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8E" w:rsidRDefault="00753E8E" w:rsidP="00DF47F2">
      <w:pPr>
        <w:spacing w:line="360" w:lineRule="auto"/>
        <w:rPr>
          <w:b/>
        </w:rPr>
      </w:pPr>
    </w:p>
    <w:p w:rsidR="00DF47F2" w:rsidRPr="00D22571" w:rsidRDefault="00D22571" w:rsidP="00DF47F2">
      <w:pPr>
        <w:spacing w:line="360" w:lineRule="auto"/>
        <w:rPr>
          <w:b/>
        </w:rPr>
      </w:pPr>
      <w:r w:rsidRPr="00D22571">
        <w:rPr>
          <w:b/>
        </w:rPr>
        <w:t>Effect</w:t>
      </w:r>
      <w:r w:rsidR="009E2CB0">
        <w:rPr>
          <w:b/>
        </w:rPr>
        <w:t>s</w:t>
      </w:r>
      <w:r w:rsidRPr="00D22571">
        <w:rPr>
          <w:b/>
        </w:rPr>
        <w:t xml:space="preserve"> of zinc and fluoride on the remineralisation of artificial carious lesions under simulated plaque-fluid conditions</w:t>
      </w:r>
    </w:p>
    <w:p w:rsidR="00D22571" w:rsidRDefault="00D22571" w:rsidP="00DF47F2">
      <w:pPr>
        <w:spacing w:line="360" w:lineRule="auto"/>
      </w:pPr>
    </w:p>
    <w:p w:rsidR="0062291C" w:rsidRPr="0023553B" w:rsidRDefault="00DF47F2" w:rsidP="00DF47F2">
      <w:pPr>
        <w:spacing w:line="360" w:lineRule="auto"/>
        <w:rPr>
          <w:vertAlign w:val="superscript"/>
        </w:rPr>
      </w:pPr>
      <w:r>
        <w:t>R J M Lynch</w:t>
      </w:r>
      <w:r w:rsidRPr="00DA4998">
        <w:rPr>
          <w:vertAlign w:val="superscript"/>
        </w:rPr>
        <w:t>a</w:t>
      </w:r>
      <w:r w:rsidR="0023553B">
        <w:rPr>
          <w:vertAlign w:val="superscript"/>
        </w:rPr>
        <w:t>,</w:t>
      </w:r>
      <w:r w:rsidR="00CC475B">
        <w:rPr>
          <w:vertAlign w:val="superscript"/>
        </w:rPr>
        <w:t>d</w:t>
      </w:r>
      <w:r>
        <w:t>, D Churchley</w:t>
      </w:r>
      <w:r w:rsidRPr="00DA4998">
        <w:rPr>
          <w:vertAlign w:val="superscript"/>
        </w:rPr>
        <w:t>a</w:t>
      </w:r>
      <w:r>
        <w:t xml:space="preserve">, </w:t>
      </w:r>
      <w:r w:rsidR="008F1D41">
        <w:t>A Butler</w:t>
      </w:r>
      <w:r w:rsidR="008F1D41" w:rsidRPr="00DA4998">
        <w:rPr>
          <w:vertAlign w:val="superscript"/>
        </w:rPr>
        <w:t>a</w:t>
      </w:r>
      <w:r w:rsidR="008F1D41">
        <w:t xml:space="preserve">, </w:t>
      </w:r>
      <w:r w:rsidR="00CC475B">
        <w:t>S Kearn</w:t>
      </w:r>
      <w:r>
        <w:t>s</w:t>
      </w:r>
      <w:r w:rsidR="0023553B">
        <w:rPr>
          <w:vertAlign w:val="superscript"/>
        </w:rPr>
        <w:t>b</w:t>
      </w:r>
      <w:r w:rsidR="0023553B">
        <w:t xml:space="preserve">, </w:t>
      </w:r>
      <w:r w:rsidR="00CC475B">
        <w:t>G V Thomas</w:t>
      </w:r>
      <w:r w:rsidR="00CC475B">
        <w:rPr>
          <w:vertAlign w:val="superscript"/>
        </w:rPr>
        <w:t>c</w:t>
      </w:r>
      <w:r w:rsidR="00CC475B">
        <w:t>, T C Badrock</w:t>
      </w:r>
      <w:r w:rsidR="00CC475B">
        <w:rPr>
          <w:vertAlign w:val="superscript"/>
        </w:rPr>
        <w:t>c</w:t>
      </w:r>
      <w:r w:rsidR="00CC475B">
        <w:t xml:space="preserve">, </w:t>
      </w:r>
      <w:r w:rsidR="0023553B">
        <w:t>L Cooper</w:t>
      </w:r>
      <w:r w:rsidR="00CC475B">
        <w:rPr>
          <w:vertAlign w:val="superscript"/>
        </w:rPr>
        <w:t>d</w:t>
      </w:r>
      <w:r w:rsidR="0023553B">
        <w:t>, S M Higham</w:t>
      </w:r>
      <w:r w:rsidR="00CC475B">
        <w:rPr>
          <w:vertAlign w:val="superscript"/>
        </w:rPr>
        <w:t>d</w:t>
      </w:r>
    </w:p>
    <w:p w:rsidR="0023553B" w:rsidRDefault="0023553B" w:rsidP="00DF47F2">
      <w:pPr>
        <w:spacing w:line="360" w:lineRule="auto"/>
        <w:rPr>
          <w:vertAlign w:val="superscript"/>
        </w:rPr>
      </w:pPr>
    </w:p>
    <w:p w:rsidR="00DF47F2" w:rsidRPr="00CC475B" w:rsidRDefault="00DF47F2" w:rsidP="00DF47F2">
      <w:pPr>
        <w:spacing w:line="360" w:lineRule="auto"/>
      </w:pPr>
      <w:r w:rsidRPr="0023553B">
        <w:rPr>
          <w:vertAlign w:val="superscript"/>
        </w:rPr>
        <w:t>a</w:t>
      </w:r>
      <w:r w:rsidRPr="0023553B">
        <w:t>GlaxoSmithKline, Weybridge, United Kingdom</w:t>
      </w:r>
      <w:r w:rsidR="0023553B" w:rsidRPr="0023553B">
        <w:t>;</w:t>
      </w:r>
      <w:r w:rsidRPr="0023553B">
        <w:t xml:space="preserve"> </w:t>
      </w:r>
      <w:r w:rsidR="0023553B" w:rsidRPr="0023553B">
        <w:rPr>
          <w:vertAlign w:val="superscript"/>
        </w:rPr>
        <w:t>b</w:t>
      </w:r>
      <w:r w:rsidRPr="0023553B">
        <w:rPr>
          <w:color w:val="000000"/>
        </w:rPr>
        <w:t>Department of Earth Sciences, University of Bristol, U</w:t>
      </w:r>
      <w:r w:rsidR="0023553B" w:rsidRPr="0023553B">
        <w:rPr>
          <w:color w:val="000000"/>
        </w:rPr>
        <w:t xml:space="preserve">nited </w:t>
      </w:r>
      <w:r w:rsidRPr="0023553B">
        <w:rPr>
          <w:color w:val="000000"/>
        </w:rPr>
        <w:t>K</w:t>
      </w:r>
      <w:r w:rsidR="0023553B" w:rsidRPr="0023553B">
        <w:rPr>
          <w:color w:val="000000"/>
        </w:rPr>
        <w:t xml:space="preserve">ingdom, </w:t>
      </w:r>
      <w:r w:rsidR="00CC475B">
        <w:rPr>
          <w:vertAlign w:val="superscript"/>
        </w:rPr>
        <w:t>c</w:t>
      </w:r>
      <w:r w:rsidR="00CC475B" w:rsidRPr="00CC475B">
        <w:t xml:space="preserve">Intertek 4-Front, </w:t>
      </w:r>
      <w:r w:rsidR="00CC475B">
        <w:rPr>
          <w:vertAlign w:val="superscript"/>
        </w:rPr>
        <w:t>d</w:t>
      </w:r>
      <w:r w:rsidR="0023553B" w:rsidRPr="0023553B">
        <w:t>University of Liverpool, United Kingdom;</w:t>
      </w:r>
    </w:p>
    <w:p w:rsidR="00DF47F2" w:rsidRDefault="00DF47F2" w:rsidP="00DF47F2">
      <w:pPr>
        <w:spacing w:line="360" w:lineRule="auto"/>
      </w:pPr>
    </w:p>
    <w:p w:rsidR="00DF47F2" w:rsidRDefault="00DF47F2" w:rsidP="00DF47F2">
      <w:pPr>
        <w:spacing w:line="360" w:lineRule="auto"/>
      </w:pPr>
    </w:p>
    <w:p w:rsidR="00DF47F2" w:rsidRDefault="00DF47F2" w:rsidP="00DF47F2">
      <w:pPr>
        <w:spacing w:line="360" w:lineRule="auto"/>
      </w:pPr>
    </w:p>
    <w:p w:rsidR="00DF47F2" w:rsidRDefault="00DF47F2" w:rsidP="00DF47F2">
      <w:pPr>
        <w:spacing w:line="360" w:lineRule="auto"/>
      </w:pPr>
    </w:p>
    <w:p w:rsidR="00DF47F2" w:rsidRDefault="00DF47F2" w:rsidP="00DF47F2">
      <w:pPr>
        <w:spacing w:line="360" w:lineRule="auto"/>
      </w:pPr>
      <w:r>
        <w:t xml:space="preserve">Short title: </w:t>
      </w:r>
      <w:r w:rsidR="00D22571">
        <w:t xml:space="preserve">Effects </w:t>
      </w:r>
      <w:r>
        <w:t>o</w:t>
      </w:r>
      <w:r w:rsidR="00D22571">
        <w:t>f</w:t>
      </w:r>
      <w:r>
        <w:t xml:space="preserve"> zinc and fluoride on </w:t>
      </w:r>
      <w:r w:rsidR="00497832">
        <w:t>remineralisation</w:t>
      </w:r>
    </w:p>
    <w:p w:rsidR="00DF47F2" w:rsidRDefault="00DF47F2" w:rsidP="00DF47F2">
      <w:pPr>
        <w:spacing w:line="360" w:lineRule="auto"/>
      </w:pPr>
    </w:p>
    <w:p w:rsidR="00DF47F2" w:rsidRDefault="00DF47F2" w:rsidP="00DF47F2">
      <w:pPr>
        <w:spacing w:line="360" w:lineRule="auto"/>
      </w:pPr>
    </w:p>
    <w:p w:rsidR="00DF47F2" w:rsidRDefault="00DF47F2" w:rsidP="00DF47F2">
      <w:pPr>
        <w:spacing w:line="360" w:lineRule="auto"/>
      </w:pPr>
    </w:p>
    <w:p w:rsidR="00DF47F2" w:rsidRDefault="00DF47F2" w:rsidP="00DF47F2">
      <w:pPr>
        <w:spacing w:line="360" w:lineRule="auto"/>
      </w:pPr>
      <w:r>
        <w:t>Key-words: Remineralisation, lesion, zinc, fluoride.</w:t>
      </w:r>
    </w:p>
    <w:p w:rsidR="00DF47F2" w:rsidRDefault="00DF47F2" w:rsidP="00DF47F2">
      <w:pPr>
        <w:spacing w:line="360" w:lineRule="auto"/>
      </w:pPr>
    </w:p>
    <w:p w:rsidR="00DF47F2" w:rsidRDefault="00DF47F2" w:rsidP="00DF47F2">
      <w:pPr>
        <w:spacing w:line="360" w:lineRule="auto"/>
      </w:pPr>
    </w:p>
    <w:p w:rsidR="00DF47F2" w:rsidRDefault="00DF47F2" w:rsidP="00DF47F2">
      <w:pPr>
        <w:spacing w:line="360" w:lineRule="auto"/>
      </w:pPr>
    </w:p>
    <w:p w:rsidR="00DF47F2" w:rsidRDefault="00DF47F2" w:rsidP="00DF47F2">
      <w:pPr>
        <w:spacing w:line="360" w:lineRule="auto"/>
      </w:pPr>
    </w:p>
    <w:p w:rsidR="00DF47F2" w:rsidRDefault="00DF47F2" w:rsidP="00DF47F2">
      <w:pPr>
        <w:spacing w:line="360" w:lineRule="auto"/>
      </w:pPr>
      <w:r>
        <w:t>Corresponding author:</w:t>
      </w:r>
    </w:p>
    <w:p w:rsidR="00DF47F2" w:rsidRDefault="00DF47F2" w:rsidP="00DF47F2">
      <w:pPr>
        <w:spacing w:line="360" w:lineRule="auto"/>
      </w:pPr>
    </w:p>
    <w:p w:rsidR="00DF47F2" w:rsidRDefault="00DF47F2" w:rsidP="00DF47F2">
      <w:pPr>
        <w:autoSpaceDE w:val="0"/>
        <w:autoSpaceDN w:val="0"/>
        <w:adjustRightInd w:val="0"/>
        <w:spacing w:line="360" w:lineRule="auto"/>
        <w:rPr>
          <w:color w:val="000000"/>
        </w:rPr>
      </w:pPr>
      <w:r>
        <w:rPr>
          <w:color w:val="000000"/>
        </w:rPr>
        <w:t xml:space="preserve">Richard JM Lynch. </w:t>
      </w:r>
    </w:p>
    <w:p w:rsidR="00DF47F2" w:rsidRDefault="00DF47F2" w:rsidP="00DF47F2">
      <w:pPr>
        <w:autoSpaceDE w:val="0"/>
        <w:autoSpaceDN w:val="0"/>
        <w:adjustRightInd w:val="0"/>
        <w:spacing w:line="360" w:lineRule="auto"/>
        <w:rPr>
          <w:color w:val="000000"/>
        </w:rPr>
      </w:pPr>
      <w:r>
        <w:rPr>
          <w:color w:val="000000"/>
        </w:rPr>
        <w:t xml:space="preserve">GlaxoSmithKline, </w:t>
      </w:r>
    </w:p>
    <w:p w:rsidR="00DF47F2" w:rsidRDefault="00DF47F2" w:rsidP="00DF47F2">
      <w:pPr>
        <w:autoSpaceDE w:val="0"/>
        <w:autoSpaceDN w:val="0"/>
        <w:adjustRightInd w:val="0"/>
        <w:spacing w:line="360" w:lineRule="auto"/>
        <w:rPr>
          <w:color w:val="000000"/>
        </w:rPr>
      </w:pPr>
      <w:smartTag w:uri="urn:schemas-microsoft-com:office:smarttags" w:element="Street">
        <w:smartTag w:uri="urn:schemas-microsoft-com:office:smarttags" w:element="address">
          <w:r>
            <w:rPr>
              <w:color w:val="000000"/>
            </w:rPr>
            <w:t>St George's Ave</w:t>
          </w:r>
        </w:smartTag>
      </w:smartTag>
      <w:r>
        <w:rPr>
          <w:color w:val="000000"/>
        </w:rPr>
        <w:t xml:space="preserve">, </w:t>
      </w:r>
    </w:p>
    <w:p w:rsidR="00DF47F2" w:rsidRDefault="00DF47F2" w:rsidP="00DF47F2">
      <w:pPr>
        <w:autoSpaceDE w:val="0"/>
        <w:autoSpaceDN w:val="0"/>
        <w:adjustRightInd w:val="0"/>
        <w:spacing w:line="360" w:lineRule="auto"/>
        <w:rPr>
          <w:color w:val="000000"/>
        </w:rPr>
      </w:pPr>
      <w:r>
        <w:rPr>
          <w:color w:val="000000"/>
        </w:rPr>
        <w:t xml:space="preserve">Weybridge, </w:t>
      </w:r>
    </w:p>
    <w:p w:rsidR="00DF47F2" w:rsidRDefault="00DF47F2" w:rsidP="00DF47F2">
      <w:pPr>
        <w:autoSpaceDE w:val="0"/>
        <w:autoSpaceDN w:val="0"/>
        <w:adjustRightInd w:val="0"/>
        <w:spacing w:line="360" w:lineRule="auto"/>
        <w:rPr>
          <w:color w:val="000000"/>
        </w:rPr>
      </w:pPr>
      <w:r>
        <w:rPr>
          <w:color w:val="000000"/>
        </w:rPr>
        <w:t xml:space="preserve">Surrey. </w:t>
      </w:r>
    </w:p>
    <w:p w:rsidR="00DF47F2" w:rsidRDefault="00DF47F2" w:rsidP="00DF47F2">
      <w:pPr>
        <w:autoSpaceDE w:val="0"/>
        <w:autoSpaceDN w:val="0"/>
        <w:adjustRightInd w:val="0"/>
        <w:spacing w:line="360" w:lineRule="auto"/>
        <w:rPr>
          <w:color w:val="000000"/>
        </w:rPr>
      </w:pPr>
      <w:r>
        <w:rPr>
          <w:color w:val="000000"/>
        </w:rPr>
        <w:t xml:space="preserve">KT13 0DE. </w:t>
      </w:r>
    </w:p>
    <w:p w:rsidR="00DF47F2" w:rsidRDefault="00DF47F2" w:rsidP="00DF47F2">
      <w:pPr>
        <w:autoSpaceDE w:val="0"/>
        <w:autoSpaceDN w:val="0"/>
        <w:adjustRightInd w:val="0"/>
        <w:spacing w:line="360" w:lineRule="auto"/>
        <w:rPr>
          <w:color w:val="000000"/>
        </w:rPr>
      </w:pPr>
      <w:smartTag w:uri="urn:schemas-microsoft-com:office:smarttags" w:element="country-region">
        <w:smartTag w:uri="urn:schemas-microsoft-com:office:smarttags" w:element="place">
          <w:r>
            <w:rPr>
              <w:color w:val="000000"/>
            </w:rPr>
            <w:t>UK</w:t>
          </w:r>
        </w:smartTag>
      </w:smartTag>
      <w:r>
        <w:rPr>
          <w:color w:val="000000"/>
        </w:rPr>
        <w:t xml:space="preserve">.  </w:t>
      </w:r>
    </w:p>
    <w:p w:rsidR="00DF47F2" w:rsidRDefault="00DF47F2" w:rsidP="00DF47F2">
      <w:pPr>
        <w:spacing w:line="360" w:lineRule="auto"/>
      </w:pPr>
    </w:p>
    <w:p w:rsidR="00DF47F2" w:rsidRDefault="00DF47F2" w:rsidP="00DF47F2">
      <w:pPr>
        <w:autoSpaceDE w:val="0"/>
        <w:autoSpaceDN w:val="0"/>
        <w:adjustRightInd w:val="0"/>
        <w:spacing w:line="360" w:lineRule="auto"/>
        <w:rPr>
          <w:color w:val="000000"/>
        </w:rPr>
      </w:pPr>
      <w:r>
        <w:rPr>
          <w:color w:val="000000"/>
        </w:rPr>
        <w:t>Tel.</w:t>
      </w:r>
      <w:r>
        <w:rPr>
          <w:color w:val="000000"/>
        </w:rPr>
        <w:tab/>
        <w:t>+44 (0)1932 822 432</w:t>
      </w:r>
    </w:p>
    <w:p w:rsidR="00DF47F2" w:rsidRDefault="00DF47F2" w:rsidP="00DF47F2">
      <w:pPr>
        <w:autoSpaceDE w:val="0"/>
        <w:autoSpaceDN w:val="0"/>
        <w:adjustRightInd w:val="0"/>
        <w:spacing w:line="360" w:lineRule="auto"/>
        <w:rPr>
          <w:color w:val="000000"/>
        </w:rPr>
      </w:pPr>
      <w:r>
        <w:rPr>
          <w:color w:val="000000"/>
        </w:rPr>
        <w:t>Mob.</w:t>
      </w:r>
      <w:r>
        <w:rPr>
          <w:color w:val="000000"/>
        </w:rPr>
        <w:tab/>
        <w:t>+44 (0)7826 918 026</w:t>
      </w:r>
    </w:p>
    <w:p w:rsidR="00DF47F2" w:rsidRDefault="00DF47F2" w:rsidP="00DF47F2">
      <w:pPr>
        <w:autoSpaceDE w:val="0"/>
        <w:autoSpaceDN w:val="0"/>
        <w:adjustRightInd w:val="0"/>
        <w:spacing w:line="360" w:lineRule="auto"/>
        <w:rPr>
          <w:color w:val="000000"/>
          <w:lang w:val="de-DE"/>
        </w:rPr>
      </w:pPr>
      <w:r w:rsidRPr="00A10BB8">
        <w:rPr>
          <w:color w:val="000000"/>
          <w:lang w:val="de-DE"/>
        </w:rPr>
        <w:t>Fax.</w:t>
      </w:r>
      <w:r w:rsidRPr="00A10BB8">
        <w:rPr>
          <w:color w:val="000000"/>
          <w:lang w:val="de-DE"/>
        </w:rPr>
        <w:tab/>
        <w:t>+44 (0)1932 822 120</w:t>
      </w:r>
    </w:p>
    <w:p w:rsidR="00DF47F2" w:rsidRPr="00A10BB8" w:rsidRDefault="00DF47F2" w:rsidP="00DF47F2">
      <w:pPr>
        <w:autoSpaceDE w:val="0"/>
        <w:autoSpaceDN w:val="0"/>
        <w:adjustRightInd w:val="0"/>
        <w:spacing w:line="360" w:lineRule="auto"/>
        <w:rPr>
          <w:color w:val="000000"/>
          <w:lang w:val="de-DE"/>
        </w:rPr>
      </w:pPr>
    </w:p>
    <w:p w:rsidR="00DF47F2" w:rsidRPr="00A10BB8" w:rsidRDefault="00DF47F2" w:rsidP="00DF47F2">
      <w:pPr>
        <w:spacing w:line="360" w:lineRule="auto"/>
        <w:rPr>
          <w:lang w:val="de-DE"/>
        </w:rPr>
      </w:pPr>
      <w:r w:rsidRPr="00A10BB8">
        <w:rPr>
          <w:lang w:val="de-DE"/>
        </w:rPr>
        <w:lastRenderedPageBreak/>
        <w:t>E-mail: richard.j.lynch@gsk.com</w:t>
      </w:r>
    </w:p>
    <w:p w:rsidR="004B5FC7" w:rsidRPr="00DF47F2" w:rsidRDefault="004B5FC7" w:rsidP="00A12B79">
      <w:pPr>
        <w:jc w:val="both"/>
        <w:rPr>
          <w:lang w:val="de-DE"/>
        </w:rPr>
      </w:pPr>
    </w:p>
    <w:p w:rsidR="0023553B" w:rsidRDefault="0023553B" w:rsidP="004B5FC7">
      <w:pPr>
        <w:spacing w:line="360" w:lineRule="auto"/>
        <w:jc w:val="both"/>
      </w:pPr>
    </w:p>
    <w:p w:rsidR="00DF47F2" w:rsidRDefault="00DF47F2" w:rsidP="004B5FC7">
      <w:pPr>
        <w:spacing w:line="360" w:lineRule="auto"/>
        <w:jc w:val="both"/>
      </w:pPr>
      <w:r>
        <w:t>Declaration</w:t>
      </w:r>
    </w:p>
    <w:p w:rsidR="00DF47F2" w:rsidRDefault="00DF47F2" w:rsidP="004B5FC7">
      <w:pPr>
        <w:spacing w:line="360" w:lineRule="auto"/>
        <w:jc w:val="both"/>
      </w:pPr>
    </w:p>
    <w:p w:rsidR="00DF47F2" w:rsidRDefault="00DF47F2" w:rsidP="004B5FC7">
      <w:pPr>
        <w:spacing w:line="360" w:lineRule="auto"/>
        <w:jc w:val="both"/>
      </w:pPr>
      <w:r>
        <w:t>There are no conflicts of interest of which we are aware</w:t>
      </w: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p>
    <w:p w:rsidR="00DF47F2" w:rsidRDefault="00DF47F2" w:rsidP="004B5FC7">
      <w:pPr>
        <w:spacing w:line="360" w:lineRule="auto"/>
        <w:jc w:val="both"/>
      </w:pPr>
      <w:r>
        <w:t>Abstract</w:t>
      </w:r>
    </w:p>
    <w:p w:rsidR="00DF47F2" w:rsidRDefault="00DF47F2" w:rsidP="004B5FC7">
      <w:pPr>
        <w:spacing w:line="360" w:lineRule="auto"/>
        <w:jc w:val="both"/>
      </w:pPr>
    </w:p>
    <w:p w:rsidR="004B5FC7" w:rsidRDefault="004B5FC7" w:rsidP="004B5FC7">
      <w:pPr>
        <w:spacing w:line="360" w:lineRule="auto"/>
        <w:jc w:val="both"/>
      </w:pPr>
      <w:r w:rsidRPr="00991D4E">
        <w:t>The aim was to study the effects of zinc and fluoride on remineralisation at plaque-fluid (PF) concentrations.</w:t>
      </w:r>
      <w:r>
        <w:t xml:space="preserve"> </w:t>
      </w:r>
      <w:r w:rsidR="00497832" w:rsidRPr="00991D4E">
        <w:t>Artificial carious lesions were created in two acid-gel demineralising systems</w:t>
      </w:r>
      <w:r w:rsidR="00497832">
        <w:t xml:space="preserve"> (</w:t>
      </w:r>
      <w:r w:rsidR="00497832" w:rsidRPr="00991D4E">
        <w:t xml:space="preserve">initially </w:t>
      </w:r>
      <w:r w:rsidR="00497832">
        <w:t xml:space="preserve">infinitely </w:t>
      </w:r>
      <w:r w:rsidR="00497832" w:rsidRPr="00991D4E">
        <w:t>under</w:t>
      </w:r>
      <w:r w:rsidR="00497832">
        <w:t>-</w:t>
      </w:r>
      <w:r w:rsidR="00497832" w:rsidRPr="00991D4E">
        <w:t xml:space="preserve">saturated </w:t>
      </w:r>
      <w:r w:rsidR="00497832">
        <w:t>and</w:t>
      </w:r>
      <w:r w:rsidR="00497832" w:rsidRPr="00991D4E">
        <w:t xml:space="preserve"> partially-saturated</w:t>
      </w:r>
      <w:r w:rsidR="00497832">
        <w:t xml:space="preserve"> with respect to enamel)</w:t>
      </w:r>
      <w:r w:rsidR="00497832" w:rsidRPr="00991D4E">
        <w:t xml:space="preserve"> </w:t>
      </w:r>
      <w:r w:rsidR="00497832">
        <w:t>giving lesions with different mineral distribution characteristics (high- and low-R respectively) but similar integrated mineral-loss values.</w:t>
      </w:r>
      <w:r w:rsidR="00497832" w:rsidRPr="00991D4E">
        <w:t xml:space="preserve"> </w:t>
      </w:r>
      <w:r w:rsidRPr="00991D4E">
        <w:t>Lesions</w:t>
      </w:r>
      <w:r>
        <w:t xml:space="preserve"> of both types were</w:t>
      </w:r>
      <w:r w:rsidRPr="00991D4E">
        <w:t xml:space="preserve"> </w:t>
      </w:r>
      <w:r>
        <w:t xml:space="preserve">assigned to one of four groups and remineralised </w:t>
      </w:r>
      <w:r w:rsidRPr="00991D4E">
        <w:t>for 5 d at 37</w:t>
      </w:r>
      <w:r w:rsidR="00CC475B">
        <w:t>°</w:t>
      </w:r>
      <w:r w:rsidRPr="00991D4E">
        <w:t>C. Zinc and fluoride were added</w:t>
      </w:r>
      <w:r>
        <w:t>, based on PF concentrations</w:t>
      </w:r>
      <w:r w:rsidR="001D4A55">
        <w:t xml:space="preserve"> 1 h post-application</w:t>
      </w:r>
      <w:r>
        <w:t>,</w:t>
      </w:r>
      <w:r w:rsidRPr="00991D4E">
        <w:t xml:space="preserve"> to give four treatments; 231 µmol/L zinc</w:t>
      </w:r>
      <w:r>
        <w:t xml:space="preserve"> (Zn), </w:t>
      </w:r>
      <w:r w:rsidRPr="00991D4E">
        <w:t>10.5 µmol/L fluoride</w:t>
      </w:r>
      <w:r>
        <w:t xml:space="preserve"> (F),</w:t>
      </w:r>
      <w:r w:rsidRPr="00991D4E">
        <w:t xml:space="preserve"> </w:t>
      </w:r>
      <w:r>
        <w:t>zinc/</w:t>
      </w:r>
      <w:r w:rsidRPr="00991D4E">
        <w:t xml:space="preserve">fluoride combined </w:t>
      </w:r>
      <w:r>
        <w:t xml:space="preserve">(Zn/F) </w:t>
      </w:r>
      <w:r w:rsidRPr="00991D4E">
        <w:t>and an unmodified control solution</w:t>
      </w:r>
      <w:r>
        <w:t xml:space="preserve"> (</w:t>
      </w:r>
      <w:r w:rsidR="00B6038C">
        <w:t>non-F/non-Zn</w:t>
      </w:r>
      <w:r>
        <w:t>). Subsequently r</w:t>
      </w:r>
      <w:r w:rsidRPr="00991D4E">
        <w:t>emineralisation was measured using microradiography</w:t>
      </w:r>
      <w:r>
        <w:t xml:space="preserve">. High-R lesions were analysed for calcium, phosphorus, fluoride and zinc using electron-probe microanalysis (EPMA). </w:t>
      </w:r>
      <w:r w:rsidRPr="00991D4E">
        <w:t>All lesions underwent statistically-significant remineralisation.</w:t>
      </w:r>
      <w:r>
        <w:t xml:space="preserve"> For </w:t>
      </w:r>
      <w:r w:rsidR="00DF47F2">
        <w:t>low</w:t>
      </w:r>
      <w:r>
        <w:t xml:space="preserve">-R, remineralisation was in the order </w:t>
      </w:r>
      <w:r w:rsidR="00B6038C">
        <w:t>non-F/non-Zn</w:t>
      </w:r>
      <w:r w:rsidR="00840DDD" w:rsidRPr="00840DDD">
        <w:rPr>
          <w:vertAlign w:val="superscript"/>
        </w:rPr>
        <w:t>a</w:t>
      </w:r>
      <w:r w:rsidR="00420218">
        <w:t xml:space="preserve"> &lt;</w:t>
      </w:r>
      <w:r w:rsidR="002271F6">
        <w:t xml:space="preserve"> F</w:t>
      </w:r>
      <w:r w:rsidR="00840DDD" w:rsidRPr="00840DDD">
        <w:rPr>
          <w:vertAlign w:val="superscript"/>
        </w:rPr>
        <w:t>a</w:t>
      </w:r>
      <w:r w:rsidR="002271F6">
        <w:t xml:space="preserve"> </w:t>
      </w:r>
      <w:r w:rsidR="00420218">
        <w:t>&lt; Zn</w:t>
      </w:r>
      <w:r w:rsidR="00840DDD" w:rsidRPr="00840DDD">
        <w:rPr>
          <w:vertAlign w:val="superscript"/>
        </w:rPr>
        <w:t>a</w:t>
      </w:r>
      <w:r w:rsidR="00840DDD">
        <w:rPr>
          <w:vertAlign w:val="superscript"/>
        </w:rPr>
        <w:t>b</w:t>
      </w:r>
      <w:r w:rsidR="00420218">
        <w:t xml:space="preserve"> </w:t>
      </w:r>
      <w:r w:rsidR="00DF47F2">
        <w:t>&lt; Zn/F</w:t>
      </w:r>
      <w:r w:rsidR="00840DDD">
        <w:rPr>
          <w:vertAlign w:val="superscript"/>
        </w:rPr>
        <w:t>b</w:t>
      </w:r>
      <w:r w:rsidR="00DF47F2">
        <w:t>, and for high</w:t>
      </w:r>
      <w:r w:rsidR="00420218">
        <w:t>-R, F</w:t>
      </w:r>
      <w:r w:rsidR="00840DDD" w:rsidRPr="00840DDD">
        <w:rPr>
          <w:vertAlign w:val="superscript"/>
        </w:rPr>
        <w:t>a</w:t>
      </w:r>
      <w:r w:rsidR="00420218">
        <w:t xml:space="preserve"> &lt; </w:t>
      </w:r>
      <w:r w:rsidR="00B6038C">
        <w:t>non-F/non-Zn</w:t>
      </w:r>
      <w:r w:rsidR="00840DDD">
        <w:rPr>
          <w:vertAlign w:val="superscript"/>
        </w:rPr>
        <w:t>b</w:t>
      </w:r>
      <w:r w:rsidR="00420218">
        <w:t xml:space="preserve"> &lt;</w:t>
      </w:r>
      <w:r>
        <w:t xml:space="preserve"> Zn</w:t>
      </w:r>
      <w:r w:rsidR="00840DDD">
        <w:rPr>
          <w:vertAlign w:val="superscript"/>
        </w:rPr>
        <w:t>b</w:t>
      </w:r>
      <w:r>
        <w:t xml:space="preserve"> &lt; Zn</w:t>
      </w:r>
      <w:r w:rsidR="00DF47F2">
        <w:t>/</w:t>
      </w:r>
      <w:r>
        <w:t>F</w:t>
      </w:r>
      <w:r w:rsidR="00840DDD">
        <w:rPr>
          <w:vertAlign w:val="superscript"/>
        </w:rPr>
        <w:t>c</w:t>
      </w:r>
      <w:r w:rsidR="00420218">
        <w:t xml:space="preserve"> (</w:t>
      </w:r>
      <w:r w:rsidR="00840DDD">
        <w:t>treatments</w:t>
      </w:r>
      <w:r w:rsidR="00420218">
        <w:t xml:space="preserve"> with the same letter not significantly different (p &lt; 0.05))</w:t>
      </w:r>
      <w:r>
        <w:t xml:space="preserve">. Qualitatively, remineralisation occurred throughout </w:t>
      </w:r>
      <w:r w:rsidR="00B6038C">
        <w:t>non-F/non-Zn</w:t>
      </w:r>
      <w:r>
        <w:t xml:space="preserve"> and Zn, predominantly at the surface-zone (F) and within the lesion-body (Zn/F). EPMA revealed zinc in relatively large amounts in the outer regions (Zn, Zn/F). Fluoride was </w:t>
      </w:r>
      <w:r w:rsidR="00CC475B">
        <w:t>abundant</w:t>
      </w:r>
      <w:r w:rsidR="001254D2">
        <w:t xml:space="preserve"> not</w:t>
      </w:r>
      <w:r>
        <w:t xml:space="preserve"> only at the surface (F) but </w:t>
      </w:r>
      <w:r w:rsidR="0045160F">
        <w:t xml:space="preserve">also </w:t>
      </w:r>
      <w:r w:rsidR="00A102DE">
        <w:t>in the lesion-body</w:t>
      </w:r>
      <w:r>
        <w:t xml:space="preserve"> (Zn/F). Calcium:phosphate ratios were similar to hydroxyapatite (all). </w:t>
      </w:r>
      <w:r w:rsidR="001254D2">
        <w:t>To c</w:t>
      </w:r>
      <w:r w:rsidR="00497832">
        <w:t>onclud</w:t>
      </w:r>
      <w:r w:rsidR="001254D2">
        <w:t>e</w:t>
      </w:r>
      <w:r w:rsidR="00497832" w:rsidRPr="00991D4E">
        <w:t xml:space="preserve">, under </w:t>
      </w:r>
      <w:r w:rsidR="00497832">
        <w:t>static remineralising conditions</w:t>
      </w:r>
      <w:r w:rsidR="001D4A55">
        <w:t xml:space="preserve"> simulating PF</w:t>
      </w:r>
      <w:r w:rsidR="00497832" w:rsidRPr="00991D4E">
        <w:t xml:space="preserve">, </w:t>
      </w:r>
      <w:r w:rsidR="00CC475B">
        <w:t>Zn/F</w:t>
      </w:r>
      <w:r w:rsidR="00497832" w:rsidRPr="00991D4E">
        <w:t xml:space="preserve"> gave significantly greater remineralisation than did </w:t>
      </w:r>
      <w:r w:rsidR="00CC475B">
        <w:t>F</w:t>
      </w:r>
      <w:r w:rsidR="00497832">
        <w:t xml:space="preserve">, possibly </w:t>
      </w:r>
      <w:r w:rsidR="00CC475B">
        <w:t xml:space="preserve">because zinc in Zn/F </w:t>
      </w:r>
      <w:r w:rsidR="00497832">
        <w:t xml:space="preserve">maintained </w:t>
      </w:r>
      <w:r w:rsidR="00CC475B">
        <w:t xml:space="preserve">greater </w:t>
      </w:r>
      <w:r w:rsidR="00497832">
        <w:t>surface-zone porosity</w:t>
      </w:r>
      <w:r w:rsidR="00CC475B">
        <w:t xml:space="preserve"> when compared with F,</w:t>
      </w:r>
      <w:r w:rsidR="00497832">
        <w:t xml:space="preserve"> facilitating </w:t>
      </w:r>
      <w:r w:rsidR="00CC475B">
        <w:t xml:space="preserve">greater lesion-body </w:t>
      </w:r>
      <w:r w:rsidR="00497832">
        <w:t>remineralisation.</w:t>
      </w:r>
    </w:p>
    <w:p w:rsidR="001D4A55" w:rsidRDefault="001D4A55" w:rsidP="004B5FC7">
      <w:pPr>
        <w:spacing w:line="360" w:lineRule="auto"/>
        <w:jc w:val="both"/>
      </w:pPr>
    </w:p>
    <w:p w:rsidR="004B5FC7" w:rsidRDefault="004B5FC7" w:rsidP="00A12B79">
      <w:pPr>
        <w:jc w:val="both"/>
      </w:pPr>
    </w:p>
    <w:p w:rsidR="00DF47F2" w:rsidRDefault="00DF47F2" w:rsidP="008475AD">
      <w:pPr>
        <w:spacing w:line="360" w:lineRule="auto"/>
        <w:jc w:val="both"/>
        <w:rPr>
          <w:b/>
        </w:rPr>
      </w:pPr>
    </w:p>
    <w:p w:rsidR="00DF47F2" w:rsidRDefault="00DF47F2" w:rsidP="008475AD">
      <w:pPr>
        <w:spacing w:line="360" w:lineRule="auto"/>
        <w:jc w:val="both"/>
      </w:pPr>
    </w:p>
    <w:p w:rsidR="00DF47F2" w:rsidRDefault="00DF47F2" w:rsidP="008475AD">
      <w:pPr>
        <w:spacing w:line="360" w:lineRule="auto"/>
        <w:jc w:val="both"/>
      </w:pPr>
    </w:p>
    <w:p w:rsidR="00DF47F2" w:rsidRDefault="00DF47F2" w:rsidP="008475AD">
      <w:pPr>
        <w:spacing w:line="360" w:lineRule="auto"/>
        <w:jc w:val="both"/>
      </w:pPr>
    </w:p>
    <w:p w:rsidR="00DF47F2" w:rsidRDefault="00DF47F2" w:rsidP="008475AD">
      <w:pPr>
        <w:spacing w:line="360" w:lineRule="auto"/>
        <w:jc w:val="both"/>
      </w:pPr>
    </w:p>
    <w:p w:rsidR="00DF47F2" w:rsidRDefault="00DF47F2" w:rsidP="008475AD">
      <w:pPr>
        <w:spacing w:line="360" w:lineRule="auto"/>
        <w:jc w:val="both"/>
      </w:pPr>
    </w:p>
    <w:p w:rsidR="00DF47F2" w:rsidRDefault="00DF47F2" w:rsidP="008475AD">
      <w:pPr>
        <w:spacing w:line="360" w:lineRule="auto"/>
        <w:jc w:val="both"/>
      </w:pPr>
    </w:p>
    <w:p w:rsidR="00DF47F2" w:rsidRDefault="00DF47F2" w:rsidP="008475AD">
      <w:pPr>
        <w:spacing w:line="360" w:lineRule="auto"/>
        <w:jc w:val="both"/>
      </w:pPr>
    </w:p>
    <w:p w:rsidR="00DF47F2" w:rsidRDefault="00DF47F2" w:rsidP="008475AD">
      <w:pPr>
        <w:spacing w:line="360" w:lineRule="auto"/>
        <w:jc w:val="both"/>
      </w:pPr>
    </w:p>
    <w:p w:rsidR="00DF47F2" w:rsidRDefault="00DF47F2" w:rsidP="008475AD">
      <w:pPr>
        <w:spacing w:line="360" w:lineRule="auto"/>
        <w:jc w:val="both"/>
      </w:pPr>
    </w:p>
    <w:p w:rsidR="00DF47F2" w:rsidRDefault="00DF47F2" w:rsidP="008475AD">
      <w:pPr>
        <w:spacing w:line="360" w:lineRule="auto"/>
        <w:jc w:val="both"/>
      </w:pPr>
    </w:p>
    <w:p w:rsidR="00522EFA" w:rsidRDefault="00522EFA" w:rsidP="008475AD">
      <w:pPr>
        <w:spacing w:line="360" w:lineRule="auto"/>
        <w:jc w:val="both"/>
      </w:pPr>
      <w:r>
        <w:t>Introduction</w:t>
      </w:r>
    </w:p>
    <w:p w:rsidR="00522EFA" w:rsidRDefault="00522EFA" w:rsidP="008475AD">
      <w:pPr>
        <w:spacing w:line="360" w:lineRule="auto"/>
        <w:jc w:val="both"/>
      </w:pPr>
    </w:p>
    <w:p w:rsidR="00EC48A2" w:rsidRPr="00991D4E" w:rsidRDefault="007B4878" w:rsidP="008475AD">
      <w:pPr>
        <w:spacing w:line="360" w:lineRule="auto"/>
        <w:jc w:val="both"/>
      </w:pPr>
      <w:r w:rsidRPr="00991D4E">
        <w:t xml:space="preserve">Zinc is incorporated into </w:t>
      </w:r>
      <w:r w:rsidR="00EC48A2" w:rsidRPr="00991D4E">
        <w:t>many</w:t>
      </w:r>
      <w:r w:rsidR="00ED1F32" w:rsidRPr="00991D4E">
        <w:t xml:space="preserve"> fluoride</w:t>
      </w:r>
      <w:r w:rsidR="00EC48A2" w:rsidRPr="00991D4E">
        <w:t xml:space="preserve"> toothpaste formulations, to reduce calculus, as an anti-bacterial agent an</w:t>
      </w:r>
      <w:r w:rsidR="001669DC" w:rsidRPr="00991D4E">
        <w:t>d to reduce oral malodour</w:t>
      </w:r>
      <w:r w:rsidR="005A6843" w:rsidRPr="00991D4E">
        <w:t xml:space="preserve"> [Segreto et al., 1991; Saxton et al., 1986; </w:t>
      </w:r>
      <w:r w:rsidR="009E4C7B" w:rsidRPr="00991D4E">
        <w:t>Young et al., 2003</w:t>
      </w:r>
      <w:r w:rsidR="005A6843" w:rsidRPr="00991D4E">
        <w:t>]</w:t>
      </w:r>
      <w:r w:rsidR="00137BCB" w:rsidRPr="00991D4E">
        <w:t>. However, t</w:t>
      </w:r>
      <w:r w:rsidR="00EC48A2" w:rsidRPr="00991D4E">
        <w:t xml:space="preserve">he primary </w:t>
      </w:r>
      <w:r w:rsidR="001669DC" w:rsidRPr="00991D4E">
        <w:t>oral health benefit conferred by the</w:t>
      </w:r>
      <w:r w:rsidR="00EC48A2" w:rsidRPr="00991D4E">
        <w:t xml:space="preserve"> regular u</w:t>
      </w:r>
      <w:r w:rsidR="001669DC" w:rsidRPr="00991D4E">
        <w:t>se of fluoride toothpastes is a reduction</w:t>
      </w:r>
      <w:r w:rsidR="00EC48A2" w:rsidRPr="00991D4E">
        <w:t xml:space="preserve"> </w:t>
      </w:r>
      <w:r w:rsidR="001669DC" w:rsidRPr="00991D4E">
        <w:t xml:space="preserve">in </w:t>
      </w:r>
      <w:r w:rsidR="00EC48A2" w:rsidRPr="00991D4E">
        <w:t>caries incidence</w:t>
      </w:r>
      <w:r w:rsidR="001669DC" w:rsidRPr="00991D4E">
        <w:t>. Fluoride effects this by</w:t>
      </w:r>
      <w:r w:rsidR="00EC48A2" w:rsidRPr="00991D4E">
        <w:t xml:space="preserve"> re</w:t>
      </w:r>
      <w:r w:rsidR="00137BCB" w:rsidRPr="00991D4E">
        <w:t>tard</w:t>
      </w:r>
      <w:r w:rsidR="00EC48A2" w:rsidRPr="00991D4E">
        <w:t>ing demineralisation and promoting remineralisation</w:t>
      </w:r>
      <w:r w:rsidR="00137BCB" w:rsidRPr="00991D4E">
        <w:t>. Therefore</w:t>
      </w:r>
      <w:r w:rsidR="00EC48A2" w:rsidRPr="00991D4E">
        <w:t xml:space="preserve"> when additional agents are incorporated into fluoride toothpaste formulations</w:t>
      </w:r>
      <w:r w:rsidR="00137BCB" w:rsidRPr="00991D4E">
        <w:t>,</w:t>
      </w:r>
      <w:r w:rsidR="00EC48A2" w:rsidRPr="00991D4E">
        <w:t xml:space="preserve"> </w:t>
      </w:r>
      <w:r w:rsidR="00290F8B" w:rsidRPr="00991D4E">
        <w:t>it</w:t>
      </w:r>
      <w:r w:rsidR="00F73703" w:rsidRPr="00991D4E">
        <w:t xml:space="preserve"> is </w:t>
      </w:r>
      <w:r w:rsidR="00290F8B" w:rsidRPr="00991D4E">
        <w:t xml:space="preserve">important </w:t>
      </w:r>
      <w:r w:rsidR="00766DE3" w:rsidRPr="00991D4E">
        <w:t>to ensure</w:t>
      </w:r>
      <w:r w:rsidR="00EC48A2" w:rsidRPr="00991D4E">
        <w:t xml:space="preserve"> that the </w:t>
      </w:r>
      <w:r w:rsidR="001669DC" w:rsidRPr="00991D4E">
        <w:t xml:space="preserve">anti-caries </w:t>
      </w:r>
      <w:r w:rsidR="00EC48A2" w:rsidRPr="00991D4E">
        <w:t xml:space="preserve">efficacy of fluoride is not </w:t>
      </w:r>
      <w:r w:rsidR="00766DE3" w:rsidRPr="00991D4E">
        <w:t>compromised</w:t>
      </w:r>
      <w:r w:rsidR="00EC48A2" w:rsidRPr="00991D4E">
        <w:t>.</w:t>
      </w:r>
    </w:p>
    <w:p w:rsidR="00EC48A2" w:rsidRPr="00991D4E" w:rsidRDefault="00EC48A2" w:rsidP="008475AD">
      <w:pPr>
        <w:spacing w:line="360" w:lineRule="auto"/>
        <w:jc w:val="both"/>
      </w:pPr>
    </w:p>
    <w:p w:rsidR="00FE7A7A" w:rsidRPr="00991D4E" w:rsidRDefault="006C64A1" w:rsidP="008475AD">
      <w:pPr>
        <w:spacing w:line="360" w:lineRule="auto"/>
        <w:jc w:val="both"/>
      </w:pPr>
      <w:r w:rsidRPr="00991D4E">
        <w:t xml:space="preserve">The effects of zinc on </w:t>
      </w:r>
      <w:r w:rsidR="00373C65" w:rsidRPr="00991D4E">
        <w:t xml:space="preserve">the de- and remineralisation </w:t>
      </w:r>
      <w:r w:rsidRPr="00991D4E">
        <w:t>dental mineral and hydroxyapatite have been studied extensively. It was established long ago that it can reduce ename</w:t>
      </w:r>
      <w:r w:rsidR="007B4878" w:rsidRPr="00991D4E">
        <w:t>l solubility [Brudevold et al.,</w:t>
      </w:r>
      <w:r w:rsidR="00167DEA" w:rsidRPr="00991D4E">
        <w:t>1963], and mechanisti</w:t>
      </w:r>
      <w:r w:rsidR="00EC48A2" w:rsidRPr="00991D4E">
        <w:t xml:space="preserve">c studies have shown that it </w:t>
      </w:r>
      <w:r w:rsidR="007F5B99" w:rsidRPr="00991D4E">
        <w:t>can  reduce</w:t>
      </w:r>
      <w:r w:rsidR="00167DEA" w:rsidRPr="00991D4E">
        <w:t xml:space="preserve"> crystal-growth of Brushite</w:t>
      </w:r>
      <w:r w:rsidR="007F5B99" w:rsidRPr="00991D4E">
        <w:t xml:space="preserve"> (Br)</w:t>
      </w:r>
      <w:r w:rsidR="00167DEA" w:rsidRPr="00991D4E">
        <w:t xml:space="preserve">, octacalcium phosphate </w:t>
      </w:r>
      <w:r w:rsidR="007F5B99" w:rsidRPr="00991D4E">
        <w:t xml:space="preserve">(OCP) </w:t>
      </w:r>
      <w:r w:rsidR="00137BCB" w:rsidRPr="00991D4E">
        <w:t>and hydroxyapatite</w:t>
      </w:r>
      <w:r w:rsidR="007F5B99" w:rsidRPr="00991D4E">
        <w:t xml:space="preserve"> (HA)</w:t>
      </w:r>
      <w:r w:rsidR="00137BCB" w:rsidRPr="00991D4E">
        <w:t>, even at rela</w:t>
      </w:r>
      <w:r w:rsidR="00167DEA" w:rsidRPr="00991D4E">
        <w:t>tively low concentrations</w:t>
      </w:r>
      <w:r w:rsidR="00137BCB" w:rsidRPr="00991D4E">
        <w:t xml:space="preserve"> [</w:t>
      </w:r>
      <w:r w:rsidR="00766DE3" w:rsidRPr="00991D4E">
        <w:t xml:space="preserve">reviewed by </w:t>
      </w:r>
      <w:r w:rsidR="00171B5B">
        <w:t>Legeros</w:t>
      </w:r>
      <w:r w:rsidR="00461018">
        <w:t xml:space="preserve"> et al.</w:t>
      </w:r>
      <w:r w:rsidR="00171B5B">
        <w:t>, 1999</w:t>
      </w:r>
      <w:r w:rsidR="00137BCB" w:rsidRPr="00991D4E">
        <w:t>]</w:t>
      </w:r>
      <w:r w:rsidR="00167DEA" w:rsidRPr="00991D4E">
        <w:t xml:space="preserve">. </w:t>
      </w:r>
      <w:r w:rsidRPr="00991D4E">
        <w:t>Thus it has the potential to influence both demineralisation and remineralisation.</w:t>
      </w:r>
      <w:r w:rsidR="00754E5F" w:rsidRPr="00991D4E">
        <w:t xml:space="preserve"> However, d</w:t>
      </w:r>
      <w:r w:rsidR="00FE7A7A" w:rsidRPr="00991D4E">
        <w:t>ata from in vitro</w:t>
      </w:r>
      <w:r w:rsidR="00ED1F32" w:rsidRPr="00991D4E">
        <w:t xml:space="preserve"> </w:t>
      </w:r>
      <w:r w:rsidR="00373C65" w:rsidRPr="00991D4E">
        <w:t xml:space="preserve">pH-cycling studies incorporating both </w:t>
      </w:r>
      <w:r w:rsidR="00FE7A7A" w:rsidRPr="00991D4E">
        <w:t>de- and remineralisa</w:t>
      </w:r>
      <w:r w:rsidR="00ED1F32" w:rsidRPr="00991D4E">
        <w:t>tion have reported</w:t>
      </w:r>
      <w:r w:rsidR="00FE7A7A" w:rsidRPr="00991D4E">
        <w:t xml:space="preserve"> no </w:t>
      </w:r>
      <w:r w:rsidR="00137BCB" w:rsidRPr="00991D4E">
        <w:t xml:space="preserve">such effects for </w:t>
      </w:r>
      <w:r w:rsidR="00ED1F32" w:rsidRPr="00991D4E">
        <w:t xml:space="preserve">zinc </w:t>
      </w:r>
      <w:r w:rsidR="0087623E" w:rsidRPr="00991D4E">
        <w:t xml:space="preserve">when delivered from fluoride toothpastes </w:t>
      </w:r>
      <w:r w:rsidR="00FE7A7A" w:rsidRPr="00991D4E">
        <w:t>[</w:t>
      </w:r>
      <w:r w:rsidR="00ED1F32" w:rsidRPr="00991D4E">
        <w:t xml:space="preserve">ten Cate, 1993; </w:t>
      </w:r>
      <w:r w:rsidR="00FE7A7A" w:rsidRPr="00991D4E">
        <w:t>Laucello et al., 2007]</w:t>
      </w:r>
      <w:r w:rsidR="00754E5F" w:rsidRPr="00991D4E">
        <w:t xml:space="preserve">. </w:t>
      </w:r>
      <w:r w:rsidR="00137BCB" w:rsidRPr="00991D4E">
        <w:t xml:space="preserve">A reduction in enamel demineralisation in situ was reported by ten Cate [1993], but it was concluded that this could not be </w:t>
      </w:r>
      <w:r w:rsidR="00497832" w:rsidRPr="00991D4E">
        <w:t>att</w:t>
      </w:r>
      <w:r w:rsidR="00497832">
        <w:t>r</w:t>
      </w:r>
      <w:r w:rsidR="00497832" w:rsidRPr="00991D4E">
        <w:t>ibuted</w:t>
      </w:r>
      <w:r w:rsidR="00137BCB" w:rsidRPr="00991D4E">
        <w:t xml:space="preserve"> to direct interaction with the enamel substrate, and may have been the result of anti-bacterial effects</w:t>
      </w:r>
      <w:r w:rsidR="00766DE3" w:rsidRPr="00991D4E">
        <w:t xml:space="preserve"> to some extent</w:t>
      </w:r>
      <w:r w:rsidR="00137BCB" w:rsidRPr="00991D4E">
        <w:t xml:space="preserve">. </w:t>
      </w:r>
      <w:r w:rsidR="00754E5F" w:rsidRPr="00991D4E">
        <w:t>I</w:t>
      </w:r>
      <w:r w:rsidR="00167DEA" w:rsidRPr="00991D4E">
        <w:t>n a rat-caries study, zinc had no effect on the anti-caries effect of fluoride [Ingram et al., 1984] and subsequently, in a three-year caries clinical trial</w:t>
      </w:r>
      <w:r w:rsidR="00A729AE">
        <w:t xml:space="preserve"> (CCT)</w:t>
      </w:r>
      <w:r w:rsidR="00167DEA" w:rsidRPr="00991D4E">
        <w:t xml:space="preserve">, the addition of zinc to fluoride toothpastes containing 1000, 1500 and 2500 ppm fluoride </w:t>
      </w:r>
      <w:r w:rsidR="007D6680">
        <w:t xml:space="preserve">(as sodium monofluorophosphate (SMFP)) </w:t>
      </w:r>
      <w:r w:rsidR="00167DEA" w:rsidRPr="00991D4E">
        <w:t>the same finding was reported, with zinc having no effect on caries, either positive or detrimental, at any of the three fluoride concentrations</w:t>
      </w:r>
      <w:r w:rsidR="001F4C51" w:rsidRPr="00991D4E">
        <w:t xml:space="preserve"> [Stephen et al., 1988]</w:t>
      </w:r>
      <w:r w:rsidR="00167DEA" w:rsidRPr="00991D4E">
        <w:t xml:space="preserve">. </w:t>
      </w:r>
      <w:r w:rsidR="002271F6">
        <w:t>Ripa et al</w:t>
      </w:r>
      <w:r w:rsidR="0084460A">
        <w:t>.</w:t>
      </w:r>
      <w:r w:rsidR="002271F6">
        <w:t xml:space="preserve"> [1990</w:t>
      </w:r>
      <w:r w:rsidR="004E21C6">
        <w:t xml:space="preserve">] reported that during </w:t>
      </w:r>
      <w:r w:rsidR="002271F6">
        <w:t>a further</w:t>
      </w:r>
      <w:r w:rsidR="004E21C6">
        <w:t xml:space="preserve"> CCT, there was no significant difference in anti-caries effectiveness between two anti-calculus toothpastes, both </w:t>
      </w:r>
      <w:r w:rsidR="006D14BE">
        <w:t>of which contained</w:t>
      </w:r>
      <w:r w:rsidR="004E21C6">
        <w:t xml:space="preserve"> zinc, one containing fluoride as </w:t>
      </w:r>
      <w:r w:rsidR="007D6680">
        <w:t>SMFP</w:t>
      </w:r>
      <w:r w:rsidR="004E21C6">
        <w:t xml:space="preserve"> and the other as sodium fluoride (NaF), and an SMFP control toothpaste. </w:t>
      </w:r>
      <w:r w:rsidR="00A729AE">
        <w:t xml:space="preserve"> </w:t>
      </w:r>
    </w:p>
    <w:p w:rsidR="00FE7A7A" w:rsidRPr="00991D4E" w:rsidRDefault="00FE7A7A" w:rsidP="008475AD">
      <w:pPr>
        <w:spacing w:line="360" w:lineRule="auto"/>
        <w:jc w:val="both"/>
      </w:pPr>
    </w:p>
    <w:p w:rsidR="00167DEA" w:rsidRPr="00991D4E" w:rsidRDefault="00167DEA" w:rsidP="008475AD">
      <w:pPr>
        <w:spacing w:line="360" w:lineRule="auto"/>
        <w:jc w:val="both"/>
      </w:pPr>
      <w:r w:rsidRPr="00991D4E">
        <w:t>Given that zinc can clearly affect both demineralisation and remineralisation, a</w:t>
      </w:r>
      <w:r w:rsidR="007A1B36" w:rsidRPr="00991D4E">
        <w:t>n apparent contradiction exists</w:t>
      </w:r>
      <w:r w:rsidRPr="00991D4E">
        <w:t>.</w:t>
      </w:r>
      <w:r w:rsidR="00FE7A7A" w:rsidRPr="00991D4E">
        <w:t xml:space="preserve"> </w:t>
      </w:r>
      <w:r w:rsidR="00B6038C" w:rsidRPr="00991D4E">
        <w:t>The aim of the present study was to study the effects</w:t>
      </w:r>
      <w:r w:rsidR="00111EFB">
        <w:t xml:space="preserve"> of </w:t>
      </w:r>
      <w:r w:rsidR="00B6038C" w:rsidRPr="00991D4E">
        <w:t xml:space="preserve">zinc and fluoride on remineralisation of </w:t>
      </w:r>
      <w:r w:rsidR="00B5204C">
        <w:t>demineralised enamel</w:t>
      </w:r>
      <w:r w:rsidR="00B6038C" w:rsidRPr="00991D4E">
        <w:t xml:space="preserve"> at concentrations </w:t>
      </w:r>
      <w:r w:rsidR="00B6038C">
        <w:t xml:space="preserve">based on those </w:t>
      </w:r>
      <w:r w:rsidR="00B6038C" w:rsidRPr="00991D4E">
        <w:t>found</w:t>
      </w:r>
      <w:r w:rsidR="00B6038C">
        <w:t xml:space="preserve"> in plaque-fluid</w:t>
      </w:r>
      <w:r w:rsidR="00B6038C" w:rsidRPr="00991D4E">
        <w:t xml:space="preserve"> </w:t>
      </w:r>
      <w:r w:rsidR="00B6038C">
        <w:t xml:space="preserve">[Saxton </w:t>
      </w:r>
      <w:r w:rsidR="00111EFB">
        <w:t>et al., 1986; Newby et al.,</w:t>
      </w:r>
      <w:r w:rsidR="00B5204C">
        <w:t>unpublished</w:t>
      </w:r>
      <w:r w:rsidR="00B6038C">
        <w:t xml:space="preserve">] </w:t>
      </w:r>
      <w:r w:rsidR="00B6038C" w:rsidRPr="00991D4E">
        <w:t xml:space="preserve">one-hour </w:t>
      </w:r>
      <w:r w:rsidR="00B6038C">
        <w:t xml:space="preserve">after </w:t>
      </w:r>
      <w:r w:rsidR="00B6038C" w:rsidRPr="00991D4E">
        <w:t>application.</w:t>
      </w:r>
      <w:r w:rsidR="00B5204C">
        <w:t xml:space="preserve">  </w:t>
      </w:r>
      <w:r w:rsidR="00B5204C" w:rsidRPr="00991D4E">
        <w:t xml:space="preserve">Previous studies have shown that the R value </w:t>
      </w:r>
      <w:r w:rsidR="00AD3340">
        <w:t>(</w:t>
      </w:r>
      <w:r w:rsidR="00B5204C">
        <w:t>i.e. total lesion mineral-loss/depth</w:t>
      </w:r>
      <w:r w:rsidR="00AD3340">
        <w:t>) of artificially-created lesions</w:t>
      </w:r>
      <w:r w:rsidR="00B5204C" w:rsidRPr="00991D4E">
        <w:t xml:space="preserve"> can affect the outcome of remineralisation studies</w:t>
      </w:r>
      <w:r w:rsidR="00AD3340">
        <w:t xml:space="preserve"> [Lynch et al., 2007]</w:t>
      </w:r>
      <w:r w:rsidR="00B5204C" w:rsidRPr="00991D4E">
        <w:t>. Therefore</w:t>
      </w:r>
      <w:r w:rsidR="00B5204C">
        <w:t xml:space="preserve"> two types of lesion, of differing R-value, were employed.</w:t>
      </w:r>
    </w:p>
    <w:p w:rsidR="006C68BB" w:rsidRPr="00991D4E" w:rsidRDefault="006C68BB" w:rsidP="008475AD">
      <w:pPr>
        <w:spacing w:line="360" w:lineRule="auto"/>
      </w:pPr>
    </w:p>
    <w:p w:rsidR="00BE559E" w:rsidRPr="00991D4E" w:rsidRDefault="00BE559E" w:rsidP="008475AD">
      <w:pPr>
        <w:spacing w:line="360" w:lineRule="auto"/>
        <w:rPr>
          <w:b/>
        </w:rPr>
      </w:pPr>
      <w:r w:rsidRPr="00991D4E">
        <w:rPr>
          <w:b/>
        </w:rPr>
        <w:t>Materials and method</w:t>
      </w:r>
      <w:r w:rsidR="009E4C7B" w:rsidRPr="00991D4E">
        <w:rPr>
          <w:b/>
        </w:rPr>
        <w:t>s</w:t>
      </w:r>
    </w:p>
    <w:p w:rsidR="00715EF5" w:rsidRPr="00991D4E" w:rsidRDefault="00715EF5" w:rsidP="008475AD">
      <w:pPr>
        <w:spacing w:line="360" w:lineRule="auto"/>
      </w:pPr>
    </w:p>
    <w:p w:rsidR="00715EF5" w:rsidRPr="00991D4E" w:rsidRDefault="00715EF5" w:rsidP="008475AD">
      <w:pPr>
        <w:spacing w:line="360" w:lineRule="auto"/>
        <w:jc w:val="both"/>
        <w:rPr>
          <w:i/>
        </w:rPr>
      </w:pPr>
      <w:r w:rsidRPr="00991D4E">
        <w:rPr>
          <w:i/>
        </w:rPr>
        <w:t>Preparation of enamel blocks</w:t>
      </w:r>
    </w:p>
    <w:p w:rsidR="00715EF5" w:rsidRPr="00991D4E" w:rsidRDefault="00715EF5" w:rsidP="008475AD">
      <w:pPr>
        <w:spacing w:line="360" w:lineRule="auto"/>
        <w:jc w:val="both"/>
      </w:pPr>
      <w:r w:rsidRPr="00991D4E">
        <w:t xml:space="preserve">Sound enamel blocks </w:t>
      </w:r>
      <w:r w:rsidR="00EC3DE7">
        <w:t xml:space="preserve">(120) </w:t>
      </w:r>
      <w:r w:rsidRPr="00991D4E">
        <w:t>were prepared from bovine permanent incisors. The central portions of the labial surfaces were abraded to a depth of about 0.5mm using wet 600-grit carburundum paper on a rotary grinder (</w:t>
      </w:r>
      <w:r w:rsidR="006961E3">
        <w:t>Si</w:t>
      </w:r>
      <w:r w:rsidR="002B4569">
        <w:t>l</w:t>
      </w:r>
      <w:r w:rsidR="006961E3">
        <w:t xml:space="preserve">fradent </w:t>
      </w:r>
      <w:r w:rsidR="002B4569">
        <w:t xml:space="preserve">model </w:t>
      </w:r>
      <w:r w:rsidR="006961E3">
        <w:t xml:space="preserve">801, </w:t>
      </w:r>
      <w:r w:rsidR="002B4569">
        <w:t>Silfradent, Sofia, Italy</w:t>
      </w:r>
      <w:r w:rsidRPr="00991D4E">
        <w:t xml:space="preserve">). The abraded areas were then polished using 9 </w:t>
      </w:r>
      <w:r w:rsidR="007A4F37" w:rsidRPr="00991D4E">
        <w:t>µ</w:t>
      </w:r>
      <w:r w:rsidRPr="00991D4E">
        <w:t xml:space="preserve">m silica (Logitech, Glasgow, Scotland). Blocks of approximate dimension 6 x 3 mm were cut laterally from this polished area with a water-cooled </w:t>
      </w:r>
      <w:r w:rsidR="006961E3">
        <w:t>rotary disc cutter</w:t>
      </w:r>
      <w:r w:rsidRPr="00991D4E">
        <w:t xml:space="preserve"> (</w:t>
      </w:r>
      <w:r w:rsidR="002B4569">
        <w:t>Microslice 2</w:t>
      </w:r>
      <w:r w:rsidR="006961E3">
        <w:t xml:space="preserve">, Malvern Instruments, </w:t>
      </w:r>
      <w:r w:rsidR="002B4569">
        <w:t xml:space="preserve">Malvern, </w:t>
      </w:r>
      <w:r w:rsidR="006961E3">
        <w:t>UK</w:t>
      </w:r>
      <w:r w:rsidRPr="00991D4E">
        <w:t>) and pai</w:t>
      </w:r>
      <w:r w:rsidR="00896177">
        <w:t>nted with nail varnish (Number 7</w:t>
      </w:r>
      <w:r w:rsidRPr="00991D4E">
        <w:t xml:space="preserve">, Boots, </w:t>
      </w:r>
      <w:smartTag w:uri="urn:schemas-microsoft-com:office:smarttags" w:element="place">
        <w:smartTag w:uri="urn:schemas-microsoft-com:office:smarttags" w:element="City">
          <w:r w:rsidRPr="00991D4E">
            <w:t>Nottingham</w:t>
          </w:r>
        </w:smartTag>
        <w:r w:rsidRPr="00991D4E">
          <w:t xml:space="preserve">, </w:t>
        </w:r>
        <w:smartTag w:uri="urn:schemas-microsoft-com:office:smarttags" w:element="country-region">
          <w:r w:rsidRPr="00991D4E">
            <w:t>UK</w:t>
          </w:r>
        </w:smartTag>
      </w:smartTag>
      <w:r w:rsidRPr="00991D4E">
        <w:t>), to leave only polished enamel windows ca. 5 x 2mm exposed. After drying at room temperature the blocks were mounted in dental wax (</w:t>
      </w:r>
      <w:r w:rsidR="00896177">
        <w:t>Beading Wax, Kemdent</w:t>
      </w:r>
      <w:r w:rsidRPr="00991D4E">
        <w:t>,</w:t>
      </w:r>
      <w:r w:rsidR="00896177" w:rsidRPr="00991D4E">
        <w:t xml:space="preserve"> </w:t>
      </w:r>
      <w:r w:rsidR="002B4569">
        <w:t>Swindon</w:t>
      </w:r>
      <w:r w:rsidRPr="00991D4E">
        <w:t xml:space="preserve">, </w:t>
      </w:r>
      <w:smartTag w:uri="urn:schemas-microsoft-com:office:smarttags" w:element="country-region">
        <w:r w:rsidRPr="00991D4E">
          <w:t>UK</w:t>
        </w:r>
      </w:smartTag>
      <w:r w:rsidRPr="00991D4E">
        <w:t>) in the bases of two crystallising dishes.</w:t>
      </w:r>
    </w:p>
    <w:p w:rsidR="00715EF5" w:rsidRPr="00991D4E" w:rsidRDefault="00715EF5" w:rsidP="008475AD">
      <w:pPr>
        <w:spacing w:line="360" w:lineRule="auto"/>
      </w:pPr>
    </w:p>
    <w:p w:rsidR="00BE559E" w:rsidRPr="00991D4E" w:rsidRDefault="00BE559E" w:rsidP="008475AD">
      <w:pPr>
        <w:spacing w:line="360" w:lineRule="auto"/>
        <w:rPr>
          <w:i/>
        </w:rPr>
      </w:pPr>
      <w:r w:rsidRPr="00991D4E">
        <w:rPr>
          <w:i/>
        </w:rPr>
        <w:t>Lesion formation</w:t>
      </w:r>
    </w:p>
    <w:p w:rsidR="000304E7" w:rsidRPr="00991D4E" w:rsidRDefault="006123DE" w:rsidP="008475AD">
      <w:pPr>
        <w:spacing w:line="360" w:lineRule="auto"/>
        <w:jc w:val="both"/>
      </w:pPr>
      <w:r>
        <w:t>T</w:t>
      </w:r>
      <w:r w:rsidR="00715EF5" w:rsidRPr="00991D4E">
        <w:t xml:space="preserve">wo </w:t>
      </w:r>
      <w:r w:rsidR="00F73703" w:rsidRPr="00991D4E">
        <w:t xml:space="preserve">types of lesion were created in two different </w:t>
      </w:r>
      <w:r w:rsidR="00715EF5" w:rsidRPr="00991D4E">
        <w:t xml:space="preserve">acid-gel demineralising systems, based on the initially infinitely-undersaturated (US) and partially-saturated (PS) systems described by Lynch </w:t>
      </w:r>
      <w:r w:rsidR="00AD3340">
        <w:t>and ten Cate</w:t>
      </w:r>
      <w:r w:rsidR="00715EF5" w:rsidRPr="00991D4E">
        <w:t xml:space="preserve"> [2006</w:t>
      </w:r>
      <w:r w:rsidR="00461018">
        <w:t>a</w:t>
      </w:r>
      <w:r w:rsidR="00715EF5" w:rsidRPr="00991D4E">
        <w:t>]</w:t>
      </w:r>
      <w:r w:rsidR="000304E7" w:rsidRPr="00991D4E">
        <w:t>, to create lesions with similar mineral-loss (ΔZ</w:t>
      </w:r>
      <w:r w:rsidR="009B081E">
        <w:t>) values but different R-values</w:t>
      </w:r>
      <w:r w:rsidR="00715EF5" w:rsidRPr="00991D4E">
        <w:t xml:space="preserve">. </w:t>
      </w:r>
    </w:p>
    <w:p w:rsidR="000304E7" w:rsidRPr="00991D4E" w:rsidRDefault="000304E7" w:rsidP="008475AD">
      <w:pPr>
        <w:spacing w:line="360" w:lineRule="auto"/>
        <w:jc w:val="both"/>
      </w:pPr>
    </w:p>
    <w:p w:rsidR="00BE559E" w:rsidRPr="00991D4E" w:rsidRDefault="00715EF5" w:rsidP="008475AD">
      <w:pPr>
        <w:spacing w:line="360" w:lineRule="auto"/>
        <w:jc w:val="both"/>
      </w:pPr>
      <w:r w:rsidRPr="00991D4E">
        <w:t>In both cases, the blocks were demineralised at pH 4.6 and 37</w:t>
      </w:r>
      <w:r w:rsidRPr="00991D4E">
        <w:rPr>
          <w:vertAlign w:val="superscript"/>
        </w:rPr>
        <w:t>o</w:t>
      </w:r>
      <w:r w:rsidRPr="00991D4E">
        <w:t>C in a methyl cellulose/lactic acid system (50 m</w:t>
      </w:r>
      <w:r w:rsidR="00766DE3" w:rsidRPr="00991D4E">
        <w:t>mol/L</w:t>
      </w:r>
      <w:r w:rsidRPr="00991D4E">
        <w:t xml:space="preserve"> lactic acid/8% methyl cellulose (aqueous, 1500cP</w:t>
      </w:r>
      <w:r w:rsidR="000304E7" w:rsidRPr="00991D4E">
        <w:t>s</w:t>
      </w:r>
      <w:r w:rsidRPr="00991D4E">
        <w:t xml:space="preserve">, 63 kDa, </w:t>
      </w:r>
      <w:r w:rsidR="00896177">
        <w:t>Sigma</w:t>
      </w:r>
      <w:r w:rsidRPr="00991D4E">
        <w:t xml:space="preserve"> Chemicals, </w:t>
      </w:r>
      <w:smartTag w:uri="urn:schemas-microsoft-com:office:smarttags" w:element="country-region">
        <w:smartTag w:uri="urn:schemas-microsoft-com:office:smarttags" w:element="place">
          <w:r w:rsidRPr="00991D4E">
            <w:t>UK</w:t>
          </w:r>
        </w:smartTag>
      </w:smartTag>
      <w:r w:rsidRPr="00991D4E">
        <w:t>), pH adjuste</w:t>
      </w:r>
      <w:r w:rsidR="00820C30" w:rsidRPr="00991D4E">
        <w:t xml:space="preserve">d with KOH). </w:t>
      </w:r>
      <w:r w:rsidR="00F73703" w:rsidRPr="00991D4E">
        <w:t>For</w:t>
      </w:r>
      <w:r w:rsidR="00820C30" w:rsidRPr="00991D4E">
        <w:t xml:space="preserve"> PS, </w:t>
      </w:r>
      <w:r w:rsidRPr="00991D4E">
        <w:t xml:space="preserve">calcium chloride dihydrate </w:t>
      </w:r>
      <w:r w:rsidR="00F73703" w:rsidRPr="00991D4E">
        <w:t>/</w:t>
      </w:r>
      <w:r w:rsidRPr="00991D4E">
        <w:t xml:space="preserve"> potassium dihydrogen orthophosphate were added to both the acid and gel, at </w:t>
      </w:r>
      <w:r w:rsidR="000304E7" w:rsidRPr="00991D4E">
        <w:t xml:space="preserve">4.1 </w:t>
      </w:r>
      <w:r w:rsidR="00F73703" w:rsidRPr="00991D4E">
        <w:t>/</w:t>
      </w:r>
      <w:r w:rsidR="000304E7" w:rsidRPr="00991D4E">
        <w:t xml:space="preserve"> 8.0 mmol/L respectively. US and PS w</w:t>
      </w:r>
      <w:r w:rsidR="00F73703" w:rsidRPr="00991D4E">
        <w:t>ere incubated for 14 and 18 d</w:t>
      </w:r>
      <w:r w:rsidR="000304E7" w:rsidRPr="00991D4E">
        <w:t xml:space="preserve"> respectively.</w:t>
      </w:r>
      <w:r w:rsidRPr="00991D4E">
        <w:t xml:space="preserve">  </w:t>
      </w:r>
    </w:p>
    <w:p w:rsidR="00BE559E" w:rsidRPr="00991D4E" w:rsidRDefault="00BE559E" w:rsidP="008475AD">
      <w:pPr>
        <w:spacing w:line="360" w:lineRule="auto"/>
        <w:jc w:val="both"/>
      </w:pPr>
    </w:p>
    <w:p w:rsidR="000304E7" w:rsidRPr="00991D4E" w:rsidRDefault="000304E7" w:rsidP="008475AD">
      <w:pPr>
        <w:pStyle w:val="Heading5"/>
        <w:spacing w:line="360" w:lineRule="auto"/>
      </w:pPr>
      <w:r w:rsidRPr="00991D4E">
        <w:t>Microradiography</w:t>
      </w:r>
    </w:p>
    <w:p w:rsidR="000304E7" w:rsidRPr="00991D4E" w:rsidRDefault="000304E7" w:rsidP="008475AD">
      <w:pPr>
        <w:spacing w:line="360" w:lineRule="auto"/>
        <w:jc w:val="both"/>
      </w:pPr>
      <w:r w:rsidRPr="00991D4E">
        <w:t xml:space="preserve">A thin slice was cut from each tooth block polished on an etched glass plate using 9 </w:t>
      </w:r>
      <w:r w:rsidR="00111EFB" w:rsidRPr="00991D4E">
        <w:sym w:font="Symbol" w:char="F06D"/>
      </w:r>
      <w:r w:rsidR="00111EFB">
        <w:t>m</w:t>
      </w:r>
      <w:r w:rsidR="00111EFB" w:rsidRPr="00991D4E">
        <w:t xml:space="preserve"> </w:t>
      </w:r>
      <w:r w:rsidRPr="00991D4E">
        <w:t xml:space="preserve">silica (Logitech, Glasgow, Scotland), to a final thickness, measured accurately, of </w:t>
      </w:r>
      <w:r w:rsidRPr="00991D4E">
        <w:rPr>
          <w:i/>
        </w:rPr>
        <w:t>ca</w:t>
      </w:r>
      <w:r w:rsidRPr="00991D4E">
        <w:t xml:space="preserve">. 120 </w:t>
      </w:r>
      <w:r w:rsidRPr="00991D4E">
        <w:sym w:font="Symbol" w:char="F06D"/>
      </w:r>
      <w:r w:rsidR="002779AF">
        <w:t>m</w:t>
      </w:r>
      <w:r w:rsidRPr="00991D4E">
        <w:t xml:space="preserve"> and mounted on a plastic template along with an aluminium step-wedge. Microradiographs of the templates were taken on Kodak Type 1A high-resolution plates (Kodak, </w:t>
      </w:r>
      <w:smartTag w:uri="urn:schemas-microsoft-com:office:smarttags" w:element="place">
        <w:smartTag w:uri="urn:schemas-microsoft-com:office:smarttags" w:element="City">
          <w:r w:rsidRPr="00991D4E">
            <w:t>Rochester</w:t>
          </w:r>
        </w:smartTag>
        <w:r w:rsidRPr="00991D4E">
          <w:t xml:space="preserve">, </w:t>
        </w:r>
        <w:smartTag w:uri="urn:schemas-microsoft-com:office:smarttags" w:element="country-region">
          <w:r w:rsidRPr="00991D4E">
            <w:t>USA</w:t>
          </w:r>
        </w:smartTag>
      </w:smartTag>
      <w:r w:rsidRPr="00991D4E">
        <w:t>) exposed to a CuKα X-ray sour</w:t>
      </w:r>
      <w:r w:rsidR="007904F3" w:rsidRPr="00991D4E">
        <w:t>ce operating at 10 mA and 20 kV</w:t>
      </w:r>
      <w:r w:rsidRPr="00991D4E">
        <w:t>. Exposure time was 35 min and the distance from source to template was 300 mm. Microrad</w:t>
      </w:r>
      <w:r w:rsidR="005E2F24" w:rsidRPr="00991D4E">
        <w:t>iographs were examined under an</w:t>
      </w:r>
      <w:r w:rsidR="00F73703" w:rsidRPr="00991D4E">
        <w:t xml:space="preserve"> </w:t>
      </w:r>
      <w:r w:rsidRPr="00991D4E">
        <w:t>optical microscope (</w:t>
      </w:r>
      <w:r w:rsidR="002779CE" w:rsidRPr="00991D4E">
        <w:t xml:space="preserve">Leica, </w:t>
      </w:r>
      <w:smartTag w:uri="urn:schemas-microsoft-com:office:smarttags" w:element="place">
        <w:smartTag w:uri="urn:schemas-microsoft-com:office:smarttags" w:element="City">
          <w:r w:rsidR="002779CE" w:rsidRPr="00991D4E">
            <w:t>Wetzlar</w:t>
          </w:r>
        </w:smartTag>
        <w:r w:rsidR="002779CE" w:rsidRPr="00991D4E">
          <w:t xml:space="preserve">, </w:t>
        </w:r>
        <w:smartTag w:uri="urn:schemas-microsoft-com:office:smarttags" w:element="country-region">
          <w:r w:rsidR="002779CE" w:rsidRPr="00991D4E">
            <w:t>Germany</w:t>
          </w:r>
        </w:smartTag>
      </w:smartTag>
      <w:r w:rsidRPr="00991D4E">
        <w:t xml:space="preserve">). An image of </w:t>
      </w:r>
      <w:r w:rsidR="00487C7A">
        <w:t xml:space="preserve">the central, homogeneous portion of </w:t>
      </w:r>
      <w:r w:rsidRPr="00991D4E">
        <w:t xml:space="preserve">each lesion, centred optically, was taken, typically capturing 300 </w:t>
      </w:r>
      <w:r w:rsidRPr="00991D4E">
        <w:sym w:font="Symbol" w:char="F06D"/>
      </w:r>
      <w:r w:rsidRPr="00991D4E">
        <w:t>m of the lesion. The integrated mineral loss (</w:t>
      </w:r>
      <w:r w:rsidRPr="00991D4E">
        <w:sym w:font="Symbol" w:char="F044"/>
      </w:r>
      <w:r w:rsidRPr="00991D4E">
        <w:t>Z) was measured using a computerised image-analysis system (</w:t>
      </w:r>
      <w:smartTag w:uri="urn:schemas-microsoft-com:office:smarttags" w:element="stockticker">
        <w:r w:rsidRPr="00991D4E">
          <w:t>TMR</w:t>
        </w:r>
      </w:smartTag>
      <w:r w:rsidRPr="00991D4E">
        <w:t xml:space="preserve">2006, Inspektor Research Systems, </w:t>
      </w:r>
      <w:smartTag w:uri="urn:schemas-microsoft-com:office:smarttags" w:element="City">
        <w:smartTag w:uri="urn:schemas-microsoft-com:office:smarttags" w:element="place">
          <w:r w:rsidRPr="00991D4E">
            <w:t>Amsterdam</w:t>
          </w:r>
        </w:smartTag>
      </w:smartTag>
      <w:r w:rsidRPr="00991D4E">
        <w:t xml:space="preserve">, the </w:t>
      </w:r>
      <w:smartTag w:uri="urn:schemas-microsoft-com:office:smarttags" w:element="country-region">
        <w:smartTag w:uri="urn:schemas-microsoft-com:office:smarttags" w:element="place">
          <w:r w:rsidRPr="00991D4E">
            <w:t>Netherlands</w:t>
          </w:r>
        </w:smartTag>
      </w:smartTag>
      <w:r w:rsidRPr="00991D4E">
        <w:t xml:space="preserve">). </w:t>
      </w:r>
      <w:r w:rsidRPr="00991D4E">
        <w:sym w:font="Symbol" w:char="F044"/>
      </w:r>
      <w:r w:rsidRPr="00991D4E">
        <w:t>Z was the product of the lesion depth</w:t>
      </w:r>
      <w:r w:rsidR="00112F1B" w:rsidRPr="00991D4E">
        <w:t xml:space="preserve"> (LD)</w:t>
      </w:r>
      <w:r w:rsidR="002779AF">
        <w:t xml:space="preserve"> in </w:t>
      </w:r>
      <w:r w:rsidR="002779AF" w:rsidRPr="00991D4E">
        <w:sym w:font="Symbol" w:char="F06D"/>
      </w:r>
      <w:r w:rsidR="002779AF">
        <w:t>m</w:t>
      </w:r>
      <w:r w:rsidR="007D6680">
        <w:t xml:space="preserve">, and the mean mineral loss, or R value, </w:t>
      </w:r>
      <w:r w:rsidRPr="00991D4E">
        <w:t xml:space="preserve">over that depth, relative to sound enamel, which was assumed to be 78% v/v mineral. </w:t>
      </w:r>
      <w:r w:rsidR="002779AF">
        <w:t>Hence units were vol%.</w:t>
      </w:r>
      <w:r w:rsidR="002779AF" w:rsidRPr="00991D4E">
        <w:sym w:font="Symbol" w:char="F06D"/>
      </w:r>
      <w:r w:rsidR="002779AF">
        <w:t>m.</w:t>
      </w:r>
      <w:r w:rsidR="002779AF" w:rsidRPr="00991D4E">
        <w:t xml:space="preserve"> </w:t>
      </w:r>
      <w:r w:rsidR="00F27DA1" w:rsidRPr="00991D4E">
        <w:t>LD and m</w:t>
      </w:r>
      <w:r w:rsidR="006F3B81" w:rsidRPr="00991D4E">
        <w:t xml:space="preserve">aximum mineral density </w:t>
      </w:r>
      <w:r w:rsidR="002779AF">
        <w:t xml:space="preserve">(vol%) </w:t>
      </w:r>
      <w:r w:rsidR="006F3B81" w:rsidRPr="00991D4E">
        <w:t>in the surface zone of each lesion (</w:t>
      </w:r>
      <w:r w:rsidR="00112F1B" w:rsidRPr="00991D4E">
        <w:t>S</w:t>
      </w:r>
      <w:r w:rsidR="006F3B81" w:rsidRPr="00991D4E">
        <w:t xml:space="preserve">Zmax) </w:t>
      </w:r>
      <w:r w:rsidR="00F27DA1" w:rsidRPr="00991D4E">
        <w:t>were also calculated and at baseline,</w:t>
      </w:r>
      <w:r w:rsidR="006F3B81" w:rsidRPr="00991D4E">
        <w:t xml:space="preserve"> the R </w:t>
      </w:r>
      <w:r w:rsidR="00F73703" w:rsidRPr="00991D4E">
        <w:t>value</w:t>
      </w:r>
      <w:r w:rsidR="00EC3DE7">
        <w:t xml:space="preserve"> (i.e. </w:t>
      </w:r>
      <w:r w:rsidR="007D6680">
        <w:t xml:space="preserve">average mineral-loss, where R = </w:t>
      </w:r>
      <w:r w:rsidR="00EC3DE7" w:rsidRPr="00991D4E">
        <w:sym w:font="Symbol" w:char="F044"/>
      </w:r>
      <w:r w:rsidR="00EC3DE7" w:rsidRPr="00991D4E">
        <w:t>Z</w:t>
      </w:r>
      <w:r w:rsidR="00EC3DE7">
        <w:t>/LD</w:t>
      </w:r>
      <w:r w:rsidR="007F6F64">
        <w:t xml:space="preserve"> [Arends et al., 1997]</w:t>
      </w:r>
      <w:r w:rsidR="00EC3DE7">
        <w:t>)</w:t>
      </w:r>
      <w:r w:rsidR="00F27DA1" w:rsidRPr="00991D4E">
        <w:t xml:space="preserve"> was </w:t>
      </w:r>
      <w:r w:rsidR="006F3B81" w:rsidRPr="00991D4E">
        <w:t>calculated</w:t>
      </w:r>
      <w:r w:rsidR="00F27DA1" w:rsidRPr="00991D4E">
        <w:t xml:space="preserve"> to confirm that US and PS were different with respect to this parameter</w:t>
      </w:r>
      <w:r w:rsidR="006F3B81" w:rsidRPr="00991D4E">
        <w:t xml:space="preserve">. </w:t>
      </w:r>
      <w:r w:rsidR="009B081E">
        <w:t>R-values for high- and low-R lesions (</w:t>
      </w:r>
      <w:r w:rsidR="00111EFB">
        <w:t>standard deviation</w:t>
      </w:r>
      <w:r w:rsidR="009B081E">
        <w:t xml:space="preserve">s in brackets) were 29.0 </w:t>
      </w:r>
      <w:r w:rsidR="002779AF">
        <w:t>vol</w:t>
      </w:r>
      <w:r w:rsidR="009B081E">
        <w:t xml:space="preserve">% (4.07) and 22.7 </w:t>
      </w:r>
      <w:r w:rsidR="002779AF">
        <w:t>vol</w:t>
      </w:r>
      <w:r w:rsidR="009B081E">
        <w:t>% (3.17) respectively.</w:t>
      </w:r>
    </w:p>
    <w:p w:rsidR="008978B5" w:rsidRPr="00991D4E" w:rsidRDefault="008978B5" w:rsidP="000304E7">
      <w:pPr>
        <w:spacing w:line="360" w:lineRule="auto"/>
        <w:jc w:val="both"/>
      </w:pPr>
    </w:p>
    <w:p w:rsidR="000304E7" w:rsidRPr="00991D4E" w:rsidRDefault="000304E7" w:rsidP="000304E7">
      <w:pPr>
        <w:spacing w:line="360" w:lineRule="auto"/>
        <w:jc w:val="both"/>
        <w:rPr>
          <w:i/>
        </w:rPr>
      </w:pPr>
      <w:r w:rsidRPr="00991D4E">
        <w:rPr>
          <w:i/>
        </w:rPr>
        <w:t>Remineralisation</w:t>
      </w:r>
    </w:p>
    <w:p w:rsidR="00B6038C" w:rsidRDefault="000304E7" w:rsidP="006C68BB">
      <w:pPr>
        <w:spacing w:line="360" w:lineRule="auto"/>
        <w:jc w:val="both"/>
      </w:pPr>
      <w:r w:rsidRPr="00991D4E">
        <w:t xml:space="preserve">Lesions were stratified and assigned to </w:t>
      </w:r>
      <w:r w:rsidR="002779CE" w:rsidRPr="00991D4E">
        <w:t xml:space="preserve">four </w:t>
      </w:r>
      <w:r w:rsidRPr="00991D4E">
        <w:t>treatment groups</w:t>
      </w:r>
      <w:r w:rsidR="002779CE" w:rsidRPr="00991D4E">
        <w:t>, in both the high- and low-R groups</w:t>
      </w:r>
      <w:r w:rsidR="008354AE">
        <w:t xml:space="preserve"> (i.e. a total of 8 groups, 9 lesions per group)</w:t>
      </w:r>
      <w:r w:rsidR="002779CE" w:rsidRPr="00991D4E">
        <w:t>,</w:t>
      </w:r>
      <w:r w:rsidRPr="00991D4E">
        <w:t xml:space="preserve"> so that average </w:t>
      </w:r>
      <w:r w:rsidRPr="00991D4E">
        <w:sym w:font="Symbol" w:char="F044"/>
      </w:r>
      <w:r w:rsidRPr="00991D4E">
        <w:t xml:space="preserve">Z values were not significantly different between groups. </w:t>
      </w:r>
      <w:r w:rsidR="002779CE" w:rsidRPr="00991D4E">
        <w:t xml:space="preserve">Lesions were re-mounted on individual glass microscope slides in dental wax (as above), one slide per treatment group and each slide placed into 150 mL of remineralising </w:t>
      </w:r>
      <w:r w:rsidR="00497832">
        <w:t xml:space="preserve">solution </w:t>
      </w:r>
      <w:r w:rsidR="00497832" w:rsidRPr="00991D4E">
        <w:t>and</w:t>
      </w:r>
      <w:r w:rsidR="002779CE" w:rsidRPr="00991D4E">
        <w:t xml:space="preserve"> incubated for 5 d at 37C. </w:t>
      </w:r>
      <w:r w:rsidRPr="00991D4E">
        <w:t>T</w:t>
      </w:r>
      <w:r w:rsidR="002779CE" w:rsidRPr="00991D4E">
        <w:t>he</w:t>
      </w:r>
      <w:r w:rsidRPr="00991D4E">
        <w:t xml:space="preserve"> remineralising </w:t>
      </w:r>
      <w:r w:rsidR="002779CE" w:rsidRPr="00991D4E">
        <w:t>solution</w:t>
      </w:r>
      <w:r w:rsidR="007D6680">
        <w:t>, described by Lynch et al. [2007],</w:t>
      </w:r>
      <w:r w:rsidR="002779CE" w:rsidRPr="00991D4E">
        <w:t xml:space="preserve"> was </w:t>
      </w:r>
      <w:r w:rsidRPr="00991D4E">
        <w:t>intended to simulate plaque-fluid</w:t>
      </w:r>
      <w:r w:rsidR="00B211F8">
        <w:t>, based on the data reported by Gao et al. [2001] and Carey et al. [1986].</w:t>
      </w:r>
      <w:r w:rsidRPr="00991D4E">
        <w:t xml:space="preserve"> </w:t>
      </w:r>
      <w:r w:rsidR="00B211F8">
        <w:t xml:space="preserve">It </w:t>
      </w:r>
      <w:r w:rsidR="002779CE" w:rsidRPr="00991D4E">
        <w:t>comprised</w:t>
      </w:r>
      <w:r w:rsidRPr="00991D4E">
        <w:t xml:space="preserve"> 1.0 mmol/L calcium chloride dihydrate, 12.7 mmol/L potassium dihydrogen orthophosphate, 20 mmol/L HEPES, </w:t>
      </w:r>
      <w:r w:rsidR="007A624D" w:rsidRPr="00991D4E">
        <w:t xml:space="preserve">130 mmol/L potassium chloride, </w:t>
      </w:r>
      <w:r w:rsidR="00F73703" w:rsidRPr="00991D4E">
        <w:t>pH 6.58.</w:t>
      </w:r>
      <w:r w:rsidR="004B5FC7">
        <w:t xml:space="preserve"> </w:t>
      </w:r>
      <w:r w:rsidR="002779CE" w:rsidRPr="00991D4E">
        <w:t xml:space="preserve">For both the high- and low-R lesions there were four treatment solutions, created by the addition of zinc </w:t>
      </w:r>
      <w:r w:rsidR="00F27DA1" w:rsidRPr="00991D4E">
        <w:t xml:space="preserve">(as zinc acetate) </w:t>
      </w:r>
      <w:r w:rsidR="002779CE" w:rsidRPr="00991D4E">
        <w:t>and / or fluoride</w:t>
      </w:r>
      <w:r w:rsidR="00F27DA1" w:rsidRPr="00991D4E">
        <w:t xml:space="preserve"> (as </w:t>
      </w:r>
      <w:r w:rsidR="004E21C6">
        <w:t>NaF</w:t>
      </w:r>
      <w:r w:rsidR="00F27DA1" w:rsidRPr="00991D4E">
        <w:t>)</w:t>
      </w:r>
      <w:r w:rsidR="002779CE" w:rsidRPr="00991D4E">
        <w:t xml:space="preserve"> to the remineralising solutions</w:t>
      </w:r>
      <w:r w:rsidR="00F73703" w:rsidRPr="00991D4E">
        <w:t>. These were</w:t>
      </w:r>
      <w:r w:rsidR="002779CE" w:rsidRPr="00991D4E">
        <w:t xml:space="preserve"> a</w:t>
      </w:r>
      <w:r w:rsidR="00F73703" w:rsidRPr="00991D4E">
        <w:t xml:space="preserve"> non-fluoride</w:t>
      </w:r>
      <w:r w:rsidR="00B6038C">
        <w:t>/non-zinc</w:t>
      </w:r>
      <w:r w:rsidR="00F73703" w:rsidRPr="00991D4E">
        <w:t xml:space="preserve"> </w:t>
      </w:r>
      <w:r w:rsidR="00670FD2" w:rsidRPr="00991D4E">
        <w:t>control</w:t>
      </w:r>
      <w:r w:rsidR="00F73703" w:rsidRPr="00991D4E">
        <w:t xml:space="preserve"> (non-F</w:t>
      </w:r>
      <w:r w:rsidR="00B6038C">
        <w:t>/non-Zn</w:t>
      </w:r>
      <w:r w:rsidR="00F73703" w:rsidRPr="00991D4E">
        <w:t>)</w:t>
      </w:r>
      <w:r w:rsidR="00670FD2" w:rsidRPr="00991D4E">
        <w:t xml:space="preserve">, </w:t>
      </w:r>
      <w:r w:rsidR="008354AE">
        <w:t>231</w:t>
      </w:r>
      <w:r w:rsidR="00F27DA1" w:rsidRPr="00991D4E">
        <w:t xml:space="preserve"> µmol/L</w:t>
      </w:r>
      <w:r w:rsidR="002779CE" w:rsidRPr="00991D4E">
        <w:t xml:space="preserve"> zinc</w:t>
      </w:r>
      <w:r w:rsidR="00F73703" w:rsidRPr="00991D4E">
        <w:t xml:space="preserve"> (Zn)</w:t>
      </w:r>
      <w:r w:rsidR="00670FD2" w:rsidRPr="00991D4E">
        <w:t xml:space="preserve">, </w:t>
      </w:r>
      <w:r w:rsidR="00F27DA1" w:rsidRPr="00991D4E">
        <w:t>10.5 µmol/L</w:t>
      </w:r>
      <w:r w:rsidR="002779CE" w:rsidRPr="00991D4E">
        <w:t xml:space="preserve"> fluoride</w:t>
      </w:r>
      <w:r w:rsidR="006F3B81" w:rsidRPr="00991D4E">
        <w:t xml:space="preserve"> </w:t>
      </w:r>
      <w:r w:rsidR="00F73703" w:rsidRPr="00991D4E">
        <w:t xml:space="preserve">(F) </w:t>
      </w:r>
      <w:r w:rsidR="006F3B81" w:rsidRPr="00991D4E">
        <w:t xml:space="preserve">and </w:t>
      </w:r>
      <w:r w:rsidR="00F27DA1" w:rsidRPr="00991D4E">
        <w:t>231 µmol/L</w:t>
      </w:r>
      <w:r w:rsidR="002779CE" w:rsidRPr="00991D4E">
        <w:t xml:space="preserve"> </w:t>
      </w:r>
      <w:r w:rsidR="006F3B81" w:rsidRPr="00991D4E">
        <w:t>zinc/</w:t>
      </w:r>
      <w:r w:rsidR="00F27DA1" w:rsidRPr="00991D4E">
        <w:t>10.5 µmol/L</w:t>
      </w:r>
      <w:r w:rsidR="002779CE" w:rsidRPr="00991D4E">
        <w:t xml:space="preserve"> </w:t>
      </w:r>
      <w:r w:rsidR="006F3B81" w:rsidRPr="00991D4E">
        <w:t>fluoride combined</w:t>
      </w:r>
      <w:r w:rsidR="00F73703" w:rsidRPr="00991D4E">
        <w:t xml:space="preserve"> (Zn/F)</w:t>
      </w:r>
      <w:r w:rsidR="002779CE" w:rsidRPr="00991D4E">
        <w:t>.</w:t>
      </w:r>
      <w:r w:rsidR="00175E1B" w:rsidRPr="00991D4E">
        <w:t xml:space="preserve"> </w:t>
      </w:r>
      <w:r w:rsidR="007D6680">
        <w:t xml:space="preserve">The fluoride and zinc concentrations were based on 1 h post-application values reported by </w:t>
      </w:r>
      <w:r w:rsidR="00B6038C">
        <w:t xml:space="preserve">Newby </w:t>
      </w:r>
      <w:r w:rsidR="007D6680">
        <w:t>et al. [</w:t>
      </w:r>
      <w:r w:rsidR="00AD3340">
        <w:t>unpublished</w:t>
      </w:r>
      <w:r w:rsidR="007D6680">
        <w:t xml:space="preserve">] and Saxton et al. [1986] respectively. </w:t>
      </w:r>
      <w:r w:rsidR="00211EE9">
        <w:t xml:space="preserve">To confirm that the chemicals used to prepare the remineralising solutions was not contaminated with either fluoride or zinc, </w:t>
      </w:r>
      <w:r w:rsidR="00B6038C">
        <w:t>non-F/non-Zn</w:t>
      </w:r>
      <w:r w:rsidR="00211EE9">
        <w:t xml:space="preserve"> was analysed in triplicate for fluoride, using an ion-selective electrode (model 9609BN, Orion Instruments, Beverly, USA), and zinc, using</w:t>
      </w:r>
      <w:r w:rsidR="00AD3340">
        <w:t xml:space="preserve"> an</w:t>
      </w:r>
      <w:r w:rsidR="00211EE9">
        <w:t xml:space="preserve"> i</w:t>
      </w:r>
      <w:r w:rsidR="00AD3340">
        <w:t>nductively</w:t>
      </w:r>
      <w:r w:rsidR="00211EE9">
        <w:t>-coupled plasma</w:t>
      </w:r>
      <w:r w:rsidR="00AD3340">
        <w:t xml:space="preserve"> spectrometer</w:t>
      </w:r>
      <w:r w:rsidR="00211EE9">
        <w:t xml:space="preserve"> (model 7300 Dual View ICP-OES, Perkin Elmer, USA). </w:t>
      </w:r>
      <w:r w:rsidR="00B6038C">
        <w:t>The concentration of zinc was below limits of detection and the fluoride activity was 461 (SD = 98.0) nmol/L.</w:t>
      </w:r>
    </w:p>
    <w:p w:rsidR="002779CE" w:rsidRPr="00991D4E" w:rsidRDefault="00175E1B" w:rsidP="006C68BB">
      <w:pPr>
        <w:spacing w:line="360" w:lineRule="auto"/>
        <w:jc w:val="both"/>
      </w:pPr>
      <w:r w:rsidRPr="00991D4E">
        <w:t>Subsequent to remineralisation, a further section was taken from each lesion</w:t>
      </w:r>
      <w:r w:rsidR="00171B5B">
        <w:t>, adjacent to the slice taken at baseline,</w:t>
      </w:r>
      <w:r w:rsidRPr="00991D4E">
        <w:t xml:space="preserve"> for microradiography, and </w:t>
      </w:r>
      <w:r w:rsidRPr="00991D4E">
        <w:sym w:font="Symbol" w:char="F044"/>
      </w:r>
      <w:r w:rsidRPr="00991D4E">
        <w:sym w:font="Symbol" w:char="F044"/>
      </w:r>
      <w:r w:rsidRPr="00991D4E">
        <w:t xml:space="preserve">Z, </w:t>
      </w:r>
      <w:r w:rsidRPr="00991D4E">
        <w:sym w:font="Symbol" w:char="F044"/>
      </w:r>
      <w:r w:rsidR="00F27DA1" w:rsidRPr="00991D4E">
        <w:t>LD and</w:t>
      </w:r>
      <w:r w:rsidRPr="00991D4E">
        <w:t xml:space="preserve"> </w:t>
      </w:r>
      <w:r w:rsidRPr="00991D4E">
        <w:sym w:font="Symbol" w:char="F044"/>
      </w:r>
      <w:r w:rsidR="00F27DA1" w:rsidRPr="00991D4E">
        <w:t>SZmax</w:t>
      </w:r>
      <w:r w:rsidRPr="00991D4E">
        <w:t xml:space="preserve"> values calculated.</w:t>
      </w:r>
    </w:p>
    <w:p w:rsidR="000304E7" w:rsidRPr="00991D4E" w:rsidRDefault="00693DE7" w:rsidP="006C68BB">
      <w:pPr>
        <w:spacing w:line="360" w:lineRule="auto"/>
        <w:jc w:val="both"/>
      </w:pPr>
      <w:r w:rsidRPr="00991D4E">
        <w:t xml:space="preserve"> </w:t>
      </w:r>
    </w:p>
    <w:p w:rsidR="00693DE7" w:rsidRPr="00991D4E" w:rsidRDefault="00693DE7" w:rsidP="006C68BB">
      <w:pPr>
        <w:spacing w:line="360" w:lineRule="auto"/>
        <w:jc w:val="both"/>
        <w:rPr>
          <w:i/>
        </w:rPr>
      </w:pPr>
      <w:r w:rsidRPr="00991D4E">
        <w:rPr>
          <w:i/>
        </w:rPr>
        <w:t xml:space="preserve">Calculation of saturation with respect to calcium phosphates                            </w:t>
      </w:r>
    </w:p>
    <w:p w:rsidR="003B7650" w:rsidRPr="00991D4E" w:rsidRDefault="00693DE7" w:rsidP="006C68BB">
      <w:pPr>
        <w:spacing w:line="360" w:lineRule="auto"/>
        <w:jc w:val="both"/>
      </w:pPr>
      <w:r w:rsidRPr="00991D4E">
        <w:t>The remineralising solutions’ respective degrees of saturation with respect to HA (DS</w:t>
      </w:r>
      <w:r w:rsidRPr="00991D4E">
        <w:rPr>
          <w:vertAlign w:val="subscript"/>
        </w:rPr>
        <w:t>HA</w:t>
      </w:r>
      <w:r w:rsidRPr="00991D4E">
        <w:t>), octacalcium phosphate (DS</w:t>
      </w:r>
      <w:r w:rsidRPr="00991D4E">
        <w:rPr>
          <w:vertAlign w:val="subscript"/>
        </w:rPr>
        <w:t>OCP</w:t>
      </w:r>
      <w:r w:rsidRPr="00991D4E">
        <w:t>)</w:t>
      </w:r>
      <w:r w:rsidR="00326907">
        <w:t>,</w:t>
      </w:r>
      <w:r w:rsidRPr="00991D4E">
        <w:t xml:space="preserve"> Brushite (DS</w:t>
      </w:r>
      <w:r w:rsidRPr="00991D4E">
        <w:rPr>
          <w:vertAlign w:val="subscript"/>
        </w:rPr>
        <w:t>BR</w:t>
      </w:r>
      <w:r w:rsidRPr="00991D4E">
        <w:t>)</w:t>
      </w:r>
      <w:r w:rsidR="00326907">
        <w:t>, fluorapatite (FAp) and β-tricalcium phosphate</w:t>
      </w:r>
      <w:r w:rsidRPr="00991D4E">
        <w:t xml:space="preserve"> </w:t>
      </w:r>
      <w:r w:rsidR="00326907">
        <w:t>(</w:t>
      </w:r>
      <w:smartTag w:uri="urn:schemas-microsoft-com:office:smarttags" w:element="stockticker">
        <w:r w:rsidR="00326907">
          <w:t>TCP</w:t>
        </w:r>
      </w:smartTag>
      <w:r w:rsidR="00326907">
        <w:t xml:space="preserve">) </w:t>
      </w:r>
      <w:r w:rsidRPr="00991D4E">
        <w:t>were calculated using a computer pr</w:t>
      </w:r>
      <w:r w:rsidR="006C68BB">
        <w:t xml:space="preserve">ogram [Larsen, 2001] as follows. </w:t>
      </w:r>
      <w:r w:rsidR="00B211F8">
        <w:t>Respective s</w:t>
      </w:r>
      <w:r w:rsidR="00326907">
        <w:t xml:space="preserve">olubility-product constants of </w:t>
      </w:r>
      <w:r w:rsidR="0029047B">
        <w:t>2.51 x 10</w:t>
      </w:r>
      <w:r w:rsidR="0029047B" w:rsidRPr="005707FB">
        <w:rPr>
          <w:vertAlign w:val="superscript"/>
        </w:rPr>
        <w:t>-59</w:t>
      </w:r>
      <w:r w:rsidR="0029047B">
        <w:t xml:space="preserve"> mol</w:t>
      </w:r>
      <w:r w:rsidR="0029047B" w:rsidRPr="005707FB">
        <w:rPr>
          <w:vertAlign w:val="superscript"/>
        </w:rPr>
        <w:t>9</w:t>
      </w:r>
      <w:r w:rsidR="0029047B">
        <w:t>L</w:t>
      </w:r>
      <w:r w:rsidR="0029047B" w:rsidRPr="005707FB">
        <w:rPr>
          <w:vertAlign w:val="superscript"/>
        </w:rPr>
        <w:t>-9</w:t>
      </w:r>
      <w:r w:rsidR="0029047B">
        <w:t xml:space="preserve">, </w:t>
      </w:r>
      <w:r w:rsidR="005707FB">
        <w:t>1.58 x 10</w:t>
      </w:r>
      <w:r w:rsidR="005707FB">
        <w:rPr>
          <w:vertAlign w:val="superscript"/>
        </w:rPr>
        <w:t>-49</w:t>
      </w:r>
      <w:r w:rsidR="005707FB">
        <w:t xml:space="preserve"> mol</w:t>
      </w:r>
      <w:r w:rsidR="005707FB">
        <w:rPr>
          <w:vertAlign w:val="superscript"/>
        </w:rPr>
        <w:t>8</w:t>
      </w:r>
      <w:r w:rsidR="005707FB">
        <w:t>L</w:t>
      </w:r>
      <w:r w:rsidR="005707FB">
        <w:rPr>
          <w:vertAlign w:val="superscript"/>
        </w:rPr>
        <w:t>-8</w:t>
      </w:r>
      <w:r w:rsidR="005707FB">
        <w:t>, 2.51 x 10</w:t>
      </w:r>
      <w:r w:rsidR="005707FB">
        <w:rPr>
          <w:vertAlign w:val="superscript"/>
        </w:rPr>
        <w:t>-7</w:t>
      </w:r>
      <w:r w:rsidR="005707FB">
        <w:t xml:space="preserve"> mol</w:t>
      </w:r>
      <w:r w:rsidR="005707FB">
        <w:rPr>
          <w:vertAlign w:val="superscript"/>
        </w:rPr>
        <w:t>2</w:t>
      </w:r>
      <w:r w:rsidR="005707FB">
        <w:t>L</w:t>
      </w:r>
      <w:r w:rsidR="005707FB">
        <w:rPr>
          <w:vertAlign w:val="superscript"/>
        </w:rPr>
        <w:t>-2</w:t>
      </w:r>
      <w:r w:rsidR="005707FB">
        <w:t>, 7.94 x 10</w:t>
      </w:r>
      <w:r w:rsidR="005707FB">
        <w:rPr>
          <w:vertAlign w:val="superscript"/>
        </w:rPr>
        <w:t>-61</w:t>
      </w:r>
      <w:r w:rsidR="005707FB">
        <w:t xml:space="preserve"> mol</w:t>
      </w:r>
      <w:r w:rsidR="005707FB">
        <w:rPr>
          <w:vertAlign w:val="superscript"/>
        </w:rPr>
        <w:t>9</w:t>
      </w:r>
      <w:r w:rsidR="005707FB">
        <w:t>L</w:t>
      </w:r>
      <w:r w:rsidR="005707FB" w:rsidRPr="005707FB">
        <w:rPr>
          <w:vertAlign w:val="superscript"/>
        </w:rPr>
        <w:t>-9</w:t>
      </w:r>
      <w:r w:rsidR="005707FB">
        <w:t xml:space="preserve"> and 3.16 x 10</w:t>
      </w:r>
      <w:r w:rsidR="005707FB">
        <w:rPr>
          <w:vertAlign w:val="superscript"/>
        </w:rPr>
        <w:t>-30</w:t>
      </w:r>
      <w:r w:rsidR="005707FB">
        <w:t xml:space="preserve"> mol</w:t>
      </w:r>
      <w:r w:rsidR="005707FB">
        <w:rPr>
          <w:vertAlign w:val="superscript"/>
        </w:rPr>
        <w:t>5</w:t>
      </w:r>
      <w:r w:rsidR="005707FB">
        <w:t>L</w:t>
      </w:r>
      <w:r w:rsidR="005707FB">
        <w:rPr>
          <w:vertAlign w:val="superscript"/>
        </w:rPr>
        <w:t>-5</w:t>
      </w:r>
      <w:r w:rsidR="005707FB">
        <w:t xml:space="preserve"> </w:t>
      </w:r>
      <w:r w:rsidR="00B211F8">
        <w:t>were used and respective</w:t>
      </w:r>
      <w:r w:rsidR="005707FB">
        <w:t xml:space="preserve"> </w:t>
      </w:r>
      <w:r w:rsidR="003B7650" w:rsidRPr="00991D4E">
        <w:t xml:space="preserve">DS values calculated were </w:t>
      </w:r>
      <w:r w:rsidR="006824E3" w:rsidRPr="00991D4E">
        <w:t xml:space="preserve">9.14, 2.18, </w:t>
      </w:r>
      <w:r w:rsidR="003B7650" w:rsidRPr="00991D4E">
        <w:t>1.31, 32.5</w:t>
      </w:r>
      <w:r w:rsidR="00B211F8">
        <w:t xml:space="preserve"> (where F was added)</w:t>
      </w:r>
      <w:r w:rsidR="005707FB">
        <w:t xml:space="preserve"> </w:t>
      </w:r>
      <w:r w:rsidR="003D22B3">
        <w:t xml:space="preserve">and 2.54 </w:t>
      </w:r>
      <w:r w:rsidR="005707FB">
        <w:t>respectively</w:t>
      </w:r>
      <w:r w:rsidR="00535304">
        <w:t xml:space="preserve"> indicating super-saturation with respect to </w:t>
      </w:r>
      <w:r w:rsidR="003D22B3">
        <w:t xml:space="preserve">all of </w:t>
      </w:r>
      <w:r w:rsidR="00535304">
        <w:t>these calcium phosphates</w:t>
      </w:r>
      <w:r w:rsidR="003B7650" w:rsidRPr="00991D4E">
        <w:t>.</w:t>
      </w:r>
    </w:p>
    <w:p w:rsidR="006824E3" w:rsidRPr="007308CD" w:rsidRDefault="006824E3" w:rsidP="006C68BB">
      <w:pPr>
        <w:spacing w:line="360" w:lineRule="auto"/>
        <w:jc w:val="both"/>
      </w:pPr>
    </w:p>
    <w:p w:rsidR="000304E7" w:rsidRPr="00991D4E" w:rsidRDefault="000304E7" w:rsidP="00A3482F">
      <w:pPr>
        <w:spacing w:line="360" w:lineRule="auto"/>
        <w:jc w:val="both"/>
        <w:rPr>
          <w:i/>
        </w:rPr>
      </w:pPr>
      <w:r w:rsidRPr="00991D4E">
        <w:rPr>
          <w:i/>
        </w:rPr>
        <w:t>Electron-probe microanalysis</w:t>
      </w:r>
    </w:p>
    <w:p w:rsidR="00A3482F" w:rsidRPr="00991D4E" w:rsidRDefault="00A3482F" w:rsidP="00DA6F3F">
      <w:pPr>
        <w:spacing w:line="360" w:lineRule="auto"/>
        <w:jc w:val="both"/>
        <w:rPr>
          <w:bCs/>
          <w:szCs w:val="16"/>
        </w:rPr>
      </w:pPr>
      <w:r w:rsidRPr="00991D4E">
        <w:rPr>
          <w:bCs/>
          <w:szCs w:val="16"/>
        </w:rPr>
        <w:t xml:space="preserve">Quantitative chemical analysis of </w:t>
      </w:r>
      <w:r w:rsidR="00487C7A">
        <w:rPr>
          <w:bCs/>
          <w:szCs w:val="16"/>
        </w:rPr>
        <w:t>the lesions</w:t>
      </w:r>
      <w:r w:rsidRPr="00991D4E">
        <w:rPr>
          <w:bCs/>
          <w:szCs w:val="16"/>
        </w:rPr>
        <w:t xml:space="preserve"> was performed by electron probe microanalysis (EPMA). </w:t>
      </w:r>
      <w:r w:rsidR="00487C7A">
        <w:rPr>
          <w:bCs/>
          <w:szCs w:val="16"/>
        </w:rPr>
        <w:t xml:space="preserve">Four lesions from each of the high-R treatment groups were analysed. </w:t>
      </w:r>
      <w:r w:rsidRPr="00991D4E">
        <w:rPr>
          <w:bCs/>
          <w:szCs w:val="16"/>
        </w:rPr>
        <w:t>A Cameca SX100 fitted with 5 wavelength dispersive x-ray spectrometers was used to analyse calcium, phosphorus, fluorine and zinc.</w:t>
      </w:r>
      <w:r w:rsidR="008475AD" w:rsidRPr="00991D4E">
        <w:rPr>
          <w:bCs/>
          <w:szCs w:val="16"/>
        </w:rPr>
        <w:t xml:space="preserve"> Operating conditions were 20kV and</w:t>
      </w:r>
      <w:r w:rsidRPr="00991D4E">
        <w:rPr>
          <w:bCs/>
          <w:szCs w:val="16"/>
        </w:rPr>
        <w:t xml:space="preserve"> 10nA</w:t>
      </w:r>
      <w:r w:rsidR="008475AD" w:rsidRPr="00991D4E">
        <w:rPr>
          <w:bCs/>
          <w:szCs w:val="16"/>
        </w:rPr>
        <w:t>.</w:t>
      </w:r>
      <w:r w:rsidR="006824E3" w:rsidRPr="00991D4E">
        <w:rPr>
          <w:bCs/>
          <w:szCs w:val="16"/>
        </w:rPr>
        <w:t xml:space="preserve"> </w:t>
      </w:r>
      <w:r w:rsidR="00497832" w:rsidRPr="00991D4E">
        <w:rPr>
          <w:bCs/>
          <w:szCs w:val="16"/>
        </w:rPr>
        <w:t xml:space="preserve">Tooth </w:t>
      </w:r>
      <w:r w:rsidR="00487C7A">
        <w:rPr>
          <w:bCs/>
          <w:szCs w:val="16"/>
        </w:rPr>
        <w:t xml:space="preserve">mineral </w:t>
      </w:r>
      <w:r w:rsidR="00497832" w:rsidRPr="00991D4E">
        <w:rPr>
          <w:bCs/>
          <w:szCs w:val="16"/>
        </w:rPr>
        <w:t>instab</w:t>
      </w:r>
      <w:r w:rsidR="00497832">
        <w:rPr>
          <w:bCs/>
          <w:szCs w:val="16"/>
        </w:rPr>
        <w:t>i</w:t>
      </w:r>
      <w:r w:rsidR="00497832" w:rsidRPr="00991D4E">
        <w:rPr>
          <w:bCs/>
          <w:szCs w:val="16"/>
        </w:rPr>
        <w:t xml:space="preserve">lity under the electron beam, a result of the heating effect which can adversely affect the quantitative analysis, was mitigated against by defocusing the beam to a few microns diameter, running at a lower beam current and reducing count times to a level that still yielded acceptable statistical errors. </w:t>
      </w:r>
      <w:r w:rsidR="006824E3" w:rsidRPr="00991D4E">
        <w:rPr>
          <w:bCs/>
          <w:szCs w:val="16"/>
        </w:rPr>
        <w:t>Samples were embedded in vacuum-</w:t>
      </w:r>
      <w:r w:rsidRPr="00991D4E">
        <w:rPr>
          <w:bCs/>
          <w:szCs w:val="16"/>
        </w:rPr>
        <w:t xml:space="preserve">compatible epoxy resin in 6mm brass tubes, then polished to a 1 </w:t>
      </w:r>
      <w:r w:rsidR="00AD33CC" w:rsidRPr="00991D4E">
        <w:rPr>
          <w:bCs/>
          <w:szCs w:val="16"/>
        </w:rPr>
        <w:t xml:space="preserve">µm </w:t>
      </w:r>
      <w:r w:rsidRPr="00991D4E">
        <w:rPr>
          <w:bCs/>
          <w:szCs w:val="16"/>
        </w:rPr>
        <w:t>finish and carbon-coated to neutralise electron charge build-up on the sample.</w:t>
      </w:r>
      <w:r w:rsidR="00112F1B" w:rsidRPr="00991D4E">
        <w:rPr>
          <w:bCs/>
          <w:szCs w:val="16"/>
        </w:rPr>
        <w:t xml:space="preserve"> </w:t>
      </w:r>
      <w:r w:rsidR="00487C7A">
        <w:rPr>
          <w:bCs/>
          <w:szCs w:val="16"/>
        </w:rPr>
        <w:t>Discrete readings were taken</w:t>
      </w:r>
      <w:r w:rsidR="00123A8C">
        <w:rPr>
          <w:bCs/>
          <w:szCs w:val="16"/>
        </w:rPr>
        <w:t xml:space="preserve"> at various LD values.</w:t>
      </w:r>
      <w:r w:rsidR="00487C7A">
        <w:rPr>
          <w:bCs/>
          <w:szCs w:val="16"/>
        </w:rPr>
        <w:t xml:space="preserve"> </w:t>
      </w:r>
      <w:r w:rsidRPr="00991D4E">
        <w:rPr>
          <w:bCs/>
          <w:szCs w:val="16"/>
        </w:rPr>
        <w:t>All elements were analysed using their respective K</w:t>
      </w:r>
      <w:r w:rsidR="007D118C" w:rsidRPr="00991D4E">
        <w:rPr>
          <w:bCs/>
          <w:szCs w:val="16"/>
        </w:rPr>
        <w:t>α</w:t>
      </w:r>
      <w:r w:rsidRPr="00991D4E">
        <w:rPr>
          <w:bCs/>
          <w:szCs w:val="16"/>
        </w:rPr>
        <w:t xml:space="preserve"> radiation. Peak count times were 10s for calcium, 20s for phosphorus, 240s for fluorine and zinc. </w:t>
      </w:r>
      <w:r w:rsidR="00F8618E" w:rsidRPr="00991D4E">
        <w:rPr>
          <w:bCs/>
          <w:szCs w:val="16"/>
        </w:rPr>
        <w:t xml:space="preserve">A </w:t>
      </w:r>
      <w:r w:rsidRPr="00991D4E">
        <w:rPr>
          <w:bCs/>
          <w:szCs w:val="16"/>
        </w:rPr>
        <w:t>Durango</w:t>
      </w:r>
      <w:r w:rsidR="00F27DA1" w:rsidRPr="00991D4E">
        <w:rPr>
          <w:bCs/>
          <w:szCs w:val="16"/>
        </w:rPr>
        <w:t xml:space="preserve"> apatite </w:t>
      </w:r>
      <w:r w:rsidR="00F8618E" w:rsidRPr="00991D4E">
        <w:rPr>
          <w:bCs/>
          <w:szCs w:val="16"/>
        </w:rPr>
        <w:t xml:space="preserve">primary calibration standard was used </w:t>
      </w:r>
      <w:r w:rsidR="00F27DA1" w:rsidRPr="00991D4E">
        <w:rPr>
          <w:bCs/>
          <w:szCs w:val="16"/>
        </w:rPr>
        <w:t>for calcium</w:t>
      </w:r>
      <w:r w:rsidR="00F8618E" w:rsidRPr="00991D4E">
        <w:rPr>
          <w:bCs/>
          <w:szCs w:val="16"/>
        </w:rPr>
        <w:t>, phosphorus and fluorine</w:t>
      </w:r>
      <w:r w:rsidRPr="00991D4E">
        <w:rPr>
          <w:bCs/>
          <w:szCs w:val="16"/>
        </w:rPr>
        <w:t xml:space="preserve"> and </w:t>
      </w:r>
      <w:r w:rsidR="00F8618E" w:rsidRPr="00991D4E">
        <w:rPr>
          <w:bCs/>
          <w:szCs w:val="16"/>
        </w:rPr>
        <w:t xml:space="preserve">for </w:t>
      </w:r>
      <w:r w:rsidRPr="00991D4E">
        <w:rPr>
          <w:bCs/>
          <w:szCs w:val="16"/>
        </w:rPr>
        <w:t>zinc</w:t>
      </w:r>
      <w:r w:rsidR="00F8618E" w:rsidRPr="00991D4E">
        <w:rPr>
          <w:bCs/>
          <w:szCs w:val="16"/>
        </w:rPr>
        <w:t>, zinc metal was used</w:t>
      </w:r>
      <w:r w:rsidR="000F55E9">
        <w:rPr>
          <w:bCs/>
          <w:szCs w:val="16"/>
        </w:rPr>
        <w:t>.</w:t>
      </w:r>
    </w:p>
    <w:p w:rsidR="000304E7" w:rsidRPr="00A729AE" w:rsidRDefault="000304E7" w:rsidP="00DA6F3F">
      <w:pPr>
        <w:spacing w:line="360" w:lineRule="auto"/>
        <w:jc w:val="both"/>
      </w:pPr>
    </w:p>
    <w:p w:rsidR="000304E7" w:rsidRPr="00A729AE" w:rsidRDefault="000304E7" w:rsidP="00DA6F3F">
      <w:pPr>
        <w:spacing w:line="360" w:lineRule="auto"/>
        <w:jc w:val="both"/>
        <w:rPr>
          <w:i/>
        </w:rPr>
      </w:pPr>
      <w:r w:rsidRPr="00A729AE">
        <w:rPr>
          <w:i/>
        </w:rPr>
        <w:t>Statistical analysis</w:t>
      </w:r>
    </w:p>
    <w:p w:rsidR="00720EEF" w:rsidRPr="00A729AE" w:rsidRDefault="00DA6F3F" w:rsidP="00DA6F3F">
      <w:pPr>
        <w:pStyle w:val="Text"/>
        <w:spacing w:line="360" w:lineRule="auto"/>
        <w:jc w:val="both"/>
        <w:rPr>
          <w:sz w:val="22"/>
          <w:szCs w:val="22"/>
        </w:rPr>
      </w:pPr>
      <w:r w:rsidRPr="00A729AE">
        <w:rPr>
          <w:sz w:val="22"/>
          <w:szCs w:val="22"/>
        </w:rPr>
        <w:t xml:space="preserve">Data were analysed </w:t>
      </w:r>
      <w:r w:rsidR="00A729AE" w:rsidRPr="00A729AE">
        <w:rPr>
          <w:sz w:val="22"/>
          <w:szCs w:val="22"/>
        </w:rPr>
        <w:t xml:space="preserve">using SAS v8.2 data-analysis software (SAS Institute Inc., Cary, USA). </w:t>
      </w:r>
      <w:r w:rsidR="00720EEF" w:rsidRPr="00A729AE">
        <w:rPr>
          <w:sz w:val="22"/>
          <w:szCs w:val="22"/>
        </w:rPr>
        <w:t xml:space="preserve">Variables </w:t>
      </w:r>
      <w:r w:rsidR="00053E1F" w:rsidRPr="00A729AE">
        <w:rPr>
          <w:sz w:val="22"/>
          <w:szCs w:val="22"/>
        </w:rPr>
        <w:t>analysed</w:t>
      </w:r>
      <w:r w:rsidR="00720EEF" w:rsidRPr="00A729AE">
        <w:rPr>
          <w:sz w:val="22"/>
          <w:szCs w:val="22"/>
        </w:rPr>
        <w:t>:-</w:t>
      </w:r>
    </w:p>
    <w:p w:rsidR="00720EEF" w:rsidRPr="00A729AE" w:rsidRDefault="00720EEF" w:rsidP="00DA6F3F">
      <w:pPr>
        <w:pStyle w:val="Text"/>
        <w:numPr>
          <w:ilvl w:val="0"/>
          <w:numId w:val="1"/>
        </w:numPr>
        <w:spacing w:line="360" w:lineRule="auto"/>
        <w:jc w:val="both"/>
        <w:rPr>
          <w:sz w:val="22"/>
          <w:szCs w:val="22"/>
        </w:rPr>
      </w:pPr>
      <w:r w:rsidRPr="00A729AE">
        <w:rPr>
          <w:sz w:val="22"/>
          <w:szCs w:val="22"/>
        </w:rPr>
        <w:t>Change from baseline in mineral loss (ΔΔZ)</w:t>
      </w:r>
    </w:p>
    <w:p w:rsidR="00720EEF" w:rsidRPr="00A729AE" w:rsidRDefault="00720EEF" w:rsidP="00DA6F3F">
      <w:pPr>
        <w:pStyle w:val="Text"/>
        <w:numPr>
          <w:ilvl w:val="0"/>
          <w:numId w:val="1"/>
        </w:numPr>
        <w:spacing w:line="360" w:lineRule="auto"/>
        <w:jc w:val="both"/>
        <w:rPr>
          <w:sz w:val="22"/>
          <w:szCs w:val="22"/>
        </w:rPr>
      </w:pPr>
      <w:r w:rsidRPr="00A729AE">
        <w:rPr>
          <w:sz w:val="22"/>
          <w:szCs w:val="22"/>
        </w:rPr>
        <w:t>Change from baseline in lesion depth (ΔLD)</w:t>
      </w:r>
    </w:p>
    <w:p w:rsidR="00720EEF" w:rsidRPr="00720EEF" w:rsidRDefault="00720EEF" w:rsidP="00DA6F3F">
      <w:pPr>
        <w:pStyle w:val="Text"/>
        <w:numPr>
          <w:ilvl w:val="0"/>
          <w:numId w:val="1"/>
        </w:numPr>
        <w:spacing w:line="360" w:lineRule="auto"/>
        <w:jc w:val="both"/>
        <w:rPr>
          <w:sz w:val="22"/>
          <w:szCs w:val="22"/>
        </w:rPr>
      </w:pPr>
      <w:r w:rsidRPr="00720EEF">
        <w:rPr>
          <w:sz w:val="22"/>
          <w:szCs w:val="22"/>
        </w:rPr>
        <w:t>Change from baseline in peak density (ΔSZmax)</w:t>
      </w:r>
    </w:p>
    <w:p w:rsidR="00720EEF" w:rsidRPr="00720EEF" w:rsidRDefault="00720EEF" w:rsidP="00DA6F3F">
      <w:pPr>
        <w:pStyle w:val="Text"/>
        <w:spacing w:line="360" w:lineRule="auto"/>
        <w:jc w:val="both"/>
        <w:rPr>
          <w:sz w:val="22"/>
          <w:szCs w:val="22"/>
        </w:rPr>
      </w:pPr>
      <w:r w:rsidRPr="00720EEF">
        <w:rPr>
          <w:sz w:val="22"/>
          <w:szCs w:val="22"/>
        </w:rPr>
        <w:t>Comparis</w:t>
      </w:r>
      <w:r w:rsidR="00053E1F">
        <w:rPr>
          <w:sz w:val="22"/>
          <w:szCs w:val="22"/>
        </w:rPr>
        <w:t>ons between different treatment groups</w:t>
      </w:r>
      <w:r w:rsidRPr="00720EEF">
        <w:rPr>
          <w:sz w:val="22"/>
          <w:szCs w:val="22"/>
        </w:rPr>
        <w:t xml:space="preserve"> w</w:t>
      </w:r>
      <w:r>
        <w:rPr>
          <w:sz w:val="22"/>
          <w:szCs w:val="22"/>
        </w:rPr>
        <w:t xml:space="preserve">ere </w:t>
      </w:r>
      <w:r w:rsidRPr="00720EEF">
        <w:rPr>
          <w:sz w:val="22"/>
          <w:szCs w:val="22"/>
        </w:rPr>
        <w:t>compared using an analysis of covariance</w:t>
      </w:r>
      <w:r w:rsidR="00053E1F">
        <w:rPr>
          <w:sz w:val="22"/>
          <w:szCs w:val="22"/>
        </w:rPr>
        <w:t xml:space="preserve"> (ANCOVA</w:t>
      </w:r>
      <w:r w:rsidR="00053E1F" w:rsidRPr="00315347">
        <w:rPr>
          <w:sz w:val="22"/>
          <w:szCs w:val="22"/>
        </w:rPr>
        <w:t>)</w:t>
      </w:r>
      <w:r w:rsidR="007D6680">
        <w:rPr>
          <w:sz w:val="22"/>
          <w:szCs w:val="22"/>
        </w:rPr>
        <w:t>, as b</w:t>
      </w:r>
      <w:r w:rsidR="00315347" w:rsidRPr="00315347">
        <w:rPr>
          <w:sz w:val="22"/>
          <w:szCs w:val="22"/>
        </w:rPr>
        <w:t>oth lesion type [</w:t>
      </w:r>
      <w:r w:rsidR="00315347">
        <w:rPr>
          <w:sz w:val="22"/>
          <w:szCs w:val="22"/>
        </w:rPr>
        <w:t>Lynch et al.,</w:t>
      </w:r>
      <w:r w:rsidR="00315347" w:rsidRPr="00315347">
        <w:rPr>
          <w:sz w:val="22"/>
          <w:szCs w:val="22"/>
        </w:rPr>
        <w:t xml:space="preserve"> 2007] and mineral-loss at baseline [</w:t>
      </w:r>
      <w:r w:rsidR="00315347">
        <w:rPr>
          <w:sz w:val="22"/>
          <w:szCs w:val="22"/>
        </w:rPr>
        <w:t xml:space="preserve">Lynch </w:t>
      </w:r>
      <w:r w:rsidR="00AD3340">
        <w:rPr>
          <w:sz w:val="22"/>
          <w:szCs w:val="22"/>
        </w:rPr>
        <w:t>and ten Cate</w:t>
      </w:r>
      <w:r w:rsidR="00315347">
        <w:rPr>
          <w:sz w:val="22"/>
          <w:szCs w:val="22"/>
        </w:rPr>
        <w:t>,</w:t>
      </w:r>
      <w:r w:rsidR="00315347" w:rsidRPr="00315347">
        <w:rPr>
          <w:sz w:val="22"/>
          <w:szCs w:val="22"/>
        </w:rPr>
        <w:t xml:space="preserve"> 2006</w:t>
      </w:r>
      <w:r w:rsidR="0084460A">
        <w:rPr>
          <w:sz w:val="22"/>
          <w:szCs w:val="22"/>
        </w:rPr>
        <w:t>b</w:t>
      </w:r>
      <w:r w:rsidR="00315347" w:rsidRPr="00315347">
        <w:rPr>
          <w:sz w:val="22"/>
          <w:szCs w:val="22"/>
        </w:rPr>
        <w:t xml:space="preserve">] </w:t>
      </w:r>
      <w:r w:rsidR="00487C7A">
        <w:rPr>
          <w:sz w:val="22"/>
          <w:szCs w:val="22"/>
        </w:rPr>
        <w:t xml:space="preserve">in pre-formed lesions </w:t>
      </w:r>
      <w:r w:rsidR="00315347" w:rsidRPr="00315347">
        <w:rPr>
          <w:sz w:val="22"/>
          <w:szCs w:val="22"/>
        </w:rPr>
        <w:t xml:space="preserve">can </w:t>
      </w:r>
      <w:r w:rsidR="00315347">
        <w:rPr>
          <w:sz w:val="22"/>
          <w:szCs w:val="22"/>
        </w:rPr>
        <w:t xml:space="preserve">have a marked effect on </w:t>
      </w:r>
      <w:r w:rsidR="00315347" w:rsidRPr="00315347">
        <w:rPr>
          <w:sz w:val="22"/>
          <w:szCs w:val="22"/>
        </w:rPr>
        <w:t xml:space="preserve">subsequent remineralisation behaviour. </w:t>
      </w:r>
      <w:r w:rsidRPr="00315347">
        <w:rPr>
          <w:sz w:val="22"/>
          <w:szCs w:val="22"/>
        </w:rPr>
        <w:t>The</w:t>
      </w:r>
      <w:r w:rsidR="00315347" w:rsidRPr="00315347">
        <w:rPr>
          <w:sz w:val="22"/>
          <w:szCs w:val="22"/>
        </w:rPr>
        <w:t>refore</w:t>
      </w:r>
      <w:r w:rsidR="00315347">
        <w:rPr>
          <w:sz w:val="22"/>
          <w:szCs w:val="22"/>
        </w:rPr>
        <w:t xml:space="preserve"> the</w:t>
      </w:r>
      <w:r w:rsidRPr="00720EEF">
        <w:rPr>
          <w:sz w:val="22"/>
          <w:szCs w:val="22"/>
        </w:rPr>
        <w:t xml:space="preserve"> ANCOVA model include</w:t>
      </w:r>
      <w:r>
        <w:rPr>
          <w:sz w:val="22"/>
          <w:szCs w:val="22"/>
        </w:rPr>
        <w:t>d</w:t>
      </w:r>
      <w:r w:rsidRPr="00720EEF">
        <w:rPr>
          <w:sz w:val="22"/>
          <w:szCs w:val="22"/>
        </w:rPr>
        <w:t xml:space="preserve"> factors for treatment, lesion type (high and low R value) and baseline as covariate</w:t>
      </w:r>
      <w:r w:rsidR="006C599C">
        <w:rPr>
          <w:sz w:val="22"/>
          <w:szCs w:val="22"/>
        </w:rPr>
        <w:t>s</w:t>
      </w:r>
      <w:r w:rsidRPr="00720EEF">
        <w:rPr>
          <w:sz w:val="22"/>
          <w:szCs w:val="22"/>
        </w:rPr>
        <w:t xml:space="preserve">.  </w:t>
      </w:r>
      <w:r>
        <w:rPr>
          <w:sz w:val="22"/>
          <w:szCs w:val="22"/>
        </w:rPr>
        <w:t>An interaction term</w:t>
      </w:r>
      <w:r w:rsidRPr="00720EEF">
        <w:rPr>
          <w:sz w:val="22"/>
          <w:szCs w:val="22"/>
        </w:rPr>
        <w:t xml:space="preserve"> </w:t>
      </w:r>
      <w:r>
        <w:rPr>
          <w:sz w:val="22"/>
          <w:szCs w:val="22"/>
        </w:rPr>
        <w:t>was</w:t>
      </w:r>
      <w:r w:rsidRPr="00720EEF">
        <w:rPr>
          <w:sz w:val="22"/>
          <w:szCs w:val="22"/>
        </w:rPr>
        <w:t xml:space="preserve"> also included for treatment*lesion type.  Th</w:t>
      </w:r>
      <w:r>
        <w:rPr>
          <w:sz w:val="22"/>
          <w:szCs w:val="22"/>
        </w:rPr>
        <w:t xml:space="preserve">is </w:t>
      </w:r>
      <w:r w:rsidRPr="00720EEF">
        <w:rPr>
          <w:sz w:val="22"/>
          <w:szCs w:val="22"/>
        </w:rPr>
        <w:t xml:space="preserve">interaction </w:t>
      </w:r>
      <w:r>
        <w:rPr>
          <w:sz w:val="22"/>
          <w:szCs w:val="22"/>
        </w:rPr>
        <w:t>ga</w:t>
      </w:r>
      <w:r w:rsidRPr="00720EEF">
        <w:rPr>
          <w:sz w:val="22"/>
          <w:szCs w:val="22"/>
        </w:rPr>
        <w:t>ve rise to the comparisons between the treatments at each lesion type level (low and high R value).</w:t>
      </w:r>
      <w:r>
        <w:rPr>
          <w:sz w:val="22"/>
          <w:szCs w:val="22"/>
        </w:rPr>
        <w:t xml:space="preserve">  A check was also performed on the treatment*baseline interaction and in all cases, this term was </w:t>
      </w:r>
      <w:r w:rsidR="006C599C">
        <w:rPr>
          <w:sz w:val="22"/>
          <w:szCs w:val="22"/>
        </w:rPr>
        <w:t xml:space="preserve">not statistically significant (p </w:t>
      </w:r>
      <w:r>
        <w:rPr>
          <w:sz w:val="22"/>
          <w:szCs w:val="22"/>
        </w:rPr>
        <w:t>&gt;</w:t>
      </w:r>
      <w:r w:rsidR="006C599C">
        <w:rPr>
          <w:sz w:val="22"/>
          <w:szCs w:val="22"/>
        </w:rPr>
        <w:t xml:space="preserve"> </w:t>
      </w:r>
      <w:r>
        <w:rPr>
          <w:sz w:val="22"/>
          <w:szCs w:val="22"/>
        </w:rPr>
        <w:t>0.10) and was excluded from the final model.</w:t>
      </w:r>
    </w:p>
    <w:p w:rsidR="006C68BB" w:rsidRDefault="00720EEF" w:rsidP="00DA6F3F">
      <w:pPr>
        <w:pStyle w:val="Text"/>
        <w:spacing w:line="360" w:lineRule="auto"/>
        <w:jc w:val="both"/>
        <w:rPr>
          <w:sz w:val="22"/>
          <w:szCs w:val="22"/>
          <w:lang w:eastAsia="en-US"/>
        </w:rPr>
      </w:pPr>
      <w:r w:rsidRPr="00720EEF">
        <w:rPr>
          <w:sz w:val="22"/>
          <w:szCs w:val="22"/>
          <w:lang w:eastAsia="en-US"/>
        </w:rPr>
        <w:t>The main comparison was the zinc-fluoride combination (Zn</w:t>
      </w:r>
      <w:r w:rsidR="00487C7A">
        <w:rPr>
          <w:sz w:val="22"/>
          <w:szCs w:val="22"/>
          <w:lang w:eastAsia="en-US"/>
        </w:rPr>
        <w:t>/</w:t>
      </w:r>
      <w:r w:rsidRPr="00720EEF">
        <w:rPr>
          <w:sz w:val="22"/>
          <w:szCs w:val="22"/>
          <w:lang w:eastAsia="en-US"/>
        </w:rPr>
        <w:t xml:space="preserve">F) versus fluoride alone (F).  </w:t>
      </w:r>
      <w:r w:rsidR="008A7D7C">
        <w:rPr>
          <w:sz w:val="22"/>
          <w:szCs w:val="22"/>
          <w:lang w:eastAsia="en-US"/>
        </w:rPr>
        <w:t>However</w:t>
      </w:r>
      <w:r w:rsidR="00163B5B">
        <w:rPr>
          <w:sz w:val="22"/>
          <w:szCs w:val="22"/>
          <w:lang w:eastAsia="en-US"/>
        </w:rPr>
        <w:t>,</w:t>
      </w:r>
      <w:r w:rsidR="008A7D7C">
        <w:rPr>
          <w:sz w:val="22"/>
          <w:szCs w:val="22"/>
          <w:lang w:eastAsia="en-US"/>
        </w:rPr>
        <w:t xml:space="preserve"> all comparisons were investigated and a Tukey adjustment for multiple comparisons was used on the </w:t>
      </w:r>
      <w:r w:rsidR="00163B5B">
        <w:rPr>
          <w:sz w:val="22"/>
          <w:szCs w:val="22"/>
          <w:lang w:eastAsia="en-US"/>
        </w:rPr>
        <w:t>treatment comparisons.</w:t>
      </w:r>
    </w:p>
    <w:p w:rsidR="00A729AE" w:rsidRPr="00720EEF" w:rsidRDefault="00A729AE" w:rsidP="00DA6F3F">
      <w:pPr>
        <w:pStyle w:val="Text"/>
        <w:spacing w:line="360" w:lineRule="auto"/>
        <w:jc w:val="both"/>
        <w:rPr>
          <w:sz w:val="22"/>
          <w:szCs w:val="22"/>
        </w:rPr>
      </w:pPr>
    </w:p>
    <w:p w:rsidR="000304E7" w:rsidRPr="00991D4E" w:rsidRDefault="00EA5F75">
      <w:pPr>
        <w:rPr>
          <w:b/>
        </w:rPr>
      </w:pPr>
      <w:r w:rsidRPr="00991D4E">
        <w:rPr>
          <w:b/>
        </w:rPr>
        <w:t>Results</w:t>
      </w:r>
    </w:p>
    <w:p w:rsidR="005A6FCF" w:rsidRPr="00991D4E" w:rsidRDefault="005A6FCF" w:rsidP="005A6FCF">
      <w:pPr>
        <w:spacing w:line="360" w:lineRule="auto"/>
        <w:jc w:val="both"/>
      </w:pPr>
    </w:p>
    <w:p w:rsidR="00583A7A" w:rsidRDefault="00104B61" w:rsidP="00231B20">
      <w:pPr>
        <w:spacing w:line="360" w:lineRule="auto"/>
        <w:jc w:val="both"/>
      </w:pPr>
      <w:r w:rsidRPr="00991D4E">
        <w:t>Table 1 gives the results of microradiograp</w:t>
      </w:r>
      <w:r w:rsidR="006C68BB">
        <w:t>hy and the statistical analysis.</w:t>
      </w:r>
      <w:r w:rsidR="00EC3DE7">
        <w:t xml:space="preserve"> </w:t>
      </w:r>
      <w:r w:rsidR="00BD7FD8">
        <w:t>F</w:t>
      </w:r>
      <w:r w:rsidR="00BD7FD8" w:rsidRPr="00991D4E">
        <w:t xml:space="preserve">igures 1 and 2 show average mineral-density profiles before and after </w:t>
      </w:r>
      <w:r w:rsidR="00BD7FD8">
        <w:t>remi</w:t>
      </w:r>
      <w:r w:rsidR="00BD7FD8" w:rsidRPr="00991D4E">
        <w:t>n</w:t>
      </w:r>
      <w:r w:rsidR="00BD7FD8">
        <w:t>e</w:t>
      </w:r>
      <w:r w:rsidR="00BD7FD8" w:rsidRPr="00991D4E">
        <w:t>ralisation.</w:t>
      </w:r>
      <w:r w:rsidR="00E05C53">
        <w:t xml:space="preserve"> </w:t>
      </w:r>
      <w:r w:rsidR="009F201A">
        <w:t>One lesion each from</w:t>
      </w:r>
      <w:r w:rsidR="006C5432">
        <w:t xml:space="preserve"> the</w:t>
      </w:r>
      <w:r w:rsidR="002C01F9">
        <w:t xml:space="preserve"> </w:t>
      </w:r>
      <w:r w:rsidR="009F201A">
        <w:t>low-R/Zn and low-R/F</w:t>
      </w:r>
      <w:r w:rsidR="006C5432">
        <w:t xml:space="preserve"> groups</w:t>
      </w:r>
      <w:bookmarkStart w:id="0" w:name="_GoBack"/>
      <w:bookmarkEnd w:id="0"/>
      <w:r w:rsidR="009F201A">
        <w:t>,</w:t>
      </w:r>
      <w:r w:rsidR="002C01F9">
        <w:t xml:space="preserve"> were insufficiently robust for a post-treatment section to be taken and polished for microradiography. </w:t>
      </w:r>
      <w:r w:rsidR="00BD7FD8" w:rsidRPr="00991D4E">
        <w:t>Statistically-significant remineralisation was observed for both lesion typ</w:t>
      </w:r>
      <w:r w:rsidR="00A729AE">
        <w:t xml:space="preserve">es and in all treatment groups. </w:t>
      </w:r>
      <w:r w:rsidR="00BD7FD8">
        <w:t>For F (</w:t>
      </w:r>
      <w:r w:rsidR="00BD7FD8" w:rsidRPr="00991D4E">
        <w:t>high- and low-R</w:t>
      </w:r>
      <w:r w:rsidR="00BD7FD8">
        <w:t>)</w:t>
      </w:r>
      <w:r w:rsidR="00BD7FD8" w:rsidRPr="00991D4E">
        <w:t xml:space="preserve">, remineralisation occurred predominantly at the surface-zone and a small but statistically-significant amount of demineralisation occurred </w:t>
      </w:r>
      <w:r w:rsidR="00BD7FD8">
        <w:t>in the deeper parts of</w:t>
      </w:r>
      <w:r w:rsidR="00BD7FD8" w:rsidRPr="00991D4E">
        <w:t xml:space="preserve"> the lesion body. For Zn/F</w:t>
      </w:r>
      <w:r w:rsidR="00BD7FD8">
        <w:t xml:space="preserve"> (high-</w:t>
      </w:r>
      <w:r w:rsidR="00F34488">
        <w:t xml:space="preserve"> </w:t>
      </w:r>
      <w:r w:rsidR="00BD7FD8">
        <w:t>and low-R)</w:t>
      </w:r>
      <w:r w:rsidR="00BD7FD8" w:rsidRPr="00991D4E">
        <w:t>, while the exaggerated remineralisation of the surface-zone seen in F was absent, large amounts of mineral were deposited in the lesion body, giving rise to laminated lesions</w:t>
      </w:r>
      <w:r w:rsidR="008432EC">
        <w:t xml:space="preserve"> in all cases, although this was much less pronounced in low-R, where it was </w:t>
      </w:r>
      <w:r w:rsidR="006D14BE">
        <w:t>more</w:t>
      </w:r>
      <w:r w:rsidR="008432EC">
        <w:t xml:space="preserve"> a broadening of the surface-zone in two </w:t>
      </w:r>
      <w:r w:rsidR="006D14BE">
        <w:t xml:space="preserve">of the </w:t>
      </w:r>
      <w:r w:rsidR="008432EC">
        <w:t>lesions</w:t>
      </w:r>
      <w:r w:rsidR="00BD7FD8" w:rsidRPr="00991D4E">
        <w:t xml:space="preserve">. </w:t>
      </w:r>
      <w:r w:rsidR="00A729AE" w:rsidRPr="00991D4E">
        <w:t xml:space="preserve">For </w:t>
      </w:r>
      <w:r w:rsidR="00B6038C">
        <w:t>non-F/non-Zn</w:t>
      </w:r>
      <w:r w:rsidR="00A729AE">
        <w:t xml:space="preserve"> (high- and low-R)</w:t>
      </w:r>
      <w:r w:rsidR="00A729AE" w:rsidRPr="00991D4E">
        <w:t>, mineral was deposited throughout the lesion with no obvious preferential sites for deposition</w:t>
      </w:r>
      <w:r w:rsidR="00A729AE">
        <w:t>. F</w:t>
      </w:r>
      <w:r w:rsidR="00A729AE" w:rsidRPr="00991D4E">
        <w:t xml:space="preserve">or </w:t>
      </w:r>
      <w:r w:rsidR="00A729AE">
        <w:t xml:space="preserve">Zn (high- and low-R), remineralisation took place throughout lesions, but the deeper parts were remineralised preferentially as indicated by the significantly larger reduction in LD when compared with </w:t>
      </w:r>
      <w:r w:rsidR="00B6038C">
        <w:t>non-F/non-Zn</w:t>
      </w:r>
      <w:r w:rsidR="00A729AE" w:rsidRPr="00991D4E">
        <w:t>.</w:t>
      </w:r>
      <w:r w:rsidR="00A729AE">
        <w:t xml:space="preserve"> Some lamination was seen in low-R. For F (</w:t>
      </w:r>
      <w:r w:rsidR="00A729AE" w:rsidRPr="00991D4E">
        <w:t>high- and low-R</w:t>
      </w:r>
      <w:r w:rsidR="00A729AE">
        <w:t>)</w:t>
      </w:r>
      <w:r w:rsidR="00A729AE" w:rsidRPr="00991D4E">
        <w:t xml:space="preserve">, remineralisation occurred predominantly at the surface-zone and a small but statistically-significant amount of demineralisation occurred </w:t>
      </w:r>
      <w:r w:rsidR="00A729AE">
        <w:t>in the deeper parts of</w:t>
      </w:r>
      <w:r w:rsidR="00A729AE" w:rsidRPr="00991D4E">
        <w:t xml:space="preserve"> the lesion body. </w:t>
      </w:r>
      <w:r w:rsidR="00BD7FD8" w:rsidRPr="00991D4E">
        <w:t>All of these effects were more pronounced in the high-R lesions.</w:t>
      </w:r>
    </w:p>
    <w:p w:rsidR="003F6C0A" w:rsidRDefault="003F6C0A" w:rsidP="00231B20">
      <w:pPr>
        <w:spacing w:line="360" w:lineRule="auto"/>
        <w:jc w:val="both"/>
      </w:pPr>
    </w:p>
    <w:p w:rsidR="00231B20" w:rsidRPr="00991D4E" w:rsidRDefault="00000224" w:rsidP="00231B20">
      <w:pPr>
        <w:spacing w:line="360" w:lineRule="auto"/>
        <w:jc w:val="both"/>
      </w:pPr>
      <w:r>
        <w:t>Figure 3</w:t>
      </w:r>
      <w:r w:rsidR="00231B20" w:rsidRPr="00991D4E">
        <w:t xml:space="preserve"> show</w:t>
      </w:r>
      <w:r>
        <w:t>s</w:t>
      </w:r>
      <w:r w:rsidR="00231B20" w:rsidRPr="00991D4E">
        <w:t xml:space="preserve"> EPMA-generated elemental distribution profiles overlaid with net remineralisation profiles</w:t>
      </w:r>
      <w:r w:rsidR="00C80CC8">
        <w:t xml:space="preserve"> for high-R lesions</w:t>
      </w:r>
      <w:r w:rsidR="00231B20" w:rsidRPr="00991D4E">
        <w:t xml:space="preserve">. For Zn, % (w/w) zinc was highest at the lesion surface, diminishing as amount of remineralisation increased. For F, whilst fluoride was clearly concentrated </w:t>
      </w:r>
      <w:r w:rsidR="00231B20">
        <w:t>in</w:t>
      </w:r>
      <w:r w:rsidR="00231B20" w:rsidRPr="00991D4E">
        <w:t xml:space="preserve"> relatively large amounts at the surface, dropping rapidly with increasing lesion depth, in Zn/F it was present in </w:t>
      </w:r>
      <w:r w:rsidR="00231B20">
        <w:t xml:space="preserve">similar amounts at the surface but </w:t>
      </w:r>
      <w:r w:rsidR="00231B20" w:rsidRPr="00991D4E">
        <w:t xml:space="preserve">even higher amounts deeper into the lesions, at a slightly lesser depth than that of maximum remineralisation. Ca:P ratios for the </w:t>
      </w:r>
      <w:r w:rsidR="00B6038C">
        <w:t>non-F/non-Zn</w:t>
      </w:r>
      <w:r w:rsidR="00231B20" w:rsidRPr="00991D4E">
        <w:t>, Zn, F and Zn/F treatment groups (SD in brackets) were 2.16 (0.04), 2.16 (0.03), 2.17 (0.03) and 2.14 (0.0</w:t>
      </w:r>
      <w:r w:rsidR="006C5432">
        <w:t>9</w:t>
      </w:r>
      <w:r w:rsidR="00231B20" w:rsidRPr="00991D4E">
        <w:t>) respectively, consistent with a theoretical value for HA of 2.15.</w:t>
      </w:r>
      <w:r w:rsidR="00123A8C">
        <w:t xml:space="preserve"> When </w:t>
      </w:r>
      <w:r w:rsidR="00B6038C">
        <w:t xml:space="preserve">the Ca:Pi ratio </w:t>
      </w:r>
      <w:r w:rsidR="00123A8C">
        <w:t xml:space="preserve">was compared with </w:t>
      </w:r>
      <w:r w:rsidR="00123A8C" w:rsidRPr="00991D4E">
        <w:sym w:font="Symbol" w:char="F044"/>
      </w:r>
      <w:r w:rsidR="00123A8C" w:rsidRPr="00991D4E">
        <w:sym w:font="Symbol" w:char="F044"/>
      </w:r>
      <w:r w:rsidR="00123A8C" w:rsidRPr="00991D4E">
        <w:t>Z</w:t>
      </w:r>
      <w:r w:rsidR="00123A8C">
        <w:t xml:space="preserve"> as a function of depth, there were no apparent trends for any of the treatment groups, </w:t>
      </w:r>
      <w:r w:rsidR="00B6038C">
        <w:t>as would be expected given the small standard deviations</w:t>
      </w:r>
      <w:r w:rsidR="00123A8C">
        <w:t>.</w:t>
      </w:r>
    </w:p>
    <w:p w:rsidR="006C68BB" w:rsidRDefault="006C68BB" w:rsidP="005A6FCF">
      <w:pPr>
        <w:spacing w:line="360" w:lineRule="auto"/>
        <w:jc w:val="both"/>
      </w:pPr>
    </w:p>
    <w:p w:rsidR="00211EE9" w:rsidRDefault="00211EE9" w:rsidP="005A6FCF">
      <w:pPr>
        <w:spacing w:line="360" w:lineRule="auto"/>
        <w:jc w:val="both"/>
      </w:pPr>
    </w:p>
    <w:p w:rsidR="00BE559E" w:rsidRPr="00991D4E" w:rsidRDefault="00BE559E">
      <w:pPr>
        <w:rPr>
          <w:b/>
        </w:rPr>
      </w:pPr>
      <w:r w:rsidRPr="00991D4E">
        <w:rPr>
          <w:b/>
        </w:rPr>
        <w:t>Discussion</w:t>
      </w:r>
    </w:p>
    <w:p w:rsidR="006C64A1" w:rsidRPr="00991D4E" w:rsidRDefault="006C64A1" w:rsidP="00171EC3">
      <w:pPr>
        <w:spacing w:line="360" w:lineRule="auto"/>
        <w:jc w:val="both"/>
      </w:pPr>
    </w:p>
    <w:p w:rsidR="00181271" w:rsidRPr="00400CD1" w:rsidRDefault="00181271" w:rsidP="00181271">
      <w:pPr>
        <w:spacing w:line="360" w:lineRule="auto"/>
        <w:jc w:val="both"/>
        <w:rPr>
          <w:b/>
        </w:rPr>
      </w:pPr>
      <w:r w:rsidRPr="00991D4E">
        <w:t xml:space="preserve">The concept of crystal-growth inhibitors not necessarily being incompatible with, and potentially enhancing, remineralisation is not new. </w:t>
      </w:r>
      <w:r>
        <w:t>Featherstone et al. [1981] reported that zinc and strontium, in combination with fluoride, had a synergistic effect on enhancement of remineralisation. Subsequently, t</w:t>
      </w:r>
      <w:r w:rsidRPr="00991D4E">
        <w:t xml:space="preserve">en Cate </w:t>
      </w:r>
      <w:r>
        <w:t>et al. [1985</w:t>
      </w:r>
      <w:r w:rsidRPr="00991D4E">
        <w:t>] reported enhanced lesion-body remineralisation with dipping solutions containing zinc. However,</w:t>
      </w:r>
      <w:r>
        <w:t xml:space="preserve"> </w:t>
      </w:r>
      <w:r w:rsidRPr="00991D4E">
        <w:t xml:space="preserve">the </w:t>
      </w:r>
      <w:r>
        <w:t xml:space="preserve">aims of these studies were not to study the effect of zinc alone and the </w:t>
      </w:r>
      <w:r w:rsidRPr="00991D4E">
        <w:t xml:space="preserve">presence </w:t>
      </w:r>
      <w:r>
        <w:t xml:space="preserve">strontium, </w:t>
      </w:r>
      <w:r w:rsidRPr="00991D4E">
        <w:t xml:space="preserve">capable of affecting enamel de- and remineralisation </w:t>
      </w:r>
      <w:r>
        <w:t xml:space="preserve">in its own right </w:t>
      </w:r>
      <w:r w:rsidRPr="00991D4E">
        <w:t>[Featherstone et al., 1983]</w:t>
      </w:r>
      <w:r>
        <w:t>,</w:t>
      </w:r>
      <w:r w:rsidRPr="00991D4E">
        <w:t xml:space="preserve"> was a confounding factor</w:t>
      </w:r>
      <w:r w:rsidR="0084460A">
        <w:t xml:space="preserve">, and so </w:t>
      </w:r>
      <w:r w:rsidRPr="00991D4E">
        <w:t xml:space="preserve">it cannot be said with any certainty </w:t>
      </w:r>
      <w:r>
        <w:t xml:space="preserve">precisely </w:t>
      </w:r>
      <w:r w:rsidRPr="00991D4E">
        <w:t>what role zinc played. More recently, Fujikawa et al. [2008] reported that salivary macromolecules associated with crystal-growth inhibition enhanced remineralisation</w:t>
      </w:r>
      <w:r>
        <w:t xml:space="preserve"> in a</w:t>
      </w:r>
      <w:r w:rsidRPr="00991D4E">
        <w:t xml:space="preserve"> similar fashion to that reported here</w:t>
      </w:r>
      <w:r w:rsidR="00CA77C9">
        <w:t>.</w:t>
      </w:r>
      <w:r w:rsidRPr="00991D4E">
        <w:t xml:space="preserve"> </w:t>
      </w:r>
      <w:r w:rsidR="00CA77C9">
        <w:t>T</w:t>
      </w:r>
      <w:r w:rsidRPr="00991D4E">
        <w:t>here is a str</w:t>
      </w:r>
      <w:r>
        <w:t>i</w:t>
      </w:r>
      <w:r w:rsidRPr="00991D4E">
        <w:t xml:space="preserve">king similarity between the lesions which had been remineralised in the presence of salivary macromolecules and fluoride depicted by those authors and the high-R, Zn/F lesions from the present study. </w:t>
      </w:r>
    </w:p>
    <w:p w:rsidR="00181271" w:rsidRDefault="00181271" w:rsidP="00181271">
      <w:pPr>
        <w:spacing w:line="360" w:lineRule="auto"/>
        <w:jc w:val="both"/>
      </w:pPr>
    </w:p>
    <w:p w:rsidR="00181271" w:rsidRDefault="00181271" w:rsidP="00181271">
      <w:pPr>
        <w:spacing w:line="360" w:lineRule="auto"/>
        <w:jc w:val="both"/>
      </w:pPr>
      <w:r w:rsidRPr="00991D4E">
        <w:t xml:space="preserve">In the present study, </w:t>
      </w:r>
      <w:r>
        <w:t>static remineralisation conditions with no acidic challenge were</w:t>
      </w:r>
      <w:r w:rsidRPr="00991D4E">
        <w:t xml:space="preserve"> used in order to attribute any effects observed to the presence or absence of zinc</w:t>
      </w:r>
      <w:r w:rsidR="00187B12">
        <w:t>;</w:t>
      </w:r>
      <w:r>
        <w:t xml:space="preserve"> without</w:t>
      </w:r>
      <w:r w:rsidR="00187B12">
        <w:t xml:space="preserve"> an</w:t>
      </w:r>
      <w:r>
        <w:t xml:space="preserve"> acidic challenge</w:t>
      </w:r>
      <w:r w:rsidR="0084460A">
        <w:t>, capable of modifying surface-zone porosity,</w:t>
      </w:r>
      <w:r>
        <w:t xml:space="preserve"> as a</w:t>
      </w:r>
      <w:r w:rsidR="0084460A">
        <w:t xml:space="preserve"> potentially</w:t>
      </w:r>
      <w:r>
        <w:t xml:space="preserve"> confounding influence</w:t>
      </w:r>
      <w:r w:rsidRPr="00991D4E">
        <w:t xml:space="preserve">. </w:t>
      </w:r>
      <w:r w:rsidR="00187B12">
        <w:t>W</w:t>
      </w:r>
      <w:r w:rsidRPr="00991D4E">
        <w:t xml:space="preserve">hile 5 days without an acidic challenge of sufficient severity to modify surface-zone porosity might be a relatively uncommon event in vivo, it serves to demonstrate the potential of crystal-growth inhibitors </w:t>
      </w:r>
      <w:r>
        <w:t>to modify remineralisation in a positive fashion</w:t>
      </w:r>
      <w:r w:rsidRPr="00991D4E">
        <w:t>.</w:t>
      </w:r>
      <w:r>
        <w:t xml:space="preserve"> We used a zinc concentration representative of plaque-fluid, rather than whole plaque or saliva, because it is zinc in the aqueous phase of plaque, available to react with tooth mineral, which would influence remineralisation in vivo. Ideally, a range of zinc concentrations would be studied, as the</w:t>
      </w:r>
      <w:r w:rsidRPr="00C66EB1">
        <w:t xml:space="preserve"> ef</w:t>
      </w:r>
      <w:r>
        <w:t xml:space="preserve">fect of zinc </w:t>
      </w:r>
      <w:r w:rsidRPr="00C66EB1">
        <w:t>on the various calcium phosphates implicated in remineralisation</w:t>
      </w:r>
      <w:r>
        <w:t xml:space="preserve"> is concentration-dependent [LeGeros et al., 1999</w:t>
      </w:r>
      <w:r w:rsidRPr="00C66EB1">
        <w:t>]</w:t>
      </w:r>
      <w:r>
        <w:t xml:space="preserve">. </w:t>
      </w:r>
      <w:r w:rsidR="0084460A">
        <w:t xml:space="preserve">It is difficult to estimate immediate post-application zinc concentrations for plaque-fluid. </w:t>
      </w:r>
      <w:r>
        <w:t>Although pharmacokinetic data for zinc in saliva, following the topical application of zinc from toothpastes and mouthrinses, have been reported by several authors [e.g. Harrap et al., 1984; Saxton et al., 1986; Gilbert, 1987; Gilbert and Ingram, 1988; Günbay et al., 1992; Özdemir, 1996], with zinc concentrations reported at several post-application times, data for whole plaque tend to be reported only at one or two times [e.g. Afseth</w:t>
      </w:r>
      <w:r w:rsidR="008F6FBE">
        <w:t xml:space="preserve"> et al.</w:t>
      </w:r>
      <w:r>
        <w:t>, 1983; Schäfer et al., 2007]</w:t>
      </w:r>
      <w:r w:rsidR="0084460A">
        <w:t>.</w:t>
      </w:r>
      <w:r>
        <w:t xml:space="preserve"> </w:t>
      </w:r>
      <w:r w:rsidR="0084460A">
        <w:t>The concentration for plaque-fluid used in the present study was the only reported value of which the authors were aware</w:t>
      </w:r>
      <w:r>
        <w:t>. However, immediate post-application concentrations are likely to be much higher, as indicated by whole-plaque data [Gilbert and Ingram, 1988]</w:t>
      </w:r>
      <w:r w:rsidR="00187B12">
        <w:t>,</w:t>
      </w:r>
      <w:r>
        <w:t xml:space="preserve"> and salivary pharmacokinetic data suggest that, many hours after application, the zinc concentration in plaque-fluid would fall below the 1 h value used here. A further consideration is that zinc is bound to plaque in a similar fashion to calcium [Rose, 1996] and will presumably be liberated in a similar way during acidogenesis. Further work is needed in vitro to determine the effects of zinc and fluoride over a range of concentrations and</w:t>
      </w:r>
      <w:r w:rsidR="00187B12">
        <w:t>,</w:t>
      </w:r>
      <w:r>
        <w:t xml:space="preserve"> ideally</w:t>
      </w:r>
      <w:r w:rsidR="00187B12">
        <w:t>, also</w:t>
      </w:r>
      <w:r>
        <w:t xml:space="preserve"> using intra-oral models to simulate more closely the clinical situation.</w:t>
      </w:r>
    </w:p>
    <w:p w:rsidR="00181271" w:rsidRDefault="00181271" w:rsidP="00181271">
      <w:pPr>
        <w:spacing w:line="360" w:lineRule="auto"/>
        <w:jc w:val="both"/>
      </w:pPr>
    </w:p>
    <w:p w:rsidR="00181271" w:rsidRDefault="00181271" w:rsidP="00181271">
      <w:pPr>
        <w:spacing w:line="360" w:lineRule="auto"/>
        <w:jc w:val="both"/>
      </w:pPr>
      <w:r>
        <w:t xml:space="preserve">The anti-caries effectiveness of zinc-containing fluoride toothpastes has been confirmed during </w:t>
      </w:r>
      <w:r w:rsidR="00187B12">
        <w:t>caries clinical trials</w:t>
      </w:r>
      <w:r>
        <w:t>, with both NaF and SMFP as fluoride salts [Stephen et al., 1988; Ripa et al., 1990]. At the mechanistic level it is unclear if the interaction between Zn, enamel and the two fluoride salts would differ.</w:t>
      </w:r>
      <w:r w:rsidRPr="00847D93">
        <w:t xml:space="preserve"> </w:t>
      </w:r>
      <w:r>
        <w:t xml:space="preserve">Here, we used NaF as a source of ionic fluoride, </w:t>
      </w:r>
      <w:r w:rsidR="00187B12">
        <w:t xml:space="preserve">since it is </w:t>
      </w:r>
      <w:r>
        <w:t xml:space="preserve">currently considered to be the species responsible for the anti-caries efficacy of both NaF and SMFP, the latter after hydrolysis by oral phosphatases. Given that ionic fluoride concentrations in plaque-fluid tend to be higher following application </w:t>
      </w:r>
      <w:r w:rsidR="0088571A">
        <w:t>of</w:t>
      </w:r>
      <w:r>
        <w:t xml:space="preserve"> NaF </w:t>
      </w:r>
      <w:r w:rsidR="0088571A">
        <w:t xml:space="preserve">mouthrinses and toothpastes </w:t>
      </w:r>
      <w:r>
        <w:t>when compared to SMFP</w:t>
      </w:r>
      <w:r w:rsidR="0088571A">
        <w:t>-</w:t>
      </w:r>
      <w:r>
        <w:t xml:space="preserve"> or mixed NaF/SMFP</w:t>
      </w:r>
      <w:r w:rsidR="0088571A">
        <w:t xml:space="preserve"> ones</w:t>
      </w:r>
      <w:r>
        <w:t xml:space="preserve"> </w:t>
      </w:r>
      <w:r w:rsidR="0088571A">
        <w:t xml:space="preserve"> </w:t>
      </w:r>
      <w:r>
        <w:t>[Ekstrand, 1997; Vogel et al., 2000; Newby et al.,</w:t>
      </w:r>
      <w:r w:rsidR="00187B12">
        <w:t>unpublished</w:t>
      </w:r>
      <w:r>
        <w:t>], the effects seen in the present study may be more pronounced when NaF is the fluoride source, rather than SMFP.</w:t>
      </w:r>
    </w:p>
    <w:p w:rsidR="00181271" w:rsidRDefault="00181271" w:rsidP="00181271">
      <w:pPr>
        <w:spacing w:line="360" w:lineRule="auto"/>
        <w:jc w:val="both"/>
      </w:pPr>
    </w:p>
    <w:p w:rsidR="00181271" w:rsidRDefault="00181271" w:rsidP="00181271">
      <w:pPr>
        <w:spacing w:line="360" w:lineRule="auto"/>
        <w:jc w:val="both"/>
      </w:pPr>
      <w:r>
        <w:t>Our findings demonstrate that zinc has the potential to enhance fluoride-induced remineralisation in early caries lesions. Clinically, this may be beneficial in the case where a lesion is arresting. In simple terms, a sub-surface lesion might be described as active, in which case it would be expected to progress towards cavitation, or arrested</w:t>
      </w:r>
      <w:r w:rsidR="0084460A">
        <w:t>, in which case de- and remineralisation have effectively ceased</w:t>
      </w:r>
      <w:r>
        <w:t xml:space="preserve">. The rate at which a lesion tends towards either of these two extremes may be influenced by a number of factors, including fluoride [Featherstone, 2008]. It is accepted that exposure to fluoride may arrest lesions but that the sub-surface region will likely remain hypo-mineralised, as a highly mineralised surface-zone, </w:t>
      </w:r>
      <w:r w:rsidR="0084460A">
        <w:t>a characteristic</w:t>
      </w:r>
      <w:r>
        <w:t xml:space="preserve"> of arrested lesions, acts as a barrier to diffusion of ions into the lesion [Larsen and Fejerskov, 1989]. If fluoride-induced arrest were delayed by zinc, and surface-zone porosity maintained for longer, then this could allow more sub-surface remineralisation to take place than would have otherwise been the case, leading to a more complete consolidation of lesions. The use of crystal-growth inhibitors such as zinc in combination with fluoride may be useful in cases when fluoride is applied topically at relatively high concentrations, from toothpastes and gels, and where lesion arrest is likely or indeed the aim. Laminations, as seen in</w:t>
      </w:r>
      <w:r w:rsidR="0088571A">
        <w:t xml:space="preserve"> the lesions exposed to</w:t>
      </w:r>
      <w:r>
        <w:t xml:space="preserve"> Zn/F, are a natural phenomenon, occurring in between 5 and 22% of ex vivo white-spot</w:t>
      </w:r>
      <w:r w:rsidR="0088571A">
        <w:t xml:space="preserve"> caries</w:t>
      </w:r>
      <w:r>
        <w:t xml:space="preserve"> lesions, where values </w:t>
      </w:r>
      <w:r w:rsidR="0088571A">
        <w:t>have been</w:t>
      </w:r>
      <w:r>
        <w:t xml:space="preserve"> reported [Kostlan, 1962; Crabb, 1966; Silverstone, 1970; Palamara et al., 198</w:t>
      </w:r>
      <w:r w:rsidR="00505EBB">
        <w:t>6</w:t>
      </w:r>
      <w:r>
        <w:t>; Driessens et al., 1986;</w:t>
      </w:r>
      <w:r w:rsidR="008F6FBE">
        <w:t xml:space="preserve"> </w:t>
      </w:r>
      <w:r>
        <w:t>Theuns, 1987]</w:t>
      </w:r>
      <w:r w:rsidR="0088571A">
        <w:t>.</w:t>
      </w:r>
      <w:r>
        <w:t xml:space="preserve"> </w:t>
      </w:r>
      <w:r w:rsidR="00C01BBB">
        <w:t>T</w:t>
      </w:r>
      <w:r>
        <w:t>he lamination observed in</w:t>
      </w:r>
      <w:r w:rsidR="00C01BBB">
        <w:t xml:space="preserve"> our</w:t>
      </w:r>
      <w:r>
        <w:t xml:space="preserve"> Zn/F</w:t>
      </w:r>
      <w:r w:rsidR="00C01BBB">
        <w:t xml:space="preserve"> lesions</w:t>
      </w:r>
      <w:r>
        <w:t xml:space="preserve"> </w:t>
      </w:r>
      <w:r w:rsidR="00C01BBB">
        <w:t>may be</w:t>
      </w:r>
      <w:r>
        <w:t xml:space="preserve"> an exaggerated form of this naturally occurring structure. A further consideration is that the present study looked at only one aspect of the dynamic caries process, i.e. static remineralisation, whereas in reality both de- and remineralisation occur alternately. Arends and Christoffersen [1986] concluded that fluoride stabilises the nascent surface-zone, by  inhibiting demineralisation and also</w:t>
      </w:r>
      <w:r w:rsidR="00C01BBB">
        <w:t xml:space="preserve"> by</w:t>
      </w:r>
      <w:r>
        <w:t xml:space="preserve"> promoting growth of enamel crystallites. As zinc can also reduce enamel demineralisation [Brudevold et al., 1963], it may enhance this stabilisation by increased  inhibition of demineralisation during caries challenges.</w:t>
      </w:r>
    </w:p>
    <w:p w:rsidR="00181271" w:rsidRDefault="00181271" w:rsidP="00181271">
      <w:pPr>
        <w:spacing w:line="360" w:lineRule="auto"/>
        <w:jc w:val="both"/>
      </w:pPr>
    </w:p>
    <w:p w:rsidR="00181271" w:rsidRDefault="00181271" w:rsidP="00181271">
      <w:pPr>
        <w:spacing w:line="360" w:lineRule="auto"/>
        <w:jc w:val="both"/>
      </w:pPr>
      <w:r>
        <w:t>Reduced or inhibited remineralisation through surface-zone blocking has been demonstrated during mechanistic studies in vitro [Silverstone et al., 1981; ten Cate and Duijsters, 1982]. Comparing F with Zn/F, the most likely explanation for the enhanced remineralisation in Zn/F is the smaller increase in SZmax during remineralisation, with zinc</w:t>
      </w:r>
      <w:r w:rsidRPr="00991D4E">
        <w:t xml:space="preserve"> </w:t>
      </w:r>
      <w:r>
        <w:t>retarding</w:t>
      </w:r>
      <w:r w:rsidRPr="00991D4E">
        <w:t xml:space="preserve"> crystal</w:t>
      </w:r>
      <w:r w:rsidR="00C01BBB">
        <w:t xml:space="preserve"> </w:t>
      </w:r>
      <w:r w:rsidRPr="00991D4E">
        <w:t>growth at the surface</w:t>
      </w:r>
      <w:r w:rsidR="00C01BBB">
        <w:t xml:space="preserve"> of</w:t>
      </w:r>
      <w:r w:rsidRPr="00991D4E">
        <w:t xml:space="preserve"> </w:t>
      </w:r>
      <w:r>
        <w:t>Zn/F</w:t>
      </w:r>
      <w:r w:rsidRPr="00991D4E">
        <w:t xml:space="preserve"> lesions</w:t>
      </w:r>
      <w:r>
        <w:t xml:space="preserve">, facilitating ingress of mineral ions. The deeper penetration of fluoride into the Zn/F lesions </w:t>
      </w:r>
      <w:r w:rsidR="00C01BBB">
        <w:t>i</w:t>
      </w:r>
      <w:r>
        <w:t>s analogous to the findings of ten Cate and Duijsters [1982], who reported that a pH-cycling regime with a high cariogenic challenge effected fluoride deposition at a greater depth when compared with static remineralisation. In this case, the acidic challenge presumably maintained sufficient surface-zone porosity to allow continued ingress of fluoride ions</w:t>
      </w:r>
      <w:r w:rsidRPr="00991D4E">
        <w:t xml:space="preserve">. </w:t>
      </w:r>
      <w:r w:rsidR="000E0C4D">
        <w:t>Similarly, Lynch et al. [2006</w:t>
      </w:r>
      <w:r>
        <w:t>] reported almost complete remineralisation at continuous low pH in the presence of much higher fluoride concentrations than those used by ten Cate and Duijsters [1982]. Once again, it seems likely that low pH facilitated remineralisation by maintaining surface-zone porosity. Silverstone et al. [1981] compared remineralising efficiency of solutions with different calcium concentrations and reported that when a more 'efficient' remineralising solution (i.e. high calcium) was used, remineralisation was limited to the surface-zone when compared with the low-calcium solution, which effected remineralisation throughout the</w:t>
      </w:r>
      <w:r w:rsidR="001F29F8">
        <w:t xml:space="preserve"> artificial</w:t>
      </w:r>
      <w:r>
        <w:t xml:space="preserve"> lesions used.</w:t>
      </w:r>
    </w:p>
    <w:p w:rsidR="00181271" w:rsidRDefault="00181271" w:rsidP="00181271">
      <w:pPr>
        <w:spacing w:line="360" w:lineRule="auto"/>
        <w:jc w:val="both"/>
      </w:pPr>
    </w:p>
    <w:p w:rsidR="00181271" w:rsidRDefault="00181271" w:rsidP="00181271">
      <w:pPr>
        <w:spacing w:line="360" w:lineRule="auto"/>
        <w:jc w:val="both"/>
      </w:pPr>
      <w:r>
        <w:t>While it is likely that the presence of zinc affected surface-zone porosity, i</w:t>
      </w:r>
      <w:r w:rsidRPr="00991D4E">
        <w:t>t is</w:t>
      </w:r>
      <w:r>
        <w:t xml:space="preserve"> unclear why zinc failed to inhi</w:t>
      </w:r>
      <w:r w:rsidRPr="00991D4E">
        <w:t>bit remineralisation in the les</w:t>
      </w:r>
      <w:r>
        <w:t>ion bodies of both Zn</w:t>
      </w:r>
      <w:r w:rsidR="001F29F8">
        <w:t>-</w:t>
      </w:r>
      <w:r>
        <w:t xml:space="preserve"> and Zn/F</w:t>
      </w:r>
      <w:r w:rsidR="001F29F8">
        <w:t>-treated specimens</w:t>
      </w:r>
      <w:r>
        <w:t>. However, the preferential deposition of mineral in the deeper parts of the lesions suggests that Zn maintained porosity and hence mineral ingress. The composition of the PF solution and the temperature used were close to conditions which will favour deposition of</w:t>
      </w:r>
      <w:r w:rsidR="001F29F8">
        <w:t xml:space="preserve"> dicalcium phosphate dihydrate</w:t>
      </w:r>
      <w:r>
        <w:t xml:space="preserve"> </w:t>
      </w:r>
      <w:r w:rsidR="001F29F8">
        <w:t>(</w:t>
      </w:r>
      <w:r>
        <w:t>DCPD</w:t>
      </w:r>
      <w:r w:rsidR="001F29F8">
        <w:t>)</w:t>
      </w:r>
      <w:r>
        <w:t xml:space="preserve">, an </w:t>
      </w:r>
      <w:r w:rsidR="001F29F8">
        <w:t>hydroxyapatite</w:t>
      </w:r>
      <w:r>
        <w:t xml:space="preserve"> pre-cursor, and although the zinc concentration in the present study is roughly in the middle of the range of concentrations where inhibition of DCPD crystal</w:t>
      </w:r>
      <w:r w:rsidR="001F29F8">
        <w:t xml:space="preserve"> </w:t>
      </w:r>
      <w:r>
        <w:t>growth has been demonstrated [LeGeros</w:t>
      </w:r>
      <w:r w:rsidR="008F6FBE">
        <w:t xml:space="preserve"> et al.</w:t>
      </w:r>
      <w:r>
        <w:t xml:space="preserve">, 1999], remineralisation was still observed. </w:t>
      </w:r>
      <w:r w:rsidRPr="00991D4E">
        <w:t xml:space="preserve">Possible explanations have been reported by Ingram et al. [1992] and ten Cate [1993]. Both are very credible but neither fully explains our findings. Ingram et al. [1992] reported that concentrations of calcium </w:t>
      </w:r>
      <w:r>
        <w:t xml:space="preserve">similar to those in saliva </w:t>
      </w:r>
      <w:r w:rsidRPr="00991D4E">
        <w:t xml:space="preserve">displaced </w:t>
      </w:r>
      <w:r>
        <w:t xml:space="preserve">adsorbed </w:t>
      </w:r>
      <w:r w:rsidRPr="00991D4E">
        <w:t>zinc from hydroxyapatite</w:t>
      </w:r>
      <w:r>
        <w:t xml:space="preserve"> which had been</w:t>
      </w:r>
      <w:r w:rsidRPr="00991D4E">
        <w:t xml:space="preserve"> pre-treated with zinc and went further to suggest that this might be how zinc reduces calculus formation without affecting fluoride-promoted remineralisation. Although the calcium concentration in the remineralising solution used in the present study was somewhat lower than that used by Ingram et al. [1992], it was applied at the same time as the zinc and at a much higher concentration (1 mmol/L vs. 231 µmol/L) so some competition for binding would most likely have occurred, mitigating against the potentially deleterious effect of zinc on remineralisation. </w:t>
      </w:r>
      <w:r>
        <w:t>Based on the earlier work of Margolis et al. [1982], t</w:t>
      </w:r>
      <w:r w:rsidRPr="00991D4E">
        <w:t>en Cate [1993] proposed that not all crystal-growth sites are affected by zinc and that in conditions of relatively high super</w:t>
      </w:r>
      <w:r>
        <w:t>-</w:t>
      </w:r>
      <w:r w:rsidRPr="00991D4E">
        <w:t>saturation, as in the present study, overgrowth of the inhibited sites can occur</w:t>
      </w:r>
      <w:r>
        <w:t>, presumably with zinc ultimately incorporated into the apatite lattice</w:t>
      </w:r>
      <w:r w:rsidRPr="00991D4E">
        <w:t>.</w:t>
      </w:r>
      <w:r>
        <w:t xml:space="preserve"> </w:t>
      </w:r>
      <w:r w:rsidRPr="00991D4E">
        <w:t>If over-growth of inhibited sites had occurred then some zinc should have been detected in the remineralised lesion bodies of both Zn</w:t>
      </w:r>
      <w:r w:rsidR="00CE51AD">
        <w:t>-</w:t>
      </w:r>
      <w:r w:rsidRPr="00991D4E">
        <w:t xml:space="preserve"> and Zn/F</w:t>
      </w:r>
      <w:r w:rsidR="00CE51AD">
        <w:t>-treated specimens</w:t>
      </w:r>
      <w:r w:rsidRPr="00991D4E">
        <w:t>, which it was to some extent, although not throughout the region of maximum remineralisation. So</w:t>
      </w:r>
      <w:r w:rsidR="00CE51AD">
        <w:t>,</w:t>
      </w:r>
      <w:r w:rsidRPr="00991D4E">
        <w:t xml:space="preserve"> while it is not possible to attribute the observed trends in remineralisation wholly to either of the mechanisms proposed above, </w:t>
      </w:r>
      <w:r>
        <w:t xml:space="preserve">it seems entirely plausible that </w:t>
      </w:r>
      <w:r w:rsidRPr="00991D4E">
        <w:t xml:space="preserve">both may have </w:t>
      </w:r>
      <w:r>
        <w:t>been partially implicated</w:t>
      </w:r>
      <w:r w:rsidRPr="00991D4E">
        <w:t>.</w:t>
      </w:r>
    </w:p>
    <w:p w:rsidR="00181271" w:rsidRDefault="00181271" w:rsidP="00181271">
      <w:pPr>
        <w:spacing w:line="360" w:lineRule="auto"/>
        <w:jc w:val="both"/>
      </w:pPr>
    </w:p>
    <w:p w:rsidR="00181271" w:rsidRDefault="00181271" w:rsidP="00181271">
      <w:pPr>
        <w:spacing w:line="360" w:lineRule="auto"/>
        <w:jc w:val="both"/>
      </w:pPr>
      <w:r w:rsidRPr="00991D4E">
        <w:t>Previous studies have shown that the R</w:t>
      </w:r>
      <w:r>
        <w:t>-</w:t>
      </w:r>
      <w:r w:rsidRPr="00991D4E">
        <w:t xml:space="preserve">value </w:t>
      </w:r>
      <w:r>
        <w:t xml:space="preserve">of artificially-created lesions </w:t>
      </w:r>
      <w:r w:rsidRPr="00991D4E">
        <w:t xml:space="preserve">can </w:t>
      </w:r>
      <w:r>
        <w:t>have a marked e</w:t>
      </w:r>
      <w:r w:rsidRPr="00991D4E">
        <w:t xml:space="preserve">ffect </w:t>
      </w:r>
      <w:r>
        <w:t xml:space="preserve">on </w:t>
      </w:r>
      <w:r w:rsidRPr="00991D4E">
        <w:t>remineralisation</w:t>
      </w:r>
      <w:r>
        <w:t>, both</w:t>
      </w:r>
      <w:r w:rsidRPr="00991D4E">
        <w:t xml:space="preserve"> </w:t>
      </w:r>
      <w:r>
        <w:t>in vitro [Lynch et al., 2007] and during intra-oral studies [Lippert et al., 2011]</w:t>
      </w:r>
      <w:r w:rsidRPr="00991D4E">
        <w:t>. Therefore</w:t>
      </w:r>
      <w:r>
        <w:t>, lesions with different R-values</w:t>
      </w:r>
      <w:r w:rsidRPr="00991D4E">
        <w:t xml:space="preserve"> </w:t>
      </w:r>
      <w:r>
        <w:t xml:space="preserve">were used here. </w:t>
      </w:r>
      <w:r w:rsidRPr="00991D4E">
        <w:t xml:space="preserve">That the </w:t>
      </w:r>
      <w:r>
        <w:t xml:space="preserve">overall </w:t>
      </w:r>
      <w:r w:rsidRPr="00991D4E">
        <w:t>trends observed in both lesion types were broadly similar</w:t>
      </w:r>
      <w:r>
        <w:t>,</w:t>
      </w:r>
      <w:r w:rsidRPr="00991D4E">
        <w:t xml:space="preserve"> but more pronounced in the high-R lesions</w:t>
      </w:r>
      <w:r>
        <w:t>,</w:t>
      </w:r>
      <w:r w:rsidRPr="00991D4E">
        <w:t xml:space="preserve"> may be the result of the higher SZmax value at baseline for the latter lesion type, resulting in retarded diffusion of ions into the low-R lesions [Silverstone et al., 1981; ten Cate and Duijsters., 1982]. In</w:t>
      </w:r>
      <w:r w:rsidR="00CE51AD">
        <w:t xml:space="preserve"> specimens exposed to</w:t>
      </w:r>
      <w:r w:rsidRPr="00991D4E">
        <w:t xml:space="preserve"> Zn/F, the observation that lesion-body remineralisation was effected closer to the </w:t>
      </w:r>
      <w:r>
        <w:t>surface in low-R than in high-R</w:t>
      </w:r>
      <w:r w:rsidR="00CE51AD">
        <w:t xml:space="preserve"> ones</w:t>
      </w:r>
      <w:r w:rsidRPr="00991D4E">
        <w:t xml:space="preserve"> may have been the result of more rapid depletion of mineral ions in solution </w:t>
      </w:r>
      <w:r>
        <w:t xml:space="preserve">in the pores </w:t>
      </w:r>
      <w:r w:rsidRPr="00991D4E">
        <w:t>of low-R</w:t>
      </w:r>
      <w:r w:rsidR="00CE51AD" w:rsidRPr="00CE51AD">
        <w:t xml:space="preserve"> </w:t>
      </w:r>
      <w:r w:rsidR="00CE51AD">
        <w:t>lesions</w:t>
      </w:r>
      <w:r>
        <w:t>, with a higher specific area</w:t>
      </w:r>
      <w:r w:rsidRPr="00991D4E">
        <w:t xml:space="preserve"> </w:t>
      </w:r>
      <w:r>
        <w:t>than</w:t>
      </w:r>
      <w:r w:rsidR="00CE51AD">
        <w:t xml:space="preserve"> the</w:t>
      </w:r>
      <w:r w:rsidRPr="00991D4E">
        <w:t xml:space="preserve"> high-R</w:t>
      </w:r>
      <w:r w:rsidR="00CE51AD">
        <w:t xml:space="preserve"> lesions</w:t>
      </w:r>
      <w:r w:rsidRPr="00991D4E">
        <w:t xml:space="preserve"> [Lynch et al., 2007]. </w:t>
      </w:r>
      <w:r>
        <w:t>Larsen and Fejerskov [1989] estimated that uptake of calcium and phosphate by enamel crystallites is so rapid that only marginal super-saturation may exist deeper in lesions, supporting this proposition. The same proposition may explain the deleterious effect of fluoride in high-R</w:t>
      </w:r>
      <w:r w:rsidR="00CE51AD">
        <w:t xml:space="preserve"> lesions</w:t>
      </w:r>
      <w:r>
        <w:t>, with a slower surface-blocking effect allowing remineralisation to continue for longer than in low-R</w:t>
      </w:r>
      <w:r w:rsidR="00CE51AD">
        <w:t xml:space="preserve"> ones</w:t>
      </w:r>
      <w:r>
        <w:t xml:space="preserve">. </w:t>
      </w:r>
      <w:r w:rsidRPr="00991D4E">
        <w:t xml:space="preserve">The small but significant amount of demineralisation observed in </w:t>
      </w:r>
      <w:r>
        <w:t xml:space="preserve">the lesion bodies of </w:t>
      </w:r>
      <w:r w:rsidRPr="00991D4E">
        <w:t>F, in both low- and high-R</w:t>
      </w:r>
      <w:r w:rsidR="00D87AF8">
        <w:t xml:space="preserve"> cases</w:t>
      </w:r>
      <w:r w:rsidRPr="00991D4E">
        <w:t>, may have been the result of</w:t>
      </w:r>
      <w:r>
        <w:t xml:space="preserve"> so-called</w:t>
      </w:r>
      <w:r w:rsidRPr="00991D4E">
        <w:t xml:space="preserve"> Ostwald-ripening </w:t>
      </w:r>
      <w:r>
        <w:t>of enamel in the surface-zone. Assuming that</w:t>
      </w:r>
      <w:r w:rsidRPr="00991D4E">
        <w:t xml:space="preserve"> </w:t>
      </w:r>
      <w:r>
        <w:t xml:space="preserve">at some point </w:t>
      </w:r>
      <w:r w:rsidRPr="00991D4E">
        <w:t xml:space="preserve">remineralisation had </w:t>
      </w:r>
      <w:r>
        <w:t xml:space="preserve">slowed considerably or </w:t>
      </w:r>
      <w:r w:rsidRPr="00991D4E">
        <w:t>ceased, and stagnation conditions prevailed</w:t>
      </w:r>
      <w:r>
        <w:t xml:space="preserve"> within the lesion</w:t>
      </w:r>
      <w:r w:rsidRPr="00991D4E">
        <w:t xml:space="preserve">, </w:t>
      </w:r>
      <w:r>
        <w:t>the larger, more thermodynamically-stable crystallites in the surface-zone [Silverstone, 1983] may have gained mineral at the expense of crystallites in the lesion body. It has also been proposed that in the presence of fluoride, mineral is drawn away from the lesion pores during surface-zone remineralisation [ten Cate and Loveren, 1999]. A</w:t>
      </w:r>
      <w:r w:rsidRPr="00991D4E">
        <w:t xml:space="preserve"> reduction in pH </w:t>
      </w:r>
      <w:r>
        <w:t>concomitant with</w:t>
      </w:r>
      <w:r w:rsidRPr="00991D4E">
        <w:t xml:space="preserve"> </w:t>
      </w:r>
      <w:r>
        <w:t xml:space="preserve">surface-zone </w:t>
      </w:r>
      <w:r w:rsidRPr="00991D4E">
        <w:t>remineralisation</w:t>
      </w:r>
      <w:r>
        <w:t xml:space="preserve"> may have occurred leading to demineralisation of the lesion body and</w:t>
      </w:r>
      <w:r w:rsidR="00D87AF8">
        <w:t>,</w:t>
      </w:r>
      <w:r>
        <w:t xml:space="preserve"> potentially, all of these mechanisms may have played a part</w:t>
      </w:r>
      <w:r w:rsidRPr="00991D4E">
        <w:t xml:space="preserve">. </w:t>
      </w:r>
    </w:p>
    <w:p w:rsidR="00181271" w:rsidRPr="00991D4E" w:rsidRDefault="00181271" w:rsidP="00181271">
      <w:pPr>
        <w:spacing w:line="360" w:lineRule="auto"/>
        <w:jc w:val="both"/>
      </w:pPr>
    </w:p>
    <w:p w:rsidR="00181271" w:rsidRDefault="00181271" w:rsidP="00181271">
      <w:pPr>
        <w:spacing w:line="360" w:lineRule="auto"/>
        <w:jc w:val="both"/>
      </w:pPr>
      <w:r>
        <w:t>The finding that in high-R lesions fluoride concentrations towards the surface of Zn/F</w:t>
      </w:r>
      <w:r w:rsidR="00D87AF8">
        <w:t>-treated specimens</w:t>
      </w:r>
      <w:r>
        <w:t xml:space="preserve"> were around double those seen at the surface of</w:t>
      </w:r>
      <w:r w:rsidR="00D87AF8">
        <w:t xml:space="preserve"> those exposed to</w:t>
      </w:r>
      <w:r>
        <w:t xml:space="preserve"> F</w:t>
      </w:r>
      <w:r w:rsidR="00D87AF8">
        <w:t xml:space="preserve"> alone</w:t>
      </w:r>
      <w:r>
        <w:t xml:space="preserve"> is intriguing. It may reflect relative rates of remineralisation in Zn/F</w:t>
      </w:r>
      <w:r w:rsidR="00D87AF8">
        <w:t>-</w:t>
      </w:r>
      <w:r>
        <w:t xml:space="preserve"> and F</w:t>
      </w:r>
      <w:r w:rsidR="00D87AF8">
        <w:t>-treated lesions</w:t>
      </w:r>
      <w:r>
        <w:t xml:space="preserve">, with a reduced rate in </w:t>
      </w:r>
      <w:r w:rsidR="00D87AF8">
        <w:t>the latter</w:t>
      </w:r>
      <w:r>
        <w:t xml:space="preserve"> following surface-blocking and hence less time for deposition of F onto and into the lesion. A similar trend was seen in zinc concentrations, but here a more likely explanation is that substantially more remineralisation occurred </w:t>
      </w:r>
      <w:r w:rsidR="00D87AF8">
        <w:t>on exposure to</w:t>
      </w:r>
      <w:r>
        <w:t xml:space="preserve"> Zn/F, </w:t>
      </w:r>
      <w:r w:rsidR="00D87AF8">
        <w:t>leading to</w:t>
      </w:r>
      <w:r>
        <w:t xml:space="preserve"> greater Zn incorporation. </w:t>
      </w:r>
    </w:p>
    <w:p w:rsidR="00181271" w:rsidRPr="00440376" w:rsidRDefault="00181271" w:rsidP="00181271">
      <w:pPr>
        <w:spacing w:line="360" w:lineRule="auto"/>
        <w:jc w:val="both"/>
      </w:pPr>
    </w:p>
    <w:p w:rsidR="00181271" w:rsidRPr="00195804" w:rsidRDefault="00181271" w:rsidP="00181271">
      <w:pPr>
        <w:spacing w:line="360" w:lineRule="auto"/>
        <w:jc w:val="both"/>
      </w:pPr>
      <w:r w:rsidRPr="00991D4E">
        <w:t xml:space="preserve">In conclusion, under conditions optimised for net remineralisation, zinc and fluoride combined, at concentrations </w:t>
      </w:r>
      <w:r>
        <w:t xml:space="preserve">based on those found in </w:t>
      </w:r>
      <w:r w:rsidRPr="00991D4E">
        <w:t xml:space="preserve">plaque-fluid </w:t>
      </w:r>
      <w:r>
        <w:t xml:space="preserve">1 h after application, </w:t>
      </w:r>
      <w:r w:rsidRPr="00991D4E">
        <w:t>gave significantly greater remineralisation than did fluoride alone.</w:t>
      </w:r>
      <w:r>
        <w:t xml:space="preserve"> The most likely explanation is that zinc maintained surface-zone porosity to ingress of mineral</w:t>
      </w:r>
      <w:r w:rsidR="00D87AF8">
        <w:t xml:space="preserve"> </w:t>
      </w:r>
      <w:r>
        <w:t>ions and thus enhanced lesion-body remineralisation.</w:t>
      </w:r>
    </w:p>
    <w:p w:rsidR="00EB42F4" w:rsidRPr="00195804" w:rsidRDefault="00EB42F4" w:rsidP="00CD424D">
      <w:pPr>
        <w:spacing w:line="360" w:lineRule="auto"/>
        <w:jc w:val="both"/>
      </w:pPr>
    </w:p>
    <w:p w:rsidR="00522EFA" w:rsidRDefault="00522EFA" w:rsidP="00A3482F">
      <w:pPr>
        <w:spacing w:line="360" w:lineRule="auto"/>
        <w:jc w:val="both"/>
      </w:pPr>
    </w:p>
    <w:p w:rsidR="006467B1" w:rsidRDefault="006467B1" w:rsidP="00A3482F">
      <w:pPr>
        <w:spacing w:line="360" w:lineRule="auto"/>
        <w:jc w:val="both"/>
      </w:pPr>
      <w:r>
        <w:t>Acknowledgement. The authors are most grateful to Dr Richard W</w:t>
      </w:r>
      <w:r w:rsidR="00003FDA">
        <w:t xml:space="preserve">illson of Modus Laboratories </w:t>
      </w:r>
      <w:r w:rsidR="00B90674">
        <w:t xml:space="preserve">for </w:t>
      </w:r>
      <w:r w:rsidR="009F201A">
        <w:t>chemical analyses</w:t>
      </w:r>
      <w:r w:rsidR="00B90674">
        <w:t xml:space="preserve"> performed</w:t>
      </w:r>
      <w:r>
        <w:t>.</w:t>
      </w:r>
    </w:p>
    <w:p w:rsidR="006467B1" w:rsidRDefault="006467B1" w:rsidP="00A3482F">
      <w:pPr>
        <w:spacing w:line="360" w:lineRule="auto"/>
        <w:jc w:val="both"/>
        <w:rPr>
          <w:b/>
        </w:rPr>
      </w:pPr>
    </w:p>
    <w:p w:rsidR="00D87AF8" w:rsidRDefault="00D87AF8">
      <w:pPr>
        <w:rPr>
          <w:b/>
        </w:rPr>
      </w:pPr>
      <w:r>
        <w:rPr>
          <w:b/>
        </w:rPr>
        <w:br w:type="page"/>
      </w:r>
    </w:p>
    <w:p w:rsidR="00211EE9" w:rsidRDefault="00211EE9" w:rsidP="00A3482F">
      <w:pPr>
        <w:spacing w:line="360" w:lineRule="auto"/>
        <w:jc w:val="both"/>
        <w:rPr>
          <w:b/>
        </w:rPr>
      </w:pPr>
    </w:p>
    <w:p w:rsidR="00F903F8" w:rsidRPr="00F903F8" w:rsidRDefault="00F903F8" w:rsidP="00A3482F">
      <w:pPr>
        <w:spacing w:line="360" w:lineRule="auto"/>
        <w:jc w:val="both"/>
        <w:rPr>
          <w:b/>
        </w:rPr>
      </w:pPr>
      <w:r w:rsidRPr="00F903F8">
        <w:rPr>
          <w:b/>
        </w:rPr>
        <w:t>References</w:t>
      </w:r>
    </w:p>
    <w:p w:rsidR="00EA566E" w:rsidRDefault="00EA566E" w:rsidP="00A3482F">
      <w:pPr>
        <w:spacing w:line="360" w:lineRule="auto"/>
        <w:jc w:val="both"/>
      </w:pPr>
    </w:p>
    <w:p w:rsidR="00171B5B" w:rsidRDefault="00171B5B" w:rsidP="00EA566E">
      <w:pPr>
        <w:spacing w:line="360" w:lineRule="auto"/>
        <w:jc w:val="both"/>
      </w:pPr>
    </w:p>
    <w:p w:rsidR="000E0C4D" w:rsidRPr="00764326" w:rsidRDefault="004B7F1B" w:rsidP="000E0C4D">
      <w:pPr>
        <w:shd w:val="clear" w:color="auto" w:fill="FFFFFF"/>
        <w:spacing w:before="100" w:beforeAutospacing="1" w:after="100" w:afterAutospacing="1" w:line="360" w:lineRule="auto"/>
        <w:jc w:val="both"/>
      </w:pPr>
      <w:hyperlink r:id="rId8" w:history="1">
        <w:r w:rsidR="000E0C4D" w:rsidRPr="00764326">
          <w:t>Afseth J</w:t>
        </w:r>
      </w:hyperlink>
      <w:r w:rsidR="000E0C4D" w:rsidRPr="00764326">
        <w:t xml:space="preserve">, </w:t>
      </w:r>
      <w:hyperlink r:id="rId9" w:history="1">
        <w:r w:rsidR="000E0C4D" w:rsidRPr="00764326">
          <w:t>Helgeland K</w:t>
        </w:r>
      </w:hyperlink>
      <w:r w:rsidR="000E0C4D" w:rsidRPr="00764326">
        <w:t xml:space="preserve">, </w:t>
      </w:r>
      <w:hyperlink r:id="rId10" w:history="1">
        <w:r w:rsidR="000E0C4D" w:rsidRPr="00764326">
          <w:t>Bonesvoll P</w:t>
        </w:r>
      </w:hyperlink>
      <w:r w:rsidR="000E0C4D" w:rsidRPr="00764326">
        <w:t xml:space="preserve">: </w:t>
      </w:r>
      <w:r w:rsidR="000E0C4D" w:rsidRPr="00764326">
        <w:rPr>
          <w:kern w:val="36"/>
        </w:rPr>
        <w:t xml:space="preserve">Retention of Cu and Zn in the oral cavity following rinsing with aqueous solutions of copper and zinc salts. </w:t>
      </w:r>
      <w:r w:rsidR="000E0C4D" w:rsidRPr="00764326">
        <w:t>Scand J Dent Res. 1983;91:42-45.</w:t>
      </w:r>
    </w:p>
    <w:p w:rsidR="000E0C4D" w:rsidRPr="00764326" w:rsidRDefault="000E0C4D" w:rsidP="000E0C4D">
      <w:pPr>
        <w:spacing w:line="360" w:lineRule="auto"/>
        <w:jc w:val="both"/>
        <w:rPr>
          <w:rStyle w:val="src"/>
        </w:rPr>
      </w:pPr>
      <w:r w:rsidRPr="00764326">
        <w:t xml:space="preserve">Arends J, Ruben JL, Inaba D: </w:t>
      </w:r>
      <w:hyperlink r:id="rId11" w:history="1">
        <w:r w:rsidRPr="00764326">
          <w:rPr>
            <w:rStyle w:val="Hyperlink"/>
            <w:color w:val="auto"/>
            <w:u w:val="none"/>
          </w:rPr>
          <w:t>Major topics in quantitative microradiography of enamel and dentin: R parameter, mineral distribution visualization, and hyper-remineralization.</w:t>
        </w:r>
      </w:hyperlink>
      <w:r w:rsidRPr="00764326">
        <w:t xml:space="preserve"> </w:t>
      </w:r>
      <w:r w:rsidRPr="00764326">
        <w:rPr>
          <w:rStyle w:val="jrnl"/>
        </w:rPr>
        <w:t>Adv Dent Res</w:t>
      </w:r>
      <w:r w:rsidRPr="00764326">
        <w:rPr>
          <w:rStyle w:val="src"/>
        </w:rPr>
        <w:t xml:space="preserve"> 1997;11:403-414.</w:t>
      </w:r>
    </w:p>
    <w:p w:rsidR="000E0C4D" w:rsidRPr="00764326" w:rsidRDefault="000E0C4D" w:rsidP="000E0C4D">
      <w:pPr>
        <w:spacing w:line="360" w:lineRule="auto"/>
        <w:jc w:val="both"/>
        <w:rPr>
          <w:rStyle w:val="src"/>
        </w:rPr>
      </w:pPr>
    </w:p>
    <w:p w:rsidR="000E0C4D" w:rsidRPr="00764326" w:rsidRDefault="000E0C4D" w:rsidP="000E0C4D">
      <w:pPr>
        <w:spacing w:line="360" w:lineRule="auto"/>
        <w:jc w:val="both"/>
      </w:pPr>
      <w:r w:rsidRPr="00764326">
        <w:rPr>
          <w:rStyle w:val="src"/>
        </w:rPr>
        <w:t>Arends J, Christoffersen J: The nature of early caries lesions in enamel. J Dent Res 1986;65:2-11.</w:t>
      </w:r>
    </w:p>
    <w:p w:rsidR="000E0C4D" w:rsidRPr="00764326" w:rsidRDefault="000E0C4D" w:rsidP="000E0C4D">
      <w:pPr>
        <w:spacing w:line="360" w:lineRule="auto"/>
        <w:jc w:val="both"/>
      </w:pPr>
    </w:p>
    <w:p w:rsidR="000E0C4D" w:rsidRPr="00764326" w:rsidRDefault="004B7F1B" w:rsidP="000E0C4D">
      <w:pPr>
        <w:spacing w:line="360" w:lineRule="auto"/>
        <w:jc w:val="both"/>
        <w:rPr>
          <w:rStyle w:val="ti"/>
        </w:rPr>
      </w:pPr>
      <w:hyperlink r:id="rId12" w:history="1">
        <w:r w:rsidR="000E0C4D" w:rsidRPr="00764326">
          <w:rPr>
            <w:rStyle w:val="Hyperlink"/>
            <w:bCs/>
            <w:color w:val="auto"/>
            <w:u w:val="none"/>
          </w:rPr>
          <w:t>Brudevold F</w:t>
        </w:r>
      </w:hyperlink>
      <w:r w:rsidR="000E0C4D" w:rsidRPr="00764326">
        <w:t xml:space="preserve">, </w:t>
      </w:r>
      <w:hyperlink r:id="rId13" w:history="1">
        <w:r w:rsidR="000E0C4D" w:rsidRPr="00764326">
          <w:rPr>
            <w:rStyle w:val="Hyperlink"/>
            <w:bCs/>
            <w:color w:val="auto"/>
            <w:u w:val="none"/>
          </w:rPr>
          <w:t>Steadman LT</w:t>
        </w:r>
      </w:hyperlink>
      <w:r w:rsidR="000E0C4D" w:rsidRPr="00764326">
        <w:t xml:space="preserve">, </w:t>
      </w:r>
      <w:hyperlink r:id="rId14" w:history="1">
        <w:r w:rsidR="000E0C4D" w:rsidRPr="00764326">
          <w:rPr>
            <w:rStyle w:val="Hyperlink"/>
            <w:bCs/>
            <w:color w:val="auto"/>
            <w:u w:val="none"/>
          </w:rPr>
          <w:t>Spinelli MA</w:t>
        </w:r>
      </w:hyperlink>
      <w:r w:rsidR="000E0C4D" w:rsidRPr="00764326">
        <w:t xml:space="preserve">, </w:t>
      </w:r>
      <w:hyperlink r:id="rId15" w:history="1">
        <w:r w:rsidR="000E0C4D" w:rsidRPr="00764326">
          <w:rPr>
            <w:rStyle w:val="Hyperlink"/>
            <w:bCs/>
            <w:color w:val="auto"/>
            <w:u w:val="none"/>
          </w:rPr>
          <w:t>Amdur BH</w:t>
        </w:r>
      </w:hyperlink>
      <w:r w:rsidR="000E0C4D" w:rsidRPr="00764326">
        <w:t xml:space="preserve">, </w:t>
      </w:r>
      <w:hyperlink r:id="rId16" w:history="1">
        <w:r w:rsidR="000E0C4D" w:rsidRPr="00764326">
          <w:rPr>
            <w:rStyle w:val="Hyperlink"/>
            <w:bCs/>
            <w:color w:val="auto"/>
            <w:u w:val="none"/>
          </w:rPr>
          <w:t>Gron P</w:t>
        </w:r>
      </w:hyperlink>
      <w:r w:rsidR="000E0C4D" w:rsidRPr="00764326">
        <w:t xml:space="preserve">: A study of zinc in human teeth. </w:t>
      </w:r>
      <w:r w:rsidR="000E0C4D" w:rsidRPr="00764326">
        <w:rPr>
          <w:rStyle w:val="ti"/>
        </w:rPr>
        <w:t>Arch Oral Biol 1963;8:135-144.</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Carey C, Gregory T, Rupp W, Tatevossian A, Vogel GL: The driving forces in human dental plaque-fluid for demineralisation and remineralisation of enamel mineral; in Leach SA (ed.): Factors relating to demineralisation and remineralisaation of the teeth. Oxford, IRL Press, 1986, pp  163-173.</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Crabb HSM: Enamel caries: observations on the histology and pattern of progress of the approximal lesion. Br Dent J 1966;121:115,167.</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Driessens FCM, Theuns HM, Heilijgers HJM, Borggreven JM: Microradiography and electron microprobe analysis of some natural white and brown spot enamel lesions with and without laminations. Caries Res 1986;20:398-405.</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title1"/>
        <w:shd w:val="clear" w:color="auto" w:fill="FFFFFF"/>
        <w:spacing w:line="432" w:lineRule="atLeast"/>
        <w:rPr>
          <w:rFonts w:ascii="Arial" w:hAnsi="Arial" w:cs="Arial"/>
          <w:sz w:val="22"/>
          <w:szCs w:val="22"/>
        </w:rPr>
      </w:pPr>
      <w:r w:rsidRPr="00764326">
        <w:rPr>
          <w:rStyle w:val="jrnl"/>
          <w:rFonts w:ascii="Arial" w:hAnsi="Arial" w:cs="Arial"/>
          <w:sz w:val="22"/>
          <w:szCs w:val="22"/>
        </w:rPr>
        <w:t xml:space="preserve">Ekstrand J: </w:t>
      </w:r>
      <w:r w:rsidRPr="00764326">
        <w:rPr>
          <w:rFonts w:ascii="Arial" w:hAnsi="Arial" w:cs="Arial"/>
          <w:color w:val="000000" w:themeColor="text1"/>
          <w:sz w:val="22"/>
          <w:szCs w:val="22"/>
        </w:rPr>
        <w:t xml:space="preserve">Fluoride in plaque fluid and saliva after NaF or MFP rinses. </w:t>
      </w:r>
      <w:r w:rsidRPr="00764326">
        <w:rPr>
          <w:rStyle w:val="jrnl"/>
          <w:rFonts w:ascii="Arial" w:hAnsi="Arial" w:cs="Arial"/>
          <w:sz w:val="22"/>
          <w:szCs w:val="22"/>
        </w:rPr>
        <w:t>Eur J Oral Sci</w:t>
      </w:r>
      <w:r w:rsidRPr="00764326">
        <w:rPr>
          <w:rStyle w:val="src1"/>
          <w:rFonts w:ascii="Arial" w:hAnsi="Arial" w:cs="Arial"/>
          <w:sz w:val="22"/>
          <w:szCs w:val="22"/>
        </w:rPr>
        <w:t xml:space="preserve"> 1997;105:478-484.</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Featherstone JDB, Rodgers BE, Smith MW: Physicochemical requirements for rapid remineralisation of early carious lesions. Caries Res 1981;15:221-235.</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Featherstone JDB, Shields CP, Khademazad B, Oldershaw MD: Acid reactivity of carbonated apatites with strontium and fluoride solutions. J Dent Res 1983;62:1049-1053.</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Featherstone JDB</w:t>
      </w:r>
      <w:r w:rsidRPr="00764326">
        <w:rPr>
          <w:rStyle w:val="jrnl"/>
          <w:sz w:val="22"/>
          <w:szCs w:val="22"/>
        </w:rPr>
        <w:t>: Dental caries: a dynamic disease process. Aust Dent J</w:t>
      </w:r>
      <w:r w:rsidRPr="00764326">
        <w:rPr>
          <w:rStyle w:val="src1"/>
          <w:sz w:val="22"/>
          <w:szCs w:val="22"/>
        </w:rPr>
        <w:t xml:space="preserve"> 2008;53:286-291.</w:t>
      </w:r>
    </w:p>
    <w:p w:rsidR="000E0C4D" w:rsidRPr="00764326" w:rsidRDefault="000E0C4D" w:rsidP="000E0C4D">
      <w:pPr>
        <w:spacing w:line="360" w:lineRule="auto"/>
        <w:jc w:val="both"/>
      </w:pPr>
    </w:p>
    <w:p w:rsidR="000E0C4D" w:rsidRPr="00764326" w:rsidRDefault="004B7F1B" w:rsidP="000E0C4D">
      <w:pPr>
        <w:spacing w:line="360" w:lineRule="auto"/>
        <w:jc w:val="both"/>
        <w:rPr>
          <w:rStyle w:val="ti"/>
        </w:rPr>
      </w:pPr>
      <w:hyperlink r:id="rId17" w:history="1">
        <w:r w:rsidR="000E0C4D" w:rsidRPr="00764326">
          <w:rPr>
            <w:rStyle w:val="Hyperlink"/>
            <w:bCs/>
            <w:color w:val="auto"/>
            <w:u w:val="none"/>
          </w:rPr>
          <w:t>Fujikawa H</w:t>
        </w:r>
      </w:hyperlink>
      <w:r w:rsidR="000E0C4D" w:rsidRPr="00764326">
        <w:t xml:space="preserve">, </w:t>
      </w:r>
      <w:hyperlink r:id="rId18" w:history="1">
        <w:r w:rsidR="000E0C4D" w:rsidRPr="00764326">
          <w:rPr>
            <w:rStyle w:val="Hyperlink"/>
            <w:bCs/>
            <w:color w:val="auto"/>
            <w:u w:val="none"/>
          </w:rPr>
          <w:t>Matsuyama K</w:t>
        </w:r>
      </w:hyperlink>
      <w:r w:rsidR="000E0C4D" w:rsidRPr="00764326">
        <w:t xml:space="preserve">, </w:t>
      </w:r>
      <w:hyperlink r:id="rId19" w:history="1">
        <w:r w:rsidR="000E0C4D" w:rsidRPr="00764326">
          <w:rPr>
            <w:rStyle w:val="Hyperlink"/>
            <w:bCs/>
            <w:color w:val="auto"/>
            <w:u w:val="none"/>
          </w:rPr>
          <w:t>Uchiyama A</w:t>
        </w:r>
      </w:hyperlink>
      <w:r w:rsidR="000E0C4D" w:rsidRPr="00764326">
        <w:t xml:space="preserve">, </w:t>
      </w:r>
      <w:hyperlink r:id="rId20" w:history="1">
        <w:r w:rsidR="000E0C4D" w:rsidRPr="00764326">
          <w:rPr>
            <w:rStyle w:val="Hyperlink"/>
            <w:bCs/>
            <w:color w:val="auto"/>
            <w:u w:val="none"/>
          </w:rPr>
          <w:t>Nakashima S</w:t>
        </w:r>
      </w:hyperlink>
      <w:r w:rsidR="000E0C4D" w:rsidRPr="00764326">
        <w:t xml:space="preserve">, </w:t>
      </w:r>
      <w:hyperlink r:id="rId21" w:history="1">
        <w:r w:rsidR="000E0C4D" w:rsidRPr="00764326">
          <w:rPr>
            <w:rStyle w:val="Hyperlink"/>
            <w:bCs/>
            <w:color w:val="auto"/>
            <w:u w:val="none"/>
          </w:rPr>
          <w:t>Ujiie T</w:t>
        </w:r>
      </w:hyperlink>
      <w:r w:rsidR="000E0C4D" w:rsidRPr="00764326">
        <w:t xml:space="preserve">: Influence of salivary macromolecules and fluoride on enamel lesion remineralization in vitro. </w:t>
      </w:r>
      <w:hyperlink r:id="rId22" w:history="1">
        <w:r w:rsidR="000E0C4D" w:rsidRPr="00764326">
          <w:rPr>
            <w:rStyle w:val="Hyperlink"/>
            <w:color w:val="auto"/>
            <w:u w:val="none"/>
          </w:rPr>
          <w:t>Caries Res.</w:t>
        </w:r>
      </w:hyperlink>
      <w:r w:rsidR="000E0C4D" w:rsidRPr="00764326">
        <w:rPr>
          <w:rStyle w:val="ti"/>
        </w:rPr>
        <w:t xml:space="preserve"> 2008;42:37-45.</w:t>
      </w:r>
    </w:p>
    <w:p w:rsidR="000E0C4D" w:rsidRPr="00764326" w:rsidRDefault="000E0C4D" w:rsidP="000E0C4D">
      <w:pPr>
        <w:pStyle w:val="BodyText3"/>
        <w:spacing w:line="360" w:lineRule="auto"/>
        <w:jc w:val="both"/>
        <w:rPr>
          <w:sz w:val="22"/>
          <w:szCs w:val="22"/>
        </w:rPr>
      </w:pPr>
    </w:p>
    <w:p w:rsidR="000E0C4D" w:rsidRPr="00764326" w:rsidRDefault="000E0C4D" w:rsidP="000E0C4D">
      <w:pPr>
        <w:spacing w:line="360" w:lineRule="auto"/>
        <w:jc w:val="both"/>
      </w:pPr>
      <w:r w:rsidRPr="00764326">
        <w:t>Gao XJ, Fan Y, Kent Jr, RL, Van Houte J, Margolis HC: Association of caries activity with the composition of dental plaque fluid. J Dent Res 2001;80:1834-1839.</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title1"/>
        <w:shd w:val="clear" w:color="auto" w:fill="FFFFFF"/>
        <w:spacing w:line="360" w:lineRule="auto"/>
        <w:jc w:val="both"/>
        <w:rPr>
          <w:rFonts w:ascii="Arial" w:hAnsi="Arial" w:cs="Arial"/>
          <w:sz w:val="22"/>
          <w:szCs w:val="22"/>
        </w:rPr>
      </w:pPr>
      <w:r w:rsidRPr="00764326">
        <w:rPr>
          <w:rFonts w:ascii="Arial" w:hAnsi="Arial" w:cs="Arial"/>
          <w:sz w:val="22"/>
          <w:szCs w:val="22"/>
        </w:rPr>
        <w:t xml:space="preserve">Gilbert RJ: The oral clearance of zinc and triclosan after delivery from a dentifrice. </w:t>
      </w:r>
      <w:r w:rsidRPr="00764326">
        <w:rPr>
          <w:rStyle w:val="jrnl"/>
          <w:rFonts w:ascii="Arial" w:hAnsi="Arial" w:cs="Arial"/>
          <w:sz w:val="22"/>
          <w:szCs w:val="22"/>
        </w:rPr>
        <w:t>J Pharm Pharmacol</w:t>
      </w:r>
      <w:r w:rsidRPr="00764326">
        <w:rPr>
          <w:rStyle w:val="src1"/>
          <w:rFonts w:ascii="Arial" w:hAnsi="Arial" w:cs="Arial"/>
          <w:sz w:val="22"/>
          <w:szCs w:val="22"/>
        </w:rPr>
        <w:t xml:space="preserve"> 1987;39:480-483</w:t>
      </w:r>
    </w:p>
    <w:p w:rsidR="000E0C4D" w:rsidRPr="00764326" w:rsidRDefault="000E0C4D" w:rsidP="000E0C4D">
      <w:pPr>
        <w:pStyle w:val="BodyText3"/>
        <w:spacing w:line="360" w:lineRule="auto"/>
        <w:jc w:val="both"/>
        <w:rPr>
          <w:sz w:val="22"/>
          <w:szCs w:val="22"/>
        </w:rPr>
      </w:pPr>
    </w:p>
    <w:p w:rsidR="000E0C4D" w:rsidRPr="00764326" w:rsidRDefault="000E0C4D" w:rsidP="000E0C4D">
      <w:pPr>
        <w:spacing w:line="360" w:lineRule="auto"/>
        <w:jc w:val="both"/>
      </w:pPr>
      <w:r w:rsidRPr="00764326">
        <w:t xml:space="preserve">Gilbert RJ, Ingram GS: The oral disposition of zinc following the use of an anti-calculus toothpaste containing 0.5% zinc citrate. J Pharm Pharmacol 1988;40:399-402.  </w:t>
      </w:r>
    </w:p>
    <w:p w:rsidR="000E0C4D" w:rsidRPr="00764326" w:rsidRDefault="000E0C4D" w:rsidP="000E0C4D">
      <w:pPr>
        <w:spacing w:line="360" w:lineRule="auto"/>
        <w:jc w:val="both"/>
      </w:pPr>
    </w:p>
    <w:p w:rsidR="000E0C4D" w:rsidRPr="00764326" w:rsidRDefault="000E0C4D" w:rsidP="000E0C4D">
      <w:pPr>
        <w:spacing w:line="360" w:lineRule="auto"/>
        <w:jc w:val="both"/>
      </w:pPr>
      <w:r w:rsidRPr="00764326">
        <w:t>Günbay S, Biçakçi N, Parlak H, Güneri T, Kirilmaz L: The effect of zinc chloride dentifrices on plaque-growth and oral zinc levels. Quintessence Int 1992;23:619-624.</w:t>
      </w:r>
    </w:p>
    <w:p w:rsidR="000E0C4D" w:rsidRPr="00764326" w:rsidRDefault="000E0C4D" w:rsidP="000E0C4D">
      <w:pPr>
        <w:spacing w:line="360" w:lineRule="auto"/>
        <w:jc w:val="both"/>
      </w:pPr>
    </w:p>
    <w:p w:rsidR="000E0C4D" w:rsidRPr="00764326" w:rsidRDefault="000E0C4D" w:rsidP="000E0C4D">
      <w:pPr>
        <w:spacing w:line="360" w:lineRule="auto"/>
        <w:jc w:val="both"/>
      </w:pPr>
      <w:r w:rsidRPr="00764326">
        <w:t>Harrap GJ, Best JA, Saxton CA: Human oral retention of zinc from mouthwashes containing zinc salts and its relevance to dental plaque-control. Arch Oral Biol 1984;27:87-91.</w:t>
      </w:r>
    </w:p>
    <w:p w:rsidR="000E0C4D" w:rsidRPr="00764326" w:rsidRDefault="000E0C4D" w:rsidP="000E0C4D">
      <w:pPr>
        <w:spacing w:line="360" w:lineRule="auto"/>
        <w:jc w:val="both"/>
      </w:pPr>
    </w:p>
    <w:p w:rsidR="000E0C4D" w:rsidRPr="00764326" w:rsidRDefault="000E0C4D" w:rsidP="000E0C4D">
      <w:pPr>
        <w:spacing w:line="360" w:lineRule="auto"/>
        <w:jc w:val="both"/>
      </w:pPr>
      <w:r w:rsidRPr="00764326">
        <w:t>Ingram GS, Baker AG, Best JS, Mellor-Chrimes CP: The influence of zinc citrate in a fluoride dentifrice on rat caries and fluoride content of molar enamel in vivo. J Dent Res 1984;63:497.</w:t>
      </w:r>
    </w:p>
    <w:p w:rsidR="000E0C4D" w:rsidRPr="00764326" w:rsidRDefault="000E0C4D" w:rsidP="000E0C4D">
      <w:pPr>
        <w:spacing w:line="360" w:lineRule="auto"/>
        <w:jc w:val="both"/>
      </w:pPr>
    </w:p>
    <w:p w:rsidR="000E0C4D" w:rsidRPr="00764326" w:rsidRDefault="000E0C4D" w:rsidP="000E0C4D">
      <w:pPr>
        <w:spacing w:line="360" w:lineRule="auto"/>
        <w:jc w:val="both"/>
      </w:pPr>
      <w:r w:rsidRPr="00764326">
        <w:t xml:space="preserve">Ingram GS, Horay CP, Stead WJ: </w:t>
      </w:r>
      <w:hyperlink r:id="rId23" w:history="1">
        <w:r w:rsidRPr="00764326">
          <w:rPr>
            <w:rStyle w:val="Hyperlink"/>
            <w:color w:val="auto"/>
            <w:u w:val="none"/>
          </w:rPr>
          <w:t>Interaction of zinc with dental mineral.</w:t>
        </w:r>
      </w:hyperlink>
      <w:r w:rsidRPr="00764326">
        <w:t xml:space="preserve">  </w:t>
      </w:r>
      <w:r w:rsidRPr="00764326">
        <w:rPr>
          <w:rStyle w:val="journalname"/>
        </w:rPr>
        <w:t>Caries Res</w:t>
      </w:r>
      <w:r w:rsidRPr="00764326">
        <w:t>. 1992;26:248-253.</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Kostlan J: Translucent zone in the central part of the carious lesion of enamel. Br Dent J 1962;113:244.</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title1"/>
        <w:shd w:val="clear" w:color="auto" w:fill="FFFFFF"/>
        <w:spacing w:line="360" w:lineRule="auto"/>
        <w:jc w:val="both"/>
        <w:rPr>
          <w:rStyle w:val="src1"/>
          <w:rFonts w:ascii="Arial" w:hAnsi="Arial" w:cs="Arial"/>
          <w:sz w:val="22"/>
          <w:szCs w:val="22"/>
        </w:rPr>
      </w:pPr>
      <w:r w:rsidRPr="00764326">
        <w:rPr>
          <w:rFonts w:ascii="Arial" w:hAnsi="Arial" w:cs="Arial"/>
          <w:sz w:val="22"/>
          <w:szCs w:val="22"/>
        </w:rPr>
        <w:t xml:space="preserve">Larsen MJ, Fejerskov O: Chemical and structural challenges in remineralization of dental enamel lesions. </w:t>
      </w:r>
      <w:r w:rsidRPr="00764326">
        <w:rPr>
          <w:rStyle w:val="jrnl"/>
          <w:rFonts w:ascii="Arial" w:hAnsi="Arial" w:cs="Arial"/>
          <w:sz w:val="22"/>
          <w:szCs w:val="22"/>
        </w:rPr>
        <w:t>Scand J Dent Res</w:t>
      </w:r>
      <w:r w:rsidRPr="00764326">
        <w:rPr>
          <w:rStyle w:val="src1"/>
          <w:rFonts w:ascii="Arial" w:hAnsi="Arial" w:cs="Arial"/>
          <w:sz w:val="22"/>
          <w:szCs w:val="22"/>
        </w:rPr>
        <w:t xml:space="preserve"> 1989;97:285-296.</w:t>
      </w:r>
    </w:p>
    <w:p w:rsidR="000E0C4D" w:rsidRPr="00764326" w:rsidRDefault="000E0C4D" w:rsidP="000E0C4D">
      <w:pPr>
        <w:spacing w:line="360" w:lineRule="auto"/>
        <w:jc w:val="both"/>
      </w:pPr>
    </w:p>
    <w:p w:rsidR="000E0C4D" w:rsidRPr="00764326" w:rsidRDefault="000E0C4D" w:rsidP="000E0C4D">
      <w:pPr>
        <w:spacing w:line="360" w:lineRule="auto"/>
        <w:jc w:val="both"/>
      </w:pPr>
      <w:r w:rsidRPr="00764326">
        <w:t>Larsen MJ: Ion products and solubility of calcium phosphates. Aarhus:Royal Dental College;2001.</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Laucello</w:t>
      </w:r>
      <w:r w:rsidRPr="00764326">
        <w:rPr>
          <w:sz w:val="22"/>
          <w:szCs w:val="22"/>
          <w:vertAlign w:val="superscript"/>
        </w:rPr>
        <w:t xml:space="preserve"> </w:t>
      </w:r>
      <w:r w:rsidRPr="00764326">
        <w:rPr>
          <w:sz w:val="22"/>
          <w:szCs w:val="22"/>
        </w:rPr>
        <w:t>M, Noel</w:t>
      </w:r>
      <w:r w:rsidRPr="00764326">
        <w:rPr>
          <w:sz w:val="22"/>
          <w:szCs w:val="22"/>
          <w:vertAlign w:val="superscript"/>
        </w:rPr>
        <w:t xml:space="preserve"> </w:t>
      </w:r>
      <w:r w:rsidRPr="00764326">
        <w:rPr>
          <w:sz w:val="22"/>
          <w:szCs w:val="22"/>
        </w:rPr>
        <w:t>N, Lynch</w:t>
      </w:r>
      <w:r w:rsidRPr="00764326">
        <w:rPr>
          <w:sz w:val="22"/>
          <w:szCs w:val="22"/>
          <w:vertAlign w:val="superscript"/>
        </w:rPr>
        <w:t xml:space="preserve"> </w:t>
      </w:r>
      <w:r w:rsidRPr="00764326">
        <w:rPr>
          <w:sz w:val="22"/>
          <w:szCs w:val="22"/>
        </w:rPr>
        <w:t>RJM, Ferro</w:t>
      </w:r>
      <w:r w:rsidRPr="00764326">
        <w:rPr>
          <w:sz w:val="22"/>
          <w:szCs w:val="22"/>
          <w:vertAlign w:val="superscript"/>
        </w:rPr>
        <w:t xml:space="preserve"> </w:t>
      </w:r>
      <w:r w:rsidRPr="00764326">
        <w:rPr>
          <w:sz w:val="22"/>
          <w:szCs w:val="22"/>
        </w:rPr>
        <w:t>R, Lipscombe</w:t>
      </w:r>
      <w:r w:rsidRPr="00764326">
        <w:rPr>
          <w:sz w:val="22"/>
          <w:szCs w:val="22"/>
          <w:vertAlign w:val="superscript"/>
        </w:rPr>
        <w:t xml:space="preserve"> </w:t>
      </w:r>
      <w:r w:rsidRPr="00764326">
        <w:rPr>
          <w:sz w:val="22"/>
          <w:szCs w:val="22"/>
        </w:rPr>
        <w:t>C: The anti-caries efficacy of a silica-based fluoride toothpaste containing 0.75% Zinc Citrate, 0.3% Triclosan, Vitamin E and sunflower oil. Int Dent J 2007;57(3 Suppl 1):145-149.</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 xml:space="preserve">LeGeros RZ, Bleiwas CB, Retino M, Rohanizadeh R, LeGeros JP: </w:t>
      </w:r>
      <w:hyperlink r:id="rId24" w:history="1">
        <w:r w:rsidRPr="00764326">
          <w:rPr>
            <w:rStyle w:val="Hyperlink"/>
            <w:color w:val="auto"/>
            <w:sz w:val="22"/>
            <w:szCs w:val="22"/>
            <w:u w:val="none"/>
          </w:rPr>
          <w:t>Zinc effect on the in vitro formation of calcium phosphates: relevance to clinical inhibition of calculus formation.</w:t>
        </w:r>
      </w:hyperlink>
      <w:r w:rsidRPr="00764326">
        <w:rPr>
          <w:sz w:val="22"/>
          <w:szCs w:val="22"/>
        </w:rPr>
        <w:t xml:space="preserve"> </w:t>
      </w:r>
      <w:r w:rsidRPr="00764326">
        <w:rPr>
          <w:rStyle w:val="journalname"/>
          <w:sz w:val="22"/>
          <w:szCs w:val="22"/>
        </w:rPr>
        <w:t>Am J Dent</w:t>
      </w:r>
      <w:r w:rsidRPr="00764326">
        <w:rPr>
          <w:sz w:val="22"/>
          <w:szCs w:val="22"/>
        </w:rPr>
        <w:t xml:space="preserve"> 1999;12:65-71.</w:t>
      </w:r>
    </w:p>
    <w:p w:rsidR="000E0C4D" w:rsidRPr="00764326" w:rsidRDefault="000E0C4D" w:rsidP="000E0C4D">
      <w:pPr>
        <w:spacing w:line="360" w:lineRule="auto"/>
        <w:jc w:val="both"/>
      </w:pPr>
    </w:p>
    <w:p w:rsidR="000E0C4D" w:rsidRPr="00764326" w:rsidRDefault="000E0C4D" w:rsidP="000E0C4D">
      <w:pPr>
        <w:spacing w:line="360" w:lineRule="auto"/>
        <w:jc w:val="both"/>
      </w:pPr>
      <w:r w:rsidRPr="00764326">
        <w:t>Lippert F, Lynch RJM, Hara AT, Eckert GJ, Kelly SA, Zero DT: In situ fluoride response of  caries lesions with different mineral distributions at baseline. Caries Res, accepted for publication, Dec 2010.</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Lynch RJM, ten Cate JM: The effect of adjacent dentine blocks on the demineralisation and remineralisation of enamel in vitro. Caries Res 2006</w:t>
      </w:r>
      <w:r w:rsidR="003F6C0A">
        <w:rPr>
          <w:sz w:val="22"/>
          <w:szCs w:val="22"/>
        </w:rPr>
        <w:t>a</w:t>
      </w:r>
      <w:r w:rsidRPr="00764326">
        <w:rPr>
          <w:sz w:val="22"/>
          <w:szCs w:val="22"/>
        </w:rPr>
        <w:t>;40:38-42.</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b/>
          <w:sz w:val="22"/>
          <w:szCs w:val="22"/>
        </w:rPr>
      </w:pPr>
      <w:r w:rsidRPr="00764326">
        <w:rPr>
          <w:sz w:val="22"/>
          <w:szCs w:val="22"/>
        </w:rPr>
        <w:t>Lynch RJM, ten Cate JM: The effect of lesion characteristics at baseline on subsequent de- and remineralisation behaviour. Caries Res 2006</w:t>
      </w:r>
      <w:r w:rsidR="003F6C0A">
        <w:rPr>
          <w:sz w:val="22"/>
          <w:szCs w:val="22"/>
        </w:rPr>
        <w:t>b</w:t>
      </w:r>
      <w:r w:rsidRPr="00764326">
        <w:rPr>
          <w:sz w:val="22"/>
          <w:szCs w:val="22"/>
        </w:rPr>
        <w:t>;40:530-535.</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Lynch RJM, Mony U, ten Cate JM: The effect of fluoride at plaque fluid concentrations on enamel de- and remineralisation at low pH. Caries Res 2006;40:522-529.</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Lynch RJM, Mony U, ten Cate JM: The effect of lesion characteristics and mineralising solution type on enamel remineralisation in vitro. Caries Res 2007;41:257-62.</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Margolis HC, Varughese K, Moreno E: Effect of fluoride on crystal growth of calcium apatites in the presence of a salivary inhibitor. Calcif Tiss Int 1982;34:S33-40.</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Özdemir A, Sayal A, Akca E, Aydin A: The determination of salivary zinc level following delivery from zinc-containing toothpaste. Tr J Med Sci 1998;28:281-283.</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 xml:space="preserve">Palamara J, Phakey PP, Rachinger WA, Orams HJ: Laminated zones in carious human dental enamel. J Oral Pathol 1986;15:109-114. </w:t>
      </w:r>
    </w:p>
    <w:p w:rsidR="000E0C4D" w:rsidRPr="00764326" w:rsidRDefault="000E0C4D" w:rsidP="000E0C4D">
      <w:pPr>
        <w:pStyle w:val="BodyText3"/>
        <w:spacing w:line="360" w:lineRule="auto"/>
        <w:jc w:val="both"/>
        <w:rPr>
          <w:sz w:val="22"/>
          <w:szCs w:val="22"/>
        </w:rPr>
      </w:pPr>
    </w:p>
    <w:p w:rsidR="000E0C4D" w:rsidRPr="00764326" w:rsidRDefault="004B7F1B" w:rsidP="000E0C4D">
      <w:pPr>
        <w:pStyle w:val="BodyText3"/>
        <w:spacing w:line="360" w:lineRule="auto"/>
        <w:jc w:val="both"/>
        <w:rPr>
          <w:sz w:val="22"/>
          <w:szCs w:val="22"/>
        </w:rPr>
      </w:pPr>
      <w:hyperlink r:id="rId25" w:history="1">
        <w:r w:rsidR="000E0C4D" w:rsidRPr="00764326">
          <w:rPr>
            <w:rStyle w:val="Hyperlink"/>
            <w:color w:val="auto"/>
            <w:sz w:val="22"/>
            <w:szCs w:val="22"/>
            <w:u w:val="none"/>
          </w:rPr>
          <w:t>Ripa LW</w:t>
        </w:r>
      </w:hyperlink>
      <w:r w:rsidR="000E0C4D" w:rsidRPr="00764326">
        <w:rPr>
          <w:sz w:val="22"/>
          <w:szCs w:val="22"/>
        </w:rPr>
        <w:t xml:space="preserve">, </w:t>
      </w:r>
      <w:hyperlink r:id="rId26" w:history="1">
        <w:r w:rsidR="000E0C4D" w:rsidRPr="00764326">
          <w:rPr>
            <w:rStyle w:val="Hyperlink"/>
            <w:color w:val="auto"/>
            <w:sz w:val="22"/>
            <w:szCs w:val="22"/>
            <w:u w:val="none"/>
          </w:rPr>
          <w:t>Leske GS</w:t>
        </w:r>
      </w:hyperlink>
      <w:r w:rsidR="000E0C4D" w:rsidRPr="00764326">
        <w:rPr>
          <w:sz w:val="22"/>
          <w:szCs w:val="22"/>
        </w:rPr>
        <w:t xml:space="preserve">, </w:t>
      </w:r>
      <w:hyperlink r:id="rId27" w:history="1">
        <w:r w:rsidR="000E0C4D" w:rsidRPr="00764326">
          <w:rPr>
            <w:rStyle w:val="Hyperlink"/>
            <w:color w:val="auto"/>
            <w:sz w:val="22"/>
            <w:szCs w:val="22"/>
            <w:u w:val="none"/>
          </w:rPr>
          <w:t>Triol CW</w:t>
        </w:r>
      </w:hyperlink>
      <w:r w:rsidR="000E0C4D" w:rsidRPr="00764326">
        <w:rPr>
          <w:sz w:val="22"/>
          <w:szCs w:val="22"/>
        </w:rPr>
        <w:t xml:space="preserve">, </w:t>
      </w:r>
      <w:hyperlink r:id="rId28" w:history="1">
        <w:r w:rsidR="000E0C4D" w:rsidRPr="00764326">
          <w:rPr>
            <w:rStyle w:val="Hyperlink"/>
            <w:color w:val="auto"/>
            <w:sz w:val="22"/>
            <w:szCs w:val="22"/>
            <w:u w:val="none"/>
          </w:rPr>
          <w:t>Volpe AR</w:t>
        </w:r>
      </w:hyperlink>
      <w:r w:rsidR="000E0C4D" w:rsidRPr="00764326">
        <w:rPr>
          <w:sz w:val="22"/>
          <w:szCs w:val="22"/>
        </w:rPr>
        <w:t>:</w:t>
      </w:r>
      <w:r w:rsidR="000E0C4D" w:rsidRPr="00764326">
        <w:rPr>
          <w:bCs/>
          <w:sz w:val="22"/>
          <w:szCs w:val="22"/>
        </w:rPr>
        <w:t xml:space="preserve"> Clinical study of the anticaries efficacy of three fluoride dentifrices containing anticalculus ingredients: three-year (final) results.</w:t>
      </w:r>
      <w:r w:rsidR="000E0C4D" w:rsidRPr="00764326">
        <w:rPr>
          <w:sz w:val="22"/>
          <w:szCs w:val="22"/>
        </w:rPr>
        <w:t xml:space="preserve"> J </w:t>
      </w:r>
      <w:hyperlink r:id="rId29" w:tooltip="The Journal of clinical dentistry." w:history="1">
        <w:r w:rsidR="000E0C4D" w:rsidRPr="00764326">
          <w:rPr>
            <w:rStyle w:val="Hyperlink"/>
            <w:color w:val="auto"/>
            <w:sz w:val="22"/>
            <w:szCs w:val="22"/>
            <w:u w:val="none"/>
          </w:rPr>
          <w:t>Clin Dent.</w:t>
        </w:r>
      </w:hyperlink>
      <w:r w:rsidR="000E0C4D" w:rsidRPr="00764326">
        <w:rPr>
          <w:sz w:val="22"/>
          <w:szCs w:val="22"/>
        </w:rPr>
        <w:t xml:space="preserve"> 1990;2:29-33.</w:t>
      </w:r>
    </w:p>
    <w:p w:rsidR="000E0C4D" w:rsidRPr="00764326" w:rsidRDefault="000E0C4D" w:rsidP="000E0C4D">
      <w:pPr>
        <w:spacing w:line="360" w:lineRule="auto"/>
        <w:jc w:val="both"/>
      </w:pPr>
    </w:p>
    <w:p w:rsidR="000E0C4D" w:rsidRPr="00764326" w:rsidRDefault="000E0C4D" w:rsidP="000E0C4D">
      <w:pPr>
        <w:spacing w:line="360" w:lineRule="auto"/>
        <w:jc w:val="both"/>
      </w:pPr>
      <w:r w:rsidRPr="00764326">
        <w:t xml:space="preserve">Rose RK: </w:t>
      </w:r>
      <w:hyperlink r:id="rId30" w:history="1">
        <w:r w:rsidRPr="00764326">
          <w:rPr>
            <w:rStyle w:val="Hyperlink"/>
            <w:color w:val="auto"/>
            <w:u w:val="none"/>
          </w:rPr>
          <w:t>Competitive binding of calcium, magnesium and zinc to Streptococcus sanguis and purified S. sanguis cell walls.</w:t>
        </w:r>
      </w:hyperlink>
      <w:r w:rsidRPr="00764326">
        <w:t xml:space="preserve"> </w:t>
      </w:r>
      <w:r w:rsidRPr="00764326">
        <w:rPr>
          <w:rStyle w:val="jrnl"/>
        </w:rPr>
        <w:t>Caries Res</w:t>
      </w:r>
      <w:r w:rsidRPr="00764326">
        <w:rPr>
          <w:rStyle w:val="src"/>
        </w:rPr>
        <w:t xml:space="preserve"> 1996;30:71-75</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 xml:space="preserve">Saxton CA, Harrap GJ, Lloyd AM: </w:t>
      </w:r>
      <w:hyperlink r:id="rId31" w:history="1">
        <w:r w:rsidRPr="00764326">
          <w:rPr>
            <w:rStyle w:val="Hyperlink"/>
            <w:color w:val="auto"/>
            <w:sz w:val="22"/>
            <w:szCs w:val="22"/>
            <w:u w:val="none"/>
          </w:rPr>
          <w:t>The effect of dentifrices containing zinc citrate on plaque growth and oral zinc levels.</w:t>
        </w:r>
      </w:hyperlink>
      <w:r w:rsidRPr="00764326">
        <w:rPr>
          <w:sz w:val="22"/>
          <w:szCs w:val="22"/>
        </w:rPr>
        <w:t xml:space="preserve"> </w:t>
      </w:r>
      <w:r w:rsidRPr="00764326">
        <w:rPr>
          <w:rStyle w:val="journalname"/>
          <w:sz w:val="22"/>
          <w:szCs w:val="22"/>
        </w:rPr>
        <w:t>J Clin Periodontol</w:t>
      </w:r>
      <w:r w:rsidRPr="00764326">
        <w:rPr>
          <w:sz w:val="22"/>
          <w:szCs w:val="22"/>
        </w:rPr>
        <w:t xml:space="preserve"> 1986;13:301-306.</w:t>
      </w:r>
    </w:p>
    <w:p w:rsidR="000E0C4D" w:rsidRPr="00764326" w:rsidRDefault="000E0C4D" w:rsidP="000E0C4D">
      <w:pPr>
        <w:spacing w:line="360" w:lineRule="auto"/>
        <w:jc w:val="both"/>
      </w:pPr>
    </w:p>
    <w:p w:rsidR="000E0C4D" w:rsidRPr="00764326" w:rsidRDefault="000E0C4D" w:rsidP="000E0C4D">
      <w:pPr>
        <w:spacing w:line="360" w:lineRule="auto"/>
        <w:jc w:val="both"/>
      </w:pPr>
      <w:r w:rsidRPr="00764326">
        <w:t>Segreto VA, Collins EM, D'Agostino R, Cancro LM, Pfeifer HJ, Gilbert RJ: Anti-calculus effect of a dentifrice containing 0.5% zinc citrate dihydrate. Community Dent Oral Epidemiol 1991;19:29-31.</w:t>
      </w:r>
    </w:p>
    <w:p w:rsidR="000E0C4D" w:rsidRPr="00764326" w:rsidRDefault="000E0C4D" w:rsidP="000E0C4D">
      <w:pPr>
        <w:spacing w:line="360" w:lineRule="auto"/>
        <w:jc w:val="both"/>
      </w:pPr>
    </w:p>
    <w:p w:rsidR="000E0C4D" w:rsidRPr="00764326" w:rsidRDefault="000E0C4D" w:rsidP="000E0C4D">
      <w:pPr>
        <w:spacing w:line="360" w:lineRule="auto"/>
        <w:jc w:val="both"/>
      </w:pPr>
      <w:r w:rsidRPr="00764326">
        <w:t>Schäfer F, Adams SE, Nicholson JA, Cox TF, McGrady M, Moore F: In vivo evaluation of an oral health toothpaste with 0.1% vitamin E acetate and 0.5% sunflower oil (with vitamin F). Int Dent J 2007;57:119-123.</w:t>
      </w:r>
    </w:p>
    <w:p w:rsidR="000E0C4D" w:rsidRPr="00764326" w:rsidRDefault="000E0C4D" w:rsidP="000E0C4D">
      <w:pPr>
        <w:spacing w:line="360" w:lineRule="auto"/>
        <w:jc w:val="both"/>
      </w:pPr>
    </w:p>
    <w:p w:rsidR="000E0C4D" w:rsidRPr="00764326" w:rsidRDefault="000E0C4D" w:rsidP="000E0C4D">
      <w:pPr>
        <w:spacing w:line="360" w:lineRule="auto"/>
        <w:jc w:val="both"/>
      </w:pPr>
      <w:r w:rsidRPr="00764326">
        <w:t>Silverstone LM: The histopathology of early enamel caries in the enamel of primary teeth. J Dent Child 1970;37:17.</w:t>
      </w:r>
    </w:p>
    <w:p w:rsidR="000E0C4D" w:rsidRPr="00764326" w:rsidRDefault="000E0C4D" w:rsidP="000E0C4D">
      <w:pPr>
        <w:spacing w:line="360" w:lineRule="auto"/>
        <w:jc w:val="both"/>
      </w:pPr>
    </w:p>
    <w:p w:rsidR="000E0C4D" w:rsidRPr="00764326" w:rsidRDefault="000E0C4D" w:rsidP="000E0C4D">
      <w:pPr>
        <w:spacing w:line="360" w:lineRule="auto"/>
        <w:jc w:val="both"/>
      </w:pPr>
      <w:r w:rsidRPr="00764326">
        <w:t>Silverstone LM, Wefel JS, Zimmerman BF, Clarkson BH, Featherstone MJ: Remineralisation of natural and artificial lesions in human dental enamel in vitro. Caries Res 1981;15:138-157.</w:t>
      </w:r>
    </w:p>
    <w:p w:rsidR="000E0C4D" w:rsidRPr="00764326" w:rsidRDefault="000E0C4D" w:rsidP="000E0C4D">
      <w:pPr>
        <w:spacing w:line="360" w:lineRule="auto"/>
        <w:jc w:val="both"/>
      </w:pPr>
    </w:p>
    <w:p w:rsidR="000E0C4D" w:rsidRPr="00764326" w:rsidRDefault="000E0C4D" w:rsidP="000E0C4D">
      <w:pPr>
        <w:spacing w:line="360" w:lineRule="auto"/>
        <w:jc w:val="both"/>
      </w:pPr>
      <w:r w:rsidRPr="00764326">
        <w:t>Silverstone LM</w:t>
      </w:r>
      <w:r w:rsidRPr="00764326">
        <w:rPr>
          <w:bCs/>
        </w:rPr>
        <w:t>: Remineralization and enamel caries</w:t>
      </w:r>
      <w:r w:rsidRPr="00764326">
        <w:t xml:space="preserve">: </w:t>
      </w:r>
      <w:r w:rsidRPr="00764326">
        <w:rPr>
          <w:bCs/>
        </w:rPr>
        <w:t>new concepts</w:t>
      </w:r>
      <w:r w:rsidRPr="00764326">
        <w:t>. Dent Update 1983;10:261–273.</w:t>
      </w:r>
    </w:p>
    <w:p w:rsidR="000E0C4D" w:rsidRPr="00764326" w:rsidRDefault="000E0C4D" w:rsidP="000E0C4D">
      <w:pPr>
        <w:spacing w:line="360" w:lineRule="auto"/>
        <w:jc w:val="both"/>
      </w:pPr>
    </w:p>
    <w:p w:rsidR="000E0C4D" w:rsidRPr="00764326" w:rsidRDefault="000E0C4D" w:rsidP="000E0C4D">
      <w:pPr>
        <w:pStyle w:val="BodyText3"/>
        <w:spacing w:line="360" w:lineRule="auto"/>
        <w:jc w:val="both"/>
        <w:rPr>
          <w:sz w:val="22"/>
          <w:szCs w:val="22"/>
        </w:rPr>
      </w:pPr>
      <w:r w:rsidRPr="00764326">
        <w:rPr>
          <w:sz w:val="22"/>
          <w:szCs w:val="22"/>
        </w:rPr>
        <w:t xml:space="preserve">Stephen KW, Creanor SL, Russell JI, Burchell CK, Huntington E, Downie CF: </w:t>
      </w:r>
      <w:hyperlink r:id="rId32" w:history="1">
        <w:r w:rsidRPr="00764326">
          <w:rPr>
            <w:rStyle w:val="Hyperlink"/>
            <w:color w:val="auto"/>
            <w:sz w:val="22"/>
            <w:szCs w:val="22"/>
            <w:u w:val="none"/>
          </w:rPr>
          <w:t>A 3-year oral health dose-response study of sodium monofluorophosphate dentifrices with and without zinc citrate: anti-caries results.</w:t>
        </w:r>
      </w:hyperlink>
      <w:r w:rsidRPr="00764326">
        <w:rPr>
          <w:sz w:val="22"/>
          <w:szCs w:val="22"/>
        </w:rPr>
        <w:t xml:space="preserve"> </w:t>
      </w:r>
      <w:r w:rsidRPr="00764326">
        <w:rPr>
          <w:rStyle w:val="journalname"/>
          <w:sz w:val="22"/>
          <w:szCs w:val="22"/>
        </w:rPr>
        <w:t>Community Dent Oral Epidemiol</w:t>
      </w:r>
      <w:r w:rsidRPr="00764326">
        <w:rPr>
          <w:sz w:val="22"/>
          <w:szCs w:val="22"/>
        </w:rPr>
        <w:t xml:space="preserve"> 1988;16:321-325.</w:t>
      </w:r>
    </w:p>
    <w:p w:rsidR="000E0C4D" w:rsidRPr="00764326" w:rsidRDefault="000E0C4D" w:rsidP="000E0C4D">
      <w:pPr>
        <w:pStyle w:val="BodyText3"/>
        <w:spacing w:line="360" w:lineRule="auto"/>
        <w:jc w:val="both"/>
        <w:rPr>
          <w:sz w:val="22"/>
          <w:szCs w:val="22"/>
        </w:rPr>
      </w:pPr>
    </w:p>
    <w:p w:rsidR="000E0C4D" w:rsidRPr="00764326" w:rsidRDefault="000E0C4D" w:rsidP="000E0C4D">
      <w:pPr>
        <w:spacing w:line="360" w:lineRule="auto"/>
        <w:jc w:val="both"/>
      </w:pPr>
      <w:r w:rsidRPr="00764326">
        <w:t xml:space="preserve">Ten Cate JM, Duijsters PP: </w:t>
      </w:r>
      <w:hyperlink r:id="rId33" w:history="1">
        <w:r w:rsidRPr="00764326">
          <w:rPr>
            <w:rStyle w:val="Hyperlink"/>
            <w:color w:val="auto"/>
            <w:u w:val="none"/>
          </w:rPr>
          <w:t>Alternating demineralization and remineralization of artificial enamel lesions.</w:t>
        </w:r>
      </w:hyperlink>
      <w:r w:rsidRPr="00764326">
        <w:t xml:space="preserve"> </w:t>
      </w:r>
      <w:r w:rsidRPr="00764326">
        <w:rPr>
          <w:rStyle w:val="journalname"/>
        </w:rPr>
        <w:t>Caries Res</w:t>
      </w:r>
      <w:r w:rsidRPr="00764326">
        <w:t xml:space="preserve"> 1982;16:201-210.</w:t>
      </w:r>
    </w:p>
    <w:p w:rsidR="000E0C4D" w:rsidRPr="00764326" w:rsidRDefault="000E0C4D" w:rsidP="000E0C4D">
      <w:pPr>
        <w:spacing w:line="360" w:lineRule="auto"/>
        <w:jc w:val="both"/>
      </w:pPr>
    </w:p>
    <w:p w:rsidR="000E0C4D" w:rsidRPr="00764326" w:rsidRDefault="000E0C4D" w:rsidP="000E0C4D">
      <w:pPr>
        <w:spacing w:line="360" w:lineRule="auto"/>
        <w:jc w:val="both"/>
      </w:pPr>
      <w:r w:rsidRPr="00764326">
        <w:t>T</w:t>
      </w:r>
      <w:hyperlink r:id="rId34" w:history="1">
        <w:r w:rsidRPr="00764326">
          <w:rPr>
            <w:rStyle w:val="Hyperlink"/>
            <w:color w:val="auto"/>
            <w:u w:val="none"/>
          </w:rPr>
          <w:t>en Cate JM</w:t>
        </w:r>
      </w:hyperlink>
      <w:r w:rsidRPr="00764326">
        <w:t xml:space="preserve">, </w:t>
      </w:r>
      <w:hyperlink r:id="rId35" w:history="1">
        <w:r w:rsidRPr="00764326">
          <w:rPr>
            <w:rStyle w:val="Hyperlink"/>
            <w:color w:val="auto"/>
            <w:u w:val="none"/>
          </w:rPr>
          <w:t>Shariati M</w:t>
        </w:r>
      </w:hyperlink>
      <w:r w:rsidRPr="00764326">
        <w:t xml:space="preserve">, </w:t>
      </w:r>
      <w:hyperlink r:id="rId36" w:history="1">
        <w:r w:rsidRPr="00764326">
          <w:rPr>
            <w:rStyle w:val="Hyperlink"/>
            <w:color w:val="auto"/>
            <w:u w:val="none"/>
          </w:rPr>
          <w:t>Featherstone JD</w:t>
        </w:r>
      </w:hyperlink>
      <w:r w:rsidRPr="00764326">
        <w:t>B: Enhancement of (salivary) remineralization by 'dipping' solutions. Caries Res 1985;19:335-341.</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Ten Cate JM: The caries-preventive effect of a fluoride dentifrice containing triclosan and zinc citrate, a compilation of in vitro and in situ studies. Int Dent J 1993;43:407-413.</w:t>
      </w:r>
    </w:p>
    <w:p w:rsidR="000E0C4D" w:rsidRPr="00764326" w:rsidRDefault="000E0C4D" w:rsidP="000E0C4D">
      <w:pPr>
        <w:spacing w:line="360" w:lineRule="auto"/>
        <w:jc w:val="both"/>
      </w:pPr>
    </w:p>
    <w:p w:rsidR="000E0C4D" w:rsidRPr="00764326" w:rsidRDefault="000E0C4D" w:rsidP="000E0C4D">
      <w:pPr>
        <w:pStyle w:val="rprtbody1"/>
        <w:shd w:val="clear" w:color="auto" w:fill="FFFFFF"/>
        <w:spacing w:line="360" w:lineRule="auto"/>
        <w:jc w:val="both"/>
        <w:rPr>
          <w:rFonts w:ascii="Arial" w:hAnsi="Arial" w:cs="Arial"/>
          <w:sz w:val="22"/>
          <w:szCs w:val="22"/>
        </w:rPr>
      </w:pPr>
      <w:r w:rsidRPr="00764326">
        <w:rPr>
          <w:rFonts w:ascii="Arial" w:hAnsi="Arial" w:cs="Arial"/>
          <w:sz w:val="22"/>
          <w:szCs w:val="22"/>
        </w:rPr>
        <w:t xml:space="preserve">Ten Cate JM, van Loveren C: Fluoride mechanisms. </w:t>
      </w:r>
      <w:r w:rsidRPr="00764326">
        <w:rPr>
          <w:rStyle w:val="jrnl"/>
          <w:rFonts w:ascii="Arial" w:hAnsi="Arial" w:cs="Arial"/>
          <w:sz w:val="22"/>
          <w:szCs w:val="22"/>
        </w:rPr>
        <w:t>Dent Clin North Am</w:t>
      </w:r>
      <w:r w:rsidRPr="00764326">
        <w:rPr>
          <w:rStyle w:val="src1"/>
          <w:rFonts w:ascii="Arial" w:hAnsi="Arial" w:cs="Arial"/>
          <w:sz w:val="22"/>
          <w:szCs w:val="22"/>
        </w:rPr>
        <w:t xml:space="preserve"> 1999;43:713-442.</w:t>
      </w:r>
    </w:p>
    <w:p w:rsidR="000E0C4D" w:rsidRPr="00764326" w:rsidRDefault="000E0C4D" w:rsidP="000E0C4D">
      <w:pPr>
        <w:pStyle w:val="BodyText3"/>
        <w:spacing w:line="360" w:lineRule="auto"/>
        <w:jc w:val="both"/>
        <w:rPr>
          <w:sz w:val="22"/>
          <w:szCs w:val="22"/>
        </w:rPr>
      </w:pPr>
    </w:p>
    <w:p w:rsidR="000E0C4D" w:rsidRPr="00764326" w:rsidRDefault="000E0C4D" w:rsidP="000E0C4D">
      <w:pPr>
        <w:spacing w:line="360" w:lineRule="auto"/>
        <w:jc w:val="both"/>
      </w:pPr>
      <w:r w:rsidRPr="00764326">
        <w:t>Theuns HM: The influence of in vivo and in vitro demineralising conditions on dental enamel; thesis University of Nijmegen, 1987.</w:t>
      </w:r>
    </w:p>
    <w:p w:rsidR="000E0C4D" w:rsidRPr="00764326" w:rsidRDefault="000E0C4D" w:rsidP="000E0C4D">
      <w:pPr>
        <w:spacing w:line="360" w:lineRule="auto"/>
        <w:jc w:val="both"/>
      </w:pPr>
    </w:p>
    <w:p w:rsidR="000E0C4D" w:rsidRPr="00764326" w:rsidRDefault="000E0C4D" w:rsidP="000E0C4D">
      <w:pPr>
        <w:pStyle w:val="authlist"/>
        <w:shd w:val="clear" w:color="auto" w:fill="FFFFFF"/>
        <w:spacing w:line="360" w:lineRule="auto"/>
        <w:jc w:val="both"/>
        <w:rPr>
          <w:rFonts w:ascii="Arial" w:hAnsi="Arial" w:cs="Arial"/>
          <w:sz w:val="22"/>
          <w:szCs w:val="22"/>
        </w:rPr>
      </w:pPr>
      <w:r w:rsidRPr="00764326">
        <w:rPr>
          <w:rFonts w:ascii="Arial" w:hAnsi="Arial" w:cs="Arial"/>
          <w:sz w:val="22"/>
          <w:szCs w:val="22"/>
        </w:rPr>
        <w:t xml:space="preserve">Vogel GL, Mao Y, Chow LC, Proskin HM: </w:t>
      </w:r>
      <w:r w:rsidRPr="00764326">
        <w:rPr>
          <w:rFonts w:ascii="Arial" w:hAnsi="Arial" w:cs="Arial"/>
          <w:kern w:val="36"/>
          <w:sz w:val="22"/>
          <w:szCs w:val="22"/>
        </w:rPr>
        <w:t xml:space="preserve">Fluoride in plaque fluid, plaque, and saliva measured for 2 hours after a sodium fluoride monofluorophosphate rinse. </w:t>
      </w:r>
      <w:r w:rsidRPr="00764326">
        <w:rPr>
          <w:rFonts w:ascii="Arial" w:hAnsi="Arial" w:cs="Arial"/>
          <w:sz w:val="22"/>
          <w:szCs w:val="22"/>
        </w:rPr>
        <w:t>Caries Res. 2000;34:404-411.</w:t>
      </w:r>
    </w:p>
    <w:p w:rsidR="000E0C4D" w:rsidRPr="00764326" w:rsidRDefault="000E0C4D" w:rsidP="000E0C4D">
      <w:pPr>
        <w:pStyle w:val="BodyText3"/>
        <w:spacing w:line="360" w:lineRule="auto"/>
        <w:jc w:val="both"/>
        <w:rPr>
          <w:sz w:val="22"/>
          <w:szCs w:val="22"/>
        </w:rPr>
      </w:pPr>
    </w:p>
    <w:p w:rsidR="000E0C4D" w:rsidRPr="00764326" w:rsidRDefault="000E0C4D" w:rsidP="000E0C4D">
      <w:pPr>
        <w:pStyle w:val="BodyText3"/>
        <w:spacing w:line="360" w:lineRule="auto"/>
        <w:jc w:val="both"/>
        <w:rPr>
          <w:sz w:val="22"/>
          <w:szCs w:val="22"/>
        </w:rPr>
      </w:pPr>
      <w:r w:rsidRPr="00764326">
        <w:rPr>
          <w:sz w:val="22"/>
          <w:szCs w:val="22"/>
        </w:rPr>
        <w:t xml:space="preserve">Young A, Jonski G, Rölla G: </w:t>
      </w:r>
      <w:hyperlink r:id="rId37" w:history="1">
        <w:r w:rsidRPr="00764326">
          <w:rPr>
            <w:rStyle w:val="Hyperlink"/>
            <w:color w:val="auto"/>
            <w:sz w:val="22"/>
            <w:szCs w:val="22"/>
            <w:u w:val="none"/>
          </w:rPr>
          <w:t>Inhibition of orally produced volatile sulfur compounds by zinc, chlorhexidine or cetylpyridinium chloride-effect of concentration.</w:t>
        </w:r>
      </w:hyperlink>
      <w:r w:rsidRPr="00764326">
        <w:rPr>
          <w:sz w:val="22"/>
          <w:szCs w:val="22"/>
        </w:rPr>
        <w:t xml:space="preserve"> </w:t>
      </w:r>
      <w:r w:rsidRPr="00764326">
        <w:rPr>
          <w:rStyle w:val="jrnl"/>
          <w:sz w:val="22"/>
          <w:szCs w:val="22"/>
        </w:rPr>
        <w:t>Eur J Oral Sci</w:t>
      </w:r>
      <w:r w:rsidRPr="00764326">
        <w:rPr>
          <w:rStyle w:val="src"/>
          <w:sz w:val="22"/>
          <w:szCs w:val="22"/>
        </w:rPr>
        <w:t xml:space="preserve"> 2003;111:400-404.</w:t>
      </w:r>
    </w:p>
    <w:p w:rsidR="00D87AF8" w:rsidRDefault="00D87AF8">
      <w:pPr>
        <w:rPr>
          <w:kern w:val="36"/>
        </w:rPr>
      </w:pPr>
      <w:r>
        <w:rPr>
          <w:kern w:val="36"/>
        </w:rPr>
        <w:br w:type="page"/>
      </w:r>
    </w:p>
    <w:p w:rsidR="00EA566E" w:rsidRDefault="00EA566E" w:rsidP="00A3482F">
      <w:pPr>
        <w:spacing w:line="360" w:lineRule="auto"/>
        <w:jc w:val="both"/>
      </w:pPr>
    </w:p>
    <w:p w:rsidR="00522EFA" w:rsidRDefault="00522EFA" w:rsidP="00A3482F">
      <w:pPr>
        <w:spacing w:line="360" w:lineRule="auto"/>
        <w:jc w:val="both"/>
      </w:pPr>
    </w:p>
    <w:p w:rsidR="00522EFA" w:rsidRDefault="00522EFA" w:rsidP="00A3482F">
      <w:pPr>
        <w:spacing w:line="360" w:lineRule="auto"/>
        <w:jc w:val="both"/>
      </w:pPr>
    </w:p>
    <w:p w:rsidR="00522EFA" w:rsidRDefault="00522EFA" w:rsidP="00A3482F">
      <w:pPr>
        <w:spacing w:line="360" w:lineRule="auto"/>
        <w:jc w:val="both"/>
      </w:pPr>
    </w:p>
    <w:p w:rsidR="00522EFA" w:rsidRDefault="00522EFA" w:rsidP="00A3482F">
      <w:pPr>
        <w:spacing w:line="360" w:lineRule="auto"/>
        <w:jc w:val="both"/>
      </w:pPr>
    </w:p>
    <w:p w:rsidR="00522EFA" w:rsidRDefault="00522EFA" w:rsidP="00A3482F">
      <w:pPr>
        <w:spacing w:line="360" w:lineRule="auto"/>
        <w:jc w:val="both"/>
      </w:pPr>
    </w:p>
    <w:p w:rsidR="00522EFA" w:rsidRDefault="00522EFA" w:rsidP="00A3482F">
      <w:pPr>
        <w:spacing w:line="360" w:lineRule="auto"/>
        <w:jc w:val="both"/>
      </w:pPr>
    </w:p>
    <w:p w:rsidR="00522EFA" w:rsidRPr="00522EFA" w:rsidRDefault="00522EFA" w:rsidP="00A3482F">
      <w:pPr>
        <w:spacing w:line="360" w:lineRule="auto"/>
        <w:jc w:val="both"/>
        <w:rPr>
          <w:b/>
        </w:rPr>
      </w:pPr>
      <w:r w:rsidRPr="00522EFA">
        <w:rPr>
          <w:b/>
        </w:rPr>
        <w:t>Legends</w:t>
      </w:r>
    </w:p>
    <w:p w:rsidR="00522EFA" w:rsidRDefault="00522EFA" w:rsidP="00522EFA">
      <w:pPr>
        <w:spacing w:line="360" w:lineRule="auto"/>
        <w:jc w:val="both"/>
        <w:rPr>
          <w:b/>
        </w:rPr>
      </w:pPr>
    </w:p>
    <w:p w:rsidR="00F57E58" w:rsidRDefault="00F57E58" w:rsidP="00F57E58">
      <w:pPr>
        <w:spacing w:line="360" w:lineRule="auto"/>
        <w:jc w:val="both"/>
      </w:pPr>
      <w:r w:rsidRPr="005918CE">
        <w:rPr>
          <w:b/>
        </w:rPr>
        <w:t>Table 1:</w:t>
      </w:r>
      <w:r>
        <w:t xml:space="preserve"> Results of microradiographic analysis. </w:t>
      </w:r>
      <w:r w:rsidR="009345B5">
        <w:t xml:space="preserve">Baseline data are denoted by suffix (base) in the first three columns and means-adjusted changes from baseline are given in the following columns. </w:t>
      </w:r>
      <w:r>
        <w:t>Means with the same letter were not significantly different (</w:t>
      </w:r>
      <w:r w:rsidR="009345B5">
        <w:t xml:space="preserve">ANCOVA, </w:t>
      </w:r>
      <w:r>
        <w:t>p &lt; 0.05). Asterisk denotes a significant change from baseline.</w:t>
      </w:r>
      <w:r w:rsidR="00B6038C">
        <w:t xml:space="preserve"> Standard errors are given in brackets.</w:t>
      </w:r>
    </w:p>
    <w:p w:rsidR="00F57E58" w:rsidRDefault="00F57E58" w:rsidP="00522EFA">
      <w:pPr>
        <w:spacing w:line="360" w:lineRule="auto"/>
        <w:jc w:val="both"/>
        <w:rPr>
          <w:b/>
        </w:rPr>
      </w:pPr>
    </w:p>
    <w:p w:rsidR="00522EFA" w:rsidRPr="005918CE" w:rsidRDefault="00522EFA" w:rsidP="00522EFA">
      <w:pPr>
        <w:spacing w:line="360" w:lineRule="auto"/>
        <w:jc w:val="both"/>
        <w:rPr>
          <w:b/>
        </w:rPr>
      </w:pPr>
      <w:r>
        <w:rPr>
          <w:b/>
        </w:rPr>
        <w:t>Fig.</w:t>
      </w:r>
      <w:r w:rsidRPr="00000224">
        <w:rPr>
          <w:b/>
        </w:rPr>
        <w:t xml:space="preserve"> 1:</w:t>
      </w:r>
      <w:r>
        <w:t xml:space="preserve"> Mean min</w:t>
      </w:r>
      <w:r w:rsidR="00EB30AB">
        <w:t xml:space="preserve">eral density profiles for high-R </w:t>
      </w:r>
      <w:r>
        <w:t>lesions. Dashed line = baseline, solid line = post-treatment.</w:t>
      </w:r>
      <w:r w:rsidR="00EB42F4">
        <w:t xml:space="preserve"> For clarity, standard deviations are given at 10 μm intervals.</w:t>
      </w:r>
    </w:p>
    <w:p w:rsidR="00522EFA" w:rsidRDefault="00522EFA" w:rsidP="00522EFA">
      <w:pPr>
        <w:spacing w:line="360" w:lineRule="auto"/>
        <w:jc w:val="both"/>
        <w:rPr>
          <w:b/>
        </w:rPr>
      </w:pPr>
    </w:p>
    <w:p w:rsidR="00522EFA" w:rsidRDefault="00522EFA" w:rsidP="00522EFA">
      <w:pPr>
        <w:spacing w:line="360" w:lineRule="auto"/>
        <w:jc w:val="both"/>
      </w:pPr>
      <w:r>
        <w:rPr>
          <w:b/>
        </w:rPr>
        <w:t>Fig. 2</w:t>
      </w:r>
      <w:r w:rsidRPr="00000224">
        <w:rPr>
          <w:b/>
        </w:rPr>
        <w:t>:</w:t>
      </w:r>
      <w:r>
        <w:t xml:space="preserve"> Mean mineral density profiles for low-R lesions. Dashed line = baseline, solid line = post-treatment.</w:t>
      </w:r>
      <w:r w:rsidR="00EB42F4">
        <w:t xml:space="preserve"> For clarity, standard deviations are given at 10 μm intervals.</w:t>
      </w:r>
    </w:p>
    <w:p w:rsidR="00522EFA" w:rsidRDefault="00522EFA" w:rsidP="00522EFA">
      <w:pPr>
        <w:spacing w:line="360" w:lineRule="auto"/>
        <w:jc w:val="both"/>
        <w:rPr>
          <w:b/>
        </w:rPr>
      </w:pPr>
    </w:p>
    <w:p w:rsidR="00522EFA" w:rsidRDefault="00522EFA" w:rsidP="00522EFA">
      <w:pPr>
        <w:spacing w:line="360" w:lineRule="auto"/>
        <w:jc w:val="both"/>
      </w:pPr>
      <w:r w:rsidRPr="00000224">
        <w:rPr>
          <w:b/>
        </w:rPr>
        <w:t>Fig. 3:</w:t>
      </w:r>
      <w:r>
        <w:t xml:space="preserve"> elemental amounts (solid lines) vs remineralisation (dashed lines)</w:t>
      </w:r>
      <w:r w:rsidR="006123DE">
        <w:t xml:space="preserve"> for high-R lesions</w:t>
      </w:r>
      <w:r>
        <w:t>.</w:t>
      </w:r>
    </w:p>
    <w:p w:rsidR="00522EFA" w:rsidRDefault="00522EFA" w:rsidP="00522EFA">
      <w:pPr>
        <w:spacing w:line="360" w:lineRule="auto"/>
        <w:jc w:val="both"/>
      </w:pPr>
    </w:p>
    <w:p w:rsidR="000936C4" w:rsidRDefault="000936C4" w:rsidP="00522EFA">
      <w:pPr>
        <w:spacing w:line="360" w:lineRule="auto"/>
        <w:jc w:val="both"/>
      </w:pPr>
    </w:p>
    <w:p w:rsidR="000936C4" w:rsidRDefault="000936C4" w:rsidP="00522EFA">
      <w:pPr>
        <w:spacing w:line="360" w:lineRule="auto"/>
        <w:jc w:val="both"/>
      </w:pPr>
    </w:p>
    <w:p w:rsidR="000936C4" w:rsidRDefault="000936C4" w:rsidP="00522EFA">
      <w:pPr>
        <w:spacing w:line="360" w:lineRule="auto"/>
        <w:jc w:val="both"/>
      </w:pPr>
    </w:p>
    <w:p w:rsidR="000936C4" w:rsidRDefault="000936C4" w:rsidP="00522EFA">
      <w:pPr>
        <w:spacing w:line="360" w:lineRule="auto"/>
        <w:jc w:val="both"/>
      </w:pPr>
    </w:p>
    <w:p w:rsidR="000936C4" w:rsidRDefault="000936C4" w:rsidP="00522EFA">
      <w:pPr>
        <w:spacing w:line="360" w:lineRule="auto"/>
        <w:jc w:val="both"/>
      </w:pPr>
    </w:p>
    <w:p w:rsidR="000936C4" w:rsidRDefault="000936C4" w:rsidP="00522EFA">
      <w:pPr>
        <w:spacing w:line="360" w:lineRule="auto"/>
        <w:jc w:val="both"/>
      </w:pPr>
    </w:p>
    <w:p w:rsidR="000936C4" w:rsidRDefault="000936C4" w:rsidP="00522EFA">
      <w:pPr>
        <w:spacing w:line="360" w:lineRule="auto"/>
        <w:jc w:val="both"/>
      </w:pPr>
    </w:p>
    <w:p w:rsidR="00522EFA" w:rsidRDefault="00522EFA" w:rsidP="00522EFA">
      <w:pPr>
        <w:spacing w:line="360" w:lineRule="auto"/>
        <w:jc w:val="both"/>
      </w:pPr>
    </w:p>
    <w:p w:rsidR="00522EFA" w:rsidRDefault="00522EFA" w:rsidP="00522EFA">
      <w:pPr>
        <w:spacing w:line="360" w:lineRule="auto"/>
        <w:jc w:val="both"/>
      </w:pPr>
    </w:p>
    <w:p w:rsidR="00522EFA" w:rsidRDefault="00522EFA" w:rsidP="00522EFA">
      <w:pPr>
        <w:spacing w:line="360" w:lineRule="auto"/>
        <w:jc w:val="both"/>
      </w:pPr>
    </w:p>
    <w:p w:rsidR="00522EFA" w:rsidRDefault="00522EFA" w:rsidP="00522EFA">
      <w:pPr>
        <w:spacing w:line="360" w:lineRule="auto"/>
        <w:jc w:val="both"/>
      </w:pPr>
    </w:p>
    <w:p w:rsidR="00522EFA" w:rsidRDefault="00522EFA" w:rsidP="00522EFA">
      <w:pPr>
        <w:spacing w:line="360" w:lineRule="auto"/>
        <w:jc w:val="both"/>
      </w:pPr>
    </w:p>
    <w:p w:rsidR="00522EFA" w:rsidRDefault="00522EFA" w:rsidP="00522EFA">
      <w:pPr>
        <w:spacing w:line="360" w:lineRule="auto"/>
        <w:jc w:val="both"/>
      </w:pPr>
    </w:p>
    <w:p w:rsidR="00522EFA" w:rsidRDefault="00522EFA" w:rsidP="00522EFA">
      <w:pPr>
        <w:spacing w:line="360" w:lineRule="auto"/>
        <w:jc w:val="both"/>
      </w:pPr>
    </w:p>
    <w:p w:rsidR="00522EFA" w:rsidRDefault="00522EFA" w:rsidP="00522EFA">
      <w:pPr>
        <w:spacing w:line="360" w:lineRule="auto"/>
        <w:jc w:val="both"/>
      </w:pPr>
    </w:p>
    <w:p w:rsidR="00522EFA" w:rsidRDefault="00522EFA" w:rsidP="00522EFA">
      <w:pPr>
        <w:spacing w:line="360" w:lineRule="auto"/>
        <w:jc w:val="both"/>
      </w:pPr>
    </w:p>
    <w:p w:rsidR="00522EFA" w:rsidRDefault="00522EFA" w:rsidP="00522EFA">
      <w:pPr>
        <w:spacing w:line="360" w:lineRule="auto"/>
        <w:jc w:val="both"/>
      </w:pPr>
    </w:p>
    <w:p w:rsidR="00522EFA" w:rsidRDefault="00522EFA" w:rsidP="00522EFA">
      <w:pPr>
        <w:spacing w:line="360" w:lineRule="auto"/>
        <w:jc w:val="both"/>
      </w:pPr>
    </w:p>
    <w:p w:rsidR="00522EFA" w:rsidRDefault="00522EFA" w:rsidP="00522EFA">
      <w:pPr>
        <w:spacing w:line="360" w:lineRule="auto"/>
        <w:jc w:val="both"/>
      </w:pPr>
    </w:p>
    <w:p w:rsidR="00522EFA" w:rsidRDefault="00522EFA" w:rsidP="00522EFA">
      <w:pPr>
        <w:spacing w:line="360" w:lineRule="auto"/>
        <w:jc w:val="both"/>
      </w:pPr>
    </w:p>
    <w:p w:rsidR="00522EFA" w:rsidRDefault="00522EFA" w:rsidP="00522EFA">
      <w:pPr>
        <w:spacing w:line="360" w:lineRule="auto"/>
        <w:jc w:val="both"/>
      </w:pPr>
    </w:p>
    <w:p w:rsidR="00150AAE" w:rsidRDefault="00150AAE" w:rsidP="00150AAE">
      <w:pPr>
        <w:spacing w:line="360" w:lineRule="auto"/>
        <w:jc w:val="both"/>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1146"/>
        <w:gridCol w:w="1146"/>
        <w:gridCol w:w="1537"/>
        <w:gridCol w:w="1296"/>
        <w:gridCol w:w="1027"/>
        <w:gridCol w:w="1060"/>
        <w:gridCol w:w="1001"/>
      </w:tblGrid>
      <w:tr w:rsidR="009345B5" w:rsidTr="009F201A">
        <w:tc>
          <w:tcPr>
            <w:tcW w:w="1029" w:type="dxa"/>
          </w:tcPr>
          <w:p w:rsidR="00150AAE" w:rsidRDefault="00150AAE" w:rsidP="00605881"/>
          <w:p w:rsidR="00150AAE" w:rsidRPr="0059702F" w:rsidRDefault="00150AAE" w:rsidP="00605881">
            <w:r>
              <w:t>Lesion type</w:t>
            </w:r>
          </w:p>
        </w:tc>
        <w:tc>
          <w:tcPr>
            <w:tcW w:w="1146" w:type="dxa"/>
          </w:tcPr>
          <w:p w:rsidR="00150AAE" w:rsidRDefault="00150AAE" w:rsidP="00605881"/>
          <w:p w:rsidR="00150AAE" w:rsidRPr="0059702F" w:rsidRDefault="00150AAE" w:rsidP="00605881">
            <w:r>
              <w:t>treatment</w:t>
            </w:r>
          </w:p>
        </w:tc>
        <w:tc>
          <w:tcPr>
            <w:tcW w:w="1146" w:type="dxa"/>
          </w:tcPr>
          <w:p w:rsidR="00150AAE" w:rsidRDefault="00150AAE" w:rsidP="00605881"/>
          <w:p w:rsidR="00150AAE" w:rsidRDefault="00150AAE" w:rsidP="00605881">
            <w:r w:rsidRPr="0059702F">
              <w:t>ΔZ</w:t>
            </w:r>
            <w:r w:rsidR="009345B5">
              <w:t>(base)</w:t>
            </w:r>
          </w:p>
          <w:p w:rsidR="00150AAE" w:rsidRPr="0059702F" w:rsidRDefault="00150AAE" w:rsidP="00605881">
            <w:r w:rsidRPr="0059702F">
              <w:t>/vol%.μ</w:t>
            </w:r>
            <w:r>
              <w:t>m</w:t>
            </w:r>
          </w:p>
        </w:tc>
        <w:tc>
          <w:tcPr>
            <w:tcW w:w="1537" w:type="dxa"/>
          </w:tcPr>
          <w:p w:rsidR="00150AAE" w:rsidRDefault="00150AAE" w:rsidP="00605881"/>
          <w:p w:rsidR="00820E39" w:rsidRDefault="00820E39" w:rsidP="00820E39">
            <w:r w:rsidRPr="0059702F">
              <w:t>SZmax</w:t>
            </w:r>
            <w:r w:rsidR="009345B5">
              <w:t>(base)</w:t>
            </w:r>
          </w:p>
          <w:p w:rsidR="00150AAE" w:rsidRPr="0059702F" w:rsidRDefault="00820E39" w:rsidP="00820E39">
            <w:r>
              <w:t>/vol%</w:t>
            </w:r>
          </w:p>
        </w:tc>
        <w:tc>
          <w:tcPr>
            <w:tcW w:w="1296" w:type="dxa"/>
          </w:tcPr>
          <w:p w:rsidR="00150AAE" w:rsidRDefault="00150AAE" w:rsidP="00605881"/>
          <w:p w:rsidR="00820E39" w:rsidRDefault="009345B5" w:rsidP="00820E39">
            <w:r>
              <w:t>LD(base)</w:t>
            </w:r>
          </w:p>
          <w:p w:rsidR="00150AAE" w:rsidRPr="0059702F" w:rsidRDefault="00820E39" w:rsidP="00820E39">
            <w:r>
              <w:t>/</w:t>
            </w:r>
            <w:r w:rsidRPr="0059702F">
              <w:t>μm</w:t>
            </w:r>
          </w:p>
        </w:tc>
        <w:tc>
          <w:tcPr>
            <w:tcW w:w="1027" w:type="dxa"/>
          </w:tcPr>
          <w:p w:rsidR="00150AAE" w:rsidRDefault="00150AAE" w:rsidP="00605881"/>
          <w:p w:rsidR="00820E39" w:rsidRPr="0059702F" w:rsidRDefault="00820E39" w:rsidP="00820E39">
            <w:r w:rsidRPr="0059702F">
              <w:t>ΔΔ</w:t>
            </w:r>
            <w:r>
              <w:t>Z</w:t>
            </w:r>
          </w:p>
          <w:p w:rsidR="00150AAE" w:rsidRPr="0059702F" w:rsidRDefault="00820E39" w:rsidP="00820E39">
            <w:r w:rsidRPr="0059702F">
              <w:t>/vol%</w:t>
            </w:r>
          </w:p>
        </w:tc>
        <w:tc>
          <w:tcPr>
            <w:tcW w:w="1060" w:type="dxa"/>
          </w:tcPr>
          <w:p w:rsidR="00820E39" w:rsidRDefault="00820E39" w:rsidP="00820E39"/>
          <w:p w:rsidR="00820E39" w:rsidRPr="0059702F" w:rsidRDefault="00820E39" w:rsidP="00820E39">
            <w:r w:rsidRPr="0059702F">
              <w:t>ΔSZmax</w:t>
            </w:r>
          </w:p>
          <w:p w:rsidR="00150AAE" w:rsidRPr="0059702F" w:rsidRDefault="00820E39" w:rsidP="00820E39">
            <w:r w:rsidRPr="0059702F">
              <w:t>/vol%</w:t>
            </w:r>
          </w:p>
        </w:tc>
        <w:tc>
          <w:tcPr>
            <w:tcW w:w="1001" w:type="dxa"/>
          </w:tcPr>
          <w:p w:rsidR="00150AAE" w:rsidRDefault="00150AAE" w:rsidP="00605881"/>
          <w:p w:rsidR="00150AAE" w:rsidRDefault="00150AAE" w:rsidP="00605881">
            <w:pPr>
              <w:rPr>
                <w:b/>
              </w:rPr>
            </w:pPr>
            <w:r>
              <w:t>ΔLD</w:t>
            </w:r>
          </w:p>
          <w:p w:rsidR="00150AAE" w:rsidRDefault="00150AAE" w:rsidP="00605881">
            <w:r>
              <w:t>/</w:t>
            </w:r>
            <w:r w:rsidRPr="0059702F">
              <w:t>μm</w:t>
            </w:r>
          </w:p>
          <w:p w:rsidR="00150AAE" w:rsidRPr="0059702F" w:rsidRDefault="00150AAE" w:rsidP="00605881"/>
        </w:tc>
      </w:tr>
      <w:tr w:rsidR="009345B5" w:rsidRPr="00000224" w:rsidTr="009F201A">
        <w:tc>
          <w:tcPr>
            <w:tcW w:w="1029" w:type="dxa"/>
            <w:vMerge w:val="restart"/>
          </w:tcPr>
          <w:p w:rsidR="00150AAE" w:rsidRDefault="00150AAE" w:rsidP="00605881"/>
          <w:p w:rsidR="00150AAE" w:rsidRDefault="00150AAE" w:rsidP="00605881"/>
          <w:p w:rsidR="00150AAE" w:rsidRDefault="00150AAE" w:rsidP="00605881"/>
          <w:p w:rsidR="00150AAE" w:rsidRDefault="00150AAE" w:rsidP="00605881"/>
          <w:p w:rsidR="00150AAE" w:rsidRDefault="00150AAE" w:rsidP="00605881"/>
          <w:p w:rsidR="00150AAE" w:rsidRDefault="00150AAE" w:rsidP="00605881"/>
          <w:p w:rsidR="00150AAE" w:rsidRDefault="00150AAE" w:rsidP="00605881"/>
          <w:p w:rsidR="00150AAE" w:rsidRPr="00000224" w:rsidRDefault="00150AAE" w:rsidP="00605881">
            <w:r>
              <w:t>High</w:t>
            </w:r>
            <w:r w:rsidR="006123DE">
              <w:t>-R</w:t>
            </w:r>
          </w:p>
        </w:tc>
        <w:tc>
          <w:tcPr>
            <w:tcW w:w="1146" w:type="dxa"/>
          </w:tcPr>
          <w:p w:rsidR="00150AAE" w:rsidRDefault="00150AAE" w:rsidP="00605881"/>
          <w:p w:rsidR="00150AAE" w:rsidRDefault="00B6038C" w:rsidP="00605881">
            <w:r>
              <w:t>Non-F/non-Zn</w:t>
            </w:r>
          </w:p>
          <w:p w:rsidR="00150AAE" w:rsidRDefault="00150AAE" w:rsidP="00605881"/>
          <w:p w:rsidR="00150AAE" w:rsidRPr="00000224" w:rsidRDefault="00150AAE" w:rsidP="00605881"/>
        </w:tc>
        <w:tc>
          <w:tcPr>
            <w:tcW w:w="1146" w:type="dxa"/>
          </w:tcPr>
          <w:p w:rsidR="00150AAE" w:rsidRPr="00000224" w:rsidRDefault="00150AAE" w:rsidP="00605881"/>
          <w:p w:rsidR="00150AAE" w:rsidRPr="00000224" w:rsidRDefault="00150AAE" w:rsidP="00605881">
            <w:r>
              <w:t>2280 (83.8</w:t>
            </w:r>
            <w:r w:rsidRPr="00000224">
              <w:t>)</w:t>
            </w:r>
          </w:p>
          <w:p w:rsidR="00150AAE" w:rsidRPr="00000224" w:rsidRDefault="00150AAE" w:rsidP="00605881"/>
        </w:tc>
        <w:tc>
          <w:tcPr>
            <w:tcW w:w="1537" w:type="dxa"/>
          </w:tcPr>
          <w:p w:rsidR="00150AAE" w:rsidRPr="00000224" w:rsidRDefault="00150AAE" w:rsidP="00605881"/>
          <w:p w:rsidR="00150AAE" w:rsidRPr="00000224" w:rsidRDefault="00150AAE" w:rsidP="00605881">
            <w:r>
              <w:t>84.2 (4.70</w:t>
            </w:r>
            <w:r w:rsidRPr="00000224">
              <w:t>)</w:t>
            </w:r>
          </w:p>
        </w:tc>
        <w:tc>
          <w:tcPr>
            <w:tcW w:w="1296" w:type="dxa"/>
          </w:tcPr>
          <w:p w:rsidR="00150AAE" w:rsidRPr="00000224" w:rsidRDefault="00150AAE" w:rsidP="00605881"/>
          <w:p w:rsidR="00820E39" w:rsidRDefault="00150AAE" w:rsidP="00605881">
            <w:r>
              <w:t xml:space="preserve">39.4 </w:t>
            </w:r>
          </w:p>
          <w:p w:rsidR="00150AAE" w:rsidRPr="00000224" w:rsidRDefault="00150AAE" w:rsidP="00605881">
            <w:r>
              <w:t>(1.90</w:t>
            </w:r>
            <w:r w:rsidRPr="00000224">
              <w:t>)</w:t>
            </w:r>
          </w:p>
        </w:tc>
        <w:tc>
          <w:tcPr>
            <w:tcW w:w="1027" w:type="dxa"/>
          </w:tcPr>
          <w:p w:rsidR="00150AAE" w:rsidRPr="00000224" w:rsidRDefault="00150AAE" w:rsidP="00605881"/>
          <w:p w:rsidR="00150AAE" w:rsidRPr="00000224" w:rsidRDefault="00150AAE" w:rsidP="00605881">
            <w:r>
              <w:t>729 (63.5</w:t>
            </w:r>
            <w:r w:rsidRPr="00000224">
              <w:t>)</w:t>
            </w:r>
            <w:r w:rsidRPr="00522EFA">
              <w:rPr>
                <w:vertAlign w:val="superscript"/>
              </w:rPr>
              <w:t>b*</w:t>
            </w:r>
          </w:p>
          <w:p w:rsidR="00150AAE" w:rsidRPr="00000224" w:rsidRDefault="00150AAE" w:rsidP="00605881"/>
        </w:tc>
        <w:tc>
          <w:tcPr>
            <w:tcW w:w="1060" w:type="dxa"/>
          </w:tcPr>
          <w:p w:rsidR="00150AAE" w:rsidRPr="00000224" w:rsidRDefault="00150AAE" w:rsidP="00605881"/>
          <w:p w:rsidR="00150AAE" w:rsidRPr="00000224" w:rsidRDefault="00150AAE" w:rsidP="00605881">
            <w:r>
              <w:t>12.6 (5.00</w:t>
            </w:r>
            <w:r w:rsidRPr="00000224">
              <w:t>)</w:t>
            </w:r>
            <w:r w:rsidRPr="00522EFA">
              <w:rPr>
                <w:vertAlign w:val="superscript"/>
              </w:rPr>
              <w:t>a*</w:t>
            </w:r>
          </w:p>
        </w:tc>
        <w:tc>
          <w:tcPr>
            <w:tcW w:w="1001" w:type="dxa"/>
          </w:tcPr>
          <w:p w:rsidR="00150AAE" w:rsidRPr="00000224" w:rsidRDefault="00150AAE" w:rsidP="00605881"/>
          <w:p w:rsidR="00150AAE" w:rsidRPr="00000224" w:rsidRDefault="00150AAE" w:rsidP="00605881">
            <w:r>
              <w:t>10.9 (2.0</w:t>
            </w:r>
            <w:r w:rsidRPr="00000224">
              <w:t>)</w:t>
            </w:r>
            <w:r w:rsidRPr="00522EFA">
              <w:rPr>
                <w:vertAlign w:val="superscript"/>
              </w:rPr>
              <w:t>b*</w:t>
            </w:r>
          </w:p>
        </w:tc>
      </w:tr>
      <w:tr w:rsidR="009345B5" w:rsidRPr="00000224" w:rsidTr="009F201A">
        <w:tc>
          <w:tcPr>
            <w:tcW w:w="1029" w:type="dxa"/>
            <w:vMerge/>
          </w:tcPr>
          <w:p w:rsidR="00150AAE" w:rsidRPr="00000224" w:rsidRDefault="00150AAE" w:rsidP="00605881"/>
        </w:tc>
        <w:tc>
          <w:tcPr>
            <w:tcW w:w="1146" w:type="dxa"/>
          </w:tcPr>
          <w:p w:rsidR="00150AAE" w:rsidRDefault="00150AAE" w:rsidP="00605881"/>
          <w:p w:rsidR="00150AAE" w:rsidRPr="00000224" w:rsidRDefault="00150AAE" w:rsidP="00605881">
            <w:r>
              <w:t>Zn</w:t>
            </w:r>
          </w:p>
        </w:tc>
        <w:tc>
          <w:tcPr>
            <w:tcW w:w="1146" w:type="dxa"/>
          </w:tcPr>
          <w:p w:rsidR="00150AAE" w:rsidRPr="00000224" w:rsidRDefault="00150AAE" w:rsidP="00605881"/>
          <w:p w:rsidR="00150AAE" w:rsidRPr="00000224" w:rsidRDefault="00150AAE" w:rsidP="00605881">
            <w:r>
              <w:t>2330 (95.5</w:t>
            </w:r>
            <w:r w:rsidRPr="00000224">
              <w:t>)</w:t>
            </w:r>
          </w:p>
          <w:p w:rsidR="00150AAE" w:rsidRPr="00000224" w:rsidRDefault="00150AAE" w:rsidP="00605881"/>
        </w:tc>
        <w:tc>
          <w:tcPr>
            <w:tcW w:w="1537" w:type="dxa"/>
          </w:tcPr>
          <w:p w:rsidR="00150AAE" w:rsidRPr="00000224" w:rsidRDefault="00150AAE" w:rsidP="00605881"/>
          <w:p w:rsidR="00150AAE" w:rsidRPr="00000224" w:rsidRDefault="00150AAE" w:rsidP="00605881">
            <w:r>
              <w:t>78.8 (3.10</w:t>
            </w:r>
            <w:r w:rsidRPr="00000224">
              <w:t>)</w:t>
            </w:r>
          </w:p>
        </w:tc>
        <w:tc>
          <w:tcPr>
            <w:tcW w:w="1296" w:type="dxa"/>
          </w:tcPr>
          <w:p w:rsidR="00150AAE" w:rsidRPr="00000224" w:rsidRDefault="00150AAE" w:rsidP="00605881"/>
          <w:p w:rsidR="00820E39" w:rsidRDefault="00150AAE" w:rsidP="00605881">
            <w:r>
              <w:t xml:space="preserve">35.3 </w:t>
            </w:r>
          </w:p>
          <w:p w:rsidR="00150AAE" w:rsidRPr="00000224" w:rsidRDefault="00150AAE" w:rsidP="00605881">
            <w:r>
              <w:t>(1.10</w:t>
            </w:r>
            <w:r w:rsidRPr="00000224">
              <w:t>)</w:t>
            </w:r>
          </w:p>
        </w:tc>
        <w:tc>
          <w:tcPr>
            <w:tcW w:w="1027" w:type="dxa"/>
          </w:tcPr>
          <w:p w:rsidR="00150AAE" w:rsidRPr="00000224" w:rsidRDefault="00150AAE" w:rsidP="00605881"/>
          <w:p w:rsidR="00150AAE" w:rsidRPr="00000224" w:rsidRDefault="00150AAE" w:rsidP="00605881">
            <w:r>
              <w:t>790 (63.5</w:t>
            </w:r>
            <w:r w:rsidRPr="00000224">
              <w:t>)</w:t>
            </w:r>
            <w:r w:rsidRPr="00522EFA">
              <w:rPr>
                <w:vertAlign w:val="superscript"/>
              </w:rPr>
              <w:t>b*</w:t>
            </w:r>
          </w:p>
          <w:p w:rsidR="00150AAE" w:rsidRPr="00000224" w:rsidRDefault="00150AAE" w:rsidP="00605881"/>
        </w:tc>
        <w:tc>
          <w:tcPr>
            <w:tcW w:w="1060" w:type="dxa"/>
          </w:tcPr>
          <w:p w:rsidR="00150AAE" w:rsidRPr="00000224" w:rsidRDefault="00150AAE" w:rsidP="00605881"/>
          <w:p w:rsidR="00150AAE" w:rsidRPr="00000224" w:rsidRDefault="00150AAE" w:rsidP="00605881">
            <w:r>
              <w:t>28.8 (5.30</w:t>
            </w:r>
            <w:r w:rsidRPr="00000224">
              <w:t>)</w:t>
            </w:r>
            <w:r w:rsidRPr="00522EFA">
              <w:rPr>
                <w:vertAlign w:val="superscript"/>
              </w:rPr>
              <w:t>a*</w:t>
            </w:r>
          </w:p>
        </w:tc>
        <w:tc>
          <w:tcPr>
            <w:tcW w:w="1001" w:type="dxa"/>
          </w:tcPr>
          <w:p w:rsidR="00150AAE" w:rsidRPr="00000224" w:rsidRDefault="00150AAE" w:rsidP="00605881"/>
          <w:p w:rsidR="00150AAE" w:rsidRPr="00000224" w:rsidRDefault="00150AAE" w:rsidP="00605881">
            <w:r>
              <w:t>-0.630 (2.10</w:t>
            </w:r>
            <w:r w:rsidRPr="00000224">
              <w:t>)</w:t>
            </w:r>
            <w:r w:rsidRPr="00522EFA">
              <w:rPr>
                <w:vertAlign w:val="superscript"/>
              </w:rPr>
              <w:t>a</w:t>
            </w:r>
          </w:p>
        </w:tc>
      </w:tr>
      <w:tr w:rsidR="009345B5" w:rsidRPr="00000224" w:rsidTr="009F201A">
        <w:tc>
          <w:tcPr>
            <w:tcW w:w="1029" w:type="dxa"/>
            <w:vMerge/>
          </w:tcPr>
          <w:p w:rsidR="00150AAE" w:rsidRPr="00000224" w:rsidRDefault="00150AAE" w:rsidP="00605881"/>
        </w:tc>
        <w:tc>
          <w:tcPr>
            <w:tcW w:w="1146" w:type="dxa"/>
          </w:tcPr>
          <w:p w:rsidR="00150AAE" w:rsidRDefault="00150AAE" w:rsidP="00605881"/>
          <w:p w:rsidR="00150AAE" w:rsidRDefault="00150AAE" w:rsidP="00605881"/>
          <w:p w:rsidR="00150AAE" w:rsidRPr="00000224" w:rsidRDefault="00150AAE" w:rsidP="00605881">
            <w:r>
              <w:t>F</w:t>
            </w:r>
          </w:p>
        </w:tc>
        <w:tc>
          <w:tcPr>
            <w:tcW w:w="1146" w:type="dxa"/>
          </w:tcPr>
          <w:p w:rsidR="00150AAE" w:rsidRPr="00000224" w:rsidRDefault="00150AAE" w:rsidP="00605881"/>
          <w:p w:rsidR="00150AAE" w:rsidRPr="00000224" w:rsidRDefault="00150AAE" w:rsidP="00605881">
            <w:r>
              <w:t>2420 (101</w:t>
            </w:r>
            <w:r w:rsidRPr="00000224">
              <w:t>)</w:t>
            </w:r>
          </w:p>
          <w:p w:rsidR="00150AAE" w:rsidRPr="00000224" w:rsidRDefault="00150AAE" w:rsidP="00605881"/>
        </w:tc>
        <w:tc>
          <w:tcPr>
            <w:tcW w:w="1537" w:type="dxa"/>
          </w:tcPr>
          <w:p w:rsidR="00150AAE" w:rsidRPr="00000224" w:rsidRDefault="00150AAE" w:rsidP="00605881"/>
          <w:p w:rsidR="00150AAE" w:rsidRPr="00000224" w:rsidRDefault="00150AAE" w:rsidP="00605881">
            <w:r>
              <w:t>86.6 (</w:t>
            </w:r>
            <w:r w:rsidRPr="00000224">
              <w:t>5.</w:t>
            </w:r>
            <w:r>
              <w:t>10</w:t>
            </w:r>
            <w:r w:rsidRPr="00000224">
              <w:t>)</w:t>
            </w:r>
          </w:p>
        </w:tc>
        <w:tc>
          <w:tcPr>
            <w:tcW w:w="1296" w:type="dxa"/>
          </w:tcPr>
          <w:p w:rsidR="00150AAE" w:rsidRPr="00000224" w:rsidRDefault="00150AAE" w:rsidP="00605881"/>
          <w:p w:rsidR="00820E39" w:rsidRDefault="00150AAE" w:rsidP="00605881">
            <w:r>
              <w:t xml:space="preserve">35.8 </w:t>
            </w:r>
          </w:p>
          <w:p w:rsidR="00150AAE" w:rsidRPr="00000224" w:rsidRDefault="00150AAE" w:rsidP="00605881">
            <w:r>
              <w:t>(2.50</w:t>
            </w:r>
            <w:r w:rsidRPr="00000224">
              <w:t>)</w:t>
            </w:r>
          </w:p>
        </w:tc>
        <w:tc>
          <w:tcPr>
            <w:tcW w:w="1027" w:type="dxa"/>
          </w:tcPr>
          <w:p w:rsidR="00150AAE" w:rsidRPr="00522EFA" w:rsidRDefault="00150AAE" w:rsidP="00605881">
            <w:pPr>
              <w:rPr>
                <w:lang w:val="de-DE"/>
              </w:rPr>
            </w:pPr>
          </w:p>
          <w:p w:rsidR="00150AAE" w:rsidRPr="00522EFA" w:rsidRDefault="00150AAE" w:rsidP="00605881">
            <w:pPr>
              <w:rPr>
                <w:lang w:val="de-DE"/>
              </w:rPr>
            </w:pPr>
            <w:r w:rsidRPr="00522EFA">
              <w:rPr>
                <w:lang w:val="de-DE"/>
              </w:rPr>
              <w:t>380.5 (64.1)</w:t>
            </w:r>
            <w:r w:rsidRPr="00522EFA">
              <w:rPr>
                <w:vertAlign w:val="superscript"/>
                <w:lang w:val="de-DE"/>
              </w:rPr>
              <w:t>a*</w:t>
            </w:r>
          </w:p>
          <w:p w:rsidR="00150AAE" w:rsidRPr="00522EFA" w:rsidRDefault="00150AAE" w:rsidP="00605881">
            <w:pPr>
              <w:rPr>
                <w:lang w:val="de-DE"/>
              </w:rPr>
            </w:pPr>
          </w:p>
        </w:tc>
        <w:tc>
          <w:tcPr>
            <w:tcW w:w="1060" w:type="dxa"/>
          </w:tcPr>
          <w:p w:rsidR="00150AAE" w:rsidRPr="00522EFA" w:rsidRDefault="00150AAE" w:rsidP="00605881">
            <w:pPr>
              <w:rPr>
                <w:lang w:val="de-DE"/>
              </w:rPr>
            </w:pPr>
          </w:p>
          <w:p w:rsidR="00150AAE" w:rsidRPr="00522EFA" w:rsidRDefault="00150AAE" w:rsidP="00605881">
            <w:pPr>
              <w:rPr>
                <w:lang w:val="de-DE"/>
              </w:rPr>
            </w:pPr>
            <w:r w:rsidRPr="00522EFA">
              <w:rPr>
                <w:lang w:val="de-DE"/>
              </w:rPr>
              <w:t>17.8 (5.0</w:t>
            </w:r>
            <w:r>
              <w:rPr>
                <w:lang w:val="de-DE"/>
              </w:rPr>
              <w:t>0</w:t>
            </w:r>
            <w:r w:rsidRPr="00522EFA">
              <w:rPr>
                <w:lang w:val="de-DE"/>
              </w:rPr>
              <w:t>)</w:t>
            </w:r>
            <w:r w:rsidRPr="00522EFA">
              <w:rPr>
                <w:vertAlign w:val="superscript"/>
                <w:lang w:val="de-DE"/>
              </w:rPr>
              <w:t>a*</w:t>
            </w:r>
          </w:p>
        </w:tc>
        <w:tc>
          <w:tcPr>
            <w:tcW w:w="1001" w:type="dxa"/>
          </w:tcPr>
          <w:p w:rsidR="00150AAE" w:rsidRPr="00522EFA" w:rsidRDefault="00150AAE" w:rsidP="00605881">
            <w:pPr>
              <w:rPr>
                <w:lang w:val="de-DE"/>
              </w:rPr>
            </w:pPr>
          </w:p>
          <w:p w:rsidR="00150AAE" w:rsidRPr="00522EFA" w:rsidRDefault="00150AAE" w:rsidP="00605881">
            <w:pPr>
              <w:rPr>
                <w:lang w:val="de-DE"/>
              </w:rPr>
            </w:pPr>
            <w:r w:rsidRPr="00522EFA">
              <w:rPr>
                <w:lang w:val="de-DE"/>
              </w:rPr>
              <w:t>17.9 (2.1</w:t>
            </w:r>
            <w:r>
              <w:rPr>
                <w:lang w:val="de-DE"/>
              </w:rPr>
              <w:t>0</w:t>
            </w:r>
            <w:r w:rsidRPr="00522EFA">
              <w:rPr>
                <w:lang w:val="de-DE"/>
              </w:rPr>
              <w:t>)</w:t>
            </w:r>
            <w:r w:rsidRPr="00522EFA">
              <w:rPr>
                <w:vertAlign w:val="superscript"/>
                <w:lang w:val="de-DE"/>
              </w:rPr>
              <w:t>b*</w:t>
            </w:r>
          </w:p>
        </w:tc>
      </w:tr>
      <w:tr w:rsidR="009345B5" w:rsidRPr="00000224" w:rsidTr="009F201A">
        <w:tc>
          <w:tcPr>
            <w:tcW w:w="1029" w:type="dxa"/>
            <w:vMerge/>
          </w:tcPr>
          <w:p w:rsidR="00150AAE" w:rsidRPr="00000224" w:rsidRDefault="00150AAE" w:rsidP="00605881"/>
        </w:tc>
        <w:tc>
          <w:tcPr>
            <w:tcW w:w="1146" w:type="dxa"/>
          </w:tcPr>
          <w:p w:rsidR="00150AAE" w:rsidRDefault="00150AAE" w:rsidP="00605881"/>
          <w:p w:rsidR="00150AAE" w:rsidRPr="00000224" w:rsidRDefault="00150AAE" w:rsidP="00605881">
            <w:r>
              <w:t>Zn/F</w:t>
            </w:r>
          </w:p>
        </w:tc>
        <w:tc>
          <w:tcPr>
            <w:tcW w:w="1146" w:type="dxa"/>
          </w:tcPr>
          <w:p w:rsidR="00150AAE" w:rsidRPr="00000224" w:rsidRDefault="00150AAE" w:rsidP="00605881"/>
          <w:p w:rsidR="00150AAE" w:rsidRPr="00000224" w:rsidRDefault="00150AAE" w:rsidP="00605881">
            <w:r>
              <w:t>2472.5 (92.0</w:t>
            </w:r>
            <w:r w:rsidRPr="00000224">
              <w:t>)</w:t>
            </w:r>
          </w:p>
          <w:p w:rsidR="00150AAE" w:rsidRPr="00000224" w:rsidRDefault="00150AAE" w:rsidP="00605881"/>
        </w:tc>
        <w:tc>
          <w:tcPr>
            <w:tcW w:w="1537" w:type="dxa"/>
          </w:tcPr>
          <w:p w:rsidR="00150AAE" w:rsidRPr="00000224" w:rsidRDefault="00150AAE" w:rsidP="00605881"/>
          <w:p w:rsidR="00150AAE" w:rsidRPr="00000224" w:rsidRDefault="00150AAE" w:rsidP="00605881">
            <w:r>
              <w:t>81.6 (2.60</w:t>
            </w:r>
            <w:r w:rsidRPr="00000224">
              <w:t>)</w:t>
            </w:r>
          </w:p>
        </w:tc>
        <w:tc>
          <w:tcPr>
            <w:tcW w:w="1296" w:type="dxa"/>
          </w:tcPr>
          <w:p w:rsidR="00150AAE" w:rsidRPr="00000224" w:rsidRDefault="00150AAE" w:rsidP="00605881"/>
          <w:p w:rsidR="00820E39" w:rsidRDefault="00150AAE" w:rsidP="00605881">
            <w:r>
              <w:t xml:space="preserve">32.9 </w:t>
            </w:r>
          </w:p>
          <w:p w:rsidR="00150AAE" w:rsidRPr="00000224" w:rsidRDefault="00150AAE" w:rsidP="00605881">
            <w:r>
              <w:t>(2.30</w:t>
            </w:r>
            <w:r w:rsidRPr="00000224">
              <w:t>)</w:t>
            </w:r>
          </w:p>
        </w:tc>
        <w:tc>
          <w:tcPr>
            <w:tcW w:w="1027" w:type="dxa"/>
          </w:tcPr>
          <w:p w:rsidR="00150AAE" w:rsidRPr="00000224" w:rsidRDefault="00150AAE" w:rsidP="00605881"/>
          <w:p w:rsidR="00150AAE" w:rsidRPr="00000224" w:rsidRDefault="00150AAE" w:rsidP="00605881">
            <w:r>
              <w:t>1320 (64.7</w:t>
            </w:r>
            <w:r w:rsidRPr="00000224">
              <w:t>)</w:t>
            </w:r>
            <w:r w:rsidRPr="00522EFA">
              <w:rPr>
                <w:vertAlign w:val="superscript"/>
              </w:rPr>
              <w:t>c*</w:t>
            </w:r>
          </w:p>
          <w:p w:rsidR="00150AAE" w:rsidRPr="00000224" w:rsidRDefault="00150AAE" w:rsidP="00605881"/>
        </w:tc>
        <w:tc>
          <w:tcPr>
            <w:tcW w:w="1060" w:type="dxa"/>
          </w:tcPr>
          <w:p w:rsidR="00150AAE" w:rsidRPr="00000224" w:rsidRDefault="00150AAE" w:rsidP="00605881"/>
          <w:p w:rsidR="00150AAE" w:rsidRPr="00000224" w:rsidRDefault="00150AAE" w:rsidP="00605881">
            <w:r>
              <w:t>26.7 (5.10</w:t>
            </w:r>
            <w:r w:rsidRPr="00000224">
              <w:t>)</w:t>
            </w:r>
            <w:r w:rsidRPr="00522EFA">
              <w:rPr>
                <w:vertAlign w:val="superscript"/>
              </w:rPr>
              <w:t>a*</w:t>
            </w:r>
          </w:p>
        </w:tc>
        <w:tc>
          <w:tcPr>
            <w:tcW w:w="1001" w:type="dxa"/>
          </w:tcPr>
          <w:p w:rsidR="00150AAE" w:rsidRPr="00000224" w:rsidRDefault="00150AAE" w:rsidP="00605881"/>
          <w:p w:rsidR="00150AAE" w:rsidRPr="00000224" w:rsidRDefault="00150AAE" w:rsidP="00605881">
            <w:r>
              <w:t>4.70 (2.20</w:t>
            </w:r>
            <w:r w:rsidRPr="00000224">
              <w:t>)</w:t>
            </w:r>
            <w:r w:rsidRPr="00522EFA">
              <w:rPr>
                <w:vertAlign w:val="superscript"/>
              </w:rPr>
              <w:t>ab*</w:t>
            </w:r>
          </w:p>
        </w:tc>
      </w:tr>
      <w:tr w:rsidR="009345B5" w:rsidRPr="00000224" w:rsidTr="009F201A">
        <w:tc>
          <w:tcPr>
            <w:tcW w:w="1029" w:type="dxa"/>
            <w:vMerge w:val="restart"/>
          </w:tcPr>
          <w:p w:rsidR="00150AAE" w:rsidRDefault="00150AAE" w:rsidP="00605881"/>
          <w:p w:rsidR="00150AAE" w:rsidRDefault="00150AAE" w:rsidP="00605881"/>
          <w:p w:rsidR="00150AAE" w:rsidRDefault="00150AAE" w:rsidP="00605881"/>
          <w:p w:rsidR="00150AAE" w:rsidRDefault="00150AAE" w:rsidP="00605881"/>
          <w:p w:rsidR="00150AAE" w:rsidRDefault="00150AAE" w:rsidP="00605881"/>
          <w:p w:rsidR="00150AAE" w:rsidRDefault="00150AAE" w:rsidP="00605881"/>
          <w:p w:rsidR="00150AAE" w:rsidRDefault="00150AAE" w:rsidP="00605881"/>
          <w:p w:rsidR="00150AAE" w:rsidRPr="00000224" w:rsidRDefault="00150AAE" w:rsidP="00605881">
            <w:r>
              <w:t>Low</w:t>
            </w:r>
            <w:r w:rsidR="006123DE">
              <w:t>-R</w:t>
            </w:r>
          </w:p>
        </w:tc>
        <w:tc>
          <w:tcPr>
            <w:tcW w:w="1146" w:type="dxa"/>
          </w:tcPr>
          <w:p w:rsidR="00150AAE" w:rsidRDefault="00150AAE" w:rsidP="00605881"/>
          <w:p w:rsidR="00150AAE" w:rsidRDefault="00B6038C" w:rsidP="00605881">
            <w:r>
              <w:t>Non-F/non-Zn</w:t>
            </w:r>
          </w:p>
          <w:p w:rsidR="00150AAE" w:rsidRDefault="00150AAE" w:rsidP="00605881"/>
          <w:p w:rsidR="00150AAE" w:rsidRPr="00000224" w:rsidRDefault="00150AAE" w:rsidP="00605881"/>
        </w:tc>
        <w:tc>
          <w:tcPr>
            <w:tcW w:w="1146" w:type="dxa"/>
          </w:tcPr>
          <w:p w:rsidR="00150AAE" w:rsidRPr="00000224" w:rsidRDefault="00150AAE" w:rsidP="00605881"/>
          <w:p w:rsidR="00150AAE" w:rsidRPr="00000224" w:rsidRDefault="00150AAE" w:rsidP="00605881">
            <w:r>
              <w:t>2170 (159</w:t>
            </w:r>
            <w:r w:rsidRPr="00000224">
              <w:t>)</w:t>
            </w:r>
          </w:p>
          <w:p w:rsidR="00150AAE" w:rsidRPr="00000224" w:rsidRDefault="00150AAE" w:rsidP="00605881"/>
        </w:tc>
        <w:tc>
          <w:tcPr>
            <w:tcW w:w="1537" w:type="dxa"/>
          </w:tcPr>
          <w:p w:rsidR="00150AAE" w:rsidRPr="00000224" w:rsidRDefault="00150AAE" w:rsidP="00605881"/>
          <w:p w:rsidR="00150AAE" w:rsidRPr="00000224" w:rsidRDefault="00150AAE" w:rsidP="00605881">
            <w:r>
              <w:t>98.1 (4.00</w:t>
            </w:r>
            <w:r w:rsidRPr="00000224">
              <w:t>)</w:t>
            </w:r>
          </w:p>
        </w:tc>
        <w:tc>
          <w:tcPr>
            <w:tcW w:w="1296" w:type="dxa"/>
          </w:tcPr>
          <w:p w:rsidR="00150AAE" w:rsidRPr="00000224" w:rsidRDefault="00150AAE" w:rsidP="00605881"/>
          <w:p w:rsidR="00820E39" w:rsidRDefault="00150AAE" w:rsidP="00605881">
            <w:r>
              <w:t xml:space="preserve">52.2 </w:t>
            </w:r>
          </w:p>
          <w:p w:rsidR="00150AAE" w:rsidRPr="00000224" w:rsidRDefault="00150AAE" w:rsidP="00605881">
            <w:r>
              <w:t>(1.90</w:t>
            </w:r>
            <w:r w:rsidRPr="00000224">
              <w:t>)</w:t>
            </w:r>
          </w:p>
        </w:tc>
        <w:tc>
          <w:tcPr>
            <w:tcW w:w="1027" w:type="dxa"/>
          </w:tcPr>
          <w:p w:rsidR="00150AAE" w:rsidRPr="00000224" w:rsidRDefault="00150AAE" w:rsidP="00605881"/>
          <w:p w:rsidR="00150AAE" w:rsidRPr="00000224" w:rsidRDefault="00150AAE" w:rsidP="00605881">
            <w:r>
              <w:t>471 (64.2</w:t>
            </w:r>
            <w:r w:rsidRPr="00000224">
              <w:t>)</w:t>
            </w:r>
            <w:r w:rsidRPr="00522EFA">
              <w:rPr>
                <w:vertAlign w:val="superscript"/>
              </w:rPr>
              <w:t>a*</w:t>
            </w:r>
          </w:p>
          <w:p w:rsidR="00150AAE" w:rsidRPr="00000224" w:rsidRDefault="00150AAE" w:rsidP="00605881"/>
        </w:tc>
        <w:tc>
          <w:tcPr>
            <w:tcW w:w="1060" w:type="dxa"/>
          </w:tcPr>
          <w:p w:rsidR="00150AAE" w:rsidRPr="00000224" w:rsidRDefault="00150AAE" w:rsidP="00605881"/>
          <w:p w:rsidR="00150AAE" w:rsidRPr="00000224" w:rsidRDefault="00150AAE" w:rsidP="00605881">
            <w:r>
              <w:t>-3.60 (5.10</w:t>
            </w:r>
            <w:r w:rsidRPr="00000224">
              <w:t>)</w:t>
            </w:r>
            <w:r w:rsidRPr="00522EFA">
              <w:rPr>
                <w:vertAlign w:val="superscript"/>
              </w:rPr>
              <w:t>ab</w:t>
            </w:r>
          </w:p>
        </w:tc>
        <w:tc>
          <w:tcPr>
            <w:tcW w:w="1001" w:type="dxa"/>
          </w:tcPr>
          <w:p w:rsidR="00150AAE" w:rsidRPr="00000224" w:rsidRDefault="00150AAE" w:rsidP="00605881"/>
          <w:p w:rsidR="00150AAE" w:rsidRPr="00000224" w:rsidRDefault="00150AAE" w:rsidP="00605881">
            <w:r>
              <w:t>16.7 (2.30</w:t>
            </w:r>
            <w:r w:rsidRPr="00000224">
              <w:t>)</w:t>
            </w:r>
            <w:r w:rsidRPr="00522EFA">
              <w:rPr>
                <w:vertAlign w:val="superscript"/>
              </w:rPr>
              <w:t>a*</w:t>
            </w:r>
          </w:p>
        </w:tc>
      </w:tr>
      <w:tr w:rsidR="009345B5" w:rsidRPr="00000224" w:rsidTr="009F201A">
        <w:tc>
          <w:tcPr>
            <w:tcW w:w="1029" w:type="dxa"/>
            <w:vMerge/>
          </w:tcPr>
          <w:p w:rsidR="00150AAE" w:rsidRPr="00000224" w:rsidRDefault="00150AAE" w:rsidP="00605881"/>
        </w:tc>
        <w:tc>
          <w:tcPr>
            <w:tcW w:w="1146" w:type="dxa"/>
          </w:tcPr>
          <w:p w:rsidR="00150AAE" w:rsidRDefault="00150AAE" w:rsidP="00605881"/>
          <w:p w:rsidR="00150AAE" w:rsidRPr="00000224" w:rsidRDefault="00150AAE" w:rsidP="00605881">
            <w:r>
              <w:t>Zn</w:t>
            </w:r>
          </w:p>
        </w:tc>
        <w:tc>
          <w:tcPr>
            <w:tcW w:w="1146" w:type="dxa"/>
          </w:tcPr>
          <w:p w:rsidR="00150AAE" w:rsidRPr="00000224" w:rsidRDefault="00150AAE" w:rsidP="00605881"/>
          <w:p w:rsidR="00150AAE" w:rsidRPr="00000224" w:rsidRDefault="00150AAE" w:rsidP="00605881">
            <w:r>
              <w:t>2020 (103</w:t>
            </w:r>
            <w:r w:rsidRPr="00000224">
              <w:t>)</w:t>
            </w:r>
          </w:p>
          <w:p w:rsidR="00150AAE" w:rsidRPr="00000224" w:rsidRDefault="00150AAE" w:rsidP="00605881"/>
        </w:tc>
        <w:tc>
          <w:tcPr>
            <w:tcW w:w="1537" w:type="dxa"/>
          </w:tcPr>
          <w:p w:rsidR="00150AAE" w:rsidRPr="00000224" w:rsidRDefault="00150AAE" w:rsidP="00605881"/>
          <w:p w:rsidR="00150AAE" w:rsidRPr="00000224" w:rsidRDefault="00150AAE" w:rsidP="00605881">
            <w:r>
              <w:t>94.5 (3.20</w:t>
            </w:r>
            <w:r w:rsidRPr="00000224">
              <w:t>)</w:t>
            </w:r>
          </w:p>
        </w:tc>
        <w:tc>
          <w:tcPr>
            <w:tcW w:w="1296" w:type="dxa"/>
          </w:tcPr>
          <w:p w:rsidR="00150AAE" w:rsidRPr="00000224" w:rsidRDefault="00150AAE" w:rsidP="00605881"/>
          <w:p w:rsidR="00820E39" w:rsidRDefault="00150AAE" w:rsidP="00605881">
            <w:r>
              <w:t xml:space="preserve">53.2 </w:t>
            </w:r>
          </w:p>
          <w:p w:rsidR="00150AAE" w:rsidRPr="00000224" w:rsidRDefault="00150AAE" w:rsidP="00605881">
            <w:r>
              <w:t>(2.0</w:t>
            </w:r>
            <w:r w:rsidR="00820E39">
              <w:t>0</w:t>
            </w:r>
            <w:r w:rsidRPr="00000224">
              <w:t>)</w:t>
            </w:r>
          </w:p>
        </w:tc>
        <w:tc>
          <w:tcPr>
            <w:tcW w:w="1027" w:type="dxa"/>
          </w:tcPr>
          <w:p w:rsidR="00150AAE" w:rsidRPr="00000224" w:rsidRDefault="00150AAE" w:rsidP="00605881"/>
          <w:p w:rsidR="00150AAE" w:rsidRPr="00000224" w:rsidRDefault="00150AAE" w:rsidP="00605881">
            <w:r>
              <w:t>711 (70.4</w:t>
            </w:r>
            <w:r w:rsidRPr="00000224">
              <w:t>)</w:t>
            </w:r>
            <w:r w:rsidRPr="00522EFA">
              <w:rPr>
                <w:vertAlign w:val="superscript"/>
              </w:rPr>
              <w:t>ab*</w:t>
            </w:r>
          </w:p>
          <w:p w:rsidR="00150AAE" w:rsidRPr="00000224" w:rsidRDefault="00150AAE" w:rsidP="00605881"/>
        </w:tc>
        <w:tc>
          <w:tcPr>
            <w:tcW w:w="1060" w:type="dxa"/>
          </w:tcPr>
          <w:p w:rsidR="00150AAE" w:rsidRPr="00000224" w:rsidRDefault="00150AAE" w:rsidP="00605881"/>
          <w:p w:rsidR="00150AAE" w:rsidRPr="00522EFA" w:rsidRDefault="00150AAE" w:rsidP="00605881">
            <w:pPr>
              <w:rPr>
                <w:vertAlign w:val="superscript"/>
              </w:rPr>
            </w:pPr>
            <w:r>
              <w:t>-1.0 (5.30</w:t>
            </w:r>
            <w:r w:rsidRPr="00000224">
              <w:t>)</w:t>
            </w:r>
            <w:r w:rsidRPr="00522EFA">
              <w:rPr>
                <w:vertAlign w:val="superscript"/>
              </w:rPr>
              <w:t>ab</w:t>
            </w:r>
          </w:p>
          <w:p w:rsidR="00150AAE" w:rsidRPr="00000224" w:rsidRDefault="00150AAE" w:rsidP="00605881"/>
        </w:tc>
        <w:tc>
          <w:tcPr>
            <w:tcW w:w="1001" w:type="dxa"/>
          </w:tcPr>
          <w:p w:rsidR="00150AAE" w:rsidRPr="00000224" w:rsidRDefault="00150AAE" w:rsidP="00605881"/>
          <w:p w:rsidR="00150AAE" w:rsidRPr="00000224" w:rsidRDefault="00150AAE" w:rsidP="00605881">
            <w:r>
              <w:t>13.0 (2.40</w:t>
            </w:r>
            <w:r w:rsidRPr="00000224">
              <w:t>)</w:t>
            </w:r>
            <w:r w:rsidRPr="00522EFA">
              <w:rPr>
                <w:vertAlign w:val="superscript"/>
              </w:rPr>
              <w:t>a*</w:t>
            </w:r>
          </w:p>
        </w:tc>
      </w:tr>
      <w:tr w:rsidR="009345B5" w:rsidRPr="00000224" w:rsidTr="009F201A">
        <w:tc>
          <w:tcPr>
            <w:tcW w:w="1029" w:type="dxa"/>
            <w:vMerge/>
          </w:tcPr>
          <w:p w:rsidR="00150AAE" w:rsidRPr="00000224" w:rsidRDefault="00150AAE" w:rsidP="00605881"/>
        </w:tc>
        <w:tc>
          <w:tcPr>
            <w:tcW w:w="1146" w:type="dxa"/>
          </w:tcPr>
          <w:p w:rsidR="00150AAE" w:rsidRDefault="00150AAE" w:rsidP="00605881"/>
          <w:p w:rsidR="00150AAE" w:rsidRDefault="00150AAE" w:rsidP="00605881"/>
          <w:p w:rsidR="00150AAE" w:rsidRPr="00000224" w:rsidRDefault="00150AAE" w:rsidP="00605881">
            <w:r>
              <w:t>F</w:t>
            </w:r>
          </w:p>
        </w:tc>
        <w:tc>
          <w:tcPr>
            <w:tcW w:w="1146" w:type="dxa"/>
          </w:tcPr>
          <w:p w:rsidR="00150AAE" w:rsidRPr="00000224" w:rsidRDefault="00150AAE" w:rsidP="00605881"/>
          <w:p w:rsidR="00150AAE" w:rsidRPr="00000224" w:rsidRDefault="00150AAE" w:rsidP="00605881">
            <w:r w:rsidRPr="00000224">
              <w:t>2310</w:t>
            </w:r>
            <w:r>
              <w:t xml:space="preserve"> (88.0</w:t>
            </w:r>
            <w:r w:rsidRPr="00000224">
              <w:t>)</w:t>
            </w:r>
          </w:p>
          <w:p w:rsidR="00150AAE" w:rsidRPr="00000224" w:rsidRDefault="00150AAE" w:rsidP="00605881"/>
        </w:tc>
        <w:tc>
          <w:tcPr>
            <w:tcW w:w="1537" w:type="dxa"/>
          </w:tcPr>
          <w:p w:rsidR="00150AAE" w:rsidRPr="00000224" w:rsidRDefault="00150AAE" w:rsidP="00605881"/>
          <w:p w:rsidR="00150AAE" w:rsidRPr="00000224" w:rsidRDefault="00150AAE" w:rsidP="00605881">
            <w:r>
              <w:t>94.3 (6.30</w:t>
            </w:r>
            <w:r w:rsidRPr="00000224">
              <w:t>)</w:t>
            </w:r>
          </w:p>
        </w:tc>
        <w:tc>
          <w:tcPr>
            <w:tcW w:w="1296" w:type="dxa"/>
          </w:tcPr>
          <w:p w:rsidR="00150AAE" w:rsidRPr="00000224" w:rsidRDefault="00150AAE" w:rsidP="00605881"/>
          <w:p w:rsidR="00820E39" w:rsidRDefault="00150AAE" w:rsidP="00605881">
            <w:r>
              <w:t xml:space="preserve">42.5 </w:t>
            </w:r>
          </w:p>
          <w:p w:rsidR="00150AAE" w:rsidRPr="00000224" w:rsidRDefault="00150AAE" w:rsidP="00605881">
            <w:r>
              <w:t>(2.70</w:t>
            </w:r>
            <w:r w:rsidRPr="00000224">
              <w:t>)</w:t>
            </w:r>
          </w:p>
        </w:tc>
        <w:tc>
          <w:tcPr>
            <w:tcW w:w="1027" w:type="dxa"/>
          </w:tcPr>
          <w:p w:rsidR="00150AAE" w:rsidRPr="00000224" w:rsidRDefault="00150AAE" w:rsidP="00605881"/>
          <w:p w:rsidR="00150AAE" w:rsidRPr="00522EFA" w:rsidRDefault="00150AAE" w:rsidP="00605881">
            <w:pPr>
              <w:rPr>
                <w:vertAlign w:val="superscript"/>
              </w:rPr>
            </w:pPr>
            <w:r>
              <w:t>410 (67.4</w:t>
            </w:r>
            <w:r w:rsidRPr="00000224">
              <w:t>)</w:t>
            </w:r>
            <w:r w:rsidRPr="00522EFA">
              <w:rPr>
                <w:vertAlign w:val="superscript"/>
              </w:rPr>
              <w:t>a*</w:t>
            </w:r>
          </w:p>
          <w:p w:rsidR="00150AAE" w:rsidRPr="00522EFA" w:rsidRDefault="00150AAE" w:rsidP="00605881">
            <w:pPr>
              <w:rPr>
                <w:lang w:val="de-DE"/>
              </w:rPr>
            </w:pPr>
          </w:p>
        </w:tc>
        <w:tc>
          <w:tcPr>
            <w:tcW w:w="1060" w:type="dxa"/>
          </w:tcPr>
          <w:p w:rsidR="00150AAE" w:rsidRPr="00000224" w:rsidRDefault="00150AAE" w:rsidP="00605881"/>
          <w:p w:rsidR="00150AAE" w:rsidRPr="00522EFA" w:rsidRDefault="00150AAE" w:rsidP="00605881">
            <w:pPr>
              <w:rPr>
                <w:lang w:val="de-DE"/>
              </w:rPr>
            </w:pPr>
            <w:r>
              <w:t>-12.9 (5.30</w:t>
            </w:r>
            <w:r w:rsidRPr="00000224">
              <w:t>)</w:t>
            </w:r>
            <w:r w:rsidRPr="00522EFA">
              <w:rPr>
                <w:vertAlign w:val="superscript"/>
              </w:rPr>
              <w:t>a*</w:t>
            </w:r>
          </w:p>
        </w:tc>
        <w:tc>
          <w:tcPr>
            <w:tcW w:w="1001" w:type="dxa"/>
          </w:tcPr>
          <w:p w:rsidR="00150AAE" w:rsidRPr="00000224" w:rsidRDefault="00150AAE" w:rsidP="00605881"/>
          <w:p w:rsidR="00150AAE" w:rsidRPr="00522EFA" w:rsidRDefault="00150AAE" w:rsidP="00605881">
            <w:pPr>
              <w:rPr>
                <w:lang w:val="de-DE"/>
              </w:rPr>
            </w:pPr>
            <w:r>
              <w:t>22.4 (2.00</w:t>
            </w:r>
            <w:r w:rsidRPr="00000224">
              <w:t>)</w:t>
            </w:r>
            <w:r w:rsidRPr="00522EFA">
              <w:rPr>
                <w:vertAlign w:val="superscript"/>
              </w:rPr>
              <w:t>a*</w:t>
            </w:r>
          </w:p>
        </w:tc>
      </w:tr>
      <w:tr w:rsidR="009345B5" w:rsidRPr="00000224" w:rsidTr="009F201A">
        <w:tc>
          <w:tcPr>
            <w:tcW w:w="1029" w:type="dxa"/>
            <w:vMerge/>
          </w:tcPr>
          <w:p w:rsidR="00150AAE" w:rsidRPr="00000224" w:rsidRDefault="00150AAE" w:rsidP="00605881"/>
        </w:tc>
        <w:tc>
          <w:tcPr>
            <w:tcW w:w="1146" w:type="dxa"/>
          </w:tcPr>
          <w:p w:rsidR="00150AAE" w:rsidRDefault="00150AAE" w:rsidP="00605881"/>
          <w:p w:rsidR="00150AAE" w:rsidRPr="00000224" w:rsidRDefault="00150AAE" w:rsidP="00605881">
            <w:r>
              <w:t>Zn/F</w:t>
            </w:r>
          </w:p>
        </w:tc>
        <w:tc>
          <w:tcPr>
            <w:tcW w:w="1146" w:type="dxa"/>
          </w:tcPr>
          <w:p w:rsidR="00150AAE" w:rsidRPr="00000224" w:rsidRDefault="00150AAE" w:rsidP="00605881"/>
          <w:p w:rsidR="00150AAE" w:rsidRPr="00000224" w:rsidRDefault="00150AAE" w:rsidP="00605881">
            <w:r w:rsidRPr="00000224">
              <w:t>2380</w:t>
            </w:r>
            <w:r>
              <w:t xml:space="preserve"> (145</w:t>
            </w:r>
            <w:r w:rsidRPr="00000224">
              <w:t>)</w:t>
            </w:r>
          </w:p>
          <w:p w:rsidR="00150AAE" w:rsidRPr="00000224" w:rsidRDefault="00150AAE" w:rsidP="00605881"/>
        </w:tc>
        <w:tc>
          <w:tcPr>
            <w:tcW w:w="1537" w:type="dxa"/>
          </w:tcPr>
          <w:p w:rsidR="00150AAE" w:rsidRPr="00000224" w:rsidRDefault="00150AAE" w:rsidP="00605881"/>
          <w:p w:rsidR="00150AAE" w:rsidRPr="00000224" w:rsidRDefault="00150AAE" w:rsidP="00605881">
            <w:r w:rsidRPr="00000224">
              <w:t>105</w:t>
            </w:r>
            <w:r>
              <w:t xml:space="preserve"> (4.00</w:t>
            </w:r>
            <w:r w:rsidRPr="00000224">
              <w:t>)</w:t>
            </w:r>
          </w:p>
        </w:tc>
        <w:tc>
          <w:tcPr>
            <w:tcW w:w="1296" w:type="dxa"/>
          </w:tcPr>
          <w:p w:rsidR="00150AAE" w:rsidRPr="00000224" w:rsidRDefault="00150AAE" w:rsidP="00605881"/>
          <w:p w:rsidR="00820E39" w:rsidRDefault="00150AAE" w:rsidP="00605881">
            <w:r>
              <w:t xml:space="preserve">48.8 </w:t>
            </w:r>
          </w:p>
          <w:p w:rsidR="00150AAE" w:rsidRPr="00000224" w:rsidRDefault="00150AAE" w:rsidP="00605881">
            <w:r>
              <w:t>(2.00</w:t>
            </w:r>
            <w:r w:rsidRPr="00000224">
              <w:t>)</w:t>
            </w:r>
          </w:p>
        </w:tc>
        <w:tc>
          <w:tcPr>
            <w:tcW w:w="1027" w:type="dxa"/>
          </w:tcPr>
          <w:p w:rsidR="00150AAE" w:rsidRPr="00000224" w:rsidRDefault="00150AAE" w:rsidP="00605881"/>
          <w:p w:rsidR="00150AAE" w:rsidRPr="00000224" w:rsidRDefault="00150AAE" w:rsidP="00605881">
            <w:r>
              <w:t>833 (63.8</w:t>
            </w:r>
            <w:r w:rsidRPr="00000224">
              <w:t>)</w:t>
            </w:r>
            <w:r w:rsidRPr="00522EFA">
              <w:rPr>
                <w:vertAlign w:val="superscript"/>
              </w:rPr>
              <w:t>b*</w:t>
            </w:r>
          </w:p>
          <w:p w:rsidR="00150AAE" w:rsidRPr="00000224" w:rsidRDefault="00150AAE" w:rsidP="00605881"/>
        </w:tc>
        <w:tc>
          <w:tcPr>
            <w:tcW w:w="1060" w:type="dxa"/>
          </w:tcPr>
          <w:p w:rsidR="00150AAE" w:rsidRPr="00000224" w:rsidRDefault="00150AAE" w:rsidP="00605881"/>
          <w:p w:rsidR="00150AAE" w:rsidRPr="00000224" w:rsidRDefault="00150AAE" w:rsidP="00605881">
            <w:r>
              <w:t>10.5 (5.50</w:t>
            </w:r>
            <w:r w:rsidRPr="00000224">
              <w:t>)</w:t>
            </w:r>
            <w:r w:rsidRPr="00522EFA">
              <w:rPr>
                <w:vertAlign w:val="superscript"/>
              </w:rPr>
              <w:t>b</w:t>
            </w:r>
          </w:p>
        </w:tc>
        <w:tc>
          <w:tcPr>
            <w:tcW w:w="1001" w:type="dxa"/>
          </w:tcPr>
          <w:p w:rsidR="00150AAE" w:rsidRPr="00000224" w:rsidRDefault="00150AAE" w:rsidP="00605881"/>
          <w:p w:rsidR="00150AAE" w:rsidRPr="00000224" w:rsidRDefault="00150AAE" w:rsidP="00605881">
            <w:r>
              <w:t>16.9 (2.10</w:t>
            </w:r>
            <w:r w:rsidRPr="00000224">
              <w:t>)</w:t>
            </w:r>
            <w:r w:rsidRPr="00522EFA">
              <w:rPr>
                <w:vertAlign w:val="superscript"/>
              </w:rPr>
              <w:t>a*</w:t>
            </w:r>
          </w:p>
        </w:tc>
      </w:tr>
    </w:tbl>
    <w:p w:rsidR="00150AAE" w:rsidRDefault="00150AAE" w:rsidP="00150AAE"/>
    <w:p w:rsidR="00150AAE" w:rsidRDefault="00150AAE" w:rsidP="00150AAE">
      <w:pPr>
        <w:spacing w:line="360" w:lineRule="auto"/>
        <w:jc w:val="both"/>
        <w:rPr>
          <w:b/>
        </w:rPr>
      </w:pPr>
    </w:p>
    <w:p w:rsidR="00150AAE" w:rsidRDefault="00150AAE" w:rsidP="00150AAE">
      <w:pPr>
        <w:spacing w:line="360" w:lineRule="auto"/>
        <w:jc w:val="both"/>
        <w:rPr>
          <w:b/>
        </w:rPr>
      </w:pPr>
    </w:p>
    <w:p w:rsidR="00150AAE" w:rsidRDefault="00150AAE" w:rsidP="00150AAE">
      <w:pPr>
        <w:spacing w:line="360" w:lineRule="auto"/>
        <w:jc w:val="both"/>
      </w:pPr>
    </w:p>
    <w:p w:rsidR="00150AAE" w:rsidRDefault="00150AAE" w:rsidP="00150AAE">
      <w:pPr>
        <w:spacing w:line="360" w:lineRule="auto"/>
        <w:jc w:val="both"/>
      </w:pPr>
    </w:p>
    <w:p w:rsidR="00150AAE" w:rsidRDefault="00150AAE" w:rsidP="00150AAE">
      <w:pPr>
        <w:spacing w:line="360" w:lineRule="auto"/>
        <w:jc w:val="both"/>
      </w:pPr>
    </w:p>
    <w:p w:rsidR="00150AAE" w:rsidRDefault="00150AAE" w:rsidP="00150AAE">
      <w:pPr>
        <w:spacing w:line="360" w:lineRule="auto"/>
        <w:jc w:val="both"/>
      </w:pPr>
    </w:p>
    <w:p w:rsidR="00150AAE" w:rsidRDefault="00150AAE" w:rsidP="00150AAE">
      <w:pPr>
        <w:spacing w:line="360" w:lineRule="auto"/>
        <w:jc w:val="both"/>
      </w:pPr>
    </w:p>
    <w:p w:rsidR="00150AAE" w:rsidRPr="00044D3E" w:rsidRDefault="00336333" w:rsidP="00150AAE">
      <w:pPr>
        <w:spacing w:line="360" w:lineRule="auto"/>
        <w:jc w:val="both"/>
        <w:rPr>
          <w:i/>
        </w:rPr>
      </w:pPr>
      <w:r w:rsidRPr="00336333">
        <w:rPr>
          <w:i/>
        </w:rPr>
        <w:t>Label: change non-F to non-F/non-Zn</w:t>
      </w:r>
      <w:r w:rsidR="00044D3E">
        <w:rPr>
          <w:i/>
        </w:rPr>
        <w:t xml:space="preserve"> (2x)</w:t>
      </w:r>
    </w:p>
    <w:p w:rsidR="00150AAE" w:rsidRDefault="00150AAE" w:rsidP="00150AAE">
      <w:pPr>
        <w:spacing w:line="360" w:lineRule="auto"/>
        <w:jc w:val="both"/>
      </w:pPr>
    </w:p>
    <w:p w:rsidR="00522EFA" w:rsidRDefault="00522EFA" w:rsidP="00522EFA">
      <w:pPr>
        <w:spacing w:line="360" w:lineRule="auto"/>
        <w:jc w:val="both"/>
        <w:rPr>
          <w:b/>
        </w:rPr>
      </w:pPr>
    </w:p>
    <w:p w:rsidR="00F57E58" w:rsidRDefault="00F57E58" w:rsidP="00522EFA">
      <w:pPr>
        <w:spacing w:line="360" w:lineRule="auto"/>
        <w:jc w:val="both"/>
        <w:rPr>
          <w:b/>
        </w:rPr>
      </w:pPr>
    </w:p>
    <w:p w:rsidR="00F57E58" w:rsidRDefault="00F57E58" w:rsidP="00522EFA">
      <w:pPr>
        <w:spacing w:line="360" w:lineRule="auto"/>
        <w:jc w:val="both"/>
        <w:rPr>
          <w:b/>
        </w:rPr>
      </w:pPr>
    </w:p>
    <w:p w:rsidR="00522EFA" w:rsidRDefault="00522EFA" w:rsidP="00A3482F">
      <w:pPr>
        <w:spacing w:line="360" w:lineRule="auto"/>
        <w:jc w:val="both"/>
        <w:rPr>
          <w:b/>
        </w:rPr>
      </w:pPr>
    </w:p>
    <w:p w:rsidR="00522EFA" w:rsidRPr="00522EFA" w:rsidRDefault="00522EFA" w:rsidP="00A3482F">
      <w:pPr>
        <w:spacing w:line="360" w:lineRule="auto"/>
        <w:jc w:val="both"/>
        <w:rPr>
          <w:b/>
        </w:rPr>
      </w:pPr>
    </w:p>
    <w:p w:rsidR="00522EFA" w:rsidRDefault="00500F6C" w:rsidP="00A3482F">
      <w:pPr>
        <w:spacing w:line="360" w:lineRule="auto"/>
        <w:jc w:val="both"/>
      </w:pPr>
      <w:r>
        <w:rPr>
          <w:noProof/>
        </w:rPr>
        <w:drawing>
          <wp:inline distT="0" distB="0" distL="0" distR="0">
            <wp:extent cx="6329680" cy="363093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cstate="print"/>
                    <a:srcRect/>
                    <a:stretch>
                      <a:fillRect/>
                    </a:stretch>
                  </pic:blipFill>
                  <pic:spPr bwMode="auto">
                    <a:xfrm>
                      <a:off x="0" y="0"/>
                      <a:ext cx="6329680" cy="3630930"/>
                    </a:xfrm>
                    <a:prstGeom prst="rect">
                      <a:avLst/>
                    </a:prstGeom>
                    <a:noFill/>
                  </pic:spPr>
                </pic:pic>
              </a:graphicData>
            </a:graphic>
          </wp:inline>
        </w:drawing>
      </w: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500F6C" w:rsidP="00A3482F">
      <w:pPr>
        <w:spacing w:line="360" w:lineRule="auto"/>
        <w:jc w:val="both"/>
      </w:pPr>
      <w:r>
        <w:rPr>
          <w:noProof/>
        </w:rPr>
        <w:drawing>
          <wp:inline distT="0" distB="0" distL="0" distR="0">
            <wp:extent cx="6347460" cy="364998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cstate="print"/>
                    <a:srcRect/>
                    <a:stretch>
                      <a:fillRect/>
                    </a:stretch>
                  </pic:blipFill>
                  <pic:spPr bwMode="auto">
                    <a:xfrm>
                      <a:off x="0" y="0"/>
                      <a:ext cx="6347460" cy="3649980"/>
                    </a:xfrm>
                    <a:prstGeom prst="rect">
                      <a:avLst/>
                    </a:prstGeom>
                    <a:noFill/>
                  </pic:spPr>
                </pic:pic>
              </a:graphicData>
            </a:graphic>
          </wp:inline>
        </w:drawing>
      </w: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F57E58" w:rsidP="00A3482F">
      <w:pPr>
        <w:spacing w:line="360" w:lineRule="auto"/>
        <w:jc w:val="both"/>
      </w:pPr>
    </w:p>
    <w:p w:rsidR="00F57E58" w:rsidRDefault="00500F6C" w:rsidP="00A3482F">
      <w:pPr>
        <w:spacing w:line="360" w:lineRule="auto"/>
        <w:jc w:val="both"/>
      </w:pPr>
      <w:r>
        <w:rPr>
          <w:noProof/>
        </w:rPr>
        <w:drawing>
          <wp:inline distT="0" distB="0" distL="0" distR="0">
            <wp:extent cx="5736590" cy="358838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5736590" cy="3588385"/>
                    </a:xfrm>
                    <a:prstGeom prst="rect">
                      <a:avLst/>
                    </a:prstGeom>
                    <a:noFill/>
                    <a:ln w="9525">
                      <a:noFill/>
                      <a:miter lim="800000"/>
                      <a:headEnd/>
                      <a:tailEnd/>
                    </a:ln>
                  </pic:spPr>
                </pic:pic>
              </a:graphicData>
            </a:graphic>
          </wp:inline>
        </w:drawing>
      </w:r>
    </w:p>
    <w:p w:rsidR="00F57E58" w:rsidRPr="009C589B" w:rsidRDefault="00F57E58" w:rsidP="00A3482F">
      <w:pPr>
        <w:spacing w:line="360" w:lineRule="auto"/>
        <w:jc w:val="both"/>
      </w:pPr>
    </w:p>
    <w:sectPr w:rsidR="00F57E58" w:rsidRPr="009C589B" w:rsidSect="00522EFA">
      <w:headerReference w:type="default" r:id="rId41"/>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823" w:rsidRDefault="00735823" w:rsidP="00522EFA">
      <w:r>
        <w:separator/>
      </w:r>
    </w:p>
  </w:endnote>
  <w:endnote w:type="continuationSeparator" w:id="0">
    <w:p w:rsidR="00735823" w:rsidRDefault="00735823" w:rsidP="00522E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823" w:rsidRDefault="00735823" w:rsidP="00522EFA">
      <w:r>
        <w:separator/>
      </w:r>
    </w:p>
  </w:footnote>
  <w:footnote w:type="continuationSeparator" w:id="0">
    <w:p w:rsidR="00735823" w:rsidRDefault="00735823" w:rsidP="00522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AD" w:rsidRDefault="004B7F1B">
    <w:pPr>
      <w:pStyle w:val="Header"/>
    </w:pPr>
    <w:r>
      <w:fldChar w:fldCharType="begin"/>
    </w:r>
    <w:r w:rsidR="00CE51AD">
      <w:instrText xml:space="preserve"> PAGE   \* MERGEFORMAT </w:instrText>
    </w:r>
    <w:r>
      <w:fldChar w:fldCharType="separate"/>
    </w:r>
    <w:r w:rsidR="006C73C9">
      <w:rPr>
        <w:noProof/>
      </w:rPr>
      <w:t>25</w:t>
    </w:r>
    <w:r>
      <w:rPr>
        <w:noProof/>
      </w:rPr>
      <w:fldChar w:fldCharType="end"/>
    </w:r>
  </w:p>
  <w:p w:rsidR="00CE51AD" w:rsidRDefault="00CE51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77B8D"/>
    <w:multiLevelType w:val="hybridMultilevel"/>
    <w:tmpl w:val="5484D092"/>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1"/>
    <w:footnote w:id="0"/>
  </w:footnotePr>
  <w:endnotePr>
    <w:endnote w:id="-1"/>
    <w:endnote w:id="0"/>
  </w:endnotePr>
  <w:compat/>
  <w:rsids>
    <w:rsidRoot w:val="009C589B"/>
    <w:rsid w:val="00000224"/>
    <w:rsid w:val="000031CA"/>
    <w:rsid w:val="00003BA1"/>
    <w:rsid w:val="00003FDA"/>
    <w:rsid w:val="00013B7D"/>
    <w:rsid w:val="00015632"/>
    <w:rsid w:val="000254BE"/>
    <w:rsid w:val="000304E7"/>
    <w:rsid w:val="00035E54"/>
    <w:rsid w:val="00044D3E"/>
    <w:rsid w:val="00053E1F"/>
    <w:rsid w:val="0005574E"/>
    <w:rsid w:val="00067D65"/>
    <w:rsid w:val="00075ED2"/>
    <w:rsid w:val="000804DA"/>
    <w:rsid w:val="00083BFB"/>
    <w:rsid w:val="000936C4"/>
    <w:rsid w:val="000C1E34"/>
    <w:rsid w:val="000C2BE9"/>
    <w:rsid w:val="000E0C4D"/>
    <w:rsid w:val="000F304B"/>
    <w:rsid w:val="000F55E9"/>
    <w:rsid w:val="00104B61"/>
    <w:rsid w:val="00106129"/>
    <w:rsid w:val="00111209"/>
    <w:rsid w:val="00111EFB"/>
    <w:rsid w:val="00112F1B"/>
    <w:rsid w:val="00115B02"/>
    <w:rsid w:val="00123A8C"/>
    <w:rsid w:val="001254D2"/>
    <w:rsid w:val="00126581"/>
    <w:rsid w:val="00133030"/>
    <w:rsid w:val="00137BCB"/>
    <w:rsid w:val="00145293"/>
    <w:rsid w:val="00150AAE"/>
    <w:rsid w:val="00152AA4"/>
    <w:rsid w:val="00163AC6"/>
    <w:rsid w:val="00163B5B"/>
    <w:rsid w:val="00163D98"/>
    <w:rsid w:val="001669DC"/>
    <w:rsid w:val="00167BBB"/>
    <w:rsid w:val="00167DEA"/>
    <w:rsid w:val="00170170"/>
    <w:rsid w:val="00170889"/>
    <w:rsid w:val="00171B5B"/>
    <w:rsid w:val="00171EC3"/>
    <w:rsid w:val="0017331D"/>
    <w:rsid w:val="001755FF"/>
    <w:rsid w:val="00175E1B"/>
    <w:rsid w:val="00176849"/>
    <w:rsid w:val="00181271"/>
    <w:rsid w:val="00186D3C"/>
    <w:rsid w:val="00187B12"/>
    <w:rsid w:val="00192609"/>
    <w:rsid w:val="00192FFA"/>
    <w:rsid w:val="001B3470"/>
    <w:rsid w:val="001D4A55"/>
    <w:rsid w:val="001E7644"/>
    <w:rsid w:val="001F29F8"/>
    <w:rsid w:val="001F2DFA"/>
    <w:rsid w:val="001F4C51"/>
    <w:rsid w:val="001F6622"/>
    <w:rsid w:val="001F7041"/>
    <w:rsid w:val="002039DE"/>
    <w:rsid w:val="00211EE9"/>
    <w:rsid w:val="002271F6"/>
    <w:rsid w:val="00231B20"/>
    <w:rsid w:val="002327F0"/>
    <w:rsid w:val="0023553B"/>
    <w:rsid w:val="00246290"/>
    <w:rsid w:val="00251FD9"/>
    <w:rsid w:val="0025229B"/>
    <w:rsid w:val="00257356"/>
    <w:rsid w:val="00260BB9"/>
    <w:rsid w:val="00266597"/>
    <w:rsid w:val="002779AF"/>
    <w:rsid w:val="002779CE"/>
    <w:rsid w:val="00277B27"/>
    <w:rsid w:val="002835FB"/>
    <w:rsid w:val="0029047B"/>
    <w:rsid w:val="00290F8B"/>
    <w:rsid w:val="002969C9"/>
    <w:rsid w:val="002B4569"/>
    <w:rsid w:val="002B5092"/>
    <w:rsid w:val="002C01F9"/>
    <w:rsid w:val="00312104"/>
    <w:rsid w:val="00315347"/>
    <w:rsid w:val="00320302"/>
    <w:rsid w:val="003221EB"/>
    <w:rsid w:val="003236A9"/>
    <w:rsid w:val="003240BD"/>
    <w:rsid w:val="00326907"/>
    <w:rsid w:val="00330FDC"/>
    <w:rsid w:val="0033290F"/>
    <w:rsid w:val="00336333"/>
    <w:rsid w:val="00340483"/>
    <w:rsid w:val="00362F1D"/>
    <w:rsid w:val="00364E6C"/>
    <w:rsid w:val="00365113"/>
    <w:rsid w:val="00373C65"/>
    <w:rsid w:val="00380451"/>
    <w:rsid w:val="00380ECB"/>
    <w:rsid w:val="00382C44"/>
    <w:rsid w:val="00391B09"/>
    <w:rsid w:val="003A5258"/>
    <w:rsid w:val="003B7650"/>
    <w:rsid w:val="003D08A5"/>
    <w:rsid w:val="003D22B3"/>
    <w:rsid w:val="003E5E7D"/>
    <w:rsid w:val="003F0F93"/>
    <w:rsid w:val="003F6C0A"/>
    <w:rsid w:val="00420218"/>
    <w:rsid w:val="004300A6"/>
    <w:rsid w:val="0043069D"/>
    <w:rsid w:val="00430FB2"/>
    <w:rsid w:val="00436BAD"/>
    <w:rsid w:val="0044148A"/>
    <w:rsid w:val="0045160F"/>
    <w:rsid w:val="00461018"/>
    <w:rsid w:val="004640F4"/>
    <w:rsid w:val="00467582"/>
    <w:rsid w:val="004744B5"/>
    <w:rsid w:val="00487C7A"/>
    <w:rsid w:val="00497832"/>
    <w:rsid w:val="004A1BA0"/>
    <w:rsid w:val="004B287A"/>
    <w:rsid w:val="004B5FC7"/>
    <w:rsid w:val="004B7F1B"/>
    <w:rsid w:val="004E21C6"/>
    <w:rsid w:val="004E4A5F"/>
    <w:rsid w:val="004F3E58"/>
    <w:rsid w:val="00500F6C"/>
    <w:rsid w:val="00502163"/>
    <w:rsid w:val="00505EBB"/>
    <w:rsid w:val="00510B52"/>
    <w:rsid w:val="0051723F"/>
    <w:rsid w:val="00517428"/>
    <w:rsid w:val="00522EFA"/>
    <w:rsid w:val="00535304"/>
    <w:rsid w:val="00537189"/>
    <w:rsid w:val="005611F9"/>
    <w:rsid w:val="00563C46"/>
    <w:rsid w:val="005707FB"/>
    <w:rsid w:val="005832D3"/>
    <w:rsid w:val="00583A7A"/>
    <w:rsid w:val="00590754"/>
    <w:rsid w:val="0059245B"/>
    <w:rsid w:val="005954BB"/>
    <w:rsid w:val="005A6843"/>
    <w:rsid w:val="005A6FCF"/>
    <w:rsid w:val="005B4A2E"/>
    <w:rsid w:val="005C525E"/>
    <w:rsid w:val="005C5486"/>
    <w:rsid w:val="005C7575"/>
    <w:rsid w:val="005E2F24"/>
    <w:rsid w:val="005E5A4C"/>
    <w:rsid w:val="005E60C8"/>
    <w:rsid w:val="005F6261"/>
    <w:rsid w:val="00605881"/>
    <w:rsid w:val="006059DB"/>
    <w:rsid w:val="00607D71"/>
    <w:rsid w:val="006123DE"/>
    <w:rsid w:val="00612A1A"/>
    <w:rsid w:val="00615578"/>
    <w:rsid w:val="0062291C"/>
    <w:rsid w:val="00634405"/>
    <w:rsid w:val="00640D0D"/>
    <w:rsid w:val="006467B1"/>
    <w:rsid w:val="006631A3"/>
    <w:rsid w:val="00670FD2"/>
    <w:rsid w:val="006824E3"/>
    <w:rsid w:val="006830FD"/>
    <w:rsid w:val="00691D98"/>
    <w:rsid w:val="00693DE7"/>
    <w:rsid w:val="006961E3"/>
    <w:rsid w:val="006A7D89"/>
    <w:rsid w:val="006C1743"/>
    <w:rsid w:val="006C5432"/>
    <w:rsid w:val="006C599C"/>
    <w:rsid w:val="006C64A1"/>
    <w:rsid w:val="006C68BB"/>
    <w:rsid w:val="006C73C9"/>
    <w:rsid w:val="006D14BE"/>
    <w:rsid w:val="006D5E69"/>
    <w:rsid w:val="006F3B81"/>
    <w:rsid w:val="007141B7"/>
    <w:rsid w:val="00715EF5"/>
    <w:rsid w:val="00720EEF"/>
    <w:rsid w:val="00723CC8"/>
    <w:rsid w:val="00725095"/>
    <w:rsid w:val="007254BD"/>
    <w:rsid w:val="00725A65"/>
    <w:rsid w:val="00726BBB"/>
    <w:rsid w:val="007308CD"/>
    <w:rsid w:val="00735823"/>
    <w:rsid w:val="00740935"/>
    <w:rsid w:val="007503AD"/>
    <w:rsid w:val="00753E8E"/>
    <w:rsid w:val="00754E5F"/>
    <w:rsid w:val="007579E0"/>
    <w:rsid w:val="0076211B"/>
    <w:rsid w:val="00766DE3"/>
    <w:rsid w:val="00774861"/>
    <w:rsid w:val="00787EFB"/>
    <w:rsid w:val="007904F3"/>
    <w:rsid w:val="00790963"/>
    <w:rsid w:val="007A1826"/>
    <w:rsid w:val="007A1B36"/>
    <w:rsid w:val="007A1F73"/>
    <w:rsid w:val="007A4F37"/>
    <w:rsid w:val="007A624D"/>
    <w:rsid w:val="007B3275"/>
    <w:rsid w:val="007B4878"/>
    <w:rsid w:val="007D03CC"/>
    <w:rsid w:val="007D0D39"/>
    <w:rsid w:val="007D118C"/>
    <w:rsid w:val="007D6680"/>
    <w:rsid w:val="007E449D"/>
    <w:rsid w:val="007E52A7"/>
    <w:rsid w:val="007F5B99"/>
    <w:rsid w:val="007F6F64"/>
    <w:rsid w:val="008017A0"/>
    <w:rsid w:val="00820C30"/>
    <w:rsid w:val="00820E39"/>
    <w:rsid w:val="00831531"/>
    <w:rsid w:val="008354AE"/>
    <w:rsid w:val="00840DDD"/>
    <w:rsid w:val="008432EC"/>
    <w:rsid w:val="00843B37"/>
    <w:rsid w:val="0084460A"/>
    <w:rsid w:val="008475AD"/>
    <w:rsid w:val="008516F6"/>
    <w:rsid w:val="0085561D"/>
    <w:rsid w:val="008569E2"/>
    <w:rsid w:val="00867EF8"/>
    <w:rsid w:val="0087623E"/>
    <w:rsid w:val="00882713"/>
    <w:rsid w:val="0088571A"/>
    <w:rsid w:val="00890225"/>
    <w:rsid w:val="00896177"/>
    <w:rsid w:val="008978B5"/>
    <w:rsid w:val="008A7D7C"/>
    <w:rsid w:val="008B360F"/>
    <w:rsid w:val="008C4C9B"/>
    <w:rsid w:val="008D304A"/>
    <w:rsid w:val="008D312D"/>
    <w:rsid w:val="008E3009"/>
    <w:rsid w:val="008F1D41"/>
    <w:rsid w:val="008F467C"/>
    <w:rsid w:val="008F6FBE"/>
    <w:rsid w:val="00900BA3"/>
    <w:rsid w:val="009061C5"/>
    <w:rsid w:val="00917E6E"/>
    <w:rsid w:val="009300ED"/>
    <w:rsid w:val="00932100"/>
    <w:rsid w:val="009345B5"/>
    <w:rsid w:val="00945803"/>
    <w:rsid w:val="00945E27"/>
    <w:rsid w:val="00960EC8"/>
    <w:rsid w:val="0096526D"/>
    <w:rsid w:val="00970BE9"/>
    <w:rsid w:val="00974E02"/>
    <w:rsid w:val="00990482"/>
    <w:rsid w:val="00991D4E"/>
    <w:rsid w:val="009B081E"/>
    <w:rsid w:val="009C0992"/>
    <w:rsid w:val="009C589B"/>
    <w:rsid w:val="009E2CB0"/>
    <w:rsid w:val="009E33C3"/>
    <w:rsid w:val="009E3BBF"/>
    <w:rsid w:val="009E4C7B"/>
    <w:rsid w:val="009F201A"/>
    <w:rsid w:val="00A1024C"/>
    <w:rsid w:val="00A102DE"/>
    <w:rsid w:val="00A12B79"/>
    <w:rsid w:val="00A17D37"/>
    <w:rsid w:val="00A3482F"/>
    <w:rsid w:val="00A5260A"/>
    <w:rsid w:val="00A55DA8"/>
    <w:rsid w:val="00A729AE"/>
    <w:rsid w:val="00A8395E"/>
    <w:rsid w:val="00A9485E"/>
    <w:rsid w:val="00AC2945"/>
    <w:rsid w:val="00AC5823"/>
    <w:rsid w:val="00AD2D11"/>
    <w:rsid w:val="00AD3340"/>
    <w:rsid w:val="00AD33CC"/>
    <w:rsid w:val="00AD5C73"/>
    <w:rsid w:val="00AD6DED"/>
    <w:rsid w:val="00AF4BDB"/>
    <w:rsid w:val="00B20491"/>
    <w:rsid w:val="00B211F8"/>
    <w:rsid w:val="00B22CEB"/>
    <w:rsid w:val="00B51B20"/>
    <w:rsid w:val="00B5204C"/>
    <w:rsid w:val="00B6038C"/>
    <w:rsid w:val="00B71D98"/>
    <w:rsid w:val="00B73746"/>
    <w:rsid w:val="00B74877"/>
    <w:rsid w:val="00B90674"/>
    <w:rsid w:val="00B91A96"/>
    <w:rsid w:val="00BA298B"/>
    <w:rsid w:val="00BD7FD8"/>
    <w:rsid w:val="00BE559E"/>
    <w:rsid w:val="00BE587A"/>
    <w:rsid w:val="00BF3953"/>
    <w:rsid w:val="00C01BBB"/>
    <w:rsid w:val="00C1030E"/>
    <w:rsid w:val="00C12F03"/>
    <w:rsid w:val="00C14D3A"/>
    <w:rsid w:val="00C24A36"/>
    <w:rsid w:val="00C31A4F"/>
    <w:rsid w:val="00C33D89"/>
    <w:rsid w:val="00C401F1"/>
    <w:rsid w:val="00C42074"/>
    <w:rsid w:val="00C43C05"/>
    <w:rsid w:val="00C55C91"/>
    <w:rsid w:val="00C607B6"/>
    <w:rsid w:val="00C6658A"/>
    <w:rsid w:val="00C66EB1"/>
    <w:rsid w:val="00C80CC8"/>
    <w:rsid w:val="00C8594C"/>
    <w:rsid w:val="00C940CD"/>
    <w:rsid w:val="00CA04D5"/>
    <w:rsid w:val="00CA51C9"/>
    <w:rsid w:val="00CA677C"/>
    <w:rsid w:val="00CA77C9"/>
    <w:rsid w:val="00CC475B"/>
    <w:rsid w:val="00CD424D"/>
    <w:rsid w:val="00CE412A"/>
    <w:rsid w:val="00CE51AD"/>
    <w:rsid w:val="00D06E32"/>
    <w:rsid w:val="00D11FE4"/>
    <w:rsid w:val="00D2136B"/>
    <w:rsid w:val="00D22571"/>
    <w:rsid w:val="00D42C25"/>
    <w:rsid w:val="00D43A6A"/>
    <w:rsid w:val="00D54EB2"/>
    <w:rsid w:val="00D71B58"/>
    <w:rsid w:val="00D7618E"/>
    <w:rsid w:val="00D76DD1"/>
    <w:rsid w:val="00D83524"/>
    <w:rsid w:val="00D865AF"/>
    <w:rsid w:val="00D86AC4"/>
    <w:rsid w:val="00D87AF8"/>
    <w:rsid w:val="00D93DFA"/>
    <w:rsid w:val="00D95703"/>
    <w:rsid w:val="00DA6F3F"/>
    <w:rsid w:val="00DA7C75"/>
    <w:rsid w:val="00DB6737"/>
    <w:rsid w:val="00DB6D1A"/>
    <w:rsid w:val="00DC0014"/>
    <w:rsid w:val="00DC53D4"/>
    <w:rsid w:val="00DC60CD"/>
    <w:rsid w:val="00DC7DDE"/>
    <w:rsid w:val="00DF47F2"/>
    <w:rsid w:val="00E05C53"/>
    <w:rsid w:val="00E10EED"/>
    <w:rsid w:val="00E1343E"/>
    <w:rsid w:val="00E13572"/>
    <w:rsid w:val="00E135E6"/>
    <w:rsid w:val="00E16D38"/>
    <w:rsid w:val="00E254A4"/>
    <w:rsid w:val="00E2613E"/>
    <w:rsid w:val="00E26BC0"/>
    <w:rsid w:val="00E3425A"/>
    <w:rsid w:val="00E3455C"/>
    <w:rsid w:val="00E47139"/>
    <w:rsid w:val="00E472D1"/>
    <w:rsid w:val="00E63AC7"/>
    <w:rsid w:val="00E97DB4"/>
    <w:rsid w:val="00EA45DC"/>
    <w:rsid w:val="00EA566E"/>
    <w:rsid w:val="00EA5D16"/>
    <w:rsid w:val="00EA5F75"/>
    <w:rsid w:val="00EA711E"/>
    <w:rsid w:val="00EB30AB"/>
    <w:rsid w:val="00EB42F4"/>
    <w:rsid w:val="00EC3DE7"/>
    <w:rsid w:val="00EC48A2"/>
    <w:rsid w:val="00EC712C"/>
    <w:rsid w:val="00ED1F32"/>
    <w:rsid w:val="00ED23C7"/>
    <w:rsid w:val="00F00061"/>
    <w:rsid w:val="00F011A2"/>
    <w:rsid w:val="00F1198B"/>
    <w:rsid w:val="00F129C4"/>
    <w:rsid w:val="00F217FF"/>
    <w:rsid w:val="00F23B41"/>
    <w:rsid w:val="00F27DA1"/>
    <w:rsid w:val="00F30377"/>
    <w:rsid w:val="00F34488"/>
    <w:rsid w:val="00F4386B"/>
    <w:rsid w:val="00F4683E"/>
    <w:rsid w:val="00F57E58"/>
    <w:rsid w:val="00F605E9"/>
    <w:rsid w:val="00F701E4"/>
    <w:rsid w:val="00F73703"/>
    <w:rsid w:val="00F77ED6"/>
    <w:rsid w:val="00F80AE9"/>
    <w:rsid w:val="00F83DDA"/>
    <w:rsid w:val="00F85DD3"/>
    <w:rsid w:val="00F8618E"/>
    <w:rsid w:val="00F903F8"/>
    <w:rsid w:val="00F93567"/>
    <w:rsid w:val="00F93FC4"/>
    <w:rsid w:val="00FC01E6"/>
    <w:rsid w:val="00FD0895"/>
    <w:rsid w:val="00FD0FE8"/>
    <w:rsid w:val="00FD237A"/>
    <w:rsid w:val="00FD301D"/>
    <w:rsid w:val="00FD3FB8"/>
    <w:rsid w:val="00FE1174"/>
    <w:rsid w:val="00FE7A7A"/>
    <w:rsid w:val="00FF0810"/>
    <w:rsid w:val="00FF7B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F9"/>
    <w:rPr>
      <w:rFonts w:ascii="Arial" w:hAnsi="Arial" w:cs="Arial"/>
      <w:sz w:val="22"/>
      <w:szCs w:val="22"/>
    </w:rPr>
  </w:style>
  <w:style w:type="paragraph" w:styleId="Heading1">
    <w:name w:val="heading 1"/>
    <w:basedOn w:val="Normal"/>
    <w:next w:val="Normal"/>
    <w:qFormat/>
    <w:rsid w:val="00693DE7"/>
    <w:pPr>
      <w:keepNext/>
      <w:spacing w:before="240" w:after="60"/>
      <w:outlineLvl w:val="0"/>
    </w:pPr>
    <w:rPr>
      <w:b/>
      <w:bCs/>
      <w:kern w:val="32"/>
      <w:sz w:val="32"/>
      <w:szCs w:val="32"/>
    </w:rPr>
  </w:style>
  <w:style w:type="paragraph" w:styleId="Heading5">
    <w:name w:val="heading 5"/>
    <w:basedOn w:val="Normal"/>
    <w:next w:val="Normal"/>
    <w:qFormat/>
    <w:rsid w:val="000304E7"/>
    <w:pPr>
      <w:keepNext/>
      <w:jc w:val="both"/>
      <w:outlineLvl w:val="4"/>
    </w:pPr>
    <w:rPr>
      <w:rFonts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2B79"/>
    <w:rPr>
      <w:color w:val="0000FF"/>
      <w:u w:val="single"/>
    </w:rPr>
  </w:style>
  <w:style w:type="paragraph" w:styleId="BodyText">
    <w:name w:val="Body Text"/>
    <w:basedOn w:val="Normal"/>
    <w:rsid w:val="00A12B79"/>
    <w:pPr>
      <w:jc w:val="both"/>
    </w:pPr>
    <w:rPr>
      <w:rFonts w:cs="Times New Roman"/>
      <w:szCs w:val="20"/>
    </w:rPr>
  </w:style>
  <w:style w:type="paragraph" w:styleId="BodyText3">
    <w:name w:val="Body Text 3"/>
    <w:basedOn w:val="Normal"/>
    <w:link w:val="BodyText3Char"/>
    <w:rsid w:val="00EA566E"/>
    <w:pPr>
      <w:spacing w:after="120"/>
    </w:pPr>
    <w:rPr>
      <w:sz w:val="16"/>
      <w:szCs w:val="16"/>
    </w:rPr>
  </w:style>
  <w:style w:type="character" w:customStyle="1" w:styleId="journalname">
    <w:name w:val="journalname"/>
    <w:basedOn w:val="DefaultParagraphFont"/>
    <w:rsid w:val="00EA566E"/>
  </w:style>
  <w:style w:type="character" w:customStyle="1" w:styleId="ti">
    <w:name w:val="ti"/>
    <w:basedOn w:val="DefaultParagraphFont"/>
    <w:rsid w:val="00EA566E"/>
  </w:style>
  <w:style w:type="character" w:customStyle="1" w:styleId="src">
    <w:name w:val="src"/>
    <w:basedOn w:val="DefaultParagraphFont"/>
    <w:rsid w:val="00EA566E"/>
  </w:style>
  <w:style w:type="character" w:customStyle="1" w:styleId="jrnl">
    <w:name w:val="jrnl"/>
    <w:basedOn w:val="DefaultParagraphFont"/>
    <w:rsid w:val="00EA566E"/>
  </w:style>
  <w:style w:type="table" w:styleId="TableGrid">
    <w:name w:val="Table Grid"/>
    <w:basedOn w:val="TableNormal"/>
    <w:rsid w:val="004B5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20EEF"/>
    <w:pPr>
      <w:shd w:val="clear" w:color="auto" w:fill="000080"/>
    </w:pPr>
    <w:rPr>
      <w:rFonts w:ascii="Tahoma" w:hAnsi="Tahoma" w:cs="Tahoma"/>
    </w:rPr>
  </w:style>
  <w:style w:type="paragraph" w:customStyle="1" w:styleId="Text">
    <w:name w:val="Text"/>
    <w:aliases w:val="Graphic,Graphic Char Char Char Char,Text Char Char Char,Graphic + Centered,Text Char Char Char Char Char Char Char Char Char Char Char Char Char Char Char Char Char Char Char Char Char Char Char Char,Graphic + Left:  0&quot;,Hanging:  0.5&quot; + Left:  0&quot;"/>
    <w:basedOn w:val="Normal"/>
    <w:link w:val="TextChar"/>
    <w:rsid w:val="00720EEF"/>
    <w:pPr>
      <w:spacing w:after="240" w:line="312" w:lineRule="atLeast"/>
    </w:pPr>
    <w:rPr>
      <w:sz w:val="24"/>
      <w:szCs w:val="24"/>
    </w:rPr>
  </w:style>
  <w:style w:type="character" w:customStyle="1" w:styleId="TextChar">
    <w:name w:val="Text Char"/>
    <w:aliases w:val="Graphic Char,Graphic + Centered Char Char,Graphic + Left:  0&quot; Char,Hanging:  0.5&quot; + Left:  0&quot; Char,Hanging:  0.5&quot; Char,Text Char1"/>
    <w:basedOn w:val="DefaultParagraphFont"/>
    <w:link w:val="Text"/>
    <w:rsid w:val="00720EEF"/>
    <w:rPr>
      <w:rFonts w:ascii="Arial" w:hAnsi="Arial" w:cs="Arial"/>
      <w:sz w:val="24"/>
      <w:szCs w:val="24"/>
      <w:lang w:val="en-GB" w:eastAsia="en-GB" w:bidi="ar-SA"/>
    </w:rPr>
  </w:style>
  <w:style w:type="paragraph" w:styleId="Header">
    <w:name w:val="header"/>
    <w:basedOn w:val="Normal"/>
    <w:link w:val="HeaderChar"/>
    <w:uiPriority w:val="99"/>
    <w:unhideWhenUsed/>
    <w:rsid w:val="00522EFA"/>
    <w:pPr>
      <w:tabs>
        <w:tab w:val="center" w:pos="4513"/>
        <w:tab w:val="right" w:pos="9026"/>
      </w:tabs>
    </w:pPr>
  </w:style>
  <w:style w:type="character" w:customStyle="1" w:styleId="HeaderChar">
    <w:name w:val="Header Char"/>
    <w:basedOn w:val="DefaultParagraphFont"/>
    <w:link w:val="Header"/>
    <w:uiPriority w:val="99"/>
    <w:rsid w:val="00522EFA"/>
    <w:rPr>
      <w:rFonts w:ascii="Arial" w:hAnsi="Arial" w:cs="Arial"/>
      <w:sz w:val="22"/>
      <w:szCs w:val="22"/>
    </w:rPr>
  </w:style>
  <w:style w:type="paragraph" w:styleId="Footer">
    <w:name w:val="footer"/>
    <w:basedOn w:val="Normal"/>
    <w:link w:val="FooterChar"/>
    <w:uiPriority w:val="99"/>
    <w:unhideWhenUsed/>
    <w:rsid w:val="00522EFA"/>
    <w:pPr>
      <w:tabs>
        <w:tab w:val="center" w:pos="4513"/>
        <w:tab w:val="right" w:pos="9026"/>
      </w:tabs>
    </w:pPr>
  </w:style>
  <w:style w:type="character" w:customStyle="1" w:styleId="FooterChar">
    <w:name w:val="Footer Char"/>
    <w:basedOn w:val="DefaultParagraphFont"/>
    <w:link w:val="Footer"/>
    <w:uiPriority w:val="99"/>
    <w:rsid w:val="00522EFA"/>
    <w:rPr>
      <w:rFonts w:ascii="Arial" w:hAnsi="Arial" w:cs="Arial"/>
      <w:sz w:val="22"/>
      <w:szCs w:val="22"/>
    </w:rPr>
  </w:style>
  <w:style w:type="character" w:styleId="PlaceholderText">
    <w:name w:val="Placeholder Text"/>
    <w:basedOn w:val="DefaultParagraphFont"/>
    <w:uiPriority w:val="99"/>
    <w:semiHidden/>
    <w:rsid w:val="00D7618E"/>
    <w:rPr>
      <w:color w:val="808080"/>
    </w:rPr>
  </w:style>
  <w:style w:type="paragraph" w:styleId="BalloonText">
    <w:name w:val="Balloon Text"/>
    <w:basedOn w:val="Normal"/>
    <w:link w:val="BalloonTextChar"/>
    <w:uiPriority w:val="99"/>
    <w:semiHidden/>
    <w:unhideWhenUsed/>
    <w:rsid w:val="00D7618E"/>
    <w:rPr>
      <w:rFonts w:ascii="Tahoma" w:hAnsi="Tahoma" w:cs="Tahoma"/>
      <w:sz w:val="16"/>
      <w:szCs w:val="16"/>
    </w:rPr>
  </w:style>
  <w:style w:type="character" w:customStyle="1" w:styleId="BalloonTextChar">
    <w:name w:val="Balloon Text Char"/>
    <w:basedOn w:val="DefaultParagraphFont"/>
    <w:link w:val="BalloonText"/>
    <w:uiPriority w:val="99"/>
    <w:semiHidden/>
    <w:rsid w:val="00D7618E"/>
    <w:rPr>
      <w:rFonts w:ascii="Tahoma" w:hAnsi="Tahoma" w:cs="Tahoma"/>
      <w:sz w:val="16"/>
      <w:szCs w:val="16"/>
    </w:rPr>
  </w:style>
  <w:style w:type="character" w:styleId="CommentReference">
    <w:name w:val="annotation reference"/>
    <w:basedOn w:val="DefaultParagraphFont"/>
    <w:uiPriority w:val="99"/>
    <w:semiHidden/>
    <w:unhideWhenUsed/>
    <w:rsid w:val="00B6038C"/>
    <w:rPr>
      <w:sz w:val="16"/>
      <w:szCs w:val="16"/>
    </w:rPr>
  </w:style>
  <w:style w:type="paragraph" w:styleId="CommentText">
    <w:name w:val="annotation text"/>
    <w:basedOn w:val="Normal"/>
    <w:link w:val="CommentTextChar"/>
    <w:uiPriority w:val="99"/>
    <w:semiHidden/>
    <w:unhideWhenUsed/>
    <w:rsid w:val="00B6038C"/>
    <w:rPr>
      <w:sz w:val="20"/>
      <w:szCs w:val="20"/>
    </w:rPr>
  </w:style>
  <w:style w:type="character" w:customStyle="1" w:styleId="CommentTextChar">
    <w:name w:val="Comment Text Char"/>
    <w:basedOn w:val="DefaultParagraphFont"/>
    <w:link w:val="CommentText"/>
    <w:uiPriority w:val="99"/>
    <w:semiHidden/>
    <w:rsid w:val="00B6038C"/>
    <w:rPr>
      <w:rFonts w:ascii="Arial" w:hAnsi="Arial" w:cs="Arial"/>
    </w:rPr>
  </w:style>
  <w:style w:type="paragraph" w:styleId="CommentSubject">
    <w:name w:val="annotation subject"/>
    <w:basedOn w:val="CommentText"/>
    <w:next w:val="CommentText"/>
    <w:link w:val="CommentSubjectChar"/>
    <w:uiPriority w:val="99"/>
    <w:semiHidden/>
    <w:unhideWhenUsed/>
    <w:rsid w:val="00B6038C"/>
    <w:rPr>
      <w:b/>
      <w:bCs/>
    </w:rPr>
  </w:style>
  <w:style w:type="character" w:customStyle="1" w:styleId="CommentSubjectChar">
    <w:name w:val="Comment Subject Char"/>
    <w:basedOn w:val="CommentTextChar"/>
    <w:link w:val="CommentSubject"/>
    <w:uiPriority w:val="99"/>
    <w:semiHidden/>
    <w:rsid w:val="00B6038C"/>
    <w:rPr>
      <w:rFonts w:ascii="Arial" w:hAnsi="Arial" w:cs="Arial"/>
      <w:b/>
      <w:bCs/>
    </w:rPr>
  </w:style>
  <w:style w:type="character" w:customStyle="1" w:styleId="BodyText3Char">
    <w:name w:val="Body Text 3 Char"/>
    <w:basedOn w:val="DefaultParagraphFont"/>
    <w:link w:val="BodyText3"/>
    <w:rsid w:val="000E0C4D"/>
    <w:rPr>
      <w:rFonts w:ascii="Arial" w:hAnsi="Arial" w:cs="Arial"/>
      <w:sz w:val="16"/>
      <w:szCs w:val="16"/>
    </w:rPr>
  </w:style>
  <w:style w:type="character" w:customStyle="1" w:styleId="src1">
    <w:name w:val="src1"/>
    <w:basedOn w:val="DefaultParagraphFont"/>
    <w:rsid w:val="000E0C4D"/>
    <w:rPr>
      <w:vanish w:val="0"/>
      <w:webHidden w:val="0"/>
      <w:specVanish w:val="0"/>
    </w:rPr>
  </w:style>
  <w:style w:type="paragraph" w:customStyle="1" w:styleId="title1">
    <w:name w:val="title1"/>
    <w:basedOn w:val="Normal"/>
    <w:rsid w:val="000E0C4D"/>
    <w:rPr>
      <w:rFonts w:ascii="Times New Roman" w:hAnsi="Times New Roman" w:cs="Times New Roman"/>
      <w:sz w:val="29"/>
      <w:szCs w:val="29"/>
    </w:rPr>
  </w:style>
  <w:style w:type="paragraph" w:customStyle="1" w:styleId="rprtbody1">
    <w:name w:val="rprtbody1"/>
    <w:basedOn w:val="Normal"/>
    <w:rsid w:val="000E0C4D"/>
    <w:pPr>
      <w:spacing w:before="34" w:after="34"/>
    </w:pPr>
    <w:rPr>
      <w:rFonts w:ascii="Times New Roman" w:hAnsi="Times New Roman" w:cs="Times New Roman"/>
      <w:sz w:val="28"/>
      <w:szCs w:val="28"/>
    </w:rPr>
  </w:style>
  <w:style w:type="paragraph" w:customStyle="1" w:styleId="authlist">
    <w:name w:val="auth_list"/>
    <w:basedOn w:val="Normal"/>
    <w:rsid w:val="000E0C4D"/>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Afseth%20J%22%5BAuthor%5D" TargetMode="External"/><Relationship Id="rId13" Type="http://schemas.openxmlformats.org/officeDocument/2006/relationships/hyperlink" Target="http://www.ncbi.nlm.nih.gov/sites/entrez?Db=pubmed&amp;Cmd=Search&amp;Term=%22STEADMAN%20LT%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Matsuyama%20K%22%5BAuthor%5D&amp;itool=EntrezSystem2.PEntrez.Pubmed.Pubmed_ResultsPanel.Pubmed_DiscoveryPanel.Pubmed_RVAbstractPlus" TargetMode="External"/><Relationship Id="rId26" Type="http://schemas.openxmlformats.org/officeDocument/2006/relationships/hyperlink" Target="http://www.ncbi.nlm.nih.gov/pubmed?term=%22Leske%20GS%22%5BAuthor%5D"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ncbi.nlm.nih.gov/sites/entrez?Db=pubmed&amp;Cmd=Search&amp;Term=%22Ujiie%20T%22%5BAuthor%5D&amp;itool=EntrezSystem2.PEntrez.Pubmed.Pubmed_ResultsPanel.Pubmed_DiscoveryPanel.Pubmed_RVAbstractPlus" TargetMode="External"/><Relationship Id="rId34" Type="http://schemas.openxmlformats.org/officeDocument/2006/relationships/hyperlink" Target="http://www.ncbi.nlm.nih.gov/pubmed?term=%22ten%20Cate%20JM%22%5BAuthor%5D&amp;itool=EntrezSystem2.PEntrez.Pubmed.Pubmed_ResultsPanel.Pubmed_RVAbstrac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sites/entrez?Db=pubmed&amp;Cmd=Search&amp;Term=%22BRUDEVOLD%20F%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Fujikawa%20H%22%5BAuthor%5D&amp;itool=EntrezSystem2.PEntrez.Pubmed.Pubmed_ResultsPanel.Pubmed_DiscoveryPanel.Pubmed_RVAbstractPlus" TargetMode="External"/><Relationship Id="rId25" Type="http://schemas.openxmlformats.org/officeDocument/2006/relationships/hyperlink" Target="http://www.ncbi.nlm.nih.gov/pubmed?term=%22Ripa%20LW%22%5BAuthor%5D" TargetMode="External"/><Relationship Id="rId33" Type="http://schemas.openxmlformats.org/officeDocument/2006/relationships/hyperlink" Target="http://www.ncbi.nlm.nih.gov/pubmed/6953998?ordinalpos=5&amp;itool=EntrezSystem2.PEntrez.Pubmed.Pubmed_ResultsPanel.Pubmed_DefaultReportPanel.Pubmed_RVDocSum" TargetMode="Externa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ncbi.nlm.nih.gov/sites/entrez?Db=pubmed&amp;Cmd=Search&amp;Term=%22GRON%20P%22%5BAuthor%5D&amp;itool=EntrezSystem2.PEntrez.Pubmed.Pubmed_ResultsPanel.Pubmed_DiscoveryPanel.Pubmed_RVAbstractPlus" TargetMode="External"/><Relationship Id="rId20" Type="http://schemas.openxmlformats.org/officeDocument/2006/relationships/hyperlink" Target="http://www.ncbi.nlm.nih.gov/sites/entrez?Db=pubmed&amp;Cmd=Search&amp;Term=%22Nakashima%20S%22%5BAuthor%5D&amp;itool=EntrezSystem2.PEntrez.Pubmed.Pubmed_ResultsPanel.Pubmed_DiscoveryPanel.Pubmed_RVAbstractPlus" TargetMode="External"/><Relationship Id="rId29" Type="http://schemas.openxmlformats.org/officeDocument/2006/relationships/hyperlink" Target="javascript:AL_get(this,%20'jour',%20'J%20Clin%20Den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9470497?itool=EntrezSystem2.PEntrez.Pubmed.Pubmed_ResultsPanel.Pubmed_RVDocSum&amp;ordinalpos=8" TargetMode="External"/><Relationship Id="rId24" Type="http://schemas.openxmlformats.org/officeDocument/2006/relationships/hyperlink" Target="http://www.ncbi.nlm.nih.gov/pubmed/10477985?ordinalpos=8&amp;itool=EntrezSystem2.PEntrez.Pubmed.Pubmed_ResultsPanel.Pubmed_DefaultReportPanel.Pubmed_RVDocSum" TargetMode="External"/><Relationship Id="rId32" Type="http://schemas.openxmlformats.org/officeDocument/2006/relationships/hyperlink" Target="http://www.ncbi.nlm.nih.gov/pubmed/3060308?ordinalpos=5&amp;itool=EntrezSystem2.PEntrez.Pubmed.Pubmed_ResultsPanel.Pubmed_DefaultReportPanel.Pubmed_RVDocSum" TargetMode="External"/><Relationship Id="rId37" Type="http://schemas.openxmlformats.org/officeDocument/2006/relationships/hyperlink" Target="http://www.ncbi.nlm.nih.gov/pubmed/12974683?itool=EntrezSystem2.PEntrez.Pubmed.Pubmed_ResultsPanel.Pubmed_RVDocSum&amp;ordinalpos=3" TargetMode="External"/><Relationship Id="rId40"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ncbi.nlm.nih.gov/sites/entrez?Db=pubmed&amp;Cmd=Search&amp;Term=%22AMDUR%20BH%22%5BAuthor%5D&amp;itool=EntrezSystem2.PEntrez.Pubmed.Pubmed_ResultsPanel.Pubmed_DiscoveryPanel.Pubmed_RVAbstractPlus" TargetMode="External"/><Relationship Id="rId23" Type="http://schemas.openxmlformats.org/officeDocument/2006/relationships/hyperlink" Target="http://www.ncbi.nlm.nih.gov/pubmed/1330308?ordinalpos=2&amp;itool=EntrezSystem2.PEntrez.Pubmed.Pubmed_ResultsPanel.Pubmed_DefaultReportPanel.Pubmed_RVDocSum" TargetMode="External"/><Relationship Id="rId28" Type="http://schemas.openxmlformats.org/officeDocument/2006/relationships/hyperlink" Target="http://www.ncbi.nlm.nih.gov/pubmed?term=%22Volpe%20AR%22%5BAuthor%5D" TargetMode="External"/><Relationship Id="rId36" Type="http://schemas.openxmlformats.org/officeDocument/2006/relationships/hyperlink" Target="http://www.ncbi.nlm.nih.gov/pubmed?term=%22Featherstone%20JD%22%5BAuthor%5D&amp;itool=EntrezSystem2.PEntrez.Pubmed.Pubmed_ResultsPanel.Pubmed_RVAbstract" TargetMode="External"/><Relationship Id="rId10" Type="http://schemas.openxmlformats.org/officeDocument/2006/relationships/hyperlink" Target="http://www.ncbi.nlm.nih.gov/pubmed?term=%22Bonesvoll%20P%22%5BAuthor%5D" TargetMode="External"/><Relationship Id="rId19" Type="http://schemas.openxmlformats.org/officeDocument/2006/relationships/hyperlink" Target="http://www.ncbi.nlm.nih.gov/sites/entrez?Db=pubmed&amp;Cmd=Search&amp;Term=%22Uchiyama%20A%22%5BAuthor%5D&amp;itool=EntrezSystem2.PEntrez.Pubmed.Pubmed_ResultsPanel.Pubmed_DiscoveryPanel.Pubmed_RVAbstractPlus" TargetMode="External"/><Relationship Id="rId31" Type="http://schemas.openxmlformats.org/officeDocument/2006/relationships/hyperlink" Target="http://www.ncbi.nlm.nih.gov/pubmed/3458726?ordinalpos=2&amp;itool=EntrezSystem2.PEntrez.Pubmed.Pubmed_ResultsPanel.Pubmed_DefaultReportPanel.Pubmed_RVDocSum"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cbi.nlm.nih.gov/pubmed?term=%22Helgeland%20K%22%5BAuthor%5D" TargetMode="External"/><Relationship Id="rId14" Type="http://schemas.openxmlformats.org/officeDocument/2006/relationships/hyperlink" Target="http://www.ncbi.nlm.nih.gov/sites/entrez?Db=pubmed&amp;Cmd=Search&amp;Term=%22SPINELLI%20MA%22%5BAuthor%5D&amp;itool=EntrezSystem2.PEntrez.Pubmed.Pubmed_ResultsPanel.Pubmed_DiscoveryPanel.Pubmed_RVAbstractPlus" TargetMode="External"/><Relationship Id="rId22" Type="http://schemas.openxmlformats.org/officeDocument/2006/relationships/hyperlink" Target="javascript:AL_get(this,%20'jour',%20'Caries%20Res.');" TargetMode="External"/><Relationship Id="rId27" Type="http://schemas.openxmlformats.org/officeDocument/2006/relationships/hyperlink" Target="http://www.ncbi.nlm.nih.gov/pubmed?term=%22Triol%20CW%22%5BAuthor%5D" TargetMode="External"/><Relationship Id="rId30" Type="http://schemas.openxmlformats.org/officeDocument/2006/relationships/hyperlink" Target="http://www.ncbi.nlm.nih.gov/pubmed/8850586?itool=EntrezSystem2.PEntrez.Pubmed.Pubmed_ResultsPanel.Pubmed_RVDocSum&amp;ordinalpos=3" TargetMode="External"/><Relationship Id="rId35" Type="http://schemas.openxmlformats.org/officeDocument/2006/relationships/hyperlink" Target="http://www.ncbi.nlm.nih.gov/pubmed?term=%22Shariati%20M%22%5BAuthor%5D&amp;itool=EntrezSystem2.PEntrez.Pubmed.Pubmed_ResultsPanel.Pubmed_RVAbstrac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5D31-DDFD-41E6-A847-EE9446C6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5904</Words>
  <Characters>38753</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Effect of zinc on remienralisation of early carious lesions</vt:lpstr>
    </vt:vector>
  </TitlesOfParts>
  <Company>GlaxoSmithKline</Company>
  <LinksUpToDate>false</LinksUpToDate>
  <CharactersWithSpaces>44568</CharactersWithSpaces>
  <SharedDoc>false</SharedDoc>
  <HLinks>
    <vt:vector size="162" baseType="variant">
      <vt:variant>
        <vt:i4>6881403</vt:i4>
      </vt:variant>
      <vt:variant>
        <vt:i4>78</vt:i4>
      </vt:variant>
      <vt:variant>
        <vt:i4>0</vt:i4>
      </vt:variant>
      <vt:variant>
        <vt:i4>5</vt:i4>
      </vt:variant>
      <vt:variant>
        <vt:lpwstr>http://www.ncbi.nlm.nih.gov/pubmed/12974683?itool=EntrezSystem2.PEntrez.Pubmed.Pubmed_ResultsPanel.Pubmed_RVDocSum&amp;ordinalpos=3</vt:lpwstr>
      </vt:variant>
      <vt:variant>
        <vt:lpwstr/>
      </vt:variant>
      <vt:variant>
        <vt:i4>3670092</vt:i4>
      </vt:variant>
      <vt:variant>
        <vt:i4>75</vt:i4>
      </vt:variant>
      <vt:variant>
        <vt:i4>0</vt:i4>
      </vt:variant>
      <vt:variant>
        <vt:i4>5</vt:i4>
      </vt:variant>
      <vt:variant>
        <vt:lpwstr>http://www.ncbi.nlm.nih.gov/pubmed/3060308?ordinalpos=5&amp;itool=EntrezSystem2.PEntrez.Pubmed.Pubmed_ResultsPanel.Pubmed_DefaultReportPanel.Pubmed_RVDocSum</vt:lpwstr>
      </vt:variant>
      <vt:variant>
        <vt:lpwstr/>
      </vt:variant>
      <vt:variant>
        <vt:i4>3211333</vt:i4>
      </vt:variant>
      <vt:variant>
        <vt:i4>72</vt:i4>
      </vt:variant>
      <vt:variant>
        <vt:i4>0</vt:i4>
      </vt:variant>
      <vt:variant>
        <vt:i4>5</vt:i4>
      </vt:variant>
      <vt:variant>
        <vt:lpwstr>http://www.ncbi.nlm.nih.gov/pubmed/3458726?ordinalpos=2&amp;itool=EntrezSystem2.PEntrez.Pubmed.Pubmed_ResultsPanel.Pubmed_DefaultReportPanel.Pubmed_RVDocSum</vt:lpwstr>
      </vt:variant>
      <vt:variant>
        <vt:lpwstr/>
      </vt:variant>
      <vt:variant>
        <vt:i4>6291579</vt:i4>
      </vt:variant>
      <vt:variant>
        <vt:i4>69</vt:i4>
      </vt:variant>
      <vt:variant>
        <vt:i4>0</vt:i4>
      </vt:variant>
      <vt:variant>
        <vt:i4>5</vt:i4>
      </vt:variant>
      <vt:variant>
        <vt:lpwstr>http://www.ncbi.nlm.nih.gov/pubmed/8850586?itool=EntrezSystem2.PEntrez.Pubmed.Pubmed_ResultsPanel.Pubmed_RVDocSum&amp;ordinalpos=3</vt:lpwstr>
      </vt:variant>
      <vt:variant>
        <vt:lpwstr/>
      </vt:variant>
      <vt:variant>
        <vt:i4>6488071</vt:i4>
      </vt:variant>
      <vt:variant>
        <vt:i4>66</vt:i4>
      </vt:variant>
      <vt:variant>
        <vt:i4>0</vt:i4>
      </vt:variant>
      <vt:variant>
        <vt:i4>5</vt:i4>
      </vt:variant>
      <vt:variant>
        <vt:lpwstr>javascript:AL_get(this, 'jour', 'J Clin Dent.');</vt:lpwstr>
      </vt:variant>
      <vt:variant>
        <vt:lpwstr/>
      </vt:variant>
      <vt:variant>
        <vt:i4>786510</vt:i4>
      </vt:variant>
      <vt:variant>
        <vt:i4>63</vt:i4>
      </vt:variant>
      <vt:variant>
        <vt:i4>0</vt:i4>
      </vt:variant>
      <vt:variant>
        <vt:i4>5</vt:i4>
      </vt:variant>
      <vt:variant>
        <vt:lpwstr>http://www.ncbi.nlm.nih.gov/pubmed?term=%22Volpe%20AR%22%5BAuthor%5D</vt:lpwstr>
      </vt:variant>
      <vt:variant>
        <vt:lpwstr/>
      </vt:variant>
      <vt:variant>
        <vt:i4>73</vt:i4>
      </vt:variant>
      <vt:variant>
        <vt:i4>60</vt:i4>
      </vt:variant>
      <vt:variant>
        <vt:i4>0</vt:i4>
      </vt:variant>
      <vt:variant>
        <vt:i4>5</vt:i4>
      </vt:variant>
      <vt:variant>
        <vt:lpwstr>http://www.ncbi.nlm.nih.gov/pubmed?term=%22Triol%20CW%22%5BAuthor%5D</vt:lpwstr>
      </vt:variant>
      <vt:variant>
        <vt:lpwstr/>
      </vt:variant>
      <vt:variant>
        <vt:i4>983134</vt:i4>
      </vt:variant>
      <vt:variant>
        <vt:i4>57</vt:i4>
      </vt:variant>
      <vt:variant>
        <vt:i4>0</vt:i4>
      </vt:variant>
      <vt:variant>
        <vt:i4>5</vt:i4>
      </vt:variant>
      <vt:variant>
        <vt:lpwstr>http://www.ncbi.nlm.nih.gov/pubmed?term=%22Leske%20GS%22%5BAuthor%5D</vt:lpwstr>
      </vt:variant>
      <vt:variant>
        <vt:lpwstr/>
      </vt:variant>
      <vt:variant>
        <vt:i4>7733298</vt:i4>
      </vt:variant>
      <vt:variant>
        <vt:i4>54</vt:i4>
      </vt:variant>
      <vt:variant>
        <vt:i4>0</vt:i4>
      </vt:variant>
      <vt:variant>
        <vt:i4>5</vt:i4>
      </vt:variant>
      <vt:variant>
        <vt:lpwstr>http://www.ncbi.nlm.nih.gov/pubmed?term=%22Ripa%20LW%22%5BAuthor%5D</vt:lpwstr>
      </vt:variant>
      <vt:variant>
        <vt:lpwstr/>
      </vt:variant>
      <vt:variant>
        <vt:i4>6094966</vt:i4>
      </vt:variant>
      <vt:variant>
        <vt:i4>51</vt:i4>
      </vt:variant>
      <vt:variant>
        <vt:i4>0</vt:i4>
      </vt:variant>
      <vt:variant>
        <vt:i4>5</vt:i4>
      </vt:variant>
      <vt:variant>
        <vt:lpwstr>http://www.ncbi.nlm.nih.gov/pubmed/10477985?ordinalpos=8&amp;itool=EntrezSystem2.PEntrez.Pubmed.Pubmed_ResultsPanel.Pubmed_DefaultReportPanel.Pubmed_RVDocSum</vt:lpwstr>
      </vt:variant>
      <vt:variant>
        <vt:lpwstr/>
      </vt:variant>
      <vt:variant>
        <vt:i4>4128840</vt:i4>
      </vt:variant>
      <vt:variant>
        <vt:i4>48</vt:i4>
      </vt:variant>
      <vt:variant>
        <vt:i4>0</vt:i4>
      </vt:variant>
      <vt:variant>
        <vt:i4>5</vt:i4>
      </vt:variant>
      <vt:variant>
        <vt:lpwstr>http://www.ncbi.nlm.nih.gov/pubmed/1330308?ordinalpos=2&amp;itool=EntrezSystem2.PEntrez.Pubmed.Pubmed_ResultsPanel.Pubmed_DefaultReportPanel.Pubmed_RVDocSum</vt:lpwstr>
      </vt:variant>
      <vt:variant>
        <vt:lpwstr/>
      </vt:variant>
      <vt:variant>
        <vt:i4>1572981</vt:i4>
      </vt:variant>
      <vt:variant>
        <vt:i4>45</vt:i4>
      </vt:variant>
      <vt:variant>
        <vt:i4>0</vt:i4>
      </vt:variant>
      <vt:variant>
        <vt:i4>5</vt:i4>
      </vt:variant>
      <vt:variant>
        <vt:lpwstr>javascript:AL_get(this, 'jour', 'Caries Res.');</vt:lpwstr>
      </vt:variant>
      <vt:variant>
        <vt:lpwstr/>
      </vt:variant>
      <vt:variant>
        <vt:i4>1572897</vt:i4>
      </vt:variant>
      <vt:variant>
        <vt:i4>42</vt:i4>
      </vt:variant>
      <vt:variant>
        <vt:i4>0</vt:i4>
      </vt:variant>
      <vt:variant>
        <vt:i4>5</vt:i4>
      </vt:variant>
      <vt:variant>
        <vt:lpwstr>http://www.ncbi.nlm.nih.gov/sites/entrez?Db=pubmed&amp;Cmd=Search&amp;Term=%22Ujiie%20T%22%5BAuthor%5D&amp;itool=EntrezSystem2.PEntrez.Pubmed.Pubmed_ResultsPanel.Pubmed_DiscoveryPanel.Pubmed_RVAbstractPlus</vt:lpwstr>
      </vt:variant>
      <vt:variant>
        <vt:lpwstr/>
      </vt:variant>
      <vt:variant>
        <vt:i4>1966113</vt:i4>
      </vt:variant>
      <vt:variant>
        <vt:i4>39</vt:i4>
      </vt:variant>
      <vt:variant>
        <vt:i4>0</vt:i4>
      </vt:variant>
      <vt:variant>
        <vt:i4>5</vt:i4>
      </vt:variant>
      <vt:variant>
        <vt:lpwstr>http://www.ncbi.nlm.nih.gov/sites/entrez?Db=pubmed&amp;Cmd=Search&amp;Term=%22Nakashima%20S%22%5BAuthor%5D&amp;itool=EntrezSystem2.PEntrez.Pubmed.Pubmed_ResultsPanel.Pubmed_DiscoveryPanel.Pubmed_RVAbstractPlus</vt:lpwstr>
      </vt:variant>
      <vt:variant>
        <vt:lpwstr/>
      </vt:variant>
      <vt:variant>
        <vt:i4>3342357</vt:i4>
      </vt:variant>
      <vt:variant>
        <vt:i4>36</vt:i4>
      </vt:variant>
      <vt:variant>
        <vt:i4>0</vt:i4>
      </vt:variant>
      <vt:variant>
        <vt:i4>5</vt:i4>
      </vt:variant>
      <vt:variant>
        <vt:lpwstr>http://www.ncbi.nlm.nih.gov/sites/entrez?Db=pubmed&amp;Cmd=Search&amp;Term=%22Uchiyama%20A%22%5BAuthor%5D&amp;itool=EntrezSystem2.PEntrez.Pubmed.Pubmed_ResultsPanel.Pubmed_DiscoveryPanel.Pubmed_RVAbstractPlus</vt:lpwstr>
      </vt:variant>
      <vt:variant>
        <vt:lpwstr/>
      </vt:variant>
      <vt:variant>
        <vt:i4>1900587</vt:i4>
      </vt:variant>
      <vt:variant>
        <vt:i4>33</vt:i4>
      </vt:variant>
      <vt:variant>
        <vt:i4>0</vt:i4>
      </vt:variant>
      <vt:variant>
        <vt:i4>5</vt:i4>
      </vt:variant>
      <vt:variant>
        <vt:lpwstr>http://www.ncbi.nlm.nih.gov/sites/entrez?Db=pubmed&amp;Cmd=Search&amp;Term=%22Matsuyama%20K%22%5BAuthor%5D&amp;itool=EntrezSystem2.PEntrez.Pubmed.Pubmed_ResultsPanel.Pubmed_DiscoveryPanel.Pubmed_RVAbstractPlus</vt:lpwstr>
      </vt:variant>
      <vt:variant>
        <vt:lpwstr/>
      </vt:variant>
      <vt:variant>
        <vt:i4>2883596</vt:i4>
      </vt:variant>
      <vt:variant>
        <vt:i4>30</vt:i4>
      </vt:variant>
      <vt:variant>
        <vt:i4>0</vt:i4>
      </vt:variant>
      <vt:variant>
        <vt:i4>5</vt:i4>
      </vt:variant>
      <vt:variant>
        <vt:lpwstr>http://www.ncbi.nlm.nih.gov/sites/entrez?Db=pubmed&amp;Cmd=Search&amp;Term=%22Fujikawa%20H%22%5BAuthor%5D&amp;itool=EntrezSystem2.PEntrez.Pubmed.Pubmed_ResultsPanel.Pubmed_DiscoveryPanel.Pubmed_RVAbstractPlus</vt:lpwstr>
      </vt:variant>
      <vt:variant>
        <vt:lpwstr/>
      </vt:variant>
      <vt:variant>
        <vt:i4>851990</vt:i4>
      </vt:variant>
      <vt:variant>
        <vt:i4>27</vt:i4>
      </vt:variant>
      <vt:variant>
        <vt:i4>0</vt:i4>
      </vt:variant>
      <vt:variant>
        <vt:i4>5</vt:i4>
      </vt:variant>
      <vt:variant>
        <vt:lpwstr>http://www.ncbi.nlm.nih.gov/pubmed?term=%22Featherstone%20JD%22%5BAuthor%5D&amp;itool=EntrezSystem2.PEntrez.Pubmed.Pubmed_ResultsPanel.Pubmed_RVAbstract</vt:lpwstr>
      </vt:variant>
      <vt:variant>
        <vt:lpwstr/>
      </vt:variant>
      <vt:variant>
        <vt:i4>7929954</vt:i4>
      </vt:variant>
      <vt:variant>
        <vt:i4>24</vt:i4>
      </vt:variant>
      <vt:variant>
        <vt:i4>0</vt:i4>
      </vt:variant>
      <vt:variant>
        <vt:i4>5</vt:i4>
      </vt:variant>
      <vt:variant>
        <vt:lpwstr>http://www.ncbi.nlm.nih.gov/pubmed?term=%22Shariati%20M%22%5BAuthor%5D&amp;itool=EntrezSystem2.PEntrez.Pubmed.Pubmed_ResultsPanel.Pubmed_RVAbstract</vt:lpwstr>
      </vt:variant>
      <vt:variant>
        <vt:lpwstr/>
      </vt:variant>
      <vt:variant>
        <vt:i4>3932271</vt:i4>
      </vt:variant>
      <vt:variant>
        <vt:i4>21</vt:i4>
      </vt:variant>
      <vt:variant>
        <vt:i4>0</vt:i4>
      </vt:variant>
      <vt:variant>
        <vt:i4>5</vt:i4>
      </vt:variant>
      <vt:variant>
        <vt:lpwstr>http://www.ncbi.nlm.nih.gov/pubmed?term=%22ten%20Cate%20JM%22%5BAuthor%5D&amp;itool=EntrezSystem2.PEntrez.Pubmed.Pubmed_ResultsPanel.Pubmed_RVAbstract</vt:lpwstr>
      </vt:variant>
      <vt:variant>
        <vt:lpwstr/>
      </vt:variant>
      <vt:variant>
        <vt:i4>3407951</vt:i4>
      </vt:variant>
      <vt:variant>
        <vt:i4>18</vt:i4>
      </vt:variant>
      <vt:variant>
        <vt:i4>0</vt:i4>
      </vt:variant>
      <vt:variant>
        <vt:i4>5</vt:i4>
      </vt:variant>
      <vt:variant>
        <vt:lpwstr>http://www.ncbi.nlm.nih.gov/pubmed/6953998?ordinalpos=5&amp;itool=EntrezSystem2.PEntrez.Pubmed.Pubmed_ResultsPanel.Pubmed_DefaultReportPanel.Pubmed_RVDocSum</vt:lpwstr>
      </vt:variant>
      <vt:variant>
        <vt:lpwstr/>
      </vt:variant>
      <vt:variant>
        <vt:i4>3407892</vt:i4>
      </vt:variant>
      <vt:variant>
        <vt:i4>15</vt:i4>
      </vt:variant>
      <vt:variant>
        <vt:i4>0</vt:i4>
      </vt:variant>
      <vt:variant>
        <vt:i4>5</vt:i4>
      </vt:variant>
      <vt:variant>
        <vt:lpwstr>http://www.ncbi.nlm.nih.gov/sites/entrez?Db=pubmed&amp;Cmd=Search&amp;Term=%22GRON%20P%22%5BAuthor%5D&amp;itool=EntrezSystem2.PEntrez.Pubmed.Pubmed_ResultsPanel.Pubmed_DiscoveryPanel.Pubmed_RVAbstractPlus</vt:lpwstr>
      </vt:variant>
      <vt:variant>
        <vt:lpwstr/>
      </vt:variant>
      <vt:variant>
        <vt:i4>983086</vt:i4>
      </vt:variant>
      <vt:variant>
        <vt:i4>12</vt:i4>
      </vt:variant>
      <vt:variant>
        <vt:i4>0</vt:i4>
      </vt:variant>
      <vt:variant>
        <vt:i4>5</vt:i4>
      </vt:variant>
      <vt:variant>
        <vt:lpwstr>http://www.ncbi.nlm.nih.gov/sites/entrez?Db=pubmed&amp;Cmd=Search&amp;Term=%22AMDUR%20BH%22%5BAuthor%5D&amp;itool=EntrezSystem2.PEntrez.Pubmed.Pubmed_ResultsPanel.Pubmed_DiscoveryPanel.Pubmed_RVAbstractPlus</vt:lpwstr>
      </vt:variant>
      <vt:variant>
        <vt:lpwstr/>
      </vt:variant>
      <vt:variant>
        <vt:i4>4849785</vt:i4>
      </vt:variant>
      <vt:variant>
        <vt:i4>9</vt:i4>
      </vt:variant>
      <vt:variant>
        <vt:i4>0</vt:i4>
      </vt:variant>
      <vt:variant>
        <vt:i4>5</vt:i4>
      </vt:variant>
      <vt:variant>
        <vt:lpwstr>http://www.ncbi.nlm.nih.gov/sites/entrez?Db=pubmed&amp;Cmd=Search&amp;Term=%22SPINELLI%20MA%22%5BAuthor%5D&amp;itool=EntrezSystem2.PEntrez.Pubmed.Pubmed_ResultsPanel.Pubmed_DiscoveryPanel.Pubmed_RVAbstractPlus</vt:lpwstr>
      </vt:variant>
      <vt:variant>
        <vt:lpwstr/>
      </vt:variant>
      <vt:variant>
        <vt:i4>4587628</vt:i4>
      </vt:variant>
      <vt:variant>
        <vt:i4>6</vt:i4>
      </vt:variant>
      <vt:variant>
        <vt:i4>0</vt:i4>
      </vt:variant>
      <vt:variant>
        <vt:i4>5</vt:i4>
      </vt:variant>
      <vt:variant>
        <vt:lpwstr>http://www.ncbi.nlm.nih.gov/sites/entrez?Db=pubmed&amp;Cmd=Search&amp;Term=%22STEADMAN%20LT%22%5BAuthor%5D&amp;itool=EntrezSystem2.PEntrez.Pubmed.Pubmed_ResultsPanel.Pubmed_DiscoveryPanel.Pubmed_RVAbstractPlus</vt:lpwstr>
      </vt:variant>
      <vt:variant>
        <vt:lpwstr/>
      </vt:variant>
      <vt:variant>
        <vt:i4>1507379</vt:i4>
      </vt:variant>
      <vt:variant>
        <vt:i4>3</vt:i4>
      </vt:variant>
      <vt:variant>
        <vt:i4>0</vt:i4>
      </vt:variant>
      <vt:variant>
        <vt:i4>5</vt:i4>
      </vt:variant>
      <vt:variant>
        <vt:lpwstr>http://www.ncbi.nlm.nih.gov/sites/entrez?Db=pubmed&amp;Cmd=Search&amp;Term=%22BRUDEVOLD%20F%22%5BAuthor%5D&amp;itool=EntrezSystem2.PEntrez.Pubmed.Pubmed_ResultsPanel.Pubmed_DiscoveryPanel.Pubmed_RVAbstractPlus</vt:lpwstr>
      </vt:variant>
      <vt:variant>
        <vt:lpwstr/>
      </vt:variant>
      <vt:variant>
        <vt:i4>6815862</vt:i4>
      </vt:variant>
      <vt:variant>
        <vt:i4>0</vt:i4>
      </vt:variant>
      <vt:variant>
        <vt:i4>0</vt:i4>
      </vt:variant>
      <vt:variant>
        <vt:i4>5</vt:i4>
      </vt:variant>
      <vt:variant>
        <vt:lpwstr>http://www.ncbi.nlm.nih.gov/pubmed/9470497?itool=EntrezSystem2.PEntrez.Pubmed.Pubmed_ResultsPanel.Pubmed_RVDocSum&amp;ordinalpos=8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zinc on remienralisation of early carious lesions</dc:title>
  <dc:creator>rjl16353</dc:creator>
  <cp:lastModifiedBy>Ms Brenda Smith</cp:lastModifiedBy>
  <cp:revision>2</cp:revision>
  <cp:lastPrinted>2011-01-12T12:14:00Z</cp:lastPrinted>
  <dcterms:created xsi:type="dcterms:W3CDTF">2011-02-04T09:14:00Z</dcterms:created>
  <dcterms:modified xsi:type="dcterms:W3CDTF">2011-02-04T09:14:00Z</dcterms:modified>
</cp:coreProperties>
</file>