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BF" w:rsidRPr="00EB29BE" w:rsidRDefault="003647E9" w:rsidP="00F04662">
      <w:pPr>
        <w:pStyle w:val="Heading1"/>
        <w:jc w:val="center"/>
        <w:rPr>
          <w:rFonts w:ascii="Times New Roman" w:hAnsi="Times New Roman" w:cs="Times New Roman"/>
          <w:szCs w:val="22"/>
        </w:rPr>
      </w:pPr>
      <w:r w:rsidRPr="00EB29BE">
        <w:rPr>
          <w:rFonts w:ascii="Times New Roman" w:hAnsi="Times New Roman" w:cs="Times New Roman"/>
          <w:szCs w:val="22"/>
        </w:rPr>
        <w:t>A</w:t>
      </w:r>
      <w:r w:rsidR="00E70B8B" w:rsidRPr="00EB29BE">
        <w:rPr>
          <w:rFonts w:ascii="Times New Roman" w:hAnsi="Times New Roman" w:cs="Times New Roman"/>
          <w:szCs w:val="22"/>
        </w:rPr>
        <w:t xml:space="preserve"> </w:t>
      </w:r>
      <w:r w:rsidR="00743FAD" w:rsidRPr="00EB29BE">
        <w:rPr>
          <w:rFonts w:ascii="Times New Roman" w:hAnsi="Times New Roman" w:cs="Times New Roman"/>
          <w:szCs w:val="22"/>
        </w:rPr>
        <w:t xml:space="preserve">Comparison of Qualitative and Quantitative Reasoning in the UK’s </w:t>
      </w:r>
      <w:r w:rsidR="00227093" w:rsidRPr="00EB29BE">
        <w:rPr>
          <w:rFonts w:ascii="Times New Roman" w:hAnsi="Times New Roman" w:cs="Times New Roman"/>
          <w:szCs w:val="22"/>
        </w:rPr>
        <w:t>N</w:t>
      </w:r>
      <w:r w:rsidR="00743FAD" w:rsidRPr="00EB29BE">
        <w:rPr>
          <w:rFonts w:ascii="Times New Roman" w:hAnsi="Times New Roman" w:cs="Times New Roman"/>
          <w:szCs w:val="22"/>
        </w:rPr>
        <w:t xml:space="preserve">ational </w:t>
      </w:r>
      <w:r w:rsidR="00227093" w:rsidRPr="00EB29BE">
        <w:rPr>
          <w:rFonts w:ascii="Times New Roman" w:hAnsi="Times New Roman" w:cs="Times New Roman"/>
          <w:szCs w:val="22"/>
        </w:rPr>
        <w:t>C</w:t>
      </w:r>
      <w:r w:rsidR="00743FAD" w:rsidRPr="00EB29BE">
        <w:rPr>
          <w:rFonts w:ascii="Times New Roman" w:hAnsi="Times New Roman" w:cs="Times New Roman"/>
          <w:szCs w:val="22"/>
        </w:rPr>
        <w:t xml:space="preserve">entre for </w:t>
      </w:r>
      <w:r w:rsidR="00227093" w:rsidRPr="00EB29BE">
        <w:rPr>
          <w:rFonts w:ascii="Times New Roman" w:hAnsi="Times New Roman" w:cs="Times New Roman"/>
          <w:szCs w:val="22"/>
        </w:rPr>
        <w:t>R</w:t>
      </w:r>
      <w:r w:rsidR="00743FAD" w:rsidRPr="00EB29BE">
        <w:rPr>
          <w:rFonts w:ascii="Times New Roman" w:hAnsi="Times New Roman" w:cs="Times New Roman"/>
          <w:szCs w:val="22"/>
        </w:rPr>
        <w:t xml:space="preserve">esearch </w:t>
      </w:r>
      <w:r w:rsidR="00227093" w:rsidRPr="00EB29BE">
        <w:rPr>
          <w:rFonts w:ascii="Times New Roman" w:hAnsi="Times New Roman" w:cs="Times New Roman"/>
          <w:szCs w:val="22"/>
        </w:rPr>
        <w:t>M</w:t>
      </w:r>
      <w:r w:rsidR="00743FAD" w:rsidRPr="00EB29BE">
        <w:rPr>
          <w:rFonts w:ascii="Times New Roman" w:hAnsi="Times New Roman" w:cs="Times New Roman"/>
          <w:szCs w:val="22"/>
        </w:rPr>
        <w:t xml:space="preserve">ethods: </w:t>
      </w:r>
      <w:r w:rsidR="007331D2" w:rsidRPr="00EB29BE">
        <w:rPr>
          <w:rFonts w:ascii="Times New Roman" w:hAnsi="Times New Roman" w:cs="Times New Roman"/>
          <w:szCs w:val="22"/>
        </w:rPr>
        <w:t>Research Methods i</w:t>
      </w:r>
      <w:r w:rsidR="00743FAD" w:rsidRPr="00EB29BE">
        <w:rPr>
          <w:rFonts w:ascii="Times New Roman" w:hAnsi="Times New Roman" w:cs="Times New Roman"/>
          <w:szCs w:val="22"/>
        </w:rPr>
        <w:t>n Practice</w:t>
      </w:r>
    </w:p>
    <w:p w:rsidR="000B6F1E" w:rsidRDefault="000B6F1E" w:rsidP="000B6F1E">
      <w:pPr>
        <w:jc w:val="center"/>
        <w:rPr>
          <w:b/>
          <w:bCs/>
          <w:szCs w:val="22"/>
        </w:rPr>
      </w:pPr>
      <w:r w:rsidRPr="00EB29BE">
        <w:rPr>
          <w:b/>
          <w:bCs/>
          <w:szCs w:val="22"/>
        </w:rPr>
        <w:t>FINAL REPORT</w:t>
      </w:r>
    </w:p>
    <w:p w:rsidR="002019EE" w:rsidRDefault="002019EE" w:rsidP="000B6F1E">
      <w:pPr>
        <w:jc w:val="center"/>
        <w:rPr>
          <w:b/>
          <w:bCs/>
          <w:szCs w:val="22"/>
        </w:rPr>
      </w:pPr>
      <w:r>
        <w:rPr>
          <w:b/>
          <w:bCs/>
          <w:szCs w:val="22"/>
        </w:rPr>
        <w:t xml:space="preserve">Christian Greiffenhagen (Loughborough), Michael Mair (Liverpool), Wes Sharrock (Manchester) </w:t>
      </w:r>
    </w:p>
    <w:p w:rsidR="002D2C0B" w:rsidRPr="00EB29BE" w:rsidRDefault="00872740" w:rsidP="000B6F1E">
      <w:pPr>
        <w:jc w:val="center"/>
        <w:rPr>
          <w:b/>
          <w:bCs/>
          <w:szCs w:val="22"/>
        </w:rPr>
      </w:pPr>
      <w:hyperlink r:id="rId7" w:history="1">
        <w:r w:rsidR="002D2C0B" w:rsidRPr="002D30CD">
          <w:rPr>
            <w:rStyle w:val="Hyperlink"/>
            <w:b/>
            <w:bCs/>
            <w:szCs w:val="22"/>
          </w:rPr>
          <w:t>http://eprints.ncrm.ac.uk/2049/</w:t>
        </w:r>
      </w:hyperlink>
      <w:r w:rsidR="002D2C0B">
        <w:rPr>
          <w:b/>
          <w:bCs/>
          <w:szCs w:val="22"/>
        </w:rPr>
        <w:t xml:space="preserve"> </w:t>
      </w:r>
    </w:p>
    <w:p w:rsidR="000B6F1E" w:rsidRPr="00EB29BE" w:rsidRDefault="000B6F1E" w:rsidP="00BF2DBF">
      <w:pPr>
        <w:pStyle w:val="Heading1"/>
        <w:rPr>
          <w:rFonts w:ascii="Times New Roman" w:hAnsi="Times New Roman" w:cs="Times New Roman"/>
          <w:szCs w:val="22"/>
        </w:rPr>
      </w:pPr>
      <w:r w:rsidRPr="00EB29BE">
        <w:rPr>
          <w:rFonts w:ascii="Times New Roman" w:hAnsi="Times New Roman" w:cs="Times New Roman"/>
          <w:szCs w:val="22"/>
        </w:rPr>
        <w:t>1. AIMS</w:t>
      </w:r>
    </w:p>
    <w:p w:rsidR="00982321" w:rsidRPr="00EB29BE" w:rsidRDefault="00982321" w:rsidP="00982321">
      <w:pPr>
        <w:rPr>
          <w:szCs w:val="22"/>
        </w:rPr>
      </w:pPr>
      <w:r w:rsidRPr="00EB29BE">
        <w:rPr>
          <w:szCs w:val="22"/>
        </w:rPr>
        <w:t>Within the social sciences, ‘qualitative’ and ‘quantitative’ approaches are commonly differentiated in terms of official statements of their respective methods. The goal of this project was to investigate how these differences play out in practice.</w:t>
      </w:r>
      <w:r w:rsidR="00EB29BE" w:rsidRPr="00EB29BE">
        <w:rPr>
          <w:szCs w:val="22"/>
        </w:rPr>
        <w:t xml:space="preserve"> </w:t>
      </w:r>
      <w:r w:rsidRPr="00EB29BE">
        <w:rPr>
          <w:szCs w:val="22"/>
        </w:rPr>
        <w:t xml:space="preserve">Although the two chosen Nodes, BIAS and Realities, </w:t>
      </w:r>
      <w:r w:rsidR="00EB29BE" w:rsidRPr="00EB29BE">
        <w:rPr>
          <w:szCs w:val="22"/>
        </w:rPr>
        <w:t>could not</w:t>
      </w:r>
      <w:r w:rsidRPr="00EB29BE">
        <w:rPr>
          <w:szCs w:val="22"/>
        </w:rPr>
        <w:t xml:space="preserve"> be said to be entirely typical of either quantitative or qualitative approaches, they take avowedly different methodological stances and therefore served as case studies to consider both similarities and differences in their methodological practices.  The project was thus a largely unprecedented attempt to examine social science’s own research practices sociologically.  </w:t>
      </w:r>
    </w:p>
    <w:p w:rsidR="000B6F1E" w:rsidRPr="00EB29BE" w:rsidRDefault="000B6F1E" w:rsidP="00D33730">
      <w:pPr>
        <w:pStyle w:val="Heading1"/>
        <w:rPr>
          <w:rFonts w:ascii="Times New Roman" w:hAnsi="Times New Roman" w:cs="Times New Roman"/>
          <w:szCs w:val="22"/>
        </w:rPr>
      </w:pPr>
      <w:r w:rsidRPr="00EB29BE">
        <w:rPr>
          <w:rFonts w:ascii="Times New Roman" w:hAnsi="Times New Roman" w:cs="Times New Roman"/>
          <w:szCs w:val="22"/>
        </w:rPr>
        <w:t>2. THE STUDY</w:t>
      </w:r>
    </w:p>
    <w:p w:rsidR="000B6F1E" w:rsidRPr="00EB29BE" w:rsidRDefault="000B6F1E" w:rsidP="00FE66FC">
      <w:pPr>
        <w:rPr>
          <w:szCs w:val="22"/>
        </w:rPr>
      </w:pPr>
      <w:r w:rsidRPr="00EB29BE">
        <w:rPr>
          <w:szCs w:val="22"/>
        </w:rPr>
        <w:t>This was a small</w:t>
      </w:r>
      <w:r w:rsidR="006B5AF9" w:rsidRPr="00EB29BE">
        <w:rPr>
          <w:szCs w:val="22"/>
        </w:rPr>
        <w:t>-scale</w:t>
      </w:r>
      <w:r w:rsidRPr="00EB29BE">
        <w:rPr>
          <w:szCs w:val="22"/>
        </w:rPr>
        <w:t xml:space="preserve"> project, running from November 2009 to May 2010.  The research team consisted of one </w:t>
      </w:r>
      <w:r w:rsidR="00065152" w:rsidRPr="00EB29BE">
        <w:rPr>
          <w:szCs w:val="22"/>
        </w:rPr>
        <w:t xml:space="preserve">research associate </w:t>
      </w:r>
      <w:r w:rsidRPr="00EB29BE">
        <w:rPr>
          <w:szCs w:val="22"/>
        </w:rPr>
        <w:t>(Michael Mair) who was appointed half-time for five mo</w:t>
      </w:r>
      <w:r w:rsidR="00065152" w:rsidRPr="00EB29BE">
        <w:rPr>
          <w:szCs w:val="22"/>
        </w:rPr>
        <w:t>n</w:t>
      </w:r>
      <w:r w:rsidRPr="00EB29BE">
        <w:rPr>
          <w:szCs w:val="22"/>
        </w:rPr>
        <w:t xml:space="preserve">ths, and two </w:t>
      </w:r>
      <w:r w:rsidR="00065152" w:rsidRPr="00EB29BE">
        <w:rPr>
          <w:szCs w:val="22"/>
        </w:rPr>
        <w:t>co-</w:t>
      </w:r>
      <w:r w:rsidRPr="00EB29BE">
        <w:rPr>
          <w:szCs w:val="22"/>
        </w:rPr>
        <w:t>investigators (Christian Grei</w:t>
      </w:r>
      <w:r w:rsidR="00FE66FC" w:rsidRPr="00EB29BE">
        <w:rPr>
          <w:szCs w:val="22"/>
        </w:rPr>
        <w:t xml:space="preserve">ffenhagen and Wes Sharrock). </w:t>
      </w:r>
      <w:r w:rsidRPr="00EB29BE">
        <w:rPr>
          <w:szCs w:val="22"/>
        </w:rPr>
        <w:t>We started with some background</w:t>
      </w:r>
      <w:r w:rsidR="00703FC4" w:rsidRPr="00EB29BE">
        <w:rPr>
          <w:szCs w:val="22"/>
        </w:rPr>
        <w:t xml:space="preserve"> reading about the two N</w:t>
      </w:r>
      <w:r w:rsidRPr="00EB29BE">
        <w:rPr>
          <w:szCs w:val="22"/>
        </w:rPr>
        <w:t>odes (webpages, research articles, and other documentation) before informal</w:t>
      </w:r>
      <w:r w:rsidR="00271E36" w:rsidRPr="00EB29BE">
        <w:rPr>
          <w:szCs w:val="22"/>
        </w:rPr>
        <w:t>ly</w:t>
      </w:r>
      <w:r w:rsidRPr="00EB29BE">
        <w:rPr>
          <w:szCs w:val="22"/>
        </w:rPr>
        <w:t xml:space="preserve"> meetin</w:t>
      </w:r>
      <w:r w:rsidR="00271E36" w:rsidRPr="00EB29BE">
        <w:rPr>
          <w:szCs w:val="22"/>
        </w:rPr>
        <w:t xml:space="preserve">g with all of the researchers. </w:t>
      </w:r>
      <w:r w:rsidRPr="00EB29BE">
        <w:rPr>
          <w:szCs w:val="22"/>
        </w:rPr>
        <w:t>We a</w:t>
      </w:r>
      <w:r w:rsidR="00271E36" w:rsidRPr="00EB29BE">
        <w:rPr>
          <w:szCs w:val="22"/>
        </w:rPr>
        <w:t>lso took part in research group</w:t>
      </w:r>
      <w:r w:rsidRPr="00EB29BE">
        <w:rPr>
          <w:szCs w:val="22"/>
        </w:rPr>
        <w:t xml:space="preserve"> meeting</w:t>
      </w:r>
      <w:r w:rsidR="00271E36" w:rsidRPr="00EB29BE">
        <w:rPr>
          <w:szCs w:val="22"/>
        </w:rPr>
        <w:t>s</w:t>
      </w:r>
      <w:r w:rsidRPr="00EB29BE">
        <w:rPr>
          <w:szCs w:val="22"/>
        </w:rPr>
        <w:t xml:space="preserve"> and were able to observe a few instances of research work</w:t>
      </w:r>
      <w:r w:rsidR="00271E36" w:rsidRPr="00EB29BE">
        <w:rPr>
          <w:szCs w:val="22"/>
        </w:rPr>
        <w:t xml:space="preserve"> (mostly collaborative but also individual, where we were ‘talked through’ what the researcher involved was doing</w:t>
      </w:r>
      <w:r w:rsidR="00703FC4" w:rsidRPr="00EB29BE">
        <w:rPr>
          <w:szCs w:val="22"/>
        </w:rPr>
        <w:t>/working on</w:t>
      </w:r>
      <w:r w:rsidR="00271E36" w:rsidRPr="00EB29BE">
        <w:rPr>
          <w:szCs w:val="22"/>
        </w:rPr>
        <w:t>)</w:t>
      </w:r>
      <w:r w:rsidRPr="00EB29BE">
        <w:rPr>
          <w:szCs w:val="22"/>
        </w:rPr>
        <w:t xml:space="preserve">.   </w:t>
      </w:r>
    </w:p>
    <w:p w:rsidR="00271E36" w:rsidRPr="00EB29BE" w:rsidRDefault="00271E36" w:rsidP="000B6F1E">
      <w:pPr>
        <w:rPr>
          <w:szCs w:val="22"/>
        </w:rPr>
      </w:pPr>
    </w:p>
    <w:p w:rsidR="000B6F1E" w:rsidRPr="00EB29BE" w:rsidRDefault="000B6F1E" w:rsidP="000B6F1E">
      <w:pPr>
        <w:rPr>
          <w:szCs w:val="22"/>
        </w:rPr>
      </w:pPr>
      <w:r w:rsidRPr="00EB29BE">
        <w:rPr>
          <w:szCs w:val="22"/>
        </w:rPr>
        <w:t xml:space="preserve">At Realties, we </w:t>
      </w:r>
    </w:p>
    <w:p w:rsidR="000B6F1E" w:rsidRPr="00EB29BE" w:rsidRDefault="000B6F1E" w:rsidP="000B6F1E">
      <w:pPr>
        <w:numPr>
          <w:ilvl w:val="0"/>
          <w:numId w:val="11"/>
        </w:numPr>
        <w:rPr>
          <w:szCs w:val="22"/>
        </w:rPr>
      </w:pPr>
      <w:r w:rsidRPr="00EB29BE">
        <w:rPr>
          <w:szCs w:val="22"/>
        </w:rPr>
        <w:t>conducted 17 interviews;</w:t>
      </w:r>
    </w:p>
    <w:p w:rsidR="000B6F1E" w:rsidRPr="00EB29BE" w:rsidRDefault="000B6F1E" w:rsidP="000B6F1E">
      <w:pPr>
        <w:numPr>
          <w:ilvl w:val="0"/>
          <w:numId w:val="11"/>
        </w:numPr>
        <w:rPr>
          <w:szCs w:val="22"/>
        </w:rPr>
      </w:pPr>
      <w:r w:rsidRPr="00EB29BE">
        <w:rPr>
          <w:szCs w:val="22"/>
        </w:rPr>
        <w:t>participated in 2 workshops / talks;</w:t>
      </w:r>
    </w:p>
    <w:p w:rsidR="000B6F1E" w:rsidRPr="00EB29BE" w:rsidRDefault="000B6F1E" w:rsidP="000B6F1E">
      <w:pPr>
        <w:numPr>
          <w:ilvl w:val="0"/>
          <w:numId w:val="11"/>
        </w:numPr>
        <w:rPr>
          <w:szCs w:val="22"/>
        </w:rPr>
      </w:pPr>
      <w:r w:rsidRPr="00EB29BE">
        <w:rPr>
          <w:szCs w:val="22"/>
        </w:rPr>
        <w:t>attended 12 group meetings;</w:t>
      </w:r>
    </w:p>
    <w:p w:rsidR="000B6F1E" w:rsidRPr="00EB29BE" w:rsidRDefault="000B6F1E" w:rsidP="000B6F1E">
      <w:pPr>
        <w:numPr>
          <w:ilvl w:val="0"/>
          <w:numId w:val="11"/>
        </w:numPr>
        <w:rPr>
          <w:szCs w:val="22"/>
        </w:rPr>
      </w:pPr>
      <w:proofErr w:type="gramStart"/>
      <w:r w:rsidRPr="00EB29BE">
        <w:rPr>
          <w:szCs w:val="22"/>
        </w:rPr>
        <w:t>and</w:t>
      </w:r>
      <w:proofErr w:type="gramEnd"/>
      <w:r w:rsidRPr="00EB29BE">
        <w:rPr>
          <w:szCs w:val="22"/>
        </w:rPr>
        <w:t xml:space="preserve"> observed 3 one-to-one analysis</w:t>
      </w:r>
      <w:r w:rsidR="00271E36" w:rsidRPr="00EB29BE">
        <w:rPr>
          <w:szCs w:val="22"/>
        </w:rPr>
        <w:t>,</w:t>
      </w:r>
      <w:r w:rsidRPr="00EB29BE">
        <w:rPr>
          <w:szCs w:val="22"/>
        </w:rPr>
        <w:t xml:space="preserve"> review</w:t>
      </w:r>
      <w:r w:rsidR="00271E36" w:rsidRPr="00EB29BE">
        <w:rPr>
          <w:szCs w:val="22"/>
        </w:rPr>
        <w:t xml:space="preserve"> and preparation</w:t>
      </w:r>
      <w:r w:rsidRPr="00EB29BE">
        <w:rPr>
          <w:szCs w:val="22"/>
        </w:rPr>
        <w:t xml:space="preserve"> </w:t>
      </w:r>
      <w:r w:rsidR="00177AFC" w:rsidRPr="00EB29BE">
        <w:rPr>
          <w:szCs w:val="22"/>
        </w:rPr>
        <w:t>sessions</w:t>
      </w:r>
      <w:r w:rsidRPr="00EB29BE">
        <w:rPr>
          <w:szCs w:val="22"/>
        </w:rPr>
        <w:t>.</w:t>
      </w:r>
    </w:p>
    <w:p w:rsidR="00271E36" w:rsidRPr="00EB29BE" w:rsidRDefault="00271E36" w:rsidP="000B6F1E">
      <w:pPr>
        <w:rPr>
          <w:szCs w:val="22"/>
        </w:rPr>
      </w:pPr>
    </w:p>
    <w:p w:rsidR="000B6F1E" w:rsidRPr="00EB29BE" w:rsidRDefault="000B6F1E" w:rsidP="000B6F1E">
      <w:pPr>
        <w:rPr>
          <w:szCs w:val="22"/>
        </w:rPr>
      </w:pPr>
      <w:r w:rsidRPr="00EB29BE">
        <w:rPr>
          <w:szCs w:val="22"/>
        </w:rPr>
        <w:t>At BIAS, we</w:t>
      </w:r>
    </w:p>
    <w:p w:rsidR="000B6F1E" w:rsidRPr="00EB29BE" w:rsidRDefault="000B6F1E" w:rsidP="000B6F1E">
      <w:pPr>
        <w:numPr>
          <w:ilvl w:val="0"/>
          <w:numId w:val="12"/>
        </w:numPr>
        <w:rPr>
          <w:szCs w:val="22"/>
        </w:rPr>
      </w:pPr>
      <w:r w:rsidRPr="00EB29BE">
        <w:rPr>
          <w:szCs w:val="22"/>
        </w:rPr>
        <w:t>conducted 10 interviews;</w:t>
      </w:r>
    </w:p>
    <w:p w:rsidR="000B6F1E" w:rsidRPr="00EB29BE" w:rsidRDefault="000B6F1E" w:rsidP="000B6F1E">
      <w:pPr>
        <w:numPr>
          <w:ilvl w:val="0"/>
          <w:numId w:val="12"/>
        </w:numPr>
        <w:rPr>
          <w:szCs w:val="22"/>
        </w:rPr>
      </w:pPr>
      <w:r w:rsidRPr="00EB29BE">
        <w:rPr>
          <w:szCs w:val="22"/>
        </w:rPr>
        <w:t>participated in 3 workshops / talks;</w:t>
      </w:r>
    </w:p>
    <w:p w:rsidR="000B6F1E" w:rsidRPr="00EB29BE" w:rsidRDefault="000B6F1E" w:rsidP="000B6F1E">
      <w:pPr>
        <w:numPr>
          <w:ilvl w:val="0"/>
          <w:numId w:val="12"/>
        </w:numPr>
        <w:rPr>
          <w:szCs w:val="22"/>
        </w:rPr>
      </w:pPr>
      <w:r w:rsidRPr="00EB29BE">
        <w:rPr>
          <w:szCs w:val="22"/>
        </w:rPr>
        <w:t>attended 2 group meetings;</w:t>
      </w:r>
    </w:p>
    <w:p w:rsidR="000B6F1E" w:rsidRPr="00EB29BE" w:rsidRDefault="00271E36" w:rsidP="000B6F1E">
      <w:pPr>
        <w:numPr>
          <w:ilvl w:val="0"/>
          <w:numId w:val="12"/>
        </w:numPr>
        <w:rPr>
          <w:szCs w:val="22"/>
        </w:rPr>
      </w:pPr>
      <w:proofErr w:type="gramStart"/>
      <w:r w:rsidRPr="00EB29BE">
        <w:rPr>
          <w:szCs w:val="22"/>
        </w:rPr>
        <w:t>and</w:t>
      </w:r>
      <w:proofErr w:type="gramEnd"/>
      <w:r w:rsidRPr="00EB29BE">
        <w:rPr>
          <w:szCs w:val="22"/>
        </w:rPr>
        <w:t xml:space="preserve"> </w:t>
      </w:r>
      <w:r w:rsidR="000B6F1E" w:rsidRPr="00EB29BE">
        <w:rPr>
          <w:szCs w:val="22"/>
        </w:rPr>
        <w:t>observed 6 one-to-one analysis and review sessions.</w:t>
      </w:r>
    </w:p>
    <w:p w:rsidR="00271E36" w:rsidRPr="00EB29BE" w:rsidRDefault="00271E36" w:rsidP="00177AFC">
      <w:pPr>
        <w:rPr>
          <w:szCs w:val="22"/>
        </w:rPr>
      </w:pPr>
    </w:p>
    <w:p w:rsidR="00177AFC" w:rsidRPr="00EB29BE" w:rsidRDefault="00177AFC" w:rsidP="00177AFC">
      <w:pPr>
        <w:rPr>
          <w:szCs w:val="22"/>
        </w:rPr>
      </w:pPr>
      <w:r w:rsidRPr="00EB29BE">
        <w:rPr>
          <w:szCs w:val="22"/>
        </w:rPr>
        <w:t xml:space="preserve">There was thus limited opportunity for observing researchers engaged in </w:t>
      </w:r>
      <w:r w:rsidR="00271E36" w:rsidRPr="00EB29BE">
        <w:rPr>
          <w:szCs w:val="22"/>
        </w:rPr>
        <w:t>hands-on</w:t>
      </w:r>
      <w:r w:rsidRPr="00EB29BE">
        <w:rPr>
          <w:szCs w:val="22"/>
        </w:rPr>
        <w:t xml:space="preserve"> research </w:t>
      </w:r>
      <w:r w:rsidRPr="00EB29BE">
        <w:rPr>
          <w:i/>
          <w:iCs/>
          <w:szCs w:val="22"/>
        </w:rPr>
        <w:t>work</w:t>
      </w:r>
      <w:r w:rsidR="002647C5" w:rsidRPr="00EB29BE">
        <w:rPr>
          <w:iCs/>
          <w:szCs w:val="22"/>
        </w:rPr>
        <w:t xml:space="preserve"> (nine</w:t>
      </w:r>
      <w:r w:rsidR="00271E36" w:rsidRPr="00EB29BE">
        <w:rPr>
          <w:iCs/>
          <w:szCs w:val="22"/>
        </w:rPr>
        <w:t xml:space="preserve"> occasions in total)</w:t>
      </w:r>
      <w:r w:rsidRPr="00EB29BE">
        <w:rPr>
          <w:szCs w:val="22"/>
        </w:rPr>
        <w:t>.  This was partly due to the short time frame of the project, but also a consequence of the many other activities that researchers were engaged in (teaching, workshops, administration, etc.).  Nevertheless, we felt that we able to get</w:t>
      </w:r>
      <w:r w:rsidR="00271E36" w:rsidRPr="00EB29BE">
        <w:rPr>
          <w:szCs w:val="22"/>
        </w:rPr>
        <w:t xml:space="preserve"> (and were complimented by both for achieving)</w:t>
      </w:r>
      <w:r w:rsidRPr="00EB29BE">
        <w:rPr>
          <w:szCs w:val="22"/>
        </w:rPr>
        <w:t xml:space="preserve"> a good</w:t>
      </w:r>
      <w:r w:rsidR="00703FC4" w:rsidRPr="00EB29BE">
        <w:rPr>
          <w:szCs w:val="22"/>
        </w:rPr>
        <w:t xml:space="preserve"> understanding of what the two N</w:t>
      </w:r>
      <w:r w:rsidRPr="00EB29BE">
        <w:rPr>
          <w:szCs w:val="22"/>
        </w:rPr>
        <w:t>odes were trying to do.</w:t>
      </w:r>
    </w:p>
    <w:p w:rsidR="00177AFC" w:rsidRPr="00EB29BE" w:rsidRDefault="00177AFC" w:rsidP="00177AFC">
      <w:pPr>
        <w:pStyle w:val="Heading1"/>
        <w:rPr>
          <w:rFonts w:ascii="Times New Roman" w:hAnsi="Times New Roman" w:cs="Times New Roman"/>
          <w:szCs w:val="22"/>
        </w:rPr>
      </w:pPr>
      <w:r w:rsidRPr="00EB29BE">
        <w:rPr>
          <w:rFonts w:ascii="Times New Roman" w:hAnsi="Times New Roman" w:cs="Times New Roman"/>
          <w:szCs w:val="22"/>
        </w:rPr>
        <w:t>3. OUTCOMES</w:t>
      </w:r>
    </w:p>
    <w:p w:rsidR="00177AFC" w:rsidRPr="00EB29BE" w:rsidRDefault="00177AFC" w:rsidP="00177AFC">
      <w:pPr>
        <w:pStyle w:val="Heading2"/>
        <w:rPr>
          <w:rFonts w:ascii="Times New Roman" w:hAnsi="Times New Roman" w:cs="Times New Roman"/>
          <w:szCs w:val="22"/>
        </w:rPr>
      </w:pPr>
      <w:r w:rsidRPr="00EB29BE">
        <w:rPr>
          <w:rFonts w:ascii="Times New Roman" w:hAnsi="Times New Roman" w:cs="Times New Roman"/>
          <w:szCs w:val="22"/>
        </w:rPr>
        <w:t>3.1 Translation</w:t>
      </w:r>
    </w:p>
    <w:p w:rsidR="00177AFC" w:rsidRPr="00EB29BE" w:rsidRDefault="001F69A6" w:rsidP="00982321">
      <w:pPr>
        <w:rPr>
          <w:szCs w:val="22"/>
        </w:rPr>
      </w:pPr>
      <w:r w:rsidRPr="00EB29BE">
        <w:rPr>
          <w:szCs w:val="22"/>
        </w:rPr>
        <w:t xml:space="preserve">One way in which the ‘qualitative-quantitative divide’ becomes noticed is through mutual incomprehension. </w:t>
      </w:r>
      <w:r w:rsidR="00271E36" w:rsidRPr="00EB29BE">
        <w:rPr>
          <w:szCs w:val="22"/>
        </w:rPr>
        <w:t xml:space="preserve">Indeed, in our initial interviews the </w:t>
      </w:r>
      <w:r w:rsidR="00703FC4" w:rsidRPr="00EB29BE">
        <w:rPr>
          <w:szCs w:val="22"/>
        </w:rPr>
        <w:t>reciprocal</w:t>
      </w:r>
      <w:r w:rsidR="00271E36" w:rsidRPr="00EB29BE">
        <w:rPr>
          <w:szCs w:val="22"/>
        </w:rPr>
        <w:t xml:space="preserve"> </w:t>
      </w:r>
      <w:r w:rsidR="00703FC4" w:rsidRPr="00EB29BE">
        <w:rPr>
          <w:i/>
          <w:szCs w:val="22"/>
        </w:rPr>
        <w:t>mis</w:t>
      </w:r>
      <w:r w:rsidR="00271E36" w:rsidRPr="00EB29BE">
        <w:rPr>
          <w:szCs w:val="22"/>
        </w:rPr>
        <w:t>understanding</w:t>
      </w:r>
      <w:r w:rsidR="00703FC4" w:rsidRPr="00EB29BE">
        <w:rPr>
          <w:szCs w:val="22"/>
        </w:rPr>
        <w:t xml:space="preserve"> of work on either side of ‘the divide’ </w:t>
      </w:r>
      <w:r w:rsidR="00271E36" w:rsidRPr="00EB29BE">
        <w:rPr>
          <w:szCs w:val="22"/>
        </w:rPr>
        <w:t xml:space="preserve">displayed at </w:t>
      </w:r>
      <w:r w:rsidR="00703FC4" w:rsidRPr="00EB29BE">
        <w:rPr>
          <w:szCs w:val="22"/>
        </w:rPr>
        <w:t>NCRM</w:t>
      </w:r>
      <w:r w:rsidR="00271E36" w:rsidRPr="00EB29BE">
        <w:rPr>
          <w:szCs w:val="22"/>
        </w:rPr>
        <w:t xml:space="preserve"> </w:t>
      </w:r>
      <w:r w:rsidR="00703FC4" w:rsidRPr="00EB29BE">
        <w:rPr>
          <w:szCs w:val="22"/>
        </w:rPr>
        <w:t xml:space="preserve">meetings </w:t>
      </w:r>
      <w:r w:rsidR="00271E36" w:rsidRPr="00EB29BE">
        <w:rPr>
          <w:szCs w:val="22"/>
        </w:rPr>
        <w:t xml:space="preserve">was </w:t>
      </w:r>
      <w:r w:rsidR="00703FC4" w:rsidRPr="00EB29BE">
        <w:rPr>
          <w:szCs w:val="22"/>
        </w:rPr>
        <w:t>marked by those we spoke to.</w:t>
      </w:r>
      <w:r w:rsidRPr="00EB29BE">
        <w:rPr>
          <w:szCs w:val="22"/>
        </w:rPr>
        <w:t xml:space="preserve"> Consequently, one of the aims of this project was to give each Node a good account of what the other Node was trying to achieve.</w:t>
      </w:r>
      <w:r w:rsidR="00703FC4" w:rsidRPr="00EB29BE">
        <w:rPr>
          <w:szCs w:val="22"/>
        </w:rPr>
        <w:t xml:space="preserve"> </w:t>
      </w:r>
    </w:p>
    <w:p w:rsidR="00271E36" w:rsidRPr="00EB29BE" w:rsidRDefault="00271E36" w:rsidP="001F69A6">
      <w:pPr>
        <w:rPr>
          <w:szCs w:val="22"/>
        </w:rPr>
      </w:pPr>
    </w:p>
    <w:p w:rsidR="001F69A6" w:rsidRPr="00EB29BE" w:rsidRDefault="001F69A6" w:rsidP="001F69A6">
      <w:pPr>
        <w:rPr>
          <w:szCs w:val="22"/>
        </w:rPr>
      </w:pPr>
      <w:r w:rsidRPr="00EB29BE">
        <w:rPr>
          <w:szCs w:val="22"/>
        </w:rPr>
        <w:t>We gave internal presentations (at Realities on 28</w:t>
      </w:r>
      <w:r w:rsidR="00703FC4" w:rsidRPr="00EB29BE">
        <w:rPr>
          <w:szCs w:val="22"/>
          <w:vertAlign w:val="superscript"/>
        </w:rPr>
        <w:t>th</w:t>
      </w:r>
      <w:r w:rsidR="00703FC4" w:rsidRPr="00EB29BE">
        <w:rPr>
          <w:szCs w:val="22"/>
        </w:rPr>
        <w:t xml:space="preserve"> April</w:t>
      </w:r>
      <w:r w:rsidRPr="00EB29BE">
        <w:rPr>
          <w:szCs w:val="22"/>
        </w:rPr>
        <w:t xml:space="preserve"> </w:t>
      </w:r>
      <w:r w:rsidR="00703FC4" w:rsidRPr="00EB29BE">
        <w:rPr>
          <w:szCs w:val="22"/>
        </w:rPr>
        <w:t>and at BIAS on 13</w:t>
      </w:r>
      <w:r w:rsidR="00703FC4" w:rsidRPr="00EB29BE">
        <w:rPr>
          <w:szCs w:val="22"/>
          <w:vertAlign w:val="superscript"/>
        </w:rPr>
        <w:t>th</w:t>
      </w:r>
      <w:r w:rsidRPr="00EB29BE">
        <w:rPr>
          <w:szCs w:val="22"/>
        </w:rPr>
        <w:t xml:space="preserve"> </w:t>
      </w:r>
      <w:r w:rsidR="00703FC4" w:rsidRPr="00EB29BE">
        <w:rPr>
          <w:szCs w:val="22"/>
        </w:rPr>
        <w:t>May</w:t>
      </w:r>
      <w:r w:rsidRPr="00EB29BE">
        <w:rPr>
          <w:szCs w:val="22"/>
        </w:rPr>
        <w:t xml:space="preserve">) in order </w:t>
      </w:r>
      <w:r w:rsidR="00703FC4" w:rsidRPr="00EB29BE">
        <w:rPr>
          <w:szCs w:val="22"/>
        </w:rPr>
        <w:t>to check whether</w:t>
      </w:r>
      <w:r w:rsidR="009623B9" w:rsidRPr="00EB29BE">
        <w:rPr>
          <w:szCs w:val="22"/>
        </w:rPr>
        <w:t xml:space="preserve"> we had produced</w:t>
      </w:r>
      <w:r w:rsidR="00703FC4" w:rsidRPr="00EB29BE">
        <w:rPr>
          <w:szCs w:val="22"/>
        </w:rPr>
        <w:t xml:space="preserve"> </w:t>
      </w:r>
      <w:r w:rsidR="009623B9" w:rsidRPr="00EB29BE">
        <w:rPr>
          <w:szCs w:val="22"/>
        </w:rPr>
        <w:t xml:space="preserve">a </w:t>
      </w:r>
      <w:r w:rsidR="009623B9" w:rsidRPr="00EB29BE">
        <w:rPr>
          <w:szCs w:val="22"/>
          <w:lang w:eastAsia="en-GB"/>
        </w:rPr>
        <w:t>reasonable, recognisable account of those aspects of their work we were able to observe</w:t>
      </w:r>
      <w:r w:rsidR="009623B9" w:rsidRPr="00EB29BE">
        <w:rPr>
          <w:szCs w:val="22"/>
        </w:rPr>
        <w:t>.</w:t>
      </w:r>
      <w:r w:rsidRPr="00EB29BE">
        <w:rPr>
          <w:szCs w:val="22"/>
        </w:rPr>
        <w:t xml:space="preserve"> These presentations formed the basis of our final presentation at the </w:t>
      </w:r>
      <w:r w:rsidRPr="00EB29BE">
        <w:rPr>
          <w:i/>
          <w:iCs/>
          <w:szCs w:val="22"/>
        </w:rPr>
        <w:t xml:space="preserve">Qualitative and Quantitative Dialogues in the NCRM </w:t>
      </w:r>
      <w:r w:rsidRPr="00EB29BE">
        <w:rPr>
          <w:szCs w:val="22"/>
        </w:rPr>
        <w:t>Seminar at the University of Manchester (18</w:t>
      </w:r>
      <w:r w:rsidR="009623B9" w:rsidRPr="00EB29BE">
        <w:rPr>
          <w:szCs w:val="22"/>
          <w:vertAlign w:val="superscript"/>
        </w:rPr>
        <w:t>th</w:t>
      </w:r>
      <w:r w:rsidR="009623B9" w:rsidRPr="00EB29BE">
        <w:rPr>
          <w:szCs w:val="22"/>
        </w:rPr>
        <w:t xml:space="preserve"> May</w:t>
      </w:r>
      <w:r w:rsidRPr="00EB29BE">
        <w:rPr>
          <w:szCs w:val="22"/>
        </w:rPr>
        <w:t xml:space="preserve">), which was attended by members of Realities and BIAS as well as </w:t>
      </w:r>
      <w:r w:rsidR="009623B9" w:rsidRPr="00EB29BE">
        <w:rPr>
          <w:szCs w:val="22"/>
        </w:rPr>
        <w:t>an audience of</w:t>
      </w:r>
      <w:r w:rsidRPr="00EB29BE">
        <w:rPr>
          <w:szCs w:val="22"/>
        </w:rPr>
        <w:t xml:space="preserve"> researchers</w:t>
      </w:r>
      <w:r w:rsidR="009623B9" w:rsidRPr="00EB29BE">
        <w:rPr>
          <w:szCs w:val="22"/>
        </w:rPr>
        <w:t xml:space="preserve"> from across the NCRM and beyond</w:t>
      </w:r>
      <w:r w:rsidRPr="00EB29BE">
        <w:rPr>
          <w:szCs w:val="22"/>
        </w:rPr>
        <w:t xml:space="preserve">.   </w:t>
      </w:r>
    </w:p>
    <w:p w:rsidR="00703FC4" w:rsidRPr="00EB29BE" w:rsidRDefault="00703FC4" w:rsidP="001F69A6">
      <w:pPr>
        <w:rPr>
          <w:szCs w:val="22"/>
        </w:rPr>
      </w:pPr>
    </w:p>
    <w:p w:rsidR="00426512" w:rsidRPr="00EB29BE" w:rsidRDefault="009623B9" w:rsidP="001F69A6">
      <w:pPr>
        <w:rPr>
          <w:szCs w:val="22"/>
        </w:rPr>
      </w:pPr>
      <w:r w:rsidRPr="00EB29BE">
        <w:rPr>
          <w:szCs w:val="22"/>
        </w:rPr>
        <w:lastRenderedPageBreak/>
        <w:t>Our characteris</w:t>
      </w:r>
      <w:r w:rsidR="001F69A6" w:rsidRPr="00EB29BE">
        <w:rPr>
          <w:szCs w:val="22"/>
        </w:rPr>
        <w:t xml:space="preserve">ation of </w:t>
      </w:r>
      <w:r w:rsidR="00844366" w:rsidRPr="00EB29BE">
        <w:rPr>
          <w:szCs w:val="22"/>
        </w:rPr>
        <w:t>Realities</w:t>
      </w:r>
      <w:r w:rsidR="001F69A6" w:rsidRPr="00EB29BE">
        <w:rPr>
          <w:szCs w:val="22"/>
        </w:rPr>
        <w:t xml:space="preserve"> focussed on the fact that </w:t>
      </w:r>
      <w:r w:rsidR="00426512" w:rsidRPr="00EB29BE">
        <w:rPr>
          <w:szCs w:val="22"/>
        </w:rPr>
        <w:t>what made them</w:t>
      </w:r>
      <w:r w:rsidR="001F69A6" w:rsidRPr="00EB29BE">
        <w:rPr>
          <w:szCs w:val="22"/>
        </w:rPr>
        <w:t xml:space="preserve"> methodological</w:t>
      </w:r>
      <w:r w:rsidR="00426512" w:rsidRPr="00EB29BE">
        <w:rPr>
          <w:szCs w:val="22"/>
        </w:rPr>
        <w:t>ly</w:t>
      </w:r>
      <w:r w:rsidR="001F69A6" w:rsidRPr="00EB29BE">
        <w:rPr>
          <w:szCs w:val="22"/>
        </w:rPr>
        <w:t xml:space="preserve"> </w:t>
      </w:r>
      <w:r w:rsidR="00426512" w:rsidRPr="00EB29BE">
        <w:rPr>
          <w:szCs w:val="22"/>
        </w:rPr>
        <w:t>distinctive was their focus on</w:t>
      </w:r>
      <w:r w:rsidR="001F69A6" w:rsidRPr="00EB29BE">
        <w:rPr>
          <w:szCs w:val="22"/>
        </w:rPr>
        <w:t xml:space="preserve"> generating more data in order to ‘get closer’ to the</w:t>
      </w:r>
      <w:r w:rsidRPr="00EB29BE">
        <w:rPr>
          <w:szCs w:val="22"/>
        </w:rPr>
        <w:t>ir</w:t>
      </w:r>
      <w:r w:rsidR="001F69A6" w:rsidRPr="00EB29BE">
        <w:rPr>
          <w:szCs w:val="22"/>
        </w:rPr>
        <w:t xml:space="preserve"> phenomenon</w:t>
      </w:r>
      <w:r w:rsidRPr="00EB29BE">
        <w:rPr>
          <w:szCs w:val="22"/>
        </w:rPr>
        <w:t xml:space="preserve">. </w:t>
      </w:r>
      <w:r w:rsidR="00426512" w:rsidRPr="00EB29BE">
        <w:rPr>
          <w:szCs w:val="22"/>
        </w:rPr>
        <w:t>Based on the idea</w:t>
      </w:r>
      <w:r w:rsidR="001F69A6" w:rsidRPr="00EB29BE">
        <w:rPr>
          <w:szCs w:val="22"/>
        </w:rPr>
        <w:t xml:space="preserve"> that current methods do not get close enough to the experience</w:t>
      </w:r>
      <w:r w:rsidR="00450EE7" w:rsidRPr="00EB29BE">
        <w:rPr>
          <w:szCs w:val="22"/>
        </w:rPr>
        <w:t>s</w:t>
      </w:r>
      <w:r w:rsidR="00426512" w:rsidRPr="00EB29BE">
        <w:rPr>
          <w:szCs w:val="22"/>
        </w:rPr>
        <w:t xml:space="preserve"> we, as social actors, have</w:t>
      </w:r>
      <w:r w:rsidR="001F69A6" w:rsidRPr="00EB29BE">
        <w:rPr>
          <w:szCs w:val="22"/>
        </w:rPr>
        <w:t xml:space="preserve"> </w:t>
      </w:r>
      <w:r w:rsidR="00714D1D" w:rsidRPr="00EB29BE">
        <w:rPr>
          <w:szCs w:val="22"/>
        </w:rPr>
        <w:t>of</w:t>
      </w:r>
      <w:r w:rsidR="00426512" w:rsidRPr="00EB29BE">
        <w:rPr>
          <w:szCs w:val="22"/>
        </w:rPr>
        <w:t xml:space="preserve"> multiple</w:t>
      </w:r>
      <w:r w:rsidR="00714D1D" w:rsidRPr="00EB29BE">
        <w:rPr>
          <w:szCs w:val="22"/>
        </w:rPr>
        <w:t xml:space="preserve"> </w:t>
      </w:r>
      <w:r w:rsidRPr="00EB29BE">
        <w:rPr>
          <w:szCs w:val="22"/>
          <w:lang w:val="en-US" w:eastAsia="en-GB"/>
        </w:rPr>
        <w:t>forms of connectedness (‘relationalities’) with place, with others, and with the physical/sensual world around us</w:t>
      </w:r>
      <w:r w:rsidR="00426512" w:rsidRPr="00EB29BE">
        <w:rPr>
          <w:szCs w:val="22"/>
        </w:rPr>
        <w:t xml:space="preserve">, Realities pursued specific kinds of innovation. </w:t>
      </w:r>
      <w:r w:rsidR="00450EE7" w:rsidRPr="00EB29BE">
        <w:rPr>
          <w:szCs w:val="22"/>
        </w:rPr>
        <w:t xml:space="preserve">Explicating </w:t>
      </w:r>
      <w:r w:rsidR="00426512" w:rsidRPr="00EB29BE">
        <w:rPr>
          <w:szCs w:val="22"/>
        </w:rPr>
        <w:t xml:space="preserve">these forms of </w:t>
      </w:r>
      <w:r w:rsidR="00450EE7" w:rsidRPr="00EB29BE">
        <w:rPr>
          <w:szCs w:val="22"/>
        </w:rPr>
        <w:t>connectedness and, through them,</w:t>
      </w:r>
      <w:r w:rsidR="00426512" w:rsidRPr="00EB29BE">
        <w:rPr>
          <w:szCs w:val="22"/>
        </w:rPr>
        <w:t xml:space="preserve"> the personalisation </w:t>
      </w:r>
      <w:r w:rsidR="00450EE7" w:rsidRPr="00EB29BE">
        <w:rPr>
          <w:szCs w:val="22"/>
        </w:rPr>
        <w:t>of the everyday, meant observing four</w:t>
      </w:r>
      <w:r w:rsidR="002A157B" w:rsidRPr="00EB29BE">
        <w:rPr>
          <w:szCs w:val="22"/>
        </w:rPr>
        <w:t xml:space="preserve"> methodological</w:t>
      </w:r>
      <w:r w:rsidR="00450EE7" w:rsidRPr="00EB29BE">
        <w:rPr>
          <w:szCs w:val="22"/>
        </w:rPr>
        <w:t xml:space="preserve"> rules</w:t>
      </w:r>
      <w:r w:rsidR="002A157B" w:rsidRPr="00EB29BE">
        <w:rPr>
          <w:szCs w:val="22"/>
        </w:rPr>
        <w:t xml:space="preserve"> of thumb</w:t>
      </w:r>
      <w:r w:rsidR="00450EE7" w:rsidRPr="00EB29BE">
        <w:rPr>
          <w:szCs w:val="22"/>
        </w:rPr>
        <w:t xml:space="preserve">: try, </w:t>
      </w:r>
      <w:r w:rsidR="002A157B" w:rsidRPr="00EB29BE">
        <w:rPr>
          <w:szCs w:val="22"/>
        </w:rPr>
        <w:t>as much as</w:t>
      </w:r>
      <w:r w:rsidR="00450EE7" w:rsidRPr="00EB29BE">
        <w:rPr>
          <w:szCs w:val="22"/>
        </w:rPr>
        <w:t xml:space="preserve"> possible, to (1) employ multiple data collection methods, so as (2) </w:t>
      </w:r>
      <w:r w:rsidR="002A157B" w:rsidRPr="00EB29BE">
        <w:rPr>
          <w:szCs w:val="22"/>
        </w:rPr>
        <w:t xml:space="preserve">to </w:t>
      </w:r>
      <w:r w:rsidR="00450EE7" w:rsidRPr="00EB29BE">
        <w:rPr>
          <w:szCs w:val="22"/>
        </w:rPr>
        <w:t>capture the multi-dimensionality of ordinary experience, in (3) an open way that does not impose pre-conceived ideas</w:t>
      </w:r>
      <w:r w:rsidR="002A157B" w:rsidRPr="00EB29BE">
        <w:rPr>
          <w:szCs w:val="22"/>
        </w:rPr>
        <w:t xml:space="preserve"> of what should be considered relevant at the outset, and (4) see the research process as a whole, where writing is not simply reporting but part of doing justice to the phenomenon under consideration. Within-</w:t>
      </w:r>
      <w:r w:rsidR="006329E0" w:rsidRPr="00EB29BE">
        <w:rPr>
          <w:szCs w:val="22"/>
        </w:rPr>
        <w:t>node</w:t>
      </w:r>
      <w:r w:rsidR="002A157B" w:rsidRPr="00EB29BE">
        <w:rPr>
          <w:szCs w:val="22"/>
        </w:rPr>
        <w:t xml:space="preserve"> collaboration was central to the work Realities was involved in</w:t>
      </w:r>
      <w:r w:rsidR="00065152" w:rsidRPr="00EB29BE">
        <w:rPr>
          <w:szCs w:val="22"/>
        </w:rPr>
        <w:t>. There was external collaboration around methodological ideas and concepts, but these were not directly part of doing the research.</w:t>
      </w:r>
    </w:p>
    <w:p w:rsidR="00426512" w:rsidRPr="00EB29BE" w:rsidRDefault="00426512" w:rsidP="001F69A6">
      <w:pPr>
        <w:rPr>
          <w:szCs w:val="22"/>
        </w:rPr>
      </w:pPr>
    </w:p>
    <w:p w:rsidR="00714D1D" w:rsidRPr="00EB29BE" w:rsidRDefault="00714D1D" w:rsidP="00982321">
      <w:pPr>
        <w:rPr>
          <w:szCs w:val="22"/>
        </w:rPr>
      </w:pPr>
      <w:r w:rsidRPr="00EB29BE">
        <w:rPr>
          <w:szCs w:val="22"/>
        </w:rPr>
        <w:t>In contrast, researchers at BIAS predominantly focussed on ‘gett</w:t>
      </w:r>
      <w:r w:rsidR="002A157B" w:rsidRPr="00EB29BE">
        <w:rPr>
          <w:szCs w:val="22"/>
        </w:rPr>
        <w:t>ing more out of’ existing data.</w:t>
      </w:r>
      <w:r w:rsidRPr="00EB29BE">
        <w:rPr>
          <w:szCs w:val="22"/>
        </w:rPr>
        <w:t xml:space="preserve"> </w:t>
      </w:r>
      <w:r w:rsidR="001F5A46" w:rsidRPr="00EB29BE">
        <w:rPr>
          <w:szCs w:val="22"/>
        </w:rPr>
        <w:t>Starting with the idea</w:t>
      </w:r>
      <w:r w:rsidR="002A157B" w:rsidRPr="00EB29BE">
        <w:rPr>
          <w:szCs w:val="22"/>
        </w:rPr>
        <w:t xml:space="preserve"> that all databases have their limitations, </w:t>
      </w:r>
      <w:r w:rsidR="001F5A46" w:rsidRPr="00EB29BE">
        <w:rPr>
          <w:szCs w:val="22"/>
        </w:rPr>
        <w:t xml:space="preserve">BIAS, in its work, sought to compensate for those limitations by combining different datasets </w:t>
      </w:r>
      <w:r w:rsidR="006329E0" w:rsidRPr="00EB29BE">
        <w:rPr>
          <w:szCs w:val="22"/>
        </w:rPr>
        <w:t>using</w:t>
      </w:r>
      <w:r w:rsidR="001F5A46" w:rsidRPr="00EB29BE">
        <w:rPr>
          <w:szCs w:val="22"/>
        </w:rPr>
        <w:t xml:space="preserve"> different </w:t>
      </w:r>
      <w:r w:rsidR="006329E0" w:rsidRPr="00EB29BE">
        <w:rPr>
          <w:szCs w:val="22"/>
        </w:rPr>
        <w:t>kinds of models</w:t>
      </w:r>
      <w:r w:rsidR="001F5A46" w:rsidRPr="00EB29BE">
        <w:rPr>
          <w:szCs w:val="22"/>
        </w:rPr>
        <w:t>. The aim was to produce generic, ‘off-the-shelf’</w:t>
      </w:r>
      <w:r w:rsidR="006329E0" w:rsidRPr="00EB29BE">
        <w:rPr>
          <w:szCs w:val="22"/>
        </w:rPr>
        <w:t xml:space="preserve"> modelling</w:t>
      </w:r>
      <w:r w:rsidR="001F5A46" w:rsidRPr="00EB29BE">
        <w:rPr>
          <w:szCs w:val="22"/>
        </w:rPr>
        <w:t xml:space="preserve"> tools for use by social scientists working on particular kinds of problem. </w:t>
      </w:r>
      <w:r w:rsidR="006329E0" w:rsidRPr="00EB29BE">
        <w:rPr>
          <w:szCs w:val="22"/>
        </w:rPr>
        <w:t xml:space="preserve">While the aim was to produce generic tools, this </w:t>
      </w:r>
      <w:r w:rsidR="001F5A46" w:rsidRPr="00EB29BE">
        <w:rPr>
          <w:szCs w:val="22"/>
        </w:rPr>
        <w:t>work began with ‘exemplary’ datasets which operated as testing-grounds for the statistical models BIAS researchers were seeking to develop.</w:t>
      </w:r>
      <w:r w:rsidR="006329E0" w:rsidRPr="00EB29BE">
        <w:rPr>
          <w:szCs w:val="22"/>
        </w:rPr>
        <w:t xml:space="preserve"> Models were the end-point of a process that involved, among other things, (1) developing a comprehensive understanding of the particularities of specific datasets, (2) developing an understanding of the substantive interests that had led to that data being collected, (3) developing an understanding of the technical statistical problems connected with manipulating</w:t>
      </w:r>
      <w:r w:rsidR="00AE075C" w:rsidRPr="00EB29BE">
        <w:rPr>
          <w:szCs w:val="22"/>
        </w:rPr>
        <w:t xml:space="preserve"> </w:t>
      </w:r>
      <w:r w:rsidR="006329E0" w:rsidRPr="00EB29BE">
        <w:rPr>
          <w:szCs w:val="22"/>
        </w:rPr>
        <w:t>data</w:t>
      </w:r>
      <w:r w:rsidR="00AE075C" w:rsidRPr="00EB29BE">
        <w:rPr>
          <w:szCs w:val="22"/>
        </w:rPr>
        <w:t xml:space="preserve"> of that kind</w:t>
      </w:r>
      <w:r w:rsidR="006329E0" w:rsidRPr="00EB29BE">
        <w:rPr>
          <w:szCs w:val="22"/>
        </w:rPr>
        <w:t xml:space="preserve"> and (4) finding ways of working through the myriad practical problems </w:t>
      </w:r>
      <w:r w:rsidR="00AE075C" w:rsidRPr="00EB29BE">
        <w:rPr>
          <w:szCs w:val="22"/>
        </w:rPr>
        <w:t>that inevitably arise</w:t>
      </w:r>
      <w:r w:rsidR="006329E0" w:rsidRPr="00EB29BE">
        <w:rPr>
          <w:szCs w:val="22"/>
        </w:rPr>
        <w:t xml:space="preserve"> </w:t>
      </w:r>
      <w:r w:rsidR="00AE075C" w:rsidRPr="00EB29BE">
        <w:rPr>
          <w:szCs w:val="22"/>
        </w:rPr>
        <w:t xml:space="preserve">when performing </w:t>
      </w:r>
      <w:r w:rsidR="006329E0" w:rsidRPr="00EB29BE">
        <w:rPr>
          <w:szCs w:val="22"/>
        </w:rPr>
        <w:t xml:space="preserve">complex computational tasks. While within-node collaboration was a feature of BIAS’s work, that work also involved external collaborations with </w:t>
      </w:r>
      <w:r w:rsidR="00DE5124" w:rsidRPr="00EB29BE">
        <w:rPr>
          <w:szCs w:val="22"/>
        </w:rPr>
        <w:t>subject specialists, i.e. researchers involved in the collection of the data being worked on, or</w:t>
      </w:r>
      <w:r w:rsidR="00AE075C" w:rsidRPr="00EB29BE">
        <w:rPr>
          <w:szCs w:val="22"/>
        </w:rPr>
        <w:t xml:space="preserve"> who worked</w:t>
      </w:r>
      <w:r w:rsidR="00DE5124" w:rsidRPr="00EB29BE">
        <w:rPr>
          <w:szCs w:val="22"/>
        </w:rPr>
        <w:t xml:space="preserve"> in that field</w:t>
      </w:r>
      <w:r w:rsidR="00AE075C" w:rsidRPr="00EB29BE">
        <w:rPr>
          <w:szCs w:val="22"/>
        </w:rPr>
        <w:t xml:space="preserve"> and so were familiar with</w:t>
      </w:r>
      <w:r w:rsidR="0000356A" w:rsidRPr="00EB29BE">
        <w:rPr>
          <w:szCs w:val="22"/>
        </w:rPr>
        <w:t xml:space="preserve"> those forms of data</w:t>
      </w:r>
      <w:r w:rsidR="00DE5124" w:rsidRPr="00EB29BE">
        <w:rPr>
          <w:szCs w:val="22"/>
        </w:rPr>
        <w:t>.</w:t>
      </w:r>
    </w:p>
    <w:p w:rsidR="00AB7695" w:rsidRPr="00EB29BE" w:rsidRDefault="00AB7695" w:rsidP="00982321">
      <w:pPr>
        <w:rPr>
          <w:szCs w:val="22"/>
        </w:rPr>
      </w:pPr>
    </w:p>
    <w:p w:rsidR="00AB7695" w:rsidRPr="00EB29BE" w:rsidRDefault="00AB7695" w:rsidP="00D54655">
      <w:pPr>
        <w:rPr>
          <w:szCs w:val="22"/>
        </w:rPr>
      </w:pPr>
      <w:r w:rsidRPr="00EB29BE">
        <w:rPr>
          <w:szCs w:val="22"/>
        </w:rPr>
        <w:t>Both Nodes accepted these characteri</w:t>
      </w:r>
      <w:r w:rsidR="00D54655" w:rsidRPr="00EB29BE">
        <w:rPr>
          <w:szCs w:val="22"/>
        </w:rPr>
        <w:t>sations as accurate portrayals and were generally enthusiastic about being involved in this project.  Furthermore, as a consequence of this, Realities and BIAS have written a proposed future collaboration in their Phase 3 Node bids.</w:t>
      </w:r>
    </w:p>
    <w:p w:rsidR="00714D1D" w:rsidRPr="00EB29BE" w:rsidRDefault="00714D1D" w:rsidP="00714D1D">
      <w:pPr>
        <w:pStyle w:val="Heading2"/>
        <w:rPr>
          <w:rFonts w:ascii="Times New Roman" w:hAnsi="Times New Roman" w:cs="Times New Roman"/>
          <w:szCs w:val="22"/>
        </w:rPr>
      </w:pPr>
      <w:r w:rsidRPr="00EB29BE">
        <w:rPr>
          <w:rFonts w:ascii="Times New Roman" w:hAnsi="Times New Roman" w:cs="Times New Roman"/>
          <w:szCs w:val="22"/>
        </w:rPr>
        <w:t>3.2 Comparison</w:t>
      </w:r>
    </w:p>
    <w:p w:rsidR="00714D1D" w:rsidRPr="00EB29BE" w:rsidRDefault="00844366" w:rsidP="00844366">
      <w:pPr>
        <w:rPr>
          <w:szCs w:val="22"/>
        </w:rPr>
      </w:pPr>
      <w:r w:rsidRPr="00EB29BE">
        <w:rPr>
          <w:szCs w:val="22"/>
        </w:rPr>
        <w:t xml:space="preserve">The overview of the two Nodes served as the basis for a comparison of how the </w:t>
      </w:r>
      <w:r w:rsidR="008D5EF5" w:rsidRPr="00EB29BE">
        <w:rPr>
          <w:szCs w:val="22"/>
        </w:rPr>
        <w:t>differences</w:t>
      </w:r>
      <w:r w:rsidRPr="00EB29BE">
        <w:rPr>
          <w:szCs w:val="22"/>
        </w:rPr>
        <w:t xml:space="preserve"> of qualitative and </w:t>
      </w:r>
      <w:r w:rsidR="008D5EF5" w:rsidRPr="00EB29BE">
        <w:rPr>
          <w:szCs w:val="22"/>
        </w:rPr>
        <w:t>quantitative</w:t>
      </w:r>
      <w:r w:rsidRPr="00EB29BE">
        <w:rPr>
          <w:szCs w:val="22"/>
        </w:rPr>
        <w:t xml:space="preserve"> research played out </w:t>
      </w:r>
      <w:r w:rsidRPr="00EB29BE">
        <w:rPr>
          <w:i/>
          <w:iCs/>
          <w:szCs w:val="22"/>
        </w:rPr>
        <w:t>in practice</w:t>
      </w:r>
      <w:r w:rsidR="0000356A" w:rsidRPr="00EB29BE">
        <w:rPr>
          <w:szCs w:val="22"/>
        </w:rPr>
        <w:t>.</w:t>
      </w:r>
      <w:r w:rsidRPr="00EB29BE">
        <w:rPr>
          <w:szCs w:val="22"/>
        </w:rPr>
        <w:t xml:space="preserve"> This question formed the second half of our final presentation</w:t>
      </w:r>
      <w:r w:rsidR="0000356A" w:rsidRPr="00EB29BE">
        <w:rPr>
          <w:szCs w:val="22"/>
        </w:rPr>
        <w:t>, and</w:t>
      </w:r>
      <w:r w:rsidRPr="00EB29BE">
        <w:rPr>
          <w:szCs w:val="22"/>
        </w:rPr>
        <w:t xml:space="preserve"> </w:t>
      </w:r>
      <w:r w:rsidR="0000356A" w:rsidRPr="00EB29BE">
        <w:rPr>
          <w:szCs w:val="22"/>
        </w:rPr>
        <w:t>r</w:t>
      </w:r>
      <w:r w:rsidRPr="00EB29BE">
        <w:rPr>
          <w:szCs w:val="22"/>
        </w:rPr>
        <w:t xml:space="preserve">esults were also presented at </w:t>
      </w:r>
      <w:r w:rsidRPr="00EB29BE">
        <w:rPr>
          <w:i/>
          <w:iCs/>
          <w:szCs w:val="22"/>
        </w:rPr>
        <w:t xml:space="preserve">Vital Signs 2: Engaging Research Imaginations </w:t>
      </w:r>
      <w:r w:rsidRPr="00EB29BE">
        <w:rPr>
          <w:szCs w:val="22"/>
        </w:rPr>
        <w:t xml:space="preserve">(Manchester, </w:t>
      </w:r>
      <w:r w:rsidR="00DE5124" w:rsidRPr="00EB29BE">
        <w:rPr>
          <w:szCs w:val="22"/>
        </w:rPr>
        <w:t>7</w:t>
      </w:r>
      <w:r w:rsidR="00DE5124" w:rsidRPr="00EB29BE">
        <w:rPr>
          <w:szCs w:val="22"/>
          <w:vertAlign w:val="superscript"/>
        </w:rPr>
        <w:t>th</w:t>
      </w:r>
      <w:r w:rsidR="00DE5124" w:rsidRPr="00EB29BE">
        <w:rPr>
          <w:szCs w:val="22"/>
        </w:rPr>
        <w:t>-9</w:t>
      </w:r>
      <w:r w:rsidR="00DE5124" w:rsidRPr="00EB29BE">
        <w:rPr>
          <w:szCs w:val="22"/>
          <w:vertAlign w:val="superscript"/>
        </w:rPr>
        <w:t>th</w:t>
      </w:r>
      <w:r w:rsidR="00DE5124" w:rsidRPr="00EB29BE">
        <w:rPr>
          <w:szCs w:val="22"/>
        </w:rPr>
        <w:t xml:space="preserve"> </w:t>
      </w:r>
      <w:r w:rsidRPr="00EB29BE">
        <w:rPr>
          <w:szCs w:val="22"/>
        </w:rPr>
        <w:t>September).</w:t>
      </w:r>
      <w:r w:rsidR="0000356A" w:rsidRPr="00EB29BE">
        <w:rPr>
          <w:szCs w:val="22"/>
        </w:rPr>
        <w:t xml:space="preserve"> The core of that comparison is as follows:</w:t>
      </w:r>
    </w:p>
    <w:p w:rsidR="0000356A" w:rsidRPr="00EB29BE" w:rsidRDefault="0000356A" w:rsidP="00844366">
      <w:pPr>
        <w:rPr>
          <w:i/>
          <w:iCs/>
          <w:szCs w:val="22"/>
        </w:rPr>
      </w:pPr>
    </w:p>
    <w:p w:rsidR="00844366" w:rsidRPr="00EB29BE" w:rsidRDefault="00844366" w:rsidP="00844366">
      <w:pPr>
        <w:rPr>
          <w:i/>
          <w:iCs/>
          <w:szCs w:val="22"/>
        </w:rPr>
      </w:pPr>
      <w:r w:rsidRPr="00EB29BE">
        <w:rPr>
          <w:i/>
          <w:iCs/>
          <w:szCs w:val="22"/>
        </w:rPr>
        <w:t>(i)</w:t>
      </w:r>
      <w:r w:rsidRPr="00EB29BE">
        <w:rPr>
          <w:szCs w:val="22"/>
        </w:rPr>
        <w:t xml:space="preserve"> </w:t>
      </w:r>
      <w:r w:rsidR="0000356A" w:rsidRPr="00EB29BE">
        <w:rPr>
          <w:i/>
          <w:szCs w:val="22"/>
        </w:rPr>
        <w:t>S</w:t>
      </w:r>
      <w:r w:rsidRPr="00EB29BE">
        <w:rPr>
          <w:i/>
          <w:iCs/>
          <w:szCs w:val="22"/>
        </w:rPr>
        <w:t>tereotypes</w:t>
      </w:r>
      <w:r w:rsidR="0000356A" w:rsidRPr="00EB29BE">
        <w:rPr>
          <w:i/>
          <w:iCs/>
          <w:szCs w:val="22"/>
        </w:rPr>
        <w:t xml:space="preserve"> </w:t>
      </w:r>
      <w:r w:rsidR="0000356A" w:rsidRPr="00EB29BE">
        <w:rPr>
          <w:iCs/>
          <w:szCs w:val="22"/>
        </w:rPr>
        <w:t>are</w:t>
      </w:r>
      <w:r w:rsidR="0000356A" w:rsidRPr="00EB29BE">
        <w:rPr>
          <w:i/>
          <w:iCs/>
          <w:szCs w:val="22"/>
        </w:rPr>
        <w:t xml:space="preserve"> misleading</w:t>
      </w:r>
    </w:p>
    <w:p w:rsidR="00844366" w:rsidRPr="00EB29BE" w:rsidRDefault="00982321" w:rsidP="00982321">
      <w:pPr>
        <w:numPr>
          <w:ilvl w:val="0"/>
          <w:numId w:val="13"/>
        </w:numPr>
        <w:rPr>
          <w:szCs w:val="22"/>
        </w:rPr>
      </w:pPr>
      <w:r w:rsidRPr="00EB29BE">
        <w:rPr>
          <w:szCs w:val="22"/>
        </w:rPr>
        <w:t>Q</w:t>
      </w:r>
      <w:r w:rsidR="0000356A" w:rsidRPr="00EB29BE">
        <w:rPr>
          <w:szCs w:val="22"/>
        </w:rPr>
        <w:t>uanti</w:t>
      </w:r>
      <w:r w:rsidRPr="00EB29BE">
        <w:rPr>
          <w:szCs w:val="22"/>
        </w:rPr>
        <w:t>tative researchers are no more ‘</w:t>
      </w:r>
      <w:r w:rsidR="0000356A" w:rsidRPr="00EB29BE">
        <w:rPr>
          <w:szCs w:val="22"/>
        </w:rPr>
        <w:t>mechanical number c</w:t>
      </w:r>
      <w:r w:rsidRPr="00EB29BE">
        <w:rPr>
          <w:szCs w:val="22"/>
        </w:rPr>
        <w:t>runchers’</w:t>
      </w:r>
      <w:r w:rsidR="0000356A" w:rsidRPr="00EB29BE">
        <w:rPr>
          <w:szCs w:val="22"/>
        </w:rPr>
        <w:t xml:space="preserve"> than qualitative researchers are </w:t>
      </w:r>
      <w:r w:rsidRPr="00EB29BE">
        <w:rPr>
          <w:szCs w:val="22"/>
        </w:rPr>
        <w:t>‘</w:t>
      </w:r>
      <w:r w:rsidR="0000356A" w:rsidRPr="00EB29BE">
        <w:rPr>
          <w:szCs w:val="22"/>
        </w:rPr>
        <w:t>idiosyncratic quote pickers</w:t>
      </w:r>
      <w:r w:rsidRPr="00EB29BE">
        <w:rPr>
          <w:szCs w:val="22"/>
        </w:rPr>
        <w:t>’.</w:t>
      </w:r>
    </w:p>
    <w:p w:rsidR="00844366" w:rsidRPr="00EB29BE" w:rsidRDefault="00844366" w:rsidP="00844366">
      <w:pPr>
        <w:rPr>
          <w:szCs w:val="22"/>
        </w:rPr>
      </w:pPr>
    </w:p>
    <w:p w:rsidR="00844366" w:rsidRPr="00EB29BE" w:rsidRDefault="00844366" w:rsidP="00844366">
      <w:pPr>
        <w:rPr>
          <w:szCs w:val="22"/>
        </w:rPr>
      </w:pPr>
      <w:r w:rsidRPr="00EB29BE">
        <w:rPr>
          <w:i/>
          <w:iCs/>
          <w:szCs w:val="22"/>
        </w:rPr>
        <w:t>(ii) No</w:t>
      </w:r>
      <w:r w:rsidR="002D087F" w:rsidRPr="00EB29BE">
        <w:rPr>
          <w:i/>
          <w:iCs/>
          <w:szCs w:val="22"/>
        </w:rPr>
        <w:t xml:space="preserve"> ‘global’</w:t>
      </w:r>
      <w:r w:rsidRPr="00EB29BE">
        <w:rPr>
          <w:i/>
          <w:iCs/>
          <w:szCs w:val="22"/>
        </w:rPr>
        <w:t xml:space="preserve"> differences in</w:t>
      </w:r>
      <w:r w:rsidR="002D087F" w:rsidRPr="00EB29BE">
        <w:rPr>
          <w:i/>
          <w:iCs/>
          <w:szCs w:val="22"/>
        </w:rPr>
        <w:t xml:space="preserve"> ‘styles’ of</w:t>
      </w:r>
      <w:r w:rsidRPr="00EB29BE">
        <w:rPr>
          <w:i/>
          <w:iCs/>
          <w:szCs w:val="22"/>
        </w:rPr>
        <w:t xml:space="preserve"> reasoning</w:t>
      </w:r>
    </w:p>
    <w:p w:rsidR="00844366" w:rsidRPr="00EB29BE" w:rsidRDefault="00982321" w:rsidP="00844366">
      <w:pPr>
        <w:numPr>
          <w:ilvl w:val="0"/>
          <w:numId w:val="13"/>
        </w:numPr>
        <w:rPr>
          <w:szCs w:val="22"/>
        </w:rPr>
      </w:pPr>
      <w:r w:rsidRPr="00EB29BE">
        <w:rPr>
          <w:szCs w:val="22"/>
        </w:rPr>
        <w:t>R</w:t>
      </w:r>
      <w:r w:rsidR="00844366" w:rsidRPr="00EB29BE">
        <w:rPr>
          <w:szCs w:val="22"/>
        </w:rPr>
        <w:t>esearchers did not reason ‘quantitatively’ or ‘qualitative’ respectively</w:t>
      </w:r>
      <w:r w:rsidRPr="00EB29BE">
        <w:rPr>
          <w:szCs w:val="22"/>
        </w:rPr>
        <w:t>.</w:t>
      </w:r>
    </w:p>
    <w:p w:rsidR="002D087F" w:rsidRPr="00EB29BE" w:rsidRDefault="00982321" w:rsidP="00982321">
      <w:pPr>
        <w:numPr>
          <w:ilvl w:val="0"/>
          <w:numId w:val="13"/>
        </w:numPr>
        <w:rPr>
          <w:szCs w:val="22"/>
        </w:rPr>
      </w:pPr>
      <w:r w:rsidRPr="00EB29BE">
        <w:rPr>
          <w:szCs w:val="22"/>
        </w:rPr>
        <w:t>T</w:t>
      </w:r>
      <w:r w:rsidR="00496286" w:rsidRPr="00EB29BE">
        <w:rPr>
          <w:szCs w:val="22"/>
        </w:rPr>
        <w:t xml:space="preserve">his is not to say that there were no differences between </w:t>
      </w:r>
      <w:r w:rsidR="002D087F" w:rsidRPr="00EB29BE">
        <w:rPr>
          <w:szCs w:val="22"/>
        </w:rPr>
        <w:t>each Node’s research</w:t>
      </w:r>
      <w:r w:rsidR="00496286" w:rsidRPr="00EB29BE">
        <w:rPr>
          <w:szCs w:val="22"/>
        </w:rPr>
        <w:t xml:space="preserve"> practices</w:t>
      </w:r>
      <w:r w:rsidR="00280458">
        <w:rPr>
          <w:szCs w:val="22"/>
        </w:rPr>
        <w:t xml:space="preserve"> –</w:t>
      </w:r>
      <w:r w:rsidR="002D087F" w:rsidRPr="00EB29BE">
        <w:rPr>
          <w:szCs w:val="22"/>
        </w:rPr>
        <w:t xml:space="preserve"> the differences were very real</w:t>
      </w:r>
      <w:r w:rsidR="00280458">
        <w:rPr>
          <w:szCs w:val="22"/>
        </w:rPr>
        <w:t xml:space="preserve"> –</w:t>
      </w:r>
      <w:r w:rsidRPr="00EB29BE">
        <w:rPr>
          <w:szCs w:val="22"/>
        </w:rPr>
        <w:t xml:space="preserve"> but </w:t>
      </w:r>
      <w:r w:rsidR="002D087F" w:rsidRPr="00EB29BE">
        <w:rPr>
          <w:szCs w:val="22"/>
        </w:rPr>
        <w:t>that the nature of those differences lay elsewhere than ‘opposing styles of reasoning’ (in their orientation to their respective disciplinary situations, in the nature of the phenomena and problems addressed, in the materials used, in the training required, in the goals of the inquiry, etc</w:t>
      </w:r>
      <w:r w:rsidRPr="00EB29BE">
        <w:rPr>
          <w:szCs w:val="22"/>
        </w:rPr>
        <w:t>.).</w:t>
      </w:r>
    </w:p>
    <w:p w:rsidR="002D087F" w:rsidRPr="00EB29BE" w:rsidRDefault="002D087F" w:rsidP="002D087F">
      <w:pPr>
        <w:rPr>
          <w:szCs w:val="22"/>
        </w:rPr>
      </w:pPr>
    </w:p>
    <w:p w:rsidR="00844366" w:rsidRPr="00EB29BE" w:rsidRDefault="00844366" w:rsidP="00844366">
      <w:pPr>
        <w:rPr>
          <w:szCs w:val="22"/>
        </w:rPr>
      </w:pPr>
      <w:r w:rsidRPr="00EB29BE">
        <w:rPr>
          <w:i/>
          <w:iCs/>
          <w:szCs w:val="22"/>
        </w:rPr>
        <w:t>(iii) Remoteness, not opposition</w:t>
      </w:r>
    </w:p>
    <w:p w:rsidR="00844366" w:rsidRPr="00EB29BE" w:rsidRDefault="00982321" w:rsidP="00561E4F">
      <w:pPr>
        <w:numPr>
          <w:ilvl w:val="0"/>
          <w:numId w:val="13"/>
        </w:numPr>
        <w:rPr>
          <w:szCs w:val="22"/>
        </w:rPr>
      </w:pPr>
      <w:r w:rsidRPr="00EB29BE">
        <w:rPr>
          <w:szCs w:val="22"/>
        </w:rPr>
        <w:t>A</w:t>
      </w:r>
      <w:r w:rsidR="00844366" w:rsidRPr="00EB29BE">
        <w:rPr>
          <w:szCs w:val="22"/>
        </w:rPr>
        <w:t xml:space="preserve">t the level of research </w:t>
      </w:r>
      <w:r w:rsidR="00844366" w:rsidRPr="00EB29BE">
        <w:rPr>
          <w:i/>
          <w:iCs/>
          <w:szCs w:val="22"/>
        </w:rPr>
        <w:t>practice</w:t>
      </w:r>
      <w:r w:rsidR="00844366" w:rsidRPr="00EB29BE">
        <w:rPr>
          <w:szCs w:val="22"/>
        </w:rPr>
        <w:t xml:space="preserve">, </w:t>
      </w:r>
      <w:r w:rsidRPr="00EB29BE">
        <w:rPr>
          <w:szCs w:val="22"/>
        </w:rPr>
        <w:t xml:space="preserve">there was </w:t>
      </w:r>
      <w:r w:rsidR="00844366" w:rsidRPr="00EB29BE">
        <w:rPr>
          <w:szCs w:val="22"/>
        </w:rPr>
        <w:t>very little opposition</w:t>
      </w:r>
      <w:r w:rsidR="00C11F10" w:rsidRPr="00EB29BE">
        <w:rPr>
          <w:szCs w:val="22"/>
        </w:rPr>
        <w:t>.</w:t>
      </w:r>
      <w:r w:rsidR="002D087F" w:rsidRPr="00EB29BE">
        <w:rPr>
          <w:szCs w:val="22"/>
        </w:rPr>
        <w:t xml:space="preserve"> </w:t>
      </w:r>
      <w:r w:rsidR="00C11F10" w:rsidRPr="00EB29BE">
        <w:rPr>
          <w:szCs w:val="22"/>
        </w:rPr>
        <w:t>T</w:t>
      </w:r>
      <w:r w:rsidR="002D087F" w:rsidRPr="00EB29BE">
        <w:rPr>
          <w:szCs w:val="22"/>
        </w:rPr>
        <w:t xml:space="preserve">he qualitative-quantitative divide is not, at a general level, </w:t>
      </w:r>
      <w:r w:rsidR="00561E4F" w:rsidRPr="00EB29BE">
        <w:rPr>
          <w:szCs w:val="22"/>
        </w:rPr>
        <w:t xml:space="preserve">directly </w:t>
      </w:r>
      <w:r w:rsidR="002D087F" w:rsidRPr="00EB29BE">
        <w:rPr>
          <w:szCs w:val="22"/>
        </w:rPr>
        <w:t>relevant to the work of research itself</w:t>
      </w:r>
      <w:r w:rsidR="00561E4F" w:rsidRPr="00EB29BE">
        <w:rPr>
          <w:szCs w:val="22"/>
        </w:rPr>
        <w:t>, but the fact that the central engagements of the respective nodes was with either quantitative or qualitative methods ensured very different background understandings, distinctive research problems and tasks, with the problem of data quality being much more significant for the qualitative than the quantitative node.</w:t>
      </w:r>
      <w:r w:rsidR="00065152" w:rsidRPr="00EB29BE">
        <w:rPr>
          <w:szCs w:val="22"/>
        </w:rPr>
        <w:t xml:space="preserve"> The two nodes were thus not in competition with one another, nor were they trying to undermine the other’s methodological procedures.</w:t>
      </w:r>
    </w:p>
    <w:p w:rsidR="002D087F" w:rsidRPr="00EB29BE" w:rsidRDefault="00982321" w:rsidP="00982321">
      <w:pPr>
        <w:numPr>
          <w:ilvl w:val="0"/>
          <w:numId w:val="13"/>
        </w:numPr>
        <w:rPr>
          <w:szCs w:val="22"/>
        </w:rPr>
      </w:pPr>
      <w:r w:rsidRPr="00EB29BE">
        <w:rPr>
          <w:szCs w:val="22"/>
        </w:rPr>
        <w:lastRenderedPageBreak/>
        <w:t xml:space="preserve">The divide may be better </w:t>
      </w:r>
      <w:r w:rsidR="0065206A" w:rsidRPr="00EB29BE">
        <w:rPr>
          <w:szCs w:val="22"/>
        </w:rPr>
        <w:t>characterized</w:t>
      </w:r>
      <w:r w:rsidRPr="00EB29BE">
        <w:rPr>
          <w:szCs w:val="22"/>
        </w:rPr>
        <w:t xml:space="preserve"> in terms of remoteness. </w:t>
      </w:r>
      <w:r w:rsidR="00C11F10" w:rsidRPr="00EB29BE">
        <w:rPr>
          <w:szCs w:val="22"/>
        </w:rPr>
        <w:t>The concerns of one were not the concerns of the other; the work of each could happily proceed with no awareness of the other, they did not overlap. Outside of the NCRM there would be little reason for contact.</w:t>
      </w:r>
    </w:p>
    <w:p w:rsidR="008D5EF5" w:rsidRPr="00EB29BE" w:rsidRDefault="008D5EF5" w:rsidP="00982321">
      <w:pPr>
        <w:rPr>
          <w:szCs w:val="22"/>
        </w:rPr>
      </w:pPr>
    </w:p>
    <w:p w:rsidR="00C11F10" w:rsidRPr="00EB29BE" w:rsidRDefault="00C11F10" w:rsidP="00C11F10">
      <w:pPr>
        <w:rPr>
          <w:szCs w:val="22"/>
        </w:rPr>
      </w:pPr>
      <w:r w:rsidRPr="00EB29BE">
        <w:rPr>
          <w:szCs w:val="22"/>
        </w:rPr>
        <w:t xml:space="preserve">In these and any further publications and presentations we </w:t>
      </w:r>
      <w:r w:rsidR="00982321" w:rsidRPr="00EB29BE">
        <w:rPr>
          <w:szCs w:val="22"/>
        </w:rPr>
        <w:t xml:space="preserve">have </w:t>
      </w:r>
      <w:r w:rsidRPr="00EB29BE">
        <w:rPr>
          <w:szCs w:val="22"/>
        </w:rPr>
        <w:t>stress</w:t>
      </w:r>
      <w:r w:rsidR="00982321" w:rsidRPr="00EB29BE">
        <w:rPr>
          <w:szCs w:val="22"/>
        </w:rPr>
        <w:t>ed</w:t>
      </w:r>
      <w:r w:rsidRPr="00EB29BE">
        <w:rPr>
          <w:szCs w:val="22"/>
        </w:rPr>
        <w:t xml:space="preserve"> the value of detailed accounts of research practices. Those detailed accounts proved helpful to both Nodes in thinking about the work of the other, but, we believe, such accounts are also helpful for thinking about method in social science. As the first comparative foray into this area we are aware of, we hope it will serve </w:t>
      </w:r>
      <w:r w:rsidR="00C56DEB" w:rsidRPr="00EB29BE">
        <w:rPr>
          <w:szCs w:val="22"/>
        </w:rPr>
        <w:t>to elucidate aspects of research as it is conducted that emphasise its status as a form of practical action.</w:t>
      </w:r>
    </w:p>
    <w:p w:rsidR="00C2209B" w:rsidRPr="00EB29BE" w:rsidRDefault="00C2209B" w:rsidP="00C2209B">
      <w:pPr>
        <w:pStyle w:val="Heading2"/>
        <w:rPr>
          <w:rFonts w:ascii="Times New Roman" w:hAnsi="Times New Roman" w:cs="Times New Roman"/>
          <w:szCs w:val="22"/>
        </w:rPr>
      </w:pPr>
      <w:r w:rsidRPr="00EB29BE">
        <w:rPr>
          <w:rFonts w:ascii="Times New Roman" w:hAnsi="Times New Roman" w:cs="Times New Roman"/>
          <w:szCs w:val="22"/>
        </w:rPr>
        <w:t>3.3 Outputs</w:t>
      </w:r>
    </w:p>
    <w:p w:rsidR="00EB29BE" w:rsidRPr="00EB29BE" w:rsidRDefault="00EB29BE" w:rsidP="00C2209B">
      <w:pPr>
        <w:rPr>
          <w:szCs w:val="22"/>
        </w:rPr>
      </w:pPr>
      <w:r w:rsidRPr="00EB29BE">
        <w:rPr>
          <w:szCs w:val="22"/>
        </w:rPr>
        <w:t>Articles and working papers:</w:t>
      </w:r>
    </w:p>
    <w:p w:rsidR="00EB29BE" w:rsidRPr="00EB29BE" w:rsidRDefault="00EB29BE" w:rsidP="00EB29BE">
      <w:pPr>
        <w:numPr>
          <w:ilvl w:val="0"/>
          <w:numId w:val="16"/>
        </w:numPr>
        <w:rPr>
          <w:szCs w:val="22"/>
        </w:rPr>
      </w:pPr>
      <w:r w:rsidRPr="00EB29BE">
        <w:rPr>
          <w:szCs w:val="22"/>
        </w:rPr>
        <w:t xml:space="preserve">Greiffenhagen, C., Mair, M. &amp; Sharrock W.W. (2011) ‘From Methodology to Methodography: A Study of Qualitative and Quantitative Reasoning in Practice’, </w:t>
      </w:r>
      <w:r w:rsidRPr="00EB29BE">
        <w:rPr>
          <w:i/>
          <w:szCs w:val="22"/>
        </w:rPr>
        <w:t>Methodological Innovations Online</w:t>
      </w:r>
      <w:r w:rsidRPr="00EB29BE">
        <w:rPr>
          <w:szCs w:val="22"/>
        </w:rPr>
        <w:t>, 6(2): 93-107</w:t>
      </w:r>
    </w:p>
    <w:p w:rsidR="00EB29BE" w:rsidRPr="00EB29BE" w:rsidRDefault="00EB29BE" w:rsidP="00C2209B">
      <w:pPr>
        <w:pStyle w:val="BodyText"/>
        <w:numPr>
          <w:ilvl w:val="0"/>
          <w:numId w:val="16"/>
        </w:numPr>
        <w:spacing w:after="120"/>
        <w:jc w:val="both"/>
        <w:rPr>
          <w:rFonts w:ascii="Times New Roman" w:hAnsi="Times New Roman"/>
          <w:b w:val="0"/>
          <w:sz w:val="22"/>
          <w:szCs w:val="22"/>
        </w:rPr>
      </w:pPr>
      <w:r w:rsidRPr="00EB29BE">
        <w:rPr>
          <w:rFonts w:ascii="Times New Roman" w:hAnsi="Times New Roman"/>
          <w:b w:val="0"/>
          <w:sz w:val="22"/>
          <w:szCs w:val="22"/>
        </w:rPr>
        <w:t xml:space="preserve">Mair, M., Greiffenhagen, C. &amp; Sharrock, W.W. (2013) ‘Social Studies of Social Science: A Working Bibliography’, </w:t>
      </w:r>
      <w:r w:rsidRPr="00EB29BE">
        <w:rPr>
          <w:rFonts w:ascii="Times New Roman" w:hAnsi="Times New Roman"/>
          <w:b w:val="0"/>
          <w:i/>
          <w:sz w:val="22"/>
          <w:szCs w:val="22"/>
        </w:rPr>
        <w:t>NCRM Working Paper Series</w:t>
      </w:r>
      <w:r w:rsidRPr="00EB29BE">
        <w:rPr>
          <w:rFonts w:ascii="Times New Roman" w:hAnsi="Times New Roman"/>
          <w:b w:val="0"/>
          <w:sz w:val="22"/>
          <w:szCs w:val="22"/>
        </w:rPr>
        <w:t xml:space="preserve">, No. </w:t>
      </w:r>
      <w:r w:rsidR="0098326D">
        <w:rPr>
          <w:rFonts w:ascii="Times New Roman" w:hAnsi="Times New Roman"/>
          <w:b w:val="0"/>
          <w:sz w:val="22"/>
          <w:szCs w:val="22"/>
        </w:rPr>
        <w:t>08/13</w:t>
      </w:r>
    </w:p>
    <w:p w:rsidR="00C2209B" w:rsidRPr="00EB29BE" w:rsidRDefault="00C2209B" w:rsidP="00C2209B">
      <w:pPr>
        <w:rPr>
          <w:szCs w:val="22"/>
        </w:rPr>
      </w:pPr>
      <w:r w:rsidRPr="00EB29BE">
        <w:rPr>
          <w:szCs w:val="22"/>
        </w:rPr>
        <w:t>Presentations:</w:t>
      </w:r>
    </w:p>
    <w:p w:rsidR="00EF3476" w:rsidRPr="00EB29BE" w:rsidRDefault="00EB29BE" w:rsidP="005C098E">
      <w:pPr>
        <w:numPr>
          <w:ilvl w:val="0"/>
          <w:numId w:val="14"/>
        </w:numPr>
        <w:rPr>
          <w:szCs w:val="22"/>
        </w:rPr>
      </w:pPr>
      <w:r w:rsidRPr="00EB29BE">
        <w:rPr>
          <w:szCs w:val="22"/>
        </w:rPr>
        <w:t>Greiffenhagen, C., Mair, M. &amp; Sharrock W.W. (2010)</w:t>
      </w:r>
      <w:r w:rsidR="00EF3476" w:rsidRPr="00EB29BE">
        <w:rPr>
          <w:szCs w:val="22"/>
        </w:rPr>
        <w:t xml:space="preserve"> </w:t>
      </w:r>
      <w:r w:rsidRPr="00EB29BE">
        <w:rPr>
          <w:szCs w:val="22"/>
        </w:rPr>
        <w:t>‘</w:t>
      </w:r>
      <w:r w:rsidR="00EF3476" w:rsidRPr="00EB29BE">
        <w:rPr>
          <w:szCs w:val="22"/>
        </w:rPr>
        <w:t>Research Methods in Practice: A Comparison of Qualitative and Quantitative Reasoning in the ESRC’s National Centre for Research Methods. Part 1: Realities</w:t>
      </w:r>
      <w:r w:rsidRPr="00EB29BE">
        <w:rPr>
          <w:szCs w:val="22"/>
        </w:rPr>
        <w:t>’,</w:t>
      </w:r>
      <w:r w:rsidR="00EF3476" w:rsidRPr="00EB29BE">
        <w:rPr>
          <w:szCs w:val="22"/>
        </w:rPr>
        <w:t xml:space="preserve"> </w:t>
      </w:r>
      <w:r w:rsidRPr="00EB29BE">
        <w:rPr>
          <w:szCs w:val="22"/>
        </w:rPr>
        <w:t>University of Manchester, April 28, 2010</w:t>
      </w:r>
    </w:p>
    <w:p w:rsidR="00C2209B" w:rsidRPr="00EB29BE" w:rsidRDefault="00EB29BE" w:rsidP="005C098E">
      <w:pPr>
        <w:numPr>
          <w:ilvl w:val="0"/>
          <w:numId w:val="14"/>
        </w:numPr>
        <w:rPr>
          <w:szCs w:val="22"/>
        </w:rPr>
      </w:pPr>
      <w:r w:rsidRPr="00EB29BE">
        <w:rPr>
          <w:szCs w:val="22"/>
        </w:rPr>
        <w:t>Greiffenhagen, C., Mair, M. &amp; Sharrock W.W. (2010)</w:t>
      </w:r>
      <w:r w:rsidR="00C2209B" w:rsidRPr="00EB29BE">
        <w:rPr>
          <w:szCs w:val="22"/>
        </w:rPr>
        <w:t xml:space="preserve"> </w:t>
      </w:r>
      <w:r w:rsidRPr="00EB29BE">
        <w:rPr>
          <w:szCs w:val="22"/>
        </w:rPr>
        <w:t>‘</w:t>
      </w:r>
      <w:r w:rsidR="00C2209B" w:rsidRPr="00EB29BE">
        <w:rPr>
          <w:szCs w:val="22"/>
        </w:rPr>
        <w:t>Research Methods in Practice: A Comparison of Qualitative and Quantitative Reasoning in the ESRC’s National Centre for Research Methods. Part 2: BIAS</w:t>
      </w:r>
      <w:r w:rsidRPr="00EB29BE">
        <w:rPr>
          <w:szCs w:val="22"/>
        </w:rPr>
        <w:t>’, Imperial College London</w:t>
      </w:r>
      <w:r w:rsidR="00237A67" w:rsidRPr="00EB29BE">
        <w:rPr>
          <w:szCs w:val="22"/>
        </w:rPr>
        <w:t xml:space="preserve">, </w:t>
      </w:r>
      <w:r w:rsidRPr="00EB29BE">
        <w:rPr>
          <w:szCs w:val="22"/>
        </w:rPr>
        <w:t>May 13, 2010</w:t>
      </w:r>
    </w:p>
    <w:p w:rsidR="00EF3476" w:rsidRPr="00EB29BE" w:rsidRDefault="00EB29BE" w:rsidP="005C098E">
      <w:pPr>
        <w:numPr>
          <w:ilvl w:val="0"/>
          <w:numId w:val="14"/>
        </w:numPr>
        <w:rPr>
          <w:szCs w:val="22"/>
        </w:rPr>
      </w:pPr>
      <w:r w:rsidRPr="00EB29BE">
        <w:rPr>
          <w:szCs w:val="22"/>
        </w:rPr>
        <w:t>Greiffenhagen, C., Mair, M. &amp; Sharrock W.W. (2010)</w:t>
      </w:r>
      <w:r w:rsidR="00EF3476" w:rsidRPr="00EB29BE">
        <w:rPr>
          <w:szCs w:val="22"/>
        </w:rPr>
        <w:t xml:space="preserve"> </w:t>
      </w:r>
      <w:r w:rsidRPr="00EB29BE">
        <w:rPr>
          <w:szCs w:val="22"/>
        </w:rPr>
        <w:t>‘</w:t>
      </w:r>
      <w:r w:rsidR="00EF3476" w:rsidRPr="00EB29BE">
        <w:rPr>
          <w:szCs w:val="22"/>
        </w:rPr>
        <w:t>Research Methods in Practice: A Comparison of Qualitative and Quantitative Reasoning in the ESRC’s National Centre for Research Methods</w:t>
      </w:r>
      <w:r w:rsidRPr="00EB29BE">
        <w:rPr>
          <w:szCs w:val="22"/>
        </w:rPr>
        <w:t>’,</w:t>
      </w:r>
      <w:r w:rsidR="00EF3476" w:rsidRPr="00EB29BE">
        <w:rPr>
          <w:szCs w:val="22"/>
        </w:rPr>
        <w:t xml:space="preserve"> </w:t>
      </w:r>
      <w:r w:rsidR="00EF3476" w:rsidRPr="00EB29BE">
        <w:rPr>
          <w:i/>
          <w:iCs/>
          <w:szCs w:val="22"/>
        </w:rPr>
        <w:t>Qualitative and Quantitative Dialogues in the NCRM</w:t>
      </w:r>
      <w:r w:rsidRPr="00EB29BE">
        <w:rPr>
          <w:i/>
          <w:iCs/>
          <w:szCs w:val="22"/>
        </w:rPr>
        <w:t>I</w:t>
      </w:r>
      <w:r w:rsidRPr="00EB29BE">
        <w:rPr>
          <w:iCs/>
          <w:szCs w:val="22"/>
        </w:rPr>
        <w:t>, University of Manchester,</w:t>
      </w:r>
      <w:r w:rsidR="00EF3476" w:rsidRPr="00EB29BE">
        <w:rPr>
          <w:i/>
          <w:iCs/>
          <w:szCs w:val="22"/>
        </w:rPr>
        <w:t xml:space="preserve"> </w:t>
      </w:r>
      <w:r w:rsidRPr="00EB29BE">
        <w:rPr>
          <w:szCs w:val="22"/>
        </w:rPr>
        <w:t>May 18, 2010</w:t>
      </w:r>
    </w:p>
    <w:p w:rsidR="00237A67" w:rsidRPr="00EB29BE" w:rsidRDefault="00EB29BE" w:rsidP="005C098E">
      <w:pPr>
        <w:numPr>
          <w:ilvl w:val="0"/>
          <w:numId w:val="14"/>
        </w:numPr>
        <w:rPr>
          <w:szCs w:val="22"/>
        </w:rPr>
      </w:pPr>
      <w:r w:rsidRPr="00EB29BE">
        <w:rPr>
          <w:szCs w:val="22"/>
        </w:rPr>
        <w:t>Greiffenhagen, C., Mair, M. &amp; Sharrock W.W. (2010)</w:t>
      </w:r>
      <w:r w:rsidR="00237A67" w:rsidRPr="00EB29BE">
        <w:rPr>
          <w:szCs w:val="22"/>
        </w:rPr>
        <w:t xml:space="preserve"> </w:t>
      </w:r>
      <w:r w:rsidRPr="00EB29BE">
        <w:rPr>
          <w:szCs w:val="22"/>
        </w:rPr>
        <w:t>‘</w:t>
      </w:r>
      <w:r w:rsidR="00237A67" w:rsidRPr="00EB29BE">
        <w:rPr>
          <w:szCs w:val="22"/>
        </w:rPr>
        <w:t>Research Methods in Practice: The Qualitative-Quantitative Divide Revisited</w:t>
      </w:r>
      <w:r w:rsidRPr="00EB29BE">
        <w:rPr>
          <w:szCs w:val="22"/>
        </w:rPr>
        <w:t xml:space="preserve">’, </w:t>
      </w:r>
      <w:r w:rsidR="00237A67" w:rsidRPr="00EB29BE">
        <w:rPr>
          <w:i/>
          <w:iCs/>
          <w:szCs w:val="22"/>
        </w:rPr>
        <w:t>Vital Signs 2: Engaging Researching Imaginations</w:t>
      </w:r>
      <w:r w:rsidRPr="00EB29BE">
        <w:rPr>
          <w:szCs w:val="22"/>
        </w:rPr>
        <w:t xml:space="preserve">, </w:t>
      </w:r>
      <w:r w:rsidR="00237A67" w:rsidRPr="00EB29BE">
        <w:rPr>
          <w:szCs w:val="22"/>
        </w:rPr>
        <w:t>University of Manchester, M</w:t>
      </w:r>
      <w:r w:rsidRPr="00EB29BE">
        <w:rPr>
          <w:szCs w:val="22"/>
        </w:rPr>
        <w:t>anchester, September 7-9, 2010</w:t>
      </w:r>
    </w:p>
    <w:p w:rsidR="00EB29BE" w:rsidRPr="00EB29BE" w:rsidRDefault="00EB29BE" w:rsidP="00EB29BE">
      <w:pPr>
        <w:numPr>
          <w:ilvl w:val="0"/>
          <w:numId w:val="14"/>
        </w:numPr>
        <w:ind w:left="714" w:hanging="357"/>
        <w:rPr>
          <w:szCs w:val="22"/>
        </w:rPr>
      </w:pPr>
      <w:r w:rsidRPr="00EB29BE">
        <w:rPr>
          <w:szCs w:val="22"/>
        </w:rPr>
        <w:t xml:space="preserve">Mair, M., Greiffenhagen, C. &amp; Sharrock, W.W. (2011) ‘Research Methods in Practice: A Comparison of Qualitative and Quantitative Reasoning in the ESRC’s National Centre for Research Methods’, </w:t>
      </w:r>
      <w:r w:rsidRPr="00EB29BE">
        <w:rPr>
          <w:i/>
          <w:szCs w:val="22"/>
        </w:rPr>
        <w:t>National Centre for Research Methods Annual Meeting 2011</w:t>
      </w:r>
      <w:r w:rsidRPr="00EB29BE">
        <w:rPr>
          <w:szCs w:val="22"/>
        </w:rPr>
        <w:t>, University of Surrey, January 13, 2011</w:t>
      </w:r>
    </w:p>
    <w:p w:rsidR="00743FAD" w:rsidRPr="00EB29BE" w:rsidRDefault="00743FAD" w:rsidP="00743FAD">
      <w:pPr>
        <w:numPr>
          <w:ilvl w:val="0"/>
          <w:numId w:val="14"/>
        </w:numPr>
        <w:ind w:left="714" w:hanging="357"/>
        <w:rPr>
          <w:szCs w:val="22"/>
        </w:rPr>
      </w:pPr>
      <w:r w:rsidRPr="00EB29BE">
        <w:rPr>
          <w:szCs w:val="22"/>
        </w:rPr>
        <w:t xml:space="preserve">Mair, M., Greiffenhagen, C. &amp; Sharrock, W.W. (2011) ‘Mixing Methods in Practice: A Comparison of ‘Mixed Method’ Research in the ESRC’s National Centre for Research Methods’, </w:t>
      </w:r>
      <w:r w:rsidRPr="00EB29BE">
        <w:rPr>
          <w:i/>
          <w:szCs w:val="22"/>
        </w:rPr>
        <w:t>Realities Interdisciplinary Dialogue</w:t>
      </w:r>
      <w:r w:rsidR="00EB29BE" w:rsidRPr="00EB29BE">
        <w:rPr>
          <w:szCs w:val="22"/>
        </w:rPr>
        <w:t xml:space="preserve">s, </w:t>
      </w:r>
      <w:r w:rsidRPr="00EB29BE">
        <w:rPr>
          <w:szCs w:val="22"/>
        </w:rPr>
        <w:t xml:space="preserve">Engaging Qualitatively and Quantitatively: Methodological Tensions? New Ways </w:t>
      </w:r>
      <w:r w:rsidR="00EB29BE" w:rsidRPr="00EB29BE">
        <w:rPr>
          <w:szCs w:val="22"/>
        </w:rPr>
        <w:t>of Thinking about Mixed Methods</w:t>
      </w:r>
      <w:r w:rsidRPr="00EB29BE">
        <w:rPr>
          <w:szCs w:val="22"/>
        </w:rPr>
        <w:t>, University of Manchester, April</w:t>
      </w:r>
      <w:r w:rsidR="00EB29BE" w:rsidRPr="00EB29BE">
        <w:rPr>
          <w:szCs w:val="22"/>
        </w:rPr>
        <w:t xml:space="preserve"> 4, 2011</w:t>
      </w:r>
    </w:p>
    <w:p w:rsidR="00EB29BE" w:rsidRPr="00EB29BE" w:rsidRDefault="00EB29BE" w:rsidP="00743FAD">
      <w:pPr>
        <w:numPr>
          <w:ilvl w:val="0"/>
          <w:numId w:val="14"/>
        </w:numPr>
        <w:ind w:left="714" w:hanging="357"/>
        <w:rPr>
          <w:szCs w:val="22"/>
        </w:rPr>
      </w:pPr>
      <w:r w:rsidRPr="00EB29BE">
        <w:rPr>
          <w:szCs w:val="22"/>
        </w:rPr>
        <w:t>Mair, M., Greiffen</w:t>
      </w:r>
      <w:r>
        <w:rPr>
          <w:szCs w:val="22"/>
        </w:rPr>
        <w:t>hagen, C. &amp; Sharrock, W.W. (2013</w:t>
      </w:r>
      <w:r w:rsidRPr="00EB29BE">
        <w:rPr>
          <w:szCs w:val="22"/>
        </w:rPr>
        <w:t>)</w:t>
      </w:r>
      <w:r>
        <w:rPr>
          <w:szCs w:val="22"/>
        </w:rPr>
        <w:t xml:space="preserve"> </w:t>
      </w:r>
      <w:r w:rsidRPr="00EB29BE">
        <w:rPr>
          <w:szCs w:val="22"/>
        </w:rPr>
        <w:t>‘Putting Society</w:t>
      </w:r>
      <w:r w:rsidR="00B33AC6">
        <w:rPr>
          <w:szCs w:val="22"/>
        </w:rPr>
        <w:t xml:space="preserve"> on Display: Understanding and S</w:t>
      </w:r>
      <w:r w:rsidRPr="00EB29BE">
        <w:rPr>
          <w:szCs w:val="22"/>
        </w:rPr>
        <w:t xml:space="preserve">tatistical Practice’, </w:t>
      </w:r>
      <w:r w:rsidRPr="002019EE">
        <w:rPr>
          <w:i/>
          <w:szCs w:val="22"/>
        </w:rPr>
        <w:t>American Sociological Association Annual Conference</w:t>
      </w:r>
      <w:r w:rsidRPr="00EB29BE">
        <w:rPr>
          <w:szCs w:val="22"/>
        </w:rPr>
        <w:t>, 2013, New York, August</w:t>
      </w:r>
    </w:p>
    <w:p w:rsidR="00EF3476" w:rsidRPr="00EB29BE" w:rsidRDefault="00EF3476" w:rsidP="00EF3476">
      <w:pPr>
        <w:jc w:val="left"/>
        <w:rPr>
          <w:szCs w:val="22"/>
        </w:rPr>
      </w:pPr>
    </w:p>
    <w:p w:rsidR="00EF3476" w:rsidRPr="00EB29BE" w:rsidRDefault="00EF3476" w:rsidP="00EF3476">
      <w:pPr>
        <w:jc w:val="left"/>
        <w:rPr>
          <w:szCs w:val="22"/>
        </w:rPr>
      </w:pPr>
    </w:p>
    <w:sectPr w:rsidR="00EF3476" w:rsidRPr="00EB29BE" w:rsidSect="00550D79">
      <w:footerReference w:type="default" r:id="rId8"/>
      <w:pgSz w:w="11906" w:h="16838" w:code="9"/>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25" w:rsidRDefault="00F24925">
      <w:r>
        <w:separator/>
      </w:r>
    </w:p>
  </w:endnote>
  <w:endnote w:type="continuationSeparator" w:id="0">
    <w:p w:rsidR="00F24925" w:rsidRDefault="00F24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58" w:rsidRPr="00280458" w:rsidRDefault="00872740">
    <w:pPr>
      <w:pStyle w:val="Footer"/>
      <w:jc w:val="right"/>
      <w:rPr>
        <w:sz w:val="20"/>
        <w:szCs w:val="20"/>
      </w:rPr>
    </w:pPr>
    <w:r w:rsidRPr="00280458">
      <w:rPr>
        <w:sz w:val="20"/>
        <w:szCs w:val="20"/>
      </w:rPr>
      <w:fldChar w:fldCharType="begin"/>
    </w:r>
    <w:r w:rsidR="00280458" w:rsidRPr="00280458">
      <w:rPr>
        <w:sz w:val="20"/>
        <w:szCs w:val="20"/>
      </w:rPr>
      <w:instrText xml:space="preserve"> PAGE   \* MERGEFORMAT </w:instrText>
    </w:r>
    <w:r w:rsidRPr="00280458">
      <w:rPr>
        <w:sz w:val="20"/>
        <w:szCs w:val="20"/>
      </w:rPr>
      <w:fldChar w:fldCharType="separate"/>
    </w:r>
    <w:r w:rsidR="0098326D">
      <w:rPr>
        <w:noProof/>
        <w:sz w:val="20"/>
        <w:szCs w:val="20"/>
      </w:rPr>
      <w:t>3</w:t>
    </w:r>
    <w:r w:rsidRPr="00280458">
      <w:rPr>
        <w:sz w:val="20"/>
        <w:szCs w:val="20"/>
      </w:rPr>
      <w:fldChar w:fldCharType="end"/>
    </w:r>
  </w:p>
  <w:p w:rsidR="00280458" w:rsidRPr="00280458" w:rsidRDefault="0028045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25" w:rsidRDefault="00F24925">
      <w:r>
        <w:separator/>
      </w:r>
    </w:p>
  </w:footnote>
  <w:footnote w:type="continuationSeparator" w:id="0">
    <w:p w:rsidR="00F24925" w:rsidRDefault="00F24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CDE"/>
    <w:multiLevelType w:val="hybridMultilevel"/>
    <w:tmpl w:val="5CACA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5121E6"/>
    <w:multiLevelType w:val="hybridMultilevel"/>
    <w:tmpl w:val="3F586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536F14"/>
    <w:multiLevelType w:val="hybridMultilevel"/>
    <w:tmpl w:val="4F9C6F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271248"/>
    <w:multiLevelType w:val="hybridMultilevel"/>
    <w:tmpl w:val="DC1488D4"/>
    <w:lvl w:ilvl="0" w:tplc="0FDA99A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C006700"/>
    <w:multiLevelType w:val="hybridMultilevel"/>
    <w:tmpl w:val="8948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A972B9"/>
    <w:multiLevelType w:val="hybridMultilevel"/>
    <w:tmpl w:val="C4FE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20DD4"/>
    <w:multiLevelType w:val="hybridMultilevel"/>
    <w:tmpl w:val="77D6D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C1503"/>
    <w:multiLevelType w:val="hybridMultilevel"/>
    <w:tmpl w:val="8C90F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43682"/>
    <w:multiLevelType w:val="hybridMultilevel"/>
    <w:tmpl w:val="8D9C0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7531C7"/>
    <w:multiLevelType w:val="hybridMultilevel"/>
    <w:tmpl w:val="29FC1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7F6F63"/>
    <w:multiLevelType w:val="hybridMultilevel"/>
    <w:tmpl w:val="187E06FE"/>
    <w:lvl w:ilvl="0" w:tplc="8E922328">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556DC"/>
    <w:multiLevelType w:val="hybridMultilevel"/>
    <w:tmpl w:val="DCE4D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52ED8"/>
    <w:multiLevelType w:val="hybridMultilevel"/>
    <w:tmpl w:val="9A32D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ED59A5"/>
    <w:multiLevelType w:val="hybridMultilevel"/>
    <w:tmpl w:val="8D822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335131"/>
    <w:multiLevelType w:val="hybridMultilevel"/>
    <w:tmpl w:val="F440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E3C61"/>
    <w:multiLevelType w:val="hybridMultilevel"/>
    <w:tmpl w:val="20F828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21DC9"/>
    <w:multiLevelType w:val="hybridMultilevel"/>
    <w:tmpl w:val="BDC0F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2"/>
  </w:num>
  <w:num w:numId="6">
    <w:abstractNumId w:val="3"/>
  </w:num>
  <w:num w:numId="7">
    <w:abstractNumId w:val="10"/>
  </w:num>
  <w:num w:numId="8">
    <w:abstractNumId w:val="7"/>
  </w:num>
  <w:num w:numId="9">
    <w:abstractNumId w:val="13"/>
  </w:num>
  <w:num w:numId="10">
    <w:abstractNumId w:val="14"/>
  </w:num>
  <w:num w:numId="11">
    <w:abstractNumId w:val="1"/>
  </w:num>
  <w:num w:numId="12">
    <w:abstractNumId w:val="16"/>
  </w:num>
  <w:num w:numId="13">
    <w:abstractNumId w:val="9"/>
  </w:num>
  <w:num w:numId="14">
    <w:abstractNumId w:val="6"/>
  </w:num>
  <w:num w:numId="15">
    <w:abstractNumId w:val="4"/>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D42"/>
    <w:rsid w:val="0000356A"/>
    <w:rsid w:val="00030680"/>
    <w:rsid w:val="00045F2B"/>
    <w:rsid w:val="000568CD"/>
    <w:rsid w:val="00065152"/>
    <w:rsid w:val="000679EF"/>
    <w:rsid w:val="00077A61"/>
    <w:rsid w:val="000819D9"/>
    <w:rsid w:val="0008242A"/>
    <w:rsid w:val="000B6F1E"/>
    <w:rsid w:val="000C5EA6"/>
    <w:rsid w:val="000D6164"/>
    <w:rsid w:val="000F3A4C"/>
    <w:rsid w:val="00103059"/>
    <w:rsid w:val="00107D7C"/>
    <w:rsid w:val="00141DB8"/>
    <w:rsid w:val="00142533"/>
    <w:rsid w:val="00142D42"/>
    <w:rsid w:val="00160DAD"/>
    <w:rsid w:val="00177AFC"/>
    <w:rsid w:val="001A39DD"/>
    <w:rsid w:val="001B0D33"/>
    <w:rsid w:val="001B30C8"/>
    <w:rsid w:val="001D2BC5"/>
    <w:rsid w:val="001E06D5"/>
    <w:rsid w:val="001E6E75"/>
    <w:rsid w:val="001F1009"/>
    <w:rsid w:val="001F5A46"/>
    <w:rsid w:val="001F69A6"/>
    <w:rsid w:val="002019EE"/>
    <w:rsid w:val="00207F15"/>
    <w:rsid w:val="00211D25"/>
    <w:rsid w:val="002139F6"/>
    <w:rsid w:val="00213E21"/>
    <w:rsid w:val="00227093"/>
    <w:rsid w:val="00237A67"/>
    <w:rsid w:val="00261E97"/>
    <w:rsid w:val="002647C5"/>
    <w:rsid w:val="00271E36"/>
    <w:rsid w:val="00276392"/>
    <w:rsid w:val="002777D8"/>
    <w:rsid w:val="00280458"/>
    <w:rsid w:val="00282AD0"/>
    <w:rsid w:val="00293D02"/>
    <w:rsid w:val="002A157B"/>
    <w:rsid w:val="002A41B5"/>
    <w:rsid w:val="002D087F"/>
    <w:rsid w:val="002D2C0B"/>
    <w:rsid w:val="002E24EC"/>
    <w:rsid w:val="002F13DC"/>
    <w:rsid w:val="002F278E"/>
    <w:rsid w:val="00316711"/>
    <w:rsid w:val="00321895"/>
    <w:rsid w:val="00350B5C"/>
    <w:rsid w:val="00350D05"/>
    <w:rsid w:val="003647E9"/>
    <w:rsid w:val="003745DE"/>
    <w:rsid w:val="00375697"/>
    <w:rsid w:val="003A499B"/>
    <w:rsid w:val="003C1AD4"/>
    <w:rsid w:val="003E4F65"/>
    <w:rsid w:val="003F2D0B"/>
    <w:rsid w:val="004036CA"/>
    <w:rsid w:val="00411C38"/>
    <w:rsid w:val="00424684"/>
    <w:rsid w:val="00426512"/>
    <w:rsid w:val="0045069A"/>
    <w:rsid w:val="00450EE7"/>
    <w:rsid w:val="00454018"/>
    <w:rsid w:val="0046628C"/>
    <w:rsid w:val="004838EF"/>
    <w:rsid w:val="00492EF1"/>
    <w:rsid w:val="00496286"/>
    <w:rsid w:val="00496C4E"/>
    <w:rsid w:val="004B3E95"/>
    <w:rsid w:val="005014CE"/>
    <w:rsid w:val="00513FF2"/>
    <w:rsid w:val="005159A6"/>
    <w:rsid w:val="00550D79"/>
    <w:rsid w:val="00555E2C"/>
    <w:rsid w:val="00561E4F"/>
    <w:rsid w:val="00567904"/>
    <w:rsid w:val="00570DF7"/>
    <w:rsid w:val="005818F4"/>
    <w:rsid w:val="00586BD9"/>
    <w:rsid w:val="005939C1"/>
    <w:rsid w:val="005A5999"/>
    <w:rsid w:val="005B1E9C"/>
    <w:rsid w:val="005B3321"/>
    <w:rsid w:val="005B542B"/>
    <w:rsid w:val="005C098E"/>
    <w:rsid w:val="005D3D43"/>
    <w:rsid w:val="005E1CEF"/>
    <w:rsid w:val="005E3D1B"/>
    <w:rsid w:val="00613904"/>
    <w:rsid w:val="006329E0"/>
    <w:rsid w:val="00637337"/>
    <w:rsid w:val="006403B4"/>
    <w:rsid w:val="0065206A"/>
    <w:rsid w:val="00670143"/>
    <w:rsid w:val="006711B0"/>
    <w:rsid w:val="0068308D"/>
    <w:rsid w:val="00685B0C"/>
    <w:rsid w:val="00692A64"/>
    <w:rsid w:val="00694C35"/>
    <w:rsid w:val="00697E8D"/>
    <w:rsid w:val="006B5AF9"/>
    <w:rsid w:val="006D3DB2"/>
    <w:rsid w:val="006D49E0"/>
    <w:rsid w:val="006F7801"/>
    <w:rsid w:val="00701622"/>
    <w:rsid w:val="0070204D"/>
    <w:rsid w:val="00703FC4"/>
    <w:rsid w:val="0070414D"/>
    <w:rsid w:val="00714D1D"/>
    <w:rsid w:val="0072241C"/>
    <w:rsid w:val="00731F19"/>
    <w:rsid w:val="007331D2"/>
    <w:rsid w:val="00743FAD"/>
    <w:rsid w:val="00747A9D"/>
    <w:rsid w:val="00775069"/>
    <w:rsid w:val="00776BFA"/>
    <w:rsid w:val="00786396"/>
    <w:rsid w:val="007A508A"/>
    <w:rsid w:val="007B22CE"/>
    <w:rsid w:val="007C7595"/>
    <w:rsid w:val="007E520C"/>
    <w:rsid w:val="007E761A"/>
    <w:rsid w:val="007F13F4"/>
    <w:rsid w:val="007F47DF"/>
    <w:rsid w:val="007F7976"/>
    <w:rsid w:val="008213BC"/>
    <w:rsid w:val="00844366"/>
    <w:rsid w:val="00847932"/>
    <w:rsid w:val="008506F9"/>
    <w:rsid w:val="00872740"/>
    <w:rsid w:val="008737AC"/>
    <w:rsid w:val="00895563"/>
    <w:rsid w:val="008A556A"/>
    <w:rsid w:val="008D5EF5"/>
    <w:rsid w:val="008F55FE"/>
    <w:rsid w:val="00916DE9"/>
    <w:rsid w:val="00922E14"/>
    <w:rsid w:val="00924927"/>
    <w:rsid w:val="009261DA"/>
    <w:rsid w:val="0095318E"/>
    <w:rsid w:val="009623B9"/>
    <w:rsid w:val="00963EFF"/>
    <w:rsid w:val="00967580"/>
    <w:rsid w:val="00982321"/>
    <w:rsid w:val="00982E97"/>
    <w:rsid w:val="0098326D"/>
    <w:rsid w:val="00995194"/>
    <w:rsid w:val="009B39E0"/>
    <w:rsid w:val="009B4E1A"/>
    <w:rsid w:val="009C6F64"/>
    <w:rsid w:val="009C7F47"/>
    <w:rsid w:val="009D4535"/>
    <w:rsid w:val="009D6A23"/>
    <w:rsid w:val="009E4E3B"/>
    <w:rsid w:val="009E54E7"/>
    <w:rsid w:val="009F26E4"/>
    <w:rsid w:val="009F279E"/>
    <w:rsid w:val="009F4680"/>
    <w:rsid w:val="009F4DAB"/>
    <w:rsid w:val="009F5FC0"/>
    <w:rsid w:val="00A212B9"/>
    <w:rsid w:val="00A26937"/>
    <w:rsid w:val="00A44F20"/>
    <w:rsid w:val="00A54045"/>
    <w:rsid w:val="00A61226"/>
    <w:rsid w:val="00A71261"/>
    <w:rsid w:val="00AB05BC"/>
    <w:rsid w:val="00AB1E40"/>
    <w:rsid w:val="00AB7695"/>
    <w:rsid w:val="00AC2FF7"/>
    <w:rsid w:val="00AE075C"/>
    <w:rsid w:val="00AE0BC1"/>
    <w:rsid w:val="00AF26EE"/>
    <w:rsid w:val="00B00556"/>
    <w:rsid w:val="00B12B4F"/>
    <w:rsid w:val="00B22D57"/>
    <w:rsid w:val="00B3185E"/>
    <w:rsid w:val="00B335E4"/>
    <w:rsid w:val="00B33AC6"/>
    <w:rsid w:val="00B54F59"/>
    <w:rsid w:val="00B57937"/>
    <w:rsid w:val="00B642F6"/>
    <w:rsid w:val="00B81355"/>
    <w:rsid w:val="00BA2DB4"/>
    <w:rsid w:val="00BB5D8C"/>
    <w:rsid w:val="00BC0069"/>
    <w:rsid w:val="00BE590D"/>
    <w:rsid w:val="00BF2DBF"/>
    <w:rsid w:val="00C113DD"/>
    <w:rsid w:val="00C11F10"/>
    <w:rsid w:val="00C2209B"/>
    <w:rsid w:val="00C43AD8"/>
    <w:rsid w:val="00C5020A"/>
    <w:rsid w:val="00C5036E"/>
    <w:rsid w:val="00C55EDC"/>
    <w:rsid w:val="00C56DEB"/>
    <w:rsid w:val="00C64E99"/>
    <w:rsid w:val="00C852BC"/>
    <w:rsid w:val="00CB2E6B"/>
    <w:rsid w:val="00CC2D51"/>
    <w:rsid w:val="00CC6415"/>
    <w:rsid w:val="00D0080E"/>
    <w:rsid w:val="00D204FF"/>
    <w:rsid w:val="00D22F38"/>
    <w:rsid w:val="00D33730"/>
    <w:rsid w:val="00D54655"/>
    <w:rsid w:val="00D55DA7"/>
    <w:rsid w:val="00D66419"/>
    <w:rsid w:val="00D70EE7"/>
    <w:rsid w:val="00D92CA5"/>
    <w:rsid w:val="00DC7CFF"/>
    <w:rsid w:val="00DE5124"/>
    <w:rsid w:val="00E43B1F"/>
    <w:rsid w:val="00E51B98"/>
    <w:rsid w:val="00E60C82"/>
    <w:rsid w:val="00E64FF7"/>
    <w:rsid w:val="00E669E5"/>
    <w:rsid w:val="00E70B8B"/>
    <w:rsid w:val="00E74CFA"/>
    <w:rsid w:val="00E8601B"/>
    <w:rsid w:val="00E92A12"/>
    <w:rsid w:val="00EB29BE"/>
    <w:rsid w:val="00EC7A90"/>
    <w:rsid w:val="00ED3082"/>
    <w:rsid w:val="00EF3476"/>
    <w:rsid w:val="00F0157B"/>
    <w:rsid w:val="00F04662"/>
    <w:rsid w:val="00F05648"/>
    <w:rsid w:val="00F24925"/>
    <w:rsid w:val="00F34D45"/>
    <w:rsid w:val="00F35ED9"/>
    <w:rsid w:val="00F3681C"/>
    <w:rsid w:val="00F43BE3"/>
    <w:rsid w:val="00F74BC3"/>
    <w:rsid w:val="00F93C48"/>
    <w:rsid w:val="00FA51D6"/>
    <w:rsid w:val="00FB17D0"/>
    <w:rsid w:val="00FC241C"/>
    <w:rsid w:val="00FE63FF"/>
    <w:rsid w:val="00FE66FC"/>
    <w:rsid w:val="00FE77DE"/>
    <w:rsid w:val="00FF6A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CFA"/>
    <w:pPr>
      <w:jc w:val="both"/>
    </w:pPr>
    <w:rPr>
      <w:sz w:val="22"/>
      <w:szCs w:val="24"/>
      <w:lang w:eastAsia="zh-CN"/>
    </w:rPr>
  </w:style>
  <w:style w:type="paragraph" w:styleId="Heading1">
    <w:name w:val="heading 1"/>
    <w:basedOn w:val="Normal"/>
    <w:next w:val="Normal"/>
    <w:qFormat/>
    <w:rsid w:val="00BF2DBF"/>
    <w:pPr>
      <w:keepNext/>
      <w:spacing w:before="240" w:after="60"/>
      <w:outlineLvl w:val="0"/>
    </w:pPr>
    <w:rPr>
      <w:rFonts w:ascii="Arial" w:hAnsi="Arial" w:cs="Arial"/>
      <w:b/>
      <w:bCs/>
      <w:kern w:val="32"/>
      <w:szCs w:val="32"/>
    </w:rPr>
  </w:style>
  <w:style w:type="paragraph" w:styleId="Heading2">
    <w:name w:val="heading 2"/>
    <w:basedOn w:val="Normal"/>
    <w:next w:val="Normal"/>
    <w:qFormat/>
    <w:rsid w:val="000B6F1E"/>
    <w:pPr>
      <w:keepNext/>
      <w:spacing w:before="240" w:after="60"/>
      <w:outlineLvl w:val="1"/>
    </w:pPr>
    <w:rPr>
      <w:rFonts w:ascii="Arial" w:hAnsi="Arial" w:cs="Arial"/>
      <w:b/>
      <w:bCs/>
      <w:i/>
      <w:iCs/>
      <w:szCs w:val="28"/>
    </w:rPr>
  </w:style>
  <w:style w:type="paragraph" w:styleId="Heading3">
    <w:name w:val="heading 3"/>
    <w:basedOn w:val="Normal"/>
    <w:next w:val="Normal"/>
    <w:qFormat/>
    <w:rsid w:val="005014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14CE"/>
    <w:pPr>
      <w:shd w:val="clear" w:color="auto" w:fill="000080"/>
    </w:pPr>
    <w:rPr>
      <w:rFonts w:ascii="Tahoma" w:hAnsi="Tahoma" w:cs="Tahoma"/>
      <w:sz w:val="20"/>
      <w:szCs w:val="20"/>
    </w:rPr>
  </w:style>
  <w:style w:type="paragraph" w:styleId="Title">
    <w:name w:val="Title"/>
    <w:basedOn w:val="Normal"/>
    <w:qFormat/>
    <w:rsid w:val="005014CE"/>
    <w:pPr>
      <w:spacing w:before="240" w:after="60" w:line="360" w:lineRule="auto"/>
      <w:jc w:val="center"/>
      <w:outlineLvl w:val="0"/>
    </w:pPr>
    <w:rPr>
      <w:rFonts w:ascii="Arial" w:hAnsi="Arial" w:cs="Arial"/>
      <w:b/>
      <w:bCs/>
      <w:kern w:val="28"/>
      <w:sz w:val="32"/>
      <w:szCs w:val="32"/>
    </w:rPr>
  </w:style>
  <w:style w:type="paragraph" w:styleId="Header">
    <w:name w:val="header"/>
    <w:basedOn w:val="Normal"/>
    <w:rsid w:val="00637337"/>
    <w:pPr>
      <w:tabs>
        <w:tab w:val="center" w:pos="4320"/>
        <w:tab w:val="right" w:pos="8640"/>
      </w:tabs>
    </w:pPr>
  </w:style>
  <w:style w:type="paragraph" w:styleId="Footer">
    <w:name w:val="footer"/>
    <w:basedOn w:val="Normal"/>
    <w:link w:val="FooterChar"/>
    <w:uiPriority w:val="99"/>
    <w:rsid w:val="00637337"/>
    <w:pPr>
      <w:tabs>
        <w:tab w:val="center" w:pos="4320"/>
        <w:tab w:val="right" w:pos="8640"/>
      </w:tabs>
    </w:pPr>
  </w:style>
  <w:style w:type="paragraph" w:styleId="BalloonText">
    <w:name w:val="Balloon Text"/>
    <w:basedOn w:val="Normal"/>
    <w:semiHidden/>
    <w:rsid w:val="000F3A4C"/>
    <w:rPr>
      <w:rFonts w:ascii="Tahoma" w:hAnsi="Tahoma" w:cs="Tahoma"/>
      <w:sz w:val="16"/>
      <w:szCs w:val="16"/>
    </w:rPr>
  </w:style>
  <w:style w:type="paragraph" w:styleId="Subtitle">
    <w:name w:val="Subtitle"/>
    <w:basedOn w:val="Normal"/>
    <w:qFormat/>
    <w:rsid w:val="00AB05BC"/>
    <w:pPr>
      <w:spacing w:after="60"/>
      <w:jc w:val="center"/>
      <w:outlineLvl w:val="1"/>
    </w:pPr>
    <w:rPr>
      <w:rFonts w:ascii="Arial" w:hAnsi="Arial" w:cs="Arial"/>
      <w:sz w:val="24"/>
    </w:rPr>
  </w:style>
  <w:style w:type="character" w:styleId="CommentReference">
    <w:name w:val="annotation reference"/>
    <w:basedOn w:val="DefaultParagraphFont"/>
    <w:semiHidden/>
    <w:rsid w:val="00227093"/>
    <w:rPr>
      <w:sz w:val="16"/>
      <w:szCs w:val="16"/>
    </w:rPr>
  </w:style>
  <w:style w:type="paragraph" w:styleId="CommentText">
    <w:name w:val="annotation text"/>
    <w:basedOn w:val="Normal"/>
    <w:semiHidden/>
    <w:rsid w:val="00227093"/>
    <w:rPr>
      <w:sz w:val="20"/>
      <w:szCs w:val="20"/>
    </w:rPr>
  </w:style>
  <w:style w:type="paragraph" w:styleId="CommentSubject">
    <w:name w:val="annotation subject"/>
    <w:basedOn w:val="CommentText"/>
    <w:next w:val="CommentText"/>
    <w:semiHidden/>
    <w:rsid w:val="00227093"/>
    <w:rPr>
      <w:b/>
      <w:bCs/>
    </w:rPr>
  </w:style>
  <w:style w:type="table" w:styleId="TableGrid">
    <w:name w:val="Table Grid"/>
    <w:basedOn w:val="TableNormal"/>
    <w:rsid w:val="00FF6A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C5EA6"/>
    <w:rPr>
      <w:sz w:val="20"/>
      <w:szCs w:val="20"/>
    </w:rPr>
  </w:style>
  <w:style w:type="character" w:styleId="FootnoteReference">
    <w:name w:val="footnote reference"/>
    <w:basedOn w:val="DefaultParagraphFont"/>
    <w:semiHidden/>
    <w:rsid w:val="000C5EA6"/>
    <w:rPr>
      <w:vertAlign w:val="superscript"/>
    </w:rPr>
  </w:style>
  <w:style w:type="paragraph" w:styleId="BodyText">
    <w:name w:val="Body Text"/>
    <w:basedOn w:val="Normal"/>
    <w:link w:val="BodyTextChar"/>
    <w:rsid w:val="00EB29BE"/>
    <w:pPr>
      <w:jc w:val="left"/>
    </w:pPr>
    <w:rPr>
      <w:rFonts w:ascii="Arial" w:eastAsia="Times New Roman" w:hAnsi="Arial"/>
      <w:b/>
      <w:sz w:val="24"/>
      <w:szCs w:val="20"/>
      <w:lang w:eastAsia="en-US"/>
    </w:rPr>
  </w:style>
  <w:style w:type="character" w:customStyle="1" w:styleId="BodyTextChar">
    <w:name w:val="Body Text Char"/>
    <w:basedOn w:val="DefaultParagraphFont"/>
    <w:link w:val="BodyText"/>
    <w:rsid w:val="00EB29BE"/>
    <w:rPr>
      <w:rFonts w:ascii="Arial" w:eastAsia="Times New Roman" w:hAnsi="Arial"/>
      <w:b/>
      <w:sz w:val="24"/>
      <w:lang w:eastAsia="en-US"/>
    </w:rPr>
  </w:style>
  <w:style w:type="character" w:styleId="Hyperlink">
    <w:name w:val="Hyperlink"/>
    <w:basedOn w:val="DefaultParagraphFont"/>
    <w:rsid w:val="002D2C0B"/>
    <w:rPr>
      <w:color w:val="0000FF"/>
      <w:u w:val="single"/>
    </w:rPr>
  </w:style>
  <w:style w:type="character" w:customStyle="1" w:styleId="FooterChar">
    <w:name w:val="Footer Char"/>
    <w:basedOn w:val="DefaultParagraphFont"/>
    <w:link w:val="Footer"/>
    <w:uiPriority w:val="99"/>
    <w:rsid w:val="00280458"/>
    <w:rPr>
      <w:sz w:val="22"/>
      <w:szCs w:val="24"/>
      <w:lang w:eastAsia="zh-CN"/>
    </w:rPr>
  </w:style>
</w:styles>
</file>

<file path=word/webSettings.xml><?xml version="1.0" encoding="utf-8"?>
<w:webSettings xmlns:r="http://schemas.openxmlformats.org/officeDocument/2006/relationships" xmlns:w="http://schemas.openxmlformats.org/wordprocessingml/2006/main">
  <w:divs>
    <w:div w:id="236283405">
      <w:bodyDiv w:val="1"/>
      <w:marLeft w:val="0"/>
      <w:marRight w:val="0"/>
      <w:marTop w:val="0"/>
      <w:marBottom w:val="0"/>
      <w:divBdr>
        <w:top w:val="none" w:sz="0" w:space="0" w:color="auto"/>
        <w:left w:val="none" w:sz="0" w:space="0" w:color="auto"/>
        <w:bottom w:val="none" w:sz="0" w:space="0" w:color="auto"/>
        <w:right w:val="none" w:sz="0" w:space="0" w:color="auto"/>
      </w:divBdr>
    </w:div>
    <w:div w:id="443230784">
      <w:bodyDiv w:val="1"/>
      <w:marLeft w:val="0"/>
      <w:marRight w:val="0"/>
      <w:marTop w:val="0"/>
      <w:marBottom w:val="0"/>
      <w:divBdr>
        <w:top w:val="none" w:sz="0" w:space="0" w:color="auto"/>
        <w:left w:val="none" w:sz="0" w:space="0" w:color="auto"/>
        <w:bottom w:val="none" w:sz="0" w:space="0" w:color="auto"/>
        <w:right w:val="none" w:sz="0" w:space="0" w:color="auto"/>
      </w:divBdr>
    </w:div>
    <w:div w:id="1272930763">
      <w:bodyDiv w:val="1"/>
      <w:marLeft w:val="0"/>
      <w:marRight w:val="0"/>
      <w:marTop w:val="0"/>
      <w:marBottom w:val="0"/>
      <w:divBdr>
        <w:top w:val="none" w:sz="0" w:space="0" w:color="auto"/>
        <w:left w:val="none" w:sz="0" w:space="0" w:color="auto"/>
        <w:bottom w:val="none" w:sz="0" w:space="0" w:color="auto"/>
        <w:right w:val="none" w:sz="0" w:space="0" w:color="auto"/>
      </w:divBdr>
    </w:div>
    <w:div w:id="15854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rints.ncrm.ac.uk/2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comparison of qualitative and quantitative reasoning in the NCRM;</vt:lpstr>
    </vt:vector>
  </TitlesOfParts>
  <Company>University of Liverpool - Computing Services</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qualitative and quantitative reasoning in the NCRM;</dc:title>
  <dc:creator>CLIP5 development team</dc:creator>
  <cp:lastModifiedBy>mdm</cp:lastModifiedBy>
  <cp:revision>8</cp:revision>
  <cp:lastPrinted>2009-03-02T10:28:00Z</cp:lastPrinted>
  <dcterms:created xsi:type="dcterms:W3CDTF">2013-10-15T08:03:00Z</dcterms:created>
  <dcterms:modified xsi:type="dcterms:W3CDTF">2013-12-06T10:34:00Z</dcterms:modified>
</cp:coreProperties>
</file>