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word/embeddings/oleObject1.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DD" w:rsidRPr="00DD1EEC" w:rsidRDefault="00DA5671" w:rsidP="00141659">
      <w:pPr>
        <w:pStyle w:val="BATitle"/>
      </w:pPr>
      <w:proofErr w:type="spellStart"/>
      <w:r w:rsidRPr="00DA5671">
        <w:t>Dodecaamide</w:t>
      </w:r>
      <w:proofErr w:type="spellEnd"/>
      <w:r w:rsidRPr="00DA5671">
        <w:t xml:space="preserve"> Cages: </w:t>
      </w:r>
      <w:r w:rsidR="00D770F0" w:rsidRPr="00DA5671">
        <w:t xml:space="preserve">Organic </w:t>
      </w:r>
      <w:r w:rsidR="00C95CD6" w:rsidRPr="00DA5671">
        <w:t xml:space="preserve">12-Arm Building Blocks </w:t>
      </w:r>
      <w:r w:rsidRPr="00DA5671">
        <w:t xml:space="preserve">for </w:t>
      </w:r>
      <w:r w:rsidR="00C95CD6">
        <w:br/>
      </w:r>
      <w:r w:rsidRPr="00DA5671">
        <w:t>Supramolecular Chemistry</w:t>
      </w:r>
    </w:p>
    <w:p w:rsidR="00A66EDD" w:rsidRPr="00DD1EEC" w:rsidRDefault="00DA5671" w:rsidP="000E75E3">
      <w:pPr>
        <w:pStyle w:val="BBAuthorName"/>
      </w:pPr>
      <w:r w:rsidRPr="00DA5671">
        <w:t xml:space="preserve">Jamie L. </w:t>
      </w:r>
      <w:proofErr w:type="spellStart"/>
      <w:r w:rsidRPr="00DA5671">
        <w:t>Culshaw,</w:t>
      </w:r>
      <w:r w:rsidRPr="00DA5671">
        <w:rPr>
          <w:vertAlign w:val="superscript"/>
        </w:rPr>
        <w:t>a</w:t>
      </w:r>
      <w:proofErr w:type="spellEnd"/>
      <w:r w:rsidRPr="00DA5671">
        <w:t xml:space="preserve"> Ge </w:t>
      </w:r>
      <w:proofErr w:type="spellStart"/>
      <w:r w:rsidRPr="00DA5671">
        <w:t>Cheng,</w:t>
      </w:r>
      <w:r w:rsidRPr="00DA5671">
        <w:rPr>
          <w:vertAlign w:val="superscript"/>
        </w:rPr>
        <w:t>a</w:t>
      </w:r>
      <w:proofErr w:type="spellEnd"/>
      <w:r w:rsidRPr="00DA5671">
        <w:t xml:space="preserve"> Marc </w:t>
      </w:r>
      <w:proofErr w:type="spellStart"/>
      <w:r w:rsidRPr="00DA5671">
        <w:t>Schmidtmann,</w:t>
      </w:r>
      <w:r w:rsidRPr="00DA5671">
        <w:rPr>
          <w:vertAlign w:val="superscript"/>
        </w:rPr>
        <w:t>a</w:t>
      </w:r>
      <w:proofErr w:type="spellEnd"/>
      <w:r w:rsidRPr="00DA5671">
        <w:t xml:space="preserve"> Tom </w:t>
      </w:r>
      <w:proofErr w:type="spellStart"/>
      <w:r w:rsidRPr="00DA5671">
        <w:t>Hasell,</w:t>
      </w:r>
      <w:r w:rsidRPr="00DA5671">
        <w:rPr>
          <w:vertAlign w:val="superscript"/>
        </w:rPr>
        <w:t>a</w:t>
      </w:r>
      <w:proofErr w:type="spellEnd"/>
      <w:r w:rsidRPr="00DA5671">
        <w:t xml:space="preserve"> </w:t>
      </w:r>
      <w:r w:rsidR="00BF3250">
        <w:t xml:space="preserve">Ming </w:t>
      </w:r>
      <w:proofErr w:type="spellStart"/>
      <w:r w:rsidR="00BF3250">
        <w:t>Liu,</w:t>
      </w:r>
      <w:r w:rsidR="00BF3250" w:rsidRPr="00BF3250">
        <w:rPr>
          <w:vertAlign w:val="superscript"/>
        </w:rPr>
        <w:t>a</w:t>
      </w:r>
      <w:proofErr w:type="spellEnd"/>
      <w:r w:rsidR="00BF3250">
        <w:t xml:space="preserve"> </w:t>
      </w:r>
      <w:r w:rsidRPr="00DA5671">
        <w:t>Dave J. Adams*</w:t>
      </w:r>
      <w:r w:rsidRPr="00DA5671">
        <w:rPr>
          <w:vertAlign w:val="superscript"/>
        </w:rPr>
        <w:t>a</w:t>
      </w:r>
      <w:r w:rsidRPr="00DA5671">
        <w:t xml:space="preserve"> and Andrew I. Cooper*</w:t>
      </w:r>
      <w:r w:rsidRPr="00DA5671">
        <w:rPr>
          <w:vertAlign w:val="superscript"/>
        </w:rPr>
        <w:t>a</w:t>
      </w:r>
    </w:p>
    <w:p w:rsidR="00A66EDD" w:rsidRDefault="00DA5671" w:rsidP="00835CBD">
      <w:pPr>
        <w:pStyle w:val="BCAuthorAddress"/>
      </w:pPr>
      <w:proofErr w:type="gramStart"/>
      <w:r w:rsidRPr="00DA5671">
        <w:rPr>
          <w:vertAlign w:val="superscript"/>
        </w:rPr>
        <w:t>a</w:t>
      </w:r>
      <w:proofErr w:type="gramEnd"/>
      <w:r w:rsidRPr="00DA5671">
        <w:t xml:space="preserve"> Department of Chemistry and Centre for Materials Discovery, University of Liverpool, Crown Street, Liverpool, L69 7ZD, U.K. </w:t>
      </w:r>
    </w:p>
    <w:p w:rsidR="00046572" w:rsidRDefault="00046572" w:rsidP="00725A59">
      <w:pPr>
        <w:pStyle w:val="BGKeywords"/>
      </w:pPr>
    </w:p>
    <w:p w:rsidR="00A66EDD" w:rsidRPr="007F6792" w:rsidRDefault="00725A59" w:rsidP="00725A59">
      <w:pPr>
        <w:pStyle w:val="BGKeywords"/>
        <w:sectPr w:rsidR="00A66EDD" w:rsidRPr="007F6792" w:rsidSect="00513318">
          <w:footerReference w:type="even" r:id="rId9"/>
          <w:footerReference w:type="default" r:id="rId10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>
        <w:t>Supporting Information Placeholder</w:t>
      </w:r>
    </w:p>
    <w:p w:rsidR="00552A07" w:rsidRPr="00BE533F" w:rsidRDefault="00552A07" w:rsidP="00591AC2">
      <w:pPr>
        <w:pStyle w:val="BDAbstract"/>
      </w:pPr>
      <w:r w:rsidRPr="006532A9">
        <w:rPr>
          <w:rStyle w:val="BDAbstractTitleChar"/>
        </w:rPr>
        <w:lastRenderedPageBreak/>
        <w:t>ABSTRACT</w:t>
      </w:r>
      <w:r w:rsidR="006532A9" w:rsidRPr="006532A9">
        <w:rPr>
          <w:rStyle w:val="BDAbstractTitleChar"/>
        </w:rPr>
        <w:t>:</w:t>
      </w:r>
      <w:r w:rsidRPr="00BE533F">
        <w:t xml:space="preserve"> </w:t>
      </w:r>
      <w:r w:rsidR="00DA5671" w:rsidRPr="00DA5671">
        <w:t xml:space="preserve">A simple, one-step </w:t>
      </w:r>
      <w:proofErr w:type="spellStart"/>
      <w:r w:rsidR="00DA5671" w:rsidRPr="00DA5671">
        <w:t>amidation</w:t>
      </w:r>
      <w:proofErr w:type="spellEnd"/>
      <w:r w:rsidR="00DA5671" w:rsidRPr="00DA5671">
        <w:t xml:space="preserve"> reaction is used to produce a range of 12-arm organic building blocks for supramolecular chemistry via the derivatization of porous imine cages.</w:t>
      </w:r>
      <w:r w:rsidR="00C9667E">
        <w:t xml:space="preserve"> </w:t>
      </w:r>
      <w:r w:rsidR="00315286">
        <w:t xml:space="preserve">As an example, </w:t>
      </w:r>
      <w:proofErr w:type="spellStart"/>
      <w:r w:rsidR="00315286">
        <w:t>m</w:t>
      </w:r>
      <w:r w:rsidR="00C9667E">
        <w:t>icroporous</w:t>
      </w:r>
      <w:proofErr w:type="spellEnd"/>
      <w:r w:rsidR="00C9667E">
        <w:t xml:space="preserve"> </w:t>
      </w:r>
      <w:proofErr w:type="spellStart"/>
      <w:r w:rsidR="00C9667E">
        <w:t>dendrimers</w:t>
      </w:r>
      <w:proofErr w:type="spellEnd"/>
      <w:r w:rsidR="00C9667E">
        <w:t xml:space="preserve"> </w:t>
      </w:r>
      <w:r w:rsidR="00AD123C">
        <w:t>are</w:t>
      </w:r>
      <w:r w:rsidR="00C9667E">
        <w:t xml:space="preserve"> prepared.</w:t>
      </w:r>
    </w:p>
    <w:p w:rsidR="00786E3D" w:rsidRDefault="00DA5671" w:rsidP="00C522DD">
      <w:pPr>
        <w:pStyle w:val="TAMainText"/>
      </w:pPr>
      <w:r>
        <w:t>There has been much recent interest in the synthesis of porous organic molecules</w:t>
      </w:r>
      <w:r w:rsidR="00043550">
        <w:t>—</w:t>
      </w:r>
      <w:r>
        <w:t xml:space="preserve">that is, molecules </w:t>
      </w:r>
      <w:r w:rsidR="00043550">
        <w:t xml:space="preserve">that </w:t>
      </w:r>
      <w:r>
        <w:t>pack either in the cry</w:t>
      </w:r>
      <w:r>
        <w:t>s</w:t>
      </w:r>
      <w:r>
        <w:t>talline or amorphous state to generate permanent microporosity.</w:t>
      </w:r>
      <w:r w:rsidR="00C7173E" w:rsidRPr="007533EF">
        <w:rPr>
          <w:noProof/>
          <w:vertAlign w:val="superscript"/>
        </w:rPr>
        <w:t>1-6</w:t>
      </w:r>
      <w:r>
        <w:t xml:space="preserve"> Unlike </w:t>
      </w:r>
      <w:r w:rsidR="00D63530">
        <w:t xml:space="preserve">extended systems </w:t>
      </w:r>
      <w:r>
        <w:t>such as metal-organic frameworks (MOFs)</w:t>
      </w:r>
      <w:r w:rsidR="00C7173E" w:rsidRPr="007533EF">
        <w:rPr>
          <w:noProof/>
          <w:vertAlign w:val="superscript"/>
        </w:rPr>
        <w:t>7</w:t>
      </w:r>
      <w:r>
        <w:t xml:space="preserve"> or porous polymer networks,</w:t>
      </w:r>
      <w:r w:rsidR="00C7173E" w:rsidRPr="007533EF">
        <w:rPr>
          <w:noProof/>
          <w:vertAlign w:val="superscript"/>
        </w:rPr>
        <w:t>8</w:t>
      </w:r>
      <w:r>
        <w:t xml:space="preserve"> there are no covalent or coordination bonds between the constituent organic building blocks. Instead, p</w:t>
      </w:r>
      <w:r w:rsidRPr="00364C30">
        <w:t xml:space="preserve">orosity </w:t>
      </w:r>
      <w:r>
        <w:t>arises from</w:t>
      </w:r>
      <w:r w:rsidRPr="00364C30">
        <w:t xml:space="preserve"> intrinsic porosity</w:t>
      </w:r>
      <w:r>
        <w:t xml:space="preserve"> within the molecules</w:t>
      </w:r>
      <w:r w:rsidR="00267358">
        <w:t xml:space="preserve">, for example in </w:t>
      </w:r>
      <w:r>
        <w:t>porous cages</w:t>
      </w:r>
      <w:r w:rsidR="00267358">
        <w:t xml:space="preserve">, </w:t>
      </w:r>
      <w:r>
        <w:t>or</w:t>
      </w:r>
      <w:r w:rsidRPr="00364C30">
        <w:t xml:space="preserve"> </w:t>
      </w:r>
      <w:r w:rsidR="00267358">
        <w:t xml:space="preserve">from </w:t>
      </w:r>
      <w:r>
        <w:t xml:space="preserve">extrinsic porosity between the molecules, either as a result of </w:t>
      </w:r>
      <w:r w:rsidR="00FB4661">
        <w:t xml:space="preserve">inefficient </w:t>
      </w:r>
      <w:r>
        <w:t>packing</w:t>
      </w:r>
      <w:r w:rsidR="00C7173E" w:rsidRPr="007533EF">
        <w:rPr>
          <w:noProof/>
          <w:vertAlign w:val="superscript"/>
        </w:rPr>
        <w:t>9</w:t>
      </w:r>
      <w:r>
        <w:t xml:space="preserve"> or programmed </w:t>
      </w:r>
      <w:r w:rsidR="00FB4661">
        <w:t xml:space="preserve">supramolecular </w:t>
      </w:r>
      <w:r>
        <w:t>assembly.</w:t>
      </w:r>
      <w:r w:rsidR="00C7173E" w:rsidRPr="007533EF">
        <w:rPr>
          <w:noProof/>
          <w:vertAlign w:val="superscript"/>
        </w:rPr>
        <w:t>10</w:t>
      </w:r>
      <w:r>
        <w:t xml:space="preserve"> Compared to network or framework structures, porous molecular solids have possible pr</w:t>
      </w:r>
      <w:r>
        <w:t>o</w:t>
      </w:r>
      <w:r>
        <w:t xml:space="preserve">cessing advantages </w:t>
      </w:r>
      <w:r w:rsidR="00043550">
        <w:t xml:space="preserve">because they </w:t>
      </w:r>
      <w:r w:rsidR="00D01F48">
        <w:t xml:space="preserve">can be </w:t>
      </w:r>
      <w:r w:rsidR="00043550">
        <w:t>soluble in common so</w:t>
      </w:r>
      <w:r w:rsidR="00043550">
        <w:t>l</w:t>
      </w:r>
      <w:r w:rsidR="00043550">
        <w:t>vents</w:t>
      </w:r>
      <w:r>
        <w:t>.</w:t>
      </w:r>
      <w:r w:rsidR="00C7173E" w:rsidRPr="005729B4">
        <w:rPr>
          <w:noProof/>
          <w:vertAlign w:val="superscript"/>
        </w:rPr>
        <w:t>11</w:t>
      </w:r>
      <w:r w:rsidR="005729B4" w:rsidRPr="005729B4">
        <w:rPr>
          <w:noProof/>
          <w:vertAlign w:val="superscript"/>
        </w:rPr>
        <w:t>,</w:t>
      </w:r>
      <w:r w:rsidR="00C7173E" w:rsidRPr="005729B4">
        <w:rPr>
          <w:noProof/>
          <w:vertAlign w:val="superscript"/>
        </w:rPr>
        <w:t>12</w:t>
      </w:r>
      <w:r>
        <w:t xml:space="preserve"> A range of ‘porous organic molecules’ has been repor</w:t>
      </w:r>
      <w:r>
        <w:t>t</w:t>
      </w:r>
      <w:r>
        <w:t xml:space="preserve">ed including </w:t>
      </w:r>
      <w:proofErr w:type="spellStart"/>
      <w:r>
        <w:t>imine</w:t>
      </w:r>
      <w:proofErr w:type="spellEnd"/>
      <w:r>
        <w:t>-based cages,</w:t>
      </w:r>
      <w:r w:rsidR="00C7173E" w:rsidRPr="007533EF">
        <w:rPr>
          <w:noProof/>
          <w:vertAlign w:val="superscript"/>
        </w:rPr>
        <w:t>13-22</w:t>
      </w:r>
      <w:r>
        <w:t xml:space="preserve"> </w:t>
      </w:r>
      <w:proofErr w:type="spellStart"/>
      <w:r>
        <w:t>diyne</w:t>
      </w:r>
      <w:proofErr w:type="spellEnd"/>
      <w:r>
        <w:t xml:space="preserve"> cages,</w:t>
      </w:r>
      <w:r w:rsidR="00C7173E" w:rsidRPr="007533EF">
        <w:rPr>
          <w:noProof/>
          <w:vertAlign w:val="superscript"/>
        </w:rPr>
        <w:t>23</w:t>
      </w:r>
      <w:r>
        <w:t xml:space="preserve"> calixarenes,</w:t>
      </w:r>
      <w:r w:rsidR="00C7173E" w:rsidRPr="007533EF">
        <w:rPr>
          <w:noProof/>
          <w:vertAlign w:val="superscript"/>
        </w:rPr>
        <w:t>24</w:t>
      </w:r>
      <w:r>
        <w:t xml:space="preserve"> phthalocyanines</w:t>
      </w:r>
      <w:r w:rsidR="00786E3D">
        <w:t>,</w:t>
      </w:r>
      <w:r w:rsidR="00C7173E" w:rsidRPr="007533EF">
        <w:rPr>
          <w:noProof/>
          <w:vertAlign w:val="superscript"/>
        </w:rPr>
        <w:t>25</w:t>
      </w:r>
      <w:r>
        <w:t xml:space="preserve"> and dipeptides.</w:t>
      </w:r>
      <w:r w:rsidR="00C7173E" w:rsidRPr="007533EF">
        <w:rPr>
          <w:noProof/>
          <w:vertAlign w:val="superscript"/>
        </w:rPr>
        <w:t>26-28</w:t>
      </w:r>
      <w:r>
        <w:t xml:space="preserve"> Also, by combining </w:t>
      </w:r>
      <w:r w:rsidR="00786E3D">
        <w:t>design strategies for</w:t>
      </w:r>
      <w:r>
        <w:t xml:space="preserve"> polymers of intrinsic porosity (PIMs)</w:t>
      </w:r>
      <w:r w:rsidR="00C7173E" w:rsidRPr="005729B4">
        <w:rPr>
          <w:noProof/>
          <w:vertAlign w:val="superscript"/>
        </w:rPr>
        <w:t>6</w:t>
      </w:r>
      <w:r w:rsidR="005729B4" w:rsidRPr="005729B4">
        <w:rPr>
          <w:noProof/>
          <w:vertAlign w:val="superscript"/>
        </w:rPr>
        <w:t>,</w:t>
      </w:r>
      <w:r w:rsidR="00C7173E" w:rsidRPr="005729B4">
        <w:rPr>
          <w:noProof/>
          <w:vertAlign w:val="superscript"/>
        </w:rPr>
        <w:t>29</w:t>
      </w:r>
      <w:r>
        <w:t xml:space="preserve"> and conj</w:t>
      </w:r>
      <w:r>
        <w:t>u</w:t>
      </w:r>
      <w:r>
        <w:t>gated microporous polymers (CMPs),</w:t>
      </w:r>
      <w:r w:rsidR="00C7173E" w:rsidRPr="005729B4">
        <w:rPr>
          <w:noProof/>
          <w:vertAlign w:val="superscript"/>
        </w:rPr>
        <w:t>30</w:t>
      </w:r>
      <w:r w:rsidR="005729B4" w:rsidRPr="005729B4">
        <w:rPr>
          <w:noProof/>
          <w:vertAlign w:val="superscript"/>
        </w:rPr>
        <w:t>,</w:t>
      </w:r>
      <w:r w:rsidR="00C7173E" w:rsidRPr="005729B4">
        <w:rPr>
          <w:noProof/>
          <w:vertAlign w:val="superscript"/>
        </w:rPr>
        <w:t>31</w:t>
      </w:r>
      <w:r>
        <w:t xml:space="preserve"> we showed </w:t>
      </w:r>
      <w:r w:rsidR="00786E3D">
        <w:t xml:space="preserve">recently </w:t>
      </w:r>
      <w:r>
        <w:t xml:space="preserve">that polyhedral </w:t>
      </w:r>
      <w:proofErr w:type="spellStart"/>
      <w:r>
        <w:t>oligomeric</w:t>
      </w:r>
      <w:proofErr w:type="spellEnd"/>
      <w:r>
        <w:t xml:space="preserve"> </w:t>
      </w:r>
      <w:proofErr w:type="spellStart"/>
      <w:r>
        <w:t>silsequioxane</w:t>
      </w:r>
      <w:proofErr w:type="spellEnd"/>
      <w:r>
        <w:t xml:space="preserve"> (POSS)-based </w:t>
      </w:r>
      <w:proofErr w:type="spellStart"/>
      <w:r>
        <w:t>pyrene</w:t>
      </w:r>
      <w:proofErr w:type="spellEnd"/>
      <w:r>
        <w:t xml:space="preserve"> </w:t>
      </w:r>
      <w:proofErr w:type="spellStart"/>
      <w:r>
        <w:t>dendrimers</w:t>
      </w:r>
      <w:proofErr w:type="spellEnd"/>
      <w:r>
        <w:t xml:space="preserve"> </w:t>
      </w:r>
      <w:r w:rsidR="00786E3D">
        <w:t>are microporous</w:t>
      </w:r>
      <w:r>
        <w:t>.</w:t>
      </w:r>
      <w:r w:rsidR="00C7173E" w:rsidRPr="00346B98">
        <w:rPr>
          <w:noProof/>
          <w:vertAlign w:val="superscript"/>
        </w:rPr>
        <w:t>32</w:t>
      </w:r>
      <w:r>
        <w:t xml:space="preserve"> </w:t>
      </w:r>
      <w:r w:rsidR="00C01E36">
        <w:t xml:space="preserve">So far, the range of </w:t>
      </w:r>
      <w:r w:rsidR="00C01E36">
        <w:rPr>
          <w:rFonts w:hint="eastAsia"/>
        </w:rPr>
        <w:t>‘</w:t>
      </w:r>
      <w:r w:rsidR="00C01E36">
        <w:t>porous mol</w:t>
      </w:r>
      <w:r w:rsidR="00C01E36">
        <w:t>e</w:t>
      </w:r>
      <w:r w:rsidR="00C01E36">
        <w:t>cules</w:t>
      </w:r>
      <w:r w:rsidR="00C01E36">
        <w:rPr>
          <w:rFonts w:hint="eastAsia"/>
        </w:rPr>
        <w:t>’</w:t>
      </w:r>
      <w:r w:rsidR="00C01E36">
        <w:t xml:space="preserve"> is relatively narrow and t</w:t>
      </w:r>
      <w:r>
        <w:t xml:space="preserve">he introduction of new </w:t>
      </w:r>
      <w:r w:rsidR="00786E3D">
        <w:t xml:space="preserve">chemical </w:t>
      </w:r>
      <w:r>
        <w:t>functionality is an important goal</w:t>
      </w:r>
      <w:r w:rsidR="00C01E36">
        <w:t xml:space="preserve"> for the future</w:t>
      </w:r>
      <w:r>
        <w:t>. In this regard, imine cages</w:t>
      </w:r>
      <w:r w:rsidR="00C7173E" w:rsidRPr="007533EF">
        <w:rPr>
          <w:noProof/>
          <w:vertAlign w:val="superscript"/>
        </w:rPr>
        <w:t>13-22</w:t>
      </w:r>
      <w:r>
        <w:t xml:space="preserve"> might have limitations both in terms of physic</w:t>
      </w:r>
      <w:r>
        <w:t>o</w:t>
      </w:r>
      <w:r>
        <w:t>chemical stability (though some are quite stable</w:t>
      </w:r>
      <w:proofErr w:type="gramStart"/>
      <w:r>
        <w:t>)</w:t>
      </w:r>
      <w:r w:rsidR="00C7173E" w:rsidRPr="00FE31BF">
        <w:rPr>
          <w:noProof/>
          <w:vertAlign w:val="superscript"/>
        </w:rPr>
        <w:t>33</w:t>
      </w:r>
      <w:proofErr w:type="gramEnd"/>
      <w:r>
        <w:t xml:space="preserve"> and in their scope for </w:t>
      </w:r>
      <w:r w:rsidR="00786E3D">
        <w:t xml:space="preserve">further </w:t>
      </w:r>
      <w:r>
        <w:t xml:space="preserve">synthetic elaboration. Thus, </w:t>
      </w:r>
      <w:r w:rsidR="00786E3D">
        <w:t>it is valuable to</w:t>
      </w:r>
      <w:r w:rsidRPr="00EE77E7">
        <w:t xml:space="preserve"> explore new </w:t>
      </w:r>
      <w:r>
        <w:t>routes to</w:t>
      </w:r>
      <w:r w:rsidRPr="00EE77E7">
        <w:t xml:space="preserve"> functional derivatives of organic cage mo</w:t>
      </w:r>
      <w:r w:rsidRPr="00EE77E7">
        <w:t>l</w:t>
      </w:r>
      <w:r w:rsidRPr="00EE77E7">
        <w:t xml:space="preserve">ecules, both in the context of porous solids and, more generally, as </w:t>
      </w:r>
      <w:r w:rsidR="00FB4661">
        <w:t xml:space="preserve">new </w:t>
      </w:r>
      <w:r w:rsidRPr="00EE77E7">
        <w:t xml:space="preserve">supramolecular building blocks. </w:t>
      </w:r>
    </w:p>
    <w:p w:rsidR="00DA5671" w:rsidRDefault="00407F55" w:rsidP="00C522DD">
      <w:pPr>
        <w:pStyle w:val="TAMainText"/>
      </w:pPr>
      <w:r>
        <w:t>Here</w:t>
      </w:r>
      <w:r w:rsidR="00DA5671">
        <w:t xml:space="preserve">, we show that imine cages can be converted, in a </w:t>
      </w:r>
      <w:r>
        <w:t>synthet</w:t>
      </w:r>
      <w:r>
        <w:t>i</w:t>
      </w:r>
      <w:r>
        <w:t xml:space="preserve">cally </w:t>
      </w:r>
      <w:r w:rsidR="00DA5671">
        <w:t xml:space="preserve">generalizable approach, into robust </w:t>
      </w:r>
      <w:proofErr w:type="spellStart"/>
      <w:r w:rsidR="00DA5671">
        <w:t>dodecaamide</w:t>
      </w:r>
      <w:proofErr w:type="spellEnd"/>
      <w:r w:rsidR="00DA5671">
        <w:t xml:space="preserve"> cages via reduction to an amine cage intermediate. As well as </w:t>
      </w:r>
      <w:r w:rsidR="00A01077">
        <w:t xml:space="preserve">giving </w:t>
      </w:r>
      <w:r w:rsidR="00DA5671">
        <w:t>microporous materials in some cases, the method provides a si</w:t>
      </w:r>
      <w:r w:rsidR="00DA5671">
        <w:t>m</w:t>
      </w:r>
      <w:r w:rsidR="00DA5671">
        <w:t xml:space="preserve">ple and versatile </w:t>
      </w:r>
      <w:r w:rsidR="00FB0AF0">
        <w:t>two</w:t>
      </w:r>
      <w:r w:rsidR="00DA5671">
        <w:t>-step route to a wide range of organic buil</w:t>
      </w:r>
      <w:r w:rsidR="00DA5671">
        <w:t>d</w:t>
      </w:r>
      <w:r w:rsidR="00DA5671">
        <w:t>ing blocks via the introduction of 12 functional arms around a small (</w:t>
      </w:r>
      <w:r w:rsidR="00DA5671" w:rsidRPr="00515659">
        <w:rPr>
          <w:rFonts w:ascii="MS Gothic" w:eastAsia="MS Gothic"/>
          <w:color w:val="000000"/>
        </w:rPr>
        <w:t>≈</w:t>
      </w:r>
      <w:r w:rsidR="00DA5671">
        <w:rPr>
          <w:rFonts w:ascii="MS Gothic" w:eastAsia="MS Gothic"/>
          <w:color w:val="000000"/>
        </w:rPr>
        <w:t xml:space="preserve"> </w:t>
      </w:r>
      <w:r w:rsidR="00DA5671">
        <w:t>2 nm) organic core.</w:t>
      </w:r>
    </w:p>
    <w:p w:rsidR="0049371A" w:rsidRDefault="00DA5671" w:rsidP="00C522DD">
      <w:pPr>
        <w:pStyle w:val="TAMainText"/>
        <w:rPr>
          <w:noProof/>
          <w:vertAlign w:val="superscript"/>
        </w:rPr>
      </w:pPr>
      <w:r w:rsidRPr="001F3F92">
        <w:lastRenderedPageBreak/>
        <w:t xml:space="preserve">We reported </w:t>
      </w:r>
      <w:r w:rsidR="00407F55" w:rsidRPr="001F3F92">
        <w:t xml:space="preserve">previously </w:t>
      </w:r>
      <w:r w:rsidRPr="001F3F92">
        <w:t xml:space="preserve">the synthesis of a crystalline cage, </w:t>
      </w:r>
      <w:r w:rsidRPr="001F3F92">
        <w:rPr>
          <w:b/>
        </w:rPr>
        <w:t>CC1</w:t>
      </w:r>
      <w:r w:rsidR="005061AF">
        <w:t xml:space="preserve"> (Fig. 1),</w:t>
      </w:r>
      <w:r w:rsidR="005061AF" w:rsidRPr="001F3F92">
        <w:t xml:space="preserve"> </w:t>
      </w:r>
      <w:r w:rsidRPr="001F3F92">
        <w:t xml:space="preserve">via the </w:t>
      </w:r>
      <w:r>
        <w:t xml:space="preserve">[4+6] imine </w:t>
      </w:r>
      <w:r w:rsidRPr="001F3F92">
        <w:t>condensation of 1</w:t>
      </w:r>
      <w:proofErr w:type="gramStart"/>
      <w:r w:rsidRPr="001F3F92">
        <w:t>,3,5</w:t>
      </w:r>
      <w:proofErr w:type="gramEnd"/>
      <w:r w:rsidRPr="001F3F92">
        <w:t>-triformylbenzene with 1,2-diaminoethane.</w:t>
      </w:r>
      <w:r w:rsidR="00C7173E" w:rsidRPr="007533EF">
        <w:rPr>
          <w:noProof/>
          <w:vertAlign w:val="superscript"/>
        </w:rPr>
        <w:t>13</w:t>
      </w:r>
      <w:r w:rsidRPr="001F3F92">
        <w:t xml:space="preserve"> We have </w:t>
      </w:r>
      <w:r>
        <w:t>also demo</w:t>
      </w:r>
      <w:r>
        <w:t>n</w:t>
      </w:r>
      <w:r>
        <w:t>strated</w:t>
      </w:r>
      <w:r w:rsidRPr="001F3F92">
        <w:t xml:space="preserve"> reduction of this imine cage to the corresponding amine</w:t>
      </w:r>
      <w:r>
        <w:t xml:space="preserve">, </w:t>
      </w:r>
      <w:r>
        <w:rPr>
          <w:b/>
        </w:rPr>
        <w:t>RCC1</w:t>
      </w:r>
      <w:r>
        <w:t>,</w:t>
      </w:r>
      <w:r w:rsidRPr="001F3F92">
        <w:t xml:space="preserve"> using sodium borohydride.</w:t>
      </w:r>
      <w:r w:rsidR="00C7173E" w:rsidRPr="00FE31BF">
        <w:rPr>
          <w:noProof/>
          <w:vertAlign w:val="superscript"/>
        </w:rPr>
        <w:t>34</w:t>
      </w:r>
    </w:p>
    <w:p w:rsidR="004362D3" w:rsidRDefault="004362D3" w:rsidP="00C522DD">
      <w:pPr>
        <w:pStyle w:val="TAMainText"/>
        <w:rPr>
          <w:noProof/>
          <w:vertAlign w:val="superscript"/>
        </w:rPr>
      </w:pPr>
    </w:p>
    <w:p w:rsidR="0049371A" w:rsidRDefault="003937C7" w:rsidP="00BD04A5">
      <w:pPr>
        <w:pStyle w:val="TAMainText"/>
        <w:ind w:firstLine="0"/>
        <w:jc w:val="center"/>
      </w:pPr>
      <w:r>
        <w:object w:dxaOrig="12005" w:dyaOrig="3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65pt;height:1in" o:ole="">
            <v:imagedata r:id="rId11" o:title=""/>
          </v:shape>
          <o:OLEObject Type="Embed" ProgID="ChemDraw.Document.6.0" ShapeID="_x0000_i1025" DrawAspect="Content" ObjectID="_1432644247" r:id="rId12"/>
        </w:object>
      </w:r>
    </w:p>
    <w:p w:rsidR="0049371A" w:rsidRDefault="0049371A" w:rsidP="0049371A">
      <w:pPr>
        <w:pStyle w:val="VAFigureCaption"/>
      </w:pPr>
      <w:r w:rsidRPr="001F3F92">
        <w:rPr>
          <w:b/>
        </w:rPr>
        <w:t>Fig. 1</w:t>
      </w:r>
      <w:r>
        <w:t xml:space="preserve"> Synthesis of </w:t>
      </w:r>
      <w:proofErr w:type="spellStart"/>
      <w:r>
        <w:t>dodecaamide</w:t>
      </w:r>
      <w:proofErr w:type="spellEnd"/>
      <w:r>
        <w:t xml:space="preserve"> cages from organic imine cage </w:t>
      </w:r>
      <w:r w:rsidRPr="00023B96">
        <w:rPr>
          <w:b/>
        </w:rPr>
        <w:t>CC1</w:t>
      </w:r>
      <w:r>
        <w:t xml:space="preserve"> via reduction to an amine cage, </w:t>
      </w:r>
      <w:r>
        <w:rPr>
          <w:b/>
        </w:rPr>
        <w:t>RCC1</w:t>
      </w:r>
      <w:r>
        <w:t xml:space="preserve">. </w:t>
      </w:r>
    </w:p>
    <w:p w:rsidR="00913865" w:rsidRDefault="00DA5671" w:rsidP="00C522DD">
      <w:pPr>
        <w:pStyle w:val="TAMainText"/>
      </w:pPr>
      <w:r w:rsidRPr="001F3F92">
        <w:t xml:space="preserve">We used this reduced </w:t>
      </w:r>
      <w:r w:rsidR="005061AF">
        <w:t xml:space="preserve">amine </w:t>
      </w:r>
      <w:r w:rsidRPr="001F3F92">
        <w:t xml:space="preserve">cage, </w:t>
      </w:r>
      <w:r>
        <w:t xml:space="preserve">for example, </w:t>
      </w:r>
      <w:r w:rsidRPr="001F3F92">
        <w:t xml:space="preserve">as a </w:t>
      </w:r>
      <w:r>
        <w:t xml:space="preserve">‘pre-porous’ </w:t>
      </w:r>
      <w:r w:rsidRPr="001F3F92">
        <w:t xml:space="preserve">linker </w:t>
      </w:r>
      <w:r w:rsidR="005061AF">
        <w:t>in</w:t>
      </w:r>
      <w:r w:rsidRPr="001F3F92">
        <w:t xml:space="preserve"> a metal-organic framework.</w:t>
      </w:r>
      <w:r w:rsidR="00C7173E" w:rsidRPr="00FE31BF">
        <w:rPr>
          <w:noProof/>
          <w:vertAlign w:val="superscript"/>
        </w:rPr>
        <w:t>34</w:t>
      </w:r>
      <w:r w:rsidRPr="001F3F92">
        <w:t xml:space="preserve"> </w:t>
      </w:r>
      <w:r w:rsidR="0049371A">
        <w:t>Also, post</w:t>
      </w:r>
      <w:r>
        <w:t xml:space="preserve">-modification of </w:t>
      </w:r>
      <w:r w:rsidR="005061AF">
        <w:t>hydroxyl-</w:t>
      </w:r>
      <w:r w:rsidR="0046725A">
        <w:t>functionalized</w:t>
      </w:r>
      <w:r w:rsidR="005061AF">
        <w:t xml:space="preserve"> </w:t>
      </w:r>
      <w:r>
        <w:t>cages by Williamson etherification was used previously by Mastalerz.</w:t>
      </w:r>
      <w:r w:rsidR="00C7173E" w:rsidRPr="008B43AE">
        <w:rPr>
          <w:noProof/>
          <w:vertAlign w:val="superscript"/>
        </w:rPr>
        <w:t>35</w:t>
      </w:r>
      <w:r>
        <w:t xml:space="preserve"> </w:t>
      </w:r>
      <w:r w:rsidRPr="001F3F92">
        <w:t>Here, we show that</w:t>
      </w:r>
      <w:r>
        <w:t xml:space="preserve"> </w:t>
      </w:r>
      <w:r w:rsidRPr="001F3F92">
        <w:t xml:space="preserve">simple </w:t>
      </w:r>
      <w:r>
        <w:t>reaction</w:t>
      </w:r>
      <w:r w:rsidRPr="001F3F92">
        <w:t xml:space="preserve"> of acid halides </w:t>
      </w:r>
      <w:r>
        <w:t>with the amine groups in</w:t>
      </w:r>
      <w:r w:rsidRPr="001F3F92">
        <w:t xml:space="preserve"> </w:t>
      </w:r>
      <w:r>
        <w:rPr>
          <w:b/>
        </w:rPr>
        <w:t>RCC1</w:t>
      </w:r>
      <w:r>
        <w:t xml:space="preserve"> can be used to form </w:t>
      </w:r>
      <w:r w:rsidRPr="001F3F92">
        <w:t xml:space="preserve">a </w:t>
      </w:r>
      <w:r>
        <w:t>range</w:t>
      </w:r>
      <w:r w:rsidRPr="001F3F92">
        <w:t xml:space="preserve"> of </w:t>
      </w:r>
      <w:proofErr w:type="spellStart"/>
      <w:r w:rsidRPr="001F3F92">
        <w:t>dodecaamide</w:t>
      </w:r>
      <w:proofErr w:type="spellEnd"/>
      <w:r w:rsidRPr="001F3F92">
        <w:t xml:space="preserve"> organic cages</w:t>
      </w:r>
      <w:r>
        <w:t>.</w:t>
      </w:r>
    </w:p>
    <w:p w:rsidR="00DA5671" w:rsidRDefault="00DA5671" w:rsidP="00C522DD">
      <w:pPr>
        <w:pStyle w:val="TAMainText"/>
      </w:pPr>
      <w:r>
        <w:t xml:space="preserve">As examples of functional groups, we chose </w:t>
      </w:r>
      <w:r w:rsidR="00CB374D">
        <w:br/>
      </w:r>
      <w:r>
        <w:t xml:space="preserve">4-bromobenzoylchloride, 2-naphthoylchloride, </w:t>
      </w:r>
      <w:r w:rsidR="00CB374D">
        <w:br/>
      </w:r>
      <w:r w:rsidRPr="003054D6">
        <w:t>1-adamantanecarbonyl chloride</w:t>
      </w:r>
      <w:r>
        <w:t xml:space="preserve">, and 2-bromoisobutyryl bromide to give </w:t>
      </w:r>
      <w:proofErr w:type="spellStart"/>
      <w:r>
        <w:t>dodecaamide</w:t>
      </w:r>
      <w:proofErr w:type="spellEnd"/>
      <w:r>
        <w:t xml:space="preserve"> cages </w:t>
      </w:r>
      <w:r>
        <w:rPr>
          <w:b/>
        </w:rPr>
        <w:t>RCC1</w:t>
      </w:r>
      <w:r w:rsidRPr="00375E14">
        <w:rPr>
          <w:b/>
        </w:rPr>
        <w:t>a</w:t>
      </w:r>
      <w:r>
        <w:t xml:space="preserve">, </w:t>
      </w:r>
      <w:r>
        <w:rPr>
          <w:b/>
        </w:rPr>
        <w:t>RCC1</w:t>
      </w:r>
      <w:r w:rsidRPr="00375E14">
        <w:rPr>
          <w:b/>
        </w:rPr>
        <w:t>b</w:t>
      </w:r>
      <w:r>
        <w:t xml:space="preserve">, </w:t>
      </w:r>
      <w:r>
        <w:rPr>
          <w:b/>
        </w:rPr>
        <w:t>RCC1</w:t>
      </w:r>
      <w:r w:rsidRPr="00375E14">
        <w:rPr>
          <w:b/>
        </w:rPr>
        <w:t>c</w:t>
      </w:r>
      <w:r>
        <w:t xml:space="preserve"> and </w:t>
      </w:r>
      <w:r w:rsidR="007D3CE0">
        <w:rPr>
          <w:b/>
        </w:rPr>
        <w:t>RCC1</w:t>
      </w:r>
      <w:r w:rsidR="007D3CE0" w:rsidRPr="00375E14">
        <w:rPr>
          <w:b/>
        </w:rPr>
        <w:t>d</w:t>
      </w:r>
      <w:r w:rsidR="007D3CE0">
        <w:t xml:space="preserve">, </w:t>
      </w:r>
      <w:r>
        <w:t xml:space="preserve">respectively, although we have preliminary evidence that this route is quite generalizable to other functionalities </w:t>
      </w:r>
      <w:r w:rsidR="002C29D0">
        <w:t xml:space="preserve">such as </w:t>
      </w:r>
      <w:r>
        <w:t>long-chain aliphatic chains</w:t>
      </w:r>
      <w:r w:rsidR="002C29D0">
        <w:t xml:space="preserve"> and </w:t>
      </w:r>
      <w:r w:rsidR="00A01077">
        <w:t>pyridine</w:t>
      </w:r>
      <w:r>
        <w:t xml:space="preserve">. </w:t>
      </w:r>
      <w:r w:rsidR="0046725A">
        <w:br/>
      </w:r>
      <w:r>
        <w:t xml:space="preserve">2-Naphthoylchloride and </w:t>
      </w:r>
      <w:r w:rsidRPr="003054D6">
        <w:t>1-adamantanecarbonyl chloride</w:t>
      </w:r>
      <w:r>
        <w:t xml:space="preserve"> were chosen to </w:t>
      </w:r>
      <w:r w:rsidR="007666A0">
        <w:t>show that we could</w:t>
      </w:r>
      <w:r>
        <w:t xml:space="preserve"> post-synthetic</w:t>
      </w:r>
      <w:r w:rsidR="007666A0">
        <w:t>ally</w:t>
      </w:r>
      <w:r>
        <w:t xml:space="preserve"> </w:t>
      </w:r>
      <w:r w:rsidR="007666A0">
        <w:t xml:space="preserve">modify </w:t>
      </w:r>
      <w:r>
        <w:t>all 12 amine</w:t>
      </w:r>
      <w:r w:rsidR="007D3CE0">
        <w:t>s</w:t>
      </w:r>
      <w:r>
        <w:t xml:space="preserve"> </w:t>
      </w:r>
      <w:r w:rsidR="007D3CE0">
        <w:t xml:space="preserve">in the rather compact core of </w:t>
      </w:r>
      <w:r w:rsidR="007D3CE0">
        <w:rPr>
          <w:b/>
        </w:rPr>
        <w:t xml:space="preserve">RCC1 </w:t>
      </w:r>
      <w:r w:rsidR="007D3CE0" w:rsidRPr="00023B96">
        <w:t xml:space="preserve">with </w:t>
      </w:r>
      <w:r w:rsidR="007D3CE0">
        <w:t>relatively bulky functional groups</w:t>
      </w:r>
      <w:r>
        <w:t xml:space="preserve">. 4-Bromobenzoylchloride and 2-bromoisobutyryl bromide were selected </w:t>
      </w:r>
      <w:r w:rsidR="00E25AC9">
        <w:t xml:space="preserve">because of </w:t>
      </w:r>
      <w:r>
        <w:t>their potential for further synthetic modification, either via metal</w:t>
      </w:r>
      <w:r w:rsidR="007666A0">
        <w:t xml:space="preserve">-catalyzed </w:t>
      </w:r>
      <w:r>
        <w:t>co</w:t>
      </w:r>
      <w:r>
        <w:t>u</w:t>
      </w:r>
      <w:r>
        <w:t xml:space="preserve">pling reactions or, in the latter case, to create a possible 12-arm amide cage initiator for atom transfer radical polymerization (ATRP). </w:t>
      </w:r>
    </w:p>
    <w:p w:rsidR="00DA5671" w:rsidRDefault="00DA5671">
      <w:pPr>
        <w:spacing w:after="0"/>
        <w:jc w:val="left"/>
        <w:sectPr w:rsidR="00DA5671" w:rsidSect="00513318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:rsidR="00B77CF7" w:rsidRDefault="00CC3A21">
      <w:pPr>
        <w:pStyle w:val="VAFigureCaption"/>
        <w:jc w:val="center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>
            <wp:extent cx="6381750" cy="3487737"/>
            <wp:effectExtent l="19050" t="0" r="0" b="0"/>
            <wp:docPr id="2" name="Picture 1" descr="Crystal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Fig.tif"/>
                    <pic:cNvPicPr/>
                  </pic:nvPicPr>
                  <pic:blipFill>
                    <a:blip r:embed="rId13"/>
                    <a:srcRect b="2715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4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F7" w:rsidRDefault="00DA5671">
      <w:pPr>
        <w:pStyle w:val="VAFigureCaption"/>
        <w:jc w:val="center"/>
      </w:pPr>
      <w:r w:rsidRPr="00A32B2D">
        <w:rPr>
          <w:b/>
        </w:rPr>
        <w:t>Fig. 2</w:t>
      </w:r>
      <w:r>
        <w:t xml:space="preserve"> </w:t>
      </w:r>
      <w:r w:rsidRPr="00A32B2D">
        <w:t xml:space="preserve">(a) Single crystal X-ray structures of </w:t>
      </w:r>
      <w:r>
        <w:t xml:space="preserve">(left to right) </w:t>
      </w:r>
      <w:r>
        <w:rPr>
          <w:b/>
        </w:rPr>
        <w:t>RCC1</w:t>
      </w:r>
      <w:r w:rsidRPr="00A32B2D">
        <w:rPr>
          <w:b/>
        </w:rPr>
        <w:t>a</w:t>
      </w:r>
      <w:r>
        <w:t xml:space="preserve">, </w:t>
      </w:r>
      <w:r>
        <w:rPr>
          <w:b/>
        </w:rPr>
        <w:t>RCC1</w:t>
      </w:r>
      <w:r w:rsidRPr="00A32B2D">
        <w:rPr>
          <w:b/>
        </w:rPr>
        <w:t>b</w:t>
      </w:r>
      <w:r>
        <w:t xml:space="preserve">, </w:t>
      </w:r>
      <w:r>
        <w:rPr>
          <w:b/>
        </w:rPr>
        <w:t>RCC1</w:t>
      </w:r>
      <w:r w:rsidRPr="00A32B2D">
        <w:rPr>
          <w:b/>
        </w:rPr>
        <w:t>c</w:t>
      </w:r>
      <w:r>
        <w:t xml:space="preserve"> and </w:t>
      </w:r>
      <w:r>
        <w:rPr>
          <w:b/>
        </w:rPr>
        <w:t>RCC1</w:t>
      </w:r>
      <w:r w:rsidRPr="00A32B2D">
        <w:rPr>
          <w:b/>
        </w:rPr>
        <w:t>d</w:t>
      </w:r>
      <w:r w:rsidRPr="00A32B2D">
        <w:t xml:space="preserve"> in space filling representation</w:t>
      </w:r>
      <w:r>
        <w:t xml:space="preserve"> showing individual </w:t>
      </w:r>
      <w:proofErr w:type="spellStart"/>
      <w:r>
        <w:t>dodecaamide</w:t>
      </w:r>
      <w:proofErr w:type="spellEnd"/>
      <w:r>
        <w:t xml:space="preserve"> cages</w:t>
      </w:r>
      <w:r w:rsidRPr="00A32B2D">
        <w:t xml:space="preserve">. (b) Packing diagrams of </w:t>
      </w:r>
      <w:r>
        <w:rPr>
          <w:b/>
        </w:rPr>
        <w:t>RCC1</w:t>
      </w:r>
      <w:r w:rsidRPr="00A32B2D">
        <w:rPr>
          <w:b/>
        </w:rPr>
        <w:t>a</w:t>
      </w:r>
      <w:r>
        <w:t xml:space="preserve">, </w:t>
      </w:r>
      <w:r>
        <w:rPr>
          <w:b/>
        </w:rPr>
        <w:t>RCC1</w:t>
      </w:r>
      <w:r w:rsidRPr="00A32B2D">
        <w:rPr>
          <w:b/>
        </w:rPr>
        <w:t>b</w:t>
      </w:r>
      <w:r>
        <w:t xml:space="preserve">, </w:t>
      </w:r>
      <w:r>
        <w:rPr>
          <w:b/>
        </w:rPr>
        <w:t>RCC1</w:t>
      </w:r>
      <w:r w:rsidRPr="00A32B2D">
        <w:rPr>
          <w:b/>
        </w:rPr>
        <w:t>c</w:t>
      </w:r>
      <w:r>
        <w:t xml:space="preserve"> and </w:t>
      </w:r>
      <w:r>
        <w:rPr>
          <w:b/>
        </w:rPr>
        <w:t>RCC1</w:t>
      </w:r>
      <w:r w:rsidRPr="00A32B2D">
        <w:rPr>
          <w:b/>
        </w:rPr>
        <w:t>d</w:t>
      </w:r>
      <w:r>
        <w:rPr>
          <w:b/>
        </w:rPr>
        <w:t xml:space="preserve"> </w:t>
      </w:r>
      <w:r>
        <w:t>(solvent molecules not shown).</w:t>
      </w:r>
    </w:p>
    <w:p w:rsidR="00AB3882" w:rsidRDefault="00AB3882">
      <w:pPr>
        <w:spacing w:after="0"/>
        <w:jc w:val="left"/>
        <w:sectPr w:rsidR="00AB3882" w:rsidSect="00AB3882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:rsidR="00DA5671" w:rsidRDefault="00DA5671">
      <w:pPr>
        <w:spacing w:after="0"/>
        <w:jc w:val="left"/>
      </w:pPr>
    </w:p>
    <w:p w:rsidR="00DA5671" w:rsidRPr="00AB3882" w:rsidRDefault="00DA5671" w:rsidP="00AB3882">
      <w:pPr>
        <w:spacing w:after="0"/>
        <w:jc w:val="left"/>
        <w:sectPr w:rsidR="00DA5671" w:rsidRPr="00AB3882" w:rsidSect="00DA5671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:rsidR="00FE6E7F" w:rsidRDefault="00C9667E" w:rsidP="00C522DD">
      <w:pPr>
        <w:pStyle w:val="TAMainText"/>
      </w:pPr>
      <w:r>
        <w:lastRenderedPageBreak/>
        <w:t xml:space="preserve">In all cases, the reactions were found to proceed effectively to the </w:t>
      </w:r>
      <w:r w:rsidR="00AB4A1E">
        <w:t xml:space="preserve">target </w:t>
      </w:r>
      <w:proofErr w:type="spellStart"/>
      <w:r>
        <w:t>dodecaamide</w:t>
      </w:r>
      <w:proofErr w:type="spellEnd"/>
      <w:r>
        <w:t xml:space="preserve"> cages with evidence for complete </w:t>
      </w:r>
      <w:proofErr w:type="spellStart"/>
      <w:r>
        <w:t>amidation</w:t>
      </w:r>
      <w:proofErr w:type="spellEnd"/>
      <w:r>
        <w:t xml:space="preserve"> of all 12 amines in </w:t>
      </w:r>
      <w:r>
        <w:rPr>
          <w:b/>
        </w:rPr>
        <w:t>RCC1</w:t>
      </w:r>
      <w:r>
        <w:t xml:space="preserve">. A slight </w:t>
      </w:r>
      <w:r w:rsidR="00AB4A1E">
        <w:t>(</w:t>
      </w:r>
      <w:r w:rsidR="00577D2C">
        <w:t>5</w:t>
      </w:r>
      <w:r w:rsidR="00AB4A1E">
        <w:t xml:space="preserve"> %) </w:t>
      </w:r>
      <w:r>
        <w:t xml:space="preserve">excess of </w:t>
      </w:r>
      <w:r w:rsidR="00DA5671">
        <w:t xml:space="preserve">acid halide was used in the presence of </w:t>
      </w:r>
      <w:proofErr w:type="spellStart"/>
      <w:r w:rsidR="00DA5671">
        <w:t>triethylamine</w:t>
      </w:r>
      <w:proofErr w:type="spellEnd"/>
      <w:r w:rsidR="00DA5671">
        <w:t xml:space="preserve"> to ensure complete conversion. Purification of the crude mixture was ca</w:t>
      </w:r>
      <w:r w:rsidR="00DA5671">
        <w:t>r</w:t>
      </w:r>
      <w:r w:rsidR="00DA5671">
        <w:t xml:space="preserve">ried out by column chromatography to give the </w:t>
      </w:r>
      <w:r w:rsidR="00AB4A1E">
        <w:t>functionalized</w:t>
      </w:r>
      <w:r w:rsidR="00DA5671">
        <w:t xml:space="preserve"> cages in</w:t>
      </w:r>
      <w:r w:rsidR="00F771E7">
        <w:t xml:space="preserve"> final isolated</w:t>
      </w:r>
      <w:r w:rsidR="00DA5671">
        <w:t xml:space="preserve"> yields of around 50 %. </w:t>
      </w:r>
      <w:r w:rsidR="00DA5671" w:rsidRPr="001F3F92">
        <w:t xml:space="preserve">The structures of the </w:t>
      </w:r>
      <w:r w:rsidR="00AB4A1E" w:rsidRPr="001F3F92">
        <w:t>functionalized</w:t>
      </w:r>
      <w:r w:rsidR="00DA5671" w:rsidRPr="001F3F92">
        <w:t xml:space="preserve"> cages were verified by </w:t>
      </w:r>
      <w:r w:rsidR="00DA5671" w:rsidRPr="001F3F92">
        <w:rPr>
          <w:vertAlign w:val="superscript"/>
        </w:rPr>
        <w:t>1</w:t>
      </w:r>
      <w:r w:rsidR="00DA5671" w:rsidRPr="001F3F92">
        <w:t xml:space="preserve">H and </w:t>
      </w:r>
      <w:r w:rsidR="00DA5671" w:rsidRPr="001F3F92">
        <w:rPr>
          <w:vertAlign w:val="superscript"/>
        </w:rPr>
        <w:t>13</w:t>
      </w:r>
      <w:r w:rsidR="00DA5671">
        <w:t>C NMR and MALDI-TOF (see Supporting Information</w:t>
      </w:r>
      <w:r w:rsidR="00F24373">
        <w:t>, Fig. S1,-S13</w:t>
      </w:r>
      <w:r w:rsidR="00AD010B">
        <w:t>)</w:t>
      </w:r>
      <w:r w:rsidR="00DA5671">
        <w:t>)</w:t>
      </w:r>
      <w:r w:rsidR="00DA5671" w:rsidRPr="001F3F92">
        <w:t>.</w:t>
      </w:r>
      <w:r w:rsidR="00DA5671">
        <w:t xml:space="preserve"> The signals in the NMR were relatively broad</w:t>
      </w:r>
      <w:r w:rsidR="00AB4A1E">
        <w:t>, which w</w:t>
      </w:r>
      <w:r w:rsidR="00AB4A1E" w:rsidRPr="001F3F92">
        <w:t xml:space="preserve">e </w:t>
      </w:r>
      <w:r w:rsidR="00AB4A1E">
        <w:t>rationalize</w:t>
      </w:r>
      <w:r w:rsidR="00AB4A1E" w:rsidRPr="001F3F92">
        <w:t xml:space="preserve"> </w:t>
      </w:r>
      <w:r w:rsidR="00DA5671" w:rsidRPr="001F3F92">
        <w:t xml:space="preserve">on the basis of the many </w:t>
      </w:r>
      <w:proofErr w:type="spellStart"/>
      <w:r w:rsidR="00DA5671" w:rsidRPr="001F3F92">
        <w:t>rotamers</w:t>
      </w:r>
      <w:proofErr w:type="spellEnd"/>
      <w:r w:rsidR="00DA5671" w:rsidRPr="001F3F92">
        <w:t xml:space="preserve"> present in each amide-</w:t>
      </w:r>
      <w:proofErr w:type="spellStart"/>
      <w:r w:rsidR="00DA5671">
        <w:t>functionalised</w:t>
      </w:r>
      <w:proofErr w:type="spellEnd"/>
      <w:r w:rsidR="00DA5671" w:rsidRPr="001F3F92">
        <w:t xml:space="preserve"> cage</w:t>
      </w:r>
      <w:r w:rsidR="00DA5671">
        <w:t xml:space="preserve">, </w:t>
      </w:r>
      <w:r w:rsidR="00AB4A1E" w:rsidRPr="001F3F92">
        <w:t>resulting in a series of positional isomers</w:t>
      </w:r>
      <w:r w:rsidR="00AB4A1E">
        <w:t xml:space="preserve"> (note that </w:t>
      </w:r>
      <w:r w:rsidR="00DA5671" w:rsidRPr="001F3F92">
        <w:t>amide bond</w:t>
      </w:r>
      <w:r w:rsidR="00AB4A1E">
        <w:t>s</w:t>
      </w:r>
      <w:r w:rsidR="00DA5671" w:rsidRPr="001F3F92">
        <w:t xml:space="preserve"> </w:t>
      </w:r>
      <w:r w:rsidR="00DA5671">
        <w:t xml:space="preserve">do </w:t>
      </w:r>
      <w:r w:rsidR="00DA5671" w:rsidRPr="001F3F92">
        <w:t>not allow free rotation</w:t>
      </w:r>
      <w:r w:rsidR="00AB4A1E">
        <w:t>)</w:t>
      </w:r>
      <w:r w:rsidR="00DA5671" w:rsidRPr="001F3F92">
        <w:t>.</w:t>
      </w:r>
      <w:r w:rsidR="00DA5671">
        <w:t xml:space="preserve"> MALDI-TOF showed the presence of the expected </w:t>
      </w:r>
      <w:proofErr w:type="spellStart"/>
      <w:r w:rsidR="00DA5671">
        <w:t>dodecaamide</w:t>
      </w:r>
      <w:proofErr w:type="spellEnd"/>
      <w:r w:rsidR="00DA5671">
        <w:t xml:space="preserve"> cage, with no evidence of low</w:t>
      </w:r>
      <w:r w:rsidR="00FE6E7F">
        <w:t>er degrees of functionalization.</w:t>
      </w:r>
      <w:r w:rsidR="00DA5671">
        <w:t xml:space="preserve"> </w:t>
      </w:r>
    </w:p>
    <w:p w:rsidR="00DA5671" w:rsidRDefault="00DA5671" w:rsidP="00C522DD">
      <w:pPr>
        <w:pStyle w:val="TAMainText"/>
      </w:pPr>
      <w:r>
        <w:t xml:space="preserve">After purification, crystals of each of the </w:t>
      </w:r>
      <w:proofErr w:type="spellStart"/>
      <w:r>
        <w:t>dodecaamide</w:t>
      </w:r>
      <w:proofErr w:type="spellEnd"/>
      <w:r>
        <w:t xml:space="preserve"> cages</w:t>
      </w:r>
      <w:r w:rsidRPr="00BA3619">
        <w:t xml:space="preserve"> were grown via layering with various solvent mixtures. The stru</w:t>
      </w:r>
      <w:r w:rsidRPr="00BA3619">
        <w:t>c</w:t>
      </w:r>
      <w:r w:rsidRPr="00BA3619">
        <w:t xml:space="preserve">tures </w:t>
      </w:r>
      <w:r>
        <w:t>derived from single crystal X-ray diffraction (SCXRD) are shown in Fig. 2</w:t>
      </w:r>
      <w:r w:rsidRPr="00BA3619">
        <w:t>.</w:t>
      </w:r>
      <w:r w:rsidR="00FE6E7F">
        <w:t xml:space="preserve"> </w:t>
      </w:r>
      <w:r>
        <w:t>For SCXRD analysis, the crystals were removed from solution and placed immediately in protect</w:t>
      </w:r>
      <w:r w:rsidR="00FE6E7F">
        <w:t>ive oil before mounting at 100 </w:t>
      </w:r>
      <w:r>
        <w:t xml:space="preserve">K on the </w:t>
      </w:r>
      <w:proofErr w:type="spellStart"/>
      <w:r>
        <w:t>diffractometer</w:t>
      </w:r>
      <w:proofErr w:type="spellEnd"/>
      <w:r>
        <w:t xml:space="preserve">. When exposing the crystals to air at ambient temperatures, </w:t>
      </w:r>
      <w:r>
        <w:rPr>
          <w:b/>
        </w:rPr>
        <w:t>RCC1</w:t>
      </w:r>
      <w:r w:rsidRPr="00A32B2D">
        <w:rPr>
          <w:b/>
        </w:rPr>
        <w:t>a</w:t>
      </w:r>
      <w:r>
        <w:t xml:space="preserve">, </w:t>
      </w:r>
      <w:r>
        <w:rPr>
          <w:b/>
        </w:rPr>
        <w:t>RCC1c</w:t>
      </w:r>
      <w:r>
        <w:t xml:space="preserve"> and </w:t>
      </w:r>
      <w:r>
        <w:rPr>
          <w:b/>
        </w:rPr>
        <w:t>RCC1</w:t>
      </w:r>
      <w:r w:rsidRPr="00A32B2D">
        <w:rPr>
          <w:b/>
        </w:rPr>
        <w:t>d</w:t>
      </w:r>
      <w:r>
        <w:t xml:space="preserve"> rapidly lose their solvent content and become X-ray amorphous in the process</w:t>
      </w:r>
      <w:r w:rsidR="008466C3">
        <w:t>.</w:t>
      </w:r>
      <w:r>
        <w:t xml:space="preserve"> </w:t>
      </w:r>
      <w:r w:rsidR="008466C3">
        <w:t>O</w:t>
      </w:r>
      <w:r>
        <w:t xml:space="preserve">nly single crystals of </w:t>
      </w:r>
      <w:r>
        <w:rPr>
          <w:b/>
        </w:rPr>
        <w:t>RCC1</w:t>
      </w:r>
      <w:r w:rsidRPr="00A32B2D">
        <w:rPr>
          <w:b/>
        </w:rPr>
        <w:t>b</w:t>
      </w:r>
      <w:r>
        <w:t xml:space="preserve"> were stable in air under these conditions. Some of the solvent mol</w:t>
      </w:r>
      <w:r>
        <w:t>e</w:t>
      </w:r>
      <w:r>
        <w:t>cules (CHCl</w:t>
      </w:r>
      <w:r w:rsidRPr="00A32B2D">
        <w:rPr>
          <w:vertAlign w:val="subscript"/>
        </w:rPr>
        <w:t>3</w:t>
      </w:r>
      <w:r>
        <w:t xml:space="preserve">) in </w:t>
      </w:r>
      <w:r>
        <w:rPr>
          <w:b/>
        </w:rPr>
        <w:t>RCC1</w:t>
      </w:r>
      <w:r w:rsidRPr="00A32B2D">
        <w:rPr>
          <w:b/>
        </w:rPr>
        <w:t>b</w:t>
      </w:r>
      <w:r>
        <w:t xml:space="preserve"> and </w:t>
      </w:r>
      <w:r>
        <w:rPr>
          <w:b/>
        </w:rPr>
        <w:t>RCC1</w:t>
      </w:r>
      <w:r w:rsidRPr="00A32B2D">
        <w:rPr>
          <w:b/>
        </w:rPr>
        <w:t>c</w:t>
      </w:r>
      <w:r>
        <w:t xml:space="preserve"> are heavily disordered but </w:t>
      </w:r>
      <w:r w:rsidR="00190862">
        <w:t xml:space="preserve">positions </w:t>
      </w:r>
      <w:r>
        <w:t>were refined where possible. The largest</w:t>
      </w:r>
      <w:r w:rsidR="00531B40">
        <w:t xml:space="preserve"> solvent-free</w:t>
      </w:r>
      <w:r w:rsidR="00190862">
        <w:t xml:space="preserve"> </w:t>
      </w:r>
      <w:r>
        <w:t xml:space="preserve">void </w:t>
      </w:r>
      <w:r w:rsidR="00190862">
        <w:t>that is large enough</w:t>
      </w:r>
      <w:r w:rsidR="008466C3">
        <w:t>, in principle,</w:t>
      </w:r>
      <w:r w:rsidR="00190862">
        <w:t xml:space="preserve"> to accommodate solvent </w:t>
      </w:r>
      <w:r>
        <w:t xml:space="preserve">was found for </w:t>
      </w:r>
      <w:r w:rsidRPr="00DA5671">
        <w:rPr>
          <w:b/>
        </w:rPr>
        <w:t>RCC1c</w:t>
      </w:r>
      <w:r>
        <w:t xml:space="preserve"> (~</w:t>
      </w:r>
      <w:r w:rsidR="00531B40">
        <w:t>100 </w:t>
      </w:r>
      <w:r>
        <w:t>Å</w:t>
      </w:r>
      <w:r w:rsidRPr="00A32B2D">
        <w:rPr>
          <w:vertAlign w:val="superscript"/>
        </w:rPr>
        <w:t>3</w:t>
      </w:r>
      <w:r>
        <w:t>)</w:t>
      </w:r>
      <w:r w:rsidR="00531B40">
        <w:t>,</w:t>
      </w:r>
      <w:r>
        <w:t xml:space="preserve"> located in the </w:t>
      </w:r>
      <w:r w:rsidR="00AB4A1E">
        <w:t>centers</w:t>
      </w:r>
      <w:r>
        <w:t xml:space="preserve"> of the cages</w:t>
      </w:r>
      <w:r w:rsidR="00AB4A1E">
        <w:t>.</w:t>
      </w:r>
      <w:r>
        <w:t xml:space="preserve"> </w:t>
      </w:r>
      <w:r w:rsidR="00AB4A1E">
        <w:t>T</w:t>
      </w:r>
      <w:r>
        <w:t xml:space="preserve">he largest </w:t>
      </w:r>
      <w:r w:rsidR="00AB4A1E">
        <w:t>solvent-</w:t>
      </w:r>
      <w:r>
        <w:t xml:space="preserve">accessible void in </w:t>
      </w:r>
      <w:r>
        <w:rPr>
          <w:b/>
        </w:rPr>
        <w:t>RCC1</w:t>
      </w:r>
      <w:r w:rsidRPr="00A32B2D">
        <w:rPr>
          <w:b/>
        </w:rPr>
        <w:t>d</w:t>
      </w:r>
      <w:r>
        <w:t xml:space="preserve"> </w:t>
      </w:r>
      <w:r w:rsidR="00AB4A1E">
        <w:t>was smaller than 25 </w:t>
      </w:r>
      <w:r w:rsidR="00531B40">
        <w:t>Å</w:t>
      </w:r>
      <w:r w:rsidR="00531B40" w:rsidRPr="00A32B2D">
        <w:rPr>
          <w:vertAlign w:val="superscript"/>
        </w:rPr>
        <w:t>3</w:t>
      </w:r>
      <w:r w:rsidR="00531B40">
        <w:t xml:space="preserve">, </w:t>
      </w:r>
      <w:r>
        <w:t xml:space="preserve">and no voids were found in </w:t>
      </w:r>
      <w:r w:rsidR="00531B40">
        <w:t xml:space="preserve">either </w:t>
      </w:r>
      <w:r>
        <w:rPr>
          <w:b/>
        </w:rPr>
        <w:t>RCC1</w:t>
      </w:r>
      <w:r w:rsidRPr="00A32B2D">
        <w:rPr>
          <w:b/>
        </w:rPr>
        <w:t>a</w:t>
      </w:r>
      <w:r>
        <w:t xml:space="preserve"> </w:t>
      </w:r>
      <w:r w:rsidR="00531B40">
        <w:t xml:space="preserve">or </w:t>
      </w:r>
      <w:r>
        <w:rPr>
          <w:b/>
        </w:rPr>
        <w:t>RCC1</w:t>
      </w:r>
      <w:r w:rsidRPr="00A32B2D">
        <w:rPr>
          <w:b/>
        </w:rPr>
        <w:t>b</w:t>
      </w:r>
      <w:r>
        <w:t xml:space="preserve">. </w:t>
      </w:r>
      <w:r w:rsidR="00654C4A">
        <w:t>W</w:t>
      </w:r>
      <w:r>
        <w:t xml:space="preserve">e are </w:t>
      </w:r>
      <w:r w:rsidR="00654C4A">
        <w:t xml:space="preserve">therefore </w:t>
      </w:r>
      <w:r>
        <w:t xml:space="preserve">confident </w:t>
      </w:r>
      <w:r w:rsidR="00654C4A">
        <w:t>that we have</w:t>
      </w:r>
      <w:r>
        <w:t xml:space="preserve"> located the majority of solvent molecules and empirical formulas </w:t>
      </w:r>
      <w:r w:rsidR="00654C4A">
        <w:t>for the solvates</w:t>
      </w:r>
      <w:r>
        <w:t xml:space="preserve"> are based </w:t>
      </w:r>
      <w:r w:rsidR="00654C4A">
        <w:t>on</w:t>
      </w:r>
      <w:r>
        <w:t xml:space="preserve"> the</w:t>
      </w:r>
      <w:r w:rsidR="00654C4A">
        <w:t>se</w:t>
      </w:r>
      <w:r>
        <w:t xml:space="preserve"> structure refinements (Supporting Information). </w:t>
      </w:r>
    </w:p>
    <w:p w:rsidR="00DA5671" w:rsidRDefault="00DA5671" w:rsidP="00C522DD">
      <w:pPr>
        <w:pStyle w:val="TAMainText"/>
      </w:pPr>
      <w:r>
        <w:rPr>
          <w:b/>
        </w:rPr>
        <w:lastRenderedPageBreak/>
        <w:t>RCC1</w:t>
      </w:r>
      <w:r w:rsidRPr="00953C43">
        <w:rPr>
          <w:b/>
        </w:rPr>
        <w:t>a</w:t>
      </w:r>
      <w:r>
        <w:t xml:space="preserve">,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 and </w:t>
      </w:r>
      <w:r>
        <w:rPr>
          <w:b/>
        </w:rPr>
        <w:t>RCC1</w:t>
      </w:r>
      <w:r w:rsidRPr="00953C43">
        <w:rPr>
          <w:b/>
        </w:rPr>
        <w:t>d</w:t>
      </w:r>
      <w:r>
        <w:t xml:space="preserve"> </w:t>
      </w:r>
      <w:r w:rsidR="00387FA1">
        <w:t>crystallize</w:t>
      </w:r>
      <w:r>
        <w:t xml:space="preserve"> with cubic symmetry and </w:t>
      </w:r>
      <w:r w:rsidR="00654C4A">
        <w:t xml:space="preserve">all </w:t>
      </w:r>
      <w:r>
        <w:t xml:space="preserve">show similar packing motifs (Figure </w:t>
      </w:r>
      <w:r w:rsidR="00F771E7">
        <w:t>2</w:t>
      </w:r>
      <w:r>
        <w:t xml:space="preserve">b). The pendant aromatic </w:t>
      </w:r>
      <w:proofErr w:type="spellStart"/>
      <w:r>
        <w:t>bromophenyl</w:t>
      </w:r>
      <w:proofErr w:type="spellEnd"/>
      <w:r>
        <w:t xml:space="preserve"> and </w:t>
      </w:r>
      <w:proofErr w:type="spellStart"/>
      <w:r>
        <w:t>naphthyl</w:t>
      </w:r>
      <w:proofErr w:type="spellEnd"/>
      <w:r>
        <w:t xml:space="preserve"> groups in </w:t>
      </w:r>
      <w:r>
        <w:rPr>
          <w:b/>
        </w:rPr>
        <w:t>RCC1</w:t>
      </w:r>
      <w:r w:rsidRPr="00953C43">
        <w:rPr>
          <w:b/>
        </w:rPr>
        <w:t>a</w:t>
      </w:r>
      <w:r>
        <w:t xml:space="preserve"> and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 form intercalating π-π interactions with </w:t>
      </w:r>
      <w:r w:rsidR="00654C4A">
        <w:t>neighboring</w:t>
      </w:r>
      <w:r>
        <w:t xml:space="preserve"> cage molecules to give 3-dimensional interconnected networks (</w:t>
      </w:r>
      <w:r w:rsidR="008466C3">
        <w:t>Fi</w:t>
      </w:r>
      <w:r w:rsidR="008466C3">
        <w:t>g</w:t>
      </w:r>
      <w:r w:rsidR="008466C3">
        <w:t>ure </w:t>
      </w:r>
      <w:r w:rsidR="00F771E7">
        <w:t>2</w:t>
      </w:r>
      <w:r>
        <w:t xml:space="preserve">b shows 2-D slices for clarity). In addition to the π-π stacks,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 (but not </w:t>
      </w:r>
      <w:r>
        <w:rPr>
          <w:b/>
        </w:rPr>
        <w:t>RCC1</w:t>
      </w:r>
      <w:r w:rsidRPr="00953C43">
        <w:rPr>
          <w:b/>
        </w:rPr>
        <w:t>a</w:t>
      </w:r>
      <w:r>
        <w:t xml:space="preserve">) shows further C–H···π interactions between molecules located in </w:t>
      </w:r>
      <w:r w:rsidR="00654C4A">
        <w:t>neighboring</w:t>
      </w:r>
      <w:r>
        <w:t xml:space="preserve"> layers of the 3-D stru</w:t>
      </w:r>
      <w:r>
        <w:t>c</w:t>
      </w:r>
      <w:r>
        <w:t xml:space="preserve">ture. This, </w:t>
      </w:r>
      <w:r w:rsidR="00654C4A">
        <w:t xml:space="preserve">and </w:t>
      </w:r>
      <w:r>
        <w:t xml:space="preserve">the greater electronic overlap between the </w:t>
      </w:r>
      <w:proofErr w:type="spellStart"/>
      <w:r>
        <w:t>naphthyl</w:t>
      </w:r>
      <w:proofErr w:type="spellEnd"/>
      <w:r>
        <w:t xml:space="preserve"> groups compared to phenyl groups, might explain why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 retains its </w:t>
      </w:r>
      <w:r w:rsidR="00654C4A">
        <w:t xml:space="preserve">crystalline </w:t>
      </w:r>
      <w:r>
        <w:t xml:space="preserve">structure to significantly higher temperatures </w:t>
      </w:r>
      <w:r w:rsidR="00654C4A">
        <w:t>than</w:t>
      </w:r>
      <w:r>
        <w:t xml:space="preserve"> </w:t>
      </w:r>
      <w:r>
        <w:rPr>
          <w:b/>
        </w:rPr>
        <w:t>RCC1</w:t>
      </w:r>
      <w:r w:rsidRPr="00953C43">
        <w:rPr>
          <w:b/>
        </w:rPr>
        <w:t>a</w:t>
      </w:r>
      <w:r>
        <w:t>.</w:t>
      </w:r>
    </w:p>
    <w:p w:rsidR="00DA5671" w:rsidRDefault="00DA5671" w:rsidP="00C522DD">
      <w:pPr>
        <w:pStyle w:val="TAMainText"/>
      </w:pPr>
      <w:r>
        <w:t xml:space="preserve">The molecular packing in </w:t>
      </w:r>
      <w:r>
        <w:rPr>
          <w:b/>
        </w:rPr>
        <w:t>RCC1</w:t>
      </w:r>
      <w:r w:rsidRPr="00953C43">
        <w:rPr>
          <w:b/>
        </w:rPr>
        <w:t>d</w:t>
      </w:r>
      <w:r>
        <w:t xml:space="preserve"> is similar to that of </w:t>
      </w:r>
      <w:r>
        <w:rPr>
          <w:b/>
        </w:rPr>
        <w:t>RCC1</w:t>
      </w:r>
      <w:r w:rsidRPr="00953C43">
        <w:rPr>
          <w:b/>
        </w:rPr>
        <w:t>a</w:t>
      </w:r>
      <w:r>
        <w:t xml:space="preserve"> and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, but here the </w:t>
      </w:r>
      <w:r w:rsidR="00B87C21">
        <w:t xml:space="preserve">cage-cage </w:t>
      </w:r>
      <w:r>
        <w:t xml:space="preserve">intermolecular interactions consist only of weak C–H···Br contacts, and </w:t>
      </w:r>
      <w:r w:rsidR="00B87C21">
        <w:t xml:space="preserve">the </w:t>
      </w:r>
      <w:r>
        <w:t>dominant inte</w:t>
      </w:r>
      <w:r>
        <w:t>r</w:t>
      </w:r>
      <w:r>
        <w:t>molecular motifs are C–H···O interactions involving the chlor</w:t>
      </w:r>
      <w:r>
        <w:t>o</w:t>
      </w:r>
      <w:r>
        <w:t xml:space="preserve">form solvent molecules, which, of course, are removed upon desolvation, contributing to the structural instability of </w:t>
      </w:r>
      <w:r w:rsidR="00B87C21">
        <w:t xml:space="preserve">this </w:t>
      </w:r>
      <w:r>
        <w:t>sol</w:t>
      </w:r>
      <w:r>
        <w:t>v</w:t>
      </w:r>
      <w:r>
        <w:t xml:space="preserve">ate. The same is true for </w:t>
      </w:r>
      <w:r>
        <w:rPr>
          <w:b/>
        </w:rPr>
        <w:t>RCC1</w:t>
      </w:r>
      <w:r w:rsidRPr="00953C43">
        <w:rPr>
          <w:b/>
        </w:rPr>
        <w:t>c</w:t>
      </w:r>
      <w:r>
        <w:t xml:space="preserve">, which </w:t>
      </w:r>
      <w:r w:rsidR="00B87C21">
        <w:t>crystallizes</w:t>
      </w:r>
      <w:r>
        <w:t xml:space="preserve"> with tetrag</w:t>
      </w:r>
      <w:r>
        <w:t>o</w:t>
      </w:r>
      <w:r>
        <w:t>nal symmetry. In this case</w:t>
      </w:r>
      <w:r w:rsidR="00B87C21">
        <w:t>,</w:t>
      </w:r>
      <w:r>
        <w:t xml:space="preserve"> the cage is decorated by </w:t>
      </w:r>
      <w:proofErr w:type="spellStart"/>
      <w:r>
        <w:t>adamantane</w:t>
      </w:r>
      <w:proofErr w:type="spellEnd"/>
      <w:r>
        <w:t xml:space="preserve"> groups </w:t>
      </w:r>
      <w:r w:rsidR="00B87C21">
        <w:t xml:space="preserve">that </w:t>
      </w:r>
      <w:r>
        <w:t>offer little directing functionality in terms of interm</w:t>
      </w:r>
      <w:r>
        <w:t>o</w:t>
      </w:r>
      <w:r>
        <w:t xml:space="preserve">lecular </w:t>
      </w:r>
      <w:r w:rsidR="00B87C21">
        <w:t xml:space="preserve">cage-cage </w:t>
      </w:r>
      <w:r>
        <w:t xml:space="preserve">interactions. Also, the solvent content in </w:t>
      </w:r>
      <w:r>
        <w:rPr>
          <w:b/>
        </w:rPr>
        <w:t>RCC1</w:t>
      </w:r>
      <w:r w:rsidRPr="00953C43">
        <w:rPr>
          <w:b/>
        </w:rPr>
        <w:t>c</w:t>
      </w:r>
      <w:r>
        <w:t xml:space="preserve"> and </w:t>
      </w:r>
      <w:r>
        <w:rPr>
          <w:b/>
        </w:rPr>
        <w:t>RCC1</w:t>
      </w:r>
      <w:r w:rsidRPr="00953C43">
        <w:rPr>
          <w:b/>
        </w:rPr>
        <w:t>d</w:t>
      </w:r>
      <w:r>
        <w:t xml:space="preserve"> (~46-48% of the unit cell volume) is consi</w:t>
      </w:r>
      <w:r>
        <w:t>d</w:t>
      </w:r>
      <w:r>
        <w:t xml:space="preserve">erably higher than for the solvates of </w:t>
      </w:r>
      <w:r>
        <w:rPr>
          <w:b/>
        </w:rPr>
        <w:t>RCC1</w:t>
      </w:r>
      <w:r w:rsidRPr="00953C43">
        <w:rPr>
          <w:b/>
        </w:rPr>
        <w:t>a</w:t>
      </w:r>
      <w:r>
        <w:t xml:space="preserve"> and </w:t>
      </w:r>
      <w:r>
        <w:rPr>
          <w:b/>
        </w:rPr>
        <w:t>RCC1</w:t>
      </w:r>
      <w:r w:rsidRPr="00953C43">
        <w:rPr>
          <w:b/>
        </w:rPr>
        <w:t>b</w:t>
      </w:r>
      <w:r>
        <w:t xml:space="preserve"> (~28-30%), increasing the likelihood of amorphization upon desolvation.</w:t>
      </w:r>
    </w:p>
    <w:p w:rsidR="008466C3" w:rsidRPr="00144457" w:rsidRDefault="00DA5671" w:rsidP="00C522DD">
      <w:pPr>
        <w:pStyle w:val="TAMainText"/>
        <w:rPr>
          <w:noProof/>
        </w:rPr>
      </w:pPr>
      <w:r>
        <w:t xml:space="preserve">After desolvation, which </w:t>
      </w:r>
      <w:r w:rsidR="00B63289">
        <w:t xml:space="preserve">renders </w:t>
      </w:r>
      <w:r>
        <w:t>the samples amorphous</w:t>
      </w:r>
      <w:r w:rsidR="00BE5007">
        <w:t>,</w:t>
      </w:r>
      <w:r>
        <w:t xml:space="preserve"> </w:t>
      </w:r>
      <w:r>
        <w:rPr>
          <w:b/>
        </w:rPr>
        <w:t>RCC1</w:t>
      </w:r>
      <w:r w:rsidRPr="00953C43">
        <w:rPr>
          <w:b/>
        </w:rPr>
        <w:t>a</w:t>
      </w:r>
      <w:r>
        <w:t>-</w:t>
      </w:r>
      <w:r>
        <w:rPr>
          <w:b/>
        </w:rPr>
        <w:t>RCC1</w:t>
      </w:r>
      <w:r w:rsidRPr="00953C43">
        <w:rPr>
          <w:b/>
        </w:rPr>
        <w:t>d</w:t>
      </w:r>
      <w:r>
        <w:t xml:space="preserve"> </w:t>
      </w:r>
      <w:proofErr w:type="gramStart"/>
      <w:r>
        <w:t>were</w:t>
      </w:r>
      <w:proofErr w:type="gramEnd"/>
      <w:r>
        <w:t xml:space="preserve"> found to be non-porous to both nitrogen and hydrogen at 77 K. However, </w:t>
      </w:r>
      <w:r w:rsidR="00B63289">
        <w:t xml:space="preserve">this </w:t>
      </w:r>
      <w:r>
        <w:t xml:space="preserve">synthetic methodology also </w:t>
      </w:r>
      <w:r w:rsidR="00B63289">
        <w:t>allowed us to prepare</w:t>
      </w:r>
      <w:r>
        <w:t xml:space="preserve"> 12-arm </w:t>
      </w:r>
      <w:proofErr w:type="spellStart"/>
      <w:r>
        <w:t>dendrim</w:t>
      </w:r>
      <w:r w:rsidR="00FE6E7F">
        <w:t>ers</w:t>
      </w:r>
      <w:proofErr w:type="spellEnd"/>
      <w:r w:rsidR="00FE6E7F">
        <w:t xml:space="preserve"> around a tight, compact organic core</w:t>
      </w:r>
      <w:r w:rsidR="00A37AD7">
        <w:t xml:space="preserve"> via a convergent route</w:t>
      </w:r>
      <w:r>
        <w:t>.</w:t>
      </w:r>
      <w:r w:rsidR="00E4677C" w:rsidRPr="00E4677C">
        <w:rPr>
          <w:vertAlign w:val="superscript"/>
        </w:rPr>
        <w:t>3</w:t>
      </w:r>
      <w:r w:rsidR="00E4677C">
        <w:rPr>
          <w:vertAlign w:val="superscript"/>
        </w:rPr>
        <w:t>6</w:t>
      </w:r>
      <w:hyperlink w:anchor="_ENREF_1" w:tooltip="Hawker, 1990 #46" w:history="1"/>
      <w:r>
        <w:t xml:space="preserve"> </w:t>
      </w:r>
      <w:r w:rsidR="00B63289">
        <w:t>An i</w:t>
      </w:r>
      <w:r>
        <w:t>norganic</w:t>
      </w:r>
      <w:r w:rsidR="00F771E7">
        <w:t>-organic</w:t>
      </w:r>
      <w:r>
        <w:t xml:space="preserve"> </w:t>
      </w:r>
      <w:r w:rsidR="00B63289">
        <w:t>ana</w:t>
      </w:r>
      <w:r w:rsidR="00B63289">
        <w:t>l</w:t>
      </w:r>
      <w:r w:rsidR="00B63289">
        <w:t xml:space="preserve">ogy is </w:t>
      </w:r>
      <w:r>
        <w:t xml:space="preserve">the well known series of polyhedral </w:t>
      </w:r>
      <w:proofErr w:type="spellStart"/>
      <w:r>
        <w:t>oligo</w:t>
      </w:r>
      <w:r w:rsidRPr="00AA2AD0">
        <w:t>meric</w:t>
      </w:r>
      <w:proofErr w:type="spellEnd"/>
      <w:r w:rsidRPr="00AA2AD0">
        <w:t xml:space="preserve"> </w:t>
      </w:r>
      <w:proofErr w:type="spellStart"/>
      <w:r w:rsidRPr="00AA2AD0">
        <w:t>silsesquioxane</w:t>
      </w:r>
      <w:proofErr w:type="spellEnd"/>
      <w:r>
        <w:t xml:space="preserve"> (POSS) molecules, where 8-arm </w:t>
      </w:r>
      <w:proofErr w:type="spellStart"/>
      <w:r>
        <w:t>dendrimers</w:t>
      </w:r>
      <w:proofErr w:type="spellEnd"/>
      <w:r>
        <w:t xml:space="preserve"> have been prepared, for example, from octafunctional-POSS.</w:t>
      </w:r>
      <w:r w:rsidR="00C7173E" w:rsidRPr="008B43AE">
        <w:rPr>
          <w:noProof/>
          <w:vertAlign w:val="superscript"/>
        </w:rPr>
        <w:t>3</w:t>
      </w:r>
      <w:r w:rsidR="00E4677C">
        <w:rPr>
          <w:noProof/>
          <w:vertAlign w:val="superscript"/>
        </w:rPr>
        <w:t>7</w:t>
      </w:r>
      <w:r>
        <w:t xml:space="preserve"> </w:t>
      </w:r>
      <w:proofErr w:type="spellStart"/>
      <w:r w:rsidRPr="002C4B02">
        <w:lastRenderedPageBreak/>
        <w:t>Dodecafunctional</w:t>
      </w:r>
      <w:proofErr w:type="spellEnd"/>
      <w:r>
        <w:t xml:space="preserve">-POSS has also been reported, but this </w:t>
      </w:r>
      <w:r w:rsidR="00B63289">
        <w:t xml:space="preserve">unit </w:t>
      </w:r>
      <w:r>
        <w:t xml:space="preserve">has a </w:t>
      </w:r>
      <w:r w:rsidR="001C738D">
        <w:t xml:space="preserve">lower </w:t>
      </w:r>
      <w:r>
        <w:t xml:space="preserve">symmetry </w:t>
      </w:r>
      <w:r w:rsidR="001C738D">
        <w:t xml:space="preserve">compared </w:t>
      </w:r>
      <w:r>
        <w:t>to the cages reported here.</w:t>
      </w:r>
      <w:r w:rsidR="00C7173E" w:rsidRPr="005729B4">
        <w:rPr>
          <w:noProof/>
          <w:vertAlign w:val="superscript"/>
        </w:rPr>
        <w:t>3</w:t>
      </w:r>
      <w:r w:rsidR="00E4677C">
        <w:rPr>
          <w:noProof/>
          <w:vertAlign w:val="superscript"/>
        </w:rPr>
        <w:t>8</w:t>
      </w:r>
      <w:r w:rsidR="005729B4" w:rsidRPr="005729B4">
        <w:rPr>
          <w:noProof/>
          <w:vertAlign w:val="superscript"/>
        </w:rPr>
        <w:t>,</w:t>
      </w:r>
      <w:r w:rsidR="00C7173E" w:rsidRPr="005729B4">
        <w:rPr>
          <w:noProof/>
          <w:vertAlign w:val="superscript"/>
        </w:rPr>
        <w:t>3</w:t>
      </w:r>
      <w:r w:rsidR="00E4677C">
        <w:rPr>
          <w:noProof/>
          <w:vertAlign w:val="superscript"/>
        </w:rPr>
        <w:t>9</w:t>
      </w:r>
      <w:r>
        <w:t xml:space="preserve"> </w:t>
      </w:r>
      <w:r w:rsidR="00FE6E7F">
        <w:t xml:space="preserve">Our cages are effectively truncated </w:t>
      </w:r>
      <w:proofErr w:type="spellStart"/>
      <w:r w:rsidR="00FE6E7F">
        <w:t>tetr</w:t>
      </w:r>
      <w:r w:rsidR="00012AF8">
        <w:t>ahedra</w:t>
      </w:r>
      <w:proofErr w:type="spellEnd"/>
      <w:r w:rsidR="00012AF8">
        <w:t xml:space="preserve"> (Fig. </w:t>
      </w:r>
      <w:proofErr w:type="gramStart"/>
      <w:r w:rsidR="00012AF8">
        <w:t>S</w:t>
      </w:r>
      <w:r w:rsidR="00FF0FAB">
        <w:t>1</w:t>
      </w:r>
      <w:r w:rsidR="00AD010B">
        <w:t>3</w:t>
      </w:r>
      <w:r w:rsidR="00FE6E7F">
        <w:t>, Suppo</w:t>
      </w:r>
      <w:r w:rsidR="00012AF8">
        <w:t>rting Information), with</w:t>
      </w:r>
      <w:r w:rsidR="00012AF8" w:rsidRPr="00012AF8">
        <w:t xml:space="preserve"> four </w:t>
      </w:r>
      <w:r w:rsidR="00B63289" w:rsidRPr="00012AF8">
        <w:t>triang</w:t>
      </w:r>
      <w:r w:rsidR="00B63289">
        <w:t>ular</w:t>
      </w:r>
      <w:r w:rsidR="00B63289" w:rsidRPr="00012AF8">
        <w:t xml:space="preserve"> </w:t>
      </w:r>
      <w:r w:rsidR="00012AF8" w:rsidRPr="00012AF8">
        <w:t>and four hexagon</w:t>
      </w:r>
      <w:r w:rsidR="00B63289">
        <w:t>al</w:t>
      </w:r>
      <w:r w:rsidR="00012AF8" w:rsidRPr="00012AF8">
        <w:t xml:space="preserve"> faces</w:t>
      </w:r>
      <w:r w:rsidR="00012AF8">
        <w:t>.</w:t>
      </w:r>
      <w:proofErr w:type="gramEnd"/>
      <w:r w:rsidR="00012AF8">
        <w:t xml:space="preserve"> </w:t>
      </w:r>
      <w:r w:rsidR="00B63289">
        <w:t>By contrast,</w:t>
      </w:r>
      <w:r w:rsidR="00012AF8">
        <w:t xml:space="preserve"> </w:t>
      </w:r>
      <w:proofErr w:type="spellStart"/>
      <w:r w:rsidR="00012AF8">
        <w:t>d</w:t>
      </w:r>
      <w:r w:rsidR="00012AF8" w:rsidRPr="002C4B02">
        <w:t>odecafunctional</w:t>
      </w:r>
      <w:proofErr w:type="spellEnd"/>
      <w:r w:rsidR="00012AF8">
        <w:t>-POSS</w:t>
      </w:r>
      <w:r w:rsidR="00B63289">
        <w:t xml:space="preserve"> </w:t>
      </w:r>
      <w:r w:rsidR="00012AF8">
        <w:t xml:space="preserve">has </w:t>
      </w:r>
      <w:r w:rsidR="00012AF8" w:rsidRPr="00012AF8">
        <w:t>four pentagon</w:t>
      </w:r>
      <w:r w:rsidR="00B63289">
        <w:t>al</w:t>
      </w:r>
      <w:r w:rsidR="00012AF8" w:rsidRPr="00012AF8">
        <w:t xml:space="preserve"> and four square faces</w:t>
      </w:r>
      <w:r w:rsidR="00012AF8">
        <w:t>.</w:t>
      </w:r>
      <w:r w:rsidR="00C7173E" w:rsidRPr="00432318">
        <w:rPr>
          <w:noProof/>
          <w:vertAlign w:val="superscript"/>
        </w:rPr>
        <w:t>3</w:t>
      </w:r>
      <w:r w:rsidR="00E4677C">
        <w:rPr>
          <w:noProof/>
          <w:vertAlign w:val="superscript"/>
        </w:rPr>
        <w:t>9</w:t>
      </w:r>
      <w:r w:rsidR="00012AF8">
        <w:t xml:space="preserve"> </w:t>
      </w:r>
      <w:r w:rsidR="008E4EA8">
        <w:t xml:space="preserve">Another </w:t>
      </w:r>
      <w:r w:rsidR="00012AF8">
        <w:t xml:space="preserve">molecule </w:t>
      </w:r>
      <w:r w:rsidR="008E4EA8">
        <w:t xml:space="preserve">that has </w:t>
      </w:r>
      <w:r w:rsidR="00012AF8">
        <w:t xml:space="preserve">twelve </w:t>
      </w:r>
      <w:proofErr w:type="spellStart"/>
      <w:r w:rsidR="00012AF8">
        <w:t>functional</w:t>
      </w:r>
      <w:r w:rsidR="008E4EA8">
        <w:t>izable</w:t>
      </w:r>
      <w:proofErr w:type="spellEnd"/>
      <w:r w:rsidR="008E4EA8">
        <w:t xml:space="preserve"> positions</w:t>
      </w:r>
      <w:r w:rsidR="00012AF8">
        <w:t xml:space="preserve"> </w:t>
      </w:r>
      <w:r w:rsidR="008E4EA8">
        <w:t>is</w:t>
      </w:r>
      <w:r w:rsidR="00012AF8">
        <w:t xml:space="preserve"> coronene</w:t>
      </w:r>
      <w:proofErr w:type="gramStart"/>
      <w:r w:rsidR="00012AF8">
        <w:t>,</w:t>
      </w:r>
      <w:r w:rsidR="00E4677C">
        <w:rPr>
          <w:noProof/>
          <w:vertAlign w:val="superscript"/>
        </w:rPr>
        <w:t>40</w:t>
      </w:r>
      <w:proofErr w:type="gramEnd"/>
      <w:r w:rsidR="00012AF8">
        <w:t xml:space="preserve"> </w:t>
      </w:r>
      <w:r w:rsidR="008E4EA8">
        <w:t>but again this has</w:t>
      </w:r>
      <w:r w:rsidR="00012AF8">
        <w:t xml:space="preserve"> a very different</w:t>
      </w:r>
      <w:r w:rsidR="008E4EA8">
        <w:t>, disk-like</w:t>
      </w:r>
      <w:r w:rsidR="00012AF8">
        <w:t xml:space="preserve"> shape</w:t>
      </w:r>
      <w:r w:rsidR="00577D2C">
        <w:t>.</w:t>
      </w:r>
      <w:r w:rsidR="008E4EA8">
        <w:t xml:space="preserve"> </w:t>
      </w:r>
      <w:r w:rsidR="000D5201">
        <w:t xml:space="preserve">Other </w:t>
      </w:r>
      <w:proofErr w:type="spellStart"/>
      <w:r w:rsidR="000D5201">
        <w:t>dendrimers</w:t>
      </w:r>
      <w:proofErr w:type="spellEnd"/>
      <w:r w:rsidR="000D5201">
        <w:t xml:space="preserve"> </w:t>
      </w:r>
      <w:r w:rsidR="008E4EA8">
        <w:t xml:space="preserve">with </w:t>
      </w:r>
      <w:r w:rsidR="00577D2C">
        <w:t>twelve arms</w:t>
      </w:r>
      <w:r w:rsidR="008E4EA8">
        <w:t xml:space="preserve"> </w:t>
      </w:r>
      <w:r w:rsidR="00012AF8">
        <w:t xml:space="preserve">have </w:t>
      </w:r>
      <w:r w:rsidR="008E4EA8">
        <w:t>a substantia</w:t>
      </w:r>
      <w:r w:rsidR="008E4EA8">
        <w:t>l</w:t>
      </w:r>
      <w:r w:rsidR="008E4EA8">
        <w:t xml:space="preserve">ly </w:t>
      </w:r>
      <w:r w:rsidR="00012AF8">
        <w:t xml:space="preserve">lower </w:t>
      </w:r>
      <w:r w:rsidR="000D5201">
        <w:t xml:space="preserve">spatial </w:t>
      </w:r>
      <w:r w:rsidR="00012AF8">
        <w:t xml:space="preserve">functional group </w:t>
      </w:r>
      <w:r w:rsidR="008E4EA8">
        <w:t xml:space="preserve">density </w:t>
      </w:r>
      <w:r w:rsidR="00012AF8">
        <w:t xml:space="preserve">compared </w:t>
      </w:r>
      <w:r w:rsidR="008E4EA8">
        <w:t xml:space="preserve">with </w:t>
      </w:r>
      <w:proofErr w:type="gramStart"/>
      <w:r w:rsidR="008E4EA8">
        <w:t>the</w:t>
      </w:r>
      <w:r w:rsidR="00A37AD7">
        <w:t>se</w:t>
      </w:r>
      <w:proofErr w:type="gramEnd"/>
      <w:r w:rsidR="008E4EA8">
        <w:t xml:space="preserve"> amide-cage</w:t>
      </w:r>
      <w:r w:rsidR="00012AF8">
        <w:t xml:space="preserve"> molecules.</w:t>
      </w:r>
      <w:r w:rsidR="00C7173E" w:rsidRPr="00432318">
        <w:rPr>
          <w:noProof/>
          <w:vertAlign w:val="superscript"/>
        </w:rPr>
        <w:t>4</w:t>
      </w:r>
      <w:r w:rsidR="00E4677C">
        <w:rPr>
          <w:noProof/>
          <w:vertAlign w:val="superscript"/>
        </w:rPr>
        <w:t>1</w:t>
      </w:r>
      <w:r w:rsidR="00144457">
        <w:rPr>
          <w:noProof/>
          <w:vertAlign w:val="superscript"/>
        </w:rPr>
        <w:t xml:space="preserve"> </w:t>
      </w:r>
      <w:r w:rsidR="00144457">
        <w:rPr>
          <w:noProof/>
        </w:rPr>
        <w:t>Ther</w:t>
      </w:r>
      <w:r w:rsidR="00960322">
        <w:rPr>
          <w:noProof/>
        </w:rPr>
        <w:t>e are also analogies here with substituted</w:t>
      </w:r>
      <w:r w:rsidR="00144457">
        <w:rPr>
          <w:noProof/>
        </w:rPr>
        <w:t xml:space="preserve"> C</w:t>
      </w:r>
      <w:r w:rsidR="00144457" w:rsidRPr="00144457">
        <w:rPr>
          <w:noProof/>
          <w:vertAlign w:val="subscript"/>
        </w:rPr>
        <w:t>60</w:t>
      </w:r>
      <w:r w:rsidR="00960322">
        <w:rPr>
          <w:noProof/>
        </w:rPr>
        <w:t>.</w:t>
      </w:r>
      <w:r w:rsidR="00960322" w:rsidRPr="00960322">
        <w:rPr>
          <w:noProof/>
          <w:vertAlign w:val="superscript"/>
        </w:rPr>
        <w:t>42,43</w:t>
      </w:r>
    </w:p>
    <w:p w:rsidR="00012AF8" w:rsidRDefault="00DF774A" w:rsidP="00C522DD">
      <w:pPr>
        <w:pStyle w:val="TAMainText"/>
      </w:pPr>
      <w:r>
        <w:rPr>
          <w:noProof/>
          <w:lang w:val="en-GB" w:eastAsia="en-GB"/>
        </w:rPr>
        <w:drawing>
          <wp:inline distT="0" distB="0" distL="0" distR="0">
            <wp:extent cx="2724150" cy="3439795"/>
            <wp:effectExtent l="0" t="0" r="0" b="0"/>
            <wp:docPr id="5" name="Picture 0" descr="dendrimer fig_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drimer fig_v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85" t="9859" r="6152" b="1009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65" w:rsidRDefault="00432318">
      <w:pPr>
        <w:pStyle w:val="VAFigureCaption"/>
      </w:pPr>
      <w:r w:rsidRPr="00CF6E47">
        <w:rPr>
          <w:b/>
        </w:rPr>
        <w:t>Fig. 3</w:t>
      </w:r>
      <w:r w:rsidRPr="00CF6E47">
        <w:t xml:space="preserve"> Structures of </w:t>
      </w:r>
      <w:r w:rsidR="00637B6C">
        <w:t xml:space="preserve">12-arm </w:t>
      </w:r>
      <w:proofErr w:type="spellStart"/>
      <w:r w:rsidRPr="00CF6E47">
        <w:t>dendrimers</w:t>
      </w:r>
      <w:proofErr w:type="spellEnd"/>
      <w:r w:rsidRPr="00CF6E47">
        <w:t xml:space="preserve"> </w:t>
      </w:r>
      <w:r>
        <w:rPr>
          <w:b/>
        </w:rPr>
        <w:t>RCC1</w:t>
      </w:r>
      <w:r w:rsidRPr="00D50749">
        <w:rPr>
          <w:b/>
        </w:rPr>
        <w:t>f</w:t>
      </w:r>
      <w:r w:rsidRPr="00CF6E47">
        <w:t xml:space="preserve">, </w:t>
      </w:r>
      <w:r>
        <w:rPr>
          <w:b/>
        </w:rPr>
        <w:t>RCC1</w:t>
      </w:r>
      <w:r w:rsidRPr="00D50749">
        <w:rPr>
          <w:b/>
        </w:rPr>
        <w:t>g</w:t>
      </w:r>
      <w:r w:rsidRPr="00CF6E47">
        <w:t xml:space="preserve"> and </w:t>
      </w:r>
      <w:r>
        <w:rPr>
          <w:b/>
        </w:rPr>
        <w:t>RCC1</w:t>
      </w:r>
      <w:r w:rsidRPr="00D50749">
        <w:rPr>
          <w:b/>
        </w:rPr>
        <w:t>i</w:t>
      </w:r>
      <w:r w:rsidRPr="00CF6E47">
        <w:t>. For full structures</w:t>
      </w:r>
      <w:r>
        <w:t xml:space="preserve"> and synthe</w:t>
      </w:r>
      <w:r w:rsidR="004E57E7">
        <w:t>se</w:t>
      </w:r>
      <w:r w:rsidR="00637B6C">
        <w:t>s</w:t>
      </w:r>
      <w:r w:rsidRPr="00CF6E47">
        <w:t>, see Scheme S1 (ESI).</w:t>
      </w:r>
    </w:p>
    <w:p w:rsidR="00DA5671" w:rsidRDefault="006F02E9" w:rsidP="00C522DD">
      <w:pPr>
        <w:pStyle w:val="TAMainText"/>
      </w:pPr>
      <w:r>
        <w:t>W</w:t>
      </w:r>
      <w:r w:rsidR="00432318">
        <w:t xml:space="preserve">e recently reported two POSS-based </w:t>
      </w:r>
      <w:proofErr w:type="spellStart"/>
      <w:r w:rsidR="00432318">
        <w:t>dendrimers</w:t>
      </w:r>
      <w:proofErr w:type="spellEnd"/>
      <w:r w:rsidR="00432318">
        <w:t xml:space="preserve"> that showed permanent </w:t>
      </w:r>
      <w:proofErr w:type="spellStart"/>
      <w:r>
        <w:t>micro</w:t>
      </w:r>
      <w:r w:rsidR="00432318">
        <w:t>porosity</w:t>
      </w:r>
      <w:proofErr w:type="spellEnd"/>
      <w:r w:rsidR="00432318">
        <w:t xml:space="preserve"> in the solid, amorphous state.</w:t>
      </w:r>
      <w:r w:rsidR="00C7173E" w:rsidRPr="00346B98">
        <w:rPr>
          <w:noProof/>
          <w:vertAlign w:val="superscript"/>
        </w:rPr>
        <w:t>32</w:t>
      </w:r>
      <w:r w:rsidR="00432318">
        <w:t xml:space="preserve"> </w:t>
      </w:r>
      <w:proofErr w:type="gramStart"/>
      <w:r w:rsidR="00432318">
        <w:t>The</w:t>
      </w:r>
      <w:proofErr w:type="gramEnd"/>
      <w:r w:rsidR="00432318">
        <w:t xml:space="preserve"> larger of the</w:t>
      </w:r>
      <w:r w:rsidR="008466C3">
        <w:t>se</w:t>
      </w:r>
      <w:r w:rsidR="00432318">
        <w:t xml:space="preserve"> two </w:t>
      </w:r>
      <w:r w:rsidR="008466C3">
        <w:t xml:space="preserve">POSS </w:t>
      </w:r>
      <w:proofErr w:type="spellStart"/>
      <w:r w:rsidR="00432318">
        <w:t>dendrimers</w:t>
      </w:r>
      <w:proofErr w:type="spellEnd"/>
      <w:r w:rsidR="00432318">
        <w:t xml:space="preserve"> showed the highest level of porosity. Here, we prepared large, rigid</w:t>
      </w:r>
      <w:r w:rsidR="007B37C0">
        <w:t>, 12-arm</w:t>
      </w:r>
      <w:r w:rsidR="00432318">
        <w:t xml:space="preserve"> </w:t>
      </w:r>
      <w:proofErr w:type="spellStart"/>
      <w:r w:rsidR="00432318">
        <w:t>dendrimers</w:t>
      </w:r>
      <w:proofErr w:type="spellEnd"/>
      <w:r w:rsidR="00432318">
        <w:t xml:space="preserve"> from </w:t>
      </w:r>
      <w:r w:rsidR="00432318">
        <w:rPr>
          <w:b/>
        </w:rPr>
        <w:t>RCC1</w:t>
      </w:r>
      <w:r w:rsidR="00432318">
        <w:t xml:space="preserve"> (Fig. 3). First, we </w:t>
      </w:r>
      <w:r>
        <w:t xml:space="preserve">synthesized </w:t>
      </w:r>
      <w:r w:rsidR="00432318">
        <w:t xml:space="preserve">the </w:t>
      </w:r>
      <w:proofErr w:type="spellStart"/>
      <w:r w:rsidR="00432318">
        <w:t>iodo</w:t>
      </w:r>
      <w:proofErr w:type="spellEnd"/>
      <w:r w:rsidR="00432318">
        <w:t xml:space="preserve">-analogue of </w:t>
      </w:r>
      <w:r w:rsidR="00432318">
        <w:rPr>
          <w:b/>
        </w:rPr>
        <w:t>RCC1</w:t>
      </w:r>
      <w:r w:rsidR="00432318" w:rsidRPr="007A31FE">
        <w:rPr>
          <w:b/>
        </w:rPr>
        <w:t>a</w:t>
      </w:r>
      <w:r w:rsidR="00432318">
        <w:t xml:space="preserve">, via reaction of </w:t>
      </w:r>
      <w:r w:rsidR="00432318">
        <w:rPr>
          <w:b/>
        </w:rPr>
        <w:t>RCC1</w:t>
      </w:r>
      <w:r w:rsidR="00432318">
        <w:t xml:space="preserve"> with 4-iodobenzoylchloride to give </w:t>
      </w:r>
      <w:r w:rsidR="00432318">
        <w:rPr>
          <w:b/>
        </w:rPr>
        <w:t>RCC1</w:t>
      </w:r>
      <w:r w:rsidR="00432318" w:rsidRPr="00EE0D33">
        <w:rPr>
          <w:b/>
        </w:rPr>
        <w:t>e</w:t>
      </w:r>
      <w:r w:rsidR="00432318">
        <w:t xml:space="preserve">. Reaction with styrene, </w:t>
      </w:r>
      <w:proofErr w:type="spellStart"/>
      <w:r w:rsidR="00432318">
        <w:t>catalysed</w:t>
      </w:r>
      <w:proofErr w:type="spellEnd"/>
      <w:r w:rsidR="00432318">
        <w:t xml:space="preserve"> by palladium ac</w:t>
      </w:r>
      <w:r w:rsidR="00432318">
        <w:t>e</w:t>
      </w:r>
      <w:r w:rsidR="00432318">
        <w:t xml:space="preserve">tate, afforded </w:t>
      </w:r>
      <w:proofErr w:type="spellStart"/>
      <w:r w:rsidR="00432318">
        <w:t>dendrimer</w:t>
      </w:r>
      <w:proofErr w:type="spellEnd"/>
      <w:r w:rsidR="00432318">
        <w:t xml:space="preserve"> </w:t>
      </w:r>
      <w:r w:rsidR="00432318">
        <w:rPr>
          <w:b/>
        </w:rPr>
        <w:t>RCC1f</w:t>
      </w:r>
      <w:r w:rsidR="00432318">
        <w:t xml:space="preserve">. Similarly, the palladium </w:t>
      </w:r>
      <w:proofErr w:type="spellStart"/>
      <w:r w:rsidR="00432318">
        <w:t>cat</w:t>
      </w:r>
      <w:r w:rsidR="00432318">
        <w:t>a</w:t>
      </w:r>
      <w:r w:rsidR="00432318">
        <w:t>lysed</w:t>
      </w:r>
      <w:proofErr w:type="spellEnd"/>
      <w:r w:rsidR="00432318">
        <w:t xml:space="preserve"> reaction with a </w:t>
      </w:r>
      <w:proofErr w:type="spellStart"/>
      <w:r w:rsidR="00432318">
        <w:t>pyrene</w:t>
      </w:r>
      <w:proofErr w:type="spellEnd"/>
      <w:r w:rsidR="00432318">
        <w:t xml:space="preserve">-based </w:t>
      </w:r>
      <w:proofErr w:type="spellStart"/>
      <w:r w:rsidR="00432318">
        <w:t>dendron</w:t>
      </w:r>
      <w:proofErr w:type="spellEnd"/>
      <w:r w:rsidR="00432318">
        <w:t xml:space="preserve"> </w:t>
      </w:r>
      <w:r w:rsidR="00497BA7">
        <w:t xml:space="preserve">(Fig. 3) </w:t>
      </w:r>
      <w:r w:rsidR="00432318">
        <w:t xml:space="preserve">afforded </w:t>
      </w:r>
      <w:r w:rsidR="00432318">
        <w:rPr>
          <w:b/>
        </w:rPr>
        <w:t>RCC1g</w:t>
      </w:r>
      <w:r w:rsidR="00432318">
        <w:t xml:space="preserve"> in 28% yield. A larger </w:t>
      </w:r>
      <w:proofErr w:type="spellStart"/>
      <w:r w:rsidR="00432318">
        <w:t>dendrimer</w:t>
      </w:r>
      <w:proofErr w:type="spellEnd"/>
      <w:r w:rsidR="00432318">
        <w:t xml:space="preserve"> was </w:t>
      </w:r>
      <w:r>
        <w:t>synthesized</w:t>
      </w:r>
      <w:r w:rsidR="00432318">
        <w:t xml:space="preserve"> by first reacting </w:t>
      </w:r>
      <w:r w:rsidR="00432318">
        <w:rPr>
          <w:b/>
        </w:rPr>
        <w:t>RCC1</w:t>
      </w:r>
      <w:r w:rsidR="00432318" w:rsidRPr="00076E82">
        <w:rPr>
          <w:b/>
        </w:rPr>
        <w:t>e</w:t>
      </w:r>
      <w:r w:rsidR="00432318">
        <w:t xml:space="preserve"> with 3</w:t>
      </w:r>
      <w:proofErr w:type="gramStart"/>
      <w:r w:rsidR="00432318">
        <w:t>,5</w:t>
      </w:r>
      <w:proofErr w:type="gramEnd"/>
      <w:r w:rsidR="00432318">
        <w:t xml:space="preserve">-dibromophenylboronic acid to give </w:t>
      </w:r>
      <w:r w:rsidR="00432318">
        <w:rPr>
          <w:b/>
        </w:rPr>
        <w:t>RCC1</w:t>
      </w:r>
      <w:r w:rsidR="00432318" w:rsidRPr="00076E82">
        <w:rPr>
          <w:b/>
        </w:rPr>
        <w:t>h</w:t>
      </w:r>
      <w:r w:rsidR="00432318">
        <w:t xml:space="preserve">. The resulting </w:t>
      </w:r>
      <w:proofErr w:type="spellStart"/>
      <w:r w:rsidR="00432318">
        <w:t>dendrimer</w:t>
      </w:r>
      <w:proofErr w:type="spellEnd"/>
      <w:r w:rsidR="00432318">
        <w:t xml:space="preserve"> was then reacted with the </w:t>
      </w:r>
      <w:proofErr w:type="spellStart"/>
      <w:r w:rsidR="00432318">
        <w:t>pyrene</w:t>
      </w:r>
      <w:proofErr w:type="spellEnd"/>
      <w:r w:rsidR="00432318">
        <w:t xml:space="preserve">-based </w:t>
      </w:r>
      <w:proofErr w:type="spellStart"/>
      <w:r w:rsidR="00432318">
        <w:t>dendron</w:t>
      </w:r>
      <w:proofErr w:type="spellEnd"/>
      <w:r w:rsidR="00497BA7">
        <w:t xml:space="preserve"> </w:t>
      </w:r>
      <w:r w:rsidR="00432318">
        <w:t xml:space="preserve">to </w:t>
      </w:r>
      <w:r w:rsidR="00DA5671">
        <w:t xml:space="preserve">give </w:t>
      </w:r>
      <w:r w:rsidR="00DA5671">
        <w:rPr>
          <w:b/>
        </w:rPr>
        <w:t>RCC1</w:t>
      </w:r>
      <w:r w:rsidR="00DA5671" w:rsidRPr="00076E82">
        <w:rPr>
          <w:b/>
        </w:rPr>
        <w:t>i</w:t>
      </w:r>
      <w:r w:rsidR="00DA5671">
        <w:t xml:space="preserve"> in a 46 % yield. </w:t>
      </w:r>
    </w:p>
    <w:p w:rsidR="00DA5671" w:rsidRDefault="00DA5671" w:rsidP="00C522DD">
      <w:pPr>
        <w:pStyle w:val="TAMainText"/>
      </w:pPr>
      <w:r>
        <w:t>As expected, gel permeation chromatography (GPC) demo</w:t>
      </w:r>
      <w:r>
        <w:t>n</w:t>
      </w:r>
      <w:r>
        <w:t xml:space="preserve">strated that </w:t>
      </w:r>
      <w:r w:rsidR="00437FEC">
        <w:t xml:space="preserve">the molecular weight distribution for </w:t>
      </w:r>
      <w:r>
        <w:t xml:space="preserve">each </w:t>
      </w:r>
      <w:proofErr w:type="spellStart"/>
      <w:r>
        <w:t>dendrimer</w:t>
      </w:r>
      <w:proofErr w:type="spellEnd"/>
      <w:r>
        <w:t xml:space="preserve"> was </w:t>
      </w:r>
      <w:proofErr w:type="spellStart"/>
      <w:r>
        <w:t>monodisperse</w:t>
      </w:r>
      <w:proofErr w:type="spellEnd"/>
      <w:r>
        <w:t xml:space="preserve"> (</w:t>
      </w:r>
      <w:r w:rsidR="007D490B" w:rsidRPr="007D490B">
        <w:rPr>
          <w:i/>
        </w:rPr>
        <w:t>M</w:t>
      </w:r>
      <w:r>
        <w:rPr>
          <w:vertAlign w:val="subscript"/>
        </w:rPr>
        <w:t>w</w:t>
      </w:r>
      <w:r>
        <w:t>/</w:t>
      </w:r>
      <w:proofErr w:type="spellStart"/>
      <w:r w:rsidR="007D490B" w:rsidRPr="007D490B">
        <w:rPr>
          <w:i/>
        </w:rPr>
        <w:t>M</w:t>
      </w:r>
      <w:r>
        <w:rPr>
          <w:vertAlign w:val="subscript"/>
        </w:rPr>
        <w:t>n</w:t>
      </w:r>
      <w:proofErr w:type="spellEnd"/>
      <w:r>
        <w:t xml:space="preserve"> &lt; </w:t>
      </w:r>
      <w:r w:rsidRPr="00B7037E">
        <w:t>1.03, see Fig. S</w:t>
      </w:r>
      <w:r w:rsidR="00FF0FAB">
        <w:t>1</w:t>
      </w:r>
      <w:r w:rsidR="00AD010B">
        <w:t>4</w:t>
      </w:r>
      <w:r w:rsidRPr="00B7037E">
        <w:t xml:space="preserve">, ESI). We were unable to </w:t>
      </w:r>
      <w:r>
        <w:t xml:space="preserve">obtain </w:t>
      </w:r>
      <w:r w:rsidRPr="00B7037E">
        <w:t xml:space="preserve">MALDI-TOF data </w:t>
      </w:r>
      <w:r w:rsidR="006F02E9">
        <w:t>for</w:t>
      </w:r>
      <w:r w:rsidR="00F771E7">
        <w:t xml:space="preserve"> </w:t>
      </w:r>
      <w:r w:rsidR="00F771E7" w:rsidRPr="00F771E7">
        <w:rPr>
          <w:b/>
        </w:rPr>
        <w:t>RCC1g</w:t>
      </w:r>
      <w:r w:rsidR="00F771E7">
        <w:t xml:space="preserve"> and </w:t>
      </w:r>
      <w:r w:rsidR="00F771E7" w:rsidRPr="00F771E7">
        <w:rPr>
          <w:b/>
        </w:rPr>
        <w:t>RCC1i</w:t>
      </w:r>
      <w:r w:rsidR="00F771E7">
        <w:t xml:space="preserve"> to c</w:t>
      </w:r>
      <w:r w:rsidRPr="00B7037E">
        <w:t xml:space="preserve">onfirm </w:t>
      </w:r>
      <w:r>
        <w:t>total</w:t>
      </w:r>
      <w:r w:rsidRPr="00B7037E">
        <w:t xml:space="preserve"> substitution, but the </w:t>
      </w:r>
      <w:proofErr w:type="spellStart"/>
      <w:r w:rsidRPr="00B7037E">
        <w:t>monodispersity</w:t>
      </w:r>
      <w:proofErr w:type="spellEnd"/>
      <w:r w:rsidRPr="00B7037E">
        <w:t xml:space="preserve"> of the GPC data </w:t>
      </w:r>
      <w:r w:rsidR="006F02E9">
        <w:t>suggests</w:t>
      </w:r>
      <w:r w:rsidR="006F02E9" w:rsidRPr="00B7037E">
        <w:t xml:space="preserve"> </w:t>
      </w:r>
      <w:r>
        <w:t xml:space="preserve">that </w:t>
      </w:r>
      <w:r w:rsidRPr="00B7037E">
        <w:t>a single molecule is formed</w:t>
      </w:r>
      <w:r w:rsidR="006F02E9">
        <w:t>,</w:t>
      </w:r>
      <w:r w:rsidRPr="00B7037E">
        <w:t xml:space="preserve"> as opposed a mixture</w:t>
      </w:r>
      <w:r>
        <w:t xml:space="preserve"> of substitution levels. Following the protocols we developed for our POSS-based </w:t>
      </w:r>
      <w:proofErr w:type="spellStart"/>
      <w:r>
        <w:t>dendrimers</w:t>
      </w:r>
      <w:proofErr w:type="spellEnd"/>
      <w:r>
        <w:t xml:space="preserve">, each of </w:t>
      </w:r>
      <w:r>
        <w:rPr>
          <w:b/>
        </w:rPr>
        <w:t>RCC1</w:t>
      </w:r>
      <w:r w:rsidRPr="00DB4AF5">
        <w:rPr>
          <w:b/>
        </w:rPr>
        <w:t>f</w:t>
      </w:r>
      <w:r>
        <w:t xml:space="preserve">, </w:t>
      </w:r>
      <w:r>
        <w:rPr>
          <w:b/>
        </w:rPr>
        <w:t>RCC1</w:t>
      </w:r>
      <w:r w:rsidRPr="00DB4AF5">
        <w:rPr>
          <w:b/>
        </w:rPr>
        <w:t>g</w:t>
      </w:r>
      <w:r>
        <w:t xml:space="preserve"> and </w:t>
      </w:r>
      <w:r>
        <w:rPr>
          <w:b/>
        </w:rPr>
        <w:t>RCC1</w:t>
      </w:r>
      <w:r w:rsidRPr="00DB4AF5">
        <w:rPr>
          <w:b/>
        </w:rPr>
        <w:t>i</w:t>
      </w:r>
      <w:r>
        <w:t xml:space="preserve"> were dissolved in dichloromethane and then precipitated into methanol to afford a solid powder. The porosity of the resulting precipitated </w:t>
      </w:r>
      <w:proofErr w:type="spellStart"/>
      <w:r>
        <w:t>dendrimers</w:t>
      </w:r>
      <w:proofErr w:type="spellEnd"/>
      <w:r>
        <w:t xml:space="preserve"> was</w:t>
      </w:r>
      <w:r w:rsidR="00437FEC">
        <w:t xml:space="preserve"> then</w:t>
      </w:r>
      <w:r>
        <w:t xml:space="preserve"> measured (Table 1).  </w:t>
      </w:r>
    </w:p>
    <w:p w:rsidR="00AE6AFA" w:rsidRDefault="00AE6AFA" w:rsidP="002B238E">
      <w:pPr>
        <w:pStyle w:val="08ArticleText"/>
      </w:pPr>
    </w:p>
    <w:tbl>
      <w:tblPr>
        <w:tblStyle w:val="TableGrid"/>
        <w:tblW w:w="0" w:type="auto"/>
        <w:tblLook w:val="04A0"/>
      </w:tblPr>
      <w:tblGrid>
        <w:gridCol w:w="988"/>
        <w:gridCol w:w="960"/>
        <w:gridCol w:w="960"/>
        <w:gridCol w:w="636"/>
        <w:gridCol w:w="1251"/>
      </w:tblGrid>
      <w:tr w:rsidR="002B238E" w:rsidTr="00AE6AFA">
        <w:tc>
          <w:tcPr>
            <w:tcW w:w="988" w:type="dxa"/>
            <w:tcBorders>
              <w:bottom w:val="single" w:sz="4" w:space="0" w:color="auto"/>
            </w:tcBorders>
          </w:tcPr>
          <w:p w:rsidR="002B238E" w:rsidRPr="00432318" w:rsidRDefault="002B238E" w:rsidP="00432318">
            <w:pPr>
              <w:pStyle w:val="TCTableBody"/>
            </w:pPr>
            <w:proofErr w:type="spellStart"/>
            <w:r w:rsidRPr="00432318">
              <w:lastRenderedPageBreak/>
              <w:t>Dendrimer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2B238E" w:rsidRPr="00432318" w:rsidRDefault="002B238E" w:rsidP="00432318">
            <w:pPr>
              <w:pStyle w:val="TCTableBody"/>
            </w:pPr>
            <w:r w:rsidRPr="00432318">
              <w:rPr>
                <w:i/>
              </w:rPr>
              <w:t>M</w:t>
            </w:r>
            <w:r w:rsidRPr="00432318">
              <w:rPr>
                <w:i/>
                <w:vertAlign w:val="subscript"/>
              </w:rPr>
              <w:t>w</w:t>
            </w:r>
            <w:r w:rsidRPr="00432318">
              <w:t xml:space="preserve"> (g/mol)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2B238E" w:rsidRPr="00432318" w:rsidRDefault="002B238E" w:rsidP="00432318">
            <w:pPr>
              <w:pStyle w:val="TCTableBody"/>
            </w:pPr>
            <w:proofErr w:type="spellStart"/>
            <w:r w:rsidRPr="00432318">
              <w:rPr>
                <w:i/>
              </w:rPr>
              <w:t>M</w:t>
            </w:r>
            <w:r w:rsidRPr="00432318">
              <w:rPr>
                <w:i/>
                <w:vertAlign w:val="subscript"/>
              </w:rPr>
              <w:t>n</w:t>
            </w:r>
            <w:proofErr w:type="spellEnd"/>
            <w:r w:rsidRPr="00432318">
              <w:t xml:space="preserve"> (g/mol)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:rsidR="002B238E" w:rsidRPr="00432318" w:rsidRDefault="002B238E" w:rsidP="00432318">
            <w:pPr>
              <w:pStyle w:val="TCTableBody"/>
            </w:pPr>
            <w:r w:rsidRPr="00432318">
              <w:t>PDI</w:t>
            </w: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:rsidR="002B238E" w:rsidRPr="00432318" w:rsidRDefault="007D490B" w:rsidP="00432318">
            <w:pPr>
              <w:pStyle w:val="TCTableBody"/>
            </w:pPr>
            <w:r w:rsidRPr="007D490B">
              <w:rPr>
                <w:i/>
              </w:rPr>
              <w:t>SA</w:t>
            </w:r>
            <w:r w:rsidRPr="007D490B">
              <w:rPr>
                <w:vertAlign w:val="subscript"/>
              </w:rPr>
              <w:t>BET</w:t>
            </w:r>
            <w:r w:rsidR="00DA4AE3" w:rsidRPr="00432318">
              <w:t xml:space="preserve"> (m</w:t>
            </w:r>
            <w:r w:rsidRPr="007D490B">
              <w:rPr>
                <w:vertAlign w:val="superscript"/>
              </w:rPr>
              <w:t>2</w:t>
            </w:r>
            <w:r w:rsidR="00DA4AE3" w:rsidRPr="00432318">
              <w:t>/g)</w:t>
            </w:r>
            <w:r w:rsidR="00AE6AFA" w:rsidRPr="00432318">
              <w:rPr>
                <w:vertAlign w:val="superscript"/>
              </w:rPr>
              <w:t>a</w:t>
            </w:r>
          </w:p>
        </w:tc>
      </w:tr>
      <w:tr w:rsidR="002B238E" w:rsidTr="00AE6AFA">
        <w:tc>
          <w:tcPr>
            <w:tcW w:w="988" w:type="dxa"/>
            <w:tcBorders>
              <w:top w:val="single" w:sz="4" w:space="0" w:color="auto"/>
            </w:tcBorders>
          </w:tcPr>
          <w:p w:rsidR="002B238E" w:rsidRPr="00432318" w:rsidRDefault="00DA4AE3" w:rsidP="00432318">
            <w:pPr>
              <w:pStyle w:val="TCTableBody"/>
            </w:pPr>
            <w:r w:rsidRPr="00432318">
              <w:t>RCC1e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508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475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1.07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2B238E" w:rsidRPr="00432318" w:rsidRDefault="00AE6AFA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  <w:vertAlign w:val="superscript"/>
              </w:rPr>
              <w:t>b</w:t>
            </w:r>
          </w:p>
        </w:tc>
      </w:tr>
      <w:tr w:rsidR="002B238E" w:rsidTr="00AE6AFA">
        <w:tc>
          <w:tcPr>
            <w:tcW w:w="988" w:type="dxa"/>
          </w:tcPr>
          <w:p w:rsidR="002B238E" w:rsidRPr="00432318" w:rsidRDefault="00DA4AE3" w:rsidP="00432318">
            <w:pPr>
              <w:pStyle w:val="TCTableBody"/>
            </w:pPr>
            <w:r w:rsidRPr="00432318">
              <w:t>RCC1f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2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465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2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414</w:t>
            </w:r>
          </w:p>
        </w:tc>
        <w:tc>
          <w:tcPr>
            <w:tcW w:w="636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1.02</w:t>
            </w:r>
          </w:p>
        </w:tc>
        <w:tc>
          <w:tcPr>
            <w:tcW w:w="1251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41</w:t>
            </w:r>
          </w:p>
        </w:tc>
      </w:tr>
      <w:tr w:rsidR="002B238E" w:rsidTr="00AE6AFA">
        <w:tc>
          <w:tcPr>
            <w:tcW w:w="988" w:type="dxa"/>
          </w:tcPr>
          <w:p w:rsidR="002B238E" w:rsidRPr="00432318" w:rsidRDefault="00DA4AE3" w:rsidP="00432318">
            <w:pPr>
              <w:pStyle w:val="TCTableBody"/>
            </w:pPr>
            <w:r w:rsidRPr="00432318">
              <w:t>RCC1g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6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110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5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948</w:t>
            </w:r>
          </w:p>
        </w:tc>
        <w:tc>
          <w:tcPr>
            <w:tcW w:w="636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1.03</w:t>
            </w:r>
          </w:p>
        </w:tc>
        <w:tc>
          <w:tcPr>
            <w:tcW w:w="1251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93</w:t>
            </w:r>
          </w:p>
        </w:tc>
      </w:tr>
      <w:tr w:rsidR="002B238E" w:rsidTr="00AE6AFA">
        <w:tc>
          <w:tcPr>
            <w:tcW w:w="988" w:type="dxa"/>
          </w:tcPr>
          <w:p w:rsidR="002B238E" w:rsidRPr="00432318" w:rsidRDefault="00DA4AE3" w:rsidP="00432318">
            <w:pPr>
              <w:pStyle w:val="TCTableBody"/>
            </w:pPr>
            <w:r w:rsidRPr="00432318">
              <w:t>RCC1i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5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981</w:t>
            </w:r>
          </w:p>
        </w:tc>
        <w:tc>
          <w:tcPr>
            <w:tcW w:w="960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5</w:t>
            </w:r>
            <w:r w:rsidR="00437FEC">
              <w:rPr>
                <w:b w:val="0"/>
              </w:rPr>
              <w:t>,</w:t>
            </w:r>
            <w:r w:rsidRPr="00432318">
              <w:rPr>
                <w:b w:val="0"/>
              </w:rPr>
              <w:t>822</w:t>
            </w:r>
          </w:p>
        </w:tc>
        <w:tc>
          <w:tcPr>
            <w:tcW w:w="636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1.03</w:t>
            </w:r>
          </w:p>
        </w:tc>
        <w:tc>
          <w:tcPr>
            <w:tcW w:w="1251" w:type="dxa"/>
          </w:tcPr>
          <w:p w:rsidR="002B238E" w:rsidRPr="00432318" w:rsidRDefault="00DA4AE3" w:rsidP="00432318">
            <w:pPr>
              <w:pStyle w:val="TCTableBody"/>
              <w:rPr>
                <w:b w:val="0"/>
              </w:rPr>
            </w:pPr>
            <w:r w:rsidRPr="00432318">
              <w:rPr>
                <w:b w:val="0"/>
              </w:rPr>
              <w:t>252</w:t>
            </w:r>
          </w:p>
        </w:tc>
      </w:tr>
    </w:tbl>
    <w:p w:rsidR="002B238E" w:rsidRDefault="002B238E" w:rsidP="002B238E">
      <w:pPr>
        <w:pStyle w:val="08ArticleText"/>
      </w:pPr>
    </w:p>
    <w:p w:rsidR="00DA5671" w:rsidRDefault="00AB3882" w:rsidP="002B238E">
      <w:pPr>
        <w:pStyle w:val="VDTableTitle"/>
      </w:pPr>
      <w:r w:rsidRPr="00E665D2">
        <w:t>Table 1.</w:t>
      </w:r>
      <w:r>
        <w:t xml:space="preserve"> </w:t>
      </w:r>
      <w:proofErr w:type="gramStart"/>
      <w:r w:rsidRPr="002B238E">
        <w:rPr>
          <w:b w:val="0"/>
        </w:rPr>
        <w:t xml:space="preserve">Molecular weight and sorption data for </w:t>
      </w:r>
      <w:proofErr w:type="spellStart"/>
      <w:r w:rsidRPr="002B238E">
        <w:rPr>
          <w:b w:val="0"/>
        </w:rPr>
        <w:t>dendrimers</w:t>
      </w:r>
      <w:proofErr w:type="spellEnd"/>
      <w:r w:rsidRPr="002B238E">
        <w:rPr>
          <w:b w:val="0"/>
        </w:rPr>
        <w:t>.</w:t>
      </w:r>
      <w:proofErr w:type="gramEnd"/>
      <w:r w:rsidRPr="002B238E">
        <w:rPr>
          <w:b w:val="0"/>
        </w:rPr>
        <w:t xml:space="preserve"> </w:t>
      </w:r>
      <w:proofErr w:type="gramStart"/>
      <w:r w:rsidR="00AE6AFA">
        <w:rPr>
          <w:b w:val="0"/>
          <w:vertAlign w:val="superscript"/>
        </w:rPr>
        <w:t>a</w:t>
      </w:r>
      <w:proofErr w:type="gramEnd"/>
      <w:r w:rsidRPr="002B238E">
        <w:rPr>
          <w:b w:val="0"/>
        </w:rPr>
        <w:t xml:space="preserve"> Apparent BET surface area calculated over the range </w:t>
      </w:r>
      <w:r w:rsidRPr="002B238E">
        <w:rPr>
          <w:b w:val="0"/>
          <w:i/>
        </w:rPr>
        <w:t>P</w:t>
      </w:r>
      <w:r w:rsidRPr="002B238E">
        <w:rPr>
          <w:b w:val="0"/>
        </w:rPr>
        <w:t>/</w:t>
      </w:r>
      <w:r w:rsidRPr="002B238E">
        <w:rPr>
          <w:b w:val="0"/>
          <w:i/>
        </w:rPr>
        <w:t>P</w:t>
      </w:r>
      <w:r w:rsidRPr="002B238E">
        <w:rPr>
          <w:b w:val="0"/>
          <w:i/>
          <w:vertAlign w:val="subscript"/>
        </w:rPr>
        <w:t>0</w:t>
      </w:r>
      <w:r w:rsidRPr="002B238E">
        <w:rPr>
          <w:b w:val="0"/>
        </w:rPr>
        <w:t>=0.01-0.1</w:t>
      </w:r>
      <w:r w:rsidR="00AE6AFA">
        <w:rPr>
          <w:b w:val="0"/>
        </w:rPr>
        <w:t xml:space="preserve">; </w:t>
      </w:r>
      <w:r w:rsidR="00AE6AFA">
        <w:rPr>
          <w:b w:val="0"/>
          <w:vertAlign w:val="superscript"/>
        </w:rPr>
        <w:t>b</w:t>
      </w:r>
      <w:r w:rsidR="00AE6AFA" w:rsidRPr="002B238E">
        <w:rPr>
          <w:b w:val="0"/>
        </w:rPr>
        <w:t xml:space="preserve"> not determined</w:t>
      </w:r>
      <w:r w:rsidR="00AE6AFA">
        <w:rPr>
          <w:b w:val="0"/>
        </w:rPr>
        <w:t>.</w:t>
      </w:r>
    </w:p>
    <w:p w:rsidR="00DA5671" w:rsidRDefault="00DA5671" w:rsidP="00C522DD">
      <w:pPr>
        <w:pStyle w:val="TAMainText"/>
      </w:pPr>
      <w:r>
        <w:rPr>
          <w:b/>
        </w:rPr>
        <w:t>RCC1</w:t>
      </w:r>
      <w:r w:rsidRPr="00F15BC8">
        <w:rPr>
          <w:b/>
        </w:rPr>
        <w:t xml:space="preserve">f </w:t>
      </w:r>
      <w:r>
        <w:t xml:space="preserve">and </w:t>
      </w:r>
      <w:r>
        <w:rPr>
          <w:b/>
        </w:rPr>
        <w:t>RCC1</w:t>
      </w:r>
      <w:r w:rsidRPr="00F15BC8">
        <w:rPr>
          <w:b/>
        </w:rPr>
        <w:t>g</w:t>
      </w:r>
      <w:r>
        <w:t xml:space="preserve"> show low porosity to nitrogen at 77 K, but the larger </w:t>
      </w:r>
      <w:proofErr w:type="spellStart"/>
      <w:r w:rsidR="006F02E9">
        <w:t>dendrimer</w:t>
      </w:r>
      <w:proofErr w:type="spellEnd"/>
      <w:r w:rsidR="006F02E9">
        <w:t xml:space="preserve">, </w:t>
      </w:r>
      <w:r>
        <w:rPr>
          <w:b/>
        </w:rPr>
        <w:t>RCC1</w:t>
      </w:r>
      <w:r w:rsidRPr="00F15BC8">
        <w:rPr>
          <w:b/>
        </w:rPr>
        <w:t>i</w:t>
      </w:r>
      <w:r>
        <w:rPr>
          <w:b/>
        </w:rPr>
        <w:t>,</w:t>
      </w:r>
      <w:r>
        <w:t xml:space="preserve"> was significantly more porous, with an apparent</w:t>
      </w:r>
      <w:r w:rsidRPr="00B7037E">
        <w:t xml:space="preserve"> </w:t>
      </w:r>
      <w:proofErr w:type="spellStart"/>
      <w:r w:rsidR="006F02E9">
        <w:t>Brunauer</w:t>
      </w:r>
      <w:proofErr w:type="spellEnd"/>
      <w:r w:rsidR="006F02E9">
        <w:t xml:space="preserve">-Emmett-Teller </w:t>
      </w:r>
      <w:r w:rsidRPr="00B7037E">
        <w:t xml:space="preserve">surface area </w:t>
      </w:r>
      <w:r w:rsidR="00922D62">
        <w:t>(</w:t>
      </w:r>
      <w:r w:rsidR="007D490B" w:rsidRPr="007D490B">
        <w:rPr>
          <w:i/>
        </w:rPr>
        <w:t>SA</w:t>
      </w:r>
      <w:r w:rsidR="007D490B" w:rsidRPr="007D490B">
        <w:rPr>
          <w:vertAlign w:val="subscript"/>
        </w:rPr>
        <w:t>BET</w:t>
      </w:r>
      <w:r w:rsidR="00922D62">
        <w:t>)</w:t>
      </w:r>
      <w:r w:rsidR="00922D62" w:rsidRPr="00B7037E">
        <w:t xml:space="preserve"> </w:t>
      </w:r>
      <w:r w:rsidRPr="00B7037E">
        <w:t xml:space="preserve">of </w:t>
      </w:r>
      <w:r w:rsidR="00530706" w:rsidRPr="00B7037E">
        <w:t>252</w:t>
      </w:r>
      <w:r w:rsidR="00530706">
        <w:t> </w:t>
      </w:r>
      <w:r w:rsidRPr="00B7037E">
        <w:t>m</w:t>
      </w:r>
      <w:r w:rsidRPr="00B7037E">
        <w:rPr>
          <w:vertAlign w:val="superscript"/>
        </w:rPr>
        <w:t>2</w:t>
      </w:r>
      <w:r w:rsidRPr="00B7037E">
        <w:t>/g. The material is also porous to both hydrogen and ca</w:t>
      </w:r>
      <w:r w:rsidRPr="00B7037E">
        <w:t>r</w:t>
      </w:r>
      <w:r w:rsidRPr="00B7037E">
        <w:t xml:space="preserve">bon dioxide, which </w:t>
      </w:r>
      <w:r>
        <w:t>suggests</w:t>
      </w:r>
      <w:r w:rsidRPr="00B7037E">
        <w:t xml:space="preserve"> potential for use </w:t>
      </w:r>
      <w:r w:rsidR="00364ECB">
        <w:t xml:space="preserve">as </w:t>
      </w:r>
      <w:r w:rsidRPr="00B7037E">
        <w:t>a ‘</w:t>
      </w:r>
      <w:r w:rsidR="00364ECB">
        <w:t xml:space="preserve">soluble </w:t>
      </w:r>
      <w:r w:rsidRPr="00B7037E">
        <w:t>porous</w:t>
      </w:r>
      <w:r w:rsidR="00584107">
        <w:t xml:space="preserve"> </w:t>
      </w:r>
      <w:r w:rsidRPr="00B7037E">
        <w:t xml:space="preserve">additive’ in </w:t>
      </w:r>
      <w:proofErr w:type="spellStart"/>
      <w:r w:rsidRPr="00B7037E">
        <w:t>macroporous</w:t>
      </w:r>
      <w:proofErr w:type="spellEnd"/>
      <w:r w:rsidRPr="00B7037E">
        <w:t xml:space="preserve"> supports</w:t>
      </w:r>
      <w:r>
        <w:t>,</w:t>
      </w:r>
      <w:r w:rsidR="00C55946" w:rsidRPr="00C55946">
        <w:rPr>
          <w:vertAlign w:val="superscript"/>
        </w:rPr>
        <w:t>12</w:t>
      </w:r>
      <w:r w:rsidRPr="00B7037E">
        <w:t xml:space="preserve"> or </w:t>
      </w:r>
      <w:r>
        <w:t>perhaps</w:t>
      </w:r>
      <w:r w:rsidRPr="00B7037E">
        <w:t xml:space="preserve"> </w:t>
      </w:r>
      <w:r w:rsidR="007B37C0">
        <w:t>as a</w:t>
      </w:r>
      <w:r w:rsidR="00584107">
        <w:t xml:space="preserve"> soluble o</w:t>
      </w:r>
      <w:r w:rsidR="00584107">
        <w:t>r</w:t>
      </w:r>
      <w:r w:rsidR="00584107">
        <w:t xml:space="preserve">ganic component to be </w:t>
      </w:r>
      <w:r w:rsidRPr="00B7037E">
        <w:t xml:space="preserve">blended </w:t>
      </w:r>
      <w:r w:rsidR="00584107">
        <w:t xml:space="preserve">with </w:t>
      </w:r>
      <w:r w:rsidRPr="00B7037E">
        <w:t>other porous</w:t>
      </w:r>
      <w:r w:rsidR="00584107">
        <w:t xml:space="preserve"> polymers</w:t>
      </w:r>
      <w:r w:rsidR="007B37C0">
        <w:t>, such as PIMs</w:t>
      </w:r>
      <w:r w:rsidR="00C55946" w:rsidRPr="00C55946">
        <w:rPr>
          <w:vertAlign w:val="superscript"/>
        </w:rPr>
        <w:t>11</w:t>
      </w:r>
      <w:r w:rsidRPr="00B7037E">
        <w:t xml:space="preserve"> (Fig. </w:t>
      </w:r>
      <w:proofErr w:type="gramStart"/>
      <w:r w:rsidRPr="00B7037E">
        <w:t>S</w:t>
      </w:r>
      <w:r w:rsidR="00FF0FAB">
        <w:t>1</w:t>
      </w:r>
      <w:r w:rsidR="00F24373">
        <w:t>6</w:t>
      </w:r>
      <w:r w:rsidR="00AD010B">
        <w:t>-S</w:t>
      </w:r>
      <w:r w:rsidR="00FF0FAB">
        <w:t>1</w:t>
      </w:r>
      <w:r w:rsidR="00F24373">
        <w:t>9</w:t>
      </w:r>
      <w:r w:rsidRPr="00B7037E">
        <w:t>, ESI).</w:t>
      </w:r>
      <w:proofErr w:type="gramEnd"/>
      <w:r w:rsidRPr="00B7037E">
        <w:t xml:space="preserve"> As we suggested for POSS-based dendrimers</w:t>
      </w:r>
      <w:proofErr w:type="gramStart"/>
      <w:r w:rsidRPr="00B7037E">
        <w:t>,</w:t>
      </w:r>
      <w:r w:rsidR="00C7173E" w:rsidRPr="00346B98">
        <w:rPr>
          <w:noProof/>
          <w:vertAlign w:val="superscript"/>
        </w:rPr>
        <w:t>32</w:t>
      </w:r>
      <w:proofErr w:type="gramEnd"/>
      <w:r w:rsidRPr="00B7037E">
        <w:t xml:space="preserve"> we </w:t>
      </w:r>
      <w:r w:rsidR="006F02E9" w:rsidRPr="00B7037E">
        <w:t>hypothesize</w:t>
      </w:r>
      <w:r w:rsidRPr="00B7037E">
        <w:t xml:space="preserve"> that the larger </w:t>
      </w:r>
      <w:proofErr w:type="spellStart"/>
      <w:r w:rsidRPr="00B7037E">
        <w:t>dendrimer</w:t>
      </w:r>
      <w:proofErr w:type="spellEnd"/>
      <w:r w:rsidRPr="00B7037E">
        <w:t xml:space="preserve"> here is significantly less interpenetrated in the bulk as a result of the number of </w:t>
      </w:r>
      <w:proofErr w:type="spellStart"/>
      <w:r w:rsidRPr="00B7037E">
        <w:t>pyrene</w:t>
      </w:r>
      <w:proofErr w:type="spellEnd"/>
      <w:r w:rsidRPr="00B7037E">
        <w:t xml:space="preserve"> groups, resulting in an enhancement in </w:t>
      </w:r>
      <w:proofErr w:type="spellStart"/>
      <w:r w:rsidRPr="00B7037E">
        <w:t>microporosity</w:t>
      </w:r>
      <w:proofErr w:type="spellEnd"/>
      <w:r w:rsidRPr="00B7037E">
        <w:t>.</w:t>
      </w:r>
      <w:r>
        <w:t xml:space="preserve"> </w:t>
      </w:r>
      <w:r w:rsidR="00D47FBB">
        <w:t xml:space="preserve">These ‘porous molecules’ are also chemically robust: for example, the </w:t>
      </w:r>
      <w:proofErr w:type="spellStart"/>
      <w:r w:rsidR="00D47FBB" w:rsidRPr="00D47FBB">
        <w:t>dendrimers</w:t>
      </w:r>
      <w:proofErr w:type="spellEnd"/>
      <w:r w:rsidR="00D47FBB" w:rsidRPr="00D47FBB">
        <w:t xml:space="preserve"> can be boiled overnight in </w:t>
      </w:r>
      <w:proofErr w:type="spellStart"/>
      <w:r w:rsidR="00D47FBB" w:rsidRPr="00D47FBB">
        <w:t>NaOH</w:t>
      </w:r>
      <w:proofErr w:type="spellEnd"/>
      <w:r w:rsidR="00D47FBB" w:rsidRPr="00D47FBB">
        <w:t xml:space="preserve"> (pH </w:t>
      </w:r>
      <w:r w:rsidR="00922D62">
        <w:t xml:space="preserve">= </w:t>
      </w:r>
      <w:r w:rsidR="00D47FBB" w:rsidRPr="00D47FBB">
        <w:t>12) without any sign of decomposition</w:t>
      </w:r>
      <w:r w:rsidR="00D47FBB">
        <w:t>.</w:t>
      </w:r>
      <w:r w:rsidR="00AA4D94" w:rsidRPr="00AA4D94">
        <w:t xml:space="preserve"> </w:t>
      </w:r>
      <w:r w:rsidR="00AA4D94">
        <w:t>While the level of porosity in the</w:t>
      </w:r>
      <w:r w:rsidR="002B4A3F">
        <w:t>se</w:t>
      </w:r>
      <w:r w:rsidR="00AA4D94">
        <w:t xml:space="preserve"> </w:t>
      </w:r>
      <w:proofErr w:type="spellStart"/>
      <w:r w:rsidR="00AA4D94">
        <w:t>dendrimers</w:t>
      </w:r>
      <w:proofErr w:type="spellEnd"/>
      <w:r w:rsidR="00AA4D94">
        <w:t xml:space="preserve"> is too low for applications such as gas storage, large surface areas and pore volumes are not necessarily a requirement for selective gas </w:t>
      </w:r>
      <w:r w:rsidR="00C55946" w:rsidRPr="00C55946">
        <w:t>separations</w:t>
      </w:r>
      <w:r w:rsidR="00AA4D94" w:rsidRPr="00584107">
        <w:t>.</w:t>
      </w:r>
      <w:r w:rsidR="00AA4D94">
        <w:t xml:space="preserve"> As such, the combination of porosity, solution processability, and chemical robustness suggests potential for the formation of thin-film gas separation membranes.</w:t>
      </w:r>
      <w:r w:rsidR="00C7173E" w:rsidRPr="005729B4">
        <w:rPr>
          <w:noProof/>
          <w:vertAlign w:val="superscript"/>
        </w:rPr>
        <w:t>6</w:t>
      </w:r>
      <w:r w:rsidR="00AA4D94" w:rsidRPr="005729B4">
        <w:rPr>
          <w:noProof/>
          <w:vertAlign w:val="superscript"/>
        </w:rPr>
        <w:t>,</w:t>
      </w:r>
      <w:r w:rsidR="00C7173E" w:rsidRPr="005729B4">
        <w:rPr>
          <w:noProof/>
          <w:vertAlign w:val="superscript"/>
        </w:rPr>
        <w:t>29</w:t>
      </w:r>
    </w:p>
    <w:p w:rsidR="00DA5671" w:rsidRDefault="00DA5671" w:rsidP="00C522DD">
      <w:pPr>
        <w:pStyle w:val="TAMainText"/>
      </w:pPr>
      <w:r>
        <w:t xml:space="preserve">In conclusion, </w:t>
      </w:r>
      <w:r w:rsidR="007C0B3A">
        <w:t xml:space="preserve">the </w:t>
      </w:r>
      <w:proofErr w:type="spellStart"/>
      <w:r w:rsidR="007C0B3A">
        <w:t>dodecamine</w:t>
      </w:r>
      <w:proofErr w:type="spellEnd"/>
      <w:r w:rsidR="007C0B3A">
        <w:t xml:space="preserve"> cage </w:t>
      </w:r>
      <w:r w:rsidR="00B92048" w:rsidRPr="00B92048">
        <w:rPr>
          <w:b/>
        </w:rPr>
        <w:t xml:space="preserve">RCC1 </w:t>
      </w:r>
      <w:r w:rsidR="007C0B3A">
        <w:t>is a versatile pla</w:t>
      </w:r>
      <w:r w:rsidR="007C0B3A">
        <w:t>t</w:t>
      </w:r>
      <w:r w:rsidR="007C0B3A">
        <w:t xml:space="preserve">form for 12-arm </w:t>
      </w:r>
      <w:r w:rsidR="00B92048">
        <w:t xml:space="preserve">molecules with a compact structure </w:t>
      </w:r>
      <w:r w:rsidR="007C0B3A">
        <w:t xml:space="preserve">and </w:t>
      </w:r>
      <w:r w:rsidR="00B92048">
        <w:t>a high functional group density</w:t>
      </w:r>
      <w:r w:rsidR="007E7A97">
        <w:t xml:space="preserve"> (for example RCC1c has an ‘inclusion sphere </w:t>
      </w:r>
      <w:r w:rsidR="00C651CE">
        <w:t xml:space="preserve">radius’ </w:t>
      </w:r>
      <w:r w:rsidR="007E7A97">
        <w:t xml:space="preserve">of only </w:t>
      </w:r>
      <w:r w:rsidR="00FB758D">
        <w:t>11.74</w:t>
      </w:r>
      <w:r w:rsidR="00C651CE">
        <w:t xml:space="preserve"> </w:t>
      </w:r>
      <w:r w:rsidR="00C651CE">
        <w:rPr>
          <w:rFonts w:ascii="Constantia" w:hAnsi="Constantia"/>
        </w:rPr>
        <w:t>Å</w:t>
      </w:r>
      <w:r w:rsidR="00C651CE">
        <w:t xml:space="preserve"> and an associated inclusion sphere volume of </w:t>
      </w:r>
      <w:r w:rsidR="007E7A97">
        <w:t xml:space="preserve">6785.1 </w:t>
      </w:r>
      <w:r w:rsidR="007E7A97">
        <w:rPr>
          <w:rFonts w:ascii="Constantia" w:hAnsi="Constantia"/>
        </w:rPr>
        <w:t>Å</w:t>
      </w:r>
      <w:r w:rsidR="007E7A97" w:rsidRPr="007E7A97">
        <w:rPr>
          <w:vertAlign w:val="superscript"/>
        </w:rPr>
        <w:t>3</w:t>
      </w:r>
      <w:r w:rsidR="007E7A97">
        <w:t xml:space="preserve">, see Figure </w:t>
      </w:r>
      <w:r w:rsidR="00AD010B">
        <w:t>S</w:t>
      </w:r>
      <w:r w:rsidR="00F24373">
        <w:t>20</w:t>
      </w:r>
      <w:r w:rsidR="007E7A97">
        <w:t>).</w:t>
      </w:r>
      <w:r w:rsidR="00B92048">
        <w:t xml:space="preserve"> </w:t>
      </w:r>
      <w:r w:rsidR="007C0B3A">
        <w:t xml:space="preserve">Small organic molecules </w:t>
      </w:r>
      <w:r w:rsidR="00B92048">
        <w:t xml:space="preserve">with </w:t>
      </w:r>
      <w:r w:rsidR="007C0B3A">
        <w:t xml:space="preserve">as many as </w:t>
      </w:r>
      <w:r w:rsidR="00B92048">
        <w:t xml:space="preserve">twelve functional groups are </w:t>
      </w:r>
      <w:r w:rsidR="004B131E">
        <w:t>quite</w:t>
      </w:r>
      <w:r w:rsidR="007C0B3A">
        <w:t xml:space="preserve"> </w:t>
      </w:r>
      <w:r w:rsidR="00B92048">
        <w:t xml:space="preserve">rare, but here we </w:t>
      </w:r>
      <w:r w:rsidR="007C0B3A">
        <w:t>show that f</w:t>
      </w:r>
      <w:r>
        <w:t xml:space="preserve">acile reaction with an acid halide allows complete conversion to </w:t>
      </w:r>
      <w:r w:rsidR="007C0B3A">
        <w:t xml:space="preserve">a range of </w:t>
      </w:r>
      <w:proofErr w:type="spellStart"/>
      <w:r>
        <w:t>dodecaamide</w:t>
      </w:r>
      <w:proofErr w:type="spellEnd"/>
      <w:r>
        <w:t xml:space="preserve"> materials</w:t>
      </w:r>
      <w:r w:rsidR="007C0B3A">
        <w:t xml:space="preserve"> which </w:t>
      </w:r>
      <w:r w:rsidR="00D619FD">
        <w:t>are pote</w:t>
      </w:r>
      <w:r w:rsidR="00D619FD">
        <w:t>n</w:t>
      </w:r>
      <w:r w:rsidR="00D619FD">
        <w:t>tial</w:t>
      </w:r>
      <w:r w:rsidR="007C0B3A">
        <w:t xml:space="preserve"> building blocks in both crystalline and amorphous materials</w:t>
      </w:r>
      <w:r>
        <w:t xml:space="preserve">. </w:t>
      </w:r>
      <w:r w:rsidR="00817DA3">
        <w:t>It should be quite</w:t>
      </w:r>
      <w:r w:rsidR="007C0B3A">
        <w:t xml:space="preserve"> trivial, for example, to use this method to produce 12-arm organic linkers</w:t>
      </w:r>
      <w:r w:rsidR="00C7173E">
        <w:t xml:space="preserve"> for MOFs</w:t>
      </w:r>
      <w:r w:rsidR="00C7173E" w:rsidRPr="00C7173E">
        <w:rPr>
          <w:noProof/>
          <w:vertAlign w:val="superscript"/>
        </w:rPr>
        <w:t>4</w:t>
      </w:r>
      <w:r w:rsidR="00BE3B09">
        <w:rPr>
          <w:noProof/>
          <w:vertAlign w:val="superscript"/>
        </w:rPr>
        <w:t>4</w:t>
      </w:r>
      <w:r w:rsidR="00C7173E">
        <w:t xml:space="preserve"> </w:t>
      </w:r>
      <w:r w:rsidR="004B131E">
        <w:t xml:space="preserve">or </w:t>
      </w:r>
      <w:r w:rsidR="00C7173E">
        <w:t xml:space="preserve">for covalent </w:t>
      </w:r>
      <w:r w:rsidR="007C0B3A">
        <w:t>organic frameworks (COFs)</w:t>
      </w:r>
      <w:proofErr w:type="gramStart"/>
      <w:r w:rsidR="00F15B41">
        <w:t>,</w:t>
      </w:r>
      <w:r w:rsidR="00C7173E" w:rsidRPr="00C7173E">
        <w:rPr>
          <w:noProof/>
          <w:vertAlign w:val="superscript"/>
        </w:rPr>
        <w:t>4</w:t>
      </w:r>
      <w:r w:rsidR="00BE3B09">
        <w:rPr>
          <w:noProof/>
          <w:vertAlign w:val="superscript"/>
        </w:rPr>
        <w:t>5</w:t>
      </w:r>
      <w:proofErr w:type="gramEnd"/>
      <w:r w:rsidR="00F15B41">
        <w:t xml:space="preserve"> </w:t>
      </w:r>
      <w:r w:rsidR="00817DA3">
        <w:t xml:space="preserve">noting that 12-coordination is </w:t>
      </w:r>
      <w:r w:rsidR="00DB588D">
        <w:t>known for a number of theoretical</w:t>
      </w:r>
      <w:r w:rsidR="00817DA3">
        <w:t xml:space="preserve"> net </w:t>
      </w:r>
      <w:r w:rsidR="007B5575">
        <w:t>topologies</w:t>
      </w:r>
      <w:r w:rsidR="00FD1F1D">
        <w:t>,</w:t>
      </w:r>
      <w:r w:rsidR="007B5575" w:rsidRPr="00C7173E">
        <w:rPr>
          <w:noProof/>
          <w:vertAlign w:val="superscript"/>
        </w:rPr>
        <w:t>4</w:t>
      </w:r>
      <w:r w:rsidR="00BE3B09">
        <w:rPr>
          <w:noProof/>
          <w:vertAlign w:val="superscript"/>
        </w:rPr>
        <w:t>6</w:t>
      </w:r>
      <w:r w:rsidR="00817DA3">
        <w:t xml:space="preserve"> but </w:t>
      </w:r>
      <w:r w:rsidR="00DB588D">
        <w:t>that this high level of coor</w:t>
      </w:r>
      <w:r w:rsidR="00C7173E">
        <w:t>d</w:t>
      </w:r>
      <w:r w:rsidR="00DB588D">
        <w:t xml:space="preserve">ination is </w:t>
      </w:r>
      <w:r w:rsidR="00817DA3">
        <w:t xml:space="preserve">difficult to access synthetically. Porous amorphous materials can also be prepared from these building blocks, such as the porous </w:t>
      </w:r>
      <w:proofErr w:type="spellStart"/>
      <w:r w:rsidR="00817DA3">
        <w:t>dendrimers</w:t>
      </w:r>
      <w:proofErr w:type="spellEnd"/>
      <w:r w:rsidR="00817DA3">
        <w:t xml:space="preserve"> described above</w:t>
      </w:r>
      <w:r>
        <w:t xml:space="preserve">. We also highlight that </w:t>
      </w:r>
      <w:r w:rsidR="00404350">
        <w:rPr>
          <w:b/>
        </w:rPr>
        <w:t>RCC1</w:t>
      </w:r>
      <w:r w:rsidR="00404350">
        <w:t xml:space="preserve">, or analogues, might </w:t>
      </w:r>
      <w:r>
        <w:t xml:space="preserve">offer an alternative to POSS-based materials </w:t>
      </w:r>
      <w:r w:rsidR="00FD1F1D">
        <w:t>for</w:t>
      </w:r>
      <w:r w:rsidR="00817DA3">
        <w:t xml:space="preserve"> a variety of </w:t>
      </w:r>
      <w:r w:rsidR="00FD1F1D">
        <w:t>applications</w:t>
      </w:r>
      <w:r>
        <w:t>.</w:t>
      </w:r>
      <w:r w:rsidR="00817DA3">
        <w:t xml:space="preserve"> Moreover, </w:t>
      </w:r>
      <w:proofErr w:type="spellStart"/>
      <w:r w:rsidR="00B92048">
        <w:t>dodecafunctional</w:t>
      </w:r>
      <w:proofErr w:type="spellEnd"/>
      <w:r w:rsidR="00B92048">
        <w:t xml:space="preserve"> POSS</w:t>
      </w:r>
      <w:r w:rsidR="00817DA3">
        <w:t xml:space="preserve"> is </w:t>
      </w:r>
      <w:r w:rsidR="00B92048">
        <w:t xml:space="preserve">isolated from </w:t>
      </w:r>
      <w:proofErr w:type="spellStart"/>
      <w:r w:rsidR="00B92048" w:rsidRPr="00B92048">
        <w:t>polyphenylsilsesquioxane</w:t>
      </w:r>
      <w:proofErr w:type="spellEnd"/>
      <w:r w:rsidR="00B92048" w:rsidRPr="00B92048">
        <w:t xml:space="preserve"> using a catalyst and is never the only product</w:t>
      </w:r>
      <w:r w:rsidR="00817DA3">
        <w:t>, necessitating sep</w:t>
      </w:r>
      <w:r w:rsidR="00817DA3">
        <w:t>a</w:t>
      </w:r>
      <w:r w:rsidR="00817DA3">
        <w:t>ration</w:t>
      </w:r>
      <w:r w:rsidR="00B92048" w:rsidRPr="00B92048">
        <w:t>.</w:t>
      </w:r>
      <w:r w:rsidR="00C7173E" w:rsidRPr="00BE5007">
        <w:rPr>
          <w:noProof/>
          <w:vertAlign w:val="superscript"/>
        </w:rPr>
        <w:t>38</w:t>
      </w:r>
      <w:r w:rsidR="00B92048">
        <w:t xml:space="preserve"> </w:t>
      </w:r>
      <w:r w:rsidR="00817DA3">
        <w:t xml:space="preserve">By </w:t>
      </w:r>
      <w:r w:rsidR="00B92048">
        <w:t xml:space="preserve">contrast, </w:t>
      </w:r>
      <w:r w:rsidR="00B92048" w:rsidRPr="00B92048">
        <w:rPr>
          <w:b/>
        </w:rPr>
        <w:t>RCC1</w:t>
      </w:r>
      <w:r w:rsidR="00B92048">
        <w:t xml:space="preserve"> </w:t>
      </w:r>
      <w:r w:rsidR="00817DA3">
        <w:t>is easily</w:t>
      </w:r>
      <w:r w:rsidR="00B92048">
        <w:t xml:space="preserve"> prepared in </w:t>
      </w:r>
      <w:r w:rsidR="00817DA3">
        <w:t xml:space="preserve">good yields </w:t>
      </w:r>
      <w:r w:rsidR="00B92048">
        <w:t>on a multi-gram scale in a one-pot process.</w:t>
      </w:r>
    </w:p>
    <w:p w:rsidR="00AE6AFA" w:rsidRDefault="00AE6AFA" w:rsidP="00AE6AFA">
      <w:pPr>
        <w:pStyle w:val="SectionTitle"/>
      </w:pPr>
      <w:r>
        <w:t>ASSOCIATED CONTENT</w:t>
      </w:r>
      <w:r w:rsidRPr="00BE533F">
        <w:t xml:space="preserve"> </w:t>
      </w:r>
    </w:p>
    <w:p w:rsidR="00AE6AFA" w:rsidRDefault="00AE6AFA" w:rsidP="00AE6AFA">
      <w:pPr>
        <w:pStyle w:val="SectionSubtitle"/>
      </w:pPr>
      <w:r w:rsidRPr="00157E12">
        <w:t>Supporting Information</w:t>
      </w:r>
    </w:p>
    <w:p w:rsidR="00AE6AFA" w:rsidRDefault="00AE6AFA" w:rsidP="00AE6AFA">
      <w:pPr>
        <w:pStyle w:val="SectionContent"/>
      </w:pPr>
      <w:r w:rsidRPr="00AB3882">
        <w:t xml:space="preserve">Full synthetic and experimental details and gas sorption data. </w:t>
      </w:r>
      <w:r>
        <w:t xml:space="preserve">This material is available free of charge via the Internet at </w:t>
      </w:r>
      <w:r w:rsidRPr="003E5207">
        <w:t>http://pubs.acs.org</w:t>
      </w:r>
      <w:r>
        <w:t xml:space="preserve">. </w:t>
      </w:r>
    </w:p>
    <w:p w:rsidR="00AE6AFA" w:rsidRDefault="00AE6AFA" w:rsidP="00AE6AFA">
      <w:pPr>
        <w:pStyle w:val="SectionTitle"/>
      </w:pPr>
      <w:r>
        <w:t>AUTHOR INFORMATION</w:t>
      </w:r>
    </w:p>
    <w:p w:rsidR="00AE6AFA" w:rsidRDefault="00AE6AFA" w:rsidP="00AE6AFA">
      <w:pPr>
        <w:pStyle w:val="SectionSubtitle"/>
      </w:pPr>
      <w:r>
        <w:lastRenderedPageBreak/>
        <w:t>Corresponding Author</w:t>
      </w:r>
    </w:p>
    <w:p w:rsidR="00AE6AFA" w:rsidRDefault="00AE6AFA" w:rsidP="00AE6AFA">
      <w:pPr>
        <w:pStyle w:val="SectionContent"/>
      </w:pPr>
      <w:r w:rsidRPr="00AB3882">
        <w:t>E-mail:</w:t>
      </w:r>
      <w:r w:rsidR="00C9667E">
        <w:t xml:space="preserve"> </w:t>
      </w:r>
      <w:r w:rsidR="007D490B" w:rsidRPr="007D490B">
        <w:t>d.j.adams@liverpool</w:t>
      </w:r>
      <w:r w:rsidR="00E4677C">
        <w:t>.ac.uk</w:t>
      </w:r>
      <w:r w:rsidR="00C9667E">
        <w:t xml:space="preserve"> or</w:t>
      </w:r>
      <w:r w:rsidRPr="00AB3882">
        <w:t xml:space="preserve"> </w:t>
      </w:r>
      <w:r w:rsidR="007D490B" w:rsidRPr="007D490B">
        <w:t>aicooper@liv.ac.uk</w:t>
      </w:r>
    </w:p>
    <w:p w:rsidR="00AE6AFA" w:rsidRDefault="00AE6AFA" w:rsidP="00AE6AFA">
      <w:pPr>
        <w:pStyle w:val="SectionContent"/>
      </w:pPr>
      <w:r>
        <w:br/>
      </w:r>
      <w:r w:rsidRPr="000D2D84">
        <w:rPr>
          <w:rStyle w:val="SectionSubtitleChar"/>
        </w:rPr>
        <w:t>Notes</w:t>
      </w:r>
      <w:r w:rsidRPr="000D2D84">
        <w:rPr>
          <w:rStyle w:val="SectionSubtitleChar"/>
        </w:rPr>
        <w:br/>
      </w:r>
      <w:r>
        <w:t>The authors declare no competing financial interests.</w:t>
      </w:r>
    </w:p>
    <w:p w:rsidR="00AE6AFA" w:rsidRDefault="00AE6AFA" w:rsidP="00AE6AFA">
      <w:pPr>
        <w:pStyle w:val="SectionTitle"/>
      </w:pPr>
      <w:r w:rsidRPr="00A71C00">
        <w:t>ACKNOWLEDGMENT</w:t>
      </w:r>
      <w:r w:rsidRPr="00BE533F">
        <w:t xml:space="preserve"> </w:t>
      </w:r>
    </w:p>
    <w:p w:rsidR="00AE6AFA" w:rsidRPr="00D75CEE" w:rsidRDefault="00AE6AFA" w:rsidP="00AE6AFA">
      <w:pPr>
        <w:pStyle w:val="SectionContent"/>
        <w:rPr>
          <w:u w:val="words"/>
        </w:rPr>
      </w:pPr>
      <w:r w:rsidRPr="00AB3882">
        <w:t xml:space="preserve">We thank the EPSRC for funding (EP/ H000925/1). A.I.C. is a Royal Society </w:t>
      </w:r>
      <w:proofErr w:type="spellStart"/>
      <w:r w:rsidRPr="00AB3882">
        <w:t>Wolfson</w:t>
      </w:r>
      <w:proofErr w:type="spellEnd"/>
      <w:r w:rsidRPr="00AB3882">
        <w:t xml:space="preserve"> award holder. We thank Marc Little for assi</w:t>
      </w:r>
      <w:r w:rsidR="00E4677C">
        <w:t>stance with the crystallography and Kim Jelfs for calculating the inclusion sphere.</w:t>
      </w:r>
      <w:r w:rsidRPr="00AB3882">
        <w:t xml:space="preserve"> </w:t>
      </w:r>
      <w:r w:rsidR="00F771E7">
        <w:t xml:space="preserve">We thank </w:t>
      </w:r>
      <w:r w:rsidR="00F72170">
        <w:t>Ed Eden  and Sean Higgins for</w:t>
      </w:r>
      <w:r w:rsidR="00D75CEE">
        <w:t xml:space="preserve"> a</w:t>
      </w:r>
      <w:r w:rsidR="00D75CEE">
        <w:t>s</w:t>
      </w:r>
      <w:r w:rsidR="00D75CEE">
        <w:t>sisting with NMR.</w:t>
      </w:r>
      <w:bookmarkStart w:id="0" w:name="_GoBack"/>
      <w:bookmarkEnd w:id="0"/>
      <w:r w:rsidR="00D75CEE">
        <w:t xml:space="preserve"> </w:t>
      </w:r>
    </w:p>
    <w:p w:rsidR="00AE6AFA" w:rsidRDefault="00AE6AFA" w:rsidP="00AE6AFA">
      <w:pPr>
        <w:pStyle w:val="SectionContent"/>
      </w:pPr>
    </w:p>
    <w:p w:rsidR="00AE6AFA" w:rsidRPr="00101D1F" w:rsidRDefault="00AE6AFA" w:rsidP="00AE6AFA">
      <w:pPr>
        <w:pStyle w:val="SectionTitle"/>
      </w:pPr>
      <w:r>
        <w:t>REFERENCES</w:t>
      </w:r>
    </w:p>
    <w:p w:rsidR="00C7173E" w:rsidRPr="004122A0" w:rsidRDefault="00632A7E" w:rsidP="00632A7E">
      <w:pPr>
        <w:pStyle w:val="TFReferencesSection"/>
        <w:rPr>
          <w:noProof/>
        </w:rPr>
      </w:pPr>
      <w:r>
        <w:rPr>
          <w:noProof/>
        </w:rPr>
        <w:tab/>
      </w:r>
      <w:r w:rsidRPr="004122A0">
        <w:rPr>
          <w:noProof/>
        </w:rPr>
        <w:t xml:space="preserve">(1) </w:t>
      </w:r>
      <w:r w:rsidR="00C7173E" w:rsidRPr="004122A0">
        <w:rPr>
          <w:noProof/>
        </w:rPr>
        <w:t xml:space="preserve">Holst, J. R.; Trewin, A.; Cooper, A. I. </w:t>
      </w:r>
      <w:r w:rsidR="00C7173E" w:rsidRPr="004122A0">
        <w:rPr>
          <w:i/>
          <w:noProof/>
        </w:rPr>
        <w:t>Nature Chem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2010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2</w:t>
      </w:r>
      <w:r w:rsidR="00C7173E" w:rsidRPr="004122A0">
        <w:rPr>
          <w:noProof/>
        </w:rPr>
        <w:t>, 915.</w:t>
      </w:r>
    </w:p>
    <w:p w:rsidR="00C7173E" w:rsidRPr="004122A0" w:rsidRDefault="00632A7E" w:rsidP="00632A7E">
      <w:pPr>
        <w:pStyle w:val="TFReferencesSection"/>
        <w:rPr>
          <w:noProof/>
        </w:rPr>
      </w:pPr>
      <w:bookmarkStart w:id="1" w:name="_ENREF_2"/>
      <w:r w:rsidRPr="004122A0">
        <w:rPr>
          <w:noProof/>
        </w:rPr>
        <w:tab/>
        <w:t xml:space="preserve">(2) </w:t>
      </w:r>
      <w:r w:rsidR="00C7173E" w:rsidRPr="004122A0">
        <w:rPr>
          <w:noProof/>
        </w:rPr>
        <w:t xml:space="preserve">McKeown, N. B. </w:t>
      </w:r>
      <w:r w:rsidR="00C7173E" w:rsidRPr="004122A0">
        <w:rPr>
          <w:i/>
          <w:noProof/>
        </w:rPr>
        <w:t>J. Mater. Chem.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2010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20</w:t>
      </w:r>
      <w:r w:rsidR="00C7173E" w:rsidRPr="004122A0">
        <w:rPr>
          <w:noProof/>
        </w:rPr>
        <w:t>, 10588.</w:t>
      </w:r>
      <w:bookmarkEnd w:id="1"/>
    </w:p>
    <w:p w:rsidR="00C7173E" w:rsidRPr="004122A0" w:rsidRDefault="00C7173E" w:rsidP="00632A7E">
      <w:pPr>
        <w:pStyle w:val="TFReferencesSection"/>
        <w:rPr>
          <w:noProof/>
        </w:rPr>
      </w:pPr>
      <w:bookmarkStart w:id="2" w:name="_ENREF_3"/>
      <w:r w:rsidRPr="004122A0">
        <w:rPr>
          <w:noProof/>
        </w:rPr>
        <w:tab/>
      </w:r>
      <w:r w:rsidR="00632A7E" w:rsidRPr="004122A0">
        <w:rPr>
          <w:noProof/>
        </w:rPr>
        <w:t xml:space="preserve">(3) </w:t>
      </w:r>
      <w:r w:rsidRPr="004122A0">
        <w:rPr>
          <w:noProof/>
        </w:rPr>
        <w:t xml:space="preserve">Mastalerz, M. </w:t>
      </w:r>
      <w:r w:rsidRPr="004122A0">
        <w:rPr>
          <w:i/>
          <w:noProof/>
        </w:rPr>
        <w:t>Chem</w:t>
      </w:r>
      <w:r w:rsidR="00FB758D" w:rsidRPr="004122A0">
        <w:rPr>
          <w:i/>
          <w:noProof/>
        </w:rPr>
        <w:t xml:space="preserve">. </w:t>
      </w:r>
      <w:r w:rsidRPr="004122A0">
        <w:rPr>
          <w:i/>
          <w:noProof/>
        </w:rPr>
        <w:t>Eur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J</w:t>
      </w:r>
      <w:r w:rsidR="00FB758D" w:rsidRPr="004122A0">
        <w:rPr>
          <w:i/>
          <w:noProof/>
        </w:rPr>
        <w:t>.</w:t>
      </w:r>
      <w:r w:rsidRPr="004122A0">
        <w:rPr>
          <w:noProof/>
        </w:rPr>
        <w:t xml:space="preserve"> </w:t>
      </w:r>
      <w:r w:rsidRPr="004122A0">
        <w:rPr>
          <w:b/>
          <w:noProof/>
        </w:rPr>
        <w:t>2012</w:t>
      </w:r>
      <w:r w:rsidRPr="004122A0">
        <w:rPr>
          <w:noProof/>
        </w:rPr>
        <w:t xml:space="preserve">, </w:t>
      </w:r>
      <w:r w:rsidRPr="004122A0">
        <w:rPr>
          <w:i/>
          <w:noProof/>
        </w:rPr>
        <w:t>18</w:t>
      </w:r>
      <w:r w:rsidRPr="004122A0">
        <w:rPr>
          <w:noProof/>
        </w:rPr>
        <w:t>, 10082.</w:t>
      </w:r>
      <w:bookmarkEnd w:id="2"/>
    </w:p>
    <w:p w:rsidR="00C7173E" w:rsidRPr="004122A0" w:rsidRDefault="00632A7E" w:rsidP="00632A7E">
      <w:pPr>
        <w:pStyle w:val="TFReferencesSection"/>
        <w:rPr>
          <w:noProof/>
        </w:rPr>
      </w:pPr>
      <w:bookmarkStart w:id="3" w:name="_ENREF_4"/>
      <w:r w:rsidRPr="004122A0">
        <w:rPr>
          <w:noProof/>
        </w:rPr>
        <w:tab/>
        <w:t xml:space="preserve">(4) </w:t>
      </w:r>
      <w:r w:rsidR="00C7173E" w:rsidRPr="004122A0">
        <w:rPr>
          <w:noProof/>
        </w:rPr>
        <w:t xml:space="preserve">Tian, J.; Thallapally, P. K.; McGrail, B. P. </w:t>
      </w:r>
      <w:r w:rsidR="00C7173E" w:rsidRPr="004122A0">
        <w:rPr>
          <w:i/>
          <w:noProof/>
        </w:rPr>
        <w:t>Crystengcomm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14</w:t>
      </w:r>
      <w:r w:rsidR="00C7173E" w:rsidRPr="004122A0">
        <w:rPr>
          <w:noProof/>
        </w:rPr>
        <w:t>, 1909.</w:t>
      </w:r>
      <w:bookmarkEnd w:id="3"/>
    </w:p>
    <w:p w:rsidR="00C7173E" w:rsidRPr="004122A0" w:rsidRDefault="00632A7E" w:rsidP="00632A7E">
      <w:pPr>
        <w:pStyle w:val="TFReferencesSection"/>
        <w:rPr>
          <w:noProof/>
        </w:rPr>
      </w:pPr>
      <w:bookmarkStart w:id="4" w:name="_ENREF_5"/>
      <w:r w:rsidRPr="004122A0">
        <w:rPr>
          <w:noProof/>
        </w:rPr>
        <w:tab/>
        <w:t xml:space="preserve">(5) </w:t>
      </w:r>
      <w:r w:rsidR="00C7173E" w:rsidRPr="004122A0">
        <w:rPr>
          <w:noProof/>
        </w:rPr>
        <w:t xml:space="preserve">Cooper, A. I.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51</w:t>
      </w:r>
      <w:r w:rsidR="00C7173E" w:rsidRPr="004122A0">
        <w:rPr>
          <w:noProof/>
        </w:rPr>
        <w:t>, 7892.</w:t>
      </w:r>
      <w:bookmarkEnd w:id="4"/>
    </w:p>
    <w:p w:rsidR="00C7173E" w:rsidRPr="004122A0" w:rsidRDefault="00632A7E" w:rsidP="00632A7E">
      <w:pPr>
        <w:pStyle w:val="TFReferencesSection"/>
        <w:rPr>
          <w:noProof/>
        </w:rPr>
      </w:pPr>
      <w:bookmarkStart w:id="5" w:name="_ENREF_6"/>
      <w:r w:rsidRPr="004122A0">
        <w:rPr>
          <w:noProof/>
        </w:rPr>
        <w:tab/>
        <w:t xml:space="preserve">(6) </w:t>
      </w:r>
      <w:r w:rsidR="00C7173E" w:rsidRPr="004122A0">
        <w:rPr>
          <w:noProof/>
        </w:rPr>
        <w:t xml:space="preserve">McKeown, N. B.; Budd, P. M.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Soc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Rev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2006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35</w:t>
      </w:r>
      <w:r w:rsidR="00C7173E" w:rsidRPr="004122A0">
        <w:rPr>
          <w:noProof/>
        </w:rPr>
        <w:t>, 675.</w:t>
      </w:r>
      <w:bookmarkEnd w:id="5"/>
    </w:p>
    <w:p w:rsidR="00C7173E" w:rsidRPr="004122A0" w:rsidRDefault="00632A7E" w:rsidP="00632A7E">
      <w:pPr>
        <w:pStyle w:val="TFReferencesSection"/>
        <w:rPr>
          <w:noProof/>
        </w:rPr>
      </w:pPr>
      <w:bookmarkStart w:id="6" w:name="_ENREF_7"/>
      <w:r w:rsidRPr="004122A0">
        <w:rPr>
          <w:noProof/>
        </w:rPr>
        <w:tab/>
        <w:t>(7) Fé</w:t>
      </w:r>
      <w:r w:rsidR="00C7173E" w:rsidRPr="004122A0">
        <w:rPr>
          <w:noProof/>
        </w:rPr>
        <w:t xml:space="preserve">rey, G.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Soc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Rev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2008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37</w:t>
      </w:r>
      <w:r w:rsidR="00C7173E" w:rsidRPr="004122A0">
        <w:rPr>
          <w:noProof/>
        </w:rPr>
        <w:t>, 191.</w:t>
      </w:r>
      <w:bookmarkEnd w:id="6"/>
    </w:p>
    <w:p w:rsidR="00C7173E" w:rsidRPr="004122A0" w:rsidRDefault="00632A7E" w:rsidP="00632A7E">
      <w:pPr>
        <w:pStyle w:val="TFReferencesSection"/>
        <w:rPr>
          <w:noProof/>
        </w:rPr>
      </w:pPr>
      <w:bookmarkStart w:id="7" w:name="_ENREF_8"/>
      <w:r w:rsidRPr="004122A0">
        <w:rPr>
          <w:noProof/>
        </w:rPr>
        <w:tab/>
        <w:t xml:space="preserve">(8) </w:t>
      </w:r>
      <w:r w:rsidR="00C7173E" w:rsidRPr="004122A0">
        <w:rPr>
          <w:noProof/>
        </w:rPr>
        <w:t xml:space="preserve">Dawson, R.; Cooper, A. I.; Adams, D. J. </w:t>
      </w:r>
      <w:r w:rsidR="00C7173E" w:rsidRPr="004122A0">
        <w:rPr>
          <w:i/>
          <w:noProof/>
        </w:rPr>
        <w:t>Prog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Polymer Sci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37</w:t>
      </w:r>
      <w:r w:rsidR="00C7173E" w:rsidRPr="004122A0">
        <w:rPr>
          <w:noProof/>
        </w:rPr>
        <w:t>, 530.</w:t>
      </w:r>
      <w:bookmarkEnd w:id="7"/>
    </w:p>
    <w:p w:rsidR="00C7173E" w:rsidRPr="004122A0" w:rsidRDefault="00632A7E" w:rsidP="00632A7E">
      <w:pPr>
        <w:pStyle w:val="TFReferencesSection"/>
        <w:rPr>
          <w:noProof/>
        </w:rPr>
      </w:pPr>
      <w:bookmarkStart w:id="8" w:name="_ENREF_9"/>
      <w:r w:rsidRPr="004122A0">
        <w:rPr>
          <w:noProof/>
        </w:rPr>
        <w:tab/>
        <w:t xml:space="preserve">(9) </w:t>
      </w:r>
      <w:r w:rsidR="00C7173E" w:rsidRPr="004122A0">
        <w:rPr>
          <w:noProof/>
        </w:rPr>
        <w:t xml:space="preserve">Tian, J.; Thallapally, P. K.; Dalgarno, S. J.; McGrail, P. B.; Atwood, J. L.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>Ed</w:t>
      </w:r>
      <w:r w:rsidR="00FB758D" w:rsidRPr="004122A0">
        <w:rPr>
          <w:i/>
          <w:noProof/>
        </w:rPr>
        <w:t>.</w:t>
      </w:r>
      <w:r w:rsidR="00C7173E" w:rsidRPr="004122A0">
        <w:rPr>
          <w:b/>
          <w:noProof/>
        </w:rPr>
        <w:t>2009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48</w:t>
      </w:r>
      <w:r w:rsidR="00C7173E" w:rsidRPr="004122A0">
        <w:rPr>
          <w:noProof/>
        </w:rPr>
        <w:t>, 5492.</w:t>
      </w:r>
      <w:bookmarkEnd w:id="8"/>
    </w:p>
    <w:p w:rsidR="00C7173E" w:rsidRPr="004122A0" w:rsidRDefault="00632A7E" w:rsidP="00632A7E">
      <w:pPr>
        <w:pStyle w:val="TFReferencesSection"/>
        <w:rPr>
          <w:noProof/>
        </w:rPr>
      </w:pPr>
      <w:bookmarkStart w:id="9" w:name="_ENREF_10"/>
      <w:r w:rsidRPr="004122A0">
        <w:rPr>
          <w:noProof/>
        </w:rPr>
        <w:tab/>
        <w:t xml:space="preserve">(10) </w:t>
      </w:r>
      <w:r w:rsidR="00C7173E" w:rsidRPr="004122A0">
        <w:rPr>
          <w:noProof/>
        </w:rPr>
        <w:t xml:space="preserve">Mastalerz, M.; Oppel, I. M.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51</w:t>
      </w:r>
      <w:r w:rsidR="00C7173E" w:rsidRPr="004122A0">
        <w:rPr>
          <w:noProof/>
        </w:rPr>
        <w:t>, 5252.</w:t>
      </w:r>
      <w:bookmarkEnd w:id="9"/>
    </w:p>
    <w:p w:rsidR="00C7173E" w:rsidRPr="004122A0" w:rsidRDefault="00632A7E" w:rsidP="00632A7E">
      <w:pPr>
        <w:pStyle w:val="TFReferencesSection"/>
        <w:rPr>
          <w:noProof/>
        </w:rPr>
      </w:pPr>
      <w:bookmarkStart w:id="10" w:name="_ENREF_11"/>
      <w:r w:rsidRPr="004122A0">
        <w:rPr>
          <w:noProof/>
        </w:rPr>
        <w:tab/>
        <w:t xml:space="preserve">(11) </w:t>
      </w:r>
      <w:r w:rsidR="00C7173E" w:rsidRPr="004122A0">
        <w:rPr>
          <w:noProof/>
        </w:rPr>
        <w:t xml:space="preserve">Bushell, A. F.; Budd, P. M.; Attfield, M. P.; Jones, J. T. A.; Hasell, T.; Cooper, A. I.; Bernardo, P.; Bazzarelli, F.; Clarizia, G.; Jansen, J. C.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2013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52</w:t>
      </w:r>
      <w:r w:rsidR="00C7173E" w:rsidRPr="004122A0">
        <w:rPr>
          <w:noProof/>
        </w:rPr>
        <w:t>, 1253.</w:t>
      </w:r>
      <w:bookmarkEnd w:id="10"/>
    </w:p>
    <w:p w:rsidR="00C7173E" w:rsidRPr="004122A0" w:rsidRDefault="00632A7E" w:rsidP="00632A7E">
      <w:pPr>
        <w:pStyle w:val="TFReferencesSection"/>
        <w:rPr>
          <w:noProof/>
        </w:rPr>
      </w:pPr>
      <w:bookmarkStart w:id="11" w:name="_ENREF_12"/>
      <w:r w:rsidRPr="004122A0">
        <w:rPr>
          <w:noProof/>
        </w:rPr>
        <w:tab/>
        <w:t xml:space="preserve">(12) </w:t>
      </w:r>
      <w:r w:rsidR="006703B9" w:rsidRPr="004122A0">
        <w:rPr>
          <w:noProof/>
        </w:rPr>
        <w:t xml:space="preserve">Hasell, T.; Zhang, H. </w:t>
      </w:r>
      <w:r w:rsidR="00C7173E" w:rsidRPr="004122A0">
        <w:rPr>
          <w:noProof/>
        </w:rPr>
        <w:t xml:space="preserve">; Cooper, A. I. </w:t>
      </w:r>
      <w:r w:rsidR="00C7173E" w:rsidRPr="004122A0">
        <w:rPr>
          <w:i/>
          <w:noProof/>
        </w:rPr>
        <w:t>Adv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Mater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24</w:t>
      </w:r>
      <w:r w:rsidR="00C7173E" w:rsidRPr="004122A0">
        <w:rPr>
          <w:noProof/>
        </w:rPr>
        <w:t>, 5732.</w:t>
      </w:r>
      <w:bookmarkEnd w:id="11"/>
    </w:p>
    <w:p w:rsidR="00C7173E" w:rsidRPr="004122A0" w:rsidRDefault="00632A7E" w:rsidP="00632A7E">
      <w:pPr>
        <w:pStyle w:val="TFReferencesSection"/>
        <w:rPr>
          <w:noProof/>
        </w:rPr>
      </w:pPr>
      <w:bookmarkStart w:id="12" w:name="_ENREF_13"/>
      <w:r w:rsidRPr="004122A0">
        <w:rPr>
          <w:noProof/>
        </w:rPr>
        <w:tab/>
        <w:t xml:space="preserve">(13) </w:t>
      </w:r>
      <w:r w:rsidR="001007F0" w:rsidRPr="004122A0">
        <w:rPr>
          <w:noProof/>
        </w:rPr>
        <w:t>Tozawa, T.</w:t>
      </w:r>
      <w:r w:rsidR="006703B9" w:rsidRPr="004122A0">
        <w:rPr>
          <w:noProof/>
        </w:rPr>
        <w:t>; Jones, J. T. A.; Swamy, S. I.; Jiang, S.; Adams, D. J.; Shakespeare, S.; Clowes, R.; Bradshaw, D.; Hasell, T.; Chong, S. Y.; Tang, C.; Thompson, S.; Parker, J.; Trewin, A.; Bacsa, J.; Slawin, A. M. Z.; Steiner, A.; Cooper, A. I.</w:t>
      </w:r>
      <w:r w:rsidR="001007F0" w:rsidRPr="004122A0">
        <w:rPr>
          <w:noProof/>
        </w:rPr>
        <w:t xml:space="preserve"> </w:t>
      </w:r>
      <w:r w:rsidR="00C7173E" w:rsidRPr="004122A0">
        <w:rPr>
          <w:i/>
          <w:noProof/>
        </w:rPr>
        <w:t>Nature Mater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2009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8</w:t>
      </w:r>
      <w:r w:rsidR="00C7173E" w:rsidRPr="004122A0">
        <w:rPr>
          <w:noProof/>
        </w:rPr>
        <w:t>, 973.</w:t>
      </w:r>
      <w:bookmarkEnd w:id="12"/>
    </w:p>
    <w:p w:rsidR="00C7173E" w:rsidRPr="004122A0" w:rsidRDefault="00632A7E" w:rsidP="00632A7E">
      <w:pPr>
        <w:pStyle w:val="TFReferencesSection"/>
        <w:rPr>
          <w:i/>
          <w:noProof/>
        </w:rPr>
      </w:pPr>
      <w:bookmarkStart w:id="13" w:name="_ENREF_14"/>
      <w:r w:rsidRPr="004122A0">
        <w:rPr>
          <w:noProof/>
        </w:rPr>
        <w:tab/>
        <w:t xml:space="preserve">(14) </w:t>
      </w:r>
      <w:r w:rsidR="00C7173E" w:rsidRPr="004122A0">
        <w:rPr>
          <w:noProof/>
        </w:rPr>
        <w:t xml:space="preserve">Mastalerz, M.; Schneider, M. W.; Oppel, I. M.; Presly, O. </w:t>
      </w:r>
      <w:r w:rsidR="00C7173E" w:rsidRPr="004122A0">
        <w:rPr>
          <w:i/>
          <w:noProof/>
        </w:rPr>
        <w:t>Angew. Chem., Int. Ed.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</w:t>
      </w:r>
      <w:r w:rsidR="006703B9" w:rsidRPr="004122A0">
        <w:rPr>
          <w:b/>
          <w:noProof/>
        </w:rPr>
        <w:t>1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50</w:t>
      </w:r>
      <w:r w:rsidR="00C7173E" w:rsidRPr="004122A0">
        <w:rPr>
          <w:noProof/>
        </w:rPr>
        <w:t>, 1046.</w:t>
      </w:r>
      <w:bookmarkEnd w:id="13"/>
    </w:p>
    <w:p w:rsidR="00C7173E" w:rsidRPr="004122A0" w:rsidRDefault="00632A7E" w:rsidP="00632A7E">
      <w:pPr>
        <w:pStyle w:val="TFReferencesSection"/>
        <w:rPr>
          <w:noProof/>
        </w:rPr>
      </w:pPr>
      <w:bookmarkStart w:id="14" w:name="_ENREF_15"/>
      <w:r w:rsidRPr="004122A0">
        <w:rPr>
          <w:noProof/>
        </w:rPr>
        <w:tab/>
        <w:t xml:space="preserve">(15) </w:t>
      </w:r>
      <w:r w:rsidR="00C7173E" w:rsidRPr="004122A0">
        <w:rPr>
          <w:noProof/>
        </w:rPr>
        <w:t xml:space="preserve">Jin, Y. H.; Voss, B. A.; Noble, R. D.; Zhang, W. </w:t>
      </w:r>
      <w:r w:rsidR="00FB758D" w:rsidRPr="004122A0">
        <w:rPr>
          <w:i/>
          <w:noProof/>
        </w:rPr>
        <w:t>Angew. Chem. Int.</w:t>
      </w:r>
      <w:r w:rsidR="00C7173E"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2010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49</w:t>
      </w:r>
      <w:r w:rsidR="00C7173E" w:rsidRPr="004122A0">
        <w:rPr>
          <w:noProof/>
        </w:rPr>
        <w:t>, 6348.</w:t>
      </w:r>
      <w:bookmarkEnd w:id="14"/>
    </w:p>
    <w:p w:rsidR="00C7173E" w:rsidRPr="004122A0" w:rsidRDefault="00632A7E" w:rsidP="00632A7E">
      <w:pPr>
        <w:pStyle w:val="TFReferencesSection"/>
        <w:rPr>
          <w:noProof/>
        </w:rPr>
      </w:pPr>
      <w:bookmarkStart w:id="15" w:name="_ENREF_16"/>
      <w:r w:rsidRPr="004122A0">
        <w:rPr>
          <w:noProof/>
        </w:rPr>
        <w:tab/>
        <w:t xml:space="preserve">(16) </w:t>
      </w:r>
      <w:r w:rsidR="00B27281" w:rsidRPr="004122A0">
        <w:rPr>
          <w:noProof/>
        </w:rPr>
        <w:t xml:space="preserve">Jones, J. T. A.; Hasell, T.; Wu, X.; Bacsa, J.; Jelfs, K. E.; Schmidtmann, M.; Chong, S. Y.; Adams, D. J.; Trewin, A.; Schiffman, F.; Cora, F.; Slater, B.; Steiner, A.; Day, G. M.; Cooper, A. I. </w:t>
      </w:r>
      <w:r w:rsidR="00C7173E" w:rsidRPr="004122A0">
        <w:rPr>
          <w:i/>
          <w:noProof/>
        </w:rPr>
        <w:t>Nature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2011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474</w:t>
      </w:r>
      <w:r w:rsidR="00C7173E" w:rsidRPr="004122A0">
        <w:rPr>
          <w:noProof/>
        </w:rPr>
        <w:t>, 367.</w:t>
      </w:r>
      <w:bookmarkEnd w:id="15"/>
    </w:p>
    <w:p w:rsidR="00C7173E" w:rsidRPr="004122A0" w:rsidRDefault="00C7173E" w:rsidP="00632A7E">
      <w:pPr>
        <w:pStyle w:val="TFReferencesSection"/>
        <w:rPr>
          <w:noProof/>
        </w:rPr>
      </w:pPr>
      <w:bookmarkStart w:id="16" w:name="_ENREF_17"/>
      <w:r w:rsidRPr="004122A0">
        <w:rPr>
          <w:noProof/>
        </w:rPr>
        <w:tab/>
      </w:r>
      <w:r w:rsidR="00632A7E" w:rsidRPr="004122A0">
        <w:rPr>
          <w:noProof/>
        </w:rPr>
        <w:t xml:space="preserve">(17) </w:t>
      </w:r>
      <w:r w:rsidRPr="004122A0">
        <w:rPr>
          <w:noProof/>
        </w:rPr>
        <w:t xml:space="preserve">Jiang, S.; Bacsa, J.; Wu, X. F.; Jones, J. T. A.; Dawson, R.; Trewin, A.; Adams, D. J.; Cooper, A. I. </w:t>
      </w:r>
      <w:r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Commun</w:t>
      </w:r>
      <w:r w:rsidR="00FB758D" w:rsidRPr="004122A0">
        <w:rPr>
          <w:i/>
          <w:noProof/>
        </w:rPr>
        <w:t>.</w:t>
      </w:r>
      <w:r w:rsidRPr="004122A0">
        <w:rPr>
          <w:b/>
          <w:noProof/>
        </w:rPr>
        <w:t>2011</w:t>
      </w:r>
      <w:r w:rsidRPr="004122A0">
        <w:rPr>
          <w:noProof/>
        </w:rPr>
        <w:t xml:space="preserve">, </w:t>
      </w:r>
      <w:r w:rsidRPr="004122A0">
        <w:rPr>
          <w:i/>
          <w:noProof/>
        </w:rPr>
        <w:t>47</w:t>
      </w:r>
      <w:r w:rsidRPr="004122A0">
        <w:rPr>
          <w:noProof/>
        </w:rPr>
        <w:t>, 8919.</w:t>
      </w:r>
      <w:bookmarkEnd w:id="16"/>
    </w:p>
    <w:p w:rsidR="00C7173E" w:rsidRPr="004122A0" w:rsidRDefault="00632A7E" w:rsidP="00632A7E">
      <w:pPr>
        <w:pStyle w:val="TFReferencesSection"/>
        <w:rPr>
          <w:noProof/>
        </w:rPr>
      </w:pPr>
      <w:bookmarkStart w:id="17" w:name="_ENREF_18"/>
      <w:r w:rsidRPr="004122A0">
        <w:rPr>
          <w:noProof/>
        </w:rPr>
        <w:tab/>
        <w:t xml:space="preserve">(18) </w:t>
      </w:r>
      <w:r w:rsidR="00C7173E" w:rsidRPr="004122A0">
        <w:rPr>
          <w:noProof/>
        </w:rPr>
        <w:t xml:space="preserve">Jiang, S.; Jones, J. T. A.; Hasell, T.; Blythe, C. E.; Adams, D. J.; Trewin, A.; Cooper, A. I. </w:t>
      </w:r>
      <w:r w:rsidR="00C7173E" w:rsidRPr="004122A0">
        <w:rPr>
          <w:i/>
          <w:noProof/>
        </w:rPr>
        <w:t>Nature Commun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2011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2</w:t>
      </w:r>
      <w:bookmarkEnd w:id="17"/>
      <w:r w:rsidR="005B49D2" w:rsidRPr="004122A0">
        <w:rPr>
          <w:noProof/>
        </w:rPr>
        <w:t xml:space="preserve">, </w:t>
      </w:r>
      <w:r w:rsidR="00B27281" w:rsidRPr="004122A0">
        <w:rPr>
          <w:noProof/>
        </w:rPr>
        <w:t>207.</w:t>
      </w:r>
    </w:p>
    <w:p w:rsidR="00C7173E" w:rsidRPr="004122A0" w:rsidRDefault="00C7173E" w:rsidP="00632A7E">
      <w:pPr>
        <w:pStyle w:val="TFReferencesSection"/>
        <w:rPr>
          <w:noProof/>
        </w:rPr>
      </w:pPr>
      <w:bookmarkStart w:id="18" w:name="_ENREF_19"/>
      <w:r w:rsidRPr="004122A0">
        <w:rPr>
          <w:noProof/>
        </w:rPr>
        <w:tab/>
      </w:r>
      <w:r w:rsidR="00632A7E" w:rsidRPr="004122A0">
        <w:rPr>
          <w:noProof/>
        </w:rPr>
        <w:t xml:space="preserve">(19) </w:t>
      </w:r>
      <w:r w:rsidRPr="004122A0">
        <w:rPr>
          <w:noProof/>
        </w:rPr>
        <w:t xml:space="preserve">Brutschy, M.; Schneider, M. W.; Mastalerz, M.; Waldvogel, S. R. </w:t>
      </w:r>
      <w:r w:rsidRPr="004122A0">
        <w:rPr>
          <w:i/>
          <w:noProof/>
        </w:rPr>
        <w:t>Adv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Mater</w:t>
      </w:r>
      <w:r w:rsidR="00FB758D" w:rsidRPr="004122A0">
        <w:rPr>
          <w:i/>
          <w:noProof/>
        </w:rPr>
        <w:t>.</w:t>
      </w:r>
      <w:r w:rsidRPr="004122A0">
        <w:rPr>
          <w:noProof/>
        </w:rPr>
        <w:t xml:space="preserve"> </w:t>
      </w:r>
      <w:r w:rsidRPr="004122A0">
        <w:rPr>
          <w:b/>
          <w:noProof/>
        </w:rPr>
        <w:t>2012</w:t>
      </w:r>
      <w:r w:rsidRPr="004122A0">
        <w:rPr>
          <w:noProof/>
        </w:rPr>
        <w:t xml:space="preserve">, </w:t>
      </w:r>
      <w:r w:rsidRPr="004122A0">
        <w:rPr>
          <w:i/>
          <w:noProof/>
        </w:rPr>
        <w:t>24</w:t>
      </w:r>
      <w:r w:rsidRPr="004122A0">
        <w:rPr>
          <w:noProof/>
        </w:rPr>
        <w:t>, 6049.</w:t>
      </w:r>
      <w:bookmarkEnd w:id="18"/>
    </w:p>
    <w:p w:rsidR="00C7173E" w:rsidRPr="004122A0" w:rsidRDefault="00632A7E" w:rsidP="00632A7E">
      <w:pPr>
        <w:pStyle w:val="TFReferencesSection"/>
        <w:rPr>
          <w:noProof/>
        </w:rPr>
      </w:pPr>
      <w:bookmarkStart w:id="19" w:name="_ENREF_20"/>
      <w:r w:rsidRPr="004122A0">
        <w:rPr>
          <w:noProof/>
        </w:rPr>
        <w:tab/>
        <w:t xml:space="preserve">(20) </w:t>
      </w:r>
      <w:r w:rsidR="00C7173E" w:rsidRPr="004122A0">
        <w:rPr>
          <w:noProof/>
        </w:rPr>
        <w:t xml:space="preserve">Schneider, M. W.; Oppel, I. M.; Mastalerz, M.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Eur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J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18</w:t>
      </w:r>
      <w:r w:rsidR="00C7173E" w:rsidRPr="004122A0">
        <w:rPr>
          <w:noProof/>
        </w:rPr>
        <w:t>, 4156.</w:t>
      </w:r>
      <w:bookmarkEnd w:id="19"/>
    </w:p>
    <w:p w:rsidR="00C7173E" w:rsidRPr="004122A0" w:rsidRDefault="00632A7E" w:rsidP="00632A7E">
      <w:pPr>
        <w:pStyle w:val="TFReferencesSection"/>
        <w:rPr>
          <w:noProof/>
        </w:rPr>
      </w:pPr>
      <w:bookmarkStart w:id="20" w:name="_ENREF_21"/>
      <w:r w:rsidRPr="004122A0">
        <w:rPr>
          <w:noProof/>
        </w:rPr>
        <w:lastRenderedPageBreak/>
        <w:tab/>
        <w:t xml:space="preserve">(21) </w:t>
      </w:r>
      <w:r w:rsidR="00C7173E" w:rsidRPr="004122A0">
        <w:rPr>
          <w:noProof/>
        </w:rPr>
        <w:t xml:space="preserve">Schneider, M. W.; Hauswald, H. J. S.; Stoll, R.; Mastalerz, M.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Commun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48</w:t>
      </w:r>
      <w:r w:rsidR="00C7173E" w:rsidRPr="004122A0">
        <w:rPr>
          <w:noProof/>
        </w:rPr>
        <w:t>, 9861.</w:t>
      </w:r>
      <w:bookmarkEnd w:id="20"/>
    </w:p>
    <w:p w:rsidR="00C7173E" w:rsidRPr="004122A0" w:rsidRDefault="00632A7E" w:rsidP="00632A7E">
      <w:pPr>
        <w:pStyle w:val="TFReferencesSection"/>
        <w:rPr>
          <w:noProof/>
        </w:rPr>
      </w:pPr>
      <w:bookmarkStart w:id="21" w:name="_ENREF_22"/>
      <w:r w:rsidRPr="004122A0">
        <w:rPr>
          <w:noProof/>
        </w:rPr>
        <w:tab/>
        <w:t xml:space="preserve">(22) </w:t>
      </w:r>
      <w:r w:rsidR="00C7173E" w:rsidRPr="004122A0">
        <w:rPr>
          <w:noProof/>
        </w:rPr>
        <w:t xml:space="preserve">Hasell, T.; Chong, S. Y.; Jelfs, K. E.; Adams, D. J.; Cooper, A. I. </w:t>
      </w:r>
      <w:r w:rsidR="00C7173E" w:rsidRPr="004122A0">
        <w:rPr>
          <w:i/>
          <w:noProof/>
        </w:rPr>
        <w:t>J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Am</w:t>
      </w:r>
      <w:r w:rsidR="00FB758D" w:rsidRPr="004122A0">
        <w:rPr>
          <w:i/>
          <w:noProof/>
        </w:rPr>
        <w:t>.</w:t>
      </w:r>
      <w:r w:rsidR="00B27281" w:rsidRPr="004122A0">
        <w:rPr>
          <w:i/>
          <w:noProof/>
        </w:rPr>
        <w:t xml:space="preserve">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B27281" w:rsidRPr="004122A0">
        <w:rPr>
          <w:i/>
          <w:noProof/>
        </w:rPr>
        <w:t xml:space="preserve"> </w:t>
      </w:r>
      <w:r w:rsidR="00C7173E" w:rsidRPr="004122A0">
        <w:rPr>
          <w:i/>
          <w:noProof/>
        </w:rPr>
        <w:t>Soc</w:t>
      </w:r>
      <w:r w:rsidR="00FB758D" w:rsidRPr="004122A0">
        <w:rPr>
          <w:i/>
          <w:noProof/>
        </w:rPr>
        <w:t>.</w:t>
      </w:r>
      <w:r w:rsidR="00C02436" w:rsidRPr="004122A0">
        <w:rPr>
          <w:i/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134</w:t>
      </w:r>
      <w:r w:rsidR="00C7173E" w:rsidRPr="004122A0">
        <w:rPr>
          <w:noProof/>
        </w:rPr>
        <w:t>, 588.</w:t>
      </w:r>
      <w:bookmarkEnd w:id="21"/>
    </w:p>
    <w:p w:rsidR="00C7173E" w:rsidRPr="004122A0" w:rsidRDefault="00632A7E" w:rsidP="00632A7E">
      <w:pPr>
        <w:pStyle w:val="TFReferencesSection"/>
        <w:rPr>
          <w:noProof/>
        </w:rPr>
      </w:pPr>
      <w:bookmarkStart w:id="22" w:name="_ENREF_23"/>
      <w:r w:rsidRPr="004122A0">
        <w:rPr>
          <w:noProof/>
        </w:rPr>
        <w:tab/>
        <w:t xml:space="preserve">(23) </w:t>
      </w:r>
      <w:r w:rsidR="00C7173E" w:rsidRPr="004122A0">
        <w:rPr>
          <w:noProof/>
        </w:rPr>
        <w:t xml:space="preserve">Avellaneda, A.; Valente, P.; Burgun, A.; Evans, J. D.; Markwell-Heys, A. W.; Rankine, D.; Nielsen, D. J.; Hill, M. R.; Sumby, C. J.; Doonan, C. J.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Int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</w:t>
      </w:r>
      <w:r w:rsidR="00C7173E" w:rsidRPr="004122A0">
        <w:rPr>
          <w:i/>
          <w:noProof/>
        </w:rPr>
        <w:t>Ed</w:t>
      </w:r>
      <w:r w:rsidR="00FB758D" w:rsidRPr="004122A0">
        <w:rPr>
          <w:i/>
          <w:noProof/>
        </w:rPr>
        <w:t>.</w:t>
      </w:r>
      <w:r w:rsidR="00C7173E" w:rsidRPr="004122A0">
        <w:rPr>
          <w:b/>
          <w:noProof/>
        </w:rPr>
        <w:t>2013</w:t>
      </w:r>
      <w:r w:rsidR="00C7173E" w:rsidRPr="004122A0">
        <w:rPr>
          <w:noProof/>
        </w:rPr>
        <w:t>,</w:t>
      </w:r>
      <w:r w:rsidR="005E54FC" w:rsidRPr="004122A0">
        <w:rPr>
          <w:noProof/>
        </w:rPr>
        <w:t xml:space="preserve"> </w:t>
      </w:r>
      <w:r w:rsidR="005E54FC" w:rsidRPr="004122A0">
        <w:rPr>
          <w:i/>
          <w:noProof/>
        </w:rPr>
        <w:t>52</w:t>
      </w:r>
      <w:r w:rsidR="005E54FC" w:rsidRPr="004122A0">
        <w:rPr>
          <w:noProof/>
        </w:rPr>
        <w:t>, 3746</w:t>
      </w:r>
      <w:r w:rsidR="00C7173E" w:rsidRPr="004122A0">
        <w:rPr>
          <w:noProof/>
        </w:rPr>
        <w:t>.</w:t>
      </w:r>
      <w:bookmarkEnd w:id="22"/>
    </w:p>
    <w:p w:rsidR="00C7173E" w:rsidRPr="004122A0" w:rsidRDefault="00632A7E" w:rsidP="00632A7E">
      <w:pPr>
        <w:pStyle w:val="TFReferencesSection"/>
        <w:rPr>
          <w:noProof/>
        </w:rPr>
      </w:pPr>
      <w:bookmarkStart w:id="23" w:name="_ENREF_24"/>
      <w:r w:rsidRPr="004122A0">
        <w:rPr>
          <w:noProof/>
        </w:rPr>
        <w:tab/>
        <w:t xml:space="preserve">(24) </w:t>
      </w:r>
      <w:r w:rsidR="00C7173E" w:rsidRPr="004122A0">
        <w:rPr>
          <w:noProof/>
        </w:rPr>
        <w:t xml:space="preserve">Thallapally, P. K.; McGrail, B. P.; Atwood, J. L.; Gaeta, C.; Tedesco, C.; Neri, P.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Mater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2007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19</w:t>
      </w:r>
      <w:r w:rsidR="00C7173E" w:rsidRPr="004122A0">
        <w:rPr>
          <w:noProof/>
        </w:rPr>
        <w:t>, 3355.</w:t>
      </w:r>
      <w:bookmarkEnd w:id="23"/>
    </w:p>
    <w:p w:rsidR="00C7173E" w:rsidRPr="004122A0" w:rsidRDefault="00632A7E" w:rsidP="00632A7E">
      <w:pPr>
        <w:pStyle w:val="TFReferencesSection"/>
        <w:rPr>
          <w:noProof/>
        </w:rPr>
      </w:pPr>
      <w:bookmarkStart w:id="24" w:name="_ENREF_25"/>
      <w:r w:rsidRPr="004122A0">
        <w:rPr>
          <w:noProof/>
        </w:rPr>
        <w:tab/>
        <w:t xml:space="preserve">(25) </w:t>
      </w:r>
      <w:r w:rsidR="00C7173E" w:rsidRPr="004122A0">
        <w:rPr>
          <w:noProof/>
        </w:rPr>
        <w:t xml:space="preserve">Bezzu, C. G.; Helliwell, M.; Warren, J. E.; Allan, D. R.; McKeown, N. B. </w:t>
      </w:r>
      <w:r w:rsidR="00C7173E" w:rsidRPr="004122A0">
        <w:rPr>
          <w:i/>
          <w:noProof/>
        </w:rPr>
        <w:t>Science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2010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327</w:t>
      </w:r>
      <w:r w:rsidR="00C7173E" w:rsidRPr="004122A0">
        <w:rPr>
          <w:noProof/>
        </w:rPr>
        <w:t>, 1627.</w:t>
      </w:r>
      <w:bookmarkEnd w:id="24"/>
    </w:p>
    <w:p w:rsidR="00C7173E" w:rsidRPr="004122A0" w:rsidRDefault="00632A7E" w:rsidP="00632A7E">
      <w:pPr>
        <w:pStyle w:val="TFReferencesSection"/>
        <w:rPr>
          <w:noProof/>
        </w:rPr>
      </w:pPr>
      <w:bookmarkStart w:id="25" w:name="_ENREF_26"/>
      <w:r w:rsidRPr="004122A0">
        <w:rPr>
          <w:noProof/>
        </w:rPr>
        <w:tab/>
        <w:t xml:space="preserve">(26) </w:t>
      </w:r>
      <w:r w:rsidR="00C7173E" w:rsidRPr="004122A0">
        <w:rPr>
          <w:noProof/>
        </w:rPr>
        <w:t xml:space="preserve">Comotti, A.; Fraccarollo, A.; Bracco, S.; Beretta, M.; Distefano, G.; Cossi, M.; Marchese, L.; Riccardi, C.; Sozzani, P. </w:t>
      </w:r>
      <w:r w:rsidR="00C7173E" w:rsidRPr="004122A0">
        <w:rPr>
          <w:i/>
          <w:noProof/>
        </w:rPr>
        <w:t>Crystengcomm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2013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15</w:t>
      </w:r>
      <w:r w:rsidR="00C7173E" w:rsidRPr="004122A0">
        <w:rPr>
          <w:noProof/>
        </w:rPr>
        <w:t>, 1503.</w:t>
      </w:r>
      <w:bookmarkEnd w:id="25"/>
    </w:p>
    <w:p w:rsidR="00C7173E" w:rsidRPr="004122A0" w:rsidRDefault="00C7173E" w:rsidP="00632A7E">
      <w:pPr>
        <w:pStyle w:val="TFReferencesSection"/>
        <w:rPr>
          <w:noProof/>
        </w:rPr>
      </w:pPr>
      <w:bookmarkStart w:id="26" w:name="_ENREF_27"/>
      <w:r w:rsidRPr="004122A0">
        <w:rPr>
          <w:noProof/>
        </w:rPr>
        <w:tab/>
      </w:r>
      <w:r w:rsidR="00632A7E" w:rsidRPr="004122A0">
        <w:rPr>
          <w:noProof/>
        </w:rPr>
        <w:t xml:space="preserve">(27) </w:t>
      </w:r>
      <w:r w:rsidRPr="004122A0">
        <w:rPr>
          <w:noProof/>
        </w:rPr>
        <w:t xml:space="preserve">Distefano, G.; Comotti, A.; Bracco, S.; Beretta, M.; Sozzani, P. </w:t>
      </w:r>
      <w:r w:rsidR="00FB758D" w:rsidRPr="004122A0">
        <w:rPr>
          <w:i/>
          <w:noProof/>
        </w:rPr>
        <w:t xml:space="preserve">Angew. Chem. </w:t>
      </w:r>
      <w:r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Pr="004122A0">
        <w:rPr>
          <w:noProof/>
        </w:rPr>
        <w:t xml:space="preserve"> </w:t>
      </w:r>
      <w:r w:rsidRPr="004122A0">
        <w:rPr>
          <w:b/>
          <w:noProof/>
        </w:rPr>
        <w:t>2012</w:t>
      </w:r>
      <w:r w:rsidRPr="004122A0">
        <w:rPr>
          <w:noProof/>
        </w:rPr>
        <w:t xml:space="preserve">, </w:t>
      </w:r>
      <w:r w:rsidRPr="004122A0">
        <w:rPr>
          <w:i/>
          <w:noProof/>
        </w:rPr>
        <w:t>51</w:t>
      </w:r>
      <w:r w:rsidRPr="004122A0">
        <w:rPr>
          <w:noProof/>
        </w:rPr>
        <w:t>, 9258.</w:t>
      </w:r>
      <w:bookmarkEnd w:id="26"/>
    </w:p>
    <w:p w:rsidR="00C7173E" w:rsidRPr="004122A0" w:rsidRDefault="00632A7E" w:rsidP="00632A7E">
      <w:pPr>
        <w:pStyle w:val="TFReferencesSection"/>
        <w:rPr>
          <w:noProof/>
        </w:rPr>
      </w:pPr>
      <w:bookmarkStart w:id="27" w:name="_ENREF_28"/>
      <w:r w:rsidRPr="004122A0">
        <w:rPr>
          <w:noProof/>
        </w:rPr>
        <w:tab/>
        <w:t xml:space="preserve">(28) </w:t>
      </w:r>
      <w:r w:rsidR="00C7173E" w:rsidRPr="004122A0">
        <w:rPr>
          <w:noProof/>
        </w:rPr>
        <w:t xml:space="preserve">Comotti, A.; Bracco, S.; Distefano, G.; Sozzani, P.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Commun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2009</w:t>
      </w:r>
      <w:r w:rsidR="00C7173E" w:rsidRPr="004122A0">
        <w:rPr>
          <w:noProof/>
        </w:rPr>
        <w:t>, 284.</w:t>
      </w:r>
      <w:bookmarkEnd w:id="27"/>
    </w:p>
    <w:p w:rsidR="00C7173E" w:rsidRPr="004122A0" w:rsidRDefault="00632A7E" w:rsidP="00632A7E">
      <w:pPr>
        <w:pStyle w:val="TFReferencesSection"/>
        <w:rPr>
          <w:noProof/>
        </w:rPr>
      </w:pPr>
      <w:bookmarkStart w:id="28" w:name="_ENREF_29"/>
      <w:r w:rsidRPr="004122A0">
        <w:rPr>
          <w:noProof/>
        </w:rPr>
        <w:tab/>
        <w:t xml:space="preserve">(29) </w:t>
      </w:r>
      <w:r w:rsidR="00C7173E" w:rsidRPr="004122A0">
        <w:rPr>
          <w:noProof/>
        </w:rPr>
        <w:t xml:space="preserve">Budd, P. M.; Ghanem, B. S.; Makhseed, S.; McKeown, N. B.; Msayib, K. J.; Tattershall, C. E.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Commun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2004</w:t>
      </w:r>
      <w:r w:rsidR="00C7173E" w:rsidRPr="004122A0">
        <w:rPr>
          <w:noProof/>
        </w:rPr>
        <w:t>, 230.</w:t>
      </w:r>
      <w:bookmarkEnd w:id="28"/>
    </w:p>
    <w:p w:rsidR="00C7173E" w:rsidRPr="004122A0" w:rsidRDefault="00632A7E" w:rsidP="00632A7E">
      <w:pPr>
        <w:pStyle w:val="TFReferencesSection"/>
        <w:rPr>
          <w:noProof/>
        </w:rPr>
      </w:pPr>
      <w:bookmarkStart w:id="29" w:name="_ENREF_30"/>
      <w:r w:rsidRPr="004122A0">
        <w:rPr>
          <w:noProof/>
        </w:rPr>
        <w:tab/>
        <w:t xml:space="preserve">(30) </w:t>
      </w:r>
      <w:r w:rsidR="00C7173E" w:rsidRPr="004122A0">
        <w:rPr>
          <w:noProof/>
        </w:rPr>
        <w:t>Jiang, J.</w:t>
      </w:r>
      <w:r w:rsidRPr="004122A0">
        <w:rPr>
          <w:noProof/>
        </w:rPr>
        <w:t>-</w:t>
      </w:r>
      <w:r w:rsidR="00C7173E" w:rsidRPr="004122A0">
        <w:rPr>
          <w:noProof/>
        </w:rPr>
        <w:t>X.</w:t>
      </w:r>
      <w:r w:rsidR="00B27281" w:rsidRPr="004122A0">
        <w:rPr>
          <w:noProof/>
        </w:rPr>
        <w:t xml:space="preserve">; Su, F.; Trewin, A.; Wood, C. D.; Campbell, N. L.; Niu, H.; Dickinson, C.; Ganin, A. Y.; Rosseinsky, M. J.; Khimyak, Y. Z.; Cooper, A. I.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In</w:t>
      </w:r>
      <w:r w:rsidR="00FB758D" w:rsidRPr="004122A0">
        <w:rPr>
          <w:i/>
          <w:noProof/>
        </w:rPr>
        <w:t>t.</w:t>
      </w:r>
      <w:r w:rsidR="00C7173E" w:rsidRPr="004122A0">
        <w:rPr>
          <w:i/>
          <w:noProof/>
        </w:rPr>
        <w:t xml:space="preserve"> Ed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2007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46</w:t>
      </w:r>
      <w:r w:rsidR="00C7173E" w:rsidRPr="004122A0">
        <w:rPr>
          <w:noProof/>
        </w:rPr>
        <w:t>, 8574.</w:t>
      </w:r>
      <w:bookmarkEnd w:id="29"/>
    </w:p>
    <w:p w:rsidR="00C7173E" w:rsidRPr="004122A0" w:rsidRDefault="00632A7E" w:rsidP="00632A7E">
      <w:pPr>
        <w:pStyle w:val="TFReferencesSection"/>
        <w:rPr>
          <w:noProof/>
        </w:rPr>
      </w:pPr>
      <w:bookmarkStart w:id="30" w:name="_ENREF_31"/>
      <w:r w:rsidRPr="004122A0">
        <w:rPr>
          <w:noProof/>
        </w:rPr>
        <w:tab/>
        <w:t xml:space="preserve">(31) </w:t>
      </w:r>
      <w:r w:rsidR="00C7173E" w:rsidRPr="004122A0">
        <w:rPr>
          <w:noProof/>
        </w:rPr>
        <w:t xml:space="preserve">Cooper, A. I. </w:t>
      </w:r>
      <w:r w:rsidR="00C7173E" w:rsidRPr="004122A0">
        <w:rPr>
          <w:i/>
          <w:noProof/>
        </w:rPr>
        <w:t>Adv. Mater.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2009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21</w:t>
      </w:r>
      <w:r w:rsidR="00C7173E" w:rsidRPr="004122A0">
        <w:rPr>
          <w:noProof/>
        </w:rPr>
        <w:t>, 1291.</w:t>
      </w:r>
      <w:bookmarkEnd w:id="30"/>
    </w:p>
    <w:p w:rsidR="00C7173E" w:rsidRPr="004122A0" w:rsidRDefault="00632A7E" w:rsidP="00632A7E">
      <w:pPr>
        <w:pStyle w:val="TFReferencesSection"/>
        <w:rPr>
          <w:noProof/>
        </w:rPr>
      </w:pPr>
      <w:bookmarkStart w:id="31" w:name="_ENREF_32"/>
      <w:r w:rsidRPr="004122A0">
        <w:rPr>
          <w:noProof/>
        </w:rPr>
        <w:tab/>
        <w:t xml:space="preserve">(32) </w:t>
      </w:r>
      <w:r w:rsidR="00C7173E" w:rsidRPr="004122A0">
        <w:rPr>
          <w:noProof/>
        </w:rPr>
        <w:t xml:space="preserve">Cheng, G.; Hasell, T.; Trewin, A.; Adams, D. J.; Cooper, A. I. </w:t>
      </w:r>
      <w:r w:rsidR="00C7173E" w:rsidRPr="004122A0">
        <w:rPr>
          <w:i/>
          <w:noProof/>
        </w:rPr>
        <w:t>Angew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Int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>Ed</w:t>
      </w:r>
      <w:r w:rsidR="00FB758D" w:rsidRPr="004122A0">
        <w:rPr>
          <w:i/>
          <w:noProof/>
        </w:rPr>
        <w:t>.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51</w:t>
      </w:r>
      <w:r w:rsidR="00C7173E" w:rsidRPr="004122A0">
        <w:rPr>
          <w:noProof/>
        </w:rPr>
        <w:t>, 12727.</w:t>
      </w:r>
      <w:bookmarkEnd w:id="31"/>
    </w:p>
    <w:p w:rsidR="00C7173E" w:rsidRPr="004122A0" w:rsidRDefault="00632A7E" w:rsidP="00632A7E">
      <w:pPr>
        <w:pStyle w:val="TFReferencesSection"/>
        <w:rPr>
          <w:noProof/>
        </w:rPr>
      </w:pPr>
      <w:bookmarkStart w:id="32" w:name="_ENREF_33"/>
      <w:r w:rsidRPr="004122A0">
        <w:rPr>
          <w:noProof/>
        </w:rPr>
        <w:tab/>
        <w:t xml:space="preserve">(33) </w:t>
      </w:r>
      <w:r w:rsidR="00C7173E" w:rsidRPr="004122A0">
        <w:rPr>
          <w:noProof/>
        </w:rPr>
        <w:t xml:space="preserve">Hasell, T.; Schmidtmann, M.; Stone, C. A.; Smith, M. W.; Cooper, A. I.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Commun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48</w:t>
      </w:r>
      <w:r w:rsidR="00C7173E" w:rsidRPr="004122A0">
        <w:rPr>
          <w:noProof/>
        </w:rPr>
        <w:t>, 4689.</w:t>
      </w:r>
      <w:bookmarkEnd w:id="32"/>
    </w:p>
    <w:p w:rsidR="00C7173E" w:rsidRPr="004122A0" w:rsidRDefault="00632A7E" w:rsidP="00632A7E">
      <w:pPr>
        <w:pStyle w:val="TFReferencesSection"/>
        <w:rPr>
          <w:noProof/>
        </w:rPr>
      </w:pPr>
      <w:bookmarkStart w:id="33" w:name="_ENREF_34"/>
      <w:r w:rsidRPr="004122A0">
        <w:rPr>
          <w:noProof/>
        </w:rPr>
        <w:tab/>
        <w:t xml:space="preserve">(34) </w:t>
      </w:r>
      <w:r w:rsidR="00C7173E" w:rsidRPr="004122A0">
        <w:rPr>
          <w:noProof/>
        </w:rPr>
        <w:t>Swamy, S. I</w:t>
      </w:r>
      <w:r w:rsidR="00C02436" w:rsidRPr="004122A0">
        <w:rPr>
          <w:noProof/>
        </w:rPr>
        <w:t xml:space="preserve">.; Bacsa, J.; Jones, J. T. A.; Stylianou, K. C.; Steiner, A.; Ritchie, L. K.; Hasell, T.; Gould, J. A.; Laybourn, A.; Khimyak, Y. Z.; Adams, D. J.; Rosseinsky, M. J.; Cooper, A. I. </w:t>
      </w:r>
      <w:r w:rsidR="00C7173E" w:rsidRPr="004122A0">
        <w:rPr>
          <w:i/>
          <w:noProof/>
        </w:rPr>
        <w:t>J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Am</w:t>
      </w:r>
      <w:r w:rsidR="00FB758D" w:rsidRPr="004122A0">
        <w:rPr>
          <w:i/>
          <w:noProof/>
        </w:rPr>
        <w:t>.</w:t>
      </w:r>
      <w:r w:rsidR="00C7173E"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Soc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b/>
          <w:noProof/>
        </w:rPr>
        <w:t>2010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132</w:t>
      </w:r>
      <w:r w:rsidR="00C7173E" w:rsidRPr="004122A0">
        <w:rPr>
          <w:noProof/>
        </w:rPr>
        <w:t>, 12773.</w:t>
      </w:r>
      <w:bookmarkEnd w:id="33"/>
    </w:p>
    <w:p w:rsidR="00C7173E" w:rsidRPr="004122A0" w:rsidRDefault="00C7173E" w:rsidP="00632A7E">
      <w:pPr>
        <w:pStyle w:val="TFReferencesSection"/>
      </w:pPr>
      <w:bookmarkStart w:id="34" w:name="_ENREF_35"/>
      <w:r w:rsidRPr="004122A0">
        <w:rPr>
          <w:noProof/>
        </w:rPr>
        <w:tab/>
      </w:r>
      <w:r w:rsidR="00632A7E" w:rsidRPr="004122A0">
        <w:rPr>
          <w:noProof/>
        </w:rPr>
        <w:t xml:space="preserve">(35) </w:t>
      </w:r>
      <w:r w:rsidRPr="004122A0">
        <w:rPr>
          <w:noProof/>
        </w:rPr>
        <w:t xml:space="preserve">Schneider, M. W.; Oppel, I. M.; Griffin, A.; </w:t>
      </w:r>
      <w:proofErr w:type="spellStart"/>
      <w:r w:rsidRPr="004122A0">
        <w:t>Mastalerz</w:t>
      </w:r>
      <w:proofErr w:type="spellEnd"/>
      <w:r w:rsidRPr="004122A0">
        <w:t xml:space="preserve">, M. </w:t>
      </w:r>
      <w:proofErr w:type="spellStart"/>
      <w:r w:rsidRPr="004122A0">
        <w:rPr>
          <w:i/>
        </w:rPr>
        <w:t>Angew</w:t>
      </w:r>
      <w:proofErr w:type="spellEnd"/>
      <w:r w:rsidR="00FB758D" w:rsidRPr="004122A0">
        <w:rPr>
          <w:i/>
        </w:rPr>
        <w:t>.</w:t>
      </w:r>
      <w:r w:rsidRPr="004122A0">
        <w:rPr>
          <w:i/>
        </w:rPr>
        <w:t xml:space="preserve"> </w:t>
      </w:r>
      <w:proofErr w:type="gramStart"/>
      <w:r w:rsidRPr="004122A0">
        <w:rPr>
          <w:i/>
        </w:rPr>
        <w:t>Chem</w:t>
      </w:r>
      <w:r w:rsidR="00FB758D" w:rsidRPr="004122A0">
        <w:rPr>
          <w:i/>
        </w:rPr>
        <w:t xml:space="preserve">. </w:t>
      </w:r>
      <w:r w:rsidRPr="004122A0">
        <w:rPr>
          <w:i/>
        </w:rPr>
        <w:t>Int</w:t>
      </w:r>
      <w:r w:rsidR="00FB758D" w:rsidRPr="004122A0">
        <w:rPr>
          <w:i/>
        </w:rPr>
        <w:t>.</w:t>
      </w:r>
      <w:r w:rsidRPr="004122A0">
        <w:rPr>
          <w:i/>
        </w:rPr>
        <w:t xml:space="preserve"> Ed</w:t>
      </w:r>
      <w:r w:rsidR="00FB758D" w:rsidRPr="004122A0">
        <w:t>.</w:t>
      </w:r>
      <w:r w:rsidRPr="004122A0">
        <w:t xml:space="preserve"> </w:t>
      </w:r>
      <w:r w:rsidRPr="004122A0">
        <w:rPr>
          <w:b/>
        </w:rPr>
        <w:t>2013</w:t>
      </w:r>
      <w:r w:rsidRPr="004122A0">
        <w:t xml:space="preserve">, </w:t>
      </w:r>
      <w:r w:rsidRPr="004122A0">
        <w:rPr>
          <w:i/>
        </w:rPr>
        <w:t>125</w:t>
      </w:r>
      <w:r w:rsidRPr="004122A0">
        <w:t xml:space="preserve">, </w:t>
      </w:r>
      <w:bookmarkEnd w:id="34"/>
      <w:r w:rsidR="00B27281" w:rsidRPr="004122A0">
        <w:t>3611.</w:t>
      </w:r>
      <w:proofErr w:type="gramEnd"/>
    </w:p>
    <w:p w:rsidR="00E4677C" w:rsidRPr="004122A0" w:rsidRDefault="00632A7E" w:rsidP="00632A7E">
      <w:pPr>
        <w:pStyle w:val="TFReferencesSection"/>
      </w:pPr>
      <w:r w:rsidRPr="004122A0">
        <w:tab/>
        <w:t xml:space="preserve">(36) </w:t>
      </w:r>
      <w:r w:rsidR="00E4677C" w:rsidRPr="004122A0">
        <w:t xml:space="preserve">Hawker, C. J.; </w:t>
      </w:r>
      <w:proofErr w:type="spellStart"/>
      <w:r w:rsidR="00E4677C" w:rsidRPr="004122A0">
        <w:t>Fr</w:t>
      </w:r>
      <w:r w:rsidRPr="004122A0">
        <w:rPr>
          <w:noProof/>
        </w:rPr>
        <w:t>é</w:t>
      </w:r>
      <w:r w:rsidR="00E4677C" w:rsidRPr="004122A0">
        <w:t>chet</w:t>
      </w:r>
      <w:proofErr w:type="spellEnd"/>
      <w:r w:rsidR="00E4677C" w:rsidRPr="004122A0">
        <w:t xml:space="preserve">, J. M. J. </w:t>
      </w:r>
      <w:r w:rsidR="00E4677C" w:rsidRPr="004122A0">
        <w:rPr>
          <w:i/>
        </w:rPr>
        <w:t xml:space="preserve">Chem. </w:t>
      </w:r>
      <w:proofErr w:type="spellStart"/>
      <w:r w:rsidR="00E4677C" w:rsidRPr="004122A0">
        <w:rPr>
          <w:i/>
        </w:rPr>
        <w:t>Commun</w:t>
      </w:r>
      <w:proofErr w:type="spellEnd"/>
      <w:r w:rsidR="00E4677C" w:rsidRPr="004122A0">
        <w:rPr>
          <w:i/>
        </w:rPr>
        <w:t>.</w:t>
      </w:r>
      <w:r w:rsidR="00E4677C" w:rsidRPr="004122A0">
        <w:t xml:space="preserve"> </w:t>
      </w:r>
      <w:proofErr w:type="gramStart"/>
      <w:r w:rsidR="00E4677C" w:rsidRPr="004122A0">
        <w:rPr>
          <w:b/>
        </w:rPr>
        <w:t>1990</w:t>
      </w:r>
      <w:r w:rsidR="00E4677C" w:rsidRPr="004122A0">
        <w:t>, 1010.</w:t>
      </w:r>
      <w:proofErr w:type="gramEnd"/>
    </w:p>
    <w:p w:rsidR="00C7173E" w:rsidRPr="004122A0" w:rsidRDefault="00E4677C" w:rsidP="00632A7E">
      <w:pPr>
        <w:pStyle w:val="TFReferencesSection"/>
      </w:pPr>
      <w:bookmarkStart w:id="35" w:name="_ENREF_36"/>
      <w:r w:rsidRPr="004122A0">
        <w:tab/>
        <w:t>(37</w:t>
      </w:r>
      <w:r w:rsidR="00632A7E" w:rsidRPr="004122A0">
        <w:t xml:space="preserve">) </w:t>
      </w:r>
      <w:r w:rsidR="00C7173E" w:rsidRPr="004122A0">
        <w:t xml:space="preserve">Tanaka, K.; </w:t>
      </w:r>
      <w:proofErr w:type="spellStart"/>
      <w:r w:rsidR="00C7173E" w:rsidRPr="004122A0">
        <w:t>Chujo</w:t>
      </w:r>
      <w:proofErr w:type="spellEnd"/>
      <w:r w:rsidR="00C7173E" w:rsidRPr="004122A0">
        <w:t xml:space="preserve">, Y. </w:t>
      </w:r>
      <w:r w:rsidR="00C7173E" w:rsidRPr="004122A0">
        <w:rPr>
          <w:i/>
        </w:rPr>
        <w:t>J</w:t>
      </w:r>
      <w:r w:rsidR="00FB758D" w:rsidRPr="004122A0">
        <w:rPr>
          <w:i/>
        </w:rPr>
        <w:t xml:space="preserve">. </w:t>
      </w:r>
      <w:r w:rsidR="00C7173E" w:rsidRPr="004122A0">
        <w:rPr>
          <w:i/>
        </w:rPr>
        <w:t>Mater</w:t>
      </w:r>
      <w:r w:rsidR="00FB758D" w:rsidRPr="004122A0">
        <w:rPr>
          <w:i/>
        </w:rPr>
        <w:t>.</w:t>
      </w:r>
      <w:r w:rsidR="00C7173E" w:rsidRPr="004122A0">
        <w:rPr>
          <w:i/>
        </w:rPr>
        <w:t xml:space="preserve"> </w:t>
      </w:r>
      <w:proofErr w:type="gramStart"/>
      <w:r w:rsidR="00C7173E" w:rsidRPr="004122A0">
        <w:rPr>
          <w:i/>
        </w:rPr>
        <w:t>Chem</w:t>
      </w:r>
      <w:r w:rsidR="00FB758D" w:rsidRPr="004122A0">
        <w:rPr>
          <w:i/>
        </w:rPr>
        <w:t>.</w:t>
      </w:r>
      <w:r w:rsidR="00C7173E" w:rsidRPr="004122A0">
        <w:t xml:space="preserve"> </w:t>
      </w:r>
      <w:r w:rsidR="00C7173E" w:rsidRPr="004122A0">
        <w:rPr>
          <w:b/>
        </w:rPr>
        <w:t>2012</w:t>
      </w:r>
      <w:r w:rsidR="00C7173E" w:rsidRPr="004122A0">
        <w:t>,</w:t>
      </w:r>
      <w:r w:rsidR="00C7173E" w:rsidRPr="004122A0">
        <w:rPr>
          <w:i/>
        </w:rPr>
        <w:t xml:space="preserve"> 22</w:t>
      </w:r>
      <w:r w:rsidR="00C7173E" w:rsidRPr="004122A0">
        <w:t>, 1733.</w:t>
      </w:r>
      <w:bookmarkEnd w:id="35"/>
      <w:proofErr w:type="gramEnd"/>
    </w:p>
    <w:p w:rsidR="00C7173E" w:rsidRPr="004122A0" w:rsidRDefault="00E4677C" w:rsidP="00632A7E">
      <w:pPr>
        <w:pStyle w:val="TFReferencesSection"/>
        <w:rPr>
          <w:noProof/>
        </w:rPr>
      </w:pPr>
      <w:bookmarkStart w:id="36" w:name="_ENREF_37"/>
      <w:r w:rsidRPr="004122A0">
        <w:rPr>
          <w:noProof/>
        </w:rPr>
        <w:tab/>
        <w:t>(38</w:t>
      </w:r>
      <w:r w:rsidR="00632A7E" w:rsidRPr="004122A0">
        <w:rPr>
          <w:noProof/>
        </w:rPr>
        <w:t xml:space="preserve">) </w:t>
      </w:r>
      <w:r w:rsidR="00C7173E" w:rsidRPr="004122A0">
        <w:rPr>
          <w:noProof/>
        </w:rPr>
        <w:t xml:space="preserve">Roll, M. F.; Kampf, J. W.; Laine, R. M. </w:t>
      </w:r>
      <w:r w:rsidR="00C7173E" w:rsidRPr="004122A0">
        <w:rPr>
          <w:i/>
          <w:noProof/>
        </w:rPr>
        <w:t>Crystal Growth</w:t>
      </w:r>
      <w:r w:rsidR="00FB758D" w:rsidRPr="004122A0">
        <w:rPr>
          <w:i/>
          <w:noProof/>
        </w:rPr>
        <w:t xml:space="preserve"> </w:t>
      </w:r>
      <w:r w:rsidR="00C7173E" w:rsidRPr="004122A0">
        <w:rPr>
          <w:i/>
          <w:noProof/>
        </w:rPr>
        <w:t>Des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2011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11</w:t>
      </w:r>
      <w:r w:rsidR="00C7173E" w:rsidRPr="004122A0">
        <w:rPr>
          <w:noProof/>
        </w:rPr>
        <w:t>, 4360.</w:t>
      </w:r>
      <w:bookmarkEnd w:id="36"/>
    </w:p>
    <w:p w:rsidR="00C7173E" w:rsidRPr="004122A0" w:rsidRDefault="00C7173E" w:rsidP="00632A7E">
      <w:pPr>
        <w:pStyle w:val="TFReferencesSection"/>
        <w:rPr>
          <w:noProof/>
        </w:rPr>
      </w:pPr>
      <w:bookmarkStart w:id="37" w:name="_ENREF_38"/>
      <w:r w:rsidRPr="004122A0">
        <w:rPr>
          <w:noProof/>
        </w:rPr>
        <w:tab/>
        <w:t>(</w:t>
      </w:r>
      <w:r w:rsidR="00E4677C" w:rsidRPr="004122A0">
        <w:rPr>
          <w:noProof/>
        </w:rPr>
        <w:t>39</w:t>
      </w:r>
      <w:r w:rsidR="00632A7E" w:rsidRPr="004122A0">
        <w:rPr>
          <w:noProof/>
        </w:rPr>
        <w:t xml:space="preserve">) </w:t>
      </w:r>
      <w:r w:rsidRPr="004122A0">
        <w:rPr>
          <w:noProof/>
        </w:rPr>
        <w:t xml:space="preserve">Roll, M. F.; Kampf, J. W.; Kim, Y.; Yi, E.; Laine, R. M. </w:t>
      </w:r>
      <w:r w:rsidRPr="004122A0">
        <w:rPr>
          <w:i/>
          <w:noProof/>
        </w:rPr>
        <w:t>J</w:t>
      </w:r>
      <w:r w:rsidR="00FB758D" w:rsidRPr="004122A0">
        <w:rPr>
          <w:i/>
          <w:noProof/>
        </w:rPr>
        <w:t xml:space="preserve">. </w:t>
      </w:r>
      <w:r w:rsidRPr="004122A0">
        <w:rPr>
          <w:i/>
          <w:noProof/>
        </w:rPr>
        <w:t>Am</w:t>
      </w:r>
      <w:r w:rsidR="00FB758D" w:rsidRPr="004122A0">
        <w:rPr>
          <w:i/>
          <w:noProof/>
        </w:rPr>
        <w:t>.</w:t>
      </w:r>
      <w:r w:rsidRPr="004122A0">
        <w:rPr>
          <w:i/>
          <w:noProof/>
        </w:rPr>
        <w:t xml:space="preserve"> Chem</w:t>
      </w:r>
      <w:r w:rsidR="00FB758D" w:rsidRPr="004122A0">
        <w:rPr>
          <w:i/>
          <w:noProof/>
        </w:rPr>
        <w:t>.</w:t>
      </w:r>
      <w:r w:rsidR="00B27281" w:rsidRPr="004122A0">
        <w:rPr>
          <w:i/>
          <w:noProof/>
        </w:rPr>
        <w:t xml:space="preserve"> </w:t>
      </w:r>
      <w:r w:rsidRPr="004122A0">
        <w:rPr>
          <w:i/>
          <w:noProof/>
        </w:rPr>
        <w:t>Soc</w:t>
      </w:r>
      <w:r w:rsidR="00FB758D" w:rsidRPr="004122A0">
        <w:rPr>
          <w:i/>
          <w:noProof/>
        </w:rPr>
        <w:t>.</w:t>
      </w:r>
      <w:r w:rsidR="00B27281" w:rsidRPr="004122A0">
        <w:rPr>
          <w:i/>
          <w:noProof/>
        </w:rPr>
        <w:t xml:space="preserve"> </w:t>
      </w:r>
      <w:r w:rsidRPr="004122A0">
        <w:rPr>
          <w:b/>
          <w:noProof/>
        </w:rPr>
        <w:t>2010</w:t>
      </w:r>
      <w:r w:rsidRPr="004122A0">
        <w:rPr>
          <w:noProof/>
        </w:rPr>
        <w:t xml:space="preserve">, </w:t>
      </w:r>
      <w:r w:rsidRPr="004122A0">
        <w:rPr>
          <w:i/>
          <w:noProof/>
        </w:rPr>
        <w:t>132</w:t>
      </w:r>
      <w:r w:rsidRPr="004122A0">
        <w:rPr>
          <w:noProof/>
        </w:rPr>
        <w:t>, 10171.</w:t>
      </w:r>
      <w:bookmarkEnd w:id="37"/>
    </w:p>
    <w:p w:rsidR="00C7173E" w:rsidRPr="004122A0" w:rsidRDefault="00E4677C" w:rsidP="00632A7E">
      <w:pPr>
        <w:pStyle w:val="TFReferencesSection"/>
        <w:rPr>
          <w:noProof/>
        </w:rPr>
      </w:pPr>
      <w:bookmarkStart w:id="38" w:name="_ENREF_39"/>
      <w:r w:rsidRPr="004122A0">
        <w:rPr>
          <w:noProof/>
        </w:rPr>
        <w:tab/>
        <w:t>(40</w:t>
      </w:r>
      <w:r w:rsidR="00632A7E" w:rsidRPr="004122A0">
        <w:rPr>
          <w:noProof/>
        </w:rPr>
        <w:t xml:space="preserve">) </w:t>
      </w:r>
      <w:r w:rsidR="00C7173E" w:rsidRPr="004122A0">
        <w:rPr>
          <w:noProof/>
        </w:rPr>
        <w:t xml:space="preserve">Kowalzik, P.; Rathgeber, S.; Karthauser, S.; Waser, R.; Schnaebele, N.; Raimundo, J. M.; Gingras, M. </w:t>
      </w:r>
      <w:r w:rsidR="00C7173E" w:rsidRPr="004122A0">
        <w:rPr>
          <w:i/>
          <w:noProof/>
        </w:rPr>
        <w:t>New J</w:t>
      </w:r>
      <w:r w:rsidR="00FB758D" w:rsidRPr="004122A0">
        <w:rPr>
          <w:i/>
          <w:noProof/>
        </w:rPr>
        <w:t xml:space="preserve">. </w:t>
      </w:r>
      <w:r w:rsidR="00C7173E" w:rsidRPr="004122A0">
        <w:rPr>
          <w:i/>
          <w:noProof/>
        </w:rPr>
        <w:t>Chem</w:t>
      </w:r>
      <w:r w:rsidR="00FB758D" w:rsidRPr="004122A0">
        <w:rPr>
          <w:i/>
          <w:noProof/>
        </w:rPr>
        <w:t>.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2012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36</w:t>
      </w:r>
      <w:r w:rsidR="00C7173E" w:rsidRPr="004122A0">
        <w:rPr>
          <w:noProof/>
        </w:rPr>
        <w:t>, 477.</w:t>
      </w:r>
      <w:bookmarkEnd w:id="38"/>
    </w:p>
    <w:p w:rsidR="00960322" w:rsidRPr="004122A0" w:rsidRDefault="00E4677C" w:rsidP="00960322">
      <w:pPr>
        <w:pStyle w:val="TFReferencesSection"/>
        <w:rPr>
          <w:noProof/>
        </w:rPr>
      </w:pPr>
      <w:bookmarkStart w:id="39" w:name="_ENREF_40"/>
      <w:r w:rsidRPr="004122A0">
        <w:rPr>
          <w:noProof/>
        </w:rPr>
        <w:tab/>
        <w:t>(41</w:t>
      </w:r>
      <w:r w:rsidR="00632A7E" w:rsidRPr="004122A0">
        <w:rPr>
          <w:noProof/>
        </w:rPr>
        <w:t xml:space="preserve">) </w:t>
      </w:r>
      <w:r w:rsidR="00C7173E" w:rsidRPr="004122A0">
        <w:rPr>
          <w:noProof/>
        </w:rPr>
        <w:t xml:space="preserve">Heise, A.; Diamanti, S.; Hedrick, J. L.; Frank, C. W.; Miller, R. D. </w:t>
      </w:r>
      <w:r w:rsidR="00C7173E" w:rsidRPr="004122A0">
        <w:rPr>
          <w:i/>
          <w:noProof/>
        </w:rPr>
        <w:t>Macromolecules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2001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34</w:t>
      </w:r>
      <w:r w:rsidR="00C7173E" w:rsidRPr="004122A0">
        <w:rPr>
          <w:noProof/>
        </w:rPr>
        <w:t>, 3798.</w:t>
      </w:r>
      <w:bookmarkEnd w:id="39"/>
    </w:p>
    <w:p w:rsidR="00960322" w:rsidRPr="004122A0" w:rsidRDefault="00E4677C" w:rsidP="00632A7E">
      <w:pPr>
        <w:pStyle w:val="TFReferencesSection"/>
        <w:rPr>
          <w:noProof/>
        </w:rPr>
      </w:pPr>
      <w:bookmarkStart w:id="40" w:name="_ENREF_41"/>
      <w:r w:rsidRPr="004122A0">
        <w:rPr>
          <w:noProof/>
        </w:rPr>
        <w:tab/>
      </w:r>
      <w:r w:rsidR="00960322" w:rsidRPr="004122A0">
        <w:rPr>
          <w:noProof/>
        </w:rPr>
        <w:t xml:space="preserve">(42) Camps, X.; Hirsch, A. </w:t>
      </w:r>
      <w:r w:rsidR="00960322" w:rsidRPr="004122A0">
        <w:rPr>
          <w:i/>
          <w:noProof/>
        </w:rPr>
        <w:t>J. Chem. Soc. Perkin Trans. 1</w:t>
      </w:r>
      <w:r w:rsidR="00960322" w:rsidRPr="004122A0">
        <w:rPr>
          <w:noProof/>
        </w:rPr>
        <w:t xml:space="preserve"> </w:t>
      </w:r>
      <w:r w:rsidR="00960322" w:rsidRPr="004122A0">
        <w:rPr>
          <w:b/>
          <w:noProof/>
        </w:rPr>
        <w:t>1997</w:t>
      </w:r>
      <w:r w:rsidR="00960322" w:rsidRPr="004122A0">
        <w:rPr>
          <w:noProof/>
        </w:rPr>
        <w:t>, 1595.</w:t>
      </w:r>
    </w:p>
    <w:p w:rsidR="00BE3B09" w:rsidRPr="004122A0" w:rsidRDefault="00960322" w:rsidP="00632A7E">
      <w:pPr>
        <w:pStyle w:val="TFReferencesSection"/>
        <w:rPr>
          <w:noProof/>
        </w:rPr>
      </w:pPr>
      <w:r w:rsidRPr="004122A0">
        <w:rPr>
          <w:noProof/>
        </w:rPr>
        <w:tab/>
        <w:t xml:space="preserve">(43) </w:t>
      </w:r>
      <w:r w:rsidR="00BE3B09" w:rsidRPr="004122A0">
        <w:rPr>
          <w:noProof/>
        </w:rPr>
        <w:t xml:space="preserve">Rio, Y.; Accorsi, G.; Nierengarten, H.; Bourgognem C.; Strub, J.-M.; Van Dorsselaer, A.; Armaroli, N.; Nierengarten, J.-F. </w:t>
      </w:r>
      <w:r w:rsidR="00BE3B09" w:rsidRPr="004122A0">
        <w:rPr>
          <w:i/>
          <w:noProof/>
        </w:rPr>
        <w:t>Tetrahedron</w:t>
      </w:r>
      <w:r w:rsidR="00BE3B09" w:rsidRPr="004122A0">
        <w:rPr>
          <w:noProof/>
        </w:rPr>
        <w:t xml:space="preserve">, </w:t>
      </w:r>
      <w:r w:rsidR="00BE3B09" w:rsidRPr="004122A0">
        <w:rPr>
          <w:b/>
          <w:noProof/>
        </w:rPr>
        <w:t>2003</w:t>
      </w:r>
      <w:r w:rsidR="00BE3B09" w:rsidRPr="004122A0">
        <w:rPr>
          <w:noProof/>
        </w:rPr>
        <w:t xml:space="preserve">, </w:t>
      </w:r>
      <w:r w:rsidR="00BE3B09" w:rsidRPr="004122A0">
        <w:rPr>
          <w:i/>
          <w:noProof/>
        </w:rPr>
        <w:t>59</w:t>
      </w:r>
      <w:r w:rsidR="00BE3B09" w:rsidRPr="004122A0">
        <w:rPr>
          <w:noProof/>
        </w:rPr>
        <w:t>, 3833.</w:t>
      </w:r>
    </w:p>
    <w:p w:rsidR="00C7173E" w:rsidRPr="004122A0" w:rsidRDefault="00BE3B09" w:rsidP="00632A7E">
      <w:pPr>
        <w:pStyle w:val="TFReferencesSection"/>
        <w:rPr>
          <w:noProof/>
        </w:rPr>
      </w:pPr>
      <w:r w:rsidRPr="004122A0">
        <w:rPr>
          <w:noProof/>
        </w:rPr>
        <w:tab/>
      </w:r>
      <w:r w:rsidR="00E4677C" w:rsidRPr="004122A0">
        <w:rPr>
          <w:noProof/>
        </w:rPr>
        <w:t>(4</w:t>
      </w:r>
      <w:r w:rsidRPr="004122A0">
        <w:rPr>
          <w:noProof/>
        </w:rPr>
        <w:t>4</w:t>
      </w:r>
      <w:r w:rsidR="00632A7E" w:rsidRPr="004122A0">
        <w:rPr>
          <w:noProof/>
        </w:rPr>
        <w:t xml:space="preserve">) </w:t>
      </w:r>
      <w:r w:rsidR="007B5575" w:rsidRPr="004122A0">
        <w:rPr>
          <w:noProof/>
        </w:rPr>
        <w:t xml:space="preserve">For example, we have shown that it is possible to functionalize all 12 positions on </w:t>
      </w:r>
      <w:r w:rsidR="007D490B" w:rsidRPr="004122A0">
        <w:rPr>
          <w:b/>
          <w:noProof/>
        </w:rPr>
        <w:t>RCC1</w:t>
      </w:r>
      <w:r w:rsidR="007B5575" w:rsidRPr="004122A0">
        <w:rPr>
          <w:noProof/>
        </w:rPr>
        <w:t xml:space="preserve"> with pyridine groups.</w:t>
      </w:r>
      <w:bookmarkEnd w:id="40"/>
    </w:p>
    <w:p w:rsidR="00C7173E" w:rsidRPr="004122A0" w:rsidRDefault="00E4677C" w:rsidP="00632A7E">
      <w:pPr>
        <w:pStyle w:val="TFReferencesSection"/>
        <w:rPr>
          <w:noProof/>
        </w:rPr>
      </w:pPr>
      <w:bookmarkStart w:id="41" w:name="_ENREF_42"/>
      <w:r w:rsidRPr="004122A0">
        <w:rPr>
          <w:noProof/>
        </w:rPr>
        <w:tab/>
        <w:t>(4</w:t>
      </w:r>
      <w:r w:rsidR="00BE3B09" w:rsidRPr="004122A0">
        <w:rPr>
          <w:noProof/>
        </w:rPr>
        <w:t>5</w:t>
      </w:r>
      <w:r w:rsidR="00632A7E" w:rsidRPr="004122A0">
        <w:rPr>
          <w:noProof/>
        </w:rPr>
        <w:t xml:space="preserve">) </w:t>
      </w:r>
      <w:r w:rsidR="00C7173E" w:rsidRPr="004122A0">
        <w:rPr>
          <w:noProof/>
        </w:rPr>
        <w:t xml:space="preserve">El-Kaderi, H. M.; Hunt, J. R.; Mendoza-Cortes, J. L.; Cote, A. P.; Taylor, R. E.; O'Keeffe, M.; Yaghi, O. M. </w:t>
      </w:r>
      <w:r w:rsidR="00C7173E" w:rsidRPr="004122A0">
        <w:rPr>
          <w:i/>
          <w:noProof/>
        </w:rPr>
        <w:t>Science</w:t>
      </w:r>
      <w:r w:rsidR="00C7173E" w:rsidRPr="004122A0">
        <w:rPr>
          <w:noProof/>
        </w:rPr>
        <w:t xml:space="preserve"> </w:t>
      </w:r>
      <w:r w:rsidR="00C7173E" w:rsidRPr="004122A0">
        <w:rPr>
          <w:b/>
          <w:noProof/>
        </w:rPr>
        <w:t>2007</w:t>
      </w:r>
      <w:r w:rsidR="00C7173E" w:rsidRPr="004122A0">
        <w:rPr>
          <w:noProof/>
        </w:rPr>
        <w:t xml:space="preserve">, </w:t>
      </w:r>
      <w:r w:rsidR="00C7173E" w:rsidRPr="004122A0">
        <w:rPr>
          <w:i/>
          <w:noProof/>
        </w:rPr>
        <w:t>316</w:t>
      </w:r>
      <w:r w:rsidR="00C7173E" w:rsidRPr="004122A0">
        <w:rPr>
          <w:noProof/>
        </w:rPr>
        <w:t>, 268.</w:t>
      </w:r>
      <w:bookmarkEnd w:id="41"/>
    </w:p>
    <w:p w:rsidR="00B77CF7" w:rsidRPr="00632A7E" w:rsidRDefault="007D490B" w:rsidP="00632A7E">
      <w:pPr>
        <w:tabs>
          <w:tab w:val="left" w:pos="142"/>
        </w:tabs>
        <w:rPr>
          <w:rFonts w:ascii="Times New Roman" w:hAnsi="Times New Roman"/>
          <w:szCs w:val="16"/>
        </w:rPr>
      </w:pPr>
      <w:r w:rsidRPr="004122A0">
        <w:rPr>
          <w:rFonts w:ascii="Times New Roman" w:hAnsi="Times New Roman"/>
          <w:sz w:val="16"/>
          <w:szCs w:val="16"/>
        </w:rPr>
        <w:tab/>
        <w:t>(4</w:t>
      </w:r>
      <w:r w:rsidR="00BE3B09" w:rsidRPr="004122A0">
        <w:rPr>
          <w:rFonts w:ascii="Times New Roman" w:hAnsi="Times New Roman"/>
          <w:sz w:val="16"/>
          <w:szCs w:val="16"/>
        </w:rPr>
        <w:t>6</w:t>
      </w:r>
      <w:r w:rsidRPr="004122A0">
        <w:rPr>
          <w:rFonts w:ascii="Times New Roman" w:hAnsi="Times New Roman"/>
          <w:sz w:val="16"/>
          <w:szCs w:val="16"/>
        </w:rPr>
        <w:t xml:space="preserve">) </w:t>
      </w:r>
      <w:r w:rsidRPr="004122A0">
        <w:rPr>
          <w:rFonts w:ascii="Times New Roman" w:hAnsi="Times New Roman"/>
          <w:noProof/>
          <w:kern w:val="19"/>
          <w:sz w:val="16"/>
          <w:szCs w:val="16"/>
        </w:rPr>
        <w:t>There are at least 13 net topologies with 12-coordination (</w:t>
      </w:r>
      <w:r w:rsidRPr="004122A0">
        <w:rPr>
          <w:rFonts w:ascii="Times New Roman" w:hAnsi="Times New Roman"/>
          <w:noProof/>
          <w:sz w:val="16"/>
          <w:szCs w:val="16"/>
        </w:rPr>
        <w:t>http://rcsr.anu.edu.au</w:t>
      </w:r>
      <w:r w:rsidRPr="004122A0">
        <w:rPr>
          <w:rFonts w:ascii="Times New Roman" w:hAnsi="Times New Roman"/>
          <w:noProof/>
          <w:kern w:val="19"/>
          <w:sz w:val="16"/>
          <w:szCs w:val="16"/>
        </w:rPr>
        <w:t xml:space="preserve">) but to our knowledge there are no actual organic networks </w:t>
      </w:r>
      <w:r w:rsidR="00CC78C0" w:rsidRPr="004122A0">
        <w:rPr>
          <w:rFonts w:ascii="Times New Roman" w:hAnsi="Times New Roman"/>
          <w:noProof/>
          <w:kern w:val="19"/>
          <w:sz w:val="16"/>
          <w:szCs w:val="16"/>
        </w:rPr>
        <w:t xml:space="preserve">or COFs </w:t>
      </w:r>
      <w:r w:rsidRPr="004122A0">
        <w:rPr>
          <w:rFonts w:ascii="Times New Roman" w:hAnsi="Times New Roman"/>
          <w:noProof/>
          <w:kern w:val="19"/>
          <w:sz w:val="16"/>
          <w:szCs w:val="16"/>
        </w:rPr>
        <w:t>with this level of coordination.</w:t>
      </w:r>
    </w:p>
    <w:p w:rsidR="00DD29EF" w:rsidRDefault="000D2D84" w:rsidP="00591AC2">
      <w:pPr>
        <w:pStyle w:val="SNSynopsisTOC"/>
        <w:sectPr w:rsidR="00DD29EF" w:rsidSect="00632A7E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>
        <w:br w:type="page"/>
      </w:r>
    </w:p>
    <w:p w:rsidR="00A66EDD" w:rsidRDefault="00A66EDD" w:rsidP="00632A7E">
      <w:pPr>
        <w:pStyle w:val="TFReferencesSection"/>
        <w:rPr>
          <w:rStyle w:val="EndnoteReference"/>
        </w:rPr>
        <w:sectPr w:rsidR="00A66EDD" w:rsidSect="00513318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:rsidR="00E4677C" w:rsidRDefault="00616719" w:rsidP="00A66EDD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 w:rsidRPr="008D3D15">
        <w:lastRenderedPageBreak/>
        <w:t>SYNOPSIS TOC</w:t>
      </w:r>
    </w:p>
    <w:p w:rsidR="00A66EDD" w:rsidRPr="00C45E7B" w:rsidRDefault="00115D58" w:rsidP="005E54FC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>
        <w:rPr>
          <w:rFonts w:ascii="Arno Pro" w:hAnsi="Arno Pro"/>
          <w:noProof/>
          <w:lang w:val="en-GB" w:eastAsia="en-GB"/>
        </w:rPr>
        <w:drawing>
          <wp:inline distT="0" distB="0" distL="0" distR="0">
            <wp:extent cx="2919413" cy="15933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93" cy="15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385">
        <w:rPr>
          <w:rFonts w:ascii="Arno Pro" w:hAnsi="Arno Pro"/>
        </w:rPr>
        <w:fldChar w:fldCharType="begin"/>
      </w:r>
      <w:r w:rsidR="00E4677C">
        <w:rPr>
          <w:rFonts w:ascii="Arno Pro" w:hAnsi="Arno Pro"/>
        </w:rPr>
        <w:instrText xml:space="preserve"> ADDIN EN.REFLIST </w:instrText>
      </w:r>
      <w:r w:rsidR="001A0385">
        <w:rPr>
          <w:rFonts w:ascii="Arno Pro" w:hAnsi="Arno Pro"/>
        </w:rPr>
        <w:fldChar w:fldCharType="end"/>
      </w:r>
      <w:r w:rsidR="001A0385">
        <w:rPr>
          <w:rFonts w:ascii="Arno Pro" w:hAnsi="Arno Pro"/>
        </w:rPr>
        <w:fldChar w:fldCharType="begin"/>
      </w:r>
      <w:r w:rsidR="00E1581D">
        <w:rPr>
          <w:rFonts w:ascii="Arno Pro" w:hAnsi="Arno Pro"/>
        </w:rPr>
        <w:instrText xml:space="preserve"> ADDIN </w:instrText>
      </w:r>
      <w:r w:rsidR="001A0385">
        <w:rPr>
          <w:rFonts w:ascii="Arno Pro" w:hAnsi="Arno Pro"/>
        </w:rPr>
        <w:fldChar w:fldCharType="end"/>
      </w:r>
    </w:p>
    <w:sectPr w:rsidR="00A66EDD" w:rsidRPr="00C45E7B" w:rsidSect="00513318">
      <w:headerReference w:type="even" r:id="rId16"/>
      <w:footerReference w:type="even" r:id="rId17"/>
      <w:footerReference w:type="default" r:id="rId18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3FF" w:rsidRDefault="00FE23FF">
      <w:r>
        <w:separator/>
      </w:r>
    </w:p>
    <w:p w:rsidR="00FE23FF" w:rsidRDefault="00FE23FF"/>
  </w:endnote>
  <w:endnote w:type="continuationSeparator" w:id="0">
    <w:p w:rsidR="00FE23FF" w:rsidRDefault="00FE23FF">
      <w:r>
        <w:continuationSeparator/>
      </w:r>
    </w:p>
    <w:p w:rsidR="00FE23FF" w:rsidRDefault="00FE23F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55D94400-81E7-4828-B81F-39EBDC4459EA}"/>
  </w:font>
  <w:font w:name="Myriad Pro Light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" w:subsetted="1" w:fontKey="{07CAB82C-88E5-4572-BE29-241B25FB5D12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3" w:subsetted="1" w:fontKey="{F5512044-648D-4ABC-A3BF-BA0BBADAEC9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FC" w:rsidRDefault="005E54FC">
    <w:pPr>
      <w:framePr w:wrap="around" w:vAnchor="text" w:hAnchor="margin" w:xAlign="right" w:y="1"/>
      <w:rPr>
        <w:rStyle w:val="PageNumber"/>
      </w:rPr>
    </w:pPr>
    <w:proofErr w:type="gramStart"/>
    <w:r>
      <w:rPr>
        <w:rStyle w:val="PageNumber"/>
      </w:rPr>
      <w:t xml:space="preserve">PAGE  </w:t>
    </w:r>
    <w:r>
      <w:rPr>
        <w:rStyle w:val="PageNumber"/>
        <w:noProof/>
      </w:rPr>
      <w:t>2</w:t>
    </w:r>
    <w:proofErr w:type="gramEnd"/>
  </w:p>
  <w:p w:rsidR="005E54FC" w:rsidRDefault="005E54FC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FC" w:rsidRDefault="005E54FC">
    <w:pPr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FC" w:rsidRDefault="001A03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E54F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54FC">
      <w:rPr>
        <w:rStyle w:val="PageNumber"/>
        <w:noProof/>
      </w:rPr>
      <w:t>1</w:t>
    </w:r>
    <w:r>
      <w:rPr>
        <w:rStyle w:val="PageNumber"/>
      </w:rPr>
      <w:fldChar w:fldCharType="end"/>
    </w:r>
  </w:p>
  <w:p w:rsidR="005E54FC" w:rsidRDefault="005E54FC">
    <w:pPr>
      <w:pStyle w:val="Footer"/>
      <w:ind w:right="360"/>
    </w:pPr>
  </w:p>
  <w:p w:rsidR="005E54FC" w:rsidRDefault="005E54F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FC" w:rsidRDefault="001A03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E54F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54FC">
      <w:rPr>
        <w:rStyle w:val="PageNumber"/>
        <w:noProof/>
      </w:rPr>
      <w:t>4</w:t>
    </w:r>
    <w:r>
      <w:rPr>
        <w:rStyle w:val="PageNumber"/>
      </w:rPr>
      <w:fldChar w:fldCharType="end"/>
    </w:r>
  </w:p>
  <w:p w:rsidR="005E54FC" w:rsidRDefault="005E54FC">
    <w:pPr>
      <w:pStyle w:val="Footer"/>
      <w:ind w:right="360"/>
    </w:pPr>
  </w:p>
  <w:p w:rsidR="005E54FC" w:rsidRDefault="005E54F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3FF" w:rsidRDefault="00FE23FF">
      <w:r>
        <w:separator/>
      </w:r>
    </w:p>
    <w:p w:rsidR="00FE23FF" w:rsidRDefault="00FE23FF"/>
  </w:footnote>
  <w:footnote w:type="continuationSeparator" w:id="0">
    <w:p w:rsidR="00FE23FF" w:rsidRDefault="00FE23FF">
      <w:r>
        <w:continuationSeparator/>
      </w:r>
    </w:p>
    <w:p w:rsidR="00FE23FF" w:rsidRDefault="00FE23F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FC" w:rsidRDefault="005E54F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D8840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DCD3B45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5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6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54E77C6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14"/>
  </w:num>
  <w:num w:numId="5">
    <w:abstractNumId w:val="12"/>
  </w:num>
  <w:num w:numId="6">
    <w:abstractNumId w:val="11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9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saveSubsetFonts/>
  <w:bordersDoNotSurroundHeader/>
  <w:bordersDoNotSurroundFooter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awdzww9ts0vdmez2tjvs9rmsswaxapz55z2&quot;&gt;My EndNote Library&lt;record-ids&gt;&lt;item&gt;46&lt;/item&gt;&lt;/record-ids&gt;&lt;/item&gt;&lt;/Libraries&gt;"/>
  </w:docVars>
  <w:rsids>
    <w:rsidRoot w:val="008348A2"/>
    <w:rsid w:val="00012AF8"/>
    <w:rsid w:val="00013EC4"/>
    <w:rsid w:val="000201D0"/>
    <w:rsid w:val="00022FD0"/>
    <w:rsid w:val="0003046A"/>
    <w:rsid w:val="00035A63"/>
    <w:rsid w:val="00043550"/>
    <w:rsid w:val="00046572"/>
    <w:rsid w:val="00085488"/>
    <w:rsid w:val="000926B2"/>
    <w:rsid w:val="000A65BB"/>
    <w:rsid w:val="000B6D29"/>
    <w:rsid w:val="000D2D84"/>
    <w:rsid w:val="000D5201"/>
    <w:rsid w:val="000E75E3"/>
    <w:rsid w:val="000F1BB9"/>
    <w:rsid w:val="001007F0"/>
    <w:rsid w:val="00101D1F"/>
    <w:rsid w:val="00115D58"/>
    <w:rsid w:val="001379DD"/>
    <w:rsid w:val="00141659"/>
    <w:rsid w:val="00144457"/>
    <w:rsid w:val="00147C10"/>
    <w:rsid w:val="0015109A"/>
    <w:rsid w:val="00157E12"/>
    <w:rsid w:val="00190862"/>
    <w:rsid w:val="00190944"/>
    <w:rsid w:val="001A0385"/>
    <w:rsid w:val="001B77F3"/>
    <w:rsid w:val="001C738D"/>
    <w:rsid w:val="001E6AB1"/>
    <w:rsid w:val="001F44E0"/>
    <w:rsid w:val="002031A2"/>
    <w:rsid w:val="0024409A"/>
    <w:rsid w:val="002644CA"/>
    <w:rsid w:val="00267358"/>
    <w:rsid w:val="002729FB"/>
    <w:rsid w:val="00294E98"/>
    <w:rsid w:val="002A3D4D"/>
    <w:rsid w:val="002A7098"/>
    <w:rsid w:val="002A7D96"/>
    <w:rsid w:val="002B238E"/>
    <w:rsid w:val="002B4A3F"/>
    <w:rsid w:val="002C29D0"/>
    <w:rsid w:val="002C3431"/>
    <w:rsid w:val="002D7EA8"/>
    <w:rsid w:val="002E58AD"/>
    <w:rsid w:val="002F6BAA"/>
    <w:rsid w:val="00310911"/>
    <w:rsid w:val="00315286"/>
    <w:rsid w:val="003413ED"/>
    <w:rsid w:val="0035002E"/>
    <w:rsid w:val="0035398E"/>
    <w:rsid w:val="003547B0"/>
    <w:rsid w:val="00364ECB"/>
    <w:rsid w:val="003679A1"/>
    <w:rsid w:val="00370F12"/>
    <w:rsid w:val="00387FA1"/>
    <w:rsid w:val="003937C7"/>
    <w:rsid w:val="00393CED"/>
    <w:rsid w:val="003A0F5F"/>
    <w:rsid w:val="003B4AF3"/>
    <w:rsid w:val="003B7988"/>
    <w:rsid w:val="003D5BF0"/>
    <w:rsid w:val="003E5207"/>
    <w:rsid w:val="003E5928"/>
    <w:rsid w:val="00400D47"/>
    <w:rsid w:val="00404350"/>
    <w:rsid w:val="00407F55"/>
    <w:rsid w:val="0041079D"/>
    <w:rsid w:val="004122A0"/>
    <w:rsid w:val="00422950"/>
    <w:rsid w:val="004242E2"/>
    <w:rsid w:val="00427112"/>
    <w:rsid w:val="00432318"/>
    <w:rsid w:val="004362D3"/>
    <w:rsid w:val="00437FEC"/>
    <w:rsid w:val="00455BE4"/>
    <w:rsid w:val="004564CF"/>
    <w:rsid w:val="00462594"/>
    <w:rsid w:val="0046589C"/>
    <w:rsid w:val="0046725A"/>
    <w:rsid w:val="0049371A"/>
    <w:rsid w:val="00496B72"/>
    <w:rsid w:val="00497BA7"/>
    <w:rsid w:val="004A742B"/>
    <w:rsid w:val="004B1240"/>
    <w:rsid w:val="004B131E"/>
    <w:rsid w:val="004D5F3A"/>
    <w:rsid w:val="004E2484"/>
    <w:rsid w:val="004E57E7"/>
    <w:rsid w:val="005061AF"/>
    <w:rsid w:val="00510940"/>
    <w:rsid w:val="00513318"/>
    <w:rsid w:val="00530706"/>
    <w:rsid w:val="00531B40"/>
    <w:rsid w:val="005327A4"/>
    <w:rsid w:val="00551789"/>
    <w:rsid w:val="00552A07"/>
    <w:rsid w:val="005721AA"/>
    <w:rsid w:val="005729B4"/>
    <w:rsid w:val="005754B8"/>
    <w:rsid w:val="00575965"/>
    <w:rsid w:val="00577D2C"/>
    <w:rsid w:val="00584107"/>
    <w:rsid w:val="0059195D"/>
    <w:rsid w:val="00591A57"/>
    <w:rsid w:val="00591AC2"/>
    <w:rsid w:val="0059535F"/>
    <w:rsid w:val="005B49D2"/>
    <w:rsid w:val="005B57D6"/>
    <w:rsid w:val="005C45FE"/>
    <w:rsid w:val="005C6C44"/>
    <w:rsid w:val="005D0C10"/>
    <w:rsid w:val="005D1F64"/>
    <w:rsid w:val="005D2065"/>
    <w:rsid w:val="005D309F"/>
    <w:rsid w:val="005E1F5C"/>
    <w:rsid w:val="005E54FC"/>
    <w:rsid w:val="005E71E3"/>
    <w:rsid w:val="005F5C5C"/>
    <w:rsid w:val="005F7CFB"/>
    <w:rsid w:val="00604E00"/>
    <w:rsid w:val="00604F23"/>
    <w:rsid w:val="00614F2E"/>
    <w:rsid w:val="00616719"/>
    <w:rsid w:val="00616D68"/>
    <w:rsid w:val="00631B3F"/>
    <w:rsid w:val="00631E32"/>
    <w:rsid w:val="00632A7E"/>
    <w:rsid w:val="00637B6C"/>
    <w:rsid w:val="006532A9"/>
    <w:rsid w:val="00654C4A"/>
    <w:rsid w:val="006703B9"/>
    <w:rsid w:val="006875F2"/>
    <w:rsid w:val="006910D8"/>
    <w:rsid w:val="00694F98"/>
    <w:rsid w:val="006A2F57"/>
    <w:rsid w:val="006B2581"/>
    <w:rsid w:val="006B41C3"/>
    <w:rsid w:val="006F02E9"/>
    <w:rsid w:val="006F268D"/>
    <w:rsid w:val="007009DA"/>
    <w:rsid w:val="0071182A"/>
    <w:rsid w:val="007130C0"/>
    <w:rsid w:val="007179F0"/>
    <w:rsid w:val="00725A59"/>
    <w:rsid w:val="00725E67"/>
    <w:rsid w:val="007331FF"/>
    <w:rsid w:val="0076078A"/>
    <w:rsid w:val="007629D3"/>
    <w:rsid w:val="007666A0"/>
    <w:rsid w:val="0078204C"/>
    <w:rsid w:val="00786E3D"/>
    <w:rsid w:val="007B37C0"/>
    <w:rsid w:val="007B5575"/>
    <w:rsid w:val="007C09F4"/>
    <w:rsid w:val="007C0B3A"/>
    <w:rsid w:val="007C1383"/>
    <w:rsid w:val="007D3CE0"/>
    <w:rsid w:val="007D490B"/>
    <w:rsid w:val="007D5E47"/>
    <w:rsid w:val="007E19EA"/>
    <w:rsid w:val="007E7A97"/>
    <w:rsid w:val="007F6792"/>
    <w:rsid w:val="00803489"/>
    <w:rsid w:val="00817DA3"/>
    <w:rsid w:val="00833DA5"/>
    <w:rsid w:val="008348A2"/>
    <w:rsid w:val="00835CBD"/>
    <w:rsid w:val="00835F81"/>
    <w:rsid w:val="008466C3"/>
    <w:rsid w:val="008469B5"/>
    <w:rsid w:val="00863C9F"/>
    <w:rsid w:val="00865479"/>
    <w:rsid w:val="008655C0"/>
    <w:rsid w:val="00867312"/>
    <w:rsid w:val="0086790C"/>
    <w:rsid w:val="00883E3D"/>
    <w:rsid w:val="008847B0"/>
    <w:rsid w:val="008B4FBF"/>
    <w:rsid w:val="008C3B58"/>
    <w:rsid w:val="008D2DFE"/>
    <w:rsid w:val="008D3D15"/>
    <w:rsid w:val="008D567C"/>
    <w:rsid w:val="008D5F40"/>
    <w:rsid w:val="008E4EA8"/>
    <w:rsid w:val="008E64B2"/>
    <w:rsid w:val="009020B4"/>
    <w:rsid w:val="00913865"/>
    <w:rsid w:val="00914F12"/>
    <w:rsid w:val="0092037A"/>
    <w:rsid w:val="00922D62"/>
    <w:rsid w:val="009246AD"/>
    <w:rsid w:val="00927CDC"/>
    <w:rsid w:val="00942500"/>
    <w:rsid w:val="00957C0B"/>
    <w:rsid w:val="00960322"/>
    <w:rsid w:val="00966D01"/>
    <w:rsid w:val="00967927"/>
    <w:rsid w:val="009728E1"/>
    <w:rsid w:val="00984F9E"/>
    <w:rsid w:val="009968AF"/>
    <w:rsid w:val="009D2FA7"/>
    <w:rsid w:val="009E02E2"/>
    <w:rsid w:val="00A01077"/>
    <w:rsid w:val="00A01304"/>
    <w:rsid w:val="00A02D62"/>
    <w:rsid w:val="00A1701C"/>
    <w:rsid w:val="00A269C9"/>
    <w:rsid w:val="00A37AD7"/>
    <w:rsid w:val="00A444E1"/>
    <w:rsid w:val="00A460B5"/>
    <w:rsid w:val="00A46C91"/>
    <w:rsid w:val="00A6367F"/>
    <w:rsid w:val="00A640B8"/>
    <w:rsid w:val="00A66999"/>
    <w:rsid w:val="00A66EDD"/>
    <w:rsid w:val="00A71C00"/>
    <w:rsid w:val="00A80473"/>
    <w:rsid w:val="00A90F05"/>
    <w:rsid w:val="00A96E67"/>
    <w:rsid w:val="00AA4D94"/>
    <w:rsid w:val="00AB2EC3"/>
    <w:rsid w:val="00AB3882"/>
    <w:rsid w:val="00AB4824"/>
    <w:rsid w:val="00AB4A1E"/>
    <w:rsid w:val="00AC1839"/>
    <w:rsid w:val="00AC3CF8"/>
    <w:rsid w:val="00AC5F97"/>
    <w:rsid w:val="00AC6438"/>
    <w:rsid w:val="00AD010B"/>
    <w:rsid w:val="00AD123C"/>
    <w:rsid w:val="00AD36E6"/>
    <w:rsid w:val="00AD4B5E"/>
    <w:rsid w:val="00AE4B97"/>
    <w:rsid w:val="00AE6AFA"/>
    <w:rsid w:val="00AF246F"/>
    <w:rsid w:val="00AF2AD1"/>
    <w:rsid w:val="00AF6B21"/>
    <w:rsid w:val="00B16D18"/>
    <w:rsid w:val="00B20C07"/>
    <w:rsid w:val="00B27281"/>
    <w:rsid w:val="00B42C29"/>
    <w:rsid w:val="00B45739"/>
    <w:rsid w:val="00B563D9"/>
    <w:rsid w:val="00B631C3"/>
    <w:rsid w:val="00B63289"/>
    <w:rsid w:val="00B71491"/>
    <w:rsid w:val="00B7618D"/>
    <w:rsid w:val="00B77CF7"/>
    <w:rsid w:val="00B875D7"/>
    <w:rsid w:val="00B87C21"/>
    <w:rsid w:val="00B92048"/>
    <w:rsid w:val="00B97259"/>
    <w:rsid w:val="00BB1134"/>
    <w:rsid w:val="00BC3E2A"/>
    <w:rsid w:val="00BC56AA"/>
    <w:rsid w:val="00BC7E73"/>
    <w:rsid w:val="00BD04A5"/>
    <w:rsid w:val="00BD0668"/>
    <w:rsid w:val="00BD5122"/>
    <w:rsid w:val="00BE3B09"/>
    <w:rsid w:val="00BE5007"/>
    <w:rsid w:val="00BE533F"/>
    <w:rsid w:val="00BF3250"/>
    <w:rsid w:val="00C01E36"/>
    <w:rsid w:val="00C02436"/>
    <w:rsid w:val="00C0643B"/>
    <w:rsid w:val="00C06CFC"/>
    <w:rsid w:val="00C30403"/>
    <w:rsid w:val="00C45E7B"/>
    <w:rsid w:val="00C512C1"/>
    <w:rsid w:val="00C522DD"/>
    <w:rsid w:val="00C55946"/>
    <w:rsid w:val="00C651CE"/>
    <w:rsid w:val="00C7173E"/>
    <w:rsid w:val="00C72C53"/>
    <w:rsid w:val="00C72D78"/>
    <w:rsid w:val="00C7597D"/>
    <w:rsid w:val="00C77856"/>
    <w:rsid w:val="00C9140C"/>
    <w:rsid w:val="00C95CD6"/>
    <w:rsid w:val="00C9667E"/>
    <w:rsid w:val="00C96E4A"/>
    <w:rsid w:val="00CA0100"/>
    <w:rsid w:val="00CA15CA"/>
    <w:rsid w:val="00CB374D"/>
    <w:rsid w:val="00CC3A21"/>
    <w:rsid w:val="00CC78C0"/>
    <w:rsid w:val="00CD3D69"/>
    <w:rsid w:val="00CD4635"/>
    <w:rsid w:val="00CE1C3F"/>
    <w:rsid w:val="00CF1BA8"/>
    <w:rsid w:val="00D01F48"/>
    <w:rsid w:val="00D23032"/>
    <w:rsid w:val="00D41C5C"/>
    <w:rsid w:val="00D42FB6"/>
    <w:rsid w:val="00D47FBB"/>
    <w:rsid w:val="00D53582"/>
    <w:rsid w:val="00D619FD"/>
    <w:rsid w:val="00D61DBF"/>
    <w:rsid w:val="00D63530"/>
    <w:rsid w:val="00D66756"/>
    <w:rsid w:val="00D7282F"/>
    <w:rsid w:val="00D75CEE"/>
    <w:rsid w:val="00D770F0"/>
    <w:rsid w:val="00D86677"/>
    <w:rsid w:val="00D928D2"/>
    <w:rsid w:val="00DA4AE3"/>
    <w:rsid w:val="00DA5671"/>
    <w:rsid w:val="00DA7169"/>
    <w:rsid w:val="00DA73FE"/>
    <w:rsid w:val="00DB4052"/>
    <w:rsid w:val="00DB588D"/>
    <w:rsid w:val="00DC30AC"/>
    <w:rsid w:val="00DC41C5"/>
    <w:rsid w:val="00DD1EEC"/>
    <w:rsid w:val="00DD29EF"/>
    <w:rsid w:val="00DE11DE"/>
    <w:rsid w:val="00DE462F"/>
    <w:rsid w:val="00DE78D2"/>
    <w:rsid w:val="00DF0F54"/>
    <w:rsid w:val="00DF59F4"/>
    <w:rsid w:val="00DF774A"/>
    <w:rsid w:val="00E074F2"/>
    <w:rsid w:val="00E1581D"/>
    <w:rsid w:val="00E2340D"/>
    <w:rsid w:val="00E25AC9"/>
    <w:rsid w:val="00E32A18"/>
    <w:rsid w:val="00E4677C"/>
    <w:rsid w:val="00E46BD3"/>
    <w:rsid w:val="00E65825"/>
    <w:rsid w:val="00E70CFE"/>
    <w:rsid w:val="00E745C2"/>
    <w:rsid w:val="00E75388"/>
    <w:rsid w:val="00E8103F"/>
    <w:rsid w:val="00E84CB9"/>
    <w:rsid w:val="00E85EBE"/>
    <w:rsid w:val="00E96302"/>
    <w:rsid w:val="00E97CD3"/>
    <w:rsid w:val="00EB763B"/>
    <w:rsid w:val="00EE44EF"/>
    <w:rsid w:val="00F05662"/>
    <w:rsid w:val="00F103D7"/>
    <w:rsid w:val="00F13A90"/>
    <w:rsid w:val="00F15B41"/>
    <w:rsid w:val="00F2169B"/>
    <w:rsid w:val="00F24373"/>
    <w:rsid w:val="00F24679"/>
    <w:rsid w:val="00F36E6C"/>
    <w:rsid w:val="00F54A19"/>
    <w:rsid w:val="00F57A51"/>
    <w:rsid w:val="00F72170"/>
    <w:rsid w:val="00F771E7"/>
    <w:rsid w:val="00F77654"/>
    <w:rsid w:val="00F8537A"/>
    <w:rsid w:val="00F97782"/>
    <w:rsid w:val="00FB0AF0"/>
    <w:rsid w:val="00FB4661"/>
    <w:rsid w:val="00FB758D"/>
    <w:rsid w:val="00FD1F1D"/>
    <w:rsid w:val="00FD4160"/>
    <w:rsid w:val="00FE23FF"/>
    <w:rsid w:val="00FE6E7F"/>
    <w:rsid w:val="00FF0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4160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FD4160"/>
    <w:rPr>
      <w:color w:val="800080"/>
      <w:u w:val="single"/>
    </w:rPr>
  </w:style>
  <w:style w:type="paragraph" w:styleId="BodyText">
    <w:name w:val="Body Text"/>
    <w:basedOn w:val="Normal"/>
    <w:rsid w:val="00FD4160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FD4160"/>
  </w:style>
  <w:style w:type="paragraph" w:customStyle="1" w:styleId="TFReferencesSection">
    <w:name w:val="TF_References_Section"/>
    <w:basedOn w:val="Normal"/>
    <w:next w:val="Normal"/>
    <w:autoRedefine/>
    <w:rsid w:val="00632A7E"/>
    <w:pPr>
      <w:tabs>
        <w:tab w:val="left" w:pos="142"/>
      </w:tabs>
      <w:spacing w:after="0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autoRedefine/>
    <w:rsid w:val="00C522DD"/>
    <w:pPr>
      <w:spacing w:after="60"/>
      <w:ind w:firstLine="180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AE6AFA"/>
    <w:pPr>
      <w:spacing w:before="20" w:after="60"/>
    </w:pPr>
    <w:rPr>
      <w:rFonts w:ascii="Arno Pro" w:hAnsi="Arno Pro"/>
      <w:b/>
      <w:kern w:val="20"/>
      <w:sz w:val="18"/>
      <w:lang w:val="en-GB" w:eastAsia="en-GB"/>
    </w:rPr>
  </w:style>
  <w:style w:type="character" w:customStyle="1" w:styleId="TCTableBodyChar">
    <w:name w:val="TC_Table_Body Char"/>
    <w:link w:val="TCTableBody"/>
    <w:rsid w:val="00AE6AFA"/>
    <w:rPr>
      <w:rFonts w:ascii="Arno Pro" w:hAnsi="Arno Pro"/>
      <w:b/>
      <w:kern w:val="20"/>
      <w:sz w:val="18"/>
      <w:lang w:val="en-GB" w:eastAsia="en-GB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FD4160"/>
    <w:rPr>
      <w:color w:val="0000FF"/>
      <w:u w:val="single"/>
    </w:rPr>
  </w:style>
  <w:style w:type="paragraph" w:styleId="Footer">
    <w:name w:val="footer"/>
    <w:basedOn w:val="Normal"/>
    <w:rsid w:val="00FD416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D4160"/>
  </w:style>
  <w:style w:type="paragraph" w:styleId="BalloonText">
    <w:name w:val="Balloon Text"/>
    <w:basedOn w:val="Normal"/>
    <w:link w:val="BalloonTextChar"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5671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paragraph" w:customStyle="1" w:styleId="01PaperTitle">
    <w:name w:val="01 Paper Title"/>
    <w:qFormat/>
    <w:rsid w:val="00DA5671"/>
    <w:pPr>
      <w:spacing w:after="180" w:line="360" w:lineRule="exact"/>
    </w:pPr>
    <w:rPr>
      <w:rFonts w:ascii="Times New Roman" w:hAnsi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DA5671"/>
    <w:pPr>
      <w:spacing w:line="240" w:lineRule="exact"/>
    </w:pPr>
    <w:rPr>
      <w:rFonts w:ascii="Times New Roman" w:hAnsi="Times New Roman"/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qFormat/>
    <w:rsid w:val="00DA5671"/>
    <w:pPr>
      <w:shd w:val="solid" w:color="FFFFFF" w:fill="FFFFFF"/>
      <w:spacing w:before="160" w:after="40"/>
      <w:jc w:val="center"/>
    </w:pPr>
    <w:rPr>
      <w:rFonts w:ascii="Times New Roman" w:hAnsi="Times New Roman"/>
      <w:sz w:val="18"/>
      <w:lang w:val="en-GB" w:eastAsia="en-GB"/>
    </w:rPr>
  </w:style>
  <w:style w:type="paragraph" w:customStyle="1" w:styleId="G1bFigureCaption">
    <w:name w:val="G1b Figure Caption"/>
    <w:basedOn w:val="Normal"/>
    <w:next w:val="08ArticleText"/>
    <w:qFormat/>
    <w:rsid w:val="00DA5671"/>
    <w:pPr>
      <w:shd w:val="solid" w:color="FFFFFF" w:fill="FFFFFF"/>
      <w:spacing w:before="40" w:after="160" w:line="190" w:lineRule="exact"/>
      <w:jc w:val="center"/>
    </w:pPr>
    <w:rPr>
      <w:rFonts w:ascii="Times New Roman" w:hAnsi="Times New Roman"/>
      <w:sz w:val="16"/>
      <w:lang w:val="en-GB" w:eastAsia="en-GB"/>
    </w:rPr>
  </w:style>
  <w:style w:type="paragraph" w:customStyle="1" w:styleId="08ArticleText">
    <w:name w:val="08 Article Text"/>
    <w:qFormat/>
    <w:rsid w:val="00DA5671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03Abstract">
    <w:name w:val="03 Abstract"/>
    <w:qFormat/>
    <w:rsid w:val="00DA5671"/>
    <w:pPr>
      <w:spacing w:after="200" w:line="240" w:lineRule="exact"/>
      <w:jc w:val="both"/>
    </w:pPr>
    <w:rPr>
      <w:rFonts w:ascii="Times New Roman" w:hAnsi="Times New Roman"/>
      <w:b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qFormat/>
    <w:rsid w:val="00DA5671"/>
    <w:pPr>
      <w:spacing w:before="240" w:after="120" w:line="240" w:lineRule="exact"/>
    </w:pPr>
    <w:rPr>
      <w:rFonts w:ascii="Times New Roman" w:hAnsi="Times New Roman"/>
      <w:b/>
      <w:sz w:val="22"/>
      <w:lang w:val="en-GB" w:eastAsia="en-GB"/>
    </w:rPr>
  </w:style>
  <w:style w:type="paragraph" w:customStyle="1" w:styleId="N2Footnotes">
    <w:name w:val="N2 Footnotes"/>
    <w:qFormat/>
    <w:rsid w:val="00DA5671"/>
    <w:pPr>
      <w:tabs>
        <w:tab w:val="left" w:pos="142"/>
      </w:tabs>
      <w:spacing w:line="190" w:lineRule="exact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N3References">
    <w:name w:val="N3 References"/>
    <w:qFormat/>
    <w:rsid w:val="00DA5671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L1Receivedaccepteddates">
    <w:name w:val="L1 Received/accepted dates"/>
    <w:next w:val="Normal"/>
    <w:qFormat/>
    <w:rsid w:val="00DA5671"/>
    <w:pPr>
      <w:spacing w:before="180" w:line="240" w:lineRule="exact"/>
    </w:pPr>
    <w:rPr>
      <w:rFonts w:ascii="Times New Roman" w:hAnsi="Times New Roman"/>
      <w:b/>
      <w:i/>
      <w:noProof/>
      <w:sz w:val="18"/>
      <w:lang w:val="en-GB" w:eastAsia="en-GB"/>
    </w:rPr>
  </w:style>
  <w:style w:type="paragraph" w:customStyle="1" w:styleId="L2DOI">
    <w:name w:val="L2 DOI"/>
    <w:next w:val="03Abstract"/>
    <w:qFormat/>
    <w:rsid w:val="00DA5671"/>
    <w:pPr>
      <w:spacing w:after="240" w:line="240" w:lineRule="exact"/>
    </w:pPr>
    <w:rPr>
      <w:rFonts w:ascii="Times New Roman" w:hAnsi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qFormat/>
    <w:rsid w:val="00DA5671"/>
    <w:pPr>
      <w:spacing w:line="190" w:lineRule="exact"/>
    </w:pPr>
    <w:rPr>
      <w:rFonts w:ascii="Times New Roman" w:hAnsi="Times New Roman"/>
      <w:i/>
      <w:sz w:val="16"/>
      <w:lang w:val="en-GB" w:eastAsia="en-GB"/>
    </w:rPr>
  </w:style>
  <w:style w:type="paragraph" w:customStyle="1" w:styleId="05BHeading">
    <w:name w:val="05 B Heading"/>
    <w:next w:val="08ArticleText"/>
    <w:qFormat/>
    <w:rsid w:val="00DA5671"/>
    <w:pPr>
      <w:spacing w:before="120" w:after="120" w:line="200" w:lineRule="exact"/>
      <w:jc w:val="both"/>
    </w:pPr>
    <w:rPr>
      <w:rFonts w:ascii="Times New Roman" w:hAnsi="Times New Roman"/>
      <w:b/>
      <w:sz w:val="18"/>
      <w:lang w:val="en-GB" w:eastAsia="en-GB"/>
    </w:rPr>
  </w:style>
  <w:style w:type="paragraph" w:customStyle="1" w:styleId="06CHeading">
    <w:name w:val="06 C Heading"/>
    <w:next w:val="08ArticleText"/>
    <w:qFormat/>
    <w:rsid w:val="00DA5671"/>
    <w:pPr>
      <w:spacing w:line="200" w:lineRule="exact"/>
      <w:jc w:val="both"/>
    </w:pPr>
    <w:rPr>
      <w:rFonts w:ascii="Times New Roman" w:hAnsi="Times New Roman"/>
      <w:b/>
      <w:sz w:val="18"/>
      <w:lang w:val="en-GB" w:eastAsia="en-GB"/>
    </w:rPr>
  </w:style>
  <w:style w:type="paragraph" w:customStyle="1" w:styleId="07DHeading">
    <w:name w:val="07 D Heading"/>
    <w:next w:val="08ArticleText"/>
    <w:qFormat/>
    <w:rsid w:val="00DA5671"/>
    <w:pPr>
      <w:spacing w:line="200" w:lineRule="exact"/>
      <w:jc w:val="both"/>
    </w:pPr>
    <w:rPr>
      <w:rFonts w:ascii="Times New Roman" w:hAnsi="Times New Roman"/>
      <w:i/>
      <w:sz w:val="18"/>
      <w:lang w:val="en-GB" w:eastAsia="en-GB"/>
    </w:rPr>
  </w:style>
  <w:style w:type="paragraph" w:styleId="Header">
    <w:name w:val="header"/>
    <w:basedOn w:val="Normal"/>
    <w:link w:val="HeaderChar"/>
    <w:rsid w:val="00DA5671"/>
    <w:pPr>
      <w:tabs>
        <w:tab w:val="center" w:pos="4153"/>
        <w:tab w:val="right" w:pos="8306"/>
      </w:tabs>
      <w:spacing w:after="0"/>
      <w:jc w:val="left"/>
    </w:pPr>
    <w:rPr>
      <w:rFonts w:ascii="Times New Roman" w:hAnsi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DA5671"/>
    <w:rPr>
      <w:rFonts w:ascii="Times New Roman" w:hAnsi="Times New Roman"/>
      <w:sz w:val="24"/>
      <w:lang w:val="en-GB" w:eastAsia="en-GB"/>
    </w:rPr>
  </w:style>
  <w:style w:type="character" w:styleId="LineNumber">
    <w:name w:val="line number"/>
    <w:basedOn w:val="DefaultParagraphFont"/>
    <w:rsid w:val="00DA5671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qFormat/>
    <w:rsid w:val="00DA5671"/>
    <w:pPr>
      <w:shd w:val="solid" w:color="FFFFFF" w:fill="FFFFFF"/>
      <w:spacing w:before="160" w:after="160"/>
      <w:jc w:val="center"/>
    </w:pPr>
    <w:rPr>
      <w:rFonts w:ascii="Times New Roman" w:hAnsi="Times New Roman"/>
      <w:sz w:val="18"/>
      <w:lang w:val="en-GB" w:eastAsia="en-GB"/>
    </w:rPr>
  </w:style>
  <w:style w:type="paragraph" w:customStyle="1" w:styleId="G3SingleColumnEquation">
    <w:name w:val="G3 Single Column Equation"/>
    <w:next w:val="08ArticleText"/>
    <w:qFormat/>
    <w:rsid w:val="00DA5671"/>
    <w:pPr>
      <w:tabs>
        <w:tab w:val="center" w:pos="2155"/>
        <w:tab w:val="right" w:pos="4706"/>
      </w:tabs>
      <w:spacing w:before="160" w:after="160"/>
    </w:pPr>
    <w:rPr>
      <w:rFonts w:ascii="Times New Roman" w:hAnsi="Times New Roman"/>
      <w:sz w:val="18"/>
      <w:lang w:val="en-GB" w:eastAsia="en-GB"/>
    </w:rPr>
  </w:style>
  <w:style w:type="paragraph" w:customStyle="1" w:styleId="G4aTableTitle">
    <w:name w:val="G4a Table Title"/>
    <w:qFormat/>
    <w:rsid w:val="00DA5671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hAnsi="Times New Roman"/>
      <w:sz w:val="16"/>
      <w:lang w:val="en-GB" w:eastAsia="en-GB"/>
    </w:rPr>
  </w:style>
  <w:style w:type="paragraph" w:customStyle="1" w:styleId="G4cTableFootnote">
    <w:name w:val="G4c Table Footnote"/>
    <w:qFormat/>
    <w:rsid w:val="00DA5671"/>
    <w:pPr>
      <w:keepLines/>
      <w:pBdr>
        <w:bottom w:val="single" w:sz="6" w:space="1" w:color="auto"/>
      </w:pBdr>
      <w:spacing w:before="120" w:after="60"/>
    </w:pPr>
    <w:rPr>
      <w:rFonts w:ascii="Times New Roman" w:hAnsi="Times New Roman"/>
      <w:sz w:val="16"/>
      <w:lang w:val="en-GB" w:eastAsia="en-GB"/>
    </w:rPr>
  </w:style>
  <w:style w:type="table" w:styleId="TableGrid">
    <w:name w:val="Table Grid"/>
    <w:basedOn w:val="TableNormal"/>
    <w:rsid w:val="00DA5671"/>
    <w:rPr>
      <w:rFonts w:ascii="Times New Roman" w:hAnsi="Times New Roman"/>
      <w:lang w:val="en-GB" w:eastAsia="en-GB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qFormat/>
    <w:rsid w:val="00DA5671"/>
    <w:pPr>
      <w:keepNext/>
      <w:keepLines/>
      <w:jc w:val="center"/>
    </w:pPr>
    <w:rPr>
      <w:rFonts w:ascii="Times New Roman" w:hAnsi="Times New Roman"/>
      <w:sz w:val="16"/>
      <w:szCs w:val="16"/>
      <w:lang w:val="en-GB" w:eastAsia="en-GB"/>
    </w:rPr>
  </w:style>
  <w:style w:type="paragraph" w:styleId="EndnoteText">
    <w:name w:val="endnote text"/>
    <w:basedOn w:val="Normal"/>
    <w:link w:val="EndnoteTextChar"/>
    <w:rsid w:val="00DA5671"/>
    <w:pPr>
      <w:spacing w:after="0" w:line="190" w:lineRule="exact"/>
      <w:ind w:left="284" w:hanging="284"/>
      <w:jc w:val="left"/>
    </w:pPr>
    <w:rPr>
      <w:rFonts w:ascii="Times New Roman" w:hAnsi="Times New Roman"/>
      <w:sz w:val="16"/>
      <w:lang w:val="en-GB" w:eastAsia="en-GB"/>
    </w:rPr>
  </w:style>
  <w:style w:type="character" w:customStyle="1" w:styleId="EndnoteTextChar">
    <w:name w:val="Endnote Text Char"/>
    <w:basedOn w:val="DefaultParagraphFont"/>
    <w:link w:val="EndnoteText"/>
    <w:rsid w:val="00DA5671"/>
    <w:rPr>
      <w:rFonts w:ascii="Times New Roman" w:hAnsi="Times New Roman"/>
      <w:sz w:val="16"/>
      <w:lang w:val="en-GB" w:eastAsia="en-GB"/>
    </w:rPr>
  </w:style>
  <w:style w:type="paragraph" w:customStyle="1" w:styleId="RefOrdinal">
    <w:name w:val="RefOrdinal"/>
    <w:rsid w:val="00DA5671"/>
    <w:rPr>
      <w:rFonts w:ascii="Times New Roman" w:hAnsi="Times New Roman"/>
      <w:sz w:val="16"/>
      <w:szCs w:val="16"/>
      <w:lang w:val="en-GB" w:eastAsia="en-GB"/>
    </w:rPr>
  </w:style>
  <w:style w:type="paragraph" w:customStyle="1" w:styleId="H1RunningHeader">
    <w:name w:val="H1 Running Header"/>
    <w:rsid w:val="00DA5671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  <w:lang w:val="en-GB" w:eastAsia="en-GB"/>
    </w:rPr>
  </w:style>
  <w:style w:type="character" w:customStyle="1" w:styleId="C1Gray">
    <w:name w:val="C1 Gray"/>
    <w:rsid w:val="00DA5671"/>
    <w:rPr>
      <w:color w:val="666666"/>
      <w:lang w:val="fr-FR"/>
    </w:rPr>
  </w:style>
  <w:style w:type="paragraph" w:customStyle="1" w:styleId="F1RunningFooter">
    <w:name w:val="F1 Running Footer"/>
    <w:rsid w:val="00DA5671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  <w:lang w:val="en-GB" w:eastAsia="en-GB"/>
    </w:rPr>
  </w:style>
  <w:style w:type="paragraph" w:customStyle="1" w:styleId="09ListText">
    <w:name w:val="09 List Text"/>
    <w:basedOn w:val="08ArticleText"/>
    <w:qFormat/>
    <w:rsid w:val="00DA5671"/>
    <w:pPr>
      <w:tabs>
        <w:tab w:val="clear" w:pos="198"/>
        <w:tab w:val="left" w:pos="284"/>
      </w:tabs>
      <w:ind w:left="284" w:hanging="284"/>
    </w:pPr>
  </w:style>
  <w:style w:type="character" w:styleId="CommentReference">
    <w:name w:val="annotation reference"/>
    <w:basedOn w:val="DefaultParagraphFont"/>
    <w:rsid w:val="00DA567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A5671"/>
    <w:pPr>
      <w:spacing w:after="0"/>
      <w:jc w:val="left"/>
    </w:pPr>
    <w:rPr>
      <w:rFonts w:ascii="Times New Roman" w:hAnsi="Times New Roman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DA5671"/>
    <w:rPr>
      <w:rFonts w:ascii="Times New Roman" w:hAnsi="Times New Roman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A56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A5671"/>
    <w:rPr>
      <w:rFonts w:ascii="Times New Roman" w:hAnsi="Times New Roman"/>
      <w:b/>
      <w:bCs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4160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FD4160"/>
    <w:rPr>
      <w:color w:val="800080"/>
      <w:u w:val="single"/>
    </w:rPr>
  </w:style>
  <w:style w:type="paragraph" w:styleId="BodyText">
    <w:name w:val="Body Text"/>
    <w:basedOn w:val="Normal"/>
    <w:rsid w:val="00FD4160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FD4160"/>
  </w:style>
  <w:style w:type="paragraph" w:customStyle="1" w:styleId="TFReferencesSection">
    <w:name w:val="TF_References_Section"/>
    <w:basedOn w:val="Normal"/>
    <w:next w:val="Normal"/>
    <w:autoRedefine/>
    <w:rsid w:val="00632A7E"/>
    <w:pPr>
      <w:tabs>
        <w:tab w:val="left" w:pos="142"/>
      </w:tabs>
      <w:spacing w:after="0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autoRedefine/>
    <w:rsid w:val="00C522DD"/>
    <w:pPr>
      <w:spacing w:after="60"/>
      <w:ind w:firstLine="180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AE6AFA"/>
    <w:pPr>
      <w:spacing w:before="20" w:after="60"/>
    </w:pPr>
    <w:rPr>
      <w:rFonts w:ascii="Arno Pro" w:hAnsi="Arno Pro"/>
      <w:b/>
      <w:kern w:val="20"/>
      <w:sz w:val="18"/>
      <w:lang w:val="en-GB" w:eastAsia="en-GB"/>
    </w:rPr>
  </w:style>
  <w:style w:type="character" w:customStyle="1" w:styleId="TCTableBodyChar">
    <w:name w:val="TC_Table_Body Char"/>
    <w:link w:val="TCTableBody"/>
    <w:rsid w:val="00AE6AFA"/>
    <w:rPr>
      <w:rFonts w:ascii="Arno Pro" w:hAnsi="Arno Pro"/>
      <w:b/>
      <w:kern w:val="20"/>
      <w:sz w:val="18"/>
      <w:lang w:val="en-GB" w:eastAsia="en-GB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FD4160"/>
    <w:rPr>
      <w:color w:val="0000FF"/>
      <w:u w:val="single"/>
    </w:rPr>
  </w:style>
  <w:style w:type="paragraph" w:styleId="Footer">
    <w:name w:val="footer"/>
    <w:basedOn w:val="Normal"/>
    <w:rsid w:val="00FD416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D4160"/>
  </w:style>
  <w:style w:type="paragraph" w:styleId="BalloonText">
    <w:name w:val="Balloon Text"/>
    <w:basedOn w:val="Normal"/>
    <w:link w:val="BalloonTextChar"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5671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paragraph" w:customStyle="1" w:styleId="01PaperTitle">
    <w:name w:val="01 Paper Title"/>
    <w:qFormat/>
    <w:rsid w:val="00DA5671"/>
    <w:pPr>
      <w:spacing w:after="180" w:line="360" w:lineRule="exact"/>
    </w:pPr>
    <w:rPr>
      <w:rFonts w:ascii="Times New Roman" w:hAnsi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DA5671"/>
    <w:pPr>
      <w:spacing w:line="240" w:lineRule="exact"/>
    </w:pPr>
    <w:rPr>
      <w:rFonts w:ascii="Times New Roman" w:hAnsi="Times New Roman"/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qFormat/>
    <w:rsid w:val="00DA5671"/>
    <w:pPr>
      <w:shd w:val="solid" w:color="FFFFFF" w:fill="FFFFFF"/>
      <w:spacing w:before="160" w:after="40"/>
      <w:jc w:val="center"/>
    </w:pPr>
    <w:rPr>
      <w:rFonts w:ascii="Times New Roman" w:hAnsi="Times New Roman"/>
      <w:sz w:val="18"/>
      <w:lang w:val="en-GB" w:eastAsia="en-GB"/>
    </w:rPr>
  </w:style>
  <w:style w:type="paragraph" w:customStyle="1" w:styleId="G1bFigureCaption">
    <w:name w:val="G1b Figure Caption"/>
    <w:basedOn w:val="Normal"/>
    <w:next w:val="08ArticleText"/>
    <w:qFormat/>
    <w:rsid w:val="00DA5671"/>
    <w:pPr>
      <w:shd w:val="solid" w:color="FFFFFF" w:fill="FFFFFF"/>
      <w:spacing w:before="40" w:after="160" w:line="190" w:lineRule="exact"/>
      <w:jc w:val="center"/>
    </w:pPr>
    <w:rPr>
      <w:rFonts w:ascii="Times New Roman" w:hAnsi="Times New Roman"/>
      <w:sz w:val="16"/>
      <w:lang w:val="en-GB" w:eastAsia="en-GB"/>
    </w:rPr>
  </w:style>
  <w:style w:type="paragraph" w:customStyle="1" w:styleId="08ArticleText">
    <w:name w:val="08 Article Text"/>
    <w:qFormat/>
    <w:rsid w:val="00DA5671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03Abstract">
    <w:name w:val="03 Abstract"/>
    <w:qFormat/>
    <w:rsid w:val="00DA5671"/>
    <w:pPr>
      <w:spacing w:after="200" w:line="240" w:lineRule="exact"/>
      <w:jc w:val="both"/>
    </w:pPr>
    <w:rPr>
      <w:rFonts w:ascii="Times New Roman" w:hAnsi="Times New Roman"/>
      <w:b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qFormat/>
    <w:rsid w:val="00DA5671"/>
    <w:pPr>
      <w:spacing w:before="240" w:after="120" w:line="240" w:lineRule="exact"/>
    </w:pPr>
    <w:rPr>
      <w:rFonts w:ascii="Times New Roman" w:hAnsi="Times New Roman"/>
      <w:b/>
      <w:sz w:val="22"/>
      <w:lang w:val="en-GB" w:eastAsia="en-GB"/>
    </w:rPr>
  </w:style>
  <w:style w:type="paragraph" w:customStyle="1" w:styleId="N2Footnotes">
    <w:name w:val="N2 Footnotes"/>
    <w:qFormat/>
    <w:rsid w:val="00DA5671"/>
    <w:pPr>
      <w:tabs>
        <w:tab w:val="left" w:pos="142"/>
      </w:tabs>
      <w:spacing w:line="190" w:lineRule="exact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N3References">
    <w:name w:val="N3 References"/>
    <w:qFormat/>
    <w:rsid w:val="00DA5671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L1Receivedaccepteddates">
    <w:name w:val="L1 Received/accepted dates"/>
    <w:next w:val="Normal"/>
    <w:qFormat/>
    <w:rsid w:val="00DA5671"/>
    <w:pPr>
      <w:spacing w:before="180" w:line="240" w:lineRule="exact"/>
    </w:pPr>
    <w:rPr>
      <w:rFonts w:ascii="Times New Roman" w:hAnsi="Times New Roman"/>
      <w:b/>
      <w:i/>
      <w:noProof/>
      <w:sz w:val="18"/>
      <w:lang w:val="en-GB" w:eastAsia="en-GB"/>
    </w:rPr>
  </w:style>
  <w:style w:type="paragraph" w:customStyle="1" w:styleId="L2DOI">
    <w:name w:val="L2 DOI"/>
    <w:next w:val="03Abstract"/>
    <w:qFormat/>
    <w:rsid w:val="00DA5671"/>
    <w:pPr>
      <w:spacing w:after="240" w:line="240" w:lineRule="exact"/>
    </w:pPr>
    <w:rPr>
      <w:rFonts w:ascii="Times New Roman" w:hAnsi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qFormat/>
    <w:rsid w:val="00DA5671"/>
    <w:pPr>
      <w:spacing w:line="190" w:lineRule="exact"/>
    </w:pPr>
    <w:rPr>
      <w:rFonts w:ascii="Times New Roman" w:hAnsi="Times New Roman"/>
      <w:i/>
      <w:sz w:val="16"/>
      <w:lang w:val="en-GB" w:eastAsia="en-GB"/>
    </w:rPr>
  </w:style>
  <w:style w:type="paragraph" w:customStyle="1" w:styleId="05BHeading">
    <w:name w:val="05 B Heading"/>
    <w:next w:val="08ArticleText"/>
    <w:qFormat/>
    <w:rsid w:val="00DA5671"/>
    <w:pPr>
      <w:spacing w:before="120" w:after="120" w:line="200" w:lineRule="exact"/>
      <w:jc w:val="both"/>
    </w:pPr>
    <w:rPr>
      <w:rFonts w:ascii="Times New Roman" w:hAnsi="Times New Roman"/>
      <w:b/>
      <w:sz w:val="18"/>
      <w:lang w:val="en-GB" w:eastAsia="en-GB"/>
    </w:rPr>
  </w:style>
  <w:style w:type="paragraph" w:customStyle="1" w:styleId="06CHeading">
    <w:name w:val="06 C Heading"/>
    <w:next w:val="08ArticleText"/>
    <w:qFormat/>
    <w:rsid w:val="00DA5671"/>
    <w:pPr>
      <w:spacing w:line="200" w:lineRule="exact"/>
      <w:jc w:val="both"/>
    </w:pPr>
    <w:rPr>
      <w:rFonts w:ascii="Times New Roman" w:hAnsi="Times New Roman"/>
      <w:b/>
      <w:sz w:val="18"/>
      <w:lang w:val="en-GB" w:eastAsia="en-GB"/>
    </w:rPr>
  </w:style>
  <w:style w:type="paragraph" w:customStyle="1" w:styleId="07DHeading">
    <w:name w:val="07 D Heading"/>
    <w:next w:val="08ArticleText"/>
    <w:qFormat/>
    <w:rsid w:val="00DA5671"/>
    <w:pPr>
      <w:spacing w:line="200" w:lineRule="exact"/>
      <w:jc w:val="both"/>
    </w:pPr>
    <w:rPr>
      <w:rFonts w:ascii="Times New Roman" w:hAnsi="Times New Roman"/>
      <w:i/>
      <w:sz w:val="18"/>
      <w:lang w:val="en-GB" w:eastAsia="en-GB"/>
    </w:rPr>
  </w:style>
  <w:style w:type="paragraph" w:styleId="Header">
    <w:name w:val="header"/>
    <w:basedOn w:val="Normal"/>
    <w:link w:val="HeaderChar"/>
    <w:rsid w:val="00DA5671"/>
    <w:pPr>
      <w:tabs>
        <w:tab w:val="center" w:pos="4153"/>
        <w:tab w:val="right" w:pos="8306"/>
      </w:tabs>
      <w:spacing w:after="0"/>
      <w:jc w:val="left"/>
    </w:pPr>
    <w:rPr>
      <w:rFonts w:ascii="Times New Roman" w:hAnsi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DA5671"/>
    <w:rPr>
      <w:rFonts w:ascii="Times New Roman" w:hAnsi="Times New Roman"/>
      <w:sz w:val="24"/>
      <w:lang w:val="en-GB" w:eastAsia="en-GB"/>
    </w:rPr>
  </w:style>
  <w:style w:type="character" w:styleId="LineNumber">
    <w:name w:val="line number"/>
    <w:basedOn w:val="DefaultParagraphFont"/>
    <w:rsid w:val="00DA5671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qFormat/>
    <w:rsid w:val="00DA5671"/>
    <w:pPr>
      <w:shd w:val="solid" w:color="FFFFFF" w:fill="FFFFFF"/>
      <w:spacing w:before="160" w:after="160"/>
      <w:jc w:val="center"/>
    </w:pPr>
    <w:rPr>
      <w:rFonts w:ascii="Times New Roman" w:hAnsi="Times New Roman"/>
      <w:sz w:val="18"/>
      <w:lang w:val="en-GB" w:eastAsia="en-GB"/>
    </w:rPr>
  </w:style>
  <w:style w:type="paragraph" w:customStyle="1" w:styleId="G3SingleColumnEquation">
    <w:name w:val="G3 Single Column Equation"/>
    <w:next w:val="08ArticleText"/>
    <w:qFormat/>
    <w:rsid w:val="00DA5671"/>
    <w:pPr>
      <w:tabs>
        <w:tab w:val="center" w:pos="2155"/>
        <w:tab w:val="right" w:pos="4706"/>
      </w:tabs>
      <w:spacing w:before="160" w:after="160"/>
    </w:pPr>
    <w:rPr>
      <w:rFonts w:ascii="Times New Roman" w:hAnsi="Times New Roman"/>
      <w:sz w:val="18"/>
      <w:lang w:val="en-GB" w:eastAsia="en-GB"/>
    </w:rPr>
  </w:style>
  <w:style w:type="paragraph" w:customStyle="1" w:styleId="G4aTableTitle">
    <w:name w:val="G4a Table Title"/>
    <w:qFormat/>
    <w:rsid w:val="00DA5671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hAnsi="Times New Roman"/>
      <w:sz w:val="16"/>
      <w:lang w:val="en-GB" w:eastAsia="en-GB"/>
    </w:rPr>
  </w:style>
  <w:style w:type="paragraph" w:customStyle="1" w:styleId="G4cTableFootnote">
    <w:name w:val="G4c Table Footnote"/>
    <w:qFormat/>
    <w:rsid w:val="00DA5671"/>
    <w:pPr>
      <w:keepLines/>
      <w:pBdr>
        <w:bottom w:val="single" w:sz="6" w:space="1" w:color="auto"/>
      </w:pBdr>
      <w:spacing w:before="120" w:after="60"/>
    </w:pPr>
    <w:rPr>
      <w:rFonts w:ascii="Times New Roman" w:hAnsi="Times New Roman"/>
      <w:sz w:val="16"/>
      <w:lang w:val="en-GB" w:eastAsia="en-GB"/>
    </w:rPr>
  </w:style>
  <w:style w:type="table" w:styleId="TableGrid">
    <w:name w:val="Table Grid"/>
    <w:basedOn w:val="TableNormal"/>
    <w:rsid w:val="00DA5671"/>
    <w:rPr>
      <w:rFonts w:ascii="Times New Roman" w:hAnsi="Times New Roman"/>
      <w:lang w:val="en-GB" w:eastAsia="en-GB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qFormat/>
    <w:rsid w:val="00DA5671"/>
    <w:pPr>
      <w:keepNext/>
      <w:keepLines/>
      <w:jc w:val="center"/>
    </w:pPr>
    <w:rPr>
      <w:rFonts w:ascii="Times New Roman" w:hAnsi="Times New Roman"/>
      <w:sz w:val="16"/>
      <w:szCs w:val="16"/>
      <w:lang w:val="en-GB" w:eastAsia="en-GB"/>
    </w:rPr>
  </w:style>
  <w:style w:type="paragraph" w:styleId="EndnoteText">
    <w:name w:val="endnote text"/>
    <w:basedOn w:val="Normal"/>
    <w:link w:val="EndnoteTextChar"/>
    <w:rsid w:val="00DA5671"/>
    <w:pPr>
      <w:spacing w:after="0" w:line="190" w:lineRule="exact"/>
      <w:ind w:left="284" w:hanging="284"/>
      <w:jc w:val="left"/>
    </w:pPr>
    <w:rPr>
      <w:rFonts w:ascii="Times New Roman" w:hAnsi="Times New Roman"/>
      <w:sz w:val="16"/>
      <w:lang w:val="en-GB" w:eastAsia="en-GB"/>
    </w:rPr>
  </w:style>
  <w:style w:type="character" w:customStyle="1" w:styleId="EndnoteTextChar">
    <w:name w:val="Endnote Text Char"/>
    <w:basedOn w:val="DefaultParagraphFont"/>
    <w:link w:val="EndnoteText"/>
    <w:rsid w:val="00DA5671"/>
    <w:rPr>
      <w:rFonts w:ascii="Times New Roman" w:hAnsi="Times New Roman"/>
      <w:sz w:val="16"/>
      <w:lang w:val="en-GB" w:eastAsia="en-GB"/>
    </w:rPr>
  </w:style>
  <w:style w:type="paragraph" w:customStyle="1" w:styleId="RefOrdinal">
    <w:name w:val="RefOrdinal"/>
    <w:rsid w:val="00DA5671"/>
    <w:rPr>
      <w:rFonts w:ascii="Times New Roman" w:hAnsi="Times New Roman"/>
      <w:sz w:val="16"/>
      <w:szCs w:val="16"/>
      <w:lang w:val="en-GB" w:eastAsia="en-GB"/>
    </w:rPr>
  </w:style>
  <w:style w:type="paragraph" w:customStyle="1" w:styleId="H1RunningHeader">
    <w:name w:val="H1 Running Header"/>
    <w:rsid w:val="00DA5671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  <w:lang w:val="en-GB" w:eastAsia="en-GB"/>
    </w:rPr>
  </w:style>
  <w:style w:type="character" w:customStyle="1" w:styleId="C1Gray">
    <w:name w:val="C1 Gray"/>
    <w:rsid w:val="00DA5671"/>
    <w:rPr>
      <w:color w:val="666666"/>
      <w:lang w:val="fr-FR"/>
    </w:rPr>
  </w:style>
  <w:style w:type="paragraph" w:customStyle="1" w:styleId="F1RunningFooter">
    <w:name w:val="F1 Running Footer"/>
    <w:rsid w:val="00DA5671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  <w:lang w:val="en-GB" w:eastAsia="en-GB"/>
    </w:rPr>
  </w:style>
  <w:style w:type="paragraph" w:customStyle="1" w:styleId="09ListText">
    <w:name w:val="09 List Text"/>
    <w:basedOn w:val="08ArticleText"/>
    <w:qFormat/>
    <w:rsid w:val="00DA5671"/>
    <w:pPr>
      <w:tabs>
        <w:tab w:val="clear" w:pos="198"/>
        <w:tab w:val="left" w:pos="284"/>
      </w:tabs>
      <w:ind w:left="284" w:hanging="284"/>
    </w:pPr>
  </w:style>
  <w:style w:type="character" w:styleId="CommentReference">
    <w:name w:val="annotation reference"/>
    <w:basedOn w:val="DefaultParagraphFont"/>
    <w:rsid w:val="00DA567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A5671"/>
    <w:pPr>
      <w:spacing w:after="0"/>
      <w:jc w:val="left"/>
    </w:pPr>
    <w:rPr>
      <w:rFonts w:ascii="Times New Roman" w:hAnsi="Times New Roman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DA5671"/>
    <w:rPr>
      <w:rFonts w:ascii="Times New Roman" w:hAnsi="Times New Roman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A56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A5671"/>
    <w:rPr>
      <w:rFonts w:ascii="Times New Roman" w:hAnsi="Times New Roman"/>
      <w:b/>
      <w:bCs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02BEA-B48F-4D40-8116-3718B2794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2948</Words>
  <Characters>16806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19715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mpd33</dc:creator>
  <cp:lastModifiedBy>djadams</cp:lastModifiedBy>
  <cp:revision>3</cp:revision>
  <cp:lastPrinted>2013-04-16T08:20:00Z</cp:lastPrinted>
  <dcterms:created xsi:type="dcterms:W3CDTF">2013-06-13T14:54:00Z</dcterms:created>
  <dcterms:modified xsi:type="dcterms:W3CDTF">2013-06-13T14:57:00Z</dcterms:modified>
</cp:coreProperties>
</file>