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9A" w:rsidRDefault="009E611C" w:rsidP="009E611C">
      <w:pPr>
        <w:spacing w:line="480" w:lineRule="auto"/>
        <w:jc w:val="center"/>
      </w:pPr>
      <w:r>
        <w:t>E</w:t>
      </w:r>
      <w:r w:rsidR="00B21848">
        <w:t xml:space="preserve">cological momentary assessment: </w:t>
      </w:r>
      <w:r w:rsidR="00DB67F0">
        <w:t>New insights</w:t>
      </w:r>
      <w:r w:rsidR="00BD24DC">
        <w:t xml:space="preserve"> and </w:t>
      </w:r>
      <w:r w:rsidR="00DB67F0">
        <w:t>o</w:t>
      </w:r>
      <w:r w:rsidR="00B21848">
        <w:t>pportunities</w:t>
      </w:r>
    </w:p>
    <w:p w:rsidR="00B21848" w:rsidRDefault="00B21848" w:rsidP="009E611C">
      <w:pPr>
        <w:spacing w:line="480" w:lineRule="auto"/>
        <w:jc w:val="center"/>
      </w:pPr>
    </w:p>
    <w:p w:rsidR="00B21848" w:rsidRDefault="00B21848" w:rsidP="00B76640">
      <w:pPr>
        <w:spacing w:line="480" w:lineRule="auto"/>
      </w:pPr>
    </w:p>
    <w:p w:rsidR="00B21848" w:rsidRDefault="00B21848" w:rsidP="009E611C">
      <w:pPr>
        <w:spacing w:line="480" w:lineRule="auto"/>
        <w:jc w:val="center"/>
      </w:pPr>
    </w:p>
    <w:p w:rsidR="00B21848" w:rsidRDefault="00B21848" w:rsidP="009E611C">
      <w:pPr>
        <w:spacing w:line="480" w:lineRule="auto"/>
        <w:jc w:val="center"/>
      </w:pPr>
      <w:r>
        <w:t>Matt Field</w:t>
      </w:r>
    </w:p>
    <w:p w:rsidR="00B21848" w:rsidRDefault="00B21848" w:rsidP="009E611C">
      <w:pPr>
        <w:spacing w:line="480" w:lineRule="auto"/>
        <w:jc w:val="center"/>
      </w:pPr>
    </w:p>
    <w:p w:rsidR="00B21848" w:rsidRDefault="00B21848" w:rsidP="009E611C">
      <w:pPr>
        <w:spacing w:line="480" w:lineRule="auto"/>
        <w:jc w:val="center"/>
      </w:pPr>
      <w:r>
        <w:t>Department of Psychological Sciences, University of Liverpool and the UK Centre for Tobacco and Alcohol Studies (UKCTAS)</w:t>
      </w:r>
    </w:p>
    <w:p w:rsidR="00B21848" w:rsidRDefault="00B21848" w:rsidP="00B21848">
      <w:pPr>
        <w:spacing w:line="480" w:lineRule="auto"/>
      </w:pPr>
    </w:p>
    <w:p w:rsidR="00B21848" w:rsidRDefault="00B21848" w:rsidP="00B21848">
      <w:pPr>
        <w:spacing w:line="480" w:lineRule="auto"/>
      </w:pPr>
    </w:p>
    <w:p w:rsidR="00B21848" w:rsidRDefault="00B21848" w:rsidP="00B21848">
      <w:pPr>
        <w:spacing w:line="480" w:lineRule="auto"/>
      </w:pPr>
      <w:r>
        <w:t xml:space="preserve">Correspondence to Matt Field, Department of Psychological Sciences, University of Liverpool, Liverpool, L69 7ZA, United Kingdom </w:t>
      </w:r>
    </w:p>
    <w:p w:rsidR="00B21848" w:rsidRDefault="00B21848" w:rsidP="00B21848">
      <w:pPr>
        <w:spacing w:line="480" w:lineRule="auto"/>
      </w:pPr>
    </w:p>
    <w:p w:rsidR="00B21848" w:rsidRDefault="00B21848" w:rsidP="00B21848">
      <w:pPr>
        <w:spacing w:line="480" w:lineRule="auto"/>
      </w:pPr>
    </w:p>
    <w:p w:rsidR="00B21848" w:rsidRDefault="00B21848" w:rsidP="00B21848">
      <w:pPr>
        <w:spacing w:line="480" w:lineRule="auto"/>
      </w:pPr>
      <w:r>
        <w:t xml:space="preserve">Email: </w:t>
      </w:r>
      <w:hyperlink r:id="rId4" w:history="1">
        <w:r w:rsidRPr="00AE5514">
          <w:rPr>
            <w:rStyle w:val="Hyperlink"/>
          </w:rPr>
          <w:t>mfield@liv.ac.uk</w:t>
        </w:r>
      </w:hyperlink>
    </w:p>
    <w:p w:rsidR="00B21848" w:rsidRDefault="00B21848" w:rsidP="00B21848">
      <w:pPr>
        <w:spacing w:line="480" w:lineRule="auto"/>
      </w:pPr>
    </w:p>
    <w:p w:rsidR="00B21848" w:rsidRDefault="00B21848" w:rsidP="00B21848">
      <w:pPr>
        <w:spacing w:line="480" w:lineRule="auto"/>
      </w:pPr>
      <w:r>
        <w:t>Telephone: 44 151 7941124</w:t>
      </w:r>
    </w:p>
    <w:p w:rsidR="00B21848" w:rsidRDefault="00B21848" w:rsidP="00B21848">
      <w:pPr>
        <w:spacing w:line="480" w:lineRule="auto"/>
      </w:pPr>
    </w:p>
    <w:p w:rsidR="00B21848" w:rsidRDefault="00B21848" w:rsidP="00B21848">
      <w:pPr>
        <w:spacing w:line="480" w:lineRule="auto"/>
      </w:pPr>
      <w:r>
        <w:t>Declaration of interests: None declared</w:t>
      </w:r>
    </w:p>
    <w:p w:rsidR="00B21848" w:rsidRDefault="00B21848" w:rsidP="00B21848">
      <w:pPr>
        <w:spacing w:line="480" w:lineRule="auto"/>
      </w:pPr>
    </w:p>
    <w:p w:rsidR="00B21848" w:rsidRDefault="00B21848" w:rsidP="00B21848">
      <w:pPr>
        <w:spacing w:line="480" w:lineRule="auto"/>
      </w:pPr>
      <w:r>
        <w:t>Acknowledgments: None</w:t>
      </w:r>
    </w:p>
    <w:p w:rsidR="00B21848" w:rsidRDefault="00B21848" w:rsidP="00B21848">
      <w:pPr>
        <w:spacing w:line="480" w:lineRule="auto"/>
      </w:pPr>
    </w:p>
    <w:p w:rsidR="00B21848" w:rsidRDefault="00B21848" w:rsidP="00B21848">
      <w:pPr>
        <w:spacing w:line="480" w:lineRule="auto"/>
      </w:pPr>
      <w:r>
        <w:t xml:space="preserve">Key words: attentional bias; craving; ecological momentary assessment; experience sampling; </w:t>
      </w:r>
      <w:bookmarkStart w:id="0" w:name="_GoBack"/>
      <w:bookmarkEnd w:id="0"/>
      <w:r>
        <w:t>relapse</w:t>
      </w:r>
    </w:p>
    <w:p w:rsidR="006F44B6" w:rsidRDefault="00765ADE" w:rsidP="009E611C">
      <w:pPr>
        <w:spacing w:line="480" w:lineRule="auto"/>
      </w:pPr>
      <w:r>
        <w:t>With e</w:t>
      </w:r>
      <w:r w:rsidR="006F44B6">
        <w:t>cological momentary assessment (EMA)</w:t>
      </w:r>
      <w:r>
        <w:t xml:space="preserve"> methods, research </w:t>
      </w:r>
      <w:r w:rsidR="008B58BF">
        <w:t xml:space="preserve">participants complete self-report and cognitive assessments on mobile devices </w:t>
      </w:r>
      <w:r w:rsidR="00D06C96">
        <w:t>as they go about their daily lives</w:t>
      </w:r>
      <w:r>
        <w:t>.</w:t>
      </w:r>
      <w:r w:rsidR="002D54F8">
        <w:t xml:space="preserve"> EMA represents a </w:t>
      </w:r>
      <w:r w:rsidR="00F4712A">
        <w:t>valuable</w:t>
      </w:r>
      <w:r w:rsidR="002D54F8">
        <w:t xml:space="preserve"> opportunity to investigate</w:t>
      </w:r>
      <w:r w:rsidR="00551302">
        <w:t xml:space="preserve"> </w:t>
      </w:r>
      <w:r w:rsidR="00F4712A">
        <w:t>behavior in the contex</w:t>
      </w:r>
      <w:r w:rsidR="00741930">
        <w:t>ts in which it normally occurs</w:t>
      </w:r>
      <w:r w:rsidR="006A3A06">
        <w:t>, and it has become increasingly popular in recent years</w:t>
      </w:r>
      <w:r w:rsidR="00F4712A">
        <w:t xml:space="preserve">. </w:t>
      </w:r>
      <w:r w:rsidR="00864E23">
        <w:t xml:space="preserve"> In the addiction field, EMA studies have </w:t>
      </w:r>
      <w:r w:rsidR="00E90EDE">
        <w:t xml:space="preserve">made important contributions to </w:t>
      </w:r>
      <w:r w:rsidR="00864E23">
        <w:t xml:space="preserve">issues such as the </w:t>
      </w:r>
      <w:r w:rsidR="00741930">
        <w:t>prospective</w:t>
      </w:r>
      <w:r w:rsidR="00864E23">
        <w:t xml:space="preserve"> relationship</w:t>
      </w:r>
      <w:r w:rsidR="00741930">
        <w:t xml:space="preserve"> </w:t>
      </w:r>
      <w:r w:rsidR="000A6A7A">
        <w:t xml:space="preserve">between </w:t>
      </w:r>
      <w:r w:rsidR="00741930">
        <w:t xml:space="preserve">subjective craving and substance use </w:t>
      </w:r>
      <w:r w:rsidR="003A7E67">
        <w:fldChar w:fldCharType="begin"/>
      </w:r>
      <w:r w:rsidR="003A7E67">
        <w:instrText xml:space="preserve"> ADDIN EN.CITE &lt;EndNote&gt;&lt;Cite&gt;&lt;Author&gt;Serre&lt;/Author&gt;&lt;Year&gt;2015&lt;/Year&gt;&lt;RecNum&gt;6&lt;/RecNum&gt;&lt;DisplayText&gt;(1)&lt;/DisplayText&gt;&lt;record&gt;&lt;rec-number&gt;6&lt;/rec-number&gt;&lt;foreign-keys&gt;&lt;key app="EN" db-id="v5xa9rtt00ser8erxa7vsfd2atzrs550fdve"&gt;6&lt;/key&gt;&lt;/foreign-keys&gt;&lt;ref-type name="Journal Article"&gt;17&lt;/ref-type&gt;&lt;contributors&gt;&lt;authors&gt;&lt;author&gt;Serre, F.&lt;/author&gt;&lt;author&gt;Fatseas, M.&lt;/author&gt;&lt;author&gt;Swendsen, J.&lt;/author&gt;&lt;author&gt;Auriacombe, M.&lt;/author&gt;&lt;/authors&gt;&lt;/contributors&gt;&lt;titles&gt;&lt;title&gt;Ecological momentary assessment in the investigation of craving and substance use in daily life: A systematic review&lt;/title&gt;&lt;secondary-title&gt;Drug and Alcohol Dependence&lt;/secondary-title&gt;&lt;/titles&gt;&lt;periodical&gt;&lt;full-title&gt;Drug and Alcohol Dependence&lt;/full-title&gt;&lt;/periodical&gt;&lt;pages&gt;1-20&lt;/pages&gt;&lt;volume&gt;148&lt;/volume&gt;&lt;dates&gt;&lt;year&gt;2015&lt;/year&gt;&lt;/dates&gt;&lt;urls&gt;&lt;related-urls&gt;&lt;url&gt;http://www.scopus.com/inward/record.url?eid=2-s2.0-84922986829&amp;amp;partnerID=40&amp;amp;md5=507099db6cb4d45f9af4f50082781724&lt;/url&gt;&lt;/related-urls&gt;&lt;/urls&gt;&lt;electronic-resource-num&gt;10.1016/j.drugalcdep.2014.12.024&lt;/electronic-resource-num&gt;&lt;remote-database-name&gt;Scopus&lt;/remote-database-name&gt;&lt;/record&gt;&lt;/Cite&gt;&lt;/EndNote&gt;</w:instrText>
      </w:r>
      <w:r w:rsidR="003A7E67">
        <w:fldChar w:fldCharType="separate"/>
      </w:r>
      <w:r w:rsidR="003A7E67">
        <w:rPr>
          <w:noProof/>
        </w:rPr>
        <w:t>(</w:t>
      </w:r>
      <w:hyperlink w:anchor="_ENREF_1" w:tooltip="Serre, 2015 #6" w:history="1">
        <w:r w:rsidR="00CE087B">
          <w:rPr>
            <w:noProof/>
          </w:rPr>
          <w:t>1</w:t>
        </w:r>
      </w:hyperlink>
      <w:r w:rsidR="003A7E67">
        <w:rPr>
          <w:noProof/>
        </w:rPr>
        <w:t>)</w:t>
      </w:r>
      <w:r w:rsidR="003A7E67">
        <w:fldChar w:fldCharType="end"/>
      </w:r>
      <w:r w:rsidR="00E90EDE">
        <w:t>,</w:t>
      </w:r>
      <w:r w:rsidR="003A7E67">
        <w:t xml:space="preserve"> </w:t>
      </w:r>
      <w:r w:rsidR="00741930">
        <w:t>drug interactions</w:t>
      </w:r>
      <w:r w:rsidR="00864E23">
        <w:t xml:space="preserve"> </w:t>
      </w:r>
      <w:r w:rsidR="003A7E67">
        <w:fldChar w:fldCharType="begin"/>
      </w:r>
      <w:r w:rsidR="003A7E67">
        <w:instrText xml:space="preserve"> ADDIN EN.CITE &lt;EndNote&gt;&lt;Cite&gt;&lt;Author&gt;Piasecki&lt;/Author&gt;&lt;Year&gt;2011&lt;/Year&gt;&lt;RecNum&gt;7&lt;/RecNum&gt;&lt;DisplayText&gt;(2)&lt;/DisplayText&gt;&lt;record&gt;&lt;rec-number&gt;7&lt;/rec-number&gt;&lt;foreign-keys&gt;&lt;key app="EN" db-id="v5xa9rtt00ser8erxa7vsfd2atzrs550fdve"&gt;7&lt;/key&gt;&lt;/foreign-keys&gt;&lt;ref-type name="Journal Article"&gt;17&lt;/ref-type&gt;&lt;contributors&gt;&lt;authors&gt;&lt;author&gt;Piasecki, T. M.&lt;/author&gt;&lt;author&gt;Jahng, S.&lt;/author&gt;&lt;author&gt;Wood, P. K.&lt;/author&gt;&lt;author&gt;Robertson, B. M.&lt;/author&gt;&lt;author&gt;Epler, A. J.&lt;/author&gt;&lt;author&gt;Cronk, N. J.&lt;/author&gt;&lt;author&gt;Rohrbaugh, J. W.&lt;/author&gt;&lt;author&gt;Heath, A. C.&lt;/author&gt;&lt;author&gt;Shiffman, S.&lt;/author&gt;&lt;author&gt;Sher, K. J.&lt;/author&gt;&lt;/authors&gt;&lt;/contributors&gt;&lt;titles&gt;&lt;title&gt;The subjective effects of alcohol-tobacco co-use: An ecological momentary assessment investigation&lt;/title&gt;&lt;secondary-title&gt;Journal of Abnormal Psychology&lt;/secondary-title&gt;&lt;/titles&gt;&lt;periodical&gt;&lt;full-title&gt;Journal of Abnormal Psychology&lt;/full-title&gt;&lt;/periodical&gt;&lt;pages&gt;557-571&lt;/pages&gt;&lt;volume&gt;120&lt;/volume&gt;&lt;number&gt;3&lt;/number&gt;&lt;dates&gt;&lt;year&gt;2011&lt;/year&gt;&lt;/dates&gt;&lt;urls&gt;&lt;related-urls&gt;&lt;url&gt;http://www.scopus.com/inward/record.url?eid=2-s2.0-80051819594&amp;amp;partnerID=40&amp;amp;md5=b3b4a935ea4d0e3d94166f4745826747&lt;/url&gt;&lt;/related-urls&gt;&lt;/urls&gt;&lt;electronic-resource-num&gt;10.1037/a0023033&lt;/electronic-resource-num&gt;&lt;remote-database-name&gt;Scopus&lt;/remote-database-name&gt;&lt;/record&gt;&lt;/Cite&gt;&lt;/EndNote&gt;</w:instrText>
      </w:r>
      <w:r w:rsidR="003A7E67">
        <w:fldChar w:fldCharType="separate"/>
      </w:r>
      <w:r w:rsidR="003A7E67">
        <w:rPr>
          <w:noProof/>
        </w:rPr>
        <w:t>(</w:t>
      </w:r>
      <w:hyperlink w:anchor="_ENREF_2" w:tooltip="Piasecki, 2011 #7" w:history="1">
        <w:r w:rsidR="00CE087B">
          <w:rPr>
            <w:noProof/>
          </w:rPr>
          <w:t>2</w:t>
        </w:r>
      </w:hyperlink>
      <w:r w:rsidR="003A7E67">
        <w:rPr>
          <w:noProof/>
        </w:rPr>
        <w:t>)</w:t>
      </w:r>
      <w:r w:rsidR="003A7E67">
        <w:fldChar w:fldCharType="end"/>
      </w:r>
      <w:r w:rsidR="003A7E67">
        <w:t xml:space="preserve">, </w:t>
      </w:r>
      <w:r w:rsidR="00741930">
        <w:t>and the</w:t>
      </w:r>
      <w:r w:rsidR="00864E23">
        <w:t xml:space="preserve"> relationship between negative affect and </w:t>
      </w:r>
      <w:r w:rsidR="00C17EB0">
        <w:t>alcohol consumption</w:t>
      </w:r>
      <w:r w:rsidR="00864E23">
        <w:t xml:space="preserve"> </w:t>
      </w:r>
      <w:r w:rsidR="003A7E67">
        <w:fldChar w:fldCharType="begin"/>
      </w:r>
      <w:r w:rsidR="003A7E67">
        <w:instrText xml:space="preserve"> ADDIN EN.CITE &lt;EndNote&gt;&lt;Cite&gt;&lt;Author&gt;Kashdan&lt;/Author&gt;&lt;Year&gt;2010&lt;/Year&gt;&lt;RecNum&gt;8&lt;/RecNum&gt;&lt;DisplayText&gt;(3)&lt;/DisplayText&gt;&lt;record&gt;&lt;rec-number&gt;8&lt;/rec-number&gt;&lt;foreign-keys&gt;&lt;key app="EN" db-id="v5xa9rtt00ser8erxa7vsfd2atzrs550fdve"&gt;8&lt;/key&gt;&lt;/foreign-keys&gt;&lt;ref-type name="Journal Article"&gt;17&lt;/ref-type&gt;&lt;contributors&gt;&lt;authors&gt;&lt;author&gt;Kashdan, T. B.&lt;/author&gt;&lt;author&gt;Ferssizidis, P.&lt;/author&gt;&lt;author&gt;Collins, R. L.&lt;/author&gt;&lt;author&gt;Muraven, M.&lt;/author&gt;&lt;/authors&gt;&lt;/contributors&gt;&lt;titles&gt;&lt;title&gt;Emotion differentiation as resilience against excessive alcohol use: An ecological momentary assessment in underage social drinkers&lt;/title&gt;&lt;secondary-title&gt;Psychological Science&lt;/secondary-title&gt;&lt;/titles&gt;&lt;periodical&gt;&lt;full-title&gt;Psychological Science&lt;/full-title&gt;&lt;/periodical&gt;&lt;pages&gt;1341-1347&lt;/pages&gt;&lt;volume&gt;21&lt;/volume&gt;&lt;number&gt;9&lt;/number&gt;&lt;dates&gt;&lt;year&gt;2010&lt;/year&gt;&lt;/dates&gt;&lt;urls&gt;&lt;related-urls&gt;&lt;url&gt;http://www.scopus.com/inward/record.url?eid=2-s2.0-78649811744&amp;amp;partnerID=40&amp;amp;md5=7c969185a0ccb1da335b52745ce9d5ea&lt;/url&gt;&lt;/related-urls&gt;&lt;/urls&gt;&lt;electronic-resource-num&gt;10.1177/0956797610379863&lt;/electronic-resource-num&gt;&lt;remote-database-name&gt;Scopus&lt;/remote-database-name&gt;&lt;/record&gt;&lt;/Cite&gt;&lt;/EndNote&gt;</w:instrText>
      </w:r>
      <w:r w:rsidR="003A7E67">
        <w:fldChar w:fldCharType="separate"/>
      </w:r>
      <w:r w:rsidR="003A7E67">
        <w:rPr>
          <w:noProof/>
        </w:rPr>
        <w:t>(</w:t>
      </w:r>
      <w:hyperlink w:anchor="_ENREF_3" w:tooltip="Kashdan, 2010 #8" w:history="1">
        <w:r w:rsidR="00CE087B">
          <w:rPr>
            <w:noProof/>
          </w:rPr>
          <w:t>3</w:t>
        </w:r>
      </w:hyperlink>
      <w:r w:rsidR="003A7E67">
        <w:rPr>
          <w:noProof/>
        </w:rPr>
        <w:t>)</w:t>
      </w:r>
      <w:r w:rsidR="003A7E67">
        <w:fldChar w:fldCharType="end"/>
      </w:r>
      <w:r w:rsidR="0011501C">
        <w:t>.</w:t>
      </w:r>
    </w:p>
    <w:p w:rsidR="006F44B6" w:rsidRDefault="006F44B6" w:rsidP="009E611C">
      <w:pPr>
        <w:spacing w:line="480" w:lineRule="auto"/>
      </w:pPr>
    </w:p>
    <w:p w:rsidR="005F2D28" w:rsidRDefault="00987AA3" w:rsidP="009E611C">
      <w:pPr>
        <w:spacing w:line="480" w:lineRule="auto"/>
      </w:pPr>
      <w:r>
        <w:t>Fatseas and colleagues</w:t>
      </w:r>
      <w:r w:rsidR="000A6A7A">
        <w:t>’ paper</w:t>
      </w:r>
      <w:r w:rsidR="005D3B1D">
        <w:t xml:space="preserve"> </w:t>
      </w:r>
      <w:r w:rsidR="003A7E67">
        <w:fldChar w:fldCharType="begin"/>
      </w:r>
      <w:r w:rsidR="003A7E67">
        <w:instrText xml:space="preserve"> ADDIN EN.CITE &lt;EndNote&gt;&lt;Cite&gt;&lt;Author&gt;Fatseas&lt;/Author&gt;&lt;Year&gt;2015&lt;/Year&gt;&lt;RecNum&gt;1&lt;/RecNum&gt;&lt;DisplayText&gt;(4)&lt;/DisplayText&gt;&lt;record&gt;&lt;rec-number&gt;1&lt;/rec-number&gt;&lt;foreign-keys&gt;&lt;key app="EN" db-id="v5xa9rtt00ser8erxa7vsfd2atzrs550fdve"&gt;1&lt;/key&gt;&lt;/foreign-keys&gt;&lt;ref-type name="Journal Article"&gt;17&lt;/ref-type&gt;&lt;contributors&gt;&lt;authors&gt;&lt;author&gt;Fatseas, M.,&lt;/author&gt;&lt;author&gt;Serre, F.,&lt;/author&gt;&lt;author&gt;Alexandre, J-M.,&lt;/author&gt;&lt;author&gt;Debrabant, R.&lt;/author&gt;&lt;author&gt;Auriacombe, M.,&lt;/author&gt;&lt;author&gt;Swendsen, J.&lt;/author&gt;&lt;/authors&gt;&lt;/contributors&gt;&lt;titles&gt;&lt;title&gt;Craving and substance use among patients with alcohol, tobacco, cannabis or heroin addiction: a comparison of substance-specific and person-specific cues&lt;/title&gt;&lt;secondary-title&gt;Addiction&lt;/secondary-title&gt;&lt;/titles&gt;&lt;periodical&gt;&lt;full-title&gt;Addiction&lt;/full-title&gt;&lt;/periodical&gt;&lt;keywords&gt;&lt;keyword&gt;Addiction&lt;/keyword&gt;&lt;keyword&gt;craving&lt;/keyword&gt;&lt;keyword&gt;cues&lt;/keyword&gt;&lt;keyword&gt;ecological momentary assessment&lt;/keyword&gt;&lt;keyword&gt;experience sampling method&lt;/keyword&gt;&lt;keyword&gt;relapse&lt;/keyword&gt;&lt;/keywords&gt;&lt;dates&gt;&lt;year&gt;2015&lt;/year&gt;&lt;/dates&gt;&lt;isbn&gt;1360-0443&lt;/isbn&gt;&lt;urls&gt;&lt;related-urls&gt;&lt;url&gt;http://dx.doi.org/10.1111/add.12882&lt;/url&gt;&lt;/related-urls&gt;&lt;/urls&gt;&lt;electronic-resource-num&gt;10.1111/add.12882&lt;/electronic-resource-num&gt;&lt;/record&gt;&lt;/Cite&gt;&lt;/EndNote&gt;</w:instrText>
      </w:r>
      <w:r w:rsidR="003A7E67">
        <w:fldChar w:fldCharType="separate"/>
      </w:r>
      <w:r w:rsidR="003A7E67">
        <w:rPr>
          <w:noProof/>
        </w:rPr>
        <w:t>(</w:t>
      </w:r>
      <w:hyperlink w:anchor="_ENREF_4" w:tooltip="Fatseas, 2015 #1" w:history="1">
        <w:r w:rsidR="00CE087B">
          <w:rPr>
            <w:noProof/>
          </w:rPr>
          <w:t>4</w:t>
        </w:r>
      </w:hyperlink>
      <w:r w:rsidR="003A7E67">
        <w:rPr>
          <w:noProof/>
        </w:rPr>
        <w:t>)</w:t>
      </w:r>
      <w:r w:rsidR="003A7E67">
        <w:fldChar w:fldCharType="end"/>
      </w:r>
      <w:r w:rsidR="003A7E67">
        <w:t xml:space="preserve"> </w:t>
      </w:r>
      <w:r w:rsidR="005D3B1D">
        <w:t xml:space="preserve">makes an important contribution to the literature on </w:t>
      </w:r>
      <w:r w:rsidR="00917DE6">
        <w:t xml:space="preserve">cue reactivity, craving and </w:t>
      </w:r>
      <w:r w:rsidR="00BA6E27">
        <w:t>drug</w:t>
      </w:r>
      <w:r w:rsidR="00917DE6">
        <w:t xml:space="preserve"> use</w:t>
      </w:r>
      <w:r w:rsidR="00900C0D">
        <w:t xml:space="preserve">. </w:t>
      </w:r>
      <w:r w:rsidR="00D61298">
        <w:t xml:space="preserve">Previous investigations </w:t>
      </w:r>
      <w:r w:rsidR="001A490D">
        <w:t>of drug cue reactivity tended to use standardized cues and there</w:t>
      </w:r>
      <w:r w:rsidR="00E41806">
        <w:t>fore</w:t>
      </w:r>
      <w:r w:rsidR="001A490D">
        <w:t xml:space="preserve"> neglected </w:t>
      </w:r>
      <w:r w:rsidR="00E41806">
        <w:t>cues that were specific to the individual such as being in a certain place or in the company of a specific person</w:t>
      </w:r>
      <w:r w:rsidR="00A8792A">
        <w:t xml:space="preserve">. </w:t>
      </w:r>
      <w:r w:rsidR="00463FC0">
        <w:t xml:space="preserve">Person-specific </w:t>
      </w:r>
      <w:r w:rsidR="00A8792A">
        <w:t xml:space="preserve">cues such as </w:t>
      </w:r>
      <w:r w:rsidR="00707B8B">
        <w:t>these cannot be studied in clinical and laboratory settings</w:t>
      </w:r>
      <w:r w:rsidR="00463FC0">
        <w:t xml:space="preserve">, and arguably </w:t>
      </w:r>
      <w:r w:rsidR="00400C39">
        <w:t>EMA is the only v</w:t>
      </w:r>
      <w:r w:rsidR="00C16F1B">
        <w:t>iable method to investigate their influence</w:t>
      </w:r>
      <w:r w:rsidR="00400C39">
        <w:t xml:space="preserve">. </w:t>
      </w:r>
      <w:r w:rsidR="00C16F1B">
        <w:t>Study</w:t>
      </w:r>
      <w:r w:rsidR="00204522">
        <w:t xml:space="preserve"> findings indicated that </w:t>
      </w:r>
      <w:r w:rsidR="00BA6E27">
        <w:t>the number of general substance-related</w:t>
      </w:r>
      <w:r w:rsidR="0043281D">
        <w:t xml:space="preserve"> and person-specific cues </w:t>
      </w:r>
      <w:r w:rsidR="00BA6E27">
        <w:t xml:space="preserve">that had been encountered in the previous hours </w:t>
      </w:r>
      <w:r w:rsidR="00C16F1B">
        <w:t>was</w:t>
      </w:r>
      <w:r w:rsidR="0043281D">
        <w:t xml:space="preserve"> associated with concurrently assessed craving intensity</w:t>
      </w:r>
      <w:r w:rsidR="00A2320A">
        <w:t>. Regarding relationships over time,</w:t>
      </w:r>
      <w:r w:rsidR="004B04C3">
        <w:t xml:space="preserve"> person-specific cues were pr</w:t>
      </w:r>
      <w:r w:rsidR="00C16F1B">
        <w:t xml:space="preserve">edictive of subsequent craving </w:t>
      </w:r>
      <w:r w:rsidR="004B04C3">
        <w:t xml:space="preserve">but </w:t>
      </w:r>
      <w:r w:rsidR="00AD09A4">
        <w:t>general substance-related</w:t>
      </w:r>
      <w:r w:rsidR="004B04C3">
        <w:t xml:space="preserve"> cues were not. Other analyses revealed that craving intensity predicted substance use four hours later, confirming findings reported in a recent meta-analysis from the same group </w:t>
      </w:r>
      <w:r w:rsidR="003A7E67">
        <w:fldChar w:fldCharType="begin"/>
      </w:r>
      <w:r w:rsidR="003A7E67">
        <w:instrText xml:space="preserve"> ADDIN EN.CITE &lt;EndNote&gt;&lt;Cite&gt;&lt;Author&gt;Serre&lt;/Author&gt;&lt;Year&gt;2015&lt;/Year&gt;&lt;RecNum&gt;6&lt;/RecNum&gt;&lt;DisplayText&gt;(1)&lt;/DisplayText&gt;&lt;record&gt;&lt;rec-number&gt;6&lt;/rec-number&gt;&lt;foreign-keys&gt;&lt;key app="EN" db-id="v5xa9rtt00ser8erxa7vsfd2atzrs550fdve"&gt;6&lt;/key&gt;&lt;/foreign-keys&gt;&lt;ref-type name="Journal Article"&gt;17&lt;/ref-type&gt;&lt;contributors&gt;&lt;authors&gt;&lt;author&gt;Serre, F.&lt;/author&gt;&lt;author&gt;Fatseas, M.&lt;/author&gt;&lt;author&gt;Swendsen, J.&lt;/author&gt;&lt;author&gt;Auriacombe, M.&lt;/author&gt;&lt;/authors&gt;&lt;/contributors&gt;&lt;titles&gt;&lt;title&gt;Ecological momentary assessment in the investigation of craving and substance use in daily life: A systematic review&lt;/title&gt;&lt;secondary-title&gt;Drug and Alcohol Dependence&lt;/secondary-title&gt;&lt;/titles&gt;&lt;periodical&gt;&lt;full-title&gt;Drug and Alcohol Dependence&lt;/full-title&gt;&lt;/periodical&gt;&lt;pages&gt;1-20&lt;/pages&gt;&lt;volume&gt;148&lt;/volume&gt;&lt;dates&gt;&lt;year&gt;2015&lt;/year&gt;&lt;/dates&gt;&lt;urls&gt;&lt;related-urls&gt;&lt;url&gt;http://www.scopus.com/inward/record.url?eid=2-s2.0-84922986829&amp;amp;partnerID=40&amp;amp;md5=507099db6cb4d45f9af4f50082781724&lt;/url&gt;&lt;/related-urls&gt;&lt;/urls&gt;&lt;electronic-resource-num&gt;10.1016/j.drugalcdep.2014.12.024&lt;/electronic-resource-num&gt;&lt;remote-database-name&gt;Scopus&lt;/remote-database-name&gt;&lt;/record&gt;&lt;/Cite&gt;&lt;/EndNote&gt;</w:instrText>
      </w:r>
      <w:r w:rsidR="003A7E67">
        <w:fldChar w:fldCharType="separate"/>
      </w:r>
      <w:r w:rsidR="003A7E67">
        <w:rPr>
          <w:noProof/>
        </w:rPr>
        <w:t>(</w:t>
      </w:r>
      <w:hyperlink w:anchor="_ENREF_1" w:tooltip="Serre, 2015 #6" w:history="1">
        <w:r w:rsidR="00CE087B">
          <w:rPr>
            <w:noProof/>
          </w:rPr>
          <w:t>1</w:t>
        </w:r>
      </w:hyperlink>
      <w:r w:rsidR="003A7E67">
        <w:rPr>
          <w:noProof/>
        </w:rPr>
        <w:t>)</w:t>
      </w:r>
      <w:r w:rsidR="003A7E67">
        <w:fldChar w:fldCharType="end"/>
      </w:r>
      <w:r w:rsidR="003A7E67">
        <w:t xml:space="preserve">. </w:t>
      </w:r>
      <w:r w:rsidR="004B04C3">
        <w:t>Finally, a mediation analysis demonstrated that the relationship</w:t>
      </w:r>
      <w:r w:rsidR="00A2320A">
        <w:t xml:space="preserve"> between exposure to drug cues</w:t>
      </w:r>
      <w:r w:rsidR="005F2D28">
        <w:t xml:space="preserve"> and drug use four hours later was fully mediated by craving intensity</w:t>
      </w:r>
      <w:r w:rsidR="00A2320A">
        <w:t>.</w:t>
      </w:r>
    </w:p>
    <w:p w:rsidR="000D5638" w:rsidRDefault="005F2D28" w:rsidP="009E611C">
      <w:pPr>
        <w:spacing w:line="480" w:lineRule="auto"/>
      </w:pPr>
      <w:r>
        <w:t xml:space="preserve">EMA research is not without its limitations, many of which were noted by the authors. </w:t>
      </w:r>
      <w:r w:rsidR="00921655">
        <w:t xml:space="preserve">Perhaps the most important </w:t>
      </w:r>
      <w:r w:rsidR="00504AA6">
        <w:t xml:space="preserve">limitation of this </w:t>
      </w:r>
      <w:r w:rsidR="00B9603A">
        <w:t xml:space="preserve">particular </w:t>
      </w:r>
      <w:r w:rsidR="00504AA6">
        <w:t>study</w:t>
      </w:r>
      <w:r w:rsidR="00921655">
        <w:t xml:space="preserve"> is that </w:t>
      </w:r>
      <w:r w:rsidR="00D67A9E">
        <w:t xml:space="preserve">participants were asked to recall their exposure to drug cues over the previous few hours immediately after they had rated their craving intensity over the corresponding period. </w:t>
      </w:r>
      <w:r>
        <w:t xml:space="preserve"> </w:t>
      </w:r>
      <w:r w:rsidR="000D5638">
        <w:t xml:space="preserve">It is possible that recall of an experience of strong craving may have prompted a (perhaps involuntary) search for the cause of that craving, and therefore more drug-related cues may have been remembered. Given that assessments occurred at predictable intervals, the converse could also be true (‘I encountered a lot of drug cues so I am probably craving now’). These explanations could be tested </w:t>
      </w:r>
      <w:r w:rsidR="0042796E">
        <w:t xml:space="preserve">in future research </w:t>
      </w:r>
      <w:r w:rsidR="000D5638">
        <w:t>by decoupling the assessment of cra</w:t>
      </w:r>
      <w:r w:rsidR="003A7E67">
        <w:t>ving and exposure to drug cues so</w:t>
      </w:r>
      <w:r w:rsidR="000D5638">
        <w:t xml:space="preserve"> that each </w:t>
      </w:r>
      <w:r w:rsidR="003A7E67">
        <w:t xml:space="preserve">assessment probes only one, </w:t>
      </w:r>
      <w:r w:rsidR="000D5638">
        <w:t xml:space="preserve">and including assessments at random rather than fixed intervals. </w:t>
      </w:r>
    </w:p>
    <w:p w:rsidR="000D5638" w:rsidRDefault="000D5638" w:rsidP="009E611C">
      <w:pPr>
        <w:spacing w:line="480" w:lineRule="auto"/>
      </w:pPr>
    </w:p>
    <w:p w:rsidR="005F2D28" w:rsidRDefault="000D5638" w:rsidP="009E611C">
      <w:pPr>
        <w:spacing w:line="480" w:lineRule="auto"/>
      </w:pPr>
      <w:r>
        <w:t xml:space="preserve">The </w:t>
      </w:r>
      <w:r w:rsidR="005F2D28">
        <w:t>study suggests opportunities to exploit this methodology to address other research questions. For example, the authors speculated that attentional bias to drug cues might have contributed to increased cr</w:t>
      </w:r>
      <w:r>
        <w:t xml:space="preserve">aving in response to those cues. Indeed, other EMA studies demonstrated that attentional bias </w:t>
      </w:r>
      <w:r w:rsidR="0081485B">
        <w:t>can</w:t>
      </w:r>
      <w:r>
        <w:t xml:space="preserve"> be measured on mobile devices, that increases in bias precede</w:t>
      </w:r>
      <w:r w:rsidR="003A7E67">
        <w:t>d</w:t>
      </w:r>
      <w:r>
        <w:t xml:space="preserve"> increases in craving</w:t>
      </w:r>
      <w:r w:rsidR="003A7E67">
        <w:t xml:space="preserve"> </w:t>
      </w:r>
      <w:r w:rsidR="003A7E67">
        <w:fldChar w:fldCharType="begin"/>
      </w:r>
      <w:r w:rsidR="003A7E67">
        <w:instrText xml:space="preserve"> ADDIN EN.CITE &lt;EndNote&gt;&lt;Cite&gt;&lt;Author&gt;Waters&lt;/Author&gt;&lt;Year&gt;2012&lt;/Year&gt;&lt;RecNum&gt;5&lt;/RecNum&gt;&lt;DisplayText&gt;(5)&lt;/DisplayText&gt;&lt;record&gt;&lt;rec-number&gt;5&lt;/rec-number&gt;&lt;foreign-keys&gt;&lt;key app="EN" db-id="v5xa9rtt00ser8erxa7vsfd2atzrs550fdve"&gt;5&lt;/key&gt;&lt;/foreign-keys&gt;&lt;ref-type name="Journal Article"&gt;17&lt;/ref-type&gt;&lt;contributors&gt;&lt;authors&gt;&lt;author&gt;Waters, A. J.&lt;/author&gt;&lt;author&gt;Marhe, R.&lt;/author&gt;&lt;author&gt;Franken, I. H. A.&lt;/author&gt;&lt;/authors&gt;&lt;/contributors&gt;&lt;titles&gt;&lt;title&gt;Attentional bias to drug cues is elevated before and during temptations to use heroin and cocaine&lt;/title&gt;&lt;secondary-title&gt;Psychopharmacology&lt;/secondary-title&gt;&lt;/titles&gt;&lt;periodical&gt;&lt;full-title&gt;Psychopharmacology&lt;/full-title&gt;&lt;/periodical&gt;&lt;pages&gt;909-921&lt;/pages&gt;&lt;volume&gt;219&lt;/volume&gt;&lt;number&gt;3&lt;/number&gt;&lt;dates&gt;&lt;year&gt;2012&lt;/year&gt;&lt;/dates&gt;&lt;urls&gt;&lt;related-urls&gt;&lt;url&gt;http://www.scopus.com/inward/record.url?eid=2-s2.0-84856683155&amp;amp;partnerID=40&amp;amp;md5=c5e0fdb03595b5fa3f15881ff5fcc445&lt;/url&gt;&lt;/related-urls&gt;&lt;/urls&gt;&lt;remote-database-name&gt;Scopus&lt;/remote-database-name&gt;&lt;/record&gt;&lt;/Cite&gt;&lt;/EndNote&gt;</w:instrText>
      </w:r>
      <w:r w:rsidR="003A7E67">
        <w:fldChar w:fldCharType="separate"/>
      </w:r>
      <w:r w:rsidR="003A7E67">
        <w:rPr>
          <w:noProof/>
        </w:rPr>
        <w:t>(</w:t>
      </w:r>
      <w:hyperlink w:anchor="_ENREF_5" w:tooltip="Waters, 2012 #5" w:history="1">
        <w:r w:rsidR="00CE087B">
          <w:rPr>
            <w:noProof/>
          </w:rPr>
          <w:t>5</w:t>
        </w:r>
      </w:hyperlink>
      <w:r w:rsidR="003A7E67">
        <w:rPr>
          <w:noProof/>
        </w:rPr>
        <w:t>)</w:t>
      </w:r>
      <w:r w:rsidR="003A7E67">
        <w:fldChar w:fldCharType="end"/>
      </w:r>
      <w:r>
        <w:t>, and that attentional bias may predict relapse independently of craving</w:t>
      </w:r>
      <w:r w:rsidR="003A7E67">
        <w:t xml:space="preserve"> </w:t>
      </w:r>
      <w:r w:rsidR="003A7E67">
        <w:fldChar w:fldCharType="begin"/>
      </w:r>
      <w:r w:rsidR="003A7E67">
        <w:instrText xml:space="preserve"> ADDIN EN.CITE &lt;EndNote&gt;&lt;Cite&gt;&lt;Author&gt;Marhe&lt;/Author&gt;&lt;Year&gt;2013&lt;/Year&gt;&lt;RecNum&gt;4&lt;/RecNum&gt;&lt;DisplayText&gt;(6)&lt;/DisplayText&gt;&lt;record&gt;&lt;rec-number&gt;4&lt;/rec-number&gt;&lt;foreign-keys&gt;&lt;key app="EN" db-id="v5xa9rtt00ser8erxa7vsfd2atzrs550fdve"&gt;4&lt;/key&gt;&lt;/foreign-keys&gt;&lt;ref-type name="Journal Article"&gt;17&lt;/ref-type&gt;&lt;contributors&gt;&lt;authors&gt;&lt;author&gt;Marhe, R.&lt;/author&gt;&lt;author&gt;Waters, A. J.&lt;/author&gt;&lt;author&gt;Van De Wetering, B. J. M.&lt;/author&gt;&lt;author&gt;Franken, I. H. A.&lt;/author&gt;&lt;/authors&gt;&lt;/contributors&gt;&lt;titles&gt;&lt;title&gt;Implicit and explicit drug-related cognitions during detoxification treatment are associated with drug relapse: An ecological momentary assessment study&lt;/title&gt;&lt;secondary-title&gt;Journal of Consulting and Clinical Psychology&lt;/secondary-title&gt;&lt;/titles&gt;&lt;periodical&gt;&lt;full-title&gt;Journal of Consulting and Clinical Psychology&lt;/full-title&gt;&lt;/periodical&gt;&lt;pages&gt;1-12&lt;/pages&gt;&lt;volume&gt;81&lt;/volume&gt;&lt;number&gt;1&lt;/number&gt;&lt;dates&gt;&lt;year&gt;2013&lt;/year&gt;&lt;/dates&gt;&lt;urls&gt;&lt;related-urls&gt;&lt;url&gt;http://www.scopus.com/inward/record.url?eid=2-s2.0-84875322837&amp;amp;partnerID=40&amp;amp;md5=3187f18c240678570446a90f712f4150&lt;/url&gt;&lt;/related-urls&gt;&lt;/urls&gt;&lt;remote-database-name&gt;Scopus&lt;/remote-database-name&gt;&lt;/record&gt;&lt;/Cite&gt;&lt;/EndNote&gt;</w:instrText>
      </w:r>
      <w:r w:rsidR="003A7E67">
        <w:fldChar w:fldCharType="separate"/>
      </w:r>
      <w:r w:rsidR="003A7E67">
        <w:rPr>
          <w:noProof/>
        </w:rPr>
        <w:t>(</w:t>
      </w:r>
      <w:hyperlink w:anchor="_ENREF_6" w:tooltip="Marhe, 2013 #4" w:history="1">
        <w:r w:rsidR="00CE087B">
          <w:rPr>
            <w:noProof/>
          </w:rPr>
          <w:t>6</w:t>
        </w:r>
      </w:hyperlink>
      <w:r w:rsidR="003A7E67">
        <w:rPr>
          <w:noProof/>
        </w:rPr>
        <w:t>)</w:t>
      </w:r>
      <w:r w:rsidR="003A7E67">
        <w:fldChar w:fldCharType="end"/>
      </w:r>
      <w:r>
        <w:t xml:space="preserve">. </w:t>
      </w:r>
      <w:r w:rsidR="001133D0">
        <w:t xml:space="preserve">This may eventually lead to novel clinical interventions: trials of attentional bias modification </w:t>
      </w:r>
      <w:r w:rsidR="00617DEE">
        <w:t xml:space="preserve">(ABM) </w:t>
      </w:r>
      <w:r w:rsidR="001133D0">
        <w:t xml:space="preserve">administered in clinical settings </w:t>
      </w:r>
      <w:r w:rsidR="00617DEE">
        <w:t xml:space="preserve">have generally yielded negative or ambiguous findings, perhaps because </w:t>
      </w:r>
      <w:r w:rsidR="00CA5BB8">
        <w:t>effects do not generalize outside of the clinic</w:t>
      </w:r>
      <w:r w:rsidR="003A7E67">
        <w:t xml:space="preserve"> </w:t>
      </w:r>
      <w:r w:rsidR="003A7E67">
        <w:fldChar w:fldCharType="begin"/>
      </w:r>
      <w:r w:rsidR="00CE087B">
        <w:instrText xml:space="preserve"> ADDIN EN.CITE &lt;EndNote&gt;&lt;Cite&gt;&lt;Author&gt;Christiansen&lt;/Author&gt;&lt;Year&gt;2015&lt;/Year&gt;&lt;RecNum&gt;2&lt;/RecNum&gt;&lt;DisplayText&gt;(7)&lt;/DisplayText&gt;&lt;record&gt;&lt;rec-number&gt;2&lt;/rec-number&gt;&lt;foreign-keys&gt;&lt;key app="EN" db-id="v5xa9rtt00ser8erxa7vsfd2atzrs550fdve"&gt;2&lt;/key&gt;&lt;/foreign-keys&gt;&lt;ref-type name="Journal Article"&gt;17&lt;/ref-type&gt;&lt;contributors&gt;&lt;authors&gt;&lt;author&gt;Christiansen, P.,&lt;/author&gt;&lt;author&gt;Schoenmakers, T. M.,&lt;/author&gt;&lt;author&gt;Field, M.&lt;/author&gt;&lt;/authors&gt;&lt;/contributors&gt;&lt;titles&gt;&lt;title&gt;Less than meets the eye: Reappraising the clinical relevance of attentional bias in addiction&lt;/title&gt;&lt;secondary-title&gt;Addictive Behaviors&lt;/secondary-title&gt;&lt;/titles&gt;&lt;periodical&gt;&lt;full-title&gt;Addictive Behaviors&lt;/full-title&gt;&lt;/periodical&gt;&lt;pages&gt;43-50&lt;/pages&gt;&lt;volume&gt;44&lt;/volume&gt;&lt;dates&gt;&lt;year&gt;2015&lt;/year&gt;&lt;/dates&gt;&lt;urls&gt;&lt;related-urls&gt;&lt;url&gt;http://www.scopus.com/inward/record.url?eid=2-s2.0-84908879666&amp;amp;partnerID=40&amp;amp;md5=324314ea5228e9a7aafca49af111ac04&lt;/url&gt;&lt;/related-urls&gt;&lt;/urls&gt;&lt;remote-database-name&gt;Scopus&lt;/remote-database-name&gt;&lt;/record&gt;&lt;/Cite&gt;&lt;/EndNote&gt;</w:instrText>
      </w:r>
      <w:r w:rsidR="003A7E67">
        <w:fldChar w:fldCharType="separate"/>
      </w:r>
      <w:r w:rsidR="003A7E67">
        <w:rPr>
          <w:noProof/>
        </w:rPr>
        <w:t>(</w:t>
      </w:r>
      <w:hyperlink w:anchor="_ENREF_7" w:tooltip="Christiansen, 2015 #2" w:history="1">
        <w:r w:rsidR="00CE087B">
          <w:rPr>
            <w:noProof/>
          </w:rPr>
          <w:t>7</w:t>
        </w:r>
      </w:hyperlink>
      <w:r w:rsidR="003A7E67">
        <w:rPr>
          <w:noProof/>
        </w:rPr>
        <w:t>)</w:t>
      </w:r>
      <w:r w:rsidR="003A7E67">
        <w:fldChar w:fldCharType="end"/>
      </w:r>
      <w:r w:rsidR="00CA5BB8">
        <w:t xml:space="preserve">. A recent trial demonstrated that ABM administered on mobile devices </w:t>
      </w:r>
      <w:r w:rsidR="00E30A52">
        <w:t>could</w:t>
      </w:r>
      <w:r w:rsidR="00CA5BB8">
        <w:t xml:space="preserve"> prompt reductions in cigarette craving in tobacco smokers</w:t>
      </w:r>
      <w:r w:rsidR="003A7E67">
        <w:t xml:space="preserve"> </w:t>
      </w:r>
      <w:r w:rsidR="003A7E67">
        <w:fldChar w:fldCharType="begin"/>
      </w:r>
      <w:r w:rsidR="00650ADC">
        <w:instrText xml:space="preserve"> ADDIN EN.CITE &lt;EndNote&gt;&lt;Cite&gt;&lt;Author&gt;Kerst&lt;/Author&gt;&lt;Year&gt;2014&lt;/Year&gt;&lt;RecNum&gt;3&lt;/RecNum&gt;&lt;DisplayText&gt;(8)&lt;/DisplayText&gt;&lt;record&gt;&lt;rec-number&gt;3&lt;/rec-number&gt;&lt;foreign-keys&gt;&lt;key app="EN" db-id="v5xa9rtt00ser8erxa7vsfd2atzrs550fdve"&gt;3&lt;/key&gt;&lt;/foreign-keys&gt;&lt;ref-type name="Journal Article"&gt;17&lt;/ref-type&gt;&lt;contributors&gt;&lt;authors&gt;&lt;author&gt;Kerst, W. F.&lt;/author&gt;&lt;author&gt;Waters, A. J.&lt;/author&gt;&lt;/authors&gt;&lt;/contributors&gt;&lt;titles&gt;&lt;title&gt;Attentional retraining administered in the field reduces smokers&amp;apos; attentional bias and craving&lt;/title&gt;&lt;secondary-title&gt;Health psychology&lt;/secondary-title&gt;&lt;/titles&gt;&lt;periodical&gt;&lt;full-title&gt;Health psychology&lt;/full-title&gt;&lt;/periodical&gt;&lt;pages&gt;1232-1240&lt;/pages&gt;&lt;volume&gt;33&lt;/volume&gt;&lt;number&gt;10&lt;/number&gt;&lt;dates&gt;&lt;year&gt;2014&lt;/year&gt;&lt;/dates&gt;&lt;urls&gt;&lt;related-urls&gt;&lt;url&gt;http://www.scopus.com/inward/record.url?eid=2-s2.0-84909594481&amp;amp;partnerID=40&amp;amp;md5=63efb22a2ad4c19581a323a9adf8afa7&lt;/url&gt;&lt;/related-urls&gt;&lt;/urls&gt;&lt;remote-database-name&gt;Scopus&lt;/remote-database-name&gt;&lt;/record&gt;&lt;/Cite&gt;&lt;/EndNote&gt;</w:instrText>
      </w:r>
      <w:r w:rsidR="003A7E67">
        <w:fldChar w:fldCharType="separate"/>
      </w:r>
      <w:r w:rsidR="003A7E67">
        <w:rPr>
          <w:noProof/>
        </w:rPr>
        <w:t>(</w:t>
      </w:r>
      <w:hyperlink w:anchor="_ENREF_8" w:tooltip="Kerst, 2014 #3" w:history="1">
        <w:r w:rsidR="00CE087B">
          <w:rPr>
            <w:noProof/>
          </w:rPr>
          <w:t>8</w:t>
        </w:r>
      </w:hyperlink>
      <w:r w:rsidR="003A7E67">
        <w:rPr>
          <w:noProof/>
        </w:rPr>
        <w:t>)</w:t>
      </w:r>
      <w:r w:rsidR="003A7E67">
        <w:fldChar w:fldCharType="end"/>
      </w:r>
      <w:r w:rsidR="00CA5BB8">
        <w:t xml:space="preserve">, and a priority for future research should be to investigate if this intervention can reduce the risk of relapse in drug users who are attempting to remain abstinent. </w:t>
      </w: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C029FC" w:rsidRDefault="00C029FC" w:rsidP="009E611C">
      <w:pPr>
        <w:spacing w:line="480" w:lineRule="auto"/>
      </w:pPr>
    </w:p>
    <w:p w:rsidR="003A7E67" w:rsidRPr="00C029FC" w:rsidRDefault="00C029FC" w:rsidP="00C029FC">
      <w:pPr>
        <w:spacing w:line="480" w:lineRule="auto"/>
        <w:rPr>
          <w:b/>
        </w:rPr>
      </w:pPr>
      <w:r>
        <w:rPr>
          <w:b/>
        </w:rPr>
        <w:t>References</w:t>
      </w:r>
    </w:p>
    <w:p w:rsidR="00CE087B" w:rsidRPr="00CE087B" w:rsidRDefault="003A7E67" w:rsidP="00CE087B">
      <w:pPr>
        <w:ind w:left="720" w:hanging="720"/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CE087B" w:rsidRPr="00CE087B">
        <w:rPr>
          <w:rFonts w:ascii="Cambria" w:hAnsi="Cambria"/>
          <w:noProof/>
        </w:rPr>
        <w:t>1.</w:t>
      </w:r>
      <w:r w:rsidR="00CE087B" w:rsidRPr="00CE087B">
        <w:rPr>
          <w:rFonts w:ascii="Cambria" w:hAnsi="Cambria"/>
          <w:noProof/>
        </w:rPr>
        <w:tab/>
        <w:t>S</w:t>
      </w:r>
      <w:r w:rsidR="00CE087B" w:rsidRPr="00CE087B">
        <w:rPr>
          <w:rFonts w:ascii="Cambria" w:hAnsi="Cambria"/>
          <w:smallCaps/>
          <w:noProof/>
        </w:rPr>
        <w:t xml:space="preserve">erre, </w:t>
      </w:r>
      <w:r w:rsidR="00CE087B" w:rsidRPr="00CE087B">
        <w:rPr>
          <w:rFonts w:ascii="Cambria" w:hAnsi="Cambria"/>
          <w:noProof/>
        </w:rPr>
        <w:t>F., F</w:t>
      </w:r>
      <w:r w:rsidR="00CE087B" w:rsidRPr="00CE087B">
        <w:rPr>
          <w:rFonts w:ascii="Cambria" w:hAnsi="Cambria"/>
          <w:smallCaps/>
          <w:noProof/>
        </w:rPr>
        <w:t xml:space="preserve">atseas, </w:t>
      </w:r>
      <w:r w:rsidR="00CE087B" w:rsidRPr="00CE087B">
        <w:rPr>
          <w:rFonts w:ascii="Cambria" w:hAnsi="Cambria"/>
          <w:noProof/>
        </w:rPr>
        <w:t>M., S</w:t>
      </w:r>
      <w:r w:rsidR="00CE087B" w:rsidRPr="00CE087B">
        <w:rPr>
          <w:rFonts w:ascii="Cambria" w:hAnsi="Cambria"/>
          <w:smallCaps/>
          <w:noProof/>
        </w:rPr>
        <w:t xml:space="preserve">wendsen, </w:t>
      </w:r>
      <w:r w:rsidR="00CE087B" w:rsidRPr="00CE087B">
        <w:rPr>
          <w:rFonts w:ascii="Cambria" w:hAnsi="Cambria"/>
          <w:noProof/>
        </w:rPr>
        <w:t>J. &amp; A</w:t>
      </w:r>
      <w:r w:rsidR="00CE087B" w:rsidRPr="00CE087B">
        <w:rPr>
          <w:rFonts w:ascii="Cambria" w:hAnsi="Cambria"/>
          <w:smallCaps/>
          <w:noProof/>
        </w:rPr>
        <w:t xml:space="preserve">uriacombe, </w:t>
      </w:r>
      <w:r w:rsidR="00CE087B" w:rsidRPr="00CE087B">
        <w:rPr>
          <w:rFonts w:ascii="Cambria" w:hAnsi="Cambria"/>
          <w:noProof/>
        </w:rPr>
        <w:t xml:space="preserve">M. (2015) Ecological momentary assessment in the investigation of craving and substance use in daily life: A systematic review, </w:t>
      </w:r>
      <w:r w:rsidR="00CE087B" w:rsidRPr="00CE087B">
        <w:rPr>
          <w:rFonts w:ascii="Cambria" w:hAnsi="Cambria"/>
          <w:i/>
          <w:noProof/>
        </w:rPr>
        <w:t>Drug and Alcohol Dependence</w:t>
      </w:r>
      <w:r w:rsidR="00CE087B" w:rsidRPr="00CE087B">
        <w:rPr>
          <w:rFonts w:ascii="Cambria" w:hAnsi="Cambria"/>
          <w:noProof/>
        </w:rPr>
        <w:t>, 148, 1-20.</w:t>
      </w:r>
      <w:bookmarkEnd w:id="1"/>
    </w:p>
    <w:p w:rsidR="00CE087B" w:rsidRPr="00CE087B" w:rsidRDefault="00CE087B" w:rsidP="00CE087B">
      <w:pPr>
        <w:ind w:left="720" w:hanging="720"/>
        <w:rPr>
          <w:rFonts w:ascii="Cambria" w:hAnsi="Cambria"/>
          <w:noProof/>
        </w:rPr>
      </w:pPr>
      <w:bookmarkStart w:id="2" w:name="_ENREF_2"/>
      <w:r w:rsidRPr="00CE087B">
        <w:rPr>
          <w:rFonts w:ascii="Cambria" w:hAnsi="Cambria"/>
          <w:noProof/>
        </w:rPr>
        <w:t>2.</w:t>
      </w:r>
      <w:r w:rsidRPr="00CE087B">
        <w:rPr>
          <w:rFonts w:ascii="Cambria" w:hAnsi="Cambria"/>
          <w:noProof/>
        </w:rPr>
        <w:tab/>
        <w:t>P</w:t>
      </w:r>
      <w:r w:rsidRPr="00CE087B">
        <w:rPr>
          <w:rFonts w:ascii="Cambria" w:hAnsi="Cambria"/>
          <w:smallCaps/>
          <w:noProof/>
        </w:rPr>
        <w:t xml:space="preserve">iasecki, </w:t>
      </w:r>
      <w:r w:rsidRPr="00CE087B">
        <w:rPr>
          <w:rFonts w:ascii="Cambria" w:hAnsi="Cambria"/>
          <w:noProof/>
        </w:rPr>
        <w:t>T. M., J</w:t>
      </w:r>
      <w:r w:rsidRPr="00CE087B">
        <w:rPr>
          <w:rFonts w:ascii="Cambria" w:hAnsi="Cambria"/>
          <w:smallCaps/>
          <w:noProof/>
        </w:rPr>
        <w:t xml:space="preserve">ahng, </w:t>
      </w:r>
      <w:r w:rsidRPr="00CE087B">
        <w:rPr>
          <w:rFonts w:ascii="Cambria" w:hAnsi="Cambria"/>
          <w:noProof/>
        </w:rPr>
        <w:t>S., W</w:t>
      </w:r>
      <w:r w:rsidRPr="00CE087B">
        <w:rPr>
          <w:rFonts w:ascii="Cambria" w:hAnsi="Cambria"/>
          <w:smallCaps/>
          <w:noProof/>
        </w:rPr>
        <w:t xml:space="preserve">ood, </w:t>
      </w:r>
      <w:r w:rsidRPr="00CE087B">
        <w:rPr>
          <w:rFonts w:ascii="Cambria" w:hAnsi="Cambria"/>
          <w:noProof/>
        </w:rPr>
        <w:t xml:space="preserve">P. K. et al. (2011) The subjective effects of alcohol-tobacco co-use: An ecological momentary assessment investigation, </w:t>
      </w:r>
      <w:r w:rsidRPr="00CE087B">
        <w:rPr>
          <w:rFonts w:ascii="Cambria" w:hAnsi="Cambria"/>
          <w:i/>
          <w:noProof/>
        </w:rPr>
        <w:t>Journal of Abnormal Psychology</w:t>
      </w:r>
      <w:r w:rsidRPr="00CE087B">
        <w:rPr>
          <w:rFonts w:ascii="Cambria" w:hAnsi="Cambria"/>
          <w:noProof/>
        </w:rPr>
        <w:t>, 120, 557-571.</w:t>
      </w:r>
      <w:bookmarkEnd w:id="2"/>
    </w:p>
    <w:p w:rsidR="00CE087B" w:rsidRPr="00CE087B" w:rsidRDefault="00CE087B" w:rsidP="00CE087B">
      <w:pPr>
        <w:ind w:left="720" w:hanging="720"/>
        <w:rPr>
          <w:rFonts w:ascii="Cambria" w:hAnsi="Cambria"/>
          <w:noProof/>
        </w:rPr>
      </w:pPr>
      <w:bookmarkStart w:id="3" w:name="_ENREF_3"/>
      <w:r w:rsidRPr="00CE087B">
        <w:rPr>
          <w:rFonts w:ascii="Cambria" w:hAnsi="Cambria"/>
          <w:noProof/>
        </w:rPr>
        <w:t>3.</w:t>
      </w:r>
      <w:r w:rsidRPr="00CE087B">
        <w:rPr>
          <w:rFonts w:ascii="Cambria" w:hAnsi="Cambria"/>
          <w:noProof/>
        </w:rPr>
        <w:tab/>
        <w:t>K</w:t>
      </w:r>
      <w:r w:rsidRPr="00CE087B">
        <w:rPr>
          <w:rFonts w:ascii="Cambria" w:hAnsi="Cambria"/>
          <w:smallCaps/>
          <w:noProof/>
        </w:rPr>
        <w:t xml:space="preserve">ashdan, </w:t>
      </w:r>
      <w:r w:rsidRPr="00CE087B">
        <w:rPr>
          <w:rFonts w:ascii="Cambria" w:hAnsi="Cambria"/>
          <w:noProof/>
        </w:rPr>
        <w:t>T. B., F</w:t>
      </w:r>
      <w:r w:rsidRPr="00CE087B">
        <w:rPr>
          <w:rFonts w:ascii="Cambria" w:hAnsi="Cambria"/>
          <w:smallCaps/>
          <w:noProof/>
        </w:rPr>
        <w:t xml:space="preserve">erssizidis, </w:t>
      </w:r>
      <w:r w:rsidRPr="00CE087B">
        <w:rPr>
          <w:rFonts w:ascii="Cambria" w:hAnsi="Cambria"/>
          <w:noProof/>
        </w:rPr>
        <w:t>P., C</w:t>
      </w:r>
      <w:r w:rsidRPr="00CE087B">
        <w:rPr>
          <w:rFonts w:ascii="Cambria" w:hAnsi="Cambria"/>
          <w:smallCaps/>
          <w:noProof/>
        </w:rPr>
        <w:t xml:space="preserve">ollins, </w:t>
      </w:r>
      <w:r w:rsidRPr="00CE087B">
        <w:rPr>
          <w:rFonts w:ascii="Cambria" w:hAnsi="Cambria"/>
          <w:noProof/>
        </w:rPr>
        <w:t>R. L. &amp; M</w:t>
      </w:r>
      <w:r w:rsidRPr="00CE087B">
        <w:rPr>
          <w:rFonts w:ascii="Cambria" w:hAnsi="Cambria"/>
          <w:smallCaps/>
          <w:noProof/>
        </w:rPr>
        <w:t xml:space="preserve">uraven, </w:t>
      </w:r>
      <w:r w:rsidRPr="00CE087B">
        <w:rPr>
          <w:rFonts w:ascii="Cambria" w:hAnsi="Cambria"/>
          <w:noProof/>
        </w:rPr>
        <w:t xml:space="preserve">M. (2010) Emotion differentiation as resilience against excessive alcohol use: An ecological momentary assessment in underage social drinkers, </w:t>
      </w:r>
      <w:r w:rsidRPr="00CE087B">
        <w:rPr>
          <w:rFonts w:ascii="Cambria" w:hAnsi="Cambria"/>
          <w:i/>
          <w:noProof/>
        </w:rPr>
        <w:t>Psychological Science</w:t>
      </w:r>
      <w:r w:rsidRPr="00CE087B">
        <w:rPr>
          <w:rFonts w:ascii="Cambria" w:hAnsi="Cambria"/>
          <w:noProof/>
        </w:rPr>
        <w:t>, 21, 1341-1347.</w:t>
      </w:r>
      <w:bookmarkEnd w:id="3"/>
    </w:p>
    <w:p w:rsidR="00CE087B" w:rsidRPr="00CE087B" w:rsidRDefault="00CE087B" w:rsidP="00CE087B">
      <w:pPr>
        <w:ind w:left="720" w:hanging="720"/>
        <w:rPr>
          <w:rFonts w:ascii="Cambria" w:hAnsi="Cambria"/>
          <w:noProof/>
        </w:rPr>
      </w:pPr>
      <w:bookmarkStart w:id="4" w:name="_ENREF_4"/>
      <w:r w:rsidRPr="00CE087B">
        <w:rPr>
          <w:rFonts w:ascii="Cambria" w:hAnsi="Cambria"/>
          <w:noProof/>
        </w:rPr>
        <w:t>4.</w:t>
      </w:r>
      <w:r w:rsidRPr="00CE087B">
        <w:rPr>
          <w:rFonts w:ascii="Cambria" w:hAnsi="Cambria"/>
          <w:noProof/>
        </w:rPr>
        <w:tab/>
        <w:t>F</w:t>
      </w:r>
      <w:r w:rsidRPr="00CE087B">
        <w:rPr>
          <w:rFonts w:ascii="Cambria" w:hAnsi="Cambria"/>
          <w:smallCaps/>
          <w:noProof/>
        </w:rPr>
        <w:t xml:space="preserve">atseas, </w:t>
      </w:r>
      <w:r w:rsidRPr="00CE087B">
        <w:rPr>
          <w:rFonts w:ascii="Cambria" w:hAnsi="Cambria"/>
          <w:noProof/>
        </w:rPr>
        <w:t>M., S</w:t>
      </w:r>
      <w:r w:rsidRPr="00CE087B">
        <w:rPr>
          <w:rFonts w:ascii="Cambria" w:hAnsi="Cambria"/>
          <w:smallCaps/>
          <w:noProof/>
        </w:rPr>
        <w:t xml:space="preserve">erre, </w:t>
      </w:r>
      <w:r w:rsidRPr="00CE087B">
        <w:rPr>
          <w:rFonts w:ascii="Cambria" w:hAnsi="Cambria"/>
          <w:noProof/>
        </w:rPr>
        <w:t>F., A</w:t>
      </w:r>
      <w:r w:rsidRPr="00CE087B">
        <w:rPr>
          <w:rFonts w:ascii="Cambria" w:hAnsi="Cambria"/>
          <w:smallCaps/>
          <w:noProof/>
        </w:rPr>
        <w:t xml:space="preserve">lexandre, </w:t>
      </w:r>
      <w:r w:rsidRPr="00CE087B">
        <w:rPr>
          <w:rFonts w:ascii="Cambria" w:hAnsi="Cambria"/>
          <w:noProof/>
        </w:rPr>
        <w:t>J.</w:t>
      </w:r>
      <w:r w:rsidRPr="00CE087B">
        <w:rPr>
          <w:rFonts w:ascii="Cambria" w:hAnsi="Cambria"/>
          <w:smallCaps/>
          <w:noProof/>
        </w:rPr>
        <w:t>-</w:t>
      </w:r>
      <w:r w:rsidRPr="00CE087B">
        <w:rPr>
          <w:rFonts w:ascii="Cambria" w:hAnsi="Cambria"/>
          <w:noProof/>
        </w:rPr>
        <w:t xml:space="preserve">M. et al. (2015) Craving and substance use among patients with alcohol, tobacco, cannabis or heroin addiction: a comparison of substance-specific and person-specific cues, </w:t>
      </w:r>
      <w:r w:rsidRPr="00CE087B">
        <w:rPr>
          <w:rFonts w:ascii="Cambria" w:hAnsi="Cambria"/>
          <w:i/>
          <w:noProof/>
        </w:rPr>
        <w:t>Addiction</w:t>
      </w:r>
      <w:r w:rsidRPr="00CE087B">
        <w:rPr>
          <w:rFonts w:ascii="Cambria" w:hAnsi="Cambria"/>
          <w:noProof/>
        </w:rPr>
        <w:t>.</w:t>
      </w:r>
      <w:bookmarkEnd w:id="4"/>
    </w:p>
    <w:p w:rsidR="00CE087B" w:rsidRPr="00CE087B" w:rsidRDefault="00CE087B" w:rsidP="00CE087B">
      <w:pPr>
        <w:ind w:left="720" w:hanging="720"/>
        <w:rPr>
          <w:rFonts w:ascii="Cambria" w:hAnsi="Cambria"/>
          <w:noProof/>
        </w:rPr>
      </w:pPr>
      <w:bookmarkStart w:id="5" w:name="_ENREF_5"/>
      <w:r w:rsidRPr="00CE087B">
        <w:rPr>
          <w:rFonts w:ascii="Cambria" w:hAnsi="Cambria"/>
          <w:noProof/>
        </w:rPr>
        <w:t>5.</w:t>
      </w:r>
      <w:r w:rsidRPr="00CE087B">
        <w:rPr>
          <w:rFonts w:ascii="Cambria" w:hAnsi="Cambria"/>
          <w:noProof/>
        </w:rPr>
        <w:tab/>
        <w:t>W</w:t>
      </w:r>
      <w:r w:rsidRPr="00CE087B">
        <w:rPr>
          <w:rFonts w:ascii="Cambria" w:hAnsi="Cambria"/>
          <w:smallCaps/>
          <w:noProof/>
        </w:rPr>
        <w:t xml:space="preserve">aters, </w:t>
      </w:r>
      <w:r w:rsidRPr="00CE087B">
        <w:rPr>
          <w:rFonts w:ascii="Cambria" w:hAnsi="Cambria"/>
          <w:noProof/>
        </w:rPr>
        <w:t>A. J., M</w:t>
      </w:r>
      <w:r w:rsidRPr="00CE087B">
        <w:rPr>
          <w:rFonts w:ascii="Cambria" w:hAnsi="Cambria"/>
          <w:smallCaps/>
          <w:noProof/>
        </w:rPr>
        <w:t xml:space="preserve">arhe, </w:t>
      </w:r>
      <w:r w:rsidRPr="00CE087B">
        <w:rPr>
          <w:rFonts w:ascii="Cambria" w:hAnsi="Cambria"/>
          <w:noProof/>
        </w:rPr>
        <w:t>R. &amp; F</w:t>
      </w:r>
      <w:r w:rsidRPr="00CE087B">
        <w:rPr>
          <w:rFonts w:ascii="Cambria" w:hAnsi="Cambria"/>
          <w:smallCaps/>
          <w:noProof/>
        </w:rPr>
        <w:t xml:space="preserve">ranken, </w:t>
      </w:r>
      <w:r w:rsidRPr="00CE087B">
        <w:rPr>
          <w:rFonts w:ascii="Cambria" w:hAnsi="Cambria"/>
          <w:noProof/>
        </w:rPr>
        <w:t xml:space="preserve">I. H. A. (2012) Attentional bias to drug cues is elevated before and during temptations to use heroin and cocaine, </w:t>
      </w:r>
      <w:r w:rsidRPr="00CE087B">
        <w:rPr>
          <w:rFonts w:ascii="Cambria" w:hAnsi="Cambria"/>
          <w:i/>
          <w:noProof/>
        </w:rPr>
        <w:t>Psychopharmacology</w:t>
      </w:r>
      <w:r w:rsidRPr="00CE087B">
        <w:rPr>
          <w:rFonts w:ascii="Cambria" w:hAnsi="Cambria"/>
          <w:noProof/>
        </w:rPr>
        <w:t>, 219, 909-921.</w:t>
      </w:r>
      <w:bookmarkEnd w:id="5"/>
    </w:p>
    <w:p w:rsidR="00CE087B" w:rsidRPr="00CE087B" w:rsidRDefault="00CE087B" w:rsidP="00CE087B">
      <w:pPr>
        <w:ind w:left="720" w:hanging="720"/>
        <w:rPr>
          <w:rFonts w:ascii="Cambria" w:hAnsi="Cambria"/>
          <w:noProof/>
        </w:rPr>
      </w:pPr>
      <w:bookmarkStart w:id="6" w:name="_ENREF_6"/>
      <w:r w:rsidRPr="00CE087B">
        <w:rPr>
          <w:rFonts w:ascii="Cambria" w:hAnsi="Cambria"/>
          <w:noProof/>
        </w:rPr>
        <w:t>6.</w:t>
      </w:r>
      <w:r w:rsidRPr="00CE087B">
        <w:rPr>
          <w:rFonts w:ascii="Cambria" w:hAnsi="Cambria"/>
          <w:noProof/>
        </w:rPr>
        <w:tab/>
        <w:t>M</w:t>
      </w:r>
      <w:r w:rsidRPr="00CE087B">
        <w:rPr>
          <w:rFonts w:ascii="Cambria" w:hAnsi="Cambria"/>
          <w:smallCaps/>
          <w:noProof/>
        </w:rPr>
        <w:t xml:space="preserve">arhe, </w:t>
      </w:r>
      <w:r w:rsidRPr="00CE087B">
        <w:rPr>
          <w:rFonts w:ascii="Cambria" w:hAnsi="Cambria"/>
          <w:noProof/>
        </w:rPr>
        <w:t>R., W</w:t>
      </w:r>
      <w:r w:rsidRPr="00CE087B">
        <w:rPr>
          <w:rFonts w:ascii="Cambria" w:hAnsi="Cambria"/>
          <w:smallCaps/>
          <w:noProof/>
        </w:rPr>
        <w:t xml:space="preserve">aters, </w:t>
      </w:r>
      <w:r w:rsidRPr="00CE087B">
        <w:rPr>
          <w:rFonts w:ascii="Cambria" w:hAnsi="Cambria"/>
          <w:noProof/>
        </w:rPr>
        <w:t>A. J., V</w:t>
      </w:r>
      <w:r w:rsidRPr="00CE087B">
        <w:rPr>
          <w:rFonts w:ascii="Cambria" w:hAnsi="Cambria"/>
          <w:smallCaps/>
          <w:noProof/>
        </w:rPr>
        <w:t xml:space="preserve">an </w:t>
      </w:r>
      <w:r w:rsidRPr="00CE087B">
        <w:rPr>
          <w:rFonts w:ascii="Cambria" w:hAnsi="Cambria"/>
          <w:noProof/>
        </w:rPr>
        <w:t>D</w:t>
      </w:r>
      <w:r w:rsidRPr="00CE087B">
        <w:rPr>
          <w:rFonts w:ascii="Cambria" w:hAnsi="Cambria"/>
          <w:smallCaps/>
          <w:noProof/>
        </w:rPr>
        <w:t xml:space="preserve">e </w:t>
      </w:r>
      <w:r w:rsidRPr="00CE087B">
        <w:rPr>
          <w:rFonts w:ascii="Cambria" w:hAnsi="Cambria"/>
          <w:noProof/>
        </w:rPr>
        <w:t>W</w:t>
      </w:r>
      <w:r w:rsidRPr="00CE087B">
        <w:rPr>
          <w:rFonts w:ascii="Cambria" w:hAnsi="Cambria"/>
          <w:smallCaps/>
          <w:noProof/>
        </w:rPr>
        <w:t xml:space="preserve">etering, </w:t>
      </w:r>
      <w:r w:rsidRPr="00CE087B">
        <w:rPr>
          <w:rFonts w:ascii="Cambria" w:hAnsi="Cambria"/>
          <w:noProof/>
        </w:rPr>
        <w:t>B. J. M. &amp; F</w:t>
      </w:r>
      <w:r w:rsidRPr="00CE087B">
        <w:rPr>
          <w:rFonts w:ascii="Cambria" w:hAnsi="Cambria"/>
          <w:smallCaps/>
          <w:noProof/>
        </w:rPr>
        <w:t xml:space="preserve">ranken, </w:t>
      </w:r>
      <w:r w:rsidRPr="00CE087B">
        <w:rPr>
          <w:rFonts w:ascii="Cambria" w:hAnsi="Cambria"/>
          <w:noProof/>
        </w:rPr>
        <w:t xml:space="preserve">I. H. A. (2013) Implicit and explicit drug-related cognitions during detoxification treatment are associated with drug relapse: An ecological momentary assessment study, </w:t>
      </w:r>
      <w:r w:rsidRPr="00CE087B">
        <w:rPr>
          <w:rFonts w:ascii="Cambria" w:hAnsi="Cambria"/>
          <w:i/>
          <w:noProof/>
        </w:rPr>
        <w:t>Journal of Consulting and Clinical Psychology</w:t>
      </w:r>
      <w:r w:rsidRPr="00CE087B">
        <w:rPr>
          <w:rFonts w:ascii="Cambria" w:hAnsi="Cambria"/>
          <w:noProof/>
        </w:rPr>
        <w:t>, 81, 1-12.</w:t>
      </w:r>
      <w:bookmarkEnd w:id="6"/>
    </w:p>
    <w:p w:rsidR="00CE087B" w:rsidRPr="00CE087B" w:rsidRDefault="00CE087B" w:rsidP="00CE087B">
      <w:pPr>
        <w:ind w:left="720" w:hanging="720"/>
        <w:rPr>
          <w:rFonts w:ascii="Cambria" w:hAnsi="Cambria"/>
          <w:noProof/>
        </w:rPr>
      </w:pPr>
      <w:bookmarkStart w:id="7" w:name="_ENREF_7"/>
      <w:r w:rsidRPr="00CE087B">
        <w:rPr>
          <w:rFonts w:ascii="Cambria" w:hAnsi="Cambria"/>
          <w:noProof/>
        </w:rPr>
        <w:t>7.</w:t>
      </w:r>
      <w:r w:rsidRPr="00CE087B">
        <w:rPr>
          <w:rFonts w:ascii="Cambria" w:hAnsi="Cambria"/>
          <w:noProof/>
        </w:rPr>
        <w:tab/>
        <w:t>C</w:t>
      </w:r>
      <w:r w:rsidRPr="00CE087B">
        <w:rPr>
          <w:rFonts w:ascii="Cambria" w:hAnsi="Cambria"/>
          <w:smallCaps/>
          <w:noProof/>
        </w:rPr>
        <w:t xml:space="preserve">hristiansen, </w:t>
      </w:r>
      <w:r w:rsidRPr="00CE087B">
        <w:rPr>
          <w:rFonts w:ascii="Cambria" w:hAnsi="Cambria"/>
          <w:noProof/>
        </w:rPr>
        <w:t>P., S</w:t>
      </w:r>
      <w:r w:rsidRPr="00CE087B">
        <w:rPr>
          <w:rFonts w:ascii="Cambria" w:hAnsi="Cambria"/>
          <w:smallCaps/>
          <w:noProof/>
        </w:rPr>
        <w:t xml:space="preserve">choenmakers, </w:t>
      </w:r>
      <w:r w:rsidRPr="00CE087B">
        <w:rPr>
          <w:rFonts w:ascii="Cambria" w:hAnsi="Cambria"/>
          <w:noProof/>
        </w:rPr>
        <w:t>T. M. &amp; F</w:t>
      </w:r>
      <w:r w:rsidRPr="00CE087B">
        <w:rPr>
          <w:rFonts w:ascii="Cambria" w:hAnsi="Cambria"/>
          <w:smallCaps/>
          <w:noProof/>
        </w:rPr>
        <w:t xml:space="preserve">ield, </w:t>
      </w:r>
      <w:r w:rsidRPr="00CE087B">
        <w:rPr>
          <w:rFonts w:ascii="Cambria" w:hAnsi="Cambria"/>
          <w:noProof/>
        </w:rPr>
        <w:t xml:space="preserve">M. (2015) Less than meets the eye: Reappraising the clinical relevance of attentional bias in addiction, </w:t>
      </w:r>
      <w:r w:rsidRPr="00CE087B">
        <w:rPr>
          <w:rFonts w:ascii="Cambria" w:hAnsi="Cambria"/>
          <w:i/>
          <w:noProof/>
        </w:rPr>
        <w:t>Addictive Behaviors</w:t>
      </w:r>
      <w:r w:rsidRPr="00CE087B">
        <w:rPr>
          <w:rFonts w:ascii="Cambria" w:hAnsi="Cambria"/>
          <w:noProof/>
        </w:rPr>
        <w:t>, 44, 43-50.</w:t>
      </w:r>
      <w:bookmarkEnd w:id="7"/>
    </w:p>
    <w:p w:rsidR="00CE087B" w:rsidRPr="00CE087B" w:rsidRDefault="00CE087B" w:rsidP="00CE087B">
      <w:pPr>
        <w:ind w:left="720" w:hanging="720"/>
        <w:rPr>
          <w:rFonts w:ascii="Cambria" w:hAnsi="Cambria"/>
          <w:noProof/>
        </w:rPr>
      </w:pPr>
      <w:bookmarkStart w:id="8" w:name="_ENREF_8"/>
      <w:r w:rsidRPr="00CE087B">
        <w:rPr>
          <w:rFonts w:ascii="Cambria" w:hAnsi="Cambria"/>
          <w:noProof/>
        </w:rPr>
        <w:t>8.</w:t>
      </w:r>
      <w:r w:rsidRPr="00CE087B">
        <w:rPr>
          <w:rFonts w:ascii="Cambria" w:hAnsi="Cambria"/>
          <w:noProof/>
        </w:rPr>
        <w:tab/>
        <w:t>K</w:t>
      </w:r>
      <w:r w:rsidRPr="00CE087B">
        <w:rPr>
          <w:rFonts w:ascii="Cambria" w:hAnsi="Cambria"/>
          <w:smallCaps/>
          <w:noProof/>
        </w:rPr>
        <w:t xml:space="preserve">erst, </w:t>
      </w:r>
      <w:r w:rsidRPr="00CE087B">
        <w:rPr>
          <w:rFonts w:ascii="Cambria" w:hAnsi="Cambria"/>
          <w:noProof/>
        </w:rPr>
        <w:t>W. F. &amp; W</w:t>
      </w:r>
      <w:r w:rsidRPr="00CE087B">
        <w:rPr>
          <w:rFonts w:ascii="Cambria" w:hAnsi="Cambria"/>
          <w:smallCaps/>
          <w:noProof/>
        </w:rPr>
        <w:t xml:space="preserve">aters, </w:t>
      </w:r>
      <w:r w:rsidRPr="00CE087B">
        <w:rPr>
          <w:rFonts w:ascii="Cambria" w:hAnsi="Cambria"/>
          <w:noProof/>
        </w:rPr>
        <w:t xml:space="preserve">A. J. (2014) Attentional retraining administered in the field reduces smokers' attentional bias and craving, </w:t>
      </w:r>
      <w:r w:rsidRPr="00CE087B">
        <w:rPr>
          <w:rFonts w:ascii="Cambria" w:hAnsi="Cambria"/>
          <w:i/>
          <w:noProof/>
        </w:rPr>
        <w:t>Health psychology</w:t>
      </w:r>
      <w:r w:rsidRPr="00CE087B">
        <w:rPr>
          <w:rFonts w:ascii="Cambria" w:hAnsi="Cambria"/>
          <w:noProof/>
        </w:rPr>
        <w:t>, 33, 1232-1240.</w:t>
      </w:r>
      <w:bookmarkEnd w:id="8"/>
    </w:p>
    <w:p w:rsidR="00CE087B" w:rsidRDefault="00CE087B" w:rsidP="00CE087B">
      <w:pPr>
        <w:rPr>
          <w:rFonts w:ascii="Cambria" w:hAnsi="Cambria"/>
          <w:noProof/>
        </w:rPr>
      </w:pPr>
    </w:p>
    <w:p w:rsidR="009E611C" w:rsidRDefault="003A7E67" w:rsidP="009E611C">
      <w:r>
        <w:fldChar w:fldCharType="end"/>
      </w:r>
    </w:p>
    <w:sectPr w:rsidR="009E611C" w:rsidSect="002356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dictio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5xa9rtt00ser8erxa7vsfd2atzrs550fdve&quot;&gt;Addiction commentary&lt;record-ids&gt;&lt;item&gt;1&lt;/item&gt;&lt;item&gt;2&lt;/item&gt;&lt;item&gt;3&lt;/item&gt;&lt;item&gt;4&lt;/item&gt;&lt;item&gt;5&lt;/item&gt;&lt;item&gt;6&lt;/item&gt;&lt;item&gt;7&lt;/item&gt;&lt;item&gt;8&lt;/item&gt;&lt;/record-ids&gt;&lt;/item&gt;&lt;/Libraries&gt;"/>
  </w:docVars>
  <w:rsids>
    <w:rsidRoot w:val="00A2719B"/>
    <w:rsid w:val="000274E0"/>
    <w:rsid w:val="000A6A7A"/>
    <w:rsid w:val="000D5638"/>
    <w:rsid w:val="001133D0"/>
    <w:rsid w:val="0011501C"/>
    <w:rsid w:val="00143543"/>
    <w:rsid w:val="001A490D"/>
    <w:rsid w:val="001B5424"/>
    <w:rsid w:val="00204522"/>
    <w:rsid w:val="00235650"/>
    <w:rsid w:val="002D54F8"/>
    <w:rsid w:val="003A7E67"/>
    <w:rsid w:val="00400C39"/>
    <w:rsid w:val="0042796E"/>
    <w:rsid w:val="0043281D"/>
    <w:rsid w:val="0043669A"/>
    <w:rsid w:val="00463FC0"/>
    <w:rsid w:val="00476D59"/>
    <w:rsid w:val="004B04C3"/>
    <w:rsid w:val="004F0E85"/>
    <w:rsid w:val="00504AA6"/>
    <w:rsid w:val="00551302"/>
    <w:rsid w:val="005D3B1D"/>
    <w:rsid w:val="005F2D28"/>
    <w:rsid w:val="00617DEE"/>
    <w:rsid w:val="006211E1"/>
    <w:rsid w:val="00650ADC"/>
    <w:rsid w:val="00691D51"/>
    <w:rsid w:val="006A3A06"/>
    <w:rsid w:val="006F44B6"/>
    <w:rsid w:val="00707B8B"/>
    <w:rsid w:val="00741930"/>
    <w:rsid w:val="00765ADE"/>
    <w:rsid w:val="007907F6"/>
    <w:rsid w:val="0081485B"/>
    <w:rsid w:val="00827BB3"/>
    <w:rsid w:val="00864E23"/>
    <w:rsid w:val="008B58BF"/>
    <w:rsid w:val="00900C0D"/>
    <w:rsid w:val="00917DE6"/>
    <w:rsid w:val="00921655"/>
    <w:rsid w:val="00985D6B"/>
    <w:rsid w:val="00987AA3"/>
    <w:rsid w:val="009E611C"/>
    <w:rsid w:val="00A2320A"/>
    <w:rsid w:val="00A2719B"/>
    <w:rsid w:val="00A81D15"/>
    <w:rsid w:val="00A8792A"/>
    <w:rsid w:val="00AD09A4"/>
    <w:rsid w:val="00AF37C5"/>
    <w:rsid w:val="00B21848"/>
    <w:rsid w:val="00B76640"/>
    <w:rsid w:val="00B815BB"/>
    <w:rsid w:val="00B9603A"/>
    <w:rsid w:val="00BA6E27"/>
    <w:rsid w:val="00BD24DC"/>
    <w:rsid w:val="00C029FC"/>
    <w:rsid w:val="00C14159"/>
    <w:rsid w:val="00C16F1B"/>
    <w:rsid w:val="00C17EB0"/>
    <w:rsid w:val="00C51AD3"/>
    <w:rsid w:val="00CA208F"/>
    <w:rsid w:val="00CA5BB8"/>
    <w:rsid w:val="00CD70C7"/>
    <w:rsid w:val="00CE087B"/>
    <w:rsid w:val="00D06C96"/>
    <w:rsid w:val="00D61298"/>
    <w:rsid w:val="00D6186A"/>
    <w:rsid w:val="00D67A9E"/>
    <w:rsid w:val="00DB67F0"/>
    <w:rsid w:val="00E30A52"/>
    <w:rsid w:val="00E41806"/>
    <w:rsid w:val="00E90EDE"/>
    <w:rsid w:val="00F4712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218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E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E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2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field@liv.ac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2539</Words>
  <Characters>14474</Characters>
  <Application>Microsoft Macintosh Word</Application>
  <DocSecurity>0</DocSecurity>
  <Lines>120</Lines>
  <Paragraphs>28</Paragraphs>
  <ScaleCrop>false</ScaleCrop>
  <Company>Dept. Psychological Sciences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Field</dc:creator>
  <cp:keywords/>
  <dc:description/>
  <cp:lastModifiedBy>Matt Field</cp:lastModifiedBy>
  <cp:revision>81</cp:revision>
  <dcterms:created xsi:type="dcterms:W3CDTF">2015-03-05T09:25:00Z</dcterms:created>
  <dcterms:modified xsi:type="dcterms:W3CDTF">2015-03-06T10:24:00Z</dcterms:modified>
</cp:coreProperties>
</file>