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comments.xml" ContentType="application/vnd.openxmlformats-officedocument.wordprocessingml.comments+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17" w:rsidRPr="004534C9" w:rsidRDefault="00F124A7" w:rsidP="00B51435">
      <w:pPr>
        <w:pStyle w:val="AuthorInfo"/>
        <w:tabs>
          <w:tab w:val="clear" w:pos="8640"/>
        </w:tabs>
        <w:rPr>
          <w:color w:val="FF0000"/>
          <w:lang w:val="en-GB"/>
        </w:rPr>
      </w:pPr>
      <w:r w:rsidRPr="004534C9">
        <w:rPr>
          <w:color w:val="FF0000"/>
          <w:lang w:val="en-GB"/>
        </w:rPr>
        <w:t>REVISION</w:t>
      </w:r>
      <w:r w:rsidR="004534C9" w:rsidRPr="004534C9">
        <w:rPr>
          <w:color w:val="FF0000"/>
          <w:lang w:val="en-GB"/>
        </w:rPr>
        <w:t xml:space="preserve"> 2</w:t>
      </w:r>
    </w:p>
    <w:p w:rsidR="00444217" w:rsidRPr="00B20599" w:rsidRDefault="00444217" w:rsidP="00B51435">
      <w:pPr>
        <w:pStyle w:val="AuthorInfo"/>
        <w:tabs>
          <w:tab w:val="clear" w:pos="8640"/>
        </w:tabs>
        <w:jc w:val="left"/>
        <w:rPr>
          <w:lang w:val="en-GB"/>
        </w:rPr>
      </w:pPr>
    </w:p>
    <w:p w:rsidR="00444217" w:rsidRPr="00B20599" w:rsidRDefault="00444217" w:rsidP="00B51435">
      <w:pPr>
        <w:pStyle w:val="TitleOfPaperCover"/>
        <w:tabs>
          <w:tab w:val="clear" w:pos="8640"/>
        </w:tabs>
        <w:rPr>
          <w:b/>
          <w:sz w:val="28"/>
          <w:szCs w:val="28"/>
          <w:lang w:val="en-GB"/>
        </w:rPr>
      </w:pPr>
      <w:r w:rsidRPr="00B20599">
        <w:rPr>
          <w:b/>
          <w:sz w:val="28"/>
          <w:szCs w:val="28"/>
          <w:lang w:val="en-GB"/>
        </w:rPr>
        <w:t>Patterns of psychological adaptation to spousal bereavement in old age</w:t>
      </w:r>
    </w:p>
    <w:p w:rsidR="00444217" w:rsidRPr="00B20599" w:rsidRDefault="00444217" w:rsidP="00B51435">
      <w:pPr>
        <w:pStyle w:val="TitleOfPaperCover"/>
        <w:tabs>
          <w:tab w:val="clear" w:pos="8640"/>
        </w:tabs>
        <w:rPr>
          <w:b/>
          <w:lang w:val="en-GB"/>
        </w:rPr>
      </w:pPr>
    </w:p>
    <w:p w:rsidR="00444217" w:rsidRPr="00B20599" w:rsidRDefault="00444217" w:rsidP="00B51435">
      <w:pPr>
        <w:pStyle w:val="AuthorInfo"/>
        <w:tabs>
          <w:tab w:val="clear" w:pos="8640"/>
        </w:tabs>
        <w:rPr>
          <w:vertAlign w:val="superscript"/>
          <w:lang w:val="en-GB"/>
        </w:rPr>
      </w:pPr>
      <w:r w:rsidRPr="00B20599">
        <w:rPr>
          <w:lang w:val="en-GB"/>
        </w:rPr>
        <w:t>Stefanie Spahni</w:t>
      </w:r>
      <w:r w:rsidRPr="00B20599">
        <w:rPr>
          <w:vertAlign w:val="superscript"/>
          <w:lang w:val="en-GB"/>
        </w:rPr>
        <w:t>1</w:t>
      </w:r>
      <w:r w:rsidRPr="00B20599">
        <w:rPr>
          <w:lang w:val="en-GB"/>
        </w:rPr>
        <w:t xml:space="preserve">, </w:t>
      </w:r>
      <w:proofErr w:type="spellStart"/>
      <w:r w:rsidRPr="00B20599">
        <w:rPr>
          <w:lang w:val="en-GB"/>
        </w:rPr>
        <w:t>Davide</w:t>
      </w:r>
      <w:proofErr w:type="spellEnd"/>
      <w:r w:rsidRPr="00B20599">
        <w:rPr>
          <w:lang w:val="en-GB"/>
        </w:rPr>
        <w:t xml:space="preserve"> Morselli</w:t>
      </w:r>
      <w:r w:rsidRPr="00B20599">
        <w:rPr>
          <w:vertAlign w:val="superscript"/>
          <w:lang w:val="en-GB"/>
        </w:rPr>
        <w:t>2</w:t>
      </w:r>
      <w:r w:rsidRPr="00B20599">
        <w:rPr>
          <w:lang w:val="en-GB"/>
        </w:rPr>
        <w:t xml:space="preserve">, </w:t>
      </w:r>
      <w:proofErr w:type="spellStart"/>
      <w:r w:rsidRPr="00B20599">
        <w:rPr>
          <w:lang w:val="en-GB"/>
        </w:rPr>
        <w:t>Pasqualina</w:t>
      </w:r>
      <w:proofErr w:type="spellEnd"/>
      <w:r w:rsidRPr="00B20599">
        <w:rPr>
          <w:lang w:val="en-GB"/>
        </w:rPr>
        <w:t xml:space="preserve"> Perrig-Chiello</w:t>
      </w:r>
      <w:r w:rsidRPr="00B20599">
        <w:rPr>
          <w:vertAlign w:val="superscript"/>
          <w:lang w:val="en-GB"/>
        </w:rPr>
        <w:t>1</w:t>
      </w:r>
      <w:r w:rsidRPr="00B20599">
        <w:rPr>
          <w:lang w:val="en-GB"/>
        </w:rPr>
        <w:t>, Kate M. Bennett</w:t>
      </w:r>
      <w:r w:rsidRPr="00B20599">
        <w:rPr>
          <w:vertAlign w:val="superscript"/>
          <w:lang w:val="en-GB"/>
        </w:rPr>
        <w:t>3</w:t>
      </w:r>
    </w:p>
    <w:p w:rsidR="00444217" w:rsidRPr="00B20599" w:rsidRDefault="00444217" w:rsidP="00B51435">
      <w:pPr>
        <w:pStyle w:val="AuthorInfo"/>
        <w:tabs>
          <w:tab w:val="clear" w:pos="8640"/>
        </w:tabs>
        <w:rPr>
          <w:lang w:val="en-GB"/>
        </w:rPr>
      </w:pPr>
    </w:p>
    <w:p w:rsidR="00444217" w:rsidRPr="00B20599" w:rsidRDefault="00444217" w:rsidP="00B51435">
      <w:pPr>
        <w:pStyle w:val="AuthorInfo"/>
        <w:tabs>
          <w:tab w:val="clear" w:pos="8640"/>
        </w:tabs>
        <w:rPr>
          <w:lang w:val="en-GB"/>
        </w:rPr>
      </w:pPr>
      <w:r w:rsidRPr="00B20599">
        <w:rPr>
          <w:vertAlign w:val="superscript"/>
          <w:lang w:val="en-GB"/>
        </w:rPr>
        <w:t>1</w:t>
      </w:r>
      <w:r w:rsidRPr="00B20599">
        <w:rPr>
          <w:lang w:val="en-GB"/>
        </w:rPr>
        <w:t>Department of Psychology, University</w:t>
      </w:r>
      <w:r w:rsidR="00313188" w:rsidRPr="00B20599">
        <w:rPr>
          <w:lang w:val="en-GB"/>
        </w:rPr>
        <w:t xml:space="preserve"> of Bern, Switzerland</w:t>
      </w:r>
    </w:p>
    <w:p w:rsidR="00444217" w:rsidRPr="00B20599" w:rsidRDefault="00444217" w:rsidP="00B51435">
      <w:pPr>
        <w:pStyle w:val="AuthorInfo"/>
        <w:tabs>
          <w:tab w:val="clear" w:pos="8640"/>
        </w:tabs>
        <w:rPr>
          <w:lang w:val="en-GB"/>
        </w:rPr>
      </w:pPr>
      <w:r w:rsidRPr="00B20599">
        <w:rPr>
          <w:vertAlign w:val="superscript"/>
          <w:lang w:val="en-GB"/>
        </w:rPr>
        <w:t>2</w:t>
      </w:r>
      <w:r w:rsidRPr="00B20599">
        <w:rPr>
          <w:lang w:val="en-GB"/>
        </w:rPr>
        <w:t xml:space="preserve">Institut </w:t>
      </w:r>
      <w:r w:rsidR="0054675B" w:rsidRPr="00B20599">
        <w:rPr>
          <w:lang w:val="en-GB"/>
        </w:rPr>
        <w:t>of Social Sciences</w:t>
      </w:r>
      <w:r w:rsidRPr="00B20599">
        <w:rPr>
          <w:lang w:val="en-GB"/>
        </w:rPr>
        <w:t xml:space="preserve">, University of Lausanne, </w:t>
      </w:r>
      <w:r w:rsidR="00313188" w:rsidRPr="00B20599">
        <w:rPr>
          <w:lang w:val="en-GB"/>
        </w:rPr>
        <w:t>Switzerland</w:t>
      </w:r>
    </w:p>
    <w:p w:rsidR="00444217" w:rsidRPr="00B20599" w:rsidRDefault="00444217" w:rsidP="00B51435">
      <w:pPr>
        <w:pStyle w:val="AuthorInfo"/>
        <w:tabs>
          <w:tab w:val="clear" w:pos="8640"/>
        </w:tabs>
        <w:rPr>
          <w:lang w:val="en-GB"/>
        </w:rPr>
      </w:pPr>
      <w:r w:rsidRPr="00B20599">
        <w:rPr>
          <w:vertAlign w:val="superscript"/>
          <w:lang w:val="en-GB"/>
        </w:rPr>
        <w:t>3</w:t>
      </w:r>
      <w:r w:rsidRPr="00B20599">
        <w:rPr>
          <w:lang w:val="en-GB"/>
        </w:rPr>
        <w:t>Department of Mental and Behavioural Health Sciences and School of Psychology, University of Liverpool, United Kingdom</w:t>
      </w:r>
    </w:p>
    <w:p w:rsidR="00444217" w:rsidRPr="00B20599" w:rsidRDefault="00444217" w:rsidP="00B51435">
      <w:pPr>
        <w:pStyle w:val="StyleRight05"/>
        <w:tabs>
          <w:tab w:val="clear" w:pos="8640"/>
        </w:tabs>
        <w:rPr>
          <w:rFonts w:ascii="Times New Roman" w:hAnsi="Times New Roman"/>
          <w:lang w:val="en-GB"/>
        </w:rPr>
      </w:pPr>
    </w:p>
    <w:p w:rsidR="00444217" w:rsidRPr="00B20599" w:rsidRDefault="00444217" w:rsidP="00B51435">
      <w:pPr>
        <w:spacing w:line="480" w:lineRule="auto"/>
        <w:rPr>
          <w:iCs/>
          <w:lang w:val="en-GB"/>
        </w:rPr>
      </w:pPr>
    </w:p>
    <w:p w:rsidR="00444217" w:rsidRPr="00B20599" w:rsidRDefault="00444217" w:rsidP="00B51435">
      <w:pPr>
        <w:spacing w:line="480" w:lineRule="auto"/>
        <w:rPr>
          <w:lang w:val="en-GB"/>
        </w:rPr>
      </w:pPr>
      <w:r w:rsidRPr="00B20599">
        <w:rPr>
          <w:lang w:val="en-GB"/>
        </w:rPr>
        <w:t>Corresponding Author:</w:t>
      </w:r>
    </w:p>
    <w:p w:rsidR="00313188" w:rsidRPr="00B20599" w:rsidRDefault="00313188" w:rsidP="00B51435">
      <w:pPr>
        <w:spacing w:line="480" w:lineRule="auto"/>
        <w:rPr>
          <w:lang w:val="en-GB"/>
        </w:rPr>
      </w:pPr>
      <w:r w:rsidRPr="00B20599">
        <w:rPr>
          <w:lang w:val="en-GB"/>
        </w:rPr>
        <w:t>University of Bern</w:t>
      </w:r>
    </w:p>
    <w:p w:rsidR="00313188" w:rsidRPr="00B20599" w:rsidRDefault="00313188" w:rsidP="00B51435">
      <w:pPr>
        <w:spacing w:line="480" w:lineRule="auto"/>
        <w:rPr>
          <w:lang w:val="en-GB"/>
        </w:rPr>
      </w:pPr>
      <w:r w:rsidRPr="00B20599">
        <w:rPr>
          <w:lang w:val="en-GB"/>
        </w:rPr>
        <w:t>Department of Psychology</w:t>
      </w:r>
    </w:p>
    <w:p w:rsidR="00444217" w:rsidRPr="00F36FCA" w:rsidRDefault="00444217" w:rsidP="00B51435">
      <w:pPr>
        <w:spacing w:line="480" w:lineRule="auto"/>
        <w:rPr>
          <w:lang w:val="fr-CH"/>
        </w:rPr>
      </w:pPr>
      <w:r w:rsidRPr="00F36FCA">
        <w:rPr>
          <w:lang w:val="fr-CH"/>
        </w:rPr>
        <w:t>Stefanie Spahni</w:t>
      </w:r>
    </w:p>
    <w:p w:rsidR="00313188" w:rsidRPr="00F36FCA" w:rsidRDefault="00313188" w:rsidP="00B51435">
      <w:pPr>
        <w:spacing w:line="480" w:lineRule="auto"/>
        <w:rPr>
          <w:lang w:val="fr-CH"/>
        </w:rPr>
      </w:pPr>
      <w:r w:rsidRPr="00F36FCA">
        <w:rPr>
          <w:lang w:val="fr-CH"/>
        </w:rPr>
        <w:t>Fabrikstrasse 8</w:t>
      </w:r>
    </w:p>
    <w:p w:rsidR="00313188" w:rsidRPr="00F36FCA" w:rsidRDefault="00313188" w:rsidP="00B51435">
      <w:pPr>
        <w:spacing w:line="480" w:lineRule="auto"/>
        <w:rPr>
          <w:lang w:val="fr-CH"/>
        </w:rPr>
      </w:pPr>
      <w:r w:rsidRPr="00F36FCA">
        <w:rPr>
          <w:lang w:val="fr-CH"/>
        </w:rPr>
        <w:t>3012 Bern</w:t>
      </w:r>
    </w:p>
    <w:p w:rsidR="00313188" w:rsidRPr="00F36FCA" w:rsidRDefault="00313188" w:rsidP="00B51435">
      <w:pPr>
        <w:spacing w:line="480" w:lineRule="auto"/>
        <w:rPr>
          <w:lang w:val="fr-CH"/>
        </w:rPr>
      </w:pPr>
      <w:r w:rsidRPr="00F36FCA">
        <w:rPr>
          <w:lang w:val="fr-CH"/>
        </w:rPr>
        <w:t>Switzerland</w:t>
      </w:r>
    </w:p>
    <w:p w:rsidR="00444217" w:rsidRPr="00F36FCA" w:rsidRDefault="00444217" w:rsidP="00B51435">
      <w:pPr>
        <w:spacing w:line="480" w:lineRule="auto"/>
        <w:rPr>
          <w:lang w:val="fr-CH"/>
        </w:rPr>
      </w:pPr>
      <w:r w:rsidRPr="00F36FCA">
        <w:rPr>
          <w:lang w:val="fr-CH"/>
        </w:rPr>
        <w:t>E-mail: stefanie.spahni@psy.unibe.ch</w:t>
      </w:r>
    </w:p>
    <w:p w:rsidR="00444217" w:rsidRPr="00F36FCA" w:rsidRDefault="00444217" w:rsidP="00B51435">
      <w:pPr>
        <w:spacing w:line="480" w:lineRule="auto"/>
        <w:rPr>
          <w:lang w:val="fr-CH"/>
        </w:rPr>
      </w:pPr>
      <w:r w:rsidRPr="00F36FCA">
        <w:rPr>
          <w:lang w:val="fr-CH"/>
        </w:rPr>
        <w:t>Phone: +41 31 631 56 38</w:t>
      </w:r>
    </w:p>
    <w:p w:rsidR="00BD510D" w:rsidRPr="00F36FCA" w:rsidRDefault="00444217" w:rsidP="00B51435">
      <w:pPr>
        <w:spacing w:line="480" w:lineRule="auto"/>
        <w:rPr>
          <w:lang w:val="fr-CH"/>
        </w:rPr>
      </w:pPr>
      <w:r w:rsidRPr="00F36FCA">
        <w:rPr>
          <w:lang w:val="fr-CH"/>
        </w:rPr>
        <w:t>Fax: +41 31 631 82 12</w:t>
      </w:r>
    </w:p>
    <w:p w:rsidR="00EA55A2" w:rsidRPr="00F36FCA" w:rsidRDefault="00EA55A2" w:rsidP="00B51435">
      <w:pPr>
        <w:spacing w:line="480" w:lineRule="auto"/>
        <w:rPr>
          <w:lang w:val="fr-CH"/>
        </w:rPr>
      </w:pPr>
    </w:p>
    <w:p w:rsidR="00EA55A2" w:rsidRPr="00B20599" w:rsidRDefault="00EA55A2" w:rsidP="00EA55A2">
      <w:pPr>
        <w:pStyle w:val="AbstractText"/>
        <w:tabs>
          <w:tab w:val="clear" w:pos="8640"/>
        </w:tabs>
        <w:rPr>
          <w:lang w:val="en-GB"/>
        </w:rPr>
      </w:pPr>
      <w:r w:rsidRPr="00B20599">
        <w:rPr>
          <w:i/>
          <w:lang w:val="en-GB"/>
        </w:rPr>
        <w:t xml:space="preserve">Key words: </w:t>
      </w:r>
      <w:r w:rsidRPr="00B20599">
        <w:rPr>
          <w:lang w:val="en-GB"/>
        </w:rPr>
        <w:t xml:space="preserve">bereavement, psychological adjustment, variability, </w:t>
      </w:r>
      <w:proofErr w:type="gramStart"/>
      <w:r w:rsidRPr="00B20599">
        <w:rPr>
          <w:lang w:val="en-GB"/>
        </w:rPr>
        <w:t>well-being</w:t>
      </w:r>
      <w:proofErr w:type="gramEnd"/>
      <w:r w:rsidRPr="00B20599">
        <w:rPr>
          <w:lang w:val="en-GB"/>
        </w:rPr>
        <w:t>, resources</w:t>
      </w:r>
    </w:p>
    <w:p w:rsidR="00444217" w:rsidRPr="00B20599" w:rsidRDefault="00444217" w:rsidP="00B51435">
      <w:pPr>
        <w:spacing w:line="480" w:lineRule="auto"/>
        <w:rPr>
          <w:lang w:val="en-GB"/>
        </w:rPr>
      </w:pPr>
      <w:r w:rsidRPr="00B20599">
        <w:rPr>
          <w:lang w:val="en-GB"/>
        </w:rPr>
        <w:br w:type="page"/>
      </w:r>
    </w:p>
    <w:p w:rsidR="00444217" w:rsidRPr="00B20599" w:rsidRDefault="00444217" w:rsidP="00B51435">
      <w:pPr>
        <w:pStyle w:val="SectionHeading"/>
        <w:rPr>
          <w:rFonts w:ascii="Times New Roman" w:hAnsi="Times New Roman"/>
          <w:lang w:val="en-GB"/>
        </w:rPr>
      </w:pPr>
      <w:bookmarkStart w:id="0" w:name="_Toc498243632"/>
      <w:r w:rsidRPr="00B20599">
        <w:rPr>
          <w:rFonts w:ascii="Times New Roman" w:hAnsi="Times New Roman"/>
          <w:lang w:val="en-GB"/>
        </w:rPr>
        <w:t>Abstract</w:t>
      </w:r>
      <w:bookmarkEnd w:id="0"/>
    </w:p>
    <w:p w:rsidR="00444217" w:rsidRPr="00B20599" w:rsidRDefault="00444217" w:rsidP="00B51435">
      <w:pPr>
        <w:pStyle w:val="AbstractText"/>
        <w:tabs>
          <w:tab w:val="clear" w:pos="8640"/>
        </w:tabs>
        <w:rPr>
          <w:i/>
          <w:lang w:val="en-GB"/>
        </w:rPr>
      </w:pPr>
    </w:p>
    <w:p w:rsidR="00444217" w:rsidRPr="00B20599" w:rsidRDefault="00444217" w:rsidP="00B51435">
      <w:pPr>
        <w:pStyle w:val="AbstractText"/>
        <w:tabs>
          <w:tab w:val="clear" w:pos="8640"/>
        </w:tabs>
        <w:rPr>
          <w:lang w:val="en-GB"/>
        </w:rPr>
      </w:pPr>
      <w:r w:rsidRPr="00B20599">
        <w:rPr>
          <w:i/>
          <w:lang w:val="en-GB"/>
        </w:rPr>
        <w:t>Background:</w:t>
      </w:r>
      <w:r w:rsidRPr="00B20599">
        <w:rPr>
          <w:lang w:val="en-GB"/>
        </w:rPr>
        <w:t xml:space="preserve"> While the negative effects of spousal bereavement on </w:t>
      </w:r>
      <w:proofErr w:type="gramStart"/>
      <w:r w:rsidRPr="00B20599">
        <w:rPr>
          <w:lang w:val="en-GB"/>
        </w:rPr>
        <w:t>well-being</w:t>
      </w:r>
      <w:proofErr w:type="gramEnd"/>
      <w:r w:rsidRPr="00B20599">
        <w:rPr>
          <w:lang w:val="en-GB"/>
        </w:rPr>
        <w:t xml:space="preserve"> are well documented in empirical research, the large individual differences in psychological adaptation are still not well</w:t>
      </w:r>
      <w:r w:rsidR="00A74D79" w:rsidRPr="00A74D79">
        <w:rPr>
          <w:color w:val="FF0000"/>
          <w:lang w:val="en-GB"/>
        </w:rPr>
        <w:t>-</w:t>
      </w:r>
      <w:r w:rsidRPr="00B20599">
        <w:rPr>
          <w:lang w:val="en-GB"/>
        </w:rPr>
        <w:t>understood.</w:t>
      </w:r>
    </w:p>
    <w:p w:rsidR="00444217" w:rsidRPr="00B20599" w:rsidRDefault="00313188" w:rsidP="00B51435">
      <w:pPr>
        <w:pStyle w:val="AbstractText"/>
        <w:tabs>
          <w:tab w:val="clear" w:pos="8640"/>
        </w:tabs>
        <w:rPr>
          <w:lang w:val="en-GB"/>
        </w:rPr>
      </w:pPr>
      <w:r w:rsidRPr="00B20599">
        <w:rPr>
          <w:i/>
          <w:lang w:val="en-GB"/>
        </w:rPr>
        <w:t>Objective</w:t>
      </w:r>
      <w:r w:rsidR="00444217" w:rsidRPr="00B20599">
        <w:rPr>
          <w:i/>
          <w:lang w:val="en-GB"/>
        </w:rPr>
        <w:t>:</w:t>
      </w:r>
      <w:r w:rsidR="00444217" w:rsidRPr="00B20599">
        <w:rPr>
          <w:lang w:val="en-GB"/>
        </w:rPr>
        <w:t xml:space="preserve"> This contribution aims </w:t>
      </w:r>
      <w:r w:rsidR="00664334" w:rsidRPr="00B20599">
        <w:rPr>
          <w:lang w:val="en-GB"/>
        </w:rPr>
        <w:t xml:space="preserve">to </w:t>
      </w:r>
      <w:r w:rsidR="00444217" w:rsidRPr="00B20599">
        <w:rPr>
          <w:lang w:val="en-GB"/>
        </w:rPr>
        <w:t xml:space="preserve">identify patterns of psychological adaptation to spousal loss in old age, and to shed light on the role of intra- and interpersonal resources and contextual factors as </w:t>
      </w:r>
      <w:proofErr w:type="spellStart"/>
      <w:r w:rsidR="00444217" w:rsidRPr="00B20599">
        <w:rPr>
          <w:lang w:val="en-GB"/>
        </w:rPr>
        <w:t>discriminant</w:t>
      </w:r>
      <w:proofErr w:type="spellEnd"/>
      <w:r w:rsidR="00444217" w:rsidRPr="00B20599">
        <w:rPr>
          <w:lang w:val="en-GB"/>
        </w:rPr>
        <w:t xml:space="preserve"> variables among these patterns.</w:t>
      </w:r>
    </w:p>
    <w:p w:rsidR="00444217" w:rsidRPr="00B20599" w:rsidRDefault="00444217" w:rsidP="00B51435">
      <w:pPr>
        <w:pStyle w:val="AbstractText"/>
        <w:tabs>
          <w:tab w:val="clear" w:pos="8640"/>
        </w:tabs>
        <w:rPr>
          <w:lang w:val="en-GB"/>
        </w:rPr>
      </w:pPr>
      <w:r w:rsidRPr="00B20599">
        <w:rPr>
          <w:i/>
          <w:lang w:val="en-GB"/>
        </w:rPr>
        <w:t>Method</w:t>
      </w:r>
      <w:r w:rsidR="00313188" w:rsidRPr="00B20599">
        <w:rPr>
          <w:i/>
          <w:lang w:val="en-GB"/>
        </w:rPr>
        <w:t>s</w:t>
      </w:r>
      <w:r w:rsidRPr="00B20599">
        <w:rPr>
          <w:i/>
          <w:lang w:val="en-GB"/>
        </w:rPr>
        <w:t>:</w:t>
      </w:r>
      <w:r w:rsidRPr="00B20599">
        <w:rPr>
          <w:lang w:val="en-GB"/>
        </w:rPr>
        <w:t xml:space="preserve"> Data stem from a </w:t>
      </w:r>
      <w:r w:rsidR="00067FAE" w:rsidRPr="00B20599">
        <w:rPr>
          <w:lang w:val="en-GB"/>
        </w:rPr>
        <w:t xml:space="preserve">cross-sectional </w:t>
      </w:r>
      <w:r w:rsidRPr="00B20599">
        <w:rPr>
          <w:lang w:val="en-GB"/>
        </w:rPr>
        <w:t xml:space="preserve">questionnaire study </w:t>
      </w:r>
      <w:r w:rsidRPr="00BB501C">
        <w:rPr>
          <w:lang w:val="en-GB"/>
        </w:rPr>
        <w:t>with 402 widowed individuals</w:t>
      </w:r>
      <w:r w:rsidRPr="00B20599">
        <w:rPr>
          <w:lang w:val="en-GB"/>
        </w:rPr>
        <w:t xml:space="preserve"> (228 women, 174 men) aged </w:t>
      </w:r>
      <w:r w:rsidR="00EF317C">
        <w:rPr>
          <w:lang w:val="en-GB"/>
        </w:rPr>
        <w:t xml:space="preserve">between </w:t>
      </w:r>
      <w:r w:rsidRPr="00B20599">
        <w:rPr>
          <w:lang w:val="en-GB"/>
        </w:rPr>
        <w:t xml:space="preserve">60 and 89 years (mean age 74.41), who lost their </w:t>
      </w:r>
      <w:r w:rsidR="00357DB5" w:rsidRPr="00B20599">
        <w:rPr>
          <w:lang w:val="en-GB"/>
        </w:rPr>
        <w:t>partner within the last 5 years</w:t>
      </w:r>
      <w:r w:rsidR="009227FD" w:rsidRPr="00B20599">
        <w:rPr>
          <w:lang w:val="en-GB"/>
        </w:rPr>
        <w:t>, and</w:t>
      </w:r>
      <w:r w:rsidR="00357DB5" w:rsidRPr="00B20599">
        <w:rPr>
          <w:lang w:val="en-GB"/>
        </w:rPr>
        <w:t xml:space="preserve"> </w:t>
      </w:r>
      <w:r w:rsidR="00357DB5" w:rsidRPr="007435DB">
        <w:rPr>
          <w:color w:val="FF0000"/>
          <w:lang w:val="en-GB"/>
        </w:rPr>
        <w:t>6</w:t>
      </w:r>
      <w:r w:rsidR="00FC3071" w:rsidRPr="007435DB">
        <w:rPr>
          <w:color w:val="FF0000"/>
          <w:lang w:val="en-GB"/>
        </w:rPr>
        <w:t>18</w:t>
      </w:r>
      <w:r w:rsidR="00357DB5" w:rsidRPr="00B20599">
        <w:rPr>
          <w:lang w:val="en-GB"/>
        </w:rPr>
        <w:t xml:space="preserve"> married </w:t>
      </w:r>
      <w:r w:rsidR="00A239E8" w:rsidRPr="00B20599">
        <w:rPr>
          <w:lang w:val="en-GB"/>
        </w:rPr>
        <w:t>individuals</w:t>
      </w:r>
      <w:r w:rsidR="009227FD" w:rsidRPr="00B20599">
        <w:rPr>
          <w:lang w:val="en-GB"/>
        </w:rPr>
        <w:t>, who</w:t>
      </w:r>
      <w:r w:rsidR="00A239E8" w:rsidRPr="00B20599">
        <w:rPr>
          <w:lang w:val="en-GB"/>
        </w:rPr>
        <w:t xml:space="preserve"> served as </w:t>
      </w:r>
      <w:r w:rsidR="00357DB5" w:rsidRPr="00B20599">
        <w:rPr>
          <w:lang w:val="en-GB"/>
        </w:rPr>
        <w:t>controls</w:t>
      </w:r>
      <w:r w:rsidR="008E161F">
        <w:rPr>
          <w:lang w:val="en-GB"/>
        </w:rPr>
        <w:t xml:space="preserve"> (</w:t>
      </w:r>
      <w:r w:rsidR="00254408" w:rsidRPr="00011F2E">
        <w:rPr>
          <w:color w:val="FF0000"/>
          <w:lang w:val="en-GB"/>
        </w:rPr>
        <w:t>312</w:t>
      </w:r>
      <w:r w:rsidR="00254408">
        <w:rPr>
          <w:color w:val="FF0000"/>
          <w:lang w:val="en-GB"/>
        </w:rPr>
        <w:t xml:space="preserve"> women,</w:t>
      </w:r>
      <w:r w:rsidR="00254408" w:rsidRPr="00011F2E">
        <w:rPr>
          <w:color w:val="FF0000"/>
          <w:lang w:val="en-GB"/>
        </w:rPr>
        <w:t xml:space="preserve"> 306 </w:t>
      </w:r>
      <w:r w:rsidR="00254408" w:rsidRPr="007435DB">
        <w:rPr>
          <w:color w:val="FF0000"/>
          <w:lang w:val="en-GB"/>
        </w:rPr>
        <w:t>men; mean age 73.82</w:t>
      </w:r>
      <w:r w:rsidR="00BD510D" w:rsidRPr="00B20599">
        <w:rPr>
          <w:lang w:val="en-GB"/>
        </w:rPr>
        <w:t>)</w:t>
      </w:r>
      <w:r w:rsidR="00357DB5" w:rsidRPr="00B20599">
        <w:rPr>
          <w:lang w:val="en-GB"/>
        </w:rPr>
        <w:t>.</w:t>
      </w:r>
    </w:p>
    <w:p w:rsidR="00444217" w:rsidRPr="00B20599" w:rsidRDefault="00444217" w:rsidP="00B51435">
      <w:pPr>
        <w:pStyle w:val="AbstractText"/>
        <w:tabs>
          <w:tab w:val="clear" w:pos="8640"/>
        </w:tabs>
        <w:rPr>
          <w:lang w:val="en-GB"/>
        </w:rPr>
      </w:pPr>
      <w:r w:rsidRPr="00B20599">
        <w:rPr>
          <w:i/>
          <w:lang w:val="en-GB"/>
        </w:rPr>
        <w:t>Results:</w:t>
      </w:r>
      <w:r w:rsidRPr="00B20599">
        <w:rPr>
          <w:lang w:val="en-GB"/>
        </w:rPr>
        <w:t xml:space="preserve"> Exploratory latent profile analysis with the well-being outcomes depressive symptoms, hopelessness, loneliness, life satisfaction and subjective health revealed three different groups</w:t>
      </w:r>
      <w:r w:rsidR="00BD510D" w:rsidRPr="00B20599">
        <w:rPr>
          <w:lang w:val="en-GB"/>
        </w:rPr>
        <w:t xml:space="preserve"> in the </w:t>
      </w:r>
      <w:r w:rsidR="009227FD" w:rsidRPr="00B20599">
        <w:rPr>
          <w:lang w:val="en-GB"/>
        </w:rPr>
        <w:t>widowed</w:t>
      </w:r>
      <w:r w:rsidR="00BD510D" w:rsidRPr="00B20599">
        <w:rPr>
          <w:lang w:val="en-GB"/>
        </w:rPr>
        <w:t xml:space="preserve"> sample</w:t>
      </w:r>
      <w:r w:rsidRPr="00B20599">
        <w:rPr>
          <w:lang w:val="en-GB"/>
        </w:rPr>
        <w:t>: ‘</w:t>
      </w:r>
      <w:proofErr w:type="spellStart"/>
      <w:r w:rsidRPr="00B20599">
        <w:rPr>
          <w:lang w:val="en-GB"/>
        </w:rPr>
        <w:t>resilients</w:t>
      </w:r>
      <w:proofErr w:type="spellEnd"/>
      <w:r w:rsidRPr="00B20599">
        <w:rPr>
          <w:lang w:val="en-GB"/>
        </w:rPr>
        <w:t>’ (54% of the sample), ‘</w:t>
      </w:r>
      <w:proofErr w:type="spellStart"/>
      <w:r w:rsidRPr="00B20599">
        <w:rPr>
          <w:lang w:val="en-GB"/>
        </w:rPr>
        <w:t>copers</w:t>
      </w:r>
      <w:proofErr w:type="spellEnd"/>
      <w:r w:rsidRPr="00B20599">
        <w:rPr>
          <w:lang w:val="en-GB"/>
        </w:rPr>
        <w:t>’ (39%) and ‘</w:t>
      </w:r>
      <w:proofErr w:type="spellStart"/>
      <w:r w:rsidRPr="00B20599">
        <w:rPr>
          <w:lang w:val="en-GB"/>
        </w:rPr>
        <w:t>vulnerables</w:t>
      </w:r>
      <w:proofErr w:type="spellEnd"/>
      <w:r w:rsidRPr="00B20599">
        <w:rPr>
          <w:lang w:val="en-GB"/>
        </w:rPr>
        <w:t>’ (7%). The most important variables for group allocation were intrapersonal resources – psychological resilience and the big five personality traits – but also the quality of the former relationship and how the loss was experienced.</w:t>
      </w:r>
    </w:p>
    <w:p w:rsidR="00664334" w:rsidRPr="00B20599" w:rsidRDefault="00444217" w:rsidP="00BD510D">
      <w:pPr>
        <w:pStyle w:val="AbstractText"/>
        <w:tabs>
          <w:tab w:val="clear" w:pos="8640"/>
        </w:tabs>
        <w:rPr>
          <w:lang w:val="en-GB"/>
        </w:rPr>
      </w:pPr>
      <w:r w:rsidRPr="00B20599">
        <w:rPr>
          <w:i/>
          <w:lang w:val="en-GB"/>
        </w:rPr>
        <w:t>Conclusion:</w:t>
      </w:r>
      <w:r w:rsidRPr="00B20599">
        <w:rPr>
          <w:lang w:val="en-GB"/>
        </w:rPr>
        <w:t xml:space="preserve"> Successful adaptation to spousal loss is primarily associated with high scores in psychological resilience and extraversion and low scores in neuroticism. Our results shed light on the variability in psychological adaptation and underline the important role of intrapersonal resources in facing spousal loss in old age.</w:t>
      </w:r>
    </w:p>
    <w:p w:rsidR="00BD510D" w:rsidRPr="00B20599" w:rsidRDefault="00BD510D">
      <w:pPr>
        <w:rPr>
          <w:b/>
          <w:szCs w:val="22"/>
          <w:lang w:val="en-GB"/>
        </w:rPr>
      </w:pPr>
      <w:r w:rsidRPr="00B20599">
        <w:rPr>
          <w:b/>
          <w:szCs w:val="22"/>
          <w:lang w:val="en-GB"/>
        </w:rPr>
        <w:br w:type="page"/>
      </w:r>
    </w:p>
    <w:p w:rsidR="00444217" w:rsidRPr="00B20599" w:rsidRDefault="00444217" w:rsidP="00B51435">
      <w:pPr>
        <w:pStyle w:val="BodyText"/>
        <w:tabs>
          <w:tab w:val="clear" w:pos="8640"/>
        </w:tabs>
        <w:ind w:firstLine="0"/>
        <w:jc w:val="center"/>
        <w:rPr>
          <w:b/>
          <w:szCs w:val="22"/>
          <w:lang w:val="en-GB"/>
        </w:rPr>
      </w:pPr>
      <w:r w:rsidRPr="00B20599">
        <w:rPr>
          <w:b/>
          <w:szCs w:val="22"/>
          <w:lang w:val="en-GB"/>
        </w:rPr>
        <w:t>Introduction</w:t>
      </w:r>
    </w:p>
    <w:p w:rsidR="00444217" w:rsidRPr="00B20599" w:rsidRDefault="00444217" w:rsidP="00B51435">
      <w:pPr>
        <w:pStyle w:val="BodyText"/>
        <w:tabs>
          <w:tab w:val="clear" w:pos="8640"/>
        </w:tabs>
        <w:ind w:firstLine="0"/>
        <w:rPr>
          <w:lang w:val="en-GB"/>
        </w:rPr>
      </w:pPr>
      <w:r w:rsidRPr="00B20599">
        <w:rPr>
          <w:lang w:val="en-GB"/>
        </w:rPr>
        <w:t xml:space="preserve">Spousal bereavement is known as an age-normative biographical transition in old age, but also as one of the most stressful life events </w:t>
      </w:r>
      <w:r w:rsidRPr="00B20599">
        <w:rPr>
          <w:noProof/>
          <w:lang w:val="en-GB"/>
        </w:rPr>
        <w:t>[1]</w:t>
      </w:r>
      <w:r w:rsidRPr="00B20599">
        <w:rPr>
          <w:lang w:val="en-GB"/>
        </w:rPr>
        <w:t xml:space="preserve"> with a </w:t>
      </w:r>
      <w:r w:rsidR="00664334" w:rsidRPr="00B20599">
        <w:rPr>
          <w:lang w:val="en-GB"/>
        </w:rPr>
        <w:t xml:space="preserve">substantial </w:t>
      </w:r>
      <w:r w:rsidRPr="00B20599">
        <w:rPr>
          <w:lang w:val="en-GB"/>
        </w:rPr>
        <w:t xml:space="preserve">impact on daily life and </w:t>
      </w:r>
      <w:proofErr w:type="gramStart"/>
      <w:r w:rsidRPr="00B20599">
        <w:rPr>
          <w:lang w:val="en-GB"/>
        </w:rPr>
        <w:t>well-being</w:t>
      </w:r>
      <w:proofErr w:type="gramEnd"/>
      <w:r w:rsidRPr="00B20599">
        <w:rPr>
          <w:lang w:val="en-GB"/>
        </w:rPr>
        <w:t>. In the context of late life development, when physical and social resources decline, losing an intimate relationship, which</w:t>
      </w:r>
      <w:r w:rsidRPr="00A74D79">
        <w:rPr>
          <w:color w:val="FF0000"/>
          <w:lang w:val="en-GB"/>
        </w:rPr>
        <w:t xml:space="preserve"> </w:t>
      </w:r>
      <w:r w:rsidR="00A74D79" w:rsidRPr="00A74D79">
        <w:rPr>
          <w:color w:val="FF0000"/>
          <w:lang w:val="en-GB"/>
        </w:rPr>
        <w:t>often</w:t>
      </w:r>
      <w:r w:rsidRPr="00B20599">
        <w:rPr>
          <w:lang w:val="en-GB"/>
        </w:rPr>
        <w:t xml:space="preserve"> endured </w:t>
      </w:r>
      <w:r w:rsidR="00664334" w:rsidRPr="00B20599">
        <w:rPr>
          <w:lang w:val="en-GB"/>
        </w:rPr>
        <w:t xml:space="preserve">for </w:t>
      </w:r>
      <w:r w:rsidRPr="00B20599">
        <w:rPr>
          <w:lang w:val="en-GB"/>
        </w:rPr>
        <w:t xml:space="preserve">several decades, has a high potential for negative consequences and requires substantial adaptation efforts. While the stressors associated with the experience of spousal death (bereavement) like grief and mourning </w:t>
      </w:r>
      <w:proofErr w:type="gramStart"/>
      <w:r w:rsidRPr="00B20599">
        <w:rPr>
          <w:lang w:val="en-GB"/>
        </w:rPr>
        <w:t>are</w:t>
      </w:r>
      <w:proofErr w:type="gramEnd"/>
      <w:r w:rsidRPr="00B20599">
        <w:rPr>
          <w:lang w:val="en-GB"/>
        </w:rPr>
        <w:t xml:space="preserve"> assumed to be more short-term, the psychosocial challenges associated with the change of marital status (widowhood) and social identity are rather longer-term </w:t>
      </w:r>
      <w:r w:rsidRPr="00B20599">
        <w:rPr>
          <w:noProof/>
          <w:lang w:val="en-GB"/>
        </w:rPr>
        <w:t>[2-4]</w:t>
      </w:r>
      <w:r w:rsidRPr="00B20599">
        <w:rPr>
          <w:lang w:val="en-GB"/>
        </w:rPr>
        <w:t>. Although</w:t>
      </w:r>
      <w:r w:rsidR="00A74D79">
        <w:rPr>
          <w:color w:val="FF0000"/>
          <w:lang w:val="en-GB"/>
        </w:rPr>
        <w:t>,</w:t>
      </w:r>
      <w:r w:rsidRPr="00B20599">
        <w:rPr>
          <w:lang w:val="en-GB"/>
        </w:rPr>
        <w:t xml:space="preserve"> on average</w:t>
      </w:r>
      <w:r w:rsidR="00A74D79" w:rsidRPr="00A74D79">
        <w:rPr>
          <w:color w:val="FF0000"/>
          <w:lang w:val="en-GB"/>
        </w:rPr>
        <w:t>,</w:t>
      </w:r>
      <w:r w:rsidRPr="00B20599">
        <w:rPr>
          <w:lang w:val="en-GB"/>
        </w:rPr>
        <w:t xml:space="preserve"> the psychological and social consequences of spousal loss are experienced negatively, there is great variability in psychological adaptation. </w:t>
      </w:r>
      <w:r w:rsidR="00664334" w:rsidRPr="00B20599">
        <w:rPr>
          <w:lang w:val="en-GB"/>
        </w:rPr>
        <w:t>Much</w:t>
      </w:r>
      <w:r w:rsidRPr="00B20599">
        <w:rPr>
          <w:lang w:val="en-GB"/>
        </w:rPr>
        <w:t xml:space="preserve"> research refers to average differences in </w:t>
      </w:r>
      <w:proofErr w:type="gramStart"/>
      <w:r w:rsidRPr="00B20599">
        <w:rPr>
          <w:lang w:val="en-GB"/>
        </w:rPr>
        <w:t>well-being</w:t>
      </w:r>
      <w:proofErr w:type="gramEnd"/>
      <w:r w:rsidRPr="00B20599">
        <w:rPr>
          <w:lang w:val="en-GB"/>
        </w:rPr>
        <w:t xml:space="preserve"> between bereaved and non-bereaved individuals, which usually does not allow a deeper insight in the heterogeneity of adaptation to loss </w:t>
      </w:r>
      <w:r w:rsidRPr="00B20599">
        <w:rPr>
          <w:noProof/>
          <w:lang w:val="en-GB"/>
        </w:rPr>
        <w:t>[5]</w:t>
      </w:r>
      <w:r w:rsidRPr="00B20599">
        <w:rPr>
          <w:lang w:val="en-GB"/>
        </w:rPr>
        <w:t xml:space="preserve">. In fact, while some bereaved individuals successfully adapt to the new living conditions and show well-being values equal to married peers, others </w:t>
      </w:r>
      <w:r w:rsidR="00BD4D3E" w:rsidRPr="00B20599">
        <w:rPr>
          <w:lang w:val="en-GB"/>
        </w:rPr>
        <w:t>suffer from</w:t>
      </w:r>
      <w:r w:rsidRPr="00B20599">
        <w:rPr>
          <w:lang w:val="en-GB"/>
        </w:rPr>
        <w:t xml:space="preserve"> long-lasting psychological problems. </w:t>
      </w:r>
      <w:r w:rsidR="00872638" w:rsidRPr="00B20599">
        <w:rPr>
          <w:lang w:val="en-GB"/>
        </w:rPr>
        <w:t xml:space="preserve">In addition </w:t>
      </w:r>
      <w:r w:rsidR="00FE4B1A" w:rsidRPr="00B20599">
        <w:rPr>
          <w:lang w:val="en-GB"/>
        </w:rPr>
        <w:t>there is some empirical evidence</w:t>
      </w:r>
      <w:r w:rsidR="00872638" w:rsidRPr="00B20599">
        <w:rPr>
          <w:noProof/>
          <w:lang w:val="en-GB"/>
        </w:rPr>
        <w:t xml:space="preserve"> that psychological adaptation </w:t>
      </w:r>
      <w:r w:rsidR="0037178E" w:rsidRPr="00B20599">
        <w:rPr>
          <w:noProof/>
          <w:lang w:val="en-GB"/>
        </w:rPr>
        <w:t xml:space="preserve">to spousal loss </w:t>
      </w:r>
      <w:r w:rsidR="00872638" w:rsidRPr="00B20599">
        <w:rPr>
          <w:noProof/>
          <w:lang w:val="en-GB"/>
        </w:rPr>
        <w:t xml:space="preserve">does not evolve uniformly, that is, not all dimensions of psychological well-being </w:t>
      </w:r>
      <w:r w:rsidR="00A74D79">
        <w:rPr>
          <w:noProof/>
          <w:color w:val="FF0000"/>
          <w:lang w:val="en-GB"/>
        </w:rPr>
        <w:t>are</w:t>
      </w:r>
      <w:r w:rsidR="00872638" w:rsidRPr="00B20599">
        <w:rPr>
          <w:noProof/>
          <w:lang w:val="en-GB"/>
        </w:rPr>
        <w:t xml:space="preserve"> equally effected</w:t>
      </w:r>
      <w:r w:rsidR="00872638" w:rsidRPr="00B20599">
        <w:rPr>
          <w:lang w:val="en-GB"/>
        </w:rPr>
        <w:t xml:space="preserve"> </w:t>
      </w:r>
      <w:r w:rsidR="00067FAE" w:rsidRPr="00B20599">
        <w:rPr>
          <w:noProof/>
          <w:lang w:val="en-GB"/>
        </w:rPr>
        <w:t>[</w:t>
      </w:r>
      <w:r w:rsidR="008B59A1" w:rsidRPr="00B20599">
        <w:rPr>
          <w:noProof/>
          <w:lang w:val="en-GB"/>
        </w:rPr>
        <w:t>6</w:t>
      </w:r>
      <w:r w:rsidR="00067FAE" w:rsidRPr="00B20599">
        <w:rPr>
          <w:noProof/>
          <w:lang w:val="en-GB"/>
        </w:rPr>
        <w:t xml:space="preserve">]. </w:t>
      </w:r>
      <w:r w:rsidRPr="00B20599">
        <w:rPr>
          <w:lang w:val="en-GB"/>
        </w:rPr>
        <w:t xml:space="preserve">Such differences in adaptation and especially the </w:t>
      </w:r>
      <w:r w:rsidR="00664334" w:rsidRPr="00B20599">
        <w:rPr>
          <w:lang w:val="en-GB"/>
        </w:rPr>
        <w:t xml:space="preserve">key </w:t>
      </w:r>
      <w:proofErr w:type="gramStart"/>
      <w:r w:rsidRPr="00B20599">
        <w:rPr>
          <w:lang w:val="en-GB"/>
        </w:rPr>
        <w:t>factors</w:t>
      </w:r>
      <w:proofErr w:type="gramEnd"/>
      <w:r w:rsidRPr="00B20599">
        <w:rPr>
          <w:lang w:val="en-GB"/>
        </w:rPr>
        <w:t xml:space="preserve"> to which they are related, are still not well understood. Current research shows that psychological adaptation after spousal loss is associated with different personal and contextual factors </w:t>
      </w:r>
      <w:r w:rsidR="008B59A1" w:rsidRPr="00B20599">
        <w:rPr>
          <w:noProof/>
          <w:lang w:val="en-GB"/>
        </w:rPr>
        <w:t>[3,7</w:t>
      </w:r>
      <w:r w:rsidRPr="00B20599">
        <w:rPr>
          <w:noProof/>
          <w:lang w:val="en-GB"/>
        </w:rPr>
        <w:t>]</w:t>
      </w:r>
      <w:r w:rsidRPr="00B20599">
        <w:rPr>
          <w:lang w:val="en-GB"/>
        </w:rPr>
        <w:t xml:space="preserve">. Thus, characterising different adaptation profiles would </w:t>
      </w:r>
      <w:r w:rsidR="00A74D79" w:rsidRPr="00A74D79">
        <w:rPr>
          <w:color w:val="FF0000"/>
          <w:lang w:val="en-GB"/>
        </w:rPr>
        <w:t>not</w:t>
      </w:r>
      <w:r w:rsidR="00A74D79" w:rsidRPr="00B20599">
        <w:rPr>
          <w:lang w:val="en-GB"/>
        </w:rPr>
        <w:t xml:space="preserve"> </w:t>
      </w:r>
      <w:r w:rsidRPr="00B20599">
        <w:rPr>
          <w:lang w:val="en-GB"/>
        </w:rPr>
        <w:t xml:space="preserve">only </w:t>
      </w:r>
      <w:r w:rsidR="00A74D79" w:rsidRPr="00A74D79">
        <w:rPr>
          <w:color w:val="FF0000"/>
          <w:lang w:val="en-GB"/>
        </w:rPr>
        <w:t>be</w:t>
      </w:r>
      <w:r w:rsidR="00A74D79" w:rsidRPr="00B20599">
        <w:rPr>
          <w:lang w:val="en-GB"/>
        </w:rPr>
        <w:t xml:space="preserve"> </w:t>
      </w:r>
      <w:r w:rsidRPr="00B20599">
        <w:rPr>
          <w:lang w:val="en-GB"/>
        </w:rPr>
        <w:t xml:space="preserve">of scientific but also of clinical relevance </w:t>
      </w:r>
      <w:r w:rsidR="008B59A1" w:rsidRPr="00B20599">
        <w:rPr>
          <w:noProof/>
          <w:lang w:val="en-GB"/>
        </w:rPr>
        <w:t>[8</w:t>
      </w:r>
      <w:r w:rsidRPr="00B20599">
        <w:rPr>
          <w:noProof/>
          <w:lang w:val="en-GB"/>
        </w:rPr>
        <w:t>]</w:t>
      </w:r>
      <w:r w:rsidRPr="00B20599">
        <w:rPr>
          <w:lang w:val="en-GB"/>
        </w:rPr>
        <w:t xml:space="preserve">. Against this background the present contribution has two aims. First, </w:t>
      </w:r>
      <w:r w:rsidR="002E045A">
        <w:rPr>
          <w:lang w:val="en-GB"/>
        </w:rPr>
        <w:t>it</w:t>
      </w:r>
      <w:r w:rsidRPr="00B20599">
        <w:rPr>
          <w:lang w:val="en-GB"/>
        </w:rPr>
        <w:t xml:space="preserve"> </w:t>
      </w:r>
      <w:r w:rsidR="00664334" w:rsidRPr="00B20599">
        <w:rPr>
          <w:lang w:val="en-GB"/>
        </w:rPr>
        <w:t>intend</w:t>
      </w:r>
      <w:r w:rsidR="002E045A">
        <w:rPr>
          <w:lang w:val="en-GB"/>
        </w:rPr>
        <w:t>s</w:t>
      </w:r>
      <w:r w:rsidR="00664334" w:rsidRPr="00B20599">
        <w:rPr>
          <w:lang w:val="en-GB"/>
        </w:rPr>
        <w:t xml:space="preserve"> </w:t>
      </w:r>
      <w:r w:rsidRPr="00B20599">
        <w:rPr>
          <w:lang w:val="en-GB"/>
        </w:rPr>
        <w:t>to identify different patterns of psychological adaptation to spousal bereavement in old age in terms of several well-being indicators.</w:t>
      </w:r>
      <w:r w:rsidR="00AC72F6" w:rsidRPr="00B20599">
        <w:rPr>
          <w:lang w:val="en-GB"/>
        </w:rPr>
        <w:t xml:space="preserve"> </w:t>
      </w:r>
      <w:r w:rsidRPr="00B20599">
        <w:rPr>
          <w:lang w:val="en-GB"/>
        </w:rPr>
        <w:t xml:space="preserve">Second, </w:t>
      </w:r>
      <w:r w:rsidR="002E045A">
        <w:rPr>
          <w:lang w:val="en-GB"/>
        </w:rPr>
        <w:t>it</w:t>
      </w:r>
      <w:r w:rsidRPr="00B20599">
        <w:rPr>
          <w:lang w:val="en-GB"/>
        </w:rPr>
        <w:t xml:space="preserve"> aim</w:t>
      </w:r>
      <w:r w:rsidR="002E045A">
        <w:rPr>
          <w:lang w:val="en-GB"/>
        </w:rPr>
        <w:t>s</w:t>
      </w:r>
      <w:r w:rsidRPr="00B20599">
        <w:rPr>
          <w:lang w:val="en-GB"/>
        </w:rPr>
        <w:t xml:space="preserve"> to explore the discriminating variables </w:t>
      </w:r>
      <w:r w:rsidR="0037178E" w:rsidRPr="00B20599">
        <w:rPr>
          <w:lang w:val="en-GB"/>
        </w:rPr>
        <w:t>among these patterns in terms of personal resources as well as contextual factors</w:t>
      </w:r>
      <w:r w:rsidR="00E8612E" w:rsidRPr="00B20599">
        <w:rPr>
          <w:lang w:val="en-GB"/>
        </w:rPr>
        <w:t>.</w:t>
      </w:r>
    </w:p>
    <w:p w:rsidR="00444217" w:rsidRPr="00B20599" w:rsidRDefault="00444217" w:rsidP="00B51435">
      <w:pPr>
        <w:rPr>
          <w:b/>
          <w:lang w:val="en-GB"/>
        </w:rPr>
      </w:pPr>
    </w:p>
    <w:p w:rsidR="00444217" w:rsidRPr="00B20599" w:rsidRDefault="00444217" w:rsidP="00B51435">
      <w:pPr>
        <w:pStyle w:val="BodyText"/>
        <w:tabs>
          <w:tab w:val="clear" w:pos="8640"/>
        </w:tabs>
        <w:ind w:firstLine="0"/>
        <w:rPr>
          <w:b/>
          <w:lang w:val="en-GB"/>
        </w:rPr>
      </w:pPr>
      <w:r w:rsidRPr="00B20599">
        <w:rPr>
          <w:b/>
          <w:lang w:val="en-GB"/>
        </w:rPr>
        <w:t>Differences in psychological adaptation and their determinants</w:t>
      </w:r>
    </w:p>
    <w:p w:rsidR="00817E42" w:rsidRPr="00B20599" w:rsidRDefault="00444217" w:rsidP="00B51435">
      <w:pPr>
        <w:pStyle w:val="BodyText"/>
        <w:tabs>
          <w:tab w:val="clear" w:pos="8640"/>
        </w:tabs>
        <w:ind w:firstLine="0"/>
        <w:rPr>
          <w:lang w:val="en-GB"/>
        </w:rPr>
      </w:pPr>
      <w:r w:rsidRPr="00B20599">
        <w:rPr>
          <w:lang w:val="en-GB"/>
        </w:rPr>
        <w:t xml:space="preserve">The death of a spouse after a long-term marriage is typically associated with </w:t>
      </w:r>
      <w:r w:rsidR="00524F96" w:rsidRPr="00B20599">
        <w:rPr>
          <w:lang w:val="en-GB"/>
        </w:rPr>
        <w:t xml:space="preserve">a variety of </w:t>
      </w:r>
      <w:r w:rsidRPr="00B20599">
        <w:rPr>
          <w:lang w:val="en-GB"/>
        </w:rPr>
        <w:t xml:space="preserve">negative psychological, social, physical, practical and economical consequences. Many studies reveal that spousal bereavement is related to a decline in various indicators of psychological and physical </w:t>
      </w:r>
      <w:proofErr w:type="gramStart"/>
      <w:r w:rsidRPr="00B20599">
        <w:rPr>
          <w:lang w:val="en-GB"/>
        </w:rPr>
        <w:t>well-being</w:t>
      </w:r>
      <w:proofErr w:type="gramEnd"/>
      <w:r w:rsidRPr="00B20599">
        <w:rPr>
          <w:lang w:val="en-GB"/>
        </w:rPr>
        <w:t xml:space="preserve"> </w:t>
      </w:r>
      <w:r w:rsidR="008B59A1" w:rsidRPr="00B20599">
        <w:rPr>
          <w:noProof/>
          <w:lang w:val="en-GB"/>
        </w:rPr>
        <w:t>[7</w:t>
      </w:r>
      <w:r w:rsidRPr="00B20599">
        <w:rPr>
          <w:noProof/>
          <w:lang w:val="en-GB"/>
        </w:rPr>
        <w:t>]</w:t>
      </w:r>
      <w:r w:rsidRPr="00B20599">
        <w:rPr>
          <w:lang w:val="en-GB"/>
        </w:rPr>
        <w:t xml:space="preserve">. In comparison with married peers, bereaved individuals show more depressive symptoms, higher rates of loneliness, lower life satisfaction, fewer positive emotions, higher global stress, more physical complaints and higher mortality </w:t>
      </w:r>
      <w:r w:rsidR="00F61FDD" w:rsidRPr="00B20599">
        <w:rPr>
          <w:noProof/>
          <w:lang w:val="en-GB"/>
        </w:rPr>
        <w:t>[3</w:t>
      </w:r>
      <w:r w:rsidRPr="00B20599">
        <w:rPr>
          <w:noProof/>
          <w:lang w:val="en-GB"/>
        </w:rPr>
        <w:t>]</w:t>
      </w:r>
      <w:r w:rsidRPr="00B20599">
        <w:rPr>
          <w:lang w:val="en-GB"/>
        </w:rPr>
        <w:t xml:space="preserve">. However, the loss of a spouse may </w:t>
      </w:r>
      <w:r w:rsidR="00A74D79" w:rsidRPr="00A74D79">
        <w:rPr>
          <w:color w:val="FF0000"/>
          <w:lang w:val="en-GB"/>
        </w:rPr>
        <w:t>not</w:t>
      </w:r>
      <w:r w:rsidR="00A74D79" w:rsidRPr="00B20599">
        <w:rPr>
          <w:lang w:val="en-GB"/>
        </w:rPr>
        <w:t xml:space="preserve"> </w:t>
      </w:r>
      <w:r w:rsidRPr="00B20599">
        <w:rPr>
          <w:lang w:val="en-GB"/>
        </w:rPr>
        <w:t xml:space="preserve">only </w:t>
      </w:r>
      <w:r w:rsidR="00A74D79" w:rsidRPr="00A74D79">
        <w:rPr>
          <w:color w:val="FF0000"/>
          <w:lang w:val="en-GB"/>
        </w:rPr>
        <w:t>be</w:t>
      </w:r>
      <w:r w:rsidR="00A74D79" w:rsidRPr="00B20599">
        <w:rPr>
          <w:lang w:val="en-GB"/>
        </w:rPr>
        <w:t xml:space="preserve"> </w:t>
      </w:r>
      <w:r w:rsidRPr="00B20599">
        <w:rPr>
          <w:lang w:val="en-GB"/>
        </w:rPr>
        <w:t>associated with negative outcomes, it can also enable a reorientation in life and can stimulate a person’s individual development</w:t>
      </w:r>
      <w:r w:rsidR="00BD510D" w:rsidRPr="00B20599">
        <w:rPr>
          <w:lang w:val="en-GB"/>
        </w:rPr>
        <w:t>, f</w:t>
      </w:r>
      <w:r w:rsidRPr="00B20599">
        <w:rPr>
          <w:lang w:val="en-GB"/>
        </w:rPr>
        <w:t xml:space="preserve">or example </w:t>
      </w:r>
      <w:r w:rsidR="00BD510D" w:rsidRPr="00B20599">
        <w:rPr>
          <w:noProof/>
          <w:lang w:val="en-GB"/>
        </w:rPr>
        <w:t>to</w:t>
      </w:r>
      <w:r w:rsidR="002E045A">
        <w:rPr>
          <w:lang w:val="en-GB"/>
        </w:rPr>
        <w:t xml:space="preserve"> become more independent </w:t>
      </w:r>
      <w:r w:rsidRPr="00B20599">
        <w:rPr>
          <w:lang w:val="en-GB"/>
        </w:rPr>
        <w:t>and experience personal growth</w:t>
      </w:r>
      <w:r w:rsidR="00BD510D" w:rsidRPr="00B20599">
        <w:rPr>
          <w:lang w:val="en-GB"/>
        </w:rPr>
        <w:t xml:space="preserve"> </w:t>
      </w:r>
      <w:r w:rsidR="00BD510D" w:rsidRPr="00B20599">
        <w:rPr>
          <w:noProof/>
          <w:lang w:val="en-GB"/>
        </w:rPr>
        <w:t>[4]</w:t>
      </w:r>
      <w:r w:rsidRPr="00B20599">
        <w:rPr>
          <w:lang w:val="en-GB"/>
        </w:rPr>
        <w:t xml:space="preserve">. </w:t>
      </w:r>
      <w:r w:rsidR="00B9304A" w:rsidRPr="00B20599">
        <w:rPr>
          <w:lang w:val="en-GB"/>
        </w:rPr>
        <w:t xml:space="preserve">In </w:t>
      </w:r>
      <w:r w:rsidR="00A75FE9" w:rsidRPr="00B20599">
        <w:rPr>
          <w:lang w:val="en-GB"/>
        </w:rPr>
        <w:t>fact</w:t>
      </w:r>
      <w:r w:rsidR="00B9304A" w:rsidRPr="00B20599">
        <w:rPr>
          <w:lang w:val="en-GB"/>
        </w:rPr>
        <w:t xml:space="preserve">, psychological adaptation has been </w:t>
      </w:r>
      <w:proofErr w:type="spellStart"/>
      <w:r w:rsidR="00B9304A" w:rsidRPr="00B20599">
        <w:rPr>
          <w:lang w:val="en-GB"/>
        </w:rPr>
        <w:t>operationalized</w:t>
      </w:r>
      <w:proofErr w:type="spellEnd"/>
      <w:r w:rsidR="00B9304A" w:rsidRPr="00B20599">
        <w:rPr>
          <w:lang w:val="en-GB"/>
        </w:rPr>
        <w:t xml:space="preserve"> by various indicators spanning from general subjective well-being measures, to </w:t>
      </w:r>
      <w:r w:rsidR="00B9304A" w:rsidRPr="00A74D79">
        <w:rPr>
          <w:strike/>
          <w:color w:val="FF0000"/>
          <w:lang w:val="en-GB"/>
        </w:rPr>
        <w:t>either</w:t>
      </w:r>
      <w:r w:rsidR="00B9304A" w:rsidRPr="00B20599">
        <w:rPr>
          <w:lang w:val="en-GB"/>
        </w:rPr>
        <w:t xml:space="preserve"> clinical measures like depressive symptoms or positive emotions or even personal growth </w:t>
      </w:r>
      <w:r w:rsidR="008B59A1" w:rsidRPr="00B20599">
        <w:rPr>
          <w:noProof/>
          <w:lang w:val="en-GB"/>
        </w:rPr>
        <w:t>[7,9,4</w:t>
      </w:r>
      <w:r w:rsidR="00997701" w:rsidRPr="00B20599">
        <w:rPr>
          <w:noProof/>
          <w:lang w:val="en-GB"/>
        </w:rPr>
        <w:t>]</w:t>
      </w:r>
      <w:r w:rsidR="00B9304A" w:rsidRPr="00B20599">
        <w:rPr>
          <w:lang w:val="en-GB"/>
        </w:rPr>
        <w:t>. Th</w:t>
      </w:r>
      <w:r w:rsidR="00A75FE9" w:rsidRPr="00B20599">
        <w:rPr>
          <w:lang w:val="en-GB"/>
        </w:rPr>
        <w:t>ese indicators refer</w:t>
      </w:r>
      <w:r w:rsidR="00B9304A" w:rsidRPr="00B20599">
        <w:rPr>
          <w:lang w:val="en-GB"/>
        </w:rPr>
        <w:t xml:space="preserve"> to distinct </w:t>
      </w:r>
      <w:r w:rsidR="00A75FE9" w:rsidRPr="00B20599">
        <w:rPr>
          <w:lang w:val="en-GB"/>
        </w:rPr>
        <w:t xml:space="preserve">dimensions of </w:t>
      </w:r>
      <w:proofErr w:type="gramStart"/>
      <w:r w:rsidR="00A75FE9" w:rsidRPr="00B20599">
        <w:rPr>
          <w:lang w:val="en-GB"/>
        </w:rPr>
        <w:t>well-being</w:t>
      </w:r>
      <w:proofErr w:type="gramEnd"/>
      <w:r w:rsidR="00A75FE9" w:rsidRPr="00B20599">
        <w:rPr>
          <w:lang w:val="en-GB"/>
        </w:rPr>
        <w:t>, which are</w:t>
      </w:r>
      <w:r w:rsidR="00B9304A" w:rsidRPr="00B20599">
        <w:rPr>
          <w:lang w:val="en-GB"/>
        </w:rPr>
        <w:t xml:space="preserve"> not unquestionably comparable. </w:t>
      </w:r>
      <w:r w:rsidR="00377B37" w:rsidRPr="00B20599">
        <w:rPr>
          <w:lang w:val="en-GB"/>
        </w:rPr>
        <w:t>P</w:t>
      </w:r>
      <w:r w:rsidR="003F65A8" w:rsidRPr="00B20599">
        <w:rPr>
          <w:lang w:val="en-GB"/>
        </w:rPr>
        <w:t>sychological symptoms associated with bereavement can be grouped in</w:t>
      </w:r>
      <w:r w:rsidR="00A74D79">
        <w:rPr>
          <w:color w:val="FF0000"/>
          <w:lang w:val="en-GB"/>
        </w:rPr>
        <w:t>to</w:t>
      </w:r>
      <w:r w:rsidR="003F65A8" w:rsidRPr="00B20599">
        <w:rPr>
          <w:lang w:val="en-GB"/>
        </w:rPr>
        <w:t xml:space="preserve"> affective, cognitive</w:t>
      </w:r>
      <w:r w:rsidR="00377B37" w:rsidRPr="00B20599">
        <w:rPr>
          <w:lang w:val="en-GB"/>
        </w:rPr>
        <w:t>, behavioural, and psycho</w:t>
      </w:r>
      <w:r w:rsidR="003F65A8" w:rsidRPr="00B20599">
        <w:rPr>
          <w:lang w:val="en-GB"/>
        </w:rPr>
        <w:t xml:space="preserve">somatic reactions [7]. </w:t>
      </w:r>
      <w:r w:rsidR="00B9304A" w:rsidRPr="00B20599">
        <w:rPr>
          <w:lang w:val="en-GB"/>
        </w:rPr>
        <w:t xml:space="preserve">The importance for differentiating between </w:t>
      </w:r>
      <w:r w:rsidR="003F65A8" w:rsidRPr="00B20599">
        <w:rPr>
          <w:lang w:val="en-GB"/>
        </w:rPr>
        <w:t xml:space="preserve">these </w:t>
      </w:r>
      <w:r w:rsidR="00B9304A" w:rsidRPr="00B20599">
        <w:rPr>
          <w:lang w:val="en-GB"/>
        </w:rPr>
        <w:t>various indicators</w:t>
      </w:r>
      <w:r w:rsidR="00817E42" w:rsidRPr="00B20599">
        <w:rPr>
          <w:lang w:val="en-GB"/>
        </w:rPr>
        <w:t xml:space="preserve"> of </w:t>
      </w:r>
      <w:proofErr w:type="gramStart"/>
      <w:r w:rsidR="00817E42" w:rsidRPr="00B20599">
        <w:rPr>
          <w:lang w:val="en-GB"/>
        </w:rPr>
        <w:t>well-being</w:t>
      </w:r>
      <w:proofErr w:type="gramEnd"/>
      <w:r w:rsidR="00B9304A" w:rsidRPr="00B20599">
        <w:rPr>
          <w:lang w:val="en-GB"/>
        </w:rPr>
        <w:t xml:space="preserve"> </w:t>
      </w:r>
      <w:r w:rsidR="003F65A8" w:rsidRPr="00B20599">
        <w:rPr>
          <w:lang w:val="en-GB"/>
        </w:rPr>
        <w:t>when examining adaptation to spousal loss</w:t>
      </w:r>
      <w:r w:rsidR="003F65A8" w:rsidRPr="00A74D79">
        <w:rPr>
          <w:strike/>
          <w:color w:val="FF0000"/>
          <w:lang w:val="en-GB"/>
        </w:rPr>
        <w:t>,</w:t>
      </w:r>
      <w:r w:rsidR="003F65A8" w:rsidRPr="00B20599">
        <w:rPr>
          <w:lang w:val="en-GB"/>
        </w:rPr>
        <w:t xml:space="preserve"> </w:t>
      </w:r>
      <w:r w:rsidR="00B9304A" w:rsidRPr="00B20599">
        <w:rPr>
          <w:lang w:val="en-GB"/>
        </w:rPr>
        <w:t xml:space="preserve">was </w:t>
      </w:r>
      <w:r w:rsidR="00377B37" w:rsidRPr="00B20599">
        <w:rPr>
          <w:lang w:val="en-GB"/>
        </w:rPr>
        <w:t xml:space="preserve">also </w:t>
      </w:r>
      <w:r w:rsidR="00B9304A" w:rsidRPr="00B20599">
        <w:rPr>
          <w:lang w:val="en-GB"/>
        </w:rPr>
        <w:t>shown in a recent meta-analysis</w:t>
      </w:r>
      <w:r w:rsidR="00BD4D3E" w:rsidRPr="00B20599">
        <w:rPr>
          <w:lang w:val="en-GB"/>
        </w:rPr>
        <w:t xml:space="preserve"> by </w:t>
      </w:r>
      <w:proofErr w:type="spellStart"/>
      <w:r w:rsidR="00BD4D3E" w:rsidRPr="00B20599">
        <w:rPr>
          <w:lang w:val="en-GB"/>
        </w:rPr>
        <w:t>Luhmann</w:t>
      </w:r>
      <w:proofErr w:type="spellEnd"/>
      <w:r w:rsidR="00BD4D3E" w:rsidRPr="00B20599">
        <w:rPr>
          <w:lang w:val="en-GB"/>
        </w:rPr>
        <w:t xml:space="preserve"> and co-authors</w:t>
      </w:r>
      <w:r w:rsidR="00377B37" w:rsidRPr="00B20599">
        <w:rPr>
          <w:lang w:val="en-GB"/>
        </w:rPr>
        <w:t xml:space="preserve"> </w:t>
      </w:r>
      <w:r w:rsidR="00377B37" w:rsidRPr="00B20599">
        <w:rPr>
          <w:noProof/>
          <w:lang w:val="en-GB"/>
        </w:rPr>
        <w:t>[6]</w:t>
      </w:r>
      <w:r w:rsidR="00377B37" w:rsidRPr="00B20599">
        <w:rPr>
          <w:lang w:val="en-GB"/>
        </w:rPr>
        <w:t>.</w:t>
      </w:r>
      <w:r w:rsidR="003F65A8" w:rsidRPr="00B20599">
        <w:rPr>
          <w:lang w:val="en-GB"/>
        </w:rPr>
        <w:t xml:space="preserve"> A</w:t>
      </w:r>
      <w:r w:rsidR="00B9304A" w:rsidRPr="00B20599">
        <w:rPr>
          <w:lang w:val="en-GB"/>
        </w:rPr>
        <w:t>ccording</w:t>
      </w:r>
      <w:r w:rsidR="00377B37" w:rsidRPr="00B20599">
        <w:rPr>
          <w:lang w:val="en-GB"/>
        </w:rPr>
        <w:t>ly</w:t>
      </w:r>
      <w:r w:rsidR="00B9304A" w:rsidRPr="00B20599">
        <w:rPr>
          <w:lang w:val="en-GB"/>
        </w:rPr>
        <w:t xml:space="preserve"> life events can indeed have different</w:t>
      </w:r>
      <w:r w:rsidR="00817E42" w:rsidRPr="00B20599">
        <w:rPr>
          <w:lang w:val="en-GB"/>
        </w:rPr>
        <w:t>ial</w:t>
      </w:r>
      <w:r w:rsidR="00B9304A" w:rsidRPr="00B20599">
        <w:rPr>
          <w:lang w:val="en-GB"/>
        </w:rPr>
        <w:t xml:space="preserve"> effects on affective and cognitive dimensions of well-being</w:t>
      </w:r>
      <w:r w:rsidR="00377B37" w:rsidRPr="00B20599">
        <w:rPr>
          <w:noProof/>
          <w:lang w:val="en-GB"/>
        </w:rPr>
        <w:t xml:space="preserve">, and the </w:t>
      </w:r>
      <w:r w:rsidR="00B9304A" w:rsidRPr="00B20599">
        <w:rPr>
          <w:lang w:val="en-GB"/>
        </w:rPr>
        <w:t xml:space="preserve">initial impact of bereavement </w:t>
      </w:r>
      <w:r w:rsidR="00817E42" w:rsidRPr="00B20599">
        <w:rPr>
          <w:lang w:val="en-GB"/>
        </w:rPr>
        <w:t xml:space="preserve">seems to be </w:t>
      </w:r>
      <w:r w:rsidR="00B9304A" w:rsidRPr="00B20599">
        <w:rPr>
          <w:lang w:val="en-GB"/>
        </w:rPr>
        <w:t xml:space="preserve">worse </w:t>
      </w:r>
      <w:r w:rsidR="007F4E4D" w:rsidRPr="00B20599">
        <w:rPr>
          <w:lang w:val="en-GB"/>
        </w:rPr>
        <w:t xml:space="preserve">and more persistent </w:t>
      </w:r>
      <w:r w:rsidR="00B9304A" w:rsidRPr="00B20599">
        <w:rPr>
          <w:lang w:val="en-GB"/>
        </w:rPr>
        <w:t>for cognitive (i.e. life satisfaction) than for affective well-being (p</w:t>
      </w:r>
      <w:r w:rsidR="00A2382C" w:rsidRPr="00B20599">
        <w:rPr>
          <w:lang w:val="en-GB"/>
        </w:rPr>
        <w:t>leasant or unpleasant affects).</w:t>
      </w:r>
    </w:p>
    <w:p w:rsidR="00444217" w:rsidRPr="00B20599" w:rsidRDefault="001F15D9" w:rsidP="00817E42">
      <w:pPr>
        <w:pStyle w:val="BodyText"/>
        <w:tabs>
          <w:tab w:val="clear" w:pos="8640"/>
        </w:tabs>
        <w:ind w:firstLine="709"/>
        <w:rPr>
          <w:lang w:val="en-GB"/>
        </w:rPr>
      </w:pPr>
      <w:r w:rsidRPr="00B20599">
        <w:rPr>
          <w:lang w:val="en-GB"/>
        </w:rPr>
        <w:t xml:space="preserve">Considering the large </w:t>
      </w:r>
      <w:r w:rsidR="00444217" w:rsidRPr="00B20599">
        <w:rPr>
          <w:lang w:val="en-GB"/>
        </w:rPr>
        <w:t xml:space="preserve">variability in </w:t>
      </w:r>
      <w:r w:rsidRPr="00B20599">
        <w:rPr>
          <w:lang w:val="en-GB"/>
        </w:rPr>
        <w:t xml:space="preserve">reactions to loss and the differential impact on various well-being outcomes </w:t>
      </w:r>
      <w:r w:rsidR="00444217" w:rsidRPr="00B20599">
        <w:rPr>
          <w:lang w:val="en-GB"/>
        </w:rPr>
        <w:t>general</w:t>
      </w:r>
      <w:r w:rsidR="00697329" w:rsidRPr="00B20599">
        <w:rPr>
          <w:lang w:val="en-GB"/>
        </w:rPr>
        <w:t>ised</w:t>
      </w:r>
      <w:r w:rsidR="00444217" w:rsidRPr="00B20599">
        <w:rPr>
          <w:lang w:val="en-GB"/>
        </w:rPr>
        <w:t xml:space="preserve"> assumptions about the consequences of spousal loss in old age are not appropriate. A few studies characterised different adaptation profiles. </w:t>
      </w:r>
      <w:r w:rsidR="00444217" w:rsidRPr="00B20599">
        <w:rPr>
          <w:noProof/>
          <w:lang w:val="en-GB"/>
        </w:rPr>
        <w:t>Mancini, e</w:t>
      </w:r>
      <w:r w:rsidR="00997701" w:rsidRPr="00B20599">
        <w:rPr>
          <w:noProof/>
          <w:lang w:val="en-GB"/>
        </w:rPr>
        <w:t>t al. [10</w:t>
      </w:r>
      <w:r w:rsidR="00444217" w:rsidRPr="00B20599">
        <w:rPr>
          <w:noProof/>
          <w:lang w:val="en-GB"/>
        </w:rPr>
        <w:t>]</w:t>
      </w:r>
      <w:r w:rsidR="00444217" w:rsidRPr="00B20599">
        <w:rPr>
          <w:lang w:val="en-GB"/>
        </w:rPr>
        <w:t xml:space="preserve"> </w:t>
      </w:r>
      <w:proofErr w:type="gramStart"/>
      <w:r w:rsidR="00444217" w:rsidRPr="00B20599">
        <w:rPr>
          <w:lang w:val="en-GB"/>
        </w:rPr>
        <w:t>report</w:t>
      </w:r>
      <w:proofErr w:type="gramEnd"/>
      <w:r w:rsidR="00444217" w:rsidRPr="00B20599">
        <w:rPr>
          <w:lang w:val="en-GB"/>
        </w:rPr>
        <w:t xml:space="preserve"> a flat trajectory of stable well-being from pre- to post loss for most of the bereaved participants (</w:t>
      </w:r>
      <w:r w:rsidR="00284D25" w:rsidRPr="00B20599">
        <w:rPr>
          <w:lang w:val="en-GB"/>
        </w:rPr>
        <w:t>59</w:t>
      </w:r>
      <w:r w:rsidR="00EA55A2" w:rsidRPr="00B20599">
        <w:rPr>
          <w:lang w:val="en-GB"/>
        </w:rPr>
        <w:t xml:space="preserve"> </w:t>
      </w:r>
      <w:r w:rsidR="00444217" w:rsidRPr="00B20599">
        <w:rPr>
          <w:lang w:val="en-GB"/>
        </w:rPr>
        <w:t xml:space="preserve">%) in the German Socioeconomic Panel Study. This resilient profile was predicted by older age, less health dysfunction and less reduction in income. In contrast, using data of the prospective Changing Lives of Older Couples study </w:t>
      </w:r>
      <w:commentRangeStart w:id="1"/>
      <w:r w:rsidR="00444217" w:rsidRPr="00B20599">
        <w:rPr>
          <w:noProof/>
          <w:lang w:val="en-GB"/>
        </w:rPr>
        <w:t>Bonanno et al. [5]</w:t>
      </w:r>
      <w:r w:rsidR="00444217" w:rsidRPr="00B20599">
        <w:rPr>
          <w:lang w:val="en-GB"/>
        </w:rPr>
        <w:t xml:space="preserve"> </w:t>
      </w:r>
      <w:commentRangeEnd w:id="1"/>
      <w:r w:rsidR="00A74D79">
        <w:rPr>
          <w:rStyle w:val="CommentReference"/>
          <w:vanish/>
        </w:rPr>
        <w:commentReference w:id="1"/>
      </w:r>
      <w:r w:rsidR="00444217" w:rsidRPr="00B20599">
        <w:rPr>
          <w:lang w:val="en-GB"/>
        </w:rPr>
        <w:t xml:space="preserve">differentiate several patterns of adaptation to spousal loss. They revealed five main bereavement patterns in adaptation indicated by depressive and grief symptoms from pre-loss to eighteen months post-loss, namely: common grief, chronic grief, chronic depression, improvement in depression after loss, and resilience. The resilience group was the largest group containing almost half of the sample </w:t>
      </w:r>
      <w:r w:rsidR="00997701" w:rsidRPr="00B20599">
        <w:rPr>
          <w:noProof/>
          <w:lang w:val="en-GB"/>
        </w:rPr>
        <w:t>[5,11</w:t>
      </w:r>
      <w:r w:rsidR="00444217" w:rsidRPr="00B20599">
        <w:rPr>
          <w:noProof/>
          <w:lang w:val="en-GB"/>
        </w:rPr>
        <w:t>]</w:t>
      </w:r>
      <w:r w:rsidR="00444217" w:rsidRPr="00B20599">
        <w:rPr>
          <w:lang w:val="en-GB"/>
        </w:rPr>
        <w:t>. The bereavement patterns were partially predicted by relationship quality, coping resources, personality, world</w:t>
      </w:r>
      <w:r w:rsidR="00697329" w:rsidRPr="00B20599">
        <w:rPr>
          <w:lang w:val="en-GB"/>
        </w:rPr>
        <w:t>-</w:t>
      </w:r>
      <w:r w:rsidR="00444217" w:rsidRPr="00B20599">
        <w:rPr>
          <w:lang w:val="en-GB"/>
        </w:rPr>
        <w:t xml:space="preserve">view, spouse health status, </w:t>
      </w:r>
      <w:proofErr w:type="spellStart"/>
      <w:r w:rsidR="00444217" w:rsidRPr="00B20599">
        <w:rPr>
          <w:lang w:val="en-GB"/>
        </w:rPr>
        <w:t>caregiving</w:t>
      </w:r>
      <w:proofErr w:type="spellEnd"/>
      <w:r w:rsidR="00444217" w:rsidRPr="00B20599">
        <w:rPr>
          <w:lang w:val="en-GB"/>
        </w:rPr>
        <w:t xml:space="preserve"> and instrumental support. </w:t>
      </w:r>
      <w:r w:rsidR="00444217" w:rsidRPr="00B20599">
        <w:rPr>
          <w:noProof/>
          <w:lang w:val="en-GB"/>
        </w:rPr>
        <w:t>Ott</w:t>
      </w:r>
      <w:r w:rsidR="00444217" w:rsidRPr="00317C38">
        <w:rPr>
          <w:strike/>
          <w:noProof/>
          <w:color w:val="FF0000"/>
          <w:lang w:val="en-GB"/>
        </w:rPr>
        <w:t xml:space="preserve">, </w:t>
      </w:r>
      <w:r w:rsidR="00444217" w:rsidRPr="00B20599">
        <w:rPr>
          <w:noProof/>
          <w:lang w:val="en-GB"/>
        </w:rPr>
        <w:t xml:space="preserve">et </w:t>
      </w:r>
      <w:r w:rsidR="00997701" w:rsidRPr="00B20599">
        <w:rPr>
          <w:noProof/>
          <w:lang w:val="en-GB"/>
        </w:rPr>
        <w:t>al. [8</w:t>
      </w:r>
      <w:r w:rsidR="00444217" w:rsidRPr="00B20599">
        <w:rPr>
          <w:noProof/>
          <w:lang w:val="en-GB"/>
        </w:rPr>
        <w:t>]</w:t>
      </w:r>
      <w:r w:rsidR="00444217" w:rsidRPr="00B20599">
        <w:rPr>
          <w:lang w:val="en-GB"/>
        </w:rPr>
        <w:t xml:space="preserve"> </w:t>
      </w:r>
      <w:r w:rsidR="00697329" w:rsidRPr="00B20599">
        <w:rPr>
          <w:lang w:val="en-GB"/>
        </w:rPr>
        <w:t xml:space="preserve">found </w:t>
      </w:r>
      <w:r w:rsidR="00444217" w:rsidRPr="00B20599">
        <w:rPr>
          <w:lang w:val="en-GB"/>
        </w:rPr>
        <w:t xml:space="preserve">three different grief patterns, common (49%), resilient (34%) and chronic (17%) grief. The last differed from the other groups insofar </w:t>
      </w:r>
      <w:r w:rsidR="00317C38">
        <w:rPr>
          <w:color w:val="FF0000"/>
          <w:lang w:val="en-GB"/>
        </w:rPr>
        <w:t xml:space="preserve">as </w:t>
      </w:r>
      <w:r w:rsidR="00444217" w:rsidRPr="00B20599">
        <w:rPr>
          <w:lang w:val="en-GB"/>
        </w:rPr>
        <w:t>they report</w:t>
      </w:r>
      <w:r w:rsidR="00317C38">
        <w:rPr>
          <w:color w:val="FF0000"/>
          <w:lang w:val="en-GB"/>
        </w:rPr>
        <w:t>ed</w:t>
      </w:r>
      <w:r w:rsidR="00444217" w:rsidRPr="00B20599">
        <w:rPr>
          <w:lang w:val="en-GB"/>
        </w:rPr>
        <w:t xml:space="preserve"> more sudden deaths, lowest self-esteem and highest marital dependency. </w:t>
      </w:r>
      <w:r w:rsidR="00997701" w:rsidRPr="00B20599">
        <w:rPr>
          <w:noProof/>
          <w:lang w:val="en-GB"/>
        </w:rPr>
        <w:t>Bennett [12</w:t>
      </w:r>
      <w:r w:rsidR="00444217" w:rsidRPr="00B20599">
        <w:rPr>
          <w:noProof/>
          <w:lang w:val="en-GB"/>
        </w:rPr>
        <w:t>]</w:t>
      </w:r>
      <w:r w:rsidR="00444217" w:rsidRPr="00B20599">
        <w:rPr>
          <w:lang w:val="en-GB"/>
        </w:rPr>
        <w:t xml:space="preserve"> focused specifically on resilient widowers and identified four categories: the constantly resilient, the gradually resilient, those who achieve resilience after a turning point and a less frequent mixed form. The first were distinguished by personal characteristics, the la</w:t>
      </w:r>
      <w:r w:rsidR="00BD4D3E" w:rsidRPr="00B20599">
        <w:rPr>
          <w:lang w:val="en-GB"/>
        </w:rPr>
        <w:t>tter</w:t>
      </w:r>
      <w:r w:rsidR="00444217" w:rsidRPr="00B20599">
        <w:rPr>
          <w:lang w:val="en-GB"/>
        </w:rPr>
        <w:t xml:space="preserve"> by formal and informal social support.</w:t>
      </w:r>
      <w:r w:rsidR="000E7DB5" w:rsidRPr="00B20599">
        <w:rPr>
          <w:lang w:val="en-GB"/>
        </w:rPr>
        <w:t xml:space="preserve"> </w:t>
      </w:r>
      <w:r w:rsidR="00FE5596" w:rsidRPr="00B20599">
        <w:rPr>
          <w:lang w:val="en-GB"/>
        </w:rPr>
        <w:t xml:space="preserve">Even if there is a great merit in these studies </w:t>
      </w:r>
      <w:r w:rsidR="00486A7F" w:rsidRPr="00B20599">
        <w:rPr>
          <w:lang w:val="en-GB"/>
        </w:rPr>
        <w:t xml:space="preserve">for a better understanding of </w:t>
      </w:r>
      <w:r w:rsidR="006B2E0F" w:rsidRPr="00B20599">
        <w:rPr>
          <w:lang w:val="en-GB"/>
        </w:rPr>
        <w:t xml:space="preserve">the process of </w:t>
      </w:r>
      <w:r w:rsidR="00486A7F" w:rsidRPr="00B20599">
        <w:rPr>
          <w:lang w:val="en-GB"/>
        </w:rPr>
        <w:t>psychological adaptation to spousal loss, most of them</w:t>
      </w:r>
      <w:r w:rsidR="00C60E42" w:rsidRPr="00B20599">
        <w:rPr>
          <w:lang w:val="en-GB"/>
        </w:rPr>
        <w:t xml:space="preserve"> </w:t>
      </w:r>
      <w:r w:rsidR="00956FDB" w:rsidRPr="00B20599">
        <w:rPr>
          <w:lang w:val="en-GB"/>
        </w:rPr>
        <w:t>are</w:t>
      </w:r>
      <w:r w:rsidR="00C60E42" w:rsidRPr="00B20599">
        <w:rPr>
          <w:lang w:val="en-GB"/>
        </w:rPr>
        <w:t xml:space="preserve"> based on a single outcome measure</w:t>
      </w:r>
      <w:r w:rsidR="006B2E0F" w:rsidRPr="00B20599">
        <w:rPr>
          <w:lang w:val="en-GB"/>
        </w:rPr>
        <w:t xml:space="preserve">, which does not consider </w:t>
      </w:r>
      <w:r w:rsidR="00364DE5" w:rsidRPr="00B20599">
        <w:rPr>
          <w:lang w:val="en-GB"/>
        </w:rPr>
        <w:t xml:space="preserve">the differential impact of loss on affective and cognitive well-being </w:t>
      </w:r>
      <w:r w:rsidR="00486A7F" w:rsidRPr="00B20599">
        <w:rPr>
          <w:lang w:val="en-GB"/>
        </w:rPr>
        <w:t>[6]</w:t>
      </w:r>
      <w:r w:rsidR="00364DE5" w:rsidRPr="00B20599">
        <w:rPr>
          <w:lang w:val="en-GB"/>
        </w:rPr>
        <w:t>.</w:t>
      </w:r>
    </w:p>
    <w:p w:rsidR="001C0D6A" w:rsidRPr="00B20599" w:rsidRDefault="00D44368" w:rsidP="001C0D6A">
      <w:pPr>
        <w:pStyle w:val="BodyText"/>
        <w:tabs>
          <w:tab w:val="clear" w:pos="8640"/>
        </w:tabs>
        <w:rPr>
          <w:lang w:val="en-GB"/>
        </w:rPr>
      </w:pPr>
      <w:r w:rsidRPr="00B20599">
        <w:rPr>
          <w:lang w:val="en-GB"/>
        </w:rPr>
        <w:t>Considering the</w:t>
      </w:r>
      <w:r w:rsidR="00444217" w:rsidRPr="00B20599">
        <w:rPr>
          <w:lang w:val="en-GB"/>
        </w:rPr>
        <w:t xml:space="preserve"> differences in the strength of loss effects and</w:t>
      </w:r>
      <w:r w:rsidR="00317C38">
        <w:rPr>
          <w:color w:val="FF0000"/>
          <w:lang w:val="en-GB"/>
        </w:rPr>
        <w:t>,</w:t>
      </w:r>
      <w:r w:rsidR="00444217" w:rsidRPr="00B20599">
        <w:rPr>
          <w:lang w:val="en-GB"/>
        </w:rPr>
        <w:t xml:space="preserve"> therefore</w:t>
      </w:r>
      <w:r w:rsidR="00317C38" w:rsidRPr="00317C38">
        <w:rPr>
          <w:color w:val="FF0000"/>
          <w:lang w:val="en-GB"/>
        </w:rPr>
        <w:t>,</w:t>
      </w:r>
      <w:r w:rsidR="00444217" w:rsidRPr="00B20599">
        <w:rPr>
          <w:lang w:val="en-GB"/>
        </w:rPr>
        <w:t xml:space="preserve"> in </w:t>
      </w:r>
      <w:r w:rsidR="00444217" w:rsidRPr="00317C38">
        <w:rPr>
          <w:strike/>
          <w:color w:val="FF0000"/>
          <w:lang w:val="en-GB"/>
        </w:rPr>
        <w:t>the</w:t>
      </w:r>
      <w:r w:rsidR="00444217" w:rsidRPr="00B20599">
        <w:rPr>
          <w:lang w:val="en-GB"/>
        </w:rPr>
        <w:t xml:space="preserve"> adaptation, </w:t>
      </w:r>
      <w:r w:rsidR="00201BBE" w:rsidRPr="00B20599">
        <w:rPr>
          <w:lang w:val="en-GB"/>
        </w:rPr>
        <w:t xml:space="preserve">it is important to identify typical </w:t>
      </w:r>
      <w:r w:rsidR="00444217" w:rsidRPr="00B20599">
        <w:rPr>
          <w:lang w:val="en-GB"/>
        </w:rPr>
        <w:t>profiles</w:t>
      </w:r>
      <w:r w:rsidR="00201BBE" w:rsidRPr="00B20599">
        <w:rPr>
          <w:lang w:val="en-GB"/>
        </w:rPr>
        <w:t>, which</w:t>
      </w:r>
      <w:r w:rsidR="00444217" w:rsidRPr="00B20599">
        <w:rPr>
          <w:lang w:val="en-GB"/>
        </w:rPr>
        <w:t xml:space="preserve"> are expected to vary depending on differences in </w:t>
      </w:r>
      <w:r w:rsidR="006A6CF1" w:rsidRPr="00B20599">
        <w:rPr>
          <w:lang w:val="en-GB"/>
        </w:rPr>
        <w:t xml:space="preserve">personal </w:t>
      </w:r>
      <w:r w:rsidR="00444217" w:rsidRPr="00B20599">
        <w:rPr>
          <w:lang w:val="en-GB"/>
        </w:rPr>
        <w:t xml:space="preserve">resources and </w:t>
      </w:r>
      <w:r w:rsidR="006A6CF1" w:rsidRPr="00B20599">
        <w:rPr>
          <w:lang w:val="en-GB"/>
        </w:rPr>
        <w:t>contextual factors [</w:t>
      </w:r>
      <w:r w:rsidR="006F4947" w:rsidRPr="00B20599">
        <w:rPr>
          <w:lang w:val="en-GB"/>
        </w:rPr>
        <w:t>13,14</w:t>
      </w:r>
      <w:r w:rsidR="006A6CF1" w:rsidRPr="00B20599">
        <w:rPr>
          <w:lang w:val="en-GB"/>
        </w:rPr>
        <w:t>]</w:t>
      </w:r>
      <w:r w:rsidR="00444217" w:rsidRPr="00B20599">
        <w:rPr>
          <w:lang w:val="en-GB"/>
        </w:rPr>
        <w:t xml:space="preserve">. </w:t>
      </w:r>
      <w:r w:rsidR="000657E2" w:rsidRPr="00B20599">
        <w:rPr>
          <w:lang w:val="en-GB"/>
        </w:rPr>
        <w:t>T</w:t>
      </w:r>
      <w:r w:rsidR="00444217" w:rsidRPr="00B20599">
        <w:rPr>
          <w:lang w:val="en-GB"/>
        </w:rPr>
        <w:t>here have been several theor</w:t>
      </w:r>
      <w:r w:rsidR="006A6CF1" w:rsidRPr="00B20599">
        <w:rPr>
          <w:lang w:val="en-GB"/>
        </w:rPr>
        <w:t>etical attempts to explain the</w:t>
      </w:r>
      <w:r w:rsidR="00444217" w:rsidRPr="00B20599">
        <w:rPr>
          <w:lang w:val="en-GB"/>
        </w:rPr>
        <w:t xml:space="preserve"> large individual differences in adaptation to bereavement. A prominent model accounting for both resources and context for the stress response of an individual after a critical life event is the diathesis-stress model, also called vulnerability-stress model </w:t>
      </w:r>
      <w:r w:rsidR="006F4947" w:rsidRPr="00B20599">
        <w:rPr>
          <w:noProof/>
          <w:lang w:val="en-GB"/>
        </w:rPr>
        <w:t>[15</w:t>
      </w:r>
      <w:r w:rsidR="00444217" w:rsidRPr="00B20599">
        <w:rPr>
          <w:noProof/>
          <w:lang w:val="en-GB"/>
        </w:rPr>
        <w:t>]</w:t>
      </w:r>
      <w:r w:rsidR="00444217" w:rsidRPr="00B20599">
        <w:rPr>
          <w:lang w:val="en-GB"/>
        </w:rPr>
        <w:t xml:space="preserve">. This model predicts that individual reactions to critical life event such as spousal bereavement are modified by one’s personal resources </w:t>
      </w:r>
      <w:r w:rsidR="00434FDA" w:rsidRPr="00B20599">
        <w:rPr>
          <w:lang w:val="en-GB"/>
        </w:rPr>
        <w:t>(such as personality characteristics</w:t>
      </w:r>
      <w:r w:rsidR="002316E1" w:rsidRPr="00B20599">
        <w:rPr>
          <w:lang w:val="en-GB"/>
        </w:rPr>
        <w:t xml:space="preserve"> </w:t>
      </w:r>
      <w:r w:rsidR="00EA55A2" w:rsidRPr="00B20599">
        <w:rPr>
          <w:lang w:val="en-GB"/>
        </w:rPr>
        <w:t>or</w:t>
      </w:r>
      <w:r w:rsidR="002316E1" w:rsidRPr="00B20599">
        <w:rPr>
          <w:lang w:val="en-GB"/>
        </w:rPr>
        <w:t xml:space="preserve"> social support</w:t>
      </w:r>
      <w:r w:rsidR="00434FDA" w:rsidRPr="00B20599">
        <w:rPr>
          <w:lang w:val="en-GB"/>
        </w:rPr>
        <w:t xml:space="preserve">) </w:t>
      </w:r>
      <w:r w:rsidR="00444217" w:rsidRPr="00B20599">
        <w:rPr>
          <w:lang w:val="en-GB"/>
        </w:rPr>
        <w:t>as well as the contextual factors related to mari</w:t>
      </w:r>
      <w:r w:rsidR="00697329" w:rsidRPr="00B20599">
        <w:rPr>
          <w:lang w:val="en-GB"/>
        </w:rPr>
        <w:t>t</w:t>
      </w:r>
      <w:r w:rsidR="00444217" w:rsidRPr="00B20599">
        <w:rPr>
          <w:lang w:val="en-GB"/>
        </w:rPr>
        <w:t>al history and death. While good personal resources can buffer against the adverse consequences of bereavement, poor or missing resources increase vulnerability and therefore the risk for sustaining psychological impairment.</w:t>
      </w:r>
    </w:p>
    <w:p w:rsidR="00444217" w:rsidRPr="00B20599" w:rsidRDefault="00444217" w:rsidP="001C0D6A">
      <w:pPr>
        <w:pStyle w:val="BodyText"/>
        <w:tabs>
          <w:tab w:val="clear" w:pos="8640"/>
        </w:tabs>
        <w:ind w:firstLine="709"/>
        <w:rPr>
          <w:lang w:val="en-GB"/>
        </w:rPr>
      </w:pPr>
      <w:r w:rsidRPr="00B20599">
        <w:rPr>
          <w:lang w:val="en-GB"/>
        </w:rPr>
        <w:t xml:space="preserve">The existence of such potential predictors of psychological adaptation has been confirmed in empirical research. Among intrapersonal resources, a protective effect of the personality traits extraversion, conscientiousness </w:t>
      </w:r>
      <w:r w:rsidR="00997701" w:rsidRPr="00B20599">
        <w:rPr>
          <w:noProof/>
          <w:lang w:val="en-GB"/>
        </w:rPr>
        <w:t>[1</w:t>
      </w:r>
      <w:r w:rsidR="006F4947" w:rsidRPr="00B20599">
        <w:rPr>
          <w:noProof/>
          <w:lang w:val="en-GB"/>
        </w:rPr>
        <w:t>6, 17</w:t>
      </w:r>
      <w:r w:rsidRPr="00B20599">
        <w:rPr>
          <w:noProof/>
          <w:lang w:val="en-GB"/>
        </w:rPr>
        <w:t>]</w:t>
      </w:r>
      <w:r w:rsidRPr="00B20599">
        <w:rPr>
          <w:lang w:val="en-GB"/>
        </w:rPr>
        <w:t xml:space="preserve"> and psychological resilience </w:t>
      </w:r>
      <w:r w:rsidR="006F4947" w:rsidRPr="00B20599">
        <w:rPr>
          <w:noProof/>
          <w:lang w:val="en-GB"/>
        </w:rPr>
        <w:t>[18</w:t>
      </w:r>
      <w:r w:rsidRPr="00B20599">
        <w:rPr>
          <w:noProof/>
          <w:lang w:val="en-GB"/>
        </w:rPr>
        <w:t>]</w:t>
      </w:r>
      <w:r w:rsidRPr="00B20599">
        <w:rPr>
          <w:lang w:val="en-GB"/>
        </w:rPr>
        <w:t xml:space="preserve"> has been confirmed. </w:t>
      </w:r>
      <w:r w:rsidR="00D76F65" w:rsidRPr="00B20599">
        <w:rPr>
          <w:lang w:val="en-GB"/>
        </w:rPr>
        <w:t>Extraverted indiv</w:t>
      </w:r>
      <w:r w:rsidR="00386DB6" w:rsidRPr="00B20599">
        <w:rPr>
          <w:lang w:val="en-GB"/>
        </w:rPr>
        <w:t xml:space="preserve">iduals are assumed to have more adaptive coping strategies and to be more successful in </w:t>
      </w:r>
      <w:r w:rsidR="00317C38" w:rsidRPr="00317C38">
        <w:rPr>
          <w:color w:val="FF0000"/>
          <w:lang w:val="en-GB"/>
        </w:rPr>
        <w:t>remaining</w:t>
      </w:r>
      <w:r w:rsidR="00386DB6" w:rsidRPr="00B20599">
        <w:rPr>
          <w:lang w:val="en-GB"/>
        </w:rPr>
        <w:t xml:space="preserve"> integrated in their social environment, </w:t>
      </w:r>
      <w:r w:rsidR="006A6CF1" w:rsidRPr="00B20599">
        <w:rPr>
          <w:lang w:val="en-GB"/>
        </w:rPr>
        <w:t xml:space="preserve">support </w:t>
      </w:r>
      <w:r w:rsidR="00386DB6" w:rsidRPr="00B20599">
        <w:rPr>
          <w:lang w:val="en-GB"/>
        </w:rPr>
        <w:t>seeking an</w:t>
      </w:r>
      <w:r w:rsidR="006F4947" w:rsidRPr="00B20599">
        <w:rPr>
          <w:lang w:val="en-GB"/>
        </w:rPr>
        <w:t>d building new relationships [16</w:t>
      </w:r>
      <w:r w:rsidR="00386DB6" w:rsidRPr="00B20599">
        <w:rPr>
          <w:lang w:val="en-GB"/>
        </w:rPr>
        <w:t>]. Conscientiousness is associated with being organized and self-disciplined and may</w:t>
      </w:r>
      <w:r w:rsidR="00317C38" w:rsidRPr="00317C38">
        <w:rPr>
          <w:color w:val="FF0000"/>
          <w:lang w:val="en-GB"/>
        </w:rPr>
        <w:t>,</w:t>
      </w:r>
      <w:r w:rsidR="00386DB6" w:rsidRPr="00B20599">
        <w:rPr>
          <w:lang w:val="en-GB"/>
        </w:rPr>
        <w:t xml:space="preserve"> therefore</w:t>
      </w:r>
      <w:r w:rsidR="00317C38" w:rsidRPr="00317C38">
        <w:rPr>
          <w:color w:val="FF0000"/>
          <w:lang w:val="en-GB"/>
        </w:rPr>
        <w:t>,</w:t>
      </w:r>
      <w:r w:rsidR="00386DB6" w:rsidRPr="00B20599">
        <w:rPr>
          <w:lang w:val="en-GB"/>
        </w:rPr>
        <w:t xml:space="preserve"> be helpful to overtake new responsibilities and to manage daily </w:t>
      </w:r>
      <w:r w:rsidR="00D50BA9" w:rsidRPr="00B20599">
        <w:rPr>
          <w:lang w:val="en-GB"/>
        </w:rPr>
        <w:t>life after loss</w:t>
      </w:r>
      <w:r w:rsidR="00386DB6" w:rsidRPr="00B20599">
        <w:rPr>
          <w:lang w:val="en-GB"/>
        </w:rPr>
        <w:t xml:space="preserve"> </w:t>
      </w:r>
      <w:r w:rsidR="006F4947" w:rsidRPr="00B20599">
        <w:rPr>
          <w:noProof/>
          <w:lang w:val="en-GB"/>
        </w:rPr>
        <w:t>[17</w:t>
      </w:r>
      <w:r w:rsidR="00386DB6" w:rsidRPr="00B20599">
        <w:rPr>
          <w:noProof/>
          <w:lang w:val="en-GB"/>
        </w:rPr>
        <w:t>].</w:t>
      </w:r>
      <w:r w:rsidR="00386DB6" w:rsidRPr="00B20599">
        <w:rPr>
          <w:lang w:val="en-GB"/>
        </w:rPr>
        <w:t xml:space="preserve"> </w:t>
      </w:r>
      <w:r w:rsidR="00A21205" w:rsidRPr="00B20599">
        <w:rPr>
          <w:lang w:val="en-GB"/>
        </w:rPr>
        <w:t>In turn</w:t>
      </w:r>
      <w:r w:rsidR="00317C38" w:rsidRPr="00317C38">
        <w:rPr>
          <w:color w:val="FF0000"/>
          <w:lang w:val="en-GB"/>
        </w:rPr>
        <w:t>,</w:t>
      </w:r>
      <w:r w:rsidR="00A21205" w:rsidRPr="00317C38">
        <w:rPr>
          <w:color w:val="FF0000"/>
          <w:lang w:val="en-GB"/>
        </w:rPr>
        <w:t xml:space="preserve"> </w:t>
      </w:r>
      <w:r w:rsidR="00A21205" w:rsidRPr="00B20599">
        <w:rPr>
          <w:lang w:val="en-GB"/>
        </w:rPr>
        <w:t>p</w:t>
      </w:r>
      <w:r w:rsidR="00386DB6" w:rsidRPr="00B20599">
        <w:rPr>
          <w:lang w:val="en-GB"/>
        </w:rPr>
        <w:t>sychological res</w:t>
      </w:r>
      <w:r w:rsidR="00A21205" w:rsidRPr="00B20599">
        <w:rPr>
          <w:lang w:val="en-GB"/>
        </w:rPr>
        <w:t>i</w:t>
      </w:r>
      <w:r w:rsidR="00386DB6" w:rsidRPr="00B20599">
        <w:rPr>
          <w:lang w:val="en-GB"/>
        </w:rPr>
        <w:t>lience</w:t>
      </w:r>
      <w:r w:rsidRPr="00B20599">
        <w:rPr>
          <w:lang w:val="en-GB"/>
        </w:rPr>
        <w:t xml:space="preserve"> is assumed to be a factor of higher order, accounting for the functioning of a number of psychological resources </w:t>
      </w:r>
      <w:r w:rsidR="006F4947" w:rsidRPr="00B20599">
        <w:rPr>
          <w:noProof/>
          <w:lang w:val="en-GB"/>
        </w:rPr>
        <w:t>[19</w:t>
      </w:r>
      <w:r w:rsidRPr="00B20599">
        <w:rPr>
          <w:noProof/>
          <w:lang w:val="en-GB"/>
        </w:rPr>
        <w:t>]</w:t>
      </w:r>
      <w:r w:rsidR="00317C38">
        <w:rPr>
          <w:color w:val="FF0000"/>
          <w:lang w:val="en-GB"/>
        </w:rPr>
        <w:t>. It</w:t>
      </w:r>
      <w:r w:rsidRPr="00B20599">
        <w:rPr>
          <w:lang w:val="en-GB"/>
        </w:rPr>
        <w:t xml:space="preserve"> is associated with resources within the individual and their environment</w:t>
      </w:r>
      <w:r w:rsidR="002316E1" w:rsidRPr="00B20599">
        <w:rPr>
          <w:lang w:val="en-GB"/>
        </w:rPr>
        <w:t>,</w:t>
      </w:r>
      <w:r w:rsidRPr="00B20599">
        <w:rPr>
          <w:lang w:val="en-GB"/>
        </w:rPr>
        <w:t xml:space="preserve"> and could be the key to deal with the challenges of bereavement </w:t>
      </w:r>
      <w:r w:rsidR="006F4947" w:rsidRPr="00B20599">
        <w:rPr>
          <w:noProof/>
          <w:lang w:val="en-GB"/>
        </w:rPr>
        <w:t>[20</w:t>
      </w:r>
      <w:r w:rsidRPr="00B20599">
        <w:rPr>
          <w:noProof/>
          <w:lang w:val="en-GB"/>
        </w:rPr>
        <w:t>]</w:t>
      </w:r>
      <w:r w:rsidRPr="00B20599">
        <w:rPr>
          <w:lang w:val="en-GB"/>
        </w:rPr>
        <w:t>.</w:t>
      </w:r>
      <w:r w:rsidR="008F7C4F" w:rsidRPr="00B20599">
        <w:rPr>
          <w:lang w:val="en-GB"/>
        </w:rPr>
        <w:t xml:space="preserve"> It is characterised </w:t>
      </w:r>
      <w:r w:rsidR="006A6CF1" w:rsidRPr="00B20599">
        <w:rPr>
          <w:lang w:val="en-GB"/>
        </w:rPr>
        <w:t xml:space="preserve">by involvement with people, influence over outcomes, and learning from experience </w:t>
      </w:r>
      <w:r w:rsidR="006F4947" w:rsidRPr="00B20599">
        <w:rPr>
          <w:noProof/>
          <w:lang w:val="en-GB"/>
        </w:rPr>
        <w:t>[18</w:t>
      </w:r>
      <w:r w:rsidR="006A6CF1" w:rsidRPr="00B20599">
        <w:rPr>
          <w:noProof/>
          <w:lang w:val="en-GB"/>
        </w:rPr>
        <w:t>].</w:t>
      </w:r>
      <w:r w:rsidRPr="00B20599">
        <w:rPr>
          <w:lang w:val="en-GB"/>
        </w:rPr>
        <w:t xml:space="preserve"> </w:t>
      </w:r>
      <w:r w:rsidR="006A6CF1" w:rsidRPr="00B20599">
        <w:rPr>
          <w:lang w:val="en-GB"/>
        </w:rPr>
        <w:t>T</w:t>
      </w:r>
      <w:r w:rsidR="00E84F35" w:rsidRPr="00B20599">
        <w:rPr>
          <w:lang w:val="en-GB"/>
        </w:rPr>
        <w:t xml:space="preserve">here is empirical evidence indicating that resilience is associated with resistance to and recovery from loss-related stress </w:t>
      </w:r>
      <w:r w:rsidR="00997701" w:rsidRPr="00B20599">
        <w:rPr>
          <w:lang w:val="en-GB"/>
        </w:rPr>
        <w:t>[</w:t>
      </w:r>
      <w:r w:rsidR="006F4947" w:rsidRPr="00B20599">
        <w:rPr>
          <w:lang w:val="en-GB"/>
        </w:rPr>
        <w:t>21</w:t>
      </w:r>
      <w:r w:rsidR="00997701" w:rsidRPr="00B20599">
        <w:rPr>
          <w:lang w:val="en-GB"/>
        </w:rPr>
        <w:t>]</w:t>
      </w:r>
      <w:r w:rsidR="00E84F35" w:rsidRPr="00B20599">
        <w:rPr>
          <w:lang w:val="en-GB"/>
        </w:rPr>
        <w:t xml:space="preserve">. Resilient bereaved individuals have been found to show </w:t>
      </w:r>
      <w:r w:rsidR="00E84F35" w:rsidRPr="00B20599">
        <w:rPr>
          <w:noProof/>
          <w:lang w:val="en-GB"/>
        </w:rPr>
        <w:t xml:space="preserve">more positive emotions </w:t>
      </w:r>
      <w:r w:rsidR="006A6CF1" w:rsidRPr="00B20599">
        <w:rPr>
          <w:noProof/>
          <w:lang w:val="en-GB"/>
        </w:rPr>
        <w:t xml:space="preserve">after loss </w:t>
      </w:r>
      <w:r w:rsidR="00997701" w:rsidRPr="00B20599">
        <w:rPr>
          <w:lang w:val="en-GB"/>
        </w:rPr>
        <w:t>[5]</w:t>
      </w:r>
      <w:r w:rsidR="00E84F35" w:rsidRPr="00B20599">
        <w:rPr>
          <w:noProof/>
          <w:lang w:val="en-GB"/>
        </w:rPr>
        <w:t xml:space="preserve"> and to have </w:t>
      </w:r>
      <w:r w:rsidR="00E84F35" w:rsidRPr="00B20599">
        <w:rPr>
          <w:lang w:val="en-GB"/>
        </w:rPr>
        <w:t xml:space="preserve">a greater </w:t>
      </w:r>
      <w:r w:rsidR="006A6CF1" w:rsidRPr="00B20599">
        <w:rPr>
          <w:lang w:val="en-GB"/>
        </w:rPr>
        <w:t>affective</w:t>
      </w:r>
      <w:r w:rsidR="00E84F35" w:rsidRPr="00B20599">
        <w:rPr>
          <w:lang w:val="en-GB"/>
        </w:rPr>
        <w:t xml:space="preserve"> complexity</w:t>
      </w:r>
      <w:r w:rsidR="00E84F35" w:rsidRPr="00B20599">
        <w:rPr>
          <w:noProof/>
          <w:lang w:val="en-GB"/>
        </w:rPr>
        <w:t xml:space="preserve">, meaning that they are able to experience both positive and negative affects even during periods of stress, when affective space is limited </w:t>
      </w:r>
      <w:r w:rsidR="00EF7D01" w:rsidRPr="00B20599">
        <w:rPr>
          <w:lang w:val="en-GB"/>
        </w:rPr>
        <w:t>[</w:t>
      </w:r>
      <w:r w:rsidR="006F4947" w:rsidRPr="00B20599">
        <w:rPr>
          <w:lang w:val="en-GB"/>
        </w:rPr>
        <w:t>13</w:t>
      </w:r>
      <w:r w:rsidR="00EF7D01" w:rsidRPr="00B20599">
        <w:rPr>
          <w:lang w:val="en-GB"/>
        </w:rPr>
        <w:t>]</w:t>
      </w:r>
      <w:r w:rsidR="00E84F35" w:rsidRPr="00B20599">
        <w:rPr>
          <w:noProof/>
          <w:lang w:val="en-GB"/>
        </w:rPr>
        <w:t xml:space="preserve">. </w:t>
      </w:r>
      <w:r w:rsidR="0080393D" w:rsidRPr="00B20599">
        <w:rPr>
          <w:lang w:val="en-GB"/>
        </w:rPr>
        <w:t xml:space="preserve">A point to note is that there is </w:t>
      </w:r>
      <w:r w:rsidR="0037178E" w:rsidRPr="00B20599">
        <w:rPr>
          <w:lang w:val="en-GB"/>
        </w:rPr>
        <w:t>some</w:t>
      </w:r>
      <w:r w:rsidR="0080393D" w:rsidRPr="00B20599">
        <w:rPr>
          <w:lang w:val="en-GB"/>
        </w:rPr>
        <w:t xml:space="preserve"> confusion in the literature in the </w:t>
      </w:r>
      <w:r w:rsidR="00136BCC" w:rsidRPr="00B20599">
        <w:rPr>
          <w:lang w:val="en-GB"/>
        </w:rPr>
        <w:t>conceptualisation of</w:t>
      </w:r>
      <w:r w:rsidR="0080393D" w:rsidRPr="00B20599">
        <w:rPr>
          <w:lang w:val="en-GB"/>
        </w:rPr>
        <w:t xml:space="preserve"> resilience as a trait (psychological resilience) </w:t>
      </w:r>
      <w:r w:rsidR="005B6686" w:rsidRPr="00B20599">
        <w:rPr>
          <w:lang w:val="en-GB"/>
        </w:rPr>
        <w:t>[</w:t>
      </w:r>
      <w:r w:rsidR="006F4947" w:rsidRPr="00B20599">
        <w:rPr>
          <w:lang w:val="en-GB"/>
        </w:rPr>
        <w:t>18</w:t>
      </w:r>
      <w:r w:rsidR="00305196" w:rsidRPr="00B20599">
        <w:rPr>
          <w:lang w:val="en-GB"/>
        </w:rPr>
        <w:t>,</w:t>
      </w:r>
      <w:r w:rsidR="006F4947" w:rsidRPr="00B20599">
        <w:rPr>
          <w:lang w:val="en-GB"/>
        </w:rPr>
        <w:t>22</w:t>
      </w:r>
      <w:r w:rsidR="005B6686" w:rsidRPr="00B20599">
        <w:rPr>
          <w:lang w:val="en-GB"/>
        </w:rPr>
        <w:t xml:space="preserve">] </w:t>
      </w:r>
      <w:r w:rsidR="0080393D" w:rsidRPr="00B20599">
        <w:rPr>
          <w:lang w:val="en-GB"/>
        </w:rPr>
        <w:t>and resilience as an outcome</w:t>
      </w:r>
      <w:r w:rsidR="005B6686" w:rsidRPr="00B20599">
        <w:rPr>
          <w:lang w:val="en-GB"/>
        </w:rPr>
        <w:t xml:space="preserve"> (</w:t>
      </w:r>
      <w:r w:rsidR="00305196" w:rsidRPr="00B20599">
        <w:rPr>
          <w:lang w:val="en-GB"/>
        </w:rPr>
        <w:t xml:space="preserve">high </w:t>
      </w:r>
      <w:r w:rsidR="00F27022" w:rsidRPr="00B20599">
        <w:rPr>
          <w:lang w:val="en-GB"/>
        </w:rPr>
        <w:t>and/</w:t>
      </w:r>
      <w:r w:rsidR="00305196" w:rsidRPr="00B20599">
        <w:rPr>
          <w:lang w:val="en-GB"/>
        </w:rPr>
        <w:t xml:space="preserve">or </w:t>
      </w:r>
      <w:r w:rsidR="005B6686" w:rsidRPr="00B20599">
        <w:rPr>
          <w:lang w:val="en-GB"/>
        </w:rPr>
        <w:t xml:space="preserve">stable </w:t>
      </w:r>
      <w:r w:rsidR="00A21205" w:rsidRPr="00B20599">
        <w:rPr>
          <w:lang w:val="en-GB"/>
        </w:rPr>
        <w:t>state</w:t>
      </w:r>
      <w:r w:rsidR="00305196" w:rsidRPr="00B20599">
        <w:rPr>
          <w:lang w:val="en-GB"/>
        </w:rPr>
        <w:t xml:space="preserve"> of </w:t>
      </w:r>
      <w:r w:rsidR="005B6686" w:rsidRPr="00B20599">
        <w:rPr>
          <w:lang w:val="en-GB"/>
        </w:rPr>
        <w:t>well-being</w:t>
      </w:r>
      <w:r w:rsidR="00317C38">
        <w:rPr>
          <w:color w:val="FF0000"/>
          <w:lang w:val="en-GB"/>
        </w:rPr>
        <w:t xml:space="preserve"> following adversity</w:t>
      </w:r>
      <w:r w:rsidR="005B6686" w:rsidRPr="00B20599">
        <w:rPr>
          <w:lang w:val="en-GB"/>
        </w:rPr>
        <w:t>) [</w:t>
      </w:r>
      <w:r w:rsidR="00305196" w:rsidRPr="00B20599">
        <w:rPr>
          <w:lang w:val="en-GB"/>
        </w:rPr>
        <w:t>11,</w:t>
      </w:r>
      <w:r w:rsidR="005B6686" w:rsidRPr="00B20599">
        <w:rPr>
          <w:lang w:val="en-GB"/>
        </w:rPr>
        <w:t>12]</w:t>
      </w:r>
      <w:r w:rsidR="0080393D" w:rsidRPr="00B20599">
        <w:rPr>
          <w:lang w:val="en-GB"/>
        </w:rPr>
        <w:t xml:space="preserve">. </w:t>
      </w:r>
      <w:r w:rsidR="00136BCC" w:rsidRPr="00B20599">
        <w:rPr>
          <w:lang w:val="en-GB"/>
        </w:rPr>
        <w:t xml:space="preserve">Both </w:t>
      </w:r>
      <w:r w:rsidR="0037178E" w:rsidRPr="00B20599">
        <w:rPr>
          <w:lang w:val="en-GB"/>
        </w:rPr>
        <w:t>approaches can be justified</w:t>
      </w:r>
      <w:r w:rsidR="00136BCC" w:rsidRPr="00B20599">
        <w:rPr>
          <w:lang w:val="en-GB"/>
        </w:rPr>
        <w:t>: psychological resilience may be seen as contributing, amongst other factors, to resilien</w:t>
      </w:r>
      <w:r w:rsidR="0037178E" w:rsidRPr="00B20599">
        <w:rPr>
          <w:lang w:val="en-GB"/>
        </w:rPr>
        <w:t>t behaviour</w:t>
      </w:r>
      <w:r w:rsidR="00136BCC" w:rsidRPr="00B20599">
        <w:rPr>
          <w:lang w:val="en-GB"/>
        </w:rPr>
        <w:t xml:space="preserve"> as an outcome</w:t>
      </w:r>
      <w:r w:rsidR="009D48C4" w:rsidRPr="00B20599">
        <w:rPr>
          <w:lang w:val="en-GB"/>
        </w:rPr>
        <w:t xml:space="preserve"> [</w:t>
      </w:r>
      <w:r w:rsidR="006F4947" w:rsidRPr="00B20599">
        <w:rPr>
          <w:lang w:val="en-GB"/>
        </w:rPr>
        <w:t>23</w:t>
      </w:r>
      <w:r w:rsidR="009D48C4" w:rsidRPr="00B20599">
        <w:rPr>
          <w:lang w:val="en-GB"/>
        </w:rPr>
        <w:t>]</w:t>
      </w:r>
      <w:r w:rsidR="0037178E" w:rsidRPr="00B20599">
        <w:rPr>
          <w:lang w:val="en-GB"/>
        </w:rPr>
        <w:t xml:space="preserve">. </w:t>
      </w:r>
      <w:r w:rsidR="005D1022" w:rsidRPr="005D1022">
        <w:rPr>
          <w:color w:val="FF0000"/>
          <w:lang w:val="en-GB"/>
        </w:rPr>
        <w:t>R</w:t>
      </w:r>
      <w:r w:rsidR="0037178E" w:rsidRPr="00B20599">
        <w:rPr>
          <w:lang w:val="en-GB"/>
        </w:rPr>
        <w:t>esilien</w:t>
      </w:r>
      <w:r w:rsidR="005D1022">
        <w:rPr>
          <w:color w:val="FF0000"/>
          <w:lang w:val="en-GB"/>
        </w:rPr>
        <w:t>t</w:t>
      </w:r>
      <w:r w:rsidR="002316E1" w:rsidRPr="00B20599">
        <w:rPr>
          <w:lang w:val="en-GB"/>
        </w:rPr>
        <w:t xml:space="preserve"> i</w:t>
      </w:r>
      <w:r w:rsidRPr="00B20599">
        <w:rPr>
          <w:lang w:val="en-GB"/>
        </w:rPr>
        <w:t xml:space="preserve">nterpersonal resources like social support </w:t>
      </w:r>
      <w:r w:rsidR="00697329" w:rsidRPr="00B20599">
        <w:rPr>
          <w:lang w:val="en-GB"/>
        </w:rPr>
        <w:t xml:space="preserve">from </w:t>
      </w:r>
      <w:r w:rsidRPr="00B20599">
        <w:rPr>
          <w:lang w:val="en-GB"/>
        </w:rPr>
        <w:t xml:space="preserve">friends and family were shown to have a beneficial effect on </w:t>
      </w:r>
      <w:proofErr w:type="gramStart"/>
      <w:r w:rsidRPr="00B20599">
        <w:rPr>
          <w:lang w:val="en-GB"/>
        </w:rPr>
        <w:t>well-being</w:t>
      </w:r>
      <w:proofErr w:type="gramEnd"/>
      <w:r w:rsidRPr="00B20599">
        <w:rPr>
          <w:lang w:val="en-GB"/>
        </w:rPr>
        <w:t xml:space="preserve"> after bereavement </w:t>
      </w:r>
      <w:r w:rsidR="006048FD" w:rsidRPr="00B20599">
        <w:rPr>
          <w:noProof/>
          <w:lang w:val="en-GB"/>
        </w:rPr>
        <w:t>[</w:t>
      </w:r>
      <w:r w:rsidR="00EF7D01" w:rsidRPr="00B20599">
        <w:rPr>
          <w:noProof/>
          <w:lang w:val="en-GB"/>
        </w:rPr>
        <w:t>2</w:t>
      </w:r>
      <w:r w:rsidR="006F4947" w:rsidRPr="00B20599">
        <w:rPr>
          <w:noProof/>
          <w:lang w:val="en-GB"/>
        </w:rPr>
        <w:t>4</w:t>
      </w:r>
      <w:r w:rsidR="00700CB7" w:rsidRPr="00B20599">
        <w:rPr>
          <w:noProof/>
          <w:lang w:val="en-GB"/>
        </w:rPr>
        <w:t>,2</w:t>
      </w:r>
      <w:r w:rsidR="006F4947" w:rsidRPr="00B20599">
        <w:rPr>
          <w:noProof/>
          <w:lang w:val="en-GB"/>
        </w:rPr>
        <w:t>5</w:t>
      </w:r>
      <w:r w:rsidRPr="00B20599">
        <w:rPr>
          <w:noProof/>
          <w:lang w:val="en-GB"/>
        </w:rPr>
        <w:t>]</w:t>
      </w:r>
      <w:r w:rsidRPr="00B20599">
        <w:rPr>
          <w:lang w:val="en-GB"/>
        </w:rPr>
        <w:t xml:space="preserve">. With regard to the context of loss, there is strong empirical evidence that adaptation occurs </w:t>
      </w:r>
      <w:r w:rsidR="005D1022">
        <w:rPr>
          <w:color w:val="FF0000"/>
          <w:lang w:val="en-GB"/>
        </w:rPr>
        <w:t>as</w:t>
      </w:r>
      <w:r w:rsidRPr="00B20599">
        <w:rPr>
          <w:lang w:val="en-GB"/>
        </w:rPr>
        <w:t xml:space="preserve"> time passe</w:t>
      </w:r>
      <w:r w:rsidR="005D1022">
        <w:rPr>
          <w:color w:val="FF0000"/>
          <w:lang w:val="en-GB"/>
        </w:rPr>
        <w:t>s</w:t>
      </w:r>
      <w:r w:rsidRPr="00B20599">
        <w:rPr>
          <w:lang w:val="en-GB"/>
        </w:rPr>
        <w:t xml:space="preserve"> since loss </w:t>
      </w:r>
      <w:r w:rsidR="006F4947" w:rsidRPr="00B20599">
        <w:rPr>
          <w:noProof/>
          <w:lang w:val="en-GB"/>
        </w:rPr>
        <w:t>[1,26</w:t>
      </w:r>
      <w:r w:rsidRPr="00B20599">
        <w:rPr>
          <w:noProof/>
          <w:lang w:val="en-GB"/>
        </w:rPr>
        <w:t>]</w:t>
      </w:r>
      <w:r w:rsidRPr="00B20599">
        <w:rPr>
          <w:lang w:val="en-GB"/>
        </w:rPr>
        <w:t xml:space="preserve">. The consequences of bereavement </w:t>
      </w:r>
      <w:r w:rsidR="005D1022">
        <w:rPr>
          <w:color w:val="FF0000"/>
          <w:lang w:val="en-GB"/>
        </w:rPr>
        <w:t>are also</w:t>
      </w:r>
      <w:r w:rsidRPr="00B20599">
        <w:rPr>
          <w:lang w:val="en-GB"/>
        </w:rPr>
        <w:t xml:space="preserve"> independent </w:t>
      </w:r>
      <w:r w:rsidR="005D1022">
        <w:rPr>
          <w:color w:val="FF0000"/>
          <w:lang w:val="en-GB"/>
        </w:rPr>
        <w:t>of</w:t>
      </w:r>
      <w:r w:rsidRPr="00B20599">
        <w:rPr>
          <w:lang w:val="en-GB"/>
        </w:rPr>
        <w:t xml:space="preserve"> the anticipation of the event </w:t>
      </w:r>
      <w:r w:rsidR="006F4947" w:rsidRPr="00B20599">
        <w:rPr>
          <w:noProof/>
          <w:lang w:val="en-GB"/>
        </w:rPr>
        <w:t>[27</w:t>
      </w:r>
      <w:r w:rsidRPr="00B20599">
        <w:rPr>
          <w:noProof/>
          <w:lang w:val="en-GB"/>
        </w:rPr>
        <w:t>]</w:t>
      </w:r>
      <w:r w:rsidR="002316E1" w:rsidRPr="00B20599">
        <w:rPr>
          <w:lang w:val="en-GB"/>
        </w:rPr>
        <w:t xml:space="preserve">, while with regard to the role of quality of the marital </w:t>
      </w:r>
      <w:proofErr w:type="gramStart"/>
      <w:r w:rsidR="002316E1" w:rsidRPr="00B20599">
        <w:rPr>
          <w:lang w:val="en-GB"/>
        </w:rPr>
        <w:t>relationship,</w:t>
      </w:r>
      <w:proofErr w:type="gramEnd"/>
      <w:r w:rsidR="002316E1" w:rsidRPr="00B20599">
        <w:rPr>
          <w:lang w:val="en-GB"/>
        </w:rPr>
        <w:t xml:space="preserve"> findings are mixed </w:t>
      </w:r>
      <w:r w:rsidR="002316E1" w:rsidRPr="00B20599">
        <w:rPr>
          <w:noProof/>
          <w:lang w:val="en-GB"/>
        </w:rPr>
        <w:t>[</w:t>
      </w:r>
      <w:r w:rsidR="006F4947" w:rsidRPr="00B20599">
        <w:rPr>
          <w:noProof/>
          <w:lang w:val="en-GB"/>
        </w:rPr>
        <w:t>28,29</w:t>
      </w:r>
      <w:r w:rsidR="002316E1" w:rsidRPr="00B20599">
        <w:rPr>
          <w:noProof/>
          <w:lang w:val="en-GB"/>
        </w:rPr>
        <w:t>]</w:t>
      </w:r>
      <w:r w:rsidR="002316E1" w:rsidRPr="00B20599">
        <w:rPr>
          <w:lang w:val="en-GB"/>
        </w:rPr>
        <w:t>.</w:t>
      </w:r>
    </w:p>
    <w:p w:rsidR="00444217" w:rsidRPr="00B20599" w:rsidRDefault="00444217" w:rsidP="00DA542A">
      <w:pPr>
        <w:pStyle w:val="BodyText"/>
        <w:ind w:firstLine="709"/>
        <w:rPr>
          <w:lang w:val="en-GB"/>
        </w:rPr>
      </w:pPr>
      <w:r w:rsidRPr="00B20599">
        <w:rPr>
          <w:lang w:val="en-GB"/>
        </w:rPr>
        <w:t xml:space="preserve">Taken together, although spousal bereavement </w:t>
      </w:r>
      <w:r w:rsidR="002848F9" w:rsidRPr="00B20599">
        <w:rPr>
          <w:lang w:val="en-GB"/>
        </w:rPr>
        <w:t xml:space="preserve">often </w:t>
      </w:r>
      <w:r w:rsidRPr="00B20599">
        <w:rPr>
          <w:lang w:val="en-GB"/>
        </w:rPr>
        <w:t xml:space="preserve">leads to disruptions in various psychological, social and physical well-being outcomes there are large differences in adaptation. In addition, various outcomes can be differently affected. Against this background and with the aim of having a more comprehensive perspective, we </w:t>
      </w:r>
      <w:r w:rsidR="009D48C4" w:rsidRPr="00B20599">
        <w:rPr>
          <w:lang w:val="en-GB"/>
        </w:rPr>
        <w:t>conceptualize</w:t>
      </w:r>
      <w:r w:rsidR="005F602E" w:rsidRPr="00B20599">
        <w:rPr>
          <w:lang w:val="en-GB"/>
        </w:rPr>
        <w:t xml:space="preserve"> p</w:t>
      </w:r>
      <w:r w:rsidR="008F492C" w:rsidRPr="00B20599">
        <w:rPr>
          <w:lang w:val="en-GB"/>
        </w:rPr>
        <w:t xml:space="preserve">sychological adaptation </w:t>
      </w:r>
      <w:r w:rsidR="009D48C4" w:rsidRPr="00B20599">
        <w:rPr>
          <w:lang w:val="en-GB"/>
        </w:rPr>
        <w:t>as</w:t>
      </w:r>
      <w:r w:rsidR="008F492C" w:rsidRPr="00B20599">
        <w:rPr>
          <w:lang w:val="en-GB"/>
        </w:rPr>
        <w:t xml:space="preserve"> a status, which </w:t>
      </w:r>
      <w:r w:rsidR="005F602E" w:rsidRPr="00B20599">
        <w:rPr>
          <w:lang w:val="en-GB"/>
        </w:rPr>
        <w:t xml:space="preserve">refers to </w:t>
      </w:r>
      <w:r w:rsidR="00E84F35" w:rsidRPr="00B20599">
        <w:rPr>
          <w:lang w:val="en-GB"/>
        </w:rPr>
        <w:t>affective (depressive symptoms, hopelessness)</w:t>
      </w:r>
      <w:r w:rsidRPr="00B20599">
        <w:rPr>
          <w:lang w:val="en-GB"/>
        </w:rPr>
        <w:t xml:space="preserve">, </w:t>
      </w:r>
      <w:r w:rsidR="00E84F35" w:rsidRPr="00B20599">
        <w:rPr>
          <w:lang w:val="en-GB"/>
        </w:rPr>
        <w:t>socio-</w:t>
      </w:r>
      <w:r w:rsidRPr="00B20599">
        <w:rPr>
          <w:lang w:val="en-GB"/>
        </w:rPr>
        <w:t xml:space="preserve">emotional </w:t>
      </w:r>
      <w:r w:rsidR="00E84F35" w:rsidRPr="00B20599">
        <w:rPr>
          <w:lang w:val="en-GB"/>
        </w:rPr>
        <w:t>(loneliness), and cognitive (</w:t>
      </w:r>
      <w:r w:rsidRPr="00B20599">
        <w:rPr>
          <w:lang w:val="en-GB"/>
        </w:rPr>
        <w:t>life satisfaction, subjective health evaluation</w:t>
      </w:r>
      <w:r w:rsidR="005D5F70" w:rsidRPr="00B20599">
        <w:rPr>
          <w:lang w:val="en-GB"/>
        </w:rPr>
        <w:t xml:space="preserve">) </w:t>
      </w:r>
      <w:r w:rsidR="009D48C4" w:rsidRPr="00B20599">
        <w:rPr>
          <w:lang w:val="en-GB"/>
        </w:rPr>
        <w:t>dimensions</w:t>
      </w:r>
      <w:r w:rsidR="005F602E" w:rsidRPr="00B20599">
        <w:rPr>
          <w:lang w:val="en-GB"/>
        </w:rPr>
        <w:t xml:space="preserve"> of </w:t>
      </w:r>
      <w:proofErr w:type="gramStart"/>
      <w:r w:rsidR="005F602E" w:rsidRPr="00B20599">
        <w:rPr>
          <w:lang w:val="en-GB"/>
        </w:rPr>
        <w:t>well-being</w:t>
      </w:r>
      <w:proofErr w:type="gramEnd"/>
      <w:r w:rsidRPr="00B20599">
        <w:rPr>
          <w:lang w:val="en-GB"/>
        </w:rPr>
        <w:t>. Based on the diathesis-stress model</w:t>
      </w:r>
      <w:r w:rsidR="00DA542A" w:rsidRPr="00B20599">
        <w:rPr>
          <w:lang w:val="en-GB"/>
        </w:rPr>
        <w:t xml:space="preserve"> and </w:t>
      </w:r>
      <w:r w:rsidR="00E5766F" w:rsidRPr="00B20599">
        <w:rPr>
          <w:lang w:val="en-GB"/>
        </w:rPr>
        <w:t xml:space="preserve">considering empirical work on </w:t>
      </w:r>
      <w:r w:rsidR="00DA542A" w:rsidRPr="00B20599">
        <w:rPr>
          <w:lang w:val="en-GB"/>
        </w:rPr>
        <w:t xml:space="preserve">risk factors for bereavement outcomes identified in the review </w:t>
      </w:r>
      <w:r w:rsidR="005D1022">
        <w:rPr>
          <w:color w:val="FF0000"/>
          <w:lang w:val="en-GB"/>
        </w:rPr>
        <w:t>by</w:t>
      </w:r>
      <w:r w:rsidR="00DA542A" w:rsidRPr="00B20599">
        <w:rPr>
          <w:lang w:val="en-GB"/>
        </w:rPr>
        <w:t xml:space="preserve"> </w:t>
      </w:r>
      <w:proofErr w:type="spellStart"/>
      <w:r w:rsidR="00DA542A" w:rsidRPr="00B20599">
        <w:rPr>
          <w:lang w:val="en-GB"/>
        </w:rPr>
        <w:t>Stroebe</w:t>
      </w:r>
      <w:proofErr w:type="spellEnd"/>
      <w:r w:rsidR="00DA542A" w:rsidRPr="00B20599">
        <w:rPr>
          <w:lang w:val="en-GB"/>
        </w:rPr>
        <w:t xml:space="preserve"> et al. [7]</w:t>
      </w:r>
      <w:r w:rsidRPr="00B20599">
        <w:rPr>
          <w:lang w:val="en-GB"/>
        </w:rPr>
        <w:t>, we conce</w:t>
      </w:r>
      <w:r w:rsidR="0020130E" w:rsidRPr="00B20599">
        <w:rPr>
          <w:lang w:val="en-GB"/>
        </w:rPr>
        <w:t>ive</w:t>
      </w:r>
      <w:r w:rsidRPr="00B20599">
        <w:rPr>
          <w:lang w:val="en-GB"/>
        </w:rPr>
        <w:t xml:space="preserve"> the patterns of psychological adaptation as being related to differences in (intra- and inter-) personal resources namely personality </w:t>
      </w:r>
      <w:r w:rsidR="00832398" w:rsidRPr="00B20599">
        <w:rPr>
          <w:lang w:val="en-GB"/>
        </w:rPr>
        <w:t xml:space="preserve">(including trait resilience) </w:t>
      </w:r>
      <w:r w:rsidRPr="00B20599">
        <w:rPr>
          <w:lang w:val="en-GB"/>
        </w:rPr>
        <w:t>and social support on the one hand, and contextual factors on the other (i.e. marital history, time since loss, expectedness).</w:t>
      </w:r>
      <w:r w:rsidR="00B9304A" w:rsidRPr="00B20599">
        <w:rPr>
          <w:lang w:val="en-GB"/>
        </w:rPr>
        <w:t xml:space="preserve"> </w:t>
      </w:r>
      <w:r w:rsidR="005F602E" w:rsidRPr="00B20599">
        <w:rPr>
          <w:lang w:val="en-GB"/>
        </w:rPr>
        <w:t xml:space="preserve">To our knowledge the </w:t>
      </w:r>
      <w:r w:rsidR="00B9304A" w:rsidRPr="00B20599">
        <w:rPr>
          <w:lang w:val="en-GB"/>
        </w:rPr>
        <w:t>role of these groups of factors for explaining the large individual differences on adaptation</w:t>
      </w:r>
      <w:r w:rsidR="005F602E" w:rsidRPr="00B20599">
        <w:rPr>
          <w:lang w:val="en-GB"/>
        </w:rPr>
        <w:t>-patterns</w:t>
      </w:r>
      <w:r w:rsidR="00B9304A" w:rsidRPr="00B20599">
        <w:rPr>
          <w:lang w:val="en-GB"/>
        </w:rPr>
        <w:t xml:space="preserve"> to marital loss has rarely been considered all together in the same study.</w:t>
      </w:r>
      <w:r w:rsidR="00DE04CF" w:rsidRPr="00B20599">
        <w:rPr>
          <w:lang w:val="en-GB"/>
        </w:rPr>
        <w:t xml:space="preserve"> </w:t>
      </w:r>
      <w:r w:rsidR="00DA542A" w:rsidRPr="00B20599">
        <w:rPr>
          <w:lang w:val="en-GB"/>
        </w:rPr>
        <w:t xml:space="preserve">While we </w:t>
      </w:r>
      <w:r w:rsidR="008C449E" w:rsidRPr="00B20599">
        <w:rPr>
          <w:lang w:val="en-GB"/>
        </w:rPr>
        <w:t>take into account</w:t>
      </w:r>
      <w:r w:rsidR="00DA542A" w:rsidRPr="00B20599">
        <w:rPr>
          <w:lang w:val="en-GB"/>
        </w:rPr>
        <w:t xml:space="preserve"> variables, which have been confirmed in research to be important for adaptation (e.g. </w:t>
      </w:r>
      <w:r w:rsidR="00E5766F" w:rsidRPr="00B20599">
        <w:rPr>
          <w:lang w:val="en-GB"/>
        </w:rPr>
        <w:t xml:space="preserve">age, </w:t>
      </w:r>
      <w:r w:rsidR="00DA542A" w:rsidRPr="00B20599">
        <w:rPr>
          <w:lang w:val="en-GB"/>
        </w:rPr>
        <w:t xml:space="preserve">gender, personality, social support, time since loss, expectedness), we </w:t>
      </w:r>
      <w:r w:rsidR="008C449E" w:rsidRPr="00B20599">
        <w:rPr>
          <w:lang w:val="en-GB"/>
        </w:rPr>
        <w:t xml:space="preserve">aim also </w:t>
      </w:r>
      <w:r w:rsidR="00D660F3" w:rsidRPr="00B20599">
        <w:rPr>
          <w:lang w:val="en-GB"/>
        </w:rPr>
        <w:t>to explore</w:t>
      </w:r>
      <w:r w:rsidR="004F3C7F" w:rsidRPr="00B20599">
        <w:rPr>
          <w:lang w:val="en-GB"/>
        </w:rPr>
        <w:t xml:space="preserve"> the role of determinants</w:t>
      </w:r>
      <w:r w:rsidR="00E5766F" w:rsidRPr="00B20599">
        <w:rPr>
          <w:lang w:val="en-GB"/>
        </w:rPr>
        <w:t xml:space="preserve">, which have seldom been examined (e.g. duration of marriage, spousal support, emotional valence of loss, trait resilience), or </w:t>
      </w:r>
      <w:r w:rsidR="00D660F3" w:rsidRPr="00B20599">
        <w:rPr>
          <w:lang w:val="en-GB"/>
        </w:rPr>
        <w:t xml:space="preserve">for </w:t>
      </w:r>
      <w:r w:rsidR="00E5766F" w:rsidRPr="00B20599">
        <w:rPr>
          <w:lang w:val="en-GB"/>
        </w:rPr>
        <w:t xml:space="preserve">which </w:t>
      </w:r>
      <w:r w:rsidR="00D660F3" w:rsidRPr="00B20599">
        <w:rPr>
          <w:lang w:val="en-GB"/>
        </w:rPr>
        <w:t>there is no consensus</w:t>
      </w:r>
      <w:r w:rsidR="00E5766F" w:rsidRPr="00B20599">
        <w:rPr>
          <w:lang w:val="en-GB"/>
        </w:rPr>
        <w:t xml:space="preserve"> </w:t>
      </w:r>
      <w:r w:rsidR="008C449E" w:rsidRPr="00B20599">
        <w:rPr>
          <w:lang w:val="en-GB"/>
        </w:rPr>
        <w:t xml:space="preserve">in </w:t>
      </w:r>
      <w:r w:rsidR="00D660F3" w:rsidRPr="00B20599">
        <w:rPr>
          <w:lang w:val="en-GB"/>
        </w:rPr>
        <w:t xml:space="preserve">the </w:t>
      </w:r>
      <w:r w:rsidR="008C449E" w:rsidRPr="00B20599">
        <w:rPr>
          <w:lang w:val="en-GB"/>
        </w:rPr>
        <w:t xml:space="preserve">literature </w:t>
      </w:r>
      <w:r w:rsidR="00DA542A" w:rsidRPr="00B20599">
        <w:rPr>
          <w:lang w:val="en-GB"/>
        </w:rPr>
        <w:t>(e.g.</w:t>
      </w:r>
      <w:r w:rsidR="004F3C7F" w:rsidRPr="00B20599">
        <w:rPr>
          <w:lang w:val="en-GB"/>
        </w:rPr>
        <w:t xml:space="preserve"> education, marital happiness). </w:t>
      </w:r>
      <w:r w:rsidR="00DE04CF" w:rsidRPr="00B20599">
        <w:rPr>
          <w:lang w:val="en-GB"/>
        </w:rPr>
        <w:t>In addition, t</w:t>
      </w:r>
      <w:r w:rsidR="001166AA" w:rsidRPr="00B20599">
        <w:rPr>
          <w:lang w:val="en-GB"/>
        </w:rPr>
        <w:t xml:space="preserve">he simultaneous </w:t>
      </w:r>
      <w:r w:rsidR="0020130E" w:rsidRPr="00B20599">
        <w:rPr>
          <w:lang w:val="en-GB"/>
        </w:rPr>
        <w:t>inclusion</w:t>
      </w:r>
      <w:r w:rsidR="001166AA" w:rsidRPr="00B20599">
        <w:rPr>
          <w:lang w:val="en-GB"/>
        </w:rPr>
        <w:t xml:space="preserve"> of different well-being dimensions </w:t>
      </w:r>
      <w:r w:rsidR="00CC6607" w:rsidRPr="00B20599">
        <w:rPr>
          <w:lang w:val="en-GB"/>
        </w:rPr>
        <w:t>should</w:t>
      </w:r>
      <w:r w:rsidR="001166AA" w:rsidRPr="00B20599">
        <w:rPr>
          <w:lang w:val="en-GB"/>
        </w:rPr>
        <w:t xml:space="preserve"> help </w:t>
      </w:r>
      <w:r w:rsidR="00D660F3" w:rsidRPr="00B20599">
        <w:rPr>
          <w:lang w:val="en-GB"/>
        </w:rPr>
        <w:t>clarify</w:t>
      </w:r>
      <w:r w:rsidR="0020130E" w:rsidRPr="00B20599">
        <w:rPr>
          <w:lang w:val="en-GB"/>
        </w:rPr>
        <w:t xml:space="preserve"> </w:t>
      </w:r>
      <w:r w:rsidR="001166AA" w:rsidRPr="00B20599">
        <w:rPr>
          <w:lang w:val="en-GB"/>
        </w:rPr>
        <w:t xml:space="preserve">the </w:t>
      </w:r>
      <w:r w:rsidR="00CC6607" w:rsidRPr="00B20599">
        <w:rPr>
          <w:lang w:val="en-GB"/>
        </w:rPr>
        <w:t xml:space="preserve">differential effect of </w:t>
      </w:r>
      <w:r w:rsidR="0020130E" w:rsidRPr="00B20599">
        <w:rPr>
          <w:lang w:val="en-GB"/>
        </w:rPr>
        <w:t xml:space="preserve">spousal </w:t>
      </w:r>
      <w:r w:rsidR="00CC6607" w:rsidRPr="00B20599">
        <w:rPr>
          <w:lang w:val="en-GB"/>
        </w:rPr>
        <w:t>loss on the individual’s response to this event.</w:t>
      </w:r>
    </w:p>
    <w:p w:rsidR="00AC72F6" w:rsidRPr="00B20599" w:rsidRDefault="00AC72F6" w:rsidP="00B51435">
      <w:pPr>
        <w:pStyle w:val="BodyText"/>
        <w:tabs>
          <w:tab w:val="clear" w:pos="8640"/>
        </w:tabs>
        <w:ind w:firstLine="0"/>
        <w:rPr>
          <w:lang w:val="en-GB"/>
        </w:rPr>
      </w:pPr>
    </w:p>
    <w:p w:rsidR="00444217" w:rsidRPr="00B20599" w:rsidRDefault="00444217" w:rsidP="00B51435">
      <w:pPr>
        <w:pStyle w:val="BodyText"/>
        <w:tabs>
          <w:tab w:val="clear" w:pos="8640"/>
        </w:tabs>
        <w:ind w:firstLine="0"/>
        <w:rPr>
          <w:b/>
          <w:lang w:val="en-GB"/>
        </w:rPr>
      </w:pPr>
      <w:r w:rsidRPr="00B20599">
        <w:rPr>
          <w:b/>
          <w:lang w:val="en-GB"/>
        </w:rPr>
        <w:t>Research questions and hypotheses</w:t>
      </w:r>
    </w:p>
    <w:p w:rsidR="00444217" w:rsidRPr="00B20599" w:rsidRDefault="00444217" w:rsidP="00B51435">
      <w:pPr>
        <w:pStyle w:val="BodyText"/>
        <w:tabs>
          <w:tab w:val="clear" w:pos="8640"/>
        </w:tabs>
        <w:ind w:firstLine="0"/>
        <w:rPr>
          <w:lang w:val="en-GB"/>
        </w:rPr>
      </w:pPr>
      <w:r w:rsidRPr="00B20599">
        <w:rPr>
          <w:lang w:val="en-GB"/>
        </w:rPr>
        <w:t>In this paper two main research questions are addressed:</w:t>
      </w:r>
    </w:p>
    <w:p w:rsidR="00444217" w:rsidRPr="00B20599" w:rsidRDefault="00444217" w:rsidP="00B51435">
      <w:pPr>
        <w:pStyle w:val="BodyText"/>
        <w:numPr>
          <w:ilvl w:val="0"/>
          <w:numId w:val="2"/>
        </w:numPr>
        <w:tabs>
          <w:tab w:val="clear" w:pos="8640"/>
        </w:tabs>
        <w:rPr>
          <w:lang w:val="en-GB"/>
        </w:rPr>
      </w:pPr>
      <w:r w:rsidRPr="00B20599">
        <w:rPr>
          <w:lang w:val="en-GB"/>
        </w:rPr>
        <w:t>What are the patterns of psychological adaptation (in terms of depression, hopelessness, loneliness, life satisfaction and perceived subjective health) to spousal loss in old age as experienced in the last 5 years?</w:t>
      </w:r>
      <w:r w:rsidR="000B70BE" w:rsidRPr="00B20599">
        <w:rPr>
          <w:lang w:val="en-GB"/>
        </w:rPr>
        <w:t xml:space="preserve"> Are these patterns </w:t>
      </w:r>
      <w:r w:rsidR="00E95A16" w:rsidRPr="00B20599">
        <w:rPr>
          <w:lang w:val="en-GB"/>
        </w:rPr>
        <w:t>specific</w:t>
      </w:r>
      <w:r w:rsidR="000B70BE" w:rsidRPr="00B20599">
        <w:rPr>
          <w:lang w:val="en-GB"/>
        </w:rPr>
        <w:t xml:space="preserve"> </w:t>
      </w:r>
      <w:r w:rsidR="00D660F3" w:rsidRPr="00B20599">
        <w:rPr>
          <w:lang w:val="en-GB"/>
        </w:rPr>
        <w:t>to</w:t>
      </w:r>
      <w:r w:rsidR="000B70BE" w:rsidRPr="00B20599">
        <w:rPr>
          <w:lang w:val="en-GB"/>
        </w:rPr>
        <w:t xml:space="preserve"> bereavement?</w:t>
      </w:r>
    </w:p>
    <w:p w:rsidR="00444217" w:rsidRPr="00B20599" w:rsidRDefault="00444217" w:rsidP="00B51435">
      <w:pPr>
        <w:pStyle w:val="BodyText"/>
        <w:numPr>
          <w:ilvl w:val="0"/>
          <w:numId w:val="2"/>
        </w:numPr>
        <w:tabs>
          <w:tab w:val="clear" w:pos="8640"/>
        </w:tabs>
        <w:rPr>
          <w:lang w:val="en-GB"/>
        </w:rPr>
      </w:pPr>
      <w:r w:rsidRPr="00B20599">
        <w:rPr>
          <w:lang w:val="en-GB"/>
        </w:rPr>
        <w:t xml:space="preserve">How do individuals belonging to specific groups of adaptation differ regarding intrapersonal (personality traits, psychological resilience) and interpersonal (social support) resources, </w:t>
      </w:r>
      <w:r w:rsidR="00535D06" w:rsidRPr="00B20599">
        <w:rPr>
          <w:lang w:val="en-GB"/>
        </w:rPr>
        <w:t xml:space="preserve">marital </w:t>
      </w:r>
      <w:r w:rsidRPr="00B20599">
        <w:rPr>
          <w:lang w:val="en-GB"/>
        </w:rPr>
        <w:t>history (time married, marital happiness, spousal support) and loss context (time since loss, expectedness, emotional valence of loss) when socio-demographic variables (age, gender, educational level) are taken into account?</w:t>
      </w:r>
    </w:p>
    <w:p w:rsidR="00444217" w:rsidRPr="00B20599" w:rsidRDefault="00444217" w:rsidP="00B51435">
      <w:pPr>
        <w:pStyle w:val="BodyText"/>
        <w:tabs>
          <w:tab w:val="clear" w:pos="8640"/>
        </w:tabs>
        <w:ind w:firstLine="0"/>
        <w:rPr>
          <w:lang w:val="en-GB"/>
        </w:rPr>
      </w:pPr>
      <w:r w:rsidRPr="00B20599">
        <w:rPr>
          <w:lang w:val="en-GB"/>
        </w:rPr>
        <w:t xml:space="preserve">Based on the </w:t>
      </w:r>
      <w:proofErr w:type="gramStart"/>
      <w:r w:rsidRPr="00B20599">
        <w:rPr>
          <w:lang w:val="en-GB"/>
        </w:rPr>
        <w:t>status-quo</w:t>
      </w:r>
      <w:proofErr w:type="gramEnd"/>
      <w:r w:rsidRPr="00B20599">
        <w:rPr>
          <w:lang w:val="en-GB"/>
        </w:rPr>
        <w:t xml:space="preserve"> of research and on the theoretical considerations explained above, we </w:t>
      </w:r>
      <w:r w:rsidR="00535D06" w:rsidRPr="00B20599">
        <w:rPr>
          <w:lang w:val="en-GB"/>
        </w:rPr>
        <w:t xml:space="preserve">propose </w:t>
      </w:r>
      <w:r w:rsidRPr="00B20599">
        <w:rPr>
          <w:lang w:val="en-GB"/>
        </w:rPr>
        <w:t>the following hypotheses:</w:t>
      </w:r>
    </w:p>
    <w:p w:rsidR="00444217" w:rsidRPr="00B20599" w:rsidRDefault="00444217" w:rsidP="00B51435">
      <w:pPr>
        <w:pStyle w:val="BodyText"/>
        <w:numPr>
          <w:ilvl w:val="0"/>
          <w:numId w:val="4"/>
        </w:numPr>
        <w:tabs>
          <w:tab w:val="clear" w:pos="8640"/>
        </w:tabs>
        <w:rPr>
          <w:lang w:val="en-GB"/>
        </w:rPr>
      </w:pPr>
      <w:r w:rsidRPr="00B20599">
        <w:rPr>
          <w:lang w:val="en-GB"/>
        </w:rPr>
        <w:t>We expect at least two different patterns of adaptation</w:t>
      </w:r>
      <w:r w:rsidR="000B70BE" w:rsidRPr="00B20599">
        <w:rPr>
          <w:lang w:val="en-GB"/>
        </w:rPr>
        <w:t xml:space="preserve"> to bereavement</w:t>
      </w:r>
      <w:r w:rsidRPr="00B20599">
        <w:rPr>
          <w:lang w:val="en-GB"/>
        </w:rPr>
        <w:t>: a large cluster of resilient adapted individuals (</w:t>
      </w:r>
      <w:r w:rsidR="00DF1D8E" w:rsidRPr="00B20599">
        <w:rPr>
          <w:lang w:val="en-GB"/>
        </w:rPr>
        <w:t>i.e. higher</w:t>
      </w:r>
      <w:r w:rsidRPr="00B20599">
        <w:rPr>
          <w:lang w:val="en-GB"/>
        </w:rPr>
        <w:t xml:space="preserve"> positive values in the indicators of psychological well-being compared to the general mean), and a smaller cluster consisting of vulnerable individuals (extremely negative outcomes).</w:t>
      </w:r>
      <w:r w:rsidR="000B70BE" w:rsidRPr="00B20599">
        <w:rPr>
          <w:lang w:val="en-GB"/>
        </w:rPr>
        <w:t xml:space="preserve"> In contrast, we expect greater heterogeneity and </w:t>
      </w:r>
      <w:r w:rsidR="00DF1D8E" w:rsidRPr="00B20599">
        <w:rPr>
          <w:lang w:val="en-GB"/>
        </w:rPr>
        <w:t xml:space="preserve">generally positive </w:t>
      </w:r>
      <w:r w:rsidR="000B70BE" w:rsidRPr="00B20599">
        <w:rPr>
          <w:lang w:val="en-GB"/>
        </w:rPr>
        <w:t xml:space="preserve">well-being </w:t>
      </w:r>
      <w:r w:rsidR="00DF1D8E" w:rsidRPr="00B20599">
        <w:rPr>
          <w:lang w:val="en-GB"/>
        </w:rPr>
        <w:t>outcomes</w:t>
      </w:r>
      <w:r w:rsidR="000B70BE" w:rsidRPr="00B20599">
        <w:rPr>
          <w:lang w:val="en-GB"/>
        </w:rPr>
        <w:t xml:space="preserve"> in a married comparison group.</w:t>
      </w:r>
    </w:p>
    <w:p w:rsidR="00444217" w:rsidRPr="00B20599" w:rsidRDefault="00444217" w:rsidP="00B51435">
      <w:pPr>
        <w:pStyle w:val="BodyText"/>
        <w:numPr>
          <w:ilvl w:val="0"/>
          <w:numId w:val="4"/>
        </w:numPr>
        <w:tabs>
          <w:tab w:val="clear" w:pos="8640"/>
        </w:tabs>
        <w:rPr>
          <w:lang w:val="en-GB"/>
        </w:rPr>
      </w:pPr>
      <w:r w:rsidRPr="00B20599">
        <w:rPr>
          <w:lang w:val="en-GB"/>
        </w:rPr>
        <w:t xml:space="preserve">The patterns of adaptation </w:t>
      </w:r>
      <w:r w:rsidR="00DF1D8E" w:rsidRPr="00B20599">
        <w:rPr>
          <w:lang w:val="en-GB"/>
        </w:rPr>
        <w:t xml:space="preserve">to bereavement </w:t>
      </w:r>
      <w:r w:rsidR="00535D06" w:rsidRPr="00B20599">
        <w:rPr>
          <w:lang w:val="en-GB"/>
        </w:rPr>
        <w:t xml:space="preserve">will </w:t>
      </w:r>
      <w:r w:rsidRPr="00B20599">
        <w:rPr>
          <w:lang w:val="en-GB"/>
        </w:rPr>
        <w:t xml:space="preserve">depend on personal resources and contextual factors. A resilient pattern represented by better well-being outcomes is </w:t>
      </w:r>
      <w:r w:rsidR="00535D06" w:rsidRPr="00B20599">
        <w:rPr>
          <w:lang w:val="en-GB"/>
        </w:rPr>
        <w:t xml:space="preserve">proposed </w:t>
      </w:r>
      <w:r w:rsidRPr="00B20599">
        <w:rPr>
          <w:lang w:val="en-GB"/>
        </w:rPr>
        <w:t>to be associated with good intrapersonal (</w:t>
      </w:r>
      <w:r w:rsidR="0070405D" w:rsidRPr="00B20599">
        <w:rPr>
          <w:lang w:val="en-GB"/>
        </w:rPr>
        <w:t>low neuroticism,</w:t>
      </w:r>
      <w:r w:rsidR="0070405D">
        <w:rPr>
          <w:lang w:val="en-GB"/>
        </w:rPr>
        <w:t xml:space="preserve"> </w:t>
      </w:r>
      <w:r w:rsidRPr="00B20599">
        <w:rPr>
          <w:lang w:val="en-GB"/>
        </w:rPr>
        <w:t>high extraversion</w:t>
      </w:r>
      <w:r w:rsidR="0070405D">
        <w:rPr>
          <w:lang w:val="en-GB"/>
        </w:rPr>
        <w:t xml:space="preserve"> and</w:t>
      </w:r>
      <w:r w:rsidRPr="00B20599">
        <w:rPr>
          <w:lang w:val="en-GB"/>
        </w:rPr>
        <w:t xml:space="preserve"> psychological resilience) and interpersonal </w:t>
      </w:r>
      <w:r w:rsidR="001E2453" w:rsidRPr="00B20599">
        <w:rPr>
          <w:lang w:val="en-GB"/>
        </w:rPr>
        <w:t>(received social support)</w:t>
      </w:r>
      <w:r w:rsidRPr="00B20599">
        <w:rPr>
          <w:lang w:val="en-GB"/>
        </w:rPr>
        <w:t xml:space="preserve"> </w:t>
      </w:r>
      <w:r w:rsidR="001E2453" w:rsidRPr="00B20599">
        <w:rPr>
          <w:lang w:val="en-GB"/>
        </w:rPr>
        <w:t xml:space="preserve">resources. </w:t>
      </w:r>
      <w:r w:rsidRPr="00B20599">
        <w:rPr>
          <w:lang w:val="en-GB"/>
        </w:rPr>
        <w:t xml:space="preserve">Further variables discriminating the resilient from the vulnerable group are expected to be: a </w:t>
      </w:r>
      <w:r w:rsidR="00DF1D8E" w:rsidRPr="00B20599">
        <w:rPr>
          <w:lang w:val="en-GB"/>
        </w:rPr>
        <w:t>good</w:t>
      </w:r>
      <w:r w:rsidRPr="00B20599">
        <w:rPr>
          <w:lang w:val="en-GB"/>
        </w:rPr>
        <w:t xml:space="preserve"> marital relationship quality</w:t>
      </w:r>
      <w:r w:rsidR="00535D06" w:rsidRPr="00B20599">
        <w:rPr>
          <w:lang w:val="en-GB"/>
        </w:rPr>
        <w:t>;</w:t>
      </w:r>
      <w:r w:rsidRPr="00B20599">
        <w:rPr>
          <w:lang w:val="en-GB"/>
        </w:rPr>
        <w:t xml:space="preserve"> longer time passed since loss</w:t>
      </w:r>
      <w:r w:rsidR="00535D06" w:rsidRPr="00B20599">
        <w:rPr>
          <w:lang w:val="en-GB"/>
        </w:rPr>
        <w:t>;</w:t>
      </w:r>
      <w:r w:rsidRPr="00B20599">
        <w:rPr>
          <w:lang w:val="en-GB"/>
        </w:rPr>
        <w:t xml:space="preserve"> and positive emotional valence of loss.</w:t>
      </w:r>
    </w:p>
    <w:p w:rsidR="00444217" w:rsidRPr="00B20599" w:rsidRDefault="00444217" w:rsidP="00B51435">
      <w:pPr>
        <w:pStyle w:val="BodyText"/>
        <w:tabs>
          <w:tab w:val="clear" w:pos="8640"/>
        </w:tabs>
        <w:ind w:firstLine="0"/>
        <w:rPr>
          <w:lang w:val="en-GB"/>
        </w:rPr>
      </w:pPr>
    </w:p>
    <w:p w:rsidR="0044404D" w:rsidRPr="00B20599" w:rsidRDefault="0044404D" w:rsidP="00B51435">
      <w:pPr>
        <w:pStyle w:val="BodyText"/>
        <w:tabs>
          <w:tab w:val="clear" w:pos="8640"/>
        </w:tabs>
        <w:ind w:firstLine="0"/>
        <w:rPr>
          <w:lang w:val="en-GB"/>
        </w:rPr>
      </w:pPr>
    </w:p>
    <w:p w:rsidR="00444217" w:rsidRPr="00B20599" w:rsidRDefault="00444217" w:rsidP="00B51435">
      <w:pPr>
        <w:pStyle w:val="Heading1"/>
        <w:tabs>
          <w:tab w:val="clear" w:pos="8640"/>
        </w:tabs>
        <w:rPr>
          <w:b/>
          <w:lang w:val="en-GB"/>
        </w:rPr>
      </w:pPr>
      <w:r w:rsidRPr="00B20599">
        <w:rPr>
          <w:b/>
          <w:lang w:val="en-GB"/>
        </w:rPr>
        <w:t>Method</w:t>
      </w:r>
    </w:p>
    <w:p w:rsidR="00444217" w:rsidRPr="00B20599" w:rsidRDefault="00444217" w:rsidP="00B51435">
      <w:pPr>
        <w:pStyle w:val="BodyText"/>
        <w:tabs>
          <w:tab w:val="clear" w:pos="8640"/>
        </w:tabs>
        <w:ind w:firstLine="0"/>
        <w:rPr>
          <w:b/>
          <w:lang w:val="en-GB"/>
        </w:rPr>
      </w:pPr>
      <w:r w:rsidRPr="00B20599">
        <w:rPr>
          <w:b/>
          <w:lang w:val="en-GB"/>
        </w:rPr>
        <w:t>Procedure and Sample</w:t>
      </w:r>
    </w:p>
    <w:p w:rsidR="00375CD2" w:rsidRPr="00B20599" w:rsidRDefault="00444217" w:rsidP="0044404D">
      <w:pPr>
        <w:pStyle w:val="BodyText"/>
        <w:tabs>
          <w:tab w:val="clear" w:pos="8640"/>
        </w:tabs>
        <w:ind w:firstLine="0"/>
        <w:rPr>
          <w:lang w:val="en-GB"/>
        </w:rPr>
      </w:pPr>
      <w:r w:rsidRPr="00B20599">
        <w:rPr>
          <w:lang w:val="en-GB"/>
        </w:rPr>
        <w:t xml:space="preserve">The data presented stem from the project ‘Vulnerability and growth. Developmental dynamics and differential effects of the loss of an intimate partner in the second half of life’, conducted in 2012 </w:t>
      </w:r>
      <w:r w:rsidR="00535D06" w:rsidRPr="00B20599">
        <w:rPr>
          <w:lang w:val="en-GB"/>
        </w:rPr>
        <w:t xml:space="preserve">examining </w:t>
      </w:r>
      <w:r w:rsidRPr="00B20599">
        <w:rPr>
          <w:lang w:val="en-GB"/>
        </w:rPr>
        <w:t xml:space="preserve">psychological adaptation to marital break-up or loss in the second half of life </w:t>
      </w:r>
      <w:r w:rsidR="006F4947" w:rsidRPr="00B20599">
        <w:rPr>
          <w:noProof/>
          <w:lang w:val="en-GB"/>
        </w:rPr>
        <w:t>[30</w:t>
      </w:r>
      <w:r w:rsidRPr="00B20599">
        <w:rPr>
          <w:noProof/>
          <w:lang w:val="en-GB"/>
        </w:rPr>
        <w:t>]</w:t>
      </w:r>
      <w:r w:rsidRPr="00B20599">
        <w:rPr>
          <w:lang w:val="en-GB"/>
        </w:rPr>
        <w:t xml:space="preserve">. </w:t>
      </w:r>
      <w:r w:rsidR="002D7C22" w:rsidRPr="00B20599">
        <w:rPr>
          <w:lang w:val="en-GB"/>
        </w:rPr>
        <w:t xml:space="preserve">The </w:t>
      </w:r>
      <w:proofErr w:type="gramStart"/>
      <w:r w:rsidR="002D7C22" w:rsidRPr="00B20599">
        <w:rPr>
          <w:lang w:val="en-GB"/>
        </w:rPr>
        <w:t xml:space="preserve">project </w:t>
      </w:r>
      <w:r w:rsidR="00BB5E8B" w:rsidRPr="00B20599">
        <w:rPr>
          <w:lang w:val="en-GB"/>
        </w:rPr>
        <w:t>was</w:t>
      </w:r>
      <w:r w:rsidR="002D7C22" w:rsidRPr="00B20599">
        <w:rPr>
          <w:lang w:val="en-GB"/>
        </w:rPr>
        <w:t xml:space="preserve"> approved by the ethical committee of the University of Berne</w:t>
      </w:r>
      <w:proofErr w:type="gramEnd"/>
      <w:r w:rsidR="002D7C22" w:rsidRPr="00B20599">
        <w:rPr>
          <w:lang w:val="en-GB"/>
        </w:rPr>
        <w:t xml:space="preserve">. </w:t>
      </w:r>
      <w:r w:rsidRPr="00B20599">
        <w:rPr>
          <w:lang w:val="en-GB"/>
        </w:rPr>
        <w:t>This paper focuses on the widowed subsample</w:t>
      </w:r>
      <w:r w:rsidR="00D14578" w:rsidRPr="00B20599">
        <w:rPr>
          <w:lang w:val="en-GB"/>
        </w:rPr>
        <w:t xml:space="preserve"> and compares </w:t>
      </w:r>
      <w:r w:rsidR="00D50BA9" w:rsidRPr="00B20599">
        <w:rPr>
          <w:lang w:val="en-GB"/>
        </w:rPr>
        <w:t xml:space="preserve">their </w:t>
      </w:r>
      <w:r w:rsidR="005F15E7" w:rsidRPr="00B20599">
        <w:rPr>
          <w:lang w:val="en-GB"/>
        </w:rPr>
        <w:t>outcome-</w:t>
      </w:r>
      <w:r w:rsidR="00D50BA9" w:rsidRPr="00B20599">
        <w:rPr>
          <w:lang w:val="en-GB"/>
        </w:rPr>
        <w:t>profiles</w:t>
      </w:r>
      <w:r w:rsidR="00D14578" w:rsidRPr="00B20599">
        <w:rPr>
          <w:lang w:val="en-GB"/>
        </w:rPr>
        <w:t xml:space="preserve"> with </w:t>
      </w:r>
      <w:r w:rsidR="00D50BA9" w:rsidRPr="00B20599">
        <w:rPr>
          <w:lang w:val="en-GB"/>
        </w:rPr>
        <w:t xml:space="preserve">those of </w:t>
      </w:r>
      <w:r w:rsidR="00D14578" w:rsidRPr="008A76B8">
        <w:rPr>
          <w:lang w:val="en-GB"/>
        </w:rPr>
        <w:t>married controls</w:t>
      </w:r>
      <w:r w:rsidRPr="008A76B8">
        <w:rPr>
          <w:lang w:val="en-GB"/>
        </w:rPr>
        <w:t xml:space="preserve">. </w:t>
      </w:r>
      <w:r w:rsidR="00252026" w:rsidRPr="008A76B8">
        <w:rPr>
          <w:lang w:val="en-GB"/>
        </w:rPr>
        <w:t>Participants were recruited using a random sample, stratified</w:t>
      </w:r>
      <w:r w:rsidR="00252026" w:rsidRPr="00B20599">
        <w:rPr>
          <w:lang w:val="en-GB"/>
        </w:rPr>
        <w:t xml:space="preserve"> by age, gender, and marital status, supplied by the Swiss Federal Office of Statistics. </w:t>
      </w:r>
      <w:r w:rsidRPr="00B20599">
        <w:rPr>
          <w:lang w:val="en-GB"/>
        </w:rPr>
        <w:t xml:space="preserve">A </w:t>
      </w:r>
      <w:r w:rsidR="00252026" w:rsidRPr="00B20599">
        <w:rPr>
          <w:lang w:val="en-GB"/>
        </w:rPr>
        <w:t>total</w:t>
      </w:r>
      <w:r w:rsidRPr="00B20599">
        <w:rPr>
          <w:lang w:val="en-GB"/>
        </w:rPr>
        <w:t xml:space="preserve"> of 1365 widowed</w:t>
      </w:r>
      <w:r w:rsidR="00252026" w:rsidRPr="00B20599">
        <w:rPr>
          <w:lang w:val="en-GB"/>
        </w:rPr>
        <w:t xml:space="preserve"> </w:t>
      </w:r>
      <w:r w:rsidR="005D1022">
        <w:rPr>
          <w:color w:val="FF0000"/>
          <w:lang w:val="en-GB"/>
        </w:rPr>
        <w:t>people</w:t>
      </w:r>
      <w:r w:rsidR="00252026" w:rsidRPr="00B20599">
        <w:rPr>
          <w:lang w:val="en-GB"/>
        </w:rPr>
        <w:t xml:space="preserve">, </w:t>
      </w:r>
      <w:r w:rsidRPr="00B20599">
        <w:rPr>
          <w:lang w:val="en-GB"/>
        </w:rPr>
        <w:t xml:space="preserve">who </w:t>
      </w:r>
      <w:r w:rsidR="00C74DF7" w:rsidRPr="00B20599">
        <w:rPr>
          <w:lang w:val="en-GB"/>
        </w:rPr>
        <w:t>experienced a spousal loss</w:t>
      </w:r>
      <w:r w:rsidRPr="00B20599">
        <w:rPr>
          <w:lang w:val="en-GB"/>
        </w:rPr>
        <w:t xml:space="preserve"> within the last five years,</w:t>
      </w:r>
      <w:r w:rsidR="00252026" w:rsidRPr="00B20599">
        <w:rPr>
          <w:lang w:val="en-GB"/>
        </w:rPr>
        <w:t xml:space="preserve"> and 2381 </w:t>
      </w:r>
      <w:r w:rsidR="00C74DF7" w:rsidRPr="00B20599">
        <w:rPr>
          <w:lang w:val="en-GB"/>
        </w:rPr>
        <w:t xml:space="preserve">continuously </w:t>
      </w:r>
      <w:r w:rsidR="00252026" w:rsidRPr="00B20599">
        <w:rPr>
          <w:lang w:val="en-GB"/>
        </w:rPr>
        <w:t>married individuals</w:t>
      </w:r>
      <w:r w:rsidRPr="00B20599">
        <w:rPr>
          <w:lang w:val="en-GB"/>
        </w:rPr>
        <w:t xml:space="preserve"> </w:t>
      </w:r>
      <w:r w:rsidR="00252026" w:rsidRPr="00B20599">
        <w:rPr>
          <w:lang w:val="en-GB"/>
        </w:rPr>
        <w:t xml:space="preserve">aged between 60 and 89 years, </w:t>
      </w:r>
      <w:r w:rsidRPr="00B20599">
        <w:rPr>
          <w:lang w:val="en-GB"/>
        </w:rPr>
        <w:t xml:space="preserve">were contacted by letter mail and asked to </w:t>
      </w:r>
      <w:r w:rsidR="005D1022">
        <w:rPr>
          <w:color w:val="FF0000"/>
          <w:lang w:val="en-GB"/>
        </w:rPr>
        <w:t>complete</w:t>
      </w:r>
      <w:r w:rsidRPr="00B20599">
        <w:rPr>
          <w:lang w:val="en-GB"/>
        </w:rPr>
        <w:t xml:space="preserve"> a questionnaire. </w:t>
      </w:r>
      <w:r w:rsidR="00CD3AFA" w:rsidRPr="00B20599">
        <w:rPr>
          <w:lang w:val="en-GB"/>
        </w:rPr>
        <w:t xml:space="preserve">The total </w:t>
      </w:r>
      <w:r w:rsidR="00BB5E8B" w:rsidRPr="00B20599">
        <w:rPr>
          <w:lang w:val="en-GB"/>
        </w:rPr>
        <w:t>response</w:t>
      </w:r>
      <w:r w:rsidR="00CD3AFA" w:rsidRPr="00B20599">
        <w:rPr>
          <w:lang w:val="en-GB"/>
        </w:rPr>
        <w:t xml:space="preserve"> rate was 32%. </w:t>
      </w:r>
      <w:r w:rsidRPr="00B20599">
        <w:rPr>
          <w:lang w:val="en-GB"/>
        </w:rPr>
        <w:t>A</w:t>
      </w:r>
      <w:r w:rsidR="00535D06" w:rsidRPr="00B20599">
        <w:rPr>
          <w:lang w:val="en-GB"/>
        </w:rPr>
        <w:t>n a</w:t>
      </w:r>
      <w:r w:rsidRPr="00B20599">
        <w:rPr>
          <w:lang w:val="en-GB"/>
        </w:rPr>
        <w:t>dditional 119 same-aged widowed persons (94 women; 25 men) were recruited by advertisements and appeals in different media. Taken together, the total sample size was 537</w:t>
      </w:r>
      <w:r w:rsidR="00C74DF7" w:rsidRPr="00B20599">
        <w:rPr>
          <w:lang w:val="en-GB"/>
        </w:rPr>
        <w:t xml:space="preserve"> </w:t>
      </w:r>
      <w:r w:rsidR="00BC5C8E" w:rsidRPr="00B20599">
        <w:rPr>
          <w:lang w:val="en-GB"/>
        </w:rPr>
        <w:t xml:space="preserve">in the widowed </w:t>
      </w:r>
      <w:r w:rsidR="00C74DF7" w:rsidRPr="00B20599">
        <w:rPr>
          <w:lang w:val="en-GB"/>
        </w:rPr>
        <w:t xml:space="preserve">and </w:t>
      </w:r>
      <w:r w:rsidR="00C74DF7" w:rsidRPr="00011F2E">
        <w:rPr>
          <w:color w:val="FF0000"/>
          <w:lang w:val="en-GB"/>
        </w:rPr>
        <w:t>6</w:t>
      </w:r>
      <w:r w:rsidR="00D077ED" w:rsidRPr="00011F2E">
        <w:rPr>
          <w:color w:val="FF0000"/>
          <w:lang w:val="en-GB"/>
        </w:rPr>
        <w:t>7</w:t>
      </w:r>
      <w:r w:rsidR="00C74DF7" w:rsidRPr="00011F2E">
        <w:rPr>
          <w:color w:val="FF0000"/>
          <w:lang w:val="en-GB"/>
        </w:rPr>
        <w:t>8</w:t>
      </w:r>
      <w:r w:rsidR="00C74DF7" w:rsidRPr="00B20599">
        <w:rPr>
          <w:lang w:val="en-GB"/>
        </w:rPr>
        <w:t xml:space="preserve"> in the married group</w:t>
      </w:r>
      <w:r w:rsidRPr="00B20599">
        <w:rPr>
          <w:lang w:val="en-GB"/>
        </w:rPr>
        <w:t>.</w:t>
      </w:r>
      <w:r w:rsidR="00C74DF7" w:rsidRPr="00B20599">
        <w:rPr>
          <w:lang w:val="en-GB"/>
        </w:rPr>
        <w:t xml:space="preserve"> </w:t>
      </w:r>
      <w:r w:rsidR="00375CD2" w:rsidRPr="00B20599">
        <w:rPr>
          <w:lang w:val="en-GB"/>
        </w:rPr>
        <w:t xml:space="preserve">Among the widowed </w:t>
      </w:r>
      <w:r w:rsidR="00375CD2" w:rsidRPr="0087211A">
        <w:rPr>
          <w:lang w:val="en-GB"/>
        </w:rPr>
        <w:t>sample</w:t>
      </w:r>
      <w:r w:rsidR="00C74DF7" w:rsidRPr="0087211A">
        <w:rPr>
          <w:lang w:val="en-GB"/>
        </w:rPr>
        <w:t xml:space="preserve"> </w:t>
      </w:r>
      <w:r w:rsidRPr="0087211A">
        <w:rPr>
          <w:lang w:val="en-GB"/>
        </w:rPr>
        <w:t>402 individuals (228</w:t>
      </w:r>
      <w:bookmarkStart w:id="2" w:name="_GoBack"/>
      <w:bookmarkEnd w:id="2"/>
      <w:r w:rsidRPr="00B20599">
        <w:rPr>
          <w:lang w:val="en-GB"/>
        </w:rPr>
        <w:t xml:space="preserve"> women; 174 men) fulfilled the </w:t>
      </w:r>
      <w:r w:rsidR="00535D06" w:rsidRPr="00B20599">
        <w:rPr>
          <w:lang w:val="en-GB"/>
        </w:rPr>
        <w:t xml:space="preserve">criteria </w:t>
      </w:r>
      <w:r w:rsidR="005D1022">
        <w:rPr>
          <w:lang w:val="en-GB"/>
        </w:rPr>
        <w:t>of having been</w:t>
      </w:r>
      <w:r w:rsidRPr="005D1022">
        <w:rPr>
          <w:color w:val="FF0000"/>
          <w:lang w:val="en-GB"/>
        </w:rPr>
        <w:t xml:space="preserve"> </w:t>
      </w:r>
      <w:r w:rsidRPr="00B20599">
        <w:rPr>
          <w:lang w:val="en-GB"/>
        </w:rPr>
        <w:t xml:space="preserve">married </w:t>
      </w:r>
      <w:r w:rsidR="005D1022" w:rsidRPr="005D1022">
        <w:rPr>
          <w:color w:val="FF0000"/>
          <w:lang w:val="en-GB"/>
        </w:rPr>
        <w:t>long-ter</w:t>
      </w:r>
      <w:r w:rsidR="005D1022">
        <w:rPr>
          <w:color w:val="FF0000"/>
          <w:lang w:val="en-GB"/>
        </w:rPr>
        <w:t xml:space="preserve">m </w:t>
      </w:r>
      <w:r w:rsidRPr="00B20599">
        <w:rPr>
          <w:lang w:val="en-GB"/>
        </w:rPr>
        <w:t xml:space="preserve">(for fifteen years or more) and being widowed </w:t>
      </w:r>
      <w:r w:rsidR="005D1022" w:rsidRPr="005D1022">
        <w:rPr>
          <w:color w:val="FF0000"/>
          <w:lang w:val="en-GB"/>
        </w:rPr>
        <w:t>for</w:t>
      </w:r>
      <w:r w:rsidRPr="00B20599">
        <w:rPr>
          <w:lang w:val="en-GB"/>
        </w:rPr>
        <w:t xml:space="preserve"> a maximum of five years. On average the bereaved individuals </w:t>
      </w:r>
      <w:r w:rsidR="00B24C20" w:rsidRPr="00B20599">
        <w:rPr>
          <w:lang w:val="en-GB"/>
        </w:rPr>
        <w:t>were 74.41 (</w:t>
      </w:r>
      <w:r w:rsidR="00B24C20" w:rsidRPr="00B20599">
        <w:rPr>
          <w:i/>
          <w:lang w:val="en-GB"/>
        </w:rPr>
        <w:t>SD</w:t>
      </w:r>
      <w:r w:rsidR="00B24C20" w:rsidRPr="00B20599">
        <w:rPr>
          <w:lang w:val="en-GB"/>
        </w:rPr>
        <w:t xml:space="preserve"> = 7.22) years old, </w:t>
      </w:r>
      <w:r w:rsidRPr="00B20599">
        <w:rPr>
          <w:lang w:val="en-GB"/>
        </w:rPr>
        <w:t>had been married for 45.02 years (</w:t>
      </w:r>
      <w:r w:rsidRPr="00B20599">
        <w:rPr>
          <w:i/>
          <w:iCs/>
          <w:lang w:val="en-GB"/>
        </w:rPr>
        <w:t xml:space="preserve">SD </w:t>
      </w:r>
      <w:r w:rsidR="00B24C20" w:rsidRPr="00B20599">
        <w:rPr>
          <w:lang w:val="en-GB"/>
        </w:rPr>
        <w:t>= 9.43</w:t>
      </w:r>
      <w:r w:rsidRPr="00B20599">
        <w:rPr>
          <w:lang w:val="en-GB"/>
        </w:rPr>
        <w:t xml:space="preserve">) and </w:t>
      </w:r>
      <w:r w:rsidR="005D1022">
        <w:rPr>
          <w:color w:val="FF0000"/>
          <w:lang w:val="en-GB"/>
        </w:rPr>
        <w:t xml:space="preserve">had </w:t>
      </w:r>
      <w:r w:rsidRPr="00B20599">
        <w:rPr>
          <w:lang w:val="en-GB"/>
        </w:rPr>
        <w:t>lost their partner 3.30 (</w:t>
      </w:r>
      <w:r w:rsidRPr="00B20599">
        <w:rPr>
          <w:i/>
          <w:lang w:val="en-GB"/>
        </w:rPr>
        <w:t>SD</w:t>
      </w:r>
      <w:r w:rsidR="00B24C20" w:rsidRPr="00B20599">
        <w:rPr>
          <w:lang w:val="en-GB"/>
        </w:rPr>
        <w:t xml:space="preserve"> = 1.32) years ago. </w:t>
      </w:r>
      <w:r w:rsidR="00BB5E8B" w:rsidRPr="00011F2E">
        <w:rPr>
          <w:color w:val="FF0000"/>
          <w:lang w:val="en-GB"/>
        </w:rPr>
        <w:t xml:space="preserve">The control group </w:t>
      </w:r>
      <w:r w:rsidR="00882C3E" w:rsidRPr="00011F2E">
        <w:rPr>
          <w:color w:val="FF0000"/>
          <w:lang w:val="en-GB"/>
        </w:rPr>
        <w:t xml:space="preserve">was matched </w:t>
      </w:r>
      <w:r w:rsidR="005D1022">
        <w:rPr>
          <w:color w:val="FF0000"/>
          <w:lang w:val="en-GB"/>
        </w:rPr>
        <w:t>with</w:t>
      </w:r>
      <w:r w:rsidR="00882C3E" w:rsidRPr="00011F2E">
        <w:rPr>
          <w:color w:val="FF0000"/>
          <w:lang w:val="en-GB"/>
        </w:rPr>
        <w:t xml:space="preserve"> the bereaved </w:t>
      </w:r>
      <w:r w:rsidR="00254408">
        <w:rPr>
          <w:color w:val="FF0000"/>
          <w:lang w:val="en-GB"/>
        </w:rPr>
        <w:t>using propensity scores based of</w:t>
      </w:r>
      <w:r w:rsidR="00882C3E" w:rsidRPr="00011F2E">
        <w:rPr>
          <w:color w:val="FF0000"/>
          <w:lang w:val="en-GB"/>
        </w:rPr>
        <w:t xml:space="preserve"> age, gender and level of education </w:t>
      </w:r>
      <w:r w:rsidR="00461E80" w:rsidRPr="00011F2E">
        <w:rPr>
          <w:color w:val="FF0000"/>
          <w:lang w:val="en-GB"/>
        </w:rPr>
        <w:t xml:space="preserve">via the Coarsened Exact Matching method of </w:t>
      </w:r>
      <w:r w:rsidR="00882C3E" w:rsidRPr="00011F2E">
        <w:rPr>
          <w:color w:val="FF0000"/>
          <w:lang w:val="en-GB"/>
        </w:rPr>
        <w:t xml:space="preserve">the R package </w:t>
      </w:r>
      <w:proofErr w:type="spellStart"/>
      <w:r w:rsidR="00882C3E" w:rsidRPr="00011F2E">
        <w:rPr>
          <w:color w:val="FF0000"/>
          <w:lang w:val="en-GB"/>
        </w:rPr>
        <w:t>MatchIt</w:t>
      </w:r>
      <w:proofErr w:type="spellEnd"/>
      <w:r w:rsidR="00882C3E" w:rsidRPr="00011F2E">
        <w:rPr>
          <w:color w:val="FF0000"/>
          <w:lang w:val="en-GB"/>
        </w:rPr>
        <w:t xml:space="preserve"> [</w:t>
      </w:r>
      <w:r w:rsidR="00F375B7">
        <w:rPr>
          <w:color w:val="FF0000"/>
          <w:lang w:val="en-GB"/>
        </w:rPr>
        <w:t>31</w:t>
      </w:r>
      <w:r w:rsidR="00882C3E" w:rsidRPr="00011F2E">
        <w:rPr>
          <w:color w:val="FF0000"/>
          <w:lang w:val="en-GB"/>
        </w:rPr>
        <w:t xml:space="preserve">]. </w:t>
      </w:r>
      <w:r w:rsidR="00461E80" w:rsidRPr="00011F2E">
        <w:rPr>
          <w:color w:val="FF0000"/>
          <w:lang w:val="en-GB"/>
        </w:rPr>
        <w:t>The matched control sample i</w:t>
      </w:r>
      <w:r w:rsidR="00BB5E8B" w:rsidRPr="00011F2E">
        <w:rPr>
          <w:color w:val="FF0000"/>
          <w:lang w:val="en-GB"/>
        </w:rPr>
        <w:t>ncluded</w:t>
      </w:r>
      <w:r w:rsidR="00B43AB2" w:rsidRPr="00011F2E">
        <w:rPr>
          <w:color w:val="FF0000"/>
          <w:lang w:val="en-GB"/>
        </w:rPr>
        <w:t xml:space="preserve"> </w:t>
      </w:r>
      <w:r w:rsidR="00882C3E" w:rsidRPr="00011F2E">
        <w:rPr>
          <w:color w:val="FF0000"/>
          <w:lang w:val="en-GB"/>
        </w:rPr>
        <w:t xml:space="preserve">618 </w:t>
      </w:r>
      <w:r w:rsidR="00C30145" w:rsidRPr="00011F2E">
        <w:rPr>
          <w:color w:val="FF0000"/>
          <w:lang w:val="en-GB"/>
        </w:rPr>
        <w:t>(3</w:t>
      </w:r>
      <w:r w:rsidR="00882C3E" w:rsidRPr="00011F2E">
        <w:rPr>
          <w:color w:val="FF0000"/>
          <w:lang w:val="en-GB"/>
        </w:rPr>
        <w:t>12</w:t>
      </w:r>
      <w:r w:rsidR="00C30145" w:rsidRPr="00011F2E">
        <w:rPr>
          <w:color w:val="FF0000"/>
          <w:lang w:val="en-GB"/>
        </w:rPr>
        <w:t xml:space="preserve"> women; 30</w:t>
      </w:r>
      <w:r w:rsidR="00882C3E" w:rsidRPr="00011F2E">
        <w:rPr>
          <w:color w:val="FF0000"/>
          <w:lang w:val="en-GB"/>
        </w:rPr>
        <w:t>6</w:t>
      </w:r>
      <w:r w:rsidR="00C30145" w:rsidRPr="00011F2E">
        <w:rPr>
          <w:color w:val="FF0000"/>
          <w:lang w:val="en-GB"/>
        </w:rPr>
        <w:t xml:space="preserve"> men</w:t>
      </w:r>
      <w:r w:rsidR="00D077ED" w:rsidRPr="00011F2E">
        <w:rPr>
          <w:color w:val="FF0000"/>
          <w:lang w:val="en-GB"/>
        </w:rPr>
        <w:t xml:space="preserve">; </w:t>
      </w:r>
      <w:r w:rsidR="00CF1027">
        <w:rPr>
          <w:color w:val="FF0000"/>
          <w:lang w:val="en-GB"/>
        </w:rPr>
        <w:t>60</w:t>
      </w:r>
      <w:r w:rsidR="00D077ED" w:rsidRPr="00011F2E">
        <w:rPr>
          <w:color w:val="FF0000"/>
          <w:lang w:val="en-GB"/>
        </w:rPr>
        <w:t xml:space="preserve"> respondents were unmatched</w:t>
      </w:r>
      <w:r w:rsidR="00C30145" w:rsidRPr="00011F2E">
        <w:rPr>
          <w:color w:val="FF0000"/>
          <w:lang w:val="en-GB"/>
        </w:rPr>
        <w:t>)</w:t>
      </w:r>
      <w:r w:rsidR="00C30145" w:rsidRPr="00B20599">
        <w:rPr>
          <w:lang w:val="en-GB"/>
        </w:rPr>
        <w:t xml:space="preserve"> long-term </w:t>
      </w:r>
      <w:r w:rsidR="00B43AB2" w:rsidRPr="00B20599">
        <w:rPr>
          <w:lang w:val="en-GB"/>
        </w:rPr>
        <w:t>m</w:t>
      </w:r>
      <w:r w:rsidR="00985428" w:rsidRPr="00B20599">
        <w:rPr>
          <w:lang w:val="en-GB"/>
        </w:rPr>
        <w:t xml:space="preserve">arried respondents </w:t>
      </w:r>
      <w:r w:rsidR="00C5051E" w:rsidRPr="00B20599">
        <w:rPr>
          <w:lang w:val="en-GB"/>
        </w:rPr>
        <w:t>(</w:t>
      </w:r>
      <w:r w:rsidR="00C5051E" w:rsidRPr="00B20599">
        <w:rPr>
          <w:i/>
          <w:lang w:val="en-GB"/>
        </w:rPr>
        <w:t>M</w:t>
      </w:r>
      <w:r w:rsidR="00C5051E" w:rsidRPr="00B20599">
        <w:rPr>
          <w:lang w:val="en-GB"/>
        </w:rPr>
        <w:t xml:space="preserve"> = </w:t>
      </w:r>
      <w:r w:rsidR="00461E80" w:rsidRPr="009D4961">
        <w:rPr>
          <w:color w:val="FF0000"/>
          <w:lang w:val="en-GB"/>
        </w:rPr>
        <w:t>46.06</w:t>
      </w:r>
      <w:r w:rsidR="00461E80">
        <w:rPr>
          <w:lang w:val="en-GB"/>
        </w:rPr>
        <w:t xml:space="preserve"> </w:t>
      </w:r>
      <w:r w:rsidR="00C30145" w:rsidRPr="00B20599">
        <w:rPr>
          <w:lang w:val="en-GB"/>
        </w:rPr>
        <w:t>years</w:t>
      </w:r>
      <w:r w:rsidR="00C5051E" w:rsidRPr="00B20599">
        <w:rPr>
          <w:lang w:val="en-GB"/>
        </w:rPr>
        <w:t xml:space="preserve">, </w:t>
      </w:r>
      <w:r w:rsidR="00C5051E" w:rsidRPr="00B20599">
        <w:rPr>
          <w:i/>
          <w:lang w:val="en-GB"/>
        </w:rPr>
        <w:t>SD</w:t>
      </w:r>
      <w:r w:rsidR="00C5051E" w:rsidRPr="00B20599">
        <w:rPr>
          <w:lang w:val="en-GB"/>
        </w:rPr>
        <w:t xml:space="preserve"> = </w:t>
      </w:r>
      <w:r w:rsidR="00461E80" w:rsidRPr="009D4961">
        <w:rPr>
          <w:color w:val="FF0000"/>
          <w:lang w:val="en-GB"/>
        </w:rPr>
        <w:t>9</w:t>
      </w:r>
      <w:r w:rsidR="00C5051E" w:rsidRPr="009D4961">
        <w:rPr>
          <w:color w:val="FF0000"/>
          <w:lang w:val="en-GB"/>
        </w:rPr>
        <w:t>.</w:t>
      </w:r>
      <w:r w:rsidR="00461E80" w:rsidRPr="009D4961">
        <w:rPr>
          <w:color w:val="FF0000"/>
          <w:lang w:val="en-GB"/>
        </w:rPr>
        <w:t>86</w:t>
      </w:r>
      <w:r w:rsidR="00C5051E" w:rsidRPr="00B20599">
        <w:rPr>
          <w:lang w:val="en-GB"/>
        </w:rPr>
        <w:t>)</w:t>
      </w:r>
      <w:r w:rsidR="00B43AB2" w:rsidRPr="00B20599">
        <w:rPr>
          <w:lang w:val="en-GB"/>
        </w:rPr>
        <w:t xml:space="preserve">. </w:t>
      </w:r>
      <w:r w:rsidR="00B24C20" w:rsidRPr="00B20599">
        <w:rPr>
          <w:lang w:val="en-GB"/>
        </w:rPr>
        <w:t>The average age was</w:t>
      </w:r>
      <w:r w:rsidR="00985428" w:rsidRPr="00B20599">
        <w:rPr>
          <w:lang w:val="en-GB"/>
        </w:rPr>
        <w:t xml:space="preserve"> </w:t>
      </w:r>
      <w:r w:rsidR="00985428" w:rsidRPr="009D4961">
        <w:rPr>
          <w:color w:val="FF0000"/>
          <w:lang w:val="en-GB"/>
        </w:rPr>
        <w:t>73.</w:t>
      </w:r>
      <w:r w:rsidR="00461E80" w:rsidRPr="009D4961">
        <w:rPr>
          <w:color w:val="FF0000"/>
          <w:lang w:val="en-GB"/>
        </w:rPr>
        <w:t>82</w:t>
      </w:r>
      <w:r w:rsidR="00985428" w:rsidRPr="00B20599">
        <w:rPr>
          <w:lang w:val="en-GB"/>
        </w:rPr>
        <w:t xml:space="preserve"> years (</w:t>
      </w:r>
      <w:r w:rsidR="00985428" w:rsidRPr="00B20599">
        <w:rPr>
          <w:i/>
          <w:lang w:val="en-GB"/>
        </w:rPr>
        <w:t>SD</w:t>
      </w:r>
      <w:r w:rsidR="00B24C20" w:rsidRPr="00B20599">
        <w:rPr>
          <w:lang w:val="en-GB"/>
        </w:rPr>
        <w:t xml:space="preserve"> = </w:t>
      </w:r>
      <w:r w:rsidR="00461E80" w:rsidRPr="009D4961">
        <w:rPr>
          <w:color w:val="FF0000"/>
          <w:lang w:val="en-GB"/>
        </w:rPr>
        <w:t>7</w:t>
      </w:r>
      <w:r w:rsidR="00B24C20" w:rsidRPr="009D4961">
        <w:rPr>
          <w:color w:val="FF0000"/>
          <w:lang w:val="en-GB"/>
        </w:rPr>
        <w:t>.</w:t>
      </w:r>
      <w:r w:rsidR="00461E80" w:rsidRPr="009D4961">
        <w:rPr>
          <w:color w:val="FF0000"/>
          <w:lang w:val="en-GB"/>
        </w:rPr>
        <w:t>89</w:t>
      </w:r>
      <w:r w:rsidR="00B24C20" w:rsidRPr="00B20599">
        <w:rPr>
          <w:lang w:val="en-GB"/>
        </w:rPr>
        <w:t>) and did not differ</w:t>
      </w:r>
      <w:r w:rsidR="00C5051E" w:rsidRPr="00B20599">
        <w:rPr>
          <w:lang w:val="en-GB"/>
        </w:rPr>
        <w:t xml:space="preserve"> significantly</w:t>
      </w:r>
      <w:r w:rsidR="00B24C20" w:rsidRPr="00B20599">
        <w:rPr>
          <w:lang w:val="en-GB"/>
        </w:rPr>
        <w:t xml:space="preserve"> from t</w:t>
      </w:r>
      <w:r w:rsidR="00C5051E" w:rsidRPr="00B20599">
        <w:rPr>
          <w:lang w:val="en-GB"/>
        </w:rPr>
        <w:t>he widowed group.</w:t>
      </w:r>
      <w:r w:rsidR="00870C4F" w:rsidRPr="00B20599">
        <w:rPr>
          <w:lang w:val="en-GB"/>
        </w:rPr>
        <w:t xml:space="preserve"> The majority </w:t>
      </w:r>
      <w:r w:rsidR="00BC5C8E" w:rsidRPr="00B20599">
        <w:rPr>
          <w:lang w:val="en-GB"/>
        </w:rPr>
        <w:t xml:space="preserve">of both groups </w:t>
      </w:r>
      <w:r w:rsidR="00870C4F" w:rsidRPr="00B20599">
        <w:rPr>
          <w:lang w:val="en-GB"/>
        </w:rPr>
        <w:t xml:space="preserve">had </w:t>
      </w:r>
      <w:r w:rsidR="008136AE">
        <w:rPr>
          <w:color w:val="FF0000"/>
          <w:lang w:val="en-GB"/>
        </w:rPr>
        <w:t>completed</w:t>
      </w:r>
      <w:r w:rsidR="00870C4F" w:rsidRPr="00B20599">
        <w:rPr>
          <w:lang w:val="en-GB"/>
        </w:rPr>
        <w:t xml:space="preserve"> secondary (</w:t>
      </w:r>
      <w:r w:rsidR="00870C4F" w:rsidRPr="009D4961">
        <w:rPr>
          <w:color w:val="FF0000"/>
          <w:lang w:val="en-GB"/>
        </w:rPr>
        <w:t>5</w:t>
      </w:r>
      <w:r w:rsidR="00006EDB" w:rsidRPr="009D4961">
        <w:rPr>
          <w:color w:val="FF0000"/>
          <w:lang w:val="en-GB"/>
        </w:rPr>
        <w:t>8</w:t>
      </w:r>
      <w:r w:rsidR="00870C4F" w:rsidRPr="007435DB">
        <w:rPr>
          <w:color w:val="FF0000"/>
          <w:lang w:val="en-GB"/>
        </w:rPr>
        <w:t>%</w:t>
      </w:r>
      <w:r w:rsidR="00870C4F" w:rsidRPr="00B20599">
        <w:rPr>
          <w:lang w:val="en-GB"/>
        </w:rPr>
        <w:t>)</w:t>
      </w:r>
      <w:r w:rsidR="008136AE">
        <w:rPr>
          <w:lang w:val="en-GB"/>
        </w:rPr>
        <w:t xml:space="preserve">, </w:t>
      </w:r>
      <w:r w:rsidR="00870C4F" w:rsidRPr="00B20599">
        <w:rPr>
          <w:lang w:val="en-GB"/>
        </w:rPr>
        <w:t>tertiary (</w:t>
      </w:r>
      <w:r w:rsidR="00870C4F" w:rsidRPr="007435DB">
        <w:rPr>
          <w:color w:val="FF0000"/>
          <w:lang w:val="en-GB"/>
        </w:rPr>
        <w:t>2</w:t>
      </w:r>
      <w:r w:rsidR="00006EDB" w:rsidRPr="007435DB">
        <w:rPr>
          <w:color w:val="FF0000"/>
          <w:lang w:val="en-GB"/>
        </w:rPr>
        <w:t>8</w:t>
      </w:r>
      <w:r w:rsidR="00870C4F" w:rsidRPr="007435DB">
        <w:rPr>
          <w:color w:val="FF0000"/>
          <w:lang w:val="en-GB"/>
        </w:rPr>
        <w:t>%</w:t>
      </w:r>
      <w:r w:rsidR="00870C4F" w:rsidRPr="00B20599">
        <w:rPr>
          <w:lang w:val="en-GB"/>
        </w:rPr>
        <w:t xml:space="preserve">) </w:t>
      </w:r>
      <w:r w:rsidR="00870C4F" w:rsidRPr="008136AE">
        <w:rPr>
          <w:strike/>
          <w:color w:val="FF0000"/>
          <w:lang w:val="en-GB"/>
        </w:rPr>
        <w:t>level</w:t>
      </w:r>
      <w:r w:rsidR="008136AE">
        <w:rPr>
          <w:lang w:val="en-GB"/>
        </w:rPr>
        <w:t xml:space="preserve"> </w:t>
      </w:r>
      <w:r w:rsidR="008136AE" w:rsidRPr="008136AE">
        <w:rPr>
          <w:color w:val="FF0000"/>
          <w:lang w:val="en-GB"/>
        </w:rPr>
        <w:t>or</w:t>
      </w:r>
      <w:r w:rsidR="00870C4F" w:rsidRPr="008136AE">
        <w:rPr>
          <w:color w:val="FF0000"/>
          <w:lang w:val="en-GB"/>
        </w:rPr>
        <w:t xml:space="preserve"> </w:t>
      </w:r>
      <w:r w:rsidR="00870C4F" w:rsidRPr="00B20599">
        <w:rPr>
          <w:lang w:val="en-GB"/>
        </w:rPr>
        <w:t xml:space="preserve">primary level </w:t>
      </w:r>
      <w:r w:rsidR="008136AE">
        <w:rPr>
          <w:lang w:val="en-GB"/>
        </w:rPr>
        <w:t>(</w:t>
      </w:r>
      <w:r w:rsidR="00870C4F" w:rsidRPr="009D4961">
        <w:rPr>
          <w:color w:val="FF0000"/>
          <w:lang w:val="en-GB"/>
        </w:rPr>
        <w:t>1</w:t>
      </w:r>
      <w:r w:rsidR="00006EDB" w:rsidRPr="009D4961">
        <w:rPr>
          <w:color w:val="FF0000"/>
          <w:lang w:val="en-GB"/>
        </w:rPr>
        <w:t>4</w:t>
      </w:r>
      <w:r w:rsidR="00870C4F" w:rsidRPr="007435DB">
        <w:rPr>
          <w:color w:val="FF0000"/>
          <w:lang w:val="en-GB"/>
        </w:rPr>
        <w:t>%</w:t>
      </w:r>
      <w:r w:rsidR="00870C4F" w:rsidRPr="00B20599">
        <w:rPr>
          <w:lang w:val="en-GB"/>
        </w:rPr>
        <w:t>)</w:t>
      </w:r>
      <w:r w:rsidR="008136AE">
        <w:rPr>
          <w:lang w:val="en-GB"/>
        </w:rPr>
        <w:t xml:space="preserve"> </w:t>
      </w:r>
      <w:proofErr w:type="gramStart"/>
      <w:r w:rsidR="008136AE">
        <w:rPr>
          <w:color w:val="FF0000"/>
          <w:lang w:val="en-GB"/>
        </w:rPr>
        <w:t xml:space="preserve">education </w:t>
      </w:r>
      <w:r w:rsidR="00870C4F" w:rsidRPr="00B20599">
        <w:rPr>
          <w:lang w:val="en-GB"/>
        </w:rPr>
        <w:t>,</w:t>
      </w:r>
      <w:proofErr w:type="gramEnd"/>
      <w:r w:rsidR="00870C4F" w:rsidRPr="00B20599">
        <w:rPr>
          <w:lang w:val="en-GB"/>
        </w:rPr>
        <w:t xml:space="preserve"> and were of Swiss origin (</w:t>
      </w:r>
      <w:r w:rsidR="00870C4F" w:rsidRPr="009D4961">
        <w:rPr>
          <w:color w:val="FF0000"/>
          <w:lang w:val="en-GB"/>
        </w:rPr>
        <w:t>8</w:t>
      </w:r>
      <w:r w:rsidR="00F240CF" w:rsidRPr="009D4961">
        <w:rPr>
          <w:color w:val="FF0000"/>
          <w:lang w:val="en-GB"/>
        </w:rPr>
        <w:t>6</w:t>
      </w:r>
      <w:r w:rsidR="00870C4F" w:rsidRPr="007435DB">
        <w:rPr>
          <w:color w:val="FF0000"/>
          <w:lang w:val="en-GB"/>
        </w:rPr>
        <w:t>%, 1</w:t>
      </w:r>
      <w:r w:rsidR="00F240CF" w:rsidRPr="007435DB">
        <w:rPr>
          <w:color w:val="FF0000"/>
          <w:lang w:val="en-GB"/>
        </w:rPr>
        <w:t>3</w:t>
      </w:r>
      <w:r w:rsidR="00870C4F" w:rsidRPr="007435DB">
        <w:rPr>
          <w:color w:val="FF0000"/>
          <w:lang w:val="en-GB"/>
        </w:rPr>
        <w:t>%</w:t>
      </w:r>
      <w:r w:rsidR="00870C4F" w:rsidRPr="00B20599">
        <w:rPr>
          <w:lang w:val="en-GB"/>
        </w:rPr>
        <w:t xml:space="preserve"> European, 1% other).</w:t>
      </w:r>
    </w:p>
    <w:p w:rsidR="0044404D" w:rsidRPr="00B20599" w:rsidRDefault="0044404D" w:rsidP="0044404D">
      <w:pPr>
        <w:pStyle w:val="BodyText"/>
        <w:tabs>
          <w:tab w:val="clear" w:pos="8640"/>
        </w:tabs>
        <w:ind w:firstLine="0"/>
        <w:rPr>
          <w:lang w:val="en-GB"/>
        </w:rPr>
      </w:pPr>
    </w:p>
    <w:p w:rsidR="00444217" w:rsidRPr="00B20599" w:rsidRDefault="00444217" w:rsidP="00B51435">
      <w:pPr>
        <w:pStyle w:val="BodyText"/>
        <w:tabs>
          <w:tab w:val="clear" w:pos="8640"/>
        </w:tabs>
        <w:ind w:firstLine="0"/>
        <w:rPr>
          <w:b/>
          <w:lang w:val="en-GB"/>
        </w:rPr>
      </w:pPr>
      <w:r w:rsidRPr="00B20599">
        <w:rPr>
          <w:b/>
          <w:lang w:val="en-GB"/>
        </w:rPr>
        <w:t>Measures</w:t>
      </w:r>
    </w:p>
    <w:p w:rsidR="00444217" w:rsidRPr="00B20599" w:rsidRDefault="00444217" w:rsidP="00B51435">
      <w:pPr>
        <w:pStyle w:val="BodyText"/>
        <w:tabs>
          <w:tab w:val="clear" w:pos="8640"/>
        </w:tabs>
        <w:rPr>
          <w:lang w:val="en-GB"/>
        </w:rPr>
      </w:pPr>
      <w:r w:rsidRPr="00B20599">
        <w:rPr>
          <w:b/>
          <w:iCs/>
          <w:lang w:val="en-GB"/>
        </w:rPr>
        <w:t>Dependent variables:</w:t>
      </w:r>
    </w:p>
    <w:p w:rsidR="00444217" w:rsidRPr="00B20599" w:rsidRDefault="00444217" w:rsidP="00B51435">
      <w:pPr>
        <w:pStyle w:val="BodyText"/>
        <w:tabs>
          <w:tab w:val="clear" w:pos="8640"/>
        </w:tabs>
        <w:rPr>
          <w:iCs/>
          <w:lang w:val="en-GB"/>
        </w:rPr>
      </w:pPr>
      <w:r w:rsidRPr="00B20599">
        <w:rPr>
          <w:i/>
          <w:iCs/>
          <w:lang w:val="en-GB"/>
        </w:rPr>
        <w:t xml:space="preserve">Depression </w:t>
      </w:r>
      <w:r w:rsidRPr="00B20599">
        <w:rPr>
          <w:lang w:val="en-GB"/>
        </w:rPr>
        <w:t xml:space="preserve">was measured </w:t>
      </w:r>
      <w:r w:rsidR="008136AE">
        <w:rPr>
          <w:color w:val="FF0000"/>
          <w:lang w:val="en-GB"/>
        </w:rPr>
        <w:t>using</w:t>
      </w:r>
      <w:r w:rsidRPr="00B20599">
        <w:rPr>
          <w:lang w:val="en-GB"/>
        </w:rPr>
        <w:t xml:space="preserve"> the short version of the </w:t>
      </w:r>
      <w:proofErr w:type="spellStart"/>
      <w:r w:rsidRPr="00B20599">
        <w:rPr>
          <w:lang w:val="en-GB"/>
        </w:rPr>
        <w:t>Center</w:t>
      </w:r>
      <w:proofErr w:type="spellEnd"/>
      <w:r w:rsidRPr="00B20599">
        <w:rPr>
          <w:lang w:val="en-GB"/>
        </w:rPr>
        <w:t xml:space="preserve"> of Epidemiologic Studies Depression Scale (CES-D) </w:t>
      </w:r>
      <w:r w:rsidR="00DE6214" w:rsidRPr="00B20599">
        <w:rPr>
          <w:noProof/>
          <w:lang w:val="en-GB"/>
        </w:rPr>
        <w:t>[</w:t>
      </w:r>
      <w:r w:rsidR="00F375B7">
        <w:rPr>
          <w:noProof/>
          <w:lang w:val="en-GB"/>
        </w:rPr>
        <w:t>32,33</w:t>
      </w:r>
      <w:r w:rsidRPr="00B20599">
        <w:rPr>
          <w:noProof/>
          <w:lang w:val="en-GB"/>
        </w:rPr>
        <w:t>]</w:t>
      </w:r>
      <w:r w:rsidRPr="00B20599">
        <w:rPr>
          <w:lang w:val="en-GB"/>
        </w:rPr>
        <w:t xml:space="preserve">, which </w:t>
      </w:r>
      <w:r w:rsidR="008136AE">
        <w:rPr>
          <w:color w:val="FF0000"/>
          <w:lang w:val="en-GB"/>
        </w:rPr>
        <w:t>comprises</w:t>
      </w:r>
      <w:r w:rsidRPr="00B20599">
        <w:rPr>
          <w:lang w:val="en-GB"/>
        </w:rPr>
        <w:t xml:space="preserve"> fifteen items scored on a four-point scale</w:t>
      </w:r>
      <w:r w:rsidRPr="00B20599">
        <w:rPr>
          <w:iCs/>
          <w:lang w:val="en-GB"/>
        </w:rPr>
        <w:t xml:space="preserve"> (0 = ‘not at all’ to 3 = ‘all the time’; </w:t>
      </w:r>
      <w:r w:rsidRPr="00B20599">
        <w:rPr>
          <w:i/>
          <w:iCs/>
          <w:lang w:val="en-GB"/>
        </w:rPr>
        <w:t>M</w:t>
      </w:r>
      <w:r w:rsidRPr="00B20599">
        <w:rPr>
          <w:iCs/>
          <w:lang w:val="en-GB"/>
        </w:rPr>
        <w:t xml:space="preserve"> = 0.65, </w:t>
      </w:r>
      <w:r w:rsidRPr="00B20599">
        <w:rPr>
          <w:i/>
          <w:iCs/>
          <w:lang w:val="en-GB"/>
        </w:rPr>
        <w:t>SD</w:t>
      </w:r>
      <w:r w:rsidRPr="00B20599">
        <w:rPr>
          <w:iCs/>
          <w:lang w:val="en-GB"/>
        </w:rPr>
        <w:t xml:space="preserve"> = 0.47; </w:t>
      </w:r>
      <w:r w:rsidRPr="00B20599">
        <w:rPr>
          <w:lang w:val="en-GB"/>
        </w:rPr>
        <w:t>α = .86).</w:t>
      </w:r>
    </w:p>
    <w:p w:rsidR="00444217" w:rsidRPr="00B20599" w:rsidRDefault="00444217" w:rsidP="00B51435">
      <w:pPr>
        <w:pStyle w:val="BodyText"/>
        <w:tabs>
          <w:tab w:val="clear" w:pos="8640"/>
        </w:tabs>
        <w:rPr>
          <w:iCs/>
          <w:lang w:val="en-GB"/>
        </w:rPr>
      </w:pPr>
      <w:r w:rsidRPr="00B20599">
        <w:rPr>
          <w:i/>
          <w:iCs/>
          <w:lang w:val="en-GB"/>
        </w:rPr>
        <w:t xml:space="preserve">Hopelessness </w:t>
      </w:r>
      <w:r w:rsidRPr="00B20599">
        <w:rPr>
          <w:lang w:val="en-GB"/>
        </w:rPr>
        <w:t xml:space="preserve">was measured with a short version of the Hopelessness scales </w:t>
      </w:r>
      <w:r w:rsidRPr="00B20599">
        <w:rPr>
          <w:noProof/>
          <w:lang w:val="en-GB"/>
        </w:rPr>
        <w:t>[</w:t>
      </w:r>
      <w:r w:rsidR="00F375B7">
        <w:rPr>
          <w:noProof/>
          <w:lang w:val="en-GB"/>
        </w:rPr>
        <w:t>34,35</w:t>
      </w:r>
      <w:r w:rsidRPr="00B20599">
        <w:rPr>
          <w:noProof/>
          <w:lang w:val="en-GB"/>
        </w:rPr>
        <w:t>]</w:t>
      </w:r>
      <w:r w:rsidRPr="00B20599">
        <w:rPr>
          <w:lang w:val="en-GB"/>
        </w:rPr>
        <w:t>, which assess negative expectations of persons concerning themselves, their environment and their future. This scale consists of ten items</w:t>
      </w:r>
      <w:r w:rsidRPr="00B20599">
        <w:rPr>
          <w:iCs/>
          <w:lang w:val="en-GB"/>
        </w:rPr>
        <w:t>, which are rated on a</w:t>
      </w:r>
      <w:r w:rsidRPr="00B20599">
        <w:rPr>
          <w:i/>
          <w:iCs/>
          <w:lang w:val="en-GB"/>
        </w:rPr>
        <w:t xml:space="preserve"> </w:t>
      </w:r>
      <w:r w:rsidRPr="00B20599">
        <w:rPr>
          <w:lang w:val="en-GB"/>
        </w:rPr>
        <w:t xml:space="preserve">six-point scale (1 = ‘very much untrue’ to 6 = ‘very much correct’; </w:t>
      </w:r>
      <w:r w:rsidRPr="00B20599">
        <w:rPr>
          <w:i/>
          <w:iCs/>
          <w:lang w:val="en-GB"/>
        </w:rPr>
        <w:t>M</w:t>
      </w:r>
      <w:r w:rsidRPr="00B20599">
        <w:rPr>
          <w:iCs/>
          <w:lang w:val="en-GB"/>
        </w:rPr>
        <w:t xml:space="preserve"> = 2.83, </w:t>
      </w:r>
      <w:r w:rsidRPr="00B20599">
        <w:rPr>
          <w:i/>
          <w:iCs/>
          <w:lang w:val="en-GB"/>
        </w:rPr>
        <w:t>SD</w:t>
      </w:r>
      <w:r w:rsidRPr="00B20599">
        <w:rPr>
          <w:iCs/>
          <w:lang w:val="en-GB"/>
        </w:rPr>
        <w:t xml:space="preserve"> = 0.66; </w:t>
      </w:r>
      <w:r w:rsidRPr="00B20599">
        <w:rPr>
          <w:lang w:val="en-GB"/>
        </w:rPr>
        <w:t>α = .78).</w:t>
      </w:r>
    </w:p>
    <w:p w:rsidR="00444217" w:rsidRPr="00B20599" w:rsidRDefault="00444217" w:rsidP="00B51435">
      <w:pPr>
        <w:pStyle w:val="BodyText"/>
        <w:tabs>
          <w:tab w:val="clear" w:pos="8640"/>
        </w:tabs>
        <w:rPr>
          <w:lang w:val="en-GB"/>
        </w:rPr>
      </w:pPr>
      <w:r w:rsidRPr="00B20599">
        <w:rPr>
          <w:i/>
          <w:lang w:val="en-GB"/>
        </w:rPr>
        <w:t>Loneliness</w:t>
      </w:r>
      <w:r w:rsidRPr="00B20599">
        <w:rPr>
          <w:lang w:val="en-GB"/>
        </w:rPr>
        <w:t xml:space="preserve"> was measured with the short version of the </w:t>
      </w:r>
      <w:r w:rsidR="00535D06" w:rsidRPr="00B20599">
        <w:rPr>
          <w:lang w:val="en-GB"/>
        </w:rPr>
        <w:t xml:space="preserve">de </w:t>
      </w:r>
      <w:proofErr w:type="spellStart"/>
      <w:r w:rsidRPr="00B20599">
        <w:rPr>
          <w:lang w:val="en-GB"/>
        </w:rPr>
        <w:t>Jong</w:t>
      </w:r>
      <w:proofErr w:type="spellEnd"/>
      <w:r w:rsidRPr="00B20599">
        <w:rPr>
          <w:lang w:val="en-GB"/>
        </w:rPr>
        <w:t xml:space="preserve"> </w:t>
      </w:r>
      <w:proofErr w:type="spellStart"/>
      <w:r w:rsidRPr="00B20599">
        <w:rPr>
          <w:lang w:val="en-GB"/>
        </w:rPr>
        <w:t>Gierveld</w:t>
      </w:r>
      <w:proofErr w:type="spellEnd"/>
      <w:r w:rsidRPr="00B20599">
        <w:rPr>
          <w:lang w:val="en-GB"/>
        </w:rPr>
        <w:t xml:space="preserve"> Loneliness Scale </w:t>
      </w:r>
      <w:r w:rsidR="00DD14EF" w:rsidRPr="00B20599">
        <w:rPr>
          <w:noProof/>
          <w:lang w:val="en-GB"/>
        </w:rPr>
        <w:t>[</w:t>
      </w:r>
      <w:r w:rsidR="006F4947" w:rsidRPr="00B20599">
        <w:rPr>
          <w:noProof/>
          <w:lang w:val="en-GB"/>
        </w:rPr>
        <w:t>36</w:t>
      </w:r>
      <w:r w:rsidR="00F375B7">
        <w:rPr>
          <w:noProof/>
          <w:lang w:val="en-GB"/>
        </w:rPr>
        <w:t>,37</w:t>
      </w:r>
      <w:r w:rsidRPr="00B20599">
        <w:rPr>
          <w:noProof/>
          <w:lang w:val="en-GB"/>
        </w:rPr>
        <w:t>]</w:t>
      </w:r>
      <w:r w:rsidRPr="00B20599">
        <w:rPr>
          <w:lang w:val="en-GB"/>
        </w:rPr>
        <w:t xml:space="preserve">, which </w:t>
      </w:r>
      <w:r w:rsidRPr="008136AE">
        <w:rPr>
          <w:color w:val="FF0000"/>
          <w:lang w:val="en-GB"/>
        </w:rPr>
        <w:t>assess</w:t>
      </w:r>
      <w:r w:rsidR="008136AE" w:rsidRPr="008136AE">
        <w:rPr>
          <w:color w:val="FF0000"/>
          <w:lang w:val="en-GB"/>
        </w:rPr>
        <w:t>es</w:t>
      </w:r>
      <w:r w:rsidRPr="00B20599">
        <w:rPr>
          <w:lang w:val="en-GB"/>
        </w:rPr>
        <w:t xml:space="preserve"> social and emotional loneliness, but can also be used as an overall measurement</w:t>
      </w:r>
      <w:r w:rsidR="005C5F11" w:rsidRPr="00B20599">
        <w:rPr>
          <w:lang w:val="en-GB"/>
        </w:rPr>
        <w:t>,</w:t>
      </w:r>
      <w:r w:rsidRPr="00B20599">
        <w:rPr>
          <w:lang w:val="en-GB"/>
        </w:rPr>
        <w:t xml:space="preserve"> as it is the case in this study. The scale consists six items rated on a five-point scale (1 = ‘no’ to 5 = ‘yes’; </w:t>
      </w:r>
      <w:r w:rsidRPr="00B20599">
        <w:rPr>
          <w:i/>
          <w:iCs/>
          <w:lang w:val="en-GB"/>
        </w:rPr>
        <w:t>M</w:t>
      </w:r>
      <w:r w:rsidRPr="00B20599">
        <w:rPr>
          <w:iCs/>
          <w:lang w:val="en-GB"/>
        </w:rPr>
        <w:t xml:space="preserve"> = 1.92, </w:t>
      </w:r>
      <w:r w:rsidRPr="00B20599">
        <w:rPr>
          <w:i/>
          <w:iCs/>
          <w:lang w:val="en-GB"/>
        </w:rPr>
        <w:t>SD</w:t>
      </w:r>
      <w:r w:rsidRPr="00B20599">
        <w:rPr>
          <w:iCs/>
          <w:lang w:val="en-GB"/>
        </w:rPr>
        <w:t xml:space="preserve"> = 0.83</w:t>
      </w:r>
      <w:r w:rsidRPr="00B20599">
        <w:rPr>
          <w:lang w:val="en-GB"/>
        </w:rPr>
        <w:t>; α = .86).</w:t>
      </w:r>
    </w:p>
    <w:p w:rsidR="00444217" w:rsidRPr="00B20599" w:rsidRDefault="00444217" w:rsidP="00B51435">
      <w:pPr>
        <w:pStyle w:val="BodyText"/>
        <w:tabs>
          <w:tab w:val="clear" w:pos="8640"/>
        </w:tabs>
        <w:rPr>
          <w:lang w:val="en-GB"/>
        </w:rPr>
      </w:pPr>
      <w:r w:rsidRPr="00B20599">
        <w:rPr>
          <w:i/>
          <w:iCs/>
          <w:lang w:val="en-GB"/>
        </w:rPr>
        <w:t xml:space="preserve">Life satisfaction </w:t>
      </w:r>
      <w:r w:rsidRPr="00B20599">
        <w:rPr>
          <w:lang w:val="en-GB"/>
        </w:rPr>
        <w:t xml:space="preserve">was assessed with the Satisfaction with Life Scale </w:t>
      </w:r>
      <w:r w:rsidRPr="00B20599">
        <w:rPr>
          <w:noProof/>
          <w:lang w:val="en-GB"/>
        </w:rPr>
        <w:t>[</w:t>
      </w:r>
      <w:r w:rsidR="006F4947" w:rsidRPr="00B20599">
        <w:rPr>
          <w:noProof/>
          <w:lang w:val="en-GB"/>
        </w:rPr>
        <w:t>38</w:t>
      </w:r>
      <w:r w:rsidR="00F375B7">
        <w:rPr>
          <w:noProof/>
          <w:lang w:val="en-GB"/>
        </w:rPr>
        <w:t>,39</w:t>
      </w:r>
      <w:r w:rsidRPr="00B20599">
        <w:rPr>
          <w:noProof/>
          <w:lang w:val="en-GB"/>
        </w:rPr>
        <w:t>]</w:t>
      </w:r>
      <w:r w:rsidRPr="00B20599">
        <w:rPr>
          <w:lang w:val="en-GB"/>
        </w:rPr>
        <w:t xml:space="preserve">. It </w:t>
      </w:r>
      <w:r w:rsidR="008136AE">
        <w:rPr>
          <w:color w:val="FF0000"/>
          <w:lang w:val="en-GB"/>
        </w:rPr>
        <w:t>comprises</w:t>
      </w:r>
      <w:r w:rsidRPr="00B20599">
        <w:rPr>
          <w:lang w:val="en-GB"/>
        </w:rPr>
        <w:t xml:space="preserve"> five items rated on a seven-point scale (1= ‘completely disagree’ to 7 = ‘completely agree’; </w:t>
      </w:r>
      <w:r w:rsidRPr="00B20599">
        <w:rPr>
          <w:i/>
          <w:lang w:val="en-GB"/>
        </w:rPr>
        <w:t>M</w:t>
      </w:r>
      <w:r w:rsidRPr="00B20599">
        <w:rPr>
          <w:lang w:val="en-GB"/>
        </w:rPr>
        <w:t xml:space="preserve"> = 5.32, </w:t>
      </w:r>
      <w:r w:rsidRPr="00B20599">
        <w:rPr>
          <w:i/>
          <w:lang w:val="en-GB"/>
        </w:rPr>
        <w:t>SD</w:t>
      </w:r>
      <w:r w:rsidRPr="00B20599">
        <w:rPr>
          <w:lang w:val="en-GB"/>
        </w:rPr>
        <w:t xml:space="preserve"> = 1.03) and loading onto one factor (α = .87).</w:t>
      </w:r>
    </w:p>
    <w:p w:rsidR="00444217" w:rsidRPr="00B20599" w:rsidRDefault="00444217" w:rsidP="00B51435">
      <w:pPr>
        <w:pStyle w:val="BodyText"/>
        <w:tabs>
          <w:tab w:val="clear" w:pos="8640"/>
        </w:tabs>
        <w:rPr>
          <w:iCs/>
          <w:noProof/>
          <w:lang w:val="en-GB"/>
        </w:rPr>
      </w:pPr>
      <w:r w:rsidRPr="00B20599">
        <w:rPr>
          <w:i/>
          <w:iCs/>
          <w:lang w:val="en-GB"/>
        </w:rPr>
        <w:t xml:space="preserve">Subjective health </w:t>
      </w:r>
      <w:r w:rsidRPr="00B20599">
        <w:rPr>
          <w:lang w:val="en-GB"/>
        </w:rPr>
        <w:t>was assessed with the widely used single item question ‘</w:t>
      </w:r>
      <w:r w:rsidR="00026FFF" w:rsidRPr="00B20599">
        <w:rPr>
          <w:lang w:val="en-GB"/>
        </w:rPr>
        <w:t>How is your present health</w:t>
      </w:r>
      <w:r w:rsidRPr="00B20599">
        <w:rPr>
          <w:lang w:val="en-GB"/>
        </w:rPr>
        <w:t>?</w:t>
      </w:r>
      <w:proofErr w:type="gramStart"/>
      <w:r w:rsidRPr="00B20599">
        <w:rPr>
          <w:iCs/>
          <w:lang w:val="en-GB"/>
        </w:rPr>
        <w:t>’,</w:t>
      </w:r>
      <w:proofErr w:type="gramEnd"/>
      <w:r w:rsidRPr="00B20599">
        <w:rPr>
          <w:iCs/>
          <w:lang w:val="en-GB"/>
        </w:rPr>
        <w:t xml:space="preserve"> rated on a scale from 1 = ‘very bad’ to 5 = ‘very good’ (</w:t>
      </w:r>
      <w:r w:rsidRPr="00B20599">
        <w:rPr>
          <w:i/>
          <w:iCs/>
          <w:lang w:val="en-GB"/>
        </w:rPr>
        <w:t>M</w:t>
      </w:r>
      <w:r w:rsidRPr="00B20599">
        <w:rPr>
          <w:iCs/>
          <w:lang w:val="en-GB"/>
        </w:rPr>
        <w:t xml:space="preserve"> = 3.81, </w:t>
      </w:r>
      <w:r w:rsidRPr="00B20599">
        <w:rPr>
          <w:i/>
          <w:iCs/>
          <w:lang w:val="en-GB"/>
        </w:rPr>
        <w:t>SD</w:t>
      </w:r>
      <w:r w:rsidRPr="00B20599">
        <w:rPr>
          <w:iCs/>
          <w:lang w:val="en-GB"/>
        </w:rPr>
        <w:t xml:space="preserve"> = 0.70). Self-evaluations of health </w:t>
      </w:r>
      <w:r w:rsidR="008136AE">
        <w:rPr>
          <w:iCs/>
          <w:color w:val="FF0000"/>
          <w:lang w:val="en-GB"/>
        </w:rPr>
        <w:t>have been</w:t>
      </w:r>
      <w:r w:rsidRPr="00B20599">
        <w:rPr>
          <w:iCs/>
          <w:lang w:val="en-GB"/>
        </w:rPr>
        <w:t xml:space="preserve"> found to predict changes in functional health </w:t>
      </w:r>
      <w:r w:rsidR="00F375B7">
        <w:rPr>
          <w:iCs/>
          <w:noProof/>
          <w:lang w:val="en-GB"/>
        </w:rPr>
        <w:t>[40</w:t>
      </w:r>
      <w:r w:rsidRPr="00B20599">
        <w:rPr>
          <w:iCs/>
          <w:noProof/>
          <w:lang w:val="en-GB"/>
        </w:rPr>
        <w:t>]</w:t>
      </w:r>
      <w:r w:rsidRPr="00B20599">
        <w:rPr>
          <w:iCs/>
          <w:lang w:val="en-GB"/>
        </w:rPr>
        <w:t>.</w:t>
      </w:r>
    </w:p>
    <w:p w:rsidR="00444217" w:rsidRPr="00B20599" w:rsidRDefault="00444217" w:rsidP="00B51435">
      <w:pPr>
        <w:rPr>
          <w:b/>
          <w:iCs/>
          <w:lang w:val="en-GB"/>
        </w:rPr>
      </w:pPr>
    </w:p>
    <w:p w:rsidR="00444217" w:rsidRPr="00B20599" w:rsidRDefault="00444217" w:rsidP="00B51435">
      <w:pPr>
        <w:pStyle w:val="BodyText"/>
        <w:tabs>
          <w:tab w:val="clear" w:pos="8640"/>
        </w:tabs>
        <w:rPr>
          <w:i/>
          <w:iCs/>
          <w:lang w:val="en-GB"/>
        </w:rPr>
      </w:pPr>
      <w:r w:rsidRPr="00B20599">
        <w:rPr>
          <w:b/>
          <w:iCs/>
          <w:lang w:val="en-GB"/>
        </w:rPr>
        <w:t>Independent variables:</w:t>
      </w:r>
    </w:p>
    <w:p w:rsidR="00444217" w:rsidRPr="00B20599" w:rsidRDefault="00444217" w:rsidP="00B51435">
      <w:pPr>
        <w:pStyle w:val="BodyText"/>
        <w:tabs>
          <w:tab w:val="clear" w:pos="8640"/>
        </w:tabs>
        <w:rPr>
          <w:lang w:val="en-GB"/>
        </w:rPr>
      </w:pPr>
      <w:r w:rsidRPr="00B20599">
        <w:rPr>
          <w:i/>
          <w:iCs/>
          <w:lang w:val="en-GB"/>
        </w:rPr>
        <w:t xml:space="preserve">Personality </w:t>
      </w:r>
      <w:r w:rsidRPr="00B20599">
        <w:rPr>
          <w:lang w:val="en-GB"/>
        </w:rPr>
        <w:t xml:space="preserve">was assessed with the Big Five Inventory (BFI-10) </w:t>
      </w:r>
      <w:r w:rsidRPr="00B20599">
        <w:rPr>
          <w:noProof/>
          <w:lang w:val="en-GB"/>
        </w:rPr>
        <w:t>[</w:t>
      </w:r>
      <w:r w:rsidR="00F375B7">
        <w:rPr>
          <w:noProof/>
          <w:lang w:val="en-GB"/>
        </w:rPr>
        <w:t>41</w:t>
      </w:r>
      <w:r w:rsidRPr="00B20599">
        <w:rPr>
          <w:noProof/>
          <w:lang w:val="en-GB"/>
        </w:rPr>
        <w:t>]</w:t>
      </w:r>
      <w:r w:rsidRPr="00B20599">
        <w:rPr>
          <w:lang w:val="en-GB"/>
        </w:rPr>
        <w:t>. Each of the five personality traits was measured with two items scored on a five-point scale (1 = ‘disagree strongly’ to 5 = ‘agre</w:t>
      </w:r>
      <w:r w:rsidR="005C5F11" w:rsidRPr="00B20599">
        <w:rPr>
          <w:lang w:val="en-GB"/>
        </w:rPr>
        <w:t>e</w:t>
      </w:r>
      <w:r w:rsidRPr="00B20599">
        <w:rPr>
          <w:lang w:val="en-GB"/>
        </w:rPr>
        <w:t xml:space="preserve"> strongly’; extraversion </w:t>
      </w:r>
      <w:r w:rsidRPr="00B20599">
        <w:rPr>
          <w:i/>
          <w:iCs/>
          <w:lang w:val="en-GB"/>
        </w:rPr>
        <w:t>M</w:t>
      </w:r>
      <w:r w:rsidRPr="00B20599">
        <w:rPr>
          <w:iCs/>
          <w:lang w:val="en-GB"/>
        </w:rPr>
        <w:t xml:space="preserve"> = 3.17, </w:t>
      </w:r>
      <w:r w:rsidRPr="00B20599">
        <w:rPr>
          <w:i/>
          <w:iCs/>
          <w:lang w:val="en-GB"/>
        </w:rPr>
        <w:t>SD</w:t>
      </w:r>
      <w:r w:rsidRPr="00B20599">
        <w:rPr>
          <w:iCs/>
          <w:lang w:val="en-GB"/>
        </w:rPr>
        <w:t xml:space="preserve"> = 0.99</w:t>
      </w:r>
      <w:r w:rsidRPr="00B20599">
        <w:rPr>
          <w:lang w:val="en-GB"/>
        </w:rPr>
        <w:t xml:space="preserve">, neuroticism </w:t>
      </w:r>
      <w:r w:rsidRPr="00B20599">
        <w:rPr>
          <w:i/>
          <w:iCs/>
          <w:lang w:val="en-GB"/>
        </w:rPr>
        <w:t>M</w:t>
      </w:r>
      <w:r w:rsidRPr="00B20599">
        <w:rPr>
          <w:iCs/>
          <w:lang w:val="en-GB"/>
        </w:rPr>
        <w:t xml:space="preserve"> = 2.66, </w:t>
      </w:r>
      <w:r w:rsidRPr="00B20599">
        <w:rPr>
          <w:i/>
          <w:iCs/>
          <w:lang w:val="en-GB"/>
        </w:rPr>
        <w:t>SD</w:t>
      </w:r>
      <w:r w:rsidRPr="00B20599">
        <w:rPr>
          <w:iCs/>
          <w:lang w:val="en-GB"/>
        </w:rPr>
        <w:t xml:space="preserve"> = 0.98</w:t>
      </w:r>
      <w:r w:rsidRPr="00B20599">
        <w:rPr>
          <w:lang w:val="en-GB"/>
        </w:rPr>
        <w:t xml:space="preserve">, conscientiousness </w:t>
      </w:r>
      <w:r w:rsidRPr="00B20599">
        <w:rPr>
          <w:i/>
          <w:iCs/>
          <w:lang w:val="en-GB"/>
        </w:rPr>
        <w:t>M</w:t>
      </w:r>
      <w:r w:rsidRPr="00B20599">
        <w:rPr>
          <w:iCs/>
          <w:lang w:val="en-GB"/>
        </w:rPr>
        <w:t xml:space="preserve"> = 4.22, </w:t>
      </w:r>
      <w:r w:rsidRPr="00B20599">
        <w:rPr>
          <w:i/>
          <w:iCs/>
          <w:lang w:val="en-GB"/>
        </w:rPr>
        <w:t>SD</w:t>
      </w:r>
      <w:r w:rsidRPr="00B20599">
        <w:rPr>
          <w:iCs/>
          <w:lang w:val="en-GB"/>
        </w:rPr>
        <w:t xml:space="preserve"> = 0.74</w:t>
      </w:r>
      <w:r w:rsidRPr="00B20599">
        <w:rPr>
          <w:lang w:val="en-GB"/>
        </w:rPr>
        <w:t xml:space="preserve">, agreeableness </w:t>
      </w:r>
      <w:r w:rsidRPr="00B20599">
        <w:rPr>
          <w:i/>
          <w:iCs/>
          <w:lang w:val="en-GB"/>
        </w:rPr>
        <w:t>M</w:t>
      </w:r>
      <w:r w:rsidRPr="00B20599">
        <w:rPr>
          <w:iCs/>
          <w:lang w:val="en-GB"/>
        </w:rPr>
        <w:t xml:space="preserve"> = 3.66, </w:t>
      </w:r>
      <w:r w:rsidRPr="00B20599">
        <w:rPr>
          <w:i/>
          <w:iCs/>
          <w:lang w:val="en-GB"/>
        </w:rPr>
        <w:t>SD</w:t>
      </w:r>
      <w:r w:rsidRPr="00B20599">
        <w:rPr>
          <w:iCs/>
          <w:lang w:val="en-GB"/>
        </w:rPr>
        <w:t xml:space="preserve"> = 0.73</w:t>
      </w:r>
      <w:r w:rsidRPr="00B20599">
        <w:rPr>
          <w:lang w:val="en-GB"/>
        </w:rPr>
        <w:t xml:space="preserve"> and openness </w:t>
      </w:r>
      <w:r w:rsidRPr="00B20599">
        <w:rPr>
          <w:i/>
          <w:iCs/>
          <w:lang w:val="en-GB"/>
        </w:rPr>
        <w:t>M</w:t>
      </w:r>
      <w:r w:rsidRPr="00B20599">
        <w:rPr>
          <w:iCs/>
          <w:lang w:val="en-GB"/>
        </w:rPr>
        <w:t xml:space="preserve"> = 3.53, </w:t>
      </w:r>
      <w:r w:rsidRPr="00B20599">
        <w:rPr>
          <w:i/>
          <w:iCs/>
          <w:lang w:val="en-GB"/>
        </w:rPr>
        <w:t>SD</w:t>
      </w:r>
      <w:r w:rsidRPr="00B20599">
        <w:rPr>
          <w:iCs/>
          <w:lang w:val="en-GB"/>
        </w:rPr>
        <w:t xml:space="preserve"> = 1.02</w:t>
      </w:r>
      <w:r w:rsidRPr="00B20599">
        <w:rPr>
          <w:lang w:val="en-GB"/>
        </w:rPr>
        <w:t>).</w:t>
      </w:r>
    </w:p>
    <w:p w:rsidR="00444217" w:rsidRPr="00B20599" w:rsidRDefault="00444217" w:rsidP="00B51435">
      <w:pPr>
        <w:pStyle w:val="BodyText"/>
        <w:tabs>
          <w:tab w:val="clear" w:pos="8640"/>
        </w:tabs>
        <w:rPr>
          <w:lang w:val="en-GB"/>
        </w:rPr>
      </w:pPr>
      <w:r w:rsidRPr="00B20599">
        <w:rPr>
          <w:i/>
          <w:iCs/>
          <w:lang w:val="en-GB"/>
        </w:rPr>
        <w:t xml:space="preserve">Psychological resilience </w:t>
      </w:r>
      <w:r w:rsidRPr="00B20599">
        <w:rPr>
          <w:lang w:val="en-GB"/>
        </w:rPr>
        <w:t xml:space="preserve">was measured with the brief version of the Resilience Scale (RS-11) </w:t>
      </w:r>
      <w:r w:rsidR="00F375B7">
        <w:rPr>
          <w:noProof/>
          <w:lang w:val="en-GB"/>
        </w:rPr>
        <w:t>[22,42</w:t>
      </w:r>
      <w:r w:rsidRPr="00B20599">
        <w:rPr>
          <w:noProof/>
          <w:lang w:val="en-GB"/>
        </w:rPr>
        <w:t>]</w:t>
      </w:r>
      <w:r w:rsidRPr="00B20599">
        <w:rPr>
          <w:lang w:val="en-GB"/>
        </w:rPr>
        <w:t>, a one-dimensional scale with eleven items scored on a seven-point scale (1 = ‘I don’t agree</w:t>
      </w:r>
      <w:r w:rsidR="005C5F11" w:rsidRPr="00B20599">
        <w:rPr>
          <w:lang w:val="en-GB"/>
        </w:rPr>
        <w:t>'</w:t>
      </w:r>
      <w:r w:rsidRPr="00B20599">
        <w:rPr>
          <w:lang w:val="en-GB"/>
        </w:rPr>
        <w:t xml:space="preserve"> to 7 = </w:t>
      </w:r>
      <w:r w:rsidR="005C5F11" w:rsidRPr="00B20599">
        <w:rPr>
          <w:lang w:val="en-GB"/>
        </w:rPr>
        <w:t>'</w:t>
      </w:r>
      <w:r w:rsidRPr="00B20599">
        <w:rPr>
          <w:lang w:val="en-GB"/>
        </w:rPr>
        <w:t>I agree completely</w:t>
      </w:r>
      <w:r w:rsidR="005C5F11" w:rsidRPr="00B20599">
        <w:rPr>
          <w:lang w:val="en-GB"/>
        </w:rPr>
        <w:t>'</w:t>
      </w:r>
      <w:r w:rsidRPr="00B20599">
        <w:rPr>
          <w:lang w:val="en-GB"/>
        </w:rPr>
        <w:t xml:space="preserve">; </w:t>
      </w:r>
      <w:r w:rsidRPr="00B20599">
        <w:rPr>
          <w:i/>
          <w:iCs/>
          <w:lang w:val="en-GB"/>
        </w:rPr>
        <w:t>M</w:t>
      </w:r>
      <w:r w:rsidRPr="00B20599">
        <w:rPr>
          <w:iCs/>
          <w:lang w:val="en-GB"/>
        </w:rPr>
        <w:t xml:space="preserve"> = 5.44, </w:t>
      </w:r>
      <w:r w:rsidRPr="00B20599">
        <w:rPr>
          <w:i/>
          <w:iCs/>
          <w:lang w:val="en-GB"/>
        </w:rPr>
        <w:t>SD</w:t>
      </w:r>
      <w:r w:rsidRPr="00B20599">
        <w:rPr>
          <w:iCs/>
          <w:lang w:val="en-GB"/>
        </w:rPr>
        <w:t xml:space="preserve"> = 0.89;</w:t>
      </w:r>
      <w:r w:rsidRPr="00B20599">
        <w:rPr>
          <w:lang w:val="en-GB"/>
        </w:rPr>
        <w:t xml:space="preserve"> α = .87).</w:t>
      </w:r>
    </w:p>
    <w:p w:rsidR="00444217" w:rsidRPr="00B20599" w:rsidRDefault="00444217" w:rsidP="00B51435">
      <w:pPr>
        <w:pStyle w:val="BodyText"/>
        <w:tabs>
          <w:tab w:val="clear" w:pos="8640"/>
        </w:tabs>
        <w:rPr>
          <w:lang w:val="en-GB"/>
        </w:rPr>
      </w:pPr>
      <w:r w:rsidRPr="00B20599">
        <w:rPr>
          <w:i/>
          <w:lang w:val="en-GB"/>
        </w:rPr>
        <w:t xml:space="preserve">Social support </w:t>
      </w:r>
      <w:r w:rsidRPr="00B20599">
        <w:rPr>
          <w:lang w:val="en-GB"/>
        </w:rPr>
        <w:t>was assessed with the question whether or not the bereaved was able to count on the help of someone in order to deal better with spousal loss (yes 75%, no 25%).</w:t>
      </w:r>
    </w:p>
    <w:p w:rsidR="00444217" w:rsidRPr="00B20599" w:rsidRDefault="008136AE" w:rsidP="00B51435">
      <w:pPr>
        <w:pStyle w:val="BodyText"/>
        <w:tabs>
          <w:tab w:val="clear" w:pos="8640"/>
        </w:tabs>
        <w:rPr>
          <w:iCs/>
          <w:lang w:val="en-GB"/>
        </w:rPr>
      </w:pPr>
      <w:r>
        <w:rPr>
          <w:i/>
          <w:iCs/>
          <w:color w:val="FF0000"/>
          <w:lang w:val="en-GB"/>
        </w:rPr>
        <w:t>Length of</w:t>
      </w:r>
      <w:r w:rsidR="00444217" w:rsidRPr="00B20599">
        <w:rPr>
          <w:i/>
          <w:iCs/>
          <w:lang w:val="en-GB"/>
        </w:rPr>
        <w:t xml:space="preserve"> marri</w:t>
      </w:r>
      <w:r>
        <w:rPr>
          <w:i/>
          <w:iCs/>
          <w:color w:val="FF0000"/>
          <w:lang w:val="en-GB"/>
        </w:rPr>
        <w:t>age</w:t>
      </w:r>
      <w:r w:rsidR="00444217" w:rsidRPr="00B20599">
        <w:rPr>
          <w:i/>
          <w:iCs/>
          <w:lang w:val="en-GB"/>
        </w:rPr>
        <w:t xml:space="preserve"> </w:t>
      </w:r>
      <w:r w:rsidR="00444217" w:rsidRPr="00B20599">
        <w:rPr>
          <w:iCs/>
          <w:lang w:val="en-GB"/>
        </w:rPr>
        <w:t xml:space="preserve">was calculated </w:t>
      </w:r>
      <w:r>
        <w:rPr>
          <w:iCs/>
          <w:color w:val="FF0000"/>
          <w:lang w:val="en-GB"/>
        </w:rPr>
        <w:t>as</w:t>
      </w:r>
      <w:r w:rsidR="00444217" w:rsidRPr="00B20599">
        <w:rPr>
          <w:iCs/>
          <w:lang w:val="en-GB"/>
        </w:rPr>
        <w:t xml:space="preserve"> the difference between date of marriage and the date of loss (</w:t>
      </w:r>
      <w:r w:rsidR="00444217" w:rsidRPr="00B20599">
        <w:rPr>
          <w:i/>
          <w:iCs/>
          <w:lang w:val="en-GB"/>
        </w:rPr>
        <w:t xml:space="preserve">M = </w:t>
      </w:r>
      <w:r w:rsidR="00444217" w:rsidRPr="00B20599">
        <w:rPr>
          <w:iCs/>
          <w:lang w:val="en-GB"/>
        </w:rPr>
        <w:t>45.02,</w:t>
      </w:r>
      <w:r w:rsidR="00444217" w:rsidRPr="00B20599">
        <w:rPr>
          <w:i/>
          <w:iCs/>
          <w:lang w:val="en-GB"/>
        </w:rPr>
        <w:t xml:space="preserve"> SD </w:t>
      </w:r>
      <w:r w:rsidR="00444217" w:rsidRPr="00B20599">
        <w:rPr>
          <w:iCs/>
          <w:lang w:val="en-GB"/>
        </w:rPr>
        <w:t>= 9.43).</w:t>
      </w:r>
    </w:p>
    <w:p w:rsidR="00444217" w:rsidRPr="00B20599" w:rsidRDefault="00444217" w:rsidP="00B51435">
      <w:pPr>
        <w:pStyle w:val="BodyText"/>
        <w:tabs>
          <w:tab w:val="clear" w:pos="8640"/>
        </w:tabs>
        <w:rPr>
          <w:iCs/>
          <w:lang w:val="en-GB"/>
        </w:rPr>
      </w:pPr>
      <w:r w:rsidRPr="00B20599">
        <w:rPr>
          <w:i/>
          <w:iCs/>
          <w:lang w:val="en-GB"/>
        </w:rPr>
        <w:t xml:space="preserve">Marital happiness </w:t>
      </w:r>
      <w:r w:rsidRPr="00B20599">
        <w:rPr>
          <w:iCs/>
          <w:lang w:val="en-GB"/>
        </w:rPr>
        <w:t xml:space="preserve">was assessed with a self-developed question ‘In general, how happy were you in this partnership?’ answered on a scale from 1 = ‘very unhappy’ to 10 = ‘very happy’ </w:t>
      </w:r>
      <w:r w:rsidRPr="00B20599">
        <w:rPr>
          <w:lang w:val="en-GB"/>
        </w:rPr>
        <w:t>(</w:t>
      </w:r>
      <w:r w:rsidRPr="00B20599">
        <w:rPr>
          <w:i/>
          <w:lang w:val="en-GB"/>
        </w:rPr>
        <w:t>M</w:t>
      </w:r>
      <w:r w:rsidRPr="00B20599">
        <w:rPr>
          <w:lang w:val="en-GB"/>
        </w:rPr>
        <w:t xml:space="preserve"> = 8.34, </w:t>
      </w:r>
      <w:r w:rsidRPr="00B20599">
        <w:rPr>
          <w:i/>
          <w:lang w:val="en-GB"/>
        </w:rPr>
        <w:t>SD</w:t>
      </w:r>
      <w:r w:rsidRPr="00B20599">
        <w:rPr>
          <w:lang w:val="en-GB"/>
        </w:rPr>
        <w:t xml:space="preserve"> = 2.12)</w:t>
      </w:r>
      <w:r w:rsidRPr="00B20599">
        <w:rPr>
          <w:iCs/>
          <w:lang w:val="en-GB"/>
        </w:rPr>
        <w:t>.</w:t>
      </w:r>
    </w:p>
    <w:p w:rsidR="00444217" w:rsidRPr="00B20599" w:rsidRDefault="00444217" w:rsidP="00B51435">
      <w:pPr>
        <w:pStyle w:val="BodyText"/>
        <w:tabs>
          <w:tab w:val="clear" w:pos="8640"/>
        </w:tabs>
        <w:rPr>
          <w:lang w:val="en-GB"/>
        </w:rPr>
      </w:pPr>
      <w:r w:rsidRPr="00B20599">
        <w:rPr>
          <w:i/>
          <w:lang w:val="en-GB"/>
        </w:rPr>
        <w:t>Spousal support</w:t>
      </w:r>
      <w:r w:rsidRPr="00B20599">
        <w:rPr>
          <w:lang w:val="en-GB"/>
        </w:rPr>
        <w:t xml:space="preserve"> was measured with the question ‘Did you feel supported by your deceased partner in your development?’ and was rated on a scale from 1 = ‘No’ to 5 = ‘Yes’ (</w:t>
      </w:r>
      <w:r w:rsidRPr="00B20599">
        <w:rPr>
          <w:i/>
          <w:lang w:val="en-GB"/>
        </w:rPr>
        <w:t>M</w:t>
      </w:r>
      <w:r w:rsidRPr="00B20599">
        <w:rPr>
          <w:lang w:val="en-GB"/>
        </w:rPr>
        <w:t xml:space="preserve"> = 4.23, </w:t>
      </w:r>
      <w:r w:rsidRPr="00B20599">
        <w:rPr>
          <w:i/>
          <w:lang w:val="en-GB"/>
        </w:rPr>
        <w:t>SD</w:t>
      </w:r>
      <w:r w:rsidRPr="00B20599">
        <w:rPr>
          <w:lang w:val="en-GB"/>
        </w:rPr>
        <w:t xml:space="preserve"> = 1.03).</w:t>
      </w:r>
    </w:p>
    <w:p w:rsidR="00444217" w:rsidRPr="00B20599" w:rsidRDefault="00444217" w:rsidP="00B51435">
      <w:pPr>
        <w:pStyle w:val="BodyText"/>
        <w:tabs>
          <w:tab w:val="clear" w:pos="8640"/>
        </w:tabs>
        <w:rPr>
          <w:i/>
          <w:iCs/>
          <w:lang w:val="en-GB"/>
        </w:rPr>
      </w:pPr>
      <w:r w:rsidRPr="00B20599">
        <w:rPr>
          <w:i/>
          <w:iCs/>
          <w:lang w:val="en-GB"/>
        </w:rPr>
        <w:t xml:space="preserve">Time since loss </w:t>
      </w:r>
      <w:r w:rsidRPr="00B20599">
        <w:rPr>
          <w:iCs/>
          <w:lang w:val="en-GB"/>
        </w:rPr>
        <w:t xml:space="preserve">was calculated with the difference between date of loss and the date of participation </w:t>
      </w:r>
      <w:r w:rsidRPr="00B20599">
        <w:rPr>
          <w:lang w:val="en-GB"/>
        </w:rPr>
        <w:t>(</w:t>
      </w:r>
      <w:r w:rsidRPr="00B20599">
        <w:rPr>
          <w:i/>
          <w:lang w:val="en-GB"/>
        </w:rPr>
        <w:t>M</w:t>
      </w:r>
      <w:r w:rsidRPr="00B20599">
        <w:rPr>
          <w:lang w:val="en-GB"/>
        </w:rPr>
        <w:t xml:space="preserve"> = 3.30, </w:t>
      </w:r>
      <w:r w:rsidRPr="00B20599">
        <w:rPr>
          <w:i/>
          <w:lang w:val="en-GB"/>
        </w:rPr>
        <w:t>SD</w:t>
      </w:r>
      <w:r w:rsidRPr="00B20599">
        <w:rPr>
          <w:lang w:val="en-GB"/>
        </w:rPr>
        <w:t xml:space="preserve"> = 1.32)</w:t>
      </w:r>
      <w:r w:rsidRPr="00B20599">
        <w:rPr>
          <w:iCs/>
          <w:lang w:val="en-GB"/>
        </w:rPr>
        <w:t>.</w:t>
      </w:r>
    </w:p>
    <w:p w:rsidR="00444217" w:rsidRPr="00B20599" w:rsidRDefault="00444217" w:rsidP="00B51435">
      <w:pPr>
        <w:pStyle w:val="BodyText"/>
        <w:tabs>
          <w:tab w:val="clear" w:pos="8640"/>
        </w:tabs>
        <w:rPr>
          <w:lang w:val="en-GB"/>
        </w:rPr>
      </w:pPr>
      <w:r w:rsidRPr="00B20599">
        <w:rPr>
          <w:i/>
          <w:lang w:val="en-GB"/>
        </w:rPr>
        <w:t>Expectedness</w:t>
      </w:r>
      <w:r w:rsidRPr="00B20599">
        <w:rPr>
          <w:lang w:val="en-GB"/>
        </w:rPr>
        <w:t xml:space="preserve"> of loss was indicated either as ‘sudden’ (39%) or ‘foreseeable’ (61%).</w:t>
      </w:r>
    </w:p>
    <w:p w:rsidR="00444217" w:rsidRPr="00B20599" w:rsidRDefault="00444217" w:rsidP="00B51435">
      <w:pPr>
        <w:pStyle w:val="BodyText"/>
        <w:tabs>
          <w:tab w:val="clear" w:pos="8640"/>
        </w:tabs>
        <w:rPr>
          <w:lang w:val="en-GB"/>
        </w:rPr>
      </w:pPr>
      <w:r w:rsidRPr="00B20599">
        <w:rPr>
          <w:i/>
          <w:lang w:val="en-GB"/>
        </w:rPr>
        <w:t>Emotional valence of loss</w:t>
      </w:r>
      <w:r w:rsidRPr="00B20599">
        <w:rPr>
          <w:lang w:val="en-GB"/>
        </w:rPr>
        <w:t xml:space="preserve"> was asked with the question</w:t>
      </w:r>
      <w:r w:rsidR="008136AE">
        <w:rPr>
          <w:lang w:val="en-GB"/>
        </w:rPr>
        <w:t>,</w:t>
      </w:r>
      <w:r w:rsidRPr="00B20599">
        <w:rPr>
          <w:lang w:val="en-GB"/>
        </w:rPr>
        <w:t xml:space="preserve"> ‘</w:t>
      </w:r>
      <w:proofErr w:type="gramStart"/>
      <w:r w:rsidRPr="00B20599">
        <w:rPr>
          <w:lang w:val="en-GB"/>
        </w:rPr>
        <w:t>The</w:t>
      </w:r>
      <w:proofErr w:type="gramEnd"/>
      <w:r w:rsidRPr="00B20599">
        <w:rPr>
          <w:lang w:val="en-GB"/>
        </w:rPr>
        <w:t xml:space="preserve"> loss of a partner is usually a very painful event. However circumstances vary greatly from person to person and the loss may be experienced in various ways. How have you personally experienced this loss?’ and was answered on a scale from 1 = ‘very negative’ to 10 = ‘very positive’ (</w:t>
      </w:r>
      <w:r w:rsidRPr="00B20599">
        <w:rPr>
          <w:i/>
          <w:lang w:val="en-GB"/>
        </w:rPr>
        <w:t>M</w:t>
      </w:r>
      <w:r w:rsidRPr="00B20599">
        <w:rPr>
          <w:lang w:val="en-GB"/>
        </w:rPr>
        <w:t xml:space="preserve"> = 3.76, </w:t>
      </w:r>
      <w:r w:rsidRPr="00B20599">
        <w:rPr>
          <w:i/>
          <w:lang w:val="en-GB"/>
        </w:rPr>
        <w:t>SD</w:t>
      </w:r>
      <w:r w:rsidRPr="00B20599">
        <w:rPr>
          <w:lang w:val="en-GB"/>
        </w:rPr>
        <w:t xml:space="preserve"> = 2.85).</w:t>
      </w:r>
    </w:p>
    <w:p w:rsidR="00444217" w:rsidRPr="00B20599" w:rsidRDefault="00444217" w:rsidP="00B51435">
      <w:pPr>
        <w:pStyle w:val="BodyText"/>
        <w:tabs>
          <w:tab w:val="clear" w:pos="8640"/>
        </w:tabs>
        <w:rPr>
          <w:iCs/>
          <w:lang w:val="en-GB"/>
        </w:rPr>
      </w:pPr>
      <w:r w:rsidRPr="00B20599">
        <w:rPr>
          <w:iCs/>
          <w:lang w:val="en-GB"/>
        </w:rPr>
        <w:t xml:space="preserve">The analyses </w:t>
      </w:r>
      <w:r w:rsidRPr="008136AE">
        <w:rPr>
          <w:iCs/>
          <w:strike/>
          <w:color w:val="FF0000"/>
          <w:lang w:val="en-GB"/>
        </w:rPr>
        <w:t>were</w:t>
      </w:r>
      <w:r w:rsidRPr="00B20599">
        <w:rPr>
          <w:iCs/>
          <w:lang w:val="en-GB"/>
        </w:rPr>
        <w:t xml:space="preserve"> controlled for respondents' </w:t>
      </w:r>
      <w:r w:rsidRPr="00B20599">
        <w:rPr>
          <w:i/>
          <w:iCs/>
          <w:lang w:val="en-GB"/>
        </w:rPr>
        <w:t>age, gender</w:t>
      </w:r>
      <w:r w:rsidRPr="00B20599">
        <w:rPr>
          <w:iCs/>
          <w:lang w:val="en-GB"/>
        </w:rPr>
        <w:t xml:space="preserve"> and</w:t>
      </w:r>
      <w:r w:rsidRPr="00B20599">
        <w:rPr>
          <w:i/>
          <w:iCs/>
          <w:lang w:val="en-GB"/>
        </w:rPr>
        <w:t xml:space="preserve"> level of education</w:t>
      </w:r>
      <w:r w:rsidRPr="00B20599">
        <w:rPr>
          <w:iCs/>
          <w:lang w:val="en-GB"/>
        </w:rPr>
        <w:t xml:space="preserve"> (from 1 = ‘Primary school’, to 6 = ‘University level’; </w:t>
      </w:r>
      <w:r w:rsidRPr="00B20599">
        <w:rPr>
          <w:i/>
          <w:iCs/>
          <w:lang w:val="en-GB"/>
        </w:rPr>
        <w:t xml:space="preserve">M = </w:t>
      </w:r>
      <w:r w:rsidRPr="00B20599">
        <w:rPr>
          <w:iCs/>
          <w:lang w:val="en-GB"/>
        </w:rPr>
        <w:t>3.62,</w:t>
      </w:r>
      <w:r w:rsidRPr="00B20599">
        <w:rPr>
          <w:i/>
          <w:iCs/>
          <w:lang w:val="en-GB"/>
        </w:rPr>
        <w:t xml:space="preserve"> SD </w:t>
      </w:r>
      <w:r w:rsidRPr="00B20599">
        <w:rPr>
          <w:iCs/>
          <w:lang w:val="en-GB"/>
        </w:rPr>
        <w:t>= 1.33).</w:t>
      </w:r>
    </w:p>
    <w:p w:rsidR="00444217" w:rsidRPr="00B20599" w:rsidRDefault="00444217" w:rsidP="00B51435">
      <w:pPr>
        <w:pStyle w:val="BodyText"/>
        <w:tabs>
          <w:tab w:val="clear" w:pos="8640"/>
        </w:tabs>
        <w:rPr>
          <w:iCs/>
          <w:lang w:val="en-GB"/>
        </w:rPr>
      </w:pPr>
      <w:r w:rsidRPr="00B20599">
        <w:rPr>
          <w:iCs/>
          <w:lang w:val="en-GB"/>
        </w:rPr>
        <w:t>For all continuous measures a higher score correspond</w:t>
      </w:r>
      <w:r w:rsidR="005C5F11" w:rsidRPr="00B20599">
        <w:rPr>
          <w:iCs/>
          <w:lang w:val="en-GB"/>
        </w:rPr>
        <w:t>s</w:t>
      </w:r>
      <w:r w:rsidRPr="00B20599">
        <w:rPr>
          <w:iCs/>
          <w:lang w:val="en-GB"/>
        </w:rPr>
        <w:t xml:space="preserve"> to a stronger manifestation.</w:t>
      </w:r>
    </w:p>
    <w:p w:rsidR="00444217" w:rsidRPr="00B20599" w:rsidRDefault="00444217" w:rsidP="00B51435">
      <w:pPr>
        <w:pStyle w:val="BodyText"/>
        <w:tabs>
          <w:tab w:val="clear" w:pos="8640"/>
        </w:tabs>
        <w:ind w:firstLine="0"/>
        <w:rPr>
          <w:lang w:val="en-GB"/>
        </w:rPr>
      </w:pPr>
    </w:p>
    <w:p w:rsidR="00444217" w:rsidRPr="00B20599" w:rsidRDefault="00444217" w:rsidP="00B51435">
      <w:pPr>
        <w:pStyle w:val="BodyText"/>
        <w:tabs>
          <w:tab w:val="clear" w:pos="8640"/>
        </w:tabs>
        <w:ind w:firstLine="0"/>
        <w:rPr>
          <w:b/>
          <w:lang w:val="en-GB"/>
        </w:rPr>
      </w:pPr>
      <w:r w:rsidRPr="00B20599">
        <w:rPr>
          <w:b/>
          <w:lang w:val="en-GB"/>
        </w:rPr>
        <w:t>Analytical strategy</w:t>
      </w:r>
    </w:p>
    <w:p w:rsidR="00444217" w:rsidRPr="00B20599" w:rsidRDefault="00444217" w:rsidP="00B51435">
      <w:pPr>
        <w:pStyle w:val="BodyText"/>
        <w:tabs>
          <w:tab w:val="clear" w:pos="8640"/>
        </w:tabs>
        <w:ind w:firstLine="0"/>
        <w:rPr>
          <w:lang w:val="en-GB"/>
        </w:rPr>
      </w:pPr>
      <w:r w:rsidRPr="00B20599">
        <w:rPr>
          <w:lang w:val="en-GB"/>
        </w:rPr>
        <w:t xml:space="preserve">To define </w:t>
      </w:r>
      <w:r w:rsidR="00E26267" w:rsidRPr="00B20599">
        <w:rPr>
          <w:lang w:val="en-GB"/>
        </w:rPr>
        <w:t xml:space="preserve">and compare </w:t>
      </w:r>
      <w:r w:rsidRPr="00B20599">
        <w:rPr>
          <w:lang w:val="en-GB"/>
        </w:rPr>
        <w:t xml:space="preserve">the different patterns </w:t>
      </w:r>
      <w:r w:rsidR="00BC5C8E" w:rsidRPr="00B20599">
        <w:rPr>
          <w:lang w:val="en-GB"/>
        </w:rPr>
        <w:t>in the widowed and married group</w:t>
      </w:r>
      <w:r w:rsidRPr="00B20599">
        <w:rPr>
          <w:lang w:val="en-GB"/>
        </w:rPr>
        <w:t>, Latent profile analysis (LPA) was used</w:t>
      </w:r>
      <w:r w:rsidR="00C42DA9" w:rsidRPr="00B20599">
        <w:rPr>
          <w:lang w:val="en-GB"/>
        </w:rPr>
        <w:t xml:space="preserve"> for each group</w:t>
      </w:r>
      <w:r w:rsidRPr="00B20599">
        <w:rPr>
          <w:lang w:val="en-GB"/>
        </w:rPr>
        <w:t xml:space="preserve">. LPA is a respondent-centred approach that identifies respondents with similar patterns of response on a number of indicators. LPA can be used as a clustering technique, in which individuals are grouped into unobservable subgroups with different probability distributions </w:t>
      </w:r>
      <w:r w:rsidR="00F375B7">
        <w:rPr>
          <w:noProof/>
          <w:lang w:val="en-GB"/>
        </w:rPr>
        <w:t>[43</w:t>
      </w:r>
      <w:r w:rsidRPr="00B20599">
        <w:rPr>
          <w:noProof/>
          <w:lang w:val="en-GB"/>
        </w:rPr>
        <w:t>]</w:t>
      </w:r>
      <w:r w:rsidRPr="00B20599">
        <w:rPr>
          <w:lang w:val="en-GB"/>
        </w:rPr>
        <w:t xml:space="preserve">. In this study we relied on three different goodness-of-fit measures to choose between the appropriate </w:t>
      </w:r>
      <w:proofErr w:type="gramStart"/>
      <w:r w:rsidRPr="00B20599">
        <w:rPr>
          <w:lang w:val="en-GB"/>
        </w:rPr>
        <w:t>number</w:t>
      </w:r>
      <w:proofErr w:type="gramEnd"/>
      <w:r w:rsidRPr="00B20599">
        <w:rPr>
          <w:lang w:val="en-GB"/>
        </w:rPr>
        <w:t xml:space="preserve"> of groups </w:t>
      </w:r>
      <w:r w:rsidR="00F375B7">
        <w:rPr>
          <w:noProof/>
          <w:lang w:val="en-GB"/>
        </w:rPr>
        <w:t>[44</w:t>
      </w:r>
      <w:r w:rsidRPr="00B20599">
        <w:rPr>
          <w:noProof/>
          <w:lang w:val="en-GB"/>
        </w:rPr>
        <w:t>]</w:t>
      </w:r>
      <w:r w:rsidRPr="00B20599">
        <w:rPr>
          <w:lang w:val="en-GB"/>
        </w:rPr>
        <w:t xml:space="preserve">. The Bayesian Information Criterion (BIC) assumes that </w:t>
      </w:r>
      <w:proofErr w:type="gramStart"/>
      <w:r w:rsidRPr="00B20599">
        <w:rPr>
          <w:lang w:val="en-GB"/>
        </w:rPr>
        <w:t>a model is penalized by the number of estimated parameters</w:t>
      </w:r>
      <w:proofErr w:type="gramEnd"/>
      <w:r w:rsidRPr="00B20599">
        <w:rPr>
          <w:lang w:val="en-GB"/>
        </w:rPr>
        <w:t xml:space="preserve"> and it offsets the fit of the model with the number of estimated parameters. The best fitting model is the one with the lowest values of BIC. The Lo-</w:t>
      </w:r>
      <w:proofErr w:type="spellStart"/>
      <w:r w:rsidRPr="00B20599">
        <w:rPr>
          <w:lang w:val="en-GB"/>
        </w:rPr>
        <w:t>Mendell</w:t>
      </w:r>
      <w:proofErr w:type="spellEnd"/>
      <w:r w:rsidRPr="00B20599">
        <w:rPr>
          <w:lang w:val="en-GB"/>
        </w:rPr>
        <w:t>-Ru</w:t>
      </w:r>
      <w:r w:rsidR="00A50820" w:rsidRPr="00B20599">
        <w:rPr>
          <w:lang w:val="en-GB"/>
        </w:rPr>
        <w:t>bin likelihood ratio test (LMR)</w:t>
      </w:r>
      <w:r w:rsidRPr="00B20599">
        <w:rPr>
          <w:lang w:val="en-GB"/>
        </w:rPr>
        <w:t xml:space="preserve"> compares the improvement in fit between neighbouring class models (i.e., comparing </w:t>
      </w:r>
      <w:r w:rsidRPr="00B20599">
        <w:rPr>
          <w:i/>
          <w:iCs/>
          <w:lang w:val="en-GB"/>
        </w:rPr>
        <w:t xml:space="preserve">k </w:t>
      </w:r>
      <w:r w:rsidRPr="00B20599">
        <w:rPr>
          <w:lang w:val="en-GB"/>
        </w:rPr>
        <w:t xml:space="preserve">-1 and </w:t>
      </w:r>
      <w:r w:rsidRPr="00B20599">
        <w:rPr>
          <w:i/>
          <w:iCs/>
          <w:lang w:val="en-GB"/>
        </w:rPr>
        <w:t xml:space="preserve">k </w:t>
      </w:r>
      <w:r w:rsidRPr="00B20599">
        <w:rPr>
          <w:lang w:val="en-GB"/>
        </w:rPr>
        <w:t xml:space="preserve">class models) and provides a </w:t>
      </w:r>
      <w:r w:rsidRPr="00B20599">
        <w:rPr>
          <w:i/>
          <w:iCs/>
          <w:lang w:val="en-GB"/>
        </w:rPr>
        <w:t xml:space="preserve">p </w:t>
      </w:r>
      <w:r w:rsidRPr="00B20599">
        <w:rPr>
          <w:lang w:val="en-GB"/>
        </w:rPr>
        <w:t>value that indicates whether including one more class in the analysis produced a significant improvement in the model fit. Finally, the entropy indicator was used to understand the separation between clusters. Values of entro</w:t>
      </w:r>
      <w:r w:rsidR="008136AE">
        <w:rPr>
          <w:lang w:val="en-GB"/>
        </w:rPr>
        <w:t>py near 1 indicate high between</w:t>
      </w:r>
      <w:r w:rsidR="008136AE" w:rsidRPr="008136AE">
        <w:rPr>
          <w:color w:val="FF0000"/>
          <w:lang w:val="en-GB"/>
        </w:rPr>
        <w:t>-</w:t>
      </w:r>
      <w:r w:rsidRPr="00B20599">
        <w:rPr>
          <w:lang w:val="en-GB"/>
        </w:rPr>
        <w:t>cluster separation while small values indicate that some members of one cluster could be classified also as members of other classes.</w:t>
      </w:r>
    </w:p>
    <w:p w:rsidR="006E09C0" w:rsidRPr="00B20599" w:rsidRDefault="006E09C0" w:rsidP="006E09C0">
      <w:pPr>
        <w:pStyle w:val="BodyText"/>
        <w:tabs>
          <w:tab w:val="clear" w:pos="8640"/>
        </w:tabs>
        <w:rPr>
          <w:lang w:val="en-GB"/>
        </w:rPr>
      </w:pPr>
      <w:r w:rsidRPr="00B20599">
        <w:rPr>
          <w:lang w:val="en-GB"/>
        </w:rPr>
        <w:t>By adopting an exploratory approach, several models with increasing number of profiles were tested with the aim of identifying different patterns of psychological adaptation to bereavement. In addition, to test whether these profiles were specific to the widowed group or describ</w:t>
      </w:r>
      <w:r w:rsidR="00BB5E8B" w:rsidRPr="00B20599">
        <w:rPr>
          <w:lang w:val="en-GB"/>
        </w:rPr>
        <w:t>ed</w:t>
      </w:r>
      <w:r w:rsidRPr="00B20599">
        <w:rPr>
          <w:lang w:val="en-GB"/>
        </w:rPr>
        <w:t xml:space="preserve"> more general inter-individual differences, LPA was also performed on the control group of married respondents. First, an exploratory LPA was performed to investigate the relationship among the dependent variables in the control group. We expected to find more heterogeneity, hence more profiles, among the non-bereaved respondents than among the widowed, due to the absence of a common traumatic life event. In a second step, we used a confirmatory approach via multi-group comparison to statistically test whether the LPA model for the </w:t>
      </w:r>
      <w:r w:rsidR="00362366">
        <w:rPr>
          <w:lang w:val="en-GB"/>
        </w:rPr>
        <w:t>widowed</w:t>
      </w:r>
      <w:r w:rsidRPr="00B20599">
        <w:rPr>
          <w:lang w:val="en-GB"/>
        </w:rPr>
        <w:t xml:space="preserve"> group was specific </w:t>
      </w:r>
      <w:r w:rsidR="00BB5E8B" w:rsidRPr="00B20599">
        <w:rPr>
          <w:lang w:val="en-GB"/>
        </w:rPr>
        <w:t>to</w:t>
      </w:r>
      <w:r w:rsidRPr="00B20599">
        <w:rPr>
          <w:lang w:val="en-GB"/>
        </w:rPr>
        <w:t xml:space="preserve"> bereavement. A model with the same number of profiles and the means of the dependent variables constrained to be equal across the </w:t>
      </w:r>
      <w:r w:rsidR="00362366">
        <w:rPr>
          <w:lang w:val="en-GB"/>
        </w:rPr>
        <w:t>widowed</w:t>
      </w:r>
      <w:r w:rsidRPr="00B20599">
        <w:rPr>
          <w:lang w:val="en-GB"/>
        </w:rPr>
        <w:t xml:space="preserve"> and married groups was contrasted to the same model with the means left free to vary between the two groups. A χ</w:t>
      </w:r>
      <w:r w:rsidRPr="00B20599">
        <w:rPr>
          <w:vertAlign w:val="superscript"/>
          <w:lang w:val="en-GB"/>
        </w:rPr>
        <w:t>2</w:t>
      </w:r>
      <w:r w:rsidRPr="00B20599">
        <w:rPr>
          <w:lang w:val="en-GB"/>
        </w:rPr>
        <w:t xml:space="preserve"> difference test was used to assess whether the unconstrained model was statistically preferable to the constrained one, thus supporting the hypothesis that certain patterns of relationship among dependent variables were specific of psychological adaptation to bereavement.</w:t>
      </w:r>
    </w:p>
    <w:p w:rsidR="00444217" w:rsidRPr="00B20599" w:rsidRDefault="006E09C0" w:rsidP="006E09C0">
      <w:pPr>
        <w:pStyle w:val="BodyText"/>
        <w:tabs>
          <w:tab w:val="clear" w:pos="8640"/>
        </w:tabs>
        <w:rPr>
          <w:lang w:val="en-GB"/>
        </w:rPr>
      </w:pPr>
      <w:r w:rsidRPr="00B20599">
        <w:rPr>
          <w:lang w:val="en-GB"/>
        </w:rPr>
        <w:t xml:space="preserve">Once the </w:t>
      </w:r>
      <w:proofErr w:type="gramStart"/>
      <w:r w:rsidRPr="00B20599">
        <w:rPr>
          <w:lang w:val="en-GB"/>
        </w:rPr>
        <w:t>number of profiles in the bereavement sample</w:t>
      </w:r>
      <w:r w:rsidR="00AC6819">
        <w:rPr>
          <w:lang w:val="en-GB"/>
        </w:rPr>
        <w:t xml:space="preserve"> </w:t>
      </w:r>
      <w:r w:rsidR="00AC6819" w:rsidRPr="00AC6819">
        <w:rPr>
          <w:color w:val="FF0000"/>
          <w:lang w:val="en-GB"/>
        </w:rPr>
        <w:t>were</w:t>
      </w:r>
      <w:proofErr w:type="gramEnd"/>
      <w:r w:rsidR="00AC6819" w:rsidRPr="00AC6819">
        <w:rPr>
          <w:color w:val="FF0000"/>
          <w:lang w:val="en-GB"/>
        </w:rPr>
        <w:t xml:space="preserve"> established</w:t>
      </w:r>
      <w:r w:rsidRPr="00B20599">
        <w:rPr>
          <w:lang w:val="en-GB"/>
        </w:rPr>
        <w:t>, differences between the</w:t>
      </w:r>
      <w:r w:rsidR="00444217" w:rsidRPr="00B20599">
        <w:rPr>
          <w:lang w:val="en-GB"/>
        </w:rPr>
        <w:t xml:space="preserve"> means of the independent variables were used to assess how much each </w:t>
      </w:r>
      <w:r w:rsidRPr="00B20599">
        <w:rPr>
          <w:lang w:val="en-GB"/>
        </w:rPr>
        <w:t xml:space="preserve">bereaved </w:t>
      </w:r>
      <w:r w:rsidR="00444217" w:rsidRPr="00B20599">
        <w:rPr>
          <w:lang w:val="en-GB"/>
        </w:rPr>
        <w:t xml:space="preserve">profile was distant (i.e. different) from the other. To maximize the benefits of using a latent model, we used the technique proposed by </w:t>
      </w:r>
      <w:r w:rsidR="001D3E08">
        <w:rPr>
          <w:noProof/>
          <w:lang w:val="en-GB"/>
        </w:rPr>
        <w:t>Lanza, et al. [45</w:t>
      </w:r>
      <w:r w:rsidR="00444217" w:rsidRPr="00B20599">
        <w:rPr>
          <w:noProof/>
          <w:lang w:val="en-GB"/>
        </w:rPr>
        <w:t>]</w:t>
      </w:r>
      <w:r w:rsidR="00444217" w:rsidRPr="00B20599">
        <w:rPr>
          <w:lang w:val="en-GB"/>
        </w:rPr>
        <w:t xml:space="preserve"> and implemented in </w:t>
      </w:r>
      <w:proofErr w:type="spellStart"/>
      <w:r w:rsidR="00444217" w:rsidRPr="00B20599">
        <w:rPr>
          <w:lang w:val="en-GB"/>
        </w:rPr>
        <w:t>Mplus</w:t>
      </w:r>
      <w:proofErr w:type="spellEnd"/>
      <w:r w:rsidR="00444217" w:rsidRPr="00B20599">
        <w:rPr>
          <w:lang w:val="en-GB"/>
        </w:rPr>
        <w:t xml:space="preserve"> 7.11. This method estimates at the same time the classification as a latent variable and the difference between the estimated </w:t>
      </w:r>
      <w:r w:rsidRPr="00B20599">
        <w:rPr>
          <w:lang w:val="en-GB"/>
        </w:rPr>
        <w:t>profiles</w:t>
      </w:r>
      <w:r w:rsidR="00444217" w:rsidRPr="00B20599">
        <w:rPr>
          <w:lang w:val="en-GB"/>
        </w:rPr>
        <w:t xml:space="preserve"> on the distal variables, in other words the profiles are always treated as latent variables accounting for the probability that respondents may belong to each profile. An auxiliary model is used to estimate the conditional probability distribution and the means of the independent variables for each latent profile. Thus, the equality of means across the latent profiles is tested for each independent variable one at the time using an overall Wald’s test, as well as </w:t>
      </w:r>
      <w:proofErr w:type="spellStart"/>
      <w:r w:rsidR="00444217" w:rsidRPr="00B20599">
        <w:rPr>
          <w:lang w:val="en-GB"/>
        </w:rPr>
        <w:t>pairwise</w:t>
      </w:r>
      <w:proofErr w:type="spellEnd"/>
      <w:r w:rsidR="00444217" w:rsidRPr="00B20599">
        <w:rPr>
          <w:lang w:val="en-GB"/>
        </w:rPr>
        <w:t xml:space="preserve"> class comparisons between the independent variable means. This method can be seen as a one-way ANOVA with post-hoc test, in which the factor is latent instead of an observed classification.</w:t>
      </w:r>
      <w:r w:rsidR="00BC5C8E" w:rsidRPr="00B20599">
        <w:rPr>
          <w:lang w:val="en-GB"/>
        </w:rPr>
        <w:t xml:space="preserve"> </w:t>
      </w:r>
      <w:r w:rsidR="00444217" w:rsidRPr="00B20599">
        <w:rPr>
          <w:lang w:val="en-GB"/>
        </w:rPr>
        <w:t>This method has been demonstrated to be fairly robust also when assumptions of multinomial logistic regression are violated</w:t>
      </w:r>
      <w:r w:rsidR="008267A1" w:rsidRPr="00B20599">
        <w:rPr>
          <w:lang w:val="en-GB"/>
        </w:rPr>
        <w:t xml:space="preserve"> </w:t>
      </w:r>
      <w:r w:rsidR="008267A1" w:rsidRPr="00B20599">
        <w:rPr>
          <w:noProof/>
          <w:lang w:val="en-GB"/>
        </w:rPr>
        <w:t>[</w:t>
      </w:r>
      <w:r w:rsidR="001D3E08">
        <w:rPr>
          <w:lang w:val="en-GB"/>
        </w:rPr>
        <w:t>46</w:t>
      </w:r>
      <w:r w:rsidR="008267A1" w:rsidRPr="00B20599">
        <w:rPr>
          <w:noProof/>
          <w:lang w:val="en-GB"/>
        </w:rPr>
        <w:t>]</w:t>
      </w:r>
      <w:r w:rsidR="00444217" w:rsidRPr="00B20599">
        <w:rPr>
          <w:lang w:val="en-GB"/>
        </w:rPr>
        <w:t xml:space="preserve">. For instance, it can be used for comparing profiles of different size, and is particularly useful to study adaptations to critical events in which </w:t>
      </w:r>
      <w:proofErr w:type="spellStart"/>
      <w:r w:rsidR="00444217" w:rsidRPr="00B20599">
        <w:rPr>
          <w:lang w:val="en-GB"/>
        </w:rPr>
        <w:t>maladaptation</w:t>
      </w:r>
      <w:proofErr w:type="spellEnd"/>
      <w:r w:rsidR="00444217" w:rsidRPr="00B20599">
        <w:rPr>
          <w:lang w:val="en-GB"/>
        </w:rPr>
        <w:t xml:space="preserve"> may be rela</w:t>
      </w:r>
      <w:r w:rsidR="00E32367" w:rsidRPr="00B20599">
        <w:rPr>
          <w:lang w:val="en-GB"/>
        </w:rPr>
        <w:t>tively rare</w:t>
      </w:r>
      <w:r w:rsidR="00444217" w:rsidRPr="00B20599">
        <w:rPr>
          <w:lang w:val="en-GB"/>
        </w:rPr>
        <w:t>.</w:t>
      </w:r>
    </w:p>
    <w:p w:rsidR="00444217" w:rsidRPr="00B20599" w:rsidRDefault="00444217" w:rsidP="00B51435">
      <w:pPr>
        <w:pStyle w:val="BodyText"/>
        <w:tabs>
          <w:tab w:val="clear" w:pos="8640"/>
        </w:tabs>
        <w:rPr>
          <w:lang w:val="en-GB"/>
        </w:rPr>
      </w:pPr>
      <w:r w:rsidRPr="00B20599">
        <w:rPr>
          <w:lang w:val="en-GB"/>
        </w:rPr>
        <w:t xml:space="preserve">Correlations between dependent variables </w:t>
      </w:r>
      <w:r w:rsidR="00F53C6F" w:rsidRPr="00B20599">
        <w:rPr>
          <w:lang w:val="en-GB"/>
        </w:rPr>
        <w:t xml:space="preserve">in the </w:t>
      </w:r>
      <w:r w:rsidR="00BC5C8E" w:rsidRPr="00B20599">
        <w:rPr>
          <w:lang w:val="en-GB"/>
        </w:rPr>
        <w:t>widowed</w:t>
      </w:r>
      <w:r w:rsidR="00F53C6F" w:rsidRPr="00B20599">
        <w:rPr>
          <w:lang w:val="en-GB"/>
        </w:rPr>
        <w:t xml:space="preserve"> and married control group </w:t>
      </w:r>
      <w:r w:rsidRPr="00B20599">
        <w:rPr>
          <w:lang w:val="en-GB"/>
        </w:rPr>
        <w:t>are presented in Table 1, descriptive statistics of all the variables</w:t>
      </w:r>
      <w:r w:rsidR="00F53C6F" w:rsidRPr="00B20599">
        <w:rPr>
          <w:lang w:val="en-GB"/>
        </w:rPr>
        <w:t xml:space="preserve"> in the </w:t>
      </w:r>
      <w:r w:rsidR="00E948EF" w:rsidRPr="00B20599">
        <w:rPr>
          <w:lang w:val="en-GB"/>
        </w:rPr>
        <w:t>widowed</w:t>
      </w:r>
      <w:r w:rsidR="00F53C6F" w:rsidRPr="00B20599">
        <w:rPr>
          <w:lang w:val="en-GB"/>
        </w:rPr>
        <w:t xml:space="preserve"> group</w:t>
      </w:r>
      <w:r w:rsidRPr="00B20599">
        <w:rPr>
          <w:lang w:val="en-GB"/>
        </w:rPr>
        <w:t xml:space="preserve"> in Table 2.</w:t>
      </w:r>
    </w:p>
    <w:p w:rsidR="00444217" w:rsidRPr="00B20599" w:rsidRDefault="00444217" w:rsidP="00B51435">
      <w:pPr>
        <w:pStyle w:val="BodyText"/>
        <w:tabs>
          <w:tab w:val="clear" w:pos="8640"/>
        </w:tabs>
        <w:jc w:val="center"/>
        <w:rPr>
          <w:lang w:val="en-GB"/>
        </w:rPr>
      </w:pPr>
      <w:r w:rsidRPr="00B20599">
        <w:rPr>
          <w:lang w:val="en-GB"/>
        </w:rPr>
        <w:t>------------------------</w:t>
      </w:r>
    </w:p>
    <w:p w:rsidR="00444217" w:rsidRPr="00B20599" w:rsidRDefault="00444217" w:rsidP="00B51435">
      <w:pPr>
        <w:pStyle w:val="BodyText"/>
        <w:tabs>
          <w:tab w:val="clear" w:pos="8640"/>
        </w:tabs>
        <w:jc w:val="center"/>
        <w:rPr>
          <w:lang w:val="en-GB"/>
        </w:rPr>
      </w:pPr>
      <w:r w:rsidRPr="00B20599">
        <w:rPr>
          <w:lang w:val="en-GB"/>
        </w:rPr>
        <w:t>Insert Table 1 here</w:t>
      </w:r>
    </w:p>
    <w:p w:rsidR="00444217" w:rsidRPr="00B20599" w:rsidRDefault="00444217" w:rsidP="00B51435">
      <w:pPr>
        <w:pStyle w:val="BodyText"/>
        <w:tabs>
          <w:tab w:val="clear" w:pos="8640"/>
        </w:tabs>
        <w:jc w:val="center"/>
        <w:rPr>
          <w:lang w:val="en-GB"/>
        </w:rPr>
      </w:pPr>
      <w:r w:rsidRPr="00B20599">
        <w:rPr>
          <w:lang w:val="en-GB"/>
        </w:rPr>
        <w:t>------------------------</w:t>
      </w:r>
    </w:p>
    <w:p w:rsidR="00444217" w:rsidRPr="00B20599" w:rsidRDefault="00444217" w:rsidP="00B51435">
      <w:pPr>
        <w:pStyle w:val="BodyText"/>
        <w:tabs>
          <w:tab w:val="clear" w:pos="8640"/>
        </w:tabs>
        <w:jc w:val="center"/>
        <w:rPr>
          <w:lang w:val="en-GB"/>
        </w:rPr>
      </w:pPr>
      <w:r w:rsidRPr="00B20599">
        <w:rPr>
          <w:lang w:val="en-GB"/>
        </w:rPr>
        <w:t>------------------------</w:t>
      </w:r>
    </w:p>
    <w:p w:rsidR="00444217" w:rsidRPr="00B20599" w:rsidRDefault="00444217" w:rsidP="00B51435">
      <w:pPr>
        <w:pStyle w:val="BodyText"/>
        <w:tabs>
          <w:tab w:val="clear" w:pos="8640"/>
        </w:tabs>
        <w:jc w:val="center"/>
        <w:rPr>
          <w:lang w:val="en-GB"/>
        </w:rPr>
      </w:pPr>
      <w:r w:rsidRPr="00B20599">
        <w:rPr>
          <w:lang w:val="en-GB"/>
        </w:rPr>
        <w:t>Insert Table 2 here</w:t>
      </w:r>
    </w:p>
    <w:p w:rsidR="00444217" w:rsidRPr="00B20599" w:rsidRDefault="00444217" w:rsidP="00B51435">
      <w:pPr>
        <w:pStyle w:val="BodyText"/>
        <w:tabs>
          <w:tab w:val="clear" w:pos="8640"/>
        </w:tabs>
        <w:jc w:val="center"/>
        <w:rPr>
          <w:lang w:val="en-GB"/>
        </w:rPr>
      </w:pPr>
      <w:r w:rsidRPr="00B20599">
        <w:rPr>
          <w:lang w:val="en-GB"/>
        </w:rPr>
        <w:t>------------------------</w:t>
      </w:r>
    </w:p>
    <w:p w:rsidR="00444217" w:rsidRPr="00B20599" w:rsidRDefault="00444217" w:rsidP="00B51435">
      <w:pPr>
        <w:spacing w:line="480" w:lineRule="auto"/>
        <w:rPr>
          <w:lang w:val="en-GB"/>
        </w:rPr>
      </w:pPr>
    </w:p>
    <w:p w:rsidR="00444217" w:rsidRPr="00B20599" w:rsidRDefault="00444217" w:rsidP="00B51435">
      <w:pPr>
        <w:spacing w:line="480" w:lineRule="auto"/>
        <w:rPr>
          <w:lang w:val="en-GB"/>
        </w:rPr>
      </w:pPr>
    </w:p>
    <w:p w:rsidR="00444217" w:rsidRPr="00B20599" w:rsidRDefault="00444217" w:rsidP="00B51435">
      <w:pPr>
        <w:pStyle w:val="Heading1"/>
        <w:tabs>
          <w:tab w:val="clear" w:pos="8640"/>
        </w:tabs>
        <w:rPr>
          <w:b/>
          <w:lang w:val="en-GB"/>
        </w:rPr>
      </w:pPr>
      <w:r w:rsidRPr="00B20599">
        <w:rPr>
          <w:b/>
          <w:lang w:val="en-GB"/>
        </w:rPr>
        <w:t>Results</w:t>
      </w:r>
    </w:p>
    <w:p w:rsidR="00444217" w:rsidRPr="00B20599" w:rsidRDefault="00444217" w:rsidP="00B51435">
      <w:pPr>
        <w:pStyle w:val="BodyText"/>
        <w:tabs>
          <w:tab w:val="clear" w:pos="8640"/>
        </w:tabs>
        <w:ind w:firstLine="0"/>
        <w:rPr>
          <w:b/>
          <w:lang w:val="en-GB"/>
        </w:rPr>
      </w:pPr>
      <w:r w:rsidRPr="00B20599">
        <w:rPr>
          <w:b/>
          <w:lang w:val="en-GB"/>
        </w:rPr>
        <w:t>Latent profiles of psychological adaptation to bereavement</w:t>
      </w:r>
    </w:p>
    <w:p w:rsidR="00444217" w:rsidRPr="00B20599" w:rsidRDefault="00EF0B0B" w:rsidP="009D4961">
      <w:pPr>
        <w:pStyle w:val="BodyText"/>
        <w:tabs>
          <w:tab w:val="clear" w:pos="8640"/>
        </w:tabs>
        <w:ind w:firstLine="0"/>
        <w:rPr>
          <w:b/>
          <w:lang w:val="en-GB"/>
        </w:rPr>
      </w:pPr>
      <w:r w:rsidRPr="00B20599">
        <w:rPr>
          <w:lang w:val="en-GB"/>
        </w:rPr>
        <w:t>Five models with two to six classes were estimated on the widowed sample</w:t>
      </w:r>
      <w:r w:rsidR="00444217" w:rsidRPr="00B20599">
        <w:rPr>
          <w:lang w:val="en-GB"/>
        </w:rPr>
        <w:t xml:space="preserve"> via maximum likelihood estimator with robust standard errors. The goodness-of-fit indexes are presented in Table 3. Models with three to six profiles prompted a distinct decrease of the BIC, with the lowest value on the five-profiles. Similarly the entropy was </w:t>
      </w:r>
      <w:proofErr w:type="gramStart"/>
      <w:r w:rsidR="00444217" w:rsidRPr="00B20599">
        <w:rPr>
          <w:lang w:val="en-GB"/>
        </w:rPr>
        <w:t>above the .80 cut-off for those models</w:t>
      </w:r>
      <w:proofErr w:type="gramEnd"/>
      <w:r w:rsidR="00444217" w:rsidRPr="00B20599">
        <w:rPr>
          <w:lang w:val="en-GB"/>
        </w:rPr>
        <w:t xml:space="preserve">. The last significant LRM was found in the four-profiles model, but the </w:t>
      </w:r>
      <w:proofErr w:type="gramStart"/>
      <w:r w:rsidR="00444217" w:rsidRPr="00B20599">
        <w:rPr>
          <w:lang w:val="en-GB"/>
        </w:rPr>
        <w:t>best value was given by the three-profiles one</w:t>
      </w:r>
      <w:proofErr w:type="gramEnd"/>
      <w:r w:rsidR="00444217" w:rsidRPr="00B20599">
        <w:rPr>
          <w:lang w:val="en-GB"/>
        </w:rPr>
        <w:t xml:space="preserve">. </w:t>
      </w:r>
      <w:r w:rsidR="0054675B" w:rsidRPr="00B20599">
        <w:rPr>
          <w:lang w:val="en-GB"/>
        </w:rPr>
        <w:t xml:space="preserve">The difference between the three- and four-profiles models was that in the latter </w:t>
      </w:r>
      <w:r w:rsidR="009E1200" w:rsidRPr="00B20599">
        <w:rPr>
          <w:lang w:val="en-GB"/>
        </w:rPr>
        <w:t>the third profile</w:t>
      </w:r>
      <w:r w:rsidR="0054675B" w:rsidRPr="00B20599">
        <w:rPr>
          <w:lang w:val="en-GB"/>
        </w:rPr>
        <w:t xml:space="preserve"> was split into two subcategories</w:t>
      </w:r>
      <w:r w:rsidR="00B51435" w:rsidRPr="00B20599">
        <w:rPr>
          <w:lang w:val="en-GB"/>
        </w:rPr>
        <w:t xml:space="preserve"> (</w:t>
      </w:r>
      <w:r w:rsidR="00830ECB">
        <w:rPr>
          <w:lang w:val="en-GB"/>
        </w:rPr>
        <w:t>Figure 1</w:t>
      </w:r>
      <w:r w:rsidR="00B51435" w:rsidRPr="00B20599">
        <w:rPr>
          <w:lang w:val="en-GB"/>
        </w:rPr>
        <w:t>)</w:t>
      </w:r>
      <w:r w:rsidR="0054675B" w:rsidRPr="00B20599">
        <w:rPr>
          <w:lang w:val="en-GB"/>
        </w:rPr>
        <w:t xml:space="preserve">. The four-profiles model accounted for higher heterogeneity of </w:t>
      </w:r>
      <w:r w:rsidR="009E1200" w:rsidRPr="00B20599">
        <w:rPr>
          <w:lang w:val="en-GB"/>
        </w:rPr>
        <w:t>this most affected profile</w:t>
      </w:r>
      <w:r w:rsidR="0054675B" w:rsidRPr="00B20599">
        <w:rPr>
          <w:lang w:val="en-GB"/>
        </w:rPr>
        <w:t xml:space="preserve">, </w:t>
      </w:r>
      <w:r w:rsidR="00D45A44" w:rsidRPr="00B20599">
        <w:rPr>
          <w:lang w:val="en-GB"/>
        </w:rPr>
        <w:t xml:space="preserve">however one of the two subcategories </w:t>
      </w:r>
      <w:r w:rsidR="00BD63DA" w:rsidRPr="00B20599">
        <w:rPr>
          <w:lang w:val="en-GB"/>
        </w:rPr>
        <w:t>was</w:t>
      </w:r>
      <w:r w:rsidR="00D45A44" w:rsidRPr="00B20599">
        <w:rPr>
          <w:lang w:val="en-GB"/>
        </w:rPr>
        <w:t xml:space="preserve"> very small (</w:t>
      </w:r>
      <w:r w:rsidR="00D45A44" w:rsidRPr="00B20599">
        <w:rPr>
          <w:i/>
          <w:lang w:val="en-GB"/>
        </w:rPr>
        <w:t>n</w:t>
      </w:r>
      <w:r w:rsidR="00D45A44" w:rsidRPr="00B20599">
        <w:rPr>
          <w:lang w:val="en-GB"/>
        </w:rPr>
        <w:t xml:space="preserve"> = 5). In contrast</w:t>
      </w:r>
      <w:r w:rsidR="00444217" w:rsidRPr="00B20599">
        <w:rPr>
          <w:lang w:val="en-GB"/>
        </w:rPr>
        <w:t xml:space="preserve">, the three-profiles </w:t>
      </w:r>
      <w:r w:rsidR="0063326F" w:rsidRPr="00B20599">
        <w:rPr>
          <w:lang w:val="en-GB"/>
        </w:rPr>
        <w:t>solution</w:t>
      </w:r>
      <w:r w:rsidR="00444217" w:rsidRPr="00B20599">
        <w:rPr>
          <w:lang w:val="en-GB"/>
        </w:rPr>
        <w:t xml:space="preserve"> produc</w:t>
      </w:r>
      <w:r w:rsidR="0063326F" w:rsidRPr="00B20599">
        <w:rPr>
          <w:lang w:val="en-GB"/>
        </w:rPr>
        <w:t>ed</w:t>
      </w:r>
      <w:r w:rsidR="00444217" w:rsidRPr="00B20599">
        <w:rPr>
          <w:lang w:val="en-GB"/>
        </w:rPr>
        <w:t xml:space="preserve"> reasonable class sizes for further statistical analyses</w:t>
      </w:r>
      <w:r w:rsidR="0063326F" w:rsidRPr="00B20599">
        <w:rPr>
          <w:lang w:val="en-GB"/>
        </w:rPr>
        <w:t xml:space="preserve"> and was thus preferred over the others</w:t>
      </w:r>
      <w:r w:rsidR="00444217" w:rsidRPr="00B20599">
        <w:rPr>
          <w:lang w:val="en-GB"/>
        </w:rPr>
        <w:t>. Profile names were chosen on the group members’ manifestation of well-being outcomes and the nomenclature in bereavement literature.</w:t>
      </w:r>
      <w:r w:rsidR="009B017A">
        <w:rPr>
          <w:lang w:val="en-GB"/>
        </w:rPr>
        <w:t xml:space="preserve"> </w:t>
      </w:r>
      <w:r w:rsidR="00830ECB">
        <w:rPr>
          <w:lang w:val="en-GB"/>
        </w:rPr>
        <w:t xml:space="preserve">Figure </w:t>
      </w:r>
      <w:r w:rsidR="00B0628F">
        <w:rPr>
          <w:lang w:val="en-GB"/>
        </w:rPr>
        <w:t>1</w:t>
      </w:r>
      <w:r w:rsidR="00830ECB" w:rsidRPr="00830ECB">
        <w:rPr>
          <w:lang w:val="en-GB"/>
        </w:rPr>
        <w:t xml:space="preserve"> shows for each bereaved profile</w:t>
      </w:r>
      <w:r w:rsidR="00E04FED">
        <w:rPr>
          <w:lang w:val="en-GB"/>
        </w:rPr>
        <w:t xml:space="preserve"> </w:t>
      </w:r>
      <w:r w:rsidR="00830ECB" w:rsidRPr="00830ECB">
        <w:rPr>
          <w:lang w:val="en-GB"/>
        </w:rPr>
        <w:t>the means of the dependent vari</w:t>
      </w:r>
      <w:r w:rsidR="00830ECB">
        <w:rPr>
          <w:lang w:val="en-GB"/>
        </w:rPr>
        <w:t>ables.</w:t>
      </w:r>
    </w:p>
    <w:p w:rsidR="00444217" w:rsidRPr="00B20599" w:rsidRDefault="00444217" w:rsidP="00B51435">
      <w:pPr>
        <w:pStyle w:val="BodyText"/>
        <w:tabs>
          <w:tab w:val="clear" w:pos="8640"/>
        </w:tabs>
        <w:jc w:val="center"/>
        <w:rPr>
          <w:lang w:val="en-GB"/>
        </w:rPr>
      </w:pPr>
      <w:r w:rsidRPr="00B20599">
        <w:rPr>
          <w:lang w:val="en-GB"/>
        </w:rPr>
        <w:t>------------------------</w:t>
      </w:r>
    </w:p>
    <w:p w:rsidR="00444217" w:rsidRPr="00B20599" w:rsidRDefault="00444217" w:rsidP="00B51435">
      <w:pPr>
        <w:pStyle w:val="BodyText"/>
        <w:tabs>
          <w:tab w:val="clear" w:pos="8640"/>
        </w:tabs>
        <w:jc w:val="center"/>
        <w:rPr>
          <w:lang w:val="en-GB"/>
        </w:rPr>
      </w:pPr>
      <w:r w:rsidRPr="00B20599">
        <w:rPr>
          <w:lang w:val="en-GB"/>
        </w:rPr>
        <w:t>Insert Table 3 here</w:t>
      </w:r>
    </w:p>
    <w:p w:rsidR="00444217" w:rsidRPr="00B20599" w:rsidRDefault="00444217" w:rsidP="00B51435">
      <w:pPr>
        <w:pStyle w:val="BodyText"/>
        <w:tabs>
          <w:tab w:val="clear" w:pos="8640"/>
        </w:tabs>
        <w:jc w:val="center"/>
        <w:rPr>
          <w:lang w:val="en-GB"/>
        </w:rPr>
      </w:pPr>
      <w:r w:rsidRPr="00B20599">
        <w:rPr>
          <w:lang w:val="en-GB"/>
        </w:rPr>
        <w:t>------------------------</w:t>
      </w:r>
    </w:p>
    <w:p w:rsidR="00444217" w:rsidRPr="00B20599" w:rsidRDefault="00444217" w:rsidP="00B51435">
      <w:pPr>
        <w:pStyle w:val="BodyText"/>
        <w:tabs>
          <w:tab w:val="clear" w:pos="8640"/>
        </w:tabs>
        <w:jc w:val="center"/>
        <w:rPr>
          <w:lang w:val="en-GB"/>
        </w:rPr>
      </w:pPr>
      <w:r w:rsidRPr="00B20599">
        <w:rPr>
          <w:lang w:val="en-GB"/>
        </w:rPr>
        <w:t>------------------------</w:t>
      </w:r>
    </w:p>
    <w:p w:rsidR="00444217" w:rsidRPr="00B20599" w:rsidRDefault="00444217" w:rsidP="00B51435">
      <w:pPr>
        <w:pStyle w:val="BodyText"/>
        <w:tabs>
          <w:tab w:val="clear" w:pos="8640"/>
        </w:tabs>
        <w:jc w:val="center"/>
        <w:rPr>
          <w:lang w:val="en-GB"/>
        </w:rPr>
      </w:pPr>
      <w:r w:rsidRPr="00B20599">
        <w:rPr>
          <w:lang w:val="en-GB"/>
        </w:rPr>
        <w:t>Insert Figure 1 here</w:t>
      </w:r>
    </w:p>
    <w:p w:rsidR="00444217" w:rsidRPr="00B20599" w:rsidRDefault="00444217" w:rsidP="00B51435">
      <w:pPr>
        <w:pStyle w:val="BodyText"/>
        <w:tabs>
          <w:tab w:val="clear" w:pos="8640"/>
        </w:tabs>
        <w:jc w:val="center"/>
        <w:rPr>
          <w:lang w:val="en-GB"/>
        </w:rPr>
      </w:pPr>
      <w:r w:rsidRPr="00B20599">
        <w:rPr>
          <w:lang w:val="en-GB"/>
        </w:rPr>
        <w:t>------------------------</w:t>
      </w:r>
    </w:p>
    <w:p w:rsidR="00444217" w:rsidRPr="00B20599" w:rsidRDefault="00444217" w:rsidP="00B51435">
      <w:pPr>
        <w:pStyle w:val="BodyText"/>
        <w:tabs>
          <w:tab w:val="clear" w:pos="8640"/>
        </w:tabs>
        <w:ind w:firstLine="0"/>
        <w:rPr>
          <w:lang w:val="en-GB"/>
        </w:rPr>
      </w:pPr>
    </w:p>
    <w:p w:rsidR="00444217" w:rsidRDefault="00444217" w:rsidP="00B51435">
      <w:pPr>
        <w:pStyle w:val="BodyText"/>
        <w:tabs>
          <w:tab w:val="clear" w:pos="8640"/>
        </w:tabs>
        <w:rPr>
          <w:lang w:val="en-GB"/>
        </w:rPr>
      </w:pPr>
      <w:r w:rsidRPr="00B20599">
        <w:rPr>
          <w:lang w:val="en-GB"/>
        </w:rPr>
        <w:t>Considering the differences in the dependent variables respectively in the adaptation profile, the three groups can be characterized as follows: a large group of ‘</w:t>
      </w:r>
      <w:proofErr w:type="spellStart"/>
      <w:r w:rsidRPr="00B20599">
        <w:rPr>
          <w:i/>
          <w:lang w:val="en-GB"/>
        </w:rPr>
        <w:t>resilients</w:t>
      </w:r>
      <w:proofErr w:type="spellEnd"/>
      <w:r w:rsidRPr="00B20599">
        <w:rPr>
          <w:lang w:val="en-GB"/>
        </w:rPr>
        <w:t xml:space="preserve">’ (54%; </w:t>
      </w:r>
      <w:r w:rsidRPr="00B20599">
        <w:rPr>
          <w:i/>
          <w:lang w:val="en-GB"/>
        </w:rPr>
        <w:t>n</w:t>
      </w:r>
      <w:r w:rsidR="00B51435" w:rsidRPr="00B20599">
        <w:rPr>
          <w:rStyle w:val="FootnoteReference"/>
          <w:lang w:val="en-GB"/>
        </w:rPr>
        <w:footnoteReference w:id="1"/>
      </w:r>
      <w:r w:rsidRPr="00B20599">
        <w:rPr>
          <w:lang w:val="en-GB"/>
        </w:rPr>
        <w:t xml:space="preserve"> = 21</w:t>
      </w:r>
      <w:r w:rsidR="008E426B" w:rsidRPr="008E426B">
        <w:rPr>
          <w:lang w:val="en-GB"/>
        </w:rPr>
        <w:t>6</w:t>
      </w:r>
      <w:r w:rsidRPr="00B20599">
        <w:rPr>
          <w:lang w:val="en-GB"/>
        </w:rPr>
        <w:t>), a medium group showing minor difficulties, the ‘</w:t>
      </w:r>
      <w:proofErr w:type="spellStart"/>
      <w:r w:rsidRPr="00B20599">
        <w:rPr>
          <w:i/>
          <w:lang w:val="en-GB"/>
        </w:rPr>
        <w:t>copers</w:t>
      </w:r>
      <w:proofErr w:type="spellEnd"/>
      <w:r w:rsidRPr="00B20599">
        <w:rPr>
          <w:lang w:val="en-GB"/>
        </w:rPr>
        <w:t xml:space="preserve">’ (39%; </w:t>
      </w:r>
      <w:r w:rsidRPr="00B20599">
        <w:rPr>
          <w:i/>
          <w:lang w:val="en-GB"/>
        </w:rPr>
        <w:t>n</w:t>
      </w:r>
      <w:r w:rsidRPr="00B20599">
        <w:rPr>
          <w:lang w:val="en-GB"/>
        </w:rPr>
        <w:t xml:space="preserve"> = 15</w:t>
      </w:r>
      <w:r w:rsidR="008E426B" w:rsidRPr="008E426B">
        <w:rPr>
          <w:lang w:val="en-GB"/>
        </w:rPr>
        <w:t>7</w:t>
      </w:r>
      <w:r w:rsidRPr="00B20599">
        <w:rPr>
          <w:lang w:val="en-GB"/>
        </w:rPr>
        <w:t>), and finally a small group of severely affected, the ‘</w:t>
      </w:r>
      <w:proofErr w:type="spellStart"/>
      <w:r w:rsidRPr="00B20599">
        <w:rPr>
          <w:i/>
          <w:lang w:val="en-GB"/>
        </w:rPr>
        <w:t>vulnerables</w:t>
      </w:r>
      <w:proofErr w:type="spellEnd"/>
      <w:r w:rsidRPr="00B20599">
        <w:rPr>
          <w:lang w:val="en-GB"/>
        </w:rPr>
        <w:t xml:space="preserve">’ (7%; </w:t>
      </w:r>
      <w:r w:rsidRPr="00B20599">
        <w:rPr>
          <w:i/>
          <w:lang w:val="en-GB"/>
        </w:rPr>
        <w:t>n</w:t>
      </w:r>
      <w:r w:rsidRPr="00B20599">
        <w:rPr>
          <w:lang w:val="en-GB"/>
        </w:rPr>
        <w:t xml:space="preserve"> = </w:t>
      </w:r>
      <w:r w:rsidR="008E426B" w:rsidRPr="008E426B">
        <w:rPr>
          <w:lang w:val="en-GB"/>
        </w:rPr>
        <w:t>28</w:t>
      </w:r>
      <w:r w:rsidRPr="00B20599">
        <w:rPr>
          <w:lang w:val="en-GB"/>
        </w:rPr>
        <w:t xml:space="preserve">). </w:t>
      </w:r>
      <w:r w:rsidR="00B0628F">
        <w:rPr>
          <w:lang w:val="en-GB"/>
        </w:rPr>
        <w:t>Figure 2 shows that t</w:t>
      </w:r>
      <w:r w:rsidRPr="00B20599">
        <w:rPr>
          <w:lang w:val="en-GB"/>
        </w:rPr>
        <w:t xml:space="preserve">he mean scores of the </w:t>
      </w:r>
      <w:proofErr w:type="spellStart"/>
      <w:r w:rsidRPr="00B20599">
        <w:rPr>
          <w:i/>
          <w:lang w:val="en-GB"/>
        </w:rPr>
        <w:t>resilients</w:t>
      </w:r>
      <w:proofErr w:type="spellEnd"/>
      <w:r w:rsidRPr="00B20599">
        <w:rPr>
          <w:lang w:val="en-GB"/>
        </w:rPr>
        <w:t xml:space="preserve"> and the</w:t>
      </w:r>
      <w:r w:rsidRPr="00B20599">
        <w:rPr>
          <w:i/>
          <w:lang w:val="en-GB"/>
        </w:rPr>
        <w:t xml:space="preserve"> </w:t>
      </w:r>
      <w:proofErr w:type="spellStart"/>
      <w:r w:rsidRPr="00B20599">
        <w:rPr>
          <w:i/>
          <w:lang w:val="en-GB"/>
        </w:rPr>
        <w:t>copers</w:t>
      </w:r>
      <w:proofErr w:type="spellEnd"/>
      <w:r w:rsidRPr="00B20599">
        <w:rPr>
          <w:lang w:val="en-GB"/>
        </w:rPr>
        <w:t xml:space="preserve"> were close to the overall sample mean, but in </w:t>
      </w:r>
      <w:r w:rsidRPr="00D07BEA">
        <w:rPr>
          <w:strike/>
          <w:color w:val="FF0000"/>
          <w:lang w:val="en-GB"/>
        </w:rPr>
        <w:t>the</w:t>
      </w:r>
      <w:r w:rsidRPr="00B20599">
        <w:rPr>
          <w:lang w:val="en-GB"/>
        </w:rPr>
        <w:t xml:space="preserve"> oppos</w:t>
      </w:r>
      <w:r w:rsidRPr="00D07BEA">
        <w:rPr>
          <w:color w:val="FF0000"/>
          <w:lang w:val="en-GB"/>
        </w:rPr>
        <w:t>i</w:t>
      </w:r>
      <w:r w:rsidR="00D07BEA" w:rsidRPr="00D07BEA">
        <w:rPr>
          <w:color w:val="FF0000"/>
          <w:lang w:val="en-GB"/>
        </w:rPr>
        <w:t>ng</w:t>
      </w:r>
      <w:r w:rsidR="00D07BEA">
        <w:rPr>
          <w:lang w:val="en-GB"/>
        </w:rPr>
        <w:t xml:space="preserve"> </w:t>
      </w:r>
      <w:r w:rsidRPr="00B20599">
        <w:rPr>
          <w:lang w:val="en-GB"/>
        </w:rPr>
        <w:t>direction</w:t>
      </w:r>
      <w:r w:rsidR="00D07BEA" w:rsidRPr="00D07BEA">
        <w:rPr>
          <w:color w:val="FF0000"/>
          <w:lang w:val="en-GB"/>
        </w:rPr>
        <w:t>s</w:t>
      </w:r>
      <w:r w:rsidRPr="00B20599">
        <w:rPr>
          <w:lang w:val="en-GB"/>
        </w:rPr>
        <w:t xml:space="preserve">. The </w:t>
      </w:r>
      <w:proofErr w:type="spellStart"/>
      <w:r w:rsidRPr="00B20599">
        <w:rPr>
          <w:i/>
          <w:lang w:val="en-GB"/>
        </w:rPr>
        <w:t>resilients</w:t>
      </w:r>
      <w:proofErr w:type="spellEnd"/>
      <w:r w:rsidRPr="00B20599">
        <w:rPr>
          <w:lang w:val="en-GB"/>
        </w:rPr>
        <w:t xml:space="preserve"> showed lower depression, hopelessness and loneliness, and higher life satisfaction and better subjective health </w:t>
      </w:r>
      <w:r w:rsidR="00B0628F">
        <w:rPr>
          <w:lang w:val="en-GB"/>
        </w:rPr>
        <w:t xml:space="preserve">evaluation </w:t>
      </w:r>
      <w:r w:rsidRPr="00B20599">
        <w:rPr>
          <w:lang w:val="en-GB"/>
        </w:rPr>
        <w:t>compared to the grand mean. The mean scores of the</w:t>
      </w:r>
      <w:r w:rsidRPr="00B20599">
        <w:rPr>
          <w:i/>
          <w:lang w:val="en-GB"/>
        </w:rPr>
        <w:t xml:space="preserve"> </w:t>
      </w:r>
      <w:proofErr w:type="spellStart"/>
      <w:r w:rsidRPr="00B20599">
        <w:rPr>
          <w:i/>
          <w:lang w:val="en-GB"/>
        </w:rPr>
        <w:t>copers</w:t>
      </w:r>
      <w:proofErr w:type="spellEnd"/>
      <w:r w:rsidRPr="00B20599">
        <w:rPr>
          <w:lang w:val="en-GB"/>
        </w:rPr>
        <w:t xml:space="preserve"> were closest to the overall sample mean, but with higher depression, hopelessness and loneliness, and lower life satisfaction and subjective health. The </w:t>
      </w:r>
      <w:proofErr w:type="spellStart"/>
      <w:r w:rsidRPr="00B20599">
        <w:rPr>
          <w:i/>
          <w:lang w:val="en-GB"/>
        </w:rPr>
        <w:t>vulnerables</w:t>
      </w:r>
      <w:proofErr w:type="spellEnd"/>
      <w:r w:rsidRPr="00B20599">
        <w:rPr>
          <w:lang w:val="en-GB"/>
        </w:rPr>
        <w:t xml:space="preserve"> showed similar patterns </w:t>
      </w:r>
      <w:r w:rsidR="005C5F11" w:rsidRPr="00B20599">
        <w:rPr>
          <w:lang w:val="en-GB"/>
        </w:rPr>
        <w:t xml:space="preserve">to </w:t>
      </w:r>
      <w:r w:rsidRPr="00B20599">
        <w:rPr>
          <w:lang w:val="en-GB"/>
        </w:rPr>
        <w:t xml:space="preserve">the </w:t>
      </w:r>
      <w:proofErr w:type="spellStart"/>
      <w:r w:rsidRPr="00B20599">
        <w:rPr>
          <w:i/>
          <w:lang w:val="en-GB"/>
        </w:rPr>
        <w:t>copers</w:t>
      </w:r>
      <w:proofErr w:type="spellEnd"/>
      <w:r w:rsidRPr="00B20599">
        <w:rPr>
          <w:lang w:val="en-GB"/>
        </w:rPr>
        <w:t>, but deviate</w:t>
      </w:r>
      <w:r w:rsidR="00D07BEA" w:rsidRPr="00D07BEA">
        <w:rPr>
          <w:color w:val="FF0000"/>
          <w:lang w:val="en-GB"/>
        </w:rPr>
        <w:t>d</w:t>
      </w:r>
      <w:r w:rsidRPr="00B20599">
        <w:rPr>
          <w:lang w:val="en-GB"/>
        </w:rPr>
        <w:t xml:space="preserve"> much more from the grand mean with the most negative scores in all dependent variables.</w:t>
      </w:r>
    </w:p>
    <w:p w:rsidR="00B0628F" w:rsidRPr="00B20599" w:rsidRDefault="00B0628F" w:rsidP="00B0628F">
      <w:pPr>
        <w:pStyle w:val="BodyText"/>
        <w:tabs>
          <w:tab w:val="clear" w:pos="8640"/>
        </w:tabs>
        <w:jc w:val="center"/>
        <w:rPr>
          <w:lang w:val="en-GB"/>
        </w:rPr>
      </w:pPr>
      <w:r w:rsidRPr="00B20599">
        <w:rPr>
          <w:lang w:val="en-GB"/>
        </w:rPr>
        <w:t>------------------------</w:t>
      </w:r>
    </w:p>
    <w:p w:rsidR="00B0628F" w:rsidRPr="00B20599" w:rsidRDefault="00B0628F" w:rsidP="00B0628F">
      <w:pPr>
        <w:pStyle w:val="BodyText"/>
        <w:tabs>
          <w:tab w:val="clear" w:pos="8640"/>
        </w:tabs>
        <w:jc w:val="center"/>
        <w:rPr>
          <w:lang w:val="en-GB"/>
        </w:rPr>
      </w:pPr>
      <w:r w:rsidRPr="00B20599">
        <w:rPr>
          <w:lang w:val="en-GB"/>
        </w:rPr>
        <w:t>I</w:t>
      </w:r>
      <w:r>
        <w:rPr>
          <w:lang w:val="en-GB"/>
        </w:rPr>
        <w:t>nsert Figure 2</w:t>
      </w:r>
      <w:r w:rsidRPr="00B20599">
        <w:rPr>
          <w:lang w:val="en-GB"/>
        </w:rPr>
        <w:t xml:space="preserve"> here</w:t>
      </w:r>
    </w:p>
    <w:p w:rsidR="00B0628F" w:rsidRPr="00B20599" w:rsidRDefault="00B0628F" w:rsidP="00B0628F">
      <w:pPr>
        <w:pStyle w:val="BodyText"/>
        <w:tabs>
          <w:tab w:val="clear" w:pos="8640"/>
        </w:tabs>
        <w:jc w:val="center"/>
        <w:rPr>
          <w:lang w:val="en-GB"/>
        </w:rPr>
      </w:pPr>
      <w:r w:rsidRPr="00B20599">
        <w:rPr>
          <w:lang w:val="en-GB"/>
        </w:rPr>
        <w:t>------------------------</w:t>
      </w:r>
    </w:p>
    <w:p w:rsidR="005C6337" w:rsidRPr="00B20599" w:rsidRDefault="005C6337" w:rsidP="005C6337">
      <w:pPr>
        <w:pStyle w:val="BodyText"/>
        <w:tabs>
          <w:tab w:val="clear" w:pos="8640"/>
        </w:tabs>
        <w:ind w:firstLine="0"/>
        <w:rPr>
          <w:lang w:val="en-GB"/>
        </w:rPr>
      </w:pPr>
    </w:p>
    <w:p w:rsidR="005C6337" w:rsidRPr="00B20599" w:rsidRDefault="00A60B6B" w:rsidP="005C6337">
      <w:pPr>
        <w:pStyle w:val="BodyText"/>
        <w:tabs>
          <w:tab w:val="clear" w:pos="8640"/>
        </w:tabs>
        <w:ind w:firstLine="0"/>
        <w:rPr>
          <w:b/>
          <w:lang w:val="en-GB"/>
        </w:rPr>
      </w:pPr>
      <w:r w:rsidRPr="00B20599">
        <w:rPr>
          <w:b/>
          <w:lang w:val="en-GB"/>
        </w:rPr>
        <w:t>Comparison of l</w:t>
      </w:r>
      <w:r w:rsidR="005C6337" w:rsidRPr="00B20599">
        <w:rPr>
          <w:b/>
          <w:lang w:val="en-GB"/>
        </w:rPr>
        <w:t xml:space="preserve">atent profiles </w:t>
      </w:r>
      <w:r w:rsidRPr="00B20599">
        <w:rPr>
          <w:b/>
          <w:lang w:val="en-GB"/>
        </w:rPr>
        <w:t>of</w:t>
      </w:r>
      <w:r w:rsidR="005C6337" w:rsidRPr="00B20599">
        <w:rPr>
          <w:b/>
          <w:lang w:val="en-GB"/>
        </w:rPr>
        <w:t xml:space="preserve"> </w:t>
      </w:r>
      <w:r w:rsidRPr="00B20599">
        <w:rPr>
          <w:b/>
          <w:lang w:val="en-GB"/>
        </w:rPr>
        <w:t>the bereaved and</w:t>
      </w:r>
      <w:r w:rsidR="005C6337" w:rsidRPr="00B20599">
        <w:rPr>
          <w:b/>
          <w:lang w:val="en-GB"/>
        </w:rPr>
        <w:t xml:space="preserve"> non-bereaved group</w:t>
      </w:r>
    </w:p>
    <w:p w:rsidR="00F265C1" w:rsidRDefault="0063326F" w:rsidP="00A74D32">
      <w:pPr>
        <w:pStyle w:val="BodyText"/>
        <w:tabs>
          <w:tab w:val="clear" w:pos="8640"/>
        </w:tabs>
        <w:rPr>
          <w:lang w:val="en-GB"/>
        </w:rPr>
      </w:pPr>
      <w:r w:rsidRPr="00B20599">
        <w:rPr>
          <w:lang w:val="en-GB"/>
        </w:rPr>
        <w:t xml:space="preserve">To further explore whether the differences between the three profiles were related to the loss of the spouse and not to general </w:t>
      </w:r>
      <w:r w:rsidR="00130A98" w:rsidRPr="00B20599">
        <w:rPr>
          <w:lang w:val="en-GB"/>
        </w:rPr>
        <w:t xml:space="preserve">or pre-existing </w:t>
      </w:r>
      <w:r w:rsidRPr="00B20599">
        <w:rPr>
          <w:lang w:val="en-GB"/>
        </w:rPr>
        <w:t xml:space="preserve">individual differences, the same analysis was run </w:t>
      </w:r>
      <w:r w:rsidR="00D07BEA">
        <w:rPr>
          <w:color w:val="FF0000"/>
          <w:lang w:val="en-GB"/>
        </w:rPr>
        <w:t>with</w:t>
      </w:r>
      <w:r w:rsidRPr="00B20599">
        <w:rPr>
          <w:lang w:val="en-GB"/>
        </w:rPr>
        <w:t xml:space="preserve"> </w:t>
      </w:r>
      <w:r w:rsidR="0058563C" w:rsidRPr="00B20599">
        <w:rPr>
          <w:lang w:val="en-GB"/>
        </w:rPr>
        <w:t xml:space="preserve">a </w:t>
      </w:r>
      <w:r w:rsidRPr="00B20599">
        <w:rPr>
          <w:lang w:val="en-GB"/>
        </w:rPr>
        <w:t xml:space="preserve">control group of </w:t>
      </w:r>
      <w:r w:rsidR="002D2613" w:rsidRPr="00065F55">
        <w:rPr>
          <w:color w:val="FF0000"/>
          <w:lang w:val="en-GB"/>
        </w:rPr>
        <w:t>618</w:t>
      </w:r>
      <w:r w:rsidR="002D2613" w:rsidRPr="00B20599">
        <w:rPr>
          <w:lang w:val="en-GB"/>
        </w:rPr>
        <w:t xml:space="preserve"> </w:t>
      </w:r>
      <w:r w:rsidRPr="00B20599">
        <w:rPr>
          <w:lang w:val="en-GB"/>
        </w:rPr>
        <w:t>married respondents</w:t>
      </w:r>
      <w:r w:rsidR="005C6337" w:rsidRPr="00B20599">
        <w:rPr>
          <w:lang w:val="en-GB"/>
        </w:rPr>
        <w:t>.</w:t>
      </w:r>
      <w:r w:rsidRPr="00B20599">
        <w:rPr>
          <w:lang w:val="en-GB"/>
        </w:rPr>
        <w:t xml:space="preserve"> </w:t>
      </w:r>
      <w:r w:rsidRPr="00065F55">
        <w:rPr>
          <w:color w:val="FF0000"/>
          <w:lang w:val="en-GB"/>
        </w:rPr>
        <w:t>The fit</w:t>
      </w:r>
      <w:r w:rsidR="00B30FD5" w:rsidRPr="00065F55">
        <w:rPr>
          <w:color w:val="FF0000"/>
          <w:lang w:val="en-GB"/>
        </w:rPr>
        <w:t xml:space="preserve"> indexes of the LPA on the control group were inconclusive in indicating the model with the best fit. According to the LMR test a model with three profiles should be chosen, while </w:t>
      </w:r>
      <w:r w:rsidR="00A74D32" w:rsidRPr="00065F55">
        <w:rPr>
          <w:color w:val="FF0000"/>
          <w:lang w:val="en-GB"/>
        </w:rPr>
        <w:t xml:space="preserve">the lowest BIC was given </w:t>
      </w:r>
      <w:r w:rsidR="00302C68" w:rsidRPr="00065F55">
        <w:rPr>
          <w:color w:val="FF0000"/>
          <w:lang w:val="en-GB"/>
        </w:rPr>
        <w:t>with</w:t>
      </w:r>
      <w:r w:rsidR="00A74D32" w:rsidRPr="00065F55">
        <w:rPr>
          <w:color w:val="FF0000"/>
          <w:lang w:val="en-GB"/>
        </w:rPr>
        <w:t xml:space="preserve"> 8 profiles and entropy &gt; .80 was</w:t>
      </w:r>
      <w:r w:rsidR="00B30FD5" w:rsidRPr="00065F55">
        <w:rPr>
          <w:color w:val="FF0000"/>
          <w:lang w:val="en-GB"/>
        </w:rPr>
        <w:t xml:space="preserve"> </w:t>
      </w:r>
      <w:r w:rsidR="00A74D32" w:rsidRPr="00065F55">
        <w:rPr>
          <w:color w:val="FF0000"/>
          <w:lang w:val="en-GB"/>
        </w:rPr>
        <w:t xml:space="preserve">obtained </w:t>
      </w:r>
      <w:r w:rsidR="00302C68" w:rsidRPr="00065F55">
        <w:rPr>
          <w:color w:val="FF0000"/>
          <w:lang w:val="en-GB"/>
        </w:rPr>
        <w:t xml:space="preserve">only </w:t>
      </w:r>
      <w:r w:rsidR="00065F55">
        <w:rPr>
          <w:color w:val="FF0000"/>
          <w:lang w:val="en-GB"/>
        </w:rPr>
        <w:t>with either 2 or 6 profiles</w:t>
      </w:r>
      <w:r w:rsidR="00937FD3">
        <w:rPr>
          <w:color w:val="FF0000"/>
          <w:lang w:val="en-GB"/>
        </w:rPr>
        <w:t xml:space="preserve"> </w:t>
      </w:r>
      <w:r w:rsidR="00937FD3" w:rsidRPr="00B20599">
        <w:rPr>
          <w:lang w:val="en-GB"/>
        </w:rPr>
        <w:t xml:space="preserve">(online </w:t>
      </w:r>
      <w:r w:rsidR="00937FD3">
        <w:rPr>
          <w:lang w:val="en-GB"/>
        </w:rPr>
        <w:t>supplementary T</w:t>
      </w:r>
      <w:r w:rsidR="00937FD3" w:rsidRPr="00B20599">
        <w:rPr>
          <w:lang w:val="en-GB"/>
        </w:rPr>
        <w:t>able</w:t>
      </w:r>
      <w:r w:rsidR="00937FD3">
        <w:rPr>
          <w:lang w:val="en-GB"/>
        </w:rPr>
        <w:t xml:space="preserve"> 1</w:t>
      </w:r>
      <w:r w:rsidR="00937FD3" w:rsidRPr="00B20599">
        <w:rPr>
          <w:lang w:val="en-GB"/>
        </w:rPr>
        <w:t>, see www.karger.com/doi/10.1159/xx)</w:t>
      </w:r>
      <w:r w:rsidR="00065F55" w:rsidRPr="00937FD3">
        <w:rPr>
          <w:lang w:val="en-GB"/>
        </w:rPr>
        <w:t>.</w:t>
      </w:r>
      <w:r w:rsidR="00A74D32" w:rsidRPr="00065F55">
        <w:rPr>
          <w:color w:val="FF0000"/>
          <w:lang w:val="en-GB"/>
        </w:rPr>
        <w:t xml:space="preserve"> This divergence </w:t>
      </w:r>
      <w:r w:rsidRPr="00B20599">
        <w:rPr>
          <w:lang w:val="en-GB"/>
        </w:rPr>
        <w:t>suggest</w:t>
      </w:r>
      <w:r w:rsidR="00DE7622">
        <w:rPr>
          <w:lang w:val="en-GB"/>
        </w:rPr>
        <w:t>s</w:t>
      </w:r>
      <w:r w:rsidR="00302C68">
        <w:rPr>
          <w:lang w:val="en-GB"/>
        </w:rPr>
        <w:t xml:space="preserve"> </w:t>
      </w:r>
      <w:r w:rsidRPr="00B20599">
        <w:rPr>
          <w:lang w:val="en-GB"/>
        </w:rPr>
        <w:t>a greater heterogeneity of the response profiles among non-</w:t>
      </w:r>
      <w:r w:rsidR="00B253F4" w:rsidRPr="00B20599">
        <w:rPr>
          <w:lang w:val="en-GB"/>
        </w:rPr>
        <w:t>bereaved individuals</w:t>
      </w:r>
      <w:r w:rsidR="008779BC" w:rsidRPr="00B20599">
        <w:rPr>
          <w:lang w:val="en-GB"/>
        </w:rPr>
        <w:t>.</w:t>
      </w:r>
    </w:p>
    <w:p w:rsidR="0040191D" w:rsidRPr="00B20599" w:rsidRDefault="0040191D" w:rsidP="0040191D">
      <w:pPr>
        <w:pStyle w:val="BodyText"/>
        <w:tabs>
          <w:tab w:val="clear" w:pos="8640"/>
        </w:tabs>
        <w:jc w:val="center"/>
        <w:rPr>
          <w:lang w:val="en-GB"/>
        </w:rPr>
      </w:pPr>
      <w:r w:rsidRPr="00B20599">
        <w:rPr>
          <w:lang w:val="en-GB"/>
        </w:rPr>
        <w:t>------------------------</w:t>
      </w:r>
    </w:p>
    <w:p w:rsidR="0040191D" w:rsidRPr="00B20599" w:rsidRDefault="0040191D" w:rsidP="0040191D">
      <w:pPr>
        <w:pStyle w:val="BodyText"/>
        <w:tabs>
          <w:tab w:val="clear" w:pos="8640"/>
        </w:tabs>
        <w:jc w:val="center"/>
        <w:rPr>
          <w:lang w:val="en-GB"/>
        </w:rPr>
      </w:pPr>
      <w:r w:rsidRPr="00B20599">
        <w:rPr>
          <w:lang w:val="en-GB"/>
        </w:rPr>
        <w:t>I</w:t>
      </w:r>
      <w:r>
        <w:rPr>
          <w:lang w:val="en-GB"/>
        </w:rPr>
        <w:t>nsert Figure 3</w:t>
      </w:r>
      <w:r w:rsidRPr="00B20599">
        <w:rPr>
          <w:lang w:val="en-GB"/>
        </w:rPr>
        <w:t xml:space="preserve"> here</w:t>
      </w:r>
    </w:p>
    <w:p w:rsidR="0040191D" w:rsidRPr="00B20599" w:rsidRDefault="0040191D" w:rsidP="0040191D">
      <w:pPr>
        <w:pStyle w:val="BodyText"/>
        <w:tabs>
          <w:tab w:val="clear" w:pos="8640"/>
        </w:tabs>
        <w:jc w:val="center"/>
        <w:rPr>
          <w:lang w:val="en-GB"/>
        </w:rPr>
      </w:pPr>
      <w:r w:rsidRPr="00B20599">
        <w:rPr>
          <w:lang w:val="en-GB"/>
        </w:rPr>
        <w:t>------------------------</w:t>
      </w:r>
    </w:p>
    <w:p w:rsidR="0040191D" w:rsidRPr="00B20599" w:rsidRDefault="0040191D" w:rsidP="0040191D">
      <w:pPr>
        <w:pStyle w:val="BodyText"/>
        <w:tabs>
          <w:tab w:val="clear" w:pos="8640"/>
        </w:tabs>
        <w:ind w:firstLine="0"/>
        <w:rPr>
          <w:lang w:val="en-GB"/>
        </w:rPr>
      </w:pPr>
    </w:p>
    <w:p w:rsidR="0063326F" w:rsidRPr="00B20599" w:rsidRDefault="00A74D32" w:rsidP="00A763BE">
      <w:pPr>
        <w:pStyle w:val="BodyText"/>
        <w:tabs>
          <w:tab w:val="clear" w:pos="8640"/>
        </w:tabs>
        <w:rPr>
          <w:lang w:val="en-GB"/>
        </w:rPr>
      </w:pPr>
      <w:r w:rsidRPr="00065F55">
        <w:rPr>
          <w:color w:val="FF0000"/>
          <w:lang w:val="en-GB"/>
        </w:rPr>
        <w:t>Given these results, t</w:t>
      </w:r>
      <w:r w:rsidR="0063326F" w:rsidRPr="00B20599">
        <w:rPr>
          <w:lang w:val="en-GB"/>
        </w:rPr>
        <w:t xml:space="preserve">he three-profiles model </w:t>
      </w:r>
      <w:r w:rsidRPr="00065F55">
        <w:rPr>
          <w:color w:val="FF0000"/>
          <w:lang w:val="en-GB"/>
        </w:rPr>
        <w:t>was chosen and</w:t>
      </w:r>
      <w:r>
        <w:rPr>
          <w:lang w:val="en-GB"/>
        </w:rPr>
        <w:t xml:space="preserve"> </w:t>
      </w:r>
      <w:r w:rsidR="004D15D1" w:rsidRPr="00B20599">
        <w:rPr>
          <w:lang w:val="en-GB"/>
        </w:rPr>
        <w:t xml:space="preserve">compared to </w:t>
      </w:r>
      <w:r w:rsidR="005657B4" w:rsidRPr="00B20599">
        <w:rPr>
          <w:lang w:val="en-GB"/>
        </w:rPr>
        <w:t>the corresponding bereaved model</w:t>
      </w:r>
      <w:r w:rsidRPr="00065F55">
        <w:rPr>
          <w:color w:val="FF0000"/>
          <w:lang w:val="en-GB"/>
        </w:rPr>
        <w:t xml:space="preserve">. The </w:t>
      </w:r>
      <w:r w:rsidR="005657B4" w:rsidRPr="00B20599">
        <w:rPr>
          <w:lang w:val="en-GB"/>
        </w:rPr>
        <w:t xml:space="preserve">patterns </w:t>
      </w:r>
      <w:r w:rsidRPr="00065F55">
        <w:rPr>
          <w:color w:val="FF0000"/>
          <w:lang w:val="en-GB"/>
        </w:rPr>
        <w:t xml:space="preserve">of responses </w:t>
      </w:r>
      <w:r w:rsidR="00A95FB2" w:rsidRPr="00B20599">
        <w:rPr>
          <w:lang w:val="en-GB"/>
        </w:rPr>
        <w:t>look</w:t>
      </w:r>
      <w:r w:rsidR="00BD63DA" w:rsidRPr="00B20599">
        <w:rPr>
          <w:lang w:val="en-GB"/>
        </w:rPr>
        <w:t>ed</w:t>
      </w:r>
      <w:r w:rsidR="005657B4" w:rsidRPr="00B20599">
        <w:rPr>
          <w:lang w:val="en-GB"/>
        </w:rPr>
        <w:t xml:space="preserve"> </w:t>
      </w:r>
      <w:r w:rsidR="0063326F" w:rsidRPr="00B20599">
        <w:rPr>
          <w:lang w:val="en-GB"/>
        </w:rPr>
        <w:t>fairly similar</w:t>
      </w:r>
      <w:r w:rsidR="00302C68" w:rsidRPr="00065F55">
        <w:rPr>
          <w:color w:val="FF0000"/>
          <w:lang w:val="en-GB"/>
        </w:rPr>
        <w:t xml:space="preserve"> (</w:t>
      </w:r>
      <w:r w:rsidR="0040191D">
        <w:rPr>
          <w:color w:val="FF0000"/>
          <w:lang w:val="en-GB"/>
        </w:rPr>
        <w:t>Figure 3</w:t>
      </w:r>
      <w:r w:rsidR="00302C68" w:rsidRPr="00065F55">
        <w:rPr>
          <w:color w:val="FF0000"/>
          <w:lang w:val="en-GB"/>
        </w:rPr>
        <w:t>)</w:t>
      </w:r>
      <w:r w:rsidR="0063326F" w:rsidRPr="00B20599">
        <w:rPr>
          <w:lang w:val="en-GB"/>
        </w:rPr>
        <w:t xml:space="preserve">. </w:t>
      </w:r>
      <w:r w:rsidR="0009015A" w:rsidRPr="00B20599">
        <w:rPr>
          <w:lang w:val="en-GB"/>
        </w:rPr>
        <w:t>However,</w:t>
      </w:r>
      <w:r w:rsidR="00A95FB2" w:rsidRPr="00B20599">
        <w:rPr>
          <w:lang w:val="en-GB"/>
        </w:rPr>
        <w:t xml:space="preserve"> while the a</w:t>
      </w:r>
      <w:r w:rsidR="0063326F" w:rsidRPr="00B20599">
        <w:rPr>
          <w:lang w:val="en-GB"/>
        </w:rPr>
        <w:t xml:space="preserve">verage scores of the </w:t>
      </w:r>
      <w:r w:rsidR="00C81269" w:rsidRPr="00B20599">
        <w:rPr>
          <w:lang w:val="en-GB"/>
        </w:rPr>
        <w:t>‘</w:t>
      </w:r>
      <w:proofErr w:type="spellStart"/>
      <w:r w:rsidR="0063326F" w:rsidRPr="00B20599">
        <w:rPr>
          <w:lang w:val="en-GB"/>
        </w:rPr>
        <w:t>resilients</w:t>
      </w:r>
      <w:proofErr w:type="spellEnd"/>
      <w:r w:rsidR="00C81269" w:rsidRPr="00B20599">
        <w:rPr>
          <w:lang w:val="en-GB"/>
        </w:rPr>
        <w:t>’</w:t>
      </w:r>
      <w:r w:rsidR="0063326F" w:rsidRPr="00B20599">
        <w:rPr>
          <w:lang w:val="en-GB"/>
        </w:rPr>
        <w:t xml:space="preserve"> were nearly ide</w:t>
      </w:r>
      <w:r w:rsidR="0009015A" w:rsidRPr="00B20599">
        <w:rPr>
          <w:lang w:val="en-GB"/>
        </w:rPr>
        <w:t xml:space="preserve">ntical between the two samples, </w:t>
      </w:r>
      <w:r w:rsidR="00C81269" w:rsidRPr="00B20599">
        <w:rPr>
          <w:lang w:val="en-GB"/>
        </w:rPr>
        <w:t>‘</w:t>
      </w:r>
      <w:proofErr w:type="spellStart"/>
      <w:r w:rsidR="0063326F" w:rsidRPr="00B20599">
        <w:rPr>
          <w:lang w:val="en-GB"/>
        </w:rPr>
        <w:t>copers</w:t>
      </w:r>
      <w:proofErr w:type="spellEnd"/>
      <w:r w:rsidR="00C81269" w:rsidRPr="00B20599">
        <w:rPr>
          <w:lang w:val="en-GB"/>
        </w:rPr>
        <w:t>’</w:t>
      </w:r>
      <w:r w:rsidR="0063326F" w:rsidRPr="00B20599">
        <w:rPr>
          <w:lang w:val="en-GB"/>
        </w:rPr>
        <w:t xml:space="preserve"> and </w:t>
      </w:r>
      <w:r w:rsidR="00C81269" w:rsidRPr="00B20599">
        <w:rPr>
          <w:lang w:val="en-GB"/>
        </w:rPr>
        <w:t>‘</w:t>
      </w:r>
      <w:proofErr w:type="spellStart"/>
      <w:r w:rsidR="0063326F" w:rsidRPr="00B20599">
        <w:rPr>
          <w:lang w:val="en-GB"/>
        </w:rPr>
        <w:t>vulnerables</w:t>
      </w:r>
      <w:proofErr w:type="spellEnd"/>
      <w:r w:rsidR="00C81269" w:rsidRPr="00B20599">
        <w:rPr>
          <w:lang w:val="en-GB"/>
        </w:rPr>
        <w:t>’</w:t>
      </w:r>
      <w:r w:rsidR="0063326F" w:rsidRPr="00B20599">
        <w:rPr>
          <w:lang w:val="en-GB"/>
        </w:rPr>
        <w:t xml:space="preserve"> in the widow</w:t>
      </w:r>
      <w:r w:rsidR="00B253F4" w:rsidRPr="00B20599">
        <w:rPr>
          <w:lang w:val="en-GB"/>
        </w:rPr>
        <w:t>ed</w:t>
      </w:r>
      <w:r w:rsidR="0063326F" w:rsidRPr="00B20599">
        <w:rPr>
          <w:lang w:val="en-GB"/>
        </w:rPr>
        <w:t xml:space="preserve"> sample reported higher scores of depression, loneliness, and hopelessness</w:t>
      </w:r>
      <w:r w:rsidR="00A95FB2" w:rsidRPr="00B20599">
        <w:rPr>
          <w:lang w:val="en-GB"/>
        </w:rPr>
        <w:t xml:space="preserve"> than the married ones</w:t>
      </w:r>
      <w:r w:rsidR="0009015A" w:rsidRPr="00B20599">
        <w:rPr>
          <w:lang w:val="en-GB"/>
        </w:rPr>
        <w:t>. To further test</w:t>
      </w:r>
      <w:r w:rsidR="0063326F" w:rsidRPr="00B20599">
        <w:rPr>
          <w:lang w:val="en-GB"/>
        </w:rPr>
        <w:t xml:space="preserve"> whether the profiles in the two samples could be considered </w:t>
      </w:r>
      <w:r w:rsidR="0009015A" w:rsidRPr="00B20599">
        <w:rPr>
          <w:lang w:val="en-GB"/>
        </w:rPr>
        <w:t>equivalent,</w:t>
      </w:r>
      <w:r w:rsidR="0063326F" w:rsidRPr="00B20599">
        <w:rPr>
          <w:lang w:val="en-GB"/>
        </w:rPr>
        <w:t xml:space="preserve"> multi-group latent profile analysis was used. A model with the average scores of each profile constrained to be equal across</w:t>
      </w:r>
      <w:r w:rsidR="0009015A" w:rsidRPr="00B20599">
        <w:rPr>
          <w:lang w:val="en-GB"/>
        </w:rPr>
        <w:t xml:space="preserve"> the two</w:t>
      </w:r>
      <w:r w:rsidR="0063326F" w:rsidRPr="00B20599">
        <w:rPr>
          <w:lang w:val="en-GB"/>
        </w:rPr>
        <w:t xml:space="preserve"> samples was contrasted to a model in which the profile scores were allowed to be different. The latter model was statistically preferable (</w:t>
      </w:r>
      <w:proofErr w:type="gramStart"/>
      <w:r w:rsidR="0063326F" w:rsidRPr="00B20599">
        <w:rPr>
          <w:lang w:val="en-GB"/>
        </w:rPr>
        <w:t>∆χ</w:t>
      </w:r>
      <w:r w:rsidR="0063326F" w:rsidRPr="00B20599">
        <w:rPr>
          <w:vertAlign w:val="superscript"/>
          <w:lang w:val="en-GB"/>
        </w:rPr>
        <w:t>2</w:t>
      </w:r>
      <w:r w:rsidR="0063326F" w:rsidRPr="00B20599">
        <w:rPr>
          <w:lang w:val="en-GB"/>
        </w:rPr>
        <w:t>(</w:t>
      </w:r>
      <w:proofErr w:type="gramEnd"/>
      <w:r w:rsidR="0063326F" w:rsidRPr="00B20599">
        <w:rPr>
          <w:lang w:val="en-GB"/>
        </w:rPr>
        <w:t xml:space="preserve">15) = </w:t>
      </w:r>
      <w:r w:rsidR="002D2613" w:rsidRPr="00065F55">
        <w:rPr>
          <w:color w:val="FF0000"/>
          <w:lang w:val="en-GB"/>
        </w:rPr>
        <w:t>61</w:t>
      </w:r>
      <w:r w:rsidR="0063326F" w:rsidRPr="00065F55">
        <w:rPr>
          <w:color w:val="FF0000"/>
          <w:lang w:val="en-GB"/>
        </w:rPr>
        <w:t>.</w:t>
      </w:r>
      <w:r w:rsidR="002D2613" w:rsidRPr="00065F55">
        <w:rPr>
          <w:color w:val="FF0000"/>
          <w:lang w:val="en-GB"/>
        </w:rPr>
        <w:t>92</w:t>
      </w:r>
      <w:r w:rsidR="0063326F" w:rsidRPr="00B20599">
        <w:rPr>
          <w:lang w:val="en-GB"/>
        </w:rPr>
        <w:t xml:space="preserve">, </w:t>
      </w:r>
      <w:r w:rsidR="0063326F" w:rsidRPr="00B20599">
        <w:rPr>
          <w:i/>
          <w:lang w:val="en-GB"/>
        </w:rPr>
        <w:t>p</w:t>
      </w:r>
      <w:r w:rsidR="0063326F" w:rsidRPr="00B20599">
        <w:rPr>
          <w:lang w:val="en-GB"/>
        </w:rPr>
        <w:t xml:space="preserve"> &lt; .001), </w:t>
      </w:r>
      <w:r w:rsidR="0009015A" w:rsidRPr="00B20599">
        <w:rPr>
          <w:lang w:val="en-GB"/>
        </w:rPr>
        <w:t xml:space="preserve">indicating that the mean scores for each profile could not be constrained to be equal across the two samples. </w:t>
      </w:r>
      <w:r w:rsidR="0073375E" w:rsidRPr="00B20599">
        <w:rPr>
          <w:lang w:val="en-GB"/>
        </w:rPr>
        <w:t>This result suggests</w:t>
      </w:r>
      <w:r w:rsidR="0063326F" w:rsidRPr="00B20599">
        <w:rPr>
          <w:lang w:val="en-GB"/>
        </w:rPr>
        <w:t xml:space="preserve"> that the differences between </w:t>
      </w:r>
      <w:r w:rsidR="0073375E" w:rsidRPr="00B20599">
        <w:rPr>
          <w:lang w:val="en-GB"/>
        </w:rPr>
        <w:t>the widowed and married group</w:t>
      </w:r>
      <w:r w:rsidR="0063326F" w:rsidRPr="00B20599">
        <w:rPr>
          <w:lang w:val="en-GB"/>
        </w:rPr>
        <w:t xml:space="preserve"> were </w:t>
      </w:r>
      <w:r w:rsidR="00BD63DA" w:rsidRPr="00B20599">
        <w:rPr>
          <w:lang w:val="en-GB"/>
        </w:rPr>
        <w:t>notable</w:t>
      </w:r>
      <w:r w:rsidR="0063326F" w:rsidRPr="00B20599">
        <w:rPr>
          <w:lang w:val="en-GB"/>
        </w:rPr>
        <w:t xml:space="preserve"> and that those differences were related to </w:t>
      </w:r>
      <w:r w:rsidR="00A95FB2" w:rsidRPr="00B20599">
        <w:rPr>
          <w:lang w:val="en-GB"/>
        </w:rPr>
        <w:t xml:space="preserve">the </w:t>
      </w:r>
      <w:r w:rsidR="00D50BA9" w:rsidRPr="00B20599">
        <w:rPr>
          <w:lang w:val="en-GB"/>
        </w:rPr>
        <w:t>loss experience</w:t>
      </w:r>
      <w:r w:rsidR="0063326F" w:rsidRPr="00B20599">
        <w:rPr>
          <w:lang w:val="en-GB"/>
        </w:rPr>
        <w:t>.</w:t>
      </w:r>
    </w:p>
    <w:p w:rsidR="00444217" w:rsidRPr="00B20599" w:rsidRDefault="00444217" w:rsidP="00B51435">
      <w:pPr>
        <w:pStyle w:val="BodyText"/>
        <w:tabs>
          <w:tab w:val="clear" w:pos="8640"/>
        </w:tabs>
        <w:ind w:firstLine="0"/>
        <w:rPr>
          <w:lang w:val="en-GB"/>
        </w:rPr>
      </w:pPr>
    </w:p>
    <w:p w:rsidR="00444217" w:rsidRPr="00B20599" w:rsidRDefault="00A60B6B" w:rsidP="00B51435">
      <w:pPr>
        <w:pStyle w:val="BodyText"/>
        <w:tabs>
          <w:tab w:val="clear" w:pos="8640"/>
        </w:tabs>
        <w:ind w:firstLine="0"/>
        <w:rPr>
          <w:b/>
          <w:lang w:val="en-GB"/>
        </w:rPr>
      </w:pPr>
      <w:r w:rsidRPr="00B20599">
        <w:rPr>
          <w:b/>
          <w:lang w:val="en-GB"/>
        </w:rPr>
        <w:t>P</w:t>
      </w:r>
      <w:r w:rsidR="00444217" w:rsidRPr="00B20599">
        <w:rPr>
          <w:b/>
          <w:lang w:val="en-GB"/>
        </w:rPr>
        <w:t>rofile differences</w:t>
      </w:r>
      <w:r w:rsidRPr="00B20599">
        <w:rPr>
          <w:b/>
          <w:lang w:val="en-GB"/>
        </w:rPr>
        <w:t xml:space="preserve"> within the bereaved group</w:t>
      </w:r>
    </w:p>
    <w:p w:rsidR="00444217" w:rsidRPr="00B20599" w:rsidRDefault="00C81269" w:rsidP="00B51435">
      <w:pPr>
        <w:pStyle w:val="BodyText"/>
        <w:tabs>
          <w:tab w:val="clear" w:pos="8640"/>
        </w:tabs>
        <w:ind w:firstLine="0"/>
        <w:rPr>
          <w:lang w:val="en-GB"/>
        </w:rPr>
      </w:pPr>
      <w:r w:rsidRPr="00B20599">
        <w:rPr>
          <w:lang w:val="en-GB"/>
        </w:rPr>
        <w:t xml:space="preserve">In a next step, </w:t>
      </w:r>
      <w:r w:rsidR="00444217" w:rsidRPr="00B20599">
        <w:rPr>
          <w:lang w:val="en-GB"/>
        </w:rPr>
        <w:t xml:space="preserve">the means and number of cases of the distal variables </w:t>
      </w:r>
      <w:r w:rsidRPr="00B20599">
        <w:rPr>
          <w:lang w:val="en-GB"/>
        </w:rPr>
        <w:t xml:space="preserve">for the bereaved profiles </w:t>
      </w:r>
      <w:r w:rsidR="00A60B6B" w:rsidRPr="00B20599">
        <w:rPr>
          <w:lang w:val="en-GB"/>
        </w:rPr>
        <w:t>were calculated (</w:t>
      </w:r>
      <w:r w:rsidRPr="00B20599">
        <w:rPr>
          <w:lang w:val="en-GB"/>
        </w:rPr>
        <w:t>Table 4</w:t>
      </w:r>
      <w:r w:rsidR="00A60B6B" w:rsidRPr="00B20599">
        <w:rPr>
          <w:lang w:val="en-GB"/>
        </w:rPr>
        <w:t>)</w:t>
      </w:r>
      <w:r w:rsidRPr="00B20599">
        <w:rPr>
          <w:lang w:val="en-GB"/>
        </w:rPr>
        <w:t>. The overall Wald’s test</w:t>
      </w:r>
      <w:r w:rsidR="00444217" w:rsidRPr="00B20599">
        <w:rPr>
          <w:lang w:val="en-GB"/>
        </w:rPr>
        <w:t xml:space="preserve"> shows the variables with significant di</w:t>
      </w:r>
      <w:r w:rsidR="00444217" w:rsidRPr="00B20599">
        <w:rPr>
          <w:rFonts w:ascii="Cambria Math" w:hAnsi="Cambria Math" w:cs="Cambria Math"/>
          <w:lang w:val="en-GB"/>
        </w:rPr>
        <w:t>ff</w:t>
      </w:r>
      <w:r w:rsidR="00444217" w:rsidRPr="00B20599">
        <w:rPr>
          <w:lang w:val="en-GB"/>
        </w:rPr>
        <w:t>erences across profiles, as in ANOVA F-test</w:t>
      </w:r>
      <w:r w:rsidR="00A95FB2" w:rsidRPr="00B20599">
        <w:rPr>
          <w:lang w:val="en-GB"/>
        </w:rPr>
        <w:t>, and the correspondi</w:t>
      </w:r>
      <w:r w:rsidR="00C7038B" w:rsidRPr="00B20599">
        <w:rPr>
          <w:lang w:val="en-GB"/>
        </w:rPr>
        <w:t>n</w:t>
      </w:r>
      <w:r w:rsidR="00A95FB2" w:rsidRPr="00B20599">
        <w:rPr>
          <w:lang w:val="en-GB"/>
        </w:rPr>
        <w:t>g</w:t>
      </w:r>
      <w:r w:rsidR="002B1A43" w:rsidRPr="00B20599">
        <w:rPr>
          <w:lang w:val="en-GB"/>
        </w:rPr>
        <w:t xml:space="preserve"> effect size</w:t>
      </w:r>
      <w:r w:rsidR="00D50BA9" w:rsidRPr="00B20599">
        <w:rPr>
          <w:lang w:val="en-GB"/>
        </w:rPr>
        <w:t xml:space="preserve"> Omega (ω) </w:t>
      </w:r>
      <w:r w:rsidR="002B1A43" w:rsidRPr="00B20599">
        <w:rPr>
          <w:lang w:val="en-GB"/>
        </w:rPr>
        <w:t>is</w:t>
      </w:r>
      <w:r w:rsidR="00D50BA9" w:rsidRPr="00B20599">
        <w:rPr>
          <w:lang w:val="en-GB"/>
        </w:rPr>
        <w:t xml:space="preserve"> reported. </w:t>
      </w:r>
      <w:r w:rsidR="00444217" w:rsidRPr="00B20599">
        <w:rPr>
          <w:lang w:val="en-GB"/>
        </w:rPr>
        <w:t>The most important predictors for group allocation were psychological resilience, the big five personality traits – especially neuroticism and extraversion – spousal support and the emotional valence of loss.</w:t>
      </w:r>
    </w:p>
    <w:p w:rsidR="00444217" w:rsidRPr="00B20599" w:rsidRDefault="00444217" w:rsidP="00B51435">
      <w:pPr>
        <w:pStyle w:val="BodyText"/>
        <w:tabs>
          <w:tab w:val="clear" w:pos="8640"/>
        </w:tabs>
        <w:jc w:val="center"/>
        <w:rPr>
          <w:lang w:val="en-GB"/>
        </w:rPr>
      </w:pPr>
      <w:r w:rsidRPr="00B20599">
        <w:rPr>
          <w:lang w:val="en-GB"/>
        </w:rPr>
        <w:t>------------------------</w:t>
      </w:r>
    </w:p>
    <w:p w:rsidR="00444217" w:rsidRPr="00B20599" w:rsidRDefault="00444217" w:rsidP="00B51435">
      <w:pPr>
        <w:pStyle w:val="BodyText"/>
        <w:tabs>
          <w:tab w:val="clear" w:pos="8640"/>
        </w:tabs>
        <w:jc w:val="center"/>
        <w:rPr>
          <w:lang w:val="en-GB"/>
        </w:rPr>
      </w:pPr>
      <w:r w:rsidRPr="00B20599">
        <w:rPr>
          <w:lang w:val="en-GB"/>
        </w:rPr>
        <w:t>Insert Table 4 here</w:t>
      </w:r>
    </w:p>
    <w:p w:rsidR="00444217" w:rsidRPr="00B20599" w:rsidRDefault="00444217" w:rsidP="00B51435">
      <w:pPr>
        <w:pStyle w:val="BodyText"/>
        <w:tabs>
          <w:tab w:val="clear" w:pos="8640"/>
        </w:tabs>
        <w:jc w:val="center"/>
        <w:rPr>
          <w:lang w:val="en-GB"/>
        </w:rPr>
      </w:pPr>
      <w:r w:rsidRPr="00B20599">
        <w:rPr>
          <w:lang w:val="en-GB"/>
        </w:rPr>
        <w:t>------------------------</w:t>
      </w:r>
    </w:p>
    <w:p w:rsidR="00444217" w:rsidRPr="00B20599" w:rsidRDefault="00444217" w:rsidP="00B51435">
      <w:pPr>
        <w:pStyle w:val="BodyText"/>
        <w:tabs>
          <w:tab w:val="clear" w:pos="8640"/>
        </w:tabs>
        <w:ind w:firstLine="0"/>
        <w:rPr>
          <w:lang w:val="en-GB"/>
        </w:rPr>
      </w:pPr>
    </w:p>
    <w:p w:rsidR="00444217" w:rsidRPr="00B20599" w:rsidRDefault="00444217" w:rsidP="00B51435">
      <w:pPr>
        <w:pStyle w:val="TextBody"/>
        <w:tabs>
          <w:tab w:val="clear" w:pos="8640"/>
        </w:tabs>
        <w:rPr>
          <w:lang w:val="en-GB"/>
        </w:rPr>
      </w:pPr>
      <w:r w:rsidRPr="00B20599">
        <w:rPr>
          <w:lang w:val="en-GB"/>
        </w:rPr>
        <w:t xml:space="preserve">There was no significant difference between the three groups regarding </w:t>
      </w:r>
      <w:r w:rsidRPr="00B20599">
        <w:rPr>
          <w:i/>
          <w:lang w:val="en-GB"/>
        </w:rPr>
        <w:t>age</w:t>
      </w:r>
      <w:r w:rsidRPr="00B20599">
        <w:rPr>
          <w:lang w:val="en-GB"/>
        </w:rPr>
        <w:t xml:space="preserve">. A difference </w:t>
      </w:r>
      <w:r w:rsidR="005C5F11" w:rsidRPr="00B20599">
        <w:rPr>
          <w:lang w:val="en-GB"/>
        </w:rPr>
        <w:t>was</w:t>
      </w:r>
      <w:r w:rsidRPr="00B20599">
        <w:rPr>
          <w:lang w:val="en-GB"/>
        </w:rPr>
        <w:t xml:space="preserve"> found for </w:t>
      </w:r>
      <w:r w:rsidRPr="00B20599">
        <w:rPr>
          <w:i/>
          <w:lang w:val="en-GB"/>
        </w:rPr>
        <w:t xml:space="preserve">gender </w:t>
      </w:r>
      <w:r w:rsidRPr="00B20599">
        <w:rPr>
          <w:lang w:val="en-GB"/>
        </w:rPr>
        <w:t xml:space="preserve">between the </w:t>
      </w:r>
      <w:proofErr w:type="spellStart"/>
      <w:r w:rsidRPr="00B20599">
        <w:rPr>
          <w:lang w:val="en-GB"/>
        </w:rPr>
        <w:t>resilients</w:t>
      </w:r>
      <w:proofErr w:type="spellEnd"/>
      <w:r w:rsidRPr="00B20599">
        <w:rPr>
          <w:lang w:val="en-GB"/>
        </w:rPr>
        <w:t xml:space="preserve"> (61% wo</w:t>
      </w:r>
      <w:r w:rsidR="00355627" w:rsidRPr="00B20599">
        <w:rPr>
          <w:lang w:val="en-GB"/>
        </w:rPr>
        <w:t xml:space="preserve">men) and the </w:t>
      </w:r>
      <w:proofErr w:type="spellStart"/>
      <w:r w:rsidR="00355627" w:rsidRPr="00B20599">
        <w:rPr>
          <w:lang w:val="en-GB"/>
        </w:rPr>
        <w:t>copers</w:t>
      </w:r>
      <w:proofErr w:type="spellEnd"/>
      <w:r w:rsidR="00355627" w:rsidRPr="00B20599">
        <w:rPr>
          <w:lang w:val="en-GB"/>
        </w:rPr>
        <w:t xml:space="preserve"> (50% women)</w:t>
      </w:r>
      <w:r w:rsidRPr="00B20599">
        <w:rPr>
          <w:lang w:val="en-GB"/>
        </w:rPr>
        <w:t xml:space="preserve"> </w:t>
      </w:r>
      <w:r w:rsidR="00355627" w:rsidRPr="00B20599">
        <w:rPr>
          <w:lang w:val="en-GB"/>
        </w:rPr>
        <w:t>(</w:t>
      </w:r>
      <w:proofErr w:type="spellStart"/>
      <w:r w:rsidRPr="00B20599">
        <w:rPr>
          <w:lang w:val="en-GB"/>
        </w:rPr>
        <w:t>pairwise</w:t>
      </w:r>
      <w:proofErr w:type="spellEnd"/>
      <w:r w:rsidRPr="00B20599">
        <w:rPr>
          <w:lang w:val="en-GB"/>
        </w:rPr>
        <w:t xml:space="preserve"> Wald's Approximated </w:t>
      </w:r>
      <w:r w:rsidRPr="00B20599">
        <w:rPr>
          <w:i/>
          <w:lang w:val="en-GB"/>
        </w:rPr>
        <w:t>Χ</w:t>
      </w:r>
      <w:r w:rsidRPr="00B20599">
        <w:rPr>
          <w:i/>
          <w:vertAlign w:val="superscript"/>
          <w:lang w:val="en-GB"/>
        </w:rPr>
        <w:t>2</w:t>
      </w:r>
      <w:r w:rsidRPr="00B20599">
        <w:rPr>
          <w:lang w:val="en-GB"/>
        </w:rPr>
        <w:t xml:space="preserve"> = 4.78, </w:t>
      </w:r>
      <w:r w:rsidRPr="00B20599">
        <w:rPr>
          <w:i/>
          <w:lang w:val="en-GB"/>
        </w:rPr>
        <w:t>p</w:t>
      </w:r>
      <w:r w:rsidRPr="00B20599">
        <w:rPr>
          <w:lang w:val="en-GB"/>
        </w:rPr>
        <w:t xml:space="preserve"> </w:t>
      </w:r>
      <w:r w:rsidR="00C301FE" w:rsidRPr="00B20599">
        <w:rPr>
          <w:lang w:val="en-GB"/>
        </w:rPr>
        <w:t>&lt; .05</w:t>
      </w:r>
      <w:r w:rsidR="00355627" w:rsidRPr="00B20599">
        <w:rPr>
          <w:lang w:val="en-GB"/>
        </w:rPr>
        <w:t>)</w:t>
      </w:r>
      <w:r w:rsidRPr="00B20599">
        <w:rPr>
          <w:lang w:val="en-GB"/>
        </w:rPr>
        <w:t xml:space="preserve">. The overall test for </w:t>
      </w:r>
      <w:r w:rsidRPr="00836E1E">
        <w:rPr>
          <w:i/>
          <w:lang w:val="en-GB"/>
        </w:rPr>
        <w:t>gender</w:t>
      </w:r>
      <w:r w:rsidRPr="00B20599">
        <w:rPr>
          <w:lang w:val="en-GB"/>
        </w:rPr>
        <w:t xml:space="preserve"> only tended to significance. No significant difference was found between the three profiles in </w:t>
      </w:r>
      <w:r w:rsidRPr="00B20599">
        <w:rPr>
          <w:i/>
          <w:lang w:val="en-GB"/>
        </w:rPr>
        <w:t>education</w:t>
      </w:r>
      <w:r w:rsidRPr="00B20599">
        <w:rPr>
          <w:lang w:val="en-GB"/>
        </w:rPr>
        <w:t>.</w:t>
      </w:r>
    </w:p>
    <w:p w:rsidR="00444217" w:rsidRPr="00B20599" w:rsidRDefault="00444217" w:rsidP="00B51435">
      <w:pPr>
        <w:pStyle w:val="TextBody"/>
        <w:tabs>
          <w:tab w:val="clear" w:pos="8640"/>
        </w:tabs>
        <w:rPr>
          <w:lang w:val="en-GB"/>
        </w:rPr>
      </w:pPr>
      <w:r w:rsidRPr="00B20599">
        <w:rPr>
          <w:lang w:val="en-GB"/>
        </w:rPr>
        <w:t xml:space="preserve">With respect to personality, the </w:t>
      </w:r>
      <w:proofErr w:type="spellStart"/>
      <w:r w:rsidRPr="00B20599">
        <w:rPr>
          <w:lang w:val="en-GB"/>
        </w:rPr>
        <w:t>resilients</w:t>
      </w:r>
      <w:proofErr w:type="spellEnd"/>
      <w:r w:rsidRPr="00B20599">
        <w:rPr>
          <w:lang w:val="en-GB"/>
        </w:rPr>
        <w:t xml:space="preserve"> showed significant higher </w:t>
      </w:r>
      <w:r w:rsidRPr="00B20599">
        <w:rPr>
          <w:i/>
          <w:lang w:val="en-GB"/>
        </w:rPr>
        <w:t>extraversion</w:t>
      </w:r>
      <w:r w:rsidRPr="00B20599">
        <w:rPr>
          <w:lang w:val="en-GB"/>
        </w:rPr>
        <w:t xml:space="preserve"> than the </w:t>
      </w:r>
      <w:proofErr w:type="spellStart"/>
      <w:r w:rsidRPr="00B20599">
        <w:rPr>
          <w:lang w:val="en-GB"/>
        </w:rPr>
        <w:t>copers</w:t>
      </w:r>
      <w:proofErr w:type="spellEnd"/>
      <w:r w:rsidRPr="00B20599">
        <w:rPr>
          <w:lang w:val="en-GB"/>
        </w:rPr>
        <w:t xml:space="preserve"> (</w:t>
      </w:r>
      <w:r w:rsidRPr="00B20599">
        <w:rPr>
          <w:i/>
          <w:lang w:val="en-GB"/>
        </w:rPr>
        <w:t>Χ</w:t>
      </w:r>
      <w:r w:rsidRPr="00B20599">
        <w:rPr>
          <w:i/>
          <w:vertAlign w:val="superscript"/>
          <w:lang w:val="en-GB"/>
        </w:rPr>
        <w:t>2</w:t>
      </w:r>
      <w:r w:rsidRPr="00B20599">
        <w:rPr>
          <w:lang w:val="en-GB"/>
        </w:rPr>
        <w:t xml:space="preserve"> = 49.86, </w:t>
      </w:r>
      <w:r w:rsidRPr="00B20599">
        <w:rPr>
          <w:i/>
          <w:lang w:val="en-GB"/>
        </w:rPr>
        <w:t>p</w:t>
      </w:r>
      <w:r w:rsidRPr="00B20599">
        <w:rPr>
          <w:lang w:val="en-GB"/>
        </w:rPr>
        <w:t xml:space="preserve"> </w:t>
      </w:r>
      <w:r w:rsidR="00C301FE" w:rsidRPr="00B20599">
        <w:rPr>
          <w:lang w:val="en-GB"/>
        </w:rPr>
        <w:t>&lt; .001</w:t>
      </w:r>
      <w:r w:rsidRPr="00B20599">
        <w:rPr>
          <w:lang w:val="en-GB"/>
        </w:rPr>
        <w:t xml:space="preserve">) and the </w:t>
      </w:r>
      <w:proofErr w:type="spellStart"/>
      <w:r w:rsidRPr="00B20599">
        <w:rPr>
          <w:lang w:val="en-GB"/>
        </w:rPr>
        <w:t>vulnerables</w:t>
      </w:r>
      <w:proofErr w:type="spellEnd"/>
      <w:r w:rsidRPr="00B20599">
        <w:rPr>
          <w:lang w:val="en-GB"/>
        </w:rPr>
        <w:t xml:space="preserve"> (</w:t>
      </w:r>
      <w:r w:rsidRPr="00B20599">
        <w:rPr>
          <w:i/>
          <w:lang w:val="en-GB"/>
        </w:rPr>
        <w:t>Χ</w:t>
      </w:r>
      <w:r w:rsidRPr="00B20599">
        <w:rPr>
          <w:i/>
          <w:vertAlign w:val="superscript"/>
          <w:lang w:val="en-GB"/>
        </w:rPr>
        <w:t>2</w:t>
      </w:r>
      <w:r w:rsidRPr="00B20599">
        <w:rPr>
          <w:lang w:val="en-GB"/>
        </w:rPr>
        <w:t xml:space="preserve"> = 62.894, </w:t>
      </w:r>
      <w:r w:rsidRPr="00B20599">
        <w:rPr>
          <w:i/>
          <w:lang w:val="en-GB"/>
        </w:rPr>
        <w:t xml:space="preserve">p </w:t>
      </w:r>
      <w:r w:rsidR="00C301FE" w:rsidRPr="00B20599">
        <w:rPr>
          <w:lang w:val="en-GB"/>
        </w:rPr>
        <w:t>&lt; .001</w:t>
      </w:r>
      <w:r w:rsidRPr="00B20599">
        <w:rPr>
          <w:lang w:val="en-GB"/>
        </w:rPr>
        <w:t xml:space="preserve">). The </w:t>
      </w:r>
      <w:proofErr w:type="spellStart"/>
      <w:r w:rsidRPr="00B20599">
        <w:rPr>
          <w:lang w:val="en-GB"/>
        </w:rPr>
        <w:t>copers</w:t>
      </w:r>
      <w:proofErr w:type="spellEnd"/>
      <w:r w:rsidRPr="00B20599">
        <w:rPr>
          <w:lang w:val="en-GB"/>
        </w:rPr>
        <w:t xml:space="preserve"> also showed higher </w:t>
      </w:r>
      <w:r w:rsidRPr="00836E1E">
        <w:rPr>
          <w:i/>
          <w:lang w:val="en-GB"/>
        </w:rPr>
        <w:t>extraversion</w:t>
      </w:r>
      <w:r w:rsidRPr="00B20599">
        <w:rPr>
          <w:lang w:val="en-GB"/>
        </w:rPr>
        <w:t xml:space="preserve"> than the </w:t>
      </w:r>
      <w:proofErr w:type="spellStart"/>
      <w:r w:rsidRPr="00B20599">
        <w:rPr>
          <w:lang w:val="en-GB"/>
        </w:rPr>
        <w:t>vulnerables</w:t>
      </w:r>
      <w:proofErr w:type="spellEnd"/>
      <w:r w:rsidRPr="00B20599">
        <w:rPr>
          <w:lang w:val="en-GB"/>
        </w:rPr>
        <w:t xml:space="preserve"> (</w:t>
      </w:r>
      <w:r w:rsidRPr="00B20599">
        <w:rPr>
          <w:i/>
          <w:lang w:val="en-GB"/>
        </w:rPr>
        <w:t>Χ</w:t>
      </w:r>
      <w:r w:rsidRPr="00B20599">
        <w:rPr>
          <w:i/>
          <w:vertAlign w:val="superscript"/>
          <w:lang w:val="en-GB"/>
        </w:rPr>
        <w:t>2</w:t>
      </w:r>
      <w:r w:rsidRPr="00B20599">
        <w:rPr>
          <w:lang w:val="en-GB"/>
        </w:rPr>
        <w:t xml:space="preserve"> = 11.93, </w:t>
      </w:r>
      <w:r w:rsidRPr="00B20599">
        <w:rPr>
          <w:i/>
          <w:lang w:val="en-GB"/>
        </w:rPr>
        <w:t>p</w:t>
      </w:r>
      <w:r w:rsidRPr="00B20599">
        <w:rPr>
          <w:lang w:val="en-GB"/>
        </w:rPr>
        <w:t xml:space="preserve"> </w:t>
      </w:r>
      <w:r w:rsidR="00C301FE" w:rsidRPr="00B20599">
        <w:rPr>
          <w:lang w:val="en-GB"/>
        </w:rPr>
        <w:t>&lt; .001</w:t>
      </w:r>
      <w:r w:rsidRPr="00B20599">
        <w:rPr>
          <w:lang w:val="en-GB"/>
        </w:rPr>
        <w:t xml:space="preserve">). The same </w:t>
      </w:r>
      <w:proofErr w:type="gramStart"/>
      <w:r w:rsidRPr="00B20599">
        <w:rPr>
          <w:lang w:val="en-GB"/>
        </w:rPr>
        <w:t>differences between the profiles, but in the other direction, was</w:t>
      </w:r>
      <w:proofErr w:type="gramEnd"/>
      <w:r w:rsidRPr="00B20599">
        <w:rPr>
          <w:lang w:val="en-GB"/>
        </w:rPr>
        <w:t xml:space="preserve"> found for </w:t>
      </w:r>
      <w:r w:rsidRPr="00B20599">
        <w:rPr>
          <w:i/>
          <w:lang w:val="en-GB"/>
        </w:rPr>
        <w:t>neuroticism</w:t>
      </w:r>
      <w:r w:rsidRPr="00B20599">
        <w:rPr>
          <w:lang w:val="en-GB"/>
        </w:rPr>
        <w:t xml:space="preserve">. The </w:t>
      </w:r>
      <w:proofErr w:type="spellStart"/>
      <w:r w:rsidRPr="00B20599">
        <w:rPr>
          <w:lang w:val="en-GB"/>
        </w:rPr>
        <w:t>resilients</w:t>
      </w:r>
      <w:proofErr w:type="spellEnd"/>
      <w:r w:rsidRPr="00B20599">
        <w:rPr>
          <w:lang w:val="en-GB"/>
        </w:rPr>
        <w:t xml:space="preserve"> showed significant</w:t>
      </w:r>
      <w:r w:rsidR="005C5F11" w:rsidRPr="00B20599">
        <w:rPr>
          <w:lang w:val="en-GB"/>
        </w:rPr>
        <w:t>ly</w:t>
      </w:r>
      <w:r w:rsidRPr="00B20599">
        <w:rPr>
          <w:lang w:val="en-GB"/>
        </w:rPr>
        <w:t xml:space="preserve"> lower </w:t>
      </w:r>
      <w:r w:rsidRPr="00836E1E">
        <w:rPr>
          <w:i/>
          <w:lang w:val="en-GB"/>
        </w:rPr>
        <w:t>neuroticism</w:t>
      </w:r>
      <w:r w:rsidRPr="00B20599">
        <w:rPr>
          <w:lang w:val="en-GB"/>
        </w:rPr>
        <w:t xml:space="preserve"> than the </w:t>
      </w:r>
      <w:proofErr w:type="spellStart"/>
      <w:r w:rsidRPr="00B20599">
        <w:rPr>
          <w:lang w:val="en-GB"/>
        </w:rPr>
        <w:t>copers</w:t>
      </w:r>
      <w:proofErr w:type="spellEnd"/>
      <w:r w:rsidRPr="00B20599">
        <w:rPr>
          <w:lang w:val="en-GB"/>
        </w:rPr>
        <w:t xml:space="preserve"> (</w:t>
      </w:r>
      <w:r w:rsidRPr="00B20599">
        <w:rPr>
          <w:i/>
          <w:lang w:val="en-GB"/>
        </w:rPr>
        <w:t>Χ</w:t>
      </w:r>
      <w:r w:rsidRPr="00B20599">
        <w:rPr>
          <w:i/>
          <w:vertAlign w:val="superscript"/>
          <w:lang w:val="en-GB"/>
        </w:rPr>
        <w:t>2</w:t>
      </w:r>
      <w:r w:rsidRPr="00B20599">
        <w:rPr>
          <w:lang w:val="en-GB"/>
        </w:rPr>
        <w:t xml:space="preserve"> = 47.75, </w:t>
      </w:r>
      <w:r w:rsidRPr="00B20599">
        <w:rPr>
          <w:i/>
          <w:lang w:val="en-GB"/>
        </w:rPr>
        <w:t xml:space="preserve">p </w:t>
      </w:r>
      <w:r w:rsidR="00C301FE" w:rsidRPr="00B20599">
        <w:rPr>
          <w:lang w:val="en-GB"/>
        </w:rPr>
        <w:t>&lt; .001</w:t>
      </w:r>
      <w:r w:rsidRPr="00B20599">
        <w:rPr>
          <w:lang w:val="en-GB"/>
        </w:rPr>
        <w:t xml:space="preserve">) and the </w:t>
      </w:r>
      <w:proofErr w:type="spellStart"/>
      <w:r w:rsidRPr="00B20599">
        <w:rPr>
          <w:lang w:val="en-GB"/>
        </w:rPr>
        <w:t>vulnerables</w:t>
      </w:r>
      <w:proofErr w:type="spellEnd"/>
      <w:r w:rsidRPr="00B20599">
        <w:rPr>
          <w:lang w:val="en-GB"/>
        </w:rPr>
        <w:t xml:space="preserve"> (</w:t>
      </w:r>
      <w:r w:rsidRPr="00B20599">
        <w:rPr>
          <w:i/>
          <w:lang w:val="en-GB"/>
        </w:rPr>
        <w:t>Χ</w:t>
      </w:r>
      <w:r w:rsidRPr="00B20599">
        <w:rPr>
          <w:i/>
          <w:vertAlign w:val="superscript"/>
          <w:lang w:val="en-GB"/>
        </w:rPr>
        <w:t>2</w:t>
      </w:r>
      <w:r w:rsidRPr="00B20599">
        <w:rPr>
          <w:lang w:val="en-GB"/>
        </w:rPr>
        <w:t xml:space="preserve"> = 64.50, </w:t>
      </w:r>
      <w:r w:rsidRPr="00B20599">
        <w:rPr>
          <w:i/>
          <w:lang w:val="en-GB"/>
        </w:rPr>
        <w:t xml:space="preserve">p </w:t>
      </w:r>
      <w:r w:rsidR="00C301FE" w:rsidRPr="00B20599">
        <w:rPr>
          <w:lang w:val="en-GB"/>
        </w:rPr>
        <w:t>&lt; .001</w:t>
      </w:r>
      <w:r w:rsidRPr="00B20599">
        <w:rPr>
          <w:lang w:val="en-GB"/>
        </w:rPr>
        <w:t xml:space="preserve">) as well as the </w:t>
      </w:r>
      <w:proofErr w:type="spellStart"/>
      <w:r w:rsidRPr="00B20599">
        <w:rPr>
          <w:lang w:val="en-GB"/>
        </w:rPr>
        <w:t>copers</w:t>
      </w:r>
      <w:proofErr w:type="spellEnd"/>
      <w:r w:rsidRPr="00B20599">
        <w:rPr>
          <w:lang w:val="en-GB"/>
        </w:rPr>
        <w:t xml:space="preserve"> </w:t>
      </w:r>
      <w:r w:rsidR="005C5F11" w:rsidRPr="00B20599">
        <w:rPr>
          <w:lang w:val="en-GB"/>
        </w:rPr>
        <w:t xml:space="preserve">had </w:t>
      </w:r>
      <w:r w:rsidRPr="00B20599">
        <w:rPr>
          <w:lang w:val="en-GB"/>
        </w:rPr>
        <w:t xml:space="preserve">lower </w:t>
      </w:r>
      <w:r w:rsidRPr="00836E1E">
        <w:rPr>
          <w:i/>
          <w:lang w:val="en-GB"/>
        </w:rPr>
        <w:t>neuroticism</w:t>
      </w:r>
      <w:r w:rsidRPr="00B20599">
        <w:rPr>
          <w:lang w:val="en-GB"/>
        </w:rPr>
        <w:t xml:space="preserve"> than the </w:t>
      </w:r>
      <w:proofErr w:type="spellStart"/>
      <w:r w:rsidRPr="00B20599">
        <w:rPr>
          <w:lang w:val="en-GB"/>
        </w:rPr>
        <w:t>vulnerables</w:t>
      </w:r>
      <w:proofErr w:type="spellEnd"/>
      <w:r w:rsidRPr="00B20599">
        <w:rPr>
          <w:lang w:val="en-GB"/>
        </w:rPr>
        <w:t xml:space="preserve"> (</w:t>
      </w:r>
      <w:r w:rsidRPr="00B20599">
        <w:rPr>
          <w:i/>
          <w:lang w:val="en-GB"/>
        </w:rPr>
        <w:t>Χ</w:t>
      </w:r>
      <w:r w:rsidRPr="00B20599">
        <w:rPr>
          <w:i/>
          <w:vertAlign w:val="superscript"/>
          <w:lang w:val="en-GB"/>
        </w:rPr>
        <w:t>2</w:t>
      </w:r>
      <w:r w:rsidRPr="00B20599">
        <w:rPr>
          <w:lang w:val="en-GB"/>
        </w:rPr>
        <w:t xml:space="preserve"> = 15.04, </w:t>
      </w:r>
      <w:r w:rsidRPr="00B20599">
        <w:rPr>
          <w:i/>
          <w:lang w:val="en-GB"/>
        </w:rPr>
        <w:t xml:space="preserve">p </w:t>
      </w:r>
      <w:r w:rsidR="00C301FE" w:rsidRPr="00B20599">
        <w:rPr>
          <w:lang w:val="en-GB"/>
        </w:rPr>
        <w:t>&lt; .001</w:t>
      </w:r>
      <w:r w:rsidRPr="00B20599">
        <w:rPr>
          <w:lang w:val="en-GB"/>
        </w:rPr>
        <w:t xml:space="preserve">). The </w:t>
      </w:r>
      <w:proofErr w:type="spellStart"/>
      <w:r w:rsidRPr="00B20599">
        <w:rPr>
          <w:lang w:val="en-GB"/>
        </w:rPr>
        <w:t>resilients</w:t>
      </w:r>
      <w:proofErr w:type="spellEnd"/>
      <w:r w:rsidRPr="00B20599">
        <w:rPr>
          <w:lang w:val="en-GB"/>
        </w:rPr>
        <w:t xml:space="preserve"> showed higher level of </w:t>
      </w:r>
      <w:r w:rsidRPr="00B20599">
        <w:rPr>
          <w:i/>
          <w:lang w:val="en-GB"/>
        </w:rPr>
        <w:t xml:space="preserve">conscientiousness </w:t>
      </w:r>
      <w:r w:rsidRPr="00B20599">
        <w:rPr>
          <w:lang w:val="en-GB"/>
        </w:rPr>
        <w:t xml:space="preserve">than </w:t>
      </w:r>
      <w:proofErr w:type="spellStart"/>
      <w:r w:rsidRPr="00B20599">
        <w:rPr>
          <w:lang w:val="en-GB"/>
        </w:rPr>
        <w:t>copers</w:t>
      </w:r>
      <w:proofErr w:type="spellEnd"/>
      <w:r w:rsidRPr="00B20599">
        <w:rPr>
          <w:lang w:val="en-GB"/>
        </w:rPr>
        <w:t xml:space="preserve"> (</w:t>
      </w:r>
      <w:r w:rsidRPr="00B20599">
        <w:rPr>
          <w:i/>
          <w:lang w:val="en-GB"/>
        </w:rPr>
        <w:t>Χ</w:t>
      </w:r>
      <w:r w:rsidRPr="00B20599">
        <w:rPr>
          <w:i/>
          <w:vertAlign w:val="superscript"/>
          <w:lang w:val="en-GB"/>
        </w:rPr>
        <w:t>2</w:t>
      </w:r>
      <w:r w:rsidRPr="00B20599">
        <w:rPr>
          <w:lang w:val="en-GB"/>
        </w:rPr>
        <w:t xml:space="preserve"> = 22.09, </w:t>
      </w:r>
      <w:r w:rsidRPr="00B20599">
        <w:rPr>
          <w:i/>
          <w:lang w:val="en-GB"/>
        </w:rPr>
        <w:t xml:space="preserve">p </w:t>
      </w:r>
      <w:r w:rsidR="00C301FE" w:rsidRPr="00B20599">
        <w:rPr>
          <w:lang w:val="en-GB"/>
        </w:rPr>
        <w:t>&lt; .001</w:t>
      </w:r>
      <w:r w:rsidRPr="00B20599">
        <w:rPr>
          <w:lang w:val="en-GB"/>
        </w:rPr>
        <w:t xml:space="preserve">) and </w:t>
      </w:r>
      <w:proofErr w:type="spellStart"/>
      <w:r w:rsidRPr="00B20599">
        <w:rPr>
          <w:lang w:val="en-GB"/>
        </w:rPr>
        <w:t>vulnerables</w:t>
      </w:r>
      <w:proofErr w:type="spellEnd"/>
      <w:r w:rsidRPr="00B20599">
        <w:rPr>
          <w:lang w:val="en-GB"/>
        </w:rPr>
        <w:t xml:space="preserve"> (</w:t>
      </w:r>
      <w:r w:rsidRPr="00B20599">
        <w:rPr>
          <w:i/>
          <w:lang w:val="en-GB"/>
        </w:rPr>
        <w:t>Χ</w:t>
      </w:r>
      <w:r w:rsidRPr="00B20599">
        <w:rPr>
          <w:i/>
          <w:vertAlign w:val="superscript"/>
          <w:lang w:val="en-GB"/>
        </w:rPr>
        <w:t>2</w:t>
      </w:r>
      <w:r w:rsidRPr="00B20599">
        <w:rPr>
          <w:lang w:val="en-GB"/>
        </w:rPr>
        <w:t xml:space="preserve"> = 4.43, </w:t>
      </w:r>
      <w:r w:rsidRPr="00B20599">
        <w:rPr>
          <w:i/>
          <w:lang w:val="en-GB"/>
        </w:rPr>
        <w:t xml:space="preserve">p </w:t>
      </w:r>
      <w:r w:rsidR="00C301FE" w:rsidRPr="00B20599">
        <w:rPr>
          <w:lang w:val="en-GB"/>
        </w:rPr>
        <w:t>&lt; .05</w:t>
      </w:r>
      <w:r w:rsidRPr="00B20599">
        <w:rPr>
          <w:lang w:val="en-GB"/>
        </w:rPr>
        <w:t xml:space="preserve">). The </w:t>
      </w:r>
      <w:proofErr w:type="spellStart"/>
      <w:r w:rsidRPr="00B20599">
        <w:rPr>
          <w:lang w:val="en-GB"/>
        </w:rPr>
        <w:t>copers</w:t>
      </w:r>
      <w:proofErr w:type="spellEnd"/>
      <w:r w:rsidRPr="00B20599">
        <w:rPr>
          <w:lang w:val="en-GB"/>
        </w:rPr>
        <w:t xml:space="preserve"> did not differ significantly from the </w:t>
      </w:r>
      <w:proofErr w:type="spellStart"/>
      <w:r w:rsidRPr="00B20599">
        <w:rPr>
          <w:lang w:val="en-GB"/>
        </w:rPr>
        <w:t>vulnerables</w:t>
      </w:r>
      <w:proofErr w:type="spellEnd"/>
      <w:r w:rsidRPr="00B20599">
        <w:rPr>
          <w:lang w:val="en-GB"/>
        </w:rPr>
        <w:t xml:space="preserve"> in </w:t>
      </w:r>
      <w:r w:rsidRPr="00836E1E">
        <w:rPr>
          <w:i/>
          <w:lang w:val="en-GB"/>
        </w:rPr>
        <w:t>conscientiousness</w:t>
      </w:r>
      <w:r w:rsidRPr="00B20599">
        <w:rPr>
          <w:lang w:val="en-GB"/>
        </w:rPr>
        <w:t xml:space="preserve">. The </w:t>
      </w:r>
      <w:proofErr w:type="spellStart"/>
      <w:r w:rsidRPr="00B20599">
        <w:rPr>
          <w:lang w:val="en-GB"/>
        </w:rPr>
        <w:t>resilients</w:t>
      </w:r>
      <w:proofErr w:type="spellEnd"/>
      <w:r w:rsidRPr="00B20599">
        <w:rPr>
          <w:lang w:val="en-GB"/>
        </w:rPr>
        <w:t xml:space="preserve"> further showed higher </w:t>
      </w:r>
      <w:r w:rsidRPr="00B20599">
        <w:rPr>
          <w:i/>
          <w:lang w:val="en-GB"/>
        </w:rPr>
        <w:t>agreeableness</w:t>
      </w:r>
      <w:r w:rsidRPr="00B20599">
        <w:rPr>
          <w:lang w:val="en-GB"/>
        </w:rPr>
        <w:t xml:space="preserve"> than the </w:t>
      </w:r>
      <w:proofErr w:type="spellStart"/>
      <w:r w:rsidRPr="00B20599">
        <w:rPr>
          <w:lang w:val="en-GB"/>
        </w:rPr>
        <w:t>copers</w:t>
      </w:r>
      <w:proofErr w:type="spellEnd"/>
      <w:r w:rsidRPr="00B20599">
        <w:rPr>
          <w:lang w:val="en-GB"/>
        </w:rPr>
        <w:t xml:space="preserve"> (</w:t>
      </w:r>
      <w:r w:rsidRPr="00B20599">
        <w:rPr>
          <w:i/>
          <w:lang w:val="en-GB"/>
        </w:rPr>
        <w:t>Χ</w:t>
      </w:r>
      <w:r w:rsidRPr="00B20599">
        <w:rPr>
          <w:i/>
          <w:vertAlign w:val="superscript"/>
          <w:lang w:val="en-GB"/>
        </w:rPr>
        <w:t>2</w:t>
      </w:r>
      <w:r w:rsidRPr="00B20599">
        <w:rPr>
          <w:lang w:val="en-GB"/>
        </w:rPr>
        <w:t xml:space="preserve"> = 11.45, </w:t>
      </w:r>
      <w:r w:rsidRPr="00B20599">
        <w:rPr>
          <w:i/>
          <w:lang w:val="en-GB"/>
        </w:rPr>
        <w:t xml:space="preserve">p </w:t>
      </w:r>
      <w:r w:rsidR="00C301FE" w:rsidRPr="00B20599">
        <w:rPr>
          <w:lang w:val="en-GB"/>
        </w:rPr>
        <w:t>&lt; .001</w:t>
      </w:r>
      <w:r w:rsidRPr="00B20599">
        <w:rPr>
          <w:lang w:val="en-GB"/>
        </w:rPr>
        <w:t xml:space="preserve">) and the </w:t>
      </w:r>
      <w:proofErr w:type="spellStart"/>
      <w:r w:rsidRPr="00B20599">
        <w:rPr>
          <w:lang w:val="en-GB"/>
        </w:rPr>
        <w:t>vulnerables</w:t>
      </w:r>
      <w:proofErr w:type="spellEnd"/>
      <w:r w:rsidRPr="00B20599">
        <w:rPr>
          <w:lang w:val="en-GB"/>
        </w:rPr>
        <w:t xml:space="preserve"> (</w:t>
      </w:r>
      <w:r w:rsidRPr="00B20599">
        <w:rPr>
          <w:i/>
          <w:lang w:val="en-GB"/>
        </w:rPr>
        <w:t>Χ</w:t>
      </w:r>
      <w:r w:rsidRPr="00B20599">
        <w:rPr>
          <w:i/>
          <w:vertAlign w:val="superscript"/>
          <w:lang w:val="en-GB"/>
        </w:rPr>
        <w:t>2</w:t>
      </w:r>
      <w:r w:rsidRPr="00B20599">
        <w:rPr>
          <w:lang w:val="en-GB"/>
        </w:rPr>
        <w:t xml:space="preserve"> = 5.51, </w:t>
      </w:r>
      <w:r w:rsidRPr="00B20599">
        <w:rPr>
          <w:i/>
          <w:lang w:val="en-GB"/>
        </w:rPr>
        <w:t xml:space="preserve">p </w:t>
      </w:r>
      <w:r w:rsidR="00C301FE" w:rsidRPr="00B20599">
        <w:rPr>
          <w:lang w:val="en-GB"/>
        </w:rPr>
        <w:t>&lt; .05</w:t>
      </w:r>
      <w:r w:rsidRPr="00B20599">
        <w:rPr>
          <w:lang w:val="en-GB"/>
        </w:rPr>
        <w:t xml:space="preserve">). The </w:t>
      </w:r>
      <w:proofErr w:type="spellStart"/>
      <w:r w:rsidRPr="00B20599">
        <w:rPr>
          <w:lang w:val="en-GB"/>
        </w:rPr>
        <w:t>copers</w:t>
      </w:r>
      <w:proofErr w:type="spellEnd"/>
      <w:r w:rsidRPr="00B20599">
        <w:rPr>
          <w:lang w:val="en-GB"/>
        </w:rPr>
        <w:t xml:space="preserve"> and the </w:t>
      </w:r>
      <w:proofErr w:type="spellStart"/>
      <w:r w:rsidRPr="00B20599">
        <w:rPr>
          <w:lang w:val="en-GB"/>
        </w:rPr>
        <w:t>vulnerables</w:t>
      </w:r>
      <w:proofErr w:type="spellEnd"/>
      <w:r w:rsidRPr="00B20599">
        <w:rPr>
          <w:lang w:val="en-GB"/>
        </w:rPr>
        <w:t xml:space="preserve"> again did not significantly differ. Similarly, the </w:t>
      </w:r>
      <w:proofErr w:type="spellStart"/>
      <w:r w:rsidRPr="00B20599">
        <w:rPr>
          <w:lang w:val="en-GB"/>
        </w:rPr>
        <w:t>resilients</w:t>
      </w:r>
      <w:proofErr w:type="spellEnd"/>
      <w:r w:rsidRPr="00B20599">
        <w:rPr>
          <w:lang w:val="en-GB"/>
        </w:rPr>
        <w:t xml:space="preserve"> had higher scores of </w:t>
      </w:r>
      <w:r w:rsidRPr="00B20599">
        <w:rPr>
          <w:i/>
          <w:lang w:val="en-GB"/>
        </w:rPr>
        <w:t xml:space="preserve">openness </w:t>
      </w:r>
      <w:r w:rsidRPr="00B20599">
        <w:rPr>
          <w:lang w:val="en-GB"/>
        </w:rPr>
        <w:t xml:space="preserve">than the </w:t>
      </w:r>
      <w:proofErr w:type="spellStart"/>
      <w:r w:rsidRPr="00B20599">
        <w:rPr>
          <w:lang w:val="en-GB"/>
        </w:rPr>
        <w:t>copers</w:t>
      </w:r>
      <w:proofErr w:type="spellEnd"/>
      <w:r w:rsidRPr="00B20599">
        <w:rPr>
          <w:lang w:val="en-GB"/>
        </w:rPr>
        <w:t xml:space="preserve"> (</w:t>
      </w:r>
      <w:r w:rsidRPr="00B20599">
        <w:rPr>
          <w:i/>
          <w:lang w:val="en-GB"/>
        </w:rPr>
        <w:t>Χ</w:t>
      </w:r>
      <w:r w:rsidRPr="00B20599">
        <w:rPr>
          <w:i/>
          <w:vertAlign w:val="superscript"/>
          <w:lang w:val="en-GB"/>
        </w:rPr>
        <w:t>2</w:t>
      </w:r>
      <w:r w:rsidRPr="00B20599">
        <w:rPr>
          <w:lang w:val="en-GB"/>
        </w:rPr>
        <w:t xml:space="preserve"> = 16.36, </w:t>
      </w:r>
      <w:r w:rsidRPr="00B20599">
        <w:rPr>
          <w:i/>
          <w:lang w:val="en-GB"/>
        </w:rPr>
        <w:t xml:space="preserve">p </w:t>
      </w:r>
      <w:r w:rsidR="00C301FE" w:rsidRPr="00B20599">
        <w:rPr>
          <w:lang w:val="en-GB"/>
        </w:rPr>
        <w:t>&lt; .001</w:t>
      </w:r>
      <w:r w:rsidRPr="00B20599">
        <w:rPr>
          <w:lang w:val="en-GB"/>
        </w:rPr>
        <w:t xml:space="preserve">) and the </w:t>
      </w:r>
      <w:proofErr w:type="spellStart"/>
      <w:r w:rsidRPr="00B20599">
        <w:rPr>
          <w:lang w:val="en-GB"/>
        </w:rPr>
        <w:t>vulnerables</w:t>
      </w:r>
      <w:proofErr w:type="spellEnd"/>
      <w:r w:rsidRPr="00B20599">
        <w:rPr>
          <w:lang w:val="en-GB"/>
        </w:rPr>
        <w:t xml:space="preserve"> (</w:t>
      </w:r>
      <w:r w:rsidRPr="00B20599">
        <w:rPr>
          <w:i/>
          <w:lang w:val="en-GB"/>
        </w:rPr>
        <w:t>Χ</w:t>
      </w:r>
      <w:r w:rsidRPr="00B20599">
        <w:rPr>
          <w:i/>
          <w:vertAlign w:val="superscript"/>
          <w:lang w:val="en-GB"/>
        </w:rPr>
        <w:t>2</w:t>
      </w:r>
      <w:r w:rsidRPr="00B20599">
        <w:rPr>
          <w:lang w:val="en-GB"/>
        </w:rPr>
        <w:t xml:space="preserve"> = 14.13, </w:t>
      </w:r>
      <w:r w:rsidRPr="00B20599">
        <w:rPr>
          <w:i/>
          <w:lang w:val="en-GB"/>
        </w:rPr>
        <w:t xml:space="preserve">p </w:t>
      </w:r>
      <w:r w:rsidR="00C301FE" w:rsidRPr="00B20599">
        <w:rPr>
          <w:lang w:val="en-GB"/>
        </w:rPr>
        <w:t>&lt; .001</w:t>
      </w:r>
      <w:r w:rsidRPr="00B20599">
        <w:rPr>
          <w:lang w:val="en-GB"/>
        </w:rPr>
        <w:t xml:space="preserve">), and the difference between </w:t>
      </w:r>
      <w:proofErr w:type="spellStart"/>
      <w:r w:rsidRPr="00B20599">
        <w:rPr>
          <w:lang w:val="en-GB"/>
        </w:rPr>
        <w:t>copers</w:t>
      </w:r>
      <w:proofErr w:type="spellEnd"/>
      <w:r w:rsidRPr="00B20599">
        <w:rPr>
          <w:lang w:val="en-GB"/>
        </w:rPr>
        <w:t xml:space="preserve"> and </w:t>
      </w:r>
      <w:proofErr w:type="spellStart"/>
      <w:r w:rsidRPr="00B20599">
        <w:rPr>
          <w:lang w:val="en-GB"/>
        </w:rPr>
        <w:t>vulnerables</w:t>
      </w:r>
      <w:proofErr w:type="spellEnd"/>
      <w:r w:rsidRPr="00B20599">
        <w:rPr>
          <w:lang w:val="en-GB"/>
        </w:rPr>
        <w:t xml:space="preserve"> was not significant. In contrast, all the differences in </w:t>
      </w:r>
      <w:r w:rsidRPr="00B20599">
        <w:rPr>
          <w:i/>
          <w:lang w:val="en-GB"/>
        </w:rPr>
        <w:t>psychological resilience</w:t>
      </w:r>
      <w:r w:rsidRPr="00B20599">
        <w:rPr>
          <w:lang w:val="en-GB"/>
        </w:rPr>
        <w:t xml:space="preserve"> between the three profiles were significant. The </w:t>
      </w:r>
      <w:proofErr w:type="spellStart"/>
      <w:r w:rsidRPr="00B20599">
        <w:rPr>
          <w:lang w:val="en-GB"/>
        </w:rPr>
        <w:t>resilients</w:t>
      </w:r>
      <w:proofErr w:type="spellEnd"/>
      <w:r w:rsidRPr="00B20599">
        <w:rPr>
          <w:lang w:val="en-GB"/>
        </w:rPr>
        <w:t xml:space="preserve"> showed the highest score (vs. </w:t>
      </w:r>
      <w:proofErr w:type="spellStart"/>
      <w:r w:rsidRPr="00B20599">
        <w:rPr>
          <w:lang w:val="en-GB"/>
        </w:rPr>
        <w:t>copers</w:t>
      </w:r>
      <w:proofErr w:type="spellEnd"/>
      <w:r w:rsidRPr="00B20599">
        <w:rPr>
          <w:lang w:val="en-GB"/>
        </w:rPr>
        <w:t xml:space="preserve">: </w:t>
      </w:r>
      <w:r w:rsidRPr="00B20599">
        <w:rPr>
          <w:i/>
          <w:lang w:val="en-GB"/>
        </w:rPr>
        <w:t>Χ</w:t>
      </w:r>
      <w:r w:rsidRPr="00B20599">
        <w:rPr>
          <w:i/>
          <w:vertAlign w:val="superscript"/>
          <w:lang w:val="en-GB"/>
        </w:rPr>
        <w:t>2</w:t>
      </w:r>
      <w:r w:rsidRPr="00B20599">
        <w:rPr>
          <w:lang w:val="en-GB"/>
        </w:rPr>
        <w:t xml:space="preserve"> = 81.46 </w:t>
      </w:r>
      <w:r w:rsidRPr="00B20599">
        <w:rPr>
          <w:i/>
          <w:lang w:val="en-GB"/>
        </w:rPr>
        <w:t xml:space="preserve">p </w:t>
      </w:r>
      <w:r w:rsidR="00C301FE" w:rsidRPr="00B20599">
        <w:rPr>
          <w:lang w:val="en-GB"/>
        </w:rPr>
        <w:t>&lt; .001</w:t>
      </w:r>
      <w:r w:rsidRPr="00B20599">
        <w:rPr>
          <w:lang w:val="en-GB"/>
        </w:rPr>
        <w:t xml:space="preserve">; vs. </w:t>
      </w:r>
      <w:proofErr w:type="spellStart"/>
      <w:r w:rsidRPr="00B20599">
        <w:rPr>
          <w:lang w:val="en-GB"/>
        </w:rPr>
        <w:t>vulnerables</w:t>
      </w:r>
      <w:proofErr w:type="spellEnd"/>
      <w:r w:rsidRPr="00B20599">
        <w:rPr>
          <w:lang w:val="en-GB"/>
        </w:rPr>
        <w:t xml:space="preserve">: </w:t>
      </w:r>
      <w:r w:rsidRPr="00B20599">
        <w:rPr>
          <w:i/>
          <w:lang w:val="en-GB"/>
        </w:rPr>
        <w:t>Χ</w:t>
      </w:r>
      <w:r w:rsidRPr="00B20599">
        <w:rPr>
          <w:i/>
          <w:vertAlign w:val="superscript"/>
          <w:lang w:val="en-GB"/>
        </w:rPr>
        <w:t>2</w:t>
      </w:r>
      <w:r w:rsidRPr="00B20599">
        <w:rPr>
          <w:lang w:val="en-GB"/>
        </w:rPr>
        <w:t xml:space="preserve"> = 81.45, </w:t>
      </w:r>
      <w:r w:rsidRPr="00B20599">
        <w:rPr>
          <w:i/>
          <w:lang w:val="en-GB"/>
        </w:rPr>
        <w:t xml:space="preserve">p </w:t>
      </w:r>
      <w:r w:rsidR="00C301FE" w:rsidRPr="00B20599">
        <w:rPr>
          <w:lang w:val="en-GB"/>
        </w:rPr>
        <w:t>&lt; .001</w:t>
      </w:r>
      <w:r w:rsidRPr="00B20599">
        <w:rPr>
          <w:lang w:val="en-GB"/>
        </w:rPr>
        <w:t xml:space="preserve">), followed by the </w:t>
      </w:r>
      <w:proofErr w:type="spellStart"/>
      <w:r w:rsidRPr="00B20599">
        <w:rPr>
          <w:lang w:val="en-GB"/>
        </w:rPr>
        <w:t>copers</w:t>
      </w:r>
      <w:proofErr w:type="spellEnd"/>
      <w:r w:rsidRPr="00B20599">
        <w:rPr>
          <w:lang w:val="en-GB"/>
        </w:rPr>
        <w:t xml:space="preserve"> and lastly by the </w:t>
      </w:r>
      <w:proofErr w:type="spellStart"/>
      <w:r w:rsidRPr="00B20599">
        <w:rPr>
          <w:lang w:val="en-GB"/>
        </w:rPr>
        <w:t>vulnerables</w:t>
      </w:r>
      <w:proofErr w:type="spellEnd"/>
      <w:r w:rsidRPr="00B20599">
        <w:rPr>
          <w:lang w:val="en-GB"/>
        </w:rPr>
        <w:t xml:space="preserve"> (</w:t>
      </w:r>
      <w:r w:rsidRPr="00B20599">
        <w:rPr>
          <w:i/>
          <w:lang w:val="en-GB"/>
        </w:rPr>
        <w:t>Χ</w:t>
      </w:r>
      <w:r w:rsidRPr="00B20599">
        <w:rPr>
          <w:i/>
          <w:vertAlign w:val="superscript"/>
          <w:lang w:val="en-GB"/>
        </w:rPr>
        <w:t>2</w:t>
      </w:r>
      <w:r w:rsidRPr="00B20599">
        <w:rPr>
          <w:lang w:val="en-GB"/>
        </w:rPr>
        <w:t xml:space="preserve"> = 23.54, </w:t>
      </w:r>
      <w:r w:rsidRPr="00B20599">
        <w:rPr>
          <w:i/>
          <w:lang w:val="en-GB"/>
        </w:rPr>
        <w:t xml:space="preserve">p </w:t>
      </w:r>
      <w:r w:rsidR="00C301FE" w:rsidRPr="00B20599">
        <w:rPr>
          <w:lang w:val="en-GB"/>
        </w:rPr>
        <w:t>&lt; .001</w:t>
      </w:r>
      <w:r w:rsidRPr="00B20599">
        <w:rPr>
          <w:lang w:val="en-GB"/>
        </w:rPr>
        <w:t>).</w:t>
      </w:r>
    </w:p>
    <w:p w:rsidR="00444217" w:rsidRPr="00B20599" w:rsidRDefault="00444217" w:rsidP="00B51435">
      <w:pPr>
        <w:pStyle w:val="TextBody"/>
        <w:tabs>
          <w:tab w:val="clear" w:pos="8640"/>
        </w:tabs>
        <w:rPr>
          <w:lang w:val="en-GB"/>
        </w:rPr>
      </w:pPr>
      <w:r w:rsidRPr="00B20599">
        <w:rPr>
          <w:lang w:val="en-GB"/>
        </w:rPr>
        <w:t xml:space="preserve">There were no significant profile differences regarding </w:t>
      </w:r>
      <w:r w:rsidRPr="00B20599">
        <w:rPr>
          <w:i/>
          <w:lang w:val="en-GB"/>
        </w:rPr>
        <w:t>social support</w:t>
      </w:r>
      <w:r w:rsidRPr="00B20599">
        <w:rPr>
          <w:lang w:val="en-GB"/>
        </w:rPr>
        <w:t xml:space="preserve"> following loss, nor concerning the </w:t>
      </w:r>
      <w:r w:rsidRPr="00B20599">
        <w:rPr>
          <w:i/>
          <w:lang w:val="en-GB"/>
        </w:rPr>
        <w:t xml:space="preserve">years of marriage </w:t>
      </w:r>
      <w:r w:rsidRPr="00B7050D">
        <w:rPr>
          <w:lang w:val="en-GB"/>
        </w:rPr>
        <w:t>and</w:t>
      </w:r>
      <w:r w:rsidRPr="00B20599">
        <w:rPr>
          <w:lang w:val="en-GB"/>
        </w:rPr>
        <w:t xml:space="preserve"> </w:t>
      </w:r>
      <w:r w:rsidRPr="00B20599">
        <w:rPr>
          <w:i/>
          <w:lang w:val="en-GB"/>
        </w:rPr>
        <w:t>marital happiness</w:t>
      </w:r>
      <w:r w:rsidRPr="00B20599">
        <w:rPr>
          <w:lang w:val="en-GB"/>
        </w:rPr>
        <w:t xml:space="preserve">. In contrast, the </w:t>
      </w:r>
      <w:proofErr w:type="spellStart"/>
      <w:r w:rsidRPr="00B20599">
        <w:rPr>
          <w:lang w:val="en-GB"/>
        </w:rPr>
        <w:t>resilients</w:t>
      </w:r>
      <w:proofErr w:type="spellEnd"/>
      <w:r w:rsidRPr="00B20599">
        <w:rPr>
          <w:lang w:val="en-GB"/>
        </w:rPr>
        <w:t xml:space="preserve"> reported having received higher </w:t>
      </w:r>
      <w:r w:rsidRPr="00B20599">
        <w:rPr>
          <w:i/>
          <w:lang w:val="en-GB"/>
        </w:rPr>
        <w:t>spousal support</w:t>
      </w:r>
      <w:r w:rsidRPr="00B20599">
        <w:rPr>
          <w:lang w:val="en-GB"/>
        </w:rPr>
        <w:t xml:space="preserve"> from their partner in their lost relationship than the </w:t>
      </w:r>
      <w:proofErr w:type="spellStart"/>
      <w:r w:rsidRPr="00B20599">
        <w:rPr>
          <w:lang w:val="en-GB"/>
        </w:rPr>
        <w:t>copers</w:t>
      </w:r>
      <w:proofErr w:type="spellEnd"/>
      <w:r w:rsidRPr="00B20599">
        <w:rPr>
          <w:lang w:val="en-GB"/>
        </w:rPr>
        <w:t xml:space="preserve"> (</w:t>
      </w:r>
      <w:r w:rsidRPr="00B20599">
        <w:rPr>
          <w:i/>
          <w:lang w:val="en-GB"/>
        </w:rPr>
        <w:t>Χ</w:t>
      </w:r>
      <w:r w:rsidRPr="00B20599">
        <w:rPr>
          <w:i/>
          <w:vertAlign w:val="superscript"/>
          <w:lang w:val="en-GB"/>
        </w:rPr>
        <w:t>2</w:t>
      </w:r>
      <w:r w:rsidRPr="00B20599">
        <w:rPr>
          <w:lang w:val="en-GB"/>
        </w:rPr>
        <w:t xml:space="preserve"> = 81.45 </w:t>
      </w:r>
      <w:r w:rsidRPr="00B20599">
        <w:rPr>
          <w:i/>
          <w:lang w:val="en-GB"/>
        </w:rPr>
        <w:t xml:space="preserve">p </w:t>
      </w:r>
      <w:r w:rsidR="00C301FE" w:rsidRPr="00B20599">
        <w:rPr>
          <w:lang w:val="en-GB"/>
        </w:rPr>
        <w:t>&lt; .001</w:t>
      </w:r>
      <w:r w:rsidRPr="00B20599">
        <w:rPr>
          <w:lang w:val="en-GB"/>
        </w:rPr>
        <w:t xml:space="preserve">). The other profile differences were not significant. The </w:t>
      </w:r>
      <w:proofErr w:type="spellStart"/>
      <w:r w:rsidRPr="00B20599">
        <w:rPr>
          <w:lang w:val="en-GB"/>
        </w:rPr>
        <w:t>resilients</w:t>
      </w:r>
      <w:proofErr w:type="spellEnd"/>
      <w:r w:rsidRPr="00B20599">
        <w:rPr>
          <w:lang w:val="en-GB"/>
        </w:rPr>
        <w:t xml:space="preserve"> further reported a significant longer </w:t>
      </w:r>
      <w:r w:rsidRPr="00B20599">
        <w:rPr>
          <w:i/>
          <w:lang w:val="en-GB"/>
        </w:rPr>
        <w:t>time since loss</w:t>
      </w:r>
      <w:r w:rsidRPr="00B20599">
        <w:rPr>
          <w:lang w:val="en-GB"/>
        </w:rPr>
        <w:t xml:space="preserve"> than the </w:t>
      </w:r>
      <w:proofErr w:type="spellStart"/>
      <w:r w:rsidRPr="00B20599">
        <w:rPr>
          <w:lang w:val="en-GB"/>
        </w:rPr>
        <w:t>copers</w:t>
      </w:r>
      <w:proofErr w:type="spellEnd"/>
      <w:r w:rsidRPr="00B20599">
        <w:rPr>
          <w:lang w:val="en-GB"/>
        </w:rPr>
        <w:t xml:space="preserve"> (</w:t>
      </w:r>
      <w:r w:rsidRPr="00B20599">
        <w:rPr>
          <w:i/>
          <w:lang w:val="en-GB"/>
        </w:rPr>
        <w:t>Χ</w:t>
      </w:r>
      <w:r w:rsidRPr="00B20599">
        <w:rPr>
          <w:i/>
          <w:vertAlign w:val="superscript"/>
          <w:lang w:val="en-GB"/>
        </w:rPr>
        <w:t>2</w:t>
      </w:r>
      <w:r w:rsidRPr="00B20599">
        <w:rPr>
          <w:lang w:val="en-GB"/>
        </w:rPr>
        <w:t xml:space="preserve"> = 4.82, </w:t>
      </w:r>
      <w:r w:rsidRPr="00B20599">
        <w:rPr>
          <w:i/>
          <w:lang w:val="en-GB"/>
        </w:rPr>
        <w:t xml:space="preserve">p </w:t>
      </w:r>
      <w:r w:rsidR="00C301FE" w:rsidRPr="00B20599">
        <w:rPr>
          <w:lang w:val="en-GB"/>
        </w:rPr>
        <w:t>&lt; .05</w:t>
      </w:r>
      <w:r w:rsidRPr="00B20599">
        <w:rPr>
          <w:lang w:val="en-GB"/>
        </w:rPr>
        <w:t xml:space="preserve">). The difference between the </w:t>
      </w:r>
      <w:proofErr w:type="spellStart"/>
      <w:r w:rsidRPr="00B20599">
        <w:rPr>
          <w:lang w:val="en-GB"/>
        </w:rPr>
        <w:t>resilients</w:t>
      </w:r>
      <w:proofErr w:type="spellEnd"/>
      <w:r w:rsidRPr="00B20599">
        <w:rPr>
          <w:lang w:val="en-GB"/>
        </w:rPr>
        <w:t xml:space="preserve"> and the </w:t>
      </w:r>
      <w:proofErr w:type="spellStart"/>
      <w:r w:rsidRPr="00B20599">
        <w:rPr>
          <w:lang w:val="en-GB"/>
        </w:rPr>
        <w:t>vulnerables</w:t>
      </w:r>
      <w:proofErr w:type="spellEnd"/>
      <w:r w:rsidRPr="00B20599">
        <w:rPr>
          <w:lang w:val="en-GB"/>
        </w:rPr>
        <w:t xml:space="preserve"> and between the </w:t>
      </w:r>
      <w:proofErr w:type="spellStart"/>
      <w:r w:rsidRPr="00B20599">
        <w:rPr>
          <w:lang w:val="en-GB"/>
        </w:rPr>
        <w:t>copers</w:t>
      </w:r>
      <w:proofErr w:type="spellEnd"/>
      <w:r w:rsidRPr="00B20599">
        <w:rPr>
          <w:lang w:val="en-GB"/>
        </w:rPr>
        <w:t xml:space="preserve"> and the </w:t>
      </w:r>
      <w:proofErr w:type="spellStart"/>
      <w:r w:rsidRPr="00B20599">
        <w:rPr>
          <w:lang w:val="en-GB"/>
        </w:rPr>
        <w:t>vulnerables</w:t>
      </w:r>
      <w:proofErr w:type="spellEnd"/>
      <w:r w:rsidRPr="00B20599">
        <w:rPr>
          <w:lang w:val="en-GB"/>
        </w:rPr>
        <w:t xml:space="preserve"> in time since loss was not significant. There was no significant difference between the profiles regarding the </w:t>
      </w:r>
      <w:r w:rsidRPr="00B20599">
        <w:rPr>
          <w:i/>
          <w:lang w:val="en-GB"/>
        </w:rPr>
        <w:t>expectedness</w:t>
      </w:r>
      <w:r w:rsidRPr="00B20599">
        <w:rPr>
          <w:lang w:val="en-GB"/>
        </w:rPr>
        <w:t xml:space="preserve"> of spousal death. There was no significant difference in terms of the </w:t>
      </w:r>
      <w:r w:rsidRPr="00B20599">
        <w:rPr>
          <w:i/>
          <w:lang w:val="en-GB"/>
        </w:rPr>
        <w:t>emotional valence</w:t>
      </w:r>
      <w:r w:rsidRPr="00B20599">
        <w:rPr>
          <w:lang w:val="en-GB"/>
        </w:rPr>
        <w:t xml:space="preserve"> between the </w:t>
      </w:r>
      <w:proofErr w:type="spellStart"/>
      <w:r w:rsidRPr="00B20599">
        <w:rPr>
          <w:lang w:val="en-GB"/>
        </w:rPr>
        <w:t>resilients</w:t>
      </w:r>
      <w:proofErr w:type="spellEnd"/>
      <w:r w:rsidRPr="00B20599">
        <w:rPr>
          <w:lang w:val="en-GB"/>
        </w:rPr>
        <w:t xml:space="preserve"> and the </w:t>
      </w:r>
      <w:proofErr w:type="spellStart"/>
      <w:r w:rsidRPr="00B20599">
        <w:rPr>
          <w:lang w:val="en-GB"/>
        </w:rPr>
        <w:t>copers</w:t>
      </w:r>
      <w:proofErr w:type="spellEnd"/>
      <w:r w:rsidRPr="00B20599">
        <w:rPr>
          <w:lang w:val="en-GB"/>
        </w:rPr>
        <w:t xml:space="preserve">, but the </w:t>
      </w:r>
      <w:proofErr w:type="spellStart"/>
      <w:r w:rsidRPr="00B20599">
        <w:rPr>
          <w:lang w:val="en-GB"/>
        </w:rPr>
        <w:t>resilients</w:t>
      </w:r>
      <w:proofErr w:type="spellEnd"/>
      <w:r w:rsidRPr="00B20599">
        <w:rPr>
          <w:lang w:val="en-GB"/>
        </w:rPr>
        <w:t xml:space="preserve"> as well as the </w:t>
      </w:r>
      <w:proofErr w:type="spellStart"/>
      <w:r w:rsidRPr="00B20599">
        <w:rPr>
          <w:lang w:val="en-GB"/>
        </w:rPr>
        <w:t>copers</w:t>
      </w:r>
      <w:proofErr w:type="spellEnd"/>
      <w:r w:rsidRPr="00B20599">
        <w:rPr>
          <w:lang w:val="en-GB"/>
        </w:rPr>
        <w:t xml:space="preserve"> showed a more positive emotional valence concerning loss </w:t>
      </w:r>
      <w:r w:rsidR="00B253F4" w:rsidRPr="00B20599">
        <w:rPr>
          <w:lang w:val="en-GB"/>
        </w:rPr>
        <w:t xml:space="preserve">experience than the </w:t>
      </w:r>
      <w:proofErr w:type="spellStart"/>
      <w:r w:rsidR="00B253F4" w:rsidRPr="00B20599">
        <w:rPr>
          <w:lang w:val="en-GB"/>
        </w:rPr>
        <w:t>vulnerables</w:t>
      </w:r>
      <w:proofErr w:type="spellEnd"/>
      <w:r w:rsidRPr="00B20599">
        <w:rPr>
          <w:lang w:val="en-GB"/>
        </w:rPr>
        <w:t xml:space="preserve"> </w:t>
      </w:r>
      <w:r w:rsidR="00B253F4" w:rsidRPr="00B20599">
        <w:rPr>
          <w:lang w:val="en-GB"/>
        </w:rPr>
        <w:t>(</w:t>
      </w:r>
      <w:r w:rsidRPr="00B20599">
        <w:rPr>
          <w:i/>
          <w:lang w:val="en-GB"/>
        </w:rPr>
        <w:t>Χ</w:t>
      </w:r>
      <w:r w:rsidRPr="00B20599">
        <w:rPr>
          <w:i/>
          <w:vertAlign w:val="superscript"/>
          <w:lang w:val="en-GB"/>
        </w:rPr>
        <w:t>2</w:t>
      </w:r>
      <w:r w:rsidRPr="00B20599">
        <w:rPr>
          <w:lang w:val="en-GB"/>
        </w:rPr>
        <w:t xml:space="preserve"> = 7.64, </w:t>
      </w:r>
      <w:r w:rsidRPr="00B20599">
        <w:rPr>
          <w:i/>
          <w:lang w:val="en-GB"/>
        </w:rPr>
        <w:t xml:space="preserve">p </w:t>
      </w:r>
      <w:r w:rsidR="00C301FE" w:rsidRPr="00B20599">
        <w:rPr>
          <w:lang w:val="en-GB"/>
        </w:rPr>
        <w:t>&lt; .05</w:t>
      </w:r>
      <w:r w:rsidRPr="00B20599">
        <w:rPr>
          <w:lang w:val="en-GB"/>
        </w:rPr>
        <w:t xml:space="preserve"> and </w:t>
      </w:r>
      <w:r w:rsidRPr="00B20599">
        <w:rPr>
          <w:i/>
          <w:lang w:val="en-GB"/>
        </w:rPr>
        <w:t>Χ</w:t>
      </w:r>
      <w:r w:rsidRPr="00B20599">
        <w:rPr>
          <w:i/>
          <w:vertAlign w:val="superscript"/>
          <w:lang w:val="en-GB"/>
        </w:rPr>
        <w:t>2</w:t>
      </w:r>
      <w:r w:rsidRPr="00B20599">
        <w:rPr>
          <w:lang w:val="en-GB"/>
        </w:rPr>
        <w:t xml:space="preserve"> = 4.37, </w:t>
      </w:r>
      <w:r w:rsidRPr="00B20599">
        <w:rPr>
          <w:i/>
          <w:lang w:val="en-GB"/>
        </w:rPr>
        <w:t xml:space="preserve">p </w:t>
      </w:r>
      <w:r w:rsidR="00C301FE" w:rsidRPr="00B20599">
        <w:rPr>
          <w:lang w:val="en-GB"/>
        </w:rPr>
        <w:t>&lt; .05</w:t>
      </w:r>
      <w:r w:rsidRPr="00B20599">
        <w:rPr>
          <w:lang w:val="en-GB"/>
        </w:rPr>
        <w:t>, respectively</w:t>
      </w:r>
      <w:r w:rsidR="00B253F4" w:rsidRPr="00B20599">
        <w:rPr>
          <w:lang w:val="en-GB"/>
        </w:rPr>
        <w:t>)</w:t>
      </w:r>
      <w:r w:rsidRPr="00B20599">
        <w:rPr>
          <w:lang w:val="en-GB"/>
        </w:rPr>
        <w:t>.</w:t>
      </w:r>
    </w:p>
    <w:p w:rsidR="00444217" w:rsidRPr="00B20599" w:rsidRDefault="00444217" w:rsidP="00B51435">
      <w:pPr>
        <w:pStyle w:val="BodyText"/>
        <w:tabs>
          <w:tab w:val="clear" w:pos="8640"/>
        </w:tabs>
        <w:ind w:firstLine="0"/>
        <w:rPr>
          <w:lang w:val="en-GB"/>
        </w:rPr>
      </w:pPr>
    </w:p>
    <w:p w:rsidR="00444217" w:rsidRPr="00B20599" w:rsidRDefault="00444217" w:rsidP="00B51435">
      <w:pPr>
        <w:pStyle w:val="BodyText"/>
        <w:tabs>
          <w:tab w:val="clear" w:pos="8640"/>
        </w:tabs>
        <w:ind w:firstLine="0"/>
        <w:rPr>
          <w:lang w:val="en-GB"/>
        </w:rPr>
      </w:pPr>
    </w:p>
    <w:p w:rsidR="00444217" w:rsidRPr="00B20599" w:rsidRDefault="00444217" w:rsidP="00B51435">
      <w:pPr>
        <w:pStyle w:val="Heading1"/>
        <w:tabs>
          <w:tab w:val="clear" w:pos="8640"/>
        </w:tabs>
        <w:rPr>
          <w:b/>
          <w:lang w:val="en-GB"/>
        </w:rPr>
      </w:pPr>
      <w:r w:rsidRPr="00B20599">
        <w:rPr>
          <w:b/>
          <w:lang w:val="en-GB"/>
        </w:rPr>
        <w:t>Discussion</w:t>
      </w:r>
    </w:p>
    <w:p w:rsidR="00444217" w:rsidRPr="00B20599" w:rsidRDefault="00DB4602" w:rsidP="00B51435">
      <w:pPr>
        <w:pStyle w:val="BodyText"/>
        <w:tabs>
          <w:tab w:val="clear" w:pos="8640"/>
        </w:tabs>
        <w:ind w:firstLine="0"/>
        <w:rPr>
          <w:lang w:val="en-GB"/>
        </w:rPr>
      </w:pPr>
      <w:r>
        <w:rPr>
          <w:lang w:val="en-GB"/>
        </w:rPr>
        <w:t>This</w:t>
      </w:r>
      <w:r w:rsidR="00444217" w:rsidRPr="00B20599">
        <w:rPr>
          <w:lang w:val="en-GB"/>
        </w:rPr>
        <w:t xml:space="preserve"> </w:t>
      </w:r>
      <w:r w:rsidR="00DB29A2">
        <w:rPr>
          <w:lang w:val="en-GB"/>
        </w:rPr>
        <w:t>stud</w:t>
      </w:r>
      <w:r>
        <w:rPr>
          <w:lang w:val="en-GB"/>
        </w:rPr>
        <w:t>y</w:t>
      </w:r>
      <w:r w:rsidR="00444217" w:rsidRPr="00B20599">
        <w:rPr>
          <w:lang w:val="en-GB"/>
        </w:rPr>
        <w:t xml:space="preserve"> aim</w:t>
      </w:r>
      <w:r w:rsidR="00D41DA5">
        <w:rPr>
          <w:lang w:val="en-GB"/>
        </w:rPr>
        <w:t>ed</w:t>
      </w:r>
      <w:r w:rsidR="00444217" w:rsidRPr="00B20599">
        <w:rPr>
          <w:lang w:val="en-GB"/>
        </w:rPr>
        <w:t xml:space="preserve"> to</w:t>
      </w:r>
      <w:r w:rsidR="00D41DA5">
        <w:rPr>
          <w:lang w:val="en-GB"/>
        </w:rPr>
        <w:t xml:space="preserve"> shed light on the large heterogeneity in well-being outcomes after spousal loss in old age by</w:t>
      </w:r>
      <w:r w:rsidR="00444217" w:rsidRPr="00B20599">
        <w:rPr>
          <w:lang w:val="en-GB"/>
        </w:rPr>
        <w:t xml:space="preserve"> </w:t>
      </w:r>
      <w:r w:rsidR="00D41DA5">
        <w:rPr>
          <w:lang w:val="en-GB"/>
        </w:rPr>
        <w:t>identifying</w:t>
      </w:r>
      <w:r w:rsidR="00444217" w:rsidRPr="00B20599">
        <w:rPr>
          <w:lang w:val="en-GB"/>
        </w:rPr>
        <w:t xml:space="preserve"> patterns of psychological adaptation in terms of depression, hopelessness, loneliness, life satisfaction and subjective health, and the discriminatin</w:t>
      </w:r>
      <w:r w:rsidR="007D0210">
        <w:rPr>
          <w:lang w:val="en-GB"/>
        </w:rPr>
        <w:t>g variables among them</w:t>
      </w:r>
      <w:r w:rsidR="00444217" w:rsidRPr="00B20599">
        <w:rPr>
          <w:lang w:val="en-GB"/>
        </w:rPr>
        <w:t xml:space="preserve">. </w:t>
      </w:r>
      <w:r w:rsidR="00677920">
        <w:rPr>
          <w:lang w:val="en-GB"/>
        </w:rPr>
        <w:t>Our article</w:t>
      </w:r>
      <w:r w:rsidR="007D0210">
        <w:rPr>
          <w:lang w:val="en-GB"/>
        </w:rPr>
        <w:t xml:space="preserve"> </w:t>
      </w:r>
      <w:r w:rsidR="00444217" w:rsidRPr="00B20599">
        <w:rPr>
          <w:lang w:val="en-GB"/>
        </w:rPr>
        <w:t>makes two main contributions to the study of adaptation t</w:t>
      </w:r>
      <w:r w:rsidR="00144362">
        <w:rPr>
          <w:lang w:val="en-GB"/>
        </w:rPr>
        <w:t>o spousal bereavement</w:t>
      </w:r>
      <w:r w:rsidR="00444217" w:rsidRPr="00B20599">
        <w:rPr>
          <w:lang w:val="en-GB"/>
        </w:rPr>
        <w:t xml:space="preserve">. First, it extends prior research regarding the </w:t>
      </w:r>
      <w:proofErr w:type="spellStart"/>
      <w:r w:rsidR="00444217" w:rsidRPr="00B20599">
        <w:rPr>
          <w:lang w:val="en-GB"/>
        </w:rPr>
        <w:t>operationalization</w:t>
      </w:r>
      <w:proofErr w:type="spellEnd"/>
      <w:r w:rsidR="00444217" w:rsidRPr="00B20599">
        <w:rPr>
          <w:lang w:val="en-GB"/>
        </w:rPr>
        <w:t xml:space="preserve"> of psychological adaptation as a multidimensional construct while using an innovative methodological procedure to differentiate its patterns. This is unlike the majority of the studies where psychological adaptation was assessed mostly with a single indicator. Second, it takes into account various personal resources as well as contextual factors for exploring the differences in the adaptation profiles.</w:t>
      </w:r>
    </w:p>
    <w:p w:rsidR="00444217" w:rsidRDefault="007A66F0" w:rsidP="00B51435">
      <w:pPr>
        <w:pStyle w:val="BodyText"/>
        <w:tabs>
          <w:tab w:val="clear" w:pos="8640"/>
        </w:tabs>
        <w:rPr>
          <w:lang w:val="en-GB"/>
        </w:rPr>
      </w:pPr>
      <w:r w:rsidRPr="00DF2D8A">
        <w:rPr>
          <w:lang w:val="en-GB"/>
        </w:rPr>
        <w:t xml:space="preserve">Our results revealed not </w:t>
      </w:r>
      <w:r w:rsidR="00836E1E">
        <w:rPr>
          <w:color w:val="FF0000"/>
          <w:lang w:val="en-GB"/>
        </w:rPr>
        <w:t>just</w:t>
      </w:r>
      <w:r w:rsidRPr="00DF2D8A">
        <w:rPr>
          <w:lang w:val="en-GB"/>
        </w:rPr>
        <w:t xml:space="preserve"> two patterns of adaption to spousal bereavement as</w:t>
      </w:r>
      <w:r>
        <w:rPr>
          <w:lang w:val="en-GB"/>
        </w:rPr>
        <w:t xml:space="preserve"> expected</w:t>
      </w:r>
      <w:r w:rsidRPr="00B20599">
        <w:rPr>
          <w:lang w:val="en-GB"/>
        </w:rPr>
        <w:t xml:space="preserve">, but three: 1) </w:t>
      </w:r>
      <w:r>
        <w:rPr>
          <w:lang w:val="en-GB"/>
        </w:rPr>
        <w:t>a</w:t>
      </w:r>
      <w:r w:rsidR="00444217" w:rsidRPr="00B20599">
        <w:rPr>
          <w:lang w:val="en-GB"/>
        </w:rPr>
        <w:t xml:space="preserve"> major group of </w:t>
      </w:r>
      <w:r w:rsidR="000F7FAF">
        <w:rPr>
          <w:lang w:val="en-GB"/>
        </w:rPr>
        <w:t>‘resilient</w:t>
      </w:r>
      <w:r w:rsidR="000F7FAF" w:rsidRPr="00B20599">
        <w:rPr>
          <w:lang w:val="en-GB"/>
        </w:rPr>
        <w:t>’</w:t>
      </w:r>
      <w:r w:rsidR="000F7FAF">
        <w:rPr>
          <w:lang w:val="en-GB"/>
        </w:rPr>
        <w:t xml:space="preserve"> </w:t>
      </w:r>
      <w:r w:rsidR="00444217" w:rsidRPr="00B20599">
        <w:rPr>
          <w:lang w:val="en-GB"/>
        </w:rPr>
        <w:t xml:space="preserve">individuals with more positive values in all the indicators compared to the </w:t>
      </w:r>
      <w:r w:rsidR="001C055D" w:rsidRPr="00B20599">
        <w:rPr>
          <w:lang w:val="en-GB"/>
        </w:rPr>
        <w:t>overall mean</w:t>
      </w:r>
      <w:r w:rsidR="00444217" w:rsidRPr="00B20599">
        <w:rPr>
          <w:lang w:val="en-GB"/>
        </w:rPr>
        <w:t xml:space="preserve"> (54% o</w:t>
      </w:r>
      <w:r w:rsidR="000F7FAF">
        <w:rPr>
          <w:lang w:val="en-GB"/>
        </w:rPr>
        <w:t>f the sample</w:t>
      </w:r>
      <w:r>
        <w:rPr>
          <w:lang w:val="en-GB"/>
        </w:rPr>
        <w:t>)</w:t>
      </w:r>
      <w:r w:rsidR="00444217" w:rsidRPr="00B20599">
        <w:rPr>
          <w:lang w:val="en-GB"/>
        </w:rPr>
        <w:t>; 2) a smaller, but still prominent group of individuals with mo</w:t>
      </w:r>
      <w:r w:rsidR="009445B4" w:rsidRPr="00B20599">
        <w:rPr>
          <w:lang w:val="en-GB"/>
        </w:rPr>
        <w:t>derately negative outcomes</w:t>
      </w:r>
      <w:r w:rsidR="00F66024">
        <w:rPr>
          <w:lang w:val="en-GB"/>
        </w:rPr>
        <w:t xml:space="preserve"> </w:t>
      </w:r>
      <w:r w:rsidR="00F66024" w:rsidRPr="00B20599">
        <w:rPr>
          <w:lang w:val="en-GB"/>
        </w:rPr>
        <w:t>(39%</w:t>
      </w:r>
      <w:r w:rsidR="00FA7265">
        <w:rPr>
          <w:lang w:val="en-GB"/>
        </w:rPr>
        <w:t xml:space="preserve">, </w:t>
      </w:r>
      <w:r w:rsidR="00F66024" w:rsidRPr="00B20599">
        <w:rPr>
          <w:lang w:val="en-GB"/>
        </w:rPr>
        <w:t>‘</w:t>
      </w:r>
      <w:proofErr w:type="spellStart"/>
      <w:r w:rsidR="00F66024">
        <w:rPr>
          <w:lang w:val="en-GB"/>
        </w:rPr>
        <w:t>copers</w:t>
      </w:r>
      <w:proofErr w:type="spellEnd"/>
      <w:r w:rsidR="00F66024" w:rsidRPr="00B20599">
        <w:rPr>
          <w:lang w:val="en-GB"/>
        </w:rPr>
        <w:t>‘)</w:t>
      </w:r>
      <w:r w:rsidR="00F66024">
        <w:rPr>
          <w:lang w:val="en-GB"/>
        </w:rPr>
        <w:t>,</w:t>
      </w:r>
      <w:r w:rsidR="00BD63DA" w:rsidRPr="00B20599">
        <w:rPr>
          <w:lang w:val="en-GB"/>
        </w:rPr>
        <w:t xml:space="preserve"> </w:t>
      </w:r>
      <w:r w:rsidR="00444217" w:rsidRPr="00B20599">
        <w:rPr>
          <w:lang w:val="en-GB"/>
        </w:rPr>
        <w:t>and 3) a small group of individuals (7</w:t>
      </w:r>
      <w:r w:rsidR="00FA7265">
        <w:rPr>
          <w:lang w:val="en-GB"/>
        </w:rPr>
        <w:t xml:space="preserve">%, </w:t>
      </w:r>
      <w:r w:rsidR="00F66024" w:rsidRPr="00B20599">
        <w:rPr>
          <w:lang w:val="en-GB"/>
        </w:rPr>
        <w:t>‘</w:t>
      </w:r>
      <w:proofErr w:type="spellStart"/>
      <w:r w:rsidR="00F66024" w:rsidRPr="00B20599">
        <w:rPr>
          <w:lang w:val="en-GB"/>
        </w:rPr>
        <w:t>vulnerables</w:t>
      </w:r>
      <w:proofErr w:type="spellEnd"/>
      <w:r w:rsidR="00F66024" w:rsidRPr="00B20599">
        <w:rPr>
          <w:lang w:val="en-GB"/>
        </w:rPr>
        <w:t>’</w:t>
      </w:r>
      <w:r w:rsidR="00444217" w:rsidRPr="00B20599">
        <w:rPr>
          <w:lang w:val="en-GB"/>
        </w:rPr>
        <w:t xml:space="preserve">) with the most negative outcomes compared to the other groups. </w:t>
      </w:r>
      <w:r w:rsidR="00FA7265">
        <w:rPr>
          <w:lang w:val="en-GB"/>
        </w:rPr>
        <w:t>These findings</w:t>
      </w:r>
      <w:r w:rsidR="00444217" w:rsidRPr="00B20599">
        <w:rPr>
          <w:lang w:val="en-GB"/>
        </w:rPr>
        <w:t xml:space="preserve"> confirm previous study results, showing that the majority of bereaved individuals are resilient and </w:t>
      </w:r>
      <w:r w:rsidR="003668EB" w:rsidRPr="00B20599">
        <w:rPr>
          <w:lang w:val="en-GB"/>
        </w:rPr>
        <w:t>adapted</w:t>
      </w:r>
      <w:r w:rsidR="00444217" w:rsidRPr="00B20599">
        <w:rPr>
          <w:lang w:val="en-GB"/>
        </w:rPr>
        <w:t xml:space="preserve"> to spousal loss and that only a minor group </w:t>
      </w:r>
      <w:r w:rsidR="007D2F83" w:rsidRPr="00B20599">
        <w:rPr>
          <w:lang w:val="en-GB"/>
        </w:rPr>
        <w:t xml:space="preserve">is psychologically </w:t>
      </w:r>
      <w:r w:rsidR="00A60B6B" w:rsidRPr="00B20599">
        <w:rPr>
          <w:lang w:val="en-GB"/>
        </w:rPr>
        <w:t>a</w:t>
      </w:r>
      <w:r w:rsidR="007D2F83" w:rsidRPr="00B20599">
        <w:rPr>
          <w:lang w:val="en-GB"/>
        </w:rPr>
        <w:t>ffected</w:t>
      </w:r>
      <w:r w:rsidR="00444217" w:rsidRPr="00B20599">
        <w:rPr>
          <w:lang w:val="en-GB"/>
        </w:rPr>
        <w:t xml:space="preserve"> </w:t>
      </w:r>
      <w:r w:rsidR="00F61FDD" w:rsidRPr="00B20599">
        <w:rPr>
          <w:noProof/>
          <w:lang w:val="en-GB"/>
        </w:rPr>
        <w:t>[</w:t>
      </w:r>
      <w:r w:rsidR="00285600" w:rsidRPr="00B20599">
        <w:rPr>
          <w:noProof/>
          <w:lang w:val="en-GB"/>
        </w:rPr>
        <w:t>6</w:t>
      </w:r>
      <w:r w:rsidR="00444217" w:rsidRPr="00B20599">
        <w:rPr>
          <w:noProof/>
          <w:lang w:val="en-GB"/>
        </w:rPr>
        <w:t>]</w:t>
      </w:r>
      <w:r w:rsidR="00444217" w:rsidRPr="00B20599">
        <w:rPr>
          <w:lang w:val="en-GB"/>
        </w:rPr>
        <w:t>.</w:t>
      </w:r>
    </w:p>
    <w:p w:rsidR="00736E2C" w:rsidRDefault="007A3E4E" w:rsidP="00736E2C">
      <w:pPr>
        <w:pStyle w:val="BodyText"/>
        <w:tabs>
          <w:tab w:val="clear" w:pos="8640"/>
        </w:tabs>
        <w:rPr>
          <w:color w:val="FF0000"/>
          <w:lang w:val="en-GB"/>
        </w:rPr>
      </w:pPr>
      <w:r>
        <w:rPr>
          <w:color w:val="FF0000"/>
          <w:lang w:val="en-GB"/>
        </w:rPr>
        <w:t>The adoption of a</w:t>
      </w:r>
      <w:r w:rsidR="00736E2C" w:rsidRPr="00115DB9">
        <w:rPr>
          <w:color w:val="FF0000"/>
          <w:lang w:val="en-GB"/>
        </w:rPr>
        <w:t xml:space="preserve"> multidimensional approach </w:t>
      </w:r>
      <w:r>
        <w:rPr>
          <w:color w:val="FF0000"/>
          <w:lang w:val="en-GB"/>
        </w:rPr>
        <w:t>for</w:t>
      </w:r>
      <w:r w:rsidR="00736E2C">
        <w:rPr>
          <w:color w:val="FF0000"/>
          <w:lang w:val="en-GB"/>
        </w:rPr>
        <w:t xml:space="preserve"> </w:t>
      </w:r>
      <w:r>
        <w:rPr>
          <w:color w:val="FF0000"/>
          <w:lang w:val="en-GB"/>
        </w:rPr>
        <w:t>examining</w:t>
      </w:r>
      <w:r w:rsidR="00736E2C">
        <w:rPr>
          <w:color w:val="FF0000"/>
          <w:lang w:val="en-GB"/>
        </w:rPr>
        <w:t xml:space="preserve"> psychological adaptation</w:t>
      </w:r>
      <w:r w:rsidR="004C4080">
        <w:rPr>
          <w:color w:val="FF0000"/>
          <w:lang w:val="en-GB"/>
        </w:rPr>
        <w:t xml:space="preserve"> to spousal loss</w:t>
      </w:r>
      <w:r w:rsidR="00736E2C">
        <w:rPr>
          <w:color w:val="FF0000"/>
          <w:lang w:val="en-GB"/>
        </w:rPr>
        <w:t xml:space="preserve"> </w:t>
      </w:r>
      <w:r w:rsidR="004C4080">
        <w:rPr>
          <w:color w:val="FF0000"/>
          <w:lang w:val="en-GB"/>
        </w:rPr>
        <w:t xml:space="preserve">showed that the </w:t>
      </w:r>
      <w:r w:rsidR="00736E2C">
        <w:rPr>
          <w:color w:val="FF0000"/>
          <w:lang w:val="en-GB"/>
        </w:rPr>
        <w:t>bereavement profiles differ</w:t>
      </w:r>
      <w:r w:rsidR="00DB4602">
        <w:rPr>
          <w:color w:val="FF0000"/>
          <w:lang w:val="en-GB"/>
        </w:rPr>
        <w:t>ed</w:t>
      </w:r>
      <w:r w:rsidR="00736E2C">
        <w:rPr>
          <w:color w:val="FF0000"/>
          <w:lang w:val="en-GB"/>
        </w:rPr>
        <w:t xml:space="preserve"> in their level of all </w:t>
      </w:r>
      <w:r w:rsidR="00677920">
        <w:rPr>
          <w:color w:val="FF0000"/>
          <w:lang w:val="en-GB"/>
        </w:rPr>
        <w:t xml:space="preserve">assessed </w:t>
      </w:r>
      <w:r w:rsidR="00736E2C">
        <w:rPr>
          <w:color w:val="FF0000"/>
          <w:lang w:val="en-GB"/>
        </w:rPr>
        <w:t xml:space="preserve">indicators of cognitive, socio-emotional and affective well-being, </w:t>
      </w:r>
      <w:r w:rsidR="004C4080">
        <w:rPr>
          <w:color w:val="FF0000"/>
          <w:lang w:val="en-GB"/>
        </w:rPr>
        <w:t>although the</w:t>
      </w:r>
      <w:r w:rsidR="00736E2C">
        <w:rPr>
          <w:color w:val="FF0000"/>
          <w:lang w:val="en-GB"/>
        </w:rPr>
        <w:t xml:space="preserve"> differences in their configuration</w:t>
      </w:r>
      <w:r w:rsidR="004C4080">
        <w:rPr>
          <w:color w:val="FF0000"/>
          <w:lang w:val="en-GB"/>
        </w:rPr>
        <w:t xml:space="preserve"> are not large</w:t>
      </w:r>
      <w:r w:rsidR="00736E2C">
        <w:rPr>
          <w:color w:val="FF0000"/>
          <w:lang w:val="en-GB"/>
        </w:rPr>
        <w:t xml:space="preserve">. Of </w:t>
      </w:r>
      <w:r w:rsidR="00677920">
        <w:rPr>
          <w:color w:val="FF0000"/>
          <w:lang w:val="en-GB"/>
        </w:rPr>
        <w:t>all</w:t>
      </w:r>
      <w:r w:rsidR="00736E2C">
        <w:rPr>
          <w:color w:val="FF0000"/>
          <w:lang w:val="en-GB"/>
        </w:rPr>
        <w:t xml:space="preserve"> indicators, the largest effect </w:t>
      </w:r>
      <w:r w:rsidR="00DB4602">
        <w:rPr>
          <w:color w:val="FF0000"/>
          <w:lang w:val="en-GB"/>
        </w:rPr>
        <w:t>was</w:t>
      </w:r>
      <w:r w:rsidR="00736E2C">
        <w:rPr>
          <w:color w:val="FF0000"/>
          <w:lang w:val="en-GB"/>
        </w:rPr>
        <w:t xml:space="preserve"> found for life satisfaction. This is in line with the findings of </w:t>
      </w:r>
      <w:proofErr w:type="spellStart"/>
      <w:r w:rsidR="00736E2C">
        <w:rPr>
          <w:color w:val="FF0000"/>
          <w:lang w:val="en-GB"/>
        </w:rPr>
        <w:t>Luhmann</w:t>
      </w:r>
      <w:proofErr w:type="spellEnd"/>
      <w:r w:rsidR="00736E2C">
        <w:rPr>
          <w:color w:val="FF0000"/>
          <w:lang w:val="en-GB"/>
        </w:rPr>
        <w:t xml:space="preserve"> et al. [6</w:t>
      </w:r>
      <w:r w:rsidR="00736E2C" w:rsidRPr="001B0728">
        <w:rPr>
          <w:color w:val="FF0000"/>
          <w:lang w:val="en-GB"/>
        </w:rPr>
        <w:t>]</w:t>
      </w:r>
      <w:r w:rsidR="00736E2C">
        <w:rPr>
          <w:color w:val="FF0000"/>
          <w:lang w:val="en-GB"/>
        </w:rPr>
        <w:t>, who have shown that bereavement has more negative and sustaining effects on the cognitive dime</w:t>
      </w:r>
      <w:r w:rsidR="00CC1115">
        <w:rPr>
          <w:color w:val="FF0000"/>
          <w:lang w:val="en-GB"/>
        </w:rPr>
        <w:t xml:space="preserve">nsion of subjective </w:t>
      </w:r>
      <w:proofErr w:type="gramStart"/>
      <w:r w:rsidR="00CC1115">
        <w:rPr>
          <w:color w:val="FF0000"/>
          <w:lang w:val="en-GB"/>
        </w:rPr>
        <w:t>well-being</w:t>
      </w:r>
      <w:proofErr w:type="gramEnd"/>
      <w:r w:rsidR="00CC1115">
        <w:rPr>
          <w:color w:val="FF0000"/>
          <w:lang w:val="en-GB"/>
        </w:rPr>
        <w:t>.</w:t>
      </w:r>
    </w:p>
    <w:p w:rsidR="003A3493" w:rsidRDefault="00736E2C" w:rsidP="00B51435">
      <w:pPr>
        <w:pStyle w:val="BodyText"/>
        <w:tabs>
          <w:tab w:val="clear" w:pos="8640"/>
        </w:tabs>
        <w:rPr>
          <w:lang w:val="en-GB"/>
        </w:rPr>
      </w:pPr>
      <w:r>
        <w:rPr>
          <w:lang w:val="en-GB"/>
        </w:rPr>
        <w:t>O</w:t>
      </w:r>
      <w:r w:rsidR="00444217" w:rsidRPr="00B20599">
        <w:rPr>
          <w:lang w:val="en-GB"/>
        </w:rPr>
        <w:t>ur results give</w:t>
      </w:r>
      <w:r w:rsidR="00E53FFF">
        <w:rPr>
          <w:lang w:val="en-GB"/>
        </w:rPr>
        <w:t xml:space="preserve"> furthermore</w:t>
      </w:r>
      <w:r w:rsidR="00444217" w:rsidRPr="00B20599">
        <w:rPr>
          <w:lang w:val="en-GB"/>
        </w:rPr>
        <w:t xml:space="preserve"> some interesting insights in</w:t>
      </w:r>
      <w:r w:rsidR="005C5F11" w:rsidRPr="00B20599">
        <w:rPr>
          <w:lang w:val="en-GB"/>
        </w:rPr>
        <w:t>to</w:t>
      </w:r>
      <w:r w:rsidR="00444217" w:rsidRPr="00B20599">
        <w:rPr>
          <w:lang w:val="en-GB"/>
        </w:rPr>
        <w:t xml:space="preserve"> the discriminating variables </w:t>
      </w:r>
      <w:r w:rsidR="005C5F11" w:rsidRPr="00B20599">
        <w:rPr>
          <w:lang w:val="en-GB"/>
        </w:rPr>
        <w:t xml:space="preserve">between </w:t>
      </w:r>
      <w:r w:rsidR="00444217" w:rsidRPr="00B20599">
        <w:rPr>
          <w:lang w:val="en-GB"/>
        </w:rPr>
        <w:t xml:space="preserve">the three groups of psychological adaptation. As expected, the patterns of adaptation to spousal bereavement depend on personal resources as well as on contextual </w:t>
      </w:r>
      <w:r w:rsidR="00444217" w:rsidRPr="003A3493">
        <w:rPr>
          <w:lang w:val="en-GB"/>
        </w:rPr>
        <w:t xml:space="preserve">factors, </w:t>
      </w:r>
      <w:r w:rsidR="00DB4602">
        <w:rPr>
          <w:lang w:val="en-GB"/>
        </w:rPr>
        <w:t>with the former</w:t>
      </w:r>
      <w:r w:rsidR="00444217" w:rsidRPr="003A3493">
        <w:rPr>
          <w:lang w:val="en-GB"/>
        </w:rPr>
        <w:t xml:space="preserve"> play</w:t>
      </w:r>
      <w:r w:rsidR="00DB4602">
        <w:rPr>
          <w:lang w:val="en-GB"/>
        </w:rPr>
        <w:t>ing</w:t>
      </w:r>
      <w:r w:rsidR="00444217" w:rsidRPr="003A3493">
        <w:rPr>
          <w:lang w:val="en-GB"/>
        </w:rPr>
        <w:t xml:space="preserve"> a dominant role</w:t>
      </w:r>
      <w:r w:rsidR="007E52CB" w:rsidRPr="003A3493">
        <w:rPr>
          <w:lang w:val="en-GB"/>
        </w:rPr>
        <w:t xml:space="preserve"> and show</w:t>
      </w:r>
      <w:r w:rsidR="00DB4602">
        <w:rPr>
          <w:lang w:val="en-GB"/>
        </w:rPr>
        <w:t>ing</w:t>
      </w:r>
      <w:r w:rsidR="007E52CB" w:rsidRPr="003A3493">
        <w:rPr>
          <w:lang w:val="en-GB"/>
        </w:rPr>
        <w:t xml:space="preserve"> considerably larger effects</w:t>
      </w:r>
      <w:r w:rsidR="00444217" w:rsidRPr="003A3493">
        <w:rPr>
          <w:lang w:val="en-GB"/>
        </w:rPr>
        <w:t xml:space="preserve">. </w:t>
      </w:r>
      <w:r w:rsidR="003F0FB1" w:rsidRPr="003A3493">
        <w:rPr>
          <w:lang w:val="en-GB"/>
        </w:rPr>
        <w:t>In contrast s</w:t>
      </w:r>
      <w:r w:rsidR="00444217" w:rsidRPr="003A3493">
        <w:rPr>
          <w:lang w:val="en-GB"/>
        </w:rPr>
        <w:t>ocio-demographic factors</w:t>
      </w:r>
      <w:r w:rsidR="001D5085" w:rsidRPr="003A3493">
        <w:rPr>
          <w:lang w:val="en-GB"/>
        </w:rPr>
        <w:t xml:space="preserve"> </w:t>
      </w:r>
      <w:r w:rsidR="003A3493" w:rsidRPr="003A3493">
        <w:rPr>
          <w:lang w:val="en-GB"/>
        </w:rPr>
        <w:t>ha</w:t>
      </w:r>
      <w:r w:rsidR="00DB4602">
        <w:rPr>
          <w:lang w:val="en-GB"/>
        </w:rPr>
        <w:t>d</w:t>
      </w:r>
      <w:r w:rsidR="003A3493" w:rsidRPr="003A3493">
        <w:rPr>
          <w:lang w:val="en-GB"/>
        </w:rPr>
        <w:t xml:space="preserve"> a marginal role</w:t>
      </w:r>
      <w:r w:rsidR="00444217" w:rsidRPr="003A3493">
        <w:rPr>
          <w:lang w:val="en-GB"/>
        </w:rPr>
        <w:t xml:space="preserve"> </w:t>
      </w:r>
      <w:r w:rsidR="001D5085" w:rsidRPr="003A3493">
        <w:rPr>
          <w:lang w:val="en-GB"/>
        </w:rPr>
        <w:t>(</w:t>
      </w:r>
      <w:r w:rsidR="00DB4602">
        <w:rPr>
          <w:lang w:val="en-GB"/>
        </w:rPr>
        <w:t xml:space="preserve">i.e. </w:t>
      </w:r>
      <w:r w:rsidR="003A3493" w:rsidRPr="003A3493">
        <w:rPr>
          <w:lang w:val="en-GB"/>
        </w:rPr>
        <w:t xml:space="preserve">age and education </w:t>
      </w:r>
      <w:r w:rsidR="00DB4602">
        <w:rPr>
          <w:lang w:val="en-GB"/>
        </w:rPr>
        <w:t>were</w:t>
      </w:r>
      <w:r w:rsidR="003A3493" w:rsidRPr="003A3493">
        <w:rPr>
          <w:lang w:val="en-GB"/>
        </w:rPr>
        <w:t xml:space="preserve"> not significant</w:t>
      </w:r>
      <w:r w:rsidR="00DB4602">
        <w:rPr>
          <w:lang w:val="en-GB"/>
        </w:rPr>
        <w:t xml:space="preserve"> but </w:t>
      </w:r>
      <w:r w:rsidR="003A3493" w:rsidRPr="003A3493">
        <w:rPr>
          <w:lang w:val="en-GB"/>
        </w:rPr>
        <w:t xml:space="preserve">gender: </w:t>
      </w:r>
      <w:r w:rsidR="009F4EBC" w:rsidRPr="003A3493">
        <w:rPr>
          <w:lang w:val="en-GB"/>
        </w:rPr>
        <w:t>higher percentage of women</w:t>
      </w:r>
      <w:r w:rsidR="00444217" w:rsidRPr="003A3493">
        <w:rPr>
          <w:lang w:val="en-GB"/>
        </w:rPr>
        <w:t xml:space="preserve"> in the </w:t>
      </w:r>
      <w:proofErr w:type="spellStart"/>
      <w:r w:rsidR="00836E1E">
        <w:rPr>
          <w:lang w:val="en-GB"/>
        </w:rPr>
        <w:t>resilients</w:t>
      </w:r>
      <w:proofErr w:type="spellEnd"/>
      <w:r w:rsidR="00836E1E">
        <w:rPr>
          <w:lang w:val="en-GB"/>
        </w:rPr>
        <w:t xml:space="preserve"> </w:t>
      </w:r>
      <w:r w:rsidR="009F4EBC" w:rsidRPr="003A3493">
        <w:rPr>
          <w:lang w:val="en-GB"/>
        </w:rPr>
        <w:t xml:space="preserve">group than in </w:t>
      </w:r>
      <w:r w:rsidR="00444217" w:rsidRPr="003A3493">
        <w:rPr>
          <w:lang w:val="en-GB"/>
        </w:rPr>
        <w:t xml:space="preserve">the </w:t>
      </w:r>
      <w:proofErr w:type="spellStart"/>
      <w:r w:rsidR="00444217" w:rsidRPr="003A3493">
        <w:rPr>
          <w:lang w:val="en-GB"/>
        </w:rPr>
        <w:t>copers</w:t>
      </w:r>
      <w:proofErr w:type="spellEnd"/>
      <w:r w:rsidR="009F4EBC" w:rsidRPr="003A3493">
        <w:rPr>
          <w:lang w:val="en-GB"/>
        </w:rPr>
        <w:t xml:space="preserve"> one</w:t>
      </w:r>
      <w:r w:rsidR="003A3493" w:rsidRPr="003A3493">
        <w:rPr>
          <w:lang w:val="en-GB"/>
        </w:rPr>
        <w:t>)</w:t>
      </w:r>
      <w:r w:rsidR="00444217" w:rsidRPr="003A3493">
        <w:rPr>
          <w:lang w:val="en-GB"/>
        </w:rPr>
        <w:t>.</w:t>
      </w:r>
    </w:p>
    <w:p w:rsidR="00B82E58" w:rsidRDefault="00444217" w:rsidP="00677920">
      <w:pPr>
        <w:pStyle w:val="BodyText"/>
        <w:tabs>
          <w:tab w:val="clear" w:pos="8640"/>
        </w:tabs>
        <w:rPr>
          <w:lang w:val="en-GB"/>
        </w:rPr>
      </w:pPr>
      <w:r w:rsidRPr="00AB41D9">
        <w:rPr>
          <w:lang w:val="en-GB"/>
        </w:rPr>
        <w:t>A</w:t>
      </w:r>
      <w:r w:rsidRPr="00B20599">
        <w:rPr>
          <w:lang w:val="en-GB"/>
        </w:rPr>
        <w:t xml:space="preserve"> successful adaptation is primarily associated with high scores in psychological resilience and in extraversion, conscientiousness, agreeableness and openness, and low scores in neuroticism. Compared to the </w:t>
      </w:r>
      <w:r w:rsidR="00B11979" w:rsidRPr="00B20599">
        <w:rPr>
          <w:lang w:val="en-GB"/>
        </w:rPr>
        <w:t>‘</w:t>
      </w:r>
      <w:proofErr w:type="spellStart"/>
      <w:r w:rsidRPr="00B20599">
        <w:rPr>
          <w:lang w:val="en-GB"/>
        </w:rPr>
        <w:t>resilients</w:t>
      </w:r>
      <w:proofErr w:type="spellEnd"/>
      <w:r w:rsidR="00B11979" w:rsidRPr="00B20599">
        <w:rPr>
          <w:lang w:val="en-GB"/>
        </w:rPr>
        <w:t>’</w:t>
      </w:r>
      <w:r w:rsidRPr="00B20599">
        <w:rPr>
          <w:lang w:val="en-GB"/>
        </w:rPr>
        <w:t xml:space="preserve">, the other groups showed lower respectively higher scores in all these variables. Further relevant differences regarding intrapersonal resources could also be found between the </w:t>
      </w:r>
      <w:r w:rsidR="00B11979" w:rsidRPr="00B20599">
        <w:rPr>
          <w:lang w:val="en-GB"/>
        </w:rPr>
        <w:t>‘</w:t>
      </w:r>
      <w:proofErr w:type="spellStart"/>
      <w:r w:rsidRPr="00B20599">
        <w:rPr>
          <w:lang w:val="en-GB"/>
        </w:rPr>
        <w:t>copers</w:t>
      </w:r>
      <w:proofErr w:type="spellEnd"/>
      <w:r w:rsidR="00B11979" w:rsidRPr="00B20599">
        <w:rPr>
          <w:lang w:val="en-GB"/>
        </w:rPr>
        <w:t>’</w:t>
      </w:r>
      <w:r w:rsidRPr="00B20599">
        <w:rPr>
          <w:lang w:val="en-GB"/>
        </w:rPr>
        <w:t xml:space="preserve"> and the </w:t>
      </w:r>
      <w:r w:rsidR="00677920" w:rsidRPr="00B20599">
        <w:rPr>
          <w:lang w:val="en-GB"/>
        </w:rPr>
        <w:t>‘</w:t>
      </w:r>
      <w:proofErr w:type="spellStart"/>
      <w:r w:rsidRPr="00B20599">
        <w:rPr>
          <w:lang w:val="en-GB"/>
        </w:rPr>
        <w:t>vulnerable</w:t>
      </w:r>
      <w:r w:rsidR="00677920">
        <w:rPr>
          <w:lang w:val="en-GB"/>
        </w:rPr>
        <w:t>s</w:t>
      </w:r>
      <w:proofErr w:type="spellEnd"/>
      <w:r w:rsidR="00677920" w:rsidRPr="00B20599">
        <w:rPr>
          <w:lang w:val="en-GB"/>
        </w:rPr>
        <w:t>‘</w:t>
      </w:r>
      <w:r w:rsidRPr="00B20599">
        <w:rPr>
          <w:lang w:val="en-GB"/>
        </w:rPr>
        <w:t xml:space="preserve">. The latter showed lower extraversion, higher neuroticism and lower psychological resilience. These results confirm previous research about the relevance of personality for adaptation </w:t>
      </w:r>
      <w:r w:rsidR="00D136D7" w:rsidRPr="00B20599">
        <w:rPr>
          <w:noProof/>
          <w:lang w:val="en-GB"/>
        </w:rPr>
        <w:t>[</w:t>
      </w:r>
      <w:r w:rsidR="00CC49EC" w:rsidRPr="00B20599">
        <w:rPr>
          <w:noProof/>
          <w:lang w:val="en-GB"/>
        </w:rPr>
        <w:t>11,16</w:t>
      </w:r>
      <w:r w:rsidRPr="00B20599">
        <w:rPr>
          <w:noProof/>
          <w:lang w:val="en-GB"/>
        </w:rPr>
        <w:t>]</w:t>
      </w:r>
      <w:r w:rsidRPr="00B20599">
        <w:rPr>
          <w:lang w:val="en-GB"/>
        </w:rPr>
        <w:t xml:space="preserve">. </w:t>
      </w:r>
      <w:r w:rsidR="00E85253" w:rsidRPr="00B20599">
        <w:rPr>
          <w:lang w:val="en-GB"/>
        </w:rPr>
        <w:t>Extravert</w:t>
      </w:r>
      <w:r w:rsidR="00380CBD">
        <w:rPr>
          <w:lang w:val="en-GB"/>
        </w:rPr>
        <w:t>ed</w:t>
      </w:r>
      <w:r w:rsidR="00E85253" w:rsidRPr="00B20599">
        <w:rPr>
          <w:lang w:val="en-GB"/>
        </w:rPr>
        <w:t xml:space="preserve"> individuals are more sociable, talkative and less reserved</w:t>
      </w:r>
      <w:r w:rsidR="00380CBD">
        <w:rPr>
          <w:lang w:val="en-GB"/>
        </w:rPr>
        <w:t>, which</w:t>
      </w:r>
      <w:r w:rsidR="001E5435" w:rsidRPr="00B20599">
        <w:rPr>
          <w:lang w:val="en-GB"/>
        </w:rPr>
        <w:t xml:space="preserve"> might be helpful in </w:t>
      </w:r>
      <w:r w:rsidR="00E85253" w:rsidRPr="00B20599">
        <w:rPr>
          <w:lang w:val="en-GB"/>
        </w:rPr>
        <w:t xml:space="preserve">building and maintaining social </w:t>
      </w:r>
      <w:r w:rsidR="001E5435" w:rsidRPr="00B20599">
        <w:rPr>
          <w:lang w:val="en-GB"/>
        </w:rPr>
        <w:t>networks after loss and facilitate the availability and reception of emotional and informational social support</w:t>
      </w:r>
      <w:r w:rsidR="00E85253" w:rsidRPr="00B20599">
        <w:rPr>
          <w:lang w:val="en-GB"/>
        </w:rPr>
        <w:t xml:space="preserve">. </w:t>
      </w:r>
      <w:r w:rsidR="000C0474" w:rsidRPr="00B20599">
        <w:rPr>
          <w:lang w:val="en-GB"/>
        </w:rPr>
        <w:t>Neu</w:t>
      </w:r>
      <w:r w:rsidR="006665A8" w:rsidRPr="00B20599">
        <w:rPr>
          <w:lang w:val="en-GB"/>
        </w:rPr>
        <w:t>roticis</w:t>
      </w:r>
      <w:r w:rsidR="000C0474" w:rsidRPr="00B20599">
        <w:rPr>
          <w:lang w:val="en-GB"/>
        </w:rPr>
        <w:t>m</w:t>
      </w:r>
      <w:r w:rsidR="007F74DE" w:rsidRPr="00B20599">
        <w:rPr>
          <w:lang w:val="en-GB"/>
        </w:rPr>
        <w:t>,</w:t>
      </w:r>
      <w:r w:rsidR="000C0474" w:rsidRPr="00B20599">
        <w:rPr>
          <w:lang w:val="en-GB"/>
        </w:rPr>
        <w:t xml:space="preserve"> </w:t>
      </w:r>
      <w:r w:rsidR="007F74DE" w:rsidRPr="00B20599">
        <w:rPr>
          <w:lang w:val="en-GB"/>
        </w:rPr>
        <w:t xml:space="preserve">in contrast, </w:t>
      </w:r>
      <w:r w:rsidR="000C0474" w:rsidRPr="00B20599">
        <w:rPr>
          <w:lang w:val="en-GB"/>
        </w:rPr>
        <w:t xml:space="preserve">is </w:t>
      </w:r>
      <w:r w:rsidR="006665A8" w:rsidRPr="00B20599">
        <w:rPr>
          <w:lang w:val="en-GB"/>
        </w:rPr>
        <w:t xml:space="preserve">characterized by emotional instability and associated with anxiety, tension and low self-confidence. In the context of spousal loss it might lead to higher perceived stress, </w:t>
      </w:r>
      <w:r w:rsidR="00D83A8C" w:rsidRPr="00B20599">
        <w:rPr>
          <w:lang w:val="en-GB"/>
        </w:rPr>
        <w:t xml:space="preserve">fewer positive emotions, </w:t>
      </w:r>
      <w:r w:rsidR="00380CBD">
        <w:rPr>
          <w:lang w:val="en-GB"/>
        </w:rPr>
        <w:t xml:space="preserve">and </w:t>
      </w:r>
      <w:r w:rsidR="00D83A8C" w:rsidRPr="00B20599">
        <w:rPr>
          <w:lang w:val="en-GB"/>
        </w:rPr>
        <w:t>less adaptive</w:t>
      </w:r>
      <w:r w:rsidR="006665A8" w:rsidRPr="00B20599">
        <w:rPr>
          <w:lang w:val="en-GB"/>
        </w:rPr>
        <w:t xml:space="preserve"> </w:t>
      </w:r>
      <w:r w:rsidR="00D83A8C" w:rsidRPr="00B20599">
        <w:rPr>
          <w:lang w:val="en-GB"/>
        </w:rPr>
        <w:t>coping strategies.</w:t>
      </w:r>
      <w:r w:rsidR="007F74DE" w:rsidRPr="00B20599">
        <w:rPr>
          <w:lang w:val="en-GB"/>
        </w:rPr>
        <w:t xml:space="preserve"> </w:t>
      </w:r>
      <w:r w:rsidRPr="00B20599">
        <w:rPr>
          <w:lang w:val="en-GB"/>
        </w:rPr>
        <w:t xml:space="preserve">The comparison of the three patterns revealed psychological resilience as the strongest discriminating variable. </w:t>
      </w:r>
      <w:r w:rsidR="00380CBD">
        <w:rPr>
          <w:lang w:val="en-GB"/>
        </w:rPr>
        <w:t>Resilience</w:t>
      </w:r>
      <w:r w:rsidR="003B0549" w:rsidRPr="00B20599">
        <w:rPr>
          <w:lang w:val="en-GB"/>
        </w:rPr>
        <w:t xml:space="preserve"> can be defined as a personality trait of higher order, encompassing different charac</w:t>
      </w:r>
      <w:r w:rsidR="002B1A43" w:rsidRPr="00B20599">
        <w:rPr>
          <w:lang w:val="en-GB"/>
        </w:rPr>
        <w:t>ter</w:t>
      </w:r>
      <w:r w:rsidR="003B0549" w:rsidRPr="00B20599">
        <w:rPr>
          <w:lang w:val="en-GB"/>
        </w:rPr>
        <w:t>istics, which are also represented by the Big Five. H</w:t>
      </w:r>
      <w:r w:rsidRPr="00B20599">
        <w:rPr>
          <w:lang w:val="en-GB"/>
        </w:rPr>
        <w:t>igh personal competence (</w:t>
      </w:r>
      <w:r w:rsidR="00897D90">
        <w:rPr>
          <w:lang w:val="en-GB"/>
        </w:rPr>
        <w:t xml:space="preserve">such as </w:t>
      </w:r>
      <w:r w:rsidRPr="00B20599">
        <w:rPr>
          <w:lang w:val="en-GB"/>
        </w:rPr>
        <w:t xml:space="preserve">self-reliance, independence, mastery, and perseverance) and acceptance of self and life (adaptability, flexibility, balanced perspective of life) </w:t>
      </w:r>
      <w:r w:rsidR="006048FD" w:rsidRPr="00B20599">
        <w:rPr>
          <w:noProof/>
          <w:lang w:val="en-GB"/>
        </w:rPr>
        <w:t>[</w:t>
      </w:r>
      <w:r w:rsidR="00CC49EC" w:rsidRPr="00B20599">
        <w:rPr>
          <w:noProof/>
          <w:lang w:val="en-GB"/>
        </w:rPr>
        <w:t>20,22</w:t>
      </w:r>
      <w:r w:rsidRPr="00B20599">
        <w:rPr>
          <w:noProof/>
          <w:lang w:val="en-GB"/>
        </w:rPr>
        <w:t>]</w:t>
      </w:r>
      <w:r w:rsidRPr="00B20599">
        <w:rPr>
          <w:lang w:val="en-GB"/>
        </w:rPr>
        <w:t xml:space="preserve"> – all </w:t>
      </w:r>
      <w:r w:rsidR="003B0549" w:rsidRPr="00B20599">
        <w:rPr>
          <w:lang w:val="en-GB"/>
        </w:rPr>
        <w:t>components</w:t>
      </w:r>
      <w:r w:rsidRPr="00B20599">
        <w:rPr>
          <w:lang w:val="en-GB"/>
        </w:rPr>
        <w:t xml:space="preserve"> of psychological resilience – are </w:t>
      </w:r>
      <w:r w:rsidR="00126094" w:rsidRPr="00B20599">
        <w:rPr>
          <w:lang w:val="en-GB"/>
        </w:rPr>
        <w:t>adaptive skills, which are especially</w:t>
      </w:r>
      <w:r w:rsidR="00836E1E">
        <w:rPr>
          <w:lang w:val="en-GB"/>
        </w:rPr>
        <w:t xml:space="preserve"> </w:t>
      </w:r>
      <w:r w:rsidR="00836E1E" w:rsidRPr="00836E1E">
        <w:rPr>
          <w:color w:val="FF0000"/>
          <w:lang w:val="en-GB"/>
        </w:rPr>
        <w:t>beneficial</w:t>
      </w:r>
      <w:r w:rsidR="00126094" w:rsidRPr="00B20599">
        <w:rPr>
          <w:lang w:val="en-GB"/>
        </w:rPr>
        <w:t xml:space="preserve"> in facing critical life events like</w:t>
      </w:r>
      <w:r w:rsidRPr="00B20599">
        <w:rPr>
          <w:lang w:val="en-GB"/>
        </w:rPr>
        <w:t xml:space="preserve"> spousal bereavemen</w:t>
      </w:r>
      <w:r w:rsidR="00677920">
        <w:rPr>
          <w:lang w:val="en-GB"/>
        </w:rPr>
        <w:t xml:space="preserve">t. </w:t>
      </w:r>
      <w:r w:rsidR="00972E35" w:rsidRPr="00677920">
        <w:rPr>
          <w:lang w:val="en-GB"/>
        </w:rPr>
        <w:t xml:space="preserve">The </w:t>
      </w:r>
      <w:r w:rsidR="00677920">
        <w:rPr>
          <w:lang w:val="en-GB"/>
        </w:rPr>
        <w:t>crucial role</w:t>
      </w:r>
      <w:r w:rsidR="00972E35" w:rsidRPr="00677920">
        <w:rPr>
          <w:lang w:val="en-GB"/>
        </w:rPr>
        <w:t xml:space="preserve"> of intrapersonal </w:t>
      </w:r>
      <w:r w:rsidR="006E37A1" w:rsidRPr="00677920">
        <w:rPr>
          <w:lang w:val="en-GB"/>
        </w:rPr>
        <w:t>resources</w:t>
      </w:r>
      <w:r w:rsidR="00972E35" w:rsidRPr="00677920">
        <w:rPr>
          <w:lang w:val="en-GB"/>
        </w:rPr>
        <w:t xml:space="preserve"> in adaptation to bereavement may stem</w:t>
      </w:r>
      <w:r w:rsidR="00972E35" w:rsidRPr="00B20599">
        <w:rPr>
          <w:lang w:val="en-GB"/>
        </w:rPr>
        <w:t xml:space="preserve"> from the fact that for many people, the first port of call for assistance in times of great strength is the individual themselves. They may draw on past experiences and previous coping strategies</w:t>
      </w:r>
      <w:r w:rsidR="00B52B1E" w:rsidRPr="00B20599">
        <w:rPr>
          <w:lang w:val="en-GB"/>
        </w:rPr>
        <w:t>,</w:t>
      </w:r>
      <w:r w:rsidR="00972E35" w:rsidRPr="00B20599">
        <w:rPr>
          <w:lang w:val="en-GB"/>
        </w:rPr>
        <w:t xml:space="preserve"> which involve their own interpersonal strengths (and weaknesses)</w:t>
      </w:r>
      <w:r w:rsidR="00897D90" w:rsidRPr="00897D90">
        <w:rPr>
          <w:lang w:val="en-GB"/>
        </w:rPr>
        <w:t xml:space="preserve"> </w:t>
      </w:r>
      <w:r w:rsidR="00897D90">
        <w:rPr>
          <w:lang w:val="en-GB"/>
        </w:rPr>
        <w:t>[47</w:t>
      </w:r>
      <w:r w:rsidR="00897D90" w:rsidRPr="00B20599">
        <w:rPr>
          <w:lang w:val="en-GB"/>
        </w:rPr>
        <w:t>].</w:t>
      </w:r>
    </w:p>
    <w:p w:rsidR="00B82E58" w:rsidRDefault="00B82E58" w:rsidP="00B82E58">
      <w:pPr>
        <w:pStyle w:val="BodyText"/>
        <w:tabs>
          <w:tab w:val="clear" w:pos="8640"/>
        </w:tabs>
        <w:rPr>
          <w:lang w:val="en-GB"/>
        </w:rPr>
      </w:pPr>
      <w:r>
        <w:rPr>
          <w:lang w:val="en-GB"/>
        </w:rPr>
        <w:t xml:space="preserve">Regarding the interpersonal resources </w:t>
      </w:r>
      <w:r w:rsidRPr="00B20599">
        <w:rPr>
          <w:lang w:val="en-GB"/>
        </w:rPr>
        <w:t>the three patterns did not differ with regard to the availability of social support</w:t>
      </w:r>
      <w:r>
        <w:rPr>
          <w:lang w:val="en-GB"/>
        </w:rPr>
        <w:t xml:space="preserve">, which </w:t>
      </w:r>
      <w:r w:rsidR="00836E1E" w:rsidRPr="00836E1E">
        <w:rPr>
          <w:color w:val="FF0000"/>
          <w:lang w:val="en-GB"/>
        </w:rPr>
        <w:t>is</w:t>
      </w:r>
      <w:r>
        <w:rPr>
          <w:lang w:val="en-GB"/>
        </w:rPr>
        <w:t xml:space="preserve"> in contrast to</w:t>
      </w:r>
      <w:r w:rsidR="00444217" w:rsidRPr="00B20599">
        <w:rPr>
          <w:lang w:val="en-GB"/>
        </w:rPr>
        <w:t xml:space="preserve"> </w:t>
      </w:r>
      <w:r w:rsidR="00D03130" w:rsidRPr="00B20599">
        <w:rPr>
          <w:lang w:val="en-GB"/>
        </w:rPr>
        <w:t>previous</w:t>
      </w:r>
      <w:r w:rsidR="00444217" w:rsidRPr="00B20599">
        <w:rPr>
          <w:lang w:val="en-GB"/>
        </w:rPr>
        <w:t xml:space="preserve"> research</w:t>
      </w:r>
      <w:r w:rsidR="00677920">
        <w:rPr>
          <w:lang w:val="en-GB"/>
        </w:rPr>
        <w:t>.</w:t>
      </w:r>
      <w:r w:rsidR="00444217" w:rsidRPr="00B20599">
        <w:rPr>
          <w:lang w:val="en-GB"/>
        </w:rPr>
        <w:t xml:space="preserve"> This could be related t</w:t>
      </w:r>
      <w:r w:rsidR="00B52B1E" w:rsidRPr="00B20599">
        <w:rPr>
          <w:lang w:val="en-GB"/>
        </w:rPr>
        <w:t xml:space="preserve">o </w:t>
      </w:r>
      <w:r w:rsidR="002B1A43" w:rsidRPr="00B20599">
        <w:rPr>
          <w:lang w:val="en-GB"/>
        </w:rPr>
        <w:t xml:space="preserve">the </w:t>
      </w:r>
      <w:r>
        <w:rPr>
          <w:lang w:val="en-GB"/>
        </w:rPr>
        <w:t>fact</w:t>
      </w:r>
      <w:r w:rsidR="002B1A43" w:rsidRPr="00B20599">
        <w:rPr>
          <w:lang w:val="en-GB"/>
        </w:rPr>
        <w:t xml:space="preserve"> that </w:t>
      </w:r>
      <w:r>
        <w:rPr>
          <w:lang w:val="en-GB"/>
        </w:rPr>
        <w:t xml:space="preserve">in our study </w:t>
      </w:r>
      <w:r w:rsidR="002B1A43" w:rsidRPr="00B20599">
        <w:rPr>
          <w:lang w:val="en-GB"/>
        </w:rPr>
        <w:t>social support was a</w:t>
      </w:r>
      <w:r>
        <w:rPr>
          <w:lang w:val="en-GB"/>
        </w:rPr>
        <w:t xml:space="preserve">ssessed </w:t>
      </w:r>
      <w:r w:rsidR="002B1A43" w:rsidRPr="00B20599">
        <w:rPr>
          <w:lang w:val="en-GB"/>
        </w:rPr>
        <w:t xml:space="preserve">only with </w:t>
      </w:r>
      <w:r w:rsidR="006E37A1" w:rsidRPr="00B20599">
        <w:rPr>
          <w:lang w:val="en-GB"/>
        </w:rPr>
        <w:t>a</w:t>
      </w:r>
      <w:r w:rsidR="002B1A43" w:rsidRPr="00B20599">
        <w:rPr>
          <w:lang w:val="en-GB"/>
        </w:rPr>
        <w:t xml:space="preserve"> single-item question, </w:t>
      </w:r>
      <w:r>
        <w:rPr>
          <w:lang w:val="en-GB"/>
        </w:rPr>
        <w:t xml:space="preserve">namely </w:t>
      </w:r>
      <w:r w:rsidR="00444217" w:rsidRPr="00B20599">
        <w:rPr>
          <w:lang w:val="en-GB"/>
        </w:rPr>
        <w:t>whether or not social support was available</w:t>
      </w:r>
      <w:r>
        <w:rPr>
          <w:lang w:val="en-GB"/>
        </w:rPr>
        <w:t>,</w:t>
      </w:r>
      <w:r w:rsidR="00444217" w:rsidRPr="00B20599">
        <w:rPr>
          <w:lang w:val="en-GB"/>
        </w:rPr>
        <w:t xml:space="preserve"> and that there was no information about </w:t>
      </w:r>
      <w:r w:rsidRPr="00B20599">
        <w:rPr>
          <w:lang w:val="en-GB"/>
        </w:rPr>
        <w:t>the need</w:t>
      </w:r>
      <w:r w:rsidR="00BF4BD2">
        <w:rPr>
          <w:color w:val="FF0000"/>
          <w:lang w:val="en-GB"/>
        </w:rPr>
        <w:t>, quality</w:t>
      </w:r>
      <w:r>
        <w:rPr>
          <w:lang w:val="en-GB"/>
        </w:rPr>
        <w:t xml:space="preserve"> and</w:t>
      </w:r>
      <w:r w:rsidRPr="00B20599">
        <w:rPr>
          <w:lang w:val="en-GB"/>
        </w:rPr>
        <w:t xml:space="preserve"> </w:t>
      </w:r>
      <w:r w:rsidR="00BF4BD2" w:rsidRPr="00BF4BD2">
        <w:rPr>
          <w:color w:val="FF0000"/>
          <w:lang w:val="en-GB"/>
        </w:rPr>
        <w:t>type</w:t>
      </w:r>
      <w:r w:rsidR="00DD1903" w:rsidRPr="00B20599">
        <w:rPr>
          <w:lang w:val="en-GB"/>
        </w:rPr>
        <w:t xml:space="preserve"> of</w:t>
      </w:r>
      <w:r>
        <w:rPr>
          <w:lang w:val="en-GB"/>
        </w:rPr>
        <w:t xml:space="preserve"> support,</w:t>
      </w:r>
      <w:r w:rsidR="0004716E" w:rsidRPr="00B20599">
        <w:rPr>
          <w:lang w:val="en-GB"/>
        </w:rPr>
        <w:t xml:space="preserve"> </w:t>
      </w:r>
      <w:r w:rsidR="00444217" w:rsidRPr="00B20599">
        <w:rPr>
          <w:lang w:val="en-GB"/>
        </w:rPr>
        <w:t xml:space="preserve">and </w:t>
      </w:r>
      <w:r>
        <w:rPr>
          <w:lang w:val="en-GB"/>
        </w:rPr>
        <w:t>whether it was provided or not.</w:t>
      </w:r>
    </w:p>
    <w:p w:rsidR="00B35B38" w:rsidRDefault="00B35B38" w:rsidP="00B16172">
      <w:pPr>
        <w:pStyle w:val="BodyText"/>
        <w:tabs>
          <w:tab w:val="clear" w:pos="8640"/>
        </w:tabs>
        <w:rPr>
          <w:lang w:val="en-GB"/>
        </w:rPr>
      </w:pPr>
      <w:r>
        <w:rPr>
          <w:lang w:val="en-GB"/>
        </w:rPr>
        <w:t>With respect to the context</w:t>
      </w:r>
      <w:r w:rsidRPr="00B20599">
        <w:rPr>
          <w:lang w:val="en-GB"/>
        </w:rPr>
        <w:t xml:space="preserve"> </w:t>
      </w:r>
      <w:r>
        <w:rPr>
          <w:lang w:val="en-GB"/>
        </w:rPr>
        <w:t xml:space="preserve">of </w:t>
      </w:r>
      <w:r w:rsidR="00B348EF">
        <w:rPr>
          <w:lang w:val="en-GB"/>
        </w:rPr>
        <w:t>spousal loss</w:t>
      </w:r>
      <w:r w:rsidRPr="00B20599">
        <w:rPr>
          <w:lang w:val="en-GB"/>
        </w:rPr>
        <w:t xml:space="preserve">, the positive effect of time since </w:t>
      </w:r>
      <w:r w:rsidR="00B348EF">
        <w:rPr>
          <w:lang w:val="en-GB"/>
        </w:rPr>
        <w:t>the event</w:t>
      </w:r>
      <w:r w:rsidRPr="00B20599">
        <w:rPr>
          <w:lang w:val="en-GB"/>
        </w:rPr>
        <w:t xml:space="preserve"> </w:t>
      </w:r>
      <w:r>
        <w:rPr>
          <w:lang w:val="en-GB"/>
        </w:rPr>
        <w:t xml:space="preserve">as reported in other studies </w:t>
      </w:r>
      <w:r w:rsidR="00BF4BD2">
        <w:rPr>
          <w:color w:val="FF0000"/>
          <w:lang w:val="en-GB"/>
        </w:rPr>
        <w:t>was</w:t>
      </w:r>
      <w:r w:rsidRPr="00B20599">
        <w:rPr>
          <w:lang w:val="en-GB"/>
        </w:rPr>
        <w:t xml:space="preserve"> confirmed in our data</w:t>
      </w:r>
      <w:r>
        <w:rPr>
          <w:lang w:val="en-GB"/>
        </w:rPr>
        <w:t xml:space="preserve"> </w:t>
      </w:r>
      <w:r w:rsidR="00444FA4">
        <w:rPr>
          <w:lang w:val="en-GB"/>
        </w:rPr>
        <w:t>[</w:t>
      </w:r>
      <w:r w:rsidR="00444FA4" w:rsidRPr="00444FA4">
        <w:rPr>
          <w:lang w:val="en-GB"/>
        </w:rPr>
        <w:t>26]</w:t>
      </w:r>
      <w:r w:rsidRPr="00444FA4">
        <w:rPr>
          <w:lang w:val="en-GB"/>
        </w:rPr>
        <w:t>. The</w:t>
      </w:r>
      <w:r w:rsidRPr="00B20599">
        <w:rPr>
          <w:lang w:val="en-GB"/>
        </w:rPr>
        <w:t xml:space="preserve"> ‘</w:t>
      </w:r>
      <w:proofErr w:type="spellStart"/>
      <w:r w:rsidRPr="00B20599">
        <w:rPr>
          <w:lang w:val="en-GB"/>
        </w:rPr>
        <w:t>resilients</w:t>
      </w:r>
      <w:proofErr w:type="spellEnd"/>
      <w:r w:rsidRPr="00B20599">
        <w:rPr>
          <w:lang w:val="en-GB"/>
        </w:rPr>
        <w:t>’ reported a longer time since loss than the ‘</w:t>
      </w:r>
      <w:proofErr w:type="spellStart"/>
      <w:r w:rsidRPr="00B20599">
        <w:rPr>
          <w:lang w:val="en-GB"/>
        </w:rPr>
        <w:t>copers</w:t>
      </w:r>
      <w:proofErr w:type="spellEnd"/>
      <w:r w:rsidRPr="00B20599">
        <w:rPr>
          <w:lang w:val="en-GB"/>
        </w:rPr>
        <w:t xml:space="preserve">’. </w:t>
      </w:r>
      <w:r>
        <w:rPr>
          <w:lang w:val="en-GB"/>
        </w:rPr>
        <w:t>Furthermore, whereas the</w:t>
      </w:r>
      <w:r w:rsidRPr="00B20599">
        <w:rPr>
          <w:lang w:val="en-GB"/>
        </w:rPr>
        <w:t xml:space="preserve"> expectednes</w:t>
      </w:r>
      <w:r>
        <w:rPr>
          <w:lang w:val="en-GB"/>
        </w:rPr>
        <w:t xml:space="preserve">s of loss was not </w:t>
      </w:r>
      <w:proofErr w:type="spellStart"/>
      <w:r>
        <w:rPr>
          <w:lang w:val="en-GB"/>
        </w:rPr>
        <w:t>discriminant</w:t>
      </w:r>
      <w:proofErr w:type="spellEnd"/>
      <w:r>
        <w:rPr>
          <w:lang w:val="en-GB"/>
        </w:rPr>
        <w:t xml:space="preserve">, </w:t>
      </w:r>
      <w:r w:rsidRPr="00B20599">
        <w:rPr>
          <w:lang w:val="en-GB"/>
        </w:rPr>
        <w:t xml:space="preserve">the emotional valence regarding loss </w:t>
      </w:r>
      <w:r w:rsidR="00BF4BD2">
        <w:rPr>
          <w:color w:val="FF0000"/>
          <w:lang w:val="en-GB"/>
        </w:rPr>
        <w:t>was</w:t>
      </w:r>
      <w:r w:rsidRPr="00B20599">
        <w:rPr>
          <w:lang w:val="en-GB"/>
        </w:rPr>
        <w:t xml:space="preserve"> an important factor in identifying vulnerable individuals. The ‘</w:t>
      </w:r>
      <w:proofErr w:type="spellStart"/>
      <w:r w:rsidRPr="00B20599">
        <w:rPr>
          <w:lang w:val="en-GB"/>
        </w:rPr>
        <w:t>vulnerables</w:t>
      </w:r>
      <w:proofErr w:type="spellEnd"/>
      <w:r w:rsidRPr="00B20599">
        <w:rPr>
          <w:lang w:val="en-GB"/>
        </w:rPr>
        <w:t xml:space="preserve">’ </w:t>
      </w:r>
      <w:r>
        <w:rPr>
          <w:lang w:val="en-GB"/>
        </w:rPr>
        <w:t>reported</w:t>
      </w:r>
      <w:r w:rsidRPr="00B20599">
        <w:rPr>
          <w:lang w:val="en-GB"/>
        </w:rPr>
        <w:t xml:space="preserve"> a more negative valence than the two other groups</w:t>
      </w:r>
      <w:r>
        <w:rPr>
          <w:lang w:val="en-GB"/>
        </w:rPr>
        <w:t>, which indicates</w:t>
      </w:r>
      <w:r w:rsidRPr="00B20599">
        <w:rPr>
          <w:lang w:val="en-GB"/>
        </w:rPr>
        <w:t xml:space="preserve"> the relevance of the subjective perception of the loss experience for adaptation.</w:t>
      </w:r>
      <w:r w:rsidR="00B16172">
        <w:rPr>
          <w:lang w:val="en-GB"/>
        </w:rPr>
        <w:t xml:space="preserve"> </w:t>
      </w:r>
      <w:r w:rsidR="00B348EF">
        <w:rPr>
          <w:lang w:val="en-GB"/>
        </w:rPr>
        <w:t>The</w:t>
      </w:r>
      <w:r>
        <w:rPr>
          <w:lang w:val="en-GB"/>
        </w:rPr>
        <w:t xml:space="preserve"> </w:t>
      </w:r>
      <w:r w:rsidR="00444217" w:rsidRPr="00AB41D9">
        <w:rPr>
          <w:lang w:val="en-GB"/>
        </w:rPr>
        <w:t>length of time participants had been married</w:t>
      </w:r>
      <w:r>
        <w:rPr>
          <w:lang w:val="en-GB"/>
        </w:rPr>
        <w:t xml:space="preserve"> </w:t>
      </w:r>
      <w:r w:rsidR="00B16172">
        <w:rPr>
          <w:lang w:val="en-GB"/>
        </w:rPr>
        <w:t>was not related to adaptation. However</w:t>
      </w:r>
      <w:r w:rsidR="00BF4BD2">
        <w:rPr>
          <w:color w:val="FF0000"/>
          <w:lang w:val="en-GB"/>
        </w:rPr>
        <w:t xml:space="preserve">, </w:t>
      </w:r>
      <w:r w:rsidR="00B16172">
        <w:rPr>
          <w:lang w:val="en-GB"/>
        </w:rPr>
        <w:t>and in line with previous research, the</w:t>
      </w:r>
      <w:r w:rsidR="00B16172" w:rsidRPr="00AB41D9">
        <w:rPr>
          <w:lang w:val="en-GB"/>
        </w:rPr>
        <w:t xml:space="preserve"> role of relatio</w:t>
      </w:r>
      <w:r w:rsidR="00B16172">
        <w:rPr>
          <w:lang w:val="en-GB"/>
        </w:rPr>
        <w:t>nship quality was not clear-cut</w:t>
      </w:r>
      <w:r w:rsidR="00B348EF">
        <w:rPr>
          <w:lang w:val="en-GB"/>
        </w:rPr>
        <w:t xml:space="preserve"> </w:t>
      </w:r>
      <w:r w:rsidR="00444FA4">
        <w:rPr>
          <w:lang w:val="en-GB"/>
        </w:rPr>
        <w:t>[28</w:t>
      </w:r>
      <w:r w:rsidR="00444FA4" w:rsidRPr="00444FA4">
        <w:rPr>
          <w:lang w:val="en-GB"/>
        </w:rPr>
        <w:t>]</w:t>
      </w:r>
      <w:r w:rsidR="00B16172" w:rsidRPr="00444FA4">
        <w:rPr>
          <w:lang w:val="en-GB"/>
        </w:rPr>
        <w:t>.</w:t>
      </w:r>
      <w:r w:rsidR="00B16172" w:rsidRPr="00B16172">
        <w:rPr>
          <w:lang w:val="en-GB"/>
        </w:rPr>
        <w:t xml:space="preserve"> </w:t>
      </w:r>
      <w:r w:rsidR="00B16172" w:rsidRPr="00AB41D9">
        <w:rPr>
          <w:lang w:val="en-GB"/>
        </w:rPr>
        <w:t>While the groups did not differ in marital happiness, the ‘</w:t>
      </w:r>
      <w:proofErr w:type="spellStart"/>
      <w:r w:rsidR="00B16172" w:rsidRPr="00AB41D9">
        <w:rPr>
          <w:lang w:val="en-GB"/>
        </w:rPr>
        <w:t>resilients</w:t>
      </w:r>
      <w:proofErr w:type="spellEnd"/>
      <w:r w:rsidR="00B16172" w:rsidRPr="00AB41D9">
        <w:rPr>
          <w:lang w:val="en-GB"/>
        </w:rPr>
        <w:t>’ reported more</w:t>
      </w:r>
      <w:r w:rsidR="00B16172" w:rsidRPr="00B20599">
        <w:rPr>
          <w:lang w:val="en-GB"/>
        </w:rPr>
        <w:t xml:space="preserve"> spousal support than the ‘</w:t>
      </w:r>
      <w:proofErr w:type="spellStart"/>
      <w:r w:rsidR="00B16172" w:rsidRPr="00B20599">
        <w:rPr>
          <w:lang w:val="en-GB"/>
        </w:rPr>
        <w:t>copers</w:t>
      </w:r>
      <w:proofErr w:type="spellEnd"/>
      <w:r w:rsidR="00B16172" w:rsidRPr="00B20599">
        <w:rPr>
          <w:lang w:val="en-GB"/>
        </w:rPr>
        <w:t xml:space="preserve">’ and seemed to </w:t>
      </w:r>
      <w:r w:rsidR="00B16172" w:rsidRPr="00B348EF">
        <w:rPr>
          <w:lang w:val="en-GB"/>
        </w:rPr>
        <w:t>benefit from these resources even after the loss of the partner.</w:t>
      </w:r>
    </w:p>
    <w:p w:rsidR="00261E54" w:rsidRDefault="00C674C3" w:rsidP="00C674C3">
      <w:pPr>
        <w:pStyle w:val="BodyText"/>
        <w:tabs>
          <w:tab w:val="clear" w:pos="8640"/>
        </w:tabs>
        <w:rPr>
          <w:color w:val="FF0000"/>
          <w:lang w:val="en-GB"/>
        </w:rPr>
      </w:pPr>
      <w:r>
        <w:rPr>
          <w:lang w:val="en-GB"/>
        </w:rPr>
        <w:t>A limitation of</w:t>
      </w:r>
      <w:r w:rsidR="00444217" w:rsidRPr="00B20599">
        <w:rPr>
          <w:lang w:val="en-GB"/>
        </w:rPr>
        <w:t xml:space="preserve"> </w:t>
      </w:r>
      <w:r w:rsidR="005A76E3">
        <w:rPr>
          <w:lang w:val="en-GB"/>
        </w:rPr>
        <w:t>the present study is that due to</w:t>
      </w:r>
      <w:r w:rsidR="00444217" w:rsidRPr="00B20599">
        <w:rPr>
          <w:lang w:val="en-GB"/>
        </w:rPr>
        <w:t xml:space="preserve"> cross-sectional</w:t>
      </w:r>
      <w:r w:rsidR="005A76E3">
        <w:rPr>
          <w:lang w:val="en-GB"/>
        </w:rPr>
        <w:t xml:space="preserve"> data</w:t>
      </w:r>
      <w:r w:rsidR="00444217" w:rsidRPr="00B20599">
        <w:rPr>
          <w:lang w:val="en-GB"/>
        </w:rPr>
        <w:t xml:space="preserve">, </w:t>
      </w:r>
      <w:r w:rsidR="00BF4BD2" w:rsidRPr="00BF4BD2">
        <w:rPr>
          <w:color w:val="FF0000"/>
          <w:lang w:val="en-GB"/>
        </w:rPr>
        <w:t>we</w:t>
      </w:r>
      <w:r w:rsidR="00AF047F" w:rsidRPr="00B20599">
        <w:rPr>
          <w:lang w:val="en-GB"/>
        </w:rPr>
        <w:t xml:space="preserve"> </w:t>
      </w:r>
      <w:r w:rsidR="00F10521">
        <w:rPr>
          <w:lang w:val="en-GB"/>
        </w:rPr>
        <w:t>c</w:t>
      </w:r>
      <w:r w:rsidR="00E53FFF">
        <w:rPr>
          <w:lang w:val="en-GB"/>
        </w:rPr>
        <w:t>an</w:t>
      </w:r>
      <w:r w:rsidR="00F10521">
        <w:rPr>
          <w:lang w:val="en-GB"/>
        </w:rPr>
        <w:t>not exclude</w:t>
      </w:r>
      <w:r w:rsidR="00BF4BD2">
        <w:rPr>
          <w:lang w:val="en-GB"/>
        </w:rPr>
        <w:t xml:space="preserve"> </w:t>
      </w:r>
      <w:r w:rsidR="00BF4BD2" w:rsidRPr="00BF4BD2">
        <w:rPr>
          <w:color w:val="FF0000"/>
          <w:lang w:val="en-GB"/>
        </w:rPr>
        <w:t>the possibility</w:t>
      </w:r>
      <w:r w:rsidR="00D03130" w:rsidRPr="00B20599">
        <w:rPr>
          <w:lang w:val="en-GB"/>
        </w:rPr>
        <w:t xml:space="preserve"> that</w:t>
      </w:r>
      <w:r w:rsidR="004A4FDC" w:rsidRPr="00B20599">
        <w:rPr>
          <w:lang w:val="en-GB"/>
        </w:rPr>
        <w:t xml:space="preserve"> the </w:t>
      </w:r>
      <w:r w:rsidR="00B348EF">
        <w:rPr>
          <w:lang w:val="en-GB"/>
        </w:rPr>
        <w:t>identified</w:t>
      </w:r>
      <w:r w:rsidR="00D44368" w:rsidRPr="00B20599">
        <w:rPr>
          <w:lang w:val="en-GB"/>
        </w:rPr>
        <w:t xml:space="preserve"> </w:t>
      </w:r>
      <w:r w:rsidR="00D003F4" w:rsidRPr="00B20599">
        <w:rPr>
          <w:lang w:val="en-GB"/>
        </w:rPr>
        <w:t>classes</w:t>
      </w:r>
      <w:r w:rsidR="004A4FDC" w:rsidRPr="00B20599">
        <w:rPr>
          <w:lang w:val="en-GB"/>
        </w:rPr>
        <w:t xml:space="preserve"> </w:t>
      </w:r>
      <w:r w:rsidR="00D003F4" w:rsidRPr="00B20599">
        <w:rPr>
          <w:lang w:val="en-GB"/>
        </w:rPr>
        <w:t xml:space="preserve">reflect rather general </w:t>
      </w:r>
      <w:r w:rsidR="00E53FFF">
        <w:rPr>
          <w:lang w:val="en-GB"/>
        </w:rPr>
        <w:t>and not</w:t>
      </w:r>
      <w:r w:rsidR="00D003F4" w:rsidRPr="00B20599">
        <w:rPr>
          <w:lang w:val="en-GB"/>
        </w:rPr>
        <w:t xml:space="preserve"> </w:t>
      </w:r>
      <w:r w:rsidR="00E53FFF">
        <w:rPr>
          <w:lang w:val="en-GB"/>
        </w:rPr>
        <w:t>bereavement-specific</w:t>
      </w:r>
      <w:r w:rsidR="00D003F4" w:rsidRPr="00B20599">
        <w:rPr>
          <w:lang w:val="en-GB"/>
        </w:rPr>
        <w:t xml:space="preserve"> </w:t>
      </w:r>
      <w:r w:rsidR="00E53FFF">
        <w:rPr>
          <w:lang w:val="en-GB"/>
        </w:rPr>
        <w:t>individual differences</w:t>
      </w:r>
      <w:r w:rsidR="00D003F4" w:rsidRPr="00B20599">
        <w:rPr>
          <w:lang w:val="en-GB"/>
        </w:rPr>
        <w:t xml:space="preserve">. </w:t>
      </w:r>
      <w:r w:rsidR="009B4EBE" w:rsidRPr="00B20599">
        <w:rPr>
          <w:lang w:val="en-GB"/>
        </w:rPr>
        <w:t xml:space="preserve">We addressed this issue </w:t>
      </w:r>
      <w:r w:rsidR="00D003F4" w:rsidRPr="00B20599">
        <w:rPr>
          <w:lang w:val="en-GB"/>
        </w:rPr>
        <w:t xml:space="preserve">by running the same model-analysis with a </w:t>
      </w:r>
      <w:r w:rsidR="00BA510E">
        <w:rPr>
          <w:lang w:val="en-GB"/>
        </w:rPr>
        <w:t xml:space="preserve">married </w:t>
      </w:r>
      <w:r w:rsidR="00D003F4" w:rsidRPr="00B20599">
        <w:rPr>
          <w:lang w:val="en-GB"/>
        </w:rPr>
        <w:t xml:space="preserve">control group. </w:t>
      </w:r>
      <w:r w:rsidR="00D003F4" w:rsidRPr="00E44837">
        <w:rPr>
          <w:lang w:val="en-GB"/>
        </w:rPr>
        <w:t>The results reveal</w:t>
      </w:r>
      <w:r w:rsidR="0073375E" w:rsidRPr="00E44837">
        <w:rPr>
          <w:lang w:val="en-GB"/>
        </w:rPr>
        <w:t>ed</w:t>
      </w:r>
      <w:r w:rsidR="00D003F4" w:rsidRPr="00BF4BD2">
        <w:rPr>
          <w:strike/>
          <w:color w:val="FF0000"/>
          <w:lang w:val="en-GB"/>
        </w:rPr>
        <w:t>,</w:t>
      </w:r>
      <w:r w:rsidR="00D003F4" w:rsidRPr="00E44837">
        <w:rPr>
          <w:lang w:val="en-GB"/>
        </w:rPr>
        <w:t xml:space="preserve"> </w:t>
      </w:r>
      <w:r w:rsidR="004A4FDC" w:rsidRPr="00E44837">
        <w:rPr>
          <w:lang w:val="en-GB"/>
        </w:rPr>
        <w:t xml:space="preserve">that married individuals show </w:t>
      </w:r>
      <w:r w:rsidR="004A4FDC" w:rsidRPr="00BF4BD2">
        <w:rPr>
          <w:strike/>
          <w:color w:val="FF0000"/>
          <w:lang w:val="en-GB"/>
        </w:rPr>
        <w:t>a</w:t>
      </w:r>
      <w:r w:rsidR="004A4FDC" w:rsidRPr="00E44837">
        <w:rPr>
          <w:lang w:val="en-GB"/>
        </w:rPr>
        <w:t xml:space="preserve"> greater heterogeneity</w:t>
      </w:r>
      <w:r w:rsidR="00BF4BD2">
        <w:rPr>
          <w:color w:val="FF0000"/>
          <w:lang w:val="en-GB"/>
        </w:rPr>
        <w:t>. Thus, indicating</w:t>
      </w:r>
      <w:r w:rsidR="006E37A1" w:rsidRPr="00BF4BD2">
        <w:rPr>
          <w:color w:val="FF0000"/>
          <w:lang w:val="en-GB"/>
        </w:rPr>
        <w:t xml:space="preserve"> </w:t>
      </w:r>
      <w:r w:rsidR="006E37A1" w:rsidRPr="00E44837">
        <w:rPr>
          <w:lang w:val="en-GB"/>
        </w:rPr>
        <w:t xml:space="preserve">that the three bereaved patterns are </w:t>
      </w:r>
      <w:r w:rsidR="009B4EBE" w:rsidRPr="00E44837">
        <w:rPr>
          <w:lang w:val="en-GB"/>
        </w:rPr>
        <w:t xml:space="preserve">indeed </w:t>
      </w:r>
      <w:r w:rsidR="006E37A1" w:rsidRPr="00E44837">
        <w:rPr>
          <w:lang w:val="en-GB"/>
        </w:rPr>
        <w:t xml:space="preserve">related to </w:t>
      </w:r>
      <w:r w:rsidR="00F5169F" w:rsidRPr="00E44837">
        <w:rPr>
          <w:lang w:val="en-GB"/>
        </w:rPr>
        <w:t>spousal-</w:t>
      </w:r>
      <w:r w:rsidR="006E37A1" w:rsidRPr="00E44837">
        <w:rPr>
          <w:lang w:val="en-GB"/>
        </w:rPr>
        <w:t>loss experience</w:t>
      </w:r>
      <w:r w:rsidR="004A4FDC" w:rsidRPr="00E44837">
        <w:rPr>
          <w:lang w:val="en-GB"/>
        </w:rPr>
        <w:t xml:space="preserve">. </w:t>
      </w:r>
      <w:r w:rsidR="007F787E">
        <w:rPr>
          <w:color w:val="FF0000"/>
          <w:lang w:val="en-GB"/>
        </w:rPr>
        <w:t xml:space="preserve">While the resilient bereaved individuals </w:t>
      </w:r>
      <w:r w:rsidR="00E44837">
        <w:rPr>
          <w:color w:val="FF0000"/>
          <w:lang w:val="en-GB"/>
        </w:rPr>
        <w:t xml:space="preserve">seem not to be affected </w:t>
      </w:r>
      <w:r w:rsidR="00BF4BD2">
        <w:rPr>
          <w:color w:val="FF0000"/>
          <w:lang w:val="en-GB"/>
        </w:rPr>
        <w:t xml:space="preserve">by bereavement </w:t>
      </w:r>
      <w:r w:rsidR="00E44837">
        <w:rPr>
          <w:color w:val="FF0000"/>
          <w:lang w:val="en-GB"/>
        </w:rPr>
        <w:t>and report</w:t>
      </w:r>
      <w:r w:rsidR="007F787E">
        <w:rPr>
          <w:color w:val="FF0000"/>
          <w:lang w:val="en-GB"/>
        </w:rPr>
        <w:t xml:space="preserve"> well-being indicators similar to </w:t>
      </w:r>
      <w:r w:rsidR="00F01F18">
        <w:rPr>
          <w:color w:val="FF0000"/>
          <w:lang w:val="en-GB"/>
        </w:rPr>
        <w:t xml:space="preserve">those of </w:t>
      </w:r>
      <w:r w:rsidR="007F787E">
        <w:rPr>
          <w:color w:val="FF0000"/>
          <w:lang w:val="en-GB"/>
        </w:rPr>
        <w:t xml:space="preserve">the married </w:t>
      </w:r>
      <w:r w:rsidR="00A00C51">
        <w:rPr>
          <w:color w:val="FF0000"/>
          <w:lang w:val="en-GB"/>
        </w:rPr>
        <w:t xml:space="preserve">resilient </w:t>
      </w:r>
      <w:r w:rsidR="007F787E">
        <w:rPr>
          <w:color w:val="FF0000"/>
          <w:lang w:val="en-GB"/>
        </w:rPr>
        <w:t xml:space="preserve">ones, </w:t>
      </w:r>
      <w:r w:rsidR="00E44837">
        <w:rPr>
          <w:color w:val="FF0000"/>
          <w:lang w:val="en-GB"/>
        </w:rPr>
        <w:t>the other two patterns show higher depression, hopelessness and loneliness than their married counterparts.</w:t>
      </w:r>
      <w:r>
        <w:rPr>
          <w:color w:val="FF0000"/>
          <w:lang w:val="en-GB"/>
        </w:rPr>
        <w:t xml:space="preserve"> </w:t>
      </w:r>
      <w:r w:rsidR="004A4FDC" w:rsidRPr="00BA510E">
        <w:rPr>
          <w:color w:val="FF0000"/>
          <w:lang w:val="en-GB"/>
        </w:rPr>
        <w:t>Nevertheless</w:t>
      </w:r>
      <w:r w:rsidR="00BA510E" w:rsidRPr="00BA510E">
        <w:rPr>
          <w:color w:val="FF0000"/>
          <w:lang w:val="en-GB"/>
        </w:rPr>
        <w:t xml:space="preserve"> </w:t>
      </w:r>
      <w:r>
        <w:rPr>
          <w:color w:val="FF0000"/>
          <w:lang w:val="en-GB"/>
        </w:rPr>
        <w:t xml:space="preserve">we </w:t>
      </w:r>
      <w:r w:rsidR="004A4FDC" w:rsidRPr="00B20599">
        <w:rPr>
          <w:lang w:val="en-GB"/>
        </w:rPr>
        <w:t>do</w:t>
      </w:r>
      <w:r w:rsidR="00444217" w:rsidRPr="00B20599">
        <w:rPr>
          <w:lang w:val="en-GB"/>
        </w:rPr>
        <w:t xml:space="preserve"> not know about the stability of the identified patterns</w:t>
      </w:r>
      <w:r w:rsidR="00B52B1E" w:rsidRPr="00B20599">
        <w:rPr>
          <w:lang w:val="en-GB"/>
        </w:rPr>
        <w:t xml:space="preserve"> over time</w:t>
      </w:r>
      <w:r w:rsidR="00444217" w:rsidRPr="00B20599">
        <w:rPr>
          <w:lang w:val="en-GB"/>
        </w:rPr>
        <w:t xml:space="preserve">. Future research should validate the outcomes and determinants of psychological adaptation </w:t>
      </w:r>
      <w:r w:rsidR="006E37A1" w:rsidRPr="00B20599">
        <w:rPr>
          <w:lang w:val="en-GB"/>
        </w:rPr>
        <w:t xml:space="preserve">and explore further protective factors </w:t>
      </w:r>
      <w:r w:rsidR="00444217" w:rsidRPr="00B20599">
        <w:rPr>
          <w:lang w:val="en-GB"/>
        </w:rPr>
        <w:t>as investigated in this study by using a longitudinal design</w:t>
      </w:r>
      <w:r>
        <w:rPr>
          <w:lang w:val="en-GB"/>
        </w:rPr>
        <w:t xml:space="preserve"> </w:t>
      </w:r>
      <w:r w:rsidRPr="00C674C3">
        <w:rPr>
          <w:color w:val="FF0000"/>
          <w:lang w:val="en-GB"/>
        </w:rPr>
        <w:t>and larger samples</w:t>
      </w:r>
      <w:r w:rsidR="00444217" w:rsidRPr="00C674C3">
        <w:rPr>
          <w:color w:val="FF0000"/>
          <w:lang w:val="en-GB"/>
        </w:rPr>
        <w:t>.</w:t>
      </w:r>
    </w:p>
    <w:p w:rsidR="00AC3DC2" w:rsidRPr="00B20599" w:rsidRDefault="005A76E3" w:rsidP="005C0CA1">
      <w:pPr>
        <w:pStyle w:val="BodyText"/>
        <w:tabs>
          <w:tab w:val="clear" w:pos="8640"/>
        </w:tabs>
        <w:rPr>
          <w:lang w:val="en-GB"/>
        </w:rPr>
      </w:pPr>
      <w:r>
        <w:rPr>
          <w:lang w:val="en-GB"/>
        </w:rPr>
        <w:t>Nonetheless,</w:t>
      </w:r>
      <w:r w:rsidR="00444217" w:rsidRPr="00B20599">
        <w:rPr>
          <w:lang w:val="en-GB"/>
        </w:rPr>
        <w:t xml:space="preserve"> our results confirm that the majority of bereaved individuals show a resilient pattern </w:t>
      </w:r>
      <w:r w:rsidR="00B52B1E" w:rsidRPr="00B20599">
        <w:rPr>
          <w:lang w:val="en-GB"/>
        </w:rPr>
        <w:t>– represented by well-being values similar to non-bereaved peers –</w:t>
      </w:r>
      <w:r w:rsidR="00444217" w:rsidRPr="00B20599">
        <w:rPr>
          <w:lang w:val="en-GB"/>
        </w:rPr>
        <w:t>, but also a substantial degree of heterogeneity in overcoming spousal loss</w:t>
      </w:r>
      <w:r w:rsidR="00193FEF" w:rsidRPr="00B20599">
        <w:rPr>
          <w:lang w:val="en-GB"/>
        </w:rPr>
        <w:t xml:space="preserve"> and a minor group at risk </w:t>
      </w:r>
      <w:r w:rsidR="003F3109" w:rsidRPr="00B20599">
        <w:rPr>
          <w:lang w:val="en-GB"/>
        </w:rPr>
        <w:t>for severe and long-lasting psychological difficulties</w:t>
      </w:r>
      <w:r w:rsidR="00444217" w:rsidRPr="00B20599">
        <w:rPr>
          <w:lang w:val="en-GB"/>
        </w:rPr>
        <w:t>. Knowledge about the various discriminating variables among these patterns is essential for prevention and intervention in social and clinical services. For individuals who disp</w:t>
      </w:r>
      <w:r w:rsidR="00BF4BD2">
        <w:rPr>
          <w:lang w:val="en-GB"/>
        </w:rPr>
        <w:t xml:space="preserve">lay </w:t>
      </w:r>
      <w:proofErr w:type="gramStart"/>
      <w:r w:rsidR="00BF4BD2">
        <w:rPr>
          <w:lang w:val="en-GB"/>
        </w:rPr>
        <w:t>factors</w:t>
      </w:r>
      <w:r w:rsidR="00444217" w:rsidRPr="00B20599">
        <w:rPr>
          <w:lang w:val="en-GB"/>
        </w:rPr>
        <w:t xml:space="preserve"> which</w:t>
      </w:r>
      <w:proofErr w:type="gramEnd"/>
      <w:r w:rsidR="00444217" w:rsidRPr="00B20599">
        <w:rPr>
          <w:lang w:val="en-GB"/>
        </w:rPr>
        <w:t xml:space="preserve"> characterize the vulnerable profile, namely low trait resilience</w:t>
      </w:r>
      <w:r w:rsidR="00B348EF">
        <w:rPr>
          <w:lang w:val="en-GB"/>
        </w:rPr>
        <w:t xml:space="preserve"> and</w:t>
      </w:r>
      <w:r w:rsidR="00444217" w:rsidRPr="00B20599">
        <w:rPr>
          <w:lang w:val="en-GB"/>
        </w:rPr>
        <w:t xml:space="preserve"> extraversion, high neuroticism and a negative emotional valence regarding loss experience, preventive interventions could be recommended.</w:t>
      </w:r>
      <w:r w:rsidR="003F3109" w:rsidRPr="00B20599">
        <w:rPr>
          <w:lang w:val="en-GB"/>
        </w:rPr>
        <w:t xml:space="preserve"> Such intervention</w:t>
      </w:r>
      <w:r w:rsidR="00F24FAB">
        <w:rPr>
          <w:lang w:val="en-GB"/>
        </w:rPr>
        <w:t>s</w:t>
      </w:r>
      <w:r w:rsidR="003F3109" w:rsidRPr="00B20599">
        <w:rPr>
          <w:lang w:val="en-GB"/>
        </w:rPr>
        <w:t xml:space="preserve"> should not only focus on the treatment of psychological impairment and encourage social interactions, it should provide further opportunities to train and develop skills associated with psychological resilience.</w:t>
      </w:r>
      <w:r w:rsidR="00AC3DC2" w:rsidRPr="00B20599">
        <w:rPr>
          <w:lang w:val="en-GB"/>
        </w:rPr>
        <w:br w:type="page"/>
      </w:r>
    </w:p>
    <w:p w:rsidR="00444217" w:rsidRPr="00B20599" w:rsidRDefault="00444217" w:rsidP="00B51435">
      <w:pPr>
        <w:pStyle w:val="SectionHeading"/>
        <w:rPr>
          <w:rFonts w:ascii="Times New Roman" w:hAnsi="Times New Roman"/>
          <w:lang w:val="en-GB"/>
        </w:rPr>
      </w:pPr>
      <w:r w:rsidRPr="00B20599">
        <w:rPr>
          <w:rFonts w:ascii="Times New Roman" w:hAnsi="Times New Roman"/>
          <w:lang w:val="en-GB"/>
        </w:rPr>
        <w:t>Acknowledgments</w:t>
      </w:r>
    </w:p>
    <w:p w:rsidR="00444217" w:rsidRPr="00B20599" w:rsidRDefault="00444217" w:rsidP="00B51435">
      <w:pPr>
        <w:pStyle w:val="BodyText"/>
        <w:tabs>
          <w:tab w:val="clear" w:pos="8640"/>
        </w:tabs>
        <w:ind w:firstLine="0"/>
        <w:rPr>
          <w:iCs/>
          <w:lang w:val="en-GB"/>
        </w:rPr>
      </w:pPr>
      <w:r w:rsidRPr="00B20599">
        <w:rPr>
          <w:lang w:val="en-GB"/>
        </w:rPr>
        <w:t>This work</w:t>
      </w:r>
      <w:r w:rsidRPr="00B20599">
        <w:rPr>
          <w:iCs/>
          <w:lang w:val="en-GB"/>
        </w:rPr>
        <w:t xml:space="preserve"> is part of a national research project awarded to </w:t>
      </w:r>
      <w:proofErr w:type="spellStart"/>
      <w:r w:rsidRPr="00B20599">
        <w:rPr>
          <w:iCs/>
          <w:lang w:val="en-GB"/>
        </w:rPr>
        <w:t>Pasqualina</w:t>
      </w:r>
      <w:proofErr w:type="spellEnd"/>
      <w:r w:rsidRPr="00B20599">
        <w:rPr>
          <w:iCs/>
          <w:lang w:val="en-GB"/>
        </w:rPr>
        <w:t xml:space="preserve"> </w:t>
      </w:r>
      <w:proofErr w:type="spellStart"/>
      <w:r w:rsidRPr="00B20599">
        <w:rPr>
          <w:iCs/>
          <w:lang w:val="en-GB"/>
        </w:rPr>
        <w:t>Perrig-Chiello</w:t>
      </w:r>
      <w:proofErr w:type="spellEnd"/>
      <w:r w:rsidRPr="00B20599">
        <w:rPr>
          <w:iCs/>
          <w:lang w:val="en-GB"/>
        </w:rPr>
        <w:t xml:space="preserve">. It is conducted at the Swiss National Centre of Competence in Research LIVES – Overcoming vulnerability: Life course perspectives and funded by the Swiss National Science Foundation (grand number </w:t>
      </w:r>
      <w:r w:rsidRPr="00B20599">
        <w:rPr>
          <w:lang w:val="en-GB"/>
        </w:rPr>
        <w:t>125770)</w:t>
      </w:r>
      <w:r w:rsidRPr="00B20599">
        <w:rPr>
          <w:iCs/>
          <w:lang w:val="en-GB"/>
        </w:rPr>
        <w:t>.</w:t>
      </w:r>
    </w:p>
    <w:p w:rsidR="00AC3DC2" w:rsidRPr="00B20599" w:rsidRDefault="00AC3DC2">
      <w:pPr>
        <w:rPr>
          <w:iCs/>
          <w:lang w:val="en-GB"/>
        </w:rPr>
      </w:pPr>
      <w:r w:rsidRPr="00B20599">
        <w:rPr>
          <w:iCs/>
          <w:lang w:val="en-GB"/>
        </w:rPr>
        <w:br w:type="page"/>
      </w:r>
    </w:p>
    <w:p w:rsidR="00444217" w:rsidRPr="00B20599" w:rsidRDefault="00444217" w:rsidP="00B51435">
      <w:pPr>
        <w:pStyle w:val="SectionHeading"/>
        <w:rPr>
          <w:rFonts w:ascii="Times New Roman" w:hAnsi="Times New Roman"/>
          <w:lang w:val="en-GB"/>
        </w:rPr>
      </w:pPr>
      <w:r w:rsidRPr="00B20599">
        <w:rPr>
          <w:rFonts w:ascii="Times New Roman" w:hAnsi="Times New Roman"/>
          <w:lang w:val="en-GB"/>
        </w:rPr>
        <w:t>References</w:t>
      </w:r>
    </w:p>
    <w:p w:rsidR="00444217" w:rsidRPr="00B20599" w:rsidRDefault="00444217" w:rsidP="00B51435">
      <w:pPr>
        <w:rPr>
          <w:noProof/>
          <w:lang w:val="de-DE"/>
        </w:rPr>
      </w:pPr>
      <w:bookmarkStart w:id="3" w:name="_ENREF_1"/>
      <w:r w:rsidRPr="00B20599">
        <w:rPr>
          <w:noProof/>
          <w:lang w:val="en-GB"/>
        </w:rPr>
        <w:t>1</w:t>
      </w:r>
      <w:r w:rsidRPr="00B20599">
        <w:rPr>
          <w:noProof/>
          <w:lang w:val="en-GB"/>
        </w:rPr>
        <w:tab/>
      </w:r>
      <w:bookmarkEnd w:id="3"/>
      <w:r w:rsidR="00E42E7F" w:rsidRPr="00B20599">
        <w:rPr>
          <w:noProof/>
          <w:lang w:val="en-GB"/>
        </w:rPr>
        <w:t>Clark AE, Georgellis Y: Back to baseline in britain: Adaptation in the british household panel survey. Economica 2013;80:496-512.</w:t>
      </w:r>
      <w:r w:rsidR="00A34D7F" w:rsidRPr="00B20599">
        <w:rPr>
          <w:noProof/>
          <w:lang w:val="en-GB"/>
        </w:rPr>
        <w:t xml:space="preserve"> </w:t>
      </w:r>
      <w:r w:rsidR="00A34D7F" w:rsidRPr="00B20599">
        <w:rPr>
          <w:noProof/>
          <w:lang w:val="de-DE"/>
        </w:rPr>
        <w:t>doi: 10.1111/Ecca.12007</w:t>
      </w:r>
    </w:p>
    <w:p w:rsidR="00B06274" w:rsidRPr="00B20599" w:rsidRDefault="00444217" w:rsidP="00B51435">
      <w:pPr>
        <w:rPr>
          <w:noProof/>
          <w:lang w:val="de-CH"/>
        </w:rPr>
      </w:pPr>
      <w:bookmarkStart w:id="4" w:name="_ENREF_2"/>
      <w:r w:rsidRPr="00B20599">
        <w:rPr>
          <w:noProof/>
          <w:lang w:val="en-GB"/>
        </w:rPr>
        <w:t>2</w:t>
      </w:r>
      <w:r w:rsidRPr="00B20599">
        <w:rPr>
          <w:noProof/>
          <w:lang w:val="en-GB"/>
        </w:rPr>
        <w:tab/>
      </w:r>
      <w:bookmarkEnd w:id="4"/>
      <w:r w:rsidR="00CB275D" w:rsidRPr="00B20599">
        <w:rPr>
          <w:noProof/>
          <w:lang w:val="en-GB"/>
        </w:rPr>
        <w:t>Bennett KM, Hughes GM, Smith P</w:t>
      </w:r>
      <w:r w:rsidR="00B06274" w:rsidRPr="00B20599">
        <w:rPr>
          <w:noProof/>
          <w:lang w:val="en-GB"/>
        </w:rPr>
        <w:t>T</w:t>
      </w:r>
      <w:r w:rsidR="00CB275D" w:rsidRPr="00B20599">
        <w:rPr>
          <w:noProof/>
          <w:lang w:val="en-GB"/>
        </w:rPr>
        <w:t>:</w:t>
      </w:r>
      <w:r w:rsidR="00B06274" w:rsidRPr="00B20599">
        <w:rPr>
          <w:noProof/>
          <w:lang w:val="en-GB"/>
        </w:rPr>
        <w:t xml:space="preserve"> Coping, depressive feelings and gender differences in late life widowhood. </w:t>
      </w:r>
      <w:r w:rsidR="00CB275D" w:rsidRPr="00B20599">
        <w:rPr>
          <w:iCs/>
          <w:noProof/>
          <w:lang w:val="en-GB"/>
        </w:rPr>
        <w:t>Aging and Mental Health</w:t>
      </w:r>
      <w:r w:rsidR="00CB275D" w:rsidRPr="00B20599">
        <w:rPr>
          <w:noProof/>
          <w:lang w:val="en-GB"/>
        </w:rPr>
        <w:t xml:space="preserve"> 2005a;</w:t>
      </w:r>
      <w:r w:rsidR="00B06274" w:rsidRPr="00B20599">
        <w:rPr>
          <w:noProof/>
          <w:lang w:val="en-GB"/>
        </w:rPr>
        <w:t>9:348-353.</w:t>
      </w:r>
      <w:r w:rsidR="00A34D7F" w:rsidRPr="00B20599">
        <w:rPr>
          <w:noProof/>
          <w:lang w:val="en-GB"/>
        </w:rPr>
        <w:t xml:space="preserve"> doi: </w:t>
      </w:r>
      <w:r w:rsidR="00A34D7F" w:rsidRPr="00B20599">
        <w:rPr>
          <w:noProof/>
          <w:lang w:val="de-CH"/>
        </w:rPr>
        <w:t>10.1080/13607860500089609</w:t>
      </w:r>
    </w:p>
    <w:p w:rsidR="00444217" w:rsidRPr="00B20599" w:rsidRDefault="00444217" w:rsidP="00B51435">
      <w:pPr>
        <w:rPr>
          <w:noProof/>
          <w:lang w:val="de-CH"/>
        </w:rPr>
      </w:pPr>
      <w:bookmarkStart w:id="5" w:name="_ENREF_3"/>
      <w:r w:rsidRPr="00B20599">
        <w:rPr>
          <w:noProof/>
          <w:lang w:val="en-GB"/>
        </w:rPr>
        <w:t>3</w:t>
      </w:r>
      <w:r w:rsidRPr="00B20599">
        <w:rPr>
          <w:noProof/>
          <w:lang w:val="en-GB"/>
        </w:rPr>
        <w:tab/>
        <w:t>Bennett KM, Soulsby LK: Wellbeing in bereavement and widowhood. Illness, Crisis &amp; Loss 2012;20:321-337.</w:t>
      </w:r>
      <w:bookmarkEnd w:id="5"/>
      <w:r w:rsidR="00A34D7F" w:rsidRPr="00B20599">
        <w:rPr>
          <w:noProof/>
          <w:lang w:val="en-GB"/>
        </w:rPr>
        <w:t xml:space="preserve"> doi: </w:t>
      </w:r>
      <w:r w:rsidR="00A34D7F" w:rsidRPr="00B20599">
        <w:rPr>
          <w:noProof/>
          <w:lang w:val="de-CH"/>
        </w:rPr>
        <w:t>10.2190/il.20.4.b</w:t>
      </w:r>
    </w:p>
    <w:p w:rsidR="00444217" w:rsidRPr="00B20599" w:rsidRDefault="00444217" w:rsidP="00B51435">
      <w:pPr>
        <w:rPr>
          <w:noProof/>
          <w:lang w:val="en-GB"/>
        </w:rPr>
      </w:pPr>
      <w:bookmarkStart w:id="6" w:name="_ENREF_4"/>
      <w:r w:rsidRPr="00B20599">
        <w:rPr>
          <w:noProof/>
          <w:lang w:val="en-GB"/>
        </w:rPr>
        <w:t>4</w:t>
      </w:r>
      <w:r w:rsidRPr="00B20599">
        <w:rPr>
          <w:noProof/>
          <w:lang w:val="en-GB"/>
        </w:rPr>
        <w:tab/>
        <w:t>Bennett KM: "You can't spend years with someone and just cast them aside": Augmented identity in older british widows. J</w:t>
      </w:r>
      <w:r w:rsidR="008F55F1" w:rsidRPr="00B20599">
        <w:rPr>
          <w:noProof/>
          <w:lang w:val="en-GB"/>
        </w:rPr>
        <w:t>ournal of</w:t>
      </w:r>
      <w:r w:rsidRPr="00B20599">
        <w:rPr>
          <w:noProof/>
          <w:lang w:val="en-GB"/>
        </w:rPr>
        <w:t xml:space="preserve"> Women </w:t>
      </w:r>
      <w:r w:rsidR="008F55F1" w:rsidRPr="00B20599">
        <w:rPr>
          <w:noProof/>
          <w:lang w:val="en-GB"/>
        </w:rPr>
        <w:t xml:space="preserve">&amp; </w:t>
      </w:r>
      <w:r w:rsidRPr="00B20599">
        <w:rPr>
          <w:noProof/>
          <w:lang w:val="en-GB"/>
        </w:rPr>
        <w:t>Aging 2010;22:204-217.</w:t>
      </w:r>
      <w:bookmarkEnd w:id="6"/>
      <w:r w:rsidR="006851B8" w:rsidRPr="00B20599">
        <w:rPr>
          <w:noProof/>
          <w:lang w:val="en-GB"/>
        </w:rPr>
        <w:t xml:space="preserve"> </w:t>
      </w:r>
      <w:r w:rsidR="006851B8" w:rsidRPr="00B20599">
        <w:rPr>
          <w:noProof/>
          <w:lang w:val="de-DE"/>
        </w:rPr>
        <w:t>doi: 10.1080/08952841.2010.495571</w:t>
      </w:r>
    </w:p>
    <w:p w:rsidR="00444217" w:rsidRPr="00B20599" w:rsidRDefault="00444217" w:rsidP="00B51435">
      <w:pPr>
        <w:rPr>
          <w:noProof/>
          <w:lang w:val="de-CH"/>
        </w:rPr>
      </w:pPr>
      <w:bookmarkStart w:id="7" w:name="_ENREF_5"/>
      <w:r w:rsidRPr="00B20599">
        <w:rPr>
          <w:noProof/>
          <w:lang w:val="en-GB"/>
        </w:rPr>
        <w:t>5</w:t>
      </w:r>
      <w:r w:rsidRPr="00B20599">
        <w:rPr>
          <w:noProof/>
          <w:lang w:val="en-GB"/>
        </w:rPr>
        <w:tab/>
        <w:t xml:space="preserve">Bonanno GA, Westphal M, Mancini AD: Resilience to loss and potential trauma. </w:t>
      </w:r>
      <w:r w:rsidR="006851B8" w:rsidRPr="00B20599">
        <w:rPr>
          <w:iCs/>
          <w:noProof/>
          <w:lang w:val="de-DE"/>
        </w:rPr>
        <w:t xml:space="preserve">Annual Review of Clinical Psychology </w:t>
      </w:r>
      <w:r w:rsidRPr="00B20599">
        <w:rPr>
          <w:noProof/>
          <w:lang w:val="en-GB"/>
        </w:rPr>
        <w:t>2011;7:511-535.</w:t>
      </w:r>
      <w:bookmarkEnd w:id="7"/>
      <w:r w:rsidR="006851B8" w:rsidRPr="00B20599">
        <w:rPr>
          <w:noProof/>
          <w:lang w:val="en-GB"/>
        </w:rPr>
        <w:t xml:space="preserve"> doi: </w:t>
      </w:r>
      <w:r w:rsidR="006851B8" w:rsidRPr="00B20599">
        <w:rPr>
          <w:noProof/>
          <w:lang w:val="de-CH"/>
        </w:rPr>
        <w:t>10.1146/annurev-clinpsy-032210-104526</w:t>
      </w:r>
    </w:p>
    <w:p w:rsidR="00806B98" w:rsidRPr="00B20599" w:rsidRDefault="00806B98" w:rsidP="00B51435">
      <w:pPr>
        <w:rPr>
          <w:noProof/>
          <w:lang w:val="en-GB"/>
        </w:rPr>
      </w:pPr>
      <w:bookmarkStart w:id="8" w:name="_ENREF_27"/>
      <w:r w:rsidRPr="00B20599">
        <w:rPr>
          <w:noProof/>
          <w:lang w:val="en-GB"/>
        </w:rPr>
        <w:t>6</w:t>
      </w:r>
      <w:r w:rsidRPr="00B20599">
        <w:rPr>
          <w:noProof/>
          <w:lang w:val="en-GB"/>
        </w:rPr>
        <w:tab/>
        <w:t>Luhmann M, Hofmann W, Eid M, Lucas RE: Subjective well-being and adaptation to life events: A meta-analysis. J</w:t>
      </w:r>
      <w:r w:rsidR="008F55F1" w:rsidRPr="00B20599">
        <w:rPr>
          <w:noProof/>
          <w:lang w:val="en-GB"/>
        </w:rPr>
        <w:t>ournal of</w:t>
      </w:r>
      <w:r w:rsidRPr="00B20599">
        <w:rPr>
          <w:noProof/>
          <w:lang w:val="en-GB"/>
        </w:rPr>
        <w:t xml:space="preserve"> Pers</w:t>
      </w:r>
      <w:r w:rsidR="008F55F1" w:rsidRPr="00B20599">
        <w:rPr>
          <w:noProof/>
          <w:lang w:val="en-GB"/>
        </w:rPr>
        <w:t>onality and</w:t>
      </w:r>
      <w:r w:rsidRPr="00B20599">
        <w:rPr>
          <w:noProof/>
          <w:lang w:val="en-GB"/>
        </w:rPr>
        <w:t xml:space="preserve"> Soc</w:t>
      </w:r>
      <w:r w:rsidR="008F55F1" w:rsidRPr="00B20599">
        <w:rPr>
          <w:noProof/>
          <w:lang w:val="en-GB"/>
        </w:rPr>
        <w:t>ial</w:t>
      </w:r>
      <w:r w:rsidRPr="00B20599">
        <w:rPr>
          <w:noProof/>
          <w:lang w:val="en-GB"/>
        </w:rPr>
        <w:t xml:space="preserve"> Psychol</w:t>
      </w:r>
      <w:r w:rsidR="008F55F1" w:rsidRPr="00B20599">
        <w:rPr>
          <w:noProof/>
          <w:lang w:val="en-GB"/>
        </w:rPr>
        <w:t>ogy</w:t>
      </w:r>
      <w:r w:rsidRPr="00B20599">
        <w:rPr>
          <w:noProof/>
          <w:lang w:val="en-GB"/>
        </w:rPr>
        <w:t xml:space="preserve"> 2012;102:592-615.</w:t>
      </w:r>
      <w:bookmarkEnd w:id="8"/>
      <w:r w:rsidR="008F55F1" w:rsidRPr="00B20599">
        <w:rPr>
          <w:noProof/>
          <w:lang w:val="en-GB"/>
        </w:rPr>
        <w:t xml:space="preserve"> </w:t>
      </w:r>
      <w:r w:rsidR="008F55F1" w:rsidRPr="00B20599">
        <w:rPr>
          <w:noProof/>
          <w:lang w:val="de-DE"/>
        </w:rPr>
        <w:t>doi: 10.1037/a0025948</w:t>
      </w:r>
    </w:p>
    <w:p w:rsidR="00444217" w:rsidRPr="00B20599" w:rsidRDefault="00806B98" w:rsidP="00B51435">
      <w:pPr>
        <w:rPr>
          <w:noProof/>
          <w:lang w:val="de-CH"/>
        </w:rPr>
      </w:pPr>
      <w:bookmarkStart w:id="9" w:name="_ENREF_6"/>
      <w:r w:rsidRPr="00B20599">
        <w:rPr>
          <w:noProof/>
          <w:lang w:val="en-GB"/>
        </w:rPr>
        <w:t>7</w:t>
      </w:r>
      <w:r w:rsidR="00444217" w:rsidRPr="00B20599">
        <w:rPr>
          <w:noProof/>
          <w:lang w:val="en-GB"/>
        </w:rPr>
        <w:tab/>
        <w:t>Stroebe MS, Schut H, Stroebe W: Health outcomes of bereavement. The Lancet 2007;370:1960-1973.</w:t>
      </w:r>
      <w:bookmarkEnd w:id="9"/>
      <w:r w:rsidR="008F55F1" w:rsidRPr="00B20599">
        <w:rPr>
          <w:noProof/>
          <w:lang w:val="en-GB"/>
        </w:rPr>
        <w:t xml:space="preserve"> doi: </w:t>
      </w:r>
      <w:r w:rsidR="008F55F1" w:rsidRPr="00B20599">
        <w:rPr>
          <w:noProof/>
          <w:lang w:val="de-CH"/>
        </w:rPr>
        <w:t>10.1016/s0140-6736(07)61816-9</w:t>
      </w:r>
    </w:p>
    <w:p w:rsidR="00444217" w:rsidRPr="00B20599" w:rsidRDefault="00806B98" w:rsidP="00B51435">
      <w:pPr>
        <w:rPr>
          <w:noProof/>
          <w:lang w:val="de-CH"/>
        </w:rPr>
      </w:pPr>
      <w:bookmarkStart w:id="10" w:name="_ENREF_7"/>
      <w:r w:rsidRPr="00B20599">
        <w:rPr>
          <w:noProof/>
          <w:lang w:val="en-GB"/>
        </w:rPr>
        <w:t>8</w:t>
      </w:r>
      <w:r w:rsidR="00444217" w:rsidRPr="00B20599">
        <w:rPr>
          <w:noProof/>
          <w:lang w:val="en-GB"/>
        </w:rPr>
        <w:tab/>
        <w:t>Ott CH, Lueger RJ, Kelber ST, Prigerson HG: Spousal bereavement in older adults: Common, resilient, and chronic grief with defining characteristics. Journal of Nervous &amp; Mental Disease 2007;195:332-341.</w:t>
      </w:r>
      <w:bookmarkEnd w:id="10"/>
      <w:r w:rsidR="008F55F1" w:rsidRPr="00B20599">
        <w:rPr>
          <w:noProof/>
          <w:lang w:val="en-GB"/>
        </w:rPr>
        <w:t xml:space="preserve"> doi: </w:t>
      </w:r>
      <w:r w:rsidR="008F55F1" w:rsidRPr="00B20599">
        <w:rPr>
          <w:noProof/>
          <w:lang w:val="de-CH"/>
        </w:rPr>
        <w:t>10.1097/01.nmd.0000243890.93992.1e</w:t>
      </w:r>
    </w:p>
    <w:p w:rsidR="00806B98" w:rsidRPr="00B20599" w:rsidRDefault="00806B98" w:rsidP="00B51435">
      <w:pPr>
        <w:pStyle w:val="BodyText"/>
        <w:tabs>
          <w:tab w:val="clear" w:pos="8640"/>
        </w:tabs>
        <w:spacing w:line="240" w:lineRule="auto"/>
        <w:ind w:firstLine="0"/>
        <w:rPr>
          <w:noProof/>
          <w:lang w:val="de-DE"/>
        </w:rPr>
      </w:pPr>
      <w:r w:rsidRPr="00B20599">
        <w:rPr>
          <w:noProof/>
          <w:lang w:val="de-DE"/>
        </w:rPr>
        <w:t>9</w:t>
      </w:r>
      <w:r w:rsidRPr="00B20599">
        <w:rPr>
          <w:noProof/>
          <w:lang w:val="de-DE"/>
        </w:rPr>
        <w:tab/>
      </w:r>
      <w:r w:rsidR="00A417B6" w:rsidRPr="00B20599">
        <w:rPr>
          <w:noProof/>
          <w:lang w:val="de-DE"/>
        </w:rPr>
        <w:t>Gerrish N, Dyck MJ, Marsh A:</w:t>
      </w:r>
      <w:r w:rsidRPr="00B20599">
        <w:rPr>
          <w:noProof/>
          <w:lang w:val="de-DE"/>
        </w:rPr>
        <w:t xml:space="preserve"> Post-traumatic growth and bereavement. </w:t>
      </w:r>
      <w:r w:rsidRPr="00B20599">
        <w:rPr>
          <w:iCs/>
          <w:noProof/>
          <w:lang w:val="de-DE"/>
        </w:rPr>
        <w:t>Mortality</w:t>
      </w:r>
      <w:r w:rsidR="00A417B6" w:rsidRPr="00B20599">
        <w:rPr>
          <w:iCs/>
          <w:noProof/>
          <w:lang w:val="de-DE"/>
        </w:rPr>
        <w:t xml:space="preserve"> </w:t>
      </w:r>
      <w:r w:rsidR="00A417B6" w:rsidRPr="00B20599">
        <w:rPr>
          <w:noProof/>
          <w:lang w:val="de-DE"/>
        </w:rPr>
        <w:t>2009;</w:t>
      </w:r>
      <w:r w:rsidRPr="00B20599">
        <w:rPr>
          <w:iCs/>
          <w:noProof/>
          <w:lang w:val="de-DE"/>
        </w:rPr>
        <w:t>14</w:t>
      </w:r>
      <w:r w:rsidR="00A417B6" w:rsidRPr="00B20599">
        <w:rPr>
          <w:iCs/>
          <w:noProof/>
          <w:lang w:val="de-DE"/>
        </w:rPr>
        <w:t>:</w:t>
      </w:r>
      <w:r w:rsidRPr="00B20599">
        <w:rPr>
          <w:noProof/>
          <w:lang w:val="de-DE"/>
        </w:rPr>
        <w:t>226-244.</w:t>
      </w:r>
      <w:r w:rsidR="008F55F1" w:rsidRPr="00B20599">
        <w:rPr>
          <w:noProof/>
          <w:lang w:val="de-DE"/>
        </w:rPr>
        <w:t xml:space="preserve"> doi: 10.1080/13576270903017032</w:t>
      </w:r>
    </w:p>
    <w:p w:rsidR="00444217" w:rsidRPr="00B20599" w:rsidRDefault="00806B98" w:rsidP="00B51435">
      <w:pPr>
        <w:rPr>
          <w:noProof/>
          <w:lang w:val="en-GB"/>
        </w:rPr>
      </w:pPr>
      <w:bookmarkStart w:id="11" w:name="_ENREF_10"/>
      <w:r w:rsidRPr="00B20599">
        <w:rPr>
          <w:noProof/>
          <w:lang w:val="en-GB"/>
        </w:rPr>
        <w:t>10</w:t>
      </w:r>
      <w:r w:rsidR="00444217" w:rsidRPr="00B20599">
        <w:rPr>
          <w:noProof/>
          <w:lang w:val="en-GB"/>
        </w:rPr>
        <w:tab/>
        <w:t>Mancini AD, Bonanno GA, Clark AE: Stepping off the hedonic treadmill individual differences in response to major life events. Journal of Ind</w:t>
      </w:r>
      <w:r w:rsidR="00A417B6" w:rsidRPr="00B20599">
        <w:rPr>
          <w:noProof/>
          <w:lang w:val="en-GB"/>
        </w:rPr>
        <w:t>ividual Differences 2011;32:144-</w:t>
      </w:r>
      <w:r w:rsidR="00444217" w:rsidRPr="00B20599">
        <w:rPr>
          <w:noProof/>
          <w:lang w:val="en-GB"/>
        </w:rPr>
        <w:t>152.</w:t>
      </w:r>
      <w:bookmarkEnd w:id="11"/>
      <w:r w:rsidR="008F55F1" w:rsidRPr="00B20599">
        <w:rPr>
          <w:noProof/>
          <w:lang w:val="en-GB"/>
        </w:rPr>
        <w:t xml:space="preserve"> </w:t>
      </w:r>
      <w:r w:rsidR="008F55F1" w:rsidRPr="00B20599">
        <w:rPr>
          <w:noProof/>
          <w:lang w:val="de-DE"/>
        </w:rPr>
        <w:t>doi: 10.1111/j.1467-6494.2009.00601.x</w:t>
      </w:r>
    </w:p>
    <w:p w:rsidR="00444217" w:rsidRPr="00B20599" w:rsidRDefault="00806B98" w:rsidP="00B51435">
      <w:pPr>
        <w:rPr>
          <w:noProof/>
          <w:lang w:val="de-CH"/>
        </w:rPr>
      </w:pPr>
      <w:bookmarkStart w:id="12" w:name="_ENREF_11"/>
      <w:r w:rsidRPr="00B20599">
        <w:rPr>
          <w:noProof/>
          <w:lang w:val="en-GB"/>
        </w:rPr>
        <w:t>11</w:t>
      </w:r>
      <w:r w:rsidR="00444217" w:rsidRPr="00B20599">
        <w:rPr>
          <w:noProof/>
          <w:lang w:val="en-GB"/>
        </w:rPr>
        <w:tab/>
        <w:t>Bonanno GA, Wortman CB, Lehman DR, Tweed RG, Haring M, Sonnega J, Carr D, Nesse RM: Resilience to loss and chronic grief: A prospective study from preloss to 18-months postloss. Journal of Personality &amp; Social Psychology 2002;83:1150-1164.</w:t>
      </w:r>
      <w:bookmarkEnd w:id="12"/>
      <w:r w:rsidR="008F55F1" w:rsidRPr="00B20599">
        <w:rPr>
          <w:noProof/>
          <w:lang w:val="en-GB"/>
        </w:rPr>
        <w:t xml:space="preserve"> doi: </w:t>
      </w:r>
      <w:r w:rsidR="008F55F1" w:rsidRPr="00B20599">
        <w:rPr>
          <w:noProof/>
          <w:lang w:val="de-CH"/>
        </w:rPr>
        <w:t>10.1037/0022-3514.83.5.1150</w:t>
      </w:r>
    </w:p>
    <w:p w:rsidR="00444217" w:rsidRPr="00B20599" w:rsidRDefault="00806B98" w:rsidP="00B51435">
      <w:pPr>
        <w:rPr>
          <w:noProof/>
          <w:lang w:val="de-CH"/>
        </w:rPr>
      </w:pPr>
      <w:bookmarkStart w:id="13" w:name="_ENREF_12"/>
      <w:r w:rsidRPr="00B20599">
        <w:rPr>
          <w:noProof/>
          <w:lang w:val="en-GB"/>
        </w:rPr>
        <w:t>12</w:t>
      </w:r>
      <w:r w:rsidR="00444217" w:rsidRPr="00B20599">
        <w:rPr>
          <w:noProof/>
          <w:lang w:val="en-GB"/>
        </w:rPr>
        <w:tab/>
        <w:t>Bennett KM: How to achieve resilience as an older widower: Turning points or gradual change? Ageing and Society 2010;30:369-382.</w:t>
      </w:r>
      <w:bookmarkEnd w:id="13"/>
      <w:r w:rsidR="008F55F1" w:rsidRPr="00B20599">
        <w:rPr>
          <w:noProof/>
          <w:lang w:val="en-GB"/>
        </w:rPr>
        <w:t xml:space="preserve"> doi: </w:t>
      </w:r>
      <w:r w:rsidR="008F55F1" w:rsidRPr="00B20599">
        <w:rPr>
          <w:noProof/>
          <w:lang w:val="de-CH"/>
        </w:rPr>
        <w:t>10.1017/s0144686x09990572</w:t>
      </w:r>
    </w:p>
    <w:p w:rsidR="003912A1" w:rsidRPr="00B20599" w:rsidRDefault="003912A1" w:rsidP="00B51435">
      <w:pPr>
        <w:rPr>
          <w:noProof/>
          <w:lang w:val="de-CH"/>
        </w:rPr>
      </w:pPr>
      <w:r w:rsidRPr="00B20599">
        <w:rPr>
          <w:noProof/>
          <w:lang w:val="de-DE"/>
        </w:rPr>
        <w:t>13</w:t>
      </w:r>
      <w:r w:rsidRPr="00B20599">
        <w:rPr>
          <w:noProof/>
          <w:lang w:val="de-DE"/>
        </w:rPr>
        <w:tab/>
        <w:t xml:space="preserve">Coifman KG, Bonanno GA, Rafaeli E: Affect dynamics, bereavement and resilience to loss. </w:t>
      </w:r>
      <w:r w:rsidRPr="00B20599">
        <w:rPr>
          <w:iCs/>
          <w:noProof/>
          <w:lang w:val="de-DE"/>
        </w:rPr>
        <w:t xml:space="preserve">Journal of Happiness Studies </w:t>
      </w:r>
      <w:r w:rsidRPr="00B20599">
        <w:rPr>
          <w:noProof/>
          <w:lang w:val="de-DE"/>
        </w:rPr>
        <w:t>2007;</w:t>
      </w:r>
      <w:r w:rsidRPr="00B20599">
        <w:rPr>
          <w:iCs/>
          <w:noProof/>
          <w:lang w:val="de-DE"/>
        </w:rPr>
        <w:t>8:</w:t>
      </w:r>
      <w:r w:rsidRPr="00B20599">
        <w:rPr>
          <w:noProof/>
          <w:lang w:val="de-DE"/>
        </w:rPr>
        <w:t>371-392.</w:t>
      </w:r>
      <w:r w:rsidR="008C384D" w:rsidRPr="00B20599">
        <w:rPr>
          <w:noProof/>
          <w:lang w:val="de-DE"/>
        </w:rPr>
        <w:t xml:space="preserve"> doi: </w:t>
      </w:r>
      <w:r w:rsidR="008C384D" w:rsidRPr="00B20599">
        <w:rPr>
          <w:noProof/>
          <w:lang w:val="de-CH"/>
        </w:rPr>
        <w:t>10.1007/s10902-006-9014-5</w:t>
      </w:r>
    </w:p>
    <w:p w:rsidR="003912A1" w:rsidRPr="00B20599" w:rsidRDefault="003912A1" w:rsidP="003912A1">
      <w:pPr>
        <w:pStyle w:val="BodyText"/>
        <w:tabs>
          <w:tab w:val="clear" w:pos="8640"/>
        </w:tabs>
        <w:spacing w:line="240" w:lineRule="auto"/>
        <w:ind w:firstLine="0"/>
        <w:rPr>
          <w:noProof/>
          <w:lang w:val="en-GB"/>
        </w:rPr>
      </w:pPr>
      <w:r w:rsidRPr="00B20599">
        <w:rPr>
          <w:noProof/>
          <w:lang w:val="de-DE"/>
        </w:rPr>
        <w:t>14</w:t>
      </w:r>
      <w:r w:rsidRPr="00B20599">
        <w:rPr>
          <w:noProof/>
          <w:lang w:val="de-DE"/>
        </w:rPr>
        <w:tab/>
        <w:t xml:space="preserve">Mancini, A. D., &amp; Bonanno, G. A. (2009). Predictors and Parameters of Resilience to Loss: Toward an Individual Differences Model. </w:t>
      </w:r>
      <w:r w:rsidRPr="00B20599">
        <w:rPr>
          <w:i/>
          <w:iCs/>
          <w:noProof/>
          <w:lang w:val="de-DE"/>
        </w:rPr>
        <w:t>Journal of Personality, 77</w:t>
      </w:r>
      <w:r w:rsidRPr="00B20599">
        <w:rPr>
          <w:noProof/>
          <w:lang w:val="de-DE"/>
        </w:rPr>
        <w:t>(6), 1805-1832. doi: 10.1111/j.1467-6494.2009.00601.x</w:t>
      </w:r>
    </w:p>
    <w:p w:rsidR="00444217" w:rsidRPr="00B20599" w:rsidRDefault="003912A1" w:rsidP="00B51435">
      <w:pPr>
        <w:rPr>
          <w:noProof/>
          <w:lang w:val="en-GB"/>
        </w:rPr>
      </w:pPr>
      <w:bookmarkStart w:id="14" w:name="_ENREF_14"/>
      <w:r w:rsidRPr="00B20599">
        <w:rPr>
          <w:noProof/>
          <w:lang w:val="en-GB"/>
        </w:rPr>
        <w:t>15</w:t>
      </w:r>
      <w:r w:rsidR="00444217" w:rsidRPr="00B20599">
        <w:rPr>
          <w:noProof/>
          <w:lang w:val="en-GB"/>
        </w:rPr>
        <w:tab/>
        <w:t>Ingram RE, Luxton DD: Vulnerability-stress models; in Hankin BL, Abela JRZ (eds): Development of psychopathology: A vulnerability stress perspective. Thousand Oaks, CA, Sage Publications Inc., 2005, pp 32-46.</w:t>
      </w:r>
      <w:bookmarkEnd w:id="14"/>
    </w:p>
    <w:p w:rsidR="00444217" w:rsidRPr="00B20599" w:rsidRDefault="003912A1" w:rsidP="00B51435">
      <w:pPr>
        <w:rPr>
          <w:noProof/>
          <w:lang w:val="de-CH"/>
        </w:rPr>
      </w:pPr>
      <w:bookmarkStart w:id="15" w:name="_ENREF_15"/>
      <w:r w:rsidRPr="00B20599">
        <w:rPr>
          <w:noProof/>
          <w:lang w:val="en-GB"/>
        </w:rPr>
        <w:t>16</w:t>
      </w:r>
      <w:r w:rsidR="00444217" w:rsidRPr="00B20599">
        <w:rPr>
          <w:noProof/>
          <w:lang w:val="en-GB"/>
        </w:rPr>
        <w:tab/>
        <w:t>Pai M, Carr D: Do personality traits moderate the effect of late-life spousal loss on psychological distress? J Health Soc Behav 2010;51:183-199.</w:t>
      </w:r>
      <w:bookmarkEnd w:id="15"/>
      <w:r w:rsidR="008C384D" w:rsidRPr="00B20599">
        <w:rPr>
          <w:noProof/>
          <w:lang w:val="en-GB"/>
        </w:rPr>
        <w:t xml:space="preserve"> doi: </w:t>
      </w:r>
      <w:r w:rsidR="008C384D" w:rsidRPr="00B20599">
        <w:rPr>
          <w:noProof/>
          <w:lang w:val="de-CH"/>
        </w:rPr>
        <w:t>10.1177/0022146510368933</w:t>
      </w:r>
    </w:p>
    <w:p w:rsidR="00F74CEC" w:rsidRPr="00B20599" w:rsidRDefault="003912A1" w:rsidP="00B51435">
      <w:pPr>
        <w:rPr>
          <w:noProof/>
          <w:lang w:val="de-CH"/>
        </w:rPr>
      </w:pPr>
      <w:r w:rsidRPr="00B20599">
        <w:rPr>
          <w:noProof/>
          <w:lang w:val="en-GB"/>
        </w:rPr>
        <w:t>17</w:t>
      </w:r>
      <w:r w:rsidR="00F74CEC" w:rsidRPr="00B20599">
        <w:rPr>
          <w:noProof/>
          <w:lang w:val="en-GB"/>
        </w:rPr>
        <w:tab/>
        <w:t>Stroebe M, Schut H: The dual process model of coping with bereavement: Rationale and description. Death Studies 1999;23:197-224.</w:t>
      </w:r>
      <w:r w:rsidR="00E336BC" w:rsidRPr="00B20599">
        <w:rPr>
          <w:noProof/>
          <w:lang w:val="en-GB"/>
        </w:rPr>
        <w:t xml:space="preserve"> doi: </w:t>
      </w:r>
      <w:r w:rsidR="00E336BC" w:rsidRPr="00B20599">
        <w:rPr>
          <w:noProof/>
          <w:lang w:val="de-CH"/>
        </w:rPr>
        <w:t>10.1080/074811899201046</w:t>
      </w:r>
    </w:p>
    <w:p w:rsidR="00444217" w:rsidRPr="00B20599" w:rsidRDefault="003912A1" w:rsidP="00B51435">
      <w:pPr>
        <w:rPr>
          <w:noProof/>
          <w:lang w:val="de-CH"/>
        </w:rPr>
      </w:pPr>
      <w:bookmarkStart w:id="16" w:name="_ENREF_16"/>
      <w:r w:rsidRPr="00B20599">
        <w:rPr>
          <w:noProof/>
          <w:lang w:val="en-GB"/>
        </w:rPr>
        <w:t>18</w:t>
      </w:r>
      <w:r w:rsidR="00444217" w:rsidRPr="00B20599">
        <w:rPr>
          <w:noProof/>
          <w:lang w:val="en-GB"/>
        </w:rPr>
        <w:tab/>
        <w:t>Rossi NE, Bisconti TL, Bergeman CS: The role of dispositional resilience in regaining life satisfaction after the loss of a spouse. Death Studies 2007;31:863-883.</w:t>
      </w:r>
      <w:bookmarkEnd w:id="16"/>
      <w:r w:rsidR="00E336BC" w:rsidRPr="00B20599">
        <w:rPr>
          <w:noProof/>
          <w:lang w:val="en-GB"/>
        </w:rPr>
        <w:t xml:space="preserve"> doi: </w:t>
      </w:r>
      <w:r w:rsidR="00E336BC" w:rsidRPr="00B20599">
        <w:rPr>
          <w:noProof/>
          <w:lang w:val="de-CH"/>
        </w:rPr>
        <w:t>10.1080/07481180701603246</w:t>
      </w:r>
    </w:p>
    <w:p w:rsidR="00444217" w:rsidRPr="00B20599" w:rsidRDefault="003912A1" w:rsidP="00B51435">
      <w:pPr>
        <w:rPr>
          <w:noProof/>
          <w:lang w:val="en-GB"/>
        </w:rPr>
      </w:pPr>
      <w:bookmarkStart w:id="17" w:name="_ENREF_18"/>
      <w:r w:rsidRPr="00B20599">
        <w:rPr>
          <w:noProof/>
          <w:lang w:val="en-GB"/>
        </w:rPr>
        <w:t>19</w:t>
      </w:r>
      <w:r w:rsidR="00444217" w:rsidRPr="00B20599">
        <w:rPr>
          <w:noProof/>
          <w:lang w:val="en-GB"/>
        </w:rPr>
        <w:tab/>
        <w:t>Windle G, Markland DA, Woods RT: Examination of a theoretical model of psychological resilience in older age. Aging &amp; Mental Health 2008;.12:</w:t>
      </w:r>
      <w:r w:rsidR="00B309CD" w:rsidRPr="00B20599">
        <w:rPr>
          <w:noProof/>
          <w:lang w:val="en-GB"/>
        </w:rPr>
        <w:t>285-292</w:t>
      </w:r>
      <w:r w:rsidR="00444217" w:rsidRPr="00B20599">
        <w:rPr>
          <w:noProof/>
          <w:lang w:val="en-GB"/>
        </w:rPr>
        <w:t>.</w:t>
      </w:r>
      <w:bookmarkEnd w:id="17"/>
      <w:r w:rsidR="00B309CD" w:rsidRPr="00B20599">
        <w:rPr>
          <w:noProof/>
          <w:lang w:val="en-GB"/>
        </w:rPr>
        <w:t xml:space="preserve"> doi: </w:t>
      </w:r>
      <w:r w:rsidR="00B309CD" w:rsidRPr="00B20599">
        <w:rPr>
          <w:noProof/>
          <w:lang w:val="de-DE"/>
        </w:rPr>
        <w:t>10.1080/13607860802120763</w:t>
      </w:r>
    </w:p>
    <w:p w:rsidR="00444217" w:rsidRPr="00B20599" w:rsidRDefault="003912A1" w:rsidP="00B51435">
      <w:pPr>
        <w:rPr>
          <w:noProof/>
          <w:lang w:val="de-CH"/>
        </w:rPr>
      </w:pPr>
      <w:bookmarkStart w:id="18" w:name="_ENREF_19"/>
      <w:r w:rsidRPr="00B20599">
        <w:rPr>
          <w:noProof/>
          <w:lang w:val="en-GB"/>
        </w:rPr>
        <w:t>20</w:t>
      </w:r>
      <w:r w:rsidR="00444217" w:rsidRPr="00B20599">
        <w:rPr>
          <w:noProof/>
          <w:lang w:val="en-GB"/>
        </w:rPr>
        <w:tab/>
        <w:t>Windle G, Bennett KM, Noyes J: A methodological review of resilience measurement scales. Health Qual</w:t>
      </w:r>
      <w:r w:rsidR="00E3255C" w:rsidRPr="00B20599">
        <w:rPr>
          <w:noProof/>
          <w:lang w:val="en-GB"/>
        </w:rPr>
        <w:t>ity of</w:t>
      </w:r>
      <w:r w:rsidR="00444217" w:rsidRPr="00B20599">
        <w:rPr>
          <w:noProof/>
          <w:lang w:val="en-GB"/>
        </w:rPr>
        <w:t xml:space="preserve"> Life Out</w:t>
      </w:r>
      <w:r w:rsidR="00E3255C" w:rsidRPr="00B20599">
        <w:rPr>
          <w:noProof/>
          <w:lang w:val="en-GB"/>
        </w:rPr>
        <w:t>comes</w:t>
      </w:r>
      <w:r w:rsidR="00444217" w:rsidRPr="00B20599">
        <w:rPr>
          <w:noProof/>
          <w:lang w:val="en-GB"/>
        </w:rPr>
        <w:t xml:space="preserve"> 2011;9</w:t>
      </w:r>
      <w:bookmarkEnd w:id="18"/>
      <w:r w:rsidR="004569FA" w:rsidRPr="00B20599">
        <w:rPr>
          <w:noProof/>
          <w:lang w:val="en-GB"/>
        </w:rPr>
        <w:t>.</w:t>
      </w:r>
      <w:r w:rsidR="00E3255C" w:rsidRPr="00B20599">
        <w:rPr>
          <w:noProof/>
          <w:lang w:val="en-GB"/>
        </w:rPr>
        <w:t xml:space="preserve"> doi: </w:t>
      </w:r>
      <w:r w:rsidR="00E3255C" w:rsidRPr="00B20599">
        <w:rPr>
          <w:noProof/>
          <w:lang w:val="de-CH"/>
        </w:rPr>
        <w:t>10.1186/1477-7525-9-8</w:t>
      </w:r>
    </w:p>
    <w:p w:rsidR="00806B98" w:rsidRPr="00B20599" w:rsidRDefault="003912A1" w:rsidP="00B51435">
      <w:pPr>
        <w:rPr>
          <w:noProof/>
          <w:lang w:val="de-DE"/>
        </w:rPr>
      </w:pPr>
      <w:r w:rsidRPr="00B20599">
        <w:rPr>
          <w:noProof/>
          <w:lang w:val="de-DE"/>
        </w:rPr>
        <w:t>21</w:t>
      </w:r>
      <w:r w:rsidR="00806B98" w:rsidRPr="00B20599">
        <w:rPr>
          <w:noProof/>
          <w:lang w:val="de-DE"/>
        </w:rPr>
        <w:tab/>
      </w:r>
      <w:r w:rsidR="004569FA" w:rsidRPr="00B20599">
        <w:rPr>
          <w:noProof/>
          <w:lang w:val="de-DE"/>
        </w:rPr>
        <w:t>Ong AD, Fuller-Rowell TE, Bonanno GA:</w:t>
      </w:r>
      <w:r w:rsidR="00806B98" w:rsidRPr="00B20599">
        <w:rPr>
          <w:noProof/>
          <w:lang w:val="de-DE"/>
        </w:rPr>
        <w:t xml:space="preserve"> Prospective predictors of positive emotions following spousal loss. </w:t>
      </w:r>
      <w:r w:rsidR="00806B98" w:rsidRPr="00B20599">
        <w:rPr>
          <w:iCs/>
          <w:noProof/>
          <w:lang w:val="de-DE"/>
        </w:rPr>
        <w:t>Psychology &amp; Aging</w:t>
      </w:r>
      <w:r w:rsidR="004569FA" w:rsidRPr="00B20599">
        <w:rPr>
          <w:iCs/>
          <w:noProof/>
          <w:lang w:val="de-DE"/>
        </w:rPr>
        <w:t xml:space="preserve"> </w:t>
      </w:r>
      <w:r w:rsidR="004569FA" w:rsidRPr="00B20599">
        <w:rPr>
          <w:noProof/>
          <w:lang w:val="de-DE"/>
        </w:rPr>
        <w:t>2010;</w:t>
      </w:r>
      <w:r w:rsidR="00806B98" w:rsidRPr="00B20599">
        <w:rPr>
          <w:iCs/>
          <w:noProof/>
          <w:lang w:val="de-DE"/>
        </w:rPr>
        <w:t>25</w:t>
      </w:r>
      <w:r w:rsidR="004569FA" w:rsidRPr="00B20599">
        <w:rPr>
          <w:iCs/>
          <w:noProof/>
          <w:lang w:val="de-DE"/>
        </w:rPr>
        <w:t>:</w:t>
      </w:r>
      <w:r w:rsidR="00806B98" w:rsidRPr="00B20599">
        <w:rPr>
          <w:noProof/>
          <w:lang w:val="de-DE"/>
        </w:rPr>
        <w:t>653-660.</w:t>
      </w:r>
      <w:r w:rsidR="00E3255C" w:rsidRPr="00B20599">
        <w:rPr>
          <w:noProof/>
          <w:lang w:val="de-DE"/>
        </w:rPr>
        <w:t xml:space="preserve"> doi: 10.1037/a0018870</w:t>
      </w:r>
    </w:p>
    <w:p w:rsidR="00806B98" w:rsidRPr="00B20599" w:rsidRDefault="003912A1" w:rsidP="00B51435">
      <w:pPr>
        <w:rPr>
          <w:noProof/>
          <w:lang w:val="en-GB"/>
        </w:rPr>
      </w:pPr>
      <w:bookmarkStart w:id="19" w:name="_ENREF_41"/>
      <w:r w:rsidRPr="00B20599">
        <w:rPr>
          <w:noProof/>
          <w:lang w:val="en-GB"/>
        </w:rPr>
        <w:t>22</w:t>
      </w:r>
      <w:r w:rsidR="00806B98" w:rsidRPr="00B20599">
        <w:rPr>
          <w:noProof/>
          <w:lang w:val="en-GB"/>
        </w:rPr>
        <w:tab/>
        <w:t>Wagnild GM, Young HM: Development and psychometric evaluation of the resilience scale. Journal of nursing measurement 1993;1:165-178.</w:t>
      </w:r>
      <w:bookmarkEnd w:id="19"/>
    </w:p>
    <w:p w:rsidR="00B00D0C" w:rsidRPr="00B20599" w:rsidRDefault="003912A1" w:rsidP="00B51435">
      <w:pPr>
        <w:rPr>
          <w:noProof/>
          <w:lang w:val="en-GB"/>
        </w:rPr>
      </w:pPr>
      <w:r w:rsidRPr="00B20599">
        <w:rPr>
          <w:noProof/>
          <w:lang w:val="en-GB"/>
        </w:rPr>
        <w:t>23</w:t>
      </w:r>
      <w:r w:rsidR="00B00D0C" w:rsidRPr="00B20599">
        <w:rPr>
          <w:noProof/>
          <w:lang w:val="en-GB"/>
        </w:rPr>
        <w:tab/>
        <w:t>Windle G, Bennett KM: Resilience and caring relationships; in Ungar M (ed): Social Ecology of Resilience. New York: Springer, 2011.</w:t>
      </w:r>
    </w:p>
    <w:p w:rsidR="00444217" w:rsidRPr="00B20599" w:rsidRDefault="003912A1" w:rsidP="00B51435">
      <w:pPr>
        <w:rPr>
          <w:noProof/>
          <w:lang w:val="en-GB"/>
        </w:rPr>
      </w:pPr>
      <w:bookmarkStart w:id="20" w:name="_ENREF_20"/>
      <w:r w:rsidRPr="00B20599">
        <w:rPr>
          <w:noProof/>
          <w:lang w:val="en-GB"/>
        </w:rPr>
        <w:t>24</w:t>
      </w:r>
      <w:r w:rsidR="00444217" w:rsidRPr="00B20599">
        <w:rPr>
          <w:noProof/>
          <w:lang w:val="en-GB"/>
        </w:rPr>
        <w:tab/>
        <w:t>Ha JH, Ingersoll-Dayton B: Moderators in the relationship between social contact and psychological distress among widowed adults. Aging &amp; Mental Health 2011;15:354-363.</w:t>
      </w:r>
      <w:bookmarkEnd w:id="20"/>
      <w:r w:rsidR="00686782" w:rsidRPr="00B20599">
        <w:rPr>
          <w:noProof/>
          <w:lang w:val="en-GB"/>
        </w:rPr>
        <w:t xml:space="preserve"> doi: </w:t>
      </w:r>
      <w:r w:rsidR="00686782" w:rsidRPr="00B20599">
        <w:rPr>
          <w:noProof/>
          <w:lang w:val="de-DE"/>
        </w:rPr>
        <w:t>10.1080/13607863.2010.519325</w:t>
      </w:r>
    </w:p>
    <w:p w:rsidR="00444217" w:rsidRPr="00B20599" w:rsidRDefault="003912A1" w:rsidP="00B51435">
      <w:pPr>
        <w:rPr>
          <w:noProof/>
          <w:lang w:val="de-CH"/>
        </w:rPr>
      </w:pPr>
      <w:bookmarkStart w:id="21" w:name="_ENREF_22"/>
      <w:r w:rsidRPr="00B20599">
        <w:rPr>
          <w:noProof/>
          <w:lang w:val="en-GB"/>
        </w:rPr>
        <w:t>25</w:t>
      </w:r>
      <w:r w:rsidR="00444217" w:rsidRPr="00B20599">
        <w:rPr>
          <w:noProof/>
          <w:lang w:val="en-GB"/>
        </w:rPr>
        <w:tab/>
        <w:t>Utz R, Swenson KL, Caserta M, Lund D, DeVries B: Feeling lonely versus being alone: Loneliness and social support among recently bereaved persons. Journals of Gerontology, Series B: Psychological Sciences and Social Sciences 2013</w:t>
      </w:r>
      <w:bookmarkEnd w:id="21"/>
      <w:r w:rsidR="00686782" w:rsidRPr="00B20599">
        <w:rPr>
          <w:noProof/>
          <w:lang w:val="en-GB"/>
        </w:rPr>
        <w:t xml:space="preserve">;69:85-94. doi: </w:t>
      </w:r>
      <w:r w:rsidR="00686782" w:rsidRPr="00B20599">
        <w:rPr>
          <w:noProof/>
          <w:lang w:val="de-CH"/>
        </w:rPr>
        <w:t>10.1093/geronb/gbt075</w:t>
      </w:r>
    </w:p>
    <w:p w:rsidR="00F74CEC" w:rsidRPr="00B20599" w:rsidRDefault="003912A1" w:rsidP="00F74CEC">
      <w:pPr>
        <w:rPr>
          <w:noProof/>
          <w:lang w:val="en-GB"/>
        </w:rPr>
      </w:pPr>
      <w:bookmarkStart w:id="22" w:name="_ENREF_25"/>
      <w:bookmarkStart w:id="23" w:name="_ENREF_23"/>
      <w:r w:rsidRPr="00B20599">
        <w:rPr>
          <w:noProof/>
          <w:lang w:val="en-GB"/>
        </w:rPr>
        <w:t>26</w:t>
      </w:r>
      <w:r w:rsidR="00F74CEC" w:rsidRPr="00B20599">
        <w:rPr>
          <w:noProof/>
          <w:lang w:val="en-GB"/>
        </w:rPr>
        <w:tab/>
        <w:t>Lucas RE, Clark AE, Georgellis Y, Diener E: Reexamining adaptation and the set point model of happiness: Reactions to changes in marital status. J</w:t>
      </w:r>
      <w:r w:rsidR="002F1DE5" w:rsidRPr="00B20599">
        <w:rPr>
          <w:noProof/>
          <w:lang w:val="en-GB"/>
        </w:rPr>
        <w:t>ournal of</w:t>
      </w:r>
      <w:r w:rsidR="00F74CEC" w:rsidRPr="00B20599">
        <w:rPr>
          <w:noProof/>
          <w:lang w:val="en-GB"/>
        </w:rPr>
        <w:t xml:space="preserve"> Pers</w:t>
      </w:r>
      <w:r w:rsidR="002F1DE5" w:rsidRPr="00B20599">
        <w:rPr>
          <w:noProof/>
          <w:lang w:val="en-GB"/>
        </w:rPr>
        <w:t>onality and</w:t>
      </w:r>
      <w:r w:rsidR="00F74CEC" w:rsidRPr="00B20599">
        <w:rPr>
          <w:noProof/>
          <w:lang w:val="en-GB"/>
        </w:rPr>
        <w:t xml:space="preserve"> Soc</w:t>
      </w:r>
      <w:r w:rsidR="002F1DE5" w:rsidRPr="00B20599">
        <w:rPr>
          <w:noProof/>
          <w:lang w:val="en-GB"/>
        </w:rPr>
        <w:t>ial</w:t>
      </w:r>
      <w:r w:rsidR="00F74CEC" w:rsidRPr="00B20599">
        <w:rPr>
          <w:noProof/>
          <w:lang w:val="en-GB"/>
        </w:rPr>
        <w:t xml:space="preserve"> Psychol</w:t>
      </w:r>
      <w:r w:rsidR="002F1DE5" w:rsidRPr="00B20599">
        <w:rPr>
          <w:noProof/>
          <w:lang w:val="en-GB"/>
        </w:rPr>
        <w:t>ogy</w:t>
      </w:r>
      <w:r w:rsidR="00F74CEC" w:rsidRPr="00B20599">
        <w:rPr>
          <w:noProof/>
          <w:lang w:val="en-GB"/>
        </w:rPr>
        <w:t xml:space="preserve"> 2003;84:527-539.</w:t>
      </w:r>
      <w:bookmarkEnd w:id="22"/>
      <w:r w:rsidR="002F1DE5" w:rsidRPr="00B20599">
        <w:rPr>
          <w:noProof/>
          <w:lang w:val="en-GB"/>
        </w:rPr>
        <w:t xml:space="preserve"> doi: 10.1037/0022-3514.84.3.527</w:t>
      </w:r>
    </w:p>
    <w:p w:rsidR="00F74CEC" w:rsidRPr="00B20599" w:rsidRDefault="003912A1" w:rsidP="00F74CEC">
      <w:pPr>
        <w:rPr>
          <w:noProof/>
          <w:lang w:val="en-GB"/>
        </w:rPr>
      </w:pPr>
      <w:bookmarkStart w:id="24" w:name="_ENREF_26"/>
      <w:r w:rsidRPr="00B20599">
        <w:rPr>
          <w:noProof/>
          <w:lang w:val="en-GB"/>
        </w:rPr>
        <w:t>27</w:t>
      </w:r>
      <w:r w:rsidR="00F74CEC" w:rsidRPr="00B20599">
        <w:rPr>
          <w:noProof/>
          <w:lang w:val="en-GB"/>
        </w:rPr>
        <w:tab/>
        <w:t>Kaltman S, Bonanno GA: Trauma and bereavement:: Examining the impact of sudden and violent deaths. Journal of Anxiety Disorders 2003;17:131-147.</w:t>
      </w:r>
      <w:bookmarkEnd w:id="24"/>
      <w:r w:rsidR="00B922AD" w:rsidRPr="00B20599">
        <w:rPr>
          <w:noProof/>
          <w:lang w:val="en-GB"/>
        </w:rPr>
        <w:t xml:space="preserve"> doi: 10.1016/s0887-6185(02)00184-6</w:t>
      </w:r>
    </w:p>
    <w:p w:rsidR="00444217" w:rsidRPr="00B20599" w:rsidRDefault="003912A1" w:rsidP="00B51435">
      <w:pPr>
        <w:rPr>
          <w:noProof/>
          <w:lang w:val="en-GB"/>
        </w:rPr>
      </w:pPr>
      <w:r w:rsidRPr="00B20599">
        <w:rPr>
          <w:noProof/>
          <w:lang w:val="en-GB"/>
        </w:rPr>
        <w:t>28</w:t>
      </w:r>
      <w:r w:rsidR="00444217" w:rsidRPr="00B20599">
        <w:rPr>
          <w:noProof/>
          <w:lang w:val="en-GB"/>
        </w:rPr>
        <w:tab/>
        <w:t>Itzhar-Nabarro Z, Smoski MJ: A review of theoretical and empirical perspectives on marital satisfaction and bereavement outcomes: Implications for working with older adults. Clinical Gerontologist: The Journal of Aging and Mental Health 2012;35:257-269.</w:t>
      </w:r>
      <w:bookmarkEnd w:id="23"/>
      <w:r w:rsidR="00B922AD" w:rsidRPr="00B20599">
        <w:rPr>
          <w:noProof/>
          <w:lang w:val="en-GB"/>
        </w:rPr>
        <w:t xml:space="preserve"> doi: 10.1080/07317115.2012.657604</w:t>
      </w:r>
    </w:p>
    <w:p w:rsidR="00444217" w:rsidRPr="00B20599" w:rsidRDefault="003912A1" w:rsidP="00B51435">
      <w:pPr>
        <w:rPr>
          <w:noProof/>
          <w:lang w:val="en-GB"/>
        </w:rPr>
      </w:pPr>
      <w:bookmarkStart w:id="25" w:name="_ENREF_24"/>
      <w:r w:rsidRPr="00B20599">
        <w:rPr>
          <w:noProof/>
          <w:lang w:val="en-GB"/>
        </w:rPr>
        <w:t>29</w:t>
      </w:r>
      <w:r w:rsidR="00444217" w:rsidRPr="00B20599">
        <w:rPr>
          <w:noProof/>
          <w:lang w:val="en-GB"/>
        </w:rPr>
        <w:tab/>
        <w:t>Carr D, House JS, Kessler RC, Nesse RM, Sonnega J, Wortman C: Marital quality and psychological adjustment to widowhood among older adults: A longitudinal analysis. J</w:t>
      </w:r>
      <w:r w:rsidR="0049264A" w:rsidRPr="00B20599">
        <w:rPr>
          <w:noProof/>
          <w:lang w:val="en-GB"/>
        </w:rPr>
        <w:t>ournals of</w:t>
      </w:r>
      <w:r w:rsidR="00444217" w:rsidRPr="00B20599">
        <w:rPr>
          <w:noProof/>
          <w:lang w:val="en-GB"/>
        </w:rPr>
        <w:t xml:space="preserve"> Gerontol</w:t>
      </w:r>
      <w:r w:rsidR="0049264A" w:rsidRPr="00B20599">
        <w:rPr>
          <w:noProof/>
          <w:lang w:val="en-GB"/>
        </w:rPr>
        <w:t>ogy Series</w:t>
      </w:r>
      <w:r w:rsidR="00444217" w:rsidRPr="00B20599">
        <w:rPr>
          <w:noProof/>
          <w:lang w:val="en-GB"/>
        </w:rPr>
        <w:t xml:space="preserve"> B </w:t>
      </w:r>
      <w:r w:rsidR="0049264A" w:rsidRPr="00B20599">
        <w:rPr>
          <w:noProof/>
          <w:lang w:val="en-GB"/>
        </w:rPr>
        <w:t xml:space="preserve">– </w:t>
      </w:r>
      <w:r w:rsidR="00444217" w:rsidRPr="00B20599">
        <w:rPr>
          <w:noProof/>
          <w:lang w:val="en-GB"/>
        </w:rPr>
        <w:t>Psychol</w:t>
      </w:r>
      <w:r w:rsidR="0049264A" w:rsidRPr="00B20599">
        <w:rPr>
          <w:noProof/>
          <w:lang w:val="en-GB"/>
        </w:rPr>
        <w:t>igical Sciences &amp; Social Sciences</w:t>
      </w:r>
      <w:r w:rsidR="00444217" w:rsidRPr="00B20599">
        <w:rPr>
          <w:noProof/>
          <w:lang w:val="en-GB"/>
        </w:rPr>
        <w:t xml:space="preserve"> 2000;55:197-207.</w:t>
      </w:r>
      <w:bookmarkEnd w:id="25"/>
    </w:p>
    <w:p w:rsidR="00B00D0C" w:rsidRPr="00B20599" w:rsidRDefault="003912A1" w:rsidP="00B51435">
      <w:pPr>
        <w:rPr>
          <w:noProof/>
          <w:lang w:val="en-GB"/>
        </w:rPr>
      </w:pPr>
      <w:bookmarkStart w:id="26" w:name="_ENREF_28"/>
      <w:r w:rsidRPr="00B20599">
        <w:rPr>
          <w:noProof/>
          <w:lang w:val="en-GB"/>
        </w:rPr>
        <w:t>30</w:t>
      </w:r>
      <w:r w:rsidR="00444217" w:rsidRPr="00B20599">
        <w:rPr>
          <w:noProof/>
          <w:lang w:val="en-GB"/>
        </w:rPr>
        <w:tab/>
        <w:t>Perrig-Chiello P, Knöpfli B, Hutchison S: Vulnerability following a critical life event: Temporary crisis or lasting distress? A psychological controversy and its methodological implications; in Roberts C, Oris M, Ernst Stähli M, Joye D (eds): Surveying vulnerabilities. Berlin, Springer, in press</w:t>
      </w:r>
      <w:bookmarkEnd w:id="26"/>
      <w:r w:rsidR="00BF1802" w:rsidRPr="00B20599">
        <w:rPr>
          <w:noProof/>
          <w:lang w:val="en-GB"/>
        </w:rPr>
        <w:t>.</w:t>
      </w:r>
    </w:p>
    <w:p w:rsidR="0032352F" w:rsidRPr="00011F2E" w:rsidRDefault="0032352F" w:rsidP="0032352F">
      <w:pPr>
        <w:pStyle w:val="CommentText"/>
        <w:rPr>
          <w:color w:val="FF0000"/>
        </w:rPr>
      </w:pPr>
      <w:bookmarkStart w:id="27" w:name="_ENREF_29"/>
      <w:r>
        <w:rPr>
          <w:color w:val="FF0000"/>
        </w:rPr>
        <w:t>31</w:t>
      </w:r>
      <w:r>
        <w:rPr>
          <w:color w:val="FF0000"/>
        </w:rPr>
        <w:tab/>
        <w:t>Ho DE, Imai K, King G, Stuart EA:</w:t>
      </w:r>
      <w:r w:rsidRPr="00011F2E">
        <w:rPr>
          <w:color w:val="FF0000"/>
        </w:rPr>
        <w:t xml:space="preserve"> </w:t>
      </w:r>
      <w:proofErr w:type="spellStart"/>
      <w:r w:rsidRPr="00011F2E">
        <w:rPr>
          <w:color w:val="FF0000"/>
        </w:rPr>
        <w:t>MatchIt</w:t>
      </w:r>
      <w:proofErr w:type="spellEnd"/>
      <w:r w:rsidRPr="00011F2E">
        <w:rPr>
          <w:color w:val="FF0000"/>
        </w:rPr>
        <w:t>: Nonparametric</w:t>
      </w:r>
    </w:p>
    <w:p w:rsidR="0032352F" w:rsidRPr="00011F2E" w:rsidRDefault="0032352F" w:rsidP="0032352F">
      <w:pPr>
        <w:pStyle w:val="CommentText"/>
        <w:rPr>
          <w:noProof/>
          <w:color w:val="FF0000"/>
          <w:lang w:val="en-GB"/>
        </w:rPr>
      </w:pPr>
      <w:r>
        <w:rPr>
          <w:color w:val="FF0000"/>
        </w:rPr>
        <w:t xml:space="preserve"> </w:t>
      </w:r>
      <w:r w:rsidRPr="00011F2E">
        <w:rPr>
          <w:color w:val="FF0000"/>
        </w:rPr>
        <w:t>Preprocessing for Parametric Causal Inference. Journal of Statistical Software</w:t>
      </w:r>
      <w:r>
        <w:rPr>
          <w:color w:val="FF0000"/>
        </w:rPr>
        <w:t xml:space="preserve"> 2011</w:t>
      </w:r>
      <w:proofErr w:type="gramStart"/>
      <w:r>
        <w:rPr>
          <w:color w:val="FF0000"/>
        </w:rPr>
        <w:t>;</w:t>
      </w:r>
      <w:r w:rsidRPr="00011F2E">
        <w:rPr>
          <w:color w:val="FF0000"/>
        </w:rPr>
        <w:t>42</w:t>
      </w:r>
      <w:r>
        <w:rPr>
          <w:color w:val="FF0000"/>
        </w:rPr>
        <w:t>:</w:t>
      </w:r>
      <w:r w:rsidRPr="00011F2E">
        <w:rPr>
          <w:color w:val="FF0000"/>
        </w:rPr>
        <w:t>1</w:t>
      </w:r>
      <w:proofErr w:type="gramEnd"/>
      <w:r w:rsidRPr="00011F2E">
        <w:rPr>
          <w:color w:val="FF0000"/>
        </w:rPr>
        <w:t>-28. URL http://www.jstatsoft.org/v42/i08/</w:t>
      </w:r>
    </w:p>
    <w:p w:rsidR="00444217" w:rsidRPr="00B20599" w:rsidRDefault="0032352F" w:rsidP="00B51435">
      <w:pPr>
        <w:rPr>
          <w:noProof/>
          <w:lang w:val="en-GB"/>
        </w:rPr>
      </w:pPr>
      <w:r>
        <w:rPr>
          <w:noProof/>
          <w:lang w:val="en-GB"/>
        </w:rPr>
        <w:t>32</w:t>
      </w:r>
      <w:r w:rsidR="00444217" w:rsidRPr="00B20599">
        <w:rPr>
          <w:noProof/>
          <w:lang w:val="en-GB"/>
        </w:rPr>
        <w:tab/>
        <w:t>Hautzinger M, Bailer M: Ads: Allgemeine depressions skala. Weinheim, Beltz Test, 1993.</w:t>
      </w:r>
      <w:bookmarkEnd w:id="27"/>
    </w:p>
    <w:p w:rsidR="00444217" w:rsidRPr="00B20599" w:rsidRDefault="0032352F" w:rsidP="00B51435">
      <w:pPr>
        <w:rPr>
          <w:noProof/>
          <w:lang w:val="en-GB"/>
        </w:rPr>
      </w:pPr>
      <w:bookmarkStart w:id="28" w:name="_ENREF_30"/>
      <w:r>
        <w:rPr>
          <w:noProof/>
          <w:lang w:val="en-GB"/>
        </w:rPr>
        <w:t>33</w:t>
      </w:r>
      <w:r w:rsidR="00444217" w:rsidRPr="00B20599">
        <w:rPr>
          <w:noProof/>
          <w:lang w:val="en-GB"/>
        </w:rPr>
        <w:tab/>
        <w:t>Radloff LS: The ces-d scale: A self-report depression scale for research in the general population. Applied Psychological Measurement 1977;1:385-401.</w:t>
      </w:r>
      <w:bookmarkEnd w:id="28"/>
    </w:p>
    <w:p w:rsidR="00444217" w:rsidRPr="00B20599" w:rsidRDefault="0032352F" w:rsidP="00B51435">
      <w:pPr>
        <w:rPr>
          <w:noProof/>
          <w:lang w:val="en-GB"/>
        </w:rPr>
      </w:pPr>
      <w:bookmarkStart w:id="29" w:name="_ENREF_31"/>
      <w:r>
        <w:rPr>
          <w:noProof/>
          <w:lang w:val="en-GB"/>
        </w:rPr>
        <w:t>34</w:t>
      </w:r>
      <w:r w:rsidR="00444217" w:rsidRPr="00B20599">
        <w:rPr>
          <w:noProof/>
          <w:lang w:val="en-GB"/>
        </w:rPr>
        <w:tab/>
        <w:t>Beck AT, Weissman A, Lester D, Trexler L: The measurement of pessimism: The hopelessness scale. Journal of Consulting and Clinical Psychology 1974;42:861-865.</w:t>
      </w:r>
      <w:bookmarkEnd w:id="29"/>
    </w:p>
    <w:p w:rsidR="00444217" w:rsidRPr="00B20599" w:rsidRDefault="0032352F" w:rsidP="00B51435">
      <w:pPr>
        <w:rPr>
          <w:noProof/>
          <w:lang w:val="en-GB"/>
        </w:rPr>
      </w:pPr>
      <w:bookmarkStart w:id="30" w:name="_ENREF_32"/>
      <w:r>
        <w:rPr>
          <w:noProof/>
          <w:lang w:val="en-GB"/>
        </w:rPr>
        <w:t>35</w:t>
      </w:r>
      <w:r w:rsidR="00B11706" w:rsidRPr="00B20599">
        <w:rPr>
          <w:noProof/>
          <w:lang w:val="en-GB"/>
        </w:rPr>
        <w:tab/>
        <w:t>Krampen G: Skalen zur Erfassung von Hoffnungslosigkeit (H-Skalen). Deutsche Bearbeitung und Weiterentwicklung der H-Skala von Aaron T</w:t>
      </w:r>
      <w:r w:rsidR="00444217" w:rsidRPr="00B20599">
        <w:rPr>
          <w:noProof/>
          <w:lang w:val="en-GB"/>
        </w:rPr>
        <w:t>. Beck. Handanweisung. Göttingen, Hogrefe, 1994.</w:t>
      </w:r>
      <w:bookmarkEnd w:id="30"/>
    </w:p>
    <w:p w:rsidR="00444217" w:rsidRPr="00B20599" w:rsidRDefault="0032352F" w:rsidP="00B51435">
      <w:pPr>
        <w:rPr>
          <w:noProof/>
          <w:lang w:val="en-GB"/>
        </w:rPr>
      </w:pPr>
      <w:bookmarkStart w:id="31" w:name="_ENREF_33"/>
      <w:r>
        <w:rPr>
          <w:noProof/>
          <w:lang w:val="en-GB"/>
        </w:rPr>
        <w:t>36</w:t>
      </w:r>
      <w:r w:rsidR="00444217" w:rsidRPr="00B20599">
        <w:rPr>
          <w:noProof/>
          <w:lang w:val="en-GB"/>
        </w:rPr>
        <w:tab/>
        <w:t>De Jong Gierveld J, Kamphuis F: The development of a rasch-type loneliness scale. Applied Psychological Measurement 1985;9:289-299.</w:t>
      </w:r>
      <w:bookmarkEnd w:id="31"/>
      <w:r w:rsidR="00652F7E" w:rsidRPr="00B20599">
        <w:rPr>
          <w:noProof/>
          <w:lang w:val="en-GB"/>
        </w:rPr>
        <w:t xml:space="preserve"> doi: 10.1177/014662168500900307</w:t>
      </w:r>
    </w:p>
    <w:p w:rsidR="00444217" w:rsidRPr="00B20599" w:rsidRDefault="0032352F" w:rsidP="00B51435">
      <w:pPr>
        <w:rPr>
          <w:noProof/>
          <w:lang w:val="en-GB"/>
        </w:rPr>
      </w:pPr>
      <w:bookmarkStart w:id="32" w:name="_ENREF_34"/>
      <w:r>
        <w:rPr>
          <w:noProof/>
          <w:lang w:val="en-GB"/>
        </w:rPr>
        <w:t>37</w:t>
      </w:r>
      <w:r w:rsidR="00444217" w:rsidRPr="00B20599">
        <w:rPr>
          <w:noProof/>
          <w:lang w:val="en-GB"/>
        </w:rPr>
        <w:tab/>
        <w:t>De Jong Gierveld J, Van Tilburg T: Manual of the loneliness scale. Amsterdam: Vrije Universiteit, Updated from the printed version 23-11-2011. Retrieved from: http://home.fsw.vu.nl/TG.van.Tilburg/manual_loneliness_scale_1999.html, 1999.</w:t>
      </w:r>
      <w:bookmarkEnd w:id="32"/>
    </w:p>
    <w:p w:rsidR="00444217" w:rsidRPr="00B20599" w:rsidRDefault="0032352F" w:rsidP="00B51435">
      <w:pPr>
        <w:rPr>
          <w:noProof/>
          <w:lang w:val="en-GB"/>
        </w:rPr>
      </w:pPr>
      <w:bookmarkStart w:id="33" w:name="_ENREF_36"/>
      <w:r>
        <w:rPr>
          <w:noProof/>
          <w:lang w:val="en-GB"/>
        </w:rPr>
        <w:t>38</w:t>
      </w:r>
      <w:r w:rsidR="00444217" w:rsidRPr="00B20599">
        <w:rPr>
          <w:noProof/>
          <w:lang w:val="en-GB"/>
        </w:rPr>
        <w:tab/>
        <w:t>Diener E, Emmons RA, Larsen RJ, Griffin S: The satisfaction with life scale. Journal of Personality Assessment 1985;49:71-75.</w:t>
      </w:r>
      <w:bookmarkEnd w:id="33"/>
    </w:p>
    <w:p w:rsidR="00444217" w:rsidRPr="00B20599" w:rsidRDefault="0032352F" w:rsidP="00B51435">
      <w:pPr>
        <w:rPr>
          <w:noProof/>
          <w:lang w:val="en-GB"/>
        </w:rPr>
      </w:pPr>
      <w:bookmarkStart w:id="34" w:name="_ENREF_37"/>
      <w:r>
        <w:rPr>
          <w:noProof/>
          <w:lang w:val="en-GB"/>
        </w:rPr>
        <w:t>39</w:t>
      </w:r>
      <w:r w:rsidR="00444217" w:rsidRPr="00B20599">
        <w:rPr>
          <w:noProof/>
          <w:lang w:val="en-GB"/>
        </w:rPr>
        <w:tab/>
        <w:t>Schumacher J: S</w:t>
      </w:r>
      <w:r w:rsidR="00D90085" w:rsidRPr="00B20599">
        <w:rPr>
          <w:noProof/>
          <w:lang w:val="en-GB"/>
        </w:rPr>
        <w:t>WLS</w:t>
      </w:r>
      <w:r w:rsidR="00444217" w:rsidRPr="00B20599">
        <w:rPr>
          <w:noProof/>
          <w:lang w:val="en-GB"/>
        </w:rPr>
        <w:t xml:space="preserve"> </w:t>
      </w:r>
      <w:r w:rsidR="00D90085" w:rsidRPr="00B20599">
        <w:rPr>
          <w:noProof/>
          <w:lang w:val="en-GB"/>
        </w:rPr>
        <w:t>–</w:t>
      </w:r>
      <w:r w:rsidR="00444217" w:rsidRPr="00B20599">
        <w:rPr>
          <w:noProof/>
          <w:lang w:val="en-GB"/>
        </w:rPr>
        <w:t xml:space="preserve"> satisfaction with life scale; in Schumacher J, Klaiberg A, </w:t>
      </w:r>
      <w:r w:rsidR="00DF0D95" w:rsidRPr="00B20599">
        <w:rPr>
          <w:noProof/>
          <w:lang w:val="en-GB"/>
        </w:rPr>
        <w:t>Brähler E (eds): Diagnostische Verfahren zu Lebensqualität und W</w:t>
      </w:r>
      <w:r w:rsidR="00444217" w:rsidRPr="00B20599">
        <w:rPr>
          <w:noProof/>
          <w:lang w:val="en-GB"/>
        </w:rPr>
        <w:t>ohlbefinden. Göttingen, Hogrefe, 2003</w:t>
      </w:r>
      <w:bookmarkEnd w:id="34"/>
      <w:r w:rsidR="00DF0D95" w:rsidRPr="00B20599">
        <w:rPr>
          <w:noProof/>
          <w:lang w:val="en-GB"/>
        </w:rPr>
        <w:t>.</w:t>
      </w:r>
    </w:p>
    <w:p w:rsidR="00444217" w:rsidRPr="00B20599" w:rsidRDefault="0032352F" w:rsidP="00B51435">
      <w:pPr>
        <w:rPr>
          <w:noProof/>
          <w:lang w:val="en-GB"/>
        </w:rPr>
      </w:pPr>
      <w:bookmarkStart w:id="35" w:name="_ENREF_38"/>
      <w:r>
        <w:rPr>
          <w:noProof/>
          <w:lang w:val="en-GB"/>
        </w:rPr>
        <w:t>40</w:t>
      </w:r>
      <w:r w:rsidR="00444217" w:rsidRPr="00B20599">
        <w:rPr>
          <w:noProof/>
          <w:lang w:val="en-GB"/>
        </w:rPr>
        <w:tab/>
        <w:t xml:space="preserve">Idler EL, </w:t>
      </w:r>
      <w:r w:rsidR="00D90085" w:rsidRPr="00B20599">
        <w:rPr>
          <w:noProof/>
          <w:lang w:val="en-GB"/>
        </w:rPr>
        <w:t>Kasl SV: Self-ratings of health: D</w:t>
      </w:r>
      <w:r w:rsidR="00444217" w:rsidRPr="00B20599">
        <w:rPr>
          <w:noProof/>
          <w:lang w:val="en-GB"/>
        </w:rPr>
        <w:t>o they also predict change in functional ability? Journals of Gerontology Series B: Psychological Sciences and Social Sciences 1995;50:344-353.</w:t>
      </w:r>
      <w:bookmarkEnd w:id="35"/>
      <w:r w:rsidR="00D90085" w:rsidRPr="00B20599">
        <w:rPr>
          <w:noProof/>
          <w:lang w:val="en-GB"/>
        </w:rPr>
        <w:t xml:space="preserve"> doi: 10.1093/geronb/50b.6.s344</w:t>
      </w:r>
    </w:p>
    <w:p w:rsidR="00444217" w:rsidRPr="00B20599" w:rsidRDefault="0032352F" w:rsidP="00B51435">
      <w:pPr>
        <w:rPr>
          <w:noProof/>
          <w:lang w:val="en-GB"/>
        </w:rPr>
      </w:pPr>
      <w:bookmarkStart w:id="36" w:name="_ENREF_40"/>
      <w:r>
        <w:rPr>
          <w:noProof/>
          <w:lang w:val="en-GB"/>
        </w:rPr>
        <w:t>41</w:t>
      </w:r>
      <w:r w:rsidR="00444217" w:rsidRPr="00B20599">
        <w:rPr>
          <w:noProof/>
          <w:lang w:val="en-GB"/>
        </w:rPr>
        <w:tab/>
        <w:t>Rammstedt B, John OP: Measuring personality in one minute or less: A 10-item short version of the big five inventory in english and german. Journal of Research in Personality 2007;41:203-212.</w:t>
      </w:r>
      <w:bookmarkEnd w:id="36"/>
      <w:r w:rsidR="00D90085" w:rsidRPr="00B20599">
        <w:rPr>
          <w:noProof/>
          <w:lang w:val="en-GB"/>
        </w:rPr>
        <w:t xml:space="preserve"> doi: 10.1016/j.jrp.2006.02.001</w:t>
      </w:r>
    </w:p>
    <w:p w:rsidR="00444217" w:rsidRPr="00B20599" w:rsidRDefault="0032352F" w:rsidP="00B51435">
      <w:pPr>
        <w:rPr>
          <w:noProof/>
          <w:lang w:val="en-GB"/>
        </w:rPr>
      </w:pPr>
      <w:bookmarkStart w:id="37" w:name="_ENREF_42"/>
      <w:r>
        <w:rPr>
          <w:noProof/>
          <w:lang w:val="en-GB"/>
        </w:rPr>
        <w:t>42</w:t>
      </w:r>
      <w:r w:rsidR="00444217" w:rsidRPr="00B20599">
        <w:rPr>
          <w:noProof/>
          <w:lang w:val="en-GB"/>
        </w:rPr>
        <w:tab/>
        <w:t>Schumacher J, Leppert K, Gunzelmann T, Straus B, Brähler E: The resilience scale - a questionnaire to assess resilience as a personalit</w:t>
      </w:r>
      <w:r w:rsidR="00D90085" w:rsidRPr="00B20599">
        <w:rPr>
          <w:noProof/>
          <w:lang w:val="en-GB"/>
        </w:rPr>
        <w:t>y characteristic. Zeitschrift fü</w:t>
      </w:r>
      <w:r w:rsidR="00444217" w:rsidRPr="00B20599">
        <w:rPr>
          <w:noProof/>
          <w:lang w:val="en-GB"/>
        </w:rPr>
        <w:t>r Klinische Psychologie, Psychiatrie und Psychotherapie 2005;53:16-39.</w:t>
      </w:r>
      <w:bookmarkEnd w:id="37"/>
    </w:p>
    <w:p w:rsidR="00444217" w:rsidRPr="00B20599" w:rsidRDefault="0032352F" w:rsidP="00B51435">
      <w:pPr>
        <w:rPr>
          <w:noProof/>
          <w:lang w:val="de-CH"/>
        </w:rPr>
      </w:pPr>
      <w:bookmarkStart w:id="38" w:name="_ENREF_45"/>
      <w:r>
        <w:rPr>
          <w:noProof/>
          <w:lang w:val="en-GB"/>
        </w:rPr>
        <w:t>43</w:t>
      </w:r>
      <w:r w:rsidR="00444217" w:rsidRPr="00B20599">
        <w:rPr>
          <w:noProof/>
          <w:lang w:val="en-GB"/>
        </w:rPr>
        <w:tab/>
        <w:t>Lubke GH, Muthen B: Investigating population heterogeneity with factor mixture models. Psychological Methods 2005;10:21-39.</w:t>
      </w:r>
      <w:bookmarkEnd w:id="38"/>
      <w:r w:rsidR="00D90085" w:rsidRPr="00B20599">
        <w:rPr>
          <w:noProof/>
          <w:lang w:val="en-GB"/>
        </w:rPr>
        <w:t xml:space="preserve"> doi: </w:t>
      </w:r>
      <w:r w:rsidR="00D90085" w:rsidRPr="00B20599">
        <w:rPr>
          <w:noProof/>
          <w:lang w:val="de-CH"/>
        </w:rPr>
        <w:t>10.1037/1082-989x.10.1.21</w:t>
      </w:r>
    </w:p>
    <w:p w:rsidR="00444217" w:rsidRPr="00B20599" w:rsidRDefault="0032352F" w:rsidP="00B51435">
      <w:pPr>
        <w:rPr>
          <w:noProof/>
          <w:lang w:val="en-GB"/>
        </w:rPr>
      </w:pPr>
      <w:bookmarkStart w:id="39" w:name="_ENREF_46"/>
      <w:r>
        <w:rPr>
          <w:noProof/>
          <w:lang w:val="en-GB"/>
        </w:rPr>
        <w:t>44</w:t>
      </w:r>
      <w:r w:rsidR="00444217" w:rsidRPr="00B20599">
        <w:rPr>
          <w:noProof/>
          <w:lang w:val="en-GB"/>
        </w:rPr>
        <w:tab/>
        <w:t>Nylund KL, Asparouhov T, Muthen BO: Deciding on the number of classes in latent class analysis and growth mixture modeling: A monte carlo simulation study. Structural Equation Modeling 2007;14</w:t>
      </w:r>
      <w:bookmarkEnd w:id="39"/>
      <w:r w:rsidR="005A3117" w:rsidRPr="00B20599">
        <w:rPr>
          <w:noProof/>
          <w:lang w:val="en-GB"/>
        </w:rPr>
        <w:t>.</w:t>
      </w:r>
      <w:r w:rsidR="00D90085" w:rsidRPr="00B20599">
        <w:rPr>
          <w:noProof/>
          <w:lang w:val="en-GB"/>
        </w:rPr>
        <w:t xml:space="preserve"> doi: 10.1080/10705510701575396</w:t>
      </w:r>
    </w:p>
    <w:p w:rsidR="00444217" w:rsidRPr="00B20599" w:rsidRDefault="0032352F" w:rsidP="00B51435">
      <w:pPr>
        <w:rPr>
          <w:noProof/>
          <w:lang w:val="de-CH"/>
        </w:rPr>
      </w:pPr>
      <w:bookmarkStart w:id="40" w:name="_ENREF_48"/>
      <w:r>
        <w:rPr>
          <w:noProof/>
          <w:lang w:val="en-GB"/>
        </w:rPr>
        <w:t>45</w:t>
      </w:r>
      <w:r w:rsidR="00444217" w:rsidRPr="00B20599">
        <w:rPr>
          <w:noProof/>
          <w:lang w:val="en-GB"/>
        </w:rPr>
        <w:tab/>
        <w:t>Lanza ST, Tan X, Bray BC: Latent class analysis with distal outcomes: A flexible model-based approach. Structural Equation Modeling 2013;20:1-26.</w:t>
      </w:r>
      <w:bookmarkEnd w:id="40"/>
      <w:r w:rsidR="00D90085" w:rsidRPr="00B20599">
        <w:rPr>
          <w:noProof/>
          <w:lang w:val="en-GB"/>
        </w:rPr>
        <w:t xml:space="preserve"> doi: </w:t>
      </w:r>
      <w:r w:rsidR="00D90085" w:rsidRPr="00B20599">
        <w:rPr>
          <w:noProof/>
          <w:lang w:val="de-CH"/>
        </w:rPr>
        <w:t>10.1080/10705511.2013.742377</w:t>
      </w:r>
    </w:p>
    <w:p w:rsidR="00F8159B" w:rsidRPr="00B20599" w:rsidRDefault="0032352F" w:rsidP="00B51435">
      <w:pPr>
        <w:rPr>
          <w:noProof/>
          <w:lang w:val="en-GB"/>
        </w:rPr>
      </w:pPr>
      <w:r>
        <w:rPr>
          <w:noProof/>
          <w:lang w:val="en-GB"/>
        </w:rPr>
        <w:t>46</w:t>
      </w:r>
      <w:r w:rsidR="008267A1" w:rsidRPr="00B20599">
        <w:rPr>
          <w:noProof/>
          <w:lang w:val="en-GB"/>
        </w:rPr>
        <w:tab/>
        <w:t xml:space="preserve">Asparouhov T, Muthén B: Auxiliary variables in mixture modeling: 3-step approaches using Mplus. </w:t>
      </w:r>
      <w:r w:rsidR="008267A1" w:rsidRPr="00B20599">
        <w:rPr>
          <w:iCs/>
          <w:noProof/>
          <w:lang w:val="en-GB"/>
        </w:rPr>
        <w:t xml:space="preserve">Mplus web notes </w:t>
      </w:r>
      <w:r w:rsidR="008267A1" w:rsidRPr="00B20599">
        <w:rPr>
          <w:noProof/>
          <w:lang w:val="en-GB"/>
        </w:rPr>
        <w:t>2013;</w:t>
      </w:r>
      <w:r w:rsidR="008267A1" w:rsidRPr="00B20599">
        <w:rPr>
          <w:iCs/>
          <w:noProof/>
          <w:lang w:val="en-GB"/>
        </w:rPr>
        <w:t>15</w:t>
      </w:r>
      <w:r w:rsidR="008267A1" w:rsidRPr="00B20599">
        <w:rPr>
          <w:noProof/>
          <w:lang w:val="en-GB"/>
        </w:rPr>
        <w:t>:1-24.</w:t>
      </w:r>
    </w:p>
    <w:p w:rsidR="00EF7D01" w:rsidRPr="00B20599" w:rsidRDefault="0032352F" w:rsidP="00B51435">
      <w:pPr>
        <w:pStyle w:val="BodyText"/>
        <w:tabs>
          <w:tab w:val="clear" w:pos="8640"/>
        </w:tabs>
        <w:spacing w:line="240" w:lineRule="auto"/>
        <w:ind w:firstLine="0"/>
        <w:rPr>
          <w:noProof/>
          <w:lang w:val="en-GB"/>
        </w:rPr>
      </w:pPr>
      <w:r>
        <w:rPr>
          <w:noProof/>
          <w:lang w:val="en-GB"/>
        </w:rPr>
        <w:t>47</w:t>
      </w:r>
      <w:r w:rsidR="00806B98" w:rsidRPr="00B20599">
        <w:rPr>
          <w:noProof/>
          <w:lang w:val="en-GB"/>
        </w:rPr>
        <w:tab/>
      </w:r>
      <w:r w:rsidR="00AE2B24" w:rsidRPr="00B20599">
        <w:rPr>
          <w:noProof/>
          <w:lang w:val="en-GB"/>
        </w:rPr>
        <w:t>Bennett KM</w:t>
      </w:r>
      <w:r w:rsidR="005A3117" w:rsidRPr="00B20599">
        <w:rPr>
          <w:noProof/>
          <w:lang w:val="en-GB"/>
        </w:rPr>
        <w:t>,</w:t>
      </w:r>
      <w:r w:rsidR="00AE2B24" w:rsidRPr="00B20599">
        <w:rPr>
          <w:noProof/>
          <w:lang w:val="en-GB"/>
        </w:rPr>
        <w:t xml:space="preserve"> Hughes GM</w:t>
      </w:r>
      <w:r w:rsidR="005A3117" w:rsidRPr="00B20599">
        <w:rPr>
          <w:noProof/>
          <w:lang w:val="en-GB"/>
        </w:rPr>
        <w:t>,</w:t>
      </w:r>
      <w:r w:rsidR="00AE2B24" w:rsidRPr="00B20599">
        <w:rPr>
          <w:noProof/>
          <w:lang w:val="en-GB"/>
        </w:rPr>
        <w:t xml:space="preserve"> Smith PT</w:t>
      </w:r>
      <w:r w:rsidR="005A3117" w:rsidRPr="00B20599">
        <w:rPr>
          <w:noProof/>
          <w:lang w:val="en-GB"/>
        </w:rPr>
        <w:t>:</w:t>
      </w:r>
      <w:r w:rsidR="00AE2B24" w:rsidRPr="00B20599">
        <w:rPr>
          <w:noProof/>
          <w:lang w:val="en-GB"/>
        </w:rPr>
        <w:t xml:space="preserve"> The effects of strategy and gender on</w:t>
      </w:r>
      <w:r w:rsidR="00F8159B" w:rsidRPr="00B20599">
        <w:rPr>
          <w:noProof/>
          <w:lang w:val="en-GB"/>
        </w:rPr>
        <w:t xml:space="preserve"> </w:t>
      </w:r>
      <w:r w:rsidR="00AE2B24" w:rsidRPr="00B20599">
        <w:rPr>
          <w:noProof/>
          <w:lang w:val="en-GB"/>
        </w:rPr>
        <w:t xml:space="preserve">coping with widowhood in later life. </w:t>
      </w:r>
      <w:r w:rsidR="005A3117" w:rsidRPr="00B20599">
        <w:rPr>
          <w:noProof/>
          <w:lang w:val="en-GB"/>
        </w:rPr>
        <w:t>Omega: Journal of Death and Dying 2005b;</w:t>
      </w:r>
      <w:r w:rsidR="00AE2B24" w:rsidRPr="00B20599">
        <w:rPr>
          <w:noProof/>
          <w:lang w:val="en-GB"/>
        </w:rPr>
        <w:t>51</w:t>
      </w:r>
      <w:r w:rsidR="005A3117" w:rsidRPr="00B20599">
        <w:rPr>
          <w:noProof/>
          <w:lang w:val="en-GB"/>
        </w:rPr>
        <w:t>:</w:t>
      </w:r>
      <w:r w:rsidR="00AE2B24" w:rsidRPr="00B20599">
        <w:rPr>
          <w:noProof/>
          <w:lang w:val="en-GB"/>
        </w:rPr>
        <w:t>33-52</w:t>
      </w:r>
      <w:r w:rsidR="004569FA" w:rsidRPr="00B20599">
        <w:rPr>
          <w:noProof/>
          <w:lang w:val="en-GB"/>
        </w:rPr>
        <w:t>.</w:t>
      </w:r>
    </w:p>
    <w:p w:rsidR="003912A1" w:rsidRDefault="0032352F" w:rsidP="00B51435">
      <w:pPr>
        <w:pStyle w:val="BodyText"/>
        <w:tabs>
          <w:tab w:val="clear" w:pos="8640"/>
        </w:tabs>
        <w:spacing w:line="240" w:lineRule="auto"/>
        <w:ind w:firstLine="0"/>
        <w:rPr>
          <w:noProof/>
          <w:lang w:val="en-GB"/>
        </w:rPr>
      </w:pPr>
      <w:r>
        <w:rPr>
          <w:noProof/>
          <w:lang w:val="en-GB"/>
        </w:rPr>
        <w:t>48</w:t>
      </w:r>
      <w:r w:rsidR="00DF0D95" w:rsidRPr="00B20599">
        <w:rPr>
          <w:noProof/>
          <w:lang w:val="en-GB"/>
        </w:rPr>
        <w:tab/>
        <w:t>Rosenthal R, Rosnow RL: Essentials of behavioral research: Methods and data analysis. New York, McGraw-Hill, 1991.</w:t>
      </w:r>
    </w:p>
    <w:p w:rsidR="00F375B7" w:rsidRDefault="00F375B7" w:rsidP="00011F2E">
      <w:pPr>
        <w:pStyle w:val="CommentText"/>
        <w:rPr>
          <w:color w:val="FF0000"/>
        </w:rPr>
      </w:pPr>
    </w:p>
    <w:p w:rsidR="00444217" w:rsidRPr="00B20599" w:rsidRDefault="00444217" w:rsidP="00AC3DC2">
      <w:pPr>
        <w:pStyle w:val="BodyText"/>
        <w:tabs>
          <w:tab w:val="clear" w:pos="8640"/>
        </w:tabs>
        <w:ind w:firstLine="0"/>
        <w:rPr>
          <w:lang w:val="en-GB"/>
        </w:rPr>
      </w:pPr>
      <w:r w:rsidRPr="00B20599">
        <w:rPr>
          <w:lang w:val="en-GB"/>
        </w:rPr>
        <w:br w:type="page"/>
      </w:r>
    </w:p>
    <w:p w:rsidR="00444217" w:rsidRPr="00B20599" w:rsidRDefault="00444217" w:rsidP="00B51435">
      <w:pPr>
        <w:pStyle w:val="BodyText"/>
        <w:tabs>
          <w:tab w:val="clear" w:pos="8640"/>
        </w:tabs>
        <w:ind w:firstLine="0"/>
        <w:rPr>
          <w:lang w:val="en-GB"/>
        </w:rPr>
      </w:pPr>
      <w:r w:rsidRPr="00B20599">
        <w:rPr>
          <w:lang w:val="en-GB"/>
        </w:rPr>
        <w:t>Table 1</w:t>
      </w:r>
    </w:p>
    <w:p w:rsidR="00444217" w:rsidRPr="00B20599" w:rsidRDefault="00444217" w:rsidP="00B51435">
      <w:pPr>
        <w:pStyle w:val="BodyText"/>
        <w:tabs>
          <w:tab w:val="clear" w:pos="8640"/>
        </w:tabs>
        <w:ind w:firstLine="0"/>
        <w:rPr>
          <w:lang w:val="en-GB"/>
        </w:rPr>
      </w:pPr>
      <w:r w:rsidRPr="00B20599">
        <w:rPr>
          <w:i/>
          <w:lang w:val="en-GB"/>
        </w:rPr>
        <w:t>Correlations between dependent variables</w:t>
      </w:r>
      <w:r w:rsidR="00BA0D69" w:rsidRPr="00B20599">
        <w:rPr>
          <w:i/>
          <w:lang w:val="en-GB"/>
        </w:rPr>
        <w:t xml:space="preserve"> in the </w:t>
      </w:r>
      <w:r w:rsidR="00B42270" w:rsidRPr="00B20599">
        <w:rPr>
          <w:i/>
          <w:lang w:val="en-GB"/>
        </w:rPr>
        <w:t>widowed and</w:t>
      </w:r>
      <w:r w:rsidR="00BA0D69" w:rsidRPr="00B20599">
        <w:rPr>
          <w:i/>
          <w:lang w:val="en-GB"/>
        </w:rPr>
        <w:t xml:space="preserve"> married control group</w:t>
      </w:r>
    </w:p>
    <w:tbl>
      <w:tblPr>
        <w:tblW w:w="9322" w:type="dxa"/>
        <w:tblBorders>
          <w:top w:val="single" w:sz="12" w:space="0" w:color="000000"/>
          <w:bottom w:val="single" w:sz="12" w:space="0" w:color="000000"/>
        </w:tblBorders>
        <w:tblLayout w:type="fixed"/>
        <w:tblLook w:val="04A0"/>
      </w:tblPr>
      <w:tblGrid>
        <w:gridCol w:w="1809"/>
        <w:gridCol w:w="1269"/>
        <w:gridCol w:w="1425"/>
        <w:gridCol w:w="1275"/>
        <w:gridCol w:w="1701"/>
        <w:gridCol w:w="1843"/>
      </w:tblGrid>
      <w:tr w:rsidR="00444217" w:rsidRPr="00B20599">
        <w:tc>
          <w:tcPr>
            <w:tcW w:w="1809" w:type="dxa"/>
            <w:tcBorders>
              <w:top w:val="single" w:sz="12" w:space="0" w:color="000000"/>
              <w:left w:val="nil"/>
              <w:bottom w:val="single" w:sz="6" w:space="0" w:color="000000"/>
              <w:right w:val="single" w:sz="4" w:space="0" w:color="FFFFFF"/>
            </w:tcBorders>
          </w:tcPr>
          <w:p w:rsidR="00444217" w:rsidRPr="00B20599" w:rsidRDefault="00444217" w:rsidP="00B51435">
            <w:pPr>
              <w:pStyle w:val="BodyText"/>
              <w:tabs>
                <w:tab w:val="clear" w:pos="8640"/>
              </w:tabs>
              <w:ind w:firstLine="0"/>
              <w:rPr>
                <w:iCs/>
                <w:sz w:val="22"/>
                <w:szCs w:val="22"/>
                <w:lang w:val="en-GB"/>
              </w:rPr>
            </w:pPr>
          </w:p>
        </w:tc>
        <w:tc>
          <w:tcPr>
            <w:tcW w:w="1269" w:type="dxa"/>
            <w:tcBorders>
              <w:top w:val="single" w:sz="12" w:space="0" w:color="000000"/>
              <w:left w:val="single" w:sz="4" w:space="0" w:color="FFFFFF"/>
              <w:bottom w:val="single" w:sz="6" w:space="0" w:color="000000"/>
              <w:right w:val="single" w:sz="4" w:space="0" w:color="FFFFFF"/>
            </w:tcBorders>
          </w:tcPr>
          <w:p w:rsidR="00444217" w:rsidRPr="00B20599" w:rsidRDefault="00444217" w:rsidP="00B51435">
            <w:pPr>
              <w:pStyle w:val="BodyText"/>
              <w:tabs>
                <w:tab w:val="clear" w:pos="8640"/>
              </w:tabs>
              <w:ind w:firstLine="0"/>
              <w:rPr>
                <w:iCs/>
                <w:sz w:val="22"/>
                <w:szCs w:val="22"/>
                <w:lang w:val="en-GB"/>
              </w:rPr>
            </w:pPr>
            <w:r w:rsidRPr="00B20599">
              <w:rPr>
                <w:iCs/>
                <w:sz w:val="22"/>
                <w:szCs w:val="22"/>
                <w:lang w:val="en-GB"/>
              </w:rPr>
              <w:t>Depression</w:t>
            </w:r>
          </w:p>
        </w:tc>
        <w:tc>
          <w:tcPr>
            <w:tcW w:w="1425" w:type="dxa"/>
            <w:tcBorders>
              <w:top w:val="single" w:sz="12" w:space="0" w:color="000000"/>
              <w:left w:val="single" w:sz="4" w:space="0" w:color="FFFFFF"/>
              <w:bottom w:val="single" w:sz="6" w:space="0" w:color="000000"/>
              <w:right w:val="single" w:sz="4" w:space="0" w:color="FFFFFF"/>
            </w:tcBorders>
          </w:tcPr>
          <w:p w:rsidR="00444217" w:rsidRPr="00B20599" w:rsidRDefault="00444217" w:rsidP="00B51435">
            <w:pPr>
              <w:pStyle w:val="BodyText"/>
              <w:tabs>
                <w:tab w:val="clear" w:pos="8640"/>
              </w:tabs>
              <w:ind w:firstLine="0"/>
              <w:rPr>
                <w:iCs/>
                <w:sz w:val="22"/>
                <w:szCs w:val="22"/>
                <w:lang w:val="en-GB"/>
              </w:rPr>
            </w:pPr>
            <w:r w:rsidRPr="00B20599">
              <w:rPr>
                <w:iCs/>
                <w:sz w:val="22"/>
                <w:szCs w:val="22"/>
                <w:lang w:val="en-GB"/>
              </w:rPr>
              <w:t>Hopelessness</w:t>
            </w:r>
          </w:p>
        </w:tc>
        <w:tc>
          <w:tcPr>
            <w:tcW w:w="1275" w:type="dxa"/>
            <w:tcBorders>
              <w:top w:val="single" w:sz="12" w:space="0" w:color="000000"/>
              <w:left w:val="single" w:sz="4" w:space="0" w:color="FFFFFF"/>
              <w:bottom w:val="single" w:sz="6" w:space="0" w:color="000000"/>
              <w:right w:val="nil"/>
            </w:tcBorders>
          </w:tcPr>
          <w:p w:rsidR="00444217" w:rsidRPr="00B20599" w:rsidRDefault="00444217" w:rsidP="00B51435">
            <w:pPr>
              <w:pStyle w:val="BodyText"/>
              <w:tabs>
                <w:tab w:val="clear" w:pos="8640"/>
              </w:tabs>
              <w:ind w:firstLine="0"/>
              <w:rPr>
                <w:iCs/>
                <w:sz w:val="22"/>
                <w:szCs w:val="22"/>
                <w:lang w:val="en-GB"/>
              </w:rPr>
            </w:pPr>
            <w:r w:rsidRPr="00B20599">
              <w:rPr>
                <w:iCs/>
                <w:sz w:val="22"/>
                <w:szCs w:val="22"/>
                <w:lang w:val="en-GB"/>
              </w:rPr>
              <w:t>Loneliness</w:t>
            </w:r>
          </w:p>
        </w:tc>
        <w:tc>
          <w:tcPr>
            <w:tcW w:w="1701" w:type="dxa"/>
            <w:tcBorders>
              <w:top w:val="single" w:sz="12" w:space="0" w:color="000000"/>
              <w:left w:val="nil"/>
              <w:bottom w:val="single" w:sz="6" w:space="0" w:color="000000"/>
              <w:right w:val="nil"/>
            </w:tcBorders>
          </w:tcPr>
          <w:p w:rsidR="00444217" w:rsidRPr="00B20599" w:rsidRDefault="00444217" w:rsidP="00B51435">
            <w:pPr>
              <w:pStyle w:val="BodyText"/>
              <w:tabs>
                <w:tab w:val="clear" w:pos="8640"/>
              </w:tabs>
              <w:ind w:firstLine="0"/>
              <w:rPr>
                <w:iCs/>
                <w:sz w:val="22"/>
                <w:szCs w:val="22"/>
                <w:lang w:val="en-GB"/>
              </w:rPr>
            </w:pPr>
            <w:r w:rsidRPr="00B20599">
              <w:rPr>
                <w:iCs/>
                <w:sz w:val="22"/>
                <w:szCs w:val="22"/>
                <w:lang w:val="en-GB"/>
              </w:rPr>
              <w:t>Life satisfaction</w:t>
            </w:r>
          </w:p>
        </w:tc>
        <w:tc>
          <w:tcPr>
            <w:tcW w:w="1843" w:type="dxa"/>
            <w:tcBorders>
              <w:top w:val="single" w:sz="12" w:space="0" w:color="000000"/>
              <w:left w:val="nil"/>
              <w:bottom w:val="single" w:sz="6" w:space="0" w:color="000000"/>
              <w:right w:val="nil"/>
            </w:tcBorders>
          </w:tcPr>
          <w:p w:rsidR="00444217" w:rsidRPr="00B20599" w:rsidRDefault="00444217" w:rsidP="00B51435">
            <w:pPr>
              <w:pStyle w:val="BodyText"/>
              <w:tabs>
                <w:tab w:val="clear" w:pos="8640"/>
              </w:tabs>
              <w:ind w:firstLine="0"/>
              <w:rPr>
                <w:iCs/>
                <w:sz w:val="22"/>
                <w:szCs w:val="22"/>
                <w:lang w:val="en-GB"/>
              </w:rPr>
            </w:pPr>
            <w:r w:rsidRPr="00B20599">
              <w:rPr>
                <w:iCs/>
                <w:sz w:val="22"/>
                <w:szCs w:val="22"/>
                <w:lang w:val="en-GB"/>
              </w:rPr>
              <w:t>Subjective health</w:t>
            </w:r>
          </w:p>
        </w:tc>
      </w:tr>
      <w:tr w:rsidR="00444217" w:rsidRPr="00B20599">
        <w:tc>
          <w:tcPr>
            <w:tcW w:w="1809"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Depression</w:t>
            </w:r>
          </w:p>
        </w:tc>
        <w:tc>
          <w:tcPr>
            <w:tcW w:w="1269" w:type="dxa"/>
            <w:tcBorders>
              <w:top w:val="nil"/>
              <w:left w:val="single" w:sz="4" w:space="0" w:color="FFFFFF"/>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w:t>
            </w:r>
          </w:p>
        </w:tc>
        <w:tc>
          <w:tcPr>
            <w:tcW w:w="1425" w:type="dxa"/>
            <w:tcBorders>
              <w:top w:val="nil"/>
              <w:left w:val="single" w:sz="4" w:space="0" w:color="FFFFFF"/>
              <w:bottom w:val="nil"/>
              <w:right w:val="single" w:sz="4" w:space="0" w:color="FFFFFF"/>
            </w:tcBorders>
          </w:tcPr>
          <w:p w:rsidR="00444217" w:rsidRPr="00B20599" w:rsidRDefault="00BA0D69" w:rsidP="00B51435">
            <w:pPr>
              <w:pStyle w:val="BodyText"/>
              <w:tabs>
                <w:tab w:val="clear" w:pos="8640"/>
              </w:tabs>
              <w:ind w:firstLine="0"/>
              <w:rPr>
                <w:sz w:val="22"/>
                <w:szCs w:val="22"/>
                <w:highlight w:val="yellow"/>
                <w:lang w:val="en-GB"/>
              </w:rPr>
            </w:pPr>
            <w:r w:rsidRPr="00B20599">
              <w:rPr>
                <w:sz w:val="22"/>
                <w:szCs w:val="22"/>
                <w:lang w:val="en-GB"/>
              </w:rPr>
              <w:t>.58**</w:t>
            </w:r>
          </w:p>
        </w:tc>
        <w:tc>
          <w:tcPr>
            <w:tcW w:w="1275" w:type="dxa"/>
            <w:tcBorders>
              <w:top w:val="nil"/>
              <w:left w:val="single" w:sz="4" w:space="0" w:color="FFFFFF"/>
              <w:bottom w:val="nil"/>
              <w:right w:val="nil"/>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.59**</w:t>
            </w:r>
          </w:p>
        </w:tc>
        <w:tc>
          <w:tcPr>
            <w:tcW w:w="1701" w:type="dxa"/>
            <w:tcBorders>
              <w:top w:val="nil"/>
              <w:left w:val="nil"/>
              <w:bottom w:val="nil"/>
              <w:right w:val="nil"/>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-.49**</w:t>
            </w:r>
          </w:p>
        </w:tc>
        <w:tc>
          <w:tcPr>
            <w:tcW w:w="1843" w:type="dxa"/>
            <w:tcBorders>
              <w:top w:val="nil"/>
              <w:left w:val="nil"/>
              <w:bottom w:val="nil"/>
              <w:right w:val="nil"/>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-.38**</w:t>
            </w:r>
          </w:p>
        </w:tc>
      </w:tr>
      <w:tr w:rsidR="00444217" w:rsidRPr="00B20599">
        <w:tc>
          <w:tcPr>
            <w:tcW w:w="1809"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Hopelessness</w:t>
            </w:r>
          </w:p>
        </w:tc>
        <w:tc>
          <w:tcPr>
            <w:tcW w:w="1269" w:type="dxa"/>
            <w:tcBorders>
              <w:top w:val="nil"/>
              <w:left w:val="single" w:sz="4" w:space="0" w:color="FFFFFF"/>
              <w:bottom w:val="nil"/>
              <w:right w:val="single" w:sz="4" w:space="0" w:color="FFFFFF"/>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.47**</w:t>
            </w:r>
          </w:p>
        </w:tc>
        <w:tc>
          <w:tcPr>
            <w:tcW w:w="1425" w:type="dxa"/>
            <w:tcBorders>
              <w:top w:val="nil"/>
              <w:left w:val="single" w:sz="4" w:space="0" w:color="FFFFFF"/>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w:t>
            </w:r>
          </w:p>
        </w:tc>
        <w:tc>
          <w:tcPr>
            <w:tcW w:w="1275" w:type="dxa"/>
            <w:tcBorders>
              <w:top w:val="nil"/>
              <w:left w:val="single" w:sz="4" w:space="0" w:color="FFFFFF"/>
              <w:bottom w:val="nil"/>
              <w:right w:val="nil"/>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.49**</w:t>
            </w:r>
          </w:p>
        </w:tc>
        <w:tc>
          <w:tcPr>
            <w:tcW w:w="1701" w:type="dxa"/>
            <w:tcBorders>
              <w:top w:val="nil"/>
              <w:left w:val="nil"/>
              <w:bottom w:val="nil"/>
              <w:right w:val="nil"/>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-.54**</w:t>
            </w:r>
          </w:p>
        </w:tc>
        <w:tc>
          <w:tcPr>
            <w:tcW w:w="1843" w:type="dxa"/>
            <w:tcBorders>
              <w:top w:val="nil"/>
              <w:left w:val="nil"/>
              <w:bottom w:val="nil"/>
              <w:right w:val="nil"/>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-.37**</w:t>
            </w:r>
          </w:p>
        </w:tc>
      </w:tr>
      <w:tr w:rsidR="00444217" w:rsidRPr="00B20599">
        <w:tc>
          <w:tcPr>
            <w:tcW w:w="1809"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Loneliness</w:t>
            </w:r>
          </w:p>
        </w:tc>
        <w:tc>
          <w:tcPr>
            <w:tcW w:w="1269" w:type="dxa"/>
            <w:tcBorders>
              <w:top w:val="nil"/>
              <w:left w:val="single" w:sz="4" w:space="0" w:color="FFFFFF"/>
              <w:bottom w:val="nil"/>
              <w:right w:val="single" w:sz="4" w:space="0" w:color="FFFFFF"/>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.43**</w:t>
            </w:r>
          </w:p>
        </w:tc>
        <w:tc>
          <w:tcPr>
            <w:tcW w:w="1425" w:type="dxa"/>
            <w:tcBorders>
              <w:top w:val="nil"/>
              <w:left w:val="single" w:sz="4" w:space="0" w:color="FFFFFF"/>
              <w:bottom w:val="nil"/>
              <w:right w:val="single" w:sz="4" w:space="0" w:color="FFFFFF"/>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.49**</w:t>
            </w:r>
          </w:p>
        </w:tc>
        <w:tc>
          <w:tcPr>
            <w:tcW w:w="1275"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w:t>
            </w:r>
          </w:p>
        </w:tc>
        <w:tc>
          <w:tcPr>
            <w:tcW w:w="1701" w:type="dxa"/>
            <w:tcBorders>
              <w:top w:val="nil"/>
              <w:left w:val="nil"/>
              <w:bottom w:val="nil"/>
              <w:right w:val="nil"/>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-.52**</w:t>
            </w:r>
          </w:p>
        </w:tc>
        <w:tc>
          <w:tcPr>
            <w:tcW w:w="1843" w:type="dxa"/>
            <w:tcBorders>
              <w:top w:val="nil"/>
              <w:left w:val="nil"/>
              <w:bottom w:val="nil"/>
              <w:right w:val="nil"/>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-.23**</w:t>
            </w:r>
          </w:p>
        </w:tc>
      </w:tr>
      <w:tr w:rsidR="00444217" w:rsidRPr="00B20599">
        <w:tc>
          <w:tcPr>
            <w:tcW w:w="1809"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Life satisfaction</w:t>
            </w:r>
          </w:p>
        </w:tc>
        <w:tc>
          <w:tcPr>
            <w:tcW w:w="1269" w:type="dxa"/>
            <w:tcBorders>
              <w:top w:val="nil"/>
              <w:left w:val="single" w:sz="4" w:space="0" w:color="FFFFFF"/>
              <w:bottom w:val="nil"/>
              <w:right w:val="single" w:sz="4" w:space="0" w:color="FFFFFF"/>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-.44**</w:t>
            </w:r>
          </w:p>
        </w:tc>
        <w:tc>
          <w:tcPr>
            <w:tcW w:w="1425" w:type="dxa"/>
            <w:tcBorders>
              <w:top w:val="nil"/>
              <w:left w:val="single" w:sz="4" w:space="0" w:color="FFFFFF"/>
              <w:bottom w:val="nil"/>
              <w:right w:val="single" w:sz="4" w:space="0" w:color="FFFFFF"/>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-.50**</w:t>
            </w:r>
          </w:p>
        </w:tc>
        <w:tc>
          <w:tcPr>
            <w:tcW w:w="1275" w:type="dxa"/>
            <w:tcBorders>
              <w:top w:val="nil"/>
              <w:left w:val="single" w:sz="4" w:space="0" w:color="FFFFFF"/>
              <w:bottom w:val="nil"/>
              <w:right w:val="nil"/>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-.46**</w:t>
            </w:r>
          </w:p>
        </w:tc>
        <w:tc>
          <w:tcPr>
            <w:tcW w:w="1701"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w:t>
            </w:r>
          </w:p>
        </w:tc>
        <w:tc>
          <w:tcPr>
            <w:tcW w:w="1843" w:type="dxa"/>
            <w:tcBorders>
              <w:top w:val="nil"/>
              <w:left w:val="nil"/>
              <w:bottom w:val="nil"/>
              <w:right w:val="nil"/>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.29**</w:t>
            </w:r>
          </w:p>
        </w:tc>
      </w:tr>
      <w:tr w:rsidR="00444217" w:rsidRPr="00B20599">
        <w:tc>
          <w:tcPr>
            <w:tcW w:w="1809" w:type="dxa"/>
            <w:tcBorders>
              <w:top w:val="nil"/>
              <w:left w:val="nil"/>
              <w:bottom w:val="single" w:sz="4" w:space="0" w:color="000000"/>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Subjective health</w:t>
            </w:r>
          </w:p>
        </w:tc>
        <w:tc>
          <w:tcPr>
            <w:tcW w:w="1269" w:type="dxa"/>
            <w:tcBorders>
              <w:top w:val="nil"/>
              <w:left w:val="single" w:sz="4" w:space="0" w:color="FFFFFF"/>
              <w:bottom w:val="single" w:sz="4" w:space="0" w:color="000000"/>
              <w:right w:val="single" w:sz="4" w:space="0" w:color="FFFFFF"/>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-.48**</w:t>
            </w:r>
          </w:p>
        </w:tc>
        <w:tc>
          <w:tcPr>
            <w:tcW w:w="1425" w:type="dxa"/>
            <w:tcBorders>
              <w:top w:val="nil"/>
              <w:left w:val="single" w:sz="4" w:space="0" w:color="FFFFFF"/>
              <w:bottom w:val="single" w:sz="4" w:space="0" w:color="000000"/>
              <w:right w:val="single" w:sz="4" w:space="0" w:color="FFFFFF"/>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-.47**</w:t>
            </w:r>
          </w:p>
        </w:tc>
        <w:tc>
          <w:tcPr>
            <w:tcW w:w="1275" w:type="dxa"/>
            <w:tcBorders>
              <w:top w:val="nil"/>
              <w:left w:val="single" w:sz="4" w:space="0" w:color="FFFFFF"/>
              <w:bottom w:val="single" w:sz="4" w:space="0" w:color="000000"/>
              <w:right w:val="nil"/>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-.29</w:t>
            </w:r>
          </w:p>
        </w:tc>
        <w:tc>
          <w:tcPr>
            <w:tcW w:w="1701" w:type="dxa"/>
            <w:tcBorders>
              <w:top w:val="nil"/>
              <w:left w:val="nil"/>
              <w:bottom w:val="single" w:sz="4" w:space="0" w:color="000000"/>
              <w:right w:val="nil"/>
            </w:tcBorders>
          </w:tcPr>
          <w:p w:rsidR="00444217" w:rsidRPr="00B20599" w:rsidRDefault="00BA0D69" w:rsidP="00B51435">
            <w:pPr>
              <w:pStyle w:val="BodyText"/>
              <w:tabs>
                <w:tab w:val="clear" w:pos="8640"/>
              </w:tabs>
              <w:ind w:firstLine="0"/>
              <w:rPr>
                <w:sz w:val="22"/>
                <w:szCs w:val="22"/>
                <w:lang w:val="en-GB"/>
              </w:rPr>
            </w:pPr>
            <w:r w:rsidRPr="00B20599">
              <w:rPr>
                <w:sz w:val="22"/>
                <w:szCs w:val="22"/>
                <w:lang w:val="en-GB"/>
              </w:rPr>
              <w:t>.35**</w:t>
            </w:r>
          </w:p>
        </w:tc>
        <w:tc>
          <w:tcPr>
            <w:tcW w:w="1843" w:type="dxa"/>
            <w:tcBorders>
              <w:top w:val="nil"/>
              <w:left w:val="nil"/>
              <w:bottom w:val="single" w:sz="4" w:space="0" w:color="000000"/>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w:t>
            </w:r>
          </w:p>
        </w:tc>
      </w:tr>
    </w:tbl>
    <w:p w:rsidR="00BA0D69" w:rsidRPr="00B20599" w:rsidRDefault="00F53C6F" w:rsidP="00F53C6F">
      <w:pPr>
        <w:pStyle w:val="BodyText"/>
        <w:tabs>
          <w:tab w:val="clear" w:pos="8640"/>
        </w:tabs>
        <w:spacing w:line="240" w:lineRule="auto"/>
        <w:ind w:firstLine="0"/>
        <w:rPr>
          <w:lang w:val="en-GB"/>
        </w:rPr>
      </w:pPr>
      <w:r w:rsidRPr="00B20599">
        <w:rPr>
          <w:i/>
          <w:lang w:val="en-GB"/>
        </w:rPr>
        <w:t>Note</w:t>
      </w:r>
      <w:r w:rsidRPr="00B20599">
        <w:rPr>
          <w:lang w:val="en-GB"/>
        </w:rPr>
        <w:t>. Coefficients of the bereaved group are presented above, of the married control group below the diagonal.</w:t>
      </w:r>
    </w:p>
    <w:p w:rsidR="00444217" w:rsidRPr="00B20599" w:rsidRDefault="00444217" w:rsidP="00F53C6F">
      <w:pPr>
        <w:pStyle w:val="BodyText"/>
        <w:tabs>
          <w:tab w:val="clear" w:pos="8640"/>
        </w:tabs>
        <w:spacing w:line="240" w:lineRule="auto"/>
        <w:ind w:firstLine="0"/>
        <w:rPr>
          <w:lang w:val="en-GB"/>
        </w:rPr>
      </w:pPr>
      <w:r w:rsidRPr="00B20599">
        <w:rPr>
          <w:lang w:val="en-GB"/>
        </w:rPr>
        <w:t xml:space="preserve">** </w:t>
      </w:r>
      <w:proofErr w:type="gramStart"/>
      <w:r w:rsidRPr="00B20599">
        <w:rPr>
          <w:i/>
          <w:lang w:val="en-GB"/>
        </w:rPr>
        <w:t>p</w:t>
      </w:r>
      <w:proofErr w:type="gramEnd"/>
      <w:r w:rsidRPr="00B20599">
        <w:rPr>
          <w:lang w:val="en-GB"/>
        </w:rPr>
        <w:t xml:space="preserve"> &lt; .01</w:t>
      </w:r>
    </w:p>
    <w:p w:rsidR="00444217" w:rsidRPr="00B20599" w:rsidRDefault="00444217" w:rsidP="00B51435">
      <w:pPr>
        <w:rPr>
          <w:lang w:val="en-GB"/>
        </w:rPr>
      </w:pPr>
      <w:r w:rsidRPr="00B20599">
        <w:rPr>
          <w:lang w:val="en-GB"/>
        </w:rPr>
        <w:br w:type="page"/>
      </w:r>
    </w:p>
    <w:p w:rsidR="00444217" w:rsidRPr="00B20599" w:rsidRDefault="00444217" w:rsidP="00B51435">
      <w:pPr>
        <w:pStyle w:val="BodyText"/>
        <w:tabs>
          <w:tab w:val="clear" w:pos="8640"/>
        </w:tabs>
        <w:ind w:firstLine="0"/>
        <w:rPr>
          <w:lang w:val="en-GB"/>
        </w:rPr>
      </w:pPr>
      <w:r w:rsidRPr="00B20599">
        <w:rPr>
          <w:lang w:val="en-GB"/>
        </w:rPr>
        <w:t>Table 2</w:t>
      </w:r>
    </w:p>
    <w:p w:rsidR="00444217" w:rsidRPr="00B20599" w:rsidRDefault="00444217" w:rsidP="00B51435">
      <w:pPr>
        <w:pStyle w:val="BodyText"/>
        <w:tabs>
          <w:tab w:val="clear" w:pos="8640"/>
        </w:tabs>
        <w:ind w:firstLine="0"/>
        <w:rPr>
          <w:sz w:val="22"/>
          <w:szCs w:val="22"/>
          <w:lang w:val="en-GB"/>
        </w:rPr>
      </w:pPr>
      <w:r w:rsidRPr="00B20599">
        <w:rPr>
          <w:i/>
          <w:sz w:val="22"/>
          <w:szCs w:val="22"/>
          <w:lang w:val="en-GB"/>
        </w:rPr>
        <w:t>Descriptive statistics</w:t>
      </w:r>
      <w:r w:rsidR="00F53C6F" w:rsidRPr="00B20599">
        <w:rPr>
          <w:i/>
          <w:sz w:val="22"/>
          <w:szCs w:val="22"/>
          <w:lang w:val="en-GB"/>
        </w:rPr>
        <w:t xml:space="preserve"> of the </w:t>
      </w:r>
      <w:r w:rsidR="00B42270" w:rsidRPr="00B20599">
        <w:rPr>
          <w:i/>
          <w:sz w:val="22"/>
          <w:szCs w:val="22"/>
          <w:lang w:val="en-GB"/>
        </w:rPr>
        <w:t>widowed</w:t>
      </w:r>
      <w:r w:rsidR="00F53C6F" w:rsidRPr="00B20599">
        <w:rPr>
          <w:i/>
          <w:sz w:val="22"/>
          <w:szCs w:val="22"/>
          <w:lang w:val="en-GB"/>
        </w:rPr>
        <w:t xml:space="preserve"> group</w:t>
      </w:r>
    </w:p>
    <w:tbl>
      <w:tblPr>
        <w:tblW w:w="8322" w:type="dxa"/>
        <w:tblBorders>
          <w:top w:val="single" w:sz="12" w:space="0" w:color="000000"/>
          <w:bottom w:val="single" w:sz="12" w:space="0" w:color="000000"/>
        </w:tblBorders>
        <w:tblLayout w:type="fixed"/>
        <w:tblLook w:val="04A0"/>
      </w:tblPr>
      <w:tblGrid>
        <w:gridCol w:w="2518"/>
        <w:gridCol w:w="1276"/>
        <w:gridCol w:w="1559"/>
        <w:gridCol w:w="1552"/>
        <w:gridCol w:w="1417"/>
      </w:tblGrid>
      <w:tr w:rsidR="00444217" w:rsidRPr="00B20599">
        <w:tc>
          <w:tcPr>
            <w:tcW w:w="2518" w:type="dxa"/>
            <w:tcBorders>
              <w:top w:val="single" w:sz="12" w:space="0" w:color="000000"/>
              <w:left w:val="nil"/>
              <w:bottom w:val="single" w:sz="6" w:space="0" w:color="000000"/>
              <w:right w:val="single" w:sz="4" w:space="0" w:color="FFFFFF"/>
            </w:tcBorders>
          </w:tcPr>
          <w:p w:rsidR="00444217" w:rsidRPr="00B20599" w:rsidRDefault="00444217" w:rsidP="00B51435">
            <w:pPr>
              <w:pStyle w:val="BodyText"/>
              <w:tabs>
                <w:tab w:val="clear" w:pos="8640"/>
              </w:tabs>
              <w:ind w:firstLine="0"/>
              <w:rPr>
                <w:iCs/>
                <w:sz w:val="22"/>
                <w:szCs w:val="22"/>
                <w:lang w:val="en-GB"/>
              </w:rPr>
            </w:pPr>
          </w:p>
        </w:tc>
        <w:tc>
          <w:tcPr>
            <w:tcW w:w="1276" w:type="dxa"/>
            <w:tcBorders>
              <w:top w:val="single" w:sz="12" w:space="0" w:color="000000"/>
              <w:left w:val="single" w:sz="4" w:space="0" w:color="FFFFFF"/>
              <w:bottom w:val="single" w:sz="6" w:space="0" w:color="000000"/>
              <w:right w:val="nil"/>
            </w:tcBorders>
          </w:tcPr>
          <w:p w:rsidR="00444217" w:rsidRPr="00B20599" w:rsidRDefault="00444217" w:rsidP="00B51435">
            <w:pPr>
              <w:pStyle w:val="BodyText"/>
              <w:tabs>
                <w:tab w:val="clear" w:pos="8640"/>
              </w:tabs>
              <w:ind w:firstLine="0"/>
              <w:rPr>
                <w:i/>
                <w:iCs/>
                <w:sz w:val="22"/>
                <w:szCs w:val="22"/>
                <w:lang w:val="en-GB"/>
              </w:rPr>
            </w:pPr>
            <w:proofErr w:type="gramStart"/>
            <w:r w:rsidRPr="00B20599">
              <w:rPr>
                <w:i/>
                <w:iCs/>
                <w:sz w:val="22"/>
                <w:szCs w:val="22"/>
                <w:lang w:val="en-GB"/>
              </w:rPr>
              <w:t>n</w:t>
            </w:r>
            <w:proofErr w:type="gramEnd"/>
          </w:p>
        </w:tc>
        <w:tc>
          <w:tcPr>
            <w:tcW w:w="1559" w:type="dxa"/>
            <w:tcBorders>
              <w:top w:val="single" w:sz="12" w:space="0" w:color="000000"/>
              <w:left w:val="nil"/>
              <w:bottom w:val="single" w:sz="6" w:space="0" w:color="000000"/>
              <w:right w:val="nil"/>
            </w:tcBorders>
          </w:tcPr>
          <w:p w:rsidR="00444217" w:rsidRPr="00B20599" w:rsidRDefault="00444217" w:rsidP="00B51435">
            <w:pPr>
              <w:pStyle w:val="BodyText"/>
              <w:tabs>
                <w:tab w:val="clear" w:pos="8640"/>
              </w:tabs>
              <w:ind w:firstLine="0"/>
              <w:rPr>
                <w:iCs/>
                <w:sz w:val="22"/>
                <w:szCs w:val="22"/>
                <w:lang w:val="en-GB"/>
              </w:rPr>
            </w:pPr>
            <w:r w:rsidRPr="00B20599">
              <w:rPr>
                <w:i/>
                <w:iCs/>
                <w:sz w:val="22"/>
                <w:szCs w:val="22"/>
                <w:lang w:val="en-GB"/>
              </w:rPr>
              <w:t>M</w:t>
            </w:r>
            <w:r w:rsidRPr="00B20599">
              <w:rPr>
                <w:iCs/>
                <w:sz w:val="22"/>
                <w:szCs w:val="22"/>
                <w:lang w:val="en-GB"/>
              </w:rPr>
              <w:t xml:space="preserve"> (</w:t>
            </w:r>
            <w:r w:rsidRPr="00B20599">
              <w:rPr>
                <w:i/>
                <w:iCs/>
                <w:sz w:val="22"/>
                <w:szCs w:val="22"/>
                <w:lang w:val="en-GB"/>
              </w:rPr>
              <w:t>SD</w:t>
            </w:r>
            <w:r w:rsidRPr="00B20599">
              <w:rPr>
                <w:iCs/>
                <w:sz w:val="22"/>
                <w:szCs w:val="22"/>
                <w:lang w:val="en-GB"/>
              </w:rPr>
              <w:t>) / % (</w:t>
            </w:r>
            <w:r w:rsidRPr="00B20599">
              <w:rPr>
                <w:i/>
                <w:iCs/>
                <w:sz w:val="22"/>
                <w:szCs w:val="22"/>
                <w:lang w:val="en-GB"/>
              </w:rPr>
              <w:t>n</w:t>
            </w:r>
            <w:r w:rsidRPr="00B20599">
              <w:rPr>
                <w:iCs/>
                <w:sz w:val="22"/>
                <w:szCs w:val="22"/>
                <w:lang w:val="en-GB"/>
              </w:rPr>
              <w:t>)</w:t>
            </w:r>
          </w:p>
        </w:tc>
        <w:tc>
          <w:tcPr>
            <w:tcW w:w="1552" w:type="dxa"/>
            <w:tcBorders>
              <w:top w:val="single" w:sz="12" w:space="0" w:color="000000"/>
              <w:left w:val="nil"/>
              <w:bottom w:val="single" w:sz="6" w:space="0" w:color="000000"/>
              <w:right w:val="nil"/>
            </w:tcBorders>
          </w:tcPr>
          <w:p w:rsidR="00444217" w:rsidRPr="00B20599" w:rsidRDefault="00444217" w:rsidP="00B51435">
            <w:pPr>
              <w:pStyle w:val="BodyText"/>
              <w:tabs>
                <w:tab w:val="clear" w:pos="8640"/>
              </w:tabs>
              <w:ind w:firstLine="0"/>
              <w:rPr>
                <w:iCs/>
                <w:sz w:val="22"/>
                <w:szCs w:val="22"/>
                <w:lang w:val="en-GB"/>
              </w:rPr>
            </w:pPr>
            <w:r w:rsidRPr="00B20599">
              <w:rPr>
                <w:iCs/>
                <w:sz w:val="22"/>
                <w:szCs w:val="22"/>
                <w:lang w:val="en-GB"/>
              </w:rPr>
              <w:t>Min.</w:t>
            </w:r>
          </w:p>
        </w:tc>
        <w:tc>
          <w:tcPr>
            <w:tcW w:w="1417" w:type="dxa"/>
            <w:tcBorders>
              <w:top w:val="single" w:sz="12" w:space="0" w:color="000000"/>
              <w:left w:val="nil"/>
              <w:bottom w:val="single" w:sz="6" w:space="0" w:color="000000"/>
              <w:right w:val="nil"/>
            </w:tcBorders>
          </w:tcPr>
          <w:p w:rsidR="00444217" w:rsidRPr="00B20599" w:rsidRDefault="00444217" w:rsidP="00B51435">
            <w:pPr>
              <w:pStyle w:val="BodyText"/>
              <w:tabs>
                <w:tab w:val="clear" w:pos="8640"/>
              </w:tabs>
              <w:ind w:firstLine="0"/>
              <w:rPr>
                <w:iCs/>
                <w:sz w:val="22"/>
                <w:szCs w:val="22"/>
                <w:lang w:val="en-GB"/>
              </w:rPr>
            </w:pPr>
            <w:r w:rsidRPr="00B20599">
              <w:rPr>
                <w:iCs/>
                <w:sz w:val="22"/>
                <w:szCs w:val="22"/>
                <w:lang w:val="en-GB"/>
              </w:rPr>
              <w:t>Max.</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i/>
                <w:sz w:val="22"/>
                <w:szCs w:val="22"/>
                <w:lang w:val="en-GB"/>
              </w:rPr>
            </w:pPr>
            <w:r w:rsidRPr="00B20599">
              <w:rPr>
                <w:i/>
                <w:sz w:val="22"/>
                <w:szCs w:val="22"/>
                <w:lang w:val="en-GB"/>
              </w:rPr>
              <w:t>Outcomes</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Depression</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305</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0.65 (0.47)</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0.07</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2.47</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Hopelessness</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372</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2.83 (0.66)</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5.20</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Loneliness</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376</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1.92 (0.83)</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5.00</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Life satisfaction</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370</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5.32 (1.03)</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7.00</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Subjective health</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400</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3.81 (0.70)</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5.00</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i/>
                <w:sz w:val="22"/>
                <w:szCs w:val="22"/>
                <w:lang w:val="en-GB"/>
              </w:rPr>
            </w:pPr>
            <w:r w:rsidRPr="00B20599">
              <w:rPr>
                <w:i/>
                <w:sz w:val="22"/>
                <w:szCs w:val="22"/>
                <w:lang w:val="en-GB"/>
              </w:rPr>
              <w:t>Socio-demographic variables</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i/>
                <w:sz w:val="22"/>
                <w:szCs w:val="22"/>
                <w:lang w:val="en-GB"/>
              </w:rPr>
            </w:pP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i/>
                <w:sz w:val="22"/>
                <w:szCs w:val="22"/>
                <w:lang w:val="en-GB"/>
              </w:rPr>
            </w:pP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i/>
                <w:sz w:val="22"/>
                <w:szCs w:val="22"/>
                <w:lang w:val="en-GB"/>
              </w:rPr>
            </w:pP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i/>
                <w:sz w:val="22"/>
                <w:szCs w:val="22"/>
                <w:lang w:val="en-GB"/>
              </w:rPr>
            </w:pP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Age</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402</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74.41 (7.22)</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60.00</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89.00</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Gender (women)</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402</w:t>
            </w:r>
          </w:p>
        </w:tc>
        <w:tc>
          <w:tcPr>
            <w:tcW w:w="1559" w:type="dxa"/>
            <w:tcBorders>
              <w:top w:val="nil"/>
              <w:left w:val="nil"/>
              <w:bottom w:val="nil"/>
              <w:right w:val="nil"/>
            </w:tcBorders>
          </w:tcPr>
          <w:p w:rsidR="00444217" w:rsidRPr="00B20599" w:rsidRDefault="00444217" w:rsidP="00B51435">
            <w:pPr>
              <w:pStyle w:val="BodyText"/>
              <w:tabs>
                <w:tab w:val="clear" w:pos="8640"/>
              </w:tabs>
              <w:ind w:right="-242" w:firstLine="0"/>
              <w:rPr>
                <w:sz w:val="22"/>
                <w:szCs w:val="22"/>
                <w:lang w:val="en-GB"/>
              </w:rPr>
            </w:pPr>
            <w:r w:rsidRPr="00B20599">
              <w:rPr>
                <w:sz w:val="22"/>
                <w:szCs w:val="22"/>
                <w:lang w:val="en-GB"/>
              </w:rPr>
              <w:t>56.72% (228)</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Educational level</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394</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3.62 (1.33)</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6.00</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i/>
                <w:sz w:val="22"/>
                <w:szCs w:val="22"/>
                <w:lang w:val="en-GB"/>
              </w:rPr>
            </w:pPr>
            <w:r w:rsidRPr="00B20599">
              <w:rPr>
                <w:i/>
                <w:sz w:val="22"/>
                <w:szCs w:val="22"/>
                <w:lang w:val="en-GB"/>
              </w:rPr>
              <w:t>Intrapersonal resources</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i/>
                <w:sz w:val="22"/>
                <w:szCs w:val="22"/>
                <w:lang w:val="en-GB"/>
              </w:rPr>
            </w:pP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i/>
                <w:sz w:val="22"/>
                <w:szCs w:val="22"/>
                <w:lang w:val="en-GB"/>
              </w:rPr>
            </w:pP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i/>
                <w:sz w:val="22"/>
                <w:szCs w:val="22"/>
                <w:lang w:val="en-GB"/>
              </w:rPr>
            </w:pP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i/>
                <w:sz w:val="22"/>
                <w:szCs w:val="22"/>
                <w:lang w:val="en-GB"/>
              </w:rPr>
            </w:pP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Extraversion</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397</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3.17 (0.99)</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5.00</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Neuroticism</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393</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2.66 (0.98)</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5.00</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Conscientiousness</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397</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4.22 (0.74)</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1.50</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5.00</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Agreeableness</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391</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3.66 (0.73)</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1.50</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5.00</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Openness</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393</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3.53 (1.02)</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5.00</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Resilience</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379</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5.44 (0.89)</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2.00</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7.00</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i/>
                <w:sz w:val="22"/>
                <w:szCs w:val="22"/>
                <w:lang w:val="en-GB"/>
              </w:rPr>
            </w:pPr>
            <w:r w:rsidRPr="00B20599">
              <w:rPr>
                <w:i/>
                <w:sz w:val="22"/>
                <w:szCs w:val="22"/>
                <w:lang w:val="en-GB"/>
              </w:rPr>
              <w:t>Interpersonal resources</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i/>
                <w:sz w:val="22"/>
                <w:szCs w:val="22"/>
                <w:lang w:val="en-GB"/>
              </w:rPr>
            </w:pP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i/>
                <w:sz w:val="22"/>
                <w:szCs w:val="22"/>
                <w:lang w:val="en-GB"/>
              </w:rPr>
            </w:pP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i/>
                <w:sz w:val="22"/>
                <w:szCs w:val="22"/>
                <w:lang w:val="en-GB"/>
              </w:rPr>
            </w:pP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i/>
                <w:sz w:val="22"/>
                <w:szCs w:val="22"/>
                <w:lang w:val="en-GB"/>
              </w:rPr>
            </w:pP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Social support (available)</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397</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74.81% (297)</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i/>
                <w:sz w:val="22"/>
                <w:szCs w:val="22"/>
                <w:lang w:val="en-GB"/>
              </w:rPr>
            </w:pPr>
            <w:r w:rsidRPr="00B20599">
              <w:rPr>
                <w:i/>
                <w:sz w:val="22"/>
                <w:szCs w:val="22"/>
                <w:lang w:val="en-GB"/>
              </w:rPr>
              <w:t>Marriage context</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i/>
                <w:sz w:val="22"/>
                <w:szCs w:val="22"/>
                <w:lang w:val="en-GB"/>
              </w:rPr>
            </w:pP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i/>
                <w:sz w:val="22"/>
                <w:szCs w:val="22"/>
                <w:lang w:val="en-GB"/>
              </w:rPr>
            </w:pP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i/>
                <w:sz w:val="22"/>
                <w:szCs w:val="22"/>
                <w:lang w:val="en-GB"/>
              </w:rPr>
            </w:pP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i/>
                <w:sz w:val="22"/>
                <w:szCs w:val="22"/>
                <w:lang w:val="en-GB"/>
              </w:rPr>
            </w:pP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Time married</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402</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45.02 (9.43)</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15.00</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68.00</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Marital happiness</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399</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8.34 (2.12)</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10.00</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Spousal support</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394</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4.23 (1.03)</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5.00</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i/>
                <w:sz w:val="22"/>
                <w:szCs w:val="22"/>
                <w:lang w:val="en-GB"/>
              </w:rPr>
            </w:pPr>
            <w:r w:rsidRPr="00B20599">
              <w:rPr>
                <w:i/>
                <w:sz w:val="22"/>
                <w:szCs w:val="22"/>
                <w:lang w:val="en-GB"/>
              </w:rPr>
              <w:t>Death context</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i/>
                <w:sz w:val="22"/>
                <w:szCs w:val="22"/>
                <w:lang w:val="en-GB"/>
              </w:rPr>
            </w:pP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i/>
                <w:sz w:val="22"/>
                <w:szCs w:val="22"/>
                <w:lang w:val="en-GB"/>
              </w:rPr>
            </w:pP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i/>
                <w:sz w:val="22"/>
                <w:szCs w:val="22"/>
                <w:lang w:val="en-GB"/>
              </w:rPr>
            </w:pP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i/>
                <w:sz w:val="22"/>
                <w:szCs w:val="22"/>
                <w:lang w:val="en-GB"/>
              </w:rPr>
            </w:pP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Time since loss</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402</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3.30 (1.32)</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0.00</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5.00</w:t>
            </w:r>
          </w:p>
        </w:tc>
      </w:tr>
      <w:tr w:rsidR="00444217" w:rsidRPr="00B20599">
        <w:tc>
          <w:tcPr>
            <w:tcW w:w="2518" w:type="dxa"/>
            <w:tcBorders>
              <w:top w:val="nil"/>
              <w:left w:val="nil"/>
              <w:bottom w:val="nil"/>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Expectedness (foreseen)</w:t>
            </w:r>
          </w:p>
        </w:tc>
        <w:tc>
          <w:tcPr>
            <w:tcW w:w="1276" w:type="dxa"/>
            <w:tcBorders>
              <w:top w:val="nil"/>
              <w:left w:val="single" w:sz="4" w:space="0" w:color="FFFFFF"/>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399</w:t>
            </w:r>
          </w:p>
        </w:tc>
        <w:tc>
          <w:tcPr>
            <w:tcW w:w="1559"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61.40% (245)</w:t>
            </w:r>
          </w:p>
        </w:tc>
        <w:tc>
          <w:tcPr>
            <w:tcW w:w="1552"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w:t>
            </w:r>
          </w:p>
        </w:tc>
        <w:tc>
          <w:tcPr>
            <w:tcW w:w="1417" w:type="dxa"/>
            <w:tcBorders>
              <w:top w:val="nil"/>
              <w:left w:val="nil"/>
              <w:bottom w:val="nil"/>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w:t>
            </w:r>
          </w:p>
        </w:tc>
      </w:tr>
      <w:tr w:rsidR="00444217" w:rsidRPr="00B20599">
        <w:tc>
          <w:tcPr>
            <w:tcW w:w="2518" w:type="dxa"/>
            <w:tcBorders>
              <w:top w:val="nil"/>
              <w:left w:val="nil"/>
              <w:bottom w:val="single" w:sz="4" w:space="0" w:color="auto"/>
              <w:right w:val="single" w:sz="4" w:space="0" w:color="FFFFFF"/>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Emotional valence</w:t>
            </w:r>
          </w:p>
        </w:tc>
        <w:tc>
          <w:tcPr>
            <w:tcW w:w="1276" w:type="dxa"/>
            <w:tcBorders>
              <w:top w:val="nil"/>
              <w:left w:val="single" w:sz="4" w:space="0" w:color="FFFFFF"/>
              <w:bottom w:val="single" w:sz="4" w:space="0" w:color="auto"/>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365</w:t>
            </w:r>
          </w:p>
        </w:tc>
        <w:tc>
          <w:tcPr>
            <w:tcW w:w="1559" w:type="dxa"/>
            <w:tcBorders>
              <w:top w:val="nil"/>
              <w:left w:val="nil"/>
              <w:bottom w:val="single" w:sz="4" w:space="0" w:color="auto"/>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3.76 (2.85)</w:t>
            </w:r>
          </w:p>
        </w:tc>
        <w:tc>
          <w:tcPr>
            <w:tcW w:w="1552" w:type="dxa"/>
            <w:tcBorders>
              <w:top w:val="nil"/>
              <w:left w:val="nil"/>
              <w:bottom w:val="single" w:sz="4" w:space="0" w:color="auto"/>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w:t>
            </w:r>
          </w:p>
        </w:tc>
        <w:tc>
          <w:tcPr>
            <w:tcW w:w="1417" w:type="dxa"/>
            <w:tcBorders>
              <w:top w:val="nil"/>
              <w:left w:val="nil"/>
              <w:bottom w:val="single" w:sz="4" w:space="0" w:color="auto"/>
              <w:right w:val="nil"/>
            </w:tcBorders>
          </w:tcPr>
          <w:p w:rsidR="00444217" w:rsidRPr="00B20599" w:rsidRDefault="00444217" w:rsidP="00B51435">
            <w:pPr>
              <w:pStyle w:val="BodyText"/>
              <w:tabs>
                <w:tab w:val="clear" w:pos="8640"/>
              </w:tabs>
              <w:ind w:firstLine="0"/>
              <w:rPr>
                <w:sz w:val="22"/>
                <w:szCs w:val="22"/>
                <w:lang w:val="en-GB"/>
              </w:rPr>
            </w:pPr>
            <w:r w:rsidRPr="00B20599">
              <w:rPr>
                <w:sz w:val="22"/>
                <w:szCs w:val="22"/>
                <w:lang w:val="en-GB"/>
              </w:rPr>
              <w:t>10.00</w:t>
            </w:r>
          </w:p>
        </w:tc>
      </w:tr>
    </w:tbl>
    <w:p w:rsidR="00444217" w:rsidRPr="00B20599" w:rsidRDefault="00444217" w:rsidP="00B51435">
      <w:pPr>
        <w:pStyle w:val="BodyText"/>
        <w:tabs>
          <w:tab w:val="clear" w:pos="8640"/>
        </w:tabs>
        <w:ind w:firstLine="0"/>
        <w:rPr>
          <w:lang w:val="en-GB"/>
        </w:rPr>
      </w:pPr>
    </w:p>
    <w:p w:rsidR="00444217" w:rsidRPr="00B20599" w:rsidRDefault="00444217" w:rsidP="00B51435">
      <w:pPr>
        <w:rPr>
          <w:lang w:val="en-GB"/>
        </w:rPr>
      </w:pPr>
      <w:r w:rsidRPr="00B20599">
        <w:rPr>
          <w:lang w:val="en-GB"/>
        </w:rPr>
        <w:br w:type="page"/>
      </w:r>
    </w:p>
    <w:p w:rsidR="00444217" w:rsidRPr="00B20599" w:rsidRDefault="00444217" w:rsidP="00B51435">
      <w:pPr>
        <w:pStyle w:val="BodyText"/>
        <w:tabs>
          <w:tab w:val="clear" w:pos="8640"/>
        </w:tabs>
        <w:ind w:firstLine="0"/>
        <w:rPr>
          <w:lang w:val="en-GB"/>
        </w:rPr>
      </w:pPr>
      <w:r w:rsidRPr="00B20599">
        <w:rPr>
          <w:lang w:val="en-GB"/>
        </w:rPr>
        <w:t>Table 3</w:t>
      </w:r>
    </w:p>
    <w:p w:rsidR="00444217" w:rsidRPr="00B20599" w:rsidRDefault="00444217" w:rsidP="00B51435">
      <w:pPr>
        <w:pStyle w:val="BodyText"/>
        <w:tabs>
          <w:tab w:val="clear" w:pos="8640"/>
        </w:tabs>
        <w:ind w:firstLine="0"/>
        <w:rPr>
          <w:sz w:val="22"/>
          <w:szCs w:val="22"/>
          <w:lang w:val="en-GB"/>
        </w:rPr>
      </w:pPr>
      <w:r w:rsidRPr="00B20599">
        <w:rPr>
          <w:i/>
          <w:sz w:val="22"/>
          <w:szCs w:val="22"/>
          <w:lang w:val="en-GB"/>
        </w:rPr>
        <w:t>Fit Indexes for Model with 2 to 6 Latent Profiles</w:t>
      </w:r>
      <w:r w:rsidR="00F53C6F" w:rsidRPr="00B20599">
        <w:rPr>
          <w:i/>
          <w:sz w:val="22"/>
          <w:szCs w:val="22"/>
          <w:lang w:val="en-GB"/>
        </w:rPr>
        <w:t xml:space="preserve"> of </w:t>
      </w:r>
      <w:r w:rsidR="008820E5" w:rsidRPr="00B20599">
        <w:rPr>
          <w:i/>
          <w:sz w:val="22"/>
          <w:szCs w:val="22"/>
          <w:lang w:val="en-GB"/>
        </w:rPr>
        <w:t>widowed respondents</w:t>
      </w:r>
    </w:p>
    <w:tbl>
      <w:tblPr>
        <w:tblW w:w="7308" w:type="dxa"/>
        <w:tblBorders>
          <w:top w:val="single" w:sz="12" w:space="0" w:color="000000"/>
          <w:bottom w:val="single" w:sz="12" w:space="0" w:color="000000"/>
        </w:tblBorders>
        <w:tblLayout w:type="fixed"/>
        <w:tblLook w:val="04A0"/>
      </w:tblPr>
      <w:tblGrid>
        <w:gridCol w:w="1526"/>
        <w:gridCol w:w="1552"/>
        <w:gridCol w:w="1530"/>
        <w:gridCol w:w="1425"/>
        <w:gridCol w:w="1275"/>
      </w:tblGrid>
      <w:tr w:rsidR="00A65AB0" w:rsidRPr="00B20599">
        <w:tc>
          <w:tcPr>
            <w:tcW w:w="1526" w:type="dxa"/>
            <w:tcBorders>
              <w:top w:val="single" w:sz="12" w:space="0" w:color="000000"/>
              <w:left w:val="nil"/>
              <w:bottom w:val="single" w:sz="6" w:space="0" w:color="000000"/>
              <w:right w:val="single" w:sz="4" w:space="0" w:color="FFFFFF"/>
            </w:tcBorders>
          </w:tcPr>
          <w:p w:rsidR="00A65AB0" w:rsidRPr="00B20599" w:rsidRDefault="00A65AB0" w:rsidP="00B51435">
            <w:pPr>
              <w:pStyle w:val="BodyText"/>
              <w:tabs>
                <w:tab w:val="clear" w:pos="8640"/>
              </w:tabs>
              <w:ind w:firstLine="0"/>
              <w:rPr>
                <w:iCs/>
                <w:sz w:val="22"/>
                <w:szCs w:val="22"/>
                <w:lang w:val="en-GB"/>
              </w:rPr>
            </w:pPr>
            <w:r w:rsidRPr="00B20599">
              <w:rPr>
                <w:iCs/>
                <w:sz w:val="22"/>
                <w:szCs w:val="22"/>
                <w:lang w:val="en-GB"/>
              </w:rPr>
              <w:t>N. Groups</w:t>
            </w:r>
          </w:p>
        </w:tc>
        <w:tc>
          <w:tcPr>
            <w:tcW w:w="1552" w:type="dxa"/>
            <w:tcBorders>
              <w:top w:val="single" w:sz="12" w:space="0" w:color="000000"/>
              <w:left w:val="single" w:sz="4" w:space="0" w:color="FFFFFF"/>
              <w:bottom w:val="single" w:sz="6" w:space="0" w:color="000000"/>
              <w:right w:val="nil"/>
            </w:tcBorders>
          </w:tcPr>
          <w:p w:rsidR="00A65AB0" w:rsidRPr="00B20599" w:rsidRDefault="00A65AB0" w:rsidP="00B51435">
            <w:pPr>
              <w:pStyle w:val="BodyText"/>
              <w:tabs>
                <w:tab w:val="clear" w:pos="8640"/>
              </w:tabs>
              <w:ind w:firstLine="0"/>
              <w:rPr>
                <w:iCs/>
                <w:sz w:val="22"/>
                <w:szCs w:val="22"/>
                <w:lang w:val="en-GB"/>
              </w:rPr>
            </w:pPr>
            <w:r w:rsidRPr="00B20599">
              <w:rPr>
                <w:iCs/>
                <w:sz w:val="22"/>
                <w:szCs w:val="22"/>
                <w:lang w:val="en-GB"/>
              </w:rPr>
              <w:t>BIC</w:t>
            </w:r>
          </w:p>
        </w:tc>
        <w:tc>
          <w:tcPr>
            <w:tcW w:w="1530" w:type="dxa"/>
            <w:tcBorders>
              <w:top w:val="single" w:sz="12" w:space="0" w:color="000000"/>
              <w:left w:val="nil"/>
              <w:bottom w:val="single" w:sz="6" w:space="0" w:color="000000"/>
              <w:right w:val="nil"/>
            </w:tcBorders>
          </w:tcPr>
          <w:p w:rsidR="00A65AB0" w:rsidRPr="00B20599" w:rsidRDefault="00A65AB0" w:rsidP="00B51435">
            <w:pPr>
              <w:pStyle w:val="BodyText"/>
              <w:tabs>
                <w:tab w:val="clear" w:pos="8640"/>
              </w:tabs>
              <w:ind w:firstLine="0"/>
              <w:rPr>
                <w:iCs/>
                <w:sz w:val="22"/>
                <w:szCs w:val="22"/>
                <w:lang w:val="en-GB"/>
              </w:rPr>
            </w:pPr>
            <w:proofErr w:type="spellStart"/>
            <w:r w:rsidRPr="00B20599">
              <w:rPr>
                <w:iCs/>
                <w:sz w:val="22"/>
                <w:szCs w:val="22"/>
                <w:lang w:val="en-GB"/>
              </w:rPr>
              <w:t>Loglikelihood</w:t>
            </w:r>
            <w:proofErr w:type="spellEnd"/>
          </w:p>
        </w:tc>
        <w:tc>
          <w:tcPr>
            <w:tcW w:w="1425" w:type="dxa"/>
            <w:tcBorders>
              <w:top w:val="single" w:sz="12" w:space="0" w:color="000000"/>
              <w:left w:val="nil"/>
              <w:bottom w:val="single" w:sz="6" w:space="0" w:color="000000"/>
              <w:right w:val="nil"/>
            </w:tcBorders>
          </w:tcPr>
          <w:p w:rsidR="00A65AB0" w:rsidRPr="00B20599" w:rsidRDefault="00A65AB0" w:rsidP="00B51435">
            <w:pPr>
              <w:pStyle w:val="BodyText"/>
              <w:tabs>
                <w:tab w:val="clear" w:pos="8640"/>
              </w:tabs>
              <w:ind w:firstLine="0"/>
              <w:rPr>
                <w:iCs/>
                <w:sz w:val="22"/>
                <w:szCs w:val="22"/>
                <w:lang w:val="en-GB"/>
              </w:rPr>
            </w:pPr>
            <w:r w:rsidRPr="00B20599">
              <w:rPr>
                <w:iCs/>
                <w:sz w:val="22"/>
                <w:szCs w:val="22"/>
                <w:lang w:val="en-GB"/>
              </w:rPr>
              <w:t>LMR-test</w:t>
            </w:r>
          </w:p>
        </w:tc>
        <w:tc>
          <w:tcPr>
            <w:tcW w:w="1275" w:type="dxa"/>
            <w:tcBorders>
              <w:top w:val="single" w:sz="12" w:space="0" w:color="000000"/>
              <w:left w:val="nil"/>
              <w:bottom w:val="single" w:sz="6" w:space="0" w:color="000000"/>
              <w:right w:val="nil"/>
            </w:tcBorders>
          </w:tcPr>
          <w:p w:rsidR="00A65AB0" w:rsidRPr="00B20599" w:rsidRDefault="00A65AB0" w:rsidP="00B51435">
            <w:pPr>
              <w:pStyle w:val="BodyText"/>
              <w:tabs>
                <w:tab w:val="clear" w:pos="8640"/>
              </w:tabs>
              <w:ind w:firstLine="0"/>
              <w:rPr>
                <w:iCs/>
                <w:sz w:val="22"/>
                <w:szCs w:val="22"/>
                <w:lang w:val="en-GB"/>
              </w:rPr>
            </w:pPr>
            <w:r w:rsidRPr="00B20599">
              <w:rPr>
                <w:iCs/>
                <w:sz w:val="22"/>
                <w:szCs w:val="22"/>
                <w:lang w:val="en-GB"/>
              </w:rPr>
              <w:t>Entropy</w:t>
            </w:r>
          </w:p>
        </w:tc>
      </w:tr>
      <w:tr w:rsidR="00A65AB0" w:rsidRPr="00B20599">
        <w:tc>
          <w:tcPr>
            <w:tcW w:w="1526" w:type="dxa"/>
            <w:tcBorders>
              <w:top w:val="nil"/>
              <w:left w:val="nil"/>
              <w:bottom w:val="nil"/>
              <w:right w:val="single" w:sz="4" w:space="0" w:color="FFFFFF"/>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2</w:t>
            </w:r>
          </w:p>
        </w:tc>
        <w:tc>
          <w:tcPr>
            <w:tcW w:w="1552" w:type="dxa"/>
            <w:tcBorders>
              <w:top w:val="nil"/>
              <w:left w:val="single" w:sz="4" w:space="0" w:color="FFFFFF"/>
              <w:bottom w:val="nil"/>
              <w:right w:val="nil"/>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3723.62</w:t>
            </w:r>
          </w:p>
        </w:tc>
        <w:tc>
          <w:tcPr>
            <w:tcW w:w="1530" w:type="dxa"/>
            <w:tcBorders>
              <w:top w:val="nil"/>
              <w:left w:val="nil"/>
              <w:bottom w:val="nil"/>
              <w:right w:val="nil"/>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-1993.16</w:t>
            </w:r>
          </w:p>
        </w:tc>
        <w:tc>
          <w:tcPr>
            <w:tcW w:w="1425" w:type="dxa"/>
            <w:tcBorders>
              <w:top w:val="nil"/>
              <w:left w:val="nil"/>
              <w:bottom w:val="nil"/>
              <w:right w:val="nil"/>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378.07</w:t>
            </w:r>
          </w:p>
        </w:tc>
        <w:tc>
          <w:tcPr>
            <w:tcW w:w="1275" w:type="dxa"/>
            <w:tcBorders>
              <w:top w:val="nil"/>
              <w:left w:val="nil"/>
              <w:bottom w:val="nil"/>
              <w:right w:val="nil"/>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.78</w:t>
            </w:r>
          </w:p>
        </w:tc>
      </w:tr>
      <w:tr w:rsidR="00A65AB0" w:rsidRPr="00B20599">
        <w:tc>
          <w:tcPr>
            <w:tcW w:w="1526" w:type="dxa"/>
            <w:tcBorders>
              <w:top w:val="nil"/>
              <w:left w:val="nil"/>
              <w:bottom w:val="nil"/>
              <w:right w:val="single" w:sz="4" w:space="0" w:color="FFFFFF"/>
            </w:tcBorders>
          </w:tcPr>
          <w:p w:rsidR="00A65AB0" w:rsidRPr="00B20599" w:rsidRDefault="00A65AB0" w:rsidP="00B51435">
            <w:pPr>
              <w:pStyle w:val="BodyText"/>
              <w:tabs>
                <w:tab w:val="clear" w:pos="8640"/>
              </w:tabs>
              <w:ind w:firstLine="0"/>
              <w:rPr>
                <w:b/>
                <w:sz w:val="22"/>
                <w:szCs w:val="22"/>
                <w:lang w:val="en-GB"/>
              </w:rPr>
            </w:pPr>
            <w:r w:rsidRPr="00B20599">
              <w:rPr>
                <w:b/>
                <w:sz w:val="22"/>
                <w:szCs w:val="22"/>
                <w:lang w:val="en-GB"/>
              </w:rPr>
              <w:t>3</w:t>
            </w:r>
          </w:p>
        </w:tc>
        <w:tc>
          <w:tcPr>
            <w:tcW w:w="1552" w:type="dxa"/>
            <w:tcBorders>
              <w:top w:val="nil"/>
              <w:left w:val="single" w:sz="4" w:space="0" w:color="FFFFFF"/>
              <w:bottom w:val="nil"/>
              <w:right w:val="nil"/>
            </w:tcBorders>
          </w:tcPr>
          <w:p w:rsidR="00A65AB0" w:rsidRPr="00B20599" w:rsidRDefault="00A65AB0" w:rsidP="00B51435">
            <w:pPr>
              <w:pStyle w:val="BodyText"/>
              <w:tabs>
                <w:tab w:val="clear" w:pos="8640"/>
              </w:tabs>
              <w:ind w:firstLine="0"/>
              <w:rPr>
                <w:b/>
                <w:sz w:val="22"/>
                <w:szCs w:val="22"/>
                <w:lang w:val="en-GB"/>
              </w:rPr>
            </w:pPr>
            <w:r w:rsidRPr="00B20599">
              <w:rPr>
                <w:b/>
                <w:sz w:val="22"/>
                <w:szCs w:val="22"/>
                <w:lang w:val="en-GB"/>
              </w:rPr>
              <w:t>3599.23</w:t>
            </w:r>
          </w:p>
        </w:tc>
        <w:tc>
          <w:tcPr>
            <w:tcW w:w="1530" w:type="dxa"/>
            <w:tcBorders>
              <w:top w:val="nil"/>
              <w:left w:val="nil"/>
              <w:bottom w:val="nil"/>
              <w:right w:val="nil"/>
            </w:tcBorders>
          </w:tcPr>
          <w:p w:rsidR="00A65AB0" w:rsidRPr="00B20599" w:rsidRDefault="00A65AB0" w:rsidP="00B51435">
            <w:pPr>
              <w:pStyle w:val="BodyText"/>
              <w:tabs>
                <w:tab w:val="clear" w:pos="8640"/>
              </w:tabs>
              <w:ind w:firstLine="0"/>
              <w:rPr>
                <w:b/>
                <w:sz w:val="22"/>
                <w:szCs w:val="22"/>
                <w:lang w:val="en-GB"/>
              </w:rPr>
            </w:pPr>
            <w:r w:rsidRPr="00B20599">
              <w:rPr>
                <w:b/>
                <w:sz w:val="22"/>
                <w:szCs w:val="22"/>
                <w:lang w:val="en-GB"/>
              </w:rPr>
              <w:t>-1798.87</w:t>
            </w:r>
          </w:p>
        </w:tc>
        <w:tc>
          <w:tcPr>
            <w:tcW w:w="1425" w:type="dxa"/>
            <w:tcBorders>
              <w:top w:val="nil"/>
              <w:left w:val="nil"/>
              <w:bottom w:val="nil"/>
              <w:right w:val="nil"/>
            </w:tcBorders>
          </w:tcPr>
          <w:p w:rsidR="00A65AB0" w:rsidRPr="00B20599" w:rsidRDefault="00A65AB0" w:rsidP="00B51435">
            <w:pPr>
              <w:pStyle w:val="BodyText"/>
              <w:tabs>
                <w:tab w:val="clear" w:pos="8640"/>
              </w:tabs>
              <w:ind w:firstLine="0"/>
              <w:rPr>
                <w:b/>
                <w:sz w:val="22"/>
                <w:szCs w:val="22"/>
                <w:lang w:val="en-GB"/>
              </w:rPr>
            </w:pPr>
            <w:r w:rsidRPr="00B20599">
              <w:rPr>
                <w:b/>
                <w:sz w:val="22"/>
                <w:szCs w:val="22"/>
                <w:lang w:val="en-GB"/>
              </w:rPr>
              <w:t>156.01**</w:t>
            </w:r>
          </w:p>
        </w:tc>
        <w:tc>
          <w:tcPr>
            <w:tcW w:w="1275" w:type="dxa"/>
            <w:tcBorders>
              <w:top w:val="nil"/>
              <w:left w:val="nil"/>
              <w:bottom w:val="nil"/>
              <w:right w:val="nil"/>
            </w:tcBorders>
          </w:tcPr>
          <w:p w:rsidR="00A65AB0" w:rsidRPr="00B20599" w:rsidRDefault="00A65AB0" w:rsidP="00B51435">
            <w:pPr>
              <w:pStyle w:val="BodyText"/>
              <w:tabs>
                <w:tab w:val="clear" w:pos="8640"/>
              </w:tabs>
              <w:ind w:firstLine="0"/>
              <w:rPr>
                <w:b/>
                <w:sz w:val="22"/>
                <w:szCs w:val="22"/>
                <w:lang w:val="en-GB"/>
              </w:rPr>
            </w:pPr>
            <w:r w:rsidRPr="00B20599">
              <w:rPr>
                <w:b/>
                <w:sz w:val="22"/>
                <w:szCs w:val="22"/>
                <w:lang w:val="en-GB"/>
              </w:rPr>
              <w:t>.80</w:t>
            </w:r>
          </w:p>
        </w:tc>
      </w:tr>
      <w:tr w:rsidR="00A65AB0" w:rsidRPr="00B20599">
        <w:tc>
          <w:tcPr>
            <w:tcW w:w="1526" w:type="dxa"/>
            <w:tcBorders>
              <w:top w:val="nil"/>
              <w:left w:val="nil"/>
              <w:bottom w:val="nil"/>
              <w:right w:val="single" w:sz="4" w:space="0" w:color="FFFFFF"/>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4</w:t>
            </w:r>
          </w:p>
        </w:tc>
        <w:tc>
          <w:tcPr>
            <w:tcW w:w="1552" w:type="dxa"/>
            <w:tcBorders>
              <w:top w:val="nil"/>
              <w:left w:val="single" w:sz="4" w:space="0" w:color="FFFFFF"/>
              <w:bottom w:val="nil"/>
              <w:right w:val="nil"/>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3553.76</w:t>
            </w:r>
          </w:p>
        </w:tc>
        <w:tc>
          <w:tcPr>
            <w:tcW w:w="1530" w:type="dxa"/>
            <w:tcBorders>
              <w:top w:val="nil"/>
              <w:left w:val="nil"/>
              <w:bottom w:val="nil"/>
              <w:right w:val="nil"/>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-1718.697</w:t>
            </w:r>
          </w:p>
        </w:tc>
        <w:tc>
          <w:tcPr>
            <w:tcW w:w="1425" w:type="dxa"/>
            <w:tcBorders>
              <w:top w:val="nil"/>
              <w:left w:val="nil"/>
              <w:bottom w:val="nil"/>
              <w:right w:val="nil"/>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79.237*</w:t>
            </w:r>
          </w:p>
        </w:tc>
        <w:tc>
          <w:tcPr>
            <w:tcW w:w="1275" w:type="dxa"/>
            <w:tcBorders>
              <w:top w:val="nil"/>
              <w:left w:val="nil"/>
              <w:bottom w:val="nil"/>
              <w:right w:val="nil"/>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.82</w:t>
            </w:r>
          </w:p>
        </w:tc>
      </w:tr>
      <w:tr w:rsidR="00A65AB0" w:rsidRPr="00B20599">
        <w:tc>
          <w:tcPr>
            <w:tcW w:w="1526" w:type="dxa"/>
            <w:tcBorders>
              <w:top w:val="nil"/>
              <w:left w:val="nil"/>
              <w:bottom w:val="nil"/>
              <w:right w:val="single" w:sz="4" w:space="0" w:color="FFFFFF"/>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5</w:t>
            </w:r>
          </w:p>
        </w:tc>
        <w:tc>
          <w:tcPr>
            <w:tcW w:w="1552" w:type="dxa"/>
            <w:tcBorders>
              <w:top w:val="nil"/>
              <w:left w:val="single" w:sz="4" w:space="0" w:color="FFFFFF"/>
              <w:bottom w:val="nil"/>
              <w:right w:val="nil"/>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3546.65</w:t>
            </w:r>
          </w:p>
        </w:tc>
        <w:tc>
          <w:tcPr>
            <w:tcW w:w="1530" w:type="dxa"/>
            <w:tcBorders>
              <w:top w:val="nil"/>
              <w:left w:val="nil"/>
              <w:bottom w:val="nil"/>
              <w:right w:val="nil"/>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-1677.977</w:t>
            </w:r>
          </w:p>
        </w:tc>
        <w:tc>
          <w:tcPr>
            <w:tcW w:w="1425" w:type="dxa"/>
            <w:tcBorders>
              <w:top w:val="nil"/>
              <w:left w:val="nil"/>
              <w:bottom w:val="nil"/>
              <w:right w:val="nil"/>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41.903</w:t>
            </w:r>
          </w:p>
        </w:tc>
        <w:tc>
          <w:tcPr>
            <w:tcW w:w="1275" w:type="dxa"/>
            <w:tcBorders>
              <w:top w:val="nil"/>
              <w:left w:val="nil"/>
              <w:bottom w:val="nil"/>
              <w:right w:val="nil"/>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.80</w:t>
            </w:r>
          </w:p>
        </w:tc>
      </w:tr>
      <w:tr w:rsidR="00A65AB0" w:rsidRPr="00B20599">
        <w:tc>
          <w:tcPr>
            <w:tcW w:w="1526" w:type="dxa"/>
            <w:tcBorders>
              <w:top w:val="nil"/>
              <w:left w:val="nil"/>
              <w:bottom w:val="single" w:sz="4" w:space="0" w:color="000000"/>
              <w:right w:val="single" w:sz="4" w:space="0" w:color="FFFFFF"/>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6</w:t>
            </w:r>
          </w:p>
        </w:tc>
        <w:tc>
          <w:tcPr>
            <w:tcW w:w="1552" w:type="dxa"/>
            <w:tcBorders>
              <w:top w:val="nil"/>
              <w:left w:val="single" w:sz="4" w:space="0" w:color="FFFFFF"/>
              <w:bottom w:val="single" w:sz="4" w:space="0" w:color="000000"/>
              <w:right w:val="nil"/>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3551.08</w:t>
            </w:r>
          </w:p>
        </w:tc>
        <w:tc>
          <w:tcPr>
            <w:tcW w:w="1530" w:type="dxa"/>
            <w:tcBorders>
              <w:top w:val="nil"/>
              <w:left w:val="nil"/>
              <w:bottom w:val="single" w:sz="4" w:space="0" w:color="000000"/>
              <w:right w:val="nil"/>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-1656.443</w:t>
            </w:r>
          </w:p>
        </w:tc>
        <w:tc>
          <w:tcPr>
            <w:tcW w:w="1425" w:type="dxa"/>
            <w:tcBorders>
              <w:top w:val="nil"/>
              <w:left w:val="nil"/>
              <w:bottom w:val="single" w:sz="4" w:space="0" w:color="000000"/>
              <w:right w:val="nil"/>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30.684</w:t>
            </w:r>
          </w:p>
        </w:tc>
        <w:tc>
          <w:tcPr>
            <w:tcW w:w="1275" w:type="dxa"/>
            <w:tcBorders>
              <w:top w:val="nil"/>
              <w:left w:val="nil"/>
              <w:bottom w:val="single" w:sz="4" w:space="0" w:color="000000"/>
              <w:right w:val="nil"/>
            </w:tcBorders>
          </w:tcPr>
          <w:p w:rsidR="00A65AB0" w:rsidRPr="00B20599" w:rsidRDefault="00A65AB0" w:rsidP="00B51435">
            <w:pPr>
              <w:pStyle w:val="BodyText"/>
              <w:tabs>
                <w:tab w:val="clear" w:pos="8640"/>
              </w:tabs>
              <w:ind w:firstLine="0"/>
              <w:rPr>
                <w:sz w:val="22"/>
                <w:szCs w:val="22"/>
                <w:lang w:val="en-GB"/>
              </w:rPr>
            </w:pPr>
            <w:r w:rsidRPr="00B20599">
              <w:rPr>
                <w:sz w:val="22"/>
                <w:szCs w:val="22"/>
                <w:lang w:val="en-GB"/>
              </w:rPr>
              <w:t>.82</w:t>
            </w:r>
          </w:p>
        </w:tc>
      </w:tr>
    </w:tbl>
    <w:p w:rsidR="00444217" w:rsidRPr="00B20599" w:rsidRDefault="00444217" w:rsidP="00B51435">
      <w:pPr>
        <w:pStyle w:val="BodyText"/>
        <w:tabs>
          <w:tab w:val="clear" w:pos="8640"/>
        </w:tabs>
        <w:ind w:firstLine="0"/>
        <w:rPr>
          <w:lang w:val="en-GB"/>
        </w:rPr>
      </w:pPr>
      <w:r w:rsidRPr="00B20599">
        <w:rPr>
          <w:lang w:val="en-GB"/>
        </w:rPr>
        <w:t xml:space="preserve">** </w:t>
      </w:r>
      <w:proofErr w:type="gramStart"/>
      <w:r w:rsidRPr="00B20599">
        <w:rPr>
          <w:i/>
          <w:lang w:val="en-GB"/>
        </w:rPr>
        <w:t>p</w:t>
      </w:r>
      <w:proofErr w:type="gramEnd"/>
      <w:r w:rsidRPr="00B20599">
        <w:rPr>
          <w:lang w:val="en-GB"/>
        </w:rPr>
        <w:t xml:space="preserve"> &lt; .001, </w:t>
      </w:r>
      <w:r w:rsidR="00A65AB0" w:rsidRPr="00B20599">
        <w:rPr>
          <w:lang w:val="en-GB"/>
        </w:rPr>
        <w:t>*</w:t>
      </w:r>
      <w:r w:rsidRPr="00B20599">
        <w:rPr>
          <w:lang w:val="en-GB"/>
        </w:rPr>
        <w:t xml:space="preserve"> </w:t>
      </w:r>
      <w:r w:rsidRPr="00B20599">
        <w:rPr>
          <w:i/>
          <w:lang w:val="en-GB"/>
        </w:rPr>
        <w:t>p</w:t>
      </w:r>
      <w:r w:rsidRPr="00B20599">
        <w:rPr>
          <w:lang w:val="en-GB"/>
        </w:rPr>
        <w:t xml:space="preserve"> &lt;.0</w:t>
      </w:r>
      <w:r w:rsidR="00A65AB0" w:rsidRPr="00B20599">
        <w:rPr>
          <w:lang w:val="en-GB"/>
        </w:rPr>
        <w:t>5</w:t>
      </w:r>
      <w:r w:rsidRPr="00B20599">
        <w:rPr>
          <w:lang w:val="en-GB"/>
        </w:rPr>
        <w:t>.</w:t>
      </w:r>
    </w:p>
    <w:p w:rsidR="00444217" w:rsidRPr="00B20599" w:rsidRDefault="00444217" w:rsidP="00B51435">
      <w:pPr>
        <w:rPr>
          <w:lang w:val="en-GB"/>
        </w:rPr>
      </w:pPr>
    </w:p>
    <w:p w:rsidR="00444217" w:rsidRPr="00B20599" w:rsidRDefault="00444217" w:rsidP="00B51435">
      <w:pPr>
        <w:pStyle w:val="BodyText"/>
        <w:tabs>
          <w:tab w:val="clear" w:pos="8640"/>
        </w:tabs>
        <w:ind w:firstLine="0"/>
        <w:rPr>
          <w:lang w:val="en-GB"/>
        </w:rPr>
        <w:sectPr w:rsidR="00444217" w:rsidRPr="00B20599">
          <w:headerReference w:type="even" r:id="rId8"/>
          <w:headerReference w:type="default" r:id="rId9"/>
          <w:pgSz w:w="11900" w:h="16840"/>
          <w:pgMar w:top="1418" w:right="1418" w:bottom="1418" w:left="1418" w:header="708" w:footer="708" w:gutter="0"/>
          <w:cols w:space="708"/>
          <w:docGrid w:linePitch="360"/>
        </w:sectPr>
      </w:pPr>
    </w:p>
    <w:p w:rsidR="00444217" w:rsidRPr="00B20599" w:rsidRDefault="00444217" w:rsidP="00B51435">
      <w:pPr>
        <w:pStyle w:val="BodyText"/>
        <w:tabs>
          <w:tab w:val="clear" w:pos="8640"/>
        </w:tabs>
        <w:ind w:firstLine="0"/>
        <w:rPr>
          <w:lang w:val="en-GB"/>
        </w:rPr>
      </w:pPr>
      <w:r w:rsidRPr="00B20599">
        <w:rPr>
          <w:lang w:val="en-GB"/>
        </w:rPr>
        <w:t>Table 4</w:t>
      </w:r>
    </w:p>
    <w:p w:rsidR="00444217" w:rsidRPr="00B20599" w:rsidRDefault="00444217" w:rsidP="00B51435">
      <w:pPr>
        <w:pStyle w:val="BodyText"/>
        <w:tabs>
          <w:tab w:val="clear" w:pos="8640"/>
        </w:tabs>
        <w:ind w:firstLine="0"/>
        <w:rPr>
          <w:sz w:val="22"/>
          <w:szCs w:val="22"/>
          <w:lang w:val="en-GB"/>
        </w:rPr>
      </w:pPr>
      <w:r w:rsidRPr="00B20599">
        <w:rPr>
          <w:i/>
          <w:sz w:val="22"/>
          <w:szCs w:val="22"/>
          <w:lang w:val="en-GB"/>
        </w:rPr>
        <w:t>Means, standard errors, and Chi-square test of distal variables</w:t>
      </w:r>
      <w:r w:rsidR="00F53C6F" w:rsidRPr="00B20599">
        <w:rPr>
          <w:i/>
          <w:sz w:val="22"/>
          <w:szCs w:val="22"/>
          <w:lang w:val="en-GB"/>
        </w:rPr>
        <w:t xml:space="preserve"> in the bereaved profiles</w:t>
      </w:r>
    </w:p>
    <w:tbl>
      <w:tblPr>
        <w:tblW w:w="11948" w:type="dxa"/>
        <w:tblBorders>
          <w:top w:val="single" w:sz="12" w:space="0" w:color="000000"/>
          <w:bottom w:val="single" w:sz="12" w:space="0" w:color="000000"/>
        </w:tblBorders>
        <w:tblLayout w:type="fixed"/>
        <w:tblLook w:val="04A0"/>
      </w:tblPr>
      <w:tblGrid>
        <w:gridCol w:w="2660"/>
        <w:gridCol w:w="1098"/>
        <w:gridCol w:w="1098"/>
        <w:gridCol w:w="1098"/>
        <w:gridCol w:w="1098"/>
        <w:gridCol w:w="1098"/>
        <w:gridCol w:w="1098"/>
        <w:gridCol w:w="1350"/>
        <w:gridCol w:w="1350"/>
      </w:tblGrid>
      <w:tr w:rsidR="00DF0D95" w:rsidRPr="00B20599">
        <w:tc>
          <w:tcPr>
            <w:tcW w:w="2660" w:type="dxa"/>
            <w:tcBorders>
              <w:top w:val="single" w:sz="12" w:space="0" w:color="000000"/>
              <w:left w:val="nil"/>
              <w:bottom w:val="nil"/>
              <w:right w:val="single" w:sz="4" w:space="0" w:color="FFFFFF"/>
            </w:tcBorders>
          </w:tcPr>
          <w:p w:rsidR="00DF0D95" w:rsidRPr="00B20599" w:rsidRDefault="00DF0D95" w:rsidP="00633A83">
            <w:pPr>
              <w:pStyle w:val="BodyText"/>
              <w:ind w:firstLine="0"/>
              <w:jc w:val="center"/>
              <w:rPr>
                <w:iCs/>
                <w:sz w:val="22"/>
                <w:szCs w:val="22"/>
                <w:lang w:val="en-GB"/>
              </w:rPr>
            </w:pPr>
          </w:p>
        </w:tc>
        <w:tc>
          <w:tcPr>
            <w:tcW w:w="2196" w:type="dxa"/>
            <w:gridSpan w:val="2"/>
            <w:tcBorders>
              <w:top w:val="single" w:sz="12" w:space="0" w:color="000000"/>
              <w:left w:val="single" w:sz="4" w:space="0" w:color="FFFFFF"/>
              <w:bottom w:val="nil"/>
              <w:right w:val="single" w:sz="4" w:space="0" w:color="FFFFFF"/>
            </w:tcBorders>
          </w:tcPr>
          <w:p w:rsidR="00DF0D95" w:rsidRPr="00B20599" w:rsidRDefault="00DF0D95" w:rsidP="00633A83">
            <w:pPr>
              <w:pStyle w:val="BodyText"/>
              <w:ind w:firstLine="0"/>
              <w:jc w:val="center"/>
              <w:rPr>
                <w:iCs/>
                <w:sz w:val="22"/>
                <w:szCs w:val="22"/>
                <w:lang w:val="en-GB"/>
              </w:rPr>
            </w:pPr>
            <w:proofErr w:type="spellStart"/>
            <w:r w:rsidRPr="00B20599">
              <w:rPr>
                <w:b/>
                <w:iCs/>
                <w:sz w:val="22"/>
                <w:szCs w:val="22"/>
                <w:lang w:val="en-GB"/>
              </w:rPr>
              <w:t>Resilients</w:t>
            </w:r>
            <w:proofErr w:type="spellEnd"/>
            <w:r w:rsidRPr="00B20599">
              <w:rPr>
                <w:iCs/>
                <w:sz w:val="22"/>
                <w:szCs w:val="22"/>
                <w:lang w:val="en-GB"/>
              </w:rPr>
              <w:br/>
              <w:t>(</w:t>
            </w:r>
            <w:r w:rsidRPr="00B20599">
              <w:rPr>
                <w:i/>
                <w:iCs/>
                <w:sz w:val="22"/>
                <w:szCs w:val="22"/>
                <w:lang w:val="en-GB"/>
              </w:rPr>
              <w:t>n</w:t>
            </w:r>
            <w:r w:rsidRPr="00B20599">
              <w:rPr>
                <w:iCs/>
                <w:sz w:val="22"/>
                <w:szCs w:val="22"/>
                <w:lang w:val="en-GB"/>
              </w:rPr>
              <w:t xml:space="preserve"> = 216)</w:t>
            </w:r>
          </w:p>
        </w:tc>
        <w:tc>
          <w:tcPr>
            <w:tcW w:w="2196" w:type="dxa"/>
            <w:gridSpan w:val="2"/>
            <w:tcBorders>
              <w:top w:val="single" w:sz="12" w:space="0" w:color="000000"/>
              <w:left w:val="single" w:sz="4" w:space="0" w:color="FFFFFF"/>
              <w:bottom w:val="nil"/>
              <w:right w:val="nil"/>
            </w:tcBorders>
          </w:tcPr>
          <w:p w:rsidR="00DF0D95" w:rsidRPr="00B20599" w:rsidRDefault="00DF0D95" w:rsidP="00633A83">
            <w:pPr>
              <w:pStyle w:val="BodyText"/>
              <w:ind w:firstLine="0"/>
              <w:jc w:val="center"/>
              <w:rPr>
                <w:iCs/>
                <w:sz w:val="22"/>
                <w:szCs w:val="22"/>
                <w:lang w:val="en-GB"/>
              </w:rPr>
            </w:pPr>
            <w:proofErr w:type="spellStart"/>
            <w:r w:rsidRPr="00B20599">
              <w:rPr>
                <w:b/>
                <w:iCs/>
                <w:sz w:val="22"/>
                <w:szCs w:val="22"/>
                <w:lang w:val="en-GB"/>
              </w:rPr>
              <w:t>Copers</w:t>
            </w:r>
            <w:proofErr w:type="spellEnd"/>
            <w:r w:rsidRPr="00B20599">
              <w:rPr>
                <w:iCs/>
                <w:sz w:val="22"/>
                <w:szCs w:val="22"/>
                <w:lang w:val="en-GB"/>
              </w:rPr>
              <w:br/>
              <w:t>(</w:t>
            </w:r>
            <w:r w:rsidRPr="00B20599">
              <w:rPr>
                <w:i/>
                <w:iCs/>
                <w:sz w:val="22"/>
                <w:szCs w:val="22"/>
                <w:lang w:val="en-GB"/>
              </w:rPr>
              <w:t>n</w:t>
            </w:r>
            <w:r w:rsidRPr="00B20599">
              <w:rPr>
                <w:iCs/>
                <w:sz w:val="22"/>
                <w:szCs w:val="22"/>
                <w:lang w:val="en-GB"/>
              </w:rPr>
              <w:t xml:space="preserve"> = 157)</w:t>
            </w:r>
          </w:p>
        </w:tc>
        <w:tc>
          <w:tcPr>
            <w:tcW w:w="2196" w:type="dxa"/>
            <w:gridSpan w:val="2"/>
            <w:tcBorders>
              <w:top w:val="single" w:sz="12" w:space="0" w:color="000000"/>
              <w:left w:val="nil"/>
              <w:bottom w:val="nil"/>
              <w:right w:val="nil"/>
            </w:tcBorders>
          </w:tcPr>
          <w:p w:rsidR="00DF0D95" w:rsidRPr="00B20599" w:rsidRDefault="00DF0D95" w:rsidP="00633A83">
            <w:pPr>
              <w:pStyle w:val="BodyText"/>
              <w:ind w:firstLine="0"/>
              <w:jc w:val="center"/>
              <w:rPr>
                <w:iCs/>
                <w:sz w:val="22"/>
                <w:szCs w:val="22"/>
                <w:lang w:val="en-GB"/>
              </w:rPr>
            </w:pPr>
            <w:proofErr w:type="spellStart"/>
            <w:r w:rsidRPr="00B20599">
              <w:rPr>
                <w:b/>
                <w:iCs/>
                <w:sz w:val="22"/>
                <w:szCs w:val="22"/>
                <w:lang w:val="en-GB"/>
              </w:rPr>
              <w:t>Vulnerables</w:t>
            </w:r>
            <w:proofErr w:type="spellEnd"/>
            <w:r w:rsidRPr="00B20599">
              <w:rPr>
                <w:iCs/>
                <w:sz w:val="22"/>
                <w:szCs w:val="22"/>
                <w:lang w:val="en-GB"/>
              </w:rPr>
              <w:br/>
              <w:t>(</w:t>
            </w:r>
            <w:r w:rsidRPr="00B20599">
              <w:rPr>
                <w:i/>
                <w:iCs/>
                <w:sz w:val="22"/>
                <w:szCs w:val="22"/>
                <w:lang w:val="en-GB"/>
              </w:rPr>
              <w:t>n</w:t>
            </w:r>
            <w:r w:rsidRPr="00B20599">
              <w:rPr>
                <w:iCs/>
                <w:sz w:val="22"/>
                <w:szCs w:val="22"/>
                <w:lang w:val="en-GB"/>
              </w:rPr>
              <w:t xml:space="preserve"> = 28)</w:t>
            </w:r>
          </w:p>
        </w:tc>
        <w:tc>
          <w:tcPr>
            <w:tcW w:w="1350" w:type="dxa"/>
            <w:tcBorders>
              <w:top w:val="single" w:sz="12" w:space="0" w:color="000000"/>
              <w:left w:val="nil"/>
              <w:bottom w:val="nil"/>
              <w:right w:val="nil"/>
            </w:tcBorders>
            <w:vAlign w:val="bottom"/>
          </w:tcPr>
          <w:p w:rsidR="00DF0D95" w:rsidRPr="00B20599" w:rsidRDefault="00DF0D95" w:rsidP="00633A83">
            <w:pPr>
              <w:pStyle w:val="BodyText"/>
              <w:ind w:firstLine="0"/>
              <w:jc w:val="center"/>
              <w:rPr>
                <w:b/>
                <w:iCs/>
                <w:sz w:val="22"/>
                <w:szCs w:val="22"/>
                <w:lang w:val="en-GB"/>
              </w:rPr>
            </w:pPr>
            <w:r w:rsidRPr="00B20599">
              <w:rPr>
                <w:b/>
                <w:iCs/>
                <w:sz w:val="22"/>
                <w:szCs w:val="22"/>
                <w:lang w:val="en-GB"/>
              </w:rPr>
              <w:t>Wald’s Test</w:t>
            </w:r>
          </w:p>
        </w:tc>
        <w:tc>
          <w:tcPr>
            <w:tcW w:w="1350" w:type="dxa"/>
            <w:tcBorders>
              <w:top w:val="single" w:sz="12" w:space="0" w:color="000000"/>
              <w:left w:val="nil"/>
              <w:bottom w:val="nil"/>
              <w:right w:val="nil"/>
            </w:tcBorders>
          </w:tcPr>
          <w:p w:rsidR="00DF0D95" w:rsidRPr="00B20599" w:rsidRDefault="00DF0D95" w:rsidP="00633A83">
            <w:pPr>
              <w:pStyle w:val="BodyText"/>
              <w:ind w:firstLine="0"/>
              <w:jc w:val="center"/>
              <w:rPr>
                <w:b/>
                <w:iCs/>
                <w:sz w:val="22"/>
                <w:szCs w:val="22"/>
                <w:lang w:val="en-GB"/>
              </w:rPr>
            </w:pPr>
          </w:p>
        </w:tc>
      </w:tr>
      <w:tr w:rsidR="00DF0D95" w:rsidRPr="00B20599">
        <w:tc>
          <w:tcPr>
            <w:tcW w:w="2660" w:type="dxa"/>
            <w:tcBorders>
              <w:top w:val="nil"/>
              <w:left w:val="nil"/>
              <w:bottom w:val="single" w:sz="6" w:space="0" w:color="000000"/>
              <w:right w:val="single" w:sz="4" w:space="0" w:color="FFFFFF"/>
            </w:tcBorders>
          </w:tcPr>
          <w:p w:rsidR="00DF0D95" w:rsidRPr="00B20599" w:rsidRDefault="00DF0D95" w:rsidP="00633A83">
            <w:pPr>
              <w:pStyle w:val="BodyText"/>
              <w:ind w:firstLine="0"/>
              <w:rPr>
                <w:iCs/>
                <w:sz w:val="22"/>
                <w:szCs w:val="22"/>
                <w:lang w:val="en-GB"/>
              </w:rPr>
            </w:pPr>
            <w:r w:rsidRPr="00B20599">
              <w:rPr>
                <w:iCs/>
                <w:sz w:val="22"/>
                <w:szCs w:val="22"/>
                <w:lang w:val="en-GB"/>
              </w:rPr>
              <w:t>Variables</w:t>
            </w:r>
          </w:p>
        </w:tc>
        <w:tc>
          <w:tcPr>
            <w:tcW w:w="1098" w:type="dxa"/>
            <w:tcBorders>
              <w:top w:val="nil"/>
              <w:left w:val="single" w:sz="4" w:space="0" w:color="FFFFFF"/>
              <w:bottom w:val="single" w:sz="6" w:space="0" w:color="000000"/>
              <w:right w:val="single" w:sz="4" w:space="0" w:color="FFFFFF"/>
            </w:tcBorders>
          </w:tcPr>
          <w:p w:rsidR="00DF0D95" w:rsidRPr="00B20599" w:rsidRDefault="00DF0D95" w:rsidP="00633A83">
            <w:pPr>
              <w:pStyle w:val="BodyText"/>
              <w:ind w:firstLine="0"/>
              <w:jc w:val="center"/>
              <w:rPr>
                <w:i/>
                <w:iCs/>
                <w:sz w:val="22"/>
                <w:szCs w:val="22"/>
                <w:lang w:val="en-GB"/>
              </w:rPr>
            </w:pPr>
            <w:r w:rsidRPr="00B20599">
              <w:rPr>
                <w:i/>
                <w:iCs/>
                <w:sz w:val="22"/>
                <w:szCs w:val="22"/>
                <w:lang w:val="en-GB"/>
              </w:rPr>
              <w:t>M/</w:t>
            </w:r>
            <w:r w:rsidRPr="00B20599">
              <w:rPr>
                <w:iCs/>
                <w:sz w:val="22"/>
                <w:szCs w:val="22"/>
                <w:lang w:val="en-GB"/>
              </w:rPr>
              <w:t xml:space="preserve"> %</w:t>
            </w:r>
          </w:p>
        </w:tc>
        <w:tc>
          <w:tcPr>
            <w:tcW w:w="1098" w:type="dxa"/>
            <w:tcBorders>
              <w:top w:val="nil"/>
              <w:left w:val="single" w:sz="4" w:space="0" w:color="FFFFFF"/>
              <w:bottom w:val="single" w:sz="6" w:space="0" w:color="000000"/>
              <w:right w:val="nil"/>
            </w:tcBorders>
          </w:tcPr>
          <w:p w:rsidR="00DF0D95" w:rsidRPr="00B20599" w:rsidRDefault="00DF0D95" w:rsidP="00633A83">
            <w:pPr>
              <w:pStyle w:val="BodyText"/>
              <w:ind w:firstLine="0"/>
              <w:jc w:val="center"/>
              <w:rPr>
                <w:i/>
                <w:iCs/>
                <w:sz w:val="22"/>
                <w:szCs w:val="22"/>
                <w:lang w:val="en-GB"/>
              </w:rPr>
            </w:pPr>
            <w:r w:rsidRPr="00B20599">
              <w:rPr>
                <w:i/>
                <w:iCs/>
                <w:sz w:val="22"/>
                <w:szCs w:val="22"/>
                <w:lang w:val="en-GB"/>
              </w:rPr>
              <w:t>SE</w:t>
            </w:r>
          </w:p>
        </w:tc>
        <w:tc>
          <w:tcPr>
            <w:tcW w:w="1098" w:type="dxa"/>
            <w:tcBorders>
              <w:top w:val="nil"/>
              <w:left w:val="single" w:sz="4" w:space="0" w:color="FFFFFF"/>
              <w:bottom w:val="single" w:sz="6" w:space="0" w:color="000000"/>
              <w:right w:val="nil"/>
            </w:tcBorders>
          </w:tcPr>
          <w:p w:rsidR="00DF0D95" w:rsidRPr="00B20599" w:rsidRDefault="00DF0D95" w:rsidP="00633A83">
            <w:pPr>
              <w:pStyle w:val="BodyText"/>
              <w:ind w:firstLine="0"/>
              <w:jc w:val="center"/>
              <w:rPr>
                <w:i/>
                <w:iCs/>
                <w:sz w:val="22"/>
                <w:szCs w:val="22"/>
                <w:lang w:val="en-GB"/>
              </w:rPr>
            </w:pPr>
            <w:r w:rsidRPr="00B20599">
              <w:rPr>
                <w:i/>
                <w:iCs/>
                <w:sz w:val="22"/>
                <w:szCs w:val="22"/>
                <w:lang w:val="en-GB"/>
              </w:rPr>
              <w:t>M/</w:t>
            </w:r>
            <w:r w:rsidRPr="00B20599">
              <w:rPr>
                <w:iCs/>
                <w:sz w:val="22"/>
                <w:szCs w:val="22"/>
                <w:lang w:val="en-GB"/>
              </w:rPr>
              <w:t xml:space="preserve"> %</w:t>
            </w:r>
          </w:p>
        </w:tc>
        <w:tc>
          <w:tcPr>
            <w:tcW w:w="1098" w:type="dxa"/>
            <w:tcBorders>
              <w:top w:val="nil"/>
              <w:left w:val="single" w:sz="4" w:space="0" w:color="FFFFFF"/>
              <w:bottom w:val="single" w:sz="6" w:space="0" w:color="000000"/>
              <w:right w:val="nil"/>
            </w:tcBorders>
          </w:tcPr>
          <w:p w:rsidR="00DF0D95" w:rsidRPr="00B20599" w:rsidRDefault="00DF0D95" w:rsidP="00633A83">
            <w:pPr>
              <w:pStyle w:val="BodyText"/>
              <w:ind w:firstLine="0"/>
              <w:jc w:val="center"/>
              <w:rPr>
                <w:i/>
                <w:iCs/>
                <w:sz w:val="22"/>
                <w:szCs w:val="22"/>
                <w:lang w:val="en-GB"/>
              </w:rPr>
            </w:pPr>
            <w:r w:rsidRPr="00B20599">
              <w:rPr>
                <w:i/>
                <w:iCs/>
                <w:sz w:val="22"/>
                <w:szCs w:val="22"/>
                <w:lang w:val="en-GB"/>
              </w:rPr>
              <w:t>SE</w:t>
            </w:r>
          </w:p>
        </w:tc>
        <w:tc>
          <w:tcPr>
            <w:tcW w:w="1098" w:type="dxa"/>
            <w:tcBorders>
              <w:top w:val="nil"/>
              <w:left w:val="nil"/>
              <w:bottom w:val="single" w:sz="6" w:space="0" w:color="000000"/>
              <w:right w:val="nil"/>
            </w:tcBorders>
          </w:tcPr>
          <w:p w:rsidR="00DF0D95" w:rsidRPr="00B20599" w:rsidRDefault="00DF0D95" w:rsidP="00633A83">
            <w:pPr>
              <w:pStyle w:val="BodyText"/>
              <w:ind w:firstLine="0"/>
              <w:jc w:val="center"/>
              <w:rPr>
                <w:i/>
                <w:iCs/>
                <w:sz w:val="22"/>
                <w:szCs w:val="22"/>
                <w:lang w:val="en-GB"/>
              </w:rPr>
            </w:pPr>
            <w:r w:rsidRPr="00B20599">
              <w:rPr>
                <w:i/>
                <w:iCs/>
                <w:sz w:val="22"/>
                <w:szCs w:val="22"/>
                <w:lang w:val="en-GB"/>
              </w:rPr>
              <w:t>M/</w:t>
            </w:r>
            <w:r w:rsidRPr="00B20599">
              <w:rPr>
                <w:iCs/>
                <w:sz w:val="22"/>
                <w:szCs w:val="22"/>
                <w:lang w:val="en-GB"/>
              </w:rPr>
              <w:t xml:space="preserve"> %</w:t>
            </w:r>
          </w:p>
        </w:tc>
        <w:tc>
          <w:tcPr>
            <w:tcW w:w="1098" w:type="dxa"/>
            <w:tcBorders>
              <w:top w:val="nil"/>
              <w:left w:val="nil"/>
              <w:bottom w:val="single" w:sz="6" w:space="0" w:color="000000"/>
              <w:right w:val="nil"/>
            </w:tcBorders>
          </w:tcPr>
          <w:p w:rsidR="00DF0D95" w:rsidRPr="00B20599" w:rsidRDefault="00DF0D95" w:rsidP="00633A83">
            <w:pPr>
              <w:pStyle w:val="BodyText"/>
              <w:ind w:firstLine="0"/>
              <w:jc w:val="center"/>
              <w:rPr>
                <w:i/>
                <w:iCs/>
                <w:sz w:val="22"/>
                <w:szCs w:val="22"/>
                <w:lang w:val="en-GB"/>
              </w:rPr>
            </w:pPr>
            <w:r w:rsidRPr="00B20599">
              <w:rPr>
                <w:i/>
                <w:iCs/>
                <w:sz w:val="22"/>
                <w:szCs w:val="22"/>
                <w:lang w:val="en-GB"/>
              </w:rPr>
              <w:t>SE</w:t>
            </w:r>
          </w:p>
        </w:tc>
        <w:tc>
          <w:tcPr>
            <w:tcW w:w="1350" w:type="dxa"/>
            <w:tcBorders>
              <w:top w:val="nil"/>
              <w:left w:val="nil"/>
              <w:bottom w:val="single" w:sz="6" w:space="0" w:color="000000"/>
              <w:right w:val="nil"/>
            </w:tcBorders>
          </w:tcPr>
          <w:p w:rsidR="00DF0D95" w:rsidRPr="00B20599" w:rsidRDefault="00DF0D95" w:rsidP="00633A83">
            <w:pPr>
              <w:pStyle w:val="BodyText"/>
              <w:ind w:firstLine="0"/>
              <w:jc w:val="center"/>
              <w:rPr>
                <w:i/>
                <w:iCs/>
                <w:sz w:val="22"/>
                <w:szCs w:val="22"/>
                <w:lang w:val="en-GB"/>
              </w:rPr>
            </w:pPr>
            <w:r w:rsidRPr="00B20599">
              <w:rPr>
                <w:sz w:val="22"/>
                <w:szCs w:val="22"/>
                <w:lang w:val="en-GB"/>
              </w:rPr>
              <w:t>Approx χ</w:t>
            </w:r>
            <w:r w:rsidRPr="00B20599">
              <w:rPr>
                <w:i/>
                <w:sz w:val="22"/>
                <w:szCs w:val="22"/>
                <w:vertAlign w:val="superscript"/>
                <w:lang w:val="en-GB"/>
              </w:rPr>
              <w:t>2</w:t>
            </w:r>
          </w:p>
        </w:tc>
        <w:tc>
          <w:tcPr>
            <w:tcW w:w="1350" w:type="dxa"/>
            <w:tcBorders>
              <w:top w:val="nil"/>
              <w:left w:val="nil"/>
              <w:bottom w:val="single" w:sz="6" w:space="0" w:color="000000"/>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ω</w:t>
            </w:r>
          </w:p>
        </w:tc>
      </w:tr>
      <w:tr w:rsidR="00DF0D95" w:rsidRPr="00B20599">
        <w:tc>
          <w:tcPr>
            <w:tcW w:w="2660" w:type="dxa"/>
            <w:tcBorders>
              <w:top w:val="nil"/>
              <w:left w:val="nil"/>
              <w:bottom w:val="nil"/>
              <w:right w:val="single" w:sz="4" w:space="0" w:color="FFFFFF"/>
            </w:tcBorders>
          </w:tcPr>
          <w:p w:rsidR="00DF0D95" w:rsidRPr="00B20599" w:rsidRDefault="00DF0D95" w:rsidP="00633A83">
            <w:pPr>
              <w:pStyle w:val="BodyText"/>
              <w:ind w:firstLine="0"/>
              <w:rPr>
                <w:i/>
                <w:sz w:val="22"/>
                <w:szCs w:val="22"/>
                <w:lang w:val="en-GB"/>
              </w:rPr>
            </w:pPr>
            <w:r w:rsidRPr="00B20599">
              <w:rPr>
                <w:i/>
                <w:sz w:val="22"/>
                <w:szCs w:val="22"/>
                <w:lang w:val="en-GB"/>
              </w:rPr>
              <w:t>Socio-demographic variables</w:t>
            </w:r>
          </w:p>
        </w:tc>
        <w:tc>
          <w:tcPr>
            <w:tcW w:w="1098" w:type="dxa"/>
            <w:tcBorders>
              <w:top w:val="nil"/>
              <w:left w:val="single" w:sz="4" w:space="0" w:color="FFFFFF"/>
              <w:bottom w:val="nil"/>
              <w:right w:val="single" w:sz="4" w:space="0" w:color="FFFFFF"/>
            </w:tcBorders>
          </w:tcPr>
          <w:p w:rsidR="00DF0D95" w:rsidRPr="00B20599" w:rsidRDefault="00DF0D95" w:rsidP="00633A83">
            <w:pPr>
              <w:pStyle w:val="BodyText"/>
              <w:ind w:firstLine="0"/>
              <w:jc w:val="center"/>
              <w:rPr>
                <w:sz w:val="22"/>
                <w:szCs w:val="22"/>
                <w:lang w:val="en-GB"/>
              </w:rPr>
            </w:pP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p>
        </w:tc>
        <w:tc>
          <w:tcPr>
            <w:tcW w:w="1350"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p>
        </w:tc>
        <w:tc>
          <w:tcPr>
            <w:tcW w:w="1350"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p>
        </w:tc>
      </w:tr>
      <w:tr w:rsidR="00DF0D95" w:rsidRPr="00B20599">
        <w:tc>
          <w:tcPr>
            <w:tcW w:w="2660" w:type="dxa"/>
            <w:tcBorders>
              <w:top w:val="nil"/>
              <w:left w:val="nil"/>
              <w:bottom w:val="nil"/>
              <w:right w:val="single" w:sz="4" w:space="0" w:color="FFFFFF"/>
            </w:tcBorders>
          </w:tcPr>
          <w:p w:rsidR="00DF0D95" w:rsidRPr="00B20599" w:rsidRDefault="00DF0D95" w:rsidP="00633A83">
            <w:pPr>
              <w:pStyle w:val="BodyText"/>
              <w:ind w:firstLine="0"/>
              <w:rPr>
                <w:sz w:val="22"/>
                <w:szCs w:val="22"/>
                <w:lang w:val="en-GB"/>
              </w:rPr>
            </w:pPr>
            <w:r w:rsidRPr="00B20599">
              <w:rPr>
                <w:sz w:val="22"/>
                <w:szCs w:val="22"/>
                <w:lang w:val="en-GB"/>
              </w:rPr>
              <w:t>Age</w:t>
            </w:r>
          </w:p>
        </w:tc>
        <w:tc>
          <w:tcPr>
            <w:tcW w:w="1098" w:type="dxa"/>
            <w:tcBorders>
              <w:top w:val="nil"/>
              <w:left w:val="single" w:sz="4" w:space="0" w:color="FFFFFF"/>
              <w:bottom w:val="nil"/>
              <w:right w:val="single" w:sz="4" w:space="0" w:color="FFFFFF"/>
            </w:tcBorders>
          </w:tcPr>
          <w:p w:rsidR="00DF0D95" w:rsidRPr="00B20599" w:rsidRDefault="00DF0D95" w:rsidP="00633A83">
            <w:pPr>
              <w:pStyle w:val="BodyText"/>
              <w:ind w:firstLine="0"/>
              <w:jc w:val="center"/>
              <w:rPr>
                <w:sz w:val="22"/>
                <w:szCs w:val="22"/>
                <w:lang w:val="en-GB"/>
              </w:rPr>
            </w:pPr>
            <w:r w:rsidRPr="00B20599">
              <w:rPr>
                <w:sz w:val="22"/>
                <w:szCs w:val="22"/>
                <w:lang w:val="en-GB"/>
              </w:rPr>
              <w:t>73.84</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0.49</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75.31</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0.58</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73.79</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1.30</w:t>
            </w:r>
          </w:p>
        </w:tc>
        <w:tc>
          <w:tcPr>
            <w:tcW w:w="1350"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4.012</w:t>
            </w: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r w:rsidRPr="00B20599">
              <w:rPr>
                <w:sz w:val="22"/>
                <w:szCs w:val="22"/>
                <w:lang w:val="en-GB"/>
              </w:rPr>
              <w:t>.10</w:t>
            </w:r>
          </w:p>
        </w:tc>
      </w:tr>
      <w:tr w:rsidR="00DF0D95" w:rsidRPr="00B20599">
        <w:tc>
          <w:tcPr>
            <w:tcW w:w="2660" w:type="dxa"/>
            <w:tcBorders>
              <w:top w:val="nil"/>
              <w:left w:val="nil"/>
              <w:bottom w:val="nil"/>
              <w:right w:val="single" w:sz="4" w:space="0" w:color="FFFFFF"/>
            </w:tcBorders>
            <w:shd w:val="clear" w:color="auto" w:fill="auto"/>
          </w:tcPr>
          <w:p w:rsidR="00DF0D95" w:rsidRPr="00B20599" w:rsidRDefault="00DF0D95" w:rsidP="00633A83">
            <w:pPr>
              <w:pStyle w:val="BodyText"/>
              <w:ind w:firstLine="0"/>
              <w:rPr>
                <w:sz w:val="22"/>
                <w:szCs w:val="22"/>
                <w:lang w:val="en-GB"/>
              </w:rPr>
            </w:pPr>
            <w:r w:rsidRPr="00B20599">
              <w:rPr>
                <w:sz w:val="22"/>
                <w:szCs w:val="22"/>
                <w:lang w:val="en-GB"/>
              </w:rPr>
              <w:t>Gender (women)</w:t>
            </w:r>
          </w:p>
        </w:tc>
        <w:tc>
          <w:tcPr>
            <w:tcW w:w="1098" w:type="dxa"/>
            <w:tcBorders>
              <w:top w:val="nil"/>
              <w:left w:val="single" w:sz="4" w:space="0" w:color="FFFFFF"/>
              <w:bottom w:val="nil"/>
              <w:right w:val="single" w:sz="4" w:space="0" w:color="FFFFFF"/>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61%</w:t>
            </w:r>
          </w:p>
        </w:tc>
        <w:tc>
          <w:tcPr>
            <w:tcW w:w="1098" w:type="dxa"/>
            <w:tcBorders>
              <w:top w:val="nil"/>
              <w:left w:val="single" w:sz="4" w:space="0" w:color="FFFFFF"/>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w:t>
            </w:r>
          </w:p>
        </w:tc>
        <w:tc>
          <w:tcPr>
            <w:tcW w:w="1098" w:type="dxa"/>
            <w:tcBorders>
              <w:top w:val="nil"/>
              <w:left w:val="single" w:sz="4" w:space="0" w:color="FFFFFF"/>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50%</w:t>
            </w:r>
          </w:p>
        </w:tc>
        <w:tc>
          <w:tcPr>
            <w:tcW w:w="1098" w:type="dxa"/>
            <w:tcBorders>
              <w:top w:val="nil"/>
              <w:left w:val="single" w:sz="4" w:space="0" w:color="FFFFFF"/>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w:t>
            </w:r>
          </w:p>
        </w:tc>
        <w:tc>
          <w:tcPr>
            <w:tcW w:w="1098" w:type="dxa"/>
            <w:tcBorders>
              <w:top w:val="nil"/>
              <w:left w:val="nil"/>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61%</w:t>
            </w:r>
          </w:p>
        </w:tc>
        <w:tc>
          <w:tcPr>
            <w:tcW w:w="1098" w:type="dxa"/>
            <w:tcBorders>
              <w:top w:val="nil"/>
              <w:left w:val="nil"/>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w:t>
            </w:r>
          </w:p>
        </w:tc>
        <w:tc>
          <w:tcPr>
            <w:tcW w:w="1350" w:type="dxa"/>
            <w:tcBorders>
              <w:top w:val="nil"/>
              <w:left w:val="nil"/>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 xml:space="preserve">5.064 </w:t>
            </w:r>
            <w:r w:rsidRPr="00B20599">
              <w:rPr>
                <w:sz w:val="22"/>
                <w:szCs w:val="22"/>
                <w:vertAlign w:val="superscript"/>
                <w:lang w:val="en-GB"/>
              </w:rPr>
              <w:t>a</w:t>
            </w: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r w:rsidRPr="00B20599">
              <w:rPr>
                <w:sz w:val="22"/>
                <w:szCs w:val="22"/>
                <w:lang w:val="en-GB"/>
              </w:rPr>
              <w:t>.11</w:t>
            </w:r>
          </w:p>
        </w:tc>
      </w:tr>
      <w:tr w:rsidR="00DF0D95" w:rsidRPr="00B20599">
        <w:tc>
          <w:tcPr>
            <w:tcW w:w="2660" w:type="dxa"/>
            <w:tcBorders>
              <w:top w:val="nil"/>
              <w:left w:val="nil"/>
              <w:bottom w:val="nil"/>
              <w:right w:val="single" w:sz="4" w:space="0" w:color="FFFFFF"/>
            </w:tcBorders>
          </w:tcPr>
          <w:p w:rsidR="00DF0D95" w:rsidRPr="00B20599" w:rsidRDefault="00DF0D95" w:rsidP="00633A83">
            <w:pPr>
              <w:pStyle w:val="BodyText"/>
              <w:ind w:firstLine="0"/>
              <w:rPr>
                <w:sz w:val="22"/>
                <w:szCs w:val="22"/>
                <w:lang w:val="en-GB"/>
              </w:rPr>
            </w:pPr>
            <w:r w:rsidRPr="00B20599">
              <w:rPr>
                <w:sz w:val="22"/>
                <w:szCs w:val="22"/>
                <w:lang w:val="en-GB"/>
              </w:rPr>
              <w:t>Education</w:t>
            </w:r>
          </w:p>
        </w:tc>
        <w:tc>
          <w:tcPr>
            <w:tcW w:w="1098" w:type="dxa"/>
            <w:tcBorders>
              <w:top w:val="nil"/>
              <w:left w:val="single" w:sz="4" w:space="0" w:color="FFFFFF"/>
              <w:bottom w:val="nil"/>
              <w:right w:val="single" w:sz="4" w:space="0" w:color="FFFFFF"/>
            </w:tcBorders>
          </w:tcPr>
          <w:p w:rsidR="00DF0D95" w:rsidRPr="00B20599" w:rsidRDefault="00DF0D95" w:rsidP="00633A83">
            <w:pPr>
              <w:pStyle w:val="BodyText"/>
              <w:ind w:firstLine="0"/>
              <w:jc w:val="center"/>
              <w:rPr>
                <w:sz w:val="22"/>
                <w:szCs w:val="22"/>
                <w:lang w:val="en-GB"/>
              </w:rPr>
            </w:pPr>
            <w:r w:rsidRPr="00B20599">
              <w:rPr>
                <w:sz w:val="22"/>
                <w:szCs w:val="22"/>
                <w:lang w:val="en-GB"/>
              </w:rPr>
              <w:t>3.67</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0.09</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3.61</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0.11</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3.27</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0.24</w:t>
            </w:r>
          </w:p>
        </w:tc>
        <w:tc>
          <w:tcPr>
            <w:tcW w:w="1350"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2.463</w:t>
            </w: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r w:rsidRPr="00B20599">
              <w:rPr>
                <w:sz w:val="22"/>
                <w:szCs w:val="22"/>
                <w:lang w:val="en-GB"/>
              </w:rPr>
              <w:t>.08</w:t>
            </w:r>
          </w:p>
        </w:tc>
      </w:tr>
      <w:tr w:rsidR="00DF0D95" w:rsidRPr="00B20599">
        <w:tc>
          <w:tcPr>
            <w:tcW w:w="2660" w:type="dxa"/>
            <w:tcBorders>
              <w:top w:val="nil"/>
              <w:left w:val="nil"/>
              <w:bottom w:val="nil"/>
              <w:right w:val="single" w:sz="4" w:space="0" w:color="FFFFFF"/>
            </w:tcBorders>
          </w:tcPr>
          <w:p w:rsidR="00DF0D95" w:rsidRPr="00B20599" w:rsidRDefault="00DF0D95" w:rsidP="00633A83">
            <w:pPr>
              <w:pStyle w:val="BodyText"/>
              <w:ind w:firstLine="0"/>
              <w:rPr>
                <w:i/>
                <w:sz w:val="22"/>
                <w:szCs w:val="22"/>
                <w:lang w:val="en-GB"/>
              </w:rPr>
            </w:pPr>
            <w:r w:rsidRPr="00B20599">
              <w:rPr>
                <w:i/>
                <w:sz w:val="22"/>
                <w:szCs w:val="22"/>
                <w:lang w:val="en-GB"/>
              </w:rPr>
              <w:t>Intrapersonal resources</w:t>
            </w:r>
          </w:p>
        </w:tc>
        <w:tc>
          <w:tcPr>
            <w:tcW w:w="1098" w:type="dxa"/>
            <w:tcBorders>
              <w:top w:val="nil"/>
              <w:left w:val="single" w:sz="4" w:space="0" w:color="FFFFFF"/>
              <w:bottom w:val="nil"/>
              <w:right w:val="single" w:sz="4" w:space="0" w:color="FFFFFF"/>
            </w:tcBorders>
          </w:tcPr>
          <w:p w:rsidR="00DF0D95" w:rsidRPr="00B20599" w:rsidRDefault="00DF0D95" w:rsidP="00633A83">
            <w:pPr>
              <w:pStyle w:val="BodyText"/>
              <w:ind w:firstLine="0"/>
              <w:jc w:val="center"/>
              <w:rPr>
                <w:i/>
                <w:sz w:val="22"/>
                <w:szCs w:val="22"/>
                <w:lang w:val="en-GB"/>
              </w:rPr>
            </w:pP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i/>
                <w:sz w:val="22"/>
                <w:szCs w:val="22"/>
                <w:lang w:val="en-GB"/>
              </w:rPr>
            </w:pP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i/>
                <w:sz w:val="22"/>
                <w:szCs w:val="22"/>
                <w:lang w:val="en-GB"/>
              </w:rPr>
            </w:pP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i/>
                <w:sz w:val="22"/>
                <w:szCs w:val="22"/>
                <w:lang w:val="en-GB"/>
              </w:rPr>
            </w:pPr>
          </w:p>
        </w:tc>
        <w:tc>
          <w:tcPr>
            <w:tcW w:w="1098" w:type="dxa"/>
            <w:tcBorders>
              <w:top w:val="nil"/>
              <w:left w:val="nil"/>
              <w:bottom w:val="nil"/>
              <w:right w:val="nil"/>
            </w:tcBorders>
          </w:tcPr>
          <w:p w:rsidR="00DF0D95" w:rsidRPr="00B20599" w:rsidRDefault="00DF0D95" w:rsidP="00633A83">
            <w:pPr>
              <w:pStyle w:val="BodyText"/>
              <w:ind w:firstLine="0"/>
              <w:jc w:val="center"/>
              <w:rPr>
                <w:i/>
                <w:sz w:val="22"/>
                <w:szCs w:val="22"/>
                <w:lang w:val="en-GB"/>
              </w:rPr>
            </w:pPr>
          </w:p>
        </w:tc>
        <w:tc>
          <w:tcPr>
            <w:tcW w:w="1098" w:type="dxa"/>
            <w:tcBorders>
              <w:top w:val="nil"/>
              <w:left w:val="nil"/>
              <w:bottom w:val="nil"/>
              <w:right w:val="nil"/>
            </w:tcBorders>
          </w:tcPr>
          <w:p w:rsidR="00DF0D95" w:rsidRPr="00B20599" w:rsidRDefault="00DF0D95" w:rsidP="00633A83">
            <w:pPr>
              <w:pStyle w:val="BodyText"/>
              <w:ind w:firstLine="0"/>
              <w:jc w:val="center"/>
              <w:rPr>
                <w:i/>
                <w:sz w:val="22"/>
                <w:szCs w:val="22"/>
                <w:lang w:val="en-GB"/>
              </w:rPr>
            </w:pPr>
          </w:p>
        </w:tc>
        <w:tc>
          <w:tcPr>
            <w:tcW w:w="1350" w:type="dxa"/>
            <w:tcBorders>
              <w:top w:val="nil"/>
              <w:left w:val="nil"/>
              <w:bottom w:val="nil"/>
              <w:right w:val="nil"/>
            </w:tcBorders>
          </w:tcPr>
          <w:p w:rsidR="00DF0D95" w:rsidRPr="00B20599" w:rsidRDefault="00DF0D95" w:rsidP="00633A83">
            <w:pPr>
              <w:pStyle w:val="BodyText"/>
              <w:ind w:firstLine="0"/>
              <w:jc w:val="center"/>
              <w:rPr>
                <w:i/>
                <w:sz w:val="22"/>
                <w:szCs w:val="22"/>
                <w:lang w:val="en-GB"/>
              </w:rPr>
            </w:pP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p>
        </w:tc>
      </w:tr>
      <w:tr w:rsidR="00DF0D95" w:rsidRPr="00B20599">
        <w:tc>
          <w:tcPr>
            <w:tcW w:w="2660" w:type="dxa"/>
            <w:tcBorders>
              <w:top w:val="nil"/>
              <w:left w:val="nil"/>
              <w:bottom w:val="nil"/>
              <w:right w:val="single" w:sz="4" w:space="0" w:color="FFFFFF"/>
            </w:tcBorders>
          </w:tcPr>
          <w:p w:rsidR="00DF0D95" w:rsidRPr="00B20599" w:rsidRDefault="00DF0D95" w:rsidP="00633A83">
            <w:pPr>
              <w:pStyle w:val="BodyText"/>
              <w:ind w:firstLine="0"/>
              <w:rPr>
                <w:sz w:val="22"/>
                <w:szCs w:val="22"/>
                <w:lang w:val="en-GB"/>
              </w:rPr>
            </w:pPr>
            <w:r w:rsidRPr="00B20599">
              <w:rPr>
                <w:sz w:val="22"/>
                <w:szCs w:val="22"/>
                <w:lang w:val="en-GB"/>
              </w:rPr>
              <w:t>Extraversion</w:t>
            </w:r>
          </w:p>
        </w:tc>
        <w:tc>
          <w:tcPr>
            <w:tcW w:w="1098" w:type="dxa"/>
            <w:tcBorders>
              <w:top w:val="nil"/>
              <w:left w:val="single" w:sz="4" w:space="0" w:color="FFFFFF"/>
              <w:bottom w:val="nil"/>
              <w:right w:val="single" w:sz="4" w:space="0" w:color="FFFFFF"/>
            </w:tcBorders>
          </w:tcPr>
          <w:p w:rsidR="00DF0D95" w:rsidRPr="00B20599" w:rsidRDefault="00DF0D95" w:rsidP="00633A83">
            <w:pPr>
              <w:pStyle w:val="BodyText"/>
              <w:ind w:firstLine="0"/>
              <w:jc w:val="center"/>
              <w:rPr>
                <w:sz w:val="22"/>
                <w:szCs w:val="22"/>
                <w:lang w:val="en-GB"/>
              </w:rPr>
            </w:pPr>
            <w:r w:rsidRPr="00B20599">
              <w:rPr>
                <w:sz w:val="22"/>
                <w:szCs w:val="22"/>
                <w:lang w:val="en-GB"/>
              </w:rPr>
              <w:t>3.53</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0.06</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2.85</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0.07</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2.30</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0.14</w:t>
            </w:r>
          </w:p>
        </w:tc>
        <w:tc>
          <w:tcPr>
            <w:tcW w:w="1350"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89.257***</w:t>
            </w: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r w:rsidRPr="00B20599">
              <w:rPr>
                <w:sz w:val="22"/>
                <w:szCs w:val="22"/>
                <w:lang w:val="en-GB"/>
              </w:rPr>
              <w:t>.47</w:t>
            </w:r>
          </w:p>
        </w:tc>
      </w:tr>
      <w:tr w:rsidR="00DF0D95" w:rsidRPr="00B20599">
        <w:tc>
          <w:tcPr>
            <w:tcW w:w="2660" w:type="dxa"/>
            <w:tcBorders>
              <w:top w:val="nil"/>
              <w:left w:val="nil"/>
              <w:bottom w:val="nil"/>
              <w:right w:val="single" w:sz="4" w:space="0" w:color="FFFFFF"/>
            </w:tcBorders>
          </w:tcPr>
          <w:p w:rsidR="00DF0D95" w:rsidRPr="00B20599" w:rsidRDefault="00DF0D95" w:rsidP="00633A83">
            <w:pPr>
              <w:pStyle w:val="BodyText"/>
              <w:ind w:firstLine="0"/>
              <w:rPr>
                <w:sz w:val="22"/>
                <w:szCs w:val="22"/>
                <w:lang w:val="en-GB"/>
              </w:rPr>
            </w:pPr>
            <w:r w:rsidRPr="00B20599">
              <w:rPr>
                <w:sz w:val="22"/>
                <w:szCs w:val="22"/>
                <w:lang w:val="en-GB"/>
              </w:rPr>
              <w:t>Neuroticism</w:t>
            </w:r>
          </w:p>
        </w:tc>
        <w:tc>
          <w:tcPr>
            <w:tcW w:w="1098" w:type="dxa"/>
            <w:tcBorders>
              <w:top w:val="nil"/>
              <w:left w:val="single" w:sz="4" w:space="0" w:color="FFFFFF"/>
              <w:bottom w:val="nil"/>
              <w:right w:val="single" w:sz="4" w:space="0" w:color="FFFFFF"/>
            </w:tcBorders>
          </w:tcPr>
          <w:p w:rsidR="00DF0D95" w:rsidRPr="00B20599" w:rsidRDefault="00DF0D95" w:rsidP="00633A83">
            <w:pPr>
              <w:pStyle w:val="BodyText"/>
              <w:ind w:firstLine="0"/>
              <w:jc w:val="center"/>
              <w:rPr>
                <w:sz w:val="22"/>
                <w:szCs w:val="22"/>
                <w:lang w:val="en-GB"/>
              </w:rPr>
            </w:pPr>
            <w:r w:rsidRPr="00B20599">
              <w:rPr>
                <w:sz w:val="22"/>
                <w:szCs w:val="22"/>
                <w:lang w:val="en-GB"/>
              </w:rPr>
              <w:t>2.30</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0.06</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2.96</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0.07</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3.61</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0.15</w:t>
            </w:r>
          </w:p>
        </w:tc>
        <w:tc>
          <w:tcPr>
            <w:tcW w:w="1350"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91.290***</w:t>
            </w: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r w:rsidRPr="00B20599">
              <w:rPr>
                <w:sz w:val="22"/>
                <w:szCs w:val="22"/>
                <w:lang w:val="en-GB"/>
              </w:rPr>
              <w:t>.48</w:t>
            </w:r>
          </w:p>
        </w:tc>
      </w:tr>
      <w:tr w:rsidR="00DF0D95" w:rsidRPr="00B20599">
        <w:tc>
          <w:tcPr>
            <w:tcW w:w="2660" w:type="dxa"/>
            <w:tcBorders>
              <w:top w:val="nil"/>
              <w:left w:val="nil"/>
              <w:bottom w:val="nil"/>
              <w:right w:val="single" w:sz="4" w:space="0" w:color="FFFFFF"/>
            </w:tcBorders>
          </w:tcPr>
          <w:p w:rsidR="00DF0D95" w:rsidRPr="00B20599" w:rsidRDefault="00DF0D95" w:rsidP="00633A83">
            <w:pPr>
              <w:pStyle w:val="BodyText"/>
              <w:ind w:firstLine="0"/>
              <w:rPr>
                <w:sz w:val="22"/>
                <w:szCs w:val="22"/>
                <w:lang w:val="en-GB"/>
              </w:rPr>
            </w:pPr>
            <w:r w:rsidRPr="00B20599">
              <w:rPr>
                <w:sz w:val="22"/>
                <w:szCs w:val="22"/>
                <w:lang w:val="en-GB"/>
              </w:rPr>
              <w:t>Conscientiousness</w:t>
            </w:r>
          </w:p>
        </w:tc>
        <w:tc>
          <w:tcPr>
            <w:tcW w:w="1098" w:type="dxa"/>
            <w:tcBorders>
              <w:top w:val="nil"/>
              <w:left w:val="single" w:sz="4" w:space="0" w:color="FFFFFF"/>
              <w:bottom w:val="nil"/>
              <w:right w:val="single" w:sz="4" w:space="0" w:color="FFFFFF"/>
            </w:tcBorders>
          </w:tcPr>
          <w:p w:rsidR="00DF0D95" w:rsidRPr="00B20599" w:rsidRDefault="00DF0D95" w:rsidP="00633A83">
            <w:pPr>
              <w:pStyle w:val="BodyText"/>
              <w:ind w:firstLine="0"/>
              <w:jc w:val="center"/>
              <w:rPr>
                <w:sz w:val="22"/>
                <w:szCs w:val="22"/>
                <w:lang w:val="en-GB"/>
              </w:rPr>
            </w:pPr>
            <w:r w:rsidRPr="00B20599">
              <w:rPr>
                <w:sz w:val="22"/>
                <w:szCs w:val="22"/>
                <w:lang w:val="en-GB"/>
              </w:rPr>
              <w:t>4.38</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0.04</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4.02</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0.06</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4.07</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0.14</w:t>
            </w:r>
          </w:p>
        </w:tc>
        <w:tc>
          <w:tcPr>
            <w:tcW w:w="1350"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23.888***</w:t>
            </w: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r w:rsidRPr="00B20599">
              <w:rPr>
                <w:sz w:val="22"/>
                <w:szCs w:val="22"/>
                <w:lang w:val="en-GB"/>
              </w:rPr>
              <w:t>.25</w:t>
            </w:r>
          </w:p>
        </w:tc>
      </w:tr>
      <w:tr w:rsidR="00DF0D95" w:rsidRPr="00B20599">
        <w:tc>
          <w:tcPr>
            <w:tcW w:w="2660" w:type="dxa"/>
            <w:tcBorders>
              <w:top w:val="nil"/>
              <w:left w:val="nil"/>
              <w:bottom w:val="nil"/>
              <w:right w:val="single" w:sz="4" w:space="0" w:color="FFFFFF"/>
            </w:tcBorders>
          </w:tcPr>
          <w:p w:rsidR="00DF0D95" w:rsidRPr="00B20599" w:rsidRDefault="00DF0D95" w:rsidP="00633A83">
            <w:pPr>
              <w:pStyle w:val="BodyText"/>
              <w:ind w:firstLine="0"/>
              <w:rPr>
                <w:sz w:val="22"/>
                <w:szCs w:val="22"/>
                <w:lang w:val="en-GB"/>
              </w:rPr>
            </w:pPr>
            <w:r w:rsidRPr="00B20599">
              <w:rPr>
                <w:sz w:val="22"/>
                <w:szCs w:val="22"/>
                <w:lang w:val="en-GB"/>
              </w:rPr>
              <w:t>Agreeableness</w:t>
            </w:r>
          </w:p>
        </w:tc>
        <w:tc>
          <w:tcPr>
            <w:tcW w:w="1098" w:type="dxa"/>
            <w:tcBorders>
              <w:top w:val="nil"/>
              <w:left w:val="single" w:sz="4" w:space="0" w:color="FFFFFF"/>
              <w:bottom w:val="nil"/>
              <w:right w:val="single" w:sz="4" w:space="0" w:color="FFFFFF"/>
            </w:tcBorders>
          </w:tcPr>
          <w:p w:rsidR="00DF0D95" w:rsidRPr="00B20599" w:rsidRDefault="00DF0D95" w:rsidP="00633A83">
            <w:pPr>
              <w:pStyle w:val="BodyText"/>
              <w:ind w:firstLine="0"/>
              <w:jc w:val="center"/>
              <w:rPr>
                <w:sz w:val="22"/>
                <w:szCs w:val="22"/>
                <w:lang w:val="en-GB"/>
              </w:rPr>
            </w:pPr>
            <w:r w:rsidRPr="00B20599">
              <w:rPr>
                <w:sz w:val="22"/>
                <w:szCs w:val="22"/>
                <w:lang w:val="en-GB"/>
              </w:rPr>
              <w:t>3.79</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0.05</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3.52</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0.06</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3.44</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0.14</w:t>
            </w:r>
          </w:p>
        </w:tc>
        <w:tc>
          <w:tcPr>
            <w:tcW w:w="1350"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14.361**</w:t>
            </w: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r w:rsidRPr="00B20599">
              <w:rPr>
                <w:sz w:val="22"/>
                <w:szCs w:val="22"/>
                <w:lang w:val="en-GB"/>
              </w:rPr>
              <w:t>.19</w:t>
            </w:r>
          </w:p>
        </w:tc>
      </w:tr>
      <w:tr w:rsidR="00DF0D95" w:rsidRPr="00B20599">
        <w:tc>
          <w:tcPr>
            <w:tcW w:w="2660" w:type="dxa"/>
            <w:tcBorders>
              <w:top w:val="nil"/>
              <w:left w:val="nil"/>
              <w:bottom w:val="nil"/>
              <w:right w:val="single" w:sz="4" w:space="0" w:color="FFFFFF"/>
            </w:tcBorders>
          </w:tcPr>
          <w:p w:rsidR="00DF0D95" w:rsidRPr="00B20599" w:rsidRDefault="00DF0D95" w:rsidP="00633A83">
            <w:pPr>
              <w:pStyle w:val="BodyText"/>
              <w:ind w:firstLine="0"/>
              <w:rPr>
                <w:sz w:val="22"/>
                <w:szCs w:val="22"/>
                <w:lang w:val="en-GB"/>
              </w:rPr>
            </w:pPr>
            <w:r w:rsidRPr="00B20599">
              <w:rPr>
                <w:sz w:val="22"/>
                <w:szCs w:val="22"/>
                <w:lang w:val="en-GB"/>
              </w:rPr>
              <w:t>Openness</w:t>
            </w:r>
          </w:p>
        </w:tc>
        <w:tc>
          <w:tcPr>
            <w:tcW w:w="1098" w:type="dxa"/>
            <w:tcBorders>
              <w:top w:val="nil"/>
              <w:left w:val="single" w:sz="4" w:space="0" w:color="FFFFFF"/>
              <w:bottom w:val="nil"/>
              <w:right w:val="single" w:sz="4" w:space="0" w:color="FFFFFF"/>
            </w:tcBorders>
          </w:tcPr>
          <w:p w:rsidR="00DF0D95" w:rsidRPr="00B20599" w:rsidRDefault="00DF0D95" w:rsidP="00633A83">
            <w:pPr>
              <w:pStyle w:val="BodyText"/>
              <w:ind w:firstLine="0"/>
              <w:jc w:val="center"/>
              <w:rPr>
                <w:sz w:val="22"/>
                <w:szCs w:val="22"/>
                <w:lang w:val="en-GB"/>
              </w:rPr>
            </w:pPr>
            <w:r w:rsidRPr="00B20599">
              <w:rPr>
                <w:sz w:val="22"/>
                <w:szCs w:val="22"/>
                <w:lang w:val="en-GB"/>
              </w:rPr>
              <w:t>3.76</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0.07</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3.33</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0.08</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3.02</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0.18</w:t>
            </w:r>
          </w:p>
        </w:tc>
        <w:tc>
          <w:tcPr>
            <w:tcW w:w="1350"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25.180***</w:t>
            </w: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r w:rsidRPr="00B20599">
              <w:rPr>
                <w:sz w:val="22"/>
                <w:szCs w:val="22"/>
                <w:lang w:val="en-GB"/>
              </w:rPr>
              <w:t>.25</w:t>
            </w:r>
          </w:p>
        </w:tc>
      </w:tr>
      <w:tr w:rsidR="00DF0D95" w:rsidRPr="00B20599">
        <w:tc>
          <w:tcPr>
            <w:tcW w:w="2660" w:type="dxa"/>
            <w:tcBorders>
              <w:top w:val="nil"/>
              <w:left w:val="nil"/>
              <w:bottom w:val="nil"/>
              <w:right w:val="single" w:sz="4" w:space="0" w:color="FFFFFF"/>
            </w:tcBorders>
          </w:tcPr>
          <w:p w:rsidR="00DF0D95" w:rsidRPr="00B20599" w:rsidRDefault="00DF0D95" w:rsidP="00633A83">
            <w:pPr>
              <w:pStyle w:val="BodyText"/>
              <w:ind w:firstLine="0"/>
              <w:rPr>
                <w:sz w:val="22"/>
                <w:szCs w:val="22"/>
                <w:lang w:val="en-GB"/>
              </w:rPr>
            </w:pPr>
            <w:r w:rsidRPr="00B20599">
              <w:rPr>
                <w:sz w:val="22"/>
                <w:szCs w:val="22"/>
                <w:lang w:val="en-GB"/>
              </w:rPr>
              <w:t>Resilience</w:t>
            </w:r>
          </w:p>
        </w:tc>
        <w:tc>
          <w:tcPr>
            <w:tcW w:w="1098" w:type="dxa"/>
            <w:tcBorders>
              <w:top w:val="nil"/>
              <w:left w:val="single" w:sz="4" w:space="0" w:color="FFFFFF"/>
              <w:bottom w:val="nil"/>
              <w:right w:val="single" w:sz="4" w:space="0" w:color="FFFFFF"/>
            </w:tcBorders>
          </w:tcPr>
          <w:p w:rsidR="00DF0D95" w:rsidRPr="00B20599" w:rsidRDefault="00DF0D95" w:rsidP="00633A83">
            <w:pPr>
              <w:pStyle w:val="BodyText"/>
              <w:ind w:firstLine="0"/>
              <w:jc w:val="center"/>
              <w:rPr>
                <w:sz w:val="22"/>
                <w:szCs w:val="22"/>
                <w:lang w:val="en-GB"/>
              </w:rPr>
            </w:pPr>
            <w:r w:rsidRPr="00B20599">
              <w:rPr>
                <w:sz w:val="22"/>
                <w:szCs w:val="22"/>
                <w:lang w:val="en-GB"/>
              </w:rPr>
              <w:t>5.87</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0.05</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5.15</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0.07</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4.26</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0.17</w:t>
            </w:r>
          </w:p>
        </w:tc>
        <w:tc>
          <w:tcPr>
            <w:tcW w:w="1350"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141.595***</w:t>
            </w: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r w:rsidRPr="00B20599">
              <w:rPr>
                <w:sz w:val="22"/>
                <w:szCs w:val="22"/>
                <w:lang w:val="en-GB"/>
              </w:rPr>
              <w:t>.61</w:t>
            </w:r>
          </w:p>
        </w:tc>
      </w:tr>
      <w:tr w:rsidR="00DF0D95" w:rsidRPr="00B20599">
        <w:tc>
          <w:tcPr>
            <w:tcW w:w="2660" w:type="dxa"/>
            <w:tcBorders>
              <w:top w:val="nil"/>
              <w:left w:val="nil"/>
              <w:bottom w:val="nil"/>
              <w:right w:val="single" w:sz="4" w:space="0" w:color="FFFFFF"/>
            </w:tcBorders>
          </w:tcPr>
          <w:p w:rsidR="00DF0D95" w:rsidRPr="00B20599" w:rsidRDefault="00DF0D95" w:rsidP="00633A83">
            <w:pPr>
              <w:pStyle w:val="BodyText"/>
              <w:ind w:firstLine="0"/>
              <w:rPr>
                <w:i/>
                <w:sz w:val="22"/>
                <w:szCs w:val="22"/>
                <w:lang w:val="en-GB"/>
              </w:rPr>
            </w:pPr>
            <w:r w:rsidRPr="00B20599">
              <w:rPr>
                <w:i/>
                <w:sz w:val="22"/>
                <w:szCs w:val="22"/>
                <w:lang w:val="en-GB"/>
              </w:rPr>
              <w:t>Interpersonal resources</w:t>
            </w:r>
          </w:p>
        </w:tc>
        <w:tc>
          <w:tcPr>
            <w:tcW w:w="1098" w:type="dxa"/>
            <w:tcBorders>
              <w:top w:val="nil"/>
              <w:left w:val="single" w:sz="4" w:space="0" w:color="FFFFFF"/>
              <w:bottom w:val="nil"/>
              <w:right w:val="single" w:sz="4" w:space="0" w:color="FFFFFF"/>
            </w:tcBorders>
          </w:tcPr>
          <w:p w:rsidR="00DF0D95" w:rsidRPr="00B20599" w:rsidRDefault="00DF0D95" w:rsidP="00633A83">
            <w:pPr>
              <w:pStyle w:val="BodyText"/>
              <w:ind w:firstLine="0"/>
              <w:jc w:val="center"/>
              <w:rPr>
                <w:i/>
                <w:sz w:val="22"/>
                <w:szCs w:val="22"/>
                <w:lang w:val="en-GB"/>
              </w:rPr>
            </w:pP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i/>
                <w:sz w:val="22"/>
                <w:szCs w:val="22"/>
                <w:lang w:val="en-GB"/>
              </w:rPr>
            </w:pP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i/>
                <w:sz w:val="22"/>
                <w:szCs w:val="22"/>
                <w:lang w:val="en-GB"/>
              </w:rPr>
            </w:pP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i/>
                <w:sz w:val="22"/>
                <w:szCs w:val="22"/>
                <w:lang w:val="en-GB"/>
              </w:rPr>
            </w:pPr>
          </w:p>
        </w:tc>
        <w:tc>
          <w:tcPr>
            <w:tcW w:w="1098" w:type="dxa"/>
            <w:tcBorders>
              <w:top w:val="nil"/>
              <w:left w:val="nil"/>
              <w:bottom w:val="nil"/>
              <w:right w:val="nil"/>
            </w:tcBorders>
          </w:tcPr>
          <w:p w:rsidR="00DF0D95" w:rsidRPr="00B20599" w:rsidRDefault="00DF0D95" w:rsidP="00633A83">
            <w:pPr>
              <w:pStyle w:val="BodyText"/>
              <w:ind w:firstLine="0"/>
              <w:jc w:val="center"/>
              <w:rPr>
                <w:i/>
                <w:sz w:val="22"/>
                <w:szCs w:val="22"/>
                <w:lang w:val="en-GB"/>
              </w:rPr>
            </w:pPr>
          </w:p>
        </w:tc>
        <w:tc>
          <w:tcPr>
            <w:tcW w:w="1098" w:type="dxa"/>
            <w:tcBorders>
              <w:top w:val="nil"/>
              <w:left w:val="nil"/>
              <w:bottom w:val="nil"/>
              <w:right w:val="nil"/>
            </w:tcBorders>
          </w:tcPr>
          <w:p w:rsidR="00DF0D95" w:rsidRPr="00B20599" w:rsidRDefault="00DF0D95" w:rsidP="00633A83">
            <w:pPr>
              <w:pStyle w:val="BodyText"/>
              <w:ind w:firstLine="0"/>
              <w:jc w:val="center"/>
              <w:rPr>
                <w:i/>
                <w:sz w:val="22"/>
                <w:szCs w:val="22"/>
                <w:lang w:val="en-GB"/>
              </w:rPr>
            </w:pPr>
          </w:p>
        </w:tc>
        <w:tc>
          <w:tcPr>
            <w:tcW w:w="1350" w:type="dxa"/>
            <w:tcBorders>
              <w:top w:val="nil"/>
              <w:left w:val="nil"/>
              <w:bottom w:val="nil"/>
              <w:right w:val="nil"/>
            </w:tcBorders>
          </w:tcPr>
          <w:p w:rsidR="00DF0D95" w:rsidRPr="00B20599" w:rsidRDefault="00DF0D95" w:rsidP="00633A83">
            <w:pPr>
              <w:pStyle w:val="BodyText"/>
              <w:ind w:firstLine="0"/>
              <w:jc w:val="center"/>
              <w:rPr>
                <w:i/>
                <w:sz w:val="22"/>
                <w:szCs w:val="22"/>
                <w:lang w:val="en-GB"/>
              </w:rPr>
            </w:pP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p>
        </w:tc>
      </w:tr>
      <w:tr w:rsidR="00DF0D95" w:rsidRPr="00B20599">
        <w:tc>
          <w:tcPr>
            <w:tcW w:w="2660" w:type="dxa"/>
            <w:tcBorders>
              <w:top w:val="nil"/>
              <w:left w:val="nil"/>
              <w:bottom w:val="nil"/>
              <w:right w:val="single" w:sz="4" w:space="0" w:color="FFFFFF"/>
            </w:tcBorders>
            <w:shd w:val="clear" w:color="auto" w:fill="auto"/>
          </w:tcPr>
          <w:p w:rsidR="00DF0D95" w:rsidRPr="00B20599" w:rsidRDefault="00DF0D95" w:rsidP="00633A83">
            <w:pPr>
              <w:pStyle w:val="BodyText"/>
              <w:ind w:firstLine="0"/>
              <w:rPr>
                <w:sz w:val="22"/>
                <w:szCs w:val="22"/>
                <w:lang w:val="en-GB"/>
              </w:rPr>
            </w:pPr>
            <w:r w:rsidRPr="00B20599">
              <w:rPr>
                <w:sz w:val="22"/>
                <w:szCs w:val="22"/>
                <w:lang w:val="en-GB"/>
              </w:rPr>
              <w:t>Social support (available)</w:t>
            </w:r>
          </w:p>
        </w:tc>
        <w:tc>
          <w:tcPr>
            <w:tcW w:w="1098" w:type="dxa"/>
            <w:tcBorders>
              <w:top w:val="nil"/>
              <w:left w:val="single" w:sz="4" w:space="0" w:color="FFFFFF"/>
              <w:bottom w:val="nil"/>
              <w:right w:val="single" w:sz="4" w:space="0" w:color="FFFFFF"/>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76%</w:t>
            </w:r>
          </w:p>
        </w:tc>
        <w:tc>
          <w:tcPr>
            <w:tcW w:w="1098" w:type="dxa"/>
            <w:tcBorders>
              <w:top w:val="nil"/>
              <w:left w:val="single" w:sz="4" w:space="0" w:color="FFFFFF"/>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w:t>
            </w:r>
          </w:p>
        </w:tc>
        <w:tc>
          <w:tcPr>
            <w:tcW w:w="1098" w:type="dxa"/>
            <w:tcBorders>
              <w:top w:val="nil"/>
              <w:left w:val="single" w:sz="4" w:space="0" w:color="FFFFFF"/>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75%</w:t>
            </w:r>
          </w:p>
        </w:tc>
        <w:tc>
          <w:tcPr>
            <w:tcW w:w="1098" w:type="dxa"/>
            <w:tcBorders>
              <w:top w:val="nil"/>
              <w:left w:val="single" w:sz="4" w:space="0" w:color="FFFFFF"/>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w:t>
            </w:r>
          </w:p>
        </w:tc>
        <w:tc>
          <w:tcPr>
            <w:tcW w:w="1098" w:type="dxa"/>
            <w:tcBorders>
              <w:top w:val="nil"/>
              <w:left w:val="nil"/>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61%</w:t>
            </w:r>
          </w:p>
        </w:tc>
        <w:tc>
          <w:tcPr>
            <w:tcW w:w="1098" w:type="dxa"/>
            <w:tcBorders>
              <w:top w:val="nil"/>
              <w:left w:val="nil"/>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w:t>
            </w:r>
          </w:p>
        </w:tc>
        <w:tc>
          <w:tcPr>
            <w:tcW w:w="1350" w:type="dxa"/>
            <w:tcBorders>
              <w:top w:val="nil"/>
              <w:left w:val="nil"/>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3.009</w:t>
            </w: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r w:rsidRPr="00B20599">
              <w:rPr>
                <w:sz w:val="22"/>
                <w:szCs w:val="22"/>
                <w:lang w:val="en-GB"/>
              </w:rPr>
              <w:t>.09</w:t>
            </w:r>
          </w:p>
        </w:tc>
      </w:tr>
      <w:tr w:rsidR="00DF0D95" w:rsidRPr="00B20599">
        <w:tc>
          <w:tcPr>
            <w:tcW w:w="2660" w:type="dxa"/>
            <w:tcBorders>
              <w:top w:val="nil"/>
              <w:left w:val="nil"/>
              <w:bottom w:val="nil"/>
              <w:right w:val="single" w:sz="4" w:space="0" w:color="FFFFFF"/>
            </w:tcBorders>
          </w:tcPr>
          <w:p w:rsidR="00DF0D95" w:rsidRPr="00B20599" w:rsidRDefault="00DF0D95" w:rsidP="00633A83">
            <w:pPr>
              <w:pStyle w:val="BodyText"/>
              <w:ind w:firstLine="0"/>
              <w:rPr>
                <w:i/>
                <w:sz w:val="22"/>
                <w:szCs w:val="22"/>
                <w:lang w:val="en-GB"/>
              </w:rPr>
            </w:pPr>
            <w:r w:rsidRPr="00B20599">
              <w:rPr>
                <w:i/>
                <w:sz w:val="22"/>
                <w:szCs w:val="22"/>
                <w:lang w:val="en-GB"/>
              </w:rPr>
              <w:t>Marriage context</w:t>
            </w:r>
          </w:p>
        </w:tc>
        <w:tc>
          <w:tcPr>
            <w:tcW w:w="1098" w:type="dxa"/>
            <w:tcBorders>
              <w:top w:val="nil"/>
              <w:left w:val="single" w:sz="4" w:space="0" w:color="FFFFFF"/>
              <w:bottom w:val="nil"/>
              <w:right w:val="single" w:sz="4" w:space="0" w:color="FFFFFF"/>
            </w:tcBorders>
          </w:tcPr>
          <w:p w:rsidR="00DF0D95" w:rsidRPr="00B20599" w:rsidRDefault="00DF0D95" w:rsidP="00633A83">
            <w:pPr>
              <w:pStyle w:val="BodyText"/>
              <w:ind w:firstLine="0"/>
              <w:jc w:val="center"/>
              <w:rPr>
                <w:sz w:val="22"/>
                <w:szCs w:val="22"/>
                <w:lang w:val="en-GB"/>
              </w:rPr>
            </w:pP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p>
        </w:tc>
        <w:tc>
          <w:tcPr>
            <w:tcW w:w="1350"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p>
        </w:tc>
      </w:tr>
      <w:tr w:rsidR="00DF0D95" w:rsidRPr="00B20599">
        <w:tc>
          <w:tcPr>
            <w:tcW w:w="2660" w:type="dxa"/>
            <w:tcBorders>
              <w:top w:val="nil"/>
              <w:left w:val="nil"/>
              <w:bottom w:val="nil"/>
              <w:right w:val="single" w:sz="4" w:space="0" w:color="FFFFFF"/>
            </w:tcBorders>
          </w:tcPr>
          <w:p w:rsidR="00DF0D95" w:rsidRPr="00B20599" w:rsidRDefault="00DF0D95" w:rsidP="00633A83">
            <w:pPr>
              <w:pStyle w:val="BodyText"/>
              <w:ind w:firstLine="0"/>
              <w:rPr>
                <w:sz w:val="22"/>
                <w:szCs w:val="22"/>
                <w:lang w:val="en-GB"/>
              </w:rPr>
            </w:pPr>
            <w:r w:rsidRPr="00B20599">
              <w:rPr>
                <w:sz w:val="22"/>
                <w:szCs w:val="22"/>
                <w:lang w:val="en-GB"/>
              </w:rPr>
              <w:t>Time married</w:t>
            </w:r>
          </w:p>
        </w:tc>
        <w:tc>
          <w:tcPr>
            <w:tcW w:w="1098" w:type="dxa"/>
            <w:tcBorders>
              <w:top w:val="nil"/>
              <w:left w:val="single" w:sz="4" w:space="0" w:color="FFFFFF"/>
              <w:bottom w:val="nil"/>
              <w:right w:val="single" w:sz="4" w:space="0" w:color="FFFFFF"/>
            </w:tcBorders>
          </w:tcPr>
          <w:p w:rsidR="00DF0D95" w:rsidRPr="00B20599" w:rsidRDefault="00DF0D95" w:rsidP="00633A83">
            <w:pPr>
              <w:pStyle w:val="BodyText"/>
              <w:ind w:firstLine="0"/>
              <w:jc w:val="center"/>
              <w:rPr>
                <w:sz w:val="22"/>
                <w:szCs w:val="22"/>
                <w:lang w:val="en-GB"/>
              </w:rPr>
            </w:pPr>
            <w:r w:rsidRPr="00B20599">
              <w:rPr>
                <w:sz w:val="22"/>
                <w:szCs w:val="22"/>
                <w:lang w:val="en-GB"/>
              </w:rPr>
              <w:t>45.23</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0.64</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45.16</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0.75</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42.82</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1.85</w:t>
            </w:r>
          </w:p>
        </w:tc>
        <w:tc>
          <w:tcPr>
            <w:tcW w:w="1350"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1.547</w:t>
            </w: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r w:rsidRPr="00B20599">
              <w:rPr>
                <w:sz w:val="22"/>
                <w:szCs w:val="22"/>
                <w:lang w:val="en-GB"/>
              </w:rPr>
              <w:t>.06</w:t>
            </w:r>
          </w:p>
        </w:tc>
      </w:tr>
      <w:tr w:rsidR="00DF0D95" w:rsidRPr="00B20599">
        <w:tc>
          <w:tcPr>
            <w:tcW w:w="2660" w:type="dxa"/>
            <w:tcBorders>
              <w:top w:val="nil"/>
              <w:left w:val="nil"/>
              <w:bottom w:val="nil"/>
              <w:right w:val="single" w:sz="4" w:space="0" w:color="FFFFFF"/>
            </w:tcBorders>
          </w:tcPr>
          <w:p w:rsidR="00DF0D95" w:rsidRPr="00B20599" w:rsidRDefault="00DF0D95" w:rsidP="00633A83">
            <w:pPr>
              <w:pStyle w:val="BodyText"/>
              <w:ind w:firstLine="0"/>
              <w:rPr>
                <w:sz w:val="22"/>
                <w:szCs w:val="22"/>
                <w:lang w:val="en-GB"/>
              </w:rPr>
            </w:pPr>
            <w:r w:rsidRPr="00B20599">
              <w:rPr>
                <w:sz w:val="22"/>
                <w:szCs w:val="22"/>
                <w:lang w:val="en-GB"/>
              </w:rPr>
              <w:t>Marital happiness</w:t>
            </w:r>
          </w:p>
        </w:tc>
        <w:tc>
          <w:tcPr>
            <w:tcW w:w="1098" w:type="dxa"/>
            <w:tcBorders>
              <w:top w:val="nil"/>
              <w:left w:val="single" w:sz="4" w:space="0" w:color="FFFFFF"/>
              <w:bottom w:val="nil"/>
              <w:right w:val="single" w:sz="4" w:space="0" w:color="FFFFFF"/>
            </w:tcBorders>
          </w:tcPr>
          <w:p w:rsidR="00DF0D95" w:rsidRPr="00B20599" w:rsidRDefault="00DF0D95" w:rsidP="00633A83">
            <w:pPr>
              <w:pStyle w:val="BodyText"/>
              <w:ind w:firstLine="0"/>
              <w:jc w:val="center"/>
              <w:rPr>
                <w:sz w:val="22"/>
                <w:szCs w:val="22"/>
                <w:lang w:val="en-GB"/>
              </w:rPr>
            </w:pPr>
            <w:r w:rsidRPr="00B20599">
              <w:rPr>
                <w:sz w:val="22"/>
                <w:szCs w:val="22"/>
                <w:lang w:val="en-GB"/>
              </w:rPr>
              <w:t>8.39</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0.14</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8.29</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0.17</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8.21</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0.41</w:t>
            </w:r>
          </w:p>
        </w:tc>
        <w:tc>
          <w:tcPr>
            <w:tcW w:w="1350"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0.328</w:t>
            </w: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r w:rsidRPr="00B20599">
              <w:rPr>
                <w:sz w:val="22"/>
                <w:szCs w:val="22"/>
                <w:lang w:val="en-GB"/>
              </w:rPr>
              <w:t>.03</w:t>
            </w:r>
          </w:p>
        </w:tc>
      </w:tr>
      <w:tr w:rsidR="00DF0D95" w:rsidRPr="00B20599">
        <w:tc>
          <w:tcPr>
            <w:tcW w:w="2660" w:type="dxa"/>
            <w:tcBorders>
              <w:top w:val="nil"/>
              <w:left w:val="nil"/>
              <w:bottom w:val="nil"/>
              <w:right w:val="single" w:sz="4" w:space="0" w:color="FFFFFF"/>
            </w:tcBorders>
          </w:tcPr>
          <w:p w:rsidR="00DF0D95" w:rsidRPr="00B20599" w:rsidRDefault="00DF0D95" w:rsidP="00633A83">
            <w:pPr>
              <w:pStyle w:val="BodyText"/>
              <w:ind w:firstLine="0"/>
              <w:rPr>
                <w:sz w:val="22"/>
                <w:szCs w:val="22"/>
                <w:lang w:val="en-GB"/>
              </w:rPr>
            </w:pPr>
            <w:r w:rsidRPr="00B20599">
              <w:rPr>
                <w:sz w:val="22"/>
                <w:szCs w:val="22"/>
                <w:lang w:val="en-GB"/>
              </w:rPr>
              <w:t>Spousal support</w:t>
            </w:r>
          </w:p>
        </w:tc>
        <w:tc>
          <w:tcPr>
            <w:tcW w:w="1098" w:type="dxa"/>
            <w:tcBorders>
              <w:top w:val="nil"/>
              <w:left w:val="single" w:sz="4" w:space="0" w:color="FFFFFF"/>
              <w:bottom w:val="nil"/>
              <w:right w:val="single" w:sz="4" w:space="0" w:color="FFFFFF"/>
            </w:tcBorders>
          </w:tcPr>
          <w:p w:rsidR="00DF0D95" w:rsidRPr="00B20599" w:rsidRDefault="00DF0D95" w:rsidP="00633A83">
            <w:pPr>
              <w:pStyle w:val="BodyText"/>
              <w:ind w:firstLine="0"/>
              <w:jc w:val="center"/>
              <w:rPr>
                <w:sz w:val="22"/>
                <w:szCs w:val="22"/>
                <w:lang w:val="en-GB"/>
              </w:rPr>
            </w:pPr>
            <w:r w:rsidRPr="00B20599">
              <w:rPr>
                <w:sz w:val="22"/>
                <w:szCs w:val="22"/>
                <w:lang w:val="en-GB"/>
              </w:rPr>
              <w:t>4.38</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0.06</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4.07</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0.09</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3.97</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0.21</w:t>
            </w:r>
          </w:p>
        </w:tc>
        <w:tc>
          <w:tcPr>
            <w:tcW w:w="1350"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10.232**</w:t>
            </w: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r w:rsidRPr="00B20599">
              <w:rPr>
                <w:sz w:val="22"/>
                <w:szCs w:val="22"/>
                <w:lang w:val="en-GB"/>
              </w:rPr>
              <w:t>.16</w:t>
            </w:r>
          </w:p>
        </w:tc>
      </w:tr>
      <w:tr w:rsidR="00DF0D95" w:rsidRPr="00B20599">
        <w:tc>
          <w:tcPr>
            <w:tcW w:w="2660" w:type="dxa"/>
            <w:tcBorders>
              <w:top w:val="nil"/>
              <w:left w:val="nil"/>
              <w:bottom w:val="nil"/>
              <w:right w:val="single" w:sz="4" w:space="0" w:color="FFFFFF"/>
            </w:tcBorders>
          </w:tcPr>
          <w:p w:rsidR="00DF0D95" w:rsidRPr="00B20599" w:rsidRDefault="00DF0D95" w:rsidP="00633A83">
            <w:pPr>
              <w:pStyle w:val="BodyText"/>
              <w:ind w:firstLine="0"/>
              <w:rPr>
                <w:i/>
                <w:sz w:val="22"/>
                <w:szCs w:val="22"/>
                <w:lang w:val="en-GB"/>
              </w:rPr>
            </w:pPr>
            <w:r w:rsidRPr="00B20599">
              <w:rPr>
                <w:i/>
                <w:sz w:val="22"/>
                <w:szCs w:val="22"/>
                <w:lang w:val="en-GB"/>
              </w:rPr>
              <w:t>Death context</w:t>
            </w:r>
          </w:p>
        </w:tc>
        <w:tc>
          <w:tcPr>
            <w:tcW w:w="1098" w:type="dxa"/>
            <w:tcBorders>
              <w:top w:val="nil"/>
              <w:left w:val="single" w:sz="4" w:space="0" w:color="FFFFFF"/>
              <w:bottom w:val="nil"/>
              <w:right w:val="single" w:sz="4" w:space="0" w:color="FFFFFF"/>
            </w:tcBorders>
          </w:tcPr>
          <w:p w:rsidR="00DF0D95" w:rsidRPr="00B20599" w:rsidRDefault="00DF0D95" w:rsidP="00633A83">
            <w:pPr>
              <w:pStyle w:val="BodyText"/>
              <w:ind w:firstLine="0"/>
              <w:jc w:val="center"/>
              <w:rPr>
                <w:sz w:val="22"/>
                <w:szCs w:val="22"/>
                <w:lang w:val="en-GB"/>
              </w:rPr>
            </w:pP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p>
        </w:tc>
        <w:tc>
          <w:tcPr>
            <w:tcW w:w="1350"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p>
        </w:tc>
      </w:tr>
      <w:tr w:rsidR="00DF0D95" w:rsidRPr="00B20599">
        <w:tc>
          <w:tcPr>
            <w:tcW w:w="2660" w:type="dxa"/>
            <w:tcBorders>
              <w:top w:val="nil"/>
              <w:left w:val="nil"/>
              <w:bottom w:val="nil"/>
              <w:right w:val="single" w:sz="4" w:space="0" w:color="FFFFFF"/>
            </w:tcBorders>
          </w:tcPr>
          <w:p w:rsidR="00DF0D95" w:rsidRPr="00B20599" w:rsidRDefault="00DF0D95" w:rsidP="00633A83">
            <w:pPr>
              <w:pStyle w:val="BodyText"/>
              <w:ind w:firstLine="0"/>
              <w:rPr>
                <w:sz w:val="22"/>
                <w:szCs w:val="22"/>
                <w:lang w:val="en-GB"/>
              </w:rPr>
            </w:pPr>
            <w:r w:rsidRPr="00B20599">
              <w:rPr>
                <w:sz w:val="22"/>
                <w:szCs w:val="22"/>
                <w:lang w:val="en-GB"/>
              </w:rPr>
              <w:t>Time since loss</w:t>
            </w:r>
          </w:p>
        </w:tc>
        <w:tc>
          <w:tcPr>
            <w:tcW w:w="1098" w:type="dxa"/>
            <w:tcBorders>
              <w:top w:val="nil"/>
              <w:left w:val="single" w:sz="4" w:space="0" w:color="FFFFFF"/>
              <w:bottom w:val="nil"/>
              <w:right w:val="single" w:sz="4" w:space="0" w:color="FFFFFF"/>
            </w:tcBorders>
          </w:tcPr>
          <w:p w:rsidR="00DF0D95" w:rsidRPr="00B20599" w:rsidRDefault="00DF0D95" w:rsidP="00633A83">
            <w:pPr>
              <w:pStyle w:val="BodyText"/>
              <w:ind w:firstLine="0"/>
              <w:jc w:val="center"/>
              <w:rPr>
                <w:sz w:val="22"/>
                <w:szCs w:val="22"/>
                <w:lang w:val="en-GB"/>
              </w:rPr>
            </w:pPr>
            <w:r w:rsidRPr="00B20599">
              <w:rPr>
                <w:sz w:val="22"/>
                <w:szCs w:val="22"/>
                <w:lang w:val="en-GB"/>
              </w:rPr>
              <w:t>3.44</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0.09</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3.14</w:t>
            </w:r>
          </w:p>
        </w:tc>
        <w:tc>
          <w:tcPr>
            <w:tcW w:w="1098" w:type="dxa"/>
            <w:tcBorders>
              <w:top w:val="nil"/>
              <w:left w:val="single" w:sz="4" w:space="0" w:color="FFFFFF"/>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0.11</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3.05</w:t>
            </w:r>
          </w:p>
        </w:tc>
        <w:tc>
          <w:tcPr>
            <w:tcW w:w="1098"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0.25</w:t>
            </w:r>
          </w:p>
        </w:tc>
        <w:tc>
          <w:tcPr>
            <w:tcW w:w="1350" w:type="dxa"/>
            <w:tcBorders>
              <w:top w:val="nil"/>
              <w:left w:val="nil"/>
              <w:bottom w:val="nil"/>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5.893*</w:t>
            </w: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r w:rsidRPr="00B20599">
              <w:rPr>
                <w:sz w:val="22"/>
                <w:szCs w:val="22"/>
                <w:lang w:val="en-GB"/>
              </w:rPr>
              <w:t>.12</w:t>
            </w:r>
          </w:p>
        </w:tc>
      </w:tr>
      <w:tr w:rsidR="00DF0D95" w:rsidRPr="00B20599">
        <w:trPr>
          <w:trHeight w:val="400"/>
        </w:trPr>
        <w:tc>
          <w:tcPr>
            <w:tcW w:w="2660" w:type="dxa"/>
            <w:tcBorders>
              <w:top w:val="nil"/>
              <w:left w:val="nil"/>
              <w:bottom w:val="nil"/>
              <w:right w:val="single" w:sz="4" w:space="0" w:color="FFFFFF"/>
            </w:tcBorders>
            <w:shd w:val="clear" w:color="auto" w:fill="auto"/>
          </w:tcPr>
          <w:p w:rsidR="00DF0D95" w:rsidRPr="00B20599" w:rsidRDefault="00DF0D95" w:rsidP="00633A83">
            <w:pPr>
              <w:pStyle w:val="BodyText"/>
              <w:ind w:firstLine="0"/>
              <w:rPr>
                <w:sz w:val="22"/>
                <w:szCs w:val="22"/>
                <w:lang w:val="en-GB"/>
              </w:rPr>
            </w:pPr>
            <w:r w:rsidRPr="00B20599">
              <w:rPr>
                <w:sz w:val="22"/>
                <w:szCs w:val="22"/>
                <w:lang w:val="en-GB"/>
              </w:rPr>
              <w:t>Expectedness (foreseen)</w:t>
            </w:r>
          </w:p>
        </w:tc>
        <w:tc>
          <w:tcPr>
            <w:tcW w:w="1098" w:type="dxa"/>
            <w:tcBorders>
              <w:top w:val="nil"/>
              <w:left w:val="single" w:sz="4" w:space="0" w:color="FFFFFF"/>
              <w:bottom w:val="nil"/>
              <w:right w:val="single" w:sz="4" w:space="0" w:color="FFFFFF"/>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61%</w:t>
            </w:r>
          </w:p>
        </w:tc>
        <w:tc>
          <w:tcPr>
            <w:tcW w:w="1098" w:type="dxa"/>
            <w:tcBorders>
              <w:top w:val="nil"/>
              <w:left w:val="single" w:sz="4" w:space="0" w:color="FFFFFF"/>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w:t>
            </w:r>
          </w:p>
        </w:tc>
        <w:tc>
          <w:tcPr>
            <w:tcW w:w="1098" w:type="dxa"/>
            <w:tcBorders>
              <w:top w:val="nil"/>
              <w:left w:val="single" w:sz="4" w:space="0" w:color="FFFFFF"/>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64%</w:t>
            </w:r>
          </w:p>
        </w:tc>
        <w:tc>
          <w:tcPr>
            <w:tcW w:w="1098" w:type="dxa"/>
            <w:tcBorders>
              <w:top w:val="nil"/>
              <w:left w:val="single" w:sz="4" w:space="0" w:color="FFFFFF"/>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w:t>
            </w:r>
          </w:p>
        </w:tc>
        <w:tc>
          <w:tcPr>
            <w:tcW w:w="1098" w:type="dxa"/>
            <w:tcBorders>
              <w:top w:val="nil"/>
              <w:left w:val="nil"/>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50%</w:t>
            </w:r>
          </w:p>
        </w:tc>
        <w:tc>
          <w:tcPr>
            <w:tcW w:w="1098" w:type="dxa"/>
            <w:tcBorders>
              <w:top w:val="nil"/>
              <w:left w:val="nil"/>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w:t>
            </w:r>
          </w:p>
        </w:tc>
        <w:tc>
          <w:tcPr>
            <w:tcW w:w="1350" w:type="dxa"/>
            <w:tcBorders>
              <w:top w:val="nil"/>
              <w:left w:val="nil"/>
              <w:bottom w:val="nil"/>
              <w:right w:val="nil"/>
            </w:tcBorders>
            <w:shd w:val="clear" w:color="auto" w:fill="auto"/>
          </w:tcPr>
          <w:p w:rsidR="00DF0D95" w:rsidRPr="00B20599" w:rsidRDefault="00DF0D95" w:rsidP="00633A83">
            <w:pPr>
              <w:pStyle w:val="BodyText"/>
              <w:ind w:firstLine="0"/>
              <w:jc w:val="center"/>
              <w:rPr>
                <w:sz w:val="22"/>
                <w:szCs w:val="22"/>
                <w:lang w:val="en-GB"/>
              </w:rPr>
            </w:pPr>
            <w:r w:rsidRPr="00B20599">
              <w:rPr>
                <w:sz w:val="22"/>
                <w:szCs w:val="22"/>
                <w:lang w:val="en-GB"/>
              </w:rPr>
              <w:t>1.688</w:t>
            </w:r>
          </w:p>
        </w:tc>
        <w:tc>
          <w:tcPr>
            <w:tcW w:w="1350" w:type="dxa"/>
            <w:tcBorders>
              <w:top w:val="nil"/>
              <w:left w:val="nil"/>
              <w:bottom w:val="nil"/>
              <w:right w:val="nil"/>
            </w:tcBorders>
            <w:vAlign w:val="bottom"/>
          </w:tcPr>
          <w:p w:rsidR="00DF0D95" w:rsidRPr="00B20599" w:rsidRDefault="00DF0D95" w:rsidP="00633A83">
            <w:pPr>
              <w:pStyle w:val="BodyText"/>
              <w:ind w:firstLine="0"/>
              <w:jc w:val="center"/>
              <w:rPr>
                <w:sz w:val="22"/>
                <w:szCs w:val="22"/>
                <w:lang w:val="en-GB"/>
              </w:rPr>
            </w:pPr>
            <w:r w:rsidRPr="00B20599">
              <w:rPr>
                <w:sz w:val="22"/>
                <w:szCs w:val="22"/>
                <w:lang w:val="en-GB"/>
              </w:rPr>
              <w:t>.07</w:t>
            </w:r>
          </w:p>
        </w:tc>
      </w:tr>
      <w:tr w:rsidR="00DF0D95" w:rsidRPr="00B20599">
        <w:tc>
          <w:tcPr>
            <w:tcW w:w="2660" w:type="dxa"/>
            <w:tcBorders>
              <w:top w:val="nil"/>
              <w:left w:val="nil"/>
              <w:bottom w:val="single" w:sz="4" w:space="0" w:color="auto"/>
              <w:right w:val="single" w:sz="4" w:space="0" w:color="FFFFFF"/>
            </w:tcBorders>
          </w:tcPr>
          <w:p w:rsidR="00DF0D95" w:rsidRPr="00B20599" w:rsidRDefault="00DF0D95" w:rsidP="00633A83">
            <w:pPr>
              <w:pStyle w:val="BodyText"/>
              <w:ind w:firstLine="0"/>
              <w:rPr>
                <w:sz w:val="22"/>
                <w:szCs w:val="22"/>
                <w:lang w:val="en-GB"/>
              </w:rPr>
            </w:pPr>
            <w:r w:rsidRPr="00B20599">
              <w:rPr>
                <w:sz w:val="22"/>
                <w:szCs w:val="22"/>
                <w:lang w:val="en-GB"/>
              </w:rPr>
              <w:t>Emotional valence</w:t>
            </w:r>
          </w:p>
        </w:tc>
        <w:tc>
          <w:tcPr>
            <w:tcW w:w="1098" w:type="dxa"/>
            <w:tcBorders>
              <w:top w:val="nil"/>
              <w:left w:val="single" w:sz="4" w:space="0" w:color="FFFFFF"/>
              <w:bottom w:val="single" w:sz="4" w:space="0" w:color="auto"/>
              <w:right w:val="single" w:sz="4" w:space="0" w:color="FFFFFF"/>
            </w:tcBorders>
          </w:tcPr>
          <w:p w:rsidR="00DF0D95" w:rsidRPr="00B20599" w:rsidRDefault="00DF0D95" w:rsidP="00633A83">
            <w:pPr>
              <w:pStyle w:val="BodyText"/>
              <w:ind w:firstLine="0"/>
              <w:jc w:val="center"/>
              <w:rPr>
                <w:sz w:val="22"/>
                <w:szCs w:val="22"/>
                <w:lang w:val="en-GB"/>
              </w:rPr>
            </w:pPr>
            <w:r w:rsidRPr="00B20599">
              <w:rPr>
                <w:sz w:val="22"/>
                <w:szCs w:val="22"/>
                <w:lang w:val="en-GB"/>
              </w:rPr>
              <w:t>3.96</w:t>
            </w:r>
          </w:p>
        </w:tc>
        <w:tc>
          <w:tcPr>
            <w:tcW w:w="1098" w:type="dxa"/>
            <w:tcBorders>
              <w:top w:val="nil"/>
              <w:left w:val="single" w:sz="4" w:space="0" w:color="FFFFFF"/>
              <w:bottom w:val="single" w:sz="4" w:space="0" w:color="auto"/>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0.21</w:t>
            </w:r>
          </w:p>
        </w:tc>
        <w:tc>
          <w:tcPr>
            <w:tcW w:w="1098" w:type="dxa"/>
            <w:tcBorders>
              <w:top w:val="nil"/>
              <w:left w:val="single" w:sz="4" w:space="0" w:color="FFFFFF"/>
              <w:bottom w:val="single" w:sz="4" w:space="0" w:color="auto"/>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3.67</w:t>
            </w:r>
          </w:p>
        </w:tc>
        <w:tc>
          <w:tcPr>
            <w:tcW w:w="1098" w:type="dxa"/>
            <w:tcBorders>
              <w:top w:val="nil"/>
              <w:left w:val="single" w:sz="4" w:space="0" w:color="FFFFFF"/>
              <w:bottom w:val="single" w:sz="4" w:space="0" w:color="auto"/>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0.23</w:t>
            </w:r>
          </w:p>
        </w:tc>
        <w:tc>
          <w:tcPr>
            <w:tcW w:w="1098" w:type="dxa"/>
            <w:tcBorders>
              <w:top w:val="nil"/>
              <w:left w:val="nil"/>
              <w:bottom w:val="single" w:sz="4" w:space="0" w:color="auto"/>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2.64</w:t>
            </w:r>
          </w:p>
        </w:tc>
        <w:tc>
          <w:tcPr>
            <w:tcW w:w="1098" w:type="dxa"/>
            <w:tcBorders>
              <w:top w:val="nil"/>
              <w:left w:val="nil"/>
              <w:bottom w:val="single" w:sz="4" w:space="0" w:color="auto"/>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0.43</w:t>
            </w:r>
          </w:p>
        </w:tc>
        <w:tc>
          <w:tcPr>
            <w:tcW w:w="1350" w:type="dxa"/>
            <w:tcBorders>
              <w:top w:val="nil"/>
              <w:left w:val="nil"/>
              <w:bottom w:val="single" w:sz="4" w:space="0" w:color="auto"/>
              <w:right w:val="nil"/>
            </w:tcBorders>
          </w:tcPr>
          <w:p w:rsidR="00DF0D95" w:rsidRPr="00B20599" w:rsidRDefault="00DF0D95" w:rsidP="00633A83">
            <w:pPr>
              <w:pStyle w:val="BodyText"/>
              <w:ind w:firstLine="0"/>
              <w:jc w:val="center"/>
              <w:rPr>
                <w:sz w:val="22"/>
                <w:szCs w:val="22"/>
                <w:lang w:val="en-GB"/>
              </w:rPr>
            </w:pPr>
            <w:r w:rsidRPr="00B20599">
              <w:rPr>
                <w:sz w:val="22"/>
                <w:szCs w:val="22"/>
                <w:lang w:val="en-GB"/>
              </w:rPr>
              <w:t>7.665*</w:t>
            </w:r>
          </w:p>
        </w:tc>
        <w:tc>
          <w:tcPr>
            <w:tcW w:w="1350" w:type="dxa"/>
            <w:tcBorders>
              <w:top w:val="nil"/>
              <w:left w:val="nil"/>
              <w:bottom w:val="single" w:sz="4" w:space="0" w:color="auto"/>
              <w:right w:val="nil"/>
            </w:tcBorders>
            <w:vAlign w:val="bottom"/>
          </w:tcPr>
          <w:p w:rsidR="00DF0D95" w:rsidRPr="00B20599" w:rsidRDefault="00DF0D95" w:rsidP="00633A83">
            <w:pPr>
              <w:pStyle w:val="BodyText"/>
              <w:ind w:firstLine="0"/>
              <w:jc w:val="center"/>
              <w:rPr>
                <w:sz w:val="22"/>
                <w:szCs w:val="22"/>
                <w:lang w:val="en-GB"/>
              </w:rPr>
            </w:pPr>
            <w:r w:rsidRPr="00B20599">
              <w:rPr>
                <w:sz w:val="22"/>
                <w:szCs w:val="22"/>
                <w:lang w:val="en-GB"/>
              </w:rPr>
              <w:t>.15</w:t>
            </w:r>
          </w:p>
        </w:tc>
      </w:tr>
    </w:tbl>
    <w:p w:rsidR="00DF0D95" w:rsidRPr="00B20599" w:rsidRDefault="00DF0D95" w:rsidP="00DF0D95">
      <w:pPr>
        <w:pStyle w:val="BodyText"/>
        <w:ind w:firstLine="0"/>
        <w:rPr>
          <w:i/>
          <w:sz w:val="22"/>
          <w:szCs w:val="22"/>
          <w:lang w:val="en-GB"/>
        </w:rPr>
      </w:pPr>
      <w:r w:rsidRPr="00B20599">
        <w:rPr>
          <w:lang w:val="en-GB"/>
        </w:rPr>
        <w:t xml:space="preserve">*** </w:t>
      </w:r>
      <w:proofErr w:type="gramStart"/>
      <w:r w:rsidRPr="00B20599">
        <w:rPr>
          <w:i/>
          <w:lang w:val="en-GB"/>
        </w:rPr>
        <w:t>p</w:t>
      </w:r>
      <w:proofErr w:type="gramEnd"/>
      <w:r w:rsidRPr="00B20599">
        <w:rPr>
          <w:lang w:val="en-GB"/>
        </w:rPr>
        <w:t xml:space="preserve"> &lt; .001, ** </w:t>
      </w:r>
      <w:r w:rsidRPr="00B20599">
        <w:rPr>
          <w:i/>
          <w:lang w:val="en-GB"/>
        </w:rPr>
        <w:t>p</w:t>
      </w:r>
      <w:r w:rsidRPr="00B20599">
        <w:rPr>
          <w:lang w:val="en-GB"/>
        </w:rPr>
        <w:t xml:space="preserve"> &lt;.01, * </w:t>
      </w:r>
      <w:r w:rsidRPr="00B20599">
        <w:rPr>
          <w:i/>
          <w:lang w:val="en-GB"/>
        </w:rPr>
        <w:t>p</w:t>
      </w:r>
      <w:r w:rsidRPr="00B20599">
        <w:rPr>
          <w:lang w:val="en-GB"/>
        </w:rPr>
        <w:t xml:space="preserve"> &lt;.05, </w:t>
      </w:r>
      <w:r w:rsidRPr="00B20599">
        <w:rPr>
          <w:vertAlign w:val="superscript"/>
          <w:lang w:val="en-GB"/>
        </w:rPr>
        <w:t>a</w:t>
      </w:r>
      <w:r w:rsidRPr="00B20599">
        <w:rPr>
          <w:lang w:val="en-GB"/>
        </w:rPr>
        <w:t xml:space="preserve"> </w:t>
      </w:r>
      <w:r w:rsidRPr="00B20599">
        <w:rPr>
          <w:i/>
          <w:lang w:val="en-GB"/>
        </w:rPr>
        <w:t>p</w:t>
      </w:r>
      <w:r w:rsidRPr="00B20599">
        <w:rPr>
          <w:lang w:val="en-GB"/>
        </w:rPr>
        <w:t xml:space="preserve"> &lt;.08; </w:t>
      </w:r>
      <w:r w:rsidRPr="00B20599">
        <w:rPr>
          <w:sz w:val="22"/>
          <w:szCs w:val="22"/>
          <w:lang w:val="en-GB"/>
        </w:rPr>
        <w:t>effect size is calculated with the formula</w:t>
      </w:r>
      <w:r w:rsidR="00EF17AA" w:rsidRPr="00B20599">
        <w:rPr>
          <w:sz w:val="22"/>
          <w:szCs w:val="22"/>
          <w:lang w:val="en-GB"/>
        </w:rPr>
        <w:t xml:space="preserve"> ω = (χ</w:t>
      </w:r>
      <w:r w:rsidR="00EF17AA" w:rsidRPr="00B20599">
        <w:rPr>
          <w:i/>
          <w:sz w:val="22"/>
          <w:szCs w:val="22"/>
          <w:vertAlign w:val="superscript"/>
          <w:lang w:val="en-GB"/>
        </w:rPr>
        <w:t>2</w:t>
      </w:r>
      <w:r w:rsidR="00EF17AA" w:rsidRPr="00B20599">
        <w:rPr>
          <w:i/>
          <w:sz w:val="22"/>
          <w:szCs w:val="22"/>
          <w:lang w:val="en-GB"/>
        </w:rPr>
        <w:t>/N</w:t>
      </w:r>
      <w:r w:rsidR="00EF17AA" w:rsidRPr="00B20599">
        <w:rPr>
          <w:sz w:val="22"/>
          <w:szCs w:val="22"/>
          <w:lang w:val="en-GB"/>
        </w:rPr>
        <w:t>)</w:t>
      </w:r>
      <w:r w:rsidR="00EF17AA" w:rsidRPr="00B20599">
        <w:rPr>
          <w:sz w:val="22"/>
          <w:szCs w:val="22"/>
          <w:vertAlign w:val="superscript"/>
          <w:lang w:val="en-GB"/>
        </w:rPr>
        <w:t>½</w:t>
      </w:r>
      <w:r w:rsidR="00EF17AA" w:rsidRPr="00B20599">
        <w:rPr>
          <w:i/>
          <w:sz w:val="22"/>
          <w:szCs w:val="22"/>
          <w:vertAlign w:val="superscript"/>
          <w:lang w:val="en-GB"/>
        </w:rPr>
        <w:t xml:space="preserve"> </w:t>
      </w:r>
      <w:r w:rsidR="001D3E08">
        <w:rPr>
          <w:sz w:val="22"/>
          <w:szCs w:val="22"/>
          <w:lang w:val="en-GB"/>
        </w:rPr>
        <w:t>[48</w:t>
      </w:r>
      <w:r w:rsidR="00633A83" w:rsidRPr="00B20599">
        <w:rPr>
          <w:sz w:val="22"/>
          <w:szCs w:val="22"/>
          <w:lang w:val="en-GB"/>
        </w:rPr>
        <w:t>]</w:t>
      </w:r>
      <w:r w:rsidRPr="00B20599">
        <w:rPr>
          <w:sz w:val="22"/>
          <w:szCs w:val="22"/>
          <w:lang w:val="en-GB"/>
        </w:rPr>
        <w:t>.</w:t>
      </w:r>
    </w:p>
    <w:p w:rsidR="00444217" w:rsidRPr="00B20599" w:rsidRDefault="00444217" w:rsidP="00B51435">
      <w:pPr>
        <w:pStyle w:val="BodyText"/>
        <w:tabs>
          <w:tab w:val="clear" w:pos="8640"/>
        </w:tabs>
        <w:ind w:firstLine="0"/>
        <w:rPr>
          <w:lang w:val="en-GB"/>
        </w:rPr>
      </w:pPr>
    </w:p>
    <w:p w:rsidR="00444217" w:rsidRPr="00B20599" w:rsidRDefault="00444217" w:rsidP="00B51435">
      <w:pPr>
        <w:pStyle w:val="BodyText"/>
        <w:tabs>
          <w:tab w:val="clear" w:pos="8640"/>
        </w:tabs>
        <w:ind w:firstLine="0"/>
        <w:rPr>
          <w:lang w:val="en-GB"/>
        </w:rPr>
        <w:sectPr w:rsidR="00444217" w:rsidRPr="00B20599">
          <w:headerReference w:type="default" r:id="rId10"/>
          <w:pgSz w:w="15840" w:h="12240" w:orient="landscape" w:code="1"/>
          <w:pgMar w:top="1418" w:right="1418" w:bottom="1418" w:left="1418" w:gutter="0"/>
          <w:cols w:space="360"/>
        </w:sectPr>
      </w:pPr>
    </w:p>
    <w:p w:rsidR="00530AEC" w:rsidRPr="00B20599" w:rsidRDefault="00530AEC" w:rsidP="00B51435">
      <w:pPr>
        <w:pStyle w:val="BodyText"/>
        <w:tabs>
          <w:tab w:val="clear" w:pos="8640"/>
        </w:tabs>
        <w:ind w:firstLine="0"/>
        <w:rPr>
          <w:lang w:val="en-GB"/>
        </w:rPr>
      </w:pPr>
      <w:r w:rsidRPr="00B20599">
        <w:rPr>
          <w:lang w:val="en-GB"/>
        </w:rPr>
        <w:t>Figure captions.</w:t>
      </w:r>
    </w:p>
    <w:p w:rsidR="00830ECB" w:rsidRDefault="00444217" w:rsidP="00B51435">
      <w:pPr>
        <w:pStyle w:val="BodyText"/>
        <w:tabs>
          <w:tab w:val="clear" w:pos="8640"/>
        </w:tabs>
        <w:ind w:firstLine="0"/>
        <w:rPr>
          <w:lang w:val="en-GB"/>
        </w:rPr>
      </w:pPr>
      <w:r w:rsidRPr="00B20599">
        <w:rPr>
          <w:rStyle w:val="FigureCaptionLabelChar"/>
          <w:rFonts w:ascii="Times New Roman" w:hAnsi="Times New Roman"/>
          <w:lang w:val="en-GB"/>
        </w:rPr>
        <w:t xml:space="preserve">Figure 1. </w:t>
      </w:r>
      <w:proofErr w:type="spellStart"/>
      <w:r w:rsidR="00830ECB">
        <w:rPr>
          <w:lang w:val="en-GB"/>
        </w:rPr>
        <w:t>Uncentred</w:t>
      </w:r>
      <w:proofErr w:type="spellEnd"/>
      <w:r w:rsidR="00830ECB">
        <w:rPr>
          <w:lang w:val="en-GB"/>
        </w:rPr>
        <w:t xml:space="preserve"> m</w:t>
      </w:r>
      <w:r w:rsidR="00830ECB" w:rsidRPr="00482181">
        <w:rPr>
          <w:lang w:val="en-GB"/>
        </w:rPr>
        <w:t xml:space="preserve">eans </w:t>
      </w:r>
      <w:r w:rsidR="00830ECB">
        <w:rPr>
          <w:lang w:val="en-GB"/>
        </w:rPr>
        <w:t xml:space="preserve">and estimated sizes of </w:t>
      </w:r>
      <w:r w:rsidR="003C2B2A">
        <w:rPr>
          <w:lang w:val="en-GB"/>
        </w:rPr>
        <w:t>2 to 6 latent profile models of</w:t>
      </w:r>
      <w:r w:rsidR="00514C6B">
        <w:rPr>
          <w:lang w:val="en-GB"/>
        </w:rPr>
        <w:t xml:space="preserve"> </w:t>
      </w:r>
      <w:r w:rsidR="00830ECB">
        <w:rPr>
          <w:lang w:val="en-GB"/>
        </w:rPr>
        <w:t xml:space="preserve">widowed </w:t>
      </w:r>
      <w:r w:rsidR="003C2B2A">
        <w:rPr>
          <w:lang w:val="en-GB"/>
        </w:rPr>
        <w:t>respondents</w:t>
      </w:r>
      <w:r w:rsidR="00830ECB">
        <w:rPr>
          <w:lang w:val="en-GB"/>
        </w:rPr>
        <w:t>.</w:t>
      </w:r>
    </w:p>
    <w:p w:rsidR="002C0F07" w:rsidRPr="00B20599" w:rsidRDefault="00830ECB" w:rsidP="00B51435">
      <w:pPr>
        <w:pStyle w:val="BodyText"/>
        <w:tabs>
          <w:tab w:val="clear" w:pos="8640"/>
        </w:tabs>
        <w:ind w:firstLine="0"/>
        <w:rPr>
          <w:lang w:val="en-GB"/>
        </w:rPr>
      </w:pPr>
      <w:r w:rsidRPr="00830ECB">
        <w:rPr>
          <w:i/>
          <w:lang w:val="en-GB"/>
        </w:rPr>
        <w:t>Figure 2.</w:t>
      </w:r>
      <w:r>
        <w:rPr>
          <w:lang w:val="en-GB"/>
        </w:rPr>
        <w:t xml:space="preserve"> </w:t>
      </w:r>
      <w:proofErr w:type="gramStart"/>
      <w:r w:rsidR="00B0628F">
        <w:rPr>
          <w:lang w:val="en-GB"/>
        </w:rPr>
        <w:t>Centred means</w:t>
      </w:r>
      <w:r w:rsidR="00CD39A1" w:rsidRPr="00B20599">
        <w:rPr>
          <w:lang w:val="en-GB"/>
        </w:rPr>
        <w:t xml:space="preserve"> by profile of the best fitting </w:t>
      </w:r>
      <w:r w:rsidR="00CD39A1" w:rsidRPr="00830ECB">
        <w:rPr>
          <w:lang w:val="en-GB"/>
        </w:rPr>
        <w:t>model</w:t>
      </w:r>
      <w:r w:rsidR="00F122EF" w:rsidRPr="00830ECB">
        <w:rPr>
          <w:lang w:val="en-GB"/>
        </w:rPr>
        <w:t xml:space="preserve"> </w:t>
      </w:r>
      <w:r w:rsidR="00DB10E2" w:rsidRPr="00830ECB">
        <w:rPr>
          <w:lang w:val="en-GB"/>
        </w:rPr>
        <w:t xml:space="preserve">of </w:t>
      </w:r>
      <w:r w:rsidRPr="00830ECB">
        <w:rPr>
          <w:lang w:val="en-GB"/>
        </w:rPr>
        <w:t>widowed</w:t>
      </w:r>
      <w:r w:rsidR="00DB10E2" w:rsidRPr="00830ECB">
        <w:rPr>
          <w:lang w:val="en-GB"/>
        </w:rPr>
        <w:t xml:space="preserve"> </w:t>
      </w:r>
      <w:r w:rsidR="003C2B2A">
        <w:rPr>
          <w:lang w:val="en-GB"/>
        </w:rPr>
        <w:t>respondents</w:t>
      </w:r>
      <w:r w:rsidR="00CD39A1" w:rsidRPr="00830ECB">
        <w:rPr>
          <w:lang w:val="en-GB"/>
        </w:rPr>
        <w:t>.</w:t>
      </w:r>
      <w:proofErr w:type="gramEnd"/>
    </w:p>
    <w:p w:rsidR="00595904" w:rsidRPr="00B20599" w:rsidRDefault="00514C6B" w:rsidP="003A6647">
      <w:pPr>
        <w:pStyle w:val="BodyText"/>
        <w:tabs>
          <w:tab w:val="clear" w:pos="8640"/>
        </w:tabs>
        <w:ind w:firstLine="0"/>
      </w:pPr>
      <w:r>
        <w:rPr>
          <w:rStyle w:val="FigureCaptionLabelChar"/>
          <w:rFonts w:ascii="Times New Roman" w:hAnsi="Times New Roman"/>
          <w:lang w:val="en-GB"/>
        </w:rPr>
        <w:t>Figure 3</w:t>
      </w:r>
      <w:r w:rsidRPr="00B20599">
        <w:rPr>
          <w:rStyle w:val="FigureCaptionLabelChar"/>
          <w:rFonts w:ascii="Times New Roman" w:hAnsi="Times New Roman"/>
          <w:lang w:val="en-GB"/>
        </w:rPr>
        <w:t xml:space="preserve">. </w:t>
      </w:r>
      <w:proofErr w:type="spellStart"/>
      <w:r w:rsidR="003C2B2A">
        <w:rPr>
          <w:lang w:val="en-GB"/>
        </w:rPr>
        <w:t>Uncentred</w:t>
      </w:r>
      <w:proofErr w:type="spellEnd"/>
      <w:r w:rsidR="003C2B2A">
        <w:rPr>
          <w:lang w:val="en-GB"/>
        </w:rPr>
        <w:t xml:space="preserve"> m</w:t>
      </w:r>
      <w:r w:rsidR="003C2B2A" w:rsidRPr="00482181">
        <w:rPr>
          <w:lang w:val="en-GB"/>
        </w:rPr>
        <w:t xml:space="preserve">eans </w:t>
      </w:r>
      <w:r w:rsidR="003C2B2A">
        <w:rPr>
          <w:lang w:val="en-GB"/>
        </w:rPr>
        <w:t>and estimated sizes of 2 to 7 latent profile models of long term married respondents</w:t>
      </w:r>
    </w:p>
    <w:sectPr w:rsidR="00595904" w:rsidRPr="00B20599" w:rsidSect="0044404D">
      <w:headerReference w:type="default" r:id="rId11"/>
      <w:pgSz w:w="12240" w:h="15840" w:code="1"/>
      <w:pgMar w:top="1418" w:right="1418" w:bottom="1418" w:left="1418" w:gutter="0"/>
      <w:cols w:space="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Kate Bennett" w:date="2014-12-01T09:46:00Z" w:initials="KB">
    <w:p w:rsidR="00836E1E" w:rsidRDefault="00836E1E">
      <w:pPr>
        <w:pStyle w:val="CommentText"/>
      </w:pPr>
      <w:r>
        <w:rPr>
          <w:rStyle w:val="CommentReference"/>
        </w:rPr>
        <w:annotationRef/>
      </w:r>
      <w:r>
        <w:t>There is also a 2013 paper by Galazer-Levy and Bonanno which is worth citing. I attach it. It also uses a profile analysis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E1E" w:rsidRDefault="00836E1E">
      <w:r>
        <w:separator/>
      </w:r>
    </w:p>
  </w:endnote>
  <w:endnote w:type="continuationSeparator" w:id="0">
    <w:p w:rsidR="00836E1E" w:rsidRDefault="00836E1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908060200040203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1" w:csb1="00000000"/>
  </w:font>
  <w:font w:name="Cambria Math">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E1E" w:rsidRDefault="00836E1E">
      <w:r>
        <w:separator/>
      </w:r>
    </w:p>
  </w:footnote>
  <w:footnote w:type="continuationSeparator" w:id="0">
    <w:p w:rsidR="00836E1E" w:rsidRDefault="00836E1E">
      <w:r>
        <w:continuationSeparator/>
      </w:r>
    </w:p>
  </w:footnote>
  <w:footnote w:id="1">
    <w:p w:rsidR="00836E1E" w:rsidRPr="00B20599" w:rsidRDefault="00836E1E">
      <w:pPr>
        <w:pStyle w:val="FootnoteText"/>
        <w:rPr>
          <w:sz w:val="20"/>
          <w:szCs w:val="20"/>
          <w:lang w:val="de-DE"/>
        </w:rPr>
      </w:pPr>
      <w:r w:rsidRPr="00B20599">
        <w:rPr>
          <w:rStyle w:val="FootnoteReference"/>
          <w:sz w:val="20"/>
          <w:szCs w:val="20"/>
        </w:rPr>
        <w:footnoteRef/>
      </w:r>
      <w:r w:rsidRPr="00B20599">
        <w:rPr>
          <w:sz w:val="20"/>
          <w:szCs w:val="20"/>
        </w:rPr>
        <w:t xml:space="preserve"> </w:t>
      </w:r>
      <w:r w:rsidRPr="00B20599">
        <w:rPr>
          <w:sz w:val="20"/>
          <w:szCs w:val="20"/>
          <w:lang w:val="en-GB"/>
        </w:rPr>
        <w:t xml:space="preserve">The profile size </w:t>
      </w:r>
      <w:r w:rsidRPr="00B20599">
        <w:rPr>
          <w:i/>
          <w:iCs/>
          <w:sz w:val="20"/>
          <w:szCs w:val="20"/>
          <w:lang w:val="en-GB"/>
        </w:rPr>
        <w:t xml:space="preserve">n </w:t>
      </w:r>
      <w:r w:rsidRPr="00B20599">
        <w:rPr>
          <w:sz w:val="20"/>
          <w:szCs w:val="20"/>
          <w:lang w:val="en-GB"/>
        </w:rPr>
        <w:t>refers to the classification of individuals based on their most likely latent profile membership. It is reported only for descriptive purposes. In the following analyses, profiles are always treated as latent variables, accounting for the probability of the whole sample to be classified in each profile.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1E" w:rsidRDefault="00836E1E" w:rsidP="00524F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E1E" w:rsidRDefault="00836E1E" w:rsidP="00524F9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1E" w:rsidRDefault="00836E1E" w:rsidP="00524F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BD2">
      <w:rPr>
        <w:rStyle w:val="PageNumber"/>
        <w:noProof/>
      </w:rPr>
      <w:t>28</w:t>
    </w:r>
    <w:r>
      <w:rPr>
        <w:rStyle w:val="PageNumber"/>
      </w:rPr>
      <w:fldChar w:fldCharType="end"/>
    </w:r>
  </w:p>
  <w:p w:rsidR="00836E1E" w:rsidRDefault="00836E1E" w:rsidP="00524F96">
    <w:pPr>
      <w:pStyle w:val="Header"/>
      <w:tabs>
        <w:tab w:val="clear" w:pos="8640"/>
        <w:tab w:val="right" w:pos="9356"/>
      </w:tabs>
      <w:ind w:right="360"/>
      <w:jc w:val="left"/>
    </w:pPr>
    <w:r w:rsidRPr="00CC79FD">
      <w:rPr>
        <w:i/>
      </w:rPr>
      <w:t>Patterns of adaptation to bereavement</w:t>
    </w:r>
    <w:r>
      <w:tab/>
    </w:r>
    <w:r>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1E" w:rsidRDefault="00836E1E" w:rsidP="00524F96">
    <w:pPr>
      <w:pStyle w:val="Header"/>
      <w:tabs>
        <w:tab w:val="clear" w:pos="8640"/>
        <w:tab w:val="right" w:pos="12900"/>
      </w:tabs>
      <w:jc w:val="left"/>
    </w:pPr>
    <w:r w:rsidRPr="00CC79FD">
      <w:rPr>
        <w:i/>
      </w:rPr>
      <w:t>Patterns of adaptation to bereavement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1E" w:rsidRDefault="00836E1E" w:rsidP="00524F96">
    <w:pPr>
      <w:pStyle w:val="Header"/>
      <w:tabs>
        <w:tab w:val="clear" w:pos="8640"/>
        <w:tab w:val="right" w:pos="9356"/>
      </w:tabs>
      <w:jc w:val="left"/>
    </w:pPr>
    <w:r w:rsidRPr="00CC79FD">
      <w:rPr>
        <w:i/>
      </w:rPr>
      <w:t>Patterns of adaptation to bereavement</w:t>
    </w:r>
    <w:r>
      <w:tab/>
    </w:r>
    <w:r>
      <w:tab/>
    </w:r>
    <w:r>
      <w:rPr>
        <w:rStyle w:val="PageNumber"/>
      </w:rPr>
      <w:fldChar w:fldCharType="begin"/>
    </w:r>
    <w:r>
      <w:rPr>
        <w:rStyle w:val="PageNumber"/>
      </w:rPr>
      <w:instrText xml:space="preserve"> PAGE </w:instrText>
    </w:r>
    <w:r>
      <w:rPr>
        <w:rStyle w:val="PageNumber"/>
      </w:rPr>
      <w:fldChar w:fldCharType="separate"/>
    </w:r>
    <w:r w:rsidR="00BF4BD2">
      <w:rPr>
        <w:rStyle w:val="PageNumber"/>
        <w:noProof/>
      </w:rPr>
      <w:t>37</w:t>
    </w:r>
    <w:r>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BE6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9947BD"/>
    <w:multiLevelType w:val="hybridMultilevel"/>
    <w:tmpl w:val="EE46A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5A0745"/>
    <w:multiLevelType w:val="hybridMultilevel"/>
    <w:tmpl w:val="D8FE3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s>
  <w:rsids>
    <w:rsidRoot w:val="00444217"/>
    <w:rsid w:val="00006EDB"/>
    <w:rsid w:val="00011F2E"/>
    <w:rsid w:val="00014CB2"/>
    <w:rsid w:val="000259D7"/>
    <w:rsid w:val="00026FFF"/>
    <w:rsid w:val="000326F1"/>
    <w:rsid w:val="00035C30"/>
    <w:rsid w:val="0004716E"/>
    <w:rsid w:val="00056F4D"/>
    <w:rsid w:val="000626F3"/>
    <w:rsid w:val="000657E2"/>
    <w:rsid w:val="00065F55"/>
    <w:rsid w:val="00067FAE"/>
    <w:rsid w:val="00072A4B"/>
    <w:rsid w:val="0008254A"/>
    <w:rsid w:val="00087FC7"/>
    <w:rsid w:val="0009015A"/>
    <w:rsid w:val="00094B71"/>
    <w:rsid w:val="000A7EF1"/>
    <w:rsid w:val="000B05B9"/>
    <w:rsid w:val="000B70BE"/>
    <w:rsid w:val="000C0474"/>
    <w:rsid w:val="000C1ADD"/>
    <w:rsid w:val="000C4344"/>
    <w:rsid w:val="000E7DB5"/>
    <w:rsid w:val="000F0F0C"/>
    <w:rsid w:val="000F614B"/>
    <w:rsid w:val="000F7FAF"/>
    <w:rsid w:val="001078E6"/>
    <w:rsid w:val="00115DB9"/>
    <w:rsid w:val="00116196"/>
    <w:rsid w:val="001166AA"/>
    <w:rsid w:val="00124987"/>
    <w:rsid w:val="00126094"/>
    <w:rsid w:val="00130A98"/>
    <w:rsid w:val="00136BCC"/>
    <w:rsid w:val="00144362"/>
    <w:rsid w:val="00144A68"/>
    <w:rsid w:val="001752FE"/>
    <w:rsid w:val="00193FEF"/>
    <w:rsid w:val="0019561C"/>
    <w:rsid w:val="001B0728"/>
    <w:rsid w:val="001B0E72"/>
    <w:rsid w:val="001C055D"/>
    <w:rsid w:val="001C0D6A"/>
    <w:rsid w:val="001D3E08"/>
    <w:rsid w:val="001D3EF0"/>
    <w:rsid w:val="001D5085"/>
    <w:rsid w:val="001E2453"/>
    <w:rsid w:val="001E5435"/>
    <w:rsid w:val="001E5A71"/>
    <w:rsid w:val="001F15D9"/>
    <w:rsid w:val="0020130E"/>
    <w:rsid w:val="00201BBE"/>
    <w:rsid w:val="002036EF"/>
    <w:rsid w:val="00220679"/>
    <w:rsid w:val="002316E1"/>
    <w:rsid w:val="00233F88"/>
    <w:rsid w:val="00252026"/>
    <w:rsid w:val="00253796"/>
    <w:rsid w:val="00254408"/>
    <w:rsid w:val="00261E54"/>
    <w:rsid w:val="002733D4"/>
    <w:rsid w:val="002848F9"/>
    <w:rsid w:val="00284D25"/>
    <w:rsid w:val="00285600"/>
    <w:rsid w:val="00287D6D"/>
    <w:rsid w:val="00291F2F"/>
    <w:rsid w:val="002959D4"/>
    <w:rsid w:val="002A3949"/>
    <w:rsid w:val="002A6913"/>
    <w:rsid w:val="002B1A43"/>
    <w:rsid w:val="002B219B"/>
    <w:rsid w:val="002C0F07"/>
    <w:rsid w:val="002D2613"/>
    <w:rsid w:val="002D2FDF"/>
    <w:rsid w:val="002D6F31"/>
    <w:rsid w:val="002D7C22"/>
    <w:rsid w:val="002E045A"/>
    <w:rsid w:val="002F0924"/>
    <w:rsid w:val="002F1DE5"/>
    <w:rsid w:val="0030266D"/>
    <w:rsid w:val="003029E1"/>
    <w:rsid w:val="00302C68"/>
    <w:rsid w:val="00305196"/>
    <w:rsid w:val="00313188"/>
    <w:rsid w:val="00317C38"/>
    <w:rsid w:val="0032352F"/>
    <w:rsid w:val="003265A1"/>
    <w:rsid w:val="00355627"/>
    <w:rsid w:val="00357DB5"/>
    <w:rsid w:val="00362366"/>
    <w:rsid w:val="00364DE5"/>
    <w:rsid w:val="003668EB"/>
    <w:rsid w:val="00371663"/>
    <w:rsid w:val="0037178E"/>
    <w:rsid w:val="00375CD2"/>
    <w:rsid w:val="00375FCA"/>
    <w:rsid w:val="00377B37"/>
    <w:rsid w:val="00380CBD"/>
    <w:rsid w:val="003866D3"/>
    <w:rsid w:val="00386DB6"/>
    <w:rsid w:val="003912A1"/>
    <w:rsid w:val="00391CD6"/>
    <w:rsid w:val="003929CE"/>
    <w:rsid w:val="00393198"/>
    <w:rsid w:val="00394212"/>
    <w:rsid w:val="003A3493"/>
    <w:rsid w:val="003A6647"/>
    <w:rsid w:val="003B0549"/>
    <w:rsid w:val="003C2B2A"/>
    <w:rsid w:val="003D75EF"/>
    <w:rsid w:val="003E20E9"/>
    <w:rsid w:val="003E4E38"/>
    <w:rsid w:val="003F0FB1"/>
    <w:rsid w:val="003F3109"/>
    <w:rsid w:val="003F65A8"/>
    <w:rsid w:val="00400031"/>
    <w:rsid w:val="0040191D"/>
    <w:rsid w:val="00432F8D"/>
    <w:rsid w:val="00434FDA"/>
    <w:rsid w:val="004364D6"/>
    <w:rsid w:val="0044404D"/>
    <w:rsid w:val="00444217"/>
    <w:rsid w:val="00444FA4"/>
    <w:rsid w:val="004454D9"/>
    <w:rsid w:val="004475E9"/>
    <w:rsid w:val="004534C9"/>
    <w:rsid w:val="00453818"/>
    <w:rsid w:val="004569FA"/>
    <w:rsid w:val="00461E80"/>
    <w:rsid w:val="00471993"/>
    <w:rsid w:val="00472CBA"/>
    <w:rsid w:val="00484A8E"/>
    <w:rsid w:val="00486A7F"/>
    <w:rsid w:val="00487B51"/>
    <w:rsid w:val="004909BC"/>
    <w:rsid w:val="0049264A"/>
    <w:rsid w:val="00494B96"/>
    <w:rsid w:val="004A10BA"/>
    <w:rsid w:val="004A4CB6"/>
    <w:rsid w:val="004A4FDC"/>
    <w:rsid w:val="004C2981"/>
    <w:rsid w:val="004C4080"/>
    <w:rsid w:val="004C599F"/>
    <w:rsid w:val="004D15D1"/>
    <w:rsid w:val="004D67B1"/>
    <w:rsid w:val="004F3C7F"/>
    <w:rsid w:val="00511ACC"/>
    <w:rsid w:val="00514C6B"/>
    <w:rsid w:val="00517E56"/>
    <w:rsid w:val="00522DEC"/>
    <w:rsid w:val="00524F96"/>
    <w:rsid w:val="00530AEC"/>
    <w:rsid w:val="00532B4B"/>
    <w:rsid w:val="00535D06"/>
    <w:rsid w:val="0053657B"/>
    <w:rsid w:val="0054675B"/>
    <w:rsid w:val="00553504"/>
    <w:rsid w:val="005573AE"/>
    <w:rsid w:val="005657B4"/>
    <w:rsid w:val="00582394"/>
    <w:rsid w:val="0058563C"/>
    <w:rsid w:val="00595904"/>
    <w:rsid w:val="005A0069"/>
    <w:rsid w:val="005A1B28"/>
    <w:rsid w:val="005A3117"/>
    <w:rsid w:val="005A76E3"/>
    <w:rsid w:val="005B1FD8"/>
    <w:rsid w:val="005B520E"/>
    <w:rsid w:val="005B6686"/>
    <w:rsid w:val="005C0CA1"/>
    <w:rsid w:val="005C1E12"/>
    <w:rsid w:val="005C5F11"/>
    <w:rsid w:val="005C6337"/>
    <w:rsid w:val="005C74D3"/>
    <w:rsid w:val="005D1022"/>
    <w:rsid w:val="005D4BD6"/>
    <w:rsid w:val="005D5F70"/>
    <w:rsid w:val="005F15E7"/>
    <w:rsid w:val="005F602E"/>
    <w:rsid w:val="00600E4F"/>
    <w:rsid w:val="00603642"/>
    <w:rsid w:val="006048FD"/>
    <w:rsid w:val="00605EC2"/>
    <w:rsid w:val="0063326F"/>
    <w:rsid w:val="00633A83"/>
    <w:rsid w:val="00641BC5"/>
    <w:rsid w:val="0064343F"/>
    <w:rsid w:val="00652F7E"/>
    <w:rsid w:val="006565E9"/>
    <w:rsid w:val="00664334"/>
    <w:rsid w:val="006665A8"/>
    <w:rsid w:val="00677920"/>
    <w:rsid w:val="006851B8"/>
    <w:rsid w:val="00686782"/>
    <w:rsid w:val="0069225F"/>
    <w:rsid w:val="00697329"/>
    <w:rsid w:val="006A4B74"/>
    <w:rsid w:val="006A6CF1"/>
    <w:rsid w:val="006B2E0F"/>
    <w:rsid w:val="006C0430"/>
    <w:rsid w:val="006C7DA7"/>
    <w:rsid w:val="006D6854"/>
    <w:rsid w:val="006E09C0"/>
    <w:rsid w:val="006E37A1"/>
    <w:rsid w:val="006E405C"/>
    <w:rsid w:val="006F4947"/>
    <w:rsid w:val="006F766E"/>
    <w:rsid w:val="00700CB7"/>
    <w:rsid w:val="0070405D"/>
    <w:rsid w:val="00716523"/>
    <w:rsid w:val="0073375E"/>
    <w:rsid w:val="00736E2C"/>
    <w:rsid w:val="00740E28"/>
    <w:rsid w:val="00741CD3"/>
    <w:rsid w:val="007435DB"/>
    <w:rsid w:val="00761465"/>
    <w:rsid w:val="007615FA"/>
    <w:rsid w:val="00761937"/>
    <w:rsid w:val="00771D9F"/>
    <w:rsid w:val="00772D7B"/>
    <w:rsid w:val="007A3CBB"/>
    <w:rsid w:val="007A3E4E"/>
    <w:rsid w:val="007A66F0"/>
    <w:rsid w:val="007B42C5"/>
    <w:rsid w:val="007D0210"/>
    <w:rsid w:val="007D2F83"/>
    <w:rsid w:val="007E52CB"/>
    <w:rsid w:val="007F06E2"/>
    <w:rsid w:val="007F4E4D"/>
    <w:rsid w:val="007F74DE"/>
    <w:rsid w:val="007F787E"/>
    <w:rsid w:val="0080393D"/>
    <w:rsid w:val="00805483"/>
    <w:rsid w:val="00806B98"/>
    <w:rsid w:val="00812439"/>
    <w:rsid w:val="008136AE"/>
    <w:rsid w:val="00817E42"/>
    <w:rsid w:val="008267A1"/>
    <w:rsid w:val="008302C9"/>
    <w:rsid w:val="00830751"/>
    <w:rsid w:val="00830ECB"/>
    <w:rsid w:val="00832398"/>
    <w:rsid w:val="00836E1E"/>
    <w:rsid w:val="00870C4F"/>
    <w:rsid w:val="0087211A"/>
    <w:rsid w:val="00872638"/>
    <w:rsid w:val="008779BC"/>
    <w:rsid w:val="00880C28"/>
    <w:rsid w:val="008820E5"/>
    <w:rsid w:val="00882C3E"/>
    <w:rsid w:val="00897D90"/>
    <w:rsid w:val="008A4996"/>
    <w:rsid w:val="008A76B8"/>
    <w:rsid w:val="008B59A1"/>
    <w:rsid w:val="008B7DB2"/>
    <w:rsid w:val="008C384D"/>
    <w:rsid w:val="008C449E"/>
    <w:rsid w:val="008C4D45"/>
    <w:rsid w:val="008E161F"/>
    <w:rsid w:val="008E1BE0"/>
    <w:rsid w:val="008E426B"/>
    <w:rsid w:val="008F492C"/>
    <w:rsid w:val="008F519C"/>
    <w:rsid w:val="008F55F1"/>
    <w:rsid w:val="008F7C4F"/>
    <w:rsid w:val="00904595"/>
    <w:rsid w:val="00907A5D"/>
    <w:rsid w:val="00910ED8"/>
    <w:rsid w:val="00913D3B"/>
    <w:rsid w:val="009160FD"/>
    <w:rsid w:val="009227FD"/>
    <w:rsid w:val="00937FD3"/>
    <w:rsid w:val="00944184"/>
    <w:rsid w:val="009445B4"/>
    <w:rsid w:val="00956FDB"/>
    <w:rsid w:val="00972E35"/>
    <w:rsid w:val="0097352A"/>
    <w:rsid w:val="00985428"/>
    <w:rsid w:val="00997701"/>
    <w:rsid w:val="009A311B"/>
    <w:rsid w:val="009B017A"/>
    <w:rsid w:val="009B4EBE"/>
    <w:rsid w:val="009B63A8"/>
    <w:rsid w:val="009D48C4"/>
    <w:rsid w:val="009D4961"/>
    <w:rsid w:val="009E0D86"/>
    <w:rsid w:val="009E1200"/>
    <w:rsid w:val="009E426E"/>
    <w:rsid w:val="009F4EBC"/>
    <w:rsid w:val="00A00C51"/>
    <w:rsid w:val="00A21205"/>
    <w:rsid w:val="00A2382C"/>
    <w:rsid w:val="00A239E8"/>
    <w:rsid w:val="00A27D39"/>
    <w:rsid w:val="00A31D28"/>
    <w:rsid w:val="00A33BB3"/>
    <w:rsid w:val="00A34D7F"/>
    <w:rsid w:val="00A417B6"/>
    <w:rsid w:val="00A44E17"/>
    <w:rsid w:val="00A50820"/>
    <w:rsid w:val="00A51B2A"/>
    <w:rsid w:val="00A600C2"/>
    <w:rsid w:val="00A60B6B"/>
    <w:rsid w:val="00A64475"/>
    <w:rsid w:val="00A65AB0"/>
    <w:rsid w:val="00A71B06"/>
    <w:rsid w:val="00A72A84"/>
    <w:rsid w:val="00A74D32"/>
    <w:rsid w:val="00A74D79"/>
    <w:rsid w:val="00A759A0"/>
    <w:rsid w:val="00A75FE9"/>
    <w:rsid w:val="00A763BE"/>
    <w:rsid w:val="00A77819"/>
    <w:rsid w:val="00A90F17"/>
    <w:rsid w:val="00A95FB2"/>
    <w:rsid w:val="00AB4098"/>
    <w:rsid w:val="00AB41D9"/>
    <w:rsid w:val="00AC3DC2"/>
    <w:rsid w:val="00AC6785"/>
    <w:rsid w:val="00AC6819"/>
    <w:rsid w:val="00AC7066"/>
    <w:rsid w:val="00AC72F6"/>
    <w:rsid w:val="00AD275B"/>
    <w:rsid w:val="00AE1025"/>
    <w:rsid w:val="00AE191D"/>
    <w:rsid w:val="00AE2B24"/>
    <w:rsid w:val="00AF047F"/>
    <w:rsid w:val="00AF2619"/>
    <w:rsid w:val="00B00D0C"/>
    <w:rsid w:val="00B0301E"/>
    <w:rsid w:val="00B05AF8"/>
    <w:rsid w:val="00B06274"/>
    <w:rsid w:val="00B0628F"/>
    <w:rsid w:val="00B11706"/>
    <w:rsid w:val="00B11979"/>
    <w:rsid w:val="00B16172"/>
    <w:rsid w:val="00B20599"/>
    <w:rsid w:val="00B24C20"/>
    <w:rsid w:val="00B253F4"/>
    <w:rsid w:val="00B2565B"/>
    <w:rsid w:val="00B26354"/>
    <w:rsid w:val="00B309CD"/>
    <w:rsid w:val="00B30FD5"/>
    <w:rsid w:val="00B348EF"/>
    <w:rsid w:val="00B35B38"/>
    <w:rsid w:val="00B42270"/>
    <w:rsid w:val="00B43AB2"/>
    <w:rsid w:val="00B45F74"/>
    <w:rsid w:val="00B51435"/>
    <w:rsid w:val="00B52B1E"/>
    <w:rsid w:val="00B7050D"/>
    <w:rsid w:val="00B8059D"/>
    <w:rsid w:val="00B82E58"/>
    <w:rsid w:val="00B922AD"/>
    <w:rsid w:val="00B9304A"/>
    <w:rsid w:val="00BA0D69"/>
    <w:rsid w:val="00BA28DB"/>
    <w:rsid w:val="00BA510E"/>
    <w:rsid w:val="00BB501C"/>
    <w:rsid w:val="00BB5E8B"/>
    <w:rsid w:val="00BB662B"/>
    <w:rsid w:val="00BC5C8E"/>
    <w:rsid w:val="00BD4D3E"/>
    <w:rsid w:val="00BD510D"/>
    <w:rsid w:val="00BD63DA"/>
    <w:rsid w:val="00BF1802"/>
    <w:rsid w:val="00BF4BD2"/>
    <w:rsid w:val="00C03DE7"/>
    <w:rsid w:val="00C0530B"/>
    <w:rsid w:val="00C14EDF"/>
    <w:rsid w:val="00C205C5"/>
    <w:rsid w:val="00C23E67"/>
    <w:rsid w:val="00C30145"/>
    <w:rsid w:val="00C301FE"/>
    <w:rsid w:val="00C42DA9"/>
    <w:rsid w:val="00C5051E"/>
    <w:rsid w:val="00C54380"/>
    <w:rsid w:val="00C569FA"/>
    <w:rsid w:val="00C60E42"/>
    <w:rsid w:val="00C674C3"/>
    <w:rsid w:val="00C7038B"/>
    <w:rsid w:val="00C74DF7"/>
    <w:rsid w:val="00C80EEE"/>
    <w:rsid w:val="00C81269"/>
    <w:rsid w:val="00C85F2B"/>
    <w:rsid w:val="00C86539"/>
    <w:rsid w:val="00CB275D"/>
    <w:rsid w:val="00CC1115"/>
    <w:rsid w:val="00CC49EC"/>
    <w:rsid w:val="00CC6607"/>
    <w:rsid w:val="00CD39A1"/>
    <w:rsid w:val="00CD3AFA"/>
    <w:rsid w:val="00CE1DD3"/>
    <w:rsid w:val="00CE2390"/>
    <w:rsid w:val="00CE6660"/>
    <w:rsid w:val="00CF1027"/>
    <w:rsid w:val="00D003F4"/>
    <w:rsid w:val="00D03130"/>
    <w:rsid w:val="00D077ED"/>
    <w:rsid w:val="00D07BEA"/>
    <w:rsid w:val="00D136D7"/>
    <w:rsid w:val="00D14578"/>
    <w:rsid w:val="00D14AC3"/>
    <w:rsid w:val="00D14D31"/>
    <w:rsid w:val="00D24AD6"/>
    <w:rsid w:val="00D25B02"/>
    <w:rsid w:val="00D31A21"/>
    <w:rsid w:val="00D41DA5"/>
    <w:rsid w:val="00D44368"/>
    <w:rsid w:val="00D45A44"/>
    <w:rsid w:val="00D50BA9"/>
    <w:rsid w:val="00D6194F"/>
    <w:rsid w:val="00D660F3"/>
    <w:rsid w:val="00D66B87"/>
    <w:rsid w:val="00D76F65"/>
    <w:rsid w:val="00D80D16"/>
    <w:rsid w:val="00D83A8C"/>
    <w:rsid w:val="00D90085"/>
    <w:rsid w:val="00D90ACB"/>
    <w:rsid w:val="00D936FE"/>
    <w:rsid w:val="00D97CC7"/>
    <w:rsid w:val="00DA27E1"/>
    <w:rsid w:val="00DA542A"/>
    <w:rsid w:val="00DA7DC1"/>
    <w:rsid w:val="00DB10E2"/>
    <w:rsid w:val="00DB1DFC"/>
    <w:rsid w:val="00DB29A2"/>
    <w:rsid w:val="00DB4602"/>
    <w:rsid w:val="00DB7B56"/>
    <w:rsid w:val="00DD14EF"/>
    <w:rsid w:val="00DD1903"/>
    <w:rsid w:val="00DE04CF"/>
    <w:rsid w:val="00DE0D67"/>
    <w:rsid w:val="00DE1F0A"/>
    <w:rsid w:val="00DE61B5"/>
    <w:rsid w:val="00DE6214"/>
    <w:rsid w:val="00DE7622"/>
    <w:rsid w:val="00DE772E"/>
    <w:rsid w:val="00DF0D95"/>
    <w:rsid w:val="00DF1D8E"/>
    <w:rsid w:val="00DF2D8A"/>
    <w:rsid w:val="00E04FED"/>
    <w:rsid w:val="00E109EB"/>
    <w:rsid w:val="00E21B75"/>
    <w:rsid w:val="00E26267"/>
    <w:rsid w:val="00E32367"/>
    <w:rsid w:val="00E3255C"/>
    <w:rsid w:val="00E336BC"/>
    <w:rsid w:val="00E42E7F"/>
    <w:rsid w:val="00E44837"/>
    <w:rsid w:val="00E53FFF"/>
    <w:rsid w:val="00E5766F"/>
    <w:rsid w:val="00E67DBA"/>
    <w:rsid w:val="00E822A3"/>
    <w:rsid w:val="00E84F35"/>
    <w:rsid w:val="00E85253"/>
    <w:rsid w:val="00E8612E"/>
    <w:rsid w:val="00E948EF"/>
    <w:rsid w:val="00E95A16"/>
    <w:rsid w:val="00E96A93"/>
    <w:rsid w:val="00EA306D"/>
    <w:rsid w:val="00EA30E6"/>
    <w:rsid w:val="00EA48BD"/>
    <w:rsid w:val="00EA55A2"/>
    <w:rsid w:val="00ED7EED"/>
    <w:rsid w:val="00EE2E8B"/>
    <w:rsid w:val="00EE42D2"/>
    <w:rsid w:val="00EF0B0B"/>
    <w:rsid w:val="00EF0BDC"/>
    <w:rsid w:val="00EF17AA"/>
    <w:rsid w:val="00EF317C"/>
    <w:rsid w:val="00EF7D01"/>
    <w:rsid w:val="00F01F18"/>
    <w:rsid w:val="00F06258"/>
    <w:rsid w:val="00F10521"/>
    <w:rsid w:val="00F122EF"/>
    <w:rsid w:val="00F124A7"/>
    <w:rsid w:val="00F240CF"/>
    <w:rsid w:val="00F24FAB"/>
    <w:rsid w:val="00F265C1"/>
    <w:rsid w:val="00F26853"/>
    <w:rsid w:val="00F27022"/>
    <w:rsid w:val="00F3290D"/>
    <w:rsid w:val="00F36FCA"/>
    <w:rsid w:val="00F375B7"/>
    <w:rsid w:val="00F4226D"/>
    <w:rsid w:val="00F5169F"/>
    <w:rsid w:val="00F53C6F"/>
    <w:rsid w:val="00F54153"/>
    <w:rsid w:val="00F60EA2"/>
    <w:rsid w:val="00F61FDD"/>
    <w:rsid w:val="00F630E0"/>
    <w:rsid w:val="00F66024"/>
    <w:rsid w:val="00F74CEC"/>
    <w:rsid w:val="00F8159B"/>
    <w:rsid w:val="00F87E92"/>
    <w:rsid w:val="00FA185B"/>
    <w:rsid w:val="00FA2B40"/>
    <w:rsid w:val="00FA7265"/>
    <w:rsid w:val="00FB1D79"/>
    <w:rsid w:val="00FC060F"/>
    <w:rsid w:val="00FC3071"/>
    <w:rsid w:val="00FE4B1A"/>
    <w:rsid w:val="00FE5596"/>
    <w:rsid w:val="00FE689B"/>
  </w:rsids>
  <m:mathPr>
    <m:mathFont m:val="Lucida Grande"/>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17"/>
    <w:rPr>
      <w:rFonts w:ascii="Times New Roman" w:eastAsia="Times New Roman" w:hAnsi="Times New Roman" w:cs="Times New Roman"/>
      <w:lang w:val="en-US" w:eastAsia="en-US"/>
    </w:rPr>
  </w:style>
  <w:style w:type="paragraph" w:styleId="Heading1">
    <w:name w:val="heading 1"/>
    <w:basedOn w:val="Normal"/>
    <w:next w:val="BodyText"/>
    <w:link w:val="Heading1Char"/>
    <w:qFormat/>
    <w:rsid w:val="00444217"/>
    <w:pPr>
      <w:keepNext/>
      <w:tabs>
        <w:tab w:val="right" w:pos="8640"/>
      </w:tabs>
      <w:spacing w:line="480" w:lineRule="auto"/>
      <w:jc w:val="center"/>
      <w:outlineLvl w:val="0"/>
    </w:pPr>
    <w:rPr>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444217"/>
    <w:rPr>
      <w:rFonts w:ascii="Lucida Grande" w:hAnsi="Lucida Grande" w:cs="Lucida Grande"/>
      <w:sz w:val="18"/>
      <w:szCs w:val="18"/>
    </w:rPr>
  </w:style>
  <w:style w:type="character" w:customStyle="1" w:styleId="BalloonTextChar">
    <w:name w:val="Balloon Text Char"/>
    <w:basedOn w:val="DefaultParagraphFont"/>
    <w:uiPriority w:val="99"/>
    <w:semiHidden/>
    <w:rsid w:val="00FF2616"/>
    <w:rPr>
      <w:rFonts w:ascii="Lucida Grande" w:hAnsi="Lucida Grande" w:cs="Lucida Grande"/>
      <w:sz w:val="18"/>
      <w:szCs w:val="18"/>
    </w:rPr>
  </w:style>
  <w:style w:type="character" w:customStyle="1" w:styleId="BalloonTextChar0">
    <w:name w:val="Balloon Text Char"/>
    <w:basedOn w:val="DefaultParagraphFont"/>
    <w:uiPriority w:val="99"/>
    <w:semiHidden/>
    <w:rsid w:val="00A3203D"/>
    <w:rPr>
      <w:rFonts w:ascii="Lucida Grande" w:hAnsi="Lucida Grande"/>
      <w:sz w:val="18"/>
      <w:szCs w:val="18"/>
    </w:rPr>
  </w:style>
  <w:style w:type="character" w:customStyle="1" w:styleId="Heading1Char">
    <w:name w:val="Heading 1 Char"/>
    <w:basedOn w:val="DefaultParagraphFont"/>
    <w:link w:val="Heading1"/>
    <w:rsid w:val="00444217"/>
    <w:rPr>
      <w:rFonts w:ascii="Times New Roman" w:eastAsia="Times New Roman" w:hAnsi="Times New Roman" w:cs="Times New Roman"/>
      <w:szCs w:val="22"/>
      <w:lang w:val="en-US" w:eastAsia="en-US"/>
    </w:rPr>
  </w:style>
  <w:style w:type="paragraph" w:styleId="BodyText">
    <w:name w:val="Body Text"/>
    <w:basedOn w:val="Normal"/>
    <w:link w:val="BodyTextChar"/>
    <w:rsid w:val="00444217"/>
    <w:pPr>
      <w:tabs>
        <w:tab w:val="right" w:pos="8640"/>
      </w:tabs>
      <w:spacing w:line="480" w:lineRule="auto"/>
      <w:ind w:firstLine="720"/>
    </w:pPr>
  </w:style>
  <w:style w:type="character" w:customStyle="1" w:styleId="BodyTextChar">
    <w:name w:val="Body Text Char"/>
    <w:link w:val="BodyText"/>
    <w:rsid w:val="00444217"/>
    <w:rPr>
      <w:rFonts w:ascii="Times New Roman" w:eastAsia="Times New Roman" w:hAnsi="Times New Roman" w:cs="Times New Roman"/>
      <w:lang w:val="en-US" w:eastAsia="en-US"/>
    </w:rPr>
  </w:style>
  <w:style w:type="paragraph" w:customStyle="1" w:styleId="SectionHeading">
    <w:name w:val="SectionHeading"/>
    <w:rsid w:val="00444217"/>
    <w:pPr>
      <w:keepNext/>
      <w:pageBreakBefore/>
      <w:spacing w:line="480" w:lineRule="auto"/>
      <w:jc w:val="center"/>
    </w:pPr>
    <w:rPr>
      <w:rFonts w:ascii="Garamond" w:eastAsia="Times New Roman" w:hAnsi="Garamond" w:cs="Times New Roman"/>
      <w:szCs w:val="22"/>
      <w:lang w:val="en-US" w:eastAsia="en-US"/>
    </w:rPr>
  </w:style>
  <w:style w:type="paragraph" w:styleId="Header">
    <w:name w:val="header"/>
    <w:basedOn w:val="Normal"/>
    <w:link w:val="HeaderChar"/>
    <w:rsid w:val="00444217"/>
    <w:pPr>
      <w:keepLines/>
      <w:tabs>
        <w:tab w:val="center" w:pos="4320"/>
        <w:tab w:val="right" w:pos="8640"/>
      </w:tabs>
      <w:spacing w:line="480" w:lineRule="auto"/>
      <w:jc w:val="center"/>
    </w:pPr>
  </w:style>
  <w:style w:type="character" w:customStyle="1" w:styleId="HeaderChar">
    <w:name w:val="Header Char"/>
    <w:basedOn w:val="DefaultParagraphFont"/>
    <w:link w:val="Header"/>
    <w:rsid w:val="00444217"/>
    <w:rPr>
      <w:rFonts w:ascii="Times New Roman" w:eastAsia="Times New Roman" w:hAnsi="Times New Roman" w:cs="Times New Roman"/>
      <w:lang w:val="en-US" w:eastAsia="en-US"/>
    </w:rPr>
  </w:style>
  <w:style w:type="character" w:styleId="PageNumber">
    <w:name w:val="page number"/>
    <w:rsid w:val="00444217"/>
    <w:rPr>
      <w:sz w:val="24"/>
    </w:rPr>
  </w:style>
  <w:style w:type="paragraph" w:styleId="Subtitle">
    <w:name w:val="Subtitle"/>
    <w:basedOn w:val="Normal"/>
    <w:next w:val="BodyText"/>
    <w:link w:val="SubtitleChar"/>
    <w:qFormat/>
    <w:rsid w:val="00444217"/>
    <w:pPr>
      <w:keepNext/>
      <w:keepLines/>
      <w:tabs>
        <w:tab w:val="right" w:pos="8640"/>
      </w:tabs>
      <w:spacing w:line="480" w:lineRule="auto"/>
      <w:ind w:left="1915" w:right="1915"/>
      <w:jc w:val="center"/>
    </w:pPr>
    <w:rPr>
      <w:rFonts w:ascii="Garamond" w:hAnsi="Garamond"/>
      <w:kern w:val="28"/>
    </w:rPr>
  </w:style>
  <w:style w:type="character" w:customStyle="1" w:styleId="SubtitleChar">
    <w:name w:val="Subtitle Char"/>
    <w:basedOn w:val="DefaultParagraphFont"/>
    <w:link w:val="Subtitle"/>
    <w:rsid w:val="00444217"/>
    <w:rPr>
      <w:rFonts w:ascii="Garamond" w:eastAsia="Times New Roman" w:hAnsi="Garamond" w:cs="Times New Roman"/>
      <w:kern w:val="28"/>
      <w:lang w:val="en-US" w:eastAsia="en-US"/>
    </w:rPr>
  </w:style>
  <w:style w:type="character" w:styleId="Hyperlink">
    <w:name w:val="Hyperlink"/>
    <w:rsid w:val="00444217"/>
    <w:rPr>
      <w:color w:val="0000FF"/>
      <w:u w:val="single"/>
    </w:rPr>
  </w:style>
  <w:style w:type="paragraph" w:customStyle="1" w:styleId="StyleRight05">
    <w:name w:val="Style Right:  0.5&quot;"/>
    <w:basedOn w:val="Normal"/>
    <w:rsid w:val="00444217"/>
    <w:pPr>
      <w:tabs>
        <w:tab w:val="right" w:pos="8640"/>
      </w:tabs>
      <w:spacing w:line="480" w:lineRule="auto"/>
      <w:ind w:right="720"/>
    </w:pPr>
    <w:rPr>
      <w:rFonts w:ascii="Garamond" w:hAnsi="Garamond"/>
    </w:rPr>
  </w:style>
  <w:style w:type="paragraph" w:customStyle="1" w:styleId="AuthorInfo">
    <w:name w:val="Author Info"/>
    <w:basedOn w:val="Normal"/>
    <w:rsid w:val="00444217"/>
    <w:pPr>
      <w:tabs>
        <w:tab w:val="right" w:pos="8640"/>
      </w:tabs>
      <w:spacing w:line="480" w:lineRule="auto"/>
      <w:jc w:val="center"/>
    </w:pPr>
  </w:style>
  <w:style w:type="paragraph" w:customStyle="1" w:styleId="TitleOfPaperCover">
    <w:name w:val="TitleOfPaper_Cover"/>
    <w:basedOn w:val="Normal"/>
    <w:rsid w:val="00444217"/>
    <w:pPr>
      <w:keepNext/>
      <w:keepLines/>
      <w:tabs>
        <w:tab w:val="right" w:pos="8640"/>
      </w:tabs>
      <w:spacing w:line="480" w:lineRule="auto"/>
      <w:jc w:val="center"/>
    </w:pPr>
    <w:rPr>
      <w:szCs w:val="22"/>
    </w:rPr>
  </w:style>
  <w:style w:type="paragraph" w:customStyle="1" w:styleId="AbstractText">
    <w:name w:val="Abstract Text"/>
    <w:basedOn w:val="BodyText"/>
    <w:rsid w:val="00444217"/>
    <w:pPr>
      <w:keepNext/>
      <w:ind w:firstLine="0"/>
    </w:pPr>
    <w:rPr>
      <w:szCs w:val="22"/>
    </w:rPr>
  </w:style>
  <w:style w:type="paragraph" w:customStyle="1" w:styleId="Reference">
    <w:name w:val="Reference"/>
    <w:basedOn w:val="BodyText"/>
    <w:rsid w:val="00444217"/>
    <w:pPr>
      <w:keepNext/>
      <w:ind w:left="720" w:hanging="720"/>
    </w:pPr>
  </w:style>
  <w:style w:type="paragraph" w:customStyle="1" w:styleId="FigureCaptionLabel">
    <w:name w:val="Figure Caption Label"/>
    <w:basedOn w:val="Normal"/>
    <w:rsid w:val="00444217"/>
    <w:pPr>
      <w:keepNext/>
      <w:tabs>
        <w:tab w:val="right" w:pos="8640"/>
      </w:tabs>
      <w:spacing w:line="480" w:lineRule="auto"/>
    </w:pPr>
    <w:rPr>
      <w:i/>
    </w:rPr>
  </w:style>
  <w:style w:type="character" w:customStyle="1" w:styleId="FigureCaptionLabelChar">
    <w:name w:val="Figure Caption Label Char"/>
    <w:rsid w:val="00444217"/>
    <w:rPr>
      <w:rFonts w:ascii="Garamond" w:hAnsi="Garamond"/>
      <w:i/>
      <w:sz w:val="24"/>
      <w:szCs w:val="24"/>
      <w:lang w:val="en-US" w:eastAsia="en-US" w:bidi="ar-SA"/>
    </w:rPr>
  </w:style>
  <w:style w:type="paragraph" w:styleId="NormalWeb">
    <w:name w:val="Normal (Web)"/>
    <w:basedOn w:val="Normal"/>
    <w:rsid w:val="00444217"/>
    <w:pPr>
      <w:spacing w:before="100" w:beforeAutospacing="1" w:after="100" w:afterAutospacing="1"/>
    </w:pPr>
    <w:rPr>
      <w:color w:val="000000"/>
    </w:rPr>
  </w:style>
  <w:style w:type="paragraph" w:customStyle="1" w:styleId="TitleColumnHeading">
    <w:name w:val="Title Column Heading"/>
    <w:basedOn w:val="Normal"/>
    <w:rsid w:val="00444217"/>
    <w:pPr>
      <w:tabs>
        <w:tab w:val="right" w:pos="8640"/>
      </w:tabs>
      <w:spacing w:line="480" w:lineRule="auto"/>
      <w:jc w:val="center"/>
    </w:pPr>
    <w:rPr>
      <w:szCs w:val="20"/>
    </w:rPr>
  </w:style>
  <w:style w:type="paragraph" w:customStyle="1" w:styleId="TableNotes">
    <w:name w:val="Table Notes"/>
    <w:basedOn w:val="Normal"/>
    <w:rsid w:val="00444217"/>
    <w:pPr>
      <w:tabs>
        <w:tab w:val="right" w:pos="8640"/>
      </w:tabs>
      <w:spacing w:line="480" w:lineRule="auto"/>
      <w:jc w:val="center"/>
    </w:pPr>
    <w:rPr>
      <w:color w:val="000000"/>
    </w:rPr>
  </w:style>
  <w:style w:type="paragraph" w:customStyle="1" w:styleId="TableBody">
    <w:name w:val="Table Body"/>
    <w:basedOn w:val="Normal"/>
    <w:rsid w:val="00444217"/>
    <w:pPr>
      <w:tabs>
        <w:tab w:val="right" w:pos="8640"/>
      </w:tabs>
      <w:spacing w:line="480" w:lineRule="auto"/>
      <w:jc w:val="center"/>
    </w:pPr>
    <w:rPr>
      <w:color w:val="000000"/>
    </w:rPr>
  </w:style>
  <w:style w:type="paragraph" w:styleId="Footer">
    <w:name w:val="footer"/>
    <w:basedOn w:val="Normal"/>
    <w:link w:val="FooterChar"/>
    <w:rsid w:val="00444217"/>
    <w:pPr>
      <w:tabs>
        <w:tab w:val="center" w:pos="4320"/>
        <w:tab w:val="right" w:pos="8640"/>
      </w:tabs>
    </w:pPr>
  </w:style>
  <w:style w:type="character" w:customStyle="1" w:styleId="FooterChar">
    <w:name w:val="Footer Char"/>
    <w:basedOn w:val="DefaultParagraphFont"/>
    <w:link w:val="Footer"/>
    <w:rsid w:val="00444217"/>
    <w:rPr>
      <w:rFonts w:ascii="Times New Roman" w:eastAsia="Times New Roman" w:hAnsi="Times New Roman" w:cs="Times New Roman"/>
      <w:lang w:val="en-US" w:eastAsia="en-US"/>
    </w:rPr>
  </w:style>
  <w:style w:type="character" w:styleId="FollowedHyperlink">
    <w:name w:val="FollowedHyperlink"/>
    <w:rsid w:val="00444217"/>
    <w:rPr>
      <w:color w:val="800080"/>
      <w:u w:val="single"/>
    </w:rPr>
  </w:style>
  <w:style w:type="character" w:styleId="HTMLCite">
    <w:name w:val="HTML Cite"/>
    <w:uiPriority w:val="99"/>
    <w:unhideWhenUsed/>
    <w:rsid w:val="00444217"/>
    <w:rPr>
      <w:i/>
      <w:iCs/>
    </w:rPr>
  </w:style>
  <w:style w:type="character" w:customStyle="1" w:styleId="BalloonTextChar1">
    <w:name w:val="Balloon Text Char1"/>
    <w:basedOn w:val="DefaultParagraphFont"/>
    <w:link w:val="BalloonText"/>
    <w:rsid w:val="00444217"/>
    <w:rPr>
      <w:rFonts w:ascii="Lucida Grande" w:eastAsia="Times New Roman" w:hAnsi="Lucida Grande" w:cs="Lucida Grande"/>
      <w:sz w:val="18"/>
      <w:szCs w:val="18"/>
      <w:lang w:val="en-US" w:eastAsia="en-US"/>
    </w:rPr>
  </w:style>
  <w:style w:type="character" w:styleId="CommentReference">
    <w:name w:val="annotation reference"/>
    <w:basedOn w:val="DefaultParagraphFont"/>
    <w:rsid w:val="00444217"/>
    <w:rPr>
      <w:sz w:val="18"/>
      <w:szCs w:val="18"/>
    </w:rPr>
  </w:style>
  <w:style w:type="paragraph" w:styleId="CommentText">
    <w:name w:val="annotation text"/>
    <w:basedOn w:val="Normal"/>
    <w:link w:val="CommentTextChar"/>
    <w:rsid w:val="00444217"/>
  </w:style>
  <w:style w:type="character" w:customStyle="1" w:styleId="CommentTextChar">
    <w:name w:val="Comment Text Char"/>
    <w:basedOn w:val="DefaultParagraphFont"/>
    <w:link w:val="CommentText"/>
    <w:rsid w:val="00444217"/>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rsid w:val="00444217"/>
    <w:rPr>
      <w:b/>
      <w:bCs/>
      <w:sz w:val="20"/>
      <w:szCs w:val="20"/>
    </w:rPr>
  </w:style>
  <w:style w:type="character" w:customStyle="1" w:styleId="CommentSubjectChar">
    <w:name w:val="Comment Subject Char"/>
    <w:basedOn w:val="CommentTextChar"/>
    <w:link w:val="CommentSubject"/>
    <w:rsid w:val="00444217"/>
    <w:rPr>
      <w:rFonts w:ascii="Times New Roman" w:eastAsia="Times New Roman" w:hAnsi="Times New Roman" w:cs="Times New Roman"/>
      <w:b/>
      <w:bCs/>
      <w:sz w:val="20"/>
      <w:szCs w:val="20"/>
      <w:lang w:val="en-US" w:eastAsia="en-US"/>
    </w:rPr>
  </w:style>
  <w:style w:type="paragraph" w:customStyle="1" w:styleId="TextBody">
    <w:name w:val="Text Body"/>
    <w:basedOn w:val="Normal"/>
    <w:rsid w:val="00444217"/>
    <w:pPr>
      <w:tabs>
        <w:tab w:val="right" w:pos="8640"/>
      </w:tabs>
      <w:suppressAutoHyphens/>
      <w:spacing w:line="480" w:lineRule="auto"/>
      <w:ind w:firstLine="720"/>
    </w:pPr>
  </w:style>
  <w:style w:type="character" w:customStyle="1" w:styleId="FootnoteAnchor">
    <w:name w:val="Footnote Anchor"/>
    <w:rsid w:val="00444217"/>
    <w:rPr>
      <w:vertAlign w:val="superscript"/>
    </w:rPr>
  </w:style>
  <w:style w:type="paragraph" w:customStyle="1" w:styleId="Footnote">
    <w:name w:val="Footnote"/>
    <w:basedOn w:val="Normal"/>
    <w:rsid w:val="00444217"/>
    <w:pPr>
      <w:suppressAutoHyphens/>
    </w:pPr>
  </w:style>
  <w:style w:type="paragraph" w:customStyle="1" w:styleId="Heading11">
    <w:name w:val="Heading 11"/>
    <w:basedOn w:val="Normal"/>
    <w:rsid w:val="00444217"/>
    <w:pPr>
      <w:keepNext/>
      <w:tabs>
        <w:tab w:val="right" w:pos="8640"/>
      </w:tabs>
      <w:suppressAutoHyphens/>
      <w:spacing w:line="480" w:lineRule="auto"/>
      <w:jc w:val="center"/>
    </w:pPr>
    <w:rPr>
      <w:szCs w:val="22"/>
    </w:rPr>
  </w:style>
  <w:style w:type="paragraph" w:styleId="DocumentMap">
    <w:name w:val="Document Map"/>
    <w:basedOn w:val="Normal"/>
    <w:link w:val="DocumentMapChar"/>
    <w:rsid w:val="00444217"/>
    <w:rPr>
      <w:rFonts w:ascii="Lucida Grande" w:hAnsi="Lucida Grande" w:cs="Lucida Grande"/>
    </w:rPr>
  </w:style>
  <w:style w:type="character" w:customStyle="1" w:styleId="DocumentMapChar">
    <w:name w:val="Document Map Char"/>
    <w:basedOn w:val="DefaultParagraphFont"/>
    <w:link w:val="DocumentMap"/>
    <w:rsid w:val="00444217"/>
    <w:rPr>
      <w:rFonts w:ascii="Lucida Grande" w:eastAsia="Times New Roman" w:hAnsi="Lucida Grande" w:cs="Lucida Grande"/>
      <w:lang w:val="en-US" w:eastAsia="en-US"/>
    </w:rPr>
  </w:style>
  <w:style w:type="paragraph" w:customStyle="1" w:styleId="Textkrpereinzug1A">
    <w:name w:val="Textkörpereinzug1 A"/>
    <w:rsid w:val="00444217"/>
    <w:pPr>
      <w:widowControl w:val="0"/>
      <w:suppressAutoHyphens/>
      <w:spacing w:line="360" w:lineRule="auto"/>
      <w:ind w:firstLine="284"/>
      <w:jc w:val="both"/>
    </w:pPr>
    <w:rPr>
      <w:rFonts w:ascii="Times New Roman" w:eastAsia="ヒラギノ角ゴ Pro W3" w:hAnsi="Times New Roman" w:cs="Times New Roman"/>
      <w:color w:val="000000"/>
      <w:lang w:val="en-US" w:eastAsia="ar-SA"/>
    </w:rPr>
  </w:style>
  <w:style w:type="paragraph" w:styleId="FootnoteText">
    <w:name w:val="footnote text"/>
    <w:basedOn w:val="Normal"/>
    <w:link w:val="FootnoteTextChar"/>
    <w:uiPriority w:val="99"/>
    <w:unhideWhenUsed/>
    <w:rsid w:val="00761937"/>
  </w:style>
  <w:style w:type="character" w:customStyle="1" w:styleId="FootnoteTextChar">
    <w:name w:val="Footnote Text Char"/>
    <w:basedOn w:val="DefaultParagraphFont"/>
    <w:link w:val="FootnoteText"/>
    <w:uiPriority w:val="99"/>
    <w:rsid w:val="00761937"/>
    <w:rPr>
      <w:rFonts w:ascii="Times New Roman" w:eastAsia="Times New Roman" w:hAnsi="Times New Roman" w:cs="Times New Roman"/>
      <w:lang w:val="en-US" w:eastAsia="en-US"/>
    </w:rPr>
  </w:style>
  <w:style w:type="character" w:styleId="FootnoteReference">
    <w:name w:val="footnote reference"/>
    <w:basedOn w:val="DefaultParagraphFont"/>
    <w:uiPriority w:val="99"/>
    <w:unhideWhenUsed/>
    <w:rsid w:val="00761937"/>
    <w:rPr>
      <w:vertAlign w:val="superscript"/>
    </w:rPr>
  </w:style>
  <w:style w:type="paragraph" w:styleId="HTMLPreformatted">
    <w:name w:val="HTML Preformatted"/>
    <w:basedOn w:val="Normal"/>
    <w:link w:val="HTMLPreformattedChar"/>
    <w:uiPriority w:val="99"/>
    <w:semiHidden/>
    <w:unhideWhenUsed/>
    <w:rsid w:val="00A34D7F"/>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A34D7F"/>
    <w:rPr>
      <w:rFonts w:ascii="Courier" w:eastAsia="Times New Roman" w:hAnsi="Courier" w:cs="Times New Roman"/>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217"/>
    <w:rPr>
      <w:rFonts w:ascii="Times New Roman" w:eastAsia="Times New Roman" w:hAnsi="Times New Roman" w:cs="Times New Roman"/>
      <w:lang w:val="en-US" w:eastAsia="en-US"/>
    </w:rPr>
  </w:style>
  <w:style w:type="paragraph" w:styleId="berschrift1">
    <w:name w:val="heading 1"/>
    <w:basedOn w:val="Standard"/>
    <w:next w:val="Textkrper"/>
    <w:link w:val="berschrift1Zeichen"/>
    <w:qFormat/>
    <w:rsid w:val="00444217"/>
    <w:pPr>
      <w:keepNext/>
      <w:tabs>
        <w:tab w:val="right" w:pos="8640"/>
      </w:tabs>
      <w:spacing w:line="480" w:lineRule="auto"/>
      <w:jc w:val="center"/>
      <w:outlineLvl w:val="0"/>
    </w:pPr>
    <w:rPr>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rsid w:val="00444217"/>
    <w:rPr>
      <w:rFonts w:ascii="Lucida Grande" w:hAnsi="Lucida Grande" w:cs="Lucida Grande"/>
      <w:sz w:val="18"/>
      <w:szCs w:val="18"/>
    </w:rPr>
  </w:style>
  <w:style w:type="character" w:customStyle="1" w:styleId="BalloonTextChar">
    <w:name w:val="Balloon Text Char"/>
    <w:basedOn w:val="Absatzstandardschriftart"/>
    <w:uiPriority w:val="99"/>
    <w:semiHidden/>
    <w:rsid w:val="00FF2616"/>
    <w:rPr>
      <w:rFonts w:ascii="Lucida Grande" w:hAnsi="Lucida Grande" w:cs="Lucida Grande"/>
      <w:sz w:val="18"/>
      <w:szCs w:val="18"/>
    </w:rPr>
  </w:style>
  <w:style w:type="character" w:customStyle="1" w:styleId="BalloonTextChar0">
    <w:name w:val="Balloon Text Char"/>
    <w:basedOn w:val="Absatzstandardschriftart"/>
    <w:uiPriority w:val="99"/>
    <w:semiHidden/>
    <w:rsid w:val="00A3203D"/>
    <w:rPr>
      <w:rFonts w:ascii="Lucida Grande" w:hAnsi="Lucida Grande"/>
      <w:sz w:val="18"/>
      <w:szCs w:val="18"/>
    </w:rPr>
  </w:style>
  <w:style w:type="character" w:customStyle="1" w:styleId="berschrift1Zeichen">
    <w:name w:val="Überschrift 1 Zeichen"/>
    <w:basedOn w:val="Absatzstandardschriftart"/>
    <w:link w:val="berschrift1"/>
    <w:rsid w:val="00444217"/>
    <w:rPr>
      <w:rFonts w:ascii="Times New Roman" w:eastAsia="Times New Roman" w:hAnsi="Times New Roman" w:cs="Times New Roman"/>
      <w:szCs w:val="22"/>
      <w:lang w:val="en-US" w:eastAsia="en-US"/>
    </w:rPr>
  </w:style>
  <w:style w:type="paragraph" w:styleId="Textkrper">
    <w:name w:val="Body Text"/>
    <w:basedOn w:val="Standard"/>
    <w:link w:val="TextkrperZeichen"/>
    <w:rsid w:val="00444217"/>
    <w:pPr>
      <w:tabs>
        <w:tab w:val="right" w:pos="8640"/>
      </w:tabs>
      <w:spacing w:line="480" w:lineRule="auto"/>
      <w:ind w:firstLine="720"/>
    </w:pPr>
  </w:style>
  <w:style w:type="character" w:customStyle="1" w:styleId="TextkrperZeichen">
    <w:name w:val="Textkörper Zeichen"/>
    <w:link w:val="Textkrper"/>
    <w:rsid w:val="00444217"/>
    <w:rPr>
      <w:rFonts w:ascii="Times New Roman" w:eastAsia="Times New Roman" w:hAnsi="Times New Roman" w:cs="Times New Roman"/>
      <w:lang w:val="en-US" w:eastAsia="en-US"/>
    </w:rPr>
  </w:style>
  <w:style w:type="paragraph" w:customStyle="1" w:styleId="SectionHeading">
    <w:name w:val="SectionHeading"/>
    <w:rsid w:val="00444217"/>
    <w:pPr>
      <w:keepNext/>
      <w:pageBreakBefore/>
      <w:spacing w:line="480" w:lineRule="auto"/>
      <w:jc w:val="center"/>
    </w:pPr>
    <w:rPr>
      <w:rFonts w:ascii="Garamond" w:eastAsia="Times New Roman" w:hAnsi="Garamond" w:cs="Times New Roman"/>
      <w:szCs w:val="22"/>
      <w:lang w:val="en-US" w:eastAsia="en-US"/>
    </w:rPr>
  </w:style>
  <w:style w:type="paragraph" w:styleId="Kopfzeile">
    <w:name w:val="header"/>
    <w:basedOn w:val="Standard"/>
    <w:link w:val="KopfzeileZeichen"/>
    <w:rsid w:val="00444217"/>
    <w:pPr>
      <w:keepLines/>
      <w:tabs>
        <w:tab w:val="center" w:pos="4320"/>
        <w:tab w:val="right" w:pos="8640"/>
      </w:tabs>
      <w:spacing w:line="480" w:lineRule="auto"/>
      <w:jc w:val="center"/>
    </w:pPr>
  </w:style>
  <w:style w:type="character" w:customStyle="1" w:styleId="KopfzeileZeichen">
    <w:name w:val="Kopfzeile Zeichen"/>
    <w:basedOn w:val="Absatzstandardschriftart"/>
    <w:link w:val="Kopfzeile"/>
    <w:rsid w:val="00444217"/>
    <w:rPr>
      <w:rFonts w:ascii="Times New Roman" w:eastAsia="Times New Roman" w:hAnsi="Times New Roman" w:cs="Times New Roman"/>
      <w:lang w:val="en-US" w:eastAsia="en-US"/>
    </w:rPr>
  </w:style>
  <w:style w:type="character" w:styleId="Seitenzahl">
    <w:name w:val="page number"/>
    <w:rsid w:val="00444217"/>
    <w:rPr>
      <w:sz w:val="24"/>
    </w:rPr>
  </w:style>
  <w:style w:type="paragraph" w:styleId="Untertitel">
    <w:name w:val="Subtitle"/>
    <w:basedOn w:val="Standard"/>
    <w:next w:val="Textkrper"/>
    <w:link w:val="UntertitelZeichen"/>
    <w:qFormat/>
    <w:rsid w:val="00444217"/>
    <w:pPr>
      <w:keepNext/>
      <w:keepLines/>
      <w:tabs>
        <w:tab w:val="right" w:pos="8640"/>
      </w:tabs>
      <w:spacing w:line="480" w:lineRule="auto"/>
      <w:ind w:left="1915" w:right="1915"/>
      <w:jc w:val="center"/>
    </w:pPr>
    <w:rPr>
      <w:rFonts w:ascii="Garamond" w:hAnsi="Garamond"/>
      <w:kern w:val="28"/>
    </w:rPr>
  </w:style>
  <w:style w:type="character" w:customStyle="1" w:styleId="UntertitelZeichen">
    <w:name w:val="Untertitel Zeichen"/>
    <w:basedOn w:val="Absatzstandardschriftart"/>
    <w:link w:val="Untertitel"/>
    <w:rsid w:val="00444217"/>
    <w:rPr>
      <w:rFonts w:ascii="Garamond" w:eastAsia="Times New Roman" w:hAnsi="Garamond" w:cs="Times New Roman"/>
      <w:kern w:val="28"/>
      <w:lang w:val="en-US" w:eastAsia="en-US"/>
    </w:rPr>
  </w:style>
  <w:style w:type="character" w:styleId="Link">
    <w:name w:val="Hyperlink"/>
    <w:rsid w:val="00444217"/>
    <w:rPr>
      <w:color w:val="0000FF"/>
      <w:u w:val="single"/>
    </w:rPr>
  </w:style>
  <w:style w:type="paragraph" w:customStyle="1" w:styleId="StyleRight05">
    <w:name w:val="Style Right:  0.5&quot;"/>
    <w:basedOn w:val="Standard"/>
    <w:rsid w:val="00444217"/>
    <w:pPr>
      <w:tabs>
        <w:tab w:val="right" w:pos="8640"/>
      </w:tabs>
      <w:spacing w:line="480" w:lineRule="auto"/>
      <w:ind w:right="720"/>
    </w:pPr>
    <w:rPr>
      <w:rFonts w:ascii="Garamond" w:hAnsi="Garamond"/>
    </w:rPr>
  </w:style>
  <w:style w:type="paragraph" w:customStyle="1" w:styleId="AuthorInfo">
    <w:name w:val="Author Info"/>
    <w:basedOn w:val="Standard"/>
    <w:rsid w:val="00444217"/>
    <w:pPr>
      <w:tabs>
        <w:tab w:val="right" w:pos="8640"/>
      </w:tabs>
      <w:spacing w:line="480" w:lineRule="auto"/>
      <w:jc w:val="center"/>
    </w:pPr>
  </w:style>
  <w:style w:type="paragraph" w:customStyle="1" w:styleId="TitleOfPaperCover">
    <w:name w:val="TitleOfPaper_Cover"/>
    <w:basedOn w:val="Standard"/>
    <w:rsid w:val="00444217"/>
    <w:pPr>
      <w:keepNext/>
      <w:keepLines/>
      <w:tabs>
        <w:tab w:val="right" w:pos="8640"/>
      </w:tabs>
      <w:spacing w:line="480" w:lineRule="auto"/>
      <w:jc w:val="center"/>
    </w:pPr>
    <w:rPr>
      <w:szCs w:val="22"/>
    </w:rPr>
  </w:style>
  <w:style w:type="paragraph" w:customStyle="1" w:styleId="AbstractText">
    <w:name w:val="Abstract Text"/>
    <w:basedOn w:val="Textkrper"/>
    <w:rsid w:val="00444217"/>
    <w:pPr>
      <w:keepNext/>
      <w:ind w:firstLine="0"/>
    </w:pPr>
    <w:rPr>
      <w:szCs w:val="22"/>
    </w:rPr>
  </w:style>
  <w:style w:type="paragraph" w:customStyle="1" w:styleId="Reference">
    <w:name w:val="Reference"/>
    <w:basedOn w:val="Textkrper"/>
    <w:rsid w:val="00444217"/>
    <w:pPr>
      <w:keepNext/>
      <w:ind w:left="720" w:hanging="720"/>
    </w:pPr>
  </w:style>
  <w:style w:type="paragraph" w:customStyle="1" w:styleId="FigureCaptionLabel">
    <w:name w:val="Figure Caption Label"/>
    <w:basedOn w:val="Standard"/>
    <w:rsid w:val="00444217"/>
    <w:pPr>
      <w:keepNext/>
      <w:tabs>
        <w:tab w:val="right" w:pos="8640"/>
      </w:tabs>
      <w:spacing w:line="480" w:lineRule="auto"/>
    </w:pPr>
    <w:rPr>
      <w:i/>
    </w:rPr>
  </w:style>
  <w:style w:type="character" w:customStyle="1" w:styleId="FigureCaptionLabelChar">
    <w:name w:val="Figure Caption Label Char"/>
    <w:rsid w:val="00444217"/>
    <w:rPr>
      <w:rFonts w:ascii="Garamond" w:hAnsi="Garamond"/>
      <w:i/>
      <w:sz w:val="24"/>
      <w:szCs w:val="24"/>
      <w:lang w:val="en-US" w:eastAsia="en-US" w:bidi="ar-SA"/>
    </w:rPr>
  </w:style>
  <w:style w:type="paragraph" w:styleId="StandardWeb">
    <w:name w:val="Normal (Web)"/>
    <w:basedOn w:val="Standard"/>
    <w:rsid w:val="00444217"/>
    <w:pPr>
      <w:spacing w:before="100" w:beforeAutospacing="1" w:after="100" w:afterAutospacing="1"/>
    </w:pPr>
    <w:rPr>
      <w:color w:val="000000"/>
    </w:rPr>
  </w:style>
  <w:style w:type="paragraph" w:customStyle="1" w:styleId="TitleColumnHeading">
    <w:name w:val="Title Column Heading"/>
    <w:basedOn w:val="Standard"/>
    <w:rsid w:val="00444217"/>
    <w:pPr>
      <w:tabs>
        <w:tab w:val="right" w:pos="8640"/>
      </w:tabs>
      <w:spacing w:line="480" w:lineRule="auto"/>
      <w:jc w:val="center"/>
    </w:pPr>
    <w:rPr>
      <w:szCs w:val="20"/>
    </w:rPr>
  </w:style>
  <w:style w:type="paragraph" w:customStyle="1" w:styleId="TableNotes">
    <w:name w:val="Table Notes"/>
    <w:basedOn w:val="Standard"/>
    <w:rsid w:val="00444217"/>
    <w:pPr>
      <w:tabs>
        <w:tab w:val="right" w:pos="8640"/>
      </w:tabs>
      <w:spacing w:line="480" w:lineRule="auto"/>
      <w:jc w:val="center"/>
    </w:pPr>
    <w:rPr>
      <w:color w:val="000000"/>
    </w:rPr>
  </w:style>
  <w:style w:type="paragraph" w:customStyle="1" w:styleId="TableBody">
    <w:name w:val="Table Body"/>
    <w:basedOn w:val="Standard"/>
    <w:rsid w:val="00444217"/>
    <w:pPr>
      <w:tabs>
        <w:tab w:val="right" w:pos="8640"/>
      </w:tabs>
      <w:spacing w:line="480" w:lineRule="auto"/>
      <w:jc w:val="center"/>
    </w:pPr>
    <w:rPr>
      <w:color w:val="000000"/>
    </w:rPr>
  </w:style>
  <w:style w:type="paragraph" w:styleId="Fuzeile">
    <w:name w:val="footer"/>
    <w:basedOn w:val="Standard"/>
    <w:link w:val="FuzeileZeichen"/>
    <w:rsid w:val="00444217"/>
    <w:pPr>
      <w:tabs>
        <w:tab w:val="center" w:pos="4320"/>
        <w:tab w:val="right" w:pos="8640"/>
      </w:tabs>
    </w:pPr>
  </w:style>
  <w:style w:type="character" w:customStyle="1" w:styleId="FuzeileZeichen">
    <w:name w:val="Fußzeile Zeichen"/>
    <w:basedOn w:val="Absatzstandardschriftart"/>
    <w:link w:val="Fuzeile"/>
    <w:rsid w:val="00444217"/>
    <w:rPr>
      <w:rFonts w:ascii="Times New Roman" w:eastAsia="Times New Roman" w:hAnsi="Times New Roman" w:cs="Times New Roman"/>
      <w:lang w:val="en-US" w:eastAsia="en-US"/>
    </w:rPr>
  </w:style>
  <w:style w:type="character" w:styleId="GesichteterLink">
    <w:name w:val="FollowedHyperlink"/>
    <w:rsid w:val="00444217"/>
    <w:rPr>
      <w:color w:val="800080"/>
      <w:u w:val="single"/>
    </w:rPr>
  </w:style>
  <w:style w:type="character" w:styleId="HTMLZitat">
    <w:name w:val="HTML Cite"/>
    <w:uiPriority w:val="99"/>
    <w:unhideWhenUsed/>
    <w:rsid w:val="00444217"/>
    <w:rPr>
      <w:i/>
      <w:iCs/>
    </w:rPr>
  </w:style>
  <w:style w:type="character" w:customStyle="1" w:styleId="SprechblasentextZeichen">
    <w:name w:val="Sprechblasentext Zeichen"/>
    <w:basedOn w:val="Absatzstandardschriftart"/>
    <w:link w:val="Sprechblasentext"/>
    <w:rsid w:val="00444217"/>
    <w:rPr>
      <w:rFonts w:ascii="Lucida Grande" w:eastAsia="Times New Roman" w:hAnsi="Lucida Grande" w:cs="Lucida Grande"/>
      <w:sz w:val="18"/>
      <w:szCs w:val="18"/>
      <w:lang w:val="en-US" w:eastAsia="en-US"/>
    </w:rPr>
  </w:style>
  <w:style w:type="character" w:styleId="Kommentarzeichen">
    <w:name w:val="annotation reference"/>
    <w:basedOn w:val="Absatzstandardschriftart"/>
    <w:rsid w:val="00444217"/>
    <w:rPr>
      <w:sz w:val="18"/>
      <w:szCs w:val="18"/>
    </w:rPr>
  </w:style>
  <w:style w:type="paragraph" w:styleId="Kommentartext">
    <w:name w:val="annotation text"/>
    <w:basedOn w:val="Standard"/>
    <w:link w:val="KommentartextZeichen"/>
    <w:rsid w:val="00444217"/>
  </w:style>
  <w:style w:type="character" w:customStyle="1" w:styleId="KommentartextZeichen">
    <w:name w:val="Kommentartext Zeichen"/>
    <w:basedOn w:val="Absatzstandardschriftart"/>
    <w:link w:val="Kommentartext"/>
    <w:rsid w:val="00444217"/>
    <w:rPr>
      <w:rFonts w:ascii="Times New Roman" w:eastAsia="Times New Roman" w:hAnsi="Times New Roman" w:cs="Times New Roman"/>
      <w:lang w:val="en-US" w:eastAsia="en-US"/>
    </w:rPr>
  </w:style>
  <w:style w:type="paragraph" w:styleId="Kommentarthema">
    <w:name w:val="annotation subject"/>
    <w:basedOn w:val="Kommentartext"/>
    <w:next w:val="Kommentartext"/>
    <w:link w:val="KommentarthemaZeichen"/>
    <w:rsid w:val="00444217"/>
    <w:rPr>
      <w:b/>
      <w:bCs/>
      <w:sz w:val="20"/>
      <w:szCs w:val="20"/>
    </w:rPr>
  </w:style>
  <w:style w:type="character" w:customStyle="1" w:styleId="KommentarthemaZeichen">
    <w:name w:val="Kommentarthema Zeichen"/>
    <w:basedOn w:val="KommentartextZeichen"/>
    <w:link w:val="Kommentarthema"/>
    <w:rsid w:val="00444217"/>
    <w:rPr>
      <w:rFonts w:ascii="Times New Roman" w:eastAsia="Times New Roman" w:hAnsi="Times New Roman" w:cs="Times New Roman"/>
      <w:b/>
      <w:bCs/>
      <w:sz w:val="20"/>
      <w:szCs w:val="20"/>
      <w:lang w:val="en-US" w:eastAsia="en-US"/>
    </w:rPr>
  </w:style>
  <w:style w:type="paragraph" w:customStyle="1" w:styleId="TextBody">
    <w:name w:val="Text Body"/>
    <w:basedOn w:val="Standard"/>
    <w:rsid w:val="00444217"/>
    <w:pPr>
      <w:tabs>
        <w:tab w:val="right" w:pos="8640"/>
      </w:tabs>
      <w:suppressAutoHyphens/>
      <w:spacing w:line="480" w:lineRule="auto"/>
      <w:ind w:firstLine="720"/>
    </w:pPr>
  </w:style>
  <w:style w:type="character" w:customStyle="1" w:styleId="FootnoteAnchor">
    <w:name w:val="Footnote Anchor"/>
    <w:rsid w:val="00444217"/>
    <w:rPr>
      <w:vertAlign w:val="superscript"/>
    </w:rPr>
  </w:style>
  <w:style w:type="paragraph" w:customStyle="1" w:styleId="Footnote">
    <w:name w:val="Footnote"/>
    <w:basedOn w:val="Standard"/>
    <w:rsid w:val="00444217"/>
    <w:pPr>
      <w:suppressAutoHyphens/>
    </w:pPr>
  </w:style>
  <w:style w:type="paragraph" w:customStyle="1" w:styleId="Heading11">
    <w:name w:val="Heading 11"/>
    <w:basedOn w:val="Standard"/>
    <w:rsid w:val="00444217"/>
    <w:pPr>
      <w:keepNext/>
      <w:tabs>
        <w:tab w:val="right" w:pos="8640"/>
      </w:tabs>
      <w:suppressAutoHyphens/>
      <w:spacing w:line="480" w:lineRule="auto"/>
      <w:jc w:val="center"/>
    </w:pPr>
    <w:rPr>
      <w:szCs w:val="22"/>
    </w:rPr>
  </w:style>
  <w:style w:type="paragraph" w:styleId="Dokumentstruktur">
    <w:name w:val="Document Map"/>
    <w:basedOn w:val="Standard"/>
    <w:link w:val="DokumentstrukturZeichen"/>
    <w:rsid w:val="00444217"/>
    <w:rPr>
      <w:rFonts w:ascii="Lucida Grande" w:hAnsi="Lucida Grande" w:cs="Lucida Grande"/>
    </w:rPr>
  </w:style>
  <w:style w:type="character" w:customStyle="1" w:styleId="DokumentstrukturZeichen">
    <w:name w:val="Dokumentstruktur Zeichen"/>
    <w:basedOn w:val="Absatzstandardschriftart"/>
    <w:link w:val="Dokumentstruktur"/>
    <w:rsid w:val="00444217"/>
    <w:rPr>
      <w:rFonts w:ascii="Lucida Grande" w:eastAsia="Times New Roman" w:hAnsi="Lucida Grande" w:cs="Lucida Grande"/>
      <w:lang w:val="en-US" w:eastAsia="en-US"/>
    </w:rPr>
  </w:style>
  <w:style w:type="paragraph" w:customStyle="1" w:styleId="Textkrpereinzug1A">
    <w:name w:val="Textkörpereinzug1 A"/>
    <w:rsid w:val="00444217"/>
    <w:pPr>
      <w:widowControl w:val="0"/>
      <w:suppressAutoHyphens/>
      <w:spacing w:line="360" w:lineRule="auto"/>
      <w:ind w:firstLine="284"/>
      <w:jc w:val="both"/>
    </w:pPr>
    <w:rPr>
      <w:rFonts w:ascii="Times New Roman" w:eastAsia="ヒラギノ角ゴ Pro W3" w:hAnsi="Times New Roman" w:cs="Times New Roman"/>
      <w:color w:val="000000"/>
      <w:lang w:val="en-US" w:eastAsia="ar-SA"/>
    </w:rPr>
  </w:style>
  <w:style w:type="paragraph" w:styleId="Funotentext">
    <w:name w:val="footnote text"/>
    <w:basedOn w:val="Standard"/>
    <w:link w:val="FunotentextZeichen"/>
    <w:uiPriority w:val="99"/>
    <w:unhideWhenUsed/>
    <w:rsid w:val="00761937"/>
  </w:style>
  <w:style w:type="character" w:customStyle="1" w:styleId="FunotentextZeichen">
    <w:name w:val="Fußnotentext Zeichen"/>
    <w:basedOn w:val="Absatzstandardschriftart"/>
    <w:link w:val="Funotentext"/>
    <w:uiPriority w:val="99"/>
    <w:rsid w:val="00761937"/>
    <w:rPr>
      <w:rFonts w:ascii="Times New Roman" w:eastAsia="Times New Roman" w:hAnsi="Times New Roman" w:cs="Times New Roman"/>
      <w:lang w:val="en-US" w:eastAsia="en-US"/>
    </w:rPr>
  </w:style>
  <w:style w:type="character" w:styleId="Funotenzeichen">
    <w:name w:val="footnote reference"/>
    <w:basedOn w:val="Absatzstandardschriftart"/>
    <w:uiPriority w:val="99"/>
    <w:unhideWhenUsed/>
    <w:rsid w:val="00761937"/>
    <w:rPr>
      <w:vertAlign w:val="superscript"/>
    </w:rPr>
  </w:style>
  <w:style w:type="paragraph" w:styleId="HTMLVorformatiert">
    <w:name w:val="HTML Preformatted"/>
    <w:basedOn w:val="Standard"/>
    <w:link w:val="HTMLVorformatiertZeichen"/>
    <w:uiPriority w:val="99"/>
    <w:semiHidden/>
    <w:unhideWhenUsed/>
    <w:rsid w:val="00A34D7F"/>
    <w:rPr>
      <w:rFonts w:ascii="Courier" w:hAnsi="Courier"/>
      <w:sz w:val="20"/>
      <w:szCs w:val="20"/>
    </w:rPr>
  </w:style>
  <w:style w:type="character" w:customStyle="1" w:styleId="HTMLVorformatiertZeichen">
    <w:name w:val="HTML Vorformatiert Zeichen"/>
    <w:basedOn w:val="Absatzstandardschriftart"/>
    <w:link w:val="HTMLVorformatiert"/>
    <w:uiPriority w:val="99"/>
    <w:semiHidden/>
    <w:rsid w:val="00A34D7F"/>
    <w:rPr>
      <w:rFonts w:ascii="Courier" w:eastAsia="Times New Roman" w:hAnsi="Courier"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9964379">
      <w:bodyDiv w:val="1"/>
      <w:marLeft w:val="0"/>
      <w:marRight w:val="0"/>
      <w:marTop w:val="0"/>
      <w:marBottom w:val="0"/>
      <w:divBdr>
        <w:top w:val="none" w:sz="0" w:space="0" w:color="auto"/>
        <w:left w:val="none" w:sz="0" w:space="0" w:color="auto"/>
        <w:bottom w:val="none" w:sz="0" w:space="0" w:color="auto"/>
        <w:right w:val="none" w:sz="0" w:space="0" w:color="auto"/>
      </w:divBdr>
    </w:div>
    <w:div w:id="63644285">
      <w:bodyDiv w:val="1"/>
      <w:marLeft w:val="0"/>
      <w:marRight w:val="0"/>
      <w:marTop w:val="0"/>
      <w:marBottom w:val="0"/>
      <w:divBdr>
        <w:top w:val="none" w:sz="0" w:space="0" w:color="auto"/>
        <w:left w:val="none" w:sz="0" w:space="0" w:color="auto"/>
        <w:bottom w:val="none" w:sz="0" w:space="0" w:color="auto"/>
        <w:right w:val="none" w:sz="0" w:space="0" w:color="auto"/>
      </w:divBdr>
    </w:div>
    <w:div w:id="77092953">
      <w:bodyDiv w:val="1"/>
      <w:marLeft w:val="0"/>
      <w:marRight w:val="0"/>
      <w:marTop w:val="0"/>
      <w:marBottom w:val="0"/>
      <w:divBdr>
        <w:top w:val="none" w:sz="0" w:space="0" w:color="auto"/>
        <w:left w:val="none" w:sz="0" w:space="0" w:color="auto"/>
        <w:bottom w:val="none" w:sz="0" w:space="0" w:color="auto"/>
        <w:right w:val="none" w:sz="0" w:space="0" w:color="auto"/>
      </w:divBdr>
    </w:div>
    <w:div w:id="96600328">
      <w:bodyDiv w:val="1"/>
      <w:marLeft w:val="0"/>
      <w:marRight w:val="0"/>
      <w:marTop w:val="0"/>
      <w:marBottom w:val="0"/>
      <w:divBdr>
        <w:top w:val="none" w:sz="0" w:space="0" w:color="auto"/>
        <w:left w:val="none" w:sz="0" w:space="0" w:color="auto"/>
        <w:bottom w:val="none" w:sz="0" w:space="0" w:color="auto"/>
        <w:right w:val="none" w:sz="0" w:space="0" w:color="auto"/>
      </w:divBdr>
    </w:div>
    <w:div w:id="111902083">
      <w:bodyDiv w:val="1"/>
      <w:marLeft w:val="0"/>
      <w:marRight w:val="0"/>
      <w:marTop w:val="0"/>
      <w:marBottom w:val="0"/>
      <w:divBdr>
        <w:top w:val="none" w:sz="0" w:space="0" w:color="auto"/>
        <w:left w:val="none" w:sz="0" w:space="0" w:color="auto"/>
        <w:bottom w:val="none" w:sz="0" w:space="0" w:color="auto"/>
        <w:right w:val="none" w:sz="0" w:space="0" w:color="auto"/>
      </w:divBdr>
    </w:div>
    <w:div w:id="164630561">
      <w:bodyDiv w:val="1"/>
      <w:marLeft w:val="0"/>
      <w:marRight w:val="0"/>
      <w:marTop w:val="0"/>
      <w:marBottom w:val="0"/>
      <w:divBdr>
        <w:top w:val="none" w:sz="0" w:space="0" w:color="auto"/>
        <w:left w:val="none" w:sz="0" w:space="0" w:color="auto"/>
        <w:bottom w:val="none" w:sz="0" w:space="0" w:color="auto"/>
        <w:right w:val="none" w:sz="0" w:space="0" w:color="auto"/>
      </w:divBdr>
    </w:div>
    <w:div w:id="166100630">
      <w:bodyDiv w:val="1"/>
      <w:marLeft w:val="0"/>
      <w:marRight w:val="0"/>
      <w:marTop w:val="0"/>
      <w:marBottom w:val="0"/>
      <w:divBdr>
        <w:top w:val="none" w:sz="0" w:space="0" w:color="auto"/>
        <w:left w:val="none" w:sz="0" w:space="0" w:color="auto"/>
        <w:bottom w:val="none" w:sz="0" w:space="0" w:color="auto"/>
        <w:right w:val="none" w:sz="0" w:space="0" w:color="auto"/>
      </w:divBdr>
    </w:div>
    <w:div w:id="225996220">
      <w:bodyDiv w:val="1"/>
      <w:marLeft w:val="0"/>
      <w:marRight w:val="0"/>
      <w:marTop w:val="0"/>
      <w:marBottom w:val="0"/>
      <w:divBdr>
        <w:top w:val="none" w:sz="0" w:space="0" w:color="auto"/>
        <w:left w:val="none" w:sz="0" w:space="0" w:color="auto"/>
        <w:bottom w:val="none" w:sz="0" w:space="0" w:color="auto"/>
        <w:right w:val="none" w:sz="0" w:space="0" w:color="auto"/>
      </w:divBdr>
    </w:div>
    <w:div w:id="229002270">
      <w:bodyDiv w:val="1"/>
      <w:marLeft w:val="0"/>
      <w:marRight w:val="0"/>
      <w:marTop w:val="0"/>
      <w:marBottom w:val="0"/>
      <w:divBdr>
        <w:top w:val="none" w:sz="0" w:space="0" w:color="auto"/>
        <w:left w:val="none" w:sz="0" w:space="0" w:color="auto"/>
        <w:bottom w:val="none" w:sz="0" w:space="0" w:color="auto"/>
        <w:right w:val="none" w:sz="0" w:space="0" w:color="auto"/>
      </w:divBdr>
    </w:div>
    <w:div w:id="399133302">
      <w:bodyDiv w:val="1"/>
      <w:marLeft w:val="0"/>
      <w:marRight w:val="0"/>
      <w:marTop w:val="0"/>
      <w:marBottom w:val="0"/>
      <w:divBdr>
        <w:top w:val="none" w:sz="0" w:space="0" w:color="auto"/>
        <w:left w:val="none" w:sz="0" w:space="0" w:color="auto"/>
        <w:bottom w:val="none" w:sz="0" w:space="0" w:color="auto"/>
        <w:right w:val="none" w:sz="0" w:space="0" w:color="auto"/>
      </w:divBdr>
    </w:div>
    <w:div w:id="462039984">
      <w:bodyDiv w:val="1"/>
      <w:marLeft w:val="0"/>
      <w:marRight w:val="0"/>
      <w:marTop w:val="0"/>
      <w:marBottom w:val="0"/>
      <w:divBdr>
        <w:top w:val="none" w:sz="0" w:space="0" w:color="auto"/>
        <w:left w:val="none" w:sz="0" w:space="0" w:color="auto"/>
        <w:bottom w:val="none" w:sz="0" w:space="0" w:color="auto"/>
        <w:right w:val="none" w:sz="0" w:space="0" w:color="auto"/>
      </w:divBdr>
    </w:div>
    <w:div w:id="464130611">
      <w:bodyDiv w:val="1"/>
      <w:marLeft w:val="0"/>
      <w:marRight w:val="0"/>
      <w:marTop w:val="0"/>
      <w:marBottom w:val="0"/>
      <w:divBdr>
        <w:top w:val="none" w:sz="0" w:space="0" w:color="auto"/>
        <w:left w:val="none" w:sz="0" w:space="0" w:color="auto"/>
        <w:bottom w:val="none" w:sz="0" w:space="0" w:color="auto"/>
        <w:right w:val="none" w:sz="0" w:space="0" w:color="auto"/>
      </w:divBdr>
    </w:div>
    <w:div w:id="535898420">
      <w:bodyDiv w:val="1"/>
      <w:marLeft w:val="0"/>
      <w:marRight w:val="0"/>
      <w:marTop w:val="0"/>
      <w:marBottom w:val="0"/>
      <w:divBdr>
        <w:top w:val="none" w:sz="0" w:space="0" w:color="auto"/>
        <w:left w:val="none" w:sz="0" w:space="0" w:color="auto"/>
        <w:bottom w:val="none" w:sz="0" w:space="0" w:color="auto"/>
        <w:right w:val="none" w:sz="0" w:space="0" w:color="auto"/>
      </w:divBdr>
    </w:div>
    <w:div w:id="598484828">
      <w:bodyDiv w:val="1"/>
      <w:marLeft w:val="0"/>
      <w:marRight w:val="0"/>
      <w:marTop w:val="0"/>
      <w:marBottom w:val="0"/>
      <w:divBdr>
        <w:top w:val="none" w:sz="0" w:space="0" w:color="auto"/>
        <w:left w:val="none" w:sz="0" w:space="0" w:color="auto"/>
        <w:bottom w:val="none" w:sz="0" w:space="0" w:color="auto"/>
        <w:right w:val="none" w:sz="0" w:space="0" w:color="auto"/>
      </w:divBdr>
    </w:div>
    <w:div w:id="601955797">
      <w:bodyDiv w:val="1"/>
      <w:marLeft w:val="0"/>
      <w:marRight w:val="0"/>
      <w:marTop w:val="0"/>
      <w:marBottom w:val="0"/>
      <w:divBdr>
        <w:top w:val="none" w:sz="0" w:space="0" w:color="auto"/>
        <w:left w:val="none" w:sz="0" w:space="0" w:color="auto"/>
        <w:bottom w:val="none" w:sz="0" w:space="0" w:color="auto"/>
        <w:right w:val="none" w:sz="0" w:space="0" w:color="auto"/>
      </w:divBdr>
    </w:div>
    <w:div w:id="613941629">
      <w:bodyDiv w:val="1"/>
      <w:marLeft w:val="0"/>
      <w:marRight w:val="0"/>
      <w:marTop w:val="0"/>
      <w:marBottom w:val="0"/>
      <w:divBdr>
        <w:top w:val="none" w:sz="0" w:space="0" w:color="auto"/>
        <w:left w:val="none" w:sz="0" w:space="0" w:color="auto"/>
        <w:bottom w:val="none" w:sz="0" w:space="0" w:color="auto"/>
        <w:right w:val="none" w:sz="0" w:space="0" w:color="auto"/>
      </w:divBdr>
    </w:div>
    <w:div w:id="651643361">
      <w:bodyDiv w:val="1"/>
      <w:marLeft w:val="0"/>
      <w:marRight w:val="0"/>
      <w:marTop w:val="0"/>
      <w:marBottom w:val="0"/>
      <w:divBdr>
        <w:top w:val="none" w:sz="0" w:space="0" w:color="auto"/>
        <w:left w:val="none" w:sz="0" w:space="0" w:color="auto"/>
        <w:bottom w:val="none" w:sz="0" w:space="0" w:color="auto"/>
        <w:right w:val="none" w:sz="0" w:space="0" w:color="auto"/>
      </w:divBdr>
    </w:div>
    <w:div w:id="705524801">
      <w:bodyDiv w:val="1"/>
      <w:marLeft w:val="0"/>
      <w:marRight w:val="0"/>
      <w:marTop w:val="0"/>
      <w:marBottom w:val="0"/>
      <w:divBdr>
        <w:top w:val="none" w:sz="0" w:space="0" w:color="auto"/>
        <w:left w:val="none" w:sz="0" w:space="0" w:color="auto"/>
        <w:bottom w:val="none" w:sz="0" w:space="0" w:color="auto"/>
        <w:right w:val="none" w:sz="0" w:space="0" w:color="auto"/>
      </w:divBdr>
    </w:div>
    <w:div w:id="795872940">
      <w:bodyDiv w:val="1"/>
      <w:marLeft w:val="0"/>
      <w:marRight w:val="0"/>
      <w:marTop w:val="0"/>
      <w:marBottom w:val="0"/>
      <w:divBdr>
        <w:top w:val="none" w:sz="0" w:space="0" w:color="auto"/>
        <w:left w:val="none" w:sz="0" w:space="0" w:color="auto"/>
        <w:bottom w:val="none" w:sz="0" w:space="0" w:color="auto"/>
        <w:right w:val="none" w:sz="0" w:space="0" w:color="auto"/>
      </w:divBdr>
    </w:div>
    <w:div w:id="870072022">
      <w:bodyDiv w:val="1"/>
      <w:marLeft w:val="0"/>
      <w:marRight w:val="0"/>
      <w:marTop w:val="0"/>
      <w:marBottom w:val="0"/>
      <w:divBdr>
        <w:top w:val="none" w:sz="0" w:space="0" w:color="auto"/>
        <w:left w:val="none" w:sz="0" w:space="0" w:color="auto"/>
        <w:bottom w:val="none" w:sz="0" w:space="0" w:color="auto"/>
        <w:right w:val="none" w:sz="0" w:space="0" w:color="auto"/>
      </w:divBdr>
    </w:div>
    <w:div w:id="1000741070">
      <w:bodyDiv w:val="1"/>
      <w:marLeft w:val="0"/>
      <w:marRight w:val="0"/>
      <w:marTop w:val="0"/>
      <w:marBottom w:val="0"/>
      <w:divBdr>
        <w:top w:val="none" w:sz="0" w:space="0" w:color="auto"/>
        <w:left w:val="none" w:sz="0" w:space="0" w:color="auto"/>
        <w:bottom w:val="none" w:sz="0" w:space="0" w:color="auto"/>
        <w:right w:val="none" w:sz="0" w:space="0" w:color="auto"/>
      </w:divBdr>
    </w:div>
    <w:div w:id="1210534426">
      <w:bodyDiv w:val="1"/>
      <w:marLeft w:val="0"/>
      <w:marRight w:val="0"/>
      <w:marTop w:val="0"/>
      <w:marBottom w:val="0"/>
      <w:divBdr>
        <w:top w:val="none" w:sz="0" w:space="0" w:color="auto"/>
        <w:left w:val="none" w:sz="0" w:space="0" w:color="auto"/>
        <w:bottom w:val="none" w:sz="0" w:space="0" w:color="auto"/>
        <w:right w:val="none" w:sz="0" w:space="0" w:color="auto"/>
      </w:divBdr>
    </w:div>
    <w:div w:id="1244416271">
      <w:bodyDiv w:val="1"/>
      <w:marLeft w:val="0"/>
      <w:marRight w:val="0"/>
      <w:marTop w:val="0"/>
      <w:marBottom w:val="0"/>
      <w:divBdr>
        <w:top w:val="none" w:sz="0" w:space="0" w:color="auto"/>
        <w:left w:val="none" w:sz="0" w:space="0" w:color="auto"/>
        <w:bottom w:val="none" w:sz="0" w:space="0" w:color="auto"/>
        <w:right w:val="none" w:sz="0" w:space="0" w:color="auto"/>
      </w:divBdr>
    </w:div>
    <w:div w:id="1405949700">
      <w:bodyDiv w:val="1"/>
      <w:marLeft w:val="0"/>
      <w:marRight w:val="0"/>
      <w:marTop w:val="0"/>
      <w:marBottom w:val="0"/>
      <w:divBdr>
        <w:top w:val="none" w:sz="0" w:space="0" w:color="auto"/>
        <w:left w:val="none" w:sz="0" w:space="0" w:color="auto"/>
        <w:bottom w:val="none" w:sz="0" w:space="0" w:color="auto"/>
        <w:right w:val="none" w:sz="0" w:space="0" w:color="auto"/>
      </w:divBdr>
    </w:div>
    <w:div w:id="1474248745">
      <w:bodyDiv w:val="1"/>
      <w:marLeft w:val="0"/>
      <w:marRight w:val="0"/>
      <w:marTop w:val="0"/>
      <w:marBottom w:val="0"/>
      <w:divBdr>
        <w:top w:val="none" w:sz="0" w:space="0" w:color="auto"/>
        <w:left w:val="none" w:sz="0" w:space="0" w:color="auto"/>
        <w:bottom w:val="none" w:sz="0" w:space="0" w:color="auto"/>
        <w:right w:val="none" w:sz="0" w:space="0" w:color="auto"/>
      </w:divBdr>
    </w:div>
    <w:div w:id="1482233190">
      <w:bodyDiv w:val="1"/>
      <w:marLeft w:val="0"/>
      <w:marRight w:val="0"/>
      <w:marTop w:val="0"/>
      <w:marBottom w:val="0"/>
      <w:divBdr>
        <w:top w:val="none" w:sz="0" w:space="0" w:color="auto"/>
        <w:left w:val="none" w:sz="0" w:space="0" w:color="auto"/>
        <w:bottom w:val="none" w:sz="0" w:space="0" w:color="auto"/>
        <w:right w:val="none" w:sz="0" w:space="0" w:color="auto"/>
      </w:divBdr>
    </w:div>
    <w:div w:id="1521815478">
      <w:bodyDiv w:val="1"/>
      <w:marLeft w:val="0"/>
      <w:marRight w:val="0"/>
      <w:marTop w:val="0"/>
      <w:marBottom w:val="0"/>
      <w:divBdr>
        <w:top w:val="none" w:sz="0" w:space="0" w:color="auto"/>
        <w:left w:val="none" w:sz="0" w:space="0" w:color="auto"/>
        <w:bottom w:val="none" w:sz="0" w:space="0" w:color="auto"/>
        <w:right w:val="none" w:sz="0" w:space="0" w:color="auto"/>
      </w:divBdr>
    </w:div>
    <w:div w:id="1557472777">
      <w:bodyDiv w:val="1"/>
      <w:marLeft w:val="0"/>
      <w:marRight w:val="0"/>
      <w:marTop w:val="0"/>
      <w:marBottom w:val="0"/>
      <w:divBdr>
        <w:top w:val="none" w:sz="0" w:space="0" w:color="auto"/>
        <w:left w:val="none" w:sz="0" w:space="0" w:color="auto"/>
        <w:bottom w:val="none" w:sz="0" w:space="0" w:color="auto"/>
        <w:right w:val="none" w:sz="0" w:space="0" w:color="auto"/>
      </w:divBdr>
    </w:div>
    <w:div w:id="1635215284">
      <w:bodyDiv w:val="1"/>
      <w:marLeft w:val="0"/>
      <w:marRight w:val="0"/>
      <w:marTop w:val="0"/>
      <w:marBottom w:val="0"/>
      <w:divBdr>
        <w:top w:val="none" w:sz="0" w:space="0" w:color="auto"/>
        <w:left w:val="none" w:sz="0" w:space="0" w:color="auto"/>
        <w:bottom w:val="none" w:sz="0" w:space="0" w:color="auto"/>
        <w:right w:val="none" w:sz="0" w:space="0" w:color="auto"/>
      </w:divBdr>
    </w:div>
    <w:div w:id="1635453516">
      <w:bodyDiv w:val="1"/>
      <w:marLeft w:val="0"/>
      <w:marRight w:val="0"/>
      <w:marTop w:val="0"/>
      <w:marBottom w:val="0"/>
      <w:divBdr>
        <w:top w:val="none" w:sz="0" w:space="0" w:color="auto"/>
        <w:left w:val="none" w:sz="0" w:space="0" w:color="auto"/>
        <w:bottom w:val="none" w:sz="0" w:space="0" w:color="auto"/>
        <w:right w:val="none" w:sz="0" w:space="0" w:color="auto"/>
      </w:divBdr>
    </w:div>
    <w:div w:id="1704554074">
      <w:bodyDiv w:val="1"/>
      <w:marLeft w:val="0"/>
      <w:marRight w:val="0"/>
      <w:marTop w:val="0"/>
      <w:marBottom w:val="0"/>
      <w:divBdr>
        <w:top w:val="none" w:sz="0" w:space="0" w:color="auto"/>
        <w:left w:val="none" w:sz="0" w:space="0" w:color="auto"/>
        <w:bottom w:val="none" w:sz="0" w:space="0" w:color="auto"/>
        <w:right w:val="none" w:sz="0" w:space="0" w:color="auto"/>
      </w:divBdr>
    </w:div>
    <w:div w:id="1843473641">
      <w:bodyDiv w:val="1"/>
      <w:marLeft w:val="0"/>
      <w:marRight w:val="0"/>
      <w:marTop w:val="0"/>
      <w:marBottom w:val="0"/>
      <w:divBdr>
        <w:top w:val="none" w:sz="0" w:space="0" w:color="auto"/>
        <w:left w:val="none" w:sz="0" w:space="0" w:color="auto"/>
        <w:bottom w:val="none" w:sz="0" w:space="0" w:color="auto"/>
        <w:right w:val="none" w:sz="0" w:space="0" w:color="auto"/>
      </w:divBdr>
    </w:div>
    <w:div w:id="1845631283">
      <w:bodyDiv w:val="1"/>
      <w:marLeft w:val="0"/>
      <w:marRight w:val="0"/>
      <w:marTop w:val="0"/>
      <w:marBottom w:val="0"/>
      <w:divBdr>
        <w:top w:val="none" w:sz="0" w:space="0" w:color="auto"/>
        <w:left w:val="none" w:sz="0" w:space="0" w:color="auto"/>
        <w:bottom w:val="none" w:sz="0" w:space="0" w:color="auto"/>
        <w:right w:val="none" w:sz="0" w:space="0" w:color="auto"/>
      </w:divBdr>
    </w:div>
    <w:div w:id="1866560253">
      <w:bodyDiv w:val="1"/>
      <w:marLeft w:val="0"/>
      <w:marRight w:val="0"/>
      <w:marTop w:val="0"/>
      <w:marBottom w:val="0"/>
      <w:divBdr>
        <w:top w:val="none" w:sz="0" w:space="0" w:color="auto"/>
        <w:left w:val="none" w:sz="0" w:space="0" w:color="auto"/>
        <w:bottom w:val="none" w:sz="0" w:space="0" w:color="auto"/>
        <w:right w:val="none" w:sz="0" w:space="0" w:color="auto"/>
      </w:divBdr>
    </w:div>
    <w:div w:id="1940067213">
      <w:bodyDiv w:val="1"/>
      <w:marLeft w:val="0"/>
      <w:marRight w:val="0"/>
      <w:marTop w:val="0"/>
      <w:marBottom w:val="0"/>
      <w:divBdr>
        <w:top w:val="none" w:sz="0" w:space="0" w:color="auto"/>
        <w:left w:val="none" w:sz="0" w:space="0" w:color="auto"/>
        <w:bottom w:val="none" w:sz="0" w:space="0" w:color="auto"/>
        <w:right w:val="none" w:sz="0" w:space="0" w:color="auto"/>
      </w:divBdr>
    </w:div>
    <w:div w:id="1995643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37</Pages>
  <Words>7928</Words>
  <Characters>45190</Characters>
  <Application>Microsoft Macintosh Word</Application>
  <DocSecurity>0</DocSecurity>
  <Lines>376</Lines>
  <Paragraphs>90</Paragraphs>
  <ScaleCrop>false</ScaleCrop>
  <HeadingPairs>
    <vt:vector size="8" baseType="variant">
      <vt:variant>
        <vt:lpstr>Titre</vt:lpstr>
      </vt:variant>
      <vt:variant>
        <vt:i4>1</vt:i4>
      </vt:variant>
      <vt:variant>
        <vt:lpstr>Titres</vt:lpstr>
      </vt:variant>
      <vt:variant>
        <vt:i4>3</vt:i4>
      </vt:variant>
      <vt:variant>
        <vt:lpstr>Titel</vt:lpstr>
      </vt:variant>
      <vt:variant>
        <vt:i4>1</vt:i4>
      </vt:variant>
      <vt:variant>
        <vt:lpstr>Headings</vt:lpstr>
      </vt:variant>
      <vt:variant>
        <vt:i4>3</vt:i4>
      </vt:variant>
    </vt:vector>
  </HeadingPairs>
  <TitlesOfParts>
    <vt:vector size="8" baseType="lpstr">
      <vt:lpstr/>
      <vt:lpstr>Method</vt:lpstr>
      <vt:lpstr>Results</vt:lpstr>
      <vt:lpstr>Discussion</vt:lpstr>
      <vt:lpstr/>
      <vt:lpstr>Method</vt:lpstr>
      <vt:lpstr>Results</vt:lpstr>
      <vt:lpstr>Discussion</vt:lpstr>
    </vt:vector>
  </TitlesOfParts>
  <Company>Universität Bern</Company>
  <LinksUpToDate>false</LinksUpToDate>
  <CharactersWithSpaces>55496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Spahni</dc:creator>
  <cp:keywords/>
  <dc:description/>
  <cp:lastModifiedBy>Kate Bennett</cp:lastModifiedBy>
  <cp:revision>3</cp:revision>
  <cp:lastPrinted>2014-10-08T12:33:00Z</cp:lastPrinted>
  <dcterms:created xsi:type="dcterms:W3CDTF">2014-12-01T09:47:00Z</dcterms:created>
  <dcterms:modified xsi:type="dcterms:W3CDTF">2014-12-01T09:59:00Z</dcterms:modified>
</cp:coreProperties>
</file>