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B67" w:rsidRPr="00A674AF" w:rsidRDefault="006E2B67" w:rsidP="00033D72">
      <w:pPr>
        <w:jc w:val="center"/>
        <w:rPr>
          <w:rFonts w:ascii="Times New Roman" w:hAnsi="Times New Roman" w:cs="Times New Roman"/>
          <w:b/>
          <w:sz w:val="24"/>
          <w:szCs w:val="24"/>
        </w:rPr>
      </w:pPr>
      <w:r w:rsidRPr="00A674AF">
        <w:rPr>
          <w:rFonts w:ascii="Times New Roman" w:hAnsi="Times New Roman" w:cs="Times New Roman"/>
          <w:b/>
          <w:sz w:val="24"/>
          <w:szCs w:val="24"/>
        </w:rPr>
        <w:t>CAN THE EUROPEAN COURT OF HUMAN RIGHTS PREVENT WAR? INTERIM MEASURES IN INTER-STATE CASES</w:t>
      </w:r>
    </w:p>
    <w:p w:rsidR="00507934" w:rsidRDefault="00507934" w:rsidP="00507934">
      <w:pPr>
        <w:jc w:val="center"/>
        <w:rPr>
          <w:rFonts w:ascii="Times New Roman" w:hAnsi="Times New Roman" w:cs="Times New Roman"/>
          <w:b/>
          <w:sz w:val="24"/>
          <w:szCs w:val="24"/>
        </w:rPr>
      </w:pPr>
      <w:r>
        <w:rPr>
          <w:rFonts w:ascii="Times New Roman" w:hAnsi="Times New Roman" w:cs="Times New Roman"/>
          <w:b/>
          <w:sz w:val="24"/>
          <w:szCs w:val="24"/>
        </w:rPr>
        <w:t>Kanstantsin Dzehtsiarou</w:t>
      </w:r>
      <w:r>
        <w:rPr>
          <w:rStyle w:val="FootnoteReference"/>
          <w:rFonts w:ascii="Times New Roman" w:hAnsi="Times New Roman" w:cs="Times New Roman"/>
          <w:b/>
          <w:sz w:val="24"/>
          <w:szCs w:val="24"/>
        </w:rPr>
        <w:footnoteReference w:id="1"/>
      </w:r>
    </w:p>
    <w:p w:rsidR="00507934" w:rsidRDefault="00507934">
      <w:pPr>
        <w:rPr>
          <w:rFonts w:ascii="Times New Roman" w:hAnsi="Times New Roman" w:cs="Times New Roman"/>
          <w:b/>
          <w:sz w:val="24"/>
          <w:szCs w:val="24"/>
        </w:rPr>
      </w:pPr>
    </w:p>
    <w:p w:rsidR="006E2B67" w:rsidRPr="00A674AF" w:rsidRDefault="006E2B67">
      <w:pPr>
        <w:rPr>
          <w:rFonts w:ascii="Times New Roman" w:hAnsi="Times New Roman" w:cs="Times New Roman"/>
          <w:b/>
          <w:sz w:val="24"/>
          <w:szCs w:val="24"/>
        </w:rPr>
      </w:pPr>
      <w:r w:rsidRPr="00A674AF">
        <w:rPr>
          <w:rFonts w:ascii="Times New Roman" w:hAnsi="Times New Roman" w:cs="Times New Roman"/>
          <w:b/>
          <w:sz w:val="24"/>
          <w:szCs w:val="24"/>
        </w:rPr>
        <w:t>Abstract</w:t>
      </w:r>
    </w:p>
    <w:p w:rsidR="00EF47B5" w:rsidRDefault="007F5A59" w:rsidP="00795659">
      <w:pPr>
        <w:jc w:val="both"/>
        <w:rPr>
          <w:rFonts w:ascii="Times New Roman" w:hAnsi="Times New Roman" w:cs="Times New Roman"/>
          <w:sz w:val="24"/>
          <w:szCs w:val="24"/>
        </w:rPr>
      </w:pPr>
      <w:r w:rsidRPr="00A674AF">
        <w:rPr>
          <w:rFonts w:ascii="Times New Roman" w:hAnsi="Times New Roman" w:cs="Times New Roman"/>
          <w:sz w:val="24"/>
          <w:szCs w:val="24"/>
        </w:rPr>
        <w:t xml:space="preserve">This </w:t>
      </w:r>
      <w:r w:rsidR="00795659" w:rsidRPr="00A674AF">
        <w:rPr>
          <w:rFonts w:ascii="Times New Roman" w:hAnsi="Times New Roman" w:cs="Times New Roman"/>
          <w:sz w:val="24"/>
          <w:szCs w:val="24"/>
        </w:rPr>
        <w:t>a</w:t>
      </w:r>
      <w:r w:rsidRPr="00A674AF">
        <w:rPr>
          <w:rFonts w:ascii="Times New Roman" w:hAnsi="Times New Roman" w:cs="Times New Roman"/>
          <w:sz w:val="24"/>
          <w:szCs w:val="24"/>
        </w:rPr>
        <w:t xml:space="preserve">rticle </w:t>
      </w:r>
      <w:r w:rsidR="002E66B5">
        <w:rPr>
          <w:rFonts w:ascii="Times New Roman" w:hAnsi="Times New Roman" w:cs="Times New Roman"/>
          <w:sz w:val="24"/>
          <w:szCs w:val="24"/>
        </w:rPr>
        <w:t>discusses</w:t>
      </w:r>
      <w:r w:rsidR="00EF47B5">
        <w:rPr>
          <w:rFonts w:ascii="Times New Roman" w:hAnsi="Times New Roman" w:cs="Times New Roman"/>
          <w:sz w:val="24"/>
          <w:szCs w:val="24"/>
        </w:rPr>
        <w:t xml:space="preserve"> a new notion of general interim measures in inter-state cases pending before the European Court of Human Rights (ECtHR). Such measures are not precise and do not give the Contracting Parties clear instructions of what should be done to comply with the Court’s order. It is argued </w:t>
      </w:r>
      <w:r w:rsidR="00DD2F24">
        <w:rPr>
          <w:rFonts w:ascii="Times New Roman" w:hAnsi="Times New Roman" w:cs="Times New Roman"/>
          <w:sz w:val="24"/>
          <w:szCs w:val="24"/>
        </w:rPr>
        <w:t xml:space="preserve">here </w:t>
      </w:r>
      <w:r w:rsidR="00EF47B5">
        <w:rPr>
          <w:rFonts w:ascii="Times New Roman" w:hAnsi="Times New Roman" w:cs="Times New Roman"/>
          <w:sz w:val="24"/>
          <w:szCs w:val="24"/>
        </w:rPr>
        <w:t>that such measures can undermine the legitimacy of the ECtHR because they do not possess those qualifications that made specific interim measures in individual cases so influential.</w:t>
      </w:r>
    </w:p>
    <w:p w:rsidR="006E2B67" w:rsidRPr="00A674AF" w:rsidRDefault="006E2B67">
      <w:pPr>
        <w:rPr>
          <w:rFonts w:ascii="Times New Roman" w:hAnsi="Times New Roman" w:cs="Times New Roman"/>
          <w:b/>
          <w:sz w:val="24"/>
          <w:szCs w:val="24"/>
        </w:rPr>
      </w:pPr>
    </w:p>
    <w:p w:rsidR="006E2B67" w:rsidRPr="00A674AF" w:rsidRDefault="006E2B67">
      <w:pPr>
        <w:rPr>
          <w:rFonts w:ascii="Times New Roman" w:hAnsi="Times New Roman" w:cs="Times New Roman"/>
          <w:b/>
          <w:sz w:val="24"/>
          <w:szCs w:val="24"/>
        </w:rPr>
      </w:pPr>
      <w:r w:rsidRPr="00A674AF">
        <w:rPr>
          <w:rFonts w:ascii="Times New Roman" w:hAnsi="Times New Roman" w:cs="Times New Roman"/>
          <w:b/>
          <w:sz w:val="24"/>
          <w:szCs w:val="24"/>
        </w:rPr>
        <w:t>Keywords</w:t>
      </w:r>
    </w:p>
    <w:p w:rsidR="006E2B67" w:rsidRPr="00A674AF" w:rsidRDefault="006E2B67">
      <w:pPr>
        <w:rPr>
          <w:rFonts w:ascii="Times New Roman" w:hAnsi="Times New Roman" w:cs="Times New Roman"/>
          <w:sz w:val="24"/>
          <w:szCs w:val="24"/>
        </w:rPr>
      </w:pPr>
      <w:r w:rsidRPr="00A674AF">
        <w:rPr>
          <w:rFonts w:ascii="Times New Roman" w:hAnsi="Times New Roman" w:cs="Times New Roman"/>
          <w:sz w:val="24"/>
          <w:szCs w:val="24"/>
        </w:rPr>
        <w:t>Interim measures, the European Court of Human Rights, the European Convention on Human Rights, International armed conflicts, inter-state cases, legitimacy, effectiveness</w:t>
      </w:r>
    </w:p>
    <w:p w:rsidR="009E3380" w:rsidRDefault="009E3380">
      <w:pPr>
        <w:rPr>
          <w:rFonts w:ascii="Times New Roman" w:hAnsi="Times New Roman" w:cs="Times New Roman"/>
          <w:b/>
          <w:sz w:val="24"/>
          <w:szCs w:val="24"/>
        </w:rPr>
        <w:sectPr w:rsidR="009E3380">
          <w:footerReference w:type="default" r:id="rId8"/>
          <w:footnotePr>
            <w:numFmt w:val="chicago"/>
          </w:footnotePr>
          <w:pgSz w:w="11906" w:h="16838"/>
          <w:pgMar w:top="1440" w:right="1440" w:bottom="1440" w:left="1440" w:header="708" w:footer="708" w:gutter="0"/>
          <w:cols w:space="708"/>
          <w:docGrid w:linePitch="360"/>
        </w:sectPr>
      </w:pPr>
    </w:p>
    <w:p w:rsidR="006E2B67" w:rsidRPr="00A674AF" w:rsidRDefault="006E2B67" w:rsidP="00033D72">
      <w:pPr>
        <w:pStyle w:val="ListParagraph"/>
        <w:numPr>
          <w:ilvl w:val="0"/>
          <w:numId w:val="3"/>
        </w:numPr>
        <w:jc w:val="center"/>
        <w:rPr>
          <w:rFonts w:ascii="Times New Roman" w:hAnsi="Times New Roman" w:cs="Times New Roman"/>
          <w:sz w:val="24"/>
          <w:szCs w:val="24"/>
        </w:rPr>
      </w:pPr>
      <w:r w:rsidRPr="00A674AF">
        <w:rPr>
          <w:rFonts w:ascii="Times New Roman" w:hAnsi="Times New Roman" w:cs="Times New Roman"/>
          <w:sz w:val="24"/>
          <w:szCs w:val="24"/>
        </w:rPr>
        <w:lastRenderedPageBreak/>
        <w:t>INTRODUCTION</w:t>
      </w:r>
    </w:p>
    <w:p w:rsidR="006E2B67" w:rsidRPr="00A674AF" w:rsidRDefault="003C345F" w:rsidP="00033D72">
      <w:pPr>
        <w:jc w:val="both"/>
        <w:rPr>
          <w:rFonts w:ascii="Times New Roman" w:hAnsi="Times New Roman" w:cs="Times New Roman"/>
          <w:sz w:val="24"/>
          <w:szCs w:val="24"/>
        </w:rPr>
      </w:pPr>
      <w:r w:rsidRPr="00A674AF">
        <w:rPr>
          <w:rFonts w:ascii="Times New Roman" w:hAnsi="Times New Roman" w:cs="Times New Roman"/>
          <w:sz w:val="24"/>
          <w:szCs w:val="24"/>
        </w:rPr>
        <w:t>T</w:t>
      </w:r>
      <w:r w:rsidR="006E2B67" w:rsidRPr="00A674AF">
        <w:rPr>
          <w:rFonts w:ascii="Times New Roman" w:hAnsi="Times New Roman" w:cs="Times New Roman"/>
          <w:sz w:val="24"/>
          <w:szCs w:val="24"/>
        </w:rPr>
        <w:t xml:space="preserve">he Contracting Parties to the European Convention on Human Rights (ECHR or Convention) do not always </w:t>
      </w:r>
      <w:r w:rsidR="0054472C" w:rsidRPr="00A674AF">
        <w:rPr>
          <w:rFonts w:ascii="Times New Roman" w:hAnsi="Times New Roman" w:cs="Times New Roman"/>
          <w:sz w:val="24"/>
          <w:szCs w:val="24"/>
        </w:rPr>
        <w:t xml:space="preserve">peacefully </w:t>
      </w:r>
      <w:r w:rsidR="006E2B67" w:rsidRPr="00A674AF">
        <w:rPr>
          <w:rFonts w:ascii="Times New Roman" w:hAnsi="Times New Roman" w:cs="Times New Roman"/>
          <w:sz w:val="24"/>
          <w:szCs w:val="24"/>
        </w:rPr>
        <w:t xml:space="preserve">collaborate for their mutual benefit. Their relations can deteriorate to the point of military confrontation. The drafters of the ECHR </w:t>
      </w:r>
      <w:r w:rsidR="00F648D8">
        <w:rPr>
          <w:rFonts w:ascii="Times New Roman" w:hAnsi="Times New Roman" w:cs="Times New Roman"/>
          <w:sz w:val="24"/>
          <w:szCs w:val="24"/>
        </w:rPr>
        <w:t>thought</w:t>
      </w:r>
      <w:r w:rsidR="006E2B67" w:rsidRPr="00A674AF">
        <w:rPr>
          <w:rFonts w:ascii="Times New Roman" w:hAnsi="Times New Roman" w:cs="Times New Roman"/>
          <w:sz w:val="24"/>
          <w:szCs w:val="24"/>
        </w:rPr>
        <w:t xml:space="preserve"> that the creation of the European Court of Human Rights (ECtHR or Court) and the Contracting Parties’ adherence to human rights would be </w:t>
      </w:r>
      <w:r w:rsidR="0054472C">
        <w:rPr>
          <w:rFonts w:ascii="Times New Roman" w:hAnsi="Times New Roman" w:cs="Times New Roman"/>
          <w:sz w:val="24"/>
          <w:szCs w:val="24"/>
        </w:rPr>
        <w:t>sufficient</w:t>
      </w:r>
      <w:r w:rsidR="006E2B67" w:rsidRPr="00A674AF">
        <w:rPr>
          <w:rFonts w:ascii="Times New Roman" w:hAnsi="Times New Roman" w:cs="Times New Roman"/>
          <w:sz w:val="24"/>
          <w:szCs w:val="24"/>
        </w:rPr>
        <w:t xml:space="preserve"> to prevent military conflicts in Europe. However, the mere fact that some states ratified the Convention has not stopped them from </w:t>
      </w:r>
      <w:r w:rsidRPr="00A674AF">
        <w:rPr>
          <w:rFonts w:ascii="Times New Roman" w:hAnsi="Times New Roman" w:cs="Times New Roman"/>
          <w:sz w:val="24"/>
          <w:szCs w:val="24"/>
        </w:rPr>
        <w:t>resorting to the use of force</w:t>
      </w:r>
      <w:r w:rsidR="006E2B67" w:rsidRPr="00A674AF">
        <w:rPr>
          <w:rFonts w:ascii="Times New Roman" w:hAnsi="Times New Roman" w:cs="Times New Roman"/>
          <w:sz w:val="24"/>
          <w:szCs w:val="24"/>
        </w:rPr>
        <w:t xml:space="preserve">. This paper examines whether the </w:t>
      </w:r>
      <w:r w:rsidR="0049021A">
        <w:rPr>
          <w:rFonts w:ascii="Times New Roman" w:hAnsi="Times New Roman" w:cs="Times New Roman"/>
          <w:sz w:val="24"/>
          <w:szCs w:val="24"/>
        </w:rPr>
        <w:t>ECtHR</w:t>
      </w:r>
      <w:r w:rsidR="006E2B67" w:rsidRPr="00A674AF">
        <w:rPr>
          <w:rFonts w:ascii="Times New Roman" w:hAnsi="Times New Roman" w:cs="Times New Roman"/>
          <w:sz w:val="24"/>
          <w:szCs w:val="24"/>
        </w:rPr>
        <w:t xml:space="preserve"> is capable of preventing </w:t>
      </w:r>
      <w:r w:rsidRPr="00A674AF">
        <w:rPr>
          <w:rFonts w:ascii="Times New Roman" w:hAnsi="Times New Roman" w:cs="Times New Roman"/>
          <w:sz w:val="24"/>
          <w:szCs w:val="24"/>
        </w:rPr>
        <w:t>or deescalating armed conflicts</w:t>
      </w:r>
      <w:r w:rsidR="006E2B67" w:rsidRPr="00A674AF">
        <w:rPr>
          <w:rFonts w:ascii="Times New Roman" w:hAnsi="Times New Roman" w:cs="Times New Roman"/>
          <w:sz w:val="24"/>
          <w:szCs w:val="24"/>
        </w:rPr>
        <w:t xml:space="preserve"> between the Contracting Parties to the Convention and </w:t>
      </w:r>
      <w:r w:rsidR="0054472C">
        <w:rPr>
          <w:rFonts w:ascii="Times New Roman" w:hAnsi="Times New Roman" w:cs="Times New Roman"/>
          <w:sz w:val="24"/>
          <w:szCs w:val="24"/>
        </w:rPr>
        <w:t xml:space="preserve">assesses </w:t>
      </w:r>
      <w:r w:rsidR="006E2B67" w:rsidRPr="00A674AF">
        <w:rPr>
          <w:rFonts w:ascii="Times New Roman" w:hAnsi="Times New Roman" w:cs="Times New Roman"/>
          <w:sz w:val="24"/>
          <w:szCs w:val="24"/>
        </w:rPr>
        <w:t xml:space="preserve">what tools can assist in </w:t>
      </w:r>
      <w:r w:rsidR="0049021A">
        <w:rPr>
          <w:rFonts w:ascii="Times New Roman" w:hAnsi="Times New Roman" w:cs="Times New Roman"/>
          <w:sz w:val="24"/>
          <w:szCs w:val="24"/>
        </w:rPr>
        <w:t>its</w:t>
      </w:r>
      <w:r w:rsidR="006E2B67" w:rsidRPr="00A674AF">
        <w:rPr>
          <w:rFonts w:ascii="Times New Roman" w:hAnsi="Times New Roman" w:cs="Times New Roman"/>
          <w:sz w:val="24"/>
          <w:szCs w:val="24"/>
        </w:rPr>
        <w:t xml:space="preserve"> attempts </w:t>
      </w:r>
      <w:r w:rsidR="0054472C">
        <w:rPr>
          <w:rFonts w:ascii="Times New Roman" w:hAnsi="Times New Roman" w:cs="Times New Roman"/>
          <w:sz w:val="24"/>
          <w:szCs w:val="24"/>
        </w:rPr>
        <w:t>to do</w:t>
      </w:r>
      <w:r w:rsidR="006E2B67" w:rsidRPr="00A674AF">
        <w:rPr>
          <w:rFonts w:ascii="Times New Roman" w:hAnsi="Times New Roman" w:cs="Times New Roman"/>
          <w:sz w:val="24"/>
          <w:szCs w:val="24"/>
        </w:rPr>
        <w:t xml:space="preserve"> so.</w:t>
      </w:r>
      <w:r w:rsidR="00482044" w:rsidRPr="00A674AF">
        <w:rPr>
          <w:rFonts w:ascii="Times New Roman" w:hAnsi="Times New Roman" w:cs="Times New Roman"/>
          <w:sz w:val="24"/>
          <w:szCs w:val="24"/>
        </w:rPr>
        <w:t xml:space="preserve"> It is argued here that the Court’s involvement into ongoing armed conflicts by means of interim measures can threaten the Court’s legitimacy.</w:t>
      </w:r>
    </w:p>
    <w:p w:rsidR="006E2B67" w:rsidRPr="00A674AF" w:rsidRDefault="0012400A" w:rsidP="00033D72">
      <w:pPr>
        <w:jc w:val="both"/>
        <w:rPr>
          <w:rFonts w:ascii="Times New Roman" w:hAnsi="Times New Roman" w:cs="Times New Roman"/>
          <w:sz w:val="24"/>
          <w:szCs w:val="24"/>
        </w:rPr>
      </w:pPr>
      <w:r>
        <w:rPr>
          <w:rFonts w:ascii="Times New Roman" w:hAnsi="Times New Roman" w:cs="Times New Roman"/>
          <w:sz w:val="24"/>
          <w:szCs w:val="24"/>
        </w:rPr>
        <w:t>The impact of the ECtHR</w:t>
      </w:r>
      <w:r w:rsidR="006E2B67" w:rsidRPr="00A674AF">
        <w:rPr>
          <w:rFonts w:ascii="Times New Roman" w:hAnsi="Times New Roman" w:cs="Times New Roman"/>
          <w:sz w:val="24"/>
          <w:szCs w:val="24"/>
        </w:rPr>
        <w:t xml:space="preserve"> on ongoing violations of human rights</w:t>
      </w:r>
      <w:r>
        <w:rPr>
          <w:rFonts w:ascii="Times New Roman" w:hAnsi="Times New Roman" w:cs="Times New Roman"/>
          <w:sz w:val="24"/>
          <w:szCs w:val="24"/>
        </w:rPr>
        <w:t xml:space="preserve"> is limited</w:t>
      </w:r>
      <w:r w:rsidR="006E2B67" w:rsidRPr="00A674AF">
        <w:rPr>
          <w:rFonts w:ascii="Times New Roman" w:hAnsi="Times New Roman" w:cs="Times New Roman"/>
          <w:sz w:val="24"/>
          <w:szCs w:val="24"/>
        </w:rPr>
        <w:t xml:space="preserve">. The Court sometimes can express its opinion in relation to a continuing violation. For instance, if the applicant has been arrested </w:t>
      </w:r>
      <w:r w:rsidR="0054472C" w:rsidRPr="00A674AF">
        <w:rPr>
          <w:rFonts w:ascii="Times New Roman" w:hAnsi="Times New Roman" w:cs="Times New Roman"/>
          <w:sz w:val="24"/>
          <w:szCs w:val="24"/>
        </w:rPr>
        <w:t xml:space="preserve">illegally </w:t>
      </w:r>
      <w:r w:rsidR="006E2B67" w:rsidRPr="00A674AF">
        <w:rPr>
          <w:rFonts w:ascii="Times New Roman" w:hAnsi="Times New Roman" w:cs="Times New Roman"/>
          <w:sz w:val="24"/>
          <w:szCs w:val="24"/>
        </w:rPr>
        <w:t xml:space="preserve">and continues </w:t>
      </w:r>
      <w:r w:rsidR="0054472C">
        <w:rPr>
          <w:rFonts w:ascii="Times New Roman" w:hAnsi="Times New Roman" w:cs="Times New Roman"/>
          <w:sz w:val="24"/>
          <w:szCs w:val="24"/>
        </w:rPr>
        <w:t>to be held</w:t>
      </w:r>
      <w:r w:rsidR="006E2B67" w:rsidRPr="00A674AF">
        <w:rPr>
          <w:rFonts w:ascii="Times New Roman" w:hAnsi="Times New Roman" w:cs="Times New Roman"/>
          <w:sz w:val="24"/>
          <w:szCs w:val="24"/>
        </w:rPr>
        <w:t xml:space="preserve"> when the</w:t>
      </w:r>
      <w:r w:rsidR="003C345F" w:rsidRPr="00A674AF">
        <w:rPr>
          <w:rFonts w:ascii="Times New Roman" w:hAnsi="Times New Roman" w:cs="Times New Roman"/>
          <w:sz w:val="24"/>
          <w:szCs w:val="24"/>
        </w:rPr>
        <w:t xml:space="preserve"> ECtHR</w:t>
      </w:r>
      <w:r w:rsidR="006E2B67" w:rsidRPr="00A674AF">
        <w:rPr>
          <w:rFonts w:ascii="Times New Roman" w:hAnsi="Times New Roman" w:cs="Times New Roman"/>
          <w:sz w:val="24"/>
          <w:szCs w:val="24"/>
        </w:rPr>
        <w:t xml:space="preserve"> judgment</w:t>
      </w:r>
      <w:r w:rsidR="003C345F" w:rsidRPr="00A674AF">
        <w:rPr>
          <w:rFonts w:ascii="Times New Roman" w:hAnsi="Times New Roman" w:cs="Times New Roman"/>
          <w:sz w:val="24"/>
          <w:szCs w:val="24"/>
        </w:rPr>
        <w:t xml:space="preserve"> finding a violation of the Convention in this situation </w:t>
      </w:r>
      <w:r w:rsidR="006E2B67" w:rsidRPr="00A674AF">
        <w:rPr>
          <w:rFonts w:ascii="Times New Roman" w:hAnsi="Times New Roman" w:cs="Times New Roman"/>
          <w:sz w:val="24"/>
          <w:szCs w:val="24"/>
        </w:rPr>
        <w:t>is delivered</w:t>
      </w:r>
      <w:r w:rsidR="0054472C">
        <w:rPr>
          <w:rFonts w:ascii="Times New Roman" w:hAnsi="Times New Roman" w:cs="Times New Roman"/>
          <w:sz w:val="24"/>
          <w:szCs w:val="24"/>
        </w:rPr>
        <w:t>,</w:t>
      </w:r>
      <w:r w:rsidR="006E2B67" w:rsidRPr="00A674AF">
        <w:rPr>
          <w:rFonts w:ascii="Times New Roman" w:hAnsi="Times New Roman" w:cs="Times New Roman"/>
          <w:sz w:val="24"/>
          <w:szCs w:val="24"/>
        </w:rPr>
        <w:t xml:space="preserve"> the Court can suggest that rel</w:t>
      </w:r>
      <w:r w:rsidR="003C345F" w:rsidRPr="00A674AF">
        <w:rPr>
          <w:rFonts w:ascii="Times New Roman" w:hAnsi="Times New Roman" w:cs="Times New Roman"/>
          <w:sz w:val="24"/>
          <w:szCs w:val="24"/>
        </w:rPr>
        <w:t xml:space="preserve">ease is the only way to remedy such </w:t>
      </w:r>
      <w:r w:rsidR="0054472C">
        <w:rPr>
          <w:rFonts w:ascii="Times New Roman" w:hAnsi="Times New Roman" w:cs="Times New Roman"/>
          <w:sz w:val="24"/>
          <w:szCs w:val="24"/>
        </w:rPr>
        <w:t xml:space="preserve">a </w:t>
      </w:r>
      <w:r w:rsidR="006E2B67" w:rsidRPr="00A674AF">
        <w:rPr>
          <w:rFonts w:ascii="Times New Roman" w:hAnsi="Times New Roman" w:cs="Times New Roman"/>
          <w:sz w:val="24"/>
          <w:szCs w:val="24"/>
        </w:rPr>
        <w:t>violation.</w:t>
      </w:r>
      <w:r w:rsidR="006E2B67" w:rsidRPr="00A674AF">
        <w:rPr>
          <w:rStyle w:val="FootnoteReference"/>
          <w:rFonts w:ascii="Times New Roman" w:hAnsi="Times New Roman" w:cs="Times New Roman"/>
          <w:sz w:val="24"/>
          <w:szCs w:val="24"/>
        </w:rPr>
        <w:footnoteReference w:id="2"/>
      </w:r>
      <w:r w:rsidR="006E2B67" w:rsidRPr="00A674AF">
        <w:rPr>
          <w:rFonts w:ascii="Times New Roman" w:hAnsi="Times New Roman" w:cs="Times New Roman"/>
          <w:sz w:val="24"/>
          <w:szCs w:val="24"/>
        </w:rPr>
        <w:t xml:space="preserve"> Having said that, in the vast majority of cases judicial review is a predominantly </w:t>
      </w:r>
      <w:r w:rsidR="006E2B67" w:rsidRPr="00A674AF">
        <w:rPr>
          <w:rFonts w:ascii="Times New Roman" w:hAnsi="Times New Roman" w:cs="Times New Roman"/>
          <w:i/>
          <w:sz w:val="24"/>
          <w:szCs w:val="24"/>
        </w:rPr>
        <w:t>post factum</w:t>
      </w:r>
      <w:r w:rsidR="006E2B67" w:rsidRPr="00A674AF">
        <w:rPr>
          <w:rFonts w:ascii="Times New Roman" w:hAnsi="Times New Roman" w:cs="Times New Roman"/>
          <w:sz w:val="24"/>
          <w:szCs w:val="24"/>
        </w:rPr>
        <w:t xml:space="preserve"> exercise dealing with the consequences of violations of the Convention and offering some remedial redress to </w:t>
      </w:r>
      <w:r w:rsidR="00145EFD">
        <w:rPr>
          <w:rFonts w:ascii="Times New Roman" w:hAnsi="Times New Roman" w:cs="Times New Roman"/>
          <w:sz w:val="24"/>
          <w:szCs w:val="24"/>
        </w:rPr>
        <w:t>breaches</w:t>
      </w:r>
      <w:r w:rsidR="006E2B67" w:rsidRPr="00A674AF">
        <w:rPr>
          <w:rFonts w:ascii="Times New Roman" w:hAnsi="Times New Roman" w:cs="Times New Roman"/>
          <w:sz w:val="24"/>
          <w:szCs w:val="24"/>
        </w:rPr>
        <w:t xml:space="preserve"> that have already happened. The Court can impact the ongoing situation by issuing interim measures that would prevent the state from </w:t>
      </w:r>
      <w:r w:rsidR="003C345F" w:rsidRPr="00A674AF">
        <w:rPr>
          <w:rFonts w:ascii="Times New Roman" w:hAnsi="Times New Roman" w:cs="Times New Roman"/>
          <w:sz w:val="24"/>
          <w:szCs w:val="24"/>
        </w:rPr>
        <w:t>breaching</w:t>
      </w:r>
      <w:r w:rsidR="006E2B67" w:rsidRPr="00A674AF">
        <w:rPr>
          <w:rFonts w:ascii="Times New Roman" w:hAnsi="Times New Roman" w:cs="Times New Roman"/>
          <w:sz w:val="24"/>
          <w:szCs w:val="24"/>
        </w:rPr>
        <w:t xml:space="preserve"> the rights of the applicant. </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Interim measures are the key for effective adjudication of human rights complaints. They make sure that the Court’s judgments are practical and executable.</w:t>
      </w:r>
      <w:r w:rsidR="003C345F" w:rsidRPr="00A674AF">
        <w:rPr>
          <w:rStyle w:val="FootnoteReference"/>
          <w:rFonts w:ascii="Times New Roman" w:hAnsi="Times New Roman" w:cs="Times New Roman"/>
          <w:sz w:val="24"/>
          <w:szCs w:val="24"/>
        </w:rPr>
        <w:footnoteReference w:id="3"/>
      </w:r>
      <w:r w:rsidRPr="00A674AF">
        <w:rPr>
          <w:rFonts w:ascii="Times New Roman" w:hAnsi="Times New Roman" w:cs="Times New Roman"/>
          <w:sz w:val="24"/>
          <w:szCs w:val="24"/>
        </w:rPr>
        <w:t xml:space="preserve"> In the majority of cases the Court issues interim measures where the applicants are in imminent danger of serious and irreversible harm.</w:t>
      </w:r>
      <w:bookmarkStart w:id="0" w:name="_Ref405557200"/>
      <w:r w:rsidRPr="00A674AF">
        <w:rPr>
          <w:rStyle w:val="FootnoteReference"/>
          <w:rFonts w:ascii="Times New Roman" w:hAnsi="Times New Roman" w:cs="Times New Roman"/>
          <w:sz w:val="24"/>
          <w:szCs w:val="24"/>
        </w:rPr>
        <w:footnoteReference w:id="4"/>
      </w:r>
      <w:bookmarkEnd w:id="0"/>
      <w:r w:rsidRPr="00A674AF">
        <w:rPr>
          <w:rFonts w:ascii="Times New Roman" w:hAnsi="Times New Roman" w:cs="Times New Roman"/>
          <w:sz w:val="24"/>
          <w:szCs w:val="24"/>
        </w:rPr>
        <w:t xml:space="preserve"> The most common example of interim measures indicated by the Court is when such measures prevent a Contracting Party from forceful removal of an applicant to a state where he or she </w:t>
      </w:r>
      <w:r w:rsidR="0054472C">
        <w:rPr>
          <w:rFonts w:ascii="Times New Roman" w:hAnsi="Times New Roman" w:cs="Times New Roman"/>
          <w:sz w:val="24"/>
          <w:szCs w:val="24"/>
        </w:rPr>
        <w:t>could</w:t>
      </w:r>
      <w:r w:rsidRPr="00A674AF">
        <w:rPr>
          <w:rFonts w:ascii="Times New Roman" w:hAnsi="Times New Roman" w:cs="Times New Roman"/>
          <w:sz w:val="24"/>
          <w:szCs w:val="24"/>
        </w:rPr>
        <w:t xml:space="preserve"> be ill-treated.</w:t>
      </w:r>
      <w:r w:rsidRPr="00A674AF">
        <w:rPr>
          <w:rStyle w:val="FootnoteReference"/>
          <w:rFonts w:ascii="Times New Roman" w:hAnsi="Times New Roman" w:cs="Times New Roman"/>
          <w:sz w:val="24"/>
          <w:szCs w:val="24"/>
        </w:rPr>
        <w:footnoteReference w:id="5"/>
      </w:r>
      <w:r w:rsidR="00DE1AA9" w:rsidRPr="00A674AF">
        <w:rPr>
          <w:rFonts w:ascii="Times New Roman" w:hAnsi="Times New Roman" w:cs="Times New Roman"/>
          <w:sz w:val="24"/>
          <w:szCs w:val="24"/>
        </w:rPr>
        <w:t xml:space="preserve"> </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The Convention itself does not empower the Court to adopt legally binding interim measures. It is not an accidental omission. This </w:t>
      </w:r>
      <w:r w:rsidR="00DE1AA9" w:rsidRPr="00A674AF">
        <w:rPr>
          <w:rFonts w:ascii="Times New Roman" w:hAnsi="Times New Roman" w:cs="Times New Roman"/>
          <w:sz w:val="24"/>
          <w:szCs w:val="24"/>
        </w:rPr>
        <w:t>issue</w:t>
      </w:r>
      <w:r w:rsidRPr="00A674AF">
        <w:rPr>
          <w:rFonts w:ascii="Times New Roman" w:hAnsi="Times New Roman" w:cs="Times New Roman"/>
          <w:sz w:val="24"/>
          <w:szCs w:val="24"/>
        </w:rPr>
        <w:t xml:space="preserve"> was discussed in the late </w:t>
      </w:r>
      <w:r w:rsidR="0054472C">
        <w:rPr>
          <w:rFonts w:ascii="Times New Roman" w:hAnsi="Times New Roman" w:cs="Times New Roman"/>
          <w:sz w:val="24"/>
          <w:szCs w:val="24"/>
        </w:rPr>
        <w:t>19</w:t>
      </w:r>
      <w:r w:rsidRPr="00A674AF">
        <w:rPr>
          <w:rFonts w:ascii="Times New Roman" w:hAnsi="Times New Roman" w:cs="Times New Roman"/>
          <w:sz w:val="24"/>
          <w:szCs w:val="24"/>
        </w:rPr>
        <w:t>40s when the original Convention was drafted and the drafters did not include a provision that would give the power to issue precautionary measures to the Court and/or the Commission.</w:t>
      </w:r>
      <w:r w:rsidRPr="00A674AF">
        <w:rPr>
          <w:rStyle w:val="FootnoteReference"/>
          <w:rFonts w:ascii="Times New Roman" w:hAnsi="Times New Roman" w:cs="Times New Roman"/>
          <w:sz w:val="24"/>
          <w:szCs w:val="24"/>
        </w:rPr>
        <w:footnoteReference w:id="6"/>
      </w:r>
      <w:r w:rsidRPr="00A674AF">
        <w:rPr>
          <w:rFonts w:ascii="Times New Roman" w:hAnsi="Times New Roman" w:cs="Times New Roman"/>
          <w:sz w:val="24"/>
          <w:szCs w:val="24"/>
        </w:rPr>
        <w:t xml:space="preserve"> </w:t>
      </w:r>
      <w:r w:rsidR="00AD67BA">
        <w:rPr>
          <w:rFonts w:ascii="Times New Roman" w:hAnsi="Times New Roman" w:cs="Times New Roman"/>
          <w:sz w:val="24"/>
          <w:szCs w:val="24"/>
        </w:rPr>
        <w:t>This issue was again discussed in the 1970s but was again rejected by the Committee of Ministers. The reason was that such measures enjoy high compliance rate even without being properly acknowledged by the Convention.</w:t>
      </w:r>
      <w:r w:rsidR="00AD67BA">
        <w:rPr>
          <w:rStyle w:val="FootnoteReference"/>
          <w:rFonts w:ascii="Times New Roman" w:hAnsi="Times New Roman" w:cs="Times New Roman"/>
          <w:sz w:val="24"/>
          <w:szCs w:val="24"/>
        </w:rPr>
        <w:footnoteReference w:id="7"/>
      </w:r>
      <w:r w:rsidR="00AD67BA">
        <w:rPr>
          <w:rFonts w:ascii="Times New Roman" w:hAnsi="Times New Roman" w:cs="Times New Roman"/>
          <w:sz w:val="24"/>
          <w:szCs w:val="24"/>
        </w:rPr>
        <w:t xml:space="preserve"> </w:t>
      </w:r>
      <w:r w:rsidRPr="00A674AF">
        <w:rPr>
          <w:rFonts w:ascii="Times New Roman" w:hAnsi="Times New Roman" w:cs="Times New Roman"/>
          <w:sz w:val="24"/>
          <w:szCs w:val="24"/>
        </w:rPr>
        <w:t xml:space="preserve">The Contracting Parties also had a chance to include relevant provisions into the Convention in the late </w:t>
      </w:r>
      <w:r w:rsidR="00FE3FAC">
        <w:rPr>
          <w:rFonts w:ascii="Times New Roman" w:hAnsi="Times New Roman" w:cs="Times New Roman"/>
          <w:sz w:val="24"/>
          <w:szCs w:val="24"/>
        </w:rPr>
        <w:t>19</w:t>
      </w:r>
      <w:r w:rsidRPr="00A674AF">
        <w:rPr>
          <w:rFonts w:ascii="Times New Roman" w:hAnsi="Times New Roman" w:cs="Times New Roman"/>
          <w:sz w:val="24"/>
          <w:szCs w:val="24"/>
        </w:rPr>
        <w:t>90s when the Court system was reformed</w:t>
      </w:r>
      <w:r w:rsidR="00FE3FAC">
        <w:rPr>
          <w:rFonts w:ascii="Times New Roman" w:hAnsi="Times New Roman" w:cs="Times New Roman"/>
          <w:sz w:val="24"/>
          <w:szCs w:val="24"/>
        </w:rPr>
        <w:t>,</w:t>
      </w:r>
      <w:r w:rsidRPr="00A674AF">
        <w:rPr>
          <w:rFonts w:ascii="Times New Roman" w:hAnsi="Times New Roman" w:cs="Times New Roman"/>
          <w:sz w:val="24"/>
          <w:szCs w:val="24"/>
        </w:rPr>
        <w:t xml:space="preserve"> but </w:t>
      </w:r>
      <w:r w:rsidR="00DE1AA9" w:rsidRPr="00A674AF">
        <w:rPr>
          <w:rFonts w:ascii="Times New Roman" w:hAnsi="Times New Roman" w:cs="Times New Roman"/>
          <w:sz w:val="24"/>
          <w:szCs w:val="24"/>
        </w:rPr>
        <w:t xml:space="preserve">interim measures </w:t>
      </w:r>
      <w:r w:rsidR="00DE1AA9" w:rsidRPr="00A674AF">
        <w:rPr>
          <w:rFonts w:ascii="Times New Roman" w:hAnsi="Times New Roman" w:cs="Times New Roman"/>
          <w:sz w:val="24"/>
          <w:szCs w:val="24"/>
        </w:rPr>
        <w:lastRenderedPageBreak/>
        <w:t>were not formally included in the text of the Convention</w:t>
      </w:r>
      <w:r w:rsidRPr="00A674AF">
        <w:rPr>
          <w:rFonts w:ascii="Times New Roman" w:hAnsi="Times New Roman" w:cs="Times New Roman"/>
          <w:sz w:val="24"/>
          <w:szCs w:val="24"/>
        </w:rPr>
        <w:t>.</w:t>
      </w:r>
      <w:r w:rsidRPr="00A674AF">
        <w:rPr>
          <w:rStyle w:val="FootnoteReference"/>
          <w:rFonts w:ascii="Times New Roman" w:hAnsi="Times New Roman" w:cs="Times New Roman"/>
          <w:sz w:val="24"/>
          <w:szCs w:val="24"/>
        </w:rPr>
        <w:footnoteReference w:id="8"/>
      </w:r>
      <w:r w:rsidRPr="00A674AF">
        <w:rPr>
          <w:rFonts w:ascii="Times New Roman" w:hAnsi="Times New Roman" w:cs="Times New Roman"/>
          <w:sz w:val="24"/>
          <w:szCs w:val="24"/>
        </w:rPr>
        <w:t xml:space="preserve"> The most recent Protocols</w:t>
      </w:r>
      <w:r w:rsidR="00FE3FAC">
        <w:rPr>
          <w:rFonts w:ascii="Times New Roman" w:hAnsi="Times New Roman" w:cs="Times New Roman"/>
          <w:sz w:val="24"/>
          <w:szCs w:val="24"/>
        </w:rPr>
        <w:t>,</w:t>
      </w:r>
      <w:r w:rsidRPr="00A674AF">
        <w:rPr>
          <w:rFonts w:ascii="Times New Roman" w:hAnsi="Times New Roman" w:cs="Times New Roman"/>
          <w:sz w:val="24"/>
          <w:szCs w:val="24"/>
        </w:rPr>
        <w:t xml:space="preserve"> 14 and 15</w:t>
      </w:r>
      <w:r w:rsidR="00FE3FAC">
        <w:rPr>
          <w:rFonts w:ascii="Times New Roman" w:hAnsi="Times New Roman" w:cs="Times New Roman"/>
          <w:sz w:val="24"/>
          <w:szCs w:val="24"/>
        </w:rPr>
        <w:t>,</w:t>
      </w:r>
      <w:r w:rsidRPr="00A674AF">
        <w:rPr>
          <w:rFonts w:ascii="Times New Roman" w:hAnsi="Times New Roman" w:cs="Times New Roman"/>
          <w:sz w:val="24"/>
          <w:szCs w:val="24"/>
        </w:rPr>
        <w:t xml:space="preserve"> which amend some elements of the procedure under the Convention also do not add legal recognition of interim measures to the ECHR. </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Despite this lack of explicit legal basis </w:t>
      </w:r>
      <w:r w:rsidR="00DE1AA9" w:rsidRPr="00A674AF">
        <w:rPr>
          <w:rFonts w:ascii="Times New Roman" w:hAnsi="Times New Roman" w:cs="Times New Roman"/>
          <w:sz w:val="24"/>
          <w:szCs w:val="24"/>
        </w:rPr>
        <w:t xml:space="preserve">for interim measures in the Convention, </w:t>
      </w:r>
      <w:r w:rsidRPr="00A674AF">
        <w:rPr>
          <w:rFonts w:ascii="Times New Roman" w:hAnsi="Times New Roman" w:cs="Times New Roman"/>
          <w:sz w:val="24"/>
          <w:szCs w:val="24"/>
        </w:rPr>
        <w:t>the European Commission of Human Rights</w:t>
      </w:r>
      <w:r w:rsidRPr="00A674AF">
        <w:rPr>
          <w:rStyle w:val="FootnoteReference"/>
          <w:rFonts w:ascii="Times New Roman" w:hAnsi="Times New Roman" w:cs="Times New Roman"/>
          <w:sz w:val="24"/>
          <w:szCs w:val="24"/>
        </w:rPr>
        <w:footnoteReference w:id="9"/>
      </w:r>
      <w:r w:rsidRPr="00A674AF">
        <w:rPr>
          <w:rFonts w:ascii="Times New Roman" w:hAnsi="Times New Roman" w:cs="Times New Roman"/>
          <w:sz w:val="24"/>
          <w:szCs w:val="24"/>
        </w:rPr>
        <w:t xml:space="preserve"> began instructing the Contracting Parties to fulfil interim measures as early as the late 1950s. The Contracting Parties have routinely complied with these measures and the Commission formalised this procedure by including a relevant rule in its Rules of P</w:t>
      </w:r>
      <w:r w:rsidR="00DE1AA9" w:rsidRPr="00A674AF">
        <w:rPr>
          <w:rFonts w:ascii="Times New Roman" w:hAnsi="Times New Roman" w:cs="Times New Roman"/>
          <w:sz w:val="24"/>
          <w:szCs w:val="24"/>
        </w:rPr>
        <w:t xml:space="preserve">rocedure in 1974. The Court included a similar rule in its Rules of Court </w:t>
      </w:r>
      <w:r w:rsidRPr="00A674AF">
        <w:rPr>
          <w:rFonts w:ascii="Times New Roman" w:hAnsi="Times New Roman" w:cs="Times New Roman"/>
          <w:sz w:val="24"/>
          <w:szCs w:val="24"/>
        </w:rPr>
        <w:t xml:space="preserve">nine years later. Currently interim measures are regulated by Rule 39 of the Rules of Court. </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The Commission and the Court have developed their case law related to inte</w:t>
      </w:r>
      <w:r w:rsidR="00FE3FAC">
        <w:rPr>
          <w:rFonts w:ascii="Times New Roman" w:hAnsi="Times New Roman" w:cs="Times New Roman"/>
          <w:sz w:val="24"/>
          <w:szCs w:val="24"/>
        </w:rPr>
        <w:t>rim measures in cases originating</w:t>
      </w:r>
      <w:r w:rsidRPr="00A674AF">
        <w:rPr>
          <w:rFonts w:ascii="Times New Roman" w:hAnsi="Times New Roman" w:cs="Times New Roman"/>
          <w:sz w:val="24"/>
          <w:szCs w:val="24"/>
        </w:rPr>
        <w:t xml:space="preserve"> from individual applications.</w:t>
      </w:r>
      <w:r w:rsidR="00DE1AA9" w:rsidRPr="00A674AF">
        <w:rPr>
          <w:rStyle w:val="FootnoteReference"/>
          <w:rFonts w:ascii="Times New Roman" w:hAnsi="Times New Roman" w:cs="Times New Roman"/>
          <w:sz w:val="24"/>
          <w:szCs w:val="24"/>
        </w:rPr>
        <w:footnoteReference w:id="10"/>
      </w:r>
      <w:r w:rsidRPr="00A674AF">
        <w:rPr>
          <w:rFonts w:ascii="Times New Roman" w:hAnsi="Times New Roman" w:cs="Times New Roman"/>
          <w:sz w:val="24"/>
          <w:szCs w:val="24"/>
        </w:rPr>
        <w:t xml:space="preserve"> This article considers </w:t>
      </w:r>
      <w:r w:rsidR="00FE3FAC">
        <w:rPr>
          <w:rFonts w:ascii="Times New Roman" w:hAnsi="Times New Roman" w:cs="Times New Roman"/>
          <w:sz w:val="24"/>
          <w:szCs w:val="24"/>
        </w:rPr>
        <w:t>whether</w:t>
      </w:r>
      <w:r w:rsidRPr="00A674AF">
        <w:rPr>
          <w:rFonts w:ascii="Times New Roman" w:hAnsi="Times New Roman" w:cs="Times New Roman"/>
          <w:sz w:val="24"/>
          <w:szCs w:val="24"/>
        </w:rPr>
        <w:t xml:space="preserve"> the relative success of interim measures in such cases would translate into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 or whether the Court is risking its legitimacy by venturing into the uncharted waters of interim measures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complaints. The last s</w:t>
      </w:r>
      <w:r w:rsidR="00DE1AA9" w:rsidRPr="00A674AF">
        <w:rPr>
          <w:rFonts w:ascii="Times New Roman" w:hAnsi="Times New Roman" w:cs="Times New Roman"/>
          <w:sz w:val="24"/>
          <w:szCs w:val="24"/>
        </w:rPr>
        <w:t>tatement requires qualification:</w:t>
      </w:r>
      <w:r w:rsidRPr="00A674AF">
        <w:rPr>
          <w:rFonts w:ascii="Times New Roman" w:hAnsi="Times New Roman" w:cs="Times New Roman"/>
          <w:sz w:val="24"/>
          <w:szCs w:val="24"/>
        </w:rPr>
        <w:t xml:space="preserve"> </w:t>
      </w:r>
      <w:r w:rsidR="0037693A" w:rsidRPr="00A674AF">
        <w:rPr>
          <w:rFonts w:ascii="Times New Roman" w:hAnsi="Times New Roman" w:cs="Times New Roman"/>
          <w:sz w:val="24"/>
          <w:szCs w:val="24"/>
        </w:rPr>
        <w:t>the key issue</w:t>
      </w:r>
      <w:r w:rsidRPr="00A674AF">
        <w:rPr>
          <w:rFonts w:ascii="Times New Roman" w:hAnsi="Times New Roman" w:cs="Times New Roman"/>
          <w:sz w:val="24"/>
          <w:szCs w:val="24"/>
        </w:rPr>
        <w:t xml:space="preserve"> is not that the measures are adopted in inter-state applications </w:t>
      </w:r>
      <w:r w:rsidRPr="00A674AF">
        <w:rPr>
          <w:rFonts w:ascii="Times New Roman" w:hAnsi="Times New Roman" w:cs="Times New Roman"/>
          <w:i/>
          <w:sz w:val="24"/>
          <w:szCs w:val="24"/>
        </w:rPr>
        <w:t>per se</w:t>
      </w:r>
      <w:r w:rsidRPr="00A674AF">
        <w:rPr>
          <w:rFonts w:ascii="Times New Roman" w:hAnsi="Times New Roman" w:cs="Times New Roman"/>
          <w:sz w:val="24"/>
          <w:szCs w:val="24"/>
        </w:rPr>
        <w:t xml:space="preserve"> but the nature of these measures. This paper will focus on interim measures of general nature adopted in the context of inter-state litigation. It argues that interim measures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 bring about a whole ne</w:t>
      </w:r>
      <w:r w:rsidR="0049021A">
        <w:rPr>
          <w:rFonts w:ascii="Times New Roman" w:hAnsi="Times New Roman" w:cs="Times New Roman"/>
          <w:sz w:val="24"/>
          <w:szCs w:val="24"/>
        </w:rPr>
        <w:t xml:space="preserve">w set of challenges which are less </w:t>
      </w:r>
      <w:r w:rsidRPr="00A674AF">
        <w:rPr>
          <w:rFonts w:ascii="Times New Roman" w:hAnsi="Times New Roman" w:cs="Times New Roman"/>
          <w:sz w:val="24"/>
          <w:szCs w:val="24"/>
        </w:rPr>
        <w:t xml:space="preserve">known to the practice of the ECtHR in individual applications. Therefore, the Court should reconsider its approach to interim measures in inter-state complaints as they are likely to undermine its legitimacy since compliance with such measures depends on various political considerations </w:t>
      </w:r>
      <w:r w:rsidR="00FE3FAC">
        <w:rPr>
          <w:rFonts w:ascii="Times New Roman" w:hAnsi="Times New Roman" w:cs="Times New Roman"/>
          <w:sz w:val="24"/>
          <w:szCs w:val="24"/>
        </w:rPr>
        <w:t>over</w:t>
      </w:r>
      <w:r w:rsidRPr="00A674AF">
        <w:rPr>
          <w:rFonts w:ascii="Times New Roman" w:hAnsi="Times New Roman" w:cs="Times New Roman"/>
          <w:sz w:val="24"/>
          <w:szCs w:val="24"/>
        </w:rPr>
        <w:t xml:space="preserve"> </w:t>
      </w:r>
      <w:r w:rsidR="00FE3FAC">
        <w:rPr>
          <w:rFonts w:ascii="Times New Roman" w:hAnsi="Times New Roman" w:cs="Times New Roman"/>
          <w:sz w:val="24"/>
          <w:szCs w:val="24"/>
        </w:rPr>
        <w:t xml:space="preserve">which </w:t>
      </w:r>
      <w:r w:rsidRPr="00A674AF">
        <w:rPr>
          <w:rFonts w:ascii="Times New Roman" w:hAnsi="Times New Roman" w:cs="Times New Roman"/>
          <w:sz w:val="24"/>
          <w:szCs w:val="24"/>
        </w:rPr>
        <w:t xml:space="preserve">the ECtHR has almost no control. </w:t>
      </w:r>
      <w:r w:rsidR="00FE3FAC">
        <w:rPr>
          <w:rFonts w:ascii="Times New Roman" w:hAnsi="Times New Roman" w:cs="Times New Roman"/>
          <w:sz w:val="24"/>
          <w:szCs w:val="24"/>
        </w:rPr>
        <w:t>This</w:t>
      </w:r>
      <w:r w:rsidRPr="00A674AF">
        <w:rPr>
          <w:rFonts w:ascii="Times New Roman" w:hAnsi="Times New Roman" w:cs="Times New Roman"/>
          <w:sz w:val="24"/>
          <w:szCs w:val="24"/>
        </w:rPr>
        <w:t xml:space="preserve"> means that such measures are less likely to be complied with th</w:t>
      </w:r>
      <w:r w:rsidR="00FE3FAC">
        <w:rPr>
          <w:rFonts w:ascii="Times New Roman" w:hAnsi="Times New Roman" w:cs="Times New Roman"/>
          <w:sz w:val="24"/>
          <w:szCs w:val="24"/>
        </w:rPr>
        <w:t>a</w:t>
      </w:r>
      <w:r w:rsidRPr="00A674AF">
        <w:rPr>
          <w:rFonts w:ascii="Times New Roman" w:hAnsi="Times New Roman" w:cs="Times New Roman"/>
          <w:sz w:val="24"/>
          <w:szCs w:val="24"/>
        </w:rPr>
        <w:t>n in the case of specific interim measures in individual cases.</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This </w:t>
      </w:r>
      <w:r w:rsidR="0037693A" w:rsidRPr="00A674AF">
        <w:rPr>
          <w:rFonts w:ascii="Times New Roman" w:hAnsi="Times New Roman" w:cs="Times New Roman"/>
          <w:sz w:val="24"/>
          <w:szCs w:val="24"/>
        </w:rPr>
        <w:t>article</w:t>
      </w:r>
      <w:r w:rsidRPr="00A674AF">
        <w:rPr>
          <w:rFonts w:ascii="Times New Roman" w:hAnsi="Times New Roman" w:cs="Times New Roman"/>
          <w:sz w:val="24"/>
          <w:szCs w:val="24"/>
        </w:rPr>
        <w:t xml:space="preserve"> starts by providing a brief overview of what is meant by legitimacy and how the Court can enhance its legitimacy. </w:t>
      </w:r>
      <w:r w:rsidR="0037693A" w:rsidRPr="00A674AF">
        <w:rPr>
          <w:rFonts w:ascii="Times New Roman" w:hAnsi="Times New Roman" w:cs="Times New Roman"/>
          <w:sz w:val="24"/>
          <w:szCs w:val="24"/>
        </w:rPr>
        <w:t>It is central for this paper to argue that the Court’s</w:t>
      </w:r>
      <w:r w:rsidR="0049021A">
        <w:rPr>
          <w:rFonts w:ascii="Times New Roman" w:hAnsi="Times New Roman" w:cs="Times New Roman"/>
          <w:sz w:val="24"/>
          <w:szCs w:val="24"/>
        </w:rPr>
        <w:t xml:space="preserve"> unsuccessful </w:t>
      </w:r>
      <w:r w:rsidR="0037693A" w:rsidRPr="00A674AF">
        <w:rPr>
          <w:rFonts w:ascii="Times New Roman" w:hAnsi="Times New Roman" w:cs="Times New Roman"/>
          <w:sz w:val="24"/>
          <w:szCs w:val="24"/>
        </w:rPr>
        <w:t xml:space="preserve">attempts to prevent war can negatively affect the legitimacy of the ECtHR. </w:t>
      </w:r>
      <w:r w:rsidR="0049021A">
        <w:rPr>
          <w:rFonts w:ascii="Times New Roman" w:hAnsi="Times New Roman" w:cs="Times New Roman"/>
          <w:sz w:val="24"/>
          <w:szCs w:val="24"/>
        </w:rPr>
        <w:t>The third section</w:t>
      </w:r>
      <w:r w:rsidRPr="00A674AF">
        <w:rPr>
          <w:rFonts w:ascii="Times New Roman" w:hAnsi="Times New Roman" w:cs="Times New Roman"/>
          <w:sz w:val="24"/>
          <w:szCs w:val="24"/>
        </w:rPr>
        <w:t xml:space="preserve"> analyses the development of the case law on interim measures</w:t>
      </w:r>
      <w:r w:rsidR="0049021A">
        <w:rPr>
          <w:rFonts w:ascii="Times New Roman" w:hAnsi="Times New Roman" w:cs="Times New Roman"/>
          <w:sz w:val="24"/>
          <w:szCs w:val="24"/>
        </w:rPr>
        <w:t>, their purpose and</w:t>
      </w:r>
      <w:r w:rsidRPr="00A674AF">
        <w:rPr>
          <w:rFonts w:ascii="Times New Roman" w:hAnsi="Times New Roman" w:cs="Times New Roman"/>
          <w:sz w:val="24"/>
          <w:szCs w:val="24"/>
        </w:rPr>
        <w:t xml:space="preserve"> effectiveness. It will </w:t>
      </w:r>
      <w:r w:rsidR="0037693A" w:rsidRPr="00A674AF">
        <w:rPr>
          <w:rFonts w:ascii="Times New Roman" w:hAnsi="Times New Roman" w:cs="Times New Roman"/>
          <w:sz w:val="24"/>
          <w:szCs w:val="24"/>
        </w:rPr>
        <w:t>demonstrate</w:t>
      </w:r>
      <w:r w:rsidRPr="00A674AF">
        <w:rPr>
          <w:rFonts w:ascii="Times New Roman" w:hAnsi="Times New Roman" w:cs="Times New Roman"/>
          <w:sz w:val="24"/>
          <w:szCs w:val="24"/>
        </w:rPr>
        <w:t xml:space="preserve"> that interim measures in individual cases are legitimate and compliance with them is ensured by three distinctive features: clear and unambiguous meaning, low cost of compliance and independence of their application from any external forces. The fourth section will examine interim measures in inter-state cases. They are categorised into specific and general. It is argued here that the general measures are the ones adopted in the latest inter-state cases </w:t>
      </w:r>
      <w:r w:rsidRPr="00A674AF">
        <w:rPr>
          <w:rFonts w:ascii="Times New Roman" w:hAnsi="Times New Roman" w:cs="Times New Roman"/>
          <w:i/>
          <w:sz w:val="24"/>
          <w:szCs w:val="24"/>
        </w:rPr>
        <w:t>Georgia v Russia (II)</w:t>
      </w:r>
      <w:bookmarkStart w:id="1" w:name="_Ref405557398"/>
      <w:r w:rsidRPr="00A674AF">
        <w:rPr>
          <w:rStyle w:val="FootnoteReference"/>
          <w:rFonts w:ascii="Times New Roman" w:hAnsi="Times New Roman" w:cs="Times New Roman"/>
          <w:i/>
          <w:sz w:val="24"/>
          <w:szCs w:val="24"/>
        </w:rPr>
        <w:footnoteReference w:id="11"/>
      </w:r>
      <w:bookmarkEnd w:id="1"/>
      <w:r w:rsidRPr="00A674AF">
        <w:rPr>
          <w:rFonts w:ascii="Times New Roman" w:hAnsi="Times New Roman" w:cs="Times New Roman"/>
          <w:i/>
          <w:sz w:val="24"/>
          <w:szCs w:val="24"/>
        </w:rPr>
        <w:t xml:space="preserve"> </w:t>
      </w:r>
      <w:r w:rsidRPr="00A674AF">
        <w:rPr>
          <w:rFonts w:ascii="Times New Roman" w:hAnsi="Times New Roman" w:cs="Times New Roman"/>
          <w:sz w:val="24"/>
          <w:szCs w:val="24"/>
        </w:rPr>
        <w:t xml:space="preserve"> and </w:t>
      </w:r>
      <w:r w:rsidRPr="00A674AF">
        <w:rPr>
          <w:rFonts w:ascii="Times New Roman" w:hAnsi="Times New Roman" w:cs="Times New Roman"/>
          <w:i/>
          <w:sz w:val="24"/>
          <w:szCs w:val="24"/>
        </w:rPr>
        <w:t xml:space="preserve">Ukraine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Russia</w:t>
      </w:r>
      <w:r w:rsidRPr="00A674AF">
        <w:rPr>
          <w:rFonts w:ascii="Times New Roman" w:hAnsi="Times New Roman" w:cs="Times New Roman"/>
          <w:sz w:val="24"/>
          <w:szCs w:val="24"/>
        </w:rPr>
        <w:t>.</w:t>
      </w:r>
      <w:bookmarkStart w:id="2" w:name="_Ref405557423"/>
      <w:r w:rsidRPr="00A674AF">
        <w:rPr>
          <w:rStyle w:val="FootnoteReference"/>
          <w:rFonts w:ascii="Times New Roman" w:hAnsi="Times New Roman" w:cs="Times New Roman"/>
          <w:sz w:val="24"/>
          <w:szCs w:val="24"/>
        </w:rPr>
        <w:footnoteReference w:id="12"/>
      </w:r>
      <w:bookmarkEnd w:id="2"/>
      <w:r w:rsidRPr="00A674AF">
        <w:rPr>
          <w:rFonts w:ascii="Times New Roman" w:hAnsi="Times New Roman" w:cs="Times New Roman"/>
          <w:sz w:val="24"/>
          <w:szCs w:val="24"/>
        </w:rPr>
        <w:t xml:space="preserve"> The final section </w:t>
      </w:r>
      <w:r w:rsidRPr="00A674AF">
        <w:rPr>
          <w:rFonts w:ascii="Times New Roman" w:hAnsi="Times New Roman" w:cs="Times New Roman"/>
          <w:sz w:val="24"/>
          <w:szCs w:val="24"/>
        </w:rPr>
        <w:lastRenderedPageBreak/>
        <w:t>explains the challenges to the legitimacy of the ECtHR in the case of adoption of general interim measures.</w:t>
      </w:r>
    </w:p>
    <w:p w:rsidR="006E2B67" w:rsidRPr="00A674AF" w:rsidRDefault="006E2B67" w:rsidP="00033D72">
      <w:pPr>
        <w:jc w:val="center"/>
        <w:rPr>
          <w:rFonts w:ascii="Times New Roman" w:hAnsi="Times New Roman" w:cs="Times New Roman"/>
          <w:sz w:val="24"/>
          <w:szCs w:val="24"/>
        </w:rPr>
      </w:pPr>
      <w:r w:rsidRPr="00A674AF">
        <w:rPr>
          <w:rFonts w:ascii="Times New Roman" w:hAnsi="Times New Roman" w:cs="Times New Roman"/>
          <w:sz w:val="24"/>
          <w:szCs w:val="24"/>
        </w:rPr>
        <w:t>II. EFFECTIVENESS AND LEGITIMACY OF THE EUROPEAN COURT OF HUMAN RIGHTS</w:t>
      </w:r>
    </w:p>
    <w:p w:rsidR="00FD64D2" w:rsidRDefault="006E2B67" w:rsidP="00C13C2D">
      <w:pPr>
        <w:jc w:val="both"/>
        <w:rPr>
          <w:rFonts w:ascii="Times New Roman" w:hAnsi="Times New Roman" w:cs="Times New Roman"/>
          <w:sz w:val="24"/>
          <w:szCs w:val="24"/>
        </w:rPr>
      </w:pPr>
      <w:r w:rsidRPr="00A674AF">
        <w:rPr>
          <w:rFonts w:ascii="Times New Roman" w:hAnsi="Times New Roman" w:cs="Times New Roman"/>
          <w:sz w:val="24"/>
          <w:szCs w:val="24"/>
        </w:rPr>
        <w:t xml:space="preserve">The legitimacy of a human rights tribunal is a multi-layered concept and it reflects the stakeholders’ perception of this institution and </w:t>
      </w:r>
      <w:r w:rsidR="007201A0" w:rsidRPr="00A674AF">
        <w:rPr>
          <w:rFonts w:ascii="Times New Roman" w:hAnsi="Times New Roman" w:cs="Times New Roman"/>
          <w:sz w:val="24"/>
          <w:szCs w:val="24"/>
        </w:rPr>
        <w:t xml:space="preserve">the validity of </w:t>
      </w:r>
      <w:r w:rsidRPr="00A674AF">
        <w:rPr>
          <w:rFonts w:ascii="Times New Roman" w:hAnsi="Times New Roman" w:cs="Times New Roman"/>
          <w:sz w:val="24"/>
          <w:szCs w:val="24"/>
        </w:rPr>
        <w:t>its rulings. S</w:t>
      </w:r>
      <w:r w:rsidR="007201A0" w:rsidRPr="00A674AF">
        <w:rPr>
          <w:rFonts w:ascii="Times New Roman" w:hAnsi="Times New Roman" w:cs="Times New Roman"/>
          <w:sz w:val="24"/>
          <w:szCs w:val="24"/>
        </w:rPr>
        <w:t>ignatory s</w:t>
      </w:r>
      <w:r w:rsidRPr="00A674AF">
        <w:rPr>
          <w:rFonts w:ascii="Times New Roman" w:hAnsi="Times New Roman" w:cs="Times New Roman"/>
          <w:sz w:val="24"/>
          <w:szCs w:val="24"/>
        </w:rPr>
        <w:t xml:space="preserve">tates are, of course, the key stakeholders in </w:t>
      </w:r>
      <w:r w:rsidR="002B2B89">
        <w:rPr>
          <w:rFonts w:ascii="Times New Roman" w:hAnsi="Times New Roman" w:cs="Times New Roman"/>
          <w:sz w:val="24"/>
          <w:szCs w:val="24"/>
        </w:rPr>
        <w:t xml:space="preserve">a </w:t>
      </w:r>
      <w:r w:rsidRPr="00A674AF">
        <w:rPr>
          <w:rFonts w:ascii="Times New Roman" w:hAnsi="Times New Roman" w:cs="Times New Roman"/>
          <w:sz w:val="24"/>
          <w:szCs w:val="24"/>
        </w:rPr>
        <w:t xml:space="preserve">determination </w:t>
      </w:r>
      <w:r w:rsidR="002B2B89">
        <w:rPr>
          <w:rFonts w:ascii="Times New Roman" w:hAnsi="Times New Roman" w:cs="Times New Roman"/>
          <w:sz w:val="24"/>
          <w:szCs w:val="24"/>
        </w:rPr>
        <w:t xml:space="preserve">of </w:t>
      </w:r>
      <w:r w:rsidRPr="00A674AF">
        <w:rPr>
          <w:rFonts w:ascii="Times New Roman" w:hAnsi="Times New Roman" w:cs="Times New Roman"/>
          <w:sz w:val="24"/>
          <w:szCs w:val="24"/>
        </w:rPr>
        <w:t xml:space="preserve">whether an international </w:t>
      </w:r>
      <w:r w:rsidR="007201A0" w:rsidRPr="00A674AF">
        <w:rPr>
          <w:rFonts w:ascii="Times New Roman" w:hAnsi="Times New Roman" w:cs="Times New Roman"/>
          <w:sz w:val="24"/>
          <w:szCs w:val="24"/>
        </w:rPr>
        <w:t>tribunal</w:t>
      </w:r>
      <w:r w:rsidRPr="00A674AF">
        <w:rPr>
          <w:rFonts w:ascii="Times New Roman" w:hAnsi="Times New Roman" w:cs="Times New Roman"/>
          <w:sz w:val="24"/>
          <w:szCs w:val="24"/>
        </w:rPr>
        <w:t xml:space="preserve"> is legitimate or not. </w:t>
      </w:r>
      <w:r w:rsidR="002B2B89">
        <w:rPr>
          <w:rFonts w:ascii="Times New Roman" w:hAnsi="Times New Roman" w:cs="Times New Roman"/>
          <w:sz w:val="24"/>
          <w:szCs w:val="24"/>
        </w:rPr>
        <w:t xml:space="preserve">The Contracting Parties </w:t>
      </w:r>
      <w:r w:rsidR="00FD64D2">
        <w:rPr>
          <w:rFonts w:ascii="Times New Roman" w:hAnsi="Times New Roman" w:cs="Times New Roman"/>
          <w:sz w:val="24"/>
          <w:szCs w:val="24"/>
        </w:rPr>
        <w:t>can</w:t>
      </w:r>
      <w:r w:rsidR="002B2B89">
        <w:rPr>
          <w:rFonts w:ascii="Times New Roman" w:hAnsi="Times New Roman" w:cs="Times New Roman"/>
          <w:sz w:val="24"/>
          <w:szCs w:val="24"/>
        </w:rPr>
        <w:t xml:space="preserve"> </w:t>
      </w:r>
      <w:r w:rsidRPr="00A674AF">
        <w:rPr>
          <w:rFonts w:ascii="Times New Roman" w:hAnsi="Times New Roman" w:cs="Times New Roman"/>
          <w:sz w:val="24"/>
          <w:szCs w:val="24"/>
        </w:rPr>
        <w:t>facilitate</w:t>
      </w:r>
      <w:r w:rsidR="00FD64D2">
        <w:rPr>
          <w:rFonts w:ascii="Times New Roman" w:hAnsi="Times New Roman" w:cs="Times New Roman"/>
          <w:sz w:val="24"/>
          <w:szCs w:val="24"/>
        </w:rPr>
        <w:t xml:space="preserve"> effective</w:t>
      </w:r>
      <w:r w:rsidRPr="00A674AF">
        <w:rPr>
          <w:rFonts w:ascii="Times New Roman" w:hAnsi="Times New Roman" w:cs="Times New Roman"/>
          <w:sz w:val="24"/>
          <w:szCs w:val="24"/>
        </w:rPr>
        <w:t xml:space="preserve"> implementation of the decisions of international tribunals. Having said that, other stakeholders might also have a considerable influence on the legitimacy of an international tribunal. </w:t>
      </w:r>
    </w:p>
    <w:p w:rsidR="006E2B67" w:rsidRPr="00A674AF" w:rsidRDefault="00550883" w:rsidP="00033D72">
      <w:pPr>
        <w:jc w:val="both"/>
        <w:rPr>
          <w:rFonts w:ascii="Times New Roman" w:hAnsi="Times New Roman" w:cs="Times New Roman"/>
          <w:sz w:val="24"/>
          <w:szCs w:val="24"/>
        </w:rPr>
      </w:pPr>
      <w:r>
        <w:rPr>
          <w:rFonts w:ascii="Times New Roman" w:hAnsi="Times New Roman" w:cs="Times New Roman"/>
          <w:sz w:val="24"/>
          <w:szCs w:val="24"/>
        </w:rPr>
        <w:t>General public is one of these stakeholders</w:t>
      </w:r>
      <w:r w:rsidR="006E2B67" w:rsidRPr="00A674AF">
        <w:rPr>
          <w:rFonts w:ascii="Times New Roman" w:hAnsi="Times New Roman" w:cs="Times New Roman"/>
          <w:sz w:val="24"/>
          <w:szCs w:val="24"/>
        </w:rPr>
        <w:t xml:space="preserve">. Reiter argues that in some human rights cases public opinion can harden </w:t>
      </w:r>
      <w:r>
        <w:rPr>
          <w:rFonts w:ascii="Times New Roman" w:hAnsi="Times New Roman" w:cs="Times New Roman"/>
          <w:sz w:val="24"/>
          <w:szCs w:val="24"/>
        </w:rPr>
        <w:t xml:space="preserve">the </w:t>
      </w:r>
      <w:r w:rsidR="006E2B67" w:rsidRPr="00A674AF">
        <w:rPr>
          <w:rFonts w:ascii="Times New Roman" w:hAnsi="Times New Roman" w:cs="Times New Roman"/>
          <w:sz w:val="24"/>
          <w:szCs w:val="24"/>
        </w:rPr>
        <w:t>execution of some judgments if they are concerned with alleged terrorists, criminals or other ‘unpopular’ individuals.</w:t>
      </w:r>
      <w:bookmarkStart w:id="3" w:name="_Ref405556736"/>
      <w:r w:rsidR="006E2B67" w:rsidRPr="00A674AF">
        <w:rPr>
          <w:rStyle w:val="FootnoteReference"/>
          <w:rFonts w:ascii="Times New Roman" w:hAnsi="Times New Roman" w:cs="Times New Roman"/>
          <w:sz w:val="24"/>
          <w:szCs w:val="24"/>
        </w:rPr>
        <w:footnoteReference w:id="13"/>
      </w:r>
      <w:bookmarkEnd w:id="3"/>
      <w:r w:rsidR="00FD64D2">
        <w:rPr>
          <w:rFonts w:ascii="Times New Roman" w:hAnsi="Times New Roman" w:cs="Times New Roman"/>
          <w:sz w:val="24"/>
          <w:szCs w:val="24"/>
        </w:rPr>
        <w:t xml:space="preserve"> </w:t>
      </w:r>
      <w:r w:rsidR="006E2B67" w:rsidRPr="00A674AF">
        <w:rPr>
          <w:rFonts w:ascii="Times New Roman" w:hAnsi="Times New Roman" w:cs="Times New Roman"/>
          <w:sz w:val="24"/>
          <w:szCs w:val="24"/>
        </w:rPr>
        <w:t>Individual applicants are also among the stakeholders of an international court and they should consider a tribunal as legitimate because otherwise they will stop bringing complaints to this tribunal which would redu</w:t>
      </w:r>
      <w:r w:rsidR="00C13C2D">
        <w:rPr>
          <w:rFonts w:ascii="Times New Roman" w:hAnsi="Times New Roman" w:cs="Times New Roman"/>
          <w:sz w:val="24"/>
          <w:szCs w:val="24"/>
        </w:rPr>
        <w:t>ce its reach and effectiveness.</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The easiest way to enhance legitimacy is to give the parties what they want. However, the nature of human rights adjudication is such that at least one or sometimes both parties will not be satisfied with the judgment.</w:t>
      </w:r>
      <w:r w:rsidR="002657EA">
        <w:rPr>
          <w:rFonts w:ascii="Times New Roman" w:hAnsi="Times New Roman" w:cs="Times New Roman"/>
          <w:sz w:val="24"/>
          <w:szCs w:val="24"/>
        </w:rPr>
        <w:t xml:space="preserve"> I</w:t>
      </w:r>
      <w:r w:rsidRPr="00A674AF">
        <w:rPr>
          <w:rFonts w:ascii="Times New Roman" w:hAnsi="Times New Roman" w:cs="Times New Roman"/>
          <w:sz w:val="24"/>
          <w:szCs w:val="24"/>
        </w:rPr>
        <w:t>t is important to test the attitude of a stakeholder to the tribunal in the cases where this stakeholder loses. If</w:t>
      </w:r>
      <w:r w:rsidR="002657EA">
        <w:rPr>
          <w:rFonts w:ascii="Times New Roman" w:hAnsi="Times New Roman" w:cs="Times New Roman"/>
          <w:sz w:val="24"/>
          <w:szCs w:val="24"/>
        </w:rPr>
        <w:t>,</w:t>
      </w:r>
      <w:r w:rsidRPr="00A674AF">
        <w:rPr>
          <w:rFonts w:ascii="Times New Roman" w:hAnsi="Times New Roman" w:cs="Times New Roman"/>
          <w:sz w:val="24"/>
          <w:szCs w:val="24"/>
        </w:rPr>
        <w:t xml:space="preserve"> even despite this los</w:t>
      </w:r>
      <w:r w:rsidR="002657EA">
        <w:rPr>
          <w:rFonts w:ascii="Times New Roman" w:hAnsi="Times New Roman" w:cs="Times New Roman"/>
          <w:sz w:val="24"/>
          <w:szCs w:val="24"/>
        </w:rPr>
        <w:t>s,</w:t>
      </w:r>
      <w:r w:rsidRPr="00A674AF">
        <w:rPr>
          <w:rFonts w:ascii="Times New Roman" w:hAnsi="Times New Roman" w:cs="Times New Roman"/>
          <w:sz w:val="24"/>
          <w:szCs w:val="24"/>
        </w:rPr>
        <w:t xml:space="preserve"> the stakeholder continues to believe that the tribunal is a fair and non-arbitrary administrator</w:t>
      </w:r>
      <w:r w:rsidR="002657EA">
        <w:rPr>
          <w:rFonts w:ascii="Times New Roman" w:hAnsi="Times New Roman" w:cs="Times New Roman"/>
          <w:sz w:val="24"/>
          <w:szCs w:val="24"/>
        </w:rPr>
        <w:t>,</w:t>
      </w:r>
      <w:r w:rsidRPr="00A674AF">
        <w:rPr>
          <w:rFonts w:ascii="Times New Roman" w:hAnsi="Times New Roman" w:cs="Times New Roman"/>
          <w:sz w:val="24"/>
          <w:szCs w:val="24"/>
        </w:rPr>
        <w:t xml:space="preserve"> then the tribunal is legitimate.</w:t>
      </w:r>
      <w:r w:rsidRPr="00A674AF">
        <w:rPr>
          <w:rStyle w:val="FootnoteReference"/>
          <w:rFonts w:ascii="Times New Roman" w:hAnsi="Times New Roman" w:cs="Times New Roman"/>
          <w:sz w:val="24"/>
          <w:szCs w:val="24"/>
        </w:rPr>
        <w:footnoteReference w:id="14"/>
      </w:r>
      <w:r w:rsidR="002657EA">
        <w:rPr>
          <w:rFonts w:ascii="Times New Roman" w:hAnsi="Times New Roman" w:cs="Times New Roman"/>
          <w:sz w:val="24"/>
          <w:szCs w:val="24"/>
        </w:rPr>
        <w:t xml:space="preserve"> L</w:t>
      </w:r>
      <w:r w:rsidRPr="00A674AF">
        <w:rPr>
          <w:rFonts w:ascii="Times New Roman" w:hAnsi="Times New Roman" w:cs="Times New Roman"/>
          <w:sz w:val="24"/>
          <w:szCs w:val="24"/>
        </w:rPr>
        <w:t xml:space="preserve">egitimacy is </w:t>
      </w:r>
      <w:r w:rsidR="002657EA">
        <w:rPr>
          <w:rFonts w:ascii="Times New Roman" w:hAnsi="Times New Roman" w:cs="Times New Roman"/>
          <w:sz w:val="24"/>
          <w:szCs w:val="24"/>
        </w:rPr>
        <w:t xml:space="preserve">therefore </w:t>
      </w:r>
      <w:r w:rsidRPr="00A674AF">
        <w:rPr>
          <w:rFonts w:ascii="Times New Roman" w:hAnsi="Times New Roman" w:cs="Times New Roman"/>
          <w:sz w:val="24"/>
          <w:szCs w:val="24"/>
        </w:rPr>
        <w:t xml:space="preserve">a fine line between activism and restraint, between testing the Court’s boundaries and defending its cores, between too much and not enough interference. Due to the fact that </w:t>
      </w:r>
      <w:r w:rsidR="007730ED">
        <w:rPr>
          <w:rFonts w:ascii="Times New Roman" w:hAnsi="Times New Roman" w:cs="Times New Roman"/>
          <w:sz w:val="24"/>
          <w:szCs w:val="24"/>
        </w:rPr>
        <w:t>s</w:t>
      </w:r>
      <w:r w:rsidRPr="00A674AF">
        <w:rPr>
          <w:rFonts w:ascii="Times New Roman" w:hAnsi="Times New Roman" w:cs="Times New Roman"/>
          <w:sz w:val="24"/>
          <w:szCs w:val="24"/>
        </w:rPr>
        <w:t xml:space="preserve">tates play the most significant role in ensuring the effectiveness of human rights tribunals this paper will mainly consider legitimacy from the point of view of </w:t>
      </w:r>
      <w:r w:rsidR="007730ED">
        <w:rPr>
          <w:rFonts w:ascii="Times New Roman" w:hAnsi="Times New Roman" w:cs="Times New Roman"/>
          <w:sz w:val="24"/>
          <w:szCs w:val="24"/>
        </w:rPr>
        <w:t>s</w:t>
      </w:r>
      <w:r w:rsidRPr="00A674AF">
        <w:rPr>
          <w:rFonts w:ascii="Times New Roman" w:hAnsi="Times New Roman" w:cs="Times New Roman"/>
          <w:sz w:val="24"/>
          <w:szCs w:val="24"/>
        </w:rPr>
        <w:t>tate-parties.</w:t>
      </w:r>
      <w:r w:rsidRPr="00A674AF">
        <w:rPr>
          <w:rStyle w:val="FootnoteReference"/>
          <w:rFonts w:ascii="Times New Roman" w:hAnsi="Times New Roman" w:cs="Times New Roman"/>
          <w:sz w:val="24"/>
          <w:szCs w:val="24"/>
        </w:rPr>
        <w:footnoteReference w:id="15"/>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It has been argued that judicial institutions can bolster </w:t>
      </w:r>
      <w:r w:rsidR="00021C51">
        <w:rPr>
          <w:rFonts w:ascii="Times New Roman" w:hAnsi="Times New Roman" w:cs="Times New Roman"/>
          <w:sz w:val="24"/>
          <w:szCs w:val="24"/>
        </w:rPr>
        <w:t>their</w:t>
      </w:r>
      <w:r w:rsidRPr="00A674AF">
        <w:rPr>
          <w:rFonts w:ascii="Times New Roman" w:hAnsi="Times New Roman" w:cs="Times New Roman"/>
          <w:sz w:val="24"/>
          <w:szCs w:val="24"/>
        </w:rPr>
        <w:t xml:space="preserve"> legitimacy by deploying judicial tactics</w:t>
      </w:r>
      <w:bookmarkStart w:id="4" w:name="_Ref405556805"/>
      <w:r w:rsidRPr="00A674AF">
        <w:rPr>
          <w:rStyle w:val="FootnoteReference"/>
          <w:rFonts w:ascii="Times New Roman" w:hAnsi="Times New Roman" w:cs="Times New Roman"/>
          <w:sz w:val="24"/>
          <w:szCs w:val="24"/>
        </w:rPr>
        <w:footnoteReference w:id="16"/>
      </w:r>
      <w:bookmarkEnd w:id="4"/>
      <w:r w:rsidRPr="00A674AF">
        <w:rPr>
          <w:rFonts w:ascii="Times New Roman" w:hAnsi="Times New Roman" w:cs="Times New Roman"/>
          <w:sz w:val="24"/>
          <w:szCs w:val="24"/>
        </w:rPr>
        <w:t xml:space="preserve"> which aim to ensure compliance with the</w:t>
      </w:r>
      <w:r w:rsidR="00021C51">
        <w:rPr>
          <w:rFonts w:ascii="Times New Roman" w:hAnsi="Times New Roman" w:cs="Times New Roman"/>
          <w:sz w:val="24"/>
          <w:szCs w:val="24"/>
        </w:rPr>
        <w:t>ir</w:t>
      </w:r>
      <w:r w:rsidRPr="00A674AF">
        <w:rPr>
          <w:rFonts w:ascii="Times New Roman" w:hAnsi="Times New Roman" w:cs="Times New Roman"/>
          <w:sz w:val="24"/>
          <w:szCs w:val="24"/>
        </w:rPr>
        <w:t xml:space="preserve"> rulings.</w:t>
      </w:r>
      <w:r w:rsidRPr="00A674AF">
        <w:rPr>
          <w:rStyle w:val="FootnoteReference"/>
          <w:rFonts w:ascii="Times New Roman" w:hAnsi="Times New Roman" w:cs="Times New Roman"/>
          <w:sz w:val="24"/>
          <w:szCs w:val="24"/>
        </w:rPr>
        <w:footnoteReference w:id="17"/>
      </w:r>
      <w:r w:rsidRPr="00A674AF">
        <w:rPr>
          <w:rFonts w:ascii="Times New Roman" w:hAnsi="Times New Roman" w:cs="Times New Roman"/>
          <w:sz w:val="24"/>
          <w:szCs w:val="24"/>
        </w:rPr>
        <w:t xml:space="preserve"> The </w:t>
      </w:r>
      <w:r w:rsidR="00FD64D2">
        <w:rPr>
          <w:rFonts w:ascii="Times New Roman" w:hAnsi="Times New Roman" w:cs="Times New Roman"/>
          <w:sz w:val="24"/>
          <w:szCs w:val="24"/>
        </w:rPr>
        <w:t xml:space="preserve">ECtHR </w:t>
      </w:r>
      <w:r w:rsidRPr="00A674AF">
        <w:rPr>
          <w:rFonts w:ascii="Times New Roman" w:hAnsi="Times New Roman" w:cs="Times New Roman"/>
          <w:sz w:val="24"/>
          <w:szCs w:val="24"/>
        </w:rPr>
        <w:t xml:space="preserve">is not an exception here. The Court, for instance, uses the European consensus argument to show that the respondent </w:t>
      </w:r>
      <w:r w:rsidR="007730ED">
        <w:rPr>
          <w:rFonts w:ascii="Times New Roman" w:hAnsi="Times New Roman" w:cs="Times New Roman"/>
          <w:sz w:val="24"/>
          <w:szCs w:val="24"/>
        </w:rPr>
        <w:t>s</w:t>
      </w:r>
      <w:r w:rsidRPr="00A674AF">
        <w:rPr>
          <w:rFonts w:ascii="Times New Roman" w:hAnsi="Times New Roman" w:cs="Times New Roman"/>
          <w:sz w:val="24"/>
          <w:szCs w:val="24"/>
        </w:rPr>
        <w:t xml:space="preserve">tate in a particular case is the last one or among very few states </w:t>
      </w:r>
      <w:r w:rsidRPr="00A674AF">
        <w:rPr>
          <w:rFonts w:ascii="Times New Roman" w:hAnsi="Times New Roman" w:cs="Times New Roman"/>
          <w:sz w:val="24"/>
          <w:szCs w:val="24"/>
        </w:rPr>
        <w:lastRenderedPageBreak/>
        <w:t>that deviate from a commonly accepted standard.</w:t>
      </w:r>
      <w:r w:rsidRPr="00A674AF">
        <w:rPr>
          <w:rStyle w:val="FootnoteReference"/>
          <w:rFonts w:ascii="Times New Roman" w:hAnsi="Times New Roman" w:cs="Times New Roman"/>
          <w:sz w:val="24"/>
          <w:szCs w:val="24"/>
        </w:rPr>
        <w:footnoteReference w:id="18"/>
      </w:r>
      <w:r w:rsidRPr="00A674AF">
        <w:rPr>
          <w:rFonts w:ascii="Times New Roman" w:hAnsi="Times New Roman" w:cs="Times New Roman"/>
          <w:sz w:val="24"/>
          <w:szCs w:val="24"/>
        </w:rPr>
        <w:t xml:space="preserve"> This tactic is supposed to push the respondent </w:t>
      </w:r>
      <w:r w:rsidR="007730ED">
        <w:rPr>
          <w:rFonts w:ascii="Times New Roman" w:hAnsi="Times New Roman" w:cs="Times New Roman"/>
          <w:sz w:val="24"/>
          <w:szCs w:val="24"/>
        </w:rPr>
        <w:t>s</w:t>
      </w:r>
      <w:r w:rsidRPr="00A674AF">
        <w:rPr>
          <w:rFonts w:ascii="Times New Roman" w:hAnsi="Times New Roman" w:cs="Times New Roman"/>
          <w:sz w:val="24"/>
          <w:szCs w:val="24"/>
        </w:rPr>
        <w:t>tate to change its approach to the matter at issue and therefore ensure that the judgment of the ECtHR is executed.</w:t>
      </w:r>
      <w:r w:rsidRPr="00A674AF">
        <w:rPr>
          <w:rStyle w:val="FootnoteReference"/>
          <w:rFonts w:ascii="Times New Roman" w:hAnsi="Times New Roman" w:cs="Times New Roman"/>
          <w:sz w:val="24"/>
          <w:szCs w:val="24"/>
        </w:rPr>
        <w:footnoteReference w:id="19"/>
      </w:r>
      <w:r w:rsidRPr="00A674AF">
        <w:rPr>
          <w:rFonts w:ascii="Times New Roman" w:hAnsi="Times New Roman" w:cs="Times New Roman"/>
          <w:sz w:val="24"/>
          <w:szCs w:val="24"/>
        </w:rPr>
        <w:t xml:space="preserve"> </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To enhance its legitimacy the Court should not increase the costs of compliance with its judgment beyond a certain ‘legitimacy wall’ when the </w:t>
      </w:r>
      <w:r w:rsidR="007E35CD">
        <w:rPr>
          <w:rFonts w:ascii="Times New Roman" w:hAnsi="Times New Roman" w:cs="Times New Roman"/>
          <w:sz w:val="24"/>
          <w:szCs w:val="24"/>
        </w:rPr>
        <w:t>s</w:t>
      </w:r>
      <w:r w:rsidRPr="00A674AF">
        <w:rPr>
          <w:rFonts w:ascii="Times New Roman" w:hAnsi="Times New Roman" w:cs="Times New Roman"/>
          <w:sz w:val="24"/>
          <w:szCs w:val="24"/>
        </w:rPr>
        <w:t xml:space="preserve">tates would not be convinced that compliance with the Court’s judgment is lower than the reputational damage that non-compliance would cause. Such costs increase when the matter at issue is considered sensitive and the government can lose some political weight if it agrees to execute the judgment. </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The Court should not ‘go too far’ in the protection of human rights but at the same time it cannot give the </w:t>
      </w:r>
      <w:r w:rsidRPr="00A674AF">
        <w:rPr>
          <w:rFonts w:ascii="Times New Roman" w:hAnsi="Times New Roman" w:cs="Times New Roman"/>
          <w:i/>
          <w:sz w:val="24"/>
          <w:szCs w:val="24"/>
        </w:rPr>
        <w:t>carte blanch</w:t>
      </w:r>
      <w:r w:rsidR="009E20F8" w:rsidRPr="00A674AF">
        <w:rPr>
          <w:rFonts w:ascii="Times New Roman" w:hAnsi="Times New Roman" w:cs="Times New Roman"/>
          <w:i/>
          <w:sz w:val="24"/>
          <w:szCs w:val="24"/>
        </w:rPr>
        <w:t>e</w:t>
      </w:r>
      <w:r w:rsidRPr="00A674AF">
        <w:rPr>
          <w:rFonts w:ascii="Times New Roman" w:hAnsi="Times New Roman" w:cs="Times New Roman"/>
          <w:sz w:val="24"/>
          <w:szCs w:val="24"/>
        </w:rPr>
        <w:t xml:space="preserve"> to the </w:t>
      </w:r>
      <w:r w:rsidR="007730ED">
        <w:rPr>
          <w:rFonts w:ascii="Times New Roman" w:hAnsi="Times New Roman" w:cs="Times New Roman"/>
          <w:sz w:val="24"/>
          <w:szCs w:val="24"/>
        </w:rPr>
        <w:t>s</w:t>
      </w:r>
      <w:r w:rsidRPr="00A674AF">
        <w:rPr>
          <w:rFonts w:ascii="Times New Roman" w:hAnsi="Times New Roman" w:cs="Times New Roman"/>
          <w:sz w:val="24"/>
          <w:szCs w:val="24"/>
        </w:rPr>
        <w:t xml:space="preserve">tates in acting without taking </w:t>
      </w:r>
      <w:r w:rsidR="00D01D10" w:rsidRPr="00A674AF">
        <w:rPr>
          <w:rFonts w:ascii="Times New Roman" w:hAnsi="Times New Roman" w:cs="Times New Roman"/>
          <w:sz w:val="24"/>
          <w:szCs w:val="24"/>
        </w:rPr>
        <w:t>the ECHR</w:t>
      </w:r>
      <w:r w:rsidRPr="00A674AF">
        <w:rPr>
          <w:rFonts w:ascii="Times New Roman" w:hAnsi="Times New Roman" w:cs="Times New Roman"/>
          <w:sz w:val="24"/>
          <w:szCs w:val="24"/>
        </w:rPr>
        <w:t xml:space="preserve"> into account. In </w:t>
      </w:r>
      <w:r w:rsidR="00482044" w:rsidRPr="00A674AF">
        <w:rPr>
          <w:rFonts w:ascii="Times New Roman" w:hAnsi="Times New Roman" w:cs="Times New Roman"/>
          <w:sz w:val="24"/>
          <w:szCs w:val="24"/>
        </w:rPr>
        <w:t>the latter</w:t>
      </w:r>
      <w:r w:rsidRPr="00A674AF">
        <w:rPr>
          <w:rFonts w:ascii="Times New Roman" w:hAnsi="Times New Roman" w:cs="Times New Roman"/>
          <w:sz w:val="24"/>
          <w:szCs w:val="24"/>
        </w:rPr>
        <w:t xml:space="preserve"> case the Court would not only undermine its legitimacy but also undermine</w:t>
      </w:r>
      <w:r w:rsidR="00482044" w:rsidRPr="00A674AF">
        <w:rPr>
          <w:rFonts w:ascii="Times New Roman" w:hAnsi="Times New Roman" w:cs="Times New Roman"/>
          <w:sz w:val="24"/>
          <w:szCs w:val="24"/>
        </w:rPr>
        <w:t xml:space="preserve"> its</w:t>
      </w:r>
      <w:r w:rsidRPr="00A674AF">
        <w:rPr>
          <w:rFonts w:ascii="Times New Roman" w:hAnsi="Times New Roman" w:cs="Times New Roman"/>
          <w:sz w:val="24"/>
          <w:szCs w:val="24"/>
        </w:rPr>
        <w:t xml:space="preserve"> </w:t>
      </w:r>
      <w:r w:rsidR="00482044" w:rsidRPr="00A674AF">
        <w:rPr>
          <w:rFonts w:ascii="Times New Roman" w:hAnsi="Times New Roman" w:cs="Times New Roman"/>
          <w:i/>
          <w:sz w:val="24"/>
          <w:szCs w:val="24"/>
        </w:rPr>
        <w:t>raison d'être</w:t>
      </w:r>
      <w:r w:rsidRPr="00A674AF">
        <w:rPr>
          <w:rFonts w:ascii="Times New Roman" w:hAnsi="Times New Roman" w:cs="Times New Roman"/>
          <w:sz w:val="24"/>
          <w:szCs w:val="24"/>
        </w:rPr>
        <w:t xml:space="preserve">. </w:t>
      </w:r>
      <w:r w:rsidR="00482044" w:rsidRPr="00A674AF">
        <w:rPr>
          <w:rFonts w:ascii="Times New Roman" w:hAnsi="Times New Roman" w:cs="Times New Roman"/>
          <w:sz w:val="24"/>
          <w:szCs w:val="24"/>
        </w:rPr>
        <w:t>T</w:t>
      </w:r>
      <w:r w:rsidRPr="00A674AF">
        <w:rPr>
          <w:rFonts w:ascii="Times New Roman" w:hAnsi="Times New Roman" w:cs="Times New Roman"/>
          <w:sz w:val="24"/>
          <w:szCs w:val="24"/>
        </w:rPr>
        <w:t xml:space="preserve">he Court should </w:t>
      </w:r>
      <w:r w:rsidR="00482044" w:rsidRPr="00A674AF">
        <w:rPr>
          <w:rFonts w:ascii="Times New Roman" w:hAnsi="Times New Roman" w:cs="Times New Roman"/>
          <w:sz w:val="24"/>
          <w:szCs w:val="24"/>
        </w:rPr>
        <w:t>deal effectively with two</w:t>
      </w:r>
      <w:r w:rsidRPr="00A674AF">
        <w:rPr>
          <w:rFonts w:ascii="Times New Roman" w:hAnsi="Times New Roman" w:cs="Times New Roman"/>
          <w:sz w:val="24"/>
          <w:szCs w:val="24"/>
        </w:rPr>
        <w:t xml:space="preserve"> major threats: the threat of losing the support of the Contracting Parties to the Convention and the threat </w:t>
      </w:r>
      <w:r w:rsidR="00482044" w:rsidRPr="00A674AF">
        <w:rPr>
          <w:rFonts w:ascii="Times New Roman" w:hAnsi="Times New Roman" w:cs="Times New Roman"/>
          <w:sz w:val="24"/>
          <w:szCs w:val="24"/>
        </w:rPr>
        <w:t>of becoming</w:t>
      </w:r>
      <w:r w:rsidRPr="00A674AF">
        <w:rPr>
          <w:rFonts w:ascii="Times New Roman" w:hAnsi="Times New Roman" w:cs="Times New Roman"/>
          <w:sz w:val="24"/>
          <w:szCs w:val="24"/>
        </w:rPr>
        <w:t xml:space="preserve"> a toothless institution that is not capable of effectively protecting human rights.</w:t>
      </w:r>
    </w:p>
    <w:p w:rsidR="006E2B67" w:rsidRPr="00A674AF" w:rsidRDefault="00482044" w:rsidP="00033D72">
      <w:pPr>
        <w:jc w:val="both"/>
        <w:rPr>
          <w:rFonts w:ascii="Times New Roman" w:hAnsi="Times New Roman" w:cs="Times New Roman"/>
          <w:sz w:val="24"/>
          <w:szCs w:val="24"/>
        </w:rPr>
      </w:pPr>
      <w:r w:rsidRPr="00A674AF">
        <w:rPr>
          <w:rFonts w:ascii="Times New Roman" w:hAnsi="Times New Roman" w:cs="Times New Roman"/>
          <w:sz w:val="24"/>
          <w:szCs w:val="24"/>
        </w:rPr>
        <w:t>These threats rise in intensity</w:t>
      </w:r>
      <w:r w:rsidR="006E2B67" w:rsidRPr="00A674AF">
        <w:rPr>
          <w:rFonts w:ascii="Times New Roman" w:hAnsi="Times New Roman" w:cs="Times New Roman"/>
          <w:sz w:val="24"/>
          <w:szCs w:val="24"/>
        </w:rPr>
        <w:t xml:space="preserve"> in times of armed conflicts. On one hand, the political sensitivity</w:t>
      </w:r>
      <w:r w:rsidRPr="00A674AF">
        <w:rPr>
          <w:rFonts w:ascii="Times New Roman" w:hAnsi="Times New Roman" w:cs="Times New Roman"/>
          <w:sz w:val="24"/>
          <w:szCs w:val="24"/>
        </w:rPr>
        <w:t xml:space="preserve"> of the Contracting Parties </w:t>
      </w:r>
      <w:r w:rsidR="006E2B67" w:rsidRPr="00A674AF">
        <w:rPr>
          <w:rFonts w:ascii="Times New Roman" w:hAnsi="Times New Roman" w:cs="Times New Roman"/>
          <w:sz w:val="24"/>
          <w:szCs w:val="24"/>
        </w:rPr>
        <w:t>skyrockets</w:t>
      </w:r>
      <w:r w:rsidRPr="00A674AF">
        <w:rPr>
          <w:rFonts w:ascii="Times New Roman" w:hAnsi="Times New Roman" w:cs="Times New Roman"/>
          <w:sz w:val="24"/>
          <w:szCs w:val="24"/>
        </w:rPr>
        <w:t xml:space="preserve"> during armed conflicts</w:t>
      </w:r>
      <w:r w:rsidR="006E2B67" w:rsidRPr="00A674AF">
        <w:rPr>
          <w:rFonts w:ascii="Times New Roman" w:hAnsi="Times New Roman" w:cs="Times New Roman"/>
          <w:sz w:val="24"/>
          <w:szCs w:val="24"/>
        </w:rPr>
        <w:t xml:space="preserve">; therefore any action of an external power will probably </w:t>
      </w:r>
      <w:r w:rsidR="00F360E6" w:rsidRPr="00A674AF">
        <w:rPr>
          <w:rFonts w:ascii="Times New Roman" w:hAnsi="Times New Roman" w:cs="Times New Roman"/>
          <w:sz w:val="24"/>
          <w:szCs w:val="24"/>
        </w:rPr>
        <w:t xml:space="preserve">be </w:t>
      </w:r>
      <w:r w:rsidR="006E2B67" w:rsidRPr="00A674AF">
        <w:rPr>
          <w:rFonts w:ascii="Times New Roman" w:hAnsi="Times New Roman" w:cs="Times New Roman"/>
          <w:sz w:val="24"/>
          <w:szCs w:val="24"/>
        </w:rPr>
        <w:t xml:space="preserve">perceived as hostile by the </w:t>
      </w:r>
      <w:r w:rsidR="007730ED">
        <w:rPr>
          <w:rFonts w:ascii="Times New Roman" w:hAnsi="Times New Roman" w:cs="Times New Roman"/>
          <w:sz w:val="24"/>
          <w:szCs w:val="24"/>
        </w:rPr>
        <w:t>s</w:t>
      </w:r>
      <w:r w:rsidR="006E2B67" w:rsidRPr="00A674AF">
        <w:rPr>
          <w:rFonts w:ascii="Times New Roman" w:hAnsi="Times New Roman" w:cs="Times New Roman"/>
          <w:sz w:val="24"/>
          <w:szCs w:val="24"/>
        </w:rPr>
        <w:t xml:space="preserve">tates involved in the ongoing armed conflict. On the other hand, an armed conflict can provide the best indication if the system of human rights protection is effective because the possibility of violations of the most basic human rights increases substantially. In this situation, the Court’s judicial discretion is limited by the constraints of the war, possible resistance of the </w:t>
      </w:r>
      <w:r w:rsidR="007730ED">
        <w:rPr>
          <w:rFonts w:ascii="Times New Roman" w:hAnsi="Times New Roman" w:cs="Times New Roman"/>
          <w:sz w:val="24"/>
          <w:szCs w:val="24"/>
        </w:rPr>
        <w:t>s</w:t>
      </w:r>
      <w:r w:rsidR="006E2B67" w:rsidRPr="00A674AF">
        <w:rPr>
          <w:rFonts w:ascii="Times New Roman" w:hAnsi="Times New Roman" w:cs="Times New Roman"/>
          <w:sz w:val="24"/>
          <w:szCs w:val="24"/>
        </w:rPr>
        <w:t xml:space="preserve">tates involved and the necessity to ensure effective human rights protection. </w:t>
      </w:r>
      <w:r w:rsidRPr="00A674AF">
        <w:rPr>
          <w:rFonts w:ascii="Times New Roman" w:hAnsi="Times New Roman" w:cs="Times New Roman"/>
          <w:sz w:val="24"/>
          <w:szCs w:val="24"/>
        </w:rPr>
        <w:t>It can be contended</w:t>
      </w:r>
      <w:r w:rsidR="006E2B67" w:rsidRPr="00A674AF">
        <w:rPr>
          <w:rFonts w:ascii="Times New Roman" w:hAnsi="Times New Roman" w:cs="Times New Roman"/>
          <w:sz w:val="24"/>
          <w:szCs w:val="24"/>
        </w:rPr>
        <w:t xml:space="preserve"> that the ECtHR should intervene in the conflict only if there is a prospect of success</w:t>
      </w:r>
      <w:r w:rsidR="00F360E6">
        <w:rPr>
          <w:rFonts w:ascii="Times New Roman" w:hAnsi="Times New Roman" w:cs="Times New Roman"/>
          <w:sz w:val="24"/>
          <w:szCs w:val="24"/>
        </w:rPr>
        <w:t>.</w:t>
      </w:r>
      <w:r w:rsidR="006E2B67" w:rsidRPr="00A674AF">
        <w:rPr>
          <w:rFonts w:ascii="Times New Roman" w:hAnsi="Times New Roman" w:cs="Times New Roman"/>
          <w:sz w:val="24"/>
          <w:szCs w:val="24"/>
        </w:rPr>
        <w:t xml:space="preserve"> </w:t>
      </w:r>
      <w:r w:rsidR="00F360E6">
        <w:rPr>
          <w:rFonts w:ascii="Times New Roman" w:hAnsi="Times New Roman" w:cs="Times New Roman"/>
          <w:sz w:val="24"/>
          <w:szCs w:val="24"/>
        </w:rPr>
        <w:t>I</w:t>
      </w:r>
      <w:r w:rsidR="006E2B67" w:rsidRPr="00A674AF">
        <w:rPr>
          <w:rFonts w:ascii="Times New Roman" w:hAnsi="Times New Roman" w:cs="Times New Roman"/>
          <w:sz w:val="24"/>
          <w:szCs w:val="24"/>
        </w:rPr>
        <w:t xml:space="preserve">n other words, the Court should involve itself only if its involvement </w:t>
      </w:r>
      <w:r w:rsidR="00F360E6">
        <w:rPr>
          <w:rFonts w:ascii="Times New Roman" w:hAnsi="Times New Roman" w:cs="Times New Roman"/>
          <w:sz w:val="24"/>
          <w:szCs w:val="24"/>
        </w:rPr>
        <w:t>is</w:t>
      </w:r>
      <w:r w:rsidR="006E2B67" w:rsidRPr="00A674AF">
        <w:rPr>
          <w:rFonts w:ascii="Times New Roman" w:hAnsi="Times New Roman" w:cs="Times New Roman"/>
          <w:sz w:val="24"/>
          <w:szCs w:val="24"/>
        </w:rPr>
        <w:t xml:space="preserve"> able to change the course of events.</w:t>
      </w:r>
    </w:p>
    <w:p w:rsidR="006E2B67" w:rsidRPr="00A674AF" w:rsidRDefault="00482044" w:rsidP="00033D72">
      <w:pPr>
        <w:jc w:val="both"/>
        <w:rPr>
          <w:rFonts w:ascii="Times New Roman" w:hAnsi="Times New Roman" w:cs="Times New Roman"/>
          <w:sz w:val="24"/>
          <w:szCs w:val="24"/>
        </w:rPr>
      </w:pPr>
      <w:r w:rsidRPr="00A674AF">
        <w:rPr>
          <w:rFonts w:ascii="Times New Roman" w:hAnsi="Times New Roman" w:cs="Times New Roman"/>
          <w:sz w:val="24"/>
          <w:szCs w:val="24"/>
        </w:rPr>
        <w:t>J</w:t>
      </w:r>
      <w:r w:rsidR="006E2B67" w:rsidRPr="00A674AF">
        <w:rPr>
          <w:rFonts w:ascii="Times New Roman" w:hAnsi="Times New Roman" w:cs="Times New Roman"/>
          <w:sz w:val="24"/>
          <w:szCs w:val="24"/>
        </w:rPr>
        <w:t>udicial review is fundamentally retrospective. The Court either deals with past violations</w:t>
      </w:r>
      <w:r w:rsidR="006E2B67" w:rsidRPr="00A674AF">
        <w:rPr>
          <w:rStyle w:val="FootnoteReference"/>
          <w:rFonts w:ascii="Times New Roman" w:hAnsi="Times New Roman" w:cs="Times New Roman"/>
          <w:sz w:val="24"/>
          <w:szCs w:val="24"/>
        </w:rPr>
        <w:footnoteReference w:id="20"/>
      </w:r>
      <w:r w:rsidR="006E2B67" w:rsidRPr="00A674AF">
        <w:rPr>
          <w:rFonts w:ascii="Times New Roman" w:hAnsi="Times New Roman" w:cs="Times New Roman"/>
          <w:sz w:val="24"/>
          <w:szCs w:val="24"/>
        </w:rPr>
        <w:t xml:space="preserve"> or continuing violations that result from an event that happened in the past.</w:t>
      </w:r>
      <w:r w:rsidR="006E2B67" w:rsidRPr="00A674AF">
        <w:rPr>
          <w:rStyle w:val="FootnoteReference"/>
          <w:rFonts w:ascii="Times New Roman" w:hAnsi="Times New Roman" w:cs="Times New Roman"/>
          <w:sz w:val="24"/>
          <w:szCs w:val="24"/>
        </w:rPr>
        <w:footnoteReference w:id="21"/>
      </w:r>
      <w:r w:rsidR="006E2B67" w:rsidRPr="00A674AF">
        <w:rPr>
          <w:rFonts w:ascii="Times New Roman" w:hAnsi="Times New Roman" w:cs="Times New Roman"/>
          <w:sz w:val="24"/>
          <w:szCs w:val="24"/>
        </w:rPr>
        <w:t xml:space="preserve"> In both cases the violation has already happened. The </w:t>
      </w:r>
      <w:r w:rsidR="00C13C2D">
        <w:rPr>
          <w:rFonts w:ascii="Times New Roman" w:hAnsi="Times New Roman" w:cs="Times New Roman"/>
          <w:sz w:val="24"/>
          <w:szCs w:val="24"/>
        </w:rPr>
        <w:t xml:space="preserve">only </w:t>
      </w:r>
      <w:r w:rsidR="006E2B67" w:rsidRPr="00A674AF">
        <w:rPr>
          <w:rFonts w:ascii="Times New Roman" w:hAnsi="Times New Roman" w:cs="Times New Roman"/>
          <w:sz w:val="24"/>
          <w:szCs w:val="24"/>
        </w:rPr>
        <w:t xml:space="preserve">legal tool that the Court can use to prevent human rights violations before they actually </w:t>
      </w:r>
      <w:r w:rsidR="00F360E6">
        <w:rPr>
          <w:rFonts w:ascii="Times New Roman" w:hAnsi="Times New Roman" w:cs="Times New Roman"/>
          <w:sz w:val="24"/>
          <w:szCs w:val="24"/>
        </w:rPr>
        <w:t>occur</w:t>
      </w:r>
      <w:r w:rsidR="006E2B67" w:rsidRPr="00A674AF">
        <w:rPr>
          <w:rFonts w:ascii="Times New Roman" w:hAnsi="Times New Roman" w:cs="Times New Roman"/>
          <w:sz w:val="24"/>
          <w:szCs w:val="24"/>
        </w:rPr>
        <w:t xml:space="preserve"> is through interim measures pursuant to Rule 39 of the Rules of Court. This </w:t>
      </w:r>
      <w:r w:rsidRPr="00A674AF">
        <w:rPr>
          <w:rFonts w:ascii="Times New Roman" w:hAnsi="Times New Roman" w:cs="Times New Roman"/>
          <w:sz w:val="24"/>
          <w:szCs w:val="24"/>
        </w:rPr>
        <w:t>article</w:t>
      </w:r>
      <w:r w:rsidR="006E2B67" w:rsidRPr="00A674AF">
        <w:rPr>
          <w:rFonts w:ascii="Times New Roman" w:hAnsi="Times New Roman" w:cs="Times New Roman"/>
          <w:sz w:val="24"/>
          <w:szCs w:val="24"/>
        </w:rPr>
        <w:t xml:space="preserve"> tries to consider if the Court’s involvement in an ongoing armed conflict is capable of enhancing the legitimacy of the ECtHR, preventing aggravation of such armed conflicts</w:t>
      </w:r>
      <w:r w:rsidR="00F360E6">
        <w:rPr>
          <w:rFonts w:ascii="Times New Roman" w:hAnsi="Times New Roman" w:cs="Times New Roman"/>
          <w:sz w:val="24"/>
          <w:szCs w:val="24"/>
        </w:rPr>
        <w:t>,</w:t>
      </w:r>
      <w:r w:rsidR="006E2B67" w:rsidRPr="00A674AF">
        <w:rPr>
          <w:rFonts w:ascii="Times New Roman" w:hAnsi="Times New Roman" w:cs="Times New Roman"/>
          <w:sz w:val="24"/>
          <w:szCs w:val="24"/>
        </w:rPr>
        <w:t xml:space="preserve"> or improving human ri</w:t>
      </w:r>
      <w:r w:rsidR="00F360E6">
        <w:rPr>
          <w:rFonts w:ascii="Times New Roman" w:hAnsi="Times New Roman" w:cs="Times New Roman"/>
          <w:sz w:val="24"/>
          <w:szCs w:val="24"/>
        </w:rPr>
        <w:t>ghts protection during</w:t>
      </w:r>
      <w:r w:rsidR="006E2B67" w:rsidRPr="00A674AF">
        <w:rPr>
          <w:rFonts w:ascii="Times New Roman" w:hAnsi="Times New Roman" w:cs="Times New Roman"/>
          <w:sz w:val="24"/>
          <w:szCs w:val="24"/>
        </w:rPr>
        <w:t xml:space="preserve"> said conflict. If there is a very high chance that these measures will be ignored, the Court should refrain from issuing such measures as they can damage its legitimacy in the eyes of the Contracting Parties.</w:t>
      </w:r>
    </w:p>
    <w:p w:rsidR="006E2B67" w:rsidRPr="00A674AF" w:rsidRDefault="006E2B67" w:rsidP="00033D72">
      <w:pPr>
        <w:jc w:val="center"/>
        <w:rPr>
          <w:rFonts w:ascii="Times New Roman" w:hAnsi="Times New Roman" w:cs="Times New Roman"/>
          <w:sz w:val="24"/>
          <w:szCs w:val="24"/>
        </w:rPr>
      </w:pPr>
      <w:r w:rsidRPr="00A674AF">
        <w:rPr>
          <w:rFonts w:ascii="Times New Roman" w:hAnsi="Times New Roman" w:cs="Times New Roman"/>
          <w:sz w:val="24"/>
          <w:szCs w:val="24"/>
        </w:rPr>
        <w:lastRenderedPageBreak/>
        <w:t>III. INTERIM MEASURES</w:t>
      </w:r>
      <w:r w:rsidR="00347892">
        <w:rPr>
          <w:rFonts w:ascii="Times New Roman" w:hAnsi="Times New Roman" w:cs="Times New Roman"/>
          <w:sz w:val="24"/>
          <w:szCs w:val="24"/>
        </w:rPr>
        <w:t>: OVERVIEW</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The key purpose of interim measures is to ensure effectiveness of human rights adjudication.</w:t>
      </w:r>
      <w:bookmarkStart w:id="5" w:name="_Ref405556465"/>
      <w:r w:rsidRPr="00A674AF">
        <w:rPr>
          <w:rStyle w:val="FootnoteReference"/>
          <w:rFonts w:ascii="Times New Roman" w:hAnsi="Times New Roman" w:cs="Times New Roman"/>
          <w:sz w:val="24"/>
          <w:szCs w:val="24"/>
        </w:rPr>
        <w:footnoteReference w:id="22"/>
      </w:r>
      <w:bookmarkEnd w:id="5"/>
      <w:r w:rsidRPr="00A674AF">
        <w:rPr>
          <w:rFonts w:ascii="Times New Roman" w:hAnsi="Times New Roman" w:cs="Times New Roman"/>
          <w:sz w:val="24"/>
          <w:szCs w:val="24"/>
        </w:rPr>
        <w:t xml:space="preserve"> Interim measures should be used to prevent clearly defined irreparable harm</w:t>
      </w:r>
      <w:r w:rsidRPr="00A674AF">
        <w:rPr>
          <w:rStyle w:val="FootnoteReference"/>
          <w:rFonts w:ascii="Times New Roman" w:hAnsi="Times New Roman" w:cs="Times New Roman"/>
          <w:sz w:val="24"/>
          <w:szCs w:val="24"/>
        </w:rPr>
        <w:footnoteReference w:id="23"/>
      </w:r>
      <w:r w:rsidRPr="00A674AF">
        <w:rPr>
          <w:rFonts w:ascii="Times New Roman" w:hAnsi="Times New Roman" w:cs="Times New Roman"/>
          <w:sz w:val="24"/>
          <w:szCs w:val="24"/>
        </w:rPr>
        <w:t xml:space="preserve"> to maintain human rights practical and effective.</w:t>
      </w:r>
      <w:r w:rsidRPr="00A674AF">
        <w:rPr>
          <w:rStyle w:val="FootnoteReference"/>
          <w:rFonts w:ascii="Times New Roman" w:hAnsi="Times New Roman" w:cs="Times New Roman"/>
          <w:sz w:val="24"/>
          <w:szCs w:val="24"/>
        </w:rPr>
        <w:footnoteReference w:id="24"/>
      </w:r>
      <w:r w:rsidRPr="00A674AF">
        <w:rPr>
          <w:rFonts w:ascii="Times New Roman" w:hAnsi="Times New Roman" w:cs="Times New Roman"/>
          <w:sz w:val="24"/>
          <w:szCs w:val="24"/>
        </w:rPr>
        <w:t xml:space="preserve"> Such interim measures guarantee that human rights adjudication remains meaningful and saves the option for the parties to resort to </w:t>
      </w:r>
      <w:proofErr w:type="spellStart"/>
      <w:r w:rsidRPr="00A674AF">
        <w:rPr>
          <w:rFonts w:ascii="Times New Roman" w:hAnsi="Times New Roman" w:cs="Times New Roman"/>
          <w:i/>
          <w:sz w:val="24"/>
          <w:szCs w:val="24"/>
        </w:rPr>
        <w:t>restitutio</w:t>
      </w:r>
      <w:proofErr w:type="spellEnd"/>
      <w:r w:rsidRPr="00A674AF">
        <w:rPr>
          <w:rFonts w:ascii="Times New Roman" w:hAnsi="Times New Roman" w:cs="Times New Roman"/>
          <w:i/>
          <w:sz w:val="24"/>
          <w:szCs w:val="24"/>
        </w:rPr>
        <w:t xml:space="preserve"> </w:t>
      </w:r>
      <w:r w:rsidR="00955B1D" w:rsidRPr="00A674AF">
        <w:rPr>
          <w:rFonts w:ascii="Times New Roman" w:hAnsi="Times New Roman" w:cs="Times New Roman"/>
          <w:i/>
          <w:sz w:val="24"/>
          <w:szCs w:val="24"/>
        </w:rPr>
        <w:t>in</w:t>
      </w:r>
      <w:r w:rsidRPr="00A674AF">
        <w:rPr>
          <w:rFonts w:ascii="Times New Roman" w:hAnsi="Times New Roman" w:cs="Times New Roman"/>
          <w:i/>
          <w:sz w:val="24"/>
          <w:szCs w:val="24"/>
        </w:rPr>
        <w:t xml:space="preserve"> </w:t>
      </w:r>
      <w:proofErr w:type="spellStart"/>
      <w:r w:rsidRPr="00A674AF">
        <w:rPr>
          <w:rFonts w:ascii="Times New Roman" w:hAnsi="Times New Roman" w:cs="Times New Roman"/>
          <w:i/>
          <w:sz w:val="24"/>
          <w:szCs w:val="24"/>
        </w:rPr>
        <w:t>integrum</w:t>
      </w:r>
      <w:proofErr w:type="spellEnd"/>
      <w:r w:rsidRPr="00A674AF">
        <w:rPr>
          <w:rFonts w:ascii="Times New Roman" w:hAnsi="Times New Roman" w:cs="Times New Roman"/>
          <w:sz w:val="24"/>
          <w:szCs w:val="24"/>
        </w:rPr>
        <w:t xml:space="preserve"> if acts of one of the Parties </w:t>
      </w:r>
      <w:r w:rsidR="00B0095F">
        <w:rPr>
          <w:rFonts w:ascii="Times New Roman" w:hAnsi="Times New Roman" w:cs="Times New Roman"/>
          <w:sz w:val="24"/>
          <w:szCs w:val="24"/>
        </w:rPr>
        <w:t xml:space="preserve">are </w:t>
      </w:r>
      <w:r w:rsidRPr="00A674AF">
        <w:rPr>
          <w:rFonts w:ascii="Times New Roman" w:hAnsi="Times New Roman" w:cs="Times New Roman"/>
          <w:sz w:val="24"/>
          <w:szCs w:val="24"/>
        </w:rPr>
        <w:t>found in breach of the rights enshrined in the Convention.</w:t>
      </w:r>
      <w:r w:rsidRPr="00A674AF">
        <w:rPr>
          <w:rStyle w:val="FootnoteReference"/>
          <w:rFonts w:ascii="Times New Roman" w:hAnsi="Times New Roman" w:cs="Times New Roman"/>
          <w:sz w:val="24"/>
          <w:szCs w:val="24"/>
        </w:rPr>
        <w:footnoteReference w:id="25"/>
      </w:r>
      <w:r w:rsidR="00955B1D" w:rsidRPr="00A674AF">
        <w:rPr>
          <w:rFonts w:ascii="Times New Roman" w:hAnsi="Times New Roman" w:cs="Times New Roman"/>
          <w:sz w:val="24"/>
          <w:szCs w:val="24"/>
        </w:rPr>
        <w:t xml:space="preserve"> </w:t>
      </w:r>
      <w:r w:rsidRPr="00A674AF">
        <w:rPr>
          <w:rFonts w:ascii="Times New Roman" w:hAnsi="Times New Roman" w:cs="Times New Roman"/>
          <w:sz w:val="24"/>
          <w:szCs w:val="24"/>
        </w:rPr>
        <w:t>The vast majority of interim measures are of negative character, they oblige the addres</w:t>
      </w:r>
      <w:r w:rsidR="00B0095F">
        <w:rPr>
          <w:rFonts w:ascii="Times New Roman" w:hAnsi="Times New Roman" w:cs="Times New Roman"/>
          <w:sz w:val="24"/>
          <w:szCs w:val="24"/>
        </w:rPr>
        <w:t>see not to worsen the situation.</w:t>
      </w:r>
      <w:r w:rsidRPr="00A674AF">
        <w:rPr>
          <w:rStyle w:val="FootnoteReference"/>
          <w:rFonts w:ascii="Times New Roman" w:hAnsi="Times New Roman" w:cs="Times New Roman"/>
          <w:sz w:val="24"/>
          <w:szCs w:val="24"/>
        </w:rPr>
        <w:footnoteReference w:id="26"/>
      </w:r>
      <w:r w:rsidRPr="00A674AF">
        <w:rPr>
          <w:rFonts w:ascii="Times New Roman" w:hAnsi="Times New Roman" w:cs="Times New Roman"/>
          <w:sz w:val="24"/>
          <w:szCs w:val="24"/>
        </w:rPr>
        <w:t xml:space="preserve"> </w:t>
      </w:r>
      <w:r w:rsidR="00B0095F">
        <w:rPr>
          <w:rFonts w:ascii="Times New Roman" w:hAnsi="Times New Roman" w:cs="Times New Roman"/>
          <w:sz w:val="24"/>
          <w:szCs w:val="24"/>
        </w:rPr>
        <w:t>M</w:t>
      </w:r>
      <w:r w:rsidRPr="00A674AF">
        <w:rPr>
          <w:rFonts w:ascii="Times New Roman" w:hAnsi="Times New Roman" w:cs="Times New Roman"/>
          <w:sz w:val="24"/>
          <w:szCs w:val="24"/>
        </w:rPr>
        <w:t>ore rarely</w:t>
      </w:r>
      <w:r w:rsidR="00B0095F">
        <w:rPr>
          <w:rFonts w:ascii="Times New Roman" w:hAnsi="Times New Roman" w:cs="Times New Roman"/>
          <w:sz w:val="24"/>
          <w:szCs w:val="24"/>
        </w:rPr>
        <w:t>,</w:t>
      </w:r>
      <w:r w:rsidRPr="00A674AF">
        <w:rPr>
          <w:rFonts w:ascii="Times New Roman" w:hAnsi="Times New Roman" w:cs="Times New Roman"/>
          <w:sz w:val="24"/>
          <w:szCs w:val="24"/>
        </w:rPr>
        <w:t xml:space="preserve"> the Contracting Parties are asked to fulfil certain duties.</w:t>
      </w:r>
      <w:r w:rsidRPr="00A674AF">
        <w:rPr>
          <w:rStyle w:val="FootnoteReference"/>
          <w:rFonts w:ascii="Times New Roman" w:hAnsi="Times New Roman" w:cs="Times New Roman"/>
          <w:sz w:val="24"/>
          <w:szCs w:val="24"/>
        </w:rPr>
        <w:footnoteReference w:id="27"/>
      </w:r>
      <w:r w:rsidRPr="00A674AF">
        <w:rPr>
          <w:rFonts w:ascii="Times New Roman" w:hAnsi="Times New Roman" w:cs="Times New Roman"/>
          <w:sz w:val="24"/>
          <w:szCs w:val="24"/>
        </w:rPr>
        <w:t xml:space="preserve"> It is important for the argument of this paper to note that simple negative obligations are usually prescribed to the Contracting Parties as requirements of the interim measures of the ECtHR because such obligations are easier to formulate and to assess compliance.</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Interim measures can only achieve </w:t>
      </w:r>
      <w:r w:rsidR="00955B1D" w:rsidRPr="00A674AF">
        <w:rPr>
          <w:rFonts w:ascii="Times New Roman" w:hAnsi="Times New Roman" w:cs="Times New Roman"/>
          <w:sz w:val="24"/>
          <w:szCs w:val="24"/>
        </w:rPr>
        <w:t>their</w:t>
      </w:r>
      <w:r w:rsidRPr="00A674AF">
        <w:rPr>
          <w:rFonts w:ascii="Times New Roman" w:hAnsi="Times New Roman" w:cs="Times New Roman"/>
          <w:sz w:val="24"/>
          <w:szCs w:val="24"/>
        </w:rPr>
        <w:t xml:space="preserve"> purpose of ensuring the effectiveness of human rights adjudication if they are considered legally binding and</w:t>
      </w:r>
      <w:r w:rsidR="00955B1D" w:rsidRPr="00A674AF">
        <w:rPr>
          <w:rFonts w:ascii="Times New Roman" w:hAnsi="Times New Roman" w:cs="Times New Roman"/>
          <w:sz w:val="24"/>
          <w:szCs w:val="24"/>
        </w:rPr>
        <w:t xml:space="preserve"> are</w:t>
      </w:r>
      <w:r w:rsidRPr="00A674AF">
        <w:rPr>
          <w:rFonts w:ascii="Times New Roman" w:hAnsi="Times New Roman" w:cs="Times New Roman"/>
          <w:sz w:val="24"/>
          <w:szCs w:val="24"/>
        </w:rPr>
        <w:t xml:space="preserve"> routinely followed</w:t>
      </w:r>
      <w:r w:rsidR="00955B1D" w:rsidRPr="00A674AF">
        <w:rPr>
          <w:rFonts w:ascii="Times New Roman" w:hAnsi="Times New Roman" w:cs="Times New Roman"/>
          <w:sz w:val="24"/>
          <w:szCs w:val="24"/>
        </w:rPr>
        <w:t xml:space="preserve"> by the Contracting Parties to the Convention</w:t>
      </w:r>
      <w:r w:rsidRPr="00A674AF">
        <w:rPr>
          <w:rFonts w:ascii="Times New Roman" w:hAnsi="Times New Roman" w:cs="Times New Roman"/>
          <w:sz w:val="24"/>
          <w:szCs w:val="24"/>
        </w:rPr>
        <w:t xml:space="preserve">. For a long time the question of whether interim measures are legally binding on the Contracting Parties was disputed. The Court brought this issue to an end in the case of </w:t>
      </w:r>
      <w:proofErr w:type="spellStart"/>
      <w:r w:rsidRPr="00A674AF">
        <w:rPr>
          <w:rFonts w:ascii="Times New Roman" w:hAnsi="Times New Roman" w:cs="Times New Roman"/>
          <w:i/>
          <w:sz w:val="24"/>
          <w:szCs w:val="24"/>
        </w:rPr>
        <w:t>Mamatkulov</w:t>
      </w:r>
      <w:proofErr w:type="spellEnd"/>
      <w:r w:rsidRPr="00A674AF">
        <w:rPr>
          <w:rFonts w:ascii="Times New Roman" w:hAnsi="Times New Roman" w:cs="Times New Roman"/>
          <w:i/>
          <w:sz w:val="24"/>
          <w:szCs w:val="24"/>
        </w:rPr>
        <w:t xml:space="preserve"> and </w:t>
      </w:r>
      <w:proofErr w:type="spellStart"/>
      <w:r w:rsidRPr="00A674AF">
        <w:rPr>
          <w:rFonts w:ascii="Times New Roman" w:hAnsi="Times New Roman" w:cs="Times New Roman"/>
          <w:i/>
          <w:sz w:val="24"/>
          <w:szCs w:val="24"/>
        </w:rPr>
        <w:t>Askarov</w:t>
      </w:r>
      <w:proofErr w:type="spellEnd"/>
      <w:r w:rsidRPr="00A674AF">
        <w:rPr>
          <w:rFonts w:ascii="Times New Roman" w:hAnsi="Times New Roman" w:cs="Times New Roman"/>
          <w:i/>
          <w:sz w:val="24"/>
          <w:szCs w:val="24"/>
        </w:rPr>
        <w:t xml:space="preserve">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Turkey</w:t>
      </w:r>
      <w:r w:rsidRPr="00A674AF">
        <w:rPr>
          <w:rFonts w:ascii="Times New Roman" w:hAnsi="Times New Roman" w:cs="Times New Roman"/>
          <w:sz w:val="24"/>
          <w:szCs w:val="24"/>
        </w:rPr>
        <w:t>.</w:t>
      </w:r>
      <w:r w:rsidRPr="00A674AF">
        <w:rPr>
          <w:rStyle w:val="FootnoteReference"/>
          <w:rFonts w:ascii="Times New Roman" w:hAnsi="Times New Roman" w:cs="Times New Roman"/>
          <w:sz w:val="24"/>
          <w:szCs w:val="24"/>
        </w:rPr>
        <w:footnoteReference w:id="28"/>
      </w:r>
      <w:r w:rsidRPr="00A674AF">
        <w:rPr>
          <w:rFonts w:ascii="Times New Roman" w:hAnsi="Times New Roman" w:cs="Times New Roman"/>
          <w:sz w:val="24"/>
          <w:szCs w:val="24"/>
        </w:rPr>
        <w:t xml:space="preserve"> Basing its judgment on the case law of the International Court of Justice,</w:t>
      </w:r>
      <w:r w:rsidRPr="00A674AF">
        <w:rPr>
          <w:rStyle w:val="FootnoteReference"/>
          <w:rFonts w:ascii="Times New Roman" w:hAnsi="Times New Roman" w:cs="Times New Roman"/>
          <w:sz w:val="24"/>
          <w:szCs w:val="24"/>
        </w:rPr>
        <w:footnoteReference w:id="29"/>
      </w:r>
      <w:r w:rsidRPr="00A674AF">
        <w:rPr>
          <w:rFonts w:ascii="Times New Roman" w:hAnsi="Times New Roman" w:cs="Times New Roman"/>
          <w:sz w:val="24"/>
          <w:szCs w:val="24"/>
        </w:rPr>
        <w:t xml:space="preserve"> Inter-American Court of Human Rights,</w:t>
      </w:r>
      <w:r w:rsidRPr="00A674AF">
        <w:rPr>
          <w:rStyle w:val="FootnoteReference"/>
          <w:rFonts w:ascii="Times New Roman" w:hAnsi="Times New Roman" w:cs="Times New Roman"/>
          <w:sz w:val="24"/>
          <w:szCs w:val="24"/>
        </w:rPr>
        <w:footnoteReference w:id="30"/>
      </w:r>
      <w:r w:rsidRPr="00A674AF">
        <w:rPr>
          <w:rFonts w:ascii="Times New Roman" w:hAnsi="Times New Roman" w:cs="Times New Roman"/>
          <w:sz w:val="24"/>
          <w:szCs w:val="24"/>
        </w:rPr>
        <w:t xml:space="preserve"> United Nations Committee against Torture</w:t>
      </w:r>
      <w:r w:rsidR="0069475C">
        <w:rPr>
          <w:rFonts w:ascii="Times New Roman" w:hAnsi="Times New Roman" w:cs="Times New Roman"/>
          <w:sz w:val="24"/>
          <w:szCs w:val="24"/>
        </w:rPr>
        <w:t>,</w:t>
      </w:r>
      <w:r w:rsidRPr="00A674AF">
        <w:rPr>
          <w:rStyle w:val="FootnoteReference"/>
          <w:rFonts w:ascii="Times New Roman" w:hAnsi="Times New Roman" w:cs="Times New Roman"/>
          <w:sz w:val="24"/>
          <w:szCs w:val="24"/>
        </w:rPr>
        <w:footnoteReference w:id="31"/>
      </w:r>
      <w:r w:rsidRPr="00A674AF">
        <w:rPr>
          <w:rFonts w:ascii="Times New Roman" w:hAnsi="Times New Roman" w:cs="Times New Roman"/>
          <w:sz w:val="24"/>
          <w:szCs w:val="24"/>
        </w:rPr>
        <w:t xml:space="preserve"> and the Human Rights Committee of the United Nations,</w:t>
      </w:r>
      <w:r w:rsidRPr="00A674AF">
        <w:rPr>
          <w:rStyle w:val="FootnoteReference"/>
          <w:rFonts w:ascii="Times New Roman" w:hAnsi="Times New Roman" w:cs="Times New Roman"/>
          <w:sz w:val="24"/>
          <w:szCs w:val="24"/>
        </w:rPr>
        <w:footnoteReference w:id="32"/>
      </w:r>
      <w:r w:rsidRPr="00A674AF">
        <w:rPr>
          <w:rFonts w:ascii="Times New Roman" w:hAnsi="Times New Roman" w:cs="Times New Roman"/>
          <w:sz w:val="24"/>
          <w:szCs w:val="24"/>
        </w:rPr>
        <w:t xml:space="preserve"> the Court ruled that interim measures are legally binding and their violation would almost a</w:t>
      </w:r>
      <w:r w:rsidR="0069475C">
        <w:rPr>
          <w:rFonts w:ascii="Times New Roman" w:hAnsi="Times New Roman" w:cs="Times New Roman"/>
          <w:sz w:val="24"/>
          <w:szCs w:val="24"/>
        </w:rPr>
        <w:t xml:space="preserve">utomatically lead to the </w:t>
      </w:r>
      <w:r w:rsidR="00BB1089">
        <w:rPr>
          <w:rFonts w:ascii="Times New Roman" w:hAnsi="Times New Roman" w:cs="Times New Roman"/>
          <w:sz w:val="24"/>
          <w:szCs w:val="24"/>
        </w:rPr>
        <w:t>breach</w:t>
      </w:r>
      <w:r w:rsidRPr="00A674AF">
        <w:rPr>
          <w:rFonts w:ascii="Times New Roman" w:hAnsi="Times New Roman" w:cs="Times New Roman"/>
          <w:sz w:val="24"/>
          <w:szCs w:val="24"/>
        </w:rPr>
        <w:t xml:space="preserve"> of Article 34 of the Convention.</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Even before </w:t>
      </w:r>
      <w:proofErr w:type="spellStart"/>
      <w:r w:rsidRPr="00A674AF">
        <w:rPr>
          <w:rFonts w:ascii="Times New Roman" w:hAnsi="Times New Roman" w:cs="Times New Roman"/>
          <w:i/>
          <w:sz w:val="24"/>
          <w:szCs w:val="24"/>
        </w:rPr>
        <w:t>Mamatkulov</w:t>
      </w:r>
      <w:proofErr w:type="spellEnd"/>
      <w:r w:rsidRPr="00A674AF">
        <w:rPr>
          <w:rFonts w:ascii="Times New Roman" w:hAnsi="Times New Roman" w:cs="Times New Roman"/>
          <w:sz w:val="24"/>
          <w:szCs w:val="24"/>
        </w:rPr>
        <w:t xml:space="preserve"> the Court’s interim measures enjoyed a high level of compliance. The compliance rate with interim measures has been more than 99% while each instance of non-compliance triggered an immediate negative reaction from the Court.</w:t>
      </w:r>
      <w:bookmarkStart w:id="6" w:name="_Ref405556968"/>
      <w:r w:rsidRPr="00A674AF">
        <w:rPr>
          <w:rStyle w:val="FootnoteReference"/>
          <w:rFonts w:ascii="Times New Roman" w:hAnsi="Times New Roman" w:cs="Times New Roman"/>
          <w:sz w:val="24"/>
          <w:szCs w:val="24"/>
        </w:rPr>
        <w:footnoteReference w:id="33"/>
      </w:r>
      <w:bookmarkEnd w:id="6"/>
      <w:r w:rsidRPr="00A674AF">
        <w:rPr>
          <w:rFonts w:ascii="Times New Roman" w:hAnsi="Times New Roman" w:cs="Times New Roman"/>
          <w:sz w:val="24"/>
          <w:szCs w:val="24"/>
        </w:rPr>
        <w:t xml:space="preserve"> It means that </w:t>
      </w:r>
      <w:r w:rsidR="0069475C">
        <w:rPr>
          <w:rFonts w:ascii="Times New Roman" w:hAnsi="Times New Roman" w:cs="Times New Roman"/>
          <w:sz w:val="24"/>
          <w:szCs w:val="24"/>
        </w:rPr>
        <w:t xml:space="preserve">the </w:t>
      </w:r>
      <w:r w:rsidRPr="00A674AF">
        <w:rPr>
          <w:rFonts w:ascii="Times New Roman" w:hAnsi="Times New Roman" w:cs="Times New Roman"/>
          <w:sz w:val="24"/>
          <w:szCs w:val="24"/>
        </w:rPr>
        <w:t xml:space="preserve">formal legal status of interim measures as binding is not the main reason </w:t>
      </w:r>
      <w:r w:rsidR="0069475C">
        <w:rPr>
          <w:rFonts w:ascii="Times New Roman" w:hAnsi="Times New Roman" w:cs="Times New Roman"/>
          <w:sz w:val="24"/>
          <w:szCs w:val="24"/>
        </w:rPr>
        <w:t xml:space="preserve">for </w:t>
      </w:r>
      <w:r w:rsidRPr="00A674AF">
        <w:rPr>
          <w:rFonts w:ascii="Times New Roman" w:hAnsi="Times New Roman" w:cs="Times New Roman"/>
          <w:sz w:val="24"/>
          <w:szCs w:val="24"/>
        </w:rPr>
        <w:t xml:space="preserve">their effectiveness. Having said that, the Contracting Parties might argue that the decision of the ECtHR about </w:t>
      </w:r>
      <w:r w:rsidRPr="00A674AF">
        <w:rPr>
          <w:rFonts w:ascii="Times New Roman" w:hAnsi="Times New Roman" w:cs="Times New Roman"/>
          <w:sz w:val="24"/>
          <w:szCs w:val="24"/>
        </w:rPr>
        <w:lastRenderedPageBreak/>
        <w:t>interim measures does not live up to the level of a properly reasoned judicial decision</w:t>
      </w:r>
      <w:r w:rsidRPr="00A674AF">
        <w:rPr>
          <w:rStyle w:val="FootnoteReference"/>
          <w:rFonts w:ascii="Times New Roman" w:hAnsi="Times New Roman" w:cs="Times New Roman"/>
          <w:sz w:val="24"/>
          <w:szCs w:val="24"/>
        </w:rPr>
        <w:footnoteReference w:id="34"/>
      </w:r>
      <w:r w:rsidRPr="00A674AF">
        <w:rPr>
          <w:rFonts w:ascii="Times New Roman" w:hAnsi="Times New Roman" w:cs="Times New Roman"/>
          <w:sz w:val="24"/>
          <w:szCs w:val="24"/>
        </w:rPr>
        <w:t xml:space="preserve"> and, therefore, should not be enforced</w:t>
      </w:r>
      <w:r w:rsidR="00955B1D" w:rsidRPr="00A674AF">
        <w:rPr>
          <w:rFonts w:ascii="Times New Roman" w:hAnsi="Times New Roman" w:cs="Times New Roman"/>
          <w:sz w:val="24"/>
          <w:szCs w:val="24"/>
        </w:rPr>
        <w:t>.</w:t>
      </w:r>
      <w:r w:rsidRPr="00A674AF">
        <w:rPr>
          <w:rFonts w:ascii="Times New Roman" w:hAnsi="Times New Roman" w:cs="Times New Roman"/>
          <w:sz w:val="24"/>
          <w:szCs w:val="24"/>
        </w:rPr>
        <w:t xml:space="preserve"> </w:t>
      </w:r>
      <w:r w:rsidR="00955B1D" w:rsidRPr="00A674AF">
        <w:rPr>
          <w:rFonts w:ascii="Times New Roman" w:hAnsi="Times New Roman" w:cs="Times New Roman"/>
          <w:sz w:val="24"/>
          <w:szCs w:val="24"/>
        </w:rPr>
        <w:t>S</w:t>
      </w:r>
      <w:r w:rsidRPr="00A674AF">
        <w:rPr>
          <w:rFonts w:ascii="Times New Roman" w:hAnsi="Times New Roman" w:cs="Times New Roman"/>
          <w:sz w:val="24"/>
          <w:szCs w:val="24"/>
        </w:rPr>
        <w:t xml:space="preserve">ometimes the </w:t>
      </w:r>
      <w:r w:rsidR="007730ED">
        <w:rPr>
          <w:rFonts w:ascii="Times New Roman" w:hAnsi="Times New Roman" w:cs="Times New Roman"/>
          <w:sz w:val="24"/>
          <w:szCs w:val="24"/>
        </w:rPr>
        <w:t>s</w:t>
      </w:r>
      <w:r w:rsidRPr="00A674AF">
        <w:rPr>
          <w:rFonts w:ascii="Times New Roman" w:hAnsi="Times New Roman" w:cs="Times New Roman"/>
          <w:sz w:val="24"/>
          <w:szCs w:val="24"/>
        </w:rPr>
        <w:t>tate representatives emphasise the lack of formal consent from the Contracting Parties.</w:t>
      </w:r>
      <w:r w:rsidRPr="00A674AF">
        <w:rPr>
          <w:rStyle w:val="FootnoteReference"/>
          <w:rFonts w:ascii="Times New Roman" w:hAnsi="Times New Roman" w:cs="Times New Roman"/>
          <w:sz w:val="24"/>
          <w:szCs w:val="24"/>
        </w:rPr>
        <w:footnoteReference w:id="35"/>
      </w:r>
      <w:r w:rsidRPr="00A674AF">
        <w:rPr>
          <w:rFonts w:ascii="Times New Roman" w:hAnsi="Times New Roman" w:cs="Times New Roman"/>
          <w:sz w:val="24"/>
          <w:szCs w:val="24"/>
        </w:rPr>
        <w:t xml:space="preserve"> However, as Keller and Marti</w:t>
      </w:r>
      <w:r w:rsidR="0069475C">
        <w:rPr>
          <w:rFonts w:ascii="Times New Roman" w:hAnsi="Times New Roman" w:cs="Times New Roman"/>
          <w:sz w:val="24"/>
          <w:szCs w:val="24"/>
        </w:rPr>
        <w:t>,</w:t>
      </w:r>
      <w:r w:rsidRPr="00A674AF">
        <w:rPr>
          <w:rFonts w:ascii="Times New Roman" w:hAnsi="Times New Roman" w:cs="Times New Roman"/>
          <w:sz w:val="24"/>
          <w:szCs w:val="24"/>
        </w:rPr>
        <w:t xml:space="preserve"> argue it would be desirable to codify the provisions on interim measures but lack of such codification is not detrimental to their effectiveness.</w:t>
      </w:r>
      <w:bookmarkStart w:id="7" w:name="_Ref405557825"/>
      <w:r w:rsidRPr="00A674AF">
        <w:rPr>
          <w:rStyle w:val="FootnoteReference"/>
          <w:rFonts w:ascii="Times New Roman" w:hAnsi="Times New Roman" w:cs="Times New Roman"/>
          <w:sz w:val="24"/>
          <w:szCs w:val="24"/>
        </w:rPr>
        <w:footnoteReference w:id="36"/>
      </w:r>
      <w:bookmarkEnd w:id="7"/>
      <w:r w:rsidRPr="00A674AF">
        <w:rPr>
          <w:rFonts w:ascii="Times New Roman" w:hAnsi="Times New Roman" w:cs="Times New Roman"/>
          <w:sz w:val="24"/>
          <w:szCs w:val="24"/>
        </w:rPr>
        <w:t xml:space="preserve"> It also means that their effectiveness is due to some other factors than simple legal recognition. This section now will consider possible reasons why </w:t>
      </w:r>
      <w:r w:rsidR="00955B1D" w:rsidRPr="00A674AF">
        <w:rPr>
          <w:rFonts w:ascii="Times New Roman" w:hAnsi="Times New Roman" w:cs="Times New Roman"/>
          <w:sz w:val="24"/>
          <w:szCs w:val="24"/>
        </w:rPr>
        <w:t>interim</w:t>
      </w:r>
      <w:r w:rsidRPr="00A674AF">
        <w:rPr>
          <w:rFonts w:ascii="Times New Roman" w:hAnsi="Times New Roman" w:cs="Times New Roman"/>
          <w:sz w:val="24"/>
          <w:szCs w:val="24"/>
        </w:rPr>
        <w:t xml:space="preserve"> measures have been so successful.</w:t>
      </w:r>
    </w:p>
    <w:p w:rsidR="00955B1D" w:rsidRPr="00A674AF" w:rsidRDefault="00955B1D" w:rsidP="00955B1D">
      <w:pPr>
        <w:pStyle w:val="ListParagraph"/>
        <w:numPr>
          <w:ilvl w:val="0"/>
          <w:numId w:val="4"/>
        </w:numPr>
        <w:jc w:val="center"/>
        <w:rPr>
          <w:rFonts w:ascii="Times New Roman" w:hAnsi="Times New Roman" w:cs="Times New Roman"/>
          <w:i/>
          <w:sz w:val="24"/>
          <w:szCs w:val="24"/>
        </w:rPr>
      </w:pPr>
      <w:r w:rsidRPr="00A674AF">
        <w:rPr>
          <w:rFonts w:ascii="Times New Roman" w:hAnsi="Times New Roman" w:cs="Times New Roman"/>
          <w:i/>
          <w:sz w:val="24"/>
          <w:szCs w:val="24"/>
        </w:rPr>
        <w:t>Low Cost</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Interim measures are designed to prevent imminent and irreparable damage to the applicant which would render human rights adjudication useless. Blatant disregard of the Court’s decisions is rare and it is arguably only justified for the Contracting Parties if non-compliance will bring more benefits than the reputational damage that may </w:t>
      </w:r>
      <w:r w:rsidR="0069475C">
        <w:rPr>
          <w:rFonts w:ascii="Times New Roman" w:hAnsi="Times New Roman" w:cs="Times New Roman"/>
          <w:sz w:val="24"/>
          <w:szCs w:val="24"/>
        </w:rPr>
        <w:t xml:space="preserve">be </w:t>
      </w:r>
      <w:r w:rsidRPr="00A674AF">
        <w:rPr>
          <w:rFonts w:ascii="Times New Roman" w:hAnsi="Times New Roman" w:cs="Times New Roman"/>
          <w:sz w:val="24"/>
          <w:szCs w:val="24"/>
        </w:rPr>
        <w:t>cause</w:t>
      </w:r>
      <w:r w:rsidR="0069475C">
        <w:rPr>
          <w:rFonts w:ascii="Times New Roman" w:hAnsi="Times New Roman" w:cs="Times New Roman"/>
          <w:sz w:val="24"/>
          <w:szCs w:val="24"/>
        </w:rPr>
        <w:t>d</w:t>
      </w:r>
      <w:r w:rsidRPr="00A674AF">
        <w:rPr>
          <w:rFonts w:ascii="Times New Roman" w:hAnsi="Times New Roman" w:cs="Times New Roman"/>
          <w:sz w:val="24"/>
          <w:szCs w:val="24"/>
        </w:rPr>
        <w:t>.</w:t>
      </w:r>
      <w:r w:rsidRPr="00A674AF">
        <w:rPr>
          <w:rStyle w:val="FootnoteReference"/>
          <w:rFonts w:ascii="Times New Roman" w:hAnsi="Times New Roman" w:cs="Times New Roman"/>
          <w:sz w:val="24"/>
          <w:szCs w:val="24"/>
        </w:rPr>
        <w:footnoteReference w:id="37"/>
      </w:r>
      <w:r w:rsidR="0069475C">
        <w:rPr>
          <w:rFonts w:ascii="Times New Roman" w:hAnsi="Times New Roman" w:cs="Times New Roman"/>
          <w:sz w:val="24"/>
          <w:szCs w:val="24"/>
        </w:rPr>
        <w:t xml:space="preserve"> It seems rather uncontroversial to suggest that more costly and demanding </w:t>
      </w:r>
      <w:r w:rsidR="00367B68">
        <w:rPr>
          <w:rFonts w:ascii="Times New Roman" w:hAnsi="Times New Roman" w:cs="Times New Roman"/>
          <w:sz w:val="24"/>
          <w:szCs w:val="24"/>
        </w:rPr>
        <w:t>decision</w:t>
      </w:r>
      <w:r w:rsidR="007730ED">
        <w:rPr>
          <w:rFonts w:ascii="Times New Roman" w:hAnsi="Times New Roman" w:cs="Times New Roman"/>
          <w:sz w:val="24"/>
          <w:szCs w:val="24"/>
        </w:rPr>
        <w:t>s</w:t>
      </w:r>
      <w:r w:rsidR="00367B68">
        <w:rPr>
          <w:rFonts w:ascii="Times New Roman" w:hAnsi="Times New Roman" w:cs="Times New Roman"/>
          <w:sz w:val="24"/>
          <w:szCs w:val="24"/>
        </w:rPr>
        <w:t xml:space="preserve"> of the Court</w:t>
      </w:r>
      <w:r w:rsidR="0069475C">
        <w:rPr>
          <w:rFonts w:ascii="Times New Roman" w:hAnsi="Times New Roman" w:cs="Times New Roman"/>
          <w:sz w:val="24"/>
          <w:szCs w:val="24"/>
        </w:rPr>
        <w:t xml:space="preserve"> </w:t>
      </w:r>
      <w:r w:rsidR="007730ED">
        <w:rPr>
          <w:rFonts w:ascii="Times New Roman" w:hAnsi="Times New Roman" w:cs="Times New Roman"/>
          <w:sz w:val="24"/>
          <w:szCs w:val="24"/>
        </w:rPr>
        <w:t>are more likely</w:t>
      </w:r>
      <w:r w:rsidR="0069475C">
        <w:rPr>
          <w:rFonts w:ascii="Times New Roman" w:hAnsi="Times New Roman" w:cs="Times New Roman"/>
          <w:sz w:val="24"/>
          <w:szCs w:val="24"/>
        </w:rPr>
        <w:t xml:space="preserve"> not </w:t>
      </w:r>
      <w:r w:rsidR="007730ED">
        <w:rPr>
          <w:rFonts w:ascii="Times New Roman" w:hAnsi="Times New Roman" w:cs="Times New Roman"/>
          <w:sz w:val="24"/>
          <w:szCs w:val="24"/>
        </w:rPr>
        <w:t xml:space="preserve">to </w:t>
      </w:r>
      <w:r w:rsidR="0069475C">
        <w:rPr>
          <w:rFonts w:ascii="Times New Roman" w:hAnsi="Times New Roman" w:cs="Times New Roman"/>
          <w:sz w:val="24"/>
          <w:szCs w:val="24"/>
        </w:rPr>
        <w:t xml:space="preserve">be complied with by the Contracting Party. </w:t>
      </w:r>
      <w:r w:rsidRPr="00A674AF">
        <w:rPr>
          <w:rFonts w:ascii="Times New Roman" w:hAnsi="Times New Roman" w:cs="Times New Roman"/>
          <w:sz w:val="24"/>
          <w:szCs w:val="24"/>
        </w:rPr>
        <w:t>In the majority of cases compliance with interim measures does not cost much and therefore the compliance rate is fairly high.</w:t>
      </w:r>
      <w:r w:rsidRPr="00A674AF">
        <w:rPr>
          <w:rStyle w:val="FootnoteReference"/>
          <w:rFonts w:ascii="Times New Roman" w:hAnsi="Times New Roman" w:cs="Times New Roman"/>
          <w:sz w:val="24"/>
          <w:szCs w:val="24"/>
        </w:rPr>
        <w:footnoteReference w:id="38"/>
      </w:r>
      <w:r w:rsidRPr="00A674AF">
        <w:rPr>
          <w:rFonts w:ascii="Times New Roman" w:hAnsi="Times New Roman" w:cs="Times New Roman"/>
          <w:sz w:val="24"/>
          <w:szCs w:val="24"/>
        </w:rPr>
        <w:t xml:space="preserve"> This can explain why some Contracting Parties fail to honour interim measures in cases consider</w:t>
      </w:r>
      <w:r w:rsidR="00955B1D" w:rsidRPr="00A674AF">
        <w:rPr>
          <w:rFonts w:ascii="Times New Roman" w:hAnsi="Times New Roman" w:cs="Times New Roman"/>
          <w:sz w:val="24"/>
          <w:szCs w:val="24"/>
        </w:rPr>
        <w:t>ed</w:t>
      </w:r>
      <w:r w:rsidRPr="00A674AF">
        <w:rPr>
          <w:rFonts w:ascii="Times New Roman" w:hAnsi="Times New Roman" w:cs="Times New Roman"/>
          <w:sz w:val="24"/>
          <w:szCs w:val="24"/>
        </w:rPr>
        <w:t xml:space="preserve"> sensitive and therefore the perceived cost of compliance is prohibitively high for them. For instance Turkey resisted to comply with interim measures in the highly politicised </w:t>
      </w:r>
      <w:proofErr w:type="spellStart"/>
      <w:r w:rsidRPr="00A674AF">
        <w:rPr>
          <w:rFonts w:ascii="Times New Roman" w:hAnsi="Times New Roman" w:cs="Times New Roman"/>
          <w:i/>
          <w:sz w:val="24"/>
          <w:szCs w:val="24"/>
        </w:rPr>
        <w:t>Öcalan</w:t>
      </w:r>
      <w:proofErr w:type="spellEnd"/>
      <w:r w:rsidRPr="00A674AF">
        <w:rPr>
          <w:rFonts w:ascii="Times New Roman" w:hAnsi="Times New Roman" w:cs="Times New Roman"/>
          <w:sz w:val="24"/>
          <w:szCs w:val="24"/>
        </w:rPr>
        <w:t xml:space="preserve"> case. This case was concerned with criminal proceedings against the leader of the Kurdish Workers’ Party</w:t>
      </w:r>
      <w:r w:rsidR="00367B68">
        <w:rPr>
          <w:rFonts w:ascii="Times New Roman" w:hAnsi="Times New Roman" w:cs="Times New Roman"/>
          <w:sz w:val="24"/>
          <w:szCs w:val="24"/>
        </w:rPr>
        <w:t>,</w:t>
      </w:r>
      <w:r w:rsidRPr="00A674AF">
        <w:rPr>
          <w:rFonts w:ascii="Times New Roman" w:hAnsi="Times New Roman" w:cs="Times New Roman"/>
          <w:sz w:val="24"/>
          <w:szCs w:val="24"/>
        </w:rPr>
        <w:t xml:space="preserve"> a paramilitary organisation fighting for the independence of Kurdistan.</w:t>
      </w:r>
      <w:bookmarkStart w:id="8" w:name="_Ref405557122"/>
      <w:r w:rsidRPr="00A674AF">
        <w:rPr>
          <w:rStyle w:val="FootnoteReference"/>
          <w:rFonts w:ascii="Times New Roman" w:hAnsi="Times New Roman" w:cs="Times New Roman"/>
          <w:sz w:val="24"/>
          <w:szCs w:val="24"/>
        </w:rPr>
        <w:footnoteReference w:id="39"/>
      </w:r>
      <w:bookmarkEnd w:id="8"/>
      <w:r w:rsidRPr="00A674AF">
        <w:rPr>
          <w:rFonts w:ascii="Times New Roman" w:hAnsi="Times New Roman" w:cs="Times New Roman"/>
          <w:sz w:val="24"/>
          <w:szCs w:val="24"/>
        </w:rPr>
        <w:t xml:space="preserve"> </w:t>
      </w:r>
      <w:proofErr w:type="spellStart"/>
      <w:r w:rsidRPr="00A674AF">
        <w:rPr>
          <w:rFonts w:ascii="Times New Roman" w:hAnsi="Times New Roman" w:cs="Times New Roman"/>
          <w:sz w:val="24"/>
          <w:szCs w:val="24"/>
        </w:rPr>
        <w:t>Haeck</w:t>
      </w:r>
      <w:proofErr w:type="spellEnd"/>
      <w:r w:rsidRPr="00A674AF">
        <w:rPr>
          <w:rFonts w:ascii="Times New Roman" w:hAnsi="Times New Roman" w:cs="Times New Roman"/>
          <w:sz w:val="24"/>
          <w:szCs w:val="24"/>
        </w:rPr>
        <w:t xml:space="preserve">, </w:t>
      </w:r>
      <w:proofErr w:type="spellStart"/>
      <w:r w:rsidRPr="00A674AF">
        <w:rPr>
          <w:rFonts w:ascii="Times New Roman" w:hAnsi="Times New Roman" w:cs="Times New Roman"/>
          <w:sz w:val="24"/>
          <w:szCs w:val="24"/>
        </w:rPr>
        <w:t>Burbano</w:t>
      </w:r>
      <w:proofErr w:type="spellEnd"/>
      <w:r w:rsidRPr="00A674AF">
        <w:rPr>
          <w:rFonts w:ascii="Times New Roman" w:hAnsi="Times New Roman" w:cs="Times New Roman"/>
          <w:sz w:val="24"/>
          <w:szCs w:val="24"/>
        </w:rPr>
        <w:t xml:space="preserve"> Herrera and </w:t>
      </w:r>
      <w:proofErr w:type="spellStart"/>
      <w:r w:rsidRPr="00A674AF">
        <w:rPr>
          <w:rFonts w:ascii="Times New Roman" w:hAnsi="Times New Roman" w:cs="Times New Roman"/>
          <w:sz w:val="24"/>
          <w:szCs w:val="24"/>
        </w:rPr>
        <w:t>Zwaak</w:t>
      </w:r>
      <w:proofErr w:type="spellEnd"/>
      <w:r w:rsidRPr="00A674AF">
        <w:rPr>
          <w:rFonts w:ascii="Times New Roman" w:hAnsi="Times New Roman" w:cs="Times New Roman"/>
          <w:sz w:val="24"/>
          <w:szCs w:val="24"/>
        </w:rPr>
        <w:t xml:space="preserve"> argue that the Contracting Parties are reluctant to execute interim measures in cases in which the subject matter relates to national or international conflicts. They point out that </w:t>
      </w:r>
    </w:p>
    <w:p w:rsidR="006E2B67" w:rsidRPr="00A674AF" w:rsidRDefault="006E2B67" w:rsidP="00033D72">
      <w:pPr>
        <w:ind w:left="851"/>
        <w:jc w:val="both"/>
        <w:rPr>
          <w:rFonts w:ascii="Times New Roman" w:hAnsi="Times New Roman" w:cs="Times New Roman"/>
          <w:sz w:val="24"/>
          <w:szCs w:val="24"/>
        </w:rPr>
      </w:pPr>
      <w:r w:rsidRPr="00A674AF">
        <w:rPr>
          <w:rFonts w:ascii="Times New Roman" w:hAnsi="Times New Roman" w:cs="Times New Roman"/>
          <w:sz w:val="24"/>
          <w:szCs w:val="24"/>
        </w:rPr>
        <w:t>[T]he special feature of the ‘conflict-related’ incompliances is undoubtedly due to the fact that such cases are very sensitive (and exceptionally also high-profile cases) cases at the domestic political level… governments do not wish public opinion to think that they are harbouring alleged or proven terrorists or people recruiting terrorists on their territory.</w:t>
      </w:r>
      <w:r w:rsidRPr="00A674AF">
        <w:rPr>
          <w:rStyle w:val="FootnoteReference"/>
          <w:rFonts w:ascii="Times New Roman" w:hAnsi="Times New Roman" w:cs="Times New Roman"/>
          <w:sz w:val="24"/>
          <w:szCs w:val="24"/>
        </w:rPr>
        <w:footnoteReference w:id="40"/>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lastRenderedPageBreak/>
        <w:t xml:space="preserve">These exceptional scenarios are rare and therefore they do not affect the overall statistics of the effectiveness of interim measures in individual cases. However, </w:t>
      </w:r>
      <w:r w:rsidR="00FE55DA">
        <w:rPr>
          <w:rFonts w:ascii="Times New Roman" w:hAnsi="Times New Roman" w:cs="Times New Roman"/>
          <w:sz w:val="24"/>
          <w:szCs w:val="24"/>
        </w:rPr>
        <w:t>this</w:t>
      </w:r>
      <w:r w:rsidRPr="00A674AF">
        <w:rPr>
          <w:rFonts w:ascii="Times New Roman" w:hAnsi="Times New Roman" w:cs="Times New Roman"/>
          <w:sz w:val="24"/>
          <w:szCs w:val="24"/>
        </w:rPr>
        <w:t xml:space="preserve"> </w:t>
      </w:r>
      <w:r w:rsidR="001352DB">
        <w:rPr>
          <w:rFonts w:ascii="Times New Roman" w:hAnsi="Times New Roman" w:cs="Times New Roman"/>
          <w:sz w:val="24"/>
          <w:szCs w:val="24"/>
        </w:rPr>
        <w:t>may</w:t>
      </w:r>
      <w:r w:rsidRPr="00A674AF">
        <w:rPr>
          <w:rFonts w:ascii="Times New Roman" w:hAnsi="Times New Roman" w:cs="Times New Roman"/>
          <w:sz w:val="24"/>
          <w:szCs w:val="24"/>
        </w:rPr>
        <w:t xml:space="preserve"> change if the Court increases the number of interim measures which can be excessively demanding of the Contracting Parties.</w:t>
      </w:r>
    </w:p>
    <w:p w:rsidR="00955B1D" w:rsidRPr="00A674AF" w:rsidRDefault="006E2B67" w:rsidP="00955B1D">
      <w:pPr>
        <w:pStyle w:val="ListParagraph"/>
        <w:numPr>
          <w:ilvl w:val="0"/>
          <w:numId w:val="4"/>
        </w:numPr>
        <w:jc w:val="center"/>
        <w:rPr>
          <w:rFonts w:ascii="Times New Roman" w:hAnsi="Times New Roman" w:cs="Times New Roman"/>
          <w:i/>
          <w:sz w:val="24"/>
          <w:szCs w:val="24"/>
        </w:rPr>
      </w:pPr>
      <w:r w:rsidRPr="00A674AF">
        <w:rPr>
          <w:rFonts w:ascii="Times New Roman" w:hAnsi="Times New Roman" w:cs="Times New Roman"/>
          <w:i/>
          <w:sz w:val="24"/>
          <w:szCs w:val="24"/>
        </w:rPr>
        <w:t>Clarit</w:t>
      </w:r>
      <w:r w:rsidR="00955B1D" w:rsidRPr="00A674AF">
        <w:rPr>
          <w:rFonts w:ascii="Times New Roman" w:hAnsi="Times New Roman" w:cs="Times New Roman"/>
          <w:i/>
          <w:sz w:val="24"/>
          <w:szCs w:val="24"/>
        </w:rPr>
        <w:t>y, Preciseness and Unambiguity</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It is argued that the success of interim measures, at least to some extent, is due to their precise and unambiguous formulation that specifies</w:t>
      </w:r>
      <w:r w:rsidR="007E35CD">
        <w:rPr>
          <w:rFonts w:ascii="Times New Roman" w:hAnsi="Times New Roman" w:cs="Times New Roman"/>
          <w:sz w:val="24"/>
          <w:szCs w:val="24"/>
        </w:rPr>
        <w:t xml:space="preserve"> the conduct required from the s</w:t>
      </w:r>
      <w:r w:rsidRPr="00A674AF">
        <w:rPr>
          <w:rFonts w:ascii="Times New Roman" w:hAnsi="Times New Roman" w:cs="Times New Roman"/>
          <w:sz w:val="24"/>
          <w:szCs w:val="24"/>
        </w:rPr>
        <w:t xml:space="preserve">tates addressed. </w:t>
      </w:r>
      <w:r w:rsidR="00137844" w:rsidRPr="00A674AF">
        <w:rPr>
          <w:rFonts w:ascii="Times New Roman" w:hAnsi="Times New Roman" w:cs="Times New Roman"/>
          <w:sz w:val="24"/>
          <w:szCs w:val="24"/>
        </w:rPr>
        <w:t>For instance, i</w:t>
      </w:r>
      <w:r w:rsidRPr="00A674AF">
        <w:rPr>
          <w:rFonts w:ascii="Times New Roman" w:hAnsi="Times New Roman" w:cs="Times New Roman"/>
          <w:sz w:val="24"/>
          <w:szCs w:val="24"/>
        </w:rPr>
        <w:t>t is hard to misinterpret the Court’s order not to deport a particular individual. Having said that, when it comes to positive actions demanded by the Court some disagreements in interpretation are still possible</w:t>
      </w:r>
      <w:r w:rsidR="00FE55DA">
        <w:rPr>
          <w:rFonts w:ascii="Times New Roman" w:hAnsi="Times New Roman" w:cs="Times New Roman"/>
          <w:sz w:val="24"/>
          <w:szCs w:val="24"/>
        </w:rPr>
        <w:t>,</w:t>
      </w:r>
      <w:r w:rsidRPr="00A674AF">
        <w:rPr>
          <w:rFonts w:ascii="Times New Roman" w:hAnsi="Times New Roman" w:cs="Times New Roman"/>
          <w:sz w:val="24"/>
          <w:szCs w:val="24"/>
        </w:rPr>
        <w:t xml:space="preserve"> even if the measure is quite precise. For example, in the case of </w:t>
      </w:r>
      <w:proofErr w:type="spellStart"/>
      <w:r w:rsidRPr="00A674AF">
        <w:rPr>
          <w:rFonts w:ascii="Times New Roman" w:hAnsi="Times New Roman" w:cs="Times New Roman"/>
          <w:i/>
          <w:sz w:val="24"/>
          <w:szCs w:val="24"/>
        </w:rPr>
        <w:t>Paladi</w:t>
      </w:r>
      <w:proofErr w:type="spellEnd"/>
      <w:r w:rsidRPr="00A674AF">
        <w:rPr>
          <w:rFonts w:ascii="Times New Roman" w:hAnsi="Times New Roman" w:cs="Times New Roman"/>
          <w:i/>
          <w:sz w:val="24"/>
          <w:szCs w:val="24"/>
        </w:rPr>
        <w:t xml:space="preserve"> v Moldova</w:t>
      </w:r>
      <w:r w:rsidR="001D3DF5" w:rsidRPr="00A674AF">
        <w:rPr>
          <w:rFonts w:ascii="Times New Roman" w:hAnsi="Times New Roman" w:cs="Times New Roman"/>
          <w:i/>
          <w:sz w:val="24"/>
          <w:szCs w:val="24"/>
        </w:rPr>
        <w:t>,</w:t>
      </w:r>
      <w:r w:rsidRPr="00A674AF">
        <w:rPr>
          <w:rFonts w:ascii="Times New Roman" w:hAnsi="Times New Roman" w:cs="Times New Roman"/>
          <w:sz w:val="24"/>
          <w:szCs w:val="24"/>
        </w:rPr>
        <w:t xml:space="preserve"> the Court instructed the government with the seemingly unambiguous measures: ‘the applicant should not be transferred from the RNC [Republican Neurological Centre] until the Court has had the opportunity to examine the case’.</w:t>
      </w:r>
      <w:r w:rsidRPr="00A674AF">
        <w:rPr>
          <w:rStyle w:val="FootnoteReference"/>
          <w:rFonts w:ascii="Times New Roman" w:hAnsi="Times New Roman" w:cs="Times New Roman"/>
          <w:sz w:val="24"/>
          <w:szCs w:val="24"/>
        </w:rPr>
        <w:footnoteReference w:id="41"/>
      </w:r>
      <w:r w:rsidRPr="00A674AF">
        <w:rPr>
          <w:rFonts w:ascii="Times New Roman" w:hAnsi="Times New Roman" w:cs="Times New Roman"/>
          <w:sz w:val="24"/>
          <w:szCs w:val="24"/>
        </w:rPr>
        <w:t xml:space="preserve"> The Court considered that</w:t>
      </w:r>
      <w:r w:rsidR="00FE55DA">
        <w:rPr>
          <w:rFonts w:ascii="Times New Roman" w:hAnsi="Times New Roman" w:cs="Times New Roman"/>
          <w:sz w:val="24"/>
          <w:szCs w:val="24"/>
        </w:rPr>
        <w:t>,</w:t>
      </w:r>
      <w:r w:rsidRPr="00A674AF">
        <w:rPr>
          <w:rFonts w:ascii="Times New Roman" w:hAnsi="Times New Roman" w:cs="Times New Roman"/>
          <w:sz w:val="24"/>
          <w:szCs w:val="24"/>
        </w:rPr>
        <w:t xml:space="preserve"> if transferred</w:t>
      </w:r>
      <w:r w:rsidR="00FE55DA">
        <w:rPr>
          <w:rFonts w:ascii="Times New Roman" w:hAnsi="Times New Roman" w:cs="Times New Roman"/>
          <w:sz w:val="24"/>
          <w:szCs w:val="24"/>
        </w:rPr>
        <w:t>,</w:t>
      </w:r>
      <w:r w:rsidRPr="00A674AF">
        <w:rPr>
          <w:rFonts w:ascii="Times New Roman" w:hAnsi="Times New Roman" w:cs="Times New Roman"/>
          <w:sz w:val="24"/>
          <w:szCs w:val="24"/>
        </w:rPr>
        <w:t xml:space="preserve"> the applicant who was seriously ill would not receive adequate medical treatment. Nevertheless, the applicant was transferred to prison,</w:t>
      </w:r>
      <w:r w:rsidRPr="00A674AF">
        <w:rPr>
          <w:rStyle w:val="FootnoteReference"/>
          <w:rFonts w:ascii="Times New Roman" w:hAnsi="Times New Roman" w:cs="Times New Roman"/>
          <w:sz w:val="24"/>
          <w:szCs w:val="24"/>
        </w:rPr>
        <w:footnoteReference w:id="42"/>
      </w:r>
      <w:r w:rsidRPr="00A674AF">
        <w:rPr>
          <w:rFonts w:ascii="Times New Roman" w:hAnsi="Times New Roman" w:cs="Times New Roman"/>
          <w:sz w:val="24"/>
          <w:szCs w:val="24"/>
        </w:rPr>
        <w:t xml:space="preserve"> </w:t>
      </w:r>
      <w:r w:rsidR="003F0AD6">
        <w:rPr>
          <w:rFonts w:ascii="Times New Roman" w:hAnsi="Times New Roman" w:cs="Times New Roman"/>
          <w:sz w:val="24"/>
          <w:szCs w:val="24"/>
        </w:rPr>
        <w:t>but</w:t>
      </w:r>
      <w:r w:rsidRPr="00A674AF">
        <w:rPr>
          <w:rFonts w:ascii="Times New Roman" w:hAnsi="Times New Roman" w:cs="Times New Roman"/>
          <w:sz w:val="24"/>
          <w:szCs w:val="24"/>
        </w:rPr>
        <w:t xml:space="preserve"> was returned to the RNC three days later.</w:t>
      </w:r>
      <w:r w:rsidRPr="00A674AF">
        <w:rPr>
          <w:rStyle w:val="FootnoteReference"/>
          <w:rFonts w:ascii="Times New Roman" w:hAnsi="Times New Roman" w:cs="Times New Roman"/>
          <w:sz w:val="24"/>
          <w:szCs w:val="24"/>
        </w:rPr>
        <w:footnoteReference w:id="43"/>
      </w:r>
      <w:r w:rsidRPr="00A674AF">
        <w:rPr>
          <w:rFonts w:ascii="Times New Roman" w:hAnsi="Times New Roman" w:cs="Times New Roman"/>
          <w:sz w:val="24"/>
          <w:szCs w:val="24"/>
        </w:rPr>
        <w:t xml:space="preserve"> The applicant and the government disagreed if the latter complied with the interim measures indicated by the Court</w:t>
      </w:r>
      <w:r w:rsidR="003F0AD6" w:rsidRPr="003F0AD6">
        <w:rPr>
          <w:rFonts w:ascii="Times New Roman" w:hAnsi="Times New Roman" w:cs="Times New Roman"/>
          <w:sz w:val="24"/>
          <w:szCs w:val="24"/>
        </w:rPr>
        <w:t xml:space="preserve"> </w:t>
      </w:r>
      <w:r w:rsidR="003F0AD6" w:rsidRPr="00A674AF">
        <w:rPr>
          <w:rFonts w:ascii="Times New Roman" w:hAnsi="Times New Roman" w:cs="Times New Roman"/>
          <w:sz w:val="24"/>
          <w:szCs w:val="24"/>
        </w:rPr>
        <w:t>properly</w:t>
      </w:r>
      <w:r w:rsidRPr="00A674AF">
        <w:rPr>
          <w:rFonts w:ascii="Times New Roman" w:hAnsi="Times New Roman" w:cs="Times New Roman"/>
          <w:sz w:val="24"/>
          <w:szCs w:val="24"/>
        </w:rPr>
        <w:t>. The government argued that ‘all reasonable steps had been taken to comply with the interim measures’.</w:t>
      </w:r>
      <w:r w:rsidRPr="00A674AF">
        <w:rPr>
          <w:rStyle w:val="FootnoteReference"/>
          <w:rFonts w:ascii="Times New Roman" w:hAnsi="Times New Roman" w:cs="Times New Roman"/>
          <w:sz w:val="24"/>
          <w:szCs w:val="24"/>
        </w:rPr>
        <w:footnoteReference w:id="44"/>
      </w:r>
      <w:r w:rsidRPr="00A674AF">
        <w:rPr>
          <w:rFonts w:ascii="Times New Roman" w:hAnsi="Times New Roman" w:cs="Times New Roman"/>
          <w:sz w:val="24"/>
          <w:szCs w:val="24"/>
        </w:rPr>
        <w:t xml:space="preserve"> The Court agreed with the applicant and found a violation of Article 34 as the delay was unjustified.</w:t>
      </w:r>
      <w:r w:rsidRPr="00A674AF">
        <w:rPr>
          <w:rStyle w:val="FootnoteReference"/>
          <w:rFonts w:ascii="Times New Roman" w:hAnsi="Times New Roman" w:cs="Times New Roman"/>
          <w:sz w:val="24"/>
          <w:szCs w:val="24"/>
        </w:rPr>
        <w:footnoteReference w:id="45"/>
      </w:r>
      <w:r w:rsidRPr="00A674AF">
        <w:rPr>
          <w:rFonts w:ascii="Times New Roman" w:hAnsi="Times New Roman" w:cs="Times New Roman"/>
          <w:sz w:val="24"/>
          <w:szCs w:val="24"/>
        </w:rPr>
        <w:t xml:space="preserve"> This shows that even in a case of straightforward measures some degree of misinterpretation is possible; this degree will </w:t>
      </w:r>
      <w:r w:rsidR="00FE55DA">
        <w:rPr>
          <w:rFonts w:ascii="Times New Roman" w:hAnsi="Times New Roman" w:cs="Times New Roman"/>
          <w:sz w:val="24"/>
          <w:szCs w:val="24"/>
        </w:rPr>
        <w:t>substantially</w:t>
      </w:r>
      <w:r w:rsidRPr="00A674AF">
        <w:rPr>
          <w:rFonts w:ascii="Times New Roman" w:hAnsi="Times New Roman" w:cs="Times New Roman"/>
          <w:sz w:val="24"/>
          <w:szCs w:val="24"/>
        </w:rPr>
        <w:t xml:space="preserve"> increase in relation to vague and broad brush interim measures.</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If the Court</w:t>
      </w:r>
      <w:r w:rsidR="007E35CD">
        <w:rPr>
          <w:rFonts w:ascii="Times New Roman" w:hAnsi="Times New Roman" w:cs="Times New Roman"/>
          <w:sz w:val="24"/>
          <w:szCs w:val="24"/>
        </w:rPr>
        <w:t xml:space="preserve"> uses broad and vague measures s</w:t>
      </w:r>
      <w:r w:rsidRPr="00A674AF">
        <w:rPr>
          <w:rFonts w:ascii="Times New Roman" w:hAnsi="Times New Roman" w:cs="Times New Roman"/>
          <w:sz w:val="24"/>
          <w:szCs w:val="24"/>
        </w:rPr>
        <w:t>tates become more reluctant to comply with such measures</w:t>
      </w:r>
      <w:r w:rsidR="00FE55DA">
        <w:rPr>
          <w:rFonts w:ascii="Times New Roman" w:hAnsi="Times New Roman" w:cs="Times New Roman"/>
          <w:sz w:val="24"/>
          <w:szCs w:val="24"/>
        </w:rPr>
        <w:t>,</w:t>
      </w:r>
      <w:r w:rsidRPr="00A674AF">
        <w:rPr>
          <w:rFonts w:ascii="Times New Roman" w:hAnsi="Times New Roman" w:cs="Times New Roman"/>
          <w:sz w:val="24"/>
          <w:szCs w:val="24"/>
        </w:rPr>
        <w:t xml:space="preserve"> even in the context of individual applications. For example, in </w:t>
      </w:r>
      <w:proofErr w:type="spellStart"/>
      <w:r w:rsidRPr="00A674AF">
        <w:rPr>
          <w:rFonts w:ascii="Times New Roman" w:hAnsi="Times New Roman" w:cs="Times New Roman"/>
          <w:i/>
          <w:sz w:val="24"/>
          <w:szCs w:val="24"/>
        </w:rPr>
        <w:t>Aleksanyan</w:t>
      </w:r>
      <w:proofErr w:type="spellEnd"/>
      <w:r w:rsidRPr="00A674AF">
        <w:rPr>
          <w:rFonts w:ascii="Times New Roman" w:hAnsi="Times New Roman" w:cs="Times New Roman"/>
          <w:i/>
          <w:sz w:val="24"/>
          <w:szCs w:val="24"/>
        </w:rPr>
        <w:t xml:space="preserve"> v Russia </w:t>
      </w:r>
      <w:r w:rsidRPr="00A674AF">
        <w:rPr>
          <w:rFonts w:ascii="Times New Roman" w:hAnsi="Times New Roman" w:cs="Times New Roman"/>
          <w:sz w:val="24"/>
          <w:szCs w:val="24"/>
        </w:rPr>
        <w:t xml:space="preserve">the </w:t>
      </w:r>
      <w:r w:rsidR="001D3DF5" w:rsidRPr="00A674AF">
        <w:rPr>
          <w:rFonts w:ascii="Times New Roman" w:hAnsi="Times New Roman" w:cs="Times New Roman"/>
          <w:sz w:val="24"/>
          <w:szCs w:val="24"/>
        </w:rPr>
        <w:t>ECtHR</w:t>
      </w:r>
      <w:r w:rsidRPr="00A674AF">
        <w:rPr>
          <w:rFonts w:ascii="Times New Roman" w:hAnsi="Times New Roman" w:cs="Times New Roman"/>
          <w:sz w:val="24"/>
          <w:szCs w:val="24"/>
        </w:rPr>
        <w:t xml:space="preserve"> ordered the </w:t>
      </w:r>
      <w:r w:rsidR="001D3DF5" w:rsidRPr="00A674AF">
        <w:rPr>
          <w:rFonts w:ascii="Times New Roman" w:hAnsi="Times New Roman" w:cs="Times New Roman"/>
          <w:sz w:val="24"/>
          <w:szCs w:val="24"/>
        </w:rPr>
        <w:t>national authorities</w:t>
      </w:r>
      <w:r w:rsidRPr="00A674AF">
        <w:rPr>
          <w:rFonts w:ascii="Times New Roman" w:hAnsi="Times New Roman" w:cs="Times New Roman"/>
          <w:sz w:val="24"/>
          <w:szCs w:val="24"/>
        </w:rPr>
        <w:t xml:space="preserve"> ‘to secure immediately, by appropriate means, the in-patient treatment of the applicant in a hospital specialised in the treatment of Aids and concomitant diseases’.</w:t>
      </w:r>
      <w:bookmarkStart w:id="9" w:name="_Ref405557172"/>
      <w:r w:rsidRPr="00A674AF">
        <w:rPr>
          <w:rStyle w:val="FootnoteReference"/>
          <w:rFonts w:ascii="Times New Roman" w:hAnsi="Times New Roman" w:cs="Times New Roman"/>
          <w:sz w:val="24"/>
          <w:szCs w:val="24"/>
        </w:rPr>
        <w:footnoteReference w:id="46"/>
      </w:r>
      <w:bookmarkEnd w:id="9"/>
      <w:r w:rsidRPr="00A674AF">
        <w:rPr>
          <w:rFonts w:ascii="Times New Roman" w:hAnsi="Times New Roman" w:cs="Times New Roman"/>
          <w:sz w:val="24"/>
          <w:szCs w:val="24"/>
        </w:rPr>
        <w:t xml:space="preserve"> In </w:t>
      </w:r>
      <w:proofErr w:type="spellStart"/>
      <w:r w:rsidRPr="00A674AF">
        <w:rPr>
          <w:rFonts w:ascii="Times New Roman" w:hAnsi="Times New Roman" w:cs="Times New Roman"/>
          <w:i/>
          <w:sz w:val="24"/>
          <w:szCs w:val="24"/>
        </w:rPr>
        <w:t>Öcalan</w:t>
      </w:r>
      <w:proofErr w:type="spellEnd"/>
      <w:r w:rsidRPr="00A674AF">
        <w:rPr>
          <w:rFonts w:ascii="Times New Roman" w:hAnsi="Times New Roman" w:cs="Times New Roman"/>
          <w:i/>
          <w:sz w:val="24"/>
          <w:szCs w:val="24"/>
        </w:rPr>
        <w:t xml:space="preserve"> v Turkey </w:t>
      </w:r>
      <w:r w:rsidRPr="00A674AF">
        <w:rPr>
          <w:rFonts w:ascii="Times New Roman" w:hAnsi="Times New Roman" w:cs="Times New Roman"/>
          <w:sz w:val="24"/>
          <w:szCs w:val="24"/>
        </w:rPr>
        <w:t>the Court also used</w:t>
      </w:r>
      <w:r w:rsidR="00FE55DA">
        <w:rPr>
          <w:rFonts w:ascii="Times New Roman" w:hAnsi="Times New Roman" w:cs="Times New Roman"/>
          <w:sz w:val="24"/>
          <w:szCs w:val="24"/>
        </w:rPr>
        <w:t xml:space="preserve"> a</w:t>
      </w:r>
      <w:r w:rsidRPr="00A674AF">
        <w:rPr>
          <w:rFonts w:ascii="Times New Roman" w:hAnsi="Times New Roman" w:cs="Times New Roman"/>
          <w:sz w:val="24"/>
          <w:szCs w:val="24"/>
        </w:rPr>
        <w:t xml:space="preserve"> broad definition of interim measures, namely, ‘the Court requested that the Government take interim measures within the meaning of Rule 39, notably to ensure that the requirements of Article 6 were complied with in proceedings which had been instituted against the applicant in the National Security Court’.</w:t>
      </w:r>
      <w:r w:rsidRPr="00A674AF">
        <w:rPr>
          <w:rStyle w:val="FootnoteReference"/>
          <w:rFonts w:ascii="Times New Roman" w:hAnsi="Times New Roman" w:cs="Times New Roman"/>
          <w:sz w:val="24"/>
          <w:szCs w:val="24"/>
        </w:rPr>
        <w:footnoteReference w:id="47"/>
      </w:r>
      <w:r w:rsidRPr="00A674AF">
        <w:rPr>
          <w:rFonts w:ascii="Times New Roman" w:hAnsi="Times New Roman" w:cs="Times New Roman"/>
          <w:sz w:val="24"/>
          <w:szCs w:val="24"/>
        </w:rPr>
        <w:t xml:space="preserve"> In </w:t>
      </w:r>
      <w:r w:rsidR="007730ED">
        <w:rPr>
          <w:rFonts w:ascii="Times New Roman" w:hAnsi="Times New Roman" w:cs="Times New Roman"/>
          <w:sz w:val="24"/>
          <w:szCs w:val="24"/>
        </w:rPr>
        <w:t>both</w:t>
      </w:r>
      <w:r w:rsidRPr="00A674AF">
        <w:rPr>
          <w:rFonts w:ascii="Times New Roman" w:hAnsi="Times New Roman" w:cs="Times New Roman"/>
          <w:sz w:val="24"/>
          <w:szCs w:val="24"/>
        </w:rPr>
        <w:t xml:space="preserve"> cases execution of broad interim measures was problematic as the Contracting Parties have </w:t>
      </w:r>
      <w:r w:rsidR="007312B4">
        <w:rPr>
          <w:rFonts w:ascii="Times New Roman" w:hAnsi="Times New Roman" w:cs="Times New Roman"/>
          <w:sz w:val="24"/>
          <w:szCs w:val="24"/>
        </w:rPr>
        <w:t>questioned the legitimacy of such</w:t>
      </w:r>
      <w:r w:rsidRPr="00A674AF">
        <w:rPr>
          <w:rFonts w:ascii="Times New Roman" w:hAnsi="Times New Roman" w:cs="Times New Roman"/>
          <w:sz w:val="24"/>
          <w:szCs w:val="24"/>
        </w:rPr>
        <w:t xml:space="preserve"> measures</w:t>
      </w:r>
      <w:r w:rsidRPr="00A674AF">
        <w:rPr>
          <w:rStyle w:val="FootnoteReference"/>
          <w:rFonts w:ascii="Times New Roman" w:hAnsi="Times New Roman" w:cs="Times New Roman"/>
          <w:sz w:val="24"/>
          <w:szCs w:val="24"/>
        </w:rPr>
        <w:footnoteReference w:id="48"/>
      </w:r>
      <w:r w:rsidRPr="00A674AF">
        <w:rPr>
          <w:rFonts w:ascii="Times New Roman" w:hAnsi="Times New Roman" w:cs="Times New Roman"/>
          <w:sz w:val="24"/>
          <w:szCs w:val="24"/>
        </w:rPr>
        <w:t xml:space="preserve"> </w:t>
      </w:r>
      <w:r w:rsidR="007312B4">
        <w:rPr>
          <w:rFonts w:ascii="Times New Roman" w:hAnsi="Times New Roman" w:cs="Times New Roman"/>
          <w:sz w:val="24"/>
          <w:szCs w:val="24"/>
        </w:rPr>
        <w:t>and challenged the</w:t>
      </w:r>
      <w:r w:rsidRPr="00A674AF">
        <w:rPr>
          <w:rFonts w:ascii="Times New Roman" w:hAnsi="Times New Roman" w:cs="Times New Roman"/>
          <w:sz w:val="24"/>
          <w:szCs w:val="24"/>
        </w:rPr>
        <w:t xml:space="preserve"> fact </w:t>
      </w:r>
      <w:r w:rsidR="00B42B8D">
        <w:rPr>
          <w:rFonts w:ascii="Times New Roman" w:hAnsi="Times New Roman" w:cs="Times New Roman"/>
          <w:sz w:val="24"/>
          <w:szCs w:val="24"/>
        </w:rPr>
        <w:t xml:space="preserve">that they did not </w:t>
      </w:r>
      <w:r w:rsidRPr="00A674AF">
        <w:rPr>
          <w:rFonts w:ascii="Times New Roman" w:hAnsi="Times New Roman" w:cs="Times New Roman"/>
          <w:sz w:val="24"/>
          <w:szCs w:val="24"/>
        </w:rPr>
        <w:t>complied with interim measures.</w:t>
      </w:r>
      <w:r w:rsidRPr="00A674AF">
        <w:rPr>
          <w:rStyle w:val="FootnoteReference"/>
          <w:rFonts w:ascii="Times New Roman" w:hAnsi="Times New Roman" w:cs="Times New Roman"/>
          <w:sz w:val="24"/>
          <w:szCs w:val="24"/>
        </w:rPr>
        <w:footnoteReference w:id="49"/>
      </w:r>
      <w:r w:rsidRPr="00A674AF">
        <w:rPr>
          <w:rFonts w:ascii="Times New Roman" w:hAnsi="Times New Roman" w:cs="Times New Roman"/>
          <w:sz w:val="24"/>
          <w:szCs w:val="24"/>
        </w:rPr>
        <w:t xml:space="preserve"> </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lastRenderedPageBreak/>
        <w:t>On rare occasions in individual cases the Court instructed the Contracting Parties to comply with abstract interim measures. As th</w:t>
      </w:r>
      <w:r w:rsidR="00B42B8D">
        <w:rPr>
          <w:rFonts w:ascii="Times New Roman" w:hAnsi="Times New Roman" w:cs="Times New Roman"/>
          <w:sz w:val="24"/>
          <w:szCs w:val="24"/>
        </w:rPr>
        <w:t>e</w:t>
      </w:r>
      <w:r w:rsidRPr="00A674AF">
        <w:rPr>
          <w:rFonts w:ascii="Times New Roman" w:hAnsi="Times New Roman" w:cs="Times New Roman"/>
          <w:sz w:val="24"/>
          <w:szCs w:val="24"/>
        </w:rPr>
        <w:t>s</w:t>
      </w:r>
      <w:r w:rsidR="00B42B8D">
        <w:rPr>
          <w:rFonts w:ascii="Times New Roman" w:hAnsi="Times New Roman" w:cs="Times New Roman"/>
          <w:sz w:val="24"/>
          <w:szCs w:val="24"/>
        </w:rPr>
        <w:t>e</w:t>
      </w:r>
      <w:r w:rsidRPr="00A674AF">
        <w:rPr>
          <w:rFonts w:ascii="Times New Roman" w:hAnsi="Times New Roman" w:cs="Times New Roman"/>
          <w:sz w:val="24"/>
          <w:szCs w:val="24"/>
        </w:rPr>
        <w:t xml:space="preserve"> examples show</w:t>
      </w:r>
      <w:r w:rsidR="00B42B8D">
        <w:rPr>
          <w:rFonts w:ascii="Times New Roman" w:hAnsi="Times New Roman" w:cs="Times New Roman"/>
          <w:sz w:val="24"/>
          <w:szCs w:val="24"/>
        </w:rPr>
        <w:t>,</w:t>
      </w:r>
      <w:r w:rsidRPr="00A674AF">
        <w:rPr>
          <w:rFonts w:ascii="Times New Roman" w:hAnsi="Times New Roman" w:cs="Times New Roman"/>
          <w:sz w:val="24"/>
          <w:szCs w:val="24"/>
        </w:rPr>
        <w:t xml:space="preserve"> the more ambiguous and abstract the formulation of interim measures</w:t>
      </w:r>
      <w:r w:rsidR="00B42B8D">
        <w:rPr>
          <w:rFonts w:ascii="Times New Roman" w:hAnsi="Times New Roman" w:cs="Times New Roman"/>
          <w:sz w:val="24"/>
          <w:szCs w:val="24"/>
        </w:rPr>
        <w:t>,</w:t>
      </w:r>
      <w:r w:rsidRPr="00A674AF">
        <w:rPr>
          <w:rFonts w:ascii="Times New Roman" w:hAnsi="Times New Roman" w:cs="Times New Roman"/>
          <w:sz w:val="24"/>
          <w:szCs w:val="24"/>
        </w:rPr>
        <w:t xml:space="preserve"> </w:t>
      </w:r>
      <w:r w:rsidR="00B42B8D">
        <w:rPr>
          <w:rFonts w:ascii="Times New Roman" w:hAnsi="Times New Roman" w:cs="Times New Roman"/>
          <w:sz w:val="24"/>
          <w:szCs w:val="24"/>
        </w:rPr>
        <w:t>the more likely they</w:t>
      </w:r>
      <w:r w:rsidRPr="00A674AF">
        <w:rPr>
          <w:rFonts w:ascii="Times New Roman" w:hAnsi="Times New Roman" w:cs="Times New Roman"/>
          <w:sz w:val="24"/>
          <w:szCs w:val="24"/>
        </w:rPr>
        <w:t xml:space="preserve"> </w:t>
      </w:r>
      <w:r w:rsidR="00B42B8D">
        <w:rPr>
          <w:rFonts w:ascii="Times New Roman" w:hAnsi="Times New Roman" w:cs="Times New Roman"/>
          <w:sz w:val="24"/>
          <w:szCs w:val="24"/>
        </w:rPr>
        <w:t>will</w:t>
      </w:r>
      <w:r w:rsidRPr="00A674AF">
        <w:rPr>
          <w:rFonts w:ascii="Times New Roman" w:hAnsi="Times New Roman" w:cs="Times New Roman"/>
          <w:sz w:val="24"/>
          <w:szCs w:val="24"/>
        </w:rPr>
        <w:t xml:space="preserve"> be problematic in terms of execution. In turn, this challenged execution poses threats to the legitimacy of interim measures. On </w:t>
      </w:r>
      <w:r w:rsidR="00B42B8D">
        <w:rPr>
          <w:rFonts w:ascii="Times New Roman" w:hAnsi="Times New Roman" w:cs="Times New Roman"/>
          <w:sz w:val="24"/>
          <w:szCs w:val="24"/>
        </w:rPr>
        <w:t>a</w:t>
      </w:r>
      <w:r w:rsidRPr="00A674AF">
        <w:rPr>
          <w:rFonts w:ascii="Times New Roman" w:hAnsi="Times New Roman" w:cs="Times New Roman"/>
          <w:sz w:val="24"/>
          <w:szCs w:val="24"/>
        </w:rPr>
        <w:t xml:space="preserve"> number of occasions the Court has highlighted that it issues very precise interim measures in the situations where immediate harm to the applicant is possible. Since these measures are clear and used very rarely the ECtHR expects the Contracting Parties to comply.</w:t>
      </w:r>
      <w:r w:rsidRPr="00A674AF">
        <w:rPr>
          <w:rStyle w:val="FootnoteReference"/>
          <w:rFonts w:ascii="Times New Roman" w:hAnsi="Times New Roman" w:cs="Times New Roman"/>
          <w:sz w:val="24"/>
          <w:szCs w:val="24"/>
        </w:rPr>
        <w:footnoteReference w:id="50"/>
      </w:r>
      <w:r w:rsidR="00BB1089">
        <w:rPr>
          <w:rFonts w:ascii="Times New Roman" w:hAnsi="Times New Roman" w:cs="Times New Roman"/>
          <w:sz w:val="24"/>
          <w:szCs w:val="24"/>
        </w:rPr>
        <w:t xml:space="preserve"> </w:t>
      </w:r>
    </w:p>
    <w:p w:rsidR="00C571A0" w:rsidRPr="00A674AF" w:rsidRDefault="00C571A0" w:rsidP="00C571A0">
      <w:pPr>
        <w:pStyle w:val="ListParagraph"/>
        <w:numPr>
          <w:ilvl w:val="0"/>
          <w:numId w:val="4"/>
        </w:numPr>
        <w:jc w:val="center"/>
        <w:rPr>
          <w:rFonts w:ascii="Times New Roman" w:hAnsi="Times New Roman" w:cs="Times New Roman"/>
          <w:sz w:val="24"/>
          <w:szCs w:val="24"/>
        </w:rPr>
      </w:pPr>
      <w:r w:rsidRPr="00A674AF">
        <w:rPr>
          <w:rFonts w:ascii="Times New Roman" w:hAnsi="Times New Roman" w:cs="Times New Roman"/>
          <w:i/>
          <w:sz w:val="24"/>
          <w:szCs w:val="24"/>
        </w:rPr>
        <w:t>Ultimate C</w:t>
      </w:r>
      <w:r w:rsidR="006E2B67" w:rsidRPr="00A674AF">
        <w:rPr>
          <w:rFonts w:ascii="Times New Roman" w:hAnsi="Times New Roman" w:cs="Times New Roman"/>
          <w:i/>
          <w:sz w:val="24"/>
          <w:szCs w:val="24"/>
        </w:rPr>
        <w:t>ontrol o</w:t>
      </w:r>
      <w:r w:rsidRPr="00A674AF">
        <w:rPr>
          <w:rFonts w:ascii="Times New Roman" w:hAnsi="Times New Roman" w:cs="Times New Roman"/>
          <w:i/>
          <w:sz w:val="24"/>
          <w:szCs w:val="24"/>
        </w:rPr>
        <w:t>f the Contracting Party on the E</w:t>
      </w:r>
      <w:r w:rsidR="006E2B67" w:rsidRPr="00A674AF">
        <w:rPr>
          <w:rFonts w:ascii="Times New Roman" w:hAnsi="Times New Roman" w:cs="Times New Roman"/>
          <w:i/>
          <w:sz w:val="24"/>
          <w:szCs w:val="24"/>
        </w:rPr>
        <w:t xml:space="preserve">xecution of the </w:t>
      </w:r>
      <w:r w:rsidRPr="00A674AF">
        <w:rPr>
          <w:rFonts w:ascii="Times New Roman" w:hAnsi="Times New Roman" w:cs="Times New Roman"/>
          <w:i/>
          <w:sz w:val="24"/>
          <w:szCs w:val="24"/>
        </w:rPr>
        <w:t>M</w:t>
      </w:r>
      <w:r w:rsidR="006E2B67" w:rsidRPr="00A674AF">
        <w:rPr>
          <w:rFonts w:ascii="Times New Roman" w:hAnsi="Times New Roman" w:cs="Times New Roman"/>
          <w:i/>
          <w:sz w:val="24"/>
          <w:szCs w:val="24"/>
        </w:rPr>
        <w:t>easure</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The significance of this reason for success </w:t>
      </w:r>
      <w:r w:rsidR="00C571A0" w:rsidRPr="00A674AF">
        <w:rPr>
          <w:rFonts w:ascii="Times New Roman" w:hAnsi="Times New Roman" w:cs="Times New Roman"/>
          <w:sz w:val="24"/>
          <w:szCs w:val="24"/>
        </w:rPr>
        <w:t xml:space="preserve">of interim measures in individual cases </w:t>
      </w:r>
      <w:r w:rsidRPr="00A674AF">
        <w:rPr>
          <w:rFonts w:ascii="Times New Roman" w:hAnsi="Times New Roman" w:cs="Times New Roman"/>
          <w:sz w:val="24"/>
          <w:szCs w:val="24"/>
        </w:rPr>
        <w:t xml:space="preserve">becomes more apparent if </w:t>
      </w:r>
      <w:r w:rsidR="00C571A0" w:rsidRPr="00A674AF">
        <w:rPr>
          <w:rFonts w:ascii="Times New Roman" w:hAnsi="Times New Roman" w:cs="Times New Roman"/>
          <w:sz w:val="24"/>
          <w:szCs w:val="24"/>
        </w:rPr>
        <w:t>considered in comparison</w:t>
      </w:r>
      <w:r w:rsidRPr="00A674AF">
        <w:rPr>
          <w:rFonts w:ascii="Times New Roman" w:hAnsi="Times New Roman" w:cs="Times New Roman"/>
          <w:sz w:val="24"/>
          <w:szCs w:val="24"/>
        </w:rPr>
        <w:t xml:space="preserve"> with interim measures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 where </w:t>
      </w:r>
      <w:r w:rsidR="00C571A0" w:rsidRPr="00A674AF">
        <w:rPr>
          <w:rFonts w:ascii="Times New Roman" w:hAnsi="Times New Roman" w:cs="Times New Roman"/>
          <w:sz w:val="24"/>
          <w:szCs w:val="24"/>
        </w:rPr>
        <w:t xml:space="preserve">their </w:t>
      </w:r>
      <w:r w:rsidRPr="00A674AF">
        <w:rPr>
          <w:rFonts w:ascii="Times New Roman" w:hAnsi="Times New Roman" w:cs="Times New Roman"/>
          <w:sz w:val="24"/>
          <w:szCs w:val="24"/>
        </w:rPr>
        <w:t xml:space="preserve">execution can depend on </w:t>
      </w:r>
      <w:r w:rsidR="00C571A0" w:rsidRPr="00A674AF">
        <w:rPr>
          <w:rFonts w:ascii="Times New Roman" w:hAnsi="Times New Roman" w:cs="Times New Roman"/>
          <w:sz w:val="24"/>
          <w:szCs w:val="24"/>
        </w:rPr>
        <w:t xml:space="preserve">external factors: namely, </w:t>
      </w:r>
      <w:r w:rsidR="007E35CD">
        <w:rPr>
          <w:rFonts w:ascii="Times New Roman" w:hAnsi="Times New Roman" w:cs="Times New Roman"/>
          <w:sz w:val="24"/>
          <w:szCs w:val="24"/>
        </w:rPr>
        <w:t>the behaviour of other s</w:t>
      </w:r>
      <w:r w:rsidRPr="00A674AF">
        <w:rPr>
          <w:rFonts w:ascii="Times New Roman" w:hAnsi="Times New Roman" w:cs="Times New Roman"/>
          <w:sz w:val="24"/>
          <w:szCs w:val="24"/>
        </w:rPr>
        <w:t xml:space="preserve">tates, non-state actors like para-military groups, </w:t>
      </w:r>
      <w:r w:rsidR="00C571A0" w:rsidRPr="00A674AF">
        <w:rPr>
          <w:rFonts w:ascii="Times New Roman" w:hAnsi="Times New Roman" w:cs="Times New Roman"/>
          <w:sz w:val="24"/>
          <w:szCs w:val="24"/>
        </w:rPr>
        <w:t>and all other situations that cannot be controlled by the Contracting Party</w:t>
      </w:r>
      <w:r w:rsidRPr="00A674AF">
        <w:rPr>
          <w:rFonts w:ascii="Times New Roman" w:hAnsi="Times New Roman" w:cs="Times New Roman"/>
          <w:sz w:val="24"/>
          <w:szCs w:val="24"/>
        </w:rPr>
        <w:t>. In individual cases</w:t>
      </w:r>
      <w:r w:rsidR="00C571A0" w:rsidRPr="00A674AF">
        <w:rPr>
          <w:rFonts w:ascii="Times New Roman" w:hAnsi="Times New Roman" w:cs="Times New Roman"/>
          <w:sz w:val="24"/>
          <w:szCs w:val="24"/>
        </w:rPr>
        <w:t xml:space="preserve"> compliance with interim measures is normally under full control of</w:t>
      </w:r>
      <w:r w:rsidRPr="00A674AF">
        <w:rPr>
          <w:rFonts w:ascii="Times New Roman" w:hAnsi="Times New Roman" w:cs="Times New Roman"/>
          <w:sz w:val="24"/>
          <w:szCs w:val="24"/>
        </w:rPr>
        <w:t xml:space="preserve"> the Contracting Party. For instance, deportation or extradition of an individual can be stayed by issuing a relevant order by the </w:t>
      </w:r>
      <w:r w:rsidR="007E35CD">
        <w:rPr>
          <w:rFonts w:ascii="Times New Roman" w:hAnsi="Times New Roman" w:cs="Times New Roman"/>
          <w:sz w:val="24"/>
          <w:szCs w:val="24"/>
        </w:rPr>
        <w:t>s</w:t>
      </w:r>
      <w:r w:rsidRPr="00A674AF">
        <w:rPr>
          <w:rFonts w:ascii="Times New Roman" w:hAnsi="Times New Roman" w:cs="Times New Roman"/>
          <w:sz w:val="24"/>
          <w:szCs w:val="24"/>
        </w:rPr>
        <w:t xml:space="preserve">tate authorities; the prison governor can authorise </w:t>
      </w:r>
      <w:r w:rsidR="00C90B96">
        <w:rPr>
          <w:rFonts w:ascii="Times New Roman" w:hAnsi="Times New Roman" w:cs="Times New Roman"/>
          <w:sz w:val="24"/>
          <w:szCs w:val="24"/>
        </w:rPr>
        <w:t xml:space="preserve">the </w:t>
      </w:r>
      <w:r w:rsidRPr="00A674AF">
        <w:rPr>
          <w:rFonts w:ascii="Times New Roman" w:hAnsi="Times New Roman" w:cs="Times New Roman"/>
          <w:sz w:val="24"/>
          <w:szCs w:val="24"/>
        </w:rPr>
        <w:t>transfer of a prisoner to a civil hospital and this authorisation will be honoured. The possibility to execute interim measures does not and should not depend on external circumstances. The ECtHR wo</w:t>
      </w:r>
      <w:r w:rsidR="00C90B96">
        <w:rPr>
          <w:rFonts w:ascii="Times New Roman" w:hAnsi="Times New Roman" w:cs="Times New Roman"/>
          <w:sz w:val="24"/>
          <w:szCs w:val="24"/>
        </w:rPr>
        <w:t>uld find no violation of the EC</w:t>
      </w:r>
      <w:r w:rsidRPr="00A674AF">
        <w:rPr>
          <w:rFonts w:ascii="Times New Roman" w:hAnsi="Times New Roman" w:cs="Times New Roman"/>
          <w:sz w:val="24"/>
          <w:szCs w:val="24"/>
        </w:rPr>
        <w:t xml:space="preserve">HR if the Contracting Party has no real possibility to follow interim measures. In </w:t>
      </w:r>
      <w:proofErr w:type="spellStart"/>
      <w:r w:rsidRPr="00A674AF">
        <w:rPr>
          <w:rFonts w:ascii="Times New Roman" w:hAnsi="Times New Roman" w:cs="Times New Roman"/>
          <w:i/>
          <w:sz w:val="24"/>
          <w:szCs w:val="24"/>
        </w:rPr>
        <w:t>Muminov</w:t>
      </w:r>
      <w:proofErr w:type="spellEnd"/>
      <w:r w:rsidRPr="00A674AF">
        <w:rPr>
          <w:rFonts w:ascii="Times New Roman" w:hAnsi="Times New Roman" w:cs="Times New Roman"/>
          <w:i/>
          <w:sz w:val="24"/>
          <w:szCs w:val="24"/>
        </w:rPr>
        <w:t xml:space="preserve">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Russia </w:t>
      </w:r>
      <w:r w:rsidRPr="00A674AF">
        <w:rPr>
          <w:rFonts w:ascii="Times New Roman" w:hAnsi="Times New Roman" w:cs="Times New Roman"/>
          <w:sz w:val="24"/>
          <w:szCs w:val="24"/>
        </w:rPr>
        <w:t>the Court agreed with the Russian authorities that it was</w:t>
      </w:r>
      <w:r w:rsidR="007E35CD">
        <w:rPr>
          <w:rFonts w:ascii="Times New Roman" w:hAnsi="Times New Roman" w:cs="Times New Roman"/>
          <w:sz w:val="24"/>
          <w:szCs w:val="24"/>
        </w:rPr>
        <w:t xml:space="preserve"> impossible for the Respondent s</w:t>
      </w:r>
      <w:r w:rsidRPr="00A674AF">
        <w:rPr>
          <w:rFonts w:ascii="Times New Roman" w:hAnsi="Times New Roman" w:cs="Times New Roman"/>
          <w:sz w:val="24"/>
          <w:szCs w:val="24"/>
        </w:rPr>
        <w:t xml:space="preserve">tate to </w:t>
      </w:r>
      <w:r w:rsidR="00C571A0" w:rsidRPr="00A674AF">
        <w:rPr>
          <w:rFonts w:ascii="Times New Roman" w:hAnsi="Times New Roman" w:cs="Times New Roman"/>
          <w:sz w:val="24"/>
          <w:szCs w:val="24"/>
        </w:rPr>
        <w:t>prevent</w:t>
      </w:r>
      <w:r w:rsidRPr="00A674AF">
        <w:rPr>
          <w:rFonts w:ascii="Times New Roman" w:hAnsi="Times New Roman" w:cs="Times New Roman"/>
          <w:sz w:val="24"/>
          <w:szCs w:val="24"/>
        </w:rPr>
        <w:t xml:space="preserve"> a deportation following the Court’s interim measures </w:t>
      </w:r>
      <w:r w:rsidR="00C571A0" w:rsidRPr="00A674AF">
        <w:rPr>
          <w:rFonts w:ascii="Times New Roman" w:hAnsi="Times New Roman" w:cs="Times New Roman"/>
          <w:sz w:val="24"/>
          <w:szCs w:val="24"/>
        </w:rPr>
        <w:t>because</w:t>
      </w:r>
      <w:r w:rsidRPr="00A674AF">
        <w:rPr>
          <w:rFonts w:ascii="Times New Roman" w:hAnsi="Times New Roman" w:cs="Times New Roman"/>
          <w:sz w:val="24"/>
          <w:szCs w:val="24"/>
        </w:rPr>
        <w:t xml:space="preserve"> the applicant ha</w:t>
      </w:r>
      <w:r w:rsidR="00C90B96">
        <w:rPr>
          <w:rFonts w:ascii="Times New Roman" w:hAnsi="Times New Roman" w:cs="Times New Roman"/>
          <w:sz w:val="24"/>
          <w:szCs w:val="24"/>
        </w:rPr>
        <w:t>d</w:t>
      </w:r>
      <w:r w:rsidRPr="00A674AF">
        <w:rPr>
          <w:rFonts w:ascii="Times New Roman" w:hAnsi="Times New Roman" w:cs="Times New Roman"/>
          <w:sz w:val="24"/>
          <w:szCs w:val="24"/>
        </w:rPr>
        <w:t xml:space="preserve"> already been deported.</w:t>
      </w:r>
      <w:r w:rsidRPr="00A674AF">
        <w:rPr>
          <w:rStyle w:val="FootnoteReference"/>
          <w:rFonts w:ascii="Times New Roman" w:hAnsi="Times New Roman" w:cs="Times New Roman"/>
          <w:sz w:val="24"/>
          <w:szCs w:val="24"/>
        </w:rPr>
        <w:footnoteReference w:id="51"/>
      </w:r>
      <w:r w:rsidRPr="00A674AF">
        <w:rPr>
          <w:rFonts w:ascii="Times New Roman" w:hAnsi="Times New Roman" w:cs="Times New Roman"/>
          <w:sz w:val="24"/>
          <w:szCs w:val="24"/>
        </w:rPr>
        <w:t xml:space="preserve"> </w:t>
      </w:r>
      <w:r w:rsidR="00C571A0" w:rsidRPr="00A674AF">
        <w:rPr>
          <w:rFonts w:ascii="Times New Roman" w:hAnsi="Times New Roman" w:cs="Times New Roman"/>
          <w:sz w:val="24"/>
          <w:szCs w:val="24"/>
        </w:rPr>
        <w:t>T</w:t>
      </w:r>
      <w:r w:rsidRPr="00A674AF">
        <w:rPr>
          <w:rFonts w:ascii="Times New Roman" w:hAnsi="Times New Roman" w:cs="Times New Roman"/>
          <w:sz w:val="24"/>
          <w:szCs w:val="24"/>
        </w:rPr>
        <w:t>he Court should aim to instruct the Contracting Parties with interim measures that can be executed</w:t>
      </w:r>
      <w:r w:rsidR="00C90B96">
        <w:rPr>
          <w:rFonts w:ascii="Times New Roman" w:hAnsi="Times New Roman" w:cs="Times New Roman"/>
          <w:sz w:val="24"/>
          <w:szCs w:val="24"/>
        </w:rPr>
        <w:t>,</w:t>
      </w:r>
      <w:r w:rsidRPr="00A674AF">
        <w:rPr>
          <w:rFonts w:ascii="Times New Roman" w:hAnsi="Times New Roman" w:cs="Times New Roman"/>
          <w:sz w:val="24"/>
          <w:szCs w:val="24"/>
        </w:rPr>
        <w:t xml:space="preserve"> otherwise they </w:t>
      </w:r>
      <w:r w:rsidR="00C90B96">
        <w:rPr>
          <w:rFonts w:ascii="Times New Roman" w:hAnsi="Times New Roman" w:cs="Times New Roman"/>
          <w:sz w:val="24"/>
          <w:szCs w:val="24"/>
        </w:rPr>
        <w:t>hamper</w:t>
      </w:r>
      <w:r w:rsidRPr="00A674AF">
        <w:rPr>
          <w:rFonts w:ascii="Times New Roman" w:hAnsi="Times New Roman" w:cs="Times New Roman"/>
          <w:sz w:val="24"/>
          <w:szCs w:val="24"/>
        </w:rPr>
        <w:t xml:space="preserve"> their effectiveness. </w:t>
      </w:r>
    </w:p>
    <w:p w:rsidR="006E2B67" w:rsidRPr="00A674AF" w:rsidRDefault="008276B0" w:rsidP="00033D72">
      <w:pPr>
        <w:jc w:val="both"/>
        <w:rPr>
          <w:rFonts w:ascii="Times New Roman" w:hAnsi="Times New Roman" w:cs="Times New Roman"/>
          <w:sz w:val="24"/>
          <w:szCs w:val="24"/>
        </w:rPr>
      </w:pPr>
      <w:r>
        <w:rPr>
          <w:rFonts w:ascii="Times New Roman" w:hAnsi="Times New Roman" w:cs="Times New Roman"/>
          <w:sz w:val="24"/>
          <w:szCs w:val="24"/>
        </w:rPr>
        <w:t>If there is a slight</w:t>
      </w:r>
      <w:r w:rsidR="006E2B67" w:rsidRPr="00A674AF">
        <w:rPr>
          <w:rFonts w:ascii="Times New Roman" w:hAnsi="Times New Roman" w:cs="Times New Roman"/>
          <w:sz w:val="24"/>
          <w:szCs w:val="24"/>
        </w:rPr>
        <w:t xml:space="preserve"> </w:t>
      </w:r>
      <w:r w:rsidR="00D90A34">
        <w:rPr>
          <w:rFonts w:ascii="Times New Roman" w:hAnsi="Times New Roman" w:cs="Times New Roman"/>
          <w:sz w:val="24"/>
          <w:szCs w:val="24"/>
        </w:rPr>
        <w:t>chance</w:t>
      </w:r>
      <w:r w:rsidR="006E2B67" w:rsidRPr="00A674AF">
        <w:rPr>
          <w:rFonts w:ascii="Times New Roman" w:hAnsi="Times New Roman" w:cs="Times New Roman"/>
          <w:sz w:val="24"/>
          <w:szCs w:val="24"/>
        </w:rPr>
        <w:t xml:space="preserve"> to argue that</w:t>
      </w:r>
      <w:r w:rsidR="00C571A0" w:rsidRPr="00A674AF">
        <w:rPr>
          <w:rFonts w:ascii="Times New Roman" w:hAnsi="Times New Roman" w:cs="Times New Roman"/>
          <w:sz w:val="24"/>
          <w:szCs w:val="24"/>
        </w:rPr>
        <w:t xml:space="preserve"> </w:t>
      </w:r>
      <w:r w:rsidR="006E2B67" w:rsidRPr="00A674AF">
        <w:rPr>
          <w:rFonts w:ascii="Times New Roman" w:hAnsi="Times New Roman" w:cs="Times New Roman"/>
          <w:sz w:val="24"/>
          <w:szCs w:val="24"/>
        </w:rPr>
        <w:t xml:space="preserve">non-compliance </w:t>
      </w:r>
      <w:r>
        <w:rPr>
          <w:rFonts w:ascii="Times New Roman" w:hAnsi="Times New Roman" w:cs="Times New Roman"/>
          <w:sz w:val="24"/>
          <w:szCs w:val="24"/>
        </w:rPr>
        <w:t>was</w:t>
      </w:r>
      <w:r w:rsidR="006E2B67" w:rsidRPr="00A674AF">
        <w:rPr>
          <w:rFonts w:ascii="Times New Roman" w:hAnsi="Times New Roman" w:cs="Times New Roman"/>
          <w:sz w:val="24"/>
          <w:szCs w:val="24"/>
        </w:rPr>
        <w:t xml:space="preserve"> due to some external circumstances</w:t>
      </w:r>
      <w:r>
        <w:rPr>
          <w:rFonts w:ascii="Times New Roman" w:hAnsi="Times New Roman" w:cs="Times New Roman"/>
          <w:sz w:val="24"/>
          <w:szCs w:val="24"/>
        </w:rPr>
        <w:t>,</w:t>
      </w:r>
      <w:r w:rsidR="006E2B67" w:rsidRPr="00A674AF">
        <w:rPr>
          <w:rFonts w:ascii="Times New Roman" w:hAnsi="Times New Roman" w:cs="Times New Roman"/>
          <w:sz w:val="24"/>
          <w:szCs w:val="24"/>
        </w:rPr>
        <w:t xml:space="preserve"> the authorities would </w:t>
      </w:r>
      <w:r w:rsidR="00C571A0" w:rsidRPr="00A674AF">
        <w:rPr>
          <w:rFonts w:ascii="Times New Roman" w:hAnsi="Times New Roman" w:cs="Times New Roman"/>
          <w:sz w:val="24"/>
          <w:szCs w:val="24"/>
        </w:rPr>
        <w:t xml:space="preserve">surely </w:t>
      </w:r>
      <w:r w:rsidR="006E2B67" w:rsidRPr="00A674AF">
        <w:rPr>
          <w:rFonts w:ascii="Times New Roman" w:hAnsi="Times New Roman" w:cs="Times New Roman"/>
          <w:sz w:val="24"/>
          <w:szCs w:val="24"/>
        </w:rPr>
        <w:t xml:space="preserve">use this </w:t>
      </w:r>
      <w:r w:rsidR="00C571A0" w:rsidRPr="00A674AF">
        <w:rPr>
          <w:rFonts w:ascii="Times New Roman" w:hAnsi="Times New Roman" w:cs="Times New Roman"/>
          <w:sz w:val="24"/>
          <w:szCs w:val="24"/>
        </w:rPr>
        <w:t>opportunity to shift the blame for the violation of human rights</w:t>
      </w:r>
      <w:r w:rsidR="006E2B67" w:rsidRPr="00A674AF">
        <w:rPr>
          <w:rFonts w:ascii="Times New Roman" w:hAnsi="Times New Roman" w:cs="Times New Roman"/>
          <w:sz w:val="24"/>
          <w:szCs w:val="24"/>
        </w:rPr>
        <w:t xml:space="preserve">. In </w:t>
      </w:r>
      <w:proofErr w:type="spellStart"/>
      <w:r w:rsidR="006E2B67" w:rsidRPr="00A674AF">
        <w:rPr>
          <w:rFonts w:ascii="Times New Roman" w:hAnsi="Times New Roman" w:cs="Times New Roman"/>
          <w:i/>
          <w:sz w:val="24"/>
          <w:szCs w:val="24"/>
        </w:rPr>
        <w:t>Savriddin</w:t>
      </w:r>
      <w:proofErr w:type="spellEnd"/>
      <w:r w:rsidR="006E2B67" w:rsidRPr="00A674AF">
        <w:rPr>
          <w:rFonts w:ascii="Times New Roman" w:hAnsi="Times New Roman" w:cs="Times New Roman"/>
          <w:i/>
          <w:sz w:val="24"/>
          <w:szCs w:val="24"/>
        </w:rPr>
        <w:t xml:space="preserve"> </w:t>
      </w:r>
      <w:proofErr w:type="spellStart"/>
      <w:r w:rsidR="006E2B67" w:rsidRPr="00A674AF">
        <w:rPr>
          <w:rFonts w:ascii="Times New Roman" w:hAnsi="Times New Roman" w:cs="Times New Roman"/>
          <w:i/>
          <w:sz w:val="24"/>
          <w:szCs w:val="24"/>
        </w:rPr>
        <w:t>Dzhurayev</w:t>
      </w:r>
      <w:proofErr w:type="spellEnd"/>
      <w:r w:rsidR="006E2B67" w:rsidRPr="00A674AF">
        <w:rPr>
          <w:rFonts w:ascii="Times New Roman" w:hAnsi="Times New Roman" w:cs="Times New Roman"/>
          <w:i/>
          <w:sz w:val="24"/>
          <w:szCs w:val="24"/>
        </w:rPr>
        <w:t xml:space="preserve"> </w:t>
      </w:r>
      <w:r w:rsidR="007214F1" w:rsidRPr="00A674AF">
        <w:rPr>
          <w:rFonts w:ascii="Times New Roman" w:hAnsi="Times New Roman" w:cs="Times New Roman"/>
          <w:i/>
          <w:sz w:val="24"/>
          <w:szCs w:val="24"/>
        </w:rPr>
        <w:t>v</w:t>
      </w:r>
      <w:r w:rsidR="006E2B67" w:rsidRPr="00A674AF">
        <w:rPr>
          <w:rFonts w:ascii="Times New Roman" w:hAnsi="Times New Roman" w:cs="Times New Roman"/>
          <w:i/>
          <w:sz w:val="24"/>
          <w:szCs w:val="24"/>
        </w:rPr>
        <w:t xml:space="preserve"> Russia</w:t>
      </w:r>
      <w:r w:rsidR="006E2B67" w:rsidRPr="00A674AF">
        <w:rPr>
          <w:rFonts w:ascii="Times New Roman" w:hAnsi="Times New Roman" w:cs="Times New Roman"/>
          <w:sz w:val="24"/>
          <w:szCs w:val="24"/>
        </w:rPr>
        <w:t xml:space="preserve"> the applicant was transferred to Tajikistan even despite the Court’s interim measures. The Russian authorities argued that the applicant voluntarily crossed Russia and surrendered to the Tajik authorities. The Court found a violation in this case</w:t>
      </w:r>
      <w:r>
        <w:rPr>
          <w:rFonts w:ascii="Times New Roman" w:hAnsi="Times New Roman" w:cs="Times New Roman"/>
          <w:sz w:val="24"/>
          <w:szCs w:val="24"/>
        </w:rPr>
        <w:t>,</w:t>
      </w:r>
      <w:r w:rsidR="006E2B67" w:rsidRPr="00A674AF">
        <w:rPr>
          <w:rFonts w:ascii="Times New Roman" w:hAnsi="Times New Roman" w:cs="Times New Roman"/>
          <w:sz w:val="24"/>
          <w:szCs w:val="24"/>
        </w:rPr>
        <w:t xml:space="preserve"> claiming that the factual account submit</w:t>
      </w:r>
      <w:r>
        <w:rPr>
          <w:rFonts w:ascii="Times New Roman" w:hAnsi="Times New Roman" w:cs="Times New Roman"/>
          <w:sz w:val="24"/>
          <w:szCs w:val="24"/>
        </w:rPr>
        <w:t>ted by the Russian authorities wa</w:t>
      </w:r>
      <w:r w:rsidR="006E2B67" w:rsidRPr="00A674AF">
        <w:rPr>
          <w:rFonts w:ascii="Times New Roman" w:hAnsi="Times New Roman" w:cs="Times New Roman"/>
          <w:sz w:val="24"/>
          <w:szCs w:val="24"/>
        </w:rPr>
        <w:t>s implausible and forcible removal could not happen without involvement of the Russian secret services.</w:t>
      </w:r>
      <w:r w:rsidR="006E2B67" w:rsidRPr="00A674AF">
        <w:rPr>
          <w:rStyle w:val="FootnoteReference"/>
          <w:rFonts w:ascii="Times New Roman" w:hAnsi="Times New Roman" w:cs="Times New Roman"/>
          <w:sz w:val="24"/>
          <w:szCs w:val="24"/>
        </w:rPr>
        <w:t xml:space="preserve"> </w:t>
      </w:r>
      <w:r w:rsidR="006E2B67" w:rsidRPr="00A674AF">
        <w:rPr>
          <w:rStyle w:val="FootnoteReference"/>
          <w:rFonts w:ascii="Times New Roman" w:hAnsi="Times New Roman" w:cs="Times New Roman"/>
          <w:sz w:val="24"/>
          <w:szCs w:val="24"/>
        </w:rPr>
        <w:footnoteReference w:id="52"/>
      </w:r>
      <w:r w:rsidR="006E2B67" w:rsidRPr="00A674AF">
        <w:rPr>
          <w:rFonts w:ascii="Times New Roman" w:hAnsi="Times New Roman" w:cs="Times New Roman"/>
          <w:sz w:val="24"/>
          <w:szCs w:val="24"/>
        </w:rPr>
        <w:t xml:space="preserve">  </w:t>
      </w:r>
      <w:r w:rsidR="007E35CD">
        <w:rPr>
          <w:rFonts w:ascii="Times New Roman" w:hAnsi="Times New Roman" w:cs="Times New Roman"/>
          <w:sz w:val="24"/>
          <w:szCs w:val="24"/>
        </w:rPr>
        <w:t>This case, however, shows that s</w:t>
      </w:r>
      <w:r w:rsidR="006E2B67" w:rsidRPr="00A674AF">
        <w:rPr>
          <w:rFonts w:ascii="Times New Roman" w:hAnsi="Times New Roman" w:cs="Times New Roman"/>
          <w:sz w:val="24"/>
          <w:szCs w:val="24"/>
        </w:rPr>
        <w:t xml:space="preserve">tates are ready to use external factors as a justification for </w:t>
      </w:r>
      <w:r w:rsidR="00C571A0" w:rsidRPr="00A674AF">
        <w:rPr>
          <w:rFonts w:ascii="Times New Roman" w:hAnsi="Times New Roman" w:cs="Times New Roman"/>
          <w:sz w:val="24"/>
          <w:szCs w:val="24"/>
        </w:rPr>
        <w:t>non-</w:t>
      </w:r>
      <w:r w:rsidR="006E2B67" w:rsidRPr="00A674AF">
        <w:rPr>
          <w:rFonts w:ascii="Times New Roman" w:hAnsi="Times New Roman" w:cs="Times New Roman"/>
          <w:sz w:val="24"/>
          <w:szCs w:val="24"/>
        </w:rPr>
        <w:t>compliance with interim measures instructed by the ECtHR. Therefore, if there is a chance to blame external factors for incompliance the Contracting Parties involved might be more inclined to disregard such interim measures.</w:t>
      </w:r>
    </w:p>
    <w:p w:rsidR="006E2B67" w:rsidRPr="00A674AF" w:rsidRDefault="008276B0" w:rsidP="00033D72">
      <w:pPr>
        <w:jc w:val="both"/>
        <w:rPr>
          <w:rFonts w:ascii="Times New Roman" w:hAnsi="Times New Roman" w:cs="Times New Roman"/>
          <w:sz w:val="24"/>
          <w:szCs w:val="24"/>
        </w:rPr>
      </w:pPr>
      <w:r>
        <w:rPr>
          <w:rFonts w:ascii="Times New Roman" w:hAnsi="Times New Roman" w:cs="Times New Roman"/>
          <w:sz w:val="24"/>
          <w:szCs w:val="24"/>
        </w:rPr>
        <w:t>A h</w:t>
      </w:r>
      <w:r w:rsidR="006E2B67" w:rsidRPr="00A674AF">
        <w:rPr>
          <w:rFonts w:ascii="Times New Roman" w:hAnsi="Times New Roman" w:cs="Times New Roman"/>
          <w:sz w:val="24"/>
          <w:szCs w:val="24"/>
        </w:rPr>
        <w:t xml:space="preserve">igh success rate of interim measures in individual cases is due to their precise meaning, </w:t>
      </w:r>
      <w:r>
        <w:rPr>
          <w:rFonts w:ascii="Times New Roman" w:hAnsi="Times New Roman" w:cs="Times New Roman"/>
          <w:sz w:val="24"/>
          <w:szCs w:val="24"/>
        </w:rPr>
        <w:t xml:space="preserve">the </w:t>
      </w:r>
      <w:r w:rsidR="006E2B67" w:rsidRPr="00A674AF">
        <w:rPr>
          <w:rFonts w:ascii="Times New Roman" w:hAnsi="Times New Roman" w:cs="Times New Roman"/>
          <w:sz w:val="24"/>
          <w:szCs w:val="24"/>
        </w:rPr>
        <w:t>low cost of compliance and that their execution does not depend on external factors. They are also deployed on very rare occasions to prevent harm to particular known individuals; such measures provide clear instructions</w:t>
      </w:r>
      <w:r w:rsidR="007E35CD">
        <w:rPr>
          <w:rFonts w:ascii="Times New Roman" w:hAnsi="Times New Roman" w:cs="Times New Roman"/>
          <w:sz w:val="24"/>
          <w:szCs w:val="24"/>
        </w:rPr>
        <w:t xml:space="preserve"> of what has to be done by the s</w:t>
      </w:r>
      <w:r w:rsidR="006E2B67" w:rsidRPr="00A674AF">
        <w:rPr>
          <w:rFonts w:ascii="Times New Roman" w:hAnsi="Times New Roman" w:cs="Times New Roman"/>
          <w:sz w:val="24"/>
          <w:szCs w:val="24"/>
        </w:rPr>
        <w:t xml:space="preserve">tate. The following sections </w:t>
      </w:r>
      <w:r w:rsidR="006E2B67" w:rsidRPr="00A674AF">
        <w:rPr>
          <w:rFonts w:ascii="Times New Roman" w:hAnsi="Times New Roman" w:cs="Times New Roman"/>
          <w:sz w:val="24"/>
          <w:szCs w:val="24"/>
        </w:rPr>
        <w:lastRenderedPageBreak/>
        <w:t xml:space="preserve">test interim measures adopted in </w:t>
      </w:r>
      <w:r w:rsidR="00BC0F51">
        <w:rPr>
          <w:rFonts w:ascii="Times New Roman" w:hAnsi="Times New Roman" w:cs="Times New Roman"/>
          <w:sz w:val="24"/>
          <w:szCs w:val="24"/>
        </w:rPr>
        <w:t>inter-state</w:t>
      </w:r>
      <w:r w:rsidR="006E2B67" w:rsidRPr="00A674AF">
        <w:rPr>
          <w:rFonts w:ascii="Times New Roman" w:hAnsi="Times New Roman" w:cs="Times New Roman"/>
          <w:sz w:val="24"/>
          <w:szCs w:val="24"/>
        </w:rPr>
        <w:t xml:space="preserve"> cases against these indicators of success and legitimacy.</w:t>
      </w:r>
    </w:p>
    <w:p w:rsidR="007730ED" w:rsidRDefault="007730ED" w:rsidP="00033D72">
      <w:pPr>
        <w:jc w:val="center"/>
        <w:rPr>
          <w:rFonts w:ascii="Times New Roman" w:hAnsi="Times New Roman" w:cs="Times New Roman"/>
          <w:sz w:val="24"/>
          <w:szCs w:val="24"/>
        </w:rPr>
      </w:pPr>
    </w:p>
    <w:p w:rsidR="006E2B67" w:rsidRPr="00A674AF" w:rsidRDefault="006E2B67" w:rsidP="00033D72">
      <w:pPr>
        <w:jc w:val="center"/>
        <w:rPr>
          <w:rFonts w:ascii="Times New Roman" w:hAnsi="Times New Roman" w:cs="Times New Roman"/>
          <w:sz w:val="24"/>
          <w:szCs w:val="24"/>
        </w:rPr>
      </w:pPr>
      <w:r w:rsidRPr="00A674AF">
        <w:rPr>
          <w:rFonts w:ascii="Times New Roman" w:hAnsi="Times New Roman" w:cs="Times New Roman"/>
          <w:sz w:val="24"/>
          <w:szCs w:val="24"/>
        </w:rPr>
        <w:t xml:space="preserve">IV. INTERIM MEASURES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Pursuant to Article 33 of the ECHR, the Contracting Parties can bring complaints to the ECtHR about alleged breaches of the Convention by another Contracting Party. These cases are rare in the Court’s docket. During more than 60 years of the Strasbourg system of human rights protection there </w:t>
      </w:r>
      <w:r w:rsidR="005962D3">
        <w:rPr>
          <w:rFonts w:ascii="Times New Roman" w:hAnsi="Times New Roman" w:cs="Times New Roman"/>
          <w:sz w:val="24"/>
          <w:szCs w:val="24"/>
        </w:rPr>
        <w:t>have been fewer</w:t>
      </w:r>
      <w:r w:rsidRPr="00A674AF">
        <w:rPr>
          <w:rFonts w:ascii="Times New Roman" w:hAnsi="Times New Roman" w:cs="Times New Roman"/>
          <w:sz w:val="24"/>
          <w:szCs w:val="24"/>
        </w:rPr>
        <w:t xml:space="preserve"> than 20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applications. These </w:t>
      </w:r>
      <w:r w:rsidR="005962D3">
        <w:rPr>
          <w:rFonts w:ascii="Times New Roman" w:hAnsi="Times New Roman" w:cs="Times New Roman"/>
          <w:sz w:val="24"/>
          <w:szCs w:val="24"/>
        </w:rPr>
        <w:t xml:space="preserve">few </w:t>
      </w:r>
      <w:r w:rsidRPr="00A674AF">
        <w:rPr>
          <w:rFonts w:ascii="Times New Roman" w:hAnsi="Times New Roman" w:cs="Times New Roman"/>
          <w:sz w:val="24"/>
          <w:szCs w:val="24"/>
        </w:rPr>
        <w:t xml:space="preserve">cases can assist </w:t>
      </w:r>
      <w:r w:rsidR="005962D3">
        <w:rPr>
          <w:rFonts w:ascii="Times New Roman" w:hAnsi="Times New Roman" w:cs="Times New Roman"/>
          <w:sz w:val="24"/>
          <w:szCs w:val="24"/>
        </w:rPr>
        <w:t>in</w:t>
      </w:r>
      <w:r w:rsidRPr="00A674AF">
        <w:rPr>
          <w:rFonts w:ascii="Times New Roman" w:hAnsi="Times New Roman" w:cs="Times New Roman"/>
          <w:sz w:val="24"/>
          <w:szCs w:val="24"/>
        </w:rPr>
        <w:t xml:space="preserve"> achiev</w:t>
      </w:r>
      <w:r w:rsidR="005962D3">
        <w:rPr>
          <w:rFonts w:ascii="Times New Roman" w:hAnsi="Times New Roman" w:cs="Times New Roman"/>
          <w:sz w:val="24"/>
          <w:szCs w:val="24"/>
        </w:rPr>
        <w:t>ing</w:t>
      </w:r>
      <w:r w:rsidRPr="00A674AF">
        <w:rPr>
          <w:rFonts w:ascii="Times New Roman" w:hAnsi="Times New Roman" w:cs="Times New Roman"/>
          <w:sz w:val="24"/>
          <w:szCs w:val="24"/>
        </w:rPr>
        <w:t xml:space="preserve"> the core aims of the Court and the Convention, namely maintenance of peace and democracy in Europe and preventing conflicts. These aims were deemed important by the drafters of the Convention.</w:t>
      </w:r>
      <w:r w:rsidRPr="00A674AF">
        <w:rPr>
          <w:rStyle w:val="FootnoteReference"/>
          <w:rFonts w:ascii="Times New Roman" w:hAnsi="Times New Roman" w:cs="Times New Roman"/>
          <w:sz w:val="24"/>
          <w:szCs w:val="24"/>
        </w:rPr>
        <w:footnoteReference w:id="53"/>
      </w:r>
      <w:r w:rsidRPr="00A674AF">
        <w:rPr>
          <w:rFonts w:ascii="Times New Roman" w:hAnsi="Times New Roman" w:cs="Times New Roman"/>
          <w:sz w:val="24"/>
          <w:szCs w:val="24"/>
        </w:rPr>
        <w:t xml:space="preserve"> Bates argues however that the Court has failed in achieving these ‘original’ purposes while being quite successful in offering redress to victims of human rights violations in individual cases.</w:t>
      </w:r>
      <w:r w:rsidRPr="00A674AF">
        <w:rPr>
          <w:rStyle w:val="FootnoteReference"/>
          <w:rFonts w:ascii="Times New Roman" w:hAnsi="Times New Roman" w:cs="Times New Roman"/>
          <w:sz w:val="24"/>
          <w:szCs w:val="24"/>
        </w:rPr>
        <w:footnoteReference w:id="54"/>
      </w:r>
      <w:r w:rsidRPr="00A674AF">
        <w:rPr>
          <w:rFonts w:ascii="Times New Roman" w:hAnsi="Times New Roman" w:cs="Times New Roman"/>
          <w:sz w:val="24"/>
          <w:szCs w:val="24"/>
        </w:rPr>
        <w:t xml:space="preserve"> It seems that the ECtHR is much better placed to deal with routine human rights violation</w:t>
      </w:r>
      <w:r w:rsidR="005962D3">
        <w:rPr>
          <w:rFonts w:ascii="Times New Roman" w:hAnsi="Times New Roman" w:cs="Times New Roman"/>
          <w:sz w:val="24"/>
          <w:szCs w:val="24"/>
        </w:rPr>
        <w:t>s</w:t>
      </w:r>
      <w:r w:rsidRPr="00A674AF">
        <w:rPr>
          <w:rFonts w:ascii="Times New Roman" w:hAnsi="Times New Roman" w:cs="Times New Roman"/>
          <w:sz w:val="24"/>
          <w:szCs w:val="24"/>
        </w:rPr>
        <w:t xml:space="preserve"> rather than c</w:t>
      </w:r>
      <w:r w:rsidR="005962D3">
        <w:rPr>
          <w:rFonts w:ascii="Times New Roman" w:hAnsi="Times New Roman" w:cs="Times New Roman"/>
          <w:sz w:val="24"/>
          <w:szCs w:val="24"/>
        </w:rPr>
        <w:t>risi</w:t>
      </w:r>
      <w:r w:rsidRPr="00A674AF">
        <w:rPr>
          <w:rFonts w:ascii="Times New Roman" w:hAnsi="Times New Roman" w:cs="Times New Roman"/>
          <w:sz w:val="24"/>
          <w:szCs w:val="24"/>
        </w:rPr>
        <w:t xml:space="preserve">s management on a bigger scale. This section discusses a relatively new strategy that the Court deploys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 namely instructing the Contracting Parties to follow interim measures. It is argued that the success of these measures depends on random set</w:t>
      </w:r>
      <w:r w:rsidR="005962D3">
        <w:rPr>
          <w:rFonts w:ascii="Times New Roman" w:hAnsi="Times New Roman" w:cs="Times New Roman"/>
          <w:sz w:val="24"/>
          <w:szCs w:val="24"/>
        </w:rPr>
        <w:t>s</w:t>
      </w:r>
      <w:r w:rsidRPr="00A674AF">
        <w:rPr>
          <w:rFonts w:ascii="Times New Roman" w:hAnsi="Times New Roman" w:cs="Times New Roman"/>
          <w:sz w:val="24"/>
          <w:szCs w:val="24"/>
        </w:rPr>
        <w:t xml:space="preserve"> of factors and the Court can undermine its </w:t>
      </w:r>
      <w:r w:rsidR="005962D3">
        <w:rPr>
          <w:rFonts w:ascii="Times New Roman" w:hAnsi="Times New Roman" w:cs="Times New Roman"/>
          <w:sz w:val="24"/>
          <w:szCs w:val="24"/>
        </w:rPr>
        <w:t xml:space="preserve">own </w:t>
      </w:r>
      <w:r w:rsidRPr="00A674AF">
        <w:rPr>
          <w:rFonts w:ascii="Times New Roman" w:hAnsi="Times New Roman" w:cs="Times New Roman"/>
          <w:sz w:val="24"/>
          <w:szCs w:val="24"/>
        </w:rPr>
        <w:t>legitimacy by deploying these measures.</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Interim measures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 can be classified in two groups. First, the Court can instruct a Contracting Party to fulfil a specific interim measure. These measures are similar to the majority of interim measures in individual case</w:t>
      </w:r>
      <w:r w:rsidR="005962D3">
        <w:rPr>
          <w:rFonts w:ascii="Times New Roman" w:hAnsi="Times New Roman" w:cs="Times New Roman"/>
          <w:sz w:val="24"/>
          <w:szCs w:val="24"/>
        </w:rPr>
        <w:t>s</w:t>
      </w:r>
      <w:r w:rsidRPr="00A674AF">
        <w:rPr>
          <w:rFonts w:ascii="Times New Roman" w:hAnsi="Times New Roman" w:cs="Times New Roman"/>
          <w:sz w:val="24"/>
          <w:szCs w:val="24"/>
        </w:rPr>
        <w:t xml:space="preserve">. An example of such interim measures </w:t>
      </w:r>
      <w:r w:rsidR="005962D3">
        <w:rPr>
          <w:rFonts w:ascii="Times New Roman" w:hAnsi="Times New Roman" w:cs="Times New Roman"/>
          <w:sz w:val="24"/>
          <w:szCs w:val="24"/>
        </w:rPr>
        <w:t xml:space="preserve">can be found </w:t>
      </w:r>
      <w:r w:rsidRPr="00A674AF">
        <w:rPr>
          <w:rFonts w:ascii="Times New Roman" w:hAnsi="Times New Roman" w:cs="Times New Roman"/>
          <w:sz w:val="24"/>
          <w:szCs w:val="24"/>
        </w:rPr>
        <w:t xml:space="preserve">in the case of </w:t>
      </w:r>
      <w:r w:rsidRPr="00A674AF">
        <w:rPr>
          <w:rFonts w:ascii="Times New Roman" w:hAnsi="Times New Roman" w:cs="Times New Roman"/>
          <w:i/>
          <w:sz w:val="24"/>
          <w:szCs w:val="24"/>
        </w:rPr>
        <w:t xml:space="preserve">Greece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the United Kingdom</w:t>
      </w:r>
      <w:r w:rsidRPr="00A674AF">
        <w:rPr>
          <w:rFonts w:ascii="Times New Roman" w:hAnsi="Times New Roman" w:cs="Times New Roman"/>
          <w:sz w:val="24"/>
          <w:szCs w:val="24"/>
        </w:rPr>
        <w:t>.</w:t>
      </w:r>
      <w:r w:rsidRPr="00A674AF">
        <w:rPr>
          <w:rStyle w:val="FootnoteReference"/>
          <w:rFonts w:ascii="Times New Roman" w:hAnsi="Times New Roman" w:cs="Times New Roman"/>
          <w:sz w:val="24"/>
          <w:szCs w:val="24"/>
        </w:rPr>
        <w:footnoteReference w:id="55"/>
      </w:r>
      <w:r w:rsidRPr="00A674AF">
        <w:rPr>
          <w:rFonts w:ascii="Times New Roman" w:hAnsi="Times New Roman" w:cs="Times New Roman"/>
          <w:sz w:val="24"/>
          <w:szCs w:val="24"/>
        </w:rPr>
        <w:t xml:space="preserve"> Despite the fact that this was an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application</w:t>
      </w:r>
      <w:r w:rsidR="005962D3">
        <w:rPr>
          <w:rFonts w:ascii="Times New Roman" w:hAnsi="Times New Roman" w:cs="Times New Roman"/>
          <w:sz w:val="24"/>
          <w:szCs w:val="24"/>
        </w:rPr>
        <w:t>,</w:t>
      </w:r>
      <w:r w:rsidRPr="00A674AF">
        <w:rPr>
          <w:rFonts w:ascii="Times New Roman" w:hAnsi="Times New Roman" w:cs="Times New Roman"/>
          <w:sz w:val="24"/>
          <w:szCs w:val="24"/>
        </w:rPr>
        <w:t xml:space="preserve"> the interim measures concerned a particular individual</w:t>
      </w:r>
      <w:r w:rsidR="005962D3">
        <w:rPr>
          <w:rFonts w:ascii="Times New Roman" w:hAnsi="Times New Roman" w:cs="Times New Roman"/>
          <w:sz w:val="24"/>
          <w:szCs w:val="24"/>
        </w:rPr>
        <w:t xml:space="preserve"> </w:t>
      </w:r>
      <w:r w:rsidRPr="00A674AF">
        <w:rPr>
          <w:rFonts w:ascii="Times New Roman" w:hAnsi="Times New Roman" w:cs="Times New Roman"/>
          <w:sz w:val="24"/>
          <w:szCs w:val="24"/>
        </w:rPr>
        <w:t>who was sentenced to death in Cyprus. In response to the request sent by Greece the Commission stated:</w:t>
      </w:r>
    </w:p>
    <w:p w:rsidR="006E2B67" w:rsidRPr="00A674AF" w:rsidRDefault="006E2B67" w:rsidP="00033D72">
      <w:pPr>
        <w:ind w:left="851"/>
        <w:jc w:val="both"/>
        <w:rPr>
          <w:rFonts w:ascii="Times New Roman" w:hAnsi="Times New Roman" w:cs="Times New Roman"/>
          <w:sz w:val="24"/>
          <w:szCs w:val="24"/>
        </w:rPr>
      </w:pPr>
      <w:r w:rsidRPr="00A674AF">
        <w:rPr>
          <w:rFonts w:ascii="Times New Roman" w:hAnsi="Times New Roman" w:cs="Times New Roman"/>
          <w:sz w:val="24"/>
          <w:szCs w:val="24"/>
        </w:rPr>
        <w:t>[I]n order to avoid any irreparable act, to address an urgent request to the Government of the United Kingdom asking that the abovementioned sentence on Nicolas Sampson should not be carried out until the Sub-commission has been fully informed as to the facts of this case and has had the opportunity to present to the Government of the United Kingdom such observations as it may think right to make in this matter.</w:t>
      </w:r>
      <w:r w:rsidRPr="00A674AF">
        <w:rPr>
          <w:rStyle w:val="FootnoteReference"/>
          <w:rFonts w:ascii="Times New Roman" w:hAnsi="Times New Roman" w:cs="Times New Roman"/>
          <w:sz w:val="24"/>
          <w:szCs w:val="24"/>
        </w:rPr>
        <w:footnoteReference w:id="56"/>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The death sentence was not carried out; the United Kingdom complied with the interim measures. Even despite being issued in the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 this measure i</w:t>
      </w:r>
      <w:r w:rsidR="007E35CD">
        <w:rPr>
          <w:rFonts w:ascii="Times New Roman" w:hAnsi="Times New Roman" w:cs="Times New Roman"/>
          <w:sz w:val="24"/>
          <w:szCs w:val="24"/>
        </w:rPr>
        <w:t>s very precise (preventing the s</w:t>
      </w:r>
      <w:r w:rsidRPr="00A674AF">
        <w:rPr>
          <w:rFonts w:ascii="Times New Roman" w:hAnsi="Times New Roman" w:cs="Times New Roman"/>
          <w:sz w:val="24"/>
          <w:szCs w:val="24"/>
        </w:rPr>
        <w:t>tate from execution of a convicted individual) and directed towards a particular known individual (Nicolas Sampson). For these reasons, such</w:t>
      </w:r>
      <w:r w:rsidR="005962D3">
        <w:rPr>
          <w:rFonts w:ascii="Times New Roman" w:hAnsi="Times New Roman" w:cs="Times New Roman"/>
          <w:sz w:val="24"/>
          <w:szCs w:val="24"/>
        </w:rPr>
        <w:t xml:space="preserve"> a</w:t>
      </w:r>
      <w:r w:rsidRPr="00A674AF">
        <w:rPr>
          <w:rFonts w:ascii="Times New Roman" w:hAnsi="Times New Roman" w:cs="Times New Roman"/>
          <w:sz w:val="24"/>
          <w:szCs w:val="24"/>
        </w:rPr>
        <w:t xml:space="preserve"> measure cannot </w:t>
      </w:r>
      <w:r w:rsidR="005962D3">
        <w:rPr>
          <w:rFonts w:ascii="Times New Roman" w:hAnsi="Times New Roman" w:cs="Times New Roman"/>
          <w:sz w:val="24"/>
          <w:szCs w:val="24"/>
        </w:rPr>
        <w:t>be categorised as a measure of</w:t>
      </w:r>
      <w:r w:rsidRPr="00A674AF">
        <w:rPr>
          <w:rFonts w:ascii="Times New Roman" w:hAnsi="Times New Roman" w:cs="Times New Roman"/>
          <w:sz w:val="24"/>
          <w:szCs w:val="24"/>
        </w:rPr>
        <w:t xml:space="preserve"> general character. This paper will not focus on such interim measures as they </w:t>
      </w:r>
      <w:r w:rsidRPr="00A674AF">
        <w:rPr>
          <w:rFonts w:ascii="Times New Roman" w:hAnsi="Times New Roman" w:cs="Times New Roman"/>
          <w:sz w:val="24"/>
          <w:szCs w:val="24"/>
        </w:rPr>
        <w:lastRenderedPageBreak/>
        <w:t>are akin to the measures that are adopted in individual cases</w:t>
      </w:r>
      <w:r w:rsidR="005962D3">
        <w:rPr>
          <w:rFonts w:ascii="Times New Roman" w:hAnsi="Times New Roman" w:cs="Times New Roman"/>
          <w:sz w:val="24"/>
          <w:szCs w:val="24"/>
        </w:rPr>
        <w:t>, but rather</w:t>
      </w:r>
      <w:r w:rsidRPr="00A674AF">
        <w:rPr>
          <w:rFonts w:ascii="Times New Roman" w:hAnsi="Times New Roman" w:cs="Times New Roman"/>
          <w:sz w:val="24"/>
          <w:szCs w:val="24"/>
        </w:rPr>
        <w:t xml:space="preserve"> </w:t>
      </w:r>
      <w:r w:rsidR="0039609B">
        <w:rPr>
          <w:rFonts w:ascii="Times New Roman" w:hAnsi="Times New Roman" w:cs="Times New Roman"/>
          <w:sz w:val="24"/>
          <w:szCs w:val="24"/>
        </w:rPr>
        <w:t>consider the more</w:t>
      </w:r>
      <w:r w:rsidRPr="00A674AF">
        <w:rPr>
          <w:rFonts w:ascii="Times New Roman" w:hAnsi="Times New Roman" w:cs="Times New Roman"/>
          <w:sz w:val="24"/>
          <w:szCs w:val="24"/>
        </w:rPr>
        <w:t xml:space="preserve"> controversial second type of interim measures</w:t>
      </w:r>
      <w:r w:rsidR="007730ED">
        <w:rPr>
          <w:rFonts w:ascii="Times New Roman" w:hAnsi="Times New Roman" w:cs="Times New Roman"/>
          <w:sz w:val="24"/>
          <w:szCs w:val="24"/>
        </w:rPr>
        <w:t>: general measures</w:t>
      </w:r>
      <w:r w:rsidRPr="00A674AF">
        <w:rPr>
          <w:rFonts w:ascii="Times New Roman" w:hAnsi="Times New Roman" w:cs="Times New Roman"/>
          <w:sz w:val="24"/>
          <w:szCs w:val="24"/>
        </w:rPr>
        <w:t>.</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General measures are open to interpretation and do not provide a clear list of acts or omissions that the Contracting Party to which they are addressed has to accomplish. </w:t>
      </w:r>
      <w:r w:rsidR="007730ED">
        <w:rPr>
          <w:rFonts w:ascii="Times New Roman" w:hAnsi="Times New Roman" w:cs="Times New Roman"/>
          <w:sz w:val="24"/>
          <w:szCs w:val="24"/>
        </w:rPr>
        <w:t>So far, t</w:t>
      </w:r>
      <w:r w:rsidRPr="00A674AF">
        <w:rPr>
          <w:rFonts w:ascii="Times New Roman" w:hAnsi="Times New Roman" w:cs="Times New Roman"/>
          <w:sz w:val="24"/>
          <w:szCs w:val="24"/>
        </w:rPr>
        <w:t xml:space="preserve">here are only two cases in which the Court deployed this type of interim measure: </w:t>
      </w:r>
      <w:r w:rsidR="007214F1" w:rsidRPr="00A674AF">
        <w:rPr>
          <w:rFonts w:ascii="Times New Roman" w:hAnsi="Times New Roman" w:cs="Times New Roman"/>
          <w:i/>
          <w:sz w:val="24"/>
          <w:szCs w:val="24"/>
        </w:rPr>
        <w:t>Georgia v</w:t>
      </w:r>
      <w:r w:rsidRPr="00A674AF">
        <w:rPr>
          <w:rFonts w:ascii="Times New Roman" w:hAnsi="Times New Roman" w:cs="Times New Roman"/>
          <w:i/>
          <w:sz w:val="24"/>
          <w:szCs w:val="24"/>
        </w:rPr>
        <w:t xml:space="preserve"> Russia (II)</w:t>
      </w:r>
      <w:r w:rsidRPr="00015614">
        <w:rPr>
          <w:rStyle w:val="FootnoteReference"/>
          <w:rFonts w:ascii="Times New Roman" w:hAnsi="Times New Roman" w:cs="Times New Roman"/>
          <w:sz w:val="24"/>
          <w:szCs w:val="24"/>
        </w:rPr>
        <w:footnoteReference w:id="57"/>
      </w:r>
      <w:r w:rsidRPr="00A674AF">
        <w:rPr>
          <w:rFonts w:ascii="Times New Roman" w:hAnsi="Times New Roman" w:cs="Times New Roman"/>
          <w:sz w:val="24"/>
          <w:szCs w:val="24"/>
        </w:rPr>
        <w:t xml:space="preserve"> and </w:t>
      </w:r>
      <w:r w:rsidR="007214F1" w:rsidRPr="00A674AF">
        <w:rPr>
          <w:rFonts w:ascii="Times New Roman" w:hAnsi="Times New Roman" w:cs="Times New Roman"/>
          <w:i/>
          <w:sz w:val="24"/>
          <w:szCs w:val="24"/>
        </w:rPr>
        <w:t>Ukraine v</w:t>
      </w:r>
      <w:r w:rsidRPr="00A674AF">
        <w:rPr>
          <w:rFonts w:ascii="Times New Roman" w:hAnsi="Times New Roman" w:cs="Times New Roman"/>
          <w:i/>
          <w:sz w:val="24"/>
          <w:szCs w:val="24"/>
        </w:rPr>
        <w:t xml:space="preserve"> Russia</w:t>
      </w:r>
      <w:r w:rsidRPr="00A674AF">
        <w:rPr>
          <w:rFonts w:ascii="Times New Roman" w:hAnsi="Times New Roman" w:cs="Times New Roman"/>
          <w:sz w:val="24"/>
          <w:szCs w:val="24"/>
        </w:rPr>
        <w:t>.</w:t>
      </w:r>
      <w:r w:rsidRPr="00A674AF">
        <w:rPr>
          <w:rStyle w:val="FootnoteReference"/>
          <w:rFonts w:ascii="Times New Roman" w:hAnsi="Times New Roman" w:cs="Times New Roman"/>
          <w:sz w:val="24"/>
          <w:szCs w:val="24"/>
        </w:rPr>
        <w:footnoteReference w:id="58"/>
      </w:r>
      <w:r w:rsidRPr="00A674AF">
        <w:rPr>
          <w:rFonts w:ascii="Times New Roman" w:hAnsi="Times New Roman" w:cs="Times New Roman"/>
          <w:sz w:val="24"/>
          <w:szCs w:val="24"/>
        </w:rPr>
        <w:t xml:space="preserve"> Both cases are pending, </w:t>
      </w:r>
      <w:r w:rsidR="00FA6ACA">
        <w:rPr>
          <w:rFonts w:ascii="Times New Roman" w:hAnsi="Times New Roman" w:cs="Times New Roman"/>
          <w:sz w:val="24"/>
          <w:szCs w:val="24"/>
        </w:rPr>
        <w:t>and as such</w:t>
      </w:r>
      <w:r w:rsidRPr="00A674AF">
        <w:rPr>
          <w:rFonts w:ascii="Times New Roman" w:hAnsi="Times New Roman" w:cs="Times New Roman"/>
          <w:sz w:val="24"/>
          <w:szCs w:val="24"/>
        </w:rPr>
        <w:t xml:space="preserve"> this </w:t>
      </w:r>
      <w:r w:rsidR="00FA6ACA">
        <w:rPr>
          <w:rFonts w:ascii="Times New Roman" w:hAnsi="Times New Roman" w:cs="Times New Roman"/>
          <w:sz w:val="24"/>
          <w:szCs w:val="24"/>
        </w:rPr>
        <w:t xml:space="preserve">paper </w:t>
      </w:r>
      <w:r w:rsidRPr="00A674AF">
        <w:rPr>
          <w:rFonts w:ascii="Times New Roman" w:hAnsi="Times New Roman" w:cs="Times New Roman"/>
          <w:sz w:val="24"/>
          <w:szCs w:val="24"/>
        </w:rPr>
        <w:t>is limited to the incidental proceedings of the interim measures.</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The applicant government in </w:t>
      </w:r>
      <w:r w:rsidRPr="00A674AF">
        <w:rPr>
          <w:rFonts w:ascii="Times New Roman" w:hAnsi="Times New Roman" w:cs="Times New Roman"/>
          <w:i/>
          <w:sz w:val="24"/>
          <w:szCs w:val="24"/>
        </w:rPr>
        <w:t xml:space="preserve">Georgia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Russia (II)</w:t>
      </w:r>
      <w:r w:rsidRPr="00A674AF">
        <w:rPr>
          <w:rFonts w:ascii="Times New Roman" w:hAnsi="Times New Roman" w:cs="Times New Roman"/>
          <w:sz w:val="24"/>
          <w:szCs w:val="24"/>
        </w:rPr>
        <w:t xml:space="preserve"> complained that Russia ha</w:t>
      </w:r>
      <w:r w:rsidR="00FA6ACA">
        <w:rPr>
          <w:rFonts w:ascii="Times New Roman" w:hAnsi="Times New Roman" w:cs="Times New Roman"/>
          <w:sz w:val="24"/>
          <w:szCs w:val="24"/>
        </w:rPr>
        <w:t>d</w:t>
      </w:r>
      <w:r w:rsidRPr="00A674AF">
        <w:rPr>
          <w:rFonts w:ascii="Times New Roman" w:hAnsi="Times New Roman" w:cs="Times New Roman"/>
          <w:sz w:val="24"/>
          <w:szCs w:val="24"/>
        </w:rPr>
        <w:t xml:space="preserve"> committed multiple violations of the ECHR in the context of the armed conflict that occurred between Russia and Georgia in August 2008. The government of Georgia requested interim measures from the Court which were granted. The Court stated:</w:t>
      </w:r>
    </w:p>
    <w:p w:rsidR="006E2B67" w:rsidRPr="00A674AF" w:rsidRDefault="006E2B67" w:rsidP="00033D72">
      <w:pPr>
        <w:ind w:left="709"/>
        <w:jc w:val="both"/>
        <w:rPr>
          <w:rFonts w:ascii="Times New Roman" w:hAnsi="Times New Roman" w:cs="Times New Roman"/>
          <w:sz w:val="24"/>
          <w:szCs w:val="24"/>
        </w:rPr>
      </w:pPr>
      <w:r w:rsidRPr="00A674AF">
        <w:rPr>
          <w:rFonts w:ascii="Times New Roman" w:hAnsi="Times New Roman" w:cs="Times New Roman"/>
          <w:sz w:val="24"/>
          <w:szCs w:val="24"/>
        </w:rPr>
        <w:t>On 12 August 2008 the President of the Court … decided to apply Rule 39 of the Rules, calling upon both the High Contracting Parties concerned to honour their commitments under the Convention, particularly in respect of Articles 2 and 3 of the Convention. In accordance with Rule 39 § 3, he further requested both Governments concerned to inform the Court of the measures taken to ensure that the Convention was fully complied with.</w:t>
      </w:r>
      <w:r w:rsidRPr="00A674AF">
        <w:rPr>
          <w:rStyle w:val="FootnoteReference"/>
          <w:rFonts w:ascii="Times New Roman" w:hAnsi="Times New Roman" w:cs="Times New Roman"/>
          <w:sz w:val="24"/>
          <w:szCs w:val="24"/>
        </w:rPr>
        <w:footnoteReference w:id="59"/>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These measures were extended by the Court and new information was requested on 26 August, 16 September, 6 October and 25 November 2008. Moreover, the Georgian government informed the Court that</w:t>
      </w:r>
      <w:r w:rsidR="00B351DB">
        <w:rPr>
          <w:rFonts w:ascii="Times New Roman" w:hAnsi="Times New Roman" w:cs="Times New Roman"/>
          <w:sz w:val="24"/>
          <w:szCs w:val="24"/>
        </w:rPr>
        <w:t>,</w:t>
      </w:r>
      <w:r w:rsidRPr="00A674AF">
        <w:rPr>
          <w:rFonts w:ascii="Times New Roman" w:hAnsi="Times New Roman" w:cs="Times New Roman"/>
          <w:sz w:val="24"/>
          <w:szCs w:val="24"/>
        </w:rPr>
        <w:t xml:space="preserve"> despite the indication of interim measures</w:t>
      </w:r>
      <w:r w:rsidR="00B351DB">
        <w:rPr>
          <w:rFonts w:ascii="Times New Roman" w:hAnsi="Times New Roman" w:cs="Times New Roman"/>
          <w:sz w:val="24"/>
          <w:szCs w:val="24"/>
        </w:rPr>
        <w:t>,</w:t>
      </w:r>
      <w:r w:rsidRPr="00A674AF">
        <w:rPr>
          <w:rFonts w:ascii="Times New Roman" w:hAnsi="Times New Roman" w:cs="Times New Roman"/>
          <w:sz w:val="24"/>
          <w:szCs w:val="24"/>
        </w:rPr>
        <w:t xml:space="preserve"> the Russian government continued violating the Convention while the measures were in force. The ECtHR has adopted a decision of admissibility in this case</w:t>
      </w:r>
      <w:r w:rsidR="00B351DB">
        <w:rPr>
          <w:rFonts w:ascii="Times New Roman" w:hAnsi="Times New Roman" w:cs="Times New Roman"/>
          <w:sz w:val="24"/>
          <w:szCs w:val="24"/>
        </w:rPr>
        <w:t>,</w:t>
      </w:r>
      <w:r w:rsidRPr="00A674AF">
        <w:rPr>
          <w:rStyle w:val="FootnoteReference"/>
          <w:rFonts w:ascii="Times New Roman" w:hAnsi="Times New Roman" w:cs="Times New Roman"/>
          <w:sz w:val="24"/>
          <w:szCs w:val="24"/>
        </w:rPr>
        <w:footnoteReference w:id="60"/>
      </w:r>
      <w:r w:rsidRPr="00A674AF">
        <w:rPr>
          <w:rFonts w:ascii="Times New Roman" w:hAnsi="Times New Roman" w:cs="Times New Roman"/>
          <w:sz w:val="24"/>
          <w:szCs w:val="24"/>
        </w:rPr>
        <w:t xml:space="preserve"> </w:t>
      </w:r>
      <w:r w:rsidR="00B351DB">
        <w:rPr>
          <w:rFonts w:ascii="Times New Roman" w:hAnsi="Times New Roman" w:cs="Times New Roman"/>
          <w:sz w:val="24"/>
          <w:szCs w:val="24"/>
        </w:rPr>
        <w:t>while</w:t>
      </w:r>
      <w:r w:rsidRPr="00A674AF">
        <w:rPr>
          <w:rFonts w:ascii="Times New Roman" w:hAnsi="Times New Roman" w:cs="Times New Roman"/>
          <w:sz w:val="24"/>
          <w:szCs w:val="24"/>
        </w:rPr>
        <w:t xml:space="preserve"> the final judgment has not </w:t>
      </w:r>
      <w:r w:rsidR="00B351DB" w:rsidRPr="00A674AF">
        <w:rPr>
          <w:rFonts w:ascii="Times New Roman" w:hAnsi="Times New Roman" w:cs="Times New Roman"/>
          <w:sz w:val="24"/>
          <w:szCs w:val="24"/>
        </w:rPr>
        <w:t xml:space="preserve">yet </w:t>
      </w:r>
      <w:r w:rsidRPr="00A674AF">
        <w:rPr>
          <w:rFonts w:ascii="Times New Roman" w:hAnsi="Times New Roman" w:cs="Times New Roman"/>
          <w:sz w:val="24"/>
          <w:szCs w:val="24"/>
        </w:rPr>
        <w:t>been delivered.</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In </w:t>
      </w:r>
      <w:r w:rsidRPr="00A674AF">
        <w:rPr>
          <w:rFonts w:ascii="Times New Roman" w:hAnsi="Times New Roman" w:cs="Times New Roman"/>
          <w:i/>
          <w:sz w:val="24"/>
          <w:szCs w:val="24"/>
        </w:rPr>
        <w:t xml:space="preserve">Ukraine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Russia</w:t>
      </w:r>
      <w:r w:rsidR="00B351DB">
        <w:rPr>
          <w:rFonts w:ascii="Times New Roman" w:hAnsi="Times New Roman" w:cs="Times New Roman"/>
          <w:i/>
          <w:sz w:val="24"/>
          <w:szCs w:val="24"/>
        </w:rPr>
        <w:t>,</w:t>
      </w:r>
      <w:r w:rsidRPr="00A674AF">
        <w:rPr>
          <w:rFonts w:ascii="Times New Roman" w:hAnsi="Times New Roman" w:cs="Times New Roman"/>
          <w:sz w:val="24"/>
          <w:szCs w:val="24"/>
        </w:rPr>
        <w:t xml:space="preserve"> the Court has also adopted general interim measures. These measures were adopted following </w:t>
      </w:r>
      <w:r w:rsidR="00B351DB">
        <w:rPr>
          <w:rFonts w:ascii="Times New Roman" w:hAnsi="Times New Roman" w:cs="Times New Roman"/>
          <w:sz w:val="24"/>
          <w:szCs w:val="24"/>
        </w:rPr>
        <w:t>a</w:t>
      </w:r>
      <w:r w:rsidRPr="00A674AF">
        <w:rPr>
          <w:rFonts w:ascii="Times New Roman" w:hAnsi="Times New Roman" w:cs="Times New Roman"/>
          <w:sz w:val="24"/>
          <w:szCs w:val="24"/>
        </w:rPr>
        <w:t xml:space="preserve"> request submitted by Ukraine in relation to human rights violations committed by Russia during its occupation of part</w:t>
      </w:r>
      <w:r w:rsidR="00B351DB">
        <w:rPr>
          <w:rFonts w:ascii="Times New Roman" w:hAnsi="Times New Roman" w:cs="Times New Roman"/>
          <w:sz w:val="24"/>
          <w:szCs w:val="24"/>
        </w:rPr>
        <w:t xml:space="preserve"> of</w:t>
      </w:r>
      <w:r w:rsidRPr="00A674AF">
        <w:rPr>
          <w:rFonts w:ascii="Times New Roman" w:hAnsi="Times New Roman" w:cs="Times New Roman"/>
          <w:sz w:val="24"/>
          <w:szCs w:val="24"/>
        </w:rPr>
        <w:t xml:space="preserve"> the Ukrainian territory – the Crimean peninsula. The Court held that</w:t>
      </w:r>
    </w:p>
    <w:p w:rsidR="006E2B67" w:rsidRPr="00A674AF" w:rsidRDefault="006E2B67" w:rsidP="00033D72">
      <w:pPr>
        <w:ind w:left="851"/>
        <w:jc w:val="both"/>
        <w:rPr>
          <w:rFonts w:ascii="Times New Roman" w:hAnsi="Times New Roman" w:cs="Times New Roman"/>
          <w:sz w:val="24"/>
          <w:szCs w:val="24"/>
        </w:rPr>
      </w:pPr>
      <w:r w:rsidRPr="00A674AF">
        <w:rPr>
          <w:rFonts w:ascii="Times New Roman" w:hAnsi="Times New Roman" w:cs="Times New Roman"/>
          <w:sz w:val="24"/>
          <w:szCs w:val="24"/>
        </w:rPr>
        <w:t xml:space="preserve">Considering that the current situation gives rise to a continuing risk of serious violations of the European Convention, the President of the Third Section has decided to apply Rule 39 of the Rules of Court. With a view to preventing such violations and pursuant to Rule 39, the President calls upon both Contracting Parties concerned to refrain from taking any measures, in particular military actions, which might entail breaches of the Convention rights of the civilian population, including putting their life and health at risk, and to comply with their engagements under the Convention, </w:t>
      </w:r>
      <w:r w:rsidRPr="00A674AF">
        <w:rPr>
          <w:rFonts w:ascii="Times New Roman" w:hAnsi="Times New Roman" w:cs="Times New Roman"/>
          <w:sz w:val="24"/>
          <w:szCs w:val="24"/>
        </w:rPr>
        <w:lastRenderedPageBreak/>
        <w:t>notably in respect of Articles 2 (right to life) and 3 (prohibition of inhuman or degrading treatment).</w:t>
      </w:r>
      <w:r w:rsidRPr="00A674AF">
        <w:rPr>
          <w:rStyle w:val="FootnoteReference"/>
          <w:rFonts w:ascii="Times New Roman" w:hAnsi="Times New Roman" w:cs="Times New Roman"/>
          <w:sz w:val="24"/>
          <w:szCs w:val="24"/>
        </w:rPr>
        <w:footnoteReference w:id="61"/>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The interim measures in </w:t>
      </w:r>
      <w:r w:rsidRPr="00A674AF">
        <w:rPr>
          <w:rFonts w:ascii="Times New Roman" w:hAnsi="Times New Roman" w:cs="Times New Roman"/>
          <w:i/>
          <w:sz w:val="24"/>
          <w:szCs w:val="24"/>
        </w:rPr>
        <w:t xml:space="preserve">Georgia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Russia (II) </w:t>
      </w:r>
      <w:r w:rsidRPr="00A674AF">
        <w:rPr>
          <w:rFonts w:ascii="Times New Roman" w:hAnsi="Times New Roman" w:cs="Times New Roman"/>
          <w:sz w:val="24"/>
          <w:szCs w:val="24"/>
        </w:rPr>
        <w:t xml:space="preserve">and </w:t>
      </w:r>
      <w:r w:rsidRPr="00A674AF">
        <w:rPr>
          <w:rFonts w:ascii="Times New Roman" w:hAnsi="Times New Roman" w:cs="Times New Roman"/>
          <w:i/>
          <w:sz w:val="24"/>
          <w:szCs w:val="24"/>
        </w:rPr>
        <w:t xml:space="preserve">Ukraine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Russia </w:t>
      </w:r>
      <w:r w:rsidRPr="00A674AF">
        <w:rPr>
          <w:rFonts w:ascii="Times New Roman" w:hAnsi="Times New Roman" w:cs="Times New Roman"/>
          <w:sz w:val="24"/>
          <w:szCs w:val="24"/>
        </w:rPr>
        <w:t xml:space="preserve">are similar. In these cases both the applicant and the respondent </w:t>
      </w:r>
      <w:r w:rsidR="007E35CD">
        <w:rPr>
          <w:rFonts w:ascii="Times New Roman" w:hAnsi="Times New Roman" w:cs="Times New Roman"/>
          <w:sz w:val="24"/>
          <w:szCs w:val="24"/>
        </w:rPr>
        <w:t>s</w:t>
      </w:r>
      <w:r w:rsidRPr="00A674AF">
        <w:rPr>
          <w:rFonts w:ascii="Times New Roman" w:hAnsi="Times New Roman" w:cs="Times New Roman"/>
          <w:sz w:val="24"/>
          <w:szCs w:val="24"/>
        </w:rPr>
        <w:t>tates are instructed to comply with the Convention</w:t>
      </w:r>
      <w:r w:rsidR="00B351DB">
        <w:rPr>
          <w:rFonts w:ascii="Times New Roman" w:hAnsi="Times New Roman" w:cs="Times New Roman"/>
          <w:sz w:val="24"/>
          <w:szCs w:val="24"/>
        </w:rPr>
        <w:t>,</w:t>
      </w:r>
      <w:r w:rsidRPr="00A674AF">
        <w:rPr>
          <w:rFonts w:ascii="Times New Roman" w:hAnsi="Times New Roman" w:cs="Times New Roman"/>
          <w:sz w:val="24"/>
          <w:szCs w:val="24"/>
        </w:rPr>
        <w:t xml:space="preserve"> in particular with the most crucial Articles 2 (right to life) and 3 (prohibition of torture). It is worth mentioning that the Contracting Parties should comply with these Articles simply by virtue of </w:t>
      </w:r>
      <w:r w:rsidR="00B351DB">
        <w:rPr>
          <w:rFonts w:ascii="Times New Roman" w:hAnsi="Times New Roman" w:cs="Times New Roman"/>
          <w:sz w:val="24"/>
          <w:szCs w:val="24"/>
        </w:rPr>
        <w:t xml:space="preserve">their </w:t>
      </w:r>
      <w:r w:rsidRPr="00A674AF">
        <w:rPr>
          <w:rFonts w:ascii="Times New Roman" w:hAnsi="Times New Roman" w:cs="Times New Roman"/>
          <w:sz w:val="24"/>
          <w:szCs w:val="24"/>
        </w:rPr>
        <w:t>signing and ratifying the ECHR.</w:t>
      </w:r>
      <w:r w:rsidRPr="00A674AF">
        <w:rPr>
          <w:rStyle w:val="FootnoteReference"/>
          <w:rFonts w:ascii="Times New Roman" w:hAnsi="Times New Roman" w:cs="Times New Roman"/>
          <w:sz w:val="24"/>
          <w:szCs w:val="24"/>
        </w:rPr>
        <w:footnoteReference w:id="62"/>
      </w:r>
      <w:r w:rsidRPr="00A674AF">
        <w:rPr>
          <w:rFonts w:ascii="Times New Roman" w:hAnsi="Times New Roman" w:cs="Times New Roman"/>
          <w:sz w:val="24"/>
          <w:szCs w:val="24"/>
        </w:rPr>
        <w:t xml:space="preserve"> </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Since the measures are directed towards both parties this creates a tricky situation when if a ‘defending party’ would use force in self-defence and by doing that it would put some part of civilian population at risk</w:t>
      </w:r>
      <w:r w:rsidR="00B351DB">
        <w:rPr>
          <w:rFonts w:ascii="Times New Roman" w:hAnsi="Times New Roman" w:cs="Times New Roman"/>
          <w:sz w:val="24"/>
          <w:szCs w:val="24"/>
        </w:rPr>
        <w:t>,</w:t>
      </w:r>
      <w:r w:rsidRPr="00A674AF">
        <w:rPr>
          <w:rFonts w:ascii="Times New Roman" w:hAnsi="Times New Roman" w:cs="Times New Roman"/>
          <w:sz w:val="24"/>
          <w:szCs w:val="24"/>
        </w:rPr>
        <w:t xml:space="preserve"> it will mean the defending party failed to comply with interim measures. In the case of </w:t>
      </w:r>
      <w:r w:rsidRPr="00A674AF">
        <w:rPr>
          <w:rFonts w:ascii="Times New Roman" w:hAnsi="Times New Roman" w:cs="Times New Roman"/>
          <w:i/>
          <w:sz w:val="24"/>
          <w:szCs w:val="24"/>
        </w:rPr>
        <w:t xml:space="preserve">Ukraine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Russia</w:t>
      </w:r>
      <w:r w:rsidRPr="00A674AF">
        <w:rPr>
          <w:rFonts w:ascii="Times New Roman" w:hAnsi="Times New Roman" w:cs="Times New Roman"/>
          <w:sz w:val="24"/>
          <w:szCs w:val="24"/>
        </w:rPr>
        <w:t xml:space="preserve"> it means that Ukraine is limited in using force to protect its territory.</w:t>
      </w:r>
      <w:r w:rsidRPr="00A674AF">
        <w:rPr>
          <w:rStyle w:val="FootnoteReference"/>
          <w:rFonts w:ascii="Times New Roman" w:hAnsi="Times New Roman" w:cs="Times New Roman"/>
          <w:sz w:val="24"/>
          <w:szCs w:val="24"/>
        </w:rPr>
        <w:footnoteReference w:id="63"/>
      </w:r>
      <w:r w:rsidRPr="00A674AF">
        <w:rPr>
          <w:rFonts w:ascii="Times New Roman" w:hAnsi="Times New Roman" w:cs="Times New Roman"/>
          <w:sz w:val="24"/>
          <w:szCs w:val="24"/>
        </w:rPr>
        <w:t xml:space="preserve"> Such actions of the ECtHR might be considered as </w:t>
      </w:r>
      <w:r w:rsidR="00B351DB">
        <w:rPr>
          <w:rFonts w:ascii="Times New Roman" w:hAnsi="Times New Roman" w:cs="Times New Roman"/>
          <w:sz w:val="24"/>
          <w:szCs w:val="24"/>
        </w:rPr>
        <w:t xml:space="preserve">an </w:t>
      </w:r>
      <w:r w:rsidRPr="00A674AF">
        <w:rPr>
          <w:rFonts w:ascii="Times New Roman" w:hAnsi="Times New Roman" w:cs="Times New Roman"/>
          <w:sz w:val="24"/>
          <w:szCs w:val="24"/>
        </w:rPr>
        <w:t>illegitimate intervention into the core internal affairs of the Contracting Party and go against the norms of international humanitarian law.</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Interim measures in both cases are very vague and open to many possible interpretations. These measures are not directed to protect some particular known individual but rather cover </w:t>
      </w:r>
      <w:r w:rsidR="00B351DB">
        <w:rPr>
          <w:rFonts w:ascii="Times New Roman" w:hAnsi="Times New Roman" w:cs="Times New Roman"/>
          <w:sz w:val="24"/>
          <w:szCs w:val="24"/>
        </w:rPr>
        <w:t xml:space="preserve">an </w:t>
      </w:r>
      <w:r w:rsidRPr="00A674AF">
        <w:rPr>
          <w:rFonts w:ascii="Times New Roman" w:hAnsi="Times New Roman" w:cs="Times New Roman"/>
          <w:sz w:val="24"/>
          <w:szCs w:val="24"/>
        </w:rPr>
        <w:t>indefinite number of events and beneficiaries which are often extremely hard to identify. The Court will have to engage with intensive fact</w:t>
      </w:r>
      <w:r w:rsidR="00B351DB">
        <w:rPr>
          <w:rFonts w:ascii="Times New Roman" w:hAnsi="Times New Roman" w:cs="Times New Roman"/>
          <w:sz w:val="24"/>
          <w:szCs w:val="24"/>
        </w:rPr>
        <w:t>-</w:t>
      </w:r>
      <w:r w:rsidRPr="00A674AF">
        <w:rPr>
          <w:rFonts w:ascii="Times New Roman" w:hAnsi="Times New Roman" w:cs="Times New Roman"/>
          <w:sz w:val="24"/>
          <w:szCs w:val="24"/>
        </w:rPr>
        <w:t>finding missions to be able conclusively and convincingly</w:t>
      </w:r>
      <w:r w:rsidR="00B351DB">
        <w:rPr>
          <w:rFonts w:ascii="Times New Roman" w:hAnsi="Times New Roman" w:cs="Times New Roman"/>
          <w:sz w:val="24"/>
          <w:szCs w:val="24"/>
        </w:rPr>
        <w:t xml:space="preserve"> to</w:t>
      </w:r>
      <w:r w:rsidRPr="00A674AF">
        <w:rPr>
          <w:rFonts w:ascii="Times New Roman" w:hAnsi="Times New Roman" w:cs="Times New Roman"/>
          <w:sz w:val="24"/>
          <w:szCs w:val="24"/>
        </w:rPr>
        <w:t xml:space="preserve"> decide that the Contracting Parties have or have not put </w:t>
      </w:r>
      <w:r w:rsidR="00B351DB">
        <w:rPr>
          <w:rFonts w:ascii="Times New Roman" w:hAnsi="Times New Roman" w:cs="Times New Roman"/>
          <w:sz w:val="24"/>
          <w:szCs w:val="24"/>
        </w:rPr>
        <w:t xml:space="preserve">the </w:t>
      </w:r>
      <w:r w:rsidRPr="00A674AF">
        <w:rPr>
          <w:rFonts w:ascii="Times New Roman" w:hAnsi="Times New Roman" w:cs="Times New Roman"/>
          <w:sz w:val="24"/>
          <w:szCs w:val="24"/>
        </w:rPr>
        <w:t>‘life and health [of the civilian population] at risk’.</w:t>
      </w:r>
      <w:r w:rsidRPr="00A674AF">
        <w:rPr>
          <w:rStyle w:val="FootnoteReference"/>
          <w:rFonts w:ascii="Times New Roman" w:hAnsi="Times New Roman" w:cs="Times New Roman"/>
          <w:sz w:val="24"/>
          <w:szCs w:val="24"/>
        </w:rPr>
        <w:footnoteReference w:id="64"/>
      </w:r>
    </w:p>
    <w:p w:rsidR="006E2B67" w:rsidRPr="00A674AF" w:rsidRDefault="00B351DB" w:rsidP="00033D72">
      <w:pPr>
        <w:jc w:val="both"/>
        <w:rPr>
          <w:rFonts w:ascii="Times New Roman" w:hAnsi="Times New Roman" w:cs="Times New Roman"/>
          <w:sz w:val="24"/>
          <w:szCs w:val="24"/>
        </w:rPr>
      </w:pPr>
      <w:r>
        <w:rPr>
          <w:rFonts w:ascii="Times New Roman" w:hAnsi="Times New Roman" w:cs="Times New Roman"/>
          <w:sz w:val="24"/>
          <w:szCs w:val="24"/>
        </w:rPr>
        <w:t>The i</w:t>
      </w:r>
      <w:r w:rsidR="006E2B67" w:rsidRPr="00A674AF">
        <w:rPr>
          <w:rFonts w:ascii="Times New Roman" w:hAnsi="Times New Roman" w:cs="Times New Roman"/>
          <w:sz w:val="24"/>
          <w:szCs w:val="24"/>
        </w:rPr>
        <w:t xml:space="preserve">nterim measures in </w:t>
      </w:r>
      <w:r w:rsidR="006E2B67" w:rsidRPr="00A674AF">
        <w:rPr>
          <w:rFonts w:ascii="Times New Roman" w:hAnsi="Times New Roman" w:cs="Times New Roman"/>
          <w:i/>
          <w:sz w:val="24"/>
          <w:szCs w:val="24"/>
        </w:rPr>
        <w:t xml:space="preserve">Georgia </w:t>
      </w:r>
      <w:r w:rsidR="007214F1" w:rsidRPr="00A674AF">
        <w:rPr>
          <w:rFonts w:ascii="Times New Roman" w:hAnsi="Times New Roman" w:cs="Times New Roman"/>
          <w:i/>
          <w:sz w:val="24"/>
          <w:szCs w:val="24"/>
        </w:rPr>
        <w:t>v</w:t>
      </w:r>
      <w:r w:rsidR="006E2B67" w:rsidRPr="00A674AF">
        <w:rPr>
          <w:rFonts w:ascii="Times New Roman" w:hAnsi="Times New Roman" w:cs="Times New Roman"/>
          <w:i/>
          <w:sz w:val="24"/>
          <w:szCs w:val="24"/>
        </w:rPr>
        <w:t xml:space="preserve"> Russia (II)</w:t>
      </w:r>
      <w:r w:rsidR="006E2B67" w:rsidRPr="00A674AF">
        <w:rPr>
          <w:rFonts w:ascii="Times New Roman" w:hAnsi="Times New Roman" w:cs="Times New Roman"/>
          <w:sz w:val="24"/>
          <w:szCs w:val="24"/>
        </w:rPr>
        <w:t xml:space="preserve"> and </w:t>
      </w:r>
      <w:r w:rsidR="006E2B67" w:rsidRPr="00A674AF">
        <w:rPr>
          <w:rFonts w:ascii="Times New Roman" w:hAnsi="Times New Roman" w:cs="Times New Roman"/>
          <w:i/>
          <w:sz w:val="24"/>
          <w:szCs w:val="24"/>
        </w:rPr>
        <w:t xml:space="preserve">Ukraine </w:t>
      </w:r>
      <w:r w:rsidR="007214F1" w:rsidRPr="00A674AF">
        <w:rPr>
          <w:rFonts w:ascii="Times New Roman" w:hAnsi="Times New Roman" w:cs="Times New Roman"/>
          <w:i/>
          <w:sz w:val="24"/>
          <w:szCs w:val="24"/>
        </w:rPr>
        <w:t>v</w:t>
      </w:r>
      <w:r w:rsidR="006E2B67" w:rsidRPr="00A674AF">
        <w:rPr>
          <w:rFonts w:ascii="Times New Roman" w:hAnsi="Times New Roman" w:cs="Times New Roman"/>
          <w:i/>
          <w:sz w:val="24"/>
          <w:szCs w:val="24"/>
        </w:rPr>
        <w:t xml:space="preserve"> Russia</w:t>
      </w:r>
      <w:r w:rsidR="006E2B67" w:rsidRPr="00A674AF">
        <w:rPr>
          <w:rFonts w:ascii="Times New Roman" w:hAnsi="Times New Roman" w:cs="Times New Roman"/>
          <w:sz w:val="24"/>
          <w:szCs w:val="24"/>
        </w:rPr>
        <w:t xml:space="preserve"> also have certain noticeable differences. First, these measures were adopted in two different moments of the conflicts. In </w:t>
      </w:r>
      <w:r w:rsidR="006E2B67" w:rsidRPr="00A674AF">
        <w:rPr>
          <w:rFonts w:ascii="Times New Roman" w:hAnsi="Times New Roman" w:cs="Times New Roman"/>
          <w:i/>
          <w:sz w:val="24"/>
          <w:szCs w:val="24"/>
        </w:rPr>
        <w:t xml:space="preserve">Georgia </w:t>
      </w:r>
      <w:r w:rsidR="007214F1" w:rsidRPr="00A674AF">
        <w:rPr>
          <w:rFonts w:ascii="Times New Roman" w:hAnsi="Times New Roman" w:cs="Times New Roman"/>
          <w:i/>
          <w:sz w:val="24"/>
          <w:szCs w:val="24"/>
        </w:rPr>
        <w:t>v</w:t>
      </w:r>
      <w:r w:rsidR="006E2B67" w:rsidRPr="00A674AF">
        <w:rPr>
          <w:rFonts w:ascii="Times New Roman" w:hAnsi="Times New Roman" w:cs="Times New Roman"/>
          <w:i/>
          <w:sz w:val="24"/>
          <w:szCs w:val="24"/>
        </w:rPr>
        <w:t xml:space="preserve"> Russia (II)</w:t>
      </w:r>
      <w:r w:rsidR="006E2B67" w:rsidRPr="00A674AF">
        <w:rPr>
          <w:rFonts w:ascii="Times New Roman" w:hAnsi="Times New Roman" w:cs="Times New Roman"/>
          <w:sz w:val="24"/>
          <w:szCs w:val="24"/>
        </w:rPr>
        <w:t xml:space="preserve"> armed clashes ha</w:t>
      </w:r>
      <w:r>
        <w:rPr>
          <w:rFonts w:ascii="Times New Roman" w:hAnsi="Times New Roman" w:cs="Times New Roman"/>
          <w:sz w:val="24"/>
          <w:szCs w:val="24"/>
        </w:rPr>
        <w:t>d</w:t>
      </w:r>
      <w:r w:rsidR="006E2B67" w:rsidRPr="00A674AF">
        <w:rPr>
          <w:rFonts w:ascii="Times New Roman" w:hAnsi="Times New Roman" w:cs="Times New Roman"/>
          <w:sz w:val="24"/>
          <w:szCs w:val="24"/>
        </w:rPr>
        <w:t xml:space="preserve"> already begun and the measures were supposed to stop these clashes from continuing. According to the Georgian government the measures were unsuccessful in achieving this aim. In contrast, in </w:t>
      </w:r>
      <w:r w:rsidR="006E2B67" w:rsidRPr="00A674AF">
        <w:rPr>
          <w:rFonts w:ascii="Times New Roman" w:hAnsi="Times New Roman" w:cs="Times New Roman"/>
          <w:i/>
          <w:sz w:val="24"/>
          <w:szCs w:val="24"/>
        </w:rPr>
        <w:t xml:space="preserve">Ukraine </w:t>
      </w:r>
      <w:r w:rsidR="007214F1" w:rsidRPr="00A674AF">
        <w:rPr>
          <w:rFonts w:ascii="Times New Roman" w:hAnsi="Times New Roman" w:cs="Times New Roman"/>
          <w:i/>
          <w:sz w:val="24"/>
          <w:szCs w:val="24"/>
        </w:rPr>
        <w:t>v</w:t>
      </w:r>
      <w:r w:rsidR="006E2B67" w:rsidRPr="00A674AF">
        <w:rPr>
          <w:rFonts w:ascii="Times New Roman" w:hAnsi="Times New Roman" w:cs="Times New Roman"/>
          <w:i/>
          <w:sz w:val="24"/>
          <w:szCs w:val="24"/>
        </w:rPr>
        <w:t xml:space="preserve"> Russia</w:t>
      </w:r>
      <w:r w:rsidR="006E2B67" w:rsidRPr="00A674AF">
        <w:rPr>
          <w:rFonts w:ascii="Times New Roman" w:hAnsi="Times New Roman" w:cs="Times New Roman"/>
          <w:sz w:val="24"/>
          <w:szCs w:val="24"/>
        </w:rPr>
        <w:t xml:space="preserve"> the measures were issued before military hostilities have even started and the aim was to prevent them. Therefore, the measures in </w:t>
      </w:r>
      <w:r w:rsidR="006E2B67" w:rsidRPr="00A674AF">
        <w:rPr>
          <w:rFonts w:ascii="Times New Roman" w:hAnsi="Times New Roman" w:cs="Times New Roman"/>
          <w:i/>
          <w:sz w:val="24"/>
          <w:szCs w:val="24"/>
        </w:rPr>
        <w:t xml:space="preserve">Ukraine </w:t>
      </w:r>
      <w:r w:rsidR="007214F1" w:rsidRPr="00A674AF">
        <w:rPr>
          <w:rFonts w:ascii="Times New Roman" w:hAnsi="Times New Roman" w:cs="Times New Roman"/>
          <w:i/>
          <w:sz w:val="24"/>
          <w:szCs w:val="24"/>
        </w:rPr>
        <w:t>v</w:t>
      </w:r>
      <w:r w:rsidR="006E2B67" w:rsidRPr="00A674AF">
        <w:rPr>
          <w:rFonts w:ascii="Times New Roman" w:hAnsi="Times New Roman" w:cs="Times New Roman"/>
          <w:i/>
          <w:sz w:val="24"/>
          <w:szCs w:val="24"/>
        </w:rPr>
        <w:t xml:space="preserve"> Russia</w:t>
      </w:r>
      <w:r w:rsidR="006E2B67" w:rsidRPr="00A674AF">
        <w:rPr>
          <w:rFonts w:ascii="Times New Roman" w:hAnsi="Times New Roman" w:cs="Times New Roman"/>
          <w:sz w:val="24"/>
          <w:szCs w:val="24"/>
        </w:rPr>
        <w:t xml:space="preserve"> specifically mentioned that the Contracting Parties should not take any military actions that can endanger civilian population. In the case of </w:t>
      </w:r>
      <w:r w:rsidR="006E2B67" w:rsidRPr="00A674AF">
        <w:rPr>
          <w:rFonts w:ascii="Times New Roman" w:hAnsi="Times New Roman" w:cs="Times New Roman"/>
          <w:i/>
          <w:sz w:val="24"/>
          <w:szCs w:val="24"/>
        </w:rPr>
        <w:t xml:space="preserve">Georgia </w:t>
      </w:r>
      <w:r w:rsidR="007214F1" w:rsidRPr="00A674AF">
        <w:rPr>
          <w:rFonts w:ascii="Times New Roman" w:hAnsi="Times New Roman" w:cs="Times New Roman"/>
          <w:i/>
          <w:sz w:val="24"/>
          <w:szCs w:val="24"/>
        </w:rPr>
        <w:t>v</w:t>
      </w:r>
      <w:r w:rsidR="006E2B67" w:rsidRPr="00A674AF">
        <w:rPr>
          <w:rFonts w:ascii="Times New Roman" w:hAnsi="Times New Roman" w:cs="Times New Roman"/>
          <w:i/>
          <w:sz w:val="24"/>
          <w:szCs w:val="24"/>
        </w:rPr>
        <w:t xml:space="preserve"> Russia (II)</w:t>
      </w:r>
      <w:r w:rsidR="006E2B67" w:rsidRPr="00A674AF">
        <w:rPr>
          <w:rFonts w:ascii="Times New Roman" w:hAnsi="Times New Roman" w:cs="Times New Roman"/>
          <w:sz w:val="24"/>
          <w:szCs w:val="24"/>
        </w:rPr>
        <w:t xml:space="preserve"> there was no reference to military actions which were effectively ongoing at the time of adoption. This difference is significant because in </w:t>
      </w:r>
      <w:r w:rsidR="006E2B67" w:rsidRPr="00A674AF">
        <w:rPr>
          <w:rFonts w:ascii="Times New Roman" w:hAnsi="Times New Roman" w:cs="Times New Roman"/>
          <w:i/>
          <w:sz w:val="24"/>
          <w:szCs w:val="24"/>
        </w:rPr>
        <w:t xml:space="preserve">Ukraine </w:t>
      </w:r>
      <w:r w:rsidR="007214F1" w:rsidRPr="00A674AF">
        <w:rPr>
          <w:rFonts w:ascii="Times New Roman" w:hAnsi="Times New Roman" w:cs="Times New Roman"/>
          <w:i/>
          <w:sz w:val="24"/>
          <w:szCs w:val="24"/>
        </w:rPr>
        <w:t>v</w:t>
      </w:r>
      <w:r w:rsidR="006E2B67" w:rsidRPr="00A674AF">
        <w:rPr>
          <w:rFonts w:ascii="Times New Roman" w:hAnsi="Times New Roman" w:cs="Times New Roman"/>
          <w:i/>
          <w:sz w:val="24"/>
          <w:szCs w:val="24"/>
        </w:rPr>
        <w:t xml:space="preserve"> Russia</w:t>
      </w:r>
      <w:r w:rsidR="006E2B67" w:rsidRPr="00A674AF">
        <w:rPr>
          <w:rFonts w:ascii="Times New Roman" w:hAnsi="Times New Roman" w:cs="Times New Roman"/>
          <w:sz w:val="24"/>
          <w:szCs w:val="24"/>
        </w:rPr>
        <w:t xml:space="preserve"> the Court had </w:t>
      </w:r>
      <w:r>
        <w:rPr>
          <w:rFonts w:ascii="Times New Roman" w:hAnsi="Times New Roman" w:cs="Times New Roman"/>
          <w:sz w:val="24"/>
          <w:szCs w:val="24"/>
        </w:rPr>
        <w:t>the</w:t>
      </w:r>
      <w:r w:rsidR="006E2B67" w:rsidRPr="00A674AF">
        <w:rPr>
          <w:rFonts w:ascii="Times New Roman" w:hAnsi="Times New Roman" w:cs="Times New Roman"/>
          <w:sz w:val="24"/>
          <w:szCs w:val="24"/>
        </w:rPr>
        <w:t xml:space="preserve"> ambition to prevent the hostilities by means of interim measures. This paper argues that the fact that occupation of the Crimea ended peacefully is not crucially determined </w:t>
      </w:r>
      <w:r w:rsidR="006E2B67" w:rsidRPr="00A674AF">
        <w:rPr>
          <w:rFonts w:ascii="Times New Roman" w:hAnsi="Times New Roman" w:cs="Times New Roman"/>
          <w:sz w:val="24"/>
          <w:szCs w:val="24"/>
        </w:rPr>
        <w:lastRenderedPageBreak/>
        <w:t>by the Court’s order. It also claims that these measures might be challenging for the Court’s legitimacy due to tangible possibilit</w:t>
      </w:r>
      <w:r>
        <w:rPr>
          <w:rFonts w:ascii="Times New Roman" w:hAnsi="Times New Roman" w:cs="Times New Roman"/>
          <w:sz w:val="24"/>
          <w:szCs w:val="24"/>
        </w:rPr>
        <w:t>ies</w:t>
      </w:r>
      <w:r w:rsidR="006E2B67" w:rsidRPr="00A674AF">
        <w:rPr>
          <w:rFonts w:ascii="Times New Roman" w:hAnsi="Times New Roman" w:cs="Times New Roman"/>
          <w:sz w:val="24"/>
          <w:szCs w:val="24"/>
        </w:rPr>
        <w:t xml:space="preserve"> of gross </w:t>
      </w:r>
      <w:r w:rsidR="00C571A0" w:rsidRPr="00A674AF">
        <w:rPr>
          <w:rFonts w:ascii="Times New Roman" w:hAnsi="Times New Roman" w:cs="Times New Roman"/>
          <w:sz w:val="24"/>
          <w:szCs w:val="24"/>
        </w:rPr>
        <w:t>violations of</w:t>
      </w:r>
      <w:r>
        <w:rPr>
          <w:rFonts w:ascii="Times New Roman" w:hAnsi="Times New Roman" w:cs="Times New Roman"/>
          <w:sz w:val="24"/>
          <w:szCs w:val="24"/>
        </w:rPr>
        <w:t xml:space="preserve"> such</w:t>
      </w:r>
      <w:r w:rsidR="006E2B67" w:rsidRPr="00A674AF">
        <w:rPr>
          <w:rFonts w:ascii="Times New Roman" w:hAnsi="Times New Roman" w:cs="Times New Roman"/>
          <w:sz w:val="24"/>
          <w:szCs w:val="24"/>
        </w:rPr>
        <w:t xml:space="preserve"> interim measures by the Contracting Parties. </w:t>
      </w:r>
    </w:p>
    <w:p w:rsidR="007730ED" w:rsidRDefault="007730ED" w:rsidP="00325AC3">
      <w:pPr>
        <w:rPr>
          <w:rFonts w:ascii="Times New Roman" w:hAnsi="Times New Roman" w:cs="Times New Roman"/>
          <w:sz w:val="24"/>
          <w:szCs w:val="24"/>
        </w:rPr>
      </w:pPr>
    </w:p>
    <w:p w:rsidR="006E2B67" w:rsidRPr="00A674AF" w:rsidRDefault="006E2B67" w:rsidP="00033D72">
      <w:pPr>
        <w:jc w:val="center"/>
        <w:rPr>
          <w:rFonts w:ascii="Times New Roman" w:hAnsi="Times New Roman" w:cs="Times New Roman"/>
          <w:sz w:val="24"/>
          <w:szCs w:val="24"/>
        </w:rPr>
      </w:pPr>
      <w:r w:rsidRPr="00A674AF">
        <w:rPr>
          <w:rFonts w:ascii="Times New Roman" w:hAnsi="Times New Roman" w:cs="Times New Roman"/>
          <w:sz w:val="24"/>
          <w:szCs w:val="24"/>
        </w:rPr>
        <w:t>V. INTERIM MEASURES OF GENERAL CHARACTER: CHALLENGES</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This section analyses whether </w:t>
      </w:r>
      <w:r w:rsidR="00C571A0" w:rsidRPr="00A674AF">
        <w:rPr>
          <w:rFonts w:ascii="Times New Roman" w:hAnsi="Times New Roman" w:cs="Times New Roman"/>
          <w:sz w:val="24"/>
          <w:szCs w:val="24"/>
        </w:rPr>
        <w:t>interim</w:t>
      </w:r>
      <w:r w:rsidRPr="00A674AF">
        <w:rPr>
          <w:rFonts w:ascii="Times New Roman" w:hAnsi="Times New Roman" w:cs="Times New Roman"/>
          <w:sz w:val="24"/>
          <w:szCs w:val="24"/>
        </w:rPr>
        <w:t xml:space="preserve"> measures </w:t>
      </w:r>
      <w:r w:rsidR="00C571A0" w:rsidRPr="00A674AF">
        <w:rPr>
          <w:rFonts w:ascii="Times New Roman" w:hAnsi="Times New Roman" w:cs="Times New Roman"/>
          <w:sz w:val="24"/>
          <w:szCs w:val="24"/>
        </w:rPr>
        <w:t xml:space="preserve">in </w:t>
      </w:r>
      <w:r w:rsidR="00BC0F51">
        <w:rPr>
          <w:rFonts w:ascii="Times New Roman" w:hAnsi="Times New Roman" w:cs="Times New Roman"/>
          <w:sz w:val="24"/>
          <w:szCs w:val="24"/>
        </w:rPr>
        <w:t>inter-state</w:t>
      </w:r>
      <w:r w:rsidR="00C571A0" w:rsidRPr="00A674AF">
        <w:rPr>
          <w:rFonts w:ascii="Times New Roman" w:hAnsi="Times New Roman" w:cs="Times New Roman"/>
          <w:sz w:val="24"/>
          <w:szCs w:val="24"/>
        </w:rPr>
        <w:t xml:space="preserve"> cases </w:t>
      </w:r>
      <w:r w:rsidRPr="00A674AF">
        <w:rPr>
          <w:rFonts w:ascii="Times New Roman" w:hAnsi="Times New Roman" w:cs="Times New Roman"/>
          <w:sz w:val="24"/>
          <w:szCs w:val="24"/>
        </w:rPr>
        <w:t xml:space="preserve">can pose a threat to the Court’s legitimacy. For the purposes of this paper the effectiveness of a tribunal is considered the key determinant of legitimacy. An international human rights tribunal can </w:t>
      </w:r>
      <w:r w:rsidR="00B351DB">
        <w:rPr>
          <w:rFonts w:ascii="Times New Roman" w:hAnsi="Times New Roman" w:cs="Times New Roman"/>
          <w:sz w:val="24"/>
          <w:szCs w:val="24"/>
        </w:rPr>
        <w:t xml:space="preserve">only </w:t>
      </w:r>
      <w:r w:rsidRPr="00A674AF">
        <w:rPr>
          <w:rFonts w:ascii="Times New Roman" w:hAnsi="Times New Roman" w:cs="Times New Roman"/>
          <w:sz w:val="24"/>
          <w:szCs w:val="24"/>
        </w:rPr>
        <w:t xml:space="preserve">be considered as an effective institution if its decisions and judgments are routinely complied with by the Contracting Parties. </w:t>
      </w:r>
      <w:r w:rsidR="00B351DB">
        <w:rPr>
          <w:rFonts w:ascii="Times New Roman" w:hAnsi="Times New Roman" w:cs="Times New Roman"/>
          <w:sz w:val="24"/>
          <w:szCs w:val="24"/>
        </w:rPr>
        <w:t>Furthermore, r</w:t>
      </w:r>
      <w:r w:rsidRPr="00A674AF">
        <w:rPr>
          <w:rFonts w:ascii="Times New Roman" w:hAnsi="Times New Roman" w:cs="Times New Roman"/>
          <w:sz w:val="24"/>
          <w:szCs w:val="24"/>
        </w:rPr>
        <w:t>outine compliance with the judgments increases the chances of execution of the future judgments.</w:t>
      </w:r>
      <w:r w:rsidRPr="00A674AF">
        <w:rPr>
          <w:rStyle w:val="FootnoteReference"/>
          <w:rFonts w:ascii="Times New Roman" w:hAnsi="Times New Roman" w:cs="Times New Roman"/>
          <w:sz w:val="24"/>
          <w:szCs w:val="24"/>
        </w:rPr>
        <w:footnoteReference w:id="65"/>
      </w:r>
      <w:r w:rsidRPr="00A674AF">
        <w:rPr>
          <w:rFonts w:ascii="Times New Roman" w:hAnsi="Times New Roman" w:cs="Times New Roman"/>
          <w:sz w:val="24"/>
          <w:szCs w:val="24"/>
        </w:rPr>
        <w:t xml:space="preserve"> Therefore, an international tribunal should deploy procedural tools that will maximise the chances of compliance and avoid using those tools that can undermine its authority. </w:t>
      </w:r>
      <w:r w:rsidR="00AE3AC2">
        <w:rPr>
          <w:rFonts w:ascii="Times New Roman" w:hAnsi="Times New Roman" w:cs="Times New Roman"/>
          <w:sz w:val="24"/>
          <w:szCs w:val="24"/>
        </w:rPr>
        <w:t>This</w:t>
      </w:r>
      <w:r w:rsidRPr="00A674AF">
        <w:rPr>
          <w:rFonts w:ascii="Times New Roman" w:hAnsi="Times New Roman" w:cs="Times New Roman"/>
          <w:sz w:val="24"/>
          <w:szCs w:val="24"/>
        </w:rPr>
        <w:t xml:space="preserve"> is especially true in the case of interim measures because </w:t>
      </w:r>
      <w:r w:rsidR="00C571A0" w:rsidRPr="00A674AF">
        <w:rPr>
          <w:rFonts w:ascii="Times New Roman" w:hAnsi="Times New Roman" w:cs="Times New Roman"/>
          <w:sz w:val="24"/>
          <w:szCs w:val="24"/>
        </w:rPr>
        <w:t>non-</w:t>
      </w:r>
      <w:r w:rsidRPr="00A674AF">
        <w:rPr>
          <w:rFonts w:ascii="Times New Roman" w:hAnsi="Times New Roman" w:cs="Times New Roman"/>
          <w:sz w:val="24"/>
          <w:szCs w:val="24"/>
        </w:rPr>
        <w:t xml:space="preserve">compliance with vague and imprecise general measures might have a negative </w:t>
      </w:r>
      <w:r w:rsidR="006B7CEA">
        <w:rPr>
          <w:rFonts w:ascii="Times New Roman" w:hAnsi="Times New Roman" w:cs="Times New Roman"/>
          <w:sz w:val="24"/>
          <w:szCs w:val="24"/>
        </w:rPr>
        <w:t>impact on</w:t>
      </w:r>
      <w:r w:rsidRPr="00A674AF">
        <w:rPr>
          <w:rFonts w:ascii="Times New Roman" w:hAnsi="Times New Roman" w:cs="Times New Roman"/>
          <w:sz w:val="24"/>
          <w:szCs w:val="24"/>
        </w:rPr>
        <w:t xml:space="preserve"> the effectiveness of interim measures in cases of individual applications. Van </w:t>
      </w:r>
      <w:proofErr w:type="spellStart"/>
      <w:r w:rsidRPr="00A674AF">
        <w:rPr>
          <w:rFonts w:ascii="Times New Roman" w:hAnsi="Times New Roman" w:cs="Times New Roman"/>
          <w:sz w:val="24"/>
          <w:szCs w:val="24"/>
        </w:rPr>
        <w:t>Boven</w:t>
      </w:r>
      <w:proofErr w:type="spellEnd"/>
      <w:r w:rsidRPr="00A674AF">
        <w:rPr>
          <w:rFonts w:ascii="Times New Roman" w:hAnsi="Times New Roman" w:cs="Times New Roman"/>
          <w:sz w:val="24"/>
          <w:szCs w:val="24"/>
        </w:rPr>
        <w:t xml:space="preserve"> argues that interim measures became an ‘integral part of the human rights legal protection system’ specifically due to the fact that the Contracting Parties routinely comply with such measures.</w:t>
      </w:r>
      <w:r w:rsidRPr="00A674AF">
        <w:rPr>
          <w:rStyle w:val="FootnoteReference"/>
          <w:rFonts w:ascii="Times New Roman" w:hAnsi="Times New Roman" w:cs="Times New Roman"/>
          <w:sz w:val="24"/>
          <w:szCs w:val="24"/>
        </w:rPr>
        <w:footnoteReference w:id="66"/>
      </w:r>
      <w:r w:rsidRPr="00A674AF">
        <w:rPr>
          <w:rFonts w:ascii="Times New Roman" w:hAnsi="Times New Roman" w:cs="Times New Roman"/>
          <w:sz w:val="24"/>
          <w:szCs w:val="24"/>
        </w:rPr>
        <w:t xml:space="preserve"> It does mean however that</w:t>
      </w:r>
      <w:r w:rsidR="00AE3AC2">
        <w:rPr>
          <w:rFonts w:ascii="Times New Roman" w:hAnsi="Times New Roman" w:cs="Times New Roman"/>
          <w:sz w:val="24"/>
          <w:szCs w:val="24"/>
        </w:rPr>
        <w:t>,</w:t>
      </w:r>
      <w:r w:rsidRPr="00A674AF">
        <w:rPr>
          <w:rFonts w:ascii="Times New Roman" w:hAnsi="Times New Roman" w:cs="Times New Roman"/>
          <w:sz w:val="24"/>
          <w:szCs w:val="24"/>
        </w:rPr>
        <w:t xml:space="preserve"> if the level of compliance drops significantly</w:t>
      </w:r>
      <w:r w:rsidR="00AE3AC2">
        <w:rPr>
          <w:rFonts w:ascii="Times New Roman" w:hAnsi="Times New Roman" w:cs="Times New Roman"/>
          <w:sz w:val="24"/>
          <w:szCs w:val="24"/>
        </w:rPr>
        <w:t>,</w:t>
      </w:r>
      <w:r w:rsidRPr="00A674AF">
        <w:rPr>
          <w:rFonts w:ascii="Times New Roman" w:hAnsi="Times New Roman" w:cs="Times New Roman"/>
          <w:sz w:val="24"/>
          <w:szCs w:val="24"/>
        </w:rPr>
        <w:t xml:space="preserve"> the veil of legal authority of such measures will be lifted.</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This paper now discusses those challenges that the ECtHR faces when it deploys general interim measures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 It is argued that these challenges might be detrimental to the effectiveness of such measures. It has been argued above that the effectiveness of individual interim measures is preconditioned by </w:t>
      </w:r>
      <w:r w:rsidR="006B7CEA">
        <w:rPr>
          <w:rFonts w:ascii="Times New Roman" w:hAnsi="Times New Roman" w:cs="Times New Roman"/>
          <w:sz w:val="24"/>
          <w:szCs w:val="24"/>
        </w:rPr>
        <w:t>their</w:t>
      </w:r>
      <w:r w:rsidRPr="00A674AF">
        <w:rPr>
          <w:rFonts w:ascii="Times New Roman" w:hAnsi="Times New Roman" w:cs="Times New Roman"/>
          <w:sz w:val="24"/>
          <w:szCs w:val="24"/>
        </w:rPr>
        <w:t xml:space="preserve"> precise meaning, low cost of execution and almost complete independence from any external factors. The following analysis will show that general measures possess none of these characteristics. Moreover, these measures have other features that can factor against their chances of being effective. </w:t>
      </w:r>
    </w:p>
    <w:p w:rsidR="009A1312" w:rsidRPr="00A674AF" w:rsidRDefault="009A1312" w:rsidP="009A1312">
      <w:pPr>
        <w:pStyle w:val="ListParagraph"/>
        <w:numPr>
          <w:ilvl w:val="0"/>
          <w:numId w:val="5"/>
        </w:numPr>
        <w:jc w:val="center"/>
        <w:rPr>
          <w:rFonts w:ascii="Times New Roman" w:hAnsi="Times New Roman" w:cs="Times New Roman"/>
          <w:i/>
          <w:sz w:val="24"/>
          <w:szCs w:val="24"/>
        </w:rPr>
      </w:pPr>
      <w:r w:rsidRPr="00A674AF">
        <w:rPr>
          <w:rFonts w:ascii="Times New Roman" w:hAnsi="Times New Roman" w:cs="Times New Roman"/>
          <w:i/>
          <w:sz w:val="24"/>
          <w:szCs w:val="24"/>
        </w:rPr>
        <w:t>Imprecise S</w:t>
      </w:r>
      <w:r w:rsidR="006E2B67" w:rsidRPr="00A674AF">
        <w:rPr>
          <w:rFonts w:ascii="Times New Roman" w:hAnsi="Times New Roman" w:cs="Times New Roman"/>
          <w:i/>
          <w:sz w:val="24"/>
          <w:szCs w:val="24"/>
        </w:rPr>
        <w:t>cop</w:t>
      </w:r>
      <w:r w:rsidRPr="00A674AF">
        <w:rPr>
          <w:rFonts w:ascii="Times New Roman" w:hAnsi="Times New Roman" w:cs="Times New Roman"/>
          <w:i/>
          <w:sz w:val="24"/>
          <w:szCs w:val="24"/>
        </w:rPr>
        <w:t>e and Unclear Way of Execution</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In both </w:t>
      </w:r>
      <w:r w:rsidRPr="00A674AF">
        <w:rPr>
          <w:rFonts w:ascii="Times New Roman" w:hAnsi="Times New Roman" w:cs="Times New Roman"/>
          <w:i/>
          <w:sz w:val="24"/>
          <w:szCs w:val="24"/>
        </w:rPr>
        <w:t xml:space="preserve">Georgia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Russia (II)</w:t>
      </w:r>
      <w:r w:rsidRPr="00A674AF">
        <w:rPr>
          <w:rFonts w:ascii="Times New Roman" w:hAnsi="Times New Roman" w:cs="Times New Roman"/>
          <w:sz w:val="24"/>
          <w:szCs w:val="24"/>
        </w:rPr>
        <w:t xml:space="preserve"> and </w:t>
      </w:r>
      <w:r w:rsidRPr="00A674AF">
        <w:rPr>
          <w:rFonts w:ascii="Times New Roman" w:hAnsi="Times New Roman" w:cs="Times New Roman"/>
          <w:i/>
          <w:sz w:val="24"/>
          <w:szCs w:val="24"/>
        </w:rPr>
        <w:t xml:space="preserve">Ukraine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Russia</w:t>
      </w:r>
      <w:r w:rsidRPr="00A674AF">
        <w:rPr>
          <w:rFonts w:ascii="Times New Roman" w:hAnsi="Times New Roman" w:cs="Times New Roman"/>
          <w:sz w:val="24"/>
          <w:szCs w:val="24"/>
        </w:rPr>
        <w:t xml:space="preserve"> the Court demanded the Contracting Parties involved not to threaten the lives of civilians and</w:t>
      </w:r>
      <w:r w:rsidR="006B7CEA">
        <w:rPr>
          <w:rFonts w:ascii="Times New Roman" w:hAnsi="Times New Roman" w:cs="Times New Roman"/>
          <w:sz w:val="24"/>
          <w:szCs w:val="24"/>
        </w:rPr>
        <w:t xml:space="preserve"> to</w:t>
      </w:r>
      <w:r w:rsidRPr="00A674AF">
        <w:rPr>
          <w:rFonts w:ascii="Times New Roman" w:hAnsi="Times New Roman" w:cs="Times New Roman"/>
          <w:sz w:val="24"/>
          <w:szCs w:val="24"/>
        </w:rPr>
        <w:t xml:space="preserve"> observe their obligations in particular under Articles 2 and 3 of the Convention. In contrast to specific measures, here the Contracting Parties are exposed to an unlimited number of possible scenarios and their response to these scenarios should be in compliance with the Convention. Having said that, people can disagree </w:t>
      </w:r>
      <w:r w:rsidR="00F1746A">
        <w:rPr>
          <w:rFonts w:ascii="Times New Roman" w:hAnsi="Times New Roman" w:cs="Times New Roman"/>
          <w:sz w:val="24"/>
          <w:szCs w:val="24"/>
        </w:rPr>
        <w:t>how these situations can be interpreted</w:t>
      </w:r>
      <w:r w:rsidRPr="00A674AF">
        <w:rPr>
          <w:rFonts w:ascii="Times New Roman" w:hAnsi="Times New Roman" w:cs="Times New Roman"/>
          <w:sz w:val="24"/>
          <w:szCs w:val="24"/>
        </w:rPr>
        <w:t>.</w:t>
      </w:r>
      <w:r w:rsidRPr="00A674AF">
        <w:rPr>
          <w:rStyle w:val="FootnoteReference"/>
          <w:rFonts w:ascii="Times New Roman" w:hAnsi="Times New Roman" w:cs="Times New Roman"/>
          <w:sz w:val="24"/>
          <w:szCs w:val="24"/>
        </w:rPr>
        <w:footnoteReference w:id="67"/>
      </w:r>
      <w:r w:rsidRPr="00A674AF">
        <w:rPr>
          <w:rFonts w:ascii="Times New Roman" w:hAnsi="Times New Roman" w:cs="Times New Roman"/>
          <w:sz w:val="24"/>
          <w:szCs w:val="24"/>
        </w:rPr>
        <w:t xml:space="preserve"> It means that interim measures of a general character do not give clear instructions and can lead to furth</w:t>
      </w:r>
      <w:r w:rsidR="006B7CEA">
        <w:rPr>
          <w:rFonts w:ascii="Times New Roman" w:hAnsi="Times New Roman" w:cs="Times New Roman"/>
          <w:sz w:val="24"/>
          <w:szCs w:val="24"/>
        </w:rPr>
        <w:t>er litigation</w:t>
      </w:r>
      <w:r w:rsidRPr="00A674AF">
        <w:rPr>
          <w:rFonts w:ascii="Times New Roman" w:hAnsi="Times New Roman" w:cs="Times New Roman"/>
          <w:sz w:val="24"/>
          <w:szCs w:val="24"/>
        </w:rPr>
        <w:t xml:space="preserve"> especially ‘if the required </w:t>
      </w:r>
      <w:r w:rsidRPr="00A674AF">
        <w:rPr>
          <w:rFonts w:ascii="Times New Roman" w:hAnsi="Times New Roman" w:cs="Times New Roman"/>
          <w:sz w:val="24"/>
          <w:szCs w:val="24"/>
        </w:rPr>
        <w:lastRenderedPageBreak/>
        <w:t>behaviour is not easily discernible at first sight because the decision requires further interpretation and/or an assessment of facts’.</w:t>
      </w:r>
      <w:bookmarkStart w:id="10" w:name="_Ref405557853"/>
      <w:r w:rsidRPr="00A674AF">
        <w:rPr>
          <w:rStyle w:val="FootnoteReference"/>
          <w:rFonts w:ascii="Times New Roman" w:hAnsi="Times New Roman" w:cs="Times New Roman"/>
          <w:sz w:val="24"/>
          <w:szCs w:val="24"/>
        </w:rPr>
        <w:footnoteReference w:id="68"/>
      </w:r>
      <w:bookmarkEnd w:id="10"/>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The Inter-American Court of Human Rights</w:t>
      </w:r>
      <w:r w:rsidR="00F1746A">
        <w:rPr>
          <w:rFonts w:ascii="Times New Roman" w:hAnsi="Times New Roman" w:cs="Times New Roman"/>
          <w:sz w:val="24"/>
          <w:szCs w:val="24"/>
        </w:rPr>
        <w:t xml:space="preserve"> (</w:t>
      </w:r>
      <w:proofErr w:type="spellStart"/>
      <w:r w:rsidR="00F1746A">
        <w:rPr>
          <w:rFonts w:ascii="Times New Roman" w:hAnsi="Times New Roman" w:cs="Times New Roman"/>
          <w:sz w:val="24"/>
          <w:szCs w:val="24"/>
        </w:rPr>
        <w:t>IACtHR</w:t>
      </w:r>
      <w:proofErr w:type="spellEnd"/>
      <w:r w:rsidR="00F1746A">
        <w:rPr>
          <w:rFonts w:ascii="Times New Roman" w:hAnsi="Times New Roman" w:cs="Times New Roman"/>
          <w:sz w:val="24"/>
          <w:szCs w:val="24"/>
        </w:rPr>
        <w:t>)</w:t>
      </w:r>
      <w:r w:rsidRPr="00A674AF">
        <w:rPr>
          <w:rFonts w:ascii="Times New Roman" w:hAnsi="Times New Roman" w:cs="Times New Roman"/>
          <w:sz w:val="24"/>
          <w:szCs w:val="24"/>
        </w:rPr>
        <w:t xml:space="preserve"> and the Inter-American Commission of Human Rights are known for instructing parties with broad interim measures. For instance, in </w:t>
      </w:r>
      <w:r w:rsidRPr="00A674AF">
        <w:rPr>
          <w:rFonts w:ascii="Times New Roman" w:hAnsi="Times New Roman" w:cs="Times New Roman"/>
          <w:i/>
          <w:sz w:val="24"/>
          <w:szCs w:val="24"/>
        </w:rPr>
        <w:t xml:space="preserve">Political Opponents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Haiti </w:t>
      </w:r>
      <w:r w:rsidRPr="00A674AF">
        <w:rPr>
          <w:rFonts w:ascii="Times New Roman" w:hAnsi="Times New Roman" w:cs="Times New Roman"/>
          <w:sz w:val="24"/>
          <w:szCs w:val="24"/>
        </w:rPr>
        <w:t>the Inter-American Commission instructed Haiti to take the necessary measures ‘[t]o respect and ensure the full and free exercise of the following rights: freedom of conscience, thought, and expression and the right to assembly, association, free movement, and residence, political rights, and due process’.</w:t>
      </w:r>
      <w:r w:rsidRPr="00A674AF">
        <w:rPr>
          <w:rStyle w:val="FootnoteReference"/>
          <w:rFonts w:ascii="Times New Roman" w:hAnsi="Times New Roman" w:cs="Times New Roman"/>
          <w:sz w:val="24"/>
          <w:szCs w:val="24"/>
        </w:rPr>
        <w:footnoteReference w:id="69"/>
      </w:r>
      <w:r w:rsidRPr="00A674AF">
        <w:rPr>
          <w:rFonts w:ascii="Times New Roman" w:hAnsi="Times New Roman" w:cs="Times New Roman"/>
          <w:sz w:val="24"/>
          <w:szCs w:val="24"/>
        </w:rPr>
        <w:t xml:space="preserve"> Interim measures and decisions of </w:t>
      </w:r>
      <w:r w:rsidR="00F1746A">
        <w:rPr>
          <w:rFonts w:ascii="Times New Roman" w:hAnsi="Times New Roman" w:cs="Times New Roman"/>
          <w:sz w:val="24"/>
          <w:szCs w:val="24"/>
        </w:rPr>
        <w:t xml:space="preserve">the </w:t>
      </w:r>
      <w:r w:rsidRPr="00A674AF">
        <w:rPr>
          <w:rFonts w:ascii="Times New Roman" w:hAnsi="Times New Roman" w:cs="Times New Roman"/>
          <w:sz w:val="24"/>
          <w:szCs w:val="24"/>
        </w:rPr>
        <w:t xml:space="preserve">Inter-American Commission of Human Rights and </w:t>
      </w:r>
      <w:r w:rsidR="00F1746A">
        <w:rPr>
          <w:rFonts w:ascii="Times New Roman" w:hAnsi="Times New Roman" w:cs="Times New Roman"/>
          <w:sz w:val="24"/>
          <w:szCs w:val="24"/>
        </w:rPr>
        <w:t xml:space="preserve">the </w:t>
      </w:r>
      <w:proofErr w:type="spellStart"/>
      <w:r w:rsidR="00F1746A">
        <w:rPr>
          <w:rFonts w:ascii="Times New Roman" w:hAnsi="Times New Roman" w:cs="Times New Roman"/>
          <w:sz w:val="24"/>
          <w:szCs w:val="24"/>
        </w:rPr>
        <w:t>IACtHR</w:t>
      </w:r>
      <w:proofErr w:type="spellEnd"/>
      <w:r w:rsidRPr="00A674AF">
        <w:rPr>
          <w:rFonts w:ascii="Times New Roman" w:hAnsi="Times New Roman" w:cs="Times New Roman"/>
          <w:sz w:val="24"/>
          <w:szCs w:val="24"/>
        </w:rPr>
        <w:t xml:space="preserve"> have earned a low reputation with regard to compliance</w:t>
      </w:r>
      <w:r w:rsidR="007730ED">
        <w:rPr>
          <w:rFonts w:ascii="Times New Roman" w:hAnsi="Times New Roman" w:cs="Times New Roman"/>
          <w:sz w:val="24"/>
          <w:szCs w:val="24"/>
        </w:rPr>
        <w:t>.</w:t>
      </w:r>
      <w:r w:rsidRPr="00A674AF">
        <w:rPr>
          <w:rStyle w:val="FootnoteReference"/>
          <w:rFonts w:ascii="Times New Roman" w:hAnsi="Times New Roman" w:cs="Times New Roman"/>
          <w:sz w:val="24"/>
          <w:szCs w:val="24"/>
        </w:rPr>
        <w:footnoteReference w:id="70"/>
      </w:r>
      <w:r w:rsidRPr="00A674AF">
        <w:rPr>
          <w:rFonts w:ascii="Times New Roman" w:hAnsi="Times New Roman" w:cs="Times New Roman"/>
          <w:sz w:val="24"/>
          <w:szCs w:val="24"/>
        </w:rPr>
        <w:t xml:space="preserve"> In the cases of individual applications the ECtHR has always been more cautiou</w:t>
      </w:r>
      <w:r w:rsidR="007E35CD">
        <w:rPr>
          <w:rFonts w:ascii="Times New Roman" w:hAnsi="Times New Roman" w:cs="Times New Roman"/>
          <w:sz w:val="24"/>
          <w:szCs w:val="24"/>
        </w:rPr>
        <w:t xml:space="preserve">s than the </w:t>
      </w:r>
      <w:proofErr w:type="spellStart"/>
      <w:r w:rsidR="007E35CD">
        <w:rPr>
          <w:rFonts w:ascii="Times New Roman" w:hAnsi="Times New Roman" w:cs="Times New Roman"/>
          <w:sz w:val="24"/>
          <w:szCs w:val="24"/>
        </w:rPr>
        <w:t>IACtHR</w:t>
      </w:r>
      <w:proofErr w:type="spellEnd"/>
      <w:r w:rsidR="007E35CD">
        <w:rPr>
          <w:rFonts w:ascii="Times New Roman" w:hAnsi="Times New Roman" w:cs="Times New Roman"/>
          <w:sz w:val="24"/>
          <w:szCs w:val="24"/>
        </w:rPr>
        <w:t xml:space="preserve"> to avoid the s</w:t>
      </w:r>
      <w:r w:rsidRPr="00A674AF">
        <w:rPr>
          <w:rFonts w:ascii="Times New Roman" w:hAnsi="Times New Roman" w:cs="Times New Roman"/>
          <w:sz w:val="24"/>
          <w:szCs w:val="24"/>
        </w:rPr>
        <w:t>tates’ resistance to execution of the broad brush interim measures which can negatively affect the overall compliance record with the more specific interim measures.</w:t>
      </w:r>
    </w:p>
    <w:p w:rsidR="006E2B67" w:rsidRPr="00A674AF" w:rsidRDefault="006E2B67" w:rsidP="006A5973">
      <w:pPr>
        <w:jc w:val="both"/>
        <w:rPr>
          <w:rFonts w:ascii="Times New Roman" w:hAnsi="Times New Roman" w:cs="Times New Roman"/>
          <w:sz w:val="24"/>
          <w:szCs w:val="24"/>
        </w:rPr>
      </w:pPr>
      <w:r w:rsidRPr="00A674AF">
        <w:rPr>
          <w:rFonts w:ascii="Times New Roman" w:hAnsi="Times New Roman" w:cs="Times New Roman"/>
          <w:sz w:val="24"/>
          <w:szCs w:val="24"/>
        </w:rPr>
        <w:t xml:space="preserve">In </w:t>
      </w:r>
      <w:r w:rsidR="00F1746A">
        <w:rPr>
          <w:rFonts w:ascii="Times New Roman" w:hAnsi="Times New Roman" w:cs="Times New Roman"/>
          <w:sz w:val="24"/>
          <w:szCs w:val="24"/>
        </w:rPr>
        <w:t xml:space="preserve">the </w:t>
      </w:r>
      <w:r w:rsidRPr="00A674AF">
        <w:rPr>
          <w:rFonts w:ascii="Times New Roman" w:hAnsi="Times New Roman" w:cs="Times New Roman"/>
          <w:sz w:val="24"/>
          <w:szCs w:val="24"/>
        </w:rPr>
        <w:t>case of general interim measures</w:t>
      </w:r>
      <w:r w:rsidR="00C571A0" w:rsidRPr="00A674AF">
        <w:rPr>
          <w:rFonts w:ascii="Times New Roman" w:hAnsi="Times New Roman" w:cs="Times New Roman"/>
          <w:sz w:val="24"/>
          <w:szCs w:val="24"/>
        </w:rPr>
        <w:t>,</w:t>
      </w:r>
      <w:r w:rsidRPr="00A674AF">
        <w:rPr>
          <w:rFonts w:ascii="Times New Roman" w:hAnsi="Times New Roman" w:cs="Times New Roman"/>
          <w:sz w:val="24"/>
          <w:szCs w:val="24"/>
        </w:rPr>
        <w:t xml:space="preserve"> the</w:t>
      </w:r>
      <w:r w:rsidR="00C571A0" w:rsidRPr="00A674AF">
        <w:rPr>
          <w:rFonts w:ascii="Times New Roman" w:hAnsi="Times New Roman" w:cs="Times New Roman"/>
          <w:sz w:val="24"/>
          <w:szCs w:val="24"/>
        </w:rPr>
        <w:t>ir</w:t>
      </w:r>
      <w:r w:rsidRPr="00A674AF">
        <w:rPr>
          <w:rFonts w:ascii="Times New Roman" w:hAnsi="Times New Roman" w:cs="Times New Roman"/>
          <w:sz w:val="24"/>
          <w:szCs w:val="24"/>
        </w:rPr>
        <w:t xml:space="preserve"> correct mode of execution can only be guessed </w:t>
      </w:r>
      <w:r w:rsidR="00F1746A">
        <w:rPr>
          <w:rFonts w:ascii="Times New Roman" w:hAnsi="Times New Roman" w:cs="Times New Roman"/>
          <w:sz w:val="24"/>
          <w:szCs w:val="24"/>
        </w:rPr>
        <w:t xml:space="preserve">at </w:t>
      </w:r>
      <w:r w:rsidRPr="00A674AF">
        <w:rPr>
          <w:rFonts w:ascii="Times New Roman" w:hAnsi="Times New Roman" w:cs="Times New Roman"/>
          <w:sz w:val="24"/>
          <w:szCs w:val="24"/>
        </w:rPr>
        <w:t>by the Contracting Parties</w:t>
      </w:r>
      <w:r w:rsidR="00F1746A">
        <w:rPr>
          <w:rFonts w:ascii="Times New Roman" w:hAnsi="Times New Roman" w:cs="Times New Roman"/>
          <w:sz w:val="24"/>
          <w:szCs w:val="24"/>
        </w:rPr>
        <w:t>,</w:t>
      </w:r>
      <w:r w:rsidRPr="00A674AF">
        <w:rPr>
          <w:rFonts w:ascii="Times New Roman" w:hAnsi="Times New Roman" w:cs="Times New Roman"/>
          <w:sz w:val="24"/>
          <w:szCs w:val="24"/>
        </w:rPr>
        <w:t xml:space="preserve"> as there is very little reasoning in the decisions of application of interim measures that can shed light on the</w:t>
      </w:r>
      <w:r w:rsidR="00F1746A">
        <w:rPr>
          <w:rFonts w:ascii="Times New Roman" w:hAnsi="Times New Roman" w:cs="Times New Roman"/>
          <w:sz w:val="24"/>
          <w:szCs w:val="24"/>
        </w:rPr>
        <w:t>ir</w:t>
      </w:r>
      <w:r w:rsidRPr="00A674AF">
        <w:rPr>
          <w:rFonts w:ascii="Times New Roman" w:hAnsi="Times New Roman" w:cs="Times New Roman"/>
          <w:sz w:val="24"/>
          <w:szCs w:val="24"/>
        </w:rPr>
        <w:t xml:space="preserve"> </w:t>
      </w:r>
      <w:r w:rsidRPr="00A674AF">
        <w:rPr>
          <w:rFonts w:ascii="Times New Roman" w:hAnsi="Times New Roman" w:cs="Times New Roman"/>
          <w:i/>
          <w:sz w:val="24"/>
          <w:szCs w:val="24"/>
        </w:rPr>
        <w:t>modus operandi</w:t>
      </w:r>
      <w:r w:rsidRPr="00A674AF">
        <w:rPr>
          <w:rFonts w:ascii="Times New Roman" w:hAnsi="Times New Roman" w:cs="Times New Roman"/>
          <w:sz w:val="24"/>
          <w:szCs w:val="24"/>
        </w:rPr>
        <w:t>. The Court does not explain the rationale behind interim measures in every case and the decision-making process is not transparent. This issue was criticised by commentators</w:t>
      </w:r>
      <w:r w:rsidRPr="00A674AF">
        <w:rPr>
          <w:rStyle w:val="FootnoteReference"/>
          <w:rFonts w:ascii="Times New Roman" w:hAnsi="Times New Roman" w:cs="Times New Roman"/>
          <w:sz w:val="24"/>
          <w:szCs w:val="24"/>
        </w:rPr>
        <w:footnoteReference w:id="71"/>
      </w:r>
      <w:r w:rsidRPr="00A674AF">
        <w:rPr>
          <w:rFonts w:ascii="Times New Roman" w:hAnsi="Times New Roman" w:cs="Times New Roman"/>
          <w:sz w:val="24"/>
          <w:szCs w:val="24"/>
        </w:rPr>
        <w:t xml:space="preserve"> in relation to specific interim measures but the fact that such measures are less open to interpretation seemingly offers some relief to this challenge. In relation to general measures the reasoning of the Court is critical. </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To comply with general interim measures the Parties are not required to fulfil a particular precise and simple obligation which is necessary to make sure that the Court’s future judgment will remain meaningful. General interim measures merely remind the Contracting Parties that they are obliged to honour their pre-existing obligations under the Convention. These obligations are specifically related</w:t>
      </w:r>
      <w:r w:rsidR="00F1746A">
        <w:rPr>
          <w:rFonts w:ascii="Times New Roman" w:hAnsi="Times New Roman" w:cs="Times New Roman"/>
          <w:sz w:val="24"/>
          <w:szCs w:val="24"/>
        </w:rPr>
        <w:t xml:space="preserve"> but not limited</w:t>
      </w:r>
      <w:r w:rsidRPr="00A674AF">
        <w:rPr>
          <w:rFonts w:ascii="Times New Roman" w:hAnsi="Times New Roman" w:cs="Times New Roman"/>
          <w:sz w:val="24"/>
          <w:szCs w:val="24"/>
        </w:rPr>
        <w:t xml:space="preserve"> to Articles 2 and 3 of the</w:t>
      </w:r>
      <w:r w:rsidR="007730ED">
        <w:rPr>
          <w:rFonts w:ascii="Times New Roman" w:hAnsi="Times New Roman" w:cs="Times New Roman"/>
          <w:sz w:val="24"/>
          <w:szCs w:val="24"/>
        </w:rPr>
        <w:t xml:space="preserve"> ECHR</w:t>
      </w:r>
      <w:r w:rsidRPr="00A674AF">
        <w:rPr>
          <w:rFonts w:ascii="Times New Roman" w:hAnsi="Times New Roman" w:cs="Times New Roman"/>
          <w:sz w:val="24"/>
          <w:szCs w:val="24"/>
        </w:rPr>
        <w:t>. Since the reasoning in decision</w:t>
      </w:r>
      <w:r w:rsidR="00F1746A">
        <w:rPr>
          <w:rFonts w:ascii="Times New Roman" w:hAnsi="Times New Roman" w:cs="Times New Roman"/>
          <w:sz w:val="24"/>
          <w:szCs w:val="24"/>
        </w:rPr>
        <w:t>s</w:t>
      </w:r>
      <w:r w:rsidRPr="00A674AF">
        <w:rPr>
          <w:rFonts w:ascii="Times New Roman" w:hAnsi="Times New Roman" w:cs="Times New Roman"/>
          <w:sz w:val="24"/>
          <w:szCs w:val="24"/>
        </w:rPr>
        <w:t xml:space="preserve"> of interim m</w:t>
      </w:r>
      <w:r w:rsidR="00F1746A">
        <w:rPr>
          <w:rFonts w:ascii="Times New Roman" w:hAnsi="Times New Roman" w:cs="Times New Roman"/>
          <w:sz w:val="24"/>
          <w:szCs w:val="24"/>
        </w:rPr>
        <w:t xml:space="preserve">easures </w:t>
      </w:r>
      <w:r w:rsidR="007730ED">
        <w:rPr>
          <w:rFonts w:ascii="Times New Roman" w:hAnsi="Times New Roman" w:cs="Times New Roman"/>
          <w:sz w:val="24"/>
          <w:szCs w:val="24"/>
        </w:rPr>
        <w:t>is</w:t>
      </w:r>
      <w:r w:rsidRPr="00A674AF">
        <w:rPr>
          <w:rFonts w:ascii="Times New Roman" w:hAnsi="Times New Roman" w:cs="Times New Roman"/>
          <w:sz w:val="24"/>
          <w:szCs w:val="24"/>
        </w:rPr>
        <w:t xml:space="preserve"> vague and concise</w:t>
      </w:r>
      <w:r w:rsidR="00F1746A">
        <w:rPr>
          <w:rFonts w:ascii="Times New Roman" w:hAnsi="Times New Roman" w:cs="Times New Roman"/>
          <w:sz w:val="24"/>
          <w:szCs w:val="24"/>
        </w:rPr>
        <w:t>,</w:t>
      </w:r>
      <w:r w:rsidRPr="00A674AF">
        <w:rPr>
          <w:rFonts w:ascii="Times New Roman" w:hAnsi="Times New Roman" w:cs="Times New Roman"/>
          <w:sz w:val="24"/>
          <w:szCs w:val="24"/>
        </w:rPr>
        <w:t xml:space="preserve"> the Contracting Parties are </w:t>
      </w:r>
      <w:r w:rsidRPr="00A674AF">
        <w:rPr>
          <w:rFonts w:ascii="Times New Roman" w:hAnsi="Times New Roman" w:cs="Times New Roman"/>
          <w:sz w:val="24"/>
          <w:szCs w:val="24"/>
        </w:rPr>
        <w:lastRenderedPageBreak/>
        <w:t>not given clear instructions of how to execute the measures</w:t>
      </w:r>
      <w:r w:rsidR="00F1746A">
        <w:rPr>
          <w:rFonts w:ascii="Times New Roman" w:hAnsi="Times New Roman" w:cs="Times New Roman"/>
          <w:sz w:val="24"/>
          <w:szCs w:val="24"/>
        </w:rPr>
        <w:t>. This</w:t>
      </w:r>
      <w:r w:rsidRPr="00A674AF">
        <w:rPr>
          <w:rFonts w:ascii="Times New Roman" w:hAnsi="Times New Roman" w:cs="Times New Roman"/>
          <w:sz w:val="24"/>
          <w:szCs w:val="24"/>
        </w:rPr>
        <w:t xml:space="preserve"> means that their execution remains within the margin of discretion of the Contracting Parties</w:t>
      </w:r>
      <w:r w:rsidR="00F1746A">
        <w:rPr>
          <w:rFonts w:ascii="Times New Roman" w:hAnsi="Times New Roman" w:cs="Times New Roman"/>
          <w:sz w:val="24"/>
          <w:szCs w:val="24"/>
        </w:rPr>
        <w:t xml:space="preserve">, which </w:t>
      </w:r>
      <w:r w:rsidRPr="00A674AF">
        <w:rPr>
          <w:rFonts w:ascii="Times New Roman" w:hAnsi="Times New Roman" w:cs="Times New Roman"/>
          <w:sz w:val="24"/>
          <w:szCs w:val="24"/>
        </w:rPr>
        <w:t xml:space="preserve">in turn might undermine </w:t>
      </w:r>
      <w:r w:rsidR="00F1746A">
        <w:rPr>
          <w:rFonts w:ascii="Times New Roman" w:hAnsi="Times New Roman" w:cs="Times New Roman"/>
          <w:sz w:val="24"/>
          <w:szCs w:val="24"/>
        </w:rPr>
        <w:t xml:space="preserve">the </w:t>
      </w:r>
      <w:r w:rsidRPr="00A674AF">
        <w:rPr>
          <w:rFonts w:ascii="Times New Roman" w:hAnsi="Times New Roman" w:cs="Times New Roman"/>
          <w:sz w:val="24"/>
          <w:szCs w:val="24"/>
        </w:rPr>
        <w:t>practicality and effectiveness of such measures.</w:t>
      </w:r>
    </w:p>
    <w:p w:rsidR="009A1312" w:rsidRPr="00A674AF" w:rsidRDefault="009A1312" w:rsidP="009A1312">
      <w:pPr>
        <w:pStyle w:val="ListParagraph"/>
        <w:numPr>
          <w:ilvl w:val="0"/>
          <w:numId w:val="5"/>
        </w:numPr>
        <w:jc w:val="center"/>
        <w:rPr>
          <w:rFonts w:ascii="Times New Roman" w:hAnsi="Times New Roman" w:cs="Times New Roman"/>
          <w:i/>
          <w:sz w:val="24"/>
          <w:szCs w:val="24"/>
        </w:rPr>
      </w:pPr>
      <w:r w:rsidRPr="00A674AF">
        <w:rPr>
          <w:rFonts w:ascii="Times New Roman" w:hAnsi="Times New Roman" w:cs="Times New Roman"/>
          <w:i/>
          <w:sz w:val="24"/>
          <w:szCs w:val="24"/>
        </w:rPr>
        <w:t>Unclear M</w:t>
      </w:r>
      <w:r w:rsidR="006E2B67" w:rsidRPr="00A674AF">
        <w:rPr>
          <w:rFonts w:ascii="Times New Roman" w:hAnsi="Times New Roman" w:cs="Times New Roman"/>
          <w:i/>
          <w:sz w:val="24"/>
          <w:szCs w:val="24"/>
        </w:rPr>
        <w:t xml:space="preserve">ode of </w:t>
      </w:r>
      <w:r w:rsidRPr="00A674AF">
        <w:rPr>
          <w:rFonts w:ascii="Times New Roman" w:hAnsi="Times New Roman" w:cs="Times New Roman"/>
          <w:i/>
          <w:sz w:val="24"/>
          <w:szCs w:val="24"/>
        </w:rPr>
        <w:t>A</w:t>
      </w:r>
      <w:r w:rsidR="006E2B67" w:rsidRPr="00A674AF">
        <w:rPr>
          <w:rFonts w:ascii="Times New Roman" w:hAnsi="Times New Roman" w:cs="Times New Roman"/>
          <w:i/>
          <w:sz w:val="24"/>
          <w:szCs w:val="24"/>
        </w:rPr>
        <w:t>ssessm</w:t>
      </w:r>
      <w:r w:rsidRPr="00A674AF">
        <w:rPr>
          <w:rFonts w:ascii="Times New Roman" w:hAnsi="Times New Roman" w:cs="Times New Roman"/>
          <w:i/>
          <w:sz w:val="24"/>
          <w:szCs w:val="24"/>
        </w:rPr>
        <w:t>ent</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It is unclear how the Court can properly assess the compliance of the Contracting Parties with general interim measures. This challenge is twofold: first, the Court might need an extensive fact</w:t>
      </w:r>
      <w:r w:rsidR="00F1746A">
        <w:rPr>
          <w:rFonts w:ascii="Times New Roman" w:hAnsi="Times New Roman" w:cs="Times New Roman"/>
          <w:sz w:val="24"/>
          <w:szCs w:val="24"/>
        </w:rPr>
        <w:t>-</w:t>
      </w:r>
      <w:r w:rsidRPr="00A674AF">
        <w:rPr>
          <w:rFonts w:ascii="Times New Roman" w:hAnsi="Times New Roman" w:cs="Times New Roman"/>
          <w:sz w:val="24"/>
          <w:szCs w:val="24"/>
        </w:rPr>
        <w:t>finding mission to establish the instances of incompliance and link them to the Contracting Party concerned; second, interim measures might artificially create new violations of the Convention. These two issues are now discussed in turn.</w:t>
      </w:r>
    </w:p>
    <w:p w:rsidR="006E2B67" w:rsidRPr="00A674AF" w:rsidRDefault="00BC0F51" w:rsidP="00033D72">
      <w:pPr>
        <w:jc w:val="both"/>
        <w:rPr>
          <w:rFonts w:ascii="Times New Roman" w:hAnsi="Times New Roman" w:cs="Times New Roman"/>
          <w:sz w:val="24"/>
          <w:szCs w:val="24"/>
        </w:rPr>
      </w:pPr>
      <w:r>
        <w:rPr>
          <w:rFonts w:ascii="Times New Roman" w:hAnsi="Times New Roman" w:cs="Times New Roman"/>
          <w:sz w:val="24"/>
          <w:szCs w:val="24"/>
        </w:rPr>
        <w:t>Inter-state</w:t>
      </w:r>
      <w:r w:rsidR="006E2B67" w:rsidRPr="00A674AF">
        <w:rPr>
          <w:rFonts w:ascii="Times New Roman" w:hAnsi="Times New Roman" w:cs="Times New Roman"/>
          <w:sz w:val="24"/>
          <w:szCs w:val="24"/>
        </w:rPr>
        <w:t xml:space="preserve"> complaints are complex in terms of establishing facts and it is often challenging to investigate these facts. This is especially </w:t>
      </w:r>
      <w:r w:rsidR="00B47498" w:rsidRPr="00A674AF">
        <w:rPr>
          <w:rFonts w:ascii="Times New Roman" w:hAnsi="Times New Roman" w:cs="Times New Roman"/>
          <w:sz w:val="24"/>
          <w:szCs w:val="24"/>
        </w:rPr>
        <w:t xml:space="preserve">so </w:t>
      </w:r>
      <w:r w:rsidR="006E2B67" w:rsidRPr="00A674AF">
        <w:rPr>
          <w:rFonts w:ascii="Times New Roman" w:hAnsi="Times New Roman" w:cs="Times New Roman"/>
          <w:sz w:val="24"/>
          <w:szCs w:val="24"/>
        </w:rPr>
        <w:t xml:space="preserve">if an </w:t>
      </w:r>
      <w:r>
        <w:rPr>
          <w:rFonts w:ascii="Times New Roman" w:hAnsi="Times New Roman" w:cs="Times New Roman"/>
          <w:sz w:val="24"/>
          <w:szCs w:val="24"/>
        </w:rPr>
        <w:t>inter-state</w:t>
      </w:r>
      <w:r w:rsidR="006E2B67" w:rsidRPr="00A674AF">
        <w:rPr>
          <w:rFonts w:ascii="Times New Roman" w:hAnsi="Times New Roman" w:cs="Times New Roman"/>
          <w:sz w:val="24"/>
          <w:szCs w:val="24"/>
        </w:rPr>
        <w:t xml:space="preserve"> case is concerned with an armed conflict. It is worth mentioning that the international criminal tribunals spent years on establishing the facts of such cases having a comparatively light caseload.</w:t>
      </w:r>
      <w:r w:rsidR="006E2B67" w:rsidRPr="00A674AF">
        <w:rPr>
          <w:rStyle w:val="FootnoteReference"/>
          <w:rFonts w:ascii="Times New Roman" w:hAnsi="Times New Roman" w:cs="Times New Roman"/>
          <w:sz w:val="24"/>
          <w:szCs w:val="24"/>
        </w:rPr>
        <w:footnoteReference w:id="72"/>
      </w:r>
      <w:r w:rsidR="006E2B67" w:rsidRPr="00A674AF">
        <w:rPr>
          <w:rFonts w:ascii="Times New Roman" w:hAnsi="Times New Roman" w:cs="Times New Roman"/>
          <w:sz w:val="24"/>
          <w:szCs w:val="24"/>
        </w:rPr>
        <w:t xml:space="preserve"> Of course, the standard of proof deployed by the ECtHR can hardly be compared with the international criminal tribunals but the Court still has to establish </w:t>
      </w:r>
      <w:r w:rsidR="00B47498">
        <w:rPr>
          <w:rFonts w:ascii="Times New Roman" w:hAnsi="Times New Roman" w:cs="Times New Roman"/>
          <w:sz w:val="24"/>
          <w:szCs w:val="24"/>
        </w:rPr>
        <w:t>a</w:t>
      </w:r>
      <w:r w:rsidR="006E2B67" w:rsidRPr="00A674AF">
        <w:rPr>
          <w:rFonts w:ascii="Times New Roman" w:hAnsi="Times New Roman" w:cs="Times New Roman"/>
          <w:sz w:val="24"/>
          <w:szCs w:val="24"/>
        </w:rPr>
        <w:t xml:space="preserve"> violation of rights enshrined in the Convention</w:t>
      </w:r>
      <w:r w:rsidR="007730ED">
        <w:rPr>
          <w:rFonts w:ascii="Times New Roman" w:hAnsi="Times New Roman" w:cs="Times New Roman"/>
          <w:sz w:val="24"/>
          <w:szCs w:val="24"/>
        </w:rPr>
        <w:t>. I</w:t>
      </w:r>
      <w:r w:rsidR="006E2B67" w:rsidRPr="00A674AF">
        <w:rPr>
          <w:rFonts w:ascii="Times New Roman" w:hAnsi="Times New Roman" w:cs="Times New Roman"/>
          <w:sz w:val="24"/>
          <w:szCs w:val="24"/>
        </w:rPr>
        <w:t xml:space="preserve">nterim measures add an extra layer of complexity. The Court will have to establish a precise moment when a particular violation has taken place because the Court cannot find a violation of interim measures if </w:t>
      </w:r>
      <w:r w:rsidR="00B47498">
        <w:rPr>
          <w:rFonts w:ascii="Times New Roman" w:hAnsi="Times New Roman" w:cs="Times New Roman"/>
          <w:sz w:val="24"/>
          <w:szCs w:val="24"/>
        </w:rPr>
        <w:t>it took place</w:t>
      </w:r>
      <w:r w:rsidR="006E2B67" w:rsidRPr="00A674AF">
        <w:rPr>
          <w:rFonts w:ascii="Times New Roman" w:hAnsi="Times New Roman" w:cs="Times New Roman"/>
          <w:sz w:val="24"/>
          <w:szCs w:val="24"/>
        </w:rPr>
        <w:t xml:space="preserve"> before they were applied. This will make complex </w:t>
      </w:r>
      <w:r>
        <w:rPr>
          <w:rFonts w:ascii="Times New Roman" w:hAnsi="Times New Roman" w:cs="Times New Roman"/>
          <w:sz w:val="24"/>
          <w:szCs w:val="24"/>
        </w:rPr>
        <w:t>inter-state</w:t>
      </w:r>
      <w:r w:rsidR="006E2B67" w:rsidRPr="00A674AF">
        <w:rPr>
          <w:rFonts w:ascii="Times New Roman" w:hAnsi="Times New Roman" w:cs="Times New Roman"/>
          <w:sz w:val="24"/>
          <w:szCs w:val="24"/>
        </w:rPr>
        <w:t xml:space="preserve"> cases even more difficult to adjudicate.</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As it has already been pointed out interim measures demand the Parties to prevent possible violations of human rights. If the Court confirms that the Respondent </w:t>
      </w:r>
      <w:r w:rsidR="007730ED">
        <w:rPr>
          <w:rFonts w:ascii="Times New Roman" w:hAnsi="Times New Roman" w:cs="Times New Roman"/>
          <w:sz w:val="24"/>
          <w:szCs w:val="24"/>
        </w:rPr>
        <w:t>s</w:t>
      </w:r>
      <w:r w:rsidRPr="00A674AF">
        <w:rPr>
          <w:rFonts w:ascii="Times New Roman" w:hAnsi="Times New Roman" w:cs="Times New Roman"/>
          <w:sz w:val="24"/>
          <w:szCs w:val="24"/>
        </w:rPr>
        <w:t>tate did not comply with interim measures in the case of individual application</w:t>
      </w:r>
      <w:r w:rsidR="00B47498">
        <w:rPr>
          <w:rFonts w:ascii="Times New Roman" w:hAnsi="Times New Roman" w:cs="Times New Roman"/>
          <w:sz w:val="24"/>
          <w:szCs w:val="24"/>
        </w:rPr>
        <w:t>,</w:t>
      </w:r>
      <w:r w:rsidRPr="00A674AF">
        <w:rPr>
          <w:rFonts w:ascii="Times New Roman" w:hAnsi="Times New Roman" w:cs="Times New Roman"/>
          <w:sz w:val="24"/>
          <w:szCs w:val="24"/>
        </w:rPr>
        <w:t xml:space="preserve"> it can automatically find a violation of a relevant substanti</w:t>
      </w:r>
      <w:r w:rsidR="00B47498">
        <w:rPr>
          <w:rFonts w:ascii="Times New Roman" w:hAnsi="Times New Roman" w:cs="Times New Roman"/>
          <w:sz w:val="24"/>
          <w:szCs w:val="24"/>
        </w:rPr>
        <w:t>ve</w:t>
      </w:r>
      <w:r w:rsidRPr="00A674AF">
        <w:rPr>
          <w:rFonts w:ascii="Times New Roman" w:hAnsi="Times New Roman" w:cs="Times New Roman"/>
          <w:sz w:val="24"/>
          <w:szCs w:val="24"/>
        </w:rPr>
        <w:t xml:space="preserve"> article of the Convention as well as Article 34 of the ECHR. This is arguably justified in the case of specific interim measures: the </w:t>
      </w:r>
      <w:r w:rsidR="007730ED">
        <w:rPr>
          <w:rFonts w:ascii="Times New Roman" w:hAnsi="Times New Roman" w:cs="Times New Roman"/>
          <w:sz w:val="24"/>
          <w:szCs w:val="24"/>
        </w:rPr>
        <w:t>Respondent s</w:t>
      </w:r>
      <w:r w:rsidRPr="00A674AF">
        <w:rPr>
          <w:rFonts w:ascii="Times New Roman" w:hAnsi="Times New Roman" w:cs="Times New Roman"/>
          <w:sz w:val="24"/>
          <w:szCs w:val="24"/>
        </w:rPr>
        <w:t>tate has received precise instructions from the Court and if these instructi</w:t>
      </w:r>
      <w:r w:rsidR="007E35CD">
        <w:rPr>
          <w:rFonts w:ascii="Times New Roman" w:hAnsi="Times New Roman" w:cs="Times New Roman"/>
          <w:sz w:val="24"/>
          <w:szCs w:val="24"/>
        </w:rPr>
        <w:t>ons are not satisfied then the s</w:t>
      </w:r>
      <w:r w:rsidRPr="00A674AF">
        <w:rPr>
          <w:rFonts w:ascii="Times New Roman" w:hAnsi="Times New Roman" w:cs="Times New Roman"/>
          <w:sz w:val="24"/>
          <w:szCs w:val="24"/>
        </w:rPr>
        <w:t>tate is found in violation of Article 34 of the Convention.</w:t>
      </w:r>
      <w:r w:rsidRPr="00A674AF">
        <w:rPr>
          <w:rStyle w:val="FootnoteReference"/>
          <w:rFonts w:ascii="Times New Roman" w:hAnsi="Times New Roman" w:cs="Times New Roman"/>
          <w:sz w:val="24"/>
          <w:szCs w:val="24"/>
        </w:rPr>
        <w:footnoteReference w:id="73"/>
      </w:r>
      <w:r w:rsidRPr="00A674AF">
        <w:rPr>
          <w:rFonts w:ascii="Times New Roman" w:hAnsi="Times New Roman" w:cs="Times New Roman"/>
          <w:sz w:val="24"/>
          <w:szCs w:val="24"/>
        </w:rPr>
        <w:t xml:space="preserve"> In order to violate Article 34 of the Convention the Contracting Party has to hinder the effective exercise of </w:t>
      </w:r>
      <w:r w:rsidRPr="00A674AF">
        <w:rPr>
          <w:rFonts w:ascii="Times New Roman" w:hAnsi="Times New Roman" w:cs="Times New Roman"/>
          <w:i/>
          <w:sz w:val="24"/>
          <w:szCs w:val="24"/>
        </w:rPr>
        <w:t>individual</w:t>
      </w:r>
      <w:r w:rsidRPr="00A674AF">
        <w:rPr>
          <w:rFonts w:ascii="Times New Roman" w:hAnsi="Times New Roman" w:cs="Times New Roman"/>
          <w:sz w:val="24"/>
          <w:szCs w:val="24"/>
        </w:rPr>
        <w:t xml:space="preserve"> petition.</w:t>
      </w:r>
      <w:r w:rsidRPr="00A674AF">
        <w:rPr>
          <w:rStyle w:val="FootnoteReference"/>
          <w:rFonts w:ascii="Times New Roman" w:hAnsi="Times New Roman" w:cs="Times New Roman"/>
          <w:sz w:val="24"/>
          <w:szCs w:val="24"/>
        </w:rPr>
        <w:footnoteReference w:id="74"/>
      </w:r>
      <w:r w:rsidRPr="00A674AF">
        <w:rPr>
          <w:rFonts w:ascii="Times New Roman" w:hAnsi="Times New Roman" w:cs="Times New Roman"/>
          <w:sz w:val="24"/>
          <w:szCs w:val="24"/>
        </w:rPr>
        <w:t xml:space="preserve"> Arguably, the Court cannot apply Article 34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applications because this Article specifically </w:t>
      </w:r>
      <w:r w:rsidR="00950725">
        <w:rPr>
          <w:rFonts w:ascii="Times New Roman" w:hAnsi="Times New Roman" w:cs="Times New Roman"/>
          <w:sz w:val="24"/>
          <w:szCs w:val="24"/>
        </w:rPr>
        <w:t>talks about</w:t>
      </w:r>
      <w:r w:rsidR="00B47498">
        <w:rPr>
          <w:rFonts w:ascii="Times New Roman" w:hAnsi="Times New Roman" w:cs="Times New Roman"/>
          <w:sz w:val="24"/>
          <w:szCs w:val="24"/>
        </w:rPr>
        <w:t xml:space="preserve"> the</w:t>
      </w:r>
      <w:r w:rsidRPr="00A674AF">
        <w:rPr>
          <w:rFonts w:ascii="Times New Roman" w:hAnsi="Times New Roman" w:cs="Times New Roman"/>
          <w:sz w:val="24"/>
          <w:szCs w:val="24"/>
        </w:rPr>
        <w:t xml:space="preserve"> right to individual petition.</w:t>
      </w:r>
      <w:r w:rsidRPr="00A674AF">
        <w:rPr>
          <w:rStyle w:val="FootnoteReference"/>
          <w:rFonts w:ascii="Times New Roman" w:hAnsi="Times New Roman" w:cs="Times New Roman"/>
          <w:sz w:val="24"/>
          <w:szCs w:val="24"/>
        </w:rPr>
        <w:footnoteReference w:id="75"/>
      </w:r>
      <w:r w:rsidRPr="00A674AF">
        <w:rPr>
          <w:rFonts w:ascii="Times New Roman" w:hAnsi="Times New Roman" w:cs="Times New Roman"/>
          <w:sz w:val="24"/>
          <w:szCs w:val="24"/>
        </w:rPr>
        <w:t xml:space="preserve"> The Court might find other ways to establish violation</w:t>
      </w:r>
      <w:r w:rsidR="00B47498">
        <w:rPr>
          <w:rFonts w:ascii="Times New Roman" w:hAnsi="Times New Roman" w:cs="Times New Roman"/>
          <w:sz w:val="24"/>
          <w:szCs w:val="24"/>
        </w:rPr>
        <w:t>s</w:t>
      </w:r>
      <w:r w:rsidRPr="00A674AF">
        <w:rPr>
          <w:rFonts w:ascii="Times New Roman" w:hAnsi="Times New Roman" w:cs="Times New Roman"/>
          <w:sz w:val="24"/>
          <w:szCs w:val="24"/>
        </w:rPr>
        <w:t xml:space="preserve"> of interim measures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 This task, however, is more challenging than simply ‘finding’ an appropriate Article of the ECHR.</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One option can be finding a violation of Article 46 which confirms binding force of the final judgments. The Court can argue that non-compliance with interim measures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 violates Article 46 as it makes compliance with the final judgment impossible. However, this is problematic because in this case incompliance with interim measures in individual cases should also violate Article 46 </w:t>
      </w:r>
      <w:r w:rsidR="00B47498">
        <w:rPr>
          <w:rFonts w:ascii="Times New Roman" w:hAnsi="Times New Roman" w:cs="Times New Roman"/>
          <w:sz w:val="24"/>
          <w:szCs w:val="24"/>
        </w:rPr>
        <w:t>under</w:t>
      </w:r>
      <w:r w:rsidRPr="00A674AF">
        <w:rPr>
          <w:rFonts w:ascii="Times New Roman" w:hAnsi="Times New Roman" w:cs="Times New Roman"/>
          <w:sz w:val="24"/>
          <w:szCs w:val="24"/>
        </w:rPr>
        <w:t xml:space="preserve"> the same logic. However, it is an established rule that incompliance with interim measures in individual cases causes</w:t>
      </w:r>
      <w:r w:rsidR="00B47498">
        <w:rPr>
          <w:rFonts w:ascii="Times New Roman" w:hAnsi="Times New Roman" w:cs="Times New Roman"/>
          <w:sz w:val="24"/>
          <w:szCs w:val="24"/>
        </w:rPr>
        <w:t xml:space="preserve"> a</w:t>
      </w:r>
      <w:r w:rsidRPr="00A674AF">
        <w:rPr>
          <w:rFonts w:ascii="Times New Roman" w:hAnsi="Times New Roman" w:cs="Times New Roman"/>
          <w:sz w:val="24"/>
          <w:szCs w:val="24"/>
        </w:rPr>
        <w:t xml:space="preserve"> violation of Article 34 and </w:t>
      </w:r>
      <w:r w:rsidRPr="00A674AF">
        <w:rPr>
          <w:rFonts w:ascii="Times New Roman" w:hAnsi="Times New Roman" w:cs="Times New Roman"/>
          <w:sz w:val="24"/>
          <w:szCs w:val="24"/>
        </w:rPr>
        <w:lastRenderedPageBreak/>
        <w:t>not Article 46.</w:t>
      </w:r>
      <w:r w:rsidRPr="00A674AF">
        <w:rPr>
          <w:rStyle w:val="FootnoteReference"/>
          <w:rFonts w:ascii="Times New Roman" w:hAnsi="Times New Roman" w:cs="Times New Roman"/>
          <w:sz w:val="24"/>
          <w:szCs w:val="24"/>
        </w:rPr>
        <w:footnoteReference w:id="76"/>
      </w:r>
      <w:r w:rsidRPr="00A674AF">
        <w:rPr>
          <w:rFonts w:ascii="Times New Roman" w:hAnsi="Times New Roman" w:cs="Times New Roman"/>
          <w:sz w:val="24"/>
          <w:szCs w:val="24"/>
        </w:rPr>
        <w:t xml:space="preserve"> One can argue that lack of compliance with interim measures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 can violate Article 33 of the Convention</w:t>
      </w:r>
      <w:r w:rsidR="00B47498">
        <w:rPr>
          <w:rFonts w:ascii="Times New Roman" w:hAnsi="Times New Roman" w:cs="Times New Roman"/>
          <w:sz w:val="24"/>
          <w:szCs w:val="24"/>
        </w:rPr>
        <w:t>,</w:t>
      </w:r>
      <w:r w:rsidRPr="00A674AF">
        <w:rPr>
          <w:rFonts w:ascii="Times New Roman" w:hAnsi="Times New Roman" w:cs="Times New Roman"/>
          <w:sz w:val="24"/>
          <w:szCs w:val="24"/>
        </w:rPr>
        <w:t xml:space="preserve"> but there is nothing in this Article that can justify such</w:t>
      </w:r>
      <w:r w:rsidR="00B47498">
        <w:rPr>
          <w:rFonts w:ascii="Times New Roman" w:hAnsi="Times New Roman" w:cs="Times New Roman"/>
          <w:sz w:val="24"/>
          <w:szCs w:val="24"/>
        </w:rPr>
        <w:t xml:space="preserve"> an</w:t>
      </w:r>
      <w:r w:rsidRPr="00A674AF">
        <w:rPr>
          <w:rFonts w:ascii="Times New Roman" w:hAnsi="Times New Roman" w:cs="Times New Roman"/>
          <w:sz w:val="24"/>
          <w:szCs w:val="24"/>
        </w:rPr>
        <w:t xml:space="preserve"> interpretation. For simplicity this paper will assume that</w:t>
      </w:r>
      <w:r w:rsidR="00B47498">
        <w:rPr>
          <w:rFonts w:ascii="Times New Roman" w:hAnsi="Times New Roman" w:cs="Times New Roman"/>
          <w:sz w:val="24"/>
          <w:szCs w:val="24"/>
        </w:rPr>
        <w:t>,</w:t>
      </w:r>
      <w:r w:rsidRPr="00A674AF">
        <w:rPr>
          <w:rFonts w:ascii="Times New Roman" w:hAnsi="Times New Roman" w:cs="Times New Roman"/>
          <w:sz w:val="24"/>
          <w:szCs w:val="24"/>
        </w:rPr>
        <w:t xml:space="preserve"> in</w:t>
      </w:r>
      <w:r w:rsidR="00B47498">
        <w:rPr>
          <w:rFonts w:ascii="Times New Roman" w:hAnsi="Times New Roman" w:cs="Times New Roman"/>
          <w:sz w:val="24"/>
          <w:szCs w:val="24"/>
        </w:rPr>
        <w:t xml:space="preserve"> the</w:t>
      </w:r>
      <w:r w:rsidRPr="00A674AF">
        <w:rPr>
          <w:rFonts w:ascii="Times New Roman" w:hAnsi="Times New Roman" w:cs="Times New Roman"/>
          <w:sz w:val="24"/>
          <w:szCs w:val="24"/>
        </w:rPr>
        <w:t xml:space="preserve"> case of incompliance with interim measures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w:t>
      </w:r>
      <w:r w:rsidR="00B47498">
        <w:rPr>
          <w:rFonts w:ascii="Times New Roman" w:hAnsi="Times New Roman" w:cs="Times New Roman"/>
          <w:sz w:val="24"/>
          <w:szCs w:val="24"/>
        </w:rPr>
        <w:t>,</w:t>
      </w:r>
      <w:r w:rsidRPr="00A674AF">
        <w:rPr>
          <w:rFonts w:ascii="Times New Roman" w:hAnsi="Times New Roman" w:cs="Times New Roman"/>
          <w:sz w:val="24"/>
          <w:szCs w:val="24"/>
        </w:rPr>
        <w:t xml:space="preserve"> the Court would find a violation of Article 46.</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General measures do not have a precise meaning and therefore arguably any violation of Article 2 and 3 or in fact any other substantive Articles of the Convention will lead to finding a violation of Article 46. By doing </w:t>
      </w:r>
      <w:r w:rsidR="00B47498">
        <w:rPr>
          <w:rFonts w:ascii="Times New Roman" w:hAnsi="Times New Roman" w:cs="Times New Roman"/>
          <w:sz w:val="24"/>
          <w:szCs w:val="24"/>
        </w:rPr>
        <w:t>so</w:t>
      </w:r>
      <w:r w:rsidR="00950725">
        <w:rPr>
          <w:rFonts w:ascii="Times New Roman" w:hAnsi="Times New Roman" w:cs="Times New Roman"/>
          <w:sz w:val="24"/>
          <w:szCs w:val="24"/>
        </w:rPr>
        <w:t>,</w:t>
      </w:r>
      <w:r w:rsidRPr="00A674AF">
        <w:rPr>
          <w:rFonts w:ascii="Times New Roman" w:hAnsi="Times New Roman" w:cs="Times New Roman"/>
          <w:sz w:val="24"/>
          <w:szCs w:val="24"/>
        </w:rPr>
        <w:t xml:space="preserve"> the Court artificially creates a situation which increases the responsibility of the Contracting Parties. Article 46 is violated only because the Court cautioned the Contracting Parties not to violate substantive rights of the Convention. Moreover, it is not clear what would happen if the Court subsequently comes to the conclusion that the </w:t>
      </w:r>
      <w:r w:rsidR="00950725">
        <w:rPr>
          <w:rFonts w:ascii="Times New Roman" w:hAnsi="Times New Roman" w:cs="Times New Roman"/>
          <w:sz w:val="24"/>
          <w:szCs w:val="24"/>
        </w:rPr>
        <w:t>applicant-</w:t>
      </w:r>
      <w:r w:rsidR="007E35CD">
        <w:rPr>
          <w:rFonts w:ascii="Times New Roman" w:hAnsi="Times New Roman" w:cs="Times New Roman"/>
          <w:sz w:val="24"/>
          <w:szCs w:val="24"/>
        </w:rPr>
        <w:t>s</w:t>
      </w:r>
      <w:r w:rsidRPr="00A674AF">
        <w:rPr>
          <w:rFonts w:ascii="Times New Roman" w:hAnsi="Times New Roman" w:cs="Times New Roman"/>
          <w:sz w:val="24"/>
          <w:szCs w:val="24"/>
        </w:rPr>
        <w:t>tate has violated interim measures</w:t>
      </w:r>
      <w:r w:rsidR="00B47498">
        <w:rPr>
          <w:rFonts w:ascii="Times New Roman" w:hAnsi="Times New Roman" w:cs="Times New Roman"/>
          <w:sz w:val="24"/>
          <w:szCs w:val="24"/>
        </w:rPr>
        <w:t>,</w:t>
      </w:r>
      <w:r w:rsidRPr="00A674AF">
        <w:rPr>
          <w:rFonts w:ascii="Times New Roman" w:hAnsi="Times New Roman" w:cs="Times New Roman"/>
          <w:sz w:val="24"/>
          <w:szCs w:val="24"/>
        </w:rPr>
        <w:t xml:space="preserve"> as they are normally directed to both parties. In this case the Court will have to find a violation of at least Article 46 </w:t>
      </w:r>
      <w:proofErr w:type="spellStart"/>
      <w:r w:rsidRPr="00A674AF">
        <w:rPr>
          <w:rFonts w:ascii="Times New Roman" w:hAnsi="Times New Roman" w:cs="Times New Roman"/>
          <w:i/>
          <w:sz w:val="24"/>
          <w:szCs w:val="24"/>
        </w:rPr>
        <w:t>proprio</w:t>
      </w:r>
      <w:proofErr w:type="spellEnd"/>
      <w:r w:rsidRPr="00A674AF">
        <w:rPr>
          <w:rFonts w:ascii="Times New Roman" w:hAnsi="Times New Roman" w:cs="Times New Roman"/>
          <w:i/>
          <w:sz w:val="24"/>
          <w:szCs w:val="24"/>
        </w:rPr>
        <w:t xml:space="preserve"> </w:t>
      </w:r>
      <w:proofErr w:type="spellStart"/>
      <w:r w:rsidRPr="00A674AF">
        <w:rPr>
          <w:rFonts w:ascii="Times New Roman" w:hAnsi="Times New Roman" w:cs="Times New Roman"/>
          <w:i/>
          <w:sz w:val="24"/>
          <w:szCs w:val="24"/>
        </w:rPr>
        <w:t>motu</w:t>
      </w:r>
      <w:proofErr w:type="spellEnd"/>
      <w:r w:rsidRPr="00A674AF">
        <w:rPr>
          <w:rFonts w:ascii="Times New Roman" w:hAnsi="Times New Roman" w:cs="Times New Roman"/>
          <w:sz w:val="24"/>
          <w:szCs w:val="24"/>
        </w:rPr>
        <w:t xml:space="preserve"> in relation to the applicant. The national courts, of course, can fine plaintiffs in domestic proceedings, for example, for contempt</w:t>
      </w:r>
      <w:r w:rsidR="00B47498">
        <w:rPr>
          <w:rFonts w:ascii="Times New Roman" w:hAnsi="Times New Roman" w:cs="Times New Roman"/>
          <w:sz w:val="24"/>
          <w:szCs w:val="24"/>
        </w:rPr>
        <w:t>,</w:t>
      </w:r>
      <w:r w:rsidRPr="00A674AF">
        <w:rPr>
          <w:rFonts w:ascii="Times New Roman" w:hAnsi="Times New Roman" w:cs="Times New Roman"/>
          <w:sz w:val="24"/>
          <w:szCs w:val="24"/>
        </w:rPr>
        <w:t xml:space="preserve"> but this scenario in human rights adjudication would be unprecedented. The applicants can indirectly </w:t>
      </w:r>
      <w:r w:rsidR="00B47498" w:rsidRPr="00A674AF">
        <w:rPr>
          <w:rFonts w:ascii="Times New Roman" w:hAnsi="Times New Roman" w:cs="Times New Roman"/>
          <w:sz w:val="24"/>
          <w:szCs w:val="24"/>
        </w:rPr>
        <w:t xml:space="preserve">be </w:t>
      </w:r>
      <w:r w:rsidRPr="00A674AF">
        <w:rPr>
          <w:rFonts w:ascii="Times New Roman" w:hAnsi="Times New Roman" w:cs="Times New Roman"/>
          <w:sz w:val="24"/>
          <w:szCs w:val="24"/>
        </w:rPr>
        <w:t>penalised just for bringing a complaint</w:t>
      </w:r>
      <w:r w:rsidR="00B5476E">
        <w:rPr>
          <w:rFonts w:ascii="Times New Roman" w:hAnsi="Times New Roman" w:cs="Times New Roman"/>
          <w:sz w:val="24"/>
          <w:szCs w:val="24"/>
        </w:rPr>
        <w:t xml:space="preserve"> to the ECtHR because</w:t>
      </w:r>
      <w:r w:rsidRPr="00A674AF">
        <w:rPr>
          <w:rFonts w:ascii="Times New Roman" w:hAnsi="Times New Roman" w:cs="Times New Roman"/>
          <w:sz w:val="24"/>
          <w:szCs w:val="24"/>
        </w:rPr>
        <w:t xml:space="preserve"> there would</w:t>
      </w:r>
      <w:r w:rsidR="00B5476E">
        <w:rPr>
          <w:rFonts w:ascii="Times New Roman" w:hAnsi="Times New Roman" w:cs="Times New Roman"/>
          <w:sz w:val="24"/>
          <w:szCs w:val="24"/>
        </w:rPr>
        <w:t xml:space="preserve"> not</w:t>
      </w:r>
      <w:r w:rsidRPr="00A674AF">
        <w:rPr>
          <w:rFonts w:ascii="Times New Roman" w:hAnsi="Times New Roman" w:cs="Times New Roman"/>
          <w:sz w:val="24"/>
          <w:szCs w:val="24"/>
        </w:rPr>
        <w:t xml:space="preserve"> be </w:t>
      </w:r>
      <w:r w:rsidR="00B5476E">
        <w:rPr>
          <w:rFonts w:ascii="Times New Roman" w:hAnsi="Times New Roman" w:cs="Times New Roman"/>
          <w:sz w:val="24"/>
          <w:szCs w:val="24"/>
        </w:rPr>
        <w:t>any</w:t>
      </w:r>
      <w:r w:rsidRPr="00A674AF">
        <w:rPr>
          <w:rFonts w:ascii="Times New Roman" w:hAnsi="Times New Roman" w:cs="Times New Roman"/>
          <w:sz w:val="24"/>
          <w:szCs w:val="24"/>
        </w:rPr>
        <w:t xml:space="preserve"> violation </w:t>
      </w:r>
      <w:r w:rsidR="00B5476E">
        <w:rPr>
          <w:rFonts w:ascii="Times New Roman" w:hAnsi="Times New Roman" w:cs="Times New Roman"/>
          <w:sz w:val="24"/>
          <w:szCs w:val="24"/>
        </w:rPr>
        <w:t>if</w:t>
      </w:r>
      <w:r w:rsidRPr="00A674AF">
        <w:rPr>
          <w:rFonts w:ascii="Times New Roman" w:hAnsi="Times New Roman" w:cs="Times New Roman"/>
          <w:sz w:val="24"/>
          <w:szCs w:val="24"/>
        </w:rPr>
        <w:t xml:space="preserve"> there was no application in the first place.</w:t>
      </w:r>
    </w:p>
    <w:p w:rsidR="009A1312" w:rsidRPr="00A674AF" w:rsidRDefault="009A1312" w:rsidP="009A1312">
      <w:pPr>
        <w:pStyle w:val="ListParagraph"/>
        <w:numPr>
          <w:ilvl w:val="0"/>
          <w:numId w:val="5"/>
        </w:numPr>
        <w:jc w:val="center"/>
        <w:rPr>
          <w:rFonts w:ascii="Times New Roman" w:hAnsi="Times New Roman" w:cs="Times New Roman"/>
          <w:i/>
          <w:sz w:val="24"/>
          <w:szCs w:val="24"/>
        </w:rPr>
      </w:pPr>
      <w:r w:rsidRPr="00A674AF">
        <w:rPr>
          <w:rFonts w:ascii="Times New Roman" w:hAnsi="Times New Roman" w:cs="Times New Roman"/>
          <w:i/>
          <w:sz w:val="24"/>
          <w:szCs w:val="24"/>
        </w:rPr>
        <w:t>Sensitivity and Political Context</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As has been argued above the Contracting Parties are keen to comply with interim measures because the cost of such compliance is rather low. It was also argued that as soon as these costs increase the compliance rate drops significantly. It is submitted here that general measures in the course of an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conflict might incur high costs of compliance. While these costs are quite hard to establish,</w:t>
      </w:r>
      <w:r w:rsidRPr="00A674AF">
        <w:rPr>
          <w:rStyle w:val="FootnoteReference"/>
          <w:rFonts w:ascii="Times New Roman" w:hAnsi="Times New Roman" w:cs="Times New Roman"/>
          <w:sz w:val="24"/>
          <w:szCs w:val="24"/>
        </w:rPr>
        <w:footnoteReference w:id="77"/>
      </w:r>
      <w:r w:rsidRPr="00A674AF">
        <w:rPr>
          <w:rFonts w:ascii="Times New Roman" w:hAnsi="Times New Roman" w:cs="Times New Roman"/>
          <w:sz w:val="24"/>
          <w:szCs w:val="24"/>
        </w:rPr>
        <w:t xml:space="preserve"> the costs of those measures that intend to prevent conflicts between the </w:t>
      </w:r>
      <w:r w:rsidR="007E35CD">
        <w:rPr>
          <w:rFonts w:ascii="Times New Roman" w:hAnsi="Times New Roman" w:cs="Times New Roman"/>
          <w:sz w:val="24"/>
          <w:szCs w:val="24"/>
        </w:rPr>
        <w:t>s</w:t>
      </w:r>
      <w:r w:rsidRPr="00A674AF">
        <w:rPr>
          <w:rFonts w:ascii="Times New Roman" w:hAnsi="Times New Roman" w:cs="Times New Roman"/>
          <w:sz w:val="24"/>
          <w:szCs w:val="24"/>
        </w:rPr>
        <w:t xml:space="preserve">tates are almost </w:t>
      </w:r>
      <w:r w:rsidR="00B5476E">
        <w:rPr>
          <w:rFonts w:ascii="Times New Roman" w:hAnsi="Times New Roman" w:cs="Times New Roman"/>
          <w:sz w:val="24"/>
          <w:szCs w:val="24"/>
        </w:rPr>
        <w:t>invariably</w:t>
      </w:r>
      <w:r w:rsidRPr="00A674AF">
        <w:rPr>
          <w:rFonts w:ascii="Times New Roman" w:hAnsi="Times New Roman" w:cs="Times New Roman"/>
          <w:sz w:val="24"/>
          <w:szCs w:val="24"/>
        </w:rPr>
        <w:t xml:space="preserve"> high. This is perhaps one of the reasons why interim measures instructed by the ICJ are not routinely executed.</w:t>
      </w:r>
      <w:r w:rsidRPr="00A674AF">
        <w:rPr>
          <w:rStyle w:val="FootnoteReference"/>
          <w:rFonts w:ascii="Times New Roman" w:hAnsi="Times New Roman" w:cs="Times New Roman"/>
          <w:sz w:val="24"/>
          <w:szCs w:val="24"/>
        </w:rPr>
        <w:footnoteReference w:id="78"/>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There are reasons why general interim measures can cost a lot to comply with. First, these measures are very broad in their scope and therefore the Contracting Party can still be found in violation of </w:t>
      </w:r>
      <w:r w:rsidR="00B5476E">
        <w:rPr>
          <w:rFonts w:ascii="Times New Roman" w:hAnsi="Times New Roman" w:cs="Times New Roman"/>
          <w:sz w:val="24"/>
          <w:szCs w:val="24"/>
        </w:rPr>
        <w:t>them</w:t>
      </w:r>
      <w:r w:rsidRPr="00A674AF">
        <w:rPr>
          <w:rFonts w:ascii="Times New Roman" w:hAnsi="Times New Roman" w:cs="Times New Roman"/>
          <w:sz w:val="24"/>
          <w:szCs w:val="24"/>
        </w:rPr>
        <w:t xml:space="preserve"> even if </w:t>
      </w:r>
      <w:r w:rsidR="00B5476E">
        <w:rPr>
          <w:rFonts w:ascii="Times New Roman" w:hAnsi="Times New Roman" w:cs="Times New Roman"/>
          <w:sz w:val="24"/>
          <w:szCs w:val="24"/>
        </w:rPr>
        <w:t>an effort was</w:t>
      </w:r>
      <w:r w:rsidRPr="00A674AF">
        <w:rPr>
          <w:rFonts w:ascii="Times New Roman" w:hAnsi="Times New Roman" w:cs="Times New Roman"/>
          <w:sz w:val="24"/>
          <w:szCs w:val="24"/>
        </w:rPr>
        <w:t xml:space="preserve"> made to observe them. In this case the Contracting Party gains very little from its attempts to comply. In this sense outright incompliance can be more beneficial for the Contracting Party.</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Second, the Court has to take into account the fact that </w:t>
      </w:r>
      <w:r w:rsidR="009A1312" w:rsidRPr="00A674AF">
        <w:rPr>
          <w:rFonts w:ascii="Times New Roman" w:hAnsi="Times New Roman" w:cs="Times New Roman"/>
          <w:sz w:val="24"/>
          <w:szCs w:val="24"/>
        </w:rPr>
        <w:t>it is dealing with an</w:t>
      </w:r>
      <w:r w:rsidRPr="00A674AF">
        <w:rPr>
          <w:rFonts w:ascii="Times New Roman" w:hAnsi="Times New Roman" w:cs="Times New Roman"/>
          <w:sz w:val="24"/>
          <w:szCs w:val="24"/>
        </w:rPr>
        <w:t xml:space="preserve">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w:t>
      </w:r>
      <w:r w:rsidR="009A1312" w:rsidRPr="00A674AF">
        <w:rPr>
          <w:rFonts w:ascii="Times New Roman" w:hAnsi="Times New Roman" w:cs="Times New Roman"/>
          <w:sz w:val="24"/>
          <w:szCs w:val="24"/>
        </w:rPr>
        <w:t xml:space="preserve">case </w:t>
      </w:r>
      <w:r w:rsidRPr="00A674AF">
        <w:rPr>
          <w:rFonts w:ascii="Times New Roman" w:hAnsi="Times New Roman" w:cs="Times New Roman"/>
          <w:sz w:val="24"/>
          <w:szCs w:val="24"/>
        </w:rPr>
        <w:t xml:space="preserve">and for interim measures to be effective both parties have to accept that the cost of compliance is not too high. If only one party complies with the Court’s measures it might create an unfair advantage in favour of the non-compliant party. Dothan observes that in </w:t>
      </w:r>
      <w:r w:rsidR="00BC0F51">
        <w:rPr>
          <w:rFonts w:ascii="Times New Roman" w:hAnsi="Times New Roman" w:cs="Times New Roman"/>
          <w:sz w:val="24"/>
          <w:szCs w:val="24"/>
        </w:rPr>
        <w:t>inter-state</w:t>
      </w:r>
      <w:r w:rsidRPr="00A674AF">
        <w:rPr>
          <w:rFonts w:ascii="Times New Roman" w:hAnsi="Times New Roman" w:cs="Times New Roman"/>
          <w:sz w:val="24"/>
          <w:szCs w:val="24"/>
        </w:rPr>
        <w:t xml:space="preserve"> cases it is hard for the Court to calculate the cost strategically as ‘a judgment which is demanding for one state may be favourable to the other.’</w:t>
      </w:r>
      <w:r w:rsidRPr="00A674AF">
        <w:rPr>
          <w:rStyle w:val="FootnoteReference"/>
          <w:rFonts w:ascii="Times New Roman" w:hAnsi="Times New Roman" w:cs="Times New Roman"/>
          <w:sz w:val="24"/>
          <w:szCs w:val="24"/>
        </w:rPr>
        <w:footnoteReference w:id="79"/>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lastRenderedPageBreak/>
        <w:t xml:space="preserve">Third, the conflicts generate public opinion that can support the government actions in escalating the conflict. </w:t>
      </w:r>
      <w:r w:rsidR="007730ED">
        <w:rPr>
          <w:rFonts w:ascii="Times New Roman" w:hAnsi="Times New Roman" w:cs="Times New Roman"/>
          <w:sz w:val="24"/>
          <w:szCs w:val="24"/>
        </w:rPr>
        <w:t>The reasons for such support can be</w:t>
      </w:r>
      <w:r w:rsidRPr="00A674AF">
        <w:rPr>
          <w:rFonts w:ascii="Times New Roman" w:hAnsi="Times New Roman" w:cs="Times New Roman"/>
          <w:sz w:val="24"/>
          <w:szCs w:val="24"/>
        </w:rPr>
        <w:t xml:space="preserve"> linked to national pride and protection of the territorial integrity of a Contracting Party. If the government of a Contracting Party will </w:t>
      </w:r>
      <w:r w:rsidR="00B5476E">
        <w:rPr>
          <w:rFonts w:ascii="Times New Roman" w:hAnsi="Times New Roman" w:cs="Times New Roman"/>
          <w:sz w:val="24"/>
          <w:szCs w:val="24"/>
        </w:rPr>
        <w:t>face</w:t>
      </w:r>
      <w:r w:rsidRPr="00A674AF">
        <w:rPr>
          <w:rFonts w:ascii="Times New Roman" w:hAnsi="Times New Roman" w:cs="Times New Roman"/>
          <w:sz w:val="24"/>
          <w:szCs w:val="24"/>
        </w:rPr>
        <w:t xml:space="preserve"> a hypothetical dilemma between maintaining its credibility and reputation on the national level</w:t>
      </w:r>
      <w:r w:rsidR="00B5476E">
        <w:rPr>
          <w:rFonts w:ascii="Times New Roman" w:hAnsi="Times New Roman" w:cs="Times New Roman"/>
          <w:sz w:val="24"/>
          <w:szCs w:val="24"/>
        </w:rPr>
        <w:t>,</w:t>
      </w:r>
      <w:r w:rsidRPr="00A674AF">
        <w:rPr>
          <w:rFonts w:ascii="Times New Roman" w:hAnsi="Times New Roman" w:cs="Times New Roman"/>
          <w:sz w:val="24"/>
          <w:szCs w:val="24"/>
        </w:rPr>
        <w:t xml:space="preserve"> as opposed to the compliance with the interim measures of the Court</w:t>
      </w:r>
      <w:r w:rsidR="00B5476E">
        <w:rPr>
          <w:rFonts w:ascii="Times New Roman" w:hAnsi="Times New Roman" w:cs="Times New Roman"/>
          <w:sz w:val="24"/>
          <w:szCs w:val="24"/>
        </w:rPr>
        <w:t>,</w:t>
      </w:r>
      <w:r w:rsidRPr="00A674AF">
        <w:rPr>
          <w:rFonts w:ascii="Times New Roman" w:hAnsi="Times New Roman" w:cs="Times New Roman"/>
          <w:sz w:val="24"/>
          <w:szCs w:val="24"/>
        </w:rPr>
        <w:t xml:space="preserve"> then this government will most likely to choose the former option. It means that interim measures in this situation will remain a dead letter.</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The level of sensitivity of the matter at issue can roughly be appreciated through a brief analysis of the coverage of the conflict between Russia and Ukraine over the Crimea. Almost all Russian media outlets labelled the occupation of the Crimea as ‘reunification’.</w:t>
      </w:r>
      <w:r w:rsidRPr="00A674AF">
        <w:rPr>
          <w:rStyle w:val="FootnoteReference"/>
          <w:rFonts w:ascii="Times New Roman" w:hAnsi="Times New Roman" w:cs="Times New Roman"/>
          <w:sz w:val="24"/>
          <w:szCs w:val="24"/>
        </w:rPr>
        <w:footnoteReference w:id="80"/>
      </w:r>
      <w:r w:rsidRPr="00A674AF">
        <w:rPr>
          <w:rFonts w:ascii="Times New Roman" w:hAnsi="Times New Roman" w:cs="Times New Roman"/>
          <w:sz w:val="24"/>
          <w:szCs w:val="24"/>
        </w:rPr>
        <w:t xml:space="preserve"> Moreover, the rating of the Russian President, Putin</w:t>
      </w:r>
      <w:r w:rsidR="00B5476E">
        <w:rPr>
          <w:rFonts w:ascii="Times New Roman" w:hAnsi="Times New Roman" w:cs="Times New Roman"/>
          <w:sz w:val="24"/>
          <w:szCs w:val="24"/>
        </w:rPr>
        <w:t>,</w:t>
      </w:r>
      <w:r w:rsidRPr="00A674AF">
        <w:rPr>
          <w:rFonts w:ascii="Times New Roman" w:hAnsi="Times New Roman" w:cs="Times New Roman"/>
          <w:sz w:val="24"/>
          <w:szCs w:val="24"/>
        </w:rPr>
        <w:t xml:space="preserve"> who orchestrated the annexation of the Crimean peninsula</w:t>
      </w:r>
      <w:r w:rsidR="00B5476E">
        <w:rPr>
          <w:rFonts w:ascii="Times New Roman" w:hAnsi="Times New Roman" w:cs="Times New Roman"/>
          <w:sz w:val="24"/>
          <w:szCs w:val="24"/>
        </w:rPr>
        <w:t>,</w:t>
      </w:r>
      <w:r w:rsidRPr="00A674AF">
        <w:rPr>
          <w:rFonts w:ascii="Times New Roman" w:hAnsi="Times New Roman" w:cs="Times New Roman"/>
          <w:sz w:val="24"/>
          <w:szCs w:val="24"/>
        </w:rPr>
        <w:t xml:space="preserve"> has increased dramatically during the conflict.</w:t>
      </w:r>
      <w:r w:rsidRPr="00A674AF">
        <w:rPr>
          <w:rStyle w:val="FootnoteReference"/>
          <w:rFonts w:ascii="Times New Roman" w:hAnsi="Times New Roman" w:cs="Times New Roman"/>
          <w:sz w:val="24"/>
          <w:szCs w:val="24"/>
        </w:rPr>
        <w:footnoteReference w:id="81"/>
      </w:r>
      <w:r w:rsidRPr="00A674AF">
        <w:rPr>
          <w:rFonts w:ascii="Times New Roman" w:hAnsi="Times New Roman" w:cs="Times New Roman"/>
          <w:sz w:val="24"/>
          <w:szCs w:val="24"/>
        </w:rPr>
        <w:t xml:space="preserve"> Of course, the Russian authorities would not follow the Court’s order to halt the occupation as it could cost them to lose public support. In the Ukrainian media the same events are called annexation, violation of sovereign territory of Ukraine and aggression.</w:t>
      </w:r>
      <w:r w:rsidRPr="00A674AF">
        <w:rPr>
          <w:rStyle w:val="FootnoteReference"/>
          <w:rFonts w:ascii="Times New Roman" w:hAnsi="Times New Roman" w:cs="Times New Roman"/>
          <w:sz w:val="24"/>
          <w:szCs w:val="24"/>
        </w:rPr>
        <w:footnoteReference w:id="82"/>
      </w:r>
      <w:r w:rsidRPr="00A674AF">
        <w:rPr>
          <w:rFonts w:ascii="Times New Roman" w:hAnsi="Times New Roman" w:cs="Times New Roman"/>
          <w:sz w:val="24"/>
          <w:szCs w:val="24"/>
        </w:rPr>
        <w:t xml:space="preserve"> Predictably the Ukrainian authorities are pressured to return these territories which are considered illegally occupied. This brief analysis of</w:t>
      </w:r>
      <w:r w:rsidR="00B5476E">
        <w:rPr>
          <w:rFonts w:ascii="Times New Roman" w:hAnsi="Times New Roman" w:cs="Times New Roman"/>
          <w:sz w:val="24"/>
          <w:szCs w:val="24"/>
        </w:rPr>
        <w:t xml:space="preserve"> the</w:t>
      </w:r>
      <w:r w:rsidRPr="00A674AF">
        <w:rPr>
          <w:rFonts w:ascii="Times New Roman" w:hAnsi="Times New Roman" w:cs="Times New Roman"/>
          <w:sz w:val="24"/>
          <w:szCs w:val="24"/>
        </w:rPr>
        <w:t xml:space="preserve"> media does not attempt to show </w:t>
      </w:r>
      <w:r w:rsidR="00B5476E">
        <w:rPr>
          <w:rFonts w:ascii="Times New Roman" w:hAnsi="Times New Roman" w:cs="Times New Roman"/>
          <w:sz w:val="24"/>
          <w:szCs w:val="24"/>
        </w:rPr>
        <w:t>the entire</w:t>
      </w:r>
      <w:r w:rsidRPr="00A674AF">
        <w:rPr>
          <w:rFonts w:ascii="Times New Roman" w:hAnsi="Times New Roman" w:cs="Times New Roman"/>
          <w:sz w:val="24"/>
          <w:szCs w:val="24"/>
        </w:rPr>
        <w:t xml:space="preserve"> spectrum of possible reactions to the conflict. However, the reactions presented </w:t>
      </w:r>
      <w:r w:rsidR="00B5476E">
        <w:rPr>
          <w:rFonts w:ascii="Times New Roman" w:hAnsi="Times New Roman" w:cs="Times New Roman"/>
          <w:sz w:val="24"/>
          <w:szCs w:val="24"/>
        </w:rPr>
        <w:t>are</w:t>
      </w:r>
      <w:r w:rsidRPr="00A674AF">
        <w:rPr>
          <w:rFonts w:ascii="Times New Roman" w:hAnsi="Times New Roman" w:cs="Times New Roman"/>
          <w:sz w:val="24"/>
          <w:szCs w:val="24"/>
        </w:rPr>
        <w:t xml:space="preserve"> predominant among the media in these countries. It means that there was a lot of pressure on both parties to </w:t>
      </w:r>
      <w:r w:rsidR="007730ED">
        <w:rPr>
          <w:rFonts w:ascii="Times New Roman" w:hAnsi="Times New Roman" w:cs="Times New Roman"/>
          <w:sz w:val="24"/>
          <w:szCs w:val="24"/>
        </w:rPr>
        <w:t>begin</w:t>
      </w:r>
      <w:r w:rsidRPr="00A674AF">
        <w:rPr>
          <w:rFonts w:ascii="Times New Roman" w:hAnsi="Times New Roman" w:cs="Times New Roman"/>
          <w:sz w:val="24"/>
          <w:szCs w:val="24"/>
        </w:rPr>
        <w:t xml:space="preserve"> the conflict. The reasons why Ukraine did not deploy army to defend its territory in the Crimea are multiple. Discussion of these reasons falls well beyond the scope of this paper. It suffices to point out that the Court’s interim measures do not seem to be among the most persuasive in a situation when the stakes are so high.</w:t>
      </w:r>
    </w:p>
    <w:p w:rsidR="009A1312" w:rsidRPr="00A674AF" w:rsidRDefault="009A1312" w:rsidP="009A1312">
      <w:pPr>
        <w:pStyle w:val="ListParagraph"/>
        <w:numPr>
          <w:ilvl w:val="0"/>
          <w:numId w:val="5"/>
        </w:numPr>
        <w:jc w:val="center"/>
        <w:rPr>
          <w:rFonts w:ascii="Times New Roman" w:hAnsi="Times New Roman" w:cs="Times New Roman"/>
          <w:i/>
          <w:sz w:val="24"/>
          <w:szCs w:val="24"/>
        </w:rPr>
      </w:pPr>
      <w:r w:rsidRPr="00A674AF">
        <w:rPr>
          <w:rFonts w:ascii="Times New Roman" w:hAnsi="Times New Roman" w:cs="Times New Roman"/>
          <w:i/>
          <w:sz w:val="24"/>
          <w:szCs w:val="24"/>
        </w:rPr>
        <w:t>Dependency on E</w:t>
      </w:r>
      <w:r w:rsidR="006E2B67" w:rsidRPr="00A674AF">
        <w:rPr>
          <w:rFonts w:ascii="Times New Roman" w:hAnsi="Times New Roman" w:cs="Times New Roman"/>
          <w:i/>
          <w:sz w:val="24"/>
          <w:szCs w:val="24"/>
        </w:rPr>
        <w:t xml:space="preserve">xternal </w:t>
      </w:r>
      <w:r w:rsidRPr="00A674AF">
        <w:rPr>
          <w:rFonts w:ascii="Times New Roman" w:hAnsi="Times New Roman" w:cs="Times New Roman"/>
          <w:i/>
          <w:sz w:val="24"/>
          <w:szCs w:val="24"/>
        </w:rPr>
        <w:t>Factors</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Specific interim measures are effective</w:t>
      </w:r>
      <w:r w:rsidR="00B5476E">
        <w:rPr>
          <w:rFonts w:ascii="Times New Roman" w:hAnsi="Times New Roman" w:cs="Times New Roman"/>
          <w:sz w:val="24"/>
          <w:szCs w:val="24"/>
        </w:rPr>
        <w:t xml:space="preserve"> due,</w:t>
      </w:r>
      <w:r w:rsidRPr="00A674AF">
        <w:rPr>
          <w:rFonts w:ascii="Times New Roman" w:hAnsi="Times New Roman" w:cs="Times New Roman"/>
          <w:sz w:val="24"/>
          <w:szCs w:val="24"/>
        </w:rPr>
        <w:t xml:space="preserve"> among other reasons</w:t>
      </w:r>
      <w:r w:rsidR="00B5476E">
        <w:rPr>
          <w:rFonts w:ascii="Times New Roman" w:hAnsi="Times New Roman" w:cs="Times New Roman"/>
          <w:sz w:val="24"/>
          <w:szCs w:val="24"/>
        </w:rPr>
        <w:t>,</w:t>
      </w:r>
      <w:r w:rsidRPr="00A674AF">
        <w:rPr>
          <w:rFonts w:ascii="Times New Roman" w:hAnsi="Times New Roman" w:cs="Times New Roman"/>
          <w:sz w:val="24"/>
          <w:szCs w:val="24"/>
        </w:rPr>
        <w:t xml:space="preserve"> to the fact that they are not dependent on any other factors but the acts of the Contracting Party to which these measures are directed. In case of general interim measures their execution is to a significant extent dependent on the actions of another Contracting Party or other actors within the Contracting Party </w:t>
      </w:r>
      <w:r w:rsidR="00B5476E">
        <w:rPr>
          <w:rFonts w:ascii="Times New Roman" w:hAnsi="Times New Roman" w:cs="Times New Roman"/>
          <w:sz w:val="24"/>
          <w:szCs w:val="24"/>
        </w:rPr>
        <w:t>over which</w:t>
      </w:r>
      <w:r w:rsidRPr="00A674AF">
        <w:rPr>
          <w:rFonts w:ascii="Times New Roman" w:hAnsi="Times New Roman" w:cs="Times New Roman"/>
          <w:sz w:val="24"/>
          <w:szCs w:val="24"/>
        </w:rPr>
        <w:t xml:space="preserve"> this Contracting Party has no or limited control. This may lead to the situation that both Contracting Parties involved in the conflict will blame each other for the alleged violations of general interim measures. Moreover, if one of the Contracting Part</w:t>
      </w:r>
      <w:r w:rsidR="00B5476E">
        <w:rPr>
          <w:rFonts w:ascii="Times New Roman" w:hAnsi="Times New Roman" w:cs="Times New Roman"/>
          <w:sz w:val="24"/>
          <w:szCs w:val="24"/>
        </w:rPr>
        <w:t>ies</w:t>
      </w:r>
      <w:r w:rsidRPr="00A674AF">
        <w:rPr>
          <w:rFonts w:ascii="Times New Roman" w:hAnsi="Times New Roman" w:cs="Times New Roman"/>
          <w:sz w:val="24"/>
          <w:szCs w:val="24"/>
        </w:rPr>
        <w:t xml:space="preserve"> involved starts violating interim measures the other might feel excused for doing the same. In this case interim measures do not help to secure human rights and maintain effective human rights adjudication but increase the complexity of the situation at hand.</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lastRenderedPageBreak/>
        <w:t>The Contracting Parties have already tried to shift the blame for non-compliance with interim measures on</w:t>
      </w:r>
      <w:r w:rsidR="00B5476E">
        <w:rPr>
          <w:rFonts w:ascii="Times New Roman" w:hAnsi="Times New Roman" w:cs="Times New Roman"/>
          <w:sz w:val="24"/>
          <w:szCs w:val="24"/>
        </w:rPr>
        <w:t>to</w:t>
      </w:r>
      <w:r w:rsidRPr="00A674AF">
        <w:rPr>
          <w:rFonts w:ascii="Times New Roman" w:hAnsi="Times New Roman" w:cs="Times New Roman"/>
          <w:sz w:val="24"/>
          <w:szCs w:val="24"/>
        </w:rPr>
        <w:t xml:space="preserve"> third parties. In </w:t>
      </w:r>
      <w:proofErr w:type="spellStart"/>
      <w:r w:rsidRPr="00A674AF">
        <w:rPr>
          <w:rFonts w:ascii="Times New Roman" w:hAnsi="Times New Roman" w:cs="Times New Roman"/>
          <w:i/>
          <w:sz w:val="24"/>
          <w:szCs w:val="24"/>
        </w:rPr>
        <w:t>Nizomkhon</w:t>
      </w:r>
      <w:proofErr w:type="spellEnd"/>
      <w:r w:rsidRPr="00A674AF">
        <w:rPr>
          <w:rFonts w:ascii="Times New Roman" w:hAnsi="Times New Roman" w:cs="Times New Roman"/>
          <w:i/>
          <w:sz w:val="24"/>
          <w:szCs w:val="24"/>
        </w:rPr>
        <w:t xml:space="preserve"> </w:t>
      </w:r>
      <w:proofErr w:type="spellStart"/>
      <w:r w:rsidRPr="00A674AF">
        <w:rPr>
          <w:rFonts w:ascii="Times New Roman" w:hAnsi="Times New Roman" w:cs="Times New Roman"/>
          <w:i/>
          <w:sz w:val="24"/>
          <w:szCs w:val="24"/>
        </w:rPr>
        <w:t>Dzurayev</w:t>
      </w:r>
      <w:proofErr w:type="spellEnd"/>
      <w:r w:rsidRPr="00A674AF">
        <w:rPr>
          <w:rFonts w:ascii="Times New Roman" w:hAnsi="Times New Roman" w:cs="Times New Roman"/>
          <w:i/>
          <w:sz w:val="24"/>
          <w:szCs w:val="24"/>
        </w:rPr>
        <w:t xml:space="preserve"> </w:t>
      </w:r>
      <w:r w:rsidR="007214F1" w:rsidRPr="00A674AF">
        <w:rPr>
          <w:rFonts w:ascii="Times New Roman" w:hAnsi="Times New Roman" w:cs="Times New Roman"/>
          <w:i/>
          <w:sz w:val="24"/>
          <w:szCs w:val="24"/>
        </w:rPr>
        <w:t>v</w:t>
      </w:r>
      <w:r w:rsidRPr="00A674AF">
        <w:rPr>
          <w:rFonts w:ascii="Times New Roman" w:hAnsi="Times New Roman" w:cs="Times New Roman"/>
          <w:i/>
          <w:sz w:val="24"/>
          <w:szCs w:val="24"/>
        </w:rPr>
        <w:t xml:space="preserve"> Russia </w:t>
      </w:r>
      <w:r w:rsidRPr="00A674AF">
        <w:rPr>
          <w:rFonts w:ascii="Times New Roman" w:hAnsi="Times New Roman" w:cs="Times New Roman"/>
          <w:sz w:val="24"/>
          <w:szCs w:val="24"/>
        </w:rPr>
        <w:t xml:space="preserve">the applicant was allegedly abducted and transferred to Tajikistan. The government argued that the fact that the applicant </w:t>
      </w:r>
      <w:r w:rsidR="00B5476E">
        <w:rPr>
          <w:rFonts w:ascii="Times New Roman" w:hAnsi="Times New Roman" w:cs="Times New Roman"/>
          <w:sz w:val="24"/>
          <w:szCs w:val="24"/>
        </w:rPr>
        <w:t>has been abducted wa</w:t>
      </w:r>
      <w:r w:rsidRPr="00A674AF">
        <w:rPr>
          <w:rFonts w:ascii="Times New Roman" w:hAnsi="Times New Roman" w:cs="Times New Roman"/>
          <w:sz w:val="24"/>
          <w:szCs w:val="24"/>
        </w:rPr>
        <w:t>s not corroborated by any evidence.</w:t>
      </w:r>
      <w:r w:rsidRPr="00A674AF">
        <w:rPr>
          <w:rStyle w:val="FootnoteReference"/>
          <w:rFonts w:ascii="Times New Roman" w:hAnsi="Times New Roman" w:cs="Times New Roman"/>
          <w:sz w:val="24"/>
          <w:szCs w:val="24"/>
        </w:rPr>
        <w:footnoteReference w:id="83"/>
      </w:r>
      <w:r w:rsidRPr="00A674AF">
        <w:rPr>
          <w:rFonts w:ascii="Times New Roman" w:hAnsi="Times New Roman" w:cs="Times New Roman"/>
          <w:sz w:val="24"/>
          <w:szCs w:val="24"/>
        </w:rPr>
        <w:t xml:space="preserve"> In this case the C</w:t>
      </w:r>
      <w:r w:rsidR="007E35CD">
        <w:rPr>
          <w:rFonts w:ascii="Times New Roman" w:hAnsi="Times New Roman" w:cs="Times New Roman"/>
          <w:sz w:val="24"/>
          <w:szCs w:val="24"/>
        </w:rPr>
        <w:t>ourt had to establish that the s</w:t>
      </w:r>
      <w:r w:rsidRPr="00A674AF">
        <w:rPr>
          <w:rFonts w:ascii="Times New Roman" w:hAnsi="Times New Roman" w:cs="Times New Roman"/>
          <w:sz w:val="24"/>
          <w:szCs w:val="24"/>
        </w:rPr>
        <w:t>tate ha</w:t>
      </w:r>
      <w:r w:rsidR="00B5476E">
        <w:rPr>
          <w:rFonts w:ascii="Times New Roman" w:hAnsi="Times New Roman" w:cs="Times New Roman"/>
          <w:sz w:val="24"/>
          <w:szCs w:val="24"/>
        </w:rPr>
        <w:t xml:space="preserve">d </w:t>
      </w:r>
      <w:r w:rsidRPr="00A674AF">
        <w:rPr>
          <w:rFonts w:ascii="Times New Roman" w:hAnsi="Times New Roman" w:cs="Times New Roman"/>
          <w:sz w:val="24"/>
          <w:szCs w:val="24"/>
        </w:rPr>
        <w:t>failed to fulfil its positive obligation to prevent an illegal expulsion and consequently found a violation of Article 34 of the Convention.</w:t>
      </w:r>
      <w:r w:rsidRPr="00A674AF">
        <w:rPr>
          <w:rStyle w:val="FootnoteReference"/>
          <w:rFonts w:ascii="Times New Roman" w:hAnsi="Times New Roman" w:cs="Times New Roman"/>
          <w:sz w:val="24"/>
          <w:szCs w:val="24"/>
        </w:rPr>
        <w:footnoteReference w:id="84"/>
      </w:r>
      <w:r w:rsidRPr="00A674AF">
        <w:rPr>
          <w:rFonts w:ascii="Times New Roman" w:hAnsi="Times New Roman" w:cs="Times New Roman"/>
          <w:sz w:val="24"/>
          <w:szCs w:val="24"/>
        </w:rPr>
        <w:t xml:space="preserve"> One can plausibly suggest that it will be harder to establish a positive obligation to protect civilians from the actions of third parties in the context of inter-state application</w:t>
      </w:r>
      <w:r w:rsidR="00B5476E">
        <w:rPr>
          <w:rFonts w:ascii="Times New Roman" w:hAnsi="Times New Roman" w:cs="Times New Roman"/>
          <w:sz w:val="24"/>
          <w:szCs w:val="24"/>
        </w:rPr>
        <w:t>s</w:t>
      </w:r>
      <w:r w:rsidRPr="00A674AF">
        <w:rPr>
          <w:rFonts w:ascii="Times New Roman" w:hAnsi="Times New Roman" w:cs="Times New Roman"/>
          <w:sz w:val="24"/>
          <w:szCs w:val="24"/>
        </w:rPr>
        <w:t xml:space="preserve"> again because of </w:t>
      </w:r>
      <w:r w:rsidR="00B5476E">
        <w:rPr>
          <w:rFonts w:ascii="Times New Roman" w:hAnsi="Times New Roman" w:cs="Times New Roman"/>
          <w:sz w:val="24"/>
          <w:szCs w:val="24"/>
        </w:rPr>
        <w:t xml:space="preserve">the </w:t>
      </w:r>
      <w:r w:rsidRPr="00A674AF">
        <w:rPr>
          <w:rFonts w:ascii="Times New Roman" w:hAnsi="Times New Roman" w:cs="Times New Roman"/>
          <w:sz w:val="24"/>
          <w:szCs w:val="24"/>
        </w:rPr>
        <w:t>vague and imprecise scope of general interim measures. In this case the Contracting Parties might not have proper control over, for instance, separatist fighters.</w:t>
      </w:r>
    </w:p>
    <w:p w:rsidR="009A1312" w:rsidRPr="00A674AF" w:rsidRDefault="006E2B67" w:rsidP="009A1312">
      <w:pPr>
        <w:pStyle w:val="ListParagraph"/>
        <w:numPr>
          <w:ilvl w:val="0"/>
          <w:numId w:val="5"/>
        </w:numPr>
        <w:jc w:val="center"/>
        <w:rPr>
          <w:rFonts w:ascii="Times New Roman" w:hAnsi="Times New Roman" w:cs="Times New Roman"/>
          <w:i/>
          <w:sz w:val="24"/>
          <w:szCs w:val="24"/>
        </w:rPr>
      </w:pPr>
      <w:r w:rsidRPr="00A674AF">
        <w:rPr>
          <w:rFonts w:ascii="Times New Roman" w:hAnsi="Times New Roman" w:cs="Times New Roman"/>
          <w:i/>
          <w:sz w:val="24"/>
          <w:szCs w:val="24"/>
        </w:rPr>
        <w:t xml:space="preserve">Purpose and </w:t>
      </w:r>
      <w:r w:rsidR="009A1312" w:rsidRPr="00A674AF">
        <w:rPr>
          <w:rFonts w:ascii="Times New Roman" w:hAnsi="Times New Roman" w:cs="Times New Roman"/>
          <w:i/>
          <w:sz w:val="24"/>
          <w:szCs w:val="24"/>
        </w:rPr>
        <w:t>A</w:t>
      </w:r>
      <w:r w:rsidRPr="00A674AF">
        <w:rPr>
          <w:rFonts w:ascii="Times New Roman" w:hAnsi="Times New Roman" w:cs="Times New Roman"/>
          <w:i/>
          <w:sz w:val="24"/>
          <w:szCs w:val="24"/>
        </w:rPr>
        <w:t xml:space="preserve">dded </w:t>
      </w:r>
      <w:r w:rsidR="009A1312" w:rsidRPr="00A674AF">
        <w:rPr>
          <w:rFonts w:ascii="Times New Roman" w:hAnsi="Times New Roman" w:cs="Times New Roman"/>
          <w:i/>
          <w:sz w:val="24"/>
          <w:szCs w:val="24"/>
        </w:rPr>
        <w:t>Value</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The purpose of interim measures is to </w:t>
      </w:r>
      <w:r w:rsidR="00B5476E">
        <w:rPr>
          <w:rFonts w:ascii="Times New Roman" w:hAnsi="Times New Roman" w:cs="Times New Roman"/>
          <w:sz w:val="24"/>
          <w:szCs w:val="24"/>
        </w:rPr>
        <w:t>ensure</w:t>
      </w:r>
      <w:r w:rsidRPr="00A674AF">
        <w:rPr>
          <w:rFonts w:ascii="Times New Roman" w:hAnsi="Times New Roman" w:cs="Times New Roman"/>
          <w:sz w:val="24"/>
          <w:szCs w:val="24"/>
        </w:rPr>
        <w:t xml:space="preserve"> that the Court’s judgments are meaningful and executable.</w:t>
      </w:r>
      <w:r w:rsidRPr="00A674AF">
        <w:rPr>
          <w:rStyle w:val="FootnoteReference"/>
          <w:rFonts w:ascii="Times New Roman" w:hAnsi="Times New Roman" w:cs="Times New Roman"/>
          <w:sz w:val="24"/>
          <w:szCs w:val="24"/>
        </w:rPr>
        <w:footnoteReference w:id="85"/>
      </w:r>
      <w:r w:rsidRPr="00A674AF">
        <w:rPr>
          <w:rFonts w:ascii="Times New Roman" w:hAnsi="Times New Roman" w:cs="Times New Roman"/>
          <w:sz w:val="24"/>
          <w:szCs w:val="24"/>
        </w:rPr>
        <w:t xml:space="preserve"> It is not immediately clear whether general interim measured can pursue this aim. They merely re-emphasise what has already been stated in the Convention.</w:t>
      </w:r>
      <w:r w:rsidRPr="00A674AF">
        <w:rPr>
          <w:rStyle w:val="FootnoteReference"/>
          <w:rFonts w:ascii="Times New Roman" w:hAnsi="Times New Roman" w:cs="Times New Roman"/>
          <w:sz w:val="24"/>
          <w:szCs w:val="24"/>
        </w:rPr>
        <w:footnoteReference w:id="86"/>
      </w:r>
      <w:r w:rsidRPr="00A674AF">
        <w:rPr>
          <w:rFonts w:ascii="Times New Roman" w:hAnsi="Times New Roman" w:cs="Times New Roman"/>
          <w:sz w:val="24"/>
          <w:szCs w:val="24"/>
        </w:rPr>
        <w:t xml:space="preserve"> By the mere fact of signing and ratifying the ECHR the Contracting Parties undertake the obligation not to violate human rights enshrined in the Convention. General interim measures can hardly make sure that the Court’s judgment will be effective but serve as a reminder to the Contracting Parties involved that they have obligations under the Convention: something that the Contracting Parties have already known and it is unlikely that they had an illusion that they would not violate human rights if they get involved into military operations in the areas highly populated by civilians. One can argue that there is nothing wrong in reminding the Contracting Parties about their obligations. That might be true but such reminder should not create a separate legal obligation and should be declared, for example, in the form of a statement of the President of the Court. Interim measures do create new legal obligation</w:t>
      </w:r>
      <w:r w:rsidR="00B5476E">
        <w:rPr>
          <w:rFonts w:ascii="Times New Roman" w:hAnsi="Times New Roman" w:cs="Times New Roman"/>
          <w:sz w:val="24"/>
          <w:szCs w:val="24"/>
        </w:rPr>
        <w:t>s</w:t>
      </w:r>
      <w:r w:rsidRPr="00A674AF">
        <w:rPr>
          <w:rFonts w:ascii="Times New Roman" w:hAnsi="Times New Roman" w:cs="Times New Roman"/>
          <w:sz w:val="24"/>
          <w:szCs w:val="24"/>
        </w:rPr>
        <w:t>. Non-compliance with interim measures is a violation of this new obligation. If the Court reminds the Contracting Parties that that they have an obligation under the Convention one can suggest that the Court presumes that this obligation might be violated</w:t>
      </w:r>
      <w:r w:rsidR="00B5476E">
        <w:rPr>
          <w:rFonts w:ascii="Times New Roman" w:hAnsi="Times New Roman" w:cs="Times New Roman"/>
          <w:sz w:val="24"/>
          <w:szCs w:val="24"/>
        </w:rPr>
        <w:t>,</w:t>
      </w:r>
      <w:r w:rsidRPr="00A674AF">
        <w:rPr>
          <w:rFonts w:ascii="Times New Roman" w:hAnsi="Times New Roman" w:cs="Times New Roman"/>
          <w:sz w:val="24"/>
          <w:szCs w:val="24"/>
        </w:rPr>
        <w:t xml:space="preserve"> otherwise this reminder would not be needed.</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This might mean that the Court can be blamed to be prejudicial in favour of one of the parties. For instance, country X. brings an inter-state application against country Y. in relation to alleged mass human rights violations that take place on the territory of country X. by the groups supported by country Y. At the same time, country Y denies its involvement. If the Court then adopts interim measures in relation to country Y.</w:t>
      </w:r>
      <w:r w:rsidR="00B5476E">
        <w:rPr>
          <w:rFonts w:ascii="Times New Roman" w:hAnsi="Times New Roman" w:cs="Times New Roman"/>
          <w:sz w:val="24"/>
          <w:szCs w:val="24"/>
        </w:rPr>
        <w:t>,</w:t>
      </w:r>
      <w:r w:rsidRPr="00A674AF">
        <w:rPr>
          <w:rFonts w:ascii="Times New Roman" w:hAnsi="Times New Roman" w:cs="Times New Roman"/>
          <w:sz w:val="24"/>
          <w:szCs w:val="24"/>
        </w:rPr>
        <w:t xml:space="preserve"> or both</w:t>
      </w:r>
      <w:r w:rsidR="007E35CD">
        <w:rPr>
          <w:rFonts w:ascii="Times New Roman" w:hAnsi="Times New Roman" w:cs="Times New Roman"/>
          <w:sz w:val="24"/>
          <w:szCs w:val="24"/>
        </w:rPr>
        <w:t xml:space="preserve"> s</w:t>
      </w:r>
      <w:r w:rsidR="00B5476E">
        <w:rPr>
          <w:rFonts w:ascii="Times New Roman" w:hAnsi="Times New Roman" w:cs="Times New Roman"/>
          <w:sz w:val="24"/>
          <w:szCs w:val="24"/>
        </w:rPr>
        <w:t>tates</w:t>
      </w:r>
      <w:r w:rsidRPr="00A674AF">
        <w:rPr>
          <w:rFonts w:ascii="Times New Roman" w:hAnsi="Times New Roman" w:cs="Times New Roman"/>
          <w:sz w:val="24"/>
          <w:szCs w:val="24"/>
        </w:rPr>
        <w:t xml:space="preserve"> it inadvertently assumes that country Y. is involved. The issue of prejudice in adopting of interim measures is well covered in the literature examining precautionary measures of the International Court of Justice.</w:t>
      </w:r>
      <w:r w:rsidRPr="00A674AF">
        <w:rPr>
          <w:rStyle w:val="FootnoteReference"/>
          <w:rFonts w:ascii="Times New Roman" w:hAnsi="Times New Roman" w:cs="Times New Roman"/>
          <w:sz w:val="24"/>
          <w:szCs w:val="24"/>
        </w:rPr>
        <w:footnoteReference w:id="87"/>
      </w:r>
      <w:r w:rsidRPr="00A674AF">
        <w:rPr>
          <w:rFonts w:ascii="Times New Roman" w:hAnsi="Times New Roman" w:cs="Times New Roman"/>
          <w:sz w:val="24"/>
          <w:szCs w:val="24"/>
        </w:rPr>
        <w:t xml:space="preserve"> It </w:t>
      </w:r>
      <w:r w:rsidRPr="00A674AF">
        <w:rPr>
          <w:rFonts w:ascii="Times New Roman" w:hAnsi="Times New Roman" w:cs="Times New Roman"/>
          <w:sz w:val="24"/>
          <w:szCs w:val="24"/>
        </w:rPr>
        <w:lastRenderedPageBreak/>
        <w:t xml:space="preserve">seems that similar accusations are possible if the ECtHR is issuing general interim measures in inter-state cases; they can be perceived as prejudicial and therefore negatively affect the legitimacy of the ECtHR. </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Interim measures are unable to ensure effective post-factum human rights adjudication and </w:t>
      </w:r>
      <w:r w:rsidR="00CC23E3">
        <w:rPr>
          <w:rFonts w:ascii="Times New Roman" w:hAnsi="Times New Roman" w:cs="Times New Roman"/>
          <w:sz w:val="24"/>
          <w:szCs w:val="24"/>
        </w:rPr>
        <w:t>provide</w:t>
      </w:r>
      <w:r w:rsidRPr="00A674AF">
        <w:rPr>
          <w:rFonts w:ascii="Times New Roman" w:hAnsi="Times New Roman" w:cs="Times New Roman"/>
          <w:sz w:val="24"/>
          <w:szCs w:val="24"/>
        </w:rPr>
        <w:t xml:space="preserve"> no added value to the obligations that have already been undertaken by the Contracting Parties by virtue of ratification of the Convention. Instead of having added value</w:t>
      </w:r>
      <w:r w:rsidR="00CC23E3">
        <w:rPr>
          <w:rFonts w:ascii="Times New Roman" w:hAnsi="Times New Roman" w:cs="Times New Roman"/>
          <w:sz w:val="24"/>
          <w:szCs w:val="24"/>
        </w:rPr>
        <w:t>,</w:t>
      </w:r>
      <w:r w:rsidRPr="00A674AF">
        <w:rPr>
          <w:rFonts w:ascii="Times New Roman" w:hAnsi="Times New Roman" w:cs="Times New Roman"/>
          <w:sz w:val="24"/>
          <w:szCs w:val="24"/>
        </w:rPr>
        <w:t xml:space="preserve"> these measures can damage the legitimacy of the ECtHR as they can be perceived </w:t>
      </w:r>
      <w:r w:rsidR="00CC23E3">
        <w:rPr>
          <w:rFonts w:ascii="Times New Roman" w:hAnsi="Times New Roman" w:cs="Times New Roman"/>
          <w:sz w:val="24"/>
          <w:szCs w:val="24"/>
        </w:rPr>
        <w:t xml:space="preserve">as </w:t>
      </w:r>
      <w:r w:rsidRPr="00A674AF">
        <w:rPr>
          <w:rFonts w:ascii="Times New Roman" w:hAnsi="Times New Roman" w:cs="Times New Roman"/>
          <w:sz w:val="24"/>
          <w:szCs w:val="24"/>
        </w:rPr>
        <w:t>prejudicial by the Contracting Parties.</w:t>
      </w:r>
    </w:p>
    <w:p w:rsidR="009A1312" w:rsidRPr="00A674AF" w:rsidRDefault="006E2B67" w:rsidP="009A1312">
      <w:pPr>
        <w:pStyle w:val="ListParagraph"/>
        <w:numPr>
          <w:ilvl w:val="0"/>
          <w:numId w:val="5"/>
        </w:numPr>
        <w:jc w:val="center"/>
        <w:rPr>
          <w:rFonts w:ascii="Times New Roman" w:hAnsi="Times New Roman" w:cs="Times New Roman"/>
          <w:i/>
          <w:sz w:val="24"/>
          <w:szCs w:val="24"/>
        </w:rPr>
      </w:pPr>
      <w:r w:rsidRPr="00A674AF">
        <w:rPr>
          <w:rFonts w:ascii="Times New Roman" w:hAnsi="Times New Roman" w:cs="Times New Roman"/>
          <w:i/>
          <w:sz w:val="24"/>
          <w:szCs w:val="24"/>
        </w:rPr>
        <w:t>Sovereignty</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Finally, it is argued here that general interim measures can be considered as an unjustifiable intervention of the Court into the sovereignty of the Contracting Parties. </w:t>
      </w:r>
      <w:r w:rsidR="003A0213">
        <w:rPr>
          <w:rFonts w:ascii="Times New Roman" w:hAnsi="Times New Roman" w:cs="Times New Roman"/>
          <w:sz w:val="24"/>
          <w:szCs w:val="24"/>
        </w:rPr>
        <w:t>This</w:t>
      </w:r>
      <w:r w:rsidRPr="00A674AF">
        <w:rPr>
          <w:rFonts w:ascii="Times New Roman" w:hAnsi="Times New Roman" w:cs="Times New Roman"/>
          <w:sz w:val="24"/>
          <w:szCs w:val="24"/>
        </w:rPr>
        <w:t xml:space="preserve"> is evident, for example, through the requirement not to deploy military actions arguably even in case of self-defence. The Court prevents the Contracting Party </w:t>
      </w:r>
      <w:r w:rsidR="003A0213">
        <w:rPr>
          <w:rFonts w:ascii="Times New Roman" w:hAnsi="Times New Roman" w:cs="Times New Roman"/>
          <w:sz w:val="24"/>
          <w:szCs w:val="24"/>
        </w:rPr>
        <w:t>whose</w:t>
      </w:r>
      <w:r w:rsidRPr="00A674AF">
        <w:rPr>
          <w:rFonts w:ascii="Times New Roman" w:hAnsi="Times New Roman" w:cs="Times New Roman"/>
          <w:sz w:val="24"/>
          <w:szCs w:val="24"/>
        </w:rPr>
        <w:t xml:space="preserve"> territory was occupied from recovering this territory, hence forcing it to accept the occupation. </w:t>
      </w:r>
      <w:r w:rsidR="003A0213">
        <w:rPr>
          <w:rFonts w:ascii="Times New Roman" w:hAnsi="Times New Roman" w:cs="Times New Roman"/>
          <w:sz w:val="24"/>
          <w:szCs w:val="24"/>
        </w:rPr>
        <w:t>I</w:t>
      </w:r>
      <w:r w:rsidRPr="00A674AF">
        <w:rPr>
          <w:rFonts w:ascii="Times New Roman" w:hAnsi="Times New Roman" w:cs="Times New Roman"/>
          <w:sz w:val="24"/>
          <w:szCs w:val="24"/>
        </w:rPr>
        <w:t xml:space="preserve">f the defending state </w:t>
      </w:r>
      <w:r w:rsidR="003A0213">
        <w:rPr>
          <w:rFonts w:ascii="Times New Roman" w:hAnsi="Times New Roman" w:cs="Times New Roman"/>
          <w:sz w:val="24"/>
          <w:szCs w:val="24"/>
        </w:rPr>
        <w:t>begins</w:t>
      </w:r>
      <w:r w:rsidRPr="00A674AF">
        <w:rPr>
          <w:rFonts w:ascii="Times New Roman" w:hAnsi="Times New Roman" w:cs="Times New Roman"/>
          <w:sz w:val="24"/>
          <w:szCs w:val="24"/>
        </w:rPr>
        <w:t xml:space="preserve"> military operation with the aim of recovering the occupied territory</w:t>
      </w:r>
      <w:r w:rsidR="003A0213">
        <w:rPr>
          <w:rFonts w:ascii="Times New Roman" w:hAnsi="Times New Roman" w:cs="Times New Roman"/>
          <w:sz w:val="24"/>
          <w:szCs w:val="24"/>
        </w:rPr>
        <w:t>,</w:t>
      </w:r>
      <w:r w:rsidRPr="00A674AF">
        <w:rPr>
          <w:rFonts w:ascii="Times New Roman" w:hAnsi="Times New Roman" w:cs="Times New Roman"/>
          <w:sz w:val="24"/>
          <w:szCs w:val="24"/>
        </w:rPr>
        <w:t xml:space="preserve"> it would inevitably put certain civil population</w:t>
      </w:r>
      <w:r w:rsidR="003A0213">
        <w:rPr>
          <w:rFonts w:ascii="Times New Roman" w:hAnsi="Times New Roman" w:cs="Times New Roman"/>
          <w:sz w:val="24"/>
          <w:szCs w:val="24"/>
        </w:rPr>
        <w:t>s</w:t>
      </w:r>
      <w:r w:rsidRPr="00A674AF">
        <w:rPr>
          <w:rFonts w:ascii="Times New Roman" w:hAnsi="Times New Roman" w:cs="Times New Roman"/>
          <w:sz w:val="24"/>
          <w:szCs w:val="24"/>
        </w:rPr>
        <w:t xml:space="preserve"> under peril which would violate interim measures. It seems paradoxical that such interim measures might benefit the respondent st</w:t>
      </w:r>
      <w:r w:rsidR="007E35CD">
        <w:rPr>
          <w:rFonts w:ascii="Times New Roman" w:hAnsi="Times New Roman" w:cs="Times New Roman"/>
          <w:sz w:val="24"/>
          <w:szCs w:val="24"/>
        </w:rPr>
        <w:t>ate more than the s</w:t>
      </w:r>
      <w:r w:rsidRPr="00A674AF">
        <w:rPr>
          <w:rFonts w:ascii="Times New Roman" w:hAnsi="Times New Roman" w:cs="Times New Roman"/>
          <w:sz w:val="24"/>
          <w:szCs w:val="24"/>
        </w:rPr>
        <w:t xml:space="preserve">tate that brought the application. </w:t>
      </w:r>
    </w:p>
    <w:p w:rsidR="00BA573B" w:rsidRPr="00A674AF" w:rsidRDefault="00BA573B" w:rsidP="00033D72">
      <w:pPr>
        <w:jc w:val="center"/>
        <w:rPr>
          <w:rFonts w:ascii="Times New Roman" w:hAnsi="Times New Roman" w:cs="Times New Roman"/>
          <w:sz w:val="24"/>
          <w:szCs w:val="24"/>
        </w:rPr>
      </w:pPr>
    </w:p>
    <w:p w:rsidR="006E2B67" w:rsidRPr="00A674AF" w:rsidRDefault="006E2B67" w:rsidP="00033D72">
      <w:pPr>
        <w:jc w:val="center"/>
        <w:rPr>
          <w:rFonts w:ascii="Times New Roman" w:hAnsi="Times New Roman" w:cs="Times New Roman"/>
          <w:sz w:val="24"/>
          <w:szCs w:val="24"/>
        </w:rPr>
      </w:pPr>
      <w:r w:rsidRPr="00A674AF">
        <w:rPr>
          <w:rFonts w:ascii="Times New Roman" w:hAnsi="Times New Roman" w:cs="Times New Roman"/>
          <w:sz w:val="24"/>
          <w:szCs w:val="24"/>
        </w:rPr>
        <w:t>VI. CONCLUSION</w:t>
      </w:r>
    </w:p>
    <w:p w:rsidR="006E2B67" w:rsidRPr="00A674AF" w:rsidRDefault="006E2B67" w:rsidP="00033D72">
      <w:pPr>
        <w:jc w:val="both"/>
        <w:rPr>
          <w:rFonts w:ascii="Times New Roman" w:hAnsi="Times New Roman" w:cs="Times New Roman"/>
          <w:sz w:val="24"/>
          <w:szCs w:val="24"/>
        </w:rPr>
      </w:pPr>
      <w:r w:rsidRPr="00A674AF">
        <w:rPr>
          <w:rFonts w:ascii="Times New Roman" w:hAnsi="Times New Roman" w:cs="Times New Roman"/>
          <w:sz w:val="24"/>
          <w:szCs w:val="24"/>
        </w:rPr>
        <w:t xml:space="preserve">In the most recent inter-state cases the Court deployed a new type of interim measures: </w:t>
      </w:r>
      <w:r w:rsidR="003A0213">
        <w:rPr>
          <w:rFonts w:ascii="Times New Roman" w:hAnsi="Times New Roman" w:cs="Times New Roman"/>
          <w:sz w:val="24"/>
          <w:szCs w:val="24"/>
        </w:rPr>
        <w:t>those</w:t>
      </w:r>
      <w:r w:rsidRPr="00A674AF">
        <w:rPr>
          <w:rFonts w:ascii="Times New Roman" w:hAnsi="Times New Roman" w:cs="Times New Roman"/>
          <w:sz w:val="24"/>
          <w:szCs w:val="24"/>
        </w:rPr>
        <w:t xml:space="preserve"> of a general nature. These measures do not do much more than re-emphasise that the Contracting Parties have to comply with the Convention. They are fundamentally different to those measures which are usually deployed by the Court, namely specific interim measures which instruct a Contracting Party to fulfil a very precise action in order to make sure that the judgment of the Court is executable.</w:t>
      </w:r>
    </w:p>
    <w:p w:rsidR="007908A0" w:rsidRPr="00A674AF" w:rsidRDefault="006E2B67" w:rsidP="00093E33">
      <w:pPr>
        <w:jc w:val="both"/>
        <w:rPr>
          <w:rFonts w:ascii="Times New Roman" w:hAnsi="Times New Roman" w:cs="Times New Roman"/>
          <w:sz w:val="24"/>
          <w:szCs w:val="24"/>
        </w:rPr>
      </w:pPr>
      <w:r w:rsidRPr="00A674AF">
        <w:rPr>
          <w:rFonts w:ascii="Times New Roman" w:hAnsi="Times New Roman" w:cs="Times New Roman"/>
          <w:sz w:val="24"/>
          <w:szCs w:val="24"/>
        </w:rPr>
        <w:t>This paper argued that such general interim measu</w:t>
      </w:r>
      <w:bookmarkStart w:id="11" w:name="_GoBack"/>
      <w:bookmarkEnd w:id="11"/>
      <w:r w:rsidRPr="00A674AF">
        <w:rPr>
          <w:rFonts w:ascii="Times New Roman" w:hAnsi="Times New Roman" w:cs="Times New Roman"/>
          <w:sz w:val="24"/>
          <w:szCs w:val="24"/>
        </w:rPr>
        <w:t>res pose new challenges to the legitimacy of the European Court of Human Rights which are unknown to specific interim measures. All these new challenges make the effectiveness of interim measures of the Court dependent on rather unpredictable and often random set</w:t>
      </w:r>
      <w:r w:rsidR="003A0213">
        <w:rPr>
          <w:rFonts w:ascii="Times New Roman" w:hAnsi="Times New Roman" w:cs="Times New Roman"/>
          <w:sz w:val="24"/>
          <w:szCs w:val="24"/>
        </w:rPr>
        <w:t>s</w:t>
      </w:r>
      <w:r w:rsidRPr="00A674AF">
        <w:rPr>
          <w:rFonts w:ascii="Times New Roman" w:hAnsi="Times New Roman" w:cs="Times New Roman"/>
          <w:sz w:val="24"/>
          <w:szCs w:val="24"/>
        </w:rPr>
        <w:t xml:space="preserve"> of political factors. These measures were instructed in the context of the inter-state conflict which increases the cost of compliance and it is very unlikely that the Court’s interim measures will be a weighty reason for the Parties not to engage in hostilities. Moreover, the Court might not be an appropriate forum for such discussions and it is not immediately clear whether the ECtHR has a mandate to intervene in ongoing military conflict. Even if so the Court puts its effectiveness under peril by </w:t>
      </w:r>
      <w:r w:rsidR="003A0213">
        <w:rPr>
          <w:rFonts w:ascii="Times New Roman" w:hAnsi="Times New Roman" w:cs="Times New Roman"/>
          <w:sz w:val="24"/>
          <w:szCs w:val="24"/>
        </w:rPr>
        <w:t>delving</w:t>
      </w:r>
      <w:r w:rsidRPr="00A674AF">
        <w:rPr>
          <w:rFonts w:ascii="Times New Roman" w:hAnsi="Times New Roman" w:cs="Times New Roman"/>
          <w:sz w:val="24"/>
          <w:szCs w:val="24"/>
        </w:rPr>
        <w:t xml:space="preserve"> into </w:t>
      </w:r>
      <w:r w:rsidR="003A0213">
        <w:rPr>
          <w:rFonts w:ascii="Times New Roman" w:hAnsi="Times New Roman" w:cs="Times New Roman"/>
          <w:sz w:val="24"/>
          <w:szCs w:val="24"/>
        </w:rPr>
        <w:t>the</w:t>
      </w:r>
      <w:r w:rsidRPr="00A674AF">
        <w:rPr>
          <w:rFonts w:ascii="Times New Roman" w:hAnsi="Times New Roman" w:cs="Times New Roman"/>
          <w:sz w:val="24"/>
          <w:szCs w:val="24"/>
        </w:rPr>
        <w:t xml:space="preserve"> risky business of interim measures of a general nature.</w:t>
      </w:r>
    </w:p>
    <w:sectPr w:rsidR="007908A0" w:rsidRPr="00A674AF">
      <w:footnotePr>
        <w:numRestart w:val="eachSect"/>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CEA" w:rsidRDefault="006B7CEA" w:rsidP="006E2B67">
      <w:pPr>
        <w:spacing w:after="0" w:line="240" w:lineRule="auto"/>
      </w:pPr>
      <w:r>
        <w:separator/>
      </w:r>
    </w:p>
  </w:endnote>
  <w:endnote w:type="continuationSeparator" w:id="0">
    <w:p w:rsidR="006B7CEA" w:rsidRDefault="006B7CEA" w:rsidP="006E2B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0437290"/>
      <w:docPartObj>
        <w:docPartGallery w:val="Page Numbers (Bottom of Page)"/>
        <w:docPartUnique/>
      </w:docPartObj>
    </w:sdtPr>
    <w:sdtEndPr>
      <w:rPr>
        <w:noProof/>
      </w:rPr>
    </w:sdtEndPr>
    <w:sdtContent>
      <w:p w:rsidR="006B7CEA" w:rsidRDefault="006B7CEA">
        <w:pPr>
          <w:pStyle w:val="Footer"/>
          <w:jc w:val="right"/>
        </w:pPr>
        <w:r>
          <w:fldChar w:fldCharType="begin"/>
        </w:r>
        <w:r>
          <w:instrText xml:space="preserve"> PAGE   \* MERGEFORMAT </w:instrText>
        </w:r>
        <w:r>
          <w:fldChar w:fldCharType="separate"/>
        </w:r>
        <w:r w:rsidR="008F5F68">
          <w:rPr>
            <w:noProof/>
          </w:rPr>
          <w:t>18</w:t>
        </w:r>
        <w:r>
          <w:rPr>
            <w:noProof/>
          </w:rPr>
          <w:fldChar w:fldCharType="end"/>
        </w:r>
      </w:p>
    </w:sdtContent>
  </w:sdt>
  <w:p w:rsidR="006B7CEA" w:rsidRDefault="006B7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CEA" w:rsidRDefault="006B7CEA" w:rsidP="006E2B67">
      <w:pPr>
        <w:spacing w:after="0" w:line="240" w:lineRule="auto"/>
      </w:pPr>
      <w:r>
        <w:separator/>
      </w:r>
    </w:p>
  </w:footnote>
  <w:footnote w:type="continuationSeparator" w:id="0">
    <w:p w:rsidR="006B7CEA" w:rsidRDefault="006B7CEA" w:rsidP="006E2B67">
      <w:pPr>
        <w:spacing w:after="0" w:line="240" w:lineRule="auto"/>
      </w:pPr>
      <w:r>
        <w:continuationSeparator/>
      </w:r>
    </w:p>
  </w:footnote>
  <w:footnote w:id="1">
    <w:p w:rsidR="00507934" w:rsidRPr="00507934" w:rsidRDefault="00507934"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Senior lecturer in law, University of Surrey. This paper was presented at the workshop at Queen’s University Belfast and University of Surrey. The author is grateful for all comments from the participants. </w:t>
      </w:r>
      <w:r>
        <w:rPr>
          <w:rFonts w:ascii="Times New Roman" w:hAnsi="Times New Roman" w:cs="Times New Roman"/>
        </w:rPr>
        <w:t>I am also grateful to Dr Theodore Konstadinides</w:t>
      </w:r>
      <w:r w:rsidR="00C13C2D">
        <w:rPr>
          <w:rFonts w:ascii="Times New Roman" w:hAnsi="Times New Roman" w:cs="Times New Roman"/>
        </w:rPr>
        <w:t>,</w:t>
      </w:r>
      <w:r>
        <w:rPr>
          <w:rFonts w:ascii="Times New Roman" w:hAnsi="Times New Roman" w:cs="Times New Roman"/>
        </w:rPr>
        <w:t xml:space="preserve"> </w:t>
      </w:r>
      <w:r w:rsidR="00F648D8">
        <w:rPr>
          <w:rFonts w:ascii="Times New Roman" w:hAnsi="Times New Roman" w:cs="Times New Roman"/>
        </w:rPr>
        <w:t xml:space="preserve">Dr Filippo Fontanelli, </w:t>
      </w:r>
      <w:r>
        <w:rPr>
          <w:rFonts w:ascii="Times New Roman" w:hAnsi="Times New Roman" w:cs="Times New Roman"/>
        </w:rPr>
        <w:t>Dr Donal Coffey</w:t>
      </w:r>
      <w:r w:rsidR="00C13C2D">
        <w:rPr>
          <w:rFonts w:ascii="Times New Roman" w:hAnsi="Times New Roman" w:cs="Times New Roman"/>
        </w:rPr>
        <w:t xml:space="preserve"> and </w:t>
      </w:r>
      <w:r w:rsidR="00F648D8">
        <w:rPr>
          <w:rFonts w:ascii="Times New Roman" w:hAnsi="Times New Roman" w:cs="Times New Roman"/>
        </w:rPr>
        <w:t xml:space="preserve">Dr </w:t>
      </w:r>
      <w:proofErr w:type="spellStart"/>
      <w:r w:rsidR="00C13C2D">
        <w:rPr>
          <w:rFonts w:ascii="Times New Roman" w:hAnsi="Times New Roman" w:cs="Times New Roman"/>
        </w:rPr>
        <w:t>Sergej</w:t>
      </w:r>
      <w:proofErr w:type="spellEnd"/>
      <w:r w:rsidR="00C13C2D">
        <w:rPr>
          <w:rFonts w:ascii="Times New Roman" w:hAnsi="Times New Roman" w:cs="Times New Roman"/>
        </w:rPr>
        <w:t xml:space="preserve"> </w:t>
      </w:r>
      <w:proofErr w:type="spellStart"/>
      <w:r w:rsidR="00C13C2D">
        <w:rPr>
          <w:rFonts w:ascii="Times New Roman" w:hAnsi="Times New Roman" w:cs="Times New Roman"/>
        </w:rPr>
        <w:t>Golubok</w:t>
      </w:r>
      <w:proofErr w:type="spellEnd"/>
      <w:r>
        <w:rPr>
          <w:rFonts w:ascii="Times New Roman" w:hAnsi="Times New Roman" w:cs="Times New Roman"/>
        </w:rPr>
        <w:t xml:space="preserve"> for their insightful comments. </w:t>
      </w:r>
      <w:r w:rsidRPr="00507934">
        <w:rPr>
          <w:rFonts w:ascii="Times New Roman" w:hAnsi="Times New Roman" w:cs="Times New Roman"/>
        </w:rPr>
        <w:t>Usual disclaimers apply.</w:t>
      </w:r>
    </w:p>
  </w:footnote>
  <w:footnote w:id="2">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proofErr w:type="spellStart"/>
      <w:r w:rsidRPr="00507934">
        <w:rPr>
          <w:rFonts w:ascii="Times New Roman" w:hAnsi="Times New Roman" w:cs="Times New Roman"/>
          <w:i/>
        </w:rPr>
        <w:t>Fatullayev</w:t>
      </w:r>
      <w:proofErr w:type="spellEnd"/>
      <w:r w:rsidRPr="00507934">
        <w:rPr>
          <w:rFonts w:ascii="Times New Roman" w:hAnsi="Times New Roman" w:cs="Times New Roman"/>
          <w:i/>
        </w:rPr>
        <w:t xml:space="preserve"> v Azerbaijan, </w:t>
      </w:r>
      <w:r w:rsidRPr="00507934">
        <w:rPr>
          <w:rFonts w:ascii="Times New Roman" w:hAnsi="Times New Roman" w:cs="Times New Roman"/>
        </w:rPr>
        <w:t>Application No 40984/07, Judgment of 22 April 2010, para 177.</w:t>
      </w:r>
    </w:p>
  </w:footnote>
  <w:footnote w:id="3">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rPr>
        <w:t>Al-</w:t>
      </w:r>
      <w:proofErr w:type="spellStart"/>
      <w:r w:rsidRPr="00507934">
        <w:rPr>
          <w:rFonts w:ascii="Times New Roman" w:hAnsi="Times New Roman" w:cs="Times New Roman"/>
          <w:i/>
        </w:rPr>
        <w:t>Sadoon</w:t>
      </w:r>
      <w:proofErr w:type="spellEnd"/>
      <w:r w:rsidRPr="00507934">
        <w:rPr>
          <w:rFonts w:ascii="Times New Roman" w:hAnsi="Times New Roman" w:cs="Times New Roman"/>
          <w:i/>
        </w:rPr>
        <w:t xml:space="preserve"> and </w:t>
      </w:r>
      <w:proofErr w:type="spellStart"/>
      <w:r w:rsidRPr="00507934">
        <w:rPr>
          <w:rFonts w:ascii="Times New Roman" w:hAnsi="Times New Roman" w:cs="Times New Roman"/>
          <w:i/>
        </w:rPr>
        <w:t>Mufdhi</w:t>
      </w:r>
      <w:proofErr w:type="spellEnd"/>
      <w:r w:rsidRPr="00507934">
        <w:rPr>
          <w:rFonts w:ascii="Times New Roman" w:hAnsi="Times New Roman" w:cs="Times New Roman"/>
          <w:i/>
        </w:rPr>
        <w:t xml:space="preserve"> v the United Kingdom, </w:t>
      </w:r>
      <w:r w:rsidRPr="00507934">
        <w:rPr>
          <w:rFonts w:ascii="Times New Roman" w:hAnsi="Times New Roman" w:cs="Times New Roman"/>
        </w:rPr>
        <w:t>Application No 61498/08, Judgment of 2 March 2010, para 160.</w:t>
      </w:r>
    </w:p>
  </w:footnote>
  <w:footnote w:id="4">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Savriddin Dzhurayev v Russia,</w:t>
      </w:r>
      <w:r w:rsidRPr="00507934">
        <w:rPr>
          <w:rFonts w:ascii="Times New Roman" w:hAnsi="Times New Roman" w:cs="Times New Roman"/>
          <w:noProof/>
        </w:rPr>
        <w:t xml:space="preserve"> Application No 71386/10, Judgment of 25 April 2013, </w:t>
      </w:r>
      <w:r w:rsidRPr="00507934">
        <w:rPr>
          <w:rFonts w:ascii="Times New Roman" w:hAnsi="Times New Roman" w:cs="Times New Roman"/>
        </w:rPr>
        <w:t>para 213.</w:t>
      </w:r>
    </w:p>
  </w:footnote>
  <w:footnote w:id="5">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w:t>
      </w:r>
      <w:r w:rsidRPr="00507934">
        <w:rPr>
          <w:rFonts w:ascii="Times New Roman" w:hAnsi="Times New Roman" w:cs="Times New Roman"/>
          <w:i/>
          <w:noProof/>
        </w:rPr>
        <w:t xml:space="preserve">Soering v the United Kingdom, </w:t>
      </w:r>
      <w:r w:rsidRPr="00507934">
        <w:rPr>
          <w:rFonts w:ascii="Times New Roman" w:hAnsi="Times New Roman" w:cs="Times New Roman"/>
          <w:noProof/>
        </w:rPr>
        <w:t>Application No 14038/88, Judgment of 7 July 1989</w:t>
      </w:r>
      <w:r w:rsidRPr="00507934">
        <w:rPr>
          <w:rFonts w:ascii="Times New Roman" w:hAnsi="Times New Roman" w:cs="Times New Roman"/>
        </w:rPr>
        <w:t>.</w:t>
      </w:r>
    </w:p>
  </w:footnote>
  <w:footnote w:id="6">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00145EFD" w:rsidRPr="00507934">
        <w:rPr>
          <w:rFonts w:ascii="Times New Roman" w:hAnsi="Times New Roman" w:cs="Times New Roman"/>
          <w:noProof/>
        </w:rPr>
        <w:t xml:space="preserve">R Bernhardt, ‘Interim Measures Protection under the European Convention of Human Rights’ in R Bernhardt (ed), </w:t>
      </w:r>
      <w:r w:rsidR="00145EFD" w:rsidRPr="00507934">
        <w:rPr>
          <w:rFonts w:ascii="Times New Roman" w:hAnsi="Times New Roman" w:cs="Times New Roman"/>
          <w:i/>
          <w:noProof/>
        </w:rPr>
        <w:t>Interim Measures Indicated by International Courts</w:t>
      </w:r>
      <w:r w:rsidR="00145EFD" w:rsidRPr="00507934">
        <w:rPr>
          <w:rFonts w:ascii="Times New Roman" w:hAnsi="Times New Roman" w:cs="Times New Roman"/>
          <w:noProof/>
        </w:rPr>
        <w:t xml:space="preserve"> (Springer 1994)</w:t>
      </w:r>
      <w:r w:rsidR="00145EFD" w:rsidRPr="00507934">
        <w:rPr>
          <w:rFonts w:ascii="Times New Roman" w:hAnsi="Times New Roman" w:cs="Times New Roman"/>
        </w:rPr>
        <w:t xml:space="preserve"> 96</w:t>
      </w:r>
      <w:r w:rsidRPr="00507934">
        <w:rPr>
          <w:rFonts w:ascii="Times New Roman" w:hAnsi="Times New Roman" w:cs="Times New Roman"/>
        </w:rPr>
        <w:t>.</w:t>
      </w:r>
    </w:p>
  </w:footnote>
  <w:footnote w:id="7">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Recommendation 623 (1971), Yearbook of the Convention, Vol. 14, pp. 68-71; Doc. 3325, pp. 4-6, Working Papers of Consultative Assembly, 25th Ordinary Session, 25 September - 2 October 1973.</w:t>
      </w:r>
    </w:p>
  </w:footnote>
  <w:footnote w:id="8">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Protocol 11 does not mention interim measures.</w:t>
      </w:r>
    </w:p>
  </w:footnote>
  <w:footnote w:id="9">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One of the bodies that formed Strasbourg system of human rights protection until it was abolished by Protocol 11 in 1998.</w:t>
      </w:r>
    </w:p>
  </w:footnote>
  <w:footnote w:id="10">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The Court adjudicates individual and inter-state applications. The former can be brought by individuals in relation to violations of his or her rights by a Contracting Party. The latter are brought by a Contracting Party against another Contracting Party for gross violations of human rights.</w:t>
      </w:r>
    </w:p>
  </w:footnote>
  <w:footnote w:id="11">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rPr>
        <w:t xml:space="preserve">Georgia v Russia (II), </w:t>
      </w:r>
      <w:r w:rsidRPr="00507934">
        <w:rPr>
          <w:rFonts w:ascii="Times New Roman" w:hAnsi="Times New Roman" w:cs="Times New Roman"/>
        </w:rPr>
        <w:t>Application No 38263/08.</w:t>
      </w:r>
    </w:p>
  </w:footnote>
  <w:footnote w:id="12">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rPr>
        <w:t>Ukraine v Russia (I)</w:t>
      </w:r>
      <w:r w:rsidRPr="00507934">
        <w:rPr>
          <w:rFonts w:ascii="Times New Roman" w:hAnsi="Times New Roman" w:cs="Times New Roman"/>
        </w:rPr>
        <w:t>, Application No 20958/14.</w:t>
      </w:r>
    </w:p>
  </w:footnote>
  <w:footnote w:id="13">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 xml:space="preserve">E Rieter, </w:t>
      </w:r>
      <w:r w:rsidRPr="00507934">
        <w:rPr>
          <w:rFonts w:ascii="Times New Roman" w:hAnsi="Times New Roman" w:cs="Times New Roman"/>
          <w:i/>
          <w:noProof/>
        </w:rPr>
        <w:t>Preventing Irreparable Harm. Provisional Measures in International Human Rights Adjudication</w:t>
      </w:r>
      <w:r w:rsidRPr="00507934">
        <w:rPr>
          <w:rFonts w:ascii="Times New Roman" w:hAnsi="Times New Roman" w:cs="Times New Roman"/>
          <w:noProof/>
        </w:rPr>
        <w:t xml:space="preserve"> (Intersentia 2010)</w:t>
      </w:r>
      <w:r w:rsidRPr="00507934">
        <w:rPr>
          <w:rFonts w:ascii="Times New Roman" w:hAnsi="Times New Roman" w:cs="Times New Roman"/>
        </w:rPr>
        <w:t>, 1017.</w:t>
      </w:r>
    </w:p>
  </w:footnote>
  <w:footnote w:id="14">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This legitimacy has been labelled ‘diffuse support’. See, </w:t>
      </w:r>
      <w:r w:rsidRPr="00507934">
        <w:rPr>
          <w:rFonts w:ascii="Times New Roman" w:hAnsi="Times New Roman" w:cs="Times New Roman"/>
          <w:noProof/>
        </w:rPr>
        <w:t>JL Gibson, GA Caldeira and LK Spence, ‘Why Do People Accept Public Policies They Oppose? Testing Legitimacy Theory with a Survey-Based Experiment’, (2005) 58 Political Research Quarterly 187</w:t>
      </w:r>
      <w:r w:rsidRPr="00507934">
        <w:rPr>
          <w:rFonts w:ascii="Times New Roman" w:hAnsi="Times New Roman" w:cs="Times New Roman"/>
        </w:rPr>
        <w:t>, 188.</w:t>
      </w:r>
    </w:p>
  </w:footnote>
  <w:footnote w:id="15">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F de </w:t>
      </w:r>
      <w:proofErr w:type="spellStart"/>
      <w:r w:rsidRPr="00507934">
        <w:rPr>
          <w:rFonts w:ascii="Times New Roman" w:hAnsi="Times New Roman" w:cs="Times New Roman"/>
        </w:rPr>
        <w:t>Londras</w:t>
      </w:r>
      <w:proofErr w:type="spellEnd"/>
      <w:r w:rsidRPr="00507934">
        <w:rPr>
          <w:rFonts w:ascii="Times New Roman" w:hAnsi="Times New Roman" w:cs="Times New Roman"/>
        </w:rPr>
        <w:t xml:space="preserve"> and K Dzehtsiarou, ‘Managing Judicial Innovation in the European Court of Human Rights’,</w:t>
      </w:r>
      <w:r w:rsidR="00325AC3">
        <w:rPr>
          <w:rFonts w:ascii="Times New Roman" w:hAnsi="Times New Roman" w:cs="Times New Roman"/>
        </w:rPr>
        <w:t xml:space="preserve"> HRLR</w:t>
      </w:r>
      <w:r w:rsidRPr="00507934">
        <w:rPr>
          <w:rFonts w:ascii="Times New Roman" w:hAnsi="Times New Roman" w:cs="Times New Roman"/>
        </w:rPr>
        <w:t xml:space="preserve"> (</w:t>
      </w:r>
      <w:r w:rsidR="00FD64D2">
        <w:rPr>
          <w:rFonts w:ascii="Times New Roman" w:hAnsi="Times New Roman" w:cs="Times New Roman"/>
        </w:rPr>
        <w:t>forthcoming</w:t>
      </w:r>
      <w:r w:rsidRPr="00507934">
        <w:rPr>
          <w:rFonts w:ascii="Times New Roman" w:hAnsi="Times New Roman" w:cs="Times New Roman"/>
        </w:rPr>
        <w:t>).</w:t>
      </w:r>
    </w:p>
  </w:footnote>
  <w:footnote w:id="16">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w:t>
      </w:r>
      <w:r w:rsidRPr="00507934">
        <w:rPr>
          <w:rFonts w:ascii="Times New Roman" w:hAnsi="Times New Roman" w:cs="Times New Roman"/>
          <w:noProof/>
        </w:rPr>
        <w:t xml:space="preserve">S Dothan, </w:t>
      </w:r>
      <w:r w:rsidRPr="00507934">
        <w:rPr>
          <w:rFonts w:ascii="Times New Roman" w:hAnsi="Times New Roman" w:cs="Times New Roman"/>
          <w:i/>
          <w:noProof/>
        </w:rPr>
        <w:t>Reputation and Judicial Tactics. A Theory of National and International Courts</w:t>
      </w:r>
      <w:r w:rsidRPr="00507934">
        <w:rPr>
          <w:rFonts w:ascii="Times New Roman" w:hAnsi="Times New Roman" w:cs="Times New Roman"/>
          <w:noProof/>
        </w:rPr>
        <w:t xml:space="preserve"> (Cambridge University Press 2015)</w:t>
      </w:r>
      <w:r w:rsidRPr="00507934">
        <w:rPr>
          <w:rFonts w:ascii="Times New Roman" w:hAnsi="Times New Roman" w:cs="Times New Roman"/>
        </w:rPr>
        <w:t>.</w:t>
      </w:r>
    </w:p>
  </w:footnote>
  <w:footnote w:id="17">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S Dothan, ‘Judicial Tactics in the European Court of Human Rights’ (2011-2012) 12 Chicago Journal of International Law 115</w:t>
      </w:r>
      <w:r w:rsidRPr="00507934">
        <w:rPr>
          <w:rFonts w:ascii="Times New Roman" w:hAnsi="Times New Roman" w:cs="Times New Roman"/>
        </w:rPr>
        <w:t>.</w:t>
      </w:r>
    </w:p>
  </w:footnote>
  <w:footnote w:id="18">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w:t>
      </w:r>
      <w:r w:rsidRPr="00507934">
        <w:rPr>
          <w:rFonts w:ascii="Times New Roman" w:hAnsi="Times New Roman" w:cs="Times New Roman"/>
          <w:noProof/>
        </w:rPr>
        <w:t>K Dzehtsiarou, ‘Does Consensus Matter? Legitimacy of European Consensus in the Case Law of the European Court of Human Rights’ (2011) PL 534</w:t>
      </w:r>
      <w:r w:rsidRPr="00507934">
        <w:rPr>
          <w:rFonts w:ascii="Times New Roman" w:hAnsi="Times New Roman" w:cs="Times New Roman"/>
        </w:rPr>
        <w:t xml:space="preserve">; </w:t>
      </w:r>
      <w:r w:rsidRPr="00507934">
        <w:rPr>
          <w:rFonts w:ascii="Times New Roman" w:hAnsi="Times New Roman" w:cs="Times New Roman"/>
          <w:noProof/>
        </w:rPr>
        <w:t>L Wildhaber, A Hjartarson and S Donnelly, ‘No Consensus on Consensus? The Practice of the European Court of Human Rights’ (2013) 33 HRLJ 248</w:t>
      </w:r>
      <w:r w:rsidRPr="00507934">
        <w:rPr>
          <w:rFonts w:ascii="Times New Roman" w:hAnsi="Times New Roman" w:cs="Times New Roman"/>
        </w:rPr>
        <w:t>.</w:t>
      </w:r>
    </w:p>
  </w:footnote>
  <w:footnote w:id="19">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w:t>
      </w:r>
      <w:r w:rsidRPr="00507934">
        <w:rPr>
          <w:rFonts w:ascii="Times New Roman" w:hAnsi="Times New Roman" w:cs="Times New Roman"/>
          <w:noProof/>
        </w:rPr>
        <w:t xml:space="preserve">K Dzehtsiarou, </w:t>
      </w:r>
      <w:r w:rsidRPr="00507934">
        <w:rPr>
          <w:rFonts w:ascii="Times New Roman" w:hAnsi="Times New Roman" w:cs="Times New Roman"/>
          <w:i/>
          <w:noProof/>
        </w:rPr>
        <w:t>European Consensus and the Legitimacy of the European Court of Human Rights</w:t>
      </w:r>
      <w:r w:rsidRPr="00507934">
        <w:rPr>
          <w:rFonts w:ascii="Times New Roman" w:hAnsi="Times New Roman" w:cs="Times New Roman"/>
          <w:noProof/>
        </w:rPr>
        <w:t xml:space="preserve"> (CUP 2015)</w:t>
      </w:r>
      <w:r w:rsidRPr="00507934">
        <w:rPr>
          <w:rFonts w:ascii="Times New Roman" w:hAnsi="Times New Roman" w:cs="Times New Roman"/>
        </w:rPr>
        <w:t>.</w:t>
      </w:r>
    </w:p>
  </w:footnote>
  <w:footnote w:id="20">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Almost every judgment of the ECtHR deals with past violations. See, for example, </w:t>
      </w:r>
      <w:r w:rsidRPr="00507934">
        <w:rPr>
          <w:rFonts w:ascii="Times New Roman" w:hAnsi="Times New Roman" w:cs="Times New Roman"/>
          <w:i/>
          <w:noProof/>
        </w:rPr>
        <w:t xml:space="preserve">Tyrer v the United Kingdom, </w:t>
      </w:r>
      <w:r w:rsidRPr="00507934">
        <w:rPr>
          <w:rFonts w:ascii="Times New Roman" w:hAnsi="Times New Roman" w:cs="Times New Roman"/>
          <w:noProof/>
        </w:rPr>
        <w:t>Application No 5856/72, Judgment of 25 April 1978</w:t>
      </w:r>
      <w:r w:rsidRPr="00507934">
        <w:rPr>
          <w:rFonts w:ascii="Times New Roman" w:hAnsi="Times New Roman" w:cs="Times New Roman"/>
        </w:rPr>
        <w:t>.</w:t>
      </w:r>
    </w:p>
  </w:footnote>
  <w:footnote w:id="21">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w:t>
      </w:r>
      <w:r w:rsidRPr="00507934">
        <w:rPr>
          <w:rFonts w:ascii="Times New Roman" w:hAnsi="Times New Roman" w:cs="Times New Roman"/>
          <w:i/>
          <w:noProof/>
        </w:rPr>
        <w:t xml:space="preserve">Loizidou v Turkey, </w:t>
      </w:r>
      <w:r w:rsidRPr="00507934">
        <w:rPr>
          <w:rFonts w:ascii="Times New Roman" w:hAnsi="Times New Roman" w:cs="Times New Roman"/>
          <w:noProof/>
        </w:rPr>
        <w:t>Application No 15318/89, Judgment of 18 December 1996</w:t>
      </w:r>
      <w:r w:rsidRPr="00507934">
        <w:rPr>
          <w:rFonts w:ascii="Times New Roman" w:hAnsi="Times New Roman" w:cs="Times New Roman"/>
        </w:rPr>
        <w:t>.</w:t>
      </w:r>
    </w:p>
  </w:footnote>
  <w:footnote w:id="22">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 xml:space="preserve">Mamatkulov and Askarov v Turkey, </w:t>
      </w:r>
      <w:r w:rsidRPr="00507934">
        <w:rPr>
          <w:rFonts w:ascii="Times New Roman" w:hAnsi="Times New Roman" w:cs="Times New Roman"/>
          <w:noProof/>
        </w:rPr>
        <w:t>Applications No 46827/99 and 46951/99, Judgment of 4 February 2005</w:t>
      </w:r>
      <w:r w:rsidRPr="00507934">
        <w:rPr>
          <w:rFonts w:ascii="Times New Roman" w:hAnsi="Times New Roman" w:cs="Times New Roman"/>
        </w:rPr>
        <w:t xml:space="preserve">, para 102. See also, </w:t>
      </w:r>
      <w:r w:rsidRPr="00507934">
        <w:rPr>
          <w:rFonts w:ascii="Times New Roman" w:hAnsi="Times New Roman" w:cs="Times New Roman"/>
          <w:noProof/>
        </w:rPr>
        <w:t>H Jorem, ‘Protecting Human Rights in Cases of Urgency: Interim Measures and the Right of Individual Application under Article 34 ECHR’ (2012) 30 Nordic Journal of Human Rights 404</w:t>
      </w:r>
      <w:r w:rsidRPr="00507934">
        <w:rPr>
          <w:rFonts w:ascii="Times New Roman" w:hAnsi="Times New Roman" w:cs="Times New Roman"/>
        </w:rPr>
        <w:t>, 413.</w:t>
      </w:r>
    </w:p>
  </w:footnote>
  <w:footnote w:id="23">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 xml:space="preserve">Mamatkulov and Askarov v Turkey </w:t>
      </w:r>
      <w:r w:rsidRPr="00507934">
        <w:rPr>
          <w:rFonts w:ascii="Times New Roman" w:hAnsi="Times New Roman" w:cs="Times New Roman"/>
          <w:noProof/>
        </w:rPr>
        <w:t xml:space="preserve">(n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_Ref405556465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21</w:t>
      </w:r>
      <w:r w:rsidRPr="00507934">
        <w:rPr>
          <w:rFonts w:ascii="Times New Roman" w:hAnsi="Times New Roman" w:cs="Times New Roman"/>
          <w:noProof/>
        </w:rPr>
        <w:fldChar w:fldCharType="end"/>
      </w:r>
      <w:r w:rsidRPr="00507934">
        <w:rPr>
          <w:rFonts w:ascii="Times New Roman" w:hAnsi="Times New Roman" w:cs="Times New Roman"/>
          <w:noProof/>
        </w:rPr>
        <w:t>)</w:t>
      </w:r>
      <w:r w:rsidRPr="00507934">
        <w:rPr>
          <w:rFonts w:ascii="Times New Roman" w:hAnsi="Times New Roman" w:cs="Times New Roman"/>
          <w:i/>
          <w:noProof/>
        </w:rPr>
        <w:t>,</w:t>
      </w:r>
      <w:r w:rsidRPr="00507934">
        <w:rPr>
          <w:rFonts w:ascii="Times New Roman" w:hAnsi="Times New Roman" w:cs="Times New Roman"/>
        </w:rPr>
        <w:t xml:space="preserve"> para. 104.</w:t>
      </w:r>
    </w:p>
  </w:footnote>
  <w:footnote w:id="24">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ibid</w:t>
      </w:r>
      <w:r w:rsidRPr="00507934">
        <w:rPr>
          <w:rFonts w:ascii="Times New Roman" w:hAnsi="Times New Roman" w:cs="Times New Roman"/>
        </w:rPr>
        <w:t xml:space="preserve"> para 108.</w:t>
      </w:r>
    </w:p>
  </w:footnote>
  <w:footnote w:id="25">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GS Letsas, ‘International Human Rights and the Binding Force of Interim Measures’ (2003) EHRLR 527</w:t>
      </w:r>
      <w:r w:rsidRPr="00507934">
        <w:rPr>
          <w:rFonts w:ascii="Times New Roman" w:hAnsi="Times New Roman" w:cs="Times New Roman"/>
        </w:rPr>
        <w:t>, 530.</w:t>
      </w:r>
    </w:p>
  </w:footnote>
  <w:footnote w:id="26">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Extradition or deportation</w:t>
      </w:r>
    </w:p>
  </w:footnote>
  <w:footnote w:id="27">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Transfer a prisoner to a civil hospital. </w:t>
      </w:r>
    </w:p>
  </w:footnote>
  <w:footnote w:id="28">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 xml:space="preserve">Mamatkulov and Askarov v Turkey </w:t>
      </w:r>
      <w:r w:rsidRPr="00507934">
        <w:rPr>
          <w:rFonts w:ascii="Times New Roman" w:hAnsi="Times New Roman" w:cs="Times New Roman"/>
          <w:noProof/>
        </w:rPr>
        <w:t xml:space="preserve">(n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_Ref405556465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21</w:t>
      </w:r>
      <w:r w:rsidRPr="00507934">
        <w:rPr>
          <w:rFonts w:ascii="Times New Roman" w:hAnsi="Times New Roman" w:cs="Times New Roman"/>
          <w:noProof/>
        </w:rPr>
        <w:fldChar w:fldCharType="end"/>
      </w:r>
      <w:r w:rsidRPr="00507934">
        <w:rPr>
          <w:rFonts w:ascii="Times New Roman" w:hAnsi="Times New Roman" w:cs="Times New Roman"/>
          <w:noProof/>
        </w:rPr>
        <w:t>).</w:t>
      </w:r>
    </w:p>
  </w:footnote>
  <w:footnote w:id="29">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i</w:t>
      </w:r>
      <w:r w:rsidRPr="00507934">
        <w:rPr>
          <w:rFonts w:ascii="Times New Roman" w:hAnsi="Times New Roman" w:cs="Times New Roman"/>
          <w:noProof/>
        </w:rPr>
        <w:t>bid</w:t>
      </w:r>
      <w:r w:rsidRPr="00507934">
        <w:rPr>
          <w:rFonts w:ascii="Times New Roman" w:hAnsi="Times New Roman" w:cs="Times New Roman"/>
        </w:rPr>
        <w:t xml:space="preserve"> para 117.</w:t>
      </w:r>
    </w:p>
  </w:footnote>
  <w:footnote w:id="30">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i</w:t>
      </w:r>
      <w:r w:rsidRPr="00507934">
        <w:rPr>
          <w:rFonts w:ascii="Times New Roman" w:hAnsi="Times New Roman" w:cs="Times New Roman"/>
          <w:noProof/>
        </w:rPr>
        <w:t>bid</w:t>
      </w:r>
      <w:r w:rsidRPr="00507934">
        <w:rPr>
          <w:rFonts w:ascii="Times New Roman" w:hAnsi="Times New Roman" w:cs="Times New Roman"/>
        </w:rPr>
        <w:t xml:space="preserve"> para 116.</w:t>
      </w:r>
    </w:p>
  </w:footnote>
  <w:footnote w:id="31">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ibid</w:t>
      </w:r>
      <w:r w:rsidRPr="00507934">
        <w:rPr>
          <w:rFonts w:ascii="Times New Roman" w:hAnsi="Times New Roman" w:cs="Times New Roman"/>
        </w:rPr>
        <w:t xml:space="preserve"> para 115.</w:t>
      </w:r>
    </w:p>
  </w:footnote>
  <w:footnote w:id="32">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ibid</w:t>
      </w:r>
      <w:r w:rsidRPr="00507934">
        <w:rPr>
          <w:rFonts w:ascii="Times New Roman" w:hAnsi="Times New Roman" w:cs="Times New Roman"/>
        </w:rPr>
        <w:t xml:space="preserve"> para. 114.</w:t>
      </w:r>
    </w:p>
  </w:footnote>
  <w:footnote w:id="33">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Y Haeck, C Burbano Herrera and L Zwaak, ‘Strasbourg’s Interim Measures under Fire: Does the Rising Number of State Incompliances with Interim Measures Pose a Threat to the European Court of Human Rights?’ (2011) European Yearbook of Human Rights 375</w:t>
      </w:r>
      <w:r w:rsidRPr="00507934">
        <w:rPr>
          <w:rFonts w:ascii="Times New Roman" w:hAnsi="Times New Roman" w:cs="Times New Roman"/>
        </w:rPr>
        <w:t>, 380.</w:t>
      </w:r>
    </w:p>
  </w:footnote>
  <w:footnote w:id="34">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proofErr w:type="spellStart"/>
      <w:r w:rsidRPr="00507934">
        <w:rPr>
          <w:rFonts w:ascii="Times New Roman" w:hAnsi="Times New Roman" w:cs="Times New Roman"/>
        </w:rPr>
        <w:t>Haeck</w:t>
      </w:r>
      <w:proofErr w:type="spellEnd"/>
      <w:r w:rsidRPr="00507934">
        <w:rPr>
          <w:rFonts w:ascii="Times New Roman" w:hAnsi="Times New Roman" w:cs="Times New Roman"/>
        </w:rPr>
        <w:t xml:space="preserve">, </w:t>
      </w:r>
      <w:proofErr w:type="spellStart"/>
      <w:r w:rsidRPr="00507934">
        <w:rPr>
          <w:rFonts w:ascii="Times New Roman" w:hAnsi="Times New Roman" w:cs="Times New Roman"/>
        </w:rPr>
        <w:t>Burbano</w:t>
      </w:r>
      <w:proofErr w:type="spellEnd"/>
      <w:r w:rsidRPr="00507934">
        <w:rPr>
          <w:rFonts w:ascii="Times New Roman" w:hAnsi="Times New Roman" w:cs="Times New Roman"/>
        </w:rPr>
        <w:t xml:space="preserve"> Herrera and </w:t>
      </w:r>
      <w:proofErr w:type="spellStart"/>
      <w:r w:rsidRPr="00507934">
        <w:rPr>
          <w:rFonts w:ascii="Times New Roman" w:hAnsi="Times New Roman" w:cs="Times New Roman"/>
        </w:rPr>
        <w:t>Zwaak</w:t>
      </w:r>
      <w:proofErr w:type="spellEnd"/>
      <w:r w:rsidRPr="00507934">
        <w:rPr>
          <w:rFonts w:ascii="Times New Roman" w:hAnsi="Times New Roman" w:cs="Times New Roman"/>
        </w:rPr>
        <w:t xml:space="preserve"> quote the Italian Minister of Internal Affairs: ‘[w]e respect the European Court’s decisions, and I stress decisions. However, when I receive a fax from an official that says that it is necessary to suspend the expulsion while awaiting the Court’s decision, I prefer to continue and expel an alleged terrorist. We cannot await the slowness of the Court, whose decisions we are nonetheless willing to receive. However, while awaiting their arrival, we apply our law. We have done so now and will continue to do </w:t>
      </w:r>
      <w:proofErr w:type="gramStart"/>
      <w:r w:rsidRPr="00507934">
        <w:rPr>
          <w:rFonts w:ascii="Times New Roman" w:hAnsi="Times New Roman" w:cs="Times New Roman"/>
        </w:rPr>
        <w:t>it</w:t>
      </w:r>
      <w:proofErr w:type="gramEnd"/>
      <w:r w:rsidRPr="00507934">
        <w:rPr>
          <w:rFonts w:ascii="Times New Roman" w:hAnsi="Times New Roman" w:cs="Times New Roman"/>
        </w:rPr>
        <w:t xml:space="preserve">.’ </w:t>
      </w:r>
      <w:r w:rsidRPr="00507934">
        <w:rPr>
          <w:rFonts w:ascii="Times New Roman" w:hAnsi="Times New Roman" w:cs="Times New Roman"/>
          <w:noProof/>
        </w:rPr>
        <w:t>ibid</w:t>
      </w:r>
      <w:r w:rsidRPr="00507934">
        <w:rPr>
          <w:rFonts w:ascii="Times New Roman" w:hAnsi="Times New Roman" w:cs="Times New Roman"/>
        </w:rPr>
        <w:t xml:space="preserve"> 390.</w:t>
      </w:r>
    </w:p>
  </w:footnote>
  <w:footnote w:id="35">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 xml:space="preserve">Rieter (n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_Ref405556736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12</w:t>
      </w:r>
      <w:r w:rsidRPr="00507934">
        <w:rPr>
          <w:rFonts w:ascii="Times New Roman" w:hAnsi="Times New Roman" w:cs="Times New Roman"/>
          <w:noProof/>
        </w:rPr>
        <w:fldChar w:fldCharType="end"/>
      </w:r>
      <w:r w:rsidRPr="00507934">
        <w:rPr>
          <w:rFonts w:ascii="Times New Roman" w:hAnsi="Times New Roman" w:cs="Times New Roman"/>
          <w:noProof/>
        </w:rPr>
        <w:t>)</w:t>
      </w:r>
      <w:r w:rsidRPr="00507934">
        <w:rPr>
          <w:rFonts w:ascii="Times New Roman" w:hAnsi="Times New Roman" w:cs="Times New Roman"/>
        </w:rPr>
        <w:t xml:space="preserve"> 989.</w:t>
      </w:r>
    </w:p>
  </w:footnote>
  <w:footnote w:id="36">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H Keller and C Marti, ‘Interim Relief Compared: Use of Interim Measures by the UN Human Rights Committee and the European Court of Human Rights’ (2013) 73 Zeitschrift für ausländisches öffentliches Recht und Völkerrecht 325</w:t>
      </w:r>
      <w:r w:rsidRPr="00507934">
        <w:rPr>
          <w:rFonts w:ascii="Times New Roman" w:hAnsi="Times New Roman" w:cs="Times New Roman"/>
        </w:rPr>
        <w:t>, 330.</w:t>
      </w:r>
    </w:p>
  </w:footnote>
  <w:footnote w:id="37">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Dothan argues that ‘[w]hen making the decision whether to comply or not to comply, the executive considers whether the material cost of compliance is greater than the sum of the reputational benefit it will gain if it complies and the reputational sanction for noncompliance (“the reputational payoff”)’ </w:t>
      </w:r>
      <w:r w:rsidRPr="00507934">
        <w:rPr>
          <w:rFonts w:ascii="Times New Roman" w:hAnsi="Times New Roman" w:cs="Times New Roman"/>
          <w:noProof/>
        </w:rPr>
        <w:t>Dothan</w:t>
      </w:r>
      <w:r w:rsidRPr="00507934">
        <w:rPr>
          <w:rFonts w:ascii="Times New Roman" w:hAnsi="Times New Roman" w:cs="Times New Roman"/>
        </w:rPr>
        <w:t xml:space="preserve"> (n </w:t>
      </w:r>
      <w:r w:rsidRPr="00507934">
        <w:rPr>
          <w:rFonts w:ascii="Times New Roman" w:hAnsi="Times New Roman" w:cs="Times New Roman"/>
        </w:rPr>
        <w:fldChar w:fldCharType="begin"/>
      </w:r>
      <w:r w:rsidRPr="00507934">
        <w:rPr>
          <w:rFonts w:ascii="Times New Roman" w:hAnsi="Times New Roman" w:cs="Times New Roman"/>
        </w:rPr>
        <w:instrText xml:space="preserve"> NOTEREF _Ref405556805 \h  \* MERGEFORMAT </w:instrText>
      </w:r>
      <w:r w:rsidRPr="00507934">
        <w:rPr>
          <w:rFonts w:ascii="Times New Roman" w:hAnsi="Times New Roman" w:cs="Times New Roman"/>
        </w:rPr>
      </w:r>
      <w:r w:rsidRPr="00507934">
        <w:rPr>
          <w:rFonts w:ascii="Times New Roman" w:hAnsi="Times New Roman" w:cs="Times New Roman"/>
        </w:rPr>
        <w:fldChar w:fldCharType="separate"/>
      </w:r>
      <w:r w:rsidR="00DD2F24">
        <w:rPr>
          <w:rFonts w:ascii="Times New Roman" w:hAnsi="Times New Roman" w:cs="Times New Roman"/>
        </w:rPr>
        <w:t>15</w:t>
      </w:r>
      <w:r w:rsidRPr="00507934">
        <w:rPr>
          <w:rFonts w:ascii="Times New Roman" w:hAnsi="Times New Roman" w:cs="Times New Roman"/>
        </w:rPr>
        <w:fldChar w:fldCharType="end"/>
      </w:r>
      <w:r w:rsidRPr="00507934">
        <w:rPr>
          <w:rFonts w:ascii="Times New Roman" w:hAnsi="Times New Roman" w:cs="Times New Roman"/>
        </w:rPr>
        <w:t>) 71.</w:t>
      </w:r>
    </w:p>
  </w:footnote>
  <w:footnote w:id="38">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w:t>
      </w:r>
      <w:r w:rsidRPr="00507934">
        <w:rPr>
          <w:rFonts w:ascii="Times New Roman" w:hAnsi="Times New Roman" w:cs="Times New Roman"/>
          <w:noProof/>
        </w:rPr>
        <w:t xml:space="preserve">N Krisch, </w:t>
      </w:r>
      <w:r w:rsidRPr="00507934">
        <w:rPr>
          <w:rFonts w:ascii="Times New Roman" w:hAnsi="Times New Roman" w:cs="Times New Roman"/>
          <w:i/>
          <w:noProof/>
        </w:rPr>
        <w:t>Beyond Constitutionalism. The Pluralist Structure of Postnational Law</w:t>
      </w:r>
      <w:r w:rsidRPr="00507934">
        <w:rPr>
          <w:rFonts w:ascii="Times New Roman" w:hAnsi="Times New Roman" w:cs="Times New Roman"/>
          <w:noProof/>
        </w:rPr>
        <w:t xml:space="preserve"> (OUP 2010)</w:t>
      </w:r>
      <w:r w:rsidRPr="00507934">
        <w:rPr>
          <w:rFonts w:ascii="Times New Roman" w:hAnsi="Times New Roman" w:cs="Times New Roman"/>
        </w:rPr>
        <w:t>, 144-145.</w:t>
      </w:r>
    </w:p>
  </w:footnote>
  <w:footnote w:id="39">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 xml:space="preserve">Öcalan v Turkey, </w:t>
      </w:r>
      <w:r w:rsidRPr="00507934">
        <w:rPr>
          <w:rFonts w:ascii="Times New Roman" w:hAnsi="Times New Roman" w:cs="Times New Roman"/>
          <w:noProof/>
        </w:rPr>
        <w:t>Application No 46221/99, Judgment of 12 May 2005</w:t>
      </w:r>
      <w:r w:rsidRPr="00507934">
        <w:rPr>
          <w:rFonts w:ascii="Times New Roman" w:hAnsi="Times New Roman" w:cs="Times New Roman"/>
        </w:rPr>
        <w:t xml:space="preserve">, para 5. See also, </w:t>
      </w:r>
      <w:r w:rsidRPr="00507934">
        <w:rPr>
          <w:rFonts w:ascii="Times New Roman" w:hAnsi="Times New Roman" w:cs="Times New Roman"/>
          <w:noProof/>
        </w:rPr>
        <w:t>Rieter</w:t>
      </w:r>
      <w:r w:rsidRPr="00507934">
        <w:rPr>
          <w:rFonts w:ascii="Times New Roman" w:hAnsi="Times New Roman" w:cs="Times New Roman"/>
        </w:rPr>
        <w:t xml:space="preserve"> (n </w:t>
      </w:r>
      <w:r w:rsidRPr="00507934">
        <w:rPr>
          <w:rFonts w:ascii="Times New Roman" w:hAnsi="Times New Roman" w:cs="Times New Roman"/>
        </w:rPr>
        <w:fldChar w:fldCharType="begin"/>
      </w:r>
      <w:r w:rsidRPr="00507934">
        <w:rPr>
          <w:rFonts w:ascii="Times New Roman" w:hAnsi="Times New Roman" w:cs="Times New Roman"/>
        </w:rPr>
        <w:instrText xml:space="preserve"> NOTEREF _Ref405556736 \h  \* MERGEFORMAT </w:instrText>
      </w:r>
      <w:r w:rsidRPr="00507934">
        <w:rPr>
          <w:rFonts w:ascii="Times New Roman" w:hAnsi="Times New Roman" w:cs="Times New Roman"/>
        </w:rPr>
      </w:r>
      <w:r w:rsidRPr="00507934">
        <w:rPr>
          <w:rFonts w:ascii="Times New Roman" w:hAnsi="Times New Roman" w:cs="Times New Roman"/>
        </w:rPr>
        <w:fldChar w:fldCharType="separate"/>
      </w:r>
      <w:r w:rsidR="00DD2F24">
        <w:rPr>
          <w:rFonts w:ascii="Times New Roman" w:hAnsi="Times New Roman" w:cs="Times New Roman"/>
        </w:rPr>
        <w:t>12</w:t>
      </w:r>
      <w:r w:rsidRPr="00507934">
        <w:rPr>
          <w:rFonts w:ascii="Times New Roman" w:hAnsi="Times New Roman" w:cs="Times New Roman"/>
        </w:rPr>
        <w:fldChar w:fldCharType="end"/>
      </w:r>
      <w:r w:rsidRPr="00507934">
        <w:rPr>
          <w:rFonts w:ascii="Times New Roman" w:hAnsi="Times New Roman" w:cs="Times New Roman"/>
        </w:rPr>
        <w:t>) 980.</w:t>
      </w:r>
    </w:p>
  </w:footnote>
  <w:footnote w:id="40">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Haeck, Burbano Herrera and Zwaak</w:t>
      </w:r>
      <w:r w:rsidRPr="00507934">
        <w:rPr>
          <w:rFonts w:ascii="Times New Roman" w:hAnsi="Times New Roman" w:cs="Times New Roman"/>
        </w:rPr>
        <w:t xml:space="preserve"> (n </w:t>
      </w:r>
      <w:r w:rsidRPr="00507934">
        <w:rPr>
          <w:rFonts w:ascii="Times New Roman" w:hAnsi="Times New Roman" w:cs="Times New Roman"/>
        </w:rPr>
        <w:fldChar w:fldCharType="begin"/>
      </w:r>
      <w:r w:rsidRPr="00507934">
        <w:rPr>
          <w:rFonts w:ascii="Times New Roman" w:hAnsi="Times New Roman" w:cs="Times New Roman"/>
        </w:rPr>
        <w:instrText xml:space="preserve"> NOTEREF _Ref405556968 \h  \* MERGEFORMAT </w:instrText>
      </w:r>
      <w:r w:rsidRPr="00507934">
        <w:rPr>
          <w:rFonts w:ascii="Times New Roman" w:hAnsi="Times New Roman" w:cs="Times New Roman"/>
        </w:rPr>
      </w:r>
      <w:r w:rsidRPr="00507934">
        <w:rPr>
          <w:rFonts w:ascii="Times New Roman" w:hAnsi="Times New Roman" w:cs="Times New Roman"/>
        </w:rPr>
        <w:fldChar w:fldCharType="separate"/>
      </w:r>
      <w:r w:rsidR="00DD2F24">
        <w:rPr>
          <w:rFonts w:ascii="Times New Roman" w:hAnsi="Times New Roman" w:cs="Times New Roman"/>
        </w:rPr>
        <w:t>32</w:t>
      </w:r>
      <w:r w:rsidRPr="00507934">
        <w:rPr>
          <w:rFonts w:ascii="Times New Roman" w:hAnsi="Times New Roman" w:cs="Times New Roman"/>
        </w:rPr>
        <w:fldChar w:fldCharType="end"/>
      </w:r>
      <w:r w:rsidRPr="00507934">
        <w:rPr>
          <w:rFonts w:ascii="Times New Roman" w:hAnsi="Times New Roman" w:cs="Times New Roman"/>
        </w:rPr>
        <w:t>) 399.</w:t>
      </w:r>
    </w:p>
  </w:footnote>
  <w:footnote w:id="41">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 xml:space="preserve">Paladi v Moldova, </w:t>
      </w:r>
      <w:r w:rsidRPr="00507934">
        <w:rPr>
          <w:rFonts w:ascii="Times New Roman" w:hAnsi="Times New Roman" w:cs="Times New Roman"/>
          <w:noProof/>
        </w:rPr>
        <w:t xml:space="preserve">Application No 39806/05, Judgment of 10 March 2009, </w:t>
      </w:r>
      <w:r w:rsidRPr="00507934">
        <w:rPr>
          <w:rFonts w:ascii="Times New Roman" w:hAnsi="Times New Roman" w:cs="Times New Roman"/>
        </w:rPr>
        <w:t>para. 45.</w:t>
      </w:r>
    </w:p>
  </w:footnote>
  <w:footnote w:id="42">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i</w:t>
      </w:r>
      <w:r w:rsidRPr="00507934">
        <w:rPr>
          <w:rFonts w:ascii="Times New Roman" w:hAnsi="Times New Roman" w:cs="Times New Roman"/>
          <w:noProof/>
        </w:rPr>
        <w:t>bid</w:t>
      </w:r>
      <w:r w:rsidRPr="00507934">
        <w:rPr>
          <w:rFonts w:ascii="Times New Roman" w:hAnsi="Times New Roman" w:cs="Times New Roman"/>
        </w:rPr>
        <w:t xml:space="preserve"> para 46.</w:t>
      </w:r>
    </w:p>
  </w:footnote>
  <w:footnote w:id="43">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i</w:t>
      </w:r>
      <w:r w:rsidRPr="00507934">
        <w:rPr>
          <w:rFonts w:ascii="Times New Roman" w:hAnsi="Times New Roman" w:cs="Times New Roman"/>
          <w:noProof/>
        </w:rPr>
        <w:t>bid</w:t>
      </w:r>
      <w:r w:rsidRPr="00507934">
        <w:rPr>
          <w:rFonts w:ascii="Times New Roman" w:hAnsi="Times New Roman" w:cs="Times New Roman"/>
        </w:rPr>
        <w:t xml:space="preserve"> para 94.</w:t>
      </w:r>
    </w:p>
  </w:footnote>
  <w:footnote w:id="44">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i</w:t>
      </w:r>
      <w:r w:rsidRPr="00507934">
        <w:rPr>
          <w:rFonts w:ascii="Times New Roman" w:hAnsi="Times New Roman" w:cs="Times New Roman"/>
          <w:noProof/>
        </w:rPr>
        <w:t>bid</w:t>
      </w:r>
      <w:r w:rsidRPr="00507934">
        <w:rPr>
          <w:rFonts w:ascii="Times New Roman" w:hAnsi="Times New Roman" w:cs="Times New Roman"/>
        </w:rPr>
        <w:t xml:space="preserve"> para 95.</w:t>
      </w:r>
    </w:p>
  </w:footnote>
  <w:footnote w:id="45">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ibid</w:t>
      </w:r>
      <w:r w:rsidRPr="00507934">
        <w:rPr>
          <w:rFonts w:ascii="Times New Roman" w:hAnsi="Times New Roman" w:cs="Times New Roman"/>
        </w:rPr>
        <w:t xml:space="preserve"> para 100.</w:t>
      </w:r>
    </w:p>
  </w:footnote>
  <w:footnote w:id="46">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i/>
          <w:noProof/>
        </w:rPr>
        <w:t xml:space="preserve">Aleksanyan v Russia, </w:t>
      </w:r>
      <w:r w:rsidRPr="00507934">
        <w:rPr>
          <w:rFonts w:ascii="Times New Roman" w:hAnsi="Times New Roman" w:cs="Times New Roman"/>
          <w:noProof/>
        </w:rPr>
        <w:t xml:space="preserve">Application No 46468/06, Judgment of 22 December 2008, </w:t>
      </w:r>
      <w:r w:rsidRPr="00507934">
        <w:rPr>
          <w:rFonts w:ascii="Times New Roman" w:hAnsi="Times New Roman" w:cs="Times New Roman"/>
        </w:rPr>
        <w:t>para 76.</w:t>
      </w:r>
    </w:p>
  </w:footnote>
  <w:footnote w:id="47">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 xml:space="preserve">Öcalan v Turkey </w:t>
      </w:r>
      <w:r w:rsidRPr="00507934">
        <w:rPr>
          <w:rFonts w:ascii="Times New Roman" w:hAnsi="Times New Roman" w:cs="Times New Roman"/>
          <w:noProof/>
        </w:rPr>
        <w:t xml:space="preserve">(n.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_Ref405557122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38</w:t>
      </w:r>
      <w:r w:rsidRPr="00507934">
        <w:rPr>
          <w:rFonts w:ascii="Times New Roman" w:hAnsi="Times New Roman" w:cs="Times New Roman"/>
          <w:noProof/>
        </w:rPr>
        <w:fldChar w:fldCharType="end"/>
      </w:r>
      <w:r w:rsidRPr="00507934">
        <w:rPr>
          <w:rFonts w:ascii="Times New Roman" w:hAnsi="Times New Roman" w:cs="Times New Roman"/>
          <w:noProof/>
        </w:rPr>
        <w:t>)</w:t>
      </w:r>
      <w:r w:rsidRPr="00507934">
        <w:rPr>
          <w:rFonts w:ascii="Times New Roman" w:hAnsi="Times New Roman" w:cs="Times New Roman"/>
        </w:rPr>
        <w:t xml:space="preserve"> para. 5.</w:t>
      </w:r>
    </w:p>
  </w:footnote>
  <w:footnote w:id="48">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In </w:t>
      </w:r>
      <w:r w:rsidRPr="00507934">
        <w:rPr>
          <w:rFonts w:ascii="Times New Roman" w:hAnsi="Times New Roman" w:cs="Times New Roman"/>
          <w:i/>
          <w:noProof/>
        </w:rPr>
        <w:t>Öcalan ‘</w:t>
      </w:r>
      <w:r w:rsidRPr="00507934">
        <w:rPr>
          <w:rFonts w:ascii="Times New Roman" w:hAnsi="Times New Roman" w:cs="Times New Roman"/>
        </w:rPr>
        <w:t>the legal adviser at the Turkish Permanent Delegation to the Council of Europe stated that the Government were not prepared to reply to the Court's questions, as they went far beyond the scope of interim measures within the meaning of Rule 39’. i</w:t>
      </w:r>
      <w:r w:rsidRPr="00507934">
        <w:rPr>
          <w:rFonts w:ascii="Times New Roman" w:hAnsi="Times New Roman" w:cs="Times New Roman"/>
          <w:noProof/>
        </w:rPr>
        <w:t>bid</w:t>
      </w:r>
      <w:r w:rsidRPr="00507934">
        <w:rPr>
          <w:rFonts w:ascii="Times New Roman" w:hAnsi="Times New Roman" w:cs="Times New Roman"/>
        </w:rPr>
        <w:t>.</w:t>
      </w:r>
    </w:p>
  </w:footnote>
  <w:footnote w:id="49">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 xml:space="preserve">Aleksanyan v Russia </w:t>
      </w:r>
      <w:r w:rsidRPr="00507934">
        <w:rPr>
          <w:rFonts w:ascii="Times New Roman" w:hAnsi="Times New Roman" w:cs="Times New Roman"/>
          <w:noProof/>
        </w:rPr>
        <w:t xml:space="preserve">(n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_Ref405557172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45</w:t>
      </w:r>
      <w:r w:rsidRPr="00507934">
        <w:rPr>
          <w:rFonts w:ascii="Times New Roman" w:hAnsi="Times New Roman" w:cs="Times New Roman"/>
          <w:noProof/>
        </w:rPr>
        <w:fldChar w:fldCharType="end"/>
      </w:r>
      <w:r w:rsidRPr="00507934">
        <w:rPr>
          <w:rFonts w:ascii="Times New Roman" w:hAnsi="Times New Roman" w:cs="Times New Roman"/>
          <w:noProof/>
        </w:rPr>
        <w:t>)</w:t>
      </w:r>
      <w:r w:rsidRPr="00507934">
        <w:rPr>
          <w:rFonts w:ascii="Times New Roman" w:hAnsi="Times New Roman" w:cs="Times New Roman"/>
        </w:rPr>
        <w:t xml:space="preserve"> para 223.</w:t>
      </w:r>
    </w:p>
  </w:footnote>
  <w:footnote w:id="50">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 xml:space="preserve">Savriddin Dzhurayev v Russia </w:t>
      </w:r>
      <w:r w:rsidRPr="00507934">
        <w:rPr>
          <w:rFonts w:ascii="Times New Roman" w:hAnsi="Times New Roman" w:cs="Times New Roman"/>
          <w:noProof/>
        </w:rPr>
        <w:t xml:space="preserve">(n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_Ref405557200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3</w:t>
      </w:r>
      <w:r w:rsidRPr="00507934">
        <w:rPr>
          <w:rFonts w:ascii="Times New Roman" w:hAnsi="Times New Roman" w:cs="Times New Roman"/>
          <w:noProof/>
        </w:rPr>
        <w:fldChar w:fldCharType="end"/>
      </w:r>
      <w:r w:rsidRPr="00507934">
        <w:rPr>
          <w:rFonts w:ascii="Times New Roman" w:hAnsi="Times New Roman" w:cs="Times New Roman"/>
          <w:noProof/>
        </w:rPr>
        <w:t>)</w:t>
      </w:r>
      <w:r w:rsidRPr="00507934">
        <w:rPr>
          <w:rFonts w:ascii="Times New Roman" w:hAnsi="Times New Roman" w:cs="Times New Roman"/>
          <w:i/>
          <w:noProof/>
        </w:rPr>
        <w:t xml:space="preserve"> </w:t>
      </w:r>
      <w:r w:rsidRPr="00507934">
        <w:rPr>
          <w:rFonts w:ascii="Times New Roman" w:hAnsi="Times New Roman" w:cs="Times New Roman"/>
        </w:rPr>
        <w:t>para 212-213.</w:t>
      </w:r>
    </w:p>
  </w:footnote>
  <w:footnote w:id="51">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proofErr w:type="spellStart"/>
      <w:r w:rsidRPr="00507934">
        <w:rPr>
          <w:rFonts w:ascii="Times New Roman" w:hAnsi="Times New Roman" w:cs="Times New Roman"/>
          <w:i/>
        </w:rPr>
        <w:t>Muminov</w:t>
      </w:r>
      <w:proofErr w:type="spellEnd"/>
      <w:r w:rsidRPr="00507934">
        <w:rPr>
          <w:rFonts w:ascii="Times New Roman" w:hAnsi="Times New Roman" w:cs="Times New Roman"/>
          <w:i/>
        </w:rPr>
        <w:t xml:space="preserve"> v Russia</w:t>
      </w:r>
      <w:r w:rsidRPr="00507934">
        <w:rPr>
          <w:rFonts w:ascii="Times New Roman" w:hAnsi="Times New Roman" w:cs="Times New Roman"/>
        </w:rPr>
        <w:t>, Application No 42502/06, Judgment of 4 November 2010, para 136-137.</w:t>
      </w:r>
    </w:p>
  </w:footnote>
  <w:footnote w:id="52">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 xml:space="preserve">Savriddin Dzhurayev v Russia </w:t>
      </w:r>
      <w:r w:rsidRPr="00507934">
        <w:rPr>
          <w:rFonts w:ascii="Times New Roman" w:hAnsi="Times New Roman" w:cs="Times New Roman"/>
          <w:noProof/>
        </w:rPr>
        <w:t xml:space="preserve">(n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_Ref405557200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3</w:t>
      </w:r>
      <w:r w:rsidRPr="00507934">
        <w:rPr>
          <w:rFonts w:ascii="Times New Roman" w:hAnsi="Times New Roman" w:cs="Times New Roman"/>
          <w:noProof/>
        </w:rPr>
        <w:fldChar w:fldCharType="end"/>
      </w:r>
      <w:r w:rsidRPr="00507934">
        <w:rPr>
          <w:rFonts w:ascii="Times New Roman" w:hAnsi="Times New Roman" w:cs="Times New Roman"/>
          <w:noProof/>
        </w:rPr>
        <w:t>)</w:t>
      </w:r>
      <w:r w:rsidRPr="00507934">
        <w:rPr>
          <w:rFonts w:ascii="Times New Roman" w:hAnsi="Times New Roman" w:cs="Times New Roman"/>
          <w:i/>
          <w:noProof/>
        </w:rPr>
        <w:t>.</w:t>
      </w:r>
    </w:p>
  </w:footnote>
  <w:footnote w:id="53">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They are reflected in the Preamble to the Convention. </w:t>
      </w:r>
    </w:p>
  </w:footnote>
  <w:footnote w:id="54">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 xml:space="preserve">E Bates, </w:t>
      </w:r>
      <w:r w:rsidRPr="00507934">
        <w:rPr>
          <w:rFonts w:ascii="Times New Roman" w:hAnsi="Times New Roman" w:cs="Times New Roman"/>
          <w:i/>
          <w:noProof/>
        </w:rPr>
        <w:t>The Evolution of the European Convention on Human Rights</w:t>
      </w:r>
      <w:r w:rsidRPr="00507934">
        <w:rPr>
          <w:rFonts w:ascii="Times New Roman" w:hAnsi="Times New Roman" w:cs="Times New Roman"/>
          <w:noProof/>
        </w:rPr>
        <w:t xml:space="preserve"> (OUP 2010)</w:t>
      </w:r>
      <w:r w:rsidRPr="00507934">
        <w:rPr>
          <w:rFonts w:ascii="Times New Roman" w:hAnsi="Times New Roman" w:cs="Times New Roman"/>
        </w:rPr>
        <w:t>, 270.</w:t>
      </w:r>
    </w:p>
  </w:footnote>
  <w:footnote w:id="55">
    <w:p w:rsidR="006B7CEA" w:rsidRPr="00507934" w:rsidRDefault="006B7CEA" w:rsidP="00507934">
      <w:pPr>
        <w:pStyle w:val="FootnoteText"/>
        <w:tabs>
          <w:tab w:val="left" w:pos="1515"/>
        </w:tabs>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rPr>
        <w:t>Greece v the United Kingdom</w:t>
      </w:r>
      <w:r w:rsidRPr="00507934">
        <w:rPr>
          <w:rFonts w:ascii="Times New Roman" w:hAnsi="Times New Roman" w:cs="Times New Roman"/>
        </w:rPr>
        <w:t>, Application No 176/56, Decision of 26 September 1958.</w:t>
      </w:r>
    </w:p>
  </w:footnote>
  <w:footnote w:id="56">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i/>
        </w:rPr>
        <w:t xml:space="preserve"> </w:t>
      </w:r>
      <w:r w:rsidRPr="00507934">
        <w:rPr>
          <w:rFonts w:ascii="Times New Roman" w:hAnsi="Times New Roman" w:cs="Times New Roman"/>
        </w:rPr>
        <w:t>ibid 34.</w:t>
      </w:r>
    </w:p>
  </w:footnote>
  <w:footnote w:id="57">
    <w:p w:rsidR="006B7CEA" w:rsidRPr="00507934" w:rsidRDefault="006B7CEA" w:rsidP="00507934">
      <w:pPr>
        <w:spacing w:after="0"/>
        <w:jc w:val="both"/>
        <w:rPr>
          <w:rFonts w:ascii="Times New Roman" w:hAnsi="Times New Roman" w:cs="Times New Roman"/>
          <w:sz w:val="20"/>
          <w:szCs w:val="20"/>
        </w:rPr>
      </w:pPr>
      <w:r w:rsidRPr="00507934">
        <w:rPr>
          <w:rStyle w:val="FootnoteReference"/>
          <w:rFonts w:ascii="Times New Roman" w:hAnsi="Times New Roman" w:cs="Times New Roman"/>
          <w:sz w:val="20"/>
          <w:szCs w:val="20"/>
        </w:rPr>
        <w:footnoteRef/>
      </w:r>
      <w:r w:rsidRPr="00507934">
        <w:rPr>
          <w:rFonts w:ascii="Times New Roman" w:hAnsi="Times New Roman" w:cs="Times New Roman"/>
          <w:sz w:val="20"/>
          <w:szCs w:val="20"/>
        </w:rPr>
        <w:t xml:space="preserve"> </w:t>
      </w:r>
      <w:r w:rsidRPr="00507934">
        <w:rPr>
          <w:rFonts w:ascii="Times New Roman" w:hAnsi="Times New Roman" w:cs="Times New Roman"/>
          <w:i/>
          <w:sz w:val="20"/>
          <w:szCs w:val="20"/>
        </w:rPr>
        <w:t xml:space="preserve">Georgia v Russia (II) </w:t>
      </w:r>
      <w:r w:rsidRPr="00507934">
        <w:rPr>
          <w:rFonts w:ascii="Times New Roman" w:hAnsi="Times New Roman" w:cs="Times New Roman"/>
          <w:sz w:val="20"/>
          <w:szCs w:val="20"/>
        </w:rPr>
        <w:t xml:space="preserve">(n </w:t>
      </w:r>
      <w:r w:rsidRPr="00507934">
        <w:rPr>
          <w:rFonts w:ascii="Times New Roman" w:hAnsi="Times New Roman" w:cs="Times New Roman"/>
          <w:sz w:val="20"/>
          <w:szCs w:val="20"/>
        </w:rPr>
        <w:fldChar w:fldCharType="begin"/>
      </w:r>
      <w:r w:rsidRPr="00507934">
        <w:rPr>
          <w:rFonts w:ascii="Times New Roman" w:hAnsi="Times New Roman" w:cs="Times New Roman"/>
          <w:sz w:val="20"/>
          <w:szCs w:val="20"/>
        </w:rPr>
        <w:instrText xml:space="preserve"> NOTEREF _Ref405557398 \h  \* MERGEFORMAT </w:instrText>
      </w:r>
      <w:r w:rsidRPr="00507934">
        <w:rPr>
          <w:rFonts w:ascii="Times New Roman" w:hAnsi="Times New Roman" w:cs="Times New Roman"/>
          <w:sz w:val="20"/>
          <w:szCs w:val="20"/>
        </w:rPr>
      </w:r>
      <w:r w:rsidRPr="00507934">
        <w:rPr>
          <w:rFonts w:ascii="Times New Roman" w:hAnsi="Times New Roman" w:cs="Times New Roman"/>
          <w:sz w:val="20"/>
          <w:szCs w:val="20"/>
        </w:rPr>
        <w:fldChar w:fldCharType="separate"/>
      </w:r>
      <w:r w:rsidR="00DD2F24">
        <w:rPr>
          <w:rFonts w:ascii="Times New Roman" w:hAnsi="Times New Roman" w:cs="Times New Roman"/>
          <w:sz w:val="20"/>
          <w:szCs w:val="20"/>
        </w:rPr>
        <w:t>10</w:t>
      </w:r>
      <w:r w:rsidRPr="00507934">
        <w:rPr>
          <w:rFonts w:ascii="Times New Roman" w:hAnsi="Times New Roman" w:cs="Times New Roman"/>
          <w:sz w:val="20"/>
          <w:szCs w:val="20"/>
        </w:rPr>
        <w:fldChar w:fldCharType="end"/>
      </w:r>
      <w:r w:rsidRPr="00507934">
        <w:rPr>
          <w:rFonts w:ascii="Times New Roman" w:hAnsi="Times New Roman" w:cs="Times New Roman"/>
          <w:sz w:val="20"/>
          <w:szCs w:val="20"/>
        </w:rPr>
        <w:t>).</w:t>
      </w:r>
    </w:p>
  </w:footnote>
  <w:footnote w:id="58">
    <w:p w:rsidR="006B7CEA" w:rsidRPr="00507934" w:rsidRDefault="006B7CEA" w:rsidP="00507934">
      <w:pPr>
        <w:spacing w:after="0"/>
        <w:jc w:val="both"/>
        <w:rPr>
          <w:rFonts w:ascii="Times New Roman" w:hAnsi="Times New Roman" w:cs="Times New Roman"/>
          <w:sz w:val="20"/>
          <w:szCs w:val="20"/>
        </w:rPr>
      </w:pPr>
      <w:r w:rsidRPr="00507934">
        <w:rPr>
          <w:rStyle w:val="FootnoteReference"/>
          <w:rFonts w:ascii="Times New Roman" w:hAnsi="Times New Roman" w:cs="Times New Roman"/>
          <w:sz w:val="20"/>
          <w:szCs w:val="20"/>
        </w:rPr>
        <w:footnoteRef/>
      </w:r>
      <w:r w:rsidRPr="00507934">
        <w:rPr>
          <w:rFonts w:ascii="Times New Roman" w:hAnsi="Times New Roman" w:cs="Times New Roman"/>
          <w:sz w:val="20"/>
          <w:szCs w:val="20"/>
        </w:rPr>
        <w:t xml:space="preserve"> </w:t>
      </w:r>
      <w:r w:rsidRPr="00507934">
        <w:rPr>
          <w:rFonts w:ascii="Times New Roman" w:hAnsi="Times New Roman" w:cs="Times New Roman"/>
          <w:i/>
          <w:sz w:val="20"/>
          <w:szCs w:val="20"/>
        </w:rPr>
        <w:t xml:space="preserve">Ukraine v Russia (I) </w:t>
      </w:r>
      <w:r w:rsidRPr="00507934">
        <w:rPr>
          <w:rFonts w:ascii="Times New Roman" w:hAnsi="Times New Roman" w:cs="Times New Roman"/>
          <w:sz w:val="20"/>
          <w:szCs w:val="20"/>
        </w:rPr>
        <w:t xml:space="preserve">(n </w:t>
      </w:r>
      <w:r w:rsidRPr="00507934">
        <w:rPr>
          <w:rFonts w:ascii="Times New Roman" w:hAnsi="Times New Roman" w:cs="Times New Roman"/>
          <w:sz w:val="20"/>
          <w:szCs w:val="20"/>
        </w:rPr>
        <w:fldChar w:fldCharType="begin"/>
      </w:r>
      <w:r w:rsidRPr="00507934">
        <w:rPr>
          <w:rFonts w:ascii="Times New Roman" w:hAnsi="Times New Roman" w:cs="Times New Roman"/>
          <w:sz w:val="20"/>
          <w:szCs w:val="20"/>
        </w:rPr>
        <w:instrText xml:space="preserve"> NOTEREF _Ref405557423 \h  \* MERGEFORMAT </w:instrText>
      </w:r>
      <w:r w:rsidRPr="00507934">
        <w:rPr>
          <w:rFonts w:ascii="Times New Roman" w:hAnsi="Times New Roman" w:cs="Times New Roman"/>
          <w:sz w:val="20"/>
          <w:szCs w:val="20"/>
        </w:rPr>
      </w:r>
      <w:r w:rsidRPr="00507934">
        <w:rPr>
          <w:rFonts w:ascii="Times New Roman" w:hAnsi="Times New Roman" w:cs="Times New Roman"/>
          <w:sz w:val="20"/>
          <w:szCs w:val="20"/>
        </w:rPr>
        <w:fldChar w:fldCharType="separate"/>
      </w:r>
      <w:r w:rsidR="00DD2F24">
        <w:rPr>
          <w:rFonts w:ascii="Times New Roman" w:hAnsi="Times New Roman" w:cs="Times New Roman"/>
          <w:sz w:val="20"/>
          <w:szCs w:val="20"/>
        </w:rPr>
        <w:t>11</w:t>
      </w:r>
      <w:r w:rsidRPr="00507934">
        <w:rPr>
          <w:rFonts w:ascii="Times New Roman" w:hAnsi="Times New Roman" w:cs="Times New Roman"/>
          <w:sz w:val="20"/>
          <w:szCs w:val="20"/>
        </w:rPr>
        <w:fldChar w:fldCharType="end"/>
      </w:r>
      <w:r w:rsidRPr="00507934">
        <w:rPr>
          <w:rFonts w:ascii="Times New Roman" w:hAnsi="Times New Roman" w:cs="Times New Roman"/>
          <w:sz w:val="20"/>
          <w:szCs w:val="20"/>
        </w:rPr>
        <w:t>).</w:t>
      </w:r>
    </w:p>
  </w:footnote>
  <w:footnote w:id="59">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rPr>
        <w:t>Georgia v Russia (II)</w:t>
      </w:r>
      <w:r w:rsidRPr="00507934">
        <w:rPr>
          <w:rFonts w:ascii="Times New Roman" w:hAnsi="Times New Roman" w:cs="Times New Roman"/>
        </w:rPr>
        <w:t xml:space="preserve"> (n </w:t>
      </w:r>
      <w:r w:rsidRPr="00507934">
        <w:rPr>
          <w:rFonts w:ascii="Times New Roman" w:hAnsi="Times New Roman" w:cs="Times New Roman"/>
        </w:rPr>
        <w:fldChar w:fldCharType="begin"/>
      </w:r>
      <w:r w:rsidRPr="00507934">
        <w:rPr>
          <w:rFonts w:ascii="Times New Roman" w:hAnsi="Times New Roman" w:cs="Times New Roman"/>
        </w:rPr>
        <w:instrText xml:space="preserve"> NOTEREF _Ref405557398 \h  \* MERGEFORMAT </w:instrText>
      </w:r>
      <w:r w:rsidRPr="00507934">
        <w:rPr>
          <w:rFonts w:ascii="Times New Roman" w:hAnsi="Times New Roman" w:cs="Times New Roman"/>
        </w:rPr>
      </w:r>
      <w:r w:rsidRPr="00507934">
        <w:rPr>
          <w:rFonts w:ascii="Times New Roman" w:hAnsi="Times New Roman" w:cs="Times New Roman"/>
        </w:rPr>
        <w:fldChar w:fldCharType="separate"/>
      </w:r>
      <w:r w:rsidR="00DD2F24">
        <w:rPr>
          <w:rFonts w:ascii="Times New Roman" w:hAnsi="Times New Roman" w:cs="Times New Roman"/>
        </w:rPr>
        <w:t>10</w:t>
      </w:r>
      <w:r w:rsidRPr="00507934">
        <w:rPr>
          <w:rFonts w:ascii="Times New Roman" w:hAnsi="Times New Roman" w:cs="Times New Roman"/>
        </w:rPr>
        <w:fldChar w:fldCharType="end"/>
      </w:r>
      <w:r w:rsidRPr="00507934">
        <w:rPr>
          <w:rFonts w:ascii="Times New Roman" w:hAnsi="Times New Roman" w:cs="Times New Roman"/>
        </w:rPr>
        <w:t>) para. 5.</w:t>
      </w:r>
    </w:p>
  </w:footnote>
  <w:footnote w:id="60">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rPr>
        <w:t xml:space="preserve">Georgia v Russia (II), </w:t>
      </w:r>
      <w:r w:rsidRPr="00507934">
        <w:rPr>
          <w:rFonts w:ascii="Times New Roman" w:hAnsi="Times New Roman" w:cs="Times New Roman"/>
        </w:rPr>
        <w:t>Decision of admissibility of 3 July 2014.</w:t>
      </w:r>
    </w:p>
  </w:footnote>
  <w:footnote w:id="61">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ECtHR press release: Interim measure granted in inter-State case brought by Ukraine against Russia</w:t>
      </w:r>
    </w:p>
  </w:footnote>
  <w:footnote w:id="62">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Article 1 ECHR.</w:t>
      </w:r>
    </w:p>
  </w:footnote>
  <w:footnote w:id="63">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Using force in self-defence is legal under international law. Article 51 of the UN Charter provides: ‘Nothing in the present Charter shall impair the inherent right of individual or collective </w:t>
      </w:r>
      <w:proofErr w:type="spellStart"/>
      <w:r w:rsidRPr="00507934">
        <w:rPr>
          <w:rFonts w:ascii="Times New Roman" w:hAnsi="Times New Roman" w:cs="Times New Roman"/>
        </w:rPr>
        <w:t>self-defense</w:t>
      </w:r>
      <w:proofErr w:type="spellEnd"/>
      <w:r w:rsidRPr="00507934">
        <w:rPr>
          <w:rFonts w:ascii="Times New Roman" w:hAnsi="Times New Roman" w:cs="Times New Roman"/>
        </w:rPr>
        <w:t xml:space="preserve"> if an armed attack occurs against a Member of the United Nations, until the Security Council has taken measures necessary to maintain international peace and security. Measures taken by Members in the exercise of this right of self-defence shall be immediately reported to the Security Council and shall not in any way affect the authority and responsibility of the Security Council under the present Charter to take at any time such action as it deems necessary in order to maintain or restore international peace and security’. See also, </w:t>
      </w:r>
      <w:r w:rsidRPr="00507934">
        <w:rPr>
          <w:rFonts w:ascii="Times New Roman" w:hAnsi="Times New Roman" w:cs="Times New Roman"/>
          <w:noProof/>
        </w:rPr>
        <w:t xml:space="preserve">Y Dinstein, </w:t>
      </w:r>
      <w:r w:rsidRPr="00507934">
        <w:rPr>
          <w:rFonts w:ascii="Times New Roman" w:hAnsi="Times New Roman" w:cs="Times New Roman"/>
          <w:i/>
          <w:noProof/>
        </w:rPr>
        <w:t>War, Aggression and Self-Defence</w:t>
      </w:r>
      <w:r w:rsidRPr="00507934">
        <w:rPr>
          <w:rFonts w:ascii="Times New Roman" w:hAnsi="Times New Roman" w:cs="Times New Roman"/>
          <w:noProof/>
        </w:rPr>
        <w:t xml:space="preserve"> (CUP 2011)</w:t>
      </w:r>
      <w:r w:rsidRPr="00507934">
        <w:rPr>
          <w:rFonts w:ascii="Times New Roman" w:hAnsi="Times New Roman" w:cs="Times New Roman"/>
        </w:rPr>
        <w:t>, 185-206.</w:t>
      </w:r>
    </w:p>
  </w:footnote>
  <w:footnote w:id="64">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ibid.</w:t>
      </w:r>
    </w:p>
  </w:footnote>
  <w:footnote w:id="65">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for example, </w:t>
      </w:r>
      <w:r w:rsidRPr="00507934">
        <w:rPr>
          <w:rFonts w:ascii="Times New Roman" w:hAnsi="Times New Roman" w:cs="Times New Roman"/>
          <w:noProof/>
        </w:rPr>
        <w:t>S Dothan, ‘How International Tribunals Enhance Their Legitimacy’ (2013) 14 Theoretical Inquires in Law 455.</w:t>
      </w:r>
    </w:p>
  </w:footnote>
  <w:footnote w:id="66">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proofErr w:type="spellStart"/>
      <w:r w:rsidRPr="00507934">
        <w:rPr>
          <w:rFonts w:ascii="Times New Roman" w:hAnsi="Times New Roman" w:cs="Times New Roman"/>
        </w:rPr>
        <w:t>ThC</w:t>
      </w:r>
      <w:proofErr w:type="spellEnd"/>
      <w:r w:rsidRPr="00507934">
        <w:rPr>
          <w:rFonts w:ascii="Times New Roman" w:hAnsi="Times New Roman" w:cs="Times New Roman"/>
        </w:rPr>
        <w:t xml:space="preserve"> Van </w:t>
      </w:r>
      <w:proofErr w:type="spellStart"/>
      <w:r w:rsidRPr="00507934">
        <w:rPr>
          <w:rFonts w:ascii="Times New Roman" w:hAnsi="Times New Roman" w:cs="Times New Roman"/>
        </w:rPr>
        <w:t>Boven</w:t>
      </w:r>
      <w:proofErr w:type="spellEnd"/>
      <w:r w:rsidRPr="00507934">
        <w:rPr>
          <w:rFonts w:ascii="Times New Roman" w:hAnsi="Times New Roman" w:cs="Times New Roman"/>
        </w:rPr>
        <w:t xml:space="preserve">, The Protection of Human Rights in Europe in </w:t>
      </w:r>
      <w:r w:rsidRPr="00507934">
        <w:rPr>
          <w:rFonts w:ascii="Times New Roman" w:hAnsi="Times New Roman" w:cs="Times New Roman"/>
          <w:i/>
        </w:rPr>
        <w:t>Collected Courses of the Academy of European Law</w:t>
      </w:r>
      <w:r w:rsidRPr="00507934">
        <w:rPr>
          <w:rFonts w:ascii="Times New Roman" w:hAnsi="Times New Roman" w:cs="Times New Roman"/>
        </w:rPr>
        <w:t xml:space="preserve"> (</w:t>
      </w:r>
      <w:proofErr w:type="spellStart"/>
      <w:r w:rsidRPr="00507934">
        <w:rPr>
          <w:rFonts w:ascii="Times New Roman" w:hAnsi="Times New Roman" w:cs="Times New Roman"/>
        </w:rPr>
        <w:t>Nijhoff</w:t>
      </w:r>
      <w:proofErr w:type="spellEnd"/>
      <w:r w:rsidRPr="00507934">
        <w:rPr>
          <w:rFonts w:ascii="Times New Roman" w:hAnsi="Times New Roman" w:cs="Times New Roman"/>
        </w:rPr>
        <w:t xml:space="preserve"> 1995) </w:t>
      </w:r>
      <w:proofErr w:type="spellStart"/>
      <w:r w:rsidRPr="00507934">
        <w:rPr>
          <w:rFonts w:ascii="Times New Roman" w:hAnsi="Times New Roman" w:cs="Times New Roman"/>
        </w:rPr>
        <w:t>vol</w:t>
      </w:r>
      <w:proofErr w:type="spellEnd"/>
      <w:r w:rsidRPr="00507934">
        <w:rPr>
          <w:rFonts w:ascii="Times New Roman" w:hAnsi="Times New Roman" w:cs="Times New Roman"/>
        </w:rPr>
        <w:t xml:space="preserve"> IV(2), 106.</w:t>
      </w:r>
    </w:p>
  </w:footnote>
  <w:footnote w:id="67">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J Waldron, ‘The Core of the Case Against Judicial Review’ (2006) 115 Yale LJ 1346</w:t>
      </w:r>
      <w:r w:rsidRPr="00507934">
        <w:rPr>
          <w:rFonts w:ascii="Times New Roman" w:hAnsi="Times New Roman" w:cs="Times New Roman"/>
        </w:rPr>
        <w:t>, 1366-1369.</w:t>
      </w:r>
    </w:p>
  </w:footnote>
  <w:footnote w:id="68">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 xml:space="preserve">C Schulte, </w:t>
      </w:r>
      <w:r w:rsidRPr="00507934">
        <w:rPr>
          <w:rFonts w:ascii="Times New Roman" w:hAnsi="Times New Roman" w:cs="Times New Roman"/>
          <w:i/>
          <w:noProof/>
        </w:rPr>
        <w:t>Compliance with Decisions of the International Court of Justice</w:t>
      </w:r>
      <w:r w:rsidRPr="00507934">
        <w:rPr>
          <w:rFonts w:ascii="Times New Roman" w:hAnsi="Times New Roman" w:cs="Times New Roman"/>
          <w:noProof/>
        </w:rPr>
        <w:t xml:space="preserve"> (OUP 2004)</w:t>
      </w:r>
      <w:r w:rsidRPr="00507934">
        <w:rPr>
          <w:rFonts w:ascii="Times New Roman" w:hAnsi="Times New Roman" w:cs="Times New Roman"/>
        </w:rPr>
        <w:t xml:space="preserve">, 34. Schulte also argues that ‘[a] lack of precision might be a factor generating a potential source of conflict as to the required action for compliance; a measure whose scope can be objectively assessed will certainly be preferable.’ </w:t>
      </w:r>
      <w:r w:rsidRPr="00507934">
        <w:rPr>
          <w:rFonts w:ascii="Times New Roman" w:hAnsi="Times New Roman" w:cs="Times New Roman"/>
          <w:noProof/>
        </w:rPr>
        <w:t>ibid</w:t>
      </w:r>
      <w:r w:rsidRPr="00507934">
        <w:rPr>
          <w:rFonts w:ascii="Times New Roman" w:hAnsi="Times New Roman" w:cs="Times New Roman"/>
        </w:rPr>
        <w:t xml:space="preserve"> 427.</w:t>
      </w:r>
    </w:p>
  </w:footnote>
  <w:footnote w:id="69">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rPr>
        <w:t>CIDH Political Opponents v Haiti</w:t>
      </w:r>
      <w:r w:rsidRPr="00507934">
        <w:rPr>
          <w:rFonts w:ascii="Times New Roman" w:hAnsi="Times New Roman" w:cs="Times New Roman"/>
        </w:rPr>
        <w:t>, precautionary measure of 13 November 2000, Annual Report 2000, para 36.</w:t>
      </w:r>
    </w:p>
  </w:footnote>
  <w:footnote w:id="70">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 xml:space="preserve">Dothan (n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_Ref405556805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15</w:t>
      </w:r>
      <w:r w:rsidRPr="00507934">
        <w:rPr>
          <w:rFonts w:ascii="Times New Roman" w:hAnsi="Times New Roman" w:cs="Times New Roman"/>
          <w:noProof/>
        </w:rPr>
        <w:fldChar w:fldCharType="end"/>
      </w:r>
      <w:r w:rsidRPr="00507934">
        <w:rPr>
          <w:rFonts w:ascii="Times New Roman" w:hAnsi="Times New Roman" w:cs="Times New Roman"/>
          <w:noProof/>
        </w:rPr>
        <w:t>)</w:t>
      </w:r>
      <w:r w:rsidRPr="00507934">
        <w:rPr>
          <w:rFonts w:ascii="Times New Roman" w:hAnsi="Times New Roman" w:cs="Times New Roman"/>
        </w:rPr>
        <w:t xml:space="preserve"> 55. See also, L </w:t>
      </w:r>
      <w:proofErr w:type="spellStart"/>
      <w:r w:rsidRPr="00507934">
        <w:rPr>
          <w:rFonts w:ascii="Times New Roman" w:hAnsi="Times New Roman" w:cs="Times New Roman"/>
        </w:rPr>
        <w:t>Burgorgue</w:t>
      </w:r>
      <w:proofErr w:type="spellEnd"/>
      <w:r w:rsidRPr="00507934">
        <w:rPr>
          <w:rFonts w:ascii="Times New Roman" w:hAnsi="Times New Roman" w:cs="Times New Roman"/>
        </w:rPr>
        <w:t xml:space="preserve">-Larsen and A </w:t>
      </w:r>
      <w:proofErr w:type="spellStart"/>
      <w:r w:rsidRPr="00507934">
        <w:rPr>
          <w:rFonts w:ascii="Times New Roman" w:hAnsi="Times New Roman" w:cs="Times New Roman"/>
        </w:rPr>
        <w:t>Úbeda</w:t>
      </w:r>
      <w:proofErr w:type="spellEnd"/>
      <w:r w:rsidRPr="00507934">
        <w:rPr>
          <w:rFonts w:ascii="Times New Roman" w:hAnsi="Times New Roman" w:cs="Times New Roman"/>
        </w:rPr>
        <w:t xml:space="preserve"> de Torres, </w:t>
      </w:r>
      <w:r w:rsidRPr="00507934">
        <w:rPr>
          <w:rFonts w:ascii="Times New Roman" w:hAnsi="Times New Roman" w:cs="Times New Roman"/>
          <w:i/>
        </w:rPr>
        <w:t xml:space="preserve">The Inter-American Court of Human Rights. Case Law and Commentary </w:t>
      </w:r>
      <w:r w:rsidRPr="00507934">
        <w:rPr>
          <w:rFonts w:ascii="Times New Roman" w:hAnsi="Times New Roman" w:cs="Times New Roman"/>
        </w:rPr>
        <w:t>(OUP 2013) 213.</w:t>
      </w:r>
    </w:p>
  </w:footnote>
  <w:footnote w:id="71">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for example, </w:t>
      </w:r>
      <w:r w:rsidRPr="00507934">
        <w:rPr>
          <w:rFonts w:ascii="Times New Roman" w:hAnsi="Times New Roman" w:cs="Times New Roman"/>
          <w:noProof/>
        </w:rPr>
        <w:t>Rieter</w:t>
      </w:r>
      <w:r w:rsidRPr="00507934">
        <w:rPr>
          <w:rFonts w:ascii="Times New Roman" w:hAnsi="Times New Roman" w:cs="Times New Roman"/>
        </w:rPr>
        <w:t xml:space="preserve"> (n </w:t>
      </w:r>
      <w:r w:rsidRPr="00507934">
        <w:rPr>
          <w:rFonts w:ascii="Times New Roman" w:hAnsi="Times New Roman" w:cs="Times New Roman"/>
        </w:rPr>
        <w:fldChar w:fldCharType="begin"/>
      </w:r>
      <w:r w:rsidRPr="00507934">
        <w:rPr>
          <w:rFonts w:ascii="Times New Roman" w:hAnsi="Times New Roman" w:cs="Times New Roman"/>
        </w:rPr>
        <w:instrText xml:space="preserve"> NOTEREF _Ref405556736 \h  \* MERGEFORMAT </w:instrText>
      </w:r>
      <w:r w:rsidRPr="00507934">
        <w:rPr>
          <w:rFonts w:ascii="Times New Roman" w:hAnsi="Times New Roman" w:cs="Times New Roman"/>
        </w:rPr>
      </w:r>
      <w:r w:rsidRPr="00507934">
        <w:rPr>
          <w:rFonts w:ascii="Times New Roman" w:hAnsi="Times New Roman" w:cs="Times New Roman"/>
        </w:rPr>
        <w:fldChar w:fldCharType="separate"/>
      </w:r>
      <w:r w:rsidR="00DD2F24">
        <w:rPr>
          <w:rFonts w:ascii="Times New Roman" w:hAnsi="Times New Roman" w:cs="Times New Roman"/>
        </w:rPr>
        <w:t>12</w:t>
      </w:r>
      <w:r w:rsidRPr="00507934">
        <w:rPr>
          <w:rFonts w:ascii="Times New Roman" w:hAnsi="Times New Roman" w:cs="Times New Roman"/>
        </w:rPr>
        <w:fldChar w:fldCharType="end"/>
      </w:r>
      <w:r w:rsidRPr="00507934">
        <w:rPr>
          <w:rFonts w:ascii="Times New Roman" w:hAnsi="Times New Roman" w:cs="Times New Roman"/>
        </w:rPr>
        <w:t xml:space="preserve">) 1108; </w:t>
      </w:r>
      <w:r w:rsidRPr="00507934">
        <w:rPr>
          <w:rFonts w:ascii="Times New Roman" w:hAnsi="Times New Roman" w:cs="Times New Roman"/>
          <w:noProof/>
        </w:rPr>
        <w:t xml:space="preserve">Keller and Marti (n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_Ref405557825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35</w:t>
      </w:r>
      <w:r w:rsidRPr="00507934">
        <w:rPr>
          <w:rFonts w:ascii="Times New Roman" w:hAnsi="Times New Roman" w:cs="Times New Roman"/>
          <w:noProof/>
        </w:rPr>
        <w:fldChar w:fldCharType="end"/>
      </w:r>
      <w:r w:rsidRPr="00507934">
        <w:rPr>
          <w:rFonts w:ascii="Times New Roman" w:hAnsi="Times New Roman" w:cs="Times New Roman"/>
          <w:noProof/>
        </w:rPr>
        <w:t>)</w:t>
      </w:r>
      <w:r w:rsidRPr="00507934">
        <w:rPr>
          <w:rFonts w:ascii="Times New Roman" w:hAnsi="Times New Roman" w:cs="Times New Roman"/>
        </w:rPr>
        <w:t xml:space="preserve"> 338.</w:t>
      </w:r>
    </w:p>
  </w:footnote>
  <w:footnote w:id="72">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w:t>
      </w:r>
      <w:r w:rsidRPr="00507934">
        <w:rPr>
          <w:rFonts w:ascii="Times New Roman" w:hAnsi="Times New Roman" w:cs="Times New Roman"/>
          <w:noProof/>
        </w:rPr>
        <w:t>J Galbraith, ‘The Pace of International Criminal Justice’ (2009) 31 MichJInt'l L 79</w:t>
      </w:r>
      <w:r w:rsidRPr="00507934">
        <w:rPr>
          <w:rFonts w:ascii="Times New Roman" w:hAnsi="Times New Roman" w:cs="Times New Roman"/>
        </w:rPr>
        <w:t>.</w:t>
      </w:r>
    </w:p>
  </w:footnote>
  <w:footnote w:id="73">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for example, </w:t>
      </w:r>
      <w:r w:rsidRPr="00507934">
        <w:rPr>
          <w:rFonts w:ascii="Times New Roman" w:hAnsi="Times New Roman" w:cs="Times New Roman"/>
          <w:i/>
          <w:noProof/>
        </w:rPr>
        <w:t xml:space="preserve">Savriddin Dzhurayev v Russia </w:t>
      </w:r>
      <w:r w:rsidRPr="00507934">
        <w:rPr>
          <w:rFonts w:ascii="Times New Roman" w:hAnsi="Times New Roman" w:cs="Times New Roman"/>
          <w:noProof/>
        </w:rPr>
        <w:t xml:space="preserve">(n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_Ref405557200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3</w:t>
      </w:r>
      <w:r w:rsidRPr="00507934">
        <w:rPr>
          <w:rFonts w:ascii="Times New Roman" w:hAnsi="Times New Roman" w:cs="Times New Roman"/>
          <w:noProof/>
        </w:rPr>
        <w:fldChar w:fldCharType="end"/>
      </w:r>
      <w:r w:rsidRPr="00507934">
        <w:rPr>
          <w:rFonts w:ascii="Times New Roman" w:hAnsi="Times New Roman" w:cs="Times New Roman"/>
          <w:noProof/>
        </w:rPr>
        <w:t>).</w:t>
      </w:r>
    </w:p>
  </w:footnote>
  <w:footnote w:id="74">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Article 34 ECHR.</w:t>
      </w:r>
    </w:p>
  </w:footnote>
  <w:footnote w:id="75">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Article 33 enshrines provisions regulating inter-state applications. </w:t>
      </w:r>
    </w:p>
  </w:footnote>
  <w:footnote w:id="76">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 xml:space="preserve">Mamatkulov and Askarov v Turkey </w:t>
      </w:r>
      <w:r w:rsidRPr="00507934">
        <w:rPr>
          <w:rFonts w:ascii="Times New Roman" w:hAnsi="Times New Roman" w:cs="Times New Roman"/>
          <w:noProof/>
        </w:rPr>
        <w:t xml:space="preserve">(n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_Ref405556465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21</w:t>
      </w:r>
      <w:r w:rsidRPr="00507934">
        <w:rPr>
          <w:rFonts w:ascii="Times New Roman" w:hAnsi="Times New Roman" w:cs="Times New Roman"/>
          <w:noProof/>
        </w:rPr>
        <w:fldChar w:fldCharType="end"/>
      </w:r>
      <w:r w:rsidRPr="00507934">
        <w:rPr>
          <w:rFonts w:ascii="Times New Roman" w:hAnsi="Times New Roman" w:cs="Times New Roman"/>
          <w:noProof/>
        </w:rPr>
        <w:t>)</w:t>
      </w:r>
      <w:r w:rsidRPr="00507934">
        <w:rPr>
          <w:rFonts w:ascii="Times New Roman" w:hAnsi="Times New Roman" w:cs="Times New Roman"/>
        </w:rPr>
        <w:t xml:space="preserve"> para. 129.</w:t>
      </w:r>
    </w:p>
  </w:footnote>
  <w:footnote w:id="77">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w:t>
      </w:r>
      <w:r w:rsidRPr="00507934">
        <w:rPr>
          <w:rFonts w:ascii="Times New Roman" w:hAnsi="Times New Roman" w:cs="Times New Roman"/>
          <w:noProof/>
        </w:rPr>
        <w:t xml:space="preserve">Dothan (n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_Ref405556805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15</w:t>
      </w:r>
      <w:r w:rsidRPr="00507934">
        <w:rPr>
          <w:rFonts w:ascii="Times New Roman" w:hAnsi="Times New Roman" w:cs="Times New Roman"/>
          <w:noProof/>
        </w:rPr>
        <w:fldChar w:fldCharType="end"/>
      </w:r>
      <w:r w:rsidRPr="00507934">
        <w:rPr>
          <w:rFonts w:ascii="Times New Roman" w:hAnsi="Times New Roman" w:cs="Times New Roman"/>
          <w:noProof/>
        </w:rPr>
        <w:t>)</w:t>
      </w:r>
      <w:r w:rsidRPr="00507934">
        <w:rPr>
          <w:rFonts w:ascii="Times New Roman" w:hAnsi="Times New Roman" w:cs="Times New Roman"/>
        </w:rPr>
        <w:t xml:space="preserve"> 32-24.</w:t>
      </w:r>
    </w:p>
  </w:footnote>
  <w:footnote w:id="78">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Schulte</w:t>
      </w:r>
      <w:r w:rsidRPr="00507934">
        <w:rPr>
          <w:rFonts w:ascii="Times New Roman" w:hAnsi="Times New Roman" w:cs="Times New Roman"/>
        </w:rPr>
        <w:t xml:space="preserve"> (n </w:t>
      </w:r>
      <w:r w:rsidRPr="00507934">
        <w:rPr>
          <w:rFonts w:ascii="Times New Roman" w:hAnsi="Times New Roman" w:cs="Times New Roman"/>
        </w:rPr>
        <w:fldChar w:fldCharType="begin"/>
      </w:r>
      <w:r w:rsidRPr="00507934">
        <w:rPr>
          <w:rFonts w:ascii="Times New Roman" w:hAnsi="Times New Roman" w:cs="Times New Roman"/>
        </w:rPr>
        <w:instrText xml:space="preserve"> NOTEREF _Ref405557853 \h  \* MERGEFORMAT </w:instrText>
      </w:r>
      <w:r w:rsidRPr="00507934">
        <w:rPr>
          <w:rFonts w:ascii="Times New Roman" w:hAnsi="Times New Roman" w:cs="Times New Roman"/>
        </w:rPr>
      </w:r>
      <w:r w:rsidRPr="00507934">
        <w:rPr>
          <w:rFonts w:ascii="Times New Roman" w:hAnsi="Times New Roman" w:cs="Times New Roman"/>
        </w:rPr>
        <w:fldChar w:fldCharType="separate"/>
      </w:r>
      <w:r w:rsidR="00DD2F24">
        <w:rPr>
          <w:rFonts w:ascii="Times New Roman" w:hAnsi="Times New Roman" w:cs="Times New Roman"/>
        </w:rPr>
        <w:t>67</w:t>
      </w:r>
      <w:r w:rsidRPr="00507934">
        <w:rPr>
          <w:rFonts w:ascii="Times New Roman" w:hAnsi="Times New Roman" w:cs="Times New Roman"/>
        </w:rPr>
        <w:fldChar w:fldCharType="end"/>
      </w:r>
      <w:r w:rsidRPr="00507934">
        <w:rPr>
          <w:rFonts w:ascii="Times New Roman" w:hAnsi="Times New Roman" w:cs="Times New Roman"/>
        </w:rPr>
        <w:t>) 399.</w:t>
      </w:r>
    </w:p>
  </w:footnote>
  <w:footnote w:id="79">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noProof/>
        </w:rPr>
        <w:t xml:space="preserve">Dothan (n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_Ref405556805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15</w:t>
      </w:r>
      <w:r w:rsidRPr="00507934">
        <w:rPr>
          <w:rFonts w:ascii="Times New Roman" w:hAnsi="Times New Roman" w:cs="Times New Roman"/>
          <w:noProof/>
        </w:rPr>
        <w:fldChar w:fldCharType="end"/>
      </w:r>
      <w:r w:rsidRPr="00507934">
        <w:rPr>
          <w:rFonts w:ascii="Times New Roman" w:hAnsi="Times New Roman" w:cs="Times New Roman"/>
          <w:noProof/>
        </w:rPr>
        <w:t xml:space="preserve">) </w:t>
      </w:r>
      <w:r w:rsidRPr="00507934">
        <w:rPr>
          <w:rFonts w:ascii="Times New Roman" w:hAnsi="Times New Roman" w:cs="Times New Roman"/>
        </w:rPr>
        <w:t>58.</w:t>
      </w:r>
    </w:p>
  </w:footnote>
  <w:footnote w:id="80">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for example, N </w:t>
      </w:r>
      <w:proofErr w:type="spellStart"/>
      <w:r w:rsidRPr="00507934">
        <w:rPr>
          <w:rFonts w:ascii="Times New Roman" w:hAnsi="Times New Roman" w:cs="Times New Roman"/>
        </w:rPr>
        <w:t>Bashlykova</w:t>
      </w:r>
      <w:proofErr w:type="spellEnd"/>
      <w:r w:rsidRPr="00507934">
        <w:rPr>
          <w:rFonts w:ascii="Times New Roman" w:hAnsi="Times New Roman" w:cs="Times New Roman"/>
        </w:rPr>
        <w:t xml:space="preserve">, Crimea pushes forward the process of reunification with Russia, ‘News’ 7 march 2014 (In Russian Н </w:t>
      </w:r>
      <w:proofErr w:type="spellStart"/>
      <w:r w:rsidRPr="00507934">
        <w:rPr>
          <w:rFonts w:ascii="Times New Roman" w:hAnsi="Times New Roman" w:cs="Times New Roman"/>
        </w:rPr>
        <w:t>Башлыкова</w:t>
      </w:r>
      <w:proofErr w:type="spellEnd"/>
      <w:r w:rsidRPr="00507934">
        <w:rPr>
          <w:rFonts w:ascii="Times New Roman" w:hAnsi="Times New Roman" w:cs="Times New Roman"/>
        </w:rPr>
        <w:t xml:space="preserve">, </w:t>
      </w:r>
      <w:proofErr w:type="spellStart"/>
      <w:r w:rsidRPr="00507934">
        <w:rPr>
          <w:rFonts w:ascii="Times New Roman" w:hAnsi="Times New Roman" w:cs="Times New Roman"/>
        </w:rPr>
        <w:t>Крым</w:t>
      </w:r>
      <w:proofErr w:type="spellEnd"/>
      <w:r w:rsidRPr="00507934">
        <w:rPr>
          <w:rFonts w:ascii="Times New Roman" w:hAnsi="Times New Roman" w:cs="Times New Roman"/>
        </w:rPr>
        <w:t xml:space="preserve"> </w:t>
      </w:r>
      <w:proofErr w:type="spellStart"/>
      <w:r w:rsidRPr="00507934">
        <w:rPr>
          <w:rFonts w:ascii="Times New Roman" w:hAnsi="Times New Roman" w:cs="Times New Roman"/>
        </w:rPr>
        <w:t>форсирует</w:t>
      </w:r>
      <w:proofErr w:type="spellEnd"/>
      <w:r w:rsidRPr="00507934">
        <w:rPr>
          <w:rFonts w:ascii="Times New Roman" w:hAnsi="Times New Roman" w:cs="Times New Roman"/>
        </w:rPr>
        <w:t xml:space="preserve"> </w:t>
      </w:r>
      <w:proofErr w:type="spellStart"/>
      <w:r w:rsidRPr="00507934">
        <w:rPr>
          <w:rFonts w:ascii="Times New Roman" w:hAnsi="Times New Roman" w:cs="Times New Roman"/>
        </w:rPr>
        <w:t>процесс</w:t>
      </w:r>
      <w:proofErr w:type="spellEnd"/>
      <w:r w:rsidRPr="00507934">
        <w:rPr>
          <w:rFonts w:ascii="Times New Roman" w:hAnsi="Times New Roman" w:cs="Times New Roman"/>
        </w:rPr>
        <w:t xml:space="preserve"> </w:t>
      </w:r>
      <w:proofErr w:type="spellStart"/>
      <w:r w:rsidRPr="00507934">
        <w:rPr>
          <w:rFonts w:ascii="Times New Roman" w:hAnsi="Times New Roman" w:cs="Times New Roman"/>
        </w:rPr>
        <w:t>воссоединения</w:t>
      </w:r>
      <w:proofErr w:type="spellEnd"/>
      <w:r w:rsidRPr="00507934">
        <w:rPr>
          <w:rFonts w:ascii="Times New Roman" w:hAnsi="Times New Roman" w:cs="Times New Roman"/>
        </w:rPr>
        <w:t xml:space="preserve"> с </w:t>
      </w:r>
      <w:proofErr w:type="spellStart"/>
      <w:r w:rsidRPr="00507934">
        <w:rPr>
          <w:rFonts w:ascii="Times New Roman" w:hAnsi="Times New Roman" w:cs="Times New Roman"/>
        </w:rPr>
        <w:t>Россией</w:t>
      </w:r>
      <w:proofErr w:type="spellEnd"/>
      <w:r w:rsidRPr="00507934">
        <w:rPr>
          <w:rFonts w:ascii="Times New Roman" w:hAnsi="Times New Roman" w:cs="Times New Roman"/>
        </w:rPr>
        <w:t xml:space="preserve">), available at </w:t>
      </w:r>
      <w:hyperlink r:id="rId1" w:history="1">
        <w:r w:rsidRPr="00507934">
          <w:rPr>
            <w:rStyle w:val="Hyperlink"/>
            <w:rFonts w:ascii="Times New Roman" w:hAnsi="Times New Roman" w:cs="Times New Roman"/>
          </w:rPr>
          <w:t>http://izvestia.ru/news/567114</w:t>
        </w:r>
      </w:hyperlink>
      <w:r w:rsidRPr="00507934">
        <w:rPr>
          <w:rFonts w:ascii="Times New Roman" w:hAnsi="Times New Roman" w:cs="Times New Roman"/>
        </w:rPr>
        <w:t>.</w:t>
      </w:r>
    </w:p>
  </w:footnote>
  <w:footnote w:id="81">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During autumn 2014 electoral support of President Putin reached maximum of 82%. G </w:t>
      </w:r>
      <w:proofErr w:type="spellStart"/>
      <w:r w:rsidRPr="00507934">
        <w:rPr>
          <w:rFonts w:ascii="Times New Roman" w:hAnsi="Times New Roman" w:cs="Times New Roman"/>
        </w:rPr>
        <w:t>Baczynska</w:t>
      </w:r>
      <w:proofErr w:type="spellEnd"/>
      <w:r w:rsidRPr="00507934">
        <w:rPr>
          <w:rFonts w:ascii="Times New Roman" w:hAnsi="Times New Roman" w:cs="Times New Roman"/>
        </w:rPr>
        <w:t xml:space="preserve">, </w:t>
      </w:r>
      <w:proofErr w:type="gramStart"/>
      <w:r w:rsidRPr="00507934">
        <w:rPr>
          <w:rFonts w:ascii="Times New Roman" w:hAnsi="Times New Roman" w:cs="Times New Roman"/>
        </w:rPr>
        <w:t>After</w:t>
      </w:r>
      <w:proofErr w:type="gramEnd"/>
      <w:r w:rsidRPr="00507934">
        <w:rPr>
          <w:rFonts w:ascii="Times New Roman" w:hAnsi="Times New Roman" w:cs="Times New Roman"/>
        </w:rPr>
        <w:t xml:space="preserve"> 10 years as president, Putin’s ratings fly high on Ukraine. Reuters, 7 May 2014. Available at </w:t>
      </w:r>
      <w:hyperlink r:id="rId2" w:history="1">
        <w:r w:rsidRPr="00507934">
          <w:rPr>
            <w:rStyle w:val="Hyperlink"/>
            <w:rFonts w:ascii="Times New Roman" w:hAnsi="Times New Roman" w:cs="Times New Roman"/>
          </w:rPr>
          <w:t>http://www.reuters.com/article/2014/05/07/us-ukraine-crisis-russia-putin-idUSBREA460OG20140507</w:t>
        </w:r>
      </w:hyperlink>
      <w:r w:rsidRPr="00507934">
        <w:rPr>
          <w:rFonts w:ascii="Times New Roman" w:hAnsi="Times New Roman" w:cs="Times New Roman"/>
        </w:rPr>
        <w:t>.</w:t>
      </w:r>
    </w:p>
  </w:footnote>
  <w:footnote w:id="82">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for example, A </w:t>
      </w:r>
      <w:proofErr w:type="spellStart"/>
      <w:r w:rsidRPr="00507934">
        <w:rPr>
          <w:rFonts w:ascii="Times New Roman" w:hAnsi="Times New Roman" w:cs="Times New Roman"/>
        </w:rPr>
        <w:t>Magazova</w:t>
      </w:r>
      <w:proofErr w:type="spellEnd"/>
      <w:r w:rsidRPr="00507934">
        <w:rPr>
          <w:rFonts w:ascii="Times New Roman" w:hAnsi="Times New Roman" w:cs="Times New Roman"/>
        </w:rPr>
        <w:t xml:space="preserve">, Annexed Crimea is a geopolitical chance of Ukraine, </w:t>
      </w:r>
      <w:proofErr w:type="spellStart"/>
      <w:r w:rsidRPr="00507934">
        <w:rPr>
          <w:rFonts w:ascii="Times New Roman" w:hAnsi="Times New Roman" w:cs="Times New Roman"/>
        </w:rPr>
        <w:t>Lviv</w:t>
      </w:r>
      <w:proofErr w:type="spellEnd"/>
      <w:r w:rsidRPr="00507934">
        <w:rPr>
          <w:rFonts w:ascii="Times New Roman" w:hAnsi="Times New Roman" w:cs="Times New Roman"/>
        </w:rPr>
        <w:t xml:space="preserve"> Newspaper, 8 August 2014, (In Ukrainian А </w:t>
      </w:r>
      <w:proofErr w:type="spellStart"/>
      <w:r w:rsidRPr="00507934">
        <w:rPr>
          <w:rFonts w:ascii="Times New Roman" w:hAnsi="Times New Roman" w:cs="Times New Roman"/>
        </w:rPr>
        <w:t>Магазова</w:t>
      </w:r>
      <w:proofErr w:type="spellEnd"/>
      <w:r w:rsidRPr="00507934">
        <w:rPr>
          <w:rFonts w:ascii="Times New Roman" w:hAnsi="Times New Roman" w:cs="Times New Roman"/>
        </w:rPr>
        <w:t xml:space="preserve">, </w:t>
      </w:r>
      <w:r w:rsidRPr="00507934">
        <w:rPr>
          <w:rFonts w:ascii="Times New Roman" w:hAnsi="Times New Roman" w:cs="Times New Roman"/>
          <w:lang w:val="ru-RU"/>
        </w:rPr>
        <w:t>Анексований</w:t>
      </w:r>
      <w:r w:rsidRPr="00507934">
        <w:rPr>
          <w:rFonts w:ascii="Times New Roman" w:hAnsi="Times New Roman" w:cs="Times New Roman"/>
        </w:rPr>
        <w:t xml:space="preserve"> </w:t>
      </w:r>
      <w:r w:rsidRPr="00507934">
        <w:rPr>
          <w:rFonts w:ascii="Times New Roman" w:hAnsi="Times New Roman" w:cs="Times New Roman"/>
          <w:lang w:val="ru-RU"/>
        </w:rPr>
        <w:t>Крим</w:t>
      </w:r>
      <w:r w:rsidRPr="00507934">
        <w:rPr>
          <w:rFonts w:ascii="Times New Roman" w:hAnsi="Times New Roman" w:cs="Times New Roman"/>
        </w:rPr>
        <w:t xml:space="preserve"> — </w:t>
      </w:r>
      <w:r w:rsidRPr="00507934">
        <w:rPr>
          <w:rFonts w:ascii="Times New Roman" w:hAnsi="Times New Roman" w:cs="Times New Roman"/>
          <w:lang w:val="ru-RU"/>
        </w:rPr>
        <w:t>геополітичний</w:t>
      </w:r>
      <w:r w:rsidRPr="00507934">
        <w:rPr>
          <w:rFonts w:ascii="Times New Roman" w:hAnsi="Times New Roman" w:cs="Times New Roman"/>
        </w:rPr>
        <w:t xml:space="preserve"> </w:t>
      </w:r>
      <w:r w:rsidRPr="00507934">
        <w:rPr>
          <w:rFonts w:ascii="Times New Roman" w:hAnsi="Times New Roman" w:cs="Times New Roman"/>
          <w:lang w:val="ru-RU"/>
        </w:rPr>
        <w:t>шанс</w:t>
      </w:r>
      <w:r w:rsidRPr="00507934">
        <w:rPr>
          <w:rFonts w:ascii="Times New Roman" w:hAnsi="Times New Roman" w:cs="Times New Roman"/>
        </w:rPr>
        <w:t xml:space="preserve"> </w:t>
      </w:r>
      <w:r w:rsidRPr="00507934">
        <w:rPr>
          <w:rFonts w:ascii="Times New Roman" w:hAnsi="Times New Roman" w:cs="Times New Roman"/>
          <w:lang w:val="ru-RU"/>
        </w:rPr>
        <w:t>України</w:t>
      </w:r>
      <w:r w:rsidRPr="00507934">
        <w:rPr>
          <w:rFonts w:ascii="Times New Roman" w:hAnsi="Times New Roman" w:cs="Times New Roman"/>
        </w:rPr>
        <w:t xml:space="preserve">) available at </w:t>
      </w:r>
      <w:hyperlink r:id="rId3" w:history="1">
        <w:r w:rsidRPr="00507934">
          <w:rPr>
            <w:rStyle w:val="Hyperlink"/>
            <w:rFonts w:ascii="Times New Roman" w:hAnsi="Times New Roman" w:cs="Times New Roman"/>
          </w:rPr>
          <w:t>http://gazeta.lviv.ua/politic/2014/08/08/33185</w:t>
        </w:r>
      </w:hyperlink>
      <w:r w:rsidRPr="00507934">
        <w:rPr>
          <w:rFonts w:ascii="Times New Roman" w:hAnsi="Times New Roman" w:cs="Times New Roman"/>
        </w:rPr>
        <w:t xml:space="preserve">. </w:t>
      </w:r>
    </w:p>
  </w:footnote>
  <w:footnote w:id="83">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w:t>
      </w:r>
      <w:r w:rsidRPr="00507934">
        <w:rPr>
          <w:rFonts w:ascii="Times New Roman" w:hAnsi="Times New Roman" w:cs="Times New Roman"/>
          <w:i/>
          <w:noProof/>
        </w:rPr>
        <w:t xml:space="preserve">Nizomkhon Dzurayev v Russia, </w:t>
      </w:r>
      <w:r w:rsidRPr="00507934">
        <w:rPr>
          <w:rFonts w:ascii="Times New Roman" w:hAnsi="Times New Roman" w:cs="Times New Roman"/>
          <w:noProof/>
        </w:rPr>
        <w:t>Application No 31890/11, Judgment of 3 October 2013</w:t>
      </w:r>
      <w:r w:rsidRPr="00507934">
        <w:rPr>
          <w:rFonts w:ascii="Times New Roman" w:hAnsi="Times New Roman" w:cs="Times New Roman"/>
        </w:rPr>
        <w:t>, para 99.</w:t>
      </w:r>
    </w:p>
  </w:footnote>
  <w:footnote w:id="84">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i</w:t>
      </w:r>
      <w:r w:rsidRPr="00507934">
        <w:rPr>
          <w:rFonts w:ascii="Times New Roman" w:hAnsi="Times New Roman" w:cs="Times New Roman"/>
          <w:noProof/>
        </w:rPr>
        <w:t>bid</w:t>
      </w:r>
      <w:r w:rsidRPr="00507934">
        <w:rPr>
          <w:rFonts w:ascii="Times New Roman" w:hAnsi="Times New Roman" w:cs="Times New Roman"/>
        </w:rPr>
        <w:t>, para 136-139 and 155-159.</w:t>
      </w:r>
    </w:p>
  </w:footnote>
  <w:footnote w:id="85">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In </w:t>
      </w:r>
      <w:proofErr w:type="spellStart"/>
      <w:r w:rsidRPr="00507934">
        <w:rPr>
          <w:rFonts w:ascii="Times New Roman" w:hAnsi="Times New Roman" w:cs="Times New Roman"/>
          <w:i/>
        </w:rPr>
        <w:t>Mamatkulov</w:t>
      </w:r>
      <w:proofErr w:type="spellEnd"/>
      <w:r w:rsidRPr="00507934">
        <w:rPr>
          <w:rFonts w:ascii="Times New Roman" w:hAnsi="Times New Roman" w:cs="Times New Roman"/>
          <w:i/>
        </w:rPr>
        <w:t xml:space="preserve"> and </w:t>
      </w:r>
      <w:proofErr w:type="spellStart"/>
      <w:r w:rsidRPr="00507934">
        <w:rPr>
          <w:rFonts w:ascii="Times New Roman" w:hAnsi="Times New Roman" w:cs="Times New Roman"/>
          <w:i/>
        </w:rPr>
        <w:t>Askarov</w:t>
      </w:r>
      <w:proofErr w:type="spellEnd"/>
      <w:r w:rsidRPr="00507934">
        <w:rPr>
          <w:rFonts w:ascii="Times New Roman" w:hAnsi="Times New Roman" w:cs="Times New Roman"/>
          <w:i/>
        </w:rPr>
        <w:t xml:space="preserve"> v Turkey</w:t>
      </w:r>
      <w:r w:rsidRPr="00507934">
        <w:rPr>
          <w:rFonts w:ascii="Times New Roman" w:hAnsi="Times New Roman" w:cs="Times New Roman"/>
        </w:rPr>
        <w:t xml:space="preserve"> the Court stated that ‘the purpose of interim measures is to preserve the parties' rights, thus enabling the body hearing the dispute to give effect to the consequences which a finding of responsibility following adversarial process will entail’. </w:t>
      </w:r>
      <w:r w:rsidRPr="00507934">
        <w:rPr>
          <w:rFonts w:ascii="Times New Roman" w:hAnsi="Times New Roman" w:cs="Times New Roman"/>
          <w:i/>
          <w:noProof/>
        </w:rPr>
        <w:t xml:space="preserve">Mamatkulov and Askarov v Turkey </w:t>
      </w:r>
      <w:r w:rsidRPr="00507934">
        <w:rPr>
          <w:rFonts w:ascii="Times New Roman" w:hAnsi="Times New Roman" w:cs="Times New Roman"/>
          <w:noProof/>
        </w:rPr>
        <w:t xml:space="preserve">(n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_Ref405556465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21</w:t>
      </w:r>
      <w:r w:rsidRPr="00507934">
        <w:rPr>
          <w:rFonts w:ascii="Times New Roman" w:hAnsi="Times New Roman" w:cs="Times New Roman"/>
          <w:noProof/>
        </w:rPr>
        <w:fldChar w:fldCharType="end"/>
      </w:r>
      <w:r w:rsidRPr="00507934">
        <w:rPr>
          <w:rFonts w:ascii="Times New Roman" w:hAnsi="Times New Roman" w:cs="Times New Roman"/>
          <w:noProof/>
        </w:rPr>
        <w:t>)</w:t>
      </w:r>
      <w:r w:rsidR="00B5476E" w:rsidRPr="00507934">
        <w:rPr>
          <w:rFonts w:ascii="Times New Roman" w:hAnsi="Times New Roman" w:cs="Times New Roman"/>
        </w:rPr>
        <w:t xml:space="preserve"> para</w:t>
      </w:r>
      <w:r w:rsidRPr="00507934">
        <w:rPr>
          <w:rFonts w:ascii="Times New Roman" w:hAnsi="Times New Roman" w:cs="Times New Roman"/>
        </w:rPr>
        <w:t xml:space="preserve"> 113.</w:t>
      </w:r>
    </w:p>
  </w:footnote>
  <w:footnote w:id="86">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Namely, that rights of individuals under the jurisdiction of the Contracting Party.</w:t>
      </w:r>
    </w:p>
  </w:footnote>
  <w:footnote w:id="87">
    <w:p w:rsidR="006B7CEA" w:rsidRPr="00507934" w:rsidRDefault="006B7CEA" w:rsidP="00507934">
      <w:pPr>
        <w:pStyle w:val="FootnoteText"/>
        <w:jc w:val="both"/>
        <w:rPr>
          <w:rFonts w:ascii="Times New Roman" w:hAnsi="Times New Roman" w:cs="Times New Roman"/>
        </w:rPr>
      </w:pPr>
      <w:r w:rsidRPr="00507934">
        <w:rPr>
          <w:rStyle w:val="FootnoteReference"/>
          <w:rFonts w:ascii="Times New Roman" w:hAnsi="Times New Roman" w:cs="Times New Roman"/>
        </w:rPr>
        <w:footnoteRef/>
      </w:r>
      <w:r w:rsidRPr="00507934">
        <w:rPr>
          <w:rFonts w:ascii="Times New Roman" w:hAnsi="Times New Roman" w:cs="Times New Roman"/>
        </w:rPr>
        <w:t xml:space="preserve"> See, for example, </w:t>
      </w:r>
      <w:r w:rsidRPr="00507934">
        <w:rPr>
          <w:rFonts w:ascii="Times New Roman" w:hAnsi="Times New Roman" w:cs="Times New Roman"/>
          <w:noProof/>
        </w:rPr>
        <w:t xml:space="preserve">Schulte (n </w:t>
      </w:r>
      <w:r w:rsidRPr="00507934">
        <w:rPr>
          <w:rFonts w:ascii="Times New Roman" w:hAnsi="Times New Roman" w:cs="Times New Roman"/>
          <w:noProof/>
        </w:rPr>
        <w:fldChar w:fldCharType="begin"/>
      </w:r>
      <w:r w:rsidRPr="00507934">
        <w:rPr>
          <w:rFonts w:ascii="Times New Roman" w:hAnsi="Times New Roman" w:cs="Times New Roman"/>
          <w:noProof/>
        </w:rPr>
        <w:instrText xml:space="preserve"> NOTEREF _Ref405557853 \h  \* MERGEFORMAT </w:instrText>
      </w:r>
      <w:r w:rsidRPr="00507934">
        <w:rPr>
          <w:rFonts w:ascii="Times New Roman" w:hAnsi="Times New Roman" w:cs="Times New Roman"/>
          <w:noProof/>
        </w:rPr>
      </w:r>
      <w:r w:rsidRPr="00507934">
        <w:rPr>
          <w:rFonts w:ascii="Times New Roman" w:hAnsi="Times New Roman" w:cs="Times New Roman"/>
          <w:noProof/>
        </w:rPr>
        <w:fldChar w:fldCharType="separate"/>
      </w:r>
      <w:r w:rsidR="00DD2F24">
        <w:rPr>
          <w:rFonts w:ascii="Times New Roman" w:hAnsi="Times New Roman" w:cs="Times New Roman"/>
          <w:noProof/>
        </w:rPr>
        <w:t>67</w:t>
      </w:r>
      <w:r w:rsidRPr="00507934">
        <w:rPr>
          <w:rFonts w:ascii="Times New Roman" w:hAnsi="Times New Roman" w:cs="Times New Roman"/>
          <w:noProof/>
        </w:rPr>
        <w:fldChar w:fldCharType="end"/>
      </w:r>
      <w:r w:rsidRPr="00507934">
        <w:rPr>
          <w:rFonts w:ascii="Times New Roman" w:hAnsi="Times New Roman" w:cs="Times New Roman"/>
          <w:noProof/>
        </w:rPr>
        <w:t>)</w:t>
      </w:r>
      <w:r w:rsidRPr="00507934">
        <w:rPr>
          <w:rFonts w:ascii="Times New Roman" w:hAnsi="Times New Roman" w:cs="Times New Roman"/>
        </w:rPr>
        <w:t xml:space="preserve"> 425-426; </w:t>
      </w:r>
      <w:r w:rsidRPr="00507934">
        <w:rPr>
          <w:rFonts w:ascii="Times New Roman" w:hAnsi="Times New Roman" w:cs="Times New Roman"/>
          <w:noProof/>
        </w:rPr>
        <w:t>A Tsang, ‘Transnational rules on interim measures in international courts and arbitrations’ 14 International Arbitration Law Review 35</w:t>
      </w:r>
      <w:r w:rsidRPr="00507934">
        <w:rPr>
          <w:rFonts w:ascii="Times New Roman" w:hAnsi="Times New Roman" w:cs="Times New Roman"/>
        </w:rPr>
        <w:t xml:space="preserve">, </w:t>
      </w:r>
      <w:r w:rsidRPr="00507934">
        <w:rPr>
          <w:rFonts w:ascii="Times New Roman" w:hAnsi="Times New Roman" w:cs="Times New Roman"/>
          <w:noProof/>
        </w:rPr>
        <w:t>A Tanzi, ‘Problems of Enforcement of Decisions of the ICJ and the Law of the United Nations’ (1995) 6 EJIL 539</w:t>
      </w:r>
      <w:r w:rsidRPr="00507934">
        <w:rPr>
          <w:rFonts w:ascii="Times New Roman" w:hAnsi="Times New Roman" w:cs="Times New Roman"/>
        </w:rPr>
        <w:t xml:space="preserve">, 569; </w:t>
      </w:r>
      <w:r w:rsidRPr="00507934">
        <w:rPr>
          <w:rFonts w:ascii="Times New Roman" w:hAnsi="Times New Roman" w:cs="Times New Roman"/>
          <w:noProof/>
        </w:rPr>
        <w:t>A Duxbury, ‘Saving Lives in the International Court of Justice: The Use of Provisional Measures to Protect Human Rights’ (2000-2001) 31 California Western International Law Journal 141</w:t>
      </w:r>
      <w:r w:rsidRPr="00507934">
        <w:rPr>
          <w:rFonts w:ascii="Times New Roman" w:hAnsi="Times New Roman" w:cs="Times New Roman"/>
        </w:rPr>
        <w:t>, 156.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F1730"/>
    <w:multiLevelType w:val="hybridMultilevel"/>
    <w:tmpl w:val="C9C875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C3423"/>
    <w:multiLevelType w:val="hybridMultilevel"/>
    <w:tmpl w:val="C79680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A62019"/>
    <w:multiLevelType w:val="hybridMultilevel"/>
    <w:tmpl w:val="F90499C8"/>
    <w:lvl w:ilvl="0" w:tplc="E3723A7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D111827"/>
    <w:multiLevelType w:val="hybridMultilevel"/>
    <w:tmpl w:val="B5A286B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6B58664C"/>
    <w:multiLevelType w:val="hybridMultilevel"/>
    <w:tmpl w:val="422626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E2B67"/>
    <w:rsid w:val="00015614"/>
    <w:rsid w:val="00021C51"/>
    <w:rsid w:val="00033D72"/>
    <w:rsid w:val="00087DCE"/>
    <w:rsid w:val="00093E33"/>
    <w:rsid w:val="0012400A"/>
    <w:rsid w:val="001352DB"/>
    <w:rsid w:val="00137844"/>
    <w:rsid w:val="00145277"/>
    <w:rsid w:val="00145EFD"/>
    <w:rsid w:val="001C1375"/>
    <w:rsid w:val="001D3DF5"/>
    <w:rsid w:val="001D7AA4"/>
    <w:rsid w:val="0025597A"/>
    <w:rsid w:val="002638AC"/>
    <w:rsid w:val="002657EA"/>
    <w:rsid w:val="0029400A"/>
    <w:rsid w:val="002B2B89"/>
    <w:rsid w:val="002E66B5"/>
    <w:rsid w:val="00325AC3"/>
    <w:rsid w:val="00347892"/>
    <w:rsid w:val="00367B68"/>
    <w:rsid w:val="0037693A"/>
    <w:rsid w:val="0039609B"/>
    <w:rsid w:val="003A0213"/>
    <w:rsid w:val="003C345F"/>
    <w:rsid w:val="003F0AD6"/>
    <w:rsid w:val="00462527"/>
    <w:rsid w:val="00482044"/>
    <w:rsid w:val="0049021A"/>
    <w:rsid w:val="00507934"/>
    <w:rsid w:val="00517D78"/>
    <w:rsid w:val="00541AEE"/>
    <w:rsid w:val="0054472C"/>
    <w:rsid w:val="00550883"/>
    <w:rsid w:val="00595C1D"/>
    <w:rsid w:val="005962D3"/>
    <w:rsid w:val="00596C96"/>
    <w:rsid w:val="0063165A"/>
    <w:rsid w:val="00632B5E"/>
    <w:rsid w:val="0069475C"/>
    <w:rsid w:val="006A5973"/>
    <w:rsid w:val="006B7CEA"/>
    <w:rsid w:val="006C737D"/>
    <w:rsid w:val="006E2B67"/>
    <w:rsid w:val="007201A0"/>
    <w:rsid w:val="007214F1"/>
    <w:rsid w:val="00725D0F"/>
    <w:rsid w:val="007312B4"/>
    <w:rsid w:val="007730ED"/>
    <w:rsid w:val="007908A0"/>
    <w:rsid w:val="00795659"/>
    <w:rsid w:val="007E35CD"/>
    <w:rsid w:val="007E43EF"/>
    <w:rsid w:val="007F5A59"/>
    <w:rsid w:val="008276B0"/>
    <w:rsid w:val="008771F1"/>
    <w:rsid w:val="008F5F68"/>
    <w:rsid w:val="00950725"/>
    <w:rsid w:val="00955B1D"/>
    <w:rsid w:val="009A1312"/>
    <w:rsid w:val="009B1F2E"/>
    <w:rsid w:val="009B59B1"/>
    <w:rsid w:val="009E20F8"/>
    <w:rsid w:val="009E3380"/>
    <w:rsid w:val="00A674AF"/>
    <w:rsid w:val="00AD67BA"/>
    <w:rsid w:val="00AE3AC2"/>
    <w:rsid w:val="00B0095F"/>
    <w:rsid w:val="00B351DB"/>
    <w:rsid w:val="00B42B8D"/>
    <w:rsid w:val="00B47498"/>
    <w:rsid w:val="00B5476E"/>
    <w:rsid w:val="00B91D90"/>
    <w:rsid w:val="00BA573B"/>
    <w:rsid w:val="00BB1089"/>
    <w:rsid w:val="00BC0F51"/>
    <w:rsid w:val="00C13C2D"/>
    <w:rsid w:val="00C571A0"/>
    <w:rsid w:val="00C61311"/>
    <w:rsid w:val="00C90B96"/>
    <w:rsid w:val="00CC23E3"/>
    <w:rsid w:val="00CD440E"/>
    <w:rsid w:val="00CD581C"/>
    <w:rsid w:val="00D01D10"/>
    <w:rsid w:val="00D860BD"/>
    <w:rsid w:val="00D90A34"/>
    <w:rsid w:val="00DC6321"/>
    <w:rsid w:val="00DD18BB"/>
    <w:rsid w:val="00DD2F24"/>
    <w:rsid w:val="00DE1AA9"/>
    <w:rsid w:val="00E15934"/>
    <w:rsid w:val="00E21567"/>
    <w:rsid w:val="00E22456"/>
    <w:rsid w:val="00EF47B5"/>
    <w:rsid w:val="00F07964"/>
    <w:rsid w:val="00F1746A"/>
    <w:rsid w:val="00F360E6"/>
    <w:rsid w:val="00F648D8"/>
    <w:rsid w:val="00FA6ACA"/>
    <w:rsid w:val="00FB3B1F"/>
    <w:rsid w:val="00FD64D2"/>
    <w:rsid w:val="00FE3FAC"/>
    <w:rsid w:val="00FE55DA"/>
    <w:rsid w:val="00FE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8EB5F9-C662-4B30-B9A0-F6284819F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B67"/>
    <w:pPr>
      <w:spacing w:after="200" w:line="276" w:lineRule="auto"/>
    </w:pPr>
  </w:style>
  <w:style w:type="paragraph" w:styleId="Heading1">
    <w:name w:val="heading 1"/>
    <w:basedOn w:val="Normal"/>
    <w:next w:val="Normal"/>
    <w:link w:val="Heading1Char"/>
    <w:uiPriority w:val="9"/>
    <w:qFormat/>
    <w:rsid w:val="006E2B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E2B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B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E2B67"/>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unhideWhenUsed/>
    <w:rsid w:val="006E2B67"/>
    <w:pPr>
      <w:spacing w:after="0" w:line="240" w:lineRule="auto"/>
    </w:pPr>
    <w:rPr>
      <w:sz w:val="20"/>
      <w:szCs w:val="20"/>
    </w:rPr>
  </w:style>
  <w:style w:type="character" w:customStyle="1" w:styleId="FootnoteTextChar">
    <w:name w:val="Footnote Text Char"/>
    <w:basedOn w:val="DefaultParagraphFont"/>
    <w:link w:val="FootnoteText"/>
    <w:uiPriority w:val="99"/>
    <w:rsid w:val="006E2B67"/>
    <w:rPr>
      <w:sz w:val="20"/>
      <w:szCs w:val="20"/>
    </w:rPr>
  </w:style>
  <w:style w:type="character" w:styleId="FootnoteReference">
    <w:name w:val="footnote reference"/>
    <w:basedOn w:val="DefaultParagraphFont"/>
    <w:uiPriority w:val="99"/>
    <w:semiHidden/>
    <w:unhideWhenUsed/>
    <w:rsid w:val="006E2B67"/>
    <w:rPr>
      <w:vertAlign w:val="superscript"/>
    </w:rPr>
  </w:style>
  <w:style w:type="paragraph" w:styleId="ListParagraph">
    <w:name w:val="List Paragraph"/>
    <w:basedOn w:val="Normal"/>
    <w:uiPriority w:val="34"/>
    <w:qFormat/>
    <w:rsid w:val="006E2B67"/>
    <w:pPr>
      <w:ind w:left="720"/>
      <w:contextualSpacing/>
    </w:pPr>
  </w:style>
  <w:style w:type="paragraph" w:styleId="BalloonText">
    <w:name w:val="Balloon Text"/>
    <w:basedOn w:val="Normal"/>
    <w:link w:val="BalloonTextChar"/>
    <w:uiPriority w:val="99"/>
    <w:semiHidden/>
    <w:unhideWhenUsed/>
    <w:rsid w:val="006E2B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B67"/>
    <w:rPr>
      <w:rFonts w:ascii="Segoe UI" w:hAnsi="Segoe UI" w:cs="Segoe UI"/>
      <w:sz w:val="18"/>
      <w:szCs w:val="18"/>
    </w:rPr>
  </w:style>
  <w:style w:type="paragraph" w:styleId="Header">
    <w:name w:val="header"/>
    <w:basedOn w:val="Normal"/>
    <w:link w:val="HeaderChar"/>
    <w:uiPriority w:val="99"/>
    <w:unhideWhenUsed/>
    <w:rsid w:val="006E2B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2B67"/>
  </w:style>
  <w:style w:type="paragraph" w:styleId="Footer">
    <w:name w:val="footer"/>
    <w:basedOn w:val="Normal"/>
    <w:link w:val="FooterChar"/>
    <w:uiPriority w:val="99"/>
    <w:unhideWhenUsed/>
    <w:rsid w:val="006E2B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2B67"/>
  </w:style>
  <w:style w:type="paragraph" w:styleId="EndnoteText">
    <w:name w:val="endnote text"/>
    <w:basedOn w:val="Normal"/>
    <w:link w:val="EndnoteTextChar"/>
    <w:uiPriority w:val="99"/>
    <w:semiHidden/>
    <w:unhideWhenUsed/>
    <w:rsid w:val="006E2B6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2B67"/>
    <w:rPr>
      <w:sz w:val="20"/>
      <w:szCs w:val="20"/>
    </w:rPr>
  </w:style>
  <w:style w:type="character" w:styleId="EndnoteReference">
    <w:name w:val="endnote reference"/>
    <w:basedOn w:val="DefaultParagraphFont"/>
    <w:uiPriority w:val="99"/>
    <w:semiHidden/>
    <w:unhideWhenUsed/>
    <w:rsid w:val="006E2B67"/>
    <w:rPr>
      <w:vertAlign w:val="superscript"/>
    </w:rPr>
  </w:style>
  <w:style w:type="paragraph" w:styleId="BodyText">
    <w:name w:val="Body Text"/>
    <w:basedOn w:val="Normal"/>
    <w:link w:val="BodyTextChar"/>
    <w:uiPriority w:val="99"/>
    <w:unhideWhenUsed/>
    <w:rsid w:val="006E2B67"/>
    <w:pPr>
      <w:spacing w:after="120"/>
    </w:pPr>
  </w:style>
  <w:style w:type="character" w:customStyle="1" w:styleId="BodyTextChar">
    <w:name w:val="Body Text Char"/>
    <w:basedOn w:val="DefaultParagraphFont"/>
    <w:link w:val="BodyText"/>
    <w:uiPriority w:val="99"/>
    <w:rsid w:val="006E2B67"/>
  </w:style>
  <w:style w:type="paragraph" w:styleId="BodyTextIndent">
    <w:name w:val="Body Text Indent"/>
    <w:basedOn w:val="Normal"/>
    <w:link w:val="BodyTextIndentChar"/>
    <w:uiPriority w:val="99"/>
    <w:semiHidden/>
    <w:unhideWhenUsed/>
    <w:rsid w:val="006E2B67"/>
    <w:pPr>
      <w:spacing w:after="120"/>
      <w:ind w:left="283"/>
    </w:pPr>
  </w:style>
  <w:style w:type="character" w:customStyle="1" w:styleId="BodyTextIndentChar">
    <w:name w:val="Body Text Indent Char"/>
    <w:basedOn w:val="DefaultParagraphFont"/>
    <w:link w:val="BodyTextIndent"/>
    <w:uiPriority w:val="99"/>
    <w:semiHidden/>
    <w:rsid w:val="006E2B67"/>
  </w:style>
  <w:style w:type="paragraph" w:styleId="BodyTextFirstIndent2">
    <w:name w:val="Body Text First Indent 2"/>
    <w:basedOn w:val="BodyTextIndent"/>
    <w:link w:val="BodyTextFirstIndent2Char"/>
    <w:uiPriority w:val="99"/>
    <w:unhideWhenUsed/>
    <w:rsid w:val="006E2B67"/>
    <w:pPr>
      <w:spacing w:after="200"/>
      <w:ind w:left="360" w:firstLine="360"/>
    </w:pPr>
  </w:style>
  <w:style w:type="character" w:customStyle="1" w:styleId="BodyTextFirstIndent2Char">
    <w:name w:val="Body Text First Indent 2 Char"/>
    <w:basedOn w:val="BodyTextIndentChar"/>
    <w:link w:val="BodyTextFirstIndent2"/>
    <w:uiPriority w:val="99"/>
    <w:rsid w:val="006E2B67"/>
  </w:style>
  <w:style w:type="character" w:styleId="Hyperlink">
    <w:name w:val="Hyperlink"/>
    <w:basedOn w:val="DefaultParagraphFont"/>
    <w:uiPriority w:val="99"/>
    <w:unhideWhenUsed/>
    <w:rsid w:val="006E2B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55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gazeta.lviv.ua/politic/2014/08/08/33185" TargetMode="External"/><Relationship Id="rId2" Type="http://schemas.openxmlformats.org/officeDocument/2006/relationships/hyperlink" Target="http://www.reuters.com/article/2014/05/07/us-ukraine-crisis-russia-putin-idUSBREA460OG20140507" TargetMode="External"/><Relationship Id="rId1" Type="http://schemas.openxmlformats.org/officeDocument/2006/relationships/hyperlink" Target="http://izvestia.ru/news/567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054DE-D27F-4292-975D-819C3ABA6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19</Pages>
  <Words>7667</Words>
  <Characters>43703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51268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Dzehtsiarou K  Dr (School of Law)</dc:creator>
  <cp:keywords/>
  <dc:description/>
  <cp:lastModifiedBy>Dzehtsiarou K  Dr (School of Law)</cp:lastModifiedBy>
  <cp:revision>11</cp:revision>
  <cp:lastPrinted>2015-06-14T14:43:00Z</cp:lastPrinted>
  <dcterms:created xsi:type="dcterms:W3CDTF">2015-06-13T14:14:00Z</dcterms:created>
  <dcterms:modified xsi:type="dcterms:W3CDTF">2015-06-14T16:21:00Z</dcterms:modified>
</cp:coreProperties>
</file>