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2B069" w14:textId="6ECBB089" w:rsidR="00C61EF7" w:rsidRPr="003F067F" w:rsidRDefault="00B16126" w:rsidP="00A23516">
      <w:pPr>
        <w:spacing w:line="480" w:lineRule="auto"/>
        <w:jc w:val="center"/>
        <w:rPr>
          <w:rFonts w:eastAsia="Times New Roman" w:cs="Arial"/>
          <w:b/>
          <w:color w:val="auto"/>
          <w:lang w:val="en-GB"/>
        </w:rPr>
      </w:pPr>
      <w:r>
        <w:rPr>
          <w:rFonts w:eastAsia="Times New Roman" w:cs="Arial"/>
          <w:b/>
          <w:color w:val="auto"/>
          <w:lang w:val="en-GB"/>
        </w:rPr>
        <w:t xml:space="preserve">Can clinical signs, </w:t>
      </w:r>
      <w:r w:rsidR="00C61EF7" w:rsidRPr="003F067F">
        <w:rPr>
          <w:rFonts w:eastAsia="Times New Roman" w:cs="Arial"/>
          <w:b/>
          <w:color w:val="auto"/>
          <w:lang w:val="en-GB"/>
        </w:rPr>
        <w:t xml:space="preserve">clinicopathological </w:t>
      </w:r>
      <w:r>
        <w:rPr>
          <w:rFonts w:eastAsia="Times New Roman" w:cs="Arial"/>
          <w:b/>
          <w:color w:val="auto"/>
          <w:lang w:val="en-GB"/>
        </w:rPr>
        <w:t xml:space="preserve">findings, </w:t>
      </w:r>
      <w:r w:rsidR="00C61EF7" w:rsidRPr="003F067F">
        <w:rPr>
          <w:rFonts w:eastAsia="Times New Roman" w:cs="Arial"/>
          <w:b/>
          <w:color w:val="auto"/>
          <w:lang w:val="en-GB"/>
        </w:rPr>
        <w:t xml:space="preserve">and </w:t>
      </w:r>
      <w:r>
        <w:rPr>
          <w:rFonts w:eastAsia="Times New Roman" w:cs="Arial"/>
          <w:b/>
          <w:color w:val="auto"/>
          <w:lang w:val="en-GB"/>
        </w:rPr>
        <w:t xml:space="preserve">abdominal </w:t>
      </w:r>
      <w:r w:rsidR="00C61EF7" w:rsidRPr="003F067F">
        <w:rPr>
          <w:rFonts w:eastAsia="Times New Roman" w:cs="Arial"/>
          <w:b/>
          <w:color w:val="auto"/>
          <w:lang w:val="en-GB"/>
        </w:rPr>
        <w:t>ultrasonograph</w:t>
      </w:r>
      <w:r>
        <w:rPr>
          <w:rFonts w:eastAsia="Times New Roman" w:cs="Arial"/>
          <w:b/>
          <w:color w:val="auto"/>
          <w:lang w:val="en-GB"/>
        </w:rPr>
        <w:t>y predict the site of histopathological abnormalities of the alimentary tract in cats?</w:t>
      </w:r>
    </w:p>
    <w:p w14:paraId="5ED26D87" w14:textId="77777777" w:rsidR="00F716DC" w:rsidRPr="003F067F" w:rsidRDefault="00F716DC" w:rsidP="00E02321">
      <w:pPr>
        <w:spacing w:line="480" w:lineRule="auto"/>
        <w:jc w:val="center"/>
        <w:rPr>
          <w:rFonts w:eastAsia="Times New Roman" w:cs="Arial"/>
          <w:color w:val="auto"/>
          <w:sz w:val="24"/>
          <w:lang w:val="en-GB"/>
        </w:rPr>
      </w:pPr>
    </w:p>
    <w:p w14:paraId="1EEA8AC1" w14:textId="11DD1B49" w:rsidR="001D2E8B" w:rsidRPr="003F067F" w:rsidRDefault="00E02321" w:rsidP="00E02321">
      <w:pPr>
        <w:spacing w:line="480" w:lineRule="auto"/>
        <w:jc w:val="center"/>
        <w:rPr>
          <w:rFonts w:eastAsia="Times New Roman" w:cs="Arial"/>
          <w:color w:val="auto"/>
          <w:sz w:val="24"/>
          <w:lang w:val="en-GB"/>
        </w:rPr>
      </w:pPr>
      <w:r w:rsidRPr="003F067F">
        <w:rPr>
          <w:rFonts w:eastAsia="Times New Roman" w:cs="Arial"/>
          <w:color w:val="auto"/>
          <w:sz w:val="24"/>
          <w:lang w:val="en-GB"/>
        </w:rPr>
        <w:t>V</w:t>
      </w:r>
      <w:r w:rsidR="00614546" w:rsidRPr="003F067F">
        <w:rPr>
          <w:rFonts w:eastAsia="Times New Roman" w:cs="Arial"/>
          <w:color w:val="auto"/>
          <w:sz w:val="24"/>
          <w:lang w:val="en-GB"/>
        </w:rPr>
        <w:t>.</w:t>
      </w:r>
      <w:r w:rsidRPr="003F067F">
        <w:rPr>
          <w:rFonts w:eastAsia="Times New Roman" w:cs="Arial"/>
          <w:color w:val="auto"/>
          <w:sz w:val="24"/>
          <w:lang w:val="en-GB"/>
        </w:rPr>
        <w:t xml:space="preserve"> </w:t>
      </w:r>
      <w:proofErr w:type="spellStart"/>
      <w:r w:rsidRPr="003F067F">
        <w:rPr>
          <w:rFonts w:eastAsia="Times New Roman" w:cs="Arial"/>
          <w:color w:val="auto"/>
          <w:sz w:val="24"/>
          <w:lang w:val="en-GB"/>
        </w:rPr>
        <w:t>Freiche</w:t>
      </w:r>
      <w:r w:rsidRPr="003F067F">
        <w:rPr>
          <w:rFonts w:eastAsia="Times New Roman" w:cs="Arial"/>
          <w:color w:val="auto"/>
          <w:sz w:val="24"/>
          <w:vertAlign w:val="superscript"/>
          <w:lang w:val="en-GB"/>
        </w:rPr>
        <w:t>a</w:t>
      </w:r>
      <w:proofErr w:type="spellEnd"/>
      <w:r w:rsidR="001D2E8B" w:rsidRPr="003F067F">
        <w:rPr>
          <w:rFonts w:eastAsia="Times New Roman" w:cs="Arial"/>
          <w:color w:val="auto"/>
          <w:sz w:val="24"/>
          <w:lang w:val="en-GB"/>
        </w:rPr>
        <w:t xml:space="preserve">, </w:t>
      </w:r>
      <w:r w:rsidR="00614546" w:rsidRPr="003F067F">
        <w:rPr>
          <w:rFonts w:eastAsia="Times New Roman" w:cs="Arial"/>
          <w:color w:val="auto"/>
          <w:sz w:val="24"/>
          <w:lang w:val="en-GB"/>
        </w:rPr>
        <w:t>M.</w:t>
      </w:r>
      <w:r w:rsidRPr="003F067F">
        <w:rPr>
          <w:rFonts w:eastAsia="Times New Roman" w:cs="Arial"/>
          <w:color w:val="auto"/>
          <w:sz w:val="24"/>
          <w:lang w:val="en-GB"/>
        </w:rPr>
        <w:t xml:space="preserve"> </w:t>
      </w:r>
      <w:proofErr w:type="spellStart"/>
      <w:r w:rsidRPr="003F067F">
        <w:rPr>
          <w:rFonts w:eastAsia="Times New Roman" w:cs="Arial"/>
          <w:color w:val="auto"/>
          <w:sz w:val="24"/>
          <w:lang w:val="en-GB"/>
        </w:rPr>
        <w:t>Faucher</w:t>
      </w:r>
      <w:r w:rsidRPr="003F067F">
        <w:rPr>
          <w:rFonts w:eastAsia="Times New Roman" w:cs="Arial"/>
          <w:color w:val="auto"/>
          <w:sz w:val="24"/>
          <w:vertAlign w:val="superscript"/>
          <w:lang w:val="en-GB"/>
        </w:rPr>
        <w:t>b</w:t>
      </w:r>
      <w:proofErr w:type="spellEnd"/>
      <w:r w:rsidR="00D52B71" w:rsidRPr="003F067F">
        <w:rPr>
          <w:rFonts w:eastAsia="Times New Roman" w:cs="Arial"/>
          <w:color w:val="auto"/>
          <w:sz w:val="24"/>
          <w:lang w:val="en-GB"/>
        </w:rPr>
        <w:t>,</w:t>
      </w:r>
      <w:r w:rsidRPr="003F067F">
        <w:rPr>
          <w:rFonts w:eastAsia="Times New Roman" w:cs="Arial"/>
          <w:color w:val="auto"/>
          <w:sz w:val="24"/>
          <w:lang w:val="en-GB"/>
        </w:rPr>
        <w:t xml:space="preserve"> </w:t>
      </w:r>
      <w:r w:rsidR="00614546" w:rsidRPr="003F067F">
        <w:rPr>
          <w:rFonts w:eastAsia="Times New Roman" w:cs="Arial"/>
          <w:color w:val="auto"/>
          <w:sz w:val="24"/>
          <w:lang w:val="en-GB"/>
        </w:rPr>
        <w:t>A.J.</w:t>
      </w:r>
      <w:r w:rsidRPr="003F067F">
        <w:rPr>
          <w:rFonts w:eastAsia="Times New Roman" w:cs="Arial"/>
          <w:color w:val="auto"/>
          <w:sz w:val="24"/>
          <w:lang w:val="en-GB"/>
        </w:rPr>
        <w:t xml:space="preserve"> </w:t>
      </w:r>
      <w:proofErr w:type="spellStart"/>
      <w:r w:rsidR="00D52B71" w:rsidRPr="003F067F">
        <w:rPr>
          <w:rFonts w:eastAsia="Times New Roman" w:cs="Arial"/>
          <w:color w:val="auto"/>
          <w:sz w:val="24"/>
          <w:lang w:val="en-GB"/>
        </w:rPr>
        <w:t>German</w:t>
      </w:r>
      <w:r w:rsidR="00957AA5">
        <w:rPr>
          <w:rFonts w:eastAsia="Times New Roman" w:cs="Arial"/>
          <w:color w:val="auto"/>
          <w:sz w:val="24"/>
          <w:vertAlign w:val="superscript"/>
          <w:lang w:val="en-GB"/>
        </w:rPr>
        <w:t>c</w:t>
      </w:r>
      <w:proofErr w:type="spellEnd"/>
    </w:p>
    <w:p w14:paraId="26D9DDB0" w14:textId="77777777" w:rsidR="00D52B71" w:rsidRPr="003F067F" w:rsidRDefault="00D52B71" w:rsidP="00F716DC">
      <w:pPr>
        <w:spacing w:line="360" w:lineRule="auto"/>
        <w:jc w:val="center"/>
        <w:rPr>
          <w:rFonts w:eastAsia="Times New Roman" w:cs="Arial"/>
          <w:color w:val="auto"/>
          <w:sz w:val="24"/>
          <w:lang w:val="en-GB"/>
        </w:rPr>
      </w:pPr>
    </w:p>
    <w:p w14:paraId="44ADF98E" w14:textId="476DAFD1" w:rsidR="00A23516" w:rsidRPr="003F067F" w:rsidRDefault="00E02321" w:rsidP="00F716DC">
      <w:pPr>
        <w:spacing w:line="360" w:lineRule="auto"/>
        <w:jc w:val="both"/>
        <w:rPr>
          <w:rFonts w:cs="Arial"/>
          <w:color w:val="auto"/>
          <w:sz w:val="24"/>
          <w:lang w:val="en-GB"/>
        </w:rPr>
      </w:pPr>
      <w:proofErr w:type="gramStart"/>
      <w:r w:rsidRPr="00957AA5">
        <w:rPr>
          <w:rFonts w:eastAsia="Times New Roman" w:cs="Arial"/>
          <w:color w:val="auto"/>
          <w:sz w:val="24"/>
          <w:vertAlign w:val="superscript"/>
          <w:lang w:val="en-GB"/>
        </w:rPr>
        <w:t>a</w:t>
      </w:r>
      <w:proofErr w:type="gramEnd"/>
      <w:r w:rsidRPr="00957AA5">
        <w:rPr>
          <w:rFonts w:eastAsia="Times New Roman" w:cs="Arial"/>
          <w:color w:val="auto"/>
          <w:sz w:val="24"/>
          <w:vertAlign w:val="superscript"/>
          <w:lang w:val="en-GB"/>
        </w:rPr>
        <w:t xml:space="preserve"> </w:t>
      </w:r>
      <w:r w:rsidR="0099300B" w:rsidRPr="00957AA5">
        <w:rPr>
          <w:rFonts w:cs="Arial"/>
          <w:color w:val="343434"/>
          <w:sz w:val="24"/>
          <w:lang w:eastAsia="fr-FR"/>
        </w:rPr>
        <w:t>Unité de Médecine Interne</w:t>
      </w:r>
      <w:r w:rsidR="0099300B">
        <w:rPr>
          <w:rFonts w:cs="Arial"/>
          <w:color w:val="343434"/>
          <w:sz w:val="24"/>
          <w:lang w:eastAsia="fr-FR"/>
        </w:rPr>
        <w:t xml:space="preserve">, </w:t>
      </w:r>
      <w:r w:rsidR="0082041A" w:rsidRPr="00957AA5">
        <w:rPr>
          <w:rFonts w:cs="Arial"/>
          <w:color w:val="343434"/>
          <w:sz w:val="24"/>
          <w:lang w:eastAsia="fr-FR"/>
        </w:rPr>
        <w:t xml:space="preserve">Ecole nationale vétérinaire d'Alfort, </w:t>
      </w:r>
      <w:r w:rsidR="0099300B">
        <w:rPr>
          <w:rFonts w:cs="Arial"/>
          <w:color w:val="343434"/>
          <w:sz w:val="24"/>
          <w:lang w:eastAsia="fr-FR"/>
        </w:rPr>
        <w:t xml:space="preserve">Maisons-Alfort, </w:t>
      </w:r>
      <w:r w:rsidR="0082041A" w:rsidRPr="00957AA5">
        <w:rPr>
          <w:rFonts w:cs="Arial"/>
          <w:color w:val="343434"/>
          <w:sz w:val="24"/>
          <w:lang w:eastAsia="fr-FR"/>
        </w:rPr>
        <w:t>France</w:t>
      </w:r>
    </w:p>
    <w:p w14:paraId="614BA5DC" w14:textId="5FA65537" w:rsidR="00A23516" w:rsidRPr="003F067F" w:rsidRDefault="00E02321" w:rsidP="00F716DC">
      <w:pPr>
        <w:spacing w:line="360" w:lineRule="auto"/>
        <w:jc w:val="both"/>
        <w:rPr>
          <w:rFonts w:cs="Arial"/>
          <w:color w:val="auto"/>
          <w:sz w:val="24"/>
          <w:lang w:val="en-GB"/>
        </w:rPr>
      </w:pPr>
      <w:proofErr w:type="gramStart"/>
      <w:r w:rsidRPr="003F067F">
        <w:rPr>
          <w:rFonts w:cs="Arial"/>
          <w:color w:val="auto"/>
          <w:sz w:val="24"/>
          <w:vertAlign w:val="superscript"/>
          <w:lang w:val="en-GB"/>
        </w:rPr>
        <w:t>b</w:t>
      </w:r>
      <w:proofErr w:type="gramEnd"/>
      <w:r w:rsidRPr="003F067F">
        <w:rPr>
          <w:rFonts w:cs="Arial"/>
          <w:color w:val="auto"/>
          <w:sz w:val="24"/>
          <w:vertAlign w:val="superscript"/>
          <w:lang w:val="en-GB"/>
        </w:rPr>
        <w:t xml:space="preserve"> </w:t>
      </w:r>
      <w:r w:rsidR="00A23516" w:rsidRPr="003F067F">
        <w:rPr>
          <w:rFonts w:cs="Arial"/>
          <w:color w:val="auto"/>
          <w:sz w:val="24"/>
          <w:lang w:val="en-GB"/>
        </w:rPr>
        <w:t xml:space="preserve">Clinique </w:t>
      </w:r>
      <w:proofErr w:type="spellStart"/>
      <w:r w:rsidR="00A23516" w:rsidRPr="003F067F">
        <w:rPr>
          <w:rFonts w:cs="Arial"/>
          <w:color w:val="auto"/>
          <w:sz w:val="24"/>
          <w:lang w:val="en-GB"/>
        </w:rPr>
        <w:t>Vétérinaire</w:t>
      </w:r>
      <w:proofErr w:type="spellEnd"/>
      <w:r w:rsidR="00A23516" w:rsidRPr="003F067F">
        <w:rPr>
          <w:rFonts w:cs="Arial"/>
          <w:color w:val="auto"/>
          <w:sz w:val="24"/>
          <w:lang w:val="en-GB"/>
        </w:rPr>
        <w:t xml:space="preserve"> Alliance</w:t>
      </w:r>
      <w:r w:rsidR="00245EEA">
        <w:rPr>
          <w:rFonts w:cs="Arial"/>
          <w:color w:val="auto"/>
          <w:sz w:val="24"/>
          <w:lang w:val="en-GB"/>
        </w:rPr>
        <w:t xml:space="preserve">, Bordeaux, </w:t>
      </w:r>
      <w:r w:rsidR="0099300B">
        <w:rPr>
          <w:rFonts w:cs="Arial"/>
          <w:color w:val="auto"/>
          <w:sz w:val="24"/>
          <w:lang w:val="en-GB"/>
        </w:rPr>
        <w:t>France</w:t>
      </w:r>
    </w:p>
    <w:p w14:paraId="0F1A7F09" w14:textId="57495425" w:rsidR="00D52B71" w:rsidRPr="003F067F" w:rsidRDefault="00957AA5" w:rsidP="00F716DC">
      <w:pPr>
        <w:spacing w:line="360" w:lineRule="auto"/>
        <w:jc w:val="both"/>
        <w:rPr>
          <w:rFonts w:cs="Arial"/>
          <w:color w:val="auto"/>
          <w:sz w:val="24"/>
          <w:lang w:val="en-GB"/>
        </w:rPr>
      </w:pPr>
      <w:proofErr w:type="gramStart"/>
      <w:r>
        <w:rPr>
          <w:rFonts w:cs="Arial"/>
          <w:color w:val="auto"/>
          <w:sz w:val="24"/>
          <w:vertAlign w:val="superscript"/>
          <w:lang w:val="en-GB"/>
        </w:rPr>
        <w:t>c</w:t>
      </w:r>
      <w:proofErr w:type="gramEnd"/>
      <w:r w:rsidR="00E02321" w:rsidRPr="003F067F">
        <w:rPr>
          <w:rFonts w:cs="Arial"/>
          <w:color w:val="auto"/>
          <w:sz w:val="24"/>
          <w:lang w:val="en-GB"/>
        </w:rPr>
        <w:t xml:space="preserve"> </w:t>
      </w:r>
      <w:r w:rsidR="00E02321" w:rsidRPr="003F067F">
        <w:rPr>
          <w:rFonts w:eastAsia="Times New Roman" w:cs="Arial"/>
          <w:color w:val="auto"/>
          <w:sz w:val="24"/>
          <w:lang w:val="en-GB"/>
        </w:rPr>
        <w:t>Department of Obesity and Endocrinology, University of Liverpool, Neston, United Kingdom</w:t>
      </w:r>
    </w:p>
    <w:p w14:paraId="202E1AA5" w14:textId="77777777" w:rsidR="00A23516" w:rsidRPr="003F067F" w:rsidRDefault="00A23516" w:rsidP="00F716DC">
      <w:pPr>
        <w:spacing w:line="360" w:lineRule="auto"/>
        <w:jc w:val="both"/>
        <w:rPr>
          <w:rFonts w:eastAsia="Times New Roman" w:cs="Arial"/>
          <w:color w:val="auto"/>
          <w:sz w:val="24"/>
          <w:lang w:val="en-GB"/>
        </w:rPr>
      </w:pPr>
    </w:p>
    <w:p w14:paraId="0153D941" w14:textId="77777777" w:rsidR="00E02321" w:rsidRPr="003F067F" w:rsidRDefault="00D52B71" w:rsidP="00F716DC">
      <w:pPr>
        <w:spacing w:line="360" w:lineRule="auto"/>
        <w:jc w:val="both"/>
        <w:rPr>
          <w:rFonts w:eastAsia="Times New Roman" w:cs="Arial"/>
          <w:b/>
          <w:color w:val="auto"/>
          <w:sz w:val="24"/>
          <w:lang w:val="en-GB"/>
        </w:rPr>
      </w:pPr>
      <w:r w:rsidRPr="003F067F">
        <w:rPr>
          <w:rFonts w:eastAsia="Times New Roman" w:cs="Arial"/>
          <w:b/>
          <w:color w:val="auto"/>
          <w:sz w:val="24"/>
          <w:lang w:val="en-GB"/>
        </w:rPr>
        <w:t>Correspon</w:t>
      </w:r>
      <w:r w:rsidR="00E02321" w:rsidRPr="003F067F">
        <w:rPr>
          <w:rFonts w:eastAsia="Times New Roman" w:cs="Arial"/>
          <w:b/>
          <w:color w:val="auto"/>
          <w:sz w:val="24"/>
          <w:lang w:val="en-GB"/>
        </w:rPr>
        <w:t>ding author</w:t>
      </w:r>
    </w:p>
    <w:p w14:paraId="0688246F" w14:textId="0A78EE57" w:rsidR="00D52B71" w:rsidRDefault="00E02321" w:rsidP="00F716DC">
      <w:pPr>
        <w:spacing w:line="360" w:lineRule="auto"/>
        <w:jc w:val="both"/>
        <w:rPr>
          <w:rFonts w:eastAsia="Times New Roman" w:cs="Arial"/>
          <w:color w:val="auto"/>
          <w:sz w:val="24"/>
          <w:lang w:val="en-GB"/>
        </w:rPr>
      </w:pPr>
      <w:r w:rsidRPr="003F067F">
        <w:rPr>
          <w:rFonts w:eastAsia="Times New Roman" w:cs="Arial"/>
          <w:color w:val="auto"/>
          <w:sz w:val="24"/>
          <w:lang w:val="en-GB"/>
        </w:rPr>
        <w:t xml:space="preserve">Alexander German </w:t>
      </w:r>
      <w:proofErr w:type="spellStart"/>
      <w:r w:rsidRPr="003F067F">
        <w:rPr>
          <w:rFonts w:eastAsia="Times New Roman" w:cs="Arial"/>
          <w:color w:val="auto"/>
          <w:sz w:val="24"/>
          <w:lang w:val="en-GB"/>
        </w:rPr>
        <w:t>BVSc</w:t>
      </w:r>
      <w:proofErr w:type="spellEnd"/>
      <w:r w:rsidR="0099300B">
        <w:rPr>
          <w:rFonts w:eastAsia="Times New Roman" w:cs="Arial"/>
          <w:color w:val="auto"/>
          <w:sz w:val="24"/>
          <w:lang w:val="en-GB"/>
        </w:rPr>
        <w:t>,</w:t>
      </w:r>
      <w:r w:rsidRPr="003F067F">
        <w:rPr>
          <w:rFonts w:eastAsia="Times New Roman" w:cs="Arial"/>
          <w:color w:val="auto"/>
          <w:sz w:val="24"/>
          <w:lang w:val="en-GB"/>
        </w:rPr>
        <w:t xml:space="preserve"> PhD</w:t>
      </w:r>
      <w:r w:rsidR="0099300B">
        <w:rPr>
          <w:rFonts w:eastAsia="Times New Roman" w:cs="Arial"/>
          <w:color w:val="auto"/>
          <w:sz w:val="24"/>
          <w:lang w:val="en-GB"/>
        </w:rPr>
        <w:t>,</w:t>
      </w:r>
      <w:r w:rsidRPr="003F067F">
        <w:rPr>
          <w:rFonts w:eastAsia="Times New Roman" w:cs="Arial"/>
          <w:color w:val="auto"/>
          <w:sz w:val="24"/>
          <w:lang w:val="en-GB"/>
        </w:rPr>
        <w:t xml:space="preserve"> </w:t>
      </w:r>
      <w:proofErr w:type="spellStart"/>
      <w:r w:rsidRPr="003F067F">
        <w:rPr>
          <w:rFonts w:eastAsia="Times New Roman" w:cs="Arial"/>
          <w:color w:val="auto"/>
          <w:sz w:val="24"/>
          <w:lang w:val="en-GB"/>
        </w:rPr>
        <w:t>DipECVIM</w:t>
      </w:r>
      <w:proofErr w:type="spellEnd"/>
      <w:r w:rsidRPr="003F067F">
        <w:rPr>
          <w:rFonts w:eastAsia="Times New Roman" w:cs="Arial"/>
          <w:color w:val="auto"/>
          <w:sz w:val="24"/>
          <w:lang w:val="en-GB"/>
        </w:rPr>
        <w:t>-CA</w:t>
      </w:r>
      <w:r w:rsidR="0099300B">
        <w:rPr>
          <w:rFonts w:eastAsia="Times New Roman" w:cs="Arial"/>
          <w:color w:val="auto"/>
          <w:sz w:val="24"/>
          <w:lang w:val="en-GB"/>
        </w:rPr>
        <w:t>,</w:t>
      </w:r>
      <w:r w:rsidRPr="003F067F">
        <w:rPr>
          <w:rFonts w:eastAsia="Times New Roman" w:cs="Arial"/>
          <w:color w:val="auto"/>
          <w:sz w:val="24"/>
          <w:lang w:val="en-GB"/>
        </w:rPr>
        <w:t xml:space="preserve"> MRCVS</w:t>
      </w:r>
    </w:p>
    <w:p w14:paraId="398B461D" w14:textId="77777777" w:rsidR="0099300B" w:rsidRDefault="0099300B" w:rsidP="00F716DC">
      <w:pPr>
        <w:spacing w:line="360" w:lineRule="auto"/>
        <w:jc w:val="both"/>
        <w:rPr>
          <w:rFonts w:eastAsia="Times New Roman" w:cs="Arial"/>
          <w:color w:val="auto"/>
          <w:sz w:val="24"/>
          <w:lang w:val="en-GB"/>
        </w:rPr>
      </w:pPr>
      <w:r w:rsidRPr="003F067F">
        <w:rPr>
          <w:rFonts w:eastAsia="Times New Roman" w:cs="Arial"/>
          <w:color w:val="auto"/>
          <w:sz w:val="24"/>
          <w:lang w:val="en-GB"/>
        </w:rPr>
        <w:t>Department of Obesity and Endocrinolo</w:t>
      </w:r>
      <w:r>
        <w:rPr>
          <w:rFonts w:eastAsia="Times New Roman" w:cs="Arial"/>
          <w:color w:val="auto"/>
          <w:sz w:val="24"/>
          <w:lang w:val="en-GB"/>
        </w:rPr>
        <w:t>gy</w:t>
      </w:r>
    </w:p>
    <w:p w14:paraId="23102567" w14:textId="77777777" w:rsidR="0099300B" w:rsidRDefault="0099300B" w:rsidP="00F716DC">
      <w:pPr>
        <w:spacing w:line="360" w:lineRule="auto"/>
        <w:jc w:val="both"/>
        <w:rPr>
          <w:rFonts w:eastAsia="Times New Roman" w:cs="Arial"/>
          <w:color w:val="auto"/>
          <w:sz w:val="24"/>
          <w:lang w:val="en-GB"/>
        </w:rPr>
      </w:pPr>
      <w:r w:rsidRPr="003F067F">
        <w:rPr>
          <w:rFonts w:eastAsia="Times New Roman" w:cs="Arial"/>
          <w:color w:val="auto"/>
          <w:sz w:val="24"/>
          <w:lang w:val="en-GB"/>
        </w:rPr>
        <w:t xml:space="preserve">University of Liverpool, </w:t>
      </w:r>
      <w:proofErr w:type="spellStart"/>
      <w:r>
        <w:rPr>
          <w:rFonts w:eastAsia="Times New Roman" w:cs="Arial"/>
          <w:color w:val="auto"/>
          <w:sz w:val="24"/>
          <w:lang w:val="en-GB"/>
        </w:rPr>
        <w:t>Leahurst</w:t>
      </w:r>
      <w:proofErr w:type="spellEnd"/>
      <w:r>
        <w:rPr>
          <w:rFonts w:eastAsia="Times New Roman" w:cs="Arial"/>
          <w:color w:val="auto"/>
          <w:sz w:val="24"/>
          <w:lang w:val="en-GB"/>
        </w:rPr>
        <w:t xml:space="preserve"> Campus</w:t>
      </w:r>
    </w:p>
    <w:p w14:paraId="3EC31FF1" w14:textId="77777777" w:rsidR="0099300B" w:rsidRDefault="0099300B" w:rsidP="00F716DC">
      <w:pPr>
        <w:spacing w:line="360" w:lineRule="auto"/>
        <w:jc w:val="both"/>
        <w:rPr>
          <w:rFonts w:eastAsia="Times New Roman" w:cs="Arial"/>
          <w:color w:val="auto"/>
          <w:sz w:val="24"/>
          <w:lang w:val="en-GB"/>
        </w:rPr>
      </w:pPr>
      <w:r>
        <w:rPr>
          <w:rFonts w:eastAsia="Times New Roman" w:cs="Arial"/>
          <w:color w:val="auto"/>
          <w:sz w:val="24"/>
          <w:lang w:val="en-GB"/>
        </w:rPr>
        <w:t>Chester High Road</w:t>
      </w:r>
    </w:p>
    <w:p w14:paraId="5D3F2698" w14:textId="77777777" w:rsidR="0099300B" w:rsidRDefault="0099300B" w:rsidP="00F716DC">
      <w:pPr>
        <w:spacing w:line="360" w:lineRule="auto"/>
        <w:jc w:val="both"/>
        <w:rPr>
          <w:rFonts w:eastAsia="Times New Roman" w:cs="Arial"/>
          <w:color w:val="auto"/>
          <w:sz w:val="24"/>
          <w:lang w:val="en-GB"/>
        </w:rPr>
      </w:pPr>
      <w:r>
        <w:rPr>
          <w:rFonts w:eastAsia="Times New Roman" w:cs="Arial"/>
          <w:color w:val="auto"/>
          <w:sz w:val="24"/>
          <w:lang w:val="en-GB"/>
        </w:rPr>
        <w:t>Neston</w:t>
      </w:r>
    </w:p>
    <w:p w14:paraId="16250CAB" w14:textId="77777777" w:rsidR="0099300B" w:rsidRDefault="0099300B" w:rsidP="00F716DC">
      <w:pPr>
        <w:spacing w:line="360" w:lineRule="auto"/>
        <w:jc w:val="both"/>
        <w:rPr>
          <w:rFonts w:eastAsia="Times New Roman" w:cs="Arial"/>
          <w:color w:val="auto"/>
          <w:sz w:val="24"/>
          <w:lang w:val="en-GB"/>
        </w:rPr>
      </w:pPr>
      <w:r>
        <w:rPr>
          <w:rFonts w:eastAsia="Times New Roman" w:cs="Arial"/>
          <w:color w:val="auto"/>
          <w:sz w:val="24"/>
          <w:lang w:val="en-GB"/>
        </w:rPr>
        <w:t>CH64 7TE</w:t>
      </w:r>
    </w:p>
    <w:p w14:paraId="72314EE0" w14:textId="2663CC72" w:rsidR="0099300B" w:rsidRDefault="0099300B" w:rsidP="00F716DC">
      <w:pPr>
        <w:spacing w:line="360" w:lineRule="auto"/>
        <w:jc w:val="both"/>
        <w:rPr>
          <w:rFonts w:eastAsia="Times New Roman" w:cs="Arial"/>
          <w:color w:val="auto"/>
          <w:sz w:val="24"/>
          <w:lang w:val="en-GB"/>
        </w:rPr>
      </w:pPr>
      <w:r w:rsidRPr="003F067F">
        <w:rPr>
          <w:rFonts w:eastAsia="Times New Roman" w:cs="Arial"/>
          <w:color w:val="auto"/>
          <w:sz w:val="24"/>
          <w:lang w:val="en-GB"/>
        </w:rPr>
        <w:t>United Kingdom</w:t>
      </w:r>
    </w:p>
    <w:p w14:paraId="6C6CBB2D" w14:textId="77777777" w:rsidR="0099300B" w:rsidRPr="003F067F" w:rsidRDefault="0099300B" w:rsidP="00F716DC">
      <w:pPr>
        <w:spacing w:line="360" w:lineRule="auto"/>
        <w:jc w:val="both"/>
        <w:rPr>
          <w:rFonts w:eastAsia="Times New Roman" w:cs="Arial"/>
          <w:color w:val="auto"/>
          <w:sz w:val="24"/>
          <w:lang w:val="en-GB"/>
        </w:rPr>
      </w:pPr>
    </w:p>
    <w:p w14:paraId="4F52EC87" w14:textId="77777777" w:rsidR="00614546" w:rsidRPr="003F067F" w:rsidRDefault="00614546" w:rsidP="00F716DC">
      <w:pPr>
        <w:spacing w:line="360" w:lineRule="auto"/>
        <w:jc w:val="both"/>
        <w:rPr>
          <w:rFonts w:eastAsia="Times New Roman" w:cs="Arial"/>
          <w:color w:val="auto"/>
          <w:sz w:val="24"/>
          <w:lang w:val="en-GB"/>
        </w:rPr>
      </w:pPr>
      <w:r w:rsidRPr="003F067F">
        <w:rPr>
          <w:rFonts w:eastAsia="Times New Roman" w:cs="Arial"/>
          <w:color w:val="auto"/>
          <w:sz w:val="24"/>
          <w:lang w:val="en-GB"/>
        </w:rPr>
        <w:t>Tel: +44 151 795 6100, Fax: +44 151 795 6101,</w:t>
      </w:r>
    </w:p>
    <w:p w14:paraId="388D13B7" w14:textId="3B48CC63" w:rsidR="00D52B71" w:rsidRPr="003F067F" w:rsidRDefault="00511BD4" w:rsidP="00F716DC">
      <w:pPr>
        <w:spacing w:line="360" w:lineRule="auto"/>
        <w:jc w:val="both"/>
        <w:rPr>
          <w:rFonts w:eastAsia="Times New Roman" w:cs="Arial"/>
          <w:color w:val="auto"/>
          <w:sz w:val="24"/>
          <w:lang w:val="en-GB"/>
        </w:rPr>
      </w:pPr>
      <w:proofErr w:type="gramStart"/>
      <w:r w:rsidRPr="003F067F">
        <w:rPr>
          <w:rFonts w:eastAsia="Times New Roman" w:cs="Arial"/>
          <w:color w:val="auto"/>
          <w:sz w:val="24"/>
          <w:lang w:val="en-GB"/>
        </w:rPr>
        <w:t>e</w:t>
      </w:r>
      <w:proofErr w:type="gramEnd"/>
      <w:r w:rsidRPr="003F067F">
        <w:rPr>
          <w:rFonts w:eastAsia="Times New Roman" w:cs="Arial"/>
          <w:color w:val="auto"/>
          <w:sz w:val="24"/>
          <w:lang w:val="en-GB"/>
        </w:rPr>
        <w:t>-</w:t>
      </w:r>
      <w:r w:rsidR="00D52B71" w:rsidRPr="003F067F">
        <w:rPr>
          <w:rFonts w:eastAsia="Times New Roman" w:cs="Arial"/>
          <w:color w:val="auto"/>
          <w:sz w:val="24"/>
          <w:lang w:val="en-GB"/>
        </w:rPr>
        <w:t>mail :</w:t>
      </w:r>
      <w:r w:rsidRPr="003F067F">
        <w:rPr>
          <w:rFonts w:eastAsia="Times New Roman" w:cs="Arial"/>
          <w:color w:val="auto"/>
          <w:sz w:val="24"/>
          <w:lang w:val="en-GB"/>
        </w:rPr>
        <w:t xml:space="preserve"> ajgerman@liverpool.ac.uk</w:t>
      </w:r>
    </w:p>
    <w:p w14:paraId="162071E8" w14:textId="77777777" w:rsidR="00614546" w:rsidRDefault="00614546" w:rsidP="00F716DC">
      <w:pPr>
        <w:spacing w:line="360" w:lineRule="auto"/>
        <w:jc w:val="both"/>
        <w:rPr>
          <w:rFonts w:eastAsia="Times New Roman" w:cs="Arial"/>
          <w:b/>
          <w:color w:val="auto"/>
          <w:sz w:val="24"/>
          <w:lang w:val="en-GB"/>
        </w:rPr>
      </w:pPr>
    </w:p>
    <w:p w14:paraId="5A51289C" w14:textId="77777777" w:rsidR="00395EEC" w:rsidRDefault="00395EEC" w:rsidP="00F716DC">
      <w:pPr>
        <w:spacing w:line="360" w:lineRule="auto"/>
        <w:jc w:val="both"/>
        <w:rPr>
          <w:rFonts w:eastAsia="Times New Roman" w:cs="Arial"/>
          <w:b/>
          <w:color w:val="auto"/>
          <w:sz w:val="24"/>
          <w:lang w:val="en-GB"/>
        </w:rPr>
      </w:pPr>
    </w:p>
    <w:p w14:paraId="2EA5A348" w14:textId="2CC26A89" w:rsidR="00395EEC" w:rsidRPr="00395EEC" w:rsidRDefault="00395EEC" w:rsidP="00F716DC">
      <w:pPr>
        <w:spacing w:line="360" w:lineRule="auto"/>
        <w:jc w:val="both"/>
        <w:rPr>
          <w:rFonts w:eastAsia="Times New Roman" w:cs="Arial"/>
          <w:b/>
          <w:color w:val="auto"/>
          <w:sz w:val="24"/>
          <w:lang w:val="en-GB"/>
        </w:rPr>
      </w:pPr>
      <w:r w:rsidRPr="00395EEC">
        <w:rPr>
          <w:rFonts w:eastAsia="Times New Roman" w:cs="Arial"/>
          <w:b/>
          <w:color w:val="auto"/>
          <w:sz w:val="24"/>
          <w:lang w:val="en-GB"/>
        </w:rPr>
        <w:t>Short title:</w:t>
      </w:r>
      <w:r w:rsidRPr="00395EEC">
        <w:rPr>
          <w:rFonts w:eastAsia="Times New Roman" w:cs="Arial"/>
          <w:b/>
          <w:color w:val="auto"/>
          <w:sz w:val="24"/>
          <w:lang w:val="en-GB"/>
        </w:rPr>
        <w:tab/>
      </w:r>
      <w:r w:rsidRPr="00395EEC">
        <w:rPr>
          <w:rFonts w:eastAsia="Times New Roman" w:cs="Arial"/>
          <w:color w:val="auto"/>
          <w:sz w:val="24"/>
          <w:lang w:val="en-GB"/>
        </w:rPr>
        <w:t>Using preliminary clinical information to predict alimentary tract lesions</w:t>
      </w:r>
      <w:r>
        <w:rPr>
          <w:rFonts w:eastAsia="Times New Roman" w:cs="Arial"/>
          <w:color w:val="auto"/>
          <w:sz w:val="24"/>
          <w:lang w:val="en-GB"/>
        </w:rPr>
        <w:t xml:space="preserve"> in cats</w:t>
      </w:r>
    </w:p>
    <w:p w14:paraId="371DDBC1" w14:textId="77777777" w:rsidR="00395EEC" w:rsidRPr="003F067F" w:rsidRDefault="00395EEC" w:rsidP="00F716DC">
      <w:pPr>
        <w:spacing w:line="360" w:lineRule="auto"/>
        <w:jc w:val="both"/>
        <w:rPr>
          <w:rFonts w:eastAsia="Times New Roman" w:cs="Arial"/>
          <w:b/>
          <w:color w:val="auto"/>
          <w:sz w:val="24"/>
          <w:lang w:val="en-GB"/>
        </w:rPr>
      </w:pPr>
    </w:p>
    <w:p w14:paraId="168A5DDD" w14:textId="0AC34BCB" w:rsidR="00614546" w:rsidRPr="003F067F" w:rsidRDefault="00614546" w:rsidP="00F716DC">
      <w:pPr>
        <w:spacing w:line="360" w:lineRule="auto"/>
        <w:jc w:val="both"/>
        <w:rPr>
          <w:rFonts w:eastAsia="Times New Roman" w:cs="Arial"/>
          <w:color w:val="auto"/>
          <w:sz w:val="24"/>
          <w:lang w:val="en-GB"/>
        </w:rPr>
      </w:pPr>
      <w:r w:rsidRPr="003F067F">
        <w:rPr>
          <w:rFonts w:eastAsia="Times New Roman" w:cs="Arial"/>
          <w:b/>
          <w:color w:val="auto"/>
          <w:sz w:val="24"/>
          <w:lang w:val="en-GB"/>
        </w:rPr>
        <w:t xml:space="preserve">Keywords: </w:t>
      </w:r>
      <w:r w:rsidRPr="003F067F">
        <w:rPr>
          <w:rFonts w:eastAsia="Times New Roman" w:cs="Arial"/>
          <w:color w:val="auto"/>
          <w:sz w:val="24"/>
          <w:lang w:val="en-GB"/>
        </w:rPr>
        <w:t xml:space="preserve">feline, cholangitis, inflammatory bowel disease, pancreatitis, </w:t>
      </w:r>
      <w:proofErr w:type="gramStart"/>
      <w:r w:rsidR="00395EEC">
        <w:rPr>
          <w:rFonts w:eastAsia="Times New Roman" w:cs="Arial"/>
          <w:color w:val="auto"/>
          <w:sz w:val="24"/>
          <w:lang w:val="en-GB"/>
        </w:rPr>
        <w:t>gastrointestinal</w:t>
      </w:r>
      <w:proofErr w:type="gramEnd"/>
      <w:r w:rsidR="00395EEC">
        <w:rPr>
          <w:rFonts w:eastAsia="Times New Roman" w:cs="Arial"/>
          <w:color w:val="auto"/>
          <w:sz w:val="24"/>
          <w:lang w:val="en-GB"/>
        </w:rPr>
        <w:t>, alimentary</w:t>
      </w:r>
      <w:r w:rsidRPr="003F067F">
        <w:rPr>
          <w:rFonts w:eastAsia="Times New Roman" w:cs="Arial"/>
          <w:color w:val="auto"/>
          <w:sz w:val="24"/>
          <w:lang w:val="en-GB"/>
        </w:rPr>
        <w:t xml:space="preserve"> lymphoma.</w:t>
      </w:r>
    </w:p>
    <w:p w14:paraId="4D956813" w14:textId="780BE644" w:rsidR="00A23516" w:rsidRPr="003F067F" w:rsidRDefault="00A23516" w:rsidP="00A23516">
      <w:pPr>
        <w:spacing w:line="480" w:lineRule="auto"/>
        <w:rPr>
          <w:rFonts w:eastAsia="Times New Roman" w:cs="Arial"/>
          <w:b/>
          <w:color w:val="auto"/>
          <w:sz w:val="24"/>
          <w:lang w:val="en-GB"/>
        </w:rPr>
      </w:pPr>
      <w:r w:rsidRPr="003F067F">
        <w:rPr>
          <w:rFonts w:eastAsia="Times New Roman" w:cs="Arial"/>
          <w:b/>
          <w:color w:val="auto"/>
          <w:sz w:val="24"/>
          <w:lang w:val="en-GB"/>
        </w:rPr>
        <w:br w:type="page"/>
      </w:r>
    </w:p>
    <w:p w14:paraId="77C67126" w14:textId="77777777" w:rsidR="00994AF8" w:rsidRPr="003F067F" w:rsidRDefault="00994AF8" w:rsidP="00A23516">
      <w:pPr>
        <w:spacing w:line="480" w:lineRule="auto"/>
        <w:jc w:val="both"/>
        <w:rPr>
          <w:rFonts w:eastAsia="Times New Roman" w:cs="Arial"/>
          <w:b/>
          <w:color w:val="auto"/>
          <w:szCs w:val="28"/>
          <w:lang w:val="en-GB"/>
        </w:rPr>
      </w:pPr>
      <w:r w:rsidRPr="003F067F">
        <w:rPr>
          <w:rFonts w:eastAsia="Times New Roman" w:cs="Arial"/>
          <w:b/>
          <w:color w:val="auto"/>
          <w:szCs w:val="28"/>
          <w:lang w:val="en-GB"/>
        </w:rPr>
        <w:lastRenderedPageBreak/>
        <w:t>Abstract</w:t>
      </w:r>
    </w:p>
    <w:p w14:paraId="67E85AF8" w14:textId="77777777" w:rsidR="00856479" w:rsidRDefault="00856479" w:rsidP="00A23516">
      <w:pPr>
        <w:spacing w:line="480" w:lineRule="auto"/>
        <w:jc w:val="both"/>
        <w:rPr>
          <w:rFonts w:eastAsia="Times New Roman" w:cs="Arial"/>
          <w:color w:val="auto"/>
          <w:sz w:val="24"/>
          <w:lang w:val="en-GB"/>
        </w:rPr>
      </w:pPr>
    </w:p>
    <w:p w14:paraId="290400EA" w14:textId="11435576" w:rsidR="00592A15" w:rsidRPr="003F067F" w:rsidRDefault="00856479" w:rsidP="00A23516">
      <w:pPr>
        <w:spacing w:line="480" w:lineRule="auto"/>
        <w:jc w:val="both"/>
        <w:rPr>
          <w:rFonts w:eastAsia="Times New Roman" w:cs="Arial"/>
          <w:color w:val="auto"/>
          <w:sz w:val="24"/>
          <w:lang w:val="en-GB"/>
        </w:rPr>
      </w:pPr>
      <w:r w:rsidRPr="00856479">
        <w:rPr>
          <w:rFonts w:eastAsia="Times New Roman" w:cs="Arial"/>
          <w:i/>
          <w:iCs/>
          <w:color w:val="auto"/>
          <w:sz w:val="24"/>
          <w:lang w:val="en-US"/>
        </w:rPr>
        <w:t>Objectives</w:t>
      </w:r>
      <w:r>
        <w:rPr>
          <w:rFonts w:eastAsia="Times New Roman" w:cs="Arial"/>
          <w:i/>
          <w:iCs/>
          <w:color w:val="auto"/>
          <w:sz w:val="24"/>
          <w:lang w:val="en-US"/>
        </w:rPr>
        <w:t xml:space="preserve">.  </w:t>
      </w:r>
      <w:r w:rsidR="00DA2A7C">
        <w:rPr>
          <w:rFonts w:eastAsia="Times New Roman" w:cs="Arial"/>
          <w:color w:val="auto"/>
          <w:sz w:val="24"/>
          <w:lang w:val="en-GB"/>
        </w:rPr>
        <w:t xml:space="preserve">Many cats with gastrointestinal signs have </w:t>
      </w:r>
      <w:r w:rsidR="00E26A85" w:rsidRPr="00F21534">
        <w:rPr>
          <w:rFonts w:eastAsia="Times New Roman" w:cs="Arial"/>
          <w:color w:val="FF0000"/>
          <w:sz w:val="24"/>
          <w:lang w:val="en-GB"/>
        </w:rPr>
        <w:t>coexist</w:t>
      </w:r>
      <w:r w:rsidR="00F21534">
        <w:rPr>
          <w:rFonts w:eastAsia="Times New Roman" w:cs="Arial"/>
          <w:color w:val="FF0000"/>
          <w:sz w:val="24"/>
          <w:lang w:val="en-GB"/>
        </w:rPr>
        <w:t xml:space="preserve">ing abnormalities </w:t>
      </w:r>
      <w:r w:rsidR="00E26A85" w:rsidRPr="003F067F">
        <w:rPr>
          <w:rFonts w:eastAsia="Times New Roman" w:cs="Arial"/>
          <w:color w:val="auto"/>
          <w:sz w:val="24"/>
          <w:lang w:val="en-GB"/>
        </w:rPr>
        <w:t xml:space="preserve">in the </w:t>
      </w:r>
      <w:r w:rsidR="00DA2A7C">
        <w:rPr>
          <w:rFonts w:eastAsia="Times New Roman" w:cs="Arial"/>
          <w:color w:val="auto"/>
          <w:sz w:val="24"/>
          <w:lang w:val="en-GB"/>
        </w:rPr>
        <w:t>intestine</w:t>
      </w:r>
      <w:r w:rsidR="00FF380A" w:rsidRPr="003F067F">
        <w:rPr>
          <w:rFonts w:eastAsia="Times New Roman" w:cs="Arial"/>
          <w:color w:val="auto"/>
          <w:sz w:val="24"/>
          <w:lang w:val="en-GB"/>
        </w:rPr>
        <w:t>,</w:t>
      </w:r>
      <w:r w:rsidR="00032E16" w:rsidRPr="003F067F">
        <w:rPr>
          <w:rFonts w:eastAsia="Times New Roman" w:cs="Arial"/>
          <w:color w:val="auto"/>
          <w:sz w:val="24"/>
          <w:lang w:val="en-GB"/>
        </w:rPr>
        <w:t xml:space="preserve"> liver</w:t>
      </w:r>
      <w:r w:rsidR="00FF380A" w:rsidRPr="003F067F">
        <w:rPr>
          <w:rFonts w:eastAsia="Times New Roman" w:cs="Arial"/>
          <w:color w:val="auto"/>
          <w:sz w:val="24"/>
          <w:lang w:val="en-GB"/>
        </w:rPr>
        <w:t>, and</w:t>
      </w:r>
      <w:r w:rsidR="00032E16" w:rsidRPr="003F067F">
        <w:rPr>
          <w:rFonts w:eastAsia="Times New Roman" w:cs="Arial"/>
          <w:color w:val="auto"/>
          <w:sz w:val="24"/>
          <w:lang w:val="en-GB"/>
        </w:rPr>
        <w:t xml:space="preserve"> pancreas</w:t>
      </w:r>
      <w:r w:rsidR="00427823" w:rsidRPr="003F067F">
        <w:rPr>
          <w:rFonts w:eastAsia="Times New Roman" w:cs="Arial"/>
          <w:color w:val="auto"/>
          <w:sz w:val="24"/>
          <w:lang w:val="en-GB"/>
        </w:rPr>
        <w:t>.</w:t>
      </w:r>
      <w:r w:rsidR="00032E16" w:rsidRPr="003F067F">
        <w:rPr>
          <w:rFonts w:eastAsia="Times New Roman" w:cs="Arial"/>
          <w:color w:val="auto"/>
          <w:sz w:val="24"/>
          <w:lang w:val="en-GB"/>
        </w:rPr>
        <w:t xml:space="preserve"> </w:t>
      </w:r>
      <w:r w:rsidR="00F46BF2" w:rsidRPr="003F067F">
        <w:rPr>
          <w:rFonts w:eastAsia="Times New Roman" w:cs="Arial"/>
          <w:color w:val="auto"/>
          <w:sz w:val="24"/>
          <w:lang w:val="en-GB"/>
        </w:rPr>
        <w:t xml:space="preserve"> Investigations typically involve clinicopathological </w:t>
      </w:r>
      <w:r w:rsidR="00E02321" w:rsidRPr="003F067F">
        <w:rPr>
          <w:rFonts w:eastAsia="Times New Roman" w:cs="Arial"/>
          <w:color w:val="auto"/>
          <w:sz w:val="24"/>
          <w:lang w:val="en-GB"/>
        </w:rPr>
        <w:t>tests</w:t>
      </w:r>
      <w:r w:rsidR="00F46BF2" w:rsidRPr="003F067F">
        <w:rPr>
          <w:rFonts w:eastAsia="Times New Roman" w:cs="Arial"/>
          <w:color w:val="auto"/>
          <w:sz w:val="24"/>
          <w:lang w:val="en-GB"/>
        </w:rPr>
        <w:t>, diagnostic imaging</w:t>
      </w:r>
      <w:r w:rsidR="00E02321" w:rsidRPr="003F067F">
        <w:rPr>
          <w:rFonts w:eastAsia="Times New Roman" w:cs="Arial"/>
          <w:color w:val="auto"/>
          <w:sz w:val="24"/>
          <w:lang w:val="en-GB"/>
        </w:rPr>
        <w:t>,</w:t>
      </w:r>
      <w:r w:rsidR="00F46BF2" w:rsidRPr="003F067F">
        <w:rPr>
          <w:rFonts w:eastAsia="Times New Roman" w:cs="Arial"/>
          <w:color w:val="auto"/>
          <w:sz w:val="24"/>
          <w:lang w:val="en-GB"/>
        </w:rPr>
        <w:t xml:space="preserve"> and biopsy either at coeliotomy or by non-invasive means.  </w:t>
      </w:r>
      <w:r w:rsidR="00FF380A" w:rsidRPr="003F067F">
        <w:rPr>
          <w:rFonts w:eastAsia="Times New Roman" w:cs="Arial"/>
          <w:color w:val="auto"/>
          <w:sz w:val="24"/>
          <w:lang w:val="en-GB"/>
        </w:rPr>
        <w:t>Whilst e</w:t>
      </w:r>
      <w:r w:rsidR="00F46BF2" w:rsidRPr="003F067F">
        <w:rPr>
          <w:rFonts w:eastAsia="Times New Roman" w:cs="Arial"/>
          <w:color w:val="auto"/>
          <w:sz w:val="24"/>
          <w:lang w:val="en-GB"/>
        </w:rPr>
        <w:t xml:space="preserve">xploratory coeliotomy </w:t>
      </w:r>
      <w:r w:rsidR="00FF380A" w:rsidRPr="003F067F">
        <w:rPr>
          <w:rFonts w:eastAsia="Times New Roman" w:cs="Arial"/>
          <w:color w:val="auto"/>
          <w:sz w:val="24"/>
          <w:lang w:val="en-GB"/>
        </w:rPr>
        <w:t xml:space="preserve">enables all organs to be sampled simultaneously, </w:t>
      </w:r>
      <w:r w:rsidR="00592A15" w:rsidRPr="003F067F">
        <w:rPr>
          <w:rFonts w:eastAsia="Times New Roman" w:cs="Arial"/>
          <w:color w:val="auto"/>
          <w:sz w:val="24"/>
          <w:lang w:val="en-GB"/>
        </w:rPr>
        <w:t xml:space="preserve">it is invasive and </w:t>
      </w:r>
      <w:r w:rsidR="00F42F95">
        <w:rPr>
          <w:rFonts w:eastAsia="Times New Roman" w:cs="Arial"/>
          <w:color w:val="auto"/>
          <w:sz w:val="24"/>
          <w:lang w:val="en-GB"/>
        </w:rPr>
        <w:t>might not be</w:t>
      </w:r>
      <w:r w:rsidR="00592A15" w:rsidRPr="003F067F">
        <w:rPr>
          <w:rFonts w:eastAsia="Times New Roman" w:cs="Arial"/>
          <w:color w:val="auto"/>
          <w:sz w:val="24"/>
          <w:lang w:val="en-GB"/>
        </w:rPr>
        <w:t xml:space="preserve"> necessary.  </w:t>
      </w:r>
      <w:r w:rsidR="00F46BF2" w:rsidRPr="003F067F">
        <w:rPr>
          <w:rFonts w:eastAsia="Times New Roman" w:cs="Arial"/>
          <w:color w:val="auto"/>
          <w:sz w:val="24"/>
          <w:lang w:val="en-GB"/>
        </w:rPr>
        <w:t xml:space="preserve">The aim of the current study was to </w:t>
      </w:r>
      <w:r w:rsidR="00EA1CA9">
        <w:rPr>
          <w:rFonts w:eastAsia="Times New Roman" w:cs="Arial"/>
          <w:color w:val="auto"/>
          <w:sz w:val="24"/>
          <w:lang w:val="en-GB"/>
        </w:rPr>
        <w:t>assess the performance of</w:t>
      </w:r>
      <w:r w:rsidR="001056A6" w:rsidRPr="003F067F">
        <w:rPr>
          <w:rFonts w:eastAsia="Times New Roman" w:cs="Arial"/>
          <w:color w:val="auto"/>
          <w:sz w:val="24"/>
          <w:lang w:val="en-GB"/>
        </w:rPr>
        <w:t xml:space="preserve"> </w:t>
      </w:r>
      <w:r w:rsidR="00F42F95">
        <w:rPr>
          <w:rFonts w:eastAsia="Times New Roman" w:cs="Arial"/>
          <w:color w:val="auto"/>
          <w:sz w:val="24"/>
          <w:lang w:val="en-GB"/>
        </w:rPr>
        <w:t>p</w:t>
      </w:r>
      <w:r w:rsidR="00EA1CA9">
        <w:rPr>
          <w:rFonts w:eastAsia="Times New Roman" w:cs="Arial"/>
          <w:color w:val="auto"/>
          <w:sz w:val="24"/>
          <w:lang w:val="en-GB"/>
        </w:rPr>
        <w:t>reliminary clinical information</w:t>
      </w:r>
      <w:r w:rsidR="00F46BF2" w:rsidRPr="003F067F">
        <w:rPr>
          <w:rFonts w:eastAsia="Times New Roman" w:cs="Arial"/>
          <w:color w:val="auto"/>
          <w:sz w:val="24"/>
          <w:lang w:val="en-GB"/>
        </w:rPr>
        <w:t xml:space="preserve"> </w:t>
      </w:r>
      <w:r w:rsidR="00EA1CA9">
        <w:rPr>
          <w:rFonts w:eastAsia="Times New Roman" w:cs="Arial"/>
          <w:color w:val="auto"/>
          <w:sz w:val="24"/>
          <w:lang w:val="en-GB"/>
        </w:rPr>
        <w:t>in predicting</w:t>
      </w:r>
      <w:r w:rsidR="001056A6" w:rsidRPr="003F067F">
        <w:rPr>
          <w:rFonts w:eastAsia="Times New Roman" w:cs="Arial"/>
          <w:color w:val="auto"/>
          <w:sz w:val="24"/>
          <w:lang w:val="en-GB"/>
        </w:rPr>
        <w:t xml:space="preserve"> the histopathological presence of </w:t>
      </w:r>
      <w:r w:rsidR="00F46BF2" w:rsidRPr="003F067F">
        <w:rPr>
          <w:rFonts w:eastAsia="Times New Roman" w:cs="Arial"/>
          <w:color w:val="auto"/>
          <w:sz w:val="24"/>
          <w:lang w:val="en-GB"/>
        </w:rPr>
        <w:t xml:space="preserve">abnormalities </w:t>
      </w:r>
      <w:r w:rsidR="001056A6" w:rsidRPr="003F067F">
        <w:rPr>
          <w:rFonts w:eastAsia="Times New Roman" w:cs="Arial"/>
          <w:color w:val="auto"/>
          <w:sz w:val="24"/>
          <w:lang w:val="en-GB"/>
        </w:rPr>
        <w:t>in alim</w:t>
      </w:r>
      <w:r w:rsidR="00DA2A7C">
        <w:rPr>
          <w:rFonts w:eastAsia="Times New Roman" w:cs="Arial"/>
          <w:color w:val="auto"/>
          <w:sz w:val="24"/>
          <w:lang w:val="en-GB"/>
        </w:rPr>
        <w:t>entary tract organs in cats</w:t>
      </w:r>
      <w:r w:rsidR="00592A15" w:rsidRPr="003F067F">
        <w:rPr>
          <w:rFonts w:eastAsia="Times New Roman" w:cs="Arial"/>
          <w:color w:val="auto"/>
          <w:sz w:val="24"/>
          <w:lang w:val="en-GB"/>
        </w:rPr>
        <w:t>.</w:t>
      </w:r>
    </w:p>
    <w:p w14:paraId="58037D79" w14:textId="77777777" w:rsidR="00592A15" w:rsidRPr="003F067F" w:rsidRDefault="00592A15" w:rsidP="00A23516">
      <w:pPr>
        <w:spacing w:line="480" w:lineRule="auto"/>
        <w:jc w:val="both"/>
        <w:rPr>
          <w:rFonts w:eastAsia="Times New Roman" w:cs="Arial"/>
          <w:color w:val="auto"/>
          <w:sz w:val="24"/>
          <w:lang w:val="en-GB"/>
        </w:rPr>
      </w:pPr>
    </w:p>
    <w:p w14:paraId="2969B71A" w14:textId="1237623D" w:rsidR="00276D60" w:rsidRPr="00856479" w:rsidRDefault="00856479" w:rsidP="00A23516">
      <w:pPr>
        <w:spacing w:line="480" w:lineRule="auto"/>
        <w:jc w:val="both"/>
        <w:rPr>
          <w:rFonts w:eastAsia="Times New Roman" w:cs="Arial"/>
          <w:i/>
          <w:iCs/>
          <w:color w:val="auto"/>
          <w:sz w:val="24"/>
          <w:lang w:val="en-US"/>
        </w:rPr>
      </w:pPr>
      <w:r w:rsidRPr="00856479">
        <w:rPr>
          <w:rFonts w:eastAsia="Times New Roman" w:cs="Arial"/>
          <w:i/>
          <w:iCs/>
          <w:color w:val="auto"/>
          <w:sz w:val="24"/>
          <w:lang w:val="en-US"/>
        </w:rPr>
        <w:t>Methods</w:t>
      </w:r>
      <w:r>
        <w:rPr>
          <w:rFonts w:eastAsia="Times New Roman" w:cs="Arial"/>
          <w:i/>
          <w:iCs/>
          <w:color w:val="auto"/>
          <w:sz w:val="24"/>
          <w:lang w:val="en-US"/>
        </w:rPr>
        <w:t xml:space="preserve">. </w:t>
      </w:r>
      <w:r w:rsidRPr="003F067F">
        <w:rPr>
          <w:rFonts w:eastAsia="Times New Roman" w:cs="Arial"/>
          <w:color w:val="auto"/>
          <w:sz w:val="24"/>
          <w:lang w:val="en-GB"/>
        </w:rPr>
        <w:t xml:space="preserve"> </w:t>
      </w:r>
      <w:r w:rsidR="00592A15" w:rsidRPr="003F067F">
        <w:rPr>
          <w:rFonts w:eastAsia="Times New Roman" w:cs="Arial"/>
          <w:color w:val="auto"/>
          <w:sz w:val="24"/>
          <w:lang w:val="en-GB"/>
        </w:rPr>
        <w:t xml:space="preserve">The records of </w:t>
      </w:r>
      <w:r w:rsidR="00217B98">
        <w:rPr>
          <w:rFonts w:eastAsia="Times New Roman" w:cs="Arial"/>
          <w:color w:val="auto"/>
          <w:sz w:val="24"/>
          <w:lang w:val="en-GB"/>
        </w:rPr>
        <w:t>38</w:t>
      </w:r>
      <w:r w:rsidR="00592A15" w:rsidRPr="003F067F">
        <w:rPr>
          <w:rFonts w:eastAsia="Times New Roman" w:cs="Arial"/>
          <w:color w:val="auto"/>
          <w:sz w:val="24"/>
          <w:lang w:val="en-GB"/>
        </w:rPr>
        <w:t xml:space="preserve"> </w:t>
      </w:r>
      <w:r w:rsidR="00994AF8" w:rsidRPr="003F067F">
        <w:rPr>
          <w:rFonts w:eastAsia="Times New Roman" w:cs="Arial"/>
          <w:color w:val="auto"/>
          <w:sz w:val="24"/>
          <w:lang w:val="en-GB"/>
        </w:rPr>
        <w:t>cats with alimentary tract signs</w:t>
      </w:r>
      <w:r w:rsidR="001056A6" w:rsidRPr="003F067F">
        <w:rPr>
          <w:rFonts w:eastAsia="Times New Roman" w:cs="Arial"/>
          <w:color w:val="auto"/>
          <w:sz w:val="24"/>
          <w:lang w:val="en-GB"/>
        </w:rPr>
        <w:t xml:space="preserve">, </w:t>
      </w:r>
      <w:r w:rsidR="00592A15" w:rsidRPr="003F067F">
        <w:rPr>
          <w:rFonts w:eastAsia="Times New Roman" w:cs="Arial"/>
          <w:color w:val="auto"/>
          <w:sz w:val="24"/>
          <w:lang w:val="en-GB"/>
        </w:rPr>
        <w:t xml:space="preserve">which </w:t>
      </w:r>
      <w:r w:rsidR="00994AF8" w:rsidRPr="003F067F">
        <w:rPr>
          <w:rFonts w:eastAsia="Times New Roman" w:cs="Arial"/>
          <w:color w:val="auto"/>
          <w:sz w:val="24"/>
          <w:lang w:val="en-GB"/>
        </w:rPr>
        <w:t xml:space="preserve">had ultimately undergone exploratory coeliotomy and surgical </w:t>
      </w:r>
      <w:r w:rsidR="001056A6" w:rsidRPr="003F067F">
        <w:rPr>
          <w:rFonts w:eastAsia="Times New Roman" w:cs="Arial"/>
          <w:color w:val="auto"/>
          <w:sz w:val="24"/>
          <w:lang w:val="en-GB"/>
        </w:rPr>
        <w:t>biopsy</w:t>
      </w:r>
      <w:r w:rsidR="00F42F95">
        <w:rPr>
          <w:rFonts w:eastAsia="Times New Roman" w:cs="Arial"/>
          <w:color w:val="auto"/>
          <w:sz w:val="24"/>
          <w:lang w:val="en-GB"/>
        </w:rPr>
        <w:t>,</w:t>
      </w:r>
      <w:r w:rsidR="001056A6" w:rsidRPr="003F067F">
        <w:rPr>
          <w:rFonts w:eastAsia="Times New Roman" w:cs="Arial"/>
          <w:color w:val="auto"/>
          <w:sz w:val="24"/>
          <w:lang w:val="en-GB"/>
        </w:rPr>
        <w:t xml:space="preserve"> were reviewed</w:t>
      </w:r>
      <w:r w:rsidR="00994AF8" w:rsidRPr="003F067F">
        <w:rPr>
          <w:rFonts w:eastAsia="Times New Roman" w:cs="Arial"/>
          <w:color w:val="auto"/>
          <w:sz w:val="24"/>
          <w:lang w:val="en-GB"/>
        </w:rPr>
        <w:t xml:space="preserve">. </w:t>
      </w:r>
      <w:r w:rsidR="00592A15" w:rsidRPr="003F067F">
        <w:rPr>
          <w:rFonts w:eastAsia="Times New Roman" w:cs="Arial"/>
          <w:color w:val="auto"/>
          <w:sz w:val="24"/>
          <w:lang w:val="en-GB"/>
        </w:rPr>
        <w:t xml:space="preserve"> </w:t>
      </w:r>
      <w:r w:rsidR="00994AF8" w:rsidRPr="003F067F">
        <w:rPr>
          <w:rFonts w:eastAsia="Times New Roman" w:cs="Arial"/>
          <w:color w:val="auto"/>
          <w:sz w:val="24"/>
          <w:lang w:val="en-GB"/>
        </w:rPr>
        <w:t xml:space="preserve">The clinical </w:t>
      </w:r>
      <w:r w:rsidR="00EA1CA9">
        <w:rPr>
          <w:rFonts w:eastAsia="Times New Roman" w:cs="Arial"/>
          <w:color w:val="auto"/>
          <w:sz w:val="24"/>
          <w:lang w:val="en-GB"/>
        </w:rPr>
        <w:t>signs</w:t>
      </w:r>
      <w:r w:rsidR="00994AF8" w:rsidRPr="003F067F">
        <w:rPr>
          <w:rFonts w:eastAsia="Times New Roman" w:cs="Arial"/>
          <w:color w:val="auto"/>
          <w:sz w:val="24"/>
          <w:lang w:val="en-GB"/>
        </w:rPr>
        <w:t xml:space="preserve">, clinicopathological findings, diagnostic imaging </w:t>
      </w:r>
      <w:r w:rsidR="00F42F95">
        <w:rPr>
          <w:rFonts w:eastAsia="Times New Roman" w:cs="Arial"/>
          <w:color w:val="auto"/>
          <w:sz w:val="24"/>
          <w:lang w:val="en-GB"/>
        </w:rPr>
        <w:t>finding</w:t>
      </w:r>
      <w:r w:rsidR="00994AF8" w:rsidRPr="003F067F">
        <w:rPr>
          <w:rFonts w:eastAsia="Times New Roman" w:cs="Arial"/>
          <w:color w:val="auto"/>
          <w:sz w:val="24"/>
          <w:lang w:val="en-GB"/>
        </w:rPr>
        <w:t xml:space="preserve">s, and histopathology results </w:t>
      </w:r>
      <w:r w:rsidR="00994AF8" w:rsidRPr="00953CAC">
        <w:rPr>
          <w:rFonts w:eastAsia="Times New Roman" w:cs="Arial"/>
          <w:color w:val="auto"/>
          <w:sz w:val="24"/>
          <w:lang w:val="en-GB"/>
        </w:rPr>
        <w:t>were reviewed.</w:t>
      </w:r>
    </w:p>
    <w:p w14:paraId="7DC18474" w14:textId="77777777" w:rsidR="00E02321" w:rsidRPr="00953CAC" w:rsidRDefault="00E02321" w:rsidP="00A23516">
      <w:pPr>
        <w:spacing w:line="480" w:lineRule="auto"/>
        <w:jc w:val="both"/>
        <w:rPr>
          <w:rFonts w:eastAsia="Times New Roman" w:cs="Arial"/>
          <w:color w:val="auto"/>
          <w:sz w:val="24"/>
          <w:lang w:val="en-GB"/>
        </w:rPr>
      </w:pPr>
    </w:p>
    <w:p w14:paraId="3CEA0A7A" w14:textId="591061B4" w:rsidR="00953CAC" w:rsidRPr="00957AA5" w:rsidRDefault="00856479" w:rsidP="00A23516">
      <w:pPr>
        <w:spacing w:line="480" w:lineRule="auto"/>
        <w:jc w:val="both"/>
        <w:rPr>
          <w:rFonts w:eastAsia="Times New Roman" w:cs="Arial"/>
          <w:color w:val="auto"/>
          <w:sz w:val="24"/>
          <w:lang w:val="en-GB"/>
        </w:rPr>
      </w:pPr>
      <w:r w:rsidRPr="00856479">
        <w:rPr>
          <w:rFonts w:eastAsia="Times New Roman" w:cs="Arial"/>
          <w:i/>
          <w:iCs/>
          <w:color w:val="auto"/>
          <w:sz w:val="24"/>
          <w:lang w:val="en-US"/>
        </w:rPr>
        <w:t>Results</w:t>
      </w:r>
      <w:r>
        <w:rPr>
          <w:rFonts w:eastAsia="Times New Roman" w:cs="Arial"/>
          <w:i/>
          <w:iCs/>
          <w:color w:val="auto"/>
          <w:sz w:val="24"/>
          <w:lang w:val="en-US"/>
        </w:rPr>
        <w:t xml:space="preserve">.  </w:t>
      </w:r>
      <w:r w:rsidR="007A0ACC" w:rsidRPr="00953CAC">
        <w:rPr>
          <w:rFonts w:eastAsia="Times New Roman" w:cs="Arial"/>
          <w:color w:val="auto"/>
          <w:sz w:val="24"/>
          <w:lang w:val="en-GB"/>
        </w:rPr>
        <w:t>On h</w:t>
      </w:r>
      <w:r w:rsidR="00592A15" w:rsidRPr="00953CAC">
        <w:rPr>
          <w:rFonts w:eastAsia="Times New Roman" w:cs="Arial"/>
          <w:color w:val="auto"/>
          <w:sz w:val="24"/>
          <w:lang w:val="en-GB"/>
        </w:rPr>
        <w:t>istopathological analysis</w:t>
      </w:r>
      <w:r w:rsidR="007A0ACC" w:rsidRPr="00953CAC">
        <w:rPr>
          <w:rFonts w:eastAsia="Times New Roman" w:cs="Arial"/>
          <w:color w:val="auto"/>
          <w:sz w:val="24"/>
          <w:lang w:val="en-GB"/>
        </w:rPr>
        <w:t>, lesions were</w:t>
      </w:r>
      <w:r w:rsidR="00592A15" w:rsidRPr="00953CAC">
        <w:rPr>
          <w:rFonts w:eastAsia="Times New Roman" w:cs="Arial"/>
          <w:color w:val="auto"/>
          <w:sz w:val="24"/>
          <w:lang w:val="en-GB"/>
        </w:rPr>
        <w:t xml:space="preserve"> </w:t>
      </w:r>
      <w:r w:rsidR="007A0ACC" w:rsidRPr="00953CAC">
        <w:rPr>
          <w:rFonts w:cs="Arial"/>
          <w:color w:val="auto"/>
          <w:sz w:val="24"/>
          <w:lang w:val="en-GB"/>
        </w:rPr>
        <w:t xml:space="preserve">detected in 29/37 (78%) liver biopsies, in 29/35 (83%) gastrointestinal biopsies, and in 17/37 (46%) pancreatic samples, the majority of which were inflammatory in nature. </w:t>
      </w:r>
      <w:r w:rsidR="007A0ACC" w:rsidRPr="00953CAC">
        <w:rPr>
          <w:rFonts w:eastAsia="Times New Roman" w:cs="Arial"/>
          <w:color w:val="auto"/>
          <w:sz w:val="24"/>
          <w:lang w:val="en-GB"/>
        </w:rPr>
        <w:t xml:space="preserve"> Clinical signs </w:t>
      </w:r>
      <w:r w:rsidR="00F42F95">
        <w:rPr>
          <w:rFonts w:eastAsia="Times New Roman" w:cs="Arial"/>
          <w:color w:val="auto"/>
          <w:sz w:val="24"/>
          <w:lang w:val="en-GB"/>
        </w:rPr>
        <w:t xml:space="preserve">were generally </w:t>
      </w:r>
      <w:r w:rsidR="005B75F7" w:rsidRPr="00953CAC">
        <w:rPr>
          <w:rFonts w:eastAsia="Times New Roman" w:cs="Arial"/>
          <w:color w:val="auto"/>
          <w:sz w:val="24"/>
          <w:lang w:val="en-GB"/>
        </w:rPr>
        <w:t>poor markers of the presence of lesions in the alimentary tract.  Further, w</w:t>
      </w:r>
      <w:r w:rsidR="002763AB" w:rsidRPr="00953CAC">
        <w:rPr>
          <w:rFonts w:eastAsia="Times New Roman" w:cs="Arial"/>
          <w:color w:val="auto"/>
          <w:sz w:val="24"/>
          <w:lang w:val="en-GB"/>
        </w:rPr>
        <w:t>hilst</w:t>
      </w:r>
      <w:r w:rsidR="00434EDD" w:rsidRPr="00953CAC">
        <w:rPr>
          <w:rFonts w:eastAsia="Times New Roman" w:cs="Arial"/>
          <w:color w:val="auto"/>
          <w:sz w:val="24"/>
          <w:lang w:val="en-GB"/>
        </w:rPr>
        <w:t xml:space="preserve"> liver enzyme activity was relative</w:t>
      </w:r>
      <w:r w:rsidR="003E6D39" w:rsidRPr="00953CAC">
        <w:rPr>
          <w:rFonts w:eastAsia="Times New Roman" w:cs="Arial"/>
          <w:color w:val="auto"/>
          <w:sz w:val="24"/>
          <w:lang w:val="en-GB"/>
        </w:rPr>
        <w:t>ly</w:t>
      </w:r>
      <w:r w:rsidR="00434EDD" w:rsidRPr="00953CAC">
        <w:rPr>
          <w:rFonts w:eastAsia="Times New Roman" w:cs="Arial"/>
          <w:color w:val="auto"/>
          <w:sz w:val="24"/>
          <w:lang w:val="en-GB"/>
        </w:rPr>
        <w:t xml:space="preserve"> specific (</w:t>
      </w:r>
      <w:r w:rsidR="005B75F7" w:rsidRPr="00953CAC">
        <w:rPr>
          <w:rFonts w:eastAsia="Times New Roman" w:cs="Arial"/>
          <w:color w:val="auto"/>
          <w:sz w:val="24"/>
          <w:lang w:val="en-GB"/>
        </w:rPr>
        <w:t>88-100</w:t>
      </w:r>
      <w:r w:rsidR="00434EDD" w:rsidRPr="00953CAC">
        <w:rPr>
          <w:rFonts w:eastAsia="Times New Roman" w:cs="Arial"/>
          <w:color w:val="auto"/>
          <w:sz w:val="24"/>
          <w:lang w:val="en-GB"/>
        </w:rPr>
        <w:t xml:space="preserve">%) for detecting </w:t>
      </w:r>
      <w:r w:rsidR="002763AB" w:rsidRPr="00953CAC">
        <w:rPr>
          <w:rFonts w:eastAsia="Times New Roman" w:cs="Arial"/>
          <w:color w:val="auto"/>
          <w:sz w:val="24"/>
          <w:lang w:val="en-GB"/>
        </w:rPr>
        <w:t>histopathological abnormalities in the liver</w:t>
      </w:r>
      <w:r w:rsidR="00434EDD" w:rsidRPr="00953CAC">
        <w:rPr>
          <w:rFonts w:eastAsia="Times New Roman" w:cs="Arial"/>
          <w:color w:val="auto"/>
          <w:sz w:val="24"/>
          <w:lang w:val="en-GB"/>
        </w:rPr>
        <w:t>, sensitivity was poor (</w:t>
      </w:r>
      <w:r w:rsidR="005B75F7" w:rsidRPr="00953CAC">
        <w:rPr>
          <w:rFonts w:eastAsia="Times New Roman" w:cs="Arial"/>
          <w:color w:val="auto"/>
          <w:sz w:val="24"/>
          <w:lang w:val="en-GB"/>
        </w:rPr>
        <w:t>11-50</w:t>
      </w:r>
      <w:r w:rsidR="00434EDD" w:rsidRPr="00953CAC">
        <w:rPr>
          <w:rFonts w:eastAsia="Times New Roman" w:cs="Arial"/>
          <w:color w:val="auto"/>
          <w:sz w:val="24"/>
          <w:lang w:val="en-GB"/>
        </w:rPr>
        <w:t>%).  Pancreatic histopathological abnormalities were present in 1/3 of the cats with a positive pancreas-specific lipase result, and in 6/8 cats with a negative result.  Whilst relatively specific (</w:t>
      </w:r>
      <w:r w:rsidR="00953CAC" w:rsidRPr="00953CAC">
        <w:rPr>
          <w:rFonts w:eastAsia="Times New Roman" w:cs="Arial"/>
          <w:color w:val="auto"/>
          <w:sz w:val="24"/>
          <w:lang w:val="en-GB"/>
        </w:rPr>
        <w:t>57-100</w:t>
      </w:r>
      <w:r w:rsidR="00434EDD" w:rsidRPr="00953CAC">
        <w:rPr>
          <w:rFonts w:eastAsia="Times New Roman" w:cs="Arial"/>
          <w:color w:val="auto"/>
          <w:sz w:val="24"/>
          <w:lang w:val="en-GB"/>
        </w:rPr>
        <w:t>%)</w:t>
      </w:r>
      <w:r w:rsidR="00953CAC" w:rsidRPr="00953CAC">
        <w:rPr>
          <w:rFonts w:eastAsia="Times New Roman" w:cs="Arial"/>
          <w:color w:val="auto"/>
          <w:sz w:val="24"/>
          <w:lang w:val="en-GB"/>
        </w:rPr>
        <w:t xml:space="preserve"> for both intestinal (57-100%) and hepatic (71-80% histopathological abnormalities</w:t>
      </w:r>
      <w:r w:rsidR="00434EDD" w:rsidRPr="00953CAC">
        <w:rPr>
          <w:rFonts w:eastAsia="Times New Roman" w:cs="Arial"/>
          <w:color w:val="auto"/>
          <w:sz w:val="24"/>
          <w:lang w:val="en-GB"/>
        </w:rPr>
        <w:t xml:space="preserve">, abdominal ultrasonography lacked sensitivity for </w:t>
      </w:r>
      <w:r w:rsidR="00953CAC" w:rsidRPr="00953CAC">
        <w:rPr>
          <w:rFonts w:eastAsia="Times New Roman" w:cs="Arial"/>
          <w:color w:val="auto"/>
          <w:sz w:val="24"/>
          <w:lang w:val="en-GB"/>
        </w:rPr>
        <w:t xml:space="preserve">both </w:t>
      </w:r>
      <w:r w:rsidR="00953CAC" w:rsidRPr="00953CAC">
        <w:rPr>
          <w:rFonts w:eastAsia="Times New Roman" w:cs="Arial"/>
          <w:color w:val="auto"/>
          <w:sz w:val="24"/>
          <w:lang w:val="en-GB"/>
        </w:rPr>
        <w:lastRenderedPageBreak/>
        <w:t xml:space="preserve">organs (intestine 50-80%; liver 20-25%).  In contrast, ultrasonography was relatively specific (50-80%), but not </w:t>
      </w:r>
      <w:r w:rsidR="00953CAC" w:rsidRPr="00957AA5">
        <w:rPr>
          <w:rFonts w:eastAsia="Times New Roman" w:cs="Arial"/>
          <w:color w:val="auto"/>
          <w:sz w:val="24"/>
          <w:lang w:val="en-GB"/>
        </w:rPr>
        <w:t>sensitive (17-22%</w:t>
      </w:r>
      <w:r w:rsidR="00957AA5">
        <w:rPr>
          <w:rFonts w:eastAsia="Times New Roman" w:cs="Arial"/>
          <w:color w:val="auto"/>
          <w:sz w:val="24"/>
          <w:lang w:val="en-GB"/>
        </w:rPr>
        <w:t>)</w:t>
      </w:r>
      <w:r w:rsidR="00953CAC" w:rsidRPr="00957AA5">
        <w:rPr>
          <w:rFonts w:eastAsia="Times New Roman" w:cs="Arial"/>
          <w:color w:val="auto"/>
          <w:sz w:val="24"/>
          <w:lang w:val="en-GB"/>
        </w:rPr>
        <w:t xml:space="preserve"> for </w:t>
      </w:r>
      <w:r w:rsidR="00434EDD" w:rsidRPr="00957AA5">
        <w:rPr>
          <w:rFonts w:eastAsia="Times New Roman" w:cs="Arial"/>
          <w:color w:val="auto"/>
          <w:sz w:val="24"/>
          <w:lang w:val="en-GB"/>
        </w:rPr>
        <w:t>detecting pancreatic lesions</w:t>
      </w:r>
      <w:r w:rsidR="00FB3C9E" w:rsidRPr="00957AA5">
        <w:rPr>
          <w:rFonts w:eastAsia="Times New Roman" w:cs="Arial"/>
          <w:color w:val="auto"/>
          <w:sz w:val="24"/>
          <w:lang w:val="en-GB"/>
        </w:rPr>
        <w:t>.</w:t>
      </w:r>
    </w:p>
    <w:p w14:paraId="58973E1A" w14:textId="77777777" w:rsidR="00592A15" w:rsidRPr="00953CAC" w:rsidRDefault="00592A15" w:rsidP="00A23516">
      <w:pPr>
        <w:spacing w:line="480" w:lineRule="auto"/>
        <w:jc w:val="both"/>
        <w:rPr>
          <w:rFonts w:eastAsia="Times New Roman" w:cs="Arial"/>
          <w:color w:val="auto"/>
          <w:sz w:val="24"/>
          <w:lang w:val="en-GB"/>
        </w:rPr>
      </w:pPr>
    </w:p>
    <w:p w14:paraId="5186FFC4" w14:textId="29760A2A" w:rsidR="00EA6EE9" w:rsidRPr="003F067F" w:rsidRDefault="00856479" w:rsidP="00A23516">
      <w:pPr>
        <w:spacing w:line="480" w:lineRule="auto"/>
        <w:jc w:val="both"/>
        <w:rPr>
          <w:rFonts w:eastAsia="Times New Roman" w:cs="Arial"/>
          <w:color w:val="auto"/>
          <w:sz w:val="24"/>
          <w:lang w:val="en-GB"/>
        </w:rPr>
      </w:pPr>
      <w:proofErr w:type="gramStart"/>
      <w:r w:rsidRPr="00856479">
        <w:rPr>
          <w:rFonts w:eastAsia="Times New Roman" w:cs="Arial"/>
          <w:i/>
          <w:iCs/>
          <w:color w:val="auto"/>
          <w:sz w:val="24"/>
          <w:lang w:val="en-US"/>
        </w:rPr>
        <w:t>Conclusions and relevance</w:t>
      </w:r>
      <w:r>
        <w:rPr>
          <w:rFonts w:eastAsia="Times New Roman" w:cs="Arial"/>
          <w:i/>
          <w:iCs/>
          <w:color w:val="auto"/>
          <w:sz w:val="24"/>
          <w:lang w:val="en-US"/>
        </w:rPr>
        <w:t>.</w:t>
      </w:r>
      <w:proofErr w:type="gramEnd"/>
      <w:r>
        <w:rPr>
          <w:rFonts w:eastAsia="Times New Roman" w:cs="Arial"/>
          <w:i/>
          <w:iCs/>
          <w:color w:val="auto"/>
          <w:sz w:val="24"/>
          <w:lang w:val="en-US"/>
        </w:rPr>
        <w:t xml:space="preserve"> </w:t>
      </w:r>
      <w:r w:rsidRPr="003F067F">
        <w:rPr>
          <w:rFonts w:eastAsia="Times New Roman" w:cs="Arial"/>
          <w:color w:val="auto"/>
          <w:sz w:val="24"/>
          <w:lang w:val="en-GB"/>
        </w:rPr>
        <w:t xml:space="preserve"> </w:t>
      </w:r>
      <w:r w:rsidR="00953CAC" w:rsidRPr="00953CAC">
        <w:rPr>
          <w:rFonts w:eastAsia="Times New Roman" w:cs="Arial"/>
          <w:color w:val="auto"/>
          <w:sz w:val="24"/>
          <w:lang w:val="en-GB"/>
        </w:rPr>
        <w:t xml:space="preserve">Clinical </w:t>
      </w:r>
      <w:r w:rsidR="00953CAC">
        <w:rPr>
          <w:rFonts w:eastAsia="Times New Roman" w:cs="Arial"/>
          <w:color w:val="auto"/>
          <w:sz w:val="24"/>
          <w:lang w:val="en-GB"/>
        </w:rPr>
        <w:t>signs</w:t>
      </w:r>
      <w:r w:rsidR="00953CAC" w:rsidRPr="00953CAC">
        <w:rPr>
          <w:rFonts w:eastAsia="Times New Roman" w:cs="Arial"/>
          <w:color w:val="auto"/>
          <w:sz w:val="24"/>
          <w:lang w:val="en-GB"/>
        </w:rPr>
        <w:t>, c</w:t>
      </w:r>
      <w:r w:rsidR="0094746A" w:rsidRPr="00953CAC">
        <w:rPr>
          <w:rFonts w:eastAsia="Times New Roman" w:cs="Arial"/>
          <w:color w:val="auto"/>
          <w:sz w:val="24"/>
          <w:lang w:val="en-GB"/>
        </w:rPr>
        <w:t xml:space="preserve">linicopathological and ultrasonographic abnormalities lack precision for hepatic and pancreatic histopathological lesions in cats with alimentary tract signs, and </w:t>
      </w:r>
      <w:r w:rsidR="00592A15" w:rsidRPr="00953CAC">
        <w:rPr>
          <w:rFonts w:eastAsia="Times New Roman" w:cs="Arial"/>
          <w:color w:val="auto"/>
          <w:sz w:val="24"/>
          <w:lang w:val="en-GB"/>
        </w:rPr>
        <w:t>cannot</w:t>
      </w:r>
      <w:r w:rsidR="0094746A" w:rsidRPr="00953CAC">
        <w:rPr>
          <w:rFonts w:eastAsia="Times New Roman" w:cs="Arial"/>
          <w:color w:val="auto"/>
          <w:sz w:val="24"/>
          <w:lang w:val="en-GB"/>
        </w:rPr>
        <w:t xml:space="preserve"> reliably predict from which organs biopsies should be collected.</w:t>
      </w:r>
      <w:r w:rsidR="003E5CE1" w:rsidRPr="00953CAC">
        <w:rPr>
          <w:rFonts w:eastAsia="Times New Roman" w:cs="Arial"/>
          <w:color w:val="auto"/>
          <w:sz w:val="24"/>
          <w:lang w:val="en-GB"/>
        </w:rPr>
        <w:t xml:space="preserve">  Arguably, therefore, e</w:t>
      </w:r>
      <w:r w:rsidR="00513DE9" w:rsidRPr="00953CAC">
        <w:rPr>
          <w:rFonts w:eastAsia="Times New Roman" w:cs="Arial"/>
          <w:color w:val="auto"/>
          <w:sz w:val="24"/>
          <w:lang w:val="en-GB"/>
        </w:rPr>
        <w:t>xploratory coeli</w:t>
      </w:r>
      <w:r w:rsidR="00F256A5" w:rsidRPr="00953CAC">
        <w:rPr>
          <w:rFonts w:eastAsia="Times New Roman" w:cs="Arial"/>
          <w:color w:val="auto"/>
          <w:sz w:val="24"/>
          <w:lang w:val="en-GB"/>
        </w:rPr>
        <w:t>otomy</w:t>
      </w:r>
      <w:r w:rsidR="00513DE9" w:rsidRPr="00953CAC">
        <w:rPr>
          <w:rFonts w:eastAsia="Times New Roman" w:cs="Arial"/>
          <w:color w:val="auto"/>
          <w:sz w:val="24"/>
          <w:lang w:val="en-GB"/>
        </w:rPr>
        <w:t xml:space="preserve"> is</w:t>
      </w:r>
      <w:r w:rsidR="003E5CE1" w:rsidRPr="00953CAC">
        <w:rPr>
          <w:rFonts w:eastAsia="Times New Roman" w:cs="Arial"/>
          <w:color w:val="auto"/>
          <w:sz w:val="24"/>
          <w:lang w:val="en-GB"/>
        </w:rPr>
        <w:t xml:space="preserve"> necessary to determine the site of histopathological abnormalities in </w:t>
      </w:r>
      <w:r w:rsidR="00DA2A7C">
        <w:rPr>
          <w:rFonts w:eastAsia="Times New Roman" w:cs="Arial"/>
          <w:color w:val="auto"/>
          <w:sz w:val="24"/>
          <w:lang w:val="en-GB"/>
        </w:rPr>
        <w:t>feline alimentary tract disorders</w:t>
      </w:r>
      <w:r w:rsidR="00F256A5" w:rsidRPr="00953CAC">
        <w:rPr>
          <w:rFonts w:eastAsia="Times New Roman" w:cs="Arial"/>
          <w:color w:val="auto"/>
          <w:sz w:val="24"/>
          <w:lang w:val="en-GB"/>
        </w:rPr>
        <w:t>.</w:t>
      </w:r>
    </w:p>
    <w:p w14:paraId="3AAC4D82" w14:textId="77777777" w:rsidR="00A23516" w:rsidRPr="003F067F" w:rsidRDefault="00A23516">
      <w:pPr>
        <w:rPr>
          <w:rFonts w:eastAsia="Times New Roman" w:cs="Arial"/>
          <w:b/>
          <w:color w:val="auto"/>
          <w:sz w:val="24"/>
          <w:lang w:val="en-GB"/>
        </w:rPr>
      </w:pPr>
      <w:r w:rsidRPr="003F067F">
        <w:rPr>
          <w:rFonts w:eastAsia="Times New Roman" w:cs="Arial"/>
          <w:b/>
          <w:color w:val="auto"/>
          <w:sz w:val="24"/>
          <w:lang w:val="en-GB"/>
        </w:rPr>
        <w:br w:type="page"/>
      </w:r>
    </w:p>
    <w:p w14:paraId="2F32EB92" w14:textId="23C0E8B6" w:rsidR="00994AF8" w:rsidRPr="003F067F" w:rsidRDefault="003F515D" w:rsidP="00A23516">
      <w:pPr>
        <w:spacing w:line="480" w:lineRule="auto"/>
        <w:jc w:val="both"/>
        <w:rPr>
          <w:rFonts w:eastAsia="Times New Roman" w:cs="Arial"/>
          <w:color w:val="auto"/>
          <w:szCs w:val="28"/>
          <w:lang w:val="en-GB"/>
        </w:rPr>
      </w:pPr>
      <w:r w:rsidRPr="003F067F">
        <w:rPr>
          <w:rFonts w:eastAsia="Times New Roman" w:cs="Arial"/>
          <w:b/>
          <w:color w:val="auto"/>
          <w:szCs w:val="28"/>
          <w:lang w:val="en-GB"/>
        </w:rPr>
        <w:lastRenderedPageBreak/>
        <w:t>Introduction</w:t>
      </w:r>
    </w:p>
    <w:p w14:paraId="158090DA" w14:textId="0E303E70" w:rsidR="000905D1" w:rsidRPr="003F067F" w:rsidRDefault="003F515D" w:rsidP="00A23516">
      <w:pPr>
        <w:spacing w:line="480" w:lineRule="auto"/>
        <w:jc w:val="both"/>
        <w:rPr>
          <w:rFonts w:eastAsia="Times New Roman" w:cs="Arial"/>
          <w:color w:val="auto"/>
          <w:sz w:val="24"/>
          <w:lang w:val="en-GB"/>
        </w:rPr>
      </w:pPr>
      <w:r w:rsidRPr="003F067F">
        <w:rPr>
          <w:rFonts w:eastAsia="Times New Roman" w:cs="Arial"/>
          <w:color w:val="auto"/>
          <w:sz w:val="24"/>
          <w:lang w:val="en-GB"/>
        </w:rPr>
        <w:t xml:space="preserve">Diagnosis of </w:t>
      </w:r>
      <w:r w:rsidR="00BB3583" w:rsidRPr="003F067F">
        <w:rPr>
          <w:rFonts w:eastAsia="Times New Roman" w:cs="Arial"/>
          <w:color w:val="auto"/>
          <w:sz w:val="24"/>
          <w:lang w:val="en-GB"/>
        </w:rPr>
        <w:t xml:space="preserve">alimentary </w:t>
      </w:r>
      <w:r w:rsidRPr="003F067F">
        <w:rPr>
          <w:rFonts w:eastAsia="Times New Roman" w:cs="Arial"/>
          <w:color w:val="auto"/>
          <w:sz w:val="24"/>
          <w:lang w:val="en-GB"/>
        </w:rPr>
        <w:t xml:space="preserve">disorders can be challenging in cats since </w:t>
      </w:r>
      <w:r w:rsidR="00D85650" w:rsidRPr="003F067F">
        <w:rPr>
          <w:rFonts w:eastAsia="Times New Roman" w:cs="Arial"/>
          <w:color w:val="auto"/>
          <w:sz w:val="24"/>
          <w:lang w:val="en-GB"/>
        </w:rPr>
        <w:t xml:space="preserve">there can be concurrence of </w:t>
      </w:r>
      <w:r w:rsidRPr="003F067F">
        <w:rPr>
          <w:rFonts w:eastAsia="Times New Roman" w:cs="Arial"/>
          <w:color w:val="auto"/>
          <w:sz w:val="24"/>
          <w:lang w:val="en-GB"/>
        </w:rPr>
        <w:t xml:space="preserve">lesions in the </w:t>
      </w:r>
      <w:r w:rsidR="00BB3583" w:rsidRPr="003F067F">
        <w:rPr>
          <w:rFonts w:eastAsia="Times New Roman" w:cs="Arial"/>
          <w:color w:val="auto"/>
          <w:sz w:val="24"/>
          <w:lang w:val="en-GB"/>
        </w:rPr>
        <w:t>gastrointestinal tract</w:t>
      </w:r>
      <w:r w:rsidRPr="003F067F">
        <w:rPr>
          <w:rFonts w:eastAsia="Times New Roman" w:cs="Arial"/>
          <w:color w:val="auto"/>
          <w:sz w:val="24"/>
          <w:lang w:val="en-GB"/>
        </w:rPr>
        <w:t>, the liver</w:t>
      </w:r>
      <w:r w:rsidR="00BB3583" w:rsidRPr="003F067F">
        <w:rPr>
          <w:rFonts w:eastAsia="Times New Roman" w:cs="Arial"/>
          <w:color w:val="auto"/>
          <w:sz w:val="24"/>
          <w:lang w:val="en-GB"/>
        </w:rPr>
        <w:t>,</w:t>
      </w:r>
      <w:r w:rsidRPr="003F067F">
        <w:rPr>
          <w:rFonts w:eastAsia="Times New Roman" w:cs="Arial"/>
          <w:color w:val="auto"/>
          <w:sz w:val="24"/>
          <w:lang w:val="en-GB"/>
        </w:rPr>
        <w:t xml:space="preserve"> and the pancreas</w:t>
      </w:r>
      <w:r w:rsidR="00FB4870" w:rsidRPr="003F067F">
        <w:rPr>
          <w:rFonts w:eastAsia="Times New Roman" w:cs="Arial"/>
          <w:color w:val="auto"/>
          <w:sz w:val="24"/>
          <w:lang w:val="en-GB"/>
        </w:rPr>
        <w:t xml:space="preserve">.  This </w:t>
      </w:r>
      <w:r w:rsidR="00C932A5" w:rsidRPr="003F067F">
        <w:rPr>
          <w:rFonts w:eastAsia="Times New Roman" w:cs="Arial"/>
          <w:color w:val="auto"/>
          <w:sz w:val="24"/>
          <w:lang w:val="en-GB"/>
        </w:rPr>
        <w:t xml:space="preserve">association </w:t>
      </w:r>
      <w:r w:rsidR="00FB4870" w:rsidRPr="003F067F">
        <w:rPr>
          <w:rFonts w:eastAsia="Times New Roman" w:cs="Arial"/>
          <w:color w:val="auto"/>
          <w:sz w:val="24"/>
          <w:lang w:val="en-GB"/>
        </w:rPr>
        <w:t xml:space="preserve">was </w:t>
      </w:r>
      <w:r w:rsidR="00C932A5" w:rsidRPr="003F067F">
        <w:rPr>
          <w:rFonts w:eastAsia="Times New Roman" w:cs="Arial"/>
          <w:color w:val="auto"/>
          <w:sz w:val="24"/>
          <w:lang w:val="en-GB"/>
        </w:rPr>
        <w:t>first de</w:t>
      </w:r>
      <w:r w:rsidR="002C4E32" w:rsidRPr="003F067F">
        <w:rPr>
          <w:rFonts w:eastAsia="Times New Roman" w:cs="Arial"/>
          <w:color w:val="auto"/>
          <w:sz w:val="24"/>
          <w:lang w:val="en-GB"/>
        </w:rPr>
        <w:t>s</w:t>
      </w:r>
      <w:r w:rsidR="00C932A5" w:rsidRPr="003F067F">
        <w:rPr>
          <w:rFonts w:eastAsia="Times New Roman" w:cs="Arial"/>
          <w:color w:val="auto"/>
          <w:sz w:val="24"/>
          <w:lang w:val="en-GB"/>
        </w:rPr>
        <w:t>cribed in 1984</w:t>
      </w:r>
      <w:r w:rsidR="001E1174" w:rsidRPr="003F067F">
        <w:rPr>
          <w:rFonts w:eastAsia="Times New Roman" w:cs="Arial"/>
          <w:color w:val="auto"/>
          <w:sz w:val="24"/>
          <w:lang w:val="en-GB"/>
        </w:rPr>
        <w:t>,</w:t>
      </w:r>
      <w:r w:rsidR="001E1174" w:rsidRPr="003F067F">
        <w:rPr>
          <w:rFonts w:eastAsia="Times New Roman" w:cs="Arial"/>
          <w:color w:val="auto"/>
          <w:sz w:val="24"/>
          <w:vertAlign w:val="superscript"/>
          <w:lang w:val="en-GB"/>
        </w:rPr>
        <w:t>1</w:t>
      </w:r>
      <w:r w:rsidR="00C932A5" w:rsidRPr="003F067F">
        <w:rPr>
          <w:rFonts w:eastAsia="Times New Roman" w:cs="Arial"/>
          <w:color w:val="auto"/>
          <w:sz w:val="24"/>
          <w:lang w:val="en-GB"/>
        </w:rPr>
        <w:t xml:space="preserve"> </w:t>
      </w:r>
      <w:r w:rsidR="00FB4870" w:rsidRPr="003F067F">
        <w:rPr>
          <w:rFonts w:eastAsia="Times New Roman" w:cs="Arial"/>
          <w:color w:val="auto"/>
          <w:sz w:val="24"/>
          <w:lang w:val="en-GB"/>
        </w:rPr>
        <w:t>and t</w:t>
      </w:r>
      <w:r w:rsidR="002C4E32" w:rsidRPr="003F067F">
        <w:rPr>
          <w:rFonts w:eastAsia="Times New Roman" w:cs="Arial"/>
          <w:color w:val="auto"/>
          <w:sz w:val="24"/>
          <w:lang w:val="en-GB"/>
        </w:rPr>
        <w:t>he term f</w:t>
      </w:r>
      <w:r w:rsidR="00313C07" w:rsidRPr="003F067F">
        <w:rPr>
          <w:rFonts w:eastAsia="Times New Roman" w:cs="Arial"/>
          <w:color w:val="auto"/>
          <w:sz w:val="24"/>
          <w:lang w:val="en-GB"/>
        </w:rPr>
        <w:t xml:space="preserve">eline </w:t>
      </w:r>
      <w:r w:rsidR="002C4E32" w:rsidRPr="003F067F">
        <w:rPr>
          <w:rFonts w:eastAsia="Times New Roman" w:cs="Arial"/>
          <w:color w:val="auto"/>
          <w:sz w:val="24"/>
          <w:lang w:val="en-GB"/>
        </w:rPr>
        <w:t>i</w:t>
      </w:r>
      <w:r w:rsidR="00313C07" w:rsidRPr="003F067F">
        <w:rPr>
          <w:rFonts w:eastAsia="Times New Roman" w:cs="Arial"/>
          <w:color w:val="auto"/>
          <w:sz w:val="24"/>
          <w:lang w:val="en-GB"/>
        </w:rPr>
        <w:t xml:space="preserve">nflammatory </w:t>
      </w:r>
      <w:r w:rsidR="002C4E32" w:rsidRPr="003F067F">
        <w:rPr>
          <w:rFonts w:eastAsia="Times New Roman" w:cs="Arial"/>
          <w:color w:val="auto"/>
          <w:sz w:val="24"/>
          <w:lang w:val="en-GB"/>
        </w:rPr>
        <w:t>d</w:t>
      </w:r>
      <w:r w:rsidR="00313C07" w:rsidRPr="003F067F">
        <w:rPr>
          <w:rFonts w:eastAsia="Times New Roman" w:cs="Arial"/>
          <w:color w:val="auto"/>
          <w:sz w:val="24"/>
          <w:lang w:val="en-GB"/>
        </w:rPr>
        <w:t>isease (FID)</w:t>
      </w:r>
      <w:r w:rsidR="00017525" w:rsidRPr="003F067F">
        <w:rPr>
          <w:rFonts w:eastAsia="Times New Roman" w:cs="Arial"/>
          <w:color w:val="auto"/>
          <w:sz w:val="24"/>
          <w:lang w:val="en-GB"/>
        </w:rPr>
        <w:t xml:space="preserve"> </w:t>
      </w:r>
      <w:r w:rsidR="00BB3583" w:rsidRPr="003F067F">
        <w:rPr>
          <w:rFonts w:eastAsia="Times New Roman" w:cs="Arial"/>
          <w:color w:val="auto"/>
          <w:sz w:val="24"/>
          <w:lang w:val="en-GB"/>
        </w:rPr>
        <w:t>was</w:t>
      </w:r>
      <w:r w:rsidR="00FB4870" w:rsidRPr="003F067F">
        <w:rPr>
          <w:rFonts w:eastAsia="Times New Roman" w:cs="Arial"/>
          <w:color w:val="auto"/>
          <w:sz w:val="24"/>
          <w:lang w:val="en-GB"/>
        </w:rPr>
        <w:t xml:space="preserve"> coined to</w:t>
      </w:r>
      <w:r w:rsidR="002C4E32" w:rsidRPr="003F067F">
        <w:rPr>
          <w:rFonts w:eastAsia="Times New Roman" w:cs="Arial"/>
          <w:color w:val="auto"/>
          <w:sz w:val="24"/>
          <w:lang w:val="en-GB"/>
        </w:rPr>
        <w:t xml:space="preserve"> </w:t>
      </w:r>
      <w:r w:rsidR="00F21534">
        <w:rPr>
          <w:rFonts w:eastAsia="Times New Roman" w:cs="Arial"/>
          <w:color w:val="FF0000"/>
          <w:sz w:val="24"/>
          <w:lang w:val="en-GB"/>
        </w:rPr>
        <w:t>describe</w:t>
      </w:r>
      <w:r w:rsidR="00BB3583" w:rsidRPr="003F067F">
        <w:rPr>
          <w:rFonts w:eastAsia="Times New Roman" w:cs="Arial"/>
          <w:color w:val="auto"/>
          <w:sz w:val="24"/>
          <w:lang w:val="en-GB"/>
        </w:rPr>
        <w:t xml:space="preserve"> such cases</w:t>
      </w:r>
      <w:r w:rsidR="00D85650" w:rsidRPr="003F067F">
        <w:rPr>
          <w:rFonts w:eastAsia="Times New Roman" w:cs="Arial"/>
          <w:color w:val="auto"/>
          <w:sz w:val="24"/>
          <w:lang w:val="en-GB"/>
        </w:rPr>
        <w:t xml:space="preserve">.  </w:t>
      </w:r>
      <w:r w:rsidR="00AB209A" w:rsidRPr="003F067F">
        <w:rPr>
          <w:rFonts w:eastAsia="Times New Roman" w:cs="Arial"/>
          <w:color w:val="auto"/>
          <w:sz w:val="24"/>
          <w:lang w:val="en-GB"/>
        </w:rPr>
        <w:t>Since then, this syndrome</w:t>
      </w:r>
      <w:r w:rsidR="00D85650" w:rsidRPr="003F067F">
        <w:rPr>
          <w:rFonts w:eastAsia="Times New Roman" w:cs="Arial"/>
          <w:color w:val="auto"/>
          <w:sz w:val="24"/>
          <w:lang w:val="en-GB"/>
        </w:rPr>
        <w:t xml:space="preserve"> has been extensively characterised</w:t>
      </w:r>
      <w:r w:rsidR="00AB209A" w:rsidRPr="003F067F">
        <w:rPr>
          <w:rFonts w:eastAsia="Times New Roman" w:cs="Arial"/>
          <w:color w:val="auto"/>
          <w:sz w:val="24"/>
          <w:lang w:val="en-GB"/>
        </w:rPr>
        <w:t xml:space="preserve"> in the veterinary literature</w:t>
      </w:r>
      <w:r w:rsidR="001E1174" w:rsidRPr="003F067F">
        <w:rPr>
          <w:rFonts w:eastAsia="Times New Roman" w:cs="Arial"/>
          <w:color w:val="auto"/>
          <w:sz w:val="24"/>
          <w:lang w:val="en-GB"/>
        </w:rPr>
        <w:t>.</w:t>
      </w:r>
      <w:r w:rsidR="001E1174" w:rsidRPr="003F067F">
        <w:rPr>
          <w:rFonts w:eastAsia="Times New Roman" w:cs="Arial"/>
          <w:color w:val="auto"/>
          <w:sz w:val="24"/>
          <w:vertAlign w:val="superscript"/>
          <w:lang w:val="en-GB"/>
        </w:rPr>
        <w:t>2</w:t>
      </w:r>
      <w:r w:rsidR="005D7DE9">
        <w:rPr>
          <w:rFonts w:eastAsia="Times New Roman" w:cs="Arial"/>
          <w:color w:val="auto"/>
          <w:sz w:val="24"/>
          <w:vertAlign w:val="superscript"/>
          <w:lang w:val="en-GB"/>
        </w:rPr>
        <w:t>-</w:t>
      </w:r>
      <w:proofErr w:type="gramStart"/>
      <w:r w:rsidR="005D7DE9">
        <w:rPr>
          <w:rFonts w:eastAsia="Times New Roman" w:cs="Arial"/>
          <w:color w:val="auto"/>
          <w:sz w:val="24"/>
          <w:vertAlign w:val="superscript"/>
          <w:lang w:val="en-GB"/>
        </w:rPr>
        <w:t>7</w:t>
      </w:r>
      <w:r w:rsidR="00AB209A" w:rsidRPr="003F067F">
        <w:rPr>
          <w:rFonts w:eastAsia="Times New Roman" w:cs="Arial"/>
          <w:color w:val="auto"/>
          <w:sz w:val="24"/>
          <w:lang w:val="en-GB"/>
        </w:rPr>
        <w:t xml:space="preserve">  </w:t>
      </w:r>
      <w:r w:rsidR="00FB4870" w:rsidRPr="003F067F">
        <w:rPr>
          <w:rFonts w:eastAsia="Times New Roman" w:cs="Arial"/>
          <w:color w:val="auto"/>
          <w:sz w:val="24"/>
          <w:lang w:val="en-GB"/>
        </w:rPr>
        <w:t>Although</w:t>
      </w:r>
      <w:proofErr w:type="gramEnd"/>
      <w:r w:rsidR="00FB4870" w:rsidRPr="003F067F">
        <w:rPr>
          <w:rFonts w:eastAsia="Times New Roman" w:cs="Arial"/>
          <w:color w:val="auto"/>
          <w:sz w:val="24"/>
          <w:lang w:val="en-GB"/>
        </w:rPr>
        <w:t xml:space="preserve"> the precise pathogenesis is not understood, the proximity between the liver, pancreas and duodenum might predispose</w:t>
      </w:r>
      <w:r w:rsidR="001E1174" w:rsidRPr="003F067F">
        <w:rPr>
          <w:rFonts w:eastAsia="Times New Roman" w:cs="Arial"/>
          <w:color w:val="auto"/>
          <w:sz w:val="24"/>
          <w:lang w:val="en-GB"/>
        </w:rPr>
        <w:t>,</w:t>
      </w:r>
      <w:r w:rsidR="00D572D7" w:rsidRPr="003F067F">
        <w:rPr>
          <w:rFonts w:eastAsia="Times New Roman" w:cs="Arial"/>
          <w:color w:val="auto"/>
          <w:sz w:val="24"/>
          <w:vertAlign w:val="superscript"/>
          <w:lang w:val="en-GB"/>
        </w:rPr>
        <w:t>8</w:t>
      </w:r>
      <w:r w:rsidR="00FB4870" w:rsidRPr="003F067F">
        <w:rPr>
          <w:rFonts w:eastAsia="Times New Roman" w:cs="Arial"/>
          <w:color w:val="auto"/>
          <w:sz w:val="24"/>
          <w:lang w:val="en-GB"/>
        </w:rPr>
        <w:t xml:space="preserve"> </w:t>
      </w:r>
      <w:r w:rsidR="00D85650" w:rsidRPr="003F067F">
        <w:rPr>
          <w:rFonts w:eastAsia="Times New Roman" w:cs="Arial"/>
          <w:color w:val="auto"/>
          <w:sz w:val="24"/>
          <w:lang w:val="en-GB"/>
        </w:rPr>
        <w:t xml:space="preserve">and it has been </w:t>
      </w:r>
      <w:r w:rsidR="00FB4870" w:rsidRPr="003F067F">
        <w:rPr>
          <w:rFonts w:eastAsia="Times New Roman" w:cs="Arial"/>
          <w:color w:val="auto"/>
          <w:sz w:val="24"/>
          <w:lang w:val="en-GB"/>
        </w:rPr>
        <w:t xml:space="preserve">hypothesised that </w:t>
      </w:r>
      <w:r w:rsidR="00AB209A" w:rsidRPr="003F067F">
        <w:rPr>
          <w:rFonts w:eastAsia="Times New Roman" w:cs="Arial"/>
          <w:color w:val="auto"/>
          <w:sz w:val="24"/>
          <w:lang w:val="en-GB"/>
        </w:rPr>
        <w:t xml:space="preserve">inflammatory lesions arise secondary to </w:t>
      </w:r>
      <w:r w:rsidR="00D85650" w:rsidRPr="003F067F">
        <w:rPr>
          <w:rFonts w:eastAsia="Times New Roman" w:cs="Arial"/>
          <w:color w:val="auto"/>
          <w:sz w:val="24"/>
          <w:lang w:val="en-GB"/>
        </w:rPr>
        <w:t>passage</w:t>
      </w:r>
      <w:r w:rsidR="00AB209A" w:rsidRPr="003F067F">
        <w:rPr>
          <w:rFonts w:eastAsia="Times New Roman" w:cs="Arial"/>
          <w:color w:val="auto"/>
          <w:sz w:val="24"/>
          <w:lang w:val="en-GB"/>
        </w:rPr>
        <w:t xml:space="preserve"> of enteric bacteria </w:t>
      </w:r>
      <w:r w:rsidR="004D76F8" w:rsidRPr="003F067F">
        <w:rPr>
          <w:rFonts w:eastAsia="Times New Roman" w:cs="Arial"/>
          <w:color w:val="auto"/>
          <w:sz w:val="24"/>
          <w:lang w:val="en-GB"/>
        </w:rPr>
        <w:t xml:space="preserve">along </w:t>
      </w:r>
      <w:r w:rsidR="00FB4870" w:rsidRPr="003F067F">
        <w:rPr>
          <w:rFonts w:eastAsia="Times New Roman" w:cs="Arial"/>
          <w:color w:val="auto"/>
          <w:sz w:val="24"/>
          <w:lang w:val="en-GB"/>
        </w:rPr>
        <w:t>the pancreatic and common bile duct</w:t>
      </w:r>
      <w:r w:rsidR="00AB209A" w:rsidRPr="003F067F">
        <w:rPr>
          <w:rFonts w:eastAsia="Times New Roman" w:cs="Arial"/>
          <w:color w:val="auto"/>
          <w:sz w:val="24"/>
          <w:lang w:val="en-GB"/>
        </w:rPr>
        <w:t>s</w:t>
      </w:r>
      <w:r w:rsidR="00017525" w:rsidRPr="003F067F">
        <w:rPr>
          <w:rFonts w:eastAsia="Times New Roman" w:cs="Arial"/>
          <w:color w:val="auto"/>
          <w:sz w:val="24"/>
          <w:lang w:val="en-GB"/>
        </w:rPr>
        <w:t>.</w:t>
      </w:r>
    </w:p>
    <w:p w14:paraId="72A429FB" w14:textId="77777777" w:rsidR="002C4E32" w:rsidRPr="003F067F" w:rsidRDefault="002C4E32" w:rsidP="00A23516">
      <w:pPr>
        <w:spacing w:line="480" w:lineRule="auto"/>
        <w:jc w:val="both"/>
        <w:rPr>
          <w:rFonts w:eastAsia="Times New Roman" w:cs="Arial"/>
          <w:color w:val="auto"/>
          <w:sz w:val="24"/>
          <w:lang w:val="en-GB"/>
        </w:rPr>
      </w:pPr>
    </w:p>
    <w:p w14:paraId="489C3B69" w14:textId="47621CA7" w:rsidR="0030274B" w:rsidRPr="003F067F" w:rsidRDefault="00034B8C" w:rsidP="00A23516">
      <w:pPr>
        <w:spacing w:line="480" w:lineRule="auto"/>
        <w:jc w:val="both"/>
        <w:rPr>
          <w:rFonts w:eastAsia="Times New Roman" w:cs="Arial"/>
          <w:color w:val="auto"/>
          <w:sz w:val="24"/>
          <w:lang w:val="en-GB"/>
        </w:rPr>
      </w:pPr>
      <w:r w:rsidRPr="003F067F">
        <w:rPr>
          <w:rFonts w:eastAsia="Times New Roman" w:cs="Arial"/>
          <w:color w:val="auto"/>
          <w:sz w:val="24"/>
          <w:lang w:val="en-GB"/>
        </w:rPr>
        <w:t>Histopathological examination of tissue samples is said to be the gold standard for diagnosis</w:t>
      </w:r>
      <w:r w:rsidR="00D85650" w:rsidRPr="003F067F">
        <w:rPr>
          <w:rFonts w:eastAsia="Times New Roman" w:cs="Arial"/>
          <w:color w:val="auto"/>
          <w:sz w:val="24"/>
          <w:lang w:val="en-GB"/>
        </w:rPr>
        <w:t xml:space="preserve"> of FID</w:t>
      </w:r>
      <w:r w:rsidR="001E1174" w:rsidRPr="003F067F">
        <w:rPr>
          <w:rFonts w:eastAsia="Times New Roman" w:cs="Arial"/>
          <w:color w:val="auto"/>
          <w:sz w:val="24"/>
          <w:lang w:val="en-GB"/>
        </w:rPr>
        <w:t>.</w:t>
      </w:r>
      <w:r w:rsidR="001E1174" w:rsidRPr="003F067F">
        <w:rPr>
          <w:rFonts w:eastAsia="Times New Roman" w:cs="Arial"/>
          <w:color w:val="auto"/>
          <w:sz w:val="24"/>
          <w:vertAlign w:val="superscript"/>
          <w:lang w:val="en-GB"/>
        </w:rPr>
        <w:t>2</w:t>
      </w:r>
      <w:proofErr w:type="gramStart"/>
      <w:r w:rsidR="001E1174" w:rsidRPr="003F067F">
        <w:rPr>
          <w:rFonts w:eastAsia="Times New Roman" w:cs="Arial"/>
          <w:color w:val="auto"/>
          <w:sz w:val="24"/>
          <w:vertAlign w:val="superscript"/>
          <w:lang w:val="en-GB"/>
        </w:rPr>
        <w:t>,9</w:t>
      </w:r>
      <w:proofErr w:type="gramEnd"/>
      <w:r w:rsidR="005D7DE9">
        <w:rPr>
          <w:rFonts w:eastAsia="Times New Roman" w:cs="Arial"/>
          <w:color w:val="auto"/>
          <w:sz w:val="24"/>
          <w:vertAlign w:val="superscript"/>
          <w:lang w:val="en-GB"/>
        </w:rPr>
        <w:t>-12</w:t>
      </w:r>
      <w:r w:rsidR="001E1174" w:rsidRPr="003F067F">
        <w:rPr>
          <w:rFonts w:eastAsia="Times New Roman" w:cs="Arial"/>
          <w:color w:val="auto"/>
          <w:sz w:val="24"/>
          <w:lang w:val="en-GB"/>
        </w:rPr>
        <w:t xml:space="preserve"> </w:t>
      </w:r>
      <w:r w:rsidR="001230A9" w:rsidRPr="003F067F">
        <w:rPr>
          <w:rFonts w:eastAsia="Times New Roman" w:cs="Arial"/>
          <w:color w:val="auto"/>
          <w:sz w:val="24"/>
          <w:lang w:val="en-GB"/>
        </w:rPr>
        <w:t xml:space="preserve"> </w:t>
      </w:r>
      <w:r w:rsidRPr="003F067F">
        <w:rPr>
          <w:rFonts w:eastAsia="Times New Roman" w:cs="Arial"/>
          <w:color w:val="auto"/>
          <w:sz w:val="24"/>
          <w:lang w:val="en-GB"/>
        </w:rPr>
        <w:t xml:space="preserve">Given the fact that lesions can be present in any </w:t>
      </w:r>
      <w:r w:rsidR="00D85650" w:rsidRPr="003F067F">
        <w:rPr>
          <w:rFonts w:eastAsia="Times New Roman" w:cs="Arial"/>
          <w:color w:val="auto"/>
          <w:sz w:val="24"/>
          <w:lang w:val="en-GB"/>
        </w:rPr>
        <w:t>or all of the</w:t>
      </w:r>
      <w:r w:rsidRPr="003F067F">
        <w:rPr>
          <w:rFonts w:eastAsia="Times New Roman" w:cs="Arial"/>
          <w:color w:val="auto"/>
          <w:sz w:val="24"/>
          <w:lang w:val="en-GB"/>
        </w:rPr>
        <w:t xml:space="preserve"> alimentary organs, e</w:t>
      </w:r>
      <w:r w:rsidR="003F515D" w:rsidRPr="003F067F">
        <w:rPr>
          <w:rFonts w:eastAsia="Times New Roman" w:cs="Arial"/>
          <w:color w:val="auto"/>
          <w:sz w:val="24"/>
          <w:lang w:val="en-GB"/>
        </w:rPr>
        <w:t xml:space="preserve">xploratory coeliotomy </w:t>
      </w:r>
      <w:r w:rsidR="005076B3" w:rsidRPr="003F067F">
        <w:rPr>
          <w:rFonts w:eastAsia="Times New Roman" w:cs="Arial"/>
          <w:color w:val="auto"/>
          <w:sz w:val="24"/>
          <w:lang w:val="en-GB"/>
        </w:rPr>
        <w:t>is arguably</w:t>
      </w:r>
      <w:r w:rsidRPr="003F067F">
        <w:rPr>
          <w:rFonts w:eastAsia="Times New Roman" w:cs="Arial"/>
          <w:color w:val="auto"/>
          <w:sz w:val="24"/>
          <w:lang w:val="en-GB"/>
        </w:rPr>
        <w:t xml:space="preserve"> most appropriate method </w:t>
      </w:r>
      <w:r w:rsidR="003F515D" w:rsidRPr="003F067F">
        <w:rPr>
          <w:rFonts w:eastAsia="Times New Roman" w:cs="Arial"/>
          <w:color w:val="auto"/>
          <w:sz w:val="24"/>
          <w:lang w:val="en-GB"/>
        </w:rPr>
        <w:t>for biopsy collection</w:t>
      </w:r>
      <w:r w:rsidRPr="003F067F">
        <w:rPr>
          <w:rFonts w:eastAsia="Times New Roman" w:cs="Arial"/>
          <w:color w:val="auto"/>
          <w:sz w:val="24"/>
          <w:lang w:val="en-GB"/>
        </w:rPr>
        <w:t xml:space="preserve">, although its invasiveness makes it difficult to justify. </w:t>
      </w:r>
      <w:r w:rsidR="001E1174" w:rsidRPr="003F067F">
        <w:rPr>
          <w:rFonts w:eastAsia="Times New Roman" w:cs="Arial"/>
          <w:color w:val="auto"/>
          <w:sz w:val="24"/>
          <w:lang w:val="en-GB"/>
        </w:rPr>
        <w:t xml:space="preserve"> </w:t>
      </w:r>
      <w:r w:rsidR="003F515D" w:rsidRPr="003F067F">
        <w:rPr>
          <w:rFonts w:eastAsia="Times New Roman" w:cs="Arial"/>
          <w:color w:val="auto"/>
          <w:sz w:val="24"/>
          <w:lang w:val="en-GB"/>
        </w:rPr>
        <w:t xml:space="preserve">As a result, </w:t>
      </w:r>
      <w:r w:rsidR="00D85650" w:rsidRPr="003F067F">
        <w:rPr>
          <w:rFonts w:eastAsia="Times New Roman" w:cs="Arial"/>
          <w:color w:val="auto"/>
          <w:sz w:val="24"/>
          <w:lang w:val="en-GB"/>
        </w:rPr>
        <w:t xml:space="preserve">some </w:t>
      </w:r>
      <w:r w:rsidR="003F515D" w:rsidRPr="003F067F">
        <w:rPr>
          <w:rFonts w:eastAsia="Times New Roman" w:cs="Arial"/>
          <w:color w:val="auto"/>
          <w:sz w:val="24"/>
          <w:lang w:val="en-GB"/>
        </w:rPr>
        <w:t xml:space="preserve">clinicians use </w:t>
      </w:r>
      <w:r w:rsidR="00D85650" w:rsidRPr="003F067F">
        <w:rPr>
          <w:rFonts w:eastAsia="Times New Roman" w:cs="Arial"/>
          <w:color w:val="auto"/>
          <w:sz w:val="24"/>
          <w:lang w:val="en-GB"/>
        </w:rPr>
        <w:t xml:space="preserve">data from </w:t>
      </w:r>
      <w:r w:rsidR="00846ED0" w:rsidRPr="003F067F">
        <w:rPr>
          <w:rFonts w:eastAsia="Times New Roman" w:cs="Arial"/>
          <w:color w:val="auto"/>
          <w:sz w:val="24"/>
          <w:lang w:val="en-GB"/>
        </w:rPr>
        <w:t xml:space="preserve">preliminary clinical </w:t>
      </w:r>
      <w:r w:rsidR="00D85650" w:rsidRPr="003F067F">
        <w:rPr>
          <w:rFonts w:eastAsia="Times New Roman" w:cs="Arial"/>
          <w:color w:val="auto"/>
          <w:sz w:val="24"/>
          <w:lang w:val="en-GB"/>
        </w:rPr>
        <w:t>investigations</w:t>
      </w:r>
      <w:r w:rsidR="00846ED0" w:rsidRPr="003F067F">
        <w:rPr>
          <w:rFonts w:eastAsia="Times New Roman" w:cs="Arial"/>
          <w:color w:val="auto"/>
          <w:sz w:val="24"/>
          <w:lang w:val="en-GB"/>
        </w:rPr>
        <w:t xml:space="preserve">, namely </w:t>
      </w:r>
      <w:r w:rsidR="00D85650" w:rsidRPr="003F067F">
        <w:rPr>
          <w:rFonts w:eastAsia="Times New Roman" w:cs="Arial"/>
          <w:color w:val="auto"/>
          <w:sz w:val="24"/>
          <w:lang w:val="en-GB"/>
        </w:rPr>
        <w:t>history, physical examination</w:t>
      </w:r>
      <w:r w:rsidR="003F515D" w:rsidRPr="003F067F">
        <w:rPr>
          <w:rFonts w:eastAsia="Times New Roman" w:cs="Arial"/>
          <w:color w:val="auto"/>
          <w:sz w:val="24"/>
          <w:lang w:val="en-GB"/>
        </w:rPr>
        <w:t>, clinicopathological testing</w:t>
      </w:r>
      <w:r w:rsidR="00F33320">
        <w:rPr>
          <w:rFonts w:eastAsia="Times New Roman" w:cs="Arial"/>
          <w:color w:val="auto"/>
          <w:sz w:val="24"/>
          <w:lang w:val="en-GB"/>
        </w:rPr>
        <w:t>,</w:t>
      </w:r>
      <w:r w:rsidR="003F515D" w:rsidRPr="003F067F">
        <w:rPr>
          <w:rFonts w:eastAsia="Times New Roman" w:cs="Arial"/>
          <w:color w:val="auto"/>
          <w:sz w:val="24"/>
          <w:lang w:val="en-GB"/>
        </w:rPr>
        <w:t xml:space="preserve"> and diagnostic imaging</w:t>
      </w:r>
      <w:r w:rsidR="00846ED0" w:rsidRPr="003F067F">
        <w:rPr>
          <w:rFonts w:eastAsia="Times New Roman" w:cs="Arial"/>
          <w:color w:val="auto"/>
          <w:sz w:val="24"/>
          <w:lang w:val="en-GB"/>
        </w:rPr>
        <w:t>,</w:t>
      </w:r>
      <w:r w:rsidR="003F515D" w:rsidRPr="003F067F">
        <w:rPr>
          <w:rFonts w:eastAsia="Times New Roman" w:cs="Arial"/>
          <w:color w:val="auto"/>
          <w:sz w:val="24"/>
          <w:lang w:val="en-GB"/>
        </w:rPr>
        <w:t xml:space="preserve"> to </w:t>
      </w:r>
      <w:r w:rsidR="00D85650" w:rsidRPr="003F067F">
        <w:rPr>
          <w:rFonts w:eastAsia="Times New Roman" w:cs="Arial"/>
          <w:color w:val="auto"/>
          <w:sz w:val="24"/>
          <w:lang w:val="en-GB"/>
        </w:rPr>
        <w:t xml:space="preserve">decide which organs might be involved and to what extent. </w:t>
      </w:r>
      <w:r w:rsidR="00E167C1">
        <w:rPr>
          <w:rFonts w:eastAsia="Times New Roman" w:cs="Arial"/>
          <w:color w:val="auto"/>
          <w:sz w:val="24"/>
          <w:lang w:val="en-GB"/>
        </w:rPr>
        <w:t xml:space="preserve"> </w:t>
      </w:r>
      <w:r w:rsidR="0014099B">
        <w:rPr>
          <w:rFonts w:eastAsia="Times New Roman" w:cs="Arial"/>
          <w:color w:val="auto"/>
          <w:sz w:val="24"/>
          <w:lang w:val="en-GB"/>
        </w:rPr>
        <w:t xml:space="preserve">For instance, </w:t>
      </w:r>
      <w:r w:rsidR="00C32372">
        <w:rPr>
          <w:rFonts w:eastAsia="Times New Roman" w:cs="Arial"/>
          <w:color w:val="auto"/>
          <w:sz w:val="24"/>
          <w:lang w:val="en-GB"/>
        </w:rPr>
        <w:t xml:space="preserve">when </w:t>
      </w:r>
      <w:r w:rsidR="0014099B">
        <w:rPr>
          <w:rFonts w:eastAsia="Times New Roman" w:cs="Arial"/>
          <w:color w:val="auto"/>
          <w:sz w:val="24"/>
          <w:lang w:val="en-GB"/>
        </w:rPr>
        <w:t>vomiting</w:t>
      </w:r>
      <w:r w:rsidR="00C32372">
        <w:rPr>
          <w:rFonts w:eastAsia="Times New Roman" w:cs="Arial"/>
          <w:color w:val="auto"/>
          <w:sz w:val="24"/>
          <w:lang w:val="en-GB"/>
        </w:rPr>
        <w:t xml:space="preserve"> or</w:t>
      </w:r>
      <w:r w:rsidR="0014099B">
        <w:rPr>
          <w:rFonts w:eastAsia="Times New Roman" w:cs="Arial"/>
          <w:color w:val="auto"/>
          <w:sz w:val="24"/>
          <w:lang w:val="en-GB"/>
        </w:rPr>
        <w:t xml:space="preserve"> diarrhoea</w:t>
      </w:r>
      <w:r w:rsidR="00C32372">
        <w:rPr>
          <w:rFonts w:eastAsia="Times New Roman" w:cs="Arial"/>
          <w:color w:val="auto"/>
          <w:sz w:val="24"/>
          <w:lang w:val="en-GB"/>
        </w:rPr>
        <w:t xml:space="preserve"> are observed, or when </w:t>
      </w:r>
      <w:r w:rsidR="0014099B">
        <w:rPr>
          <w:rFonts w:eastAsia="Times New Roman" w:cs="Arial"/>
          <w:color w:val="auto"/>
          <w:sz w:val="24"/>
          <w:lang w:val="en-GB"/>
        </w:rPr>
        <w:t>thickened intestinal loops</w:t>
      </w:r>
      <w:r w:rsidR="00C32372">
        <w:rPr>
          <w:rFonts w:eastAsia="Times New Roman" w:cs="Arial"/>
          <w:color w:val="auto"/>
          <w:sz w:val="24"/>
          <w:lang w:val="en-GB"/>
        </w:rPr>
        <w:t xml:space="preserve"> are identified on abdominal palpation, these would prompt further investigation of and biopsy sampling from the </w:t>
      </w:r>
      <w:r w:rsidR="0014099B">
        <w:rPr>
          <w:rFonts w:eastAsia="Times New Roman" w:cs="Arial"/>
          <w:color w:val="auto"/>
          <w:sz w:val="24"/>
          <w:lang w:val="en-GB"/>
        </w:rPr>
        <w:t xml:space="preserve">gastrointestinal </w:t>
      </w:r>
      <w:r w:rsidR="00C32372">
        <w:rPr>
          <w:rFonts w:eastAsia="Times New Roman" w:cs="Arial"/>
          <w:color w:val="auto"/>
          <w:sz w:val="24"/>
          <w:lang w:val="en-GB"/>
        </w:rPr>
        <w:t>tract.  Similarly, the identification of</w:t>
      </w:r>
      <w:r w:rsidR="0014099B">
        <w:rPr>
          <w:rFonts w:eastAsia="Times New Roman" w:cs="Arial"/>
          <w:color w:val="auto"/>
          <w:sz w:val="24"/>
          <w:lang w:val="en-GB"/>
        </w:rPr>
        <w:t xml:space="preserve"> icterus, increased liver enzyme activity, hyperbilirubinaemia and bilirubinuria might prompt a clinician to </w:t>
      </w:r>
      <w:r w:rsidR="00C32372">
        <w:rPr>
          <w:rFonts w:eastAsia="Times New Roman" w:cs="Arial"/>
          <w:color w:val="auto"/>
          <w:sz w:val="24"/>
          <w:lang w:val="en-GB"/>
        </w:rPr>
        <w:t xml:space="preserve">investigate and </w:t>
      </w:r>
      <w:r w:rsidR="0014099B">
        <w:rPr>
          <w:rFonts w:eastAsia="Times New Roman" w:cs="Arial"/>
          <w:color w:val="auto"/>
          <w:sz w:val="24"/>
          <w:lang w:val="en-GB"/>
        </w:rPr>
        <w:t>biopsy the liver</w:t>
      </w:r>
      <w:r w:rsidR="00C32372">
        <w:rPr>
          <w:rFonts w:eastAsia="Times New Roman" w:cs="Arial"/>
          <w:color w:val="auto"/>
          <w:sz w:val="24"/>
          <w:lang w:val="en-GB"/>
        </w:rPr>
        <w:t>, whilst</w:t>
      </w:r>
      <w:r w:rsidR="0014099B">
        <w:rPr>
          <w:rFonts w:eastAsia="Times New Roman" w:cs="Arial"/>
          <w:color w:val="auto"/>
          <w:sz w:val="24"/>
          <w:lang w:val="en-GB"/>
        </w:rPr>
        <w:t xml:space="preserve"> the </w:t>
      </w:r>
      <w:r w:rsidR="00C32372">
        <w:rPr>
          <w:rFonts w:eastAsia="Times New Roman" w:cs="Arial"/>
          <w:color w:val="auto"/>
          <w:sz w:val="24"/>
          <w:lang w:val="en-GB"/>
        </w:rPr>
        <w:t xml:space="preserve">identification </w:t>
      </w:r>
      <w:r w:rsidR="0014099B">
        <w:rPr>
          <w:rFonts w:eastAsia="Times New Roman" w:cs="Arial"/>
          <w:color w:val="auto"/>
          <w:sz w:val="24"/>
          <w:lang w:val="en-GB"/>
        </w:rPr>
        <w:t>of abdominal pain and increase</w:t>
      </w:r>
      <w:r w:rsidR="00C32372">
        <w:rPr>
          <w:rFonts w:eastAsia="Times New Roman" w:cs="Arial"/>
          <w:color w:val="auto"/>
          <w:sz w:val="24"/>
          <w:lang w:val="en-GB"/>
        </w:rPr>
        <w:t>d</w:t>
      </w:r>
      <w:r w:rsidR="0014099B">
        <w:rPr>
          <w:rFonts w:eastAsia="Times New Roman" w:cs="Arial"/>
          <w:color w:val="auto"/>
          <w:sz w:val="24"/>
          <w:lang w:val="en-GB"/>
        </w:rPr>
        <w:t xml:space="preserve"> serum pancreas-specific lipase concentration might suggest the need for pancreatic biopsy.  </w:t>
      </w:r>
      <w:r w:rsidR="00C32372">
        <w:rPr>
          <w:rFonts w:eastAsia="Times New Roman" w:cs="Arial"/>
          <w:color w:val="auto"/>
          <w:sz w:val="24"/>
          <w:lang w:val="en-GB"/>
        </w:rPr>
        <w:t>The findings of a</w:t>
      </w:r>
      <w:r w:rsidR="0014099B">
        <w:rPr>
          <w:rFonts w:eastAsia="Times New Roman" w:cs="Arial"/>
          <w:color w:val="auto"/>
          <w:sz w:val="24"/>
          <w:lang w:val="en-GB"/>
        </w:rPr>
        <w:t xml:space="preserve">bdominal ultrasonography </w:t>
      </w:r>
      <w:r w:rsidR="00C32372">
        <w:rPr>
          <w:rFonts w:eastAsia="Times New Roman" w:cs="Arial"/>
          <w:color w:val="auto"/>
          <w:sz w:val="24"/>
          <w:lang w:val="en-GB"/>
        </w:rPr>
        <w:t xml:space="preserve">can </w:t>
      </w:r>
      <w:r w:rsidR="0014099B">
        <w:rPr>
          <w:rFonts w:eastAsia="Times New Roman" w:cs="Arial"/>
          <w:color w:val="auto"/>
          <w:sz w:val="24"/>
          <w:lang w:val="en-GB"/>
        </w:rPr>
        <w:t xml:space="preserve">also be used to </w:t>
      </w:r>
      <w:r w:rsidR="0014099B">
        <w:rPr>
          <w:rFonts w:eastAsia="Times New Roman" w:cs="Arial"/>
          <w:color w:val="auto"/>
          <w:sz w:val="24"/>
          <w:lang w:val="en-GB"/>
        </w:rPr>
        <w:lastRenderedPageBreak/>
        <w:t xml:space="preserve">identify </w:t>
      </w:r>
      <w:r w:rsidR="00E167C1">
        <w:rPr>
          <w:rFonts w:eastAsia="Times New Roman" w:cs="Arial"/>
          <w:color w:val="auto"/>
          <w:sz w:val="24"/>
          <w:lang w:val="en-GB"/>
        </w:rPr>
        <w:t xml:space="preserve">organ-specific changes. </w:t>
      </w:r>
      <w:r w:rsidR="0014099B">
        <w:rPr>
          <w:rFonts w:eastAsia="Times New Roman" w:cs="Arial"/>
          <w:color w:val="auto"/>
          <w:sz w:val="24"/>
          <w:lang w:val="en-GB"/>
        </w:rPr>
        <w:t xml:space="preserve"> </w:t>
      </w:r>
      <w:r w:rsidR="00E167C1">
        <w:rPr>
          <w:rFonts w:eastAsia="Times New Roman" w:cs="Arial"/>
          <w:color w:val="auto"/>
          <w:sz w:val="24"/>
          <w:lang w:val="en-GB"/>
        </w:rPr>
        <w:t>In this way,</w:t>
      </w:r>
      <w:r w:rsidR="00E167C1" w:rsidRPr="003F067F">
        <w:rPr>
          <w:rFonts w:eastAsia="Times New Roman" w:cs="Arial"/>
          <w:color w:val="auto"/>
          <w:sz w:val="24"/>
          <w:lang w:val="en-GB"/>
        </w:rPr>
        <w:t xml:space="preserve"> </w:t>
      </w:r>
      <w:r w:rsidR="00E167C1">
        <w:rPr>
          <w:rFonts w:eastAsia="Times New Roman" w:cs="Arial"/>
          <w:color w:val="auto"/>
          <w:sz w:val="24"/>
          <w:lang w:val="en-GB"/>
        </w:rPr>
        <w:t xml:space="preserve">preliminary clinical </w:t>
      </w:r>
      <w:r w:rsidR="00EA1CA9">
        <w:rPr>
          <w:rFonts w:eastAsia="Times New Roman" w:cs="Arial"/>
          <w:color w:val="auto"/>
          <w:sz w:val="24"/>
          <w:lang w:val="en-GB"/>
        </w:rPr>
        <w:t>data are</w:t>
      </w:r>
      <w:r w:rsidR="00E167C1" w:rsidRPr="003F067F">
        <w:rPr>
          <w:rFonts w:eastAsia="Times New Roman" w:cs="Arial"/>
          <w:color w:val="auto"/>
          <w:sz w:val="24"/>
          <w:lang w:val="en-GB"/>
        </w:rPr>
        <w:t xml:space="preserve"> used to help to the clinician decide </w:t>
      </w:r>
      <w:r w:rsidR="00E167C1">
        <w:rPr>
          <w:rFonts w:eastAsia="Times New Roman" w:cs="Arial"/>
          <w:color w:val="auto"/>
          <w:sz w:val="24"/>
          <w:lang w:val="en-GB"/>
        </w:rPr>
        <w:t xml:space="preserve">which organs to biopsy, </w:t>
      </w:r>
      <w:r w:rsidR="00E167C1" w:rsidRPr="003F067F">
        <w:rPr>
          <w:rFonts w:eastAsia="Times New Roman" w:cs="Arial"/>
          <w:color w:val="auto"/>
          <w:sz w:val="24"/>
          <w:lang w:val="en-GB"/>
        </w:rPr>
        <w:t xml:space="preserve">whether coeliotomy is needed, or whether a less invasive method of biopsy collection would suffice (i.e. ultrasound-guided biopsy or gastrointestinal endoscopy). </w:t>
      </w:r>
      <w:r w:rsidR="00E167C1">
        <w:rPr>
          <w:rFonts w:eastAsia="Times New Roman" w:cs="Arial"/>
          <w:color w:val="auto"/>
          <w:sz w:val="24"/>
          <w:lang w:val="en-GB"/>
        </w:rPr>
        <w:t xml:space="preserve"> </w:t>
      </w:r>
      <w:r w:rsidRPr="003F067F">
        <w:rPr>
          <w:rFonts w:eastAsia="Times New Roman" w:cs="Arial"/>
          <w:color w:val="auto"/>
          <w:sz w:val="24"/>
          <w:lang w:val="en-GB"/>
        </w:rPr>
        <w:t xml:space="preserve">However, </w:t>
      </w:r>
      <w:r w:rsidR="00D85650" w:rsidRPr="003F067F">
        <w:rPr>
          <w:rFonts w:eastAsia="Times New Roman" w:cs="Arial"/>
          <w:color w:val="auto"/>
          <w:sz w:val="24"/>
          <w:lang w:val="en-GB"/>
        </w:rPr>
        <w:t>the reliability of this approach has not been critically assessed.</w:t>
      </w:r>
      <w:r w:rsidR="006C27B8" w:rsidRPr="003F067F">
        <w:rPr>
          <w:rFonts w:eastAsia="Times New Roman" w:cs="Arial"/>
          <w:color w:val="auto"/>
          <w:sz w:val="24"/>
          <w:lang w:val="en-GB"/>
        </w:rPr>
        <w:t xml:space="preserve"> </w:t>
      </w:r>
      <w:r w:rsidR="00E167C1">
        <w:rPr>
          <w:rFonts w:eastAsia="Times New Roman" w:cs="Arial"/>
          <w:color w:val="auto"/>
          <w:sz w:val="24"/>
          <w:lang w:val="en-GB"/>
        </w:rPr>
        <w:t xml:space="preserve"> </w:t>
      </w:r>
      <w:r w:rsidR="0030274B" w:rsidRPr="003F067F">
        <w:rPr>
          <w:rFonts w:eastAsia="Times New Roman" w:cs="Arial"/>
          <w:color w:val="auto"/>
          <w:sz w:val="24"/>
          <w:lang w:val="en-GB"/>
        </w:rPr>
        <w:t>The aim of the current study was to compare the results of preliminary clinical data with the results of histopathological examination in a cohort of suspected FID cases that ultimately had gastrointestinal, pancreatic and hepatic biopsies collected at exploratory coeliot</w:t>
      </w:r>
      <w:r w:rsidR="00F21534">
        <w:rPr>
          <w:rFonts w:eastAsia="Times New Roman" w:cs="Arial"/>
          <w:color w:val="auto"/>
          <w:sz w:val="24"/>
          <w:lang w:val="en-GB"/>
        </w:rPr>
        <w:t>omy.</w:t>
      </w:r>
    </w:p>
    <w:p w14:paraId="03336A06" w14:textId="4B7713CF" w:rsidR="00704DFF" w:rsidRPr="003F067F" w:rsidRDefault="00A23516" w:rsidP="008C155D">
      <w:pPr>
        <w:spacing w:line="480" w:lineRule="auto"/>
        <w:rPr>
          <w:rFonts w:eastAsia="Times New Roman" w:cs="Arial"/>
          <w:b/>
          <w:color w:val="auto"/>
          <w:szCs w:val="28"/>
          <w:lang w:val="en-GB"/>
        </w:rPr>
      </w:pPr>
      <w:r w:rsidRPr="003F067F">
        <w:rPr>
          <w:rFonts w:eastAsia="Times New Roman" w:cs="Arial"/>
          <w:b/>
          <w:color w:val="auto"/>
          <w:sz w:val="24"/>
          <w:lang w:val="en-GB"/>
        </w:rPr>
        <w:br w:type="page"/>
      </w:r>
      <w:r w:rsidR="00704DFF" w:rsidRPr="003F067F">
        <w:rPr>
          <w:rFonts w:eastAsia="Times New Roman" w:cs="Arial"/>
          <w:b/>
          <w:color w:val="auto"/>
          <w:szCs w:val="28"/>
          <w:lang w:val="en-GB"/>
        </w:rPr>
        <w:lastRenderedPageBreak/>
        <w:t>Materials and methods</w:t>
      </w:r>
    </w:p>
    <w:p w14:paraId="5C201C2F" w14:textId="672FE448" w:rsidR="004323B9" w:rsidRPr="003F067F" w:rsidRDefault="006E20F8" w:rsidP="00A23516">
      <w:pPr>
        <w:spacing w:line="480" w:lineRule="auto"/>
        <w:jc w:val="both"/>
        <w:rPr>
          <w:rFonts w:cs="Arial"/>
          <w:b/>
          <w:color w:val="auto"/>
          <w:sz w:val="24"/>
          <w:lang w:val="en-GB"/>
        </w:rPr>
      </w:pPr>
      <w:r w:rsidRPr="003F067F">
        <w:rPr>
          <w:rFonts w:cs="Arial"/>
          <w:b/>
          <w:color w:val="auto"/>
          <w:sz w:val="24"/>
          <w:lang w:val="en-GB"/>
        </w:rPr>
        <w:t>Study recruitment</w:t>
      </w:r>
      <w:r w:rsidR="00CD585F" w:rsidRPr="003F067F">
        <w:rPr>
          <w:rFonts w:cs="Arial"/>
          <w:b/>
          <w:color w:val="auto"/>
          <w:sz w:val="24"/>
          <w:lang w:val="en-GB"/>
        </w:rPr>
        <w:t xml:space="preserve"> and eligibility criteria</w:t>
      </w:r>
    </w:p>
    <w:p w14:paraId="2FC83961" w14:textId="3D1BCBA5" w:rsidR="00170C8C" w:rsidRPr="003F067F" w:rsidRDefault="00005C0C" w:rsidP="00A23516">
      <w:pPr>
        <w:spacing w:line="480" w:lineRule="auto"/>
        <w:jc w:val="both"/>
        <w:rPr>
          <w:rFonts w:cs="Arial"/>
          <w:color w:val="auto"/>
          <w:sz w:val="24"/>
          <w:lang w:val="en-GB"/>
        </w:rPr>
      </w:pPr>
      <w:r>
        <w:rPr>
          <w:rFonts w:cs="Arial"/>
          <w:color w:val="auto"/>
          <w:sz w:val="24"/>
          <w:lang w:val="en-GB"/>
        </w:rPr>
        <w:t xml:space="preserve">The study was a retrospective, cross-sectional, cohort study involving cats seen at a single centre.  </w:t>
      </w:r>
      <w:r w:rsidR="00E6551B">
        <w:rPr>
          <w:rFonts w:cs="Arial"/>
          <w:color w:val="auto"/>
          <w:sz w:val="24"/>
          <w:lang w:val="en-GB"/>
        </w:rPr>
        <w:t>To identify eligible cases, t</w:t>
      </w:r>
      <w:r w:rsidR="00346C36" w:rsidRPr="003F067F">
        <w:rPr>
          <w:rFonts w:cs="Arial"/>
          <w:color w:val="auto"/>
          <w:sz w:val="24"/>
          <w:lang w:val="en-GB"/>
        </w:rPr>
        <w:t xml:space="preserve">he medical records of </w:t>
      </w:r>
      <w:r w:rsidR="006E20F8" w:rsidRPr="003F067F">
        <w:rPr>
          <w:rFonts w:cs="Arial"/>
          <w:color w:val="auto"/>
          <w:sz w:val="24"/>
          <w:lang w:val="en-GB"/>
        </w:rPr>
        <w:t xml:space="preserve">cats referred to </w:t>
      </w:r>
      <w:r w:rsidR="00346C36" w:rsidRPr="003F067F">
        <w:rPr>
          <w:rFonts w:cs="Arial"/>
          <w:color w:val="auto"/>
          <w:sz w:val="24"/>
          <w:lang w:val="en-GB"/>
        </w:rPr>
        <w:t xml:space="preserve">the Clinique Alliance </w:t>
      </w:r>
      <w:r w:rsidR="00813272" w:rsidRPr="003F067F">
        <w:rPr>
          <w:rFonts w:cs="Arial"/>
          <w:color w:val="auto"/>
          <w:sz w:val="24"/>
          <w:lang w:val="en-GB"/>
        </w:rPr>
        <w:t>Digestive Diseases</w:t>
      </w:r>
      <w:r w:rsidR="004927B6" w:rsidRPr="003F067F">
        <w:rPr>
          <w:rFonts w:cs="Arial"/>
          <w:color w:val="auto"/>
          <w:sz w:val="24"/>
          <w:lang w:val="en-GB"/>
        </w:rPr>
        <w:t xml:space="preserve"> </w:t>
      </w:r>
      <w:r w:rsidR="00813272" w:rsidRPr="003F067F">
        <w:rPr>
          <w:rFonts w:cs="Arial"/>
          <w:color w:val="auto"/>
          <w:sz w:val="24"/>
          <w:lang w:val="en-GB"/>
        </w:rPr>
        <w:t>C</w:t>
      </w:r>
      <w:r w:rsidR="00346C36" w:rsidRPr="003F067F">
        <w:rPr>
          <w:rFonts w:cs="Arial"/>
          <w:color w:val="auto"/>
          <w:sz w:val="24"/>
          <w:lang w:val="en-GB"/>
        </w:rPr>
        <w:t>onsultation</w:t>
      </w:r>
      <w:r w:rsidR="00CD1CC3" w:rsidRPr="003F067F">
        <w:rPr>
          <w:rFonts w:cs="Arial"/>
          <w:color w:val="auto"/>
          <w:sz w:val="24"/>
          <w:lang w:val="en-GB"/>
        </w:rPr>
        <w:t>, Bordeaux, France,</w:t>
      </w:r>
      <w:r w:rsidR="00CD585F" w:rsidRPr="003F067F">
        <w:rPr>
          <w:rFonts w:cs="Arial"/>
          <w:color w:val="auto"/>
          <w:sz w:val="24"/>
          <w:lang w:val="en-GB"/>
        </w:rPr>
        <w:t xml:space="preserve"> </w:t>
      </w:r>
      <w:r w:rsidR="003D4291" w:rsidRPr="003F067F">
        <w:rPr>
          <w:rFonts w:cs="Arial"/>
          <w:color w:val="auto"/>
          <w:sz w:val="24"/>
          <w:lang w:val="en-GB"/>
        </w:rPr>
        <w:t>between January 200</w:t>
      </w:r>
      <w:r w:rsidR="006E20F8" w:rsidRPr="003F067F">
        <w:rPr>
          <w:rFonts w:cs="Arial"/>
          <w:color w:val="auto"/>
          <w:sz w:val="24"/>
          <w:lang w:val="en-GB"/>
        </w:rPr>
        <w:t xml:space="preserve">6 and </w:t>
      </w:r>
      <w:r w:rsidR="003D4291" w:rsidRPr="003F067F">
        <w:rPr>
          <w:rFonts w:cs="Arial"/>
          <w:color w:val="auto"/>
          <w:sz w:val="24"/>
          <w:lang w:val="en-GB"/>
        </w:rPr>
        <w:t>February 2013</w:t>
      </w:r>
      <w:r w:rsidR="00346C36" w:rsidRPr="003F067F">
        <w:rPr>
          <w:rFonts w:cs="Arial"/>
          <w:color w:val="auto"/>
          <w:sz w:val="24"/>
          <w:lang w:val="en-GB"/>
        </w:rPr>
        <w:t xml:space="preserve"> </w:t>
      </w:r>
      <w:r w:rsidR="003D4291" w:rsidRPr="003F067F">
        <w:rPr>
          <w:rFonts w:cs="Arial"/>
          <w:color w:val="auto"/>
          <w:sz w:val="24"/>
          <w:lang w:val="en-GB"/>
        </w:rPr>
        <w:t xml:space="preserve">were reviewed. </w:t>
      </w:r>
      <w:r w:rsidR="00CD1CC3" w:rsidRPr="003F067F">
        <w:rPr>
          <w:rFonts w:cs="Arial"/>
          <w:color w:val="auto"/>
          <w:sz w:val="24"/>
          <w:lang w:val="en-GB"/>
        </w:rPr>
        <w:t xml:space="preserve"> </w:t>
      </w:r>
      <w:r w:rsidR="003D4291" w:rsidRPr="003F067F">
        <w:rPr>
          <w:rFonts w:cs="Arial"/>
          <w:color w:val="auto"/>
          <w:sz w:val="24"/>
          <w:lang w:val="en-GB"/>
        </w:rPr>
        <w:t xml:space="preserve">Eligibility criteria included </w:t>
      </w:r>
      <w:r w:rsidR="008852DE" w:rsidRPr="003F067F">
        <w:rPr>
          <w:rFonts w:cs="Arial"/>
          <w:color w:val="auto"/>
          <w:sz w:val="24"/>
          <w:lang w:val="en-GB"/>
        </w:rPr>
        <w:t>the presence of</w:t>
      </w:r>
      <w:r w:rsidR="003D4291" w:rsidRPr="003F067F">
        <w:rPr>
          <w:rFonts w:cs="Arial"/>
          <w:color w:val="auto"/>
          <w:sz w:val="24"/>
          <w:lang w:val="en-GB"/>
        </w:rPr>
        <w:t xml:space="preserve"> signs compatible with FID (e.g. </w:t>
      </w:r>
      <w:r w:rsidR="004C4618" w:rsidRPr="003F067F">
        <w:rPr>
          <w:rFonts w:cs="Arial"/>
          <w:color w:val="auto"/>
          <w:sz w:val="24"/>
          <w:lang w:val="en-GB"/>
        </w:rPr>
        <w:t>anorexia</w:t>
      </w:r>
      <w:r w:rsidR="004927B6" w:rsidRPr="003F067F">
        <w:rPr>
          <w:rFonts w:cs="Arial"/>
          <w:color w:val="auto"/>
          <w:sz w:val="24"/>
          <w:lang w:val="en-GB"/>
        </w:rPr>
        <w:t>, lethargy, vomiting,</w:t>
      </w:r>
      <w:r w:rsidR="00A22771" w:rsidRPr="003F067F">
        <w:rPr>
          <w:rFonts w:cs="Arial"/>
          <w:color w:val="auto"/>
          <w:sz w:val="24"/>
          <w:lang w:val="en-GB"/>
        </w:rPr>
        <w:t xml:space="preserve"> diarrh</w:t>
      </w:r>
      <w:r w:rsidR="008852DE" w:rsidRPr="003F067F">
        <w:rPr>
          <w:rFonts w:cs="Arial"/>
          <w:color w:val="auto"/>
          <w:sz w:val="24"/>
          <w:lang w:val="en-GB"/>
        </w:rPr>
        <w:t>o</w:t>
      </w:r>
      <w:r w:rsidR="00A22771" w:rsidRPr="003F067F">
        <w:rPr>
          <w:rFonts w:cs="Arial"/>
          <w:color w:val="auto"/>
          <w:sz w:val="24"/>
          <w:lang w:val="en-GB"/>
        </w:rPr>
        <w:t xml:space="preserve">ea, icterus, </w:t>
      </w:r>
      <w:r w:rsidR="008852DE" w:rsidRPr="003F067F">
        <w:rPr>
          <w:rFonts w:cs="Arial"/>
          <w:color w:val="auto"/>
          <w:sz w:val="24"/>
          <w:lang w:val="en-GB"/>
        </w:rPr>
        <w:t xml:space="preserve">and </w:t>
      </w:r>
      <w:r w:rsidR="00A22771" w:rsidRPr="003F067F">
        <w:rPr>
          <w:rFonts w:cs="Arial"/>
          <w:color w:val="auto"/>
          <w:sz w:val="24"/>
          <w:lang w:val="en-GB"/>
        </w:rPr>
        <w:t>weight loss</w:t>
      </w:r>
      <w:r w:rsidR="003D4291" w:rsidRPr="003F067F">
        <w:rPr>
          <w:rFonts w:cs="Arial"/>
          <w:color w:val="auto"/>
          <w:sz w:val="24"/>
          <w:lang w:val="en-GB"/>
        </w:rPr>
        <w:t xml:space="preserve">), and </w:t>
      </w:r>
      <w:r w:rsidR="00665E13">
        <w:rPr>
          <w:rFonts w:cs="Arial"/>
          <w:color w:val="auto"/>
          <w:sz w:val="24"/>
          <w:lang w:val="en-GB"/>
        </w:rPr>
        <w:t>having a clinical</w:t>
      </w:r>
      <w:r w:rsidR="00C50B2D" w:rsidRPr="003F067F">
        <w:rPr>
          <w:rFonts w:cs="Arial"/>
          <w:color w:val="auto"/>
          <w:sz w:val="24"/>
          <w:lang w:val="en-GB"/>
        </w:rPr>
        <w:t xml:space="preserve"> </w:t>
      </w:r>
      <w:r w:rsidR="00665E13">
        <w:rPr>
          <w:rFonts w:cs="Arial"/>
          <w:color w:val="auto"/>
          <w:sz w:val="24"/>
          <w:lang w:val="en-GB"/>
        </w:rPr>
        <w:t>history</w:t>
      </w:r>
      <w:r w:rsidR="003D4291" w:rsidRPr="003F067F">
        <w:rPr>
          <w:rFonts w:cs="Arial"/>
          <w:color w:val="auto"/>
          <w:sz w:val="24"/>
          <w:lang w:val="en-GB"/>
        </w:rPr>
        <w:t xml:space="preserve"> </w:t>
      </w:r>
      <w:r w:rsidR="00665E13">
        <w:rPr>
          <w:rFonts w:cs="Arial"/>
          <w:color w:val="auto"/>
          <w:sz w:val="24"/>
          <w:lang w:val="en-GB"/>
        </w:rPr>
        <w:t xml:space="preserve">available </w:t>
      </w:r>
      <w:r w:rsidR="00C50B2D" w:rsidRPr="003F067F">
        <w:rPr>
          <w:rFonts w:cs="Arial"/>
          <w:color w:val="auto"/>
          <w:sz w:val="24"/>
          <w:lang w:val="en-GB"/>
        </w:rPr>
        <w:t>for</w:t>
      </w:r>
      <w:r w:rsidR="003D4291" w:rsidRPr="003F067F">
        <w:rPr>
          <w:rFonts w:cs="Arial"/>
          <w:color w:val="auto"/>
          <w:sz w:val="24"/>
          <w:lang w:val="en-GB"/>
        </w:rPr>
        <w:t xml:space="preserve"> revie</w:t>
      </w:r>
      <w:r w:rsidR="00C50B2D" w:rsidRPr="003F067F">
        <w:rPr>
          <w:rFonts w:cs="Arial"/>
          <w:color w:val="auto"/>
          <w:sz w:val="24"/>
          <w:lang w:val="en-GB"/>
        </w:rPr>
        <w:t xml:space="preserve">w, which included </w:t>
      </w:r>
      <w:r w:rsidR="00170C8C" w:rsidRPr="003F067F">
        <w:rPr>
          <w:rFonts w:eastAsia="Times New Roman" w:cs="Arial"/>
          <w:color w:val="auto"/>
          <w:sz w:val="24"/>
          <w:lang w:val="en-GB"/>
        </w:rPr>
        <w:t>clinical</w:t>
      </w:r>
      <w:r w:rsidR="00C50B2D" w:rsidRPr="003F067F">
        <w:rPr>
          <w:rFonts w:eastAsia="Times New Roman" w:cs="Arial"/>
          <w:color w:val="auto"/>
          <w:sz w:val="24"/>
          <w:lang w:val="en-GB"/>
        </w:rPr>
        <w:t xml:space="preserve"> signs, routine clinicopathological examination, </w:t>
      </w:r>
      <w:r w:rsidR="00170C8C" w:rsidRPr="003F067F">
        <w:rPr>
          <w:rFonts w:eastAsia="Times New Roman" w:cs="Arial"/>
          <w:color w:val="auto"/>
          <w:sz w:val="24"/>
          <w:lang w:val="en-GB"/>
        </w:rPr>
        <w:t>abdominal ultraso</w:t>
      </w:r>
      <w:r w:rsidR="00C50B2D" w:rsidRPr="003F067F">
        <w:rPr>
          <w:rFonts w:eastAsia="Times New Roman" w:cs="Arial"/>
          <w:color w:val="auto"/>
          <w:sz w:val="24"/>
          <w:lang w:val="en-GB"/>
        </w:rPr>
        <w:t>nographic</w:t>
      </w:r>
      <w:r w:rsidR="00170C8C" w:rsidRPr="003F067F">
        <w:rPr>
          <w:rFonts w:eastAsia="Times New Roman" w:cs="Arial"/>
          <w:color w:val="auto"/>
          <w:sz w:val="24"/>
          <w:lang w:val="en-GB"/>
        </w:rPr>
        <w:t xml:space="preserve"> examination</w:t>
      </w:r>
      <w:r w:rsidR="00C50B2D" w:rsidRPr="003F067F">
        <w:rPr>
          <w:rFonts w:eastAsia="Times New Roman" w:cs="Arial"/>
          <w:color w:val="auto"/>
          <w:sz w:val="24"/>
          <w:lang w:val="en-GB"/>
        </w:rPr>
        <w:t>, and collection of hepatic</w:t>
      </w:r>
      <w:r w:rsidR="00C50B2D" w:rsidRPr="003F067F">
        <w:rPr>
          <w:rFonts w:cs="Arial"/>
          <w:color w:val="auto"/>
          <w:sz w:val="24"/>
          <w:lang w:val="en-GB"/>
        </w:rPr>
        <w:t>, pancreatic and small intestinal</w:t>
      </w:r>
      <w:r w:rsidR="00170C8C" w:rsidRPr="003F067F">
        <w:rPr>
          <w:rFonts w:cs="Arial"/>
          <w:color w:val="auto"/>
          <w:sz w:val="24"/>
          <w:lang w:val="en-GB"/>
        </w:rPr>
        <w:t xml:space="preserve"> biopsies</w:t>
      </w:r>
      <w:r w:rsidR="00C50B2D" w:rsidRPr="003F067F">
        <w:rPr>
          <w:rFonts w:cs="Arial"/>
          <w:color w:val="auto"/>
          <w:sz w:val="24"/>
          <w:lang w:val="en-GB"/>
        </w:rPr>
        <w:t xml:space="preserve"> at exploratory coeliotomy.  </w:t>
      </w:r>
      <w:r w:rsidR="00665E13">
        <w:rPr>
          <w:rFonts w:cs="Arial"/>
          <w:color w:val="auto"/>
          <w:sz w:val="24"/>
          <w:lang w:val="en-GB"/>
        </w:rPr>
        <w:t xml:space="preserve">All cats must have had either liver enzyme activity or abdominal ultrasonography, </w:t>
      </w:r>
      <w:r w:rsidR="007D7EA1">
        <w:rPr>
          <w:rFonts w:cs="Arial"/>
          <w:color w:val="auto"/>
          <w:sz w:val="24"/>
          <w:lang w:val="en-GB"/>
        </w:rPr>
        <w:t xml:space="preserve">or </w:t>
      </w:r>
      <w:r w:rsidR="00665E13">
        <w:rPr>
          <w:rFonts w:cs="Arial"/>
          <w:color w:val="auto"/>
          <w:sz w:val="24"/>
          <w:lang w:val="en-GB"/>
        </w:rPr>
        <w:t xml:space="preserve">both performed, in addition to histopathological assessment of at least two alimentary tract organs.  </w:t>
      </w:r>
      <w:r w:rsidR="00C50B2D" w:rsidRPr="003F067F">
        <w:rPr>
          <w:rFonts w:cs="Arial"/>
          <w:color w:val="auto"/>
          <w:sz w:val="24"/>
          <w:lang w:val="en-GB"/>
        </w:rPr>
        <w:t xml:space="preserve">Additional eligibility criteria included the absence of complete biliary tract obstruction, </w:t>
      </w:r>
      <w:r w:rsidR="00AD1018">
        <w:rPr>
          <w:rFonts w:cs="Arial"/>
          <w:color w:val="auto"/>
          <w:sz w:val="24"/>
          <w:lang w:val="en-GB"/>
        </w:rPr>
        <w:t xml:space="preserve">signs of encephalopathy, </w:t>
      </w:r>
      <w:r w:rsidR="00C50B2D" w:rsidRPr="003F067F">
        <w:rPr>
          <w:rFonts w:cs="Arial"/>
          <w:color w:val="auto"/>
          <w:sz w:val="24"/>
          <w:lang w:val="en-GB"/>
        </w:rPr>
        <w:t>marked abdominal lymphadenopathy</w:t>
      </w:r>
      <w:r w:rsidR="000D6495">
        <w:rPr>
          <w:rFonts w:cs="Arial"/>
          <w:color w:val="auto"/>
          <w:sz w:val="24"/>
          <w:lang w:val="en-GB"/>
        </w:rPr>
        <w:t>,</w:t>
      </w:r>
      <w:r w:rsidR="00C50B2D" w:rsidRPr="003F067F">
        <w:rPr>
          <w:rFonts w:cs="Arial"/>
          <w:color w:val="auto"/>
          <w:sz w:val="24"/>
          <w:lang w:val="en-GB"/>
        </w:rPr>
        <w:t xml:space="preserve"> or histopathological findings compatible with </w:t>
      </w:r>
      <w:r w:rsidR="000D6495">
        <w:rPr>
          <w:rFonts w:cs="Arial"/>
          <w:color w:val="auto"/>
          <w:sz w:val="24"/>
          <w:lang w:val="en-GB"/>
        </w:rPr>
        <w:t xml:space="preserve">idiopathic </w:t>
      </w:r>
      <w:r w:rsidR="00C50B2D" w:rsidRPr="003F067F">
        <w:rPr>
          <w:rFonts w:cs="Arial"/>
          <w:color w:val="auto"/>
          <w:sz w:val="24"/>
          <w:lang w:val="en-GB"/>
        </w:rPr>
        <w:t xml:space="preserve">hepatic lipidosis.  </w:t>
      </w:r>
      <w:r w:rsidR="00170C8C" w:rsidRPr="003F067F">
        <w:rPr>
          <w:rFonts w:cs="Arial"/>
          <w:color w:val="auto"/>
          <w:sz w:val="24"/>
          <w:lang w:val="en-GB"/>
        </w:rPr>
        <w:t>Either primary or referral</w:t>
      </w:r>
      <w:r w:rsidR="007D7EA1">
        <w:rPr>
          <w:rFonts w:cs="Arial"/>
          <w:color w:val="auto"/>
          <w:sz w:val="24"/>
          <w:lang w:val="en-GB"/>
        </w:rPr>
        <w:t xml:space="preserve"> case</w:t>
      </w:r>
      <w:r w:rsidR="00170C8C" w:rsidRPr="003F067F">
        <w:rPr>
          <w:rFonts w:cs="Arial"/>
          <w:color w:val="auto"/>
          <w:sz w:val="24"/>
          <w:lang w:val="en-GB"/>
        </w:rPr>
        <w:t>s were eligible for inclusion</w:t>
      </w:r>
      <w:r w:rsidR="008852DE" w:rsidRPr="003F067F">
        <w:rPr>
          <w:rFonts w:cs="Arial"/>
          <w:color w:val="auto"/>
          <w:sz w:val="24"/>
          <w:lang w:val="en-GB"/>
        </w:rPr>
        <w:t>.  All diagnostic investigations were performed for the direct clinical benefit of the case, and owners gave written consent.</w:t>
      </w:r>
    </w:p>
    <w:p w14:paraId="2F4E1A24" w14:textId="77777777" w:rsidR="00170C8C" w:rsidRPr="003F067F" w:rsidRDefault="00170C8C" w:rsidP="00A23516">
      <w:pPr>
        <w:spacing w:line="480" w:lineRule="auto"/>
        <w:jc w:val="both"/>
        <w:rPr>
          <w:rFonts w:cs="Arial"/>
          <w:color w:val="auto"/>
          <w:sz w:val="24"/>
          <w:lang w:val="en-GB"/>
        </w:rPr>
      </w:pPr>
    </w:p>
    <w:p w14:paraId="19D0A539" w14:textId="256B4496" w:rsidR="008D164B" w:rsidRPr="003F067F" w:rsidRDefault="008D164B" w:rsidP="00A23516">
      <w:pPr>
        <w:spacing w:line="480" w:lineRule="auto"/>
        <w:jc w:val="both"/>
        <w:rPr>
          <w:rFonts w:cs="Arial"/>
          <w:b/>
          <w:color w:val="auto"/>
          <w:sz w:val="24"/>
          <w:lang w:val="en-GB"/>
        </w:rPr>
      </w:pPr>
      <w:r w:rsidRPr="003F067F">
        <w:rPr>
          <w:rFonts w:cs="Arial"/>
          <w:b/>
          <w:color w:val="auto"/>
          <w:sz w:val="24"/>
          <w:lang w:val="en-GB"/>
        </w:rPr>
        <w:t>Data recording</w:t>
      </w:r>
    </w:p>
    <w:p w14:paraId="3E62B892" w14:textId="6F8C40B4" w:rsidR="004478BA" w:rsidRPr="003F067F" w:rsidRDefault="004478BA" w:rsidP="00A23516">
      <w:pPr>
        <w:spacing w:line="480" w:lineRule="auto"/>
        <w:jc w:val="both"/>
        <w:rPr>
          <w:rFonts w:cs="Arial"/>
          <w:i/>
          <w:color w:val="auto"/>
          <w:sz w:val="24"/>
          <w:lang w:val="en-GB"/>
        </w:rPr>
      </w:pPr>
      <w:r w:rsidRPr="003F067F">
        <w:rPr>
          <w:rFonts w:cs="Arial"/>
          <w:i/>
          <w:color w:val="auto"/>
          <w:sz w:val="24"/>
          <w:lang w:val="en-GB"/>
        </w:rPr>
        <w:t>Preliminary clinical data</w:t>
      </w:r>
    </w:p>
    <w:p w14:paraId="298AB532" w14:textId="3CEB745D" w:rsidR="00FC0A1F" w:rsidRPr="003F067F" w:rsidRDefault="004478BA" w:rsidP="00A23516">
      <w:pPr>
        <w:spacing w:line="480" w:lineRule="auto"/>
        <w:jc w:val="both"/>
        <w:rPr>
          <w:rFonts w:cs="Arial"/>
          <w:color w:val="auto"/>
          <w:sz w:val="24"/>
          <w:lang w:val="en-GB"/>
        </w:rPr>
      </w:pPr>
      <w:r w:rsidRPr="003F067F">
        <w:rPr>
          <w:rFonts w:cs="Arial"/>
          <w:color w:val="auto"/>
          <w:sz w:val="24"/>
          <w:lang w:val="en-GB"/>
        </w:rPr>
        <w:t>Information was recorded on</w:t>
      </w:r>
      <w:r w:rsidR="004C0C57" w:rsidRPr="003F067F">
        <w:rPr>
          <w:rFonts w:cs="Arial"/>
          <w:color w:val="auto"/>
          <w:sz w:val="24"/>
          <w:lang w:val="en-GB"/>
        </w:rPr>
        <w:t xml:space="preserve"> signalment, </w:t>
      </w:r>
      <w:r w:rsidR="0069001A" w:rsidRPr="003F067F">
        <w:rPr>
          <w:rFonts w:cs="Arial"/>
          <w:color w:val="auto"/>
          <w:sz w:val="24"/>
          <w:lang w:val="en-GB"/>
        </w:rPr>
        <w:t>clinical signs</w:t>
      </w:r>
      <w:r w:rsidR="00FC0A1F" w:rsidRPr="003F067F">
        <w:rPr>
          <w:rFonts w:cs="Arial"/>
          <w:color w:val="auto"/>
          <w:sz w:val="24"/>
          <w:lang w:val="en-GB"/>
        </w:rPr>
        <w:t xml:space="preserve"> (e.g. </w:t>
      </w:r>
      <w:r w:rsidR="00480C31" w:rsidRPr="003F067F">
        <w:rPr>
          <w:rFonts w:cs="Arial"/>
          <w:color w:val="auto"/>
          <w:sz w:val="24"/>
          <w:lang w:val="en-GB"/>
        </w:rPr>
        <w:t xml:space="preserve">which signs were present, as well as </w:t>
      </w:r>
      <w:r w:rsidR="00FC0A1F" w:rsidRPr="003F067F">
        <w:rPr>
          <w:rFonts w:cs="Arial"/>
          <w:color w:val="auto"/>
          <w:sz w:val="24"/>
          <w:lang w:val="en-GB"/>
        </w:rPr>
        <w:t>duration</w:t>
      </w:r>
      <w:r w:rsidR="00480C31" w:rsidRPr="003F067F">
        <w:rPr>
          <w:rFonts w:cs="Arial"/>
          <w:color w:val="auto"/>
          <w:sz w:val="24"/>
          <w:lang w:val="en-GB"/>
        </w:rPr>
        <w:t xml:space="preserve"> and </w:t>
      </w:r>
      <w:r w:rsidR="00FC0A1F" w:rsidRPr="003F067F">
        <w:rPr>
          <w:rFonts w:cs="Arial"/>
          <w:color w:val="auto"/>
          <w:sz w:val="24"/>
          <w:lang w:val="en-GB"/>
        </w:rPr>
        <w:t>severity</w:t>
      </w:r>
      <w:r w:rsidR="00480C31" w:rsidRPr="003F067F">
        <w:rPr>
          <w:rFonts w:cs="Arial"/>
          <w:color w:val="auto"/>
          <w:sz w:val="24"/>
          <w:lang w:val="en-GB"/>
        </w:rPr>
        <w:t xml:space="preserve">), </w:t>
      </w:r>
      <w:r w:rsidR="00FC0A1F" w:rsidRPr="003F067F">
        <w:rPr>
          <w:rFonts w:cs="Arial"/>
          <w:color w:val="auto"/>
          <w:sz w:val="24"/>
          <w:lang w:val="en-GB"/>
        </w:rPr>
        <w:t>dietary and medication history</w:t>
      </w:r>
      <w:r w:rsidR="004C4618" w:rsidRPr="003F067F">
        <w:rPr>
          <w:rFonts w:cs="Arial"/>
          <w:color w:val="auto"/>
          <w:sz w:val="24"/>
          <w:lang w:val="en-GB"/>
        </w:rPr>
        <w:t>,</w:t>
      </w:r>
      <w:r w:rsidR="00FC0A1F" w:rsidRPr="003F067F">
        <w:rPr>
          <w:rFonts w:cs="Arial"/>
          <w:color w:val="auto"/>
          <w:sz w:val="24"/>
          <w:lang w:val="en-GB"/>
        </w:rPr>
        <w:t xml:space="preserve"> </w:t>
      </w:r>
      <w:r w:rsidR="008C6EF8" w:rsidRPr="003F067F">
        <w:rPr>
          <w:rFonts w:cs="Arial"/>
          <w:color w:val="auto"/>
          <w:sz w:val="24"/>
          <w:lang w:val="en-GB"/>
        </w:rPr>
        <w:t xml:space="preserve">and </w:t>
      </w:r>
      <w:r w:rsidR="00FC0A1F" w:rsidRPr="003F067F">
        <w:rPr>
          <w:rFonts w:cs="Arial"/>
          <w:color w:val="auto"/>
          <w:sz w:val="24"/>
          <w:lang w:val="en-GB"/>
        </w:rPr>
        <w:t xml:space="preserve">physical examination findings (e.g. </w:t>
      </w:r>
      <w:r w:rsidR="0069001A" w:rsidRPr="003F067F">
        <w:rPr>
          <w:rFonts w:cs="Arial"/>
          <w:color w:val="auto"/>
          <w:sz w:val="24"/>
          <w:lang w:val="en-GB"/>
        </w:rPr>
        <w:t>body weig</w:t>
      </w:r>
      <w:r w:rsidR="00FC0A1F" w:rsidRPr="003F067F">
        <w:rPr>
          <w:rFonts w:cs="Arial"/>
          <w:color w:val="auto"/>
          <w:sz w:val="24"/>
          <w:lang w:val="en-GB"/>
        </w:rPr>
        <w:t>ht, body condition score [</w:t>
      </w:r>
      <w:r w:rsidR="00A744C9" w:rsidRPr="003F067F">
        <w:rPr>
          <w:rFonts w:cs="Arial"/>
          <w:color w:val="auto"/>
          <w:sz w:val="24"/>
          <w:lang w:val="en-GB"/>
        </w:rPr>
        <w:t>BCS</w:t>
      </w:r>
      <w:r w:rsidR="00FC0A1F" w:rsidRPr="003F067F">
        <w:rPr>
          <w:rFonts w:cs="Arial"/>
          <w:color w:val="auto"/>
          <w:sz w:val="24"/>
          <w:lang w:val="en-GB"/>
        </w:rPr>
        <w:t>],</w:t>
      </w:r>
      <w:r w:rsidR="00A744C9" w:rsidRPr="003F067F">
        <w:rPr>
          <w:rFonts w:cs="Arial"/>
          <w:color w:val="auto"/>
          <w:sz w:val="24"/>
          <w:lang w:val="en-GB"/>
        </w:rPr>
        <w:t xml:space="preserve"> </w:t>
      </w:r>
      <w:r w:rsidR="004C0C57" w:rsidRPr="003F067F">
        <w:rPr>
          <w:rFonts w:cs="Arial"/>
          <w:color w:val="auto"/>
          <w:sz w:val="24"/>
          <w:lang w:val="en-GB"/>
        </w:rPr>
        <w:t xml:space="preserve">temperature, </w:t>
      </w:r>
      <w:r w:rsidR="00FC0A1F" w:rsidRPr="003F067F">
        <w:rPr>
          <w:rFonts w:cs="Arial"/>
          <w:color w:val="auto"/>
          <w:sz w:val="24"/>
          <w:lang w:val="en-GB"/>
        </w:rPr>
        <w:lastRenderedPageBreak/>
        <w:t xml:space="preserve">thoracic auscultation findings, abdominal palpation, </w:t>
      </w:r>
      <w:r w:rsidR="00480C31" w:rsidRPr="003F067F">
        <w:rPr>
          <w:rFonts w:cs="Arial"/>
          <w:color w:val="auto"/>
          <w:sz w:val="24"/>
          <w:lang w:val="en-GB"/>
        </w:rPr>
        <w:t xml:space="preserve">as well as the </w:t>
      </w:r>
      <w:r w:rsidR="00FC0A1F" w:rsidRPr="003F067F">
        <w:rPr>
          <w:rFonts w:cs="Arial"/>
          <w:color w:val="auto"/>
          <w:sz w:val="24"/>
          <w:lang w:val="en-GB"/>
        </w:rPr>
        <w:t>presence of icterus, peripheral lymphadenopathy and dehydration).</w:t>
      </w:r>
    </w:p>
    <w:p w14:paraId="3B8E1902" w14:textId="77777777" w:rsidR="00AB5B44" w:rsidRPr="003F067F" w:rsidRDefault="00AB5B44" w:rsidP="00A23516">
      <w:pPr>
        <w:spacing w:line="480" w:lineRule="auto"/>
        <w:jc w:val="both"/>
        <w:rPr>
          <w:rFonts w:cs="Arial"/>
          <w:color w:val="auto"/>
          <w:sz w:val="24"/>
          <w:lang w:val="en-GB"/>
        </w:rPr>
      </w:pPr>
    </w:p>
    <w:p w14:paraId="39972F01" w14:textId="4411C6AB" w:rsidR="0054437B" w:rsidRPr="003F067F" w:rsidRDefault="004478BA" w:rsidP="00A23516">
      <w:pPr>
        <w:spacing w:line="480" w:lineRule="auto"/>
        <w:jc w:val="both"/>
        <w:rPr>
          <w:rFonts w:cs="Arial"/>
          <w:color w:val="auto"/>
          <w:sz w:val="24"/>
          <w:lang w:val="en-GB"/>
        </w:rPr>
      </w:pPr>
      <w:r w:rsidRPr="003F067F">
        <w:rPr>
          <w:rFonts w:cs="Arial"/>
          <w:i/>
          <w:color w:val="auto"/>
          <w:sz w:val="24"/>
          <w:lang w:val="en-GB"/>
        </w:rPr>
        <w:t xml:space="preserve">Clinicopathological </w:t>
      </w:r>
      <w:r w:rsidR="004E788D" w:rsidRPr="003F067F">
        <w:rPr>
          <w:rFonts w:cs="Arial"/>
          <w:i/>
          <w:color w:val="auto"/>
          <w:sz w:val="24"/>
          <w:lang w:val="en-GB"/>
        </w:rPr>
        <w:t>investigation</w:t>
      </w:r>
      <w:r w:rsidRPr="003F067F">
        <w:rPr>
          <w:rFonts w:cs="Arial"/>
          <w:i/>
          <w:color w:val="auto"/>
          <w:sz w:val="24"/>
          <w:lang w:val="en-GB"/>
        </w:rPr>
        <w:t>s</w:t>
      </w:r>
    </w:p>
    <w:p w14:paraId="5CF7DBF0" w14:textId="539A5D1F" w:rsidR="005F6106" w:rsidRPr="003F067F" w:rsidRDefault="00C77375" w:rsidP="00A23516">
      <w:pPr>
        <w:spacing w:line="480" w:lineRule="auto"/>
        <w:jc w:val="both"/>
        <w:rPr>
          <w:rFonts w:cs="Arial"/>
          <w:color w:val="auto"/>
          <w:sz w:val="24"/>
          <w:lang w:val="en-GB"/>
        </w:rPr>
      </w:pPr>
      <w:r>
        <w:rPr>
          <w:rFonts w:cs="Arial"/>
          <w:color w:val="auto"/>
          <w:sz w:val="24"/>
          <w:lang w:val="en-GB"/>
        </w:rPr>
        <w:t xml:space="preserve">The clinicopathological investigations used </w:t>
      </w:r>
      <w:r w:rsidR="006820A9">
        <w:rPr>
          <w:rFonts w:cs="Arial"/>
          <w:color w:val="auto"/>
          <w:sz w:val="24"/>
          <w:lang w:val="en-GB"/>
        </w:rPr>
        <w:t xml:space="preserve">in cases </w:t>
      </w:r>
      <w:r>
        <w:rPr>
          <w:rFonts w:cs="Arial"/>
          <w:color w:val="auto"/>
          <w:sz w:val="24"/>
          <w:lang w:val="en-GB"/>
        </w:rPr>
        <w:t>included</w:t>
      </w:r>
      <w:r w:rsidR="0054437B" w:rsidRPr="003F067F">
        <w:rPr>
          <w:rFonts w:cs="Arial"/>
          <w:color w:val="auto"/>
          <w:sz w:val="24"/>
          <w:lang w:val="en-GB"/>
        </w:rPr>
        <w:t xml:space="preserve"> haematological and serum biochemical analyses</w:t>
      </w:r>
      <w:r w:rsidR="00CA7563" w:rsidRPr="003F067F">
        <w:rPr>
          <w:rFonts w:cs="Arial"/>
          <w:color w:val="auto"/>
          <w:sz w:val="24"/>
          <w:lang w:val="en-GB"/>
        </w:rPr>
        <w:t>, total thyroxine measurement</w:t>
      </w:r>
      <w:r w:rsidR="0066198D">
        <w:rPr>
          <w:rFonts w:cs="Arial"/>
          <w:color w:val="auto"/>
          <w:sz w:val="24"/>
          <w:lang w:val="en-GB"/>
        </w:rPr>
        <w:t>,</w:t>
      </w:r>
      <w:r w:rsidR="00CA7563" w:rsidRPr="003F067F">
        <w:rPr>
          <w:rFonts w:cs="Arial"/>
          <w:color w:val="auto"/>
          <w:sz w:val="24"/>
          <w:lang w:val="en-GB"/>
        </w:rPr>
        <w:t xml:space="preserve"> and</w:t>
      </w:r>
      <w:r w:rsidR="0066198D">
        <w:rPr>
          <w:rFonts w:cs="Arial"/>
          <w:color w:val="auto"/>
          <w:sz w:val="24"/>
          <w:lang w:val="en-GB"/>
        </w:rPr>
        <w:t xml:space="preserve"> </w:t>
      </w:r>
      <w:r w:rsidR="00CA7563" w:rsidRPr="003F067F">
        <w:rPr>
          <w:rFonts w:cs="Arial"/>
          <w:color w:val="auto"/>
          <w:sz w:val="24"/>
          <w:lang w:val="en-GB"/>
        </w:rPr>
        <w:t>pancreas-specific lipase assay</w:t>
      </w:r>
      <w:r w:rsidR="00E80C05" w:rsidRPr="003F067F">
        <w:rPr>
          <w:rFonts w:cs="Arial"/>
          <w:color w:val="auto"/>
          <w:sz w:val="24"/>
          <w:lang w:val="en-GB"/>
        </w:rPr>
        <w:t>.</w:t>
      </w:r>
      <w:r w:rsidR="002E30D2" w:rsidRPr="003F067F">
        <w:rPr>
          <w:rFonts w:cs="Arial"/>
          <w:color w:val="auto"/>
          <w:sz w:val="24"/>
          <w:lang w:val="en-GB"/>
        </w:rPr>
        <w:t xml:space="preserve"> </w:t>
      </w:r>
      <w:r w:rsidR="005F0B2A">
        <w:rPr>
          <w:rFonts w:cs="Arial"/>
          <w:color w:val="auto"/>
          <w:sz w:val="24"/>
          <w:lang w:val="en-GB"/>
        </w:rPr>
        <w:t xml:space="preserve">Haematological and serum biochemical analyses were </w:t>
      </w:r>
      <w:r w:rsidR="006820A9">
        <w:rPr>
          <w:rFonts w:cs="Arial"/>
          <w:color w:val="auto"/>
          <w:sz w:val="24"/>
          <w:lang w:val="en-GB"/>
        </w:rPr>
        <w:t xml:space="preserve">not repeated if </w:t>
      </w:r>
      <w:r w:rsidR="005F0B2A">
        <w:rPr>
          <w:rFonts w:cs="Arial"/>
          <w:color w:val="auto"/>
          <w:sz w:val="24"/>
          <w:lang w:val="en-GB"/>
        </w:rPr>
        <w:t xml:space="preserve">the referring veterinarian had recently performed them.  </w:t>
      </w:r>
      <w:r w:rsidR="005F0B2A" w:rsidRPr="003F067F">
        <w:rPr>
          <w:rFonts w:cs="Arial"/>
          <w:color w:val="auto"/>
          <w:sz w:val="24"/>
          <w:lang w:val="en-GB"/>
        </w:rPr>
        <w:t xml:space="preserve">Total bilirubin </w:t>
      </w:r>
      <w:r w:rsidR="005F0B2A">
        <w:rPr>
          <w:rFonts w:cs="Arial"/>
          <w:color w:val="auto"/>
          <w:sz w:val="24"/>
          <w:lang w:val="en-GB"/>
        </w:rPr>
        <w:t xml:space="preserve">concentration </w:t>
      </w:r>
      <w:r w:rsidR="005F0B2A" w:rsidRPr="003F067F">
        <w:rPr>
          <w:rFonts w:cs="Arial"/>
          <w:color w:val="auto"/>
          <w:sz w:val="24"/>
          <w:lang w:val="en-GB"/>
        </w:rPr>
        <w:t xml:space="preserve">was </w:t>
      </w:r>
      <w:r w:rsidR="005F0B2A">
        <w:rPr>
          <w:rFonts w:cs="Arial"/>
          <w:color w:val="auto"/>
          <w:sz w:val="24"/>
          <w:lang w:val="en-GB"/>
        </w:rPr>
        <w:t xml:space="preserve">only </w:t>
      </w:r>
      <w:r w:rsidR="005F0B2A" w:rsidRPr="003F067F">
        <w:rPr>
          <w:rFonts w:cs="Arial"/>
          <w:color w:val="auto"/>
          <w:sz w:val="24"/>
          <w:lang w:val="en-GB"/>
        </w:rPr>
        <w:t xml:space="preserve">measured </w:t>
      </w:r>
      <w:r w:rsidR="005F0B2A">
        <w:rPr>
          <w:rFonts w:cs="Arial"/>
          <w:color w:val="auto"/>
          <w:sz w:val="24"/>
          <w:lang w:val="en-GB"/>
        </w:rPr>
        <w:t>if</w:t>
      </w:r>
      <w:r w:rsidR="005F0B2A" w:rsidRPr="003F067F">
        <w:rPr>
          <w:rFonts w:cs="Arial"/>
          <w:color w:val="auto"/>
          <w:sz w:val="24"/>
          <w:lang w:val="en-GB"/>
        </w:rPr>
        <w:t xml:space="preserve"> the serum was visibly icteric</w:t>
      </w:r>
      <w:r w:rsidR="005F0B2A">
        <w:rPr>
          <w:rFonts w:cs="Arial"/>
          <w:color w:val="auto"/>
          <w:sz w:val="24"/>
          <w:lang w:val="en-GB"/>
        </w:rPr>
        <w:t>,</w:t>
      </w:r>
      <w:r w:rsidR="005F0B2A" w:rsidRPr="003F067F">
        <w:rPr>
          <w:rFonts w:cs="Arial"/>
          <w:color w:val="auto"/>
          <w:sz w:val="24"/>
          <w:lang w:val="en-GB"/>
        </w:rPr>
        <w:t xml:space="preserve"> or</w:t>
      </w:r>
      <w:r w:rsidR="005F0B2A">
        <w:rPr>
          <w:rFonts w:cs="Arial"/>
          <w:color w:val="auto"/>
          <w:sz w:val="24"/>
          <w:lang w:val="en-GB"/>
        </w:rPr>
        <w:t xml:space="preserve"> if</w:t>
      </w:r>
      <w:r w:rsidR="005F0B2A" w:rsidRPr="003F067F">
        <w:rPr>
          <w:rFonts w:cs="Arial"/>
          <w:color w:val="auto"/>
          <w:sz w:val="24"/>
          <w:lang w:val="en-GB"/>
        </w:rPr>
        <w:t xml:space="preserve"> the clinician requested it specifically.  </w:t>
      </w:r>
      <w:r w:rsidR="00517752" w:rsidRPr="003F067F">
        <w:rPr>
          <w:rFonts w:cs="Arial"/>
          <w:color w:val="auto"/>
          <w:sz w:val="24"/>
          <w:lang w:val="en-GB"/>
        </w:rPr>
        <w:t>During the course of the study, h</w:t>
      </w:r>
      <w:r w:rsidR="00E80C05" w:rsidRPr="003F067F">
        <w:rPr>
          <w:rFonts w:cs="Arial"/>
          <w:color w:val="auto"/>
          <w:sz w:val="24"/>
          <w:lang w:val="en-GB"/>
        </w:rPr>
        <w:t xml:space="preserve">aematology was performed with </w:t>
      </w:r>
      <w:r w:rsidR="00517752" w:rsidRPr="003F067F">
        <w:rPr>
          <w:rFonts w:cs="Arial"/>
          <w:color w:val="auto"/>
          <w:sz w:val="24"/>
          <w:lang w:val="en-GB"/>
        </w:rPr>
        <w:t xml:space="preserve">one of </w:t>
      </w:r>
      <w:r w:rsidR="00517752" w:rsidRPr="00B5545E">
        <w:rPr>
          <w:rFonts w:cs="Arial"/>
          <w:color w:val="auto"/>
          <w:sz w:val="24"/>
          <w:lang w:val="en-GB"/>
        </w:rPr>
        <w:t>two</w:t>
      </w:r>
      <w:r w:rsidR="00E80C05" w:rsidRPr="00B5545E">
        <w:rPr>
          <w:rFonts w:cs="Arial"/>
          <w:color w:val="auto"/>
          <w:sz w:val="24"/>
          <w:lang w:val="en-GB"/>
        </w:rPr>
        <w:t xml:space="preserve"> in-house haematology analyser</w:t>
      </w:r>
      <w:r w:rsidR="00517752" w:rsidRPr="00B5545E">
        <w:rPr>
          <w:rFonts w:cs="Arial"/>
          <w:color w:val="auto"/>
          <w:sz w:val="24"/>
          <w:lang w:val="en-GB"/>
        </w:rPr>
        <w:t>s</w:t>
      </w:r>
      <w:r w:rsidR="00E80C05" w:rsidRPr="00B5545E">
        <w:rPr>
          <w:rFonts w:cs="Arial"/>
          <w:color w:val="auto"/>
          <w:sz w:val="24"/>
          <w:lang w:val="en-GB"/>
        </w:rPr>
        <w:t xml:space="preserve"> (</w:t>
      </w:r>
      <w:r w:rsidR="00517752" w:rsidRPr="00B5545E">
        <w:rPr>
          <w:rFonts w:cs="Arial"/>
          <w:color w:val="auto"/>
          <w:sz w:val="24"/>
          <w:lang w:val="en-GB"/>
        </w:rPr>
        <w:t>e.g.</w:t>
      </w:r>
      <w:r w:rsidR="004C0C57" w:rsidRPr="00B5545E">
        <w:rPr>
          <w:rFonts w:cs="Arial"/>
          <w:color w:val="auto"/>
          <w:sz w:val="24"/>
          <w:lang w:val="en-GB"/>
        </w:rPr>
        <w:t xml:space="preserve"> </w:t>
      </w:r>
      <w:proofErr w:type="spellStart"/>
      <w:r w:rsidR="00B5545E" w:rsidRPr="00B5545E">
        <w:rPr>
          <w:rFonts w:cs="Arial"/>
          <w:color w:val="auto"/>
          <w:sz w:val="24"/>
          <w:lang w:val="en-GB"/>
        </w:rPr>
        <w:t>ProC</w:t>
      </w:r>
      <w:r w:rsidR="00517752" w:rsidRPr="00B5545E">
        <w:rPr>
          <w:rFonts w:cs="Arial"/>
          <w:color w:val="auto"/>
          <w:sz w:val="24"/>
          <w:lang w:val="en-GB"/>
        </w:rPr>
        <w:t>yte</w:t>
      </w:r>
      <w:proofErr w:type="spellEnd"/>
      <w:r w:rsidR="00B5545E" w:rsidRPr="00B5545E">
        <w:rPr>
          <w:rFonts w:cs="Arial"/>
          <w:color w:val="auto"/>
          <w:sz w:val="24"/>
          <w:lang w:val="en-GB"/>
        </w:rPr>
        <w:t xml:space="preserve"> </w:t>
      </w:r>
      <w:proofErr w:type="spellStart"/>
      <w:r w:rsidR="00B5545E" w:rsidRPr="00B5545E">
        <w:rPr>
          <w:rFonts w:cs="Arial"/>
          <w:color w:val="auto"/>
          <w:sz w:val="24"/>
          <w:lang w:val="en-GB"/>
        </w:rPr>
        <w:t>Dx</w:t>
      </w:r>
      <w:proofErr w:type="spellEnd"/>
      <w:r w:rsidR="00B5545E" w:rsidRPr="00B5545E">
        <w:rPr>
          <w:rFonts w:cs="Arial"/>
          <w:color w:val="auto"/>
          <w:sz w:val="24"/>
          <w:vertAlign w:val="superscript"/>
          <w:lang w:val="en-GB"/>
        </w:rPr>
        <w:t>®</w:t>
      </w:r>
      <w:r w:rsidR="00517752" w:rsidRPr="00B5545E">
        <w:rPr>
          <w:rFonts w:cs="Arial"/>
          <w:color w:val="auto"/>
          <w:sz w:val="24"/>
          <w:lang w:val="en-GB"/>
        </w:rPr>
        <w:t xml:space="preserve"> </w:t>
      </w:r>
      <w:proofErr w:type="spellStart"/>
      <w:r w:rsidR="00B5545E" w:rsidRPr="00B5545E">
        <w:rPr>
          <w:rFonts w:cs="Arial"/>
          <w:color w:val="auto"/>
          <w:sz w:val="24"/>
          <w:lang w:val="en-GB"/>
        </w:rPr>
        <w:t>Hematology</w:t>
      </w:r>
      <w:proofErr w:type="spellEnd"/>
      <w:r w:rsidR="00B5545E" w:rsidRPr="00B5545E">
        <w:rPr>
          <w:rFonts w:cs="Arial"/>
          <w:color w:val="auto"/>
          <w:sz w:val="24"/>
          <w:lang w:val="en-GB"/>
        </w:rPr>
        <w:t xml:space="preserve"> </w:t>
      </w:r>
      <w:proofErr w:type="spellStart"/>
      <w:r w:rsidR="00B5545E" w:rsidRPr="00B5545E">
        <w:rPr>
          <w:rFonts w:cs="Arial"/>
          <w:color w:val="auto"/>
          <w:sz w:val="24"/>
          <w:lang w:val="en-GB"/>
        </w:rPr>
        <w:t>Analyz</w:t>
      </w:r>
      <w:r w:rsidR="004C0C57" w:rsidRPr="00B5545E">
        <w:rPr>
          <w:rFonts w:cs="Arial"/>
          <w:color w:val="auto"/>
          <w:sz w:val="24"/>
          <w:lang w:val="en-GB"/>
        </w:rPr>
        <w:t>er</w:t>
      </w:r>
      <w:proofErr w:type="spellEnd"/>
      <w:r w:rsidR="00581465" w:rsidRPr="00B5545E">
        <w:rPr>
          <w:rFonts w:cs="Arial"/>
          <w:color w:val="auto"/>
          <w:sz w:val="24"/>
          <w:lang w:val="en-GB"/>
        </w:rPr>
        <w:t>,</w:t>
      </w:r>
      <w:r w:rsidR="002E30D2" w:rsidRPr="00B5545E">
        <w:rPr>
          <w:rFonts w:cs="Arial"/>
          <w:color w:val="auto"/>
          <w:sz w:val="24"/>
          <w:lang w:val="en-GB"/>
        </w:rPr>
        <w:t xml:space="preserve"> </w:t>
      </w:r>
      <w:r w:rsidR="00581465" w:rsidRPr="00B5545E">
        <w:rPr>
          <w:rFonts w:cs="Arial"/>
          <w:color w:val="auto"/>
          <w:sz w:val="24"/>
          <w:lang w:val="en-GB"/>
        </w:rPr>
        <w:t>IDEXX</w:t>
      </w:r>
      <w:r w:rsidR="00517752" w:rsidRPr="00B5545E">
        <w:rPr>
          <w:rFonts w:cs="Arial"/>
          <w:color w:val="auto"/>
          <w:sz w:val="24"/>
          <w:lang w:val="en-GB"/>
        </w:rPr>
        <w:t xml:space="preserve">; and </w:t>
      </w:r>
      <w:proofErr w:type="spellStart"/>
      <w:r w:rsidR="00B5545E" w:rsidRPr="00B5545E">
        <w:rPr>
          <w:rFonts w:cs="Arial"/>
          <w:color w:val="auto"/>
          <w:sz w:val="24"/>
          <w:lang w:val="en-GB"/>
        </w:rPr>
        <w:t>LaserC</w:t>
      </w:r>
      <w:r w:rsidR="00517752" w:rsidRPr="00B5545E">
        <w:rPr>
          <w:rFonts w:cs="Arial"/>
          <w:color w:val="auto"/>
          <w:sz w:val="24"/>
          <w:lang w:val="en-GB"/>
        </w:rPr>
        <w:t>yte</w:t>
      </w:r>
      <w:proofErr w:type="spellEnd"/>
      <w:r w:rsidR="00B5545E" w:rsidRPr="00B5545E">
        <w:rPr>
          <w:rFonts w:cs="Arial"/>
          <w:color w:val="auto"/>
          <w:sz w:val="24"/>
          <w:vertAlign w:val="superscript"/>
          <w:lang w:val="en-GB"/>
        </w:rPr>
        <w:t>®</w:t>
      </w:r>
      <w:r w:rsidR="00517752" w:rsidRPr="00B5545E">
        <w:rPr>
          <w:rFonts w:cs="Arial"/>
          <w:color w:val="auto"/>
          <w:sz w:val="24"/>
          <w:lang w:val="en-GB"/>
        </w:rPr>
        <w:t xml:space="preserve"> </w:t>
      </w:r>
      <w:proofErr w:type="spellStart"/>
      <w:r w:rsidR="00B5545E">
        <w:rPr>
          <w:rFonts w:cs="Arial"/>
          <w:color w:val="auto"/>
          <w:sz w:val="24"/>
          <w:lang w:val="en-GB"/>
        </w:rPr>
        <w:t>Dx</w:t>
      </w:r>
      <w:proofErr w:type="spellEnd"/>
      <w:r w:rsidR="00B5545E" w:rsidRPr="00B5545E">
        <w:rPr>
          <w:rFonts w:cs="Arial"/>
          <w:color w:val="auto"/>
          <w:sz w:val="24"/>
          <w:lang w:val="en-GB"/>
        </w:rPr>
        <w:t xml:space="preserve"> </w:t>
      </w:r>
      <w:proofErr w:type="spellStart"/>
      <w:r w:rsidR="00B5545E" w:rsidRPr="00B5545E">
        <w:rPr>
          <w:rFonts w:cs="Arial"/>
          <w:color w:val="auto"/>
          <w:sz w:val="24"/>
          <w:lang w:val="en-GB"/>
        </w:rPr>
        <w:t>Hematology</w:t>
      </w:r>
      <w:proofErr w:type="spellEnd"/>
      <w:r w:rsidR="00B5545E" w:rsidRPr="00B5545E">
        <w:rPr>
          <w:rFonts w:cs="Arial"/>
          <w:color w:val="auto"/>
          <w:sz w:val="24"/>
          <w:lang w:val="en-GB"/>
        </w:rPr>
        <w:t xml:space="preserve"> </w:t>
      </w:r>
      <w:proofErr w:type="spellStart"/>
      <w:r w:rsidR="00B5545E" w:rsidRPr="00B5545E">
        <w:rPr>
          <w:rFonts w:cs="Arial"/>
          <w:color w:val="auto"/>
          <w:sz w:val="24"/>
          <w:lang w:val="en-GB"/>
        </w:rPr>
        <w:t>Analyz</w:t>
      </w:r>
      <w:r w:rsidR="00517752" w:rsidRPr="00B5545E">
        <w:rPr>
          <w:rFonts w:cs="Arial"/>
          <w:color w:val="auto"/>
          <w:sz w:val="24"/>
          <w:lang w:val="en-GB"/>
        </w:rPr>
        <w:t>er</w:t>
      </w:r>
      <w:proofErr w:type="spellEnd"/>
      <w:r w:rsidR="00517752" w:rsidRPr="00B5545E">
        <w:rPr>
          <w:rFonts w:cs="Arial"/>
          <w:color w:val="auto"/>
          <w:sz w:val="24"/>
          <w:lang w:val="en-GB"/>
        </w:rPr>
        <w:t>, IDEXX</w:t>
      </w:r>
      <w:r w:rsidR="00581465" w:rsidRPr="00B5545E">
        <w:rPr>
          <w:rFonts w:cs="Arial"/>
          <w:color w:val="auto"/>
          <w:sz w:val="24"/>
          <w:lang w:val="en-GB"/>
        </w:rPr>
        <w:t>)</w:t>
      </w:r>
      <w:r w:rsidR="003A1C16" w:rsidRPr="00B5545E">
        <w:rPr>
          <w:rFonts w:cs="Arial"/>
          <w:color w:val="auto"/>
          <w:sz w:val="24"/>
          <w:lang w:val="en-GB"/>
        </w:rPr>
        <w:t xml:space="preserve">, </w:t>
      </w:r>
      <w:r w:rsidR="005F0B2A" w:rsidRPr="00B5545E">
        <w:rPr>
          <w:rFonts w:cs="Arial"/>
          <w:color w:val="auto"/>
          <w:sz w:val="24"/>
          <w:lang w:val="en-GB"/>
        </w:rPr>
        <w:t>both calibrated</w:t>
      </w:r>
      <w:r w:rsidR="005F0B2A" w:rsidRPr="00AA4F15">
        <w:rPr>
          <w:rFonts w:cs="Arial"/>
          <w:color w:val="auto"/>
          <w:sz w:val="24"/>
          <w:lang w:val="en-GB"/>
        </w:rPr>
        <w:t xml:space="preserve"> for feline cell morphology</w:t>
      </w:r>
      <w:r w:rsidR="003A1C16" w:rsidRPr="003F067F">
        <w:rPr>
          <w:rFonts w:cs="Arial"/>
          <w:color w:val="auto"/>
          <w:sz w:val="24"/>
          <w:lang w:val="en-GB"/>
        </w:rPr>
        <w:t xml:space="preserve">. </w:t>
      </w:r>
      <w:r w:rsidR="0066198D">
        <w:rPr>
          <w:rFonts w:cs="Arial"/>
          <w:color w:val="auto"/>
          <w:sz w:val="24"/>
          <w:lang w:val="en-GB"/>
        </w:rPr>
        <w:t xml:space="preserve"> </w:t>
      </w:r>
      <w:r w:rsidR="005F0B2A">
        <w:rPr>
          <w:rFonts w:cs="Arial"/>
          <w:color w:val="auto"/>
          <w:sz w:val="24"/>
          <w:lang w:val="en-GB"/>
        </w:rPr>
        <w:t xml:space="preserve">Similarly, two </w:t>
      </w:r>
      <w:r w:rsidR="005F0B2A" w:rsidRPr="003F067F">
        <w:rPr>
          <w:rFonts w:cs="Arial"/>
          <w:color w:val="auto"/>
          <w:sz w:val="24"/>
          <w:lang w:val="en-GB"/>
        </w:rPr>
        <w:t xml:space="preserve">in-house </w:t>
      </w:r>
      <w:r w:rsidR="005F0B2A">
        <w:rPr>
          <w:rFonts w:cs="Arial"/>
          <w:color w:val="auto"/>
          <w:sz w:val="24"/>
          <w:lang w:val="en-GB"/>
        </w:rPr>
        <w:t>serum biochemistry</w:t>
      </w:r>
      <w:r w:rsidR="005F0B2A" w:rsidRPr="003F067F">
        <w:rPr>
          <w:rFonts w:cs="Arial"/>
          <w:color w:val="auto"/>
          <w:sz w:val="24"/>
          <w:lang w:val="en-GB"/>
        </w:rPr>
        <w:t xml:space="preserve"> analysers (e.g. </w:t>
      </w:r>
      <w:r w:rsidR="00B5545E">
        <w:rPr>
          <w:rFonts w:cs="Arial"/>
          <w:color w:val="auto"/>
          <w:sz w:val="24"/>
          <w:lang w:val="en-GB"/>
        </w:rPr>
        <w:t xml:space="preserve">IDEXX </w:t>
      </w:r>
      <w:proofErr w:type="spellStart"/>
      <w:r w:rsidR="00B5545E" w:rsidRPr="0060760E">
        <w:rPr>
          <w:rFonts w:cs="Arial"/>
          <w:color w:val="auto"/>
          <w:sz w:val="24"/>
          <w:lang w:val="en-GB"/>
        </w:rPr>
        <w:t>Vet</w:t>
      </w:r>
      <w:r w:rsidR="005F0B2A" w:rsidRPr="0060760E">
        <w:rPr>
          <w:rFonts w:cs="Arial"/>
          <w:color w:val="auto"/>
          <w:sz w:val="24"/>
          <w:lang w:val="en-GB"/>
        </w:rPr>
        <w:t>Lab</w:t>
      </w:r>
      <w:proofErr w:type="spellEnd"/>
      <w:r w:rsidR="00B5545E" w:rsidRPr="0060760E">
        <w:rPr>
          <w:rFonts w:cs="Arial"/>
          <w:color w:val="auto"/>
          <w:sz w:val="24"/>
          <w:vertAlign w:val="superscript"/>
          <w:lang w:val="en-GB"/>
        </w:rPr>
        <w:t>®</w:t>
      </w:r>
      <w:r w:rsidR="005F0B2A" w:rsidRPr="0060760E">
        <w:rPr>
          <w:rFonts w:cs="Arial"/>
          <w:color w:val="auto"/>
          <w:sz w:val="24"/>
          <w:lang w:val="en-GB"/>
        </w:rPr>
        <w:t xml:space="preserve"> </w:t>
      </w:r>
      <w:r w:rsidR="00B5545E" w:rsidRPr="0060760E">
        <w:rPr>
          <w:rFonts w:cs="Arial"/>
          <w:color w:val="auto"/>
          <w:sz w:val="24"/>
          <w:lang w:val="en-GB"/>
        </w:rPr>
        <w:t>Station</w:t>
      </w:r>
      <w:r w:rsidR="005F0B2A" w:rsidRPr="0060760E">
        <w:rPr>
          <w:rFonts w:cs="Arial"/>
          <w:color w:val="auto"/>
          <w:sz w:val="24"/>
          <w:lang w:val="en-GB"/>
        </w:rPr>
        <w:t xml:space="preserve">, IDEXX; and </w:t>
      </w:r>
      <w:proofErr w:type="spellStart"/>
      <w:r w:rsidR="0060760E" w:rsidRPr="0060760E">
        <w:rPr>
          <w:rFonts w:cs="Arial"/>
          <w:color w:val="auto"/>
          <w:sz w:val="24"/>
          <w:lang w:val="en-GB"/>
        </w:rPr>
        <w:t>Kbio</w:t>
      </w:r>
      <w:proofErr w:type="spellEnd"/>
      <w:r w:rsidR="0060760E" w:rsidRPr="0060760E">
        <w:rPr>
          <w:rFonts w:cs="Arial"/>
          <w:color w:val="auto"/>
          <w:sz w:val="24"/>
          <w:lang w:val="en-GB"/>
        </w:rPr>
        <w:t xml:space="preserve"> 4 biochemistry analyser</w:t>
      </w:r>
      <w:r w:rsidR="005F0B2A" w:rsidRPr="0060760E">
        <w:rPr>
          <w:rFonts w:cs="Arial"/>
          <w:color w:val="auto"/>
          <w:sz w:val="24"/>
          <w:lang w:val="en-GB"/>
        </w:rPr>
        <w:t xml:space="preserve">, </w:t>
      </w:r>
      <w:r w:rsidR="0060760E" w:rsidRPr="0060760E">
        <w:rPr>
          <w:rFonts w:cs="Arial"/>
          <w:color w:val="auto"/>
          <w:sz w:val="24"/>
          <w:lang w:val="en-GB"/>
        </w:rPr>
        <w:t>KITVIA</w:t>
      </w:r>
      <w:r w:rsidR="005F0B2A" w:rsidRPr="0060760E">
        <w:rPr>
          <w:rFonts w:cs="Arial"/>
          <w:color w:val="auto"/>
          <w:sz w:val="24"/>
          <w:lang w:val="en-GB"/>
        </w:rPr>
        <w:t>) were used</w:t>
      </w:r>
      <w:r w:rsidR="0065751C" w:rsidRPr="0060760E">
        <w:rPr>
          <w:rFonts w:cs="Arial"/>
          <w:color w:val="auto"/>
          <w:sz w:val="24"/>
          <w:lang w:val="en-GB"/>
        </w:rPr>
        <w:t xml:space="preserve">. </w:t>
      </w:r>
      <w:r w:rsidR="005F0B2A" w:rsidRPr="0060760E">
        <w:rPr>
          <w:rFonts w:cs="Arial"/>
          <w:color w:val="auto"/>
          <w:sz w:val="24"/>
          <w:lang w:val="en-GB"/>
        </w:rPr>
        <w:t xml:space="preserve"> </w:t>
      </w:r>
      <w:r w:rsidR="007E3D9D" w:rsidRPr="0060760E">
        <w:rPr>
          <w:rFonts w:cs="Arial"/>
          <w:color w:val="auto"/>
          <w:sz w:val="24"/>
          <w:lang w:val="en-GB"/>
        </w:rPr>
        <w:t>In</w:t>
      </w:r>
      <w:r w:rsidR="007E3D9D" w:rsidRPr="003F067F">
        <w:rPr>
          <w:rFonts w:cs="Arial"/>
          <w:color w:val="auto"/>
          <w:sz w:val="24"/>
          <w:lang w:val="en-GB"/>
        </w:rPr>
        <w:t xml:space="preserve"> 21 cats, t</w:t>
      </w:r>
      <w:r w:rsidR="00E80C05" w:rsidRPr="003F067F">
        <w:rPr>
          <w:rFonts w:cs="Arial"/>
          <w:color w:val="auto"/>
          <w:sz w:val="24"/>
          <w:lang w:val="en-GB"/>
        </w:rPr>
        <w:t>o</w:t>
      </w:r>
      <w:r w:rsidR="004C0C57" w:rsidRPr="003F067F">
        <w:rPr>
          <w:rFonts w:cs="Arial"/>
          <w:color w:val="auto"/>
          <w:sz w:val="24"/>
          <w:lang w:val="en-GB"/>
        </w:rPr>
        <w:t xml:space="preserve">tal </w:t>
      </w:r>
      <w:r w:rsidR="002E30D2" w:rsidRPr="003F067F">
        <w:rPr>
          <w:rFonts w:cs="Arial"/>
          <w:color w:val="auto"/>
          <w:sz w:val="24"/>
          <w:lang w:val="en-GB"/>
        </w:rPr>
        <w:t>thyroxine</w:t>
      </w:r>
      <w:r w:rsidR="00E80C05" w:rsidRPr="003F067F">
        <w:rPr>
          <w:rFonts w:cs="Arial"/>
          <w:color w:val="auto"/>
          <w:sz w:val="24"/>
          <w:lang w:val="en-GB"/>
        </w:rPr>
        <w:t xml:space="preserve"> </w:t>
      </w:r>
      <w:r w:rsidR="002E30D2" w:rsidRPr="003F067F">
        <w:rPr>
          <w:rFonts w:cs="Arial"/>
          <w:color w:val="auto"/>
          <w:sz w:val="24"/>
          <w:lang w:val="en-GB"/>
        </w:rPr>
        <w:t xml:space="preserve">concentration </w:t>
      </w:r>
      <w:r w:rsidR="000F2B37" w:rsidRPr="003F067F">
        <w:rPr>
          <w:rFonts w:cs="Arial"/>
          <w:color w:val="auto"/>
          <w:sz w:val="24"/>
          <w:lang w:val="en-GB"/>
        </w:rPr>
        <w:t>w</w:t>
      </w:r>
      <w:r w:rsidR="00967A2A" w:rsidRPr="003F067F">
        <w:rPr>
          <w:rFonts w:cs="Arial"/>
          <w:color w:val="auto"/>
          <w:sz w:val="24"/>
          <w:lang w:val="en-GB"/>
        </w:rPr>
        <w:t>as</w:t>
      </w:r>
      <w:r w:rsidR="00E80C05" w:rsidRPr="003F067F">
        <w:rPr>
          <w:rFonts w:cs="Arial"/>
          <w:color w:val="auto"/>
          <w:sz w:val="24"/>
          <w:lang w:val="en-GB"/>
        </w:rPr>
        <w:t xml:space="preserve"> measured </w:t>
      </w:r>
      <w:r w:rsidR="00B24DA0" w:rsidRPr="003F067F">
        <w:rPr>
          <w:rFonts w:cs="Arial"/>
          <w:color w:val="auto"/>
          <w:sz w:val="24"/>
          <w:lang w:val="en-GB"/>
        </w:rPr>
        <w:t>with</w:t>
      </w:r>
      <w:r w:rsidR="002E30D2" w:rsidRPr="003F067F">
        <w:rPr>
          <w:rFonts w:cs="Arial"/>
          <w:color w:val="auto"/>
          <w:sz w:val="24"/>
          <w:lang w:val="en-GB"/>
        </w:rPr>
        <w:t xml:space="preserve"> </w:t>
      </w:r>
      <w:r w:rsidR="007E3D9D" w:rsidRPr="003F067F">
        <w:rPr>
          <w:rFonts w:cs="Arial"/>
          <w:color w:val="auto"/>
          <w:sz w:val="24"/>
          <w:lang w:val="en-GB"/>
        </w:rPr>
        <w:t>one of two</w:t>
      </w:r>
      <w:r w:rsidR="00B24DA0" w:rsidRPr="003F067F">
        <w:rPr>
          <w:rFonts w:cs="Arial"/>
          <w:color w:val="auto"/>
          <w:sz w:val="24"/>
          <w:lang w:val="en-GB"/>
        </w:rPr>
        <w:t xml:space="preserve"> in-house biochemistry analyser</w:t>
      </w:r>
      <w:r w:rsidR="007E3D9D" w:rsidRPr="003F067F">
        <w:rPr>
          <w:rFonts w:cs="Arial"/>
          <w:color w:val="auto"/>
          <w:sz w:val="24"/>
          <w:lang w:val="en-GB"/>
        </w:rPr>
        <w:t>s</w:t>
      </w:r>
      <w:r w:rsidR="00967A2A" w:rsidRPr="003F067F">
        <w:rPr>
          <w:rFonts w:cs="Arial"/>
          <w:color w:val="auto"/>
          <w:sz w:val="24"/>
          <w:lang w:val="en-GB"/>
        </w:rPr>
        <w:t xml:space="preserve"> (</w:t>
      </w:r>
      <w:r w:rsidR="007E3D9D" w:rsidRPr="00B5545E">
        <w:rPr>
          <w:rFonts w:cs="Arial"/>
          <w:color w:val="auto"/>
          <w:sz w:val="24"/>
          <w:lang w:val="en-GB"/>
        </w:rPr>
        <w:t>e.g. SNAP</w:t>
      </w:r>
      <w:r w:rsidR="00B5545E" w:rsidRPr="00B5545E">
        <w:rPr>
          <w:rFonts w:cs="Arial"/>
          <w:color w:val="auto"/>
          <w:sz w:val="24"/>
          <w:vertAlign w:val="superscript"/>
          <w:lang w:val="en-GB"/>
        </w:rPr>
        <w:t>®</w:t>
      </w:r>
      <w:r w:rsidR="007E3D9D" w:rsidRPr="00B5545E">
        <w:rPr>
          <w:rFonts w:cs="Arial"/>
          <w:color w:val="auto"/>
          <w:sz w:val="24"/>
          <w:lang w:val="en-GB"/>
        </w:rPr>
        <w:t xml:space="preserve"> Reader</w:t>
      </w:r>
      <w:r w:rsidR="00967A2A" w:rsidRPr="00B5545E">
        <w:rPr>
          <w:rFonts w:cs="Arial"/>
          <w:color w:val="auto"/>
          <w:sz w:val="24"/>
          <w:lang w:val="en-GB"/>
        </w:rPr>
        <w:t>, IDEXX</w:t>
      </w:r>
      <w:r w:rsidR="00B5545E" w:rsidRPr="00B5545E">
        <w:rPr>
          <w:rFonts w:cs="Arial"/>
          <w:color w:val="auto"/>
          <w:sz w:val="24"/>
          <w:lang w:val="en-GB"/>
        </w:rPr>
        <w:t xml:space="preserve">; and </w:t>
      </w:r>
      <w:proofErr w:type="spellStart"/>
      <w:r w:rsidR="00B5545E" w:rsidRPr="00B5545E">
        <w:rPr>
          <w:rFonts w:cs="Arial"/>
          <w:color w:val="auto"/>
          <w:sz w:val="24"/>
          <w:lang w:val="en-GB"/>
        </w:rPr>
        <w:t>SNAP</w:t>
      </w:r>
      <w:r w:rsidR="007E3D9D" w:rsidRPr="00B5545E">
        <w:rPr>
          <w:rFonts w:cs="Arial"/>
          <w:color w:val="auto"/>
          <w:sz w:val="24"/>
          <w:lang w:val="en-GB"/>
        </w:rPr>
        <w:t>shot</w:t>
      </w:r>
      <w:proofErr w:type="spellEnd"/>
      <w:r w:rsidR="00B5545E" w:rsidRPr="00B5545E">
        <w:rPr>
          <w:rFonts w:cs="Arial"/>
          <w:color w:val="auto"/>
          <w:sz w:val="24"/>
          <w:lang w:val="en-GB"/>
        </w:rPr>
        <w:t xml:space="preserve"> </w:t>
      </w:r>
      <w:proofErr w:type="spellStart"/>
      <w:r w:rsidR="00B5545E" w:rsidRPr="00B5545E">
        <w:rPr>
          <w:rFonts w:cs="Arial"/>
          <w:color w:val="auto"/>
          <w:sz w:val="24"/>
          <w:lang w:val="en-GB"/>
        </w:rPr>
        <w:t>Dx</w:t>
      </w:r>
      <w:proofErr w:type="spellEnd"/>
      <w:r w:rsidR="00B5545E" w:rsidRPr="00B5545E">
        <w:rPr>
          <w:rFonts w:cs="Arial"/>
          <w:color w:val="auto"/>
          <w:sz w:val="24"/>
          <w:vertAlign w:val="superscript"/>
          <w:lang w:val="en-GB"/>
        </w:rPr>
        <w:t>®</w:t>
      </w:r>
      <w:r w:rsidR="00B5545E" w:rsidRPr="00B5545E">
        <w:rPr>
          <w:rFonts w:cs="Arial"/>
          <w:color w:val="auto"/>
          <w:sz w:val="24"/>
          <w:lang w:val="en-GB"/>
        </w:rPr>
        <w:t xml:space="preserve"> </w:t>
      </w:r>
      <w:proofErr w:type="spellStart"/>
      <w:r w:rsidR="00B5545E" w:rsidRPr="00B5545E">
        <w:rPr>
          <w:rFonts w:cs="Arial"/>
          <w:color w:val="auto"/>
          <w:sz w:val="24"/>
          <w:lang w:val="en-GB"/>
        </w:rPr>
        <w:t>Analyzer</w:t>
      </w:r>
      <w:proofErr w:type="spellEnd"/>
      <w:r w:rsidR="007E3D9D" w:rsidRPr="00B5545E">
        <w:rPr>
          <w:rFonts w:cs="Arial"/>
          <w:color w:val="auto"/>
          <w:sz w:val="24"/>
          <w:lang w:val="en-GB"/>
        </w:rPr>
        <w:t>, IDEXX</w:t>
      </w:r>
      <w:r w:rsidR="00967A2A" w:rsidRPr="00B5545E">
        <w:rPr>
          <w:rFonts w:cs="Arial"/>
          <w:color w:val="auto"/>
          <w:sz w:val="24"/>
          <w:lang w:val="en-GB"/>
        </w:rPr>
        <w:t>)</w:t>
      </w:r>
      <w:r w:rsidR="007E3D9D" w:rsidRPr="00B5545E">
        <w:rPr>
          <w:rFonts w:cs="Arial"/>
          <w:color w:val="auto"/>
          <w:sz w:val="24"/>
          <w:lang w:val="en-GB"/>
        </w:rPr>
        <w:t>,</w:t>
      </w:r>
      <w:r w:rsidR="002A4F8B" w:rsidRPr="00B5545E">
        <w:rPr>
          <w:rFonts w:cs="Arial"/>
          <w:color w:val="auto"/>
          <w:sz w:val="24"/>
          <w:lang w:val="en-GB"/>
        </w:rPr>
        <w:t xml:space="preserve"> </w:t>
      </w:r>
      <w:r w:rsidR="00E80C05" w:rsidRPr="00B5545E">
        <w:rPr>
          <w:rFonts w:cs="Arial"/>
          <w:color w:val="auto"/>
          <w:sz w:val="24"/>
          <w:lang w:val="en-GB"/>
        </w:rPr>
        <w:t xml:space="preserve">whilst </w:t>
      </w:r>
      <w:r w:rsidR="00004C2C" w:rsidRPr="00B5545E">
        <w:rPr>
          <w:rFonts w:cs="Arial"/>
          <w:color w:val="auto"/>
          <w:sz w:val="24"/>
          <w:lang w:val="en-GB"/>
        </w:rPr>
        <w:t>pancreatic</w:t>
      </w:r>
      <w:r w:rsidR="00004C2C" w:rsidRPr="003F067F">
        <w:rPr>
          <w:rFonts w:cs="Arial"/>
          <w:color w:val="auto"/>
          <w:sz w:val="24"/>
          <w:lang w:val="en-GB"/>
        </w:rPr>
        <w:t xml:space="preserve"> lipase</w:t>
      </w:r>
      <w:r w:rsidR="00E80C05" w:rsidRPr="003F067F">
        <w:rPr>
          <w:rFonts w:cs="Arial"/>
          <w:color w:val="auto"/>
          <w:sz w:val="24"/>
          <w:lang w:val="en-GB"/>
        </w:rPr>
        <w:t xml:space="preserve"> was measured using a feline</w:t>
      </w:r>
      <w:r w:rsidR="00A37E5A" w:rsidRPr="003F067F">
        <w:rPr>
          <w:rFonts w:cs="Arial"/>
          <w:color w:val="auto"/>
          <w:sz w:val="24"/>
          <w:lang w:val="en-GB"/>
        </w:rPr>
        <w:t>-</w:t>
      </w:r>
      <w:r w:rsidR="00E80C05" w:rsidRPr="003F067F">
        <w:rPr>
          <w:rFonts w:cs="Arial"/>
          <w:color w:val="auto"/>
          <w:sz w:val="24"/>
          <w:lang w:val="en-GB"/>
        </w:rPr>
        <w:t>specific immunoassay (</w:t>
      </w:r>
      <w:r w:rsidR="00004C2C" w:rsidRPr="003F067F">
        <w:rPr>
          <w:rFonts w:cs="Arial"/>
          <w:color w:val="auto"/>
          <w:sz w:val="24"/>
          <w:lang w:val="en-GB"/>
        </w:rPr>
        <w:t xml:space="preserve">feline pancreas-specific lipase, </w:t>
      </w:r>
      <w:proofErr w:type="spellStart"/>
      <w:r w:rsidR="00F37D71" w:rsidRPr="003F067F">
        <w:rPr>
          <w:rFonts w:cs="Arial"/>
          <w:color w:val="auto"/>
          <w:sz w:val="24"/>
          <w:lang w:val="en-GB"/>
        </w:rPr>
        <w:t>fPL</w:t>
      </w:r>
      <w:proofErr w:type="spellEnd"/>
      <w:r w:rsidR="00F37D71" w:rsidRPr="003F067F">
        <w:rPr>
          <w:rFonts w:cs="Arial"/>
          <w:color w:val="auto"/>
          <w:sz w:val="24"/>
          <w:vertAlign w:val="superscript"/>
          <w:lang w:val="en-GB"/>
        </w:rPr>
        <w:t>®</w:t>
      </w:r>
      <w:r w:rsidR="00B24DA0" w:rsidRPr="003F067F">
        <w:rPr>
          <w:rFonts w:cs="Arial"/>
          <w:color w:val="auto"/>
          <w:sz w:val="24"/>
          <w:lang w:val="en-GB"/>
        </w:rPr>
        <w:t xml:space="preserve"> T</w:t>
      </w:r>
      <w:r w:rsidR="000E0707" w:rsidRPr="003F067F">
        <w:rPr>
          <w:rFonts w:cs="Arial"/>
          <w:color w:val="auto"/>
          <w:sz w:val="24"/>
          <w:lang w:val="en-GB"/>
        </w:rPr>
        <w:t>est</w:t>
      </w:r>
      <w:r w:rsidR="00E80C05" w:rsidRPr="003F067F">
        <w:rPr>
          <w:rFonts w:cs="Arial"/>
          <w:color w:val="auto"/>
          <w:sz w:val="24"/>
          <w:lang w:val="en-GB"/>
        </w:rPr>
        <w:t xml:space="preserve">, </w:t>
      </w:r>
      <w:r w:rsidR="007F52AA" w:rsidRPr="003F067F">
        <w:rPr>
          <w:rFonts w:cs="Arial"/>
          <w:color w:val="auto"/>
          <w:sz w:val="24"/>
          <w:lang w:val="en-GB"/>
        </w:rPr>
        <w:t>IDEXX</w:t>
      </w:r>
      <w:r w:rsidR="00B24DA0" w:rsidRPr="003F067F">
        <w:rPr>
          <w:rFonts w:cs="Arial"/>
          <w:color w:val="auto"/>
          <w:sz w:val="24"/>
          <w:lang w:val="en-GB"/>
        </w:rPr>
        <w:t>)</w:t>
      </w:r>
      <w:r w:rsidR="002A4F8B" w:rsidRPr="003F067F">
        <w:rPr>
          <w:rFonts w:cs="Arial"/>
          <w:color w:val="auto"/>
          <w:sz w:val="24"/>
          <w:lang w:val="en-GB"/>
        </w:rPr>
        <w:t xml:space="preserve"> in 11 cats</w:t>
      </w:r>
      <w:r w:rsidR="00B24DA0" w:rsidRPr="003F067F">
        <w:rPr>
          <w:rFonts w:cs="Arial"/>
          <w:color w:val="auto"/>
          <w:sz w:val="24"/>
          <w:lang w:val="en-GB"/>
        </w:rPr>
        <w:t>.</w:t>
      </w:r>
      <w:r w:rsidR="00581465" w:rsidRPr="003F067F">
        <w:rPr>
          <w:rFonts w:cs="Arial"/>
          <w:color w:val="auto"/>
          <w:sz w:val="24"/>
          <w:lang w:val="en-GB"/>
        </w:rPr>
        <w:t xml:space="preserve"> </w:t>
      </w:r>
      <w:r w:rsidR="00C331E6" w:rsidRPr="003F067F">
        <w:rPr>
          <w:rFonts w:cs="Arial"/>
          <w:color w:val="auto"/>
          <w:sz w:val="24"/>
          <w:lang w:val="en-GB"/>
        </w:rPr>
        <w:t xml:space="preserve"> </w:t>
      </w:r>
      <w:r w:rsidR="004E788D" w:rsidRPr="003F067F">
        <w:rPr>
          <w:rFonts w:cs="Arial"/>
          <w:color w:val="auto"/>
          <w:sz w:val="24"/>
          <w:lang w:val="en-GB"/>
        </w:rPr>
        <w:t>Basic u</w:t>
      </w:r>
      <w:r w:rsidR="005F6106" w:rsidRPr="003F067F">
        <w:rPr>
          <w:rFonts w:cs="Arial"/>
          <w:color w:val="auto"/>
          <w:sz w:val="24"/>
          <w:lang w:val="en-GB"/>
        </w:rPr>
        <w:t>rinalysis</w:t>
      </w:r>
      <w:r w:rsidR="00A37E5A" w:rsidRPr="003F067F">
        <w:rPr>
          <w:rFonts w:cs="Arial"/>
          <w:color w:val="auto"/>
          <w:sz w:val="24"/>
          <w:lang w:val="en-GB"/>
        </w:rPr>
        <w:t xml:space="preserve"> </w:t>
      </w:r>
      <w:r w:rsidR="004E788D" w:rsidRPr="003F067F">
        <w:rPr>
          <w:rFonts w:cs="Arial"/>
          <w:color w:val="auto"/>
          <w:sz w:val="24"/>
          <w:lang w:val="en-GB"/>
        </w:rPr>
        <w:t xml:space="preserve">(e.g. dipstick analysis and measurement of specific gravity by refractometer) was </w:t>
      </w:r>
      <w:r w:rsidR="005F6106" w:rsidRPr="003F067F">
        <w:rPr>
          <w:rFonts w:cs="Arial"/>
          <w:color w:val="auto"/>
          <w:sz w:val="24"/>
          <w:lang w:val="en-GB"/>
        </w:rPr>
        <w:t xml:space="preserve">not required for a case to be eligible for inclusion, but </w:t>
      </w:r>
      <w:r w:rsidR="00B8035A" w:rsidRPr="003F067F">
        <w:rPr>
          <w:rFonts w:cs="Arial"/>
          <w:color w:val="auto"/>
          <w:sz w:val="24"/>
          <w:lang w:val="en-GB"/>
        </w:rPr>
        <w:t>was p</w:t>
      </w:r>
      <w:r w:rsidR="00860443">
        <w:rPr>
          <w:rFonts w:cs="Arial"/>
          <w:color w:val="auto"/>
          <w:sz w:val="24"/>
          <w:lang w:val="en-GB"/>
        </w:rPr>
        <w:t>erformed in 15 cats</w:t>
      </w:r>
      <w:r w:rsidR="005F6106" w:rsidRPr="003F067F">
        <w:rPr>
          <w:rFonts w:cs="Arial"/>
          <w:color w:val="auto"/>
          <w:sz w:val="24"/>
          <w:lang w:val="en-GB"/>
        </w:rPr>
        <w:t>.</w:t>
      </w:r>
      <w:r w:rsidR="00A37E5A" w:rsidRPr="003F067F">
        <w:rPr>
          <w:rFonts w:cs="Arial"/>
          <w:color w:val="auto"/>
          <w:sz w:val="24"/>
          <w:lang w:val="en-GB"/>
        </w:rPr>
        <w:t xml:space="preserve"> </w:t>
      </w:r>
      <w:r w:rsidR="007F320E" w:rsidRPr="003F067F">
        <w:rPr>
          <w:rFonts w:cs="Arial"/>
          <w:color w:val="auto"/>
          <w:sz w:val="24"/>
          <w:lang w:val="en-GB"/>
        </w:rPr>
        <w:t xml:space="preserve"> </w:t>
      </w:r>
      <w:r w:rsidR="004E788D" w:rsidRPr="003F067F">
        <w:rPr>
          <w:rFonts w:cs="Arial"/>
          <w:color w:val="auto"/>
          <w:sz w:val="24"/>
          <w:lang w:val="en-GB"/>
        </w:rPr>
        <w:t>Faecal analysis was performed in only 2 c</w:t>
      </w:r>
      <w:r w:rsidR="00C331E6" w:rsidRPr="003F067F">
        <w:rPr>
          <w:rFonts w:cs="Arial"/>
          <w:color w:val="auto"/>
          <w:sz w:val="24"/>
          <w:lang w:val="en-GB"/>
        </w:rPr>
        <w:t>ats</w:t>
      </w:r>
      <w:r w:rsidR="004E788D" w:rsidRPr="003F067F">
        <w:rPr>
          <w:rFonts w:cs="Arial"/>
          <w:color w:val="auto"/>
          <w:sz w:val="24"/>
          <w:lang w:val="en-GB"/>
        </w:rPr>
        <w:t>, with negative results in all, and these da</w:t>
      </w:r>
      <w:r w:rsidR="00466179" w:rsidRPr="003F067F">
        <w:rPr>
          <w:rFonts w:cs="Arial"/>
          <w:color w:val="auto"/>
          <w:sz w:val="24"/>
          <w:lang w:val="en-GB"/>
        </w:rPr>
        <w:t>ta are therefore not presented.</w:t>
      </w:r>
    </w:p>
    <w:p w14:paraId="7AB8A2F8" w14:textId="77777777" w:rsidR="004478BA" w:rsidRPr="003F067F" w:rsidRDefault="004478BA" w:rsidP="00A23516">
      <w:pPr>
        <w:spacing w:line="480" w:lineRule="auto"/>
        <w:jc w:val="both"/>
        <w:rPr>
          <w:rFonts w:cs="Arial"/>
          <w:color w:val="auto"/>
          <w:sz w:val="24"/>
          <w:lang w:val="en-GB"/>
        </w:rPr>
      </w:pPr>
    </w:p>
    <w:p w14:paraId="09E3D63F" w14:textId="429E57CF" w:rsidR="00A23516" w:rsidRPr="003F067F" w:rsidRDefault="004478BA" w:rsidP="00A23516">
      <w:pPr>
        <w:spacing w:line="480" w:lineRule="auto"/>
        <w:jc w:val="both"/>
        <w:rPr>
          <w:rFonts w:cs="Arial"/>
          <w:color w:val="auto"/>
          <w:sz w:val="24"/>
          <w:lang w:val="en-GB"/>
        </w:rPr>
      </w:pPr>
      <w:r w:rsidRPr="003F067F">
        <w:rPr>
          <w:rFonts w:cs="Arial"/>
          <w:i/>
          <w:color w:val="auto"/>
          <w:sz w:val="24"/>
          <w:lang w:val="en-GB"/>
        </w:rPr>
        <w:t>Abdominal ultrasonography</w:t>
      </w:r>
    </w:p>
    <w:p w14:paraId="56D782A0" w14:textId="51000EB3" w:rsidR="00B61CC7" w:rsidRPr="003F067F" w:rsidRDefault="00EC6C1F" w:rsidP="00A23516">
      <w:pPr>
        <w:spacing w:line="480" w:lineRule="auto"/>
        <w:jc w:val="both"/>
        <w:rPr>
          <w:rFonts w:cs="Arial"/>
          <w:color w:val="auto"/>
          <w:sz w:val="24"/>
          <w:lang w:val="en-GB"/>
        </w:rPr>
      </w:pPr>
      <w:r w:rsidRPr="00EC6C1F">
        <w:rPr>
          <w:rFonts w:cs="Arial"/>
          <w:color w:val="FF0000"/>
          <w:sz w:val="24"/>
          <w:lang w:val="en-GB"/>
        </w:rPr>
        <w:lastRenderedPageBreak/>
        <w:t>The senior study author (VF) performed a</w:t>
      </w:r>
      <w:r w:rsidR="001A3717" w:rsidRPr="00EC6C1F">
        <w:rPr>
          <w:rFonts w:cs="Arial"/>
          <w:color w:val="FF0000"/>
          <w:sz w:val="24"/>
          <w:lang w:val="en-GB"/>
        </w:rPr>
        <w:t>ll</w:t>
      </w:r>
      <w:r w:rsidR="001A3717" w:rsidRPr="00EC6C1F">
        <w:rPr>
          <w:rFonts w:cs="Arial"/>
          <w:color w:val="auto"/>
          <w:sz w:val="24"/>
          <w:lang w:val="en-GB"/>
        </w:rPr>
        <w:t xml:space="preserve"> </w:t>
      </w:r>
      <w:r w:rsidR="001A3717" w:rsidRPr="00EC6C1F">
        <w:rPr>
          <w:rFonts w:cs="Arial"/>
          <w:color w:val="FF0000"/>
          <w:sz w:val="24"/>
          <w:lang w:val="en-GB"/>
        </w:rPr>
        <w:t xml:space="preserve">abdominal ultrasonographic examinations </w:t>
      </w:r>
      <w:r w:rsidRPr="00EC6C1F">
        <w:rPr>
          <w:rFonts w:cs="Arial"/>
          <w:color w:val="FF0000"/>
          <w:sz w:val="24"/>
          <w:lang w:val="en-GB"/>
        </w:rPr>
        <w:t>using</w:t>
      </w:r>
      <w:r w:rsidR="001A3717" w:rsidRPr="00EC6C1F">
        <w:rPr>
          <w:rFonts w:cs="Arial"/>
          <w:color w:val="auto"/>
          <w:sz w:val="24"/>
          <w:lang w:val="en-GB"/>
        </w:rPr>
        <w:t xml:space="preserve"> </w:t>
      </w:r>
      <w:r w:rsidR="00F80ACA" w:rsidRPr="00EC6C1F">
        <w:rPr>
          <w:rFonts w:cs="Arial"/>
          <w:color w:val="auto"/>
          <w:sz w:val="24"/>
          <w:lang w:val="en-GB"/>
        </w:rPr>
        <w:t>a</w:t>
      </w:r>
      <w:r w:rsidR="00F7679A" w:rsidRPr="00EC6C1F">
        <w:rPr>
          <w:rFonts w:cs="Arial"/>
          <w:color w:val="auto"/>
          <w:sz w:val="24"/>
          <w:lang w:val="en-GB"/>
        </w:rPr>
        <w:t xml:space="preserve"> </w:t>
      </w:r>
      <w:proofErr w:type="spellStart"/>
      <w:r w:rsidR="00F7679A" w:rsidRPr="00EC6C1F">
        <w:rPr>
          <w:rFonts w:cs="Arial"/>
          <w:color w:val="auto"/>
          <w:sz w:val="24"/>
          <w:lang w:val="en-GB"/>
        </w:rPr>
        <w:t>MyLab</w:t>
      </w:r>
      <w:proofErr w:type="spellEnd"/>
      <w:r w:rsidR="00F80ACA" w:rsidRPr="00EC6C1F">
        <w:rPr>
          <w:rFonts w:cs="Arial"/>
          <w:color w:val="auto"/>
          <w:sz w:val="24"/>
          <w:lang w:val="en-GB"/>
        </w:rPr>
        <w:t xml:space="preserve"> Twice</w:t>
      </w:r>
      <w:r w:rsidR="00F7679A" w:rsidRPr="00EC6C1F">
        <w:rPr>
          <w:rFonts w:cs="Arial"/>
          <w:color w:val="auto"/>
          <w:sz w:val="24"/>
          <w:lang w:val="en-GB"/>
        </w:rPr>
        <w:t xml:space="preserve"> </w:t>
      </w:r>
      <w:r w:rsidR="00EF0DB9" w:rsidRPr="00EC6C1F">
        <w:rPr>
          <w:rFonts w:cs="Arial"/>
          <w:color w:val="auto"/>
          <w:sz w:val="24"/>
          <w:lang w:val="en-GB"/>
        </w:rPr>
        <w:t>Ultrasou</w:t>
      </w:r>
      <w:r w:rsidR="001A3717" w:rsidRPr="00EC6C1F">
        <w:rPr>
          <w:rFonts w:cs="Arial"/>
          <w:color w:val="auto"/>
          <w:sz w:val="24"/>
          <w:lang w:val="en-GB"/>
        </w:rPr>
        <w:t>n</w:t>
      </w:r>
      <w:r w:rsidR="00EF0DB9" w:rsidRPr="00EC6C1F">
        <w:rPr>
          <w:rFonts w:cs="Arial"/>
          <w:color w:val="auto"/>
          <w:sz w:val="24"/>
          <w:lang w:val="en-GB"/>
        </w:rPr>
        <w:t>d System</w:t>
      </w:r>
      <w:r w:rsidR="00F80ACA" w:rsidRPr="00EC6C1F">
        <w:rPr>
          <w:rFonts w:cs="Arial"/>
          <w:color w:val="auto"/>
          <w:sz w:val="24"/>
          <w:lang w:val="en-GB"/>
        </w:rPr>
        <w:t xml:space="preserve"> (</w:t>
      </w:r>
      <w:proofErr w:type="spellStart"/>
      <w:r w:rsidR="00F80ACA" w:rsidRPr="00EC6C1F">
        <w:rPr>
          <w:rFonts w:cs="Arial"/>
          <w:color w:val="auto"/>
          <w:sz w:val="24"/>
          <w:lang w:val="en-GB"/>
        </w:rPr>
        <w:t>Esaote</w:t>
      </w:r>
      <w:proofErr w:type="spellEnd"/>
      <w:r w:rsidR="00F80ACA" w:rsidRPr="00EC6C1F">
        <w:rPr>
          <w:rFonts w:cs="Arial"/>
          <w:color w:val="auto"/>
          <w:sz w:val="24"/>
          <w:lang w:val="en-GB"/>
        </w:rPr>
        <w:t xml:space="preserve"> Medical SA</w:t>
      </w:r>
      <w:r w:rsidR="00B147A7" w:rsidRPr="00EC6C1F">
        <w:rPr>
          <w:rFonts w:cs="Arial"/>
          <w:color w:val="auto"/>
          <w:sz w:val="24"/>
          <w:lang w:val="en-GB"/>
        </w:rPr>
        <w:t>S</w:t>
      </w:r>
      <w:r w:rsidR="00F80ACA" w:rsidRPr="00EC6C1F">
        <w:rPr>
          <w:rFonts w:cs="Arial"/>
          <w:color w:val="auto"/>
          <w:sz w:val="24"/>
          <w:lang w:val="en-GB"/>
        </w:rPr>
        <w:t>)</w:t>
      </w:r>
      <w:r w:rsidR="001A3717" w:rsidRPr="00EC6C1F">
        <w:rPr>
          <w:rFonts w:cs="Arial"/>
          <w:color w:val="auto"/>
          <w:sz w:val="24"/>
          <w:lang w:val="en-GB"/>
        </w:rPr>
        <w:t xml:space="preserve">.  </w:t>
      </w:r>
      <w:r w:rsidR="00271A28" w:rsidRPr="00271A28">
        <w:rPr>
          <w:rFonts w:cs="Arial"/>
          <w:color w:val="FF0000"/>
          <w:sz w:val="24"/>
          <w:lang w:val="en-GB"/>
        </w:rPr>
        <w:t xml:space="preserve">Although this author </w:t>
      </w:r>
      <w:r w:rsidR="00271A28" w:rsidRPr="00EC6C1F">
        <w:rPr>
          <w:rFonts w:cs="Arial"/>
          <w:color w:val="FF0000"/>
          <w:sz w:val="24"/>
          <w:lang w:val="en-GB"/>
        </w:rPr>
        <w:t>was not a board-certified diagnostic imager</w:t>
      </w:r>
      <w:r w:rsidR="00271A28">
        <w:rPr>
          <w:rFonts w:cs="Arial"/>
          <w:color w:val="FF0000"/>
          <w:sz w:val="24"/>
          <w:lang w:val="en-GB"/>
        </w:rPr>
        <w:t xml:space="preserve">, she </w:t>
      </w:r>
      <w:r w:rsidR="00271A28" w:rsidRPr="00EC6C1F">
        <w:rPr>
          <w:rFonts w:cs="Arial"/>
          <w:color w:val="FF0000"/>
          <w:sz w:val="24"/>
          <w:lang w:val="en-GB"/>
        </w:rPr>
        <w:t xml:space="preserve">has </w:t>
      </w:r>
      <w:r w:rsidR="00271A28">
        <w:rPr>
          <w:rFonts w:cs="Arial"/>
          <w:color w:val="FF0000"/>
          <w:sz w:val="24"/>
          <w:lang w:val="en-GB"/>
        </w:rPr>
        <w:t>over 15 years of experience in the field, and has received</w:t>
      </w:r>
      <w:r w:rsidR="00271A28" w:rsidRPr="00EC6C1F">
        <w:rPr>
          <w:rFonts w:cs="Arial"/>
          <w:color w:val="FF0000"/>
          <w:sz w:val="24"/>
          <w:lang w:val="en-GB"/>
        </w:rPr>
        <w:t xml:space="preserve"> extensive training in ultrasonography</w:t>
      </w:r>
      <w:r w:rsidR="00271A28">
        <w:rPr>
          <w:rFonts w:cs="Arial"/>
          <w:color w:val="FF0000"/>
          <w:sz w:val="24"/>
          <w:lang w:val="en-GB"/>
        </w:rPr>
        <w:t xml:space="preserve"> from </w:t>
      </w:r>
      <w:r w:rsidR="00271A28" w:rsidRPr="00EC6C1F">
        <w:rPr>
          <w:rFonts w:cs="Arial"/>
          <w:color w:val="FF0000"/>
          <w:sz w:val="24"/>
          <w:lang w:val="en-GB"/>
        </w:rPr>
        <w:t>board-certified diagnostic imager</w:t>
      </w:r>
      <w:r w:rsidR="00271A28">
        <w:rPr>
          <w:rFonts w:cs="Arial"/>
          <w:color w:val="FF0000"/>
          <w:sz w:val="24"/>
          <w:lang w:val="en-GB"/>
        </w:rPr>
        <w:t xml:space="preserve">s.  </w:t>
      </w:r>
      <w:r w:rsidR="001A3717" w:rsidRPr="00EC6C1F">
        <w:rPr>
          <w:rFonts w:cs="Arial"/>
          <w:color w:val="auto"/>
          <w:sz w:val="24"/>
          <w:lang w:val="en-GB"/>
        </w:rPr>
        <w:t>Data were recorded regarding the presence of hepatic (e.g.</w:t>
      </w:r>
      <w:r w:rsidR="001A3717" w:rsidRPr="003F067F">
        <w:rPr>
          <w:rFonts w:cs="Arial"/>
          <w:color w:val="auto"/>
          <w:sz w:val="24"/>
          <w:lang w:val="en-GB"/>
        </w:rPr>
        <w:t xml:space="preserve"> </w:t>
      </w:r>
      <w:r w:rsidR="00EF0DB9" w:rsidRPr="003F067F">
        <w:rPr>
          <w:rFonts w:cs="Arial"/>
          <w:color w:val="auto"/>
          <w:sz w:val="24"/>
          <w:lang w:val="en-GB"/>
        </w:rPr>
        <w:t xml:space="preserve">hepatomegaly, </w:t>
      </w:r>
      <w:r w:rsidR="001A3717" w:rsidRPr="003F067F">
        <w:rPr>
          <w:rFonts w:cs="Arial"/>
          <w:color w:val="auto"/>
          <w:sz w:val="24"/>
          <w:lang w:val="en-GB"/>
        </w:rPr>
        <w:t xml:space="preserve">altered </w:t>
      </w:r>
      <w:r w:rsidR="00EF0DB9" w:rsidRPr="003F067F">
        <w:rPr>
          <w:rFonts w:cs="Arial"/>
          <w:color w:val="auto"/>
          <w:sz w:val="24"/>
          <w:lang w:val="en-GB"/>
        </w:rPr>
        <w:t>hepatic ec</w:t>
      </w:r>
      <w:r w:rsidR="00F33951" w:rsidRPr="003F067F">
        <w:rPr>
          <w:rFonts w:cs="Arial"/>
          <w:color w:val="auto"/>
          <w:sz w:val="24"/>
          <w:lang w:val="en-GB"/>
        </w:rPr>
        <w:t>hogenicity, biliary tract dila</w:t>
      </w:r>
      <w:r w:rsidR="00EF0DB9" w:rsidRPr="003F067F">
        <w:rPr>
          <w:rFonts w:cs="Arial"/>
          <w:color w:val="auto"/>
          <w:sz w:val="24"/>
          <w:lang w:val="en-GB"/>
        </w:rPr>
        <w:t xml:space="preserve">tion, biliary sludge, </w:t>
      </w:r>
      <w:r w:rsidR="00F7679A" w:rsidRPr="003F067F">
        <w:rPr>
          <w:rFonts w:cs="Arial"/>
          <w:color w:val="auto"/>
          <w:sz w:val="24"/>
          <w:lang w:val="en-GB"/>
        </w:rPr>
        <w:t xml:space="preserve">and </w:t>
      </w:r>
      <w:r w:rsidR="00EF0DB9" w:rsidRPr="003F067F">
        <w:rPr>
          <w:rFonts w:cs="Arial"/>
          <w:color w:val="auto"/>
          <w:sz w:val="24"/>
          <w:lang w:val="en-GB"/>
        </w:rPr>
        <w:t>gallblad</w:t>
      </w:r>
      <w:r w:rsidR="001A3717" w:rsidRPr="003F067F">
        <w:rPr>
          <w:rFonts w:cs="Arial"/>
          <w:color w:val="auto"/>
          <w:sz w:val="24"/>
          <w:lang w:val="en-GB"/>
        </w:rPr>
        <w:t>d</w:t>
      </w:r>
      <w:r w:rsidR="00EF0DB9" w:rsidRPr="003F067F">
        <w:rPr>
          <w:rFonts w:cs="Arial"/>
          <w:color w:val="auto"/>
          <w:sz w:val="24"/>
          <w:lang w:val="en-GB"/>
        </w:rPr>
        <w:t>er wall thi</w:t>
      </w:r>
      <w:r w:rsidR="004B0690" w:rsidRPr="003F067F">
        <w:rPr>
          <w:rFonts w:cs="Arial"/>
          <w:color w:val="auto"/>
          <w:sz w:val="24"/>
          <w:lang w:val="en-GB"/>
        </w:rPr>
        <w:t>c</w:t>
      </w:r>
      <w:r w:rsidR="00EF0DB9" w:rsidRPr="003F067F">
        <w:rPr>
          <w:rFonts w:cs="Arial"/>
          <w:color w:val="auto"/>
          <w:sz w:val="24"/>
          <w:lang w:val="en-GB"/>
        </w:rPr>
        <w:t>kening</w:t>
      </w:r>
      <w:r w:rsidR="00B61CC7" w:rsidRPr="003F067F">
        <w:rPr>
          <w:rFonts w:cs="Arial"/>
          <w:color w:val="auto"/>
          <w:sz w:val="24"/>
          <w:lang w:val="en-GB"/>
        </w:rPr>
        <w:t xml:space="preserve">), pancreatic (e.g. </w:t>
      </w:r>
      <w:r w:rsidR="001A3717" w:rsidRPr="003F067F">
        <w:rPr>
          <w:rFonts w:cs="Arial"/>
          <w:color w:val="auto"/>
          <w:sz w:val="24"/>
          <w:lang w:val="en-GB"/>
        </w:rPr>
        <w:t xml:space="preserve">altered </w:t>
      </w:r>
      <w:r w:rsidR="00EF0DB9" w:rsidRPr="003F067F">
        <w:rPr>
          <w:rFonts w:cs="Arial"/>
          <w:color w:val="auto"/>
          <w:sz w:val="24"/>
          <w:lang w:val="en-GB"/>
        </w:rPr>
        <w:t>pancreatic echogenicity and homogeneity</w:t>
      </w:r>
      <w:r w:rsidR="00B61CC7" w:rsidRPr="003F067F">
        <w:rPr>
          <w:rFonts w:cs="Arial"/>
          <w:color w:val="auto"/>
          <w:sz w:val="24"/>
          <w:lang w:val="en-GB"/>
        </w:rPr>
        <w:t>), gastrointestinal (e.g.</w:t>
      </w:r>
      <w:r w:rsidR="00EF0DB9" w:rsidRPr="003F067F">
        <w:rPr>
          <w:rFonts w:cs="Arial"/>
          <w:color w:val="auto"/>
          <w:sz w:val="24"/>
          <w:lang w:val="en-GB"/>
        </w:rPr>
        <w:t xml:space="preserve"> </w:t>
      </w:r>
      <w:r w:rsidR="00B61CC7" w:rsidRPr="003F067F">
        <w:rPr>
          <w:rFonts w:cs="Arial"/>
          <w:color w:val="auto"/>
          <w:sz w:val="24"/>
          <w:lang w:val="en-GB"/>
        </w:rPr>
        <w:t xml:space="preserve">increased small intestinal wall thickness, increased </w:t>
      </w:r>
      <w:proofErr w:type="spellStart"/>
      <w:r w:rsidR="00B61CC7" w:rsidRPr="003F067F">
        <w:rPr>
          <w:rFonts w:cs="Arial"/>
          <w:color w:val="auto"/>
          <w:sz w:val="24"/>
          <w:lang w:val="en-GB"/>
        </w:rPr>
        <w:t>muscularis</w:t>
      </w:r>
      <w:proofErr w:type="spellEnd"/>
      <w:r w:rsidR="00B61CC7" w:rsidRPr="003F067F">
        <w:rPr>
          <w:rFonts w:cs="Arial"/>
          <w:color w:val="auto"/>
          <w:sz w:val="24"/>
          <w:lang w:val="en-GB"/>
        </w:rPr>
        <w:t xml:space="preserve"> layer </w:t>
      </w:r>
      <w:r w:rsidR="00F7679A" w:rsidRPr="003F067F">
        <w:rPr>
          <w:rFonts w:cs="Arial"/>
          <w:color w:val="auto"/>
          <w:sz w:val="24"/>
          <w:lang w:val="en-GB"/>
        </w:rPr>
        <w:t>thickness</w:t>
      </w:r>
      <w:r w:rsidR="00B61CC7" w:rsidRPr="003F067F">
        <w:rPr>
          <w:rFonts w:cs="Arial"/>
          <w:color w:val="auto"/>
          <w:sz w:val="24"/>
          <w:lang w:val="en-GB"/>
        </w:rPr>
        <w:t xml:space="preserve"> [defined as being more than twice the width of the submucosa], altered</w:t>
      </w:r>
      <w:r w:rsidR="001A3717" w:rsidRPr="003F067F">
        <w:rPr>
          <w:rFonts w:cs="Arial"/>
          <w:color w:val="auto"/>
          <w:sz w:val="24"/>
          <w:lang w:val="en-GB"/>
        </w:rPr>
        <w:t xml:space="preserve"> intestinal wall layering, </w:t>
      </w:r>
      <w:r w:rsidR="00B61CC7" w:rsidRPr="003F067F">
        <w:rPr>
          <w:rFonts w:cs="Arial"/>
          <w:color w:val="auto"/>
          <w:sz w:val="24"/>
          <w:lang w:val="en-GB"/>
        </w:rPr>
        <w:t xml:space="preserve">and </w:t>
      </w:r>
      <w:r w:rsidR="00EF0DB9" w:rsidRPr="003F067F">
        <w:rPr>
          <w:rFonts w:cs="Arial"/>
          <w:color w:val="auto"/>
          <w:sz w:val="24"/>
          <w:lang w:val="en-GB"/>
        </w:rPr>
        <w:t>retention</w:t>
      </w:r>
      <w:r w:rsidR="00F7679A" w:rsidRPr="003F067F">
        <w:rPr>
          <w:rFonts w:cs="Arial"/>
          <w:color w:val="auto"/>
          <w:sz w:val="24"/>
          <w:lang w:val="en-GB"/>
        </w:rPr>
        <w:t xml:space="preserve"> of contents within the stomach</w:t>
      </w:r>
      <w:r w:rsidR="00B61CC7" w:rsidRPr="003F067F">
        <w:rPr>
          <w:rFonts w:cs="Arial"/>
          <w:color w:val="auto"/>
          <w:sz w:val="24"/>
          <w:lang w:val="en-GB"/>
        </w:rPr>
        <w:t>)</w:t>
      </w:r>
      <w:r w:rsidR="00EF0DB9" w:rsidRPr="003F067F">
        <w:rPr>
          <w:rFonts w:cs="Arial"/>
          <w:color w:val="auto"/>
          <w:sz w:val="24"/>
          <w:lang w:val="en-GB"/>
        </w:rPr>
        <w:t xml:space="preserve">, </w:t>
      </w:r>
      <w:r w:rsidR="00B61CC7" w:rsidRPr="003F067F">
        <w:rPr>
          <w:rFonts w:cs="Arial"/>
          <w:color w:val="auto"/>
          <w:sz w:val="24"/>
          <w:lang w:val="en-GB"/>
        </w:rPr>
        <w:t xml:space="preserve">and </w:t>
      </w:r>
      <w:r w:rsidR="00F7679A" w:rsidRPr="003F067F">
        <w:rPr>
          <w:rFonts w:cs="Arial"/>
          <w:color w:val="auto"/>
          <w:sz w:val="24"/>
          <w:lang w:val="en-GB"/>
        </w:rPr>
        <w:t>abdominal lymph node</w:t>
      </w:r>
      <w:r w:rsidR="00B61CC7" w:rsidRPr="003F067F">
        <w:rPr>
          <w:rFonts w:cs="Arial"/>
          <w:color w:val="auto"/>
          <w:sz w:val="24"/>
          <w:lang w:val="en-GB"/>
        </w:rPr>
        <w:t xml:space="preserve"> (e.g. enlargement of mesenteric lymph nodes, and lymphadenopathy [&gt;5 mm </w:t>
      </w:r>
      <w:r w:rsidR="002443BB" w:rsidRPr="003F067F">
        <w:rPr>
          <w:rFonts w:cs="Arial"/>
          <w:color w:val="auto"/>
          <w:sz w:val="24"/>
          <w:lang w:val="en-GB"/>
        </w:rPr>
        <w:t>thickness</w:t>
      </w:r>
      <w:r w:rsidR="00B61CC7" w:rsidRPr="003F067F">
        <w:rPr>
          <w:rFonts w:cs="Arial"/>
          <w:color w:val="auto"/>
          <w:sz w:val="24"/>
          <w:lang w:val="en-GB"/>
        </w:rPr>
        <w:t>]) abnormalities.</w:t>
      </w:r>
    </w:p>
    <w:p w14:paraId="6BDEA2ED" w14:textId="77777777" w:rsidR="004478BA" w:rsidRPr="003F067F" w:rsidRDefault="004478BA" w:rsidP="00A23516">
      <w:pPr>
        <w:spacing w:line="480" w:lineRule="auto"/>
        <w:jc w:val="both"/>
        <w:rPr>
          <w:rFonts w:cs="Arial"/>
          <w:color w:val="auto"/>
          <w:sz w:val="24"/>
          <w:lang w:val="en-GB"/>
        </w:rPr>
      </w:pPr>
    </w:p>
    <w:p w14:paraId="049EDE65" w14:textId="776820C0" w:rsidR="00A23516" w:rsidRPr="003F067F" w:rsidRDefault="004478BA" w:rsidP="00A23516">
      <w:pPr>
        <w:spacing w:line="480" w:lineRule="auto"/>
        <w:jc w:val="both"/>
        <w:rPr>
          <w:rFonts w:cs="Arial"/>
          <w:color w:val="auto"/>
          <w:sz w:val="24"/>
          <w:lang w:val="en-GB"/>
        </w:rPr>
      </w:pPr>
      <w:r w:rsidRPr="003F067F">
        <w:rPr>
          <w:rFonts w:cs="Arial"/>
          <w:i/>
          <w:color w:val="auto"/>
          <w:sz w:val="24"/>
          <w:lang w:val="en-GB"/>
        </w:rPr>
        <w:t>Exploratory coeliotomy</w:t>
      </w:r>
    </w:p>
    <w:p w14:paraId="096F9E43" w14:textId="5A65FB95" w:rsidR="00F13DF8" w:rsidRPr="003F067F" w:rsidRDefault="00F13DF8" w:rsidP="00A23516">
      <w:pPr>
        <w:spacing w:line="480" w:lineRule="auto"/>
        <w:jc w:val="both"/>
        <w:rPr>
          <w:rFonts w:cs="Arial"/>
          <w:color w:val="auto"/>
          <w:sz w:val="24"/>
          <w:lang w:val="en-GB"/>
        </w:rPr>
      </w:pPr>
      <w:r w:rsidRPr="003F067F">
        <w:rPr>
          <w:rFonts w:cs="Arial"/>
          <w:color w:val="auto"/>
          <w:sz w:val="24"/>
          <w:lang w:val="en-GB"/>
        </w:rPr>
        <w:t xml:space="preserve">In all cases, exploratory coeliotomy was performed by one of three European-Board certified surgeons, and the name of the surgeon </w:t>
      </w:r>
      <w:r w:rsidR="00956EBA" w:rsidRPr="003F067F">
        <w:rPr>
          <w:rFonts w:cs="Arial"/>
          <w:color w:val="auto"/>
          <w:sz w:val="24"/>
          <w:lang w:val="en-GB"/>
        </w:rPr>
        <w:t xml:space="preserve">involved </w:t>
      </w:r>
      <w:r w:rsidRPr="003F067F">
        <w:rPr>
          <w:rFonts w:cs="Arial"/>
          <w:color w:val="auto"/>
          <w:sz w:val="24"/>
          <w:lang w:val="en-GB"/>
        </w:rPr>
        <w:t xml:space="preserve">was recorded.  </w:t>
      </w:r>
      <w:r w:rsidR="00120763" w:rsidRPr="003F067F">
        <w:rPr>
          <w:rFonts w:cs="Arial"/>
          <w:color w:val="auto"/>
          <w:sz w:val="24"/>
          <w:lang w:val="en-GB"/>
        </w:rPr>
        <w:t xml:space="preserve">The reason for surgical </w:t>
      </w:r>
      <w:r w:rsidRPr="003F067F">
        <w:rPr>
          <w:rFonts w:cs="Arial"/>
          <w:color w:val="auto"/>
          <w:sz w:val="24"/>
          <w:lang w:val="en-GB"/>
        </w:rPr>
        <w:t>intervention</w:t>
      </w:r>
      <w:r w:rsidR="00120763" w:rsidRPr="003F067F">
        <w:rPr>
          <w:rFonts w:cs="Arial"/>
          <w:color w:val="auto"/>
          <w:sz w:val="24"/>
          <w:lang w:val="en-GB"/>
        </w:rPr>
        <w:t xml:space="preserve"> was </w:t>
      </w:r>
      <w:r w:rsidR="00956EBA" w:rsidRPr="003F067F">
        <w:rPr>
          <w:rFonts w:cs="Arial"/>
          <w:color w:val="auto"/>
          <w:sz w:val="24"/>
          <w:lang w:val="en-GB"/>
        </w:rPr>
        <w:t xml:space="preserve">also </w:t>
      </w:r>
      <w:r w:rsidR="00120763" w:rsidRPr="003F067F">
        <w:rPr>
          <w:rFonts w:cs="Arial"/>
          <w:color w:val="auto"/>
          <w:sz w:val="24"/>
          <w:lang w:val="en-GB"/>
        </w:rPr>
        <w:t>recorded in each case and included</w:t>
      </w:r>
      <w:r w:rsidR="00956EBA" w:rsidRPr="003F067F">
        <w:rPr>
          <w:rFonts w:cs="Arial"/>
          <w:color w:val="auto"/>
          <w:sz w:val="24"/>
          <w:lang w:val="en-GB"/>
        </w:rPr>
        <w:t xml:space="preserve"> the presence of</w:t>
      </w:r>
      <w:r w:rsidR="00120763" w:rsidRPr="003F067F">
        <w:rPr>
          <w:rFonts w:cs="Arial"/>
          <w:color w:val="auto"/>
          <w:sz w:val="24"/>
          <w:lang w:val="en-GB"/>
        </w:rPr>
        <w:t xml:space="preserve"> lymph node </w:t>
      </w:r>
      <w:r w:rsidR="008C0977" w:rsidRPr="003F067F">
        <w:rPr>
          <w:rFonts w:cs="Arial"/>
          <w:color w:val="auto"/>
          <w:sz w:val="24"/>
          <w:lang w:val="en-GB"/>
        </w:rPr>
        <w:t>thicke</w:t>
      </w:r>
      <w:r w:rsidR="00CA35EB" w:rsidRPr="003F067F">
        <w:rPr>
          <w:rFonts w:cs="Arial"/>
          <w:color w:val="auto"/>
          <w:sz w:val="24"/>
          <w:lang w:val="en-GB"/>
        </w:rPr>
        <w:t>ning</w:t>
      </w:r>
      <w:r w:rsidR="00EF0DB9" w:rsidRPr="003F067F">
        <w:rPr>
          <w:rFonts w:cs="Arial"/>
          <w:color w:val="auto"/>
          <w:sz w:val="24"/>
          <w:lang w:val="en-GB"/>
        </w:rPr>
        <w:t xml:space="preserve">, distal </w:t>
      </w:r>
      <w:r w:rsidR="00120763" w:rsidRPr="003F067F">
        <w:rPr>
          <w:rFonts w:cs="Arial"/>
          <w:color w:val="auto"/>
          <w:sz w:val="24"/>
          <w:lang w:val="en-GB"/>
        </w:rPr>
        <w:t>small intestinal lesion</w:t>
      </w:r>
      <w:r w:rsidR="00956EBA" w:rsidRPr="003F067F">
        <w:rPr>
          <w:rFonts w:cs="Arial"/>
          <w:color w:val="auto"/>
          <w:sz w:val="24"/>
          <w:lang w:val="en-GB"/>
        </w:rPr>
        <w:t>s</w:t>
      </w:r>
      <w:r w:rsidR="00120763" w:rsidRPr="003F067F">
        <w:rPr>
          <w:rFonts w:cs="Arial"/>
          <w:color w:val="auto"/>
          <w:sz w:val="24"/>
          <w:lang w:val="en-GB"/>
        </w:rPr>
        <w:t xml:space="preserve">, suspected cholangitis, </w:t>
      </w:r>
      <w:r w:rsidR="00822D58" w:rsidRPr="003F067F">
        <w:rPr>
          <w:rFonts w:cs="Arial"/>
          <w:color w:val="auto"/>
          <w:sz w:val="24"/>
          <w:lang w:val="en-GB"/>
        </w:rPr>
        <w:t xml:space="preserve">and </w:t>
      </w:r>
      <w:r w:rsidR="00120763" w:rsidRPr="003F067F">
        <w:rPr>
          <w:rFonts w:cs="Arial"/>
          <w:color w:val="auto"/>
          <w:sz w:val="24"/>
          <w:lang w:val="en-GB"/>
        </w:rPr>
        <w:t>suspected pancreatic lesion</w:t>
      </w:r>
      <w:r w:rsidR="00956EBA" w:rsidRPr="003F067F">
        <w:rPr>
          <w:rFonts w:cs="Arial"/>
          <w:color w:val="auto"/>
          <w:sz w:val="24"/>
          <w:lang w:val="en-GB"/>
        </w:rPr>
        <w:t>s</w:t>
      </w:r>
      <w:r w:rsidR="00120763" w:rsidRPr="003F067F">
        <w:rPr>
          <w:rFonts w:cs="Arial"/>
          <w:color w:val="auto"/>
          <w:sz w:val="24"/>
          <w:lang w:val="en-GB"/>
        </w:rPr>
        <w:t xml:space="preserve">.  </w:t>
      </w:r>
      <w:r w:rsidR="00956EBA" w:rsidRPr="003F067F">
        <w:rPr>
          <w:rFonts w:cs="Arial"/>
          <w:color w:val="auto"/>
          <w:sz w:val="24"/>
          <w:lang w:val="en-GB"/>
        </w:rPr>
        <w:t>In all cases, t</w:t>
      </w:r>
      <w:r w:rsidR="00120763" w:rsidRPr="003F067F">
        <w:rPr>
          <w:rFonts w:cs="Arial"/>
          <w:color w:val="auto"/>
          <w:sz w:val="24"/>
          <w:lang w:val="en-GB"/>
        </w:rPr>
        <w:t>he</w:t>
      </w:r>
      <w:r w:rsidR="00956EBA" w:rsidRPr="003F067F">
        <w:rPr>
          <w:rFonts w:cs="Arial"/>
          <w:color w:val="auto"/>
          <w:sz w:val="24"/>
          <w:lang w:val="en-GB"/>
        </w:rPr>
        <w:t xml:space="preserve"> decision to perform surgery was </w:t>
      </w:r>
      <w:r w:rsidR="00120763" w:rsidRPr="003F067F">
        <w:rPr>
          <w:rFonts w:cs="Arial"/>
          <w:color w:val="auto"/>
          <w:sz w:val="24"/>
          <w:lang w:val="en-GB"/>
        </w:rPr>
        <w:t>based upon preliminary clinical data and</w:t>
      </w:r>
      <w:r w:rsidR="00956EBA" w:rsidRPr="003F067F">
        <w:rPr>
          <w:rFonts w:cs="Arial"/>
          <w:color w:val="auto"/>
          <w:sz w:val="24"/>
          <w:lang w:val="en-GB"/>
        </w:rPr>
        <w:t>, most notably, the findings of</w:t>
      </w:r>
      <w:r w:rsidR="00120763" w:rsidRPr="003F067F">
        <w:rPr>
          <w:rFonts w:cs="Arial"/>
          <w:color w:val="auto"/>
          <w:sz w:val="24"/>
          <w:lang w:val="en-GB"/>
        </w:rPr>
        <w:t xml:space="preserve"> ultrasonographic examination.</w:t>
      </w:r>
      <w:r w:rsidRPr="003F067F">
        <w:rPr>
          <w:rFonts w:cs="Arial"/>
          <w:color w:val="auto"/>
          <w:sz w:val="24"/>
          <w:lang w:val="en-GB"/>
        </w:rPr>
        <w:t xml:space="preserve">  </w:t>
      </w:r>
    </w:p>
    <w:p w14:paraId="238204B1" w14:textId="472C895B" w:rsidR="00A23516" w:rsidRPr="003F067F" w:rsidRDefault="00A23516" w:rsidP="00A23516">
      <w:pPr>
        <w:spacing w:line="480" w:lineRule="auto"/>
        <w:jc w:val="both"/>
        <w:rPr>
          <w:rFonts w:cs="Arial"/>
          <w:color w:val="auto"/>
          <w:sz w:val="24"/>
          <w:lang w:val="en-GB"/>
        </w:rPr>
      </w:pPr>
    </w:p>
    <w:p w14:paraId="7516F05F" w14:textId="30ADA54E" w:rsidR="00E715A9" w:rsidRPr="003F067F" w:rsidRDefault="00E715A9" w:rsidP="00A23516">
      <w:pPr>
        <w:spacing w:line="480" w:lineRule="auto"/>
        <w:jc w:val="both"/>
        <w:rPr>
          <w:rFonts w:cs="Arial"/>
          <w:i/>
          <w:color w:val="auto"/>
          <w:sz w:val="24"/>
          <w:lang w:val="en-GB"/>
        </w:rPr>
      </w:pPr>
      <w:r w:rsidRPr="003F067F">
        <w:rPr>
          <w:rFonts w:cs="Arial"/>
          <w:i/>
          <w:color w:val="auto"/>
          <w:sz w:val="24"/>
          <w:lang w:val="en-GB"/>
        </w:rPr>
        <w:t>Histologic</w:t>
      </w:r>
      <w:r w:rsidR="004478BA" w:rsidRPr="003F067F">
        <w:rPr>
          <w:rFonts w:cs="Arial"/>
          <w:i/>
          <w:color w:val="auto"/>
          <w:sz w:val="24"/>
          <w:lang w:val="en-GB"/>
        </w:rPr>
        <w:t>al</w:t>
      </w:r>
      <w:r w:rsidRPr="003F067F">
        <w:rPr>
          <w:rFonts w:cs="Arial"/>
          <w:i/>
          <w:color w:val="auto"/>
          <w:sz w:val="24"/>
          <w:lang w:val="en-GB"/>
        </w:rPr>
        <w:t xml:space="preserve"> evaluation of biopsy sample</w:t>
      </w:r>
      <w:r w:rsidR="004478BA" w:rsidRPr="003F067F">
        <w:rPr>
          <w:rFonts w:cs="Arial"/>
          <w:i/>
          <w:color w:val="auto"/>
          <w:sz w:val="24"/>
          <w:lang w:val="en-GB"/>
        </w:rPr>
        <w:t>s</w:t>
      </w:r>
    </w:p>
    <w:p w14:paraId="5FDC8CA6" w14:textId="54995444" w:rsidR="00E715A9" w:rsidRPr="003F067F" w:rsidRDefault="009A6C51" w:rsidP="00A23516">
      <w:pPr>
        <w:spacing w:line="480" w:lineRule="auto"/>
        <w:jc w:val="both"/>
        <w:rPr>
          <w:rFonts w:cs="Arial"/>
          <w:color w:val="auto"/>
          <w:sz w:val="24"/>
          <w:lang w:val="en-GB"/>
        </w:rPr>
      </w:pPr>
      <w:r w:rsidRPr="003F067F">
        <w:rPr>
          <w:rFonts w:cs="Arial"/>
          <w:color w:val="auto"/>
          <w:sz w:val="24"/>
          <w:lang w:val="en-GB"/>
        </w:rPr>
        <w:t xml:space="preserve">Biopsy samples were </w:t>
      </w:r>
      <w:r w:rsidR="004478BA" w:rsidRPr="003F067F">
        <w:rPr>
          <w:rFonts w:cs="Arial"/>
          <w:color w:val="auto"/>
          <w:sz w:val="24"/>
          <w:lang w:val="en-GB"/>
        </w:rPr>
        <w:t xml:space="preserve">placed </w:t>
      </w:r>
      <w:r w:rsidRPr="003F067F">
        <w:rPr>
          <w:rFonts w:cs="Arial"/>
          <w:color w:val="auto"/>
          <w:sz w:val="24"/>
          <w:lang w:val="en-GB"/>
        </w:rPr>
        <w:t xml:space="preserve">in 10% </w:t>
      </w:r>
      <w:r w:rsidR="004478BA" w:rsidRPr="003F067F">
        <w:rPr>
          <w:rFonts w:cs="Arial"/>
          <w:color w:val="auto"/>
          <w:sz w:val="24"/>
          <w:lang w:val="en-GB"/>
        </w:rPr>
        <w:t xml:space="preserve">neutral </w:t>
      </w:r>
      <w:r w:rsidRPr="003F067F">
        <w:rPr>
          <w:rFonts w:cs="Arial"/>
          <w:color w:val="auto"/>
          <w:sz w:val="24"/>
          <w:lang w:val="en-GB"/>
        </w:rPr>
        <w:t>buffered formalin (pH 7.4)</w:t>
      </w:r>
      <w:r w:rsidR="004478BA" w:rsidRPr="003F067F">
        <w:rPr>
          <w:rFonts w:cs="Arial"/>
          <w:color w:val="auto"/>
          <w:sz w:val="24"/>
          <w:lang w:val="en-GB"/>
        </w:rPr>
        <w:t>,</w:t>
      </w:r>
      <w:r w:rsidRPr="003F067F">
        <w:rPr>
          <w:rFonts w:cs="Arial"/>
          <w:color w:val="auto"/>
          <w:sz w:val="24"/>
          <w:lang w:val="en-GB"/>
        </w:rPr>
        <w:t xml:space="preserve"> and </w:t>
      </w:r>
      <w:r w:rsidR="009763E8" w:rsidRPr="003F067F">
        <w:rPr>
          <w:rFonts w:cs="Arial"/>
          <w:color w:val="auto"/>
          <w:sz w:val="24"/>
          <w:lang w:val="en-GB"/>
        </w:rPr>
        <w:t>submitted to a single diagnostic pathology laboratory (</w:t>
      </w:r>
      <w:proofErr w:type="spellStart"/>
      <w:r w:rsidR="000B7438" w:rsidRPr="003F067F">
        <w:rPr>
          <w:rFonts w:cs="Arial"/>
          <w:color w:val="auto"/>
          <w:sz w:val="24"/>
          <w:lang w:val="en-GB"/>
        </w:rPr>
        <w:t>Laboratoire</w:t>
      </w:r>
      <w:proofErr w:type="spellEnd"/>
      <w:r w:rsidR="000B7438" w:rsidRPr="003F067F">
        <w:rPr>
          <w:rFonts w:cs="Arial"/>
          <w:color w:val="auto"/>
          <w:sz w:val="24"/>
          <w:lang w:val="en-GB"/>
        </w:rPr>
        <w:t xml:space="preserve"> </w:t>
      </w:r>
      <w:proofErr w:type="spellStart"/>
      <w:r w:rsidR="000B7438" w:rsidRPr="003F067F">
        <w:rPr>
          <w:rFonts w:cs="Arial"/>
          <w:color w:val="auto"/>
          <w:sz w:val="24"/>
          <w:lang w:val="en-GB"/>
        </w:rPr>
        <w:t>d’Anatomo-</w:t>
      </w:r>
      <w:r w:rsidR="000B7438" w:rsidRPr="003F067F">
        <w:rPr>
          <w:rFonts w:cs="Arial"/>
          <w:color w:val="auto"/>
          <w:sz w:val="24"/>
          <w:lang w:val="en-GB"/>
        </w:rPr>
        <w:lastRenderedPageBreak/>
        <w:t>Pathologie</w:t>
      </w:r>
      <w:proofErr w:type="spellEnd"/>
      <w:r w:rsidR="000B7438" w:rsidRPr="003F067F">
        <w:rPr>
          <w:rFonts w:cs="Arial"/>
          <w:color w:val="auto"/>
          <w:sz w:val="24"/>
          <w:lang w:val="en-GB"/>
        </w:rPr>
        <w:t xml:space="preserve"> </w:t>
      </w:r>
      <w:proofErr w:type="spellStart"/>
      <w:r w:rsidR="000B7438" w:rsidRPr="003F067F">
        <w:rPr>
          <w:rFonts w:cs="Arial"/>
          <w:color w:val="auto"/>
          <w:sz w:val="24"/>
          <w:lang w:val="en-GB"/>
        </w:rPr>
        <w:t>Vétérinaire</w:t>
      </w:r>
      <w:proofErr w:type="spellEnd"/>
      <w:r w:rsidR="000B7438" w:rsidRPr="003F067F">
        <w:rPr>
          <w:rFonts w:cs="Arial"/>
          <w:color w:val="auto"/>
          <w:sz w:val="24"/>
          <w:lang w:val="en-GB"/>
        </w:rPr>
        <w:t xml:space="preserve"> du </w:t>
      </w:r>
      <w:proofErr w:type="spellStart"/>
      <w:r w:rsidR="000B7438" w:rsidRPr="003F067F">
        <w:rPr>
          <w:rFonts w:cs="Arial"/>
          <w:color w:val="auto"/>
          <w:sz w:val="24"/>
          <w:lang w:val="en-GB"/>
        </w:rPr>
        <w:t>Sud</w:t>
      </w:r>
      <w:proofErr w:type="spellEnd"/>
      <w:r w:rsidR="000B7438" w:rsidRPr="003F067F">
        <w:rPr>
          <w:rFonts w:cs="Arial"/>
          <w:color w:val="auto"/>
          <w:sz w:val="24"/>
          <w:lang w:val="en-GB"/>
        </w:rPr>
        <w:t xml:space="preserve"> </w:t>
      </w:r>
      <w:proofErr w:type="spellStart"/>
      <w:r w:rsidR="000B7438" w:rsidRPr="003F067F">
        <w:rPr>
          <w:rFonts w:cs="Arial"/>
          <w:color w:val="auto"/>
          <w:sz w:val="24"/>
          <w:lang w:val="en-GB"/>
        </w:rPr>
        <w:t>Ouest</w:t>
      </w:r>
      <w:proofErr w:type="spellEnd"/>
      <w:r w:rsidR="009763E8" w:rsidRPr="003F067F">
        <w:rPr>
          <w:rFonts w:cs="Arial"/>
          <w:color w:val="auto"/>
          <w:sz w:val="24"/>
          <w:lang w:val="en-GB"/>
        </w:rPr>
        <w:t>, Toulouse, France).  Samples were pro</w:t>
      </w:r>
      <w:r w:rsidRPr="003F067F">
        <w:rPr>
          <w:rFonts w:cs="Arial"/>
          <w:color w:val="auto"/>
          <w:sz w:val="24"/>
          <w:lang w:val="en-GB"/>
        </w:rPr>
        <w:t>cessed by routine methods f</w:t>
      </w:r>
      <w:r w:rsidR="00AA4F15" w:rsidRPr="003F067F">
        <w:rPr>
          <w:rFonts w:cs="Arial"/>
          <w:color w:val="auto"/>
          <w:sz w:val="24"/>
          <w:lang w:val="en-GB"/>
        </w:rPr>
        <w:t>or histological examination</w:t>
      </w:r>
      <w:r w:rsidR="009763E8" w:rsidRPr="003F067F">
        <w:rPr>
          <w:rFonts w:cs="Arial"/>
          <w:color w:val="auto"/>
          <w:sz w:val="24"/>
          <w:lang w:val="en-GB"/>
        </w:rPr>
        <w:t>, and examined</w:t>
      </w:r>
      <w:r w:rsidR="00AA4F15" w:rsidRPr="003F067F">
        <w:rPr>
          <w:rFonts w:cs="Arial"/>
          <w:color w:val="auto"/>
          <w:sz w:val="24"/>
          <w:lang w:val="en-GB"/>
        </w:rPr>
        <w:t xml:space="preserve"> by </w:t>
      </w:r>
      <w:r w:rsidRPr="003F067F">
        <w:rPr>
          <w:rFonts w:cs="Arial"/>
          <w:color w:val="auto"/>
          <w:sz w:val="24"/>
          <w:lang w:val="en-GB"/>
        </w:rPr>
        <w:t>histopathologist</w:t>
      </w:r>
      <w:r w:rsidR="00AA4F15" w:rsidRPr="003F067F">
        <w:rPr>
          <w:rFonts w:cs="Arial"/>
          <w:color w:val="auto"/>
          <w:sz w:val="24"/>
          <w:lang w:val="en-GB"/>
        </w:rPr>
        <w:t>s</w:t>
      </w:r>
      <w:r w:rsidR="003149B9" w:rsidRPr="003F067F">
        <w:rPr>
          <w:rFonts w:cs="Arial"/>
          <w:color w:val="auto"/>
          <w:sz w:val="24"/>
          <w:lang w:val="en-GB"/>
        </w:rPr>
        <w:t xml:space="preserve"> working at the same diagnostic pathology laboratory (</w:t>
      </w:r>
      <w:r w:rsidR="00FA0D2D" w:rsidRPr="003F067F">
        <w:rPr>
          <w:rFonts w:cs="Arial"/>
          <w:color w:val="auto"/>
          <w:sz w:val="24"/>
          <w:lang w:val="en-GB"/>
        </w:rPr>
        <w:t>LAPVSO</w:t>
      </w:r>
      <w:r w:rsidR="003149B9" w:rsidRPr="003F067F">
        <w:rPr>
          <w:rFonts w:cs="Arial"/>
          <w:color w:val="auto"/>
          <w:sz w:val="24"/>
          <w:lang w:val="en-GB"/>
        </w:rPr>
        <w:t>)</w:t>
      </w:r>
      <w:r w:rsidR="009763E8" w:rsidRPr="003F067F">
        <w:rPr>
          <w:rFonts w:cs="Arial"/>
          <w:color w:val="auto"/>
          <w:sz w:val="24"/>
          <w:lang w:val="en-GB"/>
        </w:rPr>
        <w:t>.  A number of pathologists were inv</w:t>
      </w:r>
      <w:r w:rsidR="00C90627" w:rsidRPr="003F067F">
        <w:rPr>
          <w:rFonts w:cs="Arial"/>
          <w:color w:val="auto"/>
          <w:sz w:val="24"/>
          <w:lang w:val="en-GB"/>
        </w:rPr>
        <w:t>olved in assessing the samples, although</w:t>
      </w:r>
      <w:r w:rsidR="003149B9" w:rsidRPr="003F067F">
        <w:rPr>
          <w:rFonts w:cs="Arial"/>
          <w:color w:val="auto"/>
          <w:sz w:val="24"/>
          <w:lang w:val="en-GB"/>
        </w:rPr>
        <w:t xml:space="preserve"> most (</w:t>
      </w:r>
      <w:r w:rsidR="00B116D8" w:rsidRPr="003F067F">
        <w:rPr>
          <w:rFonts w:cs="Arial"/>
          <w:color w:val="auto"/>
          <w:sz w:val="24"/>
          <w:lang w:val="en-GB"/>
        </w:rPr>
        <w:t>23/39, 59</w:t>
      </w:r>
      <w:r w:rsidR="009763E8" w:rsidRPr="003F067F">
        <w:rPr>
          <w:rFonts w:cs="Arial"/>
          <w:color w:val="auto"/>
          <w:sz w:val="24"/>
          <w:lang w:val="en-GB"/>
        </w:rPr>
        <w:t>%</w:t>
      </w:r>
      <w:r w:rsidR="003149B9" w:rsidRPr="003F067F">
        <w:rPr>
          <w:rFonts w:cs="Arial"/>
          <w:color w:val="auto"/>
          <w:sz w:val="24"/>
          <w:lang w:val="en-GB"/>
        </w:rPr>
        <w:t xml:space="preserve">) were conducted by one </w:t>
      </w:r>
      <w:r w:rsidR="009763E8" w:rsidRPr="003F067F">
        <w:rPr>
          <w:rFonts w:cs="Arial"/>
          <w:color w:val="auto"/>
          <w:sz w:val="24"/>
          <w:lang w:val="en-GB"/>
        </w:rPr>
        <w:t xml:space="preserve">of three certified </w:t>
      </w:r>
      <w:r w:rsidR="003149B9" w:rsidRPr="003F067F">
        <w:rPr>
          <w:rFonts w:cs="Arial"/>
          <w:color w:val="auto"/>
          <w:sz w:val="24"/>
          <w:lang w:val="en-GB"/>
        </w:rPr>
        <w:t>pathologist</w:t>
      </w:r>
      <w:r w:rsidR="009763E8" w:rsidRPr="003F067F">
        <w:rPr>
          <w:rFonts w:cs="Arial"/>
          <w:color w:val="auto"/>
          <w:sz w:val="24"/>
          <w:lang w:val="en-GB"/>
        </w:rPr>
        <w:t>s</w:t>
      </w:r>
      <w:r w:rsidR="003149B9" w:rsidRPr="003F067F">
        <w:rPr>
          <w:rFonts w:cs="Arial"/>
          <w:color w:val="auto"/>
          <w:sz w:val="24"/>
          <w:lang w:val="en-GB"/>
        </w:rPr>
        <w:t xml:space="preserve"> (FDR</w:t>
      </w:r>
      <w:r w:rsidR="009763E8" w:rsidRPr="003F067F">
        <w:rPr>
          <w:rFonts w:cs="Arial"/>
          <w:color w:val="auto"/>
          <w:sz w:val="24"/>
          <w:lang w:val="en-GB"/>
        </w:rPr>
        <w:t xml:space="preserve">, </w:t>
      </w:r>
      <w:r w:rsidR="00C90627" w:rsidRPr="003F067F">
        <w:rPr>
          <w:rFonts w:cs="Arial"/>
          <w:color w:val="auto"/>
          <w:sz w:val="24"/>
          <w:lang w:val="en-GB"/>
        </w:rPr>
        <w:t xml:space="preserve">Claire Dally, and </w:t>
      </w:r>
      <w:proofErr w:type="spellStart"/>
      <w:r w:rsidR="00C90627" w:rsidRPr="003F067F">
        <w:rPr>
          <w:rFonts w:cs="Arial"/>
          <w:color w:val="auto"/>
          <w:sz w:val="24"/>
          <w:lang w:val="en-GB"/>
        </w:rPr>
        <w:t>Mélanie</w:t>
      </w:r>
      <w:proofErr w:type="spellEnd"/>
      <w:r w:rsidR="00C90627" w:rsidRPr="003F067F">
        <w:rPr>
          <w:rFonts w:cs="Arial"/>
          <w:color w:val="auto"/>
          <w:sz w:val="24"/>
          <w:lang w:val="en-GB"/>
        </w:rPr>
        <w:t xml:space="preserve"> Fine</w:t>
      </w:r>
      <w:r w:rsidR="003149B9" w:rsidRPr="003F067F">
        <w:rPr>
          <w:rFonts w:cs="Arial"/>
          <w:color w:val="auto"/>
          <w:sz w:val="24"/>
          <w:lang w:val="en-GB"/>
        </w:rPr>
        <w:t>)</w:t>
      </w:r>
      <w:r w:rsidR="00C90627" w:rsidRPr="003F067F">
        <w:rPr>
          <w:rFonts w:cs="Arial"/>
          <w:color w:val="auto"/>
          <w:sz w:val="24"/>
          <w:lang w:val="en-GB"/>
        </w:rPr>
        <w:t xml:space="preserve">. </w:t>
      </w:r>
      <w:r w:rsidR="003149B9" w:rsidRPr="003F067F">
        <w:rPr>
          <w:rFonts w:cs="Arial"/>
          <w:color w:val="auto"/>
          <w:sz w:val="24"/>
          <w:lang w:val="en-GB"/>
        </w:rPr>
        <w:t xml:space="preserve"> </w:t>
      </w:r>
      <w:r w:rsidR="00E15653" w:rsidRPr="003F067F">
        <w:rPr>
          <w:rFonts w:cs="Arial"/>
          <w:color w:val="auto"/>
          <w:sz w:val="24"/>
          <w:lang w:val="en-GB"/>
        </w:rPr>
        <w:t xml:space="preserve">All liver samples were scored according to WSAVA Liver Standardisation Group </w:t>
      </w:r>
      <w:r w:rsidR="00AB49E7" w:rsidRPr="003F067F">
        <w:rPr>
          <w:rFonts w:cs="Arial"/>
          <w:color w:val="auto"/>
          <w:sz w:val="24"/>
          <w:lang w:val="en-GB"/>
        </w:rPr>
        <w:t>c</w:t>
      </w:r>
      <w:r w:rsidR="00E15653" w:rsidRPr="003F067F">
        <w:rPr>
          <w:rFonts w:cs="Arial"/>
          <w:color w:val="auto"/>
          <w:sz w:val="24"/>
          <w:lang w:val="en-GB"/>
        </w:rPr>
        <w:t>riteria</w:t>
      </w:r>
      <w:proofErr w:type="gramStart"/>
      <w:r w:rsidR="001E1174" w:rsidRPr="003F067F">
        <w:rPr>
          <w:rFonts w:cs="Arial"/>
          <w:color w:val="auto"/>
          <w:sz w:val="24"/>
          <w:lang w:val="en-GB"/>
        </w:rPr>
        <w:t>,</w:t>
      </w:r>
      <w:r w:rsidR="0068613B" w:rsidRPr="003F067F">
        <w:rPr>
          <w:rFonts w:cs="Arial"/>
          <w:color w:val="auto"/>
          <w:sz w:val="24"/>
          <w:vertAlign w:val="superscript"/>
          <w:lang w:val="en-GB"/>
        </w:rPr>
        <w:t>13</w:t>
      </w:r>
      <w:proofErr w:type="gramEnd"/>
      <w:r w:rsidR="00A636EB" w:rsidRPr="003F067F">
        <w:rPr>
          <w:rFonts w:cs="Arial"/>
          <w:color w:val="auto"/>
          <w:sz w:val="24"/>
          <w:vertAlign w:val="superscript"/>
          <w:lang w:val="en-GB"/>
        </w:rPr>
        <w:t xml:space="preserve"> </w:t>
      </w:r>
      <w:r w:rsidR="00E15653" w:rsidRPr="003F067F">
        <w:rPr>
          <w:rFonts w:cs="Arial"/>
          <w:color w:val="auto"/>
          <w:sz w:val="24"/>
          <w:lang w:val="en-GB"/>
        </w:rPr>
        <w:t>whilst all intestinal samples were scor</w:t>
      </w:r>
      <w:r w:rsidR="00AB49E7" w:rsidRPr="003F067F">
        <w:rPr>
          <w:rFonts w:cs="Arial"/>
          <w:color w:val="auto"/>
          <w:sz w:val="24"/>
          <w:lang w:val="en-GB"/>
        </w:rPr>
        <w:t>ed according to the</w:t>
      </w:r>
      <w:r w:rsidR="00E15653" w:rsidRPr="003F067F">
        <w:rPr>
          <w:rFonts w:cs="Arial"/>
          <w:color w:val="auto"/>
          <w:sz w:val="24"/>
          <w:lang w:val="en-GB"/>
        </w:rPr>
        <w:t xml:space="preserve"> WSAVA </w:t>
      </w:r>
      <w:r w:rsidR="00AB49E7" w:rsidRPr="003F067F">
        <w:rPr>
          <w:rFonts w:cs="Arial"/>
          <w:color w:val="auto"/>
          <w:sz w:val="24"/>
          <w:lang w:val="en-GB"/>
        </w:rPr>
        <w:t>Gastrointestinal Standardisation Group Criteria</w:t>
      </w:r>
      <w:r w:rsidR="001E1174" w:rsidRPr="003F067F">
        <w:rPr>
          <w:rFonts w:cs="Arial"/>
          <w:color w:val="auto"/>
          <w:sz w:val="24"/>
          <w:lang w:val="en-GB"/>
        </w:rPr>
        <w:t>.</w:t>
      </w:r>
      <w:r w:rsidR="001E1174" w:rsidRPr="003F067F">
        <w:rPr>
          <w:rFonts w:cs="Arial"/>
          <w:color w:val="auto"/>
          <w:sz w:val="24"/>
          <w:vertAlign w:val="superscript"/>
          <w:lang w:val="en-GB"/>
        </w:rPr>
        <w:t>14</w:t>
      </w:r>
    </w:p>
    <w:p w14:paraId="7E2281C2" w14:textId="77777777" w:rsidR="00AB49E7" w:rsidRPr="003F067F" w:rsidRDefault="00AB49E7" w:rsidP="00A23516">
      <w:pPr>
        <w:spacing w:line="480" w:lineRule="auto"/>
        <w:jc w:val="both"/>
        <w:rPr>
          <w:rFonts w:cs="Arial"/>
          <w:color w:val="auto"/>
          <w:sz w:val="24"/>
          <w:lang w:val="en-GB"/>
        </w:rPr>
      </w:pPr>
    </w:p>
    <w:p w14:paraId="211E0219" w14:textId="43CFE152" w:rsidR="007E203A" w:rsidRPr="003F067F" w:rsidRDefault="007E203A" w:rsidP="007E203A">
      <w:pPr>
        <w:spacing w:line="480" w:lineRule="auto"/>
        <w:jc w:val="both"/>
        <w:rPr>
          <w:rFonts w:cs="Arial"/>
          <w:b/>
          <w:bCs/>
          <w:color w:val="auto"/>
          <w:sz w:val="24"/>
          <w:lang w:val="en-GB"/>
        </w:rPr>
      </w:pPr>
      <w:r w:rsidRPr="003F067F">
        <w:rPr>
          <w:rFonts w:cs="Arial"/>
          <w:b/>
          <w:bCs/>
          <w:color w:val="auto"/>
          <w:sz w:val="24"/>
          <w:lang w:val="en-GB"/>
        </w:rPr>
        <w:t>Data handling and analysis</w:t>
      </w:r>
    </w:p>
    <w:p w14:paraId="1B4D2FC4" w14:textId="39C5D5CE" w:rsidR="00156F01" w:rsidRDefault="00860443" w:rsidP="00156F01">
      <w:pPr>
        <w:spacing w:line="480" w:lineRule="auto"/>
        <w:jc w:val="both"/>
        <w:rPr>
          <w:rFonts w:cs="Arial"/>
          <w:iCs/>
          <w:color w:val="auto"/>
          <w:sz w:val="24"/>
          <w:lang w:val="en-GB"/>
        </w:rPr>
      </w:pPr>
      <w:r>
        <w:rPr>
          <w:rFonts w:cs="Arial"/>
          <w:iCs/>
          <w:color w:val="auto"/>
          <w:sz w:val="24"/>
          <w:lang w:val="en-GB"/>
        </w:rPr>
        <w:t>Data recorded</w:t>
      </w:r>
      <w:r w:rsidR="00156F01">
        <w:rPr>
          <w:rFonts w:cs="Arial"/>
          <w:iCs/>
          <w:color w:val="auto"/>
          <w:sz w:val="24"/>
          <w:lang w:val="en-GB"/>
        </w:rPr>
        <w:t xml:space="preserve"> </w:t>
      </w:r>
      <w:r>
        <w:rPr>
          <w:rFonts w:cs="Arial"/>
          <w:iCs/>
          <w:color w:val="auto"/>
          <w:sz w:val="24"/>
          <w:lang w:val="en-GB"/>
        </w:rPr>
        <w:t>from cases included</w:t>
      </w:r>
      <w:r w:rsidR="00156F01">
        <w:rPr>
          <w:rFonts w:cs="Arial"/>
          <w:iCs/>
          <w:color w:val="auto"/>
          <w:sz w:val="24"/>
          <w:lang w:val="en-GB"/>
        </w:rPr>
        <w:t xml:space="preserve"> signalment data, presenting findings, the results of clinicopathological investigations, </w:t>
      </w:r>
      <w:r w:rsidR="00954692">
        <w:rPr>
          <w:rFonts w:cs="Arial"/>
          <w:iCs/>
          <w:color w:val="auto"/>
          <w:sz w:val="24"/>
          <w:lang w:val="en-GB"/>
        </w:rPr>
        <w:t>abdominal ultrasonography</w:t>
      </w:r>
      <w:r w:rsidR="00156F01">
        <w:rPr>
          <w:rFonts w:cs="Arial"/>
          <w:iCs/>
          <w:color w:val="auto"/>
          <w:sz w:val="24"/>
          <w:lang w:val="en-GB"/>
        </w:rPr>
        <w:t xml:space="preserve">, and histopathological examination.  </w:t>
      </w:r>
      <w:r w:rsidR="004E4124">
        <w:rPr>
          <w:rFonts w:cs="Arial"/>
          <w:iCs/>
          <w:color w:val="FF0000"/>
          <w:sz w:val="24"/>
          <w:lang w:val="en-GB"/>
        </w:rPr>
        <w:t>Data for duration of clinical signs were not normally distributed (Shapiro-</w:t>
      </w:r>
      <w:proofErr w:type="spellStart"/>
      <w:r w:rsidR="004E4124">
        <w:rPr>
          <w:rFonts w:cs="Arial"/>
          <w:iCs/>
          <w:color w:val="FF0000"/>
          <w:sz w:val="24"/>
          <w:lang w:val="en-GB"/>
        </w:rPr>
        <w:t>Wilk</w:t>
      </w:r>
      <w:proofErr w:type="spellEnd"/>
      <w:r w:rsidR="004E4124">
        <w:rPr>
          <w:rFonts w:cs="Arial"/>
          <w:iCs/>
          <w:color w:val="FF0000"/>
          <w:sz w:val="24"/>
          <w:lang w:val="en-GB"/>
        </w:rPr>
        <w:t xml:space="preserve"> test), and are expressed as median (range); although age data were normally distributed, for consistency, median (range) is again used. </w:t>
      </w:r>
      <w:r w:rsidR="0049187C">
        <w:rPr>
          <w:rFonts w:cs="Arial"/>
          <w:iCs/>
          <w:color w:val="auto"/>
          <w:sz w:val="24"/>
          <w:lang w:val="en-GB"/>
        </w:rPr>
        <w:t xml:space="preserve">Categorical data (e.g. clinical signs and abnormalities </w:t>
      </w:r>
      <w:r w:rsidR="000B066A">
        <w:rPr>
          <w:rFonts w:cs="Arial"/>
          <w:iCs/>
          <w:color w:val="auto"/>
          <w:sz w:val="24"/>
          <w:lang w:val="en-GB"/>
        </w:rPr>
        <w:t>identified with</w:t>
      </w:r>
      <w:r w:rsidR="0049187C">
        <w:rPr>
          <w:rFonts w:cs="Arial"/>
          <w:iCs/>
          <w:color w:val="auto"/>
          <w:sz w:val="24"/>
          <w:lang w:val="en-GB"/>
        </w:rPr>
        <w:t xml:space="preserve"> the diagnostic </w:t>
      </w:r>
      <w:r w:rsidR="000B066A">
        <w:rPr>
          <w:rFonts w:cs="Arial"/>
          <w:iCs/>
          <w:color w:val="auto"/>
          <w:sz w:val="24"/>
          <w:lang w:val="en-GB"/>
        </w:rPr>
        <w:t>investigations</w:t>
      </w:r>
      <w:r w:rsidR="00345D73">
        <w:rPr>
          <w:rFonts w:cs="Arial"/>
          <w:iCs/>
          <w:color w:val="auto"/>
          <w:sz w:val="24"/>
          <w:lang w:val="en-GB"/>
        </w:rPr>
        <w:t>) are reported as numbers, proportions,</w:t>
      </w:r>
      <w:r w:rsidR="0049187C">
        <w:rPr>
          <w:rFonts w:cs="Arial"/>
          <w:iCs/>
          <w:color w:val="auto"/>
          <w:sz w:val="24"/>
          <w:lang w:val="en-GB"/>
        </w:rPr>
        <w:t xml:space="preserve"> </w:t>
      </w:r>
      <w:r w:rsidR="000B066A">
        <w:rPr>
          <w:rFonts w:cs="Arial"/>
          <w:iCs/>
          <w:color w:val="auto"/>
          <w:sz w:val="24"/>
          <w:lang w:val="en-GB"/>
        </w:rPr>
        <w:t>and percentage</w:t>
      </w:r>
      <w:r w:rsidR="00345D73">
        <w:rPr>
          <w:rFonts w:cs="Arial"/>
          <w:iCs/>
          <w:color w:val="auto"/>
          <w:sz w:val="24"/>
          <w:lang w:val="en-GB"/>
        </w:rPr>
        <w:t>s</w:t>
      </w:r>
      <w:r w:rsidR="00954692">
        <w:rPr>
          <w:rFonts w:cs="Arial"/>
          <w:iCs/>
          <w:color w:val="auto"/>
          <w:sz w:val="24"/>
          <w:lang w:val="en-GB"/>
        </w:rPr>
        <w:t>.</w:t>
      </w:r>
      <w:r w:rsidR="006820A9">
        <w:rPr>
          <w:rFonts w:cs="Arial"/>
          <w:iCs/>
          <w:color w:val="auto"/>
          <w:sz w:val="24"/>
          <w:lang w:val="en-GB"/>
        </w:rPr>
        <w:t xml:space="preserve"> </w:t>
      </w:r>
      <w:r w:rsidR="00E6551B">
        <w:rPr>
          <w:rFonts w:cs="Arial"/>
          <w:iCs/>
          <w:color w:val="auto"/>
          <w:sz w:val="24"/>
          <w:lang w:val="en-GB"/>
        </w:rPr>
        <w:t xml:space="preserve"> A clinical sign was defined as being present when </w:t>
      </w:r>
      <w:r w:rsidR="00561C4E">
        <w:rPr>
          <w:rFonts w:cs="Arial"/>
          <w:iCs/>
          <w:color w:val="auto"/>
          <w:sz w:val="24"/>
          <w:lang w:val="en-GB"/>
        </w:rPr>
        <w:t xml:space="preserve">its presence was recorded in the medical record.  </w:t>
      </w:r>
      <w:r w:rsidR="00156F01">
        <w:rPr>
          <w:rFonts w:cs="Arial"/>
          <w:iCs/>
          <w:color w:val="auto"/>
          <w:sz w:val="24"/>
          <w:lang w:val="en-GB"/>
        </w:rPr>
        <w:t xml:space="preserve">Given that different haematological and serum biochemical analysers were used throughout during the study, </w:t>
      </w:r>
      <w:r w:rsidR="00867376">
        <w:rPr>
          <w:rFonts w:cs="Arial"/>
          <w:iCs/>
          <w:color w:val="auto"/>
          <w:sz w:val="24"/>
          <w:lang w:val="en-GB"/>
        </w:rPr>
        <w:t>results</w:t>
      </w:r>
      <w:r w:rsidR="00954692">
        <w:rPr>
          <w:rFonts w:cs="Arial"/>
          <w:iCs/>
          <w:color w:val="auto"/>
          <w:sz w:val="24"/>
          <w:lang w:val="en-GB"/>
        </w:rPr>
        <w:t xml:space="preserve"> </w:t>
      </w:r>
      <w:r w:rsidR="00561C4E">
        <w:rPr>
          <w:rFonts w:cs="Arial"/>
          <w:iCs/>
          <w:color w:val="auto"/>
          <w:sz w:val="24"/>
          <w:lang w:val="en-GB"/>
        </w:rPr>
        <w:t xml:space="preserve">are recorded as normal or abnormal, </w:t>
      </w:r>
      <w:r w:rsidR="00156F01">
        <w:rPr>
          <w:rFonts w:cs="Arial"/>
          <w:iCs/>
          <w:color w:val="auto"/>
          <w:sz w:val="24"/>
          <w:lang w:val="en-GB"/>
        </w:rPr>
        <w:t>based upon the appropriate reference range</w:t>
      </w:r>
      <w:r w:rsidR="00954692">
        <w:rPr>
          <w:rFonts w:cs="Arial"/>
          <w:iCs/>
          <w:color w:val="auto"/>
          <w:sz w:val="24"/>
          <w:lang w:val="en-GB"/>
        </w:rPr>
        <w:t xml:space="preserve"> for the analyser</w:t>
      </w:r>
      <w:r w:rsidR="003D445D">
        <w:rPr>
          <w:rFonts w:cs="Arial"/>
          <w:iCs/>
          <w:color w:val="auto"/>
          <w:sz w:val="24"/>
          <w:lang w:val="en-GB"/>
        </w:rPr>
        <w:t xml:space="preserve">.  These included leucocytosis (based upon an increased white blood cell count), anaemia (based upon decreased haemoglobin concentration), </w:t>
      </w:r>
      <w:r w:rsidR="003A08FD" w:rsidRPr="003F067F">
        <w:rPr>
          <w:rFonts w:cs="Arial"/>
          <w:color w:val="auto"/>
          <w:sz w:val="24"/>
          <w:lang w:val="en-GB"/>
        </w:rPr>
        <w:t xml:space="preserve">increased </w:t>
      </w:r>
      <w:r w:rsidR="003A08FD">
        <w:rPr>
          <w:rFonts w:cs="Arial"/>
          <w:color w:val="auto"/>
          <w:sz w:val="24"/>
          <w:lang w:val="en-GB"/>
        </w:rPr>
        <w:t>liver enzyme activity, hypoalbuminaemia, hyperbilirubinaemia, and increased pancreas-specific lipase activity</w:t>
      </w:r>
      <w:r w:rsidR="003A08FD" w:rsidRPr="003F067F">
        <w:rPr>
          <w:rFonts w:cs="Arial"/>
          <w:color w:val="auto"/>
          <w:sz w:val="24"/>
          <w:lang w:val="en-GB"/>
        </w:rPr>
        <w:t>.</w:t>
      </w:r>
    </w:p>
    <w:p w14:paraId="593C0AA5" w14:textId="77777777" w:rsidR="003A08FD" w:rsidRDefault="003A08FD" w:rsidP="00156F01">
      <w:pPr>
        <w:spacing w:line="480" w:lineRule="auto"/>
        <w:jc w:val="both"/>
        <w:rPr>
          <w:rFonts w:cs="Arial"/>
          <w:iCs/>
          <w:color w:val="auto"/>
          <w:sz w:val="24"/>
          <w:lang w:val="en-GB"/>
        </w:rPr>
      </w:pPr>
    </w:p>
    <w:p w14:paraId="48B2EB0C" w14:textId="1C2FA255" w:rsidR="004E2C07" w:rsidRDefault="00EF41E4" w:rsidP="00A23516">
      <w:pPr>
        <w:spacing w:line="480" w:lineRule="auto"/>
        <w:jc w:val="both"/>
        <w:rPr>
          <w:rFonts w:cs="Arial"/>
          <w:iCs/>
          <w:color w:val="auto"/>
          <w:sz w:val="24"/>
          <w:lang w:val="en-GB"/>
        </w:rPr>
      </w:pPr>
      <w:r w:rsidRPr="00586F63">
        <w:rPr>
          <w:rFonts w:cs="Arial"/>
          <w:iCs/>
          <w:color w:val="auto"/>
          <w:sz w:val="24"/>
          <w:lang w:val="en-GB"/>
        </w:rPr>
        <w:lastRenderedPageBreak/>
        <w:t>All data were entered into a computer spreadsheet (Microsoft</w:t>
      </w:r>
      <w:r w:rsidRPr="00586F63">
        <w:rPr>
          <w:rFonts w:cs="Arial"/>
          <w:iCs/>
          <w:color w:val="auto"/>
          <w:sz w:val="24"/>
          <w:vertAlign w:val="superscript"/>
          <w:lang w:val="en-GB"/>
        </w:rPr>
        <w:t>®</w:t>
      </w:r>
      <w:r w:rsidRPr="00586F63">
        <w:rPr>
          <w:rFonts w:cs="Arial"/>
          <w:iCs/>
          <w:color w:val="auto"/>
          <w:sz w:val="24"/>
          <w:lang w:val="en-GB"/>
        </w:rPr>
        <w:t xml:space="preserve"> Excel</w:t>
      </w:r>
      <w:r w:rsidRPr="00586F63">
        <w:rPr>
          <w:rFonts w:cs="Arial"/>
          <w:iCs/>
          <w:color w:val="auto"/>
          <w:sz w:val="24"/>
          <w:vertAlign w:val="superscript"/>
          <w:lang w:val="en-GB"/>
        </w:rPr>
        <w:t>®</w:t>
      </w:r>
      <w:r w:rsidRPr="00586F63">
        <w:rPr>
          <w:rFonts w:cs="Arial"/>
          <w:iCs/>
          <w:color w:val="auto"/>
          <w:sz w:val="24"/>
          <w:lang w:val="en-GB"/>
        </w:rPr>
        <w:t xml:space="preserve"> for Mac 2011 version 14.4.4, Microsoft Corporation), </w:t>
      </w:r>
      <w:r w:rsidR="00586F63" w:rsidRPr="00586F63">
        <w:rPr>
          <w:rFonts w:cs="Arial"/>
          <w:iCs/>
          <w:color w:val="auto"/>
          <w:sz w:val="24"/>
          <w:lang w:val="en-GB"/>
        </w:rPr>
        <w:t>and statistical</w:t>
      </w:r>
      <w:r w:rsidR="00156F01" w:rsidRPr="00586F63">
        <w:rPr>
          <w:rFonts w:cs="Arial"/>
          <w:iCs/>
          <w:color w:val="auto"/>
          <w:sz w:val="24"/>
          <w:lang w:val="en-GB"/>
        </w:rPr>
        <w:t xml:space="preserve"> software (</w:t>
      </w:r>
      <w:r w:rsidR="00156F01" w:rsidRPr="00586F63">
        <w:rPr>
          <w:rFonts w:cs="Arial"/>
          <w:bCs/>
          <w:iCs/>
          <w:color w:val="auto"/>
          <w:sz w:val="24"/>
          <w:lang w:val="en-GB"/>
        </w:rPr>
        <w:t>Stats Direct version 2.7.9, Stats Direct Ltd</w:t>
      </w:r>
      <w:r w:rsidR="00586F63" w:rsidRPr="00586F63">
        <w:rPr>
          <w:rFonts w:cs="Arial"/>
          <w:bCs/>
          <w:iCs/>
          <w:color w:val="auto"/>
          <w:sz w:val="24"/>
          <w:lang w:val="en-GB"/>
        </w:rPr>
        <w:t>) was used to assist with data manipulation and analysis</w:t>
      </w:r>
      <w:r w:rsidR="00156F01" w:rsidRPr="00586F63">
        <w:rPr>
          <w:rFonts w:cs="Arial"/>
          <w:iCs/>
          <w:color w:val="auto"/>
          <w:sz w:val="24"/>
          <w:lang w:val="en-GB"/>
        </w:rPr>
        <w:t xml:space="preserve">. </w:t>
      </w:r>
      <w:r w:rsidR="006820A9" w:rsidRPr="00586F63">
        <w:rPr>
          <w:rFonts w:cs="Arial"/>
          <w:iCs/>
          <w:color w:val="auto"/>
          <w:sz w:val="24"/>
          <w:lang w:val="en-GB"/>
        </w:rPr>
        <w:t xml:space="preserve"> The</w:t>
      </w:r>
      <w:r w:rsidR="006820A9">
        <w:rPr>
          <w:rFonts w:cs="Arial"/>
          <w:iCs/>
          <w:color w:val="auto"/>
          <w:sz w:val="24"/>
          <w:lang w:val="en-GB"/>
        </w:rPr>
        <w:t xml:space="preserve"> aim was to determine the relationship between key clinical findings (from history, physical examination, clinicopathological tests, and diagnostic imaging) and the results of histopathological examination.  </w:t>
      </w:r>
      <w:r w:rsidR="00561C4E">
        <w:rPr>
          <w:rFonts w:cs="Arial"/>
          <w:iCs/>
          <w:color w:val="auto"/>
          <w:sz w:val="24"/>
          <w:lang w:val="en-GB"/>
        </w:rPr>
        <w:t xml:space="preserve">First the different clinical signs were categorised according to the organ most likely to be affected when that sign was present.  Therefore, vomiting, diarrhoea, and the presence of thickened intestinal loops on abdominal palpation were classified as gastrointestinal indicators, icterus was classed as a liver indicator, and abdominal pain was classed as a pancreatic indicator. The different clinicopathological abnormalities were also classified in a similar manner, such that </w:t>
      </w:r>
      <w:r w:rsidR="006820A9">
        <w:rPr>
          <w:rFonts w:cs="Arial"/>
          <w:iCs/>
          <w:color w:val="auto"/>
          <w:sz w:val="24"/>
          <w:lang w:val="en-GB"/>
        </w:rPr>
        <w:t xml:space="preserve">increased liver enzyme activity (ALT and ALP), hyperbilirubinaemia, </w:t>
      </w:r>
      <w:r w:rsidR="00561C4E">
        <w:rPr>
          <w:rFonts w:cs="Arial"/>
          <w:iCs/>
          <w:color w:val="auto"/>
          <w:sz w:val="24"/>
          <w:lang w:val="en-GB"/>
        </w:rPr>
        <w:t>and bilirubinuria were assumed to be liver</w:t>
      </w:r>
      <w:r w:rsidR="008648F7">
        <w:rPr>
          <w:rFonts w:cs="Arial"/>
          <w:iCs/>
          <w:color w:val="auto"/>
          <w:sz w:val="24"/>
          <w:lang w:val="en-GB"/>
        </w:rPr>
        <w:t xml:space="preserve"> indicators</w:t>
      </w:r>
      <w:r w:rsidR="00561C4E">
        <w:rPr>
          <w:rFonts w:cs="Arial"/>
          <w:iCs/>
          <w:color w:val="auto"/>
          <w:sz w:val="24"/>
          <w:lang w:val="en-GB"/>
        </w:rPr>
        <w:t xml:space="preserve">, and </w:t>
      </w:r>
      <w:r w:rsidR="006820A9">
        <w:rPr>
          <w:rFonts w:cs="Arial"/>
          <w:iCs/>
          <w:color w:val="auto"/>
          <w:sz w:val="24"/>
          <w:lang w:val="en-GB"/>
        </w:rPr>
        <w:t>inc</w:t>
      </w:r>
      <w:r w:rsidR="00561C4E">
        <w:rPr>
          <w:rFonts w:cs="Arial"/>
          <w:iCs/>
          <w:color w:val="auto"/>
          <w:sz w:val="24"/>
          <w:lang w:val="en-GB"/>
        </w:rPr>
        <w:t xml:space="preserve">reased pancreas-specific lipase activity was assumed to be </w:t>
      </w:r>
      <w:r w:rsidR="007832D3">
        <w:rPr>
          <w:rFonts w:cs="Arial"/>
          <w:iCs/>
          <w:color w:val="auto"/>
          <w:sz w:val="24"/>
          <w:lang w:val="en-GB"/>
        </w:rPr>
        <w:t>a pancreatic indicator</w:t>
      </w:r>
      <w:r w:rsidR="00345D73">
        <w:rPr>
          <w:rFonts w:cs="Arial"/>
          <w:iCs/>
          <w:color w:val="auto"/>
          <w:sz w:val="24"/>
          <w:lang w:val="en-GB"/>
        </w:rPr>
        <w:t>.  Finally, abnormal findings on abdominal ultrasonography were</w:t>
      </w:r>
      <w:r w:rsidR="00177421">
        <w:rPr>
          <w:rFonts w:cs="Arial"/>
          <w:iCs/>
          <w:color w:val="auto"/>
          <w:sz w:val="24"/>
          <w:lang w:val="en-GB"/>
        </w:rPr>
        <w:t xml:space="preserve"> also </w:t>
      </w:r>
      <w:r w:rsidR="004E2C07">
        <w:rPr>
          <w:rFonts w:cs="Arial"/>
          <w:iCs/>
          <w:color w:val="auto"/>
          <w:sz w:val="24"/>
          <w:lang w:val="en-GB"/>
        </w:rPr>
        <w:t xml:space="preserve">used </w:t>
      </w:r>
      <w:r w:rsidR="00345D73">
        <w:rPr>
          <w:rFonts w:cs="Arial"/>
          <w:iCs/>
          <w:color w:val="auto"/>
          <w:sz w:val="24"/>
          <w:lang w:val="en-GB"/>
        </w:rPr>
        <w:t xml:space="preserve">as indicators </w:t>
      </w:r>
      <w:r w:rsidR="004E2C07">
        <w:rPr>
          <w:rFonts w:cs="Arial"/>
          <w:iCs/>
          <w:color w:val="auto"/>
          <w:sz w:val="24"/>
          <w:lang w:val="en-GB"/>
        </w:rPr>
        <w:t xml:space="preserve">of disease in </w:t>
      </w:r>
      <w:r w:rsidR="00345D73">
        <w:rPr>
          <w:rFonts w:cs="Arial"/>
          <w:iCs/>
          <w:color w:val="auto"/>
          <w:sz w:val="24"/>
          <w:lang w:val="en-GB"/>
        </w:rPr>
        <w:t>the</w:t>
      </w:r>
      <w:r w:rsidR="004E2C07">
        <w:rPr>
          <w:rFonts w:cs="Arial"/>
          <w:iCs/>
          <w:color w:val="auto"/>
          <w:sz w:val="24"/>
          <w:lang w:val="en-GB"/>
        </w:rPr>
        <w:t xml:space="preserve"> </w:t>
      </w:r>
      <w:r w:rsidR="00345D73">
        <w:rPr>
          <w:rFonts w:cs="Arial"/>
          <w:iCs/>
          <w:color w:val="auto"/>
          <w:sz w:val="24"/>
          <w:lang w:val="en-GB"/>
        </w:rPr>
        <w:t>organ affected.</w:t>
      </w:r>
    </w:p>
    <w:p w14:paraId="261566CB" w14:textId="77777777" w:rsidR="004E2C07" w:rsidRDefault="004E2C07" w:rsidP="00A23516">
      <w:pPr>
        <w:spacing w:line="480" w:lineRule="auto"/>
        <w:jc w:val="both"/>
        <w:rPr>
          <w:rFonts w:cs="Arial"/>
          <w:iCs/>
          <w:color w:val="auto"/>
          <w:sz w:val="24"/>
          <w:lang w:val="en-GB"/>
        </w:rPr>
      </w:pPr>
    </w:p>
    <w:p w14:paraId="28732FCB" w14:textId="6C2FEBEE" w:rsidR="007C22A9" w:rsidRDefault="00345D73" w:rsidP="00A23516">
      <w:pPr>
        <w:spacing w:line="480" w:lineRule="auto"/>
        <w:jc w:val="both"/>
        <w:rPr>
          <w:rFonts w:cs="Arial"/>
          <w:iCs/>
          <w:color w:val="auto"/>
          <w:sz w:val="24"/>
          <w:lang w:val="en-GB"/>
        </w:rPr>
      </w:pPr>
      <w:r>
        <w:rPr>
          <w:rFonts w:cs="Arial"/>
          <w:iCs/>
          <w:color w:val="auto"/>
          <w:sz w:val="24"/>
          <w:lang w:val="en-GB"/>
        </w:rPr>
        <w:t>First, w</w:t>
      </w:r>
      <w:r w:rsidR="009E0283">
        <w:rPr>
          <w:rFonts w:cs="Arial"/>
          <w:iCs/>
          <w:color w:val="auto"/>
          <w:sz w:val="24"/>
          <w:lang w:val="en-GB"/>
        </w:rPr>
        <w:t xml:space="preserve">e were interested in determining to what extent the organ indicators identified could rule disease of that organ either in or out.  Therefore, sensitivity, specificity, positive predictive value (PPV), and negative predictive value (NPV) were calculated for each </w:t>
      </w:r>
      <w:r>
        <w:rPr>
          <w:rFonts w:cs="Arial"/>
          <w:iCs/>
          <w:color w:val="auto"/>
          <w:sz w:val="24"/>
          <w:lang w:val="en-GB"/>
        </w:rPr>
        <w:t>indica</w:t>
      </w:r>
      <w:r w:rsidR="009E0283">
        <w:rPr>
          <w:rFonts w:cs="Arial"/>
          <w:iCs/>
          <w:color w:val="auto"/>
          <w:sz w:val="24"/>
          <w:lang w:val="en-GB"/>
        </w:rPr>
        <w:t xml:space="preserve">tor for the presence or absence of histopathological abnormalities in their specific organ.  </w:t>
      </w:r>
      <w:r w:rsidR="00062F72">
        <w:rPr>
          <w:rFonts w:cs="Arial"/>
          <w:iCs/>
          <w:color w:val="auto"/>
          <w:sz w:val="24"/>
          <w:lang w:val="en-GB"/>
        </w:rPr>
        <w:t>For descriptive purposes, results were classified arbitrari</w:t>
      </w:r>
      <w:r w:rsidR="00953CAC">
        <w:rPr>
          <w:rFonts w:cs="Arial"/>
          <w:iCs/>
          <w:color w:val="auto"/>
          <w:sz w:val="24"/>
          <w:lang w:val="en-GB"/>
        </w:rPr>
        <w:t>ly as very poor (&lt;50%), poor (50</w:t>
      </w:r>
      <w:r w:rsidR="00062F72">
        <w:rPr>
          <w:rFonts w:cs="Arial"/>
          <w:iCs/>
          <w:color w:val="auto"/>
          <w:sz w:val="24"/>
          <w:lang w:val="en-GB"/>
        </w:rPr>
        <w:t>-</w:t>
      </w:r>
      <w:r w:rsidR="000B12BC">
        <w:rPr>
          <w:rFonts w:cs="Arial"/>
          <w:iCs/>
          <w:color w:val="auto"/>
          <w:sz w:val="24"/>
          <w:lang w:val="en-GB"/>
        </w:rPr>
        <w:t>65</w:t>
      </w:r>
      <w:r w:rsidR="00062F72">
        <w:rPr>
          <w:rFonts w:cs="Arial"/>
          <w:iCs/>
          <w:color w:val="auto"/>
          <w:sz w:val="24"/>
          <w:lang w:val="en-GB"/>
        </w:rPr>
        <w:t xml:space="preserve">%), </w:t>
      </w:r>
      <w:r w:rsidR="000B12BC">
        <w:rPr>
          <w:rFonts w:cs="Arial"/>
          <w:iCs/>
          <w:color w:val="auto"/>
          <w:sz w:val="24"/>
          <w:lang w:val="en-GB"/>
        </w:rPr>
        <w:t>moderate (66</w:t>
      </w:r>
      <w:r w:rsidR="00062F72">
        <w:rPr>
          <w:rFonts w:cs="Arial"/>
          <w:iCs/>
          <w:color w:val="auto"/>
          <w:sz w:val="24"/>
          <w:lang w:val="en-GB"/>
        </w:rPr>
        <w:t xml:space="preserve">-80%), or good (&gt;80%).  </w:t>
      </w:r>
      <w:r w:rsidR="009E0283">
        <w:rPr>
          <w:rFonts w:cs="Arial"/>
          <w:iCs/>
          <w:color w:val="auto"/>
          <w:sz w:val="24"/>
          <w:lang w:val="en-GB"/>
        </w:rPr>
        <w:t xml:space="preserve">Given our specific interest in FID, sensitivity, specificity, PPV, and NPV, were also calculated for the presence of histopathological changes of an inflammatory nature, in the organ </w:t>
      </w:r>
      <w:r w:rsidR="009E0283">
        <w:rPr>
          <w:rFonts w:cs="Arial"/>
          <w:iCs/>
          <w:color w:val="auto"/>
          <w:sz w:val="24"/>
          <w:lang w:val="en-GB"/>
        </w:rPr>
        <w:lastRenderedPageBreak/>
        <w:t xml:space="preserve">of interest.  </w:t>
      </w:r>
      <w:r w:rsidR="007C22A9">
        <w:rPr>
          <w:rFonts w:cs="Arial"/>
          <w:iCs/>
          <w:color w:val="auto"/>
          <w:sz w:val="24"/>
          <w:lang w:val="en-GB"/>
        </w:rPr>
        <w:t xml:space="preserve">There were two exceptions: first, for thickened intestinal loops, sensitivity, specificity, PPV and NPV were also calculated for the presence of </w:t>
      </w:r>
      <w:r>
        <w:rPr>
          <w:rFonts w:cs="Arial"/>
          <w:iCs/>
          <w:color w:val="auto"/>
          <w:sz w:val="24"/>
          <w:lang w:val="en-GB"/>
        </w:rPr>
        <w:t>gastro</w:t>
      </w:r>
      <w:r w:rsidR="007C22A9">
        <w:rPr>
          <w:rFonts w:cs="Arial"/>
          <w:iCs/>
          <w:color w:val="auto"/>
          <w:sz w:val="24"/>
          <w:lang w:val="en-GB"/>
        </w:rPr>
        <w:t xml:space="preserve">intestinal neoplasia; second, for feline pancreas-specific lipase, the limited number of test results meant that it was inappropriate to calculate </w:t>
      </w:r>
      <w:r w:rsidR="000276E6">
        <w:rPr>
          <w:rFonts w:cs="Arial"/>
          <w:iCs/>
          <w:color w:val="auto"/>
          <w:sz w:val="24"/>
          <w:lang w:val="en-GB"/>
        </w:rPr>
        <w:t>sensitivity, specificity, PPV and NPV</w:t>
      </w:r>
      <w:r w:rsidR="007C22A9">
        <w:rPr>
          <w:rFonts w:cs="Arial"/>
          <w:iCs/>
          <w:color w:val="auto"/>
          <w:sz w:val="24"/>
          <w:lang w:val="en-GB"/>
        </w:rPr>
        <w:t xml:space="preserve">.  Instead the </w:t>
      </w:r>
      <w:r>
        <w:rPr>
          <w:rFonts w:cs="Arial"/>
          <w:iCs/>
          <w:color w:val="auto"/>
          <w:sz w:val="24"/>
          <w:lang w:val="en-GB"/>
        </w:rPr>
        <w:t>proportions of positive and negative results with and without pancreatic abnormalities were</w:t>
      </w:r>
      <w:r w:rsidR="007C22A9">
        <w:rPr>
          <w:rFonts w:cs="Arial"/>
          <w:iCs/>
          <w:color w:val="auto"/>
          <w:sz w:val="24"/>
          <w:lang w:val="en-GB"/>
        </w:rPr>
        <w:t xml:space="preserve"> reported.</w:t>
      </w:r>
    </w:p>
    <w:p w14:paraId="0C2AB3F3" w14:textId="77777777" w:rsidR="007C22A9" w:rsidRDefault="007C22A9" w:rsidP="00A23516">
      <w:pPr>
        <w:spacing w:line="480" w:lineRule="auto"/>
        <w:jc w:val="both"/>
        <w:rPr>
          <w:rFonts w:cs="Arial"/>
          <w:iCs/>
          <w:color w:val="auto"/>
          <w:sz w:val="24"/>
          <w:lang w:val="en-GB"/>
        </w:rPr>
      </w:pPr>
    </w:p>
    <w:p w14:paraId="39DD66C3" w14:textId="3EABF2CD" w:rsidR="00666B28" w:rsidRDefault="00E84CB0" w:rsidP="00A23516">
      <w:pPr>
        <w:spacing w:line="480" w:lineRule="auto"/>
        <w:jc w:val="both"/>
        <w:rPr>
          <w:rFonts w:cs="Arial"/>
          <w:iCs/>
          <w:color w:val="auto"/>
          <w:sz w:val="24"/>
          <w:lang w:val="en-GB"/>
        </w:rPr>
      </w:pPr>
      <w:r>
        <w:rPr>
          <w:rFonts w:cs="Arial"/>
          <w:iCs/>
          <w:color w:val="auto"/>
          <w:sz w:val="24"/>
          <w:lang w:val="en-GB"/>
        </w:rPr>
        <w:t>In addition to this</w:t>
      </w:r>
      <w:r w:rsidR="00666B28">
        <w:rPr>
          <w:rFonts w:cs="Arial"/>
          <w:iCs/>
          <w:color w:val="auto"/>
          <w:sz w:val="24"/>
          <w:lang w:val="en-GB"/>
        </w:rPr>
        <w:t xml:space="preserve">, we </w:t>
      </w:r>
      <w:r>
        <w:rPr>
          <w:rFonts w:cs="Arial"/>
          <w:iCs/>
          <w:color w:val="auto"/>
          <w:sz w:val="24"/>
          <w:lang w:val="en-GB"/>
        </w:rPr>
        <w:t>wished to determine</w:t>
      </w:r>
      <w:r w:rsidR="00666B28">
        <w:rPr>
          <w:rFonts w:cs="Arial"/>
          <w:iCs/>
          <w:color w:val="auto"/>
          <w:sz w:val="24"/>
          <w:lang w:val="en-GB"/>
        </w:rPr>
        <w:t xml:space="preserve"> whether the presence of an organ-specific indicator could </w:t>
      </w:r>
      <w:r w:rsidR="008477E5">
        <w:rPr>
          <w:rFonts w:cs="Arial"/>
          <w:iCs/>
          <w:color w:val="auto"/>
          <w:sz w:val="24"/>
          <w:lang w:val="en-GB"/>
        </w:rPr>
        <w:t>rule out disease in another alimentary organ, such that targeted biopsy of the specific organ could then be justified.  Therefore, for each organ indicator, we also recorded the proportion (and percentage where appropriate) of cases with or without that indicator that had histopathological changes in the other organs.</w:t>
      </w:r>
    </w:p>
    <w:p w14:paraId="4F0F05B4" w14:textId="77777777" w:rsidR="00A23516" w:rsidRPr="003F067F" w:rsidRDefault="00A23516">
      <w:pPr>
        <w:rPr>
          <w:rFonts w:cs="Arial"/>
          <w:b/>
          <w:color w:val="auto"/>
          <w:sz w:val="24"/>
          <w:lang w:val="en-GB"/>
        </w:rPr>
      </w:pPr>
      <w:r w:rsidRPr="003F067F">
        <w:rPr>
          <w:rFonts w:cs="Arial"/>
          <w:b/>
          <w:color w:val="auto"/>
          <w:sz w:val="24"/>
          <w:lang w:val="en-GB"/>
        </w:rPr>
        <w:br w:type="page"/>
      </w:r>
    </w:p>
    <w:p w14:paraId="22BADDA9" w14:textId="734C4E09" w:rsidR="000C3227" w:rsidRPr="003F067F" w:rsidRDefault="000C3227" w:rsidP="00A23516">
      <w:pPr>
        <w:spacing w:line="480" w:lineRule="auto"/>
        <w:jc w:val="both"/>
        <w:rPr>
          <w:rFonts w:cs="Arial"/>
          <w:color w:val="auto"/>
          <w:szCs w:val="28"/>
          <w:lang w:val="en-GB"/>
        </w:rPr>
      </w:pPr>
      <w:r w:rsidRPr="003F067F">
        <w:rPr>
          <w:rFonts w:cs="Arial"/>
          <w:b/>
          <w:color w:val="auto"/>
          <w:szCs w:val="28"/>
          <w:lang w:val="en-GB"/>
        </w:rPr>
        <w:lastRenderedPageBreak/>
        <w:t>Results</w:t>
      </w:r>
    </w:p>
    <w:p w14:paraId="1CA21ECC" w14:textId="44A41347" w:rsidR="00F4770B" w:rsidRPr="003F067F" w:rsidRDefault="00F4770B" w:rsidP="00F4770B">
      <w:pPr>
        <w:spacing w:line="480" w:lineRule="auto"/>
        <w:jc w:val="both"/>
        <w:rPr>
          <w:rFonts w:cs="Arial"/>
          <w:b/>
          <w:color w:val="auto"/>
          <w:sz w:val="24"/>
          <w:lang w:val="en-GB"/>
        </w:rPr>
      </w:pPr>
      <w:r w:rsidRPr="003F067F">
        <w:rPr>
          <w:rFonts w:cs="Arial"/>
          <w:b/>
          <w:color w:val="auto"/>
          <w:sz w:val="24"/>
          <w:lang w:val="en-GB"/>
        </w:rPr>
        <w:t>Study population</w:t>
      </w:r>
      <w:r w:rsidR="00CB0B47" w:rsidRPr="003F067F">
        <w:rPr>
          <w:rFonts w:cs="Arial"/>
          <w:b/>
          <w:color w:val="auto"/>
          <w:sz w:val="24"/>
          <w:lang w:val="en-GB"/>
        </w:rPr>
        <w:t xml:space="preserve"> and signalment</w:t>
      </w:r>
    </w:p>
    <w:p w14:paraId="53DB9D25" w14:textId="4EA03EA5" w:rsidR="00582ECC" w:rsidRPr="003F067F" w:rsidRDefault="00F4770B" w:rsidP="00A23516">
      <w:pPr>
        <w:spacing w:line="480" w:lineRule="auto"/>
        <w:jc w:val="both"/>
        <w:rPr>
          <w:rFonts w:cs="Arial"/>
          <w:color w:val="auto"/>
          <w:sz w:val="24"/>
          <w:lang w:val="en-GB"/>
        </w:rPr>
      </w:pPr>
      <w:r w:rsidRPr="003F067F">
        <w:rPr>
          <w:rFonts w:cs="Arial"/>
          <w:color w:val="auto"/>
          <w:sz w:val="24"/>
          <w:lang w:val="en-GB"/>
        </w:rPr>
        <w:t xml:space="preserve">During the study period, a total of 258 cats were investigated for possible alimentary tract disease.  Of these, </w:t>
      </w:r>
      <w:r w:rsidR="00957420">
        <w:rPr>
          <w:rFonts w:cs="Arial"/>
          <w:color w:val="auto"/>
          <w:sz w:val="24"/>
          <w:lang w:val="en-GB"/>
        </w:rPr>
        <w:t>38</w:t>
      </w:r>
      <w:r w:rsidRPr="003F067F">
        <w:rPr>
          <w:rFonts w:cs="Arial"/>
          <w:color w:val="auto"/>
          <w:sz w:val="24"/>
          <w:lang w:val="en-GB"/>
        </w:rPr>
        <w:t xml:space="preserve"> cases met the eligibility criteria for the study</w:t>
      </w:r>
      <w:r w:rsidR="009A5282">
        <w:rPr>
          <w:rFonts w:cs="Arial"/>
          <w:color w:val="auto"/>
          <w:sz w:val="24"/>
          <w:lang w:val="en-GB"/>
        </w:rPr>
        <w:t>, including</w:t>
      </w:r>
      <w:r w:rsidRPr="003F067F">
        <w:rPr>
          <w:rFonts w:eastAsia="Times New Roman" w:cs="Arial"/>
          <w:color w:val="auto"/>
          <w:sz w:val="24"/>
          <w:lang w:val="en-GB"/>
        </w:rPr>
        <w:t xml:space="preserve"> </w:t>
      </w:r>
      <w:r w:rsidR="00957420">
        <w:rPr>
          <w:rFonts w:eastAsia="Times New Roman" w:cs="Arial"/>
          <w:color w:val="auto"/>
          <w:sz w:val="24"/>
          <w:lang w:val="en-GB"/>
        </w:rPr>
        <w:t>19</w:t>
      </w:r>
      <w:r w:rsidRPr="003F067F">
        <w:rPr>
          <w:rFonts w:eastAsia="Times New Roman" w:cs="Arial"/>
          <w:color w:val="auto"/>
          <w:sz w:val="24"/>
          <w:lang w:val="en-GB"/>
        </w:rPr>
        <w:t xml:space="preserve"> primary care cases and </w:t>
      </w:r>
      <w:r w:rsidR="004A5B2B" w:rsidRPr="003F067F">
        <w:rPr>
          <w:rFonts w:eastAsia="Times New Roman" w:cs="Arial"/>
          <w:color w:val="auto"/>
          <w:sz w:val="24"/>
          <w:lang w:val="en-GB"/>
        </w:rPr>
        <w:t>19</w:t>
      </w:r>
      <w:r w:rsidRPr="003F067F">
        <w:rPr>
          <w:rFonts w:eastAsia="Times New Roman" w:cs="Arial"/>
          <w:color w:val="auto"/>
          <w:sz w:val="24"/>
          <w:lang w:val="en-GB"/>
        </w:rPr>
        <w:t xml:space="preserve"> referral</w:t>
      </w:r>
      <w:r w:rsidR="006017A6" w:rsidRPr="003F067F">
        <w:rPr>
          <w:rFonts w:eastAsia="Times New Roman" w:cs="Arial"/>
          <w:color w:val="auto"/>
          <w:sz w:val="24"/>
          <w:lang w:val="en-GB"/>
        </w:rPr>
        <w:t xml:space="preserve"> case</w:t>
      </w:r>
      <w:r w:rsidRPr="003F067F">
        <w:rPr>
          <w:rFonts w:eastAsia="Times New Roman" w:cs="Arial"/>
          <w:color w:val="auto"/>
          <w:sz w:val="24"/>
          <w:lang w:val="en-GB"/>
        </w:rPr>
        <w:t xml:space="preserve">s. </w:t>
      </w:r>
      <w:r w:rsidR="00957420">
        <w:rPr>
          <w:rFonts w:eastAsia="Times New Roman" w:cs="Arial"/>
          <w:color w:val="auto"/>
          <w:sz w:val="24"/>
          <w:lang w:val="en-GB"/>
        </w:rPr>
        <w:t xml:space="preserve"> </w:t>
      </w:r>
      <w:r w:rsidR="00CB0B47" w:rsidRPr="003F067F">
        <w:rPr>
          <w:rFonts w:eastAsia="Times New Roman" w:cs="Arial"/>
          <w:color w:val="auto"/>
          <w:sz w:val="24"/>
          <w:lang w:val="en-GB"/>
        </w:rPr>
        <w:t xml:space="preserve">The domestic shorthair breed comprised </w:t>
      </w:r>
      <w:r w:rsidR="00957420">
        <w:rPr>
          <w:rFonts w:cs="Arial"/>
          <w:color w:val="auto"/>
          <w:sz w:val="24"/>
          <w:lang w:val="en-GB"/>
        </w:rPr>
        <w:t>28</w:t>
      </w:r>
      <w:r w:rsidRPr="003F067F">
        <w:rPr>
          <w:rFonts w:cs="Arial"/>
          <w:color w:val="auto"/>
          <w:sz w:val="24"/>
          <w:lang w:val="en-GB"/>
        </w:rPr>
        <w:t xml:space="preserve"> </w:t>
      </w:r>
      <w:r w:rsidR="004A5B2B" w:rsidRPr="003F067F">
        <w:rPr>
          <w:rFonts w:cs="Arial"/>
          <w:color w:val="auto"/>
          <w:sz w:val="24"/>
          <w:lang w:val="en-GB"/>
        </w:rPr>
        <w:t>(74</w:t>
      </w:r>
      <w:r w:rsidR="00CB0B47" w:rsidRPr="003F067F">
        <w:rPr>
          <w:rFonts w:cs="Arial"/>
          <w:color w:val="auto"/>
          <w:sz w:val="24"/>
          <w:lang w:val="en-GB"/>
        </w:rPr>
        <w:t xml:space="preserve">%) </w:t>
      </w:r>
      <w:r w:rsidRPr="003F067F">
        <w:rPr>
          <w:rFonts w:cs="Arial"/>
          <w:color w:val="auto"/>
          <w:sz w:val="24"/>
          <w:lang w:val="en-GB"/>
        </w:rPr>
        <w:t xml:space="preserve">of the cats </w:t>
      </w:r>
      <w:r w:rsidR="00CB0B47" w:rsidRPr="003F067F">
        <w:rPr>
          <w:rFonts w:cs="Arial"/>
          <w:color w:val="auto"/>
          <w:sz w:val="24"/>
          <w:lang w:val="en-GB"/>
        </w:rPr>
        <w:t xml:space="preserve">in the study, with the remaining breeds including </w:t>
      </w:r>
      <w:r w:rsidR="000F7F6B" w:rsidRPr="003F067F">
        <w:rPr>
          <w:rFonts w:cs="Arial"/>
          <w:color w:val="auto"/>
          <w:sz w:val="24"/>
          <w:lang w:val="en-GB"/>
        </w:rPr>
        <w:t>domestic longhair (1</w:t>
      </w:r>
      <w:r w:rsidR="004A5B2B" w:rsidRPr="003F067F">
        <w:rPr>
          <w:rFonts w:cs="Arial"/>
          <w:color w:val="auto"/>
          <w:sz w:val="24"/>
          <w:lang w:val="en-GB"/>
        </w:rPr>
        <w:t>, 3%</w:t>
      </w:r>
      <w:r w:rsidR="000F7F6B" w:rsidRPr="003F067F">
        <w:rPr>
          <w:rFonts w:cs="Arial"/>
          <w:color w:val="auto"/>
          <w:sz w:val="24"/>
          <w:lang w:val="en-GB"/>
        </w:rPr>
        <w:t xml:space="preserve">), </w:t>
      </w:r>
      <w:r w:rsidR="00A148CD" w:rsidRPr="003F067F">
        <w:rPr>
          <w:rFonts w:cs="Arial"/>
          <w:color w:val="auto"/>
          <w:sz w:val="24"/>
          <w:lang w:val="en-GB"/>
        </w:rPr>
        <w:t>P</w:t>
      </w:r>
      <w:r w:rsidR="009C282A" w:rsidRPr="003F067F">
        <w:rPr>
          <w:rFonts w:cs="Arial"/>
          <w:color w:val="auto"/>
          <w:sz w:val="24"/>
          <w:lang w:val="en-GB"/>
        </w:rPr>
        <w:t>ersian (3</w:t>
      </w:r>
      <w:r w:rsidR="004A5B2B" w:rsidRPr="003F067F">
        <w:rPr>
          <w:rFonts w:cs="Arial"/>
          <w:color w:val="auto"/>
          <w:sz w:val="24"/>
          <w:lang w:val="en-GB"/>
        </w:rPr>
        <w:t>, 85</w:t>
      </w:r>
      <w:r w:rsidR="00885CFC" w:rsidRPr="003F067F">
        <w:rPr>
          <w:rFonts w:cs="Arial"/>
          <w:color w:val="auto"/>
          <w:sz w:val="24"/>
          <w:lang w:val="en-GB"/>
        </w:rPr>
        <w:t>%</w:t>
      </w:r>
      <w:r w:rsidR="009C282A" w:rsidRPr="003F067F">
        <w:rPr>
          <w:rFonts w:cs="Arial"/>
          <w:color w:val="auto"/>
          <w:sz w:val="24"/>
          <w:lang w:val="en-GB"/>
        </w:rPr>
        <w:t>), oriental (5</w:t>
      </w:r>
      <w:r w:rsidR="004A5B2B" w:rsidRPr="003F067F">
        <w:rPr>
          <w:rFonts w:cs="Arial"/>
          <w:color w:val="auto"/>
          <w:sz w:val="24"/>
          <w:lang w:val="en-GB"/>
        </w:rPr>
        <w:t>, 13%</w:t>
      </w:r>
      <w:r w:rsidR="00A148CD" w:rsidRPr="003F067F">
        <w:rPr>
          <w:rFonts w:cs="Arial"/>
          <w:color w:val="auto"/>
          <w:sz w:val="24"/>
          <w:lang w:val="en-GB"/>
        </w:rPr>
        <w:t xml:space="preserve">) and </w:t>
      </w:r>
      <w:proofErr w:type="spellStart"/>
      <w:r w:rsidR="00A148CD" w:rsidRPr="003F067F">
        <w:rPr>
          <w:rFonts w:cs="Arial"/>
          <w:color w:val="auto"/>
          <w:sz w:val="24"/>
          <w:lang w:val="en-GB"/>
        </w:rPr>
        <w:t>C</w:t>
      </w:r>
      <w:r w:rsidR="00F663E8" w:rsidRPr="003F067F">
        <w:rPr>
          <w:rFonts w:cs="Arial"/>
          <w:color w:val="auto"/>
          <w:sz w:val="24"/>
          <w:lang w:val="en-GB"/>
        </w:rPr>
        <w:t>hartreux</w:t>
      </w:r>
      <w:proofErr w:type="spellEnd"/>
      <w:r w:rsidR="00F663E8" w:rsidRPr="003F067F">
        <w:rPr>
          <w:rFonts w:cs="Arial"/>
          <w:color w:val="auto"/>
          <w:sz w:val="24"/>
          <w:lang w:val="en-GB"/>
        </w:rPr>
        <w:t xml:space="preserve"> (1</w:t>
      </w:r>
      <w:r w:rsidR="004A5B2B" w:rsidRPr="003F067F">
        <w:rPr>
          <w:rFonts w:cs="Arial"/>
          <w:color w:val="auto"/>
          <w:sz w:val="24"/>
          <w:lang w:val="en-GB"/>
        </w:rPr>
        <w:t>, 3%</w:t>
      </w:r>
      <w:r w:rsidR="00F663E8" w:rsidRPr="003F067F">
        <w:rPr>
          <w:rFonts w:cs="Arial"/>
          <w:color w:val="auto"/>
          <w:sz w:val="24"/>
          <w:lang w:val="en-GB"/>
        </w:rPr>
        <w:t>).</w:t>
      </w:r>
      <w:r w:rsidR="00CB0B47" w:rsidRPr="003F067F">
        <w:rPr>
          <w:rFonts w:cs="Arial"/>
          <w:color w:val="auto"/>
          <w:sz w:val="24"/>
          <w:lang w:val="en-GB"/>
        </w:rPr>
        <w:t xml:space="preserve"> </w:t>
      </w:r>
      <w:r w:rsidR="00E07A61" w:rsidRPr="003F067F">
        <w:rPr>
          <w:rFonts w:cs="Arial"/>
          <w:color w:val="auto"/>
          <w:sz w:val="24"/>
          <w:lang w:val="en-GB"/>
        </w:rPr>
        <w:t xml:space="preserve"> </w:t>
      </w:r>
      <w:r w:rsidR="004A5B2B" w:rsidRPr="003F067F">
        <w:rPr>
          <w:rFonts w:cs="Arial"/>
          <w:color w:val="auto"/>
          <w:sz w:val="24"/>
          <w:lang w:val="en-GB"/>
        </w:rPr>
        <w:t>A total of 22</w:t>
      </w:r>
      <w:r w:rsidR="00D86F91" w:rsidRPr="003F067F">
        <w:rPr>
          <w:rFonts w:cs="Arial"/>
          <w:color w:val="auto"/>
          <w:sz w:val="24"/>
          <w:lang w:val="en-GB"/>
        </w:rPr>
        <w:t xml:space="preserve"> </w:t>
      </w:r>
      <w:r w:rsidRPr="003F067F">
        <w:rPr>
          <w:rFonts w:cs="Arial"/>
          <w:color w:val="auto"/>
          <w:sz w:val="24"/>
          <w:lang w:val="en-GB"/>
        </w:rPr>
        <w:t>(5</w:t>
      </w:r>
      <w:r w:rsidR="00957420">
        <w:rPr>
          <w:rFonts w:cs="Arial"/>
          <w:color w:val="auto"/>
          <w:sz w:val="24"/>
          <w:lang w:val="en-GB"/>
        </w:rPr>
        <w:t>8</w:t>
      </w:r>
      <w:r w:rsidRPr="003F067F">
        <w:rPr>
          <w:rFonts w:cs="Arial"/>
          <w:color w:val="auto"/>
          <w:sz w:val="24"/>
          <w:lang w:val="en-GB"/>
        </w:rPr>
        <w:t xml:space="preserve">%) </w:t>
      </w:r>
      <w:r w:rsidR="00D86F91" w:rsidRPr="003F067F">
        <w:rPr>
          <w:rFonts w:cs="Arial"/>
          <w:color w:val="auto"/>
          <w:sz w:val="24"/>
          <w:lang w:val="en-GB"/>
        </w:rPr>
        <w:t>were ne</w:t>
      </w:r>
      <w:r w:rsidR="00C3576C" w:rsidRPr="003F067F">
        <w:rPr>
          <w:rFonts w:cs="Arial"/>
          <w:color w:val="auto"/>
          <w:sz w:val="24"/>
          <w:lang w:val="en-GB"/>
        </w:rPr>
        <w:t>ute</w:t>
      </w:r>
      <w:r w:rsidR="00957420">
        <w:rPr>
          <w:rFonts w:cs="Arial"/>
          <w:color w:val="auto"/>
          <w:sz w:val="24"/>
          <w:lang w:val="en-GB"/>
        </w:rPr>
        <w:t>red male and 16</w:t>
      </w:r>
      <w:r w:rsidR="00D86F91" w:rsidRPr="003F067F">
        <w:rPr>
          <w:rFonts w:cs="Arial"/>
          <w:color w:val="auto"/>
          <w:sz w:val="24"/>
          <w:lang w:val="en-GB"/>
        </w:rPr>
        <w:t xml:space="preserve"> </w:t>
      </w:r>
      <w:r w:rsidRPr="003F067F">
        <w:rPr>
          <w:rFonts w:cs="Arial"/>
          <w:color w:val="auto"/>
          <w:sz w:val="24"/>
          <w:lang w:val="en-GB"/>
        </w:rPr>
        <w:t>(4</w:t>
      </w:r>
      <w:r w:rsidR="00957420">
        <w:rPr>
          <w:rFonts w:cs="Arial"/>
          <w:color w:val="auto"/>
          <w:sz w:val="24"/>
          <w:lang w:val="en-GB"/>
        </w:rPr>
        <w:t>2</w:t>
      </w:r>
      <w:r w:rsidRPr="003F067F">
        <w:rPr>
          <w:rFonts w:cs="Arial"/>
          <w:color w:val="auto"/>
          <w:sz w:val="24"/>
          <w:lang w:val="en-GB"/>
        </w:rPr>
        <w:t xml:space="preserve">%) </w:t>
      </w:r>
      <w:r w:rsidR="00D86F91" w:rsidRPr="003F067F">
        <w:rPr>
          <w:rFonts w:cs="Arial"/>
          <w:color w:val="auto"/>
          <w:sz w:val="24"/>
          <w:lang w:val="en-GB"/>
        </w:rPr>
        <w:t>were ne</w:t>
      </w:r>
      <w:r w:rsidR="00C3576C" w:rsidRPr="003F067F">
        <w:rPr>
          <w:rFonts w:cs="Arial"/>
          <w:color w:val="auto"/>
          <w:sz w:val="24"/>
          <w:lang w:val="en-GB"/>
        </w:rPr>
        <w:t>u</w:t>
      </w:r>
      <w:r w:rsidR="00D86F91" w:rsidRPr="003F067F">
        <w:rPr>
          <w:rFonts w:cs="Arial"/>
          <w:color w:val="auto"/>
          <w:sz w:val="24"/>
          <w:lang w:val="en-GB"/>
        </w:rPr>
        <w:t>t</w:t>
      </w:r>
      <w:r w:rsidR="00C3576C" w:rsidRPr="003F067F">
        <w:rPr>
          <w:rFonts w:cs="Arial"/>
          <w:color w:val="auto"/>
          <w:sz w:val="24"/>
          <w:lang w:val="en-GB"/>
        </w:rPr>
        <w:t>e</w:t>
      </w:r>
      <w:r w:rsidR="000545BA" w:rsidRPr="003F067F">
        <w:rPr>
          <w:rFonts w:cs="Arial"/>
          <w:color w:val="auto"/>
          <w:sz w:val="24"/>
          <w:lang w:val="en-GB"/>
        </w:rPr>
        <w:t xml:space="preserve">red female. </w:t>
      </w:r>
      <w:r w:rsidRPr="003F067F">
        <w:rPr>
          <w:rFonts w:cs="Arial"/>
          <w:color w:val="auto"/>
          <w:sz w:val="24"/>
          <w:lang w:val="en-GB"/>
        </w:rPr>
        <w:t xml:space="preserve">The median </w:t>
      </w:r>
      <w:r w:rsidR="00290AA4" w:rsidRPr="003F067F">
        <w:rPr>
          <w:rFonts w:cs="Arial"/>
          <w:color w:val="auto"/>
          <w:sz w:val="24"/>
          <w:lang w:val="en-GB"/>
        </w:rPr>
        <w:t xml:space="preserve">age of the cats was </w:t>
      </w:r>
      <w:r w:rsidR="00C51AC8" w:rsidRPr="003F067F">
        <w:rPr>
          <w:rFonts w:cs="Arial"/>
          <w:color w:val="auto"/>
          <w:sz w:val="24"/>
          <w:lang w:val="en-GB"/>
        </w:rPr>
        <w:t>112 months (range 15</w:t>
      </w:r>
      <w:r w:rsidR="00E07A61" w:rsidRPr="003F067F">
        <w:rPr>
          <w:rFonts w:cs="Arial"/>
          <w:color w:val="auto"/>
          <w:sz w:val="24"/>
          <w:lang w:val="en-GB"/>
        </w:rPr>
        <w:t>-188 months)</w:t>
      </w:r>
      <w:r w:rsidR="00015059" w:rsidRPr="003F067F">
        <w:rPr>
          <w:rFonts w:cs="Arial"/>
          <w:color w:val="auto"/>
          <w:sz w:val="24"/>
          <w:lang w:val="en-GB"/>
        </w:rPr>
        <w:t xml:space="preserve">. </w:t>
      </w:r>
      <w:r w:rsidR="00E07A61" w:rsidRPr="003F067F">
        <w:rPr>
          <w:rFonts w:cs="Arial"/>
          <w:color w:val="auto"/>
          <w:sz w:val="24"/>
          <w:lang w:val="en-GB"/>
        </w:rPr>
        <w:t xml:space="preserve"> </w:t>
      </w:r>
      <w:r w:rsidR="00290AA4" w:rsidRPr="003F067F">
        <w:rPr>
          <w:rFonts w:cs="Arial"/>
          <w:color w:val="auto"/>
          <w:sz w:val="24"/>
          <w:lang w:val="en-GB"/>
        </w:rPr>
        <w:t>Me</w:t>
      </w:r>
      <w:r w:rsidR="00E07A61" w:rsidRPr="003F067F">
        <w:rPr>
          <w:rFonts w:cs="Arial"/>
          <w:color w:val="auto"/>
          <w:sz w:val="24"/>
          <w:lang w:val="en-GB"/>
        </w:rPr>
        <w:t>di</w:t>
      </w:r>
      <w:r w:rsidR="00290AA4" w:rsidRPr="003F067F">
        <w:rPr>
          <w:rFonts w:cs="Arial"/>
          <w:color w:val="auto"/>
          <w:sz w:val="24"/>
          <w:lang w:val="en-GB"/>
        </w:rPr>
        <w:t>an d</w:t>
      </w:r>
      <w:r w:rsidR="00565988" w:rsidRPr="003F067F">
        <w:rPr>
          <w:rFonts w:cs="Arial"/>
          <w:color w:val="auto"/>
          <w:sz w:val="24"/>
          <w:lang w:val="en-GB"/>
        </w:rPr>
        <w:t xml:space="preserve">uration of clinical </w:t>
      </w:r>
      <w:r w:rsidR="00565988" w:rsidRPr="001A07CB">
        <w:rPr>
          <w:rFonts w:cs="Arial"/>
          <w:color w:val="auto"/>
          <w:sz w:val="24"/>
          <w:lang w:val="en-GB"/>
        </w:rPr>
        <w:t xml:space="preserve">signs </w:t>
      </w:r>
      <w:r w:rsidR="00B6719E" w:rsidRPr="001A07CB">
        <w:rPr>
          <w:rFonts w:cs="Arial"/>
          <w:color w:val="auto"/>
          <w:sz w:val="24"/>
          <w:lang w:val="en-GB"/>
        </w:rPr>
        <w:t xml:space="preserve">before </w:t>
      </w:r>
      <w:r w:rsidR="006017A6" w:rsidRPr="001A07CB">
        <w:rPr>
          <w:rFonts w:cs="Arial"/>
          <w:color w:val="auto"/>
          <w:sz w:val="24"/>
          <w:lang w:val="en-GB"/>
        </w:rPr>
        <w:t xml:space="preserve">examination </w:t>
      </w:r>
      <w:r w:rsidR="00565988" w:rsidRPr="001A07CB">
        <w:rPr>
          <w:rFonts w:cs="Arial"/>
          <w:color w:val="auto"/>
          <w:sz w:val="24"/>
          <w:lang w:val="en-GB"/>
        </w:rPr>
        <w:t>was</w:t>
      </w:r>
      <w:r w:rsidR="00290AA4" w:rsidRPr="001A07CB">
        <w:rPr>
          <w:rFonts w:cs="Arial"/>
          <w:color w:val="auto"/>
          <w:sz w:val="24"/>
          <w:lang w:val="en-GB"/>
        </w:rPr>
        <w:t xml:space="preserve"> </w:t>
      </w:r>
      <w:r w:rsidR="00957420" w:rsidRPr="001A07CB">
        <w:rPr>
          <w:rFonts w:cs="Arial"/>
          <w:color w:val="auto"/>
          <w:sz w:val="24"/>
          <w:lang w:val="en-GB"/>
        </w:rPr>
        <w:t>75</w:t>
      </w:r>
      <w:r w:rsidR="00B76DF6" w:rsidRPr="001A07CB">
        <w:rPr>
          <w:rFonts w:cs="Arial"/>
          <w:color w:val="auto"/>
          <w:sz w:val="24"/>
          <w:lang w:val="en-GB"/>
        </w:rPr>
        <w:t xml:space="preserve"> </w:t>
      </w:r>
      <w:r w:rsidR="00E07A61" w:rsidRPr="001A07CB">
        <w:rPr>
          <w:rFonts w:cs="Arial"/>
          <w:color w:val="auto"/>
          <w:sz w:val="24"/>
          <w:lang w:val="en-GB"/>
        </w:rPr>
        <w:t>days</w:t>
      </w:r>
      <w:r w:rsidR="004A2F12" w:rsidRPr="001A07CB">
        <w:rPr>
          <w:rFonts w:cs="Arial"/>
          <w:color w:val="auto"/>
          <w:sz w:val="24"/>
          <w:lang w:val="en-GB"/>
        </w:rPr>
        <w:t xml:space="preserve"> </w:t>
      </w:r>
      <w:r w:rsidR="00E07A61" w:rsidRPr="001A07CB">
        <w:rPr>
          <w:rFonts w:cs="Arial"/>
          <w:color w:val="auto"/>
          <w:sz w:val="24"/>
          <w:lang w:val="en-GB"/>
        </w:rPr>
        <w:t>(range</w:t>
      </w:r>
      <w:r w:rsidR="00290AA4" w:rsidRPr="001A07CB">
        <w:rPr>
          <w:rFonts w:cs="Arial"/>
          <w:color w:val="auto"/>
          <w:sz w:val="24"/>
          <w:lang w:val="en-GB"/>
        </w:rPr>
        <w:t xml:space="preserve"> 1-</w:t>
      </w:r>
      <w:r w:rsidR="00B76DF6" w:rsidRPr="001A07CB">
        <w:rPr>
          <w:rFonts w:cs="Arial"/>
          <w:color w:val="auto"/>
          <w:sz w:val="24"/>
          <w:lang w:val="en-GB"/>
        </w:rPr>
        <w:t>1095</w:t>
      </w:r>
      <w:r w:rsidR="00290AA4" w:rsidRPr="001A07CB">
        <w:rPr>
          <w:rFonts w:cs="Arial"/>
          <w:color w:val="auto"/>
          <w:sz w:val="24"/>
          <w:lang w:val="en-GB"/>
        </w:rPr>
        <w:t xml:space="preserve"> days)</w:t>
      </w:r>
      <w:r w:rsidR="00E07A61" w:rsidRPr="001A07CB">
        <w:rPr>
          <w:rFonts w:cs="Arial"/>
          <w:color w:val="auto"/>
          <w:sz w:val="24"/>
          <w:lang w:val="en-GB"/>
        </w:rPr>
        <w:t xml:space="preserve">, and </w:t>
      </w:r>
      <w:r w:rsidR="00582ECC" w:rsidRPr="001A07CB">
        <w:rPr>
          <w:rFonts w:cs="Arial"/>
          <w:color w:val="auto"/>
          <w:sz w:val="24"/>
          <w:lang w:val="en-GB"/>
        </w:rPr>
        <w:t>duration was</w:t>
      </w:r>
      <w:r w:rsidR="00582ECC" w:rsidRPr="003F067F">
        <w:rPr>
          <w:rFonts w:cs="Arial"/>
          <w:color w:val="auto"/>
          <w:sz w:val="24"/>
          <w:lang w:val="en-GB"/>
        </w:rPr>
        <w:t xml:space="preserve"> classed as chronic (i.e. longer than 21 days) in 2</w:t>
      </w:r>
      <w:r w:rsidR="00957420">
        <w:rPr>
          <w:rFonts w:cs="Arial"/>
          <w:color w:val="auto"/>
          <w:sz w:val="24"/>
          <w:lang w:val="en-GB"/>
        </w:rPr>
        <w:t>8</w:t>
      </w:r>
      <w:r w:rsidR="00E07A61" w:rsidRPr="003F067F">
        <w:rPr>
          <w:rFonts w:cs="Arial"/>
          <w:color w:val="auto"/>
          <w:sz w:val="24"/>
          <w:lang w:val="en-GB"/>
        </w:rPr>
        <w:t xml:space="preserve"> </w:t>
      </w:r>
      <w:r w:rsidR="00582ECC" w:rsidRPr="003F067F">
        <w:rPr>
          <w:rFonts w:cs="Arial"/>
          <w:color w:val="auto"/>
          <w:sz w:val="24"/>
          <w:lang w:val="en-GB"/>
        </w:rPr>
        <w:t>(73%).</w:t>
      </w:r>
    </w:p>
    <w:p w14:paraId="6F39B9D8" w14:textId="77777777" w:rsidR="00873A72" w:rsidRPr="003F067F" w:rsidRDefault="00873A72" w:rsidP="00A23516">
      <w:pPr>
        <w:spacing w:line="480" w:lineRule="auto"/>
        <w:jc w:val="both"/>
        <w:rPr>
          <w:rFonts w:cs="Arial"/>
          <w:color w:val="auto"/>
          <w:sz w:val="24"/>
          <w:lang w:val="en-GB"/>
        </w:rPr>
      </w:pPr>
    </w:p>
    <w:p w14:paraId="149B8F7A" w14:textId="294F3E7B" w:rsidR="00C70F3F" w:rsidRPr="003F067F" w:rsidRDefault="006C4E14" w:rsidP="00A23516">
      <w:pPr>
        <w:spacing w:line="480" w:lineRule="auto"/>
        <w:jc w:val="both"/>
        <w:rPr>
          <w:rFonts w:cs="Arial"/>
          <w:b/>
          <w:color w:val="auto"/>
          <w:sz w:val="24"/>
          <w:lang w:val="en-GB"/>
        </w:rPr>
      </w:pPr>
      <w:r w:rsidRPr="003F067F">
        <w:rPr>
          <w:rFonts w:cs="Arial"/>
          <w:b/>
          <w:color w:val="auto"/>
          <w:sz w:val="24"/>
          <w:lang w:val="en-GB"/>
        </w:rPr>
        <w:t>Preliminary clinical findings</w:t>
      </w:r>
    </w:p>
    <w:p w14:paraId="16A34477" w14:textId="6F56B514" w:rsidR="00E5582A" w:rsidRPr="003F067F" w:rsidRDefault="00E5582A" w:rsidP="00C04006">
      <w:pPr>
        <w:spacing w:line="480" w:lineRule="auto"/>
        <w:jc w:val="both"/>
        <w:rPr>
          <w:rFonts w:cs="Arial"/>
          <w:i/>
          <w:color w:val="auto"/>
          <w:sz w:val="24"/>
          <w:lang w:val="en-GB"/>
        </w:rPr>
      </w:pPr>
      <w:r w:rsidRPr="003F067F">
        <w:rPr>
          <w:rFonts w:cs="Arial"/>
          <w:i/>
          <w:color w:val="auto"/>
          <w:sz w:val="24"/>
          <w:lang w:val="en-GB"/>
        </w:rPr>
        <w:t>History and physical examination findings</w:t>
      </w:r>
    </w:p>
    <w:p w14:paraId="03D6DC5B" w14:textId="6E9D8B52" w:rsidR="00E40D63" w:rsidRPr="003F067F" w:rsidRDefault="00D80CD6" w:rsidP="00C04006">
      <w:pPr>
        <w:spacing w:line="480" w:lineRule="auto"/>
        <w:jc w:val="both"/>
        <w:rPr>
          <w:rFonts w:cs="Arial"/>
          <w:color w:val="auto"/>
          <w:sz w:val="24"/>
          <w:lang w:val="en-GB"/>
        </w:rPr>
      </w:pPr>
      <w:r>
        <w:rPr>
          <w:rFonts w:cs="Arial"/>
          <w:color w:val="auto"/>
          <w:sz w:val="24"/>
          <w:lang w:val="en-GB"/>
        </w:rPr>
        <w:t xml:space="preserve">From the history, vomiting was present in </w:t>
      </w:r>
      <w:r w:rsidR="00C51AC8" w:rsidRPr="003F067F">
        <w:rPr>
          <w:rFonts w:cs="Arial"/>
          <w:color w:val="auto"/>
          <w:sz w:val="24"/>
          <w:lang w:val="en-GB"/>
        </w:rPr>
        <w:t>30</w:t>
      </w:r>
      <w:r>
        <w:rPr>
          <w:rFonts w:cs="Arial"/>
          <w:color w:val="auto"/>
          <w:sz w:val="24"/>
          <w:lang w:val="en-GB"/>
        </w:rPr>
        <w:t xml:space="preserve"> cats (</w:t>
      </w:r>
      <w:r w:rsidR="002F61FB">
        <w:rPr>
          <w:rFonts w:cs="Arial"/>
          <w:color w:val="auto"/>
          <w:sz w:val="24"/>
          <w:lang w:val="en-GB"/>
        </w:rPr>
        <w:t>79</w:t>
      </w:r>
      <w:r w:rsidR="00565DAC" w:rsidRPr="003F067F">
        <w:rPr>
          <w:rFonts w:cs="Arial"/>
          <w:color w:val="auto"/>
          <w:sz w:val="24"/>
          <w:lang w:val="en-GB"/>
        </w:rPr>
        <w:t>%)</w:t>
      </w:r>
      <w:r w:rsidR="00582ECC" w:rsidRPr="003F067F">
        <w:rPr>
          <w:rFonts w:cs="Arial"/>
          <w:color w:val="auto"/>
          <w:sz w:val="24"/>
          <w:lang w:val="en-GB"/>
        </w:rPr>
        <w:t>,</w:t>
      </w:r>
      <w:r>
        <w:rPr>
          <w:rFonts w:cs="Arial"/>
          <w:color w:val="auto"/>
          <w:sz w:val="24"/>
          <w:lang w:val="en-GB"/>
        </w:rPr>
        <w:t xml:space="preserve"> and</w:t>
      </w:r>
      <w:r w:rsidR="00582ECC" w:rsidRPr="003F067F">
        <w:rPr>
          <w:rFonts w:cs="Arial"/>
          <w:color w:val="auto"/>
          <w:sz w:val="24"/>
          <w:lang w:val="en-GB"/>
        </w:rPr>
        <w:t xml:space="preserve"> </w:t>
      </w:r>
      <w:r w:rsidR="002F61FB">
        <w:rPr>
          <w:rFonts w:cs="Arial"/>
          <w:color w:val="auto"/>
          <w:sz w:val="24"/>
          <w:lang w:val="en-GB"/>
        </w:rPr>
        <w:t>diarrhoea was present in 16</w:t>
      </w:r>
      <w:r>
        <w:rPr>
          <w:rFonts w:cs="Arial"/>
          <w:color w:val="auto"/>
          <w:sz w:val="24"/>
          <w:lang w:val="en-GB"/>
        </w:rPr>
        <w:t xml:space="preserve"> cats</w:t>
      </w:r>
      <w:r w:rsidR="002F61FB">
        <w:rPr>
          <w:rFonts w:cs="Arial"/>
          <w:color w:val="auto"/>
          <w:sz w:val="24"/>
          <w:lang w:val="en-GB"/>
        </w:rPr>
        <w:t xml:space="preserve"> (42%), with 24</w:t>
      </w:r>
      <w:r>
        <w:rPr>
          <w:rFonts w:cs="Arial"/>
          <w:color w:val="auto"/>
          <w:sz w:val="24"/>
          <w:lang w:val="en-GB"/>
        </w:rPr>
        <w:t xml:space="preserve"> (63%)</w:t>
      </w:r>
      <w:r w:rsidR="00A02FE6">
        <w:rPr>
          <w:rFonts w:cs="Arial"/>
          <w:color w:val="auto"/>
          <w:sz w:val="24"/>
          <w:lang w:val="en-GB"/>
        </w:rPr>
        <w:t>, 24 (63</w:t>
      </w:r>
      <w:r w:rsidR="00221F89">
        <w:rPr>
          <w:rFonts w:cs="Arial"/>
          <w:color w:val="auto"/>
          <w:sz w:val="24"/>
          <w:lang w:val="en-GB"/>
        </w:rPr>
        <w:t>%)</w:t>
      </w:r>
      <w:r w:rsidR="00A02FE6">
        <w:rPr>
          <w:rFonts w:cs="Arial"/>
          <w:color w:val="auto"/>
          <w:sz w:val="24"/>
          <w:lang w:val="en-GB"/>
        </w:rPr>
        <w:t xml:space="preserve"> and 18 (47</w:t>
      </w:r>
      <w:r w:rsidRPr="003F067F">
        <w:rPr>
          <w:rFonts w:cs="Arial"/>
          <w:color w:val="auto"/>
          <w:sz w:val="24"/>
          <w:lang w:val="en-GB"/>
        </w:rPr>
        <w:t>%)</w:t>
      </w:r>
      <w:r>
        <w:rPr>
          <w:rFonts w:cs="Arial"/>
          <w:color w:val="auto"/>
          <w:sz w:val="24"/>
          <w:lang w:val="en-GB"/>
        </w:rPr>
        <w:t>, respectively, demonstrating</w:t>
      </w:r>
      <w:r w:rsidR="00221F89">
        <w:rPr>
          <w:rFonts w:cs="Arial"/>
          <w:color w:val="auto"/>
          <w:sz w:val="24"/>
          <w:lang w:val="en-GB"/>
        </w:rPr>
        <w:t xml:space="preserve"> anorexia, weight loss, and</w:t>
      </w:r>
      <w:r>
        <w:rPr>
          <w:rFonts w:cs="Arial"/>
          <w:color w:val="auto"/>
          <w:sz w:val="24"/>
          <w:lang w:val="en-GB"/>
        </w:rPr>
        <w:t xml:space="preserve"> lethargy. </w:t>
      </w:r>
      <w:r w:rsidR="00E86CD9">
        <w:rPr>
          <w:rFonts w:cs="Arial"/>
          <w:color w:val="auto"/>
          <w:sz w:val="24"/>
          <w:lang w:val="en-GB"/>
        </w:rPr>
        <w:t xml:space="preserve"> On physical examination, thickened intestinal loops were noted in </w:t>
      </w:r>
      <w:r w:rsidR="00E86CD9" w:rsidRPr="003F067F">
        <w:rPr>
          <w:rFonts w:cs="Arial"/>
          <w:color w:val="auto"/>
          <w:sz w:val="24"/>
          <w:lang w:val="en-GB"/>
        </w:rPr>
        <w:t>4 cats</w:t>
      </w:r>
      <w:r w:rsidR="00E86CD9">
        <w:rPr>
          <w:rFonts w:cs="Arial"/>
          <w:color w:val="auto"/>
          <w:sz w:val="24"/>
          <w:lang w:val="en-GB"/>
        </w:rPr>
        <w:t xml:space="preserve"> (</w:t>
      </w:r>
      <w:r w:rsidR="00FA3C3F">
        <w:rPr>
          <w:rFonts w:cs="Arial"/>
          <w:color w:val="auto"/>
          <w:sz w:val="24"/>
          <w:lang w:val="en-GB"/>
        </w:rPr>
        <w:t>11</w:t>
      </w:r>
      <w:r w:rsidR="00E86CD9" w:rsidRPr="003F067F">
        <w:rPr>
          <w:rFonts w:cs="Arial"/>
          <w:color w:val="auto"/>
          <w:sz w:val="24"/>
          <w:lang w:val="en-GB"/>
        </w:rPr>
        <w:t xml:space="preserve">%), </w:t>
      </w:r>
      <w:r w:rsidR="00E86CD9">
        <w:rPr>
          <w:rFonts w:cs="Arial"/>
          <w:color w:val="auto"/>
          <w:sz w:val="24"/>
          <w:lang w:val="en-GB"/>
        </w:rPr>
        <w:t xml:space="preserve">with abdominal pain and icterus seen in 3 cats each (8%).  Other physical examination findings included </w:t>
      </w:r>
      <w:r w:rsidR="00270569">
        <w:rPr>
          <w:rFonts w:cs="Arial"/>
          <w:color w:val="auto"/>
          <w:sz w:val="24"/>
          <w:lang w:val="en-GB"/>
        </w:rPr>
        <w:t>dehydration (13</w:t>
      </w:r>
      <w:r w:rsidR="00565DAC" w:rsidRPr="003F067F">
        <w:rPr>
          <w:rFonts w:cs="Arial"/>
          <w:color w:val="auto"/>
          <w:sz w:val="24"/>
          <w:lang w:val="en-GB"/>
        </w:rPr>
        <w:t xml:space="preserve"> cats</w:t>
      </w:r>
      <w:r w:rsidR="005E2074" w:rsidRPr="003F067F">
        <w:rPr>
          <w:rFonts w:cs="Arial"/>
          <w:color w:val="auto"/>
          <w:sz w:val="24"/>
          <w:lang w:val="en-GB"/>
        </w:rPr>
        <w:t xml:space="preserve">, </w:t>
      </w:r>
      <w:r w:rsidR="00D91982">
        <w:rPr>
          <w:rFonts w:cs="Arial"/>
          <w:color w:val="auto"/>
          <w:sz w:val="24"/>
          <w:lang w:val="en-GB"/>
        </w:rPr>
        <w:t>34</w:t>
      </w:r>
      <w:r w:rsidR="005E2074" w:rsidRPr="003F067F">
        <w:rPr>
          <w:rFonts w:cs="Arial"/>
          <w:color w:val="auto"/>
          <w:sz w:val="24"/>
          <w:lang w:val="en-GB"/>
        </w:rPr>
        <w:t xml:space="preserve">%), </w:t>
      </w:r>
      <w:r w:rsidR="00CE1B8A" w:rsidRPr="003F067F">
        <w:rPr>
          <w:rFonts w:cs="Arial"/>
          <w:color w:val="auto"/>
          <w:sz w:val="24"/>
          <w:lang w:val="en-GB"/>
        </w:rPr>
        <w:t>abdominal mass lesion (</w:t>
      </w:r>
      <w:r w:rsidR="00565DAC" w:rsidRPr="003F067F">
        <w:rPr>
          <w:rFonts w:cs="Arial"/>
          <w:color w:val="auto"/>
          <w:sz w:val="24"/>
          <w:lang w:val="en-GB"/>
        </w:rPr>
        <w:t>3 cats, 8</w:t>
      </w:r>
      <w:r w:rsidR="00CE1B8A" w:rsidRPr="003F067F">
        <w:rPr>
          <w:rFonts w:cs="Arial"/>
          <w:color w:val="auto"/>
          <w:sz w:val="24"/>
          <w:lang w:val="en-GB"/>
        </w:rPr>
        <w:t>%), peripheral lymphadenopathy (1</w:t>
      </w:r>
      <w:r w:rsidR="00565DAC" w:rsidRPr="003F067F">
        <w:rPr>
          <w:rFonts w:cs="Arial"/>
          <w:color w:val="auto"/>
          <w:sz w:val="24"/>
          <w:lang w:val="en-GB"/>
        </w:rPr>
        <w:t xml:space="preserve"> cats</w:t>
      </w:r>
      <w:r w:rsidR="00CE1B8A" w:rsidRPr="003F067F">
        <w:rPr>
          <w:rFonts w:cs="Arial"/>
          <w:color w:val="auto"/>
          <w:sz w:val="24"/>
          <w:lang w:val="en-GB"/>
        </w:rPr>
        <w:t xml:space="preserve">, </w:t>
      </w:r>
      <w:r w:rsidR="00C04006" w:rsidRPr="003F067F">
        <w:rPr>
          <w:rFonts w:cs="Arial"/>
          <w:color w:val="auto"/>
          <w:sz w:val="24"/>
          <w:lang w:val="en-GB"/>
        </w:rPr>
        <w:t>3</w:t>
      </w:r>
      <w:r w:rsidR="00CE1B8A" w:rsidRPr="003F067F">
        <w:rPr>
          <w:rFonts w:cs="Arial"/>
          <w:color w:val="auto"/>
          <w:sz w:val="24"/>
          <w:lang w:val="en-GB"/>
        </w:rPr>
        <w:t>%),</w:t>
      </w:r>
      <w:r w:rsidR="00C04006" w:rsidRPr="003F067F">
        <w:rPr>
          <w:rFonts w:cs="Arial"/>
          <w:color w:val="auto"/>
          <w:sz w:val="24"/>
          <w:lang w:val="en-GB"/>
        </w:rPr>
        <w:t xml:space="preserve"> </w:t>
      </w:r>
      <w:r w:rsidR="00CE1B8A" w:rsidRPr="003F067F">
        <w:rPr>
          <w:rFonts w:cs="Arial"/>
          <w:color w:val="auto"/>
          <w:sz w:val="24"/>
          <w:lang w:val="en-GB"/>
        </w:rPr>
        <w:t>poor body condition (10</w:t>
      </w:r>
      <w:r w:rsidR="00565DAC" w:rsidRPr="003F067F">
        <w:rPr>
          <w:rFonts w:cs="Arial"/>
          <w:color w:val="auto"/>
          <w:sz w:val="24"/>
          <w:lang w:val="en-GB"/>
        </w:rPr>
        <w:t xml:space="preserve"> cats</w:t>
      </w:r>
      <w:r w:rsidR="00CE1B8A" w:rsidRPr="003F067F">
        <w:rPr>
          <w:rFonts w:cs="Arial"/>
          <w:color w:val="auto"/>
          <w:sz w:val="24"/>
          <w:lang w:val="en-GB"/>
        </w:rPr>
        <w:t>, 2</w:t>
      </w:r>
      <w:r w:rsidR="00FA3C3F">
        <w:rPr>
          <w:rFonts w:cs="Arial"/>
          <w:color w:val="auto"/>
          <w:sz w:val="24"/>
          <w:lang w:val="en-GB"/>
        </w:rPr>
        <w:t>6</w:t>
      </w:r>
      <w:r w:rsidR="00CE1B8A" w:rsidRPr="003F067F">
        <w:rPr>
          <w:rFonts w:cs="Arial"/>
          <w:color w:val="auto"/>
          <w:sz w:val="24"/>
          <w:lang w:val="en-GB"/>
        </w:rPr>
        <w:t>%)</w:t>
      </w:r>
      <w:r w:rsidR="00C04006" w:rsidRPr="003F067F">
        <w:rPr>
          <w:rFonts w:cs="Arial"/>
          <w:color w:val="auto"/>
          <w:sz w:val="24"/>
          <w:lang w:val="en-GB"/>
        </w:rPr>
        <w:t xml:space="preserve">, and hyperthermia </w:t>
      </w:r>
      <w:r w:rsidR="001B1B5B" w:rsidRPr="003F067F">
        <w:rPr>
          <w:rFonts w:cs="Arial"/>
          <w:color w:val="auto"/>
          <w:sz w:val="24"/>
          <w:lang w:val="en-GB"/>
        </w:rPr>
        <w:t>(</w:t>
      </w:r>
      <w:r w:rsidR="00C04006" w:rsidRPr="003F067F">
        <w:rPr>
          <w:rFonts w:cs="Arial"/>
          <w:color w:val="auto"/>
          <w:sz w:val="24"/>
          <w:lang w:val="en-GB"/>
        </w:rPr>
        <w:t>≥39</w:t>
      </w:r>
      <w:r w:rsidR="00565DAC" w:rsidRPr="003F067F">
        <w:rPr>
          <w:rFonts w:cs="Arial"/>
          <w:color w:val="auto"/>
          <w:sz w:val="24"/>
          <w:lang w:val="en-GB"/>
        </w:rPr>
        <w:t>.1 °C</w:t>
      </w:r>
      <w:r w:rsidR="00C04006" w:rsidRPr="003F067F">
        <w:rPr>
          <w:rFonts w:cs="Arial"/>
          <w:color w:val="auto"/>
          <w:sz w:val="24"/>
          <w:lang w:val="en-GB"/>
        </w:rPr>
        <w:t xml:space="preserve">; </w:t>
      </w:r>
      <w:r w:rsidR="00812195" w:rsidRPr="003F067F">
        <w:rPr>
          <w:rFonts w:cs="Arial"/>
          <w:color w:val="auto"/>
          <w:sz w:val="24"/>
          <w:lang w:val="en-GB"/>
        </w:rPr>
        <w:t>8</w:t>
      </w:r>
      <w:r w:rsidR="00565DAC" w:rsidRPr="003F067F">
        <w:rPr>
          <w:rFonts w:cs="Arial"/>
          <w:color w:val="auto"/>
          <w:sz w:val="24"/>
          <w:lang w:val="en-GB"/>
        </w:rPr>
        <w:t xml:space="preserve"> cats</w:t>
      </w:r>
      <w:r w:rsidR="00C04006" w:rsidRPr="003F067F">
        <w:rPr>
          <w:rFonts w:cs="Arial"/>
          <w:color w:val="auto"/>
          <w:sz w:val="24"/>
          <w:lang w:val="en-GB"/>
        </w:rPr>
        <w:t xml:space="preserve">, </w:t>
      </w:r>
      <w:r w:rsidR="00FA3C3F">
        <w:rPr>
          <w:rFonts w:cs="Arial"/>
          <w:color w:val="auto"/>
          <w:sz w:val="24"/>
          <w:lang w:val="en-GB"/>
        </w:rPr>
        <w:t>21</w:t>
      </w:r>
      <w:r w:rsidR="00AC430B" w:rsidRPr="003F067F">
        <w:rPr>
          <w:rFonts w:cs="Arial"/>
          <w:color w:val="auto"/>
          <w:sz w:val="24"/>
          <w:lang w:val="en-GB"/>
        </w:rPr>
        <w:t>%)</w:t>
      </w:r>
      <w:r w:rsidR="00C04006" w:rsidRPr="003F067F">
        <w:rPr>
          <w:rFonts w:cs="Arial"/>
          <w:color w:val="auto"/>
          <w:sz w:val="24"/>
          <w:lang w:val="en-GB"/>
        </w:rPr>
        <w:t>.</w:t>
      </w:r>
    </w:p>
    <w:p w14:paraId="26A07BE8" w14:textId="75E836AA" w:rsidR="00C70F3F" w:rsidRPr="003F067F" w:rsidRDefault="00C70F3F" w:rsidP="00A23516">
      <w:pPr>
        <w:spacing w:line="480" w:lineRule="auto"/>
        <w:jc w:val="both"/>
        <w:rPr>
          <w:rFonts w:cs="Arial"/>
          <w:color w:val="auto"/>
          <w:sz w:val="24"/>
          <w:lang w:val="en-GB"/>
        </w:rPr>
      </w:pPr>
    </w:p>
    <w:p w14:paraId="6C6DB11B" w14:textId="473047ED" w:rsidR="00E5582A" w:rsidRPr="003F067F" w:rsidRDefault="00E5582A" w:rsidP="00A23516">
      <w:pPr>
        <w:spacing w:line="480" w:lineRule="auto"/>
        <w:jc w:val="both"/>
        <w:rPr>
          <w:rFonts w:cs="Arial"/>
          <w:i/>
          <w:color w:val="auto"/>
          <w:sz w:val="24"/>
          <w:lang w:val="en-GB"/>
        </w:rPr>
      </w:pPr>
      <w:r w:rsidRPr="003F067F">
        <w:rPr>
          <w:rFonts w:cs="Arial"/>
          <w:i/>
          <w:color w:val="auto"/>
          <w:sz w:val="24"/>
          <w:lang w:val="en-GB"/>
        </w:rPr>
        <w:t>Clinicopathological investigations</w:t>
      </w:r>
    </w:p>
    <w:p w14:paraId="3F2ED9B8" w14:textId="13820D9F" w:rsidR="00896C4A" w:rsidRDefault="00D91982" w:rsidP="00A23516">
      <w:pPr>
        <w:spacing w:line="480" w:lineRule="auto"/>
        <w:jc w:val="both"/>
        <w:rPr>
          <w:rFonts w:cs="Arial"/>
          <w:color w:val="auto"/>
          <w:sz w:val="24"/>
          <w:lang w:val="en-GB"/>
        </w:rPr>
      </w:pPr>
      <w:r>
        <w:rPr>
          <w:rFonts w:cs="Arial"/>
          <w:color w:val="auto"/>
          <w:sz w:val="24"/>
          <w:lang w:val="en-GB"/>
        </w:rPr>
        <w:t>I</w:t>
      </w:r>
      <w:r w:rsidR="006C4E14" w:rsidRPr="003F067F">
        <w:rPr>
          <w:rFonts w:cs="Arial"/>
          <w:color w:val="auto"/>
          <w:sz w:val="24"/>
          <w:lang w:val="en-GB"/>
        </w:rPr>
        <w:t>ncrease</w:t>
      </w:r>
      <w:r w:rsidR="004D1E38" w:rsidRPr="003F067F">
        <w:rPr>
          <w:rFonts w:cs="Arial"/>
          <w:color w:val="auto"/>
          <w:sz w:val="24"/>
          <w:lang w:val="en-GB"/>
        </w:rPr>
        <w:t>d</w:t>
      </w:r>
      <w:r w:rsidR="006C4E14" w:rsidRPr="003F067F">
        <w:rPr>
          <w:rFonts w:cs="Arial"/>
          <w:color w:val="auto"/>
          <w:sz w:val="24"/>
          <w:lang w:val="en-GB"/>
        </w:rPr>
        <w:t xml:space="preserve"> </w:t>
      </w:r>
      <w:r w:rsidR="00896C4A">
        <w:rPr>
          <w:rFonts w:cs="Arial"/>
          <w:color w:val="auto"/>
          <w:sz w:val="24"/>
          <w:lang w:val="en-GB"/>
        </w:rPr>
        <w:t xml:space="preserve">ALT was noted in </w:t>
      </w:r>
      <w:r w:rsidR="002A5366" w:rsidRPr="003F067F">
        <w:rPr>
          <w:rFonts w:cs="Arial"/>
          <w:color w:val="auto"/>
          <w:sz w:val="24"/>
          <w:lang w:val="en-GB"/>
        </w:rPr>
        <w:t>5</w:t>
      </w:r>
      <w:r w:rsidR="00E34945">
        <w:rPr>
          <w:rFonts w:cs="Arial"/>
          <w:color w:val="auto"/>
          <w:sz w:val="24"/>
          <w:lang w:val="en-GB"/>
        </w:rPr>
        <w:t>/35</w:t>
      </w:r>
      <w:r w:rsidR="00B83C62">
        <w:rPr>
          <w:rFonts w:cs="Arial"/>
          <w:color w:val="auto"/>
          <w:sz w:val="24"/>
          <w:lang w:val="en-GB"/>
        </w:rPr>
        <w:t xml:space="preserve"> cats</w:t>
      </w:r>
      <w:r w:rsidR="00896C4A">
        <w:rPr>
          <w:rFonts w:cs="Arial"/>
          <w:color w:val="auto"/>
          <w:sz w:val="24"/>
          <w:lang w:val="en-GB"/>
        </w:rPr>
        <w:t xml:space="preserve"> (</w:t>
      </w:r>
      <w:r>
        <w:rPr>
          <w:rFonts w:cs="Arial"/>
          <w:color w:val="auto"/>
          <w:sz w:val="24"/>
          <w:lang w:val="en-GB"/>
        </w:rPr>
        <w:t>14</w:t>
      </w:r>
      <w:r w:rsidR="00E34945">
        <w:rPr>
          <w:rFonts w:cs="Arial"/>
          <w:color w:val="auto"/>
          <w:sz w:val="24"/>
          <w:lang w:val="en-GB"/>
        </w:rPr>
        <w:t>%</w:t>
      </w:r>
      <w:r w:rsidR="007862C1" w:rsidRPr="003F067F">
        <w:rPr>
          <w:rFonts w:cs="Arial"/>
          <w:color w:val="auto"/>
          <w:sz w:val="24"/>
          <w:lang w:val="en-GB"/>
        </w:rPr>
        <w:t xml:space="preserve">), </w:t>
      </w:r>
      <w:r w:rsidR="00E34945">
        <w:rPr>
          <w:rFonts w:cs="Arial"/>
          <w:color w:val="auto"/>
          <w:sz w:val="24"/>
          <w:lang w:val="en-GB"/>
        </w:rPr>
        <w:t xml:space="preserve">and </w:t>
      </w:r>
      <w:r w:rsidR="007862C1" w:rsidRPr="003F067F">
        <w:rPr>
          <w:rFonts w:cs="Arial"/>
          <w:color w:val="auto"/>
          <w:sz w:val="24"/>
          <w:lang w:val="en-GB"/>
        </w:rPr>
        <w:t xml:space="preserve">increased </w:t>
      </w:r>
      <w:r w:rsidR="009D35DF" w:rsidRPr="003F067F">
        <w:rPr>
          <w:rFonts w:cs="Arial"/>
          <w:color w:val="auto"/>
          <w:sz w:val="24"/>
          <w:lang w:val="en-GB"/>
        </w:rPr>
        <w:t xml:space="preserve">ALP </w:t>
      </w:r>
      <w:r w:rsidR="00896C4A">
        <w:rPr>
          <w:rFonts w:cs="Arial"/>
          <w:color w:val="auto"/>
          <w:sz w:val="24"/>
          <w:lang w:val="en-GB"/>
        </w:rPr>
        <w:t xml:space="preserve">was seen in </w:t>
      </w:r>
      <w:r w:rsidR="002A5366" w:rsidRPr="003F067F">
        <w:rPr>
          <w:rFonts w:cs="Arial"/>
          <w:color w:val="auto"/>
          <w:sz w:val="24"/>
          <w:lang w:val="en-GB"/>
        </w:rPr>
        <w:t>4</w:t>
      </w:r>
      <w:r w:rsidR="00E34945">
        <w:rPr>
          <w:rFonts w:cs="Arial"/>
          <w:color w:val="auto"/>
          <w:sz w:val="24"/>
          <w:lang w:val="en-GB"/>
        </w:rPr>
        <w:t>/35</w:t>
      </w:r>
      <w:r w:rsidR="00B83C62">
        <w:rPr>
          <w:rFonts w:cs="Arial"/>
          <w:color w:val="auto"/>
          <w:sz w:val="24"/>
          <w:lang w:val="en-GB"/>
        </w:rPr>
        <w:t xml:space="preserve"> cats</w:t>
      </w:r>
      <w:r w:rsidR="00896C4A">
        <w:rPr>
          <w:rFonts w:cs="Arial"/>
          <w:color w:val="auto"/>
          <w:sz w:val="24"/>
          <w:lang w:val="en-GB"/>
        </w:rPr>
        <w:t xml:space="preserve"> (</w:t>
      </w:r>
      <w:r>
        <w:rPr>
          <w:rFonts w:cs="Arial"/>
          <w:color w:val="auto"/>
          <w:sz w:val="24"/>
          <w:lang w:val="en-GB"/>
        </w:rPr>
        <w:t>11</w:t>
      </w:r>
      <w:r w:rsidR="00E34945">
        <w:rPr>
          <w:rFonts w:cs="Arial"/>
          <w:color w:val="auto"/>
          <w:sz w:val="24"/>
          <w:lang w:val="en-GB"/>
        </w:rPr>
        <w:t>%</w:t>
      </w:r>
      <w:r w:rsidR="007862C1" w:rsidRPr="003F067F">
        <w:rPr>
          <w:rFonts w:cs="Arial"/>
          <w:color w:val="auto"/>
          <w:sz w:val="24"/>
          <w:lang w:val="en-GB"/>
        </w:rPr>
        <w:t>)</w:t>
      </w:r>
      <w:r w:rsidR="00E34945">
        <w:rPr>
          <w:rFonts w:cs="Arial"/>
          <w:color w:val="auto"/>
          <w:sz w:val="24"/>
          <w:lang w:val="en-GB"/>
        </w:rPr>
        <w:t>.</w:t>
      </w:r>
      <w:r w:rsidR="009A5282">
        <w:rPr>
          <w:rFonts w:cs="Arial"/>
          <w:color w:val="auto"/>
          <w:sz w:val="24"/>
          <w:lang w:val="en-GB"/>
        </w:rPr>
        <w:t xml:space="preserve"> </w:t>
      </w:r>
      <w:r w:rsidR="00E34945">
        <w:rPr>
          <w:rFonts w:cs="Arial"/>
          <w:color w:val="auto"/>
          <w:sz w:val="24"/>
          <w:lang w:val="en-GB"/>
        </w:rPr>
        <w:t xml:space="preserve"> </w:t>
      </w:r>
      <w:r w:rsidR="001F6D85" w:rsidRPr="003F067F">
        <w:rPr>
          <w:rFonts w:cs="Arial"/>
          <w:color w:val="auto"/>
          <w:sz w:val="24"/>
          <w:lang w:val="en-GB"/>
        </w:rPr>
        <w:t xml:space="preserve">Total </w:t>
      </w:r>
      <w:r w:rsidR="0036337B">
        <w:rPr>
          <w:rFonts w:cs="Arial"/>
          <w:color w:val="auto"/>
          <w:sz w:val="24"/>
          <w:lang w:val="en-GB"/>
        </w:rPr>
        <w:t xml:space="preserve">serum </w:t>
      </w:r>
      <w:r w:rsidR="001F6D85" w:rsidRPr="003F067F">
        <w:rPr>
          <w:rFonts w:cs="Arial"/>
          <w:color w:val="auto"/>
          <w:sz w:val="24"/>
          <w:lang w:val="en-GB"/>
        </w:rPr>
        <w:t>b</w:t>
      </w:r>
      <w:r w:rsidR="002E0567" w:rsidRPr="003F067F">
        <w:rPr>
          <w:rFonts w:cs="Arial"/>
          <w:color w:val="auto"/>
          <w:sz w:val="24"/>
          <w:lang w:val="en-GB"/>
        </w:rPr>
        <w:t>ilirubin</w:t>
      </w:r>
      <w:r w:rsidR="00725F98" w:rsidRPr="003F067F">
        <w:rPr>
          <w:rFonts w:cs="Arial"/>
          <w:color w:val="auto"/>
          <w:sz w:val="24"/>
          <w:lang w:val="en-GB"/>
        </w:rPr>
        <w:t xml:space="preserve"> concentration was measured in 15 ca</w:t>
      </w:r>
      <w:r w:rsidR="00133308">
        <w:rPr>
          <w:rFonts w:cs="Arial"/>
          <w:color w:val="auto"/>
          <w:sz w:val="24"/>
          <w:lang w:val="en-GB"/>
        </w:rPr>
        <w:t xml:space="preserve">ts, and was </w:t>
      </w:r>
      <w:r w:rsidR="00133308">
        <w:rPr>
          <w:rFonts w:cs="Arial"/>
          <w:color w:val="auto"/>
          <w:sz w:val="24"/>
          <w:lang w:val="en-GB"/>
        </w:rPr>
        <w:lastRenderedPageBreak/>
        <w:t>increased in 2</w:t>
      </w:r>
      <w:r w:rsidR="00896C4A">
        <w:rPr>
          <w:rFonts w:cs="Arial"/>
          <w:color w:val="auto"/>
          <w:sz w:val="24"/>
          <w:lang w:val="en-GB"/>
        </w:rPr>
        <w:t xml:space="preserve"> (</w:t>
      </w:r>
      <w:r w:rsidR="008704D6">
        <w:rPr>
          <w:rFonts w:cs="Arial"/>
          <w:color w:val="auto"/>
          <w:sz w:val="24"/>
          <w:lang w:val="en-GB"/>
        </w:rPr>
        <w:t>13%</w:t>
      </w:r>
      <w:r w:rsidR="00896C4A">
        <w:rPr>
          <w:rFonts w:cs="Arial"/>
          <w:color w:val="auto"/>
          <w:sz w:val="24"/>
          <w:lang w:val="en-GB"/>
        </w:rPr>
        <w:t>)</w:t>
      </w:r>
      <w:r w:rsidR="00725F98" w:rsidRPr="003F067F">
        <w:rPr>
          <w:rFonts w:cs="Arial"/>
          <w:color w:val="auto"/>
          <w:sz w:val="24"/>
          <w:lang w:val="en-GB"/>
        </w:rPr>
        <w:t xml:space="preserve">, whilst serum </w:t>
      </w:r>
      <w:proofErr w:type="spellStart"/>
      <w:r w:rsidR="00725F98" w:rsidRPr="003F067F">
        <w:rPr>
          <w:rFonts w:cs="Arial"/>
          <w:color w:val="auto"/>
          <w:sz w:val="24"/>
          <w:lang w:val="en-GB"/>
        </w:rPr>
        <w:t>fPL</w:t>
      </w:r>
      <w:proofErr w:type="spellEnd"/>
      <w:r w:rsidR="00AE2FCF" w:rsidRPr="003F067F">
        <w:rPr>
          <w:rFonts w:cs="Arial"/>
          <w:color w:val="auto"/>
          <w:sz w:val="24"/>
          <w:vertAlign w:val="superscript"/>
          <w:lang w:val="en-GB"/>
        </w:rPr>
        <w:t>®</w:t>
      </w:r>
      <w:r w:rsidR="00725F98" w:rsidRPr="003F067F">
        <w:rPr>
          <w:rFonts w:cs="Arial"/>
          <w:color w:val="auto"/>
          <w:sz w:val="24"/>
          <w:lang w:val="en-GB"/>
        </w:rPr>
        <w:t xml:space="preserve"> </w:t>
      </w:r>
      <w:r w:rsidR="00AE2FCF" w:rsidRPr="003F067F">
        <w:rPr>
          <w:rFonts w:cs="Arial"/>
          <w:color w:val="auto"/>
          <w:sz w:val="24"/>
          <w:lang w:val="en-GB"/>
        </w:rPr>
        <w:t>was</w:t>
      </w:r>
      <w:r w:rsidR="00725F98" w:rsidRPr="003F067F">
        <w:rPr>
          <w:rFonts w:cs="Arial"/>
          <w:color w:val="auto"/>
          <w:sz w:val="24"/>
          <w:lang w:val="en-GB"/>
        </w:rPr>
        <w:t xml:space="preserve"> measured in </w:t>
      </w:r>
      <w:r w:rsidR="009D35DF" w:rsidRPr="003F067F">
        <w:rPr>
          <w:rFonts w:cs="Arial"/>
          <w:color w:val="auto"/>
          <w:sz w:val="24"/>
          <w:lang w:val="en-GB"/>
        </w:rPr>
        <w:t xml:space="preserve">11 </w:t>
      </w:r>
      <w:r w:rsidR="00725F98" w:rsidRPr="003F067F">
        <w:rPr>
          <w:rFonts w:cs="Arial"/>
          <w:color w:val="auto"/>
          <w:sz w:val="24"/>
          <w:lang w:val="en-GB"/>
        </w:rPr>
        <w:t xml:space="preserve">cats, </w:t>
      </w:r>
      <w:r w:rsidR="00133308">
        <w:rPr>
          <w:rFonts w:cs="Arial"/>
          <w:color w:val="auto"/>
          <w:sz w:val="24"/>
          <w:lang w:val="en-GB"/>
        </w:rPr>
        <w:t>and was increased in 3</w:t>
      </w:r>
      <w:r w:rsidR="00896C4A">
        <w:rPr>
          <w:rFonts w:cs="Arial"/>
          <w:color w:val="auto"/>
          <w:sz w:val="24"/>
          <w:lang w:val="en-GB"/>
        </w:rPr>
        <w:t xml:space="preserve"> (</w:t>
      </w:r>
      <w:r w:rsidR="008704D6">
        <w:rPr>
          <w:rFonts w:cs="Arial"/>
          <w:color w:val="auto"/>
          <w:sz w:val="24"/>
          <w:lang w:val="en-GB"/>
        </w:rPr>
        <w:t>27%</w:t>
      </w:r>
      <w:r w:rsidR="00896C4A">
        <w:rPr>
          <w:rFonts w:cs="Arial"/>
          <w:color w:val="auto"/>
          <w:sz w:val="24"/>
          <w:lang w:val="en-GB"/>
        </w:rPr>
        <w:t>)</w:t>
      </w:r>
      <w:r w:rsidR="00725F98" w:rsidRPr="003F067F">
        <w:rPr>
          <w:rFonts w:cs="Arial"/>
          <w:color w:val="auto"/>
          <w:sz w:val="24"/>
          <w:lang w:val="en-GB"/>
        </w:rPr>
        <w:t xml:space="preserve">.  </w:t>
      </w:r>
      <w:r w:rsidR="0036337B">
        <w:rPr>
          <w:rFonts w:cs="Arial"/>
          <w:color w:val="auto"/>
          <w:sz w:val="24"/>
          <w:lang w:val="en-GB"/>
        </w:rPr>
        <w:t xml:space="preserve">Urine </w:t>
      </w:r>
      <w:r w:rsidR="0036337B" w:rsidRPr="003F067F">
        <w:rPr>
          <w:rFonts w:cs="Arial"/>
          <w:color w:val="auto"/>
          <w:sz w:val="24"/>
          <w:lang w:val="en-GB"/>
        </w:rPr>
        <w:t xml:space="preserve">bilirubin </w:t>
      </w:r>
      <w:r w:rsidR="0036337B">
        <w:rPr>
          <w:rFonts w:cs="Arial"/>
          <w:color w:val="auto"/>
          <w:sz w:val="24"/>
          <w:lang w:val="en-GB"/>
        </w:rPr>
        <w:t xml:space="preserve">was measured by dipstick in 15 cats, and was present in 7 (47%). </w:t>
      </w:r>
      <w:r w:rsidR="006B5F87">
        <w:rPr>
          <w:rFonts w:cs="Arial"/>
          <w:color w:val="auto"/>
          <w:sz w:val="24"/>
          <w:lang w:val="en-GB"/>
        </w:rPr>
        <w:t xml:space="preserve"> </w:t>
      </w:r>
      <w:r w:rsidR="00896C4A">
        <w:rPr>
          <w:rFonts w:cs="Arial"/>
          <w:color w:val="auto"/>
          <w:sz w:val="24"/>
          <w:lang w:val="en-GB"/>
        </w:rPr>
        <w:t>Other clinicopathological findings included l</w:t>
      </w:r>
      <w:r w:rsidR="00896C4A" w:rsidRPr="003F067F">
        <w:rPr>
          <w:rFonts w:cs="Arial"/>
          <w:color w:val="auto"/>
          <w:sz w:val="24"/>
          <w:lang w:val="en-GB"/>
        </w:rPr>
        <w:t>eucocytosis</w:t>
      </w:r>
      <w:r w:rsidR="00896C4A">
        <w:rPr>
          <w:rFonts w:cs="Arial"/>
          <w:color w:val="auto"/>
          <w:sz w:val="24"/>
          <w:lang w:val="en-GB"/>
        </w:rPr>
        <w:t xml:space="preserve"> (5</w:t>
      </w:r>
      <w:r w:rsidR="000B27A3">
        <w:rPr>
          <w:rFonts w:cs="Arial"/>
          <w:color w:val="auto"/>
          <w:sz w:val="24"/>
          <w:lang w:val="en-GB"/>
        </w:rPr>
        <w:t>/30</w:t>
      </w:r>
      <w:r w:rsidR="00896C4A">
        <w:rPr>
          <w:rFonts w:cs="Arial"/>
          <w:color w:val="auto"/>
          <w:sz w:val="24"/>
          <w:lang w:val="en-GB"/>
        </w:rPr>
        <w:t xml:space="preserve">, </w:t>
      </w:r>
      <w:r w:rsidR="002F1F75">
        <w:rPr>
          <w:rFonts w:cs="Arial"/>
          <w:color w:val="auto"/>
          <w:sz w:val="24"/>
          <w:lang w:val="en-GB"/>
        </w:rPr>
        <w:t>17%</w:t>
      </w:r>
      <w:r w:rsidR="00896C4A" w:rsidRPr="003F067F">
        <w:rPr>
          <w:rFonts w:cs="Arial"/>
          <w:color w:val="auto"/>
          <w:sz w:val="24"/>
          <w:lang w:val="en-GB"/>
        </w:rPr>
        <w:t>), anaemia</w:t>
      </w:r>
      <w:r w:rsidR="000B27A3">
        <w:rPr>
          <w:rFonts w:cs="Arial"/>
          <w:color w:val="auto"/>
          <w:sz w:val="24"/>
          <w:lang w:val="en-GB"/>
        </w:rPr>
        <w:t xml:space="preserve"> (8/31</w:t>
      </w:r>
      <w:r w:rsidR="00896C4A">
        <w:rPr>
          <w:rFonts w:cs="Arial"/>
          <w:color w:val="auto"/>
          <w:sz w:val="24"/>
          <w:lang w:val="en-GB"/>
        </w:rPr>
        <w:t xml:space="preserve">, </w:t>
      </w:r>
      <w:r w:rsidR="002F1F75">
        <w:rPr>
          <w:rFonts w:cs="Arial"/>
          <w:color w:val="auto"/>
          <w:sz w:val="24"/>
          <w:lang w:val="en-GB"/>
        </w:rPr>
        <w:t>26%</w:t>
      </w:r>
      <w:r w:rsidR="00896C4A" w:rsidRPr="003F067F">
        <w:rPr>
          <w:rFonts w:cs="Arial"/>
          <w:color w:val="auto"/>
          <w:sz w:val="24"/>
          <w:lang w:val="en-GB"/>
        </w:rPr>
        <w:t xml:space="preserve">), </w:t>
      </w:r>
      <w:r w:rsidR="00E34945">
        <w:rPr>
          <w:rFonts w:cs="Arial"/>
          <w:color w:val="auto"/>
          <w:sz w:val="24"/>
          <w:lang w:val="en-GB"/>
        </w:rPr>
        <w:t>hypoalbuminaemia (4/24, 17%</w:t>
      </w:r>
      <w:r w:rsidR="00E34945" w:rsidRPr="003F067F">
        <w:rPr>
          <w:rFonts w:cs="Arial"/>
          <w:color w:val="auto"/>
          <w:sz w:val="24"/>
          <w:lang w:val="en-GB"/>
        </w:rPr>
        <w:t xml:space="preserve">). </w:t>
      </w:r>
      <w:r w:rsidR="00896C4A">
        <w:rPr>
          <w:rFonts w:cs="Arial"/>
          <w:color w:val="auto"/>
          <w:sz w:val="24"/>
          <w:lang w:val="en-GB"/>
        </w:rPr>
        <w:t>and proteinuria (</w:t>
      </w:r>
      <w:r w:rsidR="002F1F75">
        <w:rPr>
          <w:rFonts w:cs="Arial"/>
          <w:color w:val="auto"/>
          <w:sz w:val="24"/>
          <w:lang w:val="en-GB"/>
        </w:rPr>
        <w:t>4/15, 27%</w:t>
      </w:r>
      <w:r w:rsidR="00896C4A">
        <w:rPr>
          <w:rFonts w:cs="Arial"/>
          <w:color w:val="auto"/>
          <w:sz w:val="24"/>
          <w:lang w:val="en-GB"/>
        </w:rPr>
        <w:t>).</w:t>
      </w:r>
    </w:p>
    <w:p w14:paraId="0E2926F7" w14:textId="77777777" w:rsidR="00896C4A" w:rsidRPr="003F067F" w:rsidRDefault="00896C4A" w:rsidP="00A23516">
      <w:pPr>
        <w:spacing w:line="480" w:lineRule="auto"/>
        <w:jc w:val="both"/>
        <w:rPr>
          <w:rFonts w:cs="Arial"/>
          <w:color w:val="auto"/>
          <w:sz w:val="24"/>
          <w:lang w:val="en-GB"/>
        </w:rPr>
      </w:pPr>
    </w:p>
    <w:p w14:paraId="3458493B" w14:textId="39FE2557" w:rsidR="00E5582A" w:rsidRPr="003F067F" w:rsidRDefault="00E5582A" w:rsidP="00A23516">
      <w:pPr>
        <w:spacing w:line="480" w:lineRule="auto"/>
        <w:jc w:val="both"/>
        <w:rPr>
          <w:rFonts w:cs="Arial"/>
          <w:i/>
          <w:color w:val="auto"/>
          <w:sz w:val="24"/>
          <w:lang w:val="en-GB"/>
        </w:rPr>
      </w:pPr>
      <w:r w:rsidRPr="003F067F">
        <w:rPr>
          <w:rFonts w:cs="Arial"/>
          <w:i/>
          <w:color w:val="auto"/>
          <w:sz w:val="24"/>
          <w:lang w:val="en-GB"/>
        </w:rPr>
        <w:t>Ultrasonographic examination</w:t>
      </w:r>
    </w:p>
    <w:p w14:paraId="36F707D4" w14:textId="5CFAA563" w:rsidR="00563A05" w:rsidRPr="003F067F" w:rsidRDefault="00EC6C1F" w:rsidP="00A23516">
      <w:pPr>
        <w:spacing w:line="480" w:lineRule="auto"/>
        <w:jc w:val="both"/>
        <w:rPr>
          <w:rFonts w:cs="Arial"/>
          <w:color w:val="auto"/>
          <w:sz w:val="24"/>
          <w:lang w:val="en-GB"/>
        </w:rPr>
      </w:pPr>
      <w:r>
        <w:rPr>
          <w:rFonts w:cs="Arial"/>
          <w:color w:val="auto"/>
          <w:sz w:val="24"/>
          <w:lang w:val="en-GB"/>
        </w:rPr>
        <w:t>U</w:t>
      </w:r>
      <w:r w:rsidRPr="003F067F">
        <w:rPr>
          <w:rFonts w:cs="Arial"/>
          <w:color w:val="auto"/>
          <w:sz w:val="24"/>
          <w:lang w:val="en-GB"/>
        </w:rPr>
        <w:t xml:space="preserve">ltrasonographic examination was performed in </w:t>
      </w:r>
      <w:r>
        <w:rPr>
          <w:rFonts w:cs="Arial"/>
          <w:color w:val="auto"/>
          <w:sz w:val="24"/>
          <w:lang w:val="en-GB"/>
        </w:rPr>
        <w:t>37/38</w:t>
      </w:r>
      <w:r w:rsidRPr="003F067F">
        <w:rPr>
          <w:rFonts w:cs="Arial"/>
          <w:color w:val="auto"/>
          <w:sz w:val="24"/>
          <w:lang w:val="en-GB"/>
        </w:rPr>
        <w:t xml:space="preserve"> cats, </w:t>
      </w:r>
      <w:r>
        <w:rPr>
          <w:rFonts w:cs="Arial"/>
          <w:color w:val="auto"/>
          <w:sz w:val="24"/>
          <w:lang w:val="en-GB"/>
        </w:rPr>
        <w:t xml:space="preserve">but </w:t>
      </w:r>
      <w:r w:rsidRPr="003F067F">
        <w:rPr>
          <w:rFonts w:cs="Arial"/>
          <w:color w:val="auto"/>
          <w:sz w:val="24"/>
          <w:lang w:val="en-GB"/>
        </w:rPr>
        <w:t xml:space="preserve">one </w:t>
      </w:r>
      <w:r>
        <w:rPr>
          <w:rFonts w:cs="Arial"/>
          <w:color w:val="auto"/>
          <w:sz w:val="24"/>
          <w:lang w:val="en-GB"/>
        </w:rPr>
        <w:t xml:space="preserve">of the </w:t>
      </w:r>
      <w:r w:rsidRPr="003F067F">
        <w:rPr>
          <w:rFonts w:cs="Arial"/>
          <w:color w:val="auto"/>
          <w:sz w:val="24"/>
          <w:lang w:val="en-GB"/>
        </w:rPr>
        <w:t>report</w:t>
      </w:r>
      <w:r>
        <w:rPr>
          <w:rFonts w:cs="Arial"/>
          <w:color w:val="auto"/>
          <w:sz w:val="24"/>
          <w:lang w:val="en-GB"/>
        </w:rPr>
        <w:t>s</w:t>
      </w:r>
      <w:r w:rsidRPr="003F067F">
        <w:rPr>
          <w:rFonts w:cs="Arial"/>
          <w:color w:val="auto"/>
          <w:sz w:val="24"/>
          <w:lang w:val="en-GB"/>
        </w:rPr>
        <w:t xml:space="preserve"> was inadvertently erased and data were not available for analysis</w:t>
      </w:r>
      <w:r>
        <w:rPr>
          <w:rFonts w:cs="Arial"/>
          <w:color w:val="auto"/>
          <w:sz w:val="24"/>
          <w:lang w:val="en-GB"/>
        </w:rPr>
        <w:t>.  Thus, results were available for 36 cats, and a</w:t>
      </w:r>
      <w:r w:rsidRPr="003F067F">
        <w:rPr>
          <w:rFonts w:cs="Arial"/>
          <w:color w:val="auto"/>
          <w:sz w:val="24"/>
          <w:lang w:val="en-GB"/>
        </w:rPr>
        <w:t xml:space="preserve"> range of hepatic, pancreatic, gastrointestinal, and abdominal lymph node abnormalities were seen</w:t>
      </w:r>
      <w:r>
        <w:rPr>
          <w:rFonts w:cs="Arial"/>
          <w:color w:val="auto"/>
          <w:sz w:val="24"/>
          <w:lang w:val="en-GB"/>
        </w:rPr>
        <w:t xml:space="preserve"> (Table 1</w:t>
      </w:r>
      <w:r w:rsidRPr="003F067F">
        <w:rPr>
          <w:rFonts w:cs="Arial"/>
          <w:color w:val="auto"/>
          <w:sz w:val="24"/>
          <w:lang w:val="en-GB"/>
        </w:rPr>
        <w:t>).</w:t>
      </w:r>
    </w:p>
    <w:p w14:paraId="4EA709DC" w14:textId="77777777" w:rsidR="00873A72" w:rsidRPr="003F067F" w:rsidRDefault="00873A72" w:rsidP="00A23516">
      <w:pPr>
        <w:spacing w:line="480" w:lineRule="auto"/>
        <w:jc w:val="both"/>
        <w:rPr>
          <w:rFonts w:cs="Arial"/>
          <w:color w:val="auto"/>
          <w:sz w:val="24"/>
          <w:lang w:val="en-GB"/>
        </w:rPr>
      </w:pPr>
    </w:p>
    <w:p w14:paraId="79321256" w14:textId="1876889E" w:rsidR="00873A72" w:rsidRPr="003F067F" w:rsidRDefault="00326CD8" w:rsidP="00A23516">
      <w:pPr>
        <w:spacing w:line="480" w:lineRule="auto"/>
        <w:jc w:val="both"/>
        <w:rPr>
          <w:rFonts w:cs="Arial"/>
          <w:b/>
          <w:color w:val="auto"/>
          <w:sz w:val="24"/>
          <w:lang w:val="en-GB"/>
        </w:rPr>
      </w:pPr>
      <w:r w:rsidRPr="003F067F">
        <w:rPr>
          <w:rFonts w:cs="Arial"/>
          <w:b/>
          <w:color w:val="auto"/>
          <w:sz w:val="24"/>
          <w:lang w:val="en-GB"/>
        </w:rPr>
        <w:t>Exploratory coeliotomy</w:t>
      </w:r>
    </w:p>
    <w:p w14:paraId="0FB79DD0" w14:textId="24319394" w:rsidR="00DA6EDA" w:rsidRPr="003F067F" w:rsidRDefault="00EF3588" w:rsidP="009C6712">
      <w:pPr>
        <w:spacing w:line="480" w:lineRule="auto"/>
        <w:jc w:val="both"/>
        <w:rPr>
          <w:rFonts w:cs="Arial"/>
          <w:color w:val="auto"/>
          <w:sz w:val="24"/>
          <w:lang w:val="en-GB"/>
        </w:rPr>
      </w:pPr>
      <w:r w:rsidRPr="003F067F">
        <w:rPr>
          <w:rFonts w:cs="Arial"/>
          <w:color w:val="auto"/>
          <w:sz w:val="24"/>
          <w:lang w:val="en-GB"/>
        </w:rPr>
        <w:t xml:space="preserve">There were various </w:t>
      </w:r>
      <w:r w:rsidR="00F6140D" w:rsidRPr="003F067F">
        <w:rPr>
          <w:rFonts w:cs="Arial"/>
          <w:color w:val="auto"/>
          <w:sz w:val="24"/>
          <w:lang w:val="en-GB"/>
        </w:rPr>
        <w:t>indicati</w:t>
      </w:r>
      <w:r w:rsidRPr="003F067F">
        <w:rPr>
          <w:rFonts w:cs="Arial"/>
          <w:color w:val="auto"/>
          <w:sz w:val="24"/>
          <w:lang w:val="en-GB"/>
        </w:rPr>
        <w:t xml:space="preserve">ons </w:t>
      </w:r>
      <w:r w:rsidR="00660CED" w:rsidRPr="003F067F">
        <w:rPr>
          <w:rFonts w:cs="Arial"/>
          <w:color w:val="auto"/>
          <w:sz w:val="24"/>
          <w:lang w:val="en-GB"/>
        </w:rPr>
        <w:t xml:space="preserve">for performing </w:t>
      </w:r>
      <w:r w:rsidR="001307FD" w:rsidRPr="003F067F">
        <w:rPr>
          <w:rFonts w:cs="Arial"/>
          <w:color w:val="auto"/>
          <w:sz w:val="24"/>
          <w:lang w:val="en-GB"/>
        </w:rPr>
        <w:t>exploratory</w:t>
      </w:r>
      <w:r w:rsidR="00660CED" w:rsidRPr="003F067F">
        <w:rPr>
          <w:rFonts w:cs="Arial"/>
          <w:color w:val="auto"/>
          <w:sz w:val="24"/>
          <w:lang w:val="en-GB"/>
        </w:rPr>
        <w:t xml:space="preserve"> coeliotomy in the </w:t>
      </w:r>
      <w:r w:rsidR="00275547">
        <w:rPr>
          <w:rFonts w:cs="Arial"/>
          <w:color w:val="auto"/>
          <w:sz w:val="24"/>
          <w:lang w:val="en-GB"/>
        </w:rPr>
        <w:t>38</w:t>
      </w:r>
      <w:r w:rsidR="00660CED" w:rsidRPr="003F067F">
        <w:rPr>
          <w:rFonts w:cs="Arial"/>
          <w:color w:val="auto"/>
          <w:sz w:val="24"/>
          <w:lang w:val="en-GB"/>
        </w:rPr>
        <w:t xml:space="preserve"> cats</w:t>
      </w:r>
      <w:r w:rsidR="00FB3F01">
        <w:rPr>
          <w:rFonts w:cs="Arial"/>
          <w:color w:val="auto"/>
          <w:sz w:val="24"/>
          <w:lang w:val="en-GB"/>
        </w:rPr>
        <w:t>, with 19 (50</w:t>
      </w:r>
      <w:r w:rsidR="00F6140D" w:rsidRPr="003F067F">
        <w:rPr>
          <w:rFonts w:cs="Arial"/>
          <w:color w:val="auto"/>
          <w:sz w:val="24"/>
          <w:lang w:val="en-GB"/>
        </w:rPr>
        <w:t>%</w:t>
      </w:r>
      <w:r w:rsidR="003D646C" w:rsidRPr="003F067F">
        <w:rPr>
          <w:rFonts w:cs="Arial"/>
          <w:color w:val="auto"/>
          <w:sz w:val="24"/>
          <w:lang w:val="en-GB"/>
        </w:rPr>
        <w:t>) ha</w:t>
      </w:r>
      <w:r w:rsidR="00FB3F01">
        <w:rPr>
          <w:rFonts w:cs="Arial"/>
          <w:color w:val="auto"/>
          <w:sz w:val="24"/>
          <w:lang w:val="en-GB"/>
        </w:rPr>
        <w:t>ving a single indication, 15 (39</w:t>
      </w:r>
      <w:r w:rsidR="00F6140D" w:rsidRPr="003F067F">
        <w:rPr>
          <w:rFonts w:cs="Arial"/>
          <w:color w:val="auto"/>
          <w:sz w:val="24"/>
          <w:lang w:val="en-GB"/>
        </w:rPr>
        <w:t>%) having two indication</w:t>
      </w:r>
      <w:r w:rsidR="00C3573D" w:rsidRPr="003F067F">
        <w:rPr>
          <w:rFonts w:cs="Arial"/>
          <w:color w:val="auto"/>
          <w:sz w:val="24"/>
          <w:lang w:val="en-GB"/>
        </w:rPr>
        <w:t>s, and 4 (10%) having three indi</w:t>
      </w:r>
      <w:r w:rsidR="00DF6841">
        <w:rPr>
          <w:rFonts w:cs="Arial"/>
          <w:color w:val="auto"/>
          <w:sz w:val="24"/>
          <w:lang w:val="en-GB"/>
        </w:rPr>
        <w:t>cations.  S</w:t>
      </w:r>
      <w:r w:rsidR="00F6140D" w:rsidRPr="003F067F">
        <w:rPr>
          <w:rFonts w:cs="Arial"/>
          <w:color w:val="auto"/>
          <w:sz w:val="24"/>
          <w:lang w:val="en-GB"/>
        </w:rPr>
        <w:t xml:space="preserve">pecific indications </w:t>
      </w:r>
      <w:r w:rsidR="00DF6841">
        <w:rPr>
          <w:rFonts w:cs="Arial"/>
          <w:color w:val="auto"/>
          <w:sz w:val="24"/>
          <w:lang w:val="en-GB"/>
        </w:rPr>
        <w:t>included</w:t>
      </w:r>
      <w:r w:rsidR="00F6140D" w:rsidRPr="003F067F">
        <w:rPr>
          <w:rFonts w:cs="Arial"/>
          <w:color w:val="auto"/>
          <w:sz w:val="24"/>
          <w:lang w:val="en-GB"/>
        </w:rPr>
        <w:t xml:space="preserve"> </w:t>
      </w:r>
      <w:r w:rsidR="00660CED" w:rsidRPr="003F067F">
        <w:rPr>
          <w:rFonts w:cs="Arial"/>
          <w:color w:val="auto"/>
          <w:sz w:val="24"/>
          <w:lang w:val="en-GB"/>
        </w:rPr>
        <w:t>mesenteric lymphadenopathy (</w:t>
      </w:r>
      <w:r w:rsidR="00FB3F01">
        <w:rPr>
          <w:rFonts w:cs="Arial"/>
          <w:color w:val="auto"/>
          <w:sz w:val="24"/>
          <w:lang w:val="en-GB"/>
        </w:rPr>
        <w:t>20 cats, 53</w:t>
      </w:r>
      <w:r w:rsidR="00A1789A" w:rsidRPr="003F067F">
        <w:rPr>
          <w:rFonts w:cs="Arial"/>
          <w:color w:val="auto"/>
          <w:sz w:val="24"/>
          <w:lang w:val="en-GB"/>
        </w:rPr>
        <w:t>%)</w:t>
      </w:r>
      <w:r w:rsidR="00660CED" w:rsidRPr="003F067F">
        <w:rPr>
          <w:rFonts w:cs="Arial"/>
          <w:color w:val="auto"/>
          <w:sz w:val="24"/>
          <w:lang w:val="en-GB"/>
        </w:rPr>
        <w:t>, suspected distal small intestinal lesion (19</w:t>
      </w:r>
      <w:r w:rsidR="00FB3F01">
        <w:rPr>
          <w:rFonts w:cs="Arial"/>
          <w:color w:val="auto"/>
          <w:sz w:val="24"/>
          <w:lang w:val="en-GB"/>
        </w:rPr>
        <w:t xml:space="preserve"> cats, 50</w:t>
      </w:r>
      <w:r w:rsidR="00A1789A" w:rsidRPr="003F067F">
        <w:rPr>
          <w:rFonts w:cs="Arial"/>
          <w:color w:val="auto"/>
          <w:sz w:val="24"/>
          <w:lang w:val="en-GB"/>
        </w:rPr>
        <w:t>%</w:t>
      </w:r>
      <w:r w:rsidR="00660CED" w:rsidRPr="003F067F">
        <w:rPr>
          <w:rFonts w:cs="Arial"/>
          <w:color w:val="auto"/>
          <w:sz w:val="24"/>
          <w:lang w:val="en-GB"/>
        </w:rPr>
        <w:t xml:space="preserve">), suspected </w:t>
      </w:r>
      <w:r w:rsidR="003D646C" w:rsidRPr="003F067F">
        <w:rPr>
          <w:rFonts w:cs="Arial"/>
          <w:color w:val="auto"/>
          <w:sz w:val="24"/>
          <w:lang w:val="en-GB"/>
        </w:rPr>
        <w:t>liver disease</w:t>
      </w:r>
      <w:r w:rsidR="00660CED" w:rsidRPr="003F067F">
        <w:rPr>
          <w:rFonts w:cs="Arial"/>
          <w:color w:val="auto"/>
          <w:sz w:val="24"/>
          <w:lang w:val="en-GB"/>
        </w:rPr>
        <w:t xml:space="preserve"> (</w:t>
      </w:r>
      <w:r w:rsidR="003D646C" w:rsidRPr="003F067F">
        <w:rPr>
          <w:rFonts w:cs="Arial"/>
          <w:color w:val="auto"/>
          <w:sz w:val="24"/>
          <w:lang w:val="en-GB"/>
        </w:rPr>
        <w:t>13</w:t>
      </w:r>
      <w:r w:rsidR="00A1789A" w:rsidRPr="003F067F">
        <w:rPr>
          <w:rFonts w:cs="Arial"/>
          <w:color w:val="auto"/>
          <w:sz w:val="24"/>
          <w:lang w:val="en-GB"/>
        </w:rPr>
        <w:t xml:space="preserve"> cats, </w:t>
      </w:r>
      <w:r w:rsidR="00FB3F01">
        <w:rPr>
          <w:rFonts w:cs="Arial"/>
          <w:color w:val="auto"/>
          <w:sz w:val="24"/>
          <w:lang w:val="en-GB"/>
        </w:rPr>
        <w:t>34</w:t>
      </w:r>
      <w:r w:rsidRPr="003F067F">
        <w:rPr>
          <w:rFonts w:cs="Arial"/>
          <w:color w:val="auto"/>
          <w:sz w:val="24"/>
          <w:lang w:val="en-GB"/>
        </w:rPr>
        <w:t>%</w:t>
      </w:r>
      <w:r w:rsidR="00660CED" w:rsidRPr="003F067F">
        <w:rPr>
          <w:rFonts w:cs="Arial"/>
          <w:color w:val="auto"/>
          <w:sz w:val="24"/>
          <w:lang w:val="en-GB"/>
        </w:rPr>
        <w:t xml:space="preserve">), </w:t>
      </w:r>
      <w:r w:rsidRPr="003F067F">
        <w:rPr>
          <w:rFonts w:cs="Arial"/>
          <w:color w:val="auto"/>
          <w:sz w:val="24"/>
          <w:lang w:val="en-GB"/>
        </w:rPr>
        <w:t xml:space="preserve">a </w:t>
      </w:r>
      <w:r w:rsidR="00660CED" w:rsidRPr="003F067F">
        <w:rPr>
          <w:rFonts w:cs="Arial"/>
          <w:color w:val="auto"/>
          <w:sz w:val="24"/>
          <w:lang w:val="en-GB"/>
        </w:rPr>
        <w:t>suspected pancreatic lesion (5</w:t>
      </w:r>
      <w:r w:rsidR="003D646C" w:rsidRPr="003F067F">
        <w:rPr>
          <w:rFonts w:cs="Arial"/>
          <w:color w:val="auto"/>
          <w:sz w:val="24"/>
          <w:lang w:val="en-GB"/>
        </w:rPr>
        <w:t xml:space="preserve"> cats, 13</w:t>
      </w:r>
      <w:r w:rsidRPr="003F067F">
        <w:rPr>
          <w:rFonts w:cs="Arial"/>
          <w:color w:val="auto"/>
          <w:sz w:val="24"/>
          <w:lang w:val="en-GB"/>
        </w:rPr>
        <w:t>%</w:t>
      </w:r>
      <w:r w:rsidR="00660CED" w:rsidRPr="003F067F">
        <w:rPr>
          <w:rFonts w:cs="Arial"/>
          <w:color w:val="auto"/>
          <w:sz w:val="24"/>
          <w:lang w:val="en-GB"/>
        </w:rPr>
        <w:t>)</w:t>
      </w:r>
      <w:r w:rsidRPr="003F067F">
        <w:rPr>
          <w:rFonts w:cs="Arial"/>
          <w:color w:val="auto"/>
          <w:sz w:val="24"/>
          <w:lang w:val="en-GB"/>
        </w:rPr>
        <w:t>, and other reasons</w:t>
      </w:r>
      <w:r w:rsidR="00FB3F01">
        <w:rPr>
          <w:rFonts w:cs="Arial"/>
          <w:color w:val="auto"/>
          <w:sz w:val="24"/>
          <w:lang w:val="en-GB"/>
        </w:rPr>
        <w:t xml:space="preserve"> in 4</w:t>
      </w:r>
      <w:r w:rsidR="00F6140D" w:rsidRPr="003F067F">
        <w:rPr>
          <w:rFonts w:cs="Arial"/>
          <w:color w:val="auto"/>
          <w:sz w:val="24"/>
          <w:lang w:val="en-GB"/>
        </w:rPr>
        <w:t xml:space="preserve"> cat</w:t>
      </w:r>
      <w:r w:rsidRPr="003F067F">
        <w:rPr>
          <w:rFonts w:cs="Arial"/>
          <w:color w:val="auto"/>
          <w:sz w:val="24"/>
          <w:lang w:val="en-GB"/>
        </w:rPr>
        <w:t>s (</w:t>
      </w:r>
      <w:r w:rsidR="00FB3F01">
        <w:rPr>
          <w:rFonts w:cs="Arial"/>
          <w:color w:val="auto"/>
          <w:sz w:val="24"/>
          <w:lang w:val="en-GB"/>
        </w:rPr>
        <w:t>11</w:t>
      </w:r>
      <w:r w:rsidR="00C95808" w:rsidRPr="003F067F">
        <w:rPr>
          <w:rFonts w:cs="Arial"/>
          <w:color w:val="auto"/>
          <w:sz w:val="24"/>
          <w:lang w:val="en-GB"/>
        </w:rPr>
        <w:t>%; focal peritonitis [1 cat], collection of full-</w:t>
      </w:r>
      <w:r w:rsidR="00DA6EDA" w:rsidRPr="003F067F">
        <w:rPr>
          <w:rFonts w:cs="Arial"/>
          <w:color w:val="auto"/>
          <w:sz w:val="24"/>
          <w:lang w:val="en-GB"/>
        </w:rPr>
        <w:t xml:space="preserve">thickness biopsies </w:t>
      </w:r>
      <w:r w:rsidR="00C95808" w:rsidRPr="003F067F">
        <w:rPr>
          <w:rFonts w:cs="Arial"/>
          <w:color w:val="auto"/>
          <w:sz w:val="24"/>
          <w:lang w:val="en-GB"/>
        </w:rPr>
        <w:t>to</w:t>
      </w:r>
      <w:r w:rsidR="00DA6EDA" w:rsidRPr="003F067F">
        <w:rPr>
          <w:rFonts w:cs="Arial"/>
          <w:color w:val="auto"/>
          <w:sz w:val="24"/>
          <w:lang w:val="en-GB"/>
        </w:rPr>
        <w:t xml:space="preserve"> differentia</w:t>
      </w:r>
      <w:r w:rsidR="00C95808" w:rsidRPr="003F067F">
        <w:rPr>
          <w:rFonts w:cs="Arial"/>
          <w:color w:val="auto"/>
          <w:sz w:val="24"/>
          <w:lang w:val="en-GB"/>
        </w:rPr>
        <w:t>te alimentary</w:t>
      </w:r>
      <w:r w:rsidR="00DA6EDA" w:rsidRPr="003F067F">
        <w:rPr>
          <w:rFonts w:cs="Arial"/>
          <w:color w:val="auto"/>
          <w:sz w:val="24"/>
          <w:lang w:val="en-GB"/>
        </w:rPr>
        <w:t xml:space="preserve"> IBD </w:t>
      </w:r>
      <w:r w:rsidR="00C95808" w:rsidRPr="003F067F">
        <w:rPr>
          <w:rFonts w:cs="Arial"/>
          <w:color w:val="auto"/>
          <w:sz w:val="24"/>
          <w:lang w:val="en-GB"/>
        </w:rPr>
        <w:t xml:space="preserve">from </w:t>
      </w:r>
      <w:r w:rsidR="00DA6EDA" w:rsidRPr="003F067F">
        <w:rPr>
          <w:rFonts w:cs="Arial"/>
          <w:color w:val="auto"/>
          <w:sz w:val="24"/>
          <w:lang w:val="en-GB"/>
        </w:rPr>
        <w:t>lymphoma</w:t>
      </w:r>
      <w:r w:rsidR="00C95808" w:rsidRPr="003F067F">
        <w:rPr>
          <w:rFonts w:cs="Arial"/>
          <w:color w:val="auto"/>
          <w:sz w:val="24"/>
          <w:lang w:val="en-GB"/>
        </w:rPr>
        <w:t xml:space="preserve"> [1], suspected chronic pancreatitis </w:t>
      </w:r>
      <w:r w:rsidR="00FB3F01">
        <w:rPr>
          <w:rFonts w:cs="Arial"/>
          <w:color w:val="auto"/>
          <w:sz w:val="24"/>
          <w:lang w:val="en-GB"/>
        </w:rPr>
        <w:t>[1 cat], and reason not clear [1 cat</w:t>
      </w:r>
      <w:r w:rsidR="00C95808" w:rsidRPr="003F067F">
        <w:rPr>
          <w:rFonts w:cs="Arial"/>
          <w:color w:val="auto"/>
          <w:sz w:val="24"/>
          <w:lang w:val="en-GB"/>
        </w:rPr>
        <w:t>]).</w:t>
      </w:r>
    </w:p>
    <w:p w14:paraId="56AA1B42" w14:textId="77777777" w:rsidR="00C95808" w:rsidRPr="003F067F" w:rsidRDefault="00C95808" w:rsidP="009C6712">
      <w:pPr>
        <w:spacing w:line="480" w:lineRule="auto"/>
        <w:jc w:val="both"/>
        <w:rPr>
          <w:rFonts w:cs="Arial"/>
          <w:color w:val="auto"/>
          <w:sz w:val="24"/>
          <w:lang w:val="en-GB"/>
        </w:rPr>
      </w:pPr>
    </w:p>
    <w:p w14:paraId="43E017D7" w14:textId="5829BEB7" w:rsidR="00A3382B" w:rsidRDefault="008011E2" w:rsidP="009C6712">
      <w:pPr>
        <w:spacing w:line="480" w:lineRule="auto"/>
        <w:jc w:val="both"/>
        <w:rPr>
          <w:rFonts w:cs="Arial"/>
          <w:color w:val="auto"/>
          <w:sz w:val="24"/>
          <w:lang w:val="en-GB"/>
        </w:rPr>
      </w:pPr>
      <w:r w:rsidRPr="003F067F">
        <w:rPr>
          <w:rFonts w:cs="Arial"/>
          <w:color w:val="auto"/>
          <w:sz w:val="24"/>
          <w:lang w:val="en-GB"/>
        </w:rPr>
        <w:t>The gross findings at coeliotomy</w:t>
      </w:r>
      <w:r w:rsidR="006F266C">
        <w:rPr>
          <w:rFonts w:cs="Arial"/>
          <w:color w:val="auto"/>
          <w:sz w:val="24"/>
          <w:lang w:val="en-GB"/>
        </w:rPr>
        <w:t xml:space="preserve"> </w:t>
      </w:r>
      <w:r w:rsidR="00104E17">
        <w:rPr>
          <w:rFonts w:cs="Arial"/>
          <w:color w:val="auto"/>
          <w:sz w:val="24"/>
          <w:lang w:val="en-GB"/>
        </w:rPr>
        <w:t>are summarised in Table 2</w:t>
      </w:r>
      <w:r w:rsidRPr="003F067F">
        <w:rPr>
          <w:rFonts w:cs="Arial"/>
          <w:color w:val="auto"/>
          <w:sz w:val="24"/>
          <w:lang w:val="en-GB"/>
        </w:rPr>
        <w:t xml:space="preserve">.  </w:t>
      </w:r>
      <w:r w:rsidR="00065C81">
        <w:rPr>
          <w:rFonts w:cs="Arial"/>
          <w:color w:val="auto"/>
          <w:sz w:val="24"/>
          <w:lang w:val="en-GB"/>
        </w:rPr>
        <w:t xml:space="preserve">Biopsy </w:t>
      </w:r>
      <w:r w:rsidR="004873BE">
        <w:rPr>
          <w:rFonts w:cs="Arial"/>
          <w:color w:val="auto"/>
          <w:sz w:val="24"/>
          <w:lang w:val="en-GB"/>
        </w:rPr>
        <w:t>material</w:t>
      </w:r>
      <w:r w:rsidR="00065C81">
        <w:rPr>
          <w:rFonts w:cs="Arial"/>
          <w:color w:val="auto"/>
          <w:sz w:val="24"/>
          <w:lang w:val="en-GB"/>
        </w:rPr>
        <w:t xml:space="preserve"> was collected fr</w:t>
      </w:r>
      <w:r w:rsidR="009F6A50">
        <w:rPr>
          <w:rFonts w:cs="Arial"/>
          <w:color w:val="auto"/>
          <w:sz w:val="24"/>
          <w:lang w:val="en-GB"/>
        </w:rPr>
        <w:t xml:space="preserve">om </w:t>
      </w:r>
      <w:r w:rsidR="006F266C">
        <w:rPr>
          <w:rFonts w:cs="Arial"/>
          <w:color w:val="auto"/>
          <w:sz w:val="24"/>
          <w:lang w:val="en-GB"/>
        </w:rPr>
        <w:t xml:space="preserve">the liver in </w:t>
      </w:r>
      <w:r w:rsidR="00C263A4">
        <w:rPr>
          <w:rFonts w:cs="Arial"/>
          <w:color w:val="auto"/>
          <w:sz w:val="24"/>
          <w:lang w:val="en-GB"/>
        </w:rPr>
        <w:t>37</w:t>
      </w:r>
      <w:r w:rsidR="006F266C">
        <w:rPr>
          <w:rFonts w:cs="Arial"/>
          <w:color w:val="auto"/>
          <w:sz w:val="24"/>
          <w:lang w:val="en-GB"/>
        </w:rPr>
        <w:t xml:space="preserve"> cases, </w:t>
      </w:r>
      <w:r w:rsidR="004873BE">
        <w:rPr>
          <w:rFonts w:cs="Arial"/>
          <w:color w:val="auto"/>
          <w:sz w:val="24"/>
          <w:lang w:val="en-GB"/>
        </w:rPr>
        <w:t xml:space="preserve">from the gastrointestinal tract in </w:t>
      </w:r>
      <w:r w:rsidR="00331348">
        <w:rPr>
          <w:rFonts w:cs="Arial"/>
          <w:color w:val="auto"/>
          <w:sz w:val="24"/>
          <w:lang w:val="en-GB"/>
        </w:rPr>
        <w:t>35</w:t>
      </w:r>
      <w:r w:rsidR="004873BE">
        <w:rPr>
          <w:rFonts w:cs="Arial"/>
          <w:color w:val="auto"/>
          <w:sz w:val="24"/>
          <w:lang w:val="en-GB"/>
        </w:rPr>
        <w:t xml:space="preserve"> cases, and from the pancreas in </w:t>
      </w:r>
      <w:r w:rsidR="00C263A4">
        <w:rPr>
          <w:rFonts w:cs="Arial"/>
          <w:color w:val="auto"/>
          <w:sz w:val="24"/>
          <w:lang w:val="en-GB"/>
        </w:rPr>
        <w:t>37</w:t>
      </w:r>
      <w:r w:rsidR="004873BE">
        <w:rPr>
          <w:rFonts w:cs="Arial"/>
          <w:color w:val="auto"/>
          <w:sz w:val="24"/>
          <w:lang w:val="en-GB"/>
        </w:rPr>
        <w:t xml:space="preserve"> cases.  </w:t>
      </w:r>
      <w:r w:rsidR="00331348">
        <w:rPr>
          <w:rFonts w:cs="Arial"/>
          <w:color w:val="auto"/>
          <w:sz w:val="24"/>
          <w:lang w:val="en-GB"/>
        </w:rPr>
        <w:t>Thus, a</w:t>
      </w:r>
      <w:r w:rsidR="009F6A50">
        <w:rPr>
          <w:rFonts w:cs="Arial"/>
          <w:color w:val="auto"/>
          <w:sz w:val="24"/>
          <w:lang w:val="en-GB"/>
        </w:rPr>
        <w:t xml:space="preserve">ll 3 alimentary organs </w:t>
      </w:r>
      <w:r w:rsidR="004873BE">
        <w:rPr>
          <w:rFonts w:cs="Arial"/>
          <w:color w:val="auto"/>
          <w:sz w:val="24"/>
          <w:lang w:val="en-GB"/>
        </w:rPr>
        <w:t xml:space="preserve">were sampled </w:t>
      </w:r>
      <w:r w:rsidR="00331348">
        <w:rPr>
          <w:rFonts w:cs="Arial"/>
          <w:color w:val="auto"/>
          <w:sz w:val="24"/>
          <w:lang w:val="en-GB"/>
        </w:rPr>
        <w:lastRenderedPageBreak/>
        <w:t xml:space="preserve">concurrently </w:t>
      </w:r>
      <w:r w:rsidR="00AC400D">
        <w:rPr>
          <w:rFonts w:cs="Arial"/>
          <w:color w:val="auto"/>
          <w:sz w:val="24"/>
          <w:lang w:val="en-GB"/>
        </w:rPr>
        <w:t>in 31</w:t>
      </w:r>
      <w:r w:rsidR="009F6A50">
        <w:rPr>
          <w:rFonts w:cs="Arial"/>
          <w:color w:val="auto"/>
          <w:sz w:val="24"/>
          <w:lang w:val="en-GB"/>
        </w:rPr>
        <w:t xml:space="preserve"> cases (82</w:t>
      </w:r>
      <w:r w:rsidR="00065C81">
        <w:rPr>
          <w:rFonts w:cs="Arial"/>
          <w:color w:val="auto"/>
          <w:sz w:val="24"/>
          <w:lang w:val="en-GB"/>
        </w:rPr>
        <w:t xml:space="preserve">%), </w:t>
      </w:r>
      <w:r w:rsidR="004873BE">
        <w:rPr>
          <w:rFonts w:cs="Arial"/>
          <w:color w:val="auto"/>
          <w:sz w:val="24"/>
          <w:lang w:val="en-GB"/>
        </w:rPr>
        <w:t xml:space="preserve">with two organs sampled in </w:t>
      </w:r>
      <w:r w:rsidR="00AC400D">
        <w:rPr>
          <w:rFonts w:cs="Arial"/>
          <w:color w:val="auto"/>
          <w:sz w:val="24"/>
          <w:lang w:val="en-GB"/>
        </w:rPr>
        <w:t>the remaining 7</w:t>
      </w:r>
      <w:r w:rsidR="004873BE">
        <w:rPr>
          <w:rFonts w:cs="Arial"/>
          <w:color w:val="auto"/>
          <w:sz w:val="24"/>
          <w:lang w:val="en-GB"/>
        </w:rPr>
        <w:t xml:space="preserve"> cats</w:t>
      </w:r>
      <w:r w:rsidR="00AC400D">
        <w:rPr>
          <w:rFonts w:cs="Arial"/>
          <w:color w:val="auto"/>
          <w:sz w:val="24"/>
          <w:lang w:val="en-GB"/>
        </w:rPr>
        <w:t xml:space="preserve"> (18</w:t>
      </w:r>
      <w:r w:rsidR="001F57DA">
        <w:rPr>
          <w:rFonts w:cs="Arial"/>
          <w:color w:val="auto"/>
          <w:sz w:val="24"/>
          <w:lang w:val="en-GB"/>
        </w:rPr>
        <w:t>%</w:t>
      </w:r>
      <w:r w:rsidR="004873BE">
        <w:rPr>
          <w:rFonts w:cs="Arial"/>
          <w:color w:val="auto"/>
          <w:sz w:val="24"/>
          <w:lang w:val="en-GB"/>
        </w:rPr>
        <w:t xml:space="preserve">).  </w:t>
      </w:r>
      <w:r w:rsidR="00D922DF">
        <w:rPr>
          <w:rFonts w:cs="Arial"/>
          <w:color w:val="auto"/>
          <w:sz w:val="24"/>
          <w:lang w:val="en-GB"/>
        </w:rPr>
        <w:t xml:space="preserve">Mesenteric lymph node was </w:t>
      </w:r>
      <w:r w:rsidR="00331348">
        <w:rPr>
          <w:rFonts w:cs="Arial"/>
          <w:color w:val="auto"/>
          <w:sz w:val="24"/>
          <w:lang w:val="en-GB"/>
        </w:rPr>
        <w:t xml:space="preserve">also </w:t>
      </w:r>
      <w:r w:rsidR="00D922DF">
        <w:rPr>
          <w:rFonts w:cs="Arial"/>
          <w:color w:val="auto"/>
          <w:sz w:val="24"/>
          <w:lang w:val="en-GB"/>
        </w:rPr>
        <w:t>sampled in 22 cats (</w:t>
      </w:r>
      <w:r w:rsidR="00AC400D">
        <w:rPr>
          <w:rFonts w:cs="Arial"/>
          <w:color w:val="auto"/>
          <w:sz w:val="24"/>
          <w:lang w:val="en-GB"/>
        </w:rPr>
        <w:t xml:space="preserve">58%), </w:t>
      </w:r>
      <w:r w:rsidR="00C72A8C">
        <w:rPr>
          <w:rFonts w:cs="Arial"/>
          <w:color w:val="auto"/>
          <w:sz w:val="24"/>
          <w:lang w:val="en-GB"/>
        </w:rPr>
        <w:t>spleen in 3 cats, and kidney in 1 cat</w:t>
      </w:r>
      <w:r w:rsidR="00104E17">
        <w:rPr>
          <w:rFonts w:cs="Arial"/>
          <w:color w:val="auto"/>
          <w:sz w:val="24"/>
          <w:lang w:val="en-GB"/>
        </w:rPr>
        <w:t xml:space="preserve"> (Table 2</w:t>
      </w:r>
      <w:r w:rsidR="00D922DF">
        <w:rPr>
          <w:rFonts w:cs="Arial"/>
          <w:color w:val="auto"/>
          <w:sz w:val="24"/>
          <w:lang w:val="en-GB"/>
        </w:rPr>
        <w:t xml:space="preserve">).  </w:t>
      </w:r>
      <w:r w:rsidR="00194837" w:rsidRPr="003F067F">
        <w:rPr>
          <w:rFonts w:cs="Arial"/>
          <w:color w:val="auto"/>
          <w:sz w:val="24"/>
          <w:lang w:val="en-GB"/>
        </w:rPr>
        <w:t xml:space="preserve">Median time of hospitalisation after surgery was </w:t>
      </w:r>
      <w:r w:rsidR="0058310D" w:rsidRPr="003F067F">
        <w:rPr>
          <w:rFonts w:cs="Arial"/>
          <w:color w:val="auto"/>
          <w:sz w:val="24"/>
          <w:lang w:val="en-GB"/>
        </w:rPr>
        <w:t xml:space="preserve">2 </w:t>
      </w:r>
      <w:r w:rsidRPr="003F067F">
        <w:rPr>
          <w:rFonts w:cs="Arial"/>
          <w:color w:val="auto"/>
          <w:sz w:val="24"/>
          <w:lang w:val="en-GB"/>
        </w:rPr>
        <w:t>days (range</w:t>
      </w:r>
      <w:r w:rsidR="00194837" w:rsidRPr="003F067F">
        <w:rPr>
          <w:rFonts w:cs="Arial"/>
          <w:color w:val="auto"/>
          <w:sz w:val="24"/>
          <w:lang w:val="en-GB"/>
        </w:rPr>
        <w:t xml:space="preserve"> 1-6 days)</w:t>
      </w:r>
      <w:r w:rsidR="007C7E5B" w:rsidRPr="003F067F">
        <w:rPr>
          <w:rFonts w:cs="Arial"/>
          <w:color w:val="auto"/>
          <w:sz w:val="24"/>
          <w:lang w:val="en-GB"/>
        </w:rPr>
        <w:t xml:space="preserve">.  One case died 15 days after the surgery, </w:t>
      </w:r>
      <w:r w:rsidR="006721F4" w:rsidRPr="003F067F">
        <w:rPr>
          <w:rFonts w:cs="Arial"/>
          <w:color w:val="auto"/>
          <w:sz w:val="24"/>
          <w:lang w:val="en-GB"/>
        </w:rPr>
        <w:t>and its</w:t>
      </w:r>
      <w:r w:rsidR="007C7E5B" w:rsidRPr="003F067F">
        <w:rPr>
          <w:rFonts w:cs="Arial"/>
          <w:color w:val="auto"/>
          <w:sz w:val="24"/>
          <w:lang w:val="en-GB"/>
        </w:rPr>
        <w:t xml:space="preserve"> final diagnosis </w:t>
      </w:r>
      <w:r w:rsidR="006721F4" w:rsidRPr="003F067F">
        <w:rPr>
          <w:rFonts w:cs="Arial"/>
          <w:color w:val="auto"/>
          <w:sz w:val="24"/>
          <w:lang w:val="en-GB"/>
        </w:rPr>
        <w:t>was</w:t>
      </w:r>
      <w:r w:rsidR="007C7E5B" w:rsidRPr="003F067F">
        <w:rPr>
          <w:rFonts w:cs="Arial"/>
          <w:color w:val="auto"/>
          <w:sz w:val="24"/>
          <w:lang w:val="en-GB"/>
        </w:rPr>
        <w:t xml:space="preserve"> </w:t>
      </w:r>
      <w:r w:rsidR="0058310D" w:rsidRPr="003F067F">
        <w:rPr>
          <w:rFonts w:cs="Arial"/>
          <w:color w:val="auto"/>
          <w:sz w:val="24"/>
          <w:lang w:val="en-GB"/>
        </w:rPr>
        <w:t xml:space="preserve">pancreatic </w:t>
      </w:r>
      <w:r w:rsidR="007C7E5B" w:rsidRPr="003F067F">
        <w:rPr>
          <w:rFonts w:cs="Arial"/>
          <w:color w:val="auto"/>
          <w:sz w:val="24"/>
          <w:lang w:val="en-GB"/>
        </w:rPr>
        <w:t>neoplasia</w:t>
      </w:r>
      <w:r w:rsidRPr="003F067F">
        <w:rPr>
          <w:rFonts w:cs="Arial"/>
          <w:color w:val="auto"/>
          <w:sz w:val="24"/>
          <w:lang w:val="en-GB"/>
        </w:rPr>
        <w:t>, whilst the remainder survived &gt;15 days</w:t>
      </w:r>
      <w:r w:rsidR="007C7E5B" w:rsidRPr="003F067F">
        <w:rPr>
          <w:rFonts w:cs="Arial"/>
          <w:color w:val="auto"/>
          <w:sz w:val="24"/>
          <w:lang w:val="en-GB"/>
        </w:rPr>
        <w:t xml:space="preserve">.  </w:t>
      </w:r>
      <w:r w:rsidR="007D4932" w:rsidRPr="003F067F">
        <w:rPr>
          <w:rFonts w:cs="Arial"/>
          <w:color w:val="auto"/>
          <w:sz w:val="24"/>
          <w:lang w:val="en-GB"/>
        </w:rPr>
        <w:t>There were transi</w:t>
      </w:r>
      <w:r w:rsidR="00210D42" w:rsidRPr="003F067F">
        <w:rPr>
          <w:rFonts w:cs="Arial"/>
          <w:color w:val="auto"/>
          <w:sz w:val="24"/>
          <w:lang w:val="en-GB"/>
        </w:rPr>
        <w:t>ent complications in a further 9</w:t>
      </w:r>
      <w:r w:rsidR="007D4932" w:rsidRPr="003F067F">
        <w:rPr>
          <w:rFonts w:cs="Arial"/>
          <w:color w:val="auto"/>
          <w:sz w:val="24"/>
          <w:lang w:val="en-GB"/>
        </w:rPr>
        <w:t xml:space="preserve"> cases, including post-operative anorexia</w:t>
      </w:r>
      <w:r w:rsidR="00194837" w:rsidRPr="003F067F">
        <w:rPr>
          <w:rFonts w:cs="Arial"/>
          <w:color w:val="auto"/>
          <w:sz w:val="24"/>
          <w:lang w:val="en-GB"/>
        </w:rPr>
        <w:t xml:space="preserve"> (3</w:t>
      </w:r>
      <w:r w:rsidR="007D4932" w:rsidRPr="003F067F">
        <w:rPr>
          <w:rFonts w:cs="Arial"/>
          <w:color w:val="auto"/>
          <w:sz w:val="24"/>
          <w:lang w:val="en-GB"/>
        </w:rPr>
        <w:t xml:space="preserve">), post-operative haemorrhage (1), wound dehiscence (1), </w:t>
      </w:r>
      <w:r w:rsidR="00210D42" w:rsidRPr="003F067F">
        <w:rPr>
          <w:rFonts w:cs="Arial"/>
          <w:color w:val="auto"/>
          <w:sz w:val="24"/>
          <w:lang w:val="en-GB"/>
        </w:rPr>
        <w:t>hypertherm</w:t>
      </w:r>
      <w:r w:rsidR="007D4932" w:rsidRPr="003F067F">
        <w:rPr>
          <w:rFonts w:cs="Arial"/>
          <w:color w:val="auto"/>
          <w:sz w:val="24"/>
          <w:lang w:val="en-GB"/>
        </w:rPr>
        <w:t>ia (1)</w:t>
      </w:r>
      <w:r w:rsidR="00210D42" w:rsidRPr="003F067F">
        <w:rPr>
          <w:rFonts w:cs="Arial"/>
          <w:color w:val="auto"/>
          <w:sz w:val="24"/>
          <w:lang w:val="en-GB"/>
        </w:rPr>
        <w:t>,</w:t>
      </w:r>
      <w:r w:rsidR="007D4932" w:rsidRPr="003F067F">
        <w:rPr>
          <w:rFonts w:cs="Arial"/>
          <w:color w:val="auto"/>
          <w:sz w:val="24"/>
          <w:lang w:val="en-GB"/>
        </w:rPr>
        <w:t xml:space="preserve"> </w:t>
      </w:r>
      <w:r w:rsidR="00FD7CFE" w:rsidRPr="003F067F">
        <w:rPr>
          <w:rFonts w:cs="Arial"/>
          <w:color w:val="auto"/>
          <w:sz w:val="24"/>
          <w:lang w:val="en-GB"/>
        </w:rPr>
        <w:t xml:space="preserve">hypothermia </w:t>
      </w:r>
      <w:r w:rsidR="00210D42" w:rsidRPr="003F067F">
        <w:rPr>
          <w:rFonts w:cs="Arial"/>
          <w:color w:val="auto"/>
          <w:sz w:val="24"/>
          <w:lang w:val="en-GB"/>
        </w:rPr>
        <w:t>(2), and hypokalaemia (1).</w:t>
      </w:r>
    </w:p>
    <w:p w14:paraId="573702E4" w14:textId="77777777" w:rsidR="004873BE" w:rsidRDefault="004873BE" w:rsidP="009C6712">
      <w:pPr>
        <w:spacing w:line="480" w:lineRule="auto"/>
        <w:jc w:val="both"/>
        <w:rPr>
          <w:rFonts w:cs="Arial"/>
          <w:color w:val="auto"/>
          <w:sz w:val="24"/>
          <w:lang w:val="en-GB"/>
        </w:rPr>
      </w:pPr>
    </w:p>
    <w:p w14:paraId="5B558B14" w14:textId="16676828" w:rsidR="004873BE" w:rsidRPr="003F067F" w:rsidRDefault="00C263A4" w:rsidP="004873BE">
      <w:pPr>
        <w:spacing w:line="480" w:lineRule="auto"/>
        <w:jc w:val="both"/>
        <w:rPr>
          <w:rFonts w:cs="Arial"/>
          <w:b/>
          <w:color w:val="auto"/>
          <w:sz w:val="24"/>
          <w:lang w:val="en-GB"/>
        </w:rPr>
      </w:pPr>
      <w:r>
        <w:rPr>
          <w:rFonts w:cs="Arial"/>
          <w:b/>
          <w:color w:val="auto"/>
          <w:sz w:val="24"/>
          <w:lang w:val="en-GB"/>
        </w:rPr>
        <w:t>Histopathological examination</w:t>
      </w:r>
    </w:p>
    <w:p w14:paraId="1D3F93DE" w14:textId="40F2CFEB" w:rsidR="004873BE" w:rsidRPr="003F067F" w:rsidRDefault="004873BE" w:rsidP="009C6712">
      <w:pPr>
        <w:spacing w:line="480" w:lineRule="auto"/>
        <w:jc w:val="both"/>
        <w:rPr>
          <w:rFonts w:cs="Arial"/>
          <w:color w:val="auto"/>
          <w:sz w:val="24"/>
          <w:lang w:val="en-GB"/>
        </w:rPr>
      </w:pPr>
      <w:r>
        <w:rPr>
          <w:rFonts w:cs="Arial"/>
          <w:color w:val="auto"/>
          <w:sz w:val="24"/>
          <w:lang w:val="en-GB"/>
        </w:rPr>
        <w:t>H</w:t>
      </w:r>
      <w:r w:rsidRPr="003F067F">
        <w:rPr>
          <w:rFonts w:cs="Arial"/>
          <w:color w:val="auto"/>
          <w:sz w:val="24"/>
          <w:lang w:val="en-GB"/>
        </w:rPr>
        <w:t>istopatholog</w:t>
      </w:r>
      <w:r>
        <w:rPr>
          <w:rFonts w:cs="Arial"/>
          <w:color w:val="auto"/>
          <w:sz w:val="24"/>
          <w:lang w:val="en-GB"/>
        </w:rPr>
        <w:t xml:space="preserve">ical abnormalities </w:t>
      </w:r>
      <w:r w:rsidR="00175783">
        <w:rPr>
          <w:rFonts w:cs="Arial"/>
          <w:color w:val="auto"/>
          <w:sz w:val="24"/>
          <w:lang w:val="en-GB"/>
        </w:rPr>
        <w:t>are summarised in Table 2</w:t>
      </w:r>
      <w:r>
        <w:rPr>
          <w:rFonts w:cs="Arial"/>
          <w:color w:val="auto"/>
          <w:sz w:val="24"/>
          <w:lang w:val="en-GB"/>
        </w:rPr>
        <w:t xml:space="preserve">.  </w:t>
      </w:r>
      <w:r w:rsidR="00331348">
        <w:rPr>
          <w:rFonts w:cs="Arial"/>
          <w:color w:val="auto"/>
          <w:sz w:val="24"/>
          <w:lang w:val="en-GB"/>
        </w:rPr>
        <w:t xml:space="preserve">Abnormalities were detected in 29/37 (78%) liver biopsies, </w:t>
      </w:r>
      <w:r w:rsidR="000E6D98">
        <w:rPr>
          <w:rFonts w:cs="Arial"/>
          <w:color w:val="auto"/>
          <w:sz w:val="24"/>
          <w:lang w:val="en-GB"/>
        </w:rPr>
        <w:t xml:space="preserve">in </w:t>
      </w:r>
      <w:r w:rsidR="00331348">
        <w:rPr>
          <w:rFonts w:cs="Arial"/>
          <w:color w:val="auto"/>
          <w:sz w:val="24"/>
          <w:lang w:val="en-GB"/>
        </w:rPr>
        <w:t>29/35 (83%) gastrointestinal</w:t>
      </w:r>
      <w:r w:rsidR="000E6D98">
        <w:rPr>
          <w:rFonts w:cs="Arial"/>
          <w:color w:val="auto"/>
          <w:sz w:val="24"/>
          <w:lang w:val="en-GB"/>
        </w:rPr>
        <w:t xml:space="preserve"> biopsies, and in 17/37 (46%) pancreatic samples, the majority of which were inflammatory in nature (liver 20/29 [</w:t>
      </w:r>
      <w:r w:rsidR="009B2A4D">
        <w:rPr>
          <w:rFonts w:cs="Arial"/>
          <w:color w:val="auto"/>
          <w:sz w:val="24"/>
          <w:lang w:val="en-GB"/>
        </w:rPr>
        <w:t>69%</w:t>
      </w:r>
      <w:r w:rsidR="000E6D98">
        <w:rPr>
          <w:rFonts w:cs="Arial"/>
          <w:color w:val="auto"/>
          <w:sz w:val="24"/>
          <w:lang w:val="en-GB"/>
        </w:rPr>
        <w:t>], intestine 28/29 [</w:t>
      </w:r>
      <w:r w:rsidR="009B2A4D">
        <w:rPr>
          <w:rFonts w:cs="Arial"/>
          <w:color w:val="auto"/>
          <w:sz w:val="24"/>
          <w:lang w:val="en-GB"/>
        </w:rPr>
        <w:t>96%</w:t>
      </w:r>
      <w:r w:rsidR="000E6D98">
        <w:rPr>
          <w:rFonts w:cs="Arial"/>
          <w:color w:val="auto"/>
          <w:sz w:val="24"/>
          <w:lang w:val="en-GB"/>
        </w:rPr>
        <w:t xml:space="preserve">], pancreas </w:t>
      </w:r>
      <w:r w:rsidR="009B2A4D">
        <w:rPr>
          <w:rFonts w:cs="Arial"/>
          <w:color w:val="auto"/>
          <w:sz w:val="24"/>
          <w:lang w:val="en-GB"/>
        </w:rPr>
        <w:t>11/19 [58%]).</w:t>
      </w:r>
      <w:r w:rsidR="000E6D98">
        <w:rPr>
          <w:rFonts w:cs="Arial"/>
          <w:color w:val="auto"/>
          <w:sz w:val="24"/>
          <w:lang w:val="en-GB"/>
        </w:rPr>
        <w:t xml:space="preserve"> </w:t>
      </w:r>
      <w:r w:rsidR="00893854">
        <w:rPr>
          <w:rFonts w:cs="Arial"/>
          <w:color w:val="auto"/>
          <w:sz w:val="24"/>
          <w:lang w:val="en-GB"/>
        </w:rPr>
        <w:t xml:space="preserve"> </w:t>
      </w:r>
      <w:r w:rsidR="000E6D98">
        <w:rPr>
          <w:rFonts w:cs="Arial"/>
          <w:color w:val="auto"/>
          <w:sz w:val="24"/>
          <w:lang w:val="en-GB"/>
        </w:rPr>
        <w:t>Abnormalities were also noted in</w:t>
      </w:r>
      <w:r w:rsidR="009B2A4D">
        <w:rPr>
          <w:rFonts w:cs="Arial"/>
          <w:color w:val="auto"/>
          <w:sz w:val="24"/>
          <w:lang w:val="en-GB"/>
        </w:rPr>
        <w:t xml:space="preserve"> the mesenteric lymph node</w:t>
      </w:r>
      <w:r w:rsidR="006326C4">
        <w:rPr>
          <w:rFonts w:cs="Arial"/>
          <w:color w:val="auto"/>
          <w:sz w:val="24"/>
          <w:lang w:val="en-GB"/>
        </w:rPr>
        <w:t xml:space="preserve"> in 17/22 cases (77%), </w:t>
      </w:r>
      <w:r w:rsidR="007D2921">
        <w:rPr>
          <w:rFonts w:cs="Arial"/>
          <w:color w:val="auto"/>
          <w:sz w:val="24"/>
          <w:lang w:val="en-GB"/>
        </w:rPr>
        <w:t>3/4</w:t>
      </w:r>
      <w:r w:rsidR="006326C4">
        <w:rPr>
          <w:rFonts w:cs="Arial"/>
          <w:color w:val="auto"/>
          <w:sz w:val="24"/>
          <w:lang w:val="en-GB"/>
        </w:rPr>
        <w:t xml:space="preserve"> of which 13 were inflammatory in nature</w:t>
      </w:r>
      <w:r w:rsidR="00053AED">
        <w:rPr>
          <w:rFonts w:cs="Arial"/>
          <w:color w:val="auto"/>
          <w:sz w:val="24"/>
          <w:lang w:val="en-GB"/>
        </w:rPr>
        <w:t>.</w:t>
      </w:r>
    </w:p>
    <w:p w14:paraId="4AF400C4" w14:textId="77777777" w:rsidR="00E93F68" w:rsidRPr="003F067F" w:rsidRDefault="00E93F68" w:rsidP="009C6712">
      <w:pPr>
        <w:spacing w:line="480" w:lineRule="auto"/>
        <w:jc w:val="both"/>
        <w:rPr>
          <w:rFonts w:cs="Arial"/>
          <w:lang w:val="en-GB"/>
        </w:rPr>
      </w:pPr>
    </w:p>
    <w:p w14:paraId="5D21AB43" w14:textId="77777777" w:rsidR="00B47C3C" w:rsidRPr="003F067F" w:rsidRDefault="00520782" w:rsidP="006017A6">
      <w:pPr>
        <w:pStyle w:val="ListParagraph"/>
        <w:spacing w:line="480" w:lineRule="auto"/>
        <w:ind w:left="0"/>
        <w:jc w:val="both"/>
        <w:rPr>
          <w:rFonts w:cs="Arial"/>
          <w:b/>
          <w:color w:val="auto"/>
          <w:sz w:val="24"/>
          <w:lang w:val="en-GB"/>
        </w:rPr>
      </w:pPr>
      <w:r w:rsidRPr="003F067F">
        <w:rPr>
          <w:rFonts w:cs="Arial"/>
          <w:b/>
          <w:color w:val="auto"/>
          <w:sz w:val="24"/>
          <w:lang w:val="en-GB"/>
        </w:rPr>
        <w:t>Association</w:t>
      </w:r>
      <w:r w:rsidR="00411F64" w:rsidRPr="003F067F">
        <w:rPr>
          <w:rFonts w:cs="Arial"/>
          <w:b/>
          <w:color w:val="auto"/>
          <w:sz w:val="24"/>
          <w:lang w:val="en-GB"/>
        </w:rPr>
        <w:t xml:space="preserve"> between preliminary clinical information and </w:t>
      </w:r>
      <w:r w:rsidR="00BD001E" w:rsidRPr="003F067F">
        <w:rPr>
          <w:rFonts w:cs="Arial"/>
          <w:b/>
          <w:color w:val="auto"/>
          <w:sz w:val="24"/>
          <w:lang w:val="en-GB"/>
        </w:rPr>
        <w:t>histopatholog</w:t>
      </w:r>
      <w:r w:rsidR="00B47C3C" w:rsidRPr="003F067F">
        <w:rPr>
          <w:rFonts w:cs="Arial"/>
          <w:b/>
          <w:color w:val="auto"/>
          <w:sz w:val="24"/>
          <w:lang w:val="en-GB"/>
        </w:rPr>
        <w:t>y</w:t>
      </w:r>
    </w:p>
    <w:p w14:paraId="0A9A7B71" w14:textId="2F8E8718" w:rsidR="00D2145E" w:rsidRPr="00EE7F27" w:rsidRDefault="00E747C1" w:rsidP="009D3A45">
      <w:pPr>
        <w:pStyle w:val="ListParagraph"/>
        <w:spacing w:line="480" w:lineRule="auto"/>
        <w:ind w:left="0" w:right="-148"/>
        <w:jc w:val="both"/>
        <w:rPr>
          <w:rFonts w:cs="Arial"/>
          <w:i/>
          <w:color w:val="auto"/>
          <w:sz w:val="24"/>
          <w:lang w:val="en-GB"/>
        </w:rPr>
      </w:pPr>
      <w:r w:rsidRPr="00EE7F27">
        <w:rPr>
          <w:rFonts w:cs="Arial"/>
          <w:i/>
          <w:color w:val="auto"/>
          <w:sz w:val="24"/>
          <w:lang w:val="en-GB"/>
        </w:rPr>
        <w:t>History and physical examination</w:t>
      </w:r>
    </w:p>
    <w:p w14:paraId="2B27EBA5" w14:textId="6BA97B17" w:rsidR="004A1144" w:rsidRPr="003F067F" w:rsidRDefault="004A1144" w:rsidP="004A1144">
      <w:pPr>
        <w:pStyle w:val="ListParagraph"/>
        <w:spacing w:line="480" w:lineRule="auto"/>
        <w:ind w:left="0" w:right="-148"/>
        <w:jc w:val="both"/>
        <w:rPr>
          <w:rFonts w:eastAsia="Times New Roman" w:cs="Arial"/>
          <w:color w:val="auto"/>
          <w:sz w:val="24"/>
          <w:lang w:val="en-GB"/>
        </w:rPr>
      </w:pPr>
      <w:r>
        <w:rPr>
          <w:rFonts w:cs="Arial"/>
          <w:color w:val="auto"/>
          <w:sz w:val="24"/>
          <w:lang w:val="en-GB"/>
        </w:rPr>
        <w:t xml:space="preserve">The sensitivities, specificities, PPV and NPV of a range of clinical signs for </w:t>
      </w:r>
      <w:r w:rsidRPr="003F067F">
        <w:rPr>
          <w:rFonts w:cs="Arial"/>
          <w:color w:val="auto"/>
          <w:sz w:val="24"/>
          <w:lang w:val="en-GB"/>
        </w:rPr>
        <w:t xml:space="preserve">the presence of </w:t>
      </w:r>
      <w:r w:rsidRPr="003F067F">
        <w:rPr>
          <w:rFonts w:eastAsia="Times New Roman" w:cs="Arial"/>
          <w:color w:val="auto"/>
          <w:sz w:val="24"/>
          <w:lang w:val="en-GB"/>
        </w:rPr>
        <w:t xml:space="preserve">histopathological abnormalities </w:t>
      </w:r>
      <w:r w:rsidR="00B92074">
        <w:rPr>
          <w:rFonts w:eastAsia="Times New Roman" w:cs="Arial"/>
          <w:color w:val="auto"/>
          <w:sz w:val="24"/>
          <w:lang w:val="en-GB"/>
        </w:rPr>
        <w:t xml:space="preserve">within </w:t>
      </w:r>
      <w:r w:rsidRPr="003F067F">
        <w:rPr>
          <w:rFonts w:eastAsia="Times New Roman" w:cs="Arial"/>
          <w:color w:val="auto"/>
          <w:sz w:val="24"/>
          <w:lang w:val="en-GB"/>
        </w:rPr>
        <w:t>liver, gastrointestinal tract, a</w:t>
      </w:r>
      <w:r>
        <w:rPr>
          <w:rFonts w:eastAsia="Times New Roman" w:cs="Arial"/>
          <w:color w:val="auto"/>
          <w:sz w:val="24"/>
          <w:lang w:val="en-GB"/>
        </w:rPr>
        <w:t>nd pancreas are shown in Table 3</w:t>
      </w:r>
      <w:r w:rsidRPr="003F067F">
        <w:rPr>
          <w:rFonts w:eastAsia="Times New Roman" w:cs="Arial"/>
          <w:color w:val="auto"/>
          <w:sz w:val="24"/>
          <w:lang w:val="en-GB"/>
        </w:rPr>
        <w:t xml:space="preserve">.  </w:t>
      </w:r>
      <w:r w:rsidR="00B92074">
        <w:rPr>
          <w:rFonts w:eastAsia="Times New Roman" w:cs="Arial"/>
          <w:color w:val="auto"/>
          <w:sz w:val="24"/>
          <w:lang w:val="en-GB"/>
        </w:rPr>
        <w:t>Vomiting was both sensitive (</w:t>
      </w:r>
      <w:r w:rsidR="00C34600">
        <w:rPr>
          <w:rFonts w:eastAsia="Times New Roman" w:cs="Arial"/>
          <w:color w:val="auto"/>
          <w:sz w:val="24"/>
          <w:lang w:val="en-GB"/>
        </w:rPr>
        <w:t>81-84%</w:t>
      </w:r>
      <w:r w:rsidR="00B92074">
        <w:rPr>
          <w:rFonts w:eastAsia="Times New Roman" w:cs="Arial"/>
          <w:color w:val="auto"/>
          <w:sz w:val="24"/>
          <w:lang w:val="en-GB"/>
        </w:rPr>
        <w:t xml:space="preserve">) and specific </w:t>
      </w:r>
      <w:r w:rsidR="00163C9D">
        <w:rPr>
          <w:rFonts w:eastAsia="Times New Roman" w:cs="Arial"/>
          <w:color w:val="auto"/>
          <w:sz w:val="24"/>
          <w:lang w:val="en-GB"/>
        </w:rPr>
        <w:t xml:space="preserve">(83-100%) </w:t>
      </w:r>
      <w:r w:rsidR="00B92074">
        <w:rPr>
          <w:rFonts w:eastAsia="Times New Roman" w:cs="Arial"/>
          <w:color w:val="auto"/>
          <w:sz w:val="24"/>
          <w:lang w:val="en-GB"/>
        </w:rPr>
        <w:t xml:space="preserve">for the presence of gastrointestinal abnormalities, though the NPV was </w:t>
      </w:r>
      <w:r w:rsidR="000B12BC">
        <w:rPr>
          <w:rFonts w:eastAsia="Times New Roman" w:cs="Arial"/>
          <w:color w:val="auto"/>
          <w:sz w:val="24"/>
          <w:lang w:val="en-GB"/>
        </w:rPr>
        <w:t xml:space="preserve">very </w:t>
      </w:r>
      <w:r w:rsidR="00B92074">
        <w:rPr>
          <w:rFonts w:eastAsia="Times New Roman" w:cs="Arial"/>
          <w:color w:val="auto"/>
          <w:sz w:val="24"/>
          <w:lang w:val="en-GB"/>
        </w:rPr>
        <w:t>poor (</w:t>
      </w:r>
      <w:r w:rsidR="00C34600">
        <w:rPr>
          <w:rFonts w:eastAsia="Times New Roman" w:cs="Arial"/>
          <w:color w:val="auto"/>
          <w:sz w:val="24"/>
          <w:lang w:val="en-GB"/>
        </w:rPr>
        <w:t>29%</w:t>
      </w:r>
      <w:r w:rsidR="00B92074">
        <w:rPr>
          <w:rFonts w:eastAsia="Times New Roman" w:cs="Arial"/>
          <w:color w:val="auto"/>
          <w:sz w:val="24"/>
          <w:lang w:val="en-GB"/>
        </w:rPr>
        <w:t xml:space="preserve">), suggesting absence of vomiting would not exclude gastrointestinal disease. </w:t>
      </w:r>
      <w:r w:rsidR="00D54F02">
        <w:rPr>
          <w:rFonts w:eastAsia="Times New Roman" w:cs="Arial"/>
          <w:color w:val="auto"/>
          <w:sz w:val="24"/>
          <w:lang w:val="en-GB"/>
        </w:rPr>
        <w:t xml:space="preserve"> Further, </w:t>
      </w:r>
      <w:r w:rsidR="00F844AA">
        <w:rPr>
          <w:rFonts w:eastAsia="Times New Roman" w:cs="Arial"/>
          <w:color w:val="auto"/>
          <w:sz w:val="24"/>
          <w:lang w:val="en-GB"/>
        </w:rPr>
        <w:t>21</w:t>
      </w:r>
      <w:r w:rsidR="00336310">
        <w:rPr>
          <w:rFonts w:eastAsia="Times New Roman" w:cs="Arial"/>
          <w:color w:val="auto"/>
          <w:sz w:val="24"/>
          <w:lang w:val="en-GB"/>
        </w:rPr>
        <w:t>/28 (75%)</w:t>
      </w:r>
      <w:r w:rsidR="00D54F02">
        <w:rPr>
          <w:rFonts w:eastAsia="Times New Roman" w:cs="Arial"/>
          <w:color w:val="auto"/>
          <w:sz w:val="24"/>
          <w:lang w:val="en-GB"/>
        </w:rPr>
        <w:t xml:space="preserve"> </w:t>
      </w:r>
      <w:r w:rsidR="00F844AA">
        <w:rPr>
          <w:rFonts w:eastAsia="Times New Roman" w:cs="Arial"/>
          <w:color w:val="auto"/>
          <w:sz w:val="24"/>
          <w:lang w:val="en-GB"/>
        </w:rPr>
        <w:t>and 17</w:t>
      </w:r>
      <w:r w:rsidR="00336310">
        <w:rPr>
          <w:rFonts w:eastAsia="Times New Roman" w:cs="Arial"/>
          <w:color w:val="auto"/>
          <w:sz w:val="24"/>
          <w:lang w:val="en-GB"/>
        </w:rPr>
        <w:t>/28</w:t>
      </w:r>
      <w:r w:rsidR="00F844AA">
        <w:rPr>
          <w:rFonts w:eastAsia="Times New Roman" w:cs="Arial"/>
          <w:color w:val="auto"/>
          <w:sz w:val="24"/>
          <w:lang w:val="en-GB"/>
        </w:rPr>
        <w:t xml:space="preserve"> </w:t>
      </w:r>
      <w:r w:rsidR="00336310">
        <w:rPr>
          <w:rFonts w:eastAsia="Times New Roman" w:cs="Arial"/>
          <w:color w:val="auto"/>
          <w:sz w:val="24"/>
          <w:lang w:val="en-GB"/>
        </w:rPr>
        <w:t xml:space="preserve">(61%) </w:t>
      </w:r>
      <w:r w:rsidR="00D54F02">
        <w:rPr>
          <w:rFonts w:eastAsia="Times New Roman" w:cs="Arial"/>
          <w:color w:val="auto"/>
          <w:sz w:val="24"/>
          <w:lang w:val="en-GB"/>
        </w:rPr>
        <w:t xml:space="preserve">cats </w:t>
      </w:r>
      <w:r w:rsidR="00F844AA">
        <w:rPr>
          <w:rFonts w:eastAsia="Times New Roman" w:cs="Arial"/>
          <w:color w:val="auto"/>
          <w:sz w:val="24"/>
          <w:lang w:val="en-GB"/>
        </w:rPr>
        <w:t xml:space="preserve">with vomiting </w:t>
      </w:r>
      <w:r w:rsidR="00831737">
        <w:rPr>
          <w:rFonts w:eastAsia="Times New Roman" w:cs="Arial"/>
          <w:color w:val="auto"/>
          <w:sz w:val="24"/>
          <w:lang w:val="en-GB"/>
        </w:rPr>
        <w:t xml:space="preserve">also </w:t>
      </w:r>
      <w:r w:rsidR="00F844AA">
        <w:rPr>
          <w:rFonts w:eastAsia="Times New Roman" w:cs="Arial"/>
          <w:color w:val="auto"/>
          <w:sz w:val="24"/>
          <w:lang w:val="en-GB"/>
        </w:rPr>
        <w:t xml:space="preserve">had </w:t>
      </w:r>
      <w:r w:rsidR="00D54F02">
        <w:rPr>
          <w:rFonts w:eastAsia="Times New Roman" w:cs="Arial"/>
          <w:color w:val="auto"/>
          <w:sz w:val="24"/>
          <w:lang w:val="en-GB"/>
        </w:rPr>
        <w:t xml:space="preserve">hepatic </w:t>
      </w:r>
      <w:r w:rsidR="00D54F02">
        <w:rPr>
          <w:rFonts w:eastAsia="Times New Roman" w:cs="Arial"/>
          <w:color w:val="auto"/>
          <w:sz w:val="24"/>
          <w:lang w:val="en-GB"/>
        </w:rPr>
        <w:lastRenderedPageBreak/>
        <w:t xml:space="preserve">and pancreatic </w:t>
      </w:r>
      <w:r w:rsidR="00D56BB5">
        <w:rPr>
          <w:rFonts w:eastAsia="Times New Roman" w:cs="Arial"/>
          <w:color w:val="auto"/>
          <w:sz w:val="24"/>
          <w:lang w:val="en-GB"/>
        </w:rPr>
        <w:t>histopathological abnormalities</w:t>
      </w:r>
      <w:r w:rsidR="00F844AA">
        <w:rPr>
          <w:rFonts w:eastAsia="Times New Roman" w:cs="Arial"/>
          <w:color w:val="auto"/>
          <w:sz w:val="24"/>
          <w:lang w:val="en-GB"/>
        </w:rPr>
        <w:t>, respectively</w:t>
      </w:r>
      <w:r w:rsidR="00D54F02">
        <w:rPr>
          <w:rFonts w:eastAsia="Times New Roman" w:cs="Arial"/>
          <w:color w:val="auto"/>
          <w:sz w:val="24"/>
          <w:lang w:val="en-GB"/>
        </w:rPr>
        <w:t xml:space="preserve">. </w:t>
      </w:r>
      <w:r w:rsidR="00B92074">
        <w:rPr>
          <w:rFonts w:eastAsia="Times New Roman" w:cs="Arial"/>
          <w:color w:val="auto"/>
          <w:sz w:val="24"/>
          <w:lang w:val="en-GB"/>
        </w:rPr>
        <w:t xml:space="preserve"> </w:t>
      </w:r>
      <w:r w:rsidR="00831737">
        <w:rPr>
          <w:rFonts w:eastAsia="Times New Roman" w:cs="Arial"/>
          <w:color w:val="auto"/>
          <w:sz w:val="24"/>
          <w:lang w:val="en-GB"/>
        </w:rPr>
        <w:t>T</w:t>
      </w:r>
      <w:r w:rsidR="00B92074">
        <w:rPr>
          <w:rFonts w:eastAsia="Times New Roman" w:cs="Arial"/>
          <w:color w:val="auto"/>
          <w:sz w:val="24"/>
          <w:lang w:val="en-GB"/>
        </w:rPr>
        <w:t xml:space="preserve">he presence of diarrhoea was both </w:t>
      </w:r>
      <w:r w:rsidR="000B12BC">
        <w:rPr>
          <w:rFonts w:eastAsia="Times New Roman" w:cs="Arial"/>
          <w:color w:val="auto"/>
          <w:sz w:val="24"/>
          <w:lang w:val="en-GB"/>
        </w:rPr>
        <w:t xml:space="preserve">very </w:t>
      </w:r>
      <w:r w:rsidR="00B92074">
        <w:rPr>
          <w:rFonts w:eastAsia="Times New Roman" w:cs="Arial"/>
          <w:color w:val="auto"/>
          <w:sz w:val="24"/>
          <w:lang w:val="en-GB"/>
        </w:rPr>
        <w:t xml:space="preserve">poorly sensitive </w:t>
      </w:r>
      <w:r w:rsidR="00C34600">
        <w:rPr>
          <w:rFonts w:eastAsia="Times New Roman" w:cs="Arial"/>
          <w:color w:val="auto"/>
          <w:sz w:val="24"/>
          <w:lang w:val="en-GB"/>
        </w:rPr>
        <w:t xml:space="preserve">(35-45%) </w:t>
      </w:r>
      <w:r w:rsidR="00B92074">
        <w:rPr>
          <w:rFonts w:eastAsia="Times New Roman" w:cs="Arial"/>
          <w:color w:val="auto"/>
          <w:sz w:val="24"/>
          <w:lang w:val="en-GB"/>
        </w:rPr>
        <w:t xml:space="preserve">and </w:t>
      </w:r>
      <w:r w:rsidR="000B12BC">
        <w:rPr>
          <w:rFonts w:eastAsia="Times New Roman" w:cs="Arial"/>
          <w:color w:val="auto"/>
          <w:sz w:val="24"/>
          <w:lang w:val="en-GB"/>
        </w:rPr>
        <w:t xml:space="preserve">very </w:t>
      </w:r>
      <w:r w:rsidR="00B92074">
        <w:rPr>
          <w:rFonts w:eastAsia="Times New Roman" w:cs="Arial"/>
          <w:color w:val="auto"/>
          <w:sz w:val="24"/>
          <w:lang w:val="en-GB"/>
        </w:rPr>
        <w:t xml:space="preserve">poorly specific </w:t>
      </w:r>
      <w:r w:rsidR="00C34600">
        <w:rPr>
          <w:rFonts w:eastAsia="Times New Roman" w:cs="Arial"/>
          <w:color w:val="auto"/>
          <w:sz w:val="24"/>
          <w:lang w:val="en-GB"/>
        </w:rPr>
        <w:t xml:space="preserve">(11-20%) </w:t>
      </w:r>
      <w:r w:rsidR="00B92074">
        <w:rPr>
          <w:rFonts w:eastAsia="Times New Roman" w:cs="Arial"/>
          <w:color w:val="auto"/>
          <w:sz w:val="24"/>
          <w:lang w:val="en-GB"/>
        </w:rPr>
        <w:t xml:space="preserve">for gastrointestinal abnormalities, with </w:t>
      </w:r>
      <w:r w:rsidR="00C34600">
        <w:rPr>
          <w:rFonts w:eastAsia="Times New Roman" w:cs="Arial"/>
          <w:color w:val="auto"/>
          <w:sz w:val="24"/>
          <w:lang w:val="en-GB"/>
        </w:rPr>
        <w:t xml:space="preserve">a </w:t>
      </w:r>
      <w:r w:rsidR="00B92074">
        <w:rPr>
          <w:rFonts w:eastAsia="Times New Roman" w:cs="Arial"/>
          <w:color w:val="auto"/>
          <w:sz w:val="24"/>
          <w:lang w:val="en-GB"/>
        </w:rPr>
        <w:t xml:space="preserve">correspondingly </w:t>
      </w:r>
      <w:r w:rsidR="000B12BC">
        <w:rPr>
          <w:rFonts w:eastAsia="Times New Roman" w:cs="Arial"/>
          <w:color w:val="auto"/>
          <w:sz w:val="24"/>
          <w:lang w:val="en-GB"/>
        </w:rPr>
        <w:t xml:space="preserve">very </w:t>
      </w:r>
      <w:r w:rsidR="00B92074">
        <w:rPr>
          <w:rFonts w:eastAsia="Times New Roman" w:cs="Arial"/>
          <w:color w:val="auto"/>
          <w:sz w:val="24"/>
          <w:lang w:val="en-GB"/>
        </w:rPr>
        <w:t>poor NPV</w:t>
      </w:r>
      <w:r w:rsidR="00C34600">
        <w:rPr>
          <w:rFonts w:eastAsia="Times New Roman" w:cs="Arial"/>
          <w:color w:val="auto"/>
          <w:sz w:val="24"/>
          <w:lang w:val="en-GB"/>
        </w:rPr>
        <w:t xml:space="preserve"> (6%)</w:t>
      </w:r>
      <w:r w:rsidR="00D54F02">
        <w:rPr>
          <w:rFonts w:eastAsia="Times New Roman" w:cs="Arial"/>
          <w:color w:val="auto"/>
          <w:sz w:val="24"/>
          <w:lang w:val="en-GB"/>
        </w:rPr>
        <w:t xml:space="preserve">.  </w:t>
      </w:r>
      <w:r w:rsidR="00570661">
        <w:rPr>
          <w:rFonts w:eastAsia="Times New Roman" w:cs="Arial"/>
          <w:color w:val="auto"/>
          <w:sz w:val="24"/>
          <w:lang w:val="en-GB"/>
        </w:rPr>
        <w:t>Further, 14</w:t>
      </w:r>
      <w:r w:rsidR="00336310">
        <w:rPr>
          <w:rFonts w:eastAsia="Times New Roman" w:cs="Arial"/>
          <w:color w:val="auto"/>
          <w:sz w:val="24"/>
          <w:lang w:val="en-GB"/>
        </w:rPr>
        <w:t>/17 (82%) and 10/</w:t>
      </w:r>
      <w:r w:rsidR="00570661">
        <w:rPr>
          <w:rFonts w:eastAsia="Times New Roman" w:cs="Arial"/>
          <w:color w:val="auto"/>
          <w:sz w:val="24"/>
          <w:lang w:val="en-GB"/>
        </w:rPr>
        <w:t>17</w:t>
      </w:r>
      <w:r w:rsidR="007F6EB9">
        <w:rPr>
          <w:rFonts w:eastAsia="Times New Roman" w:cs="Arial"/>
          <w:color w:val="auto"/>
          <w:sz w:val="24"/>
          <w:lang w:val="en-GB"/>
        </w:rPr>
        <w:t xml:space="preserve"> </w:t>
      </w:r>
      <w:r w:rsidR="00336310">
        <w:rPr>
          <w:rFonts w:eastAsia="Times New Roman" w:cs="Arial"/>
          <w:color w:val="auto"/>
          <w:sz w:val="24"/>
          <w:lang w:val="en-GB"/>
        </w:rPr>
        <w:t xml:space="preserve">(59%) </w:t>
      </w:r>
      <w:r w:rsidR="007F6EB9">
        <w:rPr>
          <w:rFonts w:eastAsia="Times New Roman" w:cs="Arial"/>
          <w:color w:val="auto"/>
          <w:sz w:val="24"/>
          <w:lang w:val="en-GB"/>
        </w:rPr>
        <w:t xml:space="preserve">cats with diarrhoea also had hepatic and pancreatic </w:t>
      </w:r>
      <w:r w:rsidR="00D56BB5">
        <w:rPr>
          <w:rFonts w:eastAsia="Times New Roman" w:cs="Arial"/>
          <w:color w:val="auto"/>
          <w:sz w:val="24"/>
          <w:lang w:val="en-GB"/>
        </w:rPr>
        <w:t>histopathological abnormalities</w:t>
      </w:r>
      <w:r w:rsidR="007F6EB9">
        <w:rPr>
          <w:rFonts w:eastAsia="Times New Roman" w:cs="Arial"/>
          <w:color w:val="auto"/>
          <w:sz w:val="24"/>
          <w:lang w:val="en-GB"/>
        </w:rPr>
        <w:t xml:space="preserve">, respectively.  </w:t>
      </w:r>
      <w:r w:rsidR="000B7C1C">
        <w:rPr>
          <w:rFonts w:eastAsia="Times New Roman" w:cs="Arial"/>
          <w:color w:val="auto"/>
          <w:sz w:val="24"/>
          <w:lang w:val="en-GB"/>
        </w:rPr>
        <w:t>When the presence of thickened intestinal loops</w:t>
      </w:r>
      <w:r w:rsidR="001163F6">
        <w:rPr>
          <w:rFonts w:eastAsia="Times New Roman" w:cs="Arial"/>
          <w:color w:val="auto"/>
          <w:sz w:val="24"/>
          <w:lang w:val="en-GB"/>
        </w:rPr>
        <w:t xml:space="preserve"> were identified, sensitivity was</w:t>
      </w:r>
      <w:r w:rsidR="003678C4">
        <w:rPr>
          <w:rFonts w:eastAsia="Times New Roman" w:cs="Arial"/>
          <w:color w:val="auto"/>
          <w:sz w:val="24"/>
          <w:lang w:val="en-GB"/>
        </w:rPr>
        <w:t xml:space="preserve"> </w:t>
      </w:r>
      <w:r w:rsidR="000B12BC">
        <w:rPr>
          <w:rFonts w:eastAsia="Times New Roman" w:cs="Arial"/>
          <w:color w:val="auto"/>
          <w:sz w:val="24"/>
          <w:lang w:val="en-GB"/>
        </w:rPr>
        <w:t xml:space="preserve">very </w:t>
      </w:r>
      <w:r w:rsidR="005C5384">
        <w:rPr>
          <w:rFonts w:eastAsia="Times New Roman" w:cs="Arial"/>
          <w:color w:val="auto"/>
          <w:sz w:val="24"/>
          <w:lang w:val="en-GB"/>
        </w:rPr>
        <w:t>poor</w:t>
      </w:r>
      <w:r w:rsidR="003678C4">
        <w:rPr>
          <w:rFonts w:eastAsia="Times New Roman" w:cs="Arial"/>
          <w:color w:val="auto"/>
          <w:sz w:val="24"/>
          <w:lang w:val="en-GB"/>
        </w:rPr>
        <w:t xml:space="preserve"> </w:t>
      </w:r>
      <w:r w:rsidR="005E3A4A">
        <w:rPr>
          <w:rFonts w:eastAsia="Times New Roman" w:cs="Arial"/>
          <w:color w:val="auto"/>
          <w:sz w:val="24"/>
          <w:lang w:val="en-GB"/>
        </w:rPr>
        <w:t>(</w:t>
      </w:r>
      <w:r w:rsidR="005C5384">
        <w:rPr>
          <w:rFonts w:eastAsia="Times New Roman" w:cs="Arial"/>
          <w:color w:val="auto"/>
          <w:sz w:val="24"/>
          <w:lang w:val="en-GB"/>
        </w:rPr>
        <w:t>0-11</w:t>
      </w:r>
      <w:r w:rsidR="00C34600">
        <w:rPr>
          <w:rFonts w:eastAsia="Times New Roman" w:cs="Arial"/>
          <w:color w:val="auto"/>
          <w:sz w:val="24"/>
          <w:lang w:val="en-GB"/>
        </w:rPr>
        <w:t xml:space="preserve">%) </w:t>
      </w:r>
      <w:r w:rsidR="003678C4">
        <w:rPr>
          <w:rFonts w:eastAsia="Times New Roman" w:cs="Arial"/>
          <w:color w:val="auto"/>
          <w:sz w:val="24"/>
          <w:lang w:val="en-GB"/>
        </w:rPr>
        <w:t>but</w:t>
      </w:r>
      <w:r w:rsidR="001163F6">
        <w:rPr>
          <w:rFonts w:eastAsia="Times New Roman" w:cs="Arial"/>
          <w:color w:val="auto"/>
          <w:sz w:val="24"/>
          <w:lang w:val="en-GB"/>
        </w:rPr>
        <w:t xml:space="preserve"> specificity was </w:t>
      </w:r>
      <w:r w:rsidR="005C5384">
        <w:rPr>
          <w:rFonts w:eastAsia="Times New Roman" w:cs="Arial"/>
          <w:color w:val="auto"/>
          <w:sz w:val="24"/>
          <w:lang w:val="en-GB"/>
        </w:rPr>
        <w:t>moderate-to-good</w:t>
      </w:r>
      <w:r w:rsidR="001163F6">
        <w:rPr>
          <w:rFonts w:eastAsia="Times New Roman" w:cs="Arial"/>
          <w:color w:val="auto"/>
          <w:sz w:val="24"/>
          <w:lang w:val="en-GB"/>
        </w:rPr>
        <w:t xml:space="preserve"> </w:t>
      </w:r>
      <w:r w:rsidR="005E3A4A">
        <w:rPr>
          <w:rFonts w:eastAsia="Times New Roman" w:cs="Arial"/>
          <w:color w:val="auto"/>
          <w:sz w:val="24"/>
          <w:lang w:val="en-GB"/>
        </w:rPr>
        <w:t>(</w:t>
      </w:r>
      <w:r w:rsidR="005C5384">
        <w:rPr>
          <w:rFonts w:eastAsia="Times New Roman" w:cs="Arial"/>
          <w:color w:val="auto"/>
          <w:sz w:val="24"/>
          <w:lang w:val="en-GB"/>
        </w:rPr>
        <w:t>50-87</w:t>
      </w:r>
      <w:r w:rsidR="005E3A4A">
        <w:rPr>
          <w:rFonts w:eastAsia="Times New Roman" w:cs="Arial"/>
          <w:color w:val="auto"/>
          <w:sz w:val="24"/>
          <w:lang w:val="en-GB"/>
        </w:rPr>
        <w:t xml:space="preserve">%) </w:t>
      </w:r>
      <w:r w:rsidR="001163F6">
        <w:rPr>
          <w:rFonts w:eastAsia="Times New Roman" w:cs="Arial"/>
          <w:color w:val="auto"/>
          <w:sz w:val="24"/>
          <w:lang w:val="en-GB"/>
        </w:rPr>
        <w:t xml:space="preserve">for gastrointestinal histopathological </w:t>
      </w:r>
      <w:r w:rsidR="006A4498">
        <w:rPr>
          <w:rFonts w:eastAsia="Times New Roman" w:cs="Arial"/>
          <w:color w:val="auto"/>
          <w:sz w:val="24"/>
          <w:lang w:val="en-GB"/>
        </w:rPr>
        <w:t>abnormalities</w:t>
      </w:r>
      <w:r w:rsidR="001163F6">
        <w:rPr>
          <w:rFonts w:eastAsia="Times New Roman" w:cs="Arial"/>
          <w:color w:val="auto"/>
          <w:sz w:val="24"/>
          <w:lang w:val="en-GB"/>
        </w:rPr>
        <w:t xml:space="preserve">.  </w:t>
      </w:r>
      <w:r w:rsidR="00AC76B1">
        <w:rPr>
          <w:rFonts w:eastAsia="Times New Roman" w:cs="Arial"/>
          <w:color w:val="auto"/>
          <w:sz w:val="24"/>
          <w:lang w:val="en-GB"/>
        </w:rPr>
        <w:t xml:space="preserve">Further, </w:t>
      </w:r>
      <w:r w:rsidR="003678C4">
        <w:rPr>
          <w:rFonts w:eastAsia="Times New Roman" w:cs="Arial"/>
          <w:color w:val="auto"/>
          <w:sz w:val="24"/>
          <w:lang w:val="en-GB"/>
        </w:rPr>
        <w:t xml:space="preserve">NPV was also </w:t>
      </w:r>
      <w:r w:rsidR="000B12BC">
        <w:rPr>
          <w:rFonts w:eastAsia="Times New Roman" w:cs="Arial"/>
          <w:color w:val="auto"/>
          <w:sz w:val="24"/>
          <w:lang w:val="en-GB"/>
        </w:rPr>
        <w:t xml:space="preserve">very </w:t>
      </w:r>
      <w:r w:rsidR="003678C4">
        <w:rPr>
          <w:rFonts w:eastAsia="Times New Roman" w:cs="Arial"/>
          <w:color w:val="auto"/>
          <w:sz w:val="24"/>
          <w:lang w:val="en-GB"/>
        </w:rPr>
        <w:t>poor</w:t>
      </w:r>
      <w:r w:rsidR="005E3A4A">
        <w:rPr>
          <w:rFonts w:eastAsia="Times New Roman" w:cs="Arial"/>
          <w:color w:val="auto"/>
          <w:sz w:val="24"/>
          <w:lang w:val="en-GB"/>
        </w:rPr>
        <w:t xml:space="preserve"> (</w:t>
      </w:r>
      <w:r w:rsidR="00AC76B1">
        <w:rPr>
          <w:rFonts w:eastAsia="Times New Roman" w:cs="Arial"/>
          <w:color w:val="auto"/>
          <w:sz w:val="24"/>
          <w:lang w:val="en-GB"/>
        </w:rPr>
        <w:t>3-14</w:t>
      </w:r>
      <w:r w:rsidR="005E3A4A">
        <w:rPr>
          <w:rFonts w:eastAsia="Times New Roman" w:cs="Arial"/>
          <w:color w:val="auto"/>
          <w:sz w:val="24"/>
          <w:lang w:val="en-GB"/>
        </w:rPr>
        <w:t>%)</w:t>
      </w:r>
      <w:r w:rsidR="00A1197F">
        <w:rPr>
          <w:rFonts w:eastAsia="Times New Roman" w:cs="Arial"/>
          <w:color w:val="auto"/>
          <w:sz w:val="24"/>
          <w:lang w:val="en-GB"/>
        </w:rPr>
        <w:t xml:space="preserve">.  When the presence of thickened intestinal loops was used to determine the presence of gastrointestinal neoplasia, sensitivity and PPV were </w:t>
      </w:r>
      <w:r w:rsidR="000B12BC">
        <w:rPr>
          <w:rFonts w:eastAsia="Times New Roman" w:cs="Arial"/>
          <w:color w:val="auto"/>
          <w:sz w:val="24"/>
          <w:lang w:val="en-GB"/>
        </w:rPr>
        <w:t>very</w:t>
      </w:r>
      <w:r w:rsidR="00A1197F">
        <w:rPr>
          <w:rFonts w:eastAsia="Times New Roman" w:cs="Arial"/>
          <w:color w:val="auto"/>
          <w:sz w:val="24"/>
          <w:lang w:val="en-GB"/>
        </w:rPr>
        <w:t xml:space="preserve"> poor (both 0%)</w:t>
      </w:r>
      <w:proofErr w:type="gramStart"/>
      <w:r w:rsidR="00A1197F">
        <w:rPr>
          <w:rFonts w:eastAsia="Times New Roman" w:cs="Arial"/>
          <w:color w:val="auto"/>
          <w:sz w:val="24"/>
          <w:lang w:val="en-GB"/>
        </w:rPr>
        <w:t>,</w:t>
      </w:r>
      <w:proofErr w:type="gramEnd"/>
      <w:r w:rsidR="00A1197F">
        <w:rPr>
          <w:rFonts w:eastAsia="Times New Roman" w:cs="Arial"/>
          <w:color w:val="auto"/>
          <w:sz w:val="24"/>
          <w:lang w:val="en-GB"/>
        </w:rPr>
        <w:t xml:space="preserve"> specificity and NPV were good (both 87%).  </w:t>
      </w:r>
      <w:r w:rsidR="00570661">
        <w:rPr>
          <w:rFonts w:eastAsia="Times New Roman" w:cs="Arial"/>
          <w:color w:val="auto"/>
          <w:sz w:val="24"/>
          <w:lang w:val="en-GB"/>
        </w:rPr>
        <w:t xml:space="preserve">Further, </w:t>
      </w:r>
      <w:r w:rsidR="00A1197F">
        <w:rPr>
          <w:rFonts w:eastAsia="Times New Roman" w:cs="Arial"/>
          <w:color w:val="auto"/>
          <w:sz w:val="24"/>
          <w:lang w:val="en-GB"/>
        </w:rPr>
        <w:t>4/4 and 1/</w:t>
      </w:r>
      <w:r w:rsidR="00361E68">
        <w:rPr>
          <w:rFonts w:eastAsia="Times New Roman" w:cs="Arial"/>
          <w:color w:val="auto"/>
          <w:sz w:val="24"/>
          <w:lang w:val="en-GB"/>
        </w:rPr>
        <w:t>4</w:t>
      </w:r>
      <w:r w:rsidR="00570661">
        <w:rPr>
          <w:rFonts w:eastAsia="Times New Roman" w:cs="Arial"/>
          <w:color w:val="auto"/>
          <w:sz w:val="24"/>
          <w:lang w:val="en-GB"/>
        </w:rPr>
        <w:t xml:space="preserve"> cats with </w:t>
      </w:r>
      <w:r w:rsidR="00263AF2">
        <w:rPr>
          <w:rFonts w:eastAsia="Times New Roman" w:cs="Arial"/>
          <w:color w:val="auto"/>
          <w:sz w:val="24"/>
          <w:lang w:val="en-GB"/>
        </w:rPr>
        <w:t>thickened intestinal loops</w:t>
      </w:r>
      <w:r w:rsidR="00570661">
        <w:rPr>
          <w:rFonts w:eastAsia="Times New Roman" w:cs="Arial"/>
          <w:color w:val="auto"/>
          <w:sz w:val="24"/>
          <w:lang w:val="en-GB"/>
        </w:rPr>
        <w:t xml:space="preserve"> also had hepatic and pan</w:t>
      </w:r>
      <w:r w:rsidR="00CD618A">
        <w:rPr>
          <w:rFonts w:eastAsia="Times New Roman" w:cs="Arial"/>
          <w:color w:val="auto"/>
          <w:sz w:val="24"/>
          <w:lang w:val="en-GB"/>
        </w:rPr>
        <w:t xml:space="preserve">creatic </w:t>
      </w:r>
      <w:r w:rsidR="00D56BB5">
        <w:rPr>
          <w:rFonts w:eastAsia="Times New Roman" w:cs="Arial"/>
          <w:color w:val="auto"/>
          <w:sz w:val="24"/>
          <w:lang w:val="en-GB"/>
        </w:rPr>
        <w:t>histopathological abnormalities</w:t>
      </w:r>
      <w:r w:rsidR="00CD618A">
        <w:rPr>
          <w:rFonts w:eastAsia="Times New Roman" w:cs="Arial"/>
          <w:color w:val="auto"/>
          <w:sz w:val="24"/>
          <w:lang w:val="en-GB"/>
        </w:rPr>
        <w:t>, respectively.</w:t>
      </w:r>
    </w:p>
    <w:p w14:paraId="553363F5" w14:textId="77777777" w:rsidR="00E747C1" w:rsidRPr="00513188" w:rsidRDefault="00E747C1" w:rsidP="009D3A45">
      <w:pPr>
        <w:pStyle w:val="ListParagraph"/>
        <w:spacing w:line="480" w:lineRule="auto"/>
        <w:ind w:left="0" w:right="-148"/>
        <w:jc w:val="both"/>
        <w:rPr>
          <w:rFonts w:cs="Arial"/>
          <w:color w:val="auto"/>
          <w:sz w:val="24"/>
          <w:lang w:val="en-GB"/>
        </w:rPr>
      </w:pPr>
    </w:p>
    <w:p w14:paraId="0B0A1C6D" w14:textId="3C59768D" w:rsidR="003678C4" w:rsidRPr="00513188" w:rsidRDefault="003678C4" w:rsidP="009D3A45">
      <w:pPr>
        <w:pStyle w:val="ListParagraph"/>
        <w:spacing w:line="480" w:lineRule="auto"/>
        <w:ind w:left="0" w:right="-148"/>
        <w:jc w:val="both"/>
        <w:rPr>
          <w:rFonts w:cs="Arial"/>
          <w:color w:val="auto"/>
          <w:sz w:val="24"/>
          <w:lang w:val="en-GB"/>
        </w:rPr>
      </w:pPr>
      <w:r w:rsidRPr="00513188">
        <w:rPr>
          <w:rFonts w:cs="Arial"/>
          <w:color w:val="auto"/>
          <w:sz w:val="24"/>
          <w:lang w:val="en-GB"/>
        </w:rPr>
        <w:t>Icterus had good specificity</w:t>
      </w:r>
      <w:r w:rsidR="005E3A4A" w:rsidRPr="00513188">
        <w:rPr>
          <w:rFonts w:cs="Arial"/>
          <w:color w:val="auto"/>
          <w:sz w:val="24"/>
          <w:lang w:val="en-GB"/>
        </w:rPr>
        <w:t xml:space="preserve"> (94-100%)</w:t>
      </w:r>
      <w:r w:rsidRPr="00513188">
        <w:rPr>
          <w:rFonts w:cs="Arial"/>
          <w:color w:val="auto"/>
          <w:sz w:val="24"/>
          <w:lang w:val="en-GB"/>
        </w:rPr>
        <w:t xml:space="preserve"> but </w:t>
      </w:r>
      <w:r w:rsidR="000B12BC">
        <w:rPr>
          <w:rFonts w:cs="Arial"/>
          <w:color w:val="auto"/>
          <w:sz w:val="24"/>
          <w:lang w:val="en-GB"/>
        </w:rPr>
        <w:t xml:space="preserve">very </w:t>
      </w:r>
      <w:r w:rsidRPr="00513188">
        <w:rPr>
          <w:rFonts w:cs="Arial"/>
          <w:color w:val="auto"/>
          <w:sz w:val="24"/>
          <w:lang w:val="en-GB"/>
        </w:rPr>
        <w:t>poor sensitivity</w:t>
      </w:r>
      <w:r w:rsidR="005E3A4A" w:rsidRPr="00513188">
        <w:rPr>
          <w:rFonts w:cs="Arial"/>
          <w:color w:val="auto"/>
          <w:sz w:val="24"/>
          <w:lang w:val="en-GB"/>
        </w:rPr>
        <w:t xml:space="preserve"> (10%)</w:t>
      </w:r>
      <w:r w:rsidRPr="00513188">
        <w:rPr>
          <w:rFonts w:cs="Arial"/>
          <w:color w:val="auto"/>
          <w:sz w:val="24"/>
          <w:lang w:val="en-GB"/>
        </w:rPr>
        <w:t xml:space="preserve"> for hepatic histopathological abnormalities, and NPV was </w:t>
      </w:r>
      <w:r w:rsidR="000B12BC">
        <w:rPr>
          <w:rFonts w:cs="Arial"/>
          <w:color w:val="auto"/>
          <w:sz w:val="24"/>
          <w:lang w:val="en-GB"/>
        </w:rPr>
        <w:t xml:space="preserve">very </w:t>
      </w:r>
      <w:r w:rsidRPr="00513188">
        <w:rPr>
          <w:rFonts w:cs="Arial"/>
          <w:color w:val="auto"/>
          <w:sz w:val="24"/>
          <w:lang w:val="en-GB"/>
        </w:rPr>
        <w:t>poor</w:t>
      </w:r>
      <w:r w:rsidR="005E3A4A" w:rsidRPr="00513188">
        <w:rPr>
          <w:rFonts w:cs="Arial"/>
          <w:color w:val="auto"/>
          <w:sz w:val="24"/>
          <w:lang w:val="en-GB"/>
        </w:rPr>
        <w:t xml:space="preserve"> (21-45%)</w:t>
      </w:r>
      <w:r w:rsidRPr="00513188">
        <w:rPr>
          <w:rFonts w:cs="Arial"/>
          <w:color w:val="auto"/>
          <w:sz w:val="24"/>
          <w:lang w:val="en-GB"/>
        </w:rPr>
        <w:t xml:space="preserve">.  </w:t>
      </w:r>
      <w:r w:rsidR="008426DC">
        <w:rPr>
          <w:rFonts w:cs="Arial"/>
          <w:color w:val="auto"/>
          <w:sz w:val="24"/>
          <w:lang w:val="en-GB"/>
        </w:rPr>
        <w:t xml:space="preserve">Further, </w:t>
      </w:r>
      <w:r w:rsidR="0092767B">
        <w:rPr>
          <w:rFonts w:eastAsia="Times New Roman" w:cs="Arial"/>
          <w:color w:val="auto"/>
          <w:sz w:val="24"/>
          <w:lang w:val="en-GB"/>
        </w:rPr>
        <w:t>3</w:t>
      </w:r>
      <w:r w:rsidR="00CD618A">
        <w:rPr>
          <w:rFonts w:eastAsia="Times New Roman" w:cs="Arial"/>
          <w:color w:val="auto"/>
          <w:sz w:val="24"/>
          <w:lang w:val="en-GB"/>
        </w:rPr>
        <w:t>/3 and 2/</w:t>
      </w:r>
      <w:r w:rsidR="0092767B">
        <w:rPr>
          <w:rFonts w:eastAsia="Times New Roman" w:cs="Arial"/>
          <w:color w:val="auto"/>
          <w:sz w:val="24"/>
          <w:lang w:val="en-GB"/>
        </w:rPr>
        <w:t xml:space="preserve">3 cats with icterus also had intestinal and pancreatic disease, respectively.  </w:t>
      </w:r>
      <w:r w:rsidRPr="00513188">
        <w:rPr>
          <w:rFonts w:cs="Arial"/>
          <w:color w:val="auto"/>
          <w:sz w:val="24"/>
          <w:lang w:val="en-GB"/>
        </w:rPr>
        <w:t>The findings w</w:t>
      </w:r>
      <w:r w:rsidR="00CC28F3" w:rsidRPr="00513188">
        <w:rPr>
          <w:rFonts w:cs="Arial"/>
          <w:color w:val="auto"/>
          <w:sz w:val="24"/>
          <w:lang w:val="en-GB"/>
        </w:rPr>
        <w:t>ere similar for abdominal pain (sensitivity 9-11%, specificity 92-94%, NPV 48-69%).</w:t>
      </w:r>
      <w:r w:rsidR="005F6FE9">
        <w:rPr>
          <w:rFonts w:cs="Arial"/>
          <w:color w:val="auto"/>
          <w:sz w:val="24"/>
          <w:lang w:val="en-GB"/>
        </w:rPr>
        <w:t xml:space="preserve">  Further, </w:t>
      </w:r>
      <w:r w:rsidR="004C16A0">
        <w:rPr>
          <w:rFonts w:eastAsia="Times New Roman" w:cs="Arial"/>
          <w:color w:val="auto"/>
          <w:sz w:val="24"/>
          <w:lang w:val="en-GB"/>
        </w:rPr>
        <w:t>all 3</w:t>
      </w:r>
      <w:r w:rsidR="005F6FE9">
        <w:rPr>
          <w:rFonts w:eastAsia="Times New Roman" w:cs="Arial"/>
          <w:color w:val="auto"/>
          <w:sz w:val="24"/>
          <w:lang w:val="en-GB"/>
        </w:rPr>
        <w:t xml:space="preserve"> cats with abdominal pain also had</w:t>
      </w:r>
      <w:r w:rsidR="004C16A0">
        <w:rPr>
          <w:rFonts w:eastAsia="Times New Roman" w:cs="Arial"/>
          <w:color w:val="auto"/>
          <w:sz w:val="24"/>
          <w:lang w:val="en-GB"/>
        </w:rPr>
        <w:t xml:space="preserve"> both</w:t>
      </w:r>
      <w:r w:rsidR="005F6FE9">
        <w:rPr>
          <w:rFonts w:eastAsia="Times New Roman" w:cs="Arial"/>
          <w:color w:val="auto"/>
          <w:sz w:val="24"/>
          <w:lang w:val="en-GB"/>
        </w:rPr>
        <w:t xml:space="preserve"> intestinal and hepa</w:t>
      </w:r>
      <w:r w:rsidR="004C16A0">
        <w:rPr>
          <w:rFonts w:eastAsia="Times New Roman" w:cs="Arial"/>
          <w:color w:val="auto"/>
          <w:sz w:val="24"/>
          <w:lang w:val="en-GB"/>
        </w:rPr>
        <w:t xml:space="preserve">tic </w:t>
      </w:r>
      <w:r w:rsidR="00363DA2">
        <w:rPr>
          <w:rFonts w:eastAsia="Times New Roman" w:cs="Arial"/>
          <w:color w:val="auto"/>
          <w:sz w:val="24"/>
          <w:lang w:val="en-GB"/>
        </w:rPr>
        <w:t>histopathological abnormalities</w:t>
      </w:r>
      <w:r w:rsidR="004C16A0">
        <w:rPr>
          <w:rFonts w:eastAsia="Times New Roman" w:cs="Arial"/>
          <w:color w:val="auto"/>
          <w:sz w:val="24"/>
          <w:lang w:val="en-GB"/>
        </w:rPr>
        <w:t>.</w:t>
      </w:r>
    </w:p>
    <w:p w14:paraId="6BD284BD" w14:textId="77777777" w:rsidR="00E747C1" w:rsidRDefault="00E747C1" w:rsidP="009D3A45">
      <w:pPr>
        <w:pStyle w:val="ListParagraph"/>
        <w:spacing w:line="480" w:lineRule="auto"/>
        <w:ind w:left="0" w:right="-148"/>
        <w:jc w:val="both"/>
        <w:rPr>
          <w:rFonts w:cs="Arial"/>
          <w:color w:val="auto"/>
          <w:sz w:val="24"/>
          <w:highlight w:val="yellow"/>
          <w:lang w:val="en-GB"/>
        </w:rPr>
      </w:pPr>
    </w:p>
    <w:p w14:paraId="387B434F" w14:textId="77777777" w:rsidR="00E747C1" w:rsidRDefault="00E747C1" w:rsidP="009D3A45">
      <w:pPr>
        <w:pStyle w:val="ListParagraph"/>
        <w:spacing w:line="480" w:lineRule="auto"/>
        <w:ind w:left="0" w:right="-148"/>
        <w:jc w:val="both"/>
        <w:rPr>
          <w:rFonts w:cs="Arial"/>
          <w:color w:val="auto"/>
          <w:sz w:val="24"/>
          <w:highlight w:val="yellow"/>
          <w:lang w:val="en-GB"/>
        </w:rPr>
      </w:pPr>
    </w:p>
    <w:p w14:paraId="46DEE652" w14:textId="4C84032E" w:rsidR="00E747C1" w:rsidRPr="00970A53" w:rsidRDefault="00970A53" w:rsidP="009D3A45">
      <w:pPr>
        <w:pStyle w:val="ListParagraph"/>
        <w:spacing w:line="480" w:lineRule="auto"/>
        <w:ind w:left="0" w:right="-148"/>
        <w:jc w:val="both"/>
        <w:rPr>
          <w:rFonts w:cs="Arial"/>
          <w:i/>
          <w:color w:val="auto"/>
          <w:sz w:val="24"/>
          <w:lang w:val="en-GB"/>
        </w:rPr>
      </w:pPr>
      <w:r w:rsidRPr="00970A53">
        <w:rPr>
          <w:rFonts w:cs="Arial"/>
          <w:i/>
          <w:color w:val="auto"/>
          <w:sz w:val="24"/>
          <w:lang w:val="en-GB"/>
        </w:rPr>
        <w:t>Clinical pathology</w:t>
      </w:r>
    </w:p>
    <w:p w14:paraId="70F9CA02" w14:textId="634FEDBB" w:rsidR="002C0EC2" w:rsidRDefault="002C0EC2" w:rsidP="00E747C1">
      <w:pPr>
        <w:pStyle w:val="ListParagraph"/>
        <w:spacing w:line="480" w:lineRule="auto"/>
        <w:ind w:left="0" w:right="-148"/>
        <w:jc w:val="both"/>
        <w:rPr>
          <w:rFonts w:cs="Arial"/>
          <w:color w:val="auto"/>
          <w:sz w:val="24"/>
          <w:highlight w:val="yellow"/>
          <w:lang w:val="en-GB"/>
        </w:rPr>
      </w:pPr>
      <w:r>
        <w:rPr>
          <w:rFonts w:cs="Arial"/>
          <w:color w:val="auto"/>
          <w:sz w:val="24"/>
          <w:lang w:val="en-GB"/>
        </w:rPr>
        <w:t xml:space="preserve">The sensitivities, specificities, PPV and NPV of </w:t>
      </w:r>
      <w:r w:rsidR="00C07236">
        <w:rPr>
          <w:rFonts w:cs="Arial"/>
          <w:color w:val="auto"/>
          <w:sz w:val="24"/>
          <w:lang w:val="en-GB"/>
        </w:rPr>
        <w:t>various clinicopathological tests</w:t>
      </w:r>
      <w:r w:rsidR="00D56BB5">
        <w:rPr>
          <w:rFonts w:cs="Arial"/>
          <w:color w:val="auto"/>
          <w:sz w:val="24"/>
          <w:lang w:val="en-GB"/>
        </w:rPr>
        <w:t xml:space="preserve"> </w:t>
      </w:r>
      <w:r>
        <w:rPr>
          <w:rFonts w:cs="Arial"/>
          <w:color w:val="auto"/>
          <w:sz w:val="24"/>
          <w:lang w:val="en-GB"/>
        </w:rPr>
        <w:t xml:space="preserve">for </w:t>
      </w:r>
      <w:r w:rsidRPr="003F067F">
        <w:rPr>
          <w:rFonts w:cs="Arial"/>
          <w:color w:val="auto"/>
          <w:sz w:val="24"/>
          <w:lang w:val="en-GB"/>
        </w:rPr>
        <w:t xml:space="preserve">the presence of </w:t>
      </w:r>
      <w:r w:rsidRPr="003F067F">
        <w:rPr>
          <w:rFonts w:eastAsia="Times New Roman" w:cs="Arial"/>
          <w:color w:val="auto"/>
          <w:sz w:val="24"/>
          <w:lang w:val="en-GB"/>
        </w:rPr>
        <w:t xml:space="preserve">histopathological abnormalities </w:t>
      </w:r>
      <w:r>
        <w:rPr>
          <w:rFonts w:eastAsia="Times New Roman" w:cs="Arial"/>
          <w:color w:val="auto"/>
          <w:sz w:val="24"/>
          <w:lang w:val="en-GB"/>
        </w:rPr>
        <w:t xml:space="preserve">within </w:t>
      </w:r>
      <w:r w:rsidRPr="003F067F">
        <w:rPr>
          <w:rFonts w:eastAsia="Times New Roman" w:cs="Arial"/>
          <w:color w:val="auto"/>
          <w:sz w:val="24"/>
          <w:lang w:val="en-GB"/>
        </w:rPr>
        <w:t>liver, gastrointestinal tract, a</w:t>
      </w:r>
      <w:r w:rsidR="00C07236">
        <w:rPr>
          <w:rFonts w:eastAsia="Times New Roman" w:cs="Arial"/>
          <w:color w:val="auto"/>
          <w:sz w:val="24"/>
          <w:lang w:val="en-GB"/>
        </w:rPr>
        <w:t>nd pancreas are shown in Table 4</w:t>
      </w:r>
      <w:r w:rsidRPr="003F067F">
        <w:rPr>
          <w:rFonts w:eastAsia="Times New Roman" w:cs="Arial"/>
          <w:color w:val="auto"/>
          <w:sz w:val="24"/>
          <w:lang w:val="en-GB"/>
        </w:rPr>
        <w:t xml:space="preserve">.  </w:t>
      </w:r>
      <w:r w:rsidR="00007160">
        <w:rPr>
          <w:rFonts w:eastAsia="Times New Roman" w:cs="Arial"/>
          <w:color w:val="auto"/>
          <w:sz w:val="24"/>
          <w:lang w:val="en-GB"/>
        </w:rPr>
        <w:t>ALT was</w:t>
      </w:r>
      <w:r>
        <w:rPr>
          <w:rFonts w:eastAsia="Times New Roman" w:cs="Arial"/>
          <w:color w:val="auto"/>
          <w:sz w:val="24"/>
          <w:lang w:val="en-GB"/>
        </w:rPr>
        <w:t xml:space="preserve"> </w:t>
      </w:r>
      <w:r w:rsidR="00007160">
        <w:rPr>
          <w:rFonts w:eastAsia="Times New Roman" w:cs="Arial"/>
          <w:color w:val="auto"/>
          <w:sz w:val="24"/>
          <w:lang w:val="en-GB"/>
        </w:rPr>
        <w:t>specific for hepatic disease</w:t>
      </w:r>
      <w:r>
        <w:rPr>
          <w:rFonts w:eastAsia="Times New Roman" w:cs="Arial"/>
          <w:color w:val="auto"/>
          <w:sz w:val="24"/>
          <w:lang w:val="en-GB"/>
        </w:rPr>
        <w:t xml:space="preserve"> (</w:t>
      </w:r>
      <w:r w:rsidR="00007160">
        <w:rPr>
          <w:rFonts w:eastAsia="Times New Roman" w:cs="Arial"/>
          <w:color w:val="auto"/>
          <w:sz w:val="24"/>
          <w:lang w:val="en-GB"/>
        </w:rPr>
        <w:t>88-100</w:t>
      </w:r>
      <w:r>
        <w:rPr>
          <w:rFonts w:eastAsia="Times New Roman" w:cs="Arial"/>
          <w:color w:val="auto"/>
          <w:sz w:val="24"/>
          <w:lang w:val="en-GB"/>
        </w:rPr>
        <w:t>%)</w:t>
      </w:r>
      <w:r w:rsidR="00007160">
        <w:rPr>
          <w:rFonts w:eastAsia="Times New Roman" w:cs="Arial"/>
          <w:color w:val="auto"/>
          <w:sz w:val="24"/>
          <w:lang w:val="en-GB"/>
        </w:rPr>
        <w:t xml:space="preserve">, but </w:t>
      </w:r>
      <w:r w:rsidR="00007160">
        <w:rPr>
          <w:rFonts w:eastAsia="Times New Roman" w:cs="Arial"/>
          <w:color w:val="auto"/>
          <w:sz w:val="24"/>
          <w:lang w:val="en-GB"/>
        </w:rPr>
        <w:lastRenderedPageBreak/>
        <w:t xml:space="preserve">sensitivity (17-19%) and NPV (24-48%) were </w:t>
      </w:r>
      <w:r w:rsidR="000B12BC">
        <w:rPr>
          <w:rFonts w:eastAsia="Times New Roman" w:cs="Arial"/>
          <w:color w:val="auto"/>
          <w:sz w:val="24"/>
          <w:lang w:val="en-GB"/>
        </w:rPr>
        <w:t xml:space="preserve">very </w:t>
      </w:r>
      <w:r w:rsidR="00007160">
        <w:rPr>
          <w:rFonts w:eastAsia="Times New Roman" w:cs="Arial"/>
          <w:color w:val="auto"/>
          <w:sz w:val="24"/>
          <w:lang w:val="en-GB"/>
        </w:rPr>
        <w:t xml:space="preserve">poor. </w:t>
      </w:r>
      <w:r w:rsidR="00D1220C">
        <w:rPr>
          <w:rFonts w:eastAsia="Times New Roman" w:cs="Arial"/>
          <w:color w:val="auto"/>
          <w:sz w:val="24"/>
          <w:lang w:val="en-GB"/>
        </w:rPr>
        <w:t xml:space="preserve"> </w:t>
      </w:r>
      <w:r>
        <w:rPr>
          <w:rFonts w:eastAsia="Times New Roman" w:cs="Arial"/>
          <w:color w:val="auto"/>
          <w:sz w:val="24"/>
          <w:lang w:val="en-GB"/>
        </w:rPr>
        <w:t xml:space="preserve">Further, </w:t>
      </w:r>
      <w:r w:rsidR="00B809EB">
        <w:rPr>
          <w:rFonts w:eastAsia="Times New Roman" w:cs="Arial"/>
          <w:color w:val="auto"/>
          <w:sz w:val="24"/>
          <w:lang w:val="en-GB"/>
        </w:rPr>
        <w:t>4</w:t>
      </w:r>
      <w:r w:rsidR="008D6E51">
        <w:rPr>
          <w:rFonts w:eastAsia="Times New Roman" w:cs="Arial"/>
          <w:color w:val="auto"/>
          <w:sz w:val="24"/>
          <w:lang w:val="en-GB"/>
        </w:rPr>
        <w:t>/4</w:t>
      </w:r>
      <w:r w:rsidR="00B809EB">
        <w:rPr>
          <w:rFonts w:eastAsia="Times New Roman" w:cs="Arial"/>
          <w:color w:val="auto"/>
          <w:sz w:val="24"/>
          <w:lang w:val="en-GB"/>
        </w:rPr>
        <w:t xml:space="preserve"> and </w:t>
      </w:r>
      <w:r w:rsidR="008D6E51">
        <w:rPr>
          <w:rFonts w:eastAsia="Times New Roman" w:cs="Arial"/>
          <w:color w:val="auto"/>
          <w:sz w:val="24"/>
          <w:lang w:val="en-GB"/>
        </w:rPr>
        <w:t>3/5</w:t>
      </w:r>
      <w:r w:rsidR="00B809EB">
        <w:rPr>
          <w:rFonts w:eastAsia="Times New Roman" w:cs="Arial"/>
          <w:color w:val="auto"/>
          <w:sz w:val="24"/>
          <w:lang w:val="en-GB"/>
        </w:rPr>
        <w:t xml:space="preserve"> cats with increased ALT also had intestinal and pancreatic </w:t>
      </w:r>
      <w:r w:rsidR="00D1220C">
        <w:rPr>
          <w:rFonts w:eastAsia="Times New Roman" w:cs="Arial"/>
          <w:color w:val="auto"/>
          <w:sz w:val="24"/>
          <w:lang w:val="en-GB"/>
        </w:rPr>
        <w:t>histopathological abnormalities</w:t>
      </w:r>
      <w:r w:rsidR="00B809EB">
        <w:rPr>
          <w:rFonts w:eastAsia="Times New Roman" w:cs="Arial"/>
          <w:color w:val="auto"/>
          <w:sz w:val="24"/>
          <w:lang w:val="en-GB"/>
        </w:rPr>
        <w:t xml:space="preserve">, respectively.  </w:t>
      </w:r>
      <w:r w:rsidR="007C1838">
        <w:rPr>
          <w:rFonts w:eastAsia="Times New Roman" w:cs="Arial"/>
          <w:color w:val="auto"/>
          <w:sz w:val="24"/>
          <w:lang w:val="en-GB"/>
        </w:rPr>
        <w:t xml:space="preserve">The results for ALP were similar with good specificity (88-100%), but </w:t>
      </w:r>
      <w:r w:rsidR="000B12BC">
        <w:rPr>
          <w:rFonts w:eastAsia="Times New Roman" w:cs="Arial"/>
          <w:color w:val="auto"/>
          <w:sz w:val="24"/>
          <w:lang w:val="en-GB"/>
        </w:rPr>
        <w:t xml:space="preserve">very </w:t>
      </w:r>
      <w:r w:rsidR="007C1838">
        <w:rPr>
          <w:rFonts w:eastAsia="Times New Roman" w:cs="Arial"/>
          <w:color w:val="auto"/>
          <w:sz w:val="24"/>
          <w:lang w:val="en-GB"/>
        </w:rPr>
        <w:t xml:space="preserve">poor sensitivity (11-36%) and moderate NPV (47-77%) for hepatic histopathological abnormalities. </w:t>
      </w:r>
      <w:r w:rsidR="00D1220C">
        <w:rPr>
          <w:rFonts w:eastAsia="Times New Roman" w:cs="Arial"/>
          <w:color w:val="auto"/>
          <w:sz w:val="24"/>
          <w:lang w:val="en-GB"/>
        </w:rPr>
        <w:t xml:space="preserve"> </w:t>
      </w:r>
      <w:r w:rsidR="007C1838">
        <w:rPr>
          <w:rFonts w:eastAsia="Times New Roman" w:cs="Arial"/>
          <w:color w:val="auto"/>
          <w:sz w:val="24"/>
          <w:lang w:val="en-GB"/>
        </w:rPr>
        <w:t xml:space="preserve">Further, </w:t>
      </w:r>
      <w:r w:rsidR="00FC364E">
        <w:rPr>
          <w:rFonts w:eastAsia="Times New Roman" w:cs="Arial"/>
          <w:color w:val="auto"/>
          <w:sz w:val="24"/>
          <w:lang w:val="en-GB"/>
        </w:rPr>
        <w:t>3/3</w:t>
      </w:r>
      <w:r w:rsidR="007C1838">
        <w:rPr>
          <w:rFonts w:eastAsia="Times New Roman" w:cs="Arial"/>
          <w:color w:val="auto"/>
          <w:sz w:val="24"/>
          <w:lang w:val="en-GB"/>
        </w:rPr>
        <w:t xml:space="preserve"> and </w:t>
      </w:r>
      <w:r w:rsidR="00FC364E">
        <w:rPr>
          <w:rFonts w:eastAsia="Times New Roman" w:cs="Arial"/>
          <w:color w:val="auto"/>
          <w:sz w:val="24"/>
          <w:lang w:val="en-GB"/>
        </w:rPr>
        <w:t>2/4</w:t>
      </w:r>
      <w:r w:rsidR="007C1838">
        <w:rPr>
          <w:rFonts w:eastAsia="Times New Roman" w:cs="Arial"/>
          <w:color w:val="auto"/>
          <w:sz w:val="24"/>
          <w:lang w:val="en-GB"/>
        </w:rPr>
        <w:t xml:space="preserve"> cats with </w:t>
      </w:r>
      <w:r w:rsidR="00FC364E">
        <w:rPr>
          <w:rFonts w:eastAsia="Times New Roman" w:cs="Arial"/>
          <w:color w:val="auto"/>
          <w:sz w:val="24"/>
          <w:lang w:val="en-GB"/>
        </w:rPr>
        <w:t>increased ALP</w:t>
      </w:r>
      <w:r w:rsidR="007C1838">
        <w:rPr>
          <w:rFonts w:eastAsia="Times New Roman" w:cs="Arial"/>
          <w:color w:val="auto"/>
          <w:sz w:val="24"/>
          <w:lang w:val="en-GB"/>
        </w:rPr>
        <w:t xml:space="preserve"> also had intestinal and pan</w:t>
      </w:r>
      <w:r w:rsidR="00FC364E">
        <w:rPr>
          <w:rFonts w:eastAsia="Times New Roman" w:cs="Arial"/>
          <w:color w:val="auto"/>
          <w:sz w:val="24"/>
          <w:lang w:val="en-GB"/>
        </w:rPr>
        <w:t xml:space="preserve">creatic </w:t>
      </w:r>
      <w:r w:rsidR="009D5E0E">
        <w:rPr>
          <w:rFonts w:eastAsia="Times New Roman" w:cs="Arial"/>
          <w:color w:val="auto"/>
          <w:sz w:val="24"/>
          <w:lang w:val="en-GB"/>
        </w:rPr>
        <w:t>histopathological abnormalities</w:t>
      </w:r>
      <w:r w:rsidR="00FC364E">
        <w:rPr>
          <w:rFonts w:eastAsia="Times New Roman" w:cs="Arial"/>
          <w:color w:val="auto"/>
          <w:sz w:val="24"/>
          <w:lang w:val="en-GB"/>
        </w:rPr>
        <w:t xml:space="preserve">, respectively.  </w:t>
      </w:r>
      <w:r w:rsidR="000B12BC">
        <w:rPr>
          <w:rFonts w:eastAsia="Times New Roman" w:cs="Arial"/>
          <w:color w:val="auto"/>
          <w:sz w:val="24"/>
          <w:lang w:val="en-GB"/>
        </w:rPr>
        <w:t>When t</w:t>
      </w:r>
      <w:r w:rsidR="00990EEA">
        <w:rPr>
          <w:rFonts w:eastAsia="Times New Roman" w:cs="Arial"/>
          <w:color w:val="auto"/>
          <w:sz w:val="24"/>
          <w:lang w:val="en-GB"/>
        </w:rPr>
        <w:t xml:space="preserve">he results of ALT and ALP were combined (either ALT or ALP increased), sensitivity </w:t>
      </w:r>
      <w:r w:rsidR="000B12BC">
        <w:rPr>
          <w:rFonts w:eastAsia="Times New Roman" w:cs="Arial"/>
          <w:color w:val="auto"/>
          <w:sz w:val="24"/>
          <w:lang w:val="en-GB"/>
        </w:rPr>
        <w:t xml:space="preserve">was good </w:t>
      </w:r>
      <w:r w:rsidR="00990EEA">
        <w:rPr>
          <w:rFonts w:eastAsia="Times New Roman" w:cs="Arial"/>
          <w:color w:val="auto"/>
          <w:sz w:val="24"/>
          <w:lang w:val="en-GB"/>
        </w:rPr>
        <w:t xml:space="preserve">(88-100%) </w:t>
      </w:r>
      <w:r w:rsidR="000B12BC">
        <w:rPr>
          <w:rFonts w:eastAsia="Times New Roman" w:cs="Arial"/>
          <w:color w:val="auto"/>
          <w:sz w:val="24"/>
          <w:lang w:val="en-GB"/>
        </w:rPr>
        <w:t>but</w:t>
      </w:r>
      <w:r w:rsidR="00990EEA">
        <w:rPr>
          <w:rFonts w:eastAsia="Times New Roman" w:cs="Arial"/>
          <w:color w:val="auto"/>
          <w:sz w:val="24"/>
          <w:lang w:val="en-GB"/>
        </w:rPr>
        <w:t xml:space="preserve"> specificity</w:t>
      </w:r>
      <w:r w:rsidR="000B12BC">
        <w:rPr>
          <w:rFonts w:eastAsia="Times New Roman" w:cs="Arial"/>
          <w:color w:val="auto"/>
          <w:sz w:val="24"/>
          <w:lang w:val="en-GB"/>
        </w:rPr>
        <w:t xml:space="preserve"> was poor</w:t>
      </w:r>
      <w:r w:rsidR="00990EEA">
        <w:rPr>
          <w:rFonts w:eastAsia="Times New Roman" w:cs="Arial"/>
          <w:color w:val="auto"/>
          <w:sz w:val="24"/>
          <w:lang w:val="en-GB"/>
        </w:rPr>
        <w:t xml:space="preserve"> </w:t>
      </w:r>
      <w:r w:rsidR="000B12BC">
        <w:rPr>
          <w:rFonts w:eastAsia="Times New Roman" w:cs="Arial"/>
          <w:color w:val="auto"/>
          <w:sz w:val="24"/>
          <w:lang w:val="en-GB"/>
        </w:rPr>
        <w:t>(</w:t>
      </w:r>
      <w:r w:rsidR="00990EEA">
        <w:rPr>
          <w:rFonts w:eastAsia="Times New Roman" w:cs="Arial"/>
          <w:color w:val="auto"/>
          <w:sz w:val="24"/>
          <w:lang w:val="en-GB"/>
        </w:rPr>
        <w:t>22-50%), with a moderate</w:t>
      </w:r>
      <w:r w:rsidR="000B12BC">
        <w:rPr>
          <w:rFonts w:eastAsia="Times New Roman" w:cs="Arial"/>
          <w:color w:val="auto"/>
          <w:sz w:val="24"/>
          <w:lang w:val="en-GB"/>
        </w:rPr>
        <w:t>-to-poor</w:t>
      </w:r>
      <w:r w:rsidR="00990EEA">
        <w:rPr>
          <w:rFonts w:eastAsia="Times New Roman" w:cs="Arial"/>
          <w:color w:val="auto"/>
          <w:sz w:val="24"/>
          <w:lang w:val="en-GB"/>
        </w:rPr>
        <w:t xml:space="preserve"> NPV (50-75%).  Once again, 5/5 and 4/6 cats with increased ALT ± ALP also had intestinal and pan</w:t>
      </w:r>
      <w:r w:rsidR="00D1220C">
        <w:rPr>
          <w:rFonts w:eastAsia="Times New Roman" w:cs="Arial"/>
          <w:color w:val="auto"/>
          <w:sz w:val="24"/>
          <w:lang w:val="en-GB"/>
        </w:rPr>
        <w:t xml:space="preserve">creatic </w:t>
      </w:r>
      <w:r w:rsidR="009D5E0E">
        <w:rPr>
          <w:rFonts w:eastAsia="Times New Roman" w:cs="Arial"/>
          <w:color w:val="auto"/>
          <w:sz w:val="24"/>
          <w:lang w:val="en-GB"/>
        </w:rPr>
        <w:t>histopathological abnormalities</w:t>
      </w:r>
      <w:r w:rsidR="00D1220C">
        <w:rPr>
          <w:rFonts w:eastAsia="Times New Roman" w:cs="Arial"/>
          <w:color w:val="auto"/>
          <w:sz w:val="24"/>
          <w:lang w:val="en-GB"/>
        </w:rPr>
        <w:t>, respectively.</w:t>
      </w:r>
    </w:p>
    <w:p w14:paraId="4E3B2191" w14:textId="77777777" w:rsidR="002C0EC2" w:rsidRDefault="002C0EC2" w:rsidP="00E747C1">
      <w:pPr>
        <w:pStyle w:val="ListParagraph"/>
        <w:spacing w:line="480" w:lineRule="auto"/>
        <w:ind w:left="0" w:right="-148"/>
        <w:jc w:val="both"/>
        <w:rPr>
          <w:rFonts w:cs="Arial"/>
          <w:color w:val="auto"/>
          <w:sz w:val="24"/>
          <w:highlight w:val="yellow"/>
          <w:lang w:val="en-GB"/>
        </w:rPr>
      </w:pPr>
    </w:p>
    <w:p w14:paraId="1AD9B2D7" w14:textId="67DA7FB6" w:rsidR="00E747C1" w:rsidRPr="003F067F" w:rsidRDefault="0047502B" w:rsidP="00E747C1">
      <w:pPr>
        <w:pStyle w:val="ListParagraph"/>
        <w:spacing w:line="480" w:lineRule="auto"/>
        <w:ind w:left="0" w:right="-148"/>
        <w:jc w:val="both"/>
        <w:rPr>
          <w:rFonts w:eastAsia="Times New Roman" w:cs="Arial"/>
          <w:color w:val="auto"/>
          <w:sz w:val="24"/>
          <w:lang w:val="en-GB"/>
        </w:rPr>
      </w:pPr>
      <w:r>
        <w:rPr>
          <w:rFonts w:eastAsia="Times New Roman" w:cs="Arial"/>
          <w:color w:val="auto"/>
          <w:sz w:val="24"/>
          <w:lang w:val="en-GB"/>
        </w:rPr>
        <w:t xml:space="preserve">Increased serum bilirubin concentration was </w:t>
      </w:r>
      <w:r w:rsidR="000B12BC">
        <w:rPr>
          <w:rFonts w:eastAsia="Times New Roman" w:cs="Arial"/>
          <w:color w:val="auto"/>
          <w:sz w:val="24"/>
          <w:lang w:val="en-GB"/>
        </w:rPr>
        <w:t xml:space="preserve">moderately </w:t>
      </w:r>
      <w:r>
        <w:rPr>
          <w:rFonts w:eastAsia="Times New Roman" w:cs="Arial"/>
          <w:color w:val="auto"/>
          <w:sz w:val="24"/>
          <w:lang w:val="en-GB"/>
        </w:rPr>
        <w:t xml:space="preserve">specific for hepatic </w:t>
      </w:r>
      <w:r w:rsidR="009D5E0E">
        <w:rPr>
          <w:rFonts w:eastAsia="Times New Roman" w:cs="Arial"/>
          <w:color w:val="auto"/>
          <w:sz w:val="24"/>
          <w:lang w:val="en-GB"/>
        </w:rPr>
        <w:t>histopathological abnormalities</w:t>
      </w:r>
      <w:r>
        <w:rPr>
          <w:rFonts w:eastAsia="Times New Roman" w:cs="Arial"/>
          <w:color w:val="auto"/>
          <w:sz w:val="24"/>
          <w:lang w:val="en-GB"/>
        </w:rPr>
        <w:t xml:space="preserve"> (67-86%), but sensitivity (7-13%) and NPV (13-46%) were </w:t>
      </w:r>
      <w:r w:rsidR="00453CDA">
        <w:rPr>
          <w:rFonts w:eastAsia="Times New Roman" w:cs="Arial"/>
          <w:color w:val="auto"/>
          <w:sz w:val="24"/>
          <w:lang w:val="en-GB"/>
        </w:rPr>
        <w:t xml:space="preserve">very </w:t>
      </w:r>
      <w:r>
        <w:rPr>
          <w:rFonts w:eastAsia="Times New Roman" w:cs="Arial"/>
          <w:color w:val="auto"/>
          <w:sz w:val="24"/>
          <w:lang w:val="en-GB"/>
        </w:rPr>
        <w:t xml:space="preserve">poor.  Further, </w:t>
      </w:r>
      <w:r w:rsidR="006C7467">
        <w:rPr>
          <w:rFonts w:eastAsia="Times New Roman" w:cs="Arial"/>
          <w:color w:val="auto"/>
          <w:sz w:val="24"/>
          <w:lang w:val="en-GB"/>
        </w:rPr>
        <w:t xml:space="preserve">both cats with increased serum bilirubin concentration also had </w:t>
      </w:r>
      <w:r>
        <w:rPr>
          <w:rFonts w:eastAsia="Times New Roman" w:cs="Arial"/>
          <w:color w:val="auto"/>
          <w:sz w:val="24"/>
          <w:lang w:val="en-GB"/>
        </w:rPr>
        <w:t xml:space="preserve">intestinal and pancreatic </w:t>
      </w:r>
      <w:r w:rsidR="009D5E0E">
        <w:rPr>
          <w:rFonts w:eastAsia="Times New Roman" w:cs="Arial"/>
          <w:color w:val="auto"/>
          <w:sz w:val="24"/>
          <w:lang w:val="en-GB"/>
        </w:rPr>
        <w:t>histopathological abnormalities</w:t>
      </w:r>
      <w:r>
        <w:rPr>
          <w:rFonts w:eastAsia="Times New Roman" w:cs="Arial"/>
          <w:color w:val="auto"/>
          <w:sz w:val="24"/>
          <w:lang w:val="en-GB"/>
        </w:rPr>
        <w:t xml:space="preserve">, respectively.  </w:t>
      </w:r>
      <w:r w:rsidR="00137472">
        <w:rPr>
          <w:rFonts w:eastAsia="Times New Roman" w:cs="Arial"/>
          <w:color w:val="auto"/>
          <w:sz w:val="24"/>
          <w:lang w:val="en-GB"/>
        </w:rPr>
        <w:t xml:space="preserve">The presence of bilirubinuria was </w:t>
      </w:r>
      <w:r w:rsidR="000B12BC">
        <w:rPr>
          <w:rFonts w:eastAsia="Times New Roman" w:cs="Arial"/>
          <w:color w:val="auto"/>
          <w:sz w:val="24"/>
          <w:lang w:val="en-GB"/>
        </w:rPr>
        <w:t>poorly</w:t>
      </w:r>
      <w:r w:rsidR="00137472">
        <w:rPr>
          <w:rFonts w:eastAsia="Times New Roman" w:cs="Arial"/>
          <w:color w:val="auto"/>
          <w:sz w:val="24"/>
          <w:lang w:val="en-GB"/>
        </w:rPr>
        <w:t xml:space="preserve"> sensitive (50-55%) and</w:t>
      </w:r>
      <w:r w:rsidR="000B12BC">
        <w:rPr>
          <w:rFonts w:eastAsia="Times New Roman" w:cs="Arial"/>
          <w:color w:val="auto"/>
          <w:sz w:val="24"/>
          <w:lang w:val="en-GB"/>
        </w:rPr>
        <w:t xml:space="preserve"> moderately</w:t>
      </w:r>
      <w:r w:rsidR="00137472">
        <w:rPr>
          <w:rFonts w:eastAsia="Times New Roman" w:cs="Arial"/>
          <w:color w:val="auto"/>
          <w:sz w:val="24"/>
          <w:lang w:val="en-GB"/>
        </w:rPr>
        <w:t xml:space="preserve"> specific (67%) for hepatic histopathological abnormalities, and NPV was also</w:t>
      </w:r>
      <w:r w:rsidR="00453CDA">
        <w:rPr>
          <w:rFonts w:eastAsia="Times New Roman" w:cs="Arial"/>
          <w:color w:val="auto"/>
          <w:sz w:val="24"/>
          <w:lang w:val="en-GB"/>
        </w:rPr>
        <w:t xml:space="preserve"> very</w:t>
      </w:r>
      <w:r w:rsidR="00137472">
        <w:rPr>
          <w:rFonts w:eastAsia="Times New Roman" w:cs="Arial"/>
          <w:color w:val="auto"/>
          <w:sz w:val="24"/>
          <w:lang w:val="en-GB"/>
        </w:rPr>
        <w:t xml:space="preserve"> poor</w:t>
      </w:r>
      <w:r w:rsidR="000B12BC">
        <w:rPr>
          <w:rFonts w:eastAsia="Times New Roman" w:cs="Arial"/>
          <w:color w:val="auto"/>
          <w:sz w:val="24"/>
          <w:lang w:val="en-GB"/>
        </w:rPr>
        <w:t xml:space="preserve"> (0-29%)</w:t>
      </w:r>
      <w:r w:rsidR="00137472">
        <w:rPr>
          <w:rFonts w:eastAsia="Times New Roman" w:cs="Arial"/>
          <w:color w:val="auto"/>
          <w:sz w:val="24"/>
          <w:lang w:val="en-GB"/>
        </w:rPr>
        <w:t xml:space="preserve">. </w:t>
      </w:r>
      <w:r w:rsidR="006C7467">
        <w:rPr>
          <w:rFonts w:eastAsia="Times New Roman" w:cs="Arial"/>
          <w:color w:val="auto"/>
          <w:sz w:val="24"/>
          <w:lang w:val="en-GB"/>
        </w:rPr>
        <w:t xml:space="preserve">Further, </w:t>
      </w:r>
      <w:r w:rsidR="00137472">
        <w:rPr>
          <w:rFonts w:eastAsia="Times New Roman" w:cs="Arial"/>
          <w:color w:val="auto"/>
          <w:sz w:val="24"/>
          <w:lang w:val="en-GB"/>
        </w:rPr>
        <w:t>6/6 and 4/7</w:t>
      </w:r>
      <w:r w:rsidR="006C7467">
        <w:rPr>
          <w:rFonts w:eastAsia="Times New Roman" w:cs="Arial"/>
          <w:color w:val="auto"/>
          <w:sz w:val="24"/>
          <w:lang w:val="en-GB"/>
        </w:rPr>
        <w:t xml:space="preserve"> cats with increased </w:t>
      </w:r>
      <w:r w:rsidR="000B12BC">
        <w:rPr>
          <w:rFonts w:eastAsia="Times New Roman" w:cs="Arial"/>
          <w:color w:val="auto"/>
          <w:sz w:val="24"/>
          <w:lang w:val="en-GB"/>
        </w:rPr>
        <w:t>bilirubinuria</w:t>
      </w:r>
      <w:r w:rsidR="006C7467">
        <w:rPr>
          <w:rFonts w:eastAsia="Times New Roman" w:cs="Arial"/>
          <w:color w:val="auto"/>
          <w:sz w:val="24"/>
          <w:lang w:val="en-GB"/>
        </w:rPr>
        <w:t xml:space="preserve"> also had intestinal and pan</w:t>
      </w:r>
      <w:r w:rsidR="00137472">
        <w:rPr>
          <w:rFonts w:eastAsia="Times New Roman" w:cs="Arial"/>
          <w:color w:val="auto"/>
          <w:sz w:val="24"/>
          <w:lang w:val="en-GB"/>
        </w:rPr>
        <w:t xml:space="preserve">creatic </w:t>
      </w:r>
      <w:r w:rsidR="0067253A">
        <w:rPr>
          <w:rFonts w:eastAsia="Times New Roman" w:cs="Arial"/>
          <w:color w:val="auto"/>
          <w:sz w:val="24"/>
          <w:lang w:val="en-GB"/>
        </w:rPr>
        <w:t>histopathological abnormalities</w:t>
      </w:r>
      <w:r w:rsidR="00137472">
        <w:rPr>
          <w:rFonts w:eastAsia="Times New Roman" w:cs="Arial"/>
          <w:color w:val="auto"/>
          <w:sz w:val="24"/>
          <w:lang w:val="en-GB"/>
        </w:rPr>
        <w:t>, respectively.</w:t>
      </w:r>
    </w:p>
    <w:p w14:paraId="2CAEB401" w14:textId="77777777" w:rsidR="00E747C1" w:rsidRPr="003F067F" w:rsidRDefault="00E747C1" w:rsidP="00E747C1">
      <w:pPr>
        <w:spacing w:line="480" w:lineRule="auto"/>
        <w:jc w:val="both"/>
        <w:rPr>
          <w:rFonts w:cs="Arial"/>
          <w:color w:val="auto"/>
          <w:sz w:val="24"/>
          <w:lang w:val="en-GB"/>
        </w:rPr>
      </w:pPr>
    </w:p>
    <w:p w14:paraId="453C524B" w14:textId="77777777" w:rsidR="00E747C1" w:rsidRPr="003F067F" w:rsidRDefault="00E747C1" w:rsidP="00E747C1">
      <w:pPr>
        <w:pStyle w:val="ListParagraph"/>
        <w:spacing w:line="480" w:lineRule="auto"/>
        <w:ind w:left="0"/>
        <w:jc w:val="both"/>
        <w:rPr>
          <w:rFonts w:cs="Arial"/>
          <w:i/>
          <w:color w:val="auto"/>
          <w:sz w:val="24"/>
          <w:lang w:val="en-GB"/>
        </w:rPr>
      </w:pPr>
      <w:r w:rsidRPr="003F067F">
        <w:rPr>
          <w:rFonts w:cs="Arial"/>
          <w:i/>
          <w:color w:val="auto"/>
          <w:sz w:val="24"/>
          <w:lang w:val="en-GB"/>
        </w:rPr>
        <w:t xml:space="preserve">Serum </w:t>
      </w:r>
      <w:proofErr w:type="spellStart"/>
      <w:r w:rsidRPr="003F067F">
        <w:rPr>
          <w:rFonts w:cs="Arial"/>
          <w:i/>
          <w:color w:val="auto"/>
          <w:sz w:val="24"/>
          <w:lang w:val="en-GB"/>
        </w:rPr>
        <w:t>fPL</w:t>
      </w:r>
      <w:proofErr w:type="spellEnd"/>
      <w:r w:rsidRPr="003F067F">
        <w:rPr>
          <w:rFonts w:cs="Arial"/>
          <w:i/>
          <w:color w:val="auto"/>
          <w:sz w:val="24"/>
          <w:vertAlign w:val="superscript"/>
          <w:lang w:val="en-GB"/>
        </w:rPr>
        <w:t>®</w:t>
      </w:r>
      <w:r w:rsidRPr="003F067F">
        <w:rPr>
          <w:rFonts w:eastAsia="Times New Roman" w:cs="Arial"/>
          <w:i/>
          <w:color w:val="auto"/>
          <w:sz w:val="24"/>
          <w:lang w:val="en-GB"/>
        </w:rPr>
        <w:t xml:space="preserve"> concentration</w:t>
      </w:r>
    </w:p>
    <w:p w14:paraId="362DEF79" w14:textId="70803DB0" w:rsidR="00E747C1" w:rsidRPr="003F067F" w:rsidRDefault="00E747C1" w:rsidP="00E747C1">
      <w:pPr>
        <w:spacing w:line="480" w:lineRule="auto"/>
        <w:jc w:val="both"/>
        <w:rPr>
          <w:rFonts w:eastAsia="Times New Roman" w:cs="Arial"/>
          <w:color w:val="auto"/>
          <w:sz w:val="24"/>
          <w:lang w:val="en-GB"/>
        </w:rPr>
      </w:pPr>
      <w:r w:rsidRPr="003F067F">
        <w:rPr>
          <w:rFonts w:eastAsia="Times New Roman" w:cs="Arial"/>
          <w:color w:val="auto"/>
          <w:sz w:val="24"/>
          <w:lang w:val="en-GB"/>
        </w:rPr>
        <w:t xml:space="preserve">Pancreatic histopathological </w:t>
      </w:r>
      <w:r w:rsidR="00BB10AA">
        <w:rPr>
          <w:rFonts w:eastAsia="Times New Roman" w:cs="Arial"/>
          <w:color w:val="auto"/>
          <w:sz w:val="24"/>
          <w:lang w:val="en-GB"/>
        </w:rPr>
        <w:t>abnormalities were present in 3/</w:t>
      </w:r>
      <w:r w:rsidRPr="003F067F">
        <w:rPr>
          <w:rFonts w:eastAsia="Times New Roman" w:cs="Arial"/>
          <w:color w:val="auto"/>
          <w:sz w:val="24"/>
          <w:lang w:val="en-GB"/>
        </w:rPr>
        <w:t>3 cats with a positive pancreas-specifi</w:t>
      </w:r>
      <w:r w:rsidR="0014099B">
        <w:rPr>
          <w:rFonts w:eastAsia="Times New Roman" w:cs="Arial"/>
          <w:color w:val="auto"/>
          <w:sz w:val="24"/>
          <w:lang w:val="en-GB"/>
        </w:rPr>
        <w:t>c lipase concentration and, in 2 of these cats, the changes were inflammatory in nature.  However pancreatic histopathological abnormalities were also present in</w:t>
      </w:r>
      <w:r w:rsidR="00BB10AA">
        <w:rPr>
          <w:rFonts w:eastAsia="Times New Roman" w:cs="Arial"/>
          <w:color w:val="auto"/>
          <w:sz w:val="24"/>
          <w:lang w:val="en-GB"/>
        </w:rPr>
        <w:t xml:space="preserve"> 3</w:t>
      </w:r>
      <w:r w:rsidRPr="003F067F">
        <w:rPr>
          <w:rFonts w:eastAsia="Times New Roman" w:cs="Arial"/>
          <w:color w:val="auto"/>
          <w:sz w:val="24"/>
          <w:lang w:val="en-GB"/>
        </w:rPr>
        <w:t xml:space="preserve">/8 cats </w:t>
      </w:r>
      <w:r w:rsidR="00CD3878">
        <w:rPr>
          <w:rFonts w:eastAsia="Times New Roman" w:cs="Arial"/>
          <w:color w:val="auto"/>
          <w:sz w:val="24"/>
          <w:lang w:val="en-GB"/>
        </w:rPr>
        <w:t xml:space="preserve">with a negative </w:t>
      </w:r>
      <w:proofErr w:type="spellStart"/>
      <w:r w:rsidR="0014099B" w:rsidRPr="003F067F">
        <w:rPr>
          <w:rFonts w:cs="Arial"/>
          <w:color w:val="auto"/>
          <w:sz w:val="24"/>
          <w:lang w:val="en-GB"/>
        </w:rPr>
        <w:t>fPL</w:t>
      </w:r>
      <w:proofErr w:type="spellEnd"/>
      <w:r w:rsidR="0014099B" w:rsidRPr="003F067F">
        <w:rPr>
          <w:rFonts w:cs="Arial"/>
          <w:color w:val="auto"/>
          <w:sz w:val="24"/>
          <w:vertAlign w:val="superscript"/>
          <w:lang w:val="en-GB"/>
        </w:rPr>
        <w:t>®</w:t>
      </w:r>
      <w:r w:rsidR="0014099B" w:rsidRPr="003F067F">
        <w:rPr>
          <w:rFonts w:eastAsia="Times New Roman" w:cs="Arial"/>
          <w:color w:val="auto"/>
          <w:sz w:val="24"/>
          <w:lang w:val="en-GB"/>
        </w:rPr>
        <w:t xml:space="preserve"> concentr</w:t>
      </w:r>
      <w:r w:rsidR="0014099B">
        <w:rPr>
          <w:rFonts w:eastAsia="Times New Roman" w:cs="Arial"/>
          <w:color w:val="auto"/>
          <w:sz w:val="24"/>
          <w:lang w:val="en-GB"/>
        </w:rPr>
        <w:t xml:space="preserve">ation, and the changes were of </w:t>
      </w:r>
      <w:r w:rsidR="0014099B">
        <w:rPr>
          <w:rFonts w:eastAsia="Times New Roman" w:cs="Arial"/>
          <w:color w:val="auto"/>
          <w:sz w:val="24"/>
          <w:lang w:val="en-GB"/>
        </w:rPr>
        <w:lastRenderedPageBreak/>
        <w:t>an inflammatory type in 2 cases.  Further, a</w:t>
      </w:r>
      <w:r w:rsidR="00BB10AA">
        <w:rPr>
          <w:rFonts w:eastAsia="Times New Roman" w:cs="Arial"/>
          <w:color w:val="auto"/>
          <w:sz w:val="24"/>
          <w:lang w:val="en-GB"/>
        </w:rPr>
        <w:t xml:space="preserve">ll 3 of the cats with increased serum </w:t>
      </w:r>
      <w:proofErr w:type="spellStart"/>
      <w:r w:rsidR="00BB10AA" w:rsidRPr="003F067F">
        <w:rPr>
          <w:rFonts w:cs="Arial"/>
          <w:color w:val="auto"/>
          <w:sz w:val="24"/>
          <w:lang w:val="en-GB"/>
        </w:rPr>
        <w:t>fPL</w:t>
      </w:r>
      <w:proofErr w:type="spellEnd"/>
      <w:r w:rsidR="00BB10AA" w:rsidRPr="003F067F">
        <w:rPr>
          <w:rFonts w:cs="Arial"/>
          <w:color w:val="auto"/>
          <w:sz w:val="24"/>
          <w:vertAlign w:val="superscript"/>
          <w:lang w:val="en-GB"/>
        </w:rPr>
        <w:t>®</w:t>
      </w:r>
      <w:r w:rsidR="00BB10AA" w:rsidRPr="003F067F">
        <w:rPr>
          <w:rFonts w:eastAsia="Times New Roman" w:cs="Arial"/>
          <w:color w:val="auto"/>
          <w:sz w:val="24"/>
          <w:lang w:val="en-GB"/>
        </w:rPr>
        <w:t xml:space="preserve"> concentr</w:t>
      </w:r>
      <w:r w:rsidR="00BB10AA">
        <w:rPr>
          <w:rFonts w:eastAsia="Times New Roman" w:cs="Arial"/>
          <w:color w:val="auto"/>
          <w:sz w:val="24"/>
          <w:lang w:val="en-GB"/>
        </w:rPr>
        <w:t>ation also had intestinal and hepatic histopathological abnormalities.</w:t>
      </w:r>
    </w:p>
    <w:p w14:paraId="0852719F" w14:textId="77777777" w:rsidR="00E747C1" w:rsidRDefault="00E747C1" w:rsidP="009D3A45">
      <w:pPr>
        <w:pStyle w:val="ListParagraph"/>
        <w:spacing w:line="480" w:lineRule="auto"/>
        <w:ind w:left="0" w:right="-148"/>
        <w:jc w:val="both"/>
        <w:rPr>
          <w:rFonts w:cs="Arial"/>
          <w:color w:val="auto"/>
          <w:sz w:val="24"/>
          <w:highlight w:val="yellow"/>
          <w:lang w:val="en-GB"/>
        </w:rPr>
      </w:pPr>
    </w:p>
    <w:p w14:paraId="4A2181A5" w14:textId="77777777" w:rsidR="00E747C1" w:rsidRDefault="00E747C1" w:rsidP="00744D47">
      <w:pPr>
        <w:pStyle w:val="ListParagraph"/>
        <w:spacing w:line="480" w:lineRule="auto"/>
        <w:ind w:left="0" w:right="-148"/>
        <w:jc w:val="both"/>
        <w:rPr>
          <w:rFonts w:cs="Arial"/>
          <w:i/>
          <w:color w:val="auto"/>
          <w:sz w:val="24"/>
          <w:lang w:val="en-GB"/>
        </w:rPr>
      </w:pPr>
      <w:r w:rsidRPr="0014099B">
        <w:rPr>
          <w:rFonts w:cs="Arial"/>
          <w:i/>
          <w:color w:val="auto"/>
          <w:sz w:val="24"/>
          <w:lang w:val="en-GB"/>
        </w:rPr>
        <w:t>Ultrasonography</w:t>
      </w:r>
    </w:p>
    <w:p w14:paraId="2C806993" w14:textId="656B7EDE" w:rsidR="00520782" w:rsidRPr="00E747C1" w:rsidRDefault="001A2902" w:rsidP="00744D47">
      <w:pPr>
        <w:pStyle w:val="ListParagraph"/>
        <w:spacing w:line="480" w:lineRule="auto"/>
        <w:ind w:left="0" w:right="-148"/>
        <w:jc w:val="both"/>
        <w:rPr>
          <w:rFonts w:cs="Arial"/>
          <w:i/>
          <w:color w:val="auto"/>
          <w:sz w:val="24"/>
          <w:highlight w:val="yellow"/>
          <w:lang w:val="en-GB"/>
        </w:rPr>
      </w:pPr>
      <w:r w:rsidRPr="003F067F">
        <w:rPr>
          <w:rFonts w:eastAsia="Times New Roman" w:cs="Arial"/>
          <w:color w:val="auto"/>
          <w:sz w:val="24"/>
          <w:lang w:val="en-GB"/>
        </w:rPr>
        <w:t xml:space="preserve">The sensitivity and specificity of </w:t>
      </w:r>
      <w:r w:rsidRPr="003F067F">
        <w:rPr>
          <w:rFonts w:cs="Arial"/>
          <w:color w:val="auto"/>
          <w:sz w:val="24"/>
          <w:lang w:val="en-GB"/>
        </w:rPr>
        <w:t xml:space="preserve">ultrasonography for the presence of </w:t>
      </w:r>
      <w:r w:rsidRPr="003F067F">
        <w:rPr>
          <w:rFonts w:eastAsia="Times New Roman" w:cs="Arial"/>
          <w:color w:val="auto"/>
          <w:sz w:val="24"/>
          <w:lang w:val="en-GB"/>
        </w:rPr>
        <w:t>histopathological abnormalities of liver, gastrointestinal tract, a</w:t>
      </w:r>
      <w:r w:rsidR="00175783">
        <w:rPr>
          <w:rFonts w:eastAsia="Times New Roman" w:cs="Arial"/>
          <w:color w:val="auto"/>
          <w:sz w:val="24"/>
          <w:lang w:val="en-GB"/>
        </w:rPr>
        <w:t>nd pancreas are shown in Table 5</w:t>
      </w:r>
      <w:r w:rsidRPr="003F067F">
        <w:rPr>
          <w:rFonts w:eastAsia="Times New Roman" w:cs="Arial"/>
          <w:color w:val="auto"/>
          <w:sz w:val="24"/>
          <w:lang w:val="en-GB"/>
        </w:rPr>
        <w:t xml:space="preserve">.  </w:t>
      </w:r>
      <w:r w:rsidR="005B75F7">
        <w:rPr>
          <w:rFonts w:eastAsia="Times New Roman" w:cs="Arial"/>
          <w:color w:val="auto"/>
          <w:sz w:val="24"/>
          <w:lang w:val="en-GB"/>
        </w:rPr>
        <w:t>Both</w:t>
      </w:r>
      <w:r w:rsidRPr="003F067F">
        <w:rPr>
          <w:rFonts w:eastAsia="Times New Roman" w:cs="Arial"/>
          <w:color w:val="auto"/>
          <w:sz w:val="24"/>
          <w:lang w:val="en-GB"/>
        </w:rPr>
        <w:t xml:space="preserve"> sensitivity </w:t>
      </w:r>
      <w:r w:rsidR="005B75F7">
        <w:rPr>
          <w:rFonts w:eastAsia="Times New Roman" w:cs="Arial"/>
          <w:color w:val="auto"/>
          <w:sz w:val="24"/>
          <w:lang w:val="en-GB"/>
        </w:rPr>
        <w:t>(50-80%) and specificity</w:t>
      </w:r>
      <w:r w:rsidRPr="003F067F">
        <w:rPr>
          <w:rFonts w:eastAsia="Times New Roman" w:cs="Arial"/>
          <w:color w:val="auto"/>
          <w:sz w:val="24"/>
          <w:lang w:val="en-GB"/>
        </w:rPr>
        <w:t xml:space="preserve"> (</w:t>
      </w:r>
      <w:r w:rsidR="005B75F7">
        <w:rPr>
          <w:rFonts w:eastAsia="Times New Roman" w:cs="Arial"/>
          <w:color w:val="auto"/>
          <w:sz w:val="24"/>
          <w:lang w:val="en-GB"/>
        </w:rPr>
        <w:t>57-100%</w:t>
      </w:r>
      <w:r w:rsidR="001A07CB">
        <w:rPr>
          <w:rFonts w:eastAsia="Times New Roman" w:cs="Arial"/>
          <w:color w:val="auto"/>
          <w:sz w:val="24"/>
          <w:lang w:val="en-GB"/>
        </w:rPr>
        <w:t>)</w:t>
      </w:r>
      <w:r w:rsidRPr="003F067F">
        <w:rPr>
          <w:rFonts w:eastAsia="Times New Roman" w:cs="Arial"/>
          <w:color w:val="auto"/>
          <w:sz w:val="24"/>
          <w:lang w:val="en-GB"/>
        </w:rPr>
        <w:t xml:space="preserve"> </w:t>
      </w:r>
      <w:r w:rsidR="005B75F7">
        <w:rPr>
          <w:rFonts w:eastAsia="Times New Roman" w:cs="Arial"/>
          <w:color w:val="auto"/>
          <w:sz w:val="24"/>
          <w:lang w:val="en-GB"/>
        </w:rPr>
        <w:t xml:space="preserve">were moderate for the presence of gastrointestinal histopathological abnormalities.  </w:t>
      </w:r>
      <w:r w:rsidRPr="003F067F">
        <w:rPr>
          <w:rFonts w:eastAsia="Times New Roman" w:cs="Arial"/>
          <w:color w:val="auto"/>
          <w:sz w:val="24"/>
          <w:lang w:val="en-GB"/>
        </w:rPr>
        <w:t xml:space="preserve">For lesions in the liver, ultrasonographic examination was </w:t>
      </w:r>
      <w:r w:rsidR="005B7216">
        <w:rPr>
          <w:rFonts w:eastAsia="Times New Roman" w:cs="Arial"/>
          <w:color w:val="auto"/>
          <w:sz w:val="24"/>
          <w:lang w:val="en-GB"/>
        </w:rPr>
        <w:t>moderat</w:t>
      </w:r>
      <w:r w:rsidRPr="003F067F">
        <w:rPr>
          <w:rFonts w:eastAsia="Times New Roman" w:cs="Arial"/>
          <w:color w:val="auto"/>
          <w:sz w:val="24"/>
          <w:lang w:val="en-GB"/>
        </w:rPr>
        <w:t>ely specific (</w:t>
      </w:r>
      <w:r w:rsidR="005B75F7">
        <w:rPr>
          <w:rFonts w:eastAsia="Times New Roman" w:cs="Arial"/>
          <w:color w:val="auto"/>
          <w:sz w:val="24"/>
          <w:lang w:val="en-GB"/>
        </w:rPr>
        <w:t>71-80</w:t>
      </w:r>
      <w:r w:rsidRPr="003F067F">
        <w:rPr>
          <w:rFonts w:eastAsia="Times New Roman" w:cs="Arial"/>
          <w:color w:val="auto"/>
          <w:sz w:val="24"/>
          <w:lang w:val="en-GB"/>
        </w:rPr>
        <w:t xml:space="preserve">%), but sensitivity was </w:t>
      </w:r>
      <w:r w:rsidR="005B7216">
        <w:rPr>
          <w:rFonts w:eastAsia="Times New Roman" w:cs="Arial"/>
          <w:color w:val="auto"/>
          <w:sz w:val="24"/>
          <w:lang w:val="en-GB"/>
        </w:rPr>
        <w:t xml:space="preserve">very </w:t>
      </w:r>
      <w:r w:rsidRPr="003F067F">
        <w:rPr>
          <w:rFonts w:eastAsia="Times New Roman" w:cs="Arial"/>
          <w:color w:val="auto"/>
          <w:sz w:val="24"/>
          <w:lang w:val="en-GB"/>
        </w:rPr>
        <w:t>poor (</w:t>
      </w:r>
      <w:r w:rsidR="005B75F7">
        <w:rPr>
          <w:rFonts w:eastAsia="Times New Roman" w:cs="Arial"/>
          <w:color w:val="auto"/>
          <w:sz w:val="24"/>
          <w:lang w:val="en-GB"/>
        </w:rPr>
        <w:t>20-25</w:t>
      </w:r>
      <w:r w:rsidRPr="003F067F">
        <w:rPr>
          <w:rFonts w:eastAsia="Times New Roman" w:cs="Arial"/>
          <w:color w:val="auto"/>
          <w:sz w:val="24"/>
          <w:lang w:val="en-GB"/>
        </w:rPr>
        <w:t xml:space="preserve">%). </w:t>
      </w:r>
      <w:r w:rsidR="00744D47" w:rsidRPr="003F067F">
        <w:rPr>
          <w:rFonts w:eastAsia="Times New Roman" w:cs="Arial"/>
          <w:color w:val="auto"/>
          <w:sz w:val="24"/>
          <w:lang w:val="en-GB"/>
        </w:rPr>
        <w:t xml:space="preserve"> </w:t>
      </w:r>
      <w:r w:rsidR="00924803" w:rsidRPr="003F067F">
        <w:rPr>
          <w:rFonts w:eastAsia="Times New Roman" w:cs="Arial"/>
          <w:color w:val="auto"/>
          <w:sz w:val="24"/>
          <w:lang w:val="en-GB"/>
        </w:rPr>
        <w:t xml:space="preserve">When the association between ultrasonographic findings and the presence of </w:t>
      </w:r>
      <w:r w:rsidR="005B75F7">
        <w:rPr>
          <w:rFonts w:eastAsia="Times New Roman" w:cs="Arial"/>
          <w:color w:val="auto"/>
          <w:sz w:val="24"/>
          <w:lang w:val="en-GB"/>
        </w:rPr>
        <w:t xml:space="preserve">inflammatory </w:t>
      </w:r>
      <w:r w:rsidR="00924803" w:rsidRPr="003F067F">
        <w:rPr>
          <w:rFonts w:eastAsia="Times New Roman" w:cs="Arial"/>
          <w:color w:val="auto"/>
          <w:sz w:val="24"/>
          <w:lang w:val="en-GB"/>
        </w:rPr>
        <w:t xml:space="preserve">pancreatic </w:t>
      </w:r>
      <w:r w:rsidR="005B75F7">
        <w:rPr>
          <w:rFonts w:eastAsia="Times New Roman" w:cs="Arial"/>
          <w:color w:val="auto"/>
          <w:sz w:val="24"/>
          <w:lang w:val="en-GB"/>
        </w:rPr>
        <w:t>lesions</w:t>
      </w:r>
      <w:r w:rsidR="00924803" w:rsidRPr="003F067F">
        <w:rPr>
          <w:rFonts w:eastAsia="Times New Roman" w:cs="Arial"/>
          <w:color w:val="auto"/>
          <w:sz w:val="24"/>
          <w:lang w:val="en-GB"/>
        </w:rPr>
        <w:t xml:space="preserve"> was assessed, the sensitivity </w:t>
      </w:r>
      <w:r w:rsidR="005B75F7">
        <w:rPr>
          <w:rFonts w:eastAsia="Times New Roman" w:cs="Arial"/>
          <w:color w:val="auto"/>
          <w:sz w:val="24"/>
          <w:lang w:val="en-GB"/>
        </w:rPr>
        <w:t>was moderate (80%), but specificity was very poor (22%)</w:t>
      </w:r>
      <w:r w:rsidR="00953CAC">
        <w:rPr>
          <w:rFonts w:eastAsia="Times New Roman" w:cs="Arial"/>
          <w:color w:val="auto"/>
          <w:sz w:val="24"/>
          <w:lang w:val="en-GB"/>
        </w:rPr>
        <w:t xml:space="preserve">.  Results were worse for pancreatic neoplasia with poor sensitivity (50%) </w:t>
      </w:r>
      <w:r w:rsidR="00924803" w:rsidRPr="003F067F">
        <w:rPr>
          <w:rFonts w:eastAsia="Times New Roman" w:cs="Arial"/>
          <w:color w:val="auto"/>
          <w:sz w:val="24"/>
          <w:lang w:val="en-GB"/>
        </w:rPr>
        <w:t xml:space="preserve">and </w:t>
      </w:r>
      <w:r w:rsidR="00953CAC">
        <w:rPr>
          <w:rFonts w:eastAsia="Times New Roman" w:cs="Arial"/>
          <w:color w:val="auto"/>
          <w:sz w:val="24"/>
          <w:lang w:val="en-GB"/>
        </w:rPr>
        <w:t>very poor specificity (17%).</w:t>
      </w:r>
    </w:p>
    <w:p w14:paraId="1E1EA9F4" w14:textId="464E51D8" w:rsidR="00A23516" w:rsidRPr="003F067F" w:rsidRDefault="00A23516" w:rsidP="009A594D">
      <w:pPr>
        <w:widowControl w:val="0"/>
        <w:autoSpaceDE w:val="0"/>
        <w:autoSpaceDN w:val="0"/>
        <w:adjustRightInd w:val="0"/>
        <w:spacing w:line="480" w:lineRule="auto"/>
        <w:rPr>
          <w:rFonts w:cs="Arial"/>
          <w:color w:val="auto"/>
          <w:sz w:val="32"/>
          <w:szCs w:val="32"/>
          <w:lang w:val="en-GB" w:eastAsia="fr-FR"/>
        </w:rPr>
      </w:pPr>
      <w:r w:rsidRPr="003F067F">
        <w:rPr>
          <w:rFonts w:cs="Arial"/>
          <w:b/>
          <w:color w:val="auto"/>
          <w:sz w:val="24"/>
          <w:lang w:val="en-GB"/>
        </w:rPr>
        <w:br w:type="page"/>
      </w:r>
    </w:p>
    <w:p w14:paraId="5C2761E3" w14:textId="1DA5FD8A" w:rsidR="005101A9" w:rsidRPr="003F067F" w:rsidRDefault="00975B2D" w:rsidP="00A23516">
      <w:pPr>
        <w:spacing w:line="480" w:lineRule="auto"/>
        <w:jc w:val="both"/>
        <w:rPr>
          <w:rFonts w:eastAsia="Times New Roman" w:cs="Arial"/>
          <w:color w:val="auto"/>
          <w:sz w:val="24"/>
          <w:lang w:val="en-GB"/>
        </w:rPr>
      </w:pPr>
      <w:r w:rsidRPr="003F067F">
        <w:rPr>
          <w:rFonts w:cs="Arial"/>
          <w:b/>
          <w:color w:val="auto"/>
          <w:sz w:val="24"/>
          <w:lang w:val="en-GB"/>
        </w:rPr>
        <w:lastRenderedPageBreak/>
        <w:t>Discussion</w:t>
      </w:r>
      <w:r w:rsidR="00CA3B6E" w:rsidRPr="003F067F">
        <w:rPr>
          <w:rFonts w:cs="Arial"/>
          <w:b/>
          <w:color w:val="auto"/>
          <w:sz w:val="24"/>
          <w:lang w:val="en-GB"/>
        </w:rPr>
        <w:t xml:space="preserve"> </w:t>
      </w:r>
    </w:p>
    <w:p w14:paraId="5A64B7B8" w14:textId="0DEC7865" w:rsidR="00D571BA" w:rsidRPr="003F067F" w:rsidRDefault="00FA6C12" w:rsidP="003A063C">
      <w:pPr>
        <w:spacing w:line="480" w:lineRule="auto"/>
        <w:jc w:val="both"/>
        <w:rPr>
          <w:rFonts w:eastAsia="Times New Roman" w:cs="Arial"/>
          <w:color w:val="auto"/>
          <w:sz w:val="24"/>
          <w:lang w:val="en-GB"/>
        </w:rPr>
      </w:pPr>
      <w:r w:rsidRPr="003F067F">
        <w:rPr>
          <w:rFonts w:eastAsia="Times New Roman" w:cs="Arial"/>
          <w:color w:val="auto"/>
          <w:sz w:val="24"/>
          <w:lang w:val="en-GB"/>
        </w:rPr>
        <w:t xml:space="preserve">The current study has assessed the </w:t>
      </w:r>
      <w:r w:rsidR="007E30D6" w:rsidRPr="003F067F">
        <w:rPr>
          <w:rFonts w:eastAsia="Times New Roman" w:cs="Arial"/>
          <w:color w:val="auto"/>
          <w:sz w:val="24"/>
          <w:lang w:val="en-GB"/>
        </w:rPr>
        <w:t xml:space="preserve">ability of </w:t>
      </w:r>
      <w:r w:rsidR="003D33D8" w:rsidRPr="003F067F">
        <w:rPr>
          <w:rFonts w:eastAsia="Times New Roman" w:cs="Arial"/>
          <w:color w:val="auto"/>
          <w:sz w:val="24"/>
          <w:lang w:val="en-GB"/>
        </w:rPr>
        <w:t>preliminary clinical data</w:t>
      </w:r>
      <w:r w:rsidR="00002B53">
        <w:rPr>
          <w:rFonts w:eastAsia="Times New Roman" w:cs="Arial"/>
          <w:color w:val="auto"/>
          <w:sz w:val="24"/>
          <w:lang w:val="en-GB"/>
        </w:rPr>
        <w:t xml:space="preserve"> </w:t>
      </w:r>
      <w:r w:rsidR="007E30D6" w:rsidRPr="003F067F">
        <w:rPr>
          <w:rFonts w:eastAsia="Times New Roman" w:cs="Arial"/>
          <w:color w:val="auto"/>
          <w:sz w:val="24"/>
          <w:lang w:val="en-GB"/>
        </w:rPr>
        <w:t xml:space="preserve">to </w:t>
      </w:r>
      <w:r w:rsidR="003D33D8" w:rsidRPr="003F067F">
        <w:rPr>
          <w:rFonts w:eastAsia="Times New Roman" w:cs="Arial"/>
          <w:color w:val="auto"/>
          <w:sz w:val="24"/>
          <w:lang w:val="en-GB"/>
        </w:rPr>
        <w:t>identify</w:t>
      </w:r>
      <w:r w:rsidR="007E30D6" w:rsidRPr="003F067F">
        <w:rPr>
          <w:rFonts w:eastAsia="Times New Roman" w:cs="Arial"/>
          <w:color w:val="auto"/>
          <w:sz w:val="24"/>
          <w:lang w:val="en-GB"/>
        </w:rPr>
        <w:t xml:space="preserve"> alimentary tract disease, </w:t>
      </w:r>
      <w:r w:rsidR="003D33D8" w:rsidRPr="003F067F">
        <w:rPr>
          <w:rFonts w:eastAsia="Times New Roman" w:cs="Arial"/>
          <w:color w:val="auto"/>
          <w:sz w:val="24"/>
          <w:lang w:val="en-GB"/>
        </w:rPr>
        <w:t>based on</w:t>
      </w:r>
      <w:r w:rsidR="007E30D6" w:rsidRPr="003F067F">
        <w:rPr>
          <w:rFonts w:eastAsia="Times New Roman" w:cs="Arial"/>
          <w:color w:val="auto"/>
          <w:sz w:val="24"/>
          <w:lang w:val="en-GB"/>
        </w:rPr>
        <w:t xml:space="preserve"> the presence of histopathological abnormalities on biopsy samples collected at coeliotomy.</w:t>
      </w:r>
      <w:r w:rsidR="00D571BA" w:rsidRPr="003F067F">
        <w:rPr>
          <w:rFonts w:eastAsia="Times New Roman" w:cs="Arial"/>
          <w:color w:val="auto"/>
          <w:sz w:val="24"/>
          <w:lang w:val="en-GB"/>
        </w:rPr>
        <w:t xml:space="preserve">  </w:t>
      </w:r>
      <w:r w:rsidR="003A063C" w:rsidRPr="003F067F">
        <w:rPr>
          <w:rFonts w:eastAsia="Times New Roman" w:cs="Arial"/>
          <w:color w:val="auto"/>
          <w:sz w:val="24"/>
          <w:lang w:val="en-GB"/>
        </w:rPr>
        <w:t>As previously reported</w:t>
      </w:r>
      <w:proofErr w:type="gramStart"/>
      <w:r w:rsidR="00CD46D3" w:rsidRPr="003F067F">
        <w:rPr>
          <w:rFonts w:eastAsia="Times New Roman" w:cs="Arial"/>
          <w:color w:val="auto"/>
          <w:sz w:val="24"/>
          <w:lang w:val="en-GB"/>
        </w:rPr>
        <w:t>,</w:t>
      </w:r>
      <w:r w:rsidR="00CD46D3" w:rsidRPr="003F067F">
        <w:rPr>
          <w:rFonts w:eastAsia="Times New Roman" w:cs="Arial"/>
          <w:color w:val="auto"/>
          <w:sz w:val="24"/>
          <w:vertAlign w:val="superscript"/>
          <w:lang w:val="en-GB"/>
        </w:rPr>
        <w:t>2</w:t>
      </w:r>
      <w:r w:rsidR="001407F6" w:rsidRPr="003F067F">
        <w:rPr>
          <w:rFonts w:eastAsia="Times New Roman" w:cs="Arial"/>
          <w:color w:val="auto"/>
          <w:sz w:val="24"/>
          <w:vertAlign w:val="superscript"/>
          <w:lang w:val="en-GB"/>
        </w:rPr>
        <w:t>,15,16</w:t>
      </w:r>
      <w:proofErr w:type="gramEnd"/>
      <w:r w:rsidR="0042510D" w:rsidRPr="003F067F">
        <w:rPr>
          <w:rFonts w:eastAsia="Times New Roman" w:cs="Arial"/>
          <w:color w:val="auto"/>
          <w:sz w:val="24"/>
          <w:lang w:val="en-GB"/>
        </w:rPr>
        <w:t xml:space="preserve"> a</w:t>
      </w:r>
      <w:r w:rsidR="003A063C" w:rsidRPr="003F067F">
        <w:rPr>
          <w:rFonts w:eastAsia="Times New Roman" w:cs="Arial"/>
          <w:color w:val="auto"/>
          <w:sz w:val="24"/>
          <w:lang w:val="en-GB"/>
        </w:rPr>
        <w:t xml:space="preserve"> range of histopathological abnormalities </w:t>
      </w:r>
      <w:r w:rsidR="00B12035" w:rsidRPr="003F067F">
        <w:rPr>
          <w:rFonts w:eastAsia="Times New Roman" w:cs="Arial"/>
          <w:color w:val="auto"/>
          <w:sz w:val="24"/>
          <w:lang w:val="en-GB"/>
        </w:rPr>
        <w:t>were</w:t>
      </w:r>
      <w:r w:rsidR="003A063C" w:rsidRPr="003F067F">
        <w:rPr>
          <w:rFonts w:eastAsia="Times New Roman" w:cs="Arial"/>
          <w:color w:val="auto"/>
          <w:sz w:val="24"/>
          <w:lang w:val="en-GB"/>
        </w:rPr>
        <w:t xml:space="preserve"> identified in all alimentary tract organs</w:t>
      </w:r>
      <w:r w:rsidR="00B12035" w:rsidRPr="003F067F">
        <w:rPr>
          <w:rFonts w:eastAsia="Times New Roman" w:cs="Arial"/>
          <w:color w:val="auto"/>
          <w:sz w:val="24"/>
          <w:lang w:val="en-GB"/>
        </w:rPr>
        <w:t xml:space="preserve">, but </w:t>
      </w:r>
      <w:r w:rsidR="00002B53">
        <w:rPr>
          <w:rFonts w:eastAsia="Times New Roman" w:cs="Arial"/>
          <w:color w:val="auto"/>
          <w:sz w:val="24"/>
          <w:lang w:val="en-GB"/>
        </w:rPr>
        <w:t xml:space="preserve">the </w:t>
      </w:r>
      <w:r w:rsidR="002B3F1B" w:rsidRPr="003F067F">
        <w:rPr>
          <w:rFonts w:eastAsia="Times New Roman" w:cs="Arial"/>
          <w:color w:val="auto"/>
          <w:sz w:val="24"/>
          <w:lang w:val="en-GB"/>
        </w:rPr>
        <w:t>association</w:t>
      </w:r>
      <w:r w:rsidR="003D33D8" w:rsidRPr="003F067F">
        <w:rPr>
          <w:rFonts w:eastAsia="Times New Roman" w:cs="Arial"/>
          <w:color w:val="auto"/>
          <w:sz w:val="24"/>
          <w:lang w:val="en-GB"/>
        </w:rPr>
        <w:t xml:space="preserve"> with </w:t>
      </w:r>
      <w:r w:rsidR="00002B53">
        <w:rPr>
          <w:rFonts w:eastAsia="Times New Roman" w:cs="Arial"/>
          <w:color w:val="auto"/>
          <w:sz w:val="24"/>
          <w:lang w:val="en-GB"/>
        </w:rPr>
        <w:t xml:space="preserve">the presence of clinical signs, clinicopathological abnormalities, and abdominal ultrasonographic findings was poor.  </w:t>
      </w:r>
      <w:r w:rsidR="002B3F1B" w:rsidRPr="003F067F">
        <w:rPr>
          <w:rFonts w:eastAsia="Times New Roman" w:cs="Arial"/>
          <w:color w:val="auto"/>
          <w:sz w:val="24"/>
          <w:lang w:val="en-GB"/>
        </w:rPr>
        <w:t xml:space="preserve">These </w:t>
      </w:r>
      <w:r w:rsidR="00002B53">
        <w:rPr>
          <w:rFonts w:eastAsia="Times New Roman" w:cs="Arial"/>
          <w:color w:val="auto"/>
          <w:sz w:val="24"/>
          <w:lang w:val="en-GB"/>
        </w:rPr>
        <w:t>result</w:t>
      </w:r>
      <w:r w:rsidR="002B3F1B" w:rsidRPr="003F067F">
        <w:rPr>
          <w:rFonts w:eastAsia="Times New Roman" w:cs="Arial"/>
          <w:color w:val="auto"/>
          <w:sz w:val="24"/>
          <w:lang w:val="en-GB"/>
        </w:rPr>
        <w:t xml:space="preserve">s call into question the </w:t>
      </w:r>
      <w:r w:rsidR="003D33D8" w:rsidRPr="003F067F">
        <w:rPr>
          <w:rFonts w:eastAsia="Times New Roman" w:cs="Arial"/>
          <w:color w:val="auto"/>
          <w:sz w:val="24"/>
          <w:lang w:val="en-GB"/>
        </w:rPr>
        <w:t xml:space="preserve">use of preliminary clinical data in </w:t>
      </w:r>
      <w:proofErr w:type="gramStart"/>
      <w:r w:rsidR="003D33D8" w:rsidRPr="003F067F">
        <w:rPr>
          <w:rFonts w:eastAsia="Times New Roman" w:cs="Arial"/>
          <w:color w:val="auto"/>
          <w:sz w:val="24"/>
          <w:lang w:val="en-GB"/>
        </w:rPr>
        <w:t>decision making</w:t>
      </w:r>
      <w:proofErr w:type="gramEnd"/>
      <w:r w:rsidR="00D80D65">
        <w:rPr>
          <w:rFonts w:eastAsia="Times New Roman" w:cs="Arial"/>
          <w:color w:val="auto"/>
          <w:sz w:val="24"/>
          <w:lang w:val="en-GB"/>
        </w:rPr>
        <w:t>, namely in determining</w:t>
      </w:r>
      <w:r w:rsidR="003D33D8" w:rsidRPr="003F067F">
        <w:rPr>
          <w:rFonts w:eastAsia="Times New Roman" w:cs="Arial"/>
          <w:color w:val="auto"/>
          <w:sz w:val="24"/>
          <w:lang w:val="en-GB"/>
        </w:rPr>
        <w:t xml:space="preserve"> the most appropriate</w:t>
      </w:r>
      <w:r w:rsidR="002B3F1B" w:rsidRPr="003F067F">
        <w:rPr>
          <w:rFonts w:eastAsia="Times New Roman" w:cs="Arial"/>
          <w:color w:val="auto"/>
          <w:sz w:val="24"/>
          <w:lang w:val="en-GB"/>
        </w:rPr>
        <w:t xml:space="preserve"> site</w:t>
      </w:r>
      <w:r w:rsidR="003D33D8" w:rsidRPr="003F067F">
        <w:rPr>
          <w:rFonts w:eastAsia="Times New Roman" w:cs="Arial"/>
          <w:color w:val="auto"/>
          <w:sz w:val="24"/>
          <w:lang w:val="en-GB"/>
        </w:rPr>
        <w:t>s</w:t>
      </w:r>
      <w:r w:rsidR="002B3F1B" w:rsidRPr="003F067F">
        <w:rPr>
          <w:rFonts w:eastAsia="Times New Roman" w:cs="Arial"/>
          <w:color w:val="auto"/>
          <w:sz w:val="24"/>
          <w:lang w:val="en-GB"/>
        </w:rPr>
        <w:t xml:space="preserve"> of the alimentary tract to sample.  </w:t>
      </w:r>
      <w:r w:rsidR="003D33D8" w:rsidRPr="003F067F">
        <w:rPr>
          <w:rFonts w:eastAsia="Times New Roman" w:cs="Arial"/>
          <w:color w:val="auto"/>
          <w:sz w:val="24"/>
          <w:lang w:val="en-GB"/>
        </w:rPr>
        <w:t>They further suggest that, unl</w:t>
      </w:r>
      <w:r w:rsidR="002B3F1B" w:rsidRPr="003F067F">
        <w:rPr>
          <w:rFonts w:eastAsia="Times New Roman" w:cs="Arial"/>
          <w:color w:val="auto"/>
          <w:sz w:val="24"/>
          <w:lang w:val="en-GB"/>
        </w:rPr>
        <w:t>ess all alimentary tract organs are sampled at exploratory coeliotomy, the full extent of pathological</w:t>
      </w:r>
      <w:r w:rsidR="00002B53">
        <w:rPr>
          <w:rFonts w:eastAsia="Times New Roman" w:cs="Arial"/>
          <w:color w:val="auto"/>
          <w:sz w:val="24"/>
          <w:lang w:val="en-GB"/>
        </w:rPr>
        <w:t xml:space="preserve"> abnormalities might be missed.</w:t>
      </w:r>
    </w:p>
    <w:p w14:paraId="569F8FA6" w14:textId="77777777" w:rsidR="00D571BA" w:rsidRPr="003F067F" w:rsidRDefault="00D571BA" w:rsidP="00A23516">
      <w:pPr>
        <w:spacing w:line="480" w:lineRule="auto"/>
        <w:jc w:val="both"/>
        <w:rPr>
          <w:rFonts w:eastAsia="Times New Roman" w:cs="Arial"/>
          <w:color w:val="auto"/>
          <w:sz w:val="24"/>
          <w:lang w:val="en-GB"/>
        </w:rPr>
      </w:pPr>
    </w:p>
    <w:p w14:paraId="771F968F" w14:textId="486EDE6D" w:rsidR="000A7EB2" w:rsidRDefault="00F15640" w:rsidP="00A23516">
      <w:pPr>
        <w:spacing w:line="480" w:lineRule="auto"/>
        <w:jc w:val="both"/>
        <w:rPr>
          <w:rFonts w:cs="Arial"/>
          <w:color w:val="auto"/>
          <w:sz w:val="24"/>
          <w:lang w:val="en-GB"/>
        </w:rPr>
      </w:pPr>
      <w:r w:rsidRPr="003F067F">
        <w:rPr>
          <w:rFonts w:eastAsia="Times New Roman" w:cs="Arial"/>
          <w:color w:val="auto"/>
          <w:sz w:val="24"/>
          <w:lang w:val="en-GB"/>
        </w:rPr>
        <w:t>T</w:t>
      </w:r>
      <w:r w:rsidR="00D571BA" w:rsidRPr="003F067F">
        <w:rPr>
          <w:rFonts w:eastAsia="Times New Roman" w:cs="Arial"/>
          <w:color w:val="auto"/>
          <w:sz w:val="24"/>
          <w:lang w:val="en-GB"/>
        </w:rPr>
        <w:t>he cats in the current study</w:t>
      </w:r>
      <w:r w:rsidR="00245A6D" w:rsidRPr="003F067F">
        <w:rPr>
          <w:rFonts w:eastAsia="Times New Roman" w:cs="Arial"/>
          <w:color w:val="auto"/>
          <w:sz w:val="24"/>
          <w:lang w:val="en-GB"/>
        </w:rPr>
        <w:t xml:space="preserve"> presented with </w:t>
      </w:r>
      <w:r w:rsidR="00C27A78">
        <w:rPr>
          <w:rFonts w:cs="Arial"/>
          <w:color w:val="auto"/>
          <w:sz w:val="24"/>
          <w:lang w:val="en-GB"/>
        </w:rPr>
        <w:t>a range of</w:t>
      </w:r>
      <w:r w:rsidR="00262F57" w:rsidRPr="003F067F">
        <w:rPr>
          <w:rFonts w:cs="Arial"/>
          <w:color w:val="auto"/>
          <w:sz w:val="24"/>
          <w:lang w:val="en-GB"/>
        </w:rPr>
        <w:t xml:space="preserve"> </w:t>
      </w:r>
      <w:r w:rsidR="00400972" w:rsidRPr="003F067F">
        <w:rPr>
          <w:rFonts w:cs="Arial"/>
          <w:color w:val="auto"/>
          <w:sz w:val="24"/>
          <w:lang w:val="en-GB"/>
        </w:rPr>
        <w:t xml:space="preserve">clinical signs </w:t>
      </w:r>
      <w:r w:rsidR="00FA6C12" w:rsidRPr="003F067F">
        <w:rPr>
          <w:rFonts w:cs="Arial"/>
          <w:color w:val="auto"/>
          <w:sz w:val="24"/>
          <w:lang w:val="en-GB"/>
        </w:rPr>
        <w:t xml:space="preserve">that </w:t>
      </w:r>
      <w:r w:rsidR="00E747CD" w:rsidRPr="003F067F">
        <w:rPr>
          <w:rFonts w:cs="Arial"/>
          <w:color w:val="auto"/>
          <w:sz w:val="24"/>
          <w:lang w:val="en-GB"/>
        </w:rPr>
        <w:t xml:space="preserve">gave little clue as to </w:t>
      </w:r>
      <w:r w:rsidR="00245A6D" w:rsidRPr="003F067F">
        <w:rPr>
          <w:rFonts w:cs="Arial"/>
          <w:color w:val="auto"/>
          <w:sz w:val="24"/>
          <w:lang w:val="en-GB"/>
        </w:rPr>
        <w:t xml:space="preserve">the ultimate site of abnormalities. </w:t>
      </w:r>
      <w:r w:rsidR="00744447" w:rsidRPr="003F067F">
        <w:rPr>
          <w:rFonts w:cs="Arial"/>
          <w:color w:val="auto"/>
          <w:sz w:val="24"/>
          <w:lang w:val="en-GB"/>
        </w:rPr>
        <w:t xml:space="preserve"> Vomiting </w:t>
      </w:r>
      <w:r w:rsidR="005A05C1" w:rsidRPr="003F067F">
        <w:rPr>
          <w:rFonts w:cs="Arial"/>
          <w:color w:val="auto"/>
          <w:sz w:val="24"/>
          <w:lang w:val="en-GB"/>
        </w:rPr>
        <w:t>was</w:t>
      </w:r>
      <w:r w:rsidR="00744447" w:rsidRPr="003F067F">
        <w:rPr>
          <w:rFonts w:cs="Arial"/>
          <w:color w:val="auto"/>
          <w:sz w:val="24"/>
          <w:lang w:val="en-GB"/>
        </w:rPr>
        <w:t xml:space="preserve"> most common</w:t>
      </w:r>
      <w:r w:rsidR="00A67E1E">
        <w:rPr>
          <w:rFonts w:cs="Arial"/>
          <w:color w:val="auto"/>
          <w:sz w:val="24"/>
          <w:lang w:val="en-GB"/>
        </w:rPr>
        <w:t xml:space="preserve"> clinical sign</w:t>
      </w:r>
      <w:r w:rsidR="00744447" w:rsidRPr="003F067F">
        <w:rPr>
          <w:rFonts w:cs="Arial"/>
          <w:color w:val="auto"/>
          <w:sz w:val="24"/>
          <w:lang w:val="en-GB"/>
        </w:rPr>
        <w:t>,</w:t>
      </w:r>
      <w:r w:rsidR="00245A6D" w:rsidRPr="003F067F">
        <w:rPr>
          <w:rFonts w:cs="Arial"/>
          <w:color w:val="auto"/>
          <w:sz w:val="24"/>
          <w:lang w:val="en-GB"/>
        </w:rPr>
        <w:t xml:space="preserve"> </w:t>
      </w:r>
      <w:r w:rsidR="00E747CD" w:rsidRPr="003F067F">
        <w:rPr>
          <w:rFonts w:cs="Arial"/>
          <w:color w:val="auto"/>
          <w:sz w:val="24"/>
          <w:lang w:val="en-GB"/>
        </w:rPr>
        <w:t>as previously</w:t>
      </w:r>
      <w:r w:rsidR="00400972" w:rsidRPr="003F067F">
        <w:rPr>
          <w:rFonts w:cs="Arial"/>
          <w:color w:val="auto"/>
          <w:sz w:val="24"/>
          <w:lang w:val="en-GB"/>
        </w:rPr>
        <w:t xml:space="preserve"> described </w:t>
      </w:r>
      <w:r w:rsidR="005E1689" w:rsidRPr="003F067F">
        <w:rPr>
          <w:rFonts w:cs="Arial"/>
          <w:color w:val="auto"/>
          <w:sz w:val="24"/>
          <w:lang w:val="en-GB"/>
        </w:rPr>
        <w:t>for feline IBD</w:t>
      </w:r>
      <w:proofErr w:type="gramStart"/>
      <w:r w:rsidR="00752C03">
        <w:rPr>
          <w:rFonts w:cs="Arial"/>
          <w:color w:val="auto"/>
          <w:sz w:val="24"/>
          <w:lang w:val="en-GB"/>
        </w:rPr>
        <w:t>,</w:t>
      </w:r>
      <w:r w:rsidR="001407F6" w:rsidRPr="003F067F">
        <w:rPr>
          <w:rFonts w:cs="Arial"/>
          <w:color w:val="auto"/>
          <w:sz w:val="24"/>
          <w:vertAlign w:val="superscript"/>
          <w:lang w:val="en-GB"/>
        </w:rPr>
        <w:t>7</w:t>
      </w:r>
      <w:proofErr w:type="gramEnd"/>
      <w:r w:rsidR="005E1689" w:rsidRPr="003F067F">
        <w:rPr>
          <w:rFonts w:cs="Arial"/>
          <w:color w:val="auto"/>
          <w:sz w:val="24"/>
          <w:lang w:val="en-GB"/>
        </w:rPr>
        <w:t xml:space="preserve"> </w:t>
      </w:r>
      <w:r w:rsidR="00C27A78">
        <w:rPr>
          <w:rFonts w:cs="Arial"/>
          <w:color w:val="auto"/>
          <w:sz w:val="24"/>
          <w:lang w:val="en-GB"/>
        </w:rPr>
        <w:t xml:space="preserve">and whilst </w:t>
      </w:r>
      <w:r w:rsidR="00A67E1E">
        <w:rPr>
          <w:rFonts w:cs="Arial"/>
          <w:color w:val="auto"/>
          <w:sz w:val="24"/>
          <w:lang w:val="en-GB"/>
        </w:rPr>
        <w:t>both sensitive and specific for histopathological abnormalities in the gastrointestinal tract, the NPV was poor, suggesting the absence of vomiting could not be used to eliminate the possibility of gastrointestinal disease.  This clinical sign was assigned to the gastrointestinal category</w:t>
      </w:r>
      <w:r w:rsidR="003B1148">
        <w:rPr>
          <w:rFonts w:cs="Arial"/>
          <w:color w:val="auto"/>
          <w:sz w:val="24"/>
          <w:lang w:val="en-GB"/>
        </w:rPr>
        <w:t>, it was recognised that</w:t>
      </w:r>
      <w:r w:rsidR="00A67E1E">
        <w:rPr>
          <w:rFonts w:cs="Arial"/>
          <w:color w:val="auto"/>
          <w:sz w:val="24"/>
          <w:lang w:val="en-GB"/>
        </w:rPr>
        <w:t xml:space="preserve"> </w:t>
      </w:r>
      <w:r w:rsidR="003B1148">
        <w:rPr>
          <w:rFonts w:cs="Arial"/>
          <w:color w:val="auto"/>
          <w:sz w:val="24"/>
          <w:lang w:val="en-GB"/>
        </w:rPr>
        <w:t xml:space="preserve">many other non-gastrointestinal diseases can cause </w:t>
      </w:r>
      <w:r w:rsidR="00A67E1E">
        <w:rPr>
          <w:rFonts w:cs="Arial"/>
          <w:color w:val="auto"/>
          <w:sz w:val="24"/>
          <w:lang w:val="en-GB"/>
        </w:rPr>
        <w:t xml:space="preserve">vomiting, including those of the pancreas and </w:t>
      </w:r>
      <w:proofErr w:type="gramStart"/>
      <w:r w:rsidR="00A67E1E">
        <w:rPr>
          <w:rFonts w:cs="Arial"/>
          <w:color w:val="auto"/>
          <w:sz w:val="24"/>
          <w:lang w:val="en-GB"/>
        </w:rPr>
        <w:t>liver</w:t>
      </w:r>
      <w:r w:rsidR="00595A66">
        <w:rPr>
          <w:rFonts w:cs="Arial"/>
          <w:color w:val="auto"/>
          <w:sz w:val="24"/>
          <w:lang w:val="en-GB"/>
        </w:rPr>
        <w:t>.</w:t>
      </w:r>
      <w:r w:rsidR="00595A66">
        <w:rPr>
          <w:rFonts w:cs="Arial"/>
          <w:color w:val="auto"/>
          <w:sz w:val="24"/>
          <w:vertAlign w:val="superscript"/>
          <w:lang w:val="en-GB"/>
        </w:rPr>
        <w:t>7</w:t>
      </w:r>
      <w:r w:rsidR="00595A66">
        <w:rPr>
          <w:rFonts w:cs="Arial"/>
          <w:color w:val="auto"/>
          <w:sz w:val="24"/>
          <w:lang w:val="en-GB"/>
        </w:rPr>
        <w:t xml:space="preserve">  </w:t>
      </w:r>
      <w:r w:rsidR="00A67E1E" w:rsidRPr="003F067F">
        <w:rPr>
          <w:rFonts w:cs="Arial"/>
          <w:color w:val="auto"/>
          <w:sz w:val="24"/>
          <w:lang w:val="en-GB"/>
        </w:rPr>
        <w:t>Diarrhoea</w:t>
      </w:r>
      <w:proofErr w:type="gramEnd"/>
      <w:r w:rsidR="00A67E1E" w:rsidRPr="003F067F">
        <w:rPr>
          <w:rFonts w:cs="Arial"/>
          <w:color w:val="auto"/>
          <w:sz w:val="24"/>
          <w:lang w:val="en-GB"/>
        </w:rPr>
        <w:t xml:space="preserve"> is </w:t>
      </w:r>
      <w:r w:rsidR="00AB4440">
        <w:rPr>
          <w:rFonts w:cs="Arial"/>
          <w:color w:val="auto"/>
          <w:sz w:val="24"/>
          <w:lang w:val="en-GB"/>
        </w:rPr>
        <w:t xml:space="preserve">a second sign that is </w:t>
      </w:r>
      <w:r w:rsidR="00A67E1E" w:rsidRPr="003F067F">
        <w:rPr>
          <w:rFonts w:cs="Arial"/>
          <w:color w:val="auto"/>
          <w:sz w:val="24"/>
          <w:lang w:val="en-GB"/>
        </w:rPr>
        <w:t xml:space="preserve">often used to </w:t>
      </w:r>
      <w:r w:rsidR="00AB4440">
        <w:rPr>
          <w:rFonts w:cs="Arial"/>
          <w:color w:val="auto"/>
          <w:sz w:val="24"/>
          <w:lang w:val="en-GB"/>
        </w:rPr>
        <w:t>indicate intestinal disease, was again used in the current study as a gastrointestinal i</w:t>
      </w:r>
      <w:r w:rsidR="00F22B97">
        <w:rPr>
          <w:rFonts w:cs="Arial"/>
          <w:color w:val="auto"/>
          <w:sz w:val="24"/>
          <w:lang w:val="en-GB"/>
        </w:rPr>
        <w:t xml:space="preserve">ndicator.  However, sensitivity, </w:t>
      </w:r>
      <w:r w:rsidR="00AB4440">
        <w:rPr>
          <w:rFonts w:cs="Arial"/>
          <w:color w:val="auto"/>
          <w:sz w:val="24"/>
          <w:lang w:val="en-GB"/>
        </w:rPr>
        <w:t xml:space="preserve">specificity </w:t>
      </w:r>
      <w:r w:rsidR="00F22B97">
        <w:rPr>
          <w:rFonts w:cs="Arial"/>
          <w:color w:val="auto"/>
          <w:sz w:val="24"/>
          <w:lang w:val="en-GB"/>
        </w:rPr>
        <w:t xml:space="preserve">and NPV </w:t>
      </w:r>
      <w:r w:rsidR="00AB4440">
        <w:rPr>
          <w:rFonts w:cs="Arial"/>
          <w:color w:val="auto"/>
          <w:sz w:val="24"/>
          <w:lang w:val="en-GB"/>
        </w:rPr>
        <w:t xml:space="preserve">were </w:t>
      </w:r>
      <w:r w:rsidR="00F22B97">
        <w:rPr>
          <w:rFonts w:cs="Arial"/>
          <w:color w:val="auto"/>
          <w:sz w:val="24"/>
          <w:lang w:val="en-GB"/>
        </w:rPr>
        <w:t>all</w:t>
      </w:r>
      <w:r w:rsidR="00AB4440">
        <w:rPr>
          <w:rFonts w:cs="Arial"/>
          <w:color w:val="auto"/>
          <w:sz w:val="24"/>
          <w:lang w:val="en-GB"/>
        </w:rPr>
        <w:t xml:space="preserve"> poor</w:t>
      </w:r>
      <w:r w:rsidR="006F7F7F">
        <w:rPr>
          <w:rFonts w:cs="Arial"/>
          <w:color w:val="auto"/>
          <w:sz w:val="24"/>
          <w:lang w:val="en-GB"/>
        </w:rPr>
        <w:t>, suggesting that</w:t>
      </w:r>
      <w:r w:rsidR="00A67E1E" w:rsidRPr="003F067F">
        <w:rPr>
          <w:rFonts w:cs="Arial"/>
          <w:color w:val="auto"/>
          <w:sz w:val="24"/>
          <w:lang w:val="en-GB"/>
        </w:rPr>
        <w:t xml:space="preserve"> veterinarians should </w:t>
      </w:r>
      <w:r w:rsidR="00F22B97">
        <w:rPr>
          <w:rFonts w:cs="Arial"/>
          <w:color w:val="auto"/>
          <w:sz w:val="24"/>
          <w:lang w:val="en-GB"/>
        </w:rPr>
        <w:t xml:space="preserve">not use the presence or absence of diarrhoea to </w:t>
      </w:r>
      <w:r w:rsidR="006F7F7F">
        <w:rPr>
          <w:rFonts w:cs="Arial"/>
          <w:color w:val="auto"/>
          <w:sz w:val="24"/>
          <w:lang w:val="en-GB"/>
        </w:rPr>
        <w:t>decide</w:t>
      </w:r>
      <w:r w:rsidR="00F22B97">
        <w:rPr>
          <w:rFonts w:cs="Arial"/>
          <w:color w:val="auto"/>
          <w:sz w:val="24"/>
          <w:lang w:val="en-GB"/>
        </w:rPr>
        <w:t xml:space="preserve"> whether or not </w:t>
      </w:r>
      <w:r w:rsidR="006F7F7F">
        <w:rPr>
          <w:rFonts w:cs="Arial"/>
          <w:color w:val="auto"/>
          <w:sz w:val="24"/>
          <w:lang w:val="en-GB"/>
        </w:rPr>
        <w:t xml:space="preserve">to biopsy </w:t>
      </w:r>
      <w:r w:rsidR="00F22B97">
        <w:rPr>
          <w:rFonts w:cs="Arial"/>
          <w:color w:val="auto"/>
          <w:sz w:val="24"/>
          <w:lang w:val="en-GB"/>
        </w:rPr>
        <w:t>the gastrointestinal tract</w:t>
      </w:r>
      <w:r w:rsidR="006F7F7F">
        <w:rPr>
          <w:rFonts w:cs="Arial"/>
          <w:color w:val="auto"/>
          <w:sz w:val="24"/>
          <w:lang w:val="en-GB"/>
        </w:rPr>
        <w:t xml:space="preserve">.  </w:t>
      </w:r>
      <w:r w:rsidR="00444195">
        <w:rPr>
          <w:rFonts w:cs="Arial"/>
          <w:color w:val="auto"/>
          <w:sz w:val="24"/>
          <w:lang w:val="en-GB"/>
        </w:rPr>
        <w:t>Further</w:t>
      </w:r>
      <w:r w:rsidR="006F7F7F">
        <w:rPr>
          <w:rFonts w:cs="Arial"/>
          <w:color w:val="auto"/>
          <w:sz w:val="24"/>
          <w:lang w:val="en-GB"/>
        </w:rPr>
        <w:t xml:space="preserve">, </w:t>
      </w:r>
      <w:r w:rsidR="00444195">
        <w:rPr>
          <w:rFonts w:cs="Arial"/>
          <w:color w:val="auto"/>
          <w:sz w:val="24"/>
          <w:lang w:val="en-GB"/>
        </w:rPr>
        <w:t xml:space="preserve">given that a significant number of cats with diarrhoea also had histopathological abnormalities, </w:t>
      </w:r>
      <w:r w:rsidR="00444195">
        <w:rPr>
          <w:rFonts w:cs="Arial"/>
          <w:color w:val="auto"/>
          <w:sz w:val="24"/>
          <w:lang w:val="en-GB"/>
        </w:rPr>
        <w:lastRenderedPageBreak/>
        <w:t>the presence of diarrhoea cannot be used to exclude disease in other alimentary organs.</w:t>
      </w:r>
      <w:r w:rsidR="007D09E7">
        <w:rPr>
          <w:rFonts w:cs="Arial"/>
          <w:color w:val="auto"/>
          <w:sz w:val="24"/>
          <w:lang w:val="en-GB"/>
        </w:rPr>
        <w:t xml:space="preserve">  Apparent thickening of intestinal loops </w:t>
      </w:r>
      <w:r w:rsidR="006D0C8F">
        <w:rPr>
          <w:rFonts w:cs="Arial"/>
          <w:color w:val="auto"/>
          <w:sz w:val="24"/>
          <w:lang w:val="en-GB"/>
        </w:rPr>
        <w:t>was</w:t>
      </w:r>
      <w:r w:rsidR="00595A66">
        <w:rPr>
          <w:rFonts w:cs="Arial"/>
          <w:color w:val="auto"/>
          <w:sz w:val="24"/>
          <w:lang w:val="en-GB"/>
        </w:rPr>
        <w:t xml:space="preserve"> an</w:t>
      </w:r>
      <w:r w:rsidR="006D0C8F">
        <w:rPr>
          <w:rFonts w:cs="Arial"/>
          <w:color w:val="auto"/>
          <w:sz w:val="24"/>
          <w:lang w:val="en-GB"/>
        </w:rPr>
        <w:t xml:space="preserve"> uncommon </w:t>
      </w:r>
      <w:r w:rsidR="00595A66">
        <w:rPr>
          <w:rFonts w:cs="Arial"/>
          <w:color w:val="auto"/>
          <w:sz w:val="24"/>
          <w:lang w:val="en-GB"/>
        </w:rPr>
        <w:t xml:space="preserve">abdominal palpation finding </w:t>
      </w:r>
      <w:r w:rsidR="006D0C8F">
        <w:rPr>
          <w:rFonts w:cs="Arial"/>
          <w:color w:val="auto"/>
          <w:sz w:val="24"/>
          <w:lang w:val="en-GB"/>
        </w:rPr>
        <w:t xml:space="preserve">in the current study, </w:t>
      </w:r>
      <w:r w:rsidR="000C5102">
        <w:rPr>
          <w:rFonts w:cs="Arial"/>
          <w:color w:val="auto"/>
          <w:sz w:val="24"/>
          <w:lang w:val="en-GB"/>
        </w:rPr>
        <w:t>being present in only 4 of 38 cats</w:t>
      </w:r>
      <w:r w:rsidR="00595A66">
        <w:rPr>
          <w:rFonts w:cs="Arial"/>
          <w:color w:val="auto"/>
          <w:sz w:val="24"/>
          <w:lang w:val="en-GB"/>
        </w:rPr>
        <w:t xml:space="preserve">.  Although it might be assumed that this sign would correlate with infiltrative </w:t>
      </w:r>
      <w:r w:rsidR="00595A66" w:rsidRPr="0055668B">
        <w:rPr>
          <w:rFonts w:cs="Arial"/>
          <w:color w:val="FF0000"/>
          <w:sz w:val="24"/>
          <w:lang w:val="en-GB"/>
        </w:rPr>
        <w:t>disease</w:t>
      </w:r>
      <w:r w:rsidR="0055668B" w:rsidRPr="0055668B">
        <w:rPr>
          <w:rFonts w:cs="Arial"/>
          <w:color w:val="FF0000"/>
          <w:sz w:val="24"/>
          <w:lang w:val="en-GB"/>
        </w:rPr>
        <w:t>,</w:t>
      </w:r>
      <w:r w:rsidR="004E5028" w:rsidRPr="0055668B">
        <w:rPr>
          <w:rFonts w:cs="Arial"/>
          <w:color w:val="FF0000"/>
          <w:sz w:val="24"/>
          <w:lang w:val="en-GB"/>
        </w:rPr>
        <w:t xml:space="preserve"> none</w:t>
      </w:r>
      <w:r w:rsidR="004E5028">
        <w:rPr>
          <w:rFonts w:cs="Arial"/>
          <w:color w:val="auto"/>
          <w:sz w:val="24"/>
          <w:lang w:val="en-GB"/>
        </w:rPr>
        <w:t xml:space="preserve"> of these cases </w:t>
      </w:r>
      <w:r w:rsidR="004E5028" w:rsidRPr="0055668B">
        <w:rPr>
          <w:rFonts w:cs="Arial"/>
          <w:color w:val="FF0000"/>
          <w:sz w:val="24"/>
          <w:lang w:val="en-GB"/>
        </w:rPr>
        <w:t>ha</w:t>
      </w:r>
      <w:r w:rsidR="0055668B" w:rsidRPr="0055668B">
        <w:rPr>
          <w:rFonts w:cs="Arial"/>
          <w:color w:val="FF0000"/>
          <w:sz w:val="24"/>
          <w:lang w:val="en-GB"/>
        </w:rPr>
        <w:t>d</w:t>
      </w:r>
      <w:r w:rsidR="004E5028">
        <w:rPr>
          <w:rFonts w:cs="Arial"/>
          <w:color w:val="auto"/>
          <w:sz w:val="24"/>
          <w:lang w:val="en-GB"/>
        </w:rPr>
        <w:t xml:space="preserve"> gastrointestinal neoplasia.  Therefore, this is a non-specific finding, and </w:t>
      </w:r>
      <w:r w:rsidR="0055668B" w:rsidRPr="0055668B">
        <w:rPr>
          <w:rFonts w:cs="Arial"/>
          <w:color w:val="FF0000"/>
          <w:sz w:val="24"/>
          <w:lang w:val="en-GB"/>
        </w:rPr>
        <w:t xml:space="preserve">should be </w:t>
      </w:r>
      <w:r w:rsidR="004E5028" w:rsidRPr="0055668B">
        <w:rPr>
          <w:rFonts w:cs="Arial"/>
          <w:color w:val="FF0000"/>
          <w:sz w:val="24"/>
          <w:lang w:val="en-GB"/>
        </w:rPr>
        <w:t>interpret</w:t>
      </w:r>
      <w:r w:rsidR="0055668B" w:rsidRPr="0055668B">
        <w:rPr>
          <w:rFonts w:cs="Arial"/>
          <w:color w:val="FF0000"/>
          <w:sz w:val="24"/>
          <w:lang w:val="en-GB"/>
        </w:rPr>
        <w:t>ed</w:t>
      </w:r>
      <w:r w:rsidR="0055668B">
        <w:rPr>
          <w:rFonts w:cs="Arial"/>
          <w:color w:val="auto"/>
          <w:sz w:val="24"/>
          <w:lang w:val="en-GB"/>
        </w:rPr>
        <w:t xml:space="preserve"> </w:t>
      </w:r>
      <w:r w:rsidR="004E5028" w:rsidRPr="0055668B">
        <w:rPr>
          <w:rFonts w:cs="Arial"/>
          <w:color w:val="FF0000"/>
          <w:sz w:val="24"/>
          <w:lang w:val="en-GB"/>
        </w:rPr>
        <w:t>cautiously</w:t>
      </w:r>
      <w:r w:rsidR="004E5028">
        <w:rPr>
          <w:rFonts w:cs="Arial"/>
          <w:color w:val="auto"/>
          <w:sz w:val="24"/>
          <w:lang w:val="en-GB"/>
        </w:rPr>
        <w:t>.</w:t>
      </w:r>
    </w:p>
    <w:p w14:paraId="46FD619F" w14:textId="77777777" w:rsidR="000A7EB2" w:rsidRDefault="000A7EB2" w:rsidP="00A23516">
      <w:pPr>
        <w:spacing w:line="480" w:lineRule="auto"/>
        <w:jc w:val="both"/>
        <w:rPr>
          <w:rFonts w:cs="Arial"/>
          <w:color w:val="auto"/>
          <w:sz w:val="24"/>
          <w:lang w:val="en-GB"/>
        </w:rPr>
      </w:pPr>
    </w:p>
    <w:p w14:paraId="41D5AA62" w14:textId="0DF59574" w:rsidR="004A2F12" w:rsidRPr="003F067F" w:rsidRDefault="00245A6D" w:rsidP="00A23516">
      <w:pPr>
        <w:spacing w:line="480" w:lineRule="auto"/>
        <w:jc w:val="both"/>
        <w:rPr>
          <w:rFonts w:cs="Arial"/>
          <w:color w:val="auto"/>
          <w:sz w:val="24"/>
          <w:lang w:val="en-GB"/>
        </w:rPr>
      </w:pPr>
      <w:r w:rsidRPr="003F067F">
        <w:rPr>
          <w:rFonts w:cs="Arial"/>
          <w:color w:val="auto"/>
          <w:sz w:val="24"/>
          <w:lang w:val="en-GB"/>
        </w:rPr>
        <w:t>Arguably, i</w:t>
      </w:r>
      <w:r w:rsidR="00744447" w:rsidRPr="003F067F">
        <w:rPr>
          <w:rFonts w:cs="Arial"/>
          <w:color w:val="auto"/>
          <w:sz w:val="24"/>
          <w:lang w:val="en-GB"/>
        </w:rPr>
        <w:t xml:space="preserve">cterus </w:t>
      </w:r>
      <w:r w:rsidR="005E1689" w:rsidRPr="003F067F">
        <w:rPr>
          <w:rFonts w:cs="Arial"/>
          <w:color w:val="auto"/>
          <w:sz w:val="24"/>
          <w:lang w:val="en-GB"/>
        </w:rPr>
        <w:t>is a</w:t>
      </w:r>
      <w:r w:rsidRPr="003F067F">
        <w:rPr>
          <w:rFonts w:cs="Arial"/>
          <w:color w:val="auto"/>
          <w:sz w:val="24"/>
          <w:lang w:val="en-GB"/>
        </w:rPr>
        <w:t xml:space="preserve"> more specific clinical sign since, once haemolysis is eliminated as a cause, the abnormality is likely to reflect either hepatic or post-hepatic dise</w:t>
      </w:r>
      <w:r w:rsidR="005E1689" w:rsidRPr="003F067F">
        <w:rPr>
          <w:rFonts w:cs="Arial"/>
          <w:color w:val="auto"/>
          <w:sz w:val="24"/>
          <w:lang w:val="en-GB"/>
        </w:rPr>
        <w:t>ase.</w:t>
      </w:r>
      <w:r w:rsidRPr="003F067F">
        <w:rPr>
          <w:rFonts w:cs="Arial"/>
          <w:color w:val="auto"/>
          <w:sz w:val="24"/>
          <w:lang w:val="en-GB"/>
        </w:rPr>
        <w:t xml:space="preserve"> </w:t>
      </w:r>
      <w:r w:rsidR="00B67E0A" w:rsidRPr="003F067F">
        <w:rPr>
          <w:rFonts w:cs="Arial"/>
          <w:color w:val="auto"/>
          <w:sz w:val="24"/>
          <w:lang w:val="en-GB"/>
        </w:rPr>
        <w:t xml:space="preserve"> </w:t>
      </w:r>
      <w:r w:rsidR="005615F8">
        <w:rPr>
          <w:rFonts w:cs="Arial"/>
          <w:color w:val="auto"/>
          <w:sz w:val="24"/>
          <w:lang w:val="en-GB"/>
        </w:rPr>
        <w:t xml:space="preserve">As a result, this clinical sign was chosen as a liver indicator in the current study.  </w:t>
      </w:r>
      <w:r w:rsidRPr="003F067F">
        <w:rPr>
          <w:rFonts w:cs="Arial"/>
          <w:color w:val="auto"/>
          <w:sz w:val="24"/>
          <w:lang w:val="en-GB"/>
        </w:rPr>
        <w:t xml:space="preserve">However, </w:t>
      </w:r>
      <w:r w:rsidR="005E1689" w:rsidRPr="003F067F">
        <w:rPr>
          <w:rFonts w:cs="Arial"/>
          <w:color w:val="auto"/>
          <w:sz w:val="24"/>
          <w:lang w:val="en-GB"/>
        </w:rPr>
        <w:t xml:space="preserve">although all cases with icterus were ultimately found to have histopathological abnormalities within their liver, this finding was uncommon (3 cats), and the majority </w:t>
      </w:r>
      <w:r w:rsidR="001C6A83">
        <w:rPr>
          <w:rFonts w:cs="Arial"/>
          <w:color w:val="auto"/>
          <w:sz w:val="24"/>
          <w:lang w:val="en-GB"/>
        </w:rPr>
        <w:t xml:space="preserve">(90%) </w:t>
      </w:r>
      <w:r w:rsidR="005E1689" w:rsidRPr="003F067F">
        <w:rPr>
          <w:rFonts w:cs="Arial"/>
          <w:color w:val="auto"/>
          <w:sz w:val="24"/>
          <w:lang w:val="en-GB"/>
        </w:rPr>
        <w:t xml:space="preserve">of those with liver disease were not icteric. </w:t>
      </w:r>
      <w:r w:rsidR="001C6A83">
        <w:rPr>
          <w:rFonts w:cs="Arial"/>
          <w:color w:val="auto"/>
          <w:sz w:val="24"/>
          <w:lang w:val="en-GB"/>
        </w:rPr>
        <w:t xml:space="preserve"> </w:t>
      </w:r>
      <w:r w:rsidR="00AA5256">
        <w:rPr>
          <w:rFonts w:cs="Arial"/>
          <w:color w:val="auto"/>
          <w:sz w:val="24"/>
          <w:lang w:val="en-GB"/>
        </w:rPr>
        <w:t xml:space="preserve">Therefore, </w:t>
      </w:r>
      <w:r w:rsidR="00AA5256" w:rsidRPr="003F067F">
        <w:rPr>
          <w:rFonts w:cs="Arial"/>
          <w:color w:val="auto"/>
          <w:sz w:val="24"/>
          <w:lang w:val="en-GB"/>
        </w:rPr>
        <w:t xml:space="preserve">unfortunately, this clinical sign cannot be relied upon to identify all cases </w:t>
      </w:r>
      <w:r w:rsidR="00AA5256">
        <w:rPr>
          <w:rFonts w:cs="Arial"/>
          <w:color w:val="auto"/>
          <w:sz w:val="24"/>
          <w:lang w:val="en-GB"/>
        </w:rPr>
        <w:t>where</w:t>
      </w:r>
      <w:r w:rsidR="00AA5256" w:rsidRPr="003F067F">
        <w:rPr>
          <w:rFonts w:cs="Arial"/>
          <w:color w:val="auto"/>
          <w:sz w:val="24"/>
          <w:lang w:val="en-GB"/>
        </w:rPr>
        <w:t xml:space="preserve"> a liver biopsy would be fruitful.  </w:t>
      </w:r>
      <w:r w:rsidR="00AA5256">
        <w:rPr>
          <w:rFonts w:cs="Arial"/>
          <w:color w:val="auto"/>
          <w:sz w:val="24"/>
          <w:lang w:val="en-GB"/>
        </w:rPr>
        <w:t>Further, the fact that cats with icterus also had disease in other alimentary organs suggests that it cannot be used as a basis for not sampling other alimentary tract organs.  However, w</w:t>
      </w:r>
      <w:r w:rsidR="00DD31C9">
        <w:rPr>
          <w:rFonts w:cs="Arial"/>
          <w:color w:val="auto"/>
          <w:sz w:val="24"/>
          <w:lang w:val="en-GB"/>
        </w:rPr>
        <w:t xml:space="preserve">hilst this sign performed poorly as a liver indicator, </w:t>
      </w:r>
      <w:r w:rsidR="00AA5256">
        <w:rPr>
          <w:rFonts w:cs="Arial"/>
          <w:color w:val="auto"/>
          <w:sz w:val="24"/>
          <w:lang w:val="en-GB"/>
        </w:rPr>
        <w:t>it</w:t>
      </w:r>
      <w:r w:rsidR="00DD31C9">
        <w:rPr>
          <w:rFonts w:cs="Arial"/>
          <w:color w:val="auto"/>
          <w:sz w:val="24"/>
          <w:lang w:val="en-GB"/>
        </w:rPr>
        <w:t xml:space="preserve"> is partly explained by the fact that cases with biliary tract obstruction and idiopathic hepatic lipidosis were excluded.  </w:t>
      </w:r>
      <w:r w:rsidR="00AA5256">
        <w:rPr>
          <w:rFonts w:cs="Arial"/>
          <w:color w:val="auto"/>
          <w:sz w:val="24"/>
          <w:lang w:val="en-GB"/>
        </w:rPr>
        <w:t xml:space="preserve">Further studies would be required to assess performance of icterus in identifying such disorders.  </w:t>
      </w:r>
      <w:r w:rsidR="000B06A9">
        <w:rPr>
          <w:rFonts w:cs="Arial"/>
          <w:color w:val="auto"/>
          <w:sz w:val="24"/>
          <w:lang w:val="en-GB"/>
        </w:rPr>
        <w:t xml:space="preserve">Abdominal pain was used as a pancreatic indicator but, as with icterus, it was only observed in 3 cases.  </w:t>
      </w:r>
      <w:r w:rsidR="001C6A83">
        <w:rPr>
          <w:rFonts w:cs="Arial"/>
          <w:color w:val="auto"/>
          <w:sz w:val="24"/>
          <w:lang w:val="en-GB"/>
        </w:rPr>
        <w:t>In fact</w:t>
      </w:r>
      <w:r w:rsidR="000B06A9">
        <w:rPr>
          <w:rFonts w:cs="Arial"/>
          <w:color w:val="auto"/>
          <w:sz w:val="24"/>
          <w:lang w:val="en-GB"/>
        </w:rPr>
        <w:t xml:space="preserve">, only 2 of these cases actually had </w:t>
      </w:r>
      <w:r w:rsidR="00533983">
        <w:rPr>
          <w:rFonts w:cs="Arial"/>
          <w:color w:val="auto"/>
          <w:sz w:val="24"/>
          <w:lang w:val="en-GB"/>
        </w:rPr>
        <w:t xml:space="preserve">pancreatic histopathological abnormalities, </w:t>
      </w:r>
      <w:r w:rsidR="000B06A9">
        <w:rPr>
          <w:rFonts w:cs="Arial"/>
          <w:color w:val="auto"/>
          <w:sz w:val="24"/>
          <w:lang w:val="en-GB"/>
        </w:rPr>
        <w:t xml:space="preserve">whilst </w:t>
      </w:r>
      <w:r w:rsidR="005825EA">
        <w:rPr>
          <w:rFonts w:cs="Arial"/>
          <w:color w:val="auto"/>
          <w:sz w:val="24"/>
          <w:lang w:val="en-GB"/>
        </w:rPr>
        <w:t>there were a further 17 cats with pancreatic disease that did not have abdominal pain.  Thus, as noted in previous studies</w:t>
      </w:r>
      <w:proofErr w:type="gramStart"/>
      <w:r w:rsidR="005B3082">
        <w:rPr>
          <w:rFonts w:cs="Arial"/>
          <w:color w:val="auto"/>
          <w:sz w:val="24"/>
          <w:lang w:val="en-GB"/>
        </w:rPr>
        <w:t>,</w:t>
      </w:r>
      <w:r w:rsidR="005B3082">
        <w:rPr>
          <w:rFonts w:cs="Arial"/>
          <w:color w:val="auto"/>
          <w:sz w:val="24"/>
          <w:vertAlign w:val="superscript"/>
          <w:lang w:val="en-GB"/>
        </w:rPr>
        <w:t>17</w:t>
      </w:r>
      <w:proofErr w:type="gramEnd"/>
      <w:r w:rsidR="005825EA">
        <w:rPr>
          <w:rFonts w:cs="Arial"/>
          <w:color w:val="auto"/>
          <w:sz w:val="24"/>
          <w:lang w:val="en-GB"/>
        </w:rPr>
        <w:t xml:space="preserve"> </w:t>
      </w:r>
      <w:r w:rsidR="000F7672">
        <w:rPr>
          <w:rFonts w:cs="Arial"/>
          <w:color w:val="auto"/>
          <w:sz w:val="24"/>
          <w:lang w:val="en-GB"/>
        </w:rPr>
        <w:t xml:space="preserve">abdominal pain is </w:t>
      </w:r>
      <w:r w:rsidR="000F7672">
        <w:rPr>
          <w:rFonts w:cs="Arial"/>
          <w:color w:val="auto"/>
          <w:sz w:val="24"/>
          <w:lang w:val="en-GB"/>
        </w:rPr>
        <w:lastRenderedPageBreak/>
        <w:t>uncommon in cats with pancreatic disease, and should not be used in decision making for cases with suspected alimentary tract disease.</w:t>
      </w:r>
    </w:p>
    <w:p w14:paraId="75D936BB" w14:textId="77777777" w:rsidR="00A23516" w:rsidRPr="003F067F" w:rsidRDefault="00A23516" w:rsidP="00A23516">
      <w:pPr>
        <w:spacing w:line="480" w:lineRule="auto"/>
        <w:jc w:val="both"/>
        <w:rPr>
          <w:rFonts w:cs="Arial"/>
          <w:color w:val="auto"/>
          <w:sz w:val="24"/>
          <w:lang w:val="en-GB"/>
        </w:rPr>
      </w:pPr>
    </w:p>
    <w:p w14:paraId="2585BA83" w14:textId="5C3983E8" w:rsidR="009F411D" w:rsidRDefault="00C74CEF" w:rsidP="00C07E8D">
      <w:pPr>
        <w:spacing w:line="480" w:lineRule="auto"/>
        <w:jc w:val="both"/>
        <w:rPr>
          <w:rFonts w:cs="Arial"/>
          <w:color w:val="auto"/>
          <w:sz w:val="24"/>
          <w:lang w:val="en-GB"/>
        </w:rPr>
      </w:pPr>
      <w:r w:rsidRPr="003F067F">
        <w:rPr>
          <w:rFonts w:cs="Arial"/>
          <w:color w:val="auto"/>
          <w:sz w:val="24"/>
          <w:lang w:val="en-GB"/>
        </w:rPr>
        <w:t xml:space="preserve">Liver enzymes are specific markers of hepatic </w:t>
      </w:r>
      <w:r w:rsidR="007B377A">
        <w:rPr>
          <w:rFonts w:cs="Arial"/>
          <w:color w:val="auto"/>
          <w:sz w:val="24"/>
          <w:lang w:val="en-GB"/>
        </w:rPr>
        <w:t>disease</w:t>
      </w:r>
      <w:r w:rsidRPr="003F067F">
        <w:rPr>
          <w:rFonts w:cs="Arial"/>
          <w:color w:val="auto"/>
          <w:sz w:val="24"/>
          <w:lang w:val="en-GB"/>
        </w:rPr>
        <w:t xml:space="preserve"> in cats and, given the short half lives relative to other species, any abnormality is thought to be significant</w:t>
      </w:r>
      <w:r w:rsidR="007F00BF" w:rsidRPr="003F067F">
        <w:rPr>
          <w:rFonts w:cs="Arial"/>
          <w:color w:val="auto"/>
          <w:sz w:val="24"/>
          <w:lang w:val="en-GB"/>
        </w:rPr>
        <w:t>.</w:t>
      </w:r>
      <w:r w:rsidR="007F00BF" w:rsidRPr="003F067F">
        <w:rPr>
          <w:rFonts w:cs="Arial"/>
          <w:color w:val="auto"/>
          <w:sz w:val="24"/>
          <w:vertAlign w:val="superscript"/>
          <w:lang w:val="en-GB"/>
        </w:rPr>
        <w:t>1</w:t>
      </w:r>
      <w:r w:rsidR="005D7DE9">
        <w:rPr>
          <w:rFonts w:cs="Arial"/>
          <w:color w:val="auto"/>
          <w:sz w:val="24"/>
          <w:vertAlign w:val="superscript"/>
          <w:lang w:val="en-GB"/>
        </w:rPr>
        <w:t>8</w:t>
      </w:r>
      <w:r w:rsidR="00533313" w:rsidRPr="003F067F">
        <w:rPr>
          <w:rFonts w:cs="Arial"/>
          <w:color w:val="auto"/>
          <w:sz w:val="24"/>
          <w:lang w:val="en-GB"/>
        </w:rPr>
        <w:t xml:space="preserve"> </w:t>
      </w:r>
      <w:r w:rsidR="00B472ED" w:rsidRPr="003F067F">
        <w:rPr>
          <w:rFonts w:cs="Arial"/>
          <w:color w:val="auto"/>
          <w:sz w:val="24"/>
          <w:lang w:val="en-GB"/>
        </w:rPr>
        <w:t xml:space="preserve">However, in a recent study, liver enzyme activity in cats was a poor predictor of the severity of inflammation in cats with </w:t>
      </w:r>
      <w:proofErr w:type="gramStart"/>
      <w:r w:rsidR="00B472ED" w:rsidRPr="003F067F">
        <w:rPr>
          <w:rFonts w:cs="Arial"/>
          <w:color w:val="auto"/>
          <w:sz w:val="24"/>
          <w:lang w:val="en-GB"/>
        </w:rPr>
        <w:t>cholangitis</w:t>
      </w:r>
      <w:r w:rsidR="007F00BF" w:rsidRPr="003F067F">
        <w:rPr>
          <w:rFonts w:cs="Arial"/>
          <w:color w:val="auto"/>
          <w:sz w:val="24"/>
          <w:lang w:val="en-GB"/>
        </w:rPr>
        <w:t>.</w:t>
      </w:r>
      <w:r w:rsidR="007F00BF" w:rsidRPr="003F067F">
        <w:rPr>
          <w:rFonts w:cs="Arial"/>
          <w:color w:val="auto"/>
          <w:sz w:val="24"/>
          <w:vertAlign w:val="superscript"/>
          <w:lang w:val="en-GB"/>
        </w:rPr>
        <w:t>5</w:t>
      </w:r>
      <w:r w:rsidR="00B472ED" w:rsidRPr="003F067F">
        <w:rPr>
          <w:rFonts w:cs="Arial"/>
          <w:color w:val="auto"/>
          <w:sz w:val="24"/>
          <w:lang w:val="en-GB"/>
        </w:rPr>
        <w:t xml:space="preserve"> </w:t>
      </w:r>
      <w:r w:rsidR="007F00BF" w:rsidRPr="003F067F">
        <w:rPr>
          <w:rFonts w:cs="Arial"/>
          <w:color w:val="auto"/>
          <w:sz w:val="24"/>
          <w:lang w:val="en-GB"/>
        </w:rPr>
        <w:t xml:space="preserve"> </w:t>
      </w:r>
      <w:r w:rsidR="00B472ED" w:rsidRPr="003F067F">
        <w:rPr>
          <w:rFonts w:cs="Arial"/>
          <w:color w:val="auto"/>
          <w:sz w:val="24"/>
          <w:lang w:val="en-GB"/>
        </w:rPr>
        <w:t>Similarly</w:t>
      </w:r>
      <w:proofErr w:type="gramEnd"/>
      <w:r w:rsidR="00B472ED" w:rsidRPr="003F067F">
        <w:rPr>
          <w:rFonts w:cs="Arial"/>
          <w:color w:val="auto"/>
          <w:sz w:val="24"/>
          <w:lang w:val="en-GB"/>
        </w:rPr>
        <w:t>, in</w:t>
      </w:r>
      <w:r w:rsidRPr="003F067F">
        <w:rPr>
          <w:rFonts w:cs="Arial"/>
          <w:color w:val="auto"/>
          <w:sz w:val="24"/>
          <w:lang w:val="en-GB"/>
        </w:rPr>
        <w:t xml:space="preserve"> the current study, despite the fact that approximately three q</w:t>
      </w:r>
      <w:r w:rsidR="001677BC" w:rsidRPr="003F067F">
        <w:rPr>
          <w:rFonts w:cs="Arial"/>
          <w:color w:val="auto"/>
          <w:sz w:val="24"/>
          <w:lang w:val="en-GB"/>
        </w:rPr>
        <w:t>u</w:t>
      </w:r>
      <w:r w:rsidRPr="003F067F">
        <w:rPr>
          <w:rFonts w:cs="Arial"/>
          <w:color w:val="auto"/>
          <w:sz w:val="24"/>
          <w:lang w:val="en-GB"/>
        </w:rPr>
        <w:t xml:space="preserve">arters of cats had </w:t>
      </w:r>
      <w:r w:rsidR="00533313" w:rsidRPr="003F067F">
        <w:rPr>
          <w:rFonts w:cs="Arial"/>
          <w:color w:val="auto"/>
          <w:sz w:val="24"/>
          <w:lang w:val="en-GB"/>
        </w:rPr>
        <w:t>histopathological evidence of liver disease</w:t>
      </w:r>
      <w:r w:rsidRPr="003F067F">
        <w:rPr>
          <w:rFonts w:cs="Arial"/>
          <w:color w:val="auto"/>
          <w:sz w:val="24"/>
          <w:lang w:val="en-GB"/>
        </w:rPr>
        <w:t>, increased liver enzyme activity was seen in only a minority</w:t>
      </w:r>
      <w:r w:rsidR="001D46E7" w:rsidRPr="003F067F">
        <w:rPr>
          <w:rFonts w:cs="Arial"/>
          <w:color w:val="auto"/>
          <w:sz w:val="24"/>
          <w:lang w:val="en-GB"/>
        </w:rPr>
        <w:t xml:space="preserve">.  </w:t>
      </w:r>
      <w:r w:rsidRPr="003F067F">
        <w:rPr>
          <w:rFonts w:cs="Arial"/>
          <w:color w:val="auto"/>
          <w:sz w:val="24"/>
          <w:lang w:val="en-GB"/>
        </w:rPr>
        <w:t xml:space="preserve">Whilst specificity was </w:t>
      </w:r>
      <w:r w:rsidR="003233FD">
        <w:rPr>
          <w:rFonts w:cs="Arial"/>
          <w:color w:val="auto"/>
          <w:sz w:val="24"/>
          <w:lang w:val="en-GB"/>
        </w:rPr>
        <w:t>good</w:t>
      </w:r>
      <w:r w:rsidRPr="003F067F">
        <w:rPr>
          <w:rFonts w:cs="Arial"/>
          <w:color w:val="auto"/>
          <w:sz w:val="24"/>
          <w:lang w:val="en-GB"/>
        </w:rPr>
        <w:t xml:space="preserve">, sensitivity </w:t>
      </w:r>
      <w:r w:rsidR="00EF4278">
        <w:rPr>
          <w:rFonts w:cs="Arial"/>
          <w:color w:val="auto"/>
          <w:sz w:val="24"/>
          <w:lang w:val="en-GB"/>
        </w:rPr>
        <w:t xml:space="preserve">and </w:t>
      </w:r>
      <w:r w:rsidR="003233FD">
        <w:rPr>
          <w:rFonts w:cs="Arial"/>
          <w:color w:val="auto"/>
          <w:sz w:val="24"/>
          <w:lang w:val="en-GB"/>
        </w:rPr>
        <w:t xml:space="preserve">NPV were </w:t>
      </w:r>
      <w:r w:rsidR="00087214">
        <w:rPr>
          <w:rFonts w:cs="Arial"/>
          <w:color w:val="auto"/>
          <w:sz w:val="24"/>
          <w:lang w:val="en-GB"/>
        </w:rPr>
        <w:t xml:space="preserve">both </w:t>
      </w:r>
      <w:r w:rsidR="003233FD">
        <w:rPr>
          <w:rFonts w:cs="Arial"/>
          <w:color w:val="auto"/>
          <w:sz w:val="24"/>
          <w:lang w:val="en-GB"/>
        </w:rPr>
        <w:t>poor</w:t>
      </w:r>
      <w:r w:rsidR="00B472ED" w:rsidRPr="003F067F">
        <w:rPr>
          <w:rFonts w:cs="Arial"/>
          <w:color w:val="auto"/>
          <w:sz w:val="24"/>
          <w:lang w:val="en-GB"/>
        </w:rPr>
        <w:t xml:space="preserve">.  </w:t>
      </w:r>
      <w:r w:rsidR="0072373D">
        <w:rPr>
          <w:rFonts w:cs="Arial"/>
          <w:color w:val="auto"/>
          <w:sz w:val="24"/>
          <w:lang w:val="en-GB"/>
        </w:rPr>
        <w:t xml:space="preserve">Findings were </w:t>
      </w:r>
      <w:r w:rsidR="004A3559">
        <w:rPr>
          <w:rFonts w:cs="Arial"/>
          <w:color w:val="auto"/>
          <w:sz w:val="24"/>
          <w:lang w:val="en-GB"/>
        </w:rPr>
        <w:t>equivalent</w:t>
      </w:r>
      <w:r w:rsidR="0072373D">
        <w:rPr>
          <w:rFonts w:cs="Arial"/>
          <w:color w:val="auto"/>
          <w:sz w:val="24"/>
          <w:lang w:val="en-GB"/>
        </w:rPr>
        <w:t xml:space="preserve"> for hyperbilirubinaemia, </w:t>
      </w:r>
      <w:r w:rsidR="007B377A">
        <w:rPr>
          <w:rFonts w:cs="Arial"/>
          <w:color w:val="auto"/>
          <w:sz w:val="24"/>
          <w:lang w:val="en-GB"/>
        </w:rPr>
        <w:t>and worse</w:t>
      </w:r>
      <w:r w:rsidR="0072373D">
        <w:rPr>
          <w:rFonts w:cs="Arial"/>
          <w:color w:val="auto"/>
          <w:sz w:val="24"/>
          <w:lang w:val="en-GB"/>
        </w:rPr>
        <w:t xml:space="preserve"> for bilirubinuria.  </w:t>
      </w:r>
      <w:r w:rsidR="00B472ED" w:rsidRPr="003F067F">
        <w:rPr>
          <w:rFonts w:cs="Arial"/>
          <w:color w:val="auto"/>
          <w:sz w:val="24"/>
          <w:lang w:val="en-GB"/>
        </w:rPr>
        <w:t>This suggests</w:t>
      </w:r>
      <w:r w:rsidR="001D46E7" w:rsidRPr="003F067F">
        <w:rPr>
          <w:rFonts w:cs="Arial"/>
          <w:color w:val="auto"/>
          <w:sz w:val="24"/>
          <w:lang w:val="en-GB"/>
        </w:rPr>
        <w:t xml:space="preserve"> that</w:t>
      </w:r>
      <w:r w:rsidR="0072373D">
        <w:rPr>
          <w:rFonts w:cs="Arial"/>
          <w:color w:val="auto"/>
          <w:sz w:val="24"/>
          <w:lang w:val="en-GB"/>
        </w:rPr>
        <w:t>,</w:t>
      </w:r>
      <w:r w:rsidR="001D46E7" w:rsidRPr="003F067F">
        <w:rPr>
          <w:rFonts w:cs="Arial"/>
          <w:color w:val="auto"/>
          <w:sz w:val="24"/>
          <w:lang w:val="en-GB"/>
        </w:rPr>
        <w:t xml:space="preserve"> </w:t>
      </w:r>
      <w:r w:rsidR="00B472ED" w:rsidRPr="003F067F">
        <w:rPr>
          <w:rFonts w:cs="Arial"/>
          <w:color w:val="auto"/>
          <w:sz w:val="24"/>
          <w:lang w:val="en-GB"/>
        </w:rPr>
        <w:t xml:space="preserve">even when </w:t>
      </w:r>
      <w:r w:rsidR="004A3559">
        <w:rPr>
          <w:rFonts w:cs="Arial"/>
          <w:color w:val="auto"/>
          <w:sz w:val="24"/>
          <w:lang w:val="en-GB"/>
        </w:rPr>
        <w:t xml:space="preserve">clinicopathological indicators of liver disease are normal, </w:t>
      </w:r>
      <w:r w:rsidR="00B472ED" w:rsidRPr="003F067F">
        <w:rPr>
          <w:rFonts w:cs="Arial"/>
          <w:color w:val="auto"/>
          <w:sz w:val="24"/>
          <w:lang w:val="en-GB"/>
        </w:rPr>
        <w:t xml:space="preserve">hepatic pathological abnormalities </w:t>
      </w:r>
      <w:r w:rsidRPr="003F067F">
        <w:rPr>
          <w:rFonts w:cs="Arial"/>
          <w:color w:val="auto"/>
          <w:sz w:val="24"/>
          <w:lang w:val="en-GB"/>
        </w:rPr>
        <w:t xml:space="preserve">cannot be </w:t>
      </w:r>
      <w:r w:rsidR="00B472ED" w:rsidRPr="003F067F">
        <w:rPr>
          <w:rFonts w:cs="Arial"/>
          <w:color w:val="auto"/>
          <w:sz w:val="24"/>
          <w:lang w:val="en-GB"/>
        </w:rPr>
        <w:t>ruled</w:t>
      </w:r>
      <w:r w:rsidRPr="003F067F">
        <w:rPr>
          <w:rFonts w:cs="Arial"/>
          <w:color w:val="auto"/>
          <w:sz w:val="24"/>
          <w:lang w:val="en-GB"/>
        </w:rPr>
        <w:t xml:space="preserve"> out</w:t>
      </w:r>
      <w:r w:rsidR="00301349">
        <w:rPr>
          <w:rFonts w:cs="Arial"/>
          <w:color w:val="auto"/>
          <w:sz w:val="24"/>
          <w:lang w:val="en-GB"/>
        </w:rPr>
        <w:t xml:space="preserve">.  Therefore, it would not be advisable for a clinician to </w:t>
      </w:r>
      <w:r w:rsidR="009F411D">
        <w:rPr>
          <w:rFonts w:cs="Arial"/>
          <w:color w:val="auto"/>
          <w:sz w:val="24"/>
          <w:lang w:val="en-GB"/>
        </w:rPr>
        <w:t>use such results to decide against either performing exploratory coeliotomy or hepatic biopsy.</w:t>
      </w:r>
    </w:p>
    <w:p w14:paraId="3ECD1D8A" w14:textId="77777777" w:rsidR="009F411D" w:rsidRDefault="009F411D" w:rsidP="00C07E8D">
      <w:pPr>
        <w:spacing w:line="480" w:lineRule="auto"/>
        <w:jc w:val="both"/>
        <w:rPr>
          <w:rFonts w:cs="Arial"/>
          <w:color w:val="auto"/>
          <w:sz w:val="24"/>
          <w:lang w:val="en-GB"/>
        </w:rPr>
      </w:pPr>
    </w:p>
    <w:p w14:paraId="32CE19BB" w14:textId="348A156B" w:rsidR="008F2BA5" w:rsidRPr="003F067F" w:rsidRDefault="008F2BA5" w:rsidP="008F2BA5">
      <w:pPr>
        <w:spacing w:line="480" w:lineRule="auto"/>
        <w:jc w:val="both"/>
        <w:rPr>
          <w:rFonts w:cs="Arial"/>
          <w:color w:val="auto"/>
          <w:sz w:val="24"/>
          <w:lang w:val="en-GB"/>
        </w:rPr>
      </w:pPr>
      <w:r w:rsidRPr="003F067F">
        <w:rPr>
          <w:rFonts w:cs="Arial"/>
          <w:color w:val="auto"/>
          <w:sz w:val="24"/>
          <w:lang w:val="en-GB"/>
        </w:rPr>
        <w:t xml:space="preserve">Measurement of pancreas-specific lipase is now commonplace in cats with alimentary tract signs, and previous studies have suggested reasonable sensitivity </w:t>
      </w:r>
      <w:r w:rsidRPr="000A015F">
        <w:rPr>
          <w:rFonts w:cs="Arial"/>
          <w:color w:val="auto"/>
          <w:sz w:val="24"/>
          <w:lang w:val="en-GB"/>
        </w:rPr>
        <w:t>and specificity.</w:t>
      </w:r>
      <w:r w:rsidR="00CA79C2" w:rsidRPr="000A015F">
        <w:rPr>
          <w:rFonts w:cs="Arial"/>
          <w:color w:val="auto"/>
          <w:sz w:val="24"/>
          <w:vertAlign w:val="superscript"/>
          <w:lang w:val="en-GB"/>
        </w:rPr>
        <w:t>18</w:t>
      </w:r>
      <w:proofErr w:type="gramStart"/>
      <w:r w:rsidR="00CA79C2" w:rsidRPr="000A015F">
        <w:rPr>
          <w:rFonts w:cs="Arial"/>
          <w:color w:val="auto"/>
          <w:sz w:val="24"/>
          <w:vertAlign w:val="superscript"/>
          <w:lang w:val="en-GB"/>
        </w:rPr>
        <w:t>,19</w:t>
      </w:r>
      <w:proofErr w:type="gramEnd"/>
      <w:r w:rsidRPr="000A015F">
        <w:rPr>
          <w:rFonts w:cs="Arial"/>
          <w:color w:val="auto"/>
          <w:sz w:val="24"/>
          <w:lang w:val="en-GB"/>
        </w:rPr>
        <w:t xml:space="preserve">  The results of the current study did not indicate that this assay</w:t>
      </w:r>
      <w:r w:rsidRPr="003F067F">
        <w:rPr>
          <w:rFonts w:cs="Arial"/>
          <w:color w:val="auto"/>
          <w:sz w:val="24"/>
          <w:lang w:val="en-GB"/>
        </w:rPr>
        <w:t xml:space="preserve"> performed any better than other preliminary clinical data.  However, one limitation was the fact that, given that most cases were chronic and, pancreas-specific lipase activity was only assessed in 11 cats.  Thus, firm conclusions on test performance should be made with caution, and future studies should be considered to address this issue.</w:t>
      </w:r>
    </w:p>
    <w:p w14:paraId="1B434C49" w14:textId="77777777" w:rsidR="008F2BA5" w:rsidRPr="003F067F" w:rsidRDefault="008F2BA5" w:rsidP="00C07E8D">
      <w:pPr>
        <w:spacing w:line="480" w:lineRule="auto"/>
        <w:jc w:val="both"/>
        <w:rPr>
          <w:rFonts w:cs="Arial"/>
          <w:color w:val="auto"/>
          <w:sz w:val="24"/>
          <w:lang w:val="en-GB"/>
        </w:rPr>
      </w:pPr>
    </w:p>
    <w:p w14:paraId="054DEE52" w14:textId="752EA4E6" w:rsidR="002C2490" w:rsidRDefault="0081360B" w:rsidP="007E5F3E">
      <w:pPr>
        <w:spacing w:line="480" w:lineRule="auto"/>
        <w:jc w:val="both"/>
        <w:rPr>
          <w:rFonts w:cs="Arial"/>
          <w:color w:val="FF0000"/>
          <w:sz w:val="24"/>
          <w:lang w:val="en-GB"/>
        </w:rPr>
      </w:pPr>
      <w:r w:rsidRPr="003F067F">
        <w:rPr>
          <w:rFonts w:cs="Arial"/>
          <w:color w:val="auto"/>
          <w:sz w:val="24"/>
          <w:lang w:val="en-GB"/>
        </w:rPr>
        <w:lastRenderedPageBreak/>
        <w:t xml:space="preserve">Like liver enzyme activity, hepatic </w:t>
      </w:r>
      <w:r w:rsidR="004D20FC" w:rsidRPr="003F067F">
        <w:rPr>
          <w:rFonts w:cs="Arial"/>
          <w:color w:val="auto"/>
          <w:sz w:val="24"/>
          <w:lang w:val="en-GB"/>
        </w:rPr>
        <w:t>ultrasonograph</w:t>
      </w:r>
      <w:r w:rsidR="00C568B5" w:rsidRPr="003F067F">
        <w:rPr>
          <w:rFonts w:cs="Arial"/>
          <w:color w:val="auto"/>
          <w:sz w:val="24"/>
          <w:lang w:val="en-GB"/>
        </w:rPr>
        <w:t xml:space="preserve">y </w:t>
      </w:r>
      <w:r w:rsidRPr="003F067F">
        <w:rPr>
          <w:rFonts w:cs="Arial"/>
          <w:color w:val="auto"/>
          <w:sz w:val="24"/>
          <w:lang w:val="en-GB"/>
        </w:rPr>
        <w:t xml:space="preserve">is also commonly used to identify the presence of liver </w:t>
      </w:r>
      <w:r w:rsidR="001C6A83">
        <w:rPr>
          <w:rFonts w:cs="Arial"/>
          <w:color w:val="auto"/>
          <w:sz w:val="24"/>
          <w:lang w:val="en-GB"/>
        </w:rPr>
        <w:t>disease</w:t>
      </w:r>
      <w:r w:rsidR="005A6BAB" w:rsidRPr="003F067F">
        <w:rPr>
          <w:rFonts w:cs="Arial"/>
          <w:color w:val="auto"/>
          <w:sz w:val="24"/>
          <w:lang w:val="en-GB"/>
        </w:rPr>
        <w:t>, and to determine the need for biopsy</w:t>
      </w:r>
      <w:r w:rsidR="00482369" w:rsidRPr="003F067F">
        <w:rPr>
          <w:rFonts w:cs="Arial"/>
          <w:color w:val="auto"/>
          <w:sz w:val="24"/>
          <w:lang w:val="en-GB"/>
        </w:rPr>
        <w:t xml:space="preserve">. </w:t>
      </w:r>
      <w:r w:rsidR="00D82F98" w:rsidRPr="003F067F">
        <w:rPr>
          <w:rFonts w:cs="Arial"/>
          <w:color w:val="auto"/>
          <w:sz w:val="24"/>
          <w:lang w:val="en-GB"/>
        </w:rPr>
        <w:t xml:space="preserve"> </w:t>
      </w:r>
      <w:r w:rsidR="00B07633" w:rsidRPr="00B07633">
        <w:rPr>
          <w:rFonts w:cs="Arial"/>
          <w:color w:val="FF0000"/>
          <w:sz w:val="24"/>
          <w:lang w:val="en-GB"/>
        </w:rPr>
        <w:t xml:space="preserve">Indeed, sensitivity (87%) and specificity (90%) </w:t>
      </w:r>
      <w:r w:rsidR="00B07633">
        <w:rPr>
          <w:rFonts w:cs="Arial"/>
          <w:color w:val="FF0000"/>
          <w:sz w:val="24"/>
          <w:lang w:val="en-GB"/>
        </w:rPr>
        <w:t xml:space="preserve">are reportedly good </w:t>
      </w:r>
      <w:r w:rsidR="00B07633" w:rsidRPr="00B07633">
        <w:rPr>
          <w:rFonts w:cs="Arial"/>
          <w:color w:val="FF0000"/>
          <w:sz w:val="24"/>
          <w:lang w:val="en-GB"/>
        </w:rPr>
        <w:t>for identifying cats with cholangitis</w:t>
      </w:r>
      <w:proofErr w:type="gramStart"/>
      <w:r w:rsidR="00B07633">
        <w:rPr>
          <w:rFonts w:cs="Arial"/>
          <w:color w:val="FF0000"/>
          <w:sz w:val="24"/>
          <w:lang w:val="en-GB"/>
        </w:rPr>
        <w:t>,</w:t>
      </w:r>
      <w:r w:rsidR="00B07633" w:rsidRPr="00B07633">
        <w:rPr>
          <w:rFonts w:cs="Arial"/>
          <w:color w:val="FF0000"/>
          <w:sz w:val="24"/>
          <w:vertAlign w:val="superscript"/>
          <w:lang w:val="en-GB"/>
        </w:rPr>
        <w:t>2</w:t>
      </w:r>
      <w:r w:rsidR="00B07633">
        <w:rPr>
          <w:rFonts w:cs="Arial"/>
          <w:color w:val="FF0000"/>
          <w:sz w:val="24"/>
          <w:vertAlign w:val="superscript"/>
          <w:lang w:val="en-GB"/>
        </w:rPr>
        <w:t>0</w:t>
      </w:r>
      <w:proofErr w:type="gramEnd"/>
      <w:r w:rsidR="00B07633" w:rsidRPr="000A015F">
        <w:rPr>
          <w:rFonts w:cs="Arial"/>
          <w:color w:val="auto"/>
          <w:sz w:val="24"/>
          <w:lang w:val="en-GB"/>
        </w:rPr>
        <w:t xml:space="preserve"> </w:t>
      </w:r>
      <w:r w:rsidR="00B07633" w:rsidRPr="00B07633">
        <w:rPr>
          <w:rFonts w:cs="Arial"/>
          <w:color w:val="FF0000"/>
          <w:sz w:val="24"/>
          <w:lang w:val="en-GB"/>
        </w:rPr>
        <w:t>with increased echogenicity being a common feature.</w:t>
      </w:r>
      <w:r w:rsidR="00B07633" w:rsidRPr="00B07633">
        <w:rPr>
          <w:rFonts w:cs="Arial"/>
          <w:color w:val="FF0000"/>
          <w:sz w:val="24"/>
          <w:vertAlign w:val="superscript"/>
          <w:lang w:val="en-GB"/>
        </w:rPr>
        <w:t>21</w:t>
      </w:r>
      <w:r w:rsidR="00B07633">
        <w:rPr>
          <w:rFonts w:cs="Arial"/>
          <w:color w:val="auto"/>
          <w:sz w:val="24"/>
          <w:lang w:val="en-GB"/>
        </w:rPr>
        <w:t xml:space="preserve">  I</w:t>
      </w:r>
      <w:r w:rsidR="00D82F98" w:rsidRPr="003F067F">
        <w:rPr>
          <w:rFonts w:cs="Arial"/>
          <w:color w:val="auto"/>
          <w:sz w:val="24"/>
          <w:lang w:val="en-GB"/>
        </w:rPr>
        <w:t>n</w:t>
      </w:r>
      <w:r w:rsidR="00B07633">
        <w:rPr>
          <w:rFonts w:cs="Arial"/>
          <w:color w:val="auto"/>
          <w:sz w:val="24"/>
          <w:lang w:val="en-GB"/>
        </w:rPr>
        <w:t xml:space="preserve"> contrast, </w:t>
      </w:r>
      <w:r w:rsidR="00D82F98" w:rsidRPr="001F5214">
        <w:rPr>
          <w:rFonts w:cs="Arial"/>
          <w:color w:val="FF0000"/>
          <w:sz w:val="24"/>
          <w:lang w:val="en-GB"/>
        </w:rPr>
        <w:t xml:space="preserve">although </w:t>
      </w:r>
      <w:r w:rsidR="001F5214" w:rsidRPr="001F5214">
        <w:rPr>
          <w:rFonts w:cs="Arial"/>
          <w:color w:val="FF0000"/>
          <w:sz w:val="24"/>
          <w:lang w:val="en-GB"/>
        </w:rPr>
        <w:t>the current study suggested that</w:t>
      </w:r>
      <w:r w:rsidR="001F5214">
        <w:rPr>
          <w:rFonts w:cs="Arial"/>
          <w:color w:val="auto"/>
          <w:sz w:val="24"/>
          <w:lang w:val="en-GB"/>
        </w:rPr>
        <w:t xml:space="preserve"> ultrasonography</w:t>
      </w:r>
      <w:r w:rsidRPr="000A015F">
        <w:rPr>
          <w:rFonts w:cs="Arial"/>
          <w:color w:val="auto"/>
          <w:sz w:val="24"/>
          <w:lang w:val="en-GB"/>
        </w:rPr>
        <w:t xml:space="preserve"> was relatively specific</w:t>
      </w:r>
      <w:r w:rsidRPr="003F067F">
        <w:rPr>
          <w:rFonts w:cs="Arial"/>
          <w:color w:val="auto"/>
          <w:sz w:val="24"/>
          <w:lang w:val="en-GB"/>
        </w:rPr>
        <w:t xml:space="preserve"> (</w:t>
      </w:r>
      <w:r w:rsidR="001C6A83">
        <w:rPr>
          <w:rFonts w:cs="Arial"/>
          <w:color w:val="auto"/>
          <w:sz w:val="24"/>
          <w:lang w:val="en-GB"/>
        </w:rPr>
        <w:t>71-80</w:t>
      </w:r>
      <w:r w:rsidRPr="003F067F">
        <w:rPr>
          <w:rFonts w:cs="Arial"/>
          <w:color w:val="auto"/>
          <w:sz w:val="24"/>
          <w:lang w:val="en-GB"/>
        </w:rPr>
        <w:t>%), it was poorly sensitiv</w:t>
      </w:r>
      <w:r w:rsidR="00482369" w:rsidRPr="003F067F">
        <w:rPr>
          <w:rFonts w:cs="Arial"/>
          <w:color w:val="auto"/>
          <w:sz w:val="24"/>
          <w:lang w:val="en-GB"/>
        </w:rPr>
        <w:t>e</w:t>
      </w:r>
      <w:r w:rsidRPr="003F067F">
        <w:rPr>
          <w:rFonts w:cs="Arial"/>
          <w:color w:val="auto"/>
          <w:sz w:val="24"/>
          <w:lang w:val="en-GB"/>
        </w:rPr>
        <w:t xml:space="preserve"> (</w:t>
      </w:r>
      <w:r w:rsidR="001C6A83">
        <w:rPr>
          <w:rFonts w:cs="Arial"/>
          <w:color w:val="auto"/>
          <w:sz w:val="24"/>
          <w:lang w:val="en-GB"/>
        </w:rPr>
        <w:t>20-25</w:t>
      </w:r>
      <w:r w:rsidR="00C568B5" w:rsidRPr="003F067F">
        <w:rPr>
          <w:rFonts w:cs="Arial"/>
          <w:color w:val="auto"/>
          <w:sz w:val="24"/>
          <w:lang w:val="en-GB"/>
        </w:rPr>
        <w:t>%</w:t>
      </w:r>
      <w:r w:rsidRPr="003F067F">
        <w:rPr>
          <w:rFonts w:cs="Arial"/>
          <w:color w:val="auto"/>
          <w:sz w:val="24"/>
          <w:lang w:val="en-GB"/>
        </w:rPr>
        <w:t xml:space="preserve">) for detecting hepatic abnormalities. </w:t>
      </w:r>
      <w:r w:rsidR="00A64456">
        <w:rPr>
          <w:rFonts w:cs="Arial"/>
          <w:color w:val="auto"/>
          <w:sz w:val="24"/>
          <w:lang w:val="en-GB"/>
        </w:rPr>
        <w:t xml:space="preserve"> </w:t>
      </w:r>
      <w:r w:rsidR="007019A1" w:rsidRPr="00AD1741">
        <w:rPr>
          <w:rFonts w:cs="Arial"/>
          <w:color w:val="FF0000"/>
          <w:sz w:val="24"/>
          <w:lang w:val="en-GB"/>
        </w:rPr>
        <w:t>Operator effect might be one explanation for the difference in results between studies and, one potential limitation of the current work was the fact that board-certified diagnostic imagers did not perform the investigations.  Any adverse effect on performance would be partly offset by the fact that only one operator performed all examinations, who had received extensive training in abdominal diagnostic imaging, and used one machine.</w:t>
      </w:r>
      <w:r w:rsidR="007019A1">
        <w:rPr>
          <w:rFonts w:cs="Arial"/>
          <w:color w:val="auto"/>
          <w:sz w:val="24"/>
          <w:lang w:val="en-GB"/>
        </w:rPr>
        <w:t xml:space="preserve">  </w:t>
      </w:r>
      <w:r w:rsidR="001F5214">
        <w:rPr>
          <w:rFonts w:cs="Arial"/>
          <w:color w:val="FF0000"/>
          <w:sz w:val="24"/>
          <w:lang w:val="en-GB"/>
        </w:rPr>
        <w:t>A second possib</w:t>
      </w:r>
      <w:r w:rsidR="007019A1">
        <w:rPr>
          <w:rFonts w:cs="Arial"/>
          <w:color w:val="FF0000"/>
          <w:sz w:val="24"/>
          <w:lang w:val="en-GB"/>
        </w:rPr>
        <w:t xml:space="preserve">le reason for the difference in results </w:t>
      </w:r>
      <w:r w:rsidR="001F5214">
        <w:rPr>
          <w:rFonts w:cs="Arial"/>
          <w:color w:val="FF0000"/>
          <w:sz w:val="24"/>
          <w:lang w:val="en-GB"/>
        </w:rPr>
        <w:t xml:space="preserve">is the type of cases studied, with the current study including a wide population of cats with </w:t>
      </w:r>
      <w:r w:rsidR="000F18CE">
        <w:rPr>
          <w:rFonts w:cs="Arial"/>
          <w:color w:val="FF0000"/>
          <w:sz w:val="24"/>
          <w:lang w:val="en-GB"/>
        </w:rPr>
        <w:t>alimentary</w:t>
      </w:r>
      <w:r w:rsidR="001F5214">
        <w:rPr>
          <w:rFonts w:cs="Arial"/>
          <w:color w:val="FF0000"/>
          <w:sz w:val="24"/>
          <w:lang w:val="en-GB"/>
        </w:rPr>
        <w:t xml:space="preserve"> tract signs, rather than those that just had hepatic disease.  Whatever the reason,</w:t>
      </w:r>
      <w:r w:rsidR="001F5214" w:rsidRPr="001F5214">
        <w:rPr>
          <w:rFonts w:cs="Arial"/>
          <w:color w:val="auto"/>
          <w:sz w:val="24"/>
          <w:lang w:val="en-GB"/>
        </w:rPr>
        <w:t xml:space="preserve"> t</w:t>
      </w:r>
      <w:r w:rsidR="001C5CC5" w:rsidRPr="001F5214">
        <w:rPr>
          <w:rFonts w:cs="Arial"/>
          <w:color w:val="auto"/>
          <w:sz w:val="24"/>
          <w:lang w:val="en-GB"/>
        </w:rPr>
        <w:t>he</w:t>
      </w:r>
      <w:r w:rsidR="001C5CC5" w:rsidRPr="003F067F">
        <w:rPr>
          <w:rFonts w:cs="Arial"/>
          <w:color w:val="auto"/>
          <w:sz w:val="24"/>
          <w:lang w:val="en-GB"/>
        </w:rPr>
        <w:t xml:space="preserve"> authors would recommend caution with using abdominal ultrasonography to determine whether or not to perform hepatic biopsy.</w:t>
      </w:r>
      <w:r w:rsidR="00BA4A1E" w:rsidRPr="003F067F">
        <w:rPr>
          <w:rFonts w:cs="Arial"/>
          <w:color w:val="auto"/>
          <w:sz w:val="24"/>
          <w:lang w:val="en-GB"/>
        </w:rPr>
        <w:t xml:space="preserve">  </w:t>
      </w:r>
      <w:r w:rsidR="001F5214">
        <w:rPr>
          <w:rFonts w:cs="Arial"/>
          <w:color w:val="auto"/>
          <w:sz w:val="24"/>
          <w:lang w:val="en-GB"/>
        </w:rPr>
        <w:t xml:space="preserve">Caution is also advised </w:t>
      </w:r>
      <w:r w:rsidR="000F18CE">
        <w:rPr>
          <w:rFonts w:cs="Arial"/>
          <w:color w:val="auto"/>
          <w:sz w:val="24"/>
          <w:lang w:val="en-GB"/>
        </w:rPr>
        <w:t xml:space="preserve">when using </w:t>
      </w:r>
      <w:r w:rsidR="00B07633">
        <w:rPr>
          <w:rFonts w:cs="Arial"/>
          <w:color w:val="auto"/>
          <w:sz w:val="24"/>
          <w:lang w:val="en-GB"/>
        </w:rPr>
        <w:t xml:space="preserve">ultrasonography </w:t>
      </w:r>
      <w:r w:rsidR="000F18CE">
        <w:rPr>
          <w:rFonts w:cs="Arial"/>
          <w:color w:val="auto"/>
          <w:sz w:val="24"/>
          <w:lang w:val="en-GB"/>
        </w:rPr>
        <w:t xml:space="preserve">to detect </w:t>
      </w:r>
      <w:r w:rsidR="00B07633">
        <w:rPr>
          <w:rFonts w:cs="Arial"/>
          <w:color w:val="auto"/>
          <w:sz w:val="24"/>
          <w:lang w:val="en-GB"/>
        </w:rPr>
        <w:t>gastrointestinal lesions</w:t>
      </w:r>
      <w:r w:rsidR="000F18CE">
        <w:rPr>
          <w:rFonts w:cs="Arial"/>
          <w:color w:val="auto"/>
          <w:sz w:val="24"/>
          <w:lang w:val="en-GB"/>
        </w:rPr>
        <w:t xml:space="preserve">, </w:t>
      </w:r>
      <w:r w:rsidR="000F18CE" w:rsidRPr="000F18CE">
        <w:rPr>
          <w:rFonts w:cs="Arial"/>
          <w:color w:val="FF0000"/>
          <w:sz w:val="24"/>
          <w:lang w:val="en-GB"/>
        </w:rPr>
        <w:t>where</w:t>
      </w:r>
      <w:r w:rsidR="002C2490">
        <w:rPr>
          <w:rFonts w:cs="Arial"/>
          <w:color w:val="FF0000"/>
          <w:sz w:val="24"/>
          <w:lang w:val="en-GB"/>
        </w:rPr>
        <w:t xml:space="preserve"> performance was even worse than</w:t>
      </w:r>
      <w:r w:rsidR="000F18CE" w:rsidRPr="000F18CE">
        <w:rPr>
          <w:rFonts w:cs="Arial"/>
          <w:color w:val="FF0000"/>
          <w:sz w:val="24"/>
          <w:lang w:val="en-GB"/>
        </w:rPr>
        <w:t xml:space="preserve"> with hepatic abnormalities</w:t>
      </w:r>
      <w:r w:rsidR="007618DB">
        <w:rPr>
          <w:rFonts w:cs="Arial"/>
          <w:color w:val="auto"/>
          <w:sz w:val="24"/>
          <w:lang w:val="en-GB"/>
        </w:rPr>
        <w:t>.</w:t>
      </w:r>
      <w:r w:rsidR="003456EA">
        <w:rPr>
          <w:rFonts w:cs="Arial"/>
          <w:color w:val="FF0000"/>
          <w:sz w:val="24"/>
          <w:lang w:val="en-GB"/>
        </w:rPr>
        <w:t xml:space="preserve">  Further studies assessing the use of ultrasonography for alimentary tract disease would help to clarify the circumstances where this modality is of greatest benefit.</w:t>
      </w:r>
    </w:p>
    <w:p w14:paraId="35350007" w14:textId="77777777" w:rsidR="002C2490" w:rsidRDefault="002C2490" w:rsidP="007E5F3E">
      <w:pPr>
        <w:spacing w:line="480" w:lineRule="auto"/>
        <w:jc w:val="both"/>
        <w:rPr>
          <w:rFonts w:cs="Arial"/>
          <w:color w:val="FF0000"/>
          <w:sz w:val="24"/>
          <w:lang w:val="en-GB"/>
        </w:rPr>
      </w:pPr>
    </w:p>
    <w:p w14:paraId="7A462989" w14:textId="33221068" w:rsidR="00C53570" w:rsidRPr="00DD107D" w:rsidRDefault="00F25F99" w:rsidP="007E5F3E">
      <w:pPr>
        <w:spacing w:line="480" w:lineRule="auto"/>
        <w:jc w:val="both"/>
        <w:rPr>
          <w:rFonts w:cs="Arial"/>
          <w:color w:val="FF0000"/>
          <w:sz w:val="24"/>
          <w:lang w:val="en-GB"/>
        </w:rPr>
      </w:pPr>
      <w:r w:rsidRPr="003F067F">
        <w:rPr>
          <w:rFonts w:cs="Arial"/>
          <w:color w:val="auto"/>
          <w:sz w:val="24"/>
          <w:lang w:val="en-GB"/>
        </w:rPr>
        <w:t>Previo</w:t>
      </w:r>
      <w:r w:rsidR="00C64525" w:rsidRPr="003F067F">
        <w:rPr>
          <w:rFonts w:cs="Arial"/>
          <w:color w:val="auto"/>
          <w:sz w:val="24"/>
          <w:lang w:val="en-GB"/>
        </w:rPr>
        <w:t>us</w:t>
      </w:r>
      <w:r w:rsidRPr="003F067F">
        <w:rPr>
          <w:rFonts w:cs="Arial"/>
          <w:color w:val="auto"/>
          <w:sz w:val="24"/>
          <w:lang w:val="en-GB"/>
        </w:rPr>
        <w:t xml:space="preserve"> studies have examined the use of ultrasonography to detect pancreatic </w:t>
      </w:r>
      <w:r w:rsidR="001C6A83" w:rsidRPr="000A015F">
        <w:rPr>
          <w:rFonts w:cs="Arial"/>
          <w:color w:val="auto"/>
          <w:sz w:val="24"/>
          <w:lang w:val="en-GB"/>
        </w:rPr>
        <w:t>disease</w:t>
      </w:r>
      <w:r w:rsidRPr="000A015F">
        <w:rPr>
          <w:rFonts w:cs="Arial"/>
          <w:color w:val="auto"/>
          <w:sz w:val="24"/>
          <w:lang w:val="en-GB"/>
        </w:rPr>
        <w:t xml:space="preserve"> in cats</w:t>
      </w:r>
      <w:proofErr w:type="gramStart"/>
      <w:r w:rsidR="007F00BF" w:rsidRPr="000A015F">
        <w:rPr>
          <w:rFonts w:cs="Arial"/>
          <w:color w:val="auto"/>
          <w:sz w:val="24"/>
          <w:lang w:val="en-GB"/>
        </w:rPr>
        <w:t>,</w:t>
      </w:r>
      <w:r w:rsidR="00CA79C2" w:rsidRPr="000A015F">
        <w:rPr>
          <w:rFonts w:cs="Arial"/>
          <w:color w:val="auto"/>
          <w:sz w:val="24"/>
          <w:vertAlign w:val="superscript"/>
          <w:lang w:val="en-GB"/>
        </w:rPr>
        <w:t>22,23</w:t>
      </w:r>
      <w:proofErr w:type="gramEnd"/>
      <w:r w:rsidR="001C6A83" w:rsidRPr="000A015F">
        <w:rPr>
          <w:rFonts w:cs="Arial"/>
          <w:color w:val="auto"/>
          <w:sz w:val="24"/>
          <w:lang w:val="en-GB"/>
        </w:rPr>
        <w:t xml:space="preserve"> a</w:t>
      </w:r>
      <w:r w:rsidRPr="000A015F">
        <w:rPr>
          <w:rFonts w:cs="Arial"/>
          <w:color w:val="auto"/>
          <w:sz w:val="24"/>
          <w:lang w:val="en-GB"/>
        </w:rPr>
        <w:t xml:space="preserve">nd both sensitivity and specificity are reported to be </w:t>
      </w:r>
      <w:r w:rsidR="00D02257" w:rsidRPr="000A015F">
        <w:rPr>
          <w:rFonts w:cs="Arial"/>
          <w:color w:val="auto"/>
          <w:sz w:val="24"/>
          <w:lang w:val="en-GB"/>
        </w:rPr>
        <w:t>moderately</w:t>
      </w:r>
      <w:r w:rsidRPr="003F067F">
        <w:rPr>
          <w:rFonts w:cs="Arial"/>
          <w:color w:val="auto"/>
          <w:sz w:val="24"/>
          <w:lang w:val="en-GB"/>
        </w:rPr>
        <w:t xml:space="preserve"> </w:t>
      </w:r>
      <w:r w:rsidRPr="000A015F">
        <w:rPr>
          <w:rFonts w:cs="Arial"/>
          <w:color w:val="auto"/>
          <w:sz w:val="24"/>
          <w:lang w:val="en-GB"/>
        </w:rPr>
        <w:t>good</w:t>
      </w:r>
      <w:r w:rsidR="00B67E0A" w:rsidRPr="000A015F">
        <w:rPr>
          <w:rFonts w:cs="Arial"/>
          <w:color w:val="auto"/>
          <w:sz w:val="24"/>
          <w:lang w:val="en-GB"/>
        </w:rPr>
        <w:t>.</w:t>
      </w:r>
      <w:r w:rsidR="00CA79C2" w:rsidRPr="000A015F">
        <w:rPr>
          <w:rFonts w:cs="Arial"/>
          <w:color w:val="auto"/>
          <w:sz w:val="24"/>
          <w:vertAlign w:val="superscript"/>
          <w:lang w:val="en-GB"/>
        </w:rPr>
        <w:t>23</w:t>
      </w:r>
      <w:r w:rsidR="00E00BF3" w:rsidRPr="000A015F">
        <w:rPr>
          <w:rFonts w:cs="Arial"/>
          <w:color w:val="auto"/>
          <w:sz w:val="24"/>
          <w:lang w:val="en-GB"/>
        </w:rPr>
        <w:t xml:space="preserve">  </w:t>
      </w:r>
      <w:r w:rsidRPr="000A015F">
        <w:rPr>
          <w:rFonts w:cs="Arial"/>
          <w:color w:val="auto"/>
          <w:sz w:val="24"/>
          <w:lang w:val="en-GB"/>
        </w:rPr>
        <w:t>In contrast, the findings of the current study suggest that</w:t>
      </w:r>
      <w:r w:rsidR="00E063A6" w:rsidRPr="000A015F">
        <w:rPr>
          <w:rFonts w:cs="Arial"/>
          <w:color w:val="auto"/>
          <w:sz w:val="24"/>
          <w:lang w:val="en-GB"/>
        </w:rPr>
        <w:t xml:space="preserve"> ultrasonography</w:t>
      </w:r>
      <w:r w:rsidR="00D02257" w:rsidRPr="000A015F">
        <w:rPr>
          <w:rFonts w:cs="Arial"/>
          <w:color w:val="auto"/>
          <w:sz w:val="24"/>
          <w:lang w:val="en-GB"/>
        </w:rPr>
        <w:t>,</w:t>
      </w:r>
      <w:r w:rsidR="00D02257" w:rsidRPr="003F067F">
        <w:rPr>
          <w:rFonts w:cs="Arial"/>
          <w:color w:val="auto"/>
          <w:sz w:val="24"/>
          <w:lang w:val="en-GB"/>
        </w:rPr>
        <w:t xml:space="preserve"> whilst sensitivity was</w:t>
      </w:r>
      <w:r w:rsidR="00E063A6" w:rsidRPr="003F067F">
        <w:rPr>
          <w:rFonts w:cs="Arial"/>
          <w:color w:val="auto"/>
          <w:sz w:val="24"/>
          <w:lang w:val="en-GB"/>
        </w:rPr>
        <w:t xml:space="preserve"> moderate</w:t>
      </w:r>
      <w:r w:rsidR="00D02257" w:rsidRPr="003F067F">
        <w:rPr>
          <w:rFonts w:cs="Arial"/>
          <w:color w:val="auto"/>
          <w:sz w:val="24"/>
          <w:lang w:val="en-GB"/>
        </w:rPr>
        <w:t xml:space="preserve">ly </w:t>
      </w:r>
      <w:r w:rsidR="00E063A6" w:rsidRPr="003F067F">
        <w:rPr>
          <w:rFonts w:cs="Arial"/>
          <w:color w:val="auto"/>
          <w:sz w:val="24"/>
          <w:lang w:val="en-GB"/>
        </w:rPr>
        <w:t>good (</w:t>
      </w:r>
      <w:r w:rsidR="001C6A83">
        <w:rPr>
          <w:rFonts w:cs="Arial"/>
          <w:color w:val="auto"/>
          <w:sz w:val="24"/>
          <w:lang w:val="en-GB"/>
        </w:rPr>
        <w:t>78</w:t>
      </w:r>
      <w:r w:rsidR="00E063A6" w:rsidRPr="003F067F">
        <w:rPr>
          <w:rFonts w:cs="Arial"/>
          <w:color w:val="auto"/>
          <w:sz w:val="24"/>
          <w:lang w:val="en-GB"/>
        </w:rPr>
        <w:t xml:space="preserve">%) </w:t>
      </w:r>
      <w:r w:rsidR="00D02257" w:rsidRPr="003F067F">
        <w:rPr>
          <w:rFonts w:cs="Arial"/>
          <w:color w:val="auto"/>
          <w:sz w:val="24"/>
          <w:lang w:val="en-GB"/>
        </w:rPr>
        <w:t xml:space="preserve">for detecting pancreatic </w:t>
      </w:r>
      <w:r w:rsidR="001C6A83">
        <w:rPr>
          <w:rFonts w:cs="Arial"/>
          <w:color w:val="auto"/>
          <w:sz w:val="24"/>
          <w:lang w:val="en-GB"/>
        </w:rPr>
        <w:t>inflammation</w:t>
      </w:r>
      <w:r w:rsidR="00D02257" w:rsidRPr="003F067F">
        <w:rPr>
          <w:rFonts w:cs="Arial"/>
          <w:color w:val="auto"/>
          <w:sz w:val="24"/>
          <w:lang w:val="en-GB"/>
        </w:rPr>
        <w:t xml:space="preserve">, </w:t>
      </w:r>
      <w:r w:rsidR="00E063A6" w:rsidRPr="003F067F">
        <w:rPr>
          <w:rFonts w:cs="Arial"/>
          <w:color w:val="auto"/>
          <w:sz w:val="24"/>
          <w:lang w:val="en-GB"/>
        </w:rPr>
        <w:lastRenderedPageBreak/>
        <w:t xml:space="preserve">specificity </w:t>
      </w:r>
      <w:r w:rsidR="00D02257" w:rsidRPr="003F067F">
        <w:rPr>
          <w:rFonts w:cs="Arial"/>
          <w:color w:val="auto"/>
          <w:sz w:val="24"/>
          <w:lang w:val="en-GB"/>
        </w:rPr>
        <w:t xml:space="preserve">was poor </w:t>
      </w:r>
      <w:r w:rsidR="001C6A83">
        <w:rPr>
          <w:rFonts w:cs="Arial"/>
          <w:color w:val="auto"/>
          <w:sz w:val="24"/>
          <w:lang w:val="en-GB"/>
        </w:rPr>
        <w:t>(22</w:t>
      </w:r>
      <w:r w:rsidR="00E063A6" w:rsidRPr="003F067F">
        <w:rPr>
          <w:rFonts w:cs="Arial"/>
          <w:color w:val="auto"/>
          <w:sz w:val="24"/>
          <w:lang w:val="en-GB"/>
        </w:rPr>
        <w:t xml:space="preserve">%). </w:t>
      </w:r>
      <w:r w:rsidR="001C6A83">
        <w:rPr>
          <w:rFonts w:cs="Arial"/>
          <w:color w:val="auto"/>
          <w:sz w:val="24"/>
          <w:lang w:val="en-GB"/>
        </w:rPr>
        <w:t xml:space="preserve"> </w:t>
      </w:r>
      <w:r w:rsidRPr="003F067F">
        <w:rPr>
          <w:rFonts w:cs="Arial"/>
          <w:color w:val="auto"/>
          <w:sz w:val="24"/>
          <w:lang w:val="en-GB"/>
        </w:rPr>
        <w:t xml:space="preserve">The reasons </w:t>
      </w:r>
      <w:r w:rsidR="001C6A83">
        <w:rPr>
          <w:rFonts w:cs="Arial"/>
          <w:color w:val="auto"/>
          <w:sz w:val="24"/>
          <w:lang w:val="en-GB"/>
        </w:rPr>
        <w:t xml:space="preserve">why these results contrast with those of previous studies </w:t>
      </w:r>
      <w:r w:rsidRPr="003F067F">
        <w:rPr>
          <w:rFonts w:cs="Arial"/>
          <w:color w:val="auto"/>
          <w:sz w:val="24"/>
          <w:lang w:val="en-GB"/>
        </w:rPr>
        <w:t xml:space="preserve">are not known but might </w:t>
      </w:r>
      <w:r w:rsidR="007618DB">
        <w:rPr>
          <w:rFonts w:cs="Arial"/>
          <w:color w:val="FF0000"/>
          <w:sz w:val="24"/>
          <w:lang w:val="en-GB"/>
        </w:rPr>
        <w:t xml:space="preserve">again </w:t>
      </w:r>
      <w:r w:rsidR="002C2490">
        <w:rPr>
          <w:rFonts w:cs="Arial"/>
          <w:color w:val="FF0000"/>
          <w:sz w:val="24"/>
          <w:lang w:val="en-GB"/>
        </w:rPr>
        <w:t xml:space="preserve">be explained by operator effect </w:t>
      </w:r>
      <w:r w:rsidR="007618DB" w:rsidRPr="007618DB">
        <w:rPr>
          <w:rFonts w:cs="Arial"/>
          <w:color w:val="FF0000"/>
          <w:sz w:val="24"/>
          <w:lang w:val="en-GB"/>
        </w:rPr>
        <w:t>and differences in the</w:t>
      </w:r>
      <w:r w:rsidRPr="007618DB">
        <w:rPr>
          <w:rFonts w:cs="Arial"/>
          <w:color w:val="FF0000"/>
          <w:sz w:val="24"/>
          <w:lang w:val="en-GB"/>
        </w:rPr>
        <w:t xml:space="preserve"> case</w:t>
      </w:r>
      <w:r w:rsidR="002C2490">
        <w:rPr>
          <w:rFonts w:cs="Arial"/>
          <w:color w:val="FF0000"/>
          <w:sz w:val="24"/>
          <w:lang w:val="en-GB"/>
        </w:rPr>
        <w:t xml:space="preserve"> population</w:t>
      </w:r>
      <w:r w:rsidRPr="007618DB">
        <w:rPr>
          <w:rFonts w:cs="Arial"/>
          <w:color w:val="FF0000"/>
          <w:sz w:val="24"/>
          <w:lang w:val="en-GB"/>
        </w:rPr>
        <w:t xml:space="preserve"> examined</w:t>
      </w:r>
      <w:r w:rsidRPr="003F067F">
        <w:rPr>
          <w:rFonts w:cs="Arial"/>
          <w:color w:val="auto"/>
          <w:sz w:val="24"/>
          <w:lang w:val="en-GB"/>
        </w:rPr>
        <w:t>.</w:t>
      </w:r>
      <w:r w:rsidR="00B34B47" w:rsidRPr="003F067F">
        <w:rPr>
          <w:rFonts w:cs="Arial"/>
          <w:color w:val="auto"/>
          <w:sz w:val="24"/>
          <w:lang w:val="en-GB"/>
        </w:rPr>
        <w:t xml:space="preserve">  </w:t>
      </w:r>
      <w:r w:rsidR="002C2490">
        <w:rPr>
          <w:rFonts w:cs="Arial"/>
          <w:color w:val="auto"/>
          <w:sz w:val="24"/>
          <w:lang w:val="en-GB"/>
        </w:rPr>
        <w:t>More concerning</w:t>
      </w:r>
      <w:r w:rsidR="004B5FD1" w:rsidRPr="003F067F">
        <w:rPr>
          <w:rFonts w:cs="Arial"/>
          <w:color w:val="auto"/>
          <w:sz w:val="24"/>
          <w:lang w:val="en-GB"/>
        </w:rPr>
        <w:t xml:space="preserve"> was the fact that, in four cats, a pancreatic tumour was </w:t>
      </w:r>
      <w:r w:rsidR="00B34B47" w:rsidRPr="003F067F">
        <w:rPr>
          <w:rFonts w:cs="Arial"/>
          <w:color w:val="auto"/>
          <w:sz w:val="24"/>
          <w:lang w:val="en-GB"/>
        </w:rPr>
        <w:t>identifi</w:t>
      </w:r>
      <w:r w:rsidR="004B5FD1" w:rsidRPr="003F067F">
        <w:rPr>
          <w:rFonts w:cs="Arial"/>
          <w:color w:val="auto"/>
          <w:sz w:val="24"/>
          <w:lang w:val="en-GB"/>
        </w:rPr>
        <w:t>ed after pancreatic biopsy</w:t>
      </w:r>
      <w:r w:rsidRPr="003F067F">
        <w:rPr>
          <w:rFonts w:cs="Arial"/>
          <w:color w:val="auto"/>
          <w:sz w:val="24"/>
          <w:lang w:val="en-GB"/>
        </w:rPr>
        <w:t xml:space="preserve">, three of which were malignant, </w:t>
      </w:r>
      <w:r w:rsidR="00B34B47" w:rsidRPr="003F067F">
        <w:rPr>
          <w:rFonts w:cs="Arial"/>
          <w:color w:val="auto"/>
          <w:sz w:val="24"/>
          <w:lang w:val="en-GB"/>
        </w:rPr>
        <w:t>but</w:t>
      </w:r>
      <w:r w:rsidRPr="003F067F">
        <w:rPr>
          <w:rFonts w:cs="Arial"/>
          <w:color w:val="auto"/>
          <w:sz w:val="24"/>
          <w:lang w:val="en-GB"/>
        </w:rPr>
        <w:t xml:space="preserve"> these </w:t>
      </w:r>
      <w:r w:rsidR="00B34B47" w:rsidRPr="003F067F">
        <w:rPr>
          <w:rFonts w:cs="Arial"/>
          <w:color w:val="auto"/>
          <w:sz w:val="24"/>
          <w:lang w:val="en-GB"/>
        </w:rPr>
        <w:t>had been</w:t>
      </w:r>
      <w:r w:rsidRPr="003F067F">
        <w:rPr>
          <w:rFonts w:cs="Arial"/>
          <w:color w:val="auto"/>
          <w:sz w:val="24"/>
          <w:lang w:val="en-GB"/>
        </w:rPr>
        <w:t xml:space="preserve"> missed on ultrasonography. </w:t>
      </w:r>
      <w:r w:rsidR="00B34B47" w:rsidRPr="003F067F">
        <w:rPr>
          <w:rFonts w:cs="Arial"/>
          <w:color w:val="auto"/>
          <w:sz w:val="24"/>
          <w:lang w:val="en-GB"/>
        </w:rPr>
        <w:t xml:space="preserve"> </w:t>
      </w:r>
      <w:r w:rsidR="007618DB" w:rsidRPr="007618DB">
        <w:rPr>
          <w:rFonts w:cs="Arial"/>
          <w:color w:val="FF0000"/>
          <w:sz w:val="24"/>
          <w:lang w:val="en-GB"/>
        </w:rPr>
        <w:t xml:space="preserve">Therefore, once again, caution is advisable when using </w:t>
      </w:r>
      <w:r w:rsidR="004B5FD1" w:rsidRPr="007618DB">
        <w:rPr>
          <w:rFonts w:cs="Arial"/>
          <w:color w:val="FF0000"/>
          <w:sz w:val="24"/>
          <w:lang w:val="en-GB"/>
        </w:rPr>
        <w:t>ultrasonography</w:t>
      </w:r>
      <w:r w:rsidR="00E063A6" w:rsidRPr="003F067F">
        <w:rPr>
          <w:rFonts w:cs="Arial"/>
          <w:color w:val="auto"/>
          <w:sz w:val="24"/>
          <w:lang w:val="en-GB"/>
        </w:rPr>
        <w:t xml:space="preserve"> as a screening test</w:t>
      </w:r>
      <w:r w:rsidRPr="003F067F">
        <w:rPr>
          <w:rFonts w:cs="Arial"/>
          <w:color w:val="auto"/>
          <w:sz w:val="24"/>
          <w:lang w:val="en-GB"/>
        </w:rPr>
        <w:t xml:space="preserve"> in feline alimentary tract disease</w:t>
      </w:r>
      <w:r w:rsidR="006E5288" w:rsidRPr="003F067F">
        <w:rPr>
          <w:rFonts w:cs="Arial"/>
          <w:color w:val="auto"/>
          <w:sz w:val="24"/>
          <w:lang w:val="en-GB"/>
        </w:rPr>
        <w:t>,</w:t>
      </w:r>
      <w:r w:rsidR="00B34B47" w:rsidRPr="003F067F">
        <w:rPr>
          <w:rFonts w:cs="Arial"/>
          <w:color w:val="auto"/>
          <w:sz w:val="24"/>
          <w:lang w:val="en-GB"/>
        </w:rPr>
        <w:t xml:space="preserve"> and suggest that pancreatic biopsy is a necessary step when investigating feline alimentary tract disorders</w:t>
      </w:r>
      <w:r w:rsidR="00C53570" w:rsidRPr="003F067F">
        <w:rPr>
          <w:rFonts w:cs="Arial"/>
          <w:color w:val="auto"/>
          <w:sz w:val="24"/>
          <w:lang w:val="en-GB"/>
        </w:rPr>
        <w:t>.</w:t>
      </w:r>
    </w:p>
    <w:p w14:paraId="4AFBFF5C" w14:textId="77777777" w:rsidR="00BA4A1E" w:rsidRPr="003F067F" w:rsidRDefault="00BA4A1E" w:rsidP="007E5F3E">
      <w:pPr>
        <w:spacing w:line="480" w:lineRule="auto"/>
        <w:jc w:val="both"/>
        <w:rPr>
          <w:rFonts w:cs="Arial"/>
          <w:color w:val="auto"/>
          <w:sz w:val="24"/>
          <w:lang w:val="en-GB"/>
        </w:rPr>
      </w:pPr>
    </w:p>
    <w:p w14:paraId="18B67AD0" w14:textId="04675993" w:rsidR="00332DD4" w:rsidRPr="003F067F" w:rsidRDefault="00496014" w:rsidP="00A23516">
      <w:pPr>
        <w:spacing w:line="480" w:lineRule="auto"/>
        <w:jc w:val="both"/>
        <w:rPr>
          <w:rFonts w:cs="Arial"/>
          <w:color w:val="auto"/>
          <w:sz w:val="24"/>
          <w:lang w:val="en-GB"/>
        </w:rPr>
      </w:pPr>
      <w:r w:rsidRPr="003F067F">
        <w:rPr>
          <w:rFonts w:cs="Arial"/>
          <w:color w:val="auto"/>
          <w:sz w:val="24"/>
          <w:lang w:val="en-GB"/>
        </w:rPr>
        <w:t xml:space="preserve">Exploratory coeliotomy is an invasive procedure, not least compared with other biopsy techniques, and many clinicians and owners are reluctant to </w:t>
      </w:r>
      <w:r w:rsidR="00BA4A1E" w:rsidRPr="003F067F">
        <w:rPr>
          <w:rFonts w:cs="Arial"/>
          <w:color w:val="auto"/>
          <w:sz w:val="24"/>
          <w:lang w:val="en-GB"/>
        </w:rPr>
        <w:t>undertake it</w:t>
      </w:r>
      <w:r w:rsidRPr="003F067F">
        <w:rPr>
          <w:rFonts w:cs="Arial"/>
          <w:color w:val="auto"/>
          <w:sz w:val="24"/>
          <w:lang w:val="en-GB"/>
        </w:rPr>
        <w:t>.  In the current study, t</w:t>
      </w:r>
      <w:r w:rsidR="00E77B32" w:rsidRPr="003F067F">
        <w:rPr>
          <w:rFonts w:cs="Arial"/>
          <w:color w:val="auto"/>
          <w:sz w:val="24"/>
          <w:lang w:val="en-GB"/>
        </w:rPr>
        <w:t>he most common reasons for performing an exploratory coeliotomy</w:t>
      </w:r>
      <w:r w:rsidR="006E5288" w:rsidRPr="003F067F">
        <w:rPr>
          <w:rFonts w:cs="Arial"/>
          <w:color w:val="auto"/>
          <w:sz w:val="24"/>
          <w:lang w:val="en-GB"/>
        </w:rPr>
        <w:t>,</w:t>
      </w:r>
      <w:r w:rsidR="00E77B32" w:rsidRPr="003F067F">
        <w:rPr>
          <w:rFonts w:cs="Arial"/>
          <w:color w:val="auto"/>
          <w:sz w:val="24"/>
          <w:lang w:val="en-GB"/>
        </w:rPr>
        <w:t xml:space="preserve"> </w:t>
      </w:r>
      <w:r w:rsidR="006E5288" w:rsidRPr="003F067F">
        <w:rPr>
          <w:rFonts w:cs="Arial"/>
          <w:color w:val="auto"/>
          <w:sz w:val="24"/>
          <w:lang w:val="en-GB"/>
        </w:rPr>
        <w:t>in about half of all cats, were the</w:t>
      </w:r>
      <w:r w:rsidR="00E77B32" w:rsidRPr="003F067F">
        <w:rPr>
          <w:rFonts w:cs="Arial"/>
          <w:color w:val="auto"/>
          <w:sz w:val="24"/>
          <w:lang w:val="en-GB"/>
        </w:rPr>
        <w:t xml:space="preserve"> identification of enlarg</w:t>
      </w:r>
      <w:r w:rsidR="002F1F85" w:rsidRPr="003F067F">
        <w:rPr>
          <w:rFonts w:cs="Arial"/>
          <w:color w:val="auto"/>
          <w:sz w:val="24"/>
          <w:lang w:val="en-GB"/>
        </w:rPr>
        <w:t>ed mesenteric lymph nodes and suspicion of a distal gastrointestinal lesion on abdomina</w:t>
      </w:r>
      <w:r w:rsidR="006E5288" w:rsidRPr="003F067F">
        <w:rPr>
          <w:rFonts w:cs="Arial"/>
          <w:color w:val="auto"/>
          <w:sz w:val="24"/>
          <w:lang w:val="en-GB"/>
        </w:rPr>
        <w:t>l ultrasonographic examination</w:t>
      </w:r>
      <w:r w:rsidR="002F1F85" w:rsidRPr="003F067F">
        <w:rPr>
          <w:rFonts w:cs="Arial"/>
          <w:color w:val="auto"/>
          <w:sz w:val="24"/>
          <w:lang w:val="en-GB"/>
        </w:rPr>
        <w:t xml:space="preserve">. </w:t>
      </w:r>
      <w:r w:rsidRPr="003F067F">
        <w:rPr>
          <w:rFonts w:cs="Arial"/>
          <w:color w:val="auto"/>
          <w:sz w:val="24"/>
          <w:lang w:val="en-GB"/>
        </w:rPr>
        <w:t xml:space="preserve"> In other studies, lymph node enlargement is an </w:t>
      </w:r>
      <w:r w:rsidRPr="000A015F">
        <w:rPr>
          <w:rFonts w:cs="Arial"/>
          <w:color w:val="auto"/>
          <w:sz w:val="24"/>
          <w:lang w:val="en-GB"/>
        </w:rPr>
        <w:t>important finding</w:t>
      </w:r>
      <w:proofErr w:type="gramStart"/>
      <w:r w:rsidR="00BE4B7C" w:rsidRPr="000A015F">
        <w:rPr>
          <w:rFonts w:cs="Arial"/>
          <w:color w:val="auto"/>
          <w:sz w:val="24"/>
          <w:lang w:val="en-GB"/>
        </w:rPr>
        <w:t>,</w:t>
      </w:r>
      <w:r w:rsidR="00CA79C2" w:rsidRPr="000A015F">
        <w:rPr>
          <w:rFonts w:cs="Arial"/>
          <w:color w:val="auto"/>
          <w:sz w:val="24"/>
          <w:vertAlign w:val="superscript"/>
          <w:lang w:val="en-GB"/>
        </w:rPr>
        <w:t>24,25</w:t>
      </w:r>
      <w:proofErr w:type="gramEnd"/>
      <w:r w:rsidR="006E5288" w:rsidRPr="000A015F">
        <w:rPr>
          <w:rFonts w:cs="Arial"/>
          <w:color w:val="auto"/>
          <w:sz w:val="24"/>
          <w:lang w:val="en-GB"/>
        </w:rPr>
        <w:t xml:space="preserve"> a</w:t>
      </w:r>
      <w:r w:rsidRPr="000A015F">
        <w:rPr>
          <w:rFonts w:cs="Arial"/>
          <w:color w:val="auto"/>
          <w:sz w:val="24"/>
          <w:lang w:val="en-GB"/>
        </w:rPr>
        <w:t>nd can suggest the presence of lymphoma</w:t>
      </w:r>
      <w:r w:rsidR="00BE4B7C" w:rsidRPr="000A015F">
        <w:rPr>
          <w:rFonts w:cs="Arial"/>
          <w:color w:val="auto"/>
          <w:sz w:val="24"/>
          <w:lang w:val="en-GB"/>
        </w:rPr>
        <w:t>.</w:t>
      </w:r>
      <w:r w:rsidR="00BE4B7C" w:rsidRPr="000A015F">
        <w:rPr>
          <w:rFonts w:cs="Arial"/>
          <w:color w:val="auto"/>
          <w:sz w:val="24"/>
          <w:vertAlign w:val="superscript"/>
          <w:lang w:val="en-GB"/>
        </w:rPr>
        <w:t>7</w:t>
      </w:r>
      <w:r w:rsidRPr="000A015F">
        <w:rPr>
          <w:rFonts w:cs="Arial"/>
          <w:color w:val="auto"/>
          <w:sz w:val="24"/>
          <w:lang w:val="en-GB"/>
        </w:rPr>
        <w:t xml:space="preserve"> </w:t>
      </w:r>
      <w:r w:rsidR="00C7443E" w:rsidRPr="000A015F">
        <w:rPr>
          <w:rFonts w:cs="Arial"/>
          <w:color w:val="auto"/>
          <w:sz w:val="24"/>
          <w:lang w:val="en-GB"/>
        </w:rPr>
        <w:t xml:space="preserve"> </w:t>
      </w:r>
      <w:r w:rsidRPr="000A015F">
        <w:rPr>
          <w:rFonts w:cs="Arial"/>
          <w:color w:val="auto"/>
          <w:sz w:val="24"/>
          <w:lang w:val="en-GB"/>
        </w:rPr>
        <w:t>In contrast, the</w:t>
      </w:r>
      <w:r w:rsidRPr="003F067F">
        <w:rPr>
          <w:rFonts w:cs="Arial"/>
          <w:color w:val="auto"/>
          <w:sz w:val="24"/>
          <w:lang w:val="en-GB"/>
        </w:rPr>
        <w:t xml:space="preserve"> </w:t>
      </w:r>
      <w:r w:rsidR="00A929C8" w:rsidRPr="003F067F">
        <w:rPr>
          <w:rFonts w:cs="Arial"/>
          <w:color w:val="auto"/>
          <w:sz w:val="24"/>
          <w:lang w:val="en-GB"/>
        </w:rPr>
        <w:t>main</w:t>
      </w:r>
      <w:r w:rsidRPr="003F067F">
        <w:rPr>
          <w:rFonts w:cs="Arial"/>
          <w:color w:val="auto"/>
          <w:sz w:val="24"/>
          <w:lang w:val="en-GB"/>
        </w:rPr>
        <w:t xml:space="preserve"> reason for </w:t>
      </w:r>
      <w:r w:rsidR="00A929C8" w:rsidRPr="003F067F">
        <w:rPr>
          <w:rFonts w:cs="Arial"/>
          <w:color w:val="auto"/>
          <w:sz w:val="24"/>
          <w:lang w:val="en-GB"/>
        </w:rPr>
        <w:t>using</w:t>
      </w:r>
      <w:r w:rsidRPr="003F067F">
        <w:rPr>
          <w:rFonts w:cs="Arial"/>
          <w:color w:val="auto"/>
          <w:sz w:val="24"/>
          <w:lang w:val="en-GB"/>
        </w:rPr>
        <w:t xml:space="preserve"> coeliotomy when a distal small intestinal lesion was suspected was </w:t>
      </w:r>
      <w:r w:rsidR="00332DD4" w:rsidRPr="003F067F">
        <w:rPr>
          <w:rFonts w:cs="Arial"/>
          <w:color w:val="auto"/>
          <w:sz w:val="24"/>
          <w:lang w:val="en-GB"/>
        </w:rPr>
        <w:t xml:space="preserve">the relative inaccessibility of this region for sampling by </w:t>
      </w:r>
      <w:r w:rsidR="00A929C8" w:rsidRPr="003F067F">
        <w:rPr>
          <w:rFonts w:cs="Arial"/>
          <w:color w:val="auto"/>
          <w:sz w:val="24"/>
          <w:lang w:val="en-GB"/>
        </w:rPr>
        <w:t>a</w:t>
      </w:r>
      <w:r w:rsidR="00332DD4" w:rsidRPr="003F067F">
        <w:rPr>
          <w:rFonts w:cs="Arial"/>
          <w:color w:val="auto"/>
          <w:sz w:val="24"/>
          <w:lang w:val="en-GB"/>
        </w:rPr>
        <w:t xml:space="preserve"> less invasiv</w:t>
      </w:r>
      <w:r w:rsidR="00A929C8" w:rsidRPr="003F067F">
        <w:rPr>
          <w:rFonts w:cs="Arial"/>
          <w:color w:val="auto"/>
          <w:sz w:val="24"/>
          <w:lang w:val="en-GB"/>
        </w:rPr>
        <w:t>e</w:t>
      </w:r>
      <w:r w:rsidR="00332DD4" w:rsidRPr="003F067F">
        <w:rPr>
          <w:rFonts w:cs="Arial"/>
          <w:color w:val="auto"/>
          <w:sz w:val="24"/>
          <w:lang w:val="en-GB"/>
        </w:rPr>
        <w:t xml:space="preserve"> me</w:t>
      </w:r>
      <w:r w:rsidR="00A929C8" w:rsidRPr="003F067F">
        <w:rPr>
          <w:rFonts w:cs="Arial"/>
          <w:color w:val="auto"/>
          <w:sz w:val="24"/>
          <w:lang w:val="en-GB"/>
        </w:rPr>
        <w:t>thod such as</w:t>
      </w:r>
      <w:r w:rsidR="00332DD4" w:rsidRPr="003F067F">
        <w:rPr>
          <w:rFonts w:cs="Arial"/>
          <w:color w:val="auto"/>
          <w:sz w:val="24"/>
          <w:lang w:val="en-GB"/>
        </w:rPr>
        <w:t xml:space="preserve"> endoscopy.</w:t>
      </w:r>
      <w:r w:rsidR="00A929C8" w:rsidRPr="003F067F">
        <w:rPr>
          <w:rFonts w:cs="Arial"/>
          <w:color w:val="auto"/>
          <w:sz w:val="24"/>
          <w:lang w:val="en-GB"/>
        </w:rPr>
        <w:t xml:space="preserve"> </w:t>
      </w:r>
      <w:r w:rsidR="00332DD4" w:rsidRPr="003F067F">
        <w:rPr>
          <w:rFonts w:cs="Arial"/>
          <w:color w:val="auto"/>
          <w:sz w:val="24"/>
          <w:lang w:val="en-GB"/>
        </w:rPr>
        <w:t xml:space="preserve"> </w:t>
      </w:r>
      <w:r w:rsidR="00C9055E">
        <w:rPr>
          <w:rFonts w:cs="Arial"/>
          <w:color w:val="auto"/>
          <w:sz w:val="24"/>
          <w:lang w:val="en-GB"/>
        </w:rPr>
        <w:t>Unlike</w:t>
      </w:r>
      <w:r w:rsidR="00332DD4" w:rsidRPr="003F067F">
        <w:rPr>
          <w:rFonts w:cs="Arial"/>
          <w:color w:val="auto"/>
          <w:sz w:val="24"/>
          <w:lang w:val="en-GB"/>
        </w:rPr>
        <w:t xml:space="preserve"> lymph node </w:t>
      </w:r>
      <w:r w:rsidR="00C9055E">
        <w:rPr>
          <w:rFonts w:cs="Arial"/>
          <w:color w:val="auto"/>
          <w:sz w:val="24"/>
          <w:lang w:val="en-GB"/>
        </w:rPr>
        <w:t xml:space="preserve">enlargement </w:t>
      </w:r>
      <w:r w:rsidR="00332DD4" w:rsidRPr="003F067F">
        <w:rPr>
          <w:rFonts w:cs="Arial"/>
          <w:color w:val="auto"/>
          <w:sz w:val="24"/>
          <w:lang w:val="en-GB"/>
        </w:rPr>
        <w:t>and distal small intestinal lesions</w:t>
      </w:r>
      <w:r w:rsidR="002F1F85" w:rsidRPr="003F067F">
        <w:rPr>
          <w:rFonts w:cs="Arial"/>
          <w:color w:val="auto"/>
          <w:sz w:val="24"/>
          <w:lang w:val="en-GB"/>
        </w:rPr>
        <w:t xml:space="preserve">, suspected hepatic and pancreatic lesions were less commonly used </w:t>
      </w:r>
      <w:r w:rsidRPr="003F067F">
        <w:rPr>
          <w:rFonts w:cs="Arial"/>
          <w:color w:val="auto"/>
          <w:sz w:val="24"/>
          <w:lang w:val="en-GB"/>
        </w:rPr>
        <w:t>as the reason for performing</w:t>
      </w:r>
      <w:r w:rsidR="002F1F85" w:rsidRPr="003F067F">
        <w:rPr>
          <w:rFonts w:cs="Arial"/>
          <w:color w:val="auto"/>
          <w:sz w:val="24"/>
          <w:lang w:val="en-GB"/>
        </w:rPr>
        <w:t xml:space="preserve"> coeliotomy. </w:t>
      </w:r>
      <w:r w:rsidR="00332DD4" w:rsidRPr="003F067F">
        <w:rPr>
          <w:rFonts w:cs="Arial"/>
          <w:color w:val="auto"/>
          <w:sz w:val="24"/>
          <w:lang w:val="en-GB"/>
        </w:rPr>
        <w:t xml:space="preserve"> Despite </w:t>
      </w:r>
      <w:r w:rsidR="000E673B" w:rsidRPr="003F067F">
        <w:rPr>
          <w:rFonts w:cs="Arial"/>
          <w:color w:val="auto"/>
          <w:sz w:val="24"/>
          <w:lang w:val="en-GB"/>
        </w:rPr>
        <w:t>its</w:t>
      </w:r>
      <w:r w:rsidR="00332DD4" w:rsidRPr="003F067F">
        <w:rPr>
          <w:rFonts w:cs="Arial"/>
          <w:color w:val="auto"/>
          <w:sz w:val="24"/>
          <w:lang w:val="en-GB"/>
        </w:rPr>
        <w:t xml:space="preserve"> perceived invasiveness, m</w:t>
      </w:r>
      <w:r w:rsidR="00F2427D" w:rsidRPr="003F067F">
        <w:rPr>
          <w:rFonts w:cs="Arial"/>
          <w:color w:val="auto"/>
          <w:sz w:val="24"/>
          <w:lang w:val="en-GB"/>
        </w:rPr>
        <w:t xml:space="preserve">ean </w:t>
      </w:r>
      <w:r w:rsidR="00332DD4" w:rsidRPr="003F067F">
        <w:rPr>
          <w:rFonts w:cs="Arial"/>
          <w:color w:val="auto"/>
          <w:sz w:val="24"/>
          <w:lang w:val="en-GB"/>
        </w:rPr>
        <w:t xml:space="preserve">duration of </w:t>
      </w:r>
      <w:r w:rsidR="00F2427D" w:rsidRPr="003F067F">
        <w:rPr>
          <w:rFonts w:cs="Arial"/>
          <w:color w:val="auto"/>
          <w:sz w:val="24"/>
          <w:lang w:val="en-GB"/>
        </w:rPr>
        <w:t xml:space="preserve">hospitalisation after surgery was </w:t>
      </w:r>
      <w:r w:rsidR="0041616A" w:rsidRPr="003F067F">
        <w:rPr>
          <w:rFonts w:cs="Arial"/>
          <w:color w:val="auto"/>
          <w:sz w:val="24"/>
          <w:lang w:val="en-GB"/>
        </w:rPr>
        <w:t xml:space="preserve">brief </w:t>
      </w:r>
      <w:r w:rsidR="00F2427D" w:rsidRPr="003F067F">
        <w:rPr>
          <w:rFonts w:cs="Arial"/>
          <w:color w:val="auto"/>
          <w:sz w:val="24"/>
          <w:lang w:val="en-GB"/>
        </w:rPr>
        <w:t>(</w:t>
      </w:r>
      <w:r w:rsidR="00332DD4" w:rsidRPr="003F067F">
        <w:rPr>
          <w:rFonts w:cs="Arial"/>
          <w:color w:val="auto"/>
          <w:sz w:val="24"/>
          <w:lang w:val="en-GB"/>
        </w:rPr>
        <w:t>i.e. &lt;2 days</w:t>
      </w:r>
      <w:r w:rsidR="00F2427D" w:rsidRPr="003F067F">
        <w:rPr>
          <w:rFonts w:cs="Arial"/>
          <w:color w:val="auto"/>
          <w:sz w:val="24"/>
          <w:lang w:val="en-GB"/>
        </w:rPr>
        <w:t>) and</w:t>
      </w:r>
      <w:r w:rsidR="00332DD4" w:rsidRPr="003F067F">
        <w:rPr>
          <w:rFonts w:cs="Arial"/>
          <w:color w:val="auto"/>
          <w:sz w:val="24"/>
          <w:lang w:val="en-GB"/>
        </w:rPr>
        <w:t>, where</w:t>
      </w:r>
      <w:r w:rsidR="00F2427D" w:rsidRPr="003F067F">
        <w:rPr>
          <w:rFonts w:cs="Arial"/>
          <w:color w:val="auto"/>
          <w:sz w:val="24"/>
          <w:lang w:val="en-GB"/>
        </w:rPr>
        <w:t xml:space="preserve"> complications were </w:t>
      </w:r>
      <w:r w:rsidR="00332DD4" w:rsidRPr="003F067F">
        <w:rPr>
          <w:rFonts w:cs="Arial"/>
          <w:color w:val="auto"/>
          <w:sz w:val="24"/>
          <w:lang w:val="en-GB"/>
        </w:rPr>
        <w:t>seen</w:t>
      </w:r>
      <w:r w:rsidR="003A063C" w:rsidRPr="003F067F">
        <w:rPr>
          <w:rFonts w:cs="Arial"/>
          <w:color w:val="auto"/>
          <w:sz w:val="24"/>
          <w:lang w:val="en-GB"/>
        </w:rPr>
        <w:t>,</w:t>
      </w:r>
      <w:r w:rsidR="00332DD4" w:rsidRPr="003F067F">
        <w:rPr>
          <w:rFonts w:cs="Arial"/>
          <w:color w:val="auto"/>
          <w:sz w:val="24"/>
          <w:lang w:val="en-GB"/>
        </w:rPr>
        <w:t xml:space="preserve"> they were typically mild and</w:t>
      </w:r>
      <w:r w:rsidR="00F2427D" w:rsidRPr="003F067F">
        <w:rPr>
          <w:rFonts w:cs="Arial"/>
          <w:color w:val="auto"/>
          <w:sz w:val="24"/>
          <w:lang w:val="en-GB"/>
        </w:rPr>
        <w:t xml:space="preserve"> tran</w:t>
      </w:r>
      <w:r w:rsidR="00C51926" w:rsidRPr="003F067F">
        <w:rPr>
          <w:rFonts w:cs="Arial"/>
          <w:color w:val="auto"/>
          <w:sz w:val="24"/>
          <w:lang w:val="en-GB"/>
        </w:rPr>
        <w:t xml:space="preserve">sient. </w:t>
      </w:r>
      <w:r w:rsidR="00C9055E">
        <w:rPr>
          <w:rFonts w:cs="Arial"/>
          <w:color w:val="auto"/>
          <w:sz w:val="24"/>
          <w:lang w:val="en-GB"/>
        </w:rPr>
        <w:t xml:space="preserve"> </w:t>
      </w:r>
      <w:r w:rsidR="003A063C" w:rsidRPr="003F067F">
        <w:rPr>
          <w:rFonts w:cs="Arial"/>
          <w:color w:val="auto"/>
          <w:sz w:val="24"/>
          <w:lang w:val="en-GB"/>
        </w:rPr>
        <w:t>One</w:t>
      </w:r>
      <w:r w:rsidR="00332DD4" w:rsidRPr="003F067F">
        <w:rPr>
          <w:rFonts w:cs="Arial"/>
          <w:color w:val="auto"/>
          <w:sz w:val="24"/>
          <w:lang w:val="en-GB"/>
        </w:rPr>
        <w:t xml:space="preserve"> serious complication</w:t>
      </w:r>
      <w:r w:rsidR="003A063C" w:rsidRPr="003F067F">
        <w:rPr>
          <w:rFonts w:cs="Arial"/>
          <w:color w:val="auto"/>
          <w:sz w:val="24"/>
          <w:lang w:val="en-GB"/>
        </w:rPr>
        <w:t xml:space="preserve"> previously </w:t>
      </w:r>
      <w:r w:rsidR="003A063C" w:rsidRPr="000A015F">
        <w:rPr>
          <w:rFonts w:cs="Arial"/>
          <w:color w:val="auto"/>
          <w:sz w:val="24"/>
          <w:lang w:val="en-GB"/>
        </w:rPr>
        <w:t>described is</w:t>
      </w:r>
      <w:r w:rsidR="00C51926" w:rsidRPr="000A015F">
        <w:rPr>
          <w:rFonts w:cs="Arial"/>
          <w:color w:val="auto"/>
          <w:sz w:val="24"/>
          <w:lang w:val="en-GB"/>
        </w:rPr>
        <w:t xml:space="preserve"> leakage</w:t>
      </w:r>
      <w:r w:rsidR="00332DD4" w:rsidRPr="000A015F">
        <w:rPr>
          <w:rFonts w:cs="Arial"/>
          <w:color w:val="auto"/>
          <w:sz w:val="24"/>
          <w:lang w:val="en-GB"/>
        </w:rPr>
        <w:t xml:space="preserve"> of luminal contents from the site of surgical incision</w:t>
      </w:r>
      <w:proofErr w:type="gramStart"/>
      <w:r w:rsidR="00BE4B7C" w:rsidRPr="000A015F">
        <w:rPr>
          <w:rFonts w:cs="Arial"/>
          <w:color w:val="auto"/>
          <w:sz w:val="24"/>
          <w:lang w:val="en-GB"/>
        </w:rPr>
        <w:t>,</w:t>
      </w:r>
      <w:r w:rsidR="00CA79C2" w:rsidRPr="000A015F">
        <w:rPr>
          <w:rFonts w:cs="Arial"/>
          <w:color w:val="auto"/>
          <w:sz w:val="24"/>
          <w:vertAlign w:val="superscript"/>
          <w:lang w:val="en-GB"/>
        </w:rPr>
        <w:t>26</w:t>
      </w:r>
      <w:proofErr w:type="gramEnd"/>
      <w:r w:rsidR="00332DD4" w:rsidRPr="000A015F">
        <w:rPr>
          <w:rFonts w:cs="Arial"/>
          <w:color w:val="auto"/>
          <w:sz w:val="24"/>
          <w:lang w:val="en-GB"/>
        </w:rPr>
        <w:t xml:space="preserve"> but this</w:t>
      </w:r>
      <w:r w:rsidR="00332DD4" w:rsidRPr="003F067F">
        <w:rPr>
          <w:rFonts w:cs="Arial"/>
          <w:color w:val="auto"/>
          <w:sz w:val="24"/>
          <w:lang w:val="en-GB"/>
        </w:rPr>
        <w:t xml:space="preserve"> was not seen in the current study</w:t>
      </w:r>
      <w:r w:rsidR="00C51926" w:rsidRPr="003F067F">
        <w:rPr>
          <w:rFonts w:cs="Arial"/>
          <w:color w:val="auto"/>
          <w:sz w:val="24"/>
          <w:lang w:val="en-GB"/>
        </w:rPr>
        <w:t xml:space="preserve">. </w:t>
      </w:r>
      <w:r w:rsidR="003A063C" w:rsidRPr="003F067F">
        <w:rPr>
          <w:rFonts w:cs="Arial"/>
          <w:color w:val="auto"/>
          <w:sz w:val="24"/>
          <w:lang w:val="en-GB"/>
        </w:rPr>
        <w:t xml:space="preserve"> </w:t>
      </w:r>
      <w:r w:rsidR="00332DD4" w:rsidRPr="003F067F">
        <w:rPr>
          <w:rFonts w:cs="Arial"/>
          <w:color w:val="auto"/>
          <w:sz w:val="24"/>
          <w:lang w:val="en-GB"/>
        </w:rPr>
        <w:t>Further, n</w:t>
      </w:r>
      <w:r w:rsidR="00C51926" w:rsidRPr="003F067F">
        <w:rPr>
          <w:rFonts w:cs="Arial"/>
          <w:color w:val="auto"/>
          <w:sz w:val="24"/>
          <w:lang w:val="en-GB"/>
        </w:rPr>
        <w:t>o case</w:t>
      </w:r>
      <w:r w:rsidR="00332DD4" w:rsidRPr="003F067F">
        <w:rPr>
          <w:rFonts w:cs="Arial"/>
          <w:color w:val="auto"/>
          <w:sz w:val="24"/>
          <w:lang w:val="en-GB"/>
        </w:rPr>
        <w:t>s</w:t>
      </w:r>
      <w:r w:rsidR="00C51926" w:rsidRPr="003F067F">
        <w:rPr>
          <w:rFonts w:cs="Arial"/>
          <w:color w:val="auto"/>
          <w:sz w:val="24"/>
          <w:lang w:val="en-GB"/>
        </w:rPr>
        <w:t xml:space="preserve"> of </w:t>
      </w:r>
      <w:r w:rsidR="00332DD4" w:rsidRPr="003F067F">
        <w:rPr>
          <w:rFonts w:cs="Arial"/>
          <w:color w:val="auto"/>
          <w:sz w:val="24"/>
          <w:lang w:val="en-GB"/>
        </w:rPr>
        <w:t xml:space="preserve">post-operative </w:t>
      </w:r>
      <w:r w:rsidR="00C51926" w:rsidRPr="003F067F">
        <w:rPr>
          <w:rFonts w:cs="Arial"/>
          <w:color w:val="auto"/>
          <w:sz w:val="24"/>
          <w:lang w:val="en-GB"/>
        </w:rPr>
        <w:t xml:space="preserve">pancreatitis </w:t>
      </w:r>
      <w:r w:rsidR="00332DD4" w:rsidRPr="003F067F">
        <w:rPr>
          <w:rFonts w:cs="Arial"/>
          <w:color w:val="auto"/>
          <w:sz w:val="24"/>
          <w:lang w:val="en-GB"/>
        </w:rPr>
        <w:lastRenderedPageBreak/>
        <w:t>were reported despite the frequent collection of biopsies from this organ</w:t>
      </w:r>
      <w:r w:rsidR="00C51926" w:rsidRPr="003F067F">
        <w:rPr>
          <w:rFonts w:cs="Arial"/>
          <w:color w:val="auto"/>
          <w:sz w:val="24"/>
          <w:lang w:val="en-GB"/>
        </w:rPr>
        <w:t>.</w:t>
      </w:r>
      <w:r w:rsidR="003E0EF5" w:rsidRPr="003F067F">
        <w:rPr>
          <w:rFonts w:cs="Arial"/>
          <w:color w:val="auto"/>
          <w:sz w:val="24"/>
          <w:lang w:val="en-GB"/>
        </w:rPr>
        <w:t xml:space="preserve"> </w:t>
      </w:r>
      <w:r w:rsidR="003A063C" w:rsidRPr="003F067F">
        <w:rPr>
          <w:rFonts w:cs="Arial"/>
          <w:color w:val="auto"/>
          <w:sz w:val="24"/>
          <w:lang w:val="en-GB"/>
        </w:rPr>
        <w:t xml:space="preserve"> </w:t>
      </w:r>
      <w:r w:rsidR="00332DD4" w:rsidRPr="003F067F">
        <w:rPr>
          <w:rFonts w:cs="Arial"/>
          <w:color w:val="auto"/>
          <w:sz w:val="24"/>
          <w:lang w:val="en-GB"/>
        </w:rPr>
        <w:t>Thus, the findings of the current study would suggest that e</w:t>
      </w:r>
      <w:r w:rsidR="003E0EF5" w:rsidRPr="003F067F">
        <w:rPr>
          <w:rFonts w:cs="Arial"/>
          <w:color w:val="auto"/>
          <w:sz w:val="24"/>
          <w:lang w:val="en-GB"/>
        </w:rPr>
        <w:t xml:space="preserve">xploratory coeliotomy </w:t>
      </w:r>
      <w:r w:rsidR="00332DD4" w:rsidRPr="003F067F">
        <w:rPr>
          <w:rFonts w:cs="Arial"/>
          <w:color w:val="auto"/>
          <w:sz w:val="24"/>
          <w:lang w:val="en-GB"/>
        </w:rPr>
        <w:t xml:space="preserve">is relatively safe and </w:t>
      </w:r>
      <w:r w:rsidR="003A063C" w:rsidRPr="003F067F">
        <w:rPr>
          <w:rFonts w:cs="Arial"/>
          <w:color w:val="auto"/>
          <w:sz w:val="24"/>
          <w:lang w:val="en-GB"/>
        </w:rPr>
        <w:t>well tolerated</w:t>
      </w:r>
      <w:r w:rsidR="00332DD4" w:rsidRPr="003F067F">
        <w:rPr>
          <w:rFonts w:cs="Arial"/>
          <w:color w:val="auto"/>
          <w:sz w:val="24"/>
          <w:lang w:val="en-GB"/>
        </w:rPr>
        <w:t>.  Nonetheless, given the small group size and the fact that the procedures were conducted at a specialist centre, the fin</w:t>
      </w:r>
      <w:r w:rsidR="006D700E" w:rsidRPr="003F067F">
        <w:rPr>
          <w:rFonts w:cs="Arial"/>
          <w:color w:val="auto"/>
          <w:sz w:val="24"/>
          <w:lang w:val="en-GB"/>
        </w:rPr>
        <w:t>d</w:t>
      </w:r>
      <w:r w:rsidR="00332DD4" w:rsidRPr="003F067F">
        <w:rPr>
          <w:rFonts w:cs="Arial"/>
          <w:color w:val="auto"/>
          <w:sz w:val="24"/>
          <w:lang w:val="en-GB"/>
        </w:rPr>
        <w:t xml:space="preserve">ings might not be fully representative of cats </w:t>
      </w:r>
      <w:r w:rsidR="003A063C" w:rsidRPr="003F067F">
        <w:rPr>
          <w:rFonts w:cs="Arial"/>
          <w:color w:val="auto"/>
          <w:sz w:val="24"/>
          <w:lang w:val="en-GB"/>
        </w:rPr>
        <w:t>from primary care</w:t>
      </w:r>
      <w:r w:rsidR="00332DD4" w:rsidRPr="003F067F">
        <w:rPr>
          <w:rFonts w:cs="Arial"/>
          <w:color w:val="auto"/>
          <w:sz w:val="24"/>
          <w:lang w:val="en-GB"/>
        </w:rPr>
        <w:t xml:space="preserve"> practice.  Therefore, clinicians should discuss possible complications with the owner before the procedure, such that this can form the basis for deciding how to proceed in any specific case.</w:t>
      </w:r>
    </w:p>
    <w:p w14:paraId="0DF11E18" w14:textId="77777777" w:rsidR="00C56391" w:rsidRPr="003F067F" w:rsidRDefault="00C56391" w:rsidP="00A23516">
      <w:pPr>
        <w:spacing w:line="480" w:lineRule="auto"/>
        <w:jc w:val="both"/>
        <w:rPr>
          <w:rFonts w:cs="Arial"/>
          <w:b/>
          <w:color w:val="auto"/>
          <w:sz w:val="24"/>
          <w:lang w:val="en-GB"/>
        </w:rPr>
      </w:pPr>
    </w:p>
    <w:p w14:paraId="704E825F" w14:textId="77777777" w:rsidR="00DD107D" w:rsidRDefault="00367D7A" w:rsidP="00A23516">
      <w:pPr>
        <w:spacing w:line="480" w:lineRule="auto"/>
        <w:jc w:val="both"/>
        <w:rPr>
          <w:rFonts w:cs="Arial"/>
          <w:color w:val="auto"/>
          <w:sz w:val="24"/>
          <w:lang w:val="en-GB"/>
        </w:rPr>
      </w:pPr>
      <w:r w:rsidRPr="003F067F">
        <w:rPr>
          <w:rFonts w:cs="Arial"/>
          <w:color w:val="auto"/>
          <w:sz w:val="24"/>
          <w:lang w:val="en-GB"/>
        </w:rPr>
        <w:t xml:space="preserve">The </w:t>
      </w:r>
      <w:r w:rsidR="000D2D3E" w:rsidRPr="003F067F">
        <w:rPr>
          <w:rFonts w:cs="Arial"/>
          <w:color w:val="auto"/>
          <w:sz w:val="24"/>
          <w:lang w:val="en-GB"/>
        </w:rPr>
        <w:t xml:space="preserve">study has a number of </w:t>
      </w:r>
      <w:r w:rsidRPr="003F067F">
        <w:rPr>
          <w:rFonts w:cs="Arial"/>
          <w:color w:val="auto"/>
          <w:sz w:val="24"/>
          <w:lang w:val="en-GB"/>
        </w:rPr>
        <w:t>limitations</w:t>
      </w:r>
      <w:r w:rsidR="000D2D3E" w:rsidRPr="003F067F">
        <w:rPr>
          <w:rFonts w:cs="Arial"/>
          <w:color w:val="auto"/>
          <w:sz w:val="24"/>
          <w:lang w:val="en-GB"/>
        </w:rPr>
        <w:t>, man</w:t>
      </w:r>
      <w:r w:rsidR="006D700E" w:rsidRPr="003F067F">
        <w:rPr>
          <w:rFonts w:cs="Arial"/>
          <w:color w:val="auto"/>
          <w:sz w:val="24"/>
          <w:lang w:val="en-GB"/>
        </w:rPr>
        <w:t>y</w:t>
      </w:r>
      <w:r w:rsidR="000D2D3E" w:rsidRPr="003F067F">
        <w:rPr>
          <w:rFonts w:cs="Arial"/>
          <w:color w:val="auto"/>
          <w:sz w:val="24"/>
          <w:lang w:val="en-GB"/>
        </w:rPr>
        <w:t xml:space="preserve"> of which are</w:t>
      </w:r>
      <w:r w:rsidRPr="003F067F">
        <w:rPr>
          <w:rFonts w:cs="Arial"/>
          <w:color w:val="auto"/>
          <w:sz w:val="24"/>
          <w:lang w:val="en-GB"/>
        </w:rPr>
        <w:t xml:space="preserve"> inherent in its retrospective design</w:t>
      </w:r>
      <w:r w:rsidR="000D2D3E" w:rsidRPr="003F067F">
        <w:rPr>
          <w:rFonts w:cs="Arial"/>
          <w:color w:val="auto"/>
          <w:sz w:val="24"/>
          <w:lang w:val="en-GB"/>
        </w:rPr>
        <w:t xml:space="preserve">.  First, </w:t>
      </w:r>
      <w:r w:rsidR="00310262" w:rsidRPr="003F067F">
        <w:rPr>
          <w:rFonts w:cs="Arial"/>
          <w:color w:val="auto"/>
          <w:sz w:val="24"/>
          <w:lang w:val="en-GB"/>
        </w:rPr>
        <w:t>there was no</w:t>
      </w:r>
      <w:r w:rsidRPr="003F067F">
        <w:rPr>
          <w:rFonts w:cs="Arial"/>
          <w:color w:val="auto"/>
          <w:sz w:val="24"/>
          <w:lang w:val="en-GB"/>
        </w:rPr>
        <w:t xml:space="preserve"> control group</w:t>
      </w:r>
      <w:r w:rsidR="00310262" w:rsidRPr="003F067F">
        <w:rPr>
          <w:rFonts w:cs="Arial"/>
          <w:color w:val="auto"/>
          <w:sz w:val="24"/>
          <w:lang w:val="en-GB"/>
        </w:rPr>
        <w:t xml:space="preserve"> for comparison, for instance</w:t>
      </w:r>
      <w:r w:rsidR="0027332F" w:rsidRPr="003F067F">
        <w:rPr>
          <w:rFonts w:cs="Arial"/>
          <w:color w:val="auto"/>
          <w:sz w:val="24"/>
          <w:lang w:val="en-GB"/>
        </w:rPr>
        <w:t xml:space="preserve"> cats without confirmed gastrointestinal disease, in order to co</w:t>
      </w:r>
      <w:r w:rsidR="00310262" w:rsidRPr="003F067F">
        <w:rPr>
          <w:rFonts w:cs="Arial"/>
          <w:color w:val="auto"/>
          <w:sz w:val="24"/>
          <w:lang w:val="en-GB"/>
        </w:rPr>
        <w:t>mpare test performance in cats with and without alimentary disease</w:t>
      </w:r>
      <w:r w:rsidR="0027332F" w:rsidRPr="003F067F">
        <w:rPr>
          <w:rFonts w:cs="Arial"/>
          <w:color w:val="auto"/>
          <w:sz w:val="24"/>
          <w:lang w:val="en-GB"/>
        </w:rPr>
        <w:t xml:space="preserve">.  </w:t>
      </w:r>
      <w:r w:rsidR="003B1148">
        <w:rPr>
          <w:rFonts w:cs="Arial"/>
          <w:color w:val="auto"/>
          <w:sz w:val="24"/>
          <w:lang w:val="en-GB"/>
        </w:rPr>
        <w:t xml:space="preserve">Second, given that the study was conducted over 7 years, different analysers were used for the clinicopathological analysers.  As methods and reference ranges were different, it was not possible to look at data in a quantitative manner.  Instead, results were interpreted on the basis of whether or not they were normal or abnormal.  Third, </w:t>
      </w:r>
      <w:r w:rsidR="00192982">
        <w:rPr>
          <w:rFonts w:cs="Arial"/>
          <w:color w:val="auto"/>
          <w:sz w:val="24"/>
          <w:lang w:val="en-GB"/>
        </w:rPr>
        <w:t>gamma glutamyl transferase was not measured, and this might have improve</w:t>
      </w:r>
      <w:r w:rsidR="004A5C6D">
        <w:rPr>
          <w:rFonts w:cs="Arial"/>
          <w:color w:val="auto"/>
          <w:sz w:val="24"/>
          <w:lang w:val="en-GB"/>
        </w:rPr>
        <w:t>d</w:t>
      </w:r>
      <w:r w:rsidR="00192982">
        <w:rPr>
          <w:rFonts w:cs="Arial"/>
          <w:color w:val="auto"/>
          <w:sz w:val="24"/>
          <w:lang w:val="en-GB"/>
        </w:rPr>
        <w:t xml:space="preserve"> the performance of liver enzyme activity in identifying hepatic histopathological abnormalities.  Fourth, </w:t>
      </w:r>
      <w:r w:rsidR="0027332F" w:rsidRPr="003F067F">
        <w:rPr>
          <w:rFonts w:cs="Arial"/>
          <w:color w:val="auto"/>
          <w:sz w:val="24"/>
          <w:lang w:val="en-GB"/>
        </w:rPr>
        <w:t>because</w:t>
      </w:r>
      <w:r w:rsidRPr="003F067F">
        <w:rPr>
          <w:rFonts w:cs="Arial"/>
          <w:color w:val="auto"/>
          <w:sz w:val="24"/>
          <w:lang w:val="en-GB"/>
        </w:rPr>
        <w:t xml:space="preserve"> explorato</w:t>
      </w:r>
      <w:r w:rsidR="00C04006" w:rsidRPr="003F067F">
        <w:rPr>
          <w:rFonts w:cs="Arial"/>
          <w:color w:val="auto"/>
          <w:sz w:val="24"/>
          <w:lang w:val="en-GB"/>
        </w:rPr>
        <w:t>r</w:t>
      </w:r>
      <w:r w:rsidRPr="003F067F">
        <w:rPr>
          <w:rFonts w:cs="Arial"/>
          <w:color w:val="auto"/>
          <w:sz w:val="24"/>
          <w:lang w:val="en-GB"/>
        </w:rPr>
        <w:t xml:space="preserve">y coeliotomy is considered </w:t>
      </w:r>
      <w:r w:rsidR="0027332F" w:rsidRPr="003F067F">
        <w:rPr>
          <w:rFonts w:cs="Arial"/>
          <w:color w:val="auto"/>
          <w:sz w:val="24"/>
          <w:lang w:val="en-GB"/>
        </w:rPr>
        <w:t>to be</w:t>
      </w:r>
      <w:r w:rsidRPr="003F067F">
        <w:rPr>
          <w:rFonts w:cs="Arial"/>
          <w:color w:val="auto"/>
          <w:sz w:val="24"/>
          <w:lang w:val="en-GB"/>
        </w:rPr>
        <w:t xml:space="preserve"> invasive, </w:t>
      </w:r>
      <w:r w:rsidR="0027332F" w:rsidRPr="003F067F">
        <w:rPr>
          <w:rFonts w:cs="Arial"/>
          <w:color w:val="auto"/>
          <w:sz w:val="24"/>
          <w:lang w:val="en-GB"/>
        </w:rPr>
        <w:t>only a limited number (i.e. up to 3)</w:t>
      </w:r>
      <w:r w:rsidR="001832C9" w:rsidRPr="003F067F">
        <w:rPr>
          <w:rFonts w:cs="Arial"/>
          <w:color w:val="auto"/>
          <w:sz w:val="24"/>
          <w:lang w:val="en-GB"/>
        </w:rPr>
        <w:t xml:space="preserve"> </w:t>
      </w:r>
      <w:r w:rsidRPr="003F067F">
        <w:rPr>
          <w:rFonts w:cs="Arial"/>
          <w:color w:val="auto"/>
          <w:sz w:val="24"/>
          <w:lang w:val="en-GB"/>
        </w:rPr>
        <w:t>full</w:t>
      </w:r>
      <w:r w:rsidR="0027332F" w:rsidRPr="003F067F">
        <w:rPr>
          <w:rFonts w:cs="Arial"/>
          <w:color w:val="auto"/>
          <w:sz w:val="24"/>
          <w:lang w:val="en-GB"/>
        </w:rPr>
        <w:t>-</w:t>
      </w:r>
      <w:r w:rsidRPr="003F067F">
        <w:rPr>
          <w:rFonts w:cs="Arial"/>
          <w:color w:val="auto"/>
          <w:sz w:val="24"/>
          <w:lang w:val="en-GB"/>
        </w:rPr>
        <w:t>thi</w:t>
      </w:r>
      <w:r w:rsidR="00C04006" w:rsidRPr="003F067F">
        <w:rPr>
          <w:rFonts w:cs="Arial"/>
          <w:color w:val="auto"/>
          <w:sz w:val="24"/>
          <w:lang w:val="en-GB"/>
        </w:rPr>
        <w:t>c</w:t>
      </w:r>
      <w:r w:rsidRPr="003F067F">
        <w:rPr>
          <w:rFonts w:cs="Arial"/>
          <w:color w:val="auto"/>
          <w:sz w:val="24"/>
          <w:lang w:val="en-GB"/>
        </w:rPr>
        <w:t>kness small intestinal biops</w:t>
      </w:r>
      <w:r w:rsidR="00761944">
        <w:rPr>
          <w:rFonts w:cs="Arial"/>
          <w:color w:val="auto"/>
          <w:sz w:val="24"/>
          <w:lang w:val="en-GB"/>
        </w:rPr>
        <w:t>ies were collected</w:t>
      </w:r>
      <w:r w:rsidR="0027332F" w:rsidRPr="003F067F">
        <w:rPr>
          <w:rFonts w:cs="Arial"/>
          <w:color w:val="auto"/>
          <w:sz w:val="24"/>
          <w:lang w:val="en-GB"/>
        </w:rPr>
        <w:t xml:space="preserve"> and</w:t>
      </w:r>
      <w:r w:rsidR="00761944">
        <w:rPr>
          <w:rFonts w:cs="Arial"/>
          <w:color w:val="auto"/>
          <w:sz w:val="24"/>
          <w:lang w:val="en-GB"/>
        </w:rPr>
        <w:t>,</w:t>
      </w:r>
      <w:r w:rsidR="0027332F" w:rsidRPr="003F067F">
        <w:rPr>
          <w:rFonts w:cs="Arial"/>
          <w:color w:val="auto"/>
          <w:sz w:val="24"/>
          <w:lang w:val="en-GB"/>
        </w:rPr>
        <w:t xml:space="preserve"> thus</w:t>
      </w:r>
      <w:r w:rsidR="00761944">
        <w:rPr>
          <w:rFonts w:cs="Arial"/>
          <w:color w:val="auto"/>
          <w:sz w:val="24"/>
          <w:lang w:val="en-GB"/>
        </w:rPr>
        <w:t>,</w:t>
      </w:r>
      <w:r w:rsidR="0027332F" w:rsidRPr="003F067F">
        <w:rPr>
          <w:rFonts w:cs="Arial"/>
          <w:color w:val="auto"/>
          <w:sz w:val="24"/>
          <w:lang w:val="en-GB"/>
        </w:rPr>
        <w:t xml:space="preserve"> gastrointestinal histopathological findings might not have been completely representative.  In a similar manner, </w:t>
      </w:r>
      <w:r w:rsidR="00A636EB" w:rsidRPr="003F067F">
        <w:rPr>
          <w:rFonts w:cs="Arial"/>
          <w:color w:val="auto"/>
          <w:sz w:val="24"/>
          <w:lang w:val="en-GB"/>
        </w:rPr>
        <w:t xml:space="preserve">when sampling the pancreas and liver, </w:t>
      </w:r>
      <w:r w:rsidR="0027332F" w:rsidRPr="003F067F">
        <w:rPr>
          <w:rFonts w:cs="Arial"/>
          <w:color w:val="auto"/>
          <w:sz w:val="24"/>
          <w:lang w:val="en-GB"/>
        </w:rPr>
        <w:t xml:space="preserve">only </w:t>
      </w:r>
      <w:r w:rsidR="00E402E5" w:rsidRPr="003F067F">
        <w:rPr>
          <w:rFonts w:cs="Arial"/>
          <w:color w:val="auto"/>
          <w:sz w:val="24"/>
          <w:lang w:val="en-GB"/>
        </w:rPr>
        <w:t xml:space="preserve">one </w:t>
      </w:r>
      <w:r w:rsidR="0027332F" w:rsidRPr="003F067F">
        <w:rPr>
          <w:rFonts w:cs="Arial"/>
          <w:color w:val="auto"/>
          <w:sz w:val="24"/>
          <w:lang w:val="en-GB"/>
        </w:rPr>
        <w:t xml:space="preserve">biopsy sample was taken from </w:t>
      </w:r>
      <w:r w:rsidR="00A636EB" w:rsidRPr="003F067F">
        <w:rPr>
          <w:rFonts w:cs="Arial"/>
          <w:color w:val="auto"/>
          <w:sz w:val="24"/>
          <w:lang w:val="en-GB"/>
        </w:rPr>
        <w:t>each organ</w:t>
      </w:r>
      <w:r w:rsidR="0027332F" w:rsidRPr="003F067F">
        <w:rPr>
          <w:rFonts w:cs="Arial"/>
          <w:color w:val="auto"/>
          <w:sz w:val="24"/>
          <w:lang w:val="en-GB"/>
        </w:rPr>
        <w:t xml:space="preserve">.  Thus, the </w:t>
      </w:r>
      <w:r w:rsidR="007D0BD3" w:rsidRPr="003F067F">
        <w:rPr>
          <w:rFonts w:cs="Arial"/>
          <w:color w:val="auto"/>
          <w:sz w:val="24"/>
          <w:lang w:val="en-GB"/>
        </w:rPr>
        <w:t xml:space="preserve">relatively </w:t>
      </w:r>
      <w:r w:rsidR="0027332F" w:rsidRPr="003F067F">
        <w:rPr>
          <w:rFonts w:cs="Arial"/>
          <w:color w:val="auto"/>
          <w:sz w:val="24"/>
          <w:lang w:val="en-GB"/>
        </w:rPr>
        <w:t xml:space="preserve">poor associations between </w:t>
      </w:r>
      <w:r w:rsidR="007D0BD3" w:rsidRPr="003F067F">
        <w:rPr>
          <w:rFonts w:cs="Arial"/>
          <w:color w:val="auto"/>
          <w:sz w:val="24"/>
          <w:lang w:val="en-GB"/>
        </w:rPr>
        <w:t>the c</w:t>
      </w:r>
      <w:r w:rsidR="0027332F" w:rsidRPr="003F067F">
        <w:rPr>
          <w:rFonts w:cs="Arial"/>
          <w:color w:val="auto"/>
          <w:sz w:val="24"/>
          <w:lang w:val="en-GB"/>
        </w:rPr>
        <w:t xml:space="preserve">linicopathological and ultrasonographic </w:t>
      </w:r>
      <w:r w:rsidR="007D0BD3" w:rsidRPr="003F067F">
        <w:rPr>
          <w:rFonts w:cs="Arial"/>
          <w:color w:val="auto"/>
          <w:sz w:val="24"/>
          <w:lang w:val="en-GB"/>
        </w:rPr>
        <w:t>finding</w:t>
      </w:r>
      <w:r w:rsidR="0027332F" w:rsidRPr="003F067F">
        <w:rPr>
          <w:rFonts w:cs="Arial"/>
          <w:color w:val="auto"/>
          <w:sz w:val="24"/>
          <w:lang w:val="en-GB"/>
        </w:rPr>
        <w:t xml:space="preserve">s and </w:t>
      </w:r>
      <w:r w:rsidR="00310262" w:rsidRPr="003F067F">
        <w:rPr>
          <w:rFonts w:cs="Arial"/>
          <w:color w:val="auto"/>
          <w:sz w:val="24"/>
          <w:lang w:val="en-GB"/>
        </w:rPr>
        <w:t>histopathological</w:t>
      </w:r>
      <w:r w:rsidR="007D0BD3" w:rsidRPr="003F067F">
        <w:rPr>
          <w:rFonts w:cs="Arial"/>
          <w:color w:val="auto"/>
          <w:sz w:val="24"/>
          <w:lang w:val="en-GB"/>
        </w:rPr>
        <w:t xml:space="preserve"> lesions</w:t>
      </w:r>
      <w:r w:rsidR="0027332F" w:rsidRPr="003F067F">
        <w:rPr>
          <w:rFonts w:cs="Arial"/>
          <w:color w:val="auto"/>
          <w:sz w:val="24"/>
          <w:lang w:val="en-GB"/>
        </w:rPr>
        <w:t xml:space="preserve"> might be related to the fact that genuine lesions were missed</w:t>
      </w:r>
      <w:r w:rsidR="007D0BD3" w:rsidRPr="003F067F">
        <w:rPr>
          <w:rFonts w:cs="Arial"/>
          <w:color w:val="auto"/>
          <w:sz w:val="24"/>
          <w:lang w:val="en-GB"/>
        </w:rPr>
        <w:t xml:space="preserve"> if patchy disease was present.  </w:t>
      </w:r>
      <w:r w:rsidR="00310262" w:rsidRPr="003F067F">
        <w:rPr>
          <w:rFonts w:cs="Arial"/>
          <w:color w:val="auto"/>
          <w:sz w:val="24"/>
          <w:lang w:val="en-GB"/>
        </w:rPr>
        <w:lastRenderedPageBreak/>
        <w:t>For instance</w:t>
      </w:r>
      <w:r w:rsidR="007D0BD3" w:rsidRPr="003F067F">
        <w:rPr>
          <w:rFonts w:cs="Arial"/>
          <w:color w:val="auto"/>
          <w:sz w:val="24"/>
          <w:lang w:val="en-GB"/>
        </w:rPr>
        <w:t xml:space="preserve">, a previous </w:t>
      </w:r>
      <w:r w:rsidR="0027332F" w:rsidRPr="003F067F">
        <w:rPr>
          <w:rFonts w:cs="Arial"/>
          <w:color w:val="auto"/>
          <w:sz w:val="24"/>
          <w:lang w:val="en-GB"/>
        </w:rPr>
        <w:t xml:space="preserve">necropsy study </w:t>
      </w:r>
      <w:r w:rsidR="007D0BD3" w:rsidRPr="003F067F">
        <w:rPr>
          <w:rFonts w:cs="Arial"/>
          <w:color w:val="auto"/>
          <w:sz w:val="24"/>
          <w:lang w:val="en-GB"/>
        </w:rPr>
        <w:t>revealed</w:t>
      </w:r>
      <w:r w:rsidR="0027332F" w:rsidRPr="003F067F">
        <w:rPr>
          <w:rFonts w:cs="Arial"/>
          <w:color w:val="auto"/>
          <w:sz w:val="24"/>
          <w:lang w:val="en-GB"/>
        </w:rPr>
        <w:t xml:space="preserve"> that chronic inflammation is more </w:t>
      </w:r>
      <w:r w:rsidR="0027332F" w:rsidRPr="00646FE9">
        <w:rPr>
          <w:rFonts w:cs="Arial"/>
          <w:color w:val="auto"/>
          <w:sz w:val="24"/>
          <w:lang w:val="en-GB"/>
        </w:rPr>
        <w:t xml:space="preserve">common in the left </w:t>
      </w:r>
      <w:r w:rsidR="007D0BD3" w:rsidRPr="00646FE9">
        <w:rPr>
          <w:rFonts w:cs="Arial"/>
          <w:color w:val="auto"/>
          <w:sz w:val="24"/>
          <w:lang w:val="en-GB"/>
        </w:rPr>
        <w:t xml:space="preserve">pancreatic lobe than </w:t>
      </w:r>
      <w:r w:rsidR="0027332F" w:rsidRPr="00646FE9">
        <w:rPr>
          <w:rFonts w:cs="Arial"/>
          <w:color w:val="auto"/>
          <w:sz w:val="24"/>
          <w:lang w:val="en-GB"/>
        </w:rPr>
        <w:t xml:space="preserve">in the right </w:t>
      </w:r>
      <w:proofErr w:type="gramStart"/>
      <w:r w:rsidR="0027332F" w:rsidRPr="00646FE9">
        <w:rPr>
          <w:rFonts w:cs="Arial"/>
          <w:color w:val="auto"/>
          <w:sz w:val="24"/>
          <w:lang w:val="en-GB"/>
        </w:rPr>
        <w:t>lobe</w:t>
      </w:r>
      <w:r w:rsidR="00BE4B7C" w:rsidRPr="00646FE9">
        <w:rPr>
          <w:rFonts w:cs="Arial"/>
          <w:color w:val="auto"/>
          <w:sz w:val="24"/>
          <w:lang w:val="en-GB"/>
        </w:rPr>
        <w:t>.</w:t>
      </w:r>
      <w:r w:rsidR="00CA79C2" w:rsidRPr="00646FE9">
        <w:rPr>
          <w:rFonts w:cs="Arial"/>
          <w:color w:val="auto"/>
          <w:sz w:val="24"/>
          <w:vertAlign w:val="superscript"/>
          <w:lang w:val="en-GB"/>
        </w:rPr>
        <w:t>27</w:t>
      </w:r>
      <w:r w:rsidR="0027332F" w:rsidRPr="00646FE9">
        <w:rPr>
          <w:rFonts w:cs="Arial"/>
          <w:color w:val="auto"/>
          <w:sz w:val="24"/>
          <w:lang w:val="en-GB"/>
        </w:rPr>
        <w:t xml:space="preserve"> </w:t>
      </w:r>
      <w:r w:rsidR="000505FD" w:rsidRPr="00646FE9">
        <w:rPr>
          <w:rFonts w:cs="Arial"/>
          <w:color w:val="auto"/>
          <w:sz w:val="24"/>
          <w:lang w:val="en-GB"/>
        </w:rPr>
        <w:t xml:space="preserve"> </w:t>
      </w:r>
      <w:r w:rsidR="007D0BD3" w:rsidRPr="00646FE9">
        <w:rPr>
          <w:rFonts w:cs="Arial"/>
          <w:color w:val="auto"/>
          <w:sz w:val="24"/>
          <w:lang w:val="en-GB"/>
        </w:rPr>
        <w:t>Although</w:t>
      </w:r>
      <w:proofErr w:type="gramEnd"/>
      <w:r w:rsidR="007D0BD3" w:rsidRPr="00646FE9">
        <w:rPr>
          <w:rFonts w:cs="Arial"/>
          <w:color w:val="auto"/>
          <w:sz w:val="24"/>
          <w:lang w:val="en-GB"/>
        </w:rPr>
        <w:t xml:space="preserve"> biopsy samples</w:t>
      </w:r>
      <w:r w:rsidR="007D0BD3" w:rsidRPr="003F067F">
        <w:rPr>
          <w:rFonts w:cs="Arial"/>
          <w:color w:val="auto"/>
          <w:sz w:val="24"/>
          <w:lang w:val="en-GB"/>
        </w:rPr>
        <w:t xml:space="preserve"> were usually taken from the left lobe of the pancreas in the current study, the fact that the right </w:t>
      </w:r>
      <w:r w:rsidR="008749CB" w:rsidRPr="003F067F">
        <w:rPr>
          <w:rFonts w:cs="Arial"/>
          <w:color w:val="auto"/>
          <w:sz w:val="24"/>
          <w:lang w:val="en-GB"/>
        </w:rPr>
        <w:t>l</w:t>
      </w:r>
      <w:r w:rsidR="007D0BD3" w:rsidRPr="003F067F">
        <w:rPr>
          <w:rFonts w:cs="Arial"/>
          <w:color w:val="auto"/>
          <w:sz w:val="24"/>
          <w:lang w:val="en-GB"/>
        </w:rPr>
        <w:t>obe was rarely sampled might still have produced some false negative results</w:t>
      </w:r>
      <w:r w:rsidR="0027332F" w:rsidRPr="003F067F">
        <w:rPr>
          <w:rFonts w:cs="Arial"/>
          <w:color w:val="auto"/>
          <w:sz w:val="24"/>
          <w:lang w:val="en-GB"/>
        </w:rPr>
        <w:t xml:space="preserve"> and</w:t>
      </w:r>
      <w:r w:rsidR="00AB4E5D" w:rsidRPr="003F067F">
        <w:rPr>
          <w:rFonts w:cs="Arial"/>
          <w:color w:val="auto"/>
          <w:sz w:val="24"/>
          <w:lang w:val="en-GB"/>
        </w:rPr>
        <w:t>,</w:t>
      </w:r>
      <w:r w:rsidR="0027332F" w:rsidRPr="003F067F">
        <w:rPr>
          <w:rFonts w:cs="Arial"/>
          <w:color w:val="auto"/>
          <w:sz w:val="24"/>
          <w:lang w:val="en-GB"/>
        </w:rPr>
        <w:t xml:space="preserve"> once again</w:t>
      </w:r>
      <w:r w:rsidR="002E0451" w:rsidRPr="003F067F">
        <w:rPr>
          <w:rFonts w:cs="Arial"/>
          <w:color w:val="auto"/>
          <w:sz w:val="24"/>
          <w:lang w:val="en-GB"/>
        </w:rPr>
        <w:t>, only</w:t>
      </w:r>
      <w:r w:rsidR="00E402E5" w:rsidRPr="003F067F">
        <w:rPr>
          <w:rFonts w:cs="Arial"/>
          <w:color w:val="auto"/>
          <w:sz w:val="24"/>
          <w:lang w:val="en-GB"/>
        </w:rPr>
        <w:t xml:space="preserve"> one full thi</w:t>
      </w:r>
      <w:r w:rsidR="00C04006" w:rsidRPr="003F067F">
        <w:rPr>
          <w:rFonts w:cs="Arial"/>
          <w:color w:val="auto"/>
          <w:sz w:val="24"/>
          <w:lang w:val="en-GB"/>
        </w:rPr>
        <w:t>c</w:t>
      </w:r>
      <w:r w:rsidR="00E402E5" w:rsidRPr="003F067F">
        <w:rPr>
          <w:rFonts w:cs="Arial"/>
          <w:color w:val="auto"/>
          <w:sz w:val="24"/>
          <w:lang w:val="en-GB"/>
        </w:rPr>
        <w:t xml:space="preserve">kness hepatic biopsy were </w:t>
      </w:r>
      <w:r w:rsidR="00AB4E5D" w:rsidRPr="003F067F">
        <w:rPr>
          <w:rFonts w:cs="Arial"/>
          <w:color w:val="auto"/>
          <w:sz w:val="24"/>
          <w:lang w:val="en-GB"/>
        </w:rPr>
        <w:t>collected.  Thus, the findings might</w:t>
      </w:r>
      <w:r w:rsidR="00E402E5" w:rsidRPr="003F067F">
        <w:rPr>
          <w:rFonts w:cs="Arial"/>
          <w:color w:val="auto"/>
          <w:sz w:val="24"/>
          <w:lang w:val="en-GB"/>
        </w:rPr>
        <w:t xml:space="preserve"> </w:t>
      </w:r>
      <w:r w:rsidR="003B07B9" w:rsidRPr="003F067F">
        <w:rPr>
          <w:rFonts w:cs="Arial"/>
          <w:color w:val="auto"/>
          <w:sz w:val="24"/>
          <w:lang w:val="en-GB"/>
        </w:rPr>
        <w:t>not have been totally representative of</w:t>
      </w:r>
      <w:r w:rsidR="00E402E5" w:rsidRPr="003F067F">
        <w:rPr>
          <w:rFonts w:cs="Arial"/>
          <w:color w:val="auto"/>
          <w:sz w:val="24"/>
          <w:lang w:val="en-GB"/>
        </w:rPr>
        <w:t xml:space="preserve"> the global degree of inflammation involving those organs.</w:t>
      </w:r>
    </w:p>
    <w:p w14:paraId="4FDE50D0" w14:textId="77777777" w:rsidR="00DD107D" w:rsidRDefault="00DD107D" w:rsidP="00A23516">
      <w:pPr>
        <w:spacing w:line="480" w:lineRule="auto"/>
        <w:jc w:val="both"/>
        <w:rPr>
          <w:rFonts w:cs="Arial"/>
          <w:color w:val="auto"/>
          <w:sz w:val="24"/>
          <w:lang w:val="en-GB"/>
        </w:rPr>
      </w:pPr>
    </w:p>
    <w:p w14:paraId="761C399C" w14:textId="443D6887" w:rsidR="00367D7A" w:rsidRPr="003F067F" w:rsidRDefault="00310262" w:rsidP="00A23516">
      <w:pPr>
        <w:spacing w:line="480" w:lineRule="auto"/>
        <w:jc w:val="both"/>
        <w:rPr>
          <w:rFonts w:cs="Arial"/>
          <w:color w:val="auto"/>
          <w:sz w:val="24"/>
          <w:lang w:val="en-GB"/>
        </w:rPr>
      </w:pPr>
      <w:r w:rsidRPr="003F067F">
        <w:rPr>
          <w:rFonts w:cs="Arial"/>
          <w:color w:val="auto"/>
          <w:sz w:val="24"/>
          <w:lang w:val="en-GB"/>
        </w:rPr>
        <w:t xml:space="preserve">A </w:t>
      </w:r>
      <w:r w:rsidR="00DD107D" w:rsidRPr="00DD107D">
        <w:rPr>
          <w:rFonts w:cs="Arial"/>
          <w:color w:val="FF0000"/>
          <w:sz w:val="24"/>
          <w:lang w:val="en-GB"/>
        </w:rPr>
        <w:t>fifth</w:t>
      </w:r>
      <w:r w:rsidR="00A636EB" w:rsidRPr="003F067F">
        <w:rPr>
          <w:rFonts w:cs="Arial"/>
          <w:color w:val="auto"/>
          <w:sz w:val="24"/>
          <w:lang w:val="en-GB"/>
        </w:rPr>
        <w:t xml:space="preserve"> limitation was the fact that histopathological assessments were performed by a number of different pathologists, which might have resulted in inconsistencies in interpretations.  Finally,</w:t>
      </w:r>
      <w:r w:rsidRPr="003F067F">
        <w:rPr>
          <w:rFonts w:cs="Arial"/>
          <w:color w:val="auto"/>
          <w:sz w:val="24"/>
          <w:lang w:val="en-GB"/>
        </w:rPr>
        <w:t xml:space="preserve"> perhaps most important issue </w:t>
      </w:r>
      <w:r w:rsidR="002E0451" w:rsidRPr="003F067F">
        <w:rPr>
          <w:rFonts w:cs="Arial"/>
          <w:color w:val="auto"/>
          <w:sz w:val="24"/>
          <w:lang w:val="en-GB"/>
        </w:rPr>
        <w:t>was the fact that only a small cohort of cats was examined from a referral clinic.  Cats were only included if an exploratory</w:t>
      </w:r>
      <w:r w:rsidR="00964AD3" w:rsidRPr="003F067F">
        <w:rPr>
          <w:rFonts w:cs="Arial"/>
          <w:color w:val="auto"/>
          <w:sz w:val="24"/>
          <w:lang w:val="en-GB"/>
        </w:rPr>
        <w:t xml:space="preserve"> coeliotomy had been performed, which would likely have skewed case selection.  It is possible that </w:t>
      </w:r>
      <w:r w:rsidR="00C33ADC" w:rsidRPr="003F067F">
        <w:rPr>
          <w:rFonts w:cs="Arial"/>
          <w:color w:val="auto"/>
          <w:sz w:val="24"/>
          <w:lang w:val="en-GB"/>
        </w:rPr>
        <w:t>the very reason that the clinician selected coeliotomy, and not a non-invasive procedure, was the fact that the case was more complicated, and this might have</w:t>
      </w:r>
      <w:r w:rsidR="00AB4E5D" w:rsidRPr="003F067F">
        <w:rPr>
          <w:rFonts w:cs="Arial"/>
          <w:color w:val="auto"/>
          <w:sz w:val="24"/>
          <w:lang w:val="en-GB"/>
        </w:rPr>
        <w:t xml:space="preserve"> inadvertently</w:t>
      </w:r>
      <w:r w:rsidR="00C33ADC" w:rsidRPr="003F067F">
        <w:rPr>
          <w:rFonts w:cs="Arial"/>
          <w:color w:val="auto"/>
          <w:sz w:val="24"/>
          <w:lang w:val="en-GB"/>
        </w:rPr>
        <w:t xml:space="preserve"> </w:t>
      </w:r>
      <w:r w:rsidR="00AB4E5D" w:rsidRPr="003F067F">
        <w:rPr>
          <w:rFonts w:cs="Arial"/>
          <w:color w:val="auto"/>
          <w:sz w:val="24"/>
          <w:lang w:val="en-GB"/>
        </w:rPr>
        <w:t xml:space="preserve">selected for cases where preliminary clinical data were equivocal.  </w:t>
      </w:r>
      <w:r w:rsidR="00C32BC7" w:rsidRPr="00C32BC7">
        <w:rPr>
          <w:rFonts w:eastAsia="Times New Roman" w:cs="Arial"/>
          <w:color w:val="FF0000"/>
          <w:sz w:val="24"/>
          <w:lang w:val="en-GB"/>
        </w:rPr>
        <w:t xml:space="preserve">Finally, whilst we </w:t>
      </w:r>
      <w:r w:rsidR="00C32BC7">
        <w:rPr>
          <w:rFonts w:eastAsia="Times New Roman" w:cs="Arial"/>
          <w:color w:val="FF0000"/>
          <w:sz w:val="24"/>
          <w:lang w:val="en-GB"/>
        </w:rPr>
        <w:t xml:space="preserve">have </w:t>
      </w:r>
      <w:r w:rsidR="00C32BC7" w:rsidRPr="00C32BC7">
        <w:rPr>
          <w:rFonts w:eastAsia="Times New Roman" w:cs="Arial"/>
          <w:color w:val="FF0000"/>
          <w:sz w:val="24"/>
          <w:lang w:val="en-GB"/>
        </w:rPr>
        <w:t>report</w:t>
      </w:r>
      <w:r w:rsidR="00C32BC7">
        <w:rPr>
          <w:rFonts w:eastAsia="Times New Roman" w:cs="Arial"/>
          <w:color w:val="FF0000"/>
          <w:sz w:val="24"/>
          <w:lang w:val="en-GB"/>
        </w:rPr>
        <w:t>ed</w:t>
      </w:r>
      <w:r w:rsidR="00DD107D" w:rsidRPr="00C32BC7">
        <w:rPr>
          <w:rFonts w:eastAsia="Times New Roman" w:cs="Arial"/>
          <w:color w:val="FF0000"/>
          <w:sz w:val="24"/>
          <w:lang w:val="en-GB"/>
        </w:rPr>
        <w:t xml:space="preserve"> </w:t>
      </w:r>
      <w:r w:rsidR="00C32BC7" w:rsidRPr="00C32BC7">
        <w:rPr>
          <w:rFonts w:eastAsia="Times New Roman" w:cs="Arial"/>
          <w:color w:val="FF0000"/>
          <w:sz w:val="24"/>
          <w:lang w:val="en-GB"/>
        </w:rPr>
        <w:t xml:space="preserve">positive and </w:t>
      </w:r>
      <w:r w:rsidR="00DD107D" w:rsidRPr="00C32BC7">
        <w:rPr>
          <w:rFonts w:eastAsia="Times New Roman" w:cs="Arial"/>
          <w:color w:val="FF0000"/>
          <w:sz w:val="24"/>
          <w:lang w:val="en-GB"/>
        </w:rPr>
        <w:t xml:space="preserve">predictive values, </w:t>
      </w:r>
      <w:r w:rsidR="00C32BC7" w:rsidRPr="00C32BC7">
        <w:rPr>
          <w:rFonts w:eastAsia="Times New Roman" w:cs="Arial"/>
          <w:color w:val="FF0000"/>
          <w:sz w:val="24"/>
          <w:lang w:val="en-US"/>
        </w:rPr>
        <w:t>these</w:t>
      </w:r>
      <w:r w:rsidR="00DD107D" w:rsidRPr="00C32BC7">
        <w:rPr>
          <w:rFonts w:eastAsia="Times New Roman" w:cs="Arial"/>
          <w:color w:val="FF0000"/>
          <w:sz w:val="24"/>
          <w:lang w:val="en-US"/>
        </w:rPr>
        <w:t xml:space="preserve"> are highly dependent on the true prevalence of disease</w:t>
      </w:r>
      <w:r w:rsidR="00C32BC7" w:rsidRPr="00C32BC7">
        <w:rPr>
          <w:rFonts w:eastAsia="Times New Roman" w:cs="Arial"/>
          <w:color w:val="FF0000"/>
          <w:sz w:val="24"/>
          <w:lang w:val="en-US"/>
        </w:rPr>
        <w:t xml:space="preserve"> in the population assessed. </w:t>
      </w:r>
      <w:r w:rsidR="00C32BC7">
        <w:rPr>
          <w:rFonts w:eastAsia="Times New Roman" w:cs="Arial"/>
          <w:color w:val="FF0000"/>
          <w:sz w:val="24"/>
          <w:lang w:val="en-US"/>
        </w:rPr>
        <w:t xml:space="preserve"> </w:t>
      </w:r>
      <w:r w:rsidR="00C32BC7" w:rsidRPr="00C32BC7">
        <w:rPr>
          <w:rFonts w:eastAsia="Times New Roman" w:cs="Arial"/>
          <w:color w:val="FF0000"/>
          <w:sz w:val="24"/>
          <w:lang w:val="en-US"/>
        </w:rPr>
        <w:t xml:space="preserve">Thus, </w:t>
      </w:r>
      <w:r w:rsidR="00C32BC7">
        <w:rPr>
          <w:rFonts w:eastAsia="Times New Roman" w:cs="Arial"/>
          <w:color w:val="FF0000"/>
          <w:sz w:val="24"/>
          <w:lang w:val="en-US"/>
        </w:rPr>
        <w:t>our results</w:t>
      </w:r>
      <w:r w:rsidR="00C32BC7" w:rsidRPr="00C32BC7">
        <w:rPr>
          <w:rFonts w:eastAsia="Times New Roman" w:cs="Arial"/>
          <w:color w:val="FF0000"/>
          <w:sz w:val="24"/>
          <w:lang w:val="en-US"/>
        </w:rPr>
        <w:t xml:space="preserve"> </w:t>
      </w:r>
      <w:r w:rsidR="00DD107D" w:rsidRPr="00C32BC7">
        <w:rPr>
          <w:rFonts w:eastAsia="Times New Roman" w:cs="Arial"/>
          <w:color w:val="FF0000"/>
          <w:sz w:val="24"/>
          <w:lang w:val="en-US"/>
        </w:rPr>
        <w:t xml:space="preserve">are only meaningful relative to the population sampled, and </w:t>
      </w:r>
      <w:r w:rsidR="00C32BC7" w:rsidRPr="00C32BC7">
        <w:rPr>
          <w:rFonts w:eastAsia="Times New Roman" w:cs="Arial"/>
          <w:color w:val="FF0000"/>
          <w:sz w:val="24"/>
          <w:lang w:val="en-US"/>
        </w:rPr>
        <w:t xml:space="preserve">might not be representative of other populations.  </w:t>
      </w:r>
      <w:r w:rsidR="00C32BC7">
        <w:rPr>
          <w:rFonts w:eastAsia="Times New Roman" w:cs="Arial"/>
          <w:color w:val="FF0000"/>
          <w:sz w:val="24"/>
          <w:lang w:val="en-US"/>
        </w:rPr>
        <w:t>Most notably, t</w:t>
      </w:r>
      <w:r w:rsidR="00C32BC7" w:rsidRPr="00C32BC7">
        <w:rPr>
          <w:rFonts w:eastAsia="Times New Roman" w:cs="Arial"/>
          <w:color w:val="FF0000"/>
          <w:sz w:val="24"/>
          <w:lang w:val="en-US"/>
        </w:rPr>
        <w:t>he study population was from a referral clinic, and thus affected by selection bias (i.e. because they are more likely to be severe, difficult or complex cases)</w:t>
      </w:r>
      <w:r w:rsidR="00C32BC7">
        <w:rPr>
          <w:rFonts w:eastAsia="Times New Roman" w:cs="Arial"/>
          <w:color w:val="FF0000"/>
          <w:sz w:val="24"/>
          <w:lang w:val="en-US"/>
        </w:rPr>
        <w:t>; therefore,</w:t>
      </w:r>
      <w:r w:rsidR="00C32BC7" w:rsidRPr="00C32BC7">
        <w:rPr>
          <w:rFonts w:eastAsia="Times New Roman" w:cs="Arial"/>
          <w:color w:val="FF0000"/>
          <w:sz w:val="24"/>
          <w:lang w:val="en-US"/>
        </w:rPr>
        <w:t xml:space="preserve"> the predictive values might not be representative of what would be expected in primary care practice.</w:t>
      </w:r>
      <w:r w:rsidR="00C32BC7">
        <w:rPr>
          <w:rFonts w:eastAsia="Times New Roman" w:cs="Arial"/>
          <w:color w:val="auto"/>
          <w:sz w:val="24"/>
          <w:lang w:val="en-US"/>
        </w:rPr>
        <w:t xml:space="preserve">  </w:t>
      </w:r>
      <w:r w:rsidR="00C33ADC" w:rsidRPr="003F067F">
        <w:rPr>
          <w:rFonts w:cs="Arial"/>
          <w:color w:val="auto"/>
          <w:sz w:val="24"/>
          <w:lang w:val="en-GB"/>
        </w:rPr>
        <w:t>Thus, it would be sensible to consider further studies to confirm or refute the current study findings.</w:t>
      </w:r>
    </w:p>
    <w:p w14:paraId="73451AF0" w14:textId="77777777" w:rsidR="006F407B" w:rsidRPr="00DD107D" w:rsidRDefault="006F407B" w:rsidP="00A23516">
      <w:pPr>
        <w:spacing w:line="480" w:lineRule="auto"/>
        <w:jc w:val="both"/>
        <w:rPr>
          <w:rFonts w:eastAsia="Times New Roman" w:cs="Arial"/>
          <w:color w:val="auto"/>
          <w:sz w:val="24"/>
          <w:lang w:val="en-GB"/>
        </w:rPr>
      </w:pPr>
    </w:p>
    <w:p w14:paraId="15437888" w14:textId="77777777" w:rsidR="00AB4E5D" w:rsidRPr="00DD107D" w:rsidRDefault="00AB4E5D" w:rsidP="00A23516">
      <w:pPr>
        <w:spacing w:line="480" w:lineRule="auto"/>
        <w:jc w:val="both"/>
        <w:rPr>
          <w:rFonts w:eastAsia="Times New Roman" w:cs="Arial"/>
          <w:color w:val="auto"/>
          <w:sz w:val="24"/>
          <w:lang w:val="en-GB"/>
        </w:rPr>
      </w:pPr>
    </w:p>
    <w:p w14:paraId="3D27553C" w14:textId="180F9831" w:rsidR="0067316F" w:rsidRPr="003F067F" w:rsidRDefault="00CA0F35" w:rsidP="00A23516">
      <w:pPr>
        <w:spacing w:line="480" w:lineRule="auto"/>
        <w:jc w:val="both"/>
        <w:rPr>
          <w:rFonts w:eastAsia="Times New Roman" w:cs="Arial"/>
          <w:b/>
          <w:color w:val="auto"/>
          <w:sz w:val="24"/>
          <w:lang w:val="en-GB"/>
        </w:rPr>
      </w:pPr>
      <w:r w:rsidRPr="003F067F">
        <w:rPr>
          <w:rFonts w:eastAsia="Times New Roman" w:cs="Arial"/>
          <w:b/>
          <w:color w:val="auto"/>
          <w:sz w:val="24"/>
          <w:lang w:val="en-GB"/>
        </w:rPr>
        <w:t>Conclusions</w:t>
      </w:r>
    </w:p>
    <w:p w14:paraId="28399B8B" w14:textId="306C7AD8" w:rsidR="006C3333" w:rsidRPr="003F067F" w:rsidRDefault="002E5D76" w:rsidP="00A23516">
      <w:pPr>
        <w:spacing w:line="480" w:lineRule="auto"/>
        <w:jc w:val="both"/>
        <w:rPr>
          <w:rFonts w:eastAsia="Times New Roman" w:cs="Arial"/>
          <w:b/>
          <w:color w:val="auto"/>
          <w:sz w:val="24"/>
          <w:lang w:val="en-GB"/>
        </w:rPr>
      </w:pPr>
      <w:r>
        <w:rPr>
          <w:rFonts w:eastAsia="Times New Roman" w:cs="Arial"/>
          <w:color w:val="auto"/>
          <w:sz w:val="24"/>
          <w:lang w:val="en-GB"/>
        </w:rPr>
        <w:t xml:space="preserve">As previously reported, it is common for </w:t>
      </w:r>
      <w:r w:rsidR="003E0EF5" w:rsidRPr="003F067F">
        <w:rPr>
          <w:rFonts w:eastAsia="Times New Roman" w:cs="Arial"/>
          <w:color w:val="auto"/>
          <w:sz w:val="24"/>
          <w:lang w:val="en-GB"/>
        </w:rPr>
        <w:t xml:space="preserve">cats </w:t>
      </w:r>
      <w:r>
        <w:rPr>
          <w:rFonts w:eastAsia="Times New Roman" w:cs="Arial"/>
          <w:color w:val="auto"/>
          <w:sz w:val="24"/>
          <w:lang w:val="en-GB"/>
        </w:rPr>
        <w:t>presenting with gastrointestinal signs to have histopathological abnormalities in a number of organs concurrently.  Preliminary clinical data, including signs, clini</w:t>
      </w:r>
      <w:r w:rsidR="00511BD4" w:rsidRPr="003F067F">
        <w:rPr>
          <w:rFonts w:eastAsia="Times New Roman" w:cs="Arial"/>
          <w:color w:val="auto"/>
          <w:sz w:val="24"/>
          <w:szCs w:val="22"/>
          <w:lang w:val="en-GB"/>
        </w:rPr>
        <w:t xml:space="preserve">copathological </w:t>
      </w:r>
      <w:r>
        <w:rPr>
          <w:rFonts w:eastAsia="Times New Roman" w:cs="Arial"/>
          <w:color w:val="auto"/>
          <w:sz w:val="24"/>
          <w:szCs w:val="22"/>
          <w:lang w:val="en-GB"/>
        </w:rPr>
        <w:t xml:space="preserve">results </w:t>
      </w:r>
      <w:r w:rsidR="00511BD4" w:rsidRPr="003F067F">
        <w:rPr>
          <w:rFonts w:eastAsia="Times New Roman" w:cs="Arial"/>
          <w:color w:val="auto"/>
          <w:sz w:val="24"/>
          <w:szCs w:val="22"/>
          <w:lang w:val="en-GB"/>
        </w:rPr>
        <w:t>and ultrasonograph</w:t>
      </w:r>
      <w:r>
        <w:rPr>
          <w:rFonts w:eastAsia="Times New Roman" w:cs="Arial"/>
          <w:color w:val="auto"/>
          <w:sz w:val="24"/>
          <w:szCs w:val="22"/>
          <w:lang w:val="en-GB"/>
        </w:rPr>
        <w:t>y,</w:t>
      </w:r>
      <w:r w:rsidR="00511BD4" w:rsidRPr="003F067F">
        <w:rPr>
          <w:rFonts w:eastAsia="Times New Roman" w:cs="Arial"/>
          <w:color w:val="auto"/>
          <w:sz w:val="24"/>
          <w:szCs w:val="22"/>
          <w:lang w:val="en-GB"/>
        </w:rPr>
        <w:t xml:space="preserve"> lack precision and </w:t>
      </w:r>
      <w:r w:rsidR="00AB4E5D" w:rsidRPr="003F067F">
        <w:rPr>
          <w:rFonts w:eastAsia="Times New Roman" w:cs="Arial"/>
          <w:color w:val="auto"/>
          <w:sz w:val="24"/>
          <w:szCs w:val="22"/>
          <w:lang w:val="en-GB"/>
        </w:rPr>
        <w:t>cannot</w:t>
      </w:r>
      <w:r w:rsidR="00511BD4" w:rsidRPr="003F067F">
        <w:rPr>
          <w:rFonts w:eastAsia="Times New Roman" w:cs="Arial"/>
          <w:color w:val="auto"/>
          <w:sz w:val="24"/>
          <w:szCs w:val="22"/>
          <w:lang w:val="en-GB"/>
        </w:rPr>
        <w:t xml:space="preserve"> reliably pr</w:t>
      </w:r>
      <w:r w:rsidR="00AB4E5D" w:rsidRPr="003F067F">
        <w:rPr>
          <w:rFonts w:eastAsia="Times New Roman" w:cs="Arial"/>
          <w:color w:val="auto"/>
          <w:sz w:val="24"/>
          <w:szCs w:val="22"/>
          <w:lang w:val="en-GB"/>
        </w:rPr>
        <w:t>edict from which organs biopsy material</w:t>
      </w:r>
      <w:r w:rsidR="00511BD4" w:rsidRPr="003F067F">
        <w:rPr>
          <w:rFonts w:eastAsia="Times New Roman" w:cs="Arial"/>
          <w:color w:val="auto"/>
          <w:sz w:val="24"/>
          <w:szCs w:val="22"/>
          <w:lang w:val="en-GB"/>
        </w:rPr>
        <w:t xml:space="preserve"> should be collected. </w:t>
      </w:r>
      <w:r w:rsidR="00AB4E5D" w:rsidRPr="003F067F">
        <w:rPr>
          <w:rFonts w:eastAsia="Times New Roman" w:cs="Arial"/>
          <w:color w:val="auto"/>
          <w:sz w:val="24"/>
          <w:szCs w:val="22"/>
          <w:lang w:val="en-GB"/>
        </w:rPr>
        <w:t xml:space="preserve"> Given the </w:t>
      </w:r>
      <w:r w:rsidR="00903AAE" w:rsidRPr="003F067F">
        <w:rPr>
          <w:rFonts w:eastAsia="Times New Roman" w:cs="Arial"/>
          <w:color w:val="auto"/>
          <w:sz w:val="24"/>
          <w:szCs w:val="22"/>
          <w:lang w:val="en-GB"/>
        </w:rPr>
        <w:t>fact that e</w:t>
      </w:r>
      <w:r w:rsidR="00570EB9" w:rsidRPr="003F067F">
        <w:rPr>
          <w:rFonts w:eastAsia="Times New Roman" w:cs="Arial"/>
          <w:color w:val="auto"/>
          <w:sz w:val="24"/>
          <w:szCs w:val="22"/>
          <w:lang w:val="en-GB"/>
        </w:rPr>
        <w:t xml:space="preserve">xploratory coeliotomy </w:t>
      </w:r>
      <w:r w:rsidR="00903AAE" w:rsidRPr="003F067F">
        <w:rPr>
          <w:rFonts w:eastAsia="Times New Roman" w:cs="Arial"/>
          <w:color w:val="auto"/>
          <w:sz w:val="24"/>
          <w:szCs w:val="22"/>
          <w:lang w:val="en-GB"/>
        </w:rPr>
        <w:t xml:space="preserve">is generally well tolerated, the authors would recommend this as the procedure of choice for </w:t>
      </w:r>
      <w:r w:rsidR="00570EB9" w:rsidRPr="003F067F">
        <w:rPr>
          <w:rFonts w:eastAsia="Times New Roman" w:cs="Arial"/>
          <w:color w:val="auto"/>
          <w:sz w:val="24"/>
          <w:szCs w:val="22"/>
          <w:lang w:val="en-GB"/>
        </w:rPr>
        <w:t xml:space="preserve">diagnosis of feline </w:t>
      </w:r>
      <w:r>
        <w:rPr>
          <w:rFonts w:eastAsia="Times New Roman" w:cs="Arial"/>
          <w:color w:val="auto"/>
          <w:sz w:val="24"/>
          <w:szCs w:val="22"/>
          <w:lang w:val="en-GB"/>
        </w:rPr>
        <w:t>gastrointestinal disease</w:t>
      </w:r>
      <w:r w:rsidR="0009311E">
        <w:rPr>
          <w:rFonts w:eastAsia="Times New Roman" w:cs="Arial"/>
          <w:color w:val="auto"/>
          <w:sz w:val="24"/>
          <w:szCs w:val="22"/>
          <w:lang w:val="en-GB"/>
        </w:rPr>
        <w:t>s</w:t>
      </w:r>
      <w:r w:rsidR="00570EB9" w:rsidRPr="003F067F">
        <w:rPr>
          <w:rFonts w:eastAsia="Times New Roman" w:cs="Arial"/>
          <w:color w:val="auto"/>
          <w:sz w:val="24"/>
          <w:szCs w:val="22"/>
          <w:lang w:val="en-GB"/>
        </w:rPr>
        <w:t>.</w:t>
      </w:r>
    </w:p>
    <w:p w14:paraId="528E2742" w14:textId="77777777" w:rsidR="00A23516" w:rsidRPr="003F067F" w:rsidRDefault="00A23516">
      <w:pPr>
        <w:rPr>
          <w:rFonts w:eastAsia="Times New Roman" w:cs="Arial"/>
          <w:b/>
          <w:color w:val="auto"/>
          <w:sz w:val="24"/>
          <w:lang w:val="en-GB"/>
        </w:rPr>
      </w:pPr>
      <w:r w:rsidRPr="003F067F">
        <w:rPr>
          <w:rFonts w:eastAsia="Times New Roman" w:cs="Arial"/>
          <w:b/>
          <w:color w:val="auto"/>
          <w:sz w:val="24"/>
          <w:lang w:val="en-GB"/>
        </w:rPr>
        <w:br w:type="page"/>
      </w:r>
    </w:p>
    <w:p w14:paraId="610C0E49" w14:textId="04EE3505" w:rsidR="009D14B1" w:rsidRPr="003F067F" w:rsidRDefault="009D14B1" w:rsidP="00A23516">
      <w:pPr>
        <w:spacing w:line="480" w:lineRule="auto"/>
        <w:jc w:val="both"/>
        <w:rPr>
          <w:rFonts w:eastAsia="Times New Roman" w:cs="Arial"/>
          <w:b/>
          <w:color w:val="auto"/>
          <w:sz w:val="24"/>
          <w:lang w:val="en-GB"/>
        </w:rPr>
      </w:pPr>
      <w:r w:rsidRPr="003F067F">
        <w:rPr>
          <w:rFonts w:eastAsia="Times New Roman" w:cs="Arial"/>
          <w:b/>
          <w:color w:val="auto"/>
          <w:sz w:val="24"/>
          <w:lang w:val="en-GB"/>
        </w:rPr>
        <w:lastRenderedPageBreak/>
        <w:t>Acknowledg</w:t>
      </w:r>
      <w:r w:rsidR="00A23516" w:rsidRPr="003F067F">
        <w:rPr>
          <w:rFonts w:eastAsia="Times New Roman" w:cs="Arial"/>
          <w:b/>
          <w:color w:val="auto"/>
          <w:sz w:val="24"/>
          <w:lang w:val="en-GB"/>
        </w:rPr>
        <w:t>e</w:t>
      </w:r>
      <w:r w:rsidRPr="003F067F">
        <w:rPr>
          <w:rFonts w:eastAsia="Times New Roman" w:cs="Arial"/>
          <w:b/>
          <w:color w:val="auto"/>
          <w:sz w:val="24"/>
          <w:lang w:val="en-GB"/>
        </w:rPr>
        <w:t>ments</w:t>
      </w:r>
    </w:p>
    <w:p w14:paraId="32C7E936" w14:textId="44B8BE32" w:rsidR="004444F6" w:rsidRPr="003F067F" w:rsidRDefault="00AA4F15" w:rsidP="00A23516">
      <w:pPr>
        <w:spacing w:line="480" w:lineRule="auto"/>
        <w:jc w:val="both"/>
        <w:rPr>
          <w:rFonts w:eastAsia="Times New Roman" w:cs="Arial"/>
          <w:color w:val="auto"/>
          <w:sz w:val="24"/>
          <w:lang w:val="en-GB"/>
        </w:rPr>
      </w:pPr>
      <w:r w:rsidRPr="003F067F">
        <w:rPr>
          <w:rFonts w:eastAsia="Times New Roman" w:cs="Arial"/>
          <w:color w:val="auto"/>
          <w:sz w:val="24"/>
          <w:lang w:val="en-GB"/>
        </w:rPr>
        <w:t>The authors would like to thank</w:t>
      </w:r>
      <w:r w:rsidR="00834852" w:rsidRPr="003F067F">
        <w:rPr>
          <w:rFonts w:eastAsia="Times New Roman" w:cs="Arial"/>
          <w:color w:val="auto"/>
          <w:sz w:val="24"/>
          <w:lang w:val="en-GB"/>
        </w:rPr>
        <w:t xml:space="preserve"> Dr P</w:t>
      </w:r>
      <w:r w:rsidR="009D14B1" w:rsidRPr="003F067F">
        <w:rPr>
          <w:rFonts w:eastAsia="Times New Roman" w:cs="Arial"/>
          <w:color w:val="auto"/>
          <w:sz w:val="24"/>
          <w:lang w:val="en-GB"/>
        </w:rPr>
        <w:t xml:space="preserve"> Maître</w:t>
      </w:r>
      <w:r w:rsidR="00834852" w:rsidRPr="003F067F">
        <w:rPr>
          <w:rFonts w:eastAsia="Times New Roman" w:cs="Arial"/>
          <w:color w:val="auto"/>
          <w:sz w:val="24"/>
          <w:lang w:val="en-GB"/>
        </w:rPr>
        <w:t xml:space="preserve"> and S Bureau, of the</w:t>
      </w:r>
      <w:r w:rsidR="009D14B1" w:rsidRPr="003F067F">
        <w:rPr>
          <w:rFonts w:eastAsia="Times New Roman" w:cs="Arial"/>
          <w:color w:val="auto"/>
          <w:sz w:val="24"/>
          <w:lang w:val="en-GB"/>
        </w:rPr>
        <w:t xml:space="preserve"> Clinique Alliance. Bordeaux</w:t>
      </w:r>
      <w:r w:rsidR="00834852" w:rsidRPr="003F067F">
        <w:rPr>
          <w:rFonts w:eastAsia="Times New Roman" w:cs="Arial"/>
          <w:color w:val="auto"/>
          <w:sz w:val="24"/>
          <w:lang w:val="en-GB"/>
        </w:rPr>
        <w:t xml:space="preserve">, France, </w:t>
      </w:r>
      <w:r w:rsidR="00B21AC9" w:rsidRPr="003F067F">
        <w:rPr>
          <w:rFonts w:eastAsia="Times New Roman" w:cs="Arial"/>
          <w:color w:val="auto"/>
          <w:sz w:val="24"/>
          <w:lang w:val="en-GB"/>
        </w:rPr>
        <w:t>who performed the surgical procedure</w:t>
      </w:r>
      <w:r w:rsidR="00E67160" w:rsidRPr="003F067F">
        <w:rPr>
          <w:rFonts w:eastAsia="Times New Roman" w:cs="Arial"/>
          <w:color w:val="auto"/>
          <w:sz w:val="24"/>
          <w:lang w:val="en-GB"/>
        </w:rPr>
        <w:t>s</w:t>
      </w:r>
      <w:r w:rsidR="00834852" w:rsidRPr="003F067F">
        <w:rPr>
          <w:rFonts w:eastAsia="Times New Roman" w:cs="Arial"/>
          <w:color w:val="auto"/>
          <w:sz w:val="24"/>
          <w:lang w:val="en-GB"/>
        </w:rPr>
        <w:t xml:space="preserve">. </w:t>
      </w:r>
      <w:r w:rsidR="009763E8" w:rsidRPr="003F067F">
        <w:rPr>
          <w:rFonts w:eastAsia="Times New Roman" w:cs="Arial"/>
          <w:color w:val="auto"/>
          <w:sz w:val="24"/>
          <w:lang w:val="en-GB"/>
        </w:rPr>
        <w:t xml:space="preserve"> </w:t>
      </w:r>
      <w:r w:rsidR="00C90627" w:rsidRPr="003F067F">
        <w:rPr>
          <w:rFonts w:eastAsia="Times New Roman" w:cs="Arial"/>
          <w:color w:val="auto"/>
          <w:sz w:val="24"/>
          <w:lang w:val="en-GB"/>
        </w:rPr>
        <w:t xml:space="preserve">The authors would also like to thank the pathologists at </w:t>
      </w:r>
      <w:r w:rsidR="006F731E" w:rsidRPr="003F067F">
        <w:rPr>
          <w:rFonts w:cs="Arial"/>
          <w:color w:val="auto"/>
          <w:sz w:val="24"/>
          <w:lang w:val="en-GB"/>
        </w:rPr>
        <w:t>LAPVSO</w:t>
      </w:r>
      <w:r w:rsidR="00C90627" w:rsidRPr="003F067F">
        <w:rPr>
          <w:rFonts w:cs="Arial"/>
          <w:color w:val="auto"/>
          <w:sz w:val="24"/>
          <w:lang w:val="en-GB"/>
        </w:rPr>
        <w:t xml:space="preserve">, </w:t>
      </w:r>
      <w:r w:rsidR="00957AA5">
        <w:rPr>
          <w:rFonts w:cs="Arial"/>
          <w:color w:val="auto"/>
          <w:sz w:val="24"/>
          <w:lang w:val="en-GB"/>
        </w:rPr>
        <w:t xml:space="preserve">and especially </w:t>
      </w:r>
      <w:r w:rsidR="00957AA5" w:rsidRPr="00957AA5">
        <w:rPr>
          <w:rFonts w:cs="Arial"/>
          <w:color w:val="auto"/>
          <w:sz w:val="24"/>
          <w:lang w:val="en-GB"/>
        </w:rPr>
        <w:t xml:space="preserve">F. </w:t>
      </w:r>
      <w:proofErr w:type="spellStart"/>
      <w:r w:rsidR="00957AA5" w:rsidRPr="00957AA5">
        <w:rPr>
          <w:rFonts w:cs="Arial"/>
          <w:color w:val="auto"/>
          <w:sz w:val="24"/>
          <w:lang w:val="en-GB"/>
        </w:rPr>
        <w:t>Degorce-Rubiales</w:t>
      </w:r>
      <w:proofErr w:type="spellEnd"/>
      <w:r w:rsidR="00957AA5">
        <w:rPr>
          <w:rFonts w:cs="Arial"/>
          <w:color w:val="auto"/>
          <w:sz w:val="24"/>
          <w:lang w:val="en-GB"/>
        </w:rPr>
        <w:t xml:space="preserve">, </w:t>
      </w:r>
      <w:r w:rsidR="00C90627" w:rsidRPr="003F067F">
        <w:rPr>
          <w:rFonts w:cs="Arial"/>
          <w:color w:val="auto"/>
          <w:sz w:val="24"/>
          <w:lang w:val="en-GB"/>
        </w:rPr>
        <w:t>for performing histopathological examination</w:t>
      </w:r>
      <w:r w:rsidR="00C90627" w:rsidRPr="003F067F">
        <w:rPr>
          <w:rFonts w:eastAsia="Times New Roman" w:cs="Arial"/>
          <w:color w:val="auto"/>
          <w:sz w:val="24"/>
          <w:lang w:val="en-GB"/>
        </w:rPr>
        <w:t xml:space="preserve">.  </w:t>
      </w:r>
      <w:proofErr w:type="gramStart"/>
      <w:r w:rsidRPr="003F067F">
        <w:rPr>
          <w:rFonts w:eastAsia="Times New Roman" w:cs="Arial"/>
          <w:color w:val="auto"/>
          <w:sz w:val="24"/>
          <w:lang w:val="en-GB"/>
        </w:rPr>
        <w:t xml:space="preserve">AJG’s </w:t>
      </w:r>
      <w:r w:rsidR="00A23516" w:rsidRPr="003F067F">
        <w:rPr>
          <w:rFonts w:eastAsia="Times New Roman" w:cs="Arial"/>
          <w:color w:val="auto"/>
          <w:sz w:val="24"/>
          <w:lang w:val="en-GB"/>
        </w:rPr>
        <w:t>readership is financially supported by Royal Canin</w:t>
      </w:r>
      <w:proofErr w:type="gramEnd"/>
      <w:r w:rsidR="00432065" w:rsidRPr="003F067F">
        <w:rPr>
          <w:rFonts w:eastAsia="Times New Roman" w:cs="Arial"/>
          <w:color w:val="auto"/>
          <w:sz w:val="24"/>
          <w:lang w:val="en-GB"/>
        </w:rPr>
        <w:t>.</w:t>
      </w:r>
    </w:p>
    <w:p w14:paraId="3A4A824D" w14:textId="77777777" w:rsidR="004444F6" w:rsidRPr="003F067F" w:rsidRDefault="004444F6" w:rsidP="00A23516">
      <w:pPr>
        <w:spacing w:line="480" w:lineRule="auto"/>
        <w:jc w:val="both"/>
        <w:rPr>
          <w:rFonts w:eastAsia="Times New Roman" w:cs="Arial"/>
          <w:b/>
          <w:color w:val="auto"/>
          <w:sz w:val="24"/>
          <w:lang w:val="en-GB"/>
        </w:rPr>
      </w:pPr>
    </w:p>
    <w:p w14:paraId="4D460BC9" w14:textId="691BCC6D" w:rsidR="00432065" w:rsidRPr="003F067F" w:rsidRDefault="00432065" w:rsidP="00432065">
      <w:pPr>
        <w:spacing w:line="480" w:lineRule="auto"/>
        <w:jc w:val="both"/>
        <w:rPr>
          <w:rFonts w:eastAsia="Times New Roman" w:cs="Arial"/>
          <w:b/>
          <w:color w:val="auto"/>
          <w:sz w:val="24"/>
          <w:lang w:val="en-GB"/>
        </w:rPr>
      </w:pPr>
      <w:r w:rsidRPr="003F067F">
        <w:rPr>
          <w:rFonts w:eastAsia="Times New Roman" w:cs="Arial"/>
          <w:b/>
          <w:color w:val="auto"/>
          <w:sz w:val="24"/>
          <w:lang w:val="en-GB"/>
        </w:rPr>
        <w:t>Funding statement</w:t>
      </w:r>
    </w:p>
    <w:p w14:paraId="34A5D18F" w14:textId="4A43B2DA" w:rsidR="00432065" w:rsidRPr="003F067F" w:rsidRDefault="0099300B" w:rsidP="00432065">
      <w:pPr>
        <w:spacing w:line="480" w:lineRule="auto"/>
        <w:jc w:val="both"/>
        <w:rPr>
          <w:rFonts w:eastAsia="Times New Roman" w:cs="Arial"/>
          <w:color w:val="auto"/>
          <w:sz w:val="24"/>
          <w:lang w:val="en-GB"/>
        </w:rPr>
      </w:pPr>
      <w:bookmarkStart w:id="0" w:name="_GoBack"/>
      <w:r w:rsidRPr="0099300B">
        <w:rPr>
          <w:rFonts w:eastAsia="Times New Roman" w:cs="Arial"/>
          <w:color w:val="auto"/>
          <w:sz w:val="24"/>
          <w:lang w:val="en-GB"/>
        </w:rPr>
        <w:t>This research received no specific grant from any funding agency in the public, commercial, or not</w:t>
      </w:r>
      <w:r w:rsidRPr="0099300B">
        <w:rPr>
          <w:rFonts w:ascii="Palatino Linotype" w:eastAsia="Times New Roman" w:hAnsi="Palatino Linotype" w:cs="Palatino Linotype"/>
          <w:color w:val="auto"/>
          <w:sz w:val="24"/>
          <w:lang w:val="en-GB"/>
        </w:rPr>
        <w:t>‐</w:t>
      </w:r>
      <w:r w:rsidRPr="0099300B">
        <w:rPr>
          <w:rFonts w:eastAsia="Times New Roman" w:cs="Arial"/>
          <w:color w:val="auto"/>
          <w:sz w:val="24"/>
          <w:lang w:val="en-GB"/>
        </w:rPr>
        <w:t>for</w:t>
      </w:r>
      <w:r w:rsidRPr="0099300B">
        <w:rPr>
          <w:rFonts w:ascii="Palatino Linotype" w:eastAsia="Times New Roman" w:hAnsi="Palatino Linotype" w:cs="Palatino Linotype"/>
          <w:color w:val="auto"/>
          <w:sz w:val="24"/>
          <w:lang w:val="en-GB"/>
        </w:rPr>
        <w:t>‐</w:t>
      </w:r>
      <w:r w:rsidR="0092171E">
        <w:rPr>
          <w:rFonts w:eastAsia="Times New Roman" w:cs="Arial"/>
          <w:color w:val="auto"/>
          <w:sz w:val="24"/>
          <w:lang w:val="en-GB"/>
        </w:rPr>
        <w:t>profit sectors</w:t>
      </w:r>
      <w:bookmarkEnd w:id="0"/>
      <w:r w:rsidR="0092171E">
        <w:rPr>
          <w:rFonts w:eastAsia="Times New Roman" w:cs="Arial"/>
          <w:color w:val="auto"/>
          <w:sz w:val="24"/>
          <w:lang w:val="en-GB"/>
        </w:rPr>
        <w:t>.</w:t>
      </w:r>
    </w:p>
    <w:p w14:paraId="6468F868" w14:textId="575D62D8" w:rsidR="00432065" w:rsidRPr="003F067F" w:rsidRDefault="00432065" w:rsidP="00432065">
      <w:pPr>
        <w:spacing w:line="480" w:lineRule="auto"/>
        <w:jc w:val="both"/>
        <w:rPr>
          <w:rFonts w:eastAsia="Times New Roman" w:cs="Arial"/>
          <w:b/>
          <w:color w:val="auto"/>
          <w:sz w:val="24"/>
          <w:lang w:val="en-GB"/>
        </w:rPr>
      </w:pPr>
    </w:p>
    <w:p w14:paraId="53D9ED1D" w14:textId="7320406A" w:rsidR="00432065" w:rsidRPr="003F067F" w:rsidRDefault="00432065" w:rsidP="00432065">
      <w:pPr>
        <w:spacing w:line="480" w:lineRule="auto"/>
        <w:jc w:val="both"/>
        <w:rPr>
          <w:rFonts w:eastAsia="Times New Roman" w:cs="Arial"/>
          <w:b/>
          <w:color w:val="auto"/>
          <w:sz w:val="24"/>
          <w:lang w:val="en-GB"/>
        </w:rPr>
      </w:pPr>
      <w:r w:rsidRPr="003F067F">
        <w:rPr>
          <w:rFonts w:eastAsia="Times New Roman" w:cs="Arial"/>
          <w:b/>
          <w:color w:val="auto"/>
          <w:sz w:val="24"/>
          <w:lang w:val="en-GB"/>
        </w:rPr>
        <w:t>Conflicts of interest</w:t>
      </w:r>
    </w:p>
    <w:p w14:paraId="4273FD86" w14:textId="77777777" w:rsidR="00432065" w:rsidRPr="003F067F" w:rsidRDefault="00432065" w:rsidP="00432065">
      <w:pPr>
        <w:spacing w:line="480" w:lineRule="auto"/>
        <w:jc w:val="both"/>
        <w:rPr>
          <w:rFonts w:eastAsia="Times New Roman" w:cs="Arial"/>
          <w:color w:val="auto"/>
          <w:sz w:val="24"/>
          <w:lang w:val="en-GB"/>
        </w:rPr>
      </w:pPr>
      <w:proofErr w:type="gramStart"/>
      <w:r w:rsidRPr="003F067F">
        <w:rPr>
          <w:rFonts w:eastAsia="Times New Roman" w:cs="Arial"/>
          <w:color w:val="auto"/>
          <w:sz w:val="24"/>
          <w:lang w:val="en-GB"/>
        </w:rPr>
        <w:t>AJG’s readership is financially supported by Royal Canin</w:t>
      </w:r>
      <w:proofErr w:type="gramEnd"/>
      <w:r w:rsidRPr="003F067F">
        <w:rPr>
          <w:rFonts w:eastAsia="Times New Roman" w:cs="Arial"/>
          <w:color w:val="auto"/>
          <w:sz w:val="24"/>
          <w:lang w:val="en-GB"/>
        </w:rPr>
        <w:t>.</w:t>
      </w:r>
    </w:p>
    <w:p w14:paraId="25E9BB5D" w14:textId="55D907B6" w:rsidR="00A23516" w:rsidRPr="003F067F" w:rsidRDefault="00A23516">
      <w:pPr>
        <w:rPr>
          <w:rFonts w:eastAsia="Times New Roman" w:cs="Arial"/>
          <w:b/>
          <w:color w:val="auto"/>
          <w:sz w:val="24"/>
          <w:lang w:val="en-GB"/>
        </w:rPr>
      </w:pPr>
      <w:r w:rsidRPr="003F067F">
        <w:rPr>
          <w:rFonts w:eastAsia="Times New Roman" w:cs="Arial"/>
          <w:b/>
          <w:color w:val="auto"/>
          <w:sz w:val="24"/>
          <w:lang w:val="en-GB"/>
        </w:rPr>
        <w:br w:type="page"/>
      </w:r>
    </w:p>
    <w:p w14:paraId="394715E6" w14:textId="6BFFE97B" w:rsidR="00263F68" w:rsidRPr="00646FE9" w:rsidRDefault="00963268" w:rsidP="00646FE9">
      <w:pPr>
        <w:spacing w:line="480" w:lineRule="auto"/>
        <w:rPr>
          <w:rFonts w:eastAsia="Times New Roman" w:cs="Arial"/>
          <w:b/>
          <w:color w:val="auto"/>
          <w:sz w:val="24"/>
          <w:lang w:val="en-GB"/>
        </w:rPr>
      </w:pPr>
      <w:r w:rsidRPr="003F067F">
        <w:rPr>
          <w:rFonts w:eastAsia="Times New Roman" w:cs="Arial"/>
          <w:b/>
          <w:color w:val="auto"/>
          <w:sz w:val="24"/>
          <w:lang w:val="en-GB"/>
        </w:rPr>
        <w:lastRenderedPageBreak/>
        <w:t>References</w:t>
      </w:r>
    </w:p>
    <w:p w14:paraId="3ABC48A5" w14:textId="1479CBAA" w:rsidR="001E1174" w:rsidRPr="003F067F" w:rsidRDefault="001E1174"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proofErr w:type="spellStart"/>
      <w:r w:rsidRPr="003F067F">
        <w:rPr>
          <w:rFonts w:cs="Arial"/>
          <w:color w:val="auto"/>
          <w:sz w:val="24"/>
          <w:lang w:val="en-GB" w:eastAsia="fr-FR"/>
        </w:rPr>
        <w:t>Zawie</w:t>
      </w:r>
      <w:proofErr w:type="spellEnd"/>
      <w:r w:rsidRPr="003F067F">
        <w:rPr>
          <w:rFonts w:cs="Arial"/>
          <w:color w:val="auto"/>
          <w:sz w:val="24"/>
          <w:lang w:val="en-GB" w:eastAsia="fr-FR"/>
        </w:rPr>
        <w:t xml:space="preserve"> DA, Garvey MS</w:t>
      </w:r>
      <w:r w:rsidR="001D0489" w:rsidRPr="003F067F">
        <w:rPr>
          <w:rFonts w:cs="Arial"/>
          <w:color w:val="auto"/>
          <w:sz w:val="24"/>
          <w:lang w:val="en-GB" w:eastAsia="fr-FR"/>
        </w:rPr>
        <w:t xml:space="preserve">. </w:t>
      </w:r>
      <w:r w:rsidRPr="003F067F">
        <w:rPr>
          <w:rFonts w:cs="Arial"/>
          <w:color w:val="auto"/>
          <w:sz w:val="24"/>
          <w:lang w:val="en-GB" w:eastAsia="fr-FR"/>
        </w:rPr>
        <w:t xml:space="preserve"> </w:t>
      </w:r>
      <w:r w:rsidRPr="00903ECE">
        <w:rPr>
          <w:rFonts w:cs="Arial"/>
          <w:b/>
          <w:color w:val="auto"/>
          <w:sz w:val="24"/>
          <w:lang w:val="en-GB" w:eastAsia="fr-FR"/>
        </w:rPr>
        <w:t>Feline hepatic disease</w:t>
      </w:r>
      <w:r w:rsidRPr="003F067F">
        <w:rPr>
          <w:rFonts w:cs="Arial"/>
          <w:color w:val="auto"/>
          <w:sz w:val="24"/>
          <w:lang w:val="en-GB" w:eastAsia="fr-FR"/>
        </w:rPr>
        <w:t xml:space="preserve">. </w:t>
      </w:r>
      <w:r w:rsidRPr="003F067F">
        <w:rPr>
          <w:rFonts w:cs="Arial"/>
          <w:i/>
          <w:color w:val="auto"/>
          <w:sz w:val="24"/>
          <w:lang w:val="en-GB" w:eastAsia="fr-FR"/>
        </w:rPr>
        <w:t xml:space="preserve">Vet </w:t>
      </w:r>
      <w:proofErr w:type="spellStart"/>
      <w:r w:rsidRPr="003F067F">
        <w:rPr>
          <w:rFonts w:cs="Arial"/>
          <w:i/>
          <w:color w:val="auto"/>
          <w:sz w:val="24"/>
          <w:lang w:val="en-GB" w:eastAsia="fr-FR"/>
        </w:rPr>
        <w:t>Clin</w:t>
      </w:r>
      <w:proofErr w:type="spellEnd"/>
      <w:r w:rsidRPr="003F067F">
        <w:rPr>
          <w:rFonts w:cs="Arial"/>
          <w:i/>
          <w:color w:val="auto"/>
          <w:sz w:val="24"/>
          <w:lang w:val="en-GB" w:eastAsia="fr-FR"/>
        </w:rPr>
        <w:t xml:space="preserve"> North Am Small </w:t>
      </w:r>
      <w:proofErr w:type="spellStart"/>
      <w:r w:rsidRPr="003F067F">
        <w:rPr>
          <w:rFonts w:cs="Arial"/>
          <w:i/>
          <w:color w:val="auto"/>
          <w:sz w:val="24"/>
          <w:lang w:val="en-GB" w:eastAsia="fr-FR"/>
        </w:rPr>
        <w:t>Anim</w:t>
      </w:r>
      <w:proofErr w:type="spellEnd"/>
      <w:r w:rsidRPr="003F067F">
        <w:rPr>
          <w:rFonts w:cs="Arial"/>
          <w:i/>
          <w:color w:val="auto"/>
          <w:sz w:val="24"/>
          <w:lang w:val="en-GB" w:eastAsia="fr-FR"/>
        </w:rPr>
        <w:t xml:space="preserve"> </w:t>
      </w:r>
      <w:proofErr w:type="spellStart"/>
      <w:r w:rsidRPr="003F067F">
        <w:rPr>
          <w:rFonts w:cs="Arial"/>
          <w:i/>
          <w:color w:val="auto"/>
          <w:sz w:val="24"/>
          <w:lang w:val="en-GB" w:eastAsia="fr-FR"/>
        </w:rPr>
        <w:t>Pract</w:t>
      </w:r>
      <w:proofErr w:type="spellEnd"/>
      <w:r w:rsidRPr="003F067F">
        <w:rPr>
          <w:rFonts w:cs="Arial"/>
          <w:i/>
          <w:color w:val="auto"/>
          <w:sz w:val="24"/>
          <w:lang w:val="en-GB" w:eastAsia="fr-FR"/>
        </w:rPr>
        <w:t xml:space="preserve"> </w:t>
      </w:r>
      <w:r w:rsidR="001D0489" w:rsidRPr="003F067F">
        <w:rPr>
          <w:rFonts w:cs="Arial"/>
          <w:color w:val="auto"/>
          <w:sz w:val="24"/>
          <w:lang w:val="en-GB" w:eastAsia="fr-FR"/>
        </w:rPr>
        <w:t>1984</w:t>
      </w:r>
      <w:proofErr w:type="gramStart"/>
      <w:r w:rsidR="001D0489" w:rsidRPr="003F067F">
        <w:rPr>
          <w:rFonts w:cs="Arial"/>
          <w:color w:val="auto"/>
          <w:sz w:val="24"/>
          <w:lang w:val="en-GB" w:eastAsia="fr-FR"/>
        </w:rPr>
        <w:t>;</w:t>
      </w:r>
      <w:proofErr w:type="gramEnd"/>
      <w:r w:rsidR="001D0489" w:rsidRPr="003F067F">
        <w:rPr>
          <w:rFonts w:cs="Arial"/>
          <w:color w:val="auto"/>
          <w:sz w:val="24"/>
          <w:lang w:val="en-GB" w:eastAsia="fr-FR"/>
        </w:rPr>
        <w:t xml:space="preserve"> 14: 1201-1230</w:t>
      </w:r>
      <w:r w:rsidRPr="003F067F">
        <w:rPr>
          <w:rFonts w:cs="Arial"/>
          <w:color w:val="auto"/>
          <w:sz w:val="24"/>
          <w:lang w:val="en-GB" w:eastAsia="fr-FR"/>
        </w:rPr>
        <w:t>.</w:t>
      </w:r>
    </w:p>
    <w:p w14:paraId="6A5584C8" w14:textId="782E37CC" w:rsidR="001E1174" w:rsidRPr="003F067F" w:rsidRDefault="00081025"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eastAsia="Times New Roman" w:cs="Arial"/>
          <w:color w:val="auto"/>
          <w:sz w:val="24"/>
          <w:lang w:val="en-GB"/>
        </w:rPr>
        <w:t xml:space="preserve">Weiss DJ, Gagne JM, Armstrong PJ. </w:t>
      </w:r>
      <w:r w:rsidRPr="00903ECE">
        <w:rPr>
          <w:rFonts w:eastAsia="Times New Roman" w:cs="Arial"/>
          <w:b/>
          <w:color w:val="auto"/>
          <w:sz w:val="24"/>
          <w:lang w:val="en-GB"/>
        </w:rPr>
        <w:t>Relationship between inflammatory hepatic disease and inflammatory bowel disease, pancreatitis, and nephritis in cats</w:t>
      </w:r>
      <w:r w:rsidRPr="003F067F">
        <w:rPr>
          <w:rFonts w:eastAsia="Times New Roman" w:cs="Arial"/>
          <w:color w:val="auto"/>
          <w:sz w:val="24"/>
          <w:lang w:val="en-GB"/>
        </w:rPr>
        <w:t xml:space="preserve">. </w:t>
      </w:r>
      <w:r w:rsidRPr="003F067F">
        <w:rPr>
          <w:rFonts w:eastAsia="Times New Roman" w:cs="Arial"/>
          <w:i/>
          <w:color w:val="auto"/>
          <w:sz w:val="24"/>
          <w:lang w:val="en-GB"/>
        </w:rPr>
        <w:t xml:space="preserve">J Am Vet Med </w:t>
      </w:r>
      <w:proofErr w:type="spellStart"/>
      <w:r w:rsidRPr="003F067F">
        <w:rPr>
          <w:rFonts w:eastAsia="Times New Roman" w:cs="Arial"/>
          <w:i/>
          <w:color w:val="auto"/>
          <w:sz w:val="24"/>
          <w:lang w:val="en-GB"/>
        </w:rPr>
        <w:t>Assoc</w:t>
      </w:r>
      <w:proofErr w:type="spellEnd"/>
      <w:r w:rsidR="001D0489" w:rsidRPr="003F067F">
        <w:rPr>
          <w:rFonts w:eastAsia="Times New Roman" w:cs="Arial"/>
          <w:color w:val="auto"/>
          <w:sz w:val="24"/>
          <w:lang w:val="en-GB"/>
        </w:rPr>
        <w:t xml:space="preserve"> </w:t>
      </w:r>
      <w:r w:rsidRPr="003F067F">
        <w:rPr>
          <w:rFonts w:eastAsia="Times New Roman" w:cs="Arial"/>
          <w:color w:val="auto"/>
          <w:sz w:val="24"/>
          <w:lang w:val="en-GB"/>
        </w:rPr>
        <w:t>1996</w:t>
      </w:r>
      <w:proofErr w:type="gramStart"/>
      <w:r w:rsidRPr="003F067F">
        <w:rPr>
          <w:rFonts w:eastAsia="Times New Roman" w:cs="Arial"/>
          <w:color w:val="auto"/>
          <w:sz w:val="24"/>
          <w:lang w:val="en-GB"/>
        </w:rPr>
        <w:t>;</w:t>
      </w:r>
      <w:proofErr w:type="gramEnd"/>
      <w:r w:rsidR="001D0489" w:rsidRPr="003F067F">
        <w:rPr>
          <w:rFonts w:eastAsia="Times New Roman" w:cs="Arial"/>
          <w:color w:val="auto"/>
          <w:sz w:val="24"/>
          <w:lang w:val="en-GB"/>
        </w:rPr>
        <w:t xml:space="preserve"> 209</w:t>
      </w:r>
      <w:r w:rsidRPr="003F067F">
        <w:rPr>
          <w:rFonts w:eastAsia="Times New Roman" w:cs="Arial"/>
          <w:color w:val="auto"/>
          <w:sz w:val="24"/>
          <w:lang w:val="en-GB"/>
        </w:rPr>
        <w:t>:</w:t>
      </w:r>
      <w:r w:rsidR="001D0489" w:rsidRPr="003F067F">
        <w:rPr>
          <w:rFonts w:eastAsia="Times New Roman" w:cs="Arial"/>
          <w:color w:val="auto"/>
          <w:sz w:val="24"/>
          <w:lang w:val="en-GB"/>
        </w:rPr>
        <w:t xml:space="preserve"> </w:t>
      </w:r>
      <w:r w:rsidRPr="003F067F">
        <w:rPr>
          <w:rFonts w:eastAsia="Times New Roman" w:cs="Arial"/>
          <w:color w:val="auto"/>
          <w:sz w:val="24"/>
          <w:lang w:val="en-GB"/>
        </w:rPr>
        <w:t>1114-6.</w:t>
      </w:r>
    </w:p>
    <w:p w14:paraId="08E61324" w14:textId="35898B90" w:rsidR="00EF7A3C" w:rsidRPr="003F067F" w:rsidRDefault="00081025"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eastAsia="Times New Roman" w:cs="Arial"/>
          <w:color w:val="auto"/>
          <w:sz w:val="24"/>
          <w:lang w:val="en-GB"/>
        </w:rPr>
        <w:t xml:space="preserve">Mansfield CS, Jones BR. </w:t>
      </w:r>
      <w:r w:rsidRPr="00903ECE">
        <w:rPr>
          <w:rFonts w:eastAsia="Times New Roman" w:cs="Arial"/>
          <w:b/>
          <w:color w:val="auto"/>
          <w:sz w:val="24"/>
          <w:lang w:val="en-GB"/>
        </w:rPr>
        <w:t>Review of feline pancreatitis part one: the normal feline pancreas, the pathophysiology, classification, prevalence and aetiologies of pancreatitis</w:t>
      </w:r>
      <w:r w:rsidRPr="003F067F">
        <w:rPr>
          <w:rFonts w:eastAsia="Times New Roman" w:cs="Arial"/>
          <w:color w:val="auto"/>
          <w:sz w:val="24"/>
          <w:lang w:val="en-GB"/>
        </w:rPr>
        <w:t xml:space="preserve">. </w:t>
      </w:r>
      <w:r w:rsidRPr="003F067F">
        <w:rPr>
          <w:rFonts w:eastAsia="Times New Roman" w:cs="Arial"/>
          <w:i/>
          <w:color w:val="auto"/>
          <w:sz w:val="24"/>
          <w:lang w:val="en-GB"/>
        </w:rPr>
        <w:t xml:space="preserve">J Feline Med </w:t>
      </w:r>
      <w:proofErr w:type="spellStart"/>
      <w:r w:rsidRPr="003F067F">
        <w:rPr>
          <w:rFonts w:eastAsia="Times New Roman" w:cs="Arial"/>
          <w:i/>
          <w:color w:val="auto"/>
          <w:sz w:val="24"/>
          <w:lang w:val="en-GB"/>
        </w:rPr>
        <w:t>Surg</w:t>
      </w:r>
      <w:proofErr w:type="spellEnd"/>
      <w:r w:rsidRPr="003F067F">
        <w:rPr>
          <w:rFonts w:eastAsia="Times New Roman" w:cs="Arial"/>
          <w:color w:val="auto"/>
          <w:sz w:val="24"/>
          <w:lang w:val="en-GB"/>
        </w:rPr>
        <w:t xml:space="preserve"> 2001;</w:t>
      </w:r>
      <w:r w:rsidR="001D0489" w:rsidRPr="003F067F">
        <w:rPr>
          <w:rFonts w:eastAsia="Times New Roman" w:cs="Arial"/>
          <w:color w:val="auto"/>
          <w:sz w:val="24"/>
          <w:lang w:val="en-GB"/>
        </w:rPr>
        <w:t xml:space="preserve"> 3</w:t>
      </w:r>
      <w:r w:rsidRPr="003F067F">
        <w:rPr>
          <w:rFonts w:eastAsia="Times New Roman" w:cs="Arial"/>
          <w:color w:val="auto"/>
          <w:sz w:val="24"/>
          <w:lang w:val="en-GB"/>
        </w:rPr>
        <w:t>:</w:t>
      </w:r>
      <w:r w:rsidR="001D0489" w:rsidRPr="003F067F">
        <w:rPr>
          <w:rFonts w:eastAsia="Times New Roman" w:cs="Arial"/>
          <w:color w:val="auto"/>
          <w:sz w:val="24"/>
          <w:lang w:val="en-GB"/>
        </w:rPr>
        <w:t xml:space="preserve"> </w:t>
      </w:r>
      <w:r w:rsidRPr="003F067F">
        <w:rPr>
          <w:rFonts w:eastAsia="Times New Roman" w:cs="Arial"/>
          <w:color w:val="auto"/>
          <w:sz w:val="24"/>
          <w:lang w:val="en-GB"/>
        </w:rPr>
        <w:t>117-</w:t>
      </w:r>
      <w:r w:rsidR="00B17398" w:rsidRPr="003F067F">
        <w:rPr>
          <w:rFonts w:eastAsia="Times New Roman" w:cs="Arial"/>
          <w:color w:val="auto"/>
          <w:sz w:val="24"/>
          <w:lang w:val="en-GB"/>
        </w:rPr>
        <w:t>1</w:t>
      </w:r>
      <w:r w:rsidRPr="003F067F">
        <w:rPr>
          <w:rFonts w:eastAsia="Times New Roman" w:cs="Arial"/>
          <w:color w:val="auto"/>
          <w:sz w:val="24"/>
          <w:lang w:val="en-GB"/>
        </w:rPr>
        <w:t>24.</w:t>
      </w:r>
    </w:p>
    <w:p w14:paraId="08EB8532" w14:textId="09CD98A2" w:rsidR="001E1174" w:rsidRPr="003F067F" w:rsidRDefault="00EF7A3C"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eastAsia="Times New Roman" w:cs="Arial"/>
          <w:color w:val="auto"/>
          <w:sz w:val="24"/>
          <w:lang w:val="en-GB"/>
        </w:rPr>
        <w:t xml:space="preserve">Brain PH, </w:t>
      </w:r>
      <w:proofErr w:type="spellStart"/>
      <w:r w:rsidRPr="003F067F">
        <w:rPr>
          <w:rFonts w:eastAsia="Times New Roman" w:cs="Arial"/>
          <w:color w:val="auto"/>
          <w:sz w:val="24"/>
          <w:lang w:val="en-GB"/>
        </w:rPr>
        <w:t>Barrs</w:t>
      </w:r>
      <w:proofErr w:type="spellEnd"/>
      <w:r w:rsidRPr="003F067F">
        <w:rPr>
          <w:rFonts w:eastAsia="Times New Roman" w:cs="Arial"/>
          <w:color w:val="auto"/>
          <w:sz w:val="24"/>
          <w:lang w:val="en-GB"/>
        </w:rPr>
        <w:t xml:space="preserve"> VR, Martin P, </w:t>
      </w:r>
      <w:r w:rsidR="001D0489" w:rsidRPr="003F067F">
        <w:rPr>
          <w:rFonts w:eastAsia="Times New Roman" w:cs="Arial"/>
          <w:color w:val="auto"/>
          <w:sz w:val="24"/>
          <w:lang w:val="en-GB"/>
        </w:rPr>
        <w:t>et al</w:t>
      </w:r>
      <w:r w:rsidRPr="003F067F">
        <w:rPr>
          <w:rFonts w:eastAsia="Times New Roman" w:cs="Arial"/>
          <w:color w:val="auto"/>
          <w:sz w:val="24"/>
          <w:lang w:val="en-GB"/>
        </w:rPr>
        <w:t xml:space="preserve">. </w:t>
      </w:r>
      <w:r w:rsidRPr="00903ECE">
        <w:rPr>
          <w:rFonts w:eastAsia="Times New Roman" w:cs="Arial"/>
          <w:b/>
          <w:color w:val="auto"/>
          <w:sz w:val="24"/>
          <w:lang w:val="en-GB"/>
        </w:rPr>
        <w:t xml:space="preserve">Feline cholecystitis and acute neutrophilic cholangitis: clinical findings, bacterial isolates and response to treatment </w:t>
      </w:r>
      <w:r w:rsidR="001D0489" w:rsidRPr="00903ECE">
        <w:rPr>
          <w:rFonts w:eastAsia="Times New Roman" w:cs="Arial"/>
          <w:b/>
          <w:color w:val="auto"/>
          <w:sz w:val="24"/>
          <w:lang w:val="en-GB"/>
        </w:rPr>
        <w:t>in six cases</w:t>
      </w:r>
      <w:r w:rsidR="001D0489" w:rsidRPr="003F067F">
        <w:rPr>
          <w:rFonts w:eastAsia="Times New Roman" w:cs="Arial"/>
          <w:color w:val="auto"/>
          <w:sz w:val="24"/>
          <w:lang w:val="en-GB"/>
        </w:rPr>
        <w:t xml:space="preserve">. </w:t>
      </w:r>
      <w:r w:rsidR="001D0489" w:rsidRPr="003F067F">
        <w:rPr>
          <w:rFonts w:eastAsia="Times New Roman" w:cs="Arial"/>
          <w:i/>
          <w:color w:val="auto"/>
          <w:sz w:val="24"/>
          <w:lang w:val="en-GB"/>
        </w:rPr>
        <w:t xml:space="preserve">J Feline Med </w:t>
      </w:r>
      <w:proofErr w:type="spellStart"/>
      <w:r w:rsidR="001D0489" w:rsidRPr="003F067F">
        <w:rPr>
          <w:rFonts w:eastAsia="Times New Roman" w:cs="Arial"/>
          <w:i/>
          <w:color w:val="auto"/>
          <w:sz w:val="24"/>
          <w:lang w:val="en-GB"/>
        </w:rPr>
        <w:t>Surg</w:t>
      </w:r>
      <w:proofErr w:type="spellEnd"/>
      <w:r w:rsidRPr="003F067F">
        <w:rPr>
          <w:rFonts w:eastAsia="Times New Roman" w:cs="Arial"/>
          <w:color w:val="auto"/>
          <w:sz w:val="24"/>
          <w:lang w:val="en-GB"/>
        </w:rPr>
        <w:t xml:space="preserve"> 2006;</w:t>
      </w:r>
      <w:r w:rsidR="001D0489" w:rsidRPr="003F067F">
        <w:rPr>
          <w:rFonts w:eastAsia="Times New Roman" w:cs="Arial"/>
          <w:color w:val="auto"/>
          <w:sz w:val="24"/>
          <w:lang w:val="en-GB"/>
        </w:rPr>
        <w:t xml:space="preserve"> 8</w:t>
      </w:r>
      <w:r w:rsidRPr="003F067F">
        <w:rPr>
          <w:rFonts w:eastAsia="Times New Roman" w:cs="Arial"/>
          <w:color w:val="auto"/>
          <w:sz w:val="24"/>
          <w:lang w:val="en-GB"/>
        </w:rPr>
        <w:t>:</w:t>
      </w:r>
      <w:r w:rsidR="001D0489" w:rsidRPr="003F067F">
        <w:rPr>
          <w:rFonts w:eastAsia="Times New Roman" w:cs="Arial"/>
          <w:color w:val="auto"/>
          <w:sz w:val="24"/>
          <w:lang w:val="en-GB"/>
        </w:rPr>
        <w:t xml:space="preserve"> </w:t>
      </w:r>
      <w:r w:rsidRPr="003F067F">
        <w:rPr>
          <w:rFonts w:eastAsia="Times New Roman" w:cs="Arial"/>
          <w:color w:val="auto"/>
          <w:sz w:val="24"/>
          <w:lang w:val="en-GB"/>
        </w:rPr>
        <w:t>91-103.</w:t>
      </w:r>
    </w:p>
    <w:p w14:paraId="58F9A161" w14:textId="7A80E68D" w:rsidR="001D0489" w:rsidRPr="003F067F" w:rsidRDefault="00081025" w:rsidP="00D572D7">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eastAsia="Times New Roman" w:cs="Arial"/>
          <w:color w:val="auto"/>
          <w:sz w:val="24"/>
          <w:lang w:val="en-GB"/>
        </w:rPr>
        <w:t xml:space="preserve">Callahan Clark JE, Haddad JL, </w:t>
      </w:r>
      <w:proofErr w:type="gramStart"/>
      <w:r w:rsidRPr="003F067F">
        <w:rPr>
          <w:rFonts w:eastAsia="Times New Roman" w:cs="Arial"/>
          <w:color w:val="auto"/>
          <w:sz w:val="24"/>
          <w:lang w:val="en-GB"/>
        </w:rPr>
        <w:t>Brown</w:t>
      </w:r>
      <w:proofErr w:type="gramEnd"/>
      <w:r w:rsidRPr="003F067F">
        <w:rPr>
          <w:rFonts w:eastAsia="Times New Roman" w:cs="Arial"/>
          <w:color w:val="auto"/>
          <w:sz w:val="24"/>
          <w:lang w:val="en-GB"/>
        </w:rPr>
        <w:t xml:space="preserve"> DC, </w:t>
      </w:r>
      <w:r w:rsidR="001D0489" w:rsidRPr="003F067F">
        <w:rPr>
          <w:rFonts w:eastAsia="Times New Roman" w:cs="Arial"/>
          <w:color w:val="auto"/>
          <w:sz w:val="24"/>
          <w:lang w:val="en-GB"/>
        </w:rPr>
        <w:t>et al</w:t>
      </w:r>
      <w:r w:rsidRPr="003F067F">
        <w:rPr>
          <w:rFonts w:eastAsia="Times New Roman" w:cs="Arial"/>
          <w:color w:val="auto"/>
          <w:sz w:val="24"/>
          <w:lang w:val="en-GB"/>
        </w:rPr>
        <w:t xml:space="preserve">. </w:t>
      </w:r>
      <w:r w:rsidRPr="00903ECE">
        <w:rPr>
          <w:rFonts w:eastAsia="Times New Roman" w:cs="Arial"/>
          <w:b/>
          <w:color w:val="auto"/>
          <w:sz w:val="24"/>
          <w:lang w:val="en-GB"/>
        </w:rPr>
        <w:t>Feline cholangitis: a necropsy study of 44 cats (1986-2008)</w:t>
      </w:r>
      <w:r w:rsidRPr="003F067F">
        <w:rPr>
          <w:rFonts w:eastAsia="Times New Roman" w:cs="Arial"/>
          <w:color w:val="auto"/>
          <w:sz w:val="24"/>
          <w:lang w:val="en-GB"/>
        </w:rPr>
        <w:t xml:space="preserve">. </w:t>
      </w:r>
      <w:r w:rsidRPr="003F067F">
        <w:rPr>
          <w:rFonts w:eastAsia="Times New Roman" w:cs="Arial"/>
          <w:i/>
          <w:color w:val="auto"/>
          <w:sz w:val="24"/>
          <w:lang w:val="en-GB"/>
        </w:rPr>
        <w:t xml:space="preserve">J Feline Med </w:t>
      </w:r>
      <w:proofErr w:type="spellStart"/>
      <w:r w:rsidRPr="003F067F">
        <w:rPr>
          <w:rFonts w:eastAsia="Times New Roman" w:cs="Arial"/>
          <w:i/>
          <w:color w:val="auto"/>
          <w:sz w:val="24"/>
          <w:lang w:val="en-GB"/>
        </w:rPr>
        <w:t>Surg</w:t>
      </w:r>
      <w:proofErr w:type="spellEnd"/>
      <w:r w:rsidRPr="003F067F">
        <w:rPr>
          <w:rFonts w:eastAsia="Times New Roman" w:cs="Arial"/>
          <w:color w:val="auto"/>
          <w:sz w:val="24"/>
          <w:lang w:val="en-GB"/>
        </w:rPr>
        <w:t xml:space="preserve"> 2011;</w:t>
      </w:r>
      <w:r w:rsidR="001D0489" w:rsidRPr="003F067F">
        <w:rPr>
          <w:rFonts w:eastAsia="Times New Roman" w:cs="Arial"/>
          <w:color w:val="auto"/>
          <w:sz w:val="24"/>
          <w:lang w:val="en-GB"/>
        </w:rPr>
        <w:t xml:space="preserve"> </w:t>
      </w:r>
      <w:r w:rsidRPr="003F067F">
        <w:rPr>
          <w:rFonts w:eastAsia="Times New Roman" w:cs="Arial"/>
          <w:color w:val="auto"/>
          <w:sz w:val="24"/>
          <w:lang w:val="en-GB"/>
        </w:rPr>
        <w:t>13:</w:t>
      </w:r>
      <w:r w:rsidR="001D0489" w:rsidRPr="003F067F">
        <w:rPr>
          <w:rFonts w:eastAsia="Times New Roman" w:cs="Arial"/>
          <w:color w:val="auto"/>
          <w:sz w:val="24"/>
          <w:lang w:val="en-GB"/>
        </w:rPr>
        <w:t xml:space="preserve"> </w:t>
      </w:r>
      <w:r w:rsidRPr="003F067F">
        <w:rPr>
          <w:rFonts w:eastAsia="Times New Roman" w:cs="Arial"/>
          <w:color w:val="auto"/>
          <w:sz w:val="24"/>
          <w:lang w:val="en-GB"/>
        </w:rPr>
        <w:t>570-</w:t>
      </w:r>
      <w:r w:rsidR="001D0489" w:rsidRPr="003F067F">
        <w:rPr>
          <w:rFonts w:eastAsia="Times New Roman" w:cs="Arial"/>
          <w:color w:val="auto"/>
          <w:sz w:val="24"/>
          <w:lang w:val="en-GB"/>
        </w:rPr>
        <w:t>57</w:t>
      </w:r>
      <w:r w:rsidRPr="003F067F">
        <w:rPr>
          <w:rFonts w:eastAsia="Times New Roman" w:cs="Arial"/>
          <w:color w:val="auto"/>
          <w:sz w:val="24"/>
          <w:lang w:val="en-GB"/>
        </w:rPr>
        <w:t>6.</w:t>
      </w:r>
    </w:p>
    <w:p w14:paraId="6578082A" w14:textId="1DE8383A" w:rsidR="001D0489" w:rsidRPr="003F067F" w:rsidRDefault="00D572D7" w:rsidP="00D572D7">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proofErr w:type="spellStart"/>
      <w:r w:rsidRPr="003F067F">
        <w:rPr>
          <w:rFonts w:cs="Arial"/>
          <w:color w:val="auto"/>
          <w:sz w:val="24"/>
          <w:lang w:val="en-GB" w:eastAsia="en-US"/>
        </w:rPr>
        <w:t>Gieger</w:t>
      </w:r>
      <w:proofErr w:type="spellEnd"/>
      <w:r w:rsidRPr="003F067F">
        <w:rPr>
          <w:rFonts w:cs="Arial"/>
          <w:color w:val="auto"/>
          <w:sz w:val="24"/>
          <w:lang w:val="en-GB" w:eastAsia="en-US"/>
        </w:rPr>
        <w:t xml:space="preserve"> T. </w:t>
      </w:r>
      <w:r w:rsidRPr="00903ECE">
        <w:rPr>
          <w:rFonts w:cs="Arial"/>
          <w:b/>
          <w:color w:val="auto"/>
          <w:sz w:val="24"/>
          <w:lang w:val="en-GB" w:eastAsia="en-US"/>
        </w:rPr>
        <w:t>Alimentary lymphoma in cats and dogs</w:t>
      </w:r>
      <w:r w:rsidRPr="003F067F">
        <w:rPr>
          <w:rFonts w:cs="Arial"/>
          <w:color w:val="auto"/>
          <w:sz w:val="24"/>
          <w:lang w:val="en-GB" w:eastAsia="en-US"/>
        </w:rPr>
        <w:t xml:space="preserve">. </w:t>
      </w:r>
      <w:r w:rsidRPr="003F067F">
        <w:rPr>
          <w:rFonts w:cs="Arial"/>
          <w:i/>
          <w:color w:val="auto"/>
          <w:sz w:val="24"/>
          <w:lang w:val="en-GB" w:eastAsia="en-US"/>
        </w:rPr>
        <w:t xml:space="preserve">Vet </w:t>
      </w:r>
      <w:proofErr w:type="spellStart"/>
      <w:r w:rsidRPr="003F067F">
        <w:rPr>
          <w:rFonts w:cs="Arial"/>
          <w:i/>
          <w:color w:val="auto"/>
          <w:sz w:val="24"/>
          <w:lang w:val="en-GB" w:eastAsia="en-US"/>
        </w:rPr>
        <w:t>Clin</w:t>
      </w:r>
      <w:proofErr w:type="spellEnd"/>
      <w:r w:rsidRPr="003F067F">
        <w:rPr>
          <w:rFonts w:cs="Arial"/>
          <w:i/>
          <w:color w:val="auto"/>
          <w:sz w:val="24"/>
          <w:lang w:val="en-GB" w:eastAsia="en-US"/>
        </w:rPr>
        <w:t xml:space="preserve"> North Am Small </w:t>
      </w:r>
      <w:proofErr w:type="spellStart"/>
      <w:r w:rsidRPr="003F067F">
        <w:rPr>
          <w:rFonts w:cs="Arial"/>
          <w:i/>
          <w:color w:val="auto"/>
          <w:sz w:val="24"/>
          <w:lang w:val="en-GB" w:eastAsia="en-US"/>
        </w:rPr>
        <w:t>Anim</w:t>
      </w:r>
      <w:proofErr w:type="spellEnd"/>
      <w:r w:rsidRPr="003F067F">
        <w:rPr>
          <w:rFonts w:cs="Arial"/>
          <w:i/>
          <w:color w:val="auto"/>
          <w:sz w:val="24"/>
          <w:lang w:val="en-GB" w:eastAsia="en-US"/>
        </w:rPr>
        <w:t xml:space="preserve"> </w:t>
      </w:r>
      <w:proofErr w:type="spellStart"/>
      <w:r w:rsidRPr="003F067F">
        <w:rPr>
          <w:rFonts w:cs="Arial"/>
          <w:i/>
          <w:color w:val="auto"/>
          <w:sz w:val="24"/>
          <w:lang w:val="en-GB" w:eastAsia="en-US"/>
        </w:rPr>
        <w:t>Pract</w:t>
      </w:r>
      <w:proofErr w:type="spellEnd"/>
      <w:r w:rsidRPr="003F067F">
        <w:rPr>
          <w:rFonts w:cs="Arial"/>
          <w:color w:val="auto"/>
          <w:sz w:val="24"/>
          <w:lang w:val="en-GB" w:eastAsia="en-US"/>
        </w:rPr>
        <w:t xml:space="preserve"> 2011</w:t>
      </w:r>
      <w:proofErr w:type="gramStart"/>
      <w:r w:rsidR="001D0489" w:rsidRPr="003F067F">
        <w:rPr>
          <w:rFonts w:cs="Arial"/>
          <w:color w:val="auto"/>
          <w:sz w:val="24"/>
          <w:lang w:val="en-GB" w:eastAsia="en-US"/>
        </w:rPr>
        <w:t>;</w:t>
      </w:r>
      <w:proofErr w:type="gramEnd"/>
      <w:r w:rsidR="001D0489" w:rsidRPr="003F067F">
        <w:rPr>
          <w:rFonts w:cs="Arial"/>
          <w:color w:val="auto"/>
          <w:sz w:val="24"/>
          <w:lang w:val="en-GB" w:eastAsia="en-US"/>
        </w:rPr>
        <w:t xml:space="preserve"> 41</w:t>
      </w:r>
      <w:r w:rsidRPr="003F067F">
        <w:rPr>
          <w:rFonts w:cs="Arial"/>
          <w:color w:val="auto"/>
          <w:sz w:val="24"/>
          <w:lang w:val="en-GB" w:eastAsia="en-US"/>
        </w:rPr>
        <w:t>:</w:t>
      </w:r>
      <w:r w:rsidR="001D0489" w:rsidRPr="003F067F">
        <w:rPr>
          <w:rFonts w:cs="Arial"/>
          <w:color w:val="auto"/>
          <w:sz w:val="24"/>
          <w:lang w:val="en-GB" w:eastAsia="en-US"/>
        </w:rPr>
        <w:t xml:space="preserve"> </w:t>
      </w:r>
      <w:r w:rsidRPr="003F067F">
        <w:rPr>
          <w:rFonts w:cs="Arial"/>
          <w:color w:val="auto"/>
          <w:sz w:val="24"/>
          <w:lang w:val="en-GB" w:eastAsia="en-US"/>
        </w:rPr>
        <w:t>419-</w:t>
      </w:r>
      <w:r w:rsidR="00B17398" w:rsidRPr="003F067F">
        <w:rPr>
          <w:rFonts w:cs="Arial"/>
          <w:color w:val="auto"/>
          <w:sz w:val="24"/>
          <w:lang w:val="en-GB" w:eastAsia="en-US"/>
        </w:rPr>
        <w:t>4</w:t>
      </w:r>
      <w:r w:rsidRPr="003F067F">
        <w:rPr>
          <w:rFonts w:cs="Arial"/>
          <w:color w:val="auto"/>
          <w:sz w:val="24"/>
          <w:lang w:val="en-GB" w:eastAsia="en-US"/>
        </w:rPr>
        <w:t>32.</w:t>
      </w:r>
    </w:p>
    <w:p w14:paraId="350023B7" w14:textId="116FC5DC" w:rsidR="00D572D7" w:rsidRPr="003F067F" w:rsidRDefault="000F34E7" w:rsidP="00D572D7">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proofErr w:type="spellStart"/>
      <w:r w:rsidRPr="003F067F">
        <w:rPr>
          <w:rFonts w:eastAsia="Times New Roman" w:cs="Arial"/>
          <w:color w:val="auto"/>
          <w:sz w:val="24"/>
          <w:lang w:val="en-GB"/>
        </w:rPr>
        <w:t>Jergens</w:t>
      </w:r>
      <w:proofErr w:type="spellEnd"/>
      <w:r w:rsidRPr="003F067F">
        <w:rPr>
          <w:rFonts w:eastAsia="Times New Roman" w:cs="Arial"/>
          <w:color w:val="auto"/>
          <w:sz w:val="24"/>
          <w:lang w:val="en-GB"/>
        </w:rPr>
        <w:t xml:space="preserve"> AE. </w:t>
      </w:r>
      <w:r w:rsidRPr="00903ECE">
        <w:rPr>
          <w:rFonts w:eastAsia="Times New Roman" w:cs="Arial"/>
          <w:b/>
          <w:color w:val="auto"/>
          <w:sz w:val="24"/>
          <w:lang w:val="en-GB"/>
        </w:rPr>
        <w:t>Feline idiopa</w:t>
      </w:r>
      <w:r w:rsidR="001D0489" w:rsidRPr="00903ECE">
        <w:rPr>
          <w:rFonts w:eastAsia="Times New Roman" w:cs="Arial"/>
          <w:b/>
          <w:color w:val="auto"/>
          <w:sz w:val="24"/>
          <w:lang w:val="en-GB"/>
        </w:rPr>
        <w:t>thic inflammatory bowel disease</w:t>
      </w:r>
      <w:r w:rsidRPr="00903ECE">
        <w:rPr>
          <w:rFonts w:eastAsia="Times New Roman" w:cs="Arial"/>
          <w:b/>
          <w:color w:val="auto"/>
          <w:sz w:val="24"/>
          <w:lang w:val="en-GB"/>
        </w:rPr>
        <w:t xml:space="preserve">: what we know and what remains to be </w:t>
      </w:r>
      <w:proofErr w:type="spellStart"/>
      <w:r w:rsidRPr="00903ECE">
        <w:rPr>
          <w:rFonts w:eastAsia="Times New Roman" w:cs="Arial"/>
          <w:b/>
          <w:color w:val="auto"/>
          <w:sz w:val="24"/>
          <w:lang w:val="en-GB"/>
        </w:rPr>
        <w:t>unraveled</w:t>
      </w:r>
      <w:proofErr w:type="spellEnd"/>
      <w:r w:rsidRPr="003F067F">
        <w:rPr>
          <w:rFonts w:eastAsia="Times New Roman" w:cs="Arial"/>
          <w:color w:val="auto"/>
          <w:sz w:val="24"/>
          <w:lang w:val="en-GB"/>
        </w:rPr>
        <w:t xml:space="preserve">. </w:t>
      </w:r>
      <w:r w:rsidR="001D0489" w:rsidRPr="003F067F">
        <w:rPr>
          <w:rFonts w:eastAsia="Times New Roman" w:cs="Arial"/>
          <w:i/>
          <w:color w:val="auto"/>
          <w:sz w:val="24"/>
          <w:lang w:val="en-GB"/>
        </w:rPr>
        <w:t xml:space="preserve">J Feline Med </w:t>
      </w:r>
      <w:proofErr w:type="spellStart"/>
      <w:r w:rsidR="001D0489" w:rsidRPr="003F067F">
        <w:rPr>
          <w:rFonts w:eastAsia="Times New Roman" w:cs="Arial"/>
          <w:i/>
          <w:color w:val="auto"/>
          <w:sz w:val="24"/>
          <w:lang w:val="en-GB"/>
        </w:rPr>
        <w:t>Surg</w:t>
      </w:r>
      <w:proofErr w:type="spellEnd"/>
      <w:r w:rsidR="001D0489" w:rsidRPr="003F067F">
        <w:rPr>
          <w:rFonts w:eastAsia="Times New Roman" w:cs="Arial"/>
          <w:color w:val="auto"/>
          <w:sz w:val="24"/>
          <w:lang w:val="en-GB"/>
        </w:rPr>
        <w:t xml:space="preserve"> 2012;</w:t>
      </w:r>
      <w:r w:rsidRPr="003F067F">
        <w:rPr>
          <w:rFonts w:eastAsia="Times New Roman" w:cs="Arial"/>
          <w:color w:val="auto"/>
          <w:sz w:val="24"/>
          <w:lang w:val="en-GB"/>
        </w:rPr>
        <w:t xml:space="preserve"> 14</w:t>
      </w:r>
      <w:r w:rsidR="001D0489" w:rsidRPr="003F067F">
        <w:rPr>
          <w:rFonts w:eastAsia="Times New Roman" w:cs="Arial"/>
          <w:color w:val="auto"/>
          <w:sz w:val="24"/>
          <w:lang w:val="en-GB"/>
        </w:rPr>
        <w:t>:</w:t>
      </w:r>
      <w:r w:rsidRPr="003F067F">
        <w:rPr>
          <w:rFonts w:eastAsia="Times New Roman" w:cs="Arial"/>
          <w:color w:val="auto"/>
          <w:sz w:val="24"/>
          <w:lang w:val="en-GB"/>
        </w:rPr>
        <w:t xml:space="preserve"> 445-448.</w:t>
      </w:r>
    </w:p>
    <w:p w14:paraId="2F814923" w14:textId="77777777" w:rsidR="001D0489" w:rsidRPr="003F067F" w:rsidRDefault="00D572D7"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proofErr w:type="spellStart"/>
      <w:r w:rsidRPr="003F067F">
        <w:rPr>
          <w:rFonts w:eastAsia="Times New Roman" w:cs="Arial"/>
          <w:color w:val="auto"/>
          <w:sz w:val="24"/>
          <w:lang w:val="en-GB"/>
        </w:rPr>
        <w:t>Lapointe</w:t>
      </w:r>
      <w:proofErr w:type="spellEnd"/>
      <w:r w:rsidRPr="003F067F">
        <w:rPr>
          <w:rFonts w:eastAsia="Times New Roman" w:cs="Arial"/>
          <w:color w:val="auto"/>
          <w:sz w:val="24"/>
          <w:lang w:val="en-GB"/>
        </w:rPr>
        <w:t xml:space="preserve"> J.M, Higgins R, </w:t>
      </w:r>
      <w:proofErr w:type="spellStart"/>
      <w:r w:rsidRPr="003F067F">
        <w:rPr>
          <w:rFonts w:eastAsia="Times New Roman" w:cs="Arial"/>
          <w:color w:val="auto"/>
          <w:sz w:val="24"/>
          <w:lang w:val="en-GB"/>
        </w:rPr>
        <w:t>Barrete</w:t>
      </w:r>
      <w:proofErr w:type="spellEnd"/>
      <w:r w:rsidRPr="003F067F">
        <w:rPr>
          <w:rFonts w:eastAsia="Times New Roman" w:cs="Arial"/>
          <w:color w:val="auto"/>
          <w:sz w:val="24"/>
          <w:lang w:val="en-GB"/>
        </w:rPr>
        <w:t xml:space="preserve"> N, </w:t>
      </w:r>
      <w:r w:rsidR="001D0489" w:rsidRPr="003F067F">
        <w:rPr>
          <w:rFonts w:eastAsia="Times New Roman" w:cs="Arial"/>
          <w:color w:val="auto"/>
          <w:sz w:val="24"/>
          <w:lang w:val="en-GB"/>
        </w:rPr>
        <w:t>et al</w:t>
      </w:r>
      <w:r w:rsidRPr="003F067F">
        <w:rPr>
          <w:rFonts w:eastAsia="Times New Roman" w:cs="Arial"/>
          <w:color w:val="auto"/>
          <w:sz w:val="24"/>
          <w:lang w:val="en-GB"/>
        </w:rPr>
        <w:t xml:space="preserve">. </w:t>
      </w:r>
      <w:proofErr w:type="spellStart"/>
      <w:r w:rsidRPr="00903ECE">
        <w:rPr>
          <w:rFonts w:eastAsia="Times New Roman" w:cs="Arial"/>
          <w:b/>
          <w:color w:val="auto"/>
          <w:sz w:val="24"/>
          <w:lang w:val="en-GB"/>
        </w:rPr>
        <w:t>Enterocccus</w:t>
      </w:r>
      <w:proofErr w:type="spellEnd"/>
      <w:r w:rsidRPr="00903ECE">
        <w:rPr>
          <w:rFonts w:eastAsia="Times New Roman" w:cs="Arial"/>
          <w:b/>
          <w:color w:val="auto"/>
          <w:sz w:val="24"/>
          <w:lang w:val="en-GB"/>
        </w:rPr>
        <w:t xml:space="preserve"> </w:t>
      </w:r>
      <w:proofErr w:type="spellStart"/>
      <w:r w:rsidRPr="00903ECE">
        <w:rPr>
          <w:rFonts w:eastAsia="Times New Roman" w:cs="Arial"/>
          <w:b/>
          <w:color w:val="auto"/>
          <w:sz w:val="24"/>
          <w:lang w:val="en-GB"/>
        </w:rPr>
        <w:t>hirae</w:t>
      </w:r>
      <w:proofErr w:type="spellEnd"/>
      <w:r w:rsidRPr="00903ECE">
        <w:rPr>
          <w:rFonts w:eastAsia="Times New Roman" w:cs="Arial"/>
          <w:b/>
          <w:color w:val="auto"/>
          <w:sz w:val="24"/>
          <w:lang w:val="en-GB"/>
        </w:rPr>
        <w:t xml:space="preserve"> enteropathy with ascending cholangitis and pancreatitis in a kitten</w:t>
      </w:r>
      <w:r w:rsidRPr="003F067F">
        <w:rPr>
          <w:rFonts w:eastAsia="Times New Roman" w:cs="Arial"/>
          <w:color w:val="auto"/>
          <w:sz w:val="24"/>
          <w:lang w:val="en-GB"/>
        </w:rPr>
        <w:t xml:space="preserve">. </w:t>
      </w:r>
      <w:r w:rsidRPr="003F067F">
        <w:rPr>
          <w:rFonts w:eastAsia="Times New Roman" w:cs="Arial"/>
          <w:i/>
          <w:color w:val="auto"/>
          <w:sz w:val="24"/>
          <w:lang w:val="en-GB"/>
        </w:rPr>
        <w:t xml:space="preserve">Vet </w:t>
      </w:r>
      <w:proofErr w:type="spellStart"/>
      <w:r w:rsidRPr="003F067F">
        <w:rPr>
          <w:rFonts w:eastAsia="Times New Roman" w:cs="Arial"/>
          <w:i/>
          <w:color w:val="auto"/>
          <w:sz w:val="24"/>
          <w:lang w:val="en-GB"/>
        </w:rPr>
        <w:t>Pathol</w:t>
      </w:r>
      <w:proofErr w:type="spellEnd"/>
      <w:r w:rsidR="001D0489" w:rsidRPr="003F067F">
        <w:rPr>
          <w:rFonts w:eastAsia="Times New Roman" w:cs="Arial"/>
          <w:color w:val="auto"/>
          <w:sz w:val="24"/>
          <w:lang w:val="en-GB"/>
        </w:rPr>
        <w:t xml:space="preserve"> 2000; 37</w:t>
      </w:r>
      <w:r w:rsidRPr="003F067F">
        <w:rPr>
          <w:rFonts w:eastAsia="Times New Roman" w:cs="Arial"/>
          <w:color w:val="auto"/>
          <w:sz w:val="24"/>
          <w:lang w:val="en-GB"/>
        </w:rPr>
        <w:t>: 282-</w:t>
      </w:r>
      <w:r w:rsidR="001D0489" w:rsidRPr="003F067F">
        <w:rPr>
          <w:rFonts w:eastAsia="Times New Roman" w:cs="Arial"/>
          <w:color w:val="auto"/>
          <w:sz w:val="24"/>
          <w:lang w:val="en-GB"/>
        </w:rPr>
        <w:t>28</w:t>
      </w:r>
      <w:r w:rsidRPr="003F067F">
        <w:rPr>
          <w:rFonts w:eastAsia="Times New Roman" w:cs="Arial"/>
          <w:color w:val="auto"/>
          <w:sz w:val="24"/>
          <w:lang w:val="en-GB"/>
        </w:rPr>
        <w:t>4.</w:t>
      </w:r>
    </w:p>
    <w:p w14:paraId="5CE6CE5F" w14:textId="6B4C1DD1" w:rsidR="00E23EA0" w:rsidRPr="003F067F" w:rsidRDefault="00D33A7E"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proofErr w:type="spellStart"/>
      <w:r w:rsidRPr="003F067F">
        <w:rPr>
          <w:rFonts w:eastAsia="Times New Roman" w:cs="Arial"/>
          <w:color w:val="auto"/>
          <w:sz w:val="24"/>
          <w:lang w:val="en-GB"/>
        </w:rPr>
        <w:t>Xenoulis</w:t>
      </w:r>
      <w:proofErr w:type="spellEnd"/>
      <w:r w:rsidRPr="003F067F">
        <w:rPr>
          <w:rFonts w:eastAsia="Times New Roman" w:cs="Arial"/>
          <w:color w:val="auto"/>
          <w:sz w:val="24"/>
          <w:lang w:val="en-GB"/>
        </w:rPr>
        <w:t xml:space="preserve"> PG, Steiner JM. </w:t>
      </w:r>
      <w:r w:rsidRPr="00903ECE">
        <w:rPr>
          <w:rFonts w:eastAsia="Times New Roman" w:cs="Arial"/>
          <w:b/>
          <w:color w:val="auto"/>
          <w:sz w:val="24"/>
          <w:lang w:val="en-GB"/>
        </w:rPr>
        <w:t>Current concepts in feline pancreatitis</w:t>
      </w:r>
      <w:r w:rsidRPr="003F067F">
        <w:rPr>
          <w:rFonts w:eastAsia="Times New Roman" w:cs="Arial"/>
          <w:color w:val="auto"/>
          <w:sz w:val="24"/>
          <w:lang w:val="en-GB"/>
        </w:rPr>
        <w:t xml:space="preserve">. </w:t>
      </w:r>
      <w:r w:rsidRPr="003F067F">
        <w:rPr>
          <w:rFonts w:eastAsia="Times New Roman" w:cs="Arial"/>
          <w:i/>
          <w:color w:val="auto"/>
          <w:sz w:val="24"/>
          <w:lang w:val="en-GB"/>
        </w:rPr>
        <w:t xml:space="preserve">Top Companion </w:t>
      </w:r>
      <w:proofErr w:type="spellStart"/>
      <w:r w:rsidRPr="003F067F">
        <w:rPr>
          <w:rFonts w:eastAsia="Times New Roman" w:cs="Arial"/>
          <w:i/>
          <w:color w:val="auto"/>
          <w:sz w:val="24"/>
          <w:lang w:val="en-GB"/>
        </w:rPr>
        <w:t>Anim</w:t>
      </w:r>
      <w:proofErr w:type="spellEnd"/>
      <w:r w:rsidRPr="003F067F">
        <w:rPr>
          <w:rFonts w:eastAsia="Times New Roman" w:cs="Arial"/>
          <w:i/>
          <w:color w:val="auto"/>
          <w:sz w:val="24"/>
          <w:lang w:val="en-GB"/>
        </w:rPr>
        <w:t xml:space="preserve"> Med</w:t>
      </w:r>
      <w:r w:rsidRPr="003F067F">
        <w:rPr>
          <w:rFonts w:eastAsia="Times New Roman" w:cs="Arial"/>
          <w:color w:val="auto"/>
          <w:sz w:val="24"/>
          <w:lang w:val="en-GB"/>
        </w:rPr>
        <w:t xml:space="preserve"> 2008;</w:t>
      </w:r>
      <w:r w:rsidR="001D0489" w:rsidRPr="003F067F">
        <w:rPr>
          <w:rFonts w:eastAsia="Times New Roman" w:cs="Arial"/>
          <w:color w:val="auto"/>
          <w:sz w:val="24"/>
          <w:lang w:val="en-GB"/>
        </w:rPr>
        <w:t xml:space="preserve"> 23</w:t>
      </w:r>
      <w:r w:rsidRPr="003F067F">
        <w:rPr>
          <w:rFonts w:eastAsia="Times New Roman" w:cs="Arial"/>
          <w:color w:val="auto"/>
          <w:sz w:val="24"/>
          <w:lang w:val="en-GB"/>
        </w:rPr>
        <w:t>:</w:t>
      </w:r>
      <w:r w:rsidR="001D0489" w:rsidRPr="003F067F">
        <w:rPr>
          <w:rFonts w:eastAsia="Times New Roman" w:cs="Arial"/>
          <w:color w:val="auto"/>
          <w:sz w:val="24"/>
          <w:lang w:val="en-GB"/>
        </w:rPr>
        <w:t xml:space="preserve"> </w:t>
      </w:r>
      <w:r w:rsidRPr="003F067F">
        <w:rPr>
          <w:rFonts w:eastAsia="Times New Roman" w:cs="Arial"/>
          <w:color w:val="auto"/>
          <w:sz w:val="24"/>
          <w:lang w:val="en-GB"/>
        </w:rPr>
        <w:t>185-</w:t>
      </w:r>
      <w:r w:rsidR="001D0489" w:rsidRPr="003F067F">
        <w:rPr>
          <w:rFonts w:eastAsia="Times New Roman" w:cs="Arial"/>
          <w:color w:val="auto"/>
          <w:sz w:val="24"/>
          <w:lang w:val="en-GB"/>
        </w:rPr>
        <w:t>1</w:t>
      </w:r>
      <w:r w:rsidRPr="003F067F">
        <w:rPr>
          <w:rFonts w:eastAsia="Times New Roman" w:cs="Arial"/>
          <w:color w:val="auto"/>
          <w:sz w:val="24"/>
          <w:lang w:val="en-GB"/>
        </w:rPr>
        <w:t>92.</w:t>
      </w:r>
    </w:p>
    <w:p w14:paraId="5AD8C7BE" w14:textId="3926AE45" w:rsidR="001E1174" w:rsidRPr="003F067F" w:rsidRDefault="002308B1"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eastAsia="Times New Roman" w:cs="Arial"/>
          <w:color w:val="auto"/>
          <w:sz w:val="24"/>
          <w:lang w:val="en-GB"/>
        </w:rPr>
        <w:t xml:space="preserve">Webb CB, </w:t>
      </w:r>
      <w:proofErr w:type="spellStart"/>
      <w:r w:rsidRPr="003F067F">
        <w:rPr>
          <w:rFonts w:eastAsia="Times New Roman" w:cs="Arial"/>
          <w:color w:val="auto"/>
          <w:sz w:val="24"/>
          <w:lang w:val="en-GB"/>
        </w:rPr>
        <w:t>Trott</w:t>
      </w:r>
      <w:proofErr w:type="spellEnd"/>
      <w:r w:rsidRPr="003F067F">
        <w:rPr>
          <w:rFonts w:eastAsia="Times New Roman" w:cs="Arial"/>
          <w:color w:val="auto"/>
          <w:sz w:val="24"/>
          <w:lang w:val="en-GB"/>
        </w:rPr>
        <w:t xml:space="preserve"> C. </w:t>
      </w:r>
      <w:r w:rsidRPr="00903ECE">
        <w:rPr>
          <w:rFonts w:eastAsia="Times New Roman" w:cs="Arial"/>
          <w:b/>
          <w:color w:val="auto"/>
          <w:sz w:val="24"/>
          <w:lang w:val="en-GB"/>
        </w:rPr>
        <w:t xml:space="preserve">Laparoscopic Diagnosis of Pancreatic Disease in Dogs </w:t>
      </w:r>
      <w:r w:rsidRPr="00903ECE">
        <w:rPr>
          <w:rFonts w:eastAsia="Times New Roman" w:cs="Arial"/>
          <w:b/>
          <w:color w:val="auto"/>
          <w:sz w:val="24"/>
          <w:lang w:val="en-GB"/>
        </w:rPr>
        <w:lastRenderedPageBreak/>
        <w:t>and Cats</w:t>
      </w:r>
      <w:r w:rsidRPr="003F067F">
        <w:rPr>
          <w:rFonts w:eastAsia="Times New Roman" w:cs="Arial"/>
          <w:color w:val="auto"/>
          <w:sz w:val="24"/>
          <w:lang w:val="en-GB"/>
        </w:rPr>
        <w:t xml:space="preserve">. </w:t>
      </w:r>
      <w:r w:rsidRPr="003F067F">
        <w:rPr>
          <w:rFonts w:eastAsia="Times New Roman" w:cs="Arial"/>
          <w:i/>
          <w:color w:val="auto"/>
          <w:sz w:val="24"/>
          <w:lang w:val="en-GB"/>
        </w:rPr>
        <w:t>J Vet Intern Med</w:t>
      </w:r>
      <w:r w:rsidRPr="003F067F">
        <w:rPr>
          <w:rFonts w:eastAsia="Times New Roman" w:cs="Arial"/>
          <w:color w:val="auto"/>
          <w:sz w:val="24"/>
          <w:lang w:val="en-GB"/>
        </w:rPr>
        <w:t xml:space="preserve"> 2008;</w:t>
      </w:r>
      <w:r w:rsidR="001D0489" w:rsidRPr="003F067F">
        <w:rPr>
          <w:rFonts w:eastAsia="Times New Roman" w:cs="Arial"/>
          <w:color w:val="auto"/>
          <w:sz w:val="24"/>
          <w:lang w:val="en-GB"/>
        </w:rPr>
        <w:t xml:space="preserve"> </w:t>
      </w:r>
      <w:r w:rsidRPr="003F067F">
        <w:rPr>
          <w:rFonts w:eastAsia="Times New Roman" w:cs="Arial"/>
          <w:color w:val="auto"/>
          <w:sz w:val="24"/>
          <w:lang w:val="en-GB"/>
        </w:rPr>
        <w:t>22:</w:t>
      </w:r>
      <w:r w:rsidR="001D0489" w:rsidRPr="003F067F">
        <w:rPr>
          <w:rFonts w:eastAsia="Times New Roman" w:cs="Arial"/>
          <w:color w:val="auto"/>
          <w:sz w:val="24"/>
          <w:lang w:val="en-GB"/>
        </w:rPr>
        <w:t xml:space="preserve"> 1263-1</w:t>
      </w:r>
      <w:r w:rsidRPr="003F067F">
        <w:rPr>
          <w:rFonts w:eastAsia="Times New Roman" w:cs="Arial"/>
          <w:color w:val="auto"/>
          <w:sz w:val="24"/>
          <w:lang w:val="en-GB"/>
        </w:rPr>
        <w:t>266.</w:t>
      </w:r>
    </w:p>
    <w:p w14:paraId="5D8D9F02" w14:textId="52FA71F3" w:rsidR="00FC2356" w:rsidRPr="003F067F" w:rsidRDefault="00D33A7E" w:rsidP="00E23EA0">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proofErr w:type="spellStart"/>
      <w:r w:rsidRPr="003F067F">
        <w:rPr>
          <w:rFonts w:eastAsia="Times New Roman" w:cs="Arial"/>
          <w:color w:val="auto"/>
          <w:sz w:val="24"/>
          <w:lang w:val="en-GB"/>
        </w:rPr>
        <w:t>Cosford</w:t>
      </w:r>
      <w:proofErr w:type="spellEnd"/>
      <w:r w:rsidRPr="003F067F">
        <w:rPr>
          <w:rFonts w:eastAsia="Times New Roman" w:cs="Arial"/>
          <w:color w:val="auto"/>
          <w:sz w:val="24"/>
          <w:lang w:val="en-GB"/>
        </w:rPr>
        <w:t xml:space="preserve"> KL, </w:t>
      </w:r>
      <w:proofErr w:type="spellStart"/>
      <w:r w:rsidRPr="003F067F">
        <w:rPr>
          <w:rFonts w:eastAsia="Times New Roman" w:cs="Arial"/>
          <w:color w:val="auto"/>
          <w:sz w:val="24"/>
          <w:lang w:val="en-GB"/>
        </w:rPr>
        <w:t>Shmon</w:t>
      </w:r>
      <w:proofErr w:type="spellEnd"/>
      <w:r w:rsidRPr="003F067F">
        <w:rPr>
          <w:rFonts w:eastAsia="Times New Roman" w:cs="Arial"/>
          <w:color w:val="auto"/>
          <w:sz w:val="24"/>
          <w:lang w:val="en-GB"/>
        </w:rPr>
        <w:t xml:space="preserve"> CL, Myers SLL, </w:t>
      </w:r>
      <w:r w:rsidR="00697DE6" w:rsidRPr="003F067F">
        <w:rPr>
          <w:rFonts w:eastAsia="Times New Roman" w:cs="Arial"/>
          <w:color w:val="auto"/>
          <w:sz w:val="24"/>
          <w:lang w:val="en-GB"/>
        </w:rPr>
        <w:t>et al</w:t>
      </w:r>
      <w:r w:rsidRPr="003F067F">
        <w:rPr>
          <w:rFonts w:eastAsia="Times New Roman" w:cs="Arial"/>
          <w:color w:val="auto"/>
          <w:sz w:val="24"/>
          <w:lang w:val="en-GB"/>
        </w:rPr>
        <w:t xml:space="preserve">. </w:t>
      </w:r>
      <w:r w:rsidRPr="00903ECE">
        <w:rPr>
          <w:rFonts w:eastAsia="Times New Roman" w:cs="Arial"/>
          <w:b/>
          <w:color w:val="auto"/>
          <w:sz w:val="24"/>
          <w:lang w:val="en-GB"/>
        </w:rPr>
        <w:t>Prospective Evaluation of Laparoscopic Pancreatic Biopsies in 11 Healthy Cats</w:t>
      </w:r>
      <w:r w:rsidRPr="003F067F">
        <w:rPr>
          <w:rFonts w:eastAsia="Times New Roman" w:cs="Arial"/>
          <w:color w:val="auto"/>
          <w:sz w:val="24"/>
          <w:lang w:val="en-GB"/>
        </w:rPr>
        <w:t xml:space="preserve">. </w:t>
      </w:r>
      <w:r w:rsidRPr="003F067F">
        <w:rPr>
          <w:rFonts w:eastAsia="Times New Roman" w:cs="Arial"/>
          <w:i/>
          <w:color w:val="auto"/>
          <w:sz w:val="24"/>
          <w:lang w:val="en-GB"/>
        </w:rPr>
        <w:t>J Vet Intern Med</w:t>
      </w:r>
      <w:r w:rsidRPr="003F067F">
        <w:rPr>
          <w:rFonts w:eastAsia="Times New Roman" w:cs="Arial"/>
          <w:color w:val="auto"/>
          <w:sz w:val="24"/>
          <w:lang w:val="en-GB"/>
        </w:rPr>
        <w:t xml:space="preserve"> 2010;</w:t>
      </w:r>
      <w:r w:rsidR="00697DE6" w:rsidRPr="003F067F">
        <w:rPr>
          <w:rFonts w:eastAsia="Times New Roman" w:cs="Arial"/>
          <w:color w:val="auto"/>
          <w:sz w:val="24"/>
          <w:lang w:val="en-GB"/>
        </w:rPr>
        <w:t xml:space="preserve"> </w:t>
      </w:r>
      <w:r w:rsidRPr="003F067F">
        <w:rPr>
          <w:rFonts w:eastAsia="Times New Roman" w:cs="Arial"/>
          <w:color w:val="auto"/>
          <w:sz w:val="24"/>
          <w:lang w:val="en-GB"/>
        </w:rPr>
        <w:t>24:</w:t>
      </w:r>
      <w:r w:rsidR="00697DE6" w:rsidRPr="003F067F">
        <w:rPr>
          <w:rFonts w:eastAsia="Times New Roman" w:cs="Arial"/>
          <w:color w:val="auto"/>
          <w:sz w:val="24"/>
          <w:lang w:val="en-GB"/>
        </w:rPr>
        <w:t xml:space="preserve"> </w:t>
      </w:r>
      <w:r w:rsidRPr="003F067F">
        <w:rPr>
          <w:rFonts w:eastAsia="Times New Roman" w:cs="Arial"/>
          <w:color w:val="auto"/>
          <w:sz w:val="24"/>
          <w:lang w:val="en-GB"/>
        </w:rPr>
        <w:t>104–113</w:t>
      </w:r>
      <w:r w:rsidR="00697DE6" w:rsidRPr="003F067F">
        <w:rPr>
          <w:rFonts w:eastAsia="Times New Roman" w:cs="Arial"/>
          <w:color w:val="auto"/>
          <w:sz w:val="24"/>
          <w:lang w:val="en-GB"/>
        </w:rPr>
        <w:t>.</w:t>
      </w:r>
    </w:p>
    <w:p w14:paraId="13D63AA6" w14:textId="5C11247A" w:rsidR="001E1174" w:rsidRPr="003F067F" w:rsidRDefault="00FC2356"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eastAsia="Times New Roman" w:cs="Arial"/>
          <w:color w:val="auto"/>
          <w:sz w:val="24"/>
          <w:lang w:val="en-GB"/>
        </w:rPr>
        <w:t xml:space="preserve">Warren A, </w:t>
      </w:r>
      <w:proofErr w:type="spellStart"/>
      <w:r w:rsidRPr="003F067F">
        <w:rPr>
          <w:rFonts w:eastAsia="Times New Roman" w:cs="Arial"/>
          <w:color w:val="auto"/>
          <w:sz w:val="24"/>
          <w:lang w:val="en-GB"/>
        </w:rPr>
        <w:t>Center</w:t>
      </w:r>
      <w:proofErr w:type="spellEnd"/>
      <w:r w:rsidRPr="003F067F">
        <w:rPr>
          <w:rFonts w:eastAsia="Times New Roman" w:cs="Arial"/>
          <w:color w:val="auto"/>
          <w:sz w:val="24"/>
          <w:lang w:val="en-GB"/>
        </w:rPr>
        <w:t xml:space="preserve"> S, McDonough S, </w:t>
      </w:r>
      <w:r w:rsidR="00697DE6" w:rsidRPr="003F067F">
        <w:rPr>
          <w:rFonts w:eastAsia="Times New Roman" w:cs="Arial"/>
          <w:color w:val="auto"/>
          <w:sz w:val="24"/>
          <w:lang w:val="en-GB"/>
        </w:rPr>
        <w:t>et al</w:t>
      </w:r>
      <w:r w:rsidRPr="003F067F">
        <w:rPr>
          <w:rFonts w:eastAsia="Times New Roman" w:cs="Arial"/>
          <w:color w:val="auto"/>
          <w:sz w:val="24"/>
          <w:lang w:val="en-GB"/>
        </w:rPr>
        <w:t xml:space="preserve">. </w:t>
      </w:r>
      <w:proofErr w:type="spellStart"/>
      <w:r w:rsidRPr="00903ECE">
        <w:rPr>
          <w:rFonts w:eastAsia="Times New Roman" w:cs="Arial"/>
          <w:b/>
          <w:color w:val="auto"/>
          <w:sz w:val="24"/>
          <w:lang w:val="en-GB"/>
        </w:rPr>
        <w:t>Histopathologic</w:t>
      </w:r>
      <w:proofErr w:type="spellEnd"/>
      <w:r w:rsidRPr="00903ECE">
        <w:rPr>
          <w:rFonts w:eastAsia="Times New Roman" w:cs="Arial"/>
          <w:b/>
          <w:color w:val="auto"/>
          <w:sz w:val="24"/>
          <w:lang w:val="en-GB"/>
        </w:rPr>
        <w:t xml:space="preserve"> features, </w:t>
      </w:r>
      <w:proofErr w:type="spellStart"/>
      <w:r w:rsidRPr="00903ECE">
        <w:rPr>
          <w:rFonts w:eastAsia="Times New Roman" w:cs="Arial"/>
          <w:b/>
          <w:color w:val="auto"/>
          <w:sz w:val="24"/>
          <w:lang w:val="en-GB"/>
        </w:rPr>
        <w:t>immunophenotyping</w:t>
      </w:r>
      <w:proofErr w:type="spellEnd"/>
      <w:r w:rsidRPr="00903ECE">
        <w:rPr>
          <w:rFonts w:eastAsia="Times New Roman" w:cs="Arial"/>
          <w:b/>
          <w:color w:val="auto"/>
          <w:sz w:val="24"/>
          <w:lang w:val="en-GB"/>
        </w:rPr>
        <w:t xml:space="preserve">, clonality, and </w:t>
      </w:r>
      <w:proofErr w:type="spellStart"/>
      <w:r w:rsidRPr="00903ECE">
        <w:rPr>
          <w:rFonts w:eastAsia="Times New Roman" w:cs="Arial"/>
          <w:b/>
          <w:color w:val="auto"/>
          <w:sz w:val="24"/>
          <w:lang w:val="en-GB"/>
        </w:rPr>
        <w:t>eubacterial</w:t>
      </w:r>
      <w:proofErr w:type="spellEnd"/>
      <w:r w:rsidRPr="00903ECE">
        <w:rPr>
          <w:rFonts w:eastAsia="Times New Roman" w:cs="Arial"/>
          <w:b/>
          <w:color w:val="auto"/>
          <w:sz w:val="24"/>
          <w:lang w:val="en-GB"/>
        </w:rPr>
        <w:t xml:space="preserve"> fluorescence in situ hybridization in cats with lymphocytic cholangitis/cholangiohepatitis</w:t>
      </w:r>
      <w:r w:rsidRPr="003F067F">
        <w:rPr>
          <w:rFonts w:eastAsia="Times New Roman" w:cs="Arial"/>
          <w:color w:val="auto"/>
          <w:sz w:val="24"/>
          <w:lang w:val="en-GB"/>
        </w:rPr>
        <w:t xml:space="preserve">. </w:t>
      </w:r>
      <w:r w:rsidRPr="003F067F">
        <w:rPr>
          <w:rFonts w:eastAsia="Times New Roman" w:cs="Arial"/>
          <w:i/>
          <w:color w:val="auto"/>
          <w:sz w:val="24"/>
          <w:lang w:val="en-GB"/>
        </w:rPr>
        <w:t xml:space="preserve">Vet </w:t>
      </w:r>
      <w:proofErr w:type="spellStart"/>
      <w:r w:rsidRPr="003F067F">
        <w:rPr>
          <w:rFonts w:eastAsia="Times New Roman" w:cs="Arial"/>
          <w:i/>
          <w:color w:val="auto"/>
          <w:sz w:val="24"/>
          <w:lang w:val="en-GB"/>
        </w:rPr>
        <w:t>Pathol</w:t>
      </w:r>
      <w:proofErr w:type="spellEnd"/>
      <w:r w:rsidRPr="003F067F">
        <w:rPr>
          <w:rFonts w:eastAsia="Times New Roman" w:cs="Arial"/>
          <w:color w:val="auto"/>
          <w:sz w:val="24"/>
          <w:lang w:val="en-GB"/>
        </w:rPr>
        <w:t xml:space="preserve"> 2011;</w:t>
      </w:r>
      <w:r w:rsidR="00697DE6" w:rsidRPr="003F067F">
        <w:rPr>
          <w:rFonts w:eastAsia="Times New Roman" w:cs="Arial"/>
          <w:color w:val="auto"/>
          <w:sz w:val="24"/>
          <w:lang w:val="en-GB"/>
        </w:rPr>
        <w:t xml:space="preserve"> 48</w:t>
      </w:r>
      <w:r w:rsidRPr="003F067F">
        <w:rPr>
          <w:rFonts w:eastAsia="Times New Roman" w:cs="Arial"/>
          <w:color w:val="auto"/>
          <w:sz w:val="24"/>
          <w:lang w:val="en-GB"/>
        </w:rPr>
        <w:t>:</w:t>
      </w:r>
      <w:r w:rsidR="00697DE6" w:rsidRPr="003F067F">
        <w:rPr>
          <w:rFonts w:eastAsia="Times New Roman" w:cs="Arial"/>
          <w:color w:val="auto"/>
          <w:sz w:val="24"/>
          <w:lang w:val="en-GB"/>
        </w:rPr>
        <w:t xml:space="preserve"> </w:t>
      </w:r>
      <w:r w:rsidRPr="003F067F">
        <w:rPr>
          <w:rFonts w:eastAsia="Times New Roman" w:cs="Arial"/>
          <w:color w:val="auto"/>
          <w:sz w:val="24"/>
          <w:lang w:val="en-GB"/>
        </w:rPr>
        <w:t>627-</w:t>
      </w:r>
      <w:r w:rsidR="00697DE6" w:rsidRPr="003F067F">
        <w:rPr>
          <w:rFonts w:eastAsia="Times New Roman" w:cs="Arial"/>
          <w:color w:val="auto"/>
          <w:sz w:val="24"/>
          <w:lang w:val="en-GB"/>
        </w:rPr>
        <w:t>6</w:t>
      </w:r>
      <w:r w:rsidRPr="003F067F">
        <w:rPr>
          <w:rFonts w:eastAsia="Times New Roman" w:cs="Arial"/>
          <w:color w:val="auto"/>
          <w:sz w:val="24"/>
          <w:lang w:val="en-GB"/>
        </w:rPr>
        <w:t>41.</w:t>
      </w:r>
    </w:p>
    <w:p w14:paraId="68F2599C" w14:textId="002DF084" w:rsidR="00C64DB8" w:rsidRPr="008A2EB8" w:rsidRDefault="00C22985" w:rsidP="00C64DB8">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cs="Arial"/>
          <w:color w:val="auto"/>
          <w:sz w:val="24"/>
          <w:lang w:val="en-GB"/>
        </w:rPr>
        <w:t xml:space="preserve">Van den </w:t>
      </w:r>
      <w:proofErr w:type="spellStart"/>
      <w:r w:rsidRPr="003F067F">
        <w:rPr>
          <w:rFonts w:cs="Arial"/>
          <w:color w:val="auto"/>
          <w:sz w:val="24"/>
          <w:lang w:val="en-GB"/>
        </w:rPr>
        <w:t>Ingh</w:t>
      </w:r>
      <w:proofErr w:type="spellEnd"/>
      <w:r w:rsidRPr="003F067F">
        <w:rPr>
          <w:rFonts w:cs="Arial"/>
          <w:color w:val="auto"/>
          <w:sz w:val="24"/>
          <w:lang w:val="en-GB"/>
        </w:rPr>
        <w:t xml:space="preserve"> TSGAM, Cullen JM, </w:t>
      </w:r>
      <w:proofErr w:type="spellStart"/>
      <w:r w:rsidRPr="003F067F">
        <w:rPr>
          <w:rFonts w:cs="Arial"/>
          <w:color w:val="auto"/>
          <w:sz w:val="24"/>
          <w:lang w:val="en-GB"/>
        </w:rPr>
        <w:t>Twedt</w:t>
      </w:r>
      <w:proofErr w:type="spellEnd"/>
      <w:r w:rsidRPr="003F067F">
        <w:rPr>
          <w:rFonts w:cs="Arial"/>
          <w:color w:val="auto"/>
          <w:sz w:val="24"/>
          <w:lang w:val="en-GB"/>
        </w:rPr>
        <w:t xml:space="preserve"> DC, </w:t>
      </w:r>
      <w:r w:rsidR="00697DE6" w:rsidRPr="003F067F">
        <w:rPr>
          <w:rFonts w:cs="Arial"/>
          <w:color w:val="auto"/>
          <w:sz w:val="24"/>
          <w:lang w:val="en-GB"/>
        </w:rPr>
        <w:t>et al</w:t>
      </w:r>
      <w:r w:rsidRPr="003F067F">
        <w:rPr>
          <w:rFonts w:cs="Arial"/>
          <w:color w:val="auto"/>
          <w:sz w:val="24"/>
          <w:lang w:val="en-GB"/>
        </w:rPr>
        <w:t xml:space="preserve">. </w:t>
      </w:r>
      <w:r w:rsidRPr="00903ECE">
        <w:rPr>
          <w:rFonts w:cs="Arial"/>
          <w:b/>
          <w:color w:val="auto"/>
          <w:sz w:val="24"/>
          <w:lang w:val="en-GB"/>
        </w:rPr>
        <w:t xml:space="preserve">Morphological </w:t>
      </w:r>
      <w:r w:rsidRPr="00C64DB8">
        <w:rPr>
          <w:rFonts w:cs="Arial"/>
          <w:b/>
          <w:color w:val="auto"/>
          <w:sz w:val="24"/>
          <w:lang w:val="en-GB"/>
        </w:rPr>
        <w:t xml:space="preserve">classification of biliary disorders of the canine and feline liver. </w:t>
      </w:r>
      <w:r w:rsidR="00903ECE" w:rsidRPr="00C64DB8">
        <w:rPr>
          <w:rFonts w:cs="Arial"/>
          <w:color w:val="auto"/>
          <w:sz w:val="24"/>
          <w:lang w:val="en-GB"/>
        </w:rPr>
        <w:t xml:space="preserve">In: </w:t>
      </w:r>
      <w:proofErr w:type="spellStart"/>
      <w:r w:rsidR="00C64DB8" w:rsidRPr="00C64DB8">
        <w:rPr>
          <w:rFonts w:cs="Arial"/>
          <w:iCs/>
          <w:color w:val="auto"/>
          <w:sz w:val="24"/>
          <w:lang w:val="en-US"/>
        </w:rPr>
        <w:t>Rothuizen</w:t>
      </w:r>
      <w:proofErr w:type="spellEnd"/>
      <w:r w:rsidR="00C64DB8" w:rsidRPr="00C64DB8">
        <w:rPr>
          <w:rFonts w:cs="Arial"/>
          <w:iCs/>
          <w:color w:val="auto"/>
          <w:sz w:val="24"/>
          <w:lang w:val="en-US"/>
        </w:rPr>
        <w:t xml:space="preserve"> J, Bunch SE, Charles JA, Cullen JM, </w:t>
      </w:r>
      <w:proofErr w:type="spellStart"/>
      <w:r w:rsidR="00C64DB8" w:rsidRPr="00C64DB8">
        <w:rPr>
          <w:rFonts w:cs="Arial"/>
          <w:iCs/>
          <w:color w:val="auto"/>
          <w:sz w:val="24"/>
          <w:lang w:val="en-US"/>
        </w:rPr>
        <w:t>Desmet</w:t>
      </w:r>
      <w:proofErr w:type="spellEnd"/>
      <w:r w:rsidR="00C64DB8" w:rsidRPr="00C64DB8">
        <w:rPr>
          <w:rFonts w:cs="Arial"/>
          <w:iCs/>
          <w:color w:val="auto"/>
          <w:sz w:val="24"/>
          <w:lang w:val="en-US"/>
        </w:rPr>
        <w:t xml:space="preserve"> VJ, </w:t>
      </w:r>
      <w:proofErr w:type="spellStart"/>
      <w:r w:rsidR="00C64DB8" w:rsidRPr="00C64DB8">
        <w:rPr>
          <w:rFonts w:cs="Arial"/>
          <w:iCs/>
          <w:color w:val="auto"/>
          <w:sz w:val="24"/>
          <w:lang w:val="en-US"/>
        </w:rPr>
        <w:t>Szatmári</w:t>
      </w:r>
      <w:proofErr w:type="spellEnd"/>
      <w:r w:rsidR="00C64DB8" w:rsidRPr="00C64DB8">
        <w:rPr>
          <w:rFonts w:cs="Arial"/>
          <w:iCs/>
          <w:color w:val="auto"/>
          <w:sz w:val="24"/>
          <w:lang w:val="en-US"/>
        </w:rPr>
        <w:t xml:space="preserve"> V, </w:t>
      </w:r>
      <w:proofErr w:type="spellStart"/>
      <w:r w:rsidR="00C64DB8" w:rsidRPr="00C64DB8">
        <w:rPr>
          <w:rFonts w:cs="Arial"/>
          <w:iCs/>
          <w:color w:val="auto"/>
          <w:sz w:val="24"/>
          <w:lang w:val="en-US"/>
        </w:rPr>
        <w:t>Twedt</w:t>
      </w:r>
      <w:proofErr w:type="spellEnd"/>
      <w:r w:rsidR="00C64DB8" w:rsidRPr="00C64DB8">
        <w:rPr>
          <w:rFonts w:cs="Arial"/>
          <w:iCs/>
          <w:color w:val="auto"/>
          <w:sz w:val="24"/>
          <w:lang w:val="en-US"/>
        </w:rPr>
        <w:t xml:space="preserve"> DC, van den </w:t>
      </w:r>
      <w:proofErr w:type="spellStart"/>
      <w:r w:rsidR="00C64DB8" w:rsidRPr="00C64DB8">
        <w:rPr>
          <w:rFonts w:cs="Arial"/>
          <w:iCs/>
          <w:color w:val="auto"/>
          <w:sz w:val="24"/>
          <w:lang w:val="en-US"/>
        </w:rPr>
        <w:t>Ingh</w:t>
      </w:r>
      <w:proofErr w:type="spellEnd"/>
      <w:r w:rsidR="00C64DB8" w:rsidRPr="00C64DB8">
        <w:rPr>
          <w:rFonts w:cs="Arial"/>
          <w:iCs/>
          <w:color w:val="auto"/>
          <w:sz w:val="24"/>
          <w:lang w:val="en-US"/>
        </w:rPr>
        <w:t xml:space="preserve"> TSGAM, Van Winkle T, </w:t>
      </w:r>
      <w:proofErr w:type="spellStart"/>
      <w:r w:rsidR="00C64DB8" w:rsidRPr="00C64DB8">
        <w:rPr>
          <w:rFonts w:cs="Arial"/>
          <w:iCs/>
          <w:color w:val="auto"/>
          <w:sz w:val="24"/>
          <w:lang w:val="en-US"/>
        </w:rPr>
        <w:t>Washabau</w:t>
      </w:r>
      <w:proofErr w:type="spellEnd"/>
      <w:r w:rsidR="00C64DB8" w:rsidRPr="00C64DB8">
        <w:rPr>
          <w:rFonts w:cs="Arial"/>
          <w:iCs/>
          <w:color w:val="auto"/>
          <w:sz w:val="24"/>
          <w:lang w:val="en-US"/>
        </w:rPr>
        <w:t xml:space="preserve"> RJ. (</w:t>
      </w:r>
      <w:proofErr w:type="spellStart"/>
      <w:proofErr w:type="gramStart"/>
      <w:r w:rsidR="00C64DB8" w:rsidRPr="00C64DB8">
        <w:rPr>
          <w:rFonts w:cs="Arial"/>
          <w:iCs/>
          <w:color w:val="auto"/>
          <w:sz w:val="24"/>
          <w:lang w:val="en-US"/>
        </w:rPr>
        <w:t>eds</w:t>
      </w:r>
      <w:proofErr w:type="spellEnd"/>
      <w:proofErr w:type="gramEnd"/>
      <w:r w:rsidR="00C64DB8" w:rsidRPr="00C64DB8">
        <w:rPr>
          <w:rFonts w:cs="Arial"/>
          <w:iCs/>
          <w:color w:val="auto"/>
          <w:sz w:val="24"/>
          <w:lang w:val="en-US"/>
        </w:rPr>
        <w:t xml:space="preserve">). </w:t>
      </w:r>
      <w:r w:rsidR="00903ECE" w:rsidRPr="00C64DB8">
        <w:rPr>
          <w:rFonts w:cs="Arial"/>
          <w:color w:val="auto"/>
          <w:sz w:val="24"/>
          <w:lang w:val="en-GB"/>
        </w:rPr>
        <w:t xml:space="preserve"> </w:t>
      </w:r>
      <w:r w:rsidRPr="00C64DB8">
        <w:rPr>
          <w:rFonts w:cs="Arial"/>
          <w:color w:val="auto"/>
          <w:sz w:val="24"/>
          <w:lang w:val="en-GB"/>
        </w:rPr>
        <w:t>WSAVA Standards for Clin</w:t>
      </w:r>
      <w:r w:rsidR="002308B1" w:rsidRPr="00C64DB8">
        <w:rPr>
          <w:rFonts w:cs="Arial"/>
          <w:color w:val="auto"/>
          <w:sz w:val="24"/>
          <w:lang w:val="en-GB"/>
        </w:rPr>
        <w:t>i</w:t>
      </w:r>
      <w:r w:rsidRPr="00C64DB8">
        <w:rPr>
          <w:rFonts w:cs="Arial"/>
          <w:color w:val="auto"/>
          <w:sz w:val="24"/>
          <w:lang w:val="en-GB"/>
        </w:rPr>
        <w:t>cal and Histological Diagnosis of Canine and</w:t>
      </w:r>
      <w:r w:rsidRPr="00903ECE">
        <w:rPr>
          <w:rFonts w:cs="Arial"/>
          <w:color w:val="auto"/>
          <w:sz w:val="24"/>
          <w:lang w:val="en-GB"/>
        </w:rPr>
        <w:t xml:space="preserve"> Feline Liver Diseases. WSAVA Liver</w:t>
      </w:r>
      <w:r w:rsidR="0009311E" w:rsidRPr="00903ECE">
        <w:rPr>
          <w:rFonts w:cs="Arial"/>
          <w:color w:val="auto"/>
          <w:sz w:val="24"/>
          <w:lang w:val="en-GB"/>
        </w:rPr>
        <w:t xml:space="preserve"> Standardization group.</w:t>
      </w:r>
      <w:r w:rsidR="0009311E">
        <w:rPr>
          <w:rFonts w:cs="Arial"/>
          <w:color w:val="auto"/>
          <w:sz w:val="24"/>
          <w:lang w:val="en-GB"/>
        </w:rPr>
        <w:t xml:space="preserve"> </w:t>
      </w:r>
      <w:r w:rsidR="0083141F">
        <w:rPr>
          <w:rFonts w:cs="Arial"/>
          <w:color w:val="auto"/>
          <w:sz w:val="24"/>
          <w:lang w:val="en-GB"/>
        </w:rPr>
        <w:t>Ams</w:t>
      </w:r>
      <w:r w:rsidR="008A2EB8">
        <w:rPr>
          <w:rFonts w:cs="Arial"/>
          <w:color w:val="auto"/>
          <w:sz w:val="24"/>
          <w:lang w:val="en-GB"/>
        </w:rPr>
        <w:t>t</w:t>
      </w:r>
      <w:r w:rsidR="0083141F">
        <w:rPr>
          <w:rFonts w:cs="Arial"/>
          <w:color w:val="auto"/>
          <w:sz w:val="24"/>
          <w:lang w:val="en-GB"/>
        </w:rPr>
        <w:t xml:space="preserve">erdam: </w:t>
      </w:r>
      <w:r w:rsidRPr="003F067F">
        <w:rPr>
          <w:rFonts w:cs="Arial"/>
          <w:color w:val="auto"/>
          <w:sz w:val="24"/>
          <w:lang w:val="en-GB"/>
        </w:rPr>
        <w:t>Elsevier</w:t>
      </w:r>
      <w:r w:rsidR="00903ECE">
        <w:rPr>
          <w:rFonts w:cs="Arial"/>
          <w:color w:val="auto"/>
          <w:sz w:val="24"/>
          <w:lang w:val="en-GB"/>
        </w:rPr>
        <w:t>,</w:t>
      </w:r>
      <w:r w:rsidRPr="003F067F">
        <w:rPr>
          <w:rFonts w:cs="Arial"/>
          <w:color w:val="auto"/>
          <w:sz w:val="24"/>
          <w:lang w:val="en-GB"/>
        </w:rPr>
        <w:t xml:space="preserve"> 2006</w:t>
      </w:r>
      <w:r w:rsidR="00903ECE">
        <w:rPr>
          <w:rFonts w:cs="Arial"/>
          <w:color w:val="auto"/>
          <w:sz w:val="24"/>
          <w:lang w:val="en-GB"/>
        </w:rPr>
        <w:t xml:space="preserve">, </w:t>
      </w:r>
      <w:proofErr w:type="spellStart"/>
      <w:r w:rsidR="00903ECE">
        <w:rPr>
          <w:rFonts w:cs="Arial"/>
          <w:color w:val="auto"/>
          <w:sz w:val="24"/>
          <w:lang w:val="en-GB"/>
        </w:rPr>
        <w:t>pp</w:t>
      </w:r>
      <w:proofErr w:type="spellEnd"/>
      <w:r w:rsidR="00903ECE">
        <w:rPr>
          <w:rFonts w:cs="Arial"/>
          <w:color w:val="auto"/>
          <w:sz w:val="24"/>
          <w:lang w:val="en-GB"/>
        </w:rPr>
        <w:t xml:space="preserve"> 61-76</w:t>
      </w:r>
      <w:r w:rsidRPr="003F067F">
        <w:rPr>
          <w:rFonts w:cs="Arial"/>
          <w:color w:val="auto"/>
          <w:sz w:val="24"/>
          <w:lang w:val="en-GB"/>
        </w:rPr>
        <w:t>.</w:t>
      </w:r>
    </w:p>
    <w:p w14:paraId="6E1EECEB" w14:textId="30F1939D" w:rsidR="001E1174" w:rsidRPr="003F067F" w:rsidRDefault="00C22985"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cs="Arial"/>
          <w:color w:val="auto"/>
          <w:sz w:val="24"/>
          <w:lang w:val="en-GB"/>
        </w:rPr>
        <w:t xml:space="preserve">Day MJ, </w:t>
      </w:r>
      <w:proofErr w:type="spellStart"/>
      <w:r w:rsidRPr="003F067F">
        <w:rPr>
          <w:rFonts w:cs="Arial"/>
          <w:color w:val="auto"/>
          <w:sz w:val="24"/>
          <w:lang w:val="en-GB"/>
        </w:rPr>
        <w:t>Biltzer</w:t>
      </w:r>
      <w:proofErr w:type="spellEnd"/>
      <w:r w:rsidRPr="003F067F">
        <w:rPr>
          <w:rFonts w:cs="Arial"/>
          <w:color w:val="auto"/>
          <w:sz w:val="24"/>
          <w:lang w:val="en-GB"/>
        </w:rPr>
        <w:t xml:space="preserve"> T, </w:t>
      </w:r>
      <w:proofErr w:type="spellStart"/>
      <w:r w:rsidRPr="003F067F">
        <w:rPr>
          <w:rFonts w:cs="Arial"/>
          <w:color w:val="auto"/>
          <w:sz w:val="24"/>
          <w:lang w:val="en-GB"/>
        </w:rPr>
        <w:t>Mansel</w:t>
      </w:r>
      <w:proofErr w:type="spellEnd"/>
      <w:r w:rsidRPr="003F067F">
        <w:rPr>
          <w:rFonts w:cs="Arial"/>
          <w:color w:val="auto"/>
          <w:sz w:val="24"/>
          <w:lang w:val="en-GB"/>
        </w:rPr>
        <w:t xml:space="preserve"> J, </w:t>
      </w:r>
      <w:r w:rsidR="00697DE6" w:rsidRPr="003F067F">
        <w:rPr>
          <w:rFonts w:cs="Arial"/>
          <w:color w:val="auto"/>
          <w:sz w:val="24"/>
          <w:lang w:val="en-GB"/>
        </w:rPr>
        <w:t>et al</w:t>
      </w:r>
      <w:r w:rsidRPr="003F067F">
        <w:rPr>
          <w:rFonts w:cs="Arial"/>
          <w:color w:val="auto"/>
          <w:sz w:val="24"/>
          <w:lang w:val="en-GB"/>
        </w:rPr>
        <w:t xml:space="preserve">. </w:t>
      </w:r>
      <w:r w:rsidRPr="004249A4">
        <w:rPr>
          <w:rFonts w:cs="Arial"/>
          <w:b/>
          <w:color w:val="auto"/>
          <w:sz w:val="24"/>
          <w:lang w:val="en-GB"/>
        </w:rPr>
        <w:t>World Small Animal Veterinary Association Gastrointestinal Standardization group. Histopathological standards for the diagnosis of gastrointestinal inflammation in endoscopic biop</w:t>
      </w:r>
      <w:r w:rsidR="00697DE6" w:rsidRPr="004249A4">
        <w:rPr>
          <w:rFonts w:cs="Arial"/>
          <w:b/>
          <w:color w:val="auto"/>
          <w:sz w:val="24"/>
          <w:lang w:val="en-GB"/>
        </w:rPr>
        <w:t>sy samples from the dog and cat</w:t>
      </w:r>
      <w:r w:rsidRPr="004249A4">
        <w:rPr>
          <w:rFonts w:cs="Arial"/>
          <w:b/>
          <w:color w:val="auto"/>
          <w:sz w:val="24"/>
          <w:lang w:val="en-GB"/>
        </w:rPr>
        <w:t>: a report from the World Small Veterinary Association Gastrointestinal Standardization Group</w:t>
      </w:r>
      <w:r w:rsidRPr="003F067F">
        <w:rPr>
          <w:rFonts w:cs="Arial"/>
          <w:color w:val="auto"/>
          <w:sz w:val="24"/>
          <w:lang w:val="en-GB"/>
        </w:rPr>
        <w:t xml:space="preserve">. </w:t>
      </w:r>
      <w:r w:rsidRPr="003F067F">
        <w:rPr>
          <w:rFonts w:cs="Arial"/>
          <w:i/>
          <w:color w:val="auto"/>
          <w:sz w:val="24"/>
          <w:lang w:val="en-GB"/>
        </w:rPr>
        <w:t xml:space="preserve">J Comp </w:t>
      </w:r>
      <w:proofErr w:type="spellStart"/>
      <w:r w:rsidRPr="003F067F">
        <w:rPr>
          <w:rFonts w:cs="Arial"/>
          <w:i/>
          <w:color w:val="auto"/>
          <w:sz w:val="24"/>
          <w:lang w:val="en-GB"/>
        </w:rPr>
        <w:t>Pathol</w:t>
      </w:r>
      <w:proofErr w:type="spellEnd"/>
      <w:r w:rsidR="00697DE6" w:rsidRPr="003F067F">
        <w:rPr>
          <w:rFonts w:cs="Arial"/>
          <w:color w:val="auto"/>
          <w:sz w:val="24"/>
          <w:lang w:val="en-GB"/>
        </w:rPr>
        <w:t xml:space="preserve"> 2008; </w:t>
      </w:r>
      <w:r w:rsidRPr="003F067F">
        <w:rPr>
          <w:rFonts w:cs="Arial"/>
          <w:color w:val="auto"/>
          <w:sz w:val="24"/>
          <w:lang w:val="en-GB"/>
        </w:rPr>
        <w:t xml:space="preserve">138 </w:t>
      </w:r>
      <w:proofErr w:type="spellStart"/>
      <w:r w:rsidRPr="003F067F">
        <w:rPr>
          <w:rFonts w:cs="Arial"/>
          <w:color w:val="auto"/>
          <w:sz w:val="24"/>
          <w:lang w:val="en-GB"/>
        </w:rPr>
        <w:t>Suppl</w:t>
      </w:r>
      <w:proofErr w:type="spellEnd"/>
      <w:r w:rsidRPr="003F067F">
        <w:rPr>
          <w:rFonts w:cs="Arial"/>
          <w:color w:val="auto"/>
          <w:sz w:val="24"/>
          <w:lang w:val="en-GB"/>
        </w:rPr>
        <w:t xml:space="preserve"> 1: S1-43</w:t>
      </w:r>
    </w:p>
    <w:p w14:paraId="42879221" w14:textId="346343AB" w:rsidR="001E1174" w:rsidRPr="003F067F" w:rsidRDefault="00C22985"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cs="Arial"/>
          <w:color w:val="auto"/>
          <w:sz w:val="24"/>
          <w:lang w:val="en-GB" w:eastAsia="en-US"/>
        </w:rPr>
        <w:t xml:space="preserve">Gagne JM, Armstrong PJ, Weiss DJ, </w:t>
      </w:r>
      <w:r w:rsidR="00697DE6" w:rsidRPr="003F067F">
        <w:rPr>
          <w:rFonts w:cs="Arial"/>
          <w:color w:val="auto"/>
          <w:sz w:val="24"/>
          <w:lang w:val="en-GB" w:eastAsia="en-US"/>
        </w:rPr>
        <w:t>et al</w:t>
      </w:r>
      <w:r w:rsidRPr="003F067F">
        <w:rPr>
          <w:rFonts w:cs="Arial"/>
          <w:color w:val="auto"/>
          <w:sz w:val="24"/>
          <w:lang w:val="en-GB" w:eastAsia="en-US"/>
        </w:rPr>
        <w:t xml:space="preserve">. </w:t>
      </w:r>
      <w:r w:rsidRPr="004249A4">
        <w:rPr>
          <w:rFonts w:cs="Arial"/>
          <w:b/>
          <w:color w:val="auto"/>
          <w:sz w:val="24"/>
          <w:lang w:val="en-GB" w:eastAsia="en-US"/>
        </w:rPr>
        <w:t>Clinical features of inflammatory liver disease in cats: 41 cases (1983-1993)</w:t>
      </w:r>
      <w:r w:rsidRPr="003F067F">
        <w:rPr>
          <w:rFonts w:cs="Arial"/>
          <w:color w:val="auto"/>
          <w:sz w:val="24"/>
          <w:lang w:val="en-GB" w:eastAsia="en-US"/>
        </w:rPr>
        <w:t xml:space="preserve">. </w:t>
      </w:r>
      <w:r w:rsidRPr="003F067F">
        <w:rPr>
          <w:rFonts w:cs="Arial"/>
          <w:i/>
          <w:color w:val="auto"/>
          <w:sz w:val="24"/>
          <w:lang w:val="en-GB" w:eastAsia="en-US"/>
        </w:rPr>
        <w:t xml:space="preserve">J Am Vet Med </w:t>
      </w:r>
      <w:proofErr w:type="spellStart"/>
      <w:r w:rsidRPr="003F067F">
        <w:rPr>
          <w:rFonts w:cs="Arial"/>
          <w:i/>
          <w:color w:val="auto"/>
          <w:sz w:val="24"/>
          <w:lang w:val="en-GB" w:eastAsia="en-US"/>
        </w:rPr>
        <w:t>Assoc</w:t>
      </w:r>
      <w:proofErr w:type="spellEnd"/>
      <w:r w:rsidRPr="003F067F">
        <w:rPr>
          <w:rFonts w:cs="Arial"/>
          <w:color w:val="auto"/>
          <w:sz w:val="24"/>
          <w:lang w:val="en-GB" w:eastAsia="en-US"/>
        </w:rPr>
        <w:t xml:space="preserve"> 1999</w:t>
      </w:r>
      <w:proofErr w:type="gramStart"/>
      <w:r w:rsidRPr="003F067F">
        <w:rPr>
          <w:rFonts w:cs="Arial"/>
          <w:color w:val="auto"/>
          <w:sz w:val="24"/>
          <w:lang w:val="en-GB" w:eastAsia="en-US"/>
        </w:rPr>
        <w:t>;</w:t>
      </w:r>
      <w:proofErr w:type="gramEnd"/>
      <w:r w:rsidR="00697DE6" w:rsidRPr="003F067F">
        <w:rPr>
          <w:rFonts w:cs="Arial"/>
          <w:color w:val="auto"/>
          <w:sz w:val="24"/>
          <w:lang w:val="en-GB" w:eastAsia="en-US"/>
        </w:rPr>
        <w:t xml:space="preserve"> 214</w:t>
      </w:r>
      <w:r w:rsidRPr="003F067F">
        <w:rPr>
          <w:rFonts w:cs="Arial"/>
          <w:color w:val="auto"/>
          <w:sz w:val="24"/>
          <w:lang w:val="en-GB" w:eastAsia="en-US"/>
        </w:rPr>
        <w:t>:</w:t>
      </w:r>
      <w:r w:rsidR="00697DE6" w:rsidRPr="003F067F">
        <w:rPr>
          <w:rFonts w:cs="Arial"/>
          <w:color w:val="auto"/>
          <w:sz w:val="24"/>
          <w:lang w:val="en-GB" w:eastAsia="en-US"/>
        </w:rPr>
        <w:t xml:space="preserve"> </w:t>
      </w:r>
      <w:r w:rsidRPr="003F067F">
        <w:rPr>
          <w:rFonts w:cs="Arial"/>
          <w:color w:val="auto"/>
          <w:sz w:val="24"/>
          <w:lang w:val="en-GB" w:eastAsia="en-US"/>
        </w:rPr>
        <w:t>513-</w:t>
      </w:r>
      <w:r w:rsidR="00B17398" w:rsidRPr="003F067F">
        <w:rPr>
          <w:rFonts w:cs="Arial"/>
          <w:color w:val="auto"/>
          <w:sz w:val="24"/>
          <w:lang w:val="en-GB" w:eastAsia="en-US"/>
        </w:rPr>
        <w:t>51</w:t>
      </w:r>
      <w:r w:rsidRPr="003F067F">
        <w:rPr>
          <w:rFonts w:cs="Arial"/>
          <w:color w:val="auto"/>
          <w:sz w:val="24"/>
          <w:lang w:val="en-GB" w:eastAsia="en-US"/>
        </w:rPr>
        <w:t>6.</w:t>
      </w:r>
    </w:p>
    <w:p w14:paraId="56AE8B6F" w14:textId="77777777" w:rsidR="00CA79C2" w:rsidRDefault="00CD46D3" w:rsidP="00CA79C2">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proofErr w:type="spellStart"/>
      <w:r w:rsidRPr="003F067F">
        <w:rPr>
          <w:rFonts w:cs="Arial"/>
          <w:color w:val="auto"/>
          <w:sz w:val="24"/>
          <w:lang w:val="en-GB" w:eastAsia="en-US"/>
        </w:rPr>
        <w:t>Kleinschmidt</w:t>
      </w:r>
      <w:proofErr w:type="spellEnd"/>
      <w:r w:rsidR="001407F6" w:rsidRPr="003F067F">
        <w:rPr>
          <w:rFonts w:cs="Arial"/>
          <w:color w:val="auto"/>
          <w:sz w:val="24"/>
          <w:lang w:val="en-GB" w:eastAsia="en-US"/>
        </w:rPr>
        <w:t xml:space="preserve"> S, Harder J, Nolte I, </w:t>
      </w:r>
      <w:r w:rsidR="00697DE6" w:rsidRPr="003F067F">
        <w:rPr>
          <w:rFonts w:cs="Arial"/>
          <w:color w:val="auto"/>
          <w:sz w:val="24"/>
          <w:lang w:val="en-GB" w:eastAsia="en-US"/>
        </w:rPr>
        <w:t>et al</w:t>
      </w:r>
      <w:r w:rsidR="001407F6" w:rsidRPr="003F067F">
        <w:rPr>
          <w:rFonts w:cs="Arial"/>
          <w:color w:val="auto"/>
          <w:sz w:val="24"/>
          <w:lang w:val="en-GB" w:eastAsia="en-US"/>
        </w:rPr>
        <w:t xml:space="preserve">.  </w:t>
      </w:r>
      <w:r w:rsidR="001407F6" w:rsidRPr="004249A4">
        <w:rPr>
          <w:rFonts w:cs="Arial"/>
          <w:b/>
          <w:color w:val="auto"/>
          <w:sz w:val="24"/>
          <w:lang w:val="en-GB" w:eastAsia="en-US"/>
        </w:rPr>
        <w:t>Chronic inflammatory and non-</w:t>
      </w:r>
      <w:r w:rsidR="001407F6" w:rsidRPr="004249A4">
        <w:rPr>
          <w:rFonts w:cs="Arial"/>
          <w:b/>
          <w:color w:val="auto"/>
          <w:sz w:val="24"/>
          <w:lang w:val="en-GB" w:eastAsia="en-US"/>
        </w:rPr>
        <w:lastRenderedPageBreak/>
        <w:t xml:space="preserve">inflammatory diseases of the gastrointestinal tract in cats: diagnostic advantages of full-thickness intestinal and </w:t>
      </w:r>
      <w:proofErr w:type="spellStart"/>
      <w:r w:rsidR="001407F6" w:rsidRPr="004249A4">
        <w:rPr>
          <w:rFonts w:cs="Arial"/>
          <w:b/>
          <w:color w:val="auto"/>
          <w:sz w:val="24"/>
          <w:lang w:val="en-GB" w:eastAsia="en-US"/>
        </w:rPr>
        <w:t>extraintestinal</w:t>
      </w:r>
      <w:proofErr w:type="spellEnd"/>
      <w:r w:rsidR="001407F6" w:rsidRPr="004249A4">
        <w:rPr>
          <w:rFonts w:cs="Arial"/>
          <w:b/>
          <w:color w:val="auto"/>
          <w:sz w:val="24"/>
          <w:lang w:val="en-GB" w:eastAsia="en-US"/>
        </w:rPr>
        <w:t xml:space="preserve"> biopsies</w:t>
      </w:r>
      <w:r w:rsidR="001407F6" w:rsidRPr="003F067F">
        <w:rPr>
          <w:rFonts w:cs="Arial"/>
          <w:color w:val="auto"/>
          <w:sz w:val="24"/>
          <w:lang w:val="en-GB" w:eastAsia="en-US"/>
        </w:rPr>
        <w:t xml:space="preserve">.  </w:t>
      </w:r>
      <w:r w:rsidR="001407F6" w:rsidRPr="003F067F">
        <w:rPr>
          <w:rFonts w:cs="Arial"/>
          <w:i/>
          <w:color w:val="auto"/>
          <w:sz w:val="24"/>
          <w:lang w:val="en-GB" w:eastAsia="en-US"/>
        </w:rPr>
        <w:t xml:space="preserve">J </w:t>
      </w:r>
      <w:proofErr w:type="spellStart"/>
      <w:r w:rsidR="001407F6" w:rsidRPr="003F067F">
        <w:rPr>
          <w:rFonts w:cs="Arial"/>
          <w:i/>
          <w:color w:val="auto"/>
          <w:sz w:val="24"/>
          <w:lang w:val="en-GB" w:eastAsia="en-US"/>
        </w:rPr>
        <w:t>Fel</w:t>
      </w:r>
      <w:proofErr w:type="spellEnd"/>
      <w:r w:rsidR="001407F6" w:rsidRPr="003F067F">
        <w:rPr>
          <w:rFonts w:cs="Arial"/>
          <w:i/>
          <w:color w:val="auto"/>
          <w:sz w:val="24"/>
          <w:lang w:val="en-GB" w:eastAsia="en-US"/>
        </w:rPr>
        <w:t xml:space="preserve"> Med </w:t>
      </w:r>
      <w:proofErr w:type="spellStart"/>
      <w:r w:rsidR="001407F6" w:rsidRPr="003F067F">
        <w:rPr>
          <w:rFonts w:cs="Arial"/>
          <w:i/>
          <w:color w:val="auto"/>
          <w:sz w:val="24"/>
          <w:lang w:val="en-GB" w:eastAsia="en-US"/>
        </w:rPr>
        <w:t>Surg</w:t>
      </w:r>
      <w:proofErr w:type="spellEnd"/>
      <w:r w:rsidR="001407F6" w:rsidRPr="003F067F">
        <w:rPr>
          <w:rFonts w:cs="Arial"/>
          <w:i/>
          <w:color w:val="auto"/>
          <w:sz w:val="24"/>
          <w:lang w:val="en-GB" w:eastAsia="en-US"/>
        </w:rPr>
        <w:t xml:space="preserve"> </w:t>
      </w:r>
      <w:r w:rsidR="001407F6" w:rsidRPr="003F067F">
        <w:rPr>
          <w:rFonts w:cs="Arial"/>
          <w:color w:val="auto"/>
          <w:sz w:val="24"/>
          <w:lang w:val="en-GB" w:eastAsia="en-US"/>
        </w:rPr>
        <w:t>2009; 12: 97-103.</w:t>
      </w:r>
    </w:p>
    <w:p w14:paraId="3CEE22C4" w14:textId="3C523F61" w:rsidR="000F30D3" w:rsidRPr="000A015F" w:rsidRDefault="000F30D3" w:rsidP="000F30D3">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CA79C2">
        <w:rPr>
          <w:rFonts w:cs="Arial"/>
          <w:color w:val="auto"/>
          <w:sz w:val="24"/>
          <w:lang w:val="en-US" w:eastAsia="en-US"/>
        </w:rPr>
        <w:t xml:space="preserve">Armstrong PJ, Williams DA.  </w:t>
      </w:r>
      <w:r w:rsidRPr="004249A4">
        <w:rPr>
          <w:rFonts w:cs="Arial"/>
          <w:b/>
          <w:color w:val="auto"/>
          <w:sz w:val="24"/>
          <w:lang w:val="en-US" w:eastAsia="en-US"/>
        </w:rPr>
        <w:t>Pancreatitis in cats</w:t>
      </w:r>
      <w:r w:rsidRPr="00CA79C2">
        <w:rPr>
          <w:rFonts w:cs="Arial"/>
          <w:color w:val="auto"/>
          <w:sz w:val="24"/>
          <w:lang w:val="en-US" w:eastAsia="en-US"/>
        </w:rPr>
        <w:t xml:space="preserve">.  </w:t>
      </w:r>
      <w:r w:rsidRPr="000A015F">
        <w:rPr>
          <w:rFonts w:cs="Arial"/>
          <w:i/>
          <w:color w:val="auto"/>
          <w:sz w:val="24"/>
          <w:lang w:val="en-US" w:eastAsia="en-US"/>
        </w:rPr>
        <w:t xml:space="preserve">Top Companion </w:t>
      </w:r>
      <w:proofErr w:type="spellStart"/>
      <w:r w:rsidRPr="000A015F">
        <w:rPr>
          <w:rFonts w:cs="Arial"/>
          <w:i/>
          <w:color w:val="auto"/>
          <w:sz w:val="24"/>
          <w:lang w:val="en-US" w:eastAsia="en-US"/>
        </w:rPr>
        <w:t>Ani</w:t>
      </w:r>
      <w:r w:rsidR="000A015F" w:rsidRPr="000A015F">
        <w:rPr>
          <w:rFonts w:cs="Arial"/>
          <w:i/>
          <w:color w:val="auto"/>
          <w:sz w:val="24"/>
          <w:lang w:val="en-US" w:eastAsia="en-US"/>
        </w:rPr>
        <w:t>m</w:t>
      </w:r>
      <w:proofErr w:type="spellEnd"/>
      <w:r w:rsidRPr="000A015F">
        <w:rPr>
          <w:rFonts w:cs="Arial"/>
          <w:i/>
          <w:color w:val="auto"/>
          <w:sz w:val="24"/>
          <w:lang w:val="en-US" w:eastAsia="en-US"/>
        </w:rPr>
        <w:t xml:space="preserve"> Med</w:t>
      </w:r>
      <w:r w:rsidRPr="00CA79C2">
        <w:rPr>
          <w:rFonts w:cs="Arial"/>
          <w:color w:val="auto"/>
          <w:sz w:val="24"/>
          <w:lang w:val="en-US" w:eastAsia="en-US"/>
        </w:rPr>
        <w:t xml:space="preserve"> 2012; 27: 140-147.</w:t>
      </w:r>
    </w:p>
    <w:p w14:paraId="440A3105" w14:textId="77777777" w:rsidR="000A015F" w:rsidRDefault="005D7DE9" w:rsidP="000A015F">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Pr>
          <w:rFonts w:cs="Arial"/>
          <w:color w:val="auto"/>
          <w:sz w:val="24"/>
          <w:lang w:val="en-GB" w:eastAsia="en-US"/>
        </w:rPr>
        <w:t xml:space="preserve"> </w:t>
      </w:r>
      <w:r w:rsidRPr="003F067F">
        <w:rPr>
          <w:rFonts w:cs="Arial"/>
          <w:color w:val="auto"/>
          <w:sz w:val="24"/>
          <w:lang w:val="en-GB" w:eastAsia="en-US"/>
        </w:rPr>
        <w:t xml:space="preserve">Hecht S, Henry G. </w:t>
      </w:r>
      <w:r w:rsidRPr="004249A4">
        <w:rPr>
          <w:rFonts w:cs="Arial"/>
          <w:b/>
          <w:color w:val="auto"/>
          <w:sz w:val="24"/>
          <w:lang w:val="en-GB" w:eastAsia="en-US"/>
        </w:rPr>
        <w:t>Sonographic evaluation of the normal and abnormal pancreas</w:t>
      </w:r>
      <w:r w:rsidRPr="003F067F">
        <w:rPr>
          <w:rFonts w:cs="Arial"/>
          <w:color w:val="auto"/>
          <w:sz w:val="24"/>
          <w:lang w:val="en-GB" w:eastAsia="en-US"/>
        </w:rPr>
        <w:t xml:space="preserve">. </w:t>
      </w:r>
      <w:proofErr w:type="spellStart"/>
      <w:r w:rsidRPr="003F067F">
        <w:rPr>
          <w:rFonts w:cs="Arial"/>
          <w:i/>
          <w:color w:val="auto"/>
          <w:sz w:val="24"/>
          <w:lang w:val="en-GB" w:eastAsia="en-US"/>
        </w:rPr>
        <w:t>Clin</w:t>
      </w:r>
      <w:proofErr w:type="spellEnd"/>
      <w:r w:rsidRPr="003F067F">
        <w:rPr>
          <w:rFonts w:cs="Arial"/>
          <w:i/>
          <w:color w:val="auto"/>
          <w:sz w:val="24"/>
          <w:lang w:val="en-GB" w:eastAsia="en-US"/>
        </w:rPr>
        <w:t xml:space="preserve"> Tech Small </w:t>
      </w:r>
      <w:proofErr w:type="spellStart"/>
      <w:r w:rsidRPr="003F067F">
        <w:rPr>
          <w:rFonts w:cs="Arial"/>
          <w:i/>
          <w:color w:val="auto"/>
          <w:sz w:val="24"/>
          <w:lang w:val="en-GB" w:eastAsia="en-US"/>
        </w:rPr>
        <w:t>Anim</w:t>
      </w:r>
      <w:proofErr w:type="spellEnd"/>
      <w:r w:rsidRPr="003F067F">
        <w:rPr>
          <w:rFonts w:cs="Arial"/>
          <w:i/>
          <w:color w:val="auto"/>
          <w:sz w:val="24"/>
          <w:lang w:val="en-GB" w:eastAsia="en-US"/>
        </w:rPr>
        <w:t xml:space="preserve"> </w:t>
      </w:r>
      <w:proofErr w:type="spellStart"/>
      <w:r w:rsidRPr="003F067F">
        <w:rPr>
          <w:rFonts w:cs="Arial"/>
          <w:i/>
          <w:color w:val="auto"/>
          <w:sz w:val="24"/>
          <w:lang w:val="en-GB" w:eastAsia="en-US"/>
        </w:rPr>
        <w:t>Pract</w:t>
      </w:r>
      <w:proofErr w:type="spellEnd"/>
      <w:r w:rsidRPr="003F067F">
        <w:rPr>
          <w:rFonts w:cs="Arial"/>
          <w:color w:val="auto"/>
          <w:sz w:val="24"/>
          <w:lang w:val="en-GB" w:eastAsia="en-US"/>
        </w:rPr>
        <w:t xml:space="preserve"> 2007; 22: 115-121.</w:t>
      </w:r>
    </w:p>
    <w:p w14:paraId="34A61712" w14:textId="3EA5C584" w:rsidR="005D7DE9" w:rsidRPr="004753F4" w:rsidRDefault="005D7DE9" w:rsidP="000F30D3">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0A015F">
        <w:rPr>
          <w:rFonts w:cs="Arial"/>
          <w:color w:val="auto"/>
          <w:sz w:val="24"/>
          <w:lang w:val="en-GB" w:eastAsia="en-US"/>
        </w:rPr>
        <w:t xml:space="preserve">Forman MA, Marks SL, De Cock HE, et al. </w:t>
      </w:r>
      <w:r w:rsidRPr="004249A4">
        <w:rPr>
          <w:rFonts w:cs="Arial"/>
          <w:b/>
          <w:color w:val="auto"/>
          <w:sz w:val="24"/>
          <w:lang w:val="en-GB" w:eastAsia="en-US"/>
        </w:rPr>
        <w:t xml:space="preserve">Evaluation of serum feline pancreatic lipase immunoreactivity and helical computed tomography </w:t>
      </w:r>
      <w:r w:rsidRPr="004753F4">
        <w:rPr>
          <w:rFonts w:cs="Arial"/>
          <w:b/>
          <w:color w:val="auto"/>
          <w:sz w:val="24"/>
          <w:lang w:val="en-GB" w:eastAsia="en-US"/>
        </w:rPr>
        <w:t>versus conventional testing for the diagnosis of feline pancreatitis</w:t>
      </w:r>
      <w:r w:rsidRPr="004753F4">
        <w:rPr>
          <w:rFonts w:cs="Arial"/>
          <w:color w:val="auto"/>
          <w:sz w:val="24"/>
          <w:lang w:val="en-GB" w:eastAsia="en-US"/>
        </w:rPr>
        <w:t xml:space="preserve">. </w:t>
      </w:r>
      <w:r w:rsidRPr="004753F4">
        <w:rPr>
          <w:rFonts w:cs="Arial"/>
          <w:i/>
          <w:color w:val="auto"/>
          <w:sz w:val="24"/>
          <w:lang w:val="en-GB" w:eastAsia="en-US"/>
        </w:rPr>
        <w:t>J Vet Intern Med</w:t>
      </w:r>
      <w:r w:rsidRPr="004753F4">
        <w:rPr>
          <w:rFonts w:cs="Arial"/>
          <w:color w:val="auto"/>
          <w:sz w:val="24"/>
          <w:lang w:val="en-GB" w:eastAsia="en-US"/>
        </w:rPr>
        <w:t xml:space="preserve"> 2004</w:t>
      </w:r>
      <w:proofErr w:type="gramStart"/>
      <w:r w:rsidRPr="004753F4">
        <w:rPr>
          <w:rFonts w:cs="Arial"/>
          <w:color w:val="auto"/>
          <w:sz w:val="24"/>
          <w:lang w:val="en-GB" w:eastAsia="en-US"/>
        </w:rPr>
        <w:t>;18</w:t>
      </w:r>
      <w:proofErr w:type="gramEnd"/>
      <w:r w:rsidRPr="004753F4">
        <w:rPr>
          <w:rFonts w:cs="Arial"/>
          <w:color w:val="auto"/>
          <w:sz w:val="24"/>
          <w:lang w:val="en-GB" w:eastAsia="en-US"/>
        </w:rPr>
        <w:t>: 807-815.</w:t>
      </w:r>
    </w:p>
    <w:p w14:paraId="2AAE7F42" w14:textId="77777777" w:rsidR="00B07633" w:rsidRPr="00B07633" w:rsidRDefault="000F30D3" w:rsidP="00B07633">
      <w:pPr>
        <w:pStyle w:val="ListParagraph"/>
        <w:widowControl w:val="0"/>
        <w:numPr>
          <w:ilvl w:val="0"/>
          <w:numId w:val="4"/>
        </w:numPr>
        <w:autoSpaceDE w:val="0"/>
        <w:autoSpaceDN w:val="0"/>
        <w:adjustRightInd w:val="0"/>
        <w:spacing w:line="480" w:lineRule="auto"/>
        <w:jc w:val="both"/>
        <w:rPr>
          <w:rFonts w:cs="Arial"/>
          <w:color w:val="FF0000"/>
          <w:sz w:val="24"/>
          <w:lang w:val="en-GB" w:eastAsia="en-US"/>
        </w:rPr>
      </w:pPr>
      <w:r w:rsidRPr="00B07633">
        <w:rPr>
          <w:rFonts w:cs="Arial"/>
          <w:color w:val="FF0000"/>
          <w:sz w:val="24"/>
          <w:lang w:val="en-GB" w:eastAsia="en-US"/>
        </w:rPr>
        <w:t xml:space="preserve"> </w:t>
      </w:r>
      <w:proofErr w:type="spellStart"/>
      <w:r w:rsidR="00B07633" w:rsidRPr="00B07633">
        <w:rPr>
          <w:rFonts w:cs="Arial"/>
          <w:color w:val="FF0000"/>
          <w:sz w:val="24"/>
          <w:lang w:val="en-GB" w:eastAsia="en-US"/>
        </w:rPr>
        <w:t>Marolf</w:t>
      </w:r>
      <w:proofErr w:type="spellEnd"/>
      <w:r w:rsidR="00B07633" w:rsidRPr="00B07633">
        <w:rPr>
          <w:rFonts w:cs="Arial"/>
          <w:color w:val="FF0000"/>
          <w:sz w:val="24"/>
          <w:lang w:val="en-GB" w:eastAsia="en-US"/>
        </w:rPr>
        <w:t xml:space="preserve"> AJ, </w:t>
      </w:r>
      <w:proofErr w:type="spellStart"/>
      <w:r w:rsidR="00B07633" w:rsidRPr="00B07633">
        <w:rPr>
          <w:rFonts w:cs="Arial"/>
          <w:color w:val="FF0000"/>
          <w:sz w:val="24"/>
          <w:lang w:val="en-GB" w:eastAsia="en-US"/>
        </w:rPr>
        <w:t>LeachL</w:t>
      </w:r>
      <w:proofErr w:type="spellEnd"/>
      <w:r w:rsidR="00B07633" w:rsidRPr="00B07633">
        <w:rPr>
          <w:rFonts w:cs="Arial"/>
          <w:color w:val="FF0000"/>
          <w:sz w:val="24"/>
          <w:lang w:val="en-GB" w:eastAsia="en-US"/>
        </w:rPr>
        <w:t xml:space="preserve">, Gibbons DS, et al. </w:t>
      </w:r>
      <w:r w:rsidR="00B07633" w:rsidRPr="00B07633">
        <w:rPr>
          <w:rFonts w:cs="Arial"/>
          <w:b/>
          <w:color w:val="FF0000"/>
          <w:sz w:val="24"/>
          <w:lang w:val="en-GB" w:eastAsia="en-US"/>
        </w:rPr>
        <w:t>Ultrasonographic findings of feline cholangitis</w:t>
      </w:r>
      <w:r w:rsidR="00B07633" w:rsidRPr="00B07633">
        <w:rPr>
          <w:rFonts w:cs="Arial"/>
          <w:color w:val="FF0000"/>
          <w:sz w:val="24"/>
          <w:lang w:val="en-GB" w:eastAsia="en-US"/>
        </w:rPr>
        <w:t xml:space="preserve">. </w:t>
      </w:r>
      <w:r w:rsidR="00B07633" w:rsidRPr="00B07633">
        <w:rPr>
          <w:rFonts w:cs="Arial"/>
          <w:i/>
          <w:color w:val="FF0000"/>
          <w:sz w:val="24"/>
          <w:lang w:val="en-GB" w:eastAsia="en-US"/>
        </w:rPr>
        <w:t xml:space="preserve">J Am </w:t>
      </w:r>
      <w:proofErr w:type="spellStart"/>
      <w:r w:rsidR="00B07633" w:rsidRPr="00B07633">
        <w:rPr>
          <w:rFonts w:cs="Arial"/>
          <w:i/>
          <w:color w:val="FF0000"/>
          <w:sz w:val="24"/>
          <w:lang w:val="en-GB" w:eastAsia="en-US"/>
        </w:rPr>
        <w:t>Anim</w:t>
      </w:r>
      <w:proofErr w:type="spellEnd"/>
      <w:r w:rsidR="00B07633" w:rsidRPr="00B07633">
        <w:rPr>
          <w:rFonts w:cs="Arial"/>
          <w:i/>
          <w:color w:val="FF0000"/>
          <w:sz w:val="24"/>
          <w:lang w:val="en-GB" w:eastAsia="en-US"/>
        </w:rPr>
        <w:t xml:space="preserve"> </w:t>
      </w:r>
      <w:proofErr w:type="spellStart"/>
      <w:r w:rsidR="00B07633" w:rsidRPr="00B07633">
        <w:rPr>
          <w:rFonts w:cs="Arial"/>
          <w:i/>
          <w:color w:val="FF0000"/>
          <w:sz w:val="24"/>
          <w:lang w:val="en-GB" w:eastAsia="en-US"/>
        </w:rPr>
        <w:t>Hosp</w:t>
      </w:r>
      <w:proofErr w:type="spellEnd"/>
      <w:r w:rsidR="00B07633" w:rsidRPr="00B07633">
        <w:rPr>
          <w:rFonts w:cs="Arial"/>
          <w:i/>
          <w:color w:val="FF0000"/>
          <w:sz w:val="24"/>
          <w:lang w:val="en-GB" w:eastAsia="en-US"/>
        </w:rPr>
        <w:t xml:space="preserve"> </w:t>
      </w:r>
      <w:proofErr w:type="spellStart"/>
      <w:r w:rsidR="00B07633" w:rsidRPr="00B07633">
        <w:rPr>
          <w:rFonts w:cs="Arial"/>
          <w:i/>
          <w:color w:val="FF0000"/>
          <w:sz w:val="24"/>
          <w:lang w:val="en-GB" w:eastAsia="en-US"/>
        </w:rPr>
        <w:t>Assoc</w:t>
      </w:r>
      <w:proofErr w:type="spellEnd"/>
      <w:r w:rsidR="00B07633" w:rsidRPr="00B07633">
        <w:rPr>
          <w:rFonts w:cs="Arial"/>
          <w:color w:val="FF0000"/>
          <w:sz w:val="24"/>
          <w:lang w:val="en-GB" w:eastAsia="en-US"/>
        </w:rPr>
        <w:t xml:space="preserve"> 2012</w:t>
      </w:r>
      <w:proofErr w:type="gramStart"/>
      <w:r w:rsidR="00B07633" w:rsidRPr="00B07633">
        <w:rPr>
          <w:rFonts w:cs="Arial"/>
          <w:color w:val="FF0000"/>
          <w:sz w:val="24"/>
          <w:lang w:val="en-GB" w:eastAsia="en-US"/>
        </w:rPr>
        <w:t>;</w:t>
      </w:r>
      <w:proofErr w:type="gramEnd"/>
      <w:r w:rsidR="00B07633" w:rsidRPr="00B07633">
        <w:rPr>
          <w:rFonts w:cs="Arial"/>
          <w:color w:val="FF0000"/>
          <w:sz w:val="24"/>
          <w:lang w:val="en-GB" w:eastAsia="en-US"/>
        </w:rPr>
        <w:t xml:space="preserve"> 48: 36-42.</w:t>
      </w:r>
    </w:p>
    <w:p w14:paraId="2681C90D" w14:textId="6CA83244" w:rsidR="007F00BF" w:rsidRPr="00B07633" w:rsidRDefault="001C30D9" w:rsidP="001E1174">
      <w:pPr>
        <w:pStyle w:val="ListParagraph"/>
        <w:widowControl w:val="0"/>
        <w:numPr>
          <w:ilvl w:val="0"/>
          <w:numId w:val="4"/>
        </w:numPr>
        <w:autoSpaceDE w:val="0"/>
        <w:autoSpaceDN w:val="0"/>
        <w:adjustRightInd w:val="0"/>
        <w:spacing w:line="480" w:lineRule="auto"/>
        <w:jc w:val="both"/>
        <w:rPr>
          <w:rFonts w:cs="Arial"/>
          <w:color w:val="FF0000"/>
          <w:sz w:val="24"/>
          <w:lang w:val="en-GB" w:eastAsia="en-US"/>
        </w:rPr>
      </w:pPr>
      <w:proofErr w:type="spellStart"/>
      <w:r w:rsidRPr="00B07633">
        <w:rPr>
          <w:rFonts w:cs="Arial"/>
          <w:color w:val="FF0000"/>
          <w:sz w:val="24"/>
          <w:lang w:val="en-GB" w:eastAsia="en-US"/>
        </w:rPr>
        <w:t>Washabau</w:t>
      </w:r>
      <w:proofErr w:type="spellEnd"/>
      <w:r w:rsidRPr="00B07633">
        <w:rPr>
          <w:rFonts w:cs="Arial"/>
          <w:color w:val="FF0000"/>
          <w:sz w:val="24"/>
          <w:lang w:val="en-GB" w:eastAsia="en-US"/>
        </w:rPr>
        <w:t xml:space="preserve"> RJ.  </w:t>
      </w:r>
      <w:r w:rsidRPr="00B07633">
        <w:rPr>
          <w:rFonts w:cs="Arial"/>
          <w:b/>
          <w:color w:val="FF0000"/>
          <w:sz w:val="24"/>
          <w:lang w:val="en-GB" w:eastAsia="en-US"/>
        </w:rPr>
        <w:t>Liver</w:t>
      </w:r>
      <w:r w:rsidRPr="00B07633">
        <w:rPr>
          <w:rFonts w:cs="Arial"/>
          <w:color w:val="FF0000"/>
          <w:sz w:val="24"/>
          <w:lang w:val="en-GB" w:eastAsia="en-US"/>
        </w:rPr>
        <w:t xml:space="preserve">.  In: </w:t>
      </w:r>
      <w:proofErr w:type="spellStart"/>
      <w:r w:rsidR="00D61887" w:rsidRPr="00B07633">
        <w:rPr>
          <w:rFonts w:cs="Arial"/>
          <w:color w:val="FF0000"/>
          <w:sz w:val="24"/>
          <w:lang w:val="en-GB"/>
        </w:rPr>
        <w:t>Washabau</w:t>
      </w:r>
      <w:proofErr w:type="spellEnd"/>
      <w:r w:rsidR="00D61887" w:rsidRPr="00B07633">
        <w:rPr>
          <w:rFonts w:cs="Arial"/>
          <w:color w:val="FF0000"/>
          <w:sz w:val="24"/>
          <w:lang w:val="en-GB"/>
        </w:rPr>
        <w:t xml:space="preserve"> RJ, Day MJ (</w:t>
      </w:r>
      <w:proofErr w:type="spellStart"/>
      <w:r w:rsidR="004249A4" w:rsidRPr="00B07633">
        <w:rPr>
          <w:rFonts w:cs="Arial"/>
          <w:color w:val="FF0000"/>
          <w:sz w:val="24"/>
          <w:lang w:val="en-GB"/>
        </w:rPr>
        <w:t>eds</w:t>
      </w:r>
      <w:proofErr w:type="spellEnd"/>
      <w:r w:rsidR="00D61887" w:rsidRPr="00B07633">
        <w:rPr>
          <w:rFonts w:cs="Arial"/>
          <w:color w:val="FF0000"/>
          <w:sz w:val="24"/>
          <w:lang w:val="en-GB"/>
        </w:rPr>
        <w:t>)</w:t>
      </w:r>
      <w:r w:rsidR="004249A4" w:rsidRPr="00B07633">
        <w:rPr>
          <w:rFonts w:cs="Arial"/>
          <w:color w:val="FF0000"/>
          <w:sz w:val="24"/>
          <w:lang w:val="en-GB"/>
        </w:rPr>
        <w:t xml:space="preserve">. </w:t>
      </w:r>
      <w:r w:rsidR="00D61887" w:rsidRPr="00B07633">
        <w:rPr>
          <w:rFonts w:cs="Arial"/>
          <w:color w:val="FF0000"/>
          <w:sz w:val="24"/>
          <w:lang w:val="en-GB"/>
        </w:rPr>
        <w:t xml:space="preserve"> </w:t>
      </w:r>
      <w:r w:rsidRPr="00B07633">
        <w:rPr>
          <w:rFonts w:cs="Arial"/>
          <w:color w:val="FF0000"/>
          <w:sz w:val="24"/>
          <w:lang w:val="en-GB" w:eastAsia="en-US"/>
        </w:rPr>
        <w:t xml:space="preserve">Canine and Feline Gastroenterology. </w:t>
      </w:r>
      <w:r w:rsidR="004249A4" w:rsidRPr="00B07633">
        <w:rPr>
          <w:rFonts w:cs="Arial"/>
          <w:color w:val="FF0000"/>
          <w:sz w:val="24"/>
          <w:lang w:val="en-GB" w:eastAsia="en-US"/>
        </w:rPr>
        <w:t xml:space="preserve">St Louis: </w:t>
      </w:r>
      <w:r w:rsidRPr="00B07633">
        <w:rPr>
          <w:rFonts w:cs="Arial"/>
          <w:color w:val="FF0000"/>
          <w:sz w:val="24"/>
          <w:lang w:val="en-GB" w:eastAsia="en-US"/>
        </w:rPr>
        <w:t>Elsevier Saunders</w:t>
      </w:r>
      <w:r w:rsidR="00D61887" w:rsidRPr="00B07633">
        <w:rPr>
          <w:rFonts w:cs="Arial"/>
          <w:color w:val="FF0000"/>
          <w:sz w:val="24"/>
          <w:lang w:val="en-GB" w:eastAsia="en-US"/>
        </w:rPr>
        <w:t xml:space="preserve">, 2012, </w:t>
      </w:r>
      <w:proofErr w:type="spellStart"/>
      <w:r w:rsidR="004249A4" w:rsidRPr="00B07633">
        <w:rPr>
          <w:rFonts w:cs="Arial"/>
          <w:color w:val="FF0000"/>
          <w:sz w:val="24"/>
          <w:lang w:val="en-GB" w:eastAsia="en-US"/>
        </w:rPr>
        <w:t>pp</w:t>
      </w:r>
      <w:proofErr w:type="spellEnd"/>
      <w:r w:rsidR="004249A4" w:rsidRPr="00B07633">
        <w:rPr>
          <w:rFonts w:cs="Arial"/>
          <w:color w:val="FF0000"/>
          <w:sz w:val="24"/>
          <w:lang w:val="en-GB" w:eastAsia="en-US"/>
        </w:rPr>
        <w:t xml:space="preserve"> 849-957.</w:t>
      </w:r>
    </w:p>
    <w:p w14:paraId="7997DF0F" w14:textId="065CA18E" w:rsidR="0068613B" w:rsidRPr="003F067F" w:rsidRDefault="0068613B"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cs="Arial"/>
          <w:color w:val="auto"/>
          <w:sz w:val="24"/>
          <w:lang w:val="en-GB" w:eastAsia="en-US"/>
        </w:rPr>
        <w:t xml:space="preserve">Newell SM, </w:t>
      </w:r>
      <w:proofErr w:type="spellStart"/>
      <w:r w:rsidRPr="003F067F">
        <w:rPr>
          <w:rFonts w:cs="Arial"/>
          <w:color w:val="auto"/>
          <w:sz w:val="24"/>
          <w:lang w:val="en-GB" w:eastAsia="en-US"/>
        </w:rPr>
        <w:t>Selcer</w:t>
      </w:r>
      <w:proofErr w:type="spellEnd"/>
      <w:r w:rsidRPr="003F067F">
        <w:rPr>
          <w:rFonts w:cs="Arial"/>
          <w:color w:val="auto"/>
          <w:sz w:val="24"/>
          <w:lang w:val="en-GB" w:eastAsia="en-US"/>
        </w:rPr>
        <w:t xml:space="preserve"> BA, Girard E, </w:t>
      </w:r>
      <w:r w:rsidR="006E1F50" w:rsidRPr="003F067F">
        <w:rPr>
          <w:rFonts w:cs="Arial"/>
          <w:color w:val="auto"/>
          <w:sz w:val="24"/>
          <w:lang w:val="en-GB" w:eastAsia="en-US"/>
        </w:rPr>
        <w:t>et al</w:t>
      </w:r>
      <w:r w:rsidRPr="003F067F">
        <w:rPr>
          <w:rFonts w:cs="Arial"/>
          <w:color w:val="auto"/>
          <w:sz w:val="24"/>
          <w:lang w:val="en-GB" w:eastAsia="en-US"/>
        </w:rPr>
        <w:t xml:space="preserve">. </w:t>
      </w:r>
      <w:r w:rsidRPr="00B91087">
        <w:rPr>
          <w:rFonts w:cs="Arial"/>
          <w:b/>
          <w:color w:val="auto"/>
          <w:sz w:val="24"/>
          <w:lang w:val="en-GB" w:eastAsia="en-US"/>
        </w:rPr>
        <w:t>Correlations between ultrasonographic findings and sp</w:t>
      </w:r>
      <w:r w:rsidR="006E1F50" w:rsidRPr="00B91087">
        <w:rPr>
          <w:rFonts w:cs="Arial"/>
          <w:b/>
          <w:color w:val="auto"/>
          <w:sz w:val="24"/>
          <w:lang w:val="en-GB" w:eastAsia="en-US"/>
        </w:rPr>
        <w:t>ecific hepatic diseases in cats</w:t>
      </w:r>
      <w:r w:rsidRPr="00B91087">
        <w:rPr>
          <w:rFonts w:cs="Arial"/>
          <w:b/>
          <w:color w:val="auto"/>
          <w:sz w:val="24"/>
          <w:lang w:val="en-GB" w:eastAsia="en-US"/>
        </w:rPr>
        <w:t>: 72 cases (1985-1997</w:t>
      </w:r>
      <w:r w:rsidRPr="00B91087">
        <w:rPr>
          <w:rFonts w:cs="Arial"/>
          <w:b/>
          <w:i/>
          <w:color w:val="auto"/>
          <w:sz w:val="24"/>
          <w:lang w:val="en-GB" w:eastAsia="en-US"/>
        </w:rPr>
        <w:t>)</w:t>
      </w:r>
      <w:r w:rsidRPr="003F067F">
        <w:rPr>
          <w:rFonts w:cs="Arial"/>
          <w:i/>
          <w:color w:val="auto"/>
          <w:sz w:val="24"/>
          <w:lang w:val="en-GB" w:eastAsia="en-US"/>
        </w:rPr>
        <w:t xml:space="preserve">. J Am Vet Med </w:t>
      </w:r>
      <w:proofErr w:type="spellStart"/>
      <w:r w:rsidRPr="003F067F">
        <w:rPr>
          <w:rFonts w:cs="Arial"/>
          <w:i/>
          <w:color w:val="auto"/>
          <w:sz w:val="24"/>
          <w:lang w:val="en-GB" w:eastAsia="en-US"/>
        </w:rPr>
        <w:t>Assoc</w:t>
      </w:r>
      <w:proofErr w:type="spellEnd"/>
      <w:r w:rsidR="006E1F50" w:rsidRPr="003F067F">
        <w:rPr>
          <w:rFonts w:cs="Arial"/>
          <w:color w:val="auto"/>
          <w:sz w:val="24"/>
          <w:lang w:val="en-GB" w:eastAsia="en-US"/>
        </w:rPr>
        <w:t xml:space="preserve"> 1998</w:t>
      </w:r>
      <w:proofErr w:type="gramStart"/>
      <w:r w:rsidR="006E1F50" w:rsidRPr="003F067F">
        <w:rPr>
          <w:rFonts w:cs="Arial"/>
          <w:color w:val="auto"/>
          <w:sz w:val="24"/>
          <w:lang w:val="en-GB" w:eastAsia="en-US"/>
        </w:rPr>
        <w:t>;</w:t>
      </w:r>
      <w:proofErr w:type="gramEnd"/>
      <w:r w:rsidR="006E1F50" w:rsidRPr="003F067F">
        <w:rPr>
          <w:rFonts w:cs="Arial"/>
          <w:color w:val="auto"/>
          <w:sz w:val="24"/>
          <w:lang w:val="en-GB" w:eastAsia="en-US"/>
        </w:rPr>
        <w:t xml:space="preserve"> 213</w:t>
      </w:r>
      <w:r w:rsidRPr="003F067F">
        <w:rPr>
          <w:rFonts w:cs="Arial"/>
          <w:color w:val="auto"/>
          <w:sz w:val="24"/>
          <w:lang w:val="en-GB" w:eastAsia="en-US"/>
        </w:rPr>
        <w:t>: 94-</w:t>
      </w:r>
      <w:r w:rsidR="006E1F50" w:rsidRPr="003F067F">
        <w:rPr>
          <w:rFonts w:cs="Arial"/>
          <w:color w:val="auto"/>
          <w:sz w:val="24"/>
          <w:lang w:val="en-GB" w:eastAsia="en-US"/>
        </w:rPr>
        <w:t>9</w:t>
      </w:r>
      <w:r w:rsidRPr="003F067F">
        <w:rPr>
          <w:rFonts w:cs="Arial"/>
          <w:color w:val="auto"/>
          <w:sz w:val="24"/>
          <w:lang w:val="en-GB" w:eastAsia="en-US"/>
        </w:rPr>
        <w:t>8.</w:t>
      </w:r>
    </w:p>
    <w:p w14:paraId="2FC9D2F0" w14:textId="27AFE848" w:rsidR="007F00BF" w:rsidRPr="003F067F" w:rsidRDefault="001C30D9"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proofErr w:type="spellStart"/>
      <w:r w:rsidRPr="003F067F">
        <w:rPr>
          <w:rFonts w:cs="Arial"/>
          <w:color w:val="auto"/>
          <w:sz w:val="24"/>
          <w:lang w:val="en-GB"/>
        </w:rPr>
        <w:t>Ruaux</w:t>
      </w:r>
      <w:proofErr w:type="spellEnd"/>
      <w:r w:rsidRPr="003F067F">
        <w:rPr>
          <w:rFonts w:cs="Arial"/>
          <w:color w:val="auto"/>
          <w:sz w:val="24"/>
          <w:lang w:val="en-GB"/>
        </w:rPr>
        <w:t xml:space="preserve"> CG. </w:t>
      </w:r>
      <w:r w:rsidRPr="00B91087">
        <w:rPr>
          <w:rFonts w:cs="Arial"/>
          <w:b/>
          <w:color w:val="auto"/>
          <w:sz w:val="24"/>
          <w:lang w:val="en-GB"/>
        </w:rPr>
        <w:t>Diagnostic approaches to acute pancreatitis</w:t>
      </w:r>
      <w:r w:rsidRPr="003F067F">
        <w:rPr>
          <w:rFonts w:cs="Arial"/>
          <w:color w:val="auto"/>
          <w:sz w:val="24"/>
          <w:lang w:val="en-GB"/>
        </w:rPr>
        <w:t xml:space="preserve">. </w:t>
      </w:r>
      <w:proofErr w:type="spellStart"/>
      <w:r w:rsidRPr="003F067F">
        <w:rPr>
          <w:rFonts w:cs="Arial"/>
          <w:i/>
          <w:color w:val="auto"/>
          <w:sz w:val="24"/>
          <w:lang w:val="en-GB"/>
        </w:rPr>
        <w:t>Clin</w:t>
      </w:r>
      <w:proofErr w:type="spellEnd"/>
      <w:r w:rsidRPr="003F067F">
        <w:rPr>
          <w:rFonts w:cs="Arial"/>
          <w:i/>
          <w:color w:val="auto"/>
          <w:sz w:val="24"/>
          <w:lang w:val="en-GB"/>
        </w:rPr>
        <w:t xml:space="preserve"> Tech Small </w:t>
      </w:r>
      <w:proofErr w:type="spellStart"/>
      <w:r w:rsidRPr="003F067F">
        <w:rPr>
          <w:rFonts w:cs="Arial"/>
          <w:i/>
          <w:color w:val="auto"/>
          <w:sz w:val="24"/>
          <w:lang w:val="en-GB"/>
        </w:rPr>
        <w:t>Anim</w:t>
      </w:r>
      <w:proofErr w:type="spellEnd"/>
      <w:r w:rsidRPr="003F067F">
        <w:rPr>
          <w:rFonts w:cs="Arial"/>
          <w:i/>
          <w:color w:val="auto"/>
          <w:sz w:val="24"/>
          <w:lang w:val="en-GB"/>
        </w:rPr>
        <w:t xml:space="preserve"> </w:t>
      </w:r>
      <w:proofErr w:type="spellStart"/>
      <w:r w:rsidRPr="003F067F">
        <w:rPr>
          <w:rFonts w:cs="Arial"/>
          <w:i/>
          <w:color w:val="auto"/>
          <w:sz w:val="24"/>
          <w:lang w:val="en-GB"/>
        </w:rPr>
        <w:t>Pract</w:t>
      </w:r>
      <w:proofErr w:type="spellEnd"/>
      <w:r w:rsidR="00B17398" w:rsidRPr="003F067F">
        <w:rPr>
          <w:rFonts w:cs="Arial"/>
          <w:color w:val="auto"/>
          <w:sz w:val="24"/>
          <w:lang w:val="en-GB"/>
        </w:rPr>
        <w:t xml:space="preserve"> 2003 184</w:t>
      </w:r>
      <w:r w:rsidRPr="003F067F">
        <w:rPr>
          <w:rFonts w:cs="Arial"/>
          <w:color w:val="auto"/>
          <w:sz w:val="24"/>
          <w:lang w:val="en-GB"/>
        </w:rPr>
        <w:t>:</w:t>
      </w:r>
      <w:r w:rsidR="00B17398" w:rsidRPr="003F067F">
        <w:rPr>
          <w:rFonts w:cs="Arial"/>
          <w:color w:val="auto"/>
          <w:sz w:val="24"/>
          <w:lang w:val="en-GB"/>
        </w:rPr>
        <w:t xml:space="preserve"> </w:t>
      </w:r>
      <w:r w:rsidRPr="003F067F">
        <w:rPr>
          <w:rFonts w:cs="Arial"/>
          <w:color w:val="auto"/>
          <w:sz w:val="24"/>
          <w:lang w:val="en-GB"/>
        </w:rPr>
        <w:t>245-</w:t>
      </w:r>
      <w:r w:rsidR="00B17398" w:rsidRPr="003F067F">
        <w:rPr>
          <w:rFonts w:cs="Arial"/>
          <w:color w:val="auto"/>
          <w:sz w:val="24"/>
          <w:lang w:val="en-GB"/>
        </w:rPr>
        <w:t>24</w:t>
      </w:r>
      <w:r w:rsidRPr="003F067F">
        <w:rPr>
          <w:rFonts w:cs="Arial"/>
          <w:color w:val="auto"/>
          <w:sz w:val="24"/>
          <w:lang w:val="en-GB"/>
        </w:rPr>
        <w:t>9.</w:t>
      </w:r>
    </w:p>
    <w:p w14:paraId="3CF2C9A0" w14:textId="3CCA61CD" w:rsidR="00BE4B7C" w:rsidRPr="003F067F" w:rsidRDefault="001C30D9" w:rsidP="00D572D7">
      <w:pPr>
        <w:pStyle w:val="ListParagraph"/>
        <w:widowControl w:val="0"/>
        <w:numPr>
          <w:ilvl w:val="0"/>
          <w:numId w:val="4"/>
        </w:numPr>
        <w:autoSpaceDE w:val="0"/>
        <w:autoSpaceDN w:val="0"/>
        <w:adjustRightInd w:val="0"/>
        <w:spacing w:line="480" w:lineRule="auto"/>
        <w:jc w:val="both"/>
        <w:rPr>
          <w:rFonts w:cs="Arial"/>
          <w:color w:val="auto"/>
          <w:sz w:val="24"/>
          <w:lang w:val="en-GB"/>
        </w:rPr>
      </w:pPr>
      <w:proofErr w:type="spellStart"/>
      <w:r w:rsidRPr="003F067F">
        <w:rPr>
          <w:rFonts w:cs="Arial"/>
          <w:color w:val="auto"/>
          <w:sz w:val="24"/>
          <w:lang w:val="en-GB"/>
        </w:rPr>
        <w:t>Besso</w:t>
      </w:r>
      <w:proofErr w:type="spellEnd"/>
      <w:r w:rsidRPr="003F067F">
        <w:rPr>
          <w:rFonts w:cs="Arial"/>
          <w:color w:val="auto"/>
          <w:sz w:val="24"/>
          <w:lang w:val="en-GB"/>
        </w:rPr>
        <w:t xml:space="preserve"> J, </w:t>
      </w:r>
      <w:proofErr w:type="spellStart"/>
      <w:r w:rsidRPr="003F067F">
        <w:rPr>
          <w:rFonts w:cs="Arial"/>
          <w:color w:val="auto"/>
          <w:sz w:val="24"/>
          <w:lang w:val="en-GB"/>
        </w:rPr>
        <w:t>Rau</w:t>
      </w:r>
      <w:r w:rsidR="00CA79C2">
        <w:rPr>
          <w:rFonts w:cs="Arial"/>
          <w:color w:val="auto"/>
          <w:sz w:val="24"/>
          <w:lang w:val="en-GB"/>
        </w:rPr>
        <w:t>lt</w:t>
      </w:r>
      <w:proofErr w:type="spellEnd"/>
      <w:r w:rsidR="00CA79C2">
        <w:rPr>
          <w:rFonts w:cs="Arial"/>
          <w:color w:val="auto"/>
          <w:sz w:val="24"/>
          <w:lang w:val="en-GB"/>
        </w:rPr>
        <w:t xml:space="preserve"> D, </w:t>
      </w:r>
      <w:proofErr w:type="spellStart"/>
      <w:r w:rsidR="00CA79C2">
        <w:rPr>
          <w:rFonts w:cs="Arial"/>
          <w:color w:val="auto"/>
          <w:sz w:val="24"/>
          <w:lang w:val="en-GB"/>
        </w:rPr>
        <w:t>Begon</w:t>
      </w:r>
      <w:proofErr w:type="spellEnd"/>
      <w:r w:rsidR="00CA79C2">
        <w:rPr>
          <w:rFonts w:cs="Arial"/>
          <w:color w:val="auto"/>
          <w:sz w:val="24"/>
          <w:lang w:val="en-GB"/>
        </w:rPr>
        <w:t xml:space="preserve"> D. </w:t>
      </w:r>
      <w:r w:rsidR="00CA79C2" w:rsidRPr="00B91087">
        <w:rPr>
          <w:rFonts w:cs="Arial"/>
          <w:b/>
          <w:color w:val="auto"/>
          <w:sz w:val="24"/>
          <w:lang w:val="en-GB"/>
        </w:rPr>
        <w:t>Feline caecum and</w:t>
      </w:r>
      <w:r w:rsidR="00B91087" w:rsidRPr="00B91087">
        <w:rPr>
          <w:rFonts w:cs="Arial"/>
          <w:b/>
          <w:color w:val="auto"/>
          <w:sz w:val="24"/>
          <w:lang w:val="en-GB"/>
        </w:rPr>
        <w:t xml:space="preserve"> ileocolic junction:</w:t>
      </w:r>
      <w:r w:rsidRPr="00B91087">
        <w:rPr>
          <w:rFonts w:cs="Arial"/>
          <w:b/>
          <w:color w:val="auto"/>
          <w:sz w:val="24"/>
          <w:lang w:val="en-GB"/>
        </w:rPr>
        <w:t xml:space="preserve"> normal ultrasonographic </w:t>
      </w:r>
      <w:proofErr w:type="gramStart"/>
      <w:r w:rsidRPr="00B91087">
        <w:rPr>
          <w:rFonts w:cs="Arial"/>
          <w:b/>
          <w:color w:val="auto"/>
          <w:sz w:val="24"/>
          <w:lang w:val="en-GB"/>
        </w:rPr>
        <w:t>features  and</w:t>
      </w:r>
      <w:proofErr w:type="gramEnd"/>
      <w:r w:rsidRPr="00B91087">
        <w:rPr>
          <w:rFonts w:cs="Arial"/>
          <w:b/>
          <w:color w:val="auto"/>
          <w:sz w:val="24"/>
          <w:lang w:val="en-GB"/>
        </w:rPr>
        <w:t xml:space="preserve"> c</w:t>
      </w:r>
      <w:r w:rsidR="00B91087" w:rsidRPr="00B91087">
        <w:rPr>
          <w:rFonts w:cs="Arial"/>
          <w:b/>
          <w:color w:val="auto"/>
          <w:sz w:val="24"/>
          <w:lang w:val="en-GB"/>
        </w:rPr>
        <w:t>linical applications</w:t>
      </w:r>
      <w:r w:rsidR="00B91087">
        <w:rPr>
          <w:rFonts w:cs="Arial"/>
          <w:color w:val="auto"/>
          <w:sz w:val="24"/>
          <w:lang w:val="en-GB"/>
        </w:rPr>
        <w:t xml:space="preserve"> [</w:t>
      </w:r>
      <w:r w:rsidRPr="003F067F">
        <w:rPr>
          <w:rFonts w:cs="Arial"/>
          <w:color w:val="auto"/>
          <w:sz w:val="24"/>
          <w:lang w:val="en-GB"/>
        </w:rPr>
        <w:t>abstract</w:t>
      </w:r>
      <w:r w:rsidR="00B91087">
        <w:rPr>
          <w:rFonts w:cs="Arial"/>
          <w:color w:val="auto"/>
          <w:sz w:val="24"/>
          <w:lang w:val="en-GB"/>
        </w:rPr>
        <w:t>]</w:t>
      </w:r>
      <w:r w:rsidRPr="003F067F">
        <w:rPr>
          <w:rFonts w:cs="Arial"/>
          <w:color w:val="auto"/>
          <w:sz w:val="24"/>
          <w:lang w:val="en-GB"/>
        </w:rPr>
        <w:t xml:space="preserve">. </w:t>
      </w:r>
      <w:r w:rsidRPr="003F067F">
        <w:rPr>
          <w:rFonts w:cs="Arial"/>
          <w:i/>
          <w:color w:val="auto"/>
          <w:sz w:val="24"/>
          <w:lang w:val="en-GB"/>
        </w:rPr>
        <w:t xml:space="preserve">Vet </w:t>
      </w:r>
      <w:proofErr w:type="spellStart"/>
      <w:r w:rsidRPr="003F067F">
        <w:rPr>
          <w:rFonts w:cs="Arial"/>
          <w:i/>
          <w:color w:val="auto"/>
          <w:sz w:val="24"/>
          <w:lang w:val="en-GB"/>
        </w:rPr>
        <w:t>Radiol</w:t>
      </w:r>
      <w:proofErr w:type="spellEnd"/>
      <w:r w:rsidRPr="003F067F">
        <w:rPr>
          <w:rFonts w:cs="Arial"/>
          <w:i/>
          <w:color w:val="auto"/>
          <w:sz w:val="24"/>
          <w:lang w:val="en-GB"/>
        </w:rPr>
        <w:t>. Ultrasound</w:t>
      </w:r>
      <w:r w:rsidR="00B17398" w:rsidRPr="003F067F">
        <w:rPr>
          <w:rFonts w:cs="Arial"/>
          <w:color w:val="auto"/>
          <w:sz w:val="24"/>
          <w:lang w:val="en-GB"/>
        </w:rPr>
        <w:t xml:space="preserve"> 2004</w:t>
      </w:r>
      <w:proofErr w:type="gramStart"/>
      <w:r w:rsidR="00B17398" w:rsidRPr="003F067F">
        <w:rPr>
          <w:rFonts w:cs="Arial"/>
          <w:color w:val="auto"/>
          <w:sz w:val="24"/>
          <w:lang w:val="en-GB"/>
        </w:rPr>
        <w:t>;45</w:t>
      </w:r>
      <w:proofErr w:type="gramEnd"/>
      <w:r w:rsidR="00B17398" w:rsidRPr="003F067F">
        <w:rPr>
          <w:rFonts w:cs="Arial"/>
          <w:color w:val="auto"/>
          <w:sz w:val="24"/>
          <w:lang w:val="en-GB"/>
        </w:rPr>
        <w:t xml:space="preserve">: </w:t>
      </w:r>
      <w:r w:rsidRPr="003F067F">
        <w:rPr>
          <w:rFonts w:cs="Arial"/>
          <w:color w:val="auto"/>
          <w:sz w:val="24"/>
          <w:lang w:val="en-GB"/>
        </w:rPr>
        <w:t>599.</w:t>
      </w:r>
    </w:p>
    <w:p w14:paraId="5330B3B5" w14:textId="0869A314" w:rsidR="00D572D7" w:rsidRPr="003F067F" w:rsidRDefault="00D572D7" w:rsidP="00D572D7">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proofErr w:type="spellStart"/>
      <w:r w:rsidRPr="003F067F">
        <w:rPr>
          <w:rFonts w:cs="Arial"/>
          <w:color w:val="auto"/>
          <w:sz w:val="24"/>
          <w:lang w:val="en-GB"/>
        </w:rPr>
        <w:t>Taeymans</w:t>
      </w:r>
      <w:proofErr w:type="spellEnd"/>
      <w:r w:rsidRPr="003F067F">
        <w:rPr>
          <w:rFonts w:cs="Arial"/>
          <w:color w:val="auto"/>
          <w:sz w:val="24"/>
          <w:lang w:val="en-GB"/>
        </w:rPr>
        <w:t xml:space="preserve"> O, Holt N, </w:t>
      </w:r>
      <w:proofErr w:type="spellStart"/>
      <w:r w:rsidRPr="003F067F">
        <w:rPr>
          <w:rFonts w:cs="Arial"/>
          <w:color w:val="auto"/>
          <w:sz w:val="24"/>
          <w:lang w:val="en-GB"/>
        </w:rPr>
        <w:t>Penninck</w:t>
      </w:r>
      <w:proofErr w:type="spellEnd"/>
      <w:r w:rsidRPr="003F067F">
        <w:rPr>
          <w:rFonts w:cs="Arial"/>
          <w:color w:val="auto"/>
          <w:sz w:val="24"/>
          <w:lang w:val="en-GB"/>
        </w:rPr>
        <w:t xml:space="preserve"> DG, </w:t>
      </w:r>
      <w:r w:rsidR="00B17398" w:rsidRPr="003F067F">
        <w:rPr>
          <w:rFonts w:cs="Arial"/>
          <w:color w:val="auto"/>
          <w:sz w:val="24"/>
          <w:lang w:val="en-GB"/>
        </w:rPr>
        <w:t>et al</w:t>
      </w:r>
      <w:r w:rsidRPr="003F067F">
        <w:rPr>
          <w:rFonts w:cs="Arial"/>
          <w:color w:val="auto"/>
          <w:sz w:val="24"/>
          <w:lang w:val="en-GB"/>
        </w:rPr>
        <w:t xml:space="preserve">. </w:t>
      </w:r>
      <w:r w:rsidRPr="00B91087">
        <w:rPr>
          <w:rFonts w:cs="Arial"/>
          <w:b/>
          <w:color w:val="auto"/>
          <w:sz w:val="24"/>
          <w:lang w:val="en-GB"/>
        </w:rPr>
        <w:t>Ultrasonographic characterization of feline ileocolic abnormalities</w:t>
      </w:r>
      <w:r w:rsidRPr="003F067F">
        <w:rPr>
          <w:rFonts w:cs="Arial"/>
          <w:color w:val="auto"/>
          <w:sz w:val="24"/>
          <w:lang w:val="en-GB"/>
        </w:rPr>
        <w:t xml:space="preserve">. </w:t>
      </w:r>
      <w:r w:rsidR="00B17398" w:rsidRPr="003F067F">
        <w:rPr>
          <w:rFonts w:cs="Arial"/>
          <w:i/>
          <w:color w:val="auto"/>
          <w:sz w:val="24"/>
          <w:lang w:val="en-GB"/>
        </w:rPr>
        <w:t xml:space="preserve">Vet </w:t>
      </w:r>
      <w:proofErr w:type="spellStart"/>
      <w:r w:rsidR="00B17398" w:rsidRPr="003F067F">
        <w:rPr>
          <w:rFonts w:cs="Arial"/>
          <w:i/>
          <w:color w:val="auto"/>
          <w:sz w:val="24"/>
          <w:lang w:val="en-GB"/>
        </w:rPr>
        <w:t>Radiol</w:t>
      </w:r>
      <w:proofErr w:type="spellEnd"/>
      <w:r w:rsidR="00B17398" w:rsidRPr="003F067F">
        <w:rPr>
          <w:rFonts w:cs="Arial"/>
          <w:i/>
          <w:color w:val="auto"/>
          <w:sz w:val="24"/>
          <w:lang w:val="en-GB"/>
        </w:rPr>
        <w:t xml:space="preserve"> Ultrasound</w:t>
      </w:r>
      <w:r w:rsidR="00B17398" w:rsidRPr="003F067F">
        <w:rPr>
          <w:rFonts w:cs="Arial"/>
          <w:color w:val="auto"/>
          <w:sz w:val="24"/>
          <w:lang w:val="en-GB"/>
        </w:rPr>
        <w:t xml:space="preserve"> 2011; 52:</w:t>
      </w:r>
      <w:r w:rsidRPr="003F067F">
        <w:rPr>
          <w:rFonts w:cs="Arial"/>
          <w:color w:val="auto"/>
          <w:sz w:val="24"/>
          <w:lang w:val="en-GB"/>
        </w:rPr>
        <w:t xml:space="preserve"> 335-339.</w:t>
      </w:r>
    </w:p>
    <w:p w14:paraId="3A2D18CC" w14:textId="319A9877" w:rsidR="00D572D7" w:rsidRPr="003F067F" w:rsidRDefault="00D572D7" w:rsidP="001E1174">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cs="Arial"/>
          <w:color w:val="auto"/>
          <w:sz w:val="24"/>
          <w:lang w:val="en-GB"/>
        </w:rPr>
        <w:lastRenderedPageBreak/>
        <w:t xml:space="preserve">Ellison GW. </w:t>
      </w:r>
      <w:r w:rsidRPr="00B91087">
        <w:rPr>
          <w:rFonts w:cs="Arial"/>
          <w:b/>
          <w:color w:val="auto"/>
          <w:sz w:val="24"/>
          <w:lang w:val="en-GB"/>
        </w:rPr>
        <w:t>Complications of gastrointestinal surgery in companion animals</w:t>
      </w:r>
      <w:r w:rsidRPr="003F067F">
        <w:rPr>
          <w:rFonts w:cs="Arial"/>
          <w:color w:val="auto"/>
          <w:sz w:val="24"/>
          <w:lang w:val="en-GB"/>
        </w:rPr>
        <w:t xml:space="preserve">. </w:t>
      </w:r>
      <w:r w:rsidRPr="003F067F">
        <w:rPr>
          <w:rFonts w:cs="Arial"/>
          <w:i/>
          <w:color w:val="auto"/>
          <w:sz w:val="24"/>
          <w:lang w:val="en-GB"/>
        </w:rPr>
        <w:t xml:space="preserve">Vet </w:t>
      </w:r>
      <w:proofErr w:type="spellStart"/>
      <w:r w:rsidRPr="003F067F">
        <w:rPr>
          <w:rFonts w:cs="Arial"/>
          <w:i/>
          <w:color w:val="auto"/>
          <w:sz w:val="24"/>
          <w:lang w:val="en-GB"/>
        </w:rPr>
        <w:t>Clin</w:t>
      </w:r>
      <w:proofErr w:type="spellEnd"/>
      <w:r w:rsidRPr="003F067F">
        <w:rPr>
          <w:rFonts w:cs="Arial"/>
          <w:i/>
          <w:color w:val="auto"/>
          <w:sz w:val="24"/>
          <w:lang w:val="en-GB"/>
        </w:rPr>
        <w:t xml:space="preserve"> North Am Small </w:t>
      </w:r>
      <w:proofErr w:type="spellStart"/>
      <w:r w:rsidRPr="003F067F">
        <w:rPr>
          <w:rFonts w:cs="Arial"/>
          <w:i/>
          <w:color w:val="auto"/>
          <w:sz w:val="24"/>
          <w:lang w:val="en-GB"/>
        </w:rPr>
        <w:t>Anim</w:t>
      </w:r>
      <w:proofErr w:type="spellEnd"/>
      <w:r w:rsidRPr="003F067F">
        <w:rPr>
          <w:rFonts w:cs="Arial"/>
          <w:i/>
          <w:color w:val="auto"/>
          <w:sz w:val="24"/>
          <w:lang w:val="en-GB"/>
        </w:rPr>
        <w:t xml:space="preserve"> </w:t>
      </w:r>
      <w:proofErr w:type="spellStart"/>
      <w:r w:rsidRPr="003F067F">
        <w:rPr>
          <w:rFonts w:cs="Arial"/>
          <w:i/>
          <w:color w:val="auto"/>
          <w:sz w:val="24"/>
          <w:lang w:val="en-GB"/>
        </w:rPr>
        <w:t>Pract</w:t>
      </w:r>
      <w:proofErr w:type="spellEnd"/>
      <w:r w:rsidRPr="003F067F">
        <w:rPr>
          <w:rFonts w:cs="Arial"/>
          <w:color w:val="auto"/>
          <w:sz w:val="24"/>
          <w:lang w:val="en-GB"/>
        </w:rPr>
        <w:t xml:space="preserve"> 2011;</w:t>
      </w:r>
      <w:r w:rsidR="00B17398" w:rsidRPr="003F067F">
        <w:rPr>
          <w:rFonts w:cs="Arial"/>
          <w:color w:val="auto"/>
          <w:sz w:val="24"/>
          <w:lang w:val="en-GB"/>
        </w:rPr>
        <w:t xml:space="preserve"> 41</w:t>
      </w:r>
      <w:r w:rsidRPr="003F067F">
        <w:rPr>
          <w:rFonts w:cs="Arial"/>
          <w:color w:val="auto"/>
          <w:sz w:val="24"/>
          <w:lang w:val="en-GB"/>
        </w:rPr>
        <w:t>:915-34</w:t>
      </w:r>
    </w:p>
    <w:p w14:paraId="643BB3FC" w14:textId="1A1E1461" w:rsidR="001E1174" w:rsidRPr="003F067F" w:rsidRDefault="006A71FE" w:rsidP="006A71FE">
      <w:pPr>
        <w:pStyle w:val="ListParagraph"/>
        <w:widowControl w:val="0"/>
        <w:numPr>
          <w:ilvl w:val="0"/>
          <w:numId w:val="4"/>
        </w:numPr>
        <w:autoSpaceDE w:val="0"/>
        <w:autoSpaceDN w:val="0"/>
        <w:adjustRightInd w:val="0"/>
        <w:spacing w:line="480" w:lineRule="auto"/>
        <w:jc w:val="both"/>
        <w:rPr>
          <w:rFonts w:cs="Arial"/>
          <w:color w:val="auto"/>
          <w:sz w:val="24"/>
          <w:lang w:val="en-GB" w:eastAsia="en-US"/>
        </w:rPr>
      </w:pPr>
      <w:r w:rsidRPr="003F067F">
        <w:rPr>
          <w:rFonts w:cs="Arial"/>
          <w:color w:val="auto"/>
          <w:sz w:val="24"/>
          <w:lang w:val="en-GB"/>
        </w:rPr>
        <w:t xml:space="preserve">De Cock HE, Forman MA, </w:t>
      </w:r>
      <w:proofErr w:type="spellStart"/>
      <w:r w:rsidRPr="003F067F">
        <w:rPr>
          <w:rFonts w:cs="Arial"/>
          <w:color w:val="auto"/>
          <w:sz w:val="24"/>
          <w:lang w:val="en-GB"/>
        </w:rPr>
        <w:t>Farver</w:t>
      </w:r>
      <w:proofErr w:type="spellEnd"/>
      <w:r w:rsidRPr="003F067F">
        <w:rPr>
          <w:rFonts w:cs="Arial"/>
          <w:color w:val="auto"/>
          <w:sz w:val="24"/>
          <w:lang w:val="en-GB"/>
        </w:rPr>
        <w:t xml:space="preserve"> TB, </w:t>
      </w:r>
      <w:r w:rsidR="008555E5" w:rsidRPr="003F067F">
        <w:rPr>
          <w:rFonts w:cs="Arial"/>
          <w:color w:val="auto"/>
          <w:sz w:val="24"/>
          <w:lang w:val="en-GB"/>
        </w:rPr>
        <w:t>et al</w:t>
      </w:r>
      <w:r w:rsidRPr="003F067F">
        <w:rPr>
          <w:rFonts w:cs="Arial"/>
          <w:color w:val="auto"/>
          <w:sz w:val="24"/>
          <w:lang w:val="en-GB"/>
        </w:rPr>
        <w:t xml:space="preserve">.  </w:t>
      </w:r>
      <w:r w:rsidR="00BD4F1A" w:rsidRPr="00B91087">
        <w:rPr>
          <w:rFonts w:cs="Arial"/>
          <w:b/>
          <w:color w:val="auto"/>
          <w:sz w:val="24"/>
          <w:lang w:val="en-GB"/>
        </w:rPr>
        <w:t xml:space="preserve">Prevalence and </w:t>
      </w:r>
      <w:proofErr w:type="spellStart"/>
      <w:r w:rsidR="00BD4F1A" w:rsidRPr="00B91087">
        <w:rPr>
          <w:rFonts w:cs="Arial"/>
          <w:b/>
          <w:color w:val="auto"/>
          <w:sz w:val="24"/>
          <w:lang w:val="en-GB"/>
        </w:rPr>
        <w:t>histopathologic</w:t>
      </w:r>
      <w:proofErr w:type="spellEnd"/>
      <w:r w:rsidR="00BD4F1A" w:rsidRPr="00B91087">
        <w:rPr>
          <w:rFonts w:cs="Arial"/>
          <w:b/>
          <w:color w:val="auto"/>
          <w:sz w:val="24"/>
          <w:lang w:val="en-GB"/>
        </w:rPr>
        <w:t xml:space="preserve"> characteristics of pancreatitis in cats</w:t>
      </w:r>
      <w:r w:rsidRPr="003F067F">
        <w:rPr>
          <w:rFonts w:cs="Arial"/>
          <w:color w:val="auto"/>
          <w:sz w:val="24"/>
          <w:lang w:val="en-GB"/>
        </w:rPr>
        <w:t xml:space="preserve">.  </w:t>
      </w:r>
      <w:r w:rsidR="008555E5" w:rsidRPr="003F067F">
        <w:rPr>
          <w:rFonts w:cs="Arial"/>
          <w:i/>
          <w:color w:val="auto"/>
          <w:sz w:val="24"/>
          <w:lang w:val="en-GB"/>
        </w:rPr>
        <w:t xml:space="preserve">Vet </w:t>
      </w:r>
      <w:proofErr w:type="spellStart"/>
      <w:r w:rsidR="008555E5" w:rsidRPr="003F067F">
        <w:rPr>
          <w:rFonts w:cs="Arial"/>
          <w:i/>
          <w:color w:val="auto"/>
          <w:sz w:val="24"/>
          <w:lang w:val="en-GB"/>
        </w:rPr>
        <w:t>Pathol</w:t>
      </w:r>
      <w:proofErr w:type="spellEnd"/>
      <w:r w:rsidRPr="003F067F">
        <w:rPr>
          <w:rFonts w:cs="Arial"/>
          <w:color w:val="auto"/>
          <w:sz w:val="24"/>
          <w:lang w:val="en-GB"/>
        </w:rPr>
        <w:t xml:space="preserve"> 2007;</w:t>
      </w:r>
      <w:r w:rsidR="008555E5" w:rsidRPr="003F067F">
        <w:rPr>
          <w:rFonts w:cs="Arial"/>
          <w:color w:val="auto"/>
          <w:sz w:val="24"/>
          <w:lang w:val="en-GB"/>
        </w:rPr>
        <w:t xml:space="preserve"> </w:t>
      </w:r>
      <w:r w:rsidRPr="003F067F">
        <w:rPr>
          <w:rFonts w:cs="Arial"/>
          <w:color w:val="auto"/>
          <w:sz w:val="24"/>
          <w:lang w:val="en-GB"/>
        </w:rPr>
        <w:t>44:</w:t>
      </w:r>
      <w:r w:rsidR="008555E5" w:rsidRPr="003F067F">
        <w:rPr>
          <w:rFonts w:cs="Arial"/>
          <w:color w:val="auto"/>
          <w:sz w:val="24"/>
          <w:lang w:val="en-GB"/>
        </w:rPr>
        <w:t xml:space="preserve"> </w:t>
      </w:r>
      <w:r w:rsidRPr="003F067F">
        <w:rPr>
          <w:rFonts w:cs="Arial"/>
          <w:color w:val="auto"/>
          <w:sz w:val="24"/>
          <w:lang w:val="en-GB"/>
        </w:rPr>
        <w:t>39-49.</w:t>
      </w:r>
    </w:p>
    <w:p w14:paraId="31C0FF43" w14:textId="4A516739" w:rsidR="00E4049A" w:rsidRPr="003F067F" w:rsidRDefault="00E4049A">
      <w:pPr>
        <w:rPr>
          <w:rFonts w:cs="Arial"/>
          <w:color w:val="auto"/>
          <w:sz w:val="24"/>
          <w:lang w:val="en-GB" w:eastAsia="en-US"/>
        </w:rPr>
      </w:pPr>
      <w:r w:rsidRPr="003F067F">
        <w:rPr>
          <w:rFonts w:cs="Arial"/>
          <w:color w:val="auto"/>
          <w:sz w:val="24"/>
          <w:lang w:val="en-GB" w:eastAsia="en-US"/>
        </w:rPr>
        <w:br w:type="page"/>
      </w:r>
    </w:p>
    <w:p w14:paraId="189885F8" w14:textId="3B29F057" w:rsidR="009A1D9D" w:rsidRPr="003F067F" w:rsidRDefault="009A5282" w:rsidP="009A1D9D">
      <w:pPr>
        <w:autoSpaceDE w:val="0"/>
        <w:autoSpaceDN w:val="0"/>
        <w:adjustRightInd w:val="0"/>
        <w:spacing w:line="480" w:lineRule="auto"/>
        <w:ind w:left="720"/>
        <w:jc w:val="both"/>
        <w:rPr>
          <w:rFonts w:cs="Arial"/>
          <w:color w:val="auto"/>
          <w:sz w:val="24"/>
          <w:lang w:val="en-GB" w:eastAsia="en-US"/>
        </w:rPr>
      </w:pPr>
      <w:r>
        <w:rPr>
          <w:rFonts w:cs="Arial"/>
          <w:b/>
          <w:color w:val="auto"/>
          <w:sz w:val="24"/>
          <w:lang w:val="en-GB" w:eastAsia="en-US"/>
        </w:rPr>
        <w:lastRenderedPageBreak/>
        <w:t>Table 1</w:t>
      </w:r>
      <w:r w:rsidR="009A1D9D" w:rsidRPr="003F067F">
        <w:rPr>
          <w:rFonts w:cs="Arial"/>
          <w:b/>
          <w:color w:val="auto"/>
          <w:sz w:val="24"/>
          <w:lang w:val="en-GB" w:eastAsia="en-US"/>
        </w:rPr>
        <w:t xml:space="preserve">.  </w:t>
      </w:r>
      <w:r w:rsidR="009A1D9D" w:rsidRPr="003F067F">
        <w:rPr>
          <w:rFonts w:cs="Arial"/>
          <w:color w:val="auto"/>
          <w:sz w:val="24"/>
          <w:lang w:val="en-GB" w:eastAsia="en-US"/>
        </w:rPr>
        <w:t>Abdominal ultrasonographic findings in</w:t>
      </w:r>
      <w:r w:rsidR="00831227" w:rsidRPr="003F067F">
        <w:rPr>
          <w:rFonts w:cs="Arial"/>
          <w:color w:val="auto"/>
          <w:sz w:val="24"/>
          <w:lang w:val="en-GB" w:eastAsia="en-US"/>
        </w:rPr>
        <w:t xml:space="preserve"> </w:t>
      </w:r>
      <w:r w:rsidR="00780C05">
        <w:rPr>
          <w:rFonts w:cs="Arial"/>
          <w:color w:val="auto"/>
          <w:sz w:val="24"/>
          <w:lang w:val="en-GB" w:eastAsia="en-US"/>
        </w:rPr>
        <w:t xml:space="preserve">36 of </w:t>
      </w:r>
      <w:r w:rsidR="00831227" w:rsidRPr="003F067F">
        <w:rPr>
          <w:rFonts w:cs="Arial"/>
          <w:color w:val="auto"/>
          <w:sz w:val="24"/>
          <w:lang w:val="en-GB" w:eastAsia="en-US"/>
        </w:rPr>
        <w:t>38</w:t>
      </w:r>
      <w:r w:rsidR="009A1D9D" w:rsidRPr="003F067F">
        <w:rPr>
          <w:rFonts w:cs="Arial"/>
          <w:color w:val="auto"/>
          <w:sz w:val="24"/>
          <w:lang w:val="en-GB" w:eastAsia="en-US"/>
        </w:rPr>
        <w:t xml:space="preserve"> cats </w:t>
      </w:r>
      <w:r w:rsidR="00AE2E7F">
        <w:rPr>
          <w:rFonts w:cs="Arial"/>
          <w:color w:val="auto"/>
          <w:sz w:val="24"/>
          <w:lang w:val="en-GB" w:eastAsia="en-US"/>
        </w:rPr>
        <w:t>in the study</w:t>
      </w:r>
    </w:p>
    <w:tbl>
      <w:tblPr>
        <w:tblW w:w="9072" w:type="dxa"/>
        <w:tblInd w:w="108" w:type="dxa"/>
        <w:tblLayout w:type="fixed"/>
        <w:tblLook w:val="01E0" w:firstRow="1" w:lastRow="1" w:firstColumn="1" w:lastColumn="1" w:noHBand="0" w:noVBand="0"/>
      </w:tblPr>
      <w:tblGrid>
        <w:gridCol w:w="4111"/>
        <w:gridCol w:w="4961"/>
      </w:tblGrid>
      <w:tr w:rsidR="009A1D9D" w:rsidRPr="003F067F" w14:paraId="423BB2D4" w14:textId="77777777" w:rsidTr="006D3592">
        <w:trPr>
          <w:trHeight w:val="706"/>
        </w:trPr>
        <w:tc>
          <w:tcPr>
            <w:tcW w:w="4111" w:type="dxa"/>
            <w:tcBorders>
              <w:top w:val="single" w:sz="4" w:space="0" w:color="auto"/>
              <w:bottom w:val="single" w:sz="4" w:space="0" w:color="auto"/>
            </w:tcBorders>
            <w:vAlign w:val="center"/>
          </w:tcPr>
          <w:p w14:paraId="2E582DF9" w14:textId="21C38405" w:rsidR="009A1D9D" w:rsidRPr="003F067F" w:rsidRDefault="009A1D9D" w:rsidP="006D3592">
            <w:pPr>
              <w:tabs>
                <w:tab w:val="left" w:pos="142"/>
              </w:tabs>
              <w:spacing w:line="360" w:lineRule="auto"/>
              <w:rPr>
                <w:rFonts w:cs="Arial"/>
                <w:bCs/>
                <w:iCs/>
                <w:color w:val="auto"/>
                <w:sz w:val="24"/>
                <w:lang w:val="en-GB"/>
              </w:rPr>
            </w:pPr>
            <w:r w:rsidRPr="003F067F">
              <w:rPr>
                <w:rFonts w:cs="Arial"/>
                <w:bCs/>
                <w:iCs/>
                <w:color w:val="auto"/>
                <w:sz w:val="24"/>
                <w:lang w:val="en-GB"/>
              </w:rPr>
              <w:t>Organ</w:t>
            </w:r>
          </w:p>
        </w:tc>
        <w:tc>
          <w:tcPr>
            <w:tcW w:w="4961" w:type="dxa"/>
            <w:tcBorders>
              <w:top w:val="single" w:sz="4" w:space="0" w:color="auto"/>
              <w:bottom w:val="single" w:sz="4" w:space="0" w:color="auto"/>
            </w:tcBorders>
            <w:vAlign w:val="center"/>
          </w:tcPr>
          <w:p w14:paraId="07E869C0" w14:textId="4A16BF76" w:rsidR="009A1D9D" w:rsidRPr="003F067F" w:rsidRDefault="009A1D9D" w:rsidP="006D3592">
            <w:pPr>
              <w:tabs>
                <w:tab w:val="left" w:pos="142"/>
              </w:tabs>
              <w:spacing w:line="360" w:lineRule="auto"/>
              <w:rPr>
                <w:rFonts w:cs="Arial"/>
                <w:color w:val="auto"/>
                <w:sz w:val="24"/>
                <w:lang w:val="en-GB"/>
              </w:rPr>
            </w:pPr>
            <w:r w:rsidRPr="003F067F">
              <w:rPr>
                <w:rFonts w:cs="Arial"/>
                <w:color w:val="auto"/>
                <w:sz w:val="24"/>
                <w:lang w:val="en-GB"/>
              </w:rPr>
              <w:t>Abnormality</w:t>
            </w:r>
          </w:p>
        </w:tc>
      </w:tr>
      <w:tr w:rsidR="009A1D9D" w:rsidRPr="003F067F" w14:paraId="67FD9148" w14:textId="77777777" w:rsidTr="006D3592">
        <w:trPr>
          <w:trHeight w:val="4119"/>
        </w:trPr>
        <w:tc>
          <w:tcPr>
            <w:tcW w:w="4111" w:type="dxa"/>
          </w:tcPr>
          <w:p w14:paraId="16A8EFBC" w14:textId="58B402B5" w:rsidR="009A1D9D" w:rsidRPr="003F067F" w:rsidRDefault="000A3841" w:rsidP="006D3592">
            <w:pPr>
              <w:tabs>
                <w:tab w:val="left" w:pos="142"/>
              </w:tabs>
              <w:spacing w:line="360" w:lineRule="auto"/>
              <w:rPr>
                <w:rFonts w:cs="Arial"/>
                <w:iCs/>
                <w:color w:val="auto"/>
                <w:sz w:val="24"/>
                <w:lang w:val="en-GB"/>
              </w:rPr>
            </w:pPr>
            <w:r w:rsidRPr="003F067F">
              <w:rPr>
                <w:rFonts w:cs="Arial"/>
                <w:iCs/>
                <w:color w:val="auto"/>
                <w:sz w:val="24"/>
                <w:lang w:val="en-GB"/>
              </w:rPr>
              <w:t>Liver</w:t>
            </w:r>
          </w:p>
        </w:tc>
        <w:tc>
          <w:tcPr>
            <w:tcW w:w="4961" w:type="dxa"/>
          </w:tcPr>
          <w:p w14:paraId="643E570B" w14:textId="77777777" w:rsidR="009A1D9D" w:rsidRPr="003F067F" w:rsidRDefault="00831ECA" w:rsidP="006D3592">
            <w:pPr>
              <w:tabs>
                <w:tab w:val="left" w:pos="142"/>
              </w:tabs>
              <w:spacing w:line="360" w:lineRule="auto"/>
              <w:rPr>
                <w:rFonts w:cs="Arial"/>
                <w:color w:val="auto"/>
                <w:sz w:val="24"/>
                <w:lang w:val="en-GB"/>
              </w:rPr>
            </w:pPr>
            <w:r w:rsidRPr="003F067F">
              <w:rPr>
                <w:rFonts w:cs="Arial"/>
                <w:color w:val="auto"/>
                <w:sz w:val="24"/>
                <w:lang w:val="en-GB"/>
              </w:rPr>
              <w:t>Hepatomegaly (5)</w:t>
            </w:r>
          </w:p>
          <w:p w14:paraId="7FA94908" w14:textId="0F5A31EB" w:rsidR="00831ECA" w:rsidRPr="003F067F" w:rsidRDefault="00831ECA" w:rsidP="006D3592">
            <w:pPr>
              <w:tabs>
                <w:tab w:val="left" w:pos="142"/>
              </w:tabs>
              <w:spacing w:line="360" w:lineRule="auto"/>
              <w:rPr>
                <w:rFonts w:cs="Arial"/>
                <w:color w:val="auto"/>
                <w:sz w:val="24"/>
                <w:lang w:val="en-GB"/>
              </w:rPr>
            </w:pPr>
            <w:proofErr w:type="spellStart"/>
            <w:r w:rsidRPr="003F067F">
              <w:rPr>
                <w:rFonts w:cs="Arial"/>
                <w:color w:val="auto"/>
                <w:sz w:val="24"/>
                <w:lang w:val="en-GB"/>
              </w:rPr>
              <w:t>Hyperecho</w:t>
            </w:r>
            <w:r w:rsidR="001C65BF" w:rsidRPr="003F067F">
              <w:rPr>
                <w:rFonts w:cs="Arial"/>
                <w:color w:val="auto"/>
                <w:sz w:val="24"/>
                <w:lang w:val="en-GB"/>
              </w:rPr>
              <w:t>ic</w:t>
            </w:r>
            <w:proofErr w:type="spellEnd"/>
            <w:r w:rsidR="001C65BF" w:rsidRPr="003F067F">
              <w:rPr>
                <w:rFonts w:cs="Arial"/>
                <w:color w:val="auto"/>
                <w:sz w:val="24"/>
                <w:lang w:val="en-GB"/>
              </w:rPr>
              <w:t xml:space="preserve"> </w:t>
            </w:r>
            <w:r w:rsidRPr="003F067F">
              <w:rPr>
                <w:rFonts w:cs="Arial"/>
                <w:color w:val="auto"/>
                <w:sz w:val="24"/>
                <w:lang w:val="en-GB"/>
              </w:rPr>
              <w:t>(7)</w:t>
            </w:r>
          </w:p>
          <w:p w14:paraId="2FE9AE70" w14:textId="07DA743F" w:rsidR="00831ECA" w:rsidRPr="003F067F" w:rsidRDefault="001C65BF" w:rsidP="006D3592">
            <w:pPr>
              <w:tabs>
                <w:tab w:val="left" w:pos="142"/>
              </w:tabs>
              <w:spacing w:line="360" w:lineRule="auto"/>
              <w:rPr>
                <w:rFonts w:cs="Arial"/>
                <w:color w:val="auto"/>
                <w:sz w:val="24"/>
                <w:lang w:val="en-GB"/>
              </w:rPr>
            </w:pPr>
            <w:proofErr w:type="spellStart"/>
            <w:r w:rsidRPr="003F067F">
              <w:rPr>
                <w:rFonts w:cs="Arial"/>
                <w:color w:val="auto"/>
                <w:sz w:val="24"/>
                <w:lang w:val="en-GB"/>
              </w:rPr>
              <w:t>Hypoechoic</w:t>
            </w:r>
            <w:proofErr w:type="spellEnd"/>
            <w:r w:rsidR="00831ECA" w:rsidRPr="003F067F">
              <w:rPr>
                <w:rFonts w:cs="Arial"/>
                <w:color w:val="auto"/>
                <w:sz w:val="24"/>
                <w:lang w:val="en-GB"/>
              </w:rPr>
              <w:t xml:space="preserve"> (4)</w:t>
            </w:r>
          </w:p>
          <w:p w14:paraId="1067F0CD" w14:textId="7E8D9427" w:rsidR="00FE63B5" w:rsidRPr="003F067F" w:rsidRDefault="00FE63B5" w:rsidP="006D3592">
            <w:pPr>
              <w:tabs>
                <w:tab w:val="left" w:pos="142"/>
              </w:tabs>
              <w:spacing w:line="360" w:lineRule="auto"/>
              <w:rPr>
                <w:rFonts w:cs="Arial"/>
                <w:color w:val="auto"/>
                <w:sz w:val="24"/>
                <w:lang w:val="en-GB"/>
              </w:rPr>
            </w:pPr>
            <w:proofErr w:type="spellStart"/>
            <w:r w:rsidRPr="003F067F">
              <w:rPr>
                <w:rFonts w:cs="Arial"/>
                <w:color w:val="auto"/>
                <w:sz w:val="24"/>
                <w:lang w:val="en-GB"/>
              </w:rPr>
              <w:t>Heterogenous</w:t>
            </w:r>
            <w:proofErr w:type="spellEnd"/>
            <w:r w:rsidRPr="003F067F">
              <w:rPr>
                <w:rFonts w:cs="Arial"/>
                <w:color w:val="auto"/>
                <w:sz w:val="24"/>
                <w:lang w:val="en-GB"/>
              </w:rPr>
              <w:t xml:space="preserve"> echogenicity (1)</w:t>
            </w:r>
          </w:p>
          <w:p w14:paraId="338AA2B3" w14:textId="77536657" w:rsidR="00831ECA" w:rsidRPr="003F067F" w:rsidRDefault="00831ECA" w:rsidP="006D3592">
            <w:pPr>
              <w:tabs>
                <w:tab w:val="left" w:pos="142"/>
              </w:tabs>
              <w:spacing w:line="360" w:lineRule="auto"/>
              <w:rPr>
                <w:rFonts w:cs="Arial"/>
                <w:color w:val="auto"/>
                <w:sz w:val="24"/>
                <w:lang w:val="en-GB"/>
              </w:rPr>
            </w:pPr>
            <w:r w:rsidRPr="003F067F">
              <w:rPr>
                <w:rFonts w:cs="Arial"/>
                <w:color w:val="auto"/>
                <w:sz w:val="24"/>
                <w:lang w:val="en-GB"/>
              </w:rPr>
              <w:t>Biliary tract dilation (9)</w:t>
            </w:r>
          </w:p>
          <w:p w14:paraId="2EB1A716" w14:textId="77777777" w:rsidR="00831ECA" w:rsidRPr="003F067F" w:rsidRDefault="00831ECA" w:rsidP="006D3592">
            <w:pPr>
              <w:tabs>
                <w:tab w:val="left" w:pos="142"/>
              </w:tabs>
              <w:spacing w:line="360" w:lineRule="auto"/>
              <w:rPr>
                <w:rFonts w:cs="Arial"/>
                <w:color w:val="auto"/>
                <w:sz w:val="24"/>
                <w:lang w:val="en-GB"/>
              </w:rPr>
            </w:pPr>
            <w:r w:rsidRPr="003F067F">
              <w:rPr>
                <w:rFonts w:cs="Arial"/>
                <w:color w:val="auto"/>
                <w:sz w:val="24"/>
                <w:lang w:val="en-GB"/>
              </w:rPr>
              <w:t>Biliary sludge (4)</w:t>
            </w:r>
          </w:p>
          <w:p w14:paraId="6762CE80" w14:textId="77777777" w:rsidR="00FA174B" w:rsidRPr="003F067F" w:rsidRDefault="00831ECA" w:rsidP="006D3592">
            <w:pPr>
              <w:tabs>
                <w:tab w:val="left" w:pos="142"/>
              </w:tabs>
              <w:spacing w:line="360" w:lineRule="auto"/>
              <w:rPr>
                <w:rFonts w:cs="Arial"/>
                <w:color w:val="auto"/>
                <w:sz w:val="24"/>
                <w:lang w:val="en-GB"/>
              </w:rPr>
            </w:pPr>
            <w:r w:rsidRPr="003F067F">
              <w:rPr>
                <w:rFonts w:cs="Arial"/>
                <w:color w:val="auto"/>
                <w:sz w:val="24"/>
                <w:lang w:val="en-GB"/>
              </w:rPr>
              <w:t>Thickened gall bladder wall (2)</w:t>
            </w:r>
          </w:p>
          <w:p w14:paraId="7509DF72" w14:textId="10DE4DC8" w:rsidR="00FA174B" w:rsidRPr="003F067F" w:rsidRDefault="006E7C3E" w:rsidP="006D3592">
            <w:pPr>
              <w:tabs>
                <w:tab w:val="left" w:pos="142"/>
              </w:tabs>
              <w:spacing w:line="360" w:lineRule="auto"/>
              <w:rPr>
                <w:rFonts w:cs="Arial"/>
                <w:color w:val="auto"/>
                <w:sz w:val="24"/>
                <w:lang w:val="en-GB"/>
              </w:rPr>
            </w:pPr>
            <w:proofErr w:type="gramStart"/>
            <w:r w:rsidRPr="003F067F">
              <w:rPr>
                <w:rFonts w:cs="Arial"/>
                <w:color w:val="auto"/>
                <w:sz w:val="24"/>
                <w:lang w:val="en-GB"/>
              </w:rPr>
              <w:t>hepatocellular</w:t>
            </w:r>
            <w:proofErr w:type="gramEnd"/>
            <w:r w:rsidR="00831ECA" w:rsidRPr="003F067F">
              <w:rPr>
                <w:rFonts w:cs="Arial"/>
                <w:color w:val="auto"/>
                <w:sz w:val="24"/>
                <w:lang w:val="en-GB"/>
              </w:rPr>
              <w:t xml:space="preserve"> nodule</w:t>
            </w:r>
            <w:r w:rsidR="00FA174B" w:rsidRPr="003F067F">
              <w:rPr>
                <w:rFonts w:cs="Arial"/>
                <w:color w:val="auto"/>
                <w:sz w:val="24"/>
                <w:lang w:val="en-GB"/>
              </w:rPr>
              <w:t xml:space="preserve"> (2)</w:t>
            </w:r>
          </w:p>
          <w:p w14:paraId="1DF47145" w14:textId="77777777" w:rsidR="006E7C3E" w:rsidRPr="003F067F" w:rsidRDefault="00FA174B" w:rsidP="006E7C3E">
            <w:pPr>
              <w:tabs>
                <w:tab w:val="left" w:pos="142"/>
              </w:tabs>
              <w:spacing w:line="360" w:lineRule="auto"/>
              <w:rPr>
                <w:rFonts w:cs="Arial"/>
                <w:color w:val="auto"/>
                <w:sz w:val="24"/>
                <w:lang w:val="en-GB"/>
              </w:rPr>
            </w:pPr>
            <w:r w:rsidRPr="003F067F">
              <w:rPr>
                <w:rFonts w:cs="Arial"/>
                <w:color w:val="auto"/>
                <w:sz w:val="24"/>
                <w:lang w:val="en-GB"/>
              </w:rPr>
              <w:t>G</w:t>
            </w:r>
            <w:r w:rsidR="00831ECA" w:rsidRPr="003F067F">
              <w:rPr>
                <w:rFonts w:cs="Arial"/>
                <w:color w:val="auto"/>
                <w:sz w:val="24"/>
                <w:lang w:val="en-GB"/>
              </w:rPr>
              <w:t xml:space="preserve">all bladder wall </w:t>
            </w:r>
            <w:r w:rsidRPr="003F067F">
              <w:rPr>
                <w:rFonts w:cs="Arial"/>
                <w:color w:val="auto"/>
                <w:sz w:val="24"/>
                <w:lang w:val="en-GB"/>
              </w:rPr>
              <w:t>nodule (1)</w:t>
            </w:r>
          </w:p>
          <w:p w14:paraId="0420FF59" w14:textId="45AA32A1" w:rsidR="006E7C3E" w:rsidRPr="003F067F" w:rsidRDefault="006E7C3E" w:rsidP="006E7C3E">
            <w:pPr>
              <w:tabs>
                <w:tab w:val="left" w:pos="142"/>
              </w:tabs>
              <w:spacing w:line="360" w:lineRule="auto"/>
              <w:rPr>
                <w:rFonts w:cs="Arial"/>
                <w:color w:val="auto"/>
                <w:sz w:val="24"/>
                <w:lang w:val="en-GB"/>
              </w:rPr>
            </w:pPr>
            <w:r w:rsidRPr="003F067F">
              <w:rPr>
                <w:rFonts w:cs="Arial"/>
                <w:color w:val="auto"/>
                <w:sz w:val="24"/>
                <w:lang w:val="en-GB"/>
              </w:rPr>
              <w:t>Multiple hepatic cysts (1)</w:t>
            </w:r>
          </w:p>
          <w:p w14:paraId="6A01C80D" w14:textId="54333B1B" w:rsidR="00831ECA" w:rsidRPr="003F067F" w:rsidRDefault="00831ECA" w:rsidP="006D3592">
            <w:pPr>
              <w:tabs>
                <w:tab w:val="left" w:pos="142"/>
              </w:tabs>
              <w:spacing w:line="360" w:lineRule="auto"/>
              <w:rPr>
                <w:rFonts w:cs="Arial"/>
                <w:color w:val="auto"/>
                <w:sz w:val="24"/>
                <w:lang w:val="en-GB"/>
              </w:rPr>
            </w:pPr>
          </w:p>
        </w:tc>
      </w:tr>
      <w:tr w:rsidR="009A1D9D" w:rsidRPr="003F067F" w14:paraId="1B218973" w14:textId="77777777" w:rsidTr="006D3592">
        <w:trPr>
          <w:trHeight w:val="2420"/>
        </w:trPr>
        <w:tc>
          <w:tcPr>
            <w:tcW w:w="4111" w:type="dxa"/>
          </w:tcPr>
          <w:p w14:paraId="05BB630F" w14:textId="3D54093D" w:rsidR="009A1D9D" w:rsidRPr="003F067F" w:rsidRDefault="000A3841" w:rsidP="006D3592">
            <w:pPr>
              <w:tabs>
                <w:tab w:val="left" w:pos="142"/>
              </w:tabs>
              <w:spacing w:line="360" w:lineRule="auto"/>
              <w:rPr>
                <w:rFonts w:cs="Arial"/>
                <w:iCs/>
                <w:color w:val="auto"/>
                <w:sz w:val="24"/>
                <w:lang w:val="en-GB"/>
              </w:rPr>
            </w:pPr>
            <w:r w:rsidRPr="003F067F">
              <w:rPr>
                <w:rFonts w:cs="Arial"/>
                <w:iCs/>
                <w:color w:val="auto"/>
                <w:sz w:val="24"/>
                <w:lang w:val="en-GB"/>
              </w:rPr>
              <w:t>Pancreas</w:t>
            </w:r>
          </w:p>
        </w:tc>
        <w:tc>
          <w:tcPr>
            <w:tcW w:w="4961" w:type="dxa"/>
          </w:tcPr>
          <w:p w14:paraId="5A0A7223" w14:textId="0551E82C" w:rsidR="00FA174B" w:rsidRPr="003F067F" w:rsidRDefault="00FA174B" w:rsidP="006D3592">
            <w:pPr>
              <w:tabs>
                <w:tab w:val="left" w:pos="142"/>
              </w:tabs>
              <w:spacing w:line="360" w:lineRule="auto"/>
              <w:rPr>
                <w:rFonts w:cs="Arial"/>
                <w:color w:val="auto"/>
                <w:sz w:val="24"/>
                <w:lang w:val="en-GB"/>
              </w:rPr>
            </w:pPr>
            <w:proofErr w:type="spellStart"/>
            <w:r w:rsidRPr="003F067F">
              <w:rPr>
                <w:rFonts w:cs="Arial"/>
                <w:color w:val="auto"/>
                <w:sz w:val="24"/>
                <w:lang w:val="en-GB"/>
              </w:rPr>
              <w:t>Hyperecho</w:t>
            </w:r>
            <w:r w:rsidR="001C65BF" w:rsidRPr="003F067F">
              <w:rPr>
                <w:rFonts w:cs="Arial"/>
                <w:color w:val="auto"/>
                <w:sz w:val="24"/>
                <w:lang w:val="en-GB"/>
              </w:rPr>
              <w:t>ic</w:t>
            </w:r>
            <w:proofErr w:type="spellEnd"/>
            <w:r w:rsidRPr="003F067F">
              <w:rPr>
                <w:rFonts w:cs="Arial"/>
                <w:color w:val="auto"/>
                <w:sz w:val="24"/>
                <w:lang w:val="en-GB"/>
              </w:rPr>
              <w:t xml:space="preserve"> (1)</w:t>
            </w:r>
          </w:p>
          <w:p w14:paraId="5DC98540" w14:textId="0BE846E5" w:rsidR="00FA174B" w:rsidRPr="003F067F" w:rsidRDefault="001C65BF" w:rsidP="006D3592">
            <w:pPr>
              <w:tabs>
                <w:tab w:val="left" w:pos="142"/>
              </w:tabs>
              <w:spacing w:line="360" w:lineRule="auto"/>
              <w:rPr>
                <w:rFonts w:cs="Arial"/>
                <w:color w:val="auto"/>
                <w:sz w:val="24"/>
                <w:lang w:val="en-GB"/>
              </w:rPr>
            </w:pPr>
            <w:proofErr w:type="spellStart"/>
            <w:r w:rsidRPr="003F067F">
              <w:rPr>
                <w:rFonts w:cs="Arial"/>
                <w:color w:val="auto"/>
                <w:sz w:val="24"/>
                <w:lang w:val="en-GB"/>
              </w:rPr>
              <w:t>Hypoechoic</w:t>
            </w:r>
            <w:proofErr w:type="spellEnd"/>
            <w:r w:rsidR="00FA174B" w:rsidRPr="003F067F">
              <w:rPr>
                <w:rFonts w:cs="Arial"/>
                <w:color w:val="auto"/>
                <w:sz w:val="24"/>
                <w:lang w:val="en-GB"/>
              </w:rPr>
              <w:t xml:space="preserve"> (2)</w:t>
            </w:r>
          </w:p>
          <w:p w14:paraId="62AA52C7" w14:textId="6F6D8E9F" w:rsidR="001C65BF" w:rsidRPr="003F067F" w:rsidRDefault="0055580A" w:rsidP="006D3592">
            <w:pPr>
              <w:tabs>
                <w:tab w:val="left" w:pos="142"/>
              </w:tabs>
              <w:spacing w:line="360" w:lineRule="auto"/>
              <w:rPr>
                <w:rFonts w:cs="Arial"/>
                <w:color w:val="auto"/>
                <w:sz w:val="24"/>
                <w:lang w:val="en-GB"/>
              </w:rPr>
            </w:pPr>
            <w:proofErr w:type="spellStart"/>
            <w:r w:rsidRPr="003F067F">
              <w:rPr>
                <w:rFonts w:cs="Arial"/>
                <w:color w:val="auto"/>
                <w:sz w:val="24"/>
                <w:lang w:val="en-GB"/>
              </w:rPr>
              <w:t>Heterogenous</w:t>
            </w:r>
            <w:proofErr w:type="spellEnd"/>
            <w:r w:rsidRPr="003F067F">
              <w:rPr>
                <w:rFonts w:cs="Arial"/>
                <w:color w:val="auto"/>
                <w:sz w:val="24"/>
                <w:lang w:val="en-GB"/>
              </w:rPr>
              <w:t xml:space="preserve"> echogenicity (9</w:t>
            </w:r>
            <w:r w:rsidR="001C65BF" w:rsidRPr="003F067F">
              <w:rPr>
                <w:rFonts w:cs="Arial"/>
                <w:color w:val="auto"/>
                <w:sz w:val="24"/>
                <w:lang w:val="en-GB"/>
              </w:rPr>
              <w:t>)</w:t>
            </w:r>
          </w:p>
          <w:p w14:paraId="25AF8319" w14:textId="725C0073" w:rsidR="00FA174B" w:rsidRPr="003F067F" w:rsidRDefault="00FA174B" w:rsidP="006D3592">
            <w:pPr>
              <w:tabs>
                <w:tab w:val="left" w:pos="142"/>
              </w:tabs>
              <w:spacing w:line="360" w:lineRule="auto"/>
              <w:rPr>
                <w:rFonts w:cs="Arial"/>
                <w:color w:val="auto"/>
                <w:sz w:val="24"/>
                <w:lang w:val="en-GB"/>
              </w:rPr>
            </w:pPr>
            <w:r w:rsidRPr="003F067F">
              <w:rPr>
                <w:rFonts w:cs="Arial"/>
                <w:color w:val="auto"/>
                <w:sz w:val="24"/>
                <w:lang w:val="en-GB"/>
              </w:rPr>
              <w:t>Mass lesion (1)</w:t>
            </w:r>
          </w:p>
          <w:p w14:paraId="4E8A2520" w14:textId="03294C7B" w:rsidR="00FA174B" w:rsidRPr="003F067F" w:rsidRDefault="00FA174B" w:rsidP="006D3592">
            <w:pPr>
              <w:tabs>
                <w:tab w:val="left" w:pos="142"/>
              </w:tabs>
              <w:spacing w:line="360" w:lineRule="auto"/>
              <w:rPr>
                <w:rFonts w:cs="Arial"/>
                <w:color w:val="auto"/>
                <w:sz w:val="24"/>
                <w:lang w:val="en-GB"/>
              </w:rPr>
            </w:pPr>
            <w:r w:rsidRPr="003F067F">
              <w:rPr>
                <w:rFonts w:cs="Arial"/>
                <w:color w:val="auto"/>
                <w:sz w:val="24"/>
                <w:lang w:val="en-GB"/>
              </w:rPr>
              <w:t>Cystic right lobe (1)</w:t>
            </w:r>
          </w:p>
          <w:p w14:paraId="3C0AA55E" w14:textId="77777777" w:rsidR="009A1D9D" w:rsidRPr="003F067F" w:rsidRDefault="00FA174B" w:rsidP="006D3592">
            <w:pPr>
              <w:tabs>
                <w:tab w:val="left" w:pos="142"/>
              </w:tabs>
              <w:spacing w:line="360" w:lineRule="auto"/>
              <w:rPr>
                <w:rFonts w:cs="Arial"/>
                <w:color w:val="auto"/>
                <w:sz w:val="24"/>
                <w:lang w:val="en-GB"/>
              </w:rPr>
            </w:pPr>
            <w:proofErr w:type="spellStart"/>
            <w:r w:rsidRPr="003F067F">
              <w:rPr>
                <w:rFonts w:cs="Arial"/>
                <w:color w:val="auto"/>
                <w:sz w:val="24"/>
                <w:lang w:val="en-GB"/>
              </w:rPr>
              <w:t>Pseudocyst</w:t>
            </w:r>
            <w:proofErr w:type="spellEnd"/>
            <w:r w:rsidRPr="003F067F">
              <w:rPr>
                <w:rFonts w:cs="Arial"/>
                <w:color w:val="auto"/>
                <w:sz w:val="24"/>
                <w:lang w:val="en-GB"/>
              </w:rPr>
              <w:t xml:space="preserve"> (1)</w:t>
            </w:r>
          </w:p>
          <w:p w14:paraId="00D3D925" w14:textId="21EA8A47" w:rsidR="00DC476F" w:rsidRPr="003F067F" w:rsidRDefault="00DC476F" w:rsidP="006D3592">
            <w:pPr>
              <w:tabs>
                <w:tab w:val="left" w:pos="142"/>
              </w:tabs>
              <w:spacing w:line="360" w:lineRule="auto"/>
              <w:rPr>
                <w:rFonts w:cs="Arial"/>
                <w:color w:val="auto"/>
                <w:sz w:val="24"/>
                <w:lang w:val="en-GB"/>
              </w:rPr>
            </w:pPr>
          </w:p>
        </w:tc>
      </w:tr>
      <w:tr w:rsidR="009A1D9D" w:rsidRPr="003F067F" w14:paraId="192A3CD1" w14:textId="77777777" w:rsidTr="006D3592">
        <w:trPr>
          <w:trHeight w:val="2115"/>
        </w:trPr>
        <w:tc>
          <w:tcPr>
            <w:tcW w:w="4111" w:type="dxa"/>
          </w:tcPr>
          <w:p w14:paraId="70A2D345" w14:textId="428978D6" w:rsidR="009A1D9D" w:rsidRPr="003F067F" w:rsidRDefault="000A3841" w:rsidP="006D3592">
            <w:pPr>
              <w:tabs>
                <w:tab w:val="left" w:pos="142"/>
              </w:tabs>
              <w:spacing w:line="360" w:lineRule="auto"/>
              <w:rPr>
                <w:rFonts w:cs="Arial"/>
                <w:iCs/>
                <w:color w:val="auto"/>
                <w:sz w:val="24"/>
                <w:lang w:val="en-GB"/>
              </w:rPr>
            </w:pPr>
            <w:r w:rsidRPr="003F067F">
              <w:rPr>
                <w:rFonts w:cs="Arial"/>
                <w:iCs/>
                <w:color w:val="auto"/>
                <w:sz w:val="24"/>
                <w:lang w:val="en-GB"/>
              </w:rPr>
              <w:t>Gastrointestinal tract</w:t>
            </w:r>
          </w:p>
        </w:tc>
        <w:tc>
          <w:tcPr>
            <w:tcW w:w="4961" w:type="dxa"/>
          </w:tcPr>
          <w:p w14:paraId="23E66DA7" w14:textId="0331CAAD" w:rsidR="00831227" w:rsidRPr="003F067F" w:rsidRDefault="00202A12" w:rsidP="006D3592">
            <w:pPr>
              <w:tabs>
                <w:tab w:val="left" w:pos="142"/>
              </w:tabs>
              <w:spacing w:line="360" w:lineRule="auto"/>
              <w:rPr>
                <w:rFonts w:cs="Arial"/>
                <w:color w:val="auto"/>
                <w:sz w:val="24"/>
                <w:lang w:val="en-GB"/>
              </w:rPr>
            </w:pPr>
            <w:r w:rsidRPr="003F067F">
              <w:rPr>
                <w:rFonts w:cs="Arial"/>
                <w:color w:val="auto"/>
                <w:sz w:val="24"/>
                <w:lang w:val="en-GB"/>
              </w:rPr>
              <w:t>Thickened small intestinal wall (11)</w:t>
            </w:r>
          </w:p>
          <w:p w14:paraId="351A8958" w14:textId="0FDEF3A2" w:rsidR="00831227" w:rsidRPr="003F067F" w:rsidRDefault="00831227" w:rsidP="006D3592">
            <w:pPr>
              <w:tabs>
                <w:tab w:val="left" w:pos="142"/>
              </w:tabs>
              <w:spacing w:line="360" w:lineRule="auto"/>
              <w:rPr>
                <w:rFonts w:cs="Arial"/>
                <w:color w:val="auto"/>
                <w:sz w:val="24"/>
                <w:lang w:val="en-GB"/>
              </w:rPr>
            </w:pPr>
            <w:r w:rsidRPr="003F067F">
              <w:rPr>
                <w:rFonts w:cs="Arial"/>
                <w:color w:val="auto"/>
                <w:sz w:val="24"/>
                <w:lang w:val="en-GB"/>
              </w:rPr>
              <w:t xml:space="preserve">Thickened </w:t>
            </w:r>
            <w:r w:rsidR="00202A12" w:rsidRPr="003F067F">
              <w:rPr>
                <w:rFonts w:cs="Arial"/>
                <w:color w:val="auto"/>
                <w:sz w:val="24"/>
                <w:lang w:val="en-GB"/>
              </w:rPr>
              <w:t xml:space="preserve">small intestinal </w:t>
            </w:r>
            <w:proofErr w:type="spellStart"/>
            <w:r w:rsidR="00202A12" w:rsidRPr="003F067F">
              <w:rPr>
                <w:rFonts w:cs="Arial"/>
                <w:color w:val="auto"/>
                <w:sz w:val="24"/>
                <w:lang w:val="en-GB"/>
              </w:rPr>
              <w:t>muscularis</w:t>
            </w:r>
            <w:proofErr w:type="spellEnd"/>
            <w:r w:rsidR="00202A12" w:rsidRPr="003F067F">
              <w:rPr>
                <w:rFonts w:cs="Arial"/>
                <w:color w:val="auto"/>
                <w:sz w:val="24"/>
                <w:lang w:val="en-GB"/>
              </w:rPr>
              <w:t xml:space="preserve"> (12)</w:t>
            </w:r>
          </w:p>
          <w:p w14:paraId="28BE541A" w14:textId="77777777" w:rsidR="001556C4" w:rsidRPr="003F067F" w:rsidRDefault="001556C4" w:rsidP="006D3592">
            <w:pPr>
              <w:tabs>
                <w:tab w:val="left" w:pos="142"/>
              </w:tabs>
              <w:spacing w:line="360" w:lineRule="auto"/>
              <w:rPr>
                <w:rFonts w:cs="Arial"/>
                <w:color w:val="auto"/>
                <w:sz w:val="24"/>
                <w:lang w:val="en-GB"/>
              </w:rPr>
            </w:pPr>
            <w:r w:rsidRPr="003F067F">
              <w:rPr>
                <w:rFonts w:cs="Arial"/>
                <w:color w:val="auto"/>
                <w:sz w:val="24"/>
                <w:lang w:val="en-GB"/>
              </w:rPr>
              <w:t>Altered intestinal wall layering (1)</w:t>
            </w:r>
          </w:p>
          <w:p w14:paraId="318FFDBF" w14:textId="521AB98C" w:rsidR="00831227" w:rsidRPr="003F067F" w:rsidRDefault="00202A12" w:rsidP="006D3592">
            <w:pPr>
              <w:tabs>
                <w:tab w:val="left" w:pos="142"/>
              </w:tabs>
              <w:spacing w:line="360" w:lineRule="auto"/>
              <w:rPr>
                <w:rFonts w:cs="Arial"/>
                <w:color w:val="auto"/>
                <w:sz w:val="24"/>
                <w:lang w:val="en-GB"/>
              </w:rPr>
            </w:pPr>
            <w:r w:rsidRPr="003F067F">
              <w:rPr>
                <w:rFonts w:cs="Arial"/>
                <w:color w:val="auto"/>
                <w:sz w:val="24"/>
                <w:lang w:val="en-GB"/>
              </w:rPr>
              <w:t>Gastric retention (</w:t>
            </w:r>
            <w:r w:rsidR="00831227" w:rsidRPr="003F067F">
              <w:rPr>
                <w:rFonts w:cs="Arial"/>
                <w:color w:val="auto"/>
                <w:sz w:val="24"/>
                <w:lang w:val="en-GB"/>
              </w:rPr>
              <w:t>2</w:t>
            </w:r>
            <w:r w:rsidRPr="003F067F">
              <w:rPr>
                <w:rFonts w:cs="Arial"/>
                <w:color w:val="auto"/>
                <w:sz w:val="24"/>
                <w:lang w:val="en-GB"/>
              </w:rPr>
              <w:t>)</w:t>
            </w:r>
          </w:p>
        </w:tc>
      </w:tr>
      <w:tr w:rsidR="009A1D9D" w:rsidRPr="003F067F" w14:paraId="405B4C4F" w14:textId="77777777" w:rsidTr="006D3592">
        <w:trPr>
          <w:trHeight w:val="1139"/>
        </w:trPr>
        <w:tc>
          <w:tcPr>
            <w:tcW w:w="4111" w:type="dxa"/>
          </w:tcPr>
          <w:p w14:paraId="046BE9AF" w14:textId="7472C2E0" w:rsidR="009A1D9D" w:rsidRPr="003F067F" w:rsidRDefault="000A3841" w:rsidP="006D3592">
            <w:pPr>
              <w:tabs>
                <w:tab w:val="left" w:pos="142"/>
              </w:tabs>
              <w:spacing w:line="360" w:lineRule="auto"/>
              <w:rPr>
                <w:rFonts w:cs="Arial"/>
                <w:iCs/>
                <w:color w:val="auto"/>
                <w:sz w:val="24"/>
                <w:lang w:val="en-GB"/>
              </w:rPr>
            </w:pPr>
            <w:r w:rsidRPr="003F067F">
              <w:rPr>
                <w:rFonts w:cs="Arial"/>
                <w:iCs/>
                <w:color w:val="auto"/>
                <w:sz w:val="24"/>
                <w:lang w:val="en-GB"/>
              </w:rPr>
              <w:t>Mesenteric lymph nodes</w:t>
            </w:r>
          </w:p>
        </w:tc>
        <w:tc>
          <w:tcPr>
            <w:tcW w:w="4961" w:type="dxa"/>
          </w:tcPr>
          <w:p w14:paraId="3AF08430" w14:textId="7139FD74" w:rsidR="009A1D9D" w:rsidRPr="003F067F" w:rsidRDefault="00831227" w:rsidP="006D3592">
            <w:pPr>
              <w:tabs>
                <w:tab w:val="left" w:pos="142"/>
              </w:tabs>
              <w:spacing w:line="360" w:lineRule="auto"/>
              <w:rPr>
                <w:rFonts w:cs="Arial"/>
                <w:color w:val="auto"/>
                <w:sz w:val="24"/>
                <w:lang w:val="en-GB"/>
              </w:rPr>
            </w:pPr>
            <w:r w:rsidRPr="003F067F">
              <w:rPr>
                <w:rFonts w:cs="Arial"/>
                <w:color w:val="auto"/>
                <w:sz w:val="24"/>
                <w:lang w:val="en-GB"/>
              </w:rPr>
              <w:t>Enlarged lymph nodes &gt; 5mm (</w:t>
            </w:r>
            <w:r w:rsidR="000F3708" w:rsidRPr="003F067F">
              <w:rPr>
                <w:rFonts w:cs="Arial"/>
                <w:color w:val="auto"/>
                <w:sz w:val="24"/>
                <w:lang w:val="en-GB"/>
              </w:rPr>
              <w:t>19)</w:t>
            </w:r>
          </w:p>
        </w:tc>
      </w:tr>
      <w:tr w:rsidR="009A1D9D" w:rsidRPr="003F067F" w14:paraId="2EBDFEF1" w14:textId="77777777" w:rsidTr="006D3592">
        <w:trPr>
          <w:trHeight w:val="1552"/>
        </w:trPr>
        <w:tc>
          <w:tcPr>
            <w:tcW w:w="4111" w:type="dxa"/>
            <w:tcBorders>
              <w:bottom w:val="single" w:sz="4" w:space="0" w:color="auto"/>
            </w:tcBorders>
          </w:tcPr>
          <w:p w14:paraId="098B4859" w14:textId="725E4B77" w:rsidR="009A1D9D" w:rsidRPr="003F067F" w:rsidRDefault="000A3841" w:rsidP="006D3592">
            <w:pPr>
              <w:tabs>
                <w:tab w:val="left" w:pos="142"/>
              </w:tabs>
              <w:spacing w:line="360" w:lineRule="auto"/>
              <w:rPr>
                <w:rFonts w:cs="Arial"/>
                <w:iCs/>
                <w:color w:val="auto"/>
                <w:sz w:val="24"/>
                <w:lang w:val="en-GB"/>
              </w:rPr>
            </w:pPr>
            <w:r w:rsidRPr="003F067F">
              <w:rPr>
                <w:rFonts w:cs="Arial"/>
                <w:iCs/>
                <w:color w:val="auto"/>
                <w:sz w:val="24"/>
                <w:lang w:val="en-GB"/>
              </w:rPr>
              <w:t>Other</w:t>
            </w:r>
          </w:p>
        </w:tc>
        <w:tc>
          <w:tcPr>
            <w:tcW w:w="4961" w:type="dxa"/>
            <w:tcBorders>
              <w:bottom w:val="single" w:sz="4" w:space="0" w:color="auto"/>
            </w:tcBorders>
          </w:tcPr>
          <w:p w14:paraId="7B2EDC84" w14:textId="77777777" w:rsidR="009A1D9D" w:rsidRPr="003F067F" w:rsidRDefault="0030565C" w:rsidP="006D3592">
            <w:pPr>
              <w:tabs>
                <w:tab w:val="left" w:pos="142"/>
              </w:tabs>
              <w:spacing w:line="360" w:lineRule="auto"/>
              <w:rPr>
                <w:rFonts w:cs="Arial"/>
                <w:color w:val="auto"/>
                <w:sz w:val="24"/>
                <w:lang w:val="en-GB"/>
              </w:rPr>
            </w:pPr>
            <w:r w:rsidRPr="003F067F">
              <w:rPr>
                <w:rFonts w:cs="Arial"/>
                <w:color w:val="auto"/>
                <w:sz w:val="24"/>
                <w:lang w:val="en-GB"/>
              </w:rPr>
              <w:t>Abdominal effusion (3)</w:t>
            </w:r>
          </w:p>
          <w:p w14:paraId="47DC7489" w14:textId="77777777" w:rsidR="0030565C" w:rsidRPr="003F067F" w:rsidRDefault="0030565C" w:rsidP="006D3592">
            <w:pPr>
              <w:tabs>
                <w:tab w:val="left" w:pos="142"/>
              </w:tabs>
              <w:spacing w:line="360" w:lineRule="auto"/>
              <w:rPr>
                <w:rFonts w:cs="Arial"/>
                <w:color w:val="auto"/>
                <w:sz w:val="24"/>
                <w:lang w:val="en-GB"/>
              </w:rPr>
            </w:pPr>
            <w:r w:rsidRPr="003F067F">
              <w:rPr>
                <w:rFonts w:cs="Arial"/>
                <w:color w:val="auto"/>
                <w:sz w:val="24"/>
                <w:lang w:val="en-GB"/>
              </w:rPr>
              <w:t>Splenic nodule (1)</w:t>
            </w:r>
          </w:p>
          <w:p w14:paraId="3F63230C" w14:textId="269BC9DE" w:rsidR="0030565C" w:rsidRPr="003F067F" w:rsidRDefault="0030565C" w:rsidP="006D3592">
            <w:pPr>
              <w:tabs>
                <w:tab w:val="left" w:pos="142"/>
              </w:tabs>
              <w:spacing w:line="360" w:lineRule="auto"/>
              <w:rPr>
                <w:rFonts w:cs="Arial"/>
                <w:color w:val="auto"/>
                <w:sz w:val="24"/>
                <w:lang w:val="en-GB"/>
              </w:rPr>
            </w:pPr>
            <w:r w:rsidRPr="003F067F">
              <w:rPr>
                <w:rFonts w:cs="Arial"/>
                <w:color w:val="auto"/>
                <w:sz w:val="24"/>
                <w:lang w:val="en-GB"/>
              </w:rPr>
              <w:t>Accessory spleen (1)</w:t>
            </w:r>
          </w:p>
        </w:tc>
      </w:tr>
    </w:tbl>
    <w:p w14:paraId="108B1480" w14:textId="7A447EB9" w:rsidR="00417042" w:rsidRPr="003F067F" w:rsidRDefault="00417042">
      <w:pPr>
        <w:rPr>
          <w:rFonts w:cs="Arial"/>
          <w:color w:val="auto"/>
          <w:sz w:val="24"/>
          <w:lang w:val="en-GB" w:eastAsia="en-US"/>
        </w:rPr>
      </w:pPr>
      <w:r w:rsidRPr="003F067F">
        <w:rPr>
          <w:rFonts w:cs="Arial"/>
          <w:color w:val="auto"/>
          <w:sz w:val="24"/>
          <w:lang w:val="en-GB" w:eastAsia="en-US"/>
        </w:rPr>
        <w:br w:type="page"/>
      </w:r>
    </w:p>
    <w:p w14:paraId="3F38EF42" w14:textId="27642DB4" w:rsidR="00356A92" w:rsidRPr="003F067F" w:rsidRDefault="009A5282" w:rsidP="00356A92">
      <w:pPr>
        <w:autoSpaceDE w:val="0"/>
        <w:autoSpaceDN w:val="0"/>
        <w:adjustRightInd w:val="0"/>
        <w:spacing w:line="480" w:lineRule="auto"/>
        <w:ind w:left="720"/>
        <w:jc w:val="both"/>
        <w:rPr>
          <w:rFonts w:cs="Arial"/>
          <w:color w:val="auto"/>
          <w:sz w:val="24"/>
          <w:lang w:val="en-GB" w:eastAsia="en-US"/>
        </w:rPr>
      </w:pPr>
      <w:r>
        <w:rPr>
          <w:rFonts w:cs="Arial"/>
          <w:b/>
          <w:color w:val="auto"/>
          <w:sz w:val="24"/>
          <w:lang w:val="en-GB" w:eastAsia="en-US"/>
        </w:rPr>
        <w:lastRenderedPageBreak/>
        <w:t>Table 2</w:t>
      </w:r>
      <w:r w:rsidR="00356A92" w:rsidRPr="003F067F">
        <w:rPr>
          <w:rFonts w:cs="Arial"/>
          <w:b/>
          <w:color w:val="auto"/>
          <w:sz w:val="24"/>
          <w:lang w:val="en-GB" w:eastAsia="en-US"/>
        </w:rPr>
        <w:t xml:space="preserve">.  </w:t>
      </w:r>
      <w:r w:rsidR="009D35DF" w:rsidRPr="003F067F">
        <w:rPr>
          <w:rFonts w:cs="Arial"/>
          <w:color w:val="auto"/>
          <w:sz w:val="24"/>
          <w:lang w:val="en-GB" w:eastAsia="en-US"/>
        </w:rPr>
        <w:t xml:space="preserve">Gross and histological findings after exploratory coeliotomy in </w:t>
      </w:r>
      <w:r w:rsidR="00780C05">
        <w:rPr>
          <w:rFonts w:cs="Arial"/>
          <w:color w:val="auto"/>
          <w:sz w:val="24"/>
          <w:lang w:val="en-GB" w:eastAsia="en-US"/>
        </w:rPr>
        <w:t xml:space="preserve">38 </w:t>
      </w:r>
      <w:r w:rsidR="009D35DF" w:rsidRPr="003F067F">
        <w:rPr>
          <w:rFonts w:cs="Arial"/>
          <w:color w:val="auto"/>
          <w:sz w:val="24"/>
          <w:lang w:val="en-GB" w:eastAsia="en-US"/>
        </w:rPr>
        <w:t xml:space="preserve">cats </w:t>
      </w:r>
      <w:r w:rsidR="00716689">
        <w:rPr>
          <w:rFonts w:cs="Arial"/>
          <w:color w:val="auto"/>
          <w:sz w:val="24"/>
          <w:lang w:val="en-GB" w:eastAsia="en-US"/>
        </w:rPr>
        <w:t>in the study</w:t>
      </w:r>
    </w:p>
    <w:tbl>
      <w:tblPr>
        <w:tblW w:w="10774" w:type="dxa"/>
        <w:tblInd w:w="-1168" w:type="dxa"/>
        <w:tblLayout w:type="fixed"/>
        <w:tblLook w:val="01E0" w:firstRow="1" w:lastRow="1" w:firstColumn="1" w:lastColumn="1" w:noHBand="0" w:noVBand="0"/>
      </w:tblPr>
      <w:tblGrid>
        <w:gridCol w:w="1985"/>
        <w:gridCol w:w="8789"/>
      </w:tblGrid>
      <w:tr w:rsidR="001145FD" w:rsidRPr="003F067F" w14:paraId="40B0C129" w14:textId="77777777" w:rsidTr="001145FD">
        <w:trPr>
          <w:trHeight w:val="706"/>
        </w:trPr>
        <w:tc>
          <w:tcPr>
            <w:tcW w:w="1985" w:type="dxa"/>
            <w:tcBorders>
              <w:top w:val="single" w:sz="4" w:space="0" w:color="auto"/>
              <w:bottom w:val="single" w:sz="4" w:space="0" w:color="auto"/>
            </w:tcBorders>
            <w:vAlign w:val="center"/>
          </w:tcPr>
          <w:p w14:paraId="063F941E" w14:textId="77777777" w:rsidR="00356A92" w:rsidRPr="003F067F" w:rsidRDefault="00356A92" w:rsidP="00A80D43">
            <w:pPr>
              <w:tabs>
                <w:tab w:val="left" w:pos="142"/>
              </w:tabs>
              <w:rPr>
                <w:rFonts w:cs="Arial"/>
                <w:bCs/>
                <w:iCs/>
                <w:color w:val="auto"/>
                <w:sz w:val="22"/>
                <w:szCs w:val="22"/>
                <w:lang w:val="en-GB"/>
              </w:rPr>
            </w:pPr>
            <w:r w:rsidRPr="003F067F">
              <w:rPr>
                <w:rFonts w:cs="Arial"/>
                <w:bCs/>
                <w:iCs/>
                <w:color w:val="auto"/>
                <w:sz w:val="22"/>
                <w:szCs w:val="22"/>
                <w:lang w:val="en-GB"/>
              </w:rPr>
              <w:t>Organ</w:t>
            </w:r>
          </w:p>
        </w:tc>
        <w:tc>
          <w:tcPr>
            <w:tcW w:w="8789" w:type="dxa"/>
            <w:tcBorders>
              <w:top w:val="single" w:sz="4" w:space="0" w:color="auto"/>
              <w:bottom w:val="single" w:sz="4" w:space="0" w:color="auto"/>
            </w:tcBorders>
            <w:vAlign w:val="center"/>
          </w:tcPr>
          <w:p w14:paraId="5021EDE8" w14:textId="77777777" w:rsidR="00356A92" w:rsidRPr="003F067F" w:rsidRDefault="00356A92" w:rsidP="00A80D43">
            <w:pPr>
              <w:tabs>
                <w:tab w:val="left" w:pos="142"/>
              </w:tabs>
              <w:rPr>
                <w:rFonts w:cs="Arial"/>
                <w:color w:val="auto"/>
                <w:sz w:val="22"/>
                <w:szCs w:val="22"/>
                <w:lang w:val="en-GB"/>
              </w:rPr>
            </w:pPr>
            <w:r w:rsidRPr="003F067F">
              <w:rPr>
                <w:rFonts w:cs="Arial"/>
                <w:color w:val="auto"/>
                <w:sz w:val="22"/>
                <w:szCs w:val="22"/>
                <w:lang w:val="en-GB"/>
              </w:rPr>
              <w:t>Abnormality</w:t>
            </w:r>
          </w:p>
        </w:tc>
      </w:tr>
      <w:tr w:rsidR="001145FD" w:rsidRPr="003F067F" w14:paraId="25490366" w14:textId="77777777" w:rsidTr="001145FD">
        <w:trPr>
          <w:trHeight w:val="556"/>
        </w:trPr>
        <w:tc>
          <w:tcPr>
            <w:tcW w:w="1985" w:type="dxa"/>
            <w:vAlign w:val="bottom"/>
          </w:tcPr>
          <w:p w14:paraId="5DD80373" w14:textId="77777777" w:rsidR="00356A92" w:rsidRPr="003F067F" w:rsidRDefault="00356A92" w:rsidP="00720937">
            <w:pPr>
              <w:tabs>
                <w:tab w:val="left" w:pos="142"/>
              </w:tabs>
              <w:rPr>
                <w:rFonts w:cs="Arial"/>
                <w:b/>
                <w:iCs/>
                <w:color w:val="auto"/>
                <w:sz w:val="22"/>
                <w:szCs w:val="22"/>
                <w:lang w:val="en-GB"/>
              </w:rPr>
            </w:pPr>
            <w:r w:rsidRPr="003F067F">
              <w:rPr>
                <w:rFonts w:cs="Arial"/>
                <w:b/>
                <w:iCs/>
                <w:color w:val="auto"/>
                <w:sz w:val="22"/>
                <w:szCs w:val="22"/>
                <w:lang w:val="en-GB"/>
              </w:rPr>
              <w:t>Liver</w:t>
            </w:r>
          </w:p>
        </w:tc>
        <w:tc>
          <w:tcPr>
            <w:tcW w:w="8789" w:type="dxa"/>
            <w:vAlign w:val="bottom"/>
          </w:tcPr>
          <w:p w14:paraId="65BD2BDF" w14:textId="4E212337" w:rsidR="00356A92" w:rsidRPr="003F067F" w:rsidRDefault="00356A92" w:rsidP="00720937">
            <w:pPr>
              <w:tabs>
                <w:tab w:val="left" w:pos="142"/>
              </w:tabs>
              <w:rPr>
                <w:rFonts w:cs="Arial"/>
                <w:color w:val="auto"/>
                <w:sz w:val="22"/>
                <w:szCs w:val="22"/>
                <w:lang w:val="en-GB"/>
              </w:rPr>
            </w:pPr>
          </w:p>
        </w:tc>
      </w:tr>
      <w:tr w:rsidR="001145FD" w:rsidRPr="003F067F" w14:paraId="7AF92EF1" w14:textId="77777777" w:rsidTr="001145FD">
        <w:trPr>
          <w:trHeight w:val="1853"/>
        </w:trPr>
        <w:tc>
          <w:tcPr>
            <w:tcW w:w="1985" w:type="dxa"/>
          </w:tcPr>
          <w:p w14:paraId="47B7CD35" w14:textId="3186F1D3" w:rsidR="00C3573D" w:rsidRPr="003F067F" w:rsidRDefault="00A80D43" w:rsidP="00C86221">
            <w:pPr>
              <w:tabs>
                <w:tab w:val="left" w:pos="142"/>
              </w:tabs>
              <w:jc w:val="right"/>
              <w:rPr>
                <w:rFonts w:cs="Arial"/>
                <w:iCs/>
                <w:color w:val="auto"/>
                <w:sz w:val="22"/>
                <w:szCs w:val="22"/>
                <w:lang w:val="en-GB"/>
              </w:rPr>
            </w:pPr>
            <w:r w:rsidRPr="003F067F">
              <w:rPr>
                <w:rFonts w:cs="Arial"/>
                <w:iCs/>
                <w:color w:val="auto"/>
                <w:sz w:val="22"/>
                <w:szCs w:val="22"/>
                <w:lang w:val="en-GB"/>
              </w:rPr>
              <w:t>Gross</w:t>
            </w:r>
          </w:p>
        </w:tc>
        <w:tc>
          <w:tcPr>
            <w:tcW w:w="8789" w:type="dxa"/>
          </w:tcPr>
          <w:p w14:paraId="0ADC821E" w14:textId="77777777" w:rsidR="00C3573D" w:rsidRPr="003F067F" w:rsidRDefault="006D3592" w:rsidP="00A80D43">
            <w:pPr>
              <w:tabs>
                <w:tab w:val="left" w:pos="142"/>
              </w:tabs>
              <w:rPr>
                <w:rFonts w:cs="Arial"/>
                <w:color w:val="auto"/>
                <w:sz w:val="22"/>
                <w:szCs w:val="22"/>
                <w:lang w:val="en-GB"/>
              </w:rPr>
            </w:pPr>
            <w:r w:rsidRPr="003F067F">
              <w:rPr>
                <w:rFonts w:cs="Arial"/>
                <w:color w:val="auto"/>
                <w:sz w:val="22"/>
                <w:szCs w:val="22"/>
                <w:lang w:val="en-GB"/>
              </w:rPr>
              <w:t>Hepatomegaly (4)</w:t>
            </w:r>
          </w:p>
          <w:p w14:paraId="2E866CF1" w14:textId="77777777" w:rsidR="006D3592" w:rsidRPr="003F067F" w:rsidRDefault="006D3592" w:rsidP="00A80D43">
            <w:pPr>
              <w:tabs>
                <w:tab w:val="left" w:pos="142"/>
              </w:tabs>
              <w:rPr>
                <w:rFonts w:cs="Arial"/>
                <w:color w:val="auto"/>
                <w:sz w:val="22"/>
                <w:szCs w:val="22"/>
                <w:lang w:val="en-GB"/>
              </w:rPr>
            </w:pPr>
            <w:r w:rsidRPr="003F067F">
              <w:rPr>
                <w:rFonts w:cs="Arial"/>
                <w:color w:val="auto"/>
                <w:sz w:val="22"/>
                <w:szCs w:val="22"/>
                <w:lang w:val="en-GB"/>
              </w:rPr>
              <w:t>Discolouration (19)</w:t>
            </w:r>
          </w:p>
          <w:p w14:paraId="3B5AA61B" w14:textId="77777777" w:rsidR="006D3592" w:rsidRPr="003F067F" w:rsidRDefault="006E7C3E" w:rsidP="006E7C3E">
            <w:pPr>
              <w:tabs>
                <w:tab w:val="left" w:pos="142"/>
              </w:tabs>
              <w:rPr>
                <w:rFonts w:cs="Arial"/>
                <w:color w:val="auto"/>
                <w:sz w:val="22"/>
                <w:szCs w:val="22"/>
                <w:lang w:val="en-GB"/>
              </w:rPr>
            </w:pPr>
            <w:r w:rsidRPr="003F067F">
              <w:rPr>
                <w:rFonts w:cs="Arial"/>
                <w:color w:val="auto"/>
                <w:sz w:val="22"/>
                <w:szCs w:val="22"/>
                <w:lang w:val="en-GB"/>
              </w:rPr>
              <w:t>Hepatocellular nodule (2)</w:t>
            </w:r>
          </w:p>
          <w:p w14:paraId="1FA33958" w14:textId="77777777" w:rsidR="006E7C3E" w:rsidRPr="003F067F" w:rsidRDefault="006E7C3E" w:rsidP="006E7C3E">
            <w:pPr>
              <w:tabs>
                <w:tab w:val="left" w:pos="142"/>
              </w:tabs>
              <w:rPr>
                <w:rFonts w:cs="Arial"/>
                <w:color w:val="auto"/>
                <w:sz w:val="22"/>
                <w:szCs w:val="22"/>
                <w:lang w:val="en-GB"/>
              </w:rPr>
            </w:pPr>
            <w:r w:rsidRPr="003F067F">
              <w:rPr>
                <w:rFonts w:cs="Arial"/>
                <w:color w:val="auto"/>
                <w:sz w:val="22"/>
                <w:szCs w:val="22"/>
                <w:lang w:val="en-GB"/>
              </w:rPr>
              <w:t>Cysts (1)</w:t>
            </w:r>
          </w:p>
          <w:p w14:paraId="764430F8" w14:textId="77777777" w:rsidR="006E7C3E" w:rsidRPr="003F067F" w:rsidRDefault="006E7C3E" w:rsidP="006E7C3E">
            <w:pPr>
              <w:tabs>
                <w:tab w:val="left" w:pos="142"/>
              </w:tabs>
              <w:rPr>
                <w:rFonts w:cs="Arial"/>
                <w:color w:val="auto"/>
                <w:sz w:val="22"/>
                <w:szCs w:val="22"/>
                <w:lang w:val="en-GB"/>
              </w:rPr>
            </w:pPr>
            <w:r w:rsidRPr="003F067F">
              <w:rPr>
                <w:rFonts w:cs="Arial"/>
                <w:color w:val="auto"/>
                <w:sz w:val="22"/>
                <w:szCs w:val="22"/>
                <w:lang w:val="en-GB"/>
              </w:rPr>
              <w:t>Cystic mass</w:t>
            </w:r>
            <w:r w:rsidR="00B65386" w:rsidRPr="003F067F">
              <w:rPr>
                <w:rFonts w:cs="Arial"/>
                <w:color w:val="auto"/>
                <w:sz w:val="22"/>
                <w:szCs w:val="22"/>
                <w:lang w:val="en-GB"/>
              </w:rPr>
              <w:t xml:space="preserve"> (1)</w:t>
            </w:r>
          </w:p>
          <w:p w14:paraId="6FD7FAC1" w14:textId="77777777" w:rsidR="00B65386" w:rsidRPr="003F067F" w:rsidRDefault="00B65386" w:rsidP="006E7C3E">
            <w:pPr>
              <w:tabs>
                <w:tab w:val="left" w:pos="142"/>
              </w:tabs>
              <w:rPr>
                <w:rFonts w:cs="Arial"/>
                <w:color w:val="auto"/>
                <w:sz w:val="22"/>
                <w:szCs w:val="22"/>
                <w:lang w:val="en-GB"/>
              </w:rPr>
            </w:pPr>
            <w:r w:rsidRPr="003F067F">
              <w:rPr>
                <w:rFonts w:cs="Arial"/>
                <w:color w:val="auto"/>
                <w:sz w:val="22"/>
                <w:szCs w:val="22"/>
                <w:lang w:val="en-GB"/>
              </w:rPr>
              <w:t>Liver adhered to stomach and pancreas (1)</w:t>
            </w:r>
          </w:p>
          <w:p w14:paraId="71483A80" w14:textId="78620A8F" w:rsidR="00B65386" w:rsidRPr="003F067F" w:rsidRDefault="00B65386" w:rsidP="006E7C3E">
            <w:pPr>
              <w:tabs>
                <w:tab w:val="left" w:pos="142"/>
              </w:tabs>
              <w:rPr>
                <w:rFonts w:cs="Arial"/>
                <w:color w:val="auto"/>
                <w:sz w:val="22"/>
                <w:szCs w:val="22"/>
                <w:lang w:val="en-GB"/>
              </w:rPr>
            </w:pPr>
            <w:r w:rsidRPr="003F067F">
              <w:rPr>
                <w:rFonts w:cs="Arial"/>
                <w:color w:val="auto"/>
                <w:sz w:val="22"/>
                <w:szCs w:val="22"/>
                <w:lang w:val="en-GB"/>
              </w:rPr>
              <w:t>Cholecystitis (1)</w:t>
            </w:r>
          </w:p>
        </w:tc>
      </w:tr>
      <w:tr w:rsidR="001145FD" w:rsidRPr="003F067F" w14:paraId="6B2A90DF" w14:textId="77777777" w:rsidTr="001145FD">
        <w:trPr>
          <w:trHeight w:val="2705"/>
        </w:trPr>
        <w:tc>
          <w:tcPr>
            <w:tcW w:w="1985" w:type="dxa"/>
          </w:tcPr>
          <w:p w14:paraId="6DD92B28" w14:textId="4BBBA2D1" w:rsidR="00C3573D" w:rsidRPr="003F067F" w:rsidRDefault="00A80D43" w:rsidP="00C86221">
            <w:pPr>
              <w:tabs>
                <w:tab w:val="left" w:pos="142"/>
              </w:tabs>
              <w:jc w:val="right"/>
              <w:rPr>
                <w:rFonts w:cs="Arial"/>
                <w:iCs/>
                <w:color w:val="auto"/>
                <w:sz w:val="22"/>
                <w:szCs w:val="22"/>
                <w:lang w:val="en-GB"/>
              </w:rPr>
            </w:pPr>
            <w:r w:rsidRPr="003F067F">
              <w:rPr>
                <w:rFonts w:cs="Arial"/>
                <w:iCs/>
                <w:color w:val="auto"/>
                <w:sz w:val="22"/>
                <w:szCs w:val="22"/>
                <w:lang w:val="en-GB"/>
              </w:rPr>
              <w:t>Histology</w:t>
            </w:r>
          </w:p>
        </w:tc>
        <w:tc>
          <w:tcPr>
            <w:tcW w:w="8789" w:type="dxa"/>
          </w:tcPr>
          <w:p w14:paraId="3A0FD8FC" w14:textId="1569B05C"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Fibrosis</w:t>
            </w:r>
            <w:r w:rsidR="00C61FE1" w:rsidRPr="003F067F">
              <w:rPr>
                <w:rFonts w:cs="Arial"/>
                <w:color w:val="auto"/>
                <w:sz w:val="22"/>
                <w:szCs w:val="22"/>
                <w:lang w:val="en-GB"/>
              </w:rPr>
              <w:t xml:space="preserve"> (mild 7, moderate 2, severe 0)</w:t>
            </w:r>
          </w:p>
          <w:p w14:paraId="0D0403B5" w14:textId="1D8C9911"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Necrosis</w:t>
            </w:r>
            <w:r w:rsidR="00C61FE1" w:rsidRPr="003F067F">
              <w:rPr>
                <w:rFonts w:cs="Arial"/>
                <w:color w:val="auto"/>
                <w:sz w:val="22"/>
                <w:szCs w:val="22"/>
                <w:lang w:val="en-GB"/>
              </w:rPr>
              <w:t xml:space="preserve"> (mild 3, moderate 0, severe 0)</w:t>
            </w:r>
          </w:p>
          <w:p w14:paraId="5C192E97" w14:textId="3FFE9FC9" w:rsidR="00C61FE1" w:rsidRPr="003F067F" w:rsidRDefault="00C61FE1" w:rsidP="00C61FE1">
            <w:pPr>
              <w:tabs>
                <w:tab w:val="left" w:pos="142"/>
              </w:tabs>
              <w:rPr>
                <w:rFonts w:cs="Arial"/>
                <w:color w:val="auto"/>
                <w:sz w:val="22"/>
                <w:szCs w:val="22"/>
                <w:lang w:val="en-GB"/>
              </w:rPr>
            </w:pPr>
            <w:r w:rsidRPr="003F067F">
              <w:rPr>
                <w:rFonts w:cs="Arial"/>
                <w:color w:val="auto"/>
                <w:sz w:val="22"/>
                <w:szCs w:val="22"/>
                <w:lang w:val="en-GB"/>
              </w:rPr>
              <w:t>Ductal hyperplasia (mild 3, moderate 0, severe 1)</w:t>
            </w:r>
          </w:p>
          <w:p w14:paraId="4CC6D068" w14:textId="77777777"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Lymphocytic cholangitis</w:t>
            </w:r>
          </w:p>
          <w:p w14:paraId="6EE0EE4F" w14:textId="7F51B610"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 xml:space="preserve">Chronic </w:t>
            </w:r>
            <w:r w:rsidR="00AA4F15" w:rsidRPr="003F067F">
              <w:rPr>
                <w:rFonts w:cs="Arial"/>
                <w:color w:val="auto"/>
                <w:sz w:val="22"/>
                <w:szCs w:val="22"/>
                <w:lang w:val="en-GB"/>
              </w:rPr>
              <w:t xml:space="preserve">inflammatory cell </w:t>
            </w:r>
            <w:r w:rsidR="00C61FE1" w:rsidRPr="003F067F">
              <w:rPr>
                <w:rFonts w:cs="Arial"/>
                <w:color w:val="auto"/>
                <w:sz w:val="22"/>
                <w:szCs w:val="22"/>
                <w:lang w:val="en-GB"/>
              </w:rPr>
              <w:t>infiltrate</w:t>
            </w:r>
            <w:r w:rsidR="00AA4F15" w:rsidRPr="003F067F">
              <w:rPr>
                <w:rFonts w:cs="Arial"/>
                <w:color w:val="auto"/>
                <w:sz w:val="22"/>
                <w:szCs w:val="22"/>
                <w:lang w:val="en-GB"/>
              </w:rPr>
              <w:t xml:space="preserve"> (e.g. mixed cell type)</w:t>
            </w:r>
          </w:p>
          <w:p w14:paraId="4F33D1AB" w14:textId="68715156"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 xml:space="preserve">Acute </w:t>
            </w:r>
            <w:r w:rsidR="00AA4F15" w:rsidRPr="003F067F">
              <w:rPr>
                <w:rFonts w:cs="Arial"/>
                <w:color w:val="auto"/>
                <w:sz w:val="22"/>
                <w:szCs w:val="22"/>
                <w:lang w:val="en-GB"/>
              </w:rPr>
              <w:t xml:space="preserve">inflammatory cell infiltrate (e.g. </w:t>
            </w:r>
            <w:r w:rsidRPr="003F067F">
              <w:rPr>
                <w:rFonts w:cs="Arial"/>
                <w:color w:val="auto"/>
                <w:sz w:val="22"/>
                <w:szCs w:val="22"/>
                <w:lang w:val="en-GB"/>
              </w:rPr>
              <w:t>neutrophilic</w:t>
            </w:r>
            <w:r w:rsidR="00AA4F15" w:rsidRPr="003F067F">
              <w:rPr>
                <w:rFonts w:cs="Arial"/>
                <w:color w:val="auto"/>
                <w:sz w:val="22"/>
                <w:szCs w:val="22"/>
                <w:lang w:val="en-GB"/>
              </w:rPr>
              <w:t>)</w:t>
            </w:r>
          </w:p>
          <w:p w14:paraId="0811E05B" w14:textId="6652AC4B" w:rsidR="005346B5" w:rsidRPr="003F067F" w:rsidRDefault="005346B5" w:rsidP="00A80D43">
            <w:pPr>
              <w:tabs>
                <w:tab w:val="left" w:pos="142"/>
              </w:tabs>
              <w:rPr>
                <w:rFonts w:cs="Arial"/>
                <w:color w:val="auto"/>
                <w:sz w:val="22"/>
                <w:szCs w:val="22"/>
                <w:lang w:val="en-GB"/>
              </w:rPr>
            </w:pPr>
            <w:proofErr w:type="spellStart"/>
            <w:r w:rsidRPr="003F067F">
              <w:rPr>
                <w:rFonts w:cs="Arial"/>
                <w:color w:val="auto"/>
                <w:sz w:val="22"/>
                <w:szCs w:val="22"/>
                <w:lang w:val="en-GB"/>
              </w:rPr>
              <w:t>Vacuolar</w:t>
            </w:r>
            <w:proofErr w:type="spellEnd"/>
            <w:r w:rsidRPr="003F067F">
              <w:rPr>
                <w:rFonts w:cs="Arial"/>
                <w:color w:val="auto"/>
                <w:sz w:val="22"/>
                <w:szCs w:val="22"/>
                <w:lang w:val="en-GB"/>
              </w:rPr>
              <w:t xml:space="preserve"> hepatopathy</w:t>
            </w:r>
            <w:r w:rsidR="00C61FE1" w:rsidRPr="003F067F">
              <w:rPr>
                <w:rFonts w:cs="Arial"/>
                <w:color w:val="auto"/>
                <w:sz w:val="22"/>
                <w:szCs w:val="22"/>
                <w:lang w:val="en-GB"/>
              </w:rPr>
              <w:t xml:space="preserve"> (mild 3, moderate 2, severe 1)</w:t>
            </w:r>
          </w:p>
          <w:p w14:paraId="2D24F447" w14:textId="7CDE9625"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Lipidosis</w:t>
            </w:r>
            <w:r w:rsidR="000B2555" w:rsidRPr="003F067F">
              <w:rPr>
                <w:rFonts w:cs="Arial"/>
                <w:color w:val="auto"/>
                <w:sz w:val="22"/>
                <w:szCs w:val="22"/>
                <w:lang w:val="en-GB"/>
              </w:rPr>
              <w:t xml:space="preserve"> (2)</w:t>
            </w:r>
          </w:p>
          <w:p w14:paraId="64E75AA2" w14:textId="3ACB9C4F" w:rsidR="000B2555" w:rsidRPr="003F067F" w:rsidRDefault="000B2555" w:rsidP="00A80D43">
            <w:pPr>
              <w:tabs>
                <w:tab w:val="left" w:pos="142"/>
              </w:tabs>
              <w:rPr>
                <w:rFonts w:cs="Arial"/>
                <w:color w:val="auto"/>
                <w:sz w:val="22"/>
                <w:szCs w:val="22"/>
                <w:lang w:val="en-GB"/>
              </w:rPr>
            </w:pPr>
            <w:r w:rsidRPr="003F067F">
              <w:rPr>
                <w:rFonts w:cs="Arial"/>
                <w:color w:val="auto"/>
                <w:sz w:val="22"/>
                <w:szCs w:val="22"/>
                <w:lang w:val="en-GB"/>
              </w:rPr>
              <w:t>Feline infectious peritonitis (1)</w:t>
            </w:r>
          </w:p>
          <w:p w14:paraId="3F59980A" w14:textId="645A00F4"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Neoplasia</w:t>
            </w:r>
            <w:r w:rsidR="000B2555" w:rsidRPr="003F067F">
              <w:rPr>
                <w:rFonts w:cs="Arial"/>
                <w:color w:val="auto"/>
                <w:sz w:val="22"/>
                <w:szCs w:val="22"/>
                <w:lang w:val="en-GB"/>
              </w:rPr>
              <w:t xml:space="preserve"> (4: </w:t>
            </w:r>
            <w:r w:rsidR="003C5F7E" w:rsidRPr="003F067F">
              <w:rPr>
                <w:rFonts w:cs="Arial"/>
                <w:color w:val="auto"/>
                <w:sz w:val="22"/>
                <w:szCs w:val="22"/>
                <w:lang w:val="en-GB"/>
              </w:rPr>
              <w:t>lymphoma 3, mastocytoma 1)</w:t>
            </w:r>
          </w:p>
        </w:tc>
      </w:tr>
      <w:tr w:rsidR="001145FD" w:rsidRPr="003F067F" w14:paraId="18D10770" w14:textId="77777777" w:rsidTr="001145FD">
        <w:trPr>
          <w:trHeight w:val="561"/>
        </w:trPr>
        <w:tc>
          <w:tcPr>
            <w:tcW w:w="1985" w:type="dxa"/>
            <w:vAlign w:val="bottom"/>
          </w:tcPr>
          <w:p w14:paraId="7D141D6B" w14:textId="1A8CE640" w:rsidR="00356A92" w:rsidRPr="003F067F" w:rsidRDefault="00356A92" w:rsidP="00720937">
            <w:pPr>
              <w:tabs>
                <w:tab w:val="left" w:pos="142"/>
              </w:tabs>
              <w:rPr>
                <w:rFonts w:cs="Arial"/>
                <w:b/>
                <w:iCs/>
                <w:color w:val="auto"/>
                <w:sz w:val="22"/>
                <w:szCs w:val="22"/>
                <w:lang w:val="en-GB"/>
              </w:rPr>
            </w:pPr>
            <w:r w:rsidRPr="003F067F">
              <w:rPr>
                <w:rFonts w:cs="Arial"/>
                <w:b/>
                <w:iCs/>
                <w:color w:val="auto"/>
                <w:sz w:val="22"/>
                <w:szCs w:val="22"/>
                <w:lang w:val="en-GB"/>
              </w:rPr>
              <w:t>Pancreas</w:t>
            </w:r>
          </w:p>
        </w:tc>
        <w:tc>
          <w:tcPr>
            <w:tcW w:w="8789" w:type="dxa"/>
            <w:vAlign w:val="bottom"/>
          </w:tcPr>
          <w:p w14:paraId="1112C9B6" w14:textId="6850DB7B" w:rsidR="00356A92" w:rsidRPr="003F067F" w:rsidRDefault="00356A92" w:rsidP="00720937">
            <w:pPr>
              <w:tabs>
                <w:tab w:val="left" w:pos="142"/>
              </w:tabs>
              <w:rPr>
                <w:rFonts w:cs="Arial"/>
                <w:b/>
                <w:color w:val="auto"/>
                <w:sz w:val="22"/>
                <w:szCs w:val="22"/>
                <w:lang w:val="en-GB"/>
              </w:rPr>
            </w:pPr>
          </w:p>
        </w:tc>
      </w:tr>
      <w:tr w:rsidR="001145FD" w:rsidRPr="003F067F" w14:paraId="79DB19C2" w14:textId="77777777" w:rsidTr="001145FD">
        <w:trPr>
          <w:trHeight w:val="561"/>
        </w:trPr>
        <w:tc>
          <w:tcPr>
            <w:tcW w:w="1985" w:type="dxa"/>
          </w:tcPr>
          <w:p w14:paraId="0ADD92B7" w14:textId="6EDBC56F" w:rsidR="00A80D43" w:rsidRPr="003F067F" w:rsidRDefault="00A80D43" w:rsidP="00C86221">
            <w:pPr>
              <w:tabs>
                <w:tab w:val="left" w:pos="142"/>
              </w:tabs>
              <w:jc w:val="right"/>
              <w:rPr>
                <w:rFonts w:cs="Arial"/>
                <w:iCs/>
                <w:color w:val="auto"/>
                <w:sz w:val="22"/>
                <w:szCs w:val="22"/>
                <w:lang w:val="en-GB"/>
              </w:rPr>
            </w:pPr>
            <w:r w:rsidRPr="003F067F">
              <w:rPr>
                <w:rFonts w:cs="Arial"/>
                <w:iCs/>
                <w:color w:val="auto"/>
                <w:sz w:val="22"/>
                <w:szCs w:val="22"/>
                <w:lang w:val="en-GB"/>
              </w:rPr>
              <w:t>Gross</w:t>
            </w:r>
          </w:p>
        </w:tc>
        <w:tc>
          <w:tcPr>
            <w:tcW w:w="8789" w:type="dxa"/>
          </w:tcPr>
          <w:p w14:paraId="643BF999" w14:textId="77777777" w:rsidR="00A80D43" w:rsidRPr="003F067F" w:rsidRDefault="00B65386" w:rsidP="00A80D43">
            <w:pPr>
              <w:tabs>
                <w:tab w:val="left" w:pos="142"/>
              </w:tabs>
              <w:rPr>
                <w:rFonts w:cs="Arial"/>
                <w:color w:val="auto"/>
                <w:sz w:val="22"/>
                <w:szCs w:val="22"/>
                <w:lang w:val="en-GB"/>
              </w:rPr>
            </w:pPr>
            <w:r w:rsidRPr="003F067F">
              <w:rPr>
                <w:rFonts w:cs="Arial"/>
                <w:color w:val="auto"/>
                <w:sz w:val="22"/>
                <w:szCs w:val="22"/>
                <w:lang w:val="en-GB"/>
              </w:rPr>
              <w:t>Enlarged (3)</w:t>
            </w:r>
          </w:p>
          <w:p w14:paraId="7152357E" w14:textId="57EF8B42" w:rsidR="00B65386" w:rsidRPr="003F067F" w:rsidRDefault="00B65386" w:rsidP="00A80D43">
            <w:pPr>
              <w:tabs>
                <w:tab w:val="left" w:pos="142"/>
              </w:tabs>
              <w:rPr>
                <w:rFonts w:cs="Arial"/>
                <w:color w:val="auto"/>
                <w:sz w:val="22"/>
                <w:szCs w:val="22"/>
                <w:lang w:val="en-GB"/>
              </w:rPr>
            </w:pPr>
            <w:r w:rsidRPr="003F067F">
              <w:rPr>
                <w:rFonts w:cs="Arial"/>
                <w:color w:val="auto"/>
                <w:sz w:val="22"/>
                <w:szCs w:val="22"/>
                <w:lang w:val="en-GB"/>
              </w:rPr>
              <w:t>Nodule (9)</w:t>
            </w:r>
          </w:p>
        </w:tc>
      </w:tr>
      <w:tr w:rsidR="001145FD" w:rsidRPr="003F067F" w14:paraId="333E072E" w14:textId="77777777" w:rsidTr="001145FD">
        <w:trPr>
          <w:trHeight w:val="839"/>
        </w:trPr>
        <w:tc>
          <w:tcPr>
            <w:tcW w:w="1985" w:type="dxa"/>
          </w:tcPr>
          <w:p w14:paraId="2806D916" w14:textId="6BE340EA" w:rsidR="00A80D43" w:rsidRPr="003F067F" w:rsidRDefault="00A80D43" w:rsidP="00C86221">
            <w:pPr>
              <w:tabs>
                <w:tab w:val="left" w:pos="142"/>
              </w:tabs>
              <w:jc w:val="right"/>
              <w:rPr>
                <w:rFonts w:cs="Arial"/>
                <w:iCs/>
                <w:color w:val="auto"/>
                <w:sz w:val="22"/>
                <w:szCs w:val="22"/>
                <w:lang w:val="en-GB"/>
              </w:rPr>
            </w:pPr>
            <w:r w:rsidRPr="003F067F">
              <w:rPr>
                <w:rFonts w:cs="Arial"/>
                <w:iCs/>
                <w:color w:val="auto"/>
                <w:sz w:val="22"/>
                <w:szCs w:val="22"/>
                <w:lang w:val="en-GB"/>
              </w:rPr>
              <w:t>Histology</w:t>
            </w:r>
          </w:p>
        </w:tc>
        <w:tc>
          <w:tcPr>
            <w:tcW w:w="8789" w:type="dxa"/>
          </w:tcPr>
          <w:p w14:paraId="173072FC" w14:textId="488F298F"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Fibrosis</w:t>
            </w:r>
            <w:r w:rsidR="00107B28" w:rsidRPr="003F067F">
              <w:rPr>
                <w:rFonts w:cs="Arial"/>
                <w:color w:val="auto"/>
                <w:sz w:val="22"/>
                <w:szCs w:val="22"/>
                <w:lang w:val="en-GB"/>
              </w:rPr>
              <w:t xml:space="preserve"> (mild 2, moderate 0, severe 1)</w:t>
            </w:r>
          </w:p>
          <w:p w14:paraId="2256ACF8" w14:textId="77777777" w:rsidR="00107B28" w:rsidRPr="003F067F" w:rsidRDefault="00107B28" w:rsidP="00107B28">
            <w:pPr>
              <w:tabs>
                <w:tab w:val="left" w:pos="142"/>
              </w:tabs>
              <w:rPr>
                <w:rFonts w:cs="Arial"/>
                <w:color w:val="auto"/>
                <w:sz w:val="22"/>
                <w:szCs w:val="22"/>
                <w:lang w:val="en-GB"/>
              </w:rPr>
            </w:pPr>
            <w:r w:rsidRPr="003F067F">
              <w:rPr>
                <w:rFonts w:cs="Arial"/>
                <w:color w:val="auto"/>
                <w:sz w:val="22"/>
                <w:szCs w:val="22"/>
                <w:lang w:val="en-GB"/>
              </w:rPr>
              <w:t>Necrosis (mild 2, moderate 0, severe 0)</w:t>
            </w:r>
          </w:p>
          <w:p w14:paraId="2C478E7E" w14:textId="77777777" w:rsidR="00107B28" w:rsidRPr="003F067F" w:rsidRDefault="00107B28" w:rsidP="00107B28">
            <w:pPr>
              <w:tabs>
                <w:tab w:val="left" w:pos="142"/>
              </w:tabs>
              <w:rPr>
                <w:rFonts w:cs="Arial"/>
                <w:color w:val="auto"/>
                <w:sz w:val="22"/>
                <w:szCs w:val="22"/>
                <w:lang w:val="en-GB"/>
              </w:rPr>
            </w:pPr>
            <w:r w:rsidRPr="003F067F">
              <w:rPr>
                <w:rFonts w:cs="Arial"/>
                <w:color w:val="auto"/>
                <w:sz w:val="22"/>
                <w:szCs w:val="22"/>
                <w:lang w:val="en-GB"/>
              </w:rPr>
              <w:t>Amyloid deposition (1)</w:t>
            </w:r>
          </w:p>
          <w:p w14:paraId="0487CF18" w14:textId="33D4C351"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Lymphocytic-</w:t>
            </w:r>
            <w:proofErr w:type="spellStart"/>
            <w:r w:rsidRPr="003F067F">
              <w:rPr>
                <w:rFonts w:cs="Arial"/>
                <w:color w:val="auto"/>
                <w:sz w:val="22"/>
                <w:szCs w:val="22"/>
                <w:lang w:val="en-GB"/>
              </w:rPr>
              <w:t>plasmacytic</w:t>
            </w:r>
            <w:proofErr w:type="spellEnd"/>
            <w:r w:rsidRPr="003F067F">
              <w:rPr>
                <w:rFonts w:cs="Arial"/>
                <w:color w:val="auto"/>
                <w:sz w:val="22"/>
                <w:szCs w:val="22"/>
                <w:lang w:val="en-GB"/>
              </w:rPr>
              <w:t xml:space="preserve"> i</w:t>
            </w:r>
            <w:r w:rsidR="00107B28" w:rsidRPr="003F067F">
              <w:rPr>
                <w:rFonts w:cs="Arial"/>
                <w:color w:val="auto"/>
                <w:sz w:val="22"/>
                <w:szCs w:val="22"/>
                <w:lang w:val="en-GB"/>
              </w:rPr>
              <w:t>nfiltrate (mild 7, moderate 4, severe 1)</w:t>
            </w:r>
          </w:p>
          <w:p w14:paraId="273AE31A" w14:textId="775DD596" w:rsidR="005346B5" w:rsidRPr="003F067F" w:rsidRDefault="005346B5" w:rsidP="005346B5">
            <w:pPr>
              <w:tabs>
                <w:tab w:val="left" w:pos="142"/>
              </w:tabs>
              <w:rPr>
                <w:rFonts w:cs="Arial"/>
                <w:color w:val="auto"/>
                <w:sz w:val="22"/>
                <w:szCs w:val="22"/>
                <w:lang w:val="en-GB"/>
              </w:rPr>
            </w:pPr>
            <w:r w:rsidRPr="003F067F">
              <w:rPr>
                <w:rFonts w:cs="Arial"/>
                <w:color w:val="auto"/>
                <w:sz w:val="22"/>
                <w:szCs w:val="22"/>
                <w:lang w:val="en-GB"/>
              </w:rPr>
              <w:t>Nodular hyperplasia</w:t>
            </w:r>
            <w:r w:rsidR="00107B28" w:rsidRPr="003F067F">
              <w:rPr>
                <w:rFonts w:cs="Arial"/>
                <w:color w:val="auto"/>
                <w:sz w:val="22"/>
                <w:szCs w:val="22"/>
                <w:lang w:val="en-GB"/>
              </w:rPr>
              <w:t xml:space="preserve"> (6)</w:t>
            </w:r>
          </w:p>
          <w:p w14:paraId="29C2DA50" w14:textId="738FA749" w:rsidR="0066534A" w:rsidRPr="003F067F" w:rsidRDefault="0066534A" w:rsidP="00AA4F15">
            <w:pPr>
              <w:tabs>
                <w:tab w:val="left" w:pos="142"/>
              </w:tabs>
              <w:rPr>
                <w:rFonts w:cs="Arial"/>
                <w:color w:val="auto"/>
                <w:sz w:val="22"/>
                <w:szCs w:val="22"/>
                <w:lang w:val="en-GB"/>
              </w:rPr>
            </w:pPr>
            <w:r w:rsidRPr="003F067F">
              <w:rPr>
                <w:rFonts w:cs="Arial"/>
                <w:color w:val="auto"/>
                <w:sz w:val="22"/>
                <w:szCs w:val="22"/>
                <w:lang w:val="en-GB"/>
              </w:rPr>
              <w:t xml:space="preserve">Neoplasia (4: carcinoma 2, adenoma 1, </w:t>
            </w:r>
            <w:r w:rsidR="00671E80" w:rsidRPr="003F067F">
              <w:rPr>
                <w:rFonts w:cs="Arial"/>
                <w:color w:val="auto"/>
                <w:sz w:val="22"/>
                <w:szCs w:val="22"/>
                <w:lang w:val="en-GB"/>
              </w:rPr>
              <w:t>p</w:t>
            </w:r>
            <w:r w:rsidR="00AA4F15" w:rsidRPr="003F067F">
              <w:rPr>
                <w:rFonts w:cs="Arial"/>
                <w:color w:val="auto"/>
                <w:sz w:val="22"/>
                <w:szCs w:val="22"/>
                <w:lang w:val="en-GB"/>
              </w:rPr>
              <w:t xml:space="preserve">ancreatic papillary </w:t>
            </w:r>
            <w:proofErr w:type="spellStart"/>
            <w:r w:rsidR="00AA4F15" w:rsidRPr="003F067F">
              <w:rPr>
                <w:rFonts w:cs="Arial"/>
                <w:color w:val="auto"/>
                <w:sz w:val="22"/>
                <w:szCs w:val="22"/>
                <w:lang w:val="en-GB"/>
              </w:rPr>
              <w:t>intracanal</w:t>
            </w:r>
            <w:r w:rsidR="00671E80" w:rsidRPr="003F067F">
              <w:rPr>
                <w:rFonts w:cs="Arial"/>
                <w:color w:val="auto"/>
                <w:sz w:val="22"/>
                <w:szCs w:val="22"/>
                <w:lang w:val="en-GB"/>
              </w:rPr>
              <w:t>icul</w:t>
            </w:r>
            <w:r w:rsidR="00AA4F15" w:rsidRPr="003F067F">
              <w:rPr>
                <w:rFonts w:cs="Arial"/>
                <w:color w:val="auto"/>
                <w:sz w:val="22"/>
                <w:szCs w:val="22"/>
                <w:lang w:val="en-GB"/>
              </w:rPr>
              <w:t>ar</w:t>
            </w:r>
            <w:proofErr w:type="spellEnd"/>
            <w:r w:rsidR="00AA4F15" w:rsidRPr="003F067F">
              <w:rPr>
                <w:rFonts w:cs="Arial"/>
                <w:color w:val="auto"/>
                <w:sz w:val="22"/>
                <w:szCs w:val="22"/>
                <w:lang w:val="en-GB"/>
              </w:rPr>
              <w:t xml:space="preserve"> tumour</w:t>
            </w:r>
            <w:r w:rsidRPr="003F067F">
              <w:rPr>
                <w:rFonts w:cs="Arial"/>
                <w:color w:val="auto"/>
                <w:sz w:val="22"/>
                <w:szCs w:val="22"/>
                <w:lang w:val="en-GB"/>
              </w:rPr>
              <w:t xml:space="preserve"> 1)</w:t>
            </w:r>
          </w:p>
        </w:tc>
      </w:tr>
      <w:tr w:rsidR="001145FD" w:rsidRPr="003F067F" w14:paraId="079FF752" w14:textId="77777777" w:rsidTr="001145FD">
        <w:trPr>
          <w:trHeight w:val="573"/>
        </w:trPr>
        <w:tc>
          <w:tcPr>
            <w:tcW w:w="1985" w:type="dxa"/>
            <w:vAlign w:val="bottom"/>
          </w:tcPr>
          <w:p w14:paraId="26170FA2" w14:textId="3C4A4BB4" w:rsidR="00356A92" w:rsidRPr="003F067F" w:rsidRDefault="00C61FE1" w:rsidP="00720937">
            <w:pPr>
              <w:tabs>
                <w:tab w:val="left" w:pos="142"/>
              </w:tabs>
              <w:rPr>
                <w:rFonts w:cs="Arial"/>
                <w:b/>
                <w:iCs/>
                <w:color w:val="auto"/>
                <w:sz w:val="22"/>
                <w:szCs w:val="22"/>
                <w:lang w:val="en-GB"/>
              </w:rPr>
            </w:pPr>
            <w:r w:rsidRPr="003F067F">
              <w:rPr>
                <w:rFonts w:cs="Arial"/>
                <w:b/>
                <w:iCs/>
                <w:color w:val="auto"/>
                <w:sz w:val="22"/>
                <w:szCs w:val="22"/>
                <w:lang w:val="en-GB"/>
              </w:rPr>
              <w:t>Gastrointestinal</w:t>
            </w:r>
          </w:p>
        </w:tc>
        <w:tc>
          <w:tcPr>
            <w:tcW w:w="8789" w:type="dxa"/>
            <w:vAlign w:val="bottom"/>
          </w:tcPr>
          <w:p w14:paraId="54421EAF" w14:textId="0100EA1C" w:rsidR="00356A92" w:rsidRPr="003F067F" w:rsidRDefault="00356A92" w:rsidP="00720937">
            <w:pPr>
              <w:tabs>
                <w:tab w:val="left" w:pos="142"/>
              </w:tabs>
              <w:rPr>
                <w:rFonts w:cs="Arial"/>
                <w:color w:val="auto"/>
                <w:sz w:val="22"/>
                <w:szCs w:val="22"/>
                <w:lang w:val="en-GB"/>
              </w:rPr>
            </w:pPr>
          </w:p>
        </w:tc>
      </w:tr>
      <w:tr w:rsidR="001145FD" w:rsidRPr="003F067F" w14:paraId="1501192A" w14:textId="77777777" w:rsidTr="001145FD">
        <w:trPr>
          <w:trHeight w:val="458"/>
        </w:trPr>
        <w:tc>
          <w:tcPr>
            <w:tcW w:w="1985" w:type="dxa"/>
          </w:tcPr>
          <w:p w14:paraId="612E9169" w14:textId="33171F21" w:rsidR="00A80D43" w:rsidRPr="003F067F" w:rsidRDefault="00A80D43" w:rsidP="00C86221">
            <w:pPr>
              <w:tabs>
                <w:tab w:val="left" w:pos="142"/>
              </w:tabs>
              <w:jc w:val="right"/>
              <w:rPr>
                <w:rFonts w:cs="Arial"/>
                <w:iCs/>
                <w:color w:val="auto"/>
                <w:sz w:val="22"/>
                <w:szCs w:val="22"/>
                <w:lang w:val="en-GB"/>
              </w:rPr>
            </w:pPr>
            <w:r w:rsidRPr="003F067F">
              <w:rPr>
                <w:rFonts w:cs="Arial"/>
                <w:iCs/>
                <w:color w:val="auto"/>
                <w:sz w:val="22"/>
                <w:szCs w:val="22"/>
                <w:lang w:val="en-GB"/>
              </w:rPr>
              <w:t>Gross</w:t>
            </w:r>
          </w:p>
        </w:tc>
        <w:tc>
          <w:tcPr>
            <w:tcW w:w="8789" w:type="dxa"/>
          </w:tcPr>
          <w:p w14:paraId="528D624E" w14:textId="555215D1" w:rsidR="00B65386" w:rsidRPr="003F067F" w:rsidRDefault="00B65386" w:rsidP="0024057C">
            <w:pPr>
              <w:tabs>
                <w:tab w:val="left" w:pos="142"/>
              </w:tabs>
              <w:rPr>
                <w:rFonts w:cs="Arial"/>
                <w:color w:val="auto"/>
                <w:sz w:val="22"/>
                <w:szCs w:val="22"/>
                <w:lang w:val="en-GB"/>
              </w:rPr>
            </w:pPr>
            <w:r w:rsidRPr="003F067F">
              <w:rPr>
                <w:rFonts w:cs="Arial"/>
                <w:color w:val="auto"/>
                <w:sz w:val="22"/>
                <w:szCs w:val="22"/>
                <w:lang w:val="en-GB"/>
              </w:rPr>
              <w:t xml:space="preserve">Intestinal </w:t>
            </w:r>
            <w:r w:rsidR="0024057C" w:rsidRPr="003F067F">
              <w:rPr>
                <w:rFonts w:cs="Arial"/>
                <w:color w:val="auto"/>
                <w:sz w:val="22"/>
                <w:szCs w:val="22"/>
                <w:lang w:val="en-GB"/>
              </w:rPr>
              <w:t xml:space="preserve">thickening (6: </w:t>
            </w:r>
            <w:r w:rsidRPr="003F067F">
              <w:rPr>
                <w:rFonts w:cs="Arial"/>
                <w:color w:val="auto"/>
                <w:sz w:val="22"/>
                <w:szCs w:val="22"/>
                <w:lang w:val="en-GB"/>
              </w:rPr>
              <w:t>duodenum 4, jejunum 3, ileum 4, colon 4)</w:t>
            </w:r>
          </w:p>
        </w:tc>
      </w:tr>
      <w:tr w:rsidR="001145FD" w:rsidRPr="003F067F" w14:paraId="6BB2A7CA" w14:textId="77777777" w:rsidTr="001145FD">
        <w:trPr>
          <w:trHeight w:val="3271"/>
        </w:trPr>
        <w:tc>
          <w:tcPr>
            <w:tcW w:w="1985" w:type="dxa"/>
          </w:tcPr>
          <w:p w14:paraId="2BE1AB9A" w14:textId="414A07AF" w:rsidR="00A80D43" w:rsidRPr="003F067F" w:rsidRDefault="00A80D43" w:rsidP="00C86221">
            <w:pPr>
              <w:tabs>
                <w:tab w:val="left" w:pos="142"/>
              </w:tabs>
              <w:jc w:val="right"/>
              <w:rPr>
                <w:rFonts w:cs="Arial"/>
                <w:iCs/>
                <w:color w:val="auto"/>
                <w:sz w:val="22"/>
                <w:szCs w:val="22"/>
                <w:lang w:val="en-GB"/>
              </w:rPr>
            </w:pPr>
            <w:r w:rsidRPr="003F067F">
              <w:rPr>
                <w:rFonts w:cs="Arial"/>
                <w:iCs/>
                <w:color w:val="auto"/>
                <w:sz w:val="22"/>
                <w:szCs w:val="22"/>
                <w:lang w:val="en-GB"/>
              </w:rPr>
              <w:t>Histology</w:t>
            </w:r>
          </w:p>
        </w:tc>
        <w:tc>
          <w:tcPr>
            <w:tcW w:w="8789" w:type="dxa"/>
          </w:tcPr>
          <w:p w14:paraId="555ED59E" w14:textId="6AD9C704" w:rsidR="00A80D43"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Villous stunting</w:t>
            </w:r>
            <w:r w:rsidR="00D26475" w:rsidRPr="003F067F">
              <w:rPr>
                <w:rFonts w:cs="Arial"/>
                <w:color w:val="auto"/>
                <w:sz w:val="22"/>
                <w:szCs w:val="22"/>
                <w:lang w:val="en-GB"/>
              </w:rPr>
              <w:t xml:space="preserve"> (mild 5, moderate 3, severe 2)</w:t>
            </w:r>
          </w:p>
          <w:p w14:paraId="16A26310" w14:textId="458C78EA"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Crypt distension</w:t>
            </w:r>
            <w:r w:rsidR="00D26475" w:rsidRPr="003F067F">
              <w:rPr>
                <w:rFonts w:cs="Arial"/>
                <w:color w:val="auto"/>
                <w:sz w:val="22"/>
                <w:szCs w:val="22"/>
                <w:lang w:val="en-GB"/>
              </w:rPr>
              <w:t xml:space="preserve"> (mild 2, moderate 0, severe 0)</w:t>
            </w:r>
          </w:p>
          <w:p w14:paraId="331A35F8" w14:textId="25639E1E"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Lacteal dilation</w:t>
            </w:r>
            <w:r w:rsidR="00D26475" w:rsidRPr="003F067F">
              <w:rPr>
                <w:rFonts w:cs="Arial"/>
                <w:color w:val="auto"/>
                <w:sz w:val="22"/>
                <w:szCs w:val="22"/>
                <w:lang w:val="en-GB"/>
              </w:rPr>
              <w:t xml:space="preserve"> (mild 4, moderate 0, severe 0)</w:t>
            </w:r>
          </w:p>
          <w:p w14:paraId="6B9C60D7" w14:textId="79B5B73E"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Mucosal fibrosis</w:t>
            </w:r>
            <w:r w:rsidR="00D26475" w:rsidRPr="003F067F">
              <w:rPr>
                <w:rFonts w:cs="Arial"/>
                <w:color w:val="auto"/>
                <w:sz w:val="22"/>
                <w:szCs w:val="22"/>
                <w:lang w:val="en-GB"/>
              </w:rPr>
              <w:t xml:space="preserve"> (mild 2, moderate 0, severe 2)</w:t>
            </w:r>
          </w:p>
          <w:p w14:paraId="12589B97" w14:textId="4B43B744" w:rsidR="00D26475" w:rsidRPr="003F067F" w:rsidRDefault="00D26475" w:rsidP="00D26475">
            <w:pPr>
              <w:tabs>
                <w:tab w:val="left" w:pos="142"/>
              </w:tabs>
              <w:rPr>
                <w:rFonts w:cs="Arial"/>
                <w:color w:val="auto"/>
                <w:sz w:val="22"/>
                <w:szCs w:val="22"/>
                <w:lang w:val="en-GB"/>
              </w:rPr>
            </w:pPr>
            <w:r w:rsidRPr="003F067F">
              <w:rPr>
                <w:rFonts w:cs="Arial"/>
                <w:color w:val="auto"/>
                <w:sz w:val="22"/>
                <w:szCs w:val="22"/>
                <w:lang w:val="en-GB"/>
              </w:rPr>
              <w:t>Epithelial injury (mild 3, moderate 0, severe 3)</w:t>
            </w:r>
          </w:p>
          <w:p w14:paraId="3F163C1F" w14:textId="46AEB78E" w:rsidR="005346B5" w:rsidRPr="003F067F" w:rsidRDefault="00D26475" w:rsidP="00A80D43">
            <w:pPr>
              <w:tabs>
                <w:tab w:val="left" w:pos="142"/>
              </w:tabs>
              <w:rPr>
                <w:rFonts w:cs="Arial"/>
                <w:color w:val="auto"/>
                <w:sz w:val="22"/>
                <w:szCs w:val="22"/>
                <w:lang w:val="en-GB"/>
              </w:rPr>
            </w:pPr>
            <w:r w:rsidRPr="003F067F">
              <w:rPr>
                <w:rFonts w:cs="Arial"/>
                <w:color w:val="auto"/>
                <w:sz w:val="22"/>
                <w:szCs w:val="22"/>
                <w:lang w:val="en-GB"/>
              </w:rPr>
              <w:t>IELs (mild 0, moderate 1, severe 4)</w:t>
            </w:r>
          </w:p>
          <w:p w14:paraId="40EFCBA4" w14:textId="37919B93" w:rsidR="005346B5" w:rsidRPr="003F067F" w:rsidRDefault="00D26475" w:rsidP="00A80D43">
            <w:pPr>
              <w:tabs>
                <w:tab w:val="left" w:pos="142"/>
              </w:tabs>
              <w:rPr>
                <w:rFonts w:cs="Arial"/>
                <w:color w:val="auto"/>
                <w:sz w:val="22"/>
                <w:szCs w:val="22"/>
                <w:lang w:val="en-GB"/>
              </w:rPr>
            </w:pPr>
            <w:r w:rsidRPr="003F067F">
              <w:rPr>
                <w:rFonts w:cs="Arial"/>
                <w:color w:val="auto"/>
                <w:sz w:val="22"/>
                <w:szCs w:val="22"/>
                <w:lang w:val="en-GB"/>
              </w:rPr>
              <w:t>LP</w:t>
            </w:r>
            <w:r w:rsidR="005346B5" w:rsidRPr="003F067F">
              <w:rPr>
                <w:rFonts w:cs="Arial"/>
                <w:color w:val="auto"/>
                <w:sz w:val="22"/>
                <w:szCs w:val="22"/>
                <w:lang w:val="en-GB"/>
              </w:rPr>
              <w:t xml:space="preserve"> lymphocytes and plasma cells</w:t>
            </w:r>
            <w:r w:rsidRPr="003F067F">
              <w:rPr>
                <w:rFonts w:cs="Arial"/>
                <w:color w:val="auto"/>
                <w:sz w:val="22"/>
                <w:szCs w:val="22"/>
                <w:lang w:val="en-GB"/>
              </w:rPr>
              <w:t xml:space="preserve"> (mild 11, moderate 7, severe 11)</w:t>
            </w:r>
          </w:p>
          <w:p w14:paraId="01AF6389" w14:textId="585A1929" w:rsidR="005346B5" w:rsidRPr="003F067F" w:rsidRDefault="00D26475" w:rsidP="00A80D43">
            <w:pPr>
              <w:tabs>
                <w:tab w:val="left" w:pos="142"/>
              </w:tabs>
              <w:rPr>
                <w:rFonts w:cs="Arial"/>
                <w:color w:val="auto"/>
                <w:sz w:val="22"/>
                <w:szCs w:val="22"/>
                <w:lang w:val="en-GB"/>
              </w:rPr>
            </w:pPr>
            <w:r w:rsidRPr="003F067F">
              <w:rPr>
                <w:rFonts w:cs="Arial"/>
                <w:color w:val="auto"/>
                <w:sz w:val="22"/>
                <w:szCs w:val="22"/>
                <w:lang w:val="en-GB"/>
              </w:rPr>
              <w:t>LP</w:t>
            </w:r>
            <w:r w:rsidR="005346B5" w:rsidRPr="003F067F">
              <w:rPr>
                <w:rFonts w:cs="Arial"/>
                <w:color w:val="auto"/>
                <w:sz w:val="22"/>
                <w:szCs w:val="22"/>
                <w:lang w:val="en-GB"/>
              </w:rPr>
              <w:t xml:space="preserve"> neutrophils</w:t>
            </w:r>
            <w:r w:rsidRPr="003F067F">
              <w:rPr>
                <w:rFonts w:cs="Arial"/>
                <w:color w:val="auto"/>
                <w:sz w:val="22"/>
                <w:szCs w:val="22"/>
                <w:lang w:val="en-GB"/>
              </w:rPr>
              <w:t xml:space="preserve"> (mild 6, moderate 1, severe 1)</w:t>
            </w:r>
          </w:p>
          <w:p w14:paraId="11D8BF81" w14:textId="15BC7003" w:rsidR="005346B5" w:rsidRPr="003F067F" w:rsidRDefault="00D26475" w:rsidP="00A80D43">
            <w:pPr>
              <w:tabs>
                <w:tab w:val="left" w:pos="142"/>
              </w:tabs>
              <w:rPr>
                <w:rFonts w:cs="Arial"/>
                <w:color w:val="auto"/>
                <w:sz w:val="22"/>
                <w:szCs w:val="22"/>
                <w:lang w:val="en-GB"/>
              </w:rPr>
            </w:pPr>
            <w:r w:rsidRPr="003F067F">
              <w:rPr>
                <w:rFonts w:cs="Arial"/>
                <w:color w:val="auto"/>
                <w:sz w:val="22"/>
                <w:szCs w:val="22"/>
                <w:lang w:val="en-GB"/>
              </w:rPr>
              <w:t>LP</w:t>
            </w:r>
            <w:r w:rsidR="005346B5" w:rsidRPr="003F067F">
              <w:rPr>
                <w:rFonts w:cs="Arial"/>
                <w:color w:val="auto"/>
                <w:sz w:val="22"/>
                <w:szCs w:val="22"/>
                <w:lang w:val="en-GB"/>
              </w:rPr>
              <w:t xml:space="preserve"> eosinophils</w:t>
            </w:r>
            <w:r w:rsidRPr="003F067F">
              <w:rPr>
                <w:rFonts w:cs="Arial"/>
                <w:color w:val="auto"/>
                <w:sz w:val="22"/>
                <w:szCs w:val="22"/>
                <w:lang w:val="en-GB"/>
              </w:rPr>
              <w:t xml:space="preserve"> (mild 2, moderate 2, severe 1)</w:t>
            </w:r>
          </w:p>
          <w:p w14:paraId="3E9C8B9B" w14:textId="13D0E172" w:rsidR="005346B5" w:rsidRPr="003F067F" w:rsidRDefault="00D26475" w:rsidP="00A80D43">
            <w:pPr>
              <w:tabs>
                <w:tab w:val="left" w:pos="142"/>
              </w:tabs>
              <w:rPr>
                <w:rFonts w:cs="Arial"/>
                <w:color w:val="auto"/>
                <w:sz w:val="22"/>
                <w:szCs w:val="22"/>
                <w:lang w:val="en-GB"/>
              </w:rPr>
            </w:pPr>
            <w:r w:rsidRPr="003F067F">
              <w:rPr>
                <w:rFonts w:cs="Arial"/>
                <w:color w:val="auto"/>
                <w:sz w:val="22"/>
                <w:szCs w:val="22"/>
                <w:lang w:val="en-GB"/>
              </w:rPr>
              <w:t>LP</w:t>
            </w:r>
            <w:r w:rsidR="005346B5" w:rsidRPr="003F067F">
              <w:rPr>
                <w:rFonts w:cs="Arial"/>
                <w:color w:val="auto"/>
                <w:sz w:val="22"/>
                <w:szCs w:val="22"/>
                <w:lang w:val="en-GB"/>
              </w:rPr>
              <w:t xml:space="preserve"> mixed infiltrates</w:t>
            </w:r>
            <w:r w:rsidR="00E136E8" w:rsidRPr="003F067F">
              <w:rPr>
                <w:rFonts w:cs="Arial"/>
                <w:color w:val="auto"/>
                <w:sz w:val="22"/>
                <w:szCs w:val="22"/>
                <w:lang w:val="en-GB"/>
              </w:rPr>
              <w:t xml:space="preserve"> (mild 4, moderate 2, severe 1)</w:t>
            </w:r>
          </w:p>
          <w:p w14:paraId="45C9D7A1" w14:textId="03ABFA91" w:rsidR="00550D7A" w:rsidRPr="003F067F" w:rsidRDefault="00550D7A" w:rsidP="00A80D43">
            <w:pPr>
              <w:tabs>
                <w:tab w:val="left" w:pos="142"/>
              </w:tabs>
              <w:rPr>
                <w:rFonts w:cs="Arial"/>
                <w:color w:val="auto"/>
                <w:sz w:val="22"/>
                <w:szCs w:val="22"/>
                <w:lang w:val="en-GB"/>
              </w:rPr>
            </w:pPr>
            <w:proofErr w:type="spellStart"/>
            <w:r w:rsidRPr="003F067F">
              <w:rPr>
                <w:rFonts w:cs="Arial"/>
                <w:color w:val="auto"/>
                <w:sz w:val="22"/>
                <w:szCs w:val="22"/>
                <w:lang w:val="en-GB"/>
              </w:rPr>
              <w:t>Pyogranulomatous</w:t>
            </w:r>
            <w:proofErr w:type="spellEnd"/>
            <w:r w:rsidRPr="003F067F">
              <w:rPr>
                <w:rFonts w:cs="Arial"/>
                <w:color w:val="auto"/>
                <w:sz w:val="22"/>
                <w:szCs w:val="22"/>
                <w:lang w:val="en-GB"/>
              </w:rPr>
              <w:t xml:space="preserve"> infiltrates</w:t>
            </w:r>
            <w:r w:rsidR="00E136E8" w:rsidRPr="003F067F">
              <w:rPr>
                <w:rFonts w:cs="Arial"/>
                <w:color w:val="auto"/>
                <w:sz w:val="22"/>
                <w:szCs w:val="22"/>
                <w:lang w:val="en-GB"/>
              </w:rPr>
              <w:t xml:space="preserve"> (1)</w:t>
            </w:r>
          </w:p>
          <w:p w14:paraId="0B80EA8C" w14:textId="414ED37A"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Neoplasia</w:t>
            </w:r>
            <w:r w:rsidR="00E136E8" w:rsidRPr="003F067F">
              <w:rPr>
                <w:rFonts w:cs="Arial"/>
                <w:color w:val="auto"/>
                <w:sz w:val="22"/>
                <w:szCs w:val="22"/>
                <w:lang w:val="en-GB"/>
              </w:rPr>
              <w:t xml:space="preserve"> (6, all lymphocytic)</w:t>
            </w:r>
          </w:p>
        </w:tc>
      </w:tr>
      <w:tr w:rsidR="001145FD" w:rsidRPr="003F067F" w14:paraId="18866903" w14:textId="77777777" w:rsidTr="001145FD">
        <w:trPr>
          <w:trHeight w:val="443"/>
        </w:trPr>
        <w:tc>
          <w:tcPr>
            <w:tcW w:w="1985" w:type="dxa"/>
            <w:vAlign w:val="bottom"/>
          </w:tcPr>
          <w:p w14:paraId="29576F83" w14:textId="77777777" w:rsidR="005346B5" w:rsidRPr="003F067F" w:rsidRDefault="005346B5" w:rsidP="00720937">
            <w:pPr>
              <w:tabs>
                <w:tab w:val="left" w:pos="142"/>
              </w:tabs>
              <w:rPr>
                <w:rFonts w:cs="Arial"/>
                <w:b/>
                <w:iCs/>
                <w:color w:val="auto"/>
                <w:sz w:val="22"/>
                <w:szCs w:val="22"/>
                <w:lang w:val="en-GB"/>
              </w:rPr>
            </w:pPr>
            <w:r w:rsidRPr="003F067F">
              <w:rPr>
                <w:rFonts w:cs="Arial"/>
                <w:b/>
                <w:iCs/>
                <w:color w:val="auto"/>
                <w:sz w:val="22"/>
                <w:szCs w:val="22"/>
                <w:lang w:val="en-GB"/>
              </w:rPr>
              <w:lastRenderedPageBreak/>
              <w:t>Mesenteric lymph nodes</w:t>
            </w:r>
          </w:p>
        </w:tc>
        <w:tc>
          <w:tcPr>
            <w:tcW w:w="8789" w:type="dxa"/>
            <w:vAlign w:val="bottom"/>
          </w:tcPr>
          <w:p w14:paraId="1A5DB8C7" w14:textId="77777777" w:rsidR="005346B5" w:rsidRPr="003F067F" w:rsidRDefault="005346B5" w:rsidP="00720937">
            <w:pPr>
              <w:tabs>
                <w:tab w:val="left" w:pos="142"/>
              </w:tabs>
              <w:rPr>
                <w:rFonts w:cs="Arial"/>
                <w:color w:val="auto"/>
                <w:sz w:val="22"/>
                <w:szCs w:val="22"/>
                <w:lang w:val="en-GB"/>
              </w:rPr>
            </w:pPr>
          </w:p>
        </w:tc>
      </w:tr>
      <w:tr w:rsidR="001145FD" w:rsidRPr="003F067F" w14:paraId="3CFBDDE6" w14:textId="77777777" w:rsidTr="001145FD">
        <w:trPr>
          <w:trHeight w:val="1697"/>
        </w:trPr>
        <w:tc>
          <w:tcPr>
            <w:tcW w:w="1985" w:type="dxa"/>
          </w:tcPr>
          <w:p w14:paraId="77774CD6" w14:textId="77777777" w:rsidR="005346B5" w:rsidRPr="003F067F" w:rsidRDefault="005346B5" w:rsidP="00732684">
            <w:pPr>
              <w:tabs>
                <w:tab w:val="left" w:pos="142"/>
              </w:tabs>
              <w:jc w:val="right"/>
              <w:rPr>
                <w:rFonts w:cs="Arial"/>
                <w:iCs/>
                <w:color w:val="auto"/>
                <w:sz w:val="22"/>
                <w:szCs w:val="22"/>
                <w:lang w:val="en-GB"/>
              </w:rPr>
            </w:pPr>
            <w:r w:rsidRPr="003F067F">
              <w:rPr>
                <w:rFonts w:cs="Arial"/>
                <w:iCs/>
                <w:color w:val="auto"/>
                <w:sz w:val="22"/>
                <w:szCs w:val="22"/>
                <w:lang w:val="en-GB"/>
              </w:rPr>
              <w:t>Gross</w:t>
            </w:r>
          </w:p>
        </w:tc>
        <w:tc>
          <w:tcPr>
            <w:tcW w:w="8789" w:type="dxa"/>
          </w:tcPr>
          <w:p w14:paraId="36CBA926" w14:textId="77777777" w:rsidR="005346B5" w:rsidRPr="003F067F" w:rsidRDefault="005346B5" w:rsidP="00732684">
            <w:pPr>
              <w:tabs>
                <w:tab w:val="left" w:pos="142"/>
              </w:tabs>
              <w:rPr>
                <w:rFonts w:cs="Arial"/>
                <w:color w:val="auto"/>
                <w:sz w:val="22"/>
                <w:szCs w:val="22"/>
                <w:lang w:val="en-GB"/>
              </w:rPr>
            </w:pPr>
            <w:r w:rsidRPr="003F067F">
              <w:rPr>
                <w:rFonts w:cs="Arial"/>
                <w:color w:val="auto"/>
                <w:sz w:val="22"/>
                <w:szCs w:val="22"/>
                <w:lang w:val="en-GB"/>
              </w:rPr>
              <w:t>Enlarged hepatic lymph node (1)</w:t>
            </w:r>
          </w:p>
          <w:p w14:paraId="3E24F6F0" w14:textId="77777777" w:rsidR="005346B5" w:rsidRPr="003F067F" w:rsidRDefault="005346B5" w:rsidP="00732684">
            <w:pPr>
              <w:tabs>
                <w:tab w:val="left" w:pos="142"/>
              </w:tabs>
              <w:rPr>
                <w:rFonts w:cs="Arial"/>
                <w:color w:val="auto"/>
                <w:sz w:val="22"/>
                <w:szCs w:val="22"/>
                <w:lang w:val="en-GB"/>
              </w:rPr>
            </w:pPr>
            <w:r w:rsidRPr="003F067F">
              <w:rPr>
                <w:rFonts w:cs="Arial"/>
                <w:color w:val="auto"/>
                <w:sz w:val="22"/>
                <w:szCs w:val="22"/>
                <w:lang w:val="en-GB"/>
              </w:rPr>
              <w:t xml:space="preserve">Enlarged </w:t>
            </w:r>
            <w:proofErr w:type="spellStart"/>
            <w:r w:rsidRPr="003F067F">
              <w:rPr>
                <w:rFonts w:cs="Arial"/>
                <w:color w:val="auto"/>
                <w:sz w:val="22"/>
                <w:szCs w:val="22"/>
                <w:lang w:val="en-GB"/>
              </w:rPr>
              <w:t>hepatogastric</w:t>
            </w:r>
            <w:proofErr w:type="spellEnd"/>
            <w:r w:rsidRPr="003F067F">
              <w:rPr>
                <w:rFonts w:cs="Arial"/>
                <w:color w:val="auto"/>
                <w:sz w:val="22"/>
                <w:szCs w:val="22"/>
                <w:lang w:val="en-GB"/>
              </w:rPr>
              <w:t xml:space="preserve"> lymph node (1)</w:t>
            </w:r>
          </w:p>
          <w:p w14:paraId="2B2230C0" w14:textId="77777777" w:rsidR="005346B5" w:rsidRPr="003F067F" w:rsidRDefault="005346B5" w:rsidP="00732684">
            <w:pPr>
              <w:tabs>
                <w:tab w:val="left" w:pos="142"/>
              </w:tabs>
              <w:rPr>
                <w:rFonts w:cs="Arial"/>
                <w:color w:val="auto"/>
                <w:sz w:val="22"/>
                <w:szCs w:val="22"/>
                <w:lang w:val="en-GB"/>
              </w:rPr>
            </w:pPr>
            <w:r w:rsidRPr="003F067F">
              <w:rPr>
                <w:rFonts w:cs="Arial"/>
                <w:color w:val="auto"/>
                <w:sz w:val="22"/>
                <w:szCs w:val="22"/>
                <w:lang w:val="en-GB"/>
              </w:rPr>
              <w:t>Enlarged duodenal lymph node (1)</w:t>
            </w:r>
          </w:p>
          <w:p w14:paraId="59B50E3D" w14:textId="5A07AC1C" w:rsidR="005346B5" w:rsidRPr="003F067F" w:rsidRDefault="00E22588" w:rsidP="00732684">
            <w:pPr>
              <w:tabs>
                <w:tab w:val="left" w:pos="142"/>
              </w:tabs>
              <w:rPr>
                <w:rFonts w:cs="Arial"/>
                <w:color w:val="auto"/>
                <w:sz w:val="22"/>
                <w:szCs w:val="22"/>
                <w:lang w:val="en-GB"/>
              </w:rPr>
            </w:pPr>
            <w:r w:rsidRPr="003F067F">
              <w:rPr>
                <w:rFonts w:cs="Arial"/>
                <w:color w:val="auto"/>
                <w:sz w:val="22"/>
                <w:szCs w:val="22"/>
                <w:lang w:val="en-GB"/>
              </w:rPr>
              <w:t>Enlarged jejun</w:t>
            </w:r>
            <w:r w:rsidR="005346B5" w:rsidRPr="003F067F">
              <w:rPr>
                <w:rFonts w:cs="Arial"/>
                <w:color w:val="auto"/>
                <w:sz w:val="22"/>
                <w:szCs w:val="22"/>
                <w:lang w:val="en-GB"/>
              </w:rPr>
              <w:t>al lymph node (10)</w:t>
            </w:r>
          </w:p>
          <w:p w14:paraId="11F027DC" w14:textId="77777777" w:rsidR="005346B5" w:rsidRPr="003F067F" w:rsidRDefault="005346B5" w:rsidP="00732684">
            <w:pPr>
              <w:tabs>
                <w:tab w:val="left" w:pos="142"/>
              </w:tabs>
              <w:rPr>
                <w:rFonts w:cs="Arial"/>
                <w:color w:val="auto"/>
                <w:sz w:val="22"/>
                <w:szCs w:val="22"/>
                <w:lang w:val="en-GB"/>
              </w:rPr>
            </w:pPr>
            <w:r w:rsidRPr="003F067F">
              <w:rPr>
                <w:rFonts w:cs="Arial"/>
                <w:color w:val="auto"/>
                <w:sz w:val="22"/>
                <w:szCs w:val="22"/>
                <w:lang w:val="en-GB"/>
              </w:rPr>
              <w:t>Enlarged ileocolic lymph node (4)</w:t>
            </w:r>
          </w:p>
          <w:p w14:paraId="4535D367" w14:textId="77777777" w:rsidR="005346B5" w:rsidRPr="003F067F" w:rsidRDefault="005346B5" w:rsidP="00732684">
            <w:pPr>
              <w:tabs>
                <w:tab w:val="left" w:pos="142"/>
              </w:tabs>
              <w:rPr>
                <w:rFonts w:cs="Arial"/>
                <w:color w:val="auto"/>
                <w:sz w:val="22"/>
                <w:szCs w:val="22"/>
                <w:lang w:val="en-GB"/>
              </w:rPr>
            </w:pPr>
            <w:r w:rsidRPr="003F067F">
              <w:rPr>
                <w:rFonts w:cs="Arial"/>
                <w:color w:val="auto"/>
                <w:sz w:val="22"/>
                <w:szCs w:val="22"/>
                <w:lang w:val="en-GB"/>
              </w:rPr>
              <w:t>Multiple lymph node enlargement (3)</w:t>
            </w:r>
          </w:p>
        </w:tc>
      </w:tr>
      <w:tr w:rsidR="001145FD" w:rsidRPr="003F067F" w14:paraId="48FFE52D" w14:textId="77777777" w:rsidTr="001145FD">
        <w:trPr>
          <w:trHeight w:val="571"/>
        </w:trPr>
        <w:tc>
          <w:tcPr>
            <w:tcW w:w="1985" w:type="dxa"/>
          </w:tcPr>
          <w:p w14:paraId="257CA556" w14:textId="77777777" w:rsidR="005346B5" w:rsidRPr="003F067F" w:rsidRDefault="005346B5" w:rsidP="00732684">
            <w:pPr>
              <w:tabs>
                <w:tab w:val="left" w:pos="142"/>
              </w:tabs>
              <w:jc w:val="right"/>
              <w:rPr>
                <w:rFonts w:cs="Arial"/>
                <w:iCs/>
                <w:color w:val="auto"/>
                <w:sz w:val="22"/>
                <w:szCs w:val="22"/>
                <w:lang w:val="en-GB"/>
              </w:rPr>
            </w:pPr>
            <w:r w:rsidRPr="003F067F">
              <w:rPr>
                <w:rFonts w:cs="Arial"/>
                <w:iCs/>
                <w:color w:val="auto"/>
                <w:sz w:val="22"/>
                <w:szCs w:val="22"/>
                <w:lang w:val="en-GB"/>
              </w:rPr>
              <w:t>Histology</w:t>
            </w:r>
          </w:p>
        </w:tc>
        <w:tc>
          <w:tcPr>
            <w:tcW w:w="8789" w:type="dxa"/>
          </w:tcPr>
          <w:p w14:paraId="39DF937B" w14:textId="4F59FC51" w:rsidR="005346B5" w:rsidRPr="003F067F" w:rsidRDefault="005346B5" w:rsidP="00732684">
            <w:pPr>
              <w:tabs>
                <w:tab w:val="left" w:pos="142"/>
              </w:tabs>
              <w:rPr>
                <w:rFonts w:cs="Arial"/>
                <w:color w:val="auto"/>
                <w:sz w:val="22"/>
                <w:szCs w:val="22"/>
                <w:lang w:val="en-GB"/>
              </w:rPr>
            </w:pPr>
            <w:r w:rsidRPr="003F067F">
              <w:rPr>
                <w:rFonts w:cs="Arial"/>
                <w:color w:val="auto"/>
                <w:sz w:val="22"/>
                <w:szCs w:val="22"/>
                <w:lang w:val="en-GB"/>
              </w:rPr>
              <w:t>Inflammation</w:t>
            </w:r>
            <w:r w:rsidR="004675DC" w:rsidRPr="003F067F">
              <w:rPr>
                <w:rFonts w:cs="Arial"/>
                <w:color w:val="auto"/>
                <w:sz w:val="22"/>
                <w:szCs w:val="22"/>
                <w:lang w:val="en-GB"/>
              </w:rPr>
              <w:t xml:space="preserve"> (13)</w:t>
            </w:r>
          </w:p>
          <w:p w14:paraId="5129BB36" w14:textId="4A318884" w:rsidR="005346B5" w:rsidRPr="003F067F" w:rsidRDefault="005346B5" w:rsidP="003C5F7E">
            <w:pPr>
              <w:tabs>
                <w:tab w:val="left" w:pos="142"/>
              </w:tabs>
              <w:rPr>
                <w:rFonts w:cs="Arial"/>
                <w:color w:val="auto"/>
                <w:sz w:val="22"/>
                <w:szCs w:val="22"/>
                <w:lang w:val="en-GB"/>
              </w:rPr>
            </w:pPr>
            <w:r w:rsidRPr="003F067F">
              <w:rPr>
                <w:rFonts w:cs="Arial"/>
                <w:color w:val="auto"/>
                <w:sz w:val="22"/>
                <w:szCs w:val="22"/>
                <w:lang w:val="en-GB"/>
              </w:rPr>
              <w:t>Neoplasia</w:t>
            </w:r>
            <w:r w:rsidR="000B2555" w:rsidRPr="003F067F">
              <w:rPr>
                <w:rFonts w:cs="Arial"/>
                <w:color w:val="auto"/>
                <w:sz w:val="22"/>
                <w:szCs w:val="22"/>
                <w:lang w:val="en-GB"/>
              </w:rPr>
              <w:t xml:space="preserve"> (</w:t>
            </w:r>
            <w:r w:rsidR="004675DC" w:rsidRPr="003F067F">
              <w:rPr>
                <w:rFonts w:cs="Arial"/>
                <w:color w:val="auto"/>
                <w:sz w:val="22"/>
                <w:szCs w:val="22"/>
                <w:lang w:val="en-GB"/>
              </w:rPr>
              <w:t>4, all lymphoma</w:t>
            </w:r>
            <w:r w:rsidR="000B2555" w:rsidRPr="003F067F">
              <w:rPr>
                <w:rFonts w:cs="Arial"/>
                <w:color w:val="auto"/>
                <w:sz w:val="22"/>
                <w:szCs w:val="22"/>
                <w:lang w:val="en-GB"/>
              </w:rPr>
              <w:t>)</w:t>
            </w:r>
          </w:p>
        </w:tc>
      </w:tr>
      <w:tr w:rsidR="001145FD" w:rsidRPr="003F067F" w14:paraId="252D24FF" w14:textId="77777777" w:rsidTr="001145FD">
        <w:trPr>
          <w:trHeight w:val="443"/>
        </w:trPr>
        <w:tc>
          <w:tcPr>
            <w:tcW w:w="1985" w:type="dxa"/>
            <w:vAlign w:val="bottom"/>
          </w:tcPr>
          <w:p w14:paraId="1EDFACCE" w14:textId="731138D9" w:rsidR="00C86221" w:rsidRPr="003F067F" w:rsidRDefault="005346B5" w:rsidP="00720937">
            <w:pPr>
              <w:tabs>
                <w:tab w:val="left" w:pos="142"/>
              </w:tabs>
              <w:rPr>
                <w:rFonts w:cs="Arial"/>
                <w:b/>
                <w:iCs/>
                <w:color w:val="auto"/>
                <w:sz w:val="22"/>
                <w:szCs w:val="22"/>
                <w:lang w:val="en-GB"/>
              </w:rPr>
            </w:pPr>
            <w:r w:rsidRPr="003F067F">
              <w:rPr>
                <w:rFonts w:cs="Arial"/>
                <w:b/>
                <w:iCs/>
                <w:color w:val="auto"/>
                <w:sz w:val="22"/>
                <w:szCs w:val="22"/>
                <w:lang w:val="en-GB"/>
              </w:rPr>
              <w:t>Other</w:t>
            </w:r>
          </w:p>
        </w:tc>
        <w:tc>
          <w:tcPr>
            <w:tcW w:w="8789" w:type="dxa"/>
            <w:vAlign w:val="bottom"/>
          </w:tcPr>
          <w:p w14:paraId="05F50E2A" w14:textId="1B21E148" w:rsidR="00C86221" w:rsidRPr="003F067F" w:rsidRDefault="00C86221" w:rsidP="00720937">
            <w:pPr>
              <w:tabs>
                <w:tab w:val="left" w:pos="142"/>
              </w:tabs>
              <w:rPr>
                <w:rFonts w:cs="Arial"/>
                <w:color w:val="auto"/>
                <w:sz w:val="22"/>
                <w:szCs w:val="22"/>
                <w:lang w:val="en-GB"/>
              </w:rPr>
            </w:pPr>
          </w:p>
        </w:tc>
      </w:tr>
      <w:tr w:rsidR="001145FD" w:rsidRPr="003F067F" w14:paraId="07D3F4C2" w14:textId="77777777" w:rsidTr="001145FD">
        <w:trPr>
          <w:trHeight w:val="410"/>
        </w:trPr>
        <w:tc>
          <w:tcPr>
            <w:tcW w:w="1985" w:type="dxa"/>
          </w:tcPr>
          <w:p w14:paraId="78D61A94" w14:textId="38279F27" w:rsidR="005346B5" w:rsidRPr="003F067F" w:rsidRDefault="005346B5" w:rsidP="00732684">
            <w:pPr>
              <w:tabs>
                <w:tab w:val="left" w:pos="142"/>
              </w:tabs>
              <w:jc w:val="right"/>
              <w:rPr>
                <w:rFonts w:cs="Arial"/>
                <w:iCs/>
                <w:color w:val="auto"/>
                <w:sz w:val="22"/>
                <w:szCs w:val="22"/>
                <w:lang w:val="en-GB"/>
              </w:rPr>
            </w:pPr>
            <w:r w:rsidRPr="003F067F">
              <w:rPr>
                <w:rFonts w:cs="Arial"/>
                <w:iCs/>
                <w:color w:val="auto"/>
                <w:sz w:val="22"/>
                <w:szCs w:val="22"/>
                <w:lang w:val="en-GB"/>
              </w:rPr>
              <w:t>Gross</w:t>
            </w:r>
          </w:p>
        </w:tc>
        <w:tc>
          <w:tcPr>
            <w:tcW w:w="8789" w:type="dxa"/>
          </w:tcPr>
          <w:p w14:paraId="48C6A5D0" w14:textId="696161EF" w:rsidR="005346B5" w:rsidRPr="003F067F" w:rsidRDefault="005346B5" w:rsidP="005346B5">
            <w:pPr>
              <w:tabs>
                <w:tab w:val="left" w:pos="142"/>
              </w:tabs>
              <w:rPr>
                <w:rFonts w:cs="Arial"/>
                <w:color w:val="auto"/>
                <w:sz w:val="22"/>
                <w:szCs w:val="22"/>
                <w:lang w:val="en-GB"/>
              </w:rPr>
            </w:pPr>
            <w:r w:rsidRPr="003F067F">
              <w:rPr>
                <w:rFonts w:cs="Arial"/>
                <w:color w:val="auto"/>
                <w:sz w:val="22"/>
                <w:szCs w:val="22"/>
                <w:lang w:val="en-GB"/>
              </w:rPr>
              <w:t>Splenic nodule</w:t>
            </w:r>
          </w:p>
        </w:tc>
      </w:tr>
      <w:tr w:rsidR="001145FD" w:rsidRPr="003F067F" w14:paraId="3E38511B" w14:textId="77777777" w:rsidTr="001145FD">
        <w:trPr>
          <w:trHeight w:val="1698"/>
        </w:trPr>
        <w:tc>
          <w:tcPr>
            <w:tcW w:w="1985" w:type="dxa"/>
            <w:tcBorders>
              <w:bottom w:val="single" w:sz="4" w:space="0" w:color="auto"/>
            </w:tcBorders>
          </w:tcPr>
          <w:p w14:paraId="71542629" w14:textId="506DD378" w:rsidR="00A80D43" w:rsidRPr="003F067F" w:rsidRDefault="00A80D43" w:rsidP="00C86221">
            <w:pPr>
              <w:tabs>
                <w:tab w:val="left" w:pos="142"/>
              </w:tabs>
              <w:jc w:val="right"/>
              <w:rPr>
                <w:rFonts w:cs="Arial"/>
                <w:iCs/>
                <w:color w:val="auto"/>
                <w:sz w:val="22"/>
                <w:szCs w:val="22"/>
                <w:lang w:val="en-GB"/>
              </w:rPr>
            </w:pPr>
            <w:r w:rsidRPr="003F067F">
              <w:rPr>
                <w:rFonts w:cs="Arial"/>
                <w:iCs/>
                <w:color w:val="auto"/>
                <w:sz w:val="22"/>
                <w:szCs w:val="22"/>
                <w:lang w:val="en-GB"/>
              </w:rPr>
              <w:t>Histology</w:t>
            </w:r>
          </w:p>
        </w:tc>
        <w:tc>
          <w:tcPr>
            <w:tcW w:w="8789" w:type="dxa"/>
            <w:tcBorders>
              <w:bottom w:val="single" w:sz="4" w:space="0" w:color="auto"/>
            </w:tcBorders>
          </w:tcPr>
          <w:p w14:paraId="3D12E3A6" w14:textId="77777777" w:rsidR="005346B5" w:rsidRPr="003F067F" w:rsidRDefault="005346B5" w:rsidP="00A80D43">
            <w:pPr>
              <w:tabs>
                <w:tab w:val="left" w:pos="142"/>
              </w:tabs>
              <w:rPr>
                <w:rFonts w:cs="Arial"/>
                <w:color w:val="auto"/>
                <w:sz w:val="22"/>
                <w:szCs w:val="22"/>
                <w:lang w:val="en-GB"/>
              </w:rPr>
            </w:pPr>
            <w:r w:rsidRPr="003F067F">
              <w:rPr>
                <w:rFonts w:cs="Arial"/>
                <w:color w:val="auto"/>
                <w:sz w:val="22"/>
                <w:szCs w:val="22"/>
                <w:lang w:val="en-GB"/>
              </w:rPr>
              <w:t>Splenic hyperplastic nodule</w:t>
            </w:r>
          </w:p>
          <w:p w14:paraId="18B43A83" w14:textId="7F942841" w:rsidR="00732684" w:rsidRPr="003F067F" w:rsidRDefault="00732684" w:rsidP="00A80D43">
            <w:pPr>
              <w:tabs>
                <w:tab w:val="left" w:pos="142"/>
              </w:tabs>
              <w:rPr>
                <w:rFonts w:cs="Arial"/>
                <w:color w:val="auto"/>
                <w:sz w:val="22"/>
                <w:szCs w:val="22"/>
                <w:lang w:val="en-GB"/>
              </w:rPr>
            </w:pPr>
            <w:r w:rsidRPr="003F067F">
              <w:rPr>
                <w:rFonts w:cs="Arial"/>
                <w:color w:val="auto"/>
                <w:sz w:val="22"/>
                <w:szCs w:val="22"/>
                <w:lang w:val="en-GB"/>
              </w:rPr>
              <w:t>Feline infectious peritonitis (colon and liver)</w:t>
            </w:r>
          </w:p>
          <w:p w14:paraId="71D942AA" w14:textId="77777777" w:rsidR="00732684" w:rsidRPr="003F067F" w:rsidRDefault="00732684" w:rsidP="00A80D43">
            <w:pPr>
              <w:tabs>
                <w:tab w:val="left" w:pos="142"/>
              </w:tabs>
              <w:rPr>
                <w:rFonts w:cs="Arial"/>
                <w:color w:val="auto"/>
                <w:sz w:val="22"/>
                <w:szCs w:val="22"/>
                <w:lang w:val="en-GB"/>
              </w:rPr>
            </w:pPr>
            <w:r w:rsidRPr="003F067F">
              <w:rPr>
                <w:rFonts w:cs="Arial"/>
                <w:color w:val="auto"/>
                <w:sz w:val="22"/>
                <w:szCs w:val="22"/>
                <w:lang w:val="en-GB"/>
              </w:rPr>
              <w:t>Polycystic kidney disease</w:t>
            </w:r>
          </w:p>
          <w:p w14:paraId="36DF7A1B" w14:textId="41F93D72" w:rsidR="00732684" w:rsidRPr="003F067F" w:rsidRDefault="00732684" w:rsidP="00A80D43">
            <w:pPr>
              <w:tabs>
                <w:tab w:val="left" w:pos="142"/>
              </w:tabs>
              <w:rPr>
                <w:rFonts w:cs="Arial"/>
                <w:color w:val="auto"/>
                <w:sz w:val="22"/>
                <w:szCs w:val="22"/>
                <w:lang w:val="en-GB"/>
              </w:rPr>
            </w:pPr>
            <w:r w:rsidRPr="003F067F">
              <w:rPr>
                <w:rFonts w:cs="Arial"/>
                <w:color w:val="auto"/>
                <w:sz w:val="22"/>
                <w:szCs w:val="22"/>
                <w:lang w:val="en-GB"/>
              </w:rPr>
              <w:t>Alimentary and splenic lymphoma</w:t>
            </w:r>
          </w:p>
          <w:p w14:paraId="11B70AD8" w14:textId="77777777" w:rsidR="00732684" w:rsidRPr="003F067F" w:rsidRDefault="00732684" w:rsidP="00A80D43">
            <w:pPr>
              <w:tabs>
                <w:tab w:val="left" w:pos="142"/>
              </w:tabs>
              <w:rPr>
                <w:rFonts w:cs="Arial"/>
                <w:color w:val="auto"/>
                <w:sz w:val="22"/>
                <w:szCs w:val="22"/>
                <w:lang w:val="en-GB"/>
              </w:rPr>
            </w:pPr>
            <w:r w:rsidRPr="003F067F">
              <w:rPr>
                <w:rFonts w:cs="Arial"/>
                <w:color w:val="auto"/>
                <w:sz w:val="22"/>
                <w:szCs w:val="22"/>
                <w:lang w:val="en-GB"/>
              </w:rPr>
              <w:t>Focal peritonitis</w:t>
            </w:r>
          </w:p>
          <w:p w14:paraId="4448F6FE" w14:textId="50BFAAC1" w:rsidR="00732684" w:rsidRPr="003F067F" w:rsidRDefault="000B2555" w:rsidP="00A80D43">
            <w:pPr>
              <w:tabs>
                <w:tab w:val="left" w:pos="142"/>
              </w:tabs>
              <w:rPr>
                <w:rFonts w:cs="Arial"/>
                <w:color w:val="auto"/>
                <w:sz w:val="22"/>
                <w:szCs w:val="22"/>
                <w:lang w:val="en-GB"/>
              </w:rPr>
            </w:pPr>
            <w:r w:rsidRPr="003F067F">
              <w:rPr>
                <w:rFonts w:cs="Arial"/>
                <w:color w:val="auto"/>
                <w:sz w:val="22"/>
                <w:szCs w:val="22"/>
                <w:lang w:val="en-GB"/>
              </w:rPr>
              <w:t>Mastocytoma (1: liver, spleen and lymph node)</w:t>
            </w:r>
          </w:p>
        </w:tc>
      </w:tr>
    </w:tbl>
    <w:p w14:paraId="469EF9E2" w14:textId="553A14D6" w:rsidR="00356A92" w:rsidRPr="003F067F" w:rsidRDefault="00AA5256" w:rsidP="00356A92">
      <w:pPr>
        <w:rPr>
          <w:rFonts w:cs="Arial"/>
          <w:color w:val="auto"/>
          <w:sz w:val="24"/>
          <w:lang w:val="en-GB" w:eastAsia="en-US"/>
        </w:rPr>
      </w:pPr>
      <w:r>
        <w:rPr>
          <w:rFonts w:cs="Arial"/>
          <w:color w:val="auto"/>
          <w:sz w:val="24"/>
          <w:lang w:val="en-GB" w:eastAsia="en-US"/>
        </w:rPr>
        <w:t>LP: lamina propria</w:t>
      </w:r>
      <w:r w:rsidR="00356A92" w:rsidRPr="003F067F">
        <w:rPr>
          <w:rFonts w:cs="Arial"/>
          <w:color w:val="auto"/>
          <w:sz w:val="24"/>
          <w:lang w:val="en-GB" w:eastAsia="en-US"/>
        </w:rPr>
        <w:br w:type="page"/>
      </w:r>
    </w:p>
    <w:p w14:paraId="554150BA" w14:textId="2C2FA3AD" w:rsidR="00B97140" w:rsidRPr="003F067F" w:rsidRDefault="009A5282" w:rsidP="00B97140">
      <w:pPr>
        <w:autoSpaceDE w:val="0"/>
        <w:autoSpaceDN w:val="0"/>
        <w:adjustRightInd w:val="0"/>
        <w:spacing w:line="480" w:lineRule="auto"/>
        <w:ind w:left="720"/>
        <w:jc w:val="both"/>
        <w:rPr>
          <w:rFonts w:cs="Arial"/>
          <w:color w:val="auto"/>
          <w:sz w:val="24"/>
          <w:lang w:val="en-GB" w:eastAsia="en-US"/>
        </w:rPr>
      </w:pPr>
      <w:r>
        <w:rPr>
          <w:rFonts w:cs="Arial"/>
          <w:b/>
          <w:color w:val="auto"/>
          <w:sz w:val="24"/>
          <w:lang w:val="en-GB" w:eastAsia="en-US"/>
        </w:rPr>
        <w:lastRenderedPageBreak/>
        <w:t>Table 3</w:t>
      </w:r>
      <w:r w:rsidR="00B97140" w:rsidRPr="003F067F">
        <w:rPr>
          <w:rFonts w:cs="Arial"/>
          <w:b/>
          <w:color w:val="auto"/>
          <w:sz w:val="24"/>
          <w:lang w:val="en-GB" w:eastAsia="en-US"/>
        </w:rPr>
        <w:t xml:space="preserve">.  </w:t>
      </w:r>
      <w:r w:rsidR="00B97140" w:rsidRPr="003F067F">
        <w:rPr>
          <w:rFonts w:cs="Arial"/>
          <w:color w:val="auto"/>
          <w:sz w:val="24"/>
          <w:lang w:val="en-GB" w:eastAsia="en-US"/>
        </w:rPr>
        <w:t xml:space="preserve">Performance of </w:t>
      </w:r>
      <w:r w:rsidR="00157318">
        <w:rPr>
          <w:rFonts w:cs="Arial"/>
          <w:color w:val="auto"/>
          <w:sz w:val="24"/>
          <w:lang w:val="en-GB" w:eastAsia="en-US"/>
        </w:rPr>
        <w:t>clinical signs</w:t>
      </w:r>
      <w:r w:rsidR="00B97140" w:rsidRPr="003F067F">
        <w:rPr>
          <w:rFonts w:cs="Arial"/>
          <w:color w:val="auto"/>
          <w:sz w:val="24"/>
          <w:lang w:val="en-GB" w:eastAsia="en-US"/>
        </w:rPr>
        <w:t xml:space="preserve"> for identifying abnormalities</w:t>
      </w:r>
      <w:r w:rsidR="00FF381F" w:rsidRPr="003F067F">
        <w:rPr>
          <w:rFonts w:cs="Arial"/>
          <w:color w:val="auto"/>
          <w:sz w:val="24"/>
          <w:lang w:val="en-GB" w:eastAsia="en-US"/>
        </w:rPr>
        <w:t xml:space="preserve"> in liver, intestine and pancreas</w:t>
      </w:r>
    </w:p>
    <w:tbl>
      <w:tblPr>
        <w:tblW w:w="10349" w:type="dxa"/>
        <w:tblInd w:w="-885" w:type="dxa"/>
        <w:tblLayout w:type="fixed"/>
        <w:tblLook w:val="01E0" w:firstRow="1" w:lastRow="1" w:firstColumn="1" w:lastColumn="1" w:noHBand="0" w:noVBand="0"/>
      </w:tblPr>
      <w:tblGrid>
        <w:gridCol w:w="1419"/>
        <w:gridCol w:w="3969"/>
        <w:gridCol w:w="1701"/>
        <w:gridCol w:w="1701"/>
        <w:gridCol w:w="779"/>
        <w:gridCol w:w="780"/>
      </w:tblGrid>
      <w:tr w:rsidR="00E16FF1" w:rsidRPr="003F067F" w14:paraId="49C871E0" w14:textId="010D420B" w:rsidTr="00087BF0">
        <w:trPr>
          <w:trHeight w:val="555"/>
        </w:trPr>
        <w:tc>
          <w:tcPr>
            <w:tcW w:w="1419" w:type="dxa"/>
            <w:tcBorders>
              <w:top w:val="single" w:sz="4" w:space="0" w:color="auto"/>
              <w:bottom w:val="single" w:sz="4" w:space="0" w:color="auto"/>
            </w:tcBorders>
            <w:vAlign w:val="center"/>
          </w:tcPr>
          <w:p w14:paraId="45C2D4F3" w14:textId="07DA197A" w:rsidR="00F66C63" w:rsidRPr="003F067F" w:rsidRDefault="004B11DF" w:rsidP="00E16FF1">
            <w:pPr>
              <w:tabs>
                <w:tab w:val="left" w:pos="-817"/>
              </w:tabs>
              <w:spacing w:line="360" w:lineRule="auto"/>
              <w:rPr>
                <w:rFonts w:cs="Arial"/>
                <w:bCs/>
                <w:iCs/>
                <w:color w:val="auto"/>
                <w:sz w:val="24"/>
                <w:lang w:val="en-GB"/>
              </w:rPr>
            </w:pPr>
            <w:r>
              <w:rPr>
                <w:rFonts w:cs="Arial"/>
                <w:bCs/>
                <w:iCs/>
                <w:color w:val="auto"/>
                <w:sz w:val="24"/>
                <w:lang w:val="en-GB"/>
              </w:rPr>
              <w:t>Sign</w:t>
            </w:r>
          </w:p>
        </w:tc>
        <w:tc>
          <w:tcPr>
            <w:tcW w:w="3969" w:type="dxa"/>
            <w:tcBorders>
              <w:top w:val="single" w:sz="4" w:space="0" w:color="auto"/>
              <w:bottom w:val="single" w:sz="4" w:space="0" w:color="auto"/>
            </w:tcBorders>
            <w:vAlign w:val="center"/>
          </w:tcPr>
          <w:p w14:paraId="32E5EE63" w14:textId="1881D14D" w:rsidR="00F66C63" w:rsidRPr="003F067F" w:rsidRDefault="00F66C63" w:rsidP="00F66C63">
            <w:pPr>
              <w:tabs>
                <w:tab w:val="left" w:pos="142"/>
              </w:tabs>
              <w:spacing w:line="360" w:lineRule="auto"/>
              <w:rPr>
                <w:rFonts w:cs="Arial"/>
                <w:color w:val="auto"/>
                <w:sz w:val="24"/>
                <w:lang w:val="en-GB"/>
              </w:rPr>
            </w:pPr>
            <w:r w:rsidRPr="003F067F">
              <w:rPr>
                <w:rFonts w:cs="Arial"/>
                <w:bCs/>
                <w:iCs/>
                <w:color w:val="auto"/>
                <w:sz w:val="24"/>
                <w:lang w:val="en-GB"/>
              </w:rPr>
              <w:t>Histopathological abnormality</w:t>
            </w:r>
          </w:p>
        </w:tc>
        <w:tc>
          <w:tcPr>
            <w:tcW w:w="1701" w:type="dxa"/>
            <w:tcBorders>
              <w:top w:val="single" w:sz="4" w:space="0" w:color="auto"/>
              <w:bottom w:val="single" w:sz="4" w:space="0" w:color="auto"/>
            </w:tcBorders>
            <w:vAlign w:val="center"/>
          </w:tcPr>
          <w:p w14:paraId="5E703EE6" w14:textId="521AA5E0" w:rsidR="00F66C63" w:rsidRPr="003F067F" w:rsidRDefault="00087BF0" w:rsidP="00F66C63">
            <w:pPr>
              <w:tabs>
                <w:tab w:val="left" w:pos="142"/>
              </w:tabs>
              <w:spacing w:line="360" w:lineRule="auto"/>
              <w:rPr>
                <w:rFonts w:cs="Arial"/>
                <w:color w:val="auto"/>
                <w:sz w:val="24"/>
                <w:lang w:val="en-GB"/>
              </w:rPr>
            </w:pPr>
            <w:r>
              <w:rPr>
                <w:rFonts w:cs="Arial"/>
                <w:color w:val="auto"/>
                <w:sz w:val="24"/>
                <w:lang w:val="en-GB"/>
              </w:rPr>
              <w:t>Sensitivity</w:t>
            </w:r>
          </w:p>
        </w:tc>
        <w:tc>
          <w:tcPr>
            <w:tcW w:w="1701" w:type="dxa"/>
            <w:tcBorders>
              <w:top w:val="single" w:sz="4" w:space="0" w:color="auto"/>
              <w:bottom w:val="single" w:sz="4" w:space="0" w:color="auto"/>
            </w:tcBorders>
            <w:vAlign w:val="center"/>
          </w:tcPr>
          <w:p w14:paraId="1329E87B" w14:textId="456AE7A5" w:rsidR="00F66C63" w:rsidRPr="003F067F" w:rsidRDefault="00087BF0" w:rsidP="00F66C63">
            <w:pPr>
              <w:tabs>
                <w:tab w:val="left" w:pos="142"/>
              </w:tabs>
              <w:spacing w:line="360" w:lineRule="auto"/>
              <w:rPr>
                <w:rFonts w:cs="Arial"/>
                <w:color w:val="auto"/>
                <w:sz w:val="24"/>
                <w:lang w:val="en-GB"/>
              </w:rPr>
            </w:pPr>
            <w:r>
              <w:rPr>
                <w:rFonts w:cs="Arial"/>
                <w:color w:val="auto"/>
                <w:sz w:val="24"/>
                <w:lang w:val="en-GB"/>
              </w:rPr>
              <w:t>Specificity</w:t>
            </w:r>
          </w:p>
        </w:tc>
        <w:tc>
          <w:tcPr>
            <w:tcW w:w="779" w:type="dxa"/>
            <w:tcBorders>
              <w:top w:val="single" w:sz="4" w:space="0" w:color="auto"/>
              <w:bottom w:val="single" w:sz="4" w:space="0" w:color="auto"/>
            </w:tcBorders>
            <w:vAlign w:val="center"/>
          </w:tcPr>
          <w:p w14:paraId="438B5E08" w14:textId="0703D049" w:rsidR="00F66C63" w:rsidRPr="003F067F" w:rsidRDefault="00F66C63" w:rsidP="00F66C63">
            <w:pPr>
              <w:tabs>
                <w:tab w:val="left" w:pos="142"/>
              </w:tabs>
              <w:spacing w:line="360" w:lineRule="auto"/>
              <w:rPr>
                <w:rFonts w:cs="Arial"/>
                <w:color w:val="auto"/>
                <w:sz w:val="24"/>
                <w:lang w:val="en-GB"/>
              </w:rPr>
            </w:pPr>
            <w:r w:rsidRPr="003F067F">
              <w:rPr>
                <w:rFonts w:cs="Arial"/>
                <w:color w:val="auto"/>
                <w:sz w:val="24"/>
                <w:lang w:val="en-GB"/>
              </w:rPr>
              <w:t>PPV</w:t>
            </w:r>
          </w:p>
        </w:tc>
        <w:tc>
          <w:tcPr>
            <w:tcW w:w="780" w:type="dxa"/>
            <w:tcBorders>
              <w:top w:val="single" w:sz="4" w:space="0" w:color="auto"/>
              <w:bottom w:val="single" w:sz="4" w:space="0" w:color="auto"/>
            </w:tcBorders>
            <w:vAlign w:val="center"/>
          </w:tcPr>
          <w:p w14:paraId="74AB4A07" w14:textId="385A2B9B" w:rsidR="00F66C63" w:rsidRPr="003F067F" w:rsidRDefault="00F66C63" w:rsidP="00F66C63">
            <w:pPr>
              <w:tabs>
                <w:tab w:val="left" w:pos="142"/>
              </w:tabs>
              <w:spacing w:line="360" w:lineRule="auto"/>
              <w:rPr>
                <w:rFonts w:cs="Arial"/>
                <w:color w:val="auto"/>
                <w:sz w:val="24"/>
                <w:lang w:val="en-GB"/>
              </w:rPr>
            </w:pPr>
            <w:r w:rsidRPr="003F067F">
              <w:rPr>
                <w:rFonts w:cs="Arial"/>
                <w:color w:val="auto"/>
                <w:sz w:val="24"/>
                <w:lang w:val="en-GB"/>
              </w:rPr>
              <w:t>NPV</w:t>
            </w:r>
          </w:p>
        </w:tc>
      </w:tr>
      <w:tr w:rsidR="00291F2F" w:rsidRPr="003F067F" w14:paraId="1B499563" w14:textId="51A2977F" w:rsidTr="007106DB">
        <w:trPr>
          <w:trHeight w:val="730"/>
        </w:trPr>
        <w:tc>
          <w:tcPr>
            <w:tcW w:w="5388" w:type="dxa"/>
            <w:gridSpan w:val="2"/>
            <w:vAlign w:val="center"/>
          </w:tcPr>
          <w:p w14:paraId="75C08B5E" w14:textId="310D9346" w:rsidR="00291F2F" w:rsidRPr="003F067F" w:rsidRDefault="00291F2F" w:rsidP="00F66C63">
            <w:pPr>
              <w:tabs>
                <w:tab w:val="left" w:pos="142"/>
              </w:tabs>
              <w:spacing w:line="360" w:lineRule="auto"/>
              <w:rPr>
                <w:rFonts w:cs="Arial"/>
                <w:color w:val="auto"/>
                <w:sz w:val="24"/>
                <w:lang w:val="en-GB"/>
              </w:rPr>
            </w:pPr>
            <w:r>
              <w:rPr>
                <w:rFonts w:cs="Arial"/>
                <w:iCs/>
                <w:color w:val="auto"/>
                <w:sz w:val="24"/>
                <w:lang w:val="en-GB"/>
              </w:rPr>
              <w:t>Vomiting</w:t>
            </w:r>
          </w:p>
        </w:tc>
        <w:tc>
          <w:tcPr>
            <w:tcW w:w="1701" w:type="dxa"/>
            <w:vAlign w:val="center"/>
          </w:tcPr>
          <w:p w14:paraId="0F4D0629" w14:textId="2B407404" w:rsidR="00291F2F" w:rsidRPr="003F067F" w:rsidRDefault="00291F2F" w:rsidP="00F66C63">
            <w:pPr>
              <w:tabs>
                <w:tab w:val="left" w:pos="142"/>
              </w:tabs>
              <w:spacing w:line="360" w:lineRule="auto"/>
              <w:rPr>
                <w:rFonts w:cs="Arial"/>
                <w:color w:val="auto"/>
                <w:sz w:val="24"/>
                <w:lang w:val="en-GB"/>
              </w:rPr>
            </w:pPr>
          </w:p>
        </w:tc>
        <w:tc>
          <w:tcPr>
            <w:tcW w:w="1701" w:type="dxa"/>
            <w:vAlign w:val="center"/>
          </w:tcPr>
          <w:p w14:paraId="18F21CDA" w14:textId="720E5785" w:rsidR="00291F2F" w:rsidRPr="003F067F" w:rsidRDefault="00291F2F" w:rsidP="00F66C63">
            <w:pPr>
              <w:tabs>
                <w:tab w:val="left" w:pos="142"/>
              </w:tabs>
              <w:spacing w:line="360" w:lineRule="auto"/>
              <w:rPr>
                <w:rFonts w:cs="Arial"/>
                <w:color w:val="auto"/>
                <w:sz w:val="24"/>
                <w:lang w:val="en-GB"/>
              </w:rPr>
            </w:pPr>
          </w:p>
        </w:tc>
        <w:tc>
          <w:tcPr>
            <w:tcW w:w="779" w:type="dxa"/>
            <w:vAlign w:val="center"/>
          </w:tcPr>
          <w:p w14:paraId="282C47FD" w14:textId="4E92D551" w:rsidR="00291F2F" w:rsidRPr="003F067F" w:rsidRDefault="00291F2F" w:rsidP="00F66C63">
            <w:pPr>
              <w:tabs>
                <w:tab w:val="left" w:pos="142"/>
              </w:tabs>
              <w:spacing w:line="360" w:lineRule="auto"/>
              <w:rPr>
                <w:rFonts w:cs="Arial"/>
                <w:color w:val="auto"/>
                <w:sz w:val="24"/>
                <w:lang w:val="en-GB"/>
              </w:rPr>
            </w:pPr>
          </w:p>
        </w:tc>
        <w:tc>
          <w:tcPr>
            <w:tcW w:w="780" w:type="dxa"/>
            <w:vAlign w:val="center"/>
          </w:tcPr>
          <w:p w14:paraId="659AD626" w14:textId="29A8DF7F" w:rsidR="00291F2F" w:rsidRPr="003F067F" w:rsidRDefault="00291F2F" w:rsidP="00F66C63">
            <w:pPr>
              <w:tabs>
                <w:tab w:val="left" w:pos="142"/>
              </w:tabs>
              <w:spacing w:line="360" w:lineRule="auto"/>
              <w:rPr>
                <w:rFonts w:cs="Arial"/>
                <w:color w:val="auto"/>
                <w:sz w:val="24"/>
                <w:lang w:val="en-GB"/>
              </w:rPr>
            </w:pPr>
          </w:p>
        </w:tc>
      </w:tr>
      <w:tr w:rsidR="003678C4" w:rsidRPr="003F067F" w14:paraId="52D61CF1" w14:textId="77777777" w:rsidTr="00C34600">
        <w:trPr>
          <w:trHeight w:val="555"/>
        </w:trPr>
        <w:tc>
          <w:tcPr>
            <w:tcW w:w="1419" w:type="dxa"/>
            <w:vAlign w:val="center"/>
          </w:tcPr>
          <w:p w14:paraId="5461B4BA" w14:textId="77777777" w:rsidR="003678C4" w:rsidRPr="003F067F" w:rsidRDefault="003678C4" w:rsidP="00C34600">
            <w:pPr>
              <w:tabs>
                <w:tab w:val="left" w:pos="142"/>
              </w:tabs>
              <w:spacing w:line="360" w:lineRule="auto"/>
              <w:rPr>
                <w:rFonts w:cs="Arial"/>
                <w:iCs/>
                <w:color w:val="auto"/>
                <w:sz w:val="24"/>
                <w:lang w:val="en-GB"/>
              </w:rPr>
            </w:pPr>
          </w:p>
        </w:tc>
        <w:tc>
          <w:tcPr>
            <w:tcW w:w="3969" w:type="dxa"/>
            <w:vAlign w:val="center"/>
          </w:tcPr>
          <w:p w14:paraId="435F159E" w14:textId="77777777" w:rsidR="003678C4" w:rsidRPr="003F067F" w:rsidRDefault="003678C4" w:rsidP="00C34600">
            <w:pPr>
              <w:tabs>
                <w:tab w:val="left" w:pos="142"/>
              </w:tabs>
              <w:spacing w:line="360" w:lineRule="auto"/>
              <w:rPr>
                <w:rFonts w:cs="Arial"/>
                <w:color w:val="auto"/>
                <w:sz w:val="24"/>
                <w:lang w:val="en-GB"/>
              </w:rPr>
            </w:pPr>
            <w:r>
              <w:rPr>
                <w:rFonts w:cs="Arial"/>
                <w:iCs/>
                <w:color w:val="auto"/>
                <w:sz w:val="24"/>
                <w:lang w:val="en-GB"/>
              </w:rPr>
              <w:t>Gastrointestinal (any)</w:t>
            </w:r>
          </w:p>
        </w:tc>
        <w:tc>
          <w:tcPr>
            <w:tcW w:w="1701" w:type="dxa"/>
            <w:vAlign w:val="center"/>
          </w:tcPr>
          <w:p w14:paraId="31CD2444" w14:textId="77777777" w:rsidR="003678C4" w:rsidRPr="003F067F" w:rsidRDefault="003678C4" w:rsidP="00C34600">
            <w:pPr>
              <w:tabs>
                <w:tab w:val="left" w:pos="142"/>
              </w:tabs>
              <w:spacing w:line="360" w:lineRule="auto"/>
              <w:rPr>
                <w:rFonts w:cs="Arial"/>
                <w:color w:val="auto"/>
                <w:sz w:val="24"/>
                <w:lang w:val="en-GB"/>
              </w:rPr>
            </w:pPr>
            <w:r>
              <w:rPr>
                <w:rFonts w:cs="Arial"/>
                <w:color w:val="auto"/>
                <w:sz w:val="24"/>
                <w:lang w:val="en-GB"/>
              </w:rPr>
              <w:t>84</w:t>
            </w:r>
          </w:p>
        </w:tc>
        <w:tc>
          <w:tcPr>
            <w:tcW w:w="1701" w:type="dxa"/>
            <w:vAlign w:val="center"/>
          </w:tcPr>
          <w:p w14:paraId="25F524B0" w14:textId="77777777" w:rsidR="003678C4" w:rsidRPr="003F067F" w:rsidRDefault="003678C4" w:rsidP="00C34600">
            <w:pPr>
              <w:tabs>
                <w:tab w:val="left" w:pos="142"/>
              </w:tabs>
              <w:spacing w:line="360" w:lineRule="auto"/>
              <w:rPr>
                <w:rFonts w:cs="Arial"/>
                <w:color w:val="auto"/>
                <w:sz w:val="24"/>
                <w:lang w:val="en-GB"/>
              </w:rPr>
            </w:pPr>
            <w:r>
              <w:rPr>
                <w:rFonts w:cs="Arial"/>
                <w:color w:val="auto"/>
                <w:sz w:val="24"/>
                <w:lang w:val="en-GB"/>
              </w:rPr>
              <w:t>100</w:t>
            </w:r>
          </w:p>
        </w:tc>
        <w:tc>
          <w:tcPr>
            <w:tcW w:w="779" w:type="dxa"/>
            <w:vAlign w:val="center"/>
          </w:tcPr>
          <w:p w14:paraId="488D4190" w14:textId="77777777" w:rsidR="003678C4" w:rsidRPr="003F067F" w:rsidRDefault="003678C4" w:rsidP="00C34600">
            <w:pPr>
              <w:tabs>
                <w:tab w:val="left" w:pos="142"/>
              </w:tabs>
              <w:spacing w:line="360" w:lineRule="auto"/>
              <w:rPr>
                <w:rFonts w:cs="Arial"/>
                <w:color w:val="auto"/>
                <w:sz w:val="24"/>
                <w:lang w:val="en-GB"/>
              </w:rPr>
            </w:pPr>
            <w:r>
              <w:rPr>
                <w:rFonts w:cs="Arial"/>
                <w:color w:val="auto"/>
                <w:sz w:val="24"/>
                <w:lang w:val="en-GB"/>
              </w:rPr>
              <w:t>100</w:t>
            </w:r>
          </w:p>
        </w:tc>
        <w:tc>
          <w:tcPr>
            <w:tcW w:w="780" w:type="dxa"/>
            <w:vAlign w:val="center"/>
          </w:tcPr>
          <w:p w14:paraId="6E19120B" w14:textId="77777777" w:rsidR="003678C4" w:rsidRPr="003F067F" w:rsidRDefault="003678C4" w:rsidP="00C34600">
            <w:pPr>
              <w:tabs>
                <w:tab w:val="left" w:pos="142"/>
              </w:tabs>
              <w:spacing w:line="360" w:lineRule="auto"/>
              <w:rPr>
                <w:rFonts w:cs="Arial"/>
                <w:color w:val="auto"/>
                <w:sz w:val="24"/>
                <w:lang w:val="en-GB"/>
              </w:rPr>
            </w:pPr>
            <w:r>
              <w:rPr>
                <w:rFonts w:cs="Arial"/>
                <w:color w:val="auto"/>
                <w:sz w:val="24"/>
                <w:lang w:val="en-GB"/>
              </w:rPr>
              <w:t>29</w:t>
            </w:r>
          </w:p>
        </w:tc>
      </w:tr>
      <w:tr w:rsidR="003678C4" w:rsidRPr="003F067F" w14:paraId="081D482F" w14:textId="77777777" w:rsidTr="00C34600">
        <w:trPr>
          <w:trHeight w:val="555"/>
        </w:trPr>
        <w:tc>
          <w:tcPr>
            <w:tcW w:w="1419" w:type="dxa"/>
            <w:vAlign w:val="center"/>
          </w:tcPr>
          <w:p w14:paraId="7B212795" w14:textId="77777777" w:rsidR="003678C4" w:rsidRPr="003F067F" w:rsidRDefault="003678C4" w:rsidP="00C34600">
            <w:pPr>
              <w:tabs>
                <w:tab w:val="left" w:pos="142"/>
              </w:tabs>
              <w:spacing w:line="360" w:lineRule="auto"/>
              <w:rPr>
                <w:rFonts w:cs="Arial"/>
                <w:iCs/>
                <w:color w:val="auto"/>
                <w:sz w:val="24"/>
                <w:lang w:val="en-GB"/>
              </w:rPr>
            </w:pPr>
          </w:p>
        </w:tc>
        <w:tc>
          <w:tcPr>
            <w:tcW w:w="3969" w:type="dxa"/>
            <w:vAlign w:val="center"/>
          </w:tcPr>
          <w:p w14:paraId="41F87DC2" w14:textId="77777777" w:rsidR="003678C4" w:rsidRPr="003F067F" w:rsidRDefault="003678C4" w:rsidP="00C34600">
            <w:pPr>
              <w:tabs>
                <w:tab w:val="left" w:pos="142"/>
              </w:tabs>
              <w:spacing w:line="360" w:lineRule="auto"/>
              <w:rPr>
                <w:rFonts w:cs="Arial"/>
                <w:color w:val="auto"/>
                <w:sz w:val="24"/>
                <w:lang w:val="en-GB"/>
              </w:rPr>
            </w:pPr>
            <w:r w:rsidRPr="003F067F">
              <w:rPr>
                <w:rFonts w:cs="Arial"/>
                <w:color w:val="auto"/>
                <w:sz w:val="24"/>
                <w:lang w:val="en-GB"/>
              </w:rPr>
              <w:t>Gastrointestinal</w:t>
            </w:r>
            <w:r>
              <w:rPr>
                <w:rFonts w:cs="Arial"/>
                <w:color w:val="auto"/>
                <w:sz w:val="24"/>
                <w:lang w:val="en-GB"/>
              </w:rPr>
              <w:t xml:space="preserve"> (inflammation)</w:t>
            </w:r>
          </w:p>
        </w:tc>
        <w:tc>
          <w:tcPr>
            <w:tcW w:w="1701" w:type="dxa"/>
            <w:vAlign w:val="center"/>
          </w:tcPr>
          <w:p w14:paraId="74FD546A" w14:textId="77777777" w:rsidR="003678C4" w:rsidRPr="003F067F" w:rsidRDefault="003678C4" w:rsidP="00C34600">
            <w:pPr>
              <w:tabs>
                <w:tab w:val="left" w:pos="142"/>
              </w:tabs>
              <w:spacing w:line="360" w:lineRule="auto"/>
              <w:rPr>
                <w:rFonts w:cs="Arial"/>
                <w:color w:val="auto"/>
                <w:sz w:val="24"/>
                <w:lang w:val="en-GB"/>
              </w:rPr>
            </w:pPr>
            <w:r>
              <w:rPr>
                <w:rFonts w:cs="Arial"/>
                <w:color w:val="auto"/>
                <w:sz w:val="24"/>
                <w:lang w:val="en-GB"/>
              </w:rPr>
              <w:t>81</w:t>
            </w:r>
          </w:p>
        </w:tc>
        <w:tc>
          <w:tcPr>
            <w:tcW w:w="1701" w:type="dxa"/>
            <w:vAlign w:val="center"/>
          </w:tcPr>
          <w:p w14:paraId="359C57A7" w14:textId="77777777" w:rsidR="003678C4" w:rsidRPr="003F067F" w:rsidRDefault="003678C4" w:rsidP="00C34600">
            <w:pPr>
              <w:tabs>
                <w:tab w:val="left" w:pos="142"/>
              </w:tabs>
              <w:spacing w:line="360" w:lineRule="auto"/>
              <w:rPr>
                <w:rFonts w:cs="Arial"/>
                <w:color w:val="auto"/>
                <w:sz w:val="24"/>
                <w:lang w:val="en-GB"/>
              </w:rPr>
            </w:pPr>
            <w:r>
              <w:rPr>
                <w:rFonts w:cs="Arial"/>
                <w:color w:val="auto"/>
                <w:sz w:val="24"/>
                <w:lang w:val="en-GB"/>
              </w:rPr>
              <w:t>83</w:t>
            </w:r>
          </w:p>
        </w:tc>
        <w:tc>
          <w:tcPr>
            <w:tcW w:w="779" w:type="dxa"/>
            <w:vAlign w:val="center"/>
          </w:tcPr>
          <w:p w14:paraId="49DB5FEF" w14:textId="77777777" w:rsidR="003678C4" w:rsidRPr="003F067F" w:rsidRDefault="003678C4" w:rsidP="00C34600">
            <w:pPr>
              <w:tabs>
                <w:tab w:val="left" w:pos="142"/>
              </w:tabs>
              <w:spacing w:line="360" w:lineRule="auto"/>
              <w:rPr>
                <w:rFonts w:cs="Arial"/>
                <w:color w:val="auto"/>
                <w:sz w:val="24"/>
                <w:lang w:val="en-GB"/>
              </w:rPr>
            </w:pPr>
            <w:r>
              <w:rPr>
                <w:rFonts w:cs="Arial"/>
                <w:color w:val="auto"/>
                <w:sz w:val="24"/>
                <w:lang w:val="en-GB"/>
              </w:rPr>
              <w:t>85</w:t>
            </w:r>
          </w:p>
        </w:tc>
        <w:tc>
          <w:tcPr>
            <w:tcW w:w="780" w:type="dxa"/>
            <w:vAlign w:val="center"/>
          </w:tcPr>
          <w:p w14:paraId="7FFC2B7D" w14:textId="77777777" w:rsidR="003678C4" w:rsidRPr="003F067F" w:rsidRDefault="003678C4" w:rsidP="00C34600">
            <w:pPr>
              <w:tabs>
                <w:tab w:val="left" w:pos="142"/>
              </w:tabs>
              <w:spacing w:line="360" w:lineRule="auto"/>
              <w:rPr>
                <w:rFonts w:cs="Arial"/>
                <w:color w:val="auto"/>
                <w:sz w:val="24"/>
                <w:lang w:val="en-GB"/>
              </w:rPr>
            </w:pPr>
            <w:r>
              <w:rPr>
                <w:rFonts w:cs="Arial"/>
                <w:color w:val="auto"/>
                <w:sz w:val="24"/>
                <w:lang w:val="en-GB"/>
              </w:rPr>
              <w:t>29</w:t>
            </w:r>
          </w:p>
        </w:tc>
      </w:tr>
      <w:tr w:rsidR="00291F2F" w:rsidRPr="003F067F" w14:paraId="032DD01D" w14:textId="5A5F6F62" w:rsidTr="00087BF0">
        <w:trPr>
          <w:trHeight w:val="555"/>
        </w:trPr>
        <w:tc>
          <w:tcPr>
            <w:tcW w:w="5388" w:type="dxa"/>
            <w:gridSpan w:val="2"/>
            <w:vAlign w:val="center"/>
          </w:tcPr>
          <w:p w14:paraId="0C7208AE" w14:textId="391C0BEF" w:rsidR="00291F2F" w:rsidRPr="003F067F" w:rsidRDefault="00291F2F" w:rsidP="00F66C63">
            <w:pPr>
              <w:tabs>
                <w:tab w:val="left" w:pos="142"/>
              </w:tabs>
              <w:spacing w:line="360" w:lineRule="auto"/>
              <w:rPr>
                <w:rFonts w:cs="Arial"/>
                <w:color w:val="auto"/>
                <w:sz w:val="24"/>
                <w:lang w:val="en-GB"/>
              </w:rPr>
            </w:pPr>
            <w:r>
              <w:rPr>
                <w:rFonts w:cs="Arial"/>
                <w:iCs/>
                <w:color w:val="auto"/>
                <w:sz w:val="24"/>
                <w:lang w:val="en-GB"/>
              </w:rPr>
              <w:t>Diarrhoea</w:t>
            </w:r>
          </w:p>
        </w:tc>
        <w:tc>
          <w:tcPr>
            <w:tcW w:w="1701" w:type="dxa"/>
            <w:vAlign w:val="center"/>
          </w:tcPr>
          <w:p w14:paraId="0DC3B0B7" w14:textId="5C4FB6AA" w:rsidR="00291F2F" w:rsidRPr="003F067F" w:rsidRDefault="00291F2F" w:rsidP="00F66C63">
            <w:pPr>
              <w:tabs>
                <w:tab w:val="left" w:pos="142"/>
              </w:tabs>
              <w:spacing w:line="360" w:lineRule="auto"/>
              <w:rPr>
                <w:rFonts w:cs="Arial"/>
                <w:color w:val="auto"/>
                <w:sz w:val="24"/>
                <w:lang w:val="en-GB"/>
              </w:rPr>
            </w:pPr>
          </w:p>
        </w:tc>
        <w:tc>
          <w:tcPr>
            <w:tcW w:w="1701" w:type="dxa"/>
            <w:vAlign w:val="center"/>
          </w:tcPr>
          <w:p w14:paraId="275F041F" w14:textId="16768818" w:rsidR="00291F2F" w:rsidRPr="003F067F" w:rsidRDefault="00291F2F" w:rsidP="00F66C63">
            <w:pPr>
              <w:tabs>
                <w:tab w:val="left" w:pos="142"/>
              </w:tabs>
              <w:spacing w:line="360" w:lineRule="auto"/>
              <w:rPr>
                <w:rFonts w:cs="Arial"/>
                <w:color w:val="auto"/>
                <w:sz w:val="24"/>
                <w:lang w:val="en-GB"/>
              </w:rPr>
            </w:pPr>
          </w:p>
        </w:tc>
        <w:tc>
          <w:tcPr>
            <w:tcW w:w="779" w:type="dxa"/>
            <w:vAlign w:val="center"/>
          </w:tcPr>
          <w:p w14:paraId="05A32477" w14:textId="3F14A7CF" w:rsidR="00291F2F" w:rsidRPr="003F067F" w:rsidRDefault="00291F2F" w:rsidP="00F66C63">
            <w:pPr>
              <w:tabs>
                <w:tab w:val="left" w:pos="142"/>
              </w:tabs>
              <w:spacing w:line="360" w:lineRule="auto"/>
              <w:rPr>
                <w:rFonts w:cs="Arial"/>
                <w:color w:val="auto"/>
                <w:sz w:val="24"/>
                <w:lang w:val="en-GB"/>
              </w:rPr>
            </w:pPr>
          </w:p>
        </w:tc>
        <w:tc>
          <w:tcPr>
            <w:tcW w:w="780" w:type="dxa"/>
            <w:vAlign w:val="center"/>
          </w:tcPr>
          <w:p w14:paraId="1A40F59E" w14:textId="0DD853D4" w:rsidR="00291F2F" w:rsidRPr="003F067F" w:rsidRDefault="00291F2F" w:rsidP="00F66C63">
            <w:pPr>
              <w:tabs>
                <w:tab w:val="left" w:pos="142"/>
              </w:tabs>
              <w:spacing w:line="360" w:lineRule="auto"/>
              <w:rPr>
                <w:rFonts w:cs="Arial"/>
                <w:color w:val="auto"/>
                <w:sz w:val="24"/>
                <w:lang w:val="en-GB"/>
              </w:rPr>
            </w:pPr>
          </w:p>
        </w:tc>
      </w:tr>
      <w:tr w:rsidR="00291F2F" w:rsidRPr="003F067F" w14:paraId="7DB67E2D" w14:textId="491B8145" w:rsidTr="00087BF0">
        <w:trPr>
          <w:trHeight w:val="573"/>
        </w:trPr>
        <w:tc>
          <w:tcPr>
            <w:tcW w:w="1419" w:type="dxa"/>
            <w:vAlign w:val="center"/>
          </w:tcPr>
          <w:p w14:paraId="1D1C86CF" w14:textId="77777777" w:rsidR="00291F2F" w:rsidRPr="003F067F" w:rsidRDefault="00291F2F" w:rsidP="00F66C63">
            <w:pPr>
              <w:tabs>
                <w:tab w:val="left" w:pos="142"/>
              </w:tabs>
              <w:spacing w:line="360" w:lineRule="auto"/>
              <w:rPr>
                <w:rFonts w:cs="Arial"/>
                <w:iCs/>
                <w:color w:val="auto"/>
                <w:sz w:val="24"/>
                <w:lang w:val="en-GB"/>
              </w:rPr>
            </w:pPr>
          </w:p>
        </w:tc>
        <w:tc>
          <w:tcPr>
            <w:tcW w:w="3969" w:type="dxa"/>
            <w:vAlign w:val="center"/>
          </w:tcPr>
          <w:p w14:paraId="6A6C81B9" w14:textId="2D29C34A" w:rsidR="00291F2F" w:rsidRPr="003F067F" w:rsidRDefault="00291F2F" w:rsidP="00F66C63">
            <w:pPr>
              <w:tabs>
                <w:tab w:val="left" w:pos="142"/>
              </w:tabs>
              <w:spacing w:line="360" w:lineRule="auto"/>
              <w:rPr>
                <w:rFonts w:cs="Arial"/>
                <w:color w:val="auto"/>
                <w:sz w:val="24"/>
                <w:lang w:val="en-GB"/>
              </w:rPr>
            </w:pPr>
            <w:r>
              <w:rPr>
                <w:rFonts w:cs="Arial"/>
                <w:iCs/>
                <w:color w:val="auto"/>
                <w:sz w:val="24"/>
                <w:lang w:val="en-GB"/>
              </w:rPr>
              <w:t>Gastrointestinal (any)</w:t>
            </w:r>
          </w:p>
        </w:tc>
        <w:tc>
          <w:tcPr>
            <w:tcW w:w="1701" w:type="dxa"/>
            <w:vAlign w:val="center"/>
          </w:tcPr>
          <w:p w14:paraId="5FB97DD5" w14:textId="24140883" w:rsidR="00291F2F" w:rsidRPr="003F067F" w:rsidRDefault="00087BF0" w:rsidP="00F66C63">
            <w:pPr>
              <w:tabs>
                <w:tab w:val="left" w:pos="142"/>
              </w:tabs>
              <w:spacing w:line="360" w:lineRule="auto"/>
              <w:rPr>
                <w:rFonts w:cs="Arial"/>
                <w:color w:val="auto"/>
                <w:sz w:val="24"/>
                <w:lang w:val="en-GB"/>
              </w:rPr>
            </w:pPr>
            <w:r>
              <w:rPr>
                <w:rFonts w:cs="Arial"/>
                <w:color w:val="auto"/>
                <w:sz w:val="24"/>
                <w:lang w:val="en-GB"/>
              </w:rPr>
              <w:t>45</w:t>
            </w:r>
          </w:p>
        </w:tc>
        <w:tc>
          <w:tcPr>
            <w:tcW w:w="1701" w:type="dxa"/>
            <w:vAlign w:val="center"/>
          </w:tcPr>
          <w:p w14:paraId="6A1D363C" w14:textId="7A6B9F1C" w:rsidR="00291F2F" w:rsidRPr="003F067F" w:rsidRDefault="00087BF0" w:rsidP="00F66C63">
            <w:pPr>
              <w:tabs>
                <w:tab w:val="left" w:pos="142"/>
              </w:tabs>
              <w:spacing w:line="360" w:lineRule="auto"/>
              <w:rPr>
                <w:rFonts w:cs="Arial"/>
                <w:color w:val="auto"/>
                <w:sz w:val="24"/>
                <w:lang w:val="en-GB"/>
              </w:rPr>
            </w:pPr>
            <w:r>
              <w:rPr>
                <w:rFonts w:cs="Arial"/>
                <w:color w:val="auto"/>
                <w:sz w:val="24"/>
                <w:lang w:val="en-GB"/>
              </w:rPr>
              <w:t>20</w:t>
            </w:r>
          </w:p>
        </w:tc>
        <w:tc>
          <w:tcPr>
            <w:tcW w:w="779" w:type="dxa"/>
            <w:vAlign w:val="center"/>
          </w:tcPr>
          <w:p w14:paraId="365191FD" w14:textId="7016B1FF" w:rsidR="00291F2F" w:rsidRPr="003F067F" w:rsidRDefault="00087BF0" w:rsidP="00F66C63">
            <w:pPr>
              <w:tabs>
                <w:tab w:val="left" w:pos="142"/>
              </w:tabs>
              <w:spacing w:line="360" w:lineRule="auto"/>
              <w:rPr>
                <w:rFonts w:cs="Arial"/>
                <w:color w:val="auto"/>
                <w:sz w:val="24"/>
                <w:lang w:val="en-GB"/>
              </w:rPr>
            </w:pPr>
            <w:r>
              <w:rPr>
                <w:rFonts w:cs="Arial"/>
                <w:color w:val="auto"/>
                <w:sz w:val="24"/>
                <w:lang w:val="en-GB"/>
              </w:rPr>
              <w:t>76</w:t>
            </w:r>
          </w:p>
        </w:tc>
        <w:tc>
          <w:tcPr>
            <w:tcW w:w="780" w:type="dxa"/>
            <w:vAlign w:val="center"/>
          </w:tcPr>
          <w:p w14:paraId="3F3B09DC" w14:textId="054A37B2" w:rsidR="00291F2F" w:rsidRPr="003F067F" w:rsidRDefault="00087BF0" w:rsidP="00F66C63">
            <w:pPr>
              <w:tabs>
                <w:tab w:val="left" w:pos="142"/>
              </w:tabs>
              <w:spacing w:line="360" w:lineRule="auto"/>
              <w:rPr>
                <w:rFonts w:cs="Arial"/>
                <w:color w:val="auto"/>
                <w:sz w:val="24"/>
                <w:lang w:val="en-GB"/>
              </w:rPr>
            </w:pPr>
            <w:r>
              <w:rPr>
                <w:rFonts w:cs="Arial"/>
                <w:color w:val="auto"/>
                <w:sz w:val="24"/>
                <w:lang w:val="en-GB"/>
              </w:rPr>
              <w:t>6</w:t>
            </w:r>
          </w:p>
        </w:tc>
      </w:tr>
      <w:tr w:rsidR="00087BF0" w:rsidRPr="003F067F" w14:paraId="1CADD856" w14:textId="56F615F0" w:rsidTr="00087BF0">
        <w:trPr>
          <w:trHeight w:val="573"/>
        </w:trPr>
        <w:tc>
          <w:tcPr>
            <w:tcW w:w="1419" w:type="dxa"/>
            <w:vAlign w:val="center"/>
          </w:tcPr>
          <w:p w14:paraId="3BE06AEA" w14:textId="77777777" w:rsidR="00087BF0" w:rsidRPr="003F067F" w:rsidRDefault="00087BF0" w:rsidP="00F66C63">
            <w:pPr>
              <w:tabs>
                <w:tab w:val="left" w:pos="142"/>
              </w:tabs>
              <w:spacing w:line="360" w:lineRule="auto"/>
              <w:rPr>
                <w:rFonts w:cs="Arial"/>
                <w:iCs/>
                <w:color w:val="auto"/>
                <w:sz w:val="24"/>
                <w:lang w:val="en-GB"/>
              </w:rPr>
            </w:pPr>
          </w:p>
        </w:tc>
        <w:tc>
          <w:tcPr>
            <w:tcW w:w="3969" w:type="dxa"/>
            <w:vAlign w:val="center"/>
          </w:tcPr>
          <w:p w14:paraId="5FD211FC" w14:textId="43E0880F" w:rsidR="00087BF0" w:rsidRPr="003F067F" w:rsidRDefault="00087BF0" w:rsidP="00F66C63">
            <w:pPr>
              <w:tabs>
                <w:tab w:val="left" w:pos="142"/>
              </w:tabs>
              <w:spacing w:line="360" w:lineRule="auto"/>
              <w:rPr>
                <w:rFonts w:cs="Arial"/>
                <w:color w:val="auto"/>
                <w:sz w:val="24"/>
                <w:lang w:val="en-GB"/>
              </w:rPr>
            </w:pPr>
            <w:r w:rsidRPr="003F067F">
              <w:rPr>
                <w:rFonts w:cs="Arial"/>
                <w:color w:val="auto"/>
                <w:sz w:val="24"/>
                <w:lang w:val="en-GB"/>
              </w:rPr>
              <w:t>Gastrointestinal</w:t>
            </w:r>
            <w:r>
              <w:rPr>
                <w:rFonts w:cs="Arial"/>
                <w:color w:val="auto"/>
                <w:sz w:val="24"/>
                <w:lang w:val="en-GB"/>
              </w:rPr>
              <w:t xml:space="preserve"> (inflammation)</w:t>
            </w:r>
          </w:p>
        </w:tc>
        <w:tc>
          <w:tcPr>
            <w:tcW w:w="1701" w:type="dxa"/>
            <w:vAlign w:val="center"/>
          </w:tcPr>
          <w:p w14:paraId="1908DFD1" w14:textId="0F3DE139"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35</w:t>
            </w:r>
          </w:p>
        </w:tc>
        <w:tc>
          <w:tcPr>
            <w:tcW w:w="1701" w:type="dxa"/>
            <w:vAlign w:val="center"/>
          </w:tcPr>
          <w:p w14:paraId="047F24A7" w14:textId="53F60D9D"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11</w:t>
            </w:r>
          </w:p>
        </w:tc>
        <w:tc>
          <w:tcPr>
            <w:tcW w:w="779" w:type="dxa"/>
            <w:vAlign w:val="center"/>
          </w:tcPr>
          <w:p w14:paraId="1308E2E6" w14:textId="76148498"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53</w:t>
            </w:r>
          </w:p>
        </w:tc>
        <w:tc>
          <w:tcPr>
            <w:tcW w:w="780" w:type="dxa"/>
            <w:vAlign w:val="center"/>
          </w:tcPr>
          <w:p w14:paraId="39B469EF" w14:textId="04A9D78B"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6</w:t>
            </w:r>
          </w:p>
        </w:tc>
      </w:tr>
      <w:tr w:rsidR="00087BF0" w:rsidRPr="003F067F" w14:paraId="3864BC75" w14:textId="5B5C17D6" w:rsidTr="00087BF0">
        <w:trPr>
          <w:trHeight w:val="555"/>
        </w:trPr>
        <w:tc>
          <w:tcPr>
            <w:tcW w:w="5388" w:type="dxa"/>
            <w:gridSpan w:val="2"/>
            <w:vAlign w:val="center"/>
          </w:tcPr>
          <w:p w14:paraId="19506101" w14:textId="6F5AA923" w:rsidR="00087BF0" w:rsidRPr="003F067F" w:rsidRDefault="00087BF0" w:rsidP="000B7C1C">
            <w:pPr>
              <w:tabs>
                <w:tab w:val="left" w:pos="142"/>
              </w:tabs>
              <w:spacing w:line="360" w:lineRule="auto"/>
              <w:rPr>
                <w:rFonts w:cs="Arial"/>
                <w:color w:val="auto"/>
                <w:sz w:val="24"/>
                <w:lang w:val="en-GB"/>
              </w:rPr>
            </w:pPr>
            <w:r>
              <w:rPr>
                <w:rFonts w:cs="Arial"/>
                <w:iCs/>
                <w:color w:val="auto"/>
                <w:sz w:val="24"/>
                <w:lang w:val="en-GB"/>
              </w:rPr>
              <w:t xml:space="preserve">Thickened </w:t>
            </w:r>
            <w:r w:rsidR="000B7C1C">
              <w:rPr>
                <w:rFonts w:cs="Arial"/>
                <w:iCs/>
                <w:color w:val="auto"/>
                <w:sz w:val="24"/>
                <w:lang w:val="en-GB"/>
              </w:rPr>
              <w:t>intestinal loops</w:t>
            </w:r>
          </w:p>
        </w:tc>
        <w:tc>
          <w:tcPr>
            <w:tcW w:w="1701" w:type="dxa"/>
            <w:vAlign w:val="center"/>
          </w:tcPr>
          <w:p w14:paraId="3BA624B4" w14:textId="33A7B153" w:rsidR="00087BF0" w:rsidRPr="003F067F" w:rsidRDefault="00087BF0" w:rsidP="00F66C63">
            <w:pPr>
              <w:tabs>
                <w:tab w:val="left" w:pos="142"/>
              </w:tabs>
              <w:spacing w:line="360" w:lineRule="auto"/>
              <w:rPr>
                <w:rFonts w:cs="Arial"/>
                <w:color w:val="auto"/>
                <w:sz w:val="24"/>
                <w:lang w:val="en-GB"/>
              </w:rPr>
            </w:pPr>
          </w:p>
        </w:tc>
        <w:tc>
          <w:tcPr>
            <w:tcW w:w="1701" w:type="dxa"/>
            <w:vAlign w:val="center"/>
          </w:tcPr>
          <w:p w14:paraId="6FDACFD9" w14:textId="2629FBA5" w:rsidR="00087BF0" w:rsidRPr="003F067F" w:rsidRDefault="00087BF0" w:rsidP="00F66C63">
            <w:pPr>
              <w:tabs>
                <w:tab w:val="left" w:pos="142"/>
              </w:tabs>
              <w:spacing w:line="360" w:lineRule="auto"/>
              <w:rPr>
                <w:rFonts w:cs="Arial"/>
                <w:color w:val="auto"/>
                <w:sz w:val="24"/>
                <w:lang w:val="en-GB"/>
              </w:rPr>
            </w:pPr>
          </w:p>
        </w:tc>
        <w:tc>
          <w:tcPr>
            <w:tcW w:w="779" w:type="dxa"/>
            <w:vAlign w:val="center"/>
          </w:tcPr>
          <w:p w14:paraId="71AACCAE" w14:textId="40CD7C65" w:rsidR="00087BF0" w:rsidRPr="003F067F" w:rsidRDefault="00087BF0" w:rsidP="00F66C63">
            <w:pPr>
              <w:tabs>
                <w:tab w:val="left" w:pos="142"/>
              </w:tabs>
              <w:spacing w:line="360" w:lineRule="auto"/>
              <w:rPr>
                <w:rFonts w:cs="Arial"/>
                <w:color w:val="auto"/>
                <w:sz w:val="24"/>
                <w:lang w:val="en-GB"/>
              </w:rPr>
            </w:pPr>
          </w:p>
        </w:tc>
        <w:tc>
          <w:tcPr>
            <w:tcW w:w="780" w:type="dxa"/>
            <w:vAlign w:val="center"/>
          </w:tcPr>
          <w:p w14:paraId="770B5B8F" w14:textId="2F2BDD17" w:rsidR="00087BF0" w:rsidRPr="003F067F" w:rsidRDefault="00087BF0" w:rsidP="00F66C63">
            <w:pPr>
              <w:tabs>
                <w:tab w:val="left" w:pos="142"/>
              </w:tabs>
              <w:spacing w:line="360" w:lineRule="auto"/>
              <w:rPr>
                <w:rFonts w:cs="Arial"/>
                <w:color w:val="auto"/>
                <w:sz w:val="24"/>
                <w:lang w:val="en-GB"/>
              </w:rPr>
            </w:pPr>
          </w:p>
        </w:tc>
      </w:tr>
      <w:tr w:rsidR="00087BF0" w:rsidRPr="003F067F" w14:paraId="7130B276" w14:textId="09C46F98" w:rsidTr="00087BF0">
        <w:trPr>
          <w:trHeight w:val="555"/>
        </w:trPr>
        <w:tc>
          <w:tcPr>
            <w:tcW w:w="1419" w:type="dxa"/>
            <w:vAlign w:val="center"/>
          </w:tcPr>
          <w:p w14:paraId="52FE5C3E" w14:textId="77777777" w:rsidR="00087BF0" w:rsidRPr="003F067F" w:rsidRDefault="00087BF0" w:rsidP="00F66C63">
            <w:pPr>
              <w:tabs>
                <w:tab w:val="left" w:pos="142"/>
              </w:tabs>
              <w:spacing w:line="360" w:lineRule="auto"/>
              <w:rPr>
                <w:rFonts w:cs="Arial"/>
                <w:iCs/>
                <w:color w:val="auto"/>
                <w:sz w:val="24"/>
                <w:lang w:val="en-GB"/>
              </w:rPr>
            </w:pPr>
          </w:p>
        </w:tc>
        <w:tc>
          <w:tcPr>
            <w:tcW w:w="3969" w:type="dxa"/>
            <w:vAlign w:val="center"/>
          </w:tcPr>
          <w:p w14:paraId="032586C7" w14:textId="1EB9906B" w:rsidR="00087BF0" w:rsidRPr="003F067F" w:rsidRDefault="00087BF0" w:rsidP="00F66C63">
            <w:pPr>
              <w:tabs>
                <w:tab w:val="left" w:pos="142"/>
              </w:tabs>
              <w:spacing w:line="360" w:lineRule="auto"/>
              <w:rPr>
                <w:rFonts w:cs="Arial"/>
                <w:color w:val="auto"/>
                <w:sz w:val="24"/>
                <w:lang w:val="en-GB"/>
              </w:rPr>
            </w:pPr>
            <w:r>
              <w:rPr>
                <w:rFonts w:cs="Arial"/>
                <w:iCs/>
                <w:color w:val="auto"/>
                <w:sz w:val="24"/>
                <w:lang w:val="en-GB"/>
              </w:rPr>
              <w:t>Gastrointestinal (any)</w:t>
            </w:r>
          </w:p>
        </w:tc>
        <w:tc>
          <w:tcPr>
            <w:tcW w:w="1701" w:type="dxa"/>
            <w:vAlign w:val="center"/>
          </w:tcPr>
          <w:p w14:paraId="51B02203" w14:textId="5B270C40" w:rsidR="00087BF0" w:rsidRPr="003F067F" w:rsidRDefault="00850D5B" w:rsidP="00F66C63">
            <w:pPr>
              <w:tabs>
                <w:tab w:val="left" w:pos="142"/>
              </w:tabs>
              <w:spacing w:line="360" w:lineRule="auto"/>
              <w:rPr>
                <w:rFonts w:cs="Arial"/>
                <w:color w:val="auto"/>
                <w:sz w:val="24"/>
                <w:lang w:val="en-GB"/>
              </w:rPr>
            </w:pPr>
            <w:r>
              <w:rPr>
                <w:rFonts w:cs="Arial"/>
                <w:color w:val="auto"/>
                <w:sz w:val="24"/>
                <w:lang w:val="en-GB"/>
              </w:rPr>
              <w:t>10</w:t>
            </w:r>
          </w:p>
        </w:tc>
        <w:tc>
          <w:tcPr>
            <w:tcW w:w="1701" w:type="dxa"/>
            <w:vAlign w:val="center"/>
          </w:tcPr>
          <w:p w14:paraId="6D159CE3" w14:textId="7472D0B3"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50</w:t>
            </w:r>
          </w:p>
        </w:tc>
        <w:tc>
          <w:tcPr>
            <w:tcW w:w="779" w:type="dxa"/>
            <w:vAlign w:val="center"/>
          </w:tcPr>
          <w:p w14:paraId="4FB19472" w14:textId="2510C886" w:rsidR="00087BF0" w:rsidRPr="003F067F" w:rsidRDefault="00850D5B" w:rsidP="00F66C63">
            <w:pPr>
              <w:tabs>
                <w:tab w:val="left" w:pos="142"/>
              </w:tabs>
              <w:spacing w:line="360" w:lineRule="auto"/>
              <w:rPr>
                <w:rFonts w:cs="Arial"/>
                <w:color w:val="auto"/>
                <w:sz w:val="24"/>
                <w:lang w:val="en-GB"/>
              </w:rPr>
            </w:pPr>
            <w:r>
              <w:rPr>
                <w:rFonts w:cs="Arial"/>
                <w:color w:val="auto"/>
                <w:sz w:val="24"/>
                <w:lang w:val="en-GB"/>
              </w:rPr>
              <w:t>75</w:t>
            </w:r>
          </w:p>
        </w:tc>
        <w:tc>
          <w:tcPr>
            <w:tcW w:w="780" w:type="dxa"/>
            <w:vAlign w:val="center"/>
          </w:tcPr>
          <w:p w14:paraId="4FF9CA66" w14:textId="56928F49" w:rsidR="00087BF0" w:rsidRPr="003F067F" w:rsidRDefault="00850D5B" w:rsidP="00F66C63">
            <w:pPr>
              <w:tabs>
                <w:tab w:val="left" w:pos="142"/>
              </w:tabs>
              <w:spacing w:line="360" w:lineRule="auto"/>
              <w:rPr>
                <w:rFonts w:cs="Arial"/>
                <w:color w:val="auto"/>
                <w:sz w:val="24"/>
                <w:lang w:val="en-GB"/>
              </w:rPr>
            </w:pPr>
            <w:r>
              <w:rPr>
                <w:rFonts w:cs="Arial"/>
                <w:color w:val="auto"/>
                <w:sz w:val="24"/>
                <w:lang w:val="en-GB"/>
              </w:rPr>
              <w:t>3</w:t>
            </w:r>
          </w:p>
        </w:tc>
      </w:tr>
      <w:tr w:rsidR="00087BF0" w:rsidRPr="003F067F" w14:paraId="66616C62" w14:textId="3CD67D07" w:rsidTr="00087BF0">
        <w:trPr>
          <w:trHeight w:val="555"/>
        </w:trPr>
        <w:tc>
          <w:tcPr>
            <w:tcW w:w="1419" w:type="dxa"/>
            <w:vAlign w:val="center"/>
          </w:tcPr>
          <w:p w14:paraId="118018BC" w14:textId="77777777" w:rsidR="00087BF0" w:rsidRPr="003F067F" w:rsidRDefault="00087BF0" w:rsidP="00F66C63">
            <w:pPr>
              <w:tabs>
                <w:tab w:val="left" w:pos="142"/>
              </w:tabs>
              <w:spacing w:line="360" w:lineRule="auto"/>
              <w:rPr>
                <w:rFonts w:cs="Arial"/>
                <w:iCs/>
                <w:color w:val="auto"/>
                <w:sz w:val="24"/>
                <w:lang w:val="en-GB"/>
              </w:rPr>
            </w:pPr>
          </w:p>
        </w:tc>
        <w:tc>
          <w:tcPr>
            <w:tcW w:w="3969" w:type="dxa"/>
            <w:vAlign w:val="center"/>
          </w:tcPr>
          <w:p w14:paraId="433CE386" w14:textId="4C87C98C" w:rsidR="00087BF0" w:rsidRPr="003F067F" w:rsidRDefault="00087BF0" w:rsidP="00F66C63">
            <w:pPr>
              <w:tabs>
                <w:tab w:val="left" w:pos="142"/>
              </w:tabs>
              <w:spacing w:line="360" w:lineRule="auto"/>
              <w:rPr>
                <w:rFonts w:cs="Arial"/>
                <w:color w:val="auto"/>
                <w:sz w:val="24"/>
                <w:lang w:val="en-GB"/>
              </w:rPr>
            </w:pPr>
            <w:r w:rsidRPr="003F067F">
              <w:rPr>
                <w:rFonts w:cs="Arial"/>
                <w:color w:val="auto"/>
                <w:sz w:val="24"/>
                <w:lang w:val="en-GB"/>
              </w:rPr>
              <w:t>Gastrointestinal</w:t>
            </w:r>
            <w:r>
              <w:rPr>
                <w:rFonts w:cs="Arial"/>
                <w:color w:val="auto"/>
                <w:sz w:val="24"/>
                <w:lang w:val="en-GB"/>
              </w:rPr>
              <w:t xml:space="preserve"> (inflammation)</w:t>
            </w:r>
          </w:p>
        </w:tc>
        <w:tc>
          <w:tcPr>
            <w:tcW w:w="1701" w:type="dxa"/>
            <w:vAlign w:val="center"/>
          </w:tcPr>
          <w:p w14:paraId="11F15197" w14:textId="5BAA7E33" w:rsidR="00087BF0" w:rsidRPr="003F067F" w:rsidRDefault="00850D5B" w:rsidP="00F66C63">
            <w:pPr>
              <w:tabs>
                <w:tab w:val="left" w:pos="142"/>
              </w:tabs>
              <w:spacing w:line="360" w:lineRule="auto"/>
              <w:rPr>
                <w:rFonts w:cs="Arial"/>
                <w:color w:val="auto"/>
                <w:sz w:val="24"/>
                <w:lang w:val="en-GB"/>
              </w:rPr>
            </w:pPr>
            <w:r>
              <w:rPr>
                <w:rFonts w:cs="Arial"/>
                <w:color w:val="auto"/>
                <w:sz w:val="24"/>
                <w:lang w:val="en-GB"/>
              </w:rPr>
              <w:t>11</w:t>
            </w:r>
          </w:p>
        </w:tc>
        <w:tc>
          <w:tcPr>
            <w:tcW w:w="1701" w:type="dxa"/>
            <w:vAlign w:val="center"/>
          </w:tcPr>
          <w:p w14:paraId="71D3D363" w14:textId="797469EB" w:rsidR="00087BF0" w:rsidRPr="003F067F" w:rsidRDefault="00850D5B" w:rsidP="00850D5B">
            <w:pPr>
              <w:tabs>
                <w:tab w:val="left" w:pos="142"/>
              </w:tabs>
              <w:spacing w:line="360" w:lineRule="auto"/>
              <w:rPr>
                <w:rFonts w:cs="Arial"/>
                <w:color w:val="auto"/>
                <w:sz w:val="24"/>
                <w:lang w:val="en-GB"/>
              </w:rPr>
            </w:pPr>
            <w:r>
              <w:rPr>
                <w:rFonts w:cs="Arial"/>
                <w:color w:val="auto"/>
                <w:sz w:val="24"/>
                <w:lang w:val="en-GB"/>
              </w:rPr>
              <w:t>80</w:t>
            </w:r>
          </w:p>
        </w:tc>
        <w:tc>
          <w:tcPr>
            <w:tcW w:w="779" w:type="dxa"/>
            <w:vAlign w:val="center"/>
          </w:tcPr>
          <w:p w14:paraId="7FDC6DE0" w14:textId="4A43338F" w:rsidR="00087BF0" w:rsidRPr="003F067F" w:rsidRDefault="00850D5B" w:rsidP="00F66C63">
            <w:pPr>
              <w:tabs>
                <w:tab w:val="left" w:pos="142"/>
              </w:tabs>
              <w:spacing w:line="360" w:lineRule="auto"/>
              <w:rPr>
                <w:rFonts w:cs="Arial"/>
                <w:color w:val="auto"/>
                <w:sz w:val="24"/>
                <w:lang w:val="en-GB"/>
              </w:rPr>
            </w:pPr>
            <w:r>
              <w:rPr>
                <w:rFonts w:cs="Arial"/>
                <w:color w:val="auto"/>
                <w:sz w:val="24"/>
                <w:lang w:val="en-GB"/>
              </w:rPr>
              <w:t>75</w:t>
            </w:r>
          </w:p>
        </w:tc>
        <w:tc>
          <w:tcPr>
            <w:tcW w:w="780" w:type="dxa"/>
            <w:vAlign w:val="center"/>
          </w:tcPr>
          <w:p w14:paraId="0B874472" w14:textId="15003A65" w:rsidR="00087BF0" w:rsidRPr="003F067F" w:rsidRDefault="00850D5B" w:rsidP="00F66C63">
            <w:pPr>
              <w:tabs>
                <w:tab w:val="left" w:pos="142"/>
              </w:tabs>
              <w:spacing w:line="360" w:lineRule="auto"/>
              <w:rPr>
                <w:rFonts w:cs="Arial"/>
                <w:color w:val="auto"/>
                <w:sz w:val="24"/>
                <w:lang w:val="en-GB"/>
              </w:rPr>
            </w:pPr>
            <w:r>
              <w:rPr>
                <w:rFonts w:cs="Arial"/>
                <w:color w:val="auto"/>
                <w:sz w:val="24"/>
                <w:lang w:val="en-GB"/>
              </w:rPr>
              <w:t>14</w:t>
            </w:r>
          </w:p>
        </w:tc>
      </w:tr>
      <w:tr w:rsidR="001163F6" w:rsidRPr="003F067F" w14:paraId="454817EC" w14:textId="77777777" w:rsidTr="00087BF0">
        <w:trPr>
          <w:trHeight w:val="555"/>
        </w:trPr>
        <w:tc>
          <w:tcPr>
            <w:tcW w:w="1419" w:type="dxa"/>
            <w:vAlign w:val="center"/>
          </w:tcPr>
          <w:p w14:paraId="6BB6F064" w14:textId="77777777" w:rsidR="001163F6" w:rsidRPr="003F067F" w:rsidRDefault="001163F6" w:rsidP="00F66C63">
            <w:pPr>
              <w:tabs>
                <w:tab w:val="left" w:pos="142"/>
              </w:tabs>
              <w:spacing w:line="360" w:lineRule="auto"/>
              <w:rPr>
                <w:rFonts w:cs="Arial"/>
                <w:iCs/>
                <w:color w:val="auto"/>
                <w:sz w:val="24"/>
                <w:lang w:val="en-GB"/>
              </w:rPr>
            </w:pPr>
          </w:p>
        </w:tc>
        <w:tc>
          <w:tcPr>
            <w:tcW w:w="3969" w:type="dxa"/>
            <w:vAlign w:val="center"/>
          </w:tcPr>
          <w:p w14:paraId="64312483" w14:textId="51CCC1AF" w:rsidR="001163F6" w:rsidRPr="003F067F" w:rsidRDefault="001163F6" w:rsidP="00F66C63">
            <w:pPr>
              <w:tabs>
                <w:tab w:val="left" w:pos="142"/>
              </w:tabs>
              <w:spacing w:line="360" w:lineRule="auto"/>
              <w:rPr>
                <w:rFonts w:cs="Arial"/>
                <w:color w:val="auto"/>
                <w:sz w:val="24"/>
                <w:lang w:val="en-GB"/>
              </w:rPr>
            </w:pPr>
            <w:r>
              <w:rPr>
                <w:rFonts w:cs="Arial"/>
                <w:color w:val="auto"/>
                <w:sz w:val="24"/>
                <w:lang w:val="en-GB"/>
              </w:rPr>
              <w:t>Gastrointestinal neoplasia</w:t>
            </w:r>
          </w:p>
        </w:tc>
        <w:tc>
          <w:tcPr>
            <w:tcW w:w="1701" w:type="dxa"/>
            <w:vAlign w:val="center"/>
          </w:tcPr>
          <w:p w14:paraId="4C529CEA" w14:textId="06F308C4" w:rsidR="001163F6" w:rsidRDefault="00850D5B" w:rsidP="00F66C63">
            <w:pPr>
              <w:tabs>
                <w:tab w:val="left" w:pos="142"/>
              </w:tabs>
              <w:spacing w:line="360" w:lineRule="auto"/>
              <w:rPr>
                <w:rFonts w:cs="Arial"/>
                <w:color w:val="auto"/>
                <w:sz w:val="24"/>
                <w:lang w:val="en-GB"/>
              </w:rPr>
            </w:pPr>
            <w:r>
              <w:rPr>
                <w:rFonts w:cs="Arial"/>
                <w:color w:val="auto"/>
                <w:sz w:val="24"/>
                <w:lang w:val="en-GB"/>
              </w:rPr>
              <w:t>0</w:t>
            </w:r>
          </w:p>
        </w:tc>
        <w:tc>
          <w:tcPr>
            <w:tcW w:w="1701" w:type="dxa"/>
            <w:vAlign w:val="center"/>
          </w:tcPr>
          <w:p w14:paraId="185AA95B" w14:textId="49A7C653" w:rsidR="001163F6" w:rsidRDefault="00850D5B" w:rsidP="00F66C63">
            <w:pPr>
              <w:tabs>
                <w:tab w:val="left" w:pos="142"/>
              </w:tabs>
              <w:spacing w:line="360" w:lineRule="auto"/>
              <w:rPr>
                <w:rFonts w:cs="Arial"/>
                <w:color w:val="auto"/>
                <w:sz w:val="24"/>
                <w:lang w:val="en-GB"/>
              </w:rPr>
            </w:pPr>
            <w:r>
              <w:rPr>
                <w:rFonts w:cs="Arial"/>
                <w:color w:val="auto"/>
                <w:sz w:val="24"/>
                <w:lang w:val="en-GB"/>
              </w:rPr>
              <w:t>87</w:t>
            </w:r>
          </w:p>
        </w:tc>
        <w:tc>
          <w:tcPr>
            <w:tcW w:w="779" w:type="dxa"/>
            <w:vAlign w:val="center"/>
          </w:tcPr>
          <w:p w14:paraId="691FD48F" w14:textId="21740DB0" w:rsidR="001163F6" w:rsidRDefault="00850D5B" w:rsidP="00F66C63">
            <w:pPr>
              <w:tabs>
                <w:tab w:val="left" w:pos="142"/>
              </w:tabs>
              <w:spacing w:line="360" w:lineRule="auto"/>
              <w:rPr>
                <w:rFonts w:cs="Arial"/>
                <w:color w:val="auto"/>
                <w:sz w:val="24"/>
                <w:lang w:val="en-GB"/>
              </w:rPr>
            </w:pPr>
            <w:r>
              <w:rPr>
                <w:rFonts w:cs="Arial"/>
                <w:color w:val="auto"/>
                <w:sz w:val="24"/>
                <w:lang w:val="en-GB"/>
              </w:rPr>
              <w:t>0</w:t>
            </w:r>
          </w:p>
        </w:tc>
        <w:tc>
          <w:tcPr>
            <w:tcW w:w="780" w:type="dxa"/>
            <w:vAlign w:val="center"/>
          </w:tcPr>
          <w:p w14:paraId="052A5D40" w14:textId="6BA3BB7C" w:rsidR="001163F6" w:rsidRDefault="00850D5B" w:rsidP="00F66C63">
            <w:pPr>
              <w:tabs>
                <w:tab w:val="left" w:pos="142"/>
              </w:tabs>
              <w:spacing w:line="360" w:lineRule="auto"/>
              <w:rPr>
                <w:rFonts w:cs="Arial"/>
                <w:color w:val="auto"/>
                <w:sz w:val="24"/>
                <w:lang w:val="en-GB"/>
              </w:rPr>
            </w:pPr>
            <w:r>
              <w:rPr>
                <w:rFonts w:cs="Arial"/>
                <w:color w:val="auto"/>
                <w:sz w:val="24"/>
                <w:lang w:val="en-GB"/>
              </w:rPr>
              <w:t>87</w:t>
            </w:r>
          </w:p>
        </w:tc>
      </w:tr>
      <w:tr w:rsidR="00087BF0" w:rsidRPr="003F067F" w14:paraId="5B35B59E" w14:textId="6A169AE8" w:rsidTr="00087BF0">
        <w:trPr>
          <w:trHeight w:val="555"/>
        </w:trPr>
        <w:tc>
          <w:tcPr>
            <w:tcW w:w="5388" w:type="dxa"/>
            <w:gridSpan w:val="2"/>
            <w:vAlign w:val="center"/>
          </w:tcPr>
          <w:p w14:paraId="0CA48E97" w14:textId="5D15E71C" w:rsidR="00087BF0" w:rsidRPr="003F067F" w:rsidRDefault="00087BF0" w:rsidP="00F66C63">
            <w:pPr>
              <w:tabs>
                <w:tab w:val="left" w:pos="142"/>
              </w:tabs>
              <w:spacing w:line="360" w:lineRule="auto"/>
              <w:rPr>
                <w:rFonts w:cs="Arial"/>
                <w:color w:val="auto"/>
                <w:sz w:val="24"/>
                <w:lang w:val="en-GB"/>
              </w:rPr>
            </w:pPr>
            <w:r>
              <w:rPr>
                <w:rFonts w:cs="Arial"/>
                <w:iCs/>
                <w:color w:val="auto"/>
                <w:sz w:val="24"/>
                <w:lang w:val="en-GB"/>
              </w:rPr>
              <w:t>Icterus</w:t>
            </w:r>
          </w:p>
        </w:tc>
        <w:tc>
          <w:tcPr>
            <w:tcW w:w="1701" w:type="dxa"/>
            <w:vAlign w:val="center"/>
          </w:tcPr>
          <w:p w14:paraId="1FFEF8B8" w14:textId="6B16B789" w:rsidR="00087BF0" w:rsidRPr="003F067F" w:rsidRDefault="00087BF0" w:rsidP="00F66C63">
            <w:pPr>
              <w:tabs>
                <w:tab w:val="left" w:pos="142"/>
              </w:tabs>
              <w:spacing w:line="360" w:lineRule="auto"/>
              <w:rPr>
                <w:rFonts w:cs="Arial"/>
                <w:color w:val="auto"/>
                <w:sz w:val="24"/>
                <w:lang w:val="en-GB"/>
              </w:rPr>
            </w:pPr>
          </w:p>
        </w:tc>
        <w:tc>
          <w:tcPr>
            <w:tcW w:w="1701" w:type="dxa"/>
            <w:vAlign w:val="center"/>
          </w:tcPr>
          <w:p w14:paraId="139877B9" w14:textId="63F5E31D" w:rsidR="00087BF0" w:rsidRPr="003F067F" w:rsidRDefault="00087BF0" w:rsidP="00F66C63">
            <w:pPr>
              <w:tabs>
                <w:tab w:val="left" w:pos="142"/>
              </w:tabs>
              <w:spacing w:line="360" w:lineRule="auto"/>
              <w:rPr>
                <w:rFonts w:cs="Arial"/>
                <w:color w:val="auto"/>
                <w:sz w:val="24"/>
                <w:lang w:val="en-GB"/>
              </w:rPr>
            </w:pPr>
          </w:p>
        </w:tc>
        <w:tc>
          <w:tcPr>
            <w:tcW w:w="779" w:type="dxa"/>
            <w:vAlign w:val="center"/>
          </w:tcPr>
          <w:p w14:paraId="460F74E1" w14:textId="3B5FC42E" w:rsidR="00087BF0" w:rsidRPr="003F067F" w:rsidRDefault="00087BF0" w:rsidP="00F66C63">
            <w:pPr>
              <w:tabs>
                <w:tab w:val="left" w:pos="142"/>
              </w:tabs>
              <w:spacing w:line="360" w:lineRule="auto"/>
              <w:rPr>
                <w:rFonts w:cs="Arial"/>
                <w:color w:val="auto"/>
                <w:sz w:val="24"/>
                <w:lang w:val="en-GB"/>
              </w:rPr>
            </w:pPr>
          </w:p>
        </w:tc>
        <w:tc>
          <w:tcPr>
            <w:tcW w:w="780" w:type="dxa"/>
            <w:vAlign w:val="center"/>
          </w:tcPr>
          <w:p w14:paraId="0041B7D6" w14:textId="5C3A15B6" w:rsidR="00087BF0" w:rsidRPr="003F067F" w:rsidRDefault="00087BF0" w:rsidP="00F66C63">
            <w:pPr>
              <w:tabs>
                <w:tab w:val="left" w:pos="142"/>
              </w:tabs>
              <w:spacing w:line="360" w:lineRule="auto"/>
              <w:rPr>
                <w:rFonts w:cs="Arial"/>
                <w:color w:val="auto"/>
                <w:sz w:val="24"/>
                <w:lang w:val="en-GB"/>
              </w:rPr>
            </w:pPr>
          </w:p>
        </w:tc>
      </w:tr>
      <w:tr w:rsidR="00087BF0" w:rsidRPr="003F067F" w14:paraId="4EC14D32" w14:textId="74364263" w:rsidTr="00087BF0">
        <w:trPr>
          <w:trHeight w:val="555"/>
        </w:trPr>
        <w:tc>
          <w:tcPr>
            <w:tcW w:w="1419" w:type="dxa"/>
            <w:vAlign w:val="center"/>
          </w:tcPr>
          <w:p w14:paraId="2A30EEAF" w14:textId="77777777" w:rsidR="00087BF0" w:rsidRPr="003F067F" w:rsidRDefault="00087BF0" w:rsidP="00F66C63">
            <w:pPr>
              <w:tabs>
                <w:tab w:val="left" w:pos="142"/>
              </w:tabs>
              <w:spacing w:line="360" w:lineRule="auto"/>
              <w:rPr>
                <w:rFonts w:cs="Arial"/>
                <w:iCs/>
                <w:color w:val="auto"/>
                <w:sz w:val="24"/>
                <w:lang w:val="en-GB"/>
              </w:rPr>
            </w:pPr>
          </w:p>
        </w:tc>
        <w:tc>
          <w:tcPr>
            <w:tcW w:w="3969" w:type="dxa"/>
            <w:vAlign w:val="center"/>
          </w:tcPr>
          <w:p w14:paraId="324166DF" w14:textId="4A3E24DD" w:rsidR="00087BF0" w:rsidRPr="003F067F" w:rsidRDefault="00087BF0" w:rsidP="00F66C63">
            <w:pPr>
              <w:tabs>
                <w:tab w:val="left" w:pos="142"/>
              </w:tabs>
              <w:spacing w:line="360" w:lineRule="auto"/>
              <w:rPr>
                <w:rFonts w:cs="Arial"/>
                <w:color w:val="auto"/>
                <w:sz w:val="24"/>
                <w:lang w:val="en-GB"/>
              </w:rPr>
            </w:pPr>
            <w:r w:rsidRPr="003F067F">
              <w:rPr>
                <w:rFonts w:cs="Arial"/>
                <w:iCs/>
                <w:color w:val="auto"/>
                <w:sz w:val="24"/>
                <w:lang w:val="en-GB"/>
              </w:rPr>
              <w:t>Hepatic (any)</w:t>
            </w:r>
          </w:p>
        </w:tc>
        <w:tc>
          <w:tcPr>
            <w:tcW w:w="1701" w:type="dxa"/>
            <w:vAlign w:val="center"/>
          </w:tcPr>
          <w:p w14:paraId="121454CD" w14:textId="5A38EBD6"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10</w:t>
            </w:r>
          </w:p>
        </w:tc>
        <w:tc>
          <w:tcPr>
            <w:tcW w:w="1701" w:type="dxa"/>
            <w:vAlign w:val="center"/>
          </w:tcPr>
          <w:p w14:paraId="31060382" w14:textId="1FE0B041"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94</w:t>
            </w:r>
          </w:p>
        </w:tc>
        <w:tc>
          <w:tcPr>
            <w:tcW w:w="779" w:type="dxa"/>
            <w:vAlign w:val="center"/>
          </w:tcPr>
          <w:p w14:paraId="5D84877A" w14:textId="2F6DA895"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67</w:t>
            </w:r>
          </w:p>
        </w:tc>
        <w:tc>
          <w:tcPr>
            <w:tcW w:w="780" w:type="dxa"/>
            <w:vAlign w:val="center"/>
          </w:tcPr>
          <w:p w14:paraId="609DD244" w14:textId="747D9C11"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45</w:t>
            </w:r>
          </w:p>
        </w:tc>
      </w:tr>
      <w:tr w:rsidR="00087BF0" w:rsidRPr="003F067F" w14:paraId="7267DB1E" w14:textId="21985E23" w:rsidTr="00087BF0">
        <w:trPr>
          <w:trHeight w:val="555"/>
        </w:trPr>
        <w:tc>
          <w:tcPr>
            <w:tcW w:w="1419" w:type="dxa"/>
            <w:vAlign w:val="center"/>
          </w:tcPr>
          <w:p w14:paraId="67D3AF52" w14:textId="77777777" w:rsidR="00087BF0" w:rsidRPr="003F067F" w:rsidRDefault="00087BF0" w:rsidP="00F66C63">
            <w:pPr>
              <w:tabs>
                <w:tab w:val="left" w:pos="142"/>
              </w:tabs>
              <w:spacing w:line="360" w:lineRule="auto"/>
              <w:rPr>
                <w:rFonts w:cs="Arial"/>
                <w:iCs/>
                <w:color w:val="auto"/>
                <w:sz w:val="24"/>
                <w:lang w:val="en-GB"/>
              </w:rPr>
            </w:pPr>
          </w:p>
        </w:tc>
        <w:tc>
          <w:tcPr>
            <w:tcW w:w="3969" w:type="dxa"/>
            <w:vAlign w:val="center"/>
          </w:tcPr>
          <w:p w14:paraId="10A5E4B6" w14:textId="544C40CC" w:rsidR="00087BF0" w:rsidRPr="003F067F" w:rsidRDefault="00087BF0" w:rsidP="00F66C63">
            <w:pPr>
              <w:tabs>
                <w:tab w:val="left" w:pos="142"/>
              </w:tabs>
              <w:spacing w:line="360" w:lineRule="auto"/>
              <w:rPr>
                <w:rFonts w:cs="Arial"/>
                <w:color w:val="auto"/>
                <w:sz w:val="24"/>
                <w:lang w:val="en-GB"/>
              </w:rPr>
            </w:pPr>
            <w:r w:rsidRPr="003F067F">
              <w:rPr>
                <w:rFonts w:cs="Arial"/>
                <w:iCs/>
                <w:color w:val="auto"/>
                <w:sz w:val="24"/>
                <w:lang w:val="en-GB"/>
              </w:rPr>
              <w:t>Hepatic (inflammation)</w:t>
            </w:r>
          </w:p>
        </w:tc>
        <w:tc>
          <w:tcPr>
            <w:tcW w:w="1701" w:type="dxa"/>
            <w:vAlign w:val="center"/>
          </w:tcPr>
          <w:p w14:paraId="4743C98C" w14:textId="3CC1561F"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10</w:t>
            </w:r>
          </w:p>
        </w:tc>
        <w:tc>
          <w:tcPr>
            <w:tcW w:w="1701" w:type="dxa"/>
            <w:vAlign w:val="center"/>
          </w:tcPr>
          <w:p w14:paraId="0E97D8E1" w14:textId="1BBFB279"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100</w:t>
            </w:r>
          </w:p>
        </w:tc>
        <w:tc>
          <w:tcPr>
            <w:tcW w:w="779" w:type="dxa"/>
            <w:vAlign w:val="center"/>
          </w:tcPr>
          <w:p w14:paraId="139FDEA1" w14:textId="1F0DF8E2"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100</w:t>
            </w:r>
          </w:p>
        </w:tc>
        <w:tc>
          <w:tcPr>
            <w:tcW w:w="780" w:type="dxa"/>
            <w:vAlign w:val="center"/>
          </w:tcPr>
          <w:p w14:paraId="6D60199D" w14:textId="5FD0B069" w:rsidR="00087BF0" w:rsidRPr="003F067F" w:rsidRDefault="00087BF0" w:rsidP="00F66C63">
            <w:pPr>
              <w:tabs>
                <w:tab w:val="left" w:pos="142"/>
              </w:tabs>
              <w:spacing w:line="360" w:lineRule="auto"/>
              <w:rPr>
                <w:rFonts w:cs="Arial"/>
                <w:color w:val="auto"/>
                <w:sz w:val="24"/>
                <w:lang w:val="en-GB"/>
              </w:rPr>
            </w:pPr>
            <w:r>
              <w:rPr>
                <w:rFonts w:cs="Arial"/>
                <w:color w:val="auto"/>
                <w:sz w:val="24"/>
                <w:lang w:val="en-GB"/>
              </w:rPr>
              <w:t>21</w:t>
            </w:r>
          </w:p>
        </w:tc>
      </w:tr>
      <w:tr w:rsidR="00087BF0" w:rsidRPr="003F067F" w14:paraId="105FE15B" w14:textId="77777777" w:rsidTr="00087BF0">
        <w:trPr>
          <w:trHeight w:val="555"/>
        </w:trPr>
        <w:tc>
          <w:tcPr>
            <w:tcW w:w="5388" w:type="dxa"/>
            <w:gridSpan w:val="2"/>
            <w:vAlign w:val="center"/>
          </w:tcPr>
          <w:p w14:paraId="7F5E8D7A" w14:textId="62B8462E" w:rsidR="00087BF0" w:rsidRPr="003F067F" w:rsidRDefault="00087BF0" w:rsidP="00157A1E">
            <w:pPr>
              <w:tabs>
                <w:tab w:val="left" w:pos="142"/>
              </w:tabs>
              <w:spacing w:line="360" w:lineRule="auto"/>
              <w:rPr>
                <w:rFonts w:cs="Arial"/>
                <w:color w:val="auto"/>
                <w:sz w:val="24"/>
                <w:lang w:val="en-GB"/>
              </w:rPr>
            </w:pPr>
            <w:r>
              <w:rPr>
                <w:rFonts w:cs="Arial"/>
                <w:iCs/>
                <w:color w:val="auto"/>
                <w:sz w:val="24"/>
                <w:lang w:val="en-GB"/>
              </w:rPr>
              <w:t>Abdominal pain</w:t>
            </w:r>
          </w:p>
        </w:tc>
        <w:tc>
          <w:tcPr>
            <w:tcW w:w="1701" w:type="dxa"/>
            <w:vAlign w:val="center"/>
          </w:tcPr>
          <w:p w14:paraId="69667AA1" w14:textId="4122A0AE" w:rsidR="00087BF0" w:rsidRPr="003F067F" w:rsidRDefault="00087BF0" w:rsidP="00157A1E">
            <w:pPr>
              <w:tabs>
                <w:tab w:val="left" w:pos="142"/>
              </w:tabs>
              <w:spacing w:line="360" w:lineRule="auto"/>
              <w:rPr>
                <w:rFonts w:cs="Arial"/>
                <w:color w:val="auto"/>
                <w:sz w:val="24"/>
                <w:lang w:val="en-GB"/>
              </w:rPr>
            </w:pPr>
          </w:p>
        </w:tc>
        <w:tc>
          <w:tcPr>
            <w:tcW w:w="1701" w:type="dxa"/>
            <w:vAlign w:val="center"/>
          </w:tcPr>
          <w:p w14:paraId="1B7B4F54" w14:textId="7C862411" w:rsidR="00087BF0" w:rsidRPr="003F067F" w:rsidRDefault="00087BF0" w:rsidP="00157A1E">
            <w:pPr>
              <w:tabs>
                <w:tab w:val="left" w:pos="142"/>
              </w:tabs>
              <w:spacing w:line="360" w:lineRule="auto"/>
              <w:rPr>
                <w:rFonts w:cs="Arial"/>
                <w:color w:val="auto"/>
                <w:sz w:val="24"/>
                <w:lang w:val="en-GB"/>
              </w:rPr>
            </w:pPr>
          </w:p>
        </w:tc>
        <w:tc>
          <w:tcPr>
            <w:tcW w:w="779" w:type="dxa"/>
            <w:vAlign w:val="center"/>
          </w:tcPr>
          <w:p w14:paraId="649EFF03" w14:textId="628752F3" w:rsidR="00087BF0" w:rsidRPr="003F067F" w:rsidRDefault="00087BF0" w:rsidP="00157A1E">
            <w:pPr>
              <w:tabs>
                <w:tab w:val="left" w:pos="142"/>
              </w:tabs>
              <w:spacing w:line="360" w:lineRule="auto"/>
              <w:rPr>
                <w:rFonts w:cs="Arial"/>
                <w:color w:val="auto"/>
                <w:sz w:val="24"/>
                <w:lang w:val="en-GB"/>
              </w:rPr>
            </w:pPr>
          </w:p>
        </w:tc>
        <w:tc>
          <w:tcPr>
            <w:tcW w:w="780" w:type="dxa"/>
            <w:vAlign w:val="center"/>
          </w:tcPr>
          <w:p w14:paraId="42AA0A74" w14:textId="603B6B11" w:rsidR="00087BF0" w:rsidRPr="003F067F" w:rsidRDefault="00087BF0" w:rsidP="00157A1E">
            <w:pPr>
              <w:tabs>
                <w:tab w:val="left" w:pos="142"/>
              </w:tabs>
              <w:spacing w:line="360" w:lineRule="auto"/>
              <w:rPr>
                <w:rFonts w:cs="Arial"/>
                <w:color w:val="auto"/>
                <w:sz w:val="24"/>
                <w:lang w:val="en-GB"/>
              </w:rPr>
            </w:pPr>
          </w:p>
        </w:tc>
      </w:tr>
      <w:tr w:rsidR="00087BF0" w:rsidRPr="003F067F" w14:paraId="298F4B2D" w14:textId="77777777" w:rsidTr="00087BF0">
        <w:trPr>
          <w:trHeight w:val="555"/>
        </w:trPr>
        <w:tc>
          <w:tcPr>
            <w:tcW w:w="1419" w:type="dxa"/>
            <w:vAlign w:val="center"/>
          </w:tcPr>
          <w:p w14:paraId="49551209" w14:textId="77777777" w:rsidR="00087BF0" w:rsidRPr="003F067F" w:rsidRDefault="00087BF0" w:rsidP="00157A1E">
            <w:pPr>
              <w:tabs>
                <w:tab w:val="left" w:pos="142"/>
              </w:tabs>
              <w:spacing w:line="360" w:lineRule="auto"/>
              <w:rPr>
                <w:rFonts w:cs="Arial"/>
                <w:iCs/>
                <w:color w:val="auto"/>
                <w:sz w:val="24"/>
                <w:lang w:val="en-GB"/>
              </w:rPr>
            </w:pPr>
          </w:p>
        </w:tc>
        <w:tc>
          <w:tcPr>
            <w:tcW w:w="3969" w:type="dxa"/>
            <w:vAlign w:val="center"/>
          </w:tcPr>
          <w:p w14:paraId="5FA1C307" w14:textId="488C1B93" w:rsidR="00087BF0" w:rsidRPr="003F067F" w:rsidRDefault="00087BF0" w:rsidP="00157A1E">
            <w:pPr>
              <w:tabs>
                <w:tab w:val="left" w:pos="142"/>
              </w:tabs>
              <w:spacing w:line="360" w:lineRule="auto"/>
              <w:rPr>
                <w:rFonts w:cs="Arial"/>
                <w:color w:val="auto"/>
                <w:sz w:val="24"/>
                <w:lang w:val="en-GB"/>
              </w:rPr>
            </w:pPr>
            <w:r>
              <w:rPr>
                <w:rFonts w:cs="Arial"/>
                <w:iCs/>
                <w:color w:val="auto"/>
                <w:sz w:val="24"/>
                <w:lang w:val="en-GB"/>
              </w:rPr>
              <w:t>Pancrea</w:t>
            </w:r>
            <w:r w:rsidRPr="003F067F">
              <w:rPr>
                <w:rFonts w:cs="Arial"/>
                <w:iCs/>
                <w:color w:val="auto"/>
                <w:sz w:val="24"/>
                <w:lang w:val="en-GB"/>
              </w:rPr>
              <w:t>tic (any)</w:t>
            </w:r>
          </w:p>
        </w:tc>
        <w:tc>
          <w:tcPr>
            <w:tcW w:w="1701" w:type="dxa"/>
            <w:vAlign w:val="center"/>
          </w:tcPr>
          <w:p w14:paraId="5BC3C2A0" w14:textId="2C555059" w:rsidR="00087BF0" w:rsidRPr="003F067F" w:rsidRDefault="007106DB" w:rsidP="00157A1E">
            <w:pPr>
              <w:tabs>
                <w:tab w:val="left" w:pos="142"/>
              </w:tabs>
              <w:spacing w:line="360" w:lineRule="auto"/>
              <w:rPr>
                <w:rFonts w:cs="Arial"/>
                <w:color w:val="auto"/>
                <w:sz w:val="24"/>
                <w:lang w:val="en-GB"/>
              </w:rPr>
            </w:pPr>
            <w:r>
              <w:rPr>
                <w:rFonts w:cs="Arial"/>
                <w:color w:val="auto"/>
                <w:sz w:val="24"/>
                <w:lang w:val="en-GB"/>
              </w:rPr>
              <w:t>11</w:t>
            </w:r>
          </w:p>
        </w:tc>
        <w:tc>
          <w:tcPr>
            <w:tcW w:w="1701" w:type="dxa"/>
            <w:vAlign w:val="center"/>
          </w:tcPr>
          <w:p w14:paraId="000E613A" w14:textId="5F7E9C52" w:rsidR="00087BF0" w:rsidRPr="003F067F" w:rsidRDefault="007106DB" w:rsidP="00157A1E">
            <w:pPr>
              <w:tabs>
                <w:tab w:val="left" w:pos="142"/>
              </w:tabs>
              <w:spacing w:line="360" w:lineRule="auto"/>
              <w:rPr>
                <w:rFonts w:cs="Arial"/>
                <w:color w:val="auto"/>
                <w:sz w:val="24"/>
                <w:lang w:val="en-GB"/>
              </w:rPr>
            </w:pPr>
            <w:r>
              <w:rPr>
                <w:rFonts w:cs="Arial"/>
                <w:color w:val="auto"/>
                <w:sz w:val="24"/>
                <w:lang w:val="en-GB"/>
              </w:rPr>
              <w:t>94</w:t>
            </w:r>
          </w:p>
        </w:tc>
        <w:tc>
          <w:tcPr>
            <w:tcW w:w="779" w:type="dxa"/>
            <w:vAlign w:val="center"/>
          </w:tcPr>
          <w:p w14:paraId="42B48D2A" w14:textId="092F2115" w:rsidR="00087BF0" w:rsidRPr="003F067F" w:rsidRDefault="007106DB" w:rsidP="00157A1E">
            <w:pPr>
              <w:tabs>
                <w:tab w:val="left" w:pos="142"/>
              </w:tabs>
              <w:spacing w:line="360" w:lineRule="auto"/>
              <w:rPr>
                <w:rFonts w:cs="Arial"/>
                <w:color w:val="auto"/>
                <w:sz w:val="24"/>
                <w:lang w:val="en-GB"/>
              </w:rPr>
            </w:pPr>
            <w:r>
              <w:rPr>
                <w:rFonts w:cs="Arial"/>
                <w:color w:val="auto"/>
                <w:sz w:val="24"/>
                <w:lang w:val="en-GB"/>
              </w:rPr>
              <w:t>67</w:t>
            </w:r>
          </w:p>
        </w:tc>
        <w:tc>
          <w:tcPr>
            <w:tcW w:w="780" w:type="dxa"/>
            <w:vAlign w:val="center"/>
          </w:tcPr>
          <w:p w14:paraId="23986CB6" w14:textId="5DE1502A" w:rsidR="00087BF0" w:rsidRPr="003F067F" w:rsidRDefault="007106DB" w:rsidP="00157A1E">
            <w:pPr>
              <w:tabs>
                <w:tab w:val="left" w:pos="142"/>
              </w:tabs>
              <w:spacing w:line="360" w:lineRule="auto"/>
              <w:rPr>
                <w:rFonts w:cs="Arial"/>
                <w:color w:val="auto"/>
                <w:sz w:val="24"/>
                <w:lang w:val="en-GB"/>
              </w:rPr>
            </w:pPr>
            <w:r>
              <w:rPr>
                <w:rFonts w:cs="Arial"/>
                <w:color w:val="auto"/>
                <w:sz w:val="24"/>
                <w:lang w:val="en-GB"/>
              </w:rPr>
              <w:t>48</w:t>
            </w:r>
          </w:p>
        </w:tc>
      </w:tr>
      <w:tr w:rsidR="00087BF0" w:rsidRPr="003F067F" w14:paraId="107CDC1A" w14:textId="77777777" w:rsidTr="00087BF0">
        <w:trPr>
          <w:trHeight w:val="555"/>
        </w:trPr>
        <w:tc>
          <w:tcPr>
            <w:tcW w:w="1419" w:type="dxa"/>
            <w:tcBorders>
              <w:bottom w:val="single" w:sz="4" w:space="0" w:color="auto"/>
            </w:tcBorders>
            <w:vAlign w:val="center"/>
          </w:tcPr>
          <w:p w14:paraId="7943B4A4" w14:textId="77777777" w:rsidR="00087BF0" w:rsidRPr="003F067F" w:rsidRDefault="00087BF0" w:rsidP="00157A1E">
            <w:pPr>
              <w:tabs>
                <w:tab w:val="left" w:pos="142"/>
              </w:tabs>
              <w:spacing w:line="360" w:lineRule="auto"/>
              <w:rPr>
                <w:rFonts w:cs="Arial"/>
                <w:iCs/>
                <w:color w:val="auto"/>
                <w:sz w:val="24"/>
                <w:lang w:val="en-GB"/>
              </w:rPr>
            </w:pPr>
          </w:p>
        </w:tc>
        <w:tc>
          <w:tcPr>
            <w:tcW w:w="3969" w:type="dxa"/>
            <w:tcBorders>
              <w:bottom w:val="single" w:sz="4" w:space="0" w:color="auto"/>
            </w:tcBorders>
            <w:vAlign w:val="center"/>
          </w:tcPr>
          <w:p w14:paraId="3575F9BB" w14:textId="0957866C" w:rsidR="00087BF0" w:rsidRPr="003F067F" w:rsidRDefault="00087BF0" w:rsidP="00157A1E">
            <w:pPr>
              <w:tabs>
                <w:tab w:val="left" w:pos="142"/>
              </w:tabs>
              <w:spacing w:line="360" w:lineRule="auto"/>
              <w:rPr>
                <w:rFonts w:cs="Arial"/>
                <w:color w:val="auto"/>
                <w:sz w:val="24"/>
                <w:lang w:val="en-GB"/>
              </w:rPr>
            </w:pPr>
            <w:r>
              <w:rPr>
                <w:rFonts w:cs="Arial"/>
                <w:iCs/>
                <w:color w:val="auto"/>
                <w:sz w:val="24"/>
                <w:lang w:val="en-GB"/>
              </w:rPr>
              <w:t>Pancreatic</w:t>
            </w:r>
            <w:r w:rsidRPr="003F067F">
              <w:rPr>
                <w:rFonts w:cs="Arial"/>
                <w:iCs/>
                <w:color w:val="auto"/>
                <w:sz w:val="24"/>
                <w:lang w:val="en-GB"/>
              </w:rPr>
              <w:t xml:space="preserve"> (inflammation)</w:t>
            </w:r>
          </w:p>
        </w:tc>
        <w:tc>
          <w:tcPr>
            <w:tcW w:w="1701" w:type="dxa"/>
            <w:tcBorders>
              <w:bottom w:val="single" w:sz="4" w:space="0" w:color="auto"/>
            </w:tcBorders>
            <w:vAlign w:val="center"/>
          </w:tcPr>
          <w:p w14:paraId="09FA420B" w14:textId="0649F3F5" w:rsidR="00087BF0" w:rsidRPr="003F067F" w:rsidRDefault="007106DB" w:rsidP="00157A1E">
            <w:pPr>
              <w:tabs>
                <w:tab w:val="left" w:pos="142"/>
              </w:tabs>
              <w:spacing w:line="360" w:lineRule="auto"/>
              <w:rPr>
                <w:rFonts w:cs="Arial"/>
                <w:color w:val="auto"/>
                <w:sz w:val="24"/>
                <w:lang w:val="en-GB"/>
              </w:rPr>
            </w:pPr>
            <w:r>
              <w:rPr>
                <w:rFonts w:cs="Arial"/>
                <w:color w:val="auto"/>
                <w:sz w:val="24"/>
                <w:lang w:val="en-GB"/>
              </w:rPr>
              <w:t>9</w:t>
            </w:r>
          </w:p>
        </w:tc>
        <w:tc>
          <w:tcPr>
            <w:tcW w:w="1701" w:type="dxa"/>
            <w:tcBorders>
              <w:bottom w:val="single" w:sz="4" w:space="0" w:color="auto"/>
            </w:tcBorders>
            <w:vAlign w:val="center"/>
          </w:tcPr>
          <w:p w14:paraId="60C461EE" w14:textId="462B69D6" w:rsidR="00087BF0" w:rsidRPr="003F067F" w:rsidRDefault="007106DB" w:rsidP="00157A1E">
            <w:pPr>
              <w:tabs>
                <w:tab w:val="left" w:pos="142"/>
              </w:tabs>
              <w:spacing w:line="360" w:lineRule="auto"/>
              <w:rPr>
                <w:rFonts w:cs="Arial"/>
                <w:color w:val="auto"/>
                <w:sz w:val="24"/>
                <w:lang w:val="en-GB"/>
              </w:rPr>
            </w:pPr>
            <w:r>
              <w:rPr>
                <w:rFonts w:cs="Arial"/>
                <w:color w:val="auto"/>
                <w:sz w:val="24"/>
                <w:lang w:val="en-GB"/>
              </w:rPr>
              <w:t>92</w:t>
            </w:r>
          </w:p>
        </w:tc>
        <w:tc>
          <w:tcPr>
            <w:tcW w:w="779" w:type="dxa"/>
            <w:tcBorders>
              <w:bottom w:val="single" w:sz="4" w:space="0" w:color="auto"/>
            </w:tcBorders>
            <w:vAlign w:val="center"/>
          </w:tcPr>
          <w:p w14:paraId="68EDE1AB" w14:textId="1F9DC510" w:rsidR="00087BF0" w:rsidRPr="003F067F" w:rsidRDefault="007106DB" w:rsidP="00157A1E">
            <w:pPr>
              <w:tabs>
                <w:tab w:val="left" w:pos="142"/>
              </w:tabs>
              <w:spacing w:line="360" w:lineRule="auto"/>
              <w:rPr>
                <w:rFonts w:cs="Arial"/>
                <w:color w:val="auto"/>
                <w:sz w:val="24"/>
                <w:lang w:val="en-GB"/>
              </w:rPr>
            </w:pPr>
            <w:r>
              <w:rPr>
                <w:rFonts w:cs="Arial"/>
                <w:color w:val="auto"/>
                <w:sz w:val="24"/>
                <w:lang w:val="en-GB"/>
              </w:rPr>
              <w:t>33</w:t>
            </w:r>
          </w:p>
        </w:tc>
        <w:tc>
          <w:tcPr>
            <w:tcW w:w="780" w:type="dxa"/>
            <w:tcBorders>
              <w:bottom w:val="single" w:sz="4" w:space="0" w:color="auto"/>
            </w:tcBorders>
            <w:vAlign w:val="center"/>
          </w:tcPr>
          <w:p w14:paraId="08F740C8" w14:textId="3F1285CE" w:rsidR="00087BF0" w:rsidRPr="003F067F" w:rsidRDefault="007106DB" w:rsidP="00157A1E">
            <w:pPr>
              <w:tabs>
                <w:tab w:val="left" w:pos="142"/>
              </w:tabs>
              <w:spacing w:line="360" w:lineRule="auto"/>
              <w:rPr>
                <w:rFonts w:cs="Arial"/>
                <w:color w:val="auto"/>
                <w:sz w:val="24"/>
                <w:lang w:val="en-GB"/>
              </w:rPr>
            </w:pPr>
            <w:r>
              <w:rPr>
                <w:rFonts w:cs="Arial"/>
                <w:color w:val="auto"/>
                <w:sz w:val="24"/>
                <w:lang w:val="en-GB"/>
              </w:rPr>
              <w:t>69</w:t>
            </w:r>
          </w:p>
        </w:tc>
      </w:tr>
    </w:tbl>
    <w:p w14:paraId="1F466F5F" w14:textId="77777777" w:rsidR="00BE239B" w:rsidRPr="003F067F" w:rsidRDefault="00BE239B" w:rsidP="00417042">
      <w:pPr>
        <w:rPr>
          <w:rFonts w:cs="Arial"/>
          <w:color w:val="auto"/>
          <w:sz w:val="24"/>
          <w:lang w:val="en-GB"/>
        </w:rPr>
      </w:pPr>
    </w:p>
    <w:p w14:paraId="455666DF" w14:textId="601CA64B" w:rsidR="00B97140" w:rsidRPr="003F067F" w:rsidRDefault="0065340A" w:rsidP="00417042">
      <w:pPr>
        <w:rPr>
          <w:rFonts w:cs="Arial"/>
          <w:color w:val="auto"/>
          <w:sz w:val="24"/>
          <w:lang w:val="en-GB"/>
        </w:rPr>
      </w:pPr>
      <w:r w:rsidRPr="003F067F">
        <w:rPr>
          <w:rFonts w:cs="Arial"/>
          <w:color w:val="auto"/>
          <w:sz w:val="24"/>
          <w:lang w:val="en-GB"/>
        </w:rPr>
        <w:t>ALP: alkaline phosphatase; ALT: alanine aminotransferase; NPV: negative predictive value; PPV: positive predictive value.</w:t>
      </w:r>
    </w:p>
    <w:p w14:paraId="22366D5B" w14:textId="17A01DCA" w:rsidR="00BD6DFE" w:rsidRDefault="00BD6DFE" w:rsidP="009A5282">
      <w:pPr>
        <w:rPr>
          <w:rFonts w:cs="Arial"/>
          <w:b/>
          <w:color w:val="auto"/>
          <w:sz w:val="24"/>
          <w:lang w:val="en-GB"/>
        </w:rPr>
      </w:pPr>
    </w:p>
    <w:p w14:paraId="1408453B" w14:textId="35C887B6" w:rsidR="00157318" w:rsidRDefault="00157318">
      <w:pPr>
        <w:rPr>
          <w:rFonts w:cs="Arial"/>
          <w:b/>
          <w:color w:val="auto"/>
          <w:sz w:val="24"/>
          <w:lang w:val="en-GB"/>
        </w:rPr>
      </w:pPr>
      <w:r>
        <w:rPr>
          <w:rFonts w:cs="Arial"/>
          <w:b/>
          <w:color w:val="auto"/>
          <w:sz w:val="24"/>
          <w:lang w:val="en-GB"/>
        </w:rPr>
        <w:br w:type="page"/>
      </w:r>
    </w:p>
    <w:p w14:paraId="690B148D" w14:textId="77777777" w:rsidR="00157318" w:rsidRDefault="00157318" w:rsidP="009A5282">
      <w:pPr>
        <w:rPr>
          <w:rFonts w:cs="Arial"/>
          <w:b/>
          <w:color w:val="auto"/>
          <w:sz w:val="24"/>
          <w:lang w:val="en-GB"/>
        </w:rPr>
      </w:pPr>
    </w:p>
    <w:p w14:paraId="37F5DE3B" w14:textId="126981C6" w:rsidR="00157318" w:rsidRPr="003F067F" w:rsidRDefault="004B11DF" w:rsidP="00157318">
      <w:pPr>
        <w:autoSpaceDE w:val="0"/>
        <w:autoSpaceDN w:val="0"/>
        <w:adjustRightInd w:val="0"/>
        <w:spacing w:line="480" w:lineRule="auto"/>
        <w:ind w:left="720"/>
        <w:jc w:val="both"/>
        <w:rPr>
          <w:rFonts w:cs="Arial"/>
          <w:color w:val="auto"/>
          <w:sz w:val="24"/>
          <w:lang w:val="en-GB" w:eastAsia="en-US"/>
        </w:rPr>
      </w:pPr>
      <w:r>
        <w:rPr>
          <w:rFonts w:cs="Arial"/>
          <w:b/>
          <w:color w:val="auto"/>
          <w:sz w:val="24"/>
          <w:lang w:val="en-GB" w:eastAsia="en-US"/>
        </w:rPr>
        <w:t>Table 4</w:t>
      </w:r>
      <w:r w:rsidR="00157318" w:rsidRPr="003F067F">
        <w:rPr>
          <w:rFonts w:cs="Arial"/>
          <w:b/>
          <w:color w:val="auto"/>
          <w:sz w:val="24"/>
          <w:lang w:val="en-GB" w:eastAsia="en-US"/>
        </w:rPr>
        <w:t xml:space="preserve">.  </w:t>
      </w:r>
      <w:r w:rsidR="00157318" w:rsidRPr="003F067F">
        <w:rPr>
          <w:rFonts w:cs="Arial"/>
          <w:color w:val="auto"/>
          <w:sz w:val="24"/>
          <w:lang w:val="en-GB" w:eastAsia="en-US"/>
        </w:rPr>
        <w:t>Performance of liver enzyme activity and abdominal ultrasonography for identifying abnormalities in liver, intestine and pancreas</w:t>
      </w:r>
    </w:p>
    <w:tbl>
      <w:tblPr>
        <w:tblW w:w="10349" w:type="dxa"/>
        <w:tblInd w:w="-885" w:type="dxa"/>
        <w:tblLayout w:type="fixed"/>
        <w:tblLook w:val="01E0" w:firstRow="1" w:lastRow="1" w:firstColumn="1" w:lastColumn="1" w:noHBand="0" w:noVBand="0"/>
      </w:tblPr>
      <w:tblGrid>
        <w:gridCol w:w="1419"/>
        <w:gridCol w:w="3543"/>
        <w:gridCol w:w="1843"/>
        <w:gridCol w:w="1985"/>
        <w:gridCol w:w="779"/>
        <w:gridCol w:w="780"/>
      </w:tblGrid>
      <w:tr w:rsidR="00157318" w:rsidRPr="003F067F" w14:paraId="06176FAC" w14:textId="77777777" w:rsidTr="00BC230F">
        <w:trPr>
          <w:trHeight w:val="555"/>
        </w:trPr>
        <w:tc>
          <w:tcPr>
            <w:tcW w:w="1419" w:type="dxa"/>
            <w:tcBorders>
              <w:top w:val="single" w:sz="4" w:space="0" w:color="auto"/>
              <w:bottom w:val="single" w:sz="4" w:space="0" w:color="auto"/>
            </w:tcBorders>
            <w:vAlign w:val="center"/>
          </w:tcPr>
          <w:p w14:paraId="6E5B5C4A" w14:textId="77777777" w:rsidR="00157318" w:rsidRPr="003F067F" w:rsidRDefault="00157318" w:rsidP="00DD76CB">
            <w:pPr>
              <w:tabs>
                <w:tab w:val="left" w:pos="-817"/>
              </w:tabs>
              <w:spacing w:line="360" w:lineRule="auto"/>
              <w:rPr>
                <w:rFonts w:cs="Arial"/>
                <w:bCs/>
                <w:iCs/>
                <w:color w:val="auto"/>
                <w:sz w:val="24"/>
                <w:lang w:val="en-GB"/>
              </w:rPr>
            </w:pPr>
            <w:r w:rsidRPr="003F067F">
              <w:rPr>
                <w:rFonts w:cs="Arial"/>
                <w:bCs/>
                <w:iCs/>
                <w:color w:val="auto"/>
                <w:sz w:val="24"/>
                <w:lang w:val="en-GB"/>
              </w:rPr>
              <w:t>Test</w:t>
            </w:r>
          </w:p>
        </w:tc>
        <w:tc>
          <w:tcPr>
            <w:tcW w:w="3543" w:type="dxa"/>
            <w:tcBorders>
              <w:top w:val="single" w:sz="4" w:space="0" w:color="auto"/>
              <w:bottom w:val="single" w:sz="4" w:space="0" w:color="auto"/>
            </w:tcBorders>
            <w:vAlign w:val="center"/>
          </w:tcPr>
          <w:p w14:paraId="41F08170" w14:textId="77777777" w:rsidR="00157318" w:rsidRPr="003F067F" w:rsidRDefault="00157318" w:rsidP="00DD76CB">
            <w:pPr>
              <w:tabs>
                <w:tab w:val="left" w:pos="142"/>
              </w:tabs>
              <w:spacing w:line="360" w:lineRule="auto"/>
              <w:rPr>
                <w:rFonts w:cs="Arial"/>
                <w:color w:val="auto"/>
                <w:sz w:val="24"/>
                <w:lang w:val="en-GB"/>
              </w:rPr>
            </w:pPr>
            <w:r w:rsidRPr="003F067F">
              <w:rPr>
                <w:rFonts w:cs="Arial"/>
                <w:bCs/>
                <w:iCs/>
                <w:color w:val="auto"/>
                <w:sz w:val="24"/>
                <w:lang w:val="en-GB"/>
              </w:rPr>
              <w:t>Histopathological abnormality</w:t>
            </w:r>
          </w:p>
        </w:tc>
        <w:tc>
          <w:tcPr>
            <w:tcW w:w="1843" w:type="dxa"/>
            <w:tcBorders>
              <w:top w:val="single" w:sz="4" w:space="0" w:color="auto"/>
              <w:bottom w:val="single" w:sz="4" w:space="0" w:color="auto"/>
            </w:tcBorders>
            <w:vAlign w:val="center"/>
          </w:tcPr>
          <w:p w14:paraId="42A27796" w14:textId="77777777" w:rsidR="00157318" w:rsidRPr="003F067F" w:rsidRDefault="00157318" w:rsidP="00DD76CB">
            <w:pPr>
              <w:tabs>
                <w:tab w:val="left" w:pos="142"/>
              </w:tabs>
              <w:spacing w:line="360" w:lineRule="auto"/>
              <w:rPr>
                <w:rFonts w:cs="Arial"/>
                <w:color w:val="auto"/>
                <w:sz w:val="24"/>
                <w:lang w:val="en-GB"/>
              </w:rPr>
            </w:pPr>
            <w:r w:rsidRPr="003F067F">
              <w:rPr>
                <w:rFonts w:cs="Arial"/>
                <w:color w:val="auto"/>
                <w:sz w:val="24"/>
                <w:lang w:val="en-GB"/>
              </w:rPr>
              <w:t>Sensitivity (%)</w:t>
            </w:r>
          </w:p>
        </w:tc>
        <w:tc>
          <w:tcPr>
            <w:tcW w:w="1985" w:type="dxa"/>
            <w:tcBorders>
              <w:top w:val="single" w:sz="4" w:space="0" w:color="auto"/>
              <w:bottom w:val="single" w:sz="4" w:space="0" w:color="auto"/>
            </w:tcBorders>
            <w:vAlign w:val="center"/>
          </w:tcPr>
          <w:p w14:paraId="6DD27D6C" w14:textId="77777777" w:rsidR="00157318" w:rsidRPr="003F067F" w:rsidRDefault="00157318" w:rsidP="00DD76CB">
            <w:pPr>
              <w:tabs>
                <w:tab w:val="left" w:pos="142"/>
              </w:tabs>
              <w:spacing w:line="360" w:lineRule="auto"/>
              <w:rPr>
                <w:rFonts w:cs="Arial"/>
                <w:color w:val="auto"/>
                <w:sz w:val="24"/>
                <w:lang w:val="en-GB"/>
              </w:rPr>
            </w:pPr>
            <w:r w:rsidRPr="003F067F">
              <w:rPr>
                <w:rFonts w:cs="Arial"/>
                <w:color w:val="auto"/>
                <w:sz w:val="24"/>
                <w:lang w:val="en-GB"/>
              </w:rPr>
              <w:t>Specificity (%)</w:t>
            </w:r>
          </w:p>
        </w:tc>
        <w:tc>
          <w:tcPr>
            <w:tcW w:w="779" w:type="dxa"/>
            <w:tcBorders>
              <w:top w:val="single" w:sz="4" w:space="0" w:color="auto"/>
              <w:bottom w:val="single" w:sz="4" w:space="0" w:color="auto"/>
            </w:tcBorders>
            <w:vAlign w:val="center"/>
          </w:tcPr>
          <w:p w14:paraId="3F228076" w14:textId="77777777" w:rsidR="00157318" w:rsidRPr="003F067F" w:rsidRDefault="00157318" w:rsidP="00DD76CB">
            <w:pPr>
              <w:tabs>
                <w:tab w:val="left" w:pos="142"/>
              </w:tabs>
              <w:spacing w:line="360" w:lineRule="auto"/>
              <w:rPr>
                <w:rFonts w:cs="Arial"/>
                <w:color w:val="auto"/>
                <w:sz w:val="24"/>
                <w:lang w:val="en-GB"/>
              </w:rPr>
            </w:pPr>
            <w:r w:rsidRPr="003F067F">
              <w:rPr>
                <w:rFonts w:cs="Arial"/>
                <w:color w:val="auto"/>
                <w:sz w:val="24"/>
                <w:lang w:val="en-GB"/>
              </w:rPr>
              <w:t>PPV</w:t>
            </w:r>
          </w:p>
        </w:tc>
        <w:tc>
          <w:tcPr>
            <w:tcW w:w="780" w:type="dxa"/>
            <w:tcBorders>
              <w:top w:val="single" w:sz="4" w:space="0" w:color="auto"/>
              <w:bottom w:val="single" w:sz="4" w:space="0" w:color="auto"/>
            </w:tcBorders>
            <w:vAlign w:val="center"/>
          </w:tcPr>
          <w:p w14:paraId="29A6FBD2" w14:textId="77777777" w:rsidR="00157318" w:rsidRPr="003F067F" w:rsidRDefault="00157318" w:rsidP="00DD76CB">
            <w:pPr>
              <w:tabs>
                <w:tab w:val="left" w:pos="142"/>
              </w:tabs>
              <w:spacing w:line="360" w:lineRule="auto"/>
              <w:rPr>
                <w:rFonts w:cs="Arial"/>
                <w:color w:val="auto"/>
                <w:sz w:val="24"/>
                <w:lang w:val="en-GB"/>
              </w:rPr>
            </w:pPr>
            <w:r w:rsidRPr="003F067F">
              <w:rPr>
                <w:rFonts w:cs="Arial"/>
                <w:color w:val="auto"/>
                <w:sz w:val="24"/>
                <w:lang w:val="en-GB"/>
              </w:rPr>
              <w:t>NPV</w:t>
            </w:r>
          </w:p>
        </w:tc>
      </w:tr>
      <w:tr w:rsidR="00CF34A6" w:rsidRPr="003F067F" w14:paraId="22F29108" w14:textId="77777777" w:rsidTr="00793029">
        <w:trPr>
          <w:trHeight w:val="555"/>
        </w:trPr>
        <w:tc>
          <w:tcPr>
            <w:tcW w:w="4962" w:type="dxa"/>
            <w:gridSpan w:val="2"/>
            <w:vAlign w:val="center"/>
          </w:tcPr>
          <w:p w14:paraId="1726EC43" w14:textId="20B73592" w:rsidR="00CF34A6" w:rsidRPr="003F067F" w:rsidRDefault="00CF34A6" w:rsidP="00DD76CB">
            <w:pPr>
              <w:tabs>
                <w:tab w:val="left" w:pos="142"/>
              </w:tabs>
              <w:spacing w:line="360" w:lineRule="auto"/>
              <w:rPr>
                <w:rFonts w:cs="Arial"/>
                <w:color w:val="auto"/>
                <w:sz w:val="24"/>
                <w:lang w:val="en-GB"/>
              </w:rPr>
            </w:pPr>
            <w:r w:rsidRPr="003F067F">
              <w:rPr>
                <w:rFonts w:cs="Arial"/>
                <w:iCs/>
                <w:color w:val="auto"/>
                <w:sz w:val="24"/>
                <w:lang w:val="en-GB"/>
              </w:rPr>
              <w:t>ALT</w:t>
            </w:r>
          </w:p>
        </w:tc>
        <w:tc>
          <w:tcPr>
            <w:tcW w:w="1843" w:type="dxa"/>
            <w:vAlign w:val="center"/>
          </w:tcPr>
          <w:p w14:paraId="4B428A00" w14:textId="77777777" w:rsidR="00CF34A6" w:rsidRPr="003F067F" w:rsidRDefault="00CF34A6" w:rsidP="00DD76CB">
            <w:pPr>
              <w:tabs>
                <w:tab w:val="left" w:pos="142"/>
              </w:tabs>
              <w:spacing w:line="360" w:lineRule="auto"/>
              <w:rPr>
                <w:rFonts w:cs="Arial"/>
                <w:color w:val="auto"/>
                <w:sz w:val="24"/>
                <w:lang w:val="en-GB"/>
              </w:rPr>
            </w:pPr>
          </w:p>
        </w:tc>
        <w:tc>
          <w:tcPr>
            <w:tcW w:w="1985" w:type="dxa"/>
            <w:vAlign w:val="center"/>
          </w:tcPr>
          <w:p w14:paraId="52B4FCAA" w14:textId="77777777" w:rsidR="00CF34A6" w:rsidRPr="003F067F" w:rsidRDefault="00CF34A6" w:rsidP="00DD76CB">
            <w:pPr>
              <w:tabs>
                <w:tab w:val="left" w:pos="142"/>
              </w:tabs>
              <w:spacing w:line="360" w:lineRule="auto"/>
              <w:rPr>
                <w:rFonts w:cs="Arial"/>
                <w:color w:val="auto"/>
                <w:sz w:val="24"/>
                <w:lang w:val="en-GB"/>
              </w:rPr>
            </w:pPr>
          </w:p>
        </w:tc>
        <w:tc>
          <w:tcPr>
            <w:tcW w:w="779" w:type="dxa"/>
            <w:vAlign w:val="center"/>
          </w:tcPr>
          <w:p w14:paraId="044DD75C" w14:textId="77777777" w:rsidR="00CF34A6" w:rsidRPr="003F067F" w:rsidRDefault="00CF34A6" w:rsidP="00DD76CB">
            <w:pPr>
              <w:tabs>
                <w:tab w:val="left" w:pos="142"/>
              </w:tabs>
              <w:spacing w:line="360" w:lineRule="auto"/>
              <w:rPr>
                <w:rFonts w:cs="Arial"/>
                <w:color w:val="auto"/>
                <w:sz w:val="24"/>
                <w:lang w:val="en-GB"/>
              </w:rPr>
            </w:pPr>
          </w:p>
        </w:tc>
        <w:tc>
          <w:tcPr>
            <w:tcW w:w="780" w:type="dxa"/>
            <w:vAlign w:val="center"/>
          </w:tcPr>
          <w:p w14:paraId="394B907B" w14:textId="77777777" w:rsidR="00CF34A6" w:rsidRPr="003F067F" w:rsidRDefault="00CF34A6" w:rsidP="00DD76CB">
            <w:pPr>
              <w:tabs>
                <w:tab w:val="left" w:pos="142"/>
              </w:tabs>
              <w:spacing w:line="360" w:lineRule="auto"/>
              <w:rPr>
                <w:rFonts w:cs="Arial"/>
                <w:color w:val="auto"/>
                <w:sz w:val="24"/>
                <w:lang w:val="en-GB"/>
              </w:rPr>
            </w:pPr>
          </w:p>
        </w:tc>
      </w:tr>
      <w:tr w:rsidR="00157318" w:rsidRPr="003F067F" w14:paraId="7BC87E16" w14:textId="77777777" w:rsidTr="00D9179A">
        <w:trPr>
          <w:trHeight w:val="625"/>
        </w:trPr>
        <w:tc>
          <w:tcPr>
            <w:tcW w:w="1419" w:type="dxa"/>
            <w:vAlign w:val="center"/>
          </w:tcPr>
          <w:p w14:paraId="4EB2AB49" w14:textId="762A587B" w:rsidR="00157318" w:rsidRPr="003F067F" w:rsidRDefault="00157318" w:rsidP="00DD76CB">
            <w:pPr>
              <w:tabs>
                <w:tab w:val="left" w:pos="142"/>
              </w:tabs>
              <w:spacing w:line="360" w:lineRule="auto"/>
              <w:rPr>
                <w:rFonts w:cs="Arial"/>
                <w:iCs/>
                <w:color w:val="auto"/>
                <w:sz w:val="24"/>
                <w:lang w:val="en-GB"/>
              </w:rPr>
            </w:pPr>
          </w:p>
        </w:tc>
        <w:tc>
          <w:tcPr>
            <w:tcW w:w="3543" w:type="dxa"/>
            <w:vAlign w:val="center"/>
          </w:tcPr>
          <w:p w14:paraId="3761DF05" w14:textId="77777777" w:rsidR="00157318" w:rsidRPr="003F067F" w:rsidRDefault="00157318" w:rsidP="00DD76CB">
            <w:pPr>
              <w:tabs>
                <w:tab w:val="left" w:pos="142"/>
              </w:tabs>
              <w:spacing w:line="360" w:lineRule="auto"/>
              <w:rPr>
                <w:rFonts w:cs="Arial"/>
                <w:color w:val="auto"/>
                <w:sz w:val="24"/>
                <w:lang w:val="en-GB"/>
              </w:rPr>
            </w:pPr>
            <w:r w:rsidRPr="003F067F">
              <w:rPr>
                <w:rFonts w:cs="Arial"/>
                <w:iCs/>
                <w:color w:val="auto"/>
                <w:sz w:val="24"/>
                <w:lang w:val="en-GB"/>
              </w:rPr>
              <w:t>Hepatic (any)</w:t>
            </w:r>
          </w:p>
        </w:tc>
        <w:tc>
          <w:tcPr>
            <w:tcW w:w="1843" w:type="dxa"/>
            <w:vAlign w:val="center"/>
          </w:tcPr>
          <w:p w14:paraId="40B591F1" w14:textId="1C85EBA8" w:rsidR="00157318" w:rsidRPr="003F067F" w:rsidRDefault="00CF34A6" w:rsidP="00DD76CB">
            <w:pPr>
              <w:tabs>
                <w:tab w:val="left" w:pos="142"/>
              </w:tabs>
              <w:spacing w:line="360" w:lineRule="auto"/>
              <w:rPr>
                <w:rFonts w:cs="Arial"/>
                <w:color w:val="auto"/>
                <w:sz w:val="24"/>
                <w:lang w:val="en-GB"/>
              </w:rPr>
            </w:pPr>
            <w:r>
              <w:rPr>
                <w:rFonts w:cs="Arial"/>
                <w:color w:val="auto"/>
                <w:sz w:val="24"/>
                <w:lang w:val="en-GB"/>
              </w:rPr>
              <w:t>17</w:t>
            </w:r>
          </w:p>
        </w:tc>
        <w:tc>
          <w:tcPr>
            <w:tcW w:w="1985" w:type="dxa"/>
            <w:vAlign w:val="center"/>
          </w:tcPr>
          <w:p w14:paraId="10AC9D33" w14:textId="0C851C98" w:rsidR="00157318" w:rsidRPr="003F067F" w:rsidRDefault="00CF34A6" w:rsidP="00DD76CB">
            <w:pPr>
              <w:tabs>
                <w:tab w:val="left" w:pos="142"/>
              </w:tabs>
              <w:spacing w:line="360" w:lineRule="auto"/>
              <w:rPr>
                <w:rFonts w:cs="Arial"/>
                <w:color w:val="auto"/>
                <w:sz w:val="24"/>
                <w:lang w:val="en-GB"/>
              </w:rPr>
            </w:pPr>
            <w:r>
              <w:rPr>
                <w:rFonts w:cs="Arial"/>
                <w:color w:val="auto"/>
                <w:sz w:val="24"/>
                <w:lang w:val="en-GB"/>
              </w:rPr>
              <w:t>88</w:t>
            </w:r>
          </w:p>
        </w:tc>
        <w:tc>
          <w:tcPr>
            <w:tcW w:w="779" w:type="dxa"/>
            <w:vAlign w:val="center"/>
          </w:tcPr>
          <w:p w14:paraId="49176E6A" w14:textId="40B5A044" w:rsidR="00157318" w:rsidRPr="003F067F" w:rsidRDefault="005D3E23" w:rsidP="00DD76CB">
            <w:pPr>
              <w:tabs>
                <w:tab w:val="left" w:pos="142"/>
              </w:tabs>
              <w:spacing w:line="360" w:lineRule="auto"/>
              <w:rPr>
                <w:rFonts w:cs="Arial"/>
                <w:color w:val="auto"/>
                <w:sz w:val="24"/>
                <w:lang w:val="en-GB"/>
              </w:rPr>
            </w:pPr>
            <w:r>
              <w:rPr>
                <w:rFonts w:cs="Arial"/>
                <w:color w:val="auto"/>
                <w:sz w:val="24"/>
                <w:lang w:val="en-GB"/>
              </w:rPr>
              <w:t>60</w:t>
            </w:r>
          </w:p>
        </w:tc>
        <w:tc>
          <w:tcPr>
            <w:tcW w:w="780" w:type="dxa"/>
            <w:vAlign w:val="center"/>
          </w:tcPr>
          <w:p w14:paraId="22F3BDE3" w14:textId="0E252888" w:rsidR="00157318" w:rsidRPr="003F067F" w:rsidRDefault="005D3E23" w:rsidP="00DD76CB">
            <w:pPr>
              <w:tabs>
                <w:tab w:val="left" w:pos="142"/>
              </w:tabs>
              <w:spacing w:line="360" w:lineRule="auto"/>
              <w:rPr>
                <w:rFonts w:cs="Arial"/>
                <w:color w:val="auto"/>
                <w:sz w:val="24"/>
                <w:lang w:val="en-GB"/>
              </w:rPr>
            </w:pPr>
            <w:r>
              <w:rPr>
                <w:rFonts w:cs="Arial"/>
                <w:color w:val="auto"/>
                <w:sz w:val="24"/>
                <w:lang w:val="en-GB"/>
              </w:rPr>
              <w:t>48</w:t>
            </w:r>
          </w:p>
        </w:tc>
      </w:tr>
      <w:tr w:rsidR="00157318" w:rsidRPr="003F067F" w14:paraId="4377DE56" w14:textId="77777777" w:rsidTr="00D9179A">
        <w:trPr>
          <w:trHeight w:val="625"/>
        </w:trPr>
        <w:tc>
          <w:tcPr>
            <w:tcW w:w="1419" w:type="dxa"/>
            <w:vAlign w:val="center"/>
          </w:tcPr>
          <w:p w14:paraId="5599FCEA" w14:textId="77777777" w:rsidR="00157318" w:rsidRPr="003F067F" w:rsidRDefault="00157318" w:rsidP="00DD76CB">
            <w:pPr>
              <w:tabs>
                <w:tab w:val="left" w:pos="142"/>
              </w:tabs>
              <w:spacing w:line="360" w:lineRule="auto"/>
              <w:rPr>
                <w:rFonts w:cs="Arial"/>
                <w:iCs/>
                <w:color w:val="auto"/>
                <w:sz w:val="24"/>
                <w:lang w:val="en-GB"/>
              </w:rPr>
            </w:pPr>
          </w:p>
        </w:tc>
        <w:tc>
          <w:tcPr>
            <w:tcW w:w="3543" w:type="dxa"/>
            <w:vAlign w:val="center"/>
          </w:tcPr>
          <w:p w14:paraId="0F887EA5" w14:textId="77777777" w:rsidR="00157318" w:rsidRPr="003F067F" w:rsidRDefault="00157318" w:rsidP="00DD76CB">
            <w:pPr>
              <w:tabs>
                <w:tab w:val="left" w:pos="142"/>
              </w:tabs>
              <w:spacing w:line="360" w:lineRule="auto"/>
              <w:rPr>
                <w:rFonts w:cs="Arial"/>
                <w:color w:val="auto"/>
                <w:sz w:val="24"/>
                <w:lang w:val="en-GB"/>
              </w:rPr>
            </w:pPr>
            <w:r w:rsidRPr="003F067F">
              <w:rPr>
                <w:rFonts w:cs="Arial"/>
                <w:iCs/>
                <w:color w:val="auto"/>
                <w:sz w:val="24"/>
                <w:lang w:val="en-GB"/>
              </w:rPr>
              <w:t>Hepatic (inflammation)</w:t>
            </w:r>
          </w:p>
        </w:tc>
        <w:tc>
          <w:tcPr>
            <w:tcW w:w="1843" w:type="dxa"/>
            <w:vAlign w:val="center"/>
          </w:tcPr>
          <w:p w14:paraId="026F270F" w14:textId="59567A2B" w:rsidR="00157318" w:rsidRPr="003F067F" w:rsidRDefault="00CF34A6" w:rsidP="00DD76CB">
            <w:pPr>
              <w:tabs>
                <w:tab w:val="left" w:pos="142"/>
              </w:tabs>
              <w:spacing w:line="360" w:lineRule="auto"/>
              <w:rPr>
                <w:rFonts w:cs="Arial"/>
                <w:color w:val="auto"/>
                <w:sz w:val="24"/>
                <w:lang w:val="en-GB"/>
              </w:rPr>
            </w:pPr>
            <w:r>
              <w:rPr>
                <w:rFonts w:cs="Arial"/>
                <w:color w:val="auto"/>
                <w:sz w:val="24"/>
                <w:lang w:val="en-GB"/>
              </w:rPr>
              <w:t>19</w:t>
            </w:r>
          </w:p>
        </w:tc>
        <w:tc>
          <w:tcPr>
            <w:tcW w:w="1985" w:type="dxa"/>
            <w:vAlign w:val="center"/>
          </w:tcPr>
          <w:p w14:paraId="7D3A16E1" w14:textId="1971834D" w:rsidR="00157318" w:rsidRPr="003F067F" w:rsidRDefault="00CF34A6" w:rsidP="00DD76CB">
            <w:pPr>
              <w:tabs>
                <w:tab w:val="left" w:pos="142"/>
              </w:tabs>
              <w:spacing w:line="360" w:lineRule="auto"/>
              <w:rPr>
                <w:rFonts w:cs="Arial"/>
                <w:color w:val="auto"/>
                <w:sz w:val="24"/>
                <w:lang w:val="en-GB"/>
              </w:rPr>
            </w:pPr>
            <w:r>
              <w:rPr>
                <w:rFonts w:cs="Arial"/>
                <w:color w:val="auto"/>
                <w:sz w:val="24"/>
                <w:lang w:val="en-GB"/>
              </w:rPr>
              <w:t>100</w:t>
            </w:r>
          </w:p>
        </w:tc>
        <w:tc>
          <w:tcPr>
            <w:tcW w:w="779" w:type="dxa"/>
            <w:vAlign w:val="center"/>
          </w:tcPr>
          <w:p w14:paraId="388CAAEE" w14:textId="5A0271DB" w:rsidR="00157318" w:rsidRPr="003F067F" w:rsidRDefault="005D3E23" w:rsidP="00DD76CB">
            <w:pPr>
              <w:tabs>
                <w:tab w:val="left" w:pos="142"/>
              </w:tabs>
              <w:spacing w:line="360" w:lineRule="auto"/>
              <w:rPr>
                <w:rFonts w:cs="Arial"/>
                <w:color w:val="auto"/>
                <w:sz w:val="24"/>
                <w:lang w:val="en-GB"/>
              </w:rPr>
            </w:pPr>
            <w:r>
              <w:rPr>
                <w:rFonts w:cs="Arial"/>
                <w:color w:val="auto"/>
                <w:sz w:val="24"/>
                <w:lang w:val="en-GB"/>
              </w:rPr>
              <w:t>100</w:t>
            </w:r>
          </w:p>
        </w:tc>
        <w:tc>
          <w:tcPr>
            <w:tcW w:w="780" w:type="dxa"/>
            <w:vAlign w:val="center"/>
          </w:tcPr>
          <w:p w14:paraId="07863A51" w14:textId="73DBAC9D" w:rsidR="00157318" w:rsidRPr="003F067F" w:rsidRDefault="005D3E23" w:rsidP="00DD76CB">
            <w:pPr>
              <w:tabs>
                <w:tab w:val="left" w:pos="142"/>
              </w:tabs>
              <w:spacing w:line="360" w:lineRule="auto"/>
              <w:rPr>
                <w:rFonts w:cs="Arial"/>
                <w:color w:val="auto"/>
                <w:sz w:val="24"/>
                <w:lang w:val="en-GB"/>
              </w:rPr>
            </w:pPr>
            <w:r>
              <w:rPr>
                <w:rFonts w:cs="Arial"/>
                <w:color w:val="auto"/>
                <w:sz w:val="24"/>
                <w:lang w:val="en-GB"/>
              </w:rPr>
              <w:t>24</w:t>
            </w:r>
          </w:p>
        </w:tc>
      </w:tr>
      <w:tr w:rsidR="00CF34A6" w:rsidRPr="003F067F" w14:paraId="5D80AAA2" w14:textId="77777777" w:rsidTr="00793029">
        <w:trPr>
          <w:trHeight w:val="907"/>
        </w:trPr>
        <w:tc>
          <w:tcPr>
            <w:tcW w:w="4962" w:type="dxa"/>
            <w:gridSpan w:val="2"/>
            <w:vAlign w:val="center"/>
          </w:tcPr>
          <w:p w14:paraId="59D01422" w14:textId="0467A0C2" w:rsidR="00CF34A6" w:rsidRPr="003F067F" w:rsidRDefault="00CF34A6" w:rsidP="00DD76CB">
            <w:pPr>
              <w:tabs>
                <w:tab w:val="left" w:pos="142"/>
              </w:tabs>
              <w:spacing w:line="360" w:lineRule="auto"/>
              <w:rPr>
                <w:rFonts w:cs="Arial"/>
                <w:color w:val="auto"/>
                <w:sz w:val="24"/>
                <w:lang w:val="en-GB"/>
              </w:rPr>
            </w:pPr>
            <w:r w:rsidRPr="003F067F">
              <w:rPr>
                <w:rFonts w:cs="Arial"/>
                <w:iCs/>
                <w:color w:val="auto"/>
                <w:sz w:val="24"/>
                <w:lang w:val="en-GB"/>
              </w:rPr>
              <w:t>ALP</w:t>
            </w:r>
          </w:p>
        </w:tc>
        <w:tc>
          <w:tcPr>
            <w:tcW w:w="1843" w:type="dxa"/>
            <w:vAlign w:val="center"/>
          </w:tcPr>
          <w:p w14:paraId="1EA14FF8" w14:textId="77777777" w:rsidR="00CF34A6" w:rsidRPr="003F067F" w:rsidRDefault="00CF34A6" w:rsidP="00DD76CB">
            <w:pPr>
              <w:tabs>
                <w:tab w:val="left" w:pos="142"/>
              </w:tabs>
              <w:spacing w:line="360" w:lineRule="auto"/>
              <w:rPr>
                <w:rFonts w:cs="Arial"/>
                <w:color w:val="auto"/>
                <w:sz w:val="24"/>
                <w:lang w:val="en-GB"/>
              </w:rPr>
            </w:pPr>
          </w:p>
        </w:tc>
        <w:tc>
          <w:tcPr>
            <w:tcW w:w="1985" w:type="dxa"/>
            <w:vAlign w:val="center"/>
          </w:tcPr>
          <w:p w14:paraId="2D859AFC" w14:textId="77777777" w:rsidR="00CF34A6" w:rsidRPr="003F067F" w:rsidRDefault="00CF34A6" w:rsidP="00DD76CB">
            <w:pPr>
              <w:tabs>
                <w:tab w:val="left" w:pos="142"/>
              </w:tabs>
              <w:spacing w:line="360" w:lineRule="auto"/>
              <w:rPr>
                <w:rFonts w:cs="Arial"/>
                <w:color w:val="auto"/>
                <w:sz w:val="24"/>
                <w:lang w:val="en-GB"/>
              </w:rPr>
            </w:pPr>
          </w:p>
        </w:tc>
        <w:tc>
          <w:tcPr>
            <w:tcW w:w="779" w:type="dxa"/>
            <w:vAlign w:val="center"/>
          </w:tcPr>
          <w:p w14:paraId="799790BB" w14:textId="77777777" w:rsidR="00CF34A6" w:rsidRPr="003F067F" w:rsidRDefault="00CF34A6" w:rsidP="00DD76CB">
            <w:pPr>
              <w:tabs>
                <w:tab w:val="left" w:pos="142"/>
              </w:tabs>
              <w:spacing w:line="360" w:lineRule="auto"/>
              <w:rPr>
                <w:rFonts w:cs="Arial"/>
                <w:color w:val="auto"/>
                <w:sz w:val="24"/>
                <w:lang w:val="en-GB"/>
              </w:rPr>
            </w:pPr>
          </w:p>
        </w:tc>
        <w:tc>
          <w:tcPr>
            <w:tcW w:w="780" w:type="dxa"/>
            <w:vAlign w:val="center"/>
          </w:tcPr>
          <w:p w14:paraId="4698584F" w14:textId="77777777" w:rsidR="00CF34A6" w:rsidRPr="003F067F" w:rsidRDefault="00CF34A6" w:rsidP="00DD76CB">
            <w:pPr>
              <w:tabs>
                <w:tab w:val="left" w:pos="142"/>
              </w:tabs>
              <w:spacing w:line="360" w:lineRule="auto"/>
              <w:rPr>
                <w:rFonts w:cs="Arial"/>
                <w:color w:val="auto"/>
                <w:sz w:val="24"/>
                <w:lang w:val="en-GB"/>
              </w:rPr>
            </w:pPr>
          </w:p>
        </w:tc>
      </w:tr>
      <w:tr w:rsidR="00157318" w:rsidRPr="003F067F" w14:paraId="6D0AF4B6" w14:textId="77777777" w:rsidTr="00BC230F">
        <w:trPr>
          <w:trHeight w:val="555"/>
        </w:trPr>
        <w:tc>
          <w:tcPr>
            <w:tcW w:w="1419" w:type="dxa"/>
            <w:vAlign w:val="center"/>
          </w:tcPr>
          <w:p w14:paraId="7D5B7DF3" w14:textId="5D018A82" w:rsidR="00157318" w:rsidRPr="003F067F" w:rsidRDefault="00157318" w:rsidP="00DD76CB">
            <w:pPr>
              <w:tabs>
                <w:tab w:val="left" w:pos="142"/>
              </w:tabs>
              <w:spacing w:line="360" w:lineRule="auto"/>
              <w:rPr>
                <w:rFonts w:cs="Arial"/>
                <w:iCs/>
                <w:color w:val="auto"/>
                <w:sz w:val="24"/>
                <w:lang w:val="en-GB"/>
              </w:rPr>
            </w:pPr>
          </w:p>
        </w:tc>
        <w:tc>
          <w:tcPr>
            <w:tcW w:w="3543" w:type="dxa"/>
            <w:vAlign w:val="center"/>
          </w:tcPr>
          <w:p w14:paraId="39FBD74D" w14:textId="77777777" w:rsidR="00157318" w:rsidRPr="003F067F" w:rsidRDefault="00157318" w:rsidP="00DD76CB">
            <w:pPr>
              <w:tabs>
                <w:tab w:val="left" w:pos="142"/>
              </w:tabs>
              <w:spacing w:line="360" w:lineRule="auto"/>
              <w:rPr>
                <w:rFonts w:cs="Arial"/>
                <w:color w:val="auto"/>
                <w:sz w:val="24"/>
                <w:lang w:val="en-GB"/>
              </w:rPr>
            </w:pPr>
            <w:r w:rsidRPr="003F067F">
              <w:rPr>
                <w:rFonts w:cs="Arial"/>
                <w:iCs/>
                <w:color w:val="auto"/>
                <w:sz w:val="24"/>
                <w:lang w:val="en-GB"/>
              </w:rPr>
              <w:t>Hepatic (any)</w:t>
            </w:r>
          </w:p>
        </w:tc>
        <w:tc>
          <w:tcPr>
            <w:tcW w:w="1843" w:type="dxa"/>
            <w:vAlign w:val="center"/>
          </w:tcPr>
          <w:p w14:paraId="0D7F80EA" w14:textId="56AA34A3" w:rsidR="00157318" w:rsidRPr="003F067F" w:rsidRDefault="00CF34A6" w:rsidP="00DD76CB">
            <w:pPr>
              <w:tabs>
                <w:tab w:val="left" w:pos="142"/>
              </w:tabs>
              <w:spacing w:line="360" w:lineRule="auto"/>
              <w:rPr>
                <w:rFonts w:cs="Arial"/>
                <w:color w:val="auto"/>
                <w:sz w:val="24"/>
                <w:lang w:val="en-GB"/>
              </w:rPr>
            </w:pPr>
            <w:r>
              <w:rPr>
                <w:rFonts w:cs="Arial"/>
                <w:color w:val="auto"/>
                <w:sz w:val="24"/>
                <w:lang w:val="en-GB"/>
              </w:rPr>
              <w:t>11</w:t>
            </w:r>
          </w:p>
        </w:tc>
        <w:tc>
          <w:tcPr>
            <w:tcW w:w="1985" w:type="dxa"/>
            <w:vAlign w:val="center"/>
          </w:tcPr>
          <w:p w14:paraId="6F813F9C" w14:textId="557A837A" w:rsidR="00157318" w:rsidRPr="003F067F" w:rsidRDefault="00CF34A6" w:rsidP="00DD76CB">
            <w:pPr>
              <w:tabs>
                <w:tab w:val="left" w:pos="142"/>
              </w:tabs>
              <w:spacing w:line="360" w:lineRule="auto"/>
              <w:rPr>
                <w:rFonts w:cs="Arial"/>
                <w:color w:val="auto"/>
                <w:sz w:val="24"/>
                <w:lang w:val="en-GB"/>
              </w:rPr>
            </w:pPr>
            <w:r>
              <w:rPr>
                <w:rFonts w:cs="Arial"/>
                <w:color w:val="auto"/>
                <w:sz w:val="24"/>
                <w:lang w:val="en-GB"/>
              </w:rPr>
              <w:t>88</w:t>
            </w:r>
          </w:p>
        </w:tc>
        <w:tc>
          <w:tcPr>
            <w:tcW w:w="779" w:type="dxa"/>
            <w:vAlign w:val="center"/>
          </w:tcPr>
          <w:p w14:paraId="4C724320" w14:textId="050931A2" w:rsidR="00157318" w:rsidRPr="003F067F" w:rsidRDefault="00793029" w:rsidP="00DD76CB">
            <w:pPr>
              <w:tabs>
                <w:tab w:val="left" w:pos="142"/>
              </w:tabs>
              <w:spacing w:line="360" w:lineRule="auto"/>
              <w:rPr>
                <w:rFonts w:cs="Arial"/>
                <w:color w:val="auto"/>
                <w:sz w:val="24"/>
                <w:lang w:val="en-GB"/>
              </w:rPr>
            </w:pPr>
            <w:r>
              <w:rPr>
                <w:rFonts w:cs="Arial"/>
                <w:color w:val="auto"/>
                <w:sz w:val="24"/>
                <w:lang w:val="en-GB"/>
              </w:rPr>
              <w:t>50</w:t>
            </w:r>
          </w:p>
        </w:tc>
        <w:tc>
          <w:tcPr>
            <w:tcW w:w="780" w:type="dxa"/>
            <w:vAlign w:val="center"/>
          </w:tcPr>
          <w:p w14:paraId="5685FB6A" w14:textId="4CC1CBF9" w:rsidR="00157318" w:rsidRPr="003F067F" w:rsidRDefault="00793029" w:rsidP="00DD76CB">
            <w:pPr>
              <w:tabs>
                <w:tab w:val="left" w:pos="142"/>
              </w:tabs>
              <w:spacing w:line="360" w:lineRule="auto"/>
              <w:rPr>
                <w:rFonts w:cs="Arial"/>
                <w:color w:val="auto"/>
                <w:sz w:val="24"/>
                <w:lang w:val="en-GB"/>
              </w:rPr>
            </w:pPr>
            <w:r>
              <w:rPr>
                <w:rFonts w:cs="Arial"/>
                <w:color w:val="auto"/>
                <w:sz w:val="24"/>
                <w:lang w:val="en-GB"/>
              </w:rPr>
              <w:t>47</w:t>
            </w:r>
          </w:p>
        </w:tc>
      </w:tr>
      <w:tr w:rsidR="00157318" w:rsidRPr="003F067F" w14:paraId="0703A501" w14:textId="77777777" w:rsidTr="00BC230F">
        <w:trPr>
          <w:trHeight w:val="573"/>
        </w:trPr>
        <w:tc>
          <w:tcPr>
            <w:tcW w:w="1419" w:type="dxa"/>
            <w:vAlign w:val="center"/>
          </w:tcPr>
          <w:p w14:paraId="585AD6D6" w14:textId="77777777" w:rsidR="00157318" w:rsidRPr="003F067F" w:rsidRDefault="00157318" w:rsidP="00DD76CB">
            <w:pPr>
              <w:tabs>
                <w:tab w:val="left" w:pos="142"/>
              </w:tabs>
              <w:spacing w:line="360" w:lineRule="auto"/>
              <w:rPr>
                <w:rFonts w:cs="Arial"/>
                <w:iCs/>
                <w:color w:val="auto"/>
                <w:sz w:val="24"/>
                <w:lang w:val="en-GB"/>
              </w:rPr>
            </w:pPr>
          </w:p>
        </w:tc>
        <w:tc>
          <w:tcPr>
            <w:tcW w:w="3543" w:type="dxa"/>
            <w:vAlign w:val="center"/>
          </w:tcPr>
          <w:p w14:paraId="2FF0BF29" w14:textId="77777777" w:rsidR="00157318" w:rsidRPr="003F067F" w:rsidRDefault="00157318" w:rsidP="00DD76CB">
            <w:pPr>
              <w:tabs>
                <w:tab w:val="left" w:pos="142"/>
              </w:tabs>
              <w:spacing w:line="360" w:lineRule="auto"/>
              <w:rPr>
                <w:rFonts w:cs="Arial"/>
                <w:color w:val="auto"/>
                <w:sz w:val="24"/>
                <w:lang w:val="en-GB"/>
              </w:rPr>
            </w:pPr>
            <w:r w:rsidRPr="003F067F">
              <w:rPr>
                <w:rFonts w:cs="Arial"/>
                <w:iCs/>
                <w:color w:val="auto"/>
                <w:sz w:val="24"/>
                <w:lang w:val="en-GB"/>
              </w:rPr>
              <w:t>Hepatic (inflammation)</w:t>
            </w:r>
          </w:p>
        </w:tc>
        <w:tc>
          <w:tcPr>
            <w:tcW w:w="1843" w:type="dxa"/>
            <w:vAlign w:val="center"/>
          </w:tcPr>
          <w:p w14:paraId="41E2658E" w14:textId="1A58E732" w:rsidR="00157318" w:rsidRPr="003F067F" w:rsidRDefault="00CF34A6" w:rsidP="00DD76CB">
            <w:pPr>
              <w:tabs>
                <w:tab w:val="left" w:pos="142"/>
              </w:tabs>
              <w:spacing w:line="360" w:lineRule="auto"/>
              <w:rPr>
                <w:rFonts w:cs="Arial"/>
                <w:color w:val="auto"/>
                <w:sz w:val="24"/>
                <w:lang w:val="en-GB"/>
              </w:rPr>
            </w:pPr>
            <w:r>
              <w:rPr>
                <w:rFonts w:cs="Arial"/>
                <w:color w:val="auto"/>
                <w:sz w:val="24"/>
                <w:lang w:val="en-GB"/>
              </w:rPr>
              <w:t>36</w:t>
            </w:r>
          </w:p>
        </w:tc>
        <w:tc>
          <w:tcPr>
            <w:tcW w:w="1985" w:type="dxa"/>
            <w:vAlign w:val="center"/>
          </w:tcPr>
          <w:p w14:paraId="255ED460" w14:textId="748D4337" w:rsidR="00157318" w:rsidRPr="003F067F" w:rsidRDefault="00CF34A6" w:rsidP="00DD76CB">
            <w:pPr>
              <w:tabs>
                <w:tab w:val="left" w:pos="142"/>
              </w:tabs>
              <w:spacing w:line="360" w:lineRule="auto"/>
              <w:rPr>
                <w:rFonts w:cs="Arial"/>
                <w:color w:val="auto"/>
                <w:sz w:val="24"/>
                <w:lang w:val="en-GB"/>
              </w:rPr>
            </w:pPr>
            <w:r>
              <w:rPr>
                <w:rFonts w:cs="Arial"/>
                <w:color w:val="auto"/>
                <w:sz w:val="24"/>
                <w:lang w:val="en-GB"/>
              </w:rPr>
              <w:t>100</w:t>
            </w:r>
          </w:p>
        </w:tc>
        <w:tc>
          <w:tcPr>
            <w:tcW w:w="779" w:type="dxa"/>
            <w:vAlign w:val="center"/>
          </w:tcPr>
          <w:p w14:paraId="42062DE8" w14:textId="41BAEB2B" w:rsidR="00157318" w:rsidRPr="003F067F" w:rsidRDefault="00793029" w:rsidP="00DD76CB">
            <w:pPr>
              <w:tabs>
                <w:tab w:val="left" w:pos="142"/>
              </w:tabs>
              <w:spacing w:line="360" w:lineRule="auto"/>
              <w:rPr>
                <w:rFonts w:cs="Arial"/>
                <w:color w:val="auto"/>
                <w:sz w:val="24"/>
                <w:lang w:val="en-GB"/>
              </w:rPr>
            </w:pPr>
            <w:r>
              <w:rPr>
                <w:rFonts w:cs="Arial"/>
                <w:color w:val="auto"/>
                <w:sz w:val="24"/>
                <w:lang w:val="en-GB"/>
              </w:rPr>
              <w:t>100</w:t>
            </w:r>
          </w:p>
        </w:tc>
        <w:tc>
          <w:tcPr>
            <w:tcW w:w="780" w:type="dxa"/>
            <w:vAlign w:val="center"/>
          </w:tcPr>
          <w:p w14:paraId="021BFE9E" w14:textId="3ADCB70C" w:rsidR="00157318" w:rsidRPr="003F067F" w:rsidRDefault="00793029" w:rsidP="00DD76CB">
            <w:pPr>
              <w:tabs>
                <w:tab w:val="left" w:pos="142"/>
              </w:tabs>
              <w:spacing w:line="360" w:lineRule="auto"/>
              <w:rPr>
                <w:rFonts w:cs="Arial"/>
                <w:color w:val="auto"/>
                <w:sz w:val="24"/>
                <w:lang w:val="en-GB"/>
              </w:rPr>
            </w:pPr>
            <w:r>
              <w:rPr>
                <w:rFonts w:cs="Arial"/>
                <w:color w:val="auto"/>
                <w:sz w:val="24"/>
                <w:lang w:val="en-GB"/>
              </w:rPr>
              <w:t>77</w:t>
            </w:r>
          </w:p>
        </w:tc>
      </w:tr>
      <w:tr w:rsidR="00CF34A6" w:rsidRPr="003F067F" w14:paraId="65D690B0" w14:textId="77777777" w:rsidTr="00793029">
        <w:trPr>
          <w:trHeight w:val="709"/>
        </w:trPr>
        <w:tc>
          <w:tcPr>
            <w:tcW w:w="4962" w:type="dxa"/>
            <w:gridSpan w:val="2"/>
            <w:vAlign w:val="center"/>
          </w:tcPr>
          <w:p w14:paraId="6468997C" w14:textId="44B318EB" w:rsidR="00CF34A6" w:rsidRPr="003F067F" w:rsidRDefault="00CF34A6" w:rsidP="00DD76CB">
            <w:pPr>
              <w:tabs>
                <w:tab w:val="left" w:pos="142"/>
              </w:tabs>
              <w:spacing w:line="360" w:lineRule="auto"/>
              <w:rPr>
                <w:rFonts w:cs="Arial"/>
                <w:color w:val="auto"/>
                <w:sz w:val="24"/>
                <w:lang w:val="en-GB"/>
              </w:rPr>
            </w:pPr>
            <w:r w:rsidRPr="003F067F">
              <w:rPr>
                <w:rFonts w:cs="Arial"/>
                <w:iCs/>
                <w:color w:val="auto"/>
                <w:sz w:val="24"/>
                <w:lang w:val="en-GB"/>
              </w:rPr>
              <w:t>ALT ± ALP</w:t>
            </w:r>
          </w:p>
        </w:tc>
        <w:tc>
          <w:tcPr>
            <w:tcW w:w="1843" w:type="dxa"/>
            <w:vAlign w:val="center"/>
          </w:tcPr>
          <w:p w14:paraId="1BD5241C" w14:textId="686D54E4" w:rsidR="00CF34A6" w:rsidRPr="003F067F" w:rsidRDefault="00CF34A6" w:rsidP="00DD76CB">
            <w:pPr>
              <w:tabs>
                <w:tab w:val="left" w:pos="142"/>
              </w:tabs>
              <w:spacing w:line="360" w:lineRule="auto"/>
              <w:rPr>
                <w:rFonts w:cs="Arial"/>
                <w:color w:val="auto"/>
                <w:sz w:val="24"/>
                <w:lang w:val="en-GB"/>
              </w:rPr>
            </w:pPr>
          </w:p>
        </w:tc>
        <w:tc>
          <w:tcPr>
            <w:tcW w:w="1985" w:type="dxa"/>
            <w:vAlign w:val="center"/>
          </w:tcPr>
          <w:p w14:paraId="5AD6F586" w14:textId="412FF8EC" w:rsidR="00CF34A6" w:rsidRPr="003F067F" w:rsidRDefault="00CF34A6" w:rsidP="00DD76CB">
            <w:pPr>
              <w:tabs>
                <w:tab w:val="left" w:pos="142"/>
              </w:tabs>
              <w:spacing w:line="360" w:lineRule="auto"/>
              <w:rPr>
                <w:rFonts w:cs="Arial"/>
                <w:color w:val="auto"/>
                <w:sz w:val="24"/>
                <w:lang w:val="en-GB"/>
              </w:rPr>
            </w:pPr>
          </w:p>
        </w:tc>
        <w:tc>
          <w:tcPr>
            <w:tcW w:w="779" w:type="dxa"/>
            <w:vAlign w:val="center"/>
          </w:tcPr>
          <w:p w14:paraId="03960E18" w14:textId="77777777" w:rsidR="00CF34A6" w:rsidRPr="003F067F" w:rsidRDefault="00CF34A6" w:rsidP="00DD76CB">
            <w:pPr>
              <w:tabs>
                <w:tab w:val="left" w:pos="142"/>
              </w:tabs>
              <w:spacing w:line="360" w:lineRule="auto"/>
              <w:rPr>
                <w:rFonts w:cs="Arial"/>
                <w:color w:val="auto"/>
                <w:sz w:val="24"/>
                <w:lang w:val="en-GB"/>
              </w:rPr>
            </w:pPr>
          </w:p>
        </w:tc>
        <w:tc>
          <w:tcPr>
            <w:tcW w:w="780" w:type="dxa"/>
            <w:vAlign w:val="center"/>
          </w:tcPr>
          <w:p w14:paraId="2EA75E3A" w14:textId="77777777" w:rsidR="00CF34A6" w:rsidRPr="003F067F" w:rsidRDefault="00CF34A6" w:rsidP="00DD76CB">
            <w:pPr>
              <w:tabs>
                <w:tab w:val="left" w:pos="142"/>
              </w:tabs>
              <w:spacing w:line="360" w:lineRule="auto"/>
              <w:rPr>
                <w:rFonts w:cs="Arial"/>
                <w:color w:val="auto"/>
                <w:sz w:val="24"/>
                <w:lang w:val="en-GB"/>
              </w:rPr>
            </w:pPr>
          </w:p>
        </w:tc>
      </w:tr>
      <w:tr w:rsidR="00CF34A6" w:rsidRPr="003F067F" w14:paraId="6B9E2E15" w14:textId="77777777" w:rsidTr="00BC230F">
        <w:trPr>
          <w:trHeight w:val="555"/>
        </w:trPr>
        <w:tc>
          <w:tcPr>
            <w:tcW w:w="1419" w:type="dxa"/>
            <w:vAlign w:val="center"/>
          </w:tcPr>
          <w:p w14:paraId="3C866D33" w14:textId="4CA5082F" w:rsidR="00CF34A6" w:rsidRPr="003F067F" w:rsidRDefault="00CF34A6" w:rsidP="00DD76CB">
            <w:pPr>
              <w:tabs>
                <w:tab w:val="left" w:pos="142"/>
              </w:tabs>
              <w:spacing w:line="360" w:lineRule="auto"/>
              <w:rPr>
                <w:rFonts w:cs="Arial"/>
                <w:iCs/>
                <w:color w:val="auto"/>
                <w:sz w:val="24"/>
                <w:lang w:val="en-GB"/>
              </w:rPr>
            </w:pPr>
          </w:p>
        </w:tc>
        <w:tc>
          <w:tcPr>
            <w:tcW w:w="3543" w:type="dxa"/>
            <w:vAlign w:val="center"/>
          </w:tcPr>
          <w:p w14:paraId="0C1808E9" w14:textId="77777777" w:rsidR="00CF34A6" w:rsidRPr="003F067F" w:rsidRDefault="00CF34A6" w:rsidP="00DD76CB">
            <w:pPr>
              <w:tabs>
                <w:tab w:val="left" w:pos="142"/>
              </w:tabs>
              <w:spacing w:line="360" w:lineRule="auto"/>
              <w:rPr>
                <w:rFonts w:cs="Arial"/>
                <w:color w:val="auto"/>
                <w:sz w:val="24"/>
                <w:lang w:val="en-GB"/>
              </w:rPr>
            </w:pPr>
            <w:r w:rsidRPr="003F067F">
              <w:rPr>
                <w:rFonts w:cs="Arial"/>
                <w:iCs/>
                <w:color w:val="auto"/>
                <w:sz w:val="24"/>
                <w:lang w:val="en-GB"/>
              </w:rPr>
              <w:t>Hepatic (any)</w:t>
            </w:r>
          </w:p>
        </w:tc>
        <w:tc>
          <w:tcPr>
            <w:tcW w:w="1843" w:type="dxa"/>
            <w:vAlign w:val="center"/>
          </w:tcPr>
          <w:p w14:paraId="111A7BC9" w14:textId="4C4F0701" w:rsidR="00CF34A6" w:rsidRPr="003F067F" w:rsidRDefault="00CF34A6" w:rsidP="00DD76CB">
            <w:pPr>
              <w:tabs>
                <w:tab w:val="left" w:pos="142"/>
              </w:tabs>
              <w:spacing w:line="360" w:lineRule="auto"/>
              <w:rPr>
                <w:rFonts w:cs="Arial"/>
                <w:color w:val="auto"/>
                <w:sz w:val="24"/>
                <w:lang w:val="en-GB"/>
              </w:rPr>
            </w:pPr>
            <w:r>
              <w:rPr>
                <w:rFonts w:cs="Arial"/>
                <w:color w:val="auto"/>
                <w:sz w:val="24"/>
                <w:lang w:val="en-GB"/>
              </w:rPr>
              <w:t>22</w:t>
            </w:r>
          </w:p>
        </w:tc>
        <w:tc>
          <w:tcPr>
            <w:tcW w:w="1985" w:type="dxa"/>
            <w:vAlign w:val="center"/>
          </w:tcPr>
          <w:p w14:paraId="400B76C8" w14:textId="0ECC9386" w:rsidR="00CF34A6" w:rsidRPr="003F067F" w:rsidRDefault="00CF34A6" w:rsidP="00DD76CB">
            <w:pPr>
              <w:tabs>
                <w:tab w:val="left" w:pos="142"/>
              </w:tabs>
              <w:spacing w:line="360" w:lineRule="auto"/>
              <w:rPr>
                <w:rFonts w:cs="Arial"/>
                <w:color w:val="auto"/>
                <w:sz w:val="24"/>
                <w:lang w:val="en-GB"/>
              </w:rPr>
            </w:pPr>
            <w:r>
              <w:rPr>
                <w:rFonts w:cs="Arial"/>
                <w:color w:val="auto"/>
                <w:sz w:val="24"/>
                <w:lang w:val="en-GB"/>
              </w:rPr>
              <w:t>88</w:t>
            </w:r>
          </w:p>
        </w:tc>
        <w:tc>
          <w:tcPr>
            <w:tcW w:w="779" w:type="dxa"/>
            <w:vAlign w:val="center"/>
          </w:tcPr>
          <w:p w14:paraId="12D8A94E" w14:textId="4933D739" w:rsidR="00CF34A6" w:rsidRPr="003F067F" w:rsidRDefault="00793029" w:rsidP="00DD76CB">
            <w:pPr>
              <w:tabs>
                <w:tab w:val="left" w:pos="142"/>
              </w:tabs>
              <w:spacing w:line="360" w:lineRule="auto"/>
              <w:rPr>
                <w:rFonts w:cs="Arial"/>
                <w:color w:val="auto"/>
                <w:sz w:val="24"/>
                <w:lang w:val="en-GB"/>
              </w:rPr>
            </w:pPr>
            <w:r>
              <w:rPr>
                <w:rFonts w:cs="Arial"/>
                <w:color w:val="auto"/>
                <w:sz w:val="24"/>
                <w:lang w:val="en-GB"/>
              </w:rPr>
              <w:t>67</w:t>
            </w:r>
          </w:p>
        </w:tc>
        <w:tc>
          <w:tcPr>
            <w:tcW w:w="780" w:type="dxa"/>
            <w:vAlign w:val="center"/>
          </w:tcPr>
          <w:p w14:paraId="1CE3D63A" w14:textId="64D47CB2" w:rsidR="00CF34A6" w:rsidRPr="003F067F" w:rsidRDefault="00793029" w:rsidP="00DD76CB">
            <w:pPr>
              <w:tabs>
                <w:tab w:val="left" w:pos="142"/>
              </w:tabs>
              <w:spacing w:line="360" w:lineRule="auto"/>
              <w:rPr>
                <w:rFonts w:cs="Arial"/>
                <w:color w:val="auto"/>
                <w:sz w:val="24"/>
                <w:lang w:val="en-GB"/>
              </w:rPr>
            </w:pPr>
            <w:r>
              <w:rPr>
                <w:rFonts w:cs="Arial"/>
                <w:color w:val="auto"/>
                <w:sz w:val="24"/>
                <w:lang w:val="en-GB"/>
              </w:rPr>
              <w:t>50</w:t>
            </w:r>
          </w:p>
        </w:tc>
      </w:tr>
      <w:tr w:rsidR="00CF34A6" w:rsidRPr="003F067F" w14:paraId="5C50A9AA" w14:textId="77777777" w:rsidTr="00BC230F">
        <w:trPr>
          <w:trHeight w:val="555"/>
        </w:trPr>
        <w:tc>
          <w:tcPr>
            <w:tcW w:w="1419" w:type="dxa"/>
            <w:vAlign w:val="center"/>
          </w:tcPr>
          <w:p w14:paraId="2E5AD29E" w14:textId="77777777" w:rsidR="00CF34A6" w:rsidRPr="003F067F" w:rsidRDefault="00CF34A6" w:rsidP="00DD76CB">
            <w:pPr>
              <w:tabs>
                <w:tab w:val="left" w:pos="142"/>
              </w:tabs>
              <w:spacing w:line="360" w:lineRule="auto"/>
              <w:rPr>
                <w:rFonts w:cs="Arial"/>
                <w:iCs/>
                <w:color w:val="auto"/>
                <w:sz w:val="24"/>
                <w:lang w:val="en-GB"/>
              </w:rPr>
            </w:pPr>
          </w:p>
        </w:tc>
        <w:tc>
          <w:tcPr>
            <w:tcW w:w="3543" w:type="dxa"/>
            <w:vAlign w:val="center"/>
          </w:tcPr>
          <w:p w14:paraId="6D4EBBF5" w14:textId="77777777" w:rsidR="00CF34A6" w:rsidRPr="003F067F" w:rsidRDefault="00CF34A6" w:rsidP="00DD76CB">
            <w:pPr>
              <w:tabs>
                <w:tab w:val="left" w:pos="142"/>
              </w:tabs>
              <w:spacing w:line="360" w:lineRule="auto"/>
              <w:rPr>
                <w:rFonts w:cs="Arial"/>
                <w:color w:val="auto"/>
                <w:sz w:val="24"/>
                <w:lang w:val="en-GB"/>
              </w:rPr>
            </w:pPr>
            <w:r w:rsidRPr="003F067F">
              <w:rPr>
                <w:rFonts w:cs="Arial"/>
                <w:iCs/>
                <w:color w:val="auto"/>
                <w:sz w:val="24"/>
                <w:lang w:val="en-GB"/>
              </w:rPr>
              <w:t>Hepatic (inflammation)</w:t>
            </w:r>
          </w:p>
        </w:tc>
        <w:tc>
          <w:tcPr>
            <w:tcW w:w="1843" w:type="dxa"/>
            <w:vAlign w:val="center"/>
          </w:tcPr>
          <w:p w14:paraId="008D8791" w14:textId="137DD3C4" w:rsidR="00CF34A6" w:rsidRPr="003F067F" w:rsidRDefault="00CF34A6" w:rsidP="00DD76CB">
            <w:pPr>
              <w:tabs>
                <w:tab w:val="left" w:pos="142"/>
              </w:tabs>
              <w:spacing w:line="360" w:lineRule="auto"/>
              <w:rPr>
                <w:rFonts w:cs="Arial"/>
                <w:color w:val="auto"/>
                <w:sz w:val="24"/>
                <w:lang w:val="en-GB"/>
              </w:rPr>
            </w:pPr>
            <w:r>
              <w:rPr>
                <w:rFonts w:cs="Arial"/>
                <w:color w:val="auto"/>
                <w:sz w:val="24"/>
                <w:lang w:val="en-GB"/>
              </w:rPr>
              <w:t>50</w:t>
            </w:r>
          </w:p>
        </w:tc>
        <w:tc>
          <w:tcPr>
            <w:tcW w:w="1985" w:type="dxa"/>
            <w:vAlign w:val="center"/>
          </w:tcPr>
          <w:p w14:paraId="509665F8" w14:textId="35155132" w:rsidR="00CF34A6" w:rsidRPr="003F067F" w:rsidRDefault="00CF34A6" w:rsidP="00DD76CB">
            <w:pPr>
              <w:tabs>
                <w:tab w:val="left" w:pos="142"/>
              </w:tabs>
              <w:spacing w:line="360" w:lineRule="auto"/>
              <w:rPr>
                <w:rFonts w:cs="Arial"/>
                <w:color w:val="auto"/>
                <w:sz w:val="24"/>
                <w:lang w:val="en-GB"/>
              </w:rPr>
            </w:pPr>
            <w:r>
              <w:rPr>
                <w:rFonts w:cs="Arial"/>
                <w:color w:val="auto"/>
                <w:sz w:val="24"/>
                <w:lang w:val="en-GB"/>
              </w:rPr>
              <w:t>100</w:t>
            </w:r>
          </w:p>
        </w:tc>
        <w:tc>
          <w:tcPr>
            <w:tcW w:w="779" w:type="dxa"/>
            <w:vAlign w:val="center"/>
          </w:tcPr>
          <w:p w14:paraId="34D2BFF3" w14:textId="46C0B472" w:rsidR="00CF34A6" w:rsidRPr="003F067F" w:rsidRDefault="00793029" w:rsidP="00DD76CB">
            <w:pPr>
              <w:tabs>
                <w:tab w:val="left" w:pos="142"/>
              </w:tabs>
              <w:spacing w:line="360" w:lineRule="auto"/>
              <w:rPr>
                <w:rFonts w:cs="Arial"/>
                <w:color w:val="auto"/>
                <w:sz w:val="24"/>
                <w:lang w:val="en-GB"/>
              </w:rPr>
            </w:pPr>
            <w:r>
              <w:rPr>
                <w:rFonts w:cs="Arial"/>
                <w:color w:val="auto"/>
                <w:sz w:val="24"/>
                <w:lang w:val="en-GB"/>
              </w:rPr>
              <w:t>100</w:t>
            </w:r>
          </w:p>
        </w:tc>
        <w:tc>
          <w:tcPr>
            <w:tcW w:w="780" w:type="dxa"/>
            <w:vAlign w:val="center"/>
          </w:tcPr>
          <w:p w14:paraId="141A9EF4" w14:textId="69D755F3" w:rsidR="00CF34A6" w:rsidRPr="003F067F" w:rsidRDefault="00793029" w:rsidP="00DD76CB">
            <w:pPr>
              <w:tabs>
                <w:tab w:val="left" w:pos="142"/>
              </w:tabs>
              <w:spacing w:line="360" w:lineRule="auto"/>
              <w:rPr>
                <w:rFonts w:cs="Arial"/>
                <w:color w:val="auto"/>
                <w:sz w:val="24"/>
                <w:lang w:val="en-GB"/>
              </w:rPr>
            </w:pPr>
            <w:r>
              <w:rPr>
                <w:rFonts w:cs="Arial"/>
                <w:color w:val="auto"/>
                <w:sz w:val="24"/>
                <w:lang w:val="en-GB"/>
              </w:rPr>
              <w:t>75</w:t>
            </w:r>
          </w:p>
        </w:tc>
      </w:tr>
      <w:tr w:rsidR="00CF34A6" w:rsidRPr="003F067F" w14:paraId="4BE1B315" w14:textId="77777777" w:rsidTr="00793029">
        <w:trPr>
          <w:trHeight w:val="709"/>
        </w:trPr>
        <w:tc>
          <w:tcPr>
            <w:tcW w:w="4962" w:type="dxa"/>
            <w:gridSpan w:val="2"/>
            <w:vAlign w:val="center"/>
          </w:tcPr>
          <w:p w14:paraId="5710F918" w14:textId="77777777" w:rsidR="00CF34A6" w:rsidRPr="003F067F" w:rsidRDefault="00CF34A6" w:rsidP="00793029">
            <w:pPr>
              <w:tabs>
                <w:tab w:val="left" w:pos="142"/>
              </w:tabs>
              <w:spacing w:line="360" w:lineRule="auto"/>
              <w:rPr>
                <w:rFonts w:cs="Arial"/>
                <w:color w:val="auto"/>
                <w:sz w:val="24"/>
                <w:lang w:val="en-GB"/>
              </w:rPr>
            </w:pPr>
            <w:r>
              <w:rPr>
                <w:rFonts w:cs="Arial"/>
                <w:iCs/>
                <w:color w:val="auto"/>
                <w:sz w:val="24"/>
                <w:lang w:val="en-GB"/>
              </w:rPr>
              <w:t>Serum bilirubin</w:t>
            </w:r>
          </w:p>
        </w:tc>
        <w:tc>
          <w:tcPr>
            <w:tcW w:w="1843" w:type="dxa"/>
            <w:vAlign w:val="center"/>
          </w:tcPr>
          <w:p w14:paraId="4130EF33" w14:textId="77777777" w:rsidR="00CF34A6" w:rsidRPr="003F067F" w:rsidRDefault="00CF34A6" w:rsidP="00793029">
            <w:pPr>
              <w:tabs>
                <w:tab w:val="left" w:pos="142"/>
              </w:tabs>
              <w:spacing w:line="360" w:lineRule="auto"/>
              <w:rPr>
                <w:rFonts w:cs="Arial"/>
                <w:color w:val="auto"/>
                <w:sz w:val="24"/>
                <w:lang w:val="en-GB"/>
              </w:rPr>
            </w:pPr>
          </w:p>
        </w:tc>
        <w:tc>
          <w:tcPr>
            <w:tcW w:w="1985" w:type="dxa"/>
            <w:vAlign w:val="center"/>
          </w:tcPr>
          <w:p w14:paraId="0D555D6F" w14:textId="77777777" w:rsidR="00CF34A6" w:rsidRPr="003F067F" w:rsidRDefault="00CF34A6" w:rsidP="00793029">
            <w:pPr>
              <w:tabs>
                <w:tab w:val="left" w:pos="142"/>
              </w:tabs>
              <w:spacing w:line="360" w:lineRule="auto"/>
              <w:rPr>
                <w:rFonts w:cs="Arial"/>
                <w:color w:val="auto"/>
                <w:sz w:val="24"/>
                <w:lang w:val="en-GB"/>
              </w:rPr>
            </w:pPr>
          </w:p>
        </w:tc>
        <w:tc>
          <w:tcPr>
            <w:tcW w:w="779" w:type="dxa"/>
            <w:vAlign w:val="center"/>
          </w:tcPr>
          <w:p w14:paraId="1EEE2000" w14:textId="77777777" w:rsidR="00CF34A6" w:rsidRPr="003F067F" w:rsidRDefault="00CF34A6" w:rsidP="00793029">
            <w:pPr>
              <w:tabs>
                <w:tab w:val="left" w:pos="142"/>
              </w:tabs>
              <w:spacing w:line="360" w:lineRule="auto"/>
              <w:rPr>
                <w:rFonts w:cs="Arial"/>
                <w:color w:val="auto"/>
                <w:sz w:val="24"/>
                <w:lang w:val="en-GB"/>
              </w:rPr>
            </w:pPr>
          </w:p>
        </w:tc>
        <w:tc>
          <w:tcPr>
            <w:tcW w:w="780" w:type="dxa"/>
            <w:vAlign w:val="center"/>
          </w:tcPr>
          <w:p w14:paraId="304E6E14" w14:textId="77777777" w:rsidR="00CF34A6" w:rsidRPr="003F067F" w:rsidRDefault="00CF34A6" w:rsidP="00793029">
            <w:pPr>
              <w:tabs>
                <w:tab w:val="left" w:pos="142"/>
              </w:tabs>
              <w:spacing w:line="360" w:lineRule="auto"/>
              <w:rPr>
                <w:rFonts w:cs="Arial"/>
                <w:color w:val="auto"/>
                <w:sz w:val="24"/>
                <w:lang w:val="en-GB"/>
              </w:rPr>
            </w:pPr>
          </w:p>
        </w:tc>
      </w:tr>
      <w:tr w:rsidR="00CF34A6" w:rsidRPr="003F067F" w14:paraId="79F8DE60" w14:textId="77777777" w:rsidTr="00793029">
        <w:trPr>
          <w:trHeight w:val="555"/>
        </w:trPr>
        <w:tc>
          <w:tcPr>
            <w:tcW w:w="1419" w:type="dxa"/>
            <w:vAlign w:val="center"/>
          </w:tcPr>
          <w:p w14:paraId="2CA000DA" w14:textId="77777777" w:rsidR="00CF34A6" w:rsidRPr="003F067F" w:rsidRDefault="00CF34A6" w:rsidP="00793029">
            <w:pPr>
              <w:tabs>
                <w:tab w:val="left" w:pos="142"/>
              </w:tabs>
              <w:spacing w:line="360" w:lineRule="auto"/>
              <w:rPr>
                <w:rFonts w:cs="Arial"/>
                <w:iCs/>
                <w:color w:val="auto"/>
                <w:sz w:val="24"/>
                <w:lang w:val="en-GB"/>
              </w:rPr>
            </w:pPr>
          </w:p>
        </w:tc>
        <w:tc>
          <w:tcPr>
            <w:tcW w:w="3543" w:type="dxa"/>
            <w:vAlign w:val="center"/>
          </w:tcPr>
          <w:p w14:paraId="114D64F8" w14:textId="77777777" w:rsidR="00CF34A6" w:rsidRPr="003F067F" w:rsidRDefault="00CF34A6" w:rsidP="00793029">
            <w:pPr>
              <w:tabs>
                <w:tab w:val="left" w:pos="142"/>
              </w:tabs>
              <w:spacing w:line="360" w:lineRule="auto"/>
              <w:rPr>
                <w:rFonts w:cs="Arial"/>
                <w:color w:val="auto"/>
                <w:sz w:val="24"/>
                <w:lang w:val="en-GB"/>
              </w:rPr>
            </w:pPr>
            <w:r w:rsidRPr="003F067F">
              <w:rPr>
                <w:rFonts w:cs="Arial"/>
                <w:iCs/>
                <w:color w:val="auto"/>
                <w:sz w:val="24"/>
                <w:lang w:val="en-GB"/>
              </w:rPr>
              <w:t>Hepatic (any)</w:t>
            </w:r>
          </w:p>
        </w:tc>
        <w:tc>
          <w:tcPr>
            <w:tcW w:w="1843" w:type="dxa"/>
            <w:vAlign w:val="center"/>
          </w:tcPr>
          <w:p w14:paraId="6127334B" w14:textId="2BF0A78C" w:rsidR="00CF34A6" w:rsidRPr="003F067F" w:rsidRDefault="00793029" w:rsidP="00793029">
            <w:pPr>
              <w:tabs>
                <w:tab w:val="left" w:pos="142"/>
              </w:tabs>
              <w:spacing w:line="360" w:lineRule="auto"/>
              <w:rPr>
                <w:rFonts w:cs="Arial"/>
                <w:color w:val="auto"/>
                <w:sz w:val="24"/>
                <w:lang w:val="en-GB"/>
              </w:rPr>
            </w:pPr>
            <w:r>
              <w:rPr>
                <w:rFonts w:cs="Arial"/>
                <w:color w:val="auto"/>
                <w:sz w:val="24"/>
                <w:lang w:val="en-GB"/>
              </w:rPr>
              <w:t>13</w:t>
            </w:r>
          </w:p>
        </w:tc>
        <w:tc>
          <w:tcPr>
            <w:tcW w:w="1985" w:type="dxa"/>
            <w:vAlign w:val="center"/>
          </w:tcPr>
          <w:p w14:paraId="37E79CBD" w14:textId="690FAE25" w:rsidR="00CF34A6" w:rsidRPr="003F067F" w:rsidRDefault="00793029" w:rsidP="00793029">
            <w:pPr>
              <w:tabs>
                <w:tab w:val="left" w:pos="142"/>
              </w:tabs>
              <w:spacing w:line="360" w:lineRule="auto"/>
              <w:rPr>
                <w:rFonts w:cs="Arial"/>
                <w:color w:val="auto"/>
                <w:sz w:val="24"/>
                <w:lang w:val="en-GB"/>
              </w:rPr>
            </w:pPr>
            <w:r>
              <w:rPr>
                <w:rFonts w:cs="Arial"/>
                <w:color w:val="auto"/>
                <w:sz w:val="24"/>
                <w:lang w:val="en-GB"/>
              </w:rPr>
              <w:t>86</w:t>
            </w:r>
          </w:p>
        </w:tc>
        <w:tc>
          <w:tcPr>
            <w:tcW w:w="779" w:type="dxa"/>
            <w:vAlign w:val="center"/>
          </w:tcPr>
          <w:p w14:paraId="4B74C5FE" w14:textId="35BE6251" w:rsidR="00CF34A6" w:rsidRPr="003F067F" w:rsidRDefault="00793029" w:rsidP="00793029">
            <w:pPr>
              <w:tabs>
                <w:tab w:val="left" w:pos="142"/>
              </w:tabs>
              <w:spacing w:line="360" w:lineRule="auto"/>
              <w:rPr>
                <w:rFonts w:cs="Arial"/>
                <w:color w:val="auto"/>
                <w:sz w:val="24"/>
                <w:lang w:val="en-GB"/>
              </w:rPr>
            </w:pPr>
            <w:r>
              <w:rPr>
                <w:rFonts w:cs="Arial"/>
                <w:color w:val="auto"/>
                <w:sz w:val="24"/>
                <w:lang w:val="en-GB"/>
              </w:rPr>
              <w:t>50</w:t>
            </w:r>
          </w:p>
        </w:tc>
        <w:tc>
          <w:tcPr>
            <w:tcW w:w="780" w:type="dxa"/>
            <w:vAlign w:val="center"/>
          </w:tcPr>
          <w:p w14:paraId="59DC781D" w14:textId="4F3C7C02" w:rsidR="00CF34A6" w:rsidRPr="003F067F" w:rsidRDefault="00793029" w:rsidP="00793029">
            <w:pPr>
              <w:tabs>
                <w:tab w:val="left" w:pos="142"/>
              </w:tabs>
              <w:spacing w:line="360" w:lineRule="auto"/>
              <w:rPr>
                <w:rFonts w:cs="Arial"/>
                <w:color w:val="auto"/>
                <w:sz w:val="24"/>
                <w:lang w:val="en-GB"/>
              </w:rPr>
            </w:pPr>
            <w:r>
              <w:rPr>
                <w:rFonts w:cs="Arial"/>
                <w:color w:val="auto"/>
                <w:sz w:val="24"/>
                <w:lang w:val="en-GB"/>
              </w:rPr>
              <w:t>46</w:t>
            </w:r>
          </w:p>
        </w:tc>
      </w:tr>
      <w:tr w:rsidR="00CF34A6" w:rsidRPr="003F067F" w14:paraId="438C04BB" w14:textId="77777777" w:rsidTr="00793029">
        <w:trPr>
          <w:trHeight w:val="555"/>
        </w:trPr>
        <w:tc>
          <w:tcPr>
            <w:tcW w:w="1419" w:type="dxa"/>
            <w:vAlign w:val="center"/>
          </w:tcPr>
          <w:p w14:paraId="5B781404" w14:textId="77777777" w:rsidR="00CF34A6" w:rsidRPr="003F067F" w:rsidRDefault="00CF34A6" w:rsidP="00793029">
            <w:pPr>
              <w:tabs>
                <w:tab w:val="left" w:pos="142"/>
              </w:tabs>
              <w:spacing w:line="360" w:lineRule="auto"/>
              <w:rPr>
                <w:rFonts w:cs="Arial"/>
                <w:iCs/>
                <w:color w:val="auto"/>
                <w:sz w:val="24"/>
                <w:lang w:val="en-GB"/>
              </w:rPr>
            </w:pPr>
          </w:p>
        </w:tc>
        <w:tc>
          <w:tcPr>
            <w:tcW w:w="3543" w:type="dxa"/>
            <w:vAlign w:val="center"/>
          </w:tcPr>
          <w:p w14:paraId="28A4C322" w14:textId="77777777" w:rsidR="00CF34A6" w:rsidRPr="003F067F" w:rsidRDefault="00CF34A6" w:rsidP="00793029">
            <w:pPr>
              <w:tabs>
                <w:tab w:val="left" w:pos="142"/>
              </w:tabs>
              <w:spacing w:line="360" w:lineRule="auto"/>
              <w:rPr>
                <w:rFonts w:cs="Arial"/>
                <w:color w:val="auto"/>
                <w:sz w:val="24"/>
                <w:lang w:val="en-GB"/>
              </w:rPr>
            </w:pPr>
            <w:r w:rsidRPr="003F067F">
              <w:rPr>
                <w:rFonts w:cs="Arial"/>
                <w:iCs/>
                <w:color w:val="auto"/>
                <w:sz w:val="24"/>
                <w:lang w:val="en-GB"/>
              </w:rPr>
              <w:t>Hepatic (inflammation)</w:t>
            </w:r>
          </w:p>
        </w:tc>
        <w:tc>
          <w:tcPr>
            <w:tcW w:w="1843" w:type="dxa"/>
            <w:vAlign w:val="center"/>
          </w:tcPr>
          <w:p w14:paraId="53DEB57C" w14:textId="0FB4DD62" w:rsidR="00CF34A6" w:rsidRPr="003F067F" w:rsidRDefault="00793029" w:rsidP="00793029">
            <w:pPr>
              <w:tabs>
                <w:tab w:val="left" w:pos="142"/>
              </w:tabs>
              <w:spacing w:line="360" w:lineRule="auto"/>
              <w:rPr>
                <w:rFonts w:cs="Arial"/>
                <w:color w:val="auto"/>
                <w:sz w:val="24"/>
                <w:lang w:val="en-GB"/>
              </w:rPr>
            </w:pPr>
            <w:r>
              <w:rPr>
                <w:rFonts w:cs="Arial"/>
                <w:color w:val="auto"/>
                <w:sz w:val="24"/>
                <w:lang w:val="en-GB"/>
              </w:rPr>
              <w:t>7</w:t>
            </w:r>
          </w:p>
        </w:tc>
        <w:tc>
          <w:tcPr>
            <w:tcW w:w="1985" w:type="dxa"/>
            <w:vAlign w:val="center"/>
          </w:tcPr>
          <w:p w14:paraId="21E5307D" w14:textId="6ABC8ADA" w:rsidR="00CF34A6" w:rsidRPr="003F067F" w:rsidRDefault="00793029" w:rsidP="00793029">
            <w:pPr>
              <w:tabs>
                <w:tab w:val="left" w:pos="142"/>
              </w:tabs>
              <w:spacing w:line="360" w:lineRule="auto"/>
              <w:rPr>
                <w:rFonts w:cs="Arial"/>
                <w:color w:val="auto"/>
                <w:sz w:val="24"/>
                <w:lang w:val="en-GB"/>
              </w:rPr>
            </w:pPr>
            <w:r>
              <w:rPr>
                <w:rFonts w:cs="Arial"/>
                <w:color w:val="auto"/>
                <w:sz w:val="24"/>
                <w:lang w:val="en-GB"/>
              </w:rPr>
              <w:t>67</w:t>
            </w:r>
          </w:p>
        </w:tc>
        <w:tc>
          <w:tcPr>
            <w:tcW w:w="779" w:type="dxa"/>
            <w:vAlign w:val="center"/>
          </w:tcPr>
          <w:p w14:paraId="7081E819" w14:textId="3BD5926B" w:rsidR="00CF34A6" w:rsidRPr="003F067F" w:rsidRDefault="00793029" w:rsidP="00793029">
            <w:pPr>
              <w:tabs>
                <w:tab w:val="left" w:pos="142"/>
              </w:tabs>
              <w:spacing w:line="360" w:lineRule="auto"/>
              <w:rPr>
                <w:rFonts w:cs="Arial"/>
                <w:color w:val="auto"/>
                <w:sz w:val="24"/>
                <w:lang w:val="en-GB"/>
              </w:rPr>
            </w:pPr>
            <w:r>
              <w:rPr>
                <w:rFonts w:cs="Arial"/>
                <w:color w:val="auto"/>
                <w:sz w:val="24"/>
                <w:lang w:val="en-GB"/>
              </w:rPr>
              <w:t>50</w:t>
            </w:r>
          </w:p>
        </w:tc>
        <w:tc>
          <w:tcPr>
            <w:tcW w:w="780" w:type="dxa"/>
            <w:vAlign w:val="center"/>
          </w:tcPr>
          <w:p w14:paraId="42B20C3B" w14:textId="08246DFF" w:rsidR="00CF34A6" w:rsidRPr="003F067F" w:rsidRDefault="00793029" w:rsidP="00793029">
            <w:pPr>
              <w:tabs>
                <w:tab w:val="left" w:pos="142"/>
              </w:tabs>
              <w:spacing w:line="360" w:lineRule="auto"/>
              <w:rPr>
                <w:rFonts w:cs="Arial"/>
                <w:color w:val="auto"/>
                <w:sz w:val="24"/>
                <w:lang w:val="en-GB"/>
              </w:rPr>
            </w:pPr>
            <w:r>
              <w:rPr>
                <w:rFonts w:cs="Arial"/>
                <w:color w:val="auto"/>
                <w:sz w:val="24"/>
                <w:lang w:val="en-GB"/>
              </w:rPr>
              <w:t>13</w:t>
            </w:r>
          </w:p>
        </w:tc>
      </w:tr>
      <w:tr w:rsidR="00CF34A6" w:rsidRPr="003F067F" w14:paraId="62E01B58" w14:textId="77777777" w:rsidTr="00CF34A6">
        <w:trPr>
          <w:trHeight w:val="709"/>
        </w:trPr>
        <w:tc>
          <w:tcPr>
            <w:tcW w:w="4962" w:type="dxa"/>
            <w:gridSpan w:val="2"/>
            <w:vAlign w:val="center"/>
          </w:tcPr>
          <w:p w14:paraId="76C4E786" w14:textId="7B2C122A" w:rsidR="00CF34A6" w:rsidRPr="003F067F" w:rsidRDefault="00CF34A6" w:rsidP="00DD76CB">
            <w:pPr>
              <w:tabs>
                <w:tab w:val="left" w:pos="142"/>
              </w:tabs>
              <w:spacing w:line="360" w:lineRule="auto"/>
              <w:rPr>
                <w:rFonts w:cs="Arial"/>
                <w:color w:val="auto"/>
                <w:sz w:val="24"/>
                <w:lang w:val="en-GB"/>
              </w:rPr>
            </w:pPr>
            <w:r>
              <w:rPr>
                <w:rFonts w:cs="Arial"/>
                <w:iCs/>
                <w:color w:val="auto"/>
                <w:sz w:val="24"/>
                <w:lang w:val="en-GB"/>
              </w:rPr>
              <w:t>Urine bilirubin</w:t>
            </w:r>
          </w:p>
        </w:tc>
        <w:tc>
          <w:tcPr>
            <w:tcW w:w="1843" w:type="dxa"/>
            <w:vAlign w:val="center"/>
          </w:tcPr>
          <w:p w14:paraId="7AF2EA60" w14:textId="77777777" w:rsidR="00CF34A6" w:rsidRPr="003F067F" w:rsidRDefault="00CF34A6" w:rsidP="00DD76CB">
            <w:pPr>
              <w:tabs>
                <w:tab w:val="left" w:pos="142"/>
              </w:tabs>
              <w:spacing w:line="360" w:lineRule="auto"/>
              <w:rPr>
                <w:rFonts w:cs="Arial"/>
                <w:color w:val="auto"/>
                <w:sz w:val="24"/>
                <w:lang w:val="en-GB"/>
              </w:rPr>
            </w:pPr>
          </w:p>
        </w:tc>
        <w:tc>
          <w:tcPr>
            <w:tcW w:w="1985" w:type="dxa"/>
            <w:vAlign w:val="center"/>
          </w:tcPr>
          <w:p w14:paraId="541657E4" w14:textId="77777777" w:rsidR="00CF34A6" w:rsidRPr="003F067F" w:rsidRDefault="00CF34A6" w:rsidP="00DD76CB">
            <w:pPr>
              <w:tabs>
                <w:tab w:val="left" w:pos="142"/>
              </w:tabs>
              <w:spacing w:line="360" w:lineRule="auto"/>
              <w:rPr>
                <w:rFonts w:cs="Arial"/>
                <w:color w:val="auto"/>
                <w:sz w:val="24"/>
                <w:lang w:val="en-GB"/>
              </w:rPr>
            </w:pPr>
          </w:p>
        </w:tc>
        <w:tc>
          <w:tcPr>
            <w:tcW w:w="779" w:type="dxa"/>
            <w:vAlign w:val="center"/>
          </w:tcPr>
          <w:p w14:paraId="783698C5" w14:textId="77777777" w:rsidR="00CF34A6" w:rsidRPr="003F067F" w:rsidRDefault="00CF34A6" w:rsidP="00DD76CB">
            <w:pPr>
              <w:tabs>
                <w:tab w:val="left" w:pos="142"/>
              </w:tabs>
              <w:spacing w:line="360" w:lineRule="auto"/>
              <w:rPr>
                <w:rFonts w:cs="Arial"/>
                <w:color w:val="auto"/>
                <w:sz w:val="24"/>
                <w:lang w:val="en-GB"/>
              </w:rPr>
            </w:pPr>
          </w:p>
        </w:tc>
        <w:tc>
          <w:tcPr>
            <w:tcW w:w="780" w:type="dxa"/>
            <w:vAlign w:val="center"/>
          </w:tcPr>
          <w:p w14:paraId="618FC0B0" w14:textId="77777777" w:rsidR="00CF34A6" w:rsidRPr="003F067F" w:rsidRDefault="00CF34A6" w:rsidP="00DD76CB">
            <w:pPr>
              <w:tabs>
                <w:tab w:val="left" w:pos="142"/>
              </w:tabs>
              <w:spacing w:line="360" w:lineRule="auto"/>
              <w:rPr>
                <w:rFonts w:cs="Arial"/>
                <w:color w:val="auto"/>
                <w:sz w:val="24"/>
                <w:lang w:val="en-GB"/>
              </w:rPr>
            </w:pPr>
          </w:p>
        </w:tc>
      </w:tr>
      <w:tr w:rsidR="00137472" w:rsidRPr="003F067F" w14:paraId="567365EC" w14:textId="77777777" w:rsidTr="0012133D">
        <w:trPr>
          <w:trHeight w:val="555"/>
        </w:trPr>
        <w:tc>
          <w:tcPr>
            <w:tcW w:w="1419" w:type="dxa"/>
            <w:vAlign w:val="center"/>
          </w:tcPr>
          <w:p w14:paraId="4E3BA9DF" w14:textId="5532C111" w:rsidR="00137472" w:rsidRPr="003F067F" w:rsidRDefault="00137472" w:rsidP="00DD76CB">
            <w:pPr>
              <w:tabs>
                <w:tab w:val="left" w:pos="142"/>
              </w:tabs>
              <w:spacing w:line="360" w:lineRule="auto"/>
              <w:rPr>
                <w:rFonts w:cs="Arial"/>
                <w:iCs/>
                <w:color w:val="auto"/>
                <w:sz w:val="24"/>
                <w:lang w:val="en-GB"/>
              </w:rPr>
            </w:pPr>
          </w:p>
        </w:tc>
        <w:tc>
          <w:tcPr>
            <w:tcW w:w="3543" w:type="dxa"/>
            <w:vAlign w:val="center"/>
          </w:tcPr>
          <w:p w14:paraId="61F0AC2C" w14:textId="77777777" w:rsidR="00137472" w:rsidRPr="003F067F" w:rsidRDefault="00137472" w:rsidP="00DD76CB">
            <w:pPr>
              <w:tabs>
                <w:tab w:val="left" w:pos="142"/>
              </w:tabs>
              <w:spacing w:line="360" w:lineRule="auto"/>
              <w:rPr>
                <w:rFonts w:cs="Arial"/>
                <w:color w:val="auto"/>
                <w:sz w:val="24"/>
                <w:lang w:val="en-GB"/>
              </w:rPr>
            </w:pPr>
            <w:r w:rsidRPr="003F067F">
              <w:rPr>
                <w:rFonts w:cs="Arial"/>
                <w:iCs/>
                <w:color w:val="auto"/>
                <w:sz w:val="24"/>
                <w:lang w:val="en-GB"/>
              </w:rPr>
              <w:t>Hepatic (any)</w:t>
            </w:r>
          </w:p>
        </w:tc>
        <w:tc>
          <w:tcPr>
            <w:tcW w:w="1843" w:type="dxa"/>
            <w:vAlign w:val="center"/>
          </w:tcPr>
          <w:p w14:paraId="6909FDDB" w14:textId="7FA27DC7" w:rsidR="00137472" w:rsidRPr="003F067F" w:rsidRDefault="00137472" w:rsidP="00DD76CB">
            <w:pPr>
              <w:tabs>
                <w:tab w:val="left" w:pos="142"/>
              </w:tabs>
              <w:spacing w:line="360" w:lineRule="auto"/>
              <w:rPr>
                <w:rFonts w:cs="Arial"/>
                <w:color w:val="auto"/>
                <w:sz w:val="24"/>
                <w:lang w:val="en-GB"/>
              </w:rPr>
            </w:pPr>
            <w:r>
              <w:rPr>
                <w:rFonts w:cs="Arial"/>
                <w:color w:val="auto"/>
                <w:sz w:val="24"/>
                <w:lang w:val="en-GB"/>
              </w:rPr>
              <w:t>50</w:t>
            </w:r>
          </w:p>
        </w:tc>
        <w:tc>
          <w:tcPr>
            <w:tcW w:w="1985" w:type="dxa"/>
            <w:vAlign w:val="center"/>
          </w:tcPr>
          <w:p w14:paraId="3F5CADA6" w14:textId="46FECEB5" w:rsidR="00137472" w:rsidRPr="003F067F" w:rsidRDefault="00137472" w:rsidP="00DD76CB">
            <w:pPr>
              <w:tabs>
                <w:tab w:val="left" w:pos="142"/>
              </w:tabs>
              <w:spacing w:line="360" w:lineRule="auto"/>
              <w:rPr>
                <w:rFonts w:cs="Arial"/>
                <w:color w:val="auto"/>
                <w:sz w:val="24"/>
                <w:lang w:val="en-GB"/>
              </w:rPr>
            </w:pPr>
            <w:proofErr w:type="gramStart"/>
            <w:r>
              <w:rPr>
                <w:rFonts w:cs="Arial"/>
                <w:color w:val="auto"/>
                <w:sz w:val="24"/>
                <w:lang w:val="en-GB"/>
              </w:rPr>
              <w:t>n</w:t>
            </w:r>
            <w:proofErr w:type="gramEnd"/>
            <w:r>
              <w:rPr>
                <w:rFonts w:cs="Arial"/>
                <w:color w:val="auto"/>
                <w:sz w:val="24"/>
                <w:lang w:val="en-GB"/>
              </w:rPr>
              <w:t>/a</w:t>
            </w:r>
          </w:p>
        </w:tc>
        <w:tc>
          <w:tcPr>
            <w:tcW w:w="779" w:type="dxa"/>
            <w:vAlign w:val="center"/>
          </w:tcPr>
          <w:p w14:paraId="617E9324" w14:textId="2FA13743" w:rsidR="00137472" w:rsidRPr="003F067F" w:rsidRDefault="00137472" w:rsidP="00DD76CB">
            <w:pPr>
              <w:tabs>
                <w:tab w:val="left" w:pos="142"/>
              </w:tabs>
              <w:spacing w:line="360" w:lineRule="auto"/>
              <w:rPr>
                <w:rFonts w:cs="Arial"/>
                <w:color w:val="auto"/>
                <w:sz w:val="24"/>
                <w:lang w:val="en-GB"/>
              </w:rPr>
            </w:pPr>
            <w:r>
              <w:rPr>
                <w:rFonts w:cs="Arial"/>
                <w:color w:val="auto"/>
                <w:sz w:val="24"/>
                <w:lang w:val="en-GB"/>
              </w:rPr>
              <w:t>86</w:t>
            </w:r>
          </w:p>
        </w:tc>
        <w:tc>
          <w:tcPr>
            <w:tcW w:w="780" w:type="dxa"/>
            <w:vAlign w:val="center"/>
          </w:tcPr>
          <w:p w14:paraId="4FDFC41D" w14:textId="6C220192" w:rsidR="00137472" w:rsidRPr="003F067F" w:rsidRDefault="00137472" w:rsidP="00DD76CB">
            <w:pPr>
              <w:tabs>
                <w:tab w:val="left" w:pos="142"/>
              </w:tabs>
              <w:spacing w:line="360" w:lineRule="auto"/>
              <w:rPr>
                <w:rFonts w:cs="Arial"/>
                <w:color w:val="auto"/>
                <w:sz w:val="24"/>
                <w:lang w:val="en-GB"/>
              </w:rPr>
            </w:pPr>
            <w:r>
              <w:rPr>
                <w:rFonts w:cs="Arial"/>
                <w:color w:val="auto"/>
                <w:sz w:val="24"/>
                <w:lang w:val="en-GB"/>
              </w:rPr>
              <w:t>29</w:t>
            </w:r>
          </w:p>
        </w:tc>
      </w:tr>
      <w:tr w:rsidR="00793029" w:rsidRPr="003F067F" w14:paraId="49EA6F81" w14:textId="77777777" w:rsidTr="0012133D">
        <w:trPr>
          <w:trHeight w:val="555"/>
        </w:trPr>
        <w:tc>
          <w:tcPr>
            <w:tcW w:w="1419" w:type="dxa"/>
            <w:tcBorders>
              <w:bottom w:val="single" w:sz="4" w:space="0" w:color="auto"/>
            </w:tcBorders>
            <w:vAlign w:val="center"/>
          </w:tcPr>
          <w:p w14:paraId="241A0353" w14:textId="77777777" w:rsidR="00793029" w:rsidRPr="003F067F" w:rsidRDefault="00793029" w:rsidP="00DD76CB">
            <w:pPr>
              <w:tabs>
                <w:tab w:val="left" w:pos="142"/>
              </w:tabs>
              <w:spacing w:line="360" w:lineRule="auto"/>
              <w:rPr>
                <w:rFonts w:cs="Arial"/>
                <w:iCs/>
                <w:color w:val="auto"/>
                <w:sz w:val="24"/>
                <w:lang w:val="en-GB"/>
              </w:rPr>
            </w:pPr>
          </w:p>
        </w:tc>
        <w:tc>
          <w:tcPr>
            <w:tcW w:w="3543" w:type="dxa"/>
            <w:tcBorders>
              <w:bottom w:val="single" w:sz="4" w:space="0" w:color="auto"/>
            </w:tcBorders>
            <w:vAlign w:val="center"/>
          </w:tcPr>
          <w:p w14:paraId="14FE52E8" w14:textId="77777777" w:rsidR="00793029" w:rsidRPr="003F067F" w:rsidRDefault="00793029" w:rsidP="00DD76CB">
            <w:pPr>
              <w:tabs>
                <w:tab w:val="left" w:pos="142"/>
              </w:tabs>
              <w:spacing w:line="360" w:lineRule="auto"/>
              <w:rPr>
                <w:rFonts w:cs="Arial"/>
                <w:color w:val="auto"/>
                <w:sz w:val="24"/>
                <w:lang w:val="en-GB"/>
              </w:rPr>
            </w:pPr>
            <w:r w:rsidRPr="003F067F">
              <w:rPr>
                <w:rFonts w:cs="Arial"/>
                <w:iCs/>
                <w:color w:val="auto"/>
                <w:sz w:val="24"/>
                <w:lang w:val="en-GB"/>
              </w:rPr>
              <w:t>Hepatic (inflammation)</w:t>
            </w:r>
          </w:p>
        </w:tc>
        <w:tc>
          <w:tcPr>
            <w:tcW w:w="1843" w:type="dxa"/>
            <w:tcBorders>
              <w:bottom w:val="single" w:sz="4" w:space="0" w:color="auto"/>
            </w:tcBorders>
            <w:vAlign w:val="center"/>
          </w:tcPr>
          <w:p w14:paraId="7BBF5A41" w14:textId="7F0B99A9" w:rsidR="00793029" w:rsidRPr="003F067F" w:rsidRDefault="00793029" w:rsidP="00DD76CB">
            <w:pPr>
              <w:tabs>
                <w:tab w:val="left" w:pos="142"/>
              </w:tabs>
              <w:spacing w:line="360" w:lineRule="auto"/>
              <w:rPr>
                <w:rFonts w:cs="Arial"/>
                <w:color w:val="auto"/>
                <w:sz w:val="24"/>
                <w:lang w:val="en-GB"/>
              </w:rPr>
            </w:pPr>
            <w:r>
              <w:rPr>
                <w:rFonts w:cs="Arial"/>
                <w:color w:val="auto"/>
                <w:sz w:val="24"/>
                <w:lang w:val="en-GB"/>
              </w:rPr>
              <w:t>5</w:t>
            </w:r>
            <w:r w:rsidR="00137472">
              <w:rPr>
                <w:rFonts w:cs="Arial"/>
                <w:color w:val="auto"/>
                <w:sz w:val="24"/>
                <w:lang w:val="en-GB"/>
              </w:rPr>
              <w:t>5</w:t>
            </w:r>
          </w:p>
        </w:tc>
        <w:tc>
          <w:tcPr>
            <w:tcW w:w="1985" w:type="dxa"/>
            <w:tcBorders>
              <w:bottom w:val="single" w:sz="4" w:space="0" w:color="auto"/>
            </w:tcBorders>
            <w:vAlign w:val="center"/>
          </w:tcPr>
          <w:p w14:paraId="76F676DB" w14:textId="21B9E611" w:rsidR="00793029" w:rsidRPr="003F067F" w:rsidRDefault="00137472" w:rsidP="00DD76CB">
            <w:pPr>
              <w:tabs>
                <w:tab w:val="left" w:pos="142"/>
              </w:tabs>
              <w:spacing w:line="360" w:lineRule="auto"/>
              <w:rPr>
                <w:rFonts w:cs="Arial"/>
                <w:color w:val="auto"/>
                <w:sz w:val="24"/>
                <w:lang w:val="en-GB"/>
              </w:rPr>
            </w:pPr>
            <w:r>
              <w:rPr>
                <w:rFonts w:cs="Arial"/>
                <w:color w:val="auto"/>
                <w:sz w:val="24"/>
                <w:lang w:val="en-GB"/>
              </w:rPr>
              <w:t>67</w:t>
            </w:r>
          </w:p>
        </w:tc>
        <w:tc>
          <w:tcPr>
            <w:tcW w:w="779" w:type="dxa"/>
            <w:tcBorders>
              <w:bottom w:val="single" w:sz="4" w:space="0" w:color="auto"/>
            </w:tcBorders>
            <w:vAlign w:val="center"/>
          </w:tcPr>
          <w:p w14:paraId="683AAA84" w14:textId="5C3C7E46" w:rsidR="00793029" w:rsidRPr="003F067F" w:rsidRDefault="00793029" w:rsidP="00DD76CB">
            <w:pPr>
              <w:tabs>
                <w:tab w:val="left" w:pos="142"/>
              </w:tabs>
              <w:spacing w:line="360" w:lineRule="auto"/>
              <w:rPr>
                <w:rFonts w:cs="Arial"/>
                <w:color w:val="auto"/>
                <w:sz w:val="24"/>
                <w:lang w:val="en-GB"/>
              </w:rPr>
            </w:pPr>
            <w:r>
              <w:rPr>
                <w:rFonts w:cs="Arial"/>
                <w:color w:val="auto"/>
                <w:sz w:val="24"/>
                <w:lang w:val="en-GB"/>
              </w:rPr>
              <w:t>100</w:t>
            </w:r>
          </w:p>
        </w:tc>
        <w:tc>
          <w:tcPr>
            <w:tcW w:w="780" w:type="dxa"/>
            <w:tcBorders>
              <w:bottom w:val="single" w:sz="4" w:space="0" w:color="auto"/>
            </w:tcBorders>
            <w:vAlign w:val="center"/>
          </w:tcPr>
          <w:p w14:paraId="2DAC66A4" w14:textId="6285FC7B" w:rsidR="00793029" w:rsidRPr="003F067F" w:rsidRDefault="00793029" w:rsidP="00DD76CB">
            <w:pPr>
              <w:tabs>
                <w:tab w:val="left" w:pos="142"/>
              </w:tabs>
              <w:spacing w:line="360" w:lineRule="auto"/>
              <w:rPr>
                <w:rFonts w:cs="Arial"/>
                <w:color w:val="auto"/>
                <w:sz w:val="24"/>
                <w:lang w:val="en-GB"/>
              </w:rPr>
            </w:pPr>
            <w:r>
              <w:rPr>
                <w:rFonts w:cs="Arial"/>
                <w:color w:val="auto"/>
                <w:sz w:val="24"/>
                <w:lang w:val="en-GB"/>
              </w:rPr>
              <w:t>0</w:t>
            </w:r>
          </w:p>
        </w:tc>
      </w:tr>
    </w:tbl>
    <w:p w14:paraId="261A3D00" w14:textId="77777777" w:rsidR="00157318" w:rsidRPr="003F067F" w:rsidRDefault="00157318" w:rsidP="00157318">
      <w:pPr>
        <w:rPr>
          <w:rFonts w:cs="Arial"/>
          <w:color w:val="auto"/>
          <w:sz w:val="24"/>
          <w:lang w:val="en-GB"/>
        </w:rPr>
      </w:pPr>
    </w:p>
    <w:p w14:paraId="7E75618E" w14:textId="12D7CBA8" w:rsidR="006C7467" w:rsidRPr="003F067F" w:rsidRDefault="00157318" w:rsidP="00157318">
      <w:pPr>
        <w:rPr>
          <w:rFonts w:cs="Arial"/>
          <w:color w:val="auto"/>
          <w:sz w:val="24"/>
          <w:lang w:val="en-GB"/>
        </w:rPr>
      </w:pPr>
      <w:r w:rsidRPr="003F067F">
        <w:rPr>
          <w:rFonts w:cs="Arial"/>
          <w:color w:val="auto"/>
          <w:sz w:val="24"/>
          <w:lang w:val="en-GB"/>
        </w:rPr>
        <w:t>ALP: alkaline phosphatase; ALT: alanine aminotransferase; NPV: negative predictive value; PPV: positive predictive value.</w:t>
      </w:r>
      <w:r w:rsidR="006C7467">
        <w:rPr>
          <w:rFonts w:cs="Arial"/>
          <w:color w:val="auto"/>
          <w:sz w:val="24"/>
          <w:lang w:val="en-GB"/>
        </w:rPr>
        <w:t xml:space="preserve"> </w:t>
      </w:r>
      <w:proofErr w:type="gramStart"/>
      <w:r w:rsidR="006C7467">
        <w:rPr>
          <w:rFonts w:cs="Arial"/>
          <w:color w:val="auto"/>
          <w:sz w:val="24"/>
          <w:lang w:val="en-GB"/>
        </w:rPr>
        <w:t>n</w:t>
      </w:r>
      <w:proofErr w:type="gramEnd"/>
      <w:r w:rsidR="006C7467">
        <w:rPr>
          <w:rFonts w:cs="Arial"/>
          <w:color w:val="auto"/>
          <w:sz w:val="24"/>
          <w:lang w:val="en-GB"/>
        </w:rPr>
        <w:t>/a: result could not be calculated because none of the cats without bilirubinuria had normal hepatic histopathology.</w:t>
      </w:r>
    </w:p>
    <w:p w14:paraId="21945C18" w14:textId="77777777" w:rsidR="00157318" w:rsidRPr="009A5282" w:rsidRDefault="00157318" w:rsidP="00157318">
      <w:pPr>
        <w:rPr>
          <w:rFonts w:cs="Arial"/>
          <w:b/>
          <w:color w:val="auto"/>
          <w:sz w:val="24"/>
          <w:lang w:val="en-GB"/>
        </w:rPr>
      </w:pPr>
    </w:p>
    <w:p w14:paraId="6783483A" w14:textId="5DA15E48" w:rsidR="00157A1E" w:rsidRDefault="00157A1E">
      <w:pPr>
        <w:rPr>
          <w:rFonts w:cs="Arial"/>
          <w:b/>
          <w:color w:val="auto"/>
          <w:sz w:val="24"/>
          <w:lang w:val="en-GB"/>
        </w:rPr>
      </w:pPr>
      <w:r>
        <w:rPr>
          <w:rFonts w:cs="Arial"/>
          <w:b/>
          <w:color w:val="auto"/>
          <w:sz w:val="24"/>
          <w:lang w:val="en-GB"/>
        </w:rPr>
        <w:br w:type="page"/>
      </w:r>
    </w:p>
    <w:p w14:paraId="02BB91B7" w14:textId="401CD678" w:rsidR="00157A1E" w:rsidRPr="003F067F" w:rsidRDefault="00157A1E" w:rsidP="00157A1E">
      <w:pPr>
        <w:autoSpaceDE w:val="0"/>
        <w:autoSpaceDN w:val="0"/>
        <w:adjustRightInd w:val="0"/>
        <w:spacing w:line="480" w:lineRule="auto"/>
        <w:ind w:left="720"/>
        <w:jc w:val="both"/>
        <w:rPr>
          <w:rFonts w:cs="Arial"/>
          <w:color w:val="auto"/>
          <w:sz w:val="24"/>
          <w:lang w:val="en-GB" w:eastAsia="en-US"/>
        </w:rPr>
      </w:pPr>
      <w:r>
        <w:rPr>
          <w:rFonts w:cs="Arial"/>
          <w:b/>
          <w:color w:val="auto"/>
          <w:sz w:val="24"/>
          <w:lang w:val="en-GB" w:eastAsia="en-US"/>
        </w:rPr>
        <w:lastRenderedPageBreak/>
        <w:t>Table 5</w:t>
      </w:r>
      <w:r w:rsidRPr="003F067F">
        <w:rPr>
          <w:rFonts w:cs="Arial"/>
          <w:b/>
          <w:color w:val="auto"/>
          <w:sz w:val="24"/>
          <w:lang w:val="en-GB" w:eastAsia="en-US"/>
        </w:rPr>
        <w:t xml:space="preserve">.  </w:t>
      </w:r>
      <w:r w:rsidRPr="003F067F">
        <w:rPr>
          <w:rFonts w:cs="Arial"/>
          <w:color w:val="auto"/>
          <w:sz w:val="24"/>
          <w:lang w:val="en-GB" w:eastAsia="en-US"/>
        </w:rPr>
        <w:t>Performance of abdominal ultrasonography for identifying abnormalities in liver, intestine and pancreas</w:t>
      </w:r>
    </w:p>
    <w:tbl>
      <w:tblPr>
        <w:tblW w:w="10349" w:type="dxa"/>
        <w:tblInd w:w="-885" w:type="dxa"/>
        <w:tblLayout w:type="fixed"/>
        <w:tblLook w:val="01E0" w:firstRow="1" w:lastRow="1" w:firstColumn="1" w:lastColumn="1" w:noHBand="0" w:noVBand="0"/>
      </w:tblPr>
      <w:tblGrid>
        <w:gridCol w:w="1419"/>
        <w:gridCol w:w="3543"/>
        <w:gridCol w:w="1843"/>
        <w:gridCol w:w="1985"/>
        <w:gridCol w:w="779"/>
        <w:gridCol w:w="780"/>
      </w:tblGrid>
      <w:tr w:rsidR="00157A1E" w:rsidRPr="003F067F" w14:paraId="104F885A" w14:textId="77777777" w:rsidTr="00157A1E">
        <w:trPr>
          <w:trHeight w:val="555"/>
        </w:trPr>
        <w:tc>
          <w:tcPr>
            <w:tcW w:w="1419" w:type="dxa"/>
            <w:tcBorders>
              <w:top w:val="single" w:sz="4" w:space="0" w:color="auto"/>
              <w:bottom w:val="single" w:sz="4" w:space="0" w:color="auto"/>
            </w:tcBorders>
            <w:vAlign w:val="center"/>
          </w:tcPr>
          <w:p w14:paraId="70D1C04A" w14:textId="14A366E4" w:rsidR="00157A1E" w:rsidRPr="003F067F" w:rsidRDefault="00157A1E" w:rsidP="00157A1E">
            <w:pPr>
              <w:tabs>
                <w:tab w:val="left" w:pos="-817"/>
              </w:tabs>
              <w:spacing w:line="360" w:lineRule="auto"/>
              <w:rPr>
                <w:rFonts w:cs="Arial"/>
                <w:bCs/>
                <w:iCs/>
                <w:color w:val="auto"/>
                <w:sz w:val="24"/>
                <w:lang w:val="en-GB"/>
              </w:rPr>
            </w:pPr>
            <w:r>
              <w:rPr>
                <w:rFonts w:cs="Arial"/>
                <w:bCs/>
                <w:iCs/>
                <w:color w:val="auto"/>
                <w:sz w:val="24"/>
                <w:lang w:val="en-GB"/>
              </w:rPr>
              <w:t>Organ</w:t>
            </w:r>
          </w:p>
        </w:tc>
        <w:tc>
          <w:tcPr>
            <w:tcW w:w="3543" w:type="dxa"/>
            <w:tcBorders>
              <w:top w:val="single" w:sz="4" w:space="0" w:color="auto"/>
              <w:bottom w:val="single" w:sz="4" w:space="0" w:color="auto"/>
            </w:tcBorders>
            <w:vAlign w:val="center"/>
          </w:tcPr>
          <w:p w14:paraId="39CADA89" w14:textId="77777777" w:rsidR="00157A1E" w:rsidRPr="003F067F" w:rsidRDefault="00157A1E" w:rsidP="00157A1E">
            <w:pPr>
              <w:tabs>
                <w:tab w:val="left" w:pos="142"/>
              </w:tabs>
              <w:spacing w:line="360" w:lineRule="auto"/>
              <w:rPr>
                <w:rFonts w:cs="Arial"/>
                <w:color w:val="auto"/>
                <w:sz w:val="24"/>
                <w:lang w:val="en-GB"/>
              </w:rPr>
            </w:pPr>
            <w:r w:rsidRPr="003F067F">
              <w:rPr>
                <w:rFonts w:cs="Arial"/>
                <w:bCs/>
                <w:iCs/>
                <w:color w:val="auto"/>
                <w:sz w:val="24"/>
                <w:lang w:val="en-GB"/>
              </w:rPr>
              <w:t>Histopathological abnormality</w:t>
            </w:r>
          </w:p>
        </w:tc>
        <w:tc>
          <w:tcPr>
            <w:tcW w:w="1843" w:type="dxa"/>
            <w:tcBorders>
              <w:top w:val="single" w:sz="4" w:space="0" w:color="auto"/>
              <w:bottom w:val="single" w:sz="4" w:space="0" w:color="auto"/>
            </w:tcBorders>
            <w:vAlign w:val="center"/>
          </w:tcPr>
          <w:p w14:paraId="362E89B8" w14:textId="77777777" w:rsidR="00157A1E" w:rsidRPr="003F067F" w:rsidRDefault="00157A1E" w:rsidP="00157A1E">
            <w:pPr>
              <w:tabs>
                <w:tab w:val="left" w:pos="142"/>
              </w:tabs>
              <w:spacing w:line="360" w:lineRule="auto"/>
              <w:rPr>
                <w:rFonts w:cs="Arial"/>
                <w:color w:val="auto"/>
                <w:sz w:val="24"/>
                <w:lang w:val="en-GB"/>
              </w:rPr>
            </w:pPr>
            <w:r w:rsidRPr="003F067F">
              <w:rPr>
                <w:rFonts w:cs="Arial"/>
                <w:color w:val="auto"/>
                <w:sz w:val="24"/>
                <w:lang w:val="en-GB"/>
              </w:rPr>
              <w:t>Sensitivity (%)</w:t>
            </w:r>
          </w:p>
        </w:tc>
        <w:tc>
          <w:tcPr>
            <w:tcW w:w="1985" w:type="dxa"/>
            <w:tcBorders>
              <w:top w:val="single" w:sz="4" w:space="0" w:color="auto"/>
              <w:bottom w:val="single" w:sz="4" w:space="0" w:color="auto"/>
            </w:tcBorders>
            <w:vAlign w:val="center"/>
          </w:tcPr>
          <w:p w14:paraId="32662A6A" w14:textId="77777777" w:rsidR="00157A1E" w:rsidRPr="003F067F" w:rsidRDefault="00157A1E" w:rsidP="00157A1E">
            <w:pPr>
              <w:tabs>
                <w:tab w:val="left" w:pos="142"/>
              </w:tabs>
              <w:spacing w:line="360" w:lineRule="auto"/>
              <w:rPr>
                <w:rFonts w:cs="Arial"/>
                <w:color w:val="auto"/>
                <w:sz w:val="24"/>
                <w:lang w:val="en-GB"/>
              </w:rPr>
            </w:pPr>
            <w:r w:rsidRPr="003F067F">
              <w:rPr>
                <w:rFonts w:cs="Arial"/>
                <w:color w:val="auto"/>
                <w:sz w:val="24"/>
                <w:lang w:val="en-GB"/>
              </w:rPr>
              <w:t>Specificity (%)</w:t>
            </w:r>
          </w:p>
        </w:tc>
        <w:tc>
          <w:tcPr>
            <w:tcW w:w="779" w:type="dxa"/>
            <w:tcBorders>
              <w:top w:val="single" w:sz="4" w:space="0" w:color="auto"/>
              <w:bottom w:val="single" w:sz="4" w:space="0" w:color="auto"/>
            </w:tcBorders>
            <w:vAlign w:val="center"/>
          </w:tcPr>
          <w:p w14:paraId="147604CB" w14:textId="77777777" w:rsidR="00157A1E" w:rsidRPr="003F067F" w:rsidRDefault="00157A1E" w:rsidP="00157A1E">
            <w:pPr>
              <w:tabs>
                <w:tab w:val="left" w:pos="142"/>
              </w:tabs>
              <w:spacing w:line="360" w:lineRule="auto"/>
              <w:rPr>
                <w:rFonts w:cs="Arial"/>
                <w:color w:val="auto"/>
                <w:sz w:val="24"/>
                <w:lang w:val="en-GB"/>
              </w:rPr>
            </w:pPr>
            <w:r w:rsidRPr="003F067F">
              <w:rPr>
                <w:rFonts w:cs="Arial"/>
                <w:color w:val="auto"/>
                <w:sz w:val="24"/>
                <w:lang w:val="en-GB"/>
              </w:rPr>
              <w:t>PPV</w:t>
            </w:r>
          </w:p>
        </w:tc>
        <w:tc>
          <w:tcPr>
            <w:tcW w:w="780" w:type="dxa"/>
            <w:tcBorders>
              <w:top w:val="single" w:sz="4" w:space="0" w:color="auto"/>
              <w:bottom w:val="single" w:sz="4" w:space="0" w:color="auto"/>
            </w:tcBorders>
            <w:vAlign w:val="center"/>
          </w:tcPr>
          <w:p w14:paraId="0EA2A2E3" w14:textId="77777777" w:rsidR="00157A1E" w:rsidRPr="003F067F" w:rsidRDefault="00157A1E" w:rsidP="00157A1E">
            <w:pPr>
              <w:tabs>
                <w:tab w:val="left" w:pos="142"/>
              </w:tabs>
              <w:spacing w:line="360" w:lineRule="auto"/>
              <w:rPr>
                <w:rFonts w:cs="Arial"/>
                <w:color w:val="auto"/>
                <w:sz w:val="24"/>
                <w:lang w:val="en-GB"/>
              </w:rPr>
            </w:pPr>
            <w:r w:rsidRPr="003F067F">
              <w:rPr>
                <w:rFonts w:cs="Arial"/>
                <w:color w:val="auto"/>
                <w:sz w:val="24"/>
                <w:lang w:val="en-GB"/>
              </w:rPr>
              <w:t>NPV</w:t>
            </w:r>
          </w:p>
        </w:tc>
      </w:tr>
      <w:tr w:rsidR="00157A1E" w:rsidRPr="003F067F" w14:paraId="38ED915A" w14:textId="77777777" w:rsidTr="00A56C4A">
        <w:trPr>
          <w:trHeight w:val="730"/>
        </w:trPr>
        <w:tc>
          <w:tcPr>
            <w:tcW w:w="1419" w:type="dxa"/>
            <w:vAlign w:val="center"/>
          </w:tcPr>
          <w:p w14:paraId="07D3E64D" w14:textId="06EF31A4" w:rsidR="00157A1E" w:rsidRPr="003F067F" w:rsidRDefault="00157A1E" w:rsidP="00157A1E">
            <w:pPr>
              <w:tabs>
                <w:tab w:val="left" w:pos="142"/>
              </w:tabs>
              <w:spacing w:line="360" w:lineRule="auto"/>
              <w:rPr>
                <w:rFonts w:cs="Arial"/>
                <w:iCs/>
                <w:color w:val="auto"/>
                <w:sz w:val="24"/>
                <w:lang w:val="en-GB"/>
              </w:rPr>
            </w:pPr>
            <w:r>
              <w:rPr>
                <w:rFonts w:cs="Arial"/>
                <w:iCs/>
                <w:color w:val="auto"/>
                <w:sz w:val="24"/>
                <w:lang w:val="en-GB"/>
              </w:rPr>
              <w:t>Intestine</w:t>
            </w:r>
          </w:p>
        </w:tc>
        <w:tc>
          <w:tcPr>
            <w:tcW w:w="3543" w:type="dxa"/>
            <w:vAlign w:val="center"/>
          </w:tcPr>
          <w:p w14:paraId="6736C1EE" w14:textId="07AAD5EC" w:rsidR="00157A1E" w:rsidRPr="003F067F" w:rsidRDefault="00157A1E" w:rsidP="00157A1E">
            <w:pPr>
              <w:tabs>
                <w:tab w:val="left" w:pos="142"/>
              </w:tabs>
              <w:spacing w:line="360" w:lineRule="auto"/>
              <w:rPr>
                <w:rFonts w:cs="Arial"/>
                <w:color w:val="auto"/>
                <w:sz w:val="24"/>
                <w:lang w:val="en-GB"/>
              </w:rPr>
            </w:pPr>
          </w:p>
        </w:tc>
        <w:tc>
          <w:tcPr>
            <w:tcW w:w="1843" w:type="dxa"/>
            <w:vAlign w:val="center"/>
          </w:tcPr>
          <w:p w14:paraId="3ABABCE0" w14:textId="56F14CDD" w:rsidR="00157A1E" w:rsidRPr="003F067F" w:rsidRDefault="00157A1E" w:rsidP="00157A1E">
            <w:pPr>
              <w:tabs>
                <w:tab w:val="left" w:pos="142"/>
              </w:tabs>
              <w:spacing w:line="360" w:lineRule="auto"/>
              <w:rPr>
                <w:rFonts w:cs="Arial"/>
                <w:color w:val="auto"/>
                <w:sz w:val="24"/>
                <w:lang w:val="en-GB"/>
              </w:rPr>
            </w:pPr>
          </w:p>
        </w:tc>
        <w:tc>
          <w:tcPr>
            <w:tcW w:w="1985" w:type="dxa"/>
            <w:vAlign w:val="center"/>
          </w:tcPr>
          <w:p w14:paraId="28ECA90E" w14:textId="54EB037A" w:rsidR="00157A1E" w:rsidRPr="003F067F" w:rsidRDefault="00157A1E" w:rsidP="00157A1E">
            <w:pPr>
              <w:tabs>
                <w:tab w:val="left" w:pos="142"/>
              </w:tabs>
              <w:spacing w:line="360" w:lineRule="auto"/>
              <w:rPr>
                <w:rFonts w:cs="Arial"/>
                <w:color w:val="auto"/>
                <w:sz w:val="24"/>
                <w:lang w:val="en-GB"/>
              </w:rPr>
            </w:pPr>
          </w:p>
        </w:tc>
        <w:tc>
          <w:tcPr>
            <w:tcW w:w="779" w:type="dxa"/>
            <w:vAlign w:val="center"/>
          </w:tcPr>
          <w:p w14:paraId="1A1E4319" w14:textId="35C4AB43" w:rsidR="00157A1E" w:rsidRPr="003F067F" w:rsidRDefault="00157A1E" w:rsidP="00157A1E">
            <w:pPr>
              <w:tabs>
                <w:tab w:val="left" w:pos="142"/>
              </w:tabs>
              <w:spacing w:line="360" w:lineRule="auto"/>
              <w:rPr>
                <w:rFonts w:cs="Arial"/>
                <w:color w:val="auto"/>
                <w:sz w:val="24"/>
                <w:lang w:val="en-GB"/>
              </w:rPr>
            </w:pPr>
          </w:p>
        </w:tc>
        <w:tc>
          <w:tcPr>
            <w:tcW w:w="780" w:type="dxa"/>
            <w:vAlign w:val="center"/>
          </w:tcPr>
          <w:p w14:paraId="1600D4BA" w14:textId="5B2501D8" w:rsidR="00157A1E" w:rsidRPr="003F067F" w:rsidRDefault="00157A1E" w:rsidP="00157A1E">
            <w:pPr>
              <w:tabs>
                <w:tab w:val="left" w:pos="142"/>
              </w:tabs>
              <w:spacing w:line="360" w:lineRule="auto"/>
              <w:rPr>
                <w:rFonts w:cs="Arial"/>
                <w:color w:val="auto"/>
                <w:sz w:val="24"/>
                <w:lang w:val="en-GB"/>
              </w:rPr>
            </w:pPr>
          </w:p>
        </w:tc>
      </w:tr>
      <w:tr w:rsidR="00157A1E" w:rsidRPr="003F067F" w14:paraId="0062EF3D" w14:textId="77777777" w:rsidTr="00157A1E">
        <w:trPr>
          <w:trHeight w:val="555"/>
        </w:trPr>
        <w:tc>
          <w:tcPr>
            <w:tcW w:w="1419" w:type="dxa"/>
            <w:vAlign w:val="center"/>
          </w:tcPr>
          <w:p w14:paraId="0CEE02DD" w14:textId="77777777" w:rsidR="00157A1E" w:rsidRPr="003F067F" w:rsidRDefault="00157A1E" w:rsidP="00157A1E">
            <w:pPr>
              <w:tabs>
                <w:tab w:val="left" w:pos="142"/>
              </w:tabs>
              <w:spacing w:line="360" w:lineRule="auto"/>
              <w:rPr>
                <w:rFonts w:cs="Arial"/>
                <w:iCs/>
                <w:color w:val="auto"/>
                <w:sz w:val="24"/>
                <w:lang w:val="en-GB"/>
              </w:rPr>
            </w:pPr>
          </w:p>
        </w:tc>
        <w:tc>
          <w:tcPr>
            <w:tcW w:w="3543" w:type="dxa"/>
            <w:vAlign w:val="center"/>
          </w:tcPr>
          <w:p w14:paraId="21F0919C" w14:textId="3A32E05C" w:rsidR="00157A1E" w:rsidRPr="003F067F" w:rsidRDefault="00157A1E" w:rsidP="00157A1E">
            <w:pPr>
              <w:tabs>
                <w:tab w:val="left" w:pos="142"/>
              </w:tabs>
              <w:spacing w:line="360" w:lineRule="auto"/>
              <w:rPr>
                <w:rFonts w:cs="Arial"/>
                <w:color w:val="auto"/>
                <w:sz w:val="24"/>
                <w:lang w:val="en-GB"/>
              </w:rPr>
            </w:pPr>
            <w:r>
              <w:rPr>
                <w:rFonts w:cs="Arial"/>
                <w:iCs/>
                <w:color w:val="auto"/>
                <w:sz w:val="24"/>
                <w:lang w:val="en-GB"/>
              </w:rPr>
              <w:t>Any abnormality</w:t>
            </w:r>
          </w:p>
        </w:tc>
        <w:tc>
          <w:tcPr>
            <w:tcW w:w="1843" w:type="dxa"/>
            <w:vAlign w:val="center"/>
          </w:tcPr>
          <w:p w14:paraId="250EBF6D" w14:textId="61C529C6"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50</w:t>
            </w:r>
          </w:p>
        </w:tc>
        <w:tc>
          <w:tcPr>
            <w:tcW w:w="1985" w:type="dxa"/>
            <w:vAlign w:val="center"/>
          </w:tcPr>
          <w:p w14:paraId="41D28374" w14:textId="4203ADA0"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100</w:t>
            </w:r>
          </w:p>
        </w:tc>
        <w:tc>
          <w:tcPr>
            <w:tcW w:w="779" w:type="dxa"/>
            <w:vAlign w:val="center"/>
          </w:tcPr>
          <w:p w14:paraId="4409BE39" w14:textId="34817080"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100</w:t>
            </w:r>
          </w:p>
        </w:tc>
        <w:tc>
          <w:tcPr>
            <w:tcW w:w="780" w:type="dxa"/>
            <w:vAlign w:val="center"/>
          </w:tcPr>
          <w:p w14:paraId="44D37CAE" w14:textId="55081C03"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11</w:t>
            </w:r>
          </w:p>
        </w:tc>
      </w:tr>
      <w:tr w:rsidR="00157A1E" w:rsidRPr="003F067F" w14:paraId="1805A865" w14:textId="77777777" w:rsidTr="00157A1E">
        <w:trPr>
          <w:trHeight w:val="555"/>
        </w:trPr>
        <w:tc>
          <w:tcPr>
            <w:tcW w:w="1419" w:type="dxa"/>
            <w:vAlign w:val="center"/>
          </w:tcPr>
          <w:p w14:paraId="6E80AA55" w14:textId="77777777" w:rsidR="00157A1E" w:rsidRPr="003F067F" w:rsidRDefault="00157A1E" w:rsidP="00157A1E">
            <w:pPr>
              <w:tabs>
                <w:tab w:val="left" w:pos="142"/>
              </w:tabs>
              <w:spacing w:line="360" w:lineRule="auto"/>
              <w:rPr>
                <w:rFonts w:cs="Arial"/>
                <w:iCs/>
                <w:color w:val="auto"/>
                <w:sz w:val="24"/>
                <w:lang w:val="en-GB"/>
              </w:rPr>
            </w:pPr>
          </w:p>
        </w:tc>
        <w:tc>
          <w:tcPr>
            <w:tcW w:w="3543" w:type="dxa"/>
            <w:vAlign w:val="center"/>
          </w:tcPr>
          <w:p w14:paraId="59138167" w14:textId="0F20A9B2"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Inflammation</w:t>
            </w:r>
          </w:p>
        </w:tc>
        <w:tc>
          <w:tcPr>
            <w:tcW w:w="1843" w:type="dxa"/>
            <w:vAlign w:val="center"/>
          </w:tcPr>
          <w:p w14:paraId="5C5844AD" w14:textId="17F8A020"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50</w:t>
            </w:r>
          </w:p>
        </w:tc>
        <w:tc>
          <w:tcPr>
            <w:tcW w:w="1985" w:type="dxa"/>
            <w:vAlign w:val="center"/>
          </w:tcPr>
          <w:p w14:paraId="414F8F24" w14:textId="75C62E2D"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67</w:t>
            </w:r>
          </w:p>
        </w:tc>
        <w:tc>
          <w:tcPr>
            <w:tcW w:w="779" w:type="dxa"/>
            <w:vAlign w:val="center"/>
          </w:tcPr>
          <w:p w14:paraId="2433404E" w14:textId="309617A5"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88</w:t>
            </w:r>
          </w:p>
        </w:tc>
        <w:tc>
          <w:tcPr>
            <w:tcW w:w="780" w:type="dxa"/>
            <w:vAlign w:val="center"/>
          </w:tcPr>
          <w:p w14:paraId="5D36BD36" w14:textId="21CF35E7"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22</w:t>
            </w:r>
          </w:p>
        </w:tc>
      </w:tr>
      <w:tr w:rsidR="00157A1E" w:rsidRPr="003F067F" w14:paraId="148C381D" w14:textId="77777777" w:rsidTr="00157A1E">
        <w:trPr>
          <w:trHeight w:val="555"/>
        </w:trPr>
        <w:tc>
          <w:tcPr>
            <w:tcW w:w="1419" w:type="dxa"/>
            <w:vAlign w:val="center"/>
          </w:tcPr>
          <w:p w14:paraId="2C19F41F" w14:textId="77777777" w:rsidR="00157A1E" w:rsidRPr="003F067F" w:rsidRDefault="00157A1E" w:rsidP="00157A1E">
            <w:pPr>
              <w:tabs>
                <w:tab w:val="left" w:pos="142"/>
              </w:tabs>
              <w:spacing w:line="360" w:lineRule="auto"/>
              <w:rPr>
                <w:rFonts w:cs="Arial"/>
                <w:iCs/>
                <w:color w:val="auto"/>
                <w:sz w:val="24"/>
                <w:lang w:val="en-GB"/>
              </w:rPr>
            </w:pPr>
          </w:p>
        </w:tc>
        <w:tc>
          <w:tcPr>
            <w:tcW w:w="3543" w:type="dxa"/>
            <w:vAlign w:val="center"/>
          </w:tcPr>
          <w:p w14:paraId="7AB72366" w14:textId="03AE1BDC" w:rsidR="00157A1E" w:rsidRPr="003F067F" w:rsidRDefault="00157A1E" w:rsidP="00157A1E">
            <w:pPr>
              <w:tabs>
                <w:tab w:val="left" w:pos="142"/>
              </w:tabs>
              <w:spacing w:line="360" w:lineRule="auto"/>
              <w:rPr>
                <w:rFonts w:cs="Arial"/>
                <w:color w:val="auto"/>
                <w:sz w:val="24"/>
                <w:lang w:val="en-GB"/>
              </w:rPr>
            </w:pPr>
            <w:r>
              <w:rPr>
                <w:rFonts w:cs="Arial"/>
                <w:iCs/>
                <w:color w:val="auto"/>
                <w:sz w:val="24"/>
                <w:lang w:val="en-GB"/>
              </w:rPr>
              <w:t>Neoplasia</w:t>
            </w:r>
          </w:p>
        </w:tc>
        <w:tc>
          <w:tcPr>
            <w:tcW w:w="1843" w:type="dxa"/>
            <w:vAlign w:val="center"/>
          </w:tcPr>
          <w:p w14:paraId="5ED5ED99" w14:textId="6495A84A"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80</w:t>
            </w:r>
          </w:p>
        </w:tc>
        <w:tc>
          <w:tcPr>
            <w:tcW w:w="1985" w:type="dxa"/>
            <w:vAlign w:val="center"/>
          </w:tcPr>
          <w:p w14:paraId="5008F600" w14:textId="602EE0B3"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57</w:t>
            </w:r>
          </w:p>
        </w:tc>
        <w:tc>
          <w:tcPr>
            <w:tcW w:w="779" w:type="dxa"/>
            <w:vAlign w:val="center"/>
          </w:tcPr>
          <w:p w14:paraId="02D23BAA" w14:textId="1D74F1BF"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24</w:t>
            </w:r>
          </w:p>
        </w:tc>
        <w:tc>
          <w:tcPr>
            <w:tcW w:w="780" w:type="dxa"/>
            <w:vAlign w:val="center"/>
          </w:tcPr>
          <w:p w14:paraId="56479E2E" w14:textId="469CC748"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94</w:t>
            </w:r>
          </w:p>
        </w:tc>
      </w:tr>
      <w:tr w:rsidR="00157A1E" w:rsidRPr="003F067F" w14:paraId="3425FB9A" w14:textId="77777777" w:rsidTr="00157A1E">
        <w:trPr>
          <w:trHeight w:val="555"/>
        </w:trPr>
        <w:tc>
          <w:tcPr>
            <w:tcW w:w="1419" w:type="dxa"/>
            <w:vAlign w:val="center"/>
          </w:tcPr>
          <w:p w14:paraId="64ACA76C" w14:textId="77777777" w:rsidR="00157A1E" w:rsidRPr="003F067F" w:rsidRDefault="00157A1E" w:rsidP="00157A1E">
            <w:pPr>
              <w:tabs>
                <w:tab w:val="left" w:pos="142"/>
              </w:tabs>
              <w:spacing w:line="360" w:lineRule="auto"/>
              <w:rPr>
                <w:rFonts w:cs="Arial"/>
                <w:iCs/>
                <w:color w:val="auto"/>
                <w:sz w:val="24"/>
                <w:lang w:val="en-GB"/>
              </w:rPr>
            </w:pPr>
            <w:r>
              <w:rPr>
                <w:rFonts w:cs="Arial"/>
                <w:iCs/>
                <w:color w:val="auto"/>
                <w:sz w:val="24"/>
                <w:lang w:val="en-GB"/>
              </w:rPr>
              <w:t>Liver</w:t>
            </w:r>
          </w:p>
        </w:tc>
        <w:tc>
          <w:tcPr>
            <w:tcW w:w="3543" w:type="dxa"/>
            <w:vAlign w:val="center"/>
          </w:tcPr>
          <w:p w14:paraId="4E9FB678" w14:textId="15704768" w:rsidR="00157A1E" w:rsidRPr="003F067F" w:rsidRDefault="00157A1E" w:rsidP="00157A1E">
            <w:pPr>
              <w:tabs>
                <w:tab w:val="left" w:pos="142"/>
              </w:tabs>
              <w:spacing w:line="360" w:lineRule="auto"/>
              <w:rPr>
                <w:rFonts w:cs="Arial"/>
                <w:color w:val="auto"/>
                <w:sz w:val="24"/>
                <w:lang w:val="en-GB"/>
              </w:rPr>
            </w:pPr>
          </w:p>
        </w:tc>
        <w:tc>
          <w:tcPr>
            <w:tcW w:w="1843" w:type="dxa"/>
            <w:vAlign w:val="center"/>
          </w:tcPr>
          <w:p w14:paraId="60280A6F" w14:textId="62485149" w:rsidR="00157A1E" w:rsidRPr="003F067F" w:rsidRDefault="00157A1E" w:rsidP="00157A1E">
            <w:pPr>
              <w:tabs>
                <w:tab w:val="left" w:pos="142"/>
              </w:tabs>
              <w:spacing w:line="360" w:lineRule="auto"/>
              <w:rPr>
                <w:rFonts w:cs="Arial"/>
                <w:color w:val="auto"/>
                <w:sz w:val="24"/>
                <w:lang w:val="en-GB"/>
              </w:rPr>
            </w:pPr>
          </w:p>
        </w:tc>
        <w:tc>
          <w:tcPr>
            <w:tcW w:w="1985" w:type="dxa"/>
            <w:vAlign w:val="center"/>
          </w:tcPr>
          <w:p w14:paraId="7B25334A" w14:textId="06BED6EF" w:rsidR="00157A1E" w:rsidRPr="003F067F" w:rsidRDefault="00157A1E" w:rsidP="00157A1E">
            <w:pPr>
              <w:tabs>
                <w:tab w:val="left" w:pos="142"/>
              </w:tabs>
              <w:spacing w:line="360" w:lineRule="auto"/>
              <w:rPr>
                <w:rFonts w:cs="Arial"/>
                <w:color w:val="auto"/>
                <w:sz w:val="24"/>
                <w:lang w:val="en-GB"/>
              </w:rPr>
            </w:pPr>
          </w:p>
        </w:tc>
        <w:tc>
          <w:tcPr>
            <w:tcW w:w="779" w:type="dxa"/>
            <w:vAlign w:val="center"/>
          </w:tcPr>
          <w:p w14:paraId="5D2D9E75" w14:textId="6D80F188" w:rsidR="00157A1E" w:rsidRPr="003F067F" w:rsidRDefault="00157A1E" w:rsidP="00157A1E">
            <w:pPr>
              <w:tabs>
                <w:tab w:val="left" w:pos="142"/>
              </w:tabs>
              <w:spacing w:line="360" w:lineRule="auto"/>
              <w:rPr>
                <w:rFonts w:cs="Arial"/>
                <w:color w:val="auto"/>
                <w:sz w:val="24"/>
                <w:lang w:val="en-GB"/>
              </w:rPr>
            </w:pPr>
          </w:p>
        </w:tc>
        <w:tc>
          <w:tcPr>
            <w:tcW w:w="780" w:type="dxa"/>
            <w:vAlign w:val="center"/>
          </w:tcPr>
          <w:p w14:paraId="3A24E305" w14:textId="3C17861E" w:rsidR="00157A1E" w:rsidRPr="003F067F" w:rsidRDefault="00157A1E" w:rsidP="00157A1E">
            <w:pPr>
              <w:tabs>
                <w:tab w:val="left" w:pos="142"/>
              </w:tabs>
              <w:spacing w:line="360" w:lineRule="auto"/>
              <w:rPr>
                <w:rFonts w:cs="Arial"/>
                <w:color w:val="auto"/>
                <w:sz w:val="24"/>
                <w:lang w:val="en-GB"/>
              </w:rPr>
            </w:pPr>
          </w:p>
        </w:tc>
      </w:tr>
      <w:tr w:rsidR="00157A1E" w:rsidRPr="003F067F" w14:paraId="37FE93CC" w14:textId="77777777" w:rsidTr="00157A1E">
        <w:trPr>
          <w:trHeight w:val="555"/>
        </w:trPr>
        <w:tc>
          <w:tcPr>
            <w:tcW w:w="1419" w:type="dxa"/>
            <w:vAlign w:val="center"/>
          </w:tcPr>
          <w:p w14:paraId="3032130C" w14:textId="77777777" w:rsidR="00157A1E" w:rsidRPr="003F067F" w:rsidRDefault="00157A1E" w:rsidP="00157A1E">
            <w:pPr>
              <w:tabs>
                <w:tab w:val="left" w:pos="142"/>
              </w:tabs>
              <w:spacing w:line="360" w:lineRule="auto"/>
              <w:rPr>
                <w:rFonts w:cs="Arial"/>
                <w:iCs/>
                <w:color w:val="auto"/>
                <w:sz w:val="24"/>
                <w:lang w:val="en-GB"/>
              </w:rPr>
            </w:pPr>
          </w:p>
        </w:tc>
        <w:tc>
          <w:tcPr>
            <w:tcW w:w="3543" w:type="dxa"/>
            <w:vAlign w:val="center"/>
          </w:tcPr>
          <w:p w14:paraId="0C116D82" w14:textId="3A280000" w:rsidR="00157A1E" w:rsidRPr="003F067F" w:rsidRDefault="00157A1E" w:rsidP="00157A1E">
            <w:pPr>
              <w:tabs>
                <w:tab w:val="left" w:pos="142"/>
              </w:tabs>
              <w:spacing w:line="360" w:lineRule="auto"/>
              <w:rPr>
                <w:rFonts w:cs="Arial"/>
                <w:color w:val="auto"/>
                <w:sz w:val="24"/>
                <w:lang w:val="en-GB"/>
              </w:rPr>
            </w:pPr>
            <w:r>
              <w:rPr>
                <w:rFonts w:cs="Arial"/>
                <w:iCs/>
                <w:color w:val="auto"/>
                <w:sz w:val="24"/>
                <w:lang w:val="en-GB"/>
              </w:rPr>
              <w:t>Any abnormality</w:t>
            </w:r>
          </w:p>
        </w:tc>
        <w:tc>
          <w:tcPr>
            <w:tcW w:w="1843" w:type="dxa"/>
            <w:vAlign w:val="center"/>
          </w:tcPr>
          <w:p w14:paraId="13A2C5E8" w14:textId="0E0BF953"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24</w:t>
            </w:r>
          </w:p>
        </w:tc>
        <w:tc>
          <w:tcPr>
            <w:tcW w:w="1985" w:type="dxa"/>
            <w:vAlign w:val="center"/>
          </w:tcPr>
          <w:p w14:paraId="668F192A" w14:textId="732D56AE"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80</w:t>
            </w:r>
          </w:p>
        </w:tc>
        <w:tc>
          <w:tcPr>
            <w:tcW w:w="779" w:type="dxa"/>
            <w:vAlign w:val="center"/>
          </w:tcPr>
          <w:p w14:paraId="1AC54FD4" w14:textId="5931B210"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88</w:t>
            </w:r>
          </w:p>
        </w:tc>
        <w:tc>
          <w:tcPr>
            <w:tcW w:w="780" w:type="dxa"/>
            <w:vAlign w:val="center"/>
          </w:tcPr>
          <w:p w14:paraId="1E943D40" w14:textId="67FD424B"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15</w:t>
            </w:r>
          </w:p>
        </w:tc>
      </w:tr>
      <w:tr w:rsidR="00157A1E" w:rsidRPr="003F067F" w14:paraId="1CBB2CD4" w14:textId="77777777" w:rsidTr="00157A1E">
        <w:trPr>
          <w:trHeight w:val="555"/>
        </w:trPr>
        <w:tc>
          <w:tcPr>
            <w:tcW w:w="1419" w:type="dxa"/>
            <w:vAlign w:val="center"/>
          </w:tcPr>
          <w:p w14:paraId="3C78C0E4" w14:textId="77777777" w:rsidR="00157A1E" w:rsidRPr="003F067F" w:rsidRDefault="00157A1E" w:rsidP="00157A1E">
            <w:pPr>
              <w:tabs>
                <w:tab w:val="left" w:pos="142"/>
              </w:tabs>
              <w:spacing w:line="360" w:lineRule="auto"/>
              <w:rPr>
                <w:rFonts w:cs="Arial"/>
                <w:iCs/>
                <w:color w:val="auto"/>
                <w:sz w:val="24"/>
                <w:lang w:val="en-GB"/>
              </w:rPr>
            </w:pPr>
          </w:p>
        </w:tc>
        <w:tc>
          <w:tcPr>
            <w:tcW w:w="3543" w:type="dxa"/>
            <w:vAlign w:val="center"/>
          </w:tcPr>
          <w:p w14:paraId="7F8CC51D" w14:textId="095EB44E"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Inflammation</w:t>
            </w:r>
          </w:p>
        </w:tc>
        <w:tc>
          <w:tcPr>
            <w:tcW w:w="1843" w:type="dxa"/>
            <w:vAlign w:val="center"/>
          </w:tcPr>
          <w:p w14:paraId="5672E504" w14:textId="788DBBDB"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20</w:t>
            </w:r>
          </w:p>
        </w:tc>
        <w:tc>
          <w:tcPr>
            <w:tcW w:w="1985" w:type="dxa"/>
            <w:vAlign w:val="center"/>
          </w:tcPr>
          <w:p w14:paraId="10C8B17C" w14:textId="706CB585"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71</w:t>
            </w:r>
          </w:p>
        </w:tc>
        <w:tc>
          <w:tcPr>
            <w:tcW w:w="779" w:type="dxa"/>
            <w:vAlign w:val="center"/>
          </w:tcPr>
          <w:p w14:paraId="7E4D8C27" w14:textId="157C9DFD"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50</w:t>
            </w:r>
          </w:p>
        </w:tc>
        <w:tc>
          <w:tcPr>
            <w:tcW w:w="780" w:type="dxa"/>
            <w:vAlign w:val="center"/>
          </w:tcPr>
          <w:p w14:paraId="0006B786" w14:textId="68C5B153"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38</w:t>
            </w:r>
          </w:p>
        </w:tc>
      </w:tr>
      <w:tr w:rsidR="00157A1E" w:rsidRPr="003F067F" w14:paraId="137A4D94" w14:textId="77777777" w:rsidTr="00157A1E">
        <w:trPr>
          <w:trHeight w:val="555"/>
        </w:trPr>
        <w:tc>
          <w:tcPr>
            <w:tcW w:w="1419" w:type="dxa"/>
            <w:vAlign w:val="center"/>
          </w:tcPr>
          <w:p w14:paraId="53B38DBE" w14:textId="77777777" w:rsidR="00157A1E" w:rsidRPr="003F067F" w:rsidRDefault="00157A1E" w:rsidP="00157A1E">
            <w:pPr>
              <w:tabs>
                <w:tab w:val="left" w:pos="142"/>
              </w:tabs>
              <w:spacing w:line="360" w:lineRule="auto"/>
              <w:rPr>
                <w:rFonts w:cs="Arial"/>
                <w:iCs/>
                <w:color w:val="auto"/>
                <w:sz w:val="24"/>
                <w:lang w:val="en-GB"/>
              </w:rPr>
            </w:pPr>
          </w:p>
        </w:tc>
        <w:tc>
          <w:tcPr>
            <w:tcW w:w="3543" w:type="dxa"/>
            <w:vAlign w:val="center"/>
          </w:tcPr>
          <w:p w14:paraId="2A519980" w14:textId="259FD53A" w:rsidR="00157A1E" w:rsidRPr="003F067F" w:rsidRDefault="00157A1E" w:rsidP="00157A1E">
            <w:pPr>
              <w:tabs>
                <w:tab w:val="left" w:pos="142"/>
              </w:tabs>
              <w:spacing w:line="360" w:lineRule="auto"/>
              <w:rPr>
                <w:rFonts w:cs="Arial"/>
                <w:color w:val="auto"/>
                <w:sz w:val="24"/>
                <w:lang w:val="en-GB"/>
              </w:rPr>
            </w:pPr>
            <w:r>
              <w:rPr>
                <w:rFonts w:cs="Arial"/>
                <w:iCs/>
                <w:color w:val="auto"/>
                <w:sz w:val="24"/>
                <w:lang w:val="en-GB"/>
              </w:rPr>
              <w:t>Neoplasia</w:t>
            </w:r>
          </w:p>
        </w:tc>
        <w:tc>
          <w:tcPr>
            <w:tcW w:w="1843" w:type="dxa"/>
            <w:vAlign w:val="center"/>
          </w:tcPr>
          <w:p w14:paraId="177A976C" w14:textId="320D0977"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25</w:t>
            </w:r>
          </w:p>
        </w:tc>
        <w:tc>
          <w:tcPr>
            <w:tcW w:w="1985" w:type="dxa"/>
            <w:vAlign w:val="center"/>
          </w:tcPr>
          <w:p w14:paraId="550FCE7E" w14:textId="1E8FDE89"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77</w:t>
            </w:r>
          </w:p>
        </w:tc>
        <w:tc>
          <w:tcPr>
            <w:tcW w:w="779" w:type="dxa"/>
            <w:vAlign w:val="center"/>
          </w:tcPr>
          <w:p w14:paraId="5A71A3D2" w14:textId="7FAD0D2C"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13</w:t>
            </w:r>
          </w:p>
        </w:tc>
        <w:tc>
          <w:tcPr>
            <w:tcW w:w="780" w:type="dxa"/>
            <w:vAlign w:val="center"/>
          </w:tcPr>
          <w:p w14:paraId="54A68648" w14:textId="3ADCEA6F"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88</w:t>
            </w:r>
          </w:p>
        </w:tc>
      </w:tr>
      <w:tr w:rsidR="00157A1E" w:rsidRPr="003F067F" w14:paraId="382F02C1" w14:textId="77777777" w:rsidTr="00157A1E">
        <w:trPr>
          <w:trHeight w:val="555"/>
        </w:trPr>
        <w:tc>
          <w:tcPr>
            <w:tcW w:w="1419" w:type="dxa"/>
            <w:vAlign w:val="center"/>
          </w:tcPr>
          <w:p w14:paraId="3F38591B" w14:textId="22A31660" w:rsidR="00157A1E" w:rsidRPr="003F067F" w:rsidRDefault="00157A1E" w:rsidP="00157A1E">
            <w:pPr>
              <w:tabs>
                <w:tab w:val="left" w:pos="142"/>
              </w:tabs>
              <w:spacing w:line="360" w:lineRule="auto"/>
              <w:rPr>
                <w:rFonts w:cs="Arial"/>
                <w:iCs/>
                <w:color w:val="auto"/>
                <w:sz w:val="24"/>
                <w:lang w:val="en-GB"/>
              </w:rPr>
            </w:pPr>
            <w:r>
              <w:rPr>
                <w:rFonts w:cs="Arial"/>
                <w:iCs/>
                <w:color w:val="auto"/>
                <w:sz w:val="24"/>
                <w:lang w:val="en-GB"/>
              </w:rPr>
              <w:t>Pancreas</w:t>
            </w:r>
          </w:p>
        </w:tc>
        <w:tc>
          <w:tcPr>
            <w:tcW w:w="3543" w:type="dxa"/>
            <w:vAlign w:val="center"/>
          </w:tcPr>
          <w:p w14:paraId="6FBF4955" w14:textId="5D3E31AF" w:rsidR="00157A1E" w:rsidRPr="003F067F" w:rsidRDefault="00157A1E" w:rsidP="00157A1E">
            <w:pPr>
              <w:tabs>
                <w:tab w:val="left" w:pos="142"/>
              </w:tabs>
              <w:spacing w:line="360" w:lineRule="auto"/>
              <w:rPr>
                <w:rFonts w:cs="Arial"/>
                <w:color w:val="auto"/>
                <w:sz w:val="24"/>
                <w:lang w:val="en-GB"/>
              </w:rPr>
            </w:pPr>
          </w:p>
        </w:tc>
        <w:tc>
          <w:tcPr>
            <w:tcW w:w="1843" w:type="dxa"/>
            <w:vAlign w:val="center"/>
          </w:tcPr>
          <w:p w14:paraId="186D2AA2" w14:textId="34E12341" w:rsidR="00157A1E" w:rsidRPr="003F067F" w:rsidRDefault="00157A1E" w:rsidP="00157A1E">
            <w:pPr>
              <w:tabs>
                <w:tab w:val="left" w:pos="142"/>
              </w:tabs>
              <w:spacing w:line="360" w:lineRule="auto"/>
              <w:rPr>
                <w:rFonts w:cs="Arial"/>
                <w:color w:val="auto"/>
                <w:sz w:val="24"/>
                <w:lang w:val="en-GB"/>
              </w:rPr>
            </w:pPr>
          </w:p>
        </w:tc>
        <w:tc>
          <w:tcPr>
            <w:tcW w:w="1985" w:type="dxa"/>
            <w:vAlign w:val="center"/>
          </w:tcPr>
          <w:p w14:paraId="2F0939EE" w14:textId="1C744E00" w:rsidR="00157A1E" w:rsidRPr="003F067F" w:rsidRDefault="00157A1E" w:rsidP="00157A1E">
            <w:pPr>
              <w:tabs>
                <w:tab w:val="left" w:pos="142"/>
              </w:tabs>
              <w:spacing w:line="360" w:lineRule="auto"/>
              <w:rPr>
                <w:rFonts w:cs="Arial"/>
                <w:color w:val="auto"/>
                <w:sz w:val="24"/>
                <w:lang w:val="en-GB"/>
              </w:rPr>
            </w:pPr>
          </w:p>
        </w:tc>
        <w:tc>
          <w:tcPr>
            <w:tcW w:w="779" w:type="dxa"/>
            <w:vAlign w:val="center"/>
          </w:tcPr>
          <w:p w14:paraId="10003854" w14:textId="6FA80929" w:rsidR="00157A1E" w:rsidRPr="003F067F" w:rsidRDefault="00157A1E" w:rsidP="00157A1E">
            <w:pPr>
              <w:tabs>
                <w:tab w:val="left" w:pos="142"/>
              </w:tabs>
              <w:spacing w:line="360" w:lineRule="auto"/>
              <w:rPr>
                <w:rFonts w:cs="Arial"/>
                <w:color w:val="auto"/>
                <w:sz w:val="24"/>
                <w:lang w:val="en-GB"/>
              </w:rPr>
            </w:pPr>
          </w:p>
        </w:tc>
        <w:tc>
          <w:tcPr>
            <w:tcW w:w="780" w:type="dxa"/>
            <w:vAlign w:val="center"/>
          </w:tcPr>
          <w:p w14:paraId="737DB253" w14:textId="67BD991E" w:rsidR="00157A1E" w:rsidRPr="003F067F" w:rsidRDefault="00157A1E" w:rsidP="00157A1E">
            <w:pPr>
              <w:tabs>
                <w:tab w:val="left" w:pos="142"/>
              </w:tabs>
              <w:spacing w:line="360" w:lineRule="auto"/>
              <w:rPr>
                <w:rFonts w:cs="Arial"/>
                <w:color w:val="auto"/>
                <w:sz w:val="24"/>
                <w:lang w:val="en-GB"/>
              </w:rPr>
            </w:pPr>
          </w:p>
        </w:tc>
      </w:tr>
      <w:tr w:rsidR="00157A1E" w:rsidRPr="003F067F" w14:paraId="73B3A408" w14:textId="77777777" w:rsidTr="00157A1E">
        <w:trPr>
          <w:trHeight w:val="555"/>
        </w:trPr>
        <w:tc>
          <w:tcPr>
            <w:tcW w:w="1419" w:type="dxa"/>
            <w:vAlign w:val="center"/>
          </w:tcPr>
          <w:p w14:paraId="7E896F77" w14:textId="77777777" w:rsidR="00157A1E" w:rsidRPr="003F067F" w:rsidRDefault="00157A1E" w:rsidP="00157A1E">
            <w:pPr>
              <w:tabs>
                <w:tab w:val="left" w:pos="142"/>
              </w:tabs>
              <w:spacing w:line="360" w:lineRule="auto"/>
              <w:rPr>
                <w:rFonts w:cs="Arial"/>
                <w:iCs/>
                <w:color w:val="auto"/>
                <w:sz w:val="24"/>
                <w:lang w:val="en-GB"/>
              </w:rPr>
            </w:pPr>
          </w:p>
        </w:tc>
        <w:tc>
          <w:tcPr>
            <w:tcW w:w="3543" w:type="dxa"/>
            <w:vAlign w:val="center"/>
          </w:tcPr>
          <w:p w14:paraId="798621C3" w14:textId="338BDB7C" w:rsidR="00157A1E" w:rsidRPr="003F067F" w:rsidRDefault="00157A1E" w:rsidP="00157A1E">
            <w:pPr>
              <w:tabs>
                <w:tab w:val="left" w:pos="142"/>
              </w:tabs>
              <w:spacing w:line="360" w:lineRule="auto"/>
              <w:rPr>
                <w:rFonts w:cs="Arial"/>
                <w:color w:val="auto"/>
                <w:sz w:val="24"/>
                <w:lang w:val="en-GB"/>
              </w:rPr>
            </w:pPr>
            <w:r>
              <w:rPr>
                <w:rFonts w:cs="Arial"/>
                <w:iCs/>
                <w:color w:val="auto"/>
                <w:sz w:val="24"/>
                <w:lang w:val="en-GB"/>
              </w:rPr>
              <w:t>Any abnormality</w:t>
            </w:r>
          </w:p>
        </w:tc>
        <w:tc>
          <w:tcPr>
            <w:tcW w:w="1843" w:type="dxa"/>
            <w:vAlign w:val="center"/>
          </w:tcPr>
          <w:p w14:paraId="29CA27A8" w14:textId="67EC62CE"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78</w:t>
            </w:r>
          </w:p>
        </w:tc>
        <w:tc>
          <w:tcPr>
            <w:tcW w:w="1985" w:type="dxa"/>
            <w:vAlign w:val="center"/>
          </w:tcPr>
          <w:p w14:paraId="4B602E93" w14:textId="4061F9F6"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20</w:t>
            </w:r>
          </w:p>
        </w:tc>
        <w:tc>
          <w:tcPr>
            <w:tcW w:w="779" w:type="dxa"/>
            <w:vAlign w:val="center"/>
          </w:tcPr>
          <w:p w14:paraId="43E78F60" w14:textId="173905BF"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54</w:t>
            </w:r>
          </w:p>
        </w:tc>
        <w:tc>
          <w:tcPr>
            <w:tcW w:w="780" w:type="dxa"/>
            <w:vAlign w:val="center"/>
          </w:tcPr>
          <w:p w14:paraId="257424C7" w14:textId="25CDF25C"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43</w:t>
            </w:r>
          </w:p>
        </w:tc>
      </w:tr>
      <w:tr w:rsidR="00157A1E" w:rsidRPr="003F067F" w14:paraId="276962F0" w14:textId="77777777" w:rsidTr="00157A1E">
        <w:trPr>
          <w:trHeight w:val="555"/>
        </w:trPr>
        <w:tc>
          <w:tcPr>
            <w:tcW w:w="1419" w:type="dxa"/>
            <w:vAlign w:val="center"/>
          </w:tcPr>
          <w:p w14:paraId="4DA8BA85" w14:textId="77777777" w:rsidR="00157A1E" w:rsidRPr="003F067F" w:rsidRDefault="00157A1E" w:rsidP="00157A1E">
            <w:pPr>
              <w:tabs>
                <w:tab w:val="left" w:pos="142"/>
              </w:tabs>
              <w:spacing w:line="360" w:lineRule="auto"/>
              <w:rPr>
                <w:rFonts w:cs="Arial"/>
                <w:iCs/>
                <w:color w:val="auto"/>
                <w:sz w:val="24"/>
                <w:lang w:val="en-GB"/>
              </w:rPr>
            </w:pPr>
          </w:p>
        </w:tc>
        <w:tc>
          <w:tcPr>
            <w:tcW w:w="3543" w:type="dxa"/>
            <w:vAlign w:val="center"/>
          </w:tcPr>
          <w:p w14:paraId="5D0864A5" w14:textId="3DDEE579" w:rsidR="00157A1E" w:rsidRPr="003F067F" w:rsidRDefault="00157A1E" w:rsidP="00157A1E">
            <w:pPr>
              <w:tabs>
                <w:tab w:val="left" w:pos="142"/>
              </w:tabs>
              <w:spacing w:line="360" w:lineRule="auto"/>
              <w:rPr>
                <w:rFonts w:cs="Arial"/>
                <w:color w:val="auto"/>
                <w:sz w:val="24"/>
                <w:lang w:val="en-GB"/>
              </w:rPr>
            </w:pPr>
            <w:r>
              <w:rPr>
                <w:rFonts w:cs="Arial"/>
                <w:color w:val="auto"/>
                <w:sz w:val="24"/>
                <w:lang w:val="en-GB"/>
              </w:rPr>
              <w:t>Inflammation</w:t>
            </w:r>
          </w:p>
        </w:tc>
        <w:tc>
          <w:tcPr>
            <w:tcW w:w="1843" w:type="dxa"/>
            <w:vAlign w:val="center"/>
          </w:tcPr>
          <w:p w14:paraId="2609F019" w14:textId="59E31EC1"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80</w:t>
            </w:r>
          </w:p>
        </w:tc>
        <w:tc>
          <w:tcPr>
            <w:tcW w:w="1985" w:type="dxa"/>
            <w:vAlign w:val="center"/>
          </w:tcPr>
          <w:p w14:paraId="664CC6F9" w14:textId="239DF163"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22</w:t>
            </w:r>
          </w:p>
        </w:tc>
        <w:tc>
          <w:tcPr>
            <w:tcW w:w="779" w:type="dxa"/>
            <w:vAlign w:val="center"/>
          </w:tcPr>
          <w:p w14:paraId="2A7A1AC5" w14:textId="7A3D2F58"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31</w:t>
            </w:r>
          </w:p>
        </w:tc>
        <w:tc>
          <w:tcPr>
            <w:tcW w:w="780" w:type="dxa"/>
            <w:vAlign w:val="center"/>
          </w:tcPr>
          <w:p w14:paraId="2961C904" w14:textId="56C719CF"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71</w:t>
            </w:r>
          </w:p>
        </w:tc>
      </w:tr>
      <w:tr w:rsidR="00157A1E" w:rsidRPr="003F067F" w14:paraId="164F8143" w14:textId="77777777" w:rsidTr="00157A1E">
        <w:trPr>
          <w:trHeight w:val="555"/>
        </w:trPr>
        <w:tc>
          <w:tcPr>
            <w:tcW w:w="1419" w:type="dxa"/>
            <w:tcBorders>
              <w:bottom w:val="single" w:sz="4" w:space="0" w:color="auto"/>
            </w:tcBorders>
            <w:vAlign w:val="center"/>
          </w:tcPr>
          <w:p w14:paraId="11056BC7" w14:textId="77777777" w:rsidR="00157A1E" w:rsidRPr="003F067F" w:rsidRDefault="00157A1E" w:rsidP="00157A1E">
            <w:pPr>
              <w:tabs>
                <w:tab w:val="left" w:pos="142"/>
              </w:tabs>
              <w:spacing w:line="360" w:lineRule="auto"/>
              <w:rPr>
                <w:rFonts w:cs="Arial"/>
                <w:iCs/>
                <w:color w:val="auto"/>
                <w:sz w:val="24"/>
                <w:lang w:val="en-GB"/>
              </w:rPr>
            </w:pPr>
          </w:p>
        </w:tc>
        <w:tc>
          <w:tcPr>
            <w:tcW w:w="3543" w:type="dxa"/>
            <w:tcBorders>
              <w:bottom w:val="single" w:sz="4" w:space="0" w:color="auto"/>
            </w:tcBorders>
            <w:vAlign w:val="center"/>
          </w:tcPr>
          <w:p w14:paraId="18047BED" w14:textId="0E342F1A" w:rsidR="00157A1E" w:rsidRPr="003F067F" w:rsidRDefault="00157A1E" w:rsidP="00157A1E">
            <w:pPr>
              <w:tabs>
                <w:tab w:val="left" w:pos="142"/>
              </w:tabs>
              <w:spacing w:line="360" w:lineRule="auto"/>
              <w:rPr>
                <w:rFonts w:cs="Arial"/>
                <w:color w:val="auto"/>
                <w:sz w:val="24"/>
                <w:lang w:val="en-GB"/>
              </w:rPr>
            </w:pPr>
            <w:r>
              <w:rPr>
                <w:rFonts w:cs="Arial"/>
                <w:iCs/>
                <w:color w:val="auto"/>
                <w:sz w:val="24"/>
                <w:lang w:val="en-GB"/>
              </w:rPr>
              <w:t>Neoplasia</w:t>
            </w:r>
          </w:p>
        </w:tc>
        <w:tc>
          <w:tcPr>
            <w:tcW w:w="1843" w:type="dxa"/>
            <w:tcBorders>
              <w:bottom w:val="single" w:sz="4" w:space="0" w:color="auto"/>
            </w:tcBorders>
            <w:vAlign w:val="center"/>
          </w:tcPr>
          <w:p w14:paraId="7F12E346" w14:textId="3E3FDD47"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50</w:t>
            </w:r>
          </w:p>
        </w:tc>
        <w:tc>
          <w:tcPr>
            <w:tcW w:w="1985" w:type="dxa"/>
            <w:tcBorders>
              <w:bottom w:val="single" w:sz="4" w:space="0" w:color="auto"/>
            </w:tcBorders>
            <w:vAlign w:val="center"/>
          </w:tcPr>
          <w:p w14:paraId="12A5ECC5" w14:textId="5F241F91"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17</w:t>
            </w:r>
          </w:p>
        </w:tc>
        <w:tc>
          <w:tcPr>
            <w:tcW w:w="779" w:type="dxa"/>
            <w:tcBorders>
              <w:bottom w:val="single" w:sz="4" w:space="0" w:color="auto"/>
            </w:tcBorders>
            <w:vAlign w:val="center"/>
          </w:tcPr>
          <w:p w14:paraId="0278EA42" w14:textId="41660ACD"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8</w:t>
            </w:r>
          </w:p>
        </w:tc>
        <w:tc>
          <w:tcPr>
            <w:tcW w:w="780" w:type="dxa"/>
            <w:tcBorders>
              <w:bottom w:val="single" w:sz="4" w:space="0" w:color="auto"/>
            </w:tcBorders>
            <w:vAlign w:val="center"/>
          </w:tcPr>
          <w:p w14:paraId="73BF8B4A" w14:textId="38ECD6F1" w:rsidR="00157A1E" w:rsidRPr="003F067F" w:rsidRDefault="003D0A99" w:rsidP="00157A1E">
            <w:pPr>
              <w:tabs>
                <w:tab w:val="left" w:pos="142"/>
              </w:tabs>
              <w:spacing w:line="360" w:lineRule="auto"/>
              <w:rPr>
                <w:rFonts w:cs="Arial"/>
                <w:color w:val="auto"/>
                <w:sz w:val="24"/>
                <w:lang w:val="en-GB"/>
              </w:rPr>
            </w:pPr>
            <w:r>
              <w:rPr>
                <w:rFonts w:cs="Arial"/>
                <w:color w:val="auto"/>
                <w:sz w:val="24"/>
                <w:lang w:val="en-GB"/>
              </w:rPr>
              <w:t>71</w:t>
            </w:r>
          </w:p>
        </w:tc>
      </w:tr>
    </w:tbl>
    <w:p w14:paraId="031E96A0" w14:textId="77777777" w:rsidR="00157A1E" w:rsidRPr="003F067F" w:rsidRDefault="00157A1E" w:rsidP="00157A1E">
      <w:pPr>
        <w:rPr>
          <w:rFonts w:cs="Arial"/>
          <w:color w:val="auto"/>
          <w:sz w:val="24"/>
          <w:lang w:val="en-GB"/>
        </w:rPr>
      </w:pPr>
    </w:p>
    <w:p w14:paraId="47851CD7" w14:textId="77777777" w:rsidR="00157A1E" w:rsidRPr="003F067F" w:rsidRDefault="00157A1E" w:rsidP="00157A1E">
      <w:pPr>
        <w:rPr>
          <w:rFonts w:cs="Arial"/>
          <w:color w:val="auto"/>
          <w:sz w:val="24"/>
          <w:lang w:val="en-GB"/>
        </w:rPr>
      </w:pPr>
      <w:r w:rsidRPr="003F067F">
        <w:rPr>
          <w:rFonts w:cs="Arial"/>
          <w:color w:val="auto"/>
          <w:sz w:val="24"/>
          <w:lang w:val="en-GB"/>
        </w:rPr>
        <w:t>ALP: alkaline phosphatase; ALT: alanine aminotransferase; NPV: negative predictive value; PPV: positive predictive value.</w:t>
      </w:r>
    </w:p>
    <w:p w14:paraId="12AADFCD" w14:textId="77777777" w:rsidR="00157318" w:rsidRDefault="00157318" w:rsidP="009A5282">
      <w:pPr>
        <w:rPr>
          <w:rFonts w:cs="Arial"/>
          <w:b/>
          <w:color w:val="auto"/>
          <w:sz w:val="24"/>
          <w:lang w:val="en-GB"/>
        </w:rPr>
      </w:pPr>
    </w:p>
    <w:p w14:paraId="12232CF7" w14:textId="77777777" w:rsidR="00157A1E" w:rsidRDefault="00157A1E" w:rsidP="009A5282">
      <w:pPr>
        <w:rPr>
          <w:rFonts w:cs="Arial"/>
          <w:b/>
          <w:color w:val="auto"/>
          <w:sz w:val="24"/>
          <w:lang w:val="en-GB"/>
        </w:rPr>
      </w:pPr>
    </w:p>
    <w:p w14:paraId="14FD4AB1" w14:textId="77777777" w:rsidR="00157A1E" w:rsidRDefault="00157A1E" w:rsidP="009A5282">
      <w:pPr>
        <w:rPr>
          <w:rFonts w:cs="Arial"/>
          <w:b/>
          <w:color w:val="auto"/>
          <w:sz w:val="24"/>
          <w:lang w:val="en-GB"/>
        </w:rPr>
      </w:pPr>
    </w:p>
    <w:p w14:paraId="4E1F545D" w14:textId="77777777" w:rsidR="00157A1E" w:rsidRDefault="00157A1E" w:rsidP="009A5282">
      <w:pPr>
        <w:rPr>
          <w:rFonts w:cs="Arial"/>
          <w:b/>
          <w:color w:val="auto"/>
          <w:sz w:val="24"/>
          <w:lang w:val="en-GB"/>
        </w:rPr>
      </w:pPr>
    </w:p>
    <w:p w14:paraId="6310843A" w14:textId="77777777" w:rsidR="00157A1E" w:rsidRPr="009A5282" w:rsidRDefault="00157A1E" w:rsidP="009A5282">
      <w:pPr>
        <w:rPr>
          <w:rFonts w:cs="Arial"/>
          <w:b/>
          <w:color w:val="auto"/>
          <w:sz w:val="24"/>
          <w:lang w:val="en-GB"/>
        </w:rPr>
      </w:pPr>
    </w:p>
    <w:sectPr w:rsidR="00157A1E" w:rsidRPr="009A5282" w:rsidSect="00157318">
      <w:pgSz w:w="11900" w:h="16840"/>
      <w:pgMar w:top="1418" w:right="1418" w:bottom="1418" w:left="1418" w:header="708" w:footer="708"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A4C07" w14:textId="77777777" w:rsidR="002C2490" w:rsidRDefault="002C2490" w:rsidP="0042157A">
      <w:r>
        <w:separator/>
      </w:r>
    </w:p>
  </w:endnote>
  <w:endnote w:type="continuationSeparator" w:id="0">
    <w:p w14:paraId="17F15F84" w14:textId="77777777" w:rsidR="002C2490" w:rsidRDefault="002C2490" w:rsidP="0042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91010" w14:textId="77777777" w:rsidR="002C2490" w:rsidRDefault="002C2490" w:rsidP="0042157A">
      <w:r>
        <w:separator/>
      </w:r>
    </w:p>
  </w:footnote>
  <w:footnote w:type="continuationSeparator" w:id="0">
    <w:p w14:paraId="379A726F" w14:textId="77777777" w:rsidR="002C2490" w:rsidRDefault="002C2490" w:rsidP="004215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883"/>
    <w:multiLevelType w:val="hybridMultilevel"/>
    <w:tmpl w:val="0B0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73BA3"/>
    <w:multiLevelType w:val="hybridMultilevel"/>
    <w:tmpl w:val="0DC81488"/>
    <w:lvl w:ilvl="0" w:tplc="040C0001">
      <w:start w:val="3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FA4500"/>
    <w:multiLevelType w:val="hybridMultilevel"/>
    <w:tmpl w:val="CC1E54BC"/>
    <w:lvl w:ilvl="0" w:tplc="040C0001">
      <w:start w:val="3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C74102"/>
    <w:multiLevelType w:val="hybridMultilevel"/>
    <w:tmpl w:val="5CB27800"/>
    <w:lvl w:ilvl="0" w:tplc="DEA4DDB8">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F0604E"/>
    <w:multiLevelType w:val="hybridMultilevel"/>
    <w:tmpl w:val="972CF4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47A4DA3"/>
    <w:multiLevelType w:val="hybridMultilevel"/>
    <w:tmpl w:val="A09E67FC"/>
    <w:lvl w:ilvl="0" w:tplc="7368EDB4">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8B"/>
    <w:rsid w:val="000019CF"/>
    <w:rsid w:val="00002B53"/>
    <w:rsid w:val="00004C2C"/>
    <w:rsid w:val="00005C0C"/>
    <w:rsid w:val="00007160"/>
    <w:rsid w:val="00010903"/>
    <w:rsid w:val="00015059"/>
    <w:rsid w:val="00016431"/>
    <w:rsid w:val="00017525"/>
    <w:rsid w:val="00025E39"/>
    <w:rsid w:val="000276E6"/>
    <w:rsid w:val="00030750"/>
    <w:rsid w:val="000310D9"/>
    <w:rsid w:val="000319F4"/>
    <w:rsid w:val="00032E16"/>
    <w:rsid w:val="00034373"/>
    <w:rsid w:val="00034B8C"/>
    <w:rsid w:val="00035CBF"/>
    <w:rsid w:val="00042143"/>
    <w:rsid w:val="000505FD"/>
    <w:rsid w:val="00053AED"/>
    <w:rsid w:val="00053CF6"/>
    <w:rsid w:val="000545BA"/>
    <w:rsid w:val="00057E5D"/>
    <w:rsid w:val="00060E84"/>
    <w:rsid w:val="000618A9"/>
    <w:rsid w:val="000622CD"/>
    <w:rsid w:val="00062F72"/>
    <w:rsid w:val="00065C81"/>
    <w:rsid w:val="00067BF5"/>
    <w:rsid w:val="00071575"/>
    <w:rsid w:val="00072271"/>
    <w:rsid w:val="00073D52"/>
    <w:rsid w:val="00075526"/>
    <w:rsid w:val="00081025"/>
    <w:rsid w:val="00081A1A"/>
    <w:rsid w:val="00084EED"/>
    <w:rsid w:val="00086A55"/>
    <w:rsid w:val="00087214"/>
    <w:rsid w:val="00087BF0"/>
    <w:rsid w:val="000905D1"/>
    <w:rsid w:val="0009311E"/>
    <w:rsid w:val="00093C7A"/>
    <w:rsid w:val="00094F19"/>
    <w:rsid w:val="00095337"/>
    <w:rsid w:val="000A015F"/>
    <w:rsid w:val="000A0BDA"/>
    <w:rsid w:val="000A2318"/>
    <w:rsid w:val="000A2579"/>
    <w:rsid w:val="000A3841"/>
    <w:rsid w:val="000A5179"/>
    <w:rsid w:val="000A7EB2"/>
    <w:rsid w:val="000B054F"/>
    <w:rsid w:val="000B066A"/>
    <w:rsid w:val="000B06A9"/>
    <w:rsid w:val="000B12BC"/>
    <w:rsid w:val="000B2555"/>
    <w:rsid w:val="000B27A3"/>
    <w:rsid w:val="000B3B8A"/>
    <w:rsid w:val="000B3C73"/>
    <w:rsid w:val="000B4751"/>
    <w:rsid w:val="000B5535"/>
    <w:rsid w:val="000B5648"/>
    <w:rsid w:val="000B7438"/>
    <w:rsid w:val="000B7C1C"/>
    <w:rsid w:val="000C3227"/>
    <w:rsid w:val="000C347B"/>
    <w:rsid w:val="000C5102"/>
    <w:rsid w:val="000D1E7D"/>
    <w:rsid w:val="000D23E7"/>
    <w:rsid w:val="000D2D3E"/>
    <w:rsid w:val="000D6495"/>
    <w:rsid w:val="000D7371"/>
    <w:rsid w:val="000E0707"/>
    <w:rsid w:val="000E0DF1"/>
    <w:rsid w:val="000E673B"/>
    <w:rsid w:val="000E6D98"/>
    <w:rsid w:val="000E7950"/>
    <w:rsid w:val="000F092E"/>
    <w:rsid w:val="000F18CE"/>
    <w:rsid w:val="000F2B37"/>
    <w:rsid w:val="000F30D3"/>
    <w:rsid w:val="000F34E7"/>
    <w:rsid w:val="000F3708"/>
    <w:rsid w:val="000F5F35"/>
    <w:rsid w:val="000F7672"/>
    <w:rsid w:val="000F7F6B"/>
    <w:rsid w:val="001022AB"/>
    <w:rsid w:val="00104E17"/>
    <w:rsid w:val="001056A6"/>
    <w:rsid w:val="001061D5"/>
    <w:rsid w:val="00107B28"/>
    <w:rsid w:val="00111CAF"/>
    <w:rsid w:val="001145FD"/>
    <w:rsid w:val="00114FC6"/>
    <w:rsid w:val="001163F6"/>
    <w:rsid w:val="00120763"/>
    <w:rsid w:val="0012133D"/>
    <w:rsid w:val="001230A9"/>
    <w:rsid w:val="00126539"/>
    <w:rsid w:val="001307FD"/>
    <w:rsid w:val="00133308"/>
    <w:rsid w:val="00137472"/>
    <w:rsid w:val="001407F6"/>
    <w:rsid w:val="0014099B"/>
    <w:rsid w:val="00143577"/>
    <w:rsid w:val="0014378C"/>
    <w:rsid w:val="001465EC"/>
    <w:rsid w:val="001479AF"/>
    <w:rsid w:val="00147D72"/>
    <w:rsid w:val="00154C06"/>
    <w:rsid w:val="001556C4"/>
    <w:rsid w:val="0015642B"/>
    <w:rsid w:val="00156F01"/>
    <w:rsid w:val="00157318"/>
    <w:rsid w:val="00157A1E"/>
    <w:rsid w:val="00162895"/>
    <w:rsid w:val="00162C1E"/>
    <w:rsid w:val="00163C9D"/>
    <w:rsid w:val="001664CA"/>
    <w:rsid w:val="001677BC"/>
    <w:rsid w:val="00170C8C"/>
    <w:rsid w:val="00174021"/>
    <w:rsid w:val="00175783"/>
    <w:rsid w:val="00177421"/>
    <w:rsid w:val="0017755F"/>
    <w:rsid w:val="001832C9"/>
    <w:rsid w:val="00187995"/>
    <w:rsid w:val="00191C4E"/>
    <w:rsid w:val="00191FD1"/>
    <w:rsid w:val="00192982"/>
    <w:rsid w:val="00194837"/>
    <w:rsid w:val="001A07CB"/>
    <w:rsid w:val="001A2902"/>
    <w:rsid w:val="001A3277"/>
    <w:rsid w:val="001A3717"/>
    <w:rsid w:val="001A5299"/>
    <w:rsid w:val="001B1B5B"/>
    <w:rsid w:val="001B1BCA"/>
    <w:rsid w:val="001B3119"/>
    <w:rsid w:val="001B4DCB"/>
    <w:rsid w:val="001B5137"/>
    <w:rsid w:val="001B777C"/>
    <w:rsid w:val="001C176D"/>
    <w:rsid w:val="001C30D9"/>
    <w:rsid w:val="001C3311"/>
    <w:rsid w:val="001C5CC5"/>
    <w:rsid w:val="001C5E45"/>
    <w:rsid w:val="001C65BF"/>
    <w:rsid w:val="001C6A83"/>
    <w:rsid w:val="001D0489"/>
    <w:rsid w:val="001D0497"/>
    <w:rsid w:val="001D105B"/>
    <w:rsid w:val="001D2E8B"/>
    <w:rsid w:val="001D46E7"/>
    <w:rsid w:val="001D7195"/>
    <w:rsid w:val="001E1174"/>
    <w:rsid w:val="001E2501"/>
    <w:rsid w:val="001E2E78"/>
    <w:rsid w:val="001E31E4"/>
    <w:rsid w:val="001E3A8D"/>
    <w:rsid w:val="001F20B7"/>
    <w:rsid w:val="001F5214"/>
    <w:rsid w:val="001F57DA"/>
    <w:rsid w:val="001F6D85"/>
    <w:rsid w:val="001F7374"/>
    <w:rsid w:val="00202A12"/>
    <w:rsid w:val="002046F4"/>
    <w:rsid w:val="00210D42"/>
    <w:rsid w:val="00212B7E"/>
    <w:rsid w:val="0021349B"/>
    <w:rsid w:val="00216242"/>
    <w:rsid w:val="00217B98"/>
    <w:rsid w:val="00220425"/>
    <w:rsid w:val="002204AE"/>
    <w:rsid w:val="00221F89"/>
    <w:rsid w:val="00224443"/>
    <w:rsid w:val="0022637D"/>
    <w:rsid w:val="00227C9F"/>
    <w:rsid w:val="00227CDF"/>
    <w:rsid w:val="00230273"/>
    <w:rsid w:val="002308B1"/>
    <w:rsid w:val="002309D8"/>
    <w:rsid w:val="002323AA"/>
    <w:rsid w:val="00233A72"/>
    <w:rsid w:val="002371D2"/>
    <w:rsid w:val="0024057C"/>
    <w:rsid w:val="002409A9"/>
    <w:rsid w:val="00244091"/>
    <w:rsid w:val="002443BB"/>
    <w:rsid w:val="002454D6"/>
    <w:rsid w:val="00245A6D"/>
    <w:rsid w:val="00245EEA"/>
    <w:rsid w:val="002506F2"/>
    <w:rsid w:val="002562F3"/>
    <w:rsid w:val="00262911"/>
    <w:rsid w:val="00262F57"/>
    <w:rsid w:val="00263AF2"/>
    <w:rsid w:val="00263F68"/>
    <w:rsid w:val="0027049A"/>
    <w:rsid w:val="00270569"/>
    <w:rsid w:val="00271A28"/>
    <w:rsid w:val="0027332F"/>
    <w:rsid w:val="00275547"/>
    <w:rsid w:val="00276161"/>
    <w:rsid w:val="002763AB"/>
    <w:rsid w:val="00276D60"/>
    <w:rsid w:val="002771E0"/>
    <w:rsid w:val="0028399F"/>
    <w:rsid w:val="00283BB2"/>
    <w:rsid w:val="00285E1F"/>
    <w:rsid w:val="00290AA4"/>
    <w:rsid w:val="00291D55"/>
    <w:rsid w:val="00291F2F"/>
    <w:rsid w:val="00295817"/>
    <w:rsid w:val="00296034"/>
    <w:rsid w:val="002A4F8B"/>
    <w:rsid w:val="002A5366"/>
    <w:rsid w:val="002B0494"/>
    <w:rsid w:val="002B0C25"/>
    <w:rsid w:val="002B1A51"/>
    <w:rsid w:val="002B3F1B"/>
    <w:rsid w:val="002B4CDA"/>
    <w:rsid w:val="002C043C"/>
    <w:rsid w:val="002C0EC2"/>
    <w:rsid w:val="002C2490"/>
    <w:rsid w:val="002C48B4"/>
    <w:rsid w:val="002C4E32"/>
    <w:rsid w:val="002C7CC6"/>
    <w:rsid w:val="002D2031"/>
    <w:rsid w:val="002D672F"/>
    <w:rsid w:val="002D6A27"/>
    <w:rsid w:val="002E0451"/>
    <w:rsid w:val="002E0567"/>
    <w:rsid w:val="002E18E4"/>
    <w:rsid w:val="002E30D2"/>
    <w:rsid w:val="002E3B0B"/>
    <w:rsid w:val="002E5D76"/>
    <w:rsid w:val="002F1F75"/>
    <w:rsid w:val="002F1F85"/>
    <w:rsid w:val="002F399A"/>
    <w:rsid w:val="002F61FB"/>
    <w:rsid w:val="00301349"/>
    <w:rsid w:val="003015E5"/>
    <w:rsid w:val="0030274B"/>
    <w:rsid w:val="003047DD"/>
    <w:rsid w:val="0030565C"/>
    <w:rsid w:val="00310262"/>
    <w:rsid w:val="0031046E"/>
    <w:rsid w:val="00313C07"/>
    <w:rsid w:val="00314780"/>
    <w:rsid w:val="003147F7"/>
    <w:rsid w:val="003149B9"/>
    <w:rsid w:val="00314D8D"/>
    <w:rsid w:val="00315AF9"/>
    <w:rsid w:val="00315CF7"/>
    <w:rsid w:val="0031756C"/>
    <w:rsid w:val="00321801"/>
    <w:rsid w:val="00321A32"/>
    <w:rsid w:val="003233FD"/>
    <w:rsid w:val="00326598"/>
    <w:rsid w:val="00326CD8"/>
    <w:rsid w:val="00331348"/>
    <w:rsid w:val="00332DD4"/>
    <w:rsid w:val="003337C6"/>
    <w:rsid w:val="00336310"/>
    <w:rsid w:val="003372CD"/>
    <w:rsid w:val="0034310C"/>
    <w:rsid w:val="003456EA"/>
    <w:rsid w:val="00345D73"/>
    <w:rsid w:val="00346C36"/>
    <w:rsid w:val="00356A92"/>
    <w:rsid w:val="00357921"/>
    <w:rsid w:val="00361611"/>
    <w:rsid w:val="00361E68"/>
    <w:rsid w:val="0036337B"/>
    <w:rsid w:val="00363DA2"/>
    <w:rsid w:val="00364E46"/>
    <w:rsid w:val="003678C4"/>
    <w:rsid w:val="00367D7A"/>
    <w:rsid w:val="00370947"/>
    <w:rsid w:val="00374020"/>
    <w:rsid w:val="003742E4"/>
    <w:rsid w:val="0038316C"/>
    <w:rsid w:val="00384708"/>
    <w:rsid w:val="00384D2F"/>
    <w:rsid w:val="00391187"/>
    <w:rsid w:val="00392D75"/>
    <w:rsid w:val="00394CE1"/>
    <w:rsid w:val="003951A5"/>
    <w:rsid w:val="00395EEC"/>
    <w:rsid w:val="003A063C"/>
    <w:rsid w:val="003A08FD"/>
    <w:rsid w:val="003A1C16"/>
    <w:rsid w:val="003A309A"/>
    <w:rsid w:val="003A3DE0"/>
    <w:rsid w:val="003A3E68"/>
    <w:rsid w:val="003A5078"/>
    <w:rsid w:val="003A68C5"/>
    <w:rsid w:val="003B07B9"/>
    <w:rsid w:val="003B1148"/>
    <w:rsid w:val="003B36DE"/>
    <w:rsid w:val="003C037E"/>
    <w:rsid w:val="003C234C"/>
    <w:rsid w:val="003C2B3E"/>
    <w:rsid w:val="003C4E8F"/>
    <w:rsid w:val="003C5F7E"/>
    <w:rsid w:val="003C61BC"/>
    <w:rsid w:val="003D0A99"/>
    <w:rsid w:val="003D33D8"/>
    <w:rsid w:val="003D4291"/>
    <w:rsid w:val="003D445D"/>
    <w:rsid w:val="003D584E"/>
    <w:rsid w:val="003D646C"/>
    <w:rsid w:val="003D7AD7"/>
    <w:rsid w:val="003D7E6F"/>
    <w:rsid w:val="003E0EF5"/>
    <w:rsid w:val="003E544B"/>
    <w:rsid w:val="003E5CE1"/>
    <w:rsid w:val="003E6D39"/>
    <w:rsid w:val="003F04FE"/>
    <w:rsid w:val="003F067F"/>
    <w:rsid w:val="003F5152"/>
    <w:rsid w:val="003F515D"/>
    <w:rsid w:val="00400087"/>
    <w:rsid w:val="00400972"/>
    <w:rsid w:val="00400999"/>
    <w:rsid w:val="00403BA1"/>
    <w:rsid w:val="00404793"/>
    <w:rsid w:val="00407543"/>
    <w:rsid w:val="00411F64"/>
    <w:rsid w:val="00413198"/>
    <w:rsid w:val="004133F6"/>
    <w:rsid w:val="00413D3E"/>
    <w:rsid w:val="0041616A"/>
    <w:rsid w:val="00417042"/>
    <w:rsid w:val="0041752A"/>
    <w:rsid w:val="0042157A"/>
    <w:rsid w:val="004234D8"/>
    <w:rsid w:val="004249A4"/>
    <w:rsid w:val="0042510D"/>
    <w:rsid w:val="00427823"/>
    <w:rsid w:val="00432065"/>
    <w:rsid w:val="004323B9"/>
    <w:rsid w:val="00433234"/>
    <w:rsid w:val="00434ECC"/>
    <w:rsid w:val="00434EDD"/>
    <w:rsid w:val="0043587C"/>
    <w:rsid w:val="00435C64"/>
    <w:rsid w:val="004410BC"/>
    <w:rsid w:val="00444195"/>
    <w:rsid w:val="004444F6"/>
    <w:rsid w:val="004478BA"/>
    <w:rsid w:val="00450050"/>
    <w:rsid w:val="0045216B"/>
    <w:rsid w:val="00453CDA"/>
    <w:rsid w:val="00455553"/>
    <w:rsid w:val="00456A98"/>
    <w:rsid w:val="00456E69"/>
    <w:rsid w:val="00457E58"/>
    <w:rsid w:val="00463310"/>
    <w:rsid w:val="00464F06"/>
    <w:rsid w:val="00466179"/>
    <w:rsid w:val="004675DC"/>
    <w:rsid w:val="00470FD6"/>
    <w:rsid w:val="004718B0"/>
    <w:rsid w:val="004729A6"/>
    <w:rsid w:val="00474B75"/>
    <w:rsid w:val="0047502B"/>
    <w:rsid w:val="004753F4"/>
    <w:rsid w:val="00477E46"/>
    <w:rsid w:val="00480798"/>
    <w:rsid w:val="00480C31"/>
    <w:rsid w:val="00482369"/>
    <w:rsid w:val="00483E2A"/>
    <w:rsid w:val="0048535F"/>
    <w:rsid w:val="004873BE"/>
    <w:rsid w:val="0049187C"/>
    <w:rsid w:val="004927B6"/>
    <w:rsid w:val="00496014"/>
    <w:rsid w:val="00496D4B"/>
    <w:rsid w:val="004A1144"/>
    <w:rsid w:val="004A2F12"/>
    <w:rsid w:val="004A3559"/>
    <w:rsid w:val="004A462C"/>
    <w:rsid w:val="004A4F56"/>
    <w:rsid w:val="004A5B2B"/>
    <w:rsid w:val="004A5C6D"/>
    <w:rsid w:val="004A6762"/>
    <w:rsid w:val="004A6899"/>
    <w:rsid w:val="004B0690"/>
    <w:rsid w:val="004B11DF"/>
    <w:rsid w:val="004B505A"/>
    <w:rsid w:val="004B5FD1"/>
    <w:rsid w:val="004C0C57"/>
    <w:rsid w:val="004C16A0"/>
    <w:rsid w:val="004C4618"/>
    <w:rsid w:val="004C645D"/>
    <w:rsid w:val="004C7B85"/>
    <w:rsid w:val="004D1E38"/>
    <w:rsid w:val="004D20FC"/>
    <w:rsid w:val="004D439B"/>
    <w:rsid w:val="004D4B79"/>
    <w:rsid w:val="004D4C2C"/>
    <w:rsid w:val="004D76F8"/>
    <w:rsid w:val="004E1C02"/>
    <w:rsid w:val="004E2C07"/>
    <w:rsid w:val="004E4124"/>
    <w:rsid w:val="004E5028"/>
    <w:rsid w:val="004E788D"/>
    <w:rsid w:val="004F1322"/>
    <w:rsid w:val="004F272E"/>
    <w:rsid w:val="004F526C"/>
    <w:rsid w:val="004F583B"/>
    <w:rsid w:val="004F6665"/>
    <w:rsid w:val="004F7EEA"/>
    <w:rsid w:val="005076B3"/>
    <w:rsid w:val="00507DDA"/>
    <w:rsid w:val="005101A9"/>
    <w:rsid w:val="00510C51"/>
    <w:rsid w:val="00510F82"/>
    <w:rsid w:val="00511BD4"/>
    <w:rsid w:val="00512B9D"/>
    <w:rsid w:val="00513188"/>
    <w:rsid w:val="00513DE9"/>
    <w:rsid w:val="005147A9"/>
    <w:rsid w:val="00514DDC"/>
    <w:rsid w:val="005158D5"/>
    <w:rsid w:val="005167BD"/>
    <w:rsid w:val="00516A2B"/>
    <w:rsid w:val="00517752"/>
    <w:rsid w:val="00520782"/>
    <w:rsid w:val="005216CC"/>
    <w:rsid w:val="005251BB"/>
    <w:rsid w:val="005275D0"/>
    <w:rsid w:val="00533313"/>
    <w:rsid w:val="00533983"/>
    <w:rsid w:val="00533D75"/>
    <w:rsid w:val="005346B5"/>
    <w:rsid w:val="005360C0"/>
    <w:rsid w:val="00541C53"/>
    <w:rsid w:val="0054437B"/>
    <w:rsid w:val="00550D7A"/>
    <w:rsid w:val="005529C4"/>
    <w:rsid w:val="0055580A"/>
    <w:rsid w:val="0055668B"/>
    <w:rsid w:val="005615F8"/>
    <w:rsid w:val="00561C4E"/>
    <w:rsid w:val="00563A05"/>
    <w:rsid w:val="00565988"/>
    <w:rsid w:val="00565DAC"/>
    <w:rsid w:val="00566214"/>
    <w:rsid w:val="00570661"/>
    <w:rsid w:val="00570EB9"/>
    <w:rsid w:val="00572972"/>
    <w:rsid w:val="0057372C"/>
    <w:rsid w:val="005813B7"/>
    <w:rsid w:val="00581465"/>
    <w:rsid w:val="005825EA"/>
    <w:rsid w:val="00582ECC"/>
    <w:rsid w:val="0058310D"/>
    <w:rsid w:val="00583F4D"/>
    <w:rsid w:val="005846D2"/>
    <w:rsid w:val="005854FC"/>
    <w:rsid w:val="00586F63"/>
    <w:rsid w:val="00587BD5"/>
    <w:rsid w:val="00592A15"/>
    <w:rsid w:val="005955B9"/>
    <w:rsid w:val="00595A66"/>
    <w:rsid w:val="005A017E"/>
    <w:rsid w:val="005A05C1"/>
    <w:rsid w:val="005A19CA"/>
    <w:rsid w:val="005A6BAB"/>
    <w:rsid w:val="005B27BF"/>
    <w:rsid w:val="005B3082"/>
    <w:rsid w:val="005B7216"/>
    <w:rsid w:val="005B75F7"/>
    <w:rsid w:val="005C30A6"/>
    <w:rsid w:val="005C322B"/>
    <w:rsid w:val="005C3AE6"/>
    <w:rsid w:val="005C5384"/>
    <w:rsid w:val="005D3E23"/>
    <w:rsid w:val="005D6161"/>
    <w:rsid w:val="005D6514"/>
    <w:rsid w:val="005D70F2"/>
    <w:rsid w:val="005D7DE9"/>
    <w:rsid w:val="005E1689"/>
    <w:rsid w:val="005E2074"/>
    <w:rsid w:val="005E3A4A"/>
    <w:rsid w:val="005E6712"/>
    <w:rsid w:val="005F0B2A"/>
    <w:rsid w:val="005F6106"/>
    <w:rsid w:val="005F6FE9"/>
    <w:rsid w:val="005F71CF"/>
    <w:rsid w:val="006017A6"/>
    <w:rsid w:val="00601ECC"/>
    <w:rsid w:val="006049F3"/>
    <w:rsid w:val="00605152"/>
    <w:rsid w:val="0060760E"/>
    <w:rsid w:val="0061434F"/>
    <w:rsid w:val="00614546"/>
    <w:rsid w:val="00617ACE"/>
    <w:rsid w:val="00617F45"/>
    <w:rsid w:val="006212CA"/>
    <w:rsid w:val="006217B5"/>
    <w:rsid w:val="006273E3"/>
    <w:rsid w:val="006326C4"/>
    <w:rsid w:val="00633748"/>
    <w:rsid w:val="006339E9"/>
    <w:rsid w:val="00633E4C"/>
    <w:rsid w:val="0063765F"/>
    <w:rsid w:val="00637F61"/>
    <w:rsid w:val="00644CF5"/>
    <w:rsid w:val="0064501C"/>
    <w:rsid w:val="00646FE9"/>
    <w:rsid w:val="0065340A"/>
    <w:rsid w:val="00654C4F"/>
    <w:rsid w:val="0065751C"/>
    <w:rsid w:val="00660CED"/>
    <w:rsid w:val="0066198D"/>
    <w:rsid w:val="00663C31"/>
    <w:rsid w:val="0066534A"/>
    <w:rsid w:val="00665E13"/>
    <w:rsid w:val="00666B28"/>
    <w:rsid w:val="00670C61"/>
    <w:rsid w:val="00671B36"/>
    <w:rsid w:val="00671E80"/>
    <w:rsid w:val="00672068"/>
    <w:rsid w:val="006721F4"/>
    <w:rsid w:val="0067253A"/>
    <w:rsid w:val="0067316F"/>
    <w:rsid w:val="00675427"/>
    <w:rsid w:val="00677854"/>
    <w:rsid w:val="0068113E"/>
    <w:rsid w:val="006820A9"/>
    <w:rsid w:val="006837F2"/>
    <w:rsid w:val="0068613B"/>
    <w:rsid w:val="0069001A"/>
    <w:rsid w:val="0069177B"/>
    <w:rsid w:val="006918E3"/>
    <w:rsid w:val="00693A44"/>
    <w:rsid w:val="00694F02"/>
    <w:rsid w:val="006954CC"/>
    <w:rsid w:val="00697DE6"/>
    <w:rsid w:val="006A4498"/>
    <w:rsid w:val="006A556A"/>
    <w:rsid w:val="006A71FE"/>
    <w:rsid w:val="006B5F87"/>
    <w:rsid w:val="006B7484"/>
    <w:rsid w:val="006C27B8"/>
    <w:rsid w:val="006C3333"/>
    <w:rsid w:val="006C47E3"/>
    <w:rsid w:val="006C4E14"/>
    <w:rsid w:val="006C7467"/>
    <w:rsid w:val="006D0C8F"/>
    <w:rsid w:val="006D228E"/>
    <w:rsid w:val="006D32CD"/>
    <w:rsid w:val="006D3592"/>
    <w:rsid w:val="006D700E"/>
    <w:rsid w:val="006E1F50"/>
    <w:rsid w:val="006E20F8"/>
    <w:rsid w:val="006E263B"/>
    <w:rsid w:val="006E28B3"/>
    <w:rsid w:val="006E4B76"/>
    <w:rsid w:val="006E5288"/>
    <w:rsid w:val="006E5C04"/>
    <w:rsid w:val="006E7C3E"/>
    <w:rsid w:val="006E7EB8"/>
    <w:rsid w:val="006F0C35"/>
    <w:rsid w:val="006F0D5C"/>
    <w:rsid w:val="006F2238"/>
    <w:rsid w:val="006F266C"/>
    <w:rsid w:val="006F407B"/>
    <w:rsid w:val="006F51BF"/>
    <w:rsid w:val="006F6FE1"/>
    <w:rsid w:val="006F731E"/>
    <w:rsid w:val="006F7D9B"/>
    <w:rsid w:val="006F7F7F"/>
    <w:rsid w:val="007019A1"/>
    <w:rsid w:val="00704DFF"/>
    <w:rsid w:val="007106DB"/>
    <w:rsid w:val="00712E89"/>
    <w:rsid w:val="00715371"/>
    <w:rsid w:val="00716689"/>
    <w:rsid w:val="0071789F"/>
    <w:rsid w:val="00720937"/>
    <w:rsid w:val="0072373D"/>
    <w:rsid w:val="00725A9F"/>
    <w:rsid w:val="00725F98"/>
    <w:rsid w:val="00732684"/>
    <w:rsid w:val="00732FD0"/>
    <w:rsid w:val="00736B99"/>
    <w:rsid w:val="00744447"/>
    <w:rsid w:val="00744D47"/>
    <w:rsid w:val="00750AB3"/>
    <w:rsid w:val="0075238C"/>
    <w:rsid w:val="007526E1"/>
    <w:rsid w:val="00752C03"/>
    <w:rsid w:val="0076163D"/>
    <w:rsid w:val="007618DB"/>
    <w:rsid w:val="00761944"/>
    <w:rsid w:val="0076251D"/>
    <w:rsid w:val="00762F38"/>
    <w:rsid w:val="0076498E"/>
    <w:rsid w:val="007650A1"/>
    <w:rsid w:val="00770D89"/>
    <w:rsid w:val="00771C00"/>
    <w:rsid w:val="00773113"/>
    <w:rsid w:val="00777FD3"/>
    <w:rsid w:val="00780C05"/>
    <w:rsid w:val="00781923"/>
    <w:rsid w:val="007832D3"/>
    <w:rsid w:val="007862C1"/>
    <w:rsid w:val="00787878"/>
    <w:rsid w:val="00792870"/>
    <w:rsid w:val="00793029"/>
    <w:rsid w:val="007964AE"/>
    <w:rsid w:val="00797B2D"/>
    <w:rsid w:val="007A0ACC"/>
    <w:rsid w:val="007A3C9B"/>
    <w:rsid w:val="007A5B13"/>
    <w:rsid w:val="007B377A"/>
    <w:rsid w:val="007C1838"/>
    <w:rsid w:val="007C22A9"/>
    <w:rsid w:val="007C2A64"/>
    <w:rsid w:val="007C7B05"/>
    <w:rsid w:val="007C7E5B"/>
    <w:rsid w:val="007D09E7"/>
    <w:rsid w:val="007D0AE6"/>
    <w:rsid w:val="007D0BD3"/>
    <w:rsid w:val="007D1977"/>
    <w:rsid w:val="007D2921"/>
    <w:rsid w:val="007D4932"/>
    <w:rsid w:val="007D72B0"/>
    <w:rsid w:val="007D7EA1"/>
    <w:rsid w:val="007E203A"/>
    <w:rsid w:val="007E30D6"/>
    <w:rsid w:val="007E3D9D"/>
    <w:rsid w:val="007E5F3E"/>
    <w:rsid w:val="007F00BF"/>
    <w:rsid w:val="007F05A5"/>
    <w:rsid w:val="007F085E"/>
    <w:rsid w:val="007F320E"/>
    <w:rsid w:val="007F52AA"/>
    <w:rsid w:val="007F6444"/>
    <w:rsid w:val="007F6EB9"/>
    <w:rsid w:val="008011E2"/>
    <w:rsid w:val="00801A94"/>
    <w:rsid w:val="00805552"/>
    <w:rsid w:val="0081096A"/>
    <w:rsid w:val="00812195"/>
    <w:rsid w:val="008131B3"/>
    <w:rsid w:val="00813272"/>
    <w:rsid w:val="0081360B"/>
    <w:rsid w:val="00816863"/>
    <w:rsid w:val="0082041A"/>
    <w:rsid w:val="00822728"/>
    <w:rsid w:val="00822D58"/>
    <w:rsid w:val="008257AE"/>
    <w:rsid w:val="00826C5C"/>
    <w:rsid w:val="00827712"/>
    <w:rsid w:val="00831227"/>
    <w:rsid w:val="008313E4"/>
    <w:rsid w:val="0083141F"/>
    <w:rsid w:val="00831737"/>
    <w:rsid w:val="00831ECA"/>
    <w:rsid w:val="008333C3"/>
    <w:rsid w:val="00834852"/>
    <w:rsid w:val="008426DC"/>
    <w:rsid w:val="00845099"/>
    <w:rsid w:val="00846ED0"/>
    <w:rsid w:val="008477E5"/>
    <w:rsid w:val="00847AE8"/>
    <w:rsid w:val="00850D5B"/>
    <w:rsid w:val="008519F6"/>
    <w:rsid w:val="008555E5"/>
    <w:rsid w:val="00856479"/>
    <w:rsid w:val="008578D8"/>
    <w:rsid w:val="00860443"/>
    <w:rsid w:val="008648F7"/>
    <w:rsid w:val="00867376"/>
    <w:rsid w:val="008704D6"/>
    <w:rsid w:val="00873A72"/>
    <w:rsid w:val="00873DA8"/>
    <w:rsid w:val="0087453B"/>
    <w:rsid w:val="008749CB"/>
    <w:rsid w:val="00880083"/>
    <w:rsid w:val="00882E50"/>
    <w:rsid w:val="008852DE"/>
    <w:rsid w:val="008856AF"/>
    <w:rsid w:val="00885CFC"/>
    <w:rsid w:val="0088667A"/>
    <w:rsid w:val="00891126"/>
    <w:rsid w:val="00893854"/>
    <w:rsid w:val="00894AD2"/>
    <w:rsid w:val="008967D8"/>
    <w:rsid w:val="00896A7B"/>
    <w:rsid w:val="00896C4A"/>
    <w:rsid w:val="008A0629"/>
    <w:rsid w:val="008A2EB8"/>
    <w:rsid w:val="008A42E5"/>
    <w:rsid w:val="008A5F97"/>
    <w:rsid w:val="008B0DA3"/>
    <w:rsid w:val="008B21A3"/>
    <w:rsid w:val="008B498F"/>
    <w:rsid w:val="008B5731"/>
    <w:rsid w:val="008B5FB0"/>
    <w:rsid w:val="008C0533"/>
    <w:rsid w:val="008C0977"/>
    <w:rsid w:val="008C155D"/>
    <w:rsid w:val="008C1C0E"/>
    <w:rsid w:val="008C1F96"/>
    <w:rsid w:val="008C2C87"/>
    <w:rsid w:val="008C6EF8"/>
    <w:rsid w:val="008C7F96"/>
    <w:rsid w:val="008D164B"/>
    <w:rsid w:val="008D5F02"/>
    <w:rsid w:val="008D6E51"/>
    <w:rsid w:val="008F228D"/>
    <w:rsid w:val="008F245C"/>
    <w:rsid w:val="008F265A"/>
    <w:rsid w:val="008F2BA5"/>
    <w:rsid w:val="009008C2"/>
    <w:rsid w:val="00903A62"/>
    <w:rsid w:val="00903AAE"/>
    <w:rsid w:val="00903ECE"/>
    <w:rsid w:val="00912B1B"/>
    <w:rsid w:val="00917A05"/>
    <w:rsid w:val="0092171E"/>
    <w:rsid w:val="00921C58"/>
    <w:rsid w:val="00921FA1"/>
    <w:rsid w:val="00924803"/>
    <w:rsid w:val="009249E9"/>
    <w:rsid w:val="009259FD"/>
    <w:rsid w:val="00925E42"/>
    <w:rsid w:val="009266DD"/>
    <w:rsid w:val="0092767B"/>
    <w:rsid w:val="009327A8"/>
    <w:rsid w:val="009343FE"/>
    <w:rsid w:val="0093618E"/>
    <w:rsid w:val="00936BFA"/>
    <w:rsid w:val="009429CF"/>
    <w:rsid w:val="00943A63"/>
    <w:rsid w:val="0094746A"/>
    <w:rsid w:val="009507E0"/>
    <w:rsid w:val="00953CAC"/>
    <w:rsid w:val="00954692"/>
    <w:rsid w:val="00954CBC"/>
    <w:rsid w:val="00956EBA"/>
    <w:rsid w:val="00957420"/>
    <w:rsid w:val="00957AA5"/>
    <w:rsid w:val="009621C7"/>
    <w:rsid w:val="00962244"/>
    <w:rsid w:val="00963268"/>
    <w:rsid w:val="00963EE5"/>
    <w:rsid w:val="00964281"/>
    <w:rsid w:val="00964AD3"/>
    <w:rsid w:val="00965D77"/>
    <w:rsid w:val="00967A2A"/>
    <w:rsid w:val="00970A53"/>
    <w:rsid w:val="0097335F"/>
    <w:rsid w:val="00973C6B"/>
    <w:rsid w:val="00975B2D"/>
    <w:rsid w:val="009763E8"/>
    <w:rsid w:val="00983A9E"/>
    <w:rsid w:val="00987FEE"/>
    <w:rsid w:val="00990EEA"/>
    <w:rsid w:val="00991577"/>
    <w:rsid w:val="00991C51"/>
    <w:rsid w:val="00991C6C"/>
    <w:rsid w:val="0099263D"/>
    <w:rsid w:val="0099300B"/>
    <w:rsid w:val="00994AF8"/>
    <w:rsid w:val="0099613F"/>
    <w:rsid w:val="0099764E"/>
    <w:rsid w:val="009A0E32"/>
    <w:rsid w:val="009A1D9D"/>
    <w:rsid w:val="009A2FDD"/>
    <w:rsid w:val="009A3EB6"/>
    <w:rsid w:val="009A5282"/>
    <w:rsid w:val="009A5340"/>
    <w:rsid w:val="009A5816"/>
    <w:rsid w:val="009A594D"/>
    <w:rsid w:val="009A6C51"/>
    <w:rsid w:val="009B2A4D"/>
    <w:rsid w:val="009B3175"/>
    <w:rsid w:val="009B3390"/>
    <w:rsid w:val="009B6B16"/>
    <w:rsid w:val="009B6DD8"/>
    <w:rsid w:val="009B75F1"/>
    <w:rsid w:val="009C239F"/>
    <w:rsid w:val="009C282A"/>
    <w:rsid w:val="009C2A87"/>
    <w:rsid w:val="009C2FA5"/>
    <w:rsid w:val="009C4EC8"/>
    <w:rsid w:val="009C6712"/>
    <w:rsid w:val="009D03F8"/>
    <w:rsid w:val="009D092B"/>
    <w:rsid w:val="009D14B1"/>
    <w:rsid w:val="009D18D7"/>
    <w:rsid w:val="009D35DF"/>
    <w:rsid w:val="009D3A45"/>
    <w:rsid w:val="009D3B99"/>
    <w:rsid w:val="009D5E0E"/>
    <w:rsid w:val="009D69F1"/>
    <w:rsid w:val="009E0283"/>
    <w:rsid w:val="009E2421"/>
    <w:rsid w:val="009E2F8D"/>
    <w:rsid w:val="009E4A6D"/>
    <w:rsid w:val="009F0192"/>
    <w:rsid w:val="009F10C8"/>
    <w:rsid w:val="009F14CB"/>
    <w:rsid w:val="009F411D"/>
    <w:rsid w:val="009F6A50"/>
    <w:rsid w:val="00A00B5B"/>
    <w:rsid w:val="00A02FE6"/>
    <w:rsid w:val="00A0568A"/>
    <w:rsid w:val="00A064A3"/>
    <w:rsid w:val="00A0679A"/>
    <w:rsid w:val="00A0769B"/>
    <w:rsid w:val="00A07EC7"/>
    <w:rsid w:val="00A1197F"/>
    <w:rsid w:val="00A12C0B"/>
    <w:rsid w:val="00A148CD"/>
    <w:rsid w:val="00A170BA"/>
    <w:rsid w:val="00A1789A"/>
    <w:rsid w:val="00A22771"/>
    <w:rsid w:val="00A23516"/>
    <w:rsid w:val="00A25CD7"/>
    <w:rsid w:val="00A26B64"/>
    <w:rsid w:val="00A309B4"/>
    <w:rsid w:val="00A3382B"/>
    <w:rsid w:val="00A33B21"/>
    <w:rsid w:val="00A377FB"/>
    <w:rsid w:val="00A37E5A"/>
    <w:rsid w:val="00A469F1"/>
    <w:rsid w:val="00A5626F"/>
    <w:rsid w:val="00A56C4A"/>
    <w:rsid w:val="00A57413"/>
    <w:rsid w:val="00A636EB"/>
    <w:rsid w:val="00A64456"/>
    <w:rsid w:val="00A663A7"/>
    <w:rsid w:val="00A67E1E"/>
    <w:rsid w:val="00A724F5"/>
    <w:rsid w:val="00A744C9"/>
    <w:rsid w:val="00A747B5"/>
    <w:rsid w:val="00A80B7D"/>
    <w:rsid w:val="00A80D43"/>
    <w:rsid w:val="00A85BE9"/>
    <w:rsid w:val="00A929C8"/>
    <w:rsid w:val="00A95DE7"/>
    <w:rsid w:val="00A977C1"/>
    <w:rsid w:val="00AA079A"/>
    <w:rsid w:val="00AA1A87"/>
    <w:rsid w:val="00AA1EF8"/>
    <w:rsid w:val="00AA4597"/>
    <w:rsid w:val="00AA4F15"/>
    <w:rsid w:val="00AA5256"/>
    <w:rsid w:val="00AA6AC9"/>
    <w:rsid w:val="00AA7E29"/>
    <w:rsid w:val="00AB209A"/>
    <w:rsid w:val="00AB2492"/>
    <w:rsid w:val="00AB4440"/>
    <w:rsid w:val="00AB49E7"/>
    <w:rsid w:val="00AB4E5D"/>
    <w:rsid w:val="00AB5B44"/>
    <w:rsid w:val="00AC0298"/>
    <w:rsid w:val="00AC152D"/>
    <w:rsid w:val="00AC2D03"/>
    <w:rsid w:val="00AC2EA9"/>
    <w:rsid w:val="00AC400D"/>
    <w:rsid w:val="00AC430B"/>
    <w:rsid w:val="00AC76B1"/>
    <w:rsid w:val="00AD016D"/>
    <w:rsid w:val="00AD0796"/>
    <w:rsid w:val="00AD1018"/>
    <w:rsid w:val="00AD1741"/>
    <w:rsid w:val="00AD4217"/>
    <w:rsid w:val="00AD4BB4"/>
    <w:rsid w:val="00AE13BE"/>
    <w:rsid w:val="00AE2E7F"/>
    <w:rsid w:val="00AE2FCF"/>
    <w:rsid w:val="00AF18A7"/>
    <w:rsid w:val="00AF31E6"/>
    <w:rsid w:val="00AF4ACA"/>
    <w:rsid w:val="00B00C03"/>
    <w:rsid w:val="00B01E4D"/>
    <w:rsid w:val="00B02D19"/>
    <w:rsid w:val="00B02E10"/>
    <w:rsid w:val="00B04032"/>
    <w:rsid w:val="00B04893"/>
    <w:rsid w:val="00B07633"/>
    <w:rsid w:val="00B116D8"/>
    <w:rsid w:val="00B12035"/>
    <w:rsid w:val="00B147A7"/>
    <w:rsid w:val="00B16126"/>
    <w:rsid w:val="00B17398"/>
    <w:rsid w:val="00B173F1"/>
    <w:rsid w:val="00B21AC9"/>
    <w:rsid w:val="00B240BD"/>
    <w:rsid w:val="00B24DA0"/>
    <w:rsid w:val="00B34B47"/>
    <w:rsid w:val="00B353A4"/>
    <w:rsid w:val="00B4018A"/>
    <w:rsid w:val="00B45A36"/>
    <w:rsid w:val="00B472ED"/>
    <w:rsid w:val="00B47C3C"/>
    <w:rsid w:val="00B511A4"/>
    <w:rsid w:val="00B53720"/>
    <w:rsid w:val="00B5545E"/>
    <w:rsid w:val="00B576E6"/>
    <w:rsid w:val="00B61CC7"/>
    <w:rsid w:val="00B65386"/>
    <w:rsid w:val="00B6686F"/>
    <w:rsid w:val="00B6719E"/>
    <w:rsid w:val="00B67E0A"/>
    <w:rsid w:val="00B72F7A"/>
    <w:rsid w:val="00B73330"/>
    <w:rsid w:val="00B76DF6"/>
    <w:rsid w:val="00B8035A"/>
    <w:rsid w:val="00B809EB"/>
    <w:rsid w:val="00B82109"/>
    <w:rsid w:val="00B83C62"/>
    <w:rsid w:val="00B90F01"/>
    <w:rsid w:val="00B91087"/>
    <w:rsid w:val="00B92074"/>
    <w:rsid w:val="00B97140"/>
    <w:rsid w:val="00B97D86"/>
    <w:rsid w:val="00BA3F4D"/>
    <w:rsid w:val="00BA4A1E"/>
    <w:rsid w:val="00BA54AF"/>
    <w:rsid w:val="00BB10AA"/>
    <w:rsid w:val="00BB3583"/>
    <w:rsid w:val="00BB7C59"/>
    <w:rsid w:val="00BC230F"/>
    <w:rsid w:val="00BC293B"/>
    <w:rsid w:val="00BC2E41"/>
    <w:rsid w:val="00BC780A"/>
    <w:rsid w:val="00BD001E"/>
    <w:rsid w:val="00BD4F1A"/>
    <w:rsid w:val="00BD6DFE"/>
    <w:rsid w:val="00BE1882"/>
    <w:rsid w:val="00BE239B"/>
    <w:rsid w:val="00BE4B7C"/>
    <w:rsid w:val="00BE4D1A"/>
    <w:rsid w:val="00BE75CC"/>
    <w:rsid w:val="00BF47EF"/>
    <w:rsid w:val="00BF5CE3"/>
    <w:rsid w:val="00BF5E5B"/>
    <w:rsid w:val="00BF68A6"/>
    <w:rsid w:val="00BF7C31"/>
    <w:rsid w:val="00C01CB3"/>
    <w:rsid w:val="00C02EB0"/>
    <w:rsid w:val="00C04006"/>
    <w:rsid w:val="00C07236"/>
    <w:rsid w:val="00C07E8D"/>
    <w:rsid w:val="00C17216"/>
    <w:rsid w:val="00C22985"/>
    <w:rsid w:val="00C2588D"/>
    <w:rsid w:val="00C263A4"/>
    <w:rsid w:val="00C2790C"/>
    <w:rsid w:val="00C27A78"/>
    <w:rsid w:val="00C3011B"/>
    <w:rsid w:val="00C30CCF"/>
    <w:rsid w:val="00C32372"/>
    <w:rsid w:val="00C32BC7"/>
    <w:rsid w:val="00C331E6"/>
    <w:rsid w:val="00C33ADC"/>
    <w:rsid w:val="00C33F81"/>
    <w:rsid w:val="00C342AB"/>
    <w:rsid w:val="00C34600"/>
    <w:rsid w:val="00C3573D"/>
    <w:rsid w:val="00C3576C"/>
    <w:rsid w:val="00C45492"/>
    <w:rsid w:val="00C4565E"/>
    <w:rsid w:val="00C477E6"/>
    <w:rsid w:val="00C50B2D"/>
    <w:rsid w:val="00C51926"/>
    <w:rsid w:val="00C51AC8"/>
    <w:rsid w:val="00C53570"/>
    <w:rsid w:val="00C5371D"/>
    <w:rsid w:val="00C553F3"/>
    <w:rsid w:val="00C56391"/>
    <w:rsid w:val="00C568B5"/>
    <w:rsid w:val="00C56B11"/>
    <w:rsid w:val="00C61A78"/>
    <w:rsid w:val="00C61C3F"/>
    <w:rsid w:val="00C61EF7"/>
    <w:rsid w:val="00C61FE1"/>
    <w:rsid w:val="00C63664"/>
    <w:rsid w:val="00C63F0B"/>
    <w:rsid w:val="00C64525"/>
    <w:rsid w:val="00C64A7B"/>
    <w:rsid w:val="00C64DB8"/>
    <w:rsid w:val="00C70F3F"/>
    <w:rsid w:val="00C72A8C"/>
    <w:rsid w:val="00C74061"/>
    <w:rsid w:val="00C7443E"/>
    <w:rsid w:val="00C74CEF"/>
    <w:rsid w:val="00C76297"/>
    <w:rsid w:val="00C77375"/>
    <w:rsid w:val="00C779BA"/>
    <w:rsid w:val="00C8492F"/>
    <w:rsid w:val="00C86221"/>
    <w:rsid w:val="00C86D26"/>
    <w:rsid w:val="00C9055E"/>
    <w:rsid w:val="00C90627"/>
    <w:rsid w:val="00C92F56"/>
    <w:rsid w:val="00C932A5"/>
    <w:rsid w:val="00C94733"/>
    <w:rsid w:val="00C95808"/>
    <w:rsid w:val="00CA0F35"/>
    <w:rsid w:val="00CA35EB"/>
    <w:rsid w:val="00CA3B6E"/>
    <w:rsid w:val="00CA4501"/>
    <w:rsid w:val="00CA5FF9"/>
    <w:rsid w:val="00CA68BA"/>
    <w:rsid w:val="00CA7563"/>
    <w:rsid w:val="00CA79C2"/>
    <w:rsid w:val="00CA7A22"/>
    <w:rsid w:val="00CB0B47"/>
    <w:rsid w:val="00CC28F3"/>
    <w:rsid w:val="00CC4065"/>
    <w:rsid w:val="00CD1CC3"/>
    <w:rsid w:val="00CD3878"/>
    <w:rsid w:val="00CD46D3"/>
    <w:rsid w:val="00CD585F"/>
    <w:rsid w:val="00CD5DE7"/>
    <w:rsid w:val="00CD618A"/>
    <w:rsid w:val="00CD694C"/>
    <w:rsid w:val="00CE08B4"/>
    <w:rsid w:val="00CE1B8A"/>
    <w:rsid w:val="00CE4E0E"/>
    <w:rsid w:val="00CF34A6"/>
    <w:rsid w:val="00D01D48"/>
    <w:rsid w:val="00D02257"/>
    <w:rsid w:val="00D02350"/>
    <w:rsid w:val="00D02C7E"/>
    <w:rsid w:val="00D0359A"/>
    <w:rsid w:val="00D06259"/>
    <w:rsid w:val="00D11B20"/>
    <w:rsid w:val="00D1220C"/>
    <w:rsid w:val="00D2145E"/>
    <w:rsid w:val="00D26475"/>
    <w:rsid w:val="00D26894"/>
    <w:rsid w:val="00D275D4"/>
    <w:rsid w:val="00D27B7B"/>
    <w:rsid w:val="00D31277"/>
    <w:rsid w:val="00D33A7E"/>
    <w:rsid w:val="00D35161"/>
    <w:rsid w:val="00D37A6B"/>
    <w:rsid w:val="00D41A59"/>
    <w:rsid w:val="00D42032"/>
    <w:rsid w:val="00D52B71"/>
    <w:rsid w:val="00D53E3B"/>
    <w:rsid w:val="00D54F02"/>
    <w:rsid w:val="00D56BB5"/>
    <w:rsid w:val="00D571BA"/>
    <w:rsid w:val="00D572D7"/>
    <w:rsid w:val="00D57720"/>
    <w:rsid w:val="00D61764"/>
    <w:rsid w:val="00D61887"/>
    <w:rsid w:val="00D64C68"/>
    <w:rsid w:val="00D72086"/>
    <w:rsid w:val="00D72AF9"/>
    <w:rsid w:val="00D73FA2"/>
    <w:rsid w:val="00D74AE5"/>
    <w:rsid w:val="00D761A0"/>
    <w:rsid w:val="00D77A54"/>
    <w:rsid w:val="00D80CD6"/>
    <w:rsid w:val="00D80D65"/>
    <w:rsid w:val="00D81684"/>
    <w:rsid w:val="00D82F98"/>
    <w:rsid w:val="00D843A6"/>
    <w:rsid w:val="00D85650"/>
    <w:rsid w:val="00D8571C"/>
    <w:rsid w:val="00D86F91"/>
    <w:rsid w:val="00D87890"/>
    <w:rsid w:val="00D9179A"/>
    <w:rsid w:val="00D91982"/>
    <w:rsid w:val="00D922DF"/>
    <w:rsid w:val="00D92D8F"/>
    <w:rsid w:val="00D94661"/>
    <w:rsid w:val="00D97FBD"/>
    <w:rsid w:val="00DA2A7C"/>
    <w:rsid w:val="00DA5A3E"/>
    <w:rsid w:val="00DA6EDA"/>
    <w:rsid w:val="00DB59DF"/>
    <w:rsid w:val="00DC0250"/>
    <w:rsid w:val="00DC40F0"/>
    <w:rsid w:val="00DC476F"/>
    <w:rsid w:val="00DC606F"/>
    <w:rsid w:val="00DC7425"/>
    <w:rsid w:val="00DD107D"/>
    <w:rsid w:val="00DD31C9"/>
    <w:rsid w:val="00DD6275"/>
    <w:rsid w:val="00DD736E"/>
    <w:rsid w:val="00DD76CB"/>
    <w:rsid w:val="00DE04B9"/>
    <w:rsid w:val="00DE18E5"/>
    <w:rsid w:val="00DE434A"/>
    <w:rsid w:val="00DE5224"/>
    <w:rsid w:val="00DE5CBC"/>
    <w:rsid w:val="00DE6A69"/>
    <w:rsid w:val="00DF1548"/>
    <w:rsid w:val="00DF2C70"/>
    <w:rsid w:val="00DF6841"/>
    <w:rsid w:val="00DF6B24"/>
    <w:rsid w:val="00E00BF3"/>
    <w:rsid w:val="00E02321"/>
    <w:rsid w:val="00E02C96"/>
    <w:rsid w:val="00E063A6"/>
    <w:rsid w:val="00E073A6"/>
    <w:rsid w:val="00E07A61"/>
    <w:rsid w:val="00E11EBA"/>
    <w:rsid w:val="00E136E8"/>
    <w:rsid w:val="00E13B62"/>
    <w:rsid w:val="00E145FE"/>
    <w:rsid w:val="00E15653"/>
    <w:rsid w:val="00E15F5B"/>
    <w:rsid w:val="00E167C1"/>
    <w:rsid w:val="00E16FF1"/>
    <w:rsid w:val="00E22588"/>
    <w:rsid w:val="00E231F6"/>
    <w:rsid w:val="00E23EA0"/>
    <w:rsid w:val="00E26A85"/>
    <w:rsid w:val="00E272FB"/>
    <w:rsid w:val="00E30CE9"/>
    <w:rsid w:val="00E34945"/>
    <w:rsid w:val="00E359C0"/>
    <w:rsid w:val="00E3699D"/>
    <w:rsid w:val="00E402E5"/>
    <w:rsid w:val="00E4049A"/>
    <w:rsid w:val="00E40D63"/>
    <w:rsid w:val="00E40D87"/>
    <w:rsid w:val="00E41213"/>
    <w:rsid w:val="00E460C3"/>
    <w:rsid w:val="00E47DDF"/>
    <w:rsid w:val="00E50ABE"/>
    <w:rsid w:val="00E5582A"/>
    <w:rsid w:val="00E558C8"/>
    <w:rsid w:val="00E62D62"/>
    <w:rsid w:val="00E645F9"/>
    <w:rsid w:val="00E6551B"/>
    <w:rsid w:val="00E65967"/>
    <w:rsid w:val="00E65A9B"/>
    <w:rsid w:val="00E67160"/>
    <w:rsid w:val="00E710ED"/>
    <w:rsid w:val="00E715A9"/>
    <w:rsid w:val="00E747C1"/>
    <w:rsid w:val="00E747CD"/>
    <w:rsid w:val="00E772B6"/>
    <w:rsid w:val="00E77B32"/>
    <w:rsid w:val="00E80C05"/>
    <w:rsid w:val="00E81DDE"/>
    <w:rsid w:val="00E82241"/>
    <w:rsid w:val="00E82CA2"/>
    <w:rsid w:val="00E83AB1"/>
    <w:rsid w:val="00E84CB0"/>
    <w:rsid w:val="00E86CD9"/>
    <w:rsid w:val="00E904D0"/>
    <w:rsid w:val="00E92412"/>
    <w:rsid w:val="00E92CA4"/>
    <w:rsid w:val="00E93101"/>
    <w:rsid w:val="00E93F68"/>
    <w:rsid w:val="00E94740"/>
    <w:rsid w:val="00E94FF8"/>
    <w:rsid w:val="00EA12D3"/>
    <w:rsid w:val="00EA1CA9"/>
    <w:rsid w:val="00EA2550"/>
    <w:rsid w:val="00EA6EE9"/>
    <w:rsid w:val="00EB0A66"/>
    <w:rsid w:val="00EB7217"/>
    <w:rsid w:val="00EB7FB8"/>
    <w:rsid w:val="00EC05B2"/>
    <w:rsid w:val="00EC08F9"/>
    <w:rsid w:val="00EC3FF5"/>
    <w:rsid w:val="00EC6C1F"/>
    <w:rsid w:val="00ED054E"/>
    <w:rsid w:val="00ED1EE0"/>
    <w:rsid w:val="00EE066E"/>
    <w:rsid w:val="00EE437F"/>
    <w:rsid w:val="00EE7F27"/>
    <w:rsid w:val="00EF0DB9"/>
    <w:rsid w:val="00EF31DE"/>
    <w:rsid w:val="00EF3588"/>
    <w:rsid w:val="00EF3EC9"/>
    <w:rsid w:val="00EF41E4"/>
    <w:rsid w:val="00EF4278"/>
    <w:rsid w:val="00EF7A3C"/>
    <w:rsid w:val="00EF7A5D"/>
    <w:rsid w:val="00F00AC4"/>
    <w:rsid w:val="00F06633"/>
    <w:rsid w:val="00F13DF8"/>
    <w:rsid w:val="00F1433F"/>
    <w:rsid w:val="00F15520"/>
    <w:rsid w:val="00F15640"/>
    <w:rsid w:val="00F15C3B"/>
    <w:rsid w:val="00F167ED"/>
    <w:rsid w:val="00F21534"/>
    <w:rsid w:val="00F21F8F"/>
    <w:rsid w:val="00F22B97"/>
    <w:rsid w:val="00F2427D"/>
    <w:rsid w:val="00F256A5"/>
    <w:rsid w:val="00F25F99"/>
    <w:rsid w:val="00F30CC4"/>
    <w:rsid w:val="00F33320"/>
    <w:rsid w:val="00F33951"/>
    <w:rsid w:val="00F3398B"/>
    <w:rsid w:val="00F37D71"/>
    <w:rsid w:val="00F40D2B"/>
    <w:rsid w:val="00F41B63"/>
    <w:rsid w:val="00F42413"/>
    <w:rsid w:val="00F42F95"/>
    <w:rsid w:val="00F43938"/>
    <w:rsid w:val="00F46BF2"/>
    <w:rsid w:val="00F4770B"/>
    <w:rsid w:val="00F5465B"/>
    <w:rsid w:val="00F6140D"/>
    <w:rsid w:val="00F6474C"/>
    <w:rsid w:val="00F663E8"/>
    <w:rsid w:val="00F66C63"/>
    <w:rsid w:val="00F67275"/>
    <w:rsid w:val="00F716DC"/>
    <w:rsid w:val="00F7679A"/>
    <w:rsid w:val="00F800E0"/>
    <w:rsid w:val="00F80ACA"/>
    <w:rsid w:val="00F844AA"/>
    <w:rsid w:val="00F84A91"/>
    <w:rsid w:val="00F87B68"/>
    <w:rsid w:val="00F87CEA"/>
    <w:rsid w:val="00F9051C"/>
    <w:rsid w:val="00FA0D2D"/>
    <w:rsid w:val="00FA174B"/>
    <w:rsid w:val="00FA341D"/>
    <w:rsid w:val="00FA3C3F"/>
    <w:rsid w:val="00FA6C12"/>
    <w:rsid w:val="00FB171F"/>
    <w:rsid w:val="00FB297D"/>
    <w:rsid w:val="00FB3C9E"/>
    <w:rsid w:val="00FB3F01"/>
    <w:rsid w:val="00FB4870"/>
    <w:rsid w:val="00FC0A1F"/>
    <w:rsid w:val="00FC177B"/>
    <w:rsid w:val="00FC2356"/>
    <w:rsid w:val="00FC364E"/>
    <w:rsid w:val="00FC5FAB"/>
    <w:rsid w:val="00FC60CB"/>
    <w:rsid w:val="00FD724A"/>
    <w:rsid w:val="00FD7CFE"/>
    <w:rsid w:val="00FE128A"/>
    <w:rsid w:val="00FE2491"/>
    <w:rsid w:val="00FE4413"/>
    <w:rsid w:val="00FE63B5"/>
    <w:rsid w:val="00FF1BDC"/>
    <w:rsid w:val="00FF380A"/>
    <w:rsid w:val="00FF381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ED3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8B"/>
    <w:rPr>
      <w:rFonts w:ascii="Arial" w:hAnsi="Arial"/>
      <w:color w:val="800000"/>
      <w:sz w:val="28"/>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71"/>
    <w:pPr>
      <w:ind w:left="720"/>
      <w:contextualSpacing/>
    </w:pPr>
  </w:style>
  <w:style w:type="character" w:styleId="Hyperlink">
    <w:name w:val="Hyperlink"/>
    <w:uiPriority w:val="99"/>
    <w:unhideWhenUsed/>
    <w:rsid w:val="006C3333"/>
    <w:rPr>
      <w:color w:val="0000FF"/>
      <w:u w:val="single"/>
    </w:rPr>
  </w:style>
  <w:style w:type="paragraph" w:styleId="BalloonText">
    <w:name w:val="Balloon Text"/>
    <w:basedOn w:val="Normal"/>
    <w:link w:val="BalloonTextChar"/>
    <w:uiPriority w:val="99"/>
    <w:semiHidden/>
    <w:unhideWhenUsed/>
    <w:rsid w:val="00AA1A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A87"/>
    <w:rPr>
      <w:rFonts w:ascii="Lucida Grande" w:hAnsi="Lucida Grande" w:cs="Lucida Grande"/>
      <w:color w:val="800000"/>
      <w:sz w:val="18"/>
      <w:szCs w:val="18"/>
      <w:lang w:eastAsia="ja-JP"/>
    </w:rPr>
  </w:style>
  <w:style w:type="paragraph" w:styleId="NormalWeb">
    <w:name w:val="Normal (Web)"/>
    <w:basedOn w:val="Normal"/>
    <w:uiPriority w:val="99"/>
    <w:semiHidden/>
    <w:unhideWhenUsed/>
    <w:rsid w:val="003C4E8F"/>
    <w:rPr>
      <w:rFonts w:ascii="Times New Roman" w:hAnsi="Times New Roman"/>
      <w:sz w:val="24"/>
    </w:rPr>
  </w:style>
  <w:style w:type="character" w:styleId="CommentReference">
    <w:name w:val="annotation reference"/>
    <w:basedOn w:val="DefaultParagraphFont"/>
    <w:uiPriority w:val="99"/>
    <w:semiHidden/>
    <w:unhideWhenUsed/>
    <w:rsid w:val="00592A15"/>
    <w:rPr>
      <w:sz w:val="18"/>
      <w:szCs w:val="18"/>
    </w:rPr>
  </w:style>
  <w:style w:type="paragraph" w:styleId="CommentText">
    <w:name w:val="annotation text"/>
    <w:basedOn w:val="Normal"/>
    <w:link w:val="CommentTextChar"/>
    <w:uiPriority w:val="99"/>
    <w:semiHidden/>
    <w:unhideWhenUsed/>
    <w:rsid w:val="00592A15"/>
    <w:rPr>
      <w:sz w:val="24"/>
    </w:rPr>
  </w:style>
  <w:style w:type="character" w:customStyle="1" w:styleId="CommentTextChar">
    <w:name w:val="Comment Text Char"/>
    <w:basedOn w:val="DefaultParagraphFont"/>
    <w:link w:val="CommentText"/>
    <w:uiPriority w:val="99"/>
    <w:semiHidden/>
    <w:rsid w:val="00592A15"/>
    <w:rPr>
      <w:rFonts w:ascii="Arial" w:hAnsi="Arial"/>
      <w:color w:val="800000"/>
      <w:sz w:val="24"/>
      <w:szCs w:val="24"/>
      <w:lang w:eastAsia="ja-JP"/>
    </w:rPr>
  </w:style>
  <w:style w:type="paragraph" w:styleId="CommentSubject">
    <w:name w:val="annotation subject"/>
    <w:basedOn w:val="CommentText"/>
    <w:next w:val="CommentText"/>
    <w:link w:val="CommentSubjectChar"/>
    <w:uiPriority w:val="99"/>
    <w:semiHidden/>
    <w:unhideWhenUsed/>
    <w:rsid w:val="00592A15"/>
    <w:rPr>
      <w:b/>
      <w:bCs/>
      <w:sz w:val="20"/>
      <w:szCs w:val="20"/>
    </w:rPr>
  </w:style>
  <w:style w:type="character" w:customStyle="1" w:styleId="CommentSubjectChar">
    <w:name w:val="Comment Subject Char"/>
    <w:basedOn w:val="CommentTextChar"/>
    <w:link w:val="CommentSubject"/>
    <w:uiPriority w:val="99"/>
    <w:semiHidden/>
    <w:rsid w:val="00592A15"/>
    <w:rPr>
      <w:rFonts w:ascii="Arial" w:hAnsi="Arial"/>
      <w:b/>
      <w:bCs/>
      <w:color w:val="800000"/>
      <w:sz w:val="24"/>
      <w:szCs w:val="24"/>
      <w:lang w:eastAsia="ja-JP"/>
    </w:rPr>
  </w:style>
  <w:style w:type="paragraph" w:styleId="Revision">
    <w:name w:val="Revision"/>
    <w:hidden/>
    <w:uiPriority w:val="99"/>
    <w:semiHidden/>
    <w:rsid w:val="00E80C05"/>
    <w:rPr>
      <w:rFonts w:ascii="Arial" w:hAnsi="Arial"/>
      <w:color w:val="800000"/>
      <w:sz w:val="28"/>
      <w:szCs w:val="24"/>
      <w:lang w:eastAsia="ja-JP"/>
    </w:rPr>
  </w:style>
  <w:style w:type="paragraph" w:styleId="FootnoteText">
    <w:name w:val="footnote text"/>
    <w:basedOn w:val="Normal"/>
    <w:link w:val="FootnoteTextChar"/>
    <w:uiPriority w:val="99"/>
    <w:unhideWhenUsed/>
    <w:rsid w:val="0042157A"/>
    <w:rPr>
      <w:sz w:val="24"/>
    </w:rPr>
  </w:style>
  <w:style w:type="character" w:customStyle="1" w:styleId="FootnoteTextChar">
    <w:name w:val="Footnote Text Char"/>
    <w:basedOn w:val="DefaultParagraphFont"/>
    <w:link w:val="FootnoteText"/>
    <w:uiPriority w:val="99"/>
    <w:rsid w:val="0042157A"/>
    <w:rPr>
      <w:rFonts w:ascii="Arial" w:hAnsi="Arial"/>
      <w:color w:val="800000"/>
      <w:sz w:val="24"/>
      <w:szCs w:val="24"/>
      <w:lang w:eastAsia="ja-JP"/>
    </w:rPr>
  </w:style>
  <w:style w:type="character" w:styleId="FootnoteReference">
    <w:name w:val="footnote reference"/>
    <w:basedOn w:val="DefaultParagraphFont"/>
    <w:uiPriority w:val="99"/>
    <w:unhideWhenUsed/>
    <w:rsid w:val="0042157A"/>
    <w:rPr>
      <w:vertAlign w:val="superscript"/>
    </w:rPr>
  </w:style>
  <w:style w:type="character" w:styleId="LineNumber">
    <w:name w:val="line number"/>
    <w:basedOn w:val="DefaultParagraphFont"/>
    <w:uiPriority w:val="99"/>
    <w:semiHidden/>
    <w:unhideWhenUsed/>
    <w:rsid w:val="005F71CF"/>
  </w:style>
  <w:style w:type="paragraph" w:styleId="Header">
    <w:name w:val="header"/>
    <w:basedOn w:val="Normal"/>
    <w:link w:val="HeaderChar"/>
    <w:uiPriority w:val="99"/>
    <w:unhideWhenUsed/>
    <w:rsid w:val="002763AB"/>
    <w:pPr>
      <w:tabs>
        <w:tab w:val="center" w:pos="4320"/>
        <w:tab w:val="right" w:pos="8640"/>
      </w:tabs>
    </w:pPr>
  </w:style>
  <w:style w:type="character" w:customStyle="1" w:styleId="HeaderChar">
    <w:name w:val="Header Char"/>
    <w:basedOn w:val="DefaultParagraphFont"/>
    <w:link w:val="Header"/>
    <w:uiPriority w:val="99"/>
    <w:rsid w:val="002763AB"/>
    <w:rPr>
      <w:rFonts w:ascii="Arial" w:hAnsi="Arial"/>
      <w:color w:val="800000"/>
      <w:sz w:val="28"/>
      <w:szCs w:val="24"/>
      <w:lang w:eastAsia="ja-JP"/>
    </w:rPr>
  </w:style>
  <w:style w:type="paragraph" w:styleId="Footer">
    <w:name w:val="footer"/>
    <w:basedOn w:val="Normal"/>
    <w:link w:val="FooterChar"/>
    <w:uiPriority w:val="99"/>
    <w:unhideWhenUsed/>
    <w:rsid w:val="002763AB"/>
    <w:pPr>
      <w:tabs>
        <w:tab w:val="center" w:pos="4320"/>
        <w:tab w:val="right" w:pos="8640"/>
      </w:tabs>
    </w:pPr>
  </w:style>
  <w:style w:type="character" w:customStyle="1" w:styleId="FooterChar">
    <w:name w:val="Footer Char"/>
    <w:basedOn w:val="DefaultParagraphFont"/>
    <w:link w:val="Footer"/>
    <w:uiPriority w:val="99"/>
    <w:rsid w:val="002763AB"/>
    <w:rPr>
      <w:rFonts w:ascii="Arial" w:hAnsi="Arial"/>
      <w:color w:val="800000"/>
      <w:sz w:val="28"/>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8B"/>
    <w:rPr>
      <w:rFonts w:ascii="Arial" w:hAnsi="Arial"/>
      <w:color w:val="800000"/>
      <w:sz w:val="28"/>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71"/>
    <w:pPr>
      <w:ind w:left="720"/>
      <w:contextualSpacing/>
    </w:pPr>
  </w:style>
  <w:style w:type="character" w:styleId="Hyperlink">
    <w:name w:val="Hyperlink"/>
    <w:uiPriority w:val="99"/>
    <w:unhideWhenUsed/>
    <w:rsid w:val="006C3333"/>
    <w:rPr>
      <w:color w:val="0000FF"/>
      <w:u w:val="single"/>
    </w:rPr>
  </w:style>
  <w:style w:type="paragraph" w:styleId="BalloonText">
    <w:name w:val="Balloon Text"/>
    <w:basedOn w:val="Normal"/>
    <w:link w:val="BalloonTextChar"/>
    <w:uiPriority w:val="99"/>
    <w:semiHidden/>
    <w:unhideWhenUsed/>
    <w:rsid w:val="00AA1A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A87"/>
    <w:rPr>
      <w:rFonts w:ascii="Lucida Grande" w:hAnsi="Lucida Grande" w:cs="Lucida Grande"/>
      <w:color w:val="800000"/>
      <w:sz w:val="18"/>
      <w:szCs w:val="18"/>
      <w:lang w:eastAsia="ja-JP"/>
    </w:rPr>
  </w:style>
  <w:style w:type="paragraph" w:styleId="NormalWeb">
    <w:name w:val="Normal (Web)"/>
    <w:basedOn w:val="Normal"/>
    <w:uiPriority w:val="99"/>
    <w:semiHidden/>
    <w:unhideWhenUsed/>
    <w:rsid w:val="003C4E8F"/>
    <w:rPr>
      <w:rFonts w:ascii="Times New Roman" w:hAnsi="Times New Roman"/>
      <w:sz w:val="24"/>
    </w:rPr>
  </w:style>
  <w:style w:type="character" w:styleId="CommentReference">
    <w:name w:val="annotation reference"/>
    <w:basedOn w:val="DefaultParagraphFont"/>
    <w:uiPriority w:val="99"/>
    <w:semiHidden/>
    <w:unhideWhenUsed/>
    <w:rsid w:val="00592A15"/>
    <w:rPr>
      <w:sz w:val="18"/>
      <w:szCs w:val="18"/>
    </w:rPr>
  </w:style>
  <w:style w:type="paragraph" w:styleId="CommentText">
    <w:name w:val="annotation text"/>
    <w:basedOn w:val="Normal"/>
    <w:link w:val="CommentTextChar"/>
    <w:uiPriority w:val="99"/>
    <w:semiHidden/>
    <w:unhideWhenUsed/>
    <w:rsid w:val="00592A15"/>
    <w:rPr>
      <w:sz w:val="24"/>
    </w:rPr>
  </w:style>
  <w:style w:type="character" w:customStyle="1" w:styleId="CommentTextChar">
    <w:name w:val="Comment Text Char"/>
    <w:basedOn w:val="DefaultParagraphFont"/>
    <w:link w:val="CommentText"/>
    <w:uiPriority w:val="99"/>
    <w:semiHidden/>
    <w:rsid w:val="00592A15"/>
    <w:rPr>
      <w:rFonts w:ascii="Arial" w:hAnsi="Arial"/>
      <w:color w:val="800000"/>
      <w:sz w:val="24"/>
      <w:szCs w:val="24"/>
      <w:lang w:eastAsia="ja-JP"/>
    </w:rPr>
  </w:style>
  <w:style w:type="paragraph" w:styleId="CommentSubject">
    <w:name w:val="annotation subject"/>
    <w:basedOn w:val="CommentText"/>
    <w:next w:val="CommentText"/>
    <w:link w:val="CommentSubjectChar"/>
    <w:uiPriority w:val="99"/>
    <w:semiHidden/>
    <w:unhideWhenUsed/>
    <w:rsid w:val="00592A15"/>
    <w:rPr>
      <w:b/>
      <w:bCs/>
      <w:sz w:val="20"/>
      <w:szCs w:val="20"/>
    </w:rPr>
  </w:style>
  <w:style w:type="character" w:customStyle="1" w:styleId="CommentSubjectChar">
    <w:name w:val="Comment Subject Char"/>
    <w:basedOn w:val="CommentTextChar"/>
    <w:link w:val="CommentSubject"/>
    <w:uiPriority w:val="99"/>
    <w:semiHidden/>
    <w:rsid w:val="00592A15"/>
    <w:rPr>
      <w:rFonts w:ascii="Arial" w:hAnsi="Arial"/>
      <w:b/>
      <w:bCs/>
      <w:color w:val="800000"/>
      <w:sz w:val="24"/>
      <w:szCs w:val="24"/>
      <w:lang w:eastAsia="ja-JP"/>
    </w:rPr>
  </w:style>
  <w:style w:type="paragraph" w:styleId="Revision">
    <w:name w:val="Revision"/>
    <w:hidden/>
    <w:uiPriority w:val="99"/>
    <w:semiHidden/>
    <w:rsid w:val="00E80C05"/>
    <w:rPr>
      <w:rFonts w:ascii="Arial" w:hAnsi="Arial"/>
      <w:color w:val="800000"/>
      <w:sz w:val="28"/>
      <w:szCs w:val="24"/>
      <w:lang w:eastAsia="ja-JP"/>
    </w:rPr>
  </w:style>
  <w:style w:type="paragraph" w:styleId="FootnoteText">
    <w:name w:val="footnote text"/>
    <w:basedOn w:val="Normal"/>
    <w:link w:val="FootnoteTextChar"/>
    <w:uiPriority w:val="99"/>
    <w:unhideWhenUsed/>
    <w:rsid w:val="0042157A"/>
    <w:rPr>
      <w:sz w:val="24"/>
    </w:rPr>
  </w:style>
  <w:style w:type="character" w:customStyle="1" w:styleId="FootnoteTextChar">
    <w:name w:val="Footnote Text Char"/>
    <w:basedOn w:val="DefaultParagraphFont"/>
    <w:link w:val="FootnoteText"/>
    <w:uiPriority w:val="99"/>
    <w:rsid w:val="0042157A"/>
    <w:rPr>
      <w:rFonts w:ascii="Arial" w:hAnsi="Arial"/>
      <w:color w:val="800000"/>
      <w:sz w:val="24"/>
      <w:szCs w:val="24"/>
      <w:lang w:eastAsia="ja-JP"/>
    </w:rPr>
  </w:style>
  <w:style w:type="character" w:styleId="FootnoteReference">
    <w:name w:val="footnote reference"/>
    <w:basedOn w:val="DefaultParagraphFont"/>
    <w:uiPriority w:val="99"/>
    <w:unhideWhenUsed/>
    <w:rsid w:val="0042157A"/>
    <w:rPr>
      <w:vertAlign w:val="superscript"/>
    </w:rPr>
  </w:style>
  <w:style w:type="character" w:styleId="LineNumber">
    <w:name w:val="line number"/>
    <w:basedOn w:val="DefaultParagraphFont"/>
    <w:uiPriority w:val="99"/>
    <w:semiHidden/>
    <w:unhideWhenUsed/>
    <w:rsid w:val="005F71CF"/>
  </w:style>
  <w:style w:type="paragraph" w:styleId="Header">
    <w:name w:val="header"/>
    <w:basedOn w:val="Normal"/>
    <w:link w:val="HeaderChar"/>
    <w:uiPriority w:val="99"/>
    <w:unhideWhenUsed/>
    <w:rsid w:val="002763AB"/>
    <w:pPr>
      <w:tabs>
        <w:tab w:val="center" w:pos="4320"/>
        <w:tab w:val="right" w:pos="8640"/>
      </w:tabs>
    </w:pPr>
  </w:style>
  <w:style w:type="character" w:customStyle="1" w:styleId="HeaderChar">
    <w:name w:val="Header Char"/>
    <w:basedOn w:val="DefaultParagraphFont"/>
    <w:link w:val="Header"/>
    <w:uiPriority w:val="99"/>
    <w:rsid w:val="002763AB"/>
    <w:rPr>
      <w:rFonts w:ascii="Arial" w:hAnsi="Arial"/>
      <w:color w:val="800000"/>
      <w:sz w:val="28"/>
      <w:szCs w:val="24"/>
      <w:lang w:eastAsia="ja-JP"/>
    </w:rPr>
  </w:style>
  <w:style w:type="paragraph" w:styleId="Footer">
    <w:name w:val="footer"/>
    <w:basedOn w:val="Normal"/>
    <w:link w:val="FooterChar"/>
    <w:uiPriority w:val="99"/>
    <w:unhideWhenUsed/>
    <w:rsid w:val="002763AB"/>
    <w:pPr>
      <w:tabs>
        <w:tab w:val="center" w:pos="4320"/>
        <w:tab w:val="right" w:pos="8640"/>
      </w:tabs>
    </w:pPr>
  </w:style>
  <w:style w:type="character" w:customStyle="1" w:styleId="FooterChar">
    <w:name w:val="Footer Char"/>
    <w:basedOn w:val="DefaultParagraphFont"/>
    <w:link w:val="Footer"/>
    <w:uiPriority w:val="99"/>
    <w:rsid w:val="002763AB"/>
    <w:rPr>
      <w:rFonts w:ascii="Arial" w:hAnsi="Arial"/>
      <w:color w:val="800000"/>
      <w:sz w:val="2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5223">
      <w:bodyDiv w:val="1"/>
      <w:marLeft w:val="0"/>
      <w:marRight w:val="0"/>
      <w:marTop w:val="0"/>
      <w:marBottom w:val="0"/>
      <w:divBdr>
        <w:top w:val="none" w:sz="0" w:space="0" w:color="auto"/>
        <w:left w:val="none" w:sz="0" w:space="0" w:color="auto"/>
        <w:bottom w:val="none" w:sz="0" w:space="0" w:color="auto"/>
        <w:right w:val="none" w:sz="0" w:space="0" w:color="auto"/>
      </w:divBdr>
      <w:divsChild>
        <w:div w:id="1426880198">
          <w:marLeft w:val="0"/>
          <w:marRight w:val="0"/>
          <w:marTop w:val="0"/>
          <w:marBottom w:val="0"/>
          <w:divBdr>
            <w:top w:val="none" w:sz="0" w:space="0" w:color="auto"/>
            <w:left w:val="none" w:sz="0" w:space="0" w:color="auto"/>
            <w:bottom w:val="none" w:sz="0" w:space="0" w:color="auto"/>
            <w:right w:val="none" w:sz="0" w:space="0" w:color="auto"/>
          </w:divBdr>
          <w:divsChild>
            <w:div w:id="2078046779">
              <w:marLeft w:val="0"/>
              <w:marRight w:val="0"/>
              <w:marTop w:val="0"/>
              <w:marBottom w:val="0"/>
              <w:divBdr>
                <w:top w:val="none" w:sz="0" w:space="0" w:color="auto"/>
                <w:left w:val="none" w:sz="0" w:space="0" w:color="auto"/>
                <w:bottom w:val="none" w:sz="0" w:space="0" w:color="auto"/>
                <w:right w:val="none" w:sz="0" w:space="0" w:color="auto"/>
              </w:divBdr>
              <w:divsChild>
                <w:div w:id="21182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07D9-67DB-B74A-BCC5-C787473C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36</Pages>
  <Words>7324</Words>
  <Characters>41749</Characters>
  <Application>Microsoft Macintosh Word</Application>
  <DocSecurity>0</DocSecurity>
  <Lines>347</Lines>
  <Paragraphs>97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Alex German</cp:lastModifiedBy>
  <cp:revision>27</cp:revision>
  <cp:lastPrinted>2013-08-09T09:20:00Z</cp:lastPrinted>
  <dcterms:created xsi:type="dcterms:W3CDTF">2014-10-27T07:38:00Z</dcterms:created>
  <dcterms:modified xsi:type="dcterms:W3CDTF">2015-01-15T07:03:00Z</dcterms:modified>
</cp:coreProperties>
</file>