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63C" w:rsidRPr="0071063C" w:rsidRDefault="0071063C" w:rsidP="0071063C">
      <w:pPr>
        <w:jc w:val="center"/>
        <w:rPr>
          <w:b/>
          <w:color w:val="auto"/>
          <w:sz w:val="28"/>
          <w:szCs w:val="28"/>
        </w:rPr>
      </w:pPr>
      <w:r w:rsidRPr="0071063C">
        <w:rPr>
          <w:b/>
          <w:color w:val="auto"/>
          <w:sz w:val="28"/>
          <w:szCs w:val="28"/>
        </w:rPr>
        <w:t xml:space="preserve">Female Obesity </w:t>
      </w:r>
    </w:p>
    <w:p w:rsidR="0071063C" w:rsidRDefault="0071063C" w:rsidP="0071063C">
      <w:pPr>
        <w:pStyle w:val="NoSpacing"/>
        <w:rPr>
          <w:b/>
          <w:color w:val="auto"/>
        </w:rPr>
      </w:pPr>
      <w:r w:rsidRPr="0071063C">
        <w:rPr>
          <w:b/>
          <w:color w:val="auto"/>
        </w:rPr>
        <w:t>Epidemiology and Diagnosis</w:t>
      </w:r>
    </w:p>
    <w:p w:rsidR="00CB0E9E" w:rsidRDefault="00CB0E9E" w:rsidP="0071063C">
      <w:pPr>
        <w:pStyle w:val="NoSpacing"/>
        <w:rPr>
          <w:b/>
          <w:color w:val="auto"/>
        </w:rPr>
      </w:pPr>
    </w:p>
    <w:p w:rsidR="00CB0E9E" w:rsidRDefault="00CB0E9E" w:rsidP="0071063C">
      <w:pPr>
        <w:pStyle w:val="NoSpacing"/>
      </w:pPr>
      <w:r>
        <w:t xml:space="preserve">    Obesity causes a number of health problems. Many obesity related medical problems are well recognised but there are a number of female obesity problems which GPs and the general population are less aware of, this intention of this article is to highlight these so that GPs can share information with their patients at times when they can institute changes to normalise their weight.</w:t>
      </w:r>
    </w:p>
    <w:p w:rsidR="00107BD7" w:rsidRDefault="00CB0E9E" w:rsidP="00107BD7">
      <w:pPr>
        <w:pStyle w:val="NoSpacing"/>
      </w:pPr>
      <w:r>
        <w:t xml:space="preserve"> </w:t>
      </w:r>
      <w:r w:rsidR="00120E86">
        <w:t xml:space="preserve">  </w:t>
      </w:r>
      <w:r>
        <w:t>There has been a marked increase in UK obesity rates over the past eight years – in 1993 16% of women were obese</w:t>
      </w:r>
      <w:r w:rsidR="00107BD7">
        <w:t xml:space="preserve"> and </w:t>
      </w:r>
      <w:r>
        <w:t xml:space="preserve">in 2011 this rose to 26% </w:t>
      </w:r>
      <w:r w:rsidR="00107BD7">
        <w:t>of women</w:t>
      </w:r>
      <w:r>
        <w:rPr>
          <w:vertAlign w:val="superscript"/>
        </w:rPr>
        <w:t>1</w:t>
      </w:r>
      <w:r>
        <w:t xml:space="preserve">. </w:t>
      </w:r>
      <w:r w:rsidR="0071063C" w:rsidRPr="00664838">
        <w:t xml:space="preserve"> </w:t>
      </w:r>
      <w:r>
        <w:t>T</w:t>
      </w:r>
      <w:r w:rsidR="0071063C">
        <w:t xml:space="preserve">he proportion of </w:t>
      </w:r>
      <w:r w:rsidR="00107BD7">
        <w:t>women</w:t>
      </w:r>
      <w:r w:rsidR="0071063C">
        <w:t xml:space="preserve"> with a healthy</w:t>
      </w:r>
      <w:r w:rsidR="0071063C">
        <w:rPr>
          <w:rStyle w:val="apple-converted-space"/>
          <w:rFonts w:ascii="Arial" w:hAnsi="Arial"/>
          <w:color w:val="333333"/>
          <w:sz w:val="15"/>
          <w:szCs w:val="15"/>
        </w:rPr>
        <w:t> </w:t>
      </w:r>
      <w:hyperlink r:id="rId7" w:tgtFrame="_blank" w:history="1">
        <w:r w:rsidR="0071063C" w:rsidRPr="0071063C">
          <w:rPr>
            <w:rStyle w:val="Hyperlink"/>
            <w:color w:val="auto"/>
            <w:u w:val="none"/>
          </w:rPr>
          <w:t>body mass index (BMI)</w:t>
        </w:r>
      </w:hyperlink>
      <w:r w:rsidR="00107BD7">
        <w:rPr>
          <w:color w:val="auto"/>
        </w:rPr>
        <w:t xml:space="preserve">, </w:t>
      </w:r>
      <w:r w:rsidR="0071063C">
        <w:t>defined as being between 18.5 and 25</w:t>
      </w:r>
      <w:r w:rsidR="00107BD7">
        <w:t>,</w:t>
      </w:r>
      <w:r w:rsidR="0071063C">
        <w:t xml:space="preserve"> fell to just 39% in 2011.</w:t>
      </w:r>
      <w:r w:rsidR="00120E86">
        <w:t xml:space="preserve"> </w:t>
      </w:r>
      <w:r w:rsidR="00107BD7">
        <w:t xml:space="preserve">Supermarkets arrived from the 1950s and convenience and take away foods are now cultural norms. </w:t>
      </w:r>
      <w:r w:rsidR="005C6735">
        <w:t>In a</w:t>
      </w:r>
      <w:r w:rsidR="00107BD7">
        <w:t>ddition over 77% of households in the UK have a car and the combination of lack of activity and eas</w:t>
      </w:r>
      <w:r w:rsidR="005C6735">
        <w:t>il</w:t>
      </w:r>
      <w:r w:rsidR="00107BD7">
        <w:t xml:space="preserve">y </w:t>
      </w:r>
      <w:r w:rsidR="005C6735">
        <w:t xml:space="preserve">obtainable </w:t>
      </w:r>
      <w:r w:rsidR="00107BD7">
        <w:t>high calorie food</w:t>
      </w:r>
      <w:r w:rsidR="005C6735">
        <w:t>s is the main driver for the obesity epidemic. In Victorian England women used 3-3.5</w:t>
      </w:r>
      <w:proofErr w:type="gramStart"/>
      <w:r w:rsidR="005C6735">
        <w:t>,000Kcal</w:t>
      </w:r>
      <w:proofErr w:type="gramEnd"/>
      <w:r w:rsidR="005C6735">
        <w:t xml:space="preserve">/day and the recommended intake for women is now 2000Kcal/day. After the menopause calorie requirements reduce and visceral fat increases with age and is associated with some ethnic groups. </w:t>
      </w:r>
      <w:r w:rsidR="00107BD7" w:rsidRPr="00664838">
        <w:t xml:space="preserve">Social deprivation is </w:t>
      </w:r>
      <w:r w:rsidR="005C6735">
        <w:t xml:space="preserve">also </w:t>
      </w:r>
      <w:r w:rsidR="00107BD7" w:rsidRPr="00664838">
        <w:t>a risk factor</w:t>
      </w:r>
      <w:r w:rsidR="005C6735">
        <w:t xml:space="preserve">, </w:t>
      </w:r>
      <w:r w:rsidR="00107BD7" w:rsidRPr="00664838">
        <w:t xml:space="preserve">33% </w:t>
      </w:r>
      <w:r w:rsidR="00107BD7">
        <w:t xml:space="preserve">of </w:t>
      </w:r>
      <w:r w:rsidR="00107BD7" w:rsidRPr="00664838">
        <w:t xml:space="preserve">women with no qualifications </w:t>
      </w:r>
      <w:r w:rsidR="005C6735">
        <w:t xml:space="preserve">compared to </w:t>
      </w:r>
      <w:r w:rsidR="00107BD7" w:rsidRPr="00664838">
        <w:t xml:space="preserve">17% </w:t>
      </w:r>
      <w:r w:rsidR="00107BD7">
        <w:t xml:space="preserve">of women </w:t>
      </w:r>
      <w:r w:rsidR="00107BD7" w:rsidRPr="00664838">
        <w:t>with a degree</w:t>
      </w:r>
      <w:r w:rsidR="00107BD7">
        <w:t xml:space="preserve"> are obese</w:t>
      </w:r>
      <w:r w:rsidR="00107BD7" w:rsidRPr="00664838">
        <w:t>.</w:t>
      </w:r>
    </w:p>
    <w:p w:rsidR="0071063C" w:rsidRDefault="0071063C" w:rsidP="0071063C">
      <w:pPr>
        <w:pStyle w:val="NoSpacing"/>
      </w:pPr>
    </w:p>
    <w:p w:rsidR="00120E86" w:rsidRDefault="00120E86" w:rsidP="0071063C">
      <w:pPr>
        <w:pStyle w:val="NoSpacing"/>
      </w:pPr>
    </w:p>
    <w:p w:rsidR="00664838" w:rsidRDefault="00664838" w:rsidP="00664838">
      <w:pPr>
        <w:pStyle w:val="NoSpacing"/>
        <w:rPr>
          <w:b/>
          <w:color w:val="auto"/>
        </w:rPr>
      </w:pPr>
      <w:r w:rsidRPr="0071063C">
        <w:rPr>
          <w:b/>
          <w:color w:val="auto"/>
        </w:rPr>
        <w:t>Definition</w:t>
      </w:r>
      <w:r w:rsidR="00120E86">
        <w:rPr>
          <w:b/>
          <w:color w:val="auto"/>
        </w:rPr>
        <w:t xml:space="preserve"> of obesity</w:t>
      </w:r>
      <w:r w:rsidR="00443F3E">
        <w:rPr>
          <w:b/>
          <w:color w:val="auto"/>
        </w:rPr>
        <w:t xml:space="preserve"> in adults (WHO criteria</w:t>
      </w:r>
      <w:proofErr w:type="gramStart"/>
      <w:r w:rsidR="00443F3E">
        <w:rPr>
          <w:b/>
          <w:color w:val="auto"/>
        </w:rPr>
        <w:t>)</w:t>
      </w:r>
      <w:r w:rsidR="00443F3E" w:rsidRPr="00443F3E">
        <w:rPr>
          <w:b/>
          <w:color w:val="FF0000"/>
          <w:vertAlign w:val="superscript"/>
        </w:rPr>
        <w:t>2</w:t>
      </w:r>
      <w:r w:rsidR="000F4BF3">
        <w:rPr>
          <w:b/>
          <w:color w:val="FF0000"/>
          <w:vertAlign w:val="superscript"/>
        </w:rPr>
        <w:t>a</w:t>
      </w:r>
      <w:proofErr w:type="gramEnd"/>
      <w:r w:rsidR="00120E86">
        <w:rPr>
          <w:b/>
          <w:color w:val="auto"/>
        </w:rPr>
        <w:t>:</w:t>
      </w:r>
    </w:p>
    <w:p w:rsidR="00443F3E" w:rsidRDefault="00443F3E" w:rsidP="00664838">
      <w:pPr>
        <w:pStyle w:val="NoSpacing"/>
        <w:rPr>
          <w:b/>
          <w:color w:val="auto"/>
        </w:rPr>
      </w:pPr>
    </w:p>
    <w:p w:rsidR="00443F3E" w:rsidRDefault="00443F3E" w:rsidP="00664838">
      <w:pPr>
        <w:pStyle w:val="NoSpacing"/>
        <w:rPr>
          <w:b/>
          <w:color w:val="auto"/>
        </w:rPr>
      </w:pPr>
      <w:r>
        <w:rPr>
          <w:noProof/>
          <w:lang w:eastAsia="en-GB"/>
        </w:rPr>
        <w:drawing>
          <wp:inline distT="0" distB="0" distL="0" distR="0">
            <wp:extent cx="5669231" cy="1763486"/>
            <wp:effectExtent l="19050" t="0" r="7669" b="0"/>
            <wp:docPr id="1" name="Picture 1" descr="Body Mass Index (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dy Mass Index (BMI)"/>
                    <pic:cNvPicPr>
                      <a:picLocks noChangeAspect="1" noChangeArrowheads="1"/>
                    </pic:cNvPicPr>
                  </pic:nvPicPr>
                  <pic:blipFill>
                    <a:blip r:embed="rId8" cstate="print"/>
                    <a:srcRect/>
                    <a:stretch>
                      <a:fillRect/>
                    </a:stretch>
                  </pic:blipFill>
                  <pic:spPr bwMode="auto">
                    <a:xfrm>
                      <a:off x="0" y="0"/>
                      <a:ext cx="5671443" cy="1764174"/>
                    </a:xfrm>
                    <a:prstGeom prst="rect">
                      <a:avLst/>
                    </a:prstGeom>
                    <a:noFill/>
                    <a:ln w="9525">
                      <a:noFill/>
                      <a:miter lim="800000"/>
                      <a:headEnd/>
                      <a:tailEnd/>
                    </a:ln>
                  </pic:spPr>
                </pic:pic>
              </a:graphicData>
            </a:graphic>
          </wp:inline>
        </w:drawing>
      </w:r>
    </w:p>
    <w:p w:rsidR="00443F3E" w:rsidRDefault="00443F3E" w:rsidP="00664838">
      <w:pPr>
        <w:pStyle w:val="NoSpacing"/>
        <w:rPr>
          <w:b/>
          <w:color w:val="auto"/>
        </w:rPr>
      </w:pPr>
    </w:p>
    <w:p w:rsidR="00443F3E" w:rsidRPr="0071063C" w:rsidRDefault="00443F3E" w:rsidP="00664838">
      <w:pPr>
        <w:pStyle w:val="NoSpacing"/>
        <w:rPr>
          <w:b/>
          <w:color w:val="auto"/>
        </w:rPr>
      </w:pPr>
    </w:p>
    <w:p w:rsidR="00664838" w:rsidRDefault="00664838" w:rsidP="00664838">
      <w:pPr>
        <w:pStyle w:val="NoSpacing"/>
      </w:pPr>
      <w:r w:rsidRPr="00664838">
        <w:t xml:space="preserve">Concerns </w:t>
      </w:r>
      <w:r w:rsidR="005C6735">
        <w:t xml:space="preserve">also </w:t>
      </w:r>
      <w:r w:rsidRPr="00664838">
        <w:t>relate to abdominal obesity and so waist size:</w:t>
      </w:r>
      <w:r>
        <w:t xml:space="preserve"> </w:t>
      </w:r>
      <w:r w:rsidRPr="00664838">
        <w:t xml:space="preserve"> Women</w:t>
      </w:r>
      <w:r>
        <w:t xml:space="preserve"> with a waist of </w:t>
      </w:r>
      <w:r w:rsidRPr="00664838">
        <w:t>88cm</w:t>
      </w:r>
      <w:r w:rsidR="00120E86">
        <w:t xml:space="preserve"> (</w:t>
      </w:r>
      <w:r w:rsidRPr="00664838">
        <w:t>34ins</w:t>
      </w:r>
      <w:r w:rsidR="00120E86">
        <w:t>)</w:t>
      </w:r>
      <w:r>
        <w:t xml:space="preserve"> or more have a</w:t>
      </w:r>
      <w:r w:rsidR="00120E86">
        <w:t xml:space="preserve"> 3 times </w:t>
      </w:r>
      <w:r>
        <w:t>increased</w:t>
      </w:r>
      <w:r w:rsidRPr="00664838">
        <w:t xml:space="preserve"> risk of </w:t>
      </w:r>
      <w:r w:rsidR="00120E86">
        <w:t>type 2 diabetes mellitus (</w:t>
      </w:r>
      <w:r w:rsidRPr="00664838">
        <w:t>T2DM</w:t>
      </w:r>
      <w:r w:rsidR="00120E86">
        <w:t>).</w:t>
      </w:r>
      <w:r w:rsidRPr="00664838">
        <w:t xml:space="preserve"> Waist circumference is not recommended as a routine measure</w:t>
      </w:r>
      <w:r>
        <w:t xml:space="preserve"> (NICE</w:t>
      </w:r>
      <w:r w:rsidR="00E430DF">
        <w:t xml:space="preserve"> </w:t>
      </w:r>
      <w:r>
        <w:t>cg</w:t>
      </w:r>
      <w:proofErr w:type="gramStart"/>
      <w:r>
        <w:t>)</w:t>
      </w:r>
      <w:r w:rsidR="000F4BF3" w:rsidRPr="000F4BF3">
        <w:rPr>
          <w:color w:val="FF0000"/>
          <w:vertAlign w:val="superscript"/>
        </w:rPr>
        <w:t>3a</w:t>
      </w:r>
      <w:proofErr w:type="gramEnd"/>
      <w:r>
        <w:t xml:space="preserve"> but can be helpful in assessment if the BMI is below 35kg</w:t>
      </w:r>
      <w:r w:rsidRPr="00664838">
        <w:rPr>
          <w:b/>
          <w:color w:val="FF66CC"/>
        </w:rPr>
        <w:t xml:space="preserve"> </w:t>
      </w:r>
      <w:r>
        <w:t>/m</w:t>
      </w:r>
      <w:r>
        <w:rPr>
          <w:vertAlign w:val="superscript"/>
        </w:rPr>
        <w:t>2</w:t>
      </w:r>
      <w:r>
        <w:t>.</w:t>
      </w:r>
    </w:p>
    <w:p w:rsidR="007769CD" w:rsidRDefault="007769CD" w:rsidP="00664838">
      <w:pPr>
        <w:pStyle w:val="NoSpacing"/>
      </w:pPr>
    </w:p>
    <w:p w:rsidR="007D1810" w:rsidRPr="00107BD7" w:rsidRDefault="007769CD" w:rsidP="00664838">
      <w:pPr>
        <w:pStyle w:val="NoSpacing"/>
        <w:rPr>
          <w:color w:val="auto"/>
        </w:rPr>
      </w:pPr>
      <w:r w:rsidRPr="00107BD7">
        <w:rPr>
          <w:b/>
          <w:color w:val="auto"/>
        </w:rPr>
        <w:t xml:space="preserve">Science of obesity </w:t>
      </w:r>
    </w:p>
    <w:p w:rsidR="00107BD7" w:rsidRDefault="00107BD7" w:rsidP="00107BD7">
      <w:pPr>
        <w:pStyle w:val="NoSpacing"/>
      </w:pPr>
      <w:r>
        <w:t xml:space="preserve">   </w:t>
      </w:r>
      <w:r w:rsidR="005C6735">
        <w:t>The science of</w:t>
      </w:r>
      <w:r>
        <w:t xml:space="preserve"> obesity is </w:t>
      </w:r>
      <w:r w:rsidR="005C6735">
        <w:t>developing a</w:t>
      </w:r>
      <w:r>
        <w:t xml:space="preserve">nd </w:t>
      </w:r>
      <w:r w:rsidR="005C6735">
        <w:t>for women in</w:t>
      </w:r>
      <w:r>
        <w:t>volves complex re</w:t>
      </w:r>
      <w:r w:rsidR="007D1810" w:rsidRPr="007D1810">
        <w:t xml:space="preserve">lationships between fat, </w:t>
      </w:r>
      <w:r w:rsidR="00D63616">
        <w:t xml:space="preserve">the </w:t>
      </w:r>
      <w:r>
        <w:t>gastrointestinal tract,</w:t>
      </w:r>
      <w:r w:rsidR="007D1810" w:rsidRPr="007D1810">
        <w:t xml:space="preserve"> ovaries and brain</w:t>
      </w:r>
      <w:r>
        <w:t>.</w:t>
      </w:r>
      <w:r w:rsidR="007D1810" w:rsidRPr="007D1810">
        <w:t xml:space="preserve"> </w:t>
      </w:r>
      <w:r>
        <w:t xml:space="preserve"> </w:t>
      </w:r>
      <w:r w:rsidR="007D1810" w:rsidRPr="007D1810">
        <w:t>Fat increases with age</w:t>
      </w:r>
      <w:r w:rsidR="00D63616">
        <w:t xml:space="preserve"> (</w:t>
      </w:r>
      <w:r w:rsidR="005C6735">
        <w:t>v</w:t>
      </w:r>
      <w:r w:rsidR="007D1810" w:rsidRPr="007D1810">
        <w:t>isceral obesity increases after the menopause</w:t>
      </w:r>
      <w:r w:rsidR="00D63616">
        <w:t>)</w:t>
      </w:r>
      <w:r w:rsidR="005C6735">
        <w:t xml:space="preserve"> and is associated with some ethnic groups</w:t>
      </w:r>
      <w:r w:rsidR="007D1810" w:rsidRPr="007D1810">
        <w:t>.</w:t>
      </w:r>
      <w:r w:rsidR="005C6735">
        <w:t xml:space="preserve"> However there has been in effect a 60 year social experiment in adaptation to increased food availability and more sedentary lifestyles. </w:t>
      </w:r>
      <w:r>
        <w:t xml:space="preserve">Supermarkets arrived from </w:t>
      </w:r>
      <w:r w:rsidR="005C6735">
        <w:t xml:space="preserve">the </w:t>
      </w:r>
      <w:r>
        <w:t>1950s</w:t>
      </w:r>
      <w:r w:rsidR="00D63616">
        <w:t>,</w:t>
      </w:r>
      <w:r>
        <w:t xml:space="preserve"> </w:t>
      </w:r>
      <w:r w:rsidR="005C6735">
        <w:t>spearhead</w:t>
      </w:r>
      <w:r w:rsidR="00D63616">
        <w:t>ing</w:t>
      </w:r>
      <w:r w:rsidR="005C6735">
        <w:t xml:space="preserve"> a </w:t>
      </w:r>
      <w:r>
        <w:t xml:space="preserve">convenience </w:t>
      </w:r>
      <w:r w:rsidR="005C6735">
        <w:t>and take-away food culture</w:t>
      </w:r>
      <w:r w:rsidR="00D63616">
        <w:t>,</w:t>
      </w:r>
      <w:r w:rsidR="005C6735">
        <w:t xml:space="preserve"> and currently o</w:t>
      </w:r>
      <w:r>
        <w:t>ver 77% of households in Great Britain have a car.</w:t>
      </w:r>
      <w:r w:rsidR="005C6735">
        <w:t xml:space="preserve"> </w:t>
      </w:r>
      <w:r>
        <w:t xml:space="preserve">Women </w:t>
      </w:r>
      <w:r w:rsidR="005C6735">
        <w:t xml:space="preserve">are recommended to intake </w:t>
      </w:r>
      <w:r>
        <w:t>2</w:t>
      </w:r>
      <w:r w:rsidR="005C6735">
        <w:t>,</w:t>
      </w:r>
      <w:r>
        <w:t>000 Kcal/day</w:t>
      </w:r>
      <w:r w:rsidR="00D63616">
        <w:t>,</w:t>
      </w:r>
      <w:r w:rsidR="005C6735">
        <w:t xml:space="preserve"> though a</w:t>
      </w:r>
      <w:r>
        <w:t xml:space="preserve">fter 50 years old this </w:t>
      </w:r>
      <w:r w:rsidR="005C6735">
        <w:t xml:space="preserve">requirement </w:t>
      </w:r>
      <w:r>
        <w:t>declines</w:t>
      </w:r>
      <w:r w:rsidR="00D63616">
        <w:t>,</w:t>
      </w:r>
      <w:r w:rsidR="005C6735">
        <w:t xml:space="preserve"> but i</w:t>
      </w:r>
      <w:r>
        <w:t>n Victorian England this was 3,000 – 3,500 Kcal/day.</w:t>
      </w:r>
    </w:p>
    <w:p w:rsidR="007769CD" w:rsidRPr="007D1810" w:rsidRDefault="00451F4B" w:rsidP="007D1810">
      <w:pPr>
        <w:pStyle w:val="NoSpacing"/>
      </w:pPr>
      <w:r>
        <w:t xml:space="preserve"> Scientifically </w:t>
      </w:r>
      <w:r w:rsidR="007D1810" w:rsidRPr="007D1810">
        <w:t xml:space="preserve">135 genes </w:t>
      </w:r>
      <w:r>
        <w:t xml:space="preserve">have been </w:t>
      </w:r>
      <w:r w:rsidR="007D1810" w:rsidRPr="007D1810">
        <w:t>identified as related to obesity so far</w:t>
      </w:r>
      <w:r>
        <w:t xml:space="preserve">. It is thought that </w:t>
      </w:r>
      <w:proofErr w:type="spellStart"/>
      <w:r>
        <w:t>e</w:t>
      </w:r>
      <w:r w:rsidR="007D1810" w:rsidRPr="007D1810">
        <w:t>pigenetics</w:t>
      </w:r>
      <w:proofErr w:type="spellEnd"/>
      <w:r w:rsidR="007D1810" w:rsidRPr="007D1810">
        <w:t xml:space="preserve"> (foetal programming)</w:t>
      </w:r>
      <w:r w:rsidR="007769CD">
        <w:t xml:space="preserve"> is important, obese mothers are more likely to have obese children</w:t>
      </w:r>
      <w:r>
        <w:t xml:space="preserve">. </w:t>
      </w:r>
      <w:proofErr w:type="spellStart"/>
      <w:r w:rsidR="007769CD">
        <w:t>Epigenetics</w:t>
      </w:r>
      <w:proofErr w:type="spellEnd"/>
      <w:r w:rsidR="007769CD">
        <w:t xml:space="preserve"> is the change of chemical information markers related to DNA but not changing the nucleotide pairs themselves.</w:t>
      </w:r>
    </w:p>
    <w:p w:rsidR="007D1810" w:rsidRPr="007D1810" w:rsidRDefault="007D1810" w:rsidP="007D1810">
      <w:pPr>
        <w:pStyle w:val="NoSpacing"/>
      </w:pPr>
      <w:r w:rsidRPr="007D1810">
        <w:t xml:space="preserve">Subcutaneous fat doesn’t </w:t>
      </w:r>
      <w:r w:rsidR="007769CD">
        <w:t xml:space="preserve">seem to </w:t>
      </w:r>
      <w:r w:rsidRPr="007D1810">
        <w:t>really matter but white fat around the abdomen proliferates, sets                   up</w:t>
      </w:r>
      <w:r w:rsidR="00CE45F9">
        <w:t xml:space="preserve"> inflammation, cell death and </w:t>
      </w:r>
      <w:r w:rsidRPr="007D1810">
        <w:t>causes disease</w:t>
      </w:r>
      <w:r w:rsidR="00451F4B">
        <w:t xml:space="preserve">, </w:t>
      </w:r>
      <w:proofErr w:type="gramStart"/>
      <w:r w:rsidR="00451F4B">
        <w:t>some</w:t>
      </w:r>
      <w:proofErr w:type="gramEnd"/>
      <w:r w:rsidR="00451F4B">
        <w:t xml:space="preserve"> authorities view obesity as a </w:t>
      </w:r>
      <w:r w:rsidR="007769CD">
        <w:t>low grade</w:t>
      </w:r>
      <w:r w:rsidRPr="007D1810">
        <w:t xml:space="preserve"> inflammatory process</w:t>
      </w:r>
      <w:r w:rsidR="007769CD">
        <w:t xml:space="preserve">. </w:t>
      </w:r>
      <w:r w:rsidRPr="007D1810">
        <w:t xml:space="preserve"> Interleukins </w:t>
      </w:r>
      <w:proofErr w:type="gramStart"/>
      <w:r w:rsidRPr="007D1810">
        <w:t xml:space="preserve">and </w:t>
      </w:r>
      <w:r w:rsidR="00451F4B">
        <w:t xml:space="preserve"> tumour</w:t>
      </w:r>
      <w:proofErr w:type="gramEnd"/>
      <w:r w:rsidR="00451F4B">
        <w:t xml:space="preserve"> necrosis factor (</w:t>
      </w:r>
      <w:r w:rsidRPr="007D1810">
        <w:t>TNF-alfa</w:t>
      </w:r>
      <w:r w:rsidR="00451F4B">
        <w:t>)</w:t>
      </w:r>
      <w:r w:rsidRPr="007D1810">
        <w:t xml:space="preserve"> are released in obesity</w:t>
      </w:r>
      <w:r w:rsidR="007769CD">
        <w:t xml:space="preserve"> which may </w:t>
      </w:r>
      <w:r w:rsidR="00451F4B">
        <w:t xml:space="preserve">contribute to the </w:t>
      </w:r>
      <w:r w:rsidR="007769CD">
        <w:t>increased risks of cancer.</w:t>
      </w:r>
    </w:p>
    <w:p w:rsidR="007D1810" w:rsidRPr="00664838" w:rsidRDefault="007D1810" w:rsidP="00664838">
      <w:pPr>
        <w:pStyle w:val="NoSpacing"/>
      </w:pPr>
    </w:p>
    <w:p w:rsidR="007769CD" w:rsidRDefault="007769CD" w:rsidP="00384F3E">
      <w:pPr>
        <w:pStyle w:val="NoSpacing"/>
      </w:pPr>
      <w:r>
        <w:t>Nuclei in the hypothalamus: p</w:t>
      </w:r>
      <w:r w:rsidRPr="007769CD">
        <w:t>araventricular nucleus and arcuate nucleus control hunger</w:t>
      </w:r>
      <w:r w:rsidR="00451F4B">
        <w:t xml:space="preserve"> and</w:t>
      </w:r>
      <w:r w:rsidRPr="007769CD">
        <w:t xml:space="preserve"> satiety.</w:t>
      </w:r>
    </w:p>
    <w:p w:rsidR="00384F3E" w:rsidRDefault="00384F3E" w:rsidP="00384F3E">
      <w:pPr>
        <w:pStyle w:val="NoSpacing"/>
      </w:pPr>
    </w:p>
    <w:p w:rsidR="00384F3E" w:rsidRPr="00384F3E" w:rsidRDefault="007769CD" w:rsidP="00384F3E">
      <w:pPr>
        <w:pStyle w:val="NoSpacing"/>
      </w:pPr>
      <w:r>
        <w:rPr>
          <w:bCs/>
        </w:rPr>
        <w:lastRenderedPageBreak/>
        <w:t>Adipocytes (fat cells) are endocrine organs; they s</w:t>
      </w:r>
      <w:r w:rsidRPr="007769CD">
        <w:t>ecrete Adiponectin</w:t>
      </w:r>
      <w:r>
        <w:t xml:space="preserve"> </w:t>
      </w:r>
      <w:r w:rsidRPr="007769CD">
        <w:t>which regulates fatty acid</w:t>
      </w:r>
      <w:r>
        <w:t xml:space="preserve"> </w:t>
      </w:r>
      <w:r w:rsidRPr="007769CD">
        <w:t>and glucose metabolism</w:t>
      </w:r>
      <w:r>
        <w:t xml:space="preserve"> and i</w:t>
      </w:r>
      <w:r w:rsidRPr="007769CD">
        <w:t>ncreases insulin sensitivity.</w:t>
      </w:r>
      <w:r w:rsidR="00142FF8">
        <w:t xml:space="preserve"> </w:t>
      </w:r>
      <w:r>
        <w:t xml:space="preserve">There are low levels of adiponectin in </w:t>
      </w:r>
      <w:r w:rsidRPr="007769CD">
        <w:t>obesity</w:t>
      </w:r>
      <w:r>
        <w:t xml:space="preserve"> and they are related to insulin resistance.</w:t>
      </w:r>
      <w:r w:rsidR="00384F3E" w:rsidRPr="00384F3E">
        <w:t xml:space="preserve"> </w:t>
      </w:r>
      <w:r w:rsidR="00384F3E">
        <w:t>Adiponectin is i</w:t>
      </w:r>
      <w:r w:rsidR="00384F3E" w:rsidRPr="007769CD">
        <w:t xml:space="preserve">ncreased by </w:t>
      </w:r>
      <w:proofErr w:type="spellStart"/>
      <w:r w:rsidR="00384F3E" w:rsidRPr="007769CD">
        <w:t>pioglitazone</w:t>
      </w:r>
      <w:proofErr w:type="spellEnd"/>
      <w:r w:rsidR="00384F3E">
        <w:t xml:space="preserve">. </w:t>
      </w:r>
      <w:proofErr w:type="spellStart"/>
      <w:r w:rsidR="00384F3E" w:rsidRPr="00384F3E">
        <w:t>Thiazolidines</w:t>
      </w:r>
      <w:proofErr w:type="spellEnd"/>
      <w:r w:rsidR="00384F3E" w:rsidRPr="00384F3E">
        <w:t xml:space="preserve"> (</w:t>
      </w:r>
      <w:proofErr w:type="spellStart"/>
      <w:r w:rsidR="00384F3E" w:rsidRPr="00384F3E">
        <w:t>glitazones</w:t>
      </w:r>
      <w:proofErr w:type="spellEnd"/>
      <w:r w:rsidR="00384F3E" w:rsidRPr="00384F3E">
        <w:t xml:space="preserve">: </w:t>
      </w:r>
      <w:proofErr w:type="spellStart"/>
      <w:r w:rsidR="00384F3E" w:rsidRPr="00384F3E">
        <w:t>pioglitazone</w:t>
      </w:r>
      <w:proofErr w:type="spellEnd"/>
      <w:proofErr w:type="gramStart"/>
      <w:r w:rsidR="00384F3E" w:rsidRPr="00384F3E">
        <w:t>)  modulate</w:t>
      </w:r>
      <w:proofErr w:type="gramEnd"/>
      <w:r w:rsidR="00384F3E" w:rsidRPr="00384F3E">
        <w:t xml:space="preserve"> the transcription of the insulin-sensitive genes involved in the control of glucose and lipid metabolism in muscle, fat and liver.</w:t>
      </w:r>
    </w:p>
    <w:p w:rsidR="007769CD" w:rsidRDefault="007769CD" w:rsidP="00384F3E">
      <w:pPr>
        <w:pStyle w:val="NoSpacing"/>
      </w:pPr>
    </w:p>
    <w:p w:rsidR="00384F3E" w:rsidRDefault="00384F3E" w:rsidP="00384F3E">
      <w:pPr>
        <w:pStyle w:val="NoSpacing"/>
      </w:pPr>
      <w:r>
        <w:t>Adipocytes secrete oestrogen</w:t>
      </w:r>
    </w:p>
    <w:p w:rsidR="00142FF8" w:rsidRDefault="00142FF8" w:rsidP="00384F3E">
      <w:pPr>
        <w:pStyle w:val="NoSpacing"/>
      </w:pPr>
    </w:p>
    <w:p w:rsidR="00384F3E" w:rsidRPr="00384F3E" w:rsidRDefault="00384F3E" w:rsidP="00384F3E">
      <w:pPr>
        <w:pStyle w:val="NoSpacing"/>
      </w:pPr>
      <w:r>
        <w:t xml:space="preserve">Adipocytes secrete leptin </w:t>
      </w:r>
      <w:r w:rsidRPr="00384F3E">
        <w:t>to cause satiety</w:t>
      </w:r>
      <w:r>
        <w:t>; b</w:t>
      </w:r>
      <w:r w:rsidRPr="00384F3E">
        <w:t>u</w:t>
      </w:r>
      <w:r w:rsidR="00142FF8">
        <w:t xml:space="preserve">t obesity has </w:t>
      </w:r>
      <w:proofErr w:type="gramStart"/>
      <w:r w:rsidRPr="00384F3E">
        <w:t>high  leptin</w:t>
      </w:r>
      <w:proofErr w:type="gramEnd"/>
      <w:r w:rsidRPr="00384F3E">
        <w:t xml:space="preserve"> levels but leptin resistance</w:t>
      </w:r>
      <w:r>
        <w:t>.</w:t>
      </w:r>
      <w:r w:rsidRPr="00384F3E">
        <w:t xml:space="preserve"> </w:t>
      </w:r>
    </w:p>
    <w:p w:rsidR="00107BD7" w:rsidRDefault="00107BD7" w:rsidP="00107BD7">
      <w:pPr>
        <w:pStyle w:val="NoSpacing"/>
      </w:pPr>
    </w:p>
    <w:p w:rsidR="00451F4B" w:rsidRDefault="00451F4B" w:rsidP="00451F4B">
      <w:pPr>
        <w:pStyle w:val="NoSpacing"/>
      </w:pPr>
      <w:r w:rsidRPr="007769CD">
        <w:t>Leptin is secreted by fat cells</w:t>
      </w:r>
      <w:r>
        <w:t xml:space="preserve"> (adipocytes)</w:t>
      </w:r>
      <w:r w:rsidRPr="007769CD">
        <w:t xml:space="preserve"> when lipid levels are high and regulates fat stores. </w:t>
      </w:r>
      <w:r>
        <w:t>Leptin acts to reduce</w:t>
      </w:r>
      <w:r w:rsidRPr="007769CD">
        <w:t xml:space="preserve"> appetite</w:t>
      </w:r>
      <w:r>
        <w:t xml:space="preserve"> at the hypothalamus. There are i</w:t>
      </w:r>
      <w:r w:rsidRPr="007769CD">
        <w:t xml:space="preserve">ncreased levels in obesity </w:t>
      </w:r>
      <w:r>
        <w:t xml:space="preserve">BUT </w:t>
      </w:r>
      <w:r w:rsidRPr="007769CD">
        <w:t xml:space="preserve">patients </w:t>
      </w:r>
      <w:r>
        <w:t>appear to be Leptin resistant.</w:t>
      </w:r>
    </w:p>
    <w:p w:rsidR="00451F4B" w:rsidRDefault="00451F4B" w:rsidP="00451F4B">
      <w:pPr>
        <w:pStyle w:val="NoSpacing"/>
      </w:pPr>
      <w:r w:rsidRPr="007769CD">
        <w:t xml:space="preserve">Ghrelin </w:t>
      </w:r>
      <w:r>
        <w:t xml:space="preserve">acts </w:t>
      </w:r>
      <w:r w:rsidRPr="007769CD">
        <w:t>on the hypothalamus to increase appetite, increases gastric acid and GIT motility.</w:t>
      </w:r>
      <w:r>
        <w:t xml:space="preserve"> </w:t>
      </w:r>
      <w:r w:rsidRPr="007769CD">
        <w:t>High levels occur before eating</w:t>
      </w:r>
      <w:r>
        <w:t xml:space="preserve">. There are high ghrelin levels in </w:t>
      </w:r>
      <w:r w:rsidRPr="007769CD">
        <w:t>Prader-Willi syndrome</w:t>
      </w:r>
      <w:r>
        <w:t xml:space="preserve">. There are lower levels of </w:t>
      </w:r>
      <w:proofErr w:type="gramStart"/>
      <w:r>
        <w:t xml:space="preserve">ghrelin </w:t>
      </w:r>
      <w:r w:rsidRPr="007769CD">
        <w:t xml:space="preserve"> after</w:t>
      </w:r>
      <w:proofErr w:type="gramEnd"/>
      <w:r w:rsidRPr="007769CD">
        <w:t xml:space="preserve"> bariatric surgery BUT </w:t>
      </w:r>
      <w:r>
        <w:t xml:space="preserve">levels are not </w:t>
      </w:r>
      <w:r w:rsidRPr="007769CD">
        <w:t xml:space="preserve">reduced in obesity. Ghrelin </w:t>
      </w:r>
      <w:r>
        <w:t xml:space="preserve">is </w:t>
      </w:r>
      <w:r w:rsidRPr="007769CD">
        <w:t>produced from GIT</w:t>
      </w:r>
      <w:r>
        <w:t xml:space="preserve">: it is secreted by an empty </w:t>
      </w:r>
      <w:r w:rsidRPr="007769CD">
        <w:t>stomach.</w:t>
      </w:r>
    </w:p>
    <w:p w:rsidR="00451F4B" w:rsidRDefault="00451F4B" w:rsidP="00451F4B">
      <w:pPr>
        <w:pStyle w:val="NoSpacing"/>
      </w:pPr>
      <w:r w:rsidRPr="007769CD">
        <w:t xml:space="preserve">The vagus nerve from the stomach signals to the hypothalamus to reduce appetite. </w:t>
      </w:r>
    </w:p>
    <w:p w:rsidR="00384F3E" w:rsidRPr="007769CD" w:rsidRDefault="00384F3E" w:rsidP="007769CD"/>
    <w:p w:rsidR="007769CD" w:rsidRPr="007769CD" w:rsidRDefault="007769CD" w:rsidP="007769CD"/>
    <w:p w:rsidR="00664838" w:rsidRDefault="00384F3E" w:rsidP="00E720A5">
      <w:pPr>
        <w:rPr>
          <w:b/>
          <w:color w:val="FF66CC"/>
        </w:rPr>
      </w:pPr>
      <w:r w:rsidRPr="00384F3E">
        <w:rPr>
          <w:b/>
          <w:color w:val="FF66CC"/>
        </w:rPr>
        <w:t>G</w:t>
      </w:r>
      <w:r w:rsidR="00664838" w:rsidRPr="00384F3E">
        <w:rPr>
          <w:b/>
          <w:color w:val="FF66CC"/>
        </w:rPr>
        <w:t>eneral disease</w:t>
      </w:r>
      <w:r w:rsidR="00E720A5">
        <w:rPr>
          <w:b/>
          <w:color w:val="FF66CC"/>
        </w:rPr>
        <w:t xml:space="preserve"> risks in obesity</w:t>
      </w:r>
    </w:p>
    <w:p w:rsidR="00384F3E" w:rsidRDefault="00384F3E" w:rsidP="00384F3E">
      <w:pPr>
        <w:pStyle w:val="NoSpacing"/>
      </w:pPr>
      <w:r w:rsidRPr="00384F3E">
        <w:t xml:space="preserve">Metabolic syndrome </w:t>
      </w:r>
    </w:p>
    <w:p w:rsidR="00384F3E" w:rsidRPr="00384F3E" w:rsidRDefault="00384F3E" w:rsidP="00384F3E">
      <w:pPr>
        <w:pStyle w:val="NoSpacing"/>
      </w:pPr>
      <w:r w:rsidRPr="00384F3E">
        <w:t>Hypertension x 4   risk</w:t>
      </w:r>
    </w:p>
    <w:p w:rsidR="00384F3E" w:rsidRPr="00384F3E" w:rsidRDefault="00384F3E" w:rsidP="00384F3E">
      <w:pPr>
        <w:pStyle w:val="NoSpacing"/>
      </w:pPr>
      <w:r w:rsidRPr="00384F3E">
        <w:t xml:space="preserve">Dyslipidaemia </w:t>
      </w:r>
    </w:p>
    <w:p w:rsidR="00384F3E" w:rsidRPr="00384F3E" w:rsidRDefault="00384F3E" w:rsidP="00384F3E">
      <w:pPr>
        <w:pStyle w:val="NoSpacing"/>
      </w:pPr>
      <w:r w:rsidRPr="00384F3E">
        <w:t>Type 2 DM x   13 risk</w:t>
      </w:r>
    </w:p>
    <w:p w:rsidR="00384F3E" w:rsidRPr="00384F3E" w:rsidRDefault="00384F3E" w:rsidP="00384F3E">
      <w:pPr>
        <w:pStyle w:val="NoSpacing"/>
      </w:pPr>
      <w:r w:rsidRPr="00384F3E">
        <w:t>Gallstones</w:t>
      </w:r>
    </w:p>
    <w:p w:rsidR="00384F3E" w:rsidRPr="00384F3E" w:rsidRDefault="00384F3E" w:rsidP="00384F3E">
      <w:pPr>
        <w:pStyle w:val="NoSpacing"/>
      </w:pPr>
      <w:r w:rsidRPr="00384F3E">
        <w:t>CKD in type 2 DM</w:t>
      </w:r>
    </w:p>
    <w:p w:rsidR="00384F3E" w:rsidRPr="00384F3E" w:rsidRDefault="00384F3E" w:rsidP="00384F3E">
      <w:pPr>
        <w:pStyle w:val="NoSpacing"/>
      </w:pPr>
      <w:r w:rsidRPr="00384F3E">
        <w:t>NAFLD/NASH/cirrhosis</w:t>
      </w:r>
    </w:p>
    <w:p w:rsidR="00384F3E" w:rsidRPr="00384F3E" w:rsidRDefault="00384F3E" w:rsidP="00384F3E">
      <w:pPr>
        <w:pStyle w:val="NoSpacing"/>
      </w:pPr>
      <w:r w:rsidRPr="00384F3E">
        <w:t>Lack of confidence</w:t>
      </w:r>
    </w:p>
    <w:p w:rsidR="00384F3E" w:rsidRPr="00384F3E" w:rsidRDefault="00384F3E" w:rsidP="00384F3E">
      <w:pPr>
        <w:pStyle w:val="NoSpacing"/>
      </w:pPr>
      <w:r w:rsidRPr="00384F3E">
        <w:t>Depression</w:t>
      </w:r>
    </w:p>
    <w:p w:rsidR="00384F3E" w:rsidRDefault="00384F3E" w:rsidP="00384F3E">
      <w:pPr>
        <w:pStyle w:val="NoSpacing"/>
      </w:pPr>
      <w:r w:rsidRPr="00384F3E">
        <w:t>CVA</w:t>
      </w:r>
    </w:p>
    <w:p w:rsidR="00384F3E" w:rsidRPr="00384F3E" w:rsidRDefault="00384F3E" w:rsidP="00384F3E">
      <w:pPr>
        <w:pStyle w:val="NoSpacing"/>
      </w:pPr>
      <w:r w:rsidRPr="00384F3E">
        <w:t>Snoring</w:t>
      </w:r>
    </w:p>
    <w:p w:rsidR="00384F3E" w:rsidRPr="00384F3E" w:rsidRDefault="00384F3E" w:rsidP="00384F3E">
      <w:pPr>
        <w:pStyle w:val="NoSpacing"/>
      </w:pPr>
      <w:r w:rsidRPr="00384F3E">
        <w:t xml:space="preserve">Sleep apnoea </w:t>
      </w:r>
    </w:p>
    <w:p w:rsidR="00384F3E" w:rsidRDefault="00384F3E" w:rsidP="00384F3E">
      <w:pPr>
        <w:pStyle w:val="NoSpacing"/>
      </w:pPr>
      <w:r>
        <w:t>CHD</w:t>
      </w:r>
    </w:p>
    <w:p w:rsidR="00384F3E" w:rsidRDefault="00384F3E" w:rsidP="00384F3E">
      <w:pPr>
        <w:pStyle w:val="NoSpacing"/>
      </w:pPr>
      <w:r>
        <w:t xml:space="preserve"> OA</w:t>
      </w:r>
    </w:p>
    <w:p w:rsidR="00384F3E" w:rsidRDefault="00384F3E" w:rsidP="00384F3E">
      <w:pPr>
        <w:pStyle w:val="NoSpacing"/>
      </w:pPr>
      <w:r>
        <w:t>DVT</w:t>
      </w:r>
    </w:p>
    <w:p w:rsidR="00384F3E" w:rsidRDefault="00384F3E" w:rsidP="00384F3E">
      <w:pPr>
        <w:pStyle w:val="NoSpacing"/>
      </w:pPr>
      <w:r>
        <w:t>Leg oedema</w:t>
      </w:r>
    </w:p>
    <w:p w:rsidR="00384F3E" w:rsidRPr="00384F3E" w:rsidRDefault="00384F3E" w:rsidP="00384F3E">
      <w:pPr>
        <w:pStyle w:val="NoSpacing"/>
      </w:pPr>
    </w:p>
    <w:p w:rsidR="00384F3E" w:rsidRDefault="00384F3E" w:rsidP="00384F3E">
      <w:pPr>
        <w:rPr>
          <w:b/>
          <w:color w:val="FF66CC"/>
        </w:rPr>
      </w:pPr>
      <w:r w:rsidRPr="00384F3E">
        <w:rPr>
          <w:b/>
          <w:color w:val="FF66CC"/>
        </w:rPr>
        <w:t>Managing overweight and obesity in adults – lifestyle weight management services NICE public health guidance 53</w:t>
      </w:r>
      <w:r w:rsidRPr="00384F3E">
        <w:rPr>
          <w:b/>
          <w:color w:val="FF66CC"/>
        </w:rPr>
        <w:br/>
        <w:t>Obesity identification, assessment and management</w:t>
      </w:r>
      <w:r>
        <w:rPr>
          <w:b/>
          <w:color w:val="FF66CC"/>
        </w:rPr>
        <w:t xml:space="preserve">: children, young people and adults </w:t>
      </w:r>
      <w:r w:rsidRPr="00384F3E">
        <w:rPr>
          <w:b/>
          <w:color w:val="FF66CC"/>
        </w:rPr>
        <w:t xml:space="preserve"> NICE cg 189 Nov 2014</w:t>
      </w:r>
    </w:p>
    <w:p w:rsidR="00384F3E" w:rsidRPr="00384F3E" w:rsidRDefault="00384F3E" w:rsidP="00384F3E">
      <w:pPr>
        <w:pStyle w:val="NoSpacing"/>
        <w:rPr>
          <w:color w:val="auto"/>
        </w:rPr>
      </w:pPr>
      <w:r w:rsidRPr="00384F3E">
        <w:rPr>
          <w:color w:val="auto"/>
        </w:rPr>
        <w:t>Lifestyle weight management programmes</w:t>
      </w:r>
      <w:r>
        <w:rPr>
          <w:color w:val="auto"/>
        </w:rPr>
        <w:t xml:space="preserve"> are recommended, preferably in groups. </w:t>
      </w:r>
      <w:proofErr w:type="gramStart"/>
      <w:r>
        <w:rPr>
          <w:color w:val="auto"/>
        </w:rPr>
        <w:t>Can be by s</w:t>
      </w:r>
      <w:r w:rsidRPr="00384F3E">
        <w:rPr>
          <w:color w:val="auto"/>
        </w:rPr>
        <w:t>elf- referral or referrals from health and social care practitioners</w:t>
      </w:r>
      <w:r>
        <w:rPr>
          <w:color w:val="auto"/>
        </w:rPr>
        <w:t>.</w:t>
      </w:r>
      <w:proofErr w:type="gramEnd"/>
      <w:r>
        <w:rPr>
          <w:color w:val="auto"/>
        </w:rPr>
        <w:t xml:space="preserve"> Care is </w:t>
      </w:r>
      <w:r w:rsidRPr="00384F3E">
        <w:rPr>
          <w:color w:val="auto"/>
        </w:rPr>
        <w:t>integrated by local authorities, local providers and CCGs</w:t>
      </w:r>
      <w:r>
        <w:rPr>
          <w:color w:val="auto"/>
        </w:rPr>
        <w:t xml:space="preserve">. </w:t>
      </w:r>
    </w:p>
    <w:p w:rsidR="00384F3E" w:rsidRPr="00384F3E" w:rsidRDefault="00384F3E" w:rsidP="00384F3E">
      <w:pPr>
        <w:pStyle w:val="NoSpacing"/>
        <w:rPr>
          <w:color w:val="auto"/>
        </w:rPr>
      </w:pPr>
      <w:r w:rsidRPr="00384F3E">
        <w:rPr>
          <w:color w:val="auto"/>
        </w:rPr>
        <w:t>Aim</w:t>
      </w:r>
      <w:r>
        <w:rPr>
          <w:color w:val="auto"/>
        </w:rPr>
        <w:t xml:space="preserve">s are </w:t>
      </w:r>
      <w:r w:rsidRPr="00384F3E">
        <w:rPr>
          <w:color w:val="auto"/>
        </w:rPr>
        <w:t>to lose weight, prevent weight gain and avoid further weight gain</w:t>
      </w:r>
    </w:p>
    <w:p w:rsidR="00384F3E" w:rsidRPr="00384F3E" w:rsidRDefault="00384F3E" w:rsidP="00384F3E">
      <w:pPr>
        <w:pStyle w:val="NoSpacing"/>
        <w:rPr>
          <w:color w:val="auto"/>
        </w:rPr>
      </w:pPr>
      <w:r>
        <w:rPr>
          <w:color w:val="auto"/>
        </w:rPr>
        <w:t xml:space="preserve">NICE emphasises </w:t>
      </w:r>
      <w:r w:rsidRPr="00384F3E">
        <w:rPr>
          <w:color w:val="auto"/>
        </w:rPr>
        <w:t>non judgmental handling of the situation</w:t>
      </w:r>
    </w:p>
    <w:p w:rsidR="00384F3E" w:rsidRPr="00384F3E" w:rsidRDefault="00384F3E" w:rsidP="00384F3E">
      <w:pPr>
        <w:pStyle w:val="NoSpacing"/>
        <w:rPr>
          <w:color w:val="auto"/>
        </w:rPr>
      </w:pPr>
      <w:r w:rsidRPr="00384F3E">
        <w:rPr>
          <w:color w:val="auto"/>
        </w:rPr>
        <w:t xml:space="preserve"> </w:t>
      </w:r>
      <w:proofErr w:type="gramStart"/>
      <w:r>
        <w:rPr>
          <w:color w:val="auto"/>
        </w:rPr>
        <w:t>Advise</w:t>
      </w:r>
      <w:proofErr w:type="gramEnd"/>
      <w:r>
        <w:rPr>
          <w:color w:val="auto"/>
        </w:rPr>
        <w:t xml:space="preserve"> for exercise is </w:t>
      </w:r>
      <w:r w:rsidRPr="00384F3E">
        <w:rPr>
          <w:color w:val="auto"/>
        </w:rPr>
        <w:t xml:space="preserve">30mins </w:t>
      </w:r>
      <w:r>
        <w:rPr>
          <w:color w:val="auto"/>
        </w:rPr>
        <w:t xml:space="preserve">of </w:t>
      </w:r>
      <w:r w:rsidRPr="00384F3E">
        <w:rPr>
          <w:color w:val="auto"/>
        </w:rPr>
        <w:t>mod</w:t>
      </w:r>
      <w:r>
        <w:rPr>
          <w:color w:val="auto"/>
        </w:rPr>
        <w:t xml:space="preserve">erate </w:t>
      </w:r>
      <w:r w:rsidRPr="00384F3E">
        <w:rPr>
          <w:color w:val="auto"/>
        </w:rPr>
        <w:t>exercise on 5 days a week</w:t>
      </w:r>
      <w:r>
        <w:rPr>
          <w:color w:val="auto"/>
        </w:rPr>
        <w:t>.</w:t>
      </w:r>
      <w:r w:rsidRPr="00384F3E">
        <w:rPr>
          <w:color w:val="auto"/>
        </w:rPr>
        <w:t xml:space="preserve"> To prevent obesity </w:t>
      </w:r>
      <w:r>
        <w:rPr>
          <w:color w:val="auto"/>
        </w:rPr>
        <w:t xml:space="preserve">advise </w:t>
      </w:r>
      <w:r w:rsidRPr="00384F3E">
        <w:rPr>
          <w:color w:val="auto"/>
        </w:rPr>
        <w:t>45 -60mins</w:t>
      </w:r>
      <w:r>
        <w:rPr>
          <w:color w:val="auto"/>
        </w:rPr>
        <w:t xml:space="preserve"> </w:t>
      </w:r>
      <w:proofErr w:type="gramStart"/>
      <w:r>
        <w:rPr>
          <w:color w:val="auto"/>
        </w:rPr>
        <w:t xml:space="preserve">of </w:t>
      </w:r>
      <w:r w:rsidRPr="00384F3E">
        <w:rPr>
          <w:color w:val="auto"/>
        </w:rPr>
        <w:t xml:space="preserve"> mod</w:t>
      </w:r>
      <w:r>
        <w:rPr>
          <w:color w:val="auto"/>
        </w:rPr>
        <w:t>erate</w:t>
      </w:r>
      <w:proofErr w:type="gramEnd"/>
      <w:r w:rsidRPr="00384F3E">
        <w:rPr>
          <w:color w:val="auto"/>
        </w:rPr>
        <w:t xml:space="preserve"> intensity exercise a day but if </w:t>
      </w:r>
      <w:r>
        <w:rPr>
          <w:color w:val="auto"/>
        </w:rPr>
        <w:t xml:space="preserve">a patient has </w:t>
      </w:r>
      <w:r w:rsidRPr="00384F3E">
        <w:rPr>
          <w:color w:val="auto"/>
        </w:rPr>
        <w:t xml:space="preserve">lost weight having been obese </w:t>
      </w:r>
      <w:r>
        <w:rPr>
          <w:color w:val="auto"/>
        </w:rPr>
        <w:t xml:space="preserve">they </w:t>
      </w:r>
      <w:r w:rsidRPr="00384F3E">
        <w:rPr>
          <w:color w:val="auto"/>
        </w:rPr>
        <w:t xml:space="preserve">may need 60-90 </w:t>
      </w:r>
      <w:proofErr w:type="spellStart"/>
      <w:r w:rsidRPr="00384F3E">
        <w:rPr>
          <w:color w:val="auto"/>
        </w:rPr>
        <w:t>mins</w:t>
      </w:r>
      <w:proofErr w:type="spellEnd"/>
      <w:r>
        <w:rPr>
          <w:color w:val="auto"/>
        </w:rPr>
        <w:t xml:space="preserve"> of</w:t>
      </w:r>
      <w:r w:rsidRPr="00384F3E">
        <w:rPr>
          <w:color w:val="auto"/>
        </w:rPr>
        <w:t xml:space="preserve"> exercise to keep it off.</w:t>
      </w:r>
    </w:p>
    <w:p w:rsidR="00384F3E" w:rsidRPr="00384F3E" w:rsidRDefault="00384F3E" w:rsidP="00384F3E">
      <w:pPr>
        <w:pStyle w:val="NoSpacing"/>
        <w:rPr>
          <w:color w:val="auto"/>
        </w:rPr>
      </w:pPr>
      <w:r w:rsidRPr="00384F3E">
        <w:rPr>
          <w:color w:val="auto"/>
        </w:rPr>
        <w:t>National sources</w:t>
      </w:r>
      <w:r>
        <w:rPr>
          <w:color w:val="auto"/>
        </w:rPr>
        <w:t xml:space="preserve"> to recommend to patients: </w:t>
      </w:r>
      <w:r w:rsidRPr="00384F3E">
        <w:rPr>
          <w:color w:val="auto"/>
        </w:rPr>
        <w:t xml:space="preserve"> </w:t>
      </w:r>
      <w:r w:rsidRPr="00384F3E">
        <w:rPr>
          <w:color w:val="FF66CC"/>
        </w:rPr>
        <w:t xml:space="preserve">Change 4Life </w:t>
      </w:r>
      <w:r w:rsidRPr="009C7C00">
        <w:rPr>
          <w:color w:val="auto"/>
        </w:rPr>
        <w:t>and</w:t>
      </w:r>
      <w:r w:rsidRPr="00384F3E">
        <w:rPr>
          <w:color w:val="FF66CC"/>
        </w:rPr>
        <w:t xml:space="preserve"> NHS Choices</w:t>
      </w:r>
    </w:p>
    <w:p w:rsidR="00384F3E" w:rsidRPr="00384F3E" w:rsidRDefault="00384F3E" w:rsidP="00384F3E">
      <w:pPr>
        <w:pStyle w:val="NoSpacing"/>
        <w:rPr>
          <w:color w:val="FF66CC"/>
        </w:rPr>
      </w:pPr>
      <w:r w:rsidRPr="00384F3E">
        <w:rPr>
          <w:color w:val="FF66CC"/>
        </w:rPr>
        <w:t xml:space="preserve">http://www.nhs.uk/change4life/Pages/change-for-life.aspx </w:t>
      </w:r>
    </w:p>
    <w:p w:rsidR="009C7C00" w:rsidRDefault="009C7C00" w:rsidP="009C7C00">
      <w:pPr>
        <w:jc w:val="both"/>
        <w:rPr>
          <w:color w:val="auto"/>
        </w:rPr>
      </w:pPr>
      <w:r w:rsidRPr="009C7C00">
        <w:rPr>
          <w:color w:val="auto"/>
        </w:rPr>
        <w:lastRenderedPageBreak/>
        <w:t xml:space="preserve">Measure BMI and </w:t>
      </w:r>
      <w:r>
        <w:rPr>
          <w:color w:val="auto"/>
        </w:rPr>
        <w:t xml:space="preserve">maybe </w:t>
      </w:r>
      <w:r w:rsidRPr="009C7C00">
        <w:rPr>
          <w:color w:val="auto"/>
        </w:rPr>
        <w:t>waist circumference if BMI</w:t>
      </w:r>
      <w:r>
        <w:rPr>
          <w:color w:val="auto"/>
        </w:rPr>
        <w:t xml:space="preserve"> </w:t>
      </w:r>
      <w:r w:rsidRPr="009C7C00">
        <w:rPr>
          <w:color w:val="auto"/>
        </w:rPr>
        <w:t xml:space="preserve">&lt;35. </w:t>
      </w:r>
    </w:p>
    <w:p w:rsidR="009C7C00" w:rsidRPr="009C7C00" w:rsidRDefault="009C7C00" w:rsidP="009C7C00">
      <w:pPr>
        <w:pStyle w:val="NoSpacing"/>
      </w:pPr>
      <w:r w:rsidRPr="009C7C00">
        <w:t>Programmes benefit BMI</w:t>
      </w:r>
      <w:r>
        <w:t xml:space="preserve"> </w:t>
      </w:r>
      <w:r w:rsidRPr="009C7C00">
        <w:t>&gt;30</w:t>
      </w:r>
      <w:r>
        <w:t>,</w:t>
      </w:r>
      <w:r w:rsidRPr="009C7C00">
        <w:t xml:space="preserve"> or lower if from black and ethnic minority groups</w:t>
      </w:r>
      <w:r>
        <w:t>,</w:t>
      </w:r>
      <w:r w:rsidRPr="009C7C00">
        <w:t xml:space="preserve"> or other risk factors like DM. </w:t>
      </w:r>
      <w:proofErr w:type="gramStart"/>
      <w:r w:rsidRPr="009C7C00">
        <w:t xml:space="preserve">Can access </w:t>
      </w:r>
      <w:r>
        <w:t xml:space="preserve">programmes </w:t>
      </w:r>
      <w:r w:rsidRPr="009C7C00">
        <w:t xml:space="preserve">if </w:t>
      </w:r>
      <w:r>
        <w:t xml:space="preserve">there is </w:t>
      </w:r>
      <w:r w:rsidRPr="009C7C00">
        <w:t xml:space="preserve">capacity from </w:t>
      </w:r>
      <w:r>
        <w:t>BMI</w:t>
      </w:r>
      <w:r w:rsidR="00142FF8">
        <w:t xml:space="preserve"> </w:t>
      </w:r>
      <w:r w:rsidRPr="009C7C00">
        <w:t>25-30.</w:t>
      </w:r>
      <w:proofErr w:type="gramEnd"/>
      <w:r w:rsidRPr="009C7C00">
        <w:t xml:space="preserve"> Long term dietary and exercise plans</w:t>
      </w:r>
      <w:r>
        <w:t xml:space="preserve"> are provided and encouraged</w:t>
      </w:r>
      <w:r w:rsidRPr="009C7C00">
        <w:t xml:space="preserve">. </w:t>
      </w:r>
      <w:r>
        <w:t>There is evidence for health b</w:t>
      </w:r>
      <w:r w:rsidRPr="009C7C00">
        <w:t xml:space="preserve">enefits if </w:t>
      </w:r>
      <w:r>
        <w:t>patients lose 5% bo</w:t>
      </w:r>
      <w:r w:rsidRPr="009C7C00">
        <w:t xml:space="preserve">dy weight for life. Average wt loss is 3% but </w:t>
      </w:r>
      <w:r>
        <w:t xml:space="preserve">it </w:t>
      </w:r>
      <w:r w:rsidRPr="009C7C00">
        <w:t>varies. Discuss long</w:t>
      </w:r>
      <w:r>
        <w:t>-</w:t>
      </w:r>
      <w:r w:rsidRPr="009C7C00">
        <w:t>term support</w:t>
      </w:r>
      <w:r>
        <w:t xml:space="preserve"> with patients.</w:t>
      </w:r>
    </w:p>
    <w:p w:rsidR="009C7C00" w:rsidRDefault="009C7C00" w:rsidP="009C7C00">
      <w:pPr>
        <w:pStyle w:val="NoSpacing"/>
      </w:pPr>
      <w:r>
        <w:t xml:space="preserve">Outcome measure collected by services: </w:t>
      </w:r>
      <w:r w:rsidRPr="009C7C00">
        <w:t xml:space="preserve">% </w:t>
      </w:r>
      <w:r>
        <w:t xml:space="preserve">of patients </w:t>
      </w:r>
      <w:r w:rsidRPr="009C7C00">
        <w:t xml:space="preserve">losing 5%. </w:t>
      </w:r>
      <w:proofErr w:type="gramStart"/>
      <w:r>
        <w:t xml:space="preserve">% of patients </w:t>
      </w:r>
      <w:r w:rsidRPr="009C7C00">
        <w:t>losing 3%</w:t>
      </w:r>
      <w:r>
        <w:t xml:space="preserve"> of initial body weight</w:t>
      </w:r>
      <w:r w:rsidRPr="009C7C00">
        <w:t>.</w:t>
      </w:r>
      <w:proofErr w:type="gramEnd"/>
      <w:r w:rsidRPr="009C7C00">
        <w:t xml:space="preserve"> % </w:t>
      </w:r>
      <w:r>
        <w:t xml:space="preserve">of patients </w:t>
      </w:r>
      <w:r w:rsidRPr="009C7C00">
        <w:t xml:space="preserve">adhering to </w:t>
      </w:r>
      <w:r>
        <w:t xml:space="preserve">the </w:t>
      </w:r>
      <w:r w:rsidRPr="009C7C00">
        <w:t xml:space="preserve">programme and </w:t>
      </w:r>
      <w:r>
        <w:t xml:space="preserve">weight </w:t>
      </w:r>
      <w:r w:rsidRPr="009C7C00">
        <w:t>at 12 months after the programme finished.</w:t>
      </w:r>
    </w:p>
    <w:p w:rsidR="009C7C00" w:rsidRPr="009C7C00" w:rsidRDefault="009C7C00" w:rsidP="009C7C00">
      <w:pPr>
        <w:pStyle w:val="NoSpacing"/>
      </w:pPr>
    </w:p>
    <w:p w:rsidR="00384F3E" w:rsidRPr="00384F3E" w:rsidRDefault="009C7C00" w:rsidP="009C7C00">
      <w:pPr>
        <w:jc w:val="both"/>
        <w:rPr>
          <w:b/>
          <w:color w:val="FF66CC"/>
        </w:rPr>
      </w:pPr>
      <w:r w:rsidRPr="009C7C00">
        <w:rPr>
          <w:color w:val="auto"/>
        </w:rPr>
        <w:t>Orlistat if BMI</w:t>
      </w:r>
      <w:r>
        <w:rPr>
          <w:color w:val="auto"/>
        </w:rPr>
        <w:t xml:space="preserve"> &gt;</w:t>
      </w:r>
      <w:r w:rsidRPr="009C7C00">
        <w:rPr>
          <w:color w:val="auto"/>
        </w:rPr>
        <w:t>28 plus risk factors or BMI</w:t>
      </w:r>
      <w:r>
        <w:rPr>
          <w:color w:val="auto"/>
        </w:rPr>
        <w:t xml:space="preserve"> </w:t>
      </w:r>
      <w:r w:rsidRPr="009C7C00">
        <w:rPr>
          <w:color w:val="auto"/>
        </w:rPr>
        <w:t xml:space="preserve">&gt;30. Lose 5% body weight in 3 months </w:t>
      </w:r>
      <w:r>
        <w:rPr>
          <w:color w:val="auto"/>
        </w:rPr>
        <w:t>or stop it. Do not use other m</w:t>
      </w:r>
      <w:r w:rsidRPr="009C7C00">
        <w:rPr>
          <w:color w:val="auto"/>
        </w:rPr>
        <w:t xml:space="preserve">edications to lose weight. Using over 12 months to keep weight off needs discussion of benefits/harms </w:t>
      </w:r>
    </w:p>
    <w:p w:rsidR="009C7C00" w:rsidRPr="009C7C00" w:rsidRDefault="009C7C00" w:rsidP="009C7C00">
      <w:pPr>
        <w:rPr>
          <w:color w:val="FF66CC"/>
        </w:rPr>
      </w:pPr>
      <w:r w:rsidRPr="009C7C00">
        <w:rPr>
          <w:b/>
          <w:bCs/>
          <w:color w:val="FF66CC"/>
        </w:rPr>
        <w:t xml:space="preserve">Cancers </w:t>
      </w:r>
      <w:r w:rsidR="00E720A5">
        <w:rPr>
          <w:b/>
          <w:bCs/>
          <w:color w:val="FF66CC"/>
        </w:rPr>
        <w:t xml:space="preserve">can occur at </w:t>
      </w:r>
      <w:r w:rsidRPr="009C7C00">
        <w:rPr>
          <w:b/>
          <w:bCs/>
          <w:color w:val="FF66CC"/>
        </w:rPr>
        <w:t>any age but cancer is age related:</w:t>
      </w:r>
      <w:r>
        <w:rPr>
          <w:b/>
          <w:bCs/>
          <w:color w:val="FF66CC"/>
        </w:rPr>
        <w:t xml:space="preserve"> Increased o</w:t>
      </w:r>
      <w:r w:rsidR="00E720A5">
        <w:rPr>
          <w:b/>
          <w:bCs/>
          <w:color w:val="FF66CC"/>
        </w:rPr>
        <w:t>d</w:t>
      </w:r>
      <w:r>
        <w:rPr>
          <w:b/>
          <w:bCs/>
          <w:color w:val="FF66CC"/>
        </w:rPr>
        <w:t>ds ratios</w:t>
      </w:r>
      <w:r w:rsidR="00E720A5">
        <w:rPr>
          <w:b/>
          <w:bCs/>
          <w:color w:val="FF66CC"/>
        </w:rPr>
        <w:t xml:space="preserve"> associated with obesity</w:t>
      </w:r>
      <w:r w:rsidR="00E938D5">
        <w:rPr>
          <w:b/>
          <w:bCs/>
          <w:color w:val="FF66CC"/>
          <w:vertAlign w:val="superscript"/>
        </w:rPr>
        <w:t>2</w:t>
      </w:r>
      <w:r>
        <w:rPr>
          <w:b/>
          <w:bCs/>
          <w:color w:val="FF66CC"/>
        </w:rPr>
        <w:t>:</w:t>
      </w:r>
    </w:p>
    <w:p w:rsidR="009C7C00" w:rsidRPr="009C7C00" w:rsidRDefault="009C7C00" w:rsidP="009C7C00">
      <w:pPr>
        <w:pStyle w:val="NoSpacing"/>
      </w:pPr>
      <w:r w:rsidRPr="009C7C00">
        <w:t xml:space="preserve">1.63 endometrial </w:t>
      </w:r>
      <w:proofErr w:type="gramStart"/>
      <w:r w:rsidRPr="009C7C00">
        <w:t>cancer</w:t>
      </w:r>
      <w:proofErr w:type="gramEnd"/>
    </w:p>
    <w:p w:rsidR="009C7C00" w:rsidRPr="009C7C00" w:rsidRDefault="009C7C00" w:rsidP="009C7C00">
      <w:pPr>
        <w:pStyle w:val="NoSpacing"/>
      </w:pPr>
      <w:r w:rsidRPr="009C7C00">
        <w:t>1.31 gallbladder cancer</w:t>
      </w:r>
    </w:p>
    <w:p w:rsidR="009C7C00" w:rsidRPr="009C7C00" w:rsidRDefault="009C7C00" w:rsidP="009C7C00">
      <w:pPr>
        <w:pStyle w:val="NoSpacing"/>
      </w:pPr>
      <w:r w:rsidRPr="009C7C00">
        <w:t>Kidney</w:t>
      </w:r>
    </w:p>
    <w:p w:rsidR="009C7C00" w:rsidRPr="009C7C00" w:rsidRDefault="009C7C00" w:rsidP="009C7C00">
      <w:pPr>
        <w:pStyle w:val="NoSpacing"/>
      </w:pPr>
      <w:r w:rsidRPr="009C7C00">
        <w:t>Liver</w:t>
      </w:r>
    </w:p>
    <w:p w:rsidR="009C7C00" w:rsidRPr="009C7C00" w:rsidRDefault="009C7C00" w:rsidP="009C7C00">
      <w:pPr>
        <w:pStyle w:val="NoSpacing"/>
      </w:pPr>
      <w:r w:rsidRPr="009C7C00">
        <w:t>Colon</w:t>
      </w:r>
    </w:p>
    <w:p w:rsidR="009C7C00" w:rsidRPr="009C7C00" w:rsidRDefault="009C7C00" w:rsidP="009C7C00">
      <w:pPr>
        <w:pStyle w:val="NoSpacing"/>
      </w:pPr>
      <w:r w:rsidRPr="009C7C00">
        <w:t>Cervix</w:t>
      </w:r>
    </w:p>
    <w:p w:rsidR="009C7C00" w:rsidRPr="009C7C00" w:rsidRDefault="009C7C00" w:rsidP="009C7C00">
      <w:pPr>
        <w:pStyle w:val="NoSpacing"/>
      </w:pPr>
      <w:r w:rsidRPr="009C7C00">
        <w:t>Thyroid</w:t>
      </w:r>
    </w:p>
    <w:p w:rsidR="009C7C00" w:rsidRPr="009C7C00" w:rsidRDefault="009C7C00" w:rsidP="009C7C00">
      <w:pPr>
        <w:pStyle w:val="NoSpacing"/>
      </w:pPr>
      <w:r w:rsidRPr="009C7C00">
        <w:t>1.09 Ovary</w:t>
      </w:r>
    </w:p>
    <w:p w:rsidR="009C7C00" w:rsidRPr="009C7C00" w:rsidRDefault="009C7C00" w:rsidP="009C7C00">
      <w:pPr>
        <w:pStyle w:val="NoSpacing"/>
      </w:pPr>
      <w:r w:rsidRPr="009C7C00">
        <w:t>1.05Postmenopausal breast</w:t>
      </w:r>
      <w:r>
        <w:t xml:space="preserve"> </w:t>
      </w:r>
      <w:r w:rsidRPr="009C7C00">
        <w:t>cancer</w:t>
      </w:r>
    </w:p>
    <w:p w:rsidR="009C7C00" w:rsidRPr="009C7C00" w:rsidRDefault="009C7C00" w:rsidP="009C7C00">
      <w:pPr>
        <w:pStyle w:val="NoSpacing"/>
      </w:pPr>
      <w:r w:rsidRPr="009C7C00">
        <w:t>Pancreas</w:t>
      </w:r>
    </w:p>
    <w:p w:rsidR="009C7C00" w:rsidRPr="009C7C00" w:rsidRDefault="009C7C00" w:rsidP="009C7C00">
      <w:pPr>
        <w:pStyle w:val="NoSpacing"/>
      </w:pPr>
      <w:r w:rsidRPr="009C7C00">
        <w:t>Rectum</w:t>
      </w:r>
    </w:p>
    <w:p w:rsidR="009C7C00" w:rsidRPr="009C7C00" w:rsidRDefault="009C7C00" w:rsidP="009C7C00">
      <w:pPr>
        <w:pStyle w:val="NoSpacing"/>
      </w:pPr>
      <w:r w:rsidRPr="009C7C00">
        <w:t>Leukaemia</w:t>
      </w:r>
    </w:p>
    <w:p w:rsidR="009C7C00" w:rsidRDefault="009C7C00" w:rsidP="009C7C00">
      <w:pPr>
        <w:pStyle w:val="NoSpacing"/>
      </w:pPr>
      <w:r w:rsidRPr="009C7C00">
        <w:t xml:space="preserve">Association with increased </w:t>
      </w:r>
      <w:r w:rsidR="00E720A5">
        <w:t xml:space="preserve">BMI and adenocarcinoma </w:t>
      </w:r>
      <w:r w:rsidRPr="009C7C00">
        <w:t>of the oesophagus</w:t>
      </w:r>
      <w:r>
        <w:t xml:space="preserve"> in non-smokers</w:t>
      </w:r>
      <w:r w:rsidRPr="009C7C00">
        <w:t xml:space="preserve"> </w:t>
      </w:r>
    </w:p>
    <w:p w:rsidR="009C7C00" w:rsidRDefault="00E720A5" w:rsidP="009C7C00">
      <w:pPr>
        <w:pStyle w:val="NoSpacing"/>
      </w:pPr>
      <w:proofErr w:type="gramStart"/>
      <w:r>
        <w:t>P</w:t>
      </w:r>
      <w:r w:rsidR="009C7C00" w:rsidRPr="009C7C00">
        <w:t xml:space="preserve">ancreas and gastric </w:t>
      </w:r>
      <w:r w:rsidR="009C7C00">
        <w:t xml:space="preserve">cancer </w:t>
      </w:r>
      <w:r w:rsidR="009C7C00" w:rsidRPr="009C7C00">
        <w:t xml:space="preserve">in </w:t>
      </w:r>
      <w:r w:rsidR="009C7C00">
        <w:t xml:space="preserve">obese </w:t>
      </w:r>
      <w:r w:rsidR="009C7C00" w:rsidRPr="009C7C00">
        <w:t>non-smokers.</w:t>
      </w:r>
      <w:proofErr w:type="gramEnd"/>
    </w:p>
    <w:p w:rsidR="009C7C00" w:rsidRDefault="009C7C00" w:rsidP="009C7C00">
      <w:pPr>
        <w:pStyle w:val="NoSpacing"/>
      </w:pPr>
    </w:p>
    <w:p w:rsidR="009C7C00" w:rsidRDefault="009C7C00" w:rsidP="009C7C00">
      <w:pPr>
        <w:pStyle w:val="NoSpacing"/>
      </w:pPr>
      <w:r>
        <w:t xml:space="preserve">Reduced OR: </w:t>
      </w:r>
      <w:r w:rsidRPr="009C7C00">
        <w:t xml:space="preserve">Increased BMI reduces risk of premenopausal breast cancer </w:t>
      </w:r>
    </w:p>
    <w:p w:rsidR="009C7C00" w:rsidRPr="009C7C00" w:rsidRDefault="009C7C00" w:rsidP="009C7C00">
      <w:pPr>
        <w:pStyle w:val="NoSpacing"/>
      </w:pPr>
    </w:p>
    <w:p w:rsidR="009C7C00" w:rsidRPr="009C7C00" w:rsidRDefault="009C7C00" w:rsidP="009C7C00">
      <w:pPr>
        <w:pStyle w:val="NoSpacing"/>
      </w:pPr>
      <w:r w:rsidRPr="009C7C00">
        <w:t xml:space="preserve">2% of thyroid cancer and </w:t>
      </w:r>
      <w:r w:rsidR="00E720A5">
        <w:t xml:space="preserve">30% </w:t>
      </w:r>
      <w:r>
        <w:t xml:space="preserve">of </w:t>
      </w:r>
      <w:r w:rsidRPr="009C7C00">
        <w:t>endometrial cancers in the UK</w:t>
      </w:r>
      <w:r>
        <w:t xml:space="preserve"> are </w:t>
      </w:r>
      <w:r w:rsidRPr="009C7C00">
        <w:t>due to overweight and obese BMIs.</w:t>
      </w:r>
    </w:p>
    <w:p w:rsidR="009C7C00" w:rsidRPr="009C7C00" w:rsidRDefault="009C7C00" w:rsidP="009C7C00">
      <w:pPr>
        <w:pStyle w:val="NoSpacing"/>
      </w:pPr>
      <w:r w:rsidRPr="009C7C00">
        <w:t>Risk of endometrial cancer is increased by x 2-3 and</w:t>
      </w:r>
      <w:r>
        <w:t xml:space="preserve"> </w:t>
      </w:r>
      <w:r w:rsidRPr="009C7C00">
        <w:t>if very obese increased by x 6.</w:t>
      </w:r>
    </w:p>
    <w:p w:rsidR="009C7C00" w:rsidRPr="009C7C00" w:rsidRDefault="009C7C00" w:rsidP="009C7C00">
      <w:pPr>
        <w:pStyle w:val="NoSpacing"/>
      </w:pPr>
      <w:r w:rsidRPr="009C7C00">
        <w:t xml:space="preserve">Physical activity can </w:t>
      </w:r>
      <w:r w:rsidRPr="009C7C00">
        <w:rPr>
          <w:b/>
          <w:bCs/>
        </w:rPr>
        <w:t>reduce</w:t>
      </w:r>
      <w:r w:rsidRPr="009C7C00">
        <w:t xml:space="preserve"> endometrial cancer risk by 20-30%.</w:t>
      </w:r>
    </w:p>
    <w:p w:rsidR="009C7C00" w:rsidRPr="009C7C00" w:rsidRDefault="00E720A5" w:rsidP="009C7C00">
      <w:pPr>
        <w:pStyle w:val="NoSpacing"/>
      </w:pPr>
      <w:r>
        <w:t>Polycystic ovarian syndrome (</w:t>
      </w:r>
      <w:r w:rsidR="009C7C00" w:rsidRPr="009C7C00">
        <w:t>PCOS</w:t>
      </w:r>
      <w:r>
        <w:t>)</w:t>
      </w:r>
      <w:r w:rsidR="009C7C00" w:rsidRPr="009C7C00">
        <w:t xml:space="preserve"> women have an increased x 4 risk of endometrial cancer</w:t>
      </w:r>
      <w:r>
        <w:t xml:space="preserve"> in a </w:t>
      </w:r>
      <w:proofErr w:type="gramStart"/>
      <w:r>
        <w:t xml:space="preserve">younger </w:t>
      </w:r>
      <w:r w:rsidR="009C7C00" w:rsidRPr="009C7C00">
        <w:t xml:space="preserve"> pre</w:t>
      </w:r>
      <w:proofErr w:type="gramEnd"/>
      <w:r w:rsidR="009C7C00" w:rsidRPr="009C7C00">
        <w:t xml:space="preserve">-menopause </w:t>
      </w:r>
      <w:r>
        <w:t xml:space="preserve">age range </w:t>
      </w:r>
      <w:r w:rsidR="009C7C00" w:rsidRPr="009C7C00">
        <w:t>related to obesity.</w:t>
      </w:r>
    </w:p>
    <w:p w:rsidR="009C7C00" w:rsidRPr="009C7C00" w:rsidRDefault="009C7C00" w:rsidP="009C7C00">
      <w:pPr>
        <w:pStyle w:val="NoSpacing"/>
      </w:pPr>
      <w:r w:rsidRPr="009C7C00">
        <w:t>50% of obese people do not think that losing weight reduces their risk of cancer.</w:t>
      </w:r>
    </w:p>
    <w:p w:rsidR="009C7C00" w:rsidRPr="00664838" w:rsidRDefault="009C7C00" w:rsidP="009C7C00">
      <w:pPr>
        <w:pStyle w:val="NoSpacing"/>
      </w:pPr>
    </w:p>
    <w:p w:rsidR="00664838" w:rsidRDefault="004F65F7" w:rsidP="009C7C00">
      <w:pPr>
        <w:pStyle w:val="NoSpacing"/>
        <w:rPr>
          <w:b/>
          <w:color w:val="FF66CC"/>
        </w:rPr>
      </w:pPr>
      <w:r w:rsidRPr="004F65F7">
        <w:rPr>
          <w:b/>
          <w:color w:val="FF66CC"/>
        </w:rPr>
        <w:t xml:space="preserve">Conception </w:t>
      </w:r>
    </w:p>
    <w:p w:rsidR="00E720A5" w:rsidRDefault="00E720A5" w:rsidP="009C7C00">
      <w:pPr>
        <w:pStyle w:val="NoSpacing"/>
        <w:rPr>
          <w:b/>
          <w:color w:val="FF66CC"/>
        </w:rPr>
      </w:pPr>
    </w:p>
    <w:p w:rsidR="00E720A5" w:rsidRDefault="00E720A5" w:rsidP="009C7C00">
      <w:pPr>
        <w:pStyle w:val="NoSpacing"/>
        <w:rPr>
          <w:color w:val="auto"/>
        </w:rPr>
      </w:pPr>
      <w:r w:rsidRPr="00E720A5">
        <w:rPr>
          <w:color w:val="auto"/>
        </w:rPr>
        <w:t xml:space="preserve">Fertility: assessment and treatment for people with </w:t>
      </w:r>
      <w:r w:rsidR="00294F1E">
        <w:rPr>
          <w:color w:val="auto"/>
        </w:rPr>
        <w:t xml:space="preserve">fertility problems NICE cg 156 </w:t>
      </w:r>
      <w:r w:rsidRPr="00E720A5">
        <w:rPr>
          <w:color w:val="auto"/>
        </w:rPr>
        <w:t>Feb 2013</w:t>
      </w:r>
      <w:r>
        <w:rPr>
          <w:color w:val="auto"/>
        </w:rPr>
        <w:t xml:space="preserve"> for everyone:</w:t>
      </w:r>
    </w:p>
    <w:p w:rsidR="00E720A5" w:rsidRPr="00E720A5" w:rsidRDefault="00E720A5" w:rsidP="00E720A5">
      <w:pPr>
        <w:pStyle w:val="NoSpacing"/>
        <w:rPr>
          <w:color w:val="auto"/>
        </w:rPr>
      </w:pPr>
      <w:r w:rsidRPr="00E720A5">
        <w:rPr>
          <w:color w:val="auto"/>
        </w:rPr>
        <w:t xml:space="preserve">Over 80% couples conceive in 12 months if woman is &lt;40yrs, no contraception and regular sex. In 2 yrs 90% have conceived. </w:t>
      </w:r>
    </w:p>
    <w:p w:rsidR="00E720A5" w:rsidRPr="00E720A5" w:rsidRDefault="00E720A5" w:rsidP="00E720A5">
      <w:pPr>
        <w:pStyle w:val="NoSpacing"/>
        <w:rPr>
          <w:color w:val="auto"/>
        </w:rPr>
      </w:pPr>
      <w:r w:rsidRPr="00E720A5">
        <w:rPr>
          <w:color w:val="auto"/>
        </w:rPr>
        <w:t>Women with BMI &gt;30 are likely to take longer to conceive. If they are not ovulating the woman should be told that losing weight is likely to increase her chance of pregnancy. Participation in a group programme to exercise and alter diet leads to more pregnancies than weight loss advice alone. Men with BMI &gt; 30 are likely to have reduced fertility</w:t>
      </w:r>
    </w:p>
    <w:p w:rsidR="00E720A5" w:rsidRPr="00E720A5" w:rsidRDefault="00E720A5" w:rsidP="00E720A5">
      <w:pPr>
        <w:pStyle w:val="NoSpacing"/>
        <w:rPr>
          <w:color w:val="auto"/>
        </w:rPr>
      </w:pPr>
      <w:r w:rsidRPr="00E720A5">
        <w:rPr>
          <w:color w:val="auto"/>
        </w:rPr>
        <w:t>Investigate women after 12 months of failure to conceive</w:t>
      </w:r>
    </w:p>
    <w:p w:rsidR="00E720A5" w:rsidRPr="00E720A5" w:rsidRDefault="00E720A5" w:rsidP="00E720A5">
      <w:pPr>
        <w:pStyle w:val="NoSpacing"/>
        <w:rPr>
          <w:color w:val="auto"/>
        </w:rPr>
      </w:pPr>
      <w:r w:rsidRPr="00E720A5">
        <w:rPr>
          <w:color w:val="auto"/>
        </w:rPr>
        <w:t>Offer earlier referral if known barriers to conception or/and the woman is &gt;36yrs old</w:t>
      </w:r>
    </w:p>
    <w:p w:rsidR="00E720A5" w:rsidRPr="00E720A5" w:rsidRDefault="00E720A5" w:rsidP="009C7C00">
      <w:pPr>
        <w:pStyle w:val="NoSpacing"/>
        <w:rPr>
          <w:color w:val="auto"/>
        </w:rPr>
      </w:pPr>
    </w:p>
    <w:p w:rsidR="004F65F7" w:rsidRPr="004F65F7" w:rsidRDefault="004F65F7" w:rsidP="004F65F7">
      <w:pPr>
        <w:pStyle w:val="NoSpacing"/>
      </w:pPr>
      <w:r w:rsidRPr="004F65F7">
        <w:t>Early onset obesity is related to</w:t>
      </w:r>
      <w:r>
        <w:t xml:space="preserve"> </w:t>
      </w:r>
      <w:r w:rsidRPr="004F65F7">
        <w:t>oligomenorrhoea</w:t>
      </w:r>
      <w:proofErr w:type="gramStart"/>
      <w:r w:rsidRPr="004F65F7">
        <w:t>,</w:t>
      </w:r>
      <w:r>
        <w:t xml:space="preserve"> </w:t>
      </w:r>
      <w:r w:rsidRPr="004F65F7">
        <w:t xml:space="preserve"> menstrual</w:t>
      </w:r>
      <w:proofErr w:type="gramEnd"/>
      <w:r w:rsidRPr="004F65F7">
        <w:t xml:space="preserve"> irregularity,</w:t>
      </w:r>
      <w:r>
        <w:t xml:space="preserve"> </w:t>
      </w:r>
      <w:r w:rsidRPr="004F65F7">
        <w:t xml:space="preserve"> anovulation and subfertility.</w:t>
      </w:r>
    </w:p>
    <w:p w:rsidR="004F65F7" w:rsidRPr="004F65F7" w:rsidRDefault="004F65F7" w:rsidP="004F65F7">
      <w:pPr>
        <w:pStyle w:val="NoSpacing"/>
      </w:pPr>
      <w:r w:rsidRPr="004F65F7">
        <w:t>Increased rate of miscarriage</w:t>
      </w:r>
    </w:p>
    <w:p w:rsidR="004F65F7" w:rsidRPr="004F65F7" w:rsidRDefault="004F65F7" w:rsidP="004F65F7">
      <w:pPr>
        <w:pStyle w:val="NoSpacing"/>
      </w:pPr>
      <w:r w:rsidRPr="004F65F7">
        <w:t>Reduced IVF if BMI&gt;30</w:t>
      </w:r>
      <w:r>
        <w:t xml:space="preserve">. </w:t>
      </w:r>
      <w:r w:rsidR="00880253">
        <w:t xml:space="preserve"> W</w:t>
      </w:r>
      <w:r w:rsidRPr="004F65F7">
        <w:t>omen are less likely to come for</w:t>
      </w:r>
      <w:r>
        <w:t xml:space="preserve"> </w:t>
      </w:r>
      <w:r w:rsidRPr="004F65F7">
        <w:t>help with fertility and if</w:t>
      </w:r>
      <w:r>
        <w:t xml:space="preserve"> </w:t>
      </w:r>
      <w:r w:rsidRPr="004F65F7">
        <w:t>BMI</w:t>
      </w:r>
      <w:r>
        <w:t xml:space="preserve"> </w:t>
      </w:r>
      <w:r w:rsidRPr="004F65F7">
        <w:t>&gt;40 less likely to be</w:t>
      </w:r>
      <w:r>
        <w:t xml:space="preserve"> </w:t>
      </w:r>
      <w:r w:rsidRPr="004F65F7">
        <w:t>accepted</w:t>
      </w:r>
      <w:r>
        <w:t xml:space="preserve"> </w:t>
      </w:r>
      <w:r w:rsidRPr="004F65F7">
        <w:t>for treatment</w:t>
      </w:r>
    </w:p>
    <w:p w:rsidR="004F65F7" w:rsidRDefault="004F65F7" w:rsidP="004F65F7">
      <w:pPr>
        <w:pStyle w:val="NoSpacing"/>
      </w:pPr>
      <w:r w:rsidRPr="004F65F7">
        <w:t>Ovulatory obese women have an increased rate of subfertility but</w:t>
      </w:r>
      <w:r>
        <w:t xml:space="preserve"> </w:t>
      </w:r>
      <w:r w:rsidRPr="004F65F7">
        <w:t>may have less sex.</w:t>
      </w:r>
    </w:p>
    <w:p w:rsidR="004F65F7" w:rsidRPr="004F65F7" w:rsidRDefault="004F65F7" w:rsidP="004F65F7">
      <w:pPr>
        <w:pStyle w:val="NoSpacing"/>
      </w:pPr>
      <w:r w:rsidRPr="004F65F7">
        <w:rPr>
          <w:b/>
          <w:bCs/>
        </w:rPr>
        <w:t xml:space="preserve">Male obesity </w:t>
      </w:r>
      <w:r w:rsidRPr="004F65F7">
        <w:t>associated with low testosterone</w:t>
      </w:r>
      <w:r>
        <w:t xml:space="preserve">, </w:t>
      </w:r>
      <w:r w:rsidRPr="004F65F7">
        <w:t>Low LH and FSH</w:t>
      </w:r>
      <w:r>
        <w:t>, r</w:t>
      </w:r>
      <w:r w:rsidRPr="004F65F7">
        <w:t>educed spermatogenesis</w:t>
      </w:r>
      <w:r>
        <w:t>, i</w:t>
      </w:r>
      <w:r w:rsidRPr="004F65F7">
        <w:t>ncreased ED</w:t>
      </w:r>
      <w:r>
        <w:t>, r</w:t>
      </w:r>
      <w:r w:rsidRPr="004F65F7">
        <w:t>educed libido</w:t>
      </w:r>
      <w:r>
        <w:t>.</w:t>
      </w:r>
      <w:r w:rsidRPr="004F65F7">
        <w:t xml:space="preserve"> </w:t>
      </w:r>
    </w:p>
    <w:p w:rsidR="004F65F7" w:rsidRDefault="004F65F7" w:rsidP="004F65F7">
      <w:pPr>
        <w:pStyle w:val="NoSpacing"/>
      </w:pPr>
    </w:p>
    <w:p w:rsidR="004F65F7" w:rsidRDefault="00E720A5" w:rsidP="004F65F7">
      <w:pPr>
        <w:pStyle w:val="NoSpacing"/>
      </w:pPr>
      <w:r w:rsidRPr="00E720A5">
        <w:rPr>
          <w:b/>
          <w:color w:val="FF66CC"/>
        </w:rPr>
        <w:t>Pregnancy related risks and obesity:</w:t>
      </w:r>
      <w:r w:rsidR="004F65F7">
        <w:t xml:space="preserve"> </w:t>
      </w:r>
    </w:p>
    <w:p w:rsidR="004F65F7" w:rsidRPr="004F65F7" w:rsidRDefault="004F65F7" w:rsidP="004F65F7">
      <w:pPr>
        <w:pStyle w:val="NoSpacing"/>
      </w:pPr>
      <w:r w:rsidRPr="004F65F7">
        <w:t>Maternal death</w:t>
      </w:r>
    </w:p>
    <w:p w:rsidR="004F65F7" w:rsidRPr="004F65F7" w:rsidRDefault="004F65F7" w:rsidP="004F65F7">
      <w:pPr>
        <w:pStyle w:val="NoSpacing"/>
      </w:pPr>
      <w:r w:rsidRPr="004F65F7">
        <w:t>DVT</w:t>
      </w:r>
    </w:p>
    <w:p w:rsidR="004F65F7" w:rsidRPr="004F65F7" w:rsidRDefault="004F65F7" w:rsidP="004F65F7">
      <w:pPr>
        <w:pStyle w:val="NoSpacing"/>
      </w:pPr>
      <w:r w:rsidRPr="004F65F7">
        <w:t>DM</w:t>
      </w:r>
    </w:p>
    <w:p w:rsidR="004F65F7" w:rsidRPr="004F65F7" w:rsidRDefault="004F65F7" w:rsidP="004F65F7">
      <w:pPr>
        <w:pStyle w:val="NoSpacing"/>
      </w:pPr>
      <w:r w:rsidRPr="004F65F7">
        <w:t>PET</w:t>
      </w:r>
    </w:p>
    <w:p w:rsidR="004F65F7" w:rsidRPr="004F65F7" w:rsidRDefault="004F65F7" w:rsidP="004F65F7">
      <w:pPr>
        <w:pStyle w:val="NoSpacing"/>
      </w:pPr>
      <w:r w:rsidRPr="004F65F7">
        <w:t>Severe haemorrhage</w:t>
      </w:r>
    </w:p>
    <w:p w:rsidR="004F65F7" w:rsidRPr="004F65F7" w:rsidRDefault="004F65F7" w:rsidP="004F65F7">
      <w:pPr>
        <w:pStyle w:val="NoSpacing"/>
      </w:pPr>
      <w:proofErr w:type="gramStart"/>
      <w:r w:rsidRPr="004F65F7">
        <w:t>Labour  induction</w:t>
      </w:r>
      <w:proofErr w:type="gramEnd"/>
    </w:p>
    <w:p w:rsidR="004F65F7" w:rsidRPr="004F65F7" w:rsidRDefault="004F65F7" w:rsidP="004F65F7">
      <w:pPr>
        <w:pStyle w:val="NoSpacing"/>
      </w:pPr>
      <w:r w:rsidRPr="004F65F7">
        <w:t xml:space="preserve">Shoulder dystocia </w:t>
      </w:r>
    </w:p>
    <w:p w:rsidR="004F65F7" w:rsidRDefault="004F65F7" w:rsidP="004F65F7">
      <w:pPr>
        <w:pStyle w:val="NoSpacing"/>
      </w:pPr>
      <w:r w:rsidRPr="004F65F7">
        <w:t>Delivery by caesarean section</w:t>
      </w:r>
    </w:p>
    <w:p w:rsidR="004F65F7" w:rsidRDefault="004F65F7" w:rsidP="004F65F7">
      <w:pPr>
        <w:pStyle w:val="NoSpacing"/>
      </w:pPr>
      <w:r w:rsidRPr="004F65F7">
        <w:t>General anaesthesia and anaesthetic complications</w:t>
      </w:r>
    </w:p>
    <w:p w:rsidR="004F65F7" w:rsidRPr="004F65F7" w:rsidRDefault="00E720A5" w:rsidP="004F65F7">
      <w:pPr>
        <w:pStyle w:val="NoSpacing"/>
      </w:pPr>
      <w:r>
        <w:t>P</w:t>
      </w:r>
      <w:r w:rsidR="004F65F7" w:rsidRPr="004F65F7">
        <w:t>oor perinatal outcomes</w:t>
      </w:r>
      <w:r>
        <w:t>, m</w:t>
      </w:r>
      <w:r w:rsidR="004F65F7" w:rsidRPr="004F65F7">
        <w:t>acrosomia</w:t>
      </w:r>
      <w:r>
        <w:t xml:space="preserve">, </w:t>
      </w:r>
      <w:r w:rsidR="004F65F7" w:rsidRPr="004F65F7">
        <w:t xml:space="preserve">including stillbirth and neonatal death </w:t>
      </w:r>
    </w:p>
    <w:p w:rsidR="004F65F7" w:rsidRPr="004F65F7" w:rsidRDefault="004F65F7" w:rsidP="004F65F7">
      <w:pPr>
        <w:pStyle w:val="NoSpacing"/>
      </w:pPr>
      <w:r w:rsidRPr="004F65F7">
        <w:rPr>
          <w:b/>
          <w:bCs/>
        </w:rPr>
        <w:t xml:space="preserve">            Bottom Lines</w:t>
      </w:r>
    </w:p>
    <w:p w:rsidR="004F65F7" w:rsidRPr="004F65F7" w:rsidRDefault="004F65F7" w:rsidP="004F65F7">
      <w:pPr>
        <w:pStyle w:val="NoSpacing"/>
      </w:pPr>
      <w:r w:rsidRPr="004F65F7">
        <w:rPr>
          <w:b/>
          <w:bCs/>
        </w:rPr>
        <w:t>Higher maternal complications and mortality,</w:t>
      </w:r>
      <w:r w:rsidR="00E720A5">
        <w:rPr>
          <w:b/>
          <w:bCs/>
        </w:rPr>
        <w:t xml:space="preserve"> </w:t>
      </w:r>
      <w:proofErr w:type="gramStart"/>
      <w:r w:rsidRPr="004F65F7">
        <w:rPr>
          <w:b/>
          <w:bCs/>
        </w:rPr>
        <w:t>Higher</w:t>
      </w:r>
      <w:proofErr w:type="gramEnd"/>
      <w:r w:rsidRPr="004F65F7">
        <w:rPr>
          <w:b/>
          <w:bCs/>
        </w:rPr>
        <w:t xml:space="preserve"> perinatal complications and mortality</w:t>
      </w:r>
      <w:r w:rsidR="00E720A5">
        <w:rPr>
          <w:b/>
          <w:bCs/>
        </w:rPr>
        <w:t xml:space="preserve">, </w:t>
      </w:r>
      <w:r w:rsidRPr="004F65F7">
        <w:rPr>
          <w:b/>
          <w:bCs/>
        </w:rPr>
        <w:t>More difficult to conceive.</w:t>
      </w:r>
    </w:p>
    <w:p w:rsidR="004F65F7" w:rsidRPr="004F65F7" w:rsidRDefault="004F65F7" w:rsidP="004F65F7">
      <w:pPr>
        <w:pStyle w:val="NoSpacing"/>
      </w:pPr>
      <w:r w:rsidRPr="004F65F7">
        <w:t>Measure BMI and waist at booking</w:t>
      </w:r>
    </w:p>
    <w:p w:rsidR="004F65F7" w:rsidRPr="004F65F7" w:rsidRDefault="004F65F7" w:rsidP="004F65F7">
      <w:pPr>
        <w:pStyle w:val="NoSpacing"/>
      </w:pPr>
      <w:r w:rsidRPr="004F65F7">
        <w:t>Refer for nutritional advice and exercise programmes</w:t>
      </w:r>
      <w:r w:rsidR="00007BC3">
        <w:t xml:space="preserve"> if </w:t>
      </w:r>
      <w:proofErr w:type="spellStart"/>
      <w:r w:rsidR="00007BC3">
        <w:t>your</w:t>
      </w:r>
      <w:proofErr w:type="spellEnd"/>
      <w:r w:rsidR="00007BC3">
        <w:t xml:space="preserve"> pregnant patient is obese</w:t>
      </w:r>
      <w:r w:rsidRPr="004F65F7">
        <w:t>.</w:t>
      </w:r>
    </w:p>
    <w:p w:rsidR="004F65F7" w:rsidRPr="004F65F7" w:rsidRDefault="004F65F7" w:rsidP="004F65F7">
      <w:pPr>
        <w:pStyle w:val="NoSpacing"/>
      </w:pPr>
      <w:r w:rsidRPr="004F65F7">
        <w:t>Ask women to keep</w:t>
      </w:r>
      <w:r w:rsidR="00007BC3">
        <w:t xml:space="preserve"> to a </w:t>
      </w:r>
      <w:r w:rsidRPr="004F65F7">
        <w:t>BMI 20-25 in pregnancy (Asian women 23)</w:t>
      </w:r>
    </w:p>
    <w:p w:rsidR="004F65F7" w:rsidRPr="004F65F7" w:rsidRDefault="004F65F7" w:rsidP="004F65F7">
      <w:pPr>
        <w:pStyle w:val="NoSpacing"/>
      </w:pPr>
      <w:r w:rsidRPr="004F65F7">
        <w:t>Take folic acid 5mg a day and 10micrograms Vitamin D supplementation daily during pregnancy and while breastfeeding.</w:t>
      </w:r>
      <w:r w:rsidR="00007BC3">
        <w:t xml:space="preserve"> Obese patients are often nutritionally deficient compared to non-obese patients</w:t>
      </w:r>
    </w:p>
    <w:p w:rsidR="00007BC3" w:rsidRDefault="004F65F7" w:rsidP="004F65F7">
      <w:pPr>
        <w:pStyle w:val="NoSpacing"/>
      </w:pPr>
      <w:r w:rsidRPr="004F65F7">
        <w:t xml:space="preserve">Think T2DM and </w:t>
      </w:r>
      <w:r w:rsidR="00007BC3">
        <w:t>hypertension</w:t>
      </w:r>
    </w:p>
    <w:p w:rsidR="004F65F7" w:rsidRPr="004F65F7" w:rsidRDefault="00007BC3" w:rsidP="004F65F7">
      <w:pPr>
        <w:pStyle w:val="NoSpacing"/>
      </w:pPr>
      <w:r>
        <w:t>Patients m</w:t>
      </w:r>
      <w:r w:rsidR="004F65F7" w:rsidRPr="004F65F7">
        <w:t>ay end up on heparin (DVT</w:t>
      </w:r>
      <w:r>
        <w:t xml:space="preserve"> prophylaxis) and aspirin (</w:t>
      </w:r>
      <w:r w:rsidR="004F65F7" w:rsidRPr="004F65F7">
        <w:t>if one other risk factor for PET and obese)</w:t>
      </w:r>
    </w:p>
    <w:p w:rsidR="004F65F7" w:rsidRPr="004F65F7" w:rsidRDefault="004F65F7" w:rsidP="004F65F7">
      <w:pPr>
        <w:pStyle w:val="NoSpacing"/>
      </w:pPr>
      <w:r w:rsidRPr="004F65F7">
        <w:t xml:space="preserve">Multidisciplinary teams </w:t>
      </w:r>
      <w:r w:rsidR="00007BC3">
        <w:t xml:space="preserve">are </w:t>
      </w:r>
      <w:r w:rsidRPr="004F65F7">
        <w:t>required</w:t>
      </w:r>
      <w:r w:rsidR="00007BC3">
        <w:t>.</w:t>
      </w:r>
    </w:p>
    <w:p w:rsidR="004F65F7" w:rsidRPr="004F65F7" w:rsidRDefault="004F65F7" w:rsidP="004F65F7">
      <w:pPr>
        <w:pStyle w:val="NoSpacing"/>
      </w:pPr>
    </w:p>
    <w:p w:rsidR="004F65F7" w:rsidRPr="00664838" w:rsidRDefault="004F65F7" w:rsidP="009C7C00">
      <w:pPr>
        <w:pStyle w:val="NoSpacing"/>
      </w:pPr>
    </w:p>
    <w:p w:rsidR="00664838" w:rsidRPr="00007BC3" w:rsidRDefault="00664838" w:rsidP="009C7C00">
      <w:pPr>
        <w:pStyle w:val="NoSpacing"/>
        <w:rPr>
          <w:b/>
          <w:color w:val="FF66CC"/>
        </w:rPr>
      </w:pPr>
      <w:r w:rsidRPr="00007BC3">
        <w:rPr>
          <w:b/>
          <w:color w:val="FF66CC"/>
        </w:rPr>
        <w:t xml:space="preserve">Bariatric </w:t>
      </w:r>
      <w:proofErr w:type="gramStart"/>
      <w:r w:rsidRPr="00007BC3">
        <w:rPr>
          <w:b/>
          <w:color w:val="FF66CC"/>
        </w:rPr>
        <w:t>surgery follow</w:t>
      </w:r>
      <w:proofErr w:type="gramEnd"/>
      <w:r w:rsidRPr="00007BC3">
        <w:rPr>
          <w:b/>
          <w:color w:val="FF66CC"/>
        </w:rPr>
        <w:t xml:space="preserve"> up</w:t>
      </w:r>
    </w:p>
    <w:p w:rsidR="00007BC3" w:rsidRDefault="00007BC3" w:rsidP="00007BC3">
      <w:pPr>
        <w:pStyle w:val="NoSpacing"/>
      </w:pPr>
      <w:r w:rsidRPr="00007BC3">
        <w:t xml:space="preserve">Bariatric surgery NICE cg </w:t>
      </w:r>
      <w:r>
        <w:t xml:space="preserve">indications for considering bariatric surgery are </w:t>
      </w:r>
      <w:r w:rsidRPr="00007BC3">
        <w:t>BMI</w:t>
      </w:r>
      <w:r>
        <w:t xml:space="preserve"> &gt; </w:t>
      </w:r>
      <w:r w:rsidRPr="00007BC3">
        <w:t>40 or</w:t>
      </w:r>
    </w:p>
    <w:p w:rsidR="00007BC3" w:rsidRDefault="00007BC3" w:rsidP="00007BC3">
      <w:pPr>
        <w:pStyle w:val="NoSpacing"/>
      </w:pPr>
      <w:r w:rsidRPr="00007BC3">
        <w:t xml:space="preserve"> 35-40 and </w:t>
      </w:r>
      <w:r>
        <w:t xml:space="preserve">a </w:t>
      </w:r>
      <w:r w:rsidRPr="00007BC3">
        <w:t>significant disease agg</w:t>
      </w:r>
      <w:r>
        <w:t xml:space="preserve">ravated </w:t>
      </w:r>
      <w:r w:rsidRPr="00007BC3">
        <w:t xml:space="preserve">by weight, </w:t>
      </w:r>
    </w:p>
    <w:p w:rsidR="00007BC3" w:rsidRDefault="00007BC3" w:rsidP="00007BC3">
      <w:pPr>
        <w:pStyle w:val="NoSpacing"/>
      </w:pPr>
      <w:proofErr w:type="gramStart"/>
      <w:r w:rsidRPr="00007BC3">
        <w:t>failed</w:t>
      </w:r>
      <w:proofErr w:type="gramEnd"/>
      <w:r w:rsidRPr="00007BC3">
        <w:t xml:space="preserve"> non surgical measures, </w:t>
      </w:r>
    </w:p>
    <w:p w:rsidR="00007BC3" w:rsidRDefault="00007BC3" w:rsidP="00007BC3">
      <w:pPr>
        <w:pStyle w:val="NoSpacing"/>
      </w:pPr>
      <w:proofErr w:type="gramStart"/>
      <w:r w:rsidRPr="00007BC3">
        <w:t>fit</w:t>
      </w:r>
      <w:proofErr w:type="gramEnd"/>
      <w:r w:rsidRPr="00007BC3">
        <w:t xml:space="preserve"> for GA and surgery and </w:t>
      </w:r>
    </w:p>
    <w:p w:rsidR="00007BC3" w:rsidRDefault="00007BC3" w:rsidP="00007BC3">
      <w:pPr>
        <w:pStyle w:val="NoSpacing"/>
      </w:pPr>
      <w:proofErr w:type="gramStart"/>
      <w:r w:rsidRPr="00007BC3">
        <w:t>agrees</w:t>
      </w:r>
      <w:proofErr w:type="gramEnd"/>
      <w:r w:rsidRPr="00007BC3">
        <w:t xml:space="preserve"> to long</w:t>
      </w:r>
      <w:r w:rsidR="00E720A5">
        <w:t>-</w:t>
      </w:r>
      <w:r w:rsidRPr="00007BC3">
        <w:t xml:space="preserve">term follow up. </w:t>
      </w:r>
    </w:p>
    <w:p w:rsidR="00813C3D" w:rsidRDefault="00E720A5" w:rsidP="00007BC3">
      <w:pPr>
        <w:pStyle w:val="NoSpacing"/>
      </w:pPr>
      <w:r>
        <w:t xml:space="preserve">BMOSS has guidance on bloods and supplements after various </w:t>
      </w:r>
      <w:proofErr w:type="gramStart"/>
      <w:r>
        <w:t>procedure</w:t>
      </w:r>
      <w:proofErr w:type="gramEnd"/>
      <w:r>
        <w:t xml:space="preserve"> at</w:t>
      </w:r>
    </w:p>
    <w:p w:rsidR="00E720A5" w:rsidRPr="00813C3D" w:rsidRDefault="00E720A5" w:rsidP="00007BC3">
      <w:pPr>
        <w:pStyle w:val="NoSpacing"/>
        <w:rPr>
          <w:color w:val="FF66CC"/>
        </w:rPr>
      </w:pPr>
      <w:r>
        <w:t xml:space="preserve"> </w:t>
      </w:r>
      <w:r w:rsidR="00813C3D" w:rsidRPr="00813C3D">
        <w:rPr>
          <w:color w:val="FF66CC"/>
        </w:rPr>
        <w:t>http://www.bomss.org.uk/wp-content/uploads/2014/09/BOMSS-guidelines-Final-version1Oct14.pdf</w:t>
      </w:r>
    </w:p>
    <w:p w:rsidR="00007BC3" w:rsidRPr="00007BC3" w:rsidRDefault="00007BC3" w:rsidP="00007BC3">
      <w:pPr>
        <w:pStyle w:val="NoSpacing"/>
      </w:pPr>
      <w:r w:rsidRPr="00007BC3">
        <w:t>Follow up in service is</w:t>
      </w:r>
      <w:r>
        <w:t xml:space="preserve"> fi</w:t>
      </w:r>
      <w:r w:rsidRPr="00007BC3">
        <w:t xml:space="preserve">rst 2 years then annual nutritional status and appropriate supplementation as a shared care </w:t>
      </w:r>
      <w:proofErr w:type="gramStart"/>
      <w:r w:rsidRPr="00007BC3">
        <w:t>protocol</w:t>
      </w:r>
      <w:r w:rsidR="00880253">
        <w:t xml:space="preserve"> </w:t>
      </w:r>
      <w:r w:rsidR="00813C3D">
        <w:t>,</w:t>
      </w:r>
      <w:proofErr w:type="gramEnd"/>
      <w:r w:rsidR="00813C3D">
        <w:t xml:space="preserve"> requirements vary with procedure so follow the link above.</w:t>
      </w:r>
    </w:p>
    <w:p w:rsidR="00007BC3" w:rsidRPr="00007BC3" w:rsidRDefault="00007BC3" w:rsidP="00007BC3">
      <w:pPr>
        <w:pStyle w:val="NoSpacing"/>
      </w:pPr>
      <w:r w:rsidRPr="00007BC3">
        <w:t xml:space="preserve">Post -bariatric surgery: </w:t>
      </w:r>
      <w:r>
        <w:t>There may be n</w:t>
      </w:r>
      <w:r w:rsidRPr="00007BC3">
        <w:t>utr</w:t>
      </w:r>
      <w:r>
        <w:t xml:space="preserve">itional deficiency and problems. It is advised to avoid conception </w:t>
      </w:r>
      <w:proofErr w:type="gramStart"/>
      <w:r>
        <w:t xml:space="preserve">for </w:t>
      </w:r>
      <w:r w:rsidRPr="00007BC3">
        <w:t xml:space="preserve"> 12</w:t>
      </w:r>
      <w:proofErr w:type="gramEnd"/>
      <w:r w:rsidRPr="00007BC3">
        <w:t>- 18 months (limited evidence for</w:t>
      </w:r>
      <w:r>
        <w:t xml:space="preserve"> this </w:t>
      </w:r>
      <w:r w:rsidRPr="00007BC3">
        <w:t xml:space="preserve"> recommendation). </w:t>
      </w:r>
    </w:p>
    <w:p w:rsidR="00007BC3" w:rsidRPr="00007BC3" w:rsidRDefault="00007BC3" w:rsidP="00007BC3">
      <w:pPr>
        <w:pStyle w:val="NoSpacing"/>
      </w:pPr>
      <w:r w:rsidRPr="00007BC3">
        <w:t>Conception</w:t>
      </w:r>
      <w:r>
        <w:t xml:space="preserve"> advice </w:t>
      </w:r>
      <w:r w:rsidRPr="00007BC3">
        <w:t xml:space="preserve">post bariatric surgery is for folic acid 400mcg </w:t>
      </w:r>
      <w:proofErr w:type="gramStart"/>
      <w:r w:rsidRPr="00007BC3">
        <w:t>od</w:t>
      </w:r>
      <w:proofErr w:type="gramEnd"/>
      <w:r w:rsidRPr="00007BC3">
        <w:t xml:space="preserve"> (amount in Forceval</w:t>
      </w:r>
      <w:r>
        <w:t xml:space="preserve"> vitamin </w:t>
      </w:r>
      <w:r w:rsidRPr="00007BC3">
        <w:t xml:space="preserve">anyway) but </w:t>
      </w:r>
      <w:r>
        <w:t xml:space="preserve">if trying to conceive and the woman has </w:t>
      </w:r>
      <w:r w:rsidRPr="00007BC3">
        <w:t>DM and</w:t>
      </w:r>
      <w:r>
        <w:t>/or</w:t>
      </w:r>
      <w:r w:rsidRPr="00007BC3">
        <w:t xml:space="preserve"> obesity</w:t>
      </w:r>
      <w:r>
        <w:t xml:space="preserve"> increase this to folic acid 5mg od.</w:t>
      </w:r>
    </w:p>
    <w:p w:rsidR="00007BC3" w:rsidRPr="00007BC3" w:rsidRDefault="00007BC3" w:rsidP="00007BC3">
      <w:pPr>
        <w:pStyle w:val="NoSpacing"/>
      </w:pPr>
      <w:r>
        <w:t>Vit A as B-</w:t>
      </w:r>
      <w:proofErr w:type="gramStart"/>
      <w:r>
        <w:t>carotene  is</w:t>
      </w:r>
      <w:proofErr w:type="gramEnd"/>
      <w:r>
        <w:t xml:space="preserve"> </w:t>
      </w:r>
      <w:r w:rsidRPr="00007BC3">
        <w:t>recommended</w:t>
      </w:r>
      <w:r>
        <w:t xml:space="preserve"> and </w:t>
      </w:r>
      <w:r w:rsidRPr="00007BC3">
        <w:t>is in Forceval : women are advised to avoid vitamin A as  retinol in the first 12 weeks of pregnancy</w:t>
      </w:r>
      <w:r>
        <w:t>.</w:t>
      </w:r>
    </w:p>
    <w:p w:rsidR="00007BC3" w:rsidRPr="00007BC3" w:rsidRDefault="00007BC3" w:rsidP="00007BC3">
      <w:pPr>
        <w:pStyle w:val="NoSpacing"/>
      </w:pPr>
      <w:r w:rsidRPr="00007BC3">
        <w:t xml:space="preserve">Every trimester </w:t>
      </w:r>
      <w:r>
        <w:t xml:space="preserve">of pregnancy in a woman post-bariatric surgery </w:t>
      </w:r>
      <w:r w:rsidRPr="00007BC3">
        <w:t xml:space="preserve">screen for </w:t>
      </w:r>
      <w:proofErr w:type="spellStart"/>
      <w:r w:rsidRPr="00007BC3">
        <w:t>ferritin</w:t>
      </w:r>
      <w:proofErr w:type="spellEnd"/>
      <w:r w:rsidRPr="00007BC3">
        <w:t>, folate, vit B12, cal</w:t>
      </w:r>
      <w:r>
        <w:t>cium and fat soluble vitamins (</w:t>
      </w:r>
      <w:r w:rsidRPr="00007BC3">
        <w:t>ADEK)</w:t>
      </w:r>
    </w:p>
    <w:p w:rsidR="00007BC3" w:rsidRDefault="00007BC3" w:rsidP="00007BC3">
      <w:pPr>
        <w:pStyle w:val="NoSpacing"/>
      </w:pPr>
      <w:r w:rsidRPr="00007BC3">
        <w:t xml:space="preserve">Multidisciplinary teams </w:t>
      </w:r>
      <w:r>
        <w:t xml:space="preserve">are </w:t>
      </w:r>
      <w:r w:rsidRPr="00007BC3">
        <w:t xml:space="preserve">required with </w:t>
      </w:r>
      <w:r>
        <w:t xml:space="preserve">a </w:t>
      </w:r>
      <w:r w:rsidRPr="00007BC3">
        <w:t>bariatric specialist dietician</w:t>
      </w:r>
    </w:p>
    <w:p w:rsidR="00007BC3" w:rsidRPr="00007BC3" w:rsidRDefault="00007BC3" w:rsidP="00007BC3">
      <w:pPr>
        <w:pStyle w:val="NoSpacing"/>
      </w:pPr>
      <w:r w:rsidRPr="00007BC3">
        <w:t xml:space="preserve">Each capsule of forceval contains: </w:t>
      </w:r>
      <w:r>
        <w:t xml:space="preserve"> </w:t>
      </w:r>
      <w:r w:rsidRPr="00007BC3">
        <w:t>http://www.medicines.org.uk/EMC/medicine/16016/SPC/Forceval+Capsules</w:t>
      </w:r>
    </w:p>
    <w:p w:rsidR="00007BC3" w:rsidRPr="00007BC3" w:rsidRDefault="00007BC3" w:rsidP="00007BC3">
      <w:pPr>
        <w:pStyle w:val="NoSpacing"/>
        <w:numPr>
          <w:ilvl w:val="0"/>
          <w:numId w:val="8"/>
        </w:numPr>
      </w:pPr>
      <w:r w:rsidRPr="00007BC3">
        <w:t xml:space="preserve">Vitamin A (as </w:t>
      </w:r>
      <w:r w:rsidRPr="00007BC3">
        <w:rPr>
          <w:lang w:val="el-GR"/>
        </w:rPr>
        <w:t>β-</w:t>
      </w:r>
      <w:r w:rsidRPr="00007BC3">
        <w:t>Carotene)</w:t>
      </w:r>
    </w:p>
    <w:p w:rsidR="00007BC3" w:rsidRPr="00007BC3" w:rsidRDefault="00007BC3" w:rsidP="00007BC3">
      <w:pPr>
        <w:pStyle w:val="NoSpacing"/>
        <w:numPr>
          <w:ilvl w:val="0"/>
          <w:numId w:val="8"/>
        </w:numPr>
      </w:pPr>
      <w:r w:rsidRPr="00007BC3">
        <w:t>Vitamin D2 (</w:t>
      </w:r>
      <w:proofErr w:type="spellStart"/>
      <w:r w:rsidRPr="00007BC3">
        <w:t>Ergocalciferol</w:t>
      </w:r>
      <w:proofErr w:type="spellEnd"/>
      <w:r w:rsidRPr="00007BC3">
        <w:t>)</w:t>
      </w:r>
    </w:p>
    <w:p w:rsidR="00007BC3" w:rsidRPr="00007BC3" w:rsidRDefault="00007BC3" w:rsidP="00007BC3">
      <w:pPr>
        <w:pStyle w:val="NoSpacing"/>
        <w:numPr>
          <w:ilvl w:val="0"/>
          <w:numId w:val="8"/>
        </w:numPr>
      </w:pPr>
      <w:r w:rsidRPr="00007BC3">
        <w:t>Vitamin B1 (Thiamine)</w:t>
      </w:r>
    </w:p>
    <w:p w:rsidR="00007BC3" w:rsidRPr="00007BC3" w:rsidRDefault="00007BC3" w:rsidP="00007BC3">
      <w:pPr>
        <w:pStyle w:val="NoSpacing"/>
        <w:numPr>
          <w:ilvl w:val="0"/>
          <w:numId w:val="8"/>
        </w:numPr>
      </w:pPr>
      <w:r w:rsidRPr="00007BC3">
        <w:t>Vitamin B2 (Riboflavin)</w:t>
      </w:r>
    </w:p>
    <w:p w:rsidR="00007BC3" w:rsidRPr="00007BC3" w:rsidRDefault="00007BC3" w:rsidP="00007BC3">
      <w:pPr>
        <w:pStyle w:val="NoSpacing"/>
        <w:numPr>
          <w:ilvl w:val="0"/>
          <w:numId w:val="8"/>
        </w:numPr>
      </w:pPr>
      <w:r w:rsidRPr="00007BC3">
        <w:t>Vitamin B6 (Pyridoxine)</w:t>
      </w:r>
    </w:p>
    <w:p w:rsidR="00007BC3" w:rsidRPr="00007BC3" w:rsidRDefault="00007BC3" w:rsidP="00007BC3">
      <w:pPr>
        <w:pStyle w:val="NoSpacing"/>
        <w:numPr>
          <w:ilvl w:val="0"/>
          <w:numId w:val="8"/>
        </w:numPr>
      </w:pPr>
      <w:r w:rsidRPr="00007BC3">
        <w:t>Vitamin B12 (</w:t>
      </w:r>
      <w:proofErr w:type="spellStart"/>
      <w:r w:rsidRPr="00007BC3">
        <w:t>Cyanocobalamin</w:t>
      </w:r>
      <w:proofErr w:type="spellEnd"/>
      <w:r w:rsidRPr="00007BC3">
        <w:t>)</w:t>
      </w:r>
    </w:p>
    <w:p w:rsidR="00007BC3" w:rsidRPr="00007BC3" w:rsidRDefault="00007BC3" w:rsidP="00007BC3">
      <w:pPr>
        <w:pStyle w:val="NoSpacing"/>
        <w:numPr>
          <w:ilvl w:val="0"/>
          <w:numId w:val="8"/>
        </w:numPr>
      </w:pPr>
      <w:r w:rsidRPr="00007BC3">
        <w:t>Vitamin C (Ascorbic Acid)</w:t>
      </w:r>
    </w:p>
    <w:p w:rsidR="00007BC3" w:rsidRPr="00007BC3" w:rsidRDefault="00007BC3" w:rsidP="00007BC3">
      <w:pPr>
        <w:pStyle w:val="NoSpacing"/>
        <w:numPr>
          <w:ilvl w:val="0"/>
          <w:numId w:val="8"/>
        </w:numPr>
      </w:pPr>
      <w:r w:rsidRPr="00007BC3">
        <w:t>Vitamin E (dl-</w:t>
      </w:r>
      <w:r w:rsidRPr="00007BC3">
        <w:rPr>
          <w:lang w:val="el-GR"/>
        </w:rPr>
        <w:t>α-</w:t>
      </w:r>
      <w:proofErr w:type="spellStart"/>
      <w:r w:rsidRPr="00007BC3">
        <w:t>Tocopheryl</w:t>
      </w:r>
      <w:proofErr w:type="spellEnd"/>
      <w:r w:rsidRPr="00007BC3">
        <w:t xml:space="preserve"> Acetate)</w:t>
      </w:r>
    </w:p>
    <w:p w:rsidR="00007BC3" w:rsidRPr="00007BC3" w:rsidRDefault="00007BC3" w:rsidP="00007BC3">
      <w:pPr>
        <w:pStyle w:val="NoSpacing"/>
        <w:numPr>
          <w:ilvl w:val="0"/>
          <w:numId w:val="8"/>
        </w:numPr>
      </w:pPr>
      <w:r w:rsidRPr="00007BC3">
        <w:t>d-Biotin (Vitamin H)</w:t>
      </w:r>
    </w:p>
    <w:p w:rsidR="00007BC3" w:rsidRPr="00007BC3" w:rsidRDefault="00007BC3" w:rsidP="00007BC3">
      <w:pPr>
        <w:pStyle w:val="NoSpacing"/>
        <w:numPr>
          <w:ilvl w:val="0"/>
          <w:numId w:val="8"/>
        </w:numPr>
      </w:pPr>
      <w:proofErr w:type="spellStart"/>
      <w:r w:rsidRPr="00007BC3">
        <w:t>Nicotinamide</w:t>
      </w:r>
      <w:proofErr w:type="spellEnd"/>
      <w:r w:rsidRPr="00007BC3">
        <w:t xml:space="preserve"> (Vitamin B3)</w:t>
      </w:r>
    </w:p>
    <w:p w:rsidR="00007BC3" w:rsidRPr="00007BC3" w:rsidRDefault="00007BC3" w:rsidP="00007BC3">
      <w:pPr>
        <w:pStyle w:val="NoSpacing"/>
        <w:numPr>
          <w:ilvl w:val="0"/>
          <w:numId w:val="8"/>
        </w:numPr>
      </w:pPr>
      <w:proofErr w:type="spellStart"/>
      <w:r w:rsidRPr="00007BC3">
        <w:t>Pantothenic</w:t>
      </w:r>
      <w:proofErr w:type="spellEnd"/>
      <w:r w:rsidRPr="00007BC3">
        <w:t xml:space="preserve"> Acid (Vitamin B5)</w:t>
      </w:r>
    </w:p>
    <w:p w:rsidR="00007BC3" w:rsidRPr="00007BC3" w:rsidRDefault="00007BC3" w:rsidP="00007BC3">
      <w:pPr>
        <w:pStyle w:val="NoSpacing"/>
        <w:numPr>
          <w:ilvl w:val="0"/>
          <w:numId w:val="8"/>
        </w:numPr>
      </w:pPr>
      <w:r w:rsidRPr="00007BC3">
        <w:lastRenderedPageBreak/>
        <w:t>Folic Acid (Vitamin B Complex)</w:t>
      </w:r>
    </w:p>
    <w:p w:rsidR="00007BC3" w:rsidRPr="00007BC3" w:rsidRDefault="00007BC3" w:rsidP="00007BC3">
      <w:pPr>
        <w:pStyle w:val="NoSpacing"/>
        <w:numPr>
          <w:ilvl w:val="0"/>
          <w:numId w:val="8"/>
        </w:numPr>
      </w:pPr>
      <w:r w:rsidRPr="00007BC3">
        <w:t>Calcium</w:t>
      </w:r>
    </w:p>
    <w:p w:rsidR="00007BC3" w:rsidRPr="00007BC3" w:rsidRDefault="00007BC3" w:rsidP="00007BC3">
      <w:pPr>
        <w:pStyle w:val="NoSpacing"/>
        <w:numPr>
          <w:ilvl w:val="0"/>
          <w:numId w:val="8"/>
        </w:numPr>
      </w:pPr>
      <w:r w:rsidRPr="00007BC3">
        <w:t>Iron</w:t>
      </w:r>
    </w:p>
    <w:p w:rsidR="00007BC3" w:rsidRPr="00007BC3" w:rsidRDefault="00007BC3" w:rsidP="00007BC3">
      <w:pPr>
        <w:pStyle w:val="NoSpacing"/>
        <w:numPr>
          <w:ilvl w:val="0"/>
          <w:numId w:val="8"/>
        </w:numPr>
      </w:pPr>
      <w:r w:rsidRPr="00007BC3">
        <w:t>Copper</w:t>
      </w:r>
    </w:p>
    <w:p w:rsidR="00007BC3" w:rsidRPr="00007BC3" w:rsidRDefault="00007BC3" w:rsidP="00007BC3">
      <w:pPr>
        <w:pStyle w:val="NoSpacing"/>
        <w:numPr>
          <w:ilvl w:val="0"/>
          <w:numId w:val="8"/>
        </w:numPr>
      </w:pPr>
      <w:r w:rsidRPr="00007BC3">
        <w:t>Phosphorus</w:t>
      </w:r>
    </w:p>
    <w:p w:rsidR="00007BC3" w:rsidRPr="00007BC3" w:rsidRDefault="00007BC3" w:rsidP="00007BC3">
      <w:pPr>
        <w:pStyle w:val="NoSpacing"/>
        <w:numPr>
          <w:ilvl w:val="0"/>
          <w:numId w:val="8"/>
        </w:numPr>
      </w:pPr>
      <w:r w:rsidRPr="00007BC3">
        <w:t>Magnesium</w:t>
      </w:r>
    </w:p>
    <w:p w:rsidR="00007BC3" w:rsidRPr="00007BC3" w:rsidRDefault="00007BC3" w:rsidP="00007BC3">
      <w:pPr>
        <w:pStyle w:val="NoSpacing"/>
        <w:numPr>
          <w:ilvl w:val="0"/>
          <w:numId w:val="8"/>
        </w:numPr>
      </w:pPr>
      <w:r w:rsidRPr="00007BC3">
        <w:t>Potassium</w:t>
      </w:r>
    </w:p>
    <w:p w:rsidR="00007BC3" w:rsidRPr="00007BC3" w:rsidRDefault="00007BC3" w:rsidP="00007BC3">
      <w:pPr>
        <w:pStyle w:val="NoSpacing"/>
        <w:numPr>
          <w:ilvl w:val="0"/>
          <w:numId w:val="8"/>
        </w:numPr>
      </w:pPr>
      <w:r w:rsidRPr="00007BC3">
        <w:t>Zinc</w:t>
      </w:r>
    </w:p>
    <w:p w:rsidR="00007BC3" w:rsidRPr="00007BC3" w:rsidRDefault="00007BC3" w:rsidP="00007BC3">
      <w:pPr>
        <w:pStyle w:val="NoSpacing"/>
        <w:numPr>
          <w:ilvl w:val="0"/>
          <w:numId w:val="8"/>
        </w:numPr>
      </w:pPr>
      <w:r w:rsidRPr="00007BC3">
        <w:t>Iodine</w:t>
      </w:r>
    </w:p>
    <w:p w:rsidR="00007BC3" w:rsidRPr="00007BC3" w:rsidRDefault="00007BC3" w:rsidP="00007BC3">
      <w:pPr>
        <w:pStyle w:val="NoSpacing"/>
        <w:numPr>
          <w:ilvl w:val="0"/>
          <w:numId w:val="8"/>
        </w:numPr>
      </w:pPr>
      <w:r w:rsidRPr="00007BC3">
        <w:t>Manganese</w:t>
      </w:r>
    </w:p>
    <w:p w:rsidR="00007BC3" w:rsidRPr="00007BC3" w:rsidRDefault="00007BC3" w:rsidP="00007BC3">
      <w:pPr>
        <w:pStyle w:val="NoSpacing"/>
        <w:numPr>
          <w:ilvl w:val="0"/>
          <w:numId w:val="8"/>
        </w:numPr>
      </w:pPr>
      <w:r w:rsidRPr="00007BC3">
        <w:t>Selenium</w:t>
      </w:r>
    </w:p>
    <w:p w:rsidR="00007BC3" w:rsidRPr="00007BC3" w:rsidRDefault="00007BC3" w:rsidP="00007BC3">
      <w:pPr>
        <w:pStyle w:val="NoSpacing"/>
        <w:numPr>
          <w:ilvl w:val="0"/>
          <w:numId w:val="8"/>
        </w:numPr>
      </w:pPr>
      <w:r w:rsidRPr="00007BC3">
        <w:t>Chromium</w:t>
      </w:r>
    </w:p>
    <w:p w:rsidR="00007BC3" w:rsidRPr="00007BC3" w:rsidRDefault="00007BC3" w:rsidP="00007BC3">
      <w:pPr>
        <w:pStyle w:val="NoSpacing"/>
        <w:numPr>
          <w:ilvl w:val="0"/>
          <w:numId w:val="8"/>
        </w:numPr>
      </w:pPr>
      <w:r w:rsidRPr="00007BC3">
        <w:t>Molybdenum</w:t>
      </w:r>
    </w:p>
    <w:p w:rsidR="00007BC3" w:rsidRPr="00007BC3" w:rsidRDefault="00007BC3" w:rsidP="00007BC3">
      <w:pPr>
        <w:pStyle w:val="NoSpacing"/>
        <w:numPr>
          <w:ilvl w:val="0"/>
          <w:numId w:val="8"/>
        </w:numPr>
      </w:pPr>
      <w:proofErr w:type="spellStart"/>
      <w:r w:rsidRPr="00007BC3">
        <w:rPr>
          <w:u w:val="single"/>
        </w:rPr>
        <w:t>Excipients</w:t>
      </w:r>
      <w:proofErr w:type="spellEnd"/>
      <w:r w:rsidRPr="00007BC3">
        <w:rPr>
          <w:u w:val="single"/>
        </w:rPr>
        <w:t xml:space="preserve"> with known effect:</w:t>
      </w:r>
      <w:r w:rsidRPr="00007BC3">
        <w:t xml:space="preserve"> </w:t>
      </w:r>
    </w:p>
    <w:p w:rsidR="00007BC3" w:rsidRPr="00007BC3" w:rsidRDefault="00007BC3" w:rsidP="00007BC3">
      <w:pPr>
        <w:pStyle w:val="NoSpacing"/>
        <w:numPr>
          <w:ilvl w:val="0"/>
          <w:numId w:val="8"/>
        </w:numPr>
      </w:pPr>
      <w:r w:rsidRPr="00007BC3">
        <w:t xml:space="preserve">Forceval Capsules also contain Soya Bean Oil up to 1050 mg, </w:t>
      </w:r>
      <w:proofErr w:type="spellStart"/>
      <w:r w:rsidRPr="00007BC3">
        <w:t>Ponceau</w:t>
      </w:r>
      <w:proofErr w:type="spellEnd"/>
      <w:r w:rsidRPr="00007BC3">
        <w:t xml:space="preserve"> 4R (E124): 0.12 mg and Amaranth (E123): 0.54 mg.</w:t>
      </w:r>
    </w:p>
    <w:p w:rsidR="00007BC3" w:rsidRPr="00007BC3" w:rsidRDefault="00007BC3" w:rsidP="00007BC3">
      <w:pPr>
        <w:pStyle w:val="NoSpacing"/>
        <w:numPr>
          <w:ilvl w:val="0"/>
          <w:numId w:val="8"/>
        </w:numPr>
      </w:pPr>
      <w:r w:rsidRPr="00007BC3">
        <w:rPr>
          <w:bCs/>
        </w:rPr>
        <w:t>3. Pharmaceutical form</w:t>
      </w:r>
    </w:p>
    <w:p w:rsidR="00007BC3" w:rsidRPr="00007BC3" w:rsidRDefault="00007BC3" w:rsidP="00007BC3">
      <w:pPr>
        <w:pStyle w:val="NoSpacing"/>
        <w:numPr>
          <w:ilvl w:val="0"/>
          <w:numId w:val="8"/>
        </w:numPr>
      </w:pPr>
      <w:r w:rsidRPr="00007BC3">
        <w:t xml:space="preserve">Brown and maroon, oblong soft </w:t>
      </w:r>
      <w:proofErr w:type="spellStart"/>
      <w:r w:rsidRPr="00007BC3">
        <w:t>gelatin</w:t>
      </w:r>
      <w:proofErr w:type="spellEnd"/>
      <w:r w:rsidRPr="00007BC3">
        <w:t xml:space="preserve"> capsule, printed with </w:t>
      </w:r>
      <w:r w:rsidRPr="00007BC3">
        <w:rPr>
          <w:b/>
          <w:bCs/>
        </w:rPr>
        <w:t>FORCEVAL</w:t>
      </w:r>
      <w:r w:rsidRPr="00007BC3">
        <w:t> in white on one side.</w:t>
      </w:r>
    </w:p>
    <w:p w:rsidR="00007BC3" w:rsidRPr="00007BC3" w:rsidRDefault="00007BC3" w:rsidP="00007BC3">
      <w:pPr>
        <w:pStyle w:val="NoSpacing"/>
      </w:pPr>
    </w:p>
    <w:p w:rsidR="00007BC3" w:rsidRPr="00664838" w:rsidRDefault="00007BC3" w:rsidP="009C7C00">
      <w:pPr>
        <w:pStyle w:val="NoSpacing"/>
      </w:pPr>
    </w:p>
    <w:p w:rsidR="00664838" w:rsidRPr="00007BC3" w:rsidRDefault="00664838" w:rsidP="009C7C00">
      <w:pPr>
        <w:pStyle w:val="NoSpacing"/>
        <w:rPr>
          <w:b/>
          <w:color w:val="FF66CC"/>
        </w:rPr>
      </w:pPr>
      <w:r w:rsidRPr="00007BC3">
        <w:rPr>
          <w:b/>
          <w:color w:val="FF66CC"/>
        </w:rPr>
        <w:t xml:space="preserve">Contraception </w:t>
      </w:r>
    </w:p>
    <w:p w:rsidR="00007BC3" w:rsidRPr="00007BC3" w:rsidRDefault="00007BC3" w:rsidP="00007BC3">
      <w:pPr>
        <w:pStyle w:val="NoSpacing"/>
      </w:pPr>
      <w:r w:rsidRPr="00007BC3">
        <w:rPr>
          <w:b/>
          <w:bCs/>
        </w:rPr>
        <w:t>CHC</w:t>
      </w:r>
    </w:p>
    <w:p w:rsidR="00007BC3" w:rsidRPr="00007BC3" w:rsidRDefault="00007BC3" w:rsidP="00007BC3">
      <w:pPr>
        <w:pStyle w:val="NoSpacing"/>
      </w:pPr>
      <w:r w:rsidRPr="00007BC3">
        <w:t xml:space="preserve">FRSH </w:t>
      </w:r>
      <w:r>
        <w:t xml:space="preserve">suggest </w:t>
      </w:r>
      <w:r w:rsidRPr="00007BC3">
        <w:t xml:space="preserve">consider risks of DVT and hypertension </w:t>
      </w:r>
      <w:proofErr w:type="gramStart"/>
      <w:r w:rsidRPr="00007BC3">
        <w:t xml:space="preserve">in </w:t>
      </w:r>
      <w:r>
        <w:t xml:space="preserve"> a</w:t>
      </w:r>
      <w:r w:rsidRPr="00007BC3">
        <w:t>ssessing</w:t>
      </w:r>
      <w:proofErr w:type="gramEnd"/>
      <w:r w:rsidRPr="00007BC3">
        <w:t xml:space="preserve">  CHC and possibly CHC is less effective</w:t>
      </w:r>
      <w:r>
        <w:t xml:space="preserve"> in obesity/</w:t>
      </w:r>
    </w:p>
    <w:p w:rsidR="00007BC3" w:rsidRPr="00007BC3" w:rsidRDefault="00007BC3" w:rsidP="00007BC3">
      <w:pPr>
        <w:pStyle w:val="NoSpacing"/>
      </w:pPr>
      <w:r w:rsidRPr="00007BC3">
        <w:t xml:space="preserve">BMI&gt;35 risk 3 (don’t use) </w:t>
      </w:r>
    </w:p>
    <w:p w:rsidR="00007BC3" w:rsidRPr="00007BC3" w:rsidRDefault="00007BC3" w:rsidP="00007BC3">
      <w:pPr>
        <w:pStyle w:val="NoSpacing"/>
      </w:pPr>
      <w:r w:rsidRPr="00007BC3">
        <w:t xml:space="preserve">BMI 30-34 risk2 </w:t>
      </w:r>
      <w:r>
        <w:t>(</w:t>
      </w:r>
      <w:r w:rsidRPr="00007BC3">
        <w:t>probably okay</w:t>
      </w:r>
      <w:r>
        <w:t>)</w:t>
      </w:r>
    </w:p>
    <w:p w:rsidR="00007BC3" w:rsidRPr="00007BC3" w:rsidRDefault="00007BC3" w:rsidP="00007BC3">
      <w:pPr>
        <w:pStyle w:val="NoSpacing"/>
      </w:pPr>
      <w:r w:rsidRPr="00007BC3">
        <w:rPr>
          <w:b/>
          <w:bCs/>
        </w:rPr>
        <w:t>POP</w:t>
      </w:r>
      <w:r w:rsidRPr="00007BC3">
        <w:t>: okay</w:t>
      </w:r>
    </w:p>
    <w:p w:rsidR="00007BC3" w:rsidRPr="00007BC3" w:rsidRDefault="00007BC3" w:rsidP="00007BC3">
      <w:pPr>
        <w:pStyle w:val="NoSpacing"/>
      </w:pPr>
      <w:proofErr w:type="spellStart"/>
      <w:r w:rsidRPr="00007BC3">
        <w:rPr>
          <w:b/>
          <w:bCs/>
        </w:rPr>
        <w:t>Nexplanon</w:t>
      </w:r>
      <w:proofErr w:type="spellEnd"/>
      <w:r w:rsidRPr="00007BC3">
        <w:t xml:space="preserve"> Current Faculty guidance states that women </w:t>
      </w:r>
    </w:p>
    <w:p w:rsidR="00007BC3" w:rsidRPr="00007BC3" w:rsidRDefault="00007BC3" w:rsidP="00007BC3">
      <w:pPr>
        <w:pStyle w:val="NoSpacing"/>
      </w:pPr>
      <w:proofErr w:type="gramStart"/>
      <w:r w:rsidRPr="00007BC3">
        <w:t>with</w:t>
      </w:r>
      <w:proofErr w:type="gramEnd"/>
      <w:r w:rsidRPr="00007BC3">
        <w:t xml:space="preserve"> a BMI &gt; 30 can use a  progestogen-only implant without restriction and  without a reduction in contraceptive efficacy for the  duration of the licensed use. </w:t>
      </w:r>
    </w:p>
    <w:p w:rsidR="00007BC3" w:rsidRPr="00007BC3" w:rsidRDefault="00007BC3" w:rsidP="00007BC3">
      <w:pPr>
        <w:pStyle w:val="NoSpacing"/>
      </w:pPr>
      <w:r w:rsidRPr="00007BC3">
        <w:rPr>
          <w:b/>
          <w:bCs/>
        </w:rPr>
        <w:t>Depo-provera</w:t>
      </w:r>
      <w:r w:rsidRPr="00007BC3">
        <w:t>: increased weight gain than non-obese women but recommended</w:t>
      </w:r>
    </w:p>
    <w:p w:rsidR="00007BC3" w:rsidRDefault="00007BC3" w:rsidP="00007BC3">
      <w:pPr>
        <w:pStyle w:val="NoSpacing"/>
      </w:pPr>
      <w:r w:rsidRPr="00007BC3">
        <w:rPr>
          <w:b/>
          <w:bCs/>
        </w:rPr>
        <w:t xml:space="preserve">IUS and Cu-IUCD </w:t>
      </w:r>
      <w:r w:rsidRPr="00007BC3">
        <w:t>may be difficult to insert but recommended</w:t>
      </w:r>
    </w:p>
    <w:p w:rsidR="00007BC3" w:rsidRPr="00007BC3" w:rsidRDefault="00007BC3" w:rsidP="00007BC3">
      <w:pPr>
        <w:pStyle w:val="NoSpacing"/>
      </w:pPr>
      <w:r w:rsidRPr="00007BC3">
        <w:rPr>
          <w:b/>
          <w:bCs/>
        </w:rPr>
        <w:t xml:space="preserve">Emergency </w:t>
      </w:r>
      <w:proofErr w:type="gramStart"/>
      <w:r w:rsidRPr="00007BC3">
        <w:rPr>
          <w:b/>
          <w:bCs/>
        </w:rPr>
        <w:t xml:space="preserve">contraceptions </w:t>
      </w:r>
      <w:r w:rsidRPr="00007BC3">
        <w:t>:</w:t>
      </w:r>
      <w:proofErr w:type="gramEnd"/>
      <w:r w:rsidRPr="00007BC3">
        <w:t xml:space="preserve"> </w:t>
      </w:r>
    </w:p>
    <w:p w:rsidR="00007BC3" w:rsidRPr="00007BC3" w:rsidRDefault="00007BC3" w:rsidP="00007BC3">
      <w:pPr>
        <w:pStyle w:val="NoSpacing"/>
      </w:pPr>
      <w:r w:rsidRPr="00007BC3">
        <w:t xml:space="preserve">Copper bearing intrauterine </w:t>
      </w:r>
      <w:proofErr w:type="gramStart"/>
      <w:r w:rsidRPr="00007BC3">
        <w:t>device  Cu</w:t>
      </w:r>
      <w:proofErr w:type="gramEnd"/>
      <w:r w:rsidRPr="00007BC3">
        <w:t>- IUCD</w:t>
      </w:r>
    </w:p>
    <w:p w:rsidR="00007BC3" w:rsidRPr="00007BC3" w:rsidRDefault="00007BC3" w:rsidP="00007BC3">
      <w:pPr>
        <w:pStyle w:val="NoSpacing"/>
      </w:pPr>
      <w:r w:rsidRPr="00007BC3">
        <w:t xml:space="preserve"> Ulipristal acetate (UPA</w:t>
      </w:r>
      <w:proofErr w:type="gramStart"/>
      <w:r w:rsidRPr="00007BC3">
        <w:t>)  Ella</w:t>
      </w:r>
      <w:proofErr w:type="gramEnd"/>
      <w:r w:rsidRPr="00007BC3">
        <w:t xml:space="preserve"> One</w:t>
      </w:r>
    </w:p>
    <w:p w:rsidR="00007BC3" w:rsidRPr="00007BC3" w:rsidRDefault="00007BC3" w:rsidP="00007BC3">
      <w:pPr>
        <w:pStyle w:val="NoSpacing"/>
      </w:pPr>
      <w:r w:rsidRPr="00007BC3">
        <w:t xml:space="preserve"> Levonorgestrel (LNG)  </w:t>
      </w:r>
    </w:p>
    <w:p w:rsidR="00007BC3" w:rsidRPr="00007BC3" w:rsidRDefault="00007BC3" w:rsidP="00007BC3">
      <w:pPr>
        <w:pStyle w:val="NoSpacing"/>
      </w:pPr>
      <w:r w:rsidRPr="00007BC3">
        <w:t xml:space="preserve">Nov 2013 “In clinical trials, contraceptive efficacy was reduced in women weighing 75 kg or more and </w:t>
      </w:r>
      <w:proofErr w:type="spellStart"/>
      <w:r w:rsidRPr="00007BC3">
        <w:t>levonorgestrel</w:t>
      </w:r>
      <w:proofErr w:type="spellEnd"/>
      <w:r w:rsidRPr="00007BC3">
        <w:t xml:space="preserve"> was not effective in women who weighed more </w:t>
      </w:r>
      <w:proofErr w:type="gramStart"/>
      <w:r w:rsidRPr="00007BC3">
        <w:t>than  80</w:t>
      </w:r>
      <w:proofErr w:type="gramEnd"/>
      <w:r w:rsidRPr="00007BC3">
        <w:t xml:space="preserve"> kg.“</w:t>
      </w:r>
    </w:p>
    <w:p w:rsidR="00007BC3" w:rsidRPr="00007BC3" w:rsidRDefault="00007BC3" w:rsidP="00007BC3">
      <w:pPr>
        <w:pStyle w:val="NoSpacing"/>
      </w:pPr>
      <w:r w:rsidRPr="00007BC3">
        <w:t>This has been reversed by FRSH: June 2014</w:t>
      </w:r>
      <w:r>
        <w:t xml:space="preserve">: </w:t>
      </w:r>
      <w:r w:rsidRPr="00007BC3">
        <w:t xml:space="preserve">“Emergency contraceptives can continue to be used to prevent </w:t>
      </w:r>
    </w:p>
    <w:p w:rsidR="00007BC3" w:rsidRPr="00007BC3" w:rsidRDefault="00007BC3" w:rsidP="00007BC3">
      <w:pPr>
        <w:pStyle w:val="NoSpacing"/>
      </w:pPr>
      <w:proofErr w:type="gramStart"/>
      <w:r w:rsidRPr="00007BC3">
        <w:t>unintended</w:t>
      </w:r>
      <w:proofErr w:type="gramEnd"/>
      <w:r w:rsidRPr="00007BC3">
        <w:t xml:space="preserve"> pregnancy in women of any weight or body mass index</w:t>
      </w:r>
      <w:r>
        <w:t xml:space="preserve"> </w:t>
      </w:r>
      <w:r w:rsidRPr="00007BC3">
        <w:t>(BMI). The available data are limited and not robust enough to support</w:t>
      </w:r>
      <w:r>
        <w:t xml:space="preserve"> </w:t>
      </w:r>
      <w:r w:rsidRPr="00007BC3">
        <w:t xml:space="preserve">with certainty the conclusion of decreased contraceptive effect with </w:t>
      </w:r>
    </w:p>
    <w:p w:rsidR="00007BC3" w:rsidRPr="00007BC3" w:rsidRDefault="00007BC3" w:rsidP="00007BC3">
      <w:pPr>
        <w:pStyle w:val="NoSpacing"/>
      </w:pPr>
      <w:proofErr w:type="gramStart"/>
      <w:r w:rsidRPr="00007BC3">
        <w:t>increased</w:t>
      </w:r>
      <w:proofErr w:type="gramEnd"/>
      <w:r w:rsidRPr="00007BC3">
        <w:t xml:space="preserve"> bodyweight/BMI.”</w:t>
      </w:r>
    </w:p>
    <w:p w:rsidR="00007BC3" w:rsidRDefault="00007BC3" w:rsidP="00007BC3">
      <w:pPr>
        <w:pStyle w:val="NoSpacing"/>
        <w:rPr>
          <w:b/>
          <w:bCs/>
        </w:rPr>
      </w:pPr>
      <w:r w:rsidRPr="00007BC3">
        <w:t xml:space="preserve"> </w:t>
      </w:r>
      <w:r w:rsidRPr="00007BC3">
        <w:rPr>
          <w:b/>
          <w:bCs/>
        </w:rPr>
        <w:t>Obesity is not a contraindication to any of these methods</w:t>
      </w:r>
    </w:p>
    <w:p w:rsidR="00E720A5" w:rsidRPr="00007BC3" w:rsidRDefault="00E720A5" w:rsidP="00007BC3">
      <w:pPr>
        <w:pStyle w:val="NoSpacing"/>
      </w:pPr>
    </w:p>
    <w:p w:rsidR="00E720A5" w:rsidRPr="00E720A5" w:rsidRDefault="00E720A5" w:rsidP="00E720A5">
      <w:pPr>
        <w:pStyle w:val="NoSpacing"/>
        <w:numPr>
          <w:ilvl w:val="0"/>
          <w:numId w:val="10"/>
        </w:numPr>
      </w:pPr>
      <w:r w:rsidRPr="00E720A5">
        <w:t>The obese woman attending the GP or Nurse should be thought of holistically, not just BP and CHD risk</w:t>
      </w:r>
    </w:p>
    <w:p w:rsidR="00E720A5" w:rsidRPr="00E720A5" w:rsidRDefault="00E720A5" w:rsidP="00E720A5">
      <w:pPr>
        <w:pStyle w:val="NoSpacing"/>
        <w:numPr>
          <w:ilvl w:val="0"/>
          <w:numId w:val="10"/>
        </w:numPr>
      </w:pPr>
      <w:r w:rsidRPr="00E720A5">
        <w:t>Risks re conception, pregnancy outcomes and cancer are not widely known and discussed.</w:t>
      </w:r>
    </w:p>
    <w:p w:rsidR="00E720A5" w:rsidRPr="00E720A5" w:rsidRDefault="00E720A5" w:rsidP="00E720A5">
      <w:pPr>
        <w:pStyle w:val="NoSpacing"/>
        <w:numPr>
          <w:ilvl w:val="0"/>
          <w:numId w:val="10"/>
        </w:numPr>
      </w:pPr>
      <w:r w:rsidRPr="00E720A5">
        <w:t xml:space="preserve"> There is a whole skill set to develop in discussing these issues.</w:t>
      </w:r>
    </w:p>
    <w:p w:rsidR="00CD4CDE" w:rsidRDefault="00E720A5" w:rsidP="00E720A5">
      <w:pPr>
        <w:pStyle w:val="NoSpacing"/>
      </w:pPr>
      <w:r w:rsidRPr="00E720A5">
        <w:t xml:space="preserve">                                   </w:t>
      </w: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71063C" w:rsidRDefault="0071063C" w:rsidP="00E720A5">
      <w:pPr>
        <w:pStyle w:val="NoSpacing"/>
      </w:pPr>
    </w:p>
    <w:p w:rsidR="00CD4CDE" w:rsidRDefault="00443F3E" w:rsidP="00443F3E">
      <w:pPr>
        <w:pStyle w:val="NoSpacing"/>
        <w:jc w:val="center"/>
        <w:rPr>
          <w:b/>
        </w:rPr>
      </w:pPr>
      <w:r>
        <w:rPr>
          <w:b/>
        </w:rPr>
        <w:t>References</w:t>
      </w:r>
    </w:p>
    <w:p w:rsidR="00443F3E" w:rsidRPr="00443F3E" w:rsidRDefault="00443F3E" w:rsidP="00443F3E">
      <w:pPr>
        <w:pStyle w:val="NoSpacing"/>
        <w:jc w:val="center"/>
        <w:rPr>
          <w:b/>
        </w:rPr>
      </w:pPr>
    </w:p>
    <w:p w:rsidR="00120E86" w:rsidRDefault="000F4BF3" w:rsidP="00443F3E">
      <w:pPr>
        <w:pStyle w:val="NoSpacing"/>
        <w:numPr>
          <w:ilvl w:val="0"/>
          <w:numId w:val="13"/>
        </w:numPr>
        <w:jc w:val="both"/>
      </w:pPr>
      <w:hyperlink r:id="rId9" w:history="1">
        <w:r w:rsidRPr="004F06A7">
          <w:rPr>
            <w:rStyle w:val="Hyperlink"/>
          </w:rPr>
          <w:t>http://www.nhs.uk/news/2013/02February/Pages/Latest-obesity-stats-for-England-are-alarming-reading.aspx accessed June 2015</w:t>
        </w:r>
      </w:hyperlink>
    </w:p>
    <w:p w:rsidR="000F4BF3" w:rsidRDefault="000F4BF3" w:rsidP="000F4BF3">
      <w:pPr>
        <w:pStyle w:val="NoSpacing"/>
        <w:ind w:left="1800"/>
        <w:jc w:val="both"/>
      </w:pPr>
    </w:p>
    <w:p w:rsidR="00107BD7" w:rsidRDefault="00443F3E" w:rsidP="00107BD7">
      <w:pPr>
        <w:pStyle w:val="NoSpacing"/>
        <w:numPr>
          <w:ilvl w:val="0"/>
          <w:numId w:val="13"/>
        </w:numPr>
        <w:jc w:val="both"/>
      </w:pPr>
      <w:r w:rsidRPr="00107BD7">
        <w:rPr>
          <w:color w:val="FF0000"/>
        </w:rPr>
        <w:t>2a.</w:t>
      </w:r>
      <w:r w:rsidR="000F4BF3" w:rsidRPr="00107BD7">
        <w:rPr>
          <w:color w:val="FF0000"/>
        </w:rPr>
        <w:t xml:space="preserve"> </w:t>
      </w:r>
      <w:hyperlink r:id="rId10" w:history="1">
        <w:r w:rsidR="000F4BF3" w:rsidRPr="004F06A7">
          <w:rPr>
            <w:rStyle w:val="Hyperlink"/>
          </w:rPr>
          <w:t>http://www.noo.org.uk/NOO_about_obesity/measurement</w:t>
        </w:r>
      </w:hyperlink>
      <w:r w:rsidR="000F4BF3" w:rsidRPr="00107BD7">
        <w:rPr>
          <w:color w:val="FF0000"/>
        </w:rPr>
        <w:t>. Public Health England Measurement of Obesity accessed June 2015</w:t>
      </w:r>
    </w:p>
    <w:p w:rsidR="00107BD7" w:rsidRDefault="00107BD7" w:rsidP="00107BD7">
      <w:pPr>
        <w:pStyle w:val="NoSpacing"/>
        <w:ind w:left="1800"/>
        <w:jc w:val="both"/>
      </w:pPr>
    </w:p>
    <w:p w:rsidR="00107BD7" w:rsidRPr="00107BD7" w:rsidRDefault="00107BD7" w:rsidP="00107BD7">
      <w:pPr>
        <w:pStyle w:val="NoSpacing"/>
        <w:numPr>
          <w:ilvl w:val="0"/>
          <w:numId w:val="13"/>
        </w:numPr>
        <w:jc w:val="both"/>
        <w:rPr>
          <w:color w:val="FF0000"/>
        </w:rPr>
      </w:pPr>
      <w:r>
        <w:rPr>
          <w:color w:val="FF0000"/>
        </w:rPr>
        <w:t xml:space="preserve">3a. </w:t>
      </w:r>
      <w:r w:rsidRPr="00CD4CDE">
        <w:t xml:space="preserve"> </w:t>
      </w:r>
      <w:r w:rsidRPr="00107BD7">
        <w:rPr>
          <w:color w:val="FF0000"/>
        </w:rPr>
        <w:t>Obesity: identification, assessment and management of overweight and obesity in children, young people and adults NICE cg 189 Nov 2014</w:t>
      </w:r>
    </w:p>
    <w:p w:rsidR="00120E86" w:rsidRPr="00120E86" w:rsidRDefault="00120E86" w:rsidP="00443F3E">
      <w:pPr>
        <w:pStyle w:val="NoSpacing"/>
        <w:ind w:left="1800"/>
        <w:jc w:val="both"/>
      </w:pPr>
    </w:p>
    <w:p w:rsidR="00647F09" w:rsidRDefault="000F4BF3" w:rsidP="000F4BF3">
      <w:pPr>
        <w:pStyle w:val="NoSpacing"/>
        <w:ind w:left="1800"/>
        <w:jc w:val="both"/>
        <w:rPr>
          <w:rFonts w:ascii="Arial" w:hAnsi="Arial"/>
          <w:sz w:val="10"/>
          <w:szCs w:val="10"/>
        </w:rPr>
      </w:pPr>
      <w:r>
        <w:t>2b. Annal</w:t>
      </w:r>
      <w:r w:rsidR="00CD4CDE" w:rsidRPr="00CD4CDE">
        <w:t>s of the New York Academy of Sciences 2012</w:t>
      </w:r>
      <w:r w:rsidR="00647F09">
        <w:t xml:space="preserve"> Oct; 1271 (1): 37-43</w:t>
      </w:r>
      <w:r w:rsidR="00CD4CDE" w:rsidRPr="00CD4CDE">
        <w:t xml:space="preserve"> Obesity and cancer risk: evidence, mechanisms and recommendations by </w:t>
      </w:r>
      <w:r w:rsidR="00647F09">
        <w:t xml:space="preserve">I. </w:t>
      </w:r>
      <w:proofErr w:type="spellStart"/>
      <w:r w:rsidR="00CD4CDE" w:rsidRPr="00CD4CDE">
        <w:t>Vucenik</w:t>
      </w:r>
      <w:proofErr w:type="spellEnd"/>
      <w:r w:rsidR="00CD4CDE" w:rsidRPr="00CD4CDE">
        <w:t xml:space="preserve"> </w:t>
      </w:r>
      <w:r w:rsidR="00647F09">
        <w:t xml:space="preserve">and </w:t>
      </w:r>
      <w:proofErr w:type="spellStart"/>
      <w:proofErr w:type="gramStart"/>
      <w:r w:rsidR="00647F09">
        <w:t>J.P.Stains</w:t>
      </w:r>
      <w:proofErr w:type="spellEnd"/>
      <w:r w:rsidR="00647F09">
        <w:rPr>
          <w:rStyle w:val="cit"/>
          <w:rFonts w:ascii="Arial" w:hAnsi="Arial"/>
          <w:sz w:val="10"/>
          <w:szCs w:val="10"/>
        </w:rPr>
        <w:t xml:space="preserve"> .</w:t>
      </w:r>
      <w:proofErr w:type="gramEnd"/>
    </w:p>
    <w:p w:rsidR="00CD4CDE" w:rsidRPr="00CD4CDE" w:rsidRDefault="00CD4CDE" w:rsidP="00443F3E">
      <w:pPr>
        <w:pStyle w:val="NoSpacing"/>
        <w:ind w:left="1440"/>
        <w:jc w:val="both"/>
      </w:pPr>
    </w:p>
    <w:p w:rsidR="00CD4CDE" w:rsidRPr="00CD4CDE" w:rsidRDefault="00C825F8" w:rsidP="00443F3E">
      <w:pPr>
        <w:pStyle w:val="NoSpacing"/>
        <w:numPr>
          <w:ilvl w:val="1"/>
          <w:numId w:val="11"/>
        </w:numPr>
        <w:jc w:val="both"/>
      </w:pPr>
      <w:hyperlink r:id="rId11" w:history="1">
        <w:r w:rsidR="00CD4CDE" w:rsidRPr="00CD4CDE">
          <w:rPr>
            <w:rStyle w:val="Hyperlink"/>
          </w:rPr>
          <w:t>www.nhs.uk/new/203/07July/Does</w:t>
        </w:r>
      </w:hyperlink>
      <w:r w:rsidR="00CD4CDE" w:rsidRPr="00CD4CDE">
        <w:t xml:space="preserve"> genetic fat mutation cause obesity</w:t>
      </w:r>
    </w:p>
    <w:p w:rsidR="00CD4CDE" w:rsidRPr="00CD4CDE" w:rsidRDefault="00C825F8" w:rsidP="00443F3E">
      <w:pPr>
        <w:pStyle w:val="NoSpacing"/>
        <w:numPr>
          <w:ilvl w:val="1"/>
          <w:numId w:val="11"/>
        </w:numPr>
        <w:jc w:val="both"/>
      </w:pPr>
      <w:hyperlink r:id="rId12" w:history="1">
        <w:r w:rsidR="00CD4CDE" w:rsidRPr="00CD4CDE">
          <w:rPr>
            <w:rStyle w:val="Hyperlink"/>
          </w:rPr>
          <w:t>www.cancerresearchuk/obesity</w:t>
        </w:r>
      </w:hyperlink>
      <w:r w:rsidR="00CD4CDE" w:rsidRPr="00CD4CDE">
        <w:t xml:space="preserve"> </w:t>
      </w:r>
    </w:p>
    <w:p w:rsidR="00CD4CDE" w:rsidRPr="00CD4CDE" w:rsidRDefault="00CD4CDE" w:rsidP="00443F3E">
      <w:pPr>
        <w:pStyle w:val="NoSpacing"/>
        <w:numPr>
          <w:ilvl w:val="1"/>
          <w:numId w:val="11"/>
        </w:numPr>
        <w:jc w:val="both"/>
      </w:pPr>
      <w:r w:rsidRPr="00CD4CDE">
        <w:t xml:space="preserve">Obesity and infertility by </w:t>
      </w:r>
      <w:proofErr w:type="spellStart"/>
      <w:r w:rsidRPr="00CD4CDE">
        <w:t>Pasquali</w:t>
      </w:r>
      <w:proofErr w:type="spellEnd"/>
      <w:r w:rsidRPr="00CD4CDE">
        <w:t xml:space="preserve"> R., Patton L., </w:t>
      </w:r>
      <w:proofErr w:type="spellStart"/>
      <w:r w:rsidRPr="00CD4CDE">
        <w:t>Gamineri</w:t>
      </w:r>
      <w:proofErr w:type="spellEnd"/>
      <w:r w:rsidRPr="00CD4CDE">
        <w:t xml:space="preserve"> A.  </w:t>
      </w:r>
      <w:proofErr w:type="spellStart"/>
      <w:r w:rsidRPr="00CD4CDE">
        <w:t>Curr</w:t>
      </w:r>
      <w:proofErr w:type="spellEnd"/>
      <w:r w:rsidRPr="00CD4CDE">
        <w:t xml:space="preserve">  </w:t>
      </w:r>
      <w:proofErr w:type="spellStart"/>
      <w:r w:rsidRPr="00CD4CDE">
        <w:t>Opin</w:t>
      </w:r>
      <w:proofErr w:type="spellEnd"/>
      <w:r w:rsidRPr="00CD4CDE">
        <w:t xml:space="preserve"> </w:t>
      </w:r>
      <w:proofErr w:type="spellStart"/>
      <w:r w:rsidRPr="00CD4CDE">
        <w:t>Endcrinol</w:t>
      </w:r>
      <w:proofErr w:type="spellEnd"/>
      <w:r w:rsidRPr="00CD4CDE">
        <w:t xml:space="preserve"> Diabetes </w:t>
      </w:r>
      <w:proofErr w:type="spellStart"/>
      <w:r w:rsidRPr="00CD4CDE">
        <w:t>Obes</w:t>
      </w:r>
      <w:proofErr w:type="spellEnd"/>
      <w:r w:rsidRPr="00CD4CDE">
        <w:t xml:space="preserve"> 2007 Dec; 14(6) 482-7  </w:t>
      </w:r>
      <w:hyperlink r:id="rId13" w:history="1">
        <w:r w:rsidRPr="00CD4CDE">
          <w:rPr>
            <w:rStyle w:val="Hyperlink"/>
          </w:rPr>
          <w:t>www.ncbi.nim.nih.gov/pubmed</w:t>
        </w:r>
      </w:hyperlink>
      <w:r w:rsidRPr="00CD4CDE">
        <w:t xml:space="preserve"> </w:t>
      </w:r>
    </w:p>
    <w:p w:rsidR="00CD4CDE" w:rsidRPr="00CD4CDE" w:rsidRDefault="00CD4CDE" w:rsidP="00443F3E">
      <w:pPr>
        <w:pStyle w:val="NoSpacing"/>
        <w:numPr>
          <w:ilvl w:val="1"/>
          <w:numId w:val="11"/>
        </w:numPr>
        <w:jc w:val="both"/>
      </w:pPr>
      <w:r w:rsidRPr="00CD4CDE">
        <w:t xml:space="preserve">Obesity and male infertility Ahmad O. Hammond et al Obesity and Male Infertility. </w:t>
      </w:r>
      <w:proofErr w:type="spellStart"/>
      <w:r w:rsidRPr="00CD4CDE">
        <w:t>Semin</w:t>
      </w:r>
      <w:proofErr w:type="spellEnd"/>
      <w:r w:rsidRPr="00CD4CDE">
        <w:t xml:space="preserve"> </w:t>
      </w:r>
      <w:proofErr w:type="spellStart"/>
      <w:r w:rsidRPr="00CD4CDE">
        <w:t>Reprod</w:t>
      </w:r>
      <w:proofErr w:type="spellEnd"/>
      <w:r w:rsidRPr="00CD4CDE">
        <w:t xml:space="preserve"> Med 2012; 30(6) 468-495</w:t>
      </w:r>
    </w:p>
    <w:p w:rsidR="00CD4CDE" w:rsidRPr="00CD4CDE" w:rsidRDefault="00CD4CDE" w:rsidP="00443F3E">
      <w:pPr>
        <w:pStyle w:val="NoSpacing"/>
        <w:numPr>
          <w:ilvl w:val="1"/>
          <w:numId w:val="11"/>
        </w:numPr>
        <w:jc w:val="both"/>
      </w:pPr>
      <w:r w:rsidRPr="00CD4CDE">
        <w:t xml:space="preserve">Nature July 2014 Neuroscience: Dissecting appetite </w:t>
      </w:r>
      <w:hyperlink r:id="rId14" w:history="1">
        <w:proofErr w:type="spellStart"/>
        <w:r w:rsidRPr="00CD4CDE">
          <w:rPr>
            <w:rStyle w:val="Hyperlink"/>
            <w:b/>
            <w:bCs/>
          </w:rPr>
          <w:t>Bijal</w:t>
        </w:r>
        <w:proofErr w:type="spellEnd"/>
      </w:hyperlink>
      <w:hyperlink r:id="rId15" w:history="1">
        <w:r w:rsidRPr="00CD4CDE">
          <w:rPr>
            <w:rStyle w:val="Hyperlink"/>
            <w:b/>
            <w:bCs/>
          </w:rPr>
          <w:t xml:space="preserve"> P. </w:t>
        </w:r>
      </w:hyperlink>
      <w:hyperlink r:id="rId16" w:history="1">
        <w:proofErr w:type="spellStart"/>
        <w:r w:rsidRPr="00CD4CDE">
          <w:rPr>
            <w:rStyle w:val="Hyperlink"/>
            <w:b/>
            <w:bCs/>
          </w:rPr>
          <w:t>Trivedi</w:t>
        </w:r>
        <w:proofErr w:type="spellEnd"/>
      </w:hyperlink>
      <w:r w:rsidRPr="00CD4CDE">
        <w:rPr>
          <w:b/>
          <w:bCs/>
        </w:rPr>
        <w:t xml:space="preserve"> </w:t>
      </w:r>
      <w:r w:rsidRPr="00CD4CDE">
        <w:rPr>
          <w:i/>
          <w:iCs/>
        </w:rPr>
        <w:t xml:space="preserve">Nature </w:t>
      </w:r>
      <w:r w:rsidRPr="00CD4CDE">
        <w:rPr>
          <w:b/>
          <w:bCs/>
        </w:rPr>
        <w:t>508</w:t>
      </w:r>
      <w:r w:rsidRPr="00CD4CDE">
        <w:t xml:space="preserve">, S64–S65 (17 April 2014)  Published online 16 April 2014   </w:t>
      </w:r>
      <w:hyperlink r:id="rId17" w:history="1">
        <w:proofErr w:type="spellStart"/>
        <w:r w:rsidRPr="00CD4CDE">
          <w:rPr>
            <w:rStyle w:val="Hyperlink"/>
          </w:rPr>
          <w:t>Obes</w:t>
        </w:r>
        <w:proofErr w:type="spellEnd"/>
      </w:hyperlink>
      <w:hyperlink r:id="rId18" w:history="1">
        <w:r w:rsidRPr="00CD4CDE">
          <w:rPr>
            <w:rStyle w:val="Hyperlink"/>
          </w:rPr>
          <w:t xml:space="preserve"> Rev.</w:t>
        </w:r>
      </w:hyperlink>
      <w:r w:rsidRPr="00CD4CDE">
        <w:t xml:space="preserve"> 2007 Jan;8(1):21-34. The role of leptin and ghrelin in the regulation of food intake and body weight in humans: a review. </w:t>
      </w:r>
      <w:hyperlink r:id="rId19" w:history="1">
        <w:proofErr w:type="spellStart"/>
        <w:r w:rsidRPr="00CD4CDE">
          <w:rPr>
            <w:rStyle w:val="Hyperlink"/>
          </w:rPr>
          <w:t>Klok</w:t>
        </w:r>
        <w:proofErr w:type="spellEnd"/>
      </w:hyperlink>
      <w:hyperlink r:id="rId20" w:history="1">
        <w:r w:rsidRPr="00CD4CDE">
          <w:rPr>
            <w:rStyle w:val="Hyperlink"/>
          </w:rPr>
          <w:t xml:space="preserve"> MD</w:t>
        </w:r>
      </w:hyperlink>
      <w:r w:rsidRPr="00CD4CDE">
        <w:rPr>
          <w:vertAlign w:val="superscript"/>
        </w:rPr>
        <w:t>1</w:t>
      </w:r>
      <w:r w:rsidRPr="00CD4CDE">
        <w:t>, </w:t>
      </w:r>
      <w:proofErr w:type="spellStart"/>
      <w:r w:rsidR="00C825F8" w:rsidRPr="00CD4CDE">
        <w:fldChar w:fldCharType="begin"/>
      </w:r>
      <w:r w:rsidRPr="00CD4CDE">
        <w:instrText xml:space="preserve"> HYPERLINK "http://www.ncbi.nlm.nih.gov/pubmed?term=Jakobsdottir%20S%5bAuthor%5d&amp;cauthor=true&amp;cauthor_uid=17212793" </w:instrText>
      </w:r>
      <w:r w:rsidR="00C825F8" w:rsidRPr="00CD4CDE">
        <w:fldChar w:fldCharType="separate"/>
      </w:r>
      <w:r w:rsidRPr="00CD4CDE">
        <w:rPr>
          <w:rStyle w:val="Hyperlink"/>
        </w:rPr>
        <w:t>Jakobsdottir</w:t>
      </w:r>
      <w:proofErr w:type="spellEnd"/>
      <w:r w:rsidR="00C825F8" w:rsidRPr="00CD4CDE">
        <w:fldChar w:fldCharType="end"/>
      </w:r>
      <w:hyperlink r:id="rId21" w:history="1">
        <w:r w:rsidRPr="00CD4CDE">
          <w:rPr>
            <w:rStyle w:val="Hyperlink"/>
          </w:rPr>
          <w:t xml:space="preserve"> S</w:t>
        </w:r>
      </w:hyperlink>
      <w:r w:rsidRPr="00CD4CDE">
        <w:t>, </w:t>
      </w:r>
      <w:proofErr w:type="spellStart"/>
      <w:r w:rsidR="00C825F8" w:rsidRPr="00CD4CDE">
        <w:fldChar w:fldCharType="begin"/>
      </w:r>
      <w:r w:rsidRPr="00CD4CDE">
        <w:instrText xml:space="preserve"> HYPERLINK "http://www.ncbi.nlm.nih.gov/pubmed?term=Drent%20ML%5bAuthor%5d&amp;cauthor=true&amp;cauthor_uid=17212793" </w:instrText>
      </w:r>
      <w:r w:rsidR="00C825F8" w:rsidRPr="00CD4CDE">
        <w:fldChar w:fldCharType="separate"/>
      </w:r>
      <w:r w:rsidRPr="00CD4CDE">
        <w:rPr>
          <w:rStyle w:val="Hyperlink"/>
        </w:rPr>
        <w:t>Drent</w:t>
      </w:r>
      <w:proofErr w:type="spellEnd"/>
      <w:r w:rsidR="00C825F8" w:rsidRPr="00CD4CDE">
        <w:fldChar w:fldCharType="end"/>
      </w:r>
      <w:hyperlink r:id="rId22" w:history="1">
        <w:r w:rsidRPr="00CD4CDE">
          <w:rPr>
            <w:rStyle w:val="Hyperlink"/>
          </w:rPr>
          <w:t xml:space="preserve"> ML</w:t>
        </w:r>
      </w:hyperlink>
      <w:r w:rsidRPr="00CD4CDE">
        <w:t>.</w:t>
      </w:r>
    </w:p>
    <w:p w:rsidR="00CD4CDE" w:rsidRPr="00CD4CDE" w:rsidRDefault="00C825F8" w:rsidP="00443F3E">
      <w:pPr>
        <w:pStyle w:val="NoSpacing"/>
        <w:numPr>
          <w:ilvl w:val="1"/>
          <w:numId w:val="11"/>
        </w:numPr>
        <w:jc w:val="both"/>
      </w:pPr>
      <w:hyperlink r:id="rId23" w:history="1">
        <w:proofErr w:type="spellStart"/>
        <w:r w:rsidR="00CD4CDE" w:rsidRPr="00CD4CDE">
          <w:rPr>
            <w:rStyle w:val="Hyperlink"/>
          </w:rPr>
          <w:t>Obes</w:t>
        </w:r>
        <w:proofErr w:type="spellEnd"/>
      </w:hyperlink>
      <w:hyperlink r:id="rId24" w:history="1">
        <w:r w:rsidR="00CD4CDE" w:rsidRPr="00CD4CDE">
          <w:rPr>
            <w:rStyle w:val="Hyperlink"/>
          </w:rPr>
          <w:t xml:space="preserve"> Rev.</w:t>
        </w:r>
      </w:hyperlink>
      <w:r w:rsidR="00CD4CDE" w:rsidRPr="00CD4CDE">
        <w:t> 2005 Feb</w:t>
      </w:r>
      <w:proofErr w:type="gramStart"/>
      <w:r w:rsidR="00CD4CDE" w:rsidRPr="00CD4CDE">
        <w:t>;6</w:t>
      </w:r>
      <w:proofErr w:type="gramEnd"/>
      <w:r w:rsidR="00CD4CDE" w:rsidRPr="00CD4CDE">
        <w:t xml:space="preserve">(1):13-21. Adiponectin: action, regulation and association to insulin sensitivity. </w:t>
      </w:r>
      <w:hyperlink r:id="rId25" w:history="1">
        <w:proofErr w:type="spellStart"/>
        <w:r w:rsidR="00CD4CDE" w:rsidRPr="00CD4CDE">
          <w:rPr>
            <w:rStyle w:val="Hyperlink"/>
          </w:rPr>
          <w:t>Lihn</w:t>
        </w:r>
        <w:proofErr w:type="spellEnd"/>
      </w:hyperlink>
      <w:hyperlink r:id="rId26" w:history="1">
        <w:r w:rsidR="00CD4CDE" w:rsidRPr="00CD4CDE">
          <w:rPr>
            <w:rStyle w:val="Hyperlink"/>
          </w:rPr>
          <w:t xml:space="preserve"> AS</w:t>
        </w:r>
      </w:hyperlink>
      <w:r w:rsidR="00CD4CDE" w:rsidRPr="00CD4CDE">
        <w:rPr>
          <w:vertAlign w:val="superscript"/>
        </w:rPr>
        <w:t>1</w:t>
      </w:r>
      <w:r w:rsidR="00CD4CDE" w:rsidRPr="00CD4CDE">
        <w:t>, </w:t>
      </w:r>
      <w:hyperlink r:id="rId27" w:history="1">
        <w:r w:rsidR="00CD4CDE" w:rsidRPr="00CD4CDE">
          <w:rPr>
            <w:rStyle w:val="Hyperlink"/>
          </w:rPr>
          <w:t>Pedersen SB</w:t>
        </w:r>
      </w:hyperlink>
      <w:r w:rsidR="00CD4CDE" w:rsidRPr="00CD4CDE">
        <w:t>, </w:t>
      </w:r>
      <w:proofErr w:type="spellStart"/>
      <w:r w:rsidRPr="00CD4CDE">
        <w:fldChar w:fldCharType="begin"/>
      </w:r>
      <w:r w:rsidR="00CD4CDE" w:rsidRPr="00CD4CDE">
        <w:instrText xml:space="preserve"> HYPERLINK "http://www.ncbi.nlm.nih.gov/pubmed?term=Richelsen%20B%5bAuthor%5d&amp;cauthor=true&amp;cauthor_uid=15655035" </w:instrText>
      </w:r>
      <w:r w:rsidRPr="00CD4CDE">
        <w:fldChar w:fldCharType="separate"/>
      </w:r>
      <w:r w:rsidR="00CD4CDE" w:rsidRPr="00CD4CDE">
        <w:rPr>
          <w:rStyle w:val="Hyperlink"/>
        </w:rPr>
        <w:t>Richelsen</w:t>
      </w:r>
      <w:proofErr w:type="spellEnd"/>
      <w:r w:rsidRPr="00CD4CDE">
        <w:fldChar w:fldCharType="end"/>
      </w:r>
      <w:hyperlink r:id="rId28" w:history="1">
        <w:r w:rsidR="00CD4CDE" w:rsidRPr="00CD4CDE">
          <w:rPr>
            <w:rStyle w:val="Hyperlink"/>
          </w:rPr>
          <w:t xml:space="preserve"> B</w:t>
        </w:r>
      </w:hyperlink>
      <w:r w:rsidR="00CD4CDE" w:rsidRPr="00CD4CDE">
        <w:t>.</w:t>
      </w:r>
    </w:p>
    <w:p w:rsidR="00CD4CDE" w:rsidRPr="00CD4CDE" w:rsidRDefault="00CD4CDE" w:rsidP="00443F3E">
      <w:pPr>
        <w:pStyle w:val="NoSpacing"/>
        <w:numPr>
          <w:ilvl w:val="1"/>
          <w:numId w:val="11"/>
        </w:numPr>
        <w:jc w:val="both"/>
      </w:pPr>
      <w:r w:rsidRPr="00CD4CDE">
        <w:t xml:space="preserve"> Obesity and Reproductive Health- study gro</w:t>
      </w:r>
      <w:r>
        <w:t>up statement RCOG clinical guid</w:t>
      </w:r>
      <w:r w:rsidRPr="00CD4CDE">
        <w:t xml:space="preserve">ance on line accessed 08.14 at </w:t>
      </w:r>
      <w:hyperlink r:id="rId29" w:history="1">
        <w:r w:rsidRPr="00CD4CDE">
          <w:rPr>
            <w:rStyle w:val="Hyperlink"/>
          </w:rPr>
          <w:t>www.rcog.uk</w:t>
        </w:r>
      </w:hyperlink>
      <w:r w:rsidRPr="00CD4CDE">
        <w:t>.</w:t>
      </w:r>
    </w:p>
    <w:p w:rsidR="00CD4CDE" w:rsidRPr="00CD4CDE" w:rsidRDefault="00CD4CDE" w:rsidP="00443F3E">
      <w:pPr>
        <w:pStyle w:val="NoSpacing"/>
        <w:numPr>
          <w:ilvl w:val="1"/>
          <w:numId w:val="11"/>
        </w:numPr>
        <w:jc w:val="both"/>
      </w:pPr>
      <w:r w:rsidRPr="00CD4CDE">
        <w:t xml:space="preserve">First Nordic Conference on Obesity 9n Gynaecology and Obstetrics  Jorgensen J.S, et al May 2013 </w:t>
      </w:r>
      <w:proofErr w:type="spellStart"/>
      <w:r w:rsidRPr="00CD4CDE">
        <w:t>Acta</w:t>
      </w:r>
      <w:proofErr w:type="spellEnd"/>
      <w:r w:rsidRPr="00CD4CDE">
        <w:t xml:space="preserve"> </w:t>
      </w:r>
      <w:proofErr w:type="spellStart"/>
      <w:r w:rsidRPr="00CD4CDE">
        <w:t>Obstetrica</w:t>
      </w:r>
      <w:proofErr w:type="spellEnd"/>
      <w:r w:rsidRPr="00CD4CDE">
        <w:t xml:space="preserve"> et </w:t>
      </w:r>
      <w:proofErr w:type="spellStart"/>
      <w:r w:rsidRPr="00CD4CDE">
        <w:t>Gynaecologica</w:t>
      </w:r>
      <w:proofErr w:type="spellEnd"/>
      <w:r w:rsidRPr="00CD4CDE">
        <w:t xml:space="preserve"> Scandinavia 93 pp 982-987</w:t>
      </w:r>
    </w:p>
    <w:p w:rsidR="00CD4CDE" w:rsidRPr="00CD4CDE" w:rsidRDefault="00CD4CDE" w:rsidP="00443F3E">
      <w:pPr>
        <w:pStyle w:val="NoSpacing"/>
        <w:numPr>
          <w:ilvl w:val="1"/>
          <w:numId w:val="11"/>
        </w:numPr>
        <w:jc w:val="both"/>
      </w:pPr>
      <w:r w:rsidRPr="00CD4CDE">
        <w:t xml:space="preserve">- BOMSS Guidelines on </w:t>
      </w:r>
      <w:proofErr w:type="spellStart"/>
      <w:r w:rsidRPr="00CD4CDE">
        <w:t>perioperative</w:t>
      </w:r>
      <w:proofErr w:type="spellEnd"/>
      <w:r w:rsidRPr="00CD4CDE">
        <w:t xml:space="preserve"> and postoperative biochemical monitoring and micronutrient replacement for patients undergoing bariatric surgery Sept 2014</w:t>
      </w:r>
    </w:p>
    <w:p w:rsidR="002570E1" w:rsidRDefault="002570E1" w:rsidP="00443F3E">
      <w:pPr>
        <w:pStyle w:val="NoSpacing"/>
        <w:jc w:val="both"/>
      </w:pPr>
    </w:p>
    <w:sectPr w:rsidR="002570E1" w:rsidSect="00151F35">
      <w:footerReference w:type="default" r:id="rId3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4C7" w:rsidRDefault="001704C7" w:rsidP="002570E1">
      <w:pPr>
        <w:spacing w:after="0" w:line="240" w:lineRule="auto"/>
      </w:pPr>
      <w:r>
        <w:separator/>
      </w:r>
    </w:p>
  </w:endnote>
  <w:endnote w:type="continuationSeparator" w:id="0">
    <w:p w:rsidR="001704C7" w:rsidRDefault="001704C7" w:rsidP="0025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4531"/>
      <w:docPartObj>
        <w:docPartGallery w:val="Page Numbers (Bottom of Page)"/>
        <w:docPartUnique/>
      </w:docPartObj>
    </w:sdtPr>
    <w:sdtContent>
      <w:p w:rsidR="00F349C6" w:rsidRDefault="00F349C6">
        <w:pPr>
          <w:pStyle w:val="Footer"/>
          <w:jc w:val="center"/>
        </w:pPr>
        <w:fldSimple w:instr=" PAGE   \* MERGEFORMAT ">
          <w:r w:rsidR="00451F4B">
            <w:rPr>
              <w:noProof/>
            </w:rPr>
            <w:t>1</w:t>
          </w:r>
        </w:fldSimple>
      </w:p>
    </w:sdtContent>
  </w:sdt>
  <w:p w:rsidR="00F349C6" w:rsidRDefault="00F349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4C7" w:rsidRDefault="001704C7" w:rsidP="002570E1">
      <w:pPr>
        <w:spacing w:after="0" w:line="240" w:lineRule="auto"/>
      </w:pPr>
      <w:r>
        <w:separator/>
      </w:r>
    </w:p>
  </w:footnote>
  <w:footnote w:type="continuationSeparator" w:id="0">
    <w:p w:rsidR="001704C7" w:rsidRDefault="001704C7" w:rsidP="00257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4386F"/>
    <w:multiLevelType w:val="hybridMultilevel"/>
    <w:tmpl w:val="79647A2A"/>
    <w:lvl w:ilvl="0" w:tplc="33DA9A4C">
      <w:start w:val="1"/>
      <w:numFmt w:val="bullet"/>
      <w:lvlText w:val="•"/>
      <w:lvlJc w:val="left"/>
      <w:pPr>
        <w:tabs>
          <w:tab w:val="num" w:pos="720"/>
        </w:tabs>
        <w:ind w:left="720" w:hanging="360"/>
      </w:pPr>
      <w:rPr>
        <w:rFonts w:ascii="Arial" w:hAnsi="Arial" w:hint="default"/>
      </w:rPr>
    </w:lvl>
    <w:lvl w:ilvl="1" w:tplc="CC86B62A" w:tentative="1">
      <w:start w:val="1"/>
      <w:numFmt w:val="bullet"/>
      <w:lvlText w:val="•"/>
      <w:lvlJc w:val="left"/>
      <w:pPr>
        <w:tabs>
          <w:tab w:val="num" w:pos="1440"/>
        </w:tabs>
        <w:ind w:left="1440" w:hanging="360"/>
      </w:pPr>
      <w:rPr>
        <w:rFonts w:ascii="Arial" w:hAnsi="Arial" w:hint="default"/>
      </w:rPr>
    </w:lvl>
    <w:lvl w:ilvl="2" w:tplc="E02C9312" w:tentative="1">
      <w:start w:val="1"/>
      <w:numFmt w:val="bullet"/>
      <w:lvlText w:val="•"/>
      <w:lvlJc w:val="left"/>
      <w:pPr>
        <w:tabs>
          <w:tab w:val="num" w:pos="2160"/>
        </w:tabs>
        <w:ind w:left="2160" w:hanging="360"/>
      </w:pPr>
      <w:rPr>
        <w:rFonts w:ascii="Arial" w:hAnsi="Arial" w:hint="default"/>
      </w:rPr>
    </w:lvl>
    <w:lvl w:ilvl="3" w:tplc="A4B66EE0" w:tentative="1">
      <w:start w:val="1"/>
      <w:numFmt w:val="bullet"/>
      <w:lvlText w:val="•"/>
      <w:lvlJc w:val="left"/>
      <w:pPr>
        <w:tabs>
          <w:tab w:val="num" w:pos="2880"/>
        </w:tabs>
        <w:ind w:left="2880" w:hanging="360"/>
      </w:pPr>
      <w:rPr>
        <w:rFonts w:ascii="Arial" w:hAnsi="Arial" w:hint="default"/>
      </w:rPr>
    </w:lvl>
    <w:lvl w:ilvl="4" w:tplc="269CAEB0" w:tentative="1">
      <w:start w:val="1"/>
      <w:numFmt w:val="bullet"/>
      <w:lvlText w:val="•"/>
      <w:lvlJc w:val="left"/>
      <w:pPr>
        <w:tabs>
          <w:tab w:val="num" w:pos="3600"/>
        </w:tabs>
        <w:ind w:left="3600" w:hanging="360"/>
      </w:pPr>
      <w:rPr>
        <w:rFonts w:ascii="Arial" w:hAnsi="Arial" w:hint="default"/>
      </w:rPr>
    </w:lvl>
    <w:lvl w:ilvl="5" w:tplc="2A7C3152" w:tentative="1">
      <w:start w:val="1"/>
      <w:numFmt w:val="bullet"/>
      <w:lvlText w:val="•"/>
      <w:lvlJc w:val="left"/>
      <w:pPr>
        <w:tabs>
          <w:tab w:val="num" w:pos="4320"/>
        </w:tabs>
        <w:ind w:left="4320" w:hanging="360"/>
      </w:pPr>
      <w:rPr>
        <w:rFonts w:ascii="Arial" w:hAnsi="Arial" w:hint="default"/>
      </w:rPr>
    </w:lvl>
    <w:lvl w:ilvl="6" w:tplc="98F8DE9E" w:tentative="1">
      <w:start w:val="1"/>
      <w:numFmt w:val="bullet"/>
      <w:lvlText w:val="•"/>
      <w:lvlJc w:val="left"/>
      <w:pPr>
        <w:tabs>
          <w:tab w:val="num" w:pos="5040"/>
        </w:tabs>
        <w:ind w:left="5040" w:hanging="360"/>
      </w:pPr>
      <w:rPr>
        <w:rFonts w:ascii="Arial" w:hAnsi="Arial" w:hint="default"/>
      </w:rPr>
    </w:lvl>
    <w:lvl w:ilvl="7" w:tplc="12884A6E" w:tentative="1">
      <w:start w:val="1"/>
      <w:numFmt w:val="bullet"/>
      <w:lvlText w:val="•"/>
      <w:lvlJc w:val="left"/>
      <w:pPr>
        <w:tabs>
          <w:tab w:val="num" w:pos="5760"/>
        </w:tabs>
        <w:ind w:left="5760" w:hanging="360"/>
      </w:pPr>
      <w:rPr>
        <w:rFonts w:ascii="Arial" w:hAnsi="Arial" w:hint="default"/>
      </w:rPr>
    </w:lvl>
    <w:lvl w:ilvl="8" w:tplc="DF9A9218" w:tentative="1">
      <w:start w:val="1"/>
      <w:numFmt w:val="bullet"/>
      <w:lvlText w:val="•"/>
      <w:lvlJc w:val="left"/>
      <w:pPr>
        <w:tabs>
          <w:tab w:val="num" w:pos="6480"/>
        </w:tabs>
        <w:ind w:left="6480" w:hanging="360"/>
      </w:pPr>
      <w:rPr>
        <w:rFonts w:ascii="Arial" w:hAnsi="Arial" w:hint="default"/>
      </w:rPr>
    </w:lvl>
  </w:abstractNum>
  <w:abstractNum w:abstractNumId="1">
    <w:nsid w:val="184E0C32"/>
    <w:multiLevelType w:val="hybridMultilevel"/>
    <w:tmpl w:val="2F0C67EA"/>
    <w:lvl w:ilvl="0" w:tplc="DF74FFFA">
      <w:start w:val="1"/>
      <w:numFmt w:val="bullet"/>
      <w:lvlText w:val="•"/>
      <w:lvlJc w:val="left"/>
      <w:pPr>
        <w:tabs>
          <w:tab w:val="num" w:pos="720"/>
        </w:tabs>
        <w:ind w:left="720" w:hanging="360"/>
      </w:pPr>
      <w:rPr>
        <w:rFonts w:ascii="Arial" w:hAnsi="Arial" w:hint="default"/>
      </w:rPr>
    </w:lvl>
    <w:lvl w:ilvl="1" w:tplc="D006159E" w:tentative="1">
      <w:start w:val="1"/>
      <w:numFmt w:val="bullet"/>
      <w:lvlText w:val="•"/>
      <w:lvlJc w:val="left"/>
      <w:pPr>
        <w:tabs>
          <w:tab w:val="num" w:pos="1440"/>
        </w:tabs>
        <w:ind w:left="1440" w:hanging="360"/>
      </w:pPr>
      <w:rPr>
        <w:rFonts w:ascii="Arial" w:hAnsi="Arial" w:hint="default"/>
      </w:rPr>
    </w:lvl>
    <w:lvl w:ilvl="2" w:tplc="B26674C0" w:tentative="1">
      <w:start w:val="1"/>
      <w:numFmt w:val="bullet"/>
      <w:lvlText w:val="•"/>
      <w:lvlJc w:val="left"/>
      <w:pPr>
        <w:tabs>
          <w:tab w:val="num" w:pos="2160"/>
        </w:tabs>
        <w:ind w:left="2160" w:hanging="360"/>
      </w:pPr>
      <w:rPr>
        <w:rFonts w:ascii="Arial" w:hAnsi="Arial" w:hint="default"/>
      </w:rPr>
    </w:lvl>
    <w:lvl w:ilvl="3" w:tplc="84B6D8CC" w:tentative="1">
      <w:start w:val="1"/>
      <w:numFmt w:val="bullet"/>
      <w:lvlText w:val="•"/>
      <w:lvlJc w:val="left"/>
      <w:pPr>
        <w:tabs>
          <w:tab w:val="num" w:pos="2880"/>
        </w:tabs>
        <w:ind w:left="2880" w:hanging="360"/>
      </w:pPr>
      <w:rPr>
        <w:rFonts w:ascii="Arial" w:hAnsi="Arial" w:hint="default"/>
      </w:rPr>
    </w:lvl>
    <w:lvl w:ilvl="4" w:tplc="8FAAFB3E" w:tentative="1">
      <w:start w:val="1"/>
      <w:numFmt w:val="bullet"/>
      <w:lvlText w:val="•"/>
      <w:lvlJc w:val="left"/>
      <w:pPr>
        <w:tabs>
          <w:tab w:val="num" w:pos="3600"/>
        </w:tabs>
        <w:ind w:left="3600" w:hanging="360"/>
      </w:pPr>
      <w:rPr>
        <w:rFonts w:ascii="Arial" w:hAnsi="Arial" w:hint="default"/>
      </w:rPr>
    </w:lvl>
    <w:lvl w:ilvl="5" w:tplc="1952E572" w:tentative="1">
      <w:start w:val="1"/>
      <w:numFmt w:val="bullet"/>
      <w:lvlText w:val="•"/>
      <w:lvlJc w:val="left"/>
      <w:pPr>
        <w:tabs>
          <w:tab w:val="num" w:pos="4320"/>
        </w:tabs>
        <w:ind w:left="4320" w:hanging="360"/>
      </w:pPr>
      <w:rPr>
        <w:rFonts w:ascii="Arial" w:hAnsi="Arial" w:hint="default"/>
      </w:rPr>
    </w:lvl>
    <w:lvl w:ilvl="6" w:tplc="EAA45D44" w:tentative="1">
      <w:start w:val="1"/>
      <w:numFmt w:val="bullet"/>
      <w:lvlText w:val="•"/>
      <w:lvlJc w:val="left"/>
      <w:pPr>
        <w:tabs>
          <w:tab w:val="num" w:pos="5040"/>
        </w:tabs>
        <w:ind w:left="5040" w:hanging="360"/>
      </w:pPr>
      <w:rPr>
        <w:rFonts w:ascii="Arial" w:hAnsi="Arial" w:hint="default"/>
      </w:rPr>
    </w:lvl>
    <w:lvl w:ilvl="7" w:tplc="6FBC1578" w:tentative="1">
      <w:start w:val="1"/>
      <w:numFmt w:val="bullet"/>
      <w:lvlText w:val="•"/>
      <w:lvlJc w:val="left"/>
      <w:pPr>
        <w:tabs>
          <w:tab w:val="num" w:pos="5760"/>
        </w:tabs>
        <w:ind w:left="5760" w:hanging="360"/>
      </w:pPr>
      <w:rPr>
        <w:rFonts w:ascii="Arial" w:hAnsi="Arial" w:hint="default"/>
      </w:rPr>
    </w:lvl>
    <w:lvl w:ilvl="8" w:tplc="DCD2E2EE" w:tentative="1">
      <w:start w:val="1"/>
      <w:numFmt w:val="bullet"/>
      <w:lvlText w:val="•"/>
      <w:lvlJc w:val="left"/>
      <w:pPr>
        <w:tabs>
          <w:tab w:val="num" w:pos="6480"/>
        </w:tabs>
        <w:ind w:left="6480" w:hanging="360"/>
      </w:pPr>
      <w:rPr>
        <w:rFonts w:ascii="Arial" w:hAnsi="Arial" w:hint="default"/>
      </w:rPr>
    </w:lvl>
  </w:abstractNum>
  <w:abstractNum w:abstractNumId="2">
    <w:nsid w:val="1CEC3415"/>
    <w:multiLevelType w:val="hybridMultilevel"/>
    <w:tmpl w:val="A74801BE"/>
    <w:lvl w:ilvl="0" w:tplc="329CDBEC">
      <w:start w:val="1"/>
      <w:numFmt w:val="bullet"/>
      <w:lvlText w:val="•"/>
      <w:lvlJc w:val="left"/>
      <w:pPr>
        <w:tabs>
          <w:tab w:val="num" w:pos="720"/>
        </w:tabs>
        <w:ind w:left="720" w:hanging="360"/>
      </w:pPr>
      <w:rPr>
        <w:rFonts w:ascii="Arial" w:hAnsi="Arial" w:hint="default"/>
      </w:rPr>
    </w:lvl>
    <w:lvl w:ilvl="1" w:tplc="82AA26B8" w:tentative="1">
      <w:start w:val="1"/>
      <w:numFmt w:val="bullet"/>
      <w:lvlText w:val="•"/>
      <w:lvlJc w:val="left"/>
      <w:pPr>
        <w:tabs>
          <w:tab w:val="num" w:pos="1440"/>
        </w:tabs>
        <w:ind w:left="1440" w:hanging="360"/>
      </w:pPr>
      <w:rPr>
        <w:rFonts w:ascii="Arial" w:hAnsi="Arial" w:hint="default"/>
      </w:rPr>
    </w:lvl>
    <w:lvl w:ilvl="2" w:tplc="D056FB4A" w:tentative="1">
      <w:start w:val="1"/>
      <w:numFmt w:val="bullet"/>
      <w:lvlText w:val="•"/>
      <w:lvlJc w:val="left"/>
      <w:pPr>
        <w:tabs>
          <w:tab w:val="num" w:pos="2160"/>
        </w:tabs>
        <w:ind w:left="2160" w:hanging="360"/>
      </w:pPr>
      <w:rPr>
        <w:rFonts w:ascii="Arial" w:hAnsi="Arial" w:hint="default"/>
      </w:rPr>
    </w:lvl>
    <w:lvl w:ilvl="3" w:tplc="EDBCCEF2" w:tentative="1">
      <w:start w:val="1"/>
      <w:numFmt w:val="bullet"/>
      <w:lvlText w:val="•"/>
      <w:lvlJc w:val="left"/>
      <w:pPr>
        <w:tabs>
          <w:tab w:val="num" w:pos="2880"/>
        </w:tabs>
        <w:ind w:left="2880" w:hanging="360"/>
      </w:pPr>
      <w:rPr>
        <w:rFonts w:ascii="Arial" w:hAnsi="Arial" w:hint="default"/>
      </w:rPr>
    </w:lvl>
    <w:lvl w:ilvl="4" w:tplc="928A2D5A" w:tentative="1">
      <w:start w:val="1"/>
      <w:numFmt w:val="bullet"/>
      <w:lvlText w:val="•"/>
      <w:lvlJc w:val="left"/>
      <w:pPr>
        <w:tabs>
          <w:tab w:val="num" w:pos="3600"/>
        </w:tabs>
        <w:ind w:left="3600" w:hanging="360"/>
      </w:pPr>
      <w:rPr>
        <w:rFonts w:ascii="Arial" w:hAnsi="Arial" w:hint="default"/>
      </w:rPr>
    </w:lvl>
    <w:lvl w:ilvl="5" w:tplc="261A02DC" w:tentative="1">
      <w:start w:val="1"/>
      <w:numFmt w:val="bullet"/>
      <w:lvlText w:val="•"/>
      <w:lvlJc w:val="left"/>
      <w:pPr>
        <w:tabs>
          <w:tab w:val="num" w:pos="4320"/>
        </w:tabs>
        <w:ind w:left="4320" w:hanging="360"/>
      </w:pPr>
      <w:rPr>
        <w:rFonts w:ascii="Arial" w:hAnsi="Arial" w:hint="default"/>
      </w:rPr>
    </w:lvl>
    <w:lvl w:ilvl="6" w:tplc="0432322E" w:tentative="1">
      <w:start w:val="1"/>
      <w:numFmt w:val="bullet"/>
      <w:lvlText w:val="•"/>
      <w:lvlJc w:val="left"/>
      <w:pPr>
        <w:tabs>
          <w:tab w:val="num" w:pos="5040"/>
        </w:tabs>
        <w:ind w:left="5040" w:hanging="360"/>
      </w:pPr>
      <w:rPr>
        <w:rFonts w:ascii="Arial" w:hAnsi="Arial" w:hint="default"/>
      </w:rPr>
    </w:lvl>
    <w:lvl w:ilvl="7" w:tplc="8DBE29A6" w:tentative="1">
      <w:start w:val="1"/>
      <w:numFmt w:val="bullet"/>
      <w:lvlText w:val="•"/>
      <w:lvlJc w:val="left"/>
      <w:pPr>
        <w:tabs>
          <w:tab w:val="num" w:pos="5760"/>
        </w:tabs>
        <w:ind w:left="5760" w:hanging="360"/>
      </w:pPr>
      <w:rPr>
        <w:rFonts w:ascii="Arial" w:hAnsi="Arial" w:hint="default"/>
      </w:rPr>
    </w:lvl>
    <w:lvl w:ilvl="8" w:tplc="1D906564" w:tentative="1">
      <w:start w:val="1"/>
      <w:numFmt w:val="bullet"/>
      <w:lvlText w:val="•"/>
      <w:lvlJc w:val="left"/>
      <w:pPr>
        <w:tabs>
          <w:tab w:val="num" w:pos="6480"/>
        </w:tabs>
        <w:ind w:left="6480" w:hanging="360"/>
      </w:pPr>
      <w:rPr>
        <w:rFonts w:ascii="Arial" w:hAnsi="Arial" w:hint="default"/>
      </w:rPr>
    </w:lvl>
  </w:abstractNum>
  <w:abstractNum w:abstractNumId="3">
    <w:nsid w:val="2BA16B54"/>
    <w:multiLevelType w:val="multilevel"/>
    <w:tmpl w:val="79C02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8D6304"/>
    <w:multiLevelType w:val="hybridMultilevel"/>
    <w:tmpl w:val="C568D698"/>
    <w:lvl w:ilvl="0" w:tplc="1826D8F2">
      <w:start w:val="1"/>
      <w:numFmt w:val="bullet"/>
      <w:lvlText w:val="•"/>
      <w:lvlJc w:val="left"/>
      <w:pPr>
        <w:tabs>
          <w:tab w:val="num" w:pos="720"/>
        </w:tabs>
        <w:ind w:left="720" w:hanging="360"/>
      </w:pPr>
      <w:rPr>
        <w:rFonts w:ascii="Arial" w:hAnsi="Arial" w:hint="default"/>
      </w:rPr>
    </w:lvl>
    <w:lvl w:ilvl="1" w:tplc="4C748798" w:tentative="1">
      <w:start w:val="1"/>
      <w:numFmt w:val="bullet"/>
      <w:lvlText w:val="•"/>
      <w:lvlJc w:val="left"/>
      <w:pPr>
        <w:tabs>
          <w:tab w:val="num" w:pos="1440"/>
        </w:tabs>
        <w:ind w:left="1440" w:hanging="360"/>
      </w:pPr>
      <w:rPr>
        <w:rFonts w:ascii="Arial" w:hAnsi="Arial" w:hint="default"/>
      </w:rPr>
    </w:lvl>
    <w:lvl w:ilvl="2" w:tplc="67909B28" w:tentative="1">
      <w:start w:val="1"/>
      <w:numFmt w:val="bullet"/>
      <w:lvlText w:val="•"/>
      <w:lvlJc w:val="left"/>
      <w:pPr>
        <w:tabs>
          <w:tab w:val="num" w:pos="2160"/>
        </w:tabs>
        <w:ind w:left="2160" w:hanging="360"/>
      </w:pPr>
      <w:rPr>
        <w:rFonts w:ascii="Arial" w:hAnsi="Arial" w:hint="default"/>
      </w:rPr>
    </w:lvl>
    <w:lvl w:ilvl="3" w:tplc="C416F19C" w:tentative="1">
      <w:start w:val="1"/>
      <w:numFmt w:val="bullet"/>
      <w:lvlText w:val="•"/>
      <w:lvlJc w:val="left"/>
      <w:pPr>
        <w:tabs>
          <w:tab w:val="num" w:pos="2880"/>
        </w:tabs>
        <w:ind w:left="2880" w:hanging="360"/>
      </w:pPr>
      <w:rPr>
        <w:rFonts w:ascii="Arial" w:hAnsi="Arial" w:hint="default"/>
      </w:rPr>
    </w:lvl>
    <w:lvl w:ilvl="4" w:tplc="A53C76D8" w:tentative="1">
      <w:start w:val="1"/>
      <w:numFmt w:val="bullet"/>
      <w:lvlText w:val="•"/>
      <w:lvlJc w:val="left"/>
      <w:pPr>
        <w:tabs>
          <w:tab w:val="num" w:pos="3600"/>
        </w:tabs>
        <w:ind w:left="3600" w:hanging="360"/>
      </w:pPr>
      <w:rPr>
        <w:rFonts w:ascii="Arial" w:hAnsi="Arial" w:hint="default"/>
      </w:rPr>
    </w:lvl>
    <w:lvl w:ilvl="5" w:tplc="B9A6C23C" w:tentative="1">
      <w:start w:val="1"/>
      <w:numFmt w:val="bullet"/>
      <w:lvlText w:val="•"/>
      <w:lvlJc w:val="left"/>
      <w:pPr>
        <w:tabs>
          <w:tab w:val="num" w:pos="4320"/>
        </w:tabs>
        <w:ind w:left="4320" w:hanging="360"/>
      </w:pPr>
      <w:rPr>
        <w:rFonts w:ascii="Arial" w:hAnsi="Arial" w:hint="default"/>
      </w:rPr>
    </w:lvl>
    <w:lvl w:ilvl="6" w:tplc="F77C11AC" w:tentative="1">
      <w:start w:val="1"/>
      <w:numFmt w:val="bullet"/>
      <w:lvlText w:val="•"/>
      <w:lvlJc w:val="left"/>
      <w:pPr>
        <w:tabs>
          <w:tab w:val="num" w:pos="5040"/>
        </w:tabs>
        <w:ind w:left="5040" w:hanging="360"/>
      </w:pPr>
      <w:rPr>
        <w:rFonts w:ascii="Arial" w:hAnsi="Arial" w:hint="default"/>
      </w:rPr>
    </w:lvl>
    <w:lvl w:ilvl="7" w:tplc="38E0569E" w:tentative="1">
      <w:start w:val="1"/>
      <w:numFmt w:val="bullet"/>
      <w:lvlText w:val="•"/>
      <w:lvlJc w:val="left"/>
      <w:pPr>
        <w:tabs>
          <w:tab w:val="num" w:pos="5760"/>
        </w:tabs>
        <w:ind w:left="5760" w:hanging="360"/>
      </w:pPr>
      <w:rPr>
        <w:rFonts w:ascii="Arial" w:hAnsi="Arial" w:hint="default"/>
      </w:rPr>
    </w:lvl>
    <w:lvl w:ilvl="8" w:tplc="75DA9D02" w:tentative="1">
      <w:start w:val="1"/>
      <w:numFmt w:val="bullet"/>
      <w:lvlText w:val="•"/>
      <w:lvlJc w:val="left"/>
      <w:pPr>
        <w:tabs>
          <w:tab w:val="num" w:pos="6480"/>
        </w:tabs>
        <w:ind w:left="6480" w:hanging="360"/>
      </w:pPr>
      <w:rPr>
        <w:rFonts w:ascii="Arial" w:hAnsi="Arial" w:hint="default"/>
      </w:rPr>
    </w:lvl>
  </w:abstractNum>
  <w:abstractNum w:abstractNumId="5">
    <w:nsid w:val="460E3C0C"/>
    <w:multiLevelType w:val="hybridMultilevel"/>
    <w:tmpl w:val="9BB6198E"/>
    <w:lvl w:ilvl="0" w:tplc="9B4E6E20">
      <w:start w:val="1"/>
      <w:numFmt w:val="bullet"/>
      <w:lvlText w:val="•"/>
      <w:lvlJc w:val="left"/>
      <w:pPr>
        <w:tabs>
          <w:tab w:val="num" w:pos="720"/>
        </w:tabs>
        <w:ind w:left="720" w:hanging="360"/>
      </w:pPr>
      <w:rPr>
        <w:rFonts w:ascii="Arial" w:hAnsi="Arial" w:hint="default"/>
      </w:rPr>
    </w:lvl>
    <w:lvl w:ilvl="1" w:tplc="230E2808" w:tentative="1">
      <w:start w:val="1"/>
      <w:numFmt w:val="bullet"/>
      <w:lvlText w:val="•"/>
      <w:lvlJc w:val="left"/>
      <w:pPr>
        <w:tabs>
          <w:tab w:val="num" w:pos="1440"/>
        </w:tabs>
        <w:ind w:left="1440" w:hanging="360"/>
      </w:pPr>
      <w:rPr>
        <w:rFonts w:ascii="Arial" w:hAnsi="Arial" w:hint="default"/>
      </w:rPr>
    </w:lvl>
    <w:lvl w:ilvl="2" w:tplc="02C47B8A" w:tentative="1">
      <w:start w:val="1"/>
      <w:numFmt w:val="bullet"/>
      <w:lvlText w:val="•"/>
      <w:lvlJc w:val="left"/>
      <w:pPr>
        <w:tabs>
          <w:tab w:val="num" w:pos="2160"/>
        </w:tabs>
        <w:ind w:left="2160" w:hanging="360"/>
      </w:pPr>
      <w:rPr>
        <w:rFonts w:ascii="Arial" w:hAnsi="Arial" w:hint="default"/>
      </w:rPr>
    </w:lvl>
    <w:lvl w:ilvl="3" w:tplc="DA9AF2B6" w:tentative="1">
      <w:start w:val="1"/>
      <w:numFmt w:val="bullet"/>
      <w:lvlText w:val="•"/>
      <w:lvlJc w:val="left"/>
      <w:pPr>
        <w:tabs>
          <w:tab w:val="num" w:pos="2880"/>
        </w:tabs>
        <w:ind w:left="2880" w:hanging="360"/>
      </w:pPr>
      <w:rPr>
        <w:rFonts w:ascii="Arial" w:hAnsi="Arial" w:hint="default"/>
      </w:rPr>
    </w:lvl>
    <w:lvl w:ilvl="4" w:tplc="C7B862BA" w:tentative="1">
      <w:start w:val="1"/>
      <w:numFmt w:val="bullet"/>
      <w:lvlText w:val="•"/>
      <w:lvlJc w:val="left"/>
      <w:pPr>
        <w:tabs>
          <w:tab w:val="num" w:pos="3600"/>
        </w:tabs>
        <w:ind w:left="3600" w:hanging="360"/>
      </w:pPr>
      <w:rPr>
        <w:rFonts w:ascii="Arial" w:hAnsi="Arial" w:hint="default"/>
      </w:rPr>
    </w:lvl>
    <w:lvl w:ilvl="5" w:tplc="E304A80E" w:tentative="1">
      <w:start w:val="1"/>
      <w:numFmt w:val="bullet"/>
      <w:lvlText w:val="•"/>
      <w:lvlJc w:val="left"/>
      <w:pPr>
        <w:tabs>
          <w:tab w:val="num" w:pos="4320"/>
        </w:tabs>
        <w:ind w:left="4320" w:hanging="360"/>
      </w:pPr>
      <w:rPr>
        <w:rFonts w:ascii="Arial" w:hAnsi="Arial" w:hint="default"/>
      </w:rPr>
    </w:lvl>
    <w:lvl w:ilvl="6" w:tplc="CE5889A2" w:tentative="1">
      <w:start w:val="1"/>
      <w:numFmt w:val="bullet"/>
      <w:lvlText w:val="•"/>
      <w:lvlJc w:val="left"/>
      <w:pPr>
        <w:tabs>
          <w:tab w:val="num" w:pos="5040"/>
        </w:tabs>
        <w:ind w:left="5040" w:hanging="360"/>
      </w:pPr>
      <w:rPr>
        <w:rFonts w:ascii="Arial" w:hAnsi="Arial" w:hint="default"/>
      </w:rPr>
    </w:lvl>
    <w:lvl w:ilvl="7" w:tplc="8DB4A9DE" w:tentative="1">
      <w:start w:val="1"/>
      <w:numFmt w:val="bullet"/>
      <w:lvlText w:val="•"/>
      <w:lvlJc w:val="left"/>
      <w:pPr>
        <w:tabs>
          <w:tab w:val="num" w:pos="5760"/>
        </w:tabs>
        <w:ind w:left="5760" w:hanging="360"/>
      </w:pPr>
      <w:rPr>
        <w:rFonts w:ascii="Arial" w:hAnsi="Arial" w:hint="default"/>
      </w:rPr>
    </w:lvl>
    <w:lvl w:ilvl="8" w:tplc="5DAE6108" w:tentative="1">
      <w:start w:val="1"/>
      <w:numFmt w:val="bullet"/>
      <w:lvlText w:val="•"/>
      <w:lvlJc w:val="left"/>
      <w:pPr>
        <w:tabs>
          <w:tab w:val="num" w:pos="6480"/>
        </w:tabs>
        <w:ind w:left="6480" w:hanging="360"/>
      </w:pPr>
      <w:rPr>
        <w:rFonts w:ascii="Arial" w:hAnsi="Arial" w:hint="default"/>
      </w:rPr>
    </w:lvl>
  </w:abstractNum>
  <w:abstractNum w:abstractNumId="6">
    <w:nsid w:val="51394CD9"/>
    <w:multiLevelType w:val="hybridMultilevel"/>
    <w:tmpl w:val="B16C1ED8"/>
    <w:lvl w:ilvl="0" w:tplc="B9F8DF0A">
      <w:start w:val="1"/>
      <w:numFmt w:val="bullet"/>
      <w:lvlText w:val="•"/>
      <w:lvlJc w:val="left"/>
      <w:pPr>
        <w:tabs>
          <w:tab w:val="num" w:pos="720"/>
        </w:tabs>
        <w:ind w:left="720" w:hanging="360"/>
      </w:pPr>
      <w:rPr>
        <w:rFonts w:ascii="Arial" w:hAnsi="Arial" w:hint="default"/>
      </w:rPr>
    </w:lvl>
    <w:lvl w:ilvl="1" w:tplc="3EF6B520" w:tentative="1">
      <w:start w:val="1"/>
      <w:numFmt w:val="bullet"/>
      <w:lvlText w:val="•"/>
      <w:lvlJc w:val="left"/>
      <w:pPr>
        <w:tabs>
          <w:tab w:val="num" w:pos="1440"/>
        </w:tabs>
        <w:ind w:left="1440" w:hanging="360"/>
      </w:pPr>
      <w:rPr>
        <w:rFonts w:ascii="Arial" w:hAnsi="Arial" w:hint="default"/>
      </w:rPr>
    </w:lvl>
    <w:lvl w:ilvl="2" w:tplc="427C2264" w:tentative="1">
      <w:start w:val="1"/>
      <w:numFmt w:val="bullet"/>
      <w:lvlText w:val="•"/>
      <w:lvlJc w:val="left"/>
      <w:pPr>
        <w:tabs>
          <w:tab w:val="num" w:pos="2160"/>
        </w:tabs>
        <w:ind w:left="2160" w:hanging="360"/>
      </w:pPr>
      <w:rPr>
        <w:rFonts w:ascii="Arial" w:hAnsi="Arial" w:hint="default"/>
      </w:rPr>
    </w:lvl>
    <w:lvl w:ilvl="3" w:tplc="AE186C7E" w:tentative="1">
      <w:start w:val="1"/>
      <w:numFmt w:val="bullet"/>
      <w:lvlText w:val="•"/>
      <w:lvlJc w:val="left"/>
      <w:pPr>
        <w:tabs>
          <w:tab w:val="num" w:pos="2880"/>
        </w:tabs>
        <w:ind w:left="2880" w:hanging="360"/>
      </w:pPr>
      <w:rPr>
        <w:rFonts w:ascii="Arial" w:hAnsi="Arial" w:hint="default"/>
      </w:rPr>
    </w:lvl>
    <w:lvl w:ilvl="4" w:tplc="9474B878" w:tentative="1">
      <w:start w:val="1"/>
      <w:numFmt w:val="bullet"/>
      <w:lvlText w:val="•"/>
      <w:lvlJc w:val="left"/>
      <w:pPr>
        <w:tabs>
          <w:tab w:val="num" w:pos="3600"/>
        </w:tabs>
        <w:ind w:left="3600" w:hanging="360"/>
      </w:pPr>
      <w:rPr>
        <w:rFonts w:ascii="Arial" w:hAnsi="Arial" w:hint="default"/>
      </w:rPr>
    </w:lvl>
    <w:lvl w:ilvl="5" w:tplc="5CFE07DC" w:tentative="1">
      <w:start w:val="1"/>
      <w:numFmt w:val="bullet"/>
      <w:lvlText w:val="•"/>
      <w:lvlJc w:val="left"/>
      <w:pPr>
        <w:tabs>
          <w:tab w:val="num" w:pos="4320"/>
        </w:tabs>
        <w:ind w:left="4320" w:hanging="360"/>
      </w:pPr>
      <w:rPr>
        <w:rFonts w:ascii="Arial" w:hAnsi="Arial" w:hint="default"/>
      </w:rPr>
    </w:lvl>
    <w:lvl w:ilvl="6" w:tplc="DF961F58" w:tentative="1">
      <w:start w:val="1"/>
      <w:numFmt w:val="bullet"/>
      <w:lvlText w:val="•"/>
      <w:lvlJc w:val="left"/>
      <w:pPr>
        <w:tabs>
          <w:tab w:val="num" w:pos="5040"/>
        </w:tabs>
        <w:ind w:left="5040" w:hanging="360"/>
      </w:pPr>
      <w:rPr>
        <w:rFonts w:ascii="Arial" w:hAnsi="Arial" w:hint="default"/>
      </w:rPr>
    </w:lvl>
    <w:lvl w:ilvl="7" w:tplc="E684033A" w:tentative="1">
      <w:start w:val="1"/>
      <w:numFmt w:val="bullet"/>
      <w:lvlText w:val="•"/>
      <w:lvlJc w:val="left"/>
      <w:pPr>
        <w:tabs>
          <w:tab w:val="num" w:pos="5760"/>
        </w:tabs>
        <w:ind w:left="5760" w:hanging="360"/>
      </w:pPr>
      <w:rPr>
        <w:rFonts w:ascii="Arial" w:hAnsi="Arial" w:hint="default"/>
      </w:rPr>
    </w:lvl>
    <w:lvl w:ilvl="8" w:tplc="36163E96" w:tentative="1">
      <w:start w:val="1"/>
      <w:numFmt w:val="bullet"/>
      <w:lvlText w:val="•"/>
      <w:lvlJc w:val="left"/>
      <w:pPr>
        <w:tabs>
          <w:tab w:val="num" w:pos="6480"/>
        </w:tabs>
        <w:ind w:left="6480" w:hanging="360"/>
      </w:pPr>
      <w:rPr>
        <w:rFonts w:ascii="Arial" w:hAnsi="Arial" w:hint="default"/>
      </w:rPr>
    </w:lvl>
  </w:abstractNum>
  <w:abstractNum w:abstractNumId="7">
    <w:nsid w:val="58F31F1B"/>
    <w:multiLevelType w:val="hybridMultilevel"/>
    <w:tmpl w:val="15360844"/>
    <w:lvl w:ilvl="0" w:tplc="9D00B02E">
      <w:start w:val="1"/>
      <w:numFmt w:val="bullet"/>
      <w:lvlText w:val="•"/>
      <w:lvlJc w:val="left"/>
      <w:pPr>
        <w:tabs>
          <w:tab w:val="num" w:pos="720"/>
        </w:tabs>
        <w:ind w:left="720" w:hanging="360"/>
      </w:pPr>
      <w:rPr>
        <w:rFonts w:ascii="Arial" w:hAnsi="Arial" w:hint="default"/>
      </w:rPr>
    </w:lvl>
    <w:lvl w:ilvl="1" w:tplc="70FE26F0" w:tentative="1">
      <w:start w:val="1"/>
      <w:numFmt w:val="bullet"/>
      <w:lvlText w:val="•"/>
      <w:lvlJc w:val="left"/>
      <w:pPr>
        <w:tabs>
          <w:tab w:val="num" w:pos="1440"/>
        </w:tabs>
        <w:ind w:left="1440" w:hanging="360"/>
      </w:pPr>
      <w:rPr>
        <w:rFonts w:ascii="Arial" w:hAnsi="Arial" w:hint="default"/>
      </w:rPr>
    </w:lvl>
    <w:lvl w:ilvl="2" w:tplc="331C249C" w:tentative="1">
      <w:start w:val="1"/>
      <w:numFmt w:val="bullet"/>
      <w:lvlText w:val="•"/>
      <w:lvlJc w:val="left"/>
      <w:pPr>
        <w:tabs>
          <w:tab w:val="num" w:pos="2160"/>
        </w:tabs>
        <w:ind w:left="2160" w:hanging="360"/>
      </w:pPr>
      <w:rPr>
        <w:rFonts w:ascii="Arial" w:hAnsi="Arial" w:hint="default"/>
      </w:rPr>
    </w:lvl>
    <w:lvl w:ilvl="3" w:tplc="CB7CF428" w:tentative="1">
      <w:start w:val="1"/>
      <w:numFmt w:val="bullet"/>
      <w:lvlText w:val="•"/>
      <w:lvlJc w:val="left"/>
      <w:pPr>
        <w:tabs>
          <w:tab w:val="num" w:pos="2880"/>
        </w:tabs>
        <w:ind w:left="2880" w:hanging="360"/>
      </w:pPr>
      <w:rPr>
        <w:rFonts w:ascii="Arial" w:hAnsi="Arial" w:hint="default"/>
      </w:rPr>
    </w:lvl>
    <w:lvl w:ilvl="4" w:tplc="4A9CAA22" w:tentative="1">
      <w:start w:val="1"/>
      <w:numFmt w:val="bullet"/>
      <w:lvlText w:val="•"/>
      <w:lvlJc w:val="left"/>
      <w:pPr>
        <w:tabs>
          <w:tab w:val="num" w:pos="3600"/>
        </w:tabs>
        <w:ind w:left="3600" w:hanging="360"/>
      </w:pPr>
      <w:rPr>
        <w:rFonts w:ascii="Arial" w:hAnsi="Arial" w:hint="default"/>
      </w:rPr>
    </w:lvl>
    <w:lvl w:ilvl="5" w:tplc="46B28E74" w:tentative="1">
      <w:start w:val="1"/>
      <w:numFmt w:val="bullet"/>
      <w:lvlText w:val="•"/>
      <w:lvlJc w:val="left"/>
      <w:pPr>
        <w:tabs>
          <w:tab w:val="num" w:pos="4320"/>
        </w:tabs>
        <w:ind w:left="4320" w:hanging="360"/>
      </w:pPr>
      <w:rPr>
        <w:rFonts w:ascii="Arial" w:hAnsi="Arial" w:hint="default"/>
      </w:rPr>
    </w:lvl>
    <w:lvl w:ilvl="6" w:tplc="A26E0236" w:tentative="1">
      <w:start w:val="1"/>
      <w:numFmt w:val="bullet"/>
      <w:lvlText w:val="•"/>
      <w:lvlJc w:val="left"/>
      <w:pPr>
        <w:tabs>
          <w:tab w:val="num" w:pos="5040"/>
        </w:tabs>
        <w:ind w:left="5040" w:hanging="360"/>
      </w:pPr>
      <w:rPr>
        <w:rFonts w:ascii="Arial" w:hAnsi="Arial" w:hint="default"/>
      </w:rPr>
    </w:lvl>
    <w:lvl w:ilvl="7" w:tplc="3408A45E" w:tentative="1">
      <w:start w:val="1"/>
      <w:numFmt w:val="bullet"/>
      <w:lvlText w:val="•"/>
      <w:lvlJc w:val="left"/>
      <w:pPr>
        <w:tabs>
          <w:tab w:val="num" w:pos="5760"/>
        </w:tabs>
        <w:ind w:left="5760" w:hanging="360"/>
      </w:pPr>
      <w:rPr>
        <w:rFonts w:ascii="Arial" w:hAnsi="Arial" w:hint="default"/>
      </w:rPr>
    </w:lvl>
    <w:lvl w:ilvl="8" w:tplc="3A8EDFFA" w:tentative="1">
      <w:start w:val="1"/>
      <w:numFmt w:val="bullet"/>
      <w:lvlText w:val="•"/>
      <w:lvlJc w:val="left"/>
      <w:pPr>
        <w:tabs>
          <w:tab w:val="num" w:pos="6480"/>
        </w:tabs>
        <w:ind w:left="6480" w:hanging="360"/>
      </w:pPr>
      <w:rPr>
        <w:rFonts w:ascii="Arial" w:hAnsi="Arial" w:hint="default"/>
      </w:rPr>
    </w:lvl>
  </w:abstractNum>
  <w:abstractNum w:abstractNumId="8">
    <w:nsid w:val="61570F2F"/>
    <w:multiLevelType w:val="hybridMultilevel"/>
    <w:tmpl w:val="64AC9D8A"/>
    <w:lvl w:ilvl="0" w:tplc="34CE2E8E">
      <w:start w:val="1"/>
      <w:numFmt w:val="bullet"/>
      <w:lvlText w:val="•"/>
      <w:lvlJc w:val="left"/>
      <w:pPr>
        <w:tabs>
          <w:tab w:val="num" w:pos="720"/>
        </w:tabs>
        <w:ind w:left="720" w:hanging="360"/>
      </w:pPr>
      <w:rPr>
        <w:rFonts w:ascii="Arial" w:hAnsi="Arial" w:hint="default"/>
      </w:rPr>
    </w:lvl>
    <w:lvl w:ilvl="1" w:tplc="7BB090C6">
      <w:start w:val="775"/>
      <w:numFmt w:val="bullet"/>
      <w:lvlText w:val="–"/>
      <w:lvlJc w:val="left"/>
      <w:pPr>
        <w:tabs>
          <w:tab w:val="num" w:pos="1440"/>
        </w:tabs>
        <w:ind w:left="1440" w:hanging="360"/>
      </w:pPr>
      <w:rPr>
        <w:rFonts w:ascii="Arial" w:hAnsi="Arial" w:hint="default"/>
      </w:rPr>
    </w:lvl>
    <w:lvl w:ilvl="2" w:tplc="92CAC992" w:tentative="1">
      <w:start w:val="1"/>
      <w:numFmt w:val="bullet"/>
      <w:lvlText w:val="•"/>
      <w:lvlJc w:val="left"/>
      <w:pPr>
        <w:tabs>
          <w:tab w:val="num" w:pos="2160"/>
        </w:tabs>
        <w:ind w:left="2160" w:hanging="360"/>
      </w:pPr>
      <w:rPr>
        <w:rFonts w:ascii="Arial" w:hAnsi="Arial" w:hint="default"/>
      </w:rPr>
    </w:lvl>
    <w:lvl w:ilvl="3" w:tplc="8F88D4C0" w:tentative="1">
      <w:start w:val="1"/>
      <w:numFmt w:val="bullet"/>
      <w:lvlText w:val="•"/>
      <w:lvlJc w:val="left"/>
      <w:pPr>
        <w:tabs>
          <w:tab w:val="num" w:pos="2880"/>
        </w:tabs>
        <w:ind w:left="2880" w:hanging="360"/>
      </w:pPr>
      <w:rPr>
        <w:rFonts w:ascii="Arial" w:hAnsi="Arial" w:hint="default"/>
      </w:rPr>
    </w:lvl>
    <w:lvl w:ilvl="4" w:tplc="7BE2319C" w:tentative="1">
      <w:start w:val="1"/>
      <w:numFmt w:val="bullet"/>
      <w:lvlText w:val="•"/>
      <w:lvlJc w:val="left"/>
      <w:pPr>
        <w:tabs>
          <w:tab w:val="num" w:pos="3600"/>
        </w:tabs>
        <w:ind w:left="3600" w:hanging="360"/>
      </w:pPr>
      <w:rPr>
        <w:rFonts w:ascii="Arial" w:hAnsi="Arial" w:hint="default"/>
      </w:rPr>
    </w:lvl>
    <w:lvl w:ilvl="5" w:tplc="91FE57AA" w:tentative="1">
      <w:start w:val="1"/>
      <w:numFmt w:val="bullet"/>
      <w:lvlText w:val="•"/>
      <w:lvlJc w:val="left"/>
      <w:pPr>
        <w:tabs>
          <w:tab w:val="num" w:pos="4320"/>
        </w:tabs>
        <w:ind w:left="4320" w:hanging="360"/>
      </w:pPr>
      <w:rPr>
        <w:rFonts w:ascii="Arial" w:hAnsi="Arial" w:hint="default"/>
      </w:rPr>
    </w:lvl>
    <w:lvl w:ilvl="6" w:tplc="70B69858" w:tentative="1">
      <w:start w:val="1"/>
      <w:numFmt w:val="bullet"/>
      <w:lvlText w:val="•"/>
      <w:lvlJc w:val="left"/>
      <w:pPr>
        <w:tabs>
          <w:tab w:val="num" w:pos="5040"/>
        </w:tabs>
        <w:ind w:left="5040" w:hanging="360"/>
      </w:pPr>
      <w:rPr>
        <w:rFonts w:ascii="Arial" w:hAnsi="Arial" w:hint="default"/>
      </w:rPr>
    </w:lvl>
    <w:lvl w:ilvl="7" w:tplc="CCB86E20" w:tentative="1">
      <w:start w:val="1"/>
      <w:numFmt w:val="bullet"/>
      <w:lvlText w:val="•"/>
      <w:lvlJc w:val="left"/>
      <w:pPr>
        <w:tabs>
          <w:tab w:val="num" w:pos="5760"/>
        </w:tabs>
        <w:ind w:left="5760" w:hanging="360"/>
      </w:pPr>
      <w:rPr>
        <w:rFonts w:ascii="Arial" w:hAnsi="Arial" w:hint="default"/>
      </w:rPr>
    </w:lvl>
    <w:lvl w:ilvl="8" w:tplc="566248A8" w:tentative="1">
      <w:start w:val="1"/>
      <w:numFmt w:val="bullet"/>
      <w:lvlText w:val="•"/>
      <w:lvlJc w:val="left"/>
      <w:pPr>
        <w:tabs>
          <w:tab w:val="num" w:pos="6480"/>
        </w:tabs>
        <w:ind w:left="6480" w:hanging="360"/>
      </w:pPr>
      <w:rPr>
        <w:rFonts w:ascii="Arial" w:hAnsi="Arial" w:hint="default"/>
      </w:rPr>
    </w:lvl>
  </w:abstractNum>
  <w:abstractNum w:abstractNumId="9">
    <w:nsid w:val="67A61DAB"/>
    <w:multiLevelType w:val="hybridMultilevel"/>
    <w:tmpl w:val="1E6EAA96"/>
    <w:lvl w:ilvl="0" w:tplc="CA26AE46">
      <w:start w:val="1"/>
      <w:numFmt w:val="decimal"/>
      <w:lvlText w:val="%1."/>
      <w:lvlJc w:val="left"/>
      <w:pPr>
        <w:ind w:left="1800" w:hanging="360"/>
      </w:pPr>
      <w:rPr>
        <w:rFonts w:asciiTheme="minorHAnsi" w:hAnsiTheme="minorHAnsi" w:hint="default"/>
        <w:color w:val="auto"/>
        <w:sz w:val="20"/>
        <w:szCs w:val="20"/>
        <w:u w:val="singl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94720C6"/>
    <w:multiLevelType w:val="hybridMultilevel"/>
    <w:tmpl w:val="EC809B68"/>
    <w:lvl w:ilvl="0" w:tplc="7F58D0A0">
      <w:start w:val="1"/>
      <w:numFmt w:val="bullet"/>
      <w:lvlText w:val="•"/>
      <w:lvlJc w:val="left"/>
      <w:pPr>
        <w:tabs>
          <w:tab w:val="num" w:pos="720"/>
        </w:tabs>
        <w:ind w:left="720" w:hanging="360"/>
      </w:pPr>
      <w:rPr>
        <w:rFonts w:ascii="Arial" w:hAnsi="Arial" w:hint="default"/>
      </w:rPr>
    </w:lvl>
    <w:lvl w:ilvl="1" w:tplc="2DE28A5A" w:tentative="1">
      <w:start w:val="1"/>
      <w:numFmt w:val="bullet"/>
      <w:lvlText w:val="•"/>
      <w:lvlJc w:val="left"/>
      <w:pPr>
        <w:tabs>
          <w:tab w:val="num" w:pos="1440"/>
        </w:tabs>
        <w:ind w:left="1440" w:hanging="360"/>
      </w:pPr>
      <w:rPr>
        <w:rFonts w:ascii="Arial" w:hAnsi="Arial" w:hint="default"/>
      </w:rPr>
    </w:lvl>
    <w:lvl w:ilvl="2" w:tplc="05A8437E" w:tentative="1">
      <w:start w:val="1"/>
      <w:numFmt w:val="bullet"/>
      <w:lvlText w:val="•"/>
      <w:lvlJc w:val="left"/>
      <w:pPr>
        <w:tabs>
          <w:tab w:val="num" w:pos="2160"/>
        </w:tabs>
        <w:ind w:left="2160" w:hanging="360"/>
      </w:pPr>
      <w:rPr>
        <w:rFonts w:ascii="Arial" w:hAnsi="Arial" w:hint="default"/>
      </w:rPr>
    </w:lvl>
    <w:lvl w:ilvl="3" w:tplc="8CFE5C2E" w:tentative="1">
      <w:start w:val="1"/>
      <w:numFmt w:val="bullet"/>
      <w:lvlText w:val="•"/>
      <w:lvlJc w:val="left"/>
      <w:pPr>
        <w:tabs>
          <w:tab w:val="num" w:pos="2880"/>
        </w:tabs>
        <w:ind w:left="2880" w:hanging="360"/>
      </w:pPr>
      <w:rPr>
        <w:rFonts w:ascii="Arial" w:hAnsi="Arial" w:hint="default"/>
      </w:rPr>
    </w:lvl>
    <w:lvl w:ilvl="4" w:tplc="CEF4DDFE" w:tentative="1">
      <w:start w:val="1"/>
      <w:numFmt w:val="bullet"/>
      <w:lvlText w:val="•"/>
      <w:lvlJc w:val="left"/>
      <w:pPr>
        <w:tabs>
          <w:tab w:val="num" w:pos="3600"/>
        </w:tabs>
        <w:ind w:left="3600" w:hanging="360"/>
      </w:pPr>
      <w:rPr>
        <w:rFonts w:ascii="Arial" w:hAnsi="Arial" w:hint="default"/>
      </w:rPr>
    </w:lvl>
    <w:lvl w:ilvl="5" w:tplc="FD02FC54" w:tentative="1">
      <w:start w:val="1"/>
      <w:numFmt w:val="bullet"/>
      <w:lvlText w:val="•"/>
      <w:lvlJc w:val="left"/>
      <w:pPr>
        <w:tabs>
          <w:tab w:val="num" w:pos="4320"/>
        </w:tabs>
        <w:ind w:left="4320" w:hanging="360"/>
      </w:pPr>
      <w:rPr>
        <w:rFonts w:ascii="Arial" w:hAnsi="Arial" w:hint="default"/>
      </w:rPr>
    </w:lvl>
    <w:lvl w:ilvl="6" w:tplc="BFCA40E6" w:tentative="1">
      <w:start w:val="1"/>
      <w:numFmt w:val="bullet"/>
      <w:lvlText w:val="•"/>
      <w:lvlJc w:val="left"/>
      <w:pPr>
        <w:tabs>
          <w:tab w:val="num" w:pos="5040"/>
        </w:tabs>
        <w:ind w:left="5040" w:hanging="360"/>
      </w:pPr>
      <w:rPr>
        <w:rFonts w:ascii="Arial" w:hAnsi="Arial" w:hint="default"/>
      </w:rPr>
    </w:lvl>
    <w:lvl w:ilvl="7" w:tplc="0CBCE8A4" w:tentative="1">
      <w:start w:val="1"/>
      <w:numFmt w:val="bullet"/>
      <w:lvlText w:val="•"/>
      <w:lvlJc w:val="left"/>
      <w:pPr>
        <w:tabs>
          <w:tab w:val="num" w:pos="5760"/>
        </w:tabs>
        <w:ind w:left="5760" w:hanging="360"/>
      </w:pPr>
      <w:rPr>
        <w:rFonts w:ascii="Arial" w:hAnsi="Arial" w:hint="default"/>
      </w:rPr>
    </w:lvl>
    <w:lvl w:ilvl="8" w:tplc="73BC5F20" w:tentative="1">
      <w:start w:val="1"/>
      <w:numFmt w:val="bullet"/>
      <w:lvlText w:val="•"/>
      <w:lvlJc w:val="left"/>
      <w:pPr>
        <w:tabs>
          <w:tab w:val="num" w:pos="6480"/>
        </w:tabs>
        <w:ind w:left="6480" w:hanging="360"/>
      </w:pPr>
      <w:rPr>
        <w:rFonts w:ascii="Arial" w:hAnsi="Arial" w:hint="default"/>
      </w:rPr>
    </w:lvl>
  </w:abstractNum>
  <w:abstractNum w:abstractNumId="11">
    <w:nsid w:val="6A865CE2"/>
    <w:multiLevelType w:val="hybridMultilevel"/>
    <w:tmpl w:val="43B25B46"/>
    <w:lvl w:ilvl="0" w:tplc="16726102">
      <w:start w:val="1"/>
      <w:numFmt w:val="bullet"/>
      <w:lvlText w:val="•"/>
      <w:lvlJc w:val="left"/>
      <w:pPr>
        <w:tabs>
          <w:tab w:val="num" w:pos="720"/>
        </w:tabs>
        <w:ind w:left="720" w:hanging="360"/>
      </w:pPr>
      <w:rPr>
        <w:rFonts w:ascii="Arial" w:hAnsi="Arial" w:hint="default"/>
      </w:rPr>
    </w:lvl>
    <w:lvl w:ilvl="1" w:tplc="F31E704E" w:tentative="1">
      <w:start w:val="1"/>
      <w:numFmt w:val="bullet"/>
      <w:lvlText w:val="•"/>
      <w:lvlJc w:val="left"/>
      <w:pPr>
        <w:tabs>
          <w:tab w:val="num" w:pos="1440"/>
        </w:tabs>
        <w:ind w:left="1440" w:hanging="360"/>
      </w:pPr>
      <w:rPr>
        <w:rFonts w:ascii="Arial" w:hAnsi="Arial" w:hint="default"/>
      </w:rPr>
    </w:lvl>
    <w:lvl w:ilvl="2" w:tplc="E9D670C0" w:tentative="1">
      <w:start w:val="1"/>
      <w:numFmt w:val="bullet"/>
      <w:lvlText w:val="•"/>
      <w:lvlJc w:val="left"/>
      <w:pPr>
        <w:tabs>
          <w:tab w:val="num" w:pos="2160"/>
        </w:tabs>
        <w:ind w:left="2160" w:hanging="360"/>
      </w:pPr>
      <w:rPr>
        <w:rFonts w:ascii="Arial" w:hAnsi="Arial" w:hint="default"/>
      </w:rPr>
    </w:lvl>
    <w:lvl w:ilvl="3" w:tplc="DD5E0228" w:tentative="1">
      <w:start w:val="1"/>
      <w:numFmt w:val="bullet"/>
      <w:lvlText w:val="•"/>
      <w:lvlJc w:val="left"/>
      <w:pPr>
        <w:tabs>
          <w:tab w:val="num" w:pos="2880"/>
        </w:tabs>
        <w:ind w:left="2880" w:hanging="360"/>
      </w:pPr>
      <w:rPr>
        <w:rFonts w:ascii="Arial" w:hAnsi="Arial" w:hint="default"/>
      </w:rPr>
    </w:lvl>
    <w:lvl w:ilvl="4" w:tplc="0600A464" w:tentative="1">
      <w:start w:val="1"/>
      <w:numFmt w:val="bullet"/>
      <w:lvlText w:val="•"/>
      <w:lvlJc w:val="left"/>
      <w:pPr>
        <w:tabs>
          <w:tab w:val="num" w:pos="3600"/>
        </w:tabs>
        <w:ind w:left="3600" w:hanging="360"/>
      </w:pPr>
      <w:rPr>
        <w:rFonts w:ascii="Arial" w:hAnsi="Arial" w:hint="default"/>
      </w:rPr>
    </w:lvl>
    <w:lvl w:ilvl="5" w:tplc="FD3EF654" w:tentative="1">
      <w:start w:val="1"/>
      <w:numFmt w:val="bullet"/>
      <w:lvlText w:val="•"/>
      <w:lvlJc w:val="left"/>
      <w:pPr>
        <w:tabs>
          <w:tab w:val="num" w:pos="4320"/>
        </w:tabs>
        <w:ind w:left="4320" w:hanging="360"/>
      </w:pPr>
      <w:rPr>
        <w:rFonts w:ascii="Arial" w:hAnsi="Arial" w:hint="default"/>
      </w:rPr>
    </w:lvl>
    <w:lvl w:ilvl="6" w:tplc="B78E6D10" w:tentative="1">
      <w:start w:val="1"/>
      <w:numFmt w:val="bullet"/>
      <w:lvlText w:val="•"/>
      <w:lvlJc w:val="left"/>
      <w:pPr>
        <w:tabs>
          <w:tab w:val="num" w:pos="5040"/>
        </w:tabs>
        <w:ind w:left="5040" w:hanging="360"/>
      </w:pPr>
      <w:rPr>
        <w:rFonts w:ascii="Arial" w:hAnsi="Arial" w:hint="default"/>
      </w:rPr>
    </w:lvl>
    <w:lvl w:ilvl="7" w:tplc="717E7740" w:tentative="1">
      <w:start w:val="1"/>
      <w:numFmt w:val="bullet"/>
      <w:lvlText w:val="•"/>
      <w:lvlJc w:val="left"/>
      <w:pPr>
        <w:tabs>
          <w:tab w:val="num" w:pos="5760"/>
        </w:tabs>
        <w:ind w:left="5760" w:hanging="360"/>
      </w:pPr>
      <w:rPr>
        <w:rFonts w:ascii="Arial" w:hAnsi="Arial" w:hint="default"/>
      </w:rPr>
    </w:lvl>
    <w:lvl w:ilvl="8" w:tplc="698ECB76" w:tentative="1">
      <w:start w:val="1"/>
      <w:numFmt w:val="bullet"/>
      <w:lvlText w:val="•"/>
      <w:lvlJc w:val="left"/>
      <w:pPr>
        <w:tabs>
          <w:tab w:val="num" w:pos="6480"/>
        </w:tabs>
        <w:ind w:left="6480" w:hanging="360"/>
      </w:pPr>
      <w:rPr>
        <w:rFonts w:ascii="Arial" w:hAnsi="Arial" w:hint="default"/>
      </w:rPr>
    </w:lvl>
  </w:abstractNum>
  <w:abstractNum w:abstractNumId="12">
    <w:nsid w:val="70286B39"/>
    <w:multiLevelType w:val="hybridMultilevel"/>
    <w:tmpl w:val="C7A46C80"/>
    <w:lvl w:ilvl="0" w:tplc="DA38381A">
      <w:start w:val="1"/>
      <w:numFmt w:val="bullet"/>
      <w:lvlText w:val="•"/>
      <w:lvlJc w:val="left"/>
      <w:pPr>
        <w:tabs>
          <w:tab w:val="num" w:pos="720"/>
        </w:tabs>
        <w:ind w:left="720" w:hanging="360"/>
      </w:pPr>
      <w:rPr>
        <w:rFonts w:ascii="Arial" w:hAnsi="Arial" w:hint="default"/>
      </w:rPr>
    </w:lvl>
    <w:lvl w:ilvl="1" w:tplc="A19EB5C0" w:tentative="1">
      <w:start w:val="1"/>
      <w:numFmt w:val="bullet"/>
      <w:lvlText w:val="•"/>
      <w:lvlJc w:val="left"/>
      <w:pPr>
        <w:tabs>
          <w:tab w:val="num" w:pos="1440"/>
        </w:tabs>
        <w:ind w:left="1440" w:hanging="360"/>
      </w:pPr>
      <w:rPr>
        <w:rFonts w:ascii="Arial" w:hAnsi="Arial" w:hint="default"/>
      </w:rPr>
    </w:lvl>
    <w:lvl w:ilvl="2" w:tplc="F670B396" w:tentative="1">
      <w:start w:val="1"/>
      <w:numFmt w:val="bullet"/>
      <w:lvlText w:val="•"/>
      <w:lvlJc w:val="left"/>
      <w:pPr>
        <w:tabs>
          <w:tab w:val="num" w:pos="2160"/>
        </w:tabs>
        <w:ind w:left="2160" w:hanging="360"/>
      </w:pPr>
      <w:rPr>
        <w:rFonts w:ascii="Arial" w:hAnsi="Arial" w:hint="default"/>
      </w:rPr>
    </w:lvl>
    <w:lvl w:ilvl="3" w:tplc="1F103384" w:tentative="1">
      <w:start w:val="1"/>
      <w:numFmt w:val="bullet"/>
      <w:lvlText w:val="•"/>
      <w:lvlJc w:val="left"/>
      <w:pPr>
        <w:tabs>
          <w:tab w:val="num" w:pos="2880"/>
        </w:tabs>
        <w:ind w:left="2880" w:hanging="360"/>
      </w:pPr>
      <w:rPr>
        <w:rFonts w:ascii="Arial" w:hAnsi="Arial" w:hint="default"/>
      </w:rPr>
    </w:lvl>
    <w:lvl w:ilvl="4" w:tplc="DB90A53E" w:tentative="1">
      <w:start w:val="1"/>
      <w:numFmt w:val="bullet"/>
      <w:lvlText w:val="•"/>
      <w:lvlJc w:val="left"/>
      <w:pPr>
        <w:tabs>
          <w:tab w:val="num" w:pos="3600"/>
        </w:tabs>
        <w:ind w:left="3600" w:hanging="360"/>
      </w:pPr>
      <w:rPr>
        <w:rFonts w:ascii="Arial" w:hAnsi="Arial" w:hint="default"/>
      </w:rPr>
    </w:lvl>
    <w:lvl w:ilvl="5" w:tplc="CE841826" w:tentative="1">
      <w:start w:val="1"/>
      <w:numFmt w:val="bullet"/>
      <w:lvlText w:val="•"/>
      <w:lvlJc w:val="left"/>
      <w:pPr>
        <w:tabs>
          <w:tab w:val="num" w:pos="4320"/>
        </w:tabs>
        <w:ind w:left="4320" w:hanging="360"/>
      </w:pPr>
      <w:rPr>
        <w:rFonts w:ascii="Arial" w:hAnsi="Arial" w:hint="default"/>
      </w:rPr>
    </w:lvl>
    <w:lvl w:ilvl="6" w:tplc="EC5C4138" w:tentative="1">
      <w:start w:val="1"/>
      <w:numFmt w:val="bullet"/>
      <w:lvlText w:val="•"/>
      <w:lvlJc w:val="left"/>
      <w:pPr>
        <w:tabs>
          <w:tab w:val="num" w:pos="5040"/>
        </w:tabs>
        <w:ind w:left="5040" w:hanging="360"/>
      </w:pPr>
      <w:rPr>
        <w:rFonts w:ascii="Arial" w:hAnsi="Arial" w:hint="default"/>
      </w:rPr>
    </w:lvl>
    <w:lvl w:ilvl="7" w:tplc="72243B9E" w:tentative="1">
      <w:start w:val="1"/>
      <w:numFmt w:val="bullet"/>
      <w:lvlText w:val="•"/>
      <w:lvlJc w:val="left"/>
      <w:pPr>
        <w:tabs>
          <w:tab w:val="num" w:pos="5760"/>
        </w:tabs>
        <w:ind w:left="5760" w:hanging="360"/>
      </w:pPr>
      <w:rPr>
        <w:rFonts w:ascii="Arial" w:hAnsi="Arial" w:hint="default"/>
      </w:rPr>
    </w:lvl>
    <w:lvl w:ilvl="8" w:tplc="77BCF6C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1"/>
  </w:num>
  <w:num w:numId="4">
    <w:abstractNumId w:val="5"/>
  </w:num>
  <w:num w:numId="5">
    <w:abstractNumId w:val="0"/>
  </w:num>
  <w:num w:numId="6">
    <w:abstractNumId w:val="6"/>
  </w:num>
  <w:num w:numId="7">
    <w:abstractNumId w:val="2"/>
  </w:num>
  <w:num w:numId="8">
    <w:abstractNumId w:val="7"/>
  </w:num>
  <w:num w:numId="9">
    <w:abstractNumId w:val="10"/>
  </w:num>
  <w:num w:numId="10">
    <w:abstractNumId w:val="1"/>
  </w:num>
  <w:num w:numId="11">
    <w:abstractNumId w:val="8"/>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proofState w:spelling="clean" w:grammar="clean"/>
  <w:defaultTabStop w:val="720"/>
  <w:characterSpacingControl w:val="doNotCompress"/>
  <w:footnotePr>
    <w:footnote w:id="-1"/>
    <w:footnote w:id="0"/>
  </w:footnotePr>
  <w:endnotePr>
    <w:endnote w:id="-1"/>
    <w:endnote w:id="0"/>
  </w:endnotePr>
  <w:compat/>
  <w:rsids>
    <w:rsidRoot w:val="002570E1"/>
    <w:rsid w:val="00007BC3"/>
    <w:rsid w:val="000F4BF3"/>
    <w:rsid w:val="00107BD7"/>
    <w:rsid w:val="00120E86"/>
    <w:rsid w:val="00142FF8"/>
    <w:rsid w:val="00151F35"/>
    <w:rsid w:val="001704C7"/>
    <w:rsid w:val="001D7347"/>
    <w:rsid w:val="00245C44"/>
    <w:rsid w:val="00255952"/>
    <w:rsid w:val="002570E1"/>
    <w:rsid w:val="00294F1E"/>
    <w:rsid w:val="00384F3E"/>
    <w:rsid w:val="00443F3E"/>
    <w:rsid w:val="00451F4B"/>
    <w:rsid w:val="00477A94"/>
    <w:rsid w:val="004F65F7"/>
    <w:rsid w:val="00503234"/>
    <w:rsid w:val="005C6735"/>
    <w:rsid w:val="00630A0A"/>
    <w:rsid w:val="00647F09"/>
    <w:rsid w:val="00664838"/>
    <w:rsid w:val="0071063C"/>
    <w:rsid w:val="007719DA"/>
    <w:rsid w:val="007769CD"/>
    <w:rsid w:val="007D1810"/>
    <w:rsid w:val="007D7D2C"/>
    <w:rsid w:val="007E4257"/>
    <w:rsid w:val="00813C3D"/>
    <w:rsid w:val="00863F34"/>
    <w:rsid w:val="00880253"/>
    <w:rsid w:val="009C7C00"/>
    <w:rsid w:val="00C825F8"/>
    <w:rsid w:val="00CB0E9E"/>
    <w:rsid w:val="00CD4CDE"/>
    <w:rsid w:val="00CE45F9"/>
    <w:rsid w:val="00D63616"/>
    <w:rsid w:val="00E20D08"/>
    <w:rsid w:val="00E430DF"/>
    <w:rsid w:val="00E720A5"/>
    <w:rsid w:val="00E938D5"/>
    <w:rsid w:val="00F349C6"/>
    <w:rsid w:val="00FA5074"/>
    <w:rsid w:val="00FA7A68"/>
    <w:rsid w:val="00FF77F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Arial"/>
        <w:color w:val="000000"/>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D08"/>
  </w:style>
  <w:style w:type="paragraph" w:styleId="Heading1">
    <w:name w:val="heading 1"/>
    <w:basedOn w:val="Normal"/>
    <w:link w:val="Heading1Char"/>
    <w:uiPriority w:val="9"/>
    <w:qFormat/>
    <w:rsid w:val="00647F09"/>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20D08"/>
    <w:rPr>
      <w:i/>
      <w:iCs/>
    </w:rPr>
  </w:style>
  <w:style w:type="paragraph" w:styleId="NoSpacing">
    <w:name w:val="No Spacing"/>
    <w:uiPriority w:val="1"/>
    <w:qFormat/>
    <w:rsid w:val="00E20D08"/>
    <w:pPr>
      <w:spacing w:after="0" w:line="240" w:lineRule="auto"/>
    </w:pPr>
  </w:style>
  <w:style w:type="paragraph" w:styleId="ListParagraph">
    <w:name w:val="List Paragraph"/>
    <w:basedOn w:val="Normal"/>
    <w:uiPriority w:val="34"/>
    <w:qFormat/>
    <w:rsid w:val="00E20D08"/>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semiHidden/>
    <w:unhideWhenUsed/>
    <w:rsid w:val="002570E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70E1"/>
  </w:style>
  <w:style w:type="paragraph" w:styleId="Footer">
    <w:name w:val="footer"/>
    <w:basedOn w:val="Normal"/>
    <w:link w:val="FooterChar"/>
    <w:uiPriority w:val="99"/>
    <w:unhideWhenUsed/>
    <w:rsid w:val="00257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0E1"/>
  </w:style>
  <w:style w:type="paragraph" w:styleId="BalloonText">
    <w:name w:val="Balloon Text"/>
    <w:basedOn w:val="Normal"/>
    <w:link w:val="BalloonTextChar"/>
    <w:uiPriority w:val="99"/>
    <w:semiHidden/>
    <w:unhideWhenUsed/>
    <w:rsid w:val="002570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E1"/>
    <w:rPr>
      <w:rFonts w:ascii="Tahoma" w:hAnsi="Tahoma" w:cs="Tahoma"/>
      <w:sz w:val="16"/>
      <w:szCs w:val="16"/>
    </w:rPr>
  </w:style>
  <w:style w:type="paragraph" w:styleId="NormalWeb">
    <w:name w:val="Normal (Web)"/>
    <w:basedOn w:val="Normal"/>
    <w:uiPriority w:val="99"/>
    <w:semiHidden/>
    <w:unhideWhenUsed/>
    <w:rsid w:val="00384F3E"/>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styleId="Hyperlink">
    <w:name w:val="Hyperlink"/>
    <w:basedOn w:val="DefaultParagraphFont"/>
    <w:uiPriority w:val="99"/>
    <w:unhideWhenUsed/>
    <w:rsid w:val="00CD4CDE"/>
    <w:rPr>
      <w:color w:val="0000FF" w:themeColor="hyperlink"/>
      <w:u w:val="single"/>
    </w:rPr>
  </w:style>
  <w:style w:type="character" w:styleId="FollowedHyperlink">
    <w:name w:val="FollowedHyperlink"/>
    <w:basedOn w:val="DefaultParagraphFont"/>
    <w:uiPriority w:val="99"/>
    <w:semiHidden/>
    <w:unhideWhenUsed/>
    <w:rsid w:val="00647F09"/>
    <w:rPr>
      <w:color w:val="800080" w:themeColor="followedHyperlink"/>
      <w:u w:val="single"/>
    </w:rPr>
  </w:style>
  <w:style w:type="character" w:customStyle="1" w:styleId="apple-converted-space">
    <w:name w:val="apple-converted-space"/>
    <w:basedOn w:val="DefaultParagraphFont"/>
    <w:rsid w:val="00647F09"/>
  </w:style>
  <w:style w:type="character" w:customStyle="1" w:styleId="Heading1Char">
    <w:name w:val="Heading 1 Char"/>
    <w:basedOn w:val="DefaultParagraphFont"/>
    <w:link w:val="Heading1"/>
    <w:uiPriority w:val="9"/>
    <w:rsid w:val="00647F09"/>
    <w:rPr>
      <w:rFonts w:ascii="Times New Roman" w:eastAsia="Times New Roman" w:hAnsi="Times New Roman" w:cs="Times New Roman"/>
      <w:b/>
      <w:bCs/>
      <w:color w:val="auto"/>
      <w:kern w:val="36"/>
      <w:sz w:val="48"/>
      <w:szCs w:val="48"/>
      <w:lang w:eastAsia="en-GB"/>
    </w:rPr>
  </w:style>
  <w:style w:type="character" w:customStyle="1" w:styleId="cit">
    <w:name w:val="cit"/>
    <w:basedOn w:val="DefaultParagraphFont"/>
    <w:rsid w:val="00647F09"/>
  </w:style>
  <w:style w:type="character" w:customStyle="1" w:styleId="fm-vol-iss-date">
    <w:name w:val="fm-vol-iss-date"/>
    <w:basedOn w:val="DefaultParagraphFont"/>
    <w:rsid w:val="00647F09"/>
  </w:style>
  <w:style w:type="character" w:customStyle="1" w:styleId="doi">
    <w:name w:val="doi"/>
    <w:basedOn w:val="DefaultParagraphFont"/>
    <w:rsid w:val="00647F09"/>
  </w:style>
  <w:style w:type="character" w:customStyle="1" w:styleId="fm-citation-ids-label">
    <w:name w:val="fm-citation-ids-label"/>
    <w:basedOn w:val="DefaultParagraphFont"/>
    <w:rsid w:val="00647F09"/>
  </w:style>
</w:styles>
</file>

<file path=word/webSettings.xml><?xml version="1.0" encoding="utf-8"?>
<w:webSettings xmlns:r="http://schemas.openxmlformats.org/officeDocument/2006/relationships" xmlns:w="http://schemas.openxmlformats.org/wordprocessingml/2006/main">
  <w:divs>
    <w:div w:id="69816151">
      <w:bodyDiv w:val="1"/>
      <w:marLeft w:val="0"/>
      <w:marRight w:val="0"/>
      <w:marTop w:val="0"/>
      <w:marBottom w:val="0"/>
      <w:divBdr>
        <w:top w:val="none" w:sz="0" w:space="0" w:color="auto"/>
        <w:left w:val="none" w:sz="0" w:space="0" w:color="auto"/>
        <w:bottom w:val="none" w:sz="0" w:space="0" w:color="auto"/>
        <w:right w:val="none" w:sz="0" w:space="0" w:color="auto"/>
      </w:divBdr>
    </w:div>
    <w:div w:id="106004383">
      <w:bodyDiv w:val="1"/>
      <w:marLeft w:val="0"/>
      <w:marRight w:val="0"/>
      <w:marTop w:val="0"/>
      <w:marBottom w:val="0"/>
      <w:divBdr>
        <w:top w:val="none" w:sz="0" w:space="0" w:color="auto"/>
        <w:left w:val="none" w:sz="0" w:space="0" w:color="auto"/>
        <w:bottom w:val="none" w:sz="0" w:space="0" w:color="auto"/>
        <w:right w:val="none" w:sz="0" w:space="0" w:color="auto"/>
      </w:divBdr>
    </w:div>
    <w:div w:id="137185760">
      <w:bodyDiv w:val="1"/>
      <w:marLeft w:val="0"/>
      <w:marRight w:val="0"/>
      <w:marTop w:val="0"/>
      <w:marBottom w:val="0"/>
      <w:divBdr>
        <w:top w:val="none" w:sz="0" w:space="0" w:color="auto"/>
        <w:left w:val="none" w:sz="0" w:space="0" w:color="auto"/>
        <w:bottom w:val="none" w:sz="0" w:space="0" w:color="auto"/>
        <w:right w:val="none" w:sz="0" w:space="0" w:color="auto"/>
      </w:divBdr>
    </w:div>
    <w:div w:id="242572977">
      <w:bodyDiv w:val="1"/>
      <w:marLeft w:val="0"/>
      <w:marRight w:val="0"/>
      <w:marTop w:val="0"/>
      <w:marBottom w:val="0"/>
      <w:divBdr>
        <w:top w:val="none" w:sz="0" w:space="0" w:color="auto"/>
        <w:left w:val="none" w:sz="0" w:space="0" w:color="auto"/>
        <w:bottom w:val="none" w:sz="0" w:space="0" w:color="auto"/>
        <w:right w:val="none" w:sz="0" w:space="0" w:color="auto"/>
      </w:divBdr>
    </w:div>
    <w:div w:id="243337858">
      <w:bodyDiv w:val="1"/>
      <w:marLeft w:val="0"/>
      <w:marRight w:val="0"/>
      <w:marTop w:val="0"/>
      <w:marBottom w:val="0"/>
      <w:divBdr>
        <w:top w:val="none" w:sz="0" w:space="0" w:color="auto"/>
        <w:left w:val="none" w:sz="0" w:space="0" w:color="auto"/>
        <w:bottom w:val="none" w:sz="0" w:space="0" w:color="auto"/>
        <w:right w:val="none" w:sz="0" w:space="0" w:color="auto"/>
      </w:divBdr>
      <w:divsChild>
        <w:div w:id="184832830">
          <w:marLeft w:val="547"/>
          <w:marRight w:val="0"/>
          <w:marTop w:val="115"/>
          <w:marBottom w:val="0"/>
          <w:divBdr>
            <w:top w:val="none" w:sz="0" w:space="0" w:color="auto"/>
            <w:left w:val="none" w:sz="0" w:space="0" w:color="auto"/>
            <w:bottom w:val="none" w:sz="0" w:space="0" w:color="auto"/>
            <w:right w:val="none" w:sz="0" w:space="0" w:color="auto"/>
          </w:divBdr>
        </w:div>
        <w:div w:id="229192947">
          <w:marLeft w:val="547"/>
          <w:marRight w:val="0"/>
          <w:marTop w:val="115"/>
          <w:marBottom w:val="0"/>
          <w:divBdr>
            <w:top w:val="none" w:sz="0" w:space="0" w:color="auto"/>
            <w:left w:val="none" w:sz="0" w:space="0" w:color="auto"/>
            <w:bottom w:val="none" w:sz="0" w:space="0" w:color="auto"/>
            <w:right w:val="none" w:sz="0" w:space="0" w:color="auto"/>
          </w:divBdr>
        </w:div>
        <w:div w:id="1962419583">
          <w:marLeft w:val="547"/>
          <w:marRight w:val="0"/>
          <w:marTop w:val="115"/>
          <w:marBottom w:val="0"/>
          <w:divBdr>
            <w:top w:val="none" w:sz="0" w:space="0" w:color="auto"/>
            <w:left w:val="none" w:sz="0" w:space="0" w:color="auto"/>
            <w:bottom w:val="none" w:sz="0" w:space="0" w:color="auto"/>
            <w:right w:val="none" w:sz="0" w:space="0" w:color="auto"/>
          </w:divBdr>
        </w:div>
        <w:div w:id="2039887845">
          <w:marLeft w:val="547"/>
          <w:marRight w:val="0"/>
          <w:marTop w:val="115"/>
          <w:marBottom w:val="0"/>
          <w:divBdr>
            <w:top w:val="none" w:sz="0" w:space="0" w:color="auto"/>
            <w:left w:val="none" w:sz="0" w:space="0" w:color="auto"/>
            <w:bottom w:val="none" w:sz="0" w:space="0" w:color="auto"/>
            <w:right w:val="none" w:sz="0" w:space="0" w:color="auto"/>
          </w:divBdr>
        </w:div>
        <w:div w:id="1796757059">
          <w:marLeft w:val="547"/>
          <w:marRight w:val="0"/>
          <w:marTop w:val="115"/>
          <w:marBottom w:val="0"/>
          <w:divBdr>
            <w:top w:val="none" w:sz="0" w:space="0" w:color="auto"/>
            <w:left w:val="none" w:sz="0" w:space="0" w:color="auto"/>
            <w:bottom w:val="none" w:sz="0" w:space="0" w:color="auto"/>
            <w:right w:val="none" w:sz="0" w:space="0" w:color="auto"/>
          </w:divBdr>
        </w:div>
        <w:div w:id="1503350296">
          <w:marLeft w:val="547"/>
          <w:marRight w:val="0"/>
          <w:marTop w:val="115"/>
          <w:marBottom w:val="0"/>
          <w:divBdr>
            <w:top w:val="none" w:sz="0" w:space="0" w:color="auto"/>
            <w:left w:val="none" w:sz="0" w:space="0" w:color="auto"/>
            <w:bottom w:val="none" w:sz="0" w:space="0" w:color="auto"/>
            <w:right w:val="none" w:sz="0" w:space="0" w:color="auto"/>
          </w:divBdr>
        </w:div>
      </w:divsChild>
    </w:div>
    <w:div w:id="384522339">
      <w:bodyDiv w:val="1"/>
      <w:marLeft w:val="0"/>
      <w:marRight w:val="0"/>
      <w:marTop w:val="0"/>
      <w:marBottom w:val="0"/>
      <w:divBdr>
        <w:top w:val="none" w:sz="0" w:space="0" w:color="auto"/>
        <w:left w:val="none" w:sz="0" w:space="0" w:color="auto"/>
        <w:bottom w:val="none" w:sz="0" w:space="0" w:color="auto"/>
        <w:right w:val="none" w:sz="0" w:space="0" w:color="auto"/>
      </w:divBdr>
      <w:divsChild>
        <w:div w:id="1635941181">
          <w:marLeft w:val="547"/>
          <w:marRight w:val="0"/>
          <w:marTop w:val="115"/>
          <w:marBottom w:val="0"/>
          <w:divBdr>
            <w:top w:val="none" w:sz="0" w:space="0" w:color="auto"/>
            <w:left w:val="none" w:sz="0" w:space="0" w:color="auto"/>
            <w:bottom w:val="none" w:sz="0" w:space="0" w:color="auto"/>
            <w:right w:val="none" w:sz="0" w:space="0" w:color="auto"/>
          </w:divBdr>
        </w:div>
        <w:div w:id="74329787">
          <w:marLeft w:val="547"/>
          <w:marRight w:val="0"/>
          <w:marTop w:val="115"/>
          <w:marBottom w:val="0"/>
          <w:divBdr>
            <w:top w:val="none" w:sz="0" w:space="0" w:color="auto"/>
            <w:left w:val="none" w:sz="0" w:space="0" w:color="auto"/>
            <w:bottom w:val="none" w:sz="0" w:space="0" w:color="auto"/>
            <w:right w:val="none" w:sz="0" w:space="0" w:color="auto"/>
          </w:divBdr>
        </w:div>
        <w:div w:id="1085764159">
          <w:marLeft w:val="547"/>
          <w:marRight w:val="0"/>
          <w:marTop w:val="115"/>
          <w:marBottom w:val="0"/>
          <w:divBdr>
            <w:top w:val="none" w:sz="0" w:space="0" w:color="auto"/>
            <w:left w:val="none" w:sz="0" w:space="0" w:color="auto"/>
            <w:bottom w:val="none" w:sz="0" w:space="0" w:color="auto"/>
            <w:right w:val="none" w:sz="0" w:space="0" w:color="auto"/>
          </w:divBdr>
        </w:div>
        <w:div w:id="2117209726">
          <w:marLeft w:val="547"/>
          <w:marRight w:val="0"/>
          <w:marTop w:val="115"/>
          <w:marBottom w:val="0"/>
          <w:divBdr>
            <w:top w:val="none" w:sz="0" w:space="0" w:color="auto"/>
            <w:left w:val="none" w:sz="0" w:space="0" w:color="auto"/>
            <w:bottom w:val="none" w:sz="0" w:space="0" w:color="auto"/>
            <w:right w:val="none" w:sz="0" w:space="0" w:color="auto"/>
          </w:divBdr>
        </w:div>
      </w:divsChild>
    </w:div>
    <w:div w:id="387924855">
      <w:bodyDiv w:val="1"/>
      <w:marLeft w:val="0"/>
      <w:marRight w:val="0"/>
      <w:marTop w:val="0"/>
      <w:marBottom w:val="0"/>
      <w:divBdr>
        <w:top w:val="none" w:sz="0" w:space="0" w:color="auto"/>
        <w:left w:val="none" w:sz="0" w:space="0" w:color="auto"/>
        <w:bottom w:val="none" w:sz="0" w:space="0" w:color="auto"/>
        <w:right w:val="none" w:sz="0" w:space="0" w:color="auto"/>
      </w:divBdr>
      <w:divsChild>
        <w:div w:id="817385480">
          <w:marLeft w:val="547"/>
          <w:marRight w:val="0"/>
          <w:marTop w:val="154"/>
          <w:marBottom w:val="0"/>
          <w:divBdr>
            <w:top w:val="none" w:sz="0" w:space="0" w:color="auto"/>
            <w:left w:val="none" w:sz="0" w:space="0" w:color="auto"/>
            <w:bottom w:val="none" w:sz="0" w:space="0" w:color="auto"/>
            <w:right w:val="none" w:sz="0" w:space="0" w:color="auto"/>
          </w:divBdr>
        </w:div>
        <w:div w:id="1866628983">
          <w:marLeft w:val="547"/>
          <w:marRight w:val="0"/>
          <w:marTop w:val="154"/>
          <w:marBottom w:val="0"/>
          <w:divBdr>
            <w:top w:val="none" w:sz="0" w:space="0" w:color="auto"/>
            <w:left w:val="none" w:sz="0" w:space="0" w:color="auto"/>
            <w:bottom w:val="none" w:sz="0" w:space="0" w:color="auto"/>
            <w:right w:val="none" w:sz="0" w:space="0" w:color="auto"/>
          </w:divBdr>
        </w:div>
        <w:div w:id="491023658">
          <w:marLeft w:val="547"/>
          <w:marRight w:val="0"/>
          <w:marTop w:val="154"/>
          <w:marBottom w:val="0"/>
          <w:divBdr>
            <w:top w:val="none" w:sz="0" w:space="0" w:color="auto"/>
            <w:left w:val="none" w:sz="0" w:space="0" w:color="auto"/>
            <w:bottom w:val="none" w:sz="0" w:space="0" w:color="auto"/>
            <w:right w:val="none" w:sz="0" w:space="0" w:color="auto"/>
          </w:divBdr>
        </w:div>
      </w:divsChild>
    </w:div>
    <w:div w:id="503861370">
      <w:bodyDiv w:val="1"/>
      <w:marLeft w:val="0"/>
      <w:marRight w:val="0"/>
      <w:marTop w:val="0"/>
      <w:marBottom w:val="0"/>
      <w:divBdr>
        <w:top w:val="none" w:sz="0" w:space="0" w:color="auto"/>
        <w:left w:val="none" w:sz="0" w:space="0" w:color="auto"/>
        <w:bottom w:val="none" w:sz="0" w:space="0" w:color="auto"/>
        <w:right w:val="none" w:sz="0" w:space="0" w:color="auto"/>
      </w:divBdr>
    </w:div>
    <w:div w:id="528448800">
      <w:bodyDiv w:val="1"/>
      <w:marLeft w:val="0"/>
      <w:marRight w:val="0"/>
      <w:marTop w:val="0"/>
      <w:marBottom w:val="0"/>
      <w:divBdr>
        <w:top w:val="none" w:sz="0" w:space="0" w:color="auto"/>
        <w:left w:val="none" w:sz="0" w:space="0" w:color="auto"/>
        <w:bottom w:val="none" w:sz="0" w:space="0" w:color="auto"/>
        <w:right w:val="none" w:sz="0" w:space="0" w:color="auto"/>
      </w:divBdr>
      <w:divsChild>
        <w:div w:id="2051151800">
          <w:marLeft w:val="547"/>
          <w:marRight w:val="0"/>
          <w:marTop w:val="115"/>
          <w:marBottom w:val="0"/>
          <w:divBdr>
            <w:top w:val="none" w:sz="0" w:space="0" w:color="auto"/>
            <w:left w:val="none" w:sz="0" w:space="0" w:color="auto"/>
            <w:bottom w:val="none" w:sz="0" w:space="0" w:color="auto"/>
            <w:right w:val="none" w:sz="0" w:space="0" w:color="auto"/>
          </w:divBdr>
        </w:div>
        <w:div w:id="249242741">
          <w:marLeft w:val="547"/>
          <w:marRight w:val="0"/>
          <w:marTop w:val="115"/>
          <w:marBottom w:val="0"/>
          <w:divBdr>
            <w:top w:val="none" w:sz="0" w:space="0" w:color="auto"/>
            <w:left w:val="none" w:sz="0" w:space="0" w:color="auto"/>
            <w:bottom w:val="none" w:sz="0" w:space="0" w:color="auto"/>
            <w:right w:val="none" w:sz="0" w:space="0" w:color="auto"/>
          </w:divBdr>
        </w:div>
        <w:div w:id="1074355911">
          <w:marLeft w:val="547"/>
          <w:marRight w:val="0"/>
          <w:marTop w:val="115"/>
          <w:marBottom w:val="0"/>
          <w:divBdr>
            <w:top w:val="none" w:sz="0" w:space="0" w:color="auto"/>
            <w:left w:val="none" w:sz="0" w:space="0" w:color="auto"/>
            <w:bottom w:val="none" w:sz="0" w:space="0" w:color="auto"/>
            <w:right w:val="none" w:sz="0" w:space="0" w:color="auto"/>
          </w:divBdr>
        </w:div>
      </w:divsChild>
    </w:div>
    <w:div w:id="534196994">
      <w:bodyDiv w:val="1"/>
      <w:marLeft w:val="0"/>
      <w:marRight w:val="0"/>
      <w:marTop w:val="0"/>
      <w:marBottom w:val="0"/>
      <w:divBdr>
        <w:top w:val="none" w:sz="0" w:space="0" w:color="auto"/>
        <w:left w:val="none" w:sz="0" w:space="0" w:color="auto"/>
        <w:bottom w:val="none" w:sz="0" w:space="0" w:color="auto"/>
        <w:right w:val="none" w:sz="0" w:space="0" w:color="auto"/>
      </w:divBdr>
    </w:div>
    <w:div w:id="636253880">
      <w:bodyDiv w:val="1"/>
      <w:marLeft w:val="0"/>
      <w:marRight w:val="0"/>
      <w:marTop w:val="0"/>
      <w:marBottom w:val="0"/>
      <w:divBdr>
        <w:top w:val="none" w:sz="0" w:space="0" w:color="auto"/>
        <w:left w:val="none" w:sz="0" w:space="0" w:color="auto"/>
        <w:bottom w:val="none" w:sz="0" w:space="0" w:color="auto"/>
        <w:right w:val="none" w:sz="0" w:space="0" w:color="auto"/>
      </w:divBdr>
    </w:div>
    <w:div w:id="670646010">
      <w:bodyDiv w:val="1"/>
      <w:marLeft w:val="0"/>
      <w:marRight w:val="0"/>
      <w:marTop w:val="0"/>
      <w:marBottom w:val="0"/>
      <w:divBdr>
        <w:top w:val="none" w:sz="0" w:space="0" w:color="auto"/>
        <w:left w:val="none" w:sz="0" w:space="0" w:color="auto"/>
        <w:bottom w:val="none" w:sz="0" w:space="0" w:color="auto"/>
        <w:right w:val="none" w:sz="0" w:space="0" w:color="auto"/>
      </w:divBdr>
    </w:div>
    <w:div w:id="776219898">
      <w:bodyDiv w:val="1"/>
      <w:marLeft w:val="0"/>
      <w:marRight w:val="0"/>
      <w:marTop w:val="0"/>
      <w:marBottom w:val="0"/>
      <w:divBdr>
        <w:top w:val="none" w:sz="0" w:space="0" w:color="auto"/>
        <w:left w:val="none" w:sz="0" w:space="0" w:color="auto"/>
        <w:bottom w:val="none" w:sz="0" w:space="0" w:color="auto"/>
        <w:right w:val="none" w:sz="0" w:space="0" w:color="auto"/>
      </w:divBdr>
    </w:div>
    <w:div w:id="852449862">
      <w:bodyDiv w:val="1"/>
      <w:marLeft w:val="0"/>
      <w:marRight w:val="0"/>
      <w:marTop w:val="0"/>
      <w:marBottom w:val="0"/>
      <w:divBdr>
        <w:top w:val="none" w:sz="0" w:space="0" w:color="auto"/>
        <w:left w:val="none" w:sz="0" w:space="0" w:color="auto"/>
        <w:bottom w:val="none" w:sz="0" w:space="0" w:color="auto"/>
        <w:right w:val="none" w:sz="0" w:space="0" w:color="auto"/>
      </w:divBdr>
    </w:div>
    <w:div w:id="940062751">
      <w:bodyDiv w:val="1"/>
      <w:marLeft w:val="0"/>
      <w:marRight w:val="0"/>
      <w:marTop w:val="0"/>
      <w:marBottom w:val="0"/>
      <w:divBdr>
        <w:top w:val="none" w:sz="0" w:space="0" w:color="auto"/>
        <w:left w:val="none" w:sz="0" w:space="0" w:color="auto"/>
        <w:bottom w:val="none" w:sz="0" w:space="0" w:color="auto"/>
        <w:right w:val="none" w:sz="0" w:space="0" w:color="auto"/>
      </w:divBdr>
    </w:div>
    <w:div w:id="967006104">
      <w:bodyDiv w:val="1"/>
      <w:marLeft w:val="0"/>
      <w:marRight w:val="0"/>
      <w:marTop w:val="0"/>
      <w:marBottom w:val="0"/>
      <w:divBdr>
        <w:top w:val="none" w:sz="0" w:space="0" w:color="auto"/>
        <w:left w:val="none" w:sz="0" w:space="0" w:color="auto"/>
        <w:bottom w:val="none" w:sz="0" w:space="0" w:color="auto"/>
        <w:right w:val="none" w:sz="0" w:space="0" w:color="auto"/>
      </w:divBdr>
    </w:div>
    <w:div w:id="978413763">
      <w:bodyDiv w:val="1"/>
      <w:marLeft w:val="0"/>
      <w:marRight w:val="0"/>
      <w:marTop w:val="0"/>
      <w:marBottom w:val="0"/>
      <w:divBdr>
        <w:top w:val="none" w:sz="0" w:space="0" w:color="auto"/>
        <w:left w:val="none" w:sz="0" w:space="0" w:color="auto"/>
        <w:bottom w:val="none" w:sz="0" w:space="0" w:color="auto"/>
        <w:right w:val="none" w:sz="0" w:space="0" w:color="auto"/>
      </w:divBdr>
    </w:div>
    <w:div w:id="1016928432">
      <w:bodyDiv w:val="1"/>
      <w:marLeft w:val="0"/>
      <w:marRight w:val="0"/>
      <w:marTop w:val="0"/>
      <w:marBottom w:val="0"/>
      <w:divBdr>
        <w:top w:val="none" w:sz="0" w:space="0" w:color="auto"/>
        <w:left w:val="none" w:sz="0" w:space="0" w:color="auto"/>
        <w:bottom w:val="none" w:sz="0" w:space="0" w:color="auto"/>
        <w:right w:val="none" w:sz="0" w:space="0" w:color="auto"/>
      </w:divBdr>
    </w:div>
    <w:div w:id="1202984955">
      <w:bodyDiv w:val="1"/>
      <w:marLeft w:val="0"/>
      <w:marRight w:val="0"/>
      <w:marTop w:val="0"/>
      <w:marBottom w:val="0"/>
      <w:divBdr>
        <w:top w:val="none" w:sz="0" w:space="0" w:color="auto"/>
        <w:left w:val="none" w:sz="0" w:space="0" w:color="auto"/>
        <w:bottom w:val="none" w:sz="0" w:space="0" w:color="auto"/>
        <w:right w:val="none" w:sz="0" w:space="0" w:color="auto"/>
      </w:divBdr>
    </w:div>
    <w:div w:id="1232933743">
      <w:bodyDiv w:val="1"/>
      <w:marLeft w:val="0"/>
      <w:marRight w:val="0"/>
      <w:marTop w:val="0"/>
      <w:marBottom w:val="0"/>
      <w:divBdr>
        <w:top w:val="none" w:sz="0" w:space="0" w:color="auto"/>
        <w:left w:val="none" w:sz="0" w:space="0" w:color="auto"/>
        <w:bottom w:val="none" w:sz="0" w:space="0" w:color="auto"/>
        <w:right w:val="none" w:sz="0" w:space="0" w:color="auto"/>
      </w:divBdr>
      <w:divsChild>
        <w:div w:id="1808859901">
          <w:marLeft w:val="547"/>
          <w:marRight w:val="0"/>
          <w:marTop w:val="72"/>
          <w:marBottom w:val="0"/>
          <w:divBdr>
            <w:top w:val="none" w:sz="0" w:space="0" w:color="auto"/>
            <w:left w:val="none" w:sz="0" w:space="0" w:color="auto"/>
            <w:bottom w:val="none" w:sz="0" w:space="0" w:color="auto"/>
            <w:right w:val="none" w:sz="0" w:space="0" w:color="auto"/>
          </w:divBdr>
        </w:div>
        <w:div w:id="616568172">
          <w:marLeft w:val="1166"/>
          <w:marRight w:val="0"/>
          <w:marTop w:val="72"/>
          <w:marBottom w:val="0"/>
          <w:divBdr>
            <w:top w:val="none" w:sz="0" w:space="0" w:color="auto"/>
            <w:left w:val="none" w:sz="0" w:space="0" w:color="auto"/>
            <w:bottom w:val="none" w:sz="0" w:space="0" w:color="auto"/>
            <w:right w:val="none" w:sz="0" w:space="0" w:color="auto"/>
          </w:divBdr>
        </w:div>
        <w:div w:id="1364750321">
          <w:marLeft w:val="1166"/>
          <w:marRight w:val="0"/>
          <w:marTop w:val="72"/>
          <w:marBottom w:val="0"/>
          <w:divBdr>
            <w:top w:val="none" w:sz="0" w:space="0" w:color="auto"/>
            <w:left w:val="none" w:sz="0" w:space="0" w:color="auto"/>
            <w:bottom w:val="none" w:sz="0" w:space="0" w:color="auto"/>
            <w:right w:val="none" w:sz="0" w:space="0" w:color="auto"/>
          </w:divBdr>
        </w:div>
        <w:div w:id="552929094">
          <w:marLeft w:val="1166"/>
          <w:marRight w:val="0"/>
          <w:marTop w:val="72"/>
          <w:marBottom w:val="0"/>
          <w:divBdr>
            <w:top w:val="none" w:sz="0" w:space="0" w:color="auto"/>
            <w:left w:val="none" w:sz="0" w:space="0" w:color="auto"/>
            <w:bottom w:val="none" w:sz="0" w:space="0" w:color="auto"/>
            <w:right w:val="none" w:sz="0" w:space="0" w:color="auto"/>
          </w:divBdr>
        </w:div>
        <w:div w:id="284315442">
          <w:marLeft w:val="1166"/>
          <w:marRight w:val="0"/>
          <w:marTop w:val="72"/>
          <w:marBottom w:val="0"/>
          <w:divBdr>
            <w:top w:val="none" w:sz="0" w:space="0" w:color="auto"/>
            <w:left w:val="none" w:sz="0" w:space="0" w:color="auto"/>
            <w:bottom w:val="none" w:sz="0" w:space="0" w:color="auto"/>
            <w:right w:val="none" w:sz="0" w:space="0" w:color="auto"/>
          </w:divBdr>
        </w:div>
        <w:div w:id="1044135349">
          <w:marLeft w:val="1166"/>
          <w:marRight w:val="0"/>
          <w:marTop w:val="72"/>
          <w:marBottom w:val="0"/>
          <w:divBdr>
            <w:top w:val="none" w:sz="0" w:space="0" w:color="auto"/>
            <w:left w:val="none" w:sz="0" w:space="0" w:color="auto"/>
            <w:bottom w:val="none" w:sz="0" w:space="0" w:color="auto"/>
            <w:right w:val="none" w:sz="0" w:space="0" w:color="auto"/>
          </w:divBdr>
        </w:div>
        <w:div w:id="1633704930">
          <w:marLeft w:val="1166"/>
          <w:marRight w:val="0"/>
          <w:marTop w:val="72"/>
          <w:marBottom w:val="0"/>
          <w:divBdr>
            <w:top w:val="none" w:sz="0" w:space="0" w:color="auto"/>
            <w:left w:val="none" w:sz="0" w:space="0" w:color="auto"/>
            <w:bottom w:val="none" w:sz="0" w:space="0" w:color="auto"/>
            <w:right w:val="none" w:sz="0" w:space="0" w:color="auto"/>
          </w:divBdr>
        </w:div>
        <w:div w:id="23605770">
          <w:marLeft w:val="1166"/>
          <w:marRight w:val="0"/>
          <w:marTop w:val="72"/>
          <w:marBottom w:val="0"/>
          <w:divBdr>
            <w:top w:val="none" w:sz="0" w:space="0" w:color="auto"/>
            <w:left w:val="none" w:sz="0" w:space="0" w:color="auto"/>
            <w:bottom w:val="none" w:sz="0" w:space="0" w:color="auto"/>
            <w:right w:val="none" w:sz="0" w:space="0" w:color="auto"/>
          </w:divBdr>
        </w:div>
        <w:div w:id="928852664">
          <w:marLeft w:val="1166"/>
          <w:marRight w:val="0"/>
          <w:marTop w:val="72"/>
          <w:marBottom w:val="0"/>
          <w:divBdr>
            <w:top w:val="none" w:sz="0" w:space="0" w:color="auto"/>
            <w:left w:val="none" w:sz="0" w:space="0" w:color="auto"/>
            <w:bottom w:val="none" w:sz="0" w:space="0" w:color="auto"/>
            <w:right w:val="none" w:sz="0" w:space="0" w:color="auto"/>
          </w:divBdr>
        </w:div>
        <w:div w:id="2049332036">
          <w:marLeft w:val="1166"/>
          <w:marRight w:val="0"/>
          <w:marTop w:val="72"/>
          <w:marBottom w:val="0"/>
          <w:divBdr>
            <w:top w:val="none" w:sz="0" w:space="0" w:color="auto"/>
            <w:left w:val="none" w:sz="0" w:space="0" w:color="auto"/>
            <w:bottom w:val="none" w:sz="0" w:space="0" w:color="auto"/>
            <w:right w:val="none" w:sz="0" w:space="0" w:color="auto"/>
          </w:divBdr>
        </w:div>
        <w:div w:id="30151687">
          <w:marLeft w:val="1166"/>
          <w:marRight w:val="0"/>
          <w:marTop w:val="72"/>
          <w:marBottom w:val="0"/>
          <w:divBdr>
            <w:top w:val="none" w:sz="0" w:space="0" w:color="auto"/>
            <w:left w:val="none" w:sz="0" w:space="0" w:color="auto"/>
            <w:bottom w:val="none" w:sz="0" w:space="0" w:color="auto"/>
            <w:right w:val="none" w:sz="0" w:space="0" w:color="auto"/>
          </w:divBdr>
        </w:div>
        <w:div w:id="1715615680">
          <w:marLeft w:val="1166"/>
          <w:marRight w:val="0"/>
          <w:marTop w:val="72"/>
          <w:marBottom w:val="0"/>
          <w:divBdr>
            <w:top w:val="none" w:sz="0" w:space="0" w:color="auto"/>
            <w:left w:val="none" w:sz="0" w:space="0" w:color="auto"/>
            <w:bottom w:val="none" w:sz="0" w:space="0" w:color="auto"/>
            <w:right w:val="none" w:sz="0" w:space="0" w:color="auto"/>
          </w:divBdr>
        </w:div>
        <w:div w:id="1372923708">
          <w:marLeft w:val="1166"/>
          <w:marRight w:val="0"/>
          <w:marTop w:val="72"/>
          <w:marBottom w:val="0"/>
          <w:divBdr>
            <w:top w:val="none" w:sz="0" w:space="0" w:color="auto"/>
            <w:left w:val="none" w:sz="0" w:space="0" w:color="auto"/>
            <w:bottom w:val="none" w:sz="0" w:space="0" w:color="auto"/>
            <w:right w:val="none" w:sz="0" w:space="0" w:color="auto"/>
          </w:divBdr>
        </w:div>
      </w:divsChild>
    </w:div>
    <w:div w:id="1270771719">
      <w:bodyDiv w:val="1"/>
      <w:marLeft w:val="0"/>
      <w:marRight w:val="0"/>
      <w:marTop w:val="0"/>
      <w:marBottom w:val="0"/>
      <w:divBdr>
        <w:top w:val="none" w:sz="0" w:space="0" w:color="auto"/>
        <w:left w:val="none" w:sz="0" w:space="0" w:color="auto"/>
        <w:bottom w:val="none" w:sz="0" w:space="0" w:color="auto"/>
        <w:right w:val="none" w:sz="0" w:space="0" w:color="auto"/>
      </w:divBdr>
    </w:div>
    <w:div w:id="1478763893">
      <w:bodyDiv w:val="1"/>
      <w:marLeft w:val="0"/>
      <w:marRight w:val="0"/>
      <w:marTop w:val="0"/>
      <w:marBottom w:val="0"/>
      <w:divBdr>
        <w:top w:val="none" w:sz="0" w:space="0" w:color="auto"/>
        <w:left w:val="none" w:sz="0" w:space="0" w:color="auto"/>
        <w:bottom w:val="none" w:sz="0" w:space="0" w:color="auto"/>
        <w:right w:val="none" w:sz="0" w:space="0" w:color="auto"/>
      </w:divBdr>
      <w:divsChild>
        <w:div w:id="1885750224">
          <w:marLeft w:val="547"/>
          <w:marRight w:val="0"/>
          <w:marTop w:val="110"/>
          <w:marBottom w:val="0"/>
          <w:divBdr>
            <w:top w:val="none" w:sz="0" w:space="0" w:color="auto"/>
            <w:left w:val="none" w:sz="0" w:space="0" w:color="auto"/>
            <w:bottom w:val="none" w:sz="0" w:space="0" w:color="auto"/>
            <w:right w:val="none" w:sz="0" w:space="0" w:color="auto"/>
          </w:divBdr>
        </w:div>
        <w:div w:id="721830878">
          <w:marLeft w:val="547"/>
          <w:marRight w:val="0"/>
          <w:marTop w:val="110"/>
          <w:marBottom w:val="0"/>
          <w:divBdr>
            <w:top w:val="none" w:sz="0" w:space="0" w:color="auto"/>
            <w:left w:val="none" w:sz="0" w:space="0" w:color="auto"/>
            <w:bottom w:val="none" w:sz="0" w:space="0" w:color="auto"/>
            <w:right w:val="none" w:sz="0" w:space="0" w:color="auto"/>
          </w:divBdr>
        </w:div>
        <w:div w:id="703823786">
          <w:marLeft w:val="547"/>
          <w:marRight w:val="0"/>
          <w:marTop w:val="110"/>
          <w:marBottom w:val="0"/>
          <w:divBdr>
            <w:top w:val="none" w:sz="0" w:space="0" w:color="auto"/>
            <w:left w:val="none" w:sz="0" w:space="0" w:color="auto"/>
            <w:bottom w:val="none" w:sz="0" w:space="0" w:color="auto"/>
            <w:right w:val="none" w:sz="0" w:space="0" w:color="auto"/>
          </w:divBdr>
        </w:div>
        <w:div w:id="969550102">
          <w:marLeft w:val="547"/>
          <w:marRight w:val="0"/>
          <w:marTop w:val="110"/>
          <w:marBottom w:val="0"/>
          <w:divBdr>
            <w:top w:val="none" w:sz="0" w:space="0" w:color="auto"/>
            <w:left w:val="none" w:sz="0" w:space="0" w:color="auto"/>
            <w:bottom w:val="none" w:sz="0" w:space="0" w:color="auto"/>
            <w:right w:val="none" w:sz="0" w:space="0" w:color="auto"/>
          </w:divBdr>
        </w:div>
        <w:div w:id="1371877145">
          <w:marLeft w:val="547"/>
          <w:marRight w:val="0"/>
          <w:marTop w:val="110"/>
          <w:marBottom w:val="0"/>
          <w:divBdr>
            <w:top w:val="none" w:sz="0" w:space="0" w:color="auto"/>
            <w:left w:val="none" w:sz="0" w:space="0" w:color="auto"/>
            <w:bottom w:val="none" w:sz="0" w:space="0" w:color="auto"/>
            <w:right w:val="none" w:sz="0" w:space="0" w:color="auto"/>
          </w:divBdr>
        </w:div>
        <w:div w:id="1459253407">
          <w:marLeft w:val="547"/>
          <w:marRight w:val="0"/>
          <w:marTop w:val="110"/>
          <w:marBottom w:val="0"/>
          <w:divBdr>
            <w:top w:val="none" w:sz="0" w:space="0" w:color="auto"/>
            <w:left w:val="none" w:sz="0" w:space="0" w:color="auto"/>
            <w:bottom w:val="none" w:sz="0" w:space="0" w:color="auto"/>
            <w:right w:val="none" w:sz="0" w:space="0" w:color="auto"/>
          </w:divBdr>
        </w:div>
        <w:div w:id="748501696">
          <w:marLeft w:val="547"/>
          <w:marRight w:val="0"/>
          <w:marTop w:val="110"/>
          <w:marBottom w:val="0"/>
          <w:divBdr>
            <w:top w:val="none" w:sz="0" w:space="0" w:color="auto"/>
            <w:left w:val="none" w:sz="0" w:space="0" w:color="auto"/>
            <w:bottom w:val="none" w:sz="0" w:space="0" w:color="auto"/>
            <w:right w:val="none" w:sz="0" w:space="0" w:color="auto"/>
          </w:divBdr>
        </w:div>
        <w:div w:id="1609000582">
          <w:marLeft w:val="547"/>
          <w:marRight w:val="0"/>
          <w:marTop w:val="110"/>
          <w:marBottom w:val="0"/>
          <w:divBdr>
            <w:top w:val="none" w:sz="0" w:space="0" w:color="auto"/>
            <w:left w:val="none" w:sz="0" w:space="0" w:color="auto"/>
            <w:bottom w:val="none" w:sz="0" w:space="0" w:color="auto"/>
            <w:right w:val="none" w:sz="0" w:space="0" w:color="auto"/>
          </w:divBdr>
        </w:div>
      </w:divsChild>
    </w:div>
    <w:div w:id="1592393942">
      <w:bodyDiv w:val="1"/>
      <w:marLeft w:val="0"/>
      <w:marRight w:val="0"/>
      <w:marTop w:val="0"/>
      <w:marBottom w:val="0"/>
      <w:divBdr>
        <w:top w:val="none" w:sz="0" w:space="0" w:color="auto"/>
        <w:left w:val="none" w:sz="0" w:space="0" w:color="auto"/>
        <w:bottom w:val="none" w:sz="0" w:space="0" w:color="auto"/>
        <w:right w:val="none" w:sz="0" w:space="0" w:color="auto"/>
      </w:divBdr>
      <w:divsChild>
        <w:div w:id="177083489">
          <w:marLeft w:val="547"/>
          <w:marRight w:val="0"/>
          <w:marTop w:val="115"/>
          <w:marBottom w:val="0"/>
          <w:divBdr>
            <w:top w:val="none" w:sz="0" w:space="0" w:color="auto"/>
            <w:left w:val="none" w:sz="0" w:space="0" w:color="auto"/>
            <w:bottom w:val="none" w:sz="0" w:space="0" w:color="auto"/>
            <w:right w:val="none" w:sz="0" w:space="0" w:color="auto"/>
          </w:divBdr>
        </w:div>
        <w:div w:id="765879193">
          <w:marLeft w:val="547"/>
          <w:marRight w:val="0"/>
          <w:marTop w:val="115"/>
          <w:marBottom w:val="0"/>
          <w:divBdr>
            <w:top w:val="none" w:sz="0" w:space="0" w:color="auto"/>
            <w:left w:val="none" w:sz="0" w:space="0" w:color="auto"/>
            <w:bottom w:val="none" w:sz="0" w:space="0" w:color="auto"/>
            <w:right w:val="none" w:sz="0" w:space="0" w:color="auto"/>
          </w:divBdr>
        </w:div>
        <w:div w:id="585268917">
          <w:marLeft w:val="547"/>
          <w:marRight w:val="0"/>
          <w:marTop w:val="115"/>
          <w:marBottom w:val="0"/>
          <w:divBdr>
            <w:top w:val="none" w:sz="0" w:space="0" w:color="auto"/>
            <w:left w:val="none" w:sz="0" w:space="0" w:color="auto"/>
            <w:bottom w:val="none" w:sz="0" w:space="0" w:color="auto"/>
            <w:right w:val="none" w:sz="0" w:space="0" w:color="auto"/>
          </w:divBdr>
        </w:div>
        <w:div w:id="287131685">
          <w:marLeft w:val="547"/>
          <w:marRight w:val="0"/>
          <w:marTop w:val="115"/>
          <w:marBottom w:val="0"/>
          <w:divBdr>
            <w:top w:val="none" w:sz="0" w:space="0" w:color="auto"/>
            <w:left w:val="none" w:sz="0" w:space="0" w:color="auto"/>
            <w:bottom w:val="none" w:sz="0" w:space="0" w:color="auto"/>
            <w:right w:val="none" w:sz="0" w:space="0" w:color="auto"/>
          </w:divBdr>
        </w:div>
      </w:divsChild>
    </w:div>
    <w:div w:id="1628732818">
      <w:bodyDiv w:val="1"/>
      <w:marLeft w:val="0"/>
      <w:marRight w:val="0"/>
      <w:marTop w:val="0"/>
      <w:marBottom w:val="0"/>
      <w:divBdr>
        <w:top w:val="none" w:sz="0" w:space="0" w:color="auto"/>
        <w:left w:val="none" w:sz="0" w:space="0" w:color="auto"/>
        <w:bottom w:val="none" w:sz="0" w:space="0" w:color="auto"/>
        <w:right w:val="none" w:sz="0" w:space="0" w:color="auto"/>
      </w:divBdr>
    </w:div>
    <w:div w:id="1657343460">
      <w:bodyDiv w:val="1"/>
      <w:marLeft w:val="0"/>
      <w:marRight w:val="0"/>
      <w:marTop w:val="0"/>
      <w:marBottom w:val="0"/>
      <w:divBdr>
        <w:top w:val="none" w:sz="0" w:space="0" w:color="auto"/>
        <w:left w:val="none" w:sz="0" w:space="0" w:color="auto"/>
        <w:bottom w:val="none" w:sz="0" w:space="0" w:color="auto"/>
        <w:right w:val="none" w:sz="0" w:space="0" w:color="auto"/>
      </w:divBdr>
      <w:divsChild>
        <w:div w:id="270480158">
          <w:marLeft w:val="547"/>
          <w:marRight w:val="0"/>
          <w:marTop w:val="62"/>
          <w:marBottom w:val="0"/>
          <w:divBdr>
            <w:top w:val="none" w:sz="0" w:space="0" w:color="auto"/>
            <w:left w:val="none" w:sz="0" w:space="0" w:color="auto"/>
            <w:bottom w:val="none" w:sz="0" w:space="0" w:color="auto"/>
            <w:right w:val="none" w:sz="0" w:space="0" w:color="auto"/>
          </w:divBdr>
        </w:div>
        <w:div w:id="174807403">
          <w:marLeft w:val="547"/>
          <w:marRight w:val="0"/>
          <w:marTop w:val="62"/>
          <w:marBottom w:val="0"/>
          <w:divBdr>
            <w:top w:val="none" w:sz="0" w:space="0" w:color="auto"/>
            <w:left w:val="none" w:sz="0" w:space="0" w:color="auto"/>
            <w:bottom w:val="none" w:sz="0" w:space="0" w:color="auto"/>
            <w:right w:val="none" w:sz="0" w:space="0" w:color="auto"/>
          </w:divBdr>
        </w:div>
        <w:div w:id="139736437">
          <w:marLeft w:val="547"/>
          <w:marRight w:val="0"/>
          <w:marTop w:val="62"/>
          <w:marBottom w:val="0"/>
          <w:divBdr>
            <w:top w:val="none" w:sz="0" w:space="0" w:color="auto"/>
            <w:left w:val="none" w:sz="0" w:space="0" w:color="auto"/>
            <w:bottom w:val="none" w:sz="0" w:space="0" w:color="auto"/>
            <w:right w:val="none" w:sz="0" w:space="0" w:color="auto"/>
          </w:divBdr>
        </w:div>
        <w:div w:id="1627466532">
          <w:marLeft w:val="547"/>
          <w:marRight w:val="0"/>
          <w:marTop w:val="62"/>
          <w:marBottom w:val="0"/>
          <w:divBdr>
            <w:top w:val="none" w:sz="0" w:space="0" w:color="auto"/>
            <w:left w:val="none" w:sz="0" w:space="0" w:color="auto"/>
            <w:bottom w:val="none" w:sz="0" w:space="0" w:color="auto"/>
            <w:right w:val="none" w:sz="0" w:space="0" w:color="auto"/>
          </w:divBdr>
        </w:div>
        <w:div w:id="622225727">
          <w:marLeft w:val="547"/>
          <w:marRight w:val="0"/>
          <w:marTop w:val="62"/>
          <w:marBottom w:val="0"/>
          <w:divBdr>
            <w:top w:val="none" w:sz="0" w:space="0" w:color="auto"/>
            <w:left w:val="none" w:sz="0" w:space="0" w:color="auto"/>
            <w:bottom w:val="none" w:sz="0" w:space="0" w:color="auto"/>
            <w:right w:val="none" w:sz="0" w:space="0" w:color="auto"/>
          </w:divBdr>
        </w:div>
        <w:div w:id="866717841">
          <w:marLeft w:val="547"/>
          <w:marRight w:val="0"/>
          <w:marTop w:val="62"/>
          <w:marBottom w:val="0"/>
          <w:divBdr>
            <w:top w:val="none" w:sz="0" w:space="0" w:color="auto"/>
            <w:left w:val="none" w:sz="0" w:space="0" w:color="auto"/>
            <w:bottom w:val="none" w:sz="0" w:space="0" w:color="auto"/>
            <w:right w:val="none" w:sz="0" w:space="0" w:color="auto"/>
          </w:divBdr>
        </w:div>
        <w:div w:id="310453690">
          <w:marLeft w:val="547"/>
          <w:marRight w:val="0"/>
          <w:marTop w:val="62"/>
          <w:marBottom w:val="0"/>
          <w:divBdr>
            <w:top w:val="none" w:sz="0" w:space="0" w:color="auto"/>
            <w:left w:val="none" w:sz="0" w:space="0" w:color="auto"/>
            <w:bottom w:val="none" w:sz="0" w:space="0" w:color="auto"/>
            <w:right w:val="none" w:sz="0" w:space="0" w:color="auto"/>
          </w:divBdr>
        </w:div>
        <w:div w:id="1895389494">
          <w:marLeft w:val="547"/>
          <w:marRight w:val="0"/>
          <w:marTop w:val="62"/>
          <w:marBottom w:val="0"/>
          <w:divBdr>
            <w:top w:val="none" w:sz="0" w:space="0" w:color="auto"/>
            <w:left w:val="none" w:sz="0" w:space="0" w:color="auto"/>
            <w:bottom w:val="none" w:sz="0" w:space="0" w:color="auto"/>
            <w:right w:val="none" w:sz="0" w:space="0" w:color="auto"/>
          </w:divBdr>
        </w:div>
        <w:div w:id="30963028">
          <w:marLeft w:val="547"/>
          <w:marRight w:val="0"/>
          <w:marTop w:val="62"/>
          <w:marBottom w:val="0"/>
          <w:divBdr>
            <w:top w:val="none" w:sz="0" w:space="0" w:color="auto"/>
            <w:left w:val="none" w:sz="0" w:space="0" w:color="auto"/>
            <w:bottom w:val="none" w:sz="0" w:space="0" w:color="auto"/>
            <w:right w:val="none" w:sz="0" w:space="0" w:color="auto"/>
          </w:divBdr>
        </w:div>
        <w:div w:id="807012951">
          <w:marLeft w:val="547"/>
          <w:marRight w:val="0"/>
          <w:marTop w:val="62"/>
          <w:marBottom w:val="0"/>
          <w:divBdr>
            <w:top w:val="none" w:sz="0" w:space="0" w:color="auto"/>
            <w:left w:val="none" w:sz="0" w:space="0" w:color="auto"/>
            <w:bottom w:val="none" w:sz="0" w:space="0" w:color="auto"/>
            <w:right w:val="none" w:sz="0" w:space="0" w:color="auto"/>
          </w:divBdr>
        </w:div>
        <w:div w:id="955646478">
          <w:marLeft w:val="547"/>
          <w:marRight w:val="0"/>
          <w:marTop w:val="62"/>
          <w:marBottom w:val="0"/>
          <w:divBdr>
            <w:top w:val="none" w:sz="0" w:space="0" w:color="auto"/>
            <w:left w:val="none" w:sz="0" w:space="0" w:color="auto"/>
            <w:bottom w:val="none" w:sz="0" w:space="0" w:color="auto"/>
            <w:right w:val="none" w:sz="0" w:space="0" w:color="auto"/>
          </w:divBdr>
        </w:div>
        <w:div w:id="1586645997">
          <w:marLeft w:val="547"/>
          <w:marRight w:val="0"/>
          <w:marTop w:val="62"/>
          <w:marBottom w:val="0"/>
          <w:divBdr>
            <w:top w:val="none" w:sz="0" w:space="0" w:color="auto"/>
            <w:left w:val="none" w:sz="0" w:space="0" w:color="auto"/>
            <w:bottom w:val="none" w:sz="0" w:space="0" w:color="auto"/>
            <w:right w:val="none" w:sz="0" w:space="0" w:color="auto"/>
          </w:divBdr>
        </w:div>
        <w:div w:id="1867134391">
          <w:marLeft w:val="547"/>
          <w:marRight w:val="0"/>
          <w:marTop w:val="62"/>
          <w:marBottom w:val="0"/>
          <w:divBdr>
            <w:top w:val="none" w:sz="0" w:space="0" w:color="auto"/>
            <w:left w:val="none" w:sz="0" w:space="0" w:color="auto"/>
            <w:bottom w:val="none" w:sz="0" w:space="0" w:color="auto"/>
            <w:right w:val="none" w:sz="0" w:space="0" w:color="auto"/>
          </w:divBdr>
        </w:div>
        <w:div w:id="1056398333">
          <w:marLeft w:val="547"/>
          <w:marRight w:val="0"/>
          <w:marTop w:val="62"/>
          <w:marBottom w:val="0"/>
          <w:divBdr>
            <w:top w:val="none" w:sz="0" w:space="0" w:color="auto"/>
            <w:left w:val="none" w:sz="0" w:space="0" w:color="auto"/>
            <w:bottom w:val="none" w:sz="0" w:space="0" w:color="auto"/>
            <w:right w:val="none" w:sz="0" w:space="0" w:color="auto"/>
          </w:divBdr>
        </w:div>
        <w:div w:id="715549787">
          <w:marLeft w:val="547"/>
          <w:marRight w:val="0"/>
          <w:marTop w:val="62"/>
          <w:marBottom w:val="0"/>
          <w:divBdr>
            <w:top w:val="none" w:sz="0" w:space="0" w:color="auto"/>
            <w:left w:val="none" w:sz="0" w:space="0" w:color="auto"/>
            <w:bottom w:val="none" w:sz="0" w:space="0" w:color="auto"/>
            <w:right w:val="none" w:sz="0" w:space="0" w:color="auto"/>
          </w:divBdr>
        </w:div>
        <w:div w:id="8987574">
          <w:marLeft w:val="547"/>
          <w:marRight w:val="0"/>
          <w:marTop w:val="62"/>
          <w:marBottom w:val="0"/>
          <w:divBdr>
            <w:top w:val="none" w:sz="0" w:space="0" w:color="auto"/>
            <w:left w:val="none" w:sz="0" w:space="0" w:color="auto"/>
            <w:bottom w:val="none" w:sz="0" w:space="0" w:color="auto"/>
            <w:right w:val="none" w:sz="0" w:space="0" w:color="auto"/>
          </w:divBdr>
        </w:div>
        <w:div w:id="2109351866">
          <w:marLeft w:val="547"/>
          <w:marRight w:val="0"/>
          <w:marTop w:val="62"/>
          <w:marBottom w:val="0"/>
          <w:divBdr>
            <w:top w:val="none" w:sz="0" w:space="0" w:color="auto"/>
            <w:left w:val="none" w:sz="0" w:space="0" w:color="auto"/>
            <w:bottom w:val="none" w:sz="0" w:space="0" w:color="auto"/>
            <w:right w:val="none" w:sz="0" w:space="0" w:color="auto"/>
          </w:divBdr>
        </w:div>
        <w:div w:id="618949709">
          <w:marLeft w:val="547"/>
          <w:marRight w:val="0"/>
          <w:marTop w:val="62"/>
          <w:marBottom w:val="0"/>
          <w:divBdr>
            <w:top w:val="none" w:sz="0" w:space="0" w:color="auto"/>
            <w:left w:val="none" w:sz="0" w:space="0" w:color="auto"/>
            <w:bottom w:val="none" w:sz="0" w:space="0" w:color="auto"/>
            <w:right w:val="none" w:sz="0" w:space="0" w:color="auto"/>
          </w:divBdr>
        </w:div>
        <w:div w:id="2139447058">
          <w:marLeft w:val="547"/>
          <w:marRight w:val="0"/>
          <w:marTop w:val="62"/>
          <w:marBottom w:val="0"/>
          <w:divBdr>
            <w:top w:val="none" w:sz="0" w:space="0" w:color="auto"/>
            <w:left w:val="none" w:sz="0" w:space="0" w:color="auto"/>
            <w:bottom w:val="none" w:sz="0" w:space="0" w:color="auto"/>
            <w:right w:val="none" w:sz="0" w:space="0" w:color="auto"/>
          </w:divBdr>
        </w:div>
        <w:div w:id="1665157651">
          <w:marLeft w:val="547"/>
          <w:marRight w:val="0"/>
          <w:marTop w:val="62"/>
          <w:marBottom w:val="0"/>
          <w:divBdr>
            <w:top w:val="none" w:sz="0" w:space="0" w:color="auto"/>
            <w:left w:val="none" w:sz="0" w:space="0" w:color="auto"/>
            <w:bottom w:val="none" w:sz="0" w:space="0" w:color="auto"/>
            <w:right w:val="none" w:sz="0" w:space="0" w:color="auto"/>
          </w:divBdr>
        </w:div>
        <w:div w:id="1479804334">
          <w:marLeft w:val="547"/>
          <w:marRight w:val="0"/>
          <w:marTop w:val="62"/>
          <w:marBottom w:val="0"/>
          <w:divBdr>
            <w:top w:val="none" w:sz="0" w:space="0" w:color="auto"/>
            <w:left w:val="none" w:sz="0" w:space="0" w:color="auto"/>
            <w:bottom w:val="none" w:sz="0" w:space="0" w:color="auto"/>
            <w:right w:val="none" w:sz="0" w:space="0" w:color="auto"/>
          </w:divBdr>
        </w:div>
        <w:div w:id="1750037028">
          <w:marLeft w:val="547"/>
          <w:marRight w:val="0"/>
          <w:marTop w:val="62"/>
          <w:marBottom w:val="0"/>
          <w:divBdr>
            <w:top w:val="none" w:sz="0" w:space="0" w:color="auto"/>
            <w:left w:val="none" w:sz="0" w:space="0" w:color="auto"/>
            <w:bottom w:val="none" w:sz="0" w:space="0" w:color="auto"/>
            <w:right w:val="none" w:sz="0" w:space="0" w:color="auto"/>
          </w:divBdr>
        </w:div>
        <w:div w:id="2117866292">
          <w:marLeft w:val="547"/>
          <w:marRight w:val="0"/>
          <w:marTop w:val="62"/>
          <w:marBottom w:val="0"/>
          <w:divBdr>
            <w:top w:val="none" w:sz="0" w:space="0" w:color="auto"/>
            <w:left w:val="none" w:sz="0" w:space="0" w:color="auto"/>
            <w:bottom w:val="none" w:sz="0" w:space="0" w:color="auto"/>
            <w:right w:val="none" w:sz="0" w:space="0" w:color="auto"/>
          </w:divBdr>
        </w:div>
        <w:div w:id="1168403648">
          <w:marLeft w:val="547"/>
          <w:marRight w:val="0"/>
          <w:marTop w:val="62"/>
          <w:marBottom w:val="0"/>
          <w:divBdr>
            <w:top w:val="none" w:sz="0" w:space="0" w:color="auto"/>
            <w:left w:val="none" w:sz="0" w:space="0" w:color="auto"/>
            <w:bottom w:val="none" w:sz="0" w:space="0" w:color="auto"/>
            <w:right w:val="none" w:sz="0" w:space="0" w:color="auto"/>
          </w:divBdr>
        </w:div>
        <w:div w:id="945237411">
          <w:marLeft w:val="547"/>
          <w:marRight w:val="0"/>
          <w:marTop w:val="62"/>
          <w:marBottom w:val="0"/>
          <w:divBdr>
            <w:top w:val="none" w:sz="0" w:space="0" w:color="auto"/>
            <w:left w:val="none" w:sz="0" w:space="0" w:color="auto"/>
            <w:bottom w:val="none" w:sz="0" w:space="0" w:color="auto"/>
            <w:right w:val="none" w:sz="0" w:space="0" w:color="auto"/>
          </w:divBdr>
        </w:div>
        <w:div w:id="1723483763">
          <w:marLeft w:val="547"/>
          <w:marRight w:val="0"/>
          <w:marTop w:val="62"/>
          <w:marBottom w:val="0"/>
          <w:divBdr>
            <w:top w:val="none" w:sz="0" w:space="0" w:color="auto"/>
            <w:left w:val="none" w:sz="0" w:space="0" w:color="auto"/>
            <w:bottom w:val="none" w:sz="0" w:space="0" w:color="auto"/>
            <w:right w:val="none" w:sz="0" w:space="0" w:color="auto"/>
          </w:divBdr>
        </w:div>
        <w:div w:id="1164199537">
          <w:marLeft w:val="547"/>
          <w:marRight w:val="0"/>
          <w:marTop w:val="62"/>
          <w:marBottom w:val="0"/>
          <w:divBdr>
            <w:top w:val="none" w:sz="0" w:space="0" w:color="auto"/>
            <w:left w:val="none" w:sz="0" w:space="0" w:color="auto"/>
            <w:bottom w:val="none" w:sz="0" w:space="0" w:color="auto"/>
            <w:right w:val="none" w:sz="0" w:space="0" w:color="auto"/>
          </w:divBdr>
        </w:div>
        <w:div w:id="1752385376">
          <w:marLeft w:val="547"/>
          <w:marRight w:val="0"/>
          <w:marTop w:val="62"/>
          <w:marBottom w:val="0"/>
          <w:divBdr>
            <w:top w:val="none" w:sz="0" w:space="0" w:color="auto"/>
            <w:left w:val="none" w:sz="0" w:space="0" w:color="auto"/>
            <w:bottom w:val="none" w:sz="0" w:space="0" w:color="auto"/>
            <w:right w:val="none" w:sz="0" w:space="0" w:color="auto"/>
          </w:divBdr>
        </w:div>
        <w:div w:id="1530266423">
          <w:marLeft w:val="547"/>
          <w:marRight w:val="0"/>
          <w:marTop w:val="62"/>
          <w:marBottom w:val="0"/>
          <w:divBdr>
            <w:top w:val="none" w:sz="0" w:space="0" w:color="auto"/>
            <w:left w:val="none" w:sz="0" w:space="0" w:color="auto"/>
            <w:bottom w:val="none" w:sz="0" w:space="0" w:color="auto"/>
            <w:right w:val="none" w:sz="0" w:space="0" w:color="auto"/>
          </w:divBdr>
        </w:div>
      </w:divsChild>
    </w:div>
    <w:div w:id="1688016182">
      <w:bodyDiv w:val="1"/>
      <w:marLeft w:val="0"/>
      <w:marRight w:val="0"/>
      <w:marTop w:val="0"/>
      <w:marBottom w:val="0"/>
      <w:divBdr>
        <w:top w:val="none" w:sz="0" w:space="0" w:color="auto"/>
        <w:left w:val="none" w:sz="0" w:space="0" w:color="auto"/>
        <w:bottom w:val="none" w:sz="0" w:space="0" w:color="auto"/>
        <w:right w:val="none" w:sz="0" w:space="0" w:color="auto"/>
      </w:divBdr>
      <w:divsChild>
        <w:div w:id="1797597758">
          <w:marLeft w:val="547"/>
          <w:marRight w:val="0"/>
          <w:marTop w:val="130"/>
          <w:marBottom w:val="0"/>
          <w:divBdr>
            <w:top w:val="none" w:sz="0" w:space="0" w:color="auto"/>
            <w:left w:val="none" w:sz="0" w:space="0" w:color="auto"/>
            <w:bottom w:val="none" w:sz="0" w:space="0" w:color="auto"/>
            <w:right w:val="none" w:sz="0" w:space="0" w:color="auto"/>
          </w:divBdr>
        </w:div>
        <w:div w:id="340937965">
          <w:marLeft w:val="547"/>
          <w:marRight w:val="0"/>
          <w:marTop w:val="130"/>
          <w:marBottom w:val="0"/>
          <w:divBdr>
            <w:top w:val="none" w:sz="0" w:space="0" w:color="auto"/>
            <w:left w:val="none" w:sz="0" w:space="0" w:color="auto"/>
            <w:bottom w:val="none" w:sz="0" w:space="0" w:color="auto"/>
            <w:right w:val="none" w:sz="0" w:space="0" w:color="auto"/>
          </w:divBdr>
        </w:div>
        <w:div w:id="940993132">
          <w:marLeft w:val="547"/>
          <w:marRight w:val="0"/>
          <w:marTop w:val="130"/>
          <w:marBottom w:val="0"/>
          <w:divBdr>
            <w:top w:val="none" w:sz="0" w:space="0" w:color="auto"/>
            <w:left w:val="none" w:sz="0" w:space="0" w:color="auto"/>
            <w:bottom w:val="none" w:sz="0" w:space="0" w:color="auto"/>
            <w:right w:val="none" w:sz="0" w:space="0" w:color="auto"/>
          </w:divBdr>
        </w:div>
        <w:div w:id="1338729980">
          <w:marLeft w:val="547"/>
          <w:marRight w:val="0"/>
          <w:marTop w:val="130"/>
          <w:marBottom w:val="0"/>
          <w:divBdr>
            <w:top w:val="none" w:sz="0" w:space="0" w:color="auto"/>
            <w:left w:val="none" w:sz="0" w:space="0" w:color="auto"/>
            <w:bottom w:val="none" w:sz="0" w:space="0" w:color="auto"/>
            <w:right w:val="none" w:sz="0" w:space="0" w:color="auto"/>
          </w:divBdr>
        </w:div>
        <w:div w:id="699935245">
          <w:marLeft w:val="547"/>
          <w:marRight w:val="0"/>
          <w:marTop w:val="130"/>
          <w:marBottom w:val="0"/>
          <w:divBdr>
            <w:top w:val="none" w:sz="0" w:space="0" w:color="auto"/>
            <w:left w:val="none" w:sz="0" w:space="0" w:color="auto"/>
            <w:bottom w:val="none" w:sz="0" w:space="0" w:color="auto"/>
            <w:right w:val="none" w:sz="0" w:space="0" w:color="auto"/>
          </w:divBdr>
        </w:div>
        <w:div w:id="1074741415">
          <w:marLeft w:val="547"/>
          <w:marRight w:val="0"/>
          <w:marTop w:val="130"/>
          <w:marBottom w:val="0"/>
          <w:divBdr>
            <w:top w:val="none" w:sz="0" w:space="0" w:color="auto"/>
            <w:left w:val="none" w:sz="0" w:space="0" w:color="auto"/>
            <w:bottom w:val="none" w:sz="0" w:space="0" w:color="auto"/>
            <w:right w:val="none" w:sz="0" w:space="0" w:color="auto"/>
          </w:divBdr>
        </w:div>
      </w:divsChild>
    </w:div>
    <w:div w:id="1705207961">
      <w:bodyDiv w:val="1"/>
      <w:marLeft w:val="0"/>
      <w:marRight w:val="0"/>
      <w:marTop w:val="0"/>
      <w:marBottom w:val="0"/>
      <w:divBdr>
        <w:top w:val="none" w:sz="0" w:space="0" w:color="auto"/>
        <w:left w:val="none" w:sz="0" w:space="0" w:color="auto"/>
        <w:bottom w:val="none" w:sz="0" w:space="0" w:color="auto"/>
        <w:right w:val="none" w:sz="0" w:space="0" w:color="auto"/>
      </w:divBdr>
      <w:divsChild>
        <w:div w:id="687945916">
          <w:marLeft w:val="0"/>
          <w:marRight w:val="0"/>
          <w:marTop w:val="0"/>
          <w:marBottom w:val="166"/>
          <w:divBdr>
            <w:top w:val="none" w:sz="0" w:space="0" w:color="auto"/>
            <w:left w:val="none" w:sz="0" w:space="0" w:color="auto"/>
            <w:bottom w:val="none" w:sz="0" w:space="0" w:color="auto"/>
            <w:right w:val="none" w:sz="0" w:space="0" w:color="auto"/>
          </w:divBdr>
          <w:divsChild>
            <w:div w:id="749078326">
              <w:marLeft w:val="0"/>
              <w:marRight w:val="0"/>
              <w:marTop w:val="0"/>
              <w:marBottom w:val="0"/>
              <w:divBdr>
                <w:top w:val="none" w:sz="0" w:space="0" w:color="auto"/>
                <w:left w:val="none" w:sz="0" w:space="0" w:color="auto"/>
                <w:bottom w:val="none" w:sz="0" w:space="0" w:color="auto"/>
                <w:right w:val="none" w:sz="0" w:space="0" w:color="auto"/>
              </w:divBdr>
              <w:divsChild>
                <w:div w:id="434445411">
                  <w:marLeft w:val="0"/>
                  <w:marRight w:val="0"/>
                  <w:marTop w:val="0"/>
                  <w:marBottom w:val="0"/>
                  <w:divBdr>
                    <w:top w:val="none" w:sz="0" w:space="0" w:color="auto"/>
                    <w:left w:val="none" w:sz="0" w:space="0" w:color="auto"/>
                    <w:bottom w:val="none" w:sz="0" w:space="0" w:color="auto"/>
                    <w:right w:val="none" w:sz="0" w:space="0" w:color="auto"/>
                  </w:divBdr>
                  <w:divsChild>
                    <w:div w:id="1973444488">
                      <w:marLeft w:val="0"/>
                      <w:marRight w:val="0"/>
                      <w:marTop w:val="0"/>
                      <w:marBottom w:val="0"/>
                      <w:divBdr>
                        <w:top w:val="none" w:sz="0" w:space="0" w:color="auto"/>
                        <w:left w:val="none" w:sz="0" w:space="0" w:color="auto"/>
                        <w:bottom w:val="none" w:sz="0" w:space="0" w:color="auto"/>
                        <w:right w:val="none" w:sz="0" w:space="0" w:color="auto"/>
                      </w:divBdr>
                      <w:divsChild>
                        <w:div w:id="133257841">
                          <w:marLeft w:val="0"/>
                          <w:marRight w:val="0"/>
                          <w:marTop w:val="0"/>
                          <w:marBottom w:val="0"/>
                          <w:divBdr>
                            <w:top w:val="none" w:sz="0" w:space="0" w:color="auto"/>
                            <w:left w:val="none" w:sz="0" w:space="0" w:color="auto"/>
                            <w:bottom w:val="none" w:sz="0" w:space="0" w:color="auto"/>
                            <w:right w:val="none" w:sz="0" w:space="0" w:color="auto"/>
                          </w:divBdr>
                        </w:div>
                        <w:div w:id="14548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359">
                  <w:marLeft w:val="0"/>
                  <w:marRight w:val="0"/>
                  <w:marTop w:val="0"/>
                  <w:marBottom w:val="0"/>
                  <w:divBdr>
                    <w:top w:val="none" w:sz="0" w:space="0" w:color="auto"/>
                    <w:left w:val="none" w:sz="0" w:space="0" w:color="auto"/>
                    <w:bottom w:val="none" w:sz="0" w:space="0" w:color="auto"/>
                    <w:right w:val="none" w:sz="0" w:space="0" w:color="auto"/>
                  </w:divBdr>
                  <w:divsChild>
                    <w:div w:id="554581792">
                      <w:marLeft w:val="0"/>
                      <w:marRight w:val="0"/>
                      <w:marTop w:val="0"/>
                      <w:marBottom w:val="0"/>
                      <w:divBdr>
                        <w:top w:val="none" w:sz="0" w:space="0" w:color="auto"/>
                        <w:left w:val="none" w:sz="0" w:space="0" w:color="auto"/>
                        <w:bottom w:val="none" w:sz="0" w:space="0" w:color="auto"/>
                        <w:right w:val="none" w:sz="0" w:space="0" w:color="auto"/>
                      </w:divBdr>
                    </w:div>
                    <w:div w:id="143192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427406">
          <w:marLeft w:val="0"/>
          <w:marRight w:val="0"/>
          <w:marTop w:val="166"/>
          <w:marBottom w:val="166"/>
          <w:divBdr>
            <w:top w:val="none" w:sz="0" w:space="0" w:color="auto"/>
            <w:left w:val="none" w:sz="0" w:space="0" w:color="auto"/>
            <w:bottom w:val="none" w:sz="0" w:space="0" w:color="auto"/>
            <w:right w:val="none" w:sz="0" w:space="0" w:color="auto"/>
          </w:divBdr>
          <w:divsChild>
            <w:div w:id="3192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144518">
      <w:bodyDiv w:val="1"/>
      <w:marLeft w:val="0"/>
      <w:marRight w:val="0"/>
      <w:marTop w:val="0"/>
      <w:marBottom w:val="0"/>
      <w:divBdr>
        <w:top w:val="none" w:sz="0" w:space="0" w:color="auto"/>
        <w:left w:val="none" w:sz="0" w:space="0" w:color="auto"/>
        <w:bottom w:val="none" w:sz="0" w:space="0" w:color="auto"/>
        <w:right w:val="none" w:sz="0" w:space="0" w:color="auto"/>
      </w:divBdr>
    </w:div>
    <w:div w:id="1789658986">
      <w:bodyDiv w:val="1"/>
      <w:marLeft w:val="0"/>
      <w:marRight w:val="0"/>
      <w:marTop w:val="0"/>
      <w:marBottom w:val="0"/>
      <w:divBdr>
        <w:top w:val="none" w:sz="0" w:space="0" w:color="auto"/>
        <w:left w:val="none" w:sz="0" w:space="0" w:color="auto"/>
        <w:bottom w:val="none" w:sz="0" w:space="0" w:color="auto"/>
        <w:right w:val="none" w:sz="0" w:space="0" w:color="auto"/>
      </w:divBdr>
    </w:div>
    <w:div w:id="1790005135">
      <w:bodyDiv w:val="1"/>
      <w:marLeft w:val="0"/>
      <w:marRight w:val="0"/>
      <w:marTop w:val="0"/>
      <w:marBottom w:val="0"/>
      <w:divBdr>
        <w:top w:val="none" w:sz="0" w:space="0" w:color="auto"/>
        <w:left w:val="none" w:sz="0" w:space="0" w:color="auto"/>
        <w:bottom w:val="none" w:sz="0" w:space="0" w:color="auto"/>
        <w:right w:val="none" w:sz="0" w:space="0" w:color="auto"/>
      </w:divBdr>
    </w:div>
    <w:div w:id="1900557213">
      <w:bodyDiv w:val="1"/>
      <w:marLeft w:val="0"/>
      <w:marRight w:val="0"/>
      <w:marTop w:val="0"/>
      <w:marBottom w:val="0"/>
      <w:divBdr>
        <w:top w:val="none" w:sz="0" w:space="0" w:color="auto"/>
        <w:left w:val="none" w:sz="0" w:space="0" w:color="auto"/>
        <w:bottom w:val="none" w:sz="0" w:space="0" w:color="auto"/>
        <w:right w:val="none" w:sz="0" w:space="0" w:color="auto"/>
      </w:divBdr>
      <w:divsChild>
        <w:div w:id="782383469">
          <w:marLeft w:val="547"/>
          <w:marRight w:val="0"/>
          <w:marTop w:val="130"/>
          <w:marBottom w:val="0"/>
          <w:divBdr>
            <w:top w:val="none" w:sz="0" w:space="0" w:color="auto"/>
            <w:left w:val="none" w:sz="0" w:space="0" w:color="auto"/>
            <w:bottom w:val="none" w:sz="0" w:space="0" w:color="auto"/>
            <w:right w:val="none" w:sz="0" w:space="0" w:color="auto"/>
          </w:divBdr>
        </w:div>
        <w:div w:id="344982097">
          <w:marLeft w:val="547"/>
          <w:marRight w:val="0"/>
          <w:marTop w:val="130"/>
          <w:marBottom w:val="0"/>
          <w:divBdr>
            <w:top w:val="none" w:sz="0" w:space="0" w:color="auto"/>
            <w:left w:val="none" w:sz="0" w:space="0" w:color="auto"/>
            <w:bottom w:val="none" w:sz="0" w:space="0" w:color="auto"/>
            <w:right w:val="none" w:sz="0" w:space="0" w:color="auto"/>
          </w:divBdr>
        </w:div>
        <w:div w:id="1743602582">
          <w:marLeft w:val="547"/>
          <w:marRight w:val="0"/>
          <w:marTop w:val="130"/>
          <w:marBottom w:val="0"/>
          <w:divBdr>
            <w:top w:val="none" w:sz="0" w:space="0" w:color="auto"/>
            <w:left w:val="none" w:sz="0" w:space="0" w:color="auto"/>
            <w:bottom w:val="none" w:sz="0" w:space="0" w:color="auto"/>
            <w:right w:val="none" w:sz="0" w:space="0" w:color="auto"/>
          </w:divBdr>
        </w:div>
        <w:div w:id="1786122106">
          <w:marLeft w:val="547"/>
          <w:marRight w:val="0"/>
          <w:marTop w:val="130"/>
          <w:marBottom w:val="0"/>
          <w:divBdr>
            <w:top w:val="none" w:sz="0" w:space="0" w:color="auto"/>
            <w:left w:val="none" w:sz="0" w:space="0" w:color="auto"/>
            <w:bottom w:val="none" w:sz="0" w:space="0" w:color="auto"/>
            <w:right w:val="none" w:sz="0" w:space="0" w:color="auto"/>
          </w:divBdr>
        </w:div>
        <w:div w:id="1306736245">
          <w:marLeft w:val="547"/>
          <w:marRight w:val="0"/>
          <w:marTop w:val="130"/>
          <w:marBottom w:val="0"/>
          <w:divBdr>
            <w:top w:val="none" w:sz="0" w:space="0" w:color="auto"/>
            <w:left w:val="none" w:sz="0" w:space="0" w:color="auto"/>
            <w:bottom w:val="none" w:sz="0" w:space="0" w:color="auto"/>
            <w:right w:val="none" w:sz="0" w:space="0" w:color="auto"/>
          </w:divBdr>
        </w:div>
        <w:div w:id="1181896432">
          <w:marLeft w:val="547"/>
          <w:marRight w:val="0"/>
          <w:marTop w:val="130"/>
          <w:marBottom w:val="0"/>
          <w:divBdr>
            <w:top w:val="none" w:sz="0" w:space="0" w:color="auto"/>
            <w:left w:val="none" w:sz="0" w:space="0" w:color="auto"/>
            <w:bottom w:val="none" w:sz="0" w:space="0" w:color="auto"/>
            <w:right w:val="none" w:sz="0" w:space="0" w:color="auto"/>
          </w:divBdr>
        </w:div>
      </w:divsChild>
    </w:div>
    <w:div w:id="2039693487">
      <w:bodyDiv w:val="1"/>
      <w:marLeft w:val="0"/>
      <w:marRight w:val="0"/>
      <w:marTop w:val="0"/>
      <w:marBottom w:val="0"/>
      <w:divBdr>
        <w:top w:val="none" w:sz="0" w:space="0" w:color="auto"/>
        <w:left w:val="none" w:sz="0" w:space="0" w:color="auto"/>
        <w:bottom w:val="none" w:sz="0" w:space="0" w:color="auto"/>
        <w:right w:val="none" w:sz="0" w:space="0" w:color="auto"/>
      </w:divBdr>
    </w:div>
    <w:div w:id="2048210839">
      <w:bodyDiv w:val="1"/>
      <w:marLeft w:val="0"/>
      <w:marRight w:val="0"/>
      <w:marTop w:val="0"/>
      <w:marBottom w:val="0"/>
      <w:divBdr>
        <w:top w:val="none" w:sz="0" w:space="0" w:color="auto"/>
        <w:left w:val="none" w:sz="0" w:space="0" w:color="auto"/>
        <w:bottom w:val="none" w:sz="0" w:space="0" w:color="auto"/>
        <w:right w:val="none" w:sz="0" w:space="0" w:color="auto"/>
      </w:divBdr>
    </w:div>
    <w:div w:id="207916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cbi.nim.nih.gov/pubmed" TargetMode="External"/><Relationship Id="rId18" Type="http://schemas.openxmlformats.org/officeDocument/2006/relationships/hyperlink" Target="http://www.ncbi.nlm.nih.gov/pubmed/17212793" TargetMode="External"/><Relationship Id="rId26" Type="http://schemas.openxmlformats.org/officeDocument/2006/relationships/hyperlink" Target="http://www.ncbi.nlm.nih.gov/pubmed?term=Lihn%20AS%5bAuthor%5d&amp;cauthor=true&amp;cauthor_uid=15655035" TargetMode="External"/><Relationship Id="rId3" Type="http://schemas.openxmlformats.org/officeDocument/2006/relationships/settings" Target="settings.xml"/><Relationship Id="rId21" Type="http://schemas.openxmlformats.org/officeDocument/2006/relationships/hyperlink" Target="http://www.ncbi.nlm.nih.gov/pubmed?term=Jakobsdottir%20S%5bAuthor%5d&amp;cauthor=true&amp;cauthor_uid=17212793" TargetMode="External"/><Relationship Id="rId7" Type="http://schemas.openxmlformats.org/officeDocument/2006/relationships/hyperlink" Target="http://www.nhs.uk/tools/pages/healthyweightcalculator.aspx" TargetMode="External"/><Relationship Id="rId12" Type="http://schemas.openxmlformats.org/officeDocument/2006/relationships/hyperlink" Target="http://www.cancerresearchuk/obesity" TargetMode="External"/><Relationship Id="rId17" Type="http://schemas.openxmlformats.org/officeDocument/2006/relationships/hyperlink" Target="http://www.ncbi.nlm.nih.gov/pubmed/17212793" TargetMode="External"/><Relationship Id="rId25" Type="http://schemas.openxmlformats.org/officeDocument/2006/relationships/hyperlink" Target="http://www.ncbi.nlm.nih.gov/pubmed?term=Lihn%20AS%5bAuthor%5d&amp;cauthor=true&amp;cauthor_uid=15655035" TargetMode="External"/><Relationship Id="rId2" Type="http://schemas.openxmlformats.org/officeDocument/2006/relationships/styles" Target="styles.xml"/><Relationship Id="rId16" Type="http://schemas.openxmlformats.org/officeDocument/2006/relationships/hyperlink" Target="http://www.nature.com/nature/journal/v508/n7496_supp/full/508S64a.html" TargetMode="External"/><Relationship Id="rId20" Type="http://schemas.openxmlformats.org/officeDocument/2006/relationships/hyperlink" Target="http://www.ncbi.nlm.nih.gov/pubmed?term=Klok%20MD%5bAuthor%5d&amp;cauthor=true&amp;cauthor_uid=17212793" TargetMode="External"/><Relationship Id="rId29" Type="http://schemas.openxmlformats.org/officeDocument/2006/relationships/hyperlink" Target="http://www.rco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hs.uk/new/203/07July/Does" TargetMode="External"/><Relationship Id="rId24" Type="http://schemas.openxmlformats.org/officeDocument/2006/relationships/hyperlink" Target="http://www.ncbi.nlm.nih.gov/pubmed/15655035"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ture.com/nature/journal/v508/n7496_supp/full/508S64a.html" TargetMode="External"/><Relationship Id="rId23" Type="http://schemas.openxmlformats.org/officeDocument/2006/relationships/hyperlink" Target="http://www.ncbi.nlm.nih.gov/pubmed/15655035" TargetMode="External"/><Relationship Id="rId28" Type="http://schemas.openxmlformats.org/officeDocument/2006/relationships/hyperlink" Target="http://www.ncbi.nlm.nih.gov/pubmed?term=Richelsen%20B%5bAuthor%5d&amp;cauthor=true&amp;cauthor_uid=15655035" TargetMode="External"/><Relationship Id="rId10" Type="http://schemas.openxmlformats.org/officeDocument/2006/relationships/hyperlink" Target="http://www.noo.org.uk/NOO_about_obesity/measurement" TargetMode="External"/><Relationship Id="rId19" Type="http://schemas.openxmlformats.org/officeDocument/2006/relationships/hyperlink" Target="http://www.ncbi.nlm.nih.gov/pubmed?term=Klok%20MD%5bAuthor%5d&amp;cauthor=true&amp;cauthor_uid=17212793"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uk/news/2013/02February/Pages/Latest-obesity-stats-for-England-are-alarming-reading.aspx%20accessed%20June%202015" TargetMode="External"/><Relationship Id="rId14" Type="http://schemas.openxmlformats.org/officeDocument/2006/relationships/hyperlink" Target="http://www.nature.com/nature/journal/v508/n7496_supp/full/508S64a.html" TargetMode="External"/><Relationship Id="rId22" Type="http://schemas.openxmlformats.org/officeDocument/2006/relationships/hyperlink" Target="http://www.ncbi.nlm.nih.gov/pubmed?term=Drent%20ML%5bAuthor%5d&amp;cauthor=true&amp;cauthor_uid=17212793" TargetMode="External"/><Relationship Id="rId27" Type="http://schemas.openxmlformats.org/officeDocument/2006/relationships/hyperlink" Target="http://www.ncbi.nlm.nih.gov/pubmed?term=Pedersen%20SB%5bAuthor%5d&amp;cauthor=true&amp;cauthor_uid=15655035"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Wilcock</dc:creator>
  <cp:keywords/>
  <dc:description/>
  <cp:lastModifiedBy>Jane Wilcock</cp:lastModifiedBy>
  <cp:revision>20</cp:revision>
  <dcterms:created xsi:type="dcterms:W3CDTF">2015-02-28T22:45:00Z</dcterms:created>
  <dcterms:modified xsi:type="dcterms:W3CDTF">2015-06-19T11:10:00Z</dcterms:modified>
</cp:coreProperties>
</file>