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0E" w:rsidRPr="009D561C" w:rsidRDefault="009D561C" w:rsidP="009D561C">
      <w:pPr>
        <w:autoSpaceDE w:val="0"/>
        <w:autoSpaceDN w:val="0"/>
        <w:adjustRightInd w:val="0"/>
        <w:spacing w:after="120" w:line="240" w:lineRule="auto"/>
        <w:ind w:left="720" w:hanging="720"/>
        <w:jc w:val="center"/>
        <w:rPr>
          <w:rFonts w:ascii="Times New Roman" w:hAnsi="Times New Roman" w:cs="Times New Roman"/>
          <w:b/>
          <w:bCs/>
          <w:sz w:val="24"/>
          <w:szCs w:val="24"/>
          <w:lang w:val="en-US"/>
        </w:rPr>
      </w:pPr>
      <w:r w:rsidRPr="009D561C">
        <w:rPr>
          <w:rFonts w:ascii="Times New Roman" w:hAnsi="Times New Roman" w:cs="Times New Roman"/>
          <w:b/>
          <w:bCs/>
          <w:sz w:val="24"/>
          <w:szCs w:val="24"/>
        </w:rPr>
        <w:t>Carbon emissions in the food and beverage sector: A multiple case-study approach.</w:t>
      </w: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sz w:val="24"/>
          <w:szCs w:val="24"/>
          <w:lang w:val="en-US"/>
        </w:rPr>
      </w:pPr>
    </w:p>
    <w:p w:rsidR="00AD4BCB" w:rsidRPr="009D561C" w:rsidRDefault="00E2270E" w:rsidP="00EB76EE">
      <w:pPr>
        <w:autoSpaceDE w:val="0"/>
        <w:autoSpaceDN w:val="0"/>
        <w:adjustRightInd w:val="0"/>
        <w:spacing w:after="120" w:line="240" w:lineRule="auto"/>
        <w:jc w:val="both"/>
        <w:rPr>
          <w:rFonts w:ascii="Times New Roman" w:hAnsi="Times New Roman" w:cs="Times New Roman"/>
          <w:b/>
          <w:bCs/>
          <w:sz w:val="24"/>
          <w:szCs w:val="24"/>
          <w:lang w:val="en-US"/>
        </w:rPr>
      </w:pPr>
      <w:r w:rsidRPr="009D561C">
        <w:rPr>
          <w:rFonts w:ascii="Times New Roman" w:hAnsi="Times New Roman" w:cs="Times New Roman"/>
          <w:b/>
          <w:bCs/>
          <w:sz w:val="24"/>
          <w:szCs w:val="24"/>
          <w:lang w:val="en-US"/>
        </w:rPr>
        <w:t>Abstract</w:t>
      </w:r>
    </w:p>
    <w:p w:rsidR="00F63117" w:rsidRPr="009D561C" w:rsidRDefault="00F63117"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r w:rsidRPr="009D561C">
        <w:rPr>
          <w:rFonts w:ascii="Times New Roman" w:hAnsi="Times New Roman" w:cs="Times New Roman"/>
          <w:sz w:val="24"/>
          <w:szCs w:val="24"/>
        </w:rPr>
        <w:t>The aim of this study is to identify the critical drivers and approaches of green supply chain management adoption in small and medium businesses in the food and beverage sector. More specifically, the research incorporates a multiple case study approach by investigating four organizations</w:t>
      </w:r>
      <w:r w:rsidR="00562EDF" w:rsidRPr="009D561C">
        <w:rPr>
          <w:rFonts w:ascii="Times New Roman" w:hAnsi="Times New Roman" w:cs="Times New Roman"/>
          <w:sz w:val="24"/>
          <w:szCs w:val="24"/>
        </w:rPr>
        <w:t xml:space="preserve"> located in Kosovo that produce and</w:t>
      </w:r>
      <w:r w:rsidRPr="009D561C">
        <w:rPr>
          <w:rFonts w:ascii="Times New Roman" w:hAnsi="Times New Roman" w:cs="Times New Roman"/>
          <w:sz w:val="24"/>
          <w:szCs w:val="24"/>
        </w:rPr>
        <w:t xml:space="preserve"> distribute bottled water in the local and other European markets. The Supply Chain Envir</w:t>
      </w:r>
      <w:r w:rsidR="00562EDF" w:rsidRPr="009D561C">
        <w:rPr>
          <w:rFonts w:ascii="Times New Roman" w:hAnsi="Times New Roman" w:cs="Times New Roman"/>
          <w:sz w:val="24"/>
          <w:szCs w:val="24"/>
        </w:rPr>
        <w:t>onmental Analysis Tool (</w:t>
      </w:r>
      <w:proofErr w:type="spellStart"/>
      <w:r w:rsidR="00562EDF" w:rsidRPr="009D561C">
        <w:rPr>
          <w:rFonts w:ascii="Times New Roman" w:hAnsi="Times New Roman" w:cs="Times New Roman"/>
          <w:sz w:val="24"/>
          <w:szCs w:val="24"/>
        </w:rPr>
        <w:t>SCEnAT</w:t>
      </w:r>
      <w:proofErr w:type="spellEnd"/>
      <w:r w:rsidR="00562EDF" w:rsidRPr="009D561C">
        <w:rPr>
          <w:rFonts w:ascii="Times New Roman" w:hAnsi="Times New Roman" w:cs="Times New Roman"/>
          <w:sz w:val="24"/>
          <w:szCs w:val="24"/>
        </w:rPr>
        <w:t>)</w:t>
      </w:r>
      <w:r w:rsidRPr="009D561C">
        <w:rPr>
          <w:rFonts w:ascii="Times New Roman" w:hAnsi="Times New Roman" w:cs="Times New Roman"/>
          <w:sz w:val="24"/>
          <w:szCs w:val="24"/>
        </w:rPr>
        <w:t xml:space="preserve"> has been used to assess the carbon emissions caused by the activities within the supply chains of these companies. Once the “hotspots” of these supply chains were identified, the authors propose and assess potential interventions that would lower the overall emissions. It also was necessary that insights from companies should be gathered in the form of case studies with interviews and surveys conducted with managers</w:t>
      </w:r>
      <w:r w:rsidR="00562EDF" w:rsidRPr="009D561C">
        <w:rPr>
          <w:rFonts w:ascii="Times New Roman" w:hAnsi="Times New Roman" w:cs="Times New Roman"/>
          <w:sz w:val="24"/>
          <w:szCs w:val="24"/>
        </w:rPr>
        <w:t>.</w:t>
      </w:r>
      <w:r w:rsidRPr="009D561C">
        <w:rPr>
          <w:rFonts w:ascii="Times New Roman" w:hAnsi="Times New Roman" w:cs="Times New Roman"/>
          <w:sz w:val="24"/>
          <w:szCs w:val="24"/>
        </w:rPr>
        <w:t xml:space="preserve"> </w:t>
      </w:r>
    </w:p>
    <w:p w:rsidR="00F63117" w:rsidRPr="009D561C" w:rsidRDefault="00F63117"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9D561C" w:rsidP="00EB76EE">
      <w:pPr>
        <w:autoSpaceDE w:val="0"/>
        <w:autoSpaceDN w:val="0"/>
        <w:adjustRightInd w:val="0"/>
        <w:spacing w:after="120" w:line="240" w:lineRule="auto"/>
        <w:jc w:val="both"/>
        <w:rPr>
          <w:rFonts w:ascii="Times New Roman" w:hAnsi="Times New Roman" w:cs="Times New Roman"/>
          <w:b/>
          <w:bCs/>
          <w:sz w:val="24"/>
          <w:szCs w:val="24"/>
          <w:lang w:val="en-US"/>
        </w:rPr>
      </w:pPr>
      <w:r w:rsidRPr="009D561C">
        <w:rPr>
          <w:rFonts w:ascii="Times New Roman" w:hAnsi="Times New Roman" w:cs="Times New Roman"/>
          <w:b/>
          <w:bCs/>
          <w:sz w:val="24"/>
          <w:szCs w:val="24"/>
          <w:lang w:val="en-US"/>
        </w:rPr>
        <w:t>Track 15 Operations and Supply Chain Management</w:t>
      </w:r>
    </w:p>
    <w:p w:rsidR="009D561C" w:rsidRPr="009D561C" w:rsidRDefault="009D561C" w:rsidP="00EB76EE">
      <w:pPr>
        <w:autoSpaceDE w:val="0"/>
        <w:autoSpaceDN w:val="0"/>
        <w:adjustRightInd w:val="0"/>
        <w:spacing w:after="120" w:line="240" w:lineRule="auto"/>
        <w:jc w:val="both"/>
        <w:rPr>
          <w:rFonts w:ascii="Times New Roman" w:hAnsi="Times New Roman" w:cs="Times New Roman"/>
          <w:b/>
          <w:bCs/>
          <w:sz w:val="24"/>
          <w:szCs w:val="24"/>
          <w:lang w:val="en-US"/>
        </w:rPr>
      </w:pPr>
    </w:p>
    <w:p w:rsidR="009D561C" w:rsidRPr="009D561C" w:rsidRDefault="009D561C" w:rsidP="00EB76EE">
      <w:pPr>
        <w:autoSpaceDE w:val="0"/>
        <w:autoSpaceDN w:val="0"/>
        <w:adjustRightInd w:val="0"/>
        <w:spacing w:after="120" w:line="240" w:lineRule="auto"/>
        <w:jc w:val="both"/>
        <w:rPr>
          <w:rFonts w:ascii="Times New Roman" w:hAnsi="Times New Roman" w:cs="Times New Roman"/>
          <w:b/>
          <w:bCs/>
          <w:sz w:val="24"/>
          <w:szCs w:val="24"/>
          <w:lang w:val="en-US"/>
        </w:rPr>
      </w:pPr>
      <w:r w:rsidRPr="009D561C">
        <w:rPr>
          <w:rFonts w:ascii="Times New Roman" w:hAnsi="Times New Roman" w:cs="Times New Roman"/>
          <w:b/>
          <w:bCs/>
          <w:sz w:val="24"/>
          <w:szCs w:val="24"/>
          <w:lang w:val="en-US"/>
        </w:rPr>
        <w:t>Word count: 57</w:t>
      </w:r>
      <w:r w:rsidR="00231DA4">
        <w:rPr>
          <w:rFonts w:ascii="Times New Roman" w:hAnsi="Times New Roman" w:cs="Times New Roman"/>
          <w:b/>
          <w:bCs/>
          <w:sz w:val="24"/>
          <w:szCs w:val="24"/>
          <w:lang w:val="en-US"/>
        </w:rPr>
        <w:t>76</w:t>
      </w:r>
      <w:bookmarkStart w:id="0" w:name="_GoBack"/>
      <w:bookmarkEnd w:id="0"/>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003B3D" w:rsidRPr="009D561C" w:rsidRDefault="00E2270E" w:rsidP="00003B3D">
      <w:pPr>
        <w:pStyle w:val="Heading1"/>
        <w:rPr>
          <w:rFonts w:ascii="Times New Roman" w:hAnsi="Times New Roman" w:cs="Times New Roman"/>
          <w:sz w:val="24"/>
          <w:szCs w:val="24"/>
        </w:rPr>
      </w:pPr>
      <w:bookmarkStart w:id="1" w:name="_Toc247470269"/>
      <w:r w:rsidRPr="009D561C">
        <w:rPr>
          <w:rFonts w:ascii="Times New Roman" w:hAnsi="Times New Roman" w:cs="Times New Roman"/>
          <w:color w:val="auto"/>
          <w:sz w:val="24"/>
          <w:szCs w:val="24"/>
        </w:rPr>
        <w:t xml:space="preserve">1. </w:t>
      </w:r>
      <w:r w:rsidR="00003B3D" w:rsidRPr="009D561C">
        <w:rPr>
          <w:rFonts w:ascii="Times New Roman" w:hAnsi="Times New Roman" w:cs="Times New Roman"/>
          <w:color w:val="auto"/>
          <w:sz w:val="24"/>
          <w:szCs w:val="24"/>
        </w:rPr>
        <w:t>Introduction</w:t>
      </w:r>
      <w:bookmarkEnd w:id="1"/>
      <w:r w:rsidR="00003B3D" w:rsidRPr="009D561C">
        <w:rPr>
          <w:rFonts w:ascii="Times New Roman" w:hAnsi="Times New Roman" w:cs="Times New Roman"/>
          <w:sz w:val="24"/>
          <w:szCs w:val="24"/>
        </w:rPr>
        <w:t xml:space="preserve"> </w:t>
      </w:r>
    </w:p>
    <w:p w:rsidR="00003B3D" w:rsidRPr="009D561C" w:rsidRDefault="00003B3D" w:rsidP="00E2270E">
      <w:pPr>
        <w:spacing w:after="120" w:line="240" w:lineRule="auto"/>
        <w:jc w:val="both"/>
        <w:rPr>
          <w:rFonts w:ascii="Times New Roman" w:hAnsi="Times New Roman" w:cs="Times New Roman"/>
          <w:sz w:val="24"/>
          <w:szCs w:val="24"/>
        </w:rPr>
      </w:pPr>
      <w:r w:rsidRPr="009D561C">
        <w:rPr>
          <w:rFonts w:ascii="Times New Roman" w:hAnsi="Times New Roman" w:cs="Times New Roman"/>
          <w:sz w:val="24"/>
          <w:szCs w:val="24"/>
        </w:rPr>
        <w:t>Organizations have started to recognize that the issue of the sustainability in operations must be addressed. There is a definition for sustainability that states, organizations must meet the needs of the present state however without compromising the ability of future generations to meet their own needs (WCED,</w:t>
      </w:r>
      <w:r w:rsidR="00610E7C">
        <w:rPr>
          <w:rFonts w:ascii="Times New Roman" w:hAnsi="Times New Roman" w:cs="Times New Roman"/>
          <w:sz w:val="24"/>
          <w:szCs w:val="24"/>
        </w:rPr>
        <w:t xml:space="preserve"> </w:t>
      </w:r>
      <w:r w:rsidRPr="009D561C">
        <w:rPr>
          <w:rFonts w:ascii="Times New Roman" w:hAnsi="Times New Roman" w:cs="Times New Roman"/>
          <w:sz w:val="24"/>
          <w:szCs w:val="24"/>
        </w:rPr>
        <w:t>1987). This definition is surrounded by vagueness and ambiguity, which is why when attempted to apply the sustainability principle in practice complications frequently arise. The interpretation of the sustainability term ranges from the term of multi</w:t>
      </w:r>
      <w:r w:rsidR="00E2270E" w:rsidRPr="009D561C">
        <w:rPr>
          <w:rFonts w:ascii="Times New Roman" w:hAnsi="Times New Roman" w:cs="Times New Roman"/>
          <w:sz w:val="24"/>
          <w:szCs w:val="24"/>
        </w:rPr>
        <w:t>-</w:t>
      </w:r>
      <w:r w:rsidRPr="009D561C">
        <w:rPr>
          <w:rFonts w:ascii="Times New Roman" w:hAnsi="Times New Roman" w:cs="Times New Roman"/>
          <w:sz w:val="24"/>
          <w:szCs w:val="24"/>
        </w:rPr>
        <w:t>dimensional to inter</w:t>
      </w:r>
      <w:r w:rsidR="00E2270E" w:rsidRPr="009D561C">
        <w:rPr>
          <w:rFonts w:ascii="Times New Roman" w:hAnsi="Times New Roman" w:cs="Times New Roman"/>
          <w:sz w:val="24"/>
          <w:szCs w:val="24"/>
        </w:rPr>
        <w:t>-</w:t>
      </w:r>
      <w:r w:rsidRPr="009D561C">
        <w:rPr>
          <w:rFonts w:ascii="Times New Roman" w:hAnsi="Times New Roman" w:cs="Times New Roman"/>
          <w:sz w:val="24"/>
          <w:szCs w:val="24"/>
        </w:rPr>
        <w:t>generational philosophical position for business management. In the early initiatives the focus of sustainability was around the environmental issues however as time passes by another approach to sustainability is increasingly being adopted, which is the triple bottom line or environment, social and economic issues. The degree of complexity expected is much higher since this approach involves the interaction of more.  When it comes to the business context the application of sustainability and its importance have stumbled ongoing debates.</w:t>
      </w:r>
    </w:p>
    <w:p w:rsidR="00003B3D" w:rsidRPr="009D561C" w:rsidRDefault="00003B3D" w:rsidP="00E2270E">
      <w:pPr>
        <w:spacing w:after="120" w:line="240" w:lineRule="auto"/>
        <w:jc w:val="both"/>
        <w:rPr>
          <w:rFonts w:ascii="Times New Roman" w:hAnsi="Times New Roman" w:cs="Times New Roman"/>
          <w:sz w:val="24"/>
          <w:szCs w:val="24"/>
        </w:rPr>
      </w:pPr>
    </w:p>
    <w:p w:rsidR="00003B3D" w:rsidRPr="009D561C" w:rsidRDefault="00003B3D" w:rsidP="00E2270E">
      <w:pPr>
        <w:spacing w:after="120" w:line="240" w:lineRule="auto"/>
        <w:jc w:val="both"/>
        <w:rPr>
          <w:rFonts w:ascii="Times New Roman" w:hAnsi="Times New Roman" w:cs="Times New Roman"/>
          <w:sz w:val="24"/>
          <w:szCs w:val="24"/>
        </w:rPr>
      </w:pPr>
      <w:r w:rsidRPr="009D561C">
        <w:rPr>
          <w:rFonts w:ascii="Times New Roman" w:hAnsi="Times New Roman" w:cs="Times New Roman"/>
          <w:sz w:val="24"/>
          <w:szCs w:val="24"/>
        </w:rPr>
        <w:t>The definition of the sustainability in the business context varies in a number of ways with one being “the creation of resilient organizations through integrated economic, social and environmental systems” (Bansal, 2010). In other words, the resilience of organizations in a time period, connected tightly to the healthy social, environmental and economic systems, and has the ability to better respond to external and internal shocks. Due to this, the life cycle implications of the decisions organizations make are significantly being considered. Thus there is an increased prominence in the supply chain management.</w:t>
      </w:r>
    </w:p>
    <w:p w:rsidR="00003B3D" w:rsidRPr="009D561C" w:rsidRDefault="00003B3D" w:rsidP="00E2270E">
      <w:pPr>
        <w:spacing w:after="120" w:line="240" w:lineRule="auto"/>
        <w:jc w:val="both"/>
        <w:rPr>
          <w:rFonts w:ascii="Times New Roman" w:hAnsi="Times New Roman" w:cs="Times New Roman"/>
          <w:sz w:val="24"/>
          <w:szCs w:val="24"/>
        </w:rPr>
      </w:pPr>
      <w:r w:rsidRPr="009D561C">
        <w:rPr>
          <w:rFonts w:ascii="Times New Roman" w:hAnsi="Times New Roman" w:cs="Times New Roman"/>
          <w:sz w:val="24"/>
          <w:szCs w:val="24"/>
        </w:rPr>
        <w:t>The aim of the study is to</w:t>
      </w:r>
      <w:r w:rsidRPr="009D561C">
        <w:rPr>
          <w:rFonts w:ascii="Times New Roman" w:hAnsi="Times New Roman" w:cs="Times New Roman"/>
          <w:b/>
          <w:i/>
          <w:sz w:val="24"/>
          <w:szCs w:val="24"/>
        </w:rPr>
        <w:t xml:space="preserve"> </w:t>
      </w:r>
      <w:r w:rsidRPr="009D561C">
        <w:rPr>
          <w:rFonts w:ascii="Times New Roman" w:hAnsi="Times New Roman" w:cs="Times New Roman"/>
          <w:sz w:val="24"/>
          <w:szCs w:val="24"/>
        </w:rPr>
        <w:t>identify the critical drivers and approaches of green supply chain management adoption in small and medium businesses of food and beverages sector in Kosovo</w:t>
      </w:r>
      <w:r w:rsidR="00E2270E" w:rsidRPr="009D561C">
        <w:rPr>
          <w:rFonts w:ascii="Times New Roman" w:hAnsi="Times New Roman" w:cs="Times New Roman"/>
          <w:sz w:val="24"/>
          <w:szCs w:val="24"/>
        </w:rPr>
        <w:t>,</w:t>
      </w:r>
      <w:r w:rsidRPr="009D561C">
        <w:rPr>
          <w:rFonts w:ascii="Times New Roman" w:hAnsi="Times New Roman" w:cs="Times New Roman"/>
          <w:sz w:val="24"/>
          <w:szCs w:val="24"/>
        </w:rPr>
        <w:t xml:space="preserve"> for achieving improved overall performance. However until now the</w:t>
      </w:r>
      <w:r w:rsidR="00E2270E" w:rsidRPr="009D561C">
        <w:rPr>
          <w:rFonts w:ascii="Times New Roman" w:hAnsi="Times New Roman" w:cs="Times New Roman"/>
          <w:sz w:val="24"/>
          <w:szCs w:val="24"/>
        </w:rPr>
        <w:t>re has not been any observation</w:t>
      </w:r>
      <w:r w:rsidRPr="009D561C">
        <w:rPr>
          <w:rFonts w:ascii="Times New Roman" w:hAnsi="Times New Roman" w:cs="Times New Roman"/>
          <w:sz w:val="24"/>
          <w:szCs w:val="24"/>
        </w:rPr>
        <w:t xml:space="preserve"> or analysis regarding the implementation of GSCM in Kosovo SME’s which shows that there is an academic and practical gap in the market when it comes to adoption of green practices in organizations, what drives them to adopt such practices, what are the implications or even successful cases of green organizations in Kosovo. </w:t>
      </w:r>
    </w:p>
    <w:p w:rsidR="00003B3D" w:rsidRPr="009D561C" w:rsidRDefault="00003B3D" w:rsidP="00EB76EE">
      <w:pPr>
        <w:autoSpaceDE w:val="0"/>
        <w:autoSpaceDN w:val="0"/>
        <w:adjustRightInd w:val="0"/>
        <w:spacing w:after="120" w:line="240" w:lineRule="auto"/>
        <w:jc w:val="both"/>
        <w:rPr>
          <w:rFonts w:ascii="Times New Roman" w:hAnsi="Times New Roman" w:cs="Times New Roman"/>
          <w:b/>
          <w:bCs/>
          <w:color w:val="345A8A"/>
          <w:sz w:val="24"/>
          <w:szCs w:val="24"/>
        </w:rPr>
      </w:pPr>
    </w:p>
    <w:p w:rsidR="00AD4BCB" w:rsidRPr="009D561C" w:rsidRDefault="00E2270E" w:rsidP="00EB76EE">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b/>
          <w:bCs/>
          <w:sz w:val="24"/>
          <w:szCs w:val="24"/>
          <w:lang w:val="en-US"/>
        </w:rPr>
        <w:t xml:space="preserve">2. </w:t>
      </w:r>
      <w:r w:rsidR="00AD4BCB" w:rsidRPr="009D561C">
        <w:rPr>
          <w:rFonts w:ascii="Times New Roman" w:hAnsi="Times New Roman" w:cs="Times New Roman"/>
          <w:b/>
          <w:bCs/>
          <w:sz w:val="24"/>
          <w:szCs w:val="24"/>
          <w:lang w:val="en-US"/>
        </w:rPr>
        <w:t>Literature Review</w:t>
      </w:r>
      <w:r w:rsidR="00AD4BCB" w:rsidRPr="009D561C">
        <w:rPr>
          <w:rFonts w:ascii="Times New Roman" w:hAnsi="Times New Roman" w:cs="Times New Roman"/>
          <w:b/>
          <w:bCs/>
          <w:color w:val="345A8A"/>
          <w:sz w:val="24"/>
          <w:szCs w:val="24"/>
          <w:lang w:val="en-US"/>
        </w:rPr>
        <w:t> </w:t>
      </w:r>
    </w:p>
    <w:p w:rsidR="00AD4BCB" w:rsidRPr="009D561C" w:rsidRDefault="00E2270E" w:rsidP="00EB76EE">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b/>
          <w:bCs/>
          <w:sz w:val="24"/>
          <w:szCs w:val="24"/>
          <w:lang w:val="en-US"/>
        </w:rPr>
        <w:t xml:space="preserve">2.1 </w:t>
      </w:r>
      <w:r w:rsidR="00AD4BCB" w:rsidRPr="009D561C">
        <w:rPr>
          <w:rFonts w:ascii="Times New Roman" w:hAnsi="Times New Roman" w:cs="Times New Roman"/>
          <w:b/>
          <w:bCs/>
          <w:sz w:val="24"/>
          <w:szCs w:val="24"/>
          <w:lang w:val="en-US"/>
        </w:rPr>
        <w:t>Green Supply Chain Management </w:t>
      </w:r>
    </w:p>
    <w:p w:rsidR="00AD4BCB" w:rsidRPr="009D561C" w:rsidRDefault="00AD4BCB"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Corporations are being pressured to increase their awareness about the environmental protection due to the overwhelming green trend of</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preserving the resources of the </w:t>
      </w:r>
      <w:r w:rsidR="00EB76EE" w:rsidRPr="009D561C">
        <w:rPr>
          <w:rFonts w:ascii="Times New Roman" w:hAnsi="Times New Roman" w:cs="Times New Roman"/>
          <w:color w:val="000000"/>
          <w:sz w:val="24"/>
          <w:szCs w:val="24"/>
          <w:lang w:val="en-US"/>
        </w:rPr>
        <w:t>e</w:t>
      </w:r>
      <w:r w:rsidRPr="009D561C">
        <w:rPr>
          <w:rFonts w:ascii="Times New Roman" w:hAnsi="Times New Roman" w:cs="Times New Roman"/>
          <w:color w:val="000000"/>
          <w:sz w:val="24"/>
          <w:szCs w:val="24"/>
          <w:lang w:val="en-US"/>
        </w:rPr>
        <w:t>arth and the environment worldwide</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w:t>
      </w:r>
      <w:proofErr w:type="spellStart"/>
      <w:r w:rsidRPr="009D561C">
        <w:rPr>
          <w:rFonts w:ascii="Times New Roman" w:hAnsi="Times New Roman" w:cs="Times New Roman"/>
          <w:color w:val="000000"/>
          <w:sz w:val="24"/>
          <w:szCs w:val="24"/>
          <w:lang w:val="en-US"/>
        </w:rPr>
        <w:t>Chien</w:t>
      </w:r>
      <w:proofErr w:type="spellEnd"/>
      <w:r w:rsidRPr="009D561C">
        <w:rPr>
          <w:rFonts w:ascii="Times New Roman" w:hAnsi="Times New Roman" w:cs="Times New Roman"/>
          <w:color w:val="000000"/>
          <w:sz w:val="24"/>
          <w:szCs w:val="24"/>
          <w:lang w:val="en-US"/>
        </w:rPr>
        <w:t xml:space="preserve"> and Shih, 2007). Changes in </w:t>
      </w:r>
      <w:r w:rsidR="003E2D26" w:rsidRPr="009D561C">
        <w:rPr>
          <w:rFonts w:ascii="Times New Roman" w:hAnsi="Times New Roman" w:cs="Times New Roman"/>
          <w:color w:val="000000"/>
          <w:sz w:val="24"/>
          <w:szCs w:val="24"/>
          <w:lang w:val="en-US"/>
        </w:rPr>
        <w:t xml:space="preserve">the </w:t>
      </w:r>
      <w:r w:rsidRPr="009D561C">
        <w:rPr>
          <w:rFonts w:ascii="Times New Roman" w:hAnsi="Times New Roman" w:cs="Times New Roman"/>
          <w:color w:val="000000"/>
          <w:sz w:val="24"/>
          <w:szCs w:val="24"/>
          <w:lang w:val="en-US"/>
        </w:rPr>
        <w:t>environment and climate have</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made people even more concerned today as never before</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(Intergovernmental Panel on Climate Change, 2007).  The responsibility</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of organizations role in society has increased, especially in the context</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of business and management (McWilliams and Siegel, 2000;</w:t>
      </w:r>
      <w:r w:rsidR="00EB76EE" w:rsidRPr="009D561C">
        <w:rPr>
          <w:rFonts w:ascii="Times New Roman" w:hAnsi="Times New Roman" w:cs="Times New Roman"/>
          <w:color w:val="000000"/>
          <w:sz w:val="24"/>
          <w:szCs w:val="24"/>
          <w:lang w:val="en-US"/>
        </w:rPr>
        <w:t xml:space="preserve"> </w:t>
      </w:r>
      <w:proofErr w:type="spellStart"/>
      <w:r w:rsidRPr="009D561C">
        <w:rPr>
          <w:rFonts w:ascii="Times New Roman" w:hAnsi="Times New Roman" w:cs="Times New Roman"/>
          <w:color w:val="000000"/>
          <w:sz w:val="24"/>
          <w:szCs w:val="24"/>
          <w:lang w:val="en-US"/>
        </w:rPr>
        <w:t>Strandberg</w:t>
      </w:r>
      <w:proofErr w:type="spellEnd"/>
      <w:r w:rsidRPr="009D561C">
        <w:rPr>
          <w:rFonts w:ascii="Times New Roman" w:hAnsi="Times New Roman" w:cs="Times New Roman"/>
          <w:color w:val="000000"/>
          <w:sz w:val="24"/>
          <w:szCs w:val="24"/>
          <w:lang w:val="en-US"/>
        </w:rPr>
        <w:t>, 2002) due to their ability to minimize the impact on the</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environment (Walker et al., 2008).</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Manufacturers need to </w:t>
      </w:r>
      <w:r w:rsidR="003E2D26" w:rsidRPr="009D561C">
        <w:rPr>
          <w:rFonts w:ascii="Times New Roman" w:hAnsi="Times New Roman" w:cs="Times New Roman"/>
          <w:color w:val="000000"/>
          <w:sz w:val="24"/>
          <w:szCs w:val="24"/>
          <w:lang w:val="en-US"/>
        </w:rPr>
        <w:lastRenderedPageBreak/>
        <w:t>incorporate</w:t>
      </w:r>
      <w:r w:rsidRPr="009D561C">
        <w:rPr>
          <w:rFonts w:ascii="Times New Roman" w:hAnsi="Times New Roman" w:cs="Times New Roman"/>
          <w:color w:val="000000"/>
          <w:sz w:val="24"/>
          <w:szCs w:val="24"/>
          <w:lang w:val="en-US"/>
        </w:rPr>
        <w:t xml:space="preserve"> the concerns about environment into</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their strategic agenda and the</w:t>
      </w:r>
      <w:r w:rsidR="00EB76EE" w:rsidRPr="009D561C">
        <w:rPr>
          <w:rFonts w:ascii="Times New Roman" w:hAnsi="Times New Roman" w:cs="Times New Roman"/>
          <w:color w:val="000000"/>
          <w:sz w:val="24"/>
          <w:szCs w:val="24"/>
          <w:lang w:val="en-US"/>
        </w:rPr>
        <w:t>ir regular practices.</w:t>
      </w:r>
      <w:r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T</w:t>
      </w:r>
      <w:r w:rsidRPr="009D561C">
        <w:rPr>
          <w:rFonts w:ascii="Times New Roman" w:hAnsi="Times New Roman" w:cs="Times New Roman"/>
          <w:color w:val="000000"/>
          <w:sz w:val="24"/>
          <w:szCs w:val="24"/>
          <w:lang w:val="en-US"/>
        </w:rPr>
        <w:t>hese concerns come from increasing community pressure</w:t>
      </w:r>
      <w:r w:rsidR="00EB76EE"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customers</w:t>
      </w:r>
      <w:r w:rsidR="00EB76EE"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along with the</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government imposing stricter regulations as pointed out by Zhu et al.</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(2008a)</w:t>
      </w:r>
      <w:r w:rsidR="00EB76EE" w:rsidRPr="009D561C">
        <w:rPr>
          <w:rFonts w:ascii="Times New Roman" w:hAnsi="Times New Roman" w:cs="Times New Roman"/>
          <w:color w:val="000000"/>
          <w:sz w:val="24"/>
          <w:szCs w:val="24"/>
          <w:lang w:val="en-US"/>
        </w:rPr>
        <w:t>.</w:t>
      </w:r>
    </w:p>
    <w:p w:rsidR="00AD4BCB" w:rsidRPr="009D561C" w:rsidRDefault="00AD4BCB"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Industries seeking to improve their environmental performance have</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gained the attention on one p</w:t>
      </w:r>
      <w:r w:rsidR="00EE7763" w:rsidRPr="009D561C">
        <w:rPr>
          <w:rFonts w:ascii="Times New Roman" w:hAnsi="Times New Roman" w:cs="Times New Roman"/>
          <w:color w:val="000000"/>
          <w:sz w:val="24"/>
          <w:szCs w:val="24"/>
          <w:lang w:val="en-US"/>
        </w:rPr>
        <w:t>articular innovative philosophy;</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that of</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green supply chain management (GSCM) (Rao, 2007; Srivastava,</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2007). GSCM is considered an important philosophy in organizations,</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because it plays a critical role in minimizing waste, achieving profit and</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market share objectives through saving costs, facilitating the</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environmental performance by promoting synergies and efficiency</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between alliances, reducing the impact and risk of environment while</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improving the partner and organization ecological efficiency</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w:t>
      </w:r>
      <w:proofErr w:type="spellStart"/>
      <w:r w:rsidRPr="009D561C">
        <w:rPr>
          <w:rFonts w:ascii="Times New Roman" w:hAnsi="Times New Roman" w:cs="Times New Roman"/>
          <w:color w:val="000000"/>
          <w:sz w:val="24"/>
          <w:szCs w:val="24"/>
          <w:lang w:val="en-US"/>
        </w:rPr>
        <w:t>Carvalho</w:t>
      </w:r>
      <w:proofErr w:type="spellEnd"/>
      <w:r w:rsidRPr="009D561C">
        <w:rPr>
          <w:rFonts w:ascii="Times New Roman" w:hAnsi="Times New Roman" w:cs="Times New Roman"/>
          <w:color w:val="000000"/>
          <w:sz w:val="24"/>
          <w:szCs w:val="24"/>
          <w:lang w:val="en-US"/>
        </w:rPr>
        <w:t xml:space="preserve"> et al., 2010; Rao and Holt, 2005; Van </w:t>
      </w:r>
      <w:proofErr w:type="spellStart"/>
      <w:r w:rsidRPr="009D561C">
        <w:rPr>
          <w:rFonts w:ascii="Times New Roman" w:hAnsi="Times New Roman" w:cs="Times New Roman"/>
          <w:color w:val="000000"/>
          <w:sz w:val="24"/>
          <w:szCs w:val="24"/>
          <w:lang w:val="en-US"/>
        </w:rPr>
        <w:t>Hoek</w:t>
      </w:r>
      <w:proofErr w:type="spellEnd"/>
      <w:r w:rsidRPr="009D561C">
        <w:rPr>
          <w:rFonts w:ascii="Times New Roman" w:hAnsi="Times New Roman" w:cs="Times New Roman"/>
          <w:color w:val="000000"/>
          <w:sz w:val="24"/>
          <w:szCs w:val="24"/>
          <w:lang w:val="en-US"/>
        </w:rPr>
        <w:t xml:space="preserve"> and Erasmus,</w:t>
      </w:r>
      <w:r w:rsidR="00EB76E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2000).</w:t>
      </w:r>
    </w:p>
    <w:p w:rsidR="00AD4BCB" w:rsidRPr="009D561C" w:rsidRDefault="00AD4BCB"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 xml:space="preserve">GSCM implementation in </w:t>
      </w:r>
      <w:r w:rsidR="00EB76EE" w:rsidRPr="009D561C">
        <w:rPr>
          <w:rFonts w:ascii="Times New Roman" w:hAnsi="Times New Roman" w:cs="Times New Roman"/>
          <w:color w:val="000000"/>
          <w:sz w:val="24"/>
          <w:szCs w:val="24"/>
          <w:lang w:val="en-US"/>
        </w:rPr>
        <w:t xml:space="preserve">an </w:t>
      </w:r>
      <w:r w:rsidRPr="009D561C">
        <w:rPr>
          <w:rFonts w:ascii="Times New Roman" w:hAnsi="Times New Roman" w:cs="Times New Roman"/>
          <w:color w:val="000000"/>
          <w:sz w:val="24"/>
          <w:szCs w:val="24"/>
          <w:lang w:val="en-US"/>
        </w:rPr>
        <w:t>organization</w:t>
      </w:r>
      <w:r w:rsidR="00EB76EE"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if effective</w:t>
      </w:r>
      <w:r w:rsidR="00EB76EE"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it has a crucial role in</w:t>
      </w:r>
      <w:r w:rsidR="00EB76EE" w:rsidRPr="009D561C">
        <w:rPr>
          <w:rFonts w:ascii="Times New Roman" w:hAnsi="Times New Roman" w:cs="Times New Roman"/>
          <w:color w:val="000000"/>
          <w:sz w:val="24"/>
          <w:szCs w:val="24"/>
          <w:lang w:val="en-US"/>
        </w:rPr>
        <w:t xml:space="preserve"> </w:t>
      </w:r>
      <w:r w:rsidR="00632799" w:rsidRPr="009D561C">
        <w:rPr>
          <w:rFonts w:ascii="Times New Roman" w:hAnsi="Times New Roman" w:cs="Times New Roman"/>
          <w:color w:val="000000"/>
          <w:sz w:val="24"/>
          <w:szCs w:val="24"/>
          <w:lang w:val="en-US"/>
        </w:rPr>
        <w:t xml:space="preserve">the </w:t>
      </w:r>
      <w:r w:rsidRPr="009D561C">
        <w:rPr>
          <w:rFonts w:ascii="Times New Roman" w:hAnsi="Times New Roman" w:cs="Times New Roman"/>
          <w:color w:val="000000"/>
          <w:sz w:val="24"/>
          <w:szCs w:val="24"/>
          <w:lang w:val="en-US"/>
        </w:rPr>
        <w:t xml:space="preserve">development and management </w:t>
      </w:r>
      <w:r w:rsidR="00632799" w:rsidRPr="009D561C">
        <w:rPr>
          <w:rFonts w:ascii="Times New Roman" w:hAnsi="Times New Roman" w:cs="Times New Roman"/>
          <w:color w:val="000000"/>
          <w:sz w:val="24"/>
          <w:szCs w:val="24"/>
          <w:lang w:val="en-US"/>
        </w:rPr>
        <w:t xml:space="preserve">of competitive advantage </w:t>
      </w:r>
      <w:r w:rsidRPr="009D561C">
        <w:rPr>
          <w:rFonts w:ascii="Times New Roman" w:hAnsi="Times New Roman" w:cs="Times New Roman"/>
          <w:color w:val="000000"/>
          <w:sz w:val="24"/>
          <w:szCs w:val="24"/>
          <w:lang w:val="en-US"/>
        </w:rPr>
        <w:t>(Zhu and</w:t>
      </w:r>
      <w:r w:rsidR="00632799" w:rsidRPr="009D561C">
        <w:rPr>
          <w:rFonts w:ascii="Times New Roman" w:hAnsi="Times New Roman" w:cs="Times New Roman"/>
          <w:color w:val="000000"/>
          <w:sz w:val="24"/>
          <w:szCs w:val="24"/>
          <w:lang w:val="en-US"/>
        </w:rPr>
        <w:t xml:space="preserve"> </w:t>
      </w:r>
      <w:proofErr w:type="spellStart"/>
      <w:r w:rsidRPr="009D561C">
        <w:rPr>
          <w:rFonts w:ascii="Times New Roman" w:hAnsi="Times New Roman" w:cs="Times New Roman"/>
          <w:color w:val="000000"/>
          <w:sz w:val="24"/>
          <w:szCs w:val="24"/>
          <w:lang w:val="en-US"/>
        </w:rPr>
        <w:t>Sarkis</w:t>
      </w:r>
      <w:proofErr w:type="spellEnd"/>
      <w:r w:rsidRPr="009D561C">
        <w:rPr>
          <w:rFonts w:ascii="Times New Roman" w:hAnsi="Times New Roman" w:cs="Times New Roman"/>
          <w:color w:val="000000"/>
          <w:sz w:val="24"/>
          <w:szCs w:val="24"/>
          <w:lang w:val="en-US"/>
        </w:rPr>
        <w:t>, 2004). The concept of supply chain management evolves</w:t>
      </w:r>
      <w:r w:rsidR="00632799" w:rsidRPr="009D561C">
        <w:rPr>
          <w:rFonts w:ascii="Times New Roman" w:hAnsi="Times New Roman" w:cs="Times New Roman"/>
          <w:color w:val="000000"/>
          <w:sz w:val="24"/>
          <w:szCs w:val="24"/>
          <w:lang w:val="en-US"/>
        </w:rPr>
        <w:t xml:space="preserve"> with a</w:t>
      </w:r>
      <w:r w:rsidRPr="009D561C">
        <w:rPr>
          <w:rFonts w:ascii="Times New Roman" w:hAnsi="Times New Roman" w:cs="Times New Roman"/>
          <w:color w:val="000000"/>
          <w:sz w:val="24"/>
          <w:szCs w:val="24"/>
          <w:lang w:val="en-US"/>
        </w:rPr>
        <w:t xml:space="preserve"> customer centric vision of organizations that initiates changes</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through </w:t>
      </w:r>
      <w:r w:rsidR="00632799" w:rsidRPr="009D561C">
        <w:rPr>
          <w:rFonts w:ascii="Times New Roman" w:hAnsi="Times New Roman" w:cs="Times New Roman"/>
          <w:color w:val="000000"/>
          <w:sz w:val="24"/>
          <w:szCs w:val="24"/>
          <w:lang w:val="en-US"/>
        </w:rPr>
        <w:t xml:space="preserve">the </w:t>
      </w:r>
      <w:r w:rsidRPr="009D561C">
        <w:rPr>
          <w:rFonts w:ascii="Times New Roman" w:hAnsi="Times New Roman" w:cs="Times New Roman"/>
          <w:color w:val="000000"/>
          <w:sz w:val="24"/>
          <w:szCs w:val="24"/>
          <w:lang w:val="en-US"/>
        </w:rPr>
        <w:t>organization</w:t>
      </w:r>
      <w:r w:rsidR="00632799"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s external and internal linkages</w:t>
      </w:r>
      <w:r w:rsidR="00632799"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which later on</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captures the inter-functional and inter</w:t>
      </w:r>
      <w:r w:rsidR="00632799"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organizational synergy of</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collaboration and integration as defined by Min and Zhou (2002).</w:t>
      </w:r>
    </w:p>
    <w:p w:rsidR="00AD4BCB" w:rsidRPr="009D561C" w:rsidRDefault="00AD4BCB" w:rsidP="00632799">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Seeing the increasing interest in environmental issues the past decade</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it is implied that the environmental pollution issue along with the</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industrial development must be addressed as a whole with supply</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chain management</w:t>
      </w:r>
      <w:r w:rsidR="00632799"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thus contributing to the philosophy of green supply</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chain management (</w:t>
      </w:r>
      <w:proofErr w:type="spellStart"/>
      <w:r w:rsidRPr="009D561C">
        <w:rPr>
          <w:rFonts w:ascii="Times New Roman" w:hAnsi="Times New Roman" w:cs="Times New Roman"/>
          <w:color w:val="000000"/>
          <w:sz w:val="24"/>
          <w:szCs w:val="24"/>
          <w:lang w:val="en-US"/>
        </w:rPr>
        <w:t>Sheu</w:t>
      </w:r>
      <w:proofErr w:type="spellEnd"/>
      <w:r w:rsidRPr="009D561C">
        <w:rPr>
          <w:rFonts w:ascii="Times New Roman" w:hAnsi="Times New Roman" w:cs="Times New Roman"/>
          <w:color w:val="000000"/>
          <w:sz w:val="24"/>
          <w:szCs w:val="24"/>
          <w:lang w:val="en-US"/>
        </w:rPr>
        <w:t xml:space="preserve"> et al., 2005). When considering small and</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medium enterprises it is important to emphasize that they play a crucial</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role in the growth of the economy of a country by contributing to the</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industrial output, exports to international markets and creation of new</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jobs or sustaining of existing jobs. </w:t>
      </w:r>
      <w:r w:rsidR="006555F2">
        <w:rPr>
          <w:rFonts w:ascii="Times New Roman" w:hAnsi="Times New Roman" w:cs="Times New Roman"/>
          <w:color w:val="000000"/>
          <w:sz w:val="24"/>
          <w:szCs w:val="24"/>
          <w:lang w:val="en-US"/>
        </w:rPr>
        <w:t>S</w:t>
      </w:r>
      <w:r w:rsidRPr="009D561C">
        <w:rPr>
          <w:rFonts w:ascii="Times New Roman" w:hAnsi="Times New Roman" w:cs="Times New Roman"/>
          <w:color w:val="000000"/>
          <w:sz w:val="24"/>
          <w:szCs w:val="24"/>
          <w:lang w:val="en-US"/>
        </w:rPr>
        <w:t>eeing this significant</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impact on the economy</w:t>
      </w:r>
      <w:r w:rsidR="006555F2">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it is worth mentioning that SME’s do impact the environment at an extent.  When consider</w:t>
      </w:r>
      <w:r w:rsidR="006555F2">
        <w:rPr>
          <w:rFonts w:ascii="Times New Roman" w:hAnsi="Times New Roman" w:cs="Times New Roman"/>
          <w:color w:val="000000"/>
          <w:sz w:val="24"/>
          <w:szCs w:val="24"/>
          <w:lang w:val="en-US"/>
        </w:rPr>
        <w:t>ed</w:t>
      </w:r>
      <w:r w:rsidRPr="009D561C">
        <w:rPr>
          <w:rFonts w:ascii="Times New Roman" w:hAnsi="Times New Roman" w:cs="Times New Roman"/>
          <w:color w:val="000000"/>
          <w:sz w:val="24"/>
          <w:szCs w:val="24"/>
          <w:lang w:val="en-US"/>
        </w:rPr>
        <w:t xml:space="preserve"> as </w:t>
      </w:r>
      <w:r w:rsidR="006555F2">
        <w:rPr>
          <w:rFonts w:ascii="Times New Roman" w:hAnsi="Times New Roman" w:cs="Times New Roman"/>
          <w:color w:val="000000"/>
          <w:sz w:val="24"/>
          <w:szCs w:val="24"/>
          <w:lang w:val="en-US"/>
        </w:rPr>
        <w:t xml:space="preserve">a unit, </w:t>
      </w:r>
      <w:r w:rsidRPr="009D561C">
        <w:rPr>
          <w:rFonts w:ascii="Times New Roman" w:hAnsi="Times New Roman" w:cs="Times New Roman"/>
          <w:color w:val="000000"/>
          <w:sz w:val="24"/>
          <w:szCs w:val="24"/>
          <w:lang w:val="en-US"/>
        </w:rPr>
        <w:t>individual</w:t>
      </w:r>
      <w:r w:rsidR="006555F2">
        <w:rPr>
          <w:rFonts w:ascii="Times New Roman" w:hAnsi="Times New Roman" w:cs="Times New Roman"/>
          <w:color w:val="000000"/>
          <w:sz w:val="24"/>
          <w:szCs w:val="24"/>
          <w:lang w:val="en-US"/>
        </w:rPr>
        <w:t>ly</w:t>
      </w:r>
      <w:r w:rsidRPr="009D561C">
        <w:rPr>
          <w:rFonts w:ascii="Times New Roman" w:hAnsi="Times New Roman" w:cs="Times New Roman"/>
          <w:color w:val="000000"/>
          <w:sz w:val="24"/>
          <w:szCs w:val="24"/>
          <w:lang w:val="en-US"/>
        </w:rPr>
        <w:t xml:space="preserve">, SME’s impact on the environment may be </w:t>
      </w:r>
      <w:proofErr w:type="gramStart"/>
      <w:r w:rsidRPr="009D561C">
        <w:rPr>
          <w:rFonts w:ascii="Times New Roman" w:hAnsi="Times New Roman" w:cs="Times New Roman"/>
          <w:color w:val="000000"/>
          <w:sz w:val="24"/>
          <w:szCs w:val="24"/>
          <w:lang w:val="en-US"/>
        </w:rPr>
        <w:t>limited</w:t>
      </w:r>
      <w:r w:rsidR="006555F2">
        <w:rPr>
          <w:rFonts w:ascii="Times New Roman" w:hAnsi="Times New Roman" w:cs="Times New Roman"/>
          <w:color w:val="000000"/>
          <w:sz w:val="24"/>
          <w:szCs w:val="24"/>
          <w:lang w:val="en-US"/>
        </w:rPr>
        <w:t>,</w:t>
      </w:r>
      <w:proofErr w:type="gramEnd"/>
      <w:r w:rsidRPr="009D561C">
        <w:rPr>
          <w:rFonts w:ascii="Times New Roman" w:hAnsi="Times New Roman" w:cs="Times New Roman"/>
          <w:color w:val="000000"/>
          <w:sz w:val="24"/>
          <w:szCs w:val="24"/>
          <w:lang w:val="en-US"/>
        </w:rPr>
        <w:t xml:space="preserve"> however when looking</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collectively the environmental impact is significantly higher (Chiu et</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al.,</w:t>
      </w:r>
      <w:r w:rsidR="006555F2">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1999). </w:t>
      </w:r>
      <w:r w:rsidR="00632799" w:rsidRPr="009D561C">
        <w:rPr>
          <w:rFonts w:ascii="Times New Roman" w:hAnsi="Times New Roman" w:cs="Times New Roman"/>
          <w:color w:val="000000"/>
          <w:sz w:val="24"/>
          <w:szCs w:val="24"/>
          <w:lang w:val="en-US"/>
        </w:rPr>
        <w:t>In addition, Chiu et al.</w:t>
      </w:r>
      <w:r w:rsidRPr="009D561C">
        <w:rPr>
          <w:rFonts w:ascii="Times New Roman" w:hAnsi="Times New Roman" w:cs="Times New Roman"/>
          <w:color w:val="000000"/>
          <w:sz w:val="24"/>
          <w:szCs w:val="24"/>
          <w:lang w:val="en-US"/>
        </w:rPr>
        <w:t xml:space="preserve"> (1999) mentions that SME’s tend to</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ignore the environmental regulations. </w:t>
      </w:r>
    </w:p>
    <w:p w:rsidR="00AD4BCB" w:rsidRPr="009D561C" w:rsidRDefault="00AD4BCB" w:rsidP="00EB76EE">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color w:val="000000"/>
          <w:sz w:val="24"/>
          <w:szCs w:val="24"/>
          <w:lang w:val="en-US"/>
        </w:rPr>
        <w:t xml:space="preserve">When considering innovation, </w:t>
      </w:r>
      <w:proofErr w:type="spellStart"/>
      <w:r w:rsidRPr="009D561C">
        <w:rPr>
          <w:rFonts w:ascii="Times New Roman" w:hAnsi="Times New Roman" w:cs="Times New Roman"/>
          <w:color w:val="000000"/>
          <w:sz w:val="24"/>
          <w:szCs w:val="24"/>
          <w:lang w:val="en-US"/>
        </w:rPr>
        <w:t>Sarkis</w:t>
      </w:r>
      <w:proofErr w:type="spellEnd"/>
      <w:r w:rsidRPr="009D561C">
        <w:rPr>
          <w:rFonts w:ascii="Times New Roman" w:hAnsi="Times New Roman" w:cs="Times New Roman"/>
          <w:color w:val="000000"/>
          <w:sz w:val="24"/>
          <w:szCs w:val="24"/>
          <w:lang w:val="en-US"/>
        </w:rPr>
        <w:t xml:space="preserve"> et al. (2011) emphasize that green</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supply chain management is in line with environmental innovation</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where manufacturers implement GSCM through hard and soft</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technological innovations such as increased collaboration of suppliers</w:t>
      </w:r>
      <w:r w:rsidR="0063279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in eco-design and cleaner equipment for production. </w:t>
      </w:r>
    </w:p>
    <w:p w:rsidR="00E2270E" w:rsidRPr="009D561C" w:rsidRDefault="00E2270E" w:rsidP="00EB76EE">
      <w:pPr>
        <w:autoSpaceDE w:val="0"/>
        <w:autoSpaceDN w:val="0"/>
        <w:adjustRightInd w:val="0"/>
        <w:spacing w:after="120" w:line="240" w:lineRule="auto"/>
        <w:jc w:val="both"/>
        <w:rPr>
          <w:rFonts w:ascii="Times New Roman" w:hAnsi="Times New Roman" w:cs="Times New Roman"/>
          <w:b/>
          <w:bCs/>
          <w:sz w:val="24"/>
          <w:szCs w:val="24"/>
          <w:lang w:val="en-US"/>
        </w:rPr>
      </w:pPr>
    </w:p>
    <w:p w:rsidR="00AD4BCB" w:rsidRPr="009D561C" w:rsidRDefault="00E2270E" w:rsidP="00EB76EE">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b/>
          <w:bCs/>
          <w:sz w:val="24"/>
          <w:szCs w:val="24"/>
          <w:lang w:val="en-US"/>
        </w:rPr>
        <w:t xml:space="preserve">2.2 </w:t>
      </w:r>
      <w:r w:rsidR="00AD4BCB" w:rsidRPr="009D561C">
        <w:rPr>
          <w:rFonts w:ascii="Times New Roman" w:hAnsi="Times New Roman" w:cs="Times New Roman"/>
          <w:b/>
          <w:bCs/>
          <w:sz w:val="24"/>
          <w:szCs w:val="24"/>
          <w:lang w:val="en-US"/>
        </w:rPr>
        <w:t>Drivers </w:t>
      </w:r>
      <w:r w:rsidR="00972B1B" w:rsidRPr="009D561C">
        <w:rPr>
          <w:rFonts w:ascii="Times New Roman" w:hAnsi="Times New Roman" w:cs="Times New Roman"/>
          <w:b/>
          <w:bCs/>
          <w:sz w:val="24"/>
          <w:szCs w:val="24"/>
          <w:lang w:val="en-US"/>
        </w:rPr>
        <w:t>and Benefits of</w:t>
      </w:r>
      <w:r w:rsidR="00AD4BCB" w:rsidRPr="009D561C">
        <w:rPr>
          <w:rFonts w:ascii="Times New Roman" w:hAnsi="Times New Roman" w:cs="Times New Roman"/>
          <w:b/>
          <w:bCs/>
          <w:sz w:val="24"/>
          <w:szCs w:val="24"/>
          <w:lang w:val="en-US"/>
        </w:rPr>
        <w:t> GSCM Adoption </w:t>
      </w:r>
    </w:p>
    <w:p w:rsidR="00AD4BCB" w:rsidRPr="009D561C" w:rsidRDefault="00AD4BCB"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When considering the green supply chain nature it is important to</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consider what drives or</w:t>
      </w:r>
      <w:r w:rsidR="004308C4" w:rsidRPr="009D561C">
        <w:rPr>
          <w:rFonts w:ascii="Times New Roman" w:hAnsi="Times New Roman" w:cs="Times New Roman"/>
          <w:color w:val="000000"/>
          <w:sz w:val="24"/>
          <w:szCs w:val="24"/>
          <w:lang w:val="en-US"/>
        </w:rPr>
        <w:t>gani</w:t>
      </w:r>
      <w:r w:rsidR="00F63117" w:rsidRPr="009D561C">
        <w:rPr>
          <w:rFonts w:ascii="Times New Roman" w:hAnsi="Times New Roman" w:cs="Times New Roman"/>
          <w:color w:val="000000"/>
          <w:sz w:val="24"/>
          <w:szCs w:val="24"/>
          <w:lang w:val="en-US"/>
        </w:rPr>
        <w:t>zations to implement such</w:t>
      </w:r>
      <w:r w:rsidR="006555F2">
        <w:rPr>
          <w:rFonts w:ascii="Times New Roman" w:hAnsi="Times New Roman" w:cs="Times New Roman"/>
          <w:color w:val="000000"/>
          <w:sz w:val="24"/>
          <w:szCs w:val="24"/>
          <w:lang w:val="en-US"/>
        </w:rPr>
        <w:t xml:space="preserve"> a</w:t>
      </w:r>
      <w:r w:rsidR="00F63117" w:rsidRPr="009D561C">
        <w:rPr>
          <w:rFonts w:ascii="Times New Roman" w:hAnsi="Times New Roman" w:cs="Times New Roman"/>
          <w:color w:val="000000"/>
          <w:sz w:val="24"/>
          <w:szCs w:val="24"/>
          <w:lang w:val="en-US"/>
        </w:rPr>
        <w:t xml:space="preserve"> </w:t>
      </w:r>
      <w:r w:rsidR="006555F2">
        <w:rPr>
          <w:rFonts w:ascii="Times New Roman" w:hAnsi="Times New Roman" w:cs="Times New Roman"/>
          <w:color w:val="000000"/>
          <w:sz w:val="24"/>
          <w:szCs w:val="24"/>
          <w:lang w:val="en-US"/>
        </w:rPr>
        <w:t>philosophy;</w:t>
      </w:r>
      <w:r w:rsidRPr="009D561C">
        <w:rPr>
          <w:rFonts w:ascii="Times New Roman" w:hAnsi="Times New Roman" w:cs="Times New Roman"/>
          <w:color w:val="000000"/>
          <w:sz w:val="24"/>
          <w:szCs w:val="24"/>
          <w:lang w:val="en-US"/>
        </w:rPr>
        <w:t xml:space="preserve"> what </w:t>
      </w:r>
      <w:r w:rsidR="006555F2">
        <w:rPr>
          <w:rFonts w:ascii="Times New Roman" w:hAnsi="Times New Roman" w:cs="Times New Roman"/>
          <w:color w:val="000000"/>
          <w:sz w:val="24"/>
          <w:szCs w:val="24"/>
          <w:lang w:val="en-US"/>
        </w:rPr>
        <w:t>is</w:t>
      </w:r>
      <w:r w:rsidR="00F63117" w:rsidRPr="009D561C">
        <w:rPr>
          <w:rFonts w:ascii="Times New Roman" w:hAnsi="Times New Roman" w:cs="Times New Roman"/>
          <w:color w:val="000000"/>
          <w:sz w:val="24"/>
          <w:szCs w:val="24"/>
          <w:lang w:val="en-US"/>
        </w:rPr>
        <w:t xml:space="preserve"> worth looking at are</w:t>
      </w:r>
      <w:r w:rsidRPr="009D561C">
        <w:rPr>
          <w:rFonts w:ascii="Times New Roman" w:hAnsi="Times New Roman" w:cs="Times New Roman"/>
          <w:color w:val="000000"/>
          <w:sz w:val="24"/>
          <w:szCs w:val="24"/>
          <w:lang w:val="en-US"/>
        </w:rPr>
        <w:t xml:space="preserve"> the management practices and</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the relationships between them</w:t>
      </w:r>
      <w:r w:rsidR="006555F2">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as emphasized by Holt and</w:t>
      </w:r>
      <w:r w:rsidR="005B30AE" w:rsidRPr="009D561C">
        <w:rPr>
          <w:rFonts w:ascii="Times New Roman" w:hAnsi="Times New Roman" w:cs="Times New Roman"/>
          <w:color w:val="000000"/>
          <w:sz w:val="24"/>
          <w:szCs w:val="24"/>
          <w:lang w:val="en-US"/>
        </w:rPr>
        <w:t xml:space="preserve"> </w:t>
      </w:r>
      <w:proofErr w:type="spellStart"/>
      <w:r w:rsidRPr="009D561C">
        <w:rPr>
          <w:rFonts w:ascii="Times New Roman" w:hAnsi="Times New Roman" w:cs="Times New Roman"/>
          <w:color w:val="000000"/>
          <w:sz w:val="24"/>
          <w:szCs w:val="24"/>
          <w:lang w:val="en-US"/>
        </w:rPr>
        <w:t>Ghobadian</w:t>
      </w:r>
      <w:proofErr w:type="spellEnd"/>
      <w:r w:rsidRPr="009D561C">
        <w:rPr>
          <w:rFonts w:ascii="Times New Roman" w:hAnsi="Times New Roman" w:cs="Times New Roman"/>
          <w:color w:val="000000"/>
          <w:sz w:val="24"/>
          <w:szCs w:val="24"/>
          <w:lang w:val="en-US"/>
        </w:rPr>
        <w:t xml:space="preserve"> (2009) in the examination of green supply chain</w:t>
      </w:r>
      <w:r w:rsidR="006555F2">
        <w:rPr>
          <w:rFonts w:ascii="Times New Roman" w:hAnsi="Times New Roman" w:cs="Times New Roman"/>
          <w:color w:val="000000"/>
          <w:sz w:val="24"/>
          <w:szCs w:val="24"/>
          <w:lang w:val="en-US"/>
        </w:rPr>
        <w:t>s</w:t>
      </w:r>
      <w:r w:rsidRPr="009D561C">
        <w:rPr>
          <w:rFonts w:ascii="Times New Roman" w:hAnsi="Times New Roman" w:cs="Times New Roman"/>
          <w:color w:val="000000"/>
          <w:sz w:val="24"/>
          <w:szCs w:val="24"/>
          <w:lang w:val="en-US"/>
        </w:rPr>
        <w:t xml:space="preserve"> in</w:t>
      </w:r>
      <w:r w:rsidR="005B30AE" w:rsidRPr="009D561C">
        <w:rPr>
          <w:rFonts w:ascii="Times New Roman" w:hAnsi="Times New Roman" w:cs="Times New Roman"/>
          <w:color w:val="000000"/>
          <w:sz w:val="24"/>
          <w:szCs w:val="24"/>
          <w:lang w:val="en-US"/>
        </w:rPr>
        <w:t xml:space="preserve"> </w:t>
      </w:r>
      <w:r w:rsidR="004308C4" w:rsidRPr="009D561C">
        <w:rPr>
          <w:rFonts w:ascii="Times New Roman" w:hAnsi="Times New Roman" w:cs="Times New Roman"/>
          <w:color w:val="000000"/>
          <w:sz w:val="24"/>
          <w:szCs w:val="24"/>
          <w:lang w:val="en-US"/>
        </w:rPr>
        <w:t xml:space="preserve">the </w:t>
      </w:r>
      <w:r w:rsidRPr="009D561C">
        <w:rPr>
          <w:rFonts w:ascii="Times New Roman" w:hAnsi="Times New Roman" w:cs="Times New Roman"/>
          <w:color w:val="000000"/>
          <w:sz w:val="24"/>
          <w:szCs w:val="24"/>
          <w:lang w:val="en-US"/>
        </w:rPr>
        <w:t>manufacturing sector in UK.</w:t>
      </w:r>
    </w:p>
    <w:p w:rsidR="00AD4BCB" w:rsidRPr="009D561C" w:rsidRDefault="00AD4BCB"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 xml:space="preserve">Hu and Hsu (2010) identified </w:t>
      </w:r>
      <w:r w:rsidR="006555F2">
        <w:rPr>
          <w:rFonts w:ascii="Times New Roman" w:hAnsi="Times New Roman" w:cs="Times New Roman"/>
          <w:color w:val="000000"/>
          <w:sz w:val="24"/>
          <w:szCs w:val="24"/>
          <w:lang w:val="en-US"/>
        </w:rPr>
        <w:t>twenty</w:t>
      </w:r>
      <w:r w:rsidRPr="009D561C">
        <w:rPr>
          <w:rFonts w:ascii="Times New Roman" w:hAnsi="Times New Roman" w:cs="Times New Roman"/>
          <w:color w:val="000000"/>
          <w:sz w:val="24"/>
          <w:szCs w:val="24"/>
          <w:lang w:val="en-US"/>
        </w:rPr>
        <w:t xml:space="preserve"> critical factors for implementing green supply chain management along four dimensions when exploring the GSCM practices in electronic industry relative to the EU directives</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about environment. Such dimensions are supplier management, the</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life cycle management, organization involvement and </w:t>
      </w:r>
      <w:r w:rsidRPr="009D561C">
        <w:rPr>
          <w:rFonts w:ascii="Times New Roman" w:hAnsi="Times New Roman" w:cs="Times New Roman"/>
          <w:color w:val="000000"/>
          <w:sz w:val="24"/>
          <w:szCs w:val="24"/>
          <w:lang w:val="en-US"/>
        </w:rPr>
        <w:lastRenderedPageBreak/>
        <w:t>recycling of</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products. When looking at a chip manufacturer</w:t>
      </w:r>
      <w:r w:rsidR="005B30AE"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w:t>
      </w:r>
      <w:proofErr w:type="spellStart"/>
      <w:r w:rsidRPr="009D561C">
        <w:rPr>
          <w:rFonts w:ascii="Times New Roman" w:hAnsi="Times New Roman" w:cs="Times New Roman"/>
          <w:color w:val="000000"/>
          <w:sz w:val="24"/>
          <w:szCs w:val="24"/>
          <w:lang w:val="en-US"/>
        </w:rPr>
        <w:t>Townbridge</w:t>
      </w:r>
      <w:proofErr w:type="spellEnd"/>
      <w:r w:rsidRPr="009D561C">
        <w:rPr>
          <w:rFonts w:ascii="Times New Roman" w:hAnsi="Times New Roman" w:cs="Times New Roman"/>
          <w:color w:val="000000"/>
          <w:sz w:val="24"/>
          <w:szCs w:val="24"/>
          <w:lang w:val="en-US"/>
        </w:rPr>
        <w:t xml:space="preserve"> (2001) categorized</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internal and external factors that drive the implementation of GSCM. Willingness to improve the risk management for potential interruptions</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in supply chain, willingness to collaborate with suppliers in the quest for</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finding equipment and materials that have a minimal impact on the</w:t>
      </w:r>
      <w:r w:rsidR="005B30AE" w:rsidRPr="009D561C">
        <w:rPr>
          <w:rFonts w:ascii="Times New Roman" w:hAnsi="Times New Roman" w:cs="Times New Roman"/>
          <w:color w:val="000000"/>
          <w:sz w:val="24"/>
          <w:szCs w:val="24"/>
          <w:lang w:val="en-US"/>
        </w:rPr>
        <w:t xml:space="preserve"> </w:t>
      </w:r>
      <w:r w:rsidR="000B6C7A" w:rsidRPr="009D561C">
        <w:rPr>
          <w:rFonts w:ascii="Times New Roman" w:hAnsi="Times New Roman" w:cs="Times New Roman"/>
          <w:color w:val="000000"/>
          <w:sz w:val="24"/>
          <w:szCs w:val="24"/>
          <w:lang w:val="en-US"/>
        </w:rPr>
        <w:t>environment was the main internal driver</w:t>
      </w:r>
      <w:r w:rsidRPr="009D561C">
        <w:rPr>
          <w:rFonts w:ascii="Times New Roman" w:hAnsi="Times New Roman" w:cs="Times New Roman"/>
          <w:color w:val="000000"/>
          <w:sz w:val="24"/>
          <w:szCs w:val="24"/>
          <w:lang w:val="en-US"/>
        </w:rPr>
        <w:t xml:space="preserve"> for implementing GSCM. While as for the external factors the author identified several</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stakeholders such as non-governmental organizations, customers and</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investors. </w:t>
      </w:r>
    </w:p>
    <w:p w:rsidR="00AD4BCB" w:rsidRPr="009D561C" w:rsidRDefault="00AD4BCB"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As for the stakeholders, Reinhardt (1998) emphasized that since the</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environment is a public good then the quality of environment can be</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preserved only through regulations that government</w:t>
      </w:r>
      <w:r w:rsidR="004308C4" w:rsidRPr="009D561C">
        <w:rPr>
          <w:rFonts w:ascii="Times New Roman" w:hAnsi="Times New Roman" w:cs="Times New Roman"/>
          <w:color w:val="000000"/>
          <w:sz w:val="24"/>
          <w:szCs w:val="24"/>
          <w:lang w:val="en-US"/>
        </w:rPr>
        <w:t>s</w:t>
      </w:r>
      <w:r w:rsidRPr="009D561C">
        <w:rPr>
          <w:rFonts w:ascii="Times New Roman" w:hAnsi="Times New Roman" w:cs="Times New Roman"/>
          <w:color w:val="000000"/>
          <w:sz w:val="24"/>
          <w:szCs w:val="24"/>
          <w:lang w:val="en-US"/>
        </w:rPr>
        <w:t xml:space="preserve"> impose. </w:t>
      </w:r>
      <w:r w:rsidR="00200805">
        <w:rPr>
          <w:rFonts w:ascii="Times New Roman" w:hAnsi="Times New Roman" w:cs="Times New Roman"/>
          <w:color w:val="000000"/>
          <w:sz w:val="24"/>
          <w:szCs w:val="24"/>
          <w:lang w:val="en-US"/>
        </w:rPr>
        <w:t>P</w:t>
      </w:r>
      <w:r w:rsidRPr="009D561C">
        <w:rPr>
          <w:rFonts w:ascii="Times New Roman" w:hAnsi="Times New Roman" w:cs="Times New Roman"/>
          <w:color w:val="000000"/>
          <w:sz w:val="24"/>
          <w:szCs w:val="24"/>
          <w:lang w:val="en-US"/>
        </w:rPr>
        <w:t xml:space="preserve">eople and organizations in particular have as </w:t>
      </w:r>
      <w:r w:rsidR="00200805">
        <w:rPr>
          <w:rFonts w:ascii="Times New Roman" w:hAnsi="Times New Roman" w:cs="Times New Roman"/>
          <w:color w:val="000000"/>
          <w:sz w:val="24"/>
          <w:szCs w:val="24"/>
          <w:lang w:val="en-US"/>
        </w:rPr>
        <w:t xml:space="preserve">a common </w:t>
      </w:r>
      <w:r w:rsidRPr="009D561C">
        <w:rPr>
          <w:rFonts w:ascii="Times New Roman" w:hAnsi="Times New Roman" w:cs="Times New Roman"/>
          <w:color w:val="000000"/>
          <w:sz w:val="24"/>
          <w:szCs w:val="24"/>
          <w:lang w:val="en-US"/>
        </w:rPr>
        <w:t>goal the maximization</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of profit</w:t>
      </w:r>
      <w:r w:rsidR="00200805">
        <w:rPr>
          <w:rFonts w:ascii="Times New Roman" w:hAnsi="Times New Roman" w:cs="Times New Roman"/>
          <w:color w:val="000000"/>
          <w:sz w:val="24"/>
          <w:szCs w:val="24"/>
          <w:lang w:val="en-US"/>
        </w:rPr>
        <w:t>s;</w:t>
      </w:r>
      <w:r w:rsidRPr="009D561C">
        <w:rPr>
          <w:rFonts w:ascii="Times New Roman" w:hAnsi="Times New Roman" w:cs="Times New Roman"/>
          <w:color w:val="000000"/>
          <w:sz w:val="24"/>
          <w:szCs w:val="24"/>
          <w:lang w:val="en-US"/>
        </w:rPr>
        <w:t xml:space="preserve"> spend</w:t>
      </w:r>
      <w:r w:rsidR="00200805">
        <w:rPr>
          <w:rFonts w:ascii="Times New Roman" w:hAnsi="Times New Roman" w:cs="Times New Roman"/>
          <w:color w:val="000000"/>
          <w:sz w:val="24"/>
          <w:szCs w:val="24"/>
          <w:lang w:val="en-US"/>
        </w:rPr>
        <w:t>ing on environmental issues is thought not as an</w:t>
      </w:r>
      <w:r w:rsidR="005B30AE" w:rsidRPr="009D561C">
        <w:rPr>
          <w:rFonts w:ascii="Times New Roman" w:hAnsi="Times New Roman" w:cs="Times New Roman"/>
          <w:color w:val="000000"/>
          <w:sz w:val="24"/>
          <w:szCs w:val="24"/>
          <w:lang w:val="en-US"/>
        </w:rPr>
        <w:t xml:space="preserve"> </w:t>
      </w:r>
      <w:r w:rsidR="00200805">
        <w:rPr>
          <w:rFonts w:ascii="Times New Roman" w:hAnsi="Times New Roman" w:cs="Times New Roman"/>
          <w:color w:val="000000"/>
          <w:sz w:val="24"/>
          <w:szCs w:val="24"/>
          <w:lang w:val="en-US"/>
        </w:rPr>
        <w:t>investment</w:t>
      </w:r>
      <w:r w:rsidRPr="009D561C">
        <w:rPr>
          <w:rFonts w:ascii="Times New Roman" w:hAnsi="Times New Roman" w:cs="Times New Roman"/>
          <w:color w:val="000000"/>
          <w:sz w:val="24"/>
          <w:szCs w:val="24"/>
          <w:lang w:val="en-US"/>
        </w:rPr>
        <w:t xml:space="preserve"> </w:t>
      </w:r>
      <w:r w:rsidR="00200805">
        <w:rPr>
          <w:rFonts w:ascii="Times New Roman" w:hAnsi="Times New Roman" w:cs="Times New Roman"/>
          <w:color w:val="000000"/>
          <w:sz w:val="24"/>
          <w:szCs w:val="24"/>
          <w:lang w:val="en-US"/>
        </w:rPr>
        <w:t xml:space="preserve">that would </w:t>
      </w:r>
      <w:r w:rsidRPr="009D561C">
        <w:rPr>
          <w:rFonts w:ascii="Times New Roman" w:hAnsi="Times New Roman" w:cs="Times New Roman"/>
          <w:color w:val="000000"/>
          <w:sz w:val="24"/>
          <w:szCs w:val="24"/>
          <w:lang w:val="en-US"/>
        </w:rPr>
        <w:t>benefit themselves as individuals</w:t>
      </w:r>
      <w:r w:rsidR="00200805">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w:t>
      </w:r>
      <w:r w:rsidR="00200805">
        <w:rPr>
          <w:rFonts w:ascii="Times New Roman" w:hAnsi="Times New Roman" w:cs="Times New Roman"/>
          <w:color w:val="000000"/>
          <w:sz w:val="24"/>
          <w:szCs w:val="24"/>
          <w:lang w:val="en-US"/>
        </w:rPr>
        <w:t>T</w:t>
      </w:r>
      <w:r w:rsidRPr="009D561C">
        <w:rPr>
          <w:rFonts w:ascii="Times New Roman" w:hAnsi="Times New Roman" w:cs="Times New Roman"/>
          <w:color w:val="000000"/>
          <w:sz w:val="24"/>
          <w:szCs w:val="24"/>
          <w:lang w:val="en-US"/>
        </w:rPr>
        <w:t xml:space="preserve">hus green practices </w:t>
      </w:r>
      <w:r w:rsidR="00200805">
        <w:rPr>
          <w:rFonts w:ascii="Times New Roman" w:hAnsi="Times New Roman" w:cs="Times New Roman"/>
          <w:color w:val="000000"/>
          <w:sz w:val="24"/>
          <w:szCs w:val="24"/>
          <w:lang w:val="en-US"/>
        </w:rPr>
        <w:t xml:space="preserve">shall be </w:t>
      </w:r>
      <w:r w:rsidRPr="009D561C">
        <w:rPr>
          <w:rFonts w:ascii="Times New Roman" w:hAnsi="Times New Roman" w:cs="Times New Roman"/>
          <w:color w:val="000000"/>
          <w:sz w:val="24"/>
          <w:szCs w:val="24"/>
          <w:lang w:val="en-US"/>
        </w:rPr>
        <w:t xml:space="preserve">required by law and not </w:t>
      </w:r>
      <w:r w:rsidR="00200805">
        <w:rPr>
          <w:rFonts w:ascii="Times New Roman" w:hAnsi="Times New Roman" w:cs="Times New Roman"/>
          <w:color w:val="000000"/>
          <w:sz w:val="24"/>
          <w:szCs w:val="24"/>
          <w:lang w:val="en-US"/>
        </w:rPr>
        <w:t xml:space="preserve">left as </w:t>
      </w:r>
      <w:r w:rsidRPr="009D561C">
        <w:rPr>
          <w:rFonts w:ascii="Times New Roman" w:hAnsi="Times New Roman" w:cs="Times New Roman"/>
          <w:color w:val="000000"/>
          <w:sz w:val="24"/>
          <w:szCs w:val="24"/>
          <w:lang w:val="en-US"/>
        </w:rPr>
        <w:t>a</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matter of choice. </w:t>
      </w:r>
    </w:p>
    <w:p w:rsidR="00AD4BCB" w:rsidRPr="009D561C" w:rsidRDefault="00200805"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w:t>
      </w:r>
      <w:r w:rsidR="00AD4BCB" w:rsidRPr="009D561C">
        <w:rPr>
          <w:rFonts w:ascii="Times New Roman" w:hAnsi="Times New Roman" w:cs="Times New Roman"/>
          <w:color w:val="000000"/>
          <w:sz w:val="24"/>
          <w:szCs w:val="24"/>
          <w:lang w:val="en-US"/>
        </w:rPr>
        <w:t>hen considering the strategies for environment</w:t>
      </w:r>
      <w:r w:rsidR="004308C4" w:rsidRPr="009D561C">
        <w:rPr>
          <w:rFonts w:ascii="Times New Roman" w:hAnsi="Times New Roman" w:cs="Times New Roman"/>
          <w:color w:val="000000"/>
          <w:sz w:val="24"/>
          <w:szCs w:val="24"/>
          <w:lang w:val="en-US"/>
        </w:rPr>
        <w:t>,</w:t>
      </w:r>
      <w:r w:rsidR="00AD4BCB" w:rsidRPr="009D561C">
        <w:rPr>
          <w:rFonts w:ascii="Times New Roman" w:hAnsi="Times New Roman" w:cs="Times New Roman"/>
          <w:color w:val="000000"/>
          <w:sz w:val="24"/>
          <w:szCs w:val="24"/>
          <w:lang w:val="en-US"/>
        </w:rPr>
        <w:t xml:space="preserve"> Lee and</w:t>
      </w:r>
      <w:r w:rsidR="005B30AE" w:rsidRPr="009D561C">
        <w:rPr>
          <w:rFonts w:ascii="Times New Roman" w:hAnsi="Times New Roman" w:cs="Times New Roman"/>
          <w:color w:val="000000"/>
          <w:sz w:val="24"/>
          <w:szCs w:val="24"/>
          <w:lang w:val="en-US"/>
        </w:rPr>
        <w:t xml:space="preserve"> </w:t>
      </w:r>
      <w:r w:rsidR="00AD4BCB" w:rsidRPr="009D561C">
        <w:rPr>
          <w:rFonts w:ascii="Times New Roman" w:hAnsi="Times New Roman" w:cs="Times New Roman"/>
          <w:color w:val="000000"/>
          <w:sz w:val="24"/>
          <w:szCs w:val="24"/>
          <w:lang w:val="en-US"/>
        </w:rPr>
        <w:t>Rhee (2007) developed four types which are proactive, reactive,</w:t>
      </w:r>
      <w:r w:rsidR="005B30AE" w:rsidRPr="009D561C">
        <w:rPr>
          <w:rFonts w:ascii="Times New Roman" w:hAnsi="Times New Roman" w:cs="Times New Roman"/>
          <w:color w:val="000000"/>
          <w:sz w:val="24"/>
          <w:szCs w:val="24"/>
          <w:lang w:val="en-US"/>
        </w:rPr>
        <w:t xml:space="preserve"> </w:t>
      </w:r>
      <w:r w:rsidR="00AD4BCB" w:rsidRPr="009D561C">
        <w:rPr>
          <w:rFonts w:ascii="Times New Roman" w:hAnsi="Times New Roman" w:cs="Times New Roman"/>
          <w:color w:val="000000"/>
          <w:sz w:val="24"/>
          <w:szCs w:val="24"/>
          <w:lang w:val="en-US"/>
        </w:rPr>
        <w:t>focused and opportunistic. Proactive strategies take into consideration</w:t>
      </w:r>
      <w:r w:rsidR="005B30AE" w:rsidRPr="009D561C">
        <w:rPr>
          <w:rFonts w:ascii="Times New Roman" w:hAnsi="Times New Roman" w:cs="Times New Roman"/>
          <w:color w:val="000000"/>
          <w:sz w:val="24"/>
          <w:szCs w:val="24"/>
          <w:lang w:val="en-US"/>
        </w:rPr>
        <w:t xml:space="preserve"> </w:t>
      </w:r>
      <w:r w:rsidR="00AD4BCB" w:rsidRPr="009D561C">
        <w:rPr>
          <w:rFonts w:ascii="Times New Roman" w:hAnsi="Times New Roman" w:cs="Times New Roman"/>
          <w:color w:val="000000"/>
          <w:sz w:val="24"/>
          <w:szCs w:val="24"/>
          <w:lang w:val="en-US"/>
        </w:rPr>
        <w:t>the latest environmental practices, whereas reactive strategies focus</w:t>
      </w:r>
      <w:r w:rsidR="005B30AE" w:rsidRPr="009D561C">
        <w:rPr>
          <w:rFonts w:ascii="Times New Roman" w:hAnsi="Times New Roman" w:cs="Times New Roman"/>
          <w:color w:val="000000"/>
          <w:sz w:val="24"/>
          <w:szCs w:val="24"/>
          <w:lang w:val="en-US"/>
        </w:rPr>
        <w:t xml:space="preserve"> </w:t>
      </w:r>
      <w:r w:rsidR="00AD4BCB" w:rsidRPr="009D561C">
        <w:rPr>
          <w:rFonts w:ascii="Times New Roman" w:hAnsi="Times New Roman" w:cs="Times New Roman"/>
          <w:color w:val="000000"/>
          <w:sz w:val="24"/>
          <w:szCs w:val="24"/>
          <w:lang w:val="en-US"/>
        </w:rPr>
        <w:t>on low-level environmental responsiveness. Focused strategies take into consideration only the highest levels of</w:t>
      </w:r>
      <w:r w:rsidR="005B30AE" w:rsidRPr="009D561C">
        <w:rPr>
          <w:rFonts w:ascii="Times New Roman" w:hAnsi="Times New Roman" w:cs="Times New Roman"/>
          <w:color w:val="000000"/>
          <w:sz w:val="24"/>
          <w:szCs w:val="24"/>
          <w:lang w:val="en-US"/>
        </w:rPr>
        <w:t xml:space="preserve"> </w:t>
      </w:r>
      <w:r w:rsidR="00AD4BCB" w:rsidRPr="009D561C">
        <w:rPr>
          <w:rFonts w:ascii="Times New Roman" w:hAnsi="Times New Roman" w:cs="Times New Roman"/>
          <w:color w:val="000000"/>
          <w:sz w:val="24"/>
          <w:szCs w:val="24"/>
          <w:lang w:val="en-US"/>
        </w:rPr>
        <w:t>environmental management while opportunistic tackle the medium</w:t>
      </w:r>
      <w:r w:rsidR="005B30AE" w:rsidRPr="009D561C">
        <w:rPr>
          <w:rFonts w:ascii="Times New Roman" w:hAnsi="Times New Roman" w:cs="Times New Roman"/>
          <w:color w:val="000000"/>
          <w:sz w:val="24"/>
          <w:szCs w:val="24"/>
          <w:lang w:val="en-US"/>
        </w:rPr>
        <w:t xml:space="preserve"> </w:t>
      </w:r>
      <w:r w:rsidR="00AD4BCB" w:rsidRPr="009D561C">
        <w:rPr>
          <w:rFonts w:ascii="Times New Roman" w:hAnsi="Times New Roman" w:cs="Times New Roman"/>
          <w:color w:val="000000"/>
          <w:sz w:val="24"/>
          <w:szCs w:val="24"/>
          <w:lang w:val="en-US"/>
        </w:rPr>
        <w:t>level.</w:t>
      </w:r>
    </w:p>
    <w:p w:rsidR="00AD4BCB" w:rsidRPr="009D561C" w:rsidRDefault="00AD4BCB"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Measuring the environmental performance of organizations is critical</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for the implementati</w:t>
      </w:r>
      <w:r w:rsidR="004308C4" w:rsidRPr="009D561C">
        <w:rPr>
          <w:rFonts w:ascii="Times New Roman" w:hAnsi="Times New Roman" w:cs="Times New Roman"/>
          <w:color w:val="000000"/>
          <w:sz w:val="24"/>
          <w:szCs w:val="24"/>
          <w:lang w:val="en-US"/>
        </w:rPr>
        <w:t>on of GSCM</w:t>
      </w:r>
      <w:r w:rsidR="00610E7C">
        <w:rPr>
          <w:rFonts w:ascii="Times New Roman" w:hAnsi="Times New Roman" w:cs="Times New Roman"/>
          <w:color w:val="000000"/>
          <w:sz w:val="24"/>
          <w:szCs w:val="24"/>
          <w:lang w:val="en-US"/>
        </w:rPr>
        <w:t xml:space="preserve"> and a variety of factors have been incorporated for that matter.</w:t>
      </w:r>
      <w:r w:rsidR="004308C4" w:rsidRPr="009D561C">
        <w:rPr>
          <w:rFonts w:ascii="Times New Roman" w:hAnsi="Times New Roman" w:cs="Times New Roman"/>
          <w:color w:val="000000"/>
          <w:sz w:val="24"/>
          <w:szCs w:val="24"/>
          <w:lang w:val="en-US"/>
        </w:rPr>
        <w:t xml:space="preserve"> </w:t>
      </w:r>
      <w:proofErr w:type="spellStart"/>
      <w:r w:rsidR="004308C4" w:rsidRPr="009D561C">
        <w:rPr>
          <w:rFonts w:ascii="Times New Roman" w:hAnsi="Times New Roman" w:cs="Times New Roman"/>
          <w:color w:val="000000"/>
          <w:sz w:val="24"/>
          <w:szCs w:val="24"/>
          <w:lang w:val="en-US"/>
        </w:rPr>
        <w:t>Hervani</w:t>
      </w:r>
      <w:proofErr w:type="spellEnd"/>
      <w:r w:rsidR="004308C4" w:rsidRPr="009D561C">
        <w:rPr>
          <w:rFonts w:ascii="Times New Roman" w:hAnsi="Times New Roman" w:cs="Times New Roman"/>
          <w:color w:val="000000"/>
          <w:sz w:val="24"/>
          <w:szCs w:val="24"/>
          <w:lang w:val="en-US"/>
        </w:rPr>
        <w:t xml:space="preserve"> et al. (2005) present</w:t>
      </w:r>
      <w:r w:rsidR="00610E7C">
        <w:rPr>
          <w:rFonts w:ascii="Times New Roman" w:hAnsi="Times New Roman" w:cs="Times New Roman"/>
          <w:color w:val="000000"/>
          <w:sz w:val="24"/>
          <w:szCs w:val="24"/>
          <w:lang w:val="en-US"/>
        </w:rPr>
        <w:t>ed</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40 key performance indicators ranging from recycling to energy</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renewal to air emis</w:t>
      </w:r>
      <w:r w:rsidR="00610E7C">
        <w:rPr>
          <w:rFonts w:ascii="Times New Roman" w:hAnsi="Times New Roman" w:cs="Times New Roman"/>
          <w:color w:val="000000"/>
          <w:sz w:val="24"/>
          <w:szCs w:val="24"/>
          <w:lang w:val="en-US"/>
        </w:rPr>
        <w:t>sions, while</w:t>
      </w:r>
      <w:r w:rsidR="004308C4" w:rsidRPr="009D561C">
        <w:rPr>
          <w:rFonts w:ascii="Times New Roman" w:hAnsi="Times New Roman" w:cs="Times New Roman"/>
          <w:color w:val="000000"/>
          <w:sz w:val="24"/>
          <w:szCs w:val="24"/>
          <w:lang w:val="en-US"/>
        </w:rPr>
        <w:t xml:space="preserve"> Walker et al</w:t>
      </w:r>
      <w:r w:rsidR="00610E7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(2008) went into</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depth to analyze and review </w:t>
      </w:r>
      <w:r w:rsidR="00610E7C">
        <w:rPr>
          <w:rFonts w:ascii="Times New Roman" w:hAnsi="Times New Roman" w:cs="Times New Roman"/>
          <w:color w:val="000000"/>
          <w:sz w:val="24"/>
          <w:szCs w:val="24"/>
          <w:lang w:val="en-US"/>
        </w:rPr>
        <w:t xml:space="preserve">existing </w:t>
      </w:r>
      <w:r w:rsidRPr="009D561C">
        <w:rPr>
          <w:rFonts w:ascii="Times New Roman" w:hAnsi="Times New Roman" w:cs="Times New Roman"/>
          <w:color w:val="000000"/>
          <w:sz w:val="24"/>
          <w:szCs w:val="24"/>
          <w:lang w:val="en-US"/>
        </w:rPr>
        <w:t xml:space="preserve">literature </w:t>
      </w:r>
      <w:r w:rsidR="00610E7C">
        <w:rPr>
          <w:rFonts w:ascii="Times New Roman" w:hAnsi="Times New Roman" w:cs="Times New Roman"/>
          <w:color w:val="000000"/>
          <w:sz w:val="24"/>
          <w:szCs w:val="24"/>
          <w:lang w:val="en-US"/>
        </w:rPr>
        <w:t>investigating</w:t>
      </w:r>
      <w:r w:rsidRPr="009D561C">
        <w:rPr>
          <w:rFonts w:ascii="Times New Roman" w:hAnsi="Times New Roman" w:cs="Times New Roman"/>
          <w:color w:val="000000"/>
          <w:sz w:val="24"/>
          <w:szCs w:val="24"/>
          <w:lang w:val="en-US"/>
        </w:rPr>
        <w:t xml:space="preserve"> several factors that</w:t>
      </w:r>
      <w:r w:rsidR="005B30AE" w:rsidRPr="009D561C">
        <w:rPr>
          <w:rFonts w:ascii="Times New Roman" w:hAnsi="Times New Roman" w:cs="Times New Roman"/>
          <w:color w:val="000000"/>
          <w:sz w:val="24"/>
          <w:szCs w:val="24"/>
          <w:lang w:val="en-US"/>
        </w:rPr>
        <w:t xml:space="preserve"> </w:t>
      </w:r>
      <w:r w:rsidR="00234F63">
        <w:rPr>
          <w:rFonts w:ascii="Times New Roman" w:hAnsi="Times New Roman" w:cs="Times New Roman"/>
          <w:color w:val="000000"/>
          <w:sz w:val="24"/>
          <w:szCs w:val="24"/>
          <w:lang w:val="en-US"/>
        </w:rPr>
        <w:t xml:space="preserve">assist </w:t>
      </w:r>
      <w:r w:rsidRPr="009D561C">
        <w:rPr>
          <w:rFonts w:ascii="Times New Roman" w:hAnsi="Times New Roman" w:cs="Times New Roman"/>
          <w:color w:val="000000"/>
          <w:sz w:val="24"/>
          <w:szCs w:val="24"/>
          <w:lang w:val="en-US"/>
        </w:rPr>
        <w:t xml:space="preserve">organizations </w:t>
      </w:r>
      <w:r w:rsidR="00234F63">
        <w:rPr>
          <w:rFonts w:ascii="Times New Roman" w:hAnsi="Times New Roman" w:cs="Times New Roman"/>
          <w:color w:val="000000"/>
          <w:sz w:val="24"/>
          <w:szCs w:val="24"/>
          <w:lang w:val="en-US"/>
        </w:rPr>
        <w:t>in</w:t>
      </w:r>
      <w:r w:rsidRPr="009D561C">
        <w:rPr>
          <w:rFonts w:ascii="Times New Roman" w:hAnsi="Times New Roman" w:cs="Times New Roman"/>
          <w:color w:val="000000"/>
          <w:sz w:val="24"/>
          <w:szCs w:val="24"/>
          <w:lang w:val="en-US"/>
        </w:rPr>
        <w:t xml:space="preserve"> implementing initiatives of</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green supply chain management</w:t>
      </w:r>
      <w:r w:rsidR="00234F63">
        <w:rPr>
          <w:rFonts w:ascii="Times New Roman" w:hAnsi="Times New Roman" w:cs="Times New Roman"/>
          <w:color w:val="000000"/>
          <w:sz w:val="24"/>
          <w:szCs w:val="24"/>
          <w:lang w:val="en-US"/>
        </w:rPr>
        <w:t>; factors obstructing such initiatives were also examined</w:t>
      </w:r>
      <w:r w:rsidRPr="009D561C">
        <w:rPr>
          <w:rFonts w:ascii="Times New Roman" w:hAnsi="Times New Roman" w:cs="Times New Roman"/>
          <w:color w:val="000000"/>
          <w:sz w:val="24"/>
          <w:szCs w:val="24"/>
          <w:lang w:val="en-US"/>
        </w:rPr>
        <w:t>. The main internal driver was the</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organizational factor while the external drivers were customers,</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regulations, suppliers, competitors and the society. </w:t>
      </w:r>
      <w:r w:rsidR="00234F63">
        <w:rPr>
          <w:rFonts w:ascii="Times New Roman" w:hAnsi="Times New Roman" w:cs="Times New Roman"/>
          <w:color w:val="000000"/>
          <w:sz w:val="24"/>
          <w:szCs w:val="24"/>
          <w:lang w:val="en-US"/>
        </w:rPr>
        <w:t>In addition</w:t>
      </w:r>
      <w:r w:rsidR="004308C4" w:rsidRPr="009D561C">
        <w:rPr>
          <w:rFonts w:ascii="Times New Roman" w:hAnsi="Times New Roman" w:cs="Times New Roman"/>
          <w:color w:val="000000"/>
          <w:sz w:val="24"/>
          <w:szCs w:val="24"/>
          <w:lang w:val="en-US"/>
        </w:rPr>
        <w:t>,</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respondents in seven different public and private sector organizations identified cost and lack of legality as the main internal barriers</w:t>
      </w:r>
      <w:r w:rsidR="00234F63">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regulations </w:t>
      </w:r>
      <w:r w:rsidR="00234F63">
        <w:rPr>
          <w:rFonts w:ascii="Times New Roman" w:hAnsi="Times New Roman" w:cs="Times New Roman"/>
          <w:color w:val="000000"/>
          <w:sz w:val="24"/>
          <w:szCs w:val="24"/>
          <w:lang w:val="en-US"/>
        </w:rPr>
        <w:t xml:space="preserve">and </w:t>
      </w:r>
      <w:r w:rsidRPr="009D561C">
        <w:rPr>
          <w:rFonts w:ascii="Times New Roman" w:hAnsi="Times New Roman" w:cs="Times New Roman"/>
          <w:color w:val="000000"/>
          <w:sz w:val="24"/>
          <w:szCs w:val="24"/>
          <w:lang w:val="en-US"/>
        </w:rPr>
        <w:t>lack of commitment from suppliers</w:t>
      </w:r>
      <w:r w:rsidR="005B30AE" w:rsidRPr="009D561C">
        <w:rPr>
          <w:rFonts w:ascii="Times New Roman" w:hAnsi="Times New Roman" w:cs="Times New Roman"/>
          <w:color w:val="000000"/>
          <w:sz w:val="24"/>
          <w:szCs w:val="24"/>
          <w:lang w:val="en-US"/>
        </w:rPr>
        <w:t xml:space="preserve"> </w:t>
      </w:r>
      <w:r w:rsidR="00234F63">
        <w:rPr>
          <w:rFonts w:ascii="Times New Roman" w:hAnsi="Times New Roman" w:cs="Times New Roman"/>
          <w:color w:val="000000"/>
          <w:sz w:val="24"/>
          <w:szCs w:val="24"/>
          <w:lang w:val="en-US"/>
        </w:rPr>
        <w:t xml:space="preserve">as well as </w:t>
      </w:r>
      <w:r w:rsidRPr="009D561C">
        <w:rPr>
          <w:rFonts w:ascii="Times New Roman" w:hAnsi="Times New Roman" w:cs="Times New Roman"/>
          <w:color w:val="000000"/>
          <w:sz w:val="24"/>
          <w:szCs w:val="24"/>
          <w:lang w:val="en-US"/>
        </w:rPr>
        <w:t>several industry</w:t>
      </w:r>
      <w:r w:rsidR="00085FA0">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specific issues were identified as external barriers</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for implementing GSCM</w:t>
      </w:r>
      <w:r w:rsidR="00085FA0">
        <w:rPr>
          <w:rFonts w:ascii="Times New Roman" w:hAnsi="Times New Roman" w:cs="Times New Roman"/>
          <w:color w:val="000000"/>
          <w:sz w:val="24"/>
          <w:szCs w:val="24"/>
          <w:lang w:val="en-US"/>
        </w:rPr>
        <w:t xml:space="preserve"> (Walker et al</w:t>
      </w:r>
      <w:r w:rsidRPr="009D561C">
        <w:rPr>
          <w:rFonts w:ascii="Times New Roman" w:hAnsi="Times New Roman" w:cs="Times New Roman"/>
          <w:color w:val="000000"/>
          <w:sz w:val="24"/>
          <w:szCs w:val="24"/>
          <w:lang w:val="en-US"/>
        </w:rPr>
        <w:t>.</w:t>
      </w:r>
      <w:r w:rsidR="00085FA0">
        <w:rPr>
          <w:rFonts w:ascii="Times New Roman" w:hAnsi="Times New Roman" w:cs="Times New Roman"/>
          <w:color w:val="000000"/>
          <w:sz w:val="24"/>
          <w:szCs w:val="24"/>
          <w:lang w:val="en-US"/>
        </w:rPr>
        <w:t>, 2008).</w:t>
      </w:r>
      <w:r w:rsidRPr="009D561C">
        <w:rPr>
          <w:rFonts w:ascii="Times New Roman" w:hAnsi="Times New Roman" w:cs="Times New Roman"/>
          <w:color w:val="000000"/>
          <w:sz w:val="24"/>
          <w:szCs w:val="24"/>
          <w:lang w:val="en-US"/>
        </w:rPr>
        <w:t xml:space="preserve"> </w:t>
      </w:r>
    </w:p>
    <w:p w:rsidR="00AD4BCB" w:rsidRPr="009D561C" w:rsidRDefault="00AD4BCB"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The collaborative paradig</w:t>
      </w:r>
      <w:r w:rsidR="00234F63">
        <w:rPr>
          <w:rFonts w:ascii="Times New Roman" w:hAnsi="Times New Roman" w:cs="Times New Roman"/>
          <w:color w:val="000000"/>
          <w:sz w:val="24"/>
          <w:szCs w:val="24"/>
          <w:lang w:val="en-US"/>
        </w:rPr>
        <w:t xml:space="preserve">m presented by Chen and </w:t>
      </w:r>
      <w:proofErr w:type="spellStart"/>
      <w:r w:rsidR="00234F63">
        <w:rPr>
          <w:rFonts w:ascii="Times New Roman" w:hAnsi="Times New Roman" w:cs="Times New Roman"/>
          <w:color w:val="000000"/>
          <w:sz w:val="24"/>
          <w:szCs w:val="24"/>
          <w:lang w:val="en-US"/>
        </w:rPr>
        <w:t>Paulraj</w:t>
      </w:r>
      <w:proofErr w:type="spellEnd"/>
      <w:r w:rsidRPr="009D561C">
        <w:rPr>
          <w:rFonts w:ascii="Times New Roman" w:hAnsi="Times New Roman" w:cs="Times New Roman"/>
          <w:color w:val="000000"/>
          <w:sz w:val="24"/>
          <w:szCs w:val="24"/>
          <w:lang w:val="en-US"/>
        </w:rPr>
        <w:t xml:space="preserve"> (2004)</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and Lee et al. (2000) was expanded by </w:t>
      </w:r>
      <w:proofErr w:type="spellStart"/>
      <w:r w:rsidRPr="009D561C">
        <w:rPr>
          <w:rFonts w:ascii="Times New Roman" w:hAnsi="Times New Roman" w:cs="Times New Roman"/>
          <w:color w:val="000000"/>
          <w:sz w:val="24"/>
          <w:szCs w:val="24"/>
          <w:lang w:val="en-US"/>
        </w:rPr>
        <w:t>Vachon</w:t>
      </w:r>
      <w:proofErr w:type="spellEnd"/>
      <w:r w:rsidRPr="009D561C">
        <w:rPr>
          <w:rFonts w:ascii="Times New Roman" w:hAnsi="Times New Roman" w:cs="Times New Roman"/>
          <w:color w:val="000000"/>
          <w:sz w:val="24"/>
          <w:szCs w:val="24"/>
          <w:lang w:val="en-US"/>
        </w:rPr>
        <w:t xml:space="preserve"> and </w:t>
      </w:r>
      <w:proofErr w:type="spellStart"/>
      <w:r w:rsidRPr="009D561C">
        <w:rPr>
          <w:rFonts w:ascii="Times New Roman" w:hAnsi="Times New Roman" w:cs="Times New Roman"/>
          <w:color w:val="000000"/>
          <w:sz w:val="24"/>
          <w:szCs w:val="24"/>
          <w:lang w:val="en-US"/>
        </w:rPr>
        <w:t>Klassen</w:t>
      </w:r>
      <w:proofErr w:type="spellEnd"/>
      <w:r w:rsidRPr="009D561C">
        <w:rPr>
          <w:rFonts w:ascii="Times New Roman" w:hAnsi="Times New Roman" w:cs="Times New Roman"/>
          <w:color w:val="000000"/>
          <w:sz w:val="24"/>
          <w:szCs w:val="24"/>
          <w:lang w:val="en-US"/>
        </w:rPr>
        <w:t xml:space="preserve"> (2006). By</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looking beyond the core operations in a supply chain two dimensions came from this expansion, which are the collaboration and monitoring</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of the green practices. </w:t>
      </w:r>
      <w:r w:rsidR="00E10546" w:rsidRPr="009D561C">
        <w:rPr>
          <w:rFonts w:ascii="Times New Roman" w:hAnsi="Times New Roman" w:cs="Times New Roman"/>
          <w:color w:val="000000"/>
          <w:sz w:val="24"/>
          <w:szCs w:val="24"/>
          <w:lang w:val="en-US"/>
        </w:rPr>
        <w:t>Pun et al</w:t>
      </w:r>
      <w:r w:rsidR="004308C4" w:rsidRPr="009D561C">
        <w:rPr>
          <w:rFonts w:ascii="Times New Roman" w:hAnsi="Times New Roman" w:cs="Times New Roman"/>
          <w:color w:val="000000"/>
          <w:sz w:val="24"/>
          <w:szCs w:val="24"/>
          <w:lang w:val="en-US"/>
        </w:rPr>
        <w:t xml:space="preserve"> (2002)</w:t>
      </w:r>
      <w:r w:rsidRPr="009D561C">
        <w:rPr>
          <w:rFonts w:ascii="Times New Roman" w:hAnsi="Times New Roman" w:cs="Times New Roman"/>
          <w:color w:val="000000"/>
          <w:sz w:val="24"/>
          <w:szCs w:val="24"/>
          <w:lang w:val="en-US"/>
        </w:rPr>
        <w:t xml:space="preserve"> found that several critical factors and</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processes affect the E</w:t>
      </w:r>
      <w:r w:rsidR="00E10546" w:rsidRPr="009D561C">
        <w:rPr>
          <w:rFonts w:ascii="Times New Roman" w:hAnsi="Times New Roman" w:cs="Times New Roman"/>
          <w:color w:val="000000"/>
          <w:sz w:val="24"/>
          <w:szCs w:val="24"/>
          <w:lang w:val="en-US"/>
        </w:rPr>
        <w:t xml:space="preserve">nvironmental </w:t>
      </w:r>
      <w:r w:rsidRPr="009D561C">
        <w:rPr>
          <w:rFonts w:ascii="Times New Roman" w:hAnsi="Times New Roman" w:cs="Times New Roman"/>
          <w:color w:val="000000"/>
          <w:sz w:val="24"/>
          <w:szCs w:val="24"/>
          <w:lang w:val="en-US"/>
        </w:rPr>
        <w:t>M</w:t>
      </w:r>
      <w:r w:rsidR="00E10546" w:rsidRPr="009D561C">
        <w:rPr>
          <w:rFonts w:ascii="Times New Roman" w:hAnsi="Times New Roman" w:cs="Times New Roman"/>
          <w:color w:val="000000"/>
          <w:sz w:val="24"/>
          <w:szCs w:val="24"/>
          <w:lang w:val="en-US"/>
        </w:rPr>
        <w:t xml:space="preserve">anagement </w:t>
      </w:r>
      <w:r w:rsidRPr="009D561C">
        <w:rPr>
          <w:rFonts w:ascii="Times New Roman" w:hAnsi="Times New Roman" w:cs="Times New Roman"/>
          <w:color w:val="000000"/>
          <w:sz w:val="24"/>
          <w:szCs w:val="24"/>
          <w:lang w:val="en-US"/>
        </w:rPr>
        <w:t>S</w:t>
      </w:r>
      <w:r w:rsidR="00E10546" w:rsidRPr="009D561C">
        <w:rPr>
          <w:rFonts w:ascii="Times New Roman" w:hAnsi="Times New Roman" w:cs="Times New Roman"/>
          <w:color w:val="000000"/>
          <w:sz w:val="24"/>
          <w:szCs w:val="24"/>
          <w:lang w:val="en-US"/>
        </w:rPr>
        <w:t>ystem (EMS)</w:t>
      </w:r>
      <w:r w:rsidRPr="009D561C">
        <w:rPr>
          <w:rFonts w:ascii="Times New Roman" w:hAnsi="Times New Roman" w:cs="Times New Roman"/>
          <w:color w:val="000000"/>
          <w:sz w:val="24"/>
          <w:szCs w:val="24"/>
          <w:lang w:val="en-US"/>
        </w:rPr>
        <w:t xml:space="preserve"> planning. </w:t>
      </w:r>
      <w:r w:rsidR="00234F63">
        <w:rPr>
          <w:rFonts w:ascii="Times New Roman" w:hAnsi="Times New Roman" w:cs="Times New Roman"/>
          <w:color w:val="000000"/>
          <w:sz w:val="24"/>
          <w:szCs w:val="24"/>
          <w:lang w:val="en-US"/>
        </w:rPr>
        <w:t>A</w:t>
      </w:r>
      <w:r w:rsidRPr="009D561C">
        <w:rPr>
          <w:rFonts w:ascii="Times New Roman" w:hAnsi="Times New Roman" w:cs="Times New Roman"/>
          <w:color w:val="000000"/>
          <w:sz w:val="24"/>
          <w:szCs w:val="24"/>
          <w:lang w:val="en-US"/>
        </w:rPr>
        <w:t xml:space="preserve"> five stage framework</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for EMS planning was proposed starting from formulation of strategy to</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the implementation and evaluation of the system.</w:t>
      </w:r>
    </w:p>
    <w:p w:rsidR="00AD4BCB" w:rsidRPr="009D561C" w:rsidRDefault="00AD4BCB"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When considering the initiatives of</w:t>
      </w:r>
      <w:r w:rsidR="00234F63">
        <w:rPr>
          <w:rFonts w:ascii="Times New Roman" w:hAnsi="Times New Roman" w:cs="Times New Roman"/>
          <w:color w:val="000000"/>
          <w:sz w:val="24"/>
          <w:szCs w:val="24"/>
          <w:lang w:val="en-US"/>
        </w:rPr>
        <w:t xml:space="preserve"> green supply chain Holt et al.</w:t>
      </w:r>
      <w:r w:rsidRPr="009D561C">
        <w:rPr>
          <w:rFonts w:ascii="Times New Roman" w:hAnsi="Times New Roman" w:cs="Times New Roman"/>
          <w:color w:val="000000"/>
          <w:sz w:val="24"/>
          <w:szCs w:val="24"/>
          <w:lang w:val="en-US"/>
        </w:rPr>
        <w:t xml:space="preserve"> (2001)</w:t>
      </w:r>
      <w:r w:rsidR="005B30AE" w:rsidRPr="009D561C">
        <w:rPr>
          <w:rFonts w:ascii="Times New Roman" w:hAnsi="Times New Roman" w:cs="Times New Roman"/>
          <w:color w:val="000000"/>
          <w:sz w:val="24"/>
          <w:szCs w:val="24"/>
          <w:lang w:val="en-US"/>
        </w:rPr>
        <w:t xml:space="preserve"> present</w:t>
      </w:r>
      <w:r w:rsidR="00E10546" w:rsidRPr="009D561C">
        <w:rPr>
          <w:rFonts w:ascii="Times New Roman" w:hAnsi="Times New Roman" w:cs="Times New Roman"/>
          <w:color w:val="000000"/>
          <w:sz w:val="24"/>
          <w:szCs w:val="24"/>
          <w:lang w:val="en-US"/>
        </w:rPr>
        <w:t>ed</w:t>
      </w:r>
      <w:r w:rsidRPr="009D561C">
        <w:rPr>
          <w:rFonts w:ascii="Times New Roman" w:hAnsi="Times New Roman" w:cs="Times New Roman"/>
          <w:color w:val="000000"/>
          <w:sz w:val="24"/>
          <w:szCs w:val="24"/>
          <w:lang w:val="en-US"/>
        </w:rPr>
        <w:t xml:space="preserve"> seven categories for improving the environmental</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performance of organizations. Such categories </w:t>
      </w:r>
      <w:r w:rsidR="00E10546" w:rsidRPr="009D561C">
        <w:rPr>
          <w:rFonts w:ascii="Times New Roman" w:hAnsi="Times New Roman" w:cs="Times New Roman"/>
          <w:color w:val="000000"/>
          <w:sz w:val="24"/>
          <w:szCs w:val="24"/>
          <w:lang w:val="en-US"/>
        </w:rPr>
        <w:t>we</w:t>
      </w:r>
      <w:r w:rsidRPr="009D561C">
        <w:rPr>
          <w:rFonts w:ascii="Times New Roman" w:hAnsi="Times New Roman" w:cs="Times New Roman"/>
          <w:color w:val="000000"/>
          <w:sz w:val="24"/>
          <w:szCs w:val="24"/>
          <w:lang w:val="en-US"/>
        </w:rPr>
        <w:t>re governments,</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partnerships, </w:t>
      </w:r>
      <w:proofErr w:type="gramStart"/>
      <w:r w:rsidRPr="009D561C">
        <w:rPr>
          <w:rFonts w:ascii="Times New Roman" w:hAnsi="Times New Roman" w:cs="Times New Roman"/>
          <w:color w:val="000000"/>
          <w:sz w:val="24"/>
          <w:szCs w:val="24"/>
          <w:lang w:val="en-US"/>
        </w:rPr>
        <w:t>companies,</w:t>
      </w:r>
      <w:proofErr w:type="gramEnd"/>
      <w:r w:rsidRPr="009D561C">
        <w:rPr>
          <w:rFonts w:ascii="Times New Roman" w:hAnsi="Times New Roman" w:cs="Times New Roman"/>
          <w:color w:val="000000"/>
          <w:sz w:val="24"/>
          <w:szCs w:val="24"/>
          <w:lang w:val="en-US"/>
        </w:rPr>
        <w:t xml:space="preserve"> organizations that support businesses, not for</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profit NGO’s that support green organizations, trade associations and</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green business clubs.</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The green supply practices when analyzed in relationship with</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capabilities of supply management several drivers are identified</w:t>
      </w:r>
      <w:r w:rsidR="005B30AE" w:rsidRPr="009D561C">
        <w:rPr>
          <w:rFonts w:ascii="Times New Roman" w:hAnsi="Times New Roman" w:cs="Times New Roman"/>
          <w:color w:val="000000"/>
          <w:sz w:val="24"/>
          <w:szCs w:val="24"/>
          <w:lang w:val="en-US"/>
        </w:rPr>
        <w:t xml:space="preserve"> </w:t>
      </w:r>
      <w:r w:rsidR="00234F63">
        <w:rPr>
          <w:rFonts w:ascii="Times New Roman" w:hAnsi="Times New Roman" w:cs="Times New Roman"/>
          <w:color w:val="000000"/>
          <w:sz w:val="24"/>
          <w:szCs w:val="24"/>
          <w:lang w:val="en-US"/>
        </w:rPr>
        <w:t>according to Bowen et al.</w:t>
      </w:r>
      <w:r w:rsidRPr="009D561C">
        <w:rPr>
          <w:rFonts w:ascii="Times New Roman" w:hAnsi="Times New Roman" w:cs="Times New Roman"/>
          <w:color w:val="000000"/>
          <w:sz w:val="24"/>
          <w:szCs w:val="24"/>
          <w:lang w:val="en-US"/>
        </w:rPr>
        <w:t xml:space="preserve"> (2001b). Such internal drivers as corporate</w:t>
      </w:r>
      <w:r w:rsidR="005B30AE"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environmental pro</w:t>
      </w:r>
      <w:r w:rsidR="00FE20B7"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activity, supply management capabilities, strategic</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purchasing and supply are critical for </w:t>
      </w:r>
      <w:r w:rsidRPr="009D561C">
        <w:rPr>
          <w:rFonts w:ascii="Times New Roman" w:hAnsi="Times New Roman" w:cs="Times New Roman"/>
          <w:color w:val="000000"/>
          <w:sz w:val="24"/>
          <w:szCs w:val="24"/>
          <w:lang w:val="en-US"/>
        </w:rPr>
        <w:lastRenderedPageBreak/>
        <w:t>implementing green supply</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policies. </w:t>
      </w:r>
      <w:r w:rsidR="000C6590">
        <w:rPr>
          <w:rFonts w:ascii="Times New Roman" w:hAnsi="Times New Roman" w:cs="Times New Roman"/>
          <w:color w:val="000000"/>
          <w:sz w:val="24"/>
          <w:szCs w:val="24"/>
          <w:lang w:val="en-US"/>
        </w:rPr>
        <w:t>Bowen et al.</w:t>
      </w:r>
      <w:r w:rsidRPr="009D561C">
        <w:rPr>
          <w:rFonts w:ascii="Times New Roman" w:hAnsi="Times New Roman" w:cs="Times New Roman"/>
          <w:color w:val="000000"/>
          <w:sz w:val="24"/>
          <w:szCs w:val="24"/>
          <w:lang w:val="en-US"/>
        </w:rPr>
        <w:t xml:space="preserve"> (2001a) emphasized that two types</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of green supply strategies are found in the implementation patterns of</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green supply chain, th</w:t>
      </w:r>
      <w:r w:rsidR="00E10546" w:rsidRPr="009D561C">
        <w:rPr>
          <w:rFonts w:ascii="Times New Roman" w:hAnsi="Times New Roman" w:cs="Times New Roman"/>
          <w:color w:val="000000"/>
          <w:sz w:val="24"/>
          <w:szCs w:val="24"/>
          <w:lang w:val="en-US"/>
        </w:rPr>
        <w:t>ese</w:t>
      </w:r>
      <w:r w:rsidRPr="009D561C">
        <w:rPr>
          <w:rFonts w:ascii="Times New Roman" w:hAnsi="Times New Roman" w:cs="Times New Roman"/>
          <w:color w:val="000000"/>
          <w:sz w:val="24"/>
          <w:szCs w:val="24"/>
          <w:lang w:val="en-US"/>
        </w:rPr>
        <w:t xml:space="preserve"> of product based and advanced green</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supply.</w:t>
      </w:r>
    </w:p>
    <w:p w:rsidR="00EB76EE" w:rsidRPr="009D561C" w:rsidRDefault="00EB76EE"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Interpretive Structural Modeling (ISM) is a framework, which was used by Ravi and Shankar (2005) to identify and analyze the barriers in</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activities of reverse logistics. </w:t>
      </w:r>
      <w:r w:rsidR="000C6590">
        <w:rPr>
          <w:rFonts w:ascii="Times New Roman" w:hAnsi="Times New Roman" w:cs="Times New Roman"/>
          <w:color w:val="000000"/>
          <w:sz w:val="24"/>
          <w:szCs w:val="24"/>
          <w:lang w:val="en-US"/>
        </w:rPr>
        <w:t>B</w:t>
      </w:r>
      <w:r w:rsidRPr="009D561C">
        <w:rPr>
          <w:rFonts w:ascii="Times New Roman" w:hAnsi="Times New Roman" w:cs="Times New Roman"/>
          <w:color w:val="000000"/>
          <w:sz w:val="24"/>
          <w:szCs w:val="24"/>
          <w:lang w:val="en-US"/>
        </w:rPr>
        <w:t>y using ISM along with</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Analytic Hierarchy Process (AH</w:t>
      </w:r>
      <w:r w:rsidR="000C6590">
        <w:rPr>
          <w:rFonts w:ascii="Times New Roman" w:hAnsi="Times New Roman" w:cs="Times New Roman"/>
          <w:color w:val="000000"/>
          <w:sz w:val="24"/>
          <w:szCs w:val="24"/>
          <w:lang w:val="en-US"/>
        </w:rPr>
        <w:t>P) model Kannan et al.</w:t>
      </w:r>
      <w:r w:rsidRPr="009D561C">
        <w:rPr>
          <w:rFonts w:ascii="Times New Roman" w:hAnsi="Times New Roman" w:cs="Times New Roman"/>
          <w:color w:val="000000"/>
          <w:sz w:val="24"/>
          <w:szCs w:val="24"/>
          <w:lang w:val="en-US"/>
        </w:rPr>
        <w:t xml:space="preserve"> (2008) was able</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to select and analyze suppliers based on their environmental</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performance.  When considering the practices of environmentally friendly businesses Lin et al. (2001) distinguished three dimensions, the strategic and</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decision making procedures which fit in the analytical dimension,</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motivation and culture issues that fit in the behavioral dimension</w:t>
      </w:r>
      <w:r w:rsidR="000C6590">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and</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the organizational dimension which tackles the issues of supply chain</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environment and regulations. </w:t>
      </w:r>
    </w:p>
    <w:p w:rsidR="00EB76EE" w:rsidRPr="009D561C" w:rsidRDefault="00EB76EE"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In a research conduct</w:t>
      </w:r>
      <w:r w:rsidR="000C6590">
        <w:rPr>
          <w:rFonts w:ascii="Times New Roman" w:hAnsi="Times New Roman" w:cs="Times New Roman"/>
          <w:color w:val="000000"/>
          <w:sz w:val="24"/>
          <w:szCs w:val="24"/>
          <w:lang w:val="en-US"/>
        </w:rPr>
        <w:t>ed by Zhu et al.</w:t>
      </w:r>
      <w:r w:rsidRPr="009D561C">
        <w:rPr>
          <w:rFonts w:ascii="Times New Roman" w:hAnsi="Times New Roman" w:cs="Times New Roman"/>
          <w:color w:val="000000"/>
          <w:sz w:val="24"/>
          <w:szCs w:val="24"/>
          <w:lang w:val="en-US"/>
        </w:rPr>
        <w:t xml:space="preserve"> (2008b) it was found that the</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practices of green supply chain management do not adopt uniformly</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across the industrial contexts based on four Chinese industries. A multi objective programming model proposed by </w:t>
      </w:r>
      <w:proofErr w:type="spellStart"/>
      <w:r w:rsidRPr="009D561C">
        <w:rPr>
          <w:rFonts w:ascii="Times New Roman" w:hAnsi="Times New Roman" w:cs="Times New Roman"/>
          <w:color w:val="000000"/>
          <w:sz w:val="24"/>
          <w:szCs w:val="24"/>
          <w:lang w:val="en-US"/>
        </w:rPr>
        <w:t>Sheu</w:t>
      </w:r>
      <w:proofErr w:type="spellEnd"/>
      <w:r w:rsidRPr="009D561C">
        <w:rPr>
          <w:rFonts w:ascii="Times New Roman" w:hAnsi="Times New Roman" w:cs="Times New Roman"/>
          <w:color w:val="000000"/>
          <w:sz w:val="24"/>
          <w:szCs w:val="24"/>
          <w:lang w:val="en-US"/>
        </w:rPr>
        <w:t xml:space="preserve"> et al (2005)</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has the ability to optimize the used product reverse logistics and the</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forward logistics in a green supply chain. </w:t>
      </w:r>
      <w:r w:rsidR="000C6590">
        <w:rPr>
          <w:rFonts w:ascii="Times New Roman" w:hAnsi="Times New Roman" w:cs="Times New Roman"/>
          <w:color w:val="000000"/>
          <w:sz w:val="24"/>
          <w:szCs w:val="24"/>
          <w:lang w:val="en-US"/>
        </w:rPr>
        <w:t>T</w:t>
      </w:r>
      <w:r w:rsidRPr="009D561C">
        <w:rPr>
          <w:rFonts w:ascii="Times New Roman" w:hAnsi="Times New Roman" w:cs="Times New Roman"/>
          <w:color w:val="000000"/>
          <w:sz w:val="24"/>
          <w:szCs w:val="24"/>
          <w:lang w:val="en-US"/>
        </w:rPr>
        <w:t>his proposed</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model according to a case study presented by the author, resulted in</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aggregate net profi</w:t>
      </w:r>
      <w:r w:rsidR="00E10546" w:rsidRPr="009D561C">
        <w:rPr>
          <w:rFonts w:ascii="Times New Roman" w:hAnsi="Times New Roman" w:cs="Times New Roman"/>
          <w:color w:val="000000"/>
          <w:sz w:val="24"/>
          <w:szCs w:val="24"/>
          <w:lang w:val="en-US"/>
        </w:rPr>
        <w:t>ts improvement by 21%,</w:t>
      </w:r>
      <w:r w:rsidR="00FE20B7" w:rsidRPr="009D561C">
        <w:rPr>
          <w:rFonts w:ascii="Times New Roman" w:hAnsi="Times New Roman" w:cs="Times New Roman"/>
          <w:color w:val="000000"/>
          <w:sz w:val="24"/>
          <w:szCs w:val="24"/>
          <w:lang w:val="en-US"/>
        </w:rPr>
        <w:t xml:space="preserve"> </w:t>
      </w:r>
      <w:r w:rsidR="00E10546" w:rsidRPr="009D561C">
        <w:rPr>
          <w:rFonts w:ascii="Times New Roman" w:hAnsi="Times New Roman" w:cs="Times New Roman"/>
          <w:color w:val="000000"/>
          <w:sz w:val="24"/>
          <w:szCs w:val="24"/>
          <w:lang w:val="en-US"/>
        </w:rPr>
        <w:t>while</w:t>
      </w:r>
      <w:r w:rsidR="00FE20B7" w:rsidRPr="009D561C">
        <w:rPr>
          <w:rFonts w:ascii="Times New Roman" w:hAnsi="Times New Roman" w:cs="Times New Roman"/>
          <w:color w:val="000000"/>
          <w:sz w:val="24"/>
          <w:szCs w:val="24"/>
          <w:lang w:val="en-US"/>
        </w:rPr>
        <w:t xml:space="preserve"> </w:t>
      </w:r>
      <w:proofErr w:type="spellStart"/>
      <w:r w:rsidRPr="009D561C">
        <w:rPr>
          <w:rFonts w:ascii="Times New Roman" w:hAnsi="Times New Roman" w:cs="Times New Roman"/>
          <w:color w:val="000000"/>
          <w:sz w:val="24"/>
          <w:szCs w:val="24"/>
          <w:lang w:val="en-US"/>
        </w:rPr>
        <w:t>Sarkis</w:t>
      </w:r>
      <w:proofErr w:type="spellEnd"/>
      <w:r w:rsidRPr="009D561C">
        <w:rPr>
          <w:rFonts w:ascii="Times New Roman" w:hAnsi="Times New Roman" w:cs="Times New Roman"/>
          <w:color w:val="000000"/>
          <w:sz w:val="24"/>
          <w:szCs w:val="24"/>
          <w:lang w:val="en-US"/>
        </w:rPr>
        <w:t xml:space="preserve"> (2003)</w:t>
      </w:r>
      <w:r w:rsidR="00FE20B7" w:rsidRPr="009D561C">
        <w:rPr>
          <w:rFonts w:ascii="Times New Roman" w:hAnsi="Times New Roman" w:cs="Times New Roman"/>
          <w:color w:val="000000"/>
          <w:sz w:val="24"/>
          <w:szCs w:val="24"/>
          <w:lang w:val="en-US"/>
        </w:rPr>
        <w:t xml:space="preserve"> presented a</w:t>
      </w:r>
      <w:r w:rsidRPr="009D561C">
        <w:rPr>
          <w:rFonts w:ascii="Times New Roman" w:hAnsi="Times New Roman" w:cs="Times New Roman"/>
          <w:color w:val="000000"/>
          <w:sz w:val="24"/>
          <w:szCs w:val="24"/>
          <w:lang w:val="en-US"/>
        </w:rPr>
        <w:t xml:space="preserve"> framework for strategic decision making </w:t>
      </w:r>
      <w:r w:rsidR="00FE20B7" w:rsidRPr="009D561C">
        <w:rPr>
          <w:rFonts w:ascii="Times New Roman" w:hAnsi="Times New Roman" w:cs="Times New Roman"/>
          <w:color w:val="000000"/>
          <w:sz w:val="24"/>
          <w:szCs w:val="24"/>
          <w:lang w:val="en-US"/>
        </w:rPr>
        <w:t>of</w:t>
      </w:r>
      <w:r w:rsidRPr="009D561C">
        <w:rPr>
          <w:rFonts w:ascii="Times New Roman" w:hAnsi="Times New Roman" w:cs="Times New Roman"/>
          <w:color w:val="000000"/>
          <w:sz w:val="24"/>
          <w:szCs w:val="24"/>
          <w:lang w:val="en-US"/>
        </w:rPr>
        <w:t xml:space="preserve"> evaluating</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alternatives in the green supply chain</w:t>
      </w:r>
      <w:r w:rsidR="00FE20B7"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using an analytical network</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process. </w:t>
      </w:r>
    </w:p>
    <w:p w:rsidR="00EB76EE" w:rsidRPr="009D561C" w:rsidRDefault="00EB76EE"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Integrated green supply chains, which create competitive advantage</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and superior economic and operational performance, are created by</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greening of different phases of the supply chain</w:t>
      </w:r>
      <w:r w:rsidR="00200805">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according to Rao and</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Holt (2005). Lee (2008) identified what pushes</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organizations to adopt GSCM practices, </w:t>
      </w:r>
      <w:r w:rsidR="000C6590">
        <w:rPr>
          <w:rFonts w:ascii="Times New Roman" w:hAnsi="Times New Roman" w:cs="Times New Roman"/>
          <w:color w:val="000000"/>
          <w:sz w:val="24"/>
          <w:szCs w:val="24"/>
          <w:lang w:val="en-US"/>
        </w:rPr>
        <w:t>these being</w:t>
      </w:r>
      <w:r w:rsidRPr="009D561C">
        <w:rPr>
          <w:rFonts w:ascii="Times New Roman" w:hAnsi="Times New Roman" w:cs="Times New Roman"/>
          <w:color w:val="000000"/>
          <w:sz w:val="24"/>
          <w:szCs w:val="24"/>
          <w:lang w:val="en-US"/>
        </w:rPr>
        <w:t xml:space="preserve"> the influence of</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buyers, involvement of government</w:t>
      </w:r>
      <w:r w:rsidR="000C6590">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and readiness of the green supply</w:t>
      </w:r>
      <w:r w:rsidR="00FE20B7" w:rsidRPr="009D561C">
        <w:rPr>
          <w:rFonts w:ascii="Times New Roman" w:hAnsi="Times New Roman" w:cs="Times New Roman"/>
          <w:color w:val="000000"/>
          <w:sz w:val="24"/>
          <w:szCs w:val="24"/>
          <w:lang w:val="en-US"/>
        </w:rPr>
        <w:t xml:space="preserve"> </w:t>
      </w:r>
      <w:r w:rsidR="000C6590">
        <w:rPr>
          <w:rFonts w:ascii="Times New Roman" w:hAnsi="Times New Roman" w:cs="Times New Roman"/>
          <w:color w:val="000000"/>
          <w:sz w:val="24"/>
          <w:szCs w:val="24"/>
          <w:lang w:val="en-US"/>
        </w:rPr>
        <w:t>chain;</w:t>
      </w:r>
      <w:r w:rsidRPr="009D561C">
        <w:rPr>
          <w:rFonts w:ascii="Times New Roman" w:hAnsi="Times New Roman" w:cs="Times New Roman"/>
          <w:color w:val="000000"/>
          <w:sz w:val="24"/>
          <w:szCs w:val="24"/>
          <w:lang w:val="en-US"/>
        </w:rPr>
        <w:t xml:space="preserve"> </w:t>
      </w:r>
      <w:r w:rsidR="000C6590">
        <w:rPr>
          <w:rFonts w:ascii="Times New Roman" w:hAnsi="Times New Roman" w:cs="Times New Roman"/>
          <w:color w:val="000000"/>
          <w:sz w:val="24"/>
          <w:szCs w:val="24"/>
          <w:lang w:val="en-US"/>
        </w:rPr>
        <w:t>while</w:t>
      </w:r>
      <w:r w:rsidRPr="009D561C">
        <w:rPr>
          <w:rFonts w:ascii="Times New Roman" w:hAnsi="Times New Roman" w:cs="Times New Roman"/>
          <w:color w:val="000000"/>
          <w:sz w:val="24"/>
          <w:szCs w:val="24"/>
          <w:lang w:val="en-US"/>
        </w:rPr>
        <w:t xml:space="preserve"> Wee and </w:t>
      </w:r>
      <w:proofErr w:type="spellStart"/>
      <w:r w:rsidRPr="009D561C">
        <w:rPr>
          <w:rFonts w:ascii="Times New Roman" w:hAnsi="Times New Roman" w:cs="Times New Roman"/>
          <w:color w:val="000000"/>
          <w:sz w:val="24"/>
          <w:szCs w:val="24"/>
          <w:lang w:val="en-US"/>
        </w:rPr>
        <w:t>Quazi</w:t>
      </w:r>
      <w:proofErr w:type="spellEnd"/>
      <w:r w:rsidRPr="009D561C">
        <w:rPr>
          <w:rFonts w:ascii="Times New Roman" w:hAnsi="Times New Roman" w:cs="Times New Roman"/>
          <w:color w:val="000000"/>
          <w:sz w:val="24"/>
          <w:szCs w:val="24"/>
          <w:lang w:val="en-US"/>
        </w:rPr>
        <w:t xml:space="preserve"> (2005) in their research of</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environmental management identified seven critical factors for</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implementing GSCM practices</w:t>
      </w:r>
      <w:r w:rsidR="00FE20B7"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such as management of suppliers,</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green design process of products, the whole commitment and</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involvement of employees, measurement, training and information</w:t>
      </w:r>
      <w:r w:rsidR="00FE20B7"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management. </w:t>
      </w:r>
    </w:p>
    <w:p w:rsidR="00EB76EE" w:rsidRPr="009D561C" w:rsidRDefault="000C6590"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00EB76EE" w:rsidRPr="009D561C">
        <w:rPr>
          <w:rFonts w:ascii="Times New Roman" w:hAnsi="Times New Roman" w:cs="Times New Roman"/>
          <w:color w:val="000000"/>
          <w:sz w:val="24"/>
          <w:szCs w:val="24"/>
          <w:lang w:val="en-US"/>
        </w:rPr>
        <w:t xml:space="preserve">he benefits that organizations </w:t>
      </w:r>
      <w:r>
        <w:rPr>
          <w:rFonts w:ascii="Times New Roman" w:hAnsi="Times New Roman" w:cs="Times New Roman"/>
          <w:color w:val="000000"/>
          <w:sz w:val="24"/>
          <w:szCs w:val="24"/>
          <w:lang w:val="en-US"/>
        </w:rPr>
        <w:t>receive</w:t>
      </w:r>
      <w:r w:rsidR="00EB76EE" w:rsidRPr="009D561C">
        <w:rPr>
          <w:rFonts w:ascii="Times New Roman" w:hAnsi="Times New Roman" w:cs="Times New Roman"/>
          <w:color w:val="000000"/>
          <w:sz w:val="24"/>
          <w:szCs w:val="24"/>
          <w:lang w:val="en-US"/>
        </w:rPr>
        <w:t xml:space="preserve"> from green supply chain</w:t>
      </w:r>
      <w:r w:rsidR="00FE20B7"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management are numerous</w:t>
      </w:r>
      <w:r w:rsidR="00FE20B7" w:rsidRPr="009D561C">
        <w:rPr>
          <w:rFonts w:ascii="Times New Roman" w:hAnsi="Times New Roman" w:cs="Times New Roman"/>
          <w:color w:val="000000"/>
          <w:sz w:val="24"/>
          <w:szCs w:val="24"/>
          <w:lang w:val="en-US"/>
        </w:rPr>
        <w:t>,</w:t>
      </w:r>
      <w:r w:rsidR="00EB76EE" w:rsidRPr="009D561C">
        <w:rPr>
          <w:rFonts w:ascii="Times New Roman" w:hAnsi="Times New Roman" w:cs="Times New Roman"/>
          <w:color w:val="000000"/>
          <w:sz w:val="24"/>
          <w:szCs w:val="24"/>
          <w:lang w:val="en-US"/>
        </w:rPr>
        <w:t xml:space="preserve"> ranging from reduction in costs</w:t>
      </w:r>
      <w:r>
        <w:rPr>
          <w:rFonts w:ascii="Times New Roman" w:hAnsi="Times New Roman" w:cs="Times New Roman"/>
          <w:color w:val="000000"/>
          <w:sz w:val="24"/>
          <w:szCs w:val="24"/>
          <w:lang w:val="en-US"/>
        </w:rPr>
        <w:t>,</w:t>
      </w:r>
      <w:r w:rsidR="00EB76EE" w:rsidRPr="009D561C">
        <w:rPr>
          <w:rFonts w:ascii="Times New Roman" w:hAnsi="Times New Roman" w:cs="Times New Roman"/>
          <w:color w:val="000000"/>
          <w:sz w:val="24"/>
          <w:szCs w:val="24"/>
          <w:lang w:val="en-US"/>
        </w:rPr>
        <w:t xml:space="preserve"> as</w:t>
      </w:r>
      <w:r w:rsidR="00FE20B7"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mentioned before</w:t>
      </w:r>
      <w:r>
        <w:rPr>
          <w:rFonts w:ascii="Times New Roman" w:hAnsi="Times New Roman" w:cs="Times New Roman"/>
          <w:color w:val="000000"/>
          <w:sz w:val="24"/>
          <w:szCs w:val="24"/>
          <w:lang w:val="en-US"/>
        </w:rPr>
        <w:t>,</w:t>
      </w:r>
      <w:r w:rsidR="00EB76EE" w:rsidRPr="009D561C">
        <w:rPr>
          <w:rFonts w:ascii="Times New Roman" w:hAnsi="Times New Roman" w:cs="Times New Roman"/>
          <w:color w:val="000000"/>
          <w:sz w:val="24"/>
          <w:szCs w:val="24"/>
          <w:lang w:val="en-US"/>
        </w:rPr>
        <w:t xml:space="preserve"> to participative decision-making integration of</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suppliers that foster environmental innovation (Rao, 2002; Bowen et al.,</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2002). Despite its difficulties</w:t>
      </w:r>
      <w:r w:rsidR="003068F8" w:rsidRPr="009D561C">
        <w:rPr>
          <w:rFonts w:ascii="Times New Roman" w:hAnsi="Times New Roman" w:cs="Times New Roman"/>
          <w:color w:val="000000"/>
          <w:sz w:val="24"/>
          <w:szCs w:val="24"/>
          <w:lang w:val="en-US"/>
        </w:rPr>
        <w:t>,</w:t>
      </w:r>
      <w:r w:rsidR="00EB76EE" w:rsidRPr="009D561C">
        <w:rPr>
          <w:rFonts w:ascii="Times New Roman" w:hAnsi="Times New Roman" w:cs="Times New Roman"/>
          <w:color w:val="000000"/>
          <w:sz w:val="24"/>
          <w:szCs w:val="24"/>
          <w:lang w:val="en-US"/>
        </w:rPr>
        <w:t xml:space="preserve"> implementing GSCM can lead to cost</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reductions in materials purchases and energy consumption as stated</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 xml:space="preserve">by Zhu and </w:t>
      </w:r>
      <w:proofErr w:type="spellStart"/>
      <w:r w:rsidR="00EB76EE" w:rsidRPr="009D561C">
        <w:rPr>
          <w:rFonts w:ascii="Times New Roman" w:hAnsi="Times New Roman" w:cs="Times New Roman"/>
          <w:color w:val="000000"/>
          <w:sz w:val="24"/>
          <w:szCs w:val="24"/>
          <w:lang w:val="en-US"/>
        </w:rPr>
        <w:t>Sarkis</w:t>
      </w:r>
      <w:proofErr w:type="spellEnd"/>
      <w:r w:rsidR="00EB76EE" w:rsidRPr="009D561C">
        <w:rPr>
          <w:rFonts w:ascii="Times New Roman" w:hAnsi="Times New Roman" w:cs="Times New Roman"/>
          <w:color w:val="000000"/>
          <w:sz w:val="24"/>
          <w:szCs w:val="24"/>
          <w:lang w:val="en-US"/>
        </w:rPr>
        <w:t xml:space="preserve">, (2004).  </w:t>
      </w:r>
      <w:r>
        <w:rPr>
          <w:rFonts w:ascii="Times New Roman" w:hAnsi="Times New Roman" w:cs="Times New Roman"/>
          <w:color w:val="000000"/>
          <w:sz w:val="24"/>
          <w:szCs w:val="24"/>
          <w:lang w:val="en-US"/>
        </w:rPr>
        <w:t>Additionally,</w:t>
      </w:r>
      <w:r w:rsidR="00EB76EE" w:rsidRPr="009D561C">
        <w:rPr>
          <w:rFonts w:ascii="Times New Roman" w:hAnsi="Times New Roman" w:cs="Times New Roman"/>
          <w:color w:val="000000"/>
          <w:sz w:val="24"/>
          <w:szCs w:val="24"/>
          <w:lang w:val="en-US"/>
        </w:rPr>
        <w:t xml:space="preserve"> the greening of products or</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services has a significant positive impact on financial performance of</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organizations such as growth in market share, increases in profit</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 xml:space="preserve">margins and reductions in cost structure. </w:t>
      </w:r>
      <w:r>
        <w:rPr>
          <w:rFonts w:ascii="Times New Roman" w:hAnsi="Times New Roman" w:cs="Times New Roman"/>
          <w:color w:val="000000"/>
          <w:sz w:val="24"/>
          <w:szCs w:val="24"/>
          <w:lang w:val="en-US"/>
        </w:rPr>
        <w:t>W</w:t>
      </w:r>
      <w:r w:rsidR="00EB76EE" w:rsidRPr="009D561C">
        <w:rPr>
          <w:rFonts w:ascii="Times New Roman" w:hAnsi="Times New Roman" w:cs="Times New Roman"/>
          <w:color w:val="000000"/>
          <w:sz w:val="24"/>
          <w:szCs w:val="24"/>
          <w:lang w:val="en-US"/>
        </w:rPr>
        <w:t>hen considering</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 xml:space="preserve">SME’s </w:t>
      </w:r>
      <w:proofErr w:type="spellStart"/>
      <w:r w:rsidR="00EB76EE" w:rsidRPr="009D561C">
        <w:rPr>
          <w:rFonts w:ascii="Times New Roman" w:hAnsi="Times New Roman" w:cs="Times New Roman"/>
          <w:color w:val="000000"/>
          <w:sz w:val="24"/>
          <w:szCs w:val="24"/>
          <w:lang w:val="en-US"/>
        </w:rPr>
        <w:t>Duber</w:t>
      </w:r>
      <w:proofErr w:type="spellEnd"/>
      <w:r w:rsidR="00EB76EE" w:rsidRPr="009D561C">
        <w:rPr>
          <w:rFonts w:ascii="Times New Roman" w:hAnsi="Times New Roman" w:cs="Times New Roman"/>
          <w:color w:val="000000"/>
          <w:sz w:val="24"/>
          <w:szCs w:val="24"/>
          <w:lang w:val="en-US"/>
        </w:rPr>
        <w:t>-Smith (2005) added that adopting green supply chain</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practices derives benefits of competitive advantage and</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differentiation of products, increasing efficiency and reduction of costs,</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sustainability of resources, better target marketing, return on</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investment, ethical imperatives and boost in employee morale, while</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leaving pressure in competitive supply chain, conformance to</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regulations and reduction of risks as negative drivers for adopting</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 xml:space="preserve">GSCM.  </w:t>
      </w:r>
    </w:p>
    <w:p w:rsidR="00AD4BCB" w:rsidRPr="009D561C" w:rsidRDefault="00532441"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r>
        <w:rPr>
          <w:rFonts w:ascii="Times New Roman" w:hAnsi="Times New Roman" w:cs="Times New Roman"/>
          <w:color w:val="000000"/>
          <w:sz w:val="24"/>
          <w:szCs w:val="24"/>
          <w:lang w:val="en-US"/>
        </w:rPr>
        <w:t>Hussey and Eagan</w:t>
      </w:r>
      <w:r w:rsidR="00EB76EE" w:rsidRPr="009D561C">
        <w:rPr>
          <w:rFonts w:ascii="Times New Roman" w:hAnsi="Times New Roman" w:cs="Times New Roman"/>
          <w:color w:val="000000"/>
          <w:sz w:val="24"/>
          <w:szCs w:val="24"/>
          <w:lang w:val="en-US"/>
        </w:rPr>
        <w:t xml:space="preserve"> (2007) emphasize that large organizations as</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opposed to smaller ones are more likely to adopt GSCM or any</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 xml:space="preserve">environmental pollution prevention opportunities. </w:t>
      </w:r>
      <w:r>
        <w:rPr>
          <w:rFonts w:ascii="Times New Roman" w:hAnsi="Times New Roman" w:cs="Times New Roman"/>
          <w:color w:val="000000"/>
          <w:sz w:val="24"/>
          <w:szCs w:val="24"/>
          <w:lang w:val="en-US"/>
        </w:rPr>
        <w:t>S</w:t>
      </w:r>
      <w:r w:rsidR="00EB76EE" w:rsidRPr="009D561C">
        <w:rPr>
          <w:rFonts w:ascii="Times New Roman" w:hAnsi="Times New Roman" w:cs="Times New Roman"/>
          <w:color w:val="000000"/>
          <w:sz w:val="24"/>
          <w:szCs w:val="24"/>
          <w:lang w:val="en-US"/>
        </w:rPr>
        <w:t>mall</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organizations according to Epstei</w:t>
      </w:r>
      <w:r w:rsidR="003068F8" w:rsidRPr="009D561C">
        <w:rPr>
          <w:rFonts w:ascii="Times New Roman" w:hAnsi="Times New Roman" w:cs="Times New Roman"/>
          <w:color w:val="000000"/>
          <w:sz w:val="24"/>
          <w:szCs w:val="24"/>
          <w:lang w:val="en-US"/>
        </w:rPr>
        <w:t>n and Roy (2000) do not recogni</w:t>
      </w:r>
      <w:r w:rsidR="004308C4" w:rsidRPr="009D561C">
        <w:rPr>
          <w:rFonts w:ascii="Times New Roman" w:hAnsi="Times New Roman" w:cs="Times New Roman"/>
          <w:color w:val="000000"/>
          <w:sz w:val="24"/>
          <w:szCs w:val="24"/>
          <w:lang w:val="en-US"/>
        </w:rPr>
        <w:t>z</w:t>
      </w:r>
      <w:r w:rsidR="00EB76EE" w:rsidRPr="009D561C">
        <w:rPr>
          <w:rFonts w:ascii="Times New Roman" w:hAnsi="Times New Roman" w:cs="Times New Roman"/>
          <w:color w:val="000000"/>
          <w:sz w:val="24"/>
          <w:szCs w:val="24"/>
          <w:lang w:val="en-US"/>
        </w:rPr>
        <w:t>e</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benefits of cost reduction, efficiency and profit growth that come from</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 xml:space="preserve">environmental enhancements. </w:t>
      </w:r>
      <w:r w:rsidR="006555F2">
        <w:rPr>
          <w:rFonts w:ascii="Times New Roman" w:hAnsi="Times New Roman" w:cs="Times New Roman"/>
          <w:color w:val="000000"/>
          <w:sz w:val="24"/>
          <w:szCs w:val="24"/>
          <w:lang w:val="en-US"/>
        </w:rPr>
        <w:t>T</w:t>
      </w:r>
      <w:r w:rsidR="00EB76EE" w:rsidRPr="009D561C">
        <w:rPr>
          <w:rFonts w:ascii="Times New Roman" w:hAnsi="Times New Roman" w:cs="Times New Roman"/>
          <w:color w:val="000000"/>
          <w:sz w:val="24"/>
          <w:szCs w:val="24"/>
          <w:lang w:val="en-US"/>
        </w:rPr>
        <w:t>hese organizations</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 xml:space="preserve">cannot get their suppliers involved </w:t>
      </w:r>
      <w:r w:rsidR="00EB76EE" w:rsidRPr="009D561C">
        <w:rPr>
          <w:rFonts w:ascii="Times New Roman" w:hAnsi="Times New Roman" w:cs="Times New Roman"/>
          <w:color w:val="000000"/>
          <w:sz w:val="24"/>
          <w:szCs w:val="24"/>
          <w:lang w:val="en-US"/>
        </w:rPr>
        <w:lastRenderedPageBreak/>
        <w:t>in such green initiatives mainly due</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to the costs incurred in additional resources to adjust to the</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environmental performance for suppliers (</w:t>
      </w:r>
      <w:proofErr w:type="spellStart"/>
      <w:r w:rsidR="00EB76EE" w:rsidRPr="009D561C">
        <w:rPr>
          <w:rFonts w:ascii="Times New Roman" w:hAnsi="Times New Roman" w:cs="Times New Roman"/>
          <w:color w:val="000000"/>
          <w:sz w:val="24"/>
          <w:szCs w:val="24"/>
          <w:lang w:val="en-US"/>
        </w:rPr>
        <w:t>Arimura</w:t>
      </w:r>
      <w:proofErr w:type="spellEnd"/>
      <w:r w:rsidR="00EB76EE" w:rsidRPr="009D561C">
        <w:rPr>
          <w:rFonts w:ascii="Times New Roman" w:hAnsi="Times New Roman" w:cs="Times New Roman"/>
          <w:color w:val="000000"/>
          <w:sz w:val="24"/>
          <w:szCs w:val="24"/>
          <w:lang w:val="en-US"/>
        </w:rPr>
        <w:t xml:space="preserve"> et al., 2011).</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However as the importance of environmental performance increases</w:t>
      </w:r>
      <w:r>
        <w:rPr>
          <w:rFonts w:ascii="Times New Roman" w:hAnsi="Times New Roman" w:cs="Times New Roman"/>
          <w:color w:val="000000"/>
          <w:sz w:val="24"/>
          <w:szCs w:val="24"/>
          <w:lang w:val="en-US"/>
        </w:rPr>
        <w:t>,</w:t>
      </w:r>
      <w:r w:rsidR="003068F8" w:rsidRPr="009D561C">
        <w:rPr>
          <w:rFonts w:ascii="Times New Roman" w:hAnsi="Times New Roman" w:cs="Times New Roman"/>
          <w:color w:val="000000"/>
          <w:sz w:val="24"/>
          <w:szCs w:val="24"/>
          <w:lang w:val="en-US"/>
        </w:rPr>
        <w:t xml:space="preserve"> </w:t>
      </w:r>
      <w:r w:rsidR="00EB76EE" w:rsidRPr="009D561C">
        <w:rPr>
          <w:rFonts w:ascii="Times New Roman" w:hAnsi="Times New Roman" w:cs="Times New Roman"/>
          <w:color w:val="000000"/>
          <w:sz w:val="24"/>
          <w:szCs w:val="24"/>
          <w:lang w:val="en-US"/>
        </w:rPr>
        <w:t xml:space="preserve">these small businesses must adopt GSCM to sustain </w:t>
      </w:r>
      <w:r w:rsidR="003068F8" w:rsidRPr="009D561C">
        <w:rPr>
          <w:rFonts w:ascii="Times New Roman" w:hAnsi="Times New Roman" w:cs="Times New Roman"/>
          <w:color w:val="000000"/>
          <w:sz w:val="24"/>
          <w:szCs w:val="24"/>
          <w:lang w:val="en-US"/>
        </w:rPr>
        <w:t>themselves</w:t>
      </w:r>
      <w:r w:rsidR="00EB76EE" w:rsidRPr="009D561C">
        <w:rPr>
          <w:rFonts w:ascii="Times New Roman" w:hAnsi="Times New Roman" w:cs="Times New Roman"/>
          <w:color w:val="000000"/>
          <w:sz w:val="24"/>
          <w:szCs w:val="24"/>
          <w:lang w:val="en-US"/>
        </w:rPr>
        <w:t xml:space="preserve"> in the market</w:t>
      </w:r>
      <w:r w:rsidR="003068F8" w:rsidRPr="009D561C">
        <w:rPr>
          <w:rFonts w:ascii="Times New Roman" w:hAnsi="Times New Roman" w:cs="Times New Roman"/>
          <w:color w:val="000000"/>
          <w:sz w:val="24"/>
          <w:szCs w:val="24"/>
          <w:lang w:val="en-US"/>
        </w:rPr>
        <w:t xml:space="preserve"> (</w:t>
      </w:r>
      <w:proofErr w:type="spellStart"/>
      <w:r w:rsidR="00EB76EE" w:rsidRPr="009D561C">
        <w:rPr>
          <w:rFonts w:ascii="Times New Roman" w:hAnsi="Times New Roman" w:cs="Times New Roman"/>
          <w:color w:val="000000"/>
          <w:sz w:val="24"/>
          <w:szCs w:val="24"/>
          <w:lang w:val="en-US"/>
        </w:rPr>
        <w:t>Mathiyazhagana</w:t>
      </w:r>
      <w:proofErr w:type="spellEnd"/>
      <w:r w:rsidR="00EB76EE" w:rsidRPr="009D561C">
        <w:rPr>
          <w:rFonts w:ascii="Times New Roman" w:hAnsi="Times New Roman" w:cs="Times New Roman"/>
          <w:color w:val="000000"/>
          <w:sz w:val="24"/>
          <w:szCs w:val="24"/>
          <w:lang w:val="en-US"/>
        </w:rPr>
        <w:t>, 2013).</w:t>
      </w:r>
    </w:p>
    <w:p w:rsidR="00AD4BCB" w:rsidRPr="009D561C" w:rsidRDefault="00AD4BCB" w:rsidP="00EB76EE">
      <w:pPr>
        <w:autoSpaceDE w:val="0"/>
        <w:autoSpaceDN w:val="0"/>
        <w:adjustRightInd w:val="0"/>
        <w:spacing w:after="120" w:line="240" w:lineRule="auto"/>
        <w:jc w:val="both"/>
        <w:rPr>
          <w:rFonts w:ascii="Times New Roman" w:hAnsi="Times New Roman" w:cs="Times New Roman"/>
          <w:b/>
          <w:bCs/>
          <w:color w:val="345A8A"/>
          <w:sz w:val="24"/>
          <w:szCs w:val="24"/>
          <w:lang w:val="en-US"/>
        </w:rPr>
      </w:pPr>
    </w:p>
    <w:p w:rsidR="000074EB" w:rsidRPr="009D561C" w:rsidRDefault="00E2270E" w:rsidP="00EB76EE">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b/>
          <w:bCs/>
          <w:sz w:val="24"/>
          <w:szCs w:val="24"/>
          <w:lang w:val="en-US"/>
        </w:rPr>
        <w:t xml:space="preserve">3. </w:t>
      </w:r>
      <w:r w:rsidR="00562EDF" w:rsidRPr="009D561C">
        <w:rPr>
          <w:rFonts w:ascii="Times New Roman" w:hAnsi="Times New Roman" w:cs="Times New Roman"/>
          <w:b/>
          <w:bCs/>
          <w:sz w:val="24"/>
          <w:szCs w:val="24"/>
          <w:lang w:val="en-US"/>
        </w:rPr>
        <w:t>Methodology</w:t>
      </w:r>
      <w:r w:rsidR="000074EB" w:rsidRPr="009D561C">
        <w:rPr>
          <w:rFonts w:ascii="Times New Roman" w:hAnsi="Times New Roman" w:cs="Times New Roman"/>
          <w:b/>
          <w:bCs/>
          <w:color w:val="345A8A"/>
          <w:sz w:val="24"/>
          <w:szCs w:val="24"/>
          <w:lang w:val="en-US"/>
        </w:rPr>
        <w:t xml:space="preserve"> </w:t>
      </w:r>
    </w:p>
    <w:p w:rsidR="000074EB" w:rsidRPr="009D561C" w:rsidRDefault="000074EB"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The methodology in this study utilize</w:t>
      </w:r>
      <w:r w:rsidR="00BC2F6D" w:rsidRPr="009D561C">
        <w:rPr>
          <w:rFonts w:ascii="Times New Roman" w:hAnsi="Times New Roman" w:cs="Times New Roman"/>
          <w:color w:val="000000"/>
          <w:sz w:val="24"/>
          <w:szCs w:val="24"/>
          <w:lang w:val="en-US"/>
        </w:rPr>
        <w:t>s</w:t>
      </w:r>
      <w:r w:rsidRPr="009D561C">
        <w:rPr>
          <w:rFonts w:ascii="Times New Roman" w:hAnsi="Times New Roman" w:cs="Times New Roman"/>
          <w:color w:val="000000"/>
          <w:sz w:val="24"/>
          <w:szCs w:val="24"/>
          <w:lang w:val="en-US"/>
        </w:rPr>
        <w:t xml:space="preserve"> </w:t>
      </w:r>
      <w:r w:rsidR="000B6C7A" w:rsidRPr="009D561C">
        <w:rPr>
          <w:rFonts w:ascii="Times New Roman" w:hAnsi="Times New Roman" w:cs="Times New Roman"/>
          <w:color w:val="000000"/>
          <w:sz w:val="24"/>
          <w:szCs w:val="24"/>
          <w:lang w:val="en-US"/>
        </w:rPr>
        <w:t xml:space="preserve">the </w:t>
      </w:r>
      <w:proofErr w:type="spellStart"/>
      <w:r w:rsidR="000B6C7A" w:rsidRPr="009D561C">
        <w:rPr>
          <w:rFonts w:ascii="Times New Roman" w:hAnsi="Times New Roman" w:cs="Times New Roman"/>
          <w:color w:val="000000"/>
          <w:sz w:val="24"/>
          <w:szCs w:val="24"/>
          <w:lang w:val="en-US"/>
        </w:rPr>
        <w:t>Ecoinvent</w:t>
      </w:r>
      <w:proofErr w:type="spellEnd"/>
      <w:r w:rsidR="000B6C7A" w:rsidRPr="009D561C">
        <w:rPr>
          <w:rFonts w:ascii="Times New Roman" w:hAnsi="Times New Roman" w:cs="Times New Roman"/>
          <w:color w:val="000000"/>
          <w:sz w:val="24"/>
          <w:szCs w:val="24"/>
          <w:lang w:val="en-US"/>
        </w:rPr>
        <w:t xml:space="preserve"> database </w:t>
      </w:r>
      <w:r w:rsidRPr="009D561C">
        <w:rPr>
          <w:rFonts w:ascii="Times New Roman" w:hAnsi="Times New Roman" w:cs="Times New Roman"/>
          <w:color w:val="000000"/>
          <w:sz w:val="24"/>
          <w:szCs w:val="24"/>
          <w:lang w:val="en-US"/>
        </w:rPr>
        <w:t xml:space="preserve">in conjunction with </w:t>
      </w:r>
      <w:proofErr w:type="spellStart"/>
      <w:r w:rsidRPr="009D561C">
        <w:rPr>
          <w:rFonts w:ascii="Times New Roman" w:hAnsi="Times New Roman" w:cs="Times New Roman"/>
          <w:color w:val="000000"/>
          <w:sz w:val="24"/>
          <w:szCs w:val="24"/>
          <w:lang w:val="en-US"/>
        </w:rPr>
        <w:t>SCEnAT</w:t>
      </w:r>
      <w:proofErr w:type="spellEnd"/>
      <w:r w:rsidR="000B6C7A" w:rsidRPr="009D561C">
        <w:rPr>
          <w:rFonts w:ascii="Times New Roman" w:hAnsi="Times New Roman" w:cs="Times New Roman"/>
          <w:color w:val="000000"/>
          <w:sz w:val="24"/>
          <w:szCs w:val="24"/>
          <w:lang w:val="en-US"/>
        </w:rPr>
        <w:t xml:space="preserve"> (</w:t>
      </w:r>
      <w:r w:rsidR="000B6C7A" w:rsidRPr="009D561C">
        <w:rPr>
          <w:rFonts w:ascii="Times New Roman" w:hAnsi="Times New Roman" w:cs="Times New Roman"/>
          <w:b/>
          <w:color w:val="000000"/>
          <w:sz w:val="24"/>
          <w:szCs w:val="24"/>
          <w:lang w:val="en-US"/>
        </w:rPr>
        <w:t>S</w:t>
      </w:r>
      <w:r w:rsidR="000B6C7A" w:rsidRPr="009D561C">
        <w:rPr>
          <w:rFonts w:ascii="Times New Roman" w:hAnsi="Times New Roman" w:cs="Times New Roman"/>
          <w:color w:val="000000"/>
          <w:sz w:val="24"/>
          <w:szCs w:val="24"/>
          <w:lang w:val="en-US"/>
        </w:rPr>
        <w:t xml:space="preserve">upply </w:t>
      </w:r>
      <w:r w:rsidR="000B6C7A" w:rsidRPr="009D561C">
        <w:rPr>
          <w:rFonts w:ascii="Times New Roman" w:hAnsi="Times New Roman" w:cs="Times New Roman"/>
          <w:b/>
          <w:color w:val="000000"/>
          <w:sz w:val="24"/>
          <w:szCs w:val="24"/>
          <w:lang w:val="en-US"/>
        </w:rPr>
        <w:t>C</w:t>
      </w:r>
      <w:r w:rsidR="000B6C7A" w:rsidRPr="009D561C">
        <w:rPr>
          <w:rFonts w:ascii="Times New Roman" w:hAnsi="Times New Roman" w:cs="Times New Roman"/>
          <w:color w:val="000000"/>
          <w:sz w:val="24"/>
          <w:szCs w:val="24"/>
          <w:lang w:val="en-US"/>
        </w:rPr>
        <w:t xml:space="preserve">hain </w:t>
      </w:r>
      <w:r w:rsidR="000B6C7A" w:rsidRPr="009D561C">
        <w:rPr>
          <w:rFonts w:ascii="Times New Roman" w:hAnsi="Times New Roman" w:cs="Times New Roman"/>
          <w:b/>
          <w:color w:val="000000"/>
          <w:sz w:val="24"/>
          <w:szCs w:val="24"/>
          <w:lang w:val="en-US"/>
        </w:rPr>
        <w:t>En</w:t>
      </w:r>
      <w:r w:rsidR="000B6C7A" w:rsidRPr="009D561C">
        <w:rPr>
          <w:rFonts w:ascii="Times New Roman" w:hAnsi="Times New Roman" w:cs="Times New Roman"/>
          <w:color w:val="000000"/>
          <w:sz w:val="24"/>
          <w:szCs w:val="24"/>
          <w:lang w:val="en-US"/>
        </w:rPr>
        <w:t xml:space="preserve">vironmental </w:t>
      </w:r>
      <w:r w:rsidR="000B6C7A" w:rsidRPr="009D561C">
        <w:rPr>
          <w:rFonts w:ascii="Times New Roman" w:hAnsi="Times New Roman" w:cs="Times New Roman"/>
          <w:b/>
          <w:color w:val="000000"/>
          <w:sz w:val="24"/>
          <w:szCs w:val="24"/>
          <w:lang w:val="en-US"/>
        </w:rPr>
        <w:t>A</w:t>
      </w:r>
      <w:r w:rsidR="000B6C7A" w:rsidRPr="009D561C">
        <w:rPr>
          <w:rFonts w:ascii="Times New Roman" w:hAnsi="Times New Roman" w:cs="Times New Roman"/>
          <w:color w:val="000000"/>
          <w:sz w:val="24"/>
          <w:szCs w:val="24"/>
          <w:lang w:val="en-US"/>
        </w:rPr>
        <w:t xml:space="preserve">nalysis </w:t>
      </w:r>
      <w:r w:rsidR="000B6C7A" w:rsidRPr="009D561C">
        <w:rPr>
          <w:rFonts w:ascii="Times New Roman" w:hAnsi="Times New Roman" w:cs="Times New Roman"/>
          <w:b/>
          <w:color w:val="000000"/>
          <w:sz w:val="24"/>
          <w:szCs w:val="24"/>
          <w:lang w:val="en-US"/>
        </w:rPr>
        <w:t>T</w:t>
      </w:r>
      <w:r w:rsidR="000B6C7A" w:rsidRPr="009D561C">
        <w:rPr>
          <w:rFonts w:ascii="Times New Roman" w:hAnsi="Times New Roman" w:cs="Times New Roman"/>
          <w:color w:val="000000"/>
          <w:sz w:val="24"/>
          <w:szCs w:val="24"/>
          <w:lang w:val="en-US"/>
        </w:rPr>
        <w:t>ool)</w:t>
      </w:r>
      <w:r w:rsidRPr="009D561C">
        <w:rPr>
          <w:rFonts w:ascii="Times New Roman" w:hAnsi="Times New Roman" w:cs="Times New Roman"/>
          <w:color w:val="000000"/>
          <w:sz w:val="24"/>
          <w:szCs w:val="24"/>
          <w:lang w:val="en-US"/>
        </w:rPr>
        <w:t>, concerning total emissions of greenhouse gas to undertake a hybrid LCA assessment for producing 1t (</w:t>
      </w:r>
      <w:proofErr w:type="spellStart"/>
      <w:r w:rsidRPr="009D561C">
        <w:rPr>
          <w:rFonts w:ascii="Times New Roman" w:hAnsi="Times New Roman" w:cs="Times New Roman"/>
          <w:color w:val="000000"/>
          <w:sz w:val="24"/>
          <w:szCs w:val="24"/>
          <w:lang w:val="en-US"/>
        </w:rPr>
        <w:t>tonne</w:t>
      </w:r>
      <w:proofErr w:type="spellEnd"/>
      <w:r w:rsidRPr="009D561C">
        <w:rPr>
          <w:rFonts w:ascii="Times New Roman" w:hAnsi="Times New Roman" w:cs="Times New Roman"/>
          <w:color w:val="000000"/>
          <w:sz w:val="24"/>
          <w:szCs w:val="24"/>
          <w:lang w:val="en-US"/>
        </w:rPr>
        <w:t>) of tap water at four local tap water companies</w:t>
      </w:r>
      <w:r w:rsidR="00E2270E" w:rsidRPr="009D561C">
        <w:rPr>
          <w:rFonts w:ascii="Times New Roman" w:hAnsi="Times New Roman" w:cs="Times New Roman"/>
          <w:color w:val="000000"/>
          <w:sz w:val="24"/>
          <w:szCs w:val="24"/>
          <w:lang w:val="en-US"/>
        </w:rPr>
        <w:t>.</w:t>
      </w:r>
    </w:p>
    <w:p w:rsidR="0015396A" w:rsidRPr="009D561C" w:rsidRDefault="00E2270E" w:rsidP="0015396A">
      <w:pPr>
        <w:autoSpaceDE w:val="0"/>
        <w:autoSpaceDN w:val="0"/>
        <w:adjustRightInd w:val="0"/>
        <w:spacing w:after="120" w:line="240" w:lineRule="auto"/>
        <w:jc w:val="both"/>
        <w:rPr>
          <w:rFonts w:ascii="Times New Roman" w:hAnsi="Times New Roman" w:cs="Times New Roman"/>
          <w:b/>
          <w:bCs/>
          <w:sz w:val="24"/>
          <w:szCs w:val="24"/>
        </w:rPr>
      </w:pPr>
      <w:r w:rsidRPr="009D561C">
        <w:rPr>
          <w:rFonts w:ascii="Times New Roman" w:hAnsi="Times New Roman" w:cs="Times New Roman"/>
          <w:b/>
          <w:bCs/>
          <w:sz w:val="24"/>
          <w:szCs w:val="24"/>
        </w:rPr>
        <w:t xml:space="preserve">3.1 </w:t>
      </w:r>
      <w:r w:rsidR="00FB52E2" w:rsidRPr="009D561C">
        <w:rPr>
          <w:rFonts w:ascii="Times New Roman" w:hAnsi="Times New Roman" w:cs="Times New Roman"/>
          <w:b/>
          <w:bCs/>
          <w:sz w:val="24"/>
          <w:szCs w:val="24"/>
        </w:rPr>
        <w:t xml:space="preserve">Research objectives </w:t>
      </w:r>
    </w:p>
    <w:p w:rsidR="0015396A" w:rsidRPr="009D561C" w:rsidRDefault="0015396A" w:rsidP="0015396A">
      <w:pPr>
        <w:autoSpaceDE w:val="0"/>
        <w:autoSpaceDN w:val="0"/>
        <w:adjustRightInd w:val="0"/>
        <w:spacing w:after="120" w:line="240" w:lineRule="auto"/>
        <w:jc w:val="both"/>
        <w:rPr>
          <w:rFonts w:ascii="Times New Roman" w:hAnsi="Times New Roman" w:cs="Times New Roman"/>
          <w:bCs/>
          <w:sz w:val="24"/>
          <w:szCs w:val="24"/>
        </w:rPr>
      </w:pPr>
      <w:r w:rsidRPr="009D561C">
        <w:rPr>
          <w:rFonts w:ascii="Times New Roman" w:hAnsi="Times New Roman" w:cs="Times New Roman"/>
          <w:bCs/>
          <w:sz w:val="24"/>
          <w:szCs w:val="24"/>
        </w:rPr>
        <w:t>The objectives of this research are</w:t>
      </w:r>
      <w:r w:rsidR="00FB52E2" w:rsidRPr="009D561C">
        <w:rPr>
          <w:rFonts w:ascii="Times New Roman" w:hAnsi="Times New Roman" w:cs="Times New Roman"/>
          <w:bCs/>
          <w:sz w:val="24"/>
          <w:szCs w:val="24"/>
        </w:rPr>
        <w:t xml:space="preserve"> to</w:t>
      </w:r>
      <w:r w:rsidRPr="009D561C">
        <w:rPr>
          <w:rFonts w:ascii="Times New Roman" w:hAnsi="Times New Roman" w:cs="Times New Roman"/>
          <w:bCs/>
          <w:sz w:val="24"/>
          <w:szCs w:val="24"/>
        </w:rPr>
        <w:t>:</w:t>
      </w:r>
    </w:p>
    <w:p w:rsidR="00003B3D" w:rsidRPr="009D561C" w:rsidRDefault="00003B3D" w:rsidP="00003B3D">
      <w:pPr>
        <w:pStyle w:val="ListParagraph"/>
        <w:numPr>
          <w:ilvl w:val="0"/>
          <w:numId w:val="5"/>
        </w:numPr>
        <w:autoSpaceDE w:val="0"/>
        <w:autoSpaceDN w:val="0"/>
        <w:adjustRightInd w:val="0"/>
        <w:spacing w:after="120" w:line="240" w:lineRule="auto"/>
        <w:jc w:val="both"/>
        <w:rPr>
          <w:rFonts w:ascii="Times New Roman" w:hAnsi="Times New Roman" w:cs="Times New Roman"/>
          <w:bCs/>
          <w:sz w:val="24"/>
          <w:szCs w:val="24"/>
        </w:rPr>
      </w:pPr>
      <w:proofErr w:type="gramStart"/>
      <w:r w:rsidRPr="009D561C">
        <w:rPr>
          <w:rFonts w:ascii="Times New Roman" w:hAnsi="Times New Roman" w:cs="Times New Roman"/>
          <w:bCs/>
          <w:sz w:val="24"/>
          <w:szCs w:val="24"/>
        </w:rPr>
        <w:t>identify</w:t>
      </w:r>
      <w:proofErr w:type="gramEnd"/>
      <w:r w:rsidRPr="009D561C">
        <w:rPr>
          <w:rFonts w:ascii="Times New Roman" w:hAnsi="Times New Roman" w:cs="Times New Roman"/>
          <w:bCs/>
          <w:sz w:val="24"/>
          <w:szCs w:val="24"/>
        </w:rPr>
        <w:t xml:space="preserve"> the critical drivers and approaches of green supply chain management adoption in small and medium businesses of food and beverages sector in Kosovo.</w:t>
      </w:r>
    </w:p>
    <w:p w:rsidR="0015396A" w:rsidRPr="009D561C" w:rsidRDefault="0015396A" w:rsidP="00FB52E2">
      <w:pPr>
        <w:pStyle w:val="ListParagraph"/>
        <w:numPr>
          <w:ilvl w:val="0"/>
          <w:numId w:val="5"/>
        </w:numPr>
        <w:autoSpaceDE w:val="0"/>
        <w:autoSpaceDN w:val="0"/>
        <w:adjustRightInd w:val="0"/>
        <w:spacing w:after="120" w:line="240" w:lineRule="auto"/>
        <w:jc w:val="both"/>
        <w:rPr>
          <w:rFonts w:ascii="Times New Roman" w:hAnsi="Times New Roman" w:cs="Times New Roman"/>
          <w:bCs/>
          <w:sz w:val="24"/>
          <w:szCs w:val="24"/>
        </w:rPr>
      </w:pPr>
      <w:proofErr w:type="gramStart"/>
      <w:r w:rsidRPr="009D561C">
        <w:rPr>
          <w:rFonts w:ascii="Times New Roman" w:hAnsi="Times New Roman" w:cs="Times New Roman"/>
          <w:bCs/>
          <w:sz w:val="24"/>
          <w:szCs w:val="24"/>
        </w:rPr>
        <w:t>perform</w:t>
      </w:r>
      <w:proofErr w:type="gramEnd"/>
      <w:r w:rsidRPr="009D561C">
        <w:rPr>
          <w:rFonts w:ascii="Times New Roman" w:hAnsi="Times New Roman" w:cs="Times New Roman"/>
          <w:bCs/>
          <w:sz w:val="24"/>
          <w:szCs w:val="24"/>
        </w:rPr>
        <w:t xml:space="preserve"> a carbon assessment of the life cycle of tap water production and identify the “hotspots” in each case</w:t>
      </w:r>
      <w:r w:rsidR="00003B3D" w:rsidRPr="009D561C">
        <w:rPr>
          <w:rFonts w:ascii="Times New Roman" w:hAnsi="Times New Roman" w:cs="Times New Roman"/>
          <w:bCs/>
          <w:sz w:val="24"/>
          <w:szCs w:val="24"/>
        </w:rPr>
        <w:t xml:space="preserve"> study</w:t>
      </w:r>
      <w:r w:rsidRPr="009D561C">
        <w:rPr>
          <w:rFonts w:ascii="Times New Roman" w:hAnsi="Times New Roman" w:cs="Times New Roman"/>
          <w:bCs/>
          <w:sz w:val="24"/>
          <w:szCs w:val="24"/>
        </w:rPr>
        <w:t>.</w:t>
      </w:r>
    </w:p>
    <w:p w:rsidR="0015396A" w:rsidRPr="009D561C" w:rsidRDefault="00FB52E2" w:rsidP="00FB52E2">
      <w:pPr>
        <w:pStyle w:val="ListParagraph"/>
        <w:numPr>
          <w:ilvl w:val="0"/>
          <w:numId w:val="5"/>
        </w:numPr>
        <w:autoSpaceDE w:val="0"/>
        <w:autoSpaceDN w:val="0"/>
        <w:adjustRightInd w:val="0"/>
        <w:spacing w:after="120" w:line="240" w:lineRule="auto"/>
        <w:jc w:val="both"/>
        <w:rPr>
          <w:rFonts w:ascii="Times New Roman" w:hAnsi="Times New Roman" w:cs="Times New Roman"/>
          <w:bCs/>
          <w:sz w:val="24"/>
          <w:szCs w:val="24"/>
        </w:rPr>
      </w:pPr>
      <w:proofErr w:type="gramStart"/>
      <w:r w:rsidRPr="009D561C">
        <w:rPr>
          <w:rFonts w:ascii="Times New Roman" w:hAnsi="Times New Roman" w:cs="Times New Roman"/>
          <w:bCs/>
          <w:sz w:val="24"/>
          <w:szCs w:val="24"/>
        </w:rPr>
        <w:t>i</w:t>
      </w:r>
      <w:r w:rsidR="0015396A" w:rsidRPr="009D561C">
        <w:rPr>
          <w:rFonts w:ascii="Times New Roman" w:hAnsi="Times New Roman" w:cs="Times New Roman"/>
          <w:bCs/>
          <w:sz w:val="24"/>
          <w:szCs w:val="24"/>
        </w:rPr>
        <w:t>dentify</w:t>
      </w:r>
      <w:proofErr w:type="gramEnd"/>
      <w:r w:rsidR="0015396A" w:rsidRPr="009D561C">
        <w:rPr>
          <w:rFonts w:ascii="Times New Roman" w:hAnsi="Times New Roman" w:cs="Times New Roman"/>
          <w:bCs/>
          <w:sz w:val="24"/>
          <w:szCs w:val="24"/>
        </w:rPr>
        <w:t xml:space="preserve"> and suggest interventions that </w:t>
      </w:r>
      <w:r w:rsidRPr="009D561C">
        <w:rPr>
          <w:rFonts w:ascii="Times New Roman" w:hAnsi="Times New Roman" w:cs="Times New Roman"/>
          <w:bCs/>
          <w:sz w:val="24"/>
          <w:szCs w:val="24"/>
        </w:rPr>
        <w:t>would allow</w:t>
      </w:r>
      <w:r w:rsidR="0015396A" w:rsidRPr="009D561C">
        <w:rPr>
          <w:rFonts w:ascii="Times New Roman" w:hAnsi="Times New Roman" w:cs="Times New Roman"/>
          <w:bCs/>
          <w:sz w:val="24"/>
          <w:szCs w:val="24"/>
        </w:rPr>
        <w:t xml:space="preserve"> the companies to reduce production carbon emissions and other costs overall.</w:t>
      </w:r>
    </w:p>
    <w:p w:rsidR="0015396A" w:rsidRPr="009D561C" w:rsidRDefault="0015396A" w:rsidP="00FB52E2">
      <w:pPr>
        <w:pStyle w:val="ListParagraph"/>
        <w:numPr>
          <w:ilvl w:val="0"/>
          <w:numId w:val="5"/>
        </w:numPr>
        <w:autoSpaceDE w:val="0"/>
        <w:autoSpaceDN w:val="0"/>
        <w:adjustRightInd w:val="0"/>
        <w:spacing w:after="120" w:line="240" w:lineRule="auto"/>
        <w:jc w:val="both"/>
        <w:rPr>
          <w:rFonts w:ascii="Times New Roman" w:hAnsi="Times New Roman" w:cs="Times New Roman"/>
          <w:bCs/>
          <w:sz w:val="24"/>
          <w:szCs w:val="24"/>
        </w:rPr>
      </w:pPr>
      <w:proofErr w:type="gramStart"/>
      <w:r w:rsidRPr="009D561C">
        <w:rPr>
          <w:rFonts w:ascii="Times New Roman" w:hAnsi="Times New Roman" w:cs="Times New Roman"/>
          <w:bCs/>
          <w:sz w:val="24"/>
          <w:szCs w:val="24"/>
        </w:rPr>
        <w:t>investigate</w:t>
      </w:r>
      <w:proofErr w:type="gramEnd"/>
      <w:r w:rsidRPr="009D561C">
        <w:rPr>
          <w:rFonts w:ascii="Times New Roman" w:hAnsi="Times New Roman" w:cs="Times New Roman"/>
          <w:bCs/>
          <w:sz w:val="24"/>
          <w:szCs w:val="24"/>
        </w:rPr>
        <w:t xml:space="preserve"> whether interventions to lower the carbon emissions are common across the sector</w:t>
      </w:r>
      <w:r w:rsidR="00FB52E2" w:rsidRPr="009D561C">
        <w:rPr>
          <w:rFonts w:ascii="Times New Roman" w:hAnsi="Times New Roman" w:cs="Times New Roman"/>
          <w:bCs/>
          <w:sz w:val="24"/>
          <w:szCs w:val="24"/>
        </w:rPr>
        <w:t>.</w:t>
      </w:r>
    </w:p>
    <w:p w:rsidR="000074EB" w:rsidRPr="009D561C" w:rsidRDefault="00E2270E" w:rsidP="00EB76EE">
      <w:pPr>
        <w:autoSpaceDE w:val="0"/>
        <w:autoSpaceDN w:val="0"/>
        <w:adjustRightInd w:val="0"/>
        <w:spacing w:after="120" w:line="240" w:lineRule="auto"/>
        <w:jc w:val="both"/>
        <w:rPr>
          <w:rFonts w:ascii="Times New Roman" w:hAnsi="Times New Roman" w:cs="Times New Roman"/>
          <w:b/>
          <w:sz w:val="24"/>
          <w:szCs w:val="24"/>
          <w:lang w:val="en-US"/>
        </w:rPr>
      </w:pPr>
      <w:r w:rsidRPr="009D561C">
        <w:rPr>
          <w:rFonts w:ascii="Times New Roman" w:hAnsi="Times New Roman" w:cs="Times New Roman"/>
          <w:b/>
          <w:bCs/>
          <w:sz w:val="24"/>
          <w:szCs w:val="24"/>
          <w:lang w:val="en-US"/>
        </w:rPr>
        <w:t xml:space="preserve">3.2 </w:t>
      </w:r>
      <w:r w:rsidR="00B220BB" w:rsidRPr="009D561C">
        <w:rPr>
          <w:rFonts w:ascii="Times New Roman" w:hAnsi="Times New Roman" w:cs="Times New Roman"/>
          <w:b/>
          <w:bCs/>
          <w:sz w:val="24"/>
          <w:szCs w:val="24"/>
          <w:lang w:val="en-US"/>
        </w:rPr>
        <w:t>Data requirements and c</w:t>
      </w:r>
      <w:r w:rsidR="00FB52E2" w:rsidRPr="009D561C">
        <w:rPr>
          <w:rFonts w:ascii="Times New Roman" w:hAnsi="Times New Roman" w:cs="Times New Roman"/>
          <w:b/>
          <w:bCs/>
          <w:sz w:val="24"/>
          <w:szCs w:val="24"/>
          <w:lang w:val="en-US"/>
        </w:rPr>
        <w:t>ollection of data</w:t>
      </w:r>
      <w:r w:rsidR="00B220BB" w:rsidRPr="009D561C">
        <w:rPr>
          <w:rFonts w:ascii="Times New Roman" w:hAnsi="Times New Roman" w:cs="Times New Roman"/>
          <w:b/>
          <w:bCs/>
          <w:sz w:val="24"/>
          <w:szCs w:val="24"/>
          <w:lang w:val="en-US"/>
        </w:rPr>
        <w:t xml:space="preserve"> </w:t>
      </w:r>
    </w:p>
    <w:p w:rsidR="000074EB" w:rsidRPr="009D561C" w:rsidRDefault="000074EB" w:rsidP="00EB76EE">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color w:val="000000"/>
          <w:sz w:val="24"/>
          <w:szCs w:val="24"/>
          <w:lang w:val="en-US"/>
        </w:rPr>
        <w:t xml:space="preserve">Sources of data: </w:t>
      </w:r>
    </w:p>
    <w:p w:rsidR="000074EB" w:rsidRPr="009D561C" w:rsidRDefault="000074EB" w:rsidP="00AD3278">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color w:val="000000"/>
          <w:sz w:val="24"/>
          <w:szCs w:val="24"/>
          <w:lang w:val="en-US"/>
        </w:rPr>
        <w:t>Information from company documents such as process maps</w:t>
      </w:r>
      <w:r w:rsidR="00832DEF"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and reports of environmental issues as additional data. </w:t>
      </w:r>
    </w:p>
    <w:p w:rsidR="000074EB" w:rsidRPr="009D561C" w:rsidRDefault="000074EB" w:rsidP="00AD3278">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color w:val="000000"/>
          <w:sz w:val="24"/>
          <w:szCs w:val="24"/>
          <w:lang w:val="en-US"/>
        </w:rPr>
        <w:t>Observations done in the four companies regarding the</w:t>
      </w:r>
      <w:r w:rsidR="00832DEF"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activities, processes and existing environmental policies</w:t>
      </w:r>
      <w:r w:rsidR="00832DEF"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implementation through site visits to the factories. </w:t>
      </w:r>
    </w:p>
    <w:p w:rsidR="000074EB" w:rsidRPr="009D561C" w:rsidRDefault="000074EB" w:rsidP="00AD3278">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en-US"/>
        </w:rPr>
      </w:pPr>
      <w:proofErr w:type="gramStart"/>
      <w:r w:rsidRPr="009D561C">
        <w:rPr>
          <w:rFonts w:ascii="Times New Roman" w:hAnsi="Times New Roman" w:cs="Times New Roman"/>
          <w:color w:val="000000"/>
          <w:sz w:val="24"/>
          <w:szCs w:val="24"/>
          <w:lang w:val="en-US"/>
        </w:rPr>
        <w:t xml:space="preserve">Interviews with </w:t>
      </w:r>
      <w:r w:rsidR="00AD3278" w:rsidRPr="009D561C">
        <w:rPr>
          <w:rFonts w:ascii="Times New Roman" w:hAnsi="Times New Roman" w:cs="Times New Roman"/>
          <w:color w:val="000000"/>
          <w:sz w:val="24"/>
          <w:szCs w:val="24"/>
          <w:lang w:val="en-US"/>
        </w:rPr>
        <w:t>executive members</w:t>
      </w:r>
      <w:r w:rsidRPr="009D561C">
        <w:rPr>
          <w:rFonts w:ascii="Times New Roman" w:hAnsi="Times New Roman" w:cs="Times New Roman"/>
          <w:color w:val="000000"/>
          <w:sz w:val="24"/>
          <w:szCs w:val="24"/>
          <w:lang w:val="en-US"/>
        </w:rPr>
        <w:t xml:space="preserve"> of </w:t>
      </w:r>
      <w:r w:rsidR="00AD3278" w:rsidRPr="009D561C">
        <w:rPr>
          <w:rFonts w:ascii="Times New Roman" w:hAnsi="Times New Roman" w:cs="Times New Roman"/>
          <w:color w:val="000000"/>
          <w:sz w:val="24"/>
          <w:szCs w:val="24"/>
          <w:lang w:val="en-US"/>
        </w:rPr>
        <w:t xml:space="preserve">the </w:t>
      </w:r>
      <w:r w:rsidRPr="009D561C">
        <w:rPr>
          <w:rFonts w:ascii="Times New Roman" w:hAnsi="Times New Roman" w:cs="Times New Roman"/>
          <w:color w:val="000000"/>
          <w:sz w:val="24"/>
          <w:szCs w:val="24"/>
          <w:lang w:val="en-US"/>
        </w:rPr>
        <w:t>companies</w:t>
      </w:r>
      <w:r w:rsidR="00832DEF"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discussing environmental practices and processes to ensure a</w:t>
      </w:r>
      <w:r w:rsidR="00832DEF"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deeper understanding </w:t>
      </w:r>
      <w:r w:rsidR="00832DEF" w:rsidRPr="009D561C">
        <w:rPr>
          <w:rFonts w:ascii="Times New Roman" w:hAnsi="Times New Roman" w:cs="Times New Roman"/>
          <w:color w:val="000000"/>
          <w:sz w:val="24"/>
          <w:szCs w:val="24"/>
          <w:lang w:val="en-US"/>
        </w:rPr>
        <w:t>is</w:t>
      </w:r>
      <w:proofErr w:type="gramEnd"/>
      <w:r w:rsidRPr="009D561C">
        <w:rPr>
          <w:rFonts w:ascii="Times New Roman" w:hAnsi="Times New Roman" w:cs="Times New Roman"/>
          <w:color w:val="000000"/>
          <w:sz w:val="24"/>
          <w:szCs w:val="24"/>
          <w:lang w:val="en-US"/>
        </w:rPr>
        <w:t xml:space="preserve"> gained.  </w:t>
      </w:r>
    </w:p>
    <w:p w:rsidR="000074EB" w:rsidRPr="009D561C" w:rsidRDefault="00B220BB" w:rsidP="00EB76EE">
      <w:p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 xml:space="preserve">The plant manager and the production manager of each company were interviewed, providing a total of eight interviews. </w:t>
      </w:r>
      <w:r w:rsidR="00FB52E2" w:rsidRPr="009D561C">
        <w:rPr>
          <w:rFonts w:ascii="Times New Roman" w:hAnsi="Times New Roman" w:cs="Times New Roman"/>
          <w:color w:val="000000"/>
          <w:sz w:val="24"/>
          <w:szCs w:val="24"/>
          <w:lang w:val="en-US"/>
        </w:rPr>
        <w:t>The</w:t>
      </w:r>
      <w:r w:rsidR="000074EB" w:rsidRPr="009D561C">
        <w:rPr>
          <w:rFonts w:ascii="Times New Roman" w:hAnsi="Times New Roman" w:cs="Times New Roman"/>
          <w:color w:val="000000"/>
          <w:sz w:val="24"/>
          <w:szCs w:val="24"/>
          <w:lang w:val="en-US"/>
        </w:rPr>
        <w:t xml:space="preserve"> carbon analysis of the tap water supply chain </w:t>
      </w:r>
      <w:r w:rsidR="00FB52E2" w:rsidRPr="009D561C">
        <w:rPr>
          <w:rFonts w:ascii="Times New Roman" w:hAnsi="Times New Roman" w:cs="Times New Roman"/>
          <w:color w:val="000000"/>
          <w:sz w:val="24"/>
          <w:szCs w:val="24"/>
          <w:lang w:val="en-US"/>
        </w:rPr>
        <w:t>was</w:t>
      </w:r>
      <w:r w:rsidR="000074EB" w:rsidRPr="009D561C">
        <w:rPr>
          <w:rFonts w:ascii="Times New Roman" w:hAnsi="Times New Roman" w:cs="Times New Roman"/>
          <w:color w:val="000000"/>
          <w:sz w:val="24"/>
          <w:szCs w:val="24"/>
          <w:lang w:val="en-US"/>
        </w:rPr>
        <w:t xml:space="preserve"> </w:t>
      </w:r>
      <w:r w:rsidR="00FB52E2" w:rsidRPr="009D561C">
        <w:rPr>
          <w:rFonts w:ascii="Times New Roman" w:hAnsi="Times New Roman" w:cs="Times New Roman"/>
          <w:color w:val="000000"/>
          <w:sz w:val="24"/>
          <w:szCs w:val="24"/>
          <w:lang w:val="en-US"/>
        </w:rPr>
        <w:t>conducted</w:t>
      </w:r>
      <w:r w:rsidR="000074EB" w:rsidRPr="009D561C">
        <w:rPr>
          <w:rFonts w:ascii="Times New Roman" w:hAnsi="Times New Roman" w:cs="Times New Roman"/>
          <w:color w:val="000000"/>
          <w:sz w:val="24"/>
          <w:szCs w:val="24"/>
          <w:lang w:val="en-US"/>
        </w:rPr>
        <w:t xml:space="preserve"> based on</w:t>
      </w:r>
      <w:r w:rsidR="00832DEF" w:rsidRPr="009D561C">
        <w:rPr>
          <w:rFonts w:ascii="Times New Roman" w:hAnsi="Times New Roman" w:cs="Times New Roman"/>
          <w:color w:val="000000"/>
          <w:sz w:val="24"/>
          <w:szCs w:val="24"/>
          <w:lang w:val="en-US"/>
        </w:rPr>
        <w:t xml:space="preserve"> </w:t>
      </w:r>
      <w:r w:rsidR="000074EB" w:rsidRPr="009D561C">
        <w:rPr>
          <w:rFonts w:ascii="Times New Roman" w:hAnsi="Times New Roman" w:cs="Times New Roman"/>
          <w:color w:val="000000"/>
          <w:sz w:val="24"/>
          <w:szCs w:val="24"/>
          <w:lang w:val="en-US"/>
        </w:rPr>
        <w:t xml:space="preserve">the data obtained from </w:t>
      </w:r>
      <w:r w:rsidR="00FB52E2" w:rsidRPr="009D561C">
        <w:rPr>
          <w:rFonts w:ascii="Times New Roman" w:hAnsi="Times New Roman" w:cs="Times New Roman"/>
          <w:color w:val="000000"/>
          <w:sz w:val="24"/>
          <w:szCs w:val="24"/>
          <w:lang w:val="en-US"/>
        </w:rPr>
        <w:t xml:space="preserve">the sources mentioned </w:t>
      </w:r>
      <w:r w:rsidR="000074EB" w:rsidRPr="009D561C">
        <w:rPr>
          <w:rFonts w:ascii="Times New Roman" w:hAnsi="Times New Roman" w:cs="Times New Roman"/>
          <w:color w:val="000000"/>
          <w:sz w:val="24"/>
          <w:szCs w:val="24"/>
          <w:lang w:val="en-US"/>
        </w:rPr>
        <w:t>above</w:t>
      </w:r>
      <w:r w:rsidR="00AD3278" w:rsidRPr="009D561C">
        <w:rPr>
          <w:rFonts w:ascii="Times New Roman" w:hAnsi="Times New Roman" w:cs="Times New Roman"/>
          <w:color w:val="000000"/>
          <w:sz w:val="24"/>
          <w:szCs w:val="24"/>
          <w:lang w:val="en-US"/>
        </w:rPr>
        <w:t>,</w:t>
      </w:r>
      <w:r w:rsidR="000074EB" w:rsidRPr="009D561C">
        <w:rPr>
          <w:rFonts w:ascii="Times New Roman" w:hAnsi="Times New Roman" w:cs="Times New Roman"/>
          <w:color w:val="000000"/>
          <w:sz w:val="24"/>
          <w:szCs w:val="24"/>
          <w:lang w:val="en-US"/>
        </w:rPr>
        <w:t xml:space="preserve"> along with secondary data from</w:t>
      </w:r>
      <w:r w:rsidR="00832DEF" w:rsidRPr="009D561C">
        <w:rPr>
          <w:rFonts w:ascii="Times New Roman" w:hAnsi="Times New Roman" w:cs="Times New Roman"/>
          <w:color w:val="000000"/>
          <w:sz w:val="24"/>
          <w:szCs w:val="24"/>
          <w:lang w:val="en-US"/>
        </w:rPr>
        <w:t xml:space="preserve"> </w:t>
      </w:r>
      <w:proofErr w:type="spellStart"/>
      <w:r w:rsidR="000074EB" w:rsidRPr="009D561C">
        <w:rPr>
          <w:rFonts w:ascii="Times New Roman" w:hAnsi="Times New Roman" w:cs="Times New Roman"/>
          <w:color w:val="000000"/>
          <w:sz w:val="24"/>
          <w:szCs w:val="24"/>
          <w:lang w:val="en-US"/>
        </w:rPr>
        <w:t>Ecoinvent</w:t>
      </w:r>
      <w:proofErr w:type="spellEnd"/>
      <w:r w:rsidR="000074EB" w:rsidRPr="009D561C">
        <w:rPr>
          <w:rFonts w:ascii="Times New Roman" w:hAnsi="Times New Roman" w:cs="Times New Roman"/>
          <w:color w:val="000000"/>
          <w:sz w:val="24"/>
          <w:szCs w:val="24"/>
          <w:lang w:val="en-US"/>
        </w:rPr>
        <w:t>, an inventory database of lifecycle emissions. Interventions</w:t>
      </w:r>
      <w:r w:rsidR="00832DEF" w:rsidRPr="009D561C">
        <w:rPr>
          <w:rFonts w:ascii="Times New Roman" w:hAnsi="Times New Roman" w:cs="Times New Roman"/>
          <w:color w:val="000000"/>
          <w:sz w:val="24"/>
          <w:szCs w:val="24"/>
          <w:lang w:val="en-US"/>
        </w:rPr>
        <w:t xml:space="preserve"> </w:t>
      </w:r>
      <w:r w:rsidR="000074EB" w:rsidRPr="009D561C">
        <w:rPr>
          <w:rFonts w:ascii="Times New Roman" w:hAnsi="Times New Roman" w:cs="Times New Roman"/>
          <w:color w:val="000000"/>
          <w:sz w:val="24"/>
          <w:szCs w:val="24"/>
          <w:lang w:val="en-US"/>
        </w:rPr>
        <w:t xml:space="preserve">made possible to reduce emissions of carbon </w:t>
      </w:r>
      <w:r w:rsidR="00FB52E2" w:rsidRPr="009D561C">
        <w:rPr>
          <w:rFonts w:ascii="Times New Roman" w:hAnsi="Times New Roman" w:cs="Times New Roman"/>
          <w:color w:val="000000"/>
          <w:sz w:val="24"/>
          <w:szCs w:val="24"/>
          <w:lang w:val="en-US"/>
        </w:rPr>
        <w:t>were</w:t>
      </w:r>
      <w:r w:rsidR="000074EB" w:rsidRPr="009D561C">
        <w:rPr>
          <w:rFonts w:ascii="Times New Roman" w:hAnsi="Times New Roman" w:cs="Times New Roman"/>
          <w:color w:val="000000"/>
          <w:sz w:val="24"/>
          <w:szCs w:val="24"/>
          <w:lang w:val="en-US"/>
        </w:rPr>
        <w:t xml:space="preserve"> identified from</w:t>
      </w:r>
      <w:r w:rsidR="00832DEF" w:rsidRPr="009D561C">
        <w:rPr>
          <w:rFonts w:ascii="Times New Roman" w:hAnsi="Times New Roman" w:cs="Times New Roman"/>
          <w:color w:val="000000"/>
          <w:sz w:val="24"/>
          <w:szCs w:val="24"/>
          <w:lang w:val="en-US"/>
        </w:rPr>
        <w:t xml:space="preserve"> </w:t>
      </w:r>
      <w:r w:rsidR="000074EB" w:rsidRPr="009D561C">
        <w:rPr>
          <w:rFonts w:ascii="Times New Roman" w:hAnsi="Times New Roman" w:cs="Times New Roman"/>
          <w:color w:val="000000"/>
          <w:sz w:val="24"/>
          <w:szCs w:val="24"/>
          <w:lang w:val="en-US"/>
        </w:rPr>
        <w:t>this analysis</w:t>
      </w:r>
      <w:r w:rsidR="00AD3278" w:rsidRPr="009D561C">
        <w:rPr>
          <w:rFonts w:ascii="Times New Roman" w:hAnsi="Times New Roman" w:cs="Times New Roman"/>
          <w:color w:val="000000"/>
          <w:sz w:val="24"/>
          <w:szCs w:val="24"/>
          <w:lang w:val="en-US"/>
        </w:rPr>
        <w:t>,</w:t>
      </w:r>
      <w:r w:rsidR="000074EB" w:rsidRPr="009D561C">
        <w:rPr>
          <w:rFonts w:ascii="Times New Roman" w:hAnsi="Times New Roman" w:cs="Times New Roman"/>
          <w:color w:val="000000"/>
          <w:sz w:val="24"/>
          <w:szCs w:val="24"/>
          <w:lang w:val="en-US"/>
        </w:rPr>
        <w:t xml:space="preserve"> while incorporating observation</w:t>
      </w:r>
      <w:r w:rsidR="00FB52E2" w:rsidRPr="009D561C">
        <w:rPr>
          <w:rFonts w:ascii="Times New Roman" w:hAnsi="Times New Roman" w:cs="Times New Roman"/>
          <w:color w:val="000000"/>
          <w:sz w:val="24"/>
          <w:szCs w:val="24"/>
          <w:lang w:val="en-US"/>
        </w:rPr>
        <w:t>s and interviews</w:t>
      </w:r>
      <w:r w:rsidR="000074EB" w:rsidRPr="009D561C">
        <w:rPr>
          <w:rFonts w:ascii="Times New Roman" w:hAnsi="Times New Roman" w:cs="Times New Roman"/>
          <w:color w:val="000000"/>
          <w:sz w:val="24"/>
          <w:szCs w:val="24"/>
          <w:lang w:val="en-US"/>
        </w:rPr>
        <w:t xml:space="preserve"> </w:t>
      </w:r>
      <w:r w:rsidR="00832DEF" w:rsidRPr="009D561C">
        <w:rPr>
          <w:rFonts w:ascii="Times New Roman" w:hAnsi="Times New Roman" w:cs="Times New Roman"/>
          <w:color w:val="000000"/>
          <w:sz w:val="24"/>
          <w:szCs w:val="24"/>
          <w:lang w:val="en-US"/>
        </w:rPr>
        <w:t>provided additional</w:t>
      </w:r>
      <w:r w:rsidR="000074EB" w:rsidRPr="009D561C">
        <w:rPr>
          <w:rFonts w:ascii="Times New Roman" w:hAnsi="Times New Roman" w:cs="Times New Roman"/>
          <w:color w:val="000000"/>
          <w:sz w:val="24"/>
          <w:szCs w:val="24"/>
          <w:lang w:val="en-US"/>
        </w:rPr>
        <w:t xml:space="preserve"> information.</w:t>
      </w:r>
      <w:r w:rsidR="00FB52E2" w:rsidRPr="009D561C">
        <w:rPr>
          <w:rFonts w:ascii="Times New Roman" w:hAnsi="Times New Roman" w:cs="Times New Roman"/>
          <w:color w:val="000000"/>
          <w:sz w:val="24"/>
          <w:szCs w:val="24"/>
          <w:lang w:val="en-US"/>
        </w:rPr>
        <w:t xml:space="preserve"> </w:t>
      </w:r>
    </w:p>
    <w:p w:rsidR="000074EB" w:rsidRPr="009D561C" w:rsidRDefault="000074EB" w:rsidP="00EB76EE">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color w:val="000000"/>
          <w:sz w:val="24"/>
          <w:szCs w:val="24"/>
          <w:lang w:val="en-US"/>
        </w:rPr>
        <w:t xml:space="preserve">The following primary information </w:t>
      </w:r>
      <w:r w:rsidR="00FB52E2" w:rsidRPr="009D561C">
        <w:rPr>
          <w:rFonts w:ascii="Times New Roman" w:hAnsi="Times New Roman" w:cs="Times New Roman"/>
          <w:color w:val="000000"/>
          <w:sz w:val="24"/>
          <w:szCs w:val="24"/>
          <w:lang w:val="en-US"/>
        </w:rPr>
        <w:t>was</w:t>
      </w:r>
      <w:r w:rsidRPr="009D561C">
        <w:rPr>
          <w:rFonts w:ascii="Times New Roman" w:hAnsi="Times New Roman" w:cs="Times New Roman"/>
          <w:color w:val="000000"/>
          <w:sz w:val="24"/>
          <w:szCs w:val="24"/>
          <w:lang w:val="en-US"/>
        </w:rPr>
        <w:t xml:space="preserve"> required from companies to</w:t>
      </w:r>
      <w:r w:rsidR="00832DEF"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perform a hybrid LCA analysis:  </w:t>
      </w:r>
    </w:p>
    <w:p w:rsidR="000074EB" w:rsidRPr="009D561C" w:rsidRDefault="000074EB" w:rsidP="00EB76EE">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color w:val="000000"/>
          <w:sz w:val="24"/>
          <w:szCs w:val="24"/>
          <w:lang w:val="en-US"/>
        </w:rPr>
        <w:t xml:space="preserve">Raw materials used to make 1 </w:t>
      </w:r>
      <w:proofErr w:type="spellStart"/>
      <w:r w:rsidRPr="009D561C">
        <w:rPr>
          <w:rFonts w:ascii="Times New Roman" w:hAnsi="Times New Roman" w:cs="Times New Roman"/>
          <w:color w:val="000000"/>
          <w:sz w:val="24"/>
          <w:szCs w:val="24"/>
          <w:lang w:val="en-US"/>
        </w:rPr>
        <w:t>tonne</w:t>
      </w:r>
      <w:proofErr w:type="spellEnd"/>
      <w:r w:rsidRPr="009D561C">
        <w:rPr>
          <w:rFonts w:ascii="Times New Roman" w:hAnsi="Times New Roman" w:cs="Times New Roman"/>
          <w:color w:val="000000"/>
          <w:sz w:val="24"/>
          <w:szCs w:val="24"/>
          <w:lang w:val="en-US"/>
        </w:rPr>
        <w:t xml:space="preserve"> of tap water (quantities and</w:t>
      </w:r>
      <w:r w:rsidR="00832DEF"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unit prices). </w:t>
      </w:r>
    </w:p>
    <w:p w:rsidR="000074EB" w:rsidRPr="009D561C" w:rsidRDefault="000074EB" w:rsidP="00EB76EE">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color w:val="000000"/>
          <w:sz w:val="24"/>
          <w:szCs w:val="24"/>
          <w:lang w:val="en-US"/>
        </w:rPr>
        <w:t xml:space="preserve">Consumables used in the process of producing 1 </w:t>
      </w:r>
      <w:proofErr w:type="spellStart"/>
      <w:r w:rsidRPr="009D561C">
        <w:rPr>
          <w:rFonts w:ascii="Times New Roman" w:hAnsi="Times New Roman" w:cs="Times New Roman"/>
          <w:color w:val="000000"/>
          <w:sz w:val="24"/>
          <w:szCs w:val="24"/>
          <w:lang w:val="en-US"/>
        </w:rPr>
        <w:t>tonne</w:t>
      </w:r>
      <w:proofErr w:type="spellEnd"/>
      <w:r w:rsidRPr="009D561C">
        <w:rPr>
          <w:rFonts w:ascii="Times New Roman" w:hAnsi="Times New Roman" w:cs="Times New Roman"/>
          <w:color w:val="000000"/>
          <w:sz w:val="24"/>
          <w:szCs w:val="24"/>
          <w:lang w:val="en-US"/>
        </w:rPr>
        <w:t xml:space="preserve"> of tap</w:t>
      </w:r>
      <w:r w:rsidR="00832DEF"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water (chemical quantities and unit prices). </w:t>
      </w:r>
    </w:p>
    <w:p w:rsidR="000074EB" w:rsidRPr="009D561C" w:rsidRDefault="000074EB" w:rsidP="00EB76EE">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color w:val="000000"/>
          <w:sz w:val="24"/>
          <w:szCs w:val="24"/>
          <w:lang w:val="en-US"/>
        </w:rPr>
        <w:lastRenderedPageBreak/>
        <w:t xml:space="preserve">Utilities used to make 1 </w:t>
      </w:r>
      <w:proofErr w:type="spellStart"/>
      <w:r w:rsidRPr="009D561C">
        <w:rPr>
          <w:rFonts w:ascii="Times New Roman" w:hAnsi="Times New Roman" w:cs="Times New Roman"/>
          <w:color w:val="000000"/>
          <w:sz w:val="24"/>
          <w:szCs w:val="24"/>
          <w:lang w:val="en-US"/>
        </w:rPr>
        <w:t>tonne</w:t>
      </w:r>
      <w:proofErr w:type="spellEnd"/>
      <w:r w:rsidRPr="009D561C">
        <w:rPr>
          <w:rFonts w:ascii="Times New Roman" w:hAnsi="Times New Roman" w:cs="Times New Roman"/>
          <w:color w:val="000000"/>
          <w:sz w:val="24"/>
          <w:szCs w:val="24"/>
          <w:lang w:val="en-US"/>
        </w:rPr>
        <w:t xml:space="preserve"> of tap water (electricity forms, gas,</w:t>
      </w:r>
      <w:r w:rsidR="00832DEF"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diesel, water quantities and unit prices). </w:t>
      </w:r>
    </w:p>
    <w:p w:rsidR="000074EB" w:rsidRPr="009D561C" w:rsidRDefault="000074EB" w:rsidP="00EB76EE">
      <w:pPr>
        <w:pStyle w:val="ListParagraph"/>
        <w:numPr>
          <w:ilvl w:val="0"/>
          <w:numId w:val="2"/>
        </w:numPr>
        <w:autoSpaceDE w:val="0"/>
        <w:autoSpaceDN w:val="0"/>
        <w:adjustRightInd w:val="0"/>
        <w:spacing w:after="12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Packaging used to make 1 tone of tap water (quantities and unit</w:t>
      </w:r>
      <w:r w:rsidR="00832DEF"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prices).</w:t>
      </w:r>
    </w:p>
    <w:p w:rsidR="000074EB" w:rsidRPr="009D561C" w:rsidRDefault="000074EB" w:rsidP="00EB76EE">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color w:val="000000"/>
          <w:sz w:val="24"/>
          <w:szCs w:val="24"/>
          <w:lang w:val="en-US"/>
        </w:rPr>
        <w:t xml:space="preserve">Waste generated from production of 1 </w:t>
      </w:r>
      <w:proofErr w:type="spellStart"/>
      <w:r w:rsidRPr="009D561C">
        <w:rPr>
          <w:rFonts w:ascii="Times New Roman" w:hAnsi="Times New Roman" w:cs="Times New Roman"/>
          <w:color w:val="000000"/>
          <w:sz w:val="24"/>
          <w:szCs w:val="24"/>
          <w:lang w:val="en-US"/>
        </w:rPr>
        <w:t>tonne</w:t>
      </w:r>
      <w:proofErr w:type="spellEnd"/>
      <w:r w:rsidRPr="009D561C">
        <w:rPr>
          <w:rFonts w:ascii="Times New Roman" w:hAnsi="Times New Roman" w:cs="Times New Roman"/>
          <w:color w:val="000000"/>
          <w:sz w:val="24"/>
          <w:szCs w:val="24"/>
          <w:lang w:val="en-US"/>
        </w:rPr>
        <w:t xml:space="preserve"> of tap water</w:t>
      </w:r>
      <w:r w:rsidR="00832DEF"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(quantities). </w:t>
      </w:r>
    </w:p>
    <w:p w:rsidR="000074EB" w:rsidRPr="00532441" w:rsidRDefault="000074EB" w:rsidP="00EB76EE">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color w:val="000000"/>
          <w:sz w:val="24"/>
          <w:szCs w:val="24"/>
          <w:lang w:val="en-US"/>
        </w:rPr>
        <w:t>Suppliers, which provide with raw materials and consumables</w:t>
      </w:r>
      <w:r w:rsidR="00832DEF"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spent in the production of 1 </w:t>
      </w:r>
      <w:proofErr w:type="spellStart"/>
      <w:r w:rsidRPr="009D561C">
        <w:rPr>
          <w:rFonts w:ascii="Times New Roman" w:hAnsi="Times New Roman" w:cs="Times New Roman"/>
          <w:color w:val="000000"/>
          <w:sz w:val="24"/>
          <w:szCs w:val="24"/>
          <w:lang w:val="en-US"/>
        </w:rPr>
        <w:t>tonne</w:t>
      </w:r>
      <w:proofErr w:type="spellEnd"/>
      <w:r w:rsidRPr="009D561C">
        <w:rPr>
          <w:rFonts w:ascii="Times New Roman" w:hAnsi="Times New Roman" w:cs="Times New Roman"/>
          <w:color w:val="000000"/>
          <w:sz w:val="24"/>
          <w:szCs w:val="24"/>
          <w:lang w:val="en-US"/>
        </w:rPr>
        <w:t xml:space="preserve"> of tap water (locations).</w:t>
      </w:r>
    </w:p>
    <w:p w:rsidR="00532441" w:rsidRDefault="00532441" w:rsidP="00532441">
      <w:pPr>
        <w:pStyle w:val="ListParagraph"/>
        <w:autoSpaceDE w:val="0"/>
        <w:autoSpaceDN w:val="0"/>
        <w:adjustRightInd w:val="0"/>
        <w:spacing w:after="120" w:line="240" w:lineRule="auto"/>
        <w:jc w:val="both"/>
        <w:rPr>
          <w:rFonts w:ascii="Times New Roman" w:hAnsi="Times New Roman" w:cs="Times New Roman"/>
          <w:color w:val="000000"/>
          <w:sz w:val="24"/>
          <w:szCs w:val="24"/>
          <w:lang w:val="en-US"/>
        </w:rPr>
      </w:pPr>
    </w:p>
    <w:p w:rsidR="00532441" w:rsidRPr="009D561C" w:rsidRDefault="00532441" w:rsidP="00532441">
      <w:pPr>
        <w:pStyle w:val="ListParagraph"/>
        <w:autoSpaceDE w:val="0"/>
        <w:autoSpaceDN w:val="0"/>
        <w:adjustRightInd w:val="0"/>
        <w:spacing w:after="12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calculations were performed by </w:t>
      </w:r>
      <w:proofErr w:type="spellStart"/>
      <w:r>
        <w:rPr>
          <w:rFonts w:ascii="Times New Roman" w:hAnsi="Times New Roman" w:cs="Times New Roman"/>
          <w:sz w:val="24"/>
          <w:szCs w:val="24"/>
          <w:lang w:val="en-US"/>
        </w:rPr>
        <w:t>SCEnAT</w:t>
      </w:r>
      <w:proofErr w:type="spellEnd"/>
      <w:r>
        <w:rPr>
          <w:rFonts w:ascii="Times New Roman" w:hAnsi="Times New Roman" w:cs="Times New Roman"/>
          <w:sz w:val="24"/>
          <w:szCs w:val="24"/>
          <w:lang w:val="en-US"/>
        </w:rPr>
        <w:t xml:space="preserve"> software, producing the final emissions report for each company participating in the study.</w:t>
      </w:r>
    </w:p>
    <w:p w:rsidR="00A2707D" w:rsidRPr="009D561C" w:rsidRDefault="00A2707D" w:rsidP="00A2707D">
      <w:pPr>
        <w:autoSpaceDE w:val="0"/>
        <w:autoSpaceDN w:val="0"/>
        <w:adjustRightInd w:val="0"/>
        <w:spacing w:after="120" w:line="240" w:lineRule="auto"/>
        <w:jc w:val="both"/>
        <w:rPr>
          <w:rFonts w:ascii="Times New Roman" w:hAnsi="Times New Roman" w:cs="Times New Roman"/>
          <w:sz w:val="24"/>
          <w:szCs w:val="24"/>
          <w:lang w:val="en-US"/>
        </w:rPr>
      </w:pPr>
    </w:p>
    <w:p w:rsidR="00A2707D" w:rsidRPr="009D561C" w:rsidRDefault="00E2270E" w:rsidP="00A2707D">
      <w:pPr>
        <w:autoSpaceDE w:val="0"/>
        <w:autoSpaceDN w:val="0"/>
        <w:adjustRightInd w:val="0"/>
        <w:spacing w:after="120" w:line="240" w:lineRule="auto"/>
        <w:jc w:val="both"/>
        <w:rPr>
          <w:rFonts w:ascii="Times New Roman" w:hAnsi="Times New Roman" w:cs="Times New Roman"/>
          <w:b/>
          <w:sz w:val="24"/>
          <w:szCs w:val="24"/>
          <w:lang w:val="en-US"/>
        </w:rPr>
      </w:pPr>
      <w:r w:rsidRPr="009D561C">
        <w:rPr>
          <w:rFonts w:ascii="Times New Roman" w:hAnsi="Times New Roman" w:cs="Times New Roman"/>
          <w:b/>
          <w:sz w:val="24"/>
          <w:szCs w:val="24"/>
          <w:lang w:val="en-US"/>
        </w:rPr>
        <w:t xml:space="preserve">4. Findings and Discussion </w:t>
      </w:r>
    </w:p>
    <w:p w:rsidR="00617487" w:rsidRPr="009D561C" w:rsidRDefault="00562EDF" w:rsidP="00562EDF">
      <w:pPr>
        <w:autoSpaceDE w:val="0"/>
        <w:autoSpaceDN w:val="0"/>
        <w:adjustRightInd w:val="0"/>
        <w:spacing w:after="0" w:line="240" w:lineRule="auto"/>
        <w:rPr>
          <w:rFonts w:ascii="Times New Roman" w:hAnsi="Times New Roman" w:cs="Times New Roman"/>
          <w:sz w:val="24"/>
          <w:szCs w:val="24"/>
          <w:lang w:val="en-US"/>
        </w:rPr>
      </w:pPr>
      <w:r w:rsidRPr="009D561C">
        <w:rPr>
          <w:rFonts w:ascii="Century Gothic" w:hAnsi="Century Gothic" w:cs="Century Gothic"/>
          <w:b/>
          <w:bCs/>
          <w:color w:val="FFFFFF"/>
          <w:sz w:val="24"/>
          <w:szCs w:val="24"/>
          <w:lang w:val="en-US"/>
        </w:rPr>
        <w:t>Input name Ca</w:t>
      </w:r>
    </w:p>
    <w:p w:rsidR="00E2270E" w:rsidRPr="009D561C" w:rsidRDefault="00761C1A" w:rsidP="00A2707D">
      <w:pPr>
        <w:autoSpaceDE w:val="0"/>
        <w:autoSpaceDN w:val="0"/>
        <w:adjustRightInd w:val="0"/>
        <w:spacing w:after="120" w:line="240" w:lineRule="auto"/>
        <w:jc w:val="both"/>
        <w:rPr>
          <w:rFonts w:ascii="Times New Roman" w:hAnsi="Times New Roman" w:cs="Times New Roman"/>
          <w:b/>
          <w:sz w:val="24"/>
          <w:szCs w:val="24"/>
          <w:lang w:val="en-US"/>
        </w:rPr>
      </w:pPr>
      <w:r w:rsidRPr="009D561C">
        <w:rPr>
          <w:rFonts w:ascii="Times New Roman" w:hAnsi="Times New Roman" w:cs="Times New Roman"/>
          <w:b/>
          <w:sz w:val="24"/>
          <w:szCs w:val="24"/>
          <w:lang w:val="en-US"/>
        </w:rPr>
        <w:t>4.1 Case studies</w:t>
      </w:r>
    </w:p>
    <w:p w:rsidR="00617487" w:rsidRPr="009D561C" w:rsidRDefault="00F82417" w:rsidP="00A2707D">
      <w:pPr>
        <w:autoSpaceDE w:val="0"/>
        <w:autoSpaceDN w:val="0"/>
        <w:adjustRightInd w:val="0"/>
        <w:spacing w:after="120" w:line="240" w:lineRule="auto"/>
        <w:jc w:val="both"/>
        <w:rPr>
          <w:rFonts w:ascii="Times New Roman" w:hAnsi="Times New Roman" w:cs="Times New Roman"/>
          <w:b/>
          <w:sz w:val="24"/>
          <w:szCs w:val="24"/>
          <w:lang w:val="en-US"/>
        </w:rPr>
      </w:pPr>
      <w:proofErr w:type="gramStart"/>
      <w:r w:rsidRPr="009D561C">
        <w:rPr>
          <w:rFonts w:ascii="Times New Roman" w:hAnsi="Times New Roman" w:cs="Times New Roman"/>
          <w:b/>
          <w:sz w:val="24"/>
          <w:szCs w:val="24"/>
          <w:lang w:val="en-US"/>
        </w:rPr>
        <w:t>Case 1.</w:t>
      </w:r>
      <w:proofErr w:type="gramEnd"/>
      <w:r w:rsidRPr="009D561C">
        <w:rPr>
          <w:rFonts w:ascii="Times New Roman" w:hAnsi="Times New Roman" w:cs="Times New Roman"/>
          <w:b/>
          <w:sz w:val="24"/>
          <w:szCs w:val="24"/>
          <w:lang w:val="en-US"/>
        </w:rPr>
        <w:t xml:space="preserve"> Company BO</w:t>
      </w:r>
    </w:p>
    <w:p w:rsidR="00F82417" w:rsidRPr="009D561C" w:rsidRDefault="00F82417" w:rsidP="00F82417">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The headquarters and the factory of BO locate at </w:t>
      </w:r>
      <w:proofErr w:type="spellStart"/>
      <w:r w:rsidRPr="009D561C">
        <w:rPr>
          <w:rFonts w:ascii="Times New Roman" w:hAnsi="Times New Roman" w:cs="Times New Roman"/>
          <w:sz w:val="24"/>
          <w:szCs w:val="24"/>
          <w:lang w:val="en-US"/>
        </w:rPr>
        <w:t>Lipjan</w:t>
      </w:r>
      <w:proofErr w:type="spellEnd"/>
      <w:r w:rsidRPr="009D561C">
        <w:rPr>
          <w:rFonts w:ascii="Times New Roman" w:hAnsi="Times New Roman" w:cs="Times New Roman"/>
          <w:sz w:val="24"/>
          <w:szCs w:val="24"/>
          <w:lang w:val="en-US"/>
        </w:rPr>
        <w:t xml:space="preserve">, Kosovo. Established in 2000 this site employs more than 50 employees who work in three shifts, has a capacity of 8000 bottles per hour with the new investments being made on new technologies that have allowed increases in capacity and elimination of waste. </w:t>
      </w:r>
    </w:p>
    <w:p w:rsidR="00F82417" w:rsidRPr="009D561C" w:rsidRDefault="00F82417" w:rsidP="00F82417">
      <w:pPr>
        <w:autoSpaceDE w:val="0"/>
        <w:autoSpaceDN w:val="0"/>
        <w:adjustRightInd w:val="0"/>
        <w:spacing w:after="120" w:line="240" w:lineRule="auto"/>
        <w:jc w:val="both"/>
        <w:rPr>
          <w:rFonts w:ascii="Times New Roman" w:hAnsi="Times New Roman" w:cs="Times New Roman"/>
          <w:sz w:val="24"/>
          <w:szCs w:val="24"/>
          <w:lang w:val="en-US"/>
        </w:rPr>
      </w:pPr>
    </w:p>
    <w:p w:rsidR="00F82417" w:rsidRPr="009D561C" w:rsidRDefault="00F82417" w:rsidP="00F82417">
      <w:pPr>
        <w:autoSpaceDE w:val="0"/>
        <w:autoSpaceDN w:val="0"/>
        <w:adjustRightInd w:val="0"/>
        <w:spacing w:after="120" w:line="240" w:lineRule="auto"/>
        <w:jc w:val="both"/>
        <w:rPr>
          <w:rFonts w:ascii="Times New Roman" w:hAnsi="Times New Roman" w:cs="Times New Roman"/>
          <w:b/>
          <w:sz w:val="24"/>
          <w:szCs w:val="24"/>
          <w:lang w:val="en-US"/>
        </w:rPr>
      </w:pPr>
      <w:r w:rsidRPr="009D561C">
        <w:rPr>
          <w:rFonts w:ascii="Times New Roman" w:hAnsi="Times New Roman" w:cs="Times New Roman"/>
          <w:b/>
          <w:sz w:val="24"/>
          <w:szCs w:val="24"/>
          <w:lang w:val="en-US"/>
        </w:rPr>
        <w:t>Environmental management</w:t>
      </w:r>
      <w:r w:rsidR="00932CEA" w:rsidRPr="009D561C">
        <w:rPr>
          <w:rFonts w:ascii="Times New Roman" w:hAnsi="Times New Roman" w:cs="Times New Roman"/>
          <w:b/>
          <w:sz w:val="24"/>
          <w:szCs w:val="24"/>
          <w:lang w:val="en-US"/>
        </w:rPr>
        <w:t xml:space="preserve"> of BO</w:t>
      </w:r>
    </w:p>
    <w:p w:rsidR="00F82417" w:rsidRPr="009D561C" w:rsidRDefault="00F82417" w:rsidP="00F82417">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B</w:t>
      </w:r>
      <w:r w:rsidR="00B60190" w:rsidRPr="009D561C">
        <w:rPr>
          <w:rFonts w:ascii="Times New Roman" w:hAnsi="Times New Roman" w:cs="Times New Roman"/>
          <w:sz w:val="24"/>
          <w:szCs w:val="24"/>
          <w:lang w:val="en-US"/>
        </w:rPr>
        <w:t>O</w:t>
      </w:r>
      <w:r w:rsidRPr="009D561C">
        <w:rPr>
          <w:rFonts w:ascii="Times New Roman" w:hAnsi="Times New Roman" w:cs="Times New Roman"/>
          <w:sz w:val="24"/>
          <w:szCs w:val="24"/>
          <w:lang w:val="en-US"/>
        </w:rPr>
        <w:t>’s stakeholders have been exe</w:t>
      </w:r>
      <w:r w:rsidR="00085FA0">
        <w:rPr>
          <w:rFonts w:ascii="Times New Roman" w:hAnsi="Times New Roman" w:cs="Times New Roman"/>
          <w:sz w:val="24"/>
          <w:szCs w:val="24"/>
          <w:lang w:val="en-US"/>
        </w:rPr>
        <w:t>rci</w:t>
      </w:r>
      <w:r w:rsidRPr="009D561C">
        <w:rPr>
          <w:rFonts w:ascii="Times New Roman" w:hAnsi="Times New Roman" w:cs="Times New Roman"/>
          <w:sz w:val="24"/>
          <w:szCs w:val="24"/>
          <w:lang w:val="en-US"/>
        </w:rPr>
        <w:t>sing pressure on the company in recent years to introduce energy and environmental management strategies. The head office has been drafting preliminary documents about the firm policies in regard to goals, objectives</w:t>
      </w:r>
      <w:r w:rsidR="00B60190" w:rsidRPr="009D561C">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and strategies</w:t>
      </w:r>
      <w:r w:rsidR="00B60190" w:rsidRPr="009D561C">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however these policies currently are not so widely enforced. A team of 5 employees has been sent to training to be certified as health, environment and safety managers, which allow the company to tackle the environmental issues more professionally. The company wants to adopt an integrated environmental management system mainly because of two reasons: a) the mandatory obligations enforced upon the company by the Carbon Reduction Commitment (CRC) when exporting to EU states, and b) to strengthen the reports and activities of corporate social responsibility for improving the brand name. </w:t>
      </w:r>
    </w:p>
    <w:p w:rsidR="00F82417" w:rsidRPr="009D561C" w:rsidRDefault="00F82417" w:rsidP="00A2707D">
      <w:pPr>
        <w:autoSpaceDE w:val="0"/>
        <w:autoSpaceDN w:val="0"/>
        <w:adjustRightInd w:val="0"/>
        <w:spacing w:after="120" w:line="240" w:lineRule="auto"/>
        <w:jc w:val="both"/>
        <w:rPr>
          <w:rFonts w:ascii="Times New Roman" w:hAnsi="Times New Roman" w:cs="Times New Roman"/>
          <w:sz w:val="24"/>
          <w:szCs w:val="24"/>
          <w:lang w:val="en-US"/>
        </w:rPr>
      </w:pPr>
    </w:p>
    <w:p w:rsidR="00BD05F9" w:rsidRPr="009D561C" w:rsidRDefault="00BD05F9" w:rsidP="00BD05F9">
      <w:pPr>
        <w:autoSpaceDE w:val="0"/>
        <w:autoSpaceDN w:val="0"/>
        <w:adjustRightInd w:val="0"/>
        <w:spacing w:after="120" w:line="240" w:lineRule="auto"/>
        <w:jc w:val="both"/>
        <w:rPr>
          <w:rFonts w:ascii="Times New Roman" w:hAnsi="Times New Roman" w:cs="Times New Roman"/>
          <w:b/>
          <w:sz w:val="24"/>
          <w:szCs w:val="24"/>
          <w:lang w:val="en-US"/>
        </w:rPr>
      </w:pPr>
      <w:proofErr w:type="gramStart"/>
      <w:r w:rsidRPr="009D561C">
        <w:rPr>
          <w:rFonts w:ascii="Times New Roman" w:hAnsi="Times New Roman" w:cs="Times New Roman"/>
          <w:b/>
          <w:sz w:val="24"/>
          <w:szCs w:val="24"/>
          <w:lang w:val="en-US"/>
        </w:rPr>
        <w:t xml:space="preserve">Case </w:t>
      </w:r>
      <w:r w:rsidR="00F82417" w:rsidRPr="009D561C">
        <w:rPr>
          <w:rFonts w:ascii="Times New Roman" w:hAnsi="Times New Roman" w:cs="Times New Roman"/>
          <w:b/>
          <w:sz w:val="24"/>
          <w:szCs w:val="24"/>
          <w:lang w:val="en-US"/>
        </w:rPr>
        <w:t>2</w:t>
      </w:r>
      <w:r w:rsidRPr="009D561C">
        <w:rPr>
          <w:rFonts w:ascii="Times New Roman" w:hAnsi="Times New Roman" w:cs="Times New Roman"/>
          <w:b/>
          <w:sz w:val="24"/>
          <w:szCs w:val="24"/>
          <w:lang w:val="en-US"/>
        </w:rPr>
        <w:t>.</w:t>
      </w:r>
      <w:proofErr w:type="gramEnd"/>
      <w:r w:rsidRPr="009D561C">
        <w:rPr>
          <w:rFonts w:ascii="Times New Roman" w:hAnsi="Times New Roman" w:cs="Times New Roman"/>
          <w:b/>
          <w:sz w:val="24"/>
          <w:szCs w:val="24"/>
          <w:lang w:val="en-US"/>
        </w:rPr>
        <w:t xml:space="preserve"> Company SI</w:t>
      </w:r>
    </w:p>
    <w:p w:rsidR="00BD05F9" w:rsidRPr="009D561C" w:rsidRDefault="00BD05F9" w:rsidP="00BD05F9">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The headquarters of the company in Kosovo are in </w:t>
      </w:r>
      <w:proofErr w:type="spellStart"/>
      <w:r w:rsidRPr="009D561C">
        <w:rPr>
          <w:rFonts w:ascii="Times New Roman" w:hAnsi="Times New Roman" w:cs="Times New Roman"/>
          <w:sz w:val="24"/>
          <w:szCs w:val="24"/>
          <w:lang w:val="en-US"/>
        </w:rPr>
        <w:t>Vrella</w:t>
      </w:r>
      <w:proofErr w:type="spellEnd"/>
      <w:r w:rsidRPr="009D561C">
        <w:rPr>
          <w:rFonts w:ascii="Times New Roman" w:hAnsi="Times New Roman" w:cs="Times New Roman"/>
          <w:sz w:val="24"/>
          <w:szCs w:val="24"/>
          <w:lang w:val="en-US"/>
        </w:rPr>
        <w:t>, Kosovo where its factory also resides. Established in 2011 the company employs more than 100 people and works in two shifts. The production capacity of the company is around 8,000 bottles per hour however it varies according to the type of the product. The technological expertise and innovative production equipment has made the production line of SI worldwide renowned for its low cost and high quality production.</w:t>
      </w:r>
    </w:p>
    <w:p w:rsidR="00BD05F9" w:rsidRPr="009D561C" w:rsidRDefault="00BD05F9" w:rsidP="00BD05F9">
      <w:pPr>
        <w:autoSpaceDE w:val="0"/>
        <w:autoSpaceDN w:val="0"/>
        <w:adjustRightInd w:val="0"/>
        <w:spacing w:after="120" w:line="240" w:lineRule="auto"/>
        <w:jc w:val="both"/>
        <w:rPr>
          <w:rFonts w:ascii="Times New Roman" w:hAnsi="Times New Roman" w:cs="Times New Roman"/>
          <w:sz w:val="24"/>
          <w:szCs w:val="24"/>
          <w:lang w:val="en-US"/>
        </w:rPr>
      </w:pPr>
    </w:p>
    <w:p w:rsidR="00BD05F9" w:rsidRPr="009D561C" w:rsidRDefault="00BD05F9" w:rsidP="00BD05F9">
      <w:pPr>
        <w:autoSpaceDE w:val="0"/>
        <w:autoSpaceDN w:val="0"/>
        <w:adjustRightInd w:val="0"/>
        <w:spacing w:after="120" w:line="240" w:lineRule="auto"/>
        <w:jc w:val="both"/>
        <w:rPr>
          <w:rFonts w:ascii="Times New Roman" w:hAnsi="Times New Roman" w:cs="Times New Roman"/>
          <w:b/>
          <w:sz w:val="24"/>
          <w:szCs w:val="24"/>
          <w:lang w:val="en-US"/>
        </w:rPr>
      </w:pPr>
      <w:r w:rsidRPr="009D561C">
        <w:rPr>
          <w:rFonts w:ascii="Times New Roman" w:hAnsi="Times New Roman" w:cs="Times New Roman"/>
          <w:b/>
          <w:sz w:val="24"/>
          <w:szCs w:val="24"/>
          <w:lang w:val="en-US"/>
        </w:rPr>
        <w:t>Environmental management</w:t>
      </w:r>
      <w:r w:rsidR="00932CEA" w:rsidRPr="009D561C">
        <w:rPr>
          <w:rFonts w:ascii="Times New Roman" w:hAnsi="Times New Roman" w:cs="Times New Roman"/>
          <w:b/>
          <w:sz w:val="24"/>
          <w:szCs w:val="24"/>
          <w:lang w:val="en-US"/>
        </w:rPr>
        <w:t xml:space="preserve"> of SI</w:t>
      </w:r>
    </w:p>
    <w:p w:rsidR="00BC2F6D" w:rsidRPr="009D561C" w:rsidRDefault="00BD05F9" w:rsidP="00BD05F9">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Unique taste and high quality are the main focus for SI products. As a global brand SI adapts to the particular circumstances and characteristics of each country - all products are naturally produced in accordance with local laws and food hygiene </w:t>
      </w:r>
      <w:r w:rsidRPr="009D561C">
        <w:rPr>
          <w:rFonts w:ascii="Times New Roman" w:hAnsi="Times New Roman" w:cs="Times New Roman"/>
          <w:sz w:val="24"/>
          <w:szCs w:val="24"/>
          <w:lang w:val="en-US"/>
        </w:rPr>
        <w:lastRenderedPageBreak/>
        <w:t>regulations. The ingredients contained in the beverages are produced exclusively in Germany and distributed to licensees around the world, so that the SI products stand for German quality worldwide. Other components, especially the water contained in SI beverages are sourced regionally with specific ingredients that meet strict quality criteria. This ensures maximum freshness and the consistently high quality of the products. Due to the internationalization of the brand, along with the quality standards the company has to follow environmental regulations set by the center company in Germany. The environmental management has not been the focus of the company since its start in Kosovo, mainly due to the negligence of the government to impose strict rules on the carbon emissions however compared to other companies in Kosovo, SI stands much better in waste elimination and environment protection since it outsources all its waste to recycling companies.</w:t>
      </w:r>
    </w:p>
    <w:p w:rsidR="00BC2F6D" w:rsidRPr="009D561C" w:rsidRDefault="00BC2F6D" w:rsidP="00A2707D">
      <w:pPr>
        <w:autoSpaceDE w:val="0"/>
        <w:autoSpaceDN w:val="0"/>
        <w:adjustRightInd w:val="0"/>
        <w:spacing w:after="120" w:line="240" w:lineRule="auto"/>
        <w:jc w:val="both"/>
        <w:rPr>
          <w:rFonts w:ascii="Times New Roman" w:hAnsi="Times New Roman" w:cs="Times New Roman"/>
          <w:sz w:val="24"/>
          <w:szCs w:val="24"/>
          <w:lang w:val="en-US"/>
        </w:rPr>
      </w:pPr>
    </w:p>
    <w:p w:rsidR="00932CEA" w:rsidRPr="009D561C" w:rsidRDefault="00932CEA" w:rsidP="00A2707D">
      <w:pPr>
        <w:autoSpaceDE w:val="0"/>
        <w:autoSpaceDN w:val="0"/>
        <w:adjustRightInd w:val="0"/>
        <w:spacing w:after="120" w:line="240" w:lineRule="auto"/>
        <w:jc w:val="both"/>
        <w:rPr>
          <w:rFonts w:ascii="Times New Roman" w:hAnsi="Times New Roman" w:cs="Times New Roman"/>
          <w:b/>
          <w:sz w:val="24"/>
          <w:szCs w:val="24"/>
          <w:lang w:val="en-US"/>
        </w:rPr>
      </w:pPr>
      <w:proofErr w:type="gramStart"/>
      <w:r w:rsidRPr="009D561C">
        <w:rPr>
          <w:rFonts w:ascii="Times New Roman" w:hAnsi="Times New Roman" w:cs="Times New Roman"/>
          <w:b/>
          <w:sz w:val="24"/>
          <w:szCs w:val="24"/>
          <w:lang w:val="en-US"/>
        </w:rPr>
        <w:t>Case 3.</w:t>
      </w:r>
      <w:proofErr w:type="gramEnd"/>
      <w:r w:rsidRPr="009D561C">
        <w:rPr>
          <w:rFonts w:ascii="Times New Roman" w:hAnsi="Times New Roman" w:cs="Times New Roman"/>
          <w:b/>
          <w:sz w:val="24"/>
          <w:szCs w:val="24"/>
          <w:lang w:val="en-US"/>
        </w:rPr>
        <w:t xml:space="preserve"> Company UR</w:t>
      </w:r>
    </w:p>
    <w:p w:rsidR="00932CEA" w:rsidRPr="009D561C" w:rsidRDefault="00932CEA" w:rsidP="00932CEA">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The water plant of the company is located in </w:t>
      </w:r>
      <w:proofErr w:type="spellStart"/>
      <w:r w:rsidRPr="009D561C">
        <w:rPr>
          <w:rFonts w:ascii="Times New Roman" w:hAnsi="Times New Roman" w:cs="Times New Roman"/>
          <w:sz w:val="24"/>
          <w:szCs w:val="24"/>
          <w:lang w:val="en-US"/>
        </w:rPr>
        <w:t>Rugove</w:t>
      </w:r>
      <w:proofErr w:type="spellEnd"/>
      <w:r w:rsidRPr="009D561C">
        <w:rPr>
          <w:rFonts w:ascii="Times New Roman" w:hAnsi="Times New Roman" w:cs="Times New Roman"/>
          <w:sz w:val="24"/>
          <w:szCs w:val="24"/>
          <w:lang w:val="en-US"/>
        </w:rPr>
        <w:t>, Kosovo. Established in 2006, the company employs more than 30 employees working on three shifts with a production capacity of 8000 bottles per hour. The company is licensed with ISO certificate 22000 and 22005 for food standardization.</w:t>
      </w:r>
    </w:p>
    <w:p w:rsidR="00932CEA" w:rsidRPr="009D561C" w:rsidRDefault="00932CEA" w:rsidP="00932CEA">
      <w:pPr>
        <w:autoSpaceDE w:val="0"/>
        <w:autoSpaceDN w:val="0"/>
        <w:adjustRightInd w:val="0"/>
        <w:spacing w:after="120" w:line="240" w:lineRule="auto"/>
        <w:jc w:val="both"/>
        <w:rPr>
          <w:rFonts w:ascii="Times New Roman" w:hAnsi="Times New Roman" w:cs="Times New Roman"/>
          <w:b/>
          <w:sz w:val="24"/>
          <w:szCs w:val="24"/>
          <w:lang w:val="en-US"/>
        </w:rPr>
      </w:pPr>
    </w:p>
    <w:p w:rsidR="00932CEA" w:rsidRPr="009D561C" w:rsidRDefault="00932CEA" w:rsidP="00932CEA">
      <w:pPr>
        <w:autoSpaceDE w:val="0"/>
        <w:autoSpaceDN w:val="0"/>
        <w:adjustRightInd w:val="0"/>
        <w:spacing w:after="120" w:line="240" w:lineRule="auto"/>
        <w:jc w:val="both"/>
        <w:rPr>
          <w:rFonts w:ascii="Times New Roman" w:hAnsi="Times New Roman" w:cs="Times New Roman"/>
          <w:b/>
          <w:sz w:val="24"/>
          <w:szCs w:val="24"/>
          <w:lang w:val="en-US"/>
        </w:rPr>
      </w:pPr>
      <w:r w:rsidRPr="009D561C">
        <w:rPr>
          <w:rFonts w:ascii="Times New Roman" w:hAnsi="Times New Roman" w:cs="Times New Roman"/>
          <w:b/>
          <w:sz w:val="24"/>
          <w:szCs w:val="24"/>
          <w:lang w:val="en-US"/>
        </w:rPr>
        <w:t>Environmental management of UR</w:t>
      </w:r>
    </w:p>
    <w:p w:rsidR="00932CEA" w:rsidRPr="009D561C" w:rsidRDefault="00932CEA" w:rsidP="00932CEA">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The company has not undertaken any environmental management activities since its creation. This is mainly due to the low environmental impact that the company has for its business processes. Its supply chain in its initial years when the company was a business unit of another company, was formed and shaped in that way that the environmental impact is minimal, while requiring from its suppliers environmentally friendly supplies and strong cooperation with its distributors to minimize the transportation, thus minimizing the carbon emissions. However much is needed to achieve international standards, especially since the company has introduced new products and is trying to expand into other markets. The main environmental activity that the company considers as environmental management is the sourcing of wastes to local recyclers. UR is the main partner of a project that aims to help people in need of wheelchairs but who can’t afford to buy them. </w:t>
      </w:r>
    </w:p>
    <w:p w:rsidR="00932CEA" w:rsidRPr="009D561C" w:rsidRDefault="00932CEA" w:rsidP="00932CEA">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The “</w:t>
      </w:r>
      <w:proofErr w:type="spellStart"/>
      <w:r w:rsidRPr="009D561C">
        <w:rPr>
          <w:rFonts w:ascii="Times New Roman" w:hAnsi="Times New Roman" w:cs="Times New Roman"/>
          <w:sz w:val="24"/>
          <w:szCs w:val="24"/>
          <w:lang w:val="en-US"/>
        </w:rPr>
        <w:t>Kosova</w:t>
      </w:r>
      <w:proofErr w:type="spellEnd"/>
      <w:r w:rsidRPr="009D561C">
        <w:rPr>
          <w:rFonts w:ascii="Times New Roman" w:hAnsi="Times New Roman" w:cs="Times New Roman"/>
          <w:sz w:val="24"/>
          <w:szCs w:val="24"/>
          <w:lang w:val="en-US"/>
        </w:rPr>
        <w:t xml:space="preserve"> CAP” project recycles plastic caps as a source to buy and donate wheelchairs to people with disabilities in Kosovo. Support for this initiative began in February 2012, initially by manufacturing and installing the bins used to collect plastic caps inside bars, restaurants and other public institutions in Kosovo. Through the help of the company, the project achieved a higher echo thus increasing exposure, cover and participation of citizens in collecting plastic caps.</w:t>
      </w:r>
    </w:p>
    <w:p w:rsidR="00A2707D" w:rsidRPr="009D561C" w:rsidRDefault="00A2707D" w:rsidP="00A2707D">
      <w:pPr>
        <w:autoSpaceDE w:val="0"/>
        <w:autoSpaceDN w:val="0"/>
        <w:adjustRightInd w:val="0"/>
        <w:spacing w:after="120" w:line="240" w:lineRule="auto"/>
        <w:jc w:val="both"/>
        <w:rPr>
          <w:rFonts w:ascii="Times New Roman" w:hAnsi="Times New Roman" w:cs="Times New Roman"/>
          <w:sz w:val="24"/>
          <w:szCs w:val="24"/>
          <w:lang w:val="en-US"/>
        </w:rPr>
      </w:pPr>
    </w:p>
    <w:p w:rsidR="00932CEA" w:rsidRPr="009D561C" w:rsidRDefault="00932CEA" w:rsidP="00A2707D">
      <w:pPr>
        <w:autoSpaceDE w:val="0"/>
        <w:autoSpaceDN w:val="0"/>
        <w:adjustRightInd w:val="0"/>
        <w:spacing w:after="120" w:line="240" w:lineRule="auto"/>
        <w:jc w:val="both"/>
        <w:rPr>
          <w:rFonts w:ascii="Times New Roman" w:hAnsi="Times New Roman" w:cs="Times New Roman"/>
          <w:b/>
          <w:sz w:val="24"/>
          <w:szCs w:val="24"/>
          <w:lang w:val="en-US"/>
        </w:rPr>
      </w:pPr>
      <w:proofErr w:type="gramStart"/>
      <w:r w:rsidRPr="009D561C">
        <w:rPr>
          <w:rFonts w:ascii="Times New Roman" w:hAnsi="Times New Roman" w:cs="Times New Roman"/>
          <w:b/>
          <w:sz w:val="24"/>
          <w:szCs w:val="24"/>
          <w:lang w:val="en-US"/>
        </w:rPr>
        <w:t>Case 4.</w:t>
      </w:r>
      <w:proofErr w:type="gramEnd"/>
      <w:r w:rsidRPr="009D561C">
        <w:rPr>
          <w:rFonts w:ascii="Times New Roman" w:hAnsi="Times New Roman" w:cs="Times New Roman"/>
          <w:b/>
          <w:sz w:val="24"/>
          <w:szCs w:val="24"/>
          <w:lang w:val="en-US"/>
        </w:rPr>
        <w:t xml:space="preserve"> Company WA</w:t>
      </w:r>
    </w:p>
    <w:p w:rsidR="00932CEA" w:rsidRPr="009D561C" w:rsidRDefault="00932CEA" w:rsidP="00932CEA">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Brewery began construction in 1968 and started production since 1971. Compound plant includes surface of 24 ha, with its entire infrastructure. The initial capacity was 300 thousand hectoliters of beer per year, while the current capacity is 900 thousand hectoliters. Within the brewery complex, there </w:t>
      </w:r>
      <w:r w:rsidR="00B60190" w:rsidRPr="009D561C">
        <w:rPr>
          <w:rFonts w:ascii="Times New Roman" w:hAnsi="Times New Roman" w:cs="Times New Roman"/>
          <w:sz w:val="24"/>
          <w:szCs w:val="24"/>
          <w:lang w:val="en-US"/>
        </w:rPr>
        <w:t>is</w:t>
      </w:r>
      <w:r w:rsidRPr="009D561C">
        <w:rPr>
          <w:rFonts w:ascii="Times New Roman" w:hAnsi="Times New Roman" w:cs="Times New Roman"/>
          <w:sz w:val="24"/>
          <w:szCs w:val="24"/>
          <w:lang w:val="en-US"/>
        </w:rPr>
        <w:t xml:space="preserve"> also</w:t>
      </w:r>
      <w:r w:rsidR="00B60190" w:rsidRPr="009D561C">
        <w:rPr>
          <w:rFonts w:ascii="Times New Roman" w:hAnsi="Times New Roman" w:cs="Times New Roman"/>
          <w:sz w:val="24"/>
          <w:szCs w:val="24"/>
          <w:lang w:val="en-US"/>
        </w:rPr>
        <w:t xml:space="preserve"> a</w:t>
      </w:r>
      <w:r w:rsidRPr="009D561C">
        <w:rPr>
          <w:rFonts w:ascii="Times New Roman" w:hAnsi="Times New Roman" w:cs="Times New Roman"/>
          <w:sz w:val="24"/>
          <w:szCs w:val="24"/>
          <w:lang w:val="en-US"/>
        </w:rPr>
        <w:t xml:space="preserve"> malt factory, refined alcohol factory, dealer network and last the water-bottling factory. The company currently employs 25 employees in its water department, with capacities of 8000 bottles per </w:t>
      </w:r>
      <w:r w:rsidRPr="009D561C">
        <w:rPr>
          <w:rFonts w:ascii="Times New Roman" w:hAnsi="Times New Roman" w:cs="Times New Roman"/>
          <w:sz w:val="24"/>
          <w:szCs w:val="24"/>
          <w:lang w:val="en-US"/>
        </w:rPr>
        <w:lastRenderedPageBreak/>
        <w:t>hour, and works in three shifts depending on the demand. The company has modern laboratory for monitoring the mic</w:t>
      </w:r>
      <w:r w:rsidR="00B60190" w:rsidRPr="009D561C">
        <w:rPr>
          <w:rFonts w:ascii="Times New Roman" w:hAnsi="Times New Roman" w:cs="Times New Roman"/>
          <w:sz w:val="24"/>
          <w:szCs w:val="24"/>
          <w:lang w:val="en-US"/>
        </w:rPr>
        <w:t>robiological and chemical analys</w:t>
      </w:r>
      <w:r w:rsidRPr="009D561C">
        <w:rPr>
          <w:rFonts w:ascii="Times New Roman" w:hAnsi="Times New Roman" w:cs="Times New Roman"/>
          <w:sz w:val="24"/>
          <w:szCs w:val="24"/>
          <w:lang w:val="en-US"/>
        </w:rPr>
        <w:t>es of raw materials, analysis of manufacturing phases, final production and control of sanitation in production and packaging machines. Leadership of the technological process at every stage of production filtration, purifying and in the end filling. The whole process is done in automatic computerized systems.</w:t>
      </w:r>
    </w:p>
    <w:p w:rsidR="00932CEA" w:rsidRPr="009D561C" w:rsidRDefault="00932CEA" w:rsidP="00A2707D">
      <w:pPr>
        <w:autoSpaceDE w:val="0"/>
        <w:autoSpaceDN w:val="0"/>
        <w:adjustRightInd w:val="0"/>
        <w:spacing w:after="120" w:line="240" w:lineRule="auto"/>
        <w:jc w:val="both"/>
        <w:rPr>
          <w:rFonts w:ascii="Times New Roman" w:hAnsi="Times New Roman" w:cs="Times New Roman"/>
          <w:sz w:val="24"/>
          <w:szCs w:val="24"/>
          <w:lang w:val="en-US"/>
        </w:rPr>
      </w:pPr>
    </w:p>
    <w:p w:rsidR="00B60190" w:rsidRPr="009D561C" w:rsidRDefault="00B60190" w:rsidP="00A2707D">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b/>
          <w:sz w:val="24"/>
          <w:szCs w:val="24"/>
          <w:lang w:val="en-US"/>
        </w:rPr>
        <w:t>Environmental management of WA</w:t>
      </w:r>
    </w:p>
    <w:p w:rsidR="00B60190" w:rsidRPr="009D561C" w:rsidRDefault="00B60190" w:rsidP="00B60190">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The environmental management strategies have got the attention of the stakeholders of the company in the recent years. Goals, objectives and strategies have started to emerge from the discussions and meetings of the main shareholders in the company. However it is worth mentioning that these policies have not yet been implemented, nor they have been considered important by the company employees. To strengthen the environmental importance to the company, an environmental manager has been hired to consult upon the actions needed for the company if it were to enter new markets where the environment issues are of crucial issue.</w:t>
      </w:r>
    </w:p>
    <w:p w:rsidR="00B60190" w:rsidRPr="009D561C" w:rsidRDefault="00B60190" w:rsidP="00A2707D">
      <w:pPr>
        <w:autoSpaceDE w:val="0"/>
        <w:autoSpaceDN w:val="0"/>
        <w:adjustRightInd w:val="0"/>
        <w:spacing w:after="120" w:line="240" w:lineRule="auto"/>
        <w:jc w:val="both"/>
        <w:rPr>
          <w:rFonts w:ascii="Times New Roman" w:hAnsi="Times New Roman" w:cs="Times New Roman"/>
          <w:sz w:val="24"/>
          <w:szCs w:val="24"/>
          <w:lang w:val="en-US"/>
        </w:rPr>
      </w:pPr>
    </w:p>
    <w:p w:rsidR="008C2FCC" w:rsidRPr="009D561C" w:rsidRDefault="008C2FCC" w:rsidP="00A2707D">
      <w:pPr>
        <w:autoSpaceDE w:val="0"/>
        <w:autoSpaceDN w:val="0"/>
        <w:adjustRightInd w:val="0"/>
        <w:spacing w:after="120" w:line="240" w:lineRule="auto"/>
        <w:jc w:val="both"/>
        <w:rPr>
          <w:rFonts w:ascii="Times New Roman" w:hAnsi="Times New Roman" w:cs="Times New Roman"/>
          <w:b/>
          <w:sz w:val="24"/>
          <w:szCs w:val="24"/>
          <w:lang w:val="en-US"/>
        </w:rPr>
      </w:pPr>
      <w:r w:rsidRPr="009D561C">
        <w:rPr>
          <w:rFonts w:ascii="Times New Roman" w:hAnsi="Times New Roman" w:cs="Times New Roman"/>
          <w:b/>
          <w:sz w:val="24"/>
          <w:szCs w:val="24"/>
          <w:lang w:val="en-US"/>
        </w:rPr>
        <w:t>4.2 Data</w:t>
      </w:r>
    </w:p>
    <w:p w:rsidR="00932CEA" w:rsidRPr="009D561C" w:rsidRDefault="00416B7A" w:rsidP="00A2707D">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Table 1 below, produced by </w:t>
      </w:r>
      <w:proofErr w:type="spellStart"/>
      <w:r w:rsidRPr="009D561C">
        <w:rPr>
          <w:rFonts w:ascii="Times New Roman" w:hAnsi="Times New Roman" w:cs="Times New Roman"/>
          <w:sz w:val="24"/>
          <w:szCs w:val="24"/>
          <w:lang w:val="en-US"/>
        </w:rPr>
        <w:t>SCEnAT</w:t>
      </w:r>
      <w:proofErr w:type="spellEnd"/>
      <w:r w:rsidR="007438A3" w:rsidRPr="009D561C">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gramStart"/>
      <w:r w:rsidRPr="009D561C">
        <w:rPr>
          <w:rFonts w:ascii="Times New Roman" w:hAnsi="Times New Roman" w:cs="Times New Roman"/>
          <w:sz w:val="24"/>
          <w:szCs w:val="24"/>
          <w:lang w:val="en-US"/>
        </w:rPr>
        <w:t>shows</w:t>
      </w:r>
      <w:proofErr w:type="gramEnd"/>
      <w:r w:rsidRPr="009D561C">
        <w:rPr>
          <w:rFonts w:ascii="Times New Roman" w:hAnsi="Times New Roman" w:cs="Times New Roman"/>
          <w:sz w:val="24"/>
          <w:szCs w:val="24"/>
          <w:lang w:val="en-US"/>
        </w:rPr>
        <w:t xml:space="preserve"> the full supply chain data for Company BO. </w:t>
      </w:r>
      <w:r w:rsidR="007438A3" w:rsidRPr="009D561C">
        <w:rPr>
          <w:rFonts w:ascii="Times New Roman" w:hAnsi="Times New Roman" w:cs="Times New Roman"/>
          <w:sz w:val="24"/>
          <w:szCs w:val="24"/>
          <w:lang w:val="en-US"/>
        </w:rPr>
        <w:t xml:space="preserve">The first three input names, where the emission percentages are above 10%, are considered as the “hotspots” of the supply chain. </w:t>
      </w:r>
    </w:p>
    <w:p w:rsidR="00761C1A" w:rsidRPr="009D561C" w:rsidRDefault="00761C1A" w:rsidP="00A2707D">
      <w:pPr>
        <w:autoSpaceDE w:val="0"/>
        <w:autoSpaceDN w:val="0"/>
        <w:adjustRightInd w:val="0"/>
        <w:spacing w:after="120" w:line="240" w:lineRule="auto"/>
        <w:jc w:val="both"/>
        <w:rPr>
          <w:rFonts w:ascii="Times New Roman" w:hAnsi="Times New Roman" w:cs="Times New Roman"/>
          <w:sz w:val="24"/>
          <w:szCs w:val="24"/>
          <w:lang w:val="en-US"/>
        </w:rPr>
      </w:pPr>
    </w:p>
    <w:p w:rsidR="00932CEA" w:rsidRPr="009D561C" w:rsidRDefault="00761C1A" w:rsidP="00A2707D">
      <w:pPr>
        <w:autoSpaceDE w:val="0"/>
        <w:autoSpaceDN w:val="0"/>
        <w:adjustRightInd w:val="0"/>
        <w:spacing w:after="120" w:line="240" w:lineRule="auto"/>
        <w:jc w:val="both"/>
        <w:rPr>
          <w:rFonts w:ascii="Times New Roman" w:hAnsi="Times New Roman" w:cs="Times New Roman"/>
          <w:b/>
          <w:sz w:val="24"/>
          <w:szCs w:val="24"/>
          <w:lang w:val="en-US"/>
        </w:rPr>
      </w:pPr>
      <w:proofErr w:type="gramStart"/>
      <w:r w:rsidRPr="009D561C">
        <w:rPr>
          <w:rFonts w:ascii="Times New Roman" w:hAnsi="Times New Roman" w:cs="Times New Roman"/>
          <w:b/>
          <w:sz w:val="24"/>
          <w:szCs w:val="24"/>
          <w:lang w:val="en-US"/>
        </w:rPr>
        <w:t>Table 1.</w:t>
      </w:r>
      <w:proofErr w:type="gramEnd"/>
      <w:r w:rsidRPr="009D561C">
        <w:rPr>
          <w:rFonts w:ascii="Times New Roman" w:hAnsi="Times New Roman" w:cs="Times New Roman"/>
          <w:b/>
          <w:sz w:val="24"/>
          <w:szCs w:val="24"/>
          <w:lang w:val="en-US"/>
        </w:rPr>
        <w:t xml:space="preserve"> </w:t>
      </w:r>
      <w:proofErr w:type="gramStart"/>
      <w:r w:rsidRPr="009D561C">
        <w:rPr>
          <w:rFonts w:ascii="Times New Roman" w:hAnsi="Times New Roman" w:cs="Times New Roman"/>
          <w:b/>
          <w:sz w:val="24"/>
          <w:szCs w:val="24"/>
          <w:lang w:val="en-US"/>
        </w:rPr>
        <w:t>Full supply chain data of Company BO.</w:t>
      </w:r>
      <w:proofErr w:type="gramEnd"/>
    </w:p>
    <w:p w:rsidR="00416B7A" w:rsidRPr="009D561C" w:rsidRDefault="00416B7A" w:rsidP="00A2707D">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Cambria" w:eastAsia="MS Mincho" w:hAnsi="Cambria" w:cs="Times New Roman"/>
          <w:noProof/>
          <w:sz w:val="32"/>
          <w:szCs w:val="24"/>
        </w:rPr>
        <w:drawing>
          <wp:inline distT="0" distB="0" distL="0" distR="0" wp14:anchorId="204033A4" wp14:editId="5A09DB51">
            <wp:extent cx="4712677" cy="3175341"/>
            <wp:effectExtent l="0" t="0" r="12065" b="0"/>
            <wp:docPr id="2" name="Picture 3" descr="Macintosh HD:Users:macuser:Desktop:uji bon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user:Desktop:uji bonit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2677" cy="3175341"/>
                    </a:xfrm>
                    <a:prstGeom prst="rect">
                      <a:avLst/>
                    </a:prstGeom>
                    <a:noFill/>
                    <a:ln>
                      <a:noFill/>
                    </a:ln>
                  </pic:spPr>
                </pic:pic>
              </a:graphicData>
            </a:graphic>
          </wp:inline>
        </w:drawing>
      </w:r>
    </w:p>
    <w:p w:rsidR="00416B7A" w:rsidRPr="009D561C" w:rsidRDefault="00416B7A" w:rsidP="00A2707D">
      <w:pPr>
        <w:autoSpaceDE w:val="0"/>
        <w:autoSpaceDN w:val="0"/>
        <w:adjustRightInd w:val="0"/>
        <w:spacing w:after="120" w:line="240" w:lineRule="auto"/>
        <w:jc w:val="both"/>
        <w:rPr>
          <w:rFonts w:ascii="Times New Roman" w:hAnsi="Times New Roman" w:cs="Times New Roman"/>
          <w:sz w:val="24"/>
          <w:szCs w:val="24"/>
          <w:lang w:val="en-US"/>
        </w:rPr>
      </w:pPr>
    </w:p>
    <w:p w:rsidR="00416B7A" w:rsidRPr="009D561C" w:rsidRDefault="007438A3" w:rsidP="00A2707D">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In order to receive these results, the calculations were based on the following data taken from the </w:t>
      </w:r>
      <w:proofErr w:type="spellStart"/>
      <w:r w:rsidRPr="009D561C">
        <w:rPr>
          <w:rFonts w:ascii="Times New Roman" w:hAnsi="Times New Roman" w:cs="Times New Roman"/>
          <w:sz w:val="24"/>
          <w:szCs w:val="24"/>
          <w:lang w:val="en-US"/>
        </w:rPr>
        <w:t>Ecoinvent</w:t>
      </w:r>
      <w:proofErr w:type="spellEnd"/>
      <w:r w:rsidRPr="009D561C">
        <w:rPr>
          <w:rFonts w:ascii="Times New Roman" w:hAnsi="Times New Roman" w:cs="Times New Roman"/>
          <w:sz w:val="24"/>
          <w:szCs w:val="24"/>
          <w:lang w:val="en-US"/>
        </w:rPr>
        <w:t xml:space="preserve"> database. The values extracted from that database are presented in Table 2 below:</w:t>
      </w:r>
    </w:p>
    <w:p w:rsidR="007438A3" w:rsidRPr="009D561C" w:rsidRDefault="007438A3" w:rsidP="00A2707D">
      <w:pPr>
        <w:autoSpaceDE w:val="0"/>
        <w:autoSpaceDN w:val="0"/>
        <w:adjustRightInd w:val="0"/>
        <w:spacing w:after="120" w:line="240" w:lineRule="auto"/>
        <w:jc w:val="both"/>
        <w:rPr>
          <w:rFonts w:ascii="Times New Roman" w:hAnsi="Times New Roman" w:cs="Times New Roman"/>
          <w:sz w:val="24"/>
          <w:szCs w:val="24"/>
          <w:lang w:val="en-US"/>
        </w:rPr>
      </w:pPr>
    </w:p>
    <w:p w:rsidR="00E2270E" w:rsidRPr="009D561C" w:rsidRDefault="00E2270E" w:rsidP="00A2707D">
      <w:pPr>
        <w:autoSpaceDE w:val="0"/>
        <w:autoSpaceDN w:val="0"/>
        <w:adjustRightInd w:val="0"/>
        <w:spacing w:after="120" w:line="240" w:lineRule="auto"/>
        <w:jc w:val="both"/>
        <w:rPr>
          <w:rFonts w:ascii="Times New Roman" w:hAnsi="Times New Roman" w:cs="Times New Roman"/>
          <w:sz w:val="24"/>
          <w:szCs w:val="24"/>
          <w:lang w:val="en-US"/>
        </w:rPr>
      </w:pPr>
    </w:p>
    <w:p w:rsidR="00E2270E" w:rsidRPr="009D561C" w:rsidRDefault="00E2270E" w:rsidP="00A2707D">
      <w:pPr>
        <w:autoSpaceDE w:val="0"/>
        <w:autoSpaceDN w:val="0"/>
        <w:adjustRightInd w:val="0"/>
        <w:spacing w:after="120" w:line="240" w:lineRule="auto"/>
        <w:jc w:val="both"/>
        <w:rPr>
          <w:rFonts w:ascii="Times New Roman" w:hAnsi="Times New Roman" w:cs="Times New Roman"/>
          <w:sz w:val="24"/>
          <w:szCs w:val="24"/>
          <w:lang w:val="en-US"/>
        </w:rPr>
      </w:pPr>
    </w:p>
    <w:p w:rsidR="00E2270E" w:rsidRPr="009D561C" w:rsidRDefault="00E2270E" w:rsidP="00A2707D">
      <w:pPr>
        <w:autoSpaceDE w:val="0"/>
        <w:autoSpaceDN w:val="0"/>
        <w:adjustRightInd w:val="0"/>
        <w:spacing w:after="120" w:line="240" w:lineRule="auto"/>
        <w:jc w:val="both"/>
        <w:rPr>
          <w:rFonts w:ascii="Times New Roman" w:hAnsi="Times New Roman" w:cs="Times New Roman"/>
          <w:sz w:val="24"/>
          <w:szCs w:val="24"/>
          <w:lang w:val="en-US"/>
        </w:rPr>
      </w:pPr>
    </w:p>
    <w:p w:rsidR="00E2270E" w:rsidRPr="009D561C" w:rsidRDefault="00E2270E" w:rsidP="00A2707D">
      <w:pPr>
        <w:autoSpaceDE w:val="0"/>
        <w:autoSpaceDN w:val="0"/>
        <w:adjustRightInd w:val="0"/>
        <w:spacing w:after="120" w:line="240" w:lineRule="auto"/>
        <w:jc w:val="both"/>
        <w:rPr>
          <w:rFonts w:ascii="Times New Roman" w:hAnsi="Times New Roman" w:cs="Times New Roman"/>
          <w:sz w:val="24"/>
          <w:szCs w:val="24"/>
          <w:lang w:val="en-US"/>
        </w:rPr>
      </w:pPr>
    </w:p>
    <w:p w:rsidR="00E2270E" w:rsidRPr="009D561C" w:rsidRDefault="00761C1A" w:rsidP="00A2707D">
      <w:pPr>
        <w:autoSpaceDE w:val="0"/>
        <w:autoSpaceDN w:val="0"/>
        <w:adjustRightInd w:val="0"/>
        <w:spacing w:after="120" w:line="240" w:lineRule="auto"/>
        <w:jc w:val="both"/>
        <w:rPr>
          <w:rFonts w:ascii="Times New Roman" w:hAnsi="Times New Roman" w:cs="Times New Roman"/>
          <w:b/>
          <w:sz w:val="24"/>
          <w:szCs w:val="24"/>
          <w:lang w:val="en-US"/>
        </w:rPr>
      </w:pPr>
      <w:proofErr w:type="gramStart"/>
      <w:r w:rsidRPr="009D561C">
        <w:rPr>
          <w:rFonts w:ascii="Times New Roman" w:hAnsi="Times New Roman" w:cs="Times New Roman"/>
          <w:b/>
          <w:sz w:val="24"/>
          <w:szCs w:val="24"/>
          <w:lang w:val="en-US"/>
        </w:rPr>
        <w:t>Table 2.</w:t>
      </w:r>
      <w:proofErr w:type="gramEnd"/>
      <w:r w:rsidRPr="009D561C">
        <w:rPr>
          <w:rFonts w:ascii="Times New Roman" w:hAnsi="Times New Roman" w:cs="Times New Roman"/>
          <w:b/>
          <w:sz w:val="24"/>
          <w:szCs w:val="24"/>
          <w:lang w:val="en-US"/>
        </w:rPr>
        <w:t xml:space="preserve"> Unit cost and GHG intensity</w:t>
      </w:r>
    </w:p>
    <w:tbl>
      <w:tblPr>
        <w:tblStyle w:val="LightList-Accent1"/>
        <w:tblW w:w="5295" w:type="dxa"/>
        <w:tblLook w:val="04A0" w:firstRow="1" w:lastRow="0" w:firstColumn="1" w:lastColumn="0" w:noHBand="0" w:noVBand="1"/>
      </w:tblPr>
      <w:tblGrid>
        <w:gridCol w:w="2403"/>
        <w:gridCol w:w="1446"/>
        <w:gridCol w:w="1446"/>
      </w:tblGrid>
      <w:tr w:rsidR="007438A3" w:rsidRPr="009D561C" w:rsidTr="00761C1A">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403" w:type="dxa"/>
            <w:noWrap/>
            <w:hideMark/>
          </w:tcPr>
          <w:p w:rsidR="007438A3" w:rsidRPr="009D561C" w:rsidRDefault="007438A3" w:rsidP="007438A3">
            <w:pPr>
              <w:autoSpaceDE w:val="0"/>
              <w:autoSpaceDN w:val="0"/>
              <w:adjustRightInd w:val="0"/>
              <w:spacing w:after="120"/>
              <w:jc w:val="both"/>
              <w:rPr>
                <w:rFonts w:ascii="Times New Roman" w:hAnsi="Times New Roman" w:cs="Times New Roman"/>
              </w:rPr>
            </w:pPr>
            <w:r w:rsidRPr="009D561C">
              <w:rPr>
                <w:rFonts w:ascii="Times New Roman" w:hAnsi="Times New Roman" w:cs="Times New Roman"/>
              </w:rPr>
              <w:t>Material</w:t>
            </w:r>
          </w:p>
        </w:tc>
        <w:tc>
          <w:tcPr>
            <w:tcW w:w="1446" w:type="dxa"/>
            <w:noWrap/>
            <w:hideMark/>
          </w:tcPr>
          <w:p w:rsidR="007438A3" w:rsidRPr="009D561C" w:rsidRDefault="007438A3" w:rsidP="007438A3">
            <w:pPr>
              <w:autoSpaceDE w:val="0"/>
              <w:autoSpaceDN w:val="0"/>
              <w:adjustRightInd w:val="0"/>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Unit cost</w:t>
            </w:r>
          </w:p>
        </w:tc>
        <w:tc>
          <w:tcPr>
            <w:tcW w:w="1446" w:type="dxa"/>
            <w:noWrap/>
            <w:hideMark/>
          </w:tcPr>
          <w:p w:rsidR="007438A3" w:rsidRPr="009D561C" w:rsidRDefault="007438A3" w:rsidP="007438A3">
            <w:pPr>
              <w:autoSpaceDE w:val="0"/>
              <w:autoSpaceDN w:val="0"/>
              <w:adjustRightInd w:val="0"/>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GHG intensity</w:t>
            </w:r>
          </w:p>
        </w:tc>
      </w:tr>
      <w:tr w:rsidR="007438A3" w:rsidRPr="009D561C" w:rsidTr="00761C1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403" w:type="dxa"/>
            <w:noWrap/>
            <w:hideMark/>
          </w:tcPr>
          <w:p w:rsidR="007438A3" w:rsidRPr="009D561C" w:rsidRDefault="007438A3" w:rsidP="007438A3">
            <w:pPr>
              <w:autoSpaceDE w:val="0"/>
              <w:autoSpaceDN w:val="0"/>
              <w:adjustRightInd w:val="0"/>
              <w:spacing w:after="120"/>
              <w:jc w:val="both"/>
              <w:rPr>
                <w:rFonts w:ascii="Times New Roman" w:hAnsi="Times New Roman" w:cs="Times New Roman"/>
              </w:rPr>
            </w:pPr>
            <w:r w:rsidRPr="009D561C">
              <w:rPr>
                <w:rFonts w:ascii="Times New Roman" w:hAnsi="Times New Roman" w:cs="Times New Roman"/>
              </w:rPr>
              <w:t>Water</w:t>
            </w:r>
          </w:p>
        </w:tc>
        <w:tc>
          <w:tcPr>
            <w:tcW w:w="1446" w:type="dxa"/>
            <w:noWrap/>
            <w:hideMark/>
          </w:tcPr>
          <w:p w:rsidR="007438A3" w:rsidRPr="009D561C" w:rsidRDefault="007438A3" w:rsidP="007438A3">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0.01</w:t>
            </w:r>
          </w:p>
        </w:tc>
        <w:tc>
          <w:tcPr>
            <w:tcW w:w="1446" w:type="dxa"/>
            <w:noWrap/>
            <w:hideMark/>
          </w:tcPr>
          <w:p w:rsidR="007438A3" w:rsidRPr="009D561C" w:rsidRDefault="007438A3" w:rsidP="007438A3">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0.00</w:t>
            </w:r>
          </w:p>
        </w:tc>
      </w:tr>
      <w:tr w:rsidR="007438A3" w:rsidRPr="009D561C" w:rsidTr="00761C1A">
        <w:trPr>
          <w:trHeight w:val="223"/>
        </w:trPr>
        <w:tc>
          <w:tcPr>
            <w:cnfStyle w:val="001000000000" w:firstRow="0" w:lastRow="0" w:firstColumn="1" w:lastColumn="0" w:oddVBand="0" w:evenVBand="0" w:oddHBand="0" w:evenHBand="0" w:firstRowFirstColumn="0" w:firstRowLastColumn="0" w:lastRowFirstColumn="0" w:lastRowLastColumn="0"/>
            <w:tcW w:w="2403" w:type="dxa"/>
            <w:noWrap/>
            <w:hideMark/>
          </w:tcPr>
          <w:p w:rsidR="007438A3" w:rsidRPr="009D561C" w:rsidRDefault="007438A3" w:rsidP="007438A3">
            <w:pPr>
              <w:autoSpaceDE w:val="0"/>
              <w:autoSpaceDN w:val="0"/>
              <w:adjustRightInd w:val="0"/>
              <w:spacing w:after="120"/>
              <w:jc w:val="both"/>
              <w:rPr>
                <w:rFonts w:ascii="Times New Roman" w:hAnsi="Times New Roman" w:cs="Times New Roman"/>
              </w:rPr>
            </w:pPr>
            <w:r w:rsidRPr="009D561C">
              <w:rPr>
                <w:rFonts w:ascii="Times New Roman" w:hAnsi="Times New Roman" w:cs="Times New Roman"/>
              </w:rPr>
              <w:t>Plastic Bottle</w:t>
            </w:r>
          </w:p>
        </w:tc>
        <w:tc>
          <w:tcPr>
            <w:tcW w:w="1446" w:type="dxa"/>
            <w:noWrap/>
            <w:hideMark/>
          </w:tcPr>
          <w:p w:rsidR="007438A3" w:rsidRPr="009D561C" w:rsidRDefault="007438A3" w:rsidP="007438A3">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1.07</w:t>
            </w:r>
          </w:p>
        </w:tc>
        <w:tc>
          <w:tcPr>
            <w:tcW w:w="1446" w:type="dxa"/>
            <w:noWrap/>
            <w:hideMark/>
          </w:tcPr>
          <w:p w:rsidR="007438A3" w:rsidRPr="009D561C" w:rsidRDefault="007438A3" w:rsidP="007438A3">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2.89</w:t>
            </w:r>
          </w:p>
        </w:tc>
      </w:tr>
      <w:tr w:rsidR="007438A3" w:rsidRPr="009D561C" w:rsidTr="00761C1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403" w:type="dxa"/>
            <w:noWrap/>
            <w:hideMark/>
          </w:tcPr>
          <w:p w:rsidR="007438A3" w:rsidRPr="009D561C" w:rsidRDefault="007438A3" w:rsidP="007438A3">
            <w:pPr>
              <w:autoSpaceDE w:val="0"/>
              <w:autoSpaceDN w:val="0"/>
              <w:adjustRightInd w:val="0"/>
              <w:spacing w:after="120"/>
              <w:jc w:val="both"/>
              <w:rPr>
                <w:rFonts w:ascii="Times New Roman" w:hAnsi="Times New Roman" w:cs="Times New Roman"/>
              </w:rPr>
            </w:pPr>
            <w:r w:rsidRPr="009D561C">
              <w:rPr>
                <w:rFonts w:ascii="Times New Roman" w:hAnsi="Times New Roman" w:cs="Times New Roman"/>
              </w:rPr>
              <w:t>Plastic Cap</w:t>
            </w:r>
          </w:p>
        </w:tc>
        <w:tc>
          <w:tcPr>
            <w:tcW w:w="1446" w:type="dxa"/>
            <w:noWrap/>
            <w:hideMark/>
          </w:tcPr>
          <w:p w:rsidR="007438A3" w:rsidRPr="009D561C" w:rsidRDefault="007438A3" w:rsidP="007438A3">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1.07</w:t>
            </w:r>
          </w:p>
        </w:tc>
        <w:tc>
          <w:tcPr>
            <w:tcW w:w="1446" w:type="dxa"/>
            <w:noWrap/>
            <w:hideMark/>
          </w:tcPr>
          <w:p w:rsidR="007438A3" w:rsidRPr="009D561C" w:rsidRDefault="007438A3" w:rsidP="007438A3">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2.89</w:t>
            </w:r>
          </w:p>
        </w:tc>
      </w:tr>
      <w:tr w:rsidR="007438A3" w:rsidRPr="009D561C" w:rsidTr="00761C1A">
        <w:trPr>
          <w:trHeight w:val="223"/>
        </w:trPr>
        <w:tc>
          <w:tcPr>
            <w:cnfStyle w:val="001000000000" w:firstRow="0" w:lastRow="0" w:firstColumn="1" w:lastColumn="0" w:oddVBand="0" w:evenVBand="0" w:oddHBand="0" w:evenHBand="0" w:firstRowFirstColumn="0" w:firstRowLastColumn="0" w:lastRowFirstColumn="0" w:lastRowLastColumn="0"/>
            <w:tcW w:w="2403" w:type="dxa"/>
            <w:noWrap/>
            <w:hideMark/>
          </w:tcPr>
          <w:p w:rsidR="007438A3" w:rsidRPr="009D561C" w:rsidRDefault="007438A3" w:rsidP="007438A3">
            <w:pPr>
              <w:autoSpaceDE w:val="0"/>
              <w:autoSpaceDN w:val="0"/>
              <w:adjustRightInd w:val="0"/>
              <w:spacing w:after="120"/>
              <w:jc w:val="both"/>
              <w:rPr>
                <w:rFonts w:ascii="Times New Roman" w:hAnsi="Times New Roman" w:cs="Times New Roman"/>
              </w:rPr>
            </w:pPr>
            <w:r w:rsidRPr="009D561C">
              <w:rPr>
                <w:rFonts w:ascii="Times New Roman" w:hAnsi="Times New Roman" w:cs="Times New Roman"/>
              </w:rPr>
              <w:t>Bottle Etiquette</w:t>
            </w:r>
          </w:p>
        </w:tc>
        <w:tc>
          <w:tcPr>
            <w:tcW w:w="1446" w:type="dxa"/>
            <w:noWrap/>
            <w:hideMark/>
          </w:tcPr>
          <w:p w:rsidR="007438A3" w:rsidRPr="009D561C" w:rsidRDefault="007438A3" w:rsidP="007438A3">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1.07</w:t>
            </w:r>
          </w:p>
        </w:tc>
        <w:tc>
          <w:tcPr>
            <w:tcW w:w="1446" w:type="dxa"/>
            <w:noWrap/>
            <w:hideMark/>
          </w:tcPr>
          <w:p w:rsidR="007438A3" w:rsidRPr="009D561C" w:rsidRDefault="007438A3" w:rsidP="007438A3">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2.89</w:t>
            </w:r>
          </w:p>
        </w:tc>
      </w:tr>
      <w:tr w:rsidR="007438A3" w:rsidRPr="009D561C" w:rsidTr="00761C1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403" w:type="dxa"/>
            <w:noWrap/>
            <w:hideMark/>
          </w:tcPr>
          <w:p w:rsidR="007438A3" w:rsidRPr="009D561C" w:rsidRDefault="007438A3" w:rsidP="007438A3">
            <w:pPr>
              <w:autoSpaceDE w:val="0"/>
              <w:autoSpaceDN w:val="0"/>
              <w:adjustRightInd w:val="0"/>
              <w:spacing w:after="120"/>
              <w:jc w:val="both"/>
              <w:rPr>
                <w:rFonts w:ascii="Times New Roman" w:hAnsi="Times New Roman" w:cs="Times New Roman"/>
              </w:rPr>
            </w:pPr>
            <w:r w:rsidRPr="009D561C">
              <w:rPr>
                <w:rFonts w:ascii="Times New Roman" w:hAnsi="Times New Roman" w:cs="Times New Roman"/>
              </w:rPr>
              <w:t>Plastic Packaging Film</w:t>
            </w:r>
          </w:p>
        </w:tc>
        <w:tc>
          <w:tcPr>
            <w:tcW w:w="1446" w:type="dxa"/>
            <w:noWrap/>
            <w:hideMark/>
          </w:tcPr>
          <w:p w:rsidR="007438A3" w:rsidRPr="009D561C" w:rsidRDefault="007438A3" w:rsidP="007438A3">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1.07</w:t>
            </w:r>
          </w:p>
        </w:tc>
        <w:tc>
          <w:tcPr>
            <w:tcW w:w="1446" w:type="dxa"/>
            <w:noWrap/>
            <w:hideMark/>
          </w:tcPr>
          <w:p w:rsidR="007438A3" w:rsidRPr="009D561C" w:rsidRDefault="007438A3" w:rsidP="007438A3">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2.89</w:t>
            </w:r>
          </w:p>
        </w:tc>
      </w:tr>
      <w:tr w:rsidR="007438A3" w:rsidRPr="009D561C" w:rsidTr="00761C1A">
        <w:trPr>
          <w:trHeight w:val="223"/>
        </w:trPr>
        <w:tc>
          <w:tcPr>
            <w:cnfStyle w:val="001000000000" w:firstRow="0" w:lastRow="0" w:firstColumn="1" w:lastColumn="0" w:oddVBand="0" w:evenVBand="0" w:oddHBand="0" w:evenHBand="0" w:firstRowFirstColumn="0" w:firstRowLastColumn="0" w:lastRowFirstColumn="0" w:lastRowLastColumn="0"/>
            <w:tcW w:w="2403" w:type="dxa"/>
            <w:noWrap/>
            <w:hideMark/>
          </w:tcPr>
          <w:p w:rsidR="007438A3" w:rsidRPr="009D561C" w:rsidRDefault="007438A3" w:rsidP="007438A3">
            <w:pPr>
              <w:autoSpaceDE w:val="0"/>
              <w:autoSpaceDN w:val="0"/>
              <w:adjustRightInd w:val="0"/>
              <w:spacing w:after="120"/>
              <w:jc w:val="both"/>
              <w:rPr>
                <w:rFonts w:ascii="Times New Roman" w:hAnsi="Times New Roman" w:cs="Times New Roman"/>
              </w:rPr>
            </w:pPr>
            <w:r w:rsidRPr="009D561C">
              <w:rPr>
                <w:rFonts w:ascii="Times New Roman" w:hAnsi="Times New Roman" w:cs="Times New Roman"/>
              </w:rPr>
              <w:t>Plastic Pallets</w:t>
            </w:r>
          </w:p>
        </w:tc>
        <w:tc>
          <w:tcPr>
            <w:tcW w:w="1446" w:type="dxa"/>
            <w:noWrap/>
            <w:hideMark/>
          </w:tcPr>
          <w:p w:rsidR="007438A3" w:rsidRPr="009D561C" w:rsidRDefault="007438A3" w:rsidP="007438A3">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1.07</w:t>
            </w:r>
          </w:p>
        </w:tc>
        <w:tc>
          <w:tcPr>
            <w:tcW w:w="1446" w:type="dxa"/>
            <w:noWrap/>
            <w:hideMark/>
          </w:tcPr>
          <w:p w:rsidR="007438A3" w:rsidRPr="009D561C" w:rsidRDefault="007438A3" w:rsidP="007438A3">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2.89</w:t>
            </w:r>
          </w:p>
        </w:tc>
      </w:tr>
      <w:tr w:rsidR="007438A3" w:rsidRPr="009D561C" w:rsidTr="00761C1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403" w:type="dxa"/>
            <w:noWrap/>
            <w:hideMark/>
          </w:tcPr>
          <w:p w:rsidR="007438A3" w:rsidRPr="009D561C" w:rsidRDefault="007438A3" w:rsidP="007438A3">
            <w:pPr>
              <w:autoSpaceDE w:val="0"/>
              <w:autoSpaceDN w:val="0"/>
              <w:adjustRightInd w:val="0"/>
              <w:spacing w:after="120"/>
              <w:jc w:val="both"/>
              <w:rPr>
                <w:rFonts w:ascii="Times New Roman" w:hAnsi="Times New Roman" w:cs="Times New Roman"/>
              </w:rPr>
            </w:pPr>
            <w:r w:rsidRPr="009D561C">
              <w:rPr>
                <w:rFonts w:ascii="Times New Roman" w:hAnsi="Times New Roman" w:cs="Times New Roman"/>
              </w:rPr>
              <w:t>Electricity</w:t>
            </w:r>
          </w:p>
        </w:tc>
        <w:tc>
          <w:tcPr>
            <w:tcW w:w="1446" w:type="dxa"/>
            <w:noWrap/>
            <w:hideMark/>
          </w:tcPr>
          <w:p w:rsidR="007438A3" w:rsidRPr="009D561C" w:rsidRDefault="007438A3" w:rsidP="007438A3">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0.06</w:t>
            </w:r>
          </w:p>
        </w:tc>
        <w:tc>
          <w:tcPr>
            <w:tcW w:w="1446" w:type="dxa"/>
            <w:noWrap/>
            <w:hideMark/>
          </w:tcPr>
          <w:p w:rsidR="007438A3" w:rsidRPr="009D561C" w:rsidRDefault="007438A3" w:rsidP="007438A3">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0.97</w:t>
            </w:r>
          </w:p>
        </w:tc>
      </w:tr>
      <w:tr w:rsidR="007438A3" w:rsidRPr="009D561C" w:rsidTr="00761C1A">
        <w:trPr>
          <w:trHeight w:val="223"/>
        </w:trPr>
        <w:tc>
          <w:tcPr>
            <w:cnfStyle w:val="001000000000" w:firstRow="0" w:lastRow="0" w:firstColumn="1" w:lastColumn="0" w:oddVBand="0" w:evenVBand="0" w:oddHBand="0" w:evenHBand="0" w:firstRowFirstColumn="0" w:firstRowLastColumn="0" w:lastRowFirstColumn="0" w:lastRowLastColumn="0"/>
            <w:tcW w:w="2403" w:type="dxa"/>
            <w:noWrap/>
            <w:hideMark/>
          </w:tcPr>
          <w:p w:rsidR="007438A3" w:rsidRPr="009D561C" w:rsidRDefault="007438A3" w:rsidP="007438A3">
            <w:pPr>
              <w:autoSpaceDE w:val="0"/>
              <w:autoSpaceDN w:val="0"/>
              <w:adjustRightInd w:val="0"/>
              <w:spacing w:after="120"/>
              <w:jc w:val="both"/>
              <w:rPr>
                <w:rFonts w:ascii="Times New Roman" w:hAnsi="Times New Roman" w:cs="Times New Roman"/>
              </w:rPr>
            </w:pPr>
            <w:r w:rsidRPr="009D561C">
              <w:rPr>
                <w:rFonts w:ascii="Times New Roman" w:hAnsi="Times New Roman" w:cs="Times New Roman"/>
              </w:rPr>
              <w:t>Diesel</w:t>
            </w:r>
          </w:p>
        </w:tc>
        <w:tc>
          <w:tcPr>
            <w:tcW w:w="1446" w:type="dxa"/>
            <w:noWrap/>
            <w:hideMark/>
          </w:tcPr>
          <w:p w:rsidR="007438A3" w:rsidRPr="009D561C" w:rsidRDefault="007438A3" w:rsidP="007438A3">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0.98</w:t>
            </w:r>
          </w:p>
        </w:tc>
        <w:tc>
          <w:tcPr>
            <w:tcW w:w="1446" w:type="dxa"/>
            <w:noWrap/>
            <w:hideMark/>
          </w:tcPr>
          <w:p w:rsidR="007438A3" w:rsidRPr="009D561C" w:rsidRDefault="007438A3" w:rsidP="007438A3">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561C">
              <w:rPr>
                <w:rFonts w:ascii="Times New Roman" w:hAnsi="Times New Roman" w:cs="Times New Roman"/>
              </w:rPr>
              <w:t>1.96</w:t>
            </w:r>
          </w:p>
        </w:tc>
      </w:tr>
    </w:tbl>
    <w:p w:rsidR="007438A3" w:rsidRPr="009D561C" w:rsidRDefault="007438A3" w:rsidP="00A2707D">
      <w:pPr>
        <w:autoSpaceDE w:val="0"/>
        <w:autoSpaceDN w:val="0"/>
        <w:adjustRightInd w:val="0"/>
        <w:spacing w:after="120" w:line="240" w:lineRule="auto"/>
        <w:jc w:val="both"/>
        <w:rPr>
          <w:rFonts w:ascii="Times New Roman" w:hAnsi="Times New Roman" w:cs="Times New Roman"/>
          <w:sz w:val="24"/>
          <w:szCs w:val="24"/>
          <w:lang w:val="en-US"/>
        </w:rPr>
      </w:pPr>
    </w:p>
    <w:p w:rsidR="007438A3" w:rsidRPr="009D561C" w:rsidRDefault="00761C1A" w:rsidP="00A2707D">
      <w:pPr>
        <w:autoSpaceDE w:val="0"/>
        <w:autoSpaceDN w:val="0"/>
        <w:adjustRightInd w:val="0"/>
        <w:spacing w:after="12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Table 3 below, displays </w:t>
      </w:r>
      <w:proofErr w:type="spellStart"/>
      <w:r w:rsidRPr="009D561C">
        <w:rPr>
          <w:rFonts w:ascii="Times New Roman" w:hAnsi="Times New Roman" w:cs="Times New Roman"/>
          <w:sz w:val="24"/>
          <w:szCs w:val="24"/>
          <w:lang w:val="en-US"/>
        </w:rPr>
        <w:t>summarised</w:t>
      </w:r>
      <w:proofErr w:type="spellEnd"/>
      <w:r w:rsidRPr="009D561C">
        <w:rPr>
          <w:rFonts w:ascii="Times New Roman" w:hAnsi="Times New Roman" w:cs="Times New Roman"/>
          <w:sz w:val="24"/>
          <w:szCs w:val="24"/>
          <w:lang w:val="en-US"/>
        </w:rPr>
        <w:t xml:space="preserve"> data of the “hotspots” for each case-company under investigation.</w:t>
      </w:r>
    </w:p>
    <w:p w:rsidR="00416B7A" w:rsidRPr="009D561C" w:rsidRDefault="00761C1A" w:rsidP="00A2707D">
      <w:pPr>
        <w:autoSpaceDE w:val="0"/>
        <w:autoSpaceDN w:val="0"/>
        <w:adjustRightInd w:val="0"/>
        <w:spacing w:after="120" w:line="240" w:lineRule="auto"/>
        <w:jc w:val="both"/>
        <w:rPr>
          <w:rFonts w:ascii="Times New Roman" w:hAnsi="Times New Roman" w:cs="Times New Roman"/>
          <w:b/>
          <w:sz w:val="24"/>
          <w:szCs w:val="24"/>
          <w:lang w:val="en-US"/>
        </w:rPr>
      </w:pPr>
      <w:proofErr w:type="gramStart"/>
      <w:r w:rsidRPr="009D561C">
        <w:rPr>
          <w:rFonts w:ascii="Times New Roman" w:hAnsi="Times New Roman" w:cs="Times New Roman"/>
          <w:b/>
          <w:sz w:val="24"/>
          <w:szCs w:val="24"/>
          <w:lang w:val="en-US"/>
        </w:rPr>
        <w:t>Table 3.</w:t>
      </w:r>
      <w:proofErr w:type="gramEnd"/>
      <w:r w:rsidRPr="009D561C">
        <w:rPr>
          <w:rFonts w:ascii="Times New Roman" w:hAnsi="Times New Roman" w:cs="Times New Roman"/>
          <w:b/>
          <w:sz w:val="24"/>
          <w:szCs w:val="24"/>
          <w:lang w:val="en-US"/>
        </w:rPr>
        <w:t xml:space="preserve"> Hotspots emission of all companies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694"/>
        <w:gridCol w:w="1888"/>
        <w:gridCol w:w="2131"/>
      </w:tblGrid>
      <w:tr w:rsidR="00416B7A" w:rsidRPr="009D561C" w:rsidTr="00C9272E">
        <w:tc>
          <w:tcPr>
            <w:tcW w:w="1809" w:type="dxa"/>
          </w:tcPr>
          <w:p w:rsidR="00416B7A" w:rsidRPr="009D561C" w:rsidRDefault="00416B7A" w:rsidP="00416B7A">
            <w:pPr>
              <w:spacing w:after="0" w:line="240" w:lineRule="auto"/>
              <w:rPr>
                <w:rFonts w:ascii="Calibri" w:eastAsia="Calibri" w:hAnsi="Calibri" w:cs="Times New Roman"/>
                <w:lang w:val="en-US" w:eastAsia="en-US"/>
              </w:rPr>
            </w:pPr>
          </w:p>
        </w:tc>
        <w:tc>
          <w:tcPr>
            <w:tcW w:w="6713" w:type="dxa"/>
            <w:gridSpan w:val="3"/>
          </w:tcPr>
          <w:p w:rsidR="00416B7A" w:rsidRPr="009D561C" w:rsidRDefault="00416B7A" w:rsidP="00416B7A">
            <w:pPr>
              <w:spacing w:after="0" w:line="240" w:lineRule="auto"/>
              <w:jc w:val="center"/>
              <w:rPr>
                <w:rFonts w:ascii="Calibri" w:eastAsia="Calibri" w:hAnsi="Calibri" w:cs="Times New Roman"/>
                <w:b/>
                <w:lang w:val="en-US" w:eastAsia="en-US"/>
              </w:rPr>
            </w:pPr>
            <w:r w:rsidRPr="009D561C">
              <w:rPr>
                <w:rFonts w:ascii="Calibri" w:eastAsia="Calibri" w:hAnsi="Calibri" w:cs="Times New Roman"/>
                <w:b/>
                <w:lang w:val="en-US" w:eastAsia="en-US"/>
              </w:rPr>
              <w:t>Hotspots Emission Table</w:t>
            </w:r>
          </w:p>
        </w:tc>
      </w:tr>
      <w:tr w:rsidR="00416B7A" w:rsidRPr="009D561C" w:rsidTr="00C9272E">
        <w:tc>
          <w:tcPr>
            <w:tcW w:w="1809" w:type="dxa"/>
            <w:vMerge w:val="restart"/>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Company BO</w:t>
            </w: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Input name</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Carbon emission</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Emission %</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Plastic pallets</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48,602.4000</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54.0%</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Electricity</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17,536.6800</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19.5%</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Plastic caps</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17,358.0000</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19.3%</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6713" w:type="dxa"/>
            <w:gridSpan w:val="3"/>
          </w:tcPr>
          <w:p w:rsidR="00416B7A" w:rsidRPr="009D561C" w:rsidRDefault="00416B7A" w:rsidP="00416B7A">
            <w:pPr>
              <w:spacing w:after="0" w:line="240" w:lineRule="auto"/>
              <w:rPr>
                <w:rFonts w:ascii="Calibri" w:eastAsia="Calibri" w:hAnsi="Calibri" w:cs="Times New Roman"/>
                <w:lang w:val="en-US" w:eastAsia="en-US"/>
              </w:rPr>
            </w:pPr>
          </w:p>
        </w:tc>
      </w:tr>
      <w:tr w:rsidR="00416B7A" w:rsidRPr="009D561C" w:rsidTr="00C9272E">
        <w:tc>
          <w:tcPr>
            <w:tcW w:w="1809" w:type="dxa"/>
            <w:vMerge w:val="restart"/>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Company SI</w:t>
            </w: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Input name</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Carbon emission</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Emission %</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Plastic pallets</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40,502.0000</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53.9%</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Electricity</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14,613.9000</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19.5%</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Plastic caps</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14,465.0000</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19.3%</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6713" w:type="dxa"/>
            <w:gridSpan w:val="3"/>
          </w:tcPr>
          <w:p w:rsidR="00416B7A" w:rsidRPr="009D561C" w:rsidRDefault="00416B7A" w:rsidP="00416B7A">
            <w:pPr>
              <w:spacing w:after="0" w:line="240" w:lineRule="auto"/>
              <w:rPr>
                <w:rFonts w:ascii="Calibri" w:eastAsia="Calibri" w:hAnsi="Calibri" w:cs="Times New Roman"/>
                <w:lang w:val="en-US" w:eastAsia="en-US"/>
              </w:rPr>
            </w:pPr>
          </w:p>
        </w:tc>
      </w:tr>
      <w:tr w:rsidR="00416B7A" w:rsidRPr="009D561C" w:rsidTr="00C9272E">
        <w:tc>
          <w:tcPr>
            <w:tcW w:w="1809" w:type="dxa"/>
            <w:vMerge w:val="restart"/>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Company UR</w:t>
            </w: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Input name</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Carbon emission</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Emission %</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Plastic pallets</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60,753.0000</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61.9%</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Electricity*</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 xml:space="preserve"> 7,306.9500</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 xml:space="preserve"> 7.4%</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Plastic caps</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21,697.5000</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22.1%</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6713" w:type="dxa"/>
            <w:gridSpan w:val="3"/>
          </w:tcPr>
          <w:p w:rsidR="00416B7A" w:rsidRPr="009D561C" w:rsidRDefault="00416B7A" w:rsidP="00416B7A">
            <w:pPr>
              <w:spacing w:after="0" w:line="240" w:lineRule="auto"/>
              <w:rPr>
                <w:rFonts w:ascii="Calibri" w:eastAsia="Calibri" w:hAnsi="Calibri" w:cs="Times New Roman"/>
                <w:lang w:val="en-US" w:eastAsia="en-US"/>
              </w:rPr>
            </w:pPr>
          </w:p>
        </w:tc>
      </w:tr>
      <w:tr w:rsidR="00416B7A" w:rsidRPr="009D561C" w:rsidTr="00C9272E">
        <w:tc>
          <w:tcPr>
            <w:tcW w:w="1809" w:type="dxa"/>
            <w:vMerge w:val="restart"/>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Company WA</w:t>
            </w: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Input name</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Carbon emission</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Emission %</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Plastic pallets</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44,552.2000</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58.1%</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Electricity</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15,911.5000</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20.8%</w:t>
            </w:r>
          </w:p>
        </w:tc>
      </w:tr>
      <w:tr w:rsidR="00416B7A" w:rsidRPr="009D561C" w:rsidTr="00C9272E">
        <w:tc>
          <w:tcPr>
            <w:tcW w:w="1809" w:type="dxa"/>
            <w:vMerge/>
          </w:tcPr>
          <w:p w:rsidR="00416B7A" w:rsidRPr="009D561C" w:rsidRDefault="00416B7A" w:rsidP="00416B7A">
            <w:pPr>
              <w:spacing w:after="0" w:line="240" w:lineRule="auto"/>
              <w:rPr>
                <w:rFonts w:ascii="Calibri" w:eastAsia="Calibri" w:hAnsi="Calibri" w:cs="Times New Roman"/>
                <w:lang w:val="en-US" w:eastAsia="en-US"/>
              </w:rPr>
            </w:pPr>
          </w:p>
        </w:tc>
        <w:tc>
          <w:tcPr>
            <w:tcW w:w="2694"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Plastic caps</w:t>
            </w:r>
          </w:p>
        </w:tc>
        <w:tc>
          <w:tcPr>
            <w:tcW w:w="1888"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10,229.7300</w:t>
            </w:r>
          </w:p>
        </w:tc>
        <w:tc>
          <w:tcPr>
            <w:tcW w:w="2131" w:type="dxa"/>
          </w:tcPr>
          <w:p w:rsidR="00416B7A" w:rsidRPr="009D561C" w:rsidRDefault="00416B7A" w:rsidP="00416B7A">
            <w:pPr>
              <w:spacing w:after="0" w:line="240" w:lineRule="auto"/>
              <w:rPr>
                <w:rFonts w:ascii="Calibri" w:eastAsia="Calibri" w:hAnsi="Calibri" w:cs="Times New Roman"/>
                <w:lang w:val="en-US" w:eastAsia="en-US"/>
              </w:rPr>
            </w:pPr>
            <w:r w:rsidRPr="009D561C">
              <w:rPr>
                <w:rFonts w:ascii="Calibri" w:eastAsia="Calibri" w:hAnsi="Calibri" w:cs="Times New Roman"/>
                <w:lang w:val="en-US" w:eastAsia="en-US"/>
              </w:rPr>
              <w:t>13.4%</w:t>
            </w:r>
          </w:p>
        </w:tc>
      </w:tr>
    </w:tbl>
    <w:p w:rsidR="00416B7A" w:rsidRPr="009D561C" w:rsidRDefault="00416B7A" w:rsidP="005E5554">
      <w:pPr>
        <w:autoSpaceDE w:val="0"/>
        <w:autoSpaceDN w:val="0"/>
        <w:adjustRightInd w:val="0"/>
        <w:spacing w:after="0" w:line="240" w:lineRule="auto"/>
        <w:jc w:val="both"/>
        <w:rPr>
          <w:rFonts w:ascii="Times New Roman" w:hAnsi="Times New Roman" w:cs="Times New Roman"/>
          <w:b/>
          <w:bCs/>
          <w:sz w:val="24"/>
          <w:szCs w:val="24"/>
          <w:lang w:val="en-US"/>
        </w:rPr>
      </w:pPr>
    </w:p>
    <w:p w:rsidR="00416B7A" w:rsidRPr="009D561C" w:rsidRDefault="00416B7A" w:rsidP="005E5554">
      <w:pPr>
        <w:autoSpaceDE w:val="0"/>
        <w:autoSpaceDN w:val="0"/>
        <w:adjustRightInd w:val="0"/>
        <w:spacing w:after="0" w:line="240" w:lineRule="auto"/>
        <w:jc w:val="both"/>
        <w:rPr>
          <w:rFonts w:ascii="Times New Roman" w:hAnsi="Times New Roman" w:cs="Times New Roman"/>
          <w:b/>
          <w:bCs/>
          <w:sz w:val="24"/>
          <w:szCs w:val="24"/>
          <w:lang w:val="en-US"/>
        </w:rPr>
      </w:pPr>
    </w:p>
    <w:p w:rsidR="00416B7A" w:rsidRPr="009D561C" w:rsidRDefault="00416B7A" w:rsidP="005E5554">
      <w:pPr>
        <w:autoSpaceDE w:val="0"/>
        <w:autoSpaceDN w:val="0"/>
        <w:adjustRightInd w:val="0"/>
        <w:spacing w:after="0" w:line="240" w:lineRule="auto"/>
        <w:jc w:val="both"/>
        <w:rPr>
          <w:rFonts w:ascii="Times New Roman" w:hAnsi="Times New Roman" w:cs="Times New Roman"/>
          <w:b/>
          <w:bCs/>
          <w:sz w:val="24"/>
          <w:szCs w:val="24"/>
          <w:lang w:val="en-US"/>
        </w:rPr>
      </w:pPr>
    </w:p>
    <w:p w:rsidR="00761C1A" w:rsidRPr="009D561C" w:rsidRDefault="00761C1A" w:rsidP="005E5554">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761C1A" w:rsidRPr="009D561C" w:rsidRDefault="00761C1A" w:rsidP="005E5554">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761C1A" w:rsidRPr="009D561C" w:rsidRDefault="00761C1A" w:rsidP="005E5554">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6F3F46" w:rsidRPr="009D561C" w:rsidRDefault="008C2FCC" w:rsidP="005E5554">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9D561C">
        <w:rPr>
          <w:rFonts w:ascii="Times New Roman" w:hAnsi="Times New Roman" w:cs="Times New Roman"/>
          <w:b/>
          <w:bCs/>
          <w:color w:val="000000"/>
          <w:sz w:val="24"/>
          <w:szCs w:val="24"/>
          <w:lang w:val="en-US"/>
        </w:rPr>
        <w:t xml:space="preserve">4.3 </w:t>
      </w:r>
      <w:r w:rsidR="003132E5" w:rsidRPr="009D561C">
        <w:rPr>
          <w:rFonts w:ascii="Times New Roman" w:hAnsi="Times New Roman" w:cs="Times New Roman"/>
          <w:b/>
          <w:bCs/>
          <w:color w:val="000000"/>
          <w:sz w:val="24"/>
          <w:szCs w:val="24"/>
          <w:lang w:val="en-US"/>
        </w:rPr>
        <w:t>P</w:t>
      </w:r>
      <w:r w:rsidR="006F3F46" w:rsidRPr="009D561C">
        <w:rPr>
          <w:rFonts w:ascii="Times New Roman" w:hAnsi="Times New Roman" w:cs="Times New Roman"/>
          <w:b/>
          <w:bCs/>
          <w:color w:val="000000"/>
          <w:sz w:val="24"/>
          <w:szCs w:val="24"/>
          <w:lang w:val="en-US"/>
        </w:rPr>
        <w:t>ossible Interventions for lowering carbon emissions</w:t>
      </w:r>
    </w:p>
    <w:p w:rsidR="006F3F46" w:rsidRPr="009D561C" w:rsidRDefault="006F3F46" w:rsidP="005E5554">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567297" w:rsidRPr="009D561C" w:rsidRDefault="008C2FCC" w:rsidP="005E5554">
      <w:pPr>
        <w:autoSpaceDE w:val="0"/>
        <w:autoSpaceDN w:val="0"/>
        <w:adjustRightInd w:val="0"/>
        <w:spacing w:after="0" w:line="240" w:lineRule="auto"/>
        <w:jc w:val="both"/>
        <w:rPr>
          <w:rFonts w:ascii="Times New Roman" w:hAnsi="Times New Roman" w:cs="Times New Roman"/>
          <w:b/>
          <w:bCs/>
          <w:sz w:val="24"/>
          <w:szCs w:val="24"/>
          <w:lang w:val="en-US"/>
        </w:rPr>
      </w:pPr>
      <w:r w:rsidRPr="009D561C">
        <w:rPr>
          <w:rFonts w:ascii="Times New Roman" w:hAnsi="Times New Roman" w:cs="Times New Roman"/>
          <w:b/>
          <w:bCs/>
          <w:sz w:val="24"/>
          <w:szCs w:val="24"/>
          <w:lang w:val="en-US"/>
        </w:rPr>
        <w:t xml:space="preserve">4.3.1 </w:t>
      </w:r>
      <w:r w:rsidR="00567297" w:rsidRPr="009D561C">
        <w:rPr>
          <w:rFonts w:ascii="Times New Roman" w:hAnsi="Times New Roman" w:cs="Times New Roman"/>
          <w:b/>
          <w:bCs/>
          <w:sz w:val="24"/>
          <w:szCs w:val="24"/>
          <w:lang w:val="en-US"/>
        </w:rPr>
        <w:t xml:space="preserve">Renewable Energy </w:t>
      </w:r>
    </w:p>
    <w:p w:rsidR="00567297" w:rsidRPr="009D561C" w:rsidRDefault="00567297" w:rsidP="005E5554">
      <w:pPr>
        <w:autoSpaceDE w:val="0"/>
        <w:autoSpaceDN w:val="0"/>
        <w:adjustRightInd w:val="0"/>
        <w:spacing w:after="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Since energy is one of the main hotspots for carbon emissions of the</w:t>
      </w:r>
      <w:r w:rsidR="005E5554"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companies it tells that the company relies heavily on machinery to</w:t>
      </w:r>
      <w:r w:rsidR="005E5554"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perform its processes, which are crucial for the product quality and use</w:t>
      </w:r>
      <w:r w:rsidR="005E5554"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electricity at high quantities. This shows that there is </w:t>
      </w:r>
      <w:r w:rsidR="00C50712">
        <w:rPr>
          <w:rFonts w:ascii="Times New Roman" w:hAnsi="Times New Roman" w:cs="Times New Roman"/>
          <w:color w:val="000000"/>
          <w:sz w:val="24"/>
          <w:szCs w:val="24"/>
          <w:lang w:val="en-US"/>
        </w:rPr>
        <w:t xml:space="preserve">a </w:t>
      </w:r>
      <w:r w:rsidRPr="009D561C">
        <w:rPr>
          <w:rFonts w:ascii="Times New Roman" w:hAnsi="Times New Roman" w:cs="Times New Roman"/>
          <w:color w:val="000000"/>
          <w:sz w:val="24"/>
          <w:szCs w:val="24"/>
          <w:lang w:val="en-US"/>
        </w:rPr>
        <w:t>need for finding</w:t>
      </w:r>
      <w:r w:rsidR="005E5554"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alternative sources of energy, while utilizing the local resources that the</w:t>
      </w:r>
      <w:r w:rsidR="005E5554"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w:t>
      </w:r>
      <w:r w:rsidR="006F3F46" w:rsidRPr="009D561C">
        <w:rPr>
          <w:rFonts w:ascii="Times New Roman" w:hAnsi="Times New Roman" w:cs="Times New Roman"/>
          <w:color w:val="000000"/>
          <w:sz w:val="24"/>
          <w:szCs w:val="24"/>
          <w:lang w:val="en-US"/>
        </w:rPr>
        <w:t>ompanies have at their disposal;</w:t>
      </w:r>
      <w:r w:rsidRPr="009D561C">
        <w:rPr>
          <w:rFonts w:ascii="Times New Roman" w:hAnsi="Times New Roman" w:cs="Times New Roman"/>
          <w:color w:val="000000"/>
          <w:sz w:val="24"/>
          <w:szCs w:val="24"/>
          <w:lang w:val="en-US"/>
        </w:rPr>
        <w:t xml:space="preserve"> </w:t>
      </w:r>
      <w:r w:rsidR="006F3F46" w:rsidRPr="009D561C">
        <w:rPr>
          <w:rFonts w:ascii="Times New Roman" w:hAnsi="Times New Roman" w:cs="Times New Roman"/>
          <w:color w:val="000000"/>
          <w:sz w:val="24"/>
          <w:szCs w:val="24"/>
          <w:lang w:val="en-US"/>
        </w:rPr>
        <w:t>thus</w:t>
      </w:r>
      <w:r w:rsidR="00477139"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creat</w:t>
      </w:r>
      <w:r w:rsidR="006F3F46" w:rsidRPr="009D561C">
        <w:rPr>
          <w:rFonts w:ascii="Times New Roman" w:hAnsi="Times New Roman" w:cs="Times New Roman"/>
          <w:color w:val="000000"/>
          <w:sz w:val="24"/>
          <w:szCs w:val="24"/>
          <w:lang w:val="en-US"/>
        </w:rPr>
        <w:t>ing</w:t>
      </w:r>
      <w:r w:rsidRPr="009D561C">
        <w:rPr>
          <w:rFonts w:ascii="Times New Roman" w:hAnsi="Times New Roman" w:cs="Times New Roman"/>
          <w:color w:val="000000"/>
          <w:sz w:val="24"/>
          <w:szCs w:val="24"/>
          <w:lang w:val="en-US"/>
        </w:rPr>
        <w:t xml:space="preserve"> synergies that</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could benefit the whole community. </w:t>
      </w:r>
      <w:r w:rsidR="00477139" w:rsidRPr="009D561C">
        <w:rPr>
          <w:rFonts w:ascii="Times New Roman" w:hAnsi="Times New Roman" w:cs="Times New Roman"/>
          <w:color w:val="000000"/>
          <w:sz w:val="24"/>
          <w:szCs w:val="24"/>
          <w:lang w:val="en-US"/>
        </w:rPr>
        <w:t>T</w:t>
      </w:r>
      <w:r w:rsidRPr="009D561C">
        <w:rPr>
          <w:rFonts w:ascii="Times New Roman" w:hAnsi="Times New Roman" w:cs="Times New Roman"/>
          <w:color w:val="000000"/>
          <w:sz w:val="24"/>
          <w:szCs w:val="24"/>
          <w:lang w:val="en-US"/>
        </w:rPr>
        <w:t>hree of the companies are</w:t>
      </w:r>
      <w:r w:rsidR="005E5554"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of the same </w:t>
      </w:r>
      <w:r w:rsidR="006F3F46" w:rsidRPr="009D561C">
        <w:rPr>
          <w:rFonts w:ascii="Times New Roman" w:hAnsi="Times New Roman" w:cs="Times New Roman"/>
          <w:color w:val="000000"/>
          <w:sz w:val="24"/>
          <w:szCs w:val="24"/>
          <w:lang w:val="en-US"/>
        </w:rPr>
        <w:t>region</w:t>
      </w:r>
      <w:r w:rsidRPr="009D561C">
        <w:rPr>
          <w:rFonts w:ascii="Times New Roman" w:hAnsi="Times New Roman" w:cs="Times New Roman"/>
          <w:color w:val="000000"/>
          <w:sz w:val="24"/>
          <w:szCs w:val="24"/>
          <w:lang w:val="en-US"/>
        </w:rPr>
        <w:t>, having their water source in rural areas and</w:t>
      </w:r>
      <w:r w:rsidR="005E5554"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villages</w:t>
      </w:r>
      <w:r w:rsidR="00477139"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w:t>
      </w:r>
      <w:r w:rsidR="00477139" w:rsidRPr="009D561C">
        <w:rPr>
          <w:rFonts w:ascii="Times New Roman" w:hAnsi="Times New Roman" w:cs="Times New Roman"/>
          <w:color w:val="000000"/>
          <w:sz w:val="24"/>
          <w:szCs w:val="24"/>
          <w:lang w:val="en-US"/>
        </w:rPr>
        <w:t xml:space="preserve">thus it </w:t>
      </w:r>
      <w:r w:rsidRPr="009D561C">
        <w:rPr>
          <w:rFonts w:ascii="Times New Roman" w:hAnsi="Times New Roman" w:cs="Times New Roman"/>
          <w:color w:val="000000"/>
          <w:sz w:val="24"/>
          <w:szCs w:val="24"/>
          <w:lang w:val="en-US"/>
        </w:rPr>
        <w:t xml:space="preserve">helps </w:t>
      </w:r>
      <w:r w:rsidR="00477139" w:rsidRPr="009D561C">
        <w:rPr>
          <w:rFonts w:ascii="Times New Roman" w:hAnsi="Times New Roman" w:cs="Times New Roman"/>
          <w:color w:val="000000"/>
          <w:sz w:val="24"/>
          <w:szCs w:val="24"/>
          <w:lang w:val="en-US"/>
        </w:rPr>
        <w:t xml:space="preserve">them </w:t>
      </w:r>
      <w:r w:rsidRPr="009D561C">
        <w:rPr>
          <w:rFonts w:ascii="Times New Roman" w:hAnsi="Times New Roman" w:cs="Times New Roman"/>
          <w:color w:val="000000"/>
          <w:sz w:val="24"/>
          <w:szCs w:val="24"/>
          <w:lang w:val="en-US"/>
        </w:rPr>
        <w:t xml:space="preserve">utilizing the natural resources to </w:t>
      </w:r>
      <w:r w:rsidR="00477139" w:rsidRPr="009D561C">
        <w:rPr>
          <w:rFonts w:ascii="Times New Roman" w:hAnsi="Times New Roman" w:cs="Times New Roman"/>
          <w:color w:val="000000"/>
          <w:sz w:val="24"/>
          <w:szCs w:val="24"/>
          <w:lang w:val="en-US"/>
        </w:rPr>
        <w:t xml:space="preserve">be a </w:t>
      </w:r>
      <w:r w:rsidRPr="009D561C">
        <w:rPr>
          <w:rFonts w:ascii="Times New Roman" w:hAnsi="Times New Roman" w:cs="Times New Roman"/>
          <w:color w:val="000000"/>
          <w:sz w:val="24"/>
          <w:szCs w:val="24"/>
          <w:lang w:val="en-US"/>
        </w:rPr>
        <w:t xml:space="preserve">benefit </w:t>
      </w:r>
      <w:r w:rsidR="00477139" w:rsidRPr="009D561C">
        <w:rPr>
          <w:rFonts w:ascii="Times New Roman" w:hAnsi="Times New Roman" w:cs="Times New Roman"/>
          <w:color w:val="000000"/>
          <w:sz w:val="24"/>
          <w:szCs w:val="24"/>
          <w:lang w:val="en-US"/>
        </w:rPr>
        <w:t>for</w:t>
      </w:r>
      <w:r w:rsidRPr="009D561C">
        <w:rPr>
          <w:rFonts w:ascii="Times New Roman" w:hAnsi="Times New Roman" w:cs="Times New Roman"/>
          <w:color w:val="000000"/>
          <w:sz w:val="24"/>
          <w:szCs w:val="24"/>
          <w:lang w:val="en-US"/>
        </w:rPr>
        <w:t xml:space="preserve"> them.</w:t>
      </w:r>
      <w:r w:rsidR="005E5554" w:rsidRPr="009D561C">
        <w:rPr>
          <w:rFonts w:ascii="Times New Roman" w:hAnsi="Times New Roman" w:cs="Times New Roman"/>
          <w:color w:val="000000"/>
          <w:sz w:val="24"/>
          <w:szCs w:val="24"/>
          <w:lang w:val="en-US"/>
        </w:rPr>
        <w:t xml:space="preserve"> </w:t>
      </w:r>
      <w:r w:rsidR="006F3F46" w:rsidRPr="009D561C">
        <w:rPr>
          <w:rFonts w:ascii="Times New Roman" w:hAnsi="Times New Roman" w:cs="Times New Roman"/>
          <w:color w:val="000000"/>
          <w:sz w:val="24"/>
          <w:szCs w:val="24"/>
          <w:lang w:val="en-US"/>
        </w:rPr>
        <w:t>The c</w:t>
      </w:r>
      <w:r w:rsidRPr="009D561C">
        <w:rPr>
          <w:rFonts w:ascii="Times New Roman" w:hAnsi="Times New Roman" w:cs="Times New Roman"/>
          <w:color w:val="000000"/>
          <w:sz w:val="24"/>
          <w:szCs w:val="24"/>
          <w:lang w:val="en-US"/>
        </w:rPr>
        <w:t>ompanies can cooperate with local farmers and farm companies</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into investing to build renewable energy alternatives such as bio</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energy farms</w:t>
      </w:r>
      <w:r w:rsidR="00477139"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where it benefits the c</w:t>
      </w:r>
      <w:r w:rsidR="006F3F46" w:rsidRPr="009D561C">
        <w:rPr>
          <w:rFonts w:ascii="Times New Roman" w:hAnsi="Times New Roman" w:cs="Times New Roman"/>
          <w:color w:val="000000"/>
          <w:sz w:val="24"/>
          <w:szCs w:val="24"/>
          <w:lang w:val="en-US"/>
        </w:rPr>
        <w:t>ompanies</w:t>
      </w:r>
      <w:r w:rsidRPr="009D561C">
        <w:rPr>
          <w:rFonts w:ascii="Times New Roman" w:hAnsi="Times New Roman" w:cs="Times New Roman"/>
          <w:color w:val="000000"/>
          <w:sz w:val="24"/>
          <w:szCs w:val="24"/>
          <w:lang w:val="en-US"/>
        </w:rPr>
        <w:t xml:space="preserve"> and the farmers with</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electricity and fertilization. Moreover</w:t>
      </w:r>
      <w:r w:rsidR="00477139"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they can divide their investment</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costs and maintenance</w:t>
      </w:r>
      <w:r w:rsidR="00477139"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thus resulting in less money spent to eliminate</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their carbon emission from electricity</w:t>
      </w:r>
      <w:r w:rsidR="00477139"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while significantly reducing cost of</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electricity. This does not mean that only bio farms can be utilized</w:t>
      </w:r>
      <w:r w:rsidR="00C50712">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if the</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location of the plant is in </w:t>
      </w:r>
      <w:r w:rsidR="00C50712">
        <w:rPr>
          <w:rFonts w:ascii="Times New Roman" w:hAnsi="Times New Roman" w:cs="Times New Roman"/>
          <w:color w:val="000000"/>
          <w:sz w:val="24"/>
          <w:szCs w:val="24"/>
          <w:lang w:val="en-US"/>
        </w:rPr>
        <w:t>a rural area</w:t>
      </w:r>
      <w:r w:rsidRPr="009D561C">
        <w:rPr>
          <w:rFonts w:ascii="Times New Roman" w:hAnsi="Times New Roman" w:cs="Times New Roman"/>
          <w:color w:val="000000"/>
          <w:sz w:val="24"/>
          <w:szCs w:val="24"/>
          <w:lang w:val="en-US"/>
        </w:rPr>
        <w:t xml:space="preserve">, the company can pursue </w:t>
      </w:r>
      <w:r w:rsidR="00C50712">
        <w:rPr>
          <w:rFonts w:ascii="Times New Roman" w:hAnsi="Times New Roman" w:cs="Times New Roman"/>
          <w:color w:val="000000"/>
          <w:sz w:val="24"/>
          <w:szCs w:val="24"/>
          <w:lang w:val="en-US"/>
        </w:rPr>
        <w:t>a different</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form of energy such as small hydro power plant where a small</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investment in turbines combined with dense river flows can produce</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just enough electricity for the company to eliminate its electric</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expenditures</w:t>
      </w:r>
      <w:r w:rsidR="00477139"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while reducing carbon emissions significantly. In addition</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this can help sustain the community it surrounds, where it offers energy available to everyone at all times.</w:t>
      </w:r>
    </w:p>
    <w:p w:rsidR="00567297" w:rsidRPr="009D561C" w:rsidRDefault="00567297" w:rsidP="005E5554">
      <w:pPr>
        <w:autoSpaceDE w:val="0"/>
        <w:autoSpaceDN w:val="0"/>
        <w:adjustRightInd w:val="0"/>
        <w:spacing w:after="0" w:line="240" w:lineRule="auto"/>
        <w:jc w:val="both"/>
        <w:rPr>
          <w:rFonts w:ascii="Times New Roman" w:hAnsi="Times New Roman" w:cs="Times New Roman"/>
          <w:color w:val="000000"/>
          <w:sz w:val="24"/>
          <w:szCs w:val="24"/>
          <w:lang w:val="en-US"/>
        </w:rPr>
      </w:pPr>
    </w:p>
    <w:p w:rsidR="00567297" w:rsidRDefault="00567297" w:rsidP="005E5554">
      <w:pPr>
        <w:autoSpaceDE w:val="0"/>
        <w:autoSpaceDN w:val="0"/>
        <w:adjustRightInd w:val="0"/>
        <w:spacing w:after="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Since some of the companies cannot find new sources of water where</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the processes of filtration and purification occur as a process of nature,</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then this has to be replaced with machinery to perform such processes.</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Th</w:t>
      </w:r>
      <w:r w:rsidR="00477139" w:rsidRPr="009D561C">
        <w:rPr>
          <w:rFonts w:ascii="Times New Roman" w:hAnsi="Times New Roman" w:cs="Times New Roman"/>
          <w:color w:val="000000"/>
          <w:sz w:val="24"/>
          <w:szCs w:val="24"/>
          <w:lang w:val="en-US"/>
        </w:rPr>
        <w:t>erefore,</w:t>
      </w:r>
      <w:r w:rsidRPr="009D561C">
        <w:rPr>
          <w:rFonts w:ascii="Times New Roman" w:hAnsi="Times New Roman" w:cs="Times New Roman"/>
          <w:color w:val="000000"/>
          <w:sz w:val="24"/>
          <w:szCs w:val="24"/>
          <w:lang w:val="en-US"/>
        </w:rPr>
        <w:t xml:space="preserve"> companies have to invest in order to reduce the carbon footprint</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of such machinery as well as costs. </w:t>
      </w:r>
      <w:r w:rsidR="00530A44">
        <w:rPr>
          <w:rFonts w:ascii="Times New Roman" w:hAnsi="Times New Roman" w:cs="Times New Roman"/>
          <w:color w:val="000000"/>
          <w:sz w:val="24"/>
          <w:szCs w:val="24"/>
          <w:lang w:val="en-US"/>
        </w:rPr>
        <w:t>Figure 1</w:t>
      </w:r>
      <w:r w:rsidRPr="009D561C">
        <w:rPr>
          <w:rFonts w:ascii="Times New Roman" w:hAnsi="Times New Roman" w:cs="Times New Roman"/>
          <w:color w:val="000000"/>
          <w:sz w:val="24"/>
          <w:szCs w:val="24"/>
          <w:lang w:val="en-US"/>
        </w:rPr>
        <w:t xml:space="preserve"> shows that with a 50-100kwh hydro power plant or bio gas plant the emissions of the companies</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can significantly decrease by eliminating all the electricity emissions. Taking into account how much electricity the companies spend on</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average per year, with this scenario it will help on calculating what</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capacity of alternative energy power plant is needed to cover their</w:t>
      </w:r>
      <w:r w:rsidR="00477139"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needs. </w:t>
      </w:r>
    </w:p>
    <w:p w:rsidR="00530A44" w:rsidRDefault="00530A44" w:rsidP="005E5554">
      <w:pPr>
        <w:autoSpaceDE w:val="0"/>
        <w:autoSpaceDN w:val="0"/>
        <w:adjustRightInd w:val="0"/>
        <w:spacing w:after="0" w:line="240" w:lineRule="auto"/>
        <w:jc w:val="both"/>
        <w:rPr>
          <w:rFonts w:ascii="Times New Roman" w:hAnsi="Times New Roman" w:cs="Times New Roman"/>
          <w:color w:val="000000"/>
          <w:sz w:val="24"/>
          <w:szCs w:val="24"/>
          <w:lang w:val="en-US"/>
        </w:rPr>
      </w:pPr>
    </w:p>
    <w:p w:rsidR="00530A44" w:rsidRPr="009D561C" w:rsidRDefault="00530A44" w:rsidP="00530A44">
      <w:pPr>
        <w:autoSpaceDE w:val="0"/>
        <w:autoSpaceDN w:val="0"/>
        <w:adjustRightInd w:val="0"/>
        <w:spacing w:after="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It can be said, for example taking into consideration the BO company, that a hydro power plant would reduce the energy costs by 99%, while reducing the electricity emissions by 49% from 17,536.68 to 9,000.00. It also reduces the overall company supply chain emissions by 9%, from 90,076.96 to 81,540.28.</w:t>
      </w:r>
    </w:p>
    <w:p w:rsidR="00530A44" w:rsidRDefault="00530A44" w:rsidP="005E5554">
      <w:pPr>
        <w:autoSpaceDE w:val="0"/>
        <w:autoSpaceDN w:val="0"/>
        <w:adjustRightInd w:val="0"/>
        <w:spacing w:after="0" w:line="240" w:lineRule="auto"/>
        <w:jc w:val="both"/>
        <w:rPr>
          <w:rFonts w:ascii="Times New Roman" w:hAnsi="Times New Roman" w:cs="Times New Roman"/>
          <w:color w:val="FF0000"/>
          <w:sz w:val="24"/>
          <w:szCs w:val="24"/>
          <w:lang w:val="en-US"/>
        </w:rPr>
      </w:pPr>
    </w:p>
    <w:p w:rsidR="00530A44" w:rsidRDefault="00530A44" w:rsidP="005E5554">
      <w:pPr>
        <w:autoSpaceDE w:val="0"/>
        <w:autoSpaceDN w:val="0"/>
        <w:adjustRightInd w:val="0"/>
        <w:spacing w:after="0" w:line="240" w:lineRule="auto"/>
        <w:jc w:val="both"/>
        <w:rPr>
          <w:rFonts w:ascii="Times New Roman" w:hAnsi="Times New Roman" w:cs="Times New Roman"/>
          <w:color w:val="FF0000"/>
          <w:sz w:val="24"/>
          <w:szCs w:val="24"/>
          <w:lang w:val="en-US"/>
        </w:rPr>
      </w:pPr>
    </w:p>
    <w:p w:rsidR="00530A44" w:rsidRDefault="00530A44" w:rsidP="005E5554">
      <w:pPr>
        <w:autoSpaceDE w:val="0"/>
        <w:autoSpaceDN w:val="0"/>
        <w:adjustRightInd w:val="0"/>
        <w:spacing w:after="0" w:line="240" w:lineRule="auto"/>
        <w:jc w:val="both"/>
        <w:rPr>
          <w:rFonts w:ascii="Times New Roman" w:hAnsi="Times New Roman" w:cs="Times New Roman"/>
          <w:color w:val="FF0000"/>
          <w:sz w:val="24"/>
          <w:szCs w:val="24"/>
          <w:lang w:val="en-US"/>
        </w:rPr>
      </w:pPr>
    </w:p>
    <w:p w:rsidR="00530A44" w:rsidRDefault="00530A44" w:rsidP="005E5554">
      <w:pPr>
        <w:autoSpaceDE w:val="0"/>
        <w:autoSpaceDN w:val="0"/>
        <w:adjustRightInd w:val="0"/>
        <w:spacing w:after="0" w:line="240" w:lineRule="auto"/>
        <w:jc w:val="both"/>
        <w:rPr>
          <w:rFonts w:ascii="Times New Roman" w:hAnsi="Times New Roman" w:cs="Times New Roman"/>
          <w:color w:val="FF0000"/>
          <w:sz w:val="24"/>
          <w:szCs w:val="24"/>
          <w:lang w:val="en-US"/>
        </w:rPr>
      </w:pPr>
    </w:p>
    <w:p w:rsidR="00530A44" w:rsidRDefault="00530A44" w:rsidP="005E5554">
      <w:pPr>
        <w:autoSpaceDE w:val="0"/>
        <w:autoSpaceDN w:val="0"/>
        <w:adjustRightInd w:val="0"/>
        <w:spacing w:after="0" w:line="240" w:lineRule="auto"/>
        <w:jc w:val="both"/>
        <w:rPr>
          <w:rFonts w:ascii="Times New Roman" w:hAnsi="Times New Roman" w:cs="Times New Roman"/>
          <w:color w:val="FF0000"/>
          <w:sz w:val="24"/>
          <w:szCs w:val="24"/>
          <w:lang w:val="en-US"/>
        </w:rPr>
      </w:pPr>
    </w:p>
    <w:p w:rsidR="00530A44" w:rsidRPr="009D561C" w:rsidRDefault="00530A44" w:rsidP="005E5554">
      <w:pPr>
        <w:autoSpaceDE w:val="0"/>
        <w:autoSpaceDN w:val="0"/>
        <w:adjustRightInd w:val="0"/>
        <w:spacing w:after="0" w:line="240" w:lineRule="auto"/>
        <w:jc w:val="both"/>
        <w:rPr>
          <w:rFonts w:ascii="Times New Roman" w:hAnsi="Times New Roman" w:cs="Times New Roman"/>
          <w:color w:val="FF0000"/>
          <w:sz w:val="24"/>
          <w:szCs w:val="24"/>
          <w:lang w:val="en-US"/>
        </w:rPr>
      </w:pPr>
    </w:p>
    <w:p w:rsidR="00567297" w:rsidRPr="009D561C" w:rsidRDefault="00567297" w:rsidP="005E5554">
      <w:pPr>
        <w:autoSpaceDE w:val="0"/>
        <w:autoSpaceDN w:val="0"/>
        <w:adjustRightInd w:val="0"/>
        <w:spacing w:after="0" w:line="240" w:lineRule="auto"/>
        <w:jc w:val="both"/>
        <w:rPr>
          <w:rFonts w:ascii="Times New Roman" w:hAnsi="Times New Roman" w:cs="Times New Roman"/>
          <w:sz w:val="24"/>
          <w:szCs w:val="24"/>
          <w:lang w:val="en-US"/>
        </w:rPr>
      </w:pPr>
    </w:p>
    <w:p w:rsidR="00C9272E" w:rsidRPr="009D561C" w:rsidRDefault="00C9272E" w:rsidP="005E5554">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9D561C">
        <w:rPr>
          <w:rFonts w:ascii="Times New Roman" w:hAnsi="Times New Roman" w:cs="Times New Roman"/>
          <w:b/>
          <w:sz w:val="24"/>
          <w:szCs w:val="24"/>
          <w:lang w:val="en-US"/>
        </w:rPr>
        <w:lastRenderedPageBreak/>
        <w:t>Figure 1.</w:t>
      </w:r>
      <w:proofErr w:type="gramEnd"/>
      <w:r w:rsidRPr="009D561C">
        <w:rPr>
          <w:rFonts w:ascii="Times New Roman" w:hAnsi="Times New Roman" w:cs="Times New Roman"/>
          <w:b/>
          <w:sz w:val="24"/>
          <w:szCs w:val="24"/>
          <w:lang w:val="en-US"/>
        </w:rPr>
        <w:t xml:space="preserve"> Gains from hydro-ele</w:t>
      </w:r>
      <w:r w:rsidR="00530A44">
        <w:rPr>
          <w:rFonts w:ascii="Times New Roman" w:hAnsi="Times New Roman" w:cs="Times New Roman"/>
          <w:b/>
          <w:sz w:val="24"/>
          <w:szCs w:val="24"/>
          <w:lang w:val="en-US"/>
        </w:rPr>
        <w:t>ctricity</w:t>
      </w:r>
    </w:p>
    <w:p w:rsidR="00567297" w:rsidRPr="009D561C" w:rsidRDefault="00567297" w:rsidP="00542EED">
      <w:pPr>
        <w:autoSpaceDE w:val="0"/>
        <w:autoSpaceDN w:val="0"/>
        <w:adjustRightInd w:val="0"/>
        <w:spacing w:after="0" w:line="240" w:lineRule="auto"/>
        <w:jc w:val="center"/>
        <w:rPr>
          <w:rFonts w:ascii="Times New Roman" w:hAnsi="Times New Roman" w:cs="Times New Roman"/>
          <w:sz w:val="24"/>
          <w:szCs w:val="24"/>
          <w:lang w:val="en-US"/>
        </w:rPr>
      </w:pPr>
      <w:r w:rsidRPr="009D561C">
        <w:rPr>
          <w:rFonts w:ascii="Times New Roman" w:hAnsi="Times New Roman" w:cs="Times New Roman"/>
          <w:noProof/>
          <w:sz w:val="24"/>
          <w:szCs w:val="24"/>
        </w:rPr>
        <w:drawing>
          <wp:inline distT="0" distB="0" distL="0" distR="0" wp14:anchorId="472F89DE" wp14:editId="05C8E284">
            <wp:extent cx="4311411" cy="2223498"/>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15632" cy="2225675"/>
                    </a:xfrm>
                    <a:prstGeom prst="rect">
                      <a:avLst/>
                    </a:prstGeom>
                    <a:noFill/>
                    <a:ln w="9525">
                      <a:noFill/>
                      <a:miter lim="800000"/>
                      <a:headEnd/>
                      <a:tailEnd/>
                    </a:ln>
                  </pic:spPr>
                </pic:pic>
              </a:graphicData>
            </a:graphic>
          </wp:inline>
        </w:drawing>
      </w:r>
    </w:p>
    <w:p w:rsidR="00567297" w:rsidRPr="009D561C" w:rsidRDefault="00567297" w:rsidP="005E5554">
      <w:pPr>
        <w:autoSpaceDE w:val="0"/>
        <w:autoSpaceDN w:val="0"/>
        <w:adjustRightInd w:val="0"/>
        <w:spacing w:after="0" w:line="240" w:lineRule="auto"/>
        <w:jc w:val="both"/>
        <w:rPr>
          <w:rFonts w:ascii="Times New Roman" w:hAnsi="Times New Roman" w:cs="Times New Roman"/>
          <w:sz w:val="24"/>
          <w:szCs w:val="24"/>
          <w:lang w:val="en-US"/>
        </w:rPr>
      </w:pPr>
    </w:p>
    <w:p w:rsidR="00567297" w:rsidRPr="009D561C" w:rsidRDefault="00567297" w:rsidP="005E5554">
      <w:pPr>
        <w:autoSpaceDE w:val="0"/>
        <w:autoSpaceDN w:val="0"/>
        <w:adjustRightInd w:val="0"/>
        <w:spacing w:after="0" w:line="240" w:lineRule="auto"/>
        <w:jc w:val="both"/>
        <w:rPr>
          <w:rFonts w:ascii="Times New Roman" w:hAnsi="Times New Roman" w:cs="Times New Roman"/>
          <w:color w:val="000000"/>
          <w:sz w:val="24"/>
          <w:szCs w:val="24"/>
          <w:lang w:val="en-US"/>
        </w:rPr>
      </w:pPr>
    </w:p>
    <w:p w:rsidR="00567297" w:rsidRPr="009D561C" w:rsidRDefault="008C2FCC" w:rsidP="005E5554">
      <w:pPr>
        <w:autoSpaceDE w:val="0"/>
        <w:autoSpaceDN w:val="0"/>
        <w:adjustRightInd w:val="0"/>
        <w:spacing w:after="0" w:line="240" w:lineRule="auto"/>
        <w:jc w:val="both"/>
        <w:rPr>
          <w:rFonts w:ascii="Times New Roman" w:hAnsi="Times New Roman" w:cs="Times New Roman"/>
          <w:b/>
          <w:bCs/>
          <w:sz w:val="24"/>
          <w:szCs w:val="24"/>
          <w:lang w:val="en-US"/>
        </w:rPr>
      </w:pPr>
      <w:r w:rsidRPr="009D561C">
        <w:rPr>
          <w:rFonts w:ascii="Times New Roman" w:hAnsi="Times New Roman" w:cs="Times New Roman"/>
          <w:b/>
          <w:bCs/>
          <w:sz w:val="24"/>
          <w:szCs w:val="24"/>
          <w:lang w:val="en-US"/>
        </w:rPr>
        <w:t xml:space="preserve">4.3.2 </w:t>
      </w:r>
      <w:r w:rsidR="00567297" w:rsidRPr="009D561C">
        <w:rPr>
          <w:rFonts w:ascii="Times New Roman" w:hAnsi="Times New Roman" w:cs="Times New Roman"/>
          <w:b/>
          <w:bCs/>
          <w:sz w:val="24"/>
          <w:szCs w:val="24"/>
          <w:lang w:val="en-US"/>
        </w:rPr>
        <w:t xml:space="preserve">Consolidated Transportation </w:t>
      </w:r>
    </w:p>
    <w:p w:rsidR="00567297" w:rsidRPr="009D561C" w:rsidRDefault="00567297" w:rsidP="005E5554">
      <w:pPr>
        <w:autoSpaceDE w:val="0"/>
        <w:autoSpaceDN w:val="0"/>
        <w:adjustRightInd w:val="0"/>
        <w:spacing w:after="0" w:line="240" w:lineRule="auto"/>
        <w:jc w:val="both"/>
        <w:rPr>
          <w:rFonts w:ascii="Times New Roman" w:hAnsi="Times New Roman" w:cs="Times New Roman"/>
          <w:color w:val="FF0000"/>
          <w:sz w:val="24"/>
          <w:szCs w:val="24"/>
          <w:lang w:val="en-US"/>
        </w:rPr>
      </w:pPr>
      <w:r w:rsidRPr="009D561C">
        <w:rPr>
          <w:rFonts w:ascii="Times New Roman" w:hAnsi="Times New Roman" w:cs="Times New Roman"/>
          <w:color w:val="000000"/>
          <w:sz w:val="24"/>
          <w:szCs w:val="24"/>
          <w:lang w:val="en-US"/>
        </w:rPr>
        <w:t>Consolidate</w:t>
      </w:r>
      <w:r w:rsidR="00B60190" w:rsidRPr="009D561C">
        <w:rPr>
          <w:rFonts w:ascii="Times New Roman" w:hAnsi="Times New Roman" w:cs="Times New Roman"/>
          <w:color w:val="000000"/>
          <w:sz w:val="24"/>
          <w:szCs w:val="24"/>
          <w:lang w:val="en-US"/>
        </w:rPr>
        <w:t>d</w:t>
      </w:r>
      <w:r w:rsidRPr="009D561C">
        <w:rPr>
          <w:rFonts w:ascii="Times New Roman" w:hAnsi="Times New Roman" w:cs="Times New Roman"/>
          <w:color w:val="000000"/>
          <w:sz w:val="24"/>
          <w:szCs w:val="24"/>
          <w:lang w:val="en-US"/>
        </w:rPr>
        <w:t xml:space="preserve"> shipments together with local companies nearby that can</w:t>
      </w:r>
      <w:r w:rsidR="00046AD0"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be suitable, </w:t>
      </w:r>
      <w:r w:rsidR="00530A44">
        <w:rPr>
          <w:rFonts w:ascii="Times New Roman" w:hAnsi="Times New Roman" w:cs="Times New Roman"/>
          <w:color w:val="000000"/>
          <w:sz w:val="24"/>
          <w:szCs w:val="24"/>
          <w:lang w:val="en-US"/>
        </w:rPr>
        <w:t>would</w:t>
      </w:r>
      <w:r w:rsidRPr="009D561C">
        <w:rPr>
          <w:rFonts w:ascii="Times New Roman" w:hAnsi="Times New Roman" w:cs="Times New Roman"/>
          <w:color w:val="000000"/>
          <w:sz w:val="24"/>
          <w:szCs w:val="24"/>
          <w:lang w:val="en-US"/>
        </w:rPr>
        <w:t xml:space="preserve"> reduce the emission of both companies and</w:t>
      </w:r>
      <w:r w:rsidR="00046AD0"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also costs.</w:t>
      </w:r>
      <w:r w:rsidR="00046AD0"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Around the region there are </w:t>
      </w:r>
      <w:r w:rsidR="00542EED" w:rsidRPr="009D561C">
        <w:rPr>
          <w:rFonts w:ascii="Times New Roman" w:hAnsi="Times New Roman" w:cs="Times New Roman"/>
          <w:color w:val="000000"/>
          <w:sz w:val="24"/>
          <w:szCs w:val="24"/>
          <w:lang w:val="en-US"/>
        </w:rPr>
        <w:t>many</w:t>
      </w:r>
      <w:r w:rsidRPr="009D561C">
        <w:rPr>
          <w:rFonts w:ascii="Times New Roman" w:hAnsi="Times New Roman" w:cs="Times New Roman"/>
          <w:color w:val="000000"/>
          <w:sz w:val="24"/>
          <w:szCs w:val="24"/>
          <w:lang w:val="en-US"/>
        </w:rPr>
        <w:t xml:space="preserve"> companies </w:t>
      </w:r>
      <w:r w:rsidR="00542EED" w:rsidRPr="009D561C">
        <w:rPr>
          <w:rFonts w:ascii="Times New Roman" w:hAnsi="Times New Roman" w:cs="Times New Roman"/>
          <w:color w:val="000000"/>
          <w:sz w:val="24"/>
          <w:szCs w:val="24"/>
          <w:lang w:val="en-US"/>
        </w:rPr>
        <w:t>having</w:t>
      </w:r>
      <w:r w:rsidRPr="009D561C">
        <w:rPr>
          <w:rFonts w:ascii="Times New Roman" w:hAnsi="Times New Roman" w:cs="Times New Roman"/>
          <w:color w:val="000000"/>
          <w:sz w:val="24"/>
          <w:szCs w:val="24"/>
          <w:lang w:val="en-US"/>
        </w:rPr>
        <w:t xml:space="preserve"> their own</w:t>
      </w:r>
      <w:r w:rsidR="00046AD0"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transport</w:t>
      </w:r>
      <w:r w:rsidR="00542EED" w:rsidRPr="009D561C">
        <w:rPr>
          <w:rFonts w:ascii="Times New Roman" w:hAnsi="Times New Roman" w:cs="Times New Roman"/>
          <w:color w:val="000000"/>
          <w:sz w:val="24"/>
          <w:szCs w:val="24"/>
          <w:lang w:val="en-US"/>
        </w:rPr>
        <w:t xml:space="preserve"> means,</w:t>
      </w:r>
      <w:r w:rsidRPr="009D561C">
        <w:rPr>
          <w:rFonts w:ascii="Times New Roman" w:hAnsi="Times New Roman" w:cs="Times New Roman"/>
          <w:color w:val="000000"/>
          <w:sz w:val="24"/>
          <w:szCs w:val="24"/>
          <w:lang w:val="en-US"/>
        </w:rPr>
        <w:t xml:space="preserve"> however with cooperation, both companies can minimize</w:t>
      </w:r>
      <w:r w:rsidR="00046AD0"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their emissions from transportation fuel </w:t>
      </w:r>
      <w:r w:rsidR="00542EED" w:rsidRPr="009D561C">
        <w:rPr>
          <w:rFonts w:ascii="Times New Roman" w:hAnsi="Times New Roman" w:cs="Times New Roman"/>
          <w:color w:val="000000"/>
          <w:sz w:val="24"/>
          <w:szCs w:val="24"/>
          <w:lang w:val="en-US"/>
        </w:rPr>
        <w:t xml:space="preserve">though consolidated shipments. </w:t>
      </w:r>
      <w:r w:rsidRPr="009D561C">
        <w:rPr>
          <w:rFonts w:ascii="Times New Roman" w:hAnsi="Times New Roman" w:cs="Times New Roman"/>
          <w:color w:val="000000"/>
          <w:sz w:val="24"/>
          <w:szCs w:val="24"/>
          <w:lang w:val="en-US"/>
        </w:rPr>
        <w:t xml:space="preserve"> Such an example can be when the</w:t>
      </w:r>
      <w:r w:rsidR="00046AD0"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company has to transport to the capital</w:t>
      </w:r>
      <w:r w:rsidR="00046AD0" w:rsidRPr="009D561C">
        <w:rPr>
          <w:rFonts w:ascii="Times New Roman" w:hAnsi="Times New Roman" w:cs="Times New Roman"/>
          <w:color w:val="000000"/>
          <w:sz w:val="24"/>
          <w:szCs w:val="24"/>
          <w:lang w:val="en-US"/>
        </w:rPr>
        <w:t xml:space="preserve"> city of </w:t>
      </w:r>
      <w:proofErr w:type="spellStart"/>
      <w:r w:rsidR="00046AD0" w:rsidRPr="009D561C">
        <w:rPr>
          <w:rFonts w:ascii="Times New Roman" w:hAnsi="Times New Roman" w:cs="Times New Roman"/>
          <w:color w:val="000000"/>
          <w:sz w:val="24"/>
          <w:szCs w:val="24"/>
          <w:lang w:val="en-US"/>
        </w:rPr>
        <w:t>Prishtina</w:t>
      </w:r>
      <w:proofErr w:type="spellEnd"/>
      <w:r w:rsidRPr="009D561C">
        <w:rPr>
          <w:rFonts w:ascii="Times New Roman" w:hAnsi="Times New Roman" w:cs="Times New Roman"/>
          <w:color w:val="000000"/>
          <w:sz w:val="24"/>
          <w:szCs w:val="24"/>
          <w:lang w:val="en-US"/>
        </w:rPr>
        <w:t>, there are already</w:t>
      </w:r>
      <w:r w:rsidR="00046AD0"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established local transportation companies that can do that for the</w:t>
      </w:r>
      <w:r w:rsidR="00046AD0"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company. This way the company </w:t>
      </w:r>
      <w:r w:rsidR="00542EED" w:rsidRPr="009D561C">
        <w:rPr>
          <w:rFonts w:ascii="Times New Roman" w:hAnsi="Times New Roman" w:cs="Times New Roman"/>
          <w:color w:val="000000"/>
          <w:sz w:val="24"/>
          <w:szCs w:val="24"/>
          <w:lang w:val="en-US"/>
        </w:rPr>
        <w:t>loses</w:t>
      </w:r>
      <w:r w:rsidRPr="009D561C">
        <w:rPr>
          <w:rFonts w:ascii="Times New Roman" w:hAnsi="Times New Roman" w:cs="Times New Roman"/>
          <w:color w:val="000000"/>
          <w:sz w:val="24"/>
          <w:szCs w:val="24"/>
          <w:lang w:val="en-US"/>
        </w:rPr>
        <w:t xml:space="preserve"> some control over its transportation</w:t>
      </w:r>
      <w:r w:rsidR="00046AD0"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however it reduces its emissions and costs. In addition</w:t>
      </w:r>
      <w:r w:rsidR="00542EED" w:rsidRPr="009D561C">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the distributors</w:t>
      </w:r>
      <w:r w:rsidR="00542EED"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can help the company cover every part of every city. How this will impact on the current amount of emissions can be seen</w:t>
      </w:r>
      <w:r w:rsidR="00046AD0"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from th</w:t>
      </w:r>
      <w:r w:rsidR="00542EED" w:rsidRPr="009D561C">
        <w:rPr>
          <w:rFonts w:ascii="Times New Roman" w:hAnsi="Times New Roman" w:cs="Times New Roman"/>
          <w:color w:val="000000"/>
          <w:sz w:val="24"/>
          <w:szCs w:val="24"/>
          <w:lang w:val="en-US"/>
        </w:rPr>
        <w:t>e</w:t>
      </w:r>
      <w:r w:rsidRPr="009D561C">
        <w:rPr>
          <w:rFonts w:ascii="Times New Roman" w:hAnsi="Times New Roman" w:cs="Times New Roman"/>
          <w:color w:val="000000"/>
          <w:sz w:val="24"/>
          <w:szCs w:val="24"/>
          <w:lang w:val="en-US"/>
        </w:rPr>
        <w:t xml:space="preserve"> graph below where it shows the difference </w:t>
      </w:r>
      <w:r w:rsidR="00046AD0" w:rsidRPr="009D561C">
        <w:rPr>
          <w:rFonts w:ascii="Times New Roman" w:hAnsi="Times New Roman" w:cs="Times New Roman"/>
          <w:color w:val="000000"/>
          <w:sz w:val="24"/>
          <w:szCs w:val="24"/>
          <w:lang w:val="en-US"/>
        </w:rPr>
        <w:t>of</w:t>
      </w:r>
      <w:r w:rsidRPr="009D561C">
        <w:rPr>
          <w:rFonts w:ascii="Times New Roman" w:hAnsi="Times New Roman" w:cs="Times New Roman"/>
          <w:color w:val="000000"/>
          <w:sz w:val="24"/>
          <w:szCs w:val="24"/>
          <w:lang w:val="en-US"/>
        </w:rPr>
        <w:t xml:space="preserve"> the current</w:t>
      </w:r>
      <w:r w:rsidR="00046AD0"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situation and the scenario.</w:t>
      </w:r>
    </w:p>
    <w:p w:rsidR="00567297" w:rsidRPr="009D561C" w:rsidRDefault="00567297" w:rsidP="005E5554">
      <w:pPr>
        <w:autoSpaceDE w:val="0"/>
        <w:autoSpaceDN w:val="0"/>
        <w:adjustRightInd w:val="0"/>
        <w:spacing w:after="0" w:line="240" w:lineRule="auto"/>
        <w:jc w:val="both"/>
        <w:rPr>
          <w:rFonts w:ascii="Times New Roman" w:hAnsi="Times New Roman" w:cs="Times New Roman"/>
          <w:sz w:val="24"/>
          <w:szCs w:val="24"/>
          <w:lang w:val="en-US"/>
        </w:rPr>
      </w:pPr>
    </w:p>
    <w:p w:rsidR="00C9272E" w:rsidRPr="009D561C" w:rsidRDefault="00C9272E" w:rsidP="005E5554">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9D561C">
        <w:rPr>
          <w:rFonts w:ascii="Times New Roman" w:hAnsi="Times New Roman" w:cs="Times New Roman"/>
          <w:b/>
          <w:sz w:val="24"/>
          <w:szCs w:val="24"/>
          <w:lang w:val="en-US"/>
        </w:rPr>
        <w:t>Figure 2.</w:t>
      </w:r>
      <w:proofErr w:type="gramEnd"/>
      <w:r w:rsidRPr="009D561C">
        <w:rPr>
          <w:rFonts w:ascii="Times New Roman" w:hAnsi="Times New Roman" w:cs="Times New Roman"/>
          <w:b/>
          <w:sz w:val="24"/>
          <w:szCs w:val="24"/>
          <w:lang w:val="en-US"/>
        </w:rPr>
        <w:t xml:space="preserve"> Gains from consolidated transportation</w:t>
      </w:r>
    </w:p>
    <w:p w:rsidR="00567297" w:rsidRPr="009D561C" w:rsidRDefault="00567297" w:rsidP="00542EED">
      <w:pPr>
        <w:autoSpaceDE w:val="0"/>
        <w:autoSpaceDN w:val="0"/>
        <w:adjustRightInd w:val="0"/>
        <w:spacing w:after="0" w:line="240" w:lineRule="auto"/>
        <w:jc w:val="center"/>
        <w:rPr>
          <w:rFonts w:ascii="Times New Roman" w:hAnsi="Times New Roman" w:cs="Times New Roman"/>
          <w:sz w:val="24"/>
          <w:szCs w:val="24"/>
          <w:lang w:val="en-US"/>
        </w:rPr>
      </w:pPr>
      <w:r w:rsidRPr="009D561C">
        <w:rPr>
          <w:rFonts w:ascii="Times New Roman" w:hAnsi="Times New Roman" w:cs="Times New Roman"/>
          <w:noProof/>
          <w:sz w:val="24"/>
          <w:szCs w:val="24"/>
        </w:rPr>
        <w:drawing>
          <wp:inline distT="0" distB="0" distL="0" distR="0" wp14:anchorId="06A6A5C4" wp14:editId="42321271">
            <wp:extent cx="4692650" cy="183769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692650" cy="1837690"/>
                    </a:xfrm>
                    <a:prstGeom prst="rect">
                      <a:avLst/>
                    </a:prstGeom>
                    <a:noFill/>
                    <a:ln w="9525">
                      <a:noFill/>
                      <a:miter lim="800000"/>
                      <a:headEnd/>
                      <a:tailEnd/>
                    </a:ln>
                  </pic:spPr>
                </pic:pic>
              </a:graphicData>
            </a:graphic>
          </wp:inline>
        </w:drawing>
      </w:r>
    </w:p>
    <w:p w:rsidR="005E5554" w:rsidRPr="009D561C" w:rsidRDefault="005E5554" w:rsidP="005E5554">
      <w:pPr>
        <w:autoSpaceDE w:val="0"/>
        <w:autoSpaceDN w:val="0"/>
        <w:adjustRightInd w:val="0"/>
        <w:spacing w:after="0" w:line="240" w:lineRule="auto"/>
        <w:jc w:val="both"/>
        <w:rPr>
          <w:rFonts w:ascii="Times New Roman" w:hAnsi="Times New Roman" w:cs="Times New Roman"/>
          <w:sz w:val="24"/>
          <w:szCs w:val="24"/>
          <w:lang w:val="en-US"/>
        </w:rPr>
      </w:pPr>
    </w:p>
    <w:p w:rsidR="005E5554" w:rsidRPr="009D561C" w:rsidRDefault="005E5554" w:rsidP="005E5554">
      <w:pPr>
        <w:autoSpaceDE w:val="0"/>
        <w:autoSpaceDN w:val="0"/>
        <w:adjustRightInd w:val="0"/>
        <w:spacing w:after="0" w:line="240" w:lineRule="auto"/>
        <w:jc w:val="both"/>
        <w:rPr>
          <w:rFonts w:ascii="Times New Roman" w:hAnsi="Times New Roman" w:cs="Times New Roman"/>
          <w:sz w:val="24"/>
          <w:szCs w:val="24"/>
          <w:lang w:val="en-US"/>
        </w:rPr>
      </w:pPr>
    </w:p>
    <w:p w:rsidR="005E5554" w:rsidRPr="009D561C" w:rsidRDefault="005E5554" w:rsidP="005E5554">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color w:val="000000"/>
          <w:sz w:val="24"/>
          <w:szCs w:val="24"/>
          <w:lang w:val="en-US"/>
        </w:rPr>
        <w:t>   </w:t>
      </w:r>
    </w:p>
    <w:p w:rsidR="005E5554" w:rsidRPr="009D561C" w:rsidRDefault="005E5554" w:rsidP="005E5554">
      <w:pPr>
        <w:autoSpaceDE w:val="0"/>
        <w:autoSpaceDN w:val="0"/>
        <w:adjustRightInd w:val="0"/>
        <w:spacing w:after="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The emissions from the own transportation are reduced 50% when</w:t>
      </w:r>
      <w:r w:rsidR="00542EED"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sharing transportation. Also it is worth mentioning that the total</w:t>
      </w:r>
      <w:r w:rsidR="00542EED"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emissions of the company are reduced by 12% from 90,076.96 to</w:t>
      </w:r>
      <w:r w:rsidR="00542EED"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79,705.53</w:t>
      </w:r>
      <w:r w:rsidR="006F3F46" w:rsidRPr="009D561C">
        <w:rPr>
          <w:rFonts w:ascii="Times New Roman" w:hAnsi="Times New Roman" w:cs="Times New Roman"/>
          <w:color w:val="000000"/>
          <w:sz w:val="24"/>
          <w:szCs w:val="24"/>
          <w:lang w:val="en-US"/>
        </w:rPr>
        <w:t xml:space="preserve"> (BO company)</w:t>
      </w:r>
      <w:r w:rsidRPr="009D561C">
        <w:rPr>
          <w:rFonts w:ascii="Times New Roman" w:hAnsi="Times New Roman" w:cs="Times New Roman"/>
          <w:color w:val="000000"/>
          <w:sz w:val="24"/>
          <w:szCs w:val="24"/>
          <w:lang w:val="en-US"/>
        </w:rPr>
        <w:t>.</w:t>
      </w:r>
      <w:r w:rsidR="00BC2F6D"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The scenario is calculated by assuming if companies cooperate to</w:t>
      </w:r>
      <w:r w:rsidR="00BC2F6D"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consolidate their shipments, then their transportation emissions are</w:t>
      </w:r>
      <w:r w:rsidR="00BC2F6D"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divided by two or more companies, which is the same for the cost</w:t>
      </w:r>
      <w:r w:rsidR="00BC2F6D"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which goes down in half for fuel, wages, insurance and maintenance</w:t>
      </w:r>
      <w:r w:rsidR="00BC2F6D"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since they have to be paid in half, however more fuel is used since</w:t>
      </w:r>
      <w:r w:rsidR="00BC2F6D"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more trips are </w:t>
      </w:r>
      <w:r w:rsidRPr="009D561C">
        <w:rPr>
          <w:rFonts w:ascii="Times New Roman" w:hAnsi="Times New Roman" w:cs="Times New Roman"/>
          <w:color w:val="000000"/>
          <w:sz w:val="24"/>
          <w:szCs w:val="24"/>
          <w:lang w:val="en-US"/>
        </w:rPr>
        <w:lastRenderedPageBreak/>
        <w:t>made to satisfy all customers of all companies and this</w:t>
      </w:r>
      <w:r w:rsidR="00BC2F6D"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can be minimized if companies have similar routes. In addition this can</w:t>
      </w:r>
      <w:r w:rsidR="00BC2F6D"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help maximize satisfaction of retailers and minimize out of stock</w:t>
      </w:r>
      <w:r w:rsidR="00BC2F6D" w:rsidRPr="009D561C">
        <w:rPr>
          <w:rFonts w:ascii="Times New Roman" w:hAnsi="Times New Roman" w:cs="Times New Roman"/>
          <w:color w:val="000000"/>
          <w:sz w:val="24"/>
          <w:szCs w:val="24"/>
          <w:lang w:val="en-US"/>
        </w:rPr>
        <w:t xml:space="preserve"> </w:t>
      </w:r>
      <w:r w:rsidRPr="009D561C">
        <w:rPr>
          <w:rFonts w:ascii="Times New Roman" w:hAnsi="Times New Roman" w:cs="Times New Roman"/>
          <w:color w:val="000000"/>
          <w:sz w:val="24"/>
          <w:szCs w:val="24"/>
          <w:lang w:val="en-US"/>
        </w:rPr>
        <w:t xml:space="preserve">situations.  </w:t>
      </w:r>
    </w:p>
    <w:p w:rsidR="006737CE" w:rsidRPr="009D561C" w:rsidRDefault="006737CE" w:rsidP="005E5554">
      <w:pPr>
        <w:autoSpaceDE w:val="0"/>
        <w:autoSpaceDN w:val="0"/>
        <w:adjustRightInd w:val="0"/>
        <w:spacing w:after="0" w:line="240" w:lineRule="auto"/>
        <w:jc w:val="both"/>
        <w:rPr>
          <w:rFonts w:ascii="Times New Roman" w:hAnsi="Times New Roman" w:cs="Times New Roman"/>
          <w:color w:val="000000"/>
          <w:sz w:val="24"/>
          <w:szCs w:val="24"/>
          <w:lang w:val="en-US"/>
        </w:rPr>
      </w:pPr>
    </w:p>
    <w:p w:rsidR="006737CE" w:rsidRPr="009D561C" w:rsidRDefault="008C2FCC" w:rsidP="006737CE">
      <w:pPr>
        <w:autoSpaceDE w:val="0"/>
        <w:autoSpaceDN w:val="0"/>
        <w:adjustRightInd w:val="0"/>
        <w:spacing w:after="0" w:line="240" w:lineRule="auto"/>
        <w:jc w:val="both"/>
        <w:rPr>
          <w:rFonts w:ascii="Times New Roman" w:hAnsi="Times New Roman" w:cs="Times New Roman"/>
          <w:b/>
          <w:bCs/>
          <w:color w:val="4F82BE"/>
          <w:sz w:val="24"/>
          <w:szCs w:val="24"/>
          <w:lang w:val="en-US"/>
        </w:rPr>
      </w:pPr>
      <w:r w:rsidRPr="009D561C">
        <w:rPr>
          <w:rFonts w:ascii="Times New Roman" w:hAnsi="Times New Roman" w:cs="Times New Roman"/>
          <w:b/>
          <w:bCs/>
          <w:sz w:val="24"/>
          <w:szCs w:val="24"/>
          <w:lang w:val="en-US"/>
        </w:rPr>
        <w:t xml:space="preserve">4.4 </w:t>
      </w:r>
      <w:r w:rsidR="006737CE" w:rsidRPr="009D561C">
        <w:rPr>
          <w:rFonts w:ascii="Times New Roman" w:hAnsi="Times New Roman" w:cs="Times New Roman"/>
          <w:b/>
          <w:bCs/>
          <w:sz w:val="24"/>
          <w:szCs w:val="24"/>
          <w:lang w:val="en-US"/>
        </w:rPr>
        <w:t>Drivers for organizations to adopt GSCM</w:t>
      </w:r>
    </w:p>
    <w:p w:rsidR="006737CE" w:rsidRPr="009D561C" w:rsidRDefault="006737CE" w:rsidP="006737CE">
      <w:pPr>
        <w:autoSpaceDE w:val="0"/>
        <w:autoSpaceDN w:val="0"/>
        <w:adjustRightInd w:val="0"/>
        <w:spacing w:after="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As supported by the literature, the information retrieved from the companies emphasized that cost reduction, compliance to the governmental regulations and brand identity or being an environmentally friendly brand were among the main drivers for adopting GSCM, thus reducing their total lifecycle emissions.</w:t>
      </w:r>
    </w:p>
    <w:p w:rsidR="006737CE" w:rsidRPr="009D561C" w:rsidRDefault="006737CE" w:rsidP="006737CE">
      <w:pPr>
        <w:autoSpaceDE w:val="0"/>
        <w:autoSpaceDN w:val="0"/>
        <w:adjustRightInd w:val="0"/>
        <w:spacing w:after="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Undertaking of carbon assessment schemes such as hybrid LCA are crucial for the companies in the future as they try to enter new international markets</w:t>
      </w:r>
      <w:r w:rsidR="00E9648A">
        <w:rPr>
          <w:rFonts w:ascii="Times New Roman" w:hAnsi="Times New Roman" w:cs="Times New Roman"/>
          <w:color w:val="000000"/>
          <w:sz w:val="24"/>
          <w:szCs w:val="24"/>
          <w:lang w:val="en-US"/>
        </w:rPr>
        <w:t>,</w:t>
      </w:r>
      <w:r w:rsidRPr="009D561C">
        <w:rPr>
          <w:rFonts w:ascii="Times New Roman" w:hAnsi="Times New Roman" w:cs="Times New Roman"/>
          <w:color w:val="000000"/>
          <w:sz w:val="24"/>
          <w:szCs w:val="24"/>
          <w:lang w:val="en-US"/>
        </w:rPr>
        <w:t xml:space="preserve"> thus having a responsibility to publish their carbon emissions report to their stakeholders. </w:t>
      </w:r>
      <w:r w:rsidR="00E9648A">
        <w:rPr>
          <w:rFonts w:ascii="Times New Roman" w:hAnsi="Times New Roman" w:cs="Times New Roman"/>
          <w:color w:val="000000"/>
          <w:sz w:val="24"/>
          <w:szCs w:val="24"/>
          <w:lang w:val="en-US"/>
        </w:rPr>
        <w:t>M</w:t>
      </w:r>
      <w:r w:rsidRPr="009D561C">
        <w:rPr>
          <w:rFonts w:ascii="Times New Roman" w:hAnsi="Times New Roman" w:cs="Times New Roman"/>
          <w:color w:val="000000"/>
          <w:sz w:val="24"/>
          <w:szCs w:val="24"/>
          <w:lang w:val="en-US"/>
        </w:rPr>
        <w:t>easuring the greenhouse gases of the companies ensures that they are following EU regulations and legislations. Such data were retrieved by the literature review conducted on the requirements that governments have for organizations in regard to the environmental protection. These requirements derive from the commitments that states have made to reduce their carbon emissions by 20% until 2020. Even though these requirements in developing countries are not seen as crucial, as in the case of Kosovo, it is important to consider that in other countries where they are seen as potential markets for Kosovo companies, the emission intensities or carbon emissions of a brand are of high importance by the consumers. This was proven to be true with the companies in this study where their environmental management was of low importance, as seen in their efforts to calculate emissions or even recycle their wastes. However when considering their aims and objectives which are international expansion and new market penetration, then green supply chain management is considered as a tool to make the companies’ brands environmentally friendly and complying to the EU regulations.</w:t>
      </w:r>
    </w:p>
    <w:p w:rsidR="006737CE" w:rsidRPr="009D561C" w:rsidRDefault="006737CE" w:rsidP="006737CE">
      <w:pPr>
        <w:autoSpaceDE w:val="0"/>
        <w:autoSpaceDN w:val="0"/>
        <w:adjustRightInd w:val="0"/>
        <w:spacing w:after="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In addition to the brand image and compliance to regulations, reduction of costs was seen as a driver for adoption of GSCM. As the literature supported the claim that organizations can drive their costs down by investing in GSCM via the replacement of old with new technologies or elimination of waste processes, it was seen also in the case of the companies in this study. Their main purpose when approaching environmentally friendly activities was to consider the cost aspect of them, if it will drive costs down in the long run or it will contribute to driving sales up. When interviewed, managers supported the claim that if the activities of green supply chain can lower the cost of production, packaging or transportation they are more inclined and driven to adopt such approaches.</w:t>
      </w:r>
    </w:p>
    <w:p w:rsidR="006737CE" w:rsidRPr="009D561C" w:rsidRDefault="006737CE" w:rsidP="006737CE">
      <w:pPr>
        <w:autoSpaceDE w:val="0"/>
        <w:autoSpaceDN w:val="0"/>
        <w:adjustRightInd w:val="0"/>
        <w:spacing w:after="0" w:line="240" w:lineRule="auto"/>
        <w:jc w:val="both"/>
        <w:rPr>
          <w:rFonts w:ascii="Times New Roman" w:hAnsi="Times New Roman" w:cs="Times New Roman"/>
          <w:color w:val="000000"/>
          <w:sz w:val="24"/>
          <w:szCs w:val="24"/>
          <w:lang w:val="en-US"/>
        </w:rPr>
      </w:pPr>
    </w:p>
    <w:p w:rsidR="006737CE" w:rsidRPr="009D561C" w:rsidRDefault="008C2FCC" w:rsidP="006737CE">
      <w:pPr>
        <w:autoSpaceDE w:val="0"/>
        <w:autoSpaceDN w:val="0"/>
        <w:adjustRightInd w:val="0"/>
        <w:spacing w:after="0" w:line="240" w:lineRule="auto"/>
        <w:jc w:val="both"/>
        <w:rPr>
          <w:rFonts w:ascii="Times New Roman" w:hAnsi="Times New Roman" w:cs="Times New Roman"/>
          <w:b/>
          <w:bCs/>
          <w:sz w:val="24"/>
          <w:szCs w:val="24"/>
          <w:lang w:val="en-US"/>
        </w:rPr>
      </w:pPr>
      <w:r w:rsidRPr="009D561C">
        <w:rPr>
          <w:rFonts w:ascii="Times New Roman" w:hAnsi="Times New Roman" w:cs="Times New Roman"/>
          <w:b/>
          <w:bCs/>
          <w:sz w:val="24"/>
          <w:szCs w:val="24"/>
          <w:lang w:val="en-US"/>
        </w:rPr>
        <w:t xml:space="preserve">4.5 </w:t>
      </w:r>
      <w:r w:rsidR="006737CE" w:rsidRPr="009D561C">
        <w:rPr>
          <w:rFonts w:ascii="Times New Roman" w:hAnsi="Times New Roman" w:cs="Times New Roman"/>
          <w:b/>
          <w:bCs/>
          <w:sz w:val="24"/>
          <w:szCs w:val="24"/>
          <w:lang w:val="en-US"/>
        </w:rPr>
        <w:t>What barriers do organizations hassle with when adopting GSCM?</w:t>
      </w:r>
    </w:p>
    <w:p w:rsidR="006737CE" w:rsidRPr="009D561C" w:rsidRDefault="006737CE" w:rsidP="006737CE">
      <w:pPr>
        <w:autoSpaceDE w:val="0"/>
        <w:autoSpaceDN w:val="0"/>
        <w:adjustRightInd w:val="0"/>
        <w:spacing w:after="0" w:line="240" w:lineRule="auto"/>
        <w:jc w:val="both"/>
        <w:rPr>
          <w:rFonts w:ascii="Times New Roman" w:hAnsi="Times New Roman" w:cs="Times New Roman"/>
          <w:color w:val="000000"/>
          <w:sz w:val="24"/>
          <w:szCs w:val="24"/>
          <w:lang w:val="en-US"/>
        </w:rPr>
      </w:pPr>
      <w:r w:rsidRPr="009D561C">
        <w:rPr>
          <w:rFonts w:ascii="Times New Roman" w:hAnsi="Times New Roman" w:cs="Times New Roman"/>
          <w:color w:val="000000"/>
          <w:sz w:val="24"/>
          <w:szCs w:val="24"/>
          <w:lang w:val="en-US"/>
        </w:rPr>
        <w:t>The study shows that businesses which support and implement low carbon practices among their supply chains, they face issues of multi-discipline nature involving a range of activities such as supplier selection, distribution optimization, collaboration and end of life management. Firms must consider their product impacts from a lifecycle approach if they want to meet the objectives established by EU regarding reduction of greenhouse gas emissions. This is able by considering all stages from raw materials environmental pressures to disposal stage, while incorporating direct and indirect emissions.</w:t>
      </w:r>
    </w:p>
    <w:p w:rsidR="00530A44" w:rsidRDefault="00530A44" w:rsidP="006737CE">
      <w:pPr>
        <w:autoSpaceDE w:val="0"/>
        <w:autoSpaceDN w:val="0"/>
        <w:adjustRightInd w:val="0"/>
        <w:spacing w:after="0" w:line="240" w:lineRule="auto"/>
        <w:jc w:val="both"/>
        <w:rPr>
          <w:rFonts w:ascii="Times New Roman" w:hAnsi="Times New Roman" w:cs="Times New Roman"/>
          <w:color w:val="000000"/>
          <w:sz w:val="24"/>
          <w:szCs w:val="24"/>
          <w:lang w:val="en-US"/>
        </w:rPr>
      </w:pPr>
    </w:p>
    <w:p w:rsidR="006737CE" w:rsidRPr="009D561C" w:rsidRDefault="00530A44" w:rsidP="006737CE">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sidR="006737CE" w:rsidRPr="009D561C">
        <w:rPr>
          <w:rFonts w:ascii="Times New Roman" w:hAnsi="Times New Roman" w:cs="Times New Roman"/>
          <w:color w:val="000000"/>
          <w:sz w:val="24"/>
          <w:szCs w:val="24"/>
          <w:lang w:val="en-US"/>
        </w:rPr>
        <w:t xml:space="preserve">ccording to the literature review of the green supply chain methodologies such as life cycle assessment, input output assessment and hybrid LCA, there were issues </w:t>
      </w:r>
      <w:r w:rsidR="006737CE" w:rsidRPr="009D561C">
        <w:rPr>
          <w:rFonts w:ascii="Times New Roman" w:hAnsi="Times New Roman" w:cs="Times New Roman"/>
          <w:color w:val="000000"/>
          <w:sz w:val="24"/>
          <w:szCs w:val="24"/>
          <w:lang w:val="en-US"/>
        </w:rPr>
        <w:lastRenderedPageBreak/>
        <w:t xml:space="preserve">such as truncation error, lack of knowledge and complex supply chain emissions. When considering the nature of the products or services an organization offers and their emission aspect it is important to find the related database or inventory of emissions. This is necessary since there may be truncation errors, meaning that not all emission from products or processes are in </w:t>
      </w:r>
      <w:r w:rsidR="00D47C8B" w:rsidRPr="009D561C">
        <w:rPr>
          <w:rFonts w:ascii="Times New Roman" w:hAnsi="Times New Roman" w:cs="Times New Roman"/>
          <w:color w:val="000000"/>
          <w:sz w:val="24"/>
          <w:szCs w:val="24"/>
          <w:lang w:val="en-US"/>
        </w:rPr>
        <w:t xml:space="preserve">the public inventories such as </w:t>
      </w:r>
      <w:proofErr w:type="spellStart"/>
      <w:r w:rsidR="00D47C8B" w:rsidRPr="009D561C">
        <w:rPr>
          <w:rFonts w:ascii="Times New Roman" w:hAnsi="Times New Roman" w:cs="Times New Roman"/>
          <w:color w:val="000000"/>
          <w:sz w:val="24"/>
          <w:szCs w:val="24"/>
          <w:lang w:val="en-US"/>
        </w:rPr>
        <w:t>E</w:t>
      </w:r>
      <w:r w:rsidR="006737CE" w:rsidRPr="009D561C">
        <w:rPr>
          <w:rFonts w:ascii="Times New Roman" w:hAnsi="Times New Roman" w:cs="Times New Roman"/>
          <w:color w:val="000000"/>
          <w:sz w:val="24"/>
          <w:szCs w:val="24"/>
          <w:lang w:val="en-US"/>
        </w:rPr>
        <w:t>coinvent</w:t>
      </w:r>
      <w:proofErr w:type="spellEnd"/>
      <w:r w:rsidR="006737CE" w:rsidRPr="009D561C">
        <w:rPr>
          <w:rFonts w:ascii="Times New Roman" w:hAnsi="Times New Roman" w:cs="Times New Roman"/>
          <w:color w:val="000000"/>
          <w:sz w:val="24"/>
          <w:szCs w:val="24"/>
          <w:lang w:val="en-US"/>
        </w:rPr>
        <w:t>. There may be processes or materials that are not added to such a database, which makes it harder for organizations to assess their supply chain emissions. This was supported in the study with the companies, where difficulties were encountered to identify all emissions in the process. This was mainly due to the lack of assessments of this nature in the past. Such an example can be the processes the company undertakes to treat the water into becoming drinkable and ready to be bottled. There was no evidence in the literature of the emissions intensity these processes such as purifying or filtering produce, which is why it was more logical to group these processes as a whole production process. This made it simple and easier for companies to assess and present their emissions intensity for their processes.</w:t>
      </w:r>
    </w:p>
    <w:p w:rsidR="003132E5" w:rsidRPr="009D561C" w:rsidRDefault="003132E5" w:rsidP="006737CE">
      <w:pPr>
        <w:autoSpaceDE w:val="0"/>
        <w:autoSpaceDN w:val="0"/>
        <w:adjustRightInd w:val="0"/>
        <w:spacing w:after="0" w:line="240" w:lineRule="auto"/>
        <w:jc w:val="both"/>
        <w:rPr>
          <w:rFonts w:ascii="Times New Roman" w:hAnsi="Times New Roman" w:cs="Times New Roman"/>
          <w:color w:val="000000"/>
          <w:sz w:val="24"/>
          <w:szCs w:val="24"/>
          <w:lang w:val="en-US"/>
        </w:rPr>
      </w:pPr>
    </w:p>
    <w:p w:rsidR="003132E5" w:rsidRPr="009D561C" w:rsidRDefault="003132E5" w:rsidP="006737CE">
      <w:pPr>
        <w:autoSpaceDE w:val="0"/>
        <w:autoSpaceDN w:val="0"/>
        <w:adjustRightInd w:val="0"/>
        <w:spacing w:after="0" w:line="240" w:lineRule="auto"/>
        <w:jc w:val="both"/>
        <w:rPr>
          <w:rFonts w:ascii="Times New Roman" w:hAnsi="Times New Roman" w:cs="Times New Roman"/>
          <w:b/>
          <w:color w:val="000000"/>
          <w:sz w:val="24"/>
          <w:szCs w:val="24"/>
          <w:lang w:val="en-US"/>
        </w:rPr>
      </w:pPr>
    </w:p>
    <w:p w:rsidR="003132E5" w:rsidRPr="009D561C" w:rsidRDefault="008C2FCC" w:rsidP="006737CE">
      <w:pPr>
        <w:autoSpaceDE w:val="0"/>
        <w:autoSpaceDN w:val="0"/>
        <w:adjustRightInd w:val="0"/>
        <w:spacing w:after="0" w:line="240" w:lineRule="auto"/>
        <w:jc w:val="both"/>
        <w:rPr>
          <w:rFonts w:ascii="Times New Roman" w:hAnsi="Times New Roman" w:cs="Times New Roman"/>
          <w:b/>
          <w:color w:val="000000"/>
          <w:sz w:val="24"/>
          <w:szCs w:val="24"/>
          <w:lang w:val="en-US"/>
        </w:rPr>
      </w:pPr>
      <w:r w:rsidRPr="009D561C">
        <w:rPr>
          <w:rFonts w:ascii="Times New Roman" w:hAnsi="Times New Roman" w:cs="Times New Roman"/>
          <w:b/>
          <w:color w:val="000000"/>
          <w:sz w:val="24"/>
          <w:szCs w:val="24"/>
          <w:lang w:val="en-US"/>
        </w:rPr>
        <w:t xml:space="preserve">5. </w:t>
      </w:r>
      <w:r w:rsidR="003132E5" w:rsidRPr="009D561C">
        <w:rPr>
          <w:rFonts w:ascii="Times New Roman" w:hAnsi="Times New Roman" w:cs="Times New Roman"/>
          <w:b/>
          <w:color w:val="000000"/>
          <w:sz w:val="24"/>
          <w:szCs w:val="24"/>
          <w:lang w:val="en-US"/>
        </w:rPr>
        <w:t>Conclusions and Recommendations</w:t>
      </w:r>
    </w:p>
    <w:p w:rsidR="006737CE" w:rsidRPr="009D561C" w:rsidRDefault="006737CE" w:rsidP="006737CE">
      <w:pPr>
        <w:autoSpaceDE w:val="0"/>
        <w:autoSpaceDN w:val="0"/>
        <w:adjustRightInd w:val="0"/>
        <w:spacing w:after="0" w:line="240" w:lineRule="auto"/>
        <w:jc w:val="both"/>
        <w:rPr>
          <w:rFonts w:ascii="Times New Roman" w:hAnsi="Times New Roman" w:cs="Times New Roman"/>
          <w:sz w:val="24"/>
          <w:szCs w:val="24"/>
          <w:lang w:val="en-US"/>
        </w:rPr>
      </w:pPr>
    </w:p>
    <w:p w:rsidR="003132E5" w:rsidRPr="009D561C" w:rsidRDefault="003132E5" w:rsidP="003132E5">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The interventions mentioned above in the study are summarized to depict a more clear understanding of the impact the green supply chain activities have on the companies participating in this study. The utilization of local natural resources such as renewable energy from hydro power plants or biomass farm to reduce their emission intensity with clean energy for the processes of the companies run by the machinery in the plant, and the consolidation of the shipments of products to distributors with other companies to reduce costs and transportation fuel used to bring the product to the end consumers, show that by </w:t>
      </w:r>
      <w:r w:rsidR="00053490" w:rsidRPr="009D561C">
        <w:rPr>
          <w:rFonts w:ascii="Times New Roman" w:hAnsi="Times New Roman" w:cs="Times New Roman"/>
          <w:sz w:val="24"/>
          <w:szCs w:val="24"/>
          <w:lang w:val="en-US"/>
        </w:rPr>
        <w:t>their implementation</w:t>
      </w:r>
      <w:r w:rsidRPr="009D561C">
        <w:rPr>
          <w:rFonts w:ascii="Times New Roman" w:hAnsi="Times New Roman" w:cs="Times New Roman"/>
          <w:sz w:val="24"/>
          <w:szCs w:val="24"/>
          <w:lang w:val="en-US"/>
        </w:rPr>
        <w:t xml:space="preserve"> supply chain total lifecycle greenhouse gas emissions could be reduced by </w:t>
      </w:r>
      <w:r w:rsidR="00053490" w:rsidRPr="009D561C">
        <w:rPr>
          <w:rFonts w:ascii="Times New Roman" w:hAnsi="Times New Roman" w:cs="Times New Roman"/>
          <w:sz w:val="24"/>
          <w:szCs w:val="24"/>
          <w:lang w:val="en-US"/>
        </w:rPr>
        <w:t>double digit figures</w:t>
      </w:r>
      <w:r w:rsidRPr="009D561C">
        <w:rPr>
          <w:rFonts w:ascii="Times New Roman" w:hAnsi="Times New Roman" w:cs="Times New Roman"/>
          <w:sz w:val="24"/>
          <w:szCs w:val="24"/>
          <w:lang w:val="en-US"/>
        </w:rPr>
        <w:t xml:space="preserve">. </w:t>
      </w:r>
    </w:p>
    <w:p w:rsidR="003132E5" w:rsidRPr="009D561C" w:rsidRDefault="003132E5" w:rsidP="003132E5">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Not only these interventions could reduce the emission of the companies but also can help in reducing the costs of the processes that the companies undertake to serve customers with their products and helps them on improving their process efficiency while reducing wastes that these processes leave behind. Such improvement in process efficiency could be alternative sources of water where natural processes replace actual processes of companies while eliminating wasteful, emission and cost intensive processes. </w:t>
      </w:r>
    </w:p>
    <w:p w:rsidR="003132E5" w:rsidRPr="009D561C" w:rsidRDefault="003132E5" w:rsidP="003132E5">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Utilizing the GSCM field accepted knowledge, the </w:t>
      </w:r>
      <w:proofErr w:type="spellStart"/>
      <w:r w:rsidRPr="009D561C">
        <w:rPr>
          <w:rFonts w:ascii="Times New Roman" w:hAnsi="Times New Roman" w:cs="Times New Roman"/>
          <w:sz w:val="24"/>
          <w:szCs w:val="24"/>
          <w:lang w:val="en-US"/>
        </w:rPr>
        <w:t>SCEnAT</w:t>
      </w:r>
      <w:proofErr w:type="spellEnd"/>
      <w:r w:rsidRPr="009D561C">
        <w:rPr>
          <w:rFonts w:ascii="Times New Roman" w:hAnsi="Times New Roman" w:cs="Times New Roman"/>
          <w:sz w:val="24"/>
          <w:szCs w:val="24"/>
          <w:lang w:val="en-US"/>
        </w:rPr>
        <w:t xml:space="preserve"> application for carbon assessment modules and the data obtained from the companies, the following recommendations concerning green procurement, green production and green transportation through collaboration</w:t>
      </w:r>
      <w:r w:rsidR="00053490" w:rsidRPr="009D561C">
        <w:rPr>
          <w:rFonts w:ascii="Times New Roman" w:hAnsi="Times New Roman" w:cs="Times New Roman"/>
          <w:sz w:val="24"/>
          <w:szCs w:val="24"/>
          <w:lang w:val="en-US"/>
        </w:rPr>
        <w:t xml:space="preserve"> are made to be considered in </w:t>
      </w:r>
      <w:r w:rsidRPr="009D561C">
        <w:rPr>
          <w:rFonts w:ascii="Times New Roman" w:hAnsi="Times New Roman" w:cs="Times New Roman"/>
          <w:sz w:val="24"/>
          <w:szCs w:val="24"/>
          <w:lang w:val="en-US"/>
        </w:rPr>
        <w:t xml:space="preserve">future environmental decision-making. </w:t>
      </w:r>
    </w:p>
    <w:p w:rsidR="00053490" w:rsidRPr="009D561C" w:rsidRDefault="00053490" w:rsidP="003132E5">
      <w:pPr>
        <w:autoSpaceDE w:val="0"/>
        <w:autoSpaceDN w:val="0"/>
        <w:adjustRightInd w:val="0"/>
        <w:spacing w:after="0" w:line="240" w:lineRule="auto"/>
        <w:jc w:val="both"/>
        <w:rPr>
          <w:rFonts w:ascii="Times New Roman" w:hAnsi="Times New Roman" w:cs="Times New Roman"/>
          <w:b/>
          <w:sz w:val="24"/>
          <w:szCs w:val="24"/>
          <w:lang w:val="en-US"/>
        </w:rPr>
      </w:pPr>
    </w:p>
    <w:p w:rsidR="003132E5" w:rsidRPr="009D561C" w:rsidRDefault="008C2FCC" w:rsidP="003132E5">
      <w:pPr>
        <w:autoSpaceDE w:val="0"/>
        <w:autoSpaceDN w:val="0"/>
        <w:adjustRightInd w:val="0"/>
        <w:spacing w:after="0" w:line="240" w:lineRule="auto"/>
        <w:jc w:val="both"/>
        <w:rPr>
          <w:rFonts w:ascii="Times New Roman" w:hAnsi="Times New Roman" w:cs="Times New Roman"/>
          <w:b/>
          <w:sz w:val="24"/>
          <w:szCs w:val="24"/>
          <w:lang w:val="en-US"/>
        </w:rPr>
      </w:pPr>
      <w:r w:rsidRPr="009D561C">
        <w:rPr>
          <w:rFonts w:ascii="Times New Roman" w:hAnsi="Times New Roman" w:cs="Times New Roman"/>
          <w:b/>
          <w:sz w:val="24"/>
          <w:szCs w:val="24"/>
          <w:lang w:val="en-US"/>
        </w:rPr>
        <w:t xml:space="preserve">5.1 </w:t>
      </w:r>
      <w:r w:rsidR="003132E5" w:rsidRPr="009D561C">
        <w:rPr>
          <w:rFonts w:ascii="Times New Roman" w:hAnsi="Times New Roman" w:cs="Times New Roman"/>
          <w:b/>
          <w:sz w:val="24"/>
          <w:szCs w:val="24"/>
          <w:lang w:val="en-US"/>
        </w:rPr>
        <w:t xml:space="preserve">Green procurement </w:t>
      </w:r>
    </w:p>
    <w:p w:rsidR="003132E5" w:rsidRPr="009D561C" w:rsidRDefault="003132E5" w:rsidP="003132E5">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When undertaking the selection of suppliers, it is favorable to identify </w:t>
      </w:r>
      <w:r w:rsidR="00530A44">
        <w:rPr>
          <w:rFonts w:ascii="Times New Roman" w:hAnsi="Times New Roman" w:cs="Times New Roman"/>
          <w:sz w:val="24"/>
          <w:szCs w:val="24"/>
          <w:lang w:val="en-US"/>
        </w:rPr>
        <w:t>a standardized set of guidelines</w:t>
      </w:r>
      <w:r w:rsidRPr="009D561C">
        <w:rPr>
          <w:rFonts w:ascii="Times New Roman" w:hAnsi="Times New Roman" w:cs="Times New Roman"/>
          <w:sz w:val="24"/>
          <w:szCs w:val="24"/>
          <w:lang w:val="en-US"/>
        </w:rPr>
        <w:t xml:space="preserve"> which incorporate the method of environmental auditing. </w:t>
      </w:r>
      <w:r w:rsidR="00530A44">
        <w:rPr>
          <w:rFonts w:ascii="Times New Roman" w:hAnsi="Times New Roman" w:cs="Times New Roman"/>
          <w:sz w:val="24"/>
          <w:szCs w:val="24"/>
          <w:lang w:val="en-US"/>
        </w:rPr>
        <w:t>I</w:t>
      </w:r>
      <w:r w:rsidRPr="009D561C">
        <w:rPr>
          <w:rFonts w:ascii="Times New Roman" w:hAnsi="Times New Roman" w:cs="Times New Roman"/>
          <w:sz w:val="24"/>
          <w:szCs w:val="24"/>
          <w:lang w:val="en-US"/>
        </w:rPr>
        <w:t xml:space="preserve">t is </w:t>
      </w:r>
      <w:r w:rsidR="00530A44">
        <w:rPr>
          <w:rFonts w:ascii="Times New Roman" w:hAnsi="Times New Roman" w:cs="Times New Roman"/>
          <w:sz w:val="24"/>
          <w:szCs w:val="24"/>
          <w:lang w:val="en-US"/>
        </w:rPr>
        <w:t xml:space="preserve">also </w:t>
      </w:r>
      <w:r w:rsidRPr="009D561C">
        <w:rPr>
          <w:rFonts w:ascii="Times New Roman" w:hAnsi="Times New Roman" w:cs="Times New Roman"/>
          <w:sz w:val="24"/>
          <w:szCs w:val="24"/>
          <w:lang w:val="en-US"/>
        </w:rPr>
        <w:t xml:space="preserve">helpful to consider the local supply as </w:t>
      </w:r>
      <w:r w:rsidR="00530A44">
        <w:rPr>
          <w:rFonts w:ascii="Times New Roman" w:hAnsi="Times New Roman" w:cs="Times New Roman"/>
          <w:sz w:val="24"/>
          <w:szCs w:val="24"/>
          <w:lang w:val="en-US"/>
        </w:rPr>
        <w:t xml:space="preserve">it </w:t>
      </w:r>
      <w:r w:rsidRPr="009D561C">
        <w:rPr>
          <w:rFonts w:ascii="Times New Roman" w:hAnsi="Times New Roman" w:cs="Times New Roman"/>
          <w:sz w:val="24"/>
          <w:szCs w:val="24"/>
          <w:lang w:val="en-US"/>
        </w:rPr>
        <w:t xml:space="preserve">is more beneficial than overseas supply when sourcing suppliers to cut down on emissions of transportation. </w:t>
      </w:r>
      <w:r w:rsidR="00530A44">
        <w:rPr>
          <w:rFonts w:ascii="Times New Roman" w:hAnsi="Times New Roman" w:cs="Times New Roman"/>
          <w:sz w:val="24"/>
          <w:szCs w:val="24"/>
          <w:lang w:val="en-US"/>
        </w:rPr>
        <w:t>Further, it</w:t>
      </w:r>
      <w:r w:rsidRPr="009D561C">
        <w:rPr>
          <w:rFonts w:ascii="Times New Roman" w:hAnsi="Times New Roman" w:cs="Times New Roman"/>
          <w:sz w:val="24"/>
          <w:szCs w:val="24"/>
          <w:lang w:val="en-US"/>
        </w:rPr>
        <w:t xml:space="preserve"> is possible to compare new products offered by existing suppliers with current products used in production while assessing them to ensure that the product used is the most efficient in terms of environmental impact, quality and costs. </w:t>
      </w:r>
    </w:p>
    <w:p w:rsidR="003132E5" w:rsidRPr="009D561C" w:rsidRDefault="003132E5" w:rsidP="003132E5">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lastRenderedPageBreak/>
        <w:t xml:space="preserve">Companies can also negotiate contracts with more benefits through collaboration with major suppliers in the region to gain benefits from transfer of knowledge, in particular environmental strategies, systems and policies. Such examples can be capital recovery from waste treatments and recycling. </w:t>
      </w:r>
      <w:r w:rsidR="00530A44">
        <w:rPr>
          <w:rFonts w:ascii="Times New Roman" w:hAnsi="Times New Roman" w:cs="Times New Roman"/>
          <w:sz w:val="24"/>
          <w:szCs w:val="24"/>
          <w:lang w:val="en-US"/>
        </w:rPr>
        <w:t>T</w:t>
      </w:r>
      <w:r w:rsidRPr="009D561C">
        <w:rPr>
          <w:rFonts w:ascii="Times New Roman" w:hAnsi="Times New Roman" w:cs="Times New Roman"/>
          <w:sz w:val="24"/>
          <w:szCs w:val="24"/>
          <w:lang w:val="en-US"/>
        </w:rPr>
        <w:t>his would help companies share more complete data with suppliers in order to manage carbon emissions more efficiently and easily by extending the carbon management throughout the whole company’s supply chain.</w:t>
      </w:r>
    </w:p>
    <w:p w:rsidR="00053490" w:rsidRPr="009D561C" w:rsidRDefault="00053490" w:rsidP="003132E5">
      <w:pPr>
        <w:autoSpaceDE w:val="0"/>
        <w:autoSpaceDN w:val="0"/>
        <w:adjustRightInd w:val="0"/>
        <w:spacing w:after="0" w:line="240" w:lineRule="auto"/>
        <w:jc w:val="both"/>
        <w:rPr>
          <w:rFonts w:ascii="Times New Roman" w:hAnsi="Times New Roman" w:cs="Times New Roman"/>
          <w:b/>
          <w:i/>
          <w:iCs/>
          <w:sz w:val="24"/>
          <w:szCs w:val="24"/>
          <w:lang w:val="en-US"/>
        </w:rPr>
      </w:pPr>
    </w:p>
    <w:p w:rsidR="003132E5" w:rsidRPr="009D561C" w:rsidRDefault="008C2FCC" w:rsidP="003132E5">
      <w:pPr>
        <w:autoSpaceDE w:val="0"/>
        <w:autoSpaceDN w:val="0"/>
        <w:adjustRightInd w:val="0"/>
        <w:spacing w:after="0" w:line="240" w:lineRule="auto"/>
        <w:jc w:val="both"/>
        <w:rPr>
          <w:rFonts w:ascii="Times New Roman" w:hAnsi="Times New Roman" w:cs="Times New Roman"/>
          <w:b/>
          <w:sz w:val="24"/>
          <w:szCs w:val="24"/>
          <w:lang w:val="en-US"/>
        </w:rPr>
      </w:pPr>
      <w:r w:rsidRPr="009D561C">
        <w:rPr>
          <w:rFonts w:ascii="Times New Roman" w:hAnsi="Times New Roman" w:cs="Times New Roman"/>
          <w:b/>
          <w:iCs/>
          <w:sz w:val="24"/>
          <w:szCs w:val="24"/>
          <w:lang w:val="en-US"/>
        </w:rPr>
        <w:t xml:space="preserve">5.2 </w:t>
      </w:r>
      <w:r w:rsidR="003132E5" w:rsidRPr="009D561C">
        <w:rPr>
          <w:rFonts w:ascii="Times New Roman" w:hAnsi="Times New Roman" w:cs="Times New Roman"/>
          <w:b/>
          <w:iCs/>
          <w:sz w:val="24"/>
          <w:szCs w:val="24"/>
          <w:lang w:val="en-US"/>
        </w:rPr>
        <w:t xml:space="preserve">Green production </w:t>
      </w:r>
    </w:p>
    <w:p w:rsidR="003132E5" w:rsidRPr="009D561C" w:rsidRDefault="003132E5" w:rsidP="003132E5">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Companies should continue with the elimination of production wastes as well as with recycling of waste products. </w:t>
      </w:r>
      <w:r w:rsidR="00E9648A">
        <w:rPr>
          <w:rFonts w:ascii="Times New Roman" w:hAnsi="Times New Roman" w:cs="Times New Roman"/>
          <w:sz w:val="24"/>
          <w:szCs w:val="24"/>
          <w:lang w:val="en-US"/>
        </w:rPr>
        <w:t>T</w:t>
      </w:r>
      <w:r w:rsidRPr="009D561C">
        <w:rPr>
          <w:rFonts w:ascii="Times New Roman" w:hAnsi="Times New Roman" w:cs="Times New Roman"/>
          <w:sz w:val="24"/>
          <w:szCs w:val="24"/>
          <w:lang w:val="en-US"/>
        </w:rPr>
        <w:t xml:space="preserve">hey can reduce electricity consumption through the elimination of the artificial processes, which clean and nourish the water with those of natural ones. Finding new sources of water, springs that perform these natural processes, can help in reducing electricity for some companies. </w:t>
      </w:r>
      <w:r w:rsidR="00E9648A">
        <w:rPr>
          <w:rFonts w:ascii="Times New Roman" w:hAnsi="Times New Roman" w:cs="Times New Roman"/>
          <w:sz w:val="24"/>
          <w:szCs w:val="24"/>
          <w:lang w:val="en-US"/>
        </w:rPr>
        <w:t>R</w:t>
      </w:r>
      <w:r w:rsidRPr="009D561C">
        <w:rPr>
          <w:rFonts w:ascii="Times New Roman" w:hAnsi="Times New Roman" w:cs="Times New Roman"/>
          <w:sz w:val="24"/>
          <w:szCs w:val="24"/>
          <w:lang w:val="en-US"/>
        </w:rPr>
        <w:t xml:space="preserve">educing the water usage and amount of water needed for treatment in the plant can help in reducing the amount of chemicals needed and their associated transportation and disposal. </w:t>
      </w:r>
      <w:r w:rsidR="00E9648A">
        <w:rPr>
          <w:rFonts w:ascii="Times New Roman" w:hAnsi="Times New Roman" w:cs="Times New Roman"/>
          <w:sz w:val="24"/>
          <w:szCs w:val="24"/>
          <w:lang w:val="en-US"/>
        </w:rPr>
        <w:t>In addition,</w:t>
      </w:r>
      <w:r w:rsidRPr="009D561C">
        <w:rPr>
          <w:rFonts w:ascii="Times New Roman" w:hAnsi="Times New Roman" w:cs="Times New Roman"/>
          <w:sz w:val="24"/>
          <w:szCs w:val="24"/>
          <w:lang w:val="en-US"/>
        </w:rPr>
        <w:t xml:space="preserve"> companies can undertake more assessments of the current equipment used to find ways for interventions where consumption of electricity could be reduced.</w:t>
      </w:r>
    </w:p>
    <w:p w:rsidR="00053490" w:rsidRPr="009D561C" w:rsidRDefault="00053490" w:rsidP="003132E5">
      <w:pPr>
        <w:autoSpaceDE w:val="0"/>
        <w:autoSpaceDN w:val="0"/>
        <w:adjustRightInd w:val="0"/>
        <w:spacing w:after="0" w:line="240" w:lineRule="auto"/>
        <w:jc w:val="both"/>
        <w:rPr>
          <w:rFonts w:ascii="Times New Roman" w:hAnsi="Times New Roman" w:cs="Times New Roman"/>
          <w:b/>
          <w:iCs/>
          <w:sz w:val="24"/>
          <w:szCs w:val="24"/>
          <w:lang w:val="en-US"/>
        </w:rPr>
      </w:pPr>
    </w:p>
    <w:p w:rsidR="003132E5" w:rsidRPr="009D561C" w:rsidRDefault="008C2FCC" w:rsidP="003132E5">
      <w:pPr>
        <w:autoSpaceDE w:val="0"/>
        <w:autoSpaceDN w:val="0"/>
        <w:adjustRightInd w:val="0"/>
        <w:spacing w:after="0" w:line="240" w:lineRule="auto"/>
        <w:jc w:val="both"/>
        <w:rPr>
          <w:rFonts w:ascii="Times New Roman" w:hAnsi="Times New Roman" w:cs="Times New Roman"/>
          <w:b/>
          <w:sz w:val="24"/>
          <w:szCs w:val="24"/>
          <w:lang w:val="en-US"/>
        </w:rPr>
      </w:pPr>
      <w:r w:rsidRPr="009D561C">
        <w:rPr>
          <w:rFonts w:ascii="Times New Roman" w:hAnsi="Times New Roman" w:cs="Times New Roman"/>
          <w:b/>
          <w:iCs/>
          <w:sz w:val="24"/>
          <w:szCs w:val="24"/>
          <w:lang w:val="en-US"/>
        </w:rPr>
        <w:t xml:space="preserve">5.3 </w:t>
      </w:r>
      <w:proofErr w:type="spellStart"/>
      <w:r w:rsidR="003132E5" w:rsidRPr="009D561C">
        <w:rPr>
          <w:rFonts w:ascii="Times New Roman" w:hAnsi="Times New Roman" w:cs="Times New Roman"/>
          <w:b/>
          <w:iCs/>
          <w:sz w:val="24"/>
          <w:szCs w:val="24"/>
          <w:lang w:val="en-US"/>
        </w:rPr>
        <w:t>Optimi</w:t>
      </w:r>
      <w:r w:rsidRPr="009D561C">
        <w:rPr>
          <w:rFonts w:ascii="Times New Roman" w:hAnsi="Times New Roman" w:cs="Times New Roman"/>
          <w:b/>
          <w:iCs/>
          <w:sz w:val="24"/>
          <w:szCs w:val="24"/>
          <w:lang w:val="en-US"/>
        </w:rPr>
        <w:t>s</w:t>
      </w:r>
      <w:r w:rsidR="003132E5" w:rsidRPr="009D561C">
        <w:rPr>
          <w:rFonts w:ascii="Times New Roman" w:hAnsi="Times New Roman" w:cs="Times New Roman"/>
          <w:b/>
          <w:iCs/>
          <w:sz w:val="24"/>
          <w:szCs w:val="24"/>
          <w:lang w:val="en-US"/>
        </w:rPr>
        <w:t>ed</w:t>
      </w:r>
      <w:proofErr w:type="spellEnd"/>
      <w:r w:rsidR="003132E5" w:rsidRPr="009D561C">
        <w:rPr>
          <w:rFonts w:ascii="Times New Roman" w:hAnsi="Times New Roman" w:cs="Times New Roman"/>
          <w:b/>
          <w:iCs/>
          <w:sz w:val="24"/>
          <w:szCs w:val="24"/>
          <w:lang w:val="en-US"/>
        </w:rPr>
        <w:t xml:space="preserve"> transportation </w:t>
      </w:r>
    </w:p>
    <w:p w:rsidR="003132E5" w:rsidRPr="009D561C" w:rsidRDefault="003132E5" w:rsidP="003132E5">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To optimize the distribution of goods to the end consumers, it is necessary to collaborate with suppliers in order to avoid situations such as backhauling</w:t>
      </w:r>
      <w:r w:rsidR="00085FA0">
        <w:rPr>
          <w:rFonts w:ascii="Times New Roman" w:hAnsi="Times New Roman" w:cs="Times New Roman"/>
          <w:sz w:val="24"/>
          <w:szCs w:val="24"/>
          <w:lang w:val="en-US"/>
        </w:rPr>
        <w:t>, and to recover</w:t>
      </w:r>
      <w:r w:rsidRPr="009D561C">
        <w:rPr>
          <w:rFonts w:ascii="Times New Roman" w:hAnsi="Times New Roman" w:cs="Times New Roman"/>
          <w:sz w:val="24"/>
          <w:szCs w:val="24"/>
          <w:lang w:val="en-US"/>
        </w:rPr>
        <w:t xml:space="preserve"> waste goods though reverse logistics flows. Also</w:t>
      </w:r>
      <w:r w:rsidR="00085FA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it is important to emphasize that companies have limited strategy to the activities of re-ordering which needs to be considered. Through collaboration</w:t>
      </w:r>
      <w:r w:rsidR="00085FA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companies can establish together with suppliers a demand tracking system where it helps in minimizing the number of deliveries, thus reducing unloading and loading costs along with transportation and inventory holding. </w:t>
      </w:r>
    </w:p>
    <w:p w:rsidR="003132E5" w:rsidRPr="009D561C" w:rsidRDefault="003132E5" w:rsidP="003132E5">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Implementation of the suggestions mentioned above</w:t>
      </w:r>
      <w:r w:rsidR="00085FA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which derive from the scenarios</w:t>
      </w:r>
      <w:r w:rsidR="00085FA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can help companies in reducing their total lifecycle chain greenhouse gas emissions for bottled water which is the focus product of the study</w:t>
      </w:r>
      <w:r w:rsidR="00530A5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and for the compan</w:t>
      </w:r>
      <w:r w:rsidR="00530A50">
        <w:rPr>
          <w:rFonts w:ascii="Times New Roman" w:hAnsi="Times New Roman" w:cs="Times New Roman"/>
          <w:sz w:val="24"/>
          <w:szCs w:val="24"/>
          <w:lang w:val="en-US"/>
        </w:rPr>
        <w:t>ies</w:t>
      </w:r>
      <w:r w:rsidRPr="009D561C">
        <w:rPr>
          <w:rFonts w:ascii="Times New Roman" w:hAnsi="Times New Roman" w:cs="Times New Roman"/>
          <w:sz w:val="24"/>
          <w:szCs w:val="24"/>
          <w:lang w:val="en-US"/>
        </w:rPr>
        <w:t xml:space="preserve"> in general.</w:t>
      </w:r>
    </w:p>
    <w:p w:rsidR="008C2FCC" w:rsidRPr="009D561C" w:rsidRDefault="008C2FCC" w:rsidP="003132E5">
      <w:pPr>
        <w:autoSpaceDE w:val="0"/>
        <w:autoSpaceDN w:val="0"/>
        <w:adjustRightInd w:val="0"/>
        <w:spacing w:after="0" w:line="240" w:lineRule="auto"/>
        <w:jc w:val="both"/>
        <w:rPr>
          <w:rFonts w:ascii="Times New Roman" w:hAnsi="Times New Roman" w:cs="Times New Roman"/>
          <w:sz w:val="24"/>
          <w:szCs w:val="24"/>
          <w:lang w:val="en-US"/>
        </w:rPr>
      </w:pPr>
    </w:p>
    <w:p w:rsidR="008C2FCC" w:rsidRPr="009D561C" w:rsidRDefault="008C2FCC" w:rsidP="003132E5">
      <w:pPr>
        <w:autoSpaceDE w:val="0"/>
        <w:autoSpaceDN w:val="0"/>
        <w:adjustRightInd w:val="0"/>
        <w:spacing w:after="0" w:line="240" w:lineRule="auto"/>
        <w:jc w:val="both"/>
        <w:rPr>
          <w:rFonts w:ascii="Times New Roman" w:hAnsi="Times New Roman" w:cs="Times New Roman"/>
          <w:sz w:val="24"/>
          <w:szCs w:val="24"/>
          <w:lang w:val="en-US"/>
        </w:rPr>
      </w:pPr>
    </w:p>
    <w:p w:rsidR="008C2FCC" w:rsidRPr="009D561C" w:rsidRDefault="008C2FCC" w:rsidP="003132E5">
      <w:pPr>
        <w:autoSpaceDE w:val="0"/>
        <w:autoSpaceDN w:val="0"/>
        <w:adjustRightInd w:val="0"/>
        <w:spacing w:after="0" w:line="240" w:lineRule="auto"/>
        <w:jc w:val="both"/>
        <w:rPr>
          <w:rFonts w:ascii="Times New Roman" w:hAnsi="Times New Roman" w:cs="Times New Roman"/>
          <w:b/>
          <w:sz w:val="24"/>
          <w:szCs w:val="24"/>
          <w:lang w:val="en-US"/>
        </w:rPr>
      </w:pPr>
      <w:r w:rsidRPr="009D561C">
        <w:rPr>
          <w:rFonts w:ascii="Times New Roman" w:hAnsi="Times New Roman" w:cs="Times New Roman"/>
          <w:b/>
          <w:sz w:val="24"/>
          <w:szCs w:val="24"/>
          <w:lang w:val="en-US"/>
        </w:rPr>
        <w:t>6. Reference list</w:t>
      </w:r>
    </w:p>
    <w:p w:rsidR="006737CE" w:rsidRPr="009D561C" w:rsidRDefault="006737CE" w:rsidP="005E5554">
      <w:pPr>
        <w:autoSpaceDE w:val="0"/>
        <w:autoSpaceDN w:val="0"/>
        <w:adjustRightInd w:val="0"/>
        <w:spacing w:after="0" w:line="240" w:lineRule="auto"/>
        <w:jc w:val="both"/>
        <w:rPr>
          <w:rFonts w:ascii="Times New Roman" w:hAnsi="Times New Roman" w:cs="Times New Roman"/>
          <w:sz w:val="24"/>
          <w:szCs w:val="24"/>
          <w:lang w:val="en-US"/>
        </w:rPr>
      </w:pP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561C">
        <w:rPr>
          <w:rFonts w:ascii="Times New Roman" w:hAnsi="Times New Roman" w:cs="Times New Roman"/>
          <w:sz w:val="24"/>
          <w:szCs w:val="24"/>
          <w:lang w:val="en-US"/>
        </w:rPr>
        <w:t>Arimura</w:t>
      </w:r>
      <w:proofErr w:type="spellEnd"/>
      <w:r w:rsidRPr="009D561C">
        <w:rPr>
          <w:rFonts w:ascii="Times New Roman" w:hAnsi="Times New Roman" w:cs="Times New Roman"/>
          <w:sz w:val="24"/>
          <w:szCs w:val="24"/>
          <w:lang w:val="en-US"/>
        </w:rPr>
        <w:t>, T.</w:t>
      </w:r>
      <w:r w:rsidR="0054544F">
        <w:rPr>
          <w:rFonts w:ascii="Times New Roman" w:hAnsi="Times New Roman" w:cs="Times New Roman"/>
          <w:sz w:val="24"/>
          <w:szCs w:val="24"/>
          <w:lang w:val="en-US"/>
        </w:rPr>
        <w:t xml:space="preserve"> H., </w:t>
      </w:r>
      <w:proofErr w:type="spellStart"/>
      <w:r w:rsidR="0054544F">
        <w:rPr>
          <w:rFonts w:ascii="Times New Roman" w:hAnsi="Times New Roman" w:cs="Times New Roman"/>
          <w:sz w:val="24"/>
          <w:szCs w:val="24"/>
          <w:lang w:val="en-US"/>
        </w:rPr>
        <w:t>Darnall</w:t>
      </w:r>
      <w:proofErr w:type="spellEnd"/>
      <w:r w:rsidR="0054544F">
        <w:rPr>
          <w:rFonts w:ascii="Times New Roman" w:hAnsi="Times New Roman" w:cs="Times New Roman"/>
          <w:sz w:val="24"/>
          <w:szCs w:val="24"/>
          <w:lang w:val="en-US"/>
        </w:rPr>
        <w:t>, N., Katayama, H.</w:t>
      </w:r>
      <w:r w:rsidRPr="009D561C">
        <w:rPr>
          <w:rFonts w:ascii="Times New Roman" w:hAnsi="Times New Roman" w:cs="Times New Roman"/>
          <w:sz w:val="24"/>
          <w:szCs w:val="24"/>
          <w:lang w:val="en-US"/>
        </w:rPr>
        <w:t xml:space="preserve"> 2011. “Is ISO 14001 a Gateway to More Advanced Voluntary Action? A Case for Green Supply Chain Management”, </w:t>
      </w:r>
      <w:r w:rsidRPr="009D561C">
        <w:rPr>
          <w:rFonts w:ascii="Times New Roman" w:hAnsi="Times New Roman" w:cs="Times New Roman"/>
          <w:i/>
          <w:sz w:val="24"/>
          <w:szCs w:val="24"/>
          <w:lang w:val="en-US"/>
        </w:rPr>
        <w:t>RFF Discussion Paper</w:t>
      </w:r>
      <w:r w:rsidRPr="009D561C">
        <w:rPr>
          <w:rFonts w:ascii="Times New Roman" w:hAnsi="Times New Roman" w:cs="Times New Roman"/>
          <w:sz w:val="24"/>
          <w:szCs w:val="24"/>
          <w:lang w:val="en-US"/>
        </w:rPr>
        <w:t xml:space="preserve"> 09-05.</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9D561C">
        <w:rPr>
          <w:rFonts w:ascii="Times New Roman" w:hAnsi="Times New Roman" w:cs="Times New Roman"/>
          <w:sz w:val="24"/>
          <w:szCs w:val="24"/>
          <w:lang w:val="en-US"/>
        </w:rPr>
        <w:t>Bansal, T</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2010.</w:t>
      </w:r>
      <w:proofErr w:type="gramEnd"/>
      <w:r w:rsidRPr="009D561C">
        <w:rPr>
          <w:rFonts w:ascii="Times New Roman" w:hAnsi="Times New Roman" w:cs="Times New Roman"/>
          <w:sz w:val="24"/>
          <w:szCs w:val="24"/>
          <w:lang w:val="en-US"/>
        </w:rPr>
        <w:t xml:space="preserve"> </w:t>
      </w:r>
      <w:proofErr w:type="gramStart"/>
      <w:r w:rsidRPr="009D561C">
        <w:rPr>
          <w:rFonts w:ascii="Times New Roman" w:hAnsi="Times New Roman" w:cs="Times New Roman"/>
          <w:sz w:val="24"/>
          <w:szCs w:val="24"/>
          <w:lang w:val="en-US"/>
        </w:rPr>
        <w:t>Network for Business Sustainability.</w:t>
      </w:r>
      <w:proofErr w:type="gramEnd"/>
      <w:r w:rsidR="0054544F">
        <w:rPr>
          <w:rFonts w:ascii="Times New Roman" w:hAnsi="Times New Roman" w:cs="Times New Roman"/>
          <w:sz w:val="24"/>
          <w:szCs w:val="24"/>
          <w:lang w:val="en-US"/>
        </w:rPr>
        <w:t xml:space="preserve"> </w:t>
      </w:r>
      <w:hyperlink r:id="rId10" w:history="1">
        <w:r w:rsidRPr="009D561C">
          <w:rPr>
            <w:rStyle w:val="Hyperlink"/>
            <w:rFonts w:ascii="Times New Roman" w:hAnsi="Times New Roman" w:cs="Times New Roman"/>
            <w:sz w:val="24"/>
            <w:szCs w:val="24"/>
            <w:lang w:val="en-US"/>
          </w:rPr>
          <w:t>http://nbs.net/wp-content/uploads/Primer_Business_Sustainability.pdf</w:t>
        </w:r>
      </w:hyperlink>
      <w:r w:rsidRPr="009D561C">
        <w:rPr>
          <w:rFonts w:ascii="Times New Roman" w:hAnsi="Times New Roman" w:cs="Times New Roman"/>
          <w:sz w:val="24"/>
          <w:szCs w:val="24"/>
          <w:lang w:val="en-US"/>
        </w:rPr>
        <w:t>.</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Bowen</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F. E., </w:t>
      </w:r>
      <w:proofErr w:type="spellStart"/>
      <w:r w:rsidRPr="009D561C">
        <w:rPr>
          <w:rFonts w:ascii="Times New Roman" w:hAnsi="Times New Roman" w:cs="Times New Roman"/>
          <w:sz w:val="24"/>
          <w:szCs w:val="24"/>
          <w:lang w:val="en-US"/>
        </w:rPr>
        <w:t>Cousine</w:t>
      </w:r>
      <w:proofErr w:type="spellEnd"/>
      <w:r w:rsidRPr="009D561C">
        <w:rPr>
          <w:rFonts w:ascii="Times New Roman" w:hAnsi="Times New Roman" w:cs="Times New Roman"/>
          <w:sz w:val="24"/>
          <w:szCs w:val="24"/>
          <w:lang w:val="en-US"/>
        </w:rPr>
        <w:t xml:space="preserve">, P. D., Lamming R. C., </w:t>
      </w:r>
      <w:proofErr w:type="spellStart"/>
      <w:r w:rsidRPr="009D561C">
        <w:rPr>
          <w:rFonts w:ascii="Times New Roman" w:hAnsi="Times New Roman" w:cs="Times New Roman"/>
          <w:sz w:val="24"/>
          <w:szCs w:val="24"/>
          <w:lang w:val="en-US"/>
        </w:rPr>
        <w:t>Faruk</w:t>
      </w:r>
      <w:proofErr w:type="spellEnd"/>
      <w:r w:rsidRPr="009D561C">
        <w:rPr>
          <w:rFonts w:ascii="Times New Roman" w:hAnsi="Times New Roman" w:cs="Times New Roman"/>
          <w:sz w:val="24"/>
          <w:szCs w:val="24"/>
          <w:lang w:val="en-US"/>
        </w:rPr>
        <w:t xml:space="preserve"> A. C. 2001a. </w:t>
      </w:r>
      <w:proofErr w:type="gramStart"/>
      <w:r w:rsidRPr="009D561C">
        <w:rPr>
          <w:rFonts w:ascii="Times New Roman" w:hAnsi="Times New Roman" w:cs="Times New Roman"/>
          <w:sz w:val="24"/>
          <w:szCs w:val="24"/>
          <w:lang w:val="en-US"/>
        </w:rPr>
        <w:t>“Explaining the gap between the theory and practice of green supply”.</w:t>
      </w:r>
      <w:proofErr w:type="gramEnd"/>
      <w:r w:rsidRPr="009D561C">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Greener Management International</w:t>
      </w:r>
      <w:r w:rsidRPr="009D561C">
        <w:rPr>
          <w:rFonts w:ascii="Times New Roman" w:hAnsi="Times New Roman" w:cs="Times New Roman"/>
          <w:sz w:val="24"/>
          <w:szCs w:val="24"/>
          <w:lang w:val="en-US"/>
        </w:rPr>
        <w:t>, 35, p</w:t>
      </w:r>
      <w:r w:rsidR="0054544F">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41–59.</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Bowen</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F. E, Cousins</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P. D, Lamming</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R. C., </w:t>
      </w:r>
      <w:proofErr w:type="spellStart"/>
      <w:proofErr w:type="gramStart"/>
      <w:r w:rsidRPr="009D561C">
        <w:rPr>
          <w:rFonts w:ascii="Times New Roman" w:hAnsi="Times New Roman" w:cs="Times New Roman"/>
          <w:sz w:val="24"/>
          <w:szCs w:val="24"/>
          <w:lang w:val="en-US"/>
        </w:rPr>
        <w:t>Faruk</w:t>
      </w:r>
      <w:proofErr w:type="spellEnd"/>
      <w:r w:rsidRPr="009D561C">
        <w:rPr>
          <w:rFonts w:ascii="Times New Roman" w:hAnsi="Times New Roman" w:cs="Times New Roman"/>
          <w:sz w:val="24"/>
          <w:szCs w:val="24"/>
          <w:lang w:val="en-US"/>
        </w:rPr>
        <w:t xml:space="preserve"> </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A</w:t>
      </w:r>
      <w:proofErr w:type="gramEnd"/>
      <w:r w:rsidRPr="009D561C">
        <w:rPr>
          <w:rFonts w:ascii="Times New Roman" w:hAnsi="Times New Roman" w:cs="Times New Roman"/>
          <w:sz w:val="24"/>
          <w:szCs w:val="24"/>
          <w:lang w:val="en-US"/>
        </w:rPr>
        <w:t xml:space="preserve">. C. 2001b. </w:t>
      </w:r>
      <w:proofErr w:type="gramStart"/>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The role of supply management capabilities in green supply</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w:t>
      </w:r>
      <w:proofErr w:type="gramEnd"/>
      <w:r w:rsidR="0054544F">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Production and Operations Management</w:t>
      </w:r>
      <w:r w:rsidRPr="009D561C">
        <w:rPr>
          <w:rFonts w:ascii="Times New Roman" w:hAnsi="Times New Roman" w:cs="Times New Roman"/>
          <w:sz w:val="24"/>
          <w:szCs w:val="24"/>
          <w:lang w:val="en-US"/>
        </w:rPr>
        <w:t>, 10(2), p</w:t>
      </w:r>
      <w:r w:rsidR="0054544F">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174–89.</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9D561C">
        <w:rPr>
          <w:rFonts w:ascii="Times New Roman" w:hAnsi="Times New Roman" w:cs="Times New Roman"/>
          <w:sz w:val="24"/>
          <w:szCs w:val="24"/>
          <w:lang w:val="en-US"/>
        </w:rPr>
        <w:t>Carvalho</w:t>
      </w:r>
      <w:proofErr w:type="spellEnd"/>
      <w:r w:rsidRPr="009D561C">
        <w:rPr>
          <w:rFonts w:ascii="Times New Roman" w:hAnsi="Times New Roman" w:cs="Times New Roman"/>
          <w:sz w:val="24"/>
          <w:szCs w:val="24"/>
          <w:lang w:val="en-US"/>
        </w:rPr>
        <w:t xml:space="preserve">, H., </w:t>
      </w:r>
      <w:proofErr w:type="spellStart"/>
      <w:r w:rsidR="0054544F">
        <w:rPr>
          <w:rFonts w:ascii="Times New Roman" w:hAnsi="Times New Roman" w:cs="Times New Roman"/>
          <w:sz w:val="24"/>
          <w:szCs w:val="24"/>
          <w:lang w:val="en-US"/>
        </w:rPr>
        <w:t>Azevedo</w:t>
      </w:r>
      <w:proofErr w:type="spellEnd"/>
      <w:r w:rsidR="0054544F">
        <w:rPr>
          <w:rFonts w:ascii="Times New Roman" w:hAnsi="Times New Roman" w:cs="Times New Roman"/>
          <w:sz w:val="24"/>
          <w:szCs w:val="24"/>
          <w:lang w:val="en-US"/>
        </w:rPr>
        <w:t>, S. G., Cruz-Machado, V.</w:t>
      </w:r>
      <w:r w:rsidRPr="009D561C">
        <w:rPr>
          <w:rFonts w:ascii="Times New Roman" w:hAnsi="Times New Roman" w:cs="Times New Roman"/>
          <w:sz w:val="24"/>
          <w:szCs w:val="24"/>
          <w:lang w:val="en-US"/>
        </w:rPr>
        <w:t xml:space="preserve"> 2010.</w:t>
      </w:r>
      <w:proofErr w:type="gramEnd"/>
      <w:r w:rsidRPr="009D561C">
        <w:rPr>
          <w:rFonts w:ascii="Times New Roman" w:hAnsi="Times New Roman" w:cs="Times New Roman"/>
          <w:sz w:val="24"/>
          <w:szCs w:val="24"/>
          <w:lang w:val="en-US"/>
        </w:rPr>
        <w:t xml:space="preserve"> </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Supply chain performance management: lean and green paradigms</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gramStart"/>
      <w:r w:rsidRPr="0054544F">
        <w:rPr>
          <w:rFonts w:ascii="Times New Roman" w:hAnsi="Times New Roman" w:cs="Times New Roman"/>
          <w:i/>
          <w:sz w:val="24"/>
          <w:szCs w:val="24"/>
          <w:lang w:val="en-US"/>
        </w:rPr>
        <w:t>International</w:t>
      </w:r>
      <w:r w:rsidRPr="009D561C">
        <w:rPr>
          <w:rFonts w:ascii="Times New Roman" w:hAnsi="Times New Roman" w:cs="Times New Roman"/>
          <w:i/>
          <w:sz w:val="24"/>
          <w:szCs w:val="24"/>
          <w:lang w:val="en-US"/>
        </w:rPr>
        <w:t xml:space="preserve"> Journal of Business Performance and Supply Chain Modelling</w:t>
      </w:r>
      <w:r w:rsidRPr="009D561C">
        <w:rPr>
          <w:rFonts w:ascii="Times New Roman" w:hAnsi="Times New Roman" w:cs="Times New Roman"/>
          <w:sz w:val="24"/>
          <w:szCs w:val="24"/>
          <w:lang w:val="en-US"/>
        </w:rPr>
        <w:t xml:space="preserve"> 2 (3/4), </w:t>
      </w:r>
      <w:r w:rsidR="0054544F">
        <w:rPr>
          <w:rFonts w:ascii="Times New Roman" w:hAnsi="Times New Roman" w:cs="Times New Roman"/>
          <w:sz w:val="24"/>
          <w:szCs w:val="24"/>
          <w:lang w:val="en-US"/>
        </w:rPr>
        <w:t xml:space="preserve">p. </w:t>
      </w:r>
      <w:r w:rsidRPr="009D561C">
        <w:rPr>
          <w:rFonts w:ascii="Times New Roman" w:hAnsi="Times New Roman" w:cs="Times New Roman"/>
          <w:sz w:val="24"/>
          <w:szCs w:val="24"/>
          <w:lang w:val="en-US"/>
        </w:rPr>
        <w:t>304</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333.</w:t>
      </w:r>
      <w:proofErr w:type="gramEnd"/>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lastRenderedPageBreak/>
        <w:t>Chen</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I</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J</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spellStart"/>
      <w:r w:rsidRPr="009D561C">
        <w:rPr>
          <w:rFonts w:ascii="Times New Roman" w:hAnsi="Times New Roman" w:cs="Times New Roman"/>
          <w:sz w:val="24"/>
          <w:szCs w:val="24"/>
          <w:lang w:val="en-US"/>
        </w:rPr>
        <w:t>Paulraj</w:t>
      </w:r>
      <w:proofErr w:type="spellEnd"/>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A. 2004. </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Towards a theory of supply chain management: the constructs and measurements</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w:t>
      </w:r>
      <w:r w:rsidR="0054544F">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Journal of Operations Management</w:t>
      </w:r>
      <w:r w:rsidRPr="009D561C">
        <w:rPr>
          <w:rFonts w:ascii="Times New Roman" w:hAnsi="Times New Roman" w:cs="Times New Roman"/>
          <w:sz w:val="24"/>
          <w:szCs w:val="24"/>
          <w:lang w:val="en-US"/>
        </w:rPr>
        <w:t>, 22(2), p</w:t>
      </w:r>
      <w:r w:rsidR="0054544F">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119–50.</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9D561C">
        <w:rPr>
          <w:rFonts w:ascii="Times New Roman" w:hAnsi="Times New Roman" w:cs="Times New Roman"/>
          <w:sz w:val="24"/>
          <w:szCs w:val="24"/>
          <w:lang w:val="en-US"/>
        </w:rPr>
        <w:t>Chien</w:t>
      </w:r>
      <w:proofErr w:type="spellEnd"/>
      <w:r w:rsidRPr="009D561C">
        <w:rPr>
          <w:rFonts w:ascii="Times New Roman" w:hAnsi="Times New Roman" w:cs="Times New Roman"/>
          <w:sz w:val="24"/>
          <w:szCs w:val="24"/>
          <w:lang w:val="en-US"/>
        </w:rPr>
        <w:t>, M.</w:t>
      </w:r>
      <w:r w:rsidR="0054544F">
        <w:rPr>
          <w:rFonts w:ascii="Times New Roman" w:hAnsi="Times New Roman" w:cs="Times New Roman"/>
          <w:sz w:val="24"/>
          <w:szCs w:val="24"/>
          <w:lang w:val="en-US"/>
        </w:rPr>
        <w:t xml:space="preserve"> K., Shih, L.H.</w:t>
      </w:r>
      <w:r w:rsidRPr="009D561C">
        <w:rPr>
          <w:rFonts w:ascii="Times New Roman" w:hAnsi="Times New Roman" w:cs="Times New Roman"/>
          <w:sz w:val="24"/>
          <w:szCs w:val="24"/>
          <w:lang w:val="en-US"/>
        </w:rPr>
        <w:t xml:space="preserve"> 2007.</w:t>
      </w:r>
      <w:proofErr w:type="gramEnd"/>
      <w:r w:rsidRPr="009D561C">
        <w:rPr>
          <w:rFonts w:ascii="Times New Roman" w:hAnsi="Times New Roman" w:cs="Times New Roman"/>
          <w:sz w:val="24"/>
          <w:szCs w:val="24"/>
          <w:lang w:val="en-US"/>
        </w:rPr>
        <w:t xml:space="preserve"> </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An empirical study of the implementation of green supply chain management practices in the electrical and electronic industry and their relation to organizational performances</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w:t>
      </w:r>
      <w:r w:rsidR="00FB2DC0">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International Journal of Environmental Science and Technolog</w:t>
      </w:r>
      <w:r w:rsidRPr="009D561C">
        <w:rPr>
          <w:rFonts w:ascii="Times New Roman" w:hAnsi="Times New Roman" w:cs="Times New Roman"/>
          <w:sz w:val="24"/>
          <w:szCs w:val="24"/>
          <w:lang w:val="en-US"/>
        </w:rPr>
        <w:t>y 4 (3), p. 383-394.</w:t>
      </w:r>
    </w:p>
    <w:p w:rsidR="00C9272E" w:rsidRPr="009D561C" w:rsidRDefault="00FB2DC0" w:rsidP="00C9272E">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Duber</w:t>
      </w:r>
      <w:proofErr w:type="spellEnd"/>
      <w:r>
        <w:rPr>
          <w:rFonts w:ascii="Times New Roman" w:hAnsi="Times New Roman" w:cs="Times New Roman"/>
          <w:sz w:val="24"/>
          <w:szCs w:val="24"/>
          <w:lang w:val="en-US"/>
        </w:rPr>
        <w:t>-Smith, D.</w:t>
      </w:r>
      <w:r w:rsidR="00C9272E" w:rsidRPr="009D561C">
        <w:rPr>
          <w:rFonts w:ascii="Times New Roman" w:hAnsi="Times New Roman" w:cs="Times New Roman"/>
          <w:sz w:val="24"/>
          <w:szCs w:val="24"/>
          <w:lang w:val="en-US"/>
        </w:rPr>
        <w:t xml:space="preserve"> 2005.</w:t>
      </w:r>
      <w:proofErr w:type="gramEnd"/>
      <w:r w:rsidR="00530A44">
        <w:rPr>
          <w:rFonts w:ascii="Times New Roman" w:hAnsi="Times New Roman" w:cs="Times New Roman"/>
          <w:sz w:val="24"/>
          <w:szCs w:val="24"/>
          <w:lang w:val="en-US"/>
        </w:rPr>
        <w:t xml:space="preserve"> </w:t>
      </w:r>
      <w:proofErr w:type="gramStart"/>
      <w:r w:rsidR="00C9272E" w:rsidRPr="009D561C">
        <w:rPr>
          <w:rFonts w:ascii="Times New Roman" w:hAnsi="Times New Roman" w:cs="Times New Roman"/>
          <w:sz w:val="24"/>
          <w:szCs w:val="24"/>
          <w:lang w:val="en-US"/>
        </w:rPr>
        <w:t>The Green Imperative.</w:t>
      </w:r>
      <w:proofErr w:type="gramEnd"/>
      <w:r w:rsidR="00530A44">
        <w:rPr>
          <w:rFonts w:ascii="Times New Roman" w:hAnsi="Times New Roman" w:cs="Times New Roman"/>
          <w:sz w:val="24"/>
          <w:szCs w:val="24"/>
          <w:lang w:val="en-US"/>
        </w:rPr>
        <w:t xml:space="preserve"> </w:t>
      </w:r>
      <w:proofErr w:type="gramStart"/>
      <w:r w:rsidR="00C9272E" w:rsidRPr="009D561C">
        <w:rPr>
          <w:rFonts w:ascii="Times New Roman" w:hAnsi="Times New Roman" w:cs="Times New Roman"/>
          <w:sz w:val="24"/>
          <w:szCs w:val="24"/>
          <w:lang w:val="en-US"/>
        </w:rPr>
        <w:t>Soap, Perfumery and Cosmetics.</w:t>
      </w:r>
      <w:proofErr w:type="gramEnd"/>
      <w:r w:rsidR="00C9272E" w:rsidRPr="009D561C">
        <w:rPr>
          <w:rFonts w:ascii="Times New Roman" w:hAnsi="Times New Roman" w:cs="Times New Roman"/>
          <w:sz w:val="24"/>
          <w:szCs w:val="24"/>
          <w:lang w:val="en-US"/>
        </w:rPr>
        <w:t xml:space="preserve"> Green Marketing Inc., p. 24-26.</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Epstein, M.</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J., Roy, M.</w:t>
      </w:r>
      <w:r w:rsidR="00FB2DC0">
        <w:rPr>
          <w:rFonts w:ascii="Times New Roman" w:hAnsi="Times New Roman" w:cs="Times New Roman"/>
          <w:sz w:val="24"/>
          <w:szCs w:val="24"/>
          <w:lang w:val="en-US"/>
        </w:rPr>
        <w:t xml:space="preserve"> J.</w:t>
      </w:r>
      <w:r w:rsidRPr="009D561C">
        <w:rPr>
          <w:rFonts w:ascii="Times New Roman" w:hAnsi="Times New Roman" w:cs="Times New Roman"/>
          <w:sz w:val="24"/>
          <w:szCs w:val="24"/>
          <w:lang w:val="en-US"/>
        </w:rPr>
        <w:t xml:space="preserve"> 2000. </w:t>
      </w:r>
      <w:proofErr w:type="gramStart"/>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Strategic evaluation of environmental projects in SMEs</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w:t>
      </w:r>
      <w:proofErr w:type="gramEnd"/>
      <w:r w:rsidR="00FB2DC0">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Environmental Quality Management</w:t>
      </w:r>
      <w:r w:rsidR="00FB2DC0">
        <w:rPr>
          <w:rFonts w:ascii="Times New Roman" w:hAnsi="Times New Roman" w:cs="Times New Roman"/>
          <w:i/>
          <w:sz w:val="24"/>
          <w:szCs w:val="24"/>
          <w:lang w:val="en-US"/>
        </w:rPr>
        <w:t>,</w:t>
      </w:r>
      <w:r w:rsidRPr="009D561C">
        <w:rPr>
          <w:rFonts w:ascii="Times New Roman" w:hAnsi="Times New Roman" w:cs="Times New Roman"/>
          <w:sz w:val="24"/>
          <w:szCs w:val="24"/>
          <w:lang w:val="en-US"/>
        </w:rPr>
        <w:t xml:space="preserve"> 9 (3), p. 37-84.</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561C">
        <w:rPr>
          <w:rFonts w:ascii="Times New Roman" w:hAnsi="Times New Roman" w:cs="Times New Roman"/>
          <w:sz w:val="24"/>
          <w:szCs w:val="24"/>
          <w:lang w:val="en-US"/>
        </w:rPr>
        <w:t>Hervani</w:t>
      </w:r>
      <w:proofErr w:type="spellEnd"/>
      <w:r w:rsidR="00FB2DC0">
        <w:rPr>
          <w:rFonts w:ascii="Times New Roman" w:hAnsi="Times New Roman" w:cs="Times New Roman"/>
          <w:sz w:val="24"/>
          <w:szCs w:val="24"/>
          <w:lang w:val="en-US"/>
        </w:rPr>
        <w:t>, A.</w:t>
      </w:r>
      <w:r w:rsidRPr="009D561C">
        <w:rPr>
          <w:rFonts w:ascii="Times New Roman" w:hAnsi="Times New Roman" w:cs="Times New Roman"/>
          <w:sz w:val="24"/>
          <w:szCs w:val="24"/>
          <w:lang w:val="en-US"/>
        </w:rPr>
        <w:t>, Helms M</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spellStart"/>
      <w:r w:rsidRPr="009D561C">
        <w:rPr>
          <w:rFonts w:ascii="Times New Roman" w:hAnsi="Times New Roman" w:cs="Times New Roman"/>
          <w:sz w:val="24"/>
          <w:szCs w:val="24"/>
          <w:lang w:val="en-US"/>
        </w:rPr>
        <w:t>Sarkis</w:t>
      </w:r>
      <w:proofErr w:type="spellEnd"/>
      <w:r w:rsidRPr="009D561C">
        <w:rPr>
          <w:rFonts w:ascii="Times New Roman" w:hAnsi="Times New Roman" w:cs="Times New Roman"/>
          <w:sz w:val="24"/>
          <w:szCs w:val="24"/>
          <w:lang w:val="en-US"/>
        </w:rPr>
        <w:t xml:space="preserve"> J. (2005) “Performance measurement for green supply chain management”. </w:t>
      </w:r>
      <w:proofErr w:type="gramStart"/>
      <w:r w:rsidRPr="009D561C">
        <w:rPr>
          <w:rFonts w:ascii="Times New Roman" w:hAnsi="Times New Roman" w:cs="Times New Roman"/>
          <w:i/>
          <w:sz w:val="24"/>
          <w:szCs w:val="24"/>
          <w:lang w:val="en-US"/>
        </w:rPr>
        <w:t>Benchmarking:</w:t>
      </w:r>
      <w:r w:rsidRPr="009D561C">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An International Journal,</w:t>
      </w:r>
      <w:r w:rsidRPr="009D561C">
        <w:rPr>
          <w:rFonts w:ascii="Times New Roman" w:hAnsi="Times New Roman" w:cs="Times New Roman"/>
          <w:sz w:val="24"/>
          <w:szCs w:val="24"/>
          <w:lang w:val="en-US"/>
        </w:rPr>
        <w:t xml:space="preserve"> 12(4), p. 330–53.</w:t>
      </w:r>
      <w:proofErr w:type="gramEnd"/>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Holt</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D</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Anthony</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S</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spellStart"/>
      <w:r w:rsidRPr="009D561C">
        <w:rPr>
          <w:rFonts w:ascii="Times New Roman" w:hAnsi="Times New Roman" w:cs="Times New Roman"/>
          <w:sz w:val="24"/>
          <w:szCs w:val="24"/>
          <w:lang w:val="en-US"/>
        </w:rPr>
        <w:t>Viney</w:t>
      </w:r>
      <w:proofErr w:type="spellEnd"/>
      <w:r w:rsidRPr="009D561C">
        <w:rPr>
          <w:rFonts w:ascii="Times New Roman" w:hAnsi="Times New Roman" w:cs="Times New Roman"/>
          <w:sz w:val="24"/>
          <w:szCs w:val="24"/>
          <w:lang w:val="en-US"/>
        </w:rPr>
        <w:t xml:space="preserve"> H. 2001. </w:t>
      </w:r>
      <w:proofErr w:type="gramStart"/>
      <w:r w:rsidRPr="009D561C">
        <w:rPr>
          <w:rFonts w:ascii="Times New Roman" w:hAnsi="Times New Roman" w:cs="Times New Roman"/>
          <w:sz w:val="24"/>
          <w:szCs w:val="24"/>
          <w:lang w:val="en-US"/>
        </w:rPr>
        <w:t>“Supporting environmental improvements in SMEs in the UK”.</w:t>
      </w:r>
      <w:proofErr w:type="gramEnd"/>
      <w:r w:rsidRPr="009D561C">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Greener Management International</w:t>
      </w:r>
      <w:r w:rsidRPr="009D561C">
        <w:rPr>
          <w:rFonts w:ascii="Times New Roman" w:hAnsi="Times New Roman" w:cs="Times New Roman"/>
          <w:sz w:val="24"/>
          <w:szCs w:val="24"/>
          <w:lang w:val="en-US"/>
        </w:rPr>
        <w:t>, 35, p. 29–49.</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Holt</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D</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spellStart"/>
      <w:r w:rsidRPr="009D561C">
        <w:rPr>
          <w:rFonts w:ascii="Times New Roman" w:hAnsi="Times New Roman" w:cs="Times New Roman"/>
          <w:sz w:val="24"/>
          <w:szCs w:val="24"/>
          <w:lang w:val="en-US"/>
        </w:rPr>
        <w:t>Ghobadian</w:t>
      </w:r>
      <w:proofErr w:type="spellEnd"/>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A. 2009. “An empirical study of green supply chain management practices amongst UK manufacturers”. </w:t>
      </w:r>
      <w:proofErr w:type="gramStart"/>
      <w:r w:rsidRPr="009D561C">
        <w:rPr>
          <w:rFonts w:ascii="Times New Roman" w:hAnsi="Times New Roman" w:cs="Times New Roman"/>
          <w:i/>
          <w:sz w:val="24"/>
          <w:szCs w:val="24"/>
          <w:lang w:val="en-US"/>
        </w:rPr>
        <w:t>Journal of Manufacturing Technology Managemen</w:t>
      </w:r>
      <w:r w:rsidRPr="009D561C">
        <w:rPr>
          <w:rFonts w:ascii="Times New Roman" w:hAnsi="Times New Roman" w:cs="Times New Roman"/>
          <w:sz w:val="24"/>
          <w:szCs w:val="24"/>
          <w:lang w:val="en-US"/>
        </w:rPr>
        <w:t>t, 20(7), p.933–56.</w:t>
      </w:r>
      <w:proofErr w:type="gramEnd"/>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Hu</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A</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H</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Hsu C</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 xml:space="preserve">W. 2010. </w:t>
      </w:r>
      <w:proofErr w:type="gramStart"/>
      <w:r w:rsidRPr="009D561C">
        <w:rPr>
          <w:rFonts w:ascii="Times New Roman" w:hAnsi="Times New Roman" w:cs="Times New Roman"/>
          <w:sz w:val="24"/>
          <w:szCs w:val="24"/>
          <w:lang w:val="en-US"/>
        </w:rPr>
        <w:t>“Critical factors for implementing green supply chain management practice: an empirical study of electrical and electronics industries in Taiwan”.</w:t>
      </w:r>
      <w:proofErr w:type="gramEnd"/>
      <w:r w:rsidRPr="009D561C">
        <w:rPr>
          <w:rFonts w:ascii="Times New Roman" w:hAnsi="Times New Roman" w:cs="Times New Roman"/>
          <w:sz w:val="24"/>
          <w:szCs w:val="24"/>
          <w:lang w:val="en-US"/>
        </w:rPr>
        <w:t xml:space="preserve"> </w:t>
      </w:r>
      <w:r w:rsidR="00FB2DC0">
        <w:rPr>
          <w:rFonts w:ascii="Times New Roman" w:hAnsi="Times New Roman" w:cs="Times New Roman"/>
          <w:sz w:val="24"/>
          <w:szCs w:val="24"/>
          <w:lang w:val="en-US"/>
        </w:rPr>
        <w:t xml:space="preserve"> </w:t>
      </w:r>
      <w:proofErr w:type="gramStart"/>
      <w:r w:rsidRPr="009D561C">
        <w:rPr>
          <w:rFonts w:ascii="Times New Roman" w:hAnsi="Times New Roman" w:cs="Times New Roman"/>
          <w:i/>
          <w:sz w:val="24"/>
          <w:szCs w:val="24"/>
          <w:lang w:val="en-US"/>
        </w:rPr>
        <w:t>Management Research Review</w:t>
      </w:r>
      <w:r w:rsidRPr="009D561C">
        <w:rPr>
          <w:rFonts w:ascii="Times New Roman" w:hAnsi="Times New Roman" w:cs="Times New Roman"/>
          <w:sz w:val="24"/>
          <w:szCs w:val="24"/>
          <w:lang w:val="en-US"/>
        </w:rPr>
        <w:t>; Vol. 33(6).</w:t>
      </w:r>
      <w:proofErr w:type="gramEnd"/>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9D561C">
        <w:rPr>
          <w:rFonts w:ascii="Times New Roman" w:hAnsi="Times New Roman" w:cs="Times New Roman"/>
          <w:sz w:val="24"/>
          <w:szCs w:val="24"/>
          <w:lang w:val="en-US"/>
        </w:rPr>
        <w:t>Hussey, D.</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M., Eagan, P.</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D., 2007.</w:t>
      </w:r>
      <w:proofErr w:type="gramEnd"/>
      <w:r w:rsidRPr="009D561C">
        <w:rPr>
          <w:rFonts w:ascii="Times New Roman" w:hAnsi="Times New Roman" w:cs="Times New Roman"/>
          <w:sz w:val="24"/>
          <w:szCs w:val="24"/>
          <w:lang w:val="en-US"/>
        </w:rPr>
        <w:t xml:space="preserve"> “Using structural equation modeling to test environmental performance in small and medium-sized manufacturers: can SEM help SMEs?</w:t>
      </w:r>
      <w:proofErr w:type="gramStart"/>
      <w:r w:rsidRPr="009D561C">
        <w:rPr>
          <w:rFonts w:ascii="Times New Roman" w:hAnsi="Times New Roman" w:cs="Times New Roman"/>
          <w:sz w:val="24"/>
          <w:szCs w:val="24"/>
          <w:lang w:val="en-US"/>
        </w:rPr>
        <w:t>”</w:t>
      </w:r>
      <w:r w:rsidR="00FB2DC0">
        <w:rPr>
          <w:rFonts w:ascii="Times New Roman" w:hAnsi="Times New Roman" w:cs="Times New Roman"/>
          <w:sz w:val="24"/>
          <w:szCs w:val="24"/>
          <w:lang w:val="en-US"/>
        </w:rPr>
        <w:t>.</w:t>
      </w:r>
      <w:proofErr w:type="gramEnd"/>
      <w:r w:rsidRPr="009D561C">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Journal of Cleaner Production</w:t>
      </w:r>
      <w:r w:rsidRPr="009D561C">
        <w:rPr>
          <w:rFonts w:ascii="Times New Roman" w:hAnsi="Times New Roman" w:cs="Times New Roman"/>
          <w:sz w:val="24"/>
          <w:szCs w:val="24"/>
          <w:lang w:val="en-US"/>
        </w:rPr>
        <w:t>, 15, p. 303-312.</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Intergovernmental Panel on Climate Change, 2007, IPCC Plenary XXVII (Valencia, Spain, 12e17 November 2007).</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Kannan</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G</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spellStart"/>
      <w:r w:rsidRPr="009D561C">
        <w:rPr>
          <w:rFonts w:ascii="Times New Roman" w:hAnsi="Times New Roman" w:cs="Times New Roman"/>
          <w:sz w:val="24"/>
          <w:szCs w:val="24"/>
          <w:lang w:val="en-US"/>
        </w:rPr>
        <w:t>Haq</w:t>
      </w:r>
      <w:proofErr w:type="spellEnd"/>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A</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N</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Kumar</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P</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S</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spellStart"/>
      <w:r w:rsidRPr="009D561C">
        <w:rPr>
          <w:rFonts w:ascii="Times New Roman" w:hAnsi="Times New Roman" w:cs="Times New Roman"/>
          <w:sz w:val="24"/>
          <w:szCs w:val="24"/>
          <w:lang w:val="en-US"/>
        </w:rPr>
        <w:t>Arunachalam</w:t>
      </w:r>
      <w:proofErr w:type="spellEnd"/>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S., 2008. </w:t>
      </w:r>
      <w:proofErr w:type="gramStart"/>
      <w:r w:rsidRPr="009D561C">
        <w:rPr>
          <w:rFonts w:ascii="Times New Roman" w:hAnsi="Times New Roman" w:cs="Times New Roman"/>
          <w:sz w:val="24"/>
          <w:szCs w:val="24"/>
          <w:lang w:val="en-US"/>
        </w:rPr>
        <w:t>“Analysis and selection of green suppliers using interpretative structural modeling and analytic hierarchy process”.</w:t>
      </w:r>
      <w:proofErr w:type="gramEnd"/>
      <w:r w:rsidRPr="009D561C">
        <w:rPr>
          <w:rFonts w:ascii="Times New Roman" w:hAnsi="Times New Roman" w:cs="Times New Roman"/>
          <w:sz w:val="24"/>
          <w:szCs w:val="24"/>
          <w:lang w:val="en-US"/>
        </w:rPr>
        <w:t xml:space="preserve"> </w:t>
      </w:r>
      <w:proofErr w:type="gramStart"/>
      <w:r w:rsidRPr="009D561C">
        <w:rPr>
          <w:rFonts w:ascii="Times New Roman" w:hAnsi="Times New Roman" w:cs="Times New Roman"/>
          <w:i/>
          <w:sz w:val="24"/>
          <w:szCs w:val="24"/>
          <w:lang w:val="en-US"/>
        </w:rPr>
        <w:t>International Journal of Management and Decision Making</w:t>
      </w:r>
      <w:r w:rsidRPr="009D561C">
        <w:rPr>
          <w:rFonts w:ascii="Times New Roman" w:hAnsi="Times New Roman" w:cs="Times New Roman"/>
          <w:sz w:val="24"/>
          <w:szCs w:val="24"/>
          <w:lang w:val="en-US"/>
        </w:rPr>
        <w:t>, 9(2), p163–82.</w:t>
      </w:r>
      <w:proofErr w:type="gramEnd"/>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Lee</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H</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L</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So</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K</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C</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Tang</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C</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 xml:space="preserve">S. 2000. </w:t>
      </w:r>
      <w:proofErr w:type="gramStart"/>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The value of information sharing in a two-level supply chain</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w:t>
      </w:r>
      <w:proofErr w:type="gramEnd"/>
      <w:r w:rsidR="00FB2DC0">
        <w:rPr>
          <w:rFonts w:ascii="Times New Roman" w:hAnsi="Times New Roman" w:cs="Times New Roman"/>
          <w:sz w:val="24"/>
          <w:szCs w:val="24"/>
          <w:lang w:val="en-US"/>
        </w:rPr>
        <w:t xml:space="preserve"> </w:t>
      </w:r>
      <w:r w:rsidRPr="00FB2DC0">
        <w:rPr>
          <w:rFonts w:ascii="Times New Roman" w:hAnsi="Times New Roman" w:cs="Times New Roman"/>
          <w:i/>
          <w:sz w:val="24"/>
          <w:szCs w:val="24"/>
          <w:lang w:val="en-US"/>
        </w:rPr>
        <w:t>Management Science</w:t>
      </w:r>
      <w:r w:rsidRPr="009D561C">
        <w:rPr>
          <w:rFonts w:ascii="Times New Roman" w:hAnsi="Times New Roman" w:cs="Times New Roman"/>
          <w:sz w:val="24"/>
          <w:szCs w:val="24"/>
          <w:lang w:val="en-US"/>
        </w:rPr>
        <w:t>, 46(5), p</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626–43.</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Lee</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S</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Y</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Rhee</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S</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 xml:space="preserve">K. (2007) </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The change in corporate environmental strategies: a longitudinal empirical study</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r w:rsidRPr="00FB2DC0">
        <w:rPr>
          <w:rFonts w:ascii="Times New Roman" w:hAnsi="Times New Roman" w:cs="Times New Roman"/>
          <w:i/>
          <w:sz w:val="24"/>
          <w:szCs w:val="24"/>
          <w:lang w:val="en-US"/>
        </w:rPr>
        <w:t>Management Decision</w:t>
      </w:r>
      <w:r w:rsidRPr="009D561C">
        <w:rPr>
          <w:rFonts w:ascii="Times New Roman" w:hAnsi="Times New Roman" w:cs="Times New Roman"/>
          <w:sz w:val="24"/>
          <w:szCs w:val="24"/>
          <w:lang w:val="en-US"/>
        </w:rPr>
        <w:t>, 45(2), p</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196–216.</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Lee</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S</w:t>
      </w:r>
      <w:r w:rsidR="00FB2DC0">
        <w:rPr>
          <w:rFonts w:ascii="Times New Roman" w:hAnsi="Times New Roman" w:cs="Times New Roman"/>
          <w:sz w:val="24"/>
          <w:szCs w:val="24"/>
          <w:lang w:val="en-US"/>
        </w:rPr>
        <w:t xml:space="preserve">. Y. </w:t>
      </w:r>
      <w:r w:rsidRPr="009D561C">
        <w:rPr>
          <w:rFonts w:ascii="Times New Roman" w:hAnsi="Times New Roman" w:cs="Times New Roman"/>
          <w:sz w:val="24"/>
          <w:szCs w:val="24"/>
          <w:lang w:val="en-US"/>
        </w:rPr>
        <w:t>2008</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Drivers for the participation of small and medium-sized suppliers in green supply chain initiatives</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r w:rsidRPr="00FB2DC0">
        <w:rPr>
          <w:rFonts w:ascii="Times New Roman" w:hAnsi="Times New Roman" w:cs="Times New Roman"/>
          <w:i/>
          <w:sz w:val="24"/>
          <w:szCs w:val="24"/>
          <w:lang w:val="en-US"/>
        </w:rPr>
        <w:t>Supply Chain Management: An International Journal</w:t>
      </w:r>
      <w:r w:rsidRPr="009D561C">
        <w:rPr>
          <w:rFonts w:ascii="Times New Roman" w:hAnsi="Times New Roman" w:cs="Times New Roman"/>
          <w:sz w:val="24"/>
          <w:szCs w:val="24"/>
          <w:lang w:val="en-US"/>
        </w:rPr>
        <w:t>, 13(3), p</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185–98.</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Lin</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B</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Jones</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C</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A</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Hsieh</w:t>
      </w:r>
      <w:r w:rsidR="00FB2DC0">
        <w:rPr>
          <w:rFonts w:ascii="Times New Roman" w:hAnsi="Times New Roman" w:cs="Times New Roman"/>
          <w:sz w:val="24"/>
          <w:szCs w:val="24"/>
          <w:lang w:val="en-US"/>
        </w:rPr>
        <w:t xml:space="preserve">, C. </w:t>
      </w:r>
      <w:r w:rsidRPr="009D561C">
        <w:rPr>
          <w:rFonts w:ascii="Times New Roman" w:hAnsi="Times New Roman" w:cs="Times New Roman"/>
          <w:sz w:val="24"/>
          <w:szCs w:val="24"/>
          <w:lang w:val="en-US"/>
        </w:rPr>
        <w:t>2001</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Environmental practices and assessment: a process perspective</w:t>
      </w:r>
      <w:r w:rsidR="00FB2DC0">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Industrial Management &amp; Data Systems</w:t>
      </w:r>
      <w:r w:rsidRPr="009D561C">
        <w:rPr>
          <w:rFonts w:ascii="Times New Roman" w:hAnsi="Times New Roman" w:cs="Times New Roman"/>
          <w:sz w:val="24"/>
          <w:szCs w:val="24"/>
          <w:lang w:val="en-US"/>
        </w:rPr>
        <w:t>, 101(2), p</w:t>
      </w:r>
      <w:r w:rsidR="00FB2DC0">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71–9.</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561C">
        <w:rPr>
          <w:rFonts w:ascii="Times New Roman" w:hAnsi="Times New Roman" w:cs="Times New Roman"/>
          <w:sz w:val="24"/>
          <w:szCs w:val="24"/>
          <w:lang w:val="en-US"/>
        </w:rPr>
        <w:t>Mathiyazhagan</w:t>
      </w:r>
      <w:proofErr w:type="spellEnd"/>
      <w:r w:rsidRPr="009D561C">
        <w:rPr>
          <w:rFonts w:ascii="Times New Roman" w:hAnsi="Times New Roman" w:cs="Times New Roman"/>
          <w:sz w:val="24"/>
          <w:szCs w:val="24"/>
          <w:lang w:val="en-US"/>
        </w:rPr>
        <w:t xml:space="preserve">, K., </w:t>
      </w:r>
      <w:proofErr w:type="spellStart"/>
      <w:r w:rsidRPr="009D561C">
        <w:rPr>
          <w:rFonts w:ascii="Times New Roman" w:hAnsi="Times New Roman" w:cs="Times New Roman"/>
          <w:sz w:val="24"/>
          <w:szCs w:val="24"/>
          <w:lang w:val="en-US"/>
        </w:rPr>
        <w:t>Govindan</w:t>
      </w:r>
      <w:proofErr w:type="spellEnd"/>
      <w:r w:rsidRPr="009D561C">
        <w:rPr>
          <w:rFonts w:ascii="Times New Roman" w:hAnsi="Times New Roman" w:cs="Times New Roman"/>
          <w:sz w:val="24"/>
          <w:szCs w:val="24"/>
          <w:lang w:val="en-US"/>
        </w:rPr>
        <w:t xml:space="preserve">, K., </w:t>
      </w:r>
      <w:proofErr w:type="spellStart"/>
      <w:r w:rsidRPr="009D561C">
        <w:rPr>
          <w:rFonts w:ascii="Times New Roman" w:hAnsi="Times New Roman" w:cs="Times New Roman"/>
          <w:sz w:val="24"/>
          <w:szCs w:val="24"/>
          <w:lang w:val="en-US"/>
        </w:rPr>
        <w:t>Noorulhaq</w:t>
      </w:r>
      <w:proofErr w:type="spellEnd"/>
      <w:r w:rsidRPr="009D561C">
        <w:rPr>
          <w:rFonts w:ascii="Times New Roman" w:hAnsi="Times New Roman" w:cs="Times New Roman"/>
          <w:sz w:val="24"/>
          <w:szCs w:val="24"/>
          <w:lang w:val="en-US"/>
        </w:rPr>
        <w:t>, A.</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spellStart"/>
      <w:r w:rsidR="003440B1">
        <w:rPr>
          <w:rFonts w:ascii="Times New Roman" w:hAnsi="Times New Roman" w:cs="Times New Roman"/>
          <w:sz w:val="24"/>
          <w:szCs w:val="24"/>
          <w:lang w:val="en-US"/>
        </w:rPr>
        <w:t>Geng</w:t>
      </w:r>
      <w:proofErr w:type="spellEnd"/>
      <w:r w:rsidR="003440B1">
        <w:rPr>
          <w:rFonts w:ascii="Times New Roman" w:hAnsi="Times New Roman" w:cs="Times New Roman"/>
          <w:sz w:val="24"/>
          <w:szCs w:val="24"/>
          <w:lang w:val="en-US"/>
        </w:rPr>
        <w:t xml:space="preserve">, Y. </w:t>
      </w:r>
      <w:r w:rsidRPr="009D561C">
        <w:rPr>
          <w:rFonts w:ascii="Times New Roman" w:hAnsi="Times New Roman" w:cs="Times New Roman"/>
          <w:sz w:val="24"/>
          <w:szCs w:val="24"/>
          <w:lang w:val="en-US"/>
        </w:rPr>
        <w:t>2013</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gramStart"/>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An ISM approach for the barrier analysis in implementing green supply chain management</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w:t>
      </w:r>
      <w:proofErr w:type="gramEnd"/>
      <w:r w:rsidR="003440B1">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Journal of Cleaner Production</w:t>
      </w:r>
      <w:r w:rsidRPr="009D561C">
        <w:rPr>
          <w:rFonts w:ascii="Times New Roman" w:hAnsi="Times New Roman" w:cs="Times New Roman"/>
          <w:sz w:val="24"/>
          <w:szCs w:val="24"/>
          <w:lang w:val="en-US"/>
        </w:rPr>
        <w:t>, 47</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p.</w:t>
      </w:r>
      <w:r w:rsidR="003440B1">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283-297.</w:t>
      </w:r>
    </w:p>
    <w:p w:rsidR="00C9272E" w:rsidRPr="009D561C" w:rsidRDefault="003440B1" w:rsidP="00C9272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McWilliams, A., Siegel, D.</w:t>
      </w:r>
      <w:r w:rsidR="00C9272E" w:rsidRPr="009D561C">
        <w:rPr>
          <w:rFonts w:ascii="Times New Roman" w:hAnsi="Times New Roman" w:cs="Times New Roman"/>
          <w:sz w:val="24"/>
          <w:szCs w:val="24"/>
          <w:lang w:val="en-US"/>
        </w:rPr>
        <w:t xml:space="preserve"> 2000. </w:t>
      </w:r>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Corporate social responsibility and financial performance: Correlation or misspecification?</w:t>
      </w:r>
      <w:proofErr w:type="gramStart"/>
      <w:r>
        <w:rPr>
          <w:rFonts w:ascii="Times New Roman" w:hAnsi="Times New Roman" w:cs="Times New Roman"/>
          <w:sz w:val="24"/>
          <w:szCs w:val="24"/>
          <w:lang w:val="en-US"/>
        </w:rPr>
        <w:t>”.</w:t>
      </w:r>
      <w:proofErr w:type="gramEnd"/>
      <w:r w:rsidR="00C9272E" w:rsidRPr="009D561C">
        <w:rPr>
          <w:rFonts w:ascii="Times New Roman" w:hAnsi="Times New Roman" w:cs="Times New Roman"/>
          <w:sz w:val="24"/>
          <w:szCs w:val="24"/>
          <w:lang w:val="en-US"/>
        </w:rPr>
        <w:t xml:space="preserve"> </w:t>
      </w:r>
      <w:r w:rsidR="00C9272E" w:rsidRPr="009D561C">
        <w:rPr>
          <w:rFonts w:ascii="Times New Roman" w:hAnsi="Times New Roman" w:cs="Times New Roman"/>
          <w:i/>
          <w:sz w:val="24"/>
          <w:szCs w:val="24"/>
          <w:lang w:val="en-US"/>
        </w:rPr>
        <w:t>Strategic Management Journal</w:t>
      </w:r>
      <w:r>
        <w:rPr>
          <w:rFonts w:ascii="Times New Roman" w:hAnsi="Times New Roman" w:cs="Times New Roman"/>
          <w:i/>
          <w:sz w:val="24"/>
          <w:szCs w:val="24"/>
          <w:lang w:val="en-US"/>
        </w:rPr>
        <w:t>,</w:t>
      </w:r>
      <w:r w:rsidR="00C9272E" w:rsidRPr="009D561C">
        <w:rPr>
          <w:rFonts w:ascii="Times New Roman" w:hAnsi="Times New Roman" w:cs="Times New Roman"/>
          <w:sz w:val="24"/>
          <w:szCs w:val="24"/>
          <w:lang w:val="en-US"/>
        </w:rPr>
        <w:t xml:space="preserve"> 21(5), </w:t>
      </w:r>
      <w:r>
        <w:rPr>
          <w:rFonts w:ascii="Times New Roman" w:hAnsi="Times New Roman" w:cs="Times New Roman"/>
          <w:sz w:val="24"/>
          <w:szCs w:val="24"/>
          <w:lang w:val="en-US"/>
        </w:rPr>
        <w:t xml:space="preserve">p. </w:t>
      </w:r>
      <w:r w:rsidR="00C9272E" w:rsidRPr="009D561C">
        <w:rPr>
          <w:rFonts w:ascii="Times New Roman" w:hAnsi="Times New Roman" w:cs="Times New Roman"/>
          <w:sz w:val="24"/>
          <w:szCs w:val="24"/>
          <w:lang w:val="en-US"/>
        </w:rPr>
        <w:t>603</w:t>
      </w:r>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609.</w:t>
      </w:r>
    </w:p>
    <w:p w:rsidR="00C9272E" w:rsidRPr="009D561C" w:rsidRDefault="003440B1" w:rsidP="00C9272E">
      <w:pPr>
        <w:autoSpaceDE w:val="0"/>
        <w:autoSpaceDN w:val="0"/>
        <w:adjustRightInd w:val="0"/>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Min, H., Zhou, G.</w:t>
      </w:r>
      <w:r w:rsidR="00C9272E" w:rsidRPr="009D561C">
        <w:rPr>
          <w:rFonts w:ascii="Times New Roman" w:hAnsi="Times New Roman" w:cs="Times New Roman"/>
          <w:sz w:val="24"/>
          <w:szCs w:val="24"/>
          <w:lang w:val="en-US"/>
        </w:rPr>
        <w:t xml:space="preserve"> 2002.</w:t>
      </w:r>
      <w:proofErr w:type="gramEnd"/>
      <w:r w:rsidR="00C9272E" w:rsidRPr="009D561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Supply chain modeling: past, present and future</w:t>
      </w:r>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 xml:space="preserve">. </w:t>
      </w:r>
      <w:r w:rsidR="00C9272E" w:rsidRPr="009D561C">
        <w:rPr>
          <w:rFonts w:ascii="Times New Roman" w:hAnsi="Times New Roman" w:cs="Times New Roman"/>
          <w:i/>
          <w:sz w:val="24"/>
          <w:szCs w:val="24"/>
          <w:lang w:val="en-US"/>
        </w:rPr>
        <w:t>Computers &amp; Industrial Engineering</w:t>
      </w:r>
      <w:r w:rsidR="00C9272E" w:rsidRPr="009D561C">
        <w:rPr>
          <w:rFonts w:ascii="Times New Roman" w:hAnsi="Times New Roman" w:cs="Times New Roman"/>
          <w:sz w:val="24"/>
          <w:szCs w:val="24"/>
          <w:lang w:val="en-US"/>
        </w:rPr>
        <w:t>, 43, p</w:t>
      </w:r>
      <w:r>
        <w:rPr>
          <w:rFonts w:ascii="Times New Roman" w:hAnsi="Times New Roman" w:cs="Times New Roman"/>
          <w:sz w:val="24"/>
          <w:szCs w:val="24"/>
          <w:lang w:val="en-US"/>
        </w:rPr>
        <w:t xml:space="preserve">. </w:t>
      </w:r>
      <w:r w:rsidR="00C9272E" w:rsidRPr="009D561C">
        <w:rPr>
          <w:rFonts w:ascii="Times New Roman" w:hAnsi="Times New Roman" w:cs="Times New Roman"/>
          <w:sz w:val="24"/>
          <w:szCs w:val="24"/>
          <w:lang w:val="en-US"/>
        </w:rPr>
        <w:t>231-249.</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Pun</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K</w:t>
      </w:r>
      <w:r w:rsidR="003440B1">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F</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Hui</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I</w:t>
      </w:r>
      <w:r w:rsidR="003440B1">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K</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Lau</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H</w:t>
      </w:r>
      <w:r w:rsidR="003440B1">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C</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Law</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H</w:t>
      </w:r>
      <w:r w:rsidR="003440B1">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W</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Lewis</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w:t>
      </w:r>
      <w:r w:rsidR="003440B1">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 xml:space="preserve">G. 2002. </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Development of an EMS planning framework for environmental management practices</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International Journal of Quality &amp; Reliability Management</w:t>
      </w:r>
      <w:r w:rsidRPr="009D561C">
        <w:rPr>
          <w:rFonts w:ascii="Times New Roman" w:hAnsi="Times New Roman" w:cs="Times New Roman"/>
          <w:sz w:val="24"/>
          <w:szCs w:val="24"/>
          <w:lang w:val="en-US"/>
        </w:rPr>
        <w:t>, 19(6), p</w:t>
      </w:r>
      <w:r w:rsidR="003440B1">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688–709.</w:t>
      </w:r>
    </w:p>
    <w:p w:rsidR="00C9272E" w:rsidRPr="009D561C" w:rsidRDefault="003440B1" w:rsidP="00C9272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Rao, P.</w:t>
      </w:r>
      <w:r w:rsidR="00C9272E" w:rsidRPr="009D561C">
        <w:rPr>
          <w:rFonts w:ascii="Times New Roman" w:hAnsi="Times New Roman" w:cs="Times New Roman"/>
          <w:sz w:val="24"/>
          <w:szCs w:val="24"/>
          <w:lang w:val="en-US"/>
        </w:rPr>
        <w:t xml:space="preserve"> 2002. </w:t>
      </w:r>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Greening of the supply chain: a new initiative in South East Asia</w:t>
      </w:r>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 xml:space="preserve">. </w:t>
      </w:r>
      <w:r w:rsidR="00C9272E" w:rsidRPr="009D561C">
        <w:rPr>
          <w:rFonts w:ascii="Times New Roman" w:hAnsi="Times New Roman" w:cs="Times New Roman"/>
          <w:i/>
          <w:sz w:val="24"/>
          <w:szCs w:val="24"/>
          <w:lang w:val="en-US"/>
        </w:rPr>
        <w:t>International Journal of Operations &amp; Production Management</w:t>
      </w:r>
      <w:r w:rsidR="00C9272E" w:rsidRPr="009D561C">
        <w:rPr>
          <w:rFonts w:ascii="Times New Roman" w:hAnsi="Times New Roman" w:cs="Times New Roman"/>
          <w:sz w:val="24"/>
          <w:szCs w:val="24"/>
          <w:lang w:val="en-US"/>
        </w:rPr>
        <w:t>, 22(6), p.</w:t>
      </w:r>
      <w:r>
        <w:rPr>
          <w:rFonts w:ascii="Times New Roman" w:hAnsi="Times New Roman" w:cs="Times New Roman"/>
          <w:sz w:val="24"/>
          <w:szCs w:val="24"/>
          <w:lang w:val="en-US"/>
        </w:rPr>
        <w:t xml:space="preserve"> </w:t>
      </w:r>
      <w:r w:rsidR="00C9272E" w:rsidRPr="009D561C">
        <w:rPr>
          <w:rFonts w:ascii="Times New Roman" w:hAnsi="Times New Roman" w:cs="Times New Roman"/>
          <w:sz w:val="24"/>
          <w:szCs w:val="24"/>
          <w:lang w:val="en-US"/>
        </w:rPr>
        <w:t>632-655</w:t>
      </w:r>
      <w:r>
        <w:rPr>
          <w:rFonts w:ascii="Times New Roman" w:hAnsi="Times New Roman" w:cs="Times New Roman"/>
          <w:sz w:val="24"/>
          <w:szCs w:val="24"/>
          <w:lang w:val="en-US"/>
        </w:rPr>
        <w:t>.</w:t>
      </w:r>
    </w:p>
    <w:p w:rsidR="00C9272E" w:rsidRPr="009D561C" w:rsidRDefault="003440B1" w:rsidP="00C9272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Rao, P.</w:t>
      </w:r>
      <w:r w:rsidR="00C9272E" w:rsidRPr="009D561C">
        <w:rPr>
          <w:rFonts w:ascii="Times New Roman" w:hAnsi="Times New Roman" w:cs="Times New Roman"/>
          <w:sz w:val="24"/>
          <w:szCs w:val="24"/>
          <w:lang w:val="en-US"/>
        </w:rPr>
        <w:t xml:space="preserve"> 2007. </w:t>
      </w:r>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Greening of the supply chain: an empirical study for SMES in the Philippine context</w:t>
      </w:r>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 xml:space="preserve">. </w:t>
      </w:r>
      <w:r w:rsidR="00C9272E" w:rsidRPr="009D561C">
        <w:rPr>
          <w:rFonts w:ascii="Times New Roman" w:hAnsi="Times New Roman" w:cs="Times New Roman"/>
          <w:i/>
          <w:sz w:val="24"/>
          <w:szCs w:val="24"/>
          <w:lang w:val="en-US"/>
        </w:rPr>
        <w:t>Journal of Asia Business Studies</w:t>
      </w:r>
      <w:r>
        <w:rPr>
          <w:rFonts w:ascii="Times New Roman" w:hAnsi="Times New Roman" w:cs="Times New Roman"/>
          <w:i/>
          <w:sz w:val="24"/>
          <w:szCs w:val="24"/>
          <w:lang w:val="en-US"/>
        </w:rPr>
        <w:t>,</w:t>
      </w:r>
      <w:r w:rsidR="00C9272E" w:rsidRPr="009D561C">
        <w:rPr>
          <w:rFonts w:ascii="Times New Roman" w:hAnsi="Times New Roman" w:cs="Times New Roman"/>
          <w:sz w:val="24"/>
          <w:szCs w:val="24"/>
          <w:lang w:val="en-US"/>
        </w:rPr>
        <w:t xml:space="preserve"> 1 (2), </w:t>
      </w:r>
      <w:r>
        <w:rPr>
          <w:rFonts w:ascii="Times New Roman" w:hAnsi="Times New Roman" w:cs="Times New Roman"/>
          <w:sz w:val="24"/>
          <w:szCs w:val="24"/>
          <w:lang w:val="en-US"/>
        </w:rPr>
        <w:t xml:space="preserve">p. </w:t>
      </w:r>
      <w:r w:rsidR="00C9272E" w:rsidRPr="009D561C">
        <w:rPr>
          <w:rFonts w:ascii="Times New Roman" w:hAnsi="Times New Roman" w:cs="Times New Roman"/>
          <w:sz w:val="24"/>
          <w:szCs w:val="24"/>
          <w:lang w:val="en-US"/>
        </w:rPr>
        <w:t>55</w:t>
      </w:r>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66.</w:t>
      </w:r>
    </w:p>
    <w:p w:rsidR="00C9272E" w:rsidRPr="009D561C" w:rsidRDefault="003440B1" w:rsidP="00C9272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Rao, P., Holt, D.</w:t>
      </w:r>
      <w:r w:rsidR="00C9272E" w:rsidRPr="009D561C">
        <w:rPr>
          <w:rFonts w:ascii="Times New Roman" w:hAnsi="Times New Roman" w:cs="Times New Roman"/>
          <w:sz w:val="24"/>
          <w:szCs w:val="24"/>
          <w:lang w:val="en-US"/>
        </w:rPr>
        <w:t xml:space="preserve"> 2005. </w:t>
      </w:r>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Do green supply chains lead to competitiveness and economic performance?</w:t>
      </w:r>
      <w:proofErr w:type="gramStart"/>
      <w:r>
        <w:rPr>
          <w:rFonts w:ascii="Times New Roman" w:hAnsi="Times New Roman" w:cs="Times New Roman"/>
          <w:sz w:val="24"/>
          <w:szCs w:val="24"/>
          <w:lang w:val="en-US"/>
        </w:rPr>
        <w:t>”.</w:t>
      </w:r>
      <w:proofErr w:type="gramEnd"/>
      <w:r w:rsidR="00C9272E" w:rsidRPr="009D561C">
        <w:rPr>
          <w:rFonts w:ascii="Times New Roman" w:hAnsi="Times New Roman" w:cs="Times New Roman"/>
          <w:sz w:val="24"/>
          <w:szCs w:val="24"/>
          <w:lang w:val="en-US"/>
        </w:rPr>
        <w:t xml:space="preserve"> </w:t>
      </w:r>
      <w:r w:rsidR="00C9272E" w:rsidRPr="009D561C">
        <w:rPr>
          <w:rFonts w:ascii="Times New Roman" w:hAnsi="Times New Roman" w:cs="Times New Roman"/>
          <w:i/>
          <w:sz w:val="24"/>
          <w:szCs w:val="24"/>
          <w:lang w:val="en-US"/>
        </w:rPr>
        <w:t>International Journal of Operations &amp; Production Management</w:t>
      </w:r>
      <w:r w:rsidR="00C9272E" w:rsidRPr="009D561C">
        <w:rPr>
          <w:rFonts w:ascii="Times New Roman" w:hAnsi="Times New Roman" w:cs="Times New Roman"/>
          <w:sz w:val="24"/>
          <w:szCs w:val="24"/>
          <w:lang w:val="en-US"/>
        </w:rPr>
        <w:t xml:space="preserve">, 25 (9), </w:t>
      </w:r>
      <w:r>
        <w:rPr>
          <w:rFonts w:ascii="Times New Roman" w:hAnsi="Times New Roman" w:cs="Times New Roman"/>
          <w:sz w:val="24"/>
          <w:szCs w:val="24"/>
          <w:lang w:val="en-US"/>
        </w:rPr>
        <w:t xml:space="preserve">p. </w:t>
      </w:r>
      <w:r w:rsidR="00C9272E" w:rsidRPr="009D561C">
        <w:rPr>
          <w:rFonts w:ascii="Times New Roman" w:hAnsi="Times New Roman" w:cs="Times New Roman"/>
          <w:sz w:val="24"/>
          <w:szCs w:val="24"/>
          <w:lang w:val="en-US"/>
        </w:rPr>
        <w:t>898</w:t>
      </w:r>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916.</w:t>
      </w:r>
    </w:p>
    <w:p w:rsidR="00C9272E" w:rsidRPr="003440B1"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9D561C">
        <w:rPr>
          <w:rFonts w:ascii="Times New Roman" w:hAnsi="Times New Roman" w:cs="Times New Roman"/>
          <w:sz w:val="24"/>
          <w:szCs w:val="24"/>
          <w:lang w:val="en-US"/>
        </w:rPr>
        <w:t>Ravi</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V</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Shankar</w:t>
      </w:r>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R. 2005.</w:t>
      </w:r>
      <w:proofErr w:type="gramEnd"/>
      <w:r w:rsidRPr="009D561C">
        <w:rPr>
          <w:rFonts w:ascii="Times New Roman" w:hAnsi="Times New Roman" w:cs="Times New Roman"/>
          <w:sz w:val="24"/>
          <w:szCs w:val="24"/>
          <w:lang w:val="en-US"/>
        </w:rPr>
        <w:t xml:space="preserve"> </w:t>
      </w:r>
      <w:proofErr w:type="gramStart"/>
      <w:r w:rsidR="003440B1">
        <w:rPr>
          <w:rFonts w:ascii="Times New Roman" w:hAnsi="Times New Roman" w:cs="Times New Roman"/>
          <w:sz w:val="24"/>
          <w:szCs w:val="24"/>
          <w:lang w:val="en-US"/>
        </w:rPr>
        <w:t>“</w:t>
      </w:r>
      <w:r w:rsidRPr="009D561C">
        <w:rPr>
          <w:rFonts w:ascii="Times New Roman" w:hAnsi="Times New Roman" w:cs="Times New Roman"/>
          <w:sz w:val="24"/>
          <w:szCs w:val="24"/>
          <w:lang w:val="en-US"/>
        </w:rPr>
        <w:t>Analysis of interactions among the barriers of reverse</w:t>
      </w:r>
      <w:r w:rsidR="003440B1">
        <w:rPr>
          <w:rFonts w:ascii="Times New Roman" w:hAnsi="Times New Roman" w:cs="Times New Roman"/>
          <w:sz w:val="24"/>
          <w:szCs w:val="24"/>
          <w:lang w:val="en-US"/>
        </w:rPr>
        <w:t xml:space="preserve"> logistics”.</w:t>
      </w:r>
      <w:proofErr w:type="gramEnd"/>
      <w:r w:rsidR="003440B1">
        <w:rPr>
          <w:rFonts w:ascii="Times New Roman" w:hAnsi="Times New Roman" w:cs="Times New Roman"/>
          <w:sz w:val="24"/>
          <w:szCs w:val="24"/>
          <w:lang w:val="en-US"/>
        </w:rPr>
        <w:t xml:space="preserve"> </w:t>
      </w:r>
      <w:r w:rsidR="003440B1" w:rsidRPr="003440B1">
        <w:rPr>
          <w:rFonts w:ascii="Times New Roman" w:hAnsi="Times New Roman" w:cs="Times New Roman"/>
          <w:i/>
          <w:sz w:val="24"/>
          <w:szCs w:val="24"/>
          <w:lang w:val="en-US"/>
        </w:rPr>
        <w:t>Technological Forecasting and Social Change Journal</w:t>
      </w:r>
      <w:r w:rsidR="003440B1">
        <w:rPr>
          <w:rFonts w:ascii="Times New Roman" w:hAnsi="Times New Roman" w:cs="Times New Roman"/>
          <w:i/>
          <w:sz w:val="24"/>
          <w:szCs w:val="24"/>
          <w:lang w:val="en-US"/>
        </w:rPr>
        <w:t>,</w:t>
      </w:r>
      <w:r w:rsidR="00B93793">
        <w:rPr>
          <w:rFonts w:ascii="Times New Roman" w:hAnsi="Times New Roman" w:cs="Times New Roman"/>
          <w:i/>
          <w:sz w:val="24"/>
          <w:szCs w:val="24"/>
          <w:lang w:val="en-US"/>
        </w:rPr>
        <w:t xml:space="preserve"> </w:t>
      </w:r>
      <w:r w:rsidR="003440B1">
        <w:rPr>
          <w:rFonts w:ascii="Times New Roman" w:hAnsi="Times New Roman" w:cs="Times New Roman"/>
          <w:sz w:val="24"/>
          <w:szCs w:val="24"/>
          <w:lang w:val="en-US"/>
        </w:rPr>
        <w:t>72(8), p. 1011-1029.</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Reinhardt</w:t>
      </w:r>
      <w:r w:rsidR="00B93793">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F</w:t>
      </w:r>
      <w:r w:rsidR="00B93793">
        <w:rPr>
          <w:rFonts w:ascii="Times New Roman" w:hAnsi="Times New Roman" w:cs="Times New Roman"/>
          <w:sz w:val="24"/>
          <w:szCs w:val="24"/>
          <w:lang w:val="en-US"/>
        </w:rPr>
        <w:t xml:space="preserve">. L. </w:t>
      </w:r>
      <w:r w:rsidRPr="009D561C">
        <w:rPr>
          <w:rFonts w:ascii="Times New Roman" w:hAnsi="Times New Roman" w:cs="Times New Roman"/>
          <w:sz w:val="24"/>
          <w:szCs w:val="24"/>
          <w:lang w:val="en-US"/>
        </w:rPr>
        <w:t>1998</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Environmental product differentiation: implications for corporate strategy</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w:t>
      </w:r>
      <w:r w:rsidR="00B93793">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California Management Review</w:t>
      </w:r>
      <w:r w:rsidRPr="009D561C">
        <w:rPr>
          <w:rFonts w:ascii="Times New Roman" w:hAnsi="Times New Roman" w:cs="Times New Roman"/>
          <w:sz w:val="24"/>
          <w:szCs w:val="24"/>
          <w:lang w:val="en-US"/>
        </w:rPr>
        <w:t>, 40(4), p</w:t>
      </w:r>
      <w:r w:rsidR="00B93793">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43–73.</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561C">
        <w:rPr>
          <w:rFonts w:ascii="Times New Roman" w:hAnsi="Times New Roman" w:cs="Times New Roman"/>
          <w:sz w:val="24"/>
          <w:szCs w:val="24"/>
          <w:lang w:val="en-US"/>
        </w:rPr>
        <w:t>Sarkis</w:t>
      </w:r>
      <w:proofErr w:type="spellEnd"/>
      <w:r w:rsidRPr="009D561C">
        <w:rPr>
          <w:rFonts w:ascii="Times New Roman" w:hAnsi="Times New Roman" w:cs="Times New Roman"/>
          <w:sz w:val="24"/>
          <w:szCs w:val="24"/>
          <w:lang w:val="en-US"/>
        </w:rPr>
        <w:t xml:space="preserve">, J., 2003. </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A strategic decision framework for green supply chain management</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w:t>
      </w:r>
      <w:r w:rsidR="00B93793">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Journal of Cleaner Production</w:t>
      </w:r>
      <w:r w:rsidR="00B93793">
        <w:rPr>
          <w:rFonts w:ascii="Times New Roman" w:hAnsi="Times New Roman" w:cs="Times New Roman"/>
          <w:i/>
          <w:sz w:val="24"/>
          <w:szCs w:val="24"/>
          <w:lang w:val="en-US"/>
        </w:rPr>
        <w:t>,</w:t>
      </w:r>
      <w:r w:rsidR="00B93793">
        <w:rPr>
          <w:rFonts w:ascii="Times New Roman" w:hAnsi="Times New Roman" w:cs="Times New Roman"/>
          <w:sz w:val="24"/>
          <w:szCs w:val="24"/>
          <w:lang w:val="en-US"/>
        </w:rPr>
        <w:t xml:space="preserve"> 11</w:t>
      </w:r>
      <w:r w:rsidRPr="009D561C">
        <w:rPr>
          <w:rFonts w:ascii="Times New Roman" w:hAnsi="Times New Roman" w:cs="Times New Roman"/>
          <w:sz w:val="24"/>
          <w:szCs w:val="24"/>
          <w:lang w:val="en-US"/>
        </w:rPr>
        <w:t>(4), p</w:t>
      </w:r>
      <w:r w:rsidR="00B93793">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397-409.</w:t>
      </w:r>
    </w:p>
    <w:p w:rsidR="00C9272E" w:rsidRPr="009D561C" w:rsidRDefault="00B93793" w:rsidP="00C9272E">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Sarkis</w:t>
      </w:r>
      <w:proofErr w:type="spellEnd"/>
      <w:r>
        <w:rPr>
          <w:rFonts w:ascii="Times New Roman" w:hAnsi="Times New Roman" w:cs="Times New Roman"/>
          <w:sz w:val="24"/>
          <w:szCs w:val="24"/>
          <w:lang w:val="en-US"/>
        </w:rPr>
        <w:t>, J., Zhu, Q., Lai, K.H.</w:t>
      </w:r>
      <w:r w:rsidR="00C9272E" w:rsidRPr="009D561C">
        <w:rPr>
          <w:rFonts w:ascii="Times New Roman" w:hAnsi="Times New Roman" w:cs="Times New Roman"/>
          <w:sz w:val="24"/>
          <w:szCs w:val="24"/>
          <w:lang w:val="en-US"/>
        </w:rPr>
        <w:t xml:space="preserve"> 2011.</w:t>
      </w:r>
      <w:proofErr w:type="gramEnd"/>
      <w:r w:rsidR="00C9272E" w:rsidRPr="009D561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An Organizational Theoretic Review of Green Supply Chain Management Literature</w:t>
      </w:r>
      <w:r>
        <w:rPr>
          <w:rFonts w:ascii="Times New Roman" w:hAnsi="Times New Roman" w:cs="Times New Roman"/>
          <w:sz w:val="24"/>
          <w:szCs w:val="24"/>
          <w:lang w:val="en-US"/>
        </w:rPr>
        <w:t>”.</w:t>
      </w:r>
      <w:proofErr w:type="gramEnd"/>
      <w:r w:rsidR="00C9272E" w:rsidRPr="009D561C">
        <w:rPr>
          <w:rFonts w:ascii="Times New Roman" w:hAnsi="Times New Roman" w:cs="Times New Roman"/>
          <w:i/>
          <w:sz w:val="24"/>
          <w:szCs w:val="24"/>
          <w:lang w:val="en-US"/>
        </w:rPr>
        <w:t xml:space="preserve"> </w:t>
      </w:r>
      <w:proofErr w:type="gramStart"/>
      <w:r w:rsidR="00C9272E" w:rsidRPr="009D561C">
        <w:rPr>
          <w:rFonts w:ascii="Times New Roman" w:hAnsi="Times New Roman" w:cs="Times New Roman"/>
          <w:i/>
          <w:sz w:val="24"/>
          <w:szCs w:val="24"/>
          <w:lang w:val="en-US"/>
        </w:rPr>
        <w:t>International Journal of Production Economics</w:t>
      </w:r>
      <w:r w:rsidR="00C9272E" w:rsidRPr="009D561C">
        <w:rPr>
          <w:rFonts w:ascii="Times New Roman" w:hAnsi="Times New Roman" w:cs="Times New Roman"/>
          <w:sz w:val="24"/>
          <w:szCs w:val="24"/>
          <w:lang w:val="en-US"/>
        </w:rPr>
        <w:t>.</w:t>
      </w:r>
      <w:proofErr w:type="gramEnd"/>
      <w:r w:rsidR="00C9272E" w:rsidRPr="009D561C">
        <w:rPr>
          <w:rFonts w:ascii="Times New Roman" w:hAnsi="Times New Roman" w:cs="Times New Roman"/>
          <w:sz w:val="24"/>
          <w:szCs w:val="24"/>
          <w:lang w:val="en-US"/>
        </w:rPr>
        <w:t xml:space="preserve"> Working Paper No. 2010-11</w:t>
      </w:r>
      <w:r>
        <w:rPr>
          <w:rFonts w:ascii="Times New Roman" w:hAnsi="Times New Roman" w:cs="Times New Roman"/>
          <w:sz w:val="24"/>
          <w:szCs w:val="24"/>
          <w:lang w:val="en-US"/>
        </w:rPr>
        <w:t>.</w:t>
      </w:r>
    </w:p>
    <w:p w:rsidR="00C9272E" w:rsidRPr="009D561C" w:rsidRDefault="00B93793" w:rsidP="00C9272E">
      <w:pPr>
        <w:autoSpaceDE w:val="0"/>
        <w:autoSpaceDN w:val="0"/>
        <w:adjustRightInd w:val="0"/>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Srivastava, K.S.</w:t>
      </w:r>
      <w:r w:rsidR="00C9272E" w:rsidRPr="009D561C">
        <w:rPr>
          <w:rFonts w:ascii="Times New Roman" w:hAnsi="Times New Roman" w:cs="Times New Roman"/>
          <w:sz w:val="24"/>
          <w:szCs w:val="24"/>
          <w:lang w:val="en-US"/>
        </w:rPr>
        <w:t xml:space="preserve"> 2007.</w:t>
      </w:r>
      <w:proofErr w:type="gramEnd"/>
      <w:r w:rsidR="00C9272E" w:rsidRPr="009D561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Green supply-chain management: a state-of-the-art literature review</w:t>
      </w:r>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 xml:space="preserve">. </w:t>
      </w:r>
      <w:r w:rsidR="00C9272E" w:rsidRPr="009D561C">
        <w:rPr>
          <w:rFonts w:ascii="Times New Roman" w:hAnsi="Times New Roman" w:cs="Times New Roman"/>
          <w:i/>
          <w:sz w:val="24"/>
          <w:szCs w:val="24"/>
          <w:lang w:val="en-US"/>
        </w:rPr>
        <w:t>International Journal of Management Reviews</w:t>
      </w:r>
      <w:proofErr w:type="gramStart"/>
      <w:r>
        <w:rPr>
          <w:rFonts w:ascii="Times New Roman" w:hAnsi="Times New Roman" w:cs="Times New Roman"/>
          <w:i/>
          <w:sz w:val="24"/>
          <w:szCs w:val="24"/>
          <w:lang w:val="en-US"/>
        </w:rPr>
        <w:t xml:space="preserve">, </w:t>
      </w:r>
      <w:r w:rsidR="00C9272E" w:rsidRPr="009D561C">
        <w:rPr>
          <w:rFonts w:ascii="Times New Roman" w:hAnsi="Times New Roman" w:cs="Times New Roman"/>
          <w:sz w:val="24"/>
          <w:szCs w:val="24"/>
          <w:lang w:val="en-US"/>
        </w:rPr>
        <w:t xml:space="preserve"> 9</w:t>
      </w:r>
      <w:proofErr w:type="gramEnd"/>
      <w:r w:rsidR="00C9272E" w:rsidRPr="009D561C">
        <w:rPr>
          <w:rFonts w:ascii="Times New Roman" w:hAnsi="Times New Roman" w:cs="Times New Roman"/>
          <w:sz w:val="24"/>
          <w:szCs w:val="24"/>
          <w:lang w:val="en-US"/>
        </w:rPr>
        <w:t xml:space="preserve"> (1), </w:t>
      </w:r>
      <w:r>
        <w:rPr>
          <w:rFonts w:ascii="Times New Roman" w:hAnsi="Times New Roman" w:cs="Times New Roman"/>
          <w:sz w:val="24"/>
          <w:szCs w:val="24"/>
          <w:lang w:val="en-US"/>
        </w:rPr>
        <w:t xml:space="preserve">p. </w:t>
      </w:r>
      <w:r w:rsidR="00C9272E" w:rsidRPr="009D561C">
        <w:rPr>
          <w:rFonts w:ascii="Times New Roman" w:hAnsi="Times New Roman" w:cs="Times New Roman"/>
          <w:sz w:val="24"/>
          <w:szCs w:val="24"/>
          <w:lang w:val="en-US"/>
        </w:rPr>
        <w:t>53</w:t>
      </w:r>
      <w:r>
        <w:rPr>
          <w:rFonts w:ascii="Times New Roman" w:hAnsi="Times New Roman" w:cs="Times New Roman"/>
          <w:sz w:val="24"/>
          <w:szCs w:val="24"/>
          <w:lang w:val="en-US"/>
        </w:rPr>
        <w:t>-</w:t>
      </w:r>
      <w:r w:rsidR="00C9272E" w:rsidRPr="009D561C">
        <w:rPr>
          <w:rFonts w:ascii="Times New Roman" w:hAnsi="Times New Roman" w:cs="Times New Roman"/>
          <w:sz w:val="24"/>
          <w:szCs w:val="24"/>
          <w:lang w:val="en-US"/>
        </w:rPr>
        <w:t>80.</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561C">
        <w:rPr>
          <w:rFonts w:ascii="Times New Roman" w:hAnsi="Times New Roman" w:cs="Times New Roman"/>
          <w:sz w:val="24"/>
          <w:szCs w:val="24"/>
          <w:lang w:val="en-US"/>
        </w:rPr>
        <w:t>Stra</w:t>
      </w:r>
      <w:r w:rsidR="00B93793">
        <w:rPr>
          <w:rFonts w:ascii="Times New Roman" w:hAnsi="Times New Roman" w:cs="Times New Roman"/>
          <w:sz w:val="24"/>
          <w:szCs w:val="24"/>
          <w:lang w:val="en-US"/>
        </w:rPr>
        <w:t>ndberg</w:t>
      </w:r>
      <w:proofErr w:type="spellEnd"/>
      <w:r w:rsidR="00B93793">
        <w:rPr>
          <w:rFonts w:ascii="Times New Roman" w:hAnsi="Times New Roman" w:cs="Times New Roman"/>
          <w:sz w:val="24"/>
          <w:szCs w:val="24"/>
          <w:lang w:val="en-US"/>
        </w:rPr>
        <w:t>, C.</w:t>
      </w:r>
      <w:r w:rsidRPr="009D561C">
        <w:rPr>
          <w:rFonts w:ascii="Times New Roman" w:hAnsi="Times New Roman" w:cs="Times New Roman"/>
          <w:sz w:val="24"/>
          <w:szCs w:val="24"/>
          <w:lang w:val="en-US"/>
        </w:rPr>
        <w:t xml:space="preserve"> 2002. </w:t>
      </w:r>
      <w:proofErr w:type="gramStart"/>
      <w:r w:rsidRPr="009D561C">
        <w:rPr>
          <w:rFonts w:ascii="Times New Roman" w:hAnsi="Times New Roman" w:cs="Times New Roman"/>
          <w:sz w:val="24"/>
          <w:szCs w:val="24"/>
          <w:lang w:val="en-US"/>
        </w:rPr>
        <w:t>The Future of Corporate Social Responsibility.</w:t>
      </w:r>
      <w:proofErr w:type="gramEnd"/>
      <w:r w:rsidR="00B93793">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 xml:space="preserve">Report by </w:t>
      </w:r>
      <w:proofErr w:type="spellStart"/>
      <w:r w:rsidRPr="009D561C">
        <w:rPr>
          <w:rFonts w:ascii="Times New Roman" w:hAnsi="Times New Roman" w:cs="Times New Roman"/>
          <w:i/>
          <w:sz w:val="24"/>
          <w:szCs w:val="24"/>
          <w:lang w:val="en-US"/>
        </w:rPr>
        <w:t>Strandberg</w:t>
      </w:r>
      <w:proofErr w:type="spellEnd"/>
      <w:r w:rsidRPr="009D561C">
        <w:rPr>
          <w:rFonts w:ascii="Times New Roman" w:hAnsi="Times New Roman" w:cs="Times New Roman"/>
          <w:i/>
          <w:sz w:val="24"/>
          <w:szCs w:val="24"/>
          <w:lang w:val="en-US"/>
        </w:rPr>
        <w:t xml:space="preserve"> Consulting</w:t>
      </w:r>
      <w:r w:rsidRPr="009D561C">
        <w:rPr>
          <w:rFonts w:ascii="Times New Roman" w:hAnsi="Times New Roman" w:cs="Times New Roman"/>
          <w:sz w:val="24"/>
          <w:szCs w:val="24"/>
          <w:lang w:val="en-US"/>
        </w:rPr>
        <w:t xml:space="preserve">. </w:t>
      </w:r>
      <w:proofErr w:type="spellStart"/>
      <w:r w:rsidRPr="009D561C">
        <w:rPr>
          <w:rFonts w:ascii="Times New Roman" w:hAnsi="Times New Roman" w:cs="Times New Roman"/>
          <w:sz w:val="24"/>
          <w:szCs w:val="24"/>
          <w:lang w:val="en-US"/>
        </w:rPr>
        <w:t>VanCity</w:t>
      </w:r>
      <w:proofErr w:type="spellEnd"/>
      <w:r w:rsidRPr="009D561C">
        <w:rPr>
          <w:rFonts w:ascii="Times New Roman" w:hAnsi="Times New Roman" w:cs="Times New Roman"/>
          <w:sz w:val="24"/>
          <w:szCs w:val="24"/>
          <w:lang w:val="en-US"/>
        </w:rPr>
        <w:t xml:space="preserve"> Credit Union, Vancouver.</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561C">
        <w:rPr>
          <w:rFonts w:ascii="Times New Roman" w:hAnsi="Times New Roman" w:cs="Times New Roman"/>
          <w:sz w:val="24"/>
          <w:szCs w:val="24"/>
          <w:lang w:val="en-US"/>
        </w:rPr>
        <w:t>Townbridge</w:t>
      </w:r>
      <w:proofErr w:type="spellEnd"/>
      <w:r w:rsidR="00B93793">
        <w:rPr>
          <w:rFonts w:ascii="Times New Roman" w:hAnsi="Times New Roman" w:cs="Times New Roman"/>
          <w:sz w:val="24"/>
          <w:szCs w:val="24"/>
          <w:lang w:val="en-US"/>
        </w:rPr>
        <w:t xml:space="preserve">, P. </w:t>
      </w:r>
      <w:r w:rsidRPr="009D561C">
        <w:rPr>
          <w:rFonts w:ascii="Times New Roman" w:hAnsi="Times New Roman" w:cs="Times New Roman"/>
          <w:sz w:val="24"/>
          <w:szCs w:val="24"/>
          <w:lang w:val="en-US"/>
        </w:rPr>
        <w:t>2001</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A case study of green supply-chain management at advanced micro devices</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w:t>
      </w:r>
      <w:r w:rsidRPr="009D561C">
        <w:rPr>
          <w:rFonts w:ascii="Times New Roman" w:hAnsi="Times New Roman" w:cs="Times New Roman"/>
          <w:i/>
          <w:sz w:val="24"/>
          <w:szCs w:val="24"/>
          <w:lang w:val="en-US"/>
        </w:rPr>
        <w:t xml:space="preserve"> </w:t>
      </w:r>
      <w:proofErr w:type="gramStart"/>
      <w:r w:rsidRPr="009D561C">
        <w:rPr>
          <w:rFonts w:ascii="Times New Roman" w:hAnsi="Times New Roman" w:cs="Times New Roman"/>
          <w:i/>
          <w:sz w:val="24"/>
          <w:szCs w:val="24"/>
          <w:lang w:val="en-US"/>
        </w:rPr>
        <w:t>Greener Management International</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35</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p.121–35.</w:t>
      </w:r>
      <w:proofErr w:type="gramEnd"/>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9D561C">
        <w:rPr>
          <w:rFonts w:ascii="Times New Roman" w:hAnsi="Times New Roman" w:cs="Times New Roman"/>
          <w:sz w:val="24"/>
          <w:szCs w:val="24"/>
          <w:lang w:val="en-US"/>
        </w:rPr>
        <w:t>Vachon</w:t>
      </w:r>
      <w:proofErr w:type="spellEnd"/>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S</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spellStart"/>
      <w:r w:rsidRPr="009D561C">
        <w:rPr>
          <w:rFonts w:ascii="Times New Roman" w:hAnsi="Times New Roman" w:cs="Times New Roman"/>
          <w:sz w:val="24"/>
          <w:szCs w:val="24"/>
          <w:lang w:val="en-US"/>
        </w:rPr>
        <w:t>Klassen</w:t>
      </w:r>
      <w:proofErr w:type="spellEnd"/>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R</w:t>
      </w:r>
      <w:r w:rsidR="00B93793">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D. 2006.</w:t>
      </w:r>
      <w:proofErr w:type="gramEnd"/>
      <w:r w:rsidRPr="009D561C">
        <w:rPr>
          <w:rFonts w:ascii="Times New Roman" w:hAnsi="Times New Roman" w:cs="Times New Roman"/>
          <w:sz w:val="24"/>
          <w:szCs w:val="24"/>
          <w:lang w:val="en-US"/>
        </w:rPr>
        <w:t xml:space="preserve"> </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Extending green practices across the supply chain: the impact of upstream and downstream integration</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International Journal of Operations &amp; Production Management</w:t>
      </w:r>
      <w:r w:rsidRPr="009D561C">
        <w:rPr>
          <w:rFonts w:ascii="Times New Roman" w:hAnsi="Times New Roman" w:cs="Times New Roman"/>
          <w:sz w:val="24"/>
          <w:szCs w:val="24"/>
          <w:lang w:val="en-US"/>
        </w:rPr>
        <w:t>, 26(7), p</w:t>
      </w:r>
      <w:r w:rsidR="00B93793">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795–821.</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Van </w:t>
      </w:r>
      <w:proofErr w:type="spellStart"/>
      <w:r w:rsidRPr="009D561C">
        <w:rPr>
          <w:rFonts w:ascii="Times New Roman" w:hAnsi="Times New Roman" w:cs="Times New Roman"/>
          <w:sz w:val="24"/>
          <w:szCs w:val="24"/>
          <w:lang w:val="en-US"/>
        </w:rPr>
        <w:t>Hoek</w:t>
      </w:r>
      <w:proofErr w:type="spellEnd"/>
      <w:r w:rsidRPr="009D561C">
        <w:rPr>
          <w:rFonts w:ascii="Times New Roman" w:hAnsi="Times New Roman" w:cs="Times New Roman"/>
          <w:sz w:val="24"/>
          <w:szCs w:val="24"/>
          <w:lang w:val="en-US"/>
        </w:rPr>
        <w:t>, R.</w:t>
      </w:r>
      <w:r w:rsidR="00B93793">
        <w:rPr>
          <w:rFonts w:ascii="Times New Roman" w:hAnsi="Times New Roman" w:cs="Times New Roman"/>
          <w:sz w:val="24"/>
          <w:szCs w:val="24"/>
          <w:lang w:val="en-US"/>
        </w:rPr>
        <w:t xml:space="preserve"> I.</w:t>
      </w:r>
      <w:r w:rsidRPr="009D561C">
        <w:rPr>
          <w:rFonts w:ascii="Times New Roman" w:hAnsi="Times New Roman" w:cs="Times New Roman"/>
          <w:sz w:val="24"/>
          <w:szCs w:val="24"/>
          <w:lang w:val="en-US"/>
        </w:rPr>
        <w:t xml:space="preserve"> 2000. </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From reversed logistics to green supply chains</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Logistics Solutions</w:t>
      </w:r>
      <w:r w:rsidR="00B93793">
        <w:rPr>
          <w:rFonts w:ascii="Times New Roman" w:hAnsi="Times New Roman" w:cs="Times New Roman"/>
          <w:i/>
          <w:sz w:val="24"/>
          <w:szCs w:val="24"/>
          <w:lang w:val="en-US"/>
        </w:rPr>
        <w:t>,</w:t>
      </w:r>
      <w:r w:rsidRPr="009D561C">
        <w:rPr>
          <w:rFonts w:ascii="Times New Roman" w:hAnsi="Times New Roman" w:cs="Times New Roman"/>
          <w:i/>
          <w:sz w:val="24"/>
          <w:szCs w:val="24"/>
          <w:lang w:val="en-US"/>
        </w:rPr>
        <w:t xml:space="preserve"> </w:t>
      </w:r>
      <w:r w:rsidRPr="009D561C">
        <w:rPr>
          <w:rFonts w:ascii="Times New Roman" w:hAnsi="Times New Roman" w:cs="Times New Roman"/>
          <w:sz w:val="24"/>
          <w:szCs w:val="24"/>
          <w:lang w:val="en-US"/>
        </w:rPr>
        <w:t xml:space="preserve">2, </w:t>
      </w:r>
      <w:r w:rsidR="00B93793">
        <w:rPr>
          <w:rFonts w:ascii="Times New Roman" w:hAnsi="Times New Roman" w:cs="Times New Roman"/>
          <w:sz w:val="24"/>
          <w:szCs w:val="24"/>
          <w:lang w:val="en-US"/>
        </w:rPr>
        <w:t xml:space="preserve">p. </w:t>
      </w:r>
      <w:r w:rsidRPr="009D561C">
        <w:rPr>
          <w:rFonts w:ascii="Times New Roman" w:hAnsi="Times New Roman" w:cs="Times New Roman"/>
          <w:sz w:val="24"/>
          <w:szCs w:val="24"/>
          <w:lang w:val="en-US"/>
        </w:rPr>
        <w:t>28</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33.</w:t>
      </w:r>
    </w:p>
    <w:p w:rsidR="00C9272E" w:rsidRPr="009D561C" w:rsidRDefault="00B93793" w:rsidP="00C9272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Victor, P.A.</w:t>
      </w:r>
      <w:r w:rsidR="00C9272E" w:rsidRPr="009D561C">
        <w:rPr>
          <w:rFonts w:ascii="Times New Roman" w:hAnsi="Times New Roman" w:cs="Times New Roman"/>
          <w:sz w:val="24"/>
          <w:szCs w:val="24"/>
          <w:lang w:val="en-US"/>
        </w:rPr>
        <w:t xml:space="preserve"> 1972. </w:t>
      </w:r>
      <w:proofErr w:type="gramStart"/>
      <w:r w:rsidR="00C9272E" w:rsidRPr="009D561C">
        <w:rPr>
          <w:rFonts w:ascii="Times New Roman" w:hAnsi="Times New Roman" w:cs="Times New Roman"/>
          <w:i/>
          <w:sz w:val="24"/>
          <w:szCs w:val="24"/>
          <w:lang w:val="en-US"/>
        </w:rPr>
        <w:t>Pollution, Economy and Environment</w:t>
      </w:r>
      <w:r w:rsidR="00C9272E" w:rsidRPr="009D561C">
        <w:rPr>
          <w:rFonts w:ascii="Times New Roman" w:hAnsi="Times New Roman" w:cs="Times New Roman"/>
          <w:sz w:val="24"/>
          <w:szCs w:val="24"/>
          <w:lang w:val="en-US"/>
        </w:rPr>
        <w:t>.</w:t>
      </w:r>
      <w:proofErr w:type="gramEnd"/>
      <w:r w:rsidR="00C9272E" w:rsidRPr="009D561C">
        <w:rPr>
          <w:rFonts w:ascii="Times New Roman" w:hAnsi="Times New Roman" w:cs="Times New Roman"/>
          <w:sz w:val="24"/>
          <w:szCs w:val="24"/>
          <w:lang w:val="en-US"/>
        </w:rPr>
        <w:t xml:space="preserve"> George Allen and Unwin Ltd, London.</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Walke</w:t>
      </w:r>
      <w:r w:rsidR="00B93793">
        <w:rPr>
          <w:rFonts w:ascii="Times New Roman" w:hAnsi="Times New Roman" w:cs="Times New Roman"/>
          <w:sz w:val="24"/>
          <w:szCs w:val="24"/>
          <w:lang w:val="en-US"/>
        </w:rPr>
        <w:t xml:space="preserve">r, H., Di </w:t>
      </w:r>
      <w:proofErr w:type="spellStart"/>
      <w:r w:rsidR="00B93793">
        <w:rPr>
          <w:rFonts w:ascii="Times New Roman" w:hAnsi="Times New Roman" w:cs="Times New Roman"/>
          <w:sz w:val="24"/>
          <w:szCs w:val="24"/>
          <w:lang w:val="en-US"/>
        </w:rPr>
        <w:t>Sisto</w:t>
      </w:r>
      <w:proofErr w:type="spellEnd"/>
      <w:r w:rsidR="00B93793">
        <w:rPr>
          <w:rFonts w:ascii="Times New Roman" w:hAnsi="Times New Roman" w:cs="Times New Roman"/>
          <w:sz w:val="24"/>
          <w:szCs w:val="24"/>
          <w:lang w:val="en-US"/>
        </w:rPr>
        <w:t xml:space="preserve">, L., </w:t>
      </w:r>
      <w:proofErr w:type="spellStart"/>
      <w:r w:rsidR="00B93793">
        <w:rPr>
          <w:rFonts w:ascii="Times New Roman" w:hAnsi="Times New Roman" w:cs="Times New Roman"/>
          <w:sz w:val="24"/>
          <w:szCs w:val="24"/>
          <w:lang w:val="en-US"/>
        </w:rPr>
        <w:t>McBain</w:t>
      </w:r>
      <w:proofErr w:type="spellEnd"/>
      <w:r w:rsidR="00B93793">
        <w:rPr>
          <w:rFonts w:ascii="Times New Roman" w:hAnsi="Times New Roman" w:cs="Times New Roman"/>
          <w:sz w:val="24"/>
          <w:szCs w:val="24"/>
          <w:lang w:val="en-US"/>
        </w:rPr>
        <w:t>, D.</w:t>
      </w:r>
      <w:r w:rsidRPr="009D561C">
        <w:rPr>
          <w:rFonts w:ascii="Times New Roman" w:hAnsi="Times New Roman" w:cs="Times New Roman"/>
          <w:sz w:val="24"/>
          <w:szCs w:val="24"/>
          <w:lang w:val="en-US"/>
        </w:rPr>
        <w:t xml:space="preserve"> 2008. </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Drivers and barriers to environmental supply chain management practices: lessons from the public and private sectors.</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Journal of Purchasing and Supply Management</w:t>
      </w:r>
      <w:r w:rsidR="00B93793">
        <w:rPr>
          <w:rFonts w:ascii="Times New Roman" w:hAnsi="Times New Roman" w:cs="Times New Roman"/>
          <w:i/>
          <w:sz w:val="24"/>
          <w:szCs w:val="24"/>
          <w:lang w:val="en-US"/>
        </w:rPr>
        <w:t>,</w:t>
      </w:r>
      <w:r w:rsidRPr="009D561C">
        <w:rPr>
          <w:rFonts w:ascii="Times New Roman" w:hAnsi="Times New Roman" w:cs="Times New Roman"/>
          <w:sz w:val="24"/>
          <w:szCs w:val="24"/>
          <w:lang w:val="en-US"/>
        </w:rPr>
        <w:t xml:space="preserve"> 14 (1), </w:t>
      </w:r>
      <w:r w:rsidR="00B93793">
        <w:rPr>
          <w:rFonts w:ascii="Times New Roman" w:hAnsi="Times New Roman" w:cs="Times New Roman"/>
          <w:sz w:val="24"/>
          <w:szCs w:val="24"/>
          <w:lang w:val="en-US"/>
        </w:rPr>
        <w:t xml:space="preserve">p. </w:t>
      </w:r>
      <w:r w:rsidRPr="009D561C">
        <w:rPr>
          <w:rFonts w:ascii="Times New Roman" w:hAnsi="Times New Roman" w:cs="Times New Roman"/>
          <w:sz w:val="24"/>
          <w:szCs w:val="24"/>
          <w:lang w:val="en-US"/>
        </w:rPr>
        <w:t>69</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85.</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9D561C">
        <w:rPr>
          <w:rFonts w:ascii="Times New Roman" w:hAnsi="Times New Roman" w:cs="Times New Roman"/>
          <w:sz w:val="24"/>
          <w:szCs w:val="24"/>
          <w:lang w:val="en-US"/>
        </w:rPr>
        <w:t xml:space="preserve">WCED (World Commission </w:t>
      </w:r>
      <w:r w:rsidR="00B93793">
        <w:rPr>
          <w:rFonts w:ascii="Times New Roman" w:hAnsi="Times New Roman" w:cs="Times New Roman"/>
          <w:sz w:val="24"/>
          <w:szCs w:val="24"/>
          <w:lang w:val="en-US"/>
        </w:rPr>
        <w:t>on Environment and Development)</w:t>
      </w:r>
      <w:r w:rsidRPr="009D561C">
        <w:rPr>
          <w:rFonts w:ascii="Times New Roman" w:hAnsi="Times New Roman" w:cs="Times New Roman"/>
          <w:sz w:val="24"/>
          <w:szCs w:val="24"/>
          <w:lang w:val="en-US"/>
        </w:rPr>
        <w:t xml:space="preserve"> 1987.</w:t>
      </w:r>
      <w:proofErr w:type="gramEnd"/>
      <w:r w:rsidR="00B93793">
        <w:rPr>
          <w:rFonts w:ascii="Times New Roman" w:hAnsi="Times New Roman" w:cs="Times New Roman"/>
          <w:sz w:val="24"/>
          <w:szCs w:val="24"/>
          <w:lang w:val="en-US"/>
        </w:rPr>
        <w:t xml:space="preserve"> </w:t>
      </w:r>
      <w:proofErr w:type="gramStart"/>
      <w:r w:rsidRPr="009D561C">
        <w:rPr>
          <w:rFonts w:ascii="Times New Roman" w:hAnsi="Times New Roman" w:cs="Times New Roman"/>
          <w:sz w:val="24"/>
          <w:szCs w:val="24"/>
          <w:lang w:val="en-US"/>
        </w:rPr>
        <w:t>Our Common Future.</w:t>
      </w:r>
      <w:proofErr w:type="gramEnd"/>
      <w:r w:rsidR="00B93793">
        <w:rPr>
          <w:rFonts w:ascii="Times New Roman" w:hAnsi="Times New Roman" w:cs="Times New Roman"/>
          <w:sz w:val="24"/>
          <w:szCs w:val="24"/>
          <w:lang w:val="en-US"/>
        </w:rPr>
        <w:t xml:space="preserve"> </w:t>
      </w:r>
      <w:proofErr w:type="gramStart"/>
      <w:r w:rsidRPr="009D561C">
        <w:rPr>
          <w:rFonts w:ascii="Times New Roman" w:hAnsi="Times New Roman" w:cs="Times New Roman"/>
          <w:i/>
          <w:sz w:val="24"/>
          <w:szCs w:val="24"/>
          <w:lang w:val="en-US"/>
        </w:rPr>
        <w:t>Oxford University Press</w:t>
      </w:r>
      <w:r w:rsidRPr="009D561C">
        <w:rPr>
          <w:rFonts w:ascii="Times New Roman" w:hAnsi="Times New Roman" w:cs="Times New Roman"/>
          <w:sz w:val="24"/>
          <w:szCs w:val="24"/>
          <w:lang w:val="en-US"/>
        </w:rPr>
        <w:t>, Oxford, UK</w:t>
      </w:r>
      <w:r w:rsidR="00B93793">
        <w:rPr>
          <w:rFonts w:ascii="Times New Roman" w:hAnsi="Times New Roman" w:cs="Times New Roman"/>
          <w:sz w:val="24"/>
          <w:szCs w:val="24"/>
          <w:lang w:val="en-US"/>
        </w:rPr>
        <w:t>.</w:t>
      </w:r>
      <w:proofErr w:type="gramEnd"/>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Wee</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Y</w:t>
      </w:r>
      <w:r w:rsidR="00B93793">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S</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spellStart"/>
      <w:r w:rsidRPr="009D561C">
        <w:rPr>
          <w:rFonts w:ascii="Times New Roman" w:hAnsi="Times New Roman" w:cs="Times New Roman"/>
          <w:sz w:val="24"/>
          <w:szCs w:val="24"/>
          <w:lang w:val="en-US"/>
        </w:rPr>
        <w:t>Quazi</w:t>
      </w:r>
      <w:proofErr w:type="spellEnd"/>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gramStart"/>
      <w:r w:rsidRPr="009D561C">
        <w:rPr>
          <w:rFonts w:ascii="Times New Roman" w:hAnsi="Times New Roman" w:cs="Times New Roman"/>
          <w:sz w:val="24"/>
          <w:szCs w:val="24"/>
          <w:lang w:val="en-US"/>
        </w:rPr>
        <w:t>H</w:t>
      </w:r>
      <w:proofErr w:type="gramEnd"/>
      <w:r w:rsidR="00B93793">
        <w:rPr>
          <w:rFonts w:ascii="Times New Roman" w:hAnsi="Times New Roman" w:cs="Times New Roman"/>
          <w:sz w:val="24"/>
          <w:szCs w:val="24"/>
          <w:lang w:val="en-US"/>
        </w:rPr>
        <w:t xml:space="preserve">. A. </w:t>
      </w:r>
      <w:r w:rsidRPr="009D561C">
        <w:rPr>
          <w:rFonts w:ascii="Times New Roman" w:hAnsi="Times New Roman" w:cs="Times New Roman"/>
          <w:sz w:val="24"/>
          <w:szCs w:val="24"/>
          <w:lang w:val="en-US"/>
        </w:rPr>
        <w:t>2005</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gramStart"/>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Development and validation of critical factors of environmental management</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w:t>
      </w:r>
      <w:proofErr w:type="gramEnd"/>
      <w:r w:rsidR="00B93793">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Industrial Management &amp; Data Systems</w:t>
      </w:r>
      <w:r w:rsidRPr="009D561C">
        <w:rPr>
          <w:rFonts w:ascii="Times New Roman" w:hAnsi="Times New Roman" w:cs="Times New Roman"/>
          <w:sz w:val="24"/>
          <w:szCs w:val="24"/>
          <w:lang w:val="en-US"/>
        </w:rPr>
        <w:t>, 105(1), p</w:t>
      </w:r>
      <w:r w:rsidR="00B93793">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96–114.</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Zhu</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Q</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spellStart"/>
      <w:r w:rsidRPr="009D561C">
        <w:rPr>
          <w:rFonts w:ascii="Times New Roman" w:hAnsi="Times New Roman" w:cs="Times New Roman"/>
          <w:sz w:val="24"/>
          <w:szCs w:val="24"/>
          <w:lang w:val="en-US"/>
        </w:rPr>
        <w:t>Sarkis</w:t>
      </w:r>
      <w:proofErr w:type="spellEnd"/>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J</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spellStart"/>
      <w:r w:rsidRPr="009D561C">
        <w:rPr>
          <w:rFonts w:ascii="Times New Roman" w:hAnsi="Times New Roman" w:cs="Times New Roman"/>
          <w:sz w:val="24"/>
          <w:szCs w:val="24"/>
          <w:lang w:val="en-US"/>
        </w:rPr>
        <w:t>Cordeiro</w:t>
      </w:r>
      <w:proofErr w:type="spellEnd"/>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J</w:t>
      </w:r>
      <w:r w:rsidR="00B93793">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J</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Lai</w:t>
      </w:r>
      <w:r w:rsidR="00B93793">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K</w:t>
      </w:r>
      <w:r w:rsidR="00B93793">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H. 2008b</w:t>
      </w:r>
      <w:r w:rsidR="00B93793">
        <w:rPr>
          <w:rFonts w:ascii="Times New Roman" w:hAnsi="Times New Roman" w:cs="Times New Roman"/>
          <w:sz w:val="24"/>
          <w:szCs w:val="24"/>
          <w:lang w:val="en-US"/>
        </w:rPr>
        <w:t xml:space="preserve">. </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Firm-level correlates of emergent green supply chain management practices in the Chinese context</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Omega</w:t>
      </w:r>
      <w:r w:rsidRPr="009D561C">
        <w:rPr>
          <w:rFonts w:ascii="Times New Roman" w:hAnsi="Times New Roman" w:cs="Times New Roman"/>
          <w:sz w:val="24"/>
          <w:szCs w:val="24"/>
          <w:lang w:val="en-US"/>
        </w:rPr>
        <w:t>, 36, p</w:t>
      </w:r>
      <w:r w:rsidR="0054544F">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577–91.</w:t>
      </w:r>
    </w:p>
    <w:p w:rsidR="00C9272E" w:rsidRPr="009D561C"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Zhu</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Q</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proofErr w:type="spellStart"/>
      <w:r w:rsidRPr="009D561C">
        <w:rPr>
          <w:rFonts w:ascii="Times New Roman" w:hAnsi="Times New Roman" w:cs="Times New Roman"/>
          <w:sz w:val="24"/>
          <w:szCs w:val="24"/>
          <w:lang w:val="en-US"/>
        </w:rPr>
        <w:t>Sarkis</w:t>
      </w:r>
      <w:proofErr w:type="spellEnd"/>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J</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 Lai</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K</w:t>
      </w:r>
      <w:r w:rsidR="0054544F">
        <w:rPr>
          <w:rFonts w:ascii="Times New Roman" w:hAnsi="Times New Roman" w:cs="Times New Roman"/>
          <w:sz w:val="24"/>
          <w:szCs w:val="24"/>
          <w:lang w:val="en-US"/>
        </w:rPr>
        <w:t xml:space="preserve">. H. </w:t>
      </w:r>
      <w:r w:rsidRPr="009D561C">
        <w:rPr>
          <w:rFonts w:ascii="Times New Roman" w:hAnsi="Times New Roman" w:cs="Times New Roman"/>
          <w:sz w:val="24"/>
          <w:szCs w:val="24"/>
          <w:lang w:val="en-US"/>
        </w:rPr>
        <w:t>2008a</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 xml:space="preserve"> </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Green supply chain management implications for closing the loop</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w:t>
      </w:r>
      <w:r w:rsidRPr="009D561C">
        <w:rPr>
          <w:rFonts w:ascii="Times New Roman" w:hAnsi="Times New Roman" w:cs="Times New Roman"/>
          <w:i/>
          <w:sz w:val="24"/>
          <w:szCs w:val="24"/>
          <w:lang w:val="en-US"/>
        </w:rPr>
        <w:t xml:space="preserve"> Transportation Research Part E: Logistics and Transportation Review</w:t>
      </w:r>
      <w:r w:rsidRPr="009D561C">
        <w:rPr>
          <w:rFonts w:ascii="Times New Roman" w:hAnsi="Times New Roman" w:cs="Times New Roman"/>
          <w:sz w:val="24"/>
          <w:szCs w:val="24"/>
          <w:lang w:val="en-US"/>
        </w:rPr>
        <w:t>, 44(1), p1–18.</w:t>
      </w:r>
    </w:p>
    <w:p w:rsidR="00C9272E" w:rsidRPr="00C9272E" w:rsidRDefault="00C9272E" w:rsidP="00C9272E">
      <w:pPr>
        <w:autoSpaceDE w:val="0"/>
        <w:autoSpaceDN w:val="0"/>
        <w:adjustRightInd w:val="0"/>
        <w:spacing w:after="0" w:line="240" w:lineRule="auto"/>
        <w:jc w:val="both"/>
        <w:rPr>
          <w:rFonts w:ascii="Times New Roman" w:hAnsi="Times New Roman" w:cs="Times New Roman"/>
          <w:sz w:val="24"/>
          <w:szCs w:val="24"/>
          <w:lang w:val="en-US"/>
        </w:rPr>
      </w:pPr>
      <w:r w:rsidRPr="009D561C">
        <w:rPr>
          <w:rFonts w:ascii="Times New Roman" w:hAnsi="Times New Roman" w:cs="Times New Roman"/>
          <w:sz w:val="24"/>
          <w:szCs w:val="24"/>
          <w:lang w:val="en-US"/>
        </w:rPr>
        <w:t xml:space="preserve">Zhu, Q., </w:t>
      </w:r>
      <w:proofErr w:type="spellStart"/>
      <w:r w:rsidRPr="009D561C">
        <w:rPr>
          <w:rFonts w:ascii="Times New Roman" w:hAnsi="Times New Roman" w:cs="Times New Roman"/>
          <w:sz w:val="24"/>
          <w:szCs w:val="24"/>
          <w:lang w:val="en-US"/>
        </w:rPr>
        <w:t>Sarkis</w:t>
      </w:r>
      <w:proofErr w:type="spellEnd"/>
      <w:r w:rsidRPr="009D561C">
        <w:rPr>
          <w:rFonts w:ascii="Times New Roman" w:hAnsi="Times New Roman" w:cs="Times New Roman"/>
          <w:sz w:val="24"/>
          <w:szCs w:val="24"/>
          <w:lang w:val="en-US"/>
        </w:rPr>
        <w:t xml:space="preserve">, J., 2004. </w:t>
      </w:r>
      <w:proofErr w:type="gramStart"/>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Relationships between operational practices and performance among early adopters of green supply chain management practices in Chinese manufacturing, enterprises</w:t>
      </w:r>
      <w:r w:rsidR="0054544F">
        <w:rPr>
          <w:rFonts w:ascii="Times New Roman" w:hAnsi="Times New Roman" w:cs="Times New Roman"/>
          <w:sz w:val="24"/>
          <w:szCs w:val="24"/>
          <w:lang w:val="en-US"/>
        </w:rPr>
        <w:t>”</w:t>
      </w:r>
      <w:r w:rsidRPr="009D561C">
        <w:rPr>
          <w:rFonts w:ascii="Times New Roman" w:hAnsi="Times New Roman" w:cs="Times New Roman"/>
          <w:sz w:val="24"/>
          <w:szCs w:val="24"/>
          <w:lang w:val="en-US"/>
        </w:rPr>
        <w:t>.</w:t>
      </w:r>
      <w:proofErr w:type="gramEnd"/>
      <w:r w:rsidRPr="009D561C">
        <w:rPr>
          <w:rFonts w:ascii="Times New Roman" w:hAnsi="Times New Roman" w:cs="Times New Roman"/>
          <w:sz w:val="24"/>
          <w:szCs w:val="24"/>
          <w:lang w:val="en-US"/>
        </w:rPr>
        <w:t xml:space="preserve"> </w:t>
      </w:r>
      <w:r w:rsidRPr="009D561C">
        <w:rPr>
          <w:rFonts w:ascii="Times New Roman" w:hAnsi="Times New Roman" w:cs="Times New Roman"/>
          <w:i/>
          <w:sz w:val="24"/>
          <w:szCs w:val="24"/>
          <w:lang w:val="en-US"/>
        </w:rPr>
        <w:t>Journal of Operations Management</w:t>
      </w:r>
      <w:r w:rsidRPr="009D561C">
        <w:rPr>
          <w:rFonts w:ascii="Times New Roman" w:hAnsi="Times New Roman" w:cs="Times New Roman"/>
          <w:sz w:val="24"/>
          <w:szCs w:val="24"/>
          <w:lang w:val="en-US"/>
        </w:rPr>
        <w:t>, 22, p</w:t>
      </w:r>
      <w:r w:rsidR="0054544F">
        <w:rPr>
          <w:rFonts w:ascii="Times New Roman" w:hAnsi="Times New Roman" w:cs="Times New Roman"/>
          <w:sz w:val="24"/>
          <w:szCs w:val="24"/>
          <w:lang w:val="en-US"/>
        </w:rPr>
        <w:t xml:space="preserve">. </w:t>
      </w:r>
      <w:r w:rsidRPr="009D561C">
        <w:rPr>
          <w:rFonts w:ascii="Times New Roman" w:hAnsi="Times New Roman" w:cs="Times New Roman"/>
          <w:sz w:val="24"/>
          <w:szCs w:val="24"/>
          <w:lang w:val="en-US"/>
        </w:rPr>
        <w:t>265-289.</w:t>
      </w:r>
    </w:p>
    <w:p w:rsidR="00C9272E" w:rsidRPr="005E5554" w:rsidRDefault="00C9272E" w:rsidP="005E5554">
      <w:pPr>
        <w:autoSpaceDE w:val="0"/>
        <w:autoSpaceDN w:val="0"/>
        <w:adjustRightInd w:val="0"/>
        <w:spacing w:after="0" w:line="240" w:lineRule="auto"/>
        <w:jc w:val="both"/>
        <w:rPr>
          <w:rFonts w:ascii="Times New Roman" w:hAnsi="Times New Roman" w:cs="Times New Roman"/>
          <w:sz w:val="24"/>
          <w:szCs w:val="24"/>
          <w:lang w:val="en-US"/>
        </w:rPr>
      </w:pPr>
    </w:p>
    <w:sectPr w:rsidR="00C9272E" w:rsidRPr="005E5554" w:rsidSect="003C42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144"/>
    <w:multiLevelType w:val="hybridMultilevel"/>
    <w:tmpl w:val="799E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DC11D7"/>
    <w:multiLevelType w:val="hybridMultilevel"/>
    <w:tmpl w:val="37344E36"/>
    <w:lvl w:ilvl="0" w:tplc="D18A2854">
      <w:numFmt w:val="bullet"/>
      <w:lvlText w:val="•"/>
      <w:lvlJc w:val="left"/>
      <w:pPr>
        <w:ind w:left="720" w:hanging="360"/>
      </w:pPr>
      <w:rPr>
        <w:rFonts w:ascii="Times New Roman" w:eastAsiaTheme="minorHAnsi"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AA62F8"/>
    <w:multiLevelType w:val="hybridMultilevel"/>
    <w:tmpl w:val="7E225A1E"/>
    <w:lvl w:ilvl="0" w:tplc="D18A2854">
      <w:numFmt w:val="bullet"/>
      <w:lvlText w:val="•"/>
      <w:lvlJc w:val="left"/>
      <w:pPr>
        <w:ind w:left="720" w:hanging="360"/>
      </w:pPr>
      <w:rPr>
        <w:rFonts w:ascii="Times New Roman" w:eastAsiaTheme="minorHAnsi"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7819C0"/>
    <w:multiLevelType w:val="hybridMultilevel"/>
    <w:tmpl w:val="385E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764B40"/>
    <w:multiLevelType w:val="hybridMultilevel"/>
    <w:tmpl w:val="59406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E9"/>
    <w:rsid w:val="00003B3D"/>
    <w:rsid w:val="000074EB"/>
    <w:rsid w:val="00021941"/>
    <w:rsid w:val="00046AD0"/>
    <w:rsid w:val="00053490"/>
    <w:rsid w:val="00085FA0"/>
    <w:rsid w:val="000B6C7A"/>
    <w:rsid w:val="000C6590"/>
    <w:rsid w:val="001404A2"/>
    <w:rsid w:val="0014765D"/>
    <w:rsid w:val="0015396A"/>
    <w:rsid w:val="001A466C"/>
    <w:rsid w:val="00200805"/>
    <w:rsid w:val="00231DA4"/>
    <w:rsid w:val="00234F63"/>
    <w:rsid w:val="002479EC"/>
    <w:rsid w:val="00273B06"/>
    <w:rsid w:val="002B1BE9"/>
    <w:rsid w:val="002D4451"/>
    <w:rsid w:val="003068F8"/>
    <w:rsid w:val="003132E5"/>
    <w:rsid w:val="003226CE"/>
    <w:rsid w:val="003440B1"/>
    <w:rsid w:val="003A0926"/>
    <w:rsid w:val="003C42FA"/>
    <w:rsid w:val="003E2D26"/>
    <w:rsid w:val="003F65E3"/>
    <w:rsid w:val="00416B7A"/>
    <w:rsid w:val="004308C4"/>
    <w:rsid w:val="00477139"/>
    <w:rsid w:val="00481A95"/>
    <w:rsid w:val="004F125C"/>
    <w:rsid w:val="00530A44"/>
    <w:rsid w:val="00530A50"/>
    <w:rsid w:val="00532441"/>
    <w:rsid w:val="00542EED"/>
    <w:rsid w:val="0054544F"/>
    <w:rsid w:val="00562EDF"/>
    <w:rsid w:val="00567297"/>
    <w:rsid w:val="005B30AE"/>
    <w:rsid w:val="005E5554"/>
    <w:rsid w:val="00610E7C"/>
    <w:rsid w:val="00617487"/>
    <w:rsid w:val="00632799"/>
    <w:rsid w:val="006555F2"/>
    <w:rsid w:val="00663F16"/>
    <w:rsid w:val="006737CE"/>
    <w:rsid w:val="006F3F46"/>
    <w:rsid w:val="007438A3"/>
    <w:rsid w:val="00761C1A"/>
    <w:rsid w:val="00832DEF"/>
    <w:rsid w:val="008973DF"/>
    <w:rsid w:val="008C2FCC"/>
    <w:rsid w:val="00932CEA"/>
    <w:rsid w:val="00972B1B"/>
    <w:rsid w:val="009B2086"/>
    <w:rsid w:val="009D561C"/>
    <w:rsid w:val="00A04044"/>
    <w:rsid w:val="00A2707D"/>
    <w:rsid w:val="00AD3278"/>
    <w:rsid w:val="00AD4BCB"/>
    <w:rsid w:val="00B1229D"/>
    <w:rsid w:val="00B15EDC"/>
    <w:rsid w:val="00B220BB"/>
    <w:rsid w:val="00B60190"/>
    <w:rsid w:val="00B93793"/>
    <w:rsid w:val="00BC2F6D"/>
    <w:rsid w:val="00BD05F9"/>
    <w:rsid w:val="00BF34B2"/>
    <w:rsid w:val="00C50712"/>
    <w:rsid w:val="00C9272E"/>
    <w:rsid w:val="00D47C8B"/>
    <w:rsid w:val="00E10546"/>
    <w:rsid w:val="00E2270E"/>
    <w:rsid w:val="00E9648A"/>
    <w:rsid w:val="00EB76EE"/>
    <w:rsid w:val="00EE7763"/>
    <w:rsid w:val="00F22806"/>
    <w:rsid w:val="00F63117"/>
    <w:rsid w:val="00F82417"/>
    <w:rsid w:val="00FB2DC0"/>
    <w:rsid w:val="00FB52E2"/>
    <w:rsid w:val="00FE20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B3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66C"/>
    <w:pPr>
      <w:ind w:left="720"/>
      <w:contextualSpacing/>
    </w:pPr>
  </w:style>
  <w:style w:type="paragraph" w:styleId="BalloonText">
    <w:name w:val="Balloon Text"/>
    <w:basedOn w:val="Normal"/>
    <w:link w:val="BalloonTextChar"/>
    <w:uiPriority w:val="99"/>
    <w:semiHidden/>
    <w:unhideWhenUsed/>
    <w:rsid w:val="00A27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07D"/>
    <w:rPr>
      <w:rFonts w:ascii="Tahoma" w:hAnsi="Tahoma" w:cs="Tahoma"/>
      <w:sz w:val="16"/>
      <w:szCs w:val="16"/>
    </w:rPr>
  </w:style>
  <w:style w:type="table" w:styleId="TableGrid">
    <w:name w:val="Table Grid"/>
    <w:basedOn w:val="TableNormal"/>
    <w:uiPriority w:val="59"/>
    <w:rsid w:val="00F2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3B3D"/>
    <w:rPr>
      <w:rFonts w:asciiTheme="majorHAnsi" w:eastAsiaTheme="majorEastAsia" w:hAnsiTheme="majorHAnsi" w:cstheme="majorBidi"/>
      <w:b/>
      <w:bCs/>
      <w:color w:val="345A8A" w:themeColor="accent1" w:themeShade="B5"/>
      <w:sz w:val="32"/>
      <w:szCs w:val="32"/>
      <w:lang w:val="en-US" w:eastAsia="en-US"/>
    </w:rPr>
  </w:style>
  <w:style w:type="table" w:styleId="LightList-Accent1">
    <w:name w:val="Light List Accent 1"/>
    <w:basedOn w:val="TableNormal"/>
    <w:uiPriority w:val="61"/>
    <w:rsid w:val="007438A3"/>
    <w:pPr>
      <w:spacing w:after="0" w:line="240" w:lineRule="auto"/>
    </w:pPr>
    <w:rPr>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C927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B3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66C"/>
    <w:pPr>
      <w:ind w:left="720"/>
      <w:contextualSpacing/>
    </w:pPr>
  </w:style>
  <w:style w:type="paragraph" w:styleId="BalloonText">
    <w:name w:val="Balloon Text"/>
    <w:basedOn w:val="Normal"/>
    <w:link w:val="BalloonTextChar"/>
    <w:uiPriority w:val="99"/>
    <w:semiHidden/>
    <w:unhideWhenUsed/>
    <w:rsid w:val="00A27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07D"/>
    <w:rPr>
      <w:rFonts w:ascii="Tahoma" w:hAnsi="Tahoma" w:cs="Tahoma"/>
      <w:sz w:val="16"/>
      <w:szCs w:val="16"/>
    </w:rPr>
  </w:style>
  <w:style w:type="table" w:styleId="TableGrid">
    <w:name w:val="Table Grid"/>
    <w:basedOn w:val="TableNormal"/>
    <w:uiPriority w:val="59"/>
    <w:rsid w:val="00F2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3B3D"/>
    <w:rPr>
      <w:rFonts w:asciiTheme="majorHAnsi" w:eastAsiaTheme="majorEastAsia" w:hAnsiTheme="majorHAnsi" w:cstheme="majorBidi"/>
      <w:b/>
      <w:bCs/>
      <w:color w:val="345A8A" w:themeColor="accent1" w:themeShade="B5"/>
      <w:sz w:val="32"/>
      <w:szCs w:val="32"/>
      <w:lang w:val="en-US" w:eastAsia="en-US"/>
    </w:rPr>
  </w:style>
  <w:style w:type="table" w:styleId="LightList-Accent1">
    <w:name w:val="Light List Accent 1"/>
    <w:basedOn w:val="TableNormal"/>
    <w:uiPriority w:val="61"/>
    <w:rsid w:val="007438A3"/>
    <w:pPr>
      <w:spacing w:after="0" w:line="240" w:lineRule="auto"/>
    </w:pPr>
    <w:rPr>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C92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bs.net/wp-content/uploads/Primer_Business_Sustainability.pdf"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14F5F-2495-4D10-B51B-49B1D886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17</Pages>
  <Words>7030</Words>
  <Characters>40077</Characters>
  <Application>Microsoft Office Word</Application>
  <DocSecurity>0</DocSecurity>
  <Lines>333</Lines>
  <Paragraphs>94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The University of Liverpool</Company>
  <LinksUpToDate>false</LinksUpToDate>
  <CharactersWithSpaces>47013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dc:creator>
  <cp:lastModifiedBy>Misopoulos, Fotios</cp:lastModifiedBy>
  <cp:revision>9</cp:revision>
  <cp:lastPrinted>2015-02-27T23:51:00Z</cp:lastPrinted>
  <dcterms:created xsi:type="dcterms:W3CDTF">2015-02-28T01:19:00Z</dcterms:created>
  <dcterms:modified xsi:type="dcterms:W3CDTF">2015-06-30T20:37:00Z</dcterms:modified>
</cp:coreProperties>
</file>