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CC" w:rsidRDefault="00FF7CCC" w:rsidP="00D240AC">
      <w:pPr>
        <w:spacing w:after="0" w:line="480" w:lineRule="auto"/>
        <w:rPr>
          <w:rFonts w:ascii="Times New Roman" w:hAnsi="Times New Roman" w:cs="Times New Roman"/>
          <w:sz w:val="24"/>
          <w:szCs w:val="24"/>
        </w:rPr>
      </w:pPr>
      <w:r w:rsidRPr="00D240AC">
        <w:rPr>
          <w:rFonts w:ascii="Times New Roman" w:hAnsi="Times New Roman" w:cs="Times New Roman"/>
          <w:sz w:val="24"/>
          <w:szCs w:val="24"/>
        </w:rPr>
        <w:t>RUNNING HEAD</w:t>
      </w:r>
      <w:r>
        <w:rPr>
          <w:rFonts w:ascii="Times New Roman" w:hAnsi="Times New Roman" w:cs="Times New Roman"/>
          <w:sz w:val="24"/>
          <w:szCs w:val="24"/>
        </w:rPr>
        <w:t>: SELF-HARM IN ULTRA HIGH RISK</w:t>
      </w: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Are People at Risk of Psychosis also At Risk of Suicide and Self-Harm? </w:t>
      </w:r>
      <w:r w:rsidRPr="00E6276B">
        <w:rPr>
          <w:rFonts w:ascii="Times New Roman" w:hAnsi="Times New Roman" w:cs="Times New Roman"/>
          <w:b/>
          <w:sz w:val="24"/>
          <w:szCs w:val="24"/>
        </w:rPr>
        <w:t>A Systematic Review and Meta-Analysis</w:t>
      </w: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rPr>
          <w:rFonts w:ascii="Times New Roman" w:hAnsi="Times New Roman" w:cs="Times New Roman"/>
          <w:sz w:val="24"/>
          <w:szCs w:val="24"/>
        </w:rPr>
      </w:pPr>
      <w:r>
        <w:rPr>
          <w:rFonts w:ascii="Times New Roman" w:hAnsi="Times New Roman" w:cs="Times New Roman"/>
          <w:sz w:val="24"/>
          <w:szCs w:val="24"/>
        </w:rPr>
        <w:t>Dr Peter James Taylor*</w:t>
      </w:r>
    </w:p>
    <w:p w:rsidR="00FF7CCC" w:rsidRDefault="00FF7CCC" w:rsidP="00D240A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Institute of Psychology, Health &amp; Society, University of Liverpool, Liverpool.</w:t>
      </w:r>
      <w:proofErr w:type="gramEnd"/>
      <w:r>
        <w:rPr>
          <w:rFonts w:ascii="Times New Roman" w:hAnsi="Times New Roman" w:cs="Times New Roman"/>
          <w:sz w:val="24"/>
          <w:szCs w:val="24"/>
        </w:rPr>
        <w:t xml:space="preserve"> L69 3GB</w:t>
      </w:r>
    </w:p>
    <w:p w:rsidR="00FF7CCC" w:rsidRDefault="00FF7CCC" w:rsidP="00D97364">
      <w:pPr>
        <w:rPr>
          <w:rFonts w:ascii="Times New Roman" w:hAnsi="Times New Roman" w:cs="Times New Roman"/>
          <w:sz w:val="24"/>
          <w:szCs w:val="24"/>
        </w:rPr>
      </w:pPr>
      <w:r w:rsidRPr="00D97364">
        <w:rPr>
          <w:rFonts w:ascii="Times New Roman" w:hAnsi="Times New Roman" w:cs="Times New Roman"/>
          <w:sz w:val="24"/>
          <w:szCs w:val="24"/>
        </w:rPr>
        <w:t>Dr Paul Hutton</w:t>
      </w:r>
    </w:p>
    <w:p w:rsidR="00FF7CCC" w:rsidRPr="00D97364" w:rsidRDefault="00FF7CCC" w:rsidP="00D97364">
      <w:pPr>
        <w:rPr>
          <w:rFonts w:ascii="Times New Roman" w:hAnsi="Times New Roman" w:cs="Times New Roman"/>
          <w:sz w:val="24"/>
          <w:szCs w:val="24"/>
        </w:rPr>
      </w:pPr>
      <w:r>
        <w:rPr>
          <w:rFonts w:ascii="Times New Roman" w:hAnsi="Times New Roman" w:cs="Times New Roman"/>
          <w:sz w:val="24"/>
          <w:szCs w:val="24"/>
        </w:rPr>
        <w:t xml:space="preserve">Chancellor’s Fellow, </w:t>
      </w:r>
      <w:r w:rsidRPr="00D97364">
        <w:rPr>
          <w:rFonts w:ascii="Times New Roman" w:hAnsi="Times New Roman" w:cs="Times New Roman"/>
          <w:sz w:val="24"/>
          <w:szCs w:val="24"/>
        </w:rPr>
        <w:t>School of Health in Social Science, University of Edinburgh</w:t>
      </w:r>
      <w:r>
        <w:rPr>
          <w:rFonts w:ascii="Times New Roman" w:hAnsi="Times New Roman" w:cs="Times New Roman"/>
          <w:sz w:val="24"/>
          <w:szCs w:val="24"/>
        </w:rPr>
        <w:t xml:space="preserve">, </w:t>
      </w:r>
      <w:proofErr w:type="gramStart"/>
      <w:r>
        <w:rPr>
          <w:rFonts w:ascii="Times New Roman" w:hAnsi="Times New Roman" w:cs="Times New Roman"/>
          <w:sz w:val="24"/>
          <w:szCs w:val="24"/>
        </w:rPr>
        <w:t>Edinburgh</w:t>
      </w:r>
      <w:proofErr w:type="gramEnd"/>
      <w:r>
        <w:rPr>
          <w:rFonts w:ascii="Times New Roman" w:hAnsi="Times New Roman" w:cs="Times New Roman"/>
          <w:sz w:val="24"/>
          <w:szCs w:val="24"/>
        </w:rPr>
        <w:t>, EH8 9AG</w:t>
      </w:r>
    </w:p>
    <w:p w:rsidR="00FF7CCC" w:rsidRDefault="00FF7CCC" w:rsidP="00B601C7">
      <w:pPr>
        <w:spacing w:after="0" w:line="480" w:lineRule="auto"/>
        <w:rPr>
          <w:rFonts w:ascii="Times New Roman" w:hAnsi="Times New Roman" w:cs="Times New Roman"/>
          <w:sz w:val="24"/>
          <w:szCs w:val="24"/>
        </w:rPr>
      </w:pPr>
      <w:r>
        <w:rPr>
          <w:rFonts w:ascii="Times New Roman" w:hAnsi="Times New Roman" w:cs="Times New Roman"/>
          <w:sz w:val="24"/>
          <w:szCs w:val="24"/>
        </w:rPr>
        <w:t>Dr Lisa Wood</w:t>
      </w:r>
    </w:p>
    <w:p w:rsidR="00FF7CCC" w:rsidRPr="00885212" w:rsidRDefault="00B75F54" w:rsidP="00885212">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Inpatient and Acute Directorate, North East London Foundation Trust, London, IG3 8XJ</w:t>
      </w:r>
    </w:p>
    <w:p w:rsidR="00FF7CCC" w:rsidRDefault="00FF7CCC" w:rsidP="00D240AC">
      <w:pPr>
        <w:spacing w:after="0" w:line="480" w:lineRule="auto"/>
        <w:rPr>
          <w:rFonts w:ascii="Times New Roman" w:hAnsi="Times New Roman" w:cs="Times New Roman"/>
          <w:sz w:val="24"/>
          <w:szCs w:val="24"/>
        </w:rPr>
      </w:pPr>
    </w:p>
    <w:p w:rsidR="00FF7CCC" w:rsidRDefault="00FF7CCC" w:rsidP="00D240AC">
      <w:pPr>
        <w:spacing w:after="0" w:line="480" w:lineRule="auto"/>
        <w:rPr>
          <w:rFonts w:ascii="Times New Roman" w:hAnsi="Times New Roman" w:cs="Times New Roman"/>
          <w:sz w:val="24"/>
          <w:szCs w:val="24"/>
        </w:rPr>
      </w:pPr>
      <w:r>
        <w:rPr>
          <w:rFonts w:ascii="Times New Roman" w:hAnsi="Times New Roman" w:cs="Times New Roman"/>
          <w:sz w:val="24"/>
          <w:szCs w:val="24"/>
        </w:rPr>
        <w:t>* Corresponding author</w:t>
      </w:r>
    </w:p>
    <w:p w:rsidR="00FF7CCC" w:rsidRDefault="00FF7CCC" w:rsidP="00D240A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Room 2.12, Whelan Building, Brownlow Hill, University of Liverpool.</w:t>
      </w:r>
      <w:proofErr w:type="gramEnd"/>
      <w:r>
        <w:rPr>
          <w:rFonts w:ascii="Times New Roman" w:hAnsi="Times New Roman" w:cs="Times New Roman"/>
          <w:sz w:val="24"/>
          <w:szCs w:val="24"/>
        </w:rPr>
        <w:t xml:space="preserve"> Liverpool, England, L69 3GB</w:t>
      </w:r>
    </w:p>
    <w:p w:rsidR="00FF7CCC" w:rsidRDefault="00FF7CCC" w:rsidP="00D240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363286">
          <w:rPr>
            <w:rStyle w:val="Hyperlink"/>
            <w:rFonts w:ascii="Times New Roman" w:hAnsi="Times New Roman" w:cs="Times New Roman"/>
            <w:sz w:val="24"/>
            <w:szCs w:val="24"/>
          </w:rPr>
          <w:t>pjtay@liv.ac.uk</w:t>
        </w:r>
      </w:hyperlink>
    </w:p>
    <w:p w:rsidR="00FF7CCC" w:rsidRPr="00A449FF" w:rsidRDefault="00FF7CCC" w:rsidP="00D240AC">
      <w:pPr>
        <w:spacing w:after="0" w:line="480" w:lineRule="auto"/>
        <w:rPr>
          <w:rFonts w:ascii="Times New Roman" w:hAnsi="Times New Roman" w:cs="Times New Roman"/>
          <w:color w:val="000000"/>
          <w:sz w:val="24"/>
          <w:szCs w:val="24"/>
        </w:rPr>
      </w:pPr>
      <w:r w:rsidRPr="00A449FF">
        <w:rPr>
          <w:rFonts w:ascii="Times New Roman" w:hAnsi="Times New Roman" w:cs="Times New Roman"/>
          <w:sz w:val="24"/>
          <w:szCs w:val="24"/>
        </w:rPr>
        <w:t>Tel: +44(</w:t>
      </w:r>
      <w:r w:rsidRPr="00A449FF">
        <w:rPr>
          <w:rFonts w:ascii="Times New Roman" w:hAnsi="Times New Roman" w:cs="Times New Roman"/>
          <w:color w:val="000000"/>
          <w:sz w:val="24"/>
          <w:szCs w:val="24"/>
        </w:rPr>
        <w:t>0)15179 45025</w:t>
      </w:r>
    </w:p>
    <w:p w:rsidR="00FF7CCC" w:rsidRDefault="00FF7CCC" w:rsidP="00D240AC">
      <w:pPr>
        <w:spacing w:after="0" w:line="480" w:lineRule="auto"/>
        <w:rPr>
          <w:rFonts w:ascii="Times New Roman" w:hAnsi="Times New Roman" w:cs="Times New Roman"/>
          <w:sz w:val="24"/>
          <w:szCs w:val="24"/>
          <w:lang w:val="en"/>
        </w:rPr>
      </w:pPr>
      <w:r w:rsidRPr="00A449FF">
        <w:rPr>
          <w:rFonts w:ascii="Times New Roman" w:hAnsi="Times New Roman" w:cs="Times New Roman"/>
          <w:color w:val="000000"/>
          <w:sz w:val="24"/>
          <w:szCs w:val="24"/>
        </w:rPr>
        <w:t>Fax: +44(</w:t>
      </w:r>
      <w:r w:rsidRPr="00A449FF">
        <w:rPr>
          <w:rFonts w:ascii="Times New Roman" w:hAnsi="Times New Roman" w:cs="Times New Roman"/>
          <w:sz w:val="24"/>
          <w:szCs w:val="24"/>
          <w:lang w:val="en"/>
        </w:rPr>
        <w:t>0)151 794 5537</w:t>
      </w:r>
    </w:p>
    <w:p w:rsidR="00FF7CCC" w:rsidRDefault="00FF7CCC" w:rsidP="001710FA">
      <w:pPr>
        <w:spacing w:after="0" w:line="480" w:lineRule="auto"/>
        <w:jc w:val="center"/>
        <w:rPr>
          <w:rFonts w:ascii="Times New Roman" w:hAnsi="Times New Roman" w:cs="Times New Roman"/>
          <w:sz w:val="24"/>
          <w:szCs w:val="24"/>
          <w:lang w:val="en"/>
        </w:rPr>
      </w:pPr>
    </w:p>
    <w:p w:rsidR="00B75F54" w:rsidRDefault="00B75F54" w:rsidP="001710FA">
      <w:pPr>
        <w:spacing w:after="0" w:line="480" w:lineRule="auto"/>
        <w:jc w:val="center"/>
        <w:rPr>
          <w:rFonts w:ascii="Times New Roman" w:hAnsi="Times New Roman" w:cs="Times New Roman"/>
          <w:sz w:val="24"/>
          <w:szCs w:val="24"/>
          <w:lang w:val="en"/>
        </w:rPr>
      </w:pPr>
    </w:p>
    <w:p w:rsidR="00FF7CCC" w:rsidRDefault="00FF7CCC" w:rsidP="001710FA">
      <w:pPr>
        <w:spacing w:after="0" w:line="480" w:lineRule="auto"/>
        <w:jc w:val="center"/>
        <w:rPr>
          <w:rFonts w:ascii="Times New Roman" w:hAnsi="Times New Roman" w:cs="Times New Roman"/>
          <w:sz w:val="24"/>
          <w:szCs w:val="24"/>
          <w:lang w:val="en"/>
        </w:rPr>
      </w:pPr>
    </w:p>
    <w:p w:rsidR="00FF7CCC" w:rsidRDefault="00FF7CCC" w:rsidP="001710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F7CCC" w:rsidRDefault="00FF7CCC" w:rsidP="001710FA">
      <w:pPr>
        <w:spacing w:line="480" w:lineRule="auto"/>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 xml:space="preserve">Suicide and self-harm are prevalent in individuals diagnosed with psychotic disorders. However, less is known about the level of self-injurious thinking and behaviour in those individuals deemed to be at Ultra-High Risk (UHR) of developing psychosis, despite growing clinical interest in this population. The current review provides a synthesis of the extant literature concerning the prevalence of self-harm and suicidality in the UHR population, and the predictors and correlates associated with these events.  </w:t>
      </w:r>
    </w:p>
    <w:p w:rsidR="00FF7CCC" w:rsidRDefault="00FF7CCC" w:rsidP="001710FA">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 xml:space="preserve">A search of electronic databases was undertaken by two independent reviewers. A meta-analysis of prevalence was undertaken for self-harm, suicidal ideation and behaviour. A narrative review was also undertaken of analyses examining predictors and correlates of self-harm and suicidality. </w:t>
      </w:r>
    </w:p>
    <w:p w:rsidR="00FF7CCC" w:rsidRPr="00F23302" w:rsidRDefault="00FF7CCC" w:rsidP="001710FA">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Twenty-one eligible studies were identified. The meta-analyses suggested a high prevalence of recent suicidal ideation (66%), </w:t>
      </w:r>
      <w:proofErr w:type="gramStart"/>
      <w:r>
        <w:rPr>
          <w:rFonts w:ascii="Times New Roman" w:hAnsi="Times New Roman" w:cs="Times New Roman"/>
          <w:sz w:val="24"/>
          <w:szCs w:val="24"/>
        </w:rPr>
        <w:t>lifetime self-harm</w:t>
      </w:r>
      <w:proofErr w:type="gramEnd"/>
      <w:r>
        <w:rPr>
          <w:rFonts w:ascii="Times New Roman" w:hAnsi="Times New Roman" w:cs="Times New Roman"/>
          <w:sz w:val="24"/>
          <w:szCs w:val="24"/>
        </w:rPr>
        <w:t xml:space="preserve"> (49%) and lifetime suicide attempts (18%). Co-morbid psychiatric problems, mood variability and a family history of psychiatric problems were amongst the factors associated with self-harm and suicide risk.</w:t>
      </w:r>
    </w:p>
    <w:p w:rsidR="00FF7CCC" w:rsidRPr="001710FA" w:rsidRDefault="00FF7CCC" w:rsidP="001710FA">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 xml:space="preserve"> Results suggest that self-harm and suicidality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highly prevalent in the UHR population, with rates similar to those observed in samples with diagnosed psychotic disorders. Appropriate monitoring and managing of suicide risk will be important for services working with the UHR population. Further research in this area is urgently needed considering the high rates identified. </w:t>
      </w:r>
      <w:r w:rsidRPr="00B601C7">
        <w:rPr>
          <w:rFonts w:ascii="Times New Roman" w:hAnsi="Times New Roman" w:cs="Times New Roman"/>
          <w:b/>
          <w:sz w:val="24"/>
          <w:szCs w:val="24"/>
        </w:rPr>
        <w:t>PROSPERO Registration: CRD42014007549</w:t>
      </w:r>
    </w:p>
    <w:p w:rsidR="00FF7CCC" w:rsidRPr="00F23302" w:rsidRDefault="00FF7CCC" w:rsidP="001710FA">
      <w:pPr>
        <w:spacing w:line="480" w:lineRule="auto"/>
        <w:rPr>
          <w:rFonts w:ascii="Times New Roman" w:eastAsia="Times New Roman" w:hAnsi="Times New Roman" w:cs="Times New Roman"/>
          <w:b/>
          <w:sz w:val="20"/>
          <w:szCs w:val="20"/>
          <w:lang w:eastAsia="en-GB"/>
        </w:rPr>
        <w:sectPr w:rsidR="00FF7CCC" w:rsidRPr="00F23302">
          <w:headerReference w:type="default" r:id="rId8"/>
          <w:footerReference w:type="default" r:id="rId9"/>
          <w:pgSz w:w="11906" w:h="16838"/>
          <w:pgMar w:top="1440" w:right="1440" w:bottom="1440" w:left="1440" w:header="708" w:footer="708" w:gutter="0"/>
          <w:cols w:space="708"/>
          <w:docGrid w:linePitch="360"/>
        </w:sectPr>
      </w:pPr>
      <w:r>
        <w:rPr>
          <w:rFonts w:ascii="Times New Roman" w:hAnsi="Times New Roman" w:cs="Times New Roman"/>
          <w:b/>
          <w:sz w:val="24"/>
          <w:szCs w:val="24"/>
        </w:rPr>
        <w:t>Keywords: Psychosis, Ultra High Risk, Suicide, Self-Harm, Meta-analysis, Prevalence</w:t>
      </w:r>
    </w:p>
    <w:p w:rsidR="00FF7CCC" w:rsidRDefault="00FF7CCC" w:rsidP="007E4D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has been established that individuals receiving a diagnosis of a psychotic disorder (e.g., schizophrenia) experience high rates of suicidal phenomenon, including completed suicide </w:t>
      </w:r>
      <w:r>
        <w:rPr>
          <w:rFonts w:ascii="Times New Roman" w:hAnsi="Times New Roman" w:cs="Times New Roman"/>
          <w:noProof/>
          <w:sz w:val="24"/>
          <w:szCs w:val="24"/>
        </w:rPr>
        <w:t>( life time prevalence = 4.9% - 6.6%; Nordentoft</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2011, Palmer</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2005)</w:t>
      </w:r>
      <w:r>
        <w:rPr>
          <w:rFonts w:ascii="Times New Roman" w:hAnsi="Times New Roman" w:cs="Times New Roman"/>
          <w:sz w:val="24"/>
          <w:szCs w:val="24"/>
        </w:rPr>
        <w:t xml:space="preserve">, suicide attempt  </w:t>
      </w:r>
      <w:r>
        <w:rPr>
          <w:rFonts w:ascii="Times New Roman" w:hAnsi="Times New Roman" w:cs="Times New Roman"/>
          <w:noProof/>
          <w:sz w:val="24"/>
          <w:szCs w:val="24"/>
        </w:rPr>
        <w:t>(lifetime prevalence = 30.2%; Baca-Garcia</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2005, Radomsky</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1999)</w:t>
      </w:r>
      <w:r>
        <w:rPr>
          <w:rFonts w:ascii="Times New Roman" w:hAnsi="Times New Roman" w:cs="Times New Roman"/>
          <w:sz w:val="24"/>
          <w:szCs w:val="24"/>
        </w:rPr>
        <w:t xml:space="preserve"> and ideation </w:t>
      </w:r>
      <w:r>
        <w:rPr>
          <w:rFonts w:ascii="Times New Roman" w:hAnsi="Times New Roman" w:cs="Times New Roman"/>
          <w:noProof/>
          <w:sz w:val="24"/>
          <w:szCs w:val="24"/>
        </w:rPr>
        <w:t>( 15-day prevalence = 20.4%; Kontaxakis</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2004, Young</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1998)</w:t>
      </w:r>
      <w:r>
        <w:rPr>
          <w:rFonts w:ascii="Times New Roman" w:hAnsi="Times New Roman" w:cs="Times New Roman"/>
          <w:sz w:val="24"/>
          <w:szCs w:val="24"/>
        </w:rPr>
        <w:t xml:space="preserve">. Self-harm, which may or may not include any intent to die, is also pronounced in this population </w:t>
      </w:r>
      <w:r>
        <w:rPr>
          <w:rFonts w:ascii="Times New Roman" w:hAnsi="Times New Roman" w:cs="Times New Roman"/>
          <w:noProof/>
          <w:sz w:val="24"/>
          <w:szCs w:val="24"/>
        </w:rPr>
        <w:t>(lifetime prevalence = 29.9%; Mork</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 xml:space="preserve">. Studies examining the earlier stages of psychotic illness suggest that suicidality may be particularly pronounced in the early stages of the disorder </w:t>
      </w:r>
      <w:r>
        <w:rPr>
          <w:rFonts w:ascii="Times New Roman" w:hAnsi="Times New Roman" w:cs="Times New Roman"/>
          <w:noProof/>
          <w:sz w:val="24"/>
          <w:szCs w:val="24"/>
        </w:rPr>
        <w:t>(Palmer</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2005)</w:t>
      </w:r>
      <w:r>
        <w:rPr>
          <w:rFonts w:ascii="Times New Roman" w:hAnsi="Times New Roman" w:cs="Times New Roman"/>
          <w:sz w:val="24"/>
          <w:szCs w:val="24"/>
        </w:rPr>
        <w:t xml:space="preserve">. Suicide attempts occurring during the First Episode of Psychosis (FEP), for example, make up around half of all the suicide attempts associated with those with psychosis </w:t>
      </w:r>
      <w:r>
        <w:rPr>
          <w:rFonts w:ascii="Times New Roman" w:hAnsi="Times New Roman" w:cs="Times New Roman"/>
          <w:noProof/>
          <w:sz w:val="24"/>
          <w:szCs w:val="24"/>
        </w:rPr>
        <w:t>(Nielssen and Large, 2009)</w:t>
      </w:r>
      <w:r>
        <w:rPr>
          <w:rFonts w:ascii="Times New Roman" w:hAnsi="Times New Roman" w:cs="Times New Roman"/>
          <w:sz w:val="24"/>
          <w:szCs w:val="24"/>
        </w:rPr>
        <w:t xml:space="preserve">. Understanding such periods of risk is vital for services to effectively manage suicide risk and self-injury in this population. </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Recently there has been increasing focus on the period preceding the initial transition into psychosis. This prodromal stage, referred to as Ultra-High Risk (UHR; also called the At-Risk Mental State) is typically characterised by a triad of putative and overlapping syndromes, including either the presence of attenuated positive psychotic symptoms, short-term psychotic symptoms, or a decline in general functioning combined with a parental history of psychotic illness suggesting a genetic vulnerability to the disorder </w:t>
      </w:r>
      <w:r>
        <w:rPr>
          <w:rFonts w:ascii="Times New Roman" w:hAnsi="Times New Roman" w:cs="Times New Roman"/>
          <w:noProof/>
          <w:sz w:val="24"/>
          <w:szCs w:val="24"/>
        </w:rPr>
        <w:t>(Correll</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 Fusar-Poli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2013a)</w:t>
      </w:r>
      <w:r>
        <w:rPr>
          <w:rFonts w:ascii="Times New Roman" w:hAnsi="Times New Roman" w:cs="Times New Roman"/>
          <w:sz w:val="24"/>
          <w:szCs w:val="24"/>
        </w:rPr>
        <w:t xml:space="preserve">. In addition to UHR, the ‘basic symptoms’ criteria describes more subtle cognitive and perceptual abnormalities </w:t>
      </w:r>
      <w:r>
        <w:rPr>
          <w:rFonts w:ascii="Times New Roman" w:hAnsi="Times New Roman" w:cs="Times New Roman"/>
          <w:noProof/>
          <w:sz w:val="24"/>
          <w:szCs w:val="24"/>
        </w:rPr>
        <w:t>(</w:t>
      </w:r>
      <w:r w:rsidR="00546EA8">
        <w:rPr>
          <w:rFonts w:ascii="Times New Roman" w:hAnsi="Times New Roman" w:cs="Times New Roman"/>
          <w:noProof/>
          <w:sz w:val="24"/>
          <w:szCs w:val="24"/>
        </w:rPr>
        <w:t>Schultze-Lutter, 2009</w:t>
      </w:r>
      <w:r w:rsidR="00B54DF3">
        <w:rPr>
          <w:rFonts w:ascii="Times New Roman" w:hAnsi="Times New Roman" w:cs="Times New Roman"/>
          <w:noProof/>
          <w:sz w:val="24"/>
          <w:szCs w:val="24"/>
        </w:rPr>
        <w:t xml:space="preserve">; </w:t>
      </w:r>
      <w:r>
        <w:rPr>
          <w:rFonts w:ascii="Times New Roman" w:hAnsi="Times New Roman" w:cs="Times New Roman"/>
          <w:noProof/>
          <w:sz w:val="24"/>
          <w:szCs w:val="24"/>
        </w:rPr>
        <w:t>Correll</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w:t>
      </w:r>
      <w:r>
        <w:rPr>
          <w:rFonts w:ascii="Times New Roman" w:hAnsi="Times New Roman" w:cs="Times New Roman"/>
          <w:sz w:val="24"/>
          <w:szCs w:val="24"/>
        </w:rPr>
        <w:t xml:space="preserve">, and may precede the development of the more pronounced UHR syndromes </w:t>
      </w:r>
      <w:r>
        <w:rPr>
          <w:rFonts w:ascii="Times New Roman" w:hAnsi="Times New Roman" w:cs="Times New Roman"/>
          <w:noProof/>
          <w:sz w:val="24"/>
          <w:szCs w:val="24"/>
        </w:rPr>
        <w:t>(Rausch</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 xml:space="preserve">. The focus on this UHR period arises from the possibility of early intervention and prevention of psychosis. Initial evidence already supports the efficacy of treatments </w:t>
      </w:r>
      <w:r>
        <w:rPr>
          <w:rFonts w:ascii="Times New Roman" w:hAnsi="Times New Roman" w:cs="Times New Roman"/>
          <w:sz w:val="24"/>
          <w:szCs w:val="24"/>
        </w:rPr>
        <w:lastRenderedPageBreak/>
        <w:t xml:space="preserve">delivered to this UHR group in preventing subsequent transition to psychosis </w:t>
      </w:r>
      <w:r>
        <w:rPr>
          <w:rFonts w:ascii="Times New Roman" w:hAnsi="Times New Roman" w:cs="Times New Roman"/>
          <w:noProof/>
          <w:sz w:val="24"/>
          <w:szCs w:val="24"/>
        </w:rPr>
        <w:t>(Hutton and Taylor, 2014, Stafford</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hyperlink w:anchor="_ENREF_11" w:tooltip="Hutton, 2014 #58" w:history="1"/>
      <w:r>
        <w:rPr>
          <w:rFonts w:ascii="Times New Roman" w:hAnsi="Times New Roman" w:cs="Times New Roman"/>
          <w:sz w:val="24"/>
          <w:szCs w:val="24"/>
        </w:rPr>
        <w:t>.</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Whilst there has been much focus on the risk of transition to psychosis within the UHR population, there is currently no clear picture concerning the level of suicide risk and self-injury within this group. This is an issue as understanding the size of the problem posed by self-injury in this population and understanding the risk factors associated with this is important in enabling services to best organise their resources to support the well-being of UHR individuals</w:t>
      </w:r>
      <w:r w:rsidR="00637782">
        <w:rPr>
          <w:rFonts w:ascii="Times New Roman" w:hAnsi="Times New Roman" w:cs="Times New Roman"/>
          <w:sz w:val="24"/>
          <w:szCs w:val="24"/>
        </w:rPr>
        <w:t>. Notably, whilst transition rates appear low in this group (</w:t>
      </w:r>
      <w:proofErr w:type="spellStart"/>
      <w:r w:rsidR="00637782">
        <w:rPr>
          <w:rFonts w:ascii="Times New Roman" w:hAnsi="Times New Roman" w:cs="Times New Roman"/>
          <w:sz w:val="24"/>
          <w:szCs w:val="24"/>
        </w:rPr>
        <w:t>Ruhrman</w:t>
      </w:r>
      <w:proofErr w:type="spellEnd"/>
      <w:r w:rsidR="00637782">
        <w:rPr>
          <w:rFonts w:ascii="Times New Roman" w:hAnsi="Times New Roman" w:cs="Times New Roman"/>
          <w:sz w:val="24"/>
          <w:szCs w:val="24"/>
        </w:rPr>
        <w:t xml:space="preserve"> et al., 2012) this does not negate the possibility of additional clinical need, such as high risk of suicide.</w:t>
      </w:r>
    </w:p>
    <w:p w:rsidR="00637782"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UHR individuals may be considered free of many of the challenges faced by those in the FEP population, including traumatic experiences of symptoms and hospitalisation, and the heightened stigma tied to diagnosis </w:t>
      </w:r>
      <w:r>
        <w:rPr>
          <w:rFonts w:ascii="Times New Roman" w:hAnsi="Times New Roman" w:cs="Times New Roman"/>
          <w:noProof/>
          <w:sz w:val="24"/>
          <w:szCs w:val="24"/>
        </w:rPr>
        <w:t>(Dinos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2004, Jackson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2004, Tarrier</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2007)</w:t>
      </w:r>
      <w:r>
        <w:rPr>
          <w:rFonts w:ascii="Times New Roman" w:hAnsi="Times New Roman" w:cs="Times New Roman"/>
          <w:sz w:val="24"/>
          <w:szCs w:val="24"/>
        </w:rPr>
        <w:t xml:space="preserve">. However, </w:t>
      </w:r>
      <w:r w:rsidR="00637782">
        <w:rPr>
          <w:rFonts w:ascii="Times New Roman" w:hAnsi="Times New Roman" w:cs="Times New Roman"/>
          <w:sz w:val="24"/>
          <w:szCs w:val="24"/>
        </w:rPr>
        <w:t>risk factors for suicidality (</w:t>
      </w:r>
      <w:proofErr w:type="spellStart"/>
      <w:r w:rsidR="00637782">
        <w:rPr>
          <w:rFonts w:ascii="Times New Roman" w:hAnsi="Times New Roman" w:cs="Times New Roman"/>
          <w:sz w:val="24"/>
          <w:szCs w:val="24"/>
        </w:rPr>
        <w:t>Hawton</w:t>
      </w:r>
      <w:proofErr w:type="spellEnd"/>
      <w:r w:rsidR="00637782">
        <w:rPr>
          <w:rFonts w:ascii="Times New Roman" w:hAnsi="Times New Roman" w:cs="Times New Roman"/>
          <w:sz w:val="24"/>
          <w:szCs w:val="24"/>
        </w:rPr>
        <w:t xml:space="preserve"> et al., 2005) are apparent in </w:t>
      </w:r>
      <w:r>
        <w:rPr>
          <w:rFonts w:ascii="Times New Roman" w:hAnsi="Times New Roman" w:cs="Times New Roman"/>
          <w:sz w:val="24"/>
          <w:szCs w:val="24"/>
        </w:rPr>
        <w:t xml:space="preserve">those in the UHR population </w:t>
      </w:r>
      <w:r w:rsidR="00637782">
        <w:rPr>
          <w:rFonts w:ascii="Times New Roman" w:hAnsi="Times New Roman" w:cs="Times New Roman"/>
          <w:sz w:val="24"/>
          <w:szCs w:val="24"/>
        </w:rPr>
        <w:t xml:space="preserve">including fears around what their experiences mean and </w:t>
      </w:r>
      <w:r>
        <w:rPr>
          <w:rFonts w:ascii="Times New Roman" w:hAnsi="Times New Roman" w:cs="Times New Roman"/>
          <w:sz w:val="24"/>
          <w:szCs w:val="24"/>
        </w:rPr>
        <w:t xml:space="preserve">concerns of “going mad”, and co-morbid mood and substance use disorders </w:t>
      </w:r>
      <w:r>
        <w:rPr>
          <w:rFonts w:ascii="Times New Roman" w:hAnsi="Times New Roman" w:cs="Times New Roman"/>
          <w:noProof/>
          <w:sz w:val="24"/>
          <w:szCs w:val="24"/>
        </w:rPr>
        <w:t>(</w:t>
      </w:r>
      <w:r w:rsidR="00637782">
        <w:rPr>
          <w:rFonts w:ascii="Times New Roman" w:hAnsi="Times New Roman" w:cs="Times New Roman"/>
          <w:noProof/>
          <w:sz w:val="24"/>
          <w:szCs w:val="24"/>
        </w:rPr>
        <w:t xml:space="preserve">Ben-David et al., 2013; </w:t>
      </w:r>
      <w:r>
        <w:rPr>
          <w:rFonts w:ascii="Times New Roman" w:hAnsi="Times New Roman" w:cs="Times New Roman"/>
          <w:noProof/>
          <w:sz w:val="24"/>
          <w:szCs w:val="24"/>
        </w:rPr>
        <w:t>Byrne and Morrison, 2010, Fusar-Poli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2013c)</w:t>
      </w:r>
      <w:hyperlink w:anchor="_ENREF_16" w:tooltip="Fusar-Poli, 2013 #44" w:history="1"/>
      <w:r>
        <w:rPr>
          <w:rFonts w:ascii="Times New Roman" w:hAnsi="Times New Roman" w:cs="Times New Roman"/>
          <w:sz w:val="24"/>
          <w:szCs w:val="24"/>
        </w:rPr>
        <w:t>.</w:t>
      </w:r>
      <w:r>
        <w:rPr>
          <w:rFonts w:ascii="Times New Roman" w:hAnsi="Times New Roman" w:cs="Times New Roman"/>
          <w:sz w:val="24"/>
          <w:szCs w:val="24"/>
        </w:rPr>
        <w:tab/>
      </w:r>
    </w:p>
    <w:p w:rsidR="00FF7CCC" w:rsidRDefault="00FF7CCC" w:rsidP="00E57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aim of the current study is to provide a systematic review and meta-analysis, where appropriate, of the prevalence of suicidality and self-harm within those judged to be in the UHR group. A secondary aim is to provide a systematic review of the risk factors, predictors and correlates of suicidality and self-harm in this population. </w:t>
      </w:r>
    </w:p>
    <w:p w:rsidR="00FF7CCC" w:rsidRDefault="00FF7CCC" w:rsidP="00B87E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FF7CCC" w:rsidRDefault="00FF7CCC" w:rsidP="00B87EAE">
      <w:pPr>
        <w:spacing w:after="0" w:line="480" w:lineRule="auto"/>
        <w:rPr>
          <w:rFonts w:ascii="Times New Roman" w:hAnsi="Times New Roman" w:cs="Times New Roman"/>
          <w:b/>
          <w:sz w:val="24"/>
          <w:szCs w:val="24"/>
        </w:rPr>
      </w:pPr>
      <w:r>
        <w:rPr>
          <w:rFonts w:ascii="Times New Roman" w:hAnsi="Times New Roman" w:cs="Times New Roman"/>
          <w:b/>
          <w:sz w:val="24"/>
          <w:szCs w:val="24"/>
        </w:rPr>
        <w:t>Search Strategy</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electronic databases </w:t>
      </w:r>
      <w:proofErr w:type="spellStart"/>
      <w:r>
        <w:rPr>
          <w:rFonts w:ascii="Times New Roman" w:hAnsi="Times New Roman" w:cs="Times New Roman"/>
          <w:sz w:val="24"/>
          <w:szCs w:val="24"/>
        </w:rPr>
        <w:t>PsycInfo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Embase</w:t>
      </w:r>
      <w:proofErr w:type="spellEnd"/>
      <w:r>
        <w:rPr>
          <w:rFonts w:ascii="Times New Roman" w:hAnsi="Times New Roman" w:cs="Times New Roman"/>
          <w:sz w:val="24"/>
          <w:szCs w:val="24"/>
        </w:rPr>
        <w:t xml:space="preserve"> and Medline were searched up to October 2013</w:t>
      </w:r>
      <w:r w:rsidRPr="00682140">
        <w:rPr>
          <w:rFonts w:ascii="Times New Roman" w:hAnsi="Times New Roman" w:cs="Times New Roman"/>
          <w:sz w:val="24"/>
          <w:szCs w:val="24"/>
        </w:rPr>
        <w:t>, using the following key words:</w:t>
      </w:r>
      <w:r>
        <w:rPr>
          <w:rFonts w:ascii="Times New Roman" w:hAnsi="Times New Roman" w:cs="Times New Roman"/>
          <w:sz w:val="24"/>
          <w:szCs w:val="24"/>
        </w:rPr>
        <w:t xml:space="preserve"> </w:t>
      </w:r>
      <w:r w:rsidRPr="00682140">
        <w:rPr>
          <w:rFonts w:ascii="Times New Roman" w:hAnsi="Times New Roman" w:cs="Times New Roman"/>
          <w:sz w:val="24"/>
          <w:szCs w:val="24"/>
        </w:rPr>
        <w:t xml:space="preserve">("at risk" OR CAARMS OR prodromal OR ARMS OR </w:t>
      </w:r>
      <w:r w:rsidRPr="00682140">
        <w:rPr>
          <w:rFonts w:ascii="Times New Roman" w:hAnsi="Times New Roman" w:cs="Times New Roman"/>
          <w:sz w:val="24"/>
          <w:szCs w:val="24"/>
        </w:rPr>
        <w:lastRenderedPageBreak/>
        <w:t>"ultra-high risk" OR UHR OR preve</w:t>
      </w:r>
      <w:r>
        <w:rPr>
          <w:rFonts w:ascii="Times New Roman" w:hAnsi="Times New Roman" w:cs="Times New Roman"/>
          <w:sz w:val="24"/>
          <w:szCs w:val="24"/>
        </w:rPr>
        <w:t xml:space="preserve">ntion) AND (psychosis OR </w:t>
      </w:r>
      <w:proofErr w:type="spellStart"/>
      <w:r>
        <w:rPr>
          <w:rFonts w:ascii="Times New Roman" w:hAnsi="Times New Roman" w:cs="Times New Roman"/>
          <w:sz w:val="24"/>
          <w:szCs w:val="24"/>
        </w:rPr>
        <w:t>schizo</w:t>
      </w:r>
      <w:proofErr w:type="spellEnd"/>
      <w:r>
        <w:rPr>
          <w:rFonts w:ascii="Times New Roman" w:hAnsi="Times New Roman" w:cs="Times New Roman"/>
          <w:sz w:val="24"/>
          <w:szCs w:val="24"/>
        </w:rPr>
        <w:t>*</w:t>
      </w:r>
      <w:r w:rsidRPr="00682140">
        <w:rPr>
          <w:rFonts w:ascii="Times New Roman" w:hAnsi="Times New Roman" w:cs="Times New Roman"/>
          <w:sz w:val="24"/>
          <w:szCs w:val="24"/>
        </w:rPr>
        <w:t xml:space="preserve">) AND (self-harm OR </w:t>
      </w:r>
      <w:proofErr w:type="spellStart"/>
      <w:r w:rsidRPr="00682140">
        <w:rPr>
          <w:rFonts w:ascii="Times New Roman" w:hAnsi="Times New Roman" w:cs="Times New Roman"/>
          <w:sz w:val="24"/>
          <w:szCs w:val="24"/>
        </w:rPr>
        <w:t>suicid</w:t>
      </w:r>
      <w:proofErr w:type="spellEnd"/>
      <w:r>
        <w:rPr>
          <w:rFonts w:ascii="Times New Roman" w:hAnsi="Times New Roman" w:cs="Times New Roman"/>
          <w:sz w:val="24"/>
          <w:szCs w:val="24"/>
        </w:rPr>
        <w:t>*</w:t>
      </w:r>
      <w:r w:rsidRPr="00682140">
        <w:rPr>
          <w:rFonts w:ascii="Times New Roman" w:hAnsi="Times New Roman" w:cs="Times New Roman"/>
          <w:sz w:val="24"/>
          <w:szCs w:val="24"/>
        </w:rPr>
        <w:t xml:space="preserve"> OR self-injury OR self-mutilation)</w:t>
      </w:r>
      <w:r>
        <w:rPr>
          <w:rFonts w:ascii="Times New Roman" w:hAnsi="Times New Roman" w:cs="Times New Roman"/>
          <w:sz w:val="24"/>
          <w:szCs w:val="24"/>
        </w:rPr>
        <w:t xml:space="preserve">. Screening was undertaken independently by two authors (PJT, LW). First, abstracts and titles were screened, followed by the full text of remaining articles. Conference abstracts and theses that were identified through the database search were also followed up. Presenters were contacted regarding the eligibility of research related to conference abstracts, whether published or unpublished. All corresponding authors of selected articles were contacted regarding any additional published or unpublished work that had been involved in that may be eligible for the review. References within selected articles were hand-searched for further eligible articles. Finally, recent reviews concerning the UHR population, including </w:t>
      </w:r>
      <w:proofErr w:type="spellStart"/>
      <w:r>
        <w:rPr>
          <w:rFonts w:ascii="Times New Roman" w:hAnsi="Times New Roman" w:cs="Times New Roman"/>
          <w:sz w:val="24"/>
          <w:szCs w:val="24"/>
        </w:rPr>
        <w:t>Fusar-Poli</w:t>
      </w:r>
      <w:proofErr w:type="spellEnd"/>
      <w:r>
        <w:rPr>
          <w:rFonts w:ascii="Times New Roman" w:hAnsi="Times New Roman" w:cs="Times New Roman"/>
          <w:sz w:val="24"/>
          <w:szCs w:val="24"/>
        </w:rPr>
        <w:t xml:space="preserve"> and colleagues </w:t>
      </w:r>
      <w:r>
        <w:rPr>
          <w:rFonts w:ascii="Times New Roman" w:hAnsi="Times New Roman" w:cs="Times New Roman"/>
          <w:noProof/>
          <w:sz w:val="24"/>
          <w:szCs w:val="24"/>
        </w:rPr>
        <w:t>(2012, 2013a)</w:t>
      </w:r>
      <w:r>
        <w:rPr>
          <w:rFonts w:ascii="Times New Roman" w:hAnsi="Times New Roman" w:cs="Times New Roman"/>
          <w:sz w:val="24"/>
          <w:szCs w:val="24"/>
        </w:rPr>
        <w:t xml:space="preserve">, Hutton &amp; Taylor </w:t>
      </w:r>
      <w:r>
        <w:rPr>
          <w:rFonts w:ascii="Times New Roman" w:hAnsi="Times New Roman" w:cs="Times New Roman"/>
          <w:noProof/>
          <w:sz w:val="24"/>
          <w:szCs w:val="24"/>
        </w:rPr>
        <w:t>(2014)</w:t>
      </w:r>
      <w:r>
        <w:rPr>
          <w:rFonts w:ascii="Times New Roman" w:hAnsi="Times New Roman" w:cs="Times New Roman"/>
          <w:sz w:val="24"/>
          <w:szCs w:val="24"/>
        </w:rPr>
        <w:t xml:space="preserve">, and Stafford and colleagues </w:t>
      </w:r>
      <w:r>
        <w:rPr>
          <w:rFonts w:ascii="Times New Roman" w:hAnsi="Times New Roman" w:cs="Times New Roman"/>
          <w:noProof/>
          <w:sz w:val="24"/>
          <w:szCs w:val="24"/>
        </w:rPr>
        <w:t>(2013)</w:t>
      </w:r>
      <w:r>
        <w:rPr>
          <w:rFonts w:ascii="Times New Roman" w:hAnsi="Times New Roman" w:cs="Times New Roman"/>
          <w:sz w:val="24"/>
          <w:szCs w:val="24"/>
        </w:rPr>
        <w:t xml:space="preserve"> were hand-searched for eligible studies. Figure 1 presents a flow-chart outlining the search process. Twenty-one eligible articles were eventually identified. </w:t>
      </w:r>
    </w:p>
    <w:p w:rsidR="00FF7CCC" w:rsidRPr="00343ABF" w:rsidRDefault="00FF7CCC" w:rsidP="00B87E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 ABOUT HERE</w:t>
      </w:r>
    </w:p>
    <w:p w:rsidR="00FF7CCC" w:rsidRDefault="00FF7CCC" w:rsidP="00B87EAE">
      <w:pPr>
        <w:spacing w:after="0" w:line="480" w:lineRule="auto"/>
        <w:rPr>
          <w:rFonts w:ascii="Times New Roman" w:hAnsi="Times New Roman" w:cs="Times New Roman"/>
          <w:b/>
          <w:sz w:val="24"/>
          <w:szCs w:val="24"/>
        </w:rPr>
      </w:pPr>
      <w:r>
        <w:rPr>
          <w:rFonts w:ascii="Times New Roman" w:hAnsi="Times New Roman" w:cs="Times New Roman"/>
          <w:b/>
          <w:sz w:val="24"/>
          <w:szCs w:val="24"/>
        </w:rPr>
        <w:t>Inclusion &amp; Exclusion Criteria</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Inclusion criteria were that studies had to be a) English-language; b) include individuals’ classified as being UHR as determined via a validated tool designed for this purpose </w:t>
      </w:r>
      <w:r>
        <w:rPr>
          <w:rFonts w:ascii="Times New Roman" w:hAnsi="Times New Roman" w:cs="Times New Roman"/>
          <w:noProof/>
          <w:sz w:val="24"/>
          <w:szCs w:val="24"/>
        </w:rPr>
        <w:t>(e.g., the Comprehensive Assessment of At Risk Mental States; Yung</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2005)</w:t>
      </w:r>
      <w:r>
        <w:rPr>
          <w:rFonts w:ascii="Times New Roman" w:hAnsi="Times New Roman" w:cs="Times New Roman"/>
          <w:sz w:val="24"/>
          <w:szCs w:val="24"/>
        </w:rPr>
        <w:t>; c) include an assessment of either self-harm or suicidality; d) provide, as a minimum, descriptive statistics relating to the measure of suicidality/self-harm. Exclusion criteria included a) a history of frank psychotic episodes; b) previous extended use of anti-psychotic medication; c) a diagnosis of an intellectual disability or Autistic Spectrum Disorder (ASD).</w:t>
      </w:r>
    </w:p>
    <w:p w:rsidR="00FF7CCC" w:rsidRDefault="00FF7CCC" w:rsidP="006C460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For the purposes of this review we define the UHR state based upon a definition adapted from </w:t>
      </w:r>
      <w:proofErr w:type="spellStart"/>
      <w:r>
        <w:rPr>
          <w:rFonts w:ascii="Times New Roman" w:hAnsi="Times New Roman" w:cs="Times New Roman"/>
          <w:sz w:val="24"/>
          <w:szCs w:val="24"/>
        </w:rPr>
        <w:t>Fusar-Poli</w:t>
      </w:r>
      <w:proofErr w:type="spellEnd"/>
      <w:r>
        <w:rPr>
          <w:rFonts w:ascii="Times New Roman" w:hAnsi="Times New Roman" w:cs="Times New Roman"/>
          <w:sz w:val="24"/>
          <w:szCs w:val="24"/>
        </w:rPr>
        <w:t xml:space="preserve"> and colleagues (2012), requiring </w:t>
      </w:r>
      <w:proofErr w:type="spellStart"/>
      <w:r w:rsidRPr="00140E3F">
        <w:rPr>
          <w:rFonts w:ascii="Times New Roman" w:hAnsi="Times New Roman" w:cs="Times New Roman"/>
          <w:color w:val="000000" w:themeColor="text1"/>
          <w:sz w:val="24"/>
          <w:szCs w:val="24"/>
        </w:rPr>
        <w:t>i</w:t>
      </w:r>
      <w:proofErr w:type="spellEnd"/>
      <w:r w:rsidRPr="00140E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individuals are aged between 8 and 40 years and ii)</w:t>
      </w:r>
      <w:r w:rsidRPr="00140E3F">
        <w:rPr>
          <w:rFonts w:ascii="Times New Roman" w:hAnsi="Times New Roman" w:cs="Times New Roman"/>
          <w:color w:val="000000" w:themeColor="text1"/>
          <w:sz w:val="24"/>
          <w:szCs w:val="24"/>
        </w:rPr>
        <w:t xml:space="preserve"> the presence </w:t>
      </w:r>
      <w:r>
        <w:rPr>
          <w:rFonts w:ascii="Times New Roman" w:hAnsi="Times New Roman" w:cs="Times New Roman"/>
          <w:color w:val="000000" w:themeColor="text1"/>
          <w:sz w:val="24"/>
          <w:szCs w:val="24"/>
        </w:rPr>
        <w:t>of one</w:t>
      </w:r>
      <w:r w:rsidRPr="00140E3F">
        <w:rPr>
          <w:rFonts w:ascii="Times New Roman" w:hAnsi="Times New Roman" w:cs="Times New Roman"/>
          <w:color w:val="000000" w:themeColor="text1"/>
          <w:sz w:val="24"/>
          <w:szCs w:val="24"/>
        </w:rPr>
        <w:t xml:space="preserve"> or more of the following: attenuated psychotic </w:t>
      </w:r>
      <w:r w:rsidRPr="00140E3F">
        <w:rPr>
          <w:rFonts w:ascii="Times New Roman" w:hAnsi="Times New Roman" w:cs="Times New Roman"/>
          <w:color w:val="000000" w:themeColor="text1"/>
          <w:sz w:val="24"/>
          <w:szCs w:val="24"/>
        </w:rPr>
        <w:lastRenderedPageBreak/>
        <w:t xml:space="preserve">symptoms (APS), brief limited intermittent psychotic episode (BLIP), and trait vulnerability </w:t>
      </w:r>
      <w:r>
        <w:rPr>
          <w:rFonts w:ascii="Times New Roman" w:hAnsi="Times New Roman" w:cs="Times New Roman"/>
          <w:color w:val="000000" w:themeColor="text1"/>
          <w:sz w:val="24"/>
          <w:szCs w:val="24"/>
        </w:rPr>
        <w:t xml:space="preserve">(e.g., genetic risk) </w:t>
      </w:r>
      <w:r w:rsidRPr="00140E3F">
        <w:rPr>
          <w:rFonts w:ascii="Times New Roman" w:hAnsi="Times New Roman" w:cs="Times New Roman"/>
          <w:color w:val="000000" w:themeColor="text1"/>
          <w:sz w:val="24"/>
          <w:szCs w:val="24"/>
        </w:rPr>
        <w:t xml:space="preserve">plus a marked decline </w:t>
      </w:r>
      <w:r>
        <w:rPr>
          <w:rFonts w:ascii="Times New Roman" w:hAnsi="Times New Roman" w:cs="Times New Roman"/>
          <w:color w:val="000000" w:themeColor="text1"/>
          <w:sz w:val="24"/>
          <w:szCs w:val="24"/>
        </w:rPr>
        <w:t>in psychosocial functioning.</w:t>
      </w:r>
    </w:p>
    <w:p w:rsidR="00FF7CCC" w:rsidRPr="002046C0" w:rsidRDefault="00FF7CCC" w:rsidP="00B87EAE">
      <w:pPr>
        <w:spacing w:after="0" w:line="480" w:lineRule="auto"/>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w:t>
      </w:r>
      <w:r w:rsidRPr="009D3930">
        <w:rPr>
          <w:rFonts w:ascii="Times New Roman" w:hAnsi="Times New Roman" w:cs="Times New Roman"/>
          <w:color w:val="000000" w:themeColor="text1"/>
          <w:sz w:val="24"/>
          <w:szCs w:val="24"/>
        </w:rPr>
        <w:t>uicidal ideation</w:t>
      </w:r>
      <w:r>
        <w:rPr>
          <w:rFonts w:ascii="Times New Roman" w:hAnsi="Times New Roman" w:cs="Times New Roman"/>
          <w:color w:val="000000" w:themeColor="text1"/>
          <w:sz w:val="24"/>
          <w:szCs w:val="24"/>
        </w:rPr>
        <w:t xml:space="preserve"> was broadly defined as some form of explicit cognition relating to a desire to die, to permanently cease consciousness or to commit suicide. Likewise, we defined suicide attempts as any self-injurious behaviour (irrespective of lethality) committed with at least the partial aim of ending one’s life, although ambivalence and uncertainty is common  </w:t>
      </w:r>
      <w:r>
        <w:rPr>
          <w:rFonts w:ascii="Times New Roman" w:hAnsi="Times New Roman" w:cs="Times New Roman"/>
          <w:noProof/>
          <w:color w:val="000000" w:themeColor="text1"/>
          <w:sz w:val="24"/>
          <w:szCs w:val="24"/>
        </w:rPr>
        <w:t>(Freedenthal, 2007)</w:t>
      </w:r>
      <w:r>
        <w:rPr>
          <w:rFonts w:ascii="Times New Roman" w:hAnsi="Times New Roman" w:cs="Times New Roman"/>
          <w:color w:val="000000" w:themeColor="text1"/>
          <w:sz w:val="24"/>
          <w:szCs w:val="24"/>
        </w:rPr>
        <w:t xml:space="preserve">. </w:t>
      </w:r>
      <w:r w:rsidRPr="0093139F">
        <w:rPr>
          <w:rFonts w:ascii="Times New Roman" w:hAnsi="Times New Roman" w:cs="Times New Roman"/>
          <w:color w:val="000000" w:themeColor="text1"/>
          <w:sz w:val="24"/>
          <w:szCs w:val="24"/>
        </w:rPr>
        <w:t xml:space="preserve">Definitions of </w:t>
      </w:r>
      <w:r>
        <w:rPr>
          <w:rFonts w:ascii="Times New Roman" w:hAnsi="Times New Roman" w:cs="Times New Roman"/>
          <w:color w:val="000000" w:themeColor="text1"/>
          <w:sz w:val="24"/>
          <w:szCs w:val="24"/>
        </w:rPr>
        <w:t xml:space="preserve">self-harm are more problematic as they vary, with some emphasising a lack of suicidal intent as being necessary in defining self-harm </w:t>
      </w:r>
      <w:r>
        <w:rPr>
          <w:rFonts w:ascii="Times New Roman" w:hAnsi="Times New Roman" w:cs="Times New Roman"/>
          <w:noProof/>
          <w:color w:val="000000" w:themeColor="text1"/>
          <w:sz w:val="24"/>
          <w:szCs w:val="24"/>
        </w:rPr>
        <w:t>(Laye-Gindhu and Schonert-Reichl, 2005)</w:t>
      </w:r>
      <w:r>
        <w:rPr>
          <w:rFonts w:ascii="Times New Roman" w:hAnsi="Times New Roman" w:cs="Times New Roman"/>
          <w:color w:val="000000" w:themeColor="text1"/>
          <w:sz w:val="24"/>
          <w:szCs w:val="24"/>
        </w:rPr>
        <w:t xml:space="preserve">, whereas others do not specify this criterion </w:t>
      </w:r>
      <w:r>
        <w:rPr>
          <w:rFonts w:ascii="Times New Roman" w:hAnsi="Times New Roman" w:cs="Times New Roman"/>
          <w:noProof/>
          <w:color w:val="000000" w:themeColor="text1"/>
          <w:sz w:val="24"/>
          <w:szCs w:val="24"/>
        </w:rPr>
        <w:t>(</w:t>
      </w:r>
      <w:r w:rsidR="00074CDE">
        <w:rPr>
          <w:rFonts w:ascii="Times New Roman" w:hAnsi="Times New Roman" w:cs="Times New Roman"/>
          <w:noProof/>
          <w:color w:val="000000" w:themeColor="text1"/>
          <w:sz w:val="24"/>
          <w:szCs w:val="24"/>
        </w:rPr>
        <w:t xml:space="preserve">Royal College of </w:t>
      </w:r>
      <w:r>
        <w:rPr>
          <w:rFonts w:ascii="Times New Roman" w:hAnsi="Times New Roman" w:cs="Times New Roman"/>
          <w:noProof/>
          <w:color w:val="000000" w:themeColor="text1"/>
          <w:sz w:val="24"/>
          <w:szCs w:val="24"/>
        </w:rPr>
        <w:t>Psychiatrists., 2010)</w:t>
      </w:r>
      <w:r>
        <w:rPr>
          <w:rFonts w:ascii="Times New Roman" w:hAnsi="Times New Roman" w:cs="Times New Roman"/>
          <w:color w:val="000000" w:themeColor="text1"/>
          <w:sz w:val="24"/>
          <w:szCs w:val="24"/>
        </w:rPr>
        <w:t>. Again, we adopted a broad definition of self-harm as an act of non-accidental self-injurious behaviour irrespective of intent. The above definition may introduce uncertainty in regards to whether an act is described as self-harm or a suicide attempt. We managed this by adopting the term used by the study authors, unless there was a clear indication this not appropriate such as where an act is described as a suicide attempt but where it is noted that there was no intent to die. The term suicidality is used to describe the full continuum of suicidal phenomena (from ideation to behaviour).</w:t>
      </w:r>
    </w:p>
    <w:p w:rsidR="00FF7CCC" w:rsidRDefault="00FF7CCC" w:rsidP="00B87EAE">
      <w:pPr>
        <w:spacing w:after="0" w:line="480" w:lineRule="auto"/>
        <w:rPr>
          <w:rFonts w:ascii="Times New Roman" w:hAnsi="Times New Roman" w:cs="Times New Roman"/>
          <w:b/>
          <w:sz w:val="24"/>
          <w:szCs w:val="24"/>
        </w:rPr>
      </w:pPr>
      <w:r>
        <w:rPr>
          <w:rFonts w:ascii="Times New Roman" w:hAnsi="Times New Roman" w:cs="Times New Roman"/>
          <w:b/>
          <w:sz w:val="24"/>
          <w:szCs w:val="24"/>
        </w:rPr>
        <w:t>Data Extraction</w:t>
      </w:r>
    </w:p>
    <w:p w:rsidR="00FF7CCC" w:rsidRDefault="00FF7CCC" w:rsidP="00B3075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356CF5">
        <w:rPr>
          <w:rFonts w:ascii="Times New Roman" w:hAnsi="Times New Roman" w:cs="Times New Roman"/>
          <w:sz w:val="24"/>
          <w:szCs w:val="24"/>
        </w:rPr>
        <w:t>Extraction</w:t>
      </w:r>
      <w:r>
        <w:rPr>
          <w:rFonts w:ascii="Times New Roman" w:hAnsi="Times New Roman" w:cs="Times New Roman"/>
          <w:sz w:val="24"/>
          <w:szCs w:val="24"/>
        </w:rPr>
        <w:t xml:space="preserve"> of study details was undertaken independently by two authors (PJT, PH) using a pre-specified data-collection form, with disagreements resolved through discussion and arbitration by the third author (LW). In </w:t>
      </w:r>
      <w:r w:rsidR="001A6F8A">
        <w:rPr>
          <w:rFonts w:ascii="Times New Roman" w:hAnsi="Times New Roman" w:cs="Times New Roman"/>
          <w:sz w:val="24"/>
          <w:szCs w:val="24"/>
        </w:rPr>
        <w:t xml:space="preserve">eight </w:t>
      </w:r>
      <w:r>
        <w:rPr>
          <w:rFonts w:ascii="Times New Roman" w:hAnsi="Times New Roman" w:cs="Times New Roman"/>
          <w:sz w:val="24"/>
          <w:szCs w:val="24"/>
        </w:rPr>
        <w:t>cases clarifying information was obtained from corresponding authors. This led to the correction of typographical errors and the receipt of additional data. Consequently, reported details may differ from those in the original papers in some instances.</w:t>
      </w:r>
    </w:p>
    <w:p w:rsidR="00FF7CCC" w:rsidRPr="00EB23C4"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Proportions and related statistics were estimated from the complete dataset with missing cases excluded. It was felt that the likelihood of large proportions for some outcomes </w:t>
      </w:r>
      <w:r>
        <w:rPr>
          <w:rFonts w:ascii="Times New Roman" w:hAnsi="Times New Roman" w:cs="Times New Roman"/>
          <w:sz w:val="24"/>
          <w:szCs w:val="24"/>
        </w:rPr>
        <w:lastRenderedPageBreak/>
        <w:t xml:space="preserve">(e.g., suicidal ideation) would make basic imputation methods, such as assuming all non-completers did not experience the outcome, unrealistic. More complex imputation strategies were also not an option as they would require access to the original datasets in order to generate probable estimates for missing values. </w:t>
      </w:r>
    </w:p>
    <w:p w:rsidR="00FF7CCC" w:rsidRDefault="00FF7CCC" w:rsidP="00B87EAE">
      <w:pPr>
        <w:spacing w:after="0" w:line="480" w:lineRule="auto"/>
        <w:rPr>
          <w:rFonts w:ascii="Times New Roman" w:hAnsi="Times New Roman" w:cs="Times New Roman"/>
          <w:b/>
          <w:sz w:val="24"/>
          <w:szCs w:val="24"/>
        </w:rPr>
      </w:pPr>
      <w:r>
        <w:rPr>
          <w:rFonts w:ascii="Times New Roman" w:hAnsi="Times New Roman" w:cs="Times New Roman"/>
          <w:b/>
          <w:sz w:val="24"/>
          <w:szCs w:val="24"/>
        </w:rPr>
        <w:t>Methodological Quality</w:t>
      </w:r>
    </w:p>
    <w:p w:rsidR="00FF7CCC" w:rsidRPr="00356CF5" w:rsidRDefault="00FF7CCC" w:rsidP="00B87EA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Methodological quality of studies was assessed independently by two authors (PJT, PH) using a tool for assessing the quality of observational studies adapted from the Agency for Healthcare Research and Quality </w:t>
      </w:r>
      <w:r>
        <w:rPr>
          <w:rFonts w:ascii="Times New Roman" w:hAnsi="Times New Roman" w:cs="Times New Roman"/>
          <w:noProof/>
          <w:sz w:val="24"/>
          <w:szCs w:val="24"/>
        </w:rPr>
        <w:t>(Williams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w:t>
      </w:r>
      <w:r>
        <w:rPr>
          <w:rFonts w:ascii="Times New Roman" w:hAnsi="Times New Roman" w:cs="Times New Roman"/>
          <w:sz w:val="24"/>
          <w:szCs w:val="24"/>
        </w:rPr>
        <w:t>. This measure required ratings of whether studies met, did not meet or partially met quality criteria in a number of key methodological areas. A copy of the adapted measure is displayed in Appendix I. Quality ratings made by the two authors were combined, with disagreements resolved through arbitration by the third author (LW).</w:t>
      </w:r>
    </w:p>
    <w:p w:rsidR="00FF7CCC" w:rsidRDefault="00FF7CCC" w:rsidP="00B87EAE">
      <w:pPr>
        <w:spacing w:after="0" w:line="480" w:lineRule="auto"/>
        <w:rPr>
          <w:rFonts w:ascii="Times New Roman" w:hAnsi="Times New Roman" w:cs="Times New Roman"/>
          <w:b/>
          <w:sz w:val="24"/>
          <w:szCs w:val="24"/>
        </w:rPr>
      </w:pPr>
      <w:r>
        <w:rPr>
          <w:rFonts w:ascii="Times New Roman" w:hAnsi="Times New Roman" w:cs="Times New Roman"/>
          <w:b/>
          <w:sz w:val="24"/>
          <w:szCs w:val="24"/>
        </w:rPr>
        <w:t>Data Synthesis and Analysis</w:t>
      </w:r>
    </w:p>
    <w:p w:rsidR="00FF7CCC" w:rsidRPr="00295C82" w:rsidRDefault="00FF7CCC" w:rsidP="00B87EA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employed meta-analysis where there were three or more studies contributing suitable data. Meta-analyses of prevalence were undertaken for binary outcomes. Proportions were subjected to a double arcsine transformation to stabilise the variance, following the recommendations of </w:t>
      </w:r>
      <w:proofErr w:type="spellStart"/>
      <w:r>
        <w:rPr>
          <w:rFonts w:ascii="Times New Roman" w:hAnsi="Times New Roman" w:cs="Times New Roman"/>
          <w:sz w:val="24"/>
          <w:szCs w:val="24"/>
        </w:rPr>
        <w:t>Barendreqt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Norman and </w:t>
      </w:r>
      <w:proofErr w:type="spellStart"/>
      <w:r>
        <w:rPr>
          <w:rFonts w:ascii="Times New Roman" w:hAnsi="Times New Roman" w:cs="Times New Roman"/>
          <w:sz w:val="24"/>
          <w:szCs w:val="24"/>
        </w:rPr>
        <w:t>Vos</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(2013)</w:t>
      </w:r>
      <w:r>
        <w:rPr>
          <w:rFonts w:ascii="Times New Roman" w:hAnsi="Times New Roman" w:cs="Times New Roman"/>
          <w:sz w:val="24"/>
          <w:szCs w:val="24"/>
        </w:rPr>
        <w:t xml:space="preserve">. These analyses were undertaken using the </w:t>
      </w:r>
      <w:proofErr w:type="spellStart"/>
      <w:r>
        <w:rPr>
          <w:rFonts w:ascii="Times New Roman" w:hAnsi="Times New Roman" w:cs="Times New Roman"/>
          <w:sz w:val="24"/>
          <w:szCs w:val="24"/>
        </w:rPr>
        <w:t>MetaXL</w:t>
      </w:r>
      <w:proofErr w:type="spellEnd"/>
      <w:r>
        <w:rPr>
          <w:rFonts w:ascii="Times New Roman" w:hAnsi="Times New Roman" w:cs="Times New Roman"/>
          <w:sz w:val="24"/>
          <w:szCs w:val="24"/>
        </w:rPr>
        <w:t xml:space="preserve"> software (</w:t>
      </w:r>
      <w:hyperlink r:id="rId10" w:history="1">
        <w:r w:rsidRPr="004035C6">
          <w:rPr>
            <w:rStyle w:val="Hyperlink"/>
            <w:rFonts w:ascii="Times New Roman" w:hAnsi="Times New Roman" w:cs="Times New Roman"/>
            <w:sz w:val="24"/>
            <w:szCs w:val="24"/>
          </w:rPr>
          <w:t>http://www.epigear.com/index_files/metaxl.html</w:t>
        </w:r>
      </w:hyperlink>
      <w:r>
        <w:rPr>
          <w:rFonts w:ascii="Times New Roman" w:hAnsi="Times New Roman" w:cs="Times New Roman"/>
          <w:sz w:val="24"/>
          <w:szCs w:val="24"/>
        </w:rPr>
        <w:t xml:space="preserve">). Meta-analyses of continuous means were undertaken using the </w:t>
      </w:r>
      <w:proofErr w:type="spellStart"/>
      <w:r>
        <w:rPr>
          <w:rFonts w:ascii="Times New Roman" w:hAnsi="Times New Roman" w:cs="Times New Roman"/>
          <w:sz w:val="24"/>
          <w:szCs w:val="24"/>
        </w:rPr>
        <w:t>DerSimonian</w:t>
      </w:r>
      <w:proofErr w:type="spellEnd"/>
      <w:r>
        <w:rPr>
          <w:rFonts w:ascii="Times New Roman" w:hAnsi="Times New Roman" w:cs="Times New Roman"/>
          <w:sz w:val="24"/>
          <w:szCs w:val="24"/>
        </w:rPr>
        <w:t xml:space="preserve"> and Laird </w:t>
      </w:r>
      <w:r>
        <w:rPr>
          <w:rFonts w:ascii="Times New Roman" w:hAnsi="Times New Roman" w:cs="Times New Roman"/>
          <w:noProof/>
          <w:sz w:val="24"/>
          <w:szCs w:val="24"/>
        </w:rPr>
        <w:t>(1986)</w:t>
      </w:r>
      <w:r>
        <w:rPr>
          <w:rFonts w:ascii="Times New Roman" w:hAnsi="Times New Roman" w:cs="Times New Roman"/>
          <w:sz w:val="24"/>
          <w:szCs w:val="24"/>
        </w:rPr>
        <w:t xml:space="preserve"> inverse variance method in STATA version 9.2 (</w:t>
      </w:r>
      <w:proofErr w:type="spellStart"/>
      <w:r>
        <w:rPr>
          <w:rFonts w:ascii="Times New Roman" w:hAnsi="Times New Roman" w:cs="Times New Roman"/>
          <w:sz w:val="24"/>
          <w:szCs w:val="24"/>
        </w:rPr>
        <w:t>StataCorp</w:t>
      </w:r>
      <w:proofErr w:type="spellEnd"/>
      <w:r>
        <w:rPr>
          <w:rFonts w:ascii="Times New Roman" w:hAnsi="Times New Roman" w:cs="Times New Roman"/>
          <w:sz w:val="24"/>
          <w:szCs w:val="24"/>
        </w:rPr>
        <w:t>, 2007). A random-effects model was used so as to distinguish true heterogeneity in prevalence (due to differences in measurement, sample, etc.) from sampling error.</w:t>
      </w:r>
    </w:p>
    <w:p w:rsidR="00FF7CCC" w:rsidRDefault="00FF7CCC" w:rsidP="002105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FF7CCC" w:rsidRDefault="00FF7CCC" w:rsidP="00210535">
      <w:pPr>
        <w:spacing w:after="0" w:line="480" w:lineRule="auto"/>
        <w:rPr>
          <w:rFonts w:ascii="Times New Roman" w:hAnsi="Times New Roman" w:cs="Times New Roman"/>
          <w:b/>
          <w:sz w:val="24"/>
          <w:szCs w:val="24"/>
        </w:rPr>
      </w:pPr>
      <w:r>
        <w:rPr>
          <w:rFonts w:ascii="Times New Roman" w:hAnsi="Times New Roman" w:cs="Times New Roman"/>
          <w:b/>
          <w:sz w:val="24"/>
          <w:szCs w:val="24"/>
        </w:rPr>
        <w:t>Study Characteristics</w:t>
      </w:r>
    </w:p>
    <w:p w:rsidR="00FF7CCC" w:rsidRDefault="00FF7CCC" w:rsidP="00210535">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Study characteristics are outlined in Table 1. Studies were predominantly cross-sectional, although a number of longitudinal designs were present (</w:t>
      </w:r>
      <w:r>
        <w:rPr>
          <w:rFonts w:ascii="Times New Roman" w:hAnsi="Times New Roman" w:cs="Times New Roman"/>
          <w:i/>
          <w:sz w:val="24"/>
          <w:szCs w:val="24"/>
        </w:rPr>
        <w:t>k</w:t>
      </w:r>
      <w:r>
        <w:rPr>
          <w:rFonts w:ascii="Times New Roman" w:hAnsi="Times New Roman" w:cs="Times New Roman"/>
          <w:sz w:val="24"/>
          <w:szCs w:val="24"/>
        </w:rPr>
        <w:t xml:space="preserve"> = 8). The majority of studies took place in the UK, with the remainder occurring in Western societies (Australia, USA, Finland and Italy) </w:t>
      </w:r>
      <w:r w:rsidR="005126E0">
        <w:rPr>
          <w:rFonts w:ascii="Times New Roman" w:hAnsi="Times New Roman" w:cs="Times New Roman"/>
          <w:sz w:val="24"/>
          <w:szCs w:val="24"/>
        </w:rPr>
        <w:t xml:space="preserve">with one exception (South Korea; </w:t>
      </w:r>
      <w:r>
        <w:rPr>
          <w:rFonts w:ascii="Times New Roman" w:hAnsi="Times New Roman" w:cs="Times New Roman"/>
          <w:noProof/>
          <w:sz w:val="24"/>
          <w:szCs w:val="24"/>
        </w:rPr>
        <w:t>Kang</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 xml:space="preserve">. The CAARMS was the most common tool used to determine UHR status. </w:t>
      </w:r>
    </w:p>
    <w:p w:rsidR="00FF7CCC" w:rsidRPr="00210535" w:rsidRDefault="00FF7CCC" w:rsidP="002C72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ABOUT HERE </w:t>
      </w:r>
    </w:p>
    <w:p w:rsidR="00FF7CCC" w:rsidRDefault="00FF7CCC" w:rsidP="00DD74AA">
      <w:pPr>
        <w:spacing w:after="0" w:line="480" w:lineRule="auto"/>
        <w:rPr>
          <w:rFonts w:ascii="Times New Roman" w:hAnsi="Times New Roman" w:cs="Times New Roman"/>
          <w:b/>
          <w:sz w:val="24"/>
          <w:szCs w:val="24"/>
        </w:rPr>
      </w:pPr>
      <w:r>
        <w:rPr>
          <w:rFonts w:ascii="Times New Roman" w:hAnsi="Times New Roman" w:cs="Times New Roman"/>
          <w:b/>
          <w:sz w:val="24"/>
          <w:szCs w:val="24"/>
        </w:rPr>
        <w:t>Study Quality</w:t>
      </w:r>
    </w:p>
    <w:p w:rsidR="00FF7CCC" w:rsidRDefault="00FF7CCC" w:rsidP="002105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assessment of study methodological quality is presented in Table 2. The most common methodological problems related to the measurement of outcome, justification of sample size, blinding of researchers and control of confounders in analyses. Suicidality and self-harm was often determined with single self-report items or continuous subscale measures of suicidality, such as from the CAARMS or Brief Psychiatric Rating Scale (BPRS). These scales were not developed as stand-alone measures, may lack reliability and may provide a limited coverage of suicidal phenomena </w:t>
      </w:r>
      <w:r>
        <w:rPr>
          <w:rFonts w:ascii="Times New Roman" w:hAnsi="Times New Roman" w:cs="Times New Roman"/>
          <w:noProof/>
          <w:sz w:val="24"/>
          <w:szCs w:val="24"/>
        </w:rPr>
        <w:t>(Gratz, 2001)</w:t>
      </w:r>
      <w:r>
        <w:rPr>
          <w:rFonts w:ascii="Times New Roman" w:hAnsi="Times New Roman" w:cs="Times New Roman"/>
          <w:sz w:val="24"/>
          <w:szCs w:val="24"/>
        </w:rPr>
        <w:t xml:space="preserve">. This is problematic as factors such as the ambivalence and uncertainty surround suicidal phenomena can complicate assessment </w:t>
      </w:r>
      <w:r>
        <w:rPr>
          <w:rFonts w:ascii="Times New Roman" w:hAnsi="Times New Roman" w:cs="Times New Roman"/>
          <w:noProof/>
          <w:sz w:val="24"/>
          <w:szCs w:val="24"/>
        </w:rPr>
        <w:t>(Freedenthal, 2007)</w:t>
      </w:r>
      <w:r>
        <w:rPr>
          <w:rFonts w:ascii="Times New Roman" w:hAnsi="Times New Roman" w:cs="Times New Roman"/>
          <w:sz w:val="24"/>
          <w:szCs w:val="24"/>
        </w:rPr>
        <w:t>. However, there is support for the predictive and convergent validity of th</w:t>
      </w:r>
      <w:r w:rsidR="00074CDE">
        <w:rPr>
          <w:rFonts w:ascii="Times New Roman" w:hAnsi="Times New Roman" w:cs="Times New Roman"/>
          <w:sz w:val="24"/>
          <w:szCs w:val="24"/>
        </w:rPr>
        <w:t xml:space="preserve">e Beck Depression Inventory-II </w:t>
      </w:r>
      <w:r>
        <w:rPr>
          <w:rFonts w:ascii="Times New Roman" w:hAnsi="Times New Roman" w:cs="Times New Roman"/>
          <w:sz w:val="24"/>
          <w:szCs w:val="24"/>
        </w:rPr>
        <w:t>(BDI-II</w:t>
      </w:r>
      <w:r w:rsidR="00074CDE">
        <w:rPr>
          <w:rFonts w:ascii="Times New Roman" w:hAnsi="Times New Roman" w:cs="Times New Roman"/>
          <w:sz w:val="24"/>
          <w:szCs w:val="24"/>
        </w:rPr>
        <w:t xml:space="preserve">; </w:t>
      </w:r>
      <w:r w:rsidR="00074CDE">
        <w:rPr>
          <w:rFonts w:ascii="Times New Roman" w:hAnsi="Times New Roman" w:cs="Times New Roman"/>
          <w:noProof/>
          <w:sz w:val="24"/>
          <w:szCs w:val="24"/>
        </w:rPr>
        <w:t>Beck</w:t>
      </w:r>
      <w:r w:rsidR="00074CDE" w:rsidRPr="00F102D7">
        <w:rPr>
          <w:rFonts w:ascii="Times New Roman" w:hAnsi="Times New Roman" w:cs="Times New Roman"/>
          <w:i/>
          <w:noProof/>
          <w:sz w:val="24"/>
          <w:szCs w:val="24"/>
        </w:rPr>
        <w:t xml:space="preserve"> et al.</w:t>
      </w:r>
      <w:r w:rsidR="00074CDE">
        <w:rPr>
          <w:rFonts w:ascii="Times New Roman" w:hAnsi="Times New Roman" w:cs="Times New Roman"/>
          <w:noProof/>
          <w:sz w:val="24"/>
          <w:szCs w:val="24"/>
        </w:rPr>
        <w:t>, 1996</w:t>
      </w:r>
      <w:r>
        <w:rPr>
          <w:rFonts w:ascii="Times New Roman" w:hAnsi="Times New Roman" w:cs="Times New Roman"/>
          <w:sz w:val="24"/>
          <w:szCs w:val="24"/>
        </w:rPr>
        <w:t xml:space="preserve">) suicidal ideation item </w:t>
      </w:r>
      <w:r>
        <w:rPr>
          <w:rFonts w:ascii="Times New Roman" w:hAnsi="Times New Roman" w:cs="Times New Roman"/>
          <w:noProof/>
          <w:sz w:val="24"/>
          <w:szCs w:val="24"/>
        </w:rPr>
        <w:t>(Brown, 2000)</w:t>
      </w:r>
      <w:r>
        <w:rPr>
          <w:rFonts w:ascii="Times New Roman" w:hAnsi="Times New Roman" w:cs="Times New Roman"/>
          <w:sz w:val="24"/>
          <w:szCs w:val="24"/>
        </w:rPr>
        <w:t>, which was commonly used.</w:t>
      </w:r>
      <w:r w:rsidR="0072122A">
        <w:rPr>
          <w:rFonts w:ascii="Times New Roman" w:hAnsi="Times New Roman" w:cs="Times New Roman"/>
          <w:sz w:val="24"/>
          <w:szCs w:val="24"/>
        </w:rPr>
        <w:t xml:space="preserve"> Specifically this item has demonstrated a large correlation with scores on the Beck Scale for Suicidal Ideation (Beck &amp; Steer, 1991) and was found to significantly predict the likelihood of patients committing suicide (Brown</w:t>
      </w:r>
      <w:r w:rsidR="00446EC6">
        <w:rPr>
          <w:rFonts w:ascii="Times New Roman" w:hAnsi="Times New Roman" w:cs="Times New Roman"/>
          <w:sz w:val="24"/>
          <w:szCs w:val="24"/>
        </w:rPr>
        <w:t>,</w:t>
      </w:r>
      <w:r w:rsidR="0072122A">
        <w:rPr>
          <w:rFonts w:ascii="Times New Roman" w:hAnsi="Times New Roman" w:cs="Times New Roman"/>
          <w:sz w:val="24"/>
          <w:szCs w:val="24"/>
        </w:rPr>
        <w:t xml:space="preserve"> 200</w:t>
      </w:r>
      <w:r w:rsidR="00446EC6">
        <w:rPr>
          <w:rFonts w:ascii="Times New Roman" w:hAnsi="Times New Roman" w:cs="Times New Roman"/>
          <w:sz w:val="24"/>
          <w:szCs w:val="24"/>
        </w:rPr>
        <w:t>0</w:t>
      </w:r>
      <w:r w:rsidR="0072122A">
        <w:rPr>
          <w:rFonts w:ascii="Times New Roman" w:hAnsi="Times New Roman" w:cs="Times New Roman"/>
          <w:sz w:val="24"/>
          <w:szCs w:val="24"/>
        </w:rPr>
        <w:t xml:space="preserve">) </w:t>
      </w:r>
      <w:r w:rsidR="00446EC6">
        <w:rPr>
          <w:rFonts w:ascii="Times New Roman" w:hAnsi="Times New Roman" w:cs="Times New Roman"/>
          <w:sz w:val="24"/>
          <w:szCs w:val="24"/>
        </w:rPr>
        <w:t>.</w:t>
      </w:r>
      <w:r>
        <w:rPr>
          <w:rFonts w:ascii="Times New Roman" w:hAnsi="Times New Roman" w:cs="Times New Roman"/>
          <w:sz w:val="24"/>
          <w:szCs w:val="24"/>
        </w:rPr>
        <w:t xml:space="preserve">No studies justified their sample size in terms of power calculations. This may mean that analyses focussing on predictors and correlates of suicidality and self-harm may have been underpowered in some cases, leading to inflated Type II error rates. However, it is important to recognise that often self-harm or suicidality were not primary </w:t>
      </w:r>
      <w:r w:rsidR="00F95A04">
        <w:rPr>
          <w:rFonts w:ascii="Times New Roman" w:hAnsi="Times New Roman" w:cs="Times New Roman"/>
          <w:sz w:val="24"/>
          <w:szCs w:val="24"/>
        </w:rPr>
        <w:t xml:space="preserve">outcomes </w:t>
      </w:r>
      <w:r>
        <w:rPr>
          <w:rFonts w:ascii="Times New Roman" w:hAnsi="Times New Roman" w:cs="Times New Roman"/>
          <w:sz w:val="24"/>
          <w:szCs w:val="24"/>
        </w:rPr>
        <w:t xml:space="preserve">of the study. Attempts at blinding researchers or interviewers to participants’ UHR status were rarely </w:t>
      </w:r>
      <w:r>
        <w:rPr>
          <w:rFonts w:ascii="Times New Roman" w:hAnsi="Times New Roman" w:cs="Times New Roman"/>
          <w:sz w:val="24"/>
          <w:szCs w:val="24"/>
        </w:rPr>
        <w:lastRenderedPageBreak/>
        <w:t xml:space="preserve">undertaken. This may introduce bias where researchers pre-existing assumptions about UHR individuals influence ratings. In a single-arm study, blinding may still be possible, for example by bringing in external assessors who are blind to participants’ clinical status. Four of the seven studies involving group comparisons did not attempt to match UHR individuals and those in comparison groups on socio-demographic variables (e.g., age, gender, ethnicity, socio-economic status) and attempts were not made, where analyses were undertaken, to adjust for group differences statistically. Hence confounding variables may have biased group comparisons. Confounding variables were also rarely considered in analyses looking at predictors and correlates of self-harm/suicidality </w:t>
      </w:r>
      <w:r>
        <w:rPr>
          <w:rFonts w:ascii="Times New Roman" w:hAnsi="Times New Roman" w:cs="Times New Roman"/>
          <w:noProof/>
          <w:sz w:val="24"/>
          <w:szCs w:val="24"/>
        </w:rPr>
        <w:t>(for exception, see Palmier-Claus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w:t>
      </w:r>
    </w:p>
    <w:p w:rsidR="00FF7CCC" w:rsidRPr="00DD74AA" w:rsidRDefault="00FF7CCC" w:rsidP="00DD74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rsidR="00FF7CCC" w:rsidRDefault="00FF7CCC" w:rsidP="00210535">
      <w:pPr>
        <w:spacing w:after="0" w:line="480" w:lineRule="auto"/>
        <w:rPr>
          <w:rFonts w:ascii="Times New Roman" w:hAnsi="Times New Roman" w:cs="Times New Roman"/>
          <w:b/>
          <w:sz w:val="24"/>
          <w:szCs w:val="24"/>
        </w:rPr>
      </w:pPr>
      <w:r>
        <w:rPr>
          <w:rFonts w:ascii="Times New Roman" w:hAnsi="Times New Roman" w:cs="Times New Roman"/>
          <w:b/>
          <w:sz w:val="24"/>
          <w:szCs w:val="24"/>
        </w:rPr>
        <w:t>Prevalence of Self-Harm and Suicidality</w:t>
      </w:r>
    </w:p>
    <w:p w:rsidR="00FF7CCC" w:rsidRDefault="00FF7CCC" w:rsidP="002105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results of the meta-analysis of prevalence for binary self-harm and suicidality outcomes are displayed as forest plots in Figure 2. Too few studies contribute to any one outcome to allow exploration of heterogeneity via techniques such as meta-regression </w:t>
      </w:r>
      <w:r>
        <w:rPr>
          <w:rFonts w:ascii="Times New Roman" w:hAnsi="Times New Roman" w:cs="Times New Roman"/>
          <w:noProof/>
          <w:sz w:val="24"/>
          <w:szCs w:val="24"/>
        </w:rPr>
        <w:t>(Borenstein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Instead, we undertook sensitivity analyses to further explore the role of individual studies in contributing to heterogeneity. </w:t>
      </w:r>
    </w:p>
    <w:p w:rsidR="00FF7CCC" w:rsidRPr="00B90905" w:rsidRDefault="00FF7CCC" w:rsidP="00B909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2 ABOUT HERE</w:t>
      </w:r>
    </w:p>
    <w:p w:rsidR="00FF7CCC" w:rsidRDefault="00FF7CCC" w:rsidP="00422B63">
      <w:pPr>
        <w:spacing w:after="0" w:line="480" w:lineRule="auto"/>
        <w:ind w:firstLine="720"/>
        <w:rPr>
          <w:rFonts w:ascii="Times New Roman" w:hAnsi="Times New Roman" w:cs="Times New Roman"/>
          <w:sz w:val="24"/>
          <w:szCs w:val="24"/>
        </w:rPr>
      </w:pPr>
      <w:proofErr w:type="gramStart"/>
      <w:r w:rsidRPr="00B3740B">
        <w:rPr>
          <w:rFonts w:ascii="Times New Roman" w:hAnsi="Times New Roman" w:cs="Times New Roman"/>
          <w:b/>
          <w:i/>
          <w:sz w:val="24"/>
          <w:szCs w:val="24"/>
        </w:rPr>
        <w:t>Suicidal ideation.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For recent (two week) suicidal ideation the meta-analysis suggested a prevalence of </w:t>
      </w:r>
      <w:r w:rsidR="00E358A0">
        <w:rPr>
          <w:rFonts w:ascii="Times New Roman" w:hAnsi="Times New Roman" w:cs="Times New Roman"/>
          <w:sz w:val="24"/>
          <w:szCs w:val="24"/>
        </w:rPr>
        <w:t>66.08</w:t>
      </w:r>
      <w:r>
        <w:rPr>
          <w:rFonts w:ascii="Times New Roman" w:hAnsi="Times New Roman" w:cs="Times New Roman"/>
          <w:sz w:val="24"/>
          <w:szCs w:val="24"/>
        </w:rPr>
        <w:t>% (</w:t>
      </w:r>
      <w:r w:rsidR="00E358A0">
        <w:rPr>
          <w:rFonts w:ascii="Times New Roman" w:hAnsi="Times New Roman" w:cs="Times New Roman"/>
          <w:sz w:val="24"/>
          <w:szCs w:val="24"/>
        </w:rPr>
        <w:t>60.57 – 71.39</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 402, </w:t>
      </w:r>
      <w:r>
        <w:rPr>
          <w:rFonts w:ascii="Times New Roman" w:hAnsi="Times New Roman" w:cs="Times New Roman"/>
          <w:i/>
          <w:sz w:val="24"/>
          <w:szCs w:val="24"/>
        </w:rPr>
        <w:t>Q</w:t>
      </w:r>
      <w:r w:rsidR="00E358A0">
        <w:rPr>
          <w:rFonts w:ascii="Times New Roman" w:hAnsi="Times New Roman" w:cs="Times New Roman"/>
          <w:sz w:val="24"/>
          <w:szCs w:val="24"/>
        </w:rPr>
        <w:t xml:space="preserve"> = 3.47</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 .</w:t>
      </w:r>
      <w:r w:rsidR="00E358A0">
        <w:rPr>
          <w:rFonts w:ascii="Times New Roman" w:hAnsi="Times New Roman" w:cs="Times New Roman"/>
          <w:sz w:val="24"/>
          <w:szCs w:val="24"/>
        </w:rPr>
        <w:t>33</w:t>
      </w:r>
      <w:r>
        <w:rPr>
          <w:rFonts w:ascii="Times New Roman" w:hAnsi="Times New Roman" w:cs="Times New Roman"/>
          <w:sz w:val="24"/>
          <w:szCs w:val="24"/>
        </w:rPr>
        <w:t xml:space="preserve">,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w:t>
      </w:r>
      <w:r w:rsidR="00E358A0">
        <w:rPr>
          <w:rFonts w:ascii="Times New Roman" w:hAnsi="Times New Roman" w:cs="Times New Roman"/>
          <w:sz w:val="24"/>
          <w:szCs w:val="24"/>
        </w:rPr>
        <w:t>13.59</w:t>
      </w:r>
      <w:r>
        <w:rPr>
          <w:rFonts w:ascii="Times New Roman" w:hAnsi="Times New Roman" w:cs="Times New Roman"/>
          <w:sz w:val="24"/>
          <w:szCs w:val="24"/>
        </w:rPr>
        <w:t>. All studies providing data on recent su</w:t>
      </w:r>
      <w:r w:rsidR="00074CDE">
        <w:rPr>
          <w:rFonts w:ascii="Times New Roman" w:hAnsi="Times New Roman" w:cs="Times New Roman"/>
          <w:sz w:val="24"/>
          <w:szCs w:val="24"/>
        </w:rPr>
        <w:t>icidal ideation used the BDI-II</w:t>
      </w:r>
      <w:r>
        <w:rPr>
          <w:rFonts w:ascii="Times New Roman" w:hAnsi="Times New Roman" w:cs="Times New Roman"/>
          <w:sz w:val="24"/>
          <w:szCs w:val="24"/>
        </w:rPr>
        <w:t xml:space="preserve"> suicide item, dichotomised to capture the presence or absence of suicidal ideation. A further study used the BDI-I, which only assesses a one-week period, and so as expected observed a slightly lower prevalence of suicidal ideation of 30.00% (n = 6/20) </w:t>
      </w:r>
      <w:r>
        <w:rPr>
          <w:rFonts w:ascii="Times New Roman" w:hAnsi="Times New Roman" w:cs="Times New Roman"/>
          <w:noProof/>
          <w:sz w:val="24"/>
          <w:szCs w:val="24"/>
        </w:rPr>
        <w:t>(DeVylder</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w:t>
      </w:r>
    </w:p>
    <w:p w:rsidR="00FF7CCC" w:rsidRDefault="00FF7CCC" w:rsidP="002A1E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Only three studies contributed data to the meta-analysis of lifetime suicidal ideation, and substantial heterogeneity was present, with the meta-analysis suggesting a prevalence of 66.25% (28.76 – 95.78), </w:t>
      </w:r>
      <w:r>
        <w:rPr>
          <w:rFonts w:ascii="Times New Roman" w:hAnsi="Times New Roman" w:cs="Times New Roman"/>
          <w:i/>
          <w:sz w:val="24"/>
          <w:szCs w:val="24"/>
        </w:rPr>
        <w:t xml:space="preserve">N </w:t>
      </w:r>
      <w:r>
        <w:rPr>
          <w:rFonts w:ascii="Times New Roman" w:hAnsi="Times New Roman" w:cs="Times New Roman"/>
          <w:sz w:val="24"/>
          <w:szCs w:val="24"/>
        </w:rPr>
        <w:t xml:space="preserve">= 60, </w:t>
      </w:r>
      <w:r>
        <w:rPr>
          <w:rFonts w:ascii="Times New Roman" w:hAnsi="Times New Roman" w:cs="Times New Roman"/>
          <w:i/>
          <w:sz w:val="24"/>
          <w:szCs w:val="24"/>
        </w:rPr>
        <w:t>Q</w:t>
      </w:r>
      <w:r>
        <w:rPr>
          <w:rFonts w:ascii="Times New Roman" w:hAnsi="Times New Roman" w:cs="Times New Roman"/>
          <w:sz w:val="24"/>
          <w:szCs w:val="24"/>
        </w:rPr>
        <w:t xml:space="preserve"> = 14.76, </w:t>
      </w:r>
      <w:r>
        <w:rPr>
          <w:rFonts w:ascii="Times New Roman" w:hAnsi="Times New Roman" w:cs="Times New Roman"/>
          <w:i/>
          <w:sz w:val="24"/>
          <w:szCs w:val="24"/>
        </w:rPr>
        <w:t>p</w:t>
      </w:r>
      <w:r>
        <w:rPr>
          <w:rFonts w:ascii="Times New Roman" w:hAnsi="Times New Roman" w:cs="Times New Roman"/>
          <w:sz w:val="24"/>
          <w:szCs w:val="24"/>
        </w:rPr>
        <w:t xml:space="preserve"> &lt; .01,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86.45. Notably, this heterogeneity was largely attributable to a single study</w:t>
      </w:r>
      <w:r w:rsidR="00E358A0">
        <w:rPr>
          <w:rFonts w:ascii="Times New Roman" w:hAnsi="Times New Roman" w:cs="Times New Roman"/>
          <w:sz w:val="24"/>
          <w:szCs w:val="24"/>
        </w:rPr>
        <w:t xml:space="preserve"> </w:t>
      </w:r>
      <w:r>
        <w:rPr>
          <w:rFonts w:ascii="Times New Roman" w:hAnsi="Times New Roman" w:cs="Times New Roman"/>
          <w:noProof/>
          <w:sz w:val="24"/>
          <w:szCs w:val="24"/>
        </w:rPr>
        <w:t>(Adlard and Yung, 1997)</w:t>
      </w:r>
      <w:r>
        <w:rPr>
          <w:rFonts w:ascii="Times New Roman" w:hAnsi="Times New Roman" w:cs="Times New Roman"/>
          <w:sz w:val="24"/>
          <w:szCs w:val="24"/>
        </w:rPr>
        <w:t xml:space="preserve">. Removing this study reduced the heterogeneity to non-significant levels, </w:t>
      </w:r>
      <w:r>
        <w:rPr>
          <w:rFonts w:ascii="Times New Roman" w:hAnsi="Times New Roman" w:cs="Times New Roman"/>
          <w:i/>
          <w:sz w:val="24"/>
          <w:szCs w:val="24"/>
        </w:rPr>
        <w:t>Q</w:t>
      </w:r>
      <w:r>
        <w:rPr>
          <w:rFonts w:ascii="Times New Roman" w:hAnsi="Times New Roman" w:cs="Times New Roman"/>
          <w:sz w:val="24"/>
          <w:szCs w:val="24"/>
        </w:rPr>
        <w:t xml:space="preserve"> = 0.71, </w:t>
      </w:r>
      <w:r>
        <w:rPr>
          <w:rFonts w:ascii="Times New Roman" w:hAnsi="Times New Roman" w:cs="Times New Roman"/>
          <w:i/>
          <w:sz w:val="24"/>
          <w:szCs w:val="24"/>
        </w:rPr>
        <w:t>p</w:t>
      </w:r>
      <w:r>
        <w:rPr>
          <w:rFonts w:ascii="Times New Roman" w:hAnsi="Times New Roman" w:cs="Times New Roman"/>
          <w:sz w:val="24"/>
          <w:szCs w:val="24"/>
        </w:rPr>
        <w:t xml:space="preserve"> = .40,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0.00, and led to a smaller prevalence estimate of 48.61% (32.21 - 65.16). </w:t>
      </w:r>
    </w:p>
    <w:p w:rsidR="00FF7CCC" w:rsidRDefault="00FF7CCC" w:rsidP="002A1E99">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Self-harm</w:t>
      </w:r>
      <w:r>
        <w:rPr>
          <w:rFonts w:ascii="Times New Roman" w:hAnsi="Times New Roman" w:cs="Times New Roman"/>
          <w:b/>
          <w:sz w:val="24"/>
          <w:szCs w:val="24"/>
        </w:rPr>
        <w:t xml:space="preserve">. </w:t>
      </w:r>
      <w:r w:rsidRPr="008A0073">
        <w:rPr>
          <w:rFonts w:ascii="Times New Roman" w:hAnsi="Times New Roman" w:cs="Times New Roman"/>
          <w:sz w:val="24"/>
          <w:szCs w:val="24"/>
        </w:rPr>
        <w:t>The meta-analysis of lifetime self-harm</w:t>
      </w:r>
      <w:r>
        <w:rPr>
          <w:rFonts w:ascii="Times New Roman" w:hAnsi="Times New Roman" w:cs="Times New Roman"/>
          <w:b/>
          <w:sz w:val="24"/>
          <w:szCs w:val="24"/>
        </w:rPr>
        <w:t xml:space="preserve"> </w:t>
      </w:r>
      <w:r w:rsidRPr="008A0073">
        <w:rPr>
          <w:rFonts w:ascii="Times New Roman" w:hAnsi="Times New Roman" w:cs="Times New Roman"/>
          <w:sz w:val="24"/>
          <w:szCs w:val="24"/>
        </w:rPr>
        <w:t xml:space="preserve">indicated </w:t>
      </w:r>
      <w:r>
        <w:rPr>
          <w:rFonts w:ascii="Times New Roman" w:hAnsi="Times New Roman" w:cs="Times New Roman"/>
          <w:sz w:val="24"/>
          <w:szCs w:val="24"/>
        </w:rPr>
        <w:t xml:space="preserve">a prevalence of 49.38% (33.08 – 65.74), </w:t>
      </w:r>
      <w:r>
        <w:rPr>
          <w:rFonts w:ascii="Times New Roman" w:hAnsi="Times New Roman" w:cs="Times New Roman"/>
          <w:i/>
          <w:sz w:val="24"/>
          <w:szCs w:val="24"/>
        </w:rPr>
        <w:t xml:space="preserve">N </w:t>
      </w:r>
      <w:r>
        <w:rPr>
          <w:rFonts w:ascii="Times New Roman" w:hAnsi="Times New Roman" w:cs="Times New Roman"/>
          <w:sz w:val="24"/>
          <w:szCs w:val="24"/>
        </w:rPr>
        <w:t xml:space="preserve">= 279, </w:t>
      </w:r>
      <w:r>
        <w:rPr>
          <w:rFonts w:ascii="Times New Roman" w:hAnsi="Times New Roman" w:cs="Times New Roman"/>
          <w:i/>
          <w:sz w:val="24"/>
          <w:szCs w:val="24"/>
        </w:rPr>
        <w:t>Q</w:t>
      </w:r>
      <w:r>
        <w:rPr>
          <w:rFonts w:ascii="Times New Roman" w:hAnsi="Times New Roman" w:cs="Times New Roman"/>
          <w:sz w:val="24"/>
          <w:szCs w:val="24"/>
        </w:rPr>
        <w:t xml:space="preserve"> = 14.</w:t>
      </w:r>
      <w:r w:rsidR="00E358A0">
        <w:rPr>
          <w:rFonts w:ascii="Times New Roman" w:hAnsi="Times New Roman" w:cs="Times New Roman"/>
          <w:sz w:val="24"/>
          <w:szCs w:val="24"/>
        </w:rPr>
        <w:t>96</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.01,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79.94, but was affected by substantial heterogeneity. The heterogeneity again appeared attributable to a single study </w:t>
      </w:r>
      <w:r>
        <w:rPr>
          <w:rFonts w:ascii="Times New Roman" w:hAnsi="Times New Roman" w:cs="Times New Roman"/>
          <w:noProof/>
          <w:sz w:val="24"/>
          <w:szCs w:val="24"/>
        </w:rPr>
        <w:t>(Phillips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With this study excluded: 41.72% (31.70 – 52.10), </w:t>
      </w:r>
      <w:r>
        <w:rPr>
          <w:rFonts w:ascii="Times New Roman" w:hAnsi="Times New Roman" w:cs="Times New Roman"/>
          <w:i/>
          <w:sz w:val="24"/>
          <w:szCs w:val="24"/>
        </w:rPr>
        <w:t>Q</w:t>
      </w:r>
      <w:r>
        <w:rPr>
          <w:rFonts w:ascii="Times New Roman" w:hAnsi="Times New Roman" w:cs="Times New Roman"/>
          <w:sz w:val="24"/>
          <w:szCs w:val="24"/>
        </w:rPr>
        <w:t xml:space="preserve"> = 0.58, </w:t>
      </w:r>
      <w:r>
        <w:rPr>
          <w:rFonts w:ascii="Times New Roman" w:hAnsi="Times New Roman" w:cs="Times New Roman"/>
          <w:i/>
          <w:sz w:val="24"/>
          <w:szCs w:val="24"/>
        </w:rPr>
        <w:t>p</w:t>
      </w:r>
      <w:r>
        <w:rPr>
          <w:rFonts w:ascii="Times New Roman" w:hAnsi="Times New Roman" w:cs="Times New Roman"/>
          <w:sz w:val="24"/>
          <w:szCs w:val="24"/>
        </w:rPr>
        <w:t xml:space="preserve"> = .75,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0.00. It is unclear why rates of self-harm were higher in this study than the other three. Notably, the estimated prevalence is similar regardless of whether this study is included or excluded from the analysis. In regards to more recent self-harm, </w:t>
      </w:r>
      <w:proofErr w:type="spellStart"/>
      <w:r>
        <w:rPr>
          <w:rFonts w:ascii="Times New Roman" w:hAnsi="Times New Roman" w:cs="Times New Roman"/>
          <w:sz w:val="24"/>
          <w:szCs w:val="24"/>
        </w:rPr>
        <w:t>Adlard</w:t>
      </w:r>
      <w:proofErr w:type="spellEnd"/>
      <w:r>
        <w:rPr>
          <w:rFonts w:ascii="Times New Roman" w:hAnsi="Times New Roman" w:cs="Times New Roman"/>
          <w:sz w:val="24"/>
          <w:szCs w:val="24"/>
        </w:rPr>
        <w:t xml:space="preserve"> &amp; Yung </w:t>
      </w:r>
      <w:r>
        <w:rPr>
          <w:rFonts w:ascii="Times New Roman" w:hAnsi="Times New Roman" w:cs="Times New Roman"/>
          <w:noProof/>
          <w:sz w:val="24"/>
          <w:szCs w:val="24"/>
        </w:rPr>
        <w:t>(1997)</w:t>
      </w:r>
      <w:r>
        <w:rPr>
          <w:rFonts w:ascii="Times New Roman" w:hAnsi="Times New Roman" w:cs="Times New Roman"/>
          <w:sz w:val="24"/>
          <w:szCs w:val="24"/>
        </w:rPr>
        <w:t xml:space="preserve"> report that 32.00% (n = 8/25) of their sample engaged in self-harm in the past year, whilst Welsh and Tiffin </w:t>
      </w:r>
      <w:r>
        <w:rPr>
          <w:rFonts w:ascii="Times New Roman" w:hAnsi="Times New Roman" w:cs="Times New Roman"/>
          <w:noProof/>
          <w:sz w:val="24"/>
          <w:szCs w:val="24"/>
        </w:rPr>
        <w:t>(2013)</w:t>
      </w:r>
      <w:r>
        <w:rPr>
          <w:rFonts w:ascii="Times New Roman" w:hAnsi="Times New Roman" w:cs="Times New Roman"/>
          <w:sz w:val="24"/>
          <w:szCs w:val="24"/>
        </w:rPr>
        <w:t xml:space="preserve"> report that 53.33% </w:t>
      </w:r>
      <w:r w:rsidR="002C3B0D">
        <w:rPr>
          <w:rFonts w:ascii="Times New Roman" w:hAnsi="Times New Roman" w:cs="Times New Roman"/>
          <w:sz w:val="24"/>
          <w:szCs w:val="24"/>
        </w:rPr>
        <w:t xml:space="preserve">(n = 16/30) </w:t>
      </w:r>
      <w:r>
        <w:rPr>
          <w:rFonts w:ascii="Times New Roman" w:hAnsi="Times New Roman" w:cs="Times New Roman"/>
          <w:sz w:val="24"/>
          <w:szCs w:val="24"/>
        </w:rPr>
        <w:t>of their sample engaged in self-harm in the past six months.</w:t>
      </w:r>
    </w:p>
    <w:p w:rsidR="00FF7CCC" w:rsidRDefault="00FF7CCC" w:rsidP="0087664B">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Suicide attempt.</w:t>
      </w:r>
      <w:proofErr w:type="gramEnd"/>
      <w:r>
        <w:rPr>
          <w:rFonts w:ascii="Times New Roman" w:hAnsi="Times New Roman" w:cs="Times New Roman"/>
          <w:b/>
          <w:i/>
          <w:sz w:val="24"/>
          <w:szCs w:val="24"/>
        </w:rPr>
        <w:t xml:space="preserve"> </w:t>
      </w:r>
      <w:r w:rsidRPr="008A0073">
        <w:rPr>
          <w:rFonts w:ascii="Times New Roman" w:hAnsi="Times New Roman" w:cs="Times New Roman"/>
          <w:sz w:val="24"/>
          <w:szCs w:val="24"/>
        </w:rPr>
        <w:t xml:space="preserve">The meta-analysis of lifetime </w:t>
      </w:r>
      <w:r>
        <w:rPr>
          <w:rFonts w:ascii="Times New Roman" w:hAnsi="Times New Roman" w:cs="Times New Roman"/>
          <w:sz w:val="24"/>
          <w:szCs w:val="24"/>
        </w:rPr>
        <w:t>suicide attempt</w:t>
      </w:r>
      <w:r>
        <w:rPr>
          <w:rFonts w:ascii="Times New Roman" w:hAnsi="Times New Roman" w:cs="Times New Roman"/>
          <w:b/>
          <w:sz w:val="24"/>
          <w:szCs w:val="24"/>
        </w:rPr>
        <w:t xml:space="preserve"> </w:t>
      </w:r>
      <w:r w:rsidRPr="008A0073">
        <w:rPr>
          <w:rFonts w:ascii="Times New Roman" w:hAnsi="Times New Roman" w:cs="Times New Roman"/>
          <w:sz w:val="24"/>
          <w:szCs w:val="24"/>
        </w:rPr>
        <w:t xml:space="preserve">indicated </w:t>
      </w:r>
      <w:r>
        <w:rPr>
          <w:rFonts w:ascii="Times New Roman" w:hAnsi="Times New Roman" w:cs="Times New Roman"/>
          <w:sz w:val="24"/>
          <w:szCs w:val="24"/>
        </w:rPr>
        <w:t xml:space="preserve">a prevalence of 17.74% (6.67 – 32.24), </w:t>
      </w:r>
      <w:r>
        <w:rPr>
          <w:rFonts w:ascii="Times New Roman" w:hAnsi="Times New Roman" w:cs="Times New Roman"/>
          <w:i/>
          <w:sz w:val="24"/>
          <w:szCs w:val="24"/>
        </w:rPr>
        <w:t xml:space="preserve">N </w:t>
      </w:r>
      <w:r>
        <w:rPr>
          <w:rFonts w:ascii="Times New Roman" w:hAnsi="Times New Roman" w:cs="Times New Roman"/>
          <w:sz w:val="24"/>
          <w:szCs w:val="24"/>
        </w:rPr>
        <w:t xml:space="preserve">= 345, </w:t>
      </w:r>
      <w:r>
        <w:rPr>
          <w:rFonts w:ascii="Times New Roman" w:hAnsi="Times New Roman" w:cs="Times New Roman"/>
          <w:i/>
          <w:sz w:val="24"/>
          <w:szCs w:val="24"/>
        </w:rPr>
        <w:t>Q</w:t>
      </w:r>
      <w:r>
        <w:rPr>
          <w:rFonts w:ascii="Times New Roman" w:hAnsi="Times New Roman" w:cs="Times New Roman"/>
          <w:sz w:val="24"/>
          <w:szCs w:val="24"/>
        </w:rPr>
        <w:t xml:space="preserve"> = 28.27, </w:t>
      </w:r>
      <w:r>
        <w:rPr>
          <w:rFonts w:ascii="Times New Roman" w:hAnsi="Times New Roman" w:cs="Times New Roman"/>
          <w:i/>
          <w:sz w:val="24"/>
          <w:szCs w:val="24"/>
        </w:rPr>
        <w:t>p</w:t>
      </w:r>
      <w:r>
        <w:rPr>
          <w:rFonts w:ascii="Times New Roman" w:hAnsi="Times New Roman" w:cs="Times New Roman"/>
          <w:sz w:val="24"/>
          <w:szCs w:val="24"/>
        </w:rPr>
        <w:t xml:space="preserve"> &lt; .01,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85.85, but was affected by substantial heterogeneity.</w:t>
      </w:r>
      <w:r w:rsidRPr="005170E4">
        <w:rPr>
          <w:rFonts w:ascii="Times New Roman" w:hAnsi="Times New Roman" w:cs="Times New Roman"/>
          <w:sz w:val="24"/>
          <w:szCs w:val="24"/>
        </w:rPr>
        <w:t xml:space="preserve"> A large degree of </w:t>
      </w:r>
      <w:r>
        <w:rPr>
          <w:rFonts w:ascii="Times New Roman" w:hAnsi="Times New Roman" w:cs="Times New Roman"/>
          <w:sz w:val="24"/>
          <w:szCs w:val="24"/>
        </w:rPr>
        <w:t xml:space="preserve">this </w:t>
      </w:r>
      <w:r w:rsidRPr="005170E4">
        <w:rPr>
          <w:rFonts w:ascii="Times New Roman" w:hAnsi="Times New Roman" w:cs="Times New Roman"/>
          <w:sz w:val="24"/>
          <w:szCs w:val="24"/>
        </w:rPr>
        <w:t>heterogeneity</w:t>
      </w:r>
      <w:r>
        <w:rPr>
          <w:rFonts w:ascii="Times New Roman" w:hAnsi="Times New Roman" w:cs="Times New Roman"/>
          <w:sz w:val="24"/>
          <w:szCs w:val="24"/>
        </w:rPr>
        <w:t xml:space="preserve"> was attributable to the high rate of reported suicide attempts in one study </w:t>
      </w:r>
      <w:r>
        <w:rPr>
          <w:rFonts w:ascii="Times New Roman" w:hAnsi="Times New Roman" w:cs="Times New Roman"/>
          <w:noProof/>
          <w:sz w:val="24"/>
          <w:szCs w:val="24"/>
        </w:rPr>
        <w:t>(47.06%; n = 16/34; Hutton</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2011)</w:t>
      </w:r>
      <w:r>
        <w:rPr>
          <w:rFonts w:ascii="Times New Roman" w:hAnsi="Times New Roman" w:cs="Times New Roman"/>
          <w:sz w:val="24"/>
          <w:szCs w:val="24"/>
        </w:rPr>
        <w:t xml:space="preserve">. In contrast the prevalence reported in the other four studies ranged from 6.67% to 28.00%. The exclusion of this study led to a smaller prevalence estimate and more moderate levels of heterogeneity, 11.64% (06.16 – 18.50), </w:t>
      </w:r>
      <w:r>
        <w:rPr>
          <w:rFonts w:ascii="Times New Roman" w:hAnsi="Times New Roman" w:cs="Times New Roman"/>
          <w:i/>
          <w:sz w:val="24"/>
          <w:szCs w:val="24"/>
        </w:rPr>
        <w:t>Q</w:t>
      </w:r>
      <w:r>
        <w:rPr>
          <w:rFonts w:ascii="Times New Roman" w:hAnsi="Times New Roman" w:cs="Times New Roman"/>
          <w:sz w:val="24"/>
          <w:szCs w:val="24"/>
        </w:rPr>
        <w:t xml:space="preserve"> = 6.04, </w:t>
      </w:r>
      <w:r>
        <w:rPr>
          <w:rFonts w:ascii="Times New Roman" w:hAnsi="Times New Roman" w:cs="Times New Roman"/>
          <w:i/>
          <w:sz w:val="24"/>
          <w:szCs w:val="24"/>
        </w:rPr>
        <w:t>p</w:t>
      </w:r>
      <w:r>
        <w:rPr>
          <w:rFonts w:ascii="Times New Roman" w:hAnsi="Times New Roman" w:cs="Times New Roman"/>
          <w:sz w:val="24"/>
          <w:szCs w:val="24"/>
        </w:rPr>
        <w:t xml:space="preserve"> = .11,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50.35. Two studies also assessed the presence of suicide attempts within the past six months, with prevalence rates reported at 30.00% </w:t>
      </w:r>
      <w:r>
        <w:rPr>
          <w:rFonts w:ascii="Times New Roman" w:hAnsi="Times New Roman" w:cs="Times New Roman"/>
          <w:noProof/>
          <w:sz w:val="24"/>
          <w:szCs w:val="24"/>
        </w:rPr>
        <w:t>(n = 9/30; Welsh and Tiffin, 2013)</w:t>
      </w:r>
      <w:r>
        <w:rPr>
          <w:rFonts w:ascii="Times New Roman" w:hAnsi="Times New Roman" w:cs="Times New Roman"/>
          <w:sz w:val="24"/>
          <w:szCs w:val="24"/>
        </w:rPr>
        <w:t xml:space="preserve"> and 0.00% </w:t>
      </w:r>
      <w:r>
        <w:rPr>
          <w:rFonts w:ascii="Times New Roman" w:hAnsi="Times New Roman" w:cs="Times New Roman"/>
          <w:noProof/>
          <w:sz w:val="24"/>
          <w:szCs w:val="24"/>
        </w:rPr>
        <w:t>(n = 0/15; Kang</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2012)</w:t>
      </w:r>
      <w:r>
        <w:rPr>
          <w:rFonts w:ascii="Times New Roman" w:hAnsi="Times New Roman" w:cs="Times New Roman"/>
          <w:sz w:val="24"/>
          <w:szCs w:val="24"/>
        </w:rPr>
        <w:t xml:space="preserve">, whilst </w:t>
      </w:r>
      <w:proofErr w:type="spellStart"/>
      <w:r>
        <w:rPr>
          <w:rFonts w:ascii="Times New Roman" w:hAnsi="Times New Roman" w:cs="Times New Roman"/>
          <w:sz w:val="24"/>
          <w:szCs w:val="24"/>
        </w:rPr>
        <w:t>Adlard</w:t>
      </w:r>
      <w:proofErr w:type="spellEnd"/>
      <w:r>
        <w:rPr>
          <w:rFonts w:ascii="Times New Roman" w:hAnsi="Times New Roman" w:cs="Times New Roman"/>
          <w:sz w:val="24"/>
          <w:szCs w:val="24"/>
        </w:rPr>
        <w:t xml:space="preserve"> &amp; Yung </w:t>
      </w:r>
      <w:r>
        <w:rPr>
          <w:rFonts w:ascii="Times New Roman" w:hAnsi="Times New Roman" w:cs="Times New Roman"/>
          <w:noProof/>
          <w:sz w:val="24"/>
          <w:szCs w:val="24"/>
        </w:rPr>
        <w:t>(1997)</w:t>
      </w:r>
      <w:r>
        <w:rPr>
          <w:rFonts w:ascii="Times New Roman" w:hAnsi="Times New Roman" w:cs="Times New Roman"/>
          <w:sz w:val="24"/>
          <w:szCs w:val="24"/>
        </w:rPr>
        <w:t xml:space="preserve"> report a prevalence of 24.00% (n = 6/25) for the previous 12 months. There were only two studies that assessed suicide attempts prospectively, suggesting prevalence rates of 5.26% over 12 months </w:t>
      </w:r>
      <w:r>
        <w:rPr>
          <w:rFonts w:ascii="Times New Roman" w:hAnsi="Times New Roman" w:cs="Times New Roman"/>
          <w:noProof/>
          <w:sz w:val="24"/>
          <w:szCs w:val="24"/>
        </w:rPr>
        <w:t>(n = 3/57; Preti</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and 3.</w:t>
      </w:r>
      <w:r w:rsidR="00C237F5">
        <w:rPr>
          <w:rFonts w:ascii="Times New Roman" w:hAnsi="Times New Roman" w:cs="Times New Roman"/>
          <w:sz w:val="24"/>
          <w:szCs w:val="24"/>
        </w:rPr>
        <w:t>70</w:t>
      </w:r>
      <w:r>
        <w:rPr>
          <w:rFonts w:ascii="Times New Roman" w:hAnsi="Times New Roman" w:cs="Times New Roman"/>
          <w:sz w:val="24"/>
          <w:szCs w:val="24"/>
        </w:rPr>
        <w:t xml:space="preserve">% over 24 months follow-up </w:t>
      </w:r>
      <w:r>
        <w:rPr>
          <w:rFonts w:ascii="Times New Roman" w:hAnsi="Times New Roman" w:cs="Times New Roman"/>
          <w:noProof/>
          <w:sz w:val="24"/>
          <w:szCs w:val="24"/>
        </w:rPr>
        <w:t>(n = 1/2</w:t>
      </w:r>
      <w:r w:rsidR="00C237F5">
        <w:rPr>
          <w:rFonts w:ascii="Times New Roman" w:hAnsi="Times New Roman" w:cs="Times New Roman"/>
          <w:noProof/>
          <w:sz w:val="24"/>
          <w:szCs w:val="24"/>
        </w:rPr>
        <w:t>7</w:t>
      </w:r>
      <w:r>
        <w:rPr>
          <w:rFonts w:ascii="Times New Roman" w:hAnsi="Times New Roman" w:cs="Times New Roman"/>
          <w:noProof/>
          <w:sz w:val="24"/>
          <w:szCs w:val="24"/>
        </w:rPr>
        <w:t>; Welsh and Tiffin, 2013)</w:t>
      </w:r>
      <w:r>
        <w:rPr>
          <w:rFonts w:ascii="Times New Roman" w:hAnsi="Times New Roman" w:cs="Times New Roman"/>
          <w:sz w:val="24"/>
          <w:szCs w:val="24"/>
        </w:rPr>
        <w:t>. Notably, in these prospective studies the participants may have been receiving treatment that could have attenuated rates.</w:t>
      </w:r>
    </w:p>
    <w:p w:rsidR="00FF7CCC" w:rsidRDefault="00FF7CCC" w:rsidP="00895D53">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Completed suicide.</w:t>
      </w:r>
      <w:proofErr w:type="gramEnd"/>
      <w:r>
        <w:rPr>
          <w:rFonts w:ascii="Times New Roman" w:hAnsi="Times New Roman" w:cs="Times New Roman"/>
          <w:sz w:val="24"/>
          <w:szCs w:val="24"/>
        </w:rPr>
        <w:t xml:space="preserve"> There was little available data concerning completed suicide, with few prospective designs that would allow the assessment of this outcome. No completed suicides were reported for 1 year (n = 57 and n = 16), 2 year (n =31), 3 year (n = 10) and 10 year (n = 290) follow-up periods but samples were often small </w:t>
      </w:r>
      <w:r>
        <w:rPr>
          <w:rFonts w:ascii="Times New Roman" w:hAnsi="Times New Roman" w:cs="Times New Roman"/>
          <w:noProof/>
          <w:sz w:val="24"/>
          <w:szCs w:val="24"/>
        </w:rPr>
        <w:t>(Fusar-Poli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2013b, Morrison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2007, Morrison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 Morrison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2004, Preti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However, four individuals died of suicide (1.25%, n = 4/320) within a variable follow-up of UHR individuals, ranging from 2.4 to 14.9 years </w:t>
      </w:r>
      <w:r>
        <w:rPr>
          <w:rFonts w:ascii="Times New Roman" w:hAnsi="Times New Roman" w:cs="Times New Roman"/>
          <w:noProof/>
          <w:sz w:val="24"/>
          <w:szCs w:val="24"/>
        </w:rPr>
        <w:t>(Nelson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 xml:space="preserve">, and a further death (0.55%, n = 1/182) by suicide was reported within a 12 month follow-up period in a pan-European study </w:t>
      </w:r>
      <w:r>
        <w:rPr>
          <w:rFonts w:ascii="Times New Roman" w:hAnsi="Times New Roman" w:cs="Times New Roman"/>
          <w:noProof/>
          <w:sz w:val="24"/>
          <w:szCs w:val="24"/>
        </w:rPr>
        <w:t>(Velthorst</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w:t>
      </w:r>
      <w:r>
        <w:rPr>
          <w:rFonts w:ascii="Times New Roman" w:hAnsi="Times New Roman" w:cs="Times New Roman"/>
          <w:sz w:val="24"/>
          <w:szCs w:val="24"/>
        </w:rPr>
        <w:t xml:space="preserve">. The low base rate of completed suicide means that stable estimates are unlikely to be obtained even over a follow-up period of several years </w:t>
      </w:r>
      <w:r>
        <w:rPr>
          <w:rFonts w:ascii="Times New Roman" w:hAnsi="Times New Roman" w:cs="Times New Roman"/>
          <w:noProof/>
          <w:sz w:val="24"/>
          <w:szCs w:val="24"/>
        </w:rPr>
        <w:t>(Goldney, 2005)</w:t>
      </w:r>
      <w:r>
        <w:rPr>
          <w:rFonts w:ascii="Times New Roman" w:hAnsi="Times New Roman" w:cs="Times New Roman"/>
          <w:sz w:val="24"/>
          <w:szCs w:val="24"/>
        </w:rPr>
        <w:t>.</w:t>
      </w:r>
    </w:p>
    <w:p w:rsidR="00FF7CCC" w:rsidRPr="00361993" w:rsidRDefault="00FF7CCC" w:rsidP="00895D53">
      <w:pPr>
        <w:spacing w:after="0" w:line="480" w:lineRule="auto"/>
        <w:ind w:firstLine="720"/>
        <w:rPr>
          <w:rFonts w:ascii="Times New Roman" w:hAnsi="Times New Roman" w:cs="Times New Roman"/>
          <w:b/>
          <w:sz w:val="24"/>
          <w:szCs w:val="24"/>
        </w:rPr>
      </w:pPr>
      <w:proofErr w:type="gramStart"/>
      <w:r w:rsidRPr="00361993">
        <w:rPr>
          <w:rFonts w:ascii="Times New Roman" w:hAnsi="Times New Roman" w:cs="Times New Roman"/>
          <w:b/>
          <w:i/>
          <w:sz w:val="24"/>
          <w:szCs w:val="24"/>
        </w:rPr>
        <w:t>Suicidality</w:t>
      </w:r>
      <w:r>
        <w:rPr>
          <w:rFonts w:ascii="Times New Roman" w:hAnsi="Times New Roman" w:cs="Times New Roman"/>
          <w:b/>
          <w:i/>
          <w:sz w:val="24"/>
          <w:szCs w:val="24"/>
        </w:rPr>
        <w:t>.</w:t>
      </w:r>
      <w:proofErr w:type="gramEnd"/>
      <w:r>
        <w:rPr>
          <w:rFonts w:ascii="Times New Roman" w:hAnsi="Times New Roman" w:cs="Times New Roman"/>
          <w:b/>
          <w:sz w:val="24"/>
          <w:szCs w:val="24"/>
        </w:rPr>
        <w:t xml:space="preserve"> </w:t>
      </w:r>
      <w:r w:rsidRPr="00361993">
        <w:rPr>
          <w:rFonts w:ascii="Times New Roman" w:hAnsi="Times New Roman" w:cs="Times New Roman"/>
          <w:sz w:val="24"/>
          <w:szCs w:val="24"/>
        </w:rPr>
        <w:t xml:space="preserve">Three studies </w:t>
      </w:r>
      <w:r>
        <w:rPr>
          <w:rFonts w:ascii="Times New Roman" w:hAnsi="Times New Roman" w:cs="Times New Roman"/>
          <w:sz w:val="24"/>
          <w:szCs w:val="24"/>
        </w:rPr>
        <w:t xml:space="preserve">reported continuous mean data for the CAARMS suicidality subscale, a seven point subscale capturing suicidal thinking and self-injurious behaviour.  Meta-analysis suggested an aggregate mean score of 2.27 (2.12 – 2.42), </w:t>
      </w:r>
      <w:r>
        <w:rPr>
          <w:rFonts w:ascii="Times New Roman" w:hAnsi="Times New Roman" w:cs="Times New Roman"/>
          <w:i/>
          <w:sz w:val="24"/>
          <w:szCs w:val="24"/>
        </w:rPr>
        <w:t xml:space="preserve">N </w:t>
      </w:r>
      <w:r>
        <w:rPr>
          <w:rFonts w:ascii="Times New Roman" w:hAnsi="Times New Roman" w:cs="Times New Roman"/>
          <w:sz w:val="24"/>
          <w:szCs w:val="24"/>
        </w:rPr>
        <w:t xml:space="preserve">= 537, </w:t>
      </w:r>
      <w:r>
        <w:rPr>
          <w:rFonts w:ascii="Times New Roman" w:hAnsi="Times New Roman" w:cs="Times New Roman"/>
          <w:i/>
          <w:sz w:val="24"/>
          <w:szCs w:val="24"/>
        </w:rPr>
        <w:t>Q</w:t>
      </w:r>
      <w:r>
        <w:rPr>
          <w:rFonts w:ascii="Times New Roman" w:hAnsi="Times New Roman" w:cs="Times New Roman"/>
          <w:sz w:val="24"/>
          <w:szCs w:val="24"/>
        </w:rPr>
        <w:t xml:space="preserve"> = 2.39, </w:t>
      </w:r>
      <w:r>
        <w:rPr>
          <w:rFonts w:ascii="Times New Roman" w:hAnsi="Times New Roman" w:cs="Times New Roman"/>
          <w:i/>
          <w:sz w:val="24"/>
          <w:szCs w:val="24"/>
        </w:rPr>
        <w:t>p</w:t>
      </w:r>
      <w:r>
        <w:rPr>
          <w:rFonts w:ascii="Times New Roman" w:hAnsi="Times New Roman" w:cs="Times New Roman"/>
          <w:sz w:val="24"/>
          <w:szCs w:val="24"/>
        </w:rPr>
        <w:t xml:space="preserve"> = .30, </w:t>
      </w:r>
      <w:r>
        <w:rPr>
          <w:rFonts w:ascii="Times New Roman" w:hAnsi="Times New Roman" w:cs="Times New Roman"/>
          <w:i/>
          <w:sz w:val="24"/>
          <w:szCs w:val="24"/>
        </w:rPr>
        <w:t>I</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16.30 with minimal heterogeneity. A score of 2 on the CAARMS corresponds to occasional, passive suicidal ideation (e.g., tired of living) or thoughts of self-harm but no active suicidal ideation plans or behaviour. This result is perhaps inconsistent with the high prevalence of suicidal ideation observed with the BDI-II, and may reflect the </w:t>
      </w:r>
      <w:r w:rsidR="00546EA8">
        <w:rPr>
          <w:rFonts w:ascii="Times New Roman" w:hAnsi="Times New Roman" w:cs="Times New Roman"/>
          <w:sz w:val="24"/>
          <w:szCs w:val="24"/>
        </w:rPr>
        <w:t>interview-based</w:t>
      </w:r>
      <w:r>
        <w:rPr>
          <w:rFonts w:ascii="Times New Roman" w:hAnsi="Times New Roman" w:cs="Times New Roman"/>
          <w:sz w:val="24"/>
          <w:szCs w:val="24"/>
        </w:rPr>
        <w:t xml:space="preserve"> nature of the CAARMS, which could inhibit disclosure </w:t>
      </w:r>
      <w:r>
        <w:rPr>
          <w:rFonts w:ascii="Times New Roman" w:hAnsi="Times New Roman" w:cs="Times New Roman"/>
          <w:noProof/>
          <w:sz w:val="24"/>
          <w:szCs w:val="24"/>
        </w:rPr>
        <w:t>(Kaplan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1994)</w:t>
      </w:r>
      <w:r>
        <w:rPr>
          <w:rFonts w:ascii="Times New Roman" w:hAnsi="Times New Roman" w:cs="Times New Roman"/>
          <w:sz w:val="24"/>
          <w:szCs w:val="24"/>
        </w:rPr>
        <w:t>.</w:t>
      </w:r>
    </w:p>
    <w:p w:rsidR="00FF7CCC" w:rsidRDefault="00FF7CCC" w:rsidP="0021053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Group Comparisons</w:t>
      </w:r>
    </w:p>
    <w:p w:rsidR="00FF7CCC" w:rsidRDefault="00FF7CCC" w:rsidP="002105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Seven studies allowed for comparisons between UHR and other clinical or non-clinical control groups. As these comparisons varied by outcome and comparison group meta-analyses were not appropriate. Instead, the results of these comparisons are provided on a study-by-study basis in Table 3. Across the studies suicidal ideation was typically greater in the UHR groups compared to non-clinical controls (including help-seeking youths who did not meet UHR status). In contrast, there was little evidence of a significant difference between UHR and non-clinical controls for self-harm and suicide attempt, although the small numbers of attempts may have limited power in these analyses. There was also little evidence of greater levels of suicidality in UHR individuals compared to other clinical groups, including FEP and young people on the depression spectrum </w:t>
      </w:r>
      <w:r>
        <w:rPr>
          <w:rFonts w:ascii="Times New Roman" w:hAnsi="Times New Roman" w:cs="Times New Roman"/>
          <w:noProof/>
          <w:sz w:val="24"/>
          <w:szCs w:val="24"/>
        </w:rPr>
        <w:t>(see exceptions in Adlard and Yung, 1997)</w:t>
      </w:r>
      <w:r>
        <w:rPr>
          <w:rFonts w:ascii="Times New Roman" w:hAnsi="Times New Roman" w:cs="Times New Roman"/>
          <w:sz w:val="24"/>
          <w:szCs w:val="24"/>
        </w:rPr>
        <w:t>.</w:t>
      </w:r>
    </w:p>
    <w:p w:rsidR="00FF7CCC" w:rsidRDefault="00FF7CCC" w:rsidP="006D12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rsidR="00FF7CCC" w:rsidRDefault="00FF7CCC" w:rsidP="00210535">
      <w:pPr>
        <w:spacing w:after="0" w:line="480" w:lineRule="auto"/>
        <w:rPr>
          <w:rFonts w:ascii="Times New Roman" w:hAnsi="Times New Roman" w:cs="Times New Roman"/>
          <w:b/>
          <w:sz w:val="24"/>
          <w:szCs w:val="24"/>
        </w:rPr>
      </w:pPr>
      <w:r>
        <w:rPr>
          <w:rFonts w:ascii="Times New Roman" w:hAnsi="Times New Roman" w:cs="Times New Roman"/>
          <w:b/>
          <w:sz w:val="24"/>
          <w:szCs w:val="24"/>
        </w:rPr>
        <w:t>Correlates and Predictors of Self-Harm and Suicidality</w:t>
      </w:r>
    </w:p>
    <w:p w:rsidR="00FF7CCC" w:rsidRDefault="00FF7CCC" w:rsidP="00210535">
      <w:pPr>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i/>
          <w:sz w:val="24"/>
          <w:szCs w:val="24"/>
        </w:rPr>
        <w:t>Demographic variables</w:t>
      </w:r>
      <w:r w:rsidRPr="00CF52BC">
        <w:rPr>
          <w:rFonts w:ascii="Times New Roman" w:hAnsi="Times New Roman" w:cs="Times New Roman"/>
          <w:b/>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Two studies reporting on cross-sectional relationships between demographic variables and suicidality or suicide attempts did not identify any relationships with occupation, age, gender, ethnicity, education or marital status </w:t>
      </w:r>
      <w:r>
        <w:rPr>
          <w:rFonts w:ascii="Times New Roman" w:hAnsi="Times New Roman" w:cs="Times New Roman"/>
          <w:noProof/>
          <w:sz w:val="24"/>
          <w:szCs w:val="24"/>
        </w:rPr>
        <w:t>(Demjaha</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 Preti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despite relatively large samples (</w:t>
      </w:r>
      <w:r>
        <w:rPr>
          <w:rFonts w:ascii="Times New Roman" w:hAnsi="Times New Roman" w:cs="Times New Roman"/>
          <w:i/>
          <w:sz w:val="24"/>
          <w:szCs w:val="24"/>
        </w:rPr>
        <w:t xml:space="preserve">n </w:t>
      </w:r>
      <w:r>
        <w:rPr>
          <w:rFonts w:ascii="Times New Roman" w:hAnsi="Times New Roman" w:cs="Times New Roman"/>
          <w:sz w:val="24"/>
          <w:szCs w:val="24"/>
        </w:rPr>
        <w:t xml:space="preserve">= 81 – 122). </w:t>
      </w:r>
    </w:p>
    <w:p w:rsidR="00FF7CCC" w:rsidRPr="00BB6484" w:rsidRDefault="00FF7CCC" w:rsidP="0021053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BB6484">
        <w:rPr>
          <w:rFonts w:ascii="Times New Roman" w:hAnsi="Times New Roman" w:cs="Times New Roman"/>
          <w:b/>
          <w:i/>
          <w:sz w:val="24"/>
          <w:szCs w:val="24"/>
        </w:rPr>
        <w:t>Previous suicide attempts.</w:t>
      </w:r>
      <w:r w:rsidRPr="00BB6484">
        <w:rPr>
          <w:rFonts w:ascii="Times New Roman" w:hAnsi="Times New Roman" w:cs="Times New Roman"/>
          <w:sz w:val="24"/>
          <w:szCs w:val="24"/>
        </w:rPr>
        <w:t xml:space="preserve"> </w:t>
      </w:r>
      <w:r>
        <w:rPr>
          <w:rFonts w:ascii="Times New Roman" w:hAnsi="Times New Roman" w:cs="Times New Roman"/>
          <w:sz w:val="24"/>
          <w:szCs w:val="24"/>
        </w:rPr>
        <w:t xml:space="preserve">Previous UHR suicide attempters were more likely to make subsequent suicide attempts over a 12 month period (2/4) than those without this history </w:t>
      </w:r>
      <w:r>
        <w:rPr>
          <w:rFonts w:ascii="Times New Roman" w:hAnsi="Times New Roman" w:cs="Times New Roman"/>
          <w:noProof/>
          <w:sz w:val="24"/>
          <w:szCs w:val="24"/>
        </w:rPr>
        <w:t>(1/53; Preti</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w:t>
      </w:r>
    </w:p>
    <w:p w:rsidR="00FF7CCC" w:rsidRDefault="00FF7CCC" w:rsidP="002C687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Co-morbidity, functioning and symptoms.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Greater psychiatric co-morbidity was typically associated with greater suicidality. Obsessive-Compulsive symptom severity was associated with both suicidality and suicidal ideation across two US samples </w:t>
      </w:r>
      <w:r>
        <w:rPr>
          <w:rFonts w:ascii="Times New Roman" w:hAnsi="Times New Roman" w:cs="Times New Roman"/>
          <w:noProof/>
          <w:sz w:val="24"/>
          <w:szCs w:val="24"/>
        </w:rPr>
        <w:t>(DeVylder</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 Niendama</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2008)</w:t>
      </w:r>
      <w:r>
        <w:rPr>
          <w:rFonts w:ascii="Times New Roman" w:hAnsi="Times New Roman" w:cs="Times New Roman"/>
          <w:sz w:val="24"/>
          <w:szCs w:val="24"/>
        </w:rPr>
        <w:t xml:space="preserve">. Substance abuse was associated with previous suicide </w:t>
      </w:r>
      <w:r>
        <w:rPr>
          <w:rFonts w:ascii="Times New Roman" w:hAnsi="Times New Roman" w:cs="Times New Roman"/>
          <w:sz w:val="24"/>
          <w:szCs w:val="24"/>
        </w:rPr>
        <w:lastRenderedPageBreak/>
        <w:t xml:space="preserve">attempts in an Italian sample of UHR individuals </w:t>
      </w:r>
      <w:r>
        <w:rPr>
          <w:rFonts w:ascii="Times New Roman" w:hAnsi="Times New Roman" w:cs="Times New Roman"/>
          <w:noProof/>
          <w:sz w:val="24"/>
          <w:szCs w:val="24"/>
        </w:rPr>
        <w:t>(OR = 97.33 [8.18 – 1158.72], p &lt; .01; Preti</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Less problematic substance use was not related to previous suicide attempts. Studies employing continuous subscales measures of suicidality, such as from the CAARMS or BPRS, reported correlations with poorer global and social functioning and health </w:t>
      </w:r>
      <w:r>
        <w:rPr>
          <w:rFonts w:ascii="Times New Roman" w:hAnsi="Times New Roman" w:cs="Times New Roman"/>
          <w:noProof/>
          <w:sz w:val="24"/>
          <w:szCs w:val="24"/>
        </w:rPr>
        <w:t>(r = .28; Demjaha</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2012, Preti</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w:t>
      </w:r>
    </w:p>
    <w:p w:rsidR="00FF7CCC" w:rsidRDefault="00FF7CCC" w:rsidP="002C68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Suicide attempters had a greater risk of suicide attempts and psychiatric history in the family than non-attempters, but no significant increase in suicidality was observed for individuals with past trauma or a longer duration of untreated illness </w:t>
      </w:r>
      <w:r>
        <w:rPr>
          <w:rFonts w:ascii="Times New Roman" w:hAnsi="Times New Roman" w:cs="Times New Roman"/>
          <w:noProof/>
          <w:sz w:val="24"/>
          <w:szCs w:val="24"/>
        </w:rPr>
        <w:t>(Preti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This study observed a small positive correlation between suicidality and symptoms when the latter were assessed with a screening instrument </w:t>
      </w:r>
      <w:r>
        <w:rPr>
          <w:rFonts w:ascii="Times New Roman" w:hAnsi="Times New Roman" w:cs="Times New Roman"/>
          <w:noProof/>
          <w:sz w:val="24"/>
          <w:szCs w:val="24"/>
        </w:rPr>
        <w:t>(the Early Recognition Inventory Retrospective Assessment of Symptoms checklist; Spearman’s rho = .25; Rausch</w:t>
      </w:r>
      <w:r w:rsidRPr="00AC6BAA">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 Although this relationship did not reach significance (</w:t>
      </w:r>
      <w:r>
        <w:rPr>
          <w:rFonts w:ascii="Times New Roman" w:hAnsi="Times New Roman" w:cs="Times New Roman"/>
          <w:i/>
          <w:sz w:val="24"/>
          <w:szCs w:val="24"/>
        </w:rPr>
        <w:t>p</w:t>
      </w:r>
      <w:r>
        <w:rPr>
          <w:rFonts w:ascii="Times New Roman" w:hAnsi="Times New Roman" w:cs="Times New Roman"/>
          <w:sz w:val="24"/>
          <w:szCs w:val="24"/>
        </w:rPr>
        <w:t xml:space="preserve"> = .06) when psychotic symptoms were measured using the BPRS, a similar effect size was observed (Spearman’s rho = .21).</w:t>
      </w:r>
    </w:p>
    <w:p w:rsidR="00FF7CCC" w:rsidRPr="007E1A87" w:rsidRDefault="00FF7CCC" w:rsidP="00D97364">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Preti</w:t>
      </w:r>
      <w:proofErr w:type="spellEnd"/>
      <w:r>
        <w:rPr>
          <w:rFonts w:ascii="Times New Roman" w:hAnsi="Times New Roman" w:cs="Times New Roman"/>
          <w:sz w:val="24"/>
          <w:szCs w:val="24"/>
        </w:rPr>
        <w:t xml:space="preserve"> and colleagues </w:t>
      </w:r>
      <w:r>
        <w:rPr>
          <w:rFonts w:ascii="Times New Roman" w:hAnsi="Times New Roman" w:cs="Times New Roman"/>
          <w:noProof/>
          <w:sz w:val="24"/>
          <w:szCs w:val="24"/>
        </w:rPr>
        <w:t>(2009)</w:t>
      </w:r>
      <w:r>
        <w:rPr>
          <w:rFonts w:ascii="Times New Roman" w:hAnsi="Times New Roman" w:cs="Times New Roman"/>
          <w:sz w:val="24"/>
          <w:szCs w:val="24"/>
        </w:rPr>
        <w:t xml:space="preserve"> found that those who showed an improvement in symptoms over the follow-up period also experienced a decrease in suicidality, but there was no comparison against those who did not experience symptomatic improvement. Psychopathology at baseline did not predict suicide attempts at 12-month follow-up.</w:t>
      </w:r>
    </w:p>
    <w:p w:rsidR="00FF7CCC" w:rsidRDefault="00FF7CCC" w:rsidP="000A290C">
      <w:pPr>
        <w:spacing w:after="0" w:line="480" w:lineRule="auto"/>
        <w:ind w:firstLine="720"/>
        <w:rPr>
          <w:rFonts w:ascii="Times New Roman" w:hAnsi="Times New Roman" w:cs="Times New Roman"/>
          <w:sz w:val="24"/>
          <w:szCs w:val="24"/>
        </w:rPr>
      </w:pPr>
      <w:proofErr w:type="gramStart"/>
      <w:r w:rsidRPr="000A290C">
        <w:rPr>
          <w:rFonts w:ascii="Times New Roman" w:hAnsi="Times New Roman" w:cs="Times New Roman"/>
          <w:b/>
          <w:i/>
          <w:sz w:val="24"/>
          <w:szCs w:val="24"/>
        </w:rPr>
        <w:t>Treatment</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In an observational study, </w:t>
      </w:r>
      <w:proofErr w:type="spellStart"/>
      <w:r>
        <w:rPr>
          <w:rFonts w:ascii="Times New Roman" w:hAnsi="Times New Roman" w:cs="Times New Roman"/>
          <w:sz w:val="24"/>
          <w:szCs w:val="24"/>
        </w:rPr>
        <w:t>DeVylder</w:t>
      </w:r>
      <w:proofErr w:type="spellEnd"/>
      <w:r>
        <w:rPr>
          <w:rFonts w:ascii="Times New Roman" w:hAnsi="Times New Roman" w:cs="Times New Roman"/>
          <w:sz w:val="24"/>
          <w:szCs w:val="24"/>
        </w:rPr>
        <w:t xml:space="preserve"> and colleagues </w:t>
      </w:r>
      <w:r>
        <w:rPr>
          <w:rFonts w:ascii="Times New Roman" w:hAnsi="Times New Roman" w:cs="Times New Roman"/>
          <w:noProof/>
          <w:sz w:val="24"/>
          <w:szCs w:val="24"/>
        </w:rPr>
        <w:t>(2012)</w:t>
      </w:r>
      <w:r>
        <w:rPr>
          <w:rFonts w:ascii="Times New Roman" w:hAnsi="Times New Roman" w:cs="Times New Roman"/>
          <w:sz w:val="24"/>
          <w:szCs w:val="24"/>
        </w:rPr>
        <w:t xml:space="preserve"> found no relationship between suicidal ideation and medication use, though the details of this analysis were not clearly reported. </w:t>
      </w:r>
      <w:proofErr w:type="spellStart"/>
      <w:r>
        <w:rPr>
          <w:rFonts w:ascii="Times New Roman" w:hAnsi="Times New Roman" w:cs="Times New Roman"/>
          <w:sz w:val="24"/>
          <w:szCs w:val="24"/>
        </w:rPr>
        <w:t>Preti</w:t>
      </w:r>
      <w:proofErr w:type="spellEnd"/>
      <w:r>
        <w:rPr>
          <w:rFonts w:ascii="Times New Roman" w:hAnsi="Times New Roman" w:cs="Times New Roman"/>
          <w:sz w:val="24"/>
          <w:szCs w:val="24"/>
        </w:rPr>
        <w:t xml:space="preserve"> and colleagues </w:t>
      </w:r>
      <w:r>
        <w:rPr>
          <w:rFonts w:ascii="Times New Roman" w:hAnsi="Times New Roman" w:cs="Times New Roman"/>
          <w:noProof/>
          <w:sz w:val="24"/>
          <w:szCs w:val="24"/>
        </w:rPr>
        <w:t>(2009)</w:t>
      </w:r>
      <w:r>
        <w:rPr>
          <w:rFonts w:ascii="Times New Roman" w:hAnsi="Times New Roman" w:cs="Times New Roman"/>
          <w:sz w:val="24"/>
          <w:szCs w:val="24"/>
        </w:rPr>
        <w:t xml:space="preserve"> did not observe a relationship between prescribed medication at baseline and suicide attempts at 12-month follow-up.</w:t>
      </w:r>
    </w:p>
    <w:p w:rsidR="00FF7CCC" w:rsidRPr="000A290C" w:rsidRDefault="00FF7CCC" w:rsidP="000A290C">
      <w:pPr>
        <w:spacing w:after="0" w:line="480" w:lineRule="auto"/>
        <w:ind w:firstLine="720"/>
        <w:rPr>
          <w:rFonts w:ascii="Times New Roman" w:hAnsi="Times New Roman" w:cs="Times New Roman"/>
          <w:b/>
          <w:sz w:val="24"/>
          <w:szCs w:val="24"/>
        </w:rPr>
      </w:pPr>
      <w:proofErr w:type="gramStart"/>
      <w:r>
        <w:rPr>
          <w:rFonts w:ascii="Times New Roman" w:hAnsi="Times New Roman" w:cs="Times New Roman"/>
          <w:b/>
          <w:i/>
          <w:sz w:val="24"/>
          <w:szCs w:val="24"/>
        </w:rPr>
        <w:t>Emotion and cognition.</w:t>
      </w:r>
      <w:proofErr w:type="gramEnd"/>
      <w:r>
        <w:rPr>
          <w:rFonts w:ascii="Times New Roman" w:hAnsi="Times New Roman" w:cs="Times New Roman"/>
          <w:b/>
          <w:i/>
          <w:sz w:val="24"/>
          <w:szCs w:val="24"/>
        </w:rPr>
        <w:t xml:space="preserve"> </w:t>
      </w:r>
      <w:r>
        <w:rPr>
          <w:rFonts w:ascii="Times New Roman" w:hAnsi="Times New Roman" w:cs="Times New Roman"/>
          <w:sz w:val="24"/>
          <w:szCs w:val="24"/>
        </w:rPr>
        <w:t>Depressive symptoms and greater risk of comorbid affective disorder were associated with increased suicidality in two studies</w:t>
      </w:r>
      <w:r>
        <w:rPr>
          <w:rFonts w:ascii="Times New Roman" w:hAnsi="Times New Roman" w:cs="Times New Roman"/>
          <w:b/>
          <w:sz w:val="24"/>
          <w:szCs w:val="24"/>
        </w:rPr>
        <w:t xml:space="preserve"> </w:t>
      </w:r>
      <w:r>
        <w:rPr>
          <w:rFonts w:ascii="Times New Roman" w:hAnsi="Times New Roman" w:cs="Times New Roman"/>
          <w:noProof/>
          <w:sz w:val="24"/>
          <w:szCs w:val="24"/>
        </w:rPr>
        <w:t>(Fusar-Poli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2013c, Pyle</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in press)</w:t>
      </w:r>
      <w:r>
        <w:rPr>
          <w:rFonts w:ascii="Times New Roman" w:hAnsi="Times New Roman" w:cs="Times New Roman"/>
          <w:sz w:val="24"/>
          <w:szCs w:val="24"/>
        </w:rPr>
        <w:t>. In a third study</w:t>
      </w:r>
      <w:r>
        <w:rPr>
          <w:rFonts w:ascii="Times New Roman" w:hAnsi="Times New Roman" w:cs="Times New Roman"/>
          <w:b/>
          <w:sz w:val="24"/>
          <w:szCs w:val="24"/>
        </w:rPr>
        <w:t xml:space="preserve">, </w:t>
      </w:r>
      <w:r>
        <w:rPr>
          <w:rFonts w:ascii="Times New Roman" w:hAnsi="Times New Roman" w:cs="Times New Roman"/>
          <w:sz w:val="24"/>
          <w:szCs w:val="24"/>
        </w:rPr>
        <w:t xml:space="preserve">the CAARMS suicidality subscale was positively associated with greater daily instability in negative affect, though not positive affect, whilst </w:t>
      </w:r>
      <w:r>
        <w:rPr>
          <w:rFonts w:ascii="Times New Roman" w:hAnsi="Times New Roman" w:cs="Times New Roman"/>
          <w:sz w:val="24"/>
          <w:szCs w:val="24"/>
        </w:rPr>
        <w:lastRenderedPageBreak/>
        <w:t xml:space="preserve">controlling for the average intensity of affect. This study employed an experience-sampling methodology to estimate daily affect intensity and instability across a six-day period </w:t>
      </w:r>
      <w:r>
        <w:rPr>
          <w:rFonts w:ascii="Times New Roman" w:hAnsi="Times New Roman" w:cs="Times New Roman"/>
          <w:noProof/>
          <w:sz w:val="24"/>
          <w:szCs w:val="24"/>
        </w:rPr>
        <w:t>(Palmier-Claus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w:t>
      </w:r>
    </w:p>
    <w:p w:rsidR="00FF7CCC" w:rsidRDefault="00FF7CCC" w:rsidP="002367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study found that greater endorsement of negative appraisals of psychosis-related experiences (e.g., describing experiences as frightening) and less perceived social acceptance of experiences (e.g., feeling unable to talk to others about these experiences) had small correlations (</w:t>
      </w:r>
      <w:r>
        <w:rPr>
          <w:rFonts w:ascii="Times New Roman" w:hAnsi="Times New Roman" w:cs="Times New Roman"/>
          <w:i/>
          <w:sz w:val="24"/>
          <w:szCs w:val="24"/>
        </w:rPr>
        <w:t>r</w:t>
      </w:r>
      <w:r>
        <w:rPr>
          <w:rFonts w:ascii="Times New Roman" w:hAnsi="Times New Roman" w:cs="Times New Roman"/>
          <w:sz w:val="24"/>
          <w:szCs w:val="24"/>
        </w:rPr>
        <w:t xml:space="preserve"> = .24) with suicidality </w:t>
      </w:r>
      <w:r>
        <w:rPr>
          <w:rFonts w:ascii="Times New Roman" w:hAnsi="Times New Roman" w:cs="Times New Roman"/>
          <w:noProof/>
          <w:sz w:val="24"/>
          <w:szCs w:val="24"/>
        </w:rPr>
        <w:t>(Pyle</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in press)</w:t>
      </w:r>
      <w:r>
        <w:rPr>
          <w:rFonts w:ascii="Times New Roman" w:hAnsi="Times New Roman" w:cs="Times New Roman"/>
          <w:sz w:val="24"/>
          <w:szCs w:val="24"/>
        </w:rPr>
        <w:t xml:space="preserve">. Notably the measure of social acceptance of experienced had low internal </w:t>
      </w:r>
      <w:r w:rsidRPr="00B450C2">
        <w:rPr>
          <w:rFonts w:ascii="Times New Roman" w:hAnsi="Times New Roman" w:cs="Times New Roman"/>
          <w:sz w:val="24"/>
          <w:szCs w:val="24"/>
        </w:rPr>
        <w:t>reliability</w:t>
      </w:r>
      <w:r>
        <w:rPr>
          <w:rFonts w:ascii="Times New Roman" w:hAnsi="Times New Roman" w:cs="Times New Roman"/>
          <w:sz w:val="24"/>
          <w:szCs w:val="24"/>
        </w:rPr>
        <w:t xml:space="preserve"> (</w:t>
      </w:r>
      <w:r w:rsidRPr="00B450C2">
        <w:rPr>
          <w:rFonts w:ascii="Times New Roman" w:hAnsi="Times New Roman" w:cs="Times New Roman"/>
          <w:i/>
          <w:sz w:val="24"/>
          <w:szCs w:val="24"/>
        </w:rPr>
        <w:t xml:space="preserve">α </w:t>
      </w:r>
      <w:r>
        <w:rPr>
          <w:rFonts w:ascii="Times New Roman" w:hAnsi="Times New Roman" w:cs="Times New Roman"/>
          <w:sz w:val="24"/>
          <w:szCs w:val="24"/>
        </w:rPr>
        <w:t>= .52) that may have attenuated correlations.</w:t>
      </w:r>
      <w:r w:rsidRPr="000A290C">
        <w:rPr>
          <w:rFonts w:ascii="Times New Roman" w:hAnsi="Times New Roman" w:cs="Times New Roman"/>
          <w:sz w:val="24"/>
          <w:szCs w:val="24"/>
        </w:rPr>
        <w:t xml:space="preserve"> </w:t>
      </w:r>
      <w:r>
        <w:rPr>
          <w:rFonts w:ascii="Times New Roman" w:hAnsi="Times New Roman" w:cs="Times New Roman"/>
          <w:sz w:val="24"/>
          <w:szCs w:val="24"/>
        </w:rPr>
        <w:t>Beliefs about psychosis at baseline did not appear to predict changes in scores on the CAARMS suicidality scale over a six month period, however.</w:t>
      </w:r>
    </w:p>
    <w:p w:rsidR="00FF7CCC" w:rsidRPr="008F062D" w:rsidRDefault="00FF7CCC" w:rsidP="00B601C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i/>
          <w:sz w:val="24"/>
          <w:szCs w:val="24"/>
        </w:rPr>
        <w:t>Transition to psychosis.</w:t>
      </w:r>
      <w:proofErr w:type="gramEnd"/>
      <w:r w:rsidRPr="000A290C">
        <w:rPr>
          <w:rFonts w:ascii="Times New Roman" w:hAnsi="Times New Roman" w:cs="Times New Roman"/>
          <w:sz w:val="24"/>
          <w:szCs w:val="24"/>
        </w:rPr>
        <w:t xml:space="preserve"> </w:t>
      </w:r>
      <w:r>
        <w:rPr>
          <w:rFonts w:ascii="Times New Roman" w:hAnsi="Times New Roman" w:cs="Times New Roman"/>
          <w:sz w:val="24"/>
          <w:szCs w:val="24"/>
        </w:rPr>
        <w:t>One study with a 24-month follow-up period found baseline scores on the CAARMS suicidality subscale were unrelated to the rate of transition to psychosis (Hazard ratio 1.06 [</w:t>
      </w:r>
      <w:r w:rsidRPr="00CF6699">
        <w:rPr>
          <w:rFonts w:ascii="Times New Roman" w:hAnsi="Times New Roman" w:cs="Times New Roman"/>
          <w:sz w:val="24"/>
          <w:szCs w:val="24"/>
        </w:rPr>
        <w:t>0.83</w:t>
      </w:r>
      <w:r>
        <w:rPr>
          <w:rFonts w:ascii="Times New Roman" w:hAnsi="Times New Roman" w:cs="Times New Roman"/>
          <w:sz w:val="24"/>
          <w:szCs w:val="24"/>
        </w:rPr>
        <w:t xml:space="preserve"> </w:t>
      </w:r>
      <w:r w:rsidRPr="00CF6699">
        <w:rPr>
          <w:rFonts w:ascii="Times New Roman" w:hAnsi="Times New Roman" w:cs="Times New Roman"/>
          <w:sz w:val="24"/>
          <w:szCs w:val="24"/>
        </w:rPr>
        <w:t>–</w:t>
      </w:r>
      <w:r>
        <w:rPr>
          <w:rFonts w:ascii="Times New Roman" w:hAnsi="Times New Roman" w:cs="Times New Roman"/>
          <w:sz w:val="24"/>
          <w:szCs w:val="24"/>
        </w:rPr>
        <w:t xml:space="preserve"> </w:t>
      </w:r>
      <w:r w:rsidRPr="00CF6699">
        <w:rPr>
          <w:rFonts w:ascii="Times New Roman" w:hAnsi="Times New Roman" w:cs="Times New Roman"/>
          <w:sz w:val="24"/>
          <w:szCs w:val="24"/>
        </w:rPr>
        <w:t>1.35</w:t>
      </w:r>
      <w:r>
        <w:rPr>
          <w:rFonts w:ascii="Times New Roman" w:hAnsi="Times New Roman" w:cs="Times New Roman"/>
          <w:sz w:val="24"/>
          <w:szCs w:val="24"/>
        </w:rPr>
        <w:t xml:space="preserve">], </w:t>
      </w:r>
      <w:r w:rsidRPr="000A290C">
        <w:rPr>
          <w:rFonts w:ascii="Times New Roman" w:hAnsi="Times New Roman" w:cs="Times New Roman"/>
          <w:i/>
          <w:sz w:val="24"/>
          <w:szCs w:val="24"/>
        </w:rPr>
        <w:t>p</w:t>
      </w:r>
      <w:r>
        <w:rPr>
          <w:rFonts w:ascii="Times New Roman" w:hAnsi="Times New Roman" w:cs="Times New Roman"/>
          <w:sz w:val="24"/>
          <w:szCs w:val="24"/>
        </w:rPr>
        <w:t xml:space="preserve"> = 0.662), defined as the emergence of frank psychotic symptoms that did not resolve within one week </w:t>
      </w:r>
      <w:r>
        <w:rPr>
          <w:rFonts w:ascii="Times New Roman" w:hAnsi="Times New Roman" w:cs="Times New Roman"/>
          <w:noProof/>
          <w:sz w:val="24"/>
          <w:szCs w:val="24"/>
        </w:rPr>
        <w:t>(Demjaha</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w:t>
      </w:r>
    </w:p>
    <w:p w:rsidR="00FF7CCC" w:rsidRPr="00643E43" w:rsidRDefault="00FF7CCC" w:rsidP="00643E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FF7CCC" w:rsidRDefault="00FF7CCC" w:rsidP="00BE3539">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the meta-analyses suggested that suicidal and self-injurious thinking and behaviour were highly prevalent in the UHR population, particularly with regards to suicidal ideation and self-harm. Approximately half of individuals reported acts of self-harm in their lifetime, and over half reported both recent and lifetime suicidal ideation. Group comparisons indicated that suicidal ideation is more prevalent in UHR individuals than healthy controls, although differences were less clear for self-injurious behaviour.</w:t>
      </w:r>
    </w:p>
    <w:p w:rsidR="00FF7CCC" w:rsidRDefault="00FF7CCC" w:rsidP="00011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substantial rates of suicidality and self-harm observed in the UHR samples are similar to the high prevalence of suicidality reported in FEP samples </w:t>
      </w:r>
      <w:r>
        <w:rPr>
          <w:rFonts w:ascii="Times New Roman" w:hAnsi="Times New Roman" w:cs="Times New Roman"/>
          <w:noProof/>
          <w:sz w:val="24"/>
          <w:szCs w:val="24"/>
        </w:rPr>
        <w:t>(Barrett</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2010a, Barrett</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2010b, Challis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 Nordentoft, 2002, Upthegrove</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w:t>
      </w:r>
      <w:r>
        <w:rPr>
          <w:rFonts w:ascii="Times New Roman" w:hAnsi="Times New Roman" w:cs="Times New Roman"/>
          <w:sz w:val="24"/>
          <w:szCs w:val="24"/>
        </w:rPr>
        <w:t xml:space="preserve">. Thus, the high levels of suicidality in the FEP population may precede the onset of frank diagnosis. </w:t>
      </w:r>
      <w:r>
        <w:rPr>
          <w:rFonts w:ascii="Times New Roman" w:hAnsi="Times New Roman" w:cs="Times New Roman"/>
          <w:sz w:val="24"/>
          <w:szCs w:val="24"/>
        </w:rPr>
        <w:lastRenderedPageBreak/>
        <w:t xml:space="preserve">Whilst the UHR population might be expected to be protected from some of the challenges associated with a first-episode of psychosis, such as heightened psychotic symptoms and distressing treatment experiences (e.g., hospitalisation), they may still struggle with making sense of their unusual experiences, fears of stigma, and co-morbid difficulties </w:t>
      </w:r>
      <w:r>
        <w:rPr>
          <w:rFonts w:ascii="Times New Roman" w:hAnsi="Times New Roman" w:cs="Times New Roman"/>
          <w:noProof/>
          <w:sz w:val="24"/>
          <w:szCs w:val="24"/>
        </w:rPr>
        <w:t>(Byrne and Morrison, 2010, Fusar-Poli</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2013c)</w:t>
      </w:r>
      <w:r>
        <w:rPr>
          <w:rFonts w:ascii="Times New Roman" w:hAnsi="Times New Roman" w:cs="Times New Roman"/>
          <w:sz w:val="24"/>
          <w:szCs w:val="24"/>
        </w:rPr>
        <w:t xml:space="preserve">.  The high risk of self-injury observed in this study may also extend beyond UHR as psychotic symptoms occurring amongst adolescents in the general population are predictive of suicide risk </w:t>
      </w:r>
      <w:r>
        <w:rPr>
          <w:rFonts w:ascii="Times New Roman" w:hAnsi="Times New Roman" w:cs="Times New Roman"/>
          <w:noProof/>
          <w:sz w:val="24"/>
          <w:szCs w:val="24"/>
        </w:rPr>
        <w:t>(Kelleher</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 xml:space="preserve">. </w:t>
      </w:r>
    </w:p>
    <w:p w:rsidR="00FF7CCC" w:rsidRDefault="00FF7CCC" w:rsidP="005E7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 that co-morbid mood and substance use problems and previous suicidality were risk factors for self-injurious thinking and behaviour also mirrors similar findings in those diagnosed with psychotic disorders </w:t>
      </w:r>
      <w:r>
        <w:rPr>
          <w:rFonts w:ascii="Times New Roman" w:hAnsi="Times New Roman" w:cs="Times New Roman"/>
          <w:noProof/>
          <w:sz w:val="24"/>
          <w:szCs w:val="24"/>
        </w:rPr>
        <w:t>(Challis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 Haw</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2005, Hawton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2005)</w:t>
      </w:r>
      <w:r>
        <w:rPr>
          <w:rFonts w:ascii="Times New Roman" w:hAnsi="Times New Roman" w:cs="Times New Roman"/>
          <w:sz w:val="24"/>
          <w:szCs w:val="24"/>
        </w:rPr>
        <w:t xml:space="preserve">. Other risk factors identified in the current review were unstable negative affect and family history of psychiatric problems. Findings were mixed, however, for negative beliefs about psychosis and symptom severity (replicating findings in FEP; Challis </w:t>
      </w:r>
      <w:r>
        <w:rPr>
          <w:rFonts w:ascii="Times New Roman" w:hAnsi="Times New Roman" w:cs="Times New Roman"/>
          <w:i/>
          <w:sz w:val="24"/>
          <w:szCs w:val="24"/>
        </w:rPr>
        <w:t xml:space="preserve">et al., </w:t>
      </w:r>
      <w:r>
        <w:rPr>
          <w:rFonts w:ascii="Times New Roman" w:hAnsi="Times New Roman" w:cs="Times New Roman"/>
          <w:sz w:val="24"/>
          <w:szCs w:val="24"/>
        </w:rPr>
        <w:t xml:space="preserve">2013) and further prospective studies are required. Another risk factor identified in FEP populations, duration of untreated illness, was not supported here </w:t>
      </w:r>
      <w:r>
        <w:rPr>
          <w:rFonts w:ascii="Times New Roman" w:hAnsi="Times New Roman" w:cs="Times New Roman"/>
          <w:noProof/>
          <w:sz w:val="24"/>
          <w:szCs w:val="24"/>
        </w:rPr>
        <w:t>(Challis</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w:t>
      </w:r>
    </w:p>
    <w:p w:rsidR="00FF7CCC" w:rsidRDefault="00FF7CCC" w:rsidP="002624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Suicidality and self-harm were rarely the primary focus of the included studies </w:t>
      </w:r>
      <w:r>
        <w:rPr>
          <w:rFonts w:ascii="Times New Roman" w:hAnsi="Times New Roman" w:cs="Times New Roman"/>
          <w:noProof/>
          <w:sz w:val="24"/>
          <w:szCs w:val="24"/>
        </w:rPr>
        <w:t>(with some exceptions, e.g., Palmier-Claus</w:t>
      </w:r>
      <w:r w:rsidRPr="007A36D5">
        <w:rPr>
          <w:rFonts w:ascii="Times New Roman" w:hAnsi="Times New Roman" w:cs="Times New Roman"/>
          <w:i/>
          <w:noProof/>
          <w:sz w:val="24"/>
          <w:szCs w:val="24"/>
        </w:rPr>
        <w:t xml:space="preserve"> et al.</w:t>
      </w:r>
      <w:r>
        <w:rPr>
          <w:rFonts w:ascii="Times New Roman" w:hAnsi="Times New Roman" w:cs="Times New Roman"/>
          <w:noProof/>
          <w:sz w:val="24"/>
          <w:szCs w:val="24"/>
        </w:rPr>
        <w:t>, 2012, Preti</w:t>
      </w:r>
      <w:r w:rsidRPr="007A36D5">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t xml:space="preserve"> and measures were often single items and subscales taken from other instruments. Future research would benefit from the use of validated, dedicated measures of self-harm and suicidal phenomena. Precise definitions for self-injurious acts were rarely provided by studies, and this can be problematic considering the wide variety of behaviours that could potentially be classified as self-harm. Classification systems of nomenclature for defining self-injurious thinking and behaviour have been developed </w:t>
      </w:r>
      <w:r>
        <w:rPr>
          <w:rFonts w:ascii="Times New Roman" w:hAnsi="Times New Roman" w:cs="Times New Roman"/>
          <w:noProof/>
          <w:sz w:val="24"/>
          <w:szCs w:val="24"/>
        </w:rPr>
        <w:t>(Silverman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2010)</w:t>
      </w:r>
      <w:r>
        <w:rPr>
          <w:rFonts w:ascii="Times New Roman" w:hAnsi="Times New Roman" w:cs="Times New Roman"/>
          <w:sz w:val="24"/>
          <w:szCs w:val="24"/>
        </w:rPr>
        <w:t xml:space="preserve"> and could be drawn upon by future researchers. Where rates of self-injurious behaviour and thinking are assessed retrospectively across the lifetime it is also unclear exactly when the event occurred, and whether it coincided with or </w:t>
      </w:r>
      <w:r>
        <w:rPr>
          <w:rFonts w:ascii="Times New Roman" w:hAnsi="Times New Roman" w:cs="Times New Roman"/>
          <w:sz w:val="24"/>
          <w:szCs w:val="24"/>
        </w:rPr>
        <w:lastRenderedPageBreak/>
        <w:t>preceded the emergence of the UHR state. Longitudinal cohort studies are required to better understand the temporal pattern of suicidality and self-harm in this population.</w:t>
      </w:r>
    </w:p>
    <w:p w:rsidR="00FF7CCC" w:rsidRDefault="00FF7CCC" w:rsidP="00C10E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Studies were too few to allow any systematic exploration of heterogeneity, such as via techniques like meta-regression, or publication bias. As more studies emerge focussing on suicidality and self-harm within the UHR population, it will be possible to explore in more depth heterogeneity and publication bias. The </w:t>
      </w:r>
      <w:proofErr w:type="gramStart"/>
      <w:r>
        <w:rPr>
          <w:rFonts w:ascii="Times New Roman" w:hAnsi="Times New Roman" w:cs="Times New Roman"/>
          <w:sz w:val="24"/>
          <w:szCs w:val="24"/>
        </w:rPr>
        <w:t>total N for the analyses were</w:t>
      </w:r>
      <w:proofErr w:type="gramEnd"/>
      <w:r>
        <w:rPr>
          <w:rFonts w:ascii="Times New Roman" w:hAnsi="Times New Roman" w:cs="Times New Roman"/>
          <w:sz w:val="24"/>
          <w:szCs w:val="24"/>
        </w:rPr>
        <w:t>, however, large for this area of research, and even with the removal of outlying studies the prevalence rates remained high.</w:t>
      </w:r>
    </w:p>
    <w:p w:rsidR="00FF7CCC" w:rsidRDefault="00FF7CCC" w:rsidP="00B87E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Our findings indicate a concerning prevalence of self-injurious thinking and behaviour in the UHR population and suggest that further research is urgently needed in this area. The results support the routine monitoring of risk of self-injurious thinking and behaviour by clinicians working with those at risk of developing psychosis. Likewise, clinicians working in Accident and Emergency settings may benefit from a greater awareness of UHR criteria when evaluating the mental state of those presenting with self-harm. Our findings also suggest a need to develop acceptable and effective treatments to reduce suicide risk in this group. Although cognitive behavioural therapy (CBT) reduces the risk of developing psychosis (Hutton &amp; Taylor, 2014), whether it is effective for reducing suicidal ideation in this group will remain unclear until trials start reporting data on this outcome. Dialectical behaviour therapy (DBT) has demonstrated efficacy in reducing self-injurious behaviour in other populations </w:t>
      </w:r>
      <w:r>
        <w:rPr>
          <w:rFonts w:ascii="Times New Roman" w:hAnsi="Times New Roman" w:cs="Times New Roman"/>
          <w:noProof/>
          <w:sz w:val="24"/>
          <w:szCs w:val="24"/>
        </w:rPr>
        <w:t>(Feigenbaum, 2007)</w:t>
      </w:r>
      <w:r>
        <w:rPr>
          <w:rFonts w:ascii="Times New Roman" w:hAnsi="Times New Roman" w:cs="Times New Roman"/>
          <w:sz w:val="24"/>
          <w:szCs w:val="24"/>
        </w:rPr>
        <w:t xml:space="preserve">, and might be usefully adapted and tested for the psychosis at-risk group.   </w:t>
      </w:r>
    </w:p>
    <w:p w:rsidR="00FF7CCC" w:rsidRDefault="00FF7CCC" w:rsidP="008F06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estimates of rates of transition into psychosis for those in the UHR population have been lower than earlier estimates leading to a debate over whether specialised clinical services should be created for this population </w:t>
      </w:r>
      <w:r>
        <w:rPr>
          <w:rFonts w:ascii="Times New Roman" w:hAnsi="Times New Roman" w:cs="Times New Roman"/>
          <w:noProof/>
          <w:sz w:val="24"/>
          <w:szCs w:val="24"/>
        </w:rPr>
        <w:t>(Ruhrmann</w:t>
      </w:r>
      <w:r w:rsidRPr="00F102D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Pr>
          <w:rFonts w:ascii="Times New Roman" w:hAnsi="Times New Roman" w:cs="Times New Roman"/>
          <w:sz w:val="24"/>
          <w:szCs w:val="24"/>
        </w:rPr>
        <w:t xml:space="preserve">. However, recent work has demonstrated a high level of comorbid difficulties and need for care in the UHR group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Fusar-Poli</w:t>
      </w:r>
      <w:proofErr w:type="spellEnd"/>
      <w:r>
        <w:rPr>
          <w:rFonts w:ascii="Times New Roman" w:hAnsi="Times New Roman" w:cs="Times New Roman"/>
          <w:sz w:val="24"/>
          <w:szCs w:val="24"/>
        </w:rPr>
        <w:t xml:space="preserve"> et al., 2014).</w:t>
      </w:r>
      <w:r w:rsidRPr="00635590">
        <w:rPr>
          <w:rFonts w:ascii="Times New Roman" w:hAnsi="Times New Roman" w:cs="Times New Roman"/>
          <w:sz w:val="24"/>
          <w:szCs w:val="24"/>
        </w:rPr>
        <w:t xml:space="preserve"> </w:t>
      </w:r>
      <w:r>
        <w:rPr>
          <w:rFonts w:ascii="Times New Roman" w:hAnsi="Times New Roman" w:cs="Times New Roman"/>
          <w:sz w:val="24"/>
          <w:szCs w:val="24"/>
        </w:rPr>
        <w:t>Our review supports the view that, irrespective of the risk of developing frank psychosis, many in this group may still benefit from some form of service intervention.</w:t>
      </w:r>
    </w:p>
    <w:p w:rsidR="00FF7CCC" w:rsidRDefault="00FF7CCC" w:rsidP="008F062D">
      <w:pPr>
        <w:spacing w:after="0" w:line="480" w:lineRule="auto"/>
        <w:ind w:firstLine="720"/>
        <w:rPr>
          <w:rFonts w:ascii="Times New Roman" w:hAnsi="Times New Roman" w:cs="Times New Roman"/>
          <w:sz w:val="24"/>
          <w:szCs w:val="24"/>
        </w:rPr>
      </w:pPr>
    </w:p>
    <w:p w:rsidR="00FF7CCC" w:rsidRDefault="00FF7CCC" w:rsidP="00A449FF">
      <w:pPr>
        <w:spacing w:after="0" w:line="480" w:lineRule="auto"/>
        <w:ind w:firstLine="720"/>
        <w:jc w:val="center"/>
        <w:rPr>
          <w:rFonts w:ascii="Times New Roman" w:hAnsi="Times New Roman" w:cs="Times New Roman"/>
          <w:b/>
          <w:color w:val="000000" w:themeColor="text1"/>
          <w:sz w:val="24"/>
          <w:szCs w:val="24"/>
        </w:rPr>
        <w:sectPr w:rsidR="00FF7CCC">
          <w:pgSz w:w="11906" w:h="16838"/>
          <w:pgMar w:top="1440" w:right="1440" w:bottom="1440" w:left="1440" w:header="708" w:footer="708" w:gutter="0"/>
          <w:cols w:space="708"/>
          <w:docGrid w:linePitch="360"/>
        </w:sectPr>
      </w:pPr>
    </w:p>
    <w:p w:rsidR="00FF7CCC" w:rsidRDefault="00FF7CCC" w:rsidP="00A449FF">
      <w:pPr>
        <w:spacing w:after="0"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Acknowledgements</w:t>
      </w:r>
    </w:p>
    <w:p w:rsidR="00FF7CCC" w:rsidRPr="00A449FF" w:rsidRDefault="00FF7CCC" w:rsidP="00A449FF">
      <w:pPr>
        <w:spacing w:after="0" w:line="480" w:lineRule="auto"/>
        <w:ind w:firstLine="720"/>
        <w:rPr>
          <w:rFonts w:ascii="Times New Roman" w:hAnsi="Times New Roman" w:cs="Times New Roman"/>
          <w:color w:val="000000" w:themeColor="text1"/>
          <w:sz w:val="24"/>
          <w:szCs w:val="24"/>
        </w:rPr>
        <w:sectPr w:rsidR="00FF7CCC" w:rsidRPr="00A449FF">
          <w:pgSz w:w="11906" w:h="16838"/>
          <w:pgMar w:top="1440" w:right="1440" w:bottom="1440" w:left="1440" w:header="708" w:footer="708" w:gutter="0"/>
          <w:cols w:space="708"/>
          <w:docGrid w:linePitch="360"/>
        </w:sectPr>
      </w:pPr>
      <w:r>
        <w:rPr>
          <w:rFonts w:ascii="Times New Roman" w:hAnsi="Times New Roman" w:cs="Times New Roman"/>
          <w:color w:val="000000" w:themeColor="text1"/>
          <w:sz w:val="24"/>
          <w:szCs w:val="24"/>
        </w:rPr>
        <w:t xml:space="preserve">We would like to thank all the authors who provided additional information and data for this review, and Dr Kerry </w:t>
      </w:r>
      <w:proofErr w:type="spellStart"/>
      <w:r>
        <w:rPr>
          <w:rFonts w:ascii="Times New Roman" w:hAnsi="Times New Roman" w:cs="Times New Roman"/>
          <w:color w:val="000000" w:themeColor="text1"/>
          <w:sz w:val="24"/>
          <w:szCs w:val="24"/>
        </w:rPr>
        <w:t>Dwan</w:t>
      </w:r>
      <w:proofErr w:type="spellEnd"/>
      <w:r>
        <w:rPr>
          <w:rFonts w:ascii="Times New Roman" w:hAnsi="Times New Roman" w:cs="Times New Roman"/>
          <w:color w:val="000000" w:themeColor="text1"/>
          <w:sz w:val="24"/>
          <w:szCs w:val="24"/>
        </w:rPr>
        <w:t xml:space="preserve"> for her statistical advice.</w:t>
      </w:r>
    </w:p>
    <w:p w:rsidR="00FF7CCC" w:rsidRDefault="00FF7CCC" w:rsidP="00A449FF">
      <w:pPr>
        <w:spacing w:after="0"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Conflict of Interest</w:t>
      </w:r>
    </w:p>
    <w:p w:rsidR="00FF7CCC" w:rsidRDefault="00FF7CCC" w:rsidP="00A449FF">
      <w:pPr>
        <w:spacing w:after="0" w:line="480" w:lineRule="auto"/>
        <w:ind w:firstLine="720"/>
        <w:rPr>
          <w:rFonts w:ascii="Times New Roman" w:hAnsi="Times New Roman" w:cs="Times New Roman"/>
          <w:color w:val="000000" w:themeColor="text1"/>
          <w:sz w:val="24"/>
          <w:szCs w:val="24"/>
        </w:rPr>
        <w:sectPr w:rsidR="00FF7CCC">
          <w:pgSz w:w="11906" w:h="16838"/>
          <w:pgMar w:top="1440" w:right="1440" w:bottom="1440" w:left="1440" w:header="708" w:footer="708" w:gutter="0"/>
          <w:cols w:space="708"/>
          <w:docGrid w:linePitch="360"/>
        </w:sectPr>
      </w:pPr>
      <w:proofErr w:type="gramStart"/>
      <w:r>
        <w:rPr>
          <w:rFonts w:ascii="Times New Roman" w:hAnsi="Times New Roman" w:cs="Times New Roman"/>
          <w:color w:val="000000" w:themeColor="text1"/>
          <w:sz w:val="24"/>
          <w:szCs w:val="24"/>
        </w:rPr>
        <w:t>None to declare.</w:t>
      </w:r>
      <w:proofErr w:type="gramEnd"/>
    </w:p>
    <w:p w:rsidR="00FF7CCC" w:rsidRDefault="00FF7CCC" w:rsidP="00A449FF">
      <w:pPr>
        <w:spacing w:after="0"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Funding</w:t>
      </w:r>
    </w:p>
    <w:p w:rsidR="00FF7CCC" w:rsidRPr="00D3493E" w:rsidRDefault="00FF7CCC" w:rsidP="00A449FF">
      <w:pPr>
        <w:spacing w:after="0" w:line="480" w:lineRule="auto"/>
        <w:ind w:firstLine="720"/>
        <w:rPr>
          <w:rFonts w:ascii="Times New Roman" w:hAnsi="Times New Roman" w:cs="Times New Roman"/>
          <w:sz w:val="24"/>
          <w:szCs w:val="24"/>
        </w:rPr>
        <w:sectPr w:rsidR="00FF7CCC" w:rsidRPr="00D3493E">
          <w:pgSz w:w="11906" w:h="16838"/>
          <w:pgMar w:top="1440" w:right="1440" w:bottom="1440" w:left="1440" w:header="708" w:footer="708" w:gutter="0"/>
          <w:cols w:space="708"/>
          <w:docGrid w:linePitch="360"/>
        </w:sectPr>
      </w:pPr>
      <w:proofErr w:type="gramStart"/>
      <w:r>
        <w:rPr>
          <w:rFonts w:ascii="Times New Roman" w:hAnsi="Times New Roman" w:cs="Times New Roman"/>
          <w:color w:val="000000" w:themeColor="text1"/>
          <w:sz w:val="24"/>
          <w:szCs w:val="24"/>
        </w:rPr>
        <w:t>None to declare.</w:t>
      </w:r>
      <w:proofErr w:type="gramEnd"/>
      <w:r w:rsidRPr="0001145D">
        <w:rPr>
          <w:rFonts w:ascii="Times New Roman" w:hAnsi="Times New Roman" w:cs="Times New Roman"/>
          <w:color w:val="000000" w:themeColor="text1"/>
          <w:sz w:val="24"/>
          <w:szCs w:val="24"/>
          <w:vertAlign w:val="superscript"/>
        </w:rPr>
        <w:t xml:space="preserve">  </w:t>
      </w:r>
    </w:p>
    <w:p w:rsidR="00FF7CCC" w:rsidRPr="005E4FA1" w:rsidRDefault="00FF7CCC" w:rsidP="00BD74CC">
      <w:pPr>
        <w:spacing w:after="0" w:line="480" w:lineRule="auto"/>
        <w:jc w:val="center"/>
        <w:rPr>
          <w:rFonts w:ascii="Times New Roman" w:hAnsi="Times New Roman" w:cs="Times New Roman"/>
          <w:b/>
          <w:color w:val="000000" w:themeColor="text1"/>
          <w:sz w:val="24"/>
          <w:szCs w:val="24"/>
        </w:rPr>
      </w:pPr>
      <w:r w:rsidRPr="005E4FA1">
        <w:rPr>
          <w:rFonts w:ascii="Times New Roman" w:hAnsi="Times New Roman" w:cs="Times New Roman"/>
          <w:b/>
          <w:color w:val="000000" w:themeColor="text1"/>
          <w:sz w:val="24"/>
          <w:szCs w:val="24"/>
        </w:rPr>
        <w:lastRenderedPageBreak/>
        <w:t>References</w:t>
      </w:r>
    </w:p>
    <w:p w:rsidR="00FF7CCC" w:rsidRPr="00393406" w:rsidRDefault="00FF7CCC" w:rsidP="00393406">
      <w:pPr>
        <w:pStyle w:val="EndNoteBibliography"/>
        <w:spacing w:after="0"/>
      </w:pPr>
      <w:bookmarkStart w:id="0" w:name="_ENREF_1"/>
      <w:r w:rsidRPr="00393406">
        <w:rPr>
          <w:b/>
        </w:rPr>
        <w:t xml:space="preserve">Adlard, S. &amp; Yung, A. </w:t>
      </w:r>
      <w:r w:rsidRPr="00393406">
        <w:t>(1997). An analysis of healt damaging behaviours in young people at high risk of psychosis. The Royal Australian and New Zealand College of Psychiatrists.</w:t>
      </w:r>
      <w:bookmarkEnd w:id="0"/>
    </w:p>
    <w:p w:rsidR="00FF7CCC" w:rsidRPr="00393406" w:rsidRDefault="00FF7CCC" w:rsidP="00393406">
      <w:pPr>
        <w:pStyle w:val="EndNoteBibliography"/>
        <w:spacing w:after="0"/>
      </w:pPr>
      <w:bookmarkStart w:id="1" w:name="_ENREF_2"/>
      <w:r w:rsidRPr="00393406">
        <w:rPr>
          <w:b/>
        </w:rPr>
        <w:t xml:space="preserve">Baca-Garcia, E., Perez-Rodriguez, M. M., Diaz Sastre, C., Saiz-Ruiz, J. &amp; de Leon, J. </w:t>
      </w:r>
      <w:r w:rsidRPr="00393406">
        <w:t xml:space="preserve">(2005). Suicidal behavior in schizophrenia and depression: A comparison. </w:t>
      </w:r>
      <w:r w:rsidRPr="00393406">
        <w:rPr>
          <w:i/>
        </w:rPr>
        <w:t>Schizophrenia Research</w:t>
      </w:r>
      <w:r w:rsidRPr="00393406">
        <w:t xml:space="preserve"> </w:t>
      </w:r>
      <w:r w:rsidRPr="00393406">
        <w:rPr>
          <w:b/>
        </w:rPr>
        <w:t>75</w:t>
      </w:r>
      <w:r w:rsidRPr="00393406">
        <w:t>, 77-81.</w:t>
      </w:r>
      <w:bookmarkEnd w:id="1"/>
    </w:p>
    <w:p w:rsidR="00FF7CCC" w:rsidRPr="00393406" w:rsidRDefault="00FF7CCC" w:rsidP="00393406">
      <w:pPr>
        <w:pStyle w:val="EndNoteBibliography"/>
        <w:spacing w:after="0"/>
      </w:pPr>
      <w:bookmarkStart w:id="2" w:name="_ENREF_3"/>
      <w:r w:rsidRPr="00393406">
        <w:rPr>
          <w:b/>
        </w:rPr>
        <w:t xml:space="preserve">Barendregt, J. J., Doi, S. A., Lee, Y. Y., Norman, R. E. &amp; Vos, T. </w:t>
      </w:r>
      <w:r w:rsidRPr="00393406">
        <w:t xml:space="preserve">(2013). Meta-analysis of prevalence. </w:t>
      </w:r>
      <w:r w:rsidRPr="00393406">
        <w:rPr>
          <w:i/>
        </w:rPr>
        <w:t>Journal of Epidemiology and Community Health</w:t>
      </w:r>
      <w:r w:rsidRPr="00393406">
        <w:t xml:space="preserve"> </w:t>
      </w:r>
      <w:r w:rsidRPr="00393406">
        <w:rPr>
          <w:b/>
        </w:rPr>
        <w:t>67</w:t>
      </w:r>
      <w:r w:rsidRPr="00393406">
        <w:t>, 974-8.</w:t>
      </w:r>
      <w:bookmarkEnd w:id="2"/>
    </w:p>
    <w:p w:rsidR="00FF7CCC" w:rsidRPr="00393406" w:rsidRDefault="00FF7CCC" w:rsidP="00393406">
      <w:pPr>
        <w:pStyle w:val="EndNoteBibliography"/>
        <w:spacing w:after="0"/>
      </w:pPr>
      <w:bookmarkStart w:id="3" w:name="_ENREF_4"/>
      <w:r w:rsidRPr="00393406">
        <w:rPr>
          <w:b/>
        </w:rPr>
        <w:t xml:space="preserve">Barrett, E. A., Sundet, K., Faerden, A., Agartz, I., Bratlien, U., Romm, K. L., Mork, E., Rossberg, J. I., Steen, N. E., Andreassen, O. A. &amp; Melle, I. </w:t>
      </w:r>
      <w:r w:rsidRPr="00393406">
        <w:t xml:space="preserve">(2010a). Suicidality in first episode psychosis is associated with insight and negative beliefs about psychosis. </w:t>
      </w:r>
      <w:r w:rsidRPr="00393406">
        <w:rPr>
          <w:i/>
        </w:rPr>
        <w:t>Schizophrenia Research</w:t>
      </w:r>
      <w:r w:rsidRPr="00393406">
        <w:t xml:space="preserve"> </w:t>
      </w:r>
      <w:r w:rsidRPr="00393406">
        <w:rPr>
          <w:b/>
        </w:rPr>
        <w:t>123</w:t>
      </w:r>
      <w:r w:rsidRPr="00393406">
        <w:t>, 257-262.</w:t>
      </w:r>
      <w:bookmarkEnd w:id="3"/>
    </w:p>
    <w:p w:rsidR="00FF7CCC" w:rsidRPr="00393406" w:rsidRDefault="00FF7CCC" w:rsidP="00393406">
      <w:pPr>
        <w:pStyle w:val="EndNoteBibliography"/>
        <w:spacing w:after="0"/>
      </w:pPr>
      <w:bookmarkStart w:id="4" w:name="_ENREF_5"/>
      <w:r w:rsidRPr="00393406">
        <w:rPr>
          <w:b/>
        </w:rPr>
        <w:t xml:space="preserve">Barrett, E. A., Sundet, K., Faerden, A., Nesvag, R., Agartz, I., Fosse, R., Mork, E., Steen, N. E., Andreassen, O. A. &amp; Melle, I. </w:t>
      </w:r>
      <w:r w:rsidRPr="00393406">
        <w:t xml:space="preserve">(2010b). Suicidality before and in the early phases of first episode psychosis. </w:t>
      </w:r>
      <w:r w:rsidRPr="00393406">
        <w:rPr>
          <w:i/>
        </w:rPr>
        <w:t>Schizophrenia Research</w:t>
      </w:r>
      <w:r w:rsidRPr="00393406">
        <w:t xml:space="preserve"> </w:t>
      </w:r>
      <w:r w:rsidRPr="00393406">
        <w:rPr>
          <w:b/>
        </w:rPr>
        <w:t>119</w:t>
      </w:r>
      <w:r w:rsidRPr="00393406">
        <w:t>, 11-17.</w:t>
      </w:r>
      <w:bookmarkEnd w:id="4"/>
    </w:p>
    <w:p w:rsidR="00B54DF3" w:rsidRPr="00E577C4" w:rsidRDefault="00B54DF3" w:rsidP="00393406">
      <w:pPr>
        <w:pStyle w:val="EndNoteBibliography"/>
        <w:spacing w:after="0"/>
      </w:pPr>
      <w:bookmarkStart w:id="5" w:name="_ENREF_6"/>
      <w:r>
        <w:rPr>
          <w:b/>
        </w:rPr>
        <w:t>Beck, A. T. &amp;</w:t>
      </w:r>
      <w:r w:rsidRPr="00393406">
        <w:rPr>
          <w:b/>
        </w:rPr>
        <w:t xml:space="preserve"> Steer, R. A</w:t>
      </w:r>
      <w:r>
        <w:rPr>
          <w:b/>
        </w:rPr>
        <w:t xml:space="preserve">. </w:t>
      </w:r>
      <w:r w:rsidRPr="00E577C4">
        <w:t>(1991).</w:t>
      </w:r>
      <w:r>
        <w:rPr>
          <w:b/>
        </w:rPr>
        <w:t xml:space="preserve"> </w:t>
      </w:r>
      <w:r w:rsidRPr="00E577C4">
        <w:rPr>
          <w:i/>
        </w:rPr>
        <w:t>Manual for the Beck Scale for Suicidal Ideation</w:t>
      </w:r>
      <w:r>
        <w:t xml:space="preserve">. </w:t>
      </w:r>
      <w:r w:rsidRPr="00393406">
        <w:t>Psychological Corporation: San Antonio, TX.</w:t>
      </w:r>
      <w:r>
        <w:t xml:space="preserve"> </w:t>
      </w:r>
    </w:p>
    <w:p w:rsidR="00FF7CCC" w:rsidRDefault="00FF7CCC" w:rsidP="00393406">
      <w:pPr>
        <w:pStyle w:val="EndNoteBibliography"/>
        <w:spacing w:after="0"/>
      </w:pPr>
      <w:r w:rsidRPr="00393406">
        <w:rPr>
          <w:b/>
        </w:rPr>
        <w:t xml:space="preserve">Beck, A. T., Steer, R. A. &amp; Brown, G. K. </w:t>
      </w:r>
      <w:r w:rsidRPr="00393406">
        <w:t xml:space="preserve">(1996). </w:t>
      </w:r>
      <w:r w:rsidRPr="00393406">
        <w:rPr>
          <w:i/>
        </w:rPr>
        <w:t>Manual for the Beck Depression Inventory-II</w:t>
      </w:r>
      <w:r w:rsidRPr="00393406">
        <w:t>. Psychological Corporation: San Antonio, TX.</w:t>
      </w:r>
      <w:bookmarkEnd w:id="5"/>
    </w:p>
    <w:p w:rsidR="00F52A5D" w:rsidRPr="00E577C4" w:rsidRDefault="00637782" w:rsidP="00393406">
      <w:pPr>
        <w:pStyle w:val="EndNoteBibliography"/>
        <w:spacing w:after="0"/>
        <w:rPr>
          <w:b/>
        </w:rPr>
      </w:pPr>
      <w:r>
        <w:rPr>
          <w:b/>
        </w:rPr>
        <w:t xml:space="preserve">Ben-David, S., Birnbaum, M., Eilenberg, M., Schienles, J., DeVlyder, J., Gill, K.,…Corcoran, C. </w:t>
      </w:r>
      <w:r w:rsidRPr="00E577C4">
        <w:t>(2013). A qualit</w:t>
      </w:r>
      <w:r>
        <w:t>ative research study in the subjective experience of youths identified as at clinical high risk of developing psychosis. Paper presented at the Society for Social Work and Research 17</w:t>
      </w:r>
      <w:r w:rsidRPr="00E577C4">
        <w:rPr>
          <w:vertAlign w:val="superscript"/>
        </w:rPr>
        <w:t>th</w:t>
      </w:r>
      <w:r>
        <w:t xml:space="preserve"> Annual Conference, San Diego, USA</w:t>
      </w:r>
      <w:r w:rsidR="00F52A5D">
        <w:t>.</w:t>
      </w:r>
    </w:p>
    <w:p w:rsidR="00FF7CCC" w:rsidRPr="00393406" w:rsidRDefault="00FF7CCC" w:rsidP="00393406">
      <w:pPr>
        <w:pStyle w:val="EndNoteBibliography"/>
        <w:spacing w:after="0"/>
      </w:pPr>
      <w:bookmarkStart w:id="6" w:name="_ENREF_7"/>
      <w:r w:rsidRPr="00393406">
        <w:rPr>
          <w:b/>
        </w:rPr>
        <w:t xml:space="preserve">Borenstein, M., Hedges, L. V., Higgins, J. P. T. &amp; Rothstein, H. R. </w:t>
      </w:r>
      <w:r w:rsidRPr="00393406">
        <w:t xml:space="preserve">(2009). </w:t>
      </w:r>
      <w:r w:rsidRPr="00393406">
        <w:rPr>
          <w:i/>
        </w:rPr>
        <w:t>Introduction to meta-analysis</w:t>
      </w:r>
      <w:r w:rsidRPr="00393406">
        <w:t>. John Wiley &amp; Sons, Ltd.: Chichester, UK.</w:t>
      </w:r>
      <w:bookmarkEnd w:id="6"/>
    </w:p>
    <w:p w:rsidR="00FF7CCC" w:rsidRPr="00393406" w:rsidRDefault="00FF7CCC" w:rsidP="00393406">
      <w:pPr>
        <w:pStyle w:val="EndNoteBibliography"/>
        <w:spacing w:after="0"/>
      </w:pPr>
      <w:bookmarkStart w:id="7" w:name="_ENREF_8"/>
      <w:r w:rsidRPr="00393406">
        <w:rPr>
          <w:b/>
        </w:rPr>
        <w:lastRenderedPageBreak/>
        <w:t xml:space="preserve">Brown, G. K. </w:t>
      </w:r>
      <w:r w:rsidRPr="00393406">
        <w:t>(2000). A review of suicide assessment measures for intervention research with adults and older adults.</w:t>
      </w:r>
      <w:bookmarkEnd w:id="7"/>
      <w:r w:rsidR="0072122A">
        <w:t xml:space="preserve"> University of Pennsylvania: Pennsylvania.</w:t>
      </w:r>
    </w:p>
    <w:p w:rsidR="00FF7CCC" w:rsidRPr="00393406" w:rsidRDefault="00FF7CCC" w:rsidP="00393406">
      <w:pPr>
        <w:pStyle w:val="EndNoteBibliography"/>
        <w:spacing w:after="0"/>
      </w:pPr>
      <w:bookmarkStart w:id="8" w:name="_ENREF_9"/>
      <w:r w:rsidRPr="00393406">
        <w:rPr>
          <w:b/>
        </w:rPr>
        <w:t xml:space="preserve">Byrne, R. &amp; Morrison, A. P. </w:t>
      </w:r>
      <w:r w:rsidRPr="00393406">
        <w:t xml:space="preserve">(2010). Young people at risk of psychosis: a user-led exploration of interpersonal relationships and communication of psychological difficulties. </w:t>
      </w:r>
      <w:r w:rsidRPr="00393406">
        <w:rPr>
          <w:i/>
        </w:rPr>
        <w:t>Early Intervention in Psychiatry</w:t>
      </w:r>
      <w:r w:rsidRPr="00393406">
        <w:t xml:space="preserve"> </w:t>
      </w:r>
      <w:r w:rsidRPr="00393406">
        <w:rPr>
          <w:b/>
        </w:rPr>
        <w:t>4</w:t>
      </w:r>
      <w:r w:rsidRPr="00393406">
        <w:t>, 162-8.</w:t>
      </w:r>
      <w:bookmarkEnd w:id="8"/>
    </w:p>
    <w:p w:rsidR="00FF7CCC" w:rsidRPr="00393406" w:rsidRDefault="00FF7CCC" w:rsidP="00393406">
      <w:pPr>
        <w:pStyle w:val="EndNoteBibliography"/>
        <w:spacing w:after="0"/>
      </w:pPr>
      <w:bookmarkStart w:id="9" w:name="_ENREF_10"/>
      <w:r w:rsidRPr="00393406">
        <w:rPr>
          <w:b/>
        </w:rPr>
        <w:t xml:space="preserve">Challis, S., Nielssen, O., Harris, A. &amp; Large, M. </w:t>
      </w:r>
      <w:r w:rsidRPr="00393406">
        <w:t xml:space="preserve">(2013). Systematic meta-analysis of the risk factors for deliberate self-harm before and after treatment for first-episode psychosis. </w:t>
      </w:r>
      <w:r w:rsidRPr="00393406">
        <w:rPr>
          <w:i/>
        </w:rPr>
        <w:t>Acta Psychiatrica Scandinavica</w:t>
      </w:r>
      <w:r w:rsidRPr="00393406">
        <w:t xml:space="preserve"> </w:t>
      </w:r>
      <w:r w:rsidRPr="00393406">
        <w:rPr>
          <w:b/>
        </w:rPr>
        <w:t>127</w:t>
      </w:r>
      <w:r w:rsidRPr="00393406">
        <w:t>, 442-454.</w:t>
      </w:r>
      <w:bookmarkEnd w:id="9"/>
    </w:p>
    <w:p w:rsidR="00FF7CCC" w:rsidRPr="00393406" w:rsidRDefault="00FF7CCC" w:rsidP="00393406">
      <w:pPr>
        <w:pStyle w:val="EndNoteBibliography"/>
        <w:spacing w:after="0"/>
      </w:pPr>
      <w:bookmarkStart w:id="10" w:name="_ENREF_11"/>
      <w:r w:rsidRPr="00393406">
        <w:rPr>
          <w:b/>
        </w:rPr>
        <w:t xml:space="preserve">Correll, C. U., Hauser, M., Auther, A. M. &amp; Cornblatt, B. A. </w:t>
      </w:r>
      <w:r w:rsidRPr="00393406">
        <w:t xml:space="preserve">(2010). Research in people with psychosis risk syndrome: A review of the current evidence and future directions. </w:t>
      </w:r>
      <w:r w:rsidR="007137AD">
        <w:rPr>
          <w:i/>
        </w:rPr>
        <w:t xml:space="preserve">Journal of </w:t>
      </w:r>
      <w:r w:rsidRPr="00393406">
        <w:rPr>
          <w:i/>
        </w:rPr>
        <w:t>Child Psychol Psychiatry</w:t>
      </w:r>
      <w:r w:rsidRPr="00393406">
        <w:t xml:space="preserve"> </w:t>
      </w:r>
      <w:r w:rsidRPr="00393406">
        <w:rPr>
          <w:b/>
        </w:rPr>
        <w:t>51</w:t>
      </w:r>
      <w:r w:rsidRPr="00393406">
        <w:t>, 390-431.</w:t>
      </w:r>
      <w:bookmarkEnd w:id="10"/>
    </w:p>
    <w:p w:rsidR="00FF7CCC" w:rsidRPr="00393406" w:rsidRDefault="00FF7CCC" w:rsidP="00393406">
      <w:pPr>
        <w:pStyle w:val="EndNoteBibliography"/>
        <w:spacing w:after="0"/>
      </w:pPr>
      <w:bookmarkStart w:id="11" w:name="_ENREF_12"/>
      <w:r w:rsidRPr="00393406">
        <w:rPr>
          <w:b/>
        </w:rPr>
        <w:t xml:space="preserve">Demjaha, A., Valmaggia, L., Stahl, D., Byrne, M. &amp; McGuire, P. </w:t>
      </w:r>
      <w:r w:rsidRPr="00393406">
        <w:t xml:space="preserve">(2012). Disorganization/cognitive and negative symptom dimensions in the at-risk mental state predict subsequent transition to psychosis. </w:t>
      </w:r>
      <w:r w:rsidRPr="00393406">
        <w:rPr>
          <w:i/>
        </w:rPr>
        <w:t>Schizophrenia Bulletin</w:t>
      </w:r>
      <w:r w:rsidRPr="00393406">
        <w:t xml:space="preserve"> </w:t>
      </w:r>
      <w:r w:rsidRPr="00393406">
        <w:rPr>
          <w:b/>
        </w:rPr>
        <w:t>38</w:t>
      </w:r>
      <w:r w:rsidRPr="00393406">
        <w:t>, 351-9.</w:t>
      </w:r>
      <w:bookmarkEnd w:id="11"/>
    </w:p>
    <w:p w:rsidR="00FF7CCC" w:rsidRPr="00393406" w:rsidRDefault="00FF7CCC" w:rsidP="00393406">
      <w:pPr>
        <w:pStyle w:val="EndNoteBibliography"/>
        <w:spacing w:after="0"/>
      </w:pPr>
      <w:bookmarkStart w:id="12" w:name="_ENREF_13"/>
      <w:r w:rsidRPr="00393406">
        <w:rPr>
          <w:b/>
        </w:rPr>
        <w:t xml:space="preserve">DerSimonian, R. &amp; Laird, N. </w:t>
      </w:r>
      <w:r w:rsidRPr="00393406">
        <w:t xml:space="preserve">(1986). Meta-analysis in clinical trials. </w:t>
      </w:r>
      <w:r w:rsidRPr="00393406">
        <w:rPr>
          <w:i/>
        </w:rPr>
        <w:t>Controlled Clinical Trials</w:t>
      </w:r>
      <w:r w:rsidRPr="00393406">
        <w:t xml:space="preserve"> </w:t>
      </w:r>
      <w:r w:rsidRPr="00393406">
        <w:rPr>
          <w:b/>
        </w:rPr>
        <w:t>7</w:t>
      </w:r>
      <w:r w:rsidRPr="00393406">
        <w:t>.</w:t>
      </w:r>
      <w:bookmarkEnd w:id="12"/>
    </w:p>
    <w:p w:rsidR="00FF7CCC" w:rsidRPr="00393406" w:rsidRDefault="00FF7CCC" w:rsidP="00393406">
      <w:pPr>
        <w:pStyle w:val="EndNoteBibliography"/>
        <w:spacing w:after="0"/>
      </w:pPr>
      <w:bookmarkStart w:id="13" w:name="_ENREF_14"/>
      <w:r w:rsidRPr="00393406">
        <w:rPr>
          <w:b/>
        </w:rPr>
        <w:t xml:space="preserve">DeVylder, J. E., Oh, A. J., Ben-David, S., Azimov, N., Harkavy-Friedman, J. M. &amp; Corcoran, C. M. </w:t>
      </w:r>
      <w:r w:rsidRPr="00393406">
        <w:t xml:space="preserve">(2012). Obsessive compulsive symptoms in individuals at clinical risk for psychosis: Association with depressive symptoms and suicidal ideation. </w:t>
      </w:r>
      <w:r w:rsidRPr="00393406">
        <w:rPr>
          <w:i/>
        </w:rPr>
        <w:t>Schizophrenia Research</w:t>
      </w:r>
      <w:r w:rsidRPr="00393406">
        <w:t xml:space="preserve"> </w:t>
      </w:r>
      <w:r w:rsidRPr="00393406">
        <w:rPr>
          <w:b/>
        </w:rPr>
        <w:t>140</w:t>
      </w:r>
      <w:r w:rsidRPr="00393406">
        <w:t>, 110-113.</w:t>
      </w:r>
      <w:bookmarkEnd w:id="13"/>
    </w:p>
    <w:p w:rsidR="00FF7CCC" w:rsidRPr="00393406" w:rsidRDefault="00FF7CCC" w:rsidP="00393406">
      <w:pPr>
        <w:pStyle w:val="EndNoteBibliography"/>
        <w:spacing w:after="0"/>
      </w:pPr>
      <w:bookmarkStart w:id="14" w:name="_ENREF_15"/>
      <w:r w:rsidRPr="00393406">
        <w:rPr>
          <w:b/>
        </w:rPr>
        <w:t xml:space="preserve">Dinos, S., Stevens, S., Serfaty, M., Weich, S. &amp; King, M. </w:t>
      </w:r>
      <w:r w:rsidRPr="00393406">
        <w:t xml:space="preserve">(2004). Stigma: the feelings and experiences of 46 people with mental illness: Qualitative study. </w:t>
      </w:r>
      <w:r w:rsidRPr="00393406">
        <w:rPr>
          <w:i/>
        </w:rPr>
        <w:t>The British Journal of Psychiatry</w:t>
      </w:r>
      <w:r w:rsidRPr="00393406">
        <w:t xml:space="preserve"> </w:t>
      </w:r>
      <w:r w:rsidRPr="00393406">
        <w:rPr>
          <w:b/>
        </w:rPr>
        <w:t>184</w:t>
      </w:r>
      <w:r w:rsidRPr="00393406">
        <w:t>, 176-181.</w:t>
      </w:r>
      <w:bookmarkEnd w:id="14"/>
    </w:p>
    <w:p w:rsidR="00FF7CCC" w:rsidRPr="00393406" w:rsidRDefault="00FF7CCC" w:rsidP="00393406">
      <w:pPr>
        <w:pStyle w:val="EndNoteBibliography"/>
        <w:spacing w:after="0"/>
      </w:pPr>
      <w:bookmarkStart w:id="15" w:name="_ENREF_16"/>
      <w:r w:rsidRPr="00393406">
        <w:rPr>
          <w:b/>
        </w:rPr>
        <w:t xml:space="preserve">Feigenbaum, J. </w:t>
      </w:r>
      <w:r w:rsidRPr="00393406">
        <w:t xml:space="preserve">(2007). Dialectical behaviour therapy: An increasing evidence base. </w:t>
      </w:r>
      <w:r w:rsidRPr="00393406">
        <w:rPr>
          <w:i/>
        </w:rPr>
        <w:t>Journal of Mental Health</w:t>
      </w:r>
      <w:r w:rsidRPr="00393406">
        <w:t xml:space="preserve"> </w:t>
      </w:r>
      <w:r w:rsidRPr="00393406">
        <w:rPr>
          <w:b/>
        </w:rPr>
        <w:t>16</w:t>
      </w:r>
      <w:r w:rsidRPr="00393406">
        <w:t>, 51-68.</w:t>
      </w:r>
      <w:bookmarkEnd w:id="15"/>
    </w:p>
    <w:p w:rsidR="00FF7CCC" w:rsidRPr="00393406" w:rsidRDefault="00FF7CCC" w:rsidP="00393406">
      <w:pPr>
        <w:pStyle w:val="EndNoteBibliography"/>
        <w:spacing w:after="0"/>
      </w:pPr>
      <w:bookmarkStart w:id="16" w:name="_ENREF_17"/>
      <w:r w:rsidRPr="00393406">
        <w:rPr>
          <w:b/>
        </w:rPr>
        <w:lastRenderedPageBreak/>
        <w:t xml:space="preserve">Freedenthal, S. </w:t>
      </w:r>
      <w:r w:rsidRPr="00393406">
        <w:t xml:space="preserve">(2007). Challenges in assessing intent to die: Can suicide attempters be trusted? </w:t>
      </w:r>
      <w:r w:rsidRPr="00393406">
        <w:rPr>
          <w:i/>
        </w:rPr>
        <w:t>Omega</w:t>
      </w:r>
      <w:r w:rsidRPr="00393406">
        <w:t xml:space="preserve"> </w:t>
      </w:r>
      <w:r w:rsidRPr="00393406">
        <w:rPr>
          <w:b/>
        </w:rPr>
        <w:t>55</w:t>
      </w:r>
      <w:r w:rsidRPr="00393406">
        <w:t>, 57-70.</w:t>
      </w:r>
      <w:bookmarkEnd w:id="16"/>
    </w:p>
    <w:p w:rsidR="00FF7CCC" w:rsidRPr="00393406" w:rsidRDefault="00FF7CCC" w:rsidP="00393406">
      <w:pPr>
        <w:pStyle w:val="EndNoteBibliography"/>
        <w:spacing w:after="0"/>
      </w:pPr>
      <w:bookmarkStart w:id="17" w:name="_ENREF_18"/>
      <w:r w:rsidRPr="00393406">
        <w:rPr>
          <w:b/>
        </w:rPr>
        <w:t xml:space="preserve">Fusar-Poli, P., Bonoldi, I., Yung, A. R., Borgwardt, S., Kempton, M. J., Valmaggia, L., Barale, F., Caverzasi, E. &amp; McGuire, P. </w:t>
      </w:r>
      <w:r w:rsidRPr="00393406">
        <w:t xml:space="preserve">(2012). Predicting psychosis: Meta-analysis of transition outcomes in individuals at high clinical risk. </w:t>
      </w:r>
      <w:r w:rsidRPr="00393406">
        <w:rPr>
          <w:i/>
        </w:rPr>
        <w:t>Archives of General Psychiatry</w:t>
      </w:r>
      <w:r w:rsidRPr="00393406">
        <w:t xml:space="preserve"> </w:t>
      </w:r>
      <w:r w:rsidRPr="00393406">
        <w:rPr>
          <w:b/>
        </w:rPr>
        <w:t>69</w:t>
      </w:r>
      <w:r w:rsidRPr="00393406">
        <w:t>, 220-229.</w:t>
      </w:r>
      <w:bookmarkEnd w:id="17"/>
    </w:p>
    <w:p w:rsidR="00FF7CCC" w:rsidRPr="00393406" w:rsidRDefault="00FF7CCC" w:rsidP="00393406">
      <w:pPr>
        <w:pStyle w:val="EndNoteBibliography"/>
        <w:spacing w:after="0"/>
      </w:pPr>
      <w:bookmarkStart w:id="18" w:name="_ENREF_19"/>
      <w:r w:rsidRPr="00393406">
        <w:rPr>
          <w:b/>
        </w:rPr>
        <w:t xml:space="preserve">Fusar-Poli, P., Borgwardt, S., Bechdolf, A., Addington, J., Riecher-Rossler, A., Schultze-Lutter, F., Keshavan, M., Wood, S., Ruhrmann, S., Seidman, L. J., Valmaggia, L., Cannon, T., Velthorst, E., De Haan, L., Cornblatt, B., Bonoldi, I., Birchwood, M., McGlashan, T., Carpenter, W., McGorry, P., Klosterkotter, J., McGuire, P. &amp; Yung, A. </w:t>
      </w:r>
      <w:r w:rsidRPr="00393406">
        <w:t xml:space="preserve">(2013a). The psychosis high-risk state: A comprehensive state-of-the-art review. </w:t>
      </w:r>
      <w:r w:rsidRPr="00393406">
        <w:rPr>
          <w:i/>
        </w:rPr>
        <w:t>JAMA Psychiatry</w:t>
      </w:r>
      <w:r w:rsidRPr="00393406">
        <w:t xml:space="preserve"> </w:t>
      </w:r>
      <w:r w:rsidRPr="00393406">
        <w:rPr>
          <w:b/>
        </w:rPr>
        <w:t>70</w:t>
      </w:r>
      <w:r w:rsidRPr="00393406">
        <w:t>, 107-120.</w:t>
      </w:r>
      <w:bookmarkEnd w:id="18"/>
    </w:p>
    <w:p w:rsidR="00FF7CCC" w:rsidRPr="00393406" w:rsidRDefault="00FF7CCC" w:rsidP="00393406">
      <w:pPr>
        <w:pStyle w:val="EndNoteBibliography"/>
        <w:spacing w:after="0"/>
      </w:pPr>
      <w:bookmarkStart w:id="19" w:name="_ENREF_20"/>
      <w:r w:rsidRPr="00393406">
        <w:rPr>
          <w:b/>
        </w:rPr>
        <w:t xml:space="preserve">Fusar-Poli, P., Byrne, M., Badger, S., Valmaggia, L. R. &amp; McGuire, P. K. </w:t>
      </w:r>
      <w:r w:rsidRPr="00393406">
        <w:t xml:space="preserve">(2013b). Outreach and support in south London (OASIS), 2001-2011: Ten years of early diagnosis and treatment for young individuals at high clinical risk for psychosis. </w:t>
      </w:r>
      <w:r w:rsidRPr="00393406">
        <w:rPr>
          <w:i/>
        </w:rPr>
        <w:t>European psychiatry</w:t>
      </w:r>
      <w:r w:rsidRPr="00393406">
        <w:t xml:space="preserve"> </w:t>
      </w:r>
      <w:r w:rsidRPr="00393406">
        <w:rPr>
          <w:b/>
        </w:rPr>
        <w:t>28</w:t>
      </w:r>
      <w:r w:rsidRPr="00393406">
        <w:t>, 315-326.</w:t>
      </w:r>
      <w:bookmarkEnd w:id="19"/>
    </w:p>
    <w:p w:rsidR="00FF7CCC" w:rsidRPr="00393406" w:rsidRDefault="00FF7CCC" w:rsidP="00393406">
      <w:pPr>
        <w:pStyle w:val="EndNoteBibliography"/>
        <w:spacing w:after="0"/>
      </w:pPr>
      <w:bookmarkStart w:id="20" w:name="_ENREF_21"/>
      <w:r w:rsidRPr="00393406">
        <w:rPr>
          <w:b/>
        </w:rPr>
        <w:t xml:space="preserve">Fusar-Poli, P., Nelson, B., Valmaggia, L., Yung, A. R. &amp; McGuire, P. K. </w:t>
      </w:r>
      <w:r w:rsidRPr="00393406">
        <w:t>(</w:t>
      </w:r>
      <w:r w:rsidR="00E577C4">
        <w:t>2014</w:t>
      </w:r>
      <w:r w:rsidRPr="00393406">
        <w:t xml:space="preserve">). Comorbid depressive and anxiety disorders in 509 individuals with an at-risk mental state: Impact on psychopathology and transition to psychosis. </w:t>
      </w:r>
      <w:r w:rsidRPr="00393406">
        <w:rPr>
          <w:i/>
        </w:rPr>
        <w:t>Schizophrenia Bulletin</w:t>
      </w:r>
      <w:r w:rsidRPr="00393406">
        <w:t xml:space="preserve"> </w:t>
      </w:r>
      <w:r w:rsidRPr="00393406">
        <w:rPr>
          <w:b/>
        </w:rPr>
        <w:t>40</w:t>
      </w:r>
      <w:r w:rsidRPr="00393406">
        <w:t>, 120-31.</w:t>
      </w:r>
      <w:bookmarkEnd w:id="20"/>
    </w:p>
    <w:p w:rsidR="00FF7CCC" w:rsidRPr="00393406" w:rsidRDefault="00FF7CCC" w:rsidP="00393406">
      <w:pPr>
        <w:pStyle w:val="EndNoteBibliography"/>
        <w:spacing w:after="0"/>
      </w:pPr>
      <w:bookmarkStart w:id="21" w:name="_ENREF_22"/>
      <w:r w:rsidRPr="00393406">
        <w:rPr>
          <w:b/>
        </w:rPr>
        <w:t xml:space="preserve">Goldney, R. D. </w:t>
      </w:r>
      <w:r w:rsidRPr="00393406">
        <w:t xml:space="preserve">(2005). Suicide prevention: A pragmatic review of recent studies. </w:t>
      </w:r>
      <w:r w:rsidRPr="00393406">
        <w:rPr>
          <w:i/>
        </w:rPr>
        <w:t>Crisis: The Journal of Crisis Intervention and Suicide Prevention</w:t>
      </w:r>
      <w:r w:rsidRPr="00393406">
        <w:t xml:space="preserve"> </w:t>
      </w:r>
      <w:r w:rsidRPr="00393406">
        <w:rPr>
          <w:b/>
        </w:rPr>
        <w:t>26</w:t>
      </w:r>
      <w:r w:rsidRPr="00393406">
        <w:t>, 128-140.</w:t>
      </w:r>
      <w:bookmarkEnd w:id="21"/>
    </w:p>
    <w:p w:rsidR="00FF7CCC" w:rsidRPr="00393406" w:rsidRDefault="00FF7CCC" w:rsidP="00393406">
      <w:pPr>
        <w:pStyle w:val="EndNoteBibliography"/>
        <w:spacing w:after="0"/>
      </w:pPr>
      <w:bookmarkStart w:id="22" w:name="_ENREF_23"/>
      <w:r w:rsidRPr="00393406">
        <w:rPr>
          <w:b/>
        </w:rPr>
        <w:t xml:space="preserve">Grano, N., Karjalainen, M., Edlund, V., Saari, E., Itkonen, A., Anto, J. &amp; Roine, M. </w:t>
      </w:r>
      <w:r w:rsidRPr="00393406">
        <w:t xml:space="preserve">(2013). Depression symptoms in help-seeking adolescents: A comparison between adolescents at-risk for psychosis and other help-seekers. </w:t>
      </w:r>
      <w:r w:rsidRPr="00393406">
        <w:rPr>
          <w:i/>
        </w:rPr>
        <w:t>Journal of Mental Health</w:t>
      </w:r>
      <w:r w:rsidRPr="00393406">
        <w:t xml:space="preserve"> </w:t>
      </w:r>
      <w:r w:rsidRPr="00393406">
        <w:rPr>
          <w:b/>
        </w:rPr>
        <w:t>22</w:t>
      </w:r>
      <w:r w:rsidRPr="00393406">
        <w:t>, 317-324.</w:t>
      </w:r>
      <w:bookmarkEnd w:id="22"/>
    </w:p>
    <w:p w:rsidR="00FF7CCC" w:rsidRPr="00393406" w:rsidRDefault="00FF7CCC" w:rsidP="00393406">
      <w:pPr>
        <w:pStyle w:val="EndNoteBibliography"/>
        <w:spacing w:after="0"/>
      </w:pPr>
      <w:bookmarkStart w:id="23" w:name="_ENREF_24"/>
      <w:r w:rsidRPr="00393406">
        <w:rPr>
          <w:b/>
        </w:rPr>
        <w:lastRenderedPageBreak/>
        <w:t xml:space="preserve">Grano, N., Karjalainen, M., Suominen, K. &amp; Roine, M. </w:t>
      </w:r>
      <w:r w:rsidRPr="00393406">
        <w:t xml:space="preserve">(2011). Poor functioning ability is associated with high risk of developing psychosis in adolescents. </w:t>
      </w:r>
      <w:r w:rsidRPr="00393406">
        <w:rPr>
          <w:i/>
        </w:rPr>
        <w:t>Nordic Journal of Psychiatry</w:t>
      </w:r>
      <w:r w:rsidRPr="00393406">
        <w:t xml:space="preserve"> </w:t>
      </w:r>
      <w:r w:rsidRPr="00393406">
        <w:rPr>
          <w:b/>
        </w:rPr>
        <w:t>65</w:t>
      </w:r>
      <w:r w:rsidRPr="00393406">
        <w:t>, 16-21.</w:t>
      </w:r>
      <w:bookmarkEnd w:id="23"/>
    </w:p>
    <w:p w:rsidR="00FF7CCC" w:rsidRPr="00393406" w:rsidRDefault="00FF7CCC" w:rsidP="00393406">
      <w:pPr>
        <w:pStyle w:val="EndNoteBibliography"/>
        <w:spacing w:after="0"/>
      </w:pPr>
      <w:bookmarkStart w:id="24" w:name="_ENREF_25"/>
      <w:r w:rsidRPr="00393406">
        <w:rPr>
          <w:b/>
        </w:rPr>
        <w:t xml:space="preserve">Gratz, K. L. </w:t>
      </w:r>
      <w:r w:rsidRPr="00393406">
        <w:t xml:space="preserve">(2001). Measurement of deliberate self-harm: Preliminary data on the deliberate self-harm inventory. </w:t>
      </w:r>
      <w:r w:rsidRPr="00393406">
        <w:rPr>
          <w:i/>
        </w:rPr>
        <w:t>Journal of Psychopathology and Behavioral Assessment</w:t>
      </w:r>
      <w:r w:rsidRPr="00393406">
        <w:t xml:space="preserve"> </w:t>
      </w:r>
      <w:r w:rsidRPr="00393406">
        <w:rPr>
          <w:b/>
        </w:rPr>
        <w:t>23</w:t>
      </w:r>
      <w:r w:rsidRPr="00393406">
        <w:t>, 253-263.</w:t>
      </w:r>
      <w:bookmarkEnd w:id="24"/>
    </w:p>
    <w:p w:rsidR="00FF7CCC" w:rsidRPr="00393406" w:rsidRDefault="00FF7CCC" w:rsidP="00393406">
      <w:pPr>
        <w:pStyle w:val="EndNoteBibliography"/>
        <w:spacing w:after="0"/>
      </w:pPr>
      <w:bookmarkStart w:id="25" w:name="_ENREF_26"/>
      <w:r w:rsidRPr="00393406">
        <w:rPr>
          <w:b/>
        </w:rPr>
        <w:t xml:space="preserve">Haw, C., Hawton, K., Sutton, L., Sinclair, J. &amp; Deeks, J. J. </w:t>
      </w:r>
      <w:r w:rsidRPr="00393406">
        <w:t xml:space="preserve">(2005). Schizophrenia and deliberate self-harm: A systematic review of risk factors. </w:t>
      </w:r>
      <w:r w:rsidRPr="00393406">
        <w:rPr>
          <w:i/>
        </w:rPr>
        <w:t>Suicide and Life-Threatening Behavior</w:t>
      </w:r>
      <w:r w:rsidRPr="00393406">
        <w:t xml:space="preserve"> </w:t>
      </w:r>
      <w:r w:rsidRPr="00393406">
        <w:rPr>
          <w:b/>
        </w:rPr>
        <w:t>35</w:t>
      </w:r>
      <w:r w:rsidRPr="00393406">
        <w:t>, 50-62.</w:t>
      </w:r>
      <w:bookmarkEnd w:id="25"/>
    </w:p>
    <w:p w:rsidR="00FF7CCC" w:rsidRPr="00393406" w:rsidRDefault="00FF7CCC" w:rsidP="00393406">
      <w:pPr>
        <w:pStyle w:val="EndNoteBibliography"/>
        <w:spacing w:after="0"/>
      </w:pPr>
      <w:bookmarkStart w:id="26" w:name="_ENREF_27"/>
      <w:r w:rsidRPr="00393406">
        <w:rPr>
          <w:b/>
        </w:rPr>
        <w:t xml:space="preserve">Hawton, K., Sutton, L., Haw, C., Sinclair, J. &amp; Deeks, J. J. </w:t>
      </w:r>
      <w:r w:rsidRPr="00393406">
        <w:t xml:space="preserve">(2005). Schizophrenia and suicide: Systematic review of risk factors. </w:t>
      </w:r>
      <w:r w:rsidRPr="00393406">
        <w:rPr>
          <w:i/>
        </w:rPr>
        <w:t>The British Journal of Psychiatry</w:t>
      </w:r>
      <w:r w:rsidRPr="00393406">
        <w:t xml:space="preserve"> </w:t>
      </w:r>
      <w:r w:rsidRPr="00393406">
        <w:rPr>
          <w:b/>
        </w:rPr>
        <w:t>187</w:t>
      </w:r>
      <w:r w:rsidRPr="00393406">
        <w:t>, 9-20.</w:t>
      </w:r>
      <w:bookmarkEnd w:id="26"/>
    </w:p>
    <w:p w:rsidR="00FF7CCC" w:rsidRPr="00393406" w:rsidRDefault="00FF7CCC" w:rsidP="00393406">
      <w:pPr>
        <w:pStyle w:val="EndNoteBibliography"/>
        <w:spacing w:after="0"/>
      </w:pPr>
      <w:bookmarkStart w:id="27" w:name="_ENREF_28"/>
      <w:r w:rsidRPr="00393406">
        <w:rPr>
          <w:b/>
        </w:rPr>
        <w:t xml:space="preserve">Hui, C., Morcillo, C., Russo, D. A., Stochl, J., Shelley, G. F., Painter, M., Jones, P. B. &amp; Perez, J. </w:t>
      </w:r>
      <w:r w:rsidRPr="00393406">
        <w:t xml:space="preserve">(2013). Psychiatric morbidity, functioning and quality of life in young people at clinical high risk for psychosis. </w:t>
      </w:r>
      <w:r w:rsidRPr="00393406">
        <w:rPr>
          <w:i/>
        </w:rPr>
        <w:t>Schizophrenia Research</w:t>
      </w:r>
      <w:r w:rsidRPr="00393406">
        <w:t xml:space="preserve"> </w:t>
      </w:r>
      <w:r w:rsidRPr="00393406">
        <w:rPr>
          <w:b/>
        </w:rPr>
        <w:t>148</w:t>
      </w:r>
      <w:r w:rsidRPr="00393406">
        <w:t>, 175-80.</w:t>
      </w:r>
      <w:bookmarkEnd w:id="27"/>
    </w:p>
    <w:p w:rsidR="00FF7CCC" w:rsidRPr="00393406" w:rsidRDefault="00FF7CCC" w:rsidP="00393406">
      <w:pPr>
        <w:pStyle w:val="EndNoteBibliography"/>
        <w:spacing w:after="0"/>
      </w:pPr>
      <w:bookmarkStart w:id="28" w:name="_ENREF_29"/>
      <w:r w:rsidRPr="00393406">
        <w:rPr>
          <w:b/>
        </w:rPr>
        <w:t xml:space="preserve">Hutton, P., Bowe, S., Parker, S. &amp; Ford, S. </w:t>
      </w:r>
      <w:r w:rsidRPr="00393406">
        <w:t xml:space="preserve">(2011). Prevalence of suicide risk factors in people at ultra-high risk of developing psychosis: A service audit. </w:t>
      </w:r>
      <w:r w:rsidRPr="00393406">
        <w:rPr>
          <w:i/>
        </w:rPr>
        <w:t>Early Intervention Psychiatry</w:t>
      </w:r>
      <w:r w:rsidRPr="00393406">
        <w:t xml:space="preserve"> </w:t>
      </w:r>
      <w:r w:rsidRPr="00393406">
        <w:rPr>
          <w:b/>
        </w:rPr>
        <w:t>5</w:t>
      </w:r>
      <w:r w:rsidRPr="00393406">
        <w:t>, 375-80.</w:t>
      </w:r>
      <w:bookmarkEnd w:id="28"/>
    </w:p>
    <w:p w:rsidR="00FF7CCC" w:rsidRPr="00393406" w:rsidRDefault="00FF7CCC" w:rsidP="00393406">
      <w:pPr>
        <w:pStyle w:val="EndNoteBibliography"/>
        <w:spacing w:after="0"/>
      </w:pPr>
      <w:bookmarkStart w:id="29" w:name="_ENREF_30"/>
      <w:r w:rsidRPr="00393406">
        <w:rPr>
          <w:b/>
        </w:rPr>
        <w:t xml:space="preserve">Hutton, P. &amp; Taylor, P. J. </w:t>
      </w:r>
      <w:r w:rsidRPr="00393406">
        <w:t xml:space="preserve">(2014). Cognitive behavioural therapy for psychosis prevention: A systematic review and meta-analysis. </w:t>
      </w:r>
      <w:r w:rsidRPr="00393406">
        <w:rPr>
          <w:i/>
        </w:rPr>
        <w:t>Psychological Medicine</w:t>
      </w:r>
      <w:r w:rsidRPr="00393406">
        <w:t xml:space="preserve"> </w:t>
      </w:r>
      <w:r w:rsidRPr="00393406">
        <w:rPr>
          <w:b/>
        </w:rPr>
        <w:t>44</w:t>
      </w:r>
      <w:r w:rsidRPr="00393406">
        <w:t>, 449-68.</w:t>
      </w:r>
      <w:bookmarkEnd w:id="29"/>
    </w:p>
    <w:p w:rsidR="00FF7CCC" w:rsidRPr="00393406" w:rsidRDefault="00FF7CCC" w:rsidP="00393406">
      <w:pPr>
        <w:pStyle w:val="EndNoteBibliography"/>
        <w:spacing w:after="0"/>
      </w:pPr>
      <w:bookmarkStart w:id="30" w:name="_ENREF_31"/>
      <w:r w:rsidRPr="00393406">
        <w:rPr>
          <w:b/>
        </w:rPr>
        <w:t xml:space="preserve">Jackson, C., Knott, C., Skeate, A. &amp; Birchwood, M. </w:t>
      </w:r>
      <w:r w:rsidRPr="00393406">
        <w:t xml:space="preserve">(2004). The trauma of first episode psychosis: The role of cognitive mediation. </w:t>
      </w:r>
      <w:r w:rsidRPr="00393406">
        <w:rPr>
          <w:i/>
        </w:rPr>
        <w:t>Australian and New Zealand Journal of Psychiatry</w:t>
      </w:r>
      <w:r w:rsidRPr="00393406">
        <w:t xml:space="preserve"> </w:t>
      </w:r>
      <w:r w:rsidRPr="00393406">
        <w:rPr>
          <w:b/>
        </w:rPr>
        <w:t>38</w:t>
      </w:r>
      <w:r w:rsidRPr="00393406">
        <w:t>, 327-333.</w:t>
      </w:r>
      <w:bookmarkEnd w:id="30"/>
    </w:p>
    <w:p w:rsidR="00FF7CCC" w:rsidRPr="00393406" w:rsidRDefault="00FF7CCC" w:rsidP="00393406">
      <w:pPr>
        <w:pStyle w:val="EndNoteBibliography"/>
        <w:spacing w:after="0"/>
      </w:pPr>
      <w:bookmarkStart w:id="31" w:name="_ENREF_32"/>
      <w:r w:rsidRPr="00393406">
        <w:rPr>
          <w:b/>
        </w:rPr>
        <w:t xml:space="preserve">Kang, N. I., Park, T. W., Yang, J. C., Oh, K. Y., Shim, S. H. &amp; Chung, Y. C. </w:t>
      </w:r>
      <w:r w:rsidRPr="00393406">
        <w:t xml:space="preserve">(2012). Prevalence and clinical features of Thought-Perception-Sensitivity Symptoms: Results from a community survey of Korean high school students. </w:t>
      </w:r>
      <w:r w:rsidRPr="00393406">
        <w:rPr>
          <w:i/>
        </w:rPr>
        <w:t>Psychiatry Research</w:t>
      </w:r>
      <w:r w:rsidRPr="00393406">
        <w:t xml:space="preserve"> </w:t>
      </w:r>
      <w:r w:rsidRPr="00393406">
        <w:rPr>
          <w:b/>
        </w:rPr>
        <w:t>198</w:t>
      </w:r>
      <w:r w:rsidRPr="00393406">
        <w:t>, 501-508.</w:t>
      </w:r>
      <w:bookmarkEnd w:id="31"/>
    </w:p>
    <w:p w:rsidR="00FF7CCC" w:rsidRPr="00393406" w:rsidRDefault="00FF7CCC" w:rsidP="00393406">
      <w:pPr>
        <w:pStyle w:val="EndNoteBibliography"/>
        <w:spacing w:after="0"/>
      </w:pPr>
      <w:bookmarkStart w:id="32" w:name="_ENREF_33"/>
      <w:r w:rsidRPr="00393406">
        <w:rPr>
          <w:b/>
        </w:rPr>
        <w:lastRenderedPageBreak/>
        <w:t xml:space="preserve">Kaplan, M. L., Asnis, G. M., Sanderson, W. C., Keswani, L., De Lecuona, J. M. &amp; Joseph, S. </w:t>
      </w:r>
      <w:r w:rsidRPr="00393406">
        <w:t xml:space="preserve">(1994). Suicide assessment: Clinical interview vs. self-report. </w:t>
      </w:r>
      <w:r w:rsidRPr="00393406">
        <w:rPr>
          <w:i/>
        </w:rPr>
        <w:t>Journal of Clinical Psychology</w:t>
      </w:r>
      <w:r w:rsidRPr="00393406">
        <w:t xml:space="preserve"> </w:t>
      </w:r>
      <w:r w:rsidRPr="00393406">
        <w:rPr>
          <w:b/>
        </w:rPr>
        <w:t>50</w:t>
      </w:r>
      <w:r w:rsidRPr="00393406">
        <w:t>, 294-8.</w:t>
      </w:r>
      <w:bookmarkEnd w:id="32"/>
    </w:p>
    <w:p w:rsidR="00FF7CCC" w:rsidRPr="00393406" w:rsidRDefault="00FF7CCC" w:rsidP="00393406">
      <w:pPr>
        <w:pStyle w:val="EndNoteBibliography"/>
        <w:spacing w:after="0"/>
      </w:pPr>
      <w:bookmarkStart w:id="33" w:name="_ENREF_34"/>
      <w:r w:rsidRPr="00393406">
        <w:rPr>
          <w:b/>
        </w:rPr>
        <w:t xml:space="preserve">Kay, S., Fiszbein, A. &amp; Opler, L. </w:t>
      </w:r>
      <w:r w:rsidRPr="00393406">
        <w:t xml:space="preserve">(1987). The positive and negative syndrome scale (PANSS) for schizophrenia. </w:t>
      </w:r>
      <w:r w:rsidRPr="00393406">
        <w:rPr>
          <w:i/>
        </w:rPr>
        <w:t>Schizophrenia Bulletin</w:t>
      </w:r>
      <w:r w:rsidRPr="00393406">
        <w:t xml:space="preserve"> </w:t>
      </w:r>
      <w:r w:rsidRPr="00393406">
        <w:rPr>
          <w:b/>
        </w:rPr>
        <w:t>13</w:t>
      </w:r>
      <w:r w:rsidRPr="00393406">
        <w:t>, 261 - 276.</w:t>
      </w:r>
      <w:bookmarkEnd w:id="33"/>
    </w:p>
    <w:p w:rsidR="00FF7CCC" w:rsidRPr="00393406" w:rsidRDefault="00FF7CCC" w:rsidP="00393406">
      <w:pPr>
        <w:pStyle w:val="EndNoteBibliography"/>
        <w:spacing w:after="0"/>
      </w:pPr>
      <w:bookmarkStart w:id="34" w:name="_ENREF_35"/>
      <w:r w:rsidRPr="00393406">
        <w:rPr>
          <w:b/>
        </w:rPr>
        <w:t xml:space="preserve">Kelleher, I., Corcoran, P., Keeley, H., Wigman, J. T., Devlin, N., Ramsay, H., Wasserman, C., Carli, V., Sarchiapone, M., Hoven, C., Wasserman, D. &amp; Cannon, M. </w:t>
      </w:r>
      <w:r w:rsidRPr="00393406">
        <w:t xml:space="preserve">(2012). Psychotic symptoms and population risk for suicide attempt: a prospective cohort study. </w:t>
      </w:r>
      <w:r w:rsidRPr="00393406">
        <w:rPr>
          <w:i/>
        </w:rPr>
        <w:t>JAMA Psychiatry</w:t>
      </w:r>
      <w:r w:rsidRPr="00393406">
        <w:t xml:space="preserve"> </w:t>
      </w:r>
      <w:r w:rsidRPr="00393406">
        <w:rPr>
          <w:b/>
        </w:rPr>
        <w:t>70</w:t>
      </w:r>
      <w:r w:rsidRPr="00393406">
        <w:t>, 940-948.</w:t>
      </w:r>
      <w:bookmarkEnd w:id="34"/>
    </w:p>
    <w:p w:rsidR="00FF7CCC" w:rsidRPr="00393406" w:rsidRDefault="00FF7CCC" w:rsidP="00393406">
      <w:pPr>
        <w:pStyle w:val="EndNoteBibliography"/>
        <w:spacing w:after="0"/>
      </w:pPr>
      <w:bookmarkStart w:id="35" w:name="_ENREF_36"/>
      <w:r w:rsidRPr="00393406">
        <w:rPr>
          <w:b/>
        </w:rPr>
        <w:t xml:space="preserve">Kontaxakis, V., Havaki-Kontaxaki, B., Margariti, M., Stamouli, S., Kollias, C. &amp; Christodoulou, G. </w:t>
      </w:r>
      <w:r w:rsidRPr="00393406">
        <w:t xml:space="preserve">(2004). Suicidal ideation in inpatients with acute schizophrenia. </w:t>
      </w:r>
      <w:r w:rsidR="007137AD">
        <w:rPr>
          <w:i/>
        </w:rPr>
        <w:t xml:space="preserve">Canadian Journal Of Psychiatry </w:t>
      </w:r>
      <w:r w:rsidRPr="00393406">
        <w:rPr>
          <w:b/>
        </w:rPr>
        <w:t>49</w:t>
      </w:r>
      <w:r w:rsidRPr="00393406">
        <w:t>, 476-479.</w:t>
      </w:r>
      <w:bookmarkEnd w:id="35"/>
    </w:p>
    <w:p w:rsidR="00FF7CCC" w:rsidRPr="00393406" w:rsidRDefault="00FF7CCC" w:rsidP="00393406">
      <w:pPr>
        <w:pStyle w:val="EndNoteBibliography"/>
        <w:spacing w:after="0"/>
      </w:pPr>
      <w:bookmarkStart w:id="36" w:name="_ENREF_37"/>
      <w:r w:rsidRPr="00393406">
        <w:rPr>
          <w:b/>
        </w:rPr>
        <w:t xml:space="preserve">Laye-Gindhu, A. &amp; Schonert-Reichl, K. A. </w:t>
      </w:r>
      <w:r w:rsidRPr="00393406">
        <w:t xml:space="preserve">(2005). Nonsuicidal self-harm among community adolescents: Understanding the “Whats” and “Whys” of self-harm. </w:t>
      </w:r>
      <w:r w:rsidRPr="00393406">
        <w:rPr>
          <w:i/>
        </w:rPr>
        <w:t>Journal of Youth and Adolescence</w:t>
      </w:r>
      <w:r w:rsidRPr="00393406">
        <w:t xml:space="preserve"> </w:t>
      </w:r>
      <w:r w:rsidRPr="00393406">
        <w:rPr>
          <w:b/>
        </w:rPr>
        <w:t>34</w:t>
      </w:r>
      <w:r w:rsidRPr="00393406">
        <w:t>, 447-457.</w:t>
      </w:r>
      <w:bookmarkEnd w:id="36"/>
    </w:p>
    <w:p w:rsidR="00FF7CCC" w:rsidRPr="00393406" w:rsidRDefault="00FF7CCC" w:rsidP="00393406">
      <w:pPr>
        <w:pStyle w:val="EndNoteBibliography"/>
        <w:spacing w:after="0"/>
      </w:pPr>
      <w:bookmarkStart w:id="37" w:name="_ENREF_38"/>
      <w:r w:rsidRPr="00393406">
        <w:rPr>
          <w:b/>
        </w:rPr>
        <w:t xml:space="preserve">Miller, T. J., McGlashan, T. H., Rosen, J. L., Cadenhead, K., Ventura, J., McFarlane, W., Perkins, D. O., Pearlson, G. D. &amp; Woods, S. W. </w:t>
      </w:r>
      <w:r w:rsidRPr="00393406">
        <w:t xml:space="preserve">(2003). Prodromal assessment with the structured interview for prodromal syndromes and the scale of prodromal symptoms: Predictve validity, interrater reliability, and training to reliability. </w:t>
      </w:r>
      <w:r w:rsidRPr="00393406">
        <w:rPr>
          <w:i/>
        </w:rPr>
        <w:t>Schizophrenia Bulletin</w:t>
      </w:r>
      <w:r w:rsidRPr="00393406">
        <w:t xml:space="preserve"> </w:t>
      </w:r>
      <w:r w:rsidRPr="00393406">
        <w:rPr>
          <w:b/>
        </w:rPr>
        <w:t>29</w:t>
      </w:r>
      <w:r w:rsidRPr="00393406">
        <w:t>, 703-715.</w:t>
      </w:r>
      <w:bookmarkEnd w:id="37"/>
    </w:p>
    <w:p w:rsidR="00FF7CCC" w:rsidRPr="00393406" w:rsidRDefault="00FF7CCC" w:rsidP="00393406">
      <w:pPr>
        <w:pStyle w:val="EndNoteBibliography"/>
        <w:spacing w:after="0"/>
      </w:pPr>
      <w:bookmarkStart w:id="38" w:name="_ENREF_39"/>
      <w:r w:rsidRPr="00393406">
        <w:rPr>
          <w:b/>
        </w:rPr>
        <w:t xml:space="preserve">Mork, E., Walby, F., Harkavy-Friedman, J., Barrett, E., Steen, N., Lorentzen, S., Andreassen, O., Melle, I. &amp; Mehlum, L. </w:t>
      </w:r>
      <w:r w:rsidRPr="00393406">
        <w:t xml:space="preserve">(2013). Clinical characteristics in schizophrenia patients with or without suicide attempts and non-suicidal self-harm: A cross-sectional study. </w:t>
      </w:r>
      <w:r w:rsidRPr="00393406">
        <w:rPr>
          <w:i/>
        </w:rPr>
        <w:t>BMC Psychiatry</w:t>
      </w:r>
      <w:r w:rsidRPr="00393406">
        <w:t xml:space="preserve"> </w:t>
      </w:r>
      <w:r w:rsidRPr="00393406">
        <w:rPr>
          <w:b/>
        </w:rPr>
        <w:t>13</w:t>
      </w:r>
      <w:r w:rsidRPr="00393406">
        <w:t>, 255.</w:t>
      </w:r>
      <w:bookmarkEnd w:id="38"/>
    </w:p>
    <w:p w:rsidR="00FF7CCC" w:rsidRPr="00393406" w:rsidRDefault="00FF7CCC" w:rsidP="00393406">
      <w:pPr>
        <w:pStyle w:val="EndNoteBibliography"/>
        <w:spacing w:after="0"/>
      </w:pPr>
      <w:bookmarkStart w:id="39" w:name="_ENREF_40"/>
      <w:r w:rsidRPr="00393406">
        <w:rPr>
          <w:b/>
        </w:rPr>
        <w:lastRenderedPageBreak/>
        <w:t xml:space="preserve">Morrison, A. P., French, P., Parker, S., Roberts, M., Stevens, H., Bentall, R. P. &amp; Lewis, S. W. </w:t>
      </w:r>
      <w:r w:rsidRPr="00393406">
        <w:t xml:space="preserve">(2007). Three-year follow-up of a randomized controlled trial of cognitive therapy for the prevention of psychosis in people at ultrahigh risk. </w:t>
      </w:r>
      <w:r w:rsidRPr="00393406">
        <w:rPr>
          <w:i/>
        </w:rPr>
        <w:t>Schizophrenia Bulletin</w:t>
      </w:r>
      <w:r w:rsidRPr="00393406">
        <w:t xml:space="preserve"> </w:t>
      </w:r>
      <w:r w:rsidRPr="00393406">
        <w:rPr>
          <w:b/>
        </w:rPr>
        <w:t>33</w:t>
      </w:r>
      <w:r w:rsidRPr="00393406">
        <w:t>, 682-687.</w:t>
      </w:r>
      <w:bookmarkEnd w:id="39"/>
    </w:p>
    <w:p w:rsidR="00FF7CCC" w:rsidRPr="00393406" w:rsidRDefault="00FF7CCC" w:rsidP="00393406">
      <w:pPr>
        <w:pStyle w:val="EndNoteBibliography"/>
        <w:spacing w:after="0"/>
      </w:pPr>
      <w:bookmarkStart w:id="40" w:name="_ENREF_41"/>
      <w:r w:rsidRPr="00393406">
        <w:rPr>
          <w:b/>
        </w:rPr>
        <w:t xml:space="preserve">Morrison, A. P., French, P., Stewart, S. L. K., Birchwood, M., Fowler, D., Gumley, A. I., Jones, P. B., Bentall, R. P., Lewis, S. W., Murray, G. K., Patterson, P., Brunet, K., Conroy, J., Parker, S., Reilly, T., Byrne, R., Davies, L. M. &amp; Dunn, G. </w:t>
      </w:r>
      <w:r w:rsidRPr="00393406">
        <w:t xml:space="preserve">(2012). Early detection and intervention evaluation for people at risk of psychosis: Multisite randomised controlled trial. </w:t>
      </w:r>
      <w:r w:rsidRPr="00393406">
        <w:rPr>
          <w:i/>
        </w:rPr>
        <w:t>British Medical Journal</w:t>
      </w:r>
      <w:r w:rsidRPr="00393406">
        <w:t xml:space="preserve"> </w:t>
      </w:r>
      <w:r w:rsidRPr="00393406">
        <w:rPr>
          <w:b/>
        </w:rPr>
        <w:t>344</w:t>
      </w:r>
      <w:r w:rsidRPr="00393406">
        <w:t>, 2233-2233.</w:t>
      </w:r>
      <w:bookmarkEnd w:id="40"/>
    </w:p>
    <w:p w:rsidR="00FF7CCC" w:rsidRPr="00393406" w:rsidRDefault="00FF7CCC" w:rsidP="00393406">
      <w:pPr>
        <w:pStyle w:val="EndNoteBibliography"/>
        <w:spacing w:after="0"/>
      </w:pPr>
      <w:bookmarkStart w:id="41" w:name="_ENREF_42"/>
      <w:r w:rsidRPr="00393406">
        <w:rPr>
          <w:b/>
        </w:rPr>
        <w:t xml:space="preserve">Morrison, A. P., French, P., Walford, L., Lewis, S. W., Kilcommons, A., Green, J., Parker, S. &amp; Bentall, R. P. </w:t>
      </w:r>
      <w:r w:rsidRPr="00393406">
        <w:t xml:space="preserve">(2004). Cognitive therapy for the prevention of psychosis in people at ultra-high risk: randomised controlled trial. </w:t>
      </w:r>
      <w:r w:rsidRPr="00393406">
        <w:rPr>
          <w:i/>
        </w:rPr>
        <w:t>British Journal of Psychiatry</w:t>
      </w:r>
      <w:r w:rsidRPr="00393406">
        <w:t xml:space="preserve"> </w:t>
      </w:r>
      <w:r w:rsidRPr="00393406">
        <w:rPr>
          <w:b/>
        </w:rPr>
        <w:t>185</w:t>
      </w:r>
      <w:r w:rsidRPr="00393406">
        <w:t>, 291-297.</w:t>
      </w:r>
      <w:bookmarkEnd w:id="41"/>
    </w:p>
    <w:p w:rsidR="00FF7CCC" w:rsidRPr="00393406" w:rsidRDefault="00FF7CCC" w:rsidP="00393406">
      <w:pPr>
        <w:pStyle w:val="EndNoteBibliography"/>
        <w:spacing w:after="0"/>
      </w:pPr>
      <w:bookmarkStart w:id="42" w:name="_ENREF_43"/>
      <w:r w:rsidRPr="00393406">
        <w:rPr>
          <w:b/>
        </w:rPr>
        <w:t xml:space="preserve">Nelson, B., Yuen, H. P., Wood, S. J., Lin, A., Spiliotacopoulos, D., Bruxner, A., Broussard, C., Simmons, M., Foley, D. L., Brewer, W. J., Francey, S. M., Amminger, G. P., Thompson, A., McGorry, P. D. &amp; Yung, A. R. </w:t>
      </w:r>
      <w:r w:rsidRPr="00393406">
        <w:t xml:space="preserve">(2013). Long-term follow-up of a group at ultra high risk ("prodromal") for psychosis: The PACE 400 study. </w:t>
      </w:r>
      <w:r w:rsidRPr="00393406">
        <w:rPr>
          <w:i/>
        </w:rPr>
        <w:t>JAMA Psychiatry</w:t>
      </w:r>
      <w:r w:rsidRPr="00393406">
        <w:t xml:space="preserve"> </w:t>
      </w:r>
      <w:r w:rsidRPr="00393406">
        <w:rPr>
          <w:b/>
        </w:rPr>
        <w:t>70</w:t>
      </w:r>
      <w:r w:rsidRPr="00393406">
        <w:t>, 793-802.</w:t>
      </w:r>
      <w:bookmarkEnd w:id="42"/>
    </w:p>
    <w:p w:rsidR="00FF7CCC" w:rsidRPr="00393406" w:rsidRDefault="00FF7CCC" w:rsidP="00393406">
      <w:pPr>
        <w:pStyle w:val="EndNoteBibliography"/>
        <w:spacing w:after="0"/>
      </w:pPr>
      <w:bookmarkStart w:id="43" w:name="_ENREF_44"/>
      <w:r w:rsidRPr="00393406">
        <w:rPr>
          <w:b/>
        </w:rPr>
        <w:t xml:space="preserve">Nielssen, O. B. &amp; Large, M. M. </w:t>
      </w:r>
      <w:r w:rsidRPr="00393406">
        <w:t xml:space="preserve">(2009). Untreated psychotic illness in the survivors of violent suicide attempts. </w:t>
      </w:r>
      <w:r w:rsidRPr="00393406">
        <w:rPr>
          <w:i/>
        </w:rPr>
        <w:t>Early Interv</w:t>
      </w:r>
      <w:r w:rsidR="007137AD">
        <w:rPr>
          <w:i/>
        </w:rPr>
        <w:t>ention</w:t>
      </w:r>
      <w:r w:rsidRPr="00393406">
        <w:rPr>
          <w:i/>
        </w:rPr>
        <w:t xml:space="preserve"> Psychiatry</w:t>
      </w:r>
      <w:r w:rsidRPr="00393406">
        <w:t xml:space="preserve"> </w:t>
      </w:r>
      <w:r w:rsidRPr="00393406">
        <w:rPr>
          <w:b/>
        </w:rPr>
        <w:t>3</w:t>
      </w:r>
      <w:r w:rsidRPr="00393406">
        <w:t>, 116-22.</w:t>
      </w:r>
      <w:bookmarkEnd w:id="43"/>
    </w:p>
    <w:p w:rsidR="00FF7CCC" w:rsidRPr="00393406" w:rsidRDefault="00FF7CCC" w:rsidP="00393406">
      <w:pPr>
        <w:pStyle w:val="EndNoteBibliography"/>
        <w:spacing w:after="0"/>
      </w:pPr>
      <w:bookmarkStart w:id="44" w:name="_ENREF_45"/>
      <w:r w:rsidRPr="00393406">
        <w:rPr>
          <w:b/>
        </w:rPr>
        <w:t xml:space="preserve">Niendama, T. A., Jodi Berzaka, Cannona, T. D. &amp; Beardena, C. E. </w:t>
      </w:r>
      <w:r w:rsidRPr="00393406">
        <w:t xml:space="preserve">(2008). Obsessive compulsive symptoms in the psychosis prodrome: Correlates of clinical and functional outcome. </w:t>
      </w:r>
      <w:r w:rsidRPr="00393406">
        <w:rPr>
          <w:i/>
        </w:rPr>
        <w:t>Schizophrenia Research</w:t>
      </w:r>
      <w:r w:rsidRPr="00393406">
        <w:t xml:space="preserve"> </w:t>
      </w:r>
      <w:r w:rsidRPr="00393406">
        <w:rPr>
          <w:b/>
        </w:rPr>
        <w:t>108</w:t>
      </w:r>
      <w:r w:rsidRPr="00393406">
        <w:t>, 170-175.</w:t>
      </w:r>
      <w:bookmarkEnd w:id="44"/>
    </w:p>
    <w:p w:rsidR="00FF7CCC" w:rsidRPr="00393406" w:rsidRDefault="00FF7CCC" w:rsidP="00393406">
      <w:pPr>
        <w:pStyle w:val="EndNoteBibliography"/>
        <w:spacing w:after="0"/>
      </w:pPr>
      <w:bookmarkStart w:id="45" w:name="_ENREF_46"/>
      <w:r w:rsidRPr="00393406">
        <w:rPr>
          <w:b/>
        </w:rPr>
        <w:t xml:space="preserve">Nordentoft, M. </w:t>
      </w:r>
      <w:r w:rsidRPr="00393406">
        <w:t xml:space="preserve">(2002). OPUS study: suicidal behaviour, suicidal ideation and hopelessness among patients with first-episode psychosis: One-year follow-up of a randomised controlled trial. </w:t>
      </w:r>
      <w:r w:rsidRPr="00393406">
        <w:rPr>
          <w:i/>
        </w:rPr>
        <w:t>The British Journal of Psychiatry</w:t>
      </w:r>
      <w:r w:rsidRPr="00393406">
        <w:t xml:space="preserve"> </w:t>
      </w:r>
      <w:r w:rsidRPr="00393406">
        <w:rPr>
          <w:b/>
        </w:rPr>
        <w:t>181</w:t>
      </w:r>
      <w:r w:rsidRPr="00393406">
        <w:t>, 98s-106.</w:t>
      </w:r>
      <w:bookmarkEnd w:id="45"/>
    </w:p>
    <w:p w:rsidR="00FF7CCC" w:rsidRPr="00393406" w:rsidRDefault="00FF7CCC" w:rsidP="00393406">
      <w:pPr>
        <w:pStyle w:val="EndNoteBibliography"/>
        <w:spacing w:after="0"/>
      </w:pPr>
      <w:bookmarkStart w:id="46" w:name="_ENREF_47"/>
      <w:r w:rsidRPr="00393406">
        <w:rPr>
          <w:b/>
        </w:rPr>
        <w:lastRenderedPageBreak/>
        <w:t xml:space="preserve">Nordentoft, M., Mortensen, P. &amp; Pedersen, C. </w:t>
      </w:r>
      <w:r w:rsidRPr="00393406">
        <w:t xml:space="preserve">(2011). Absolute risk of suicide after first hospital contact in mental disorder. </w:t>
      </w:r>
      <w:r w:rsidRPr="00393406">
        <w:rPr>
          <w:i/>
        </w:rPr>
        <w:t>Archives of General Psychiatry</w:t>
      </w:r>
      <w:r w:rsidRPr="00393406">
        <w:t xml:space="preserve"> </w:t>
      </w:r>
      <w:r w:rsidRPr="00393406">
        <w:rPr>
          <w:b/>
        </w:rPr>
        <w:t>68</w:t>
      </w:r>
      <w:r w:rsidRPr="00393406">
        <w:t>, 1058-1064.</w:t>
      </w:r>
      <w:bookmarkEnd w:id="46"/>
    </w:p>
    <w:p w:rsidR="00FF7CCC" w:rsidRPr="00393406" w:rsidRDefault="00FF7CCC" w:rsidP="00393406">
      <w:pPr>
        <w:pStyle w:val="EndNoteBibliography"/>
        <w:spacing w:after="0"/>
      </w:pPr>
      <w:bookmarkStart w:id="47" w:name="_ENREF_48"/>
      <w:r w:rsidRPr="00393406">
        <w:rPr>
          <w:b/>
        </w:rPr>
        <w:t xml:space="preserve">Palmer, B. A., Pankratz, S. &amp; Bostwick, J. M. </w:t>
      </w:r>
      <w:r w:rsidRPr="00393406">
        <w:t xml:space="preserve">(2005). The lifetime risk of suicide in schizophrenia: A rexamination. </w:t>
      </w:r>
      <w:r w:rsidRPr="00393406">
        <w:rPr>
          <w:i/>
        </w:rPr>
        <w:t>Archives of General Psychiatry</w:t>
      </w:r>
      <w:r w:rsidRPr="00393406">
        <w:t xml:space="preserve"> </w:t>
      </w:r>
      <w:r w:rsidRPr="00393406">
        <w:rPr>
          <w:b/>
        </w:rPr>
        <w:t>62</w:t>
      </w:r>
      <w:r w:rsidRPr="00393406">
        <w:t>, 247-253.</w:t>
      </w:r>
      <w:bookmarkEnd w:id="47"/>
    </w:p>
    <w:p w:rsidR="00FF7CCC" w:rsidRPr="00393406" w:rsidRDefault="00FF7CCC" w:rsidP="00393406">
      <w:pPr>
        <w:pStyle w:val="EndNoteBibliography"/>
        <w:spacing w:after="0"/>
      </w:pPr>
      <w:bookmarkStart w:id="48" w:name="_ENREF_49"/>
      <w:r w:rsidRPr="00393406">
        <w:rPr>
          <w:b/>
        </w:rPr>
        <w:t xml:space="preserve">Palmier-Claus, J., Taylor, P., Gooding, P., Dunn, G. &amp; Lewis, S. </w:t>
      </w:r>
      <w:r w:rsidRPr="00393406">
        <w:t xml:space="preserve">(2012). Affective variability predicts suicidal ideation in individuals at ultra-high risk of developing psychosis: An experience sampling study. </w:t>
      </w:r>
      <w:r w:rsidRPr="00393406">
        <w:rPr>
          <w:i/>
        </w:rPr>
        <w:t>British Journal of Clinical Psychology</w:t>
      </w:r>
      <w:r w:rsidRPr="00393406">
        <w:t xml:space="preserve"> </w:t>
      </w:r>
      <w:r w:rsidRPr="00393406">
        <w:rPr>
          <w:b/>
        </w:rPr>
        <w:t>51</w:t>
      </w:r>
      <w:r w:rsidRPr="00393406">
        <w:t>, 72 - 83.</w:t>
      </w:r>
      <w:bookmarkEnd w:id="48"/>
    </w:p>
    <w:p w:rsidR="00FF7CCC" w:rsidRPr="00393406" w:rsidRDefault="00FF7CCC" w:rsidP="00393406">
      <w:pPr>
        <w:pStyle w:val="EndNoteBibliography"/>
        <w:spacing w:after="0"/>
      </w:pPr>
      <w:bookmarkStart w:id="49" w:name="_ENREF_50"/>
      <w:r w:rsidRPr="00393406">
        <w:rPr>
          <w:b/>
        </w:rPr>
        <w:t xml:space="preserve">Phillips, L. J., Nelson, B., Yuen, H. P., Francey, S. M., Simmons, M., Stanford, C., Ross, M., Kelly, D., Baker, K., Conus, P., Amminger, P., Trumpler, F., Yun, Y., Lim, M., McNab, C., Yung, A. R. &amp; McGorry, P. D. </w:t>
      </w:r>
      <w:r w:rsidRPr="00393406">
        <w:t xml:space="preserve">(2009). Randomized controlled trial of interventions for young people at ultra-high risk of psychosis: study design and baseline characteristics. </w:t>
      </w:r>
      <w:r w:rsidRPr="00393406">
        <w:rPr>
          <w:i/>
        </w:rPr>
        <w:t>Aust</w:t>
      </w:r>
      <w:r w:rsidR="007137AD">
        <w:rPr>
          <w:i/>
        </w:rPr>
        <w:t>ralian &amp;</w:t>
      </w:r>
      <w:r w:rsidRPr="00393406">
        <w:rPr>
          <w:i/>
        </w:rPr>
        <w:t xml:space="preserve"> N</w:t>
      </w:r>
      <w:r w:rsidR="007137AD">
        <w:rPr>
          <w:i/>
        </w:rPr>
        <w:t>ew</w:t>
      </w:r>
      <w:r w:rsidRPr="00393406">
        <w:rPr>
          <w:i/>
        </w:rPr>
        <w:t xml:space="preserve"> Z</w:t>
      </w:r>
      <w:r w:rsidR="007137AD">
        <w:rPr>
          <w:i/>
        </w:rPr>
        <w:t>ealand</w:t>
      </w:r>
      <w:r w:rsidRPr="00393406">
        <w:rPr>
          <w:i/>
        </w:rPr>
        <w:t xml:space="preserve"> J</w:t>
      </w:r>
      <w:r w:rsidR="007137AD">
        <w:rPr>
          <w:i/>
        </w:rPr>
        <w:t>ournal of</w:t>
      </w:r>
      <w:r w:rsidRPr="00393406">
        <w:rPr>
          <w:i/>
        </w:rPr>
        <w:t xml:space="preserve"> Psychiatry</w:t>
      </w:r>
      <w:r w:rsidRPr="00393406">
        <w:t xml:space="preserve"> </w:t>
      </w:r>
      <w:r w:rsidRPr="00393406">
        <w:rPr>
          <w:b/>
        </w:rPr>
        <w:t>43</w:t>
      </w:r>
      <w:r w:rsidRPr="00393406">
        <w:t>, 818-29.</w:t>
      </w:r>
      <w:bookmarkEnd w:id="49"/>
    </w:p>
    <w:p w:rsidR="00FF7CCC" w:rsidRPr="00393406" w:rsidRDefault="00FF7CCC" w:rsidP="00393406">
      <w:pPr>
        <w:pStyle w:val="EndNoteBibliography"/>
        <w:spacing w:after="0"/>
      </w:pPr>
      <w:bookmarkStart w:id="50" w:name="_ENREF_51"/>
      <w:r w:rsidRPr="00393406">
        <w:rPr>
          <w:b/>
        </w:rPr>
        <w:t xml:space="preserve">Preti, A., Meneghelli, A., Pisano, A., Cocchi, A. &amp; Programma, T. </w:t>
      </w:r>
      <w:r w:rsidRPr="00393406">
        <w:t xml:space="preserve">(2009). Risk of suicide and suicidal ideation in psychosis: Results from an Italian multi-modal pilot program on early intervention in psychosis. </w:t>
      </w:r>
      <w:r w:rsidRPr="00393406">
        <w:rPr>
          <w:i/>
        </w:rPr>
        <w:t>Schizophrenia Research</w:t>
      </w:r>
      <w:r w:rsidRPr="00393406">
        <w:t xml:space="preserve"> </w:t>
      </w:r>
      <w:r w:rsidRPr="00393406">
        <w:rPr>
          <w:b/>
        </w:rPr>
        <w:t>113</w:t>
      </w:r>
      <w:r w:rsidRPr="00393406">
        <w:t>, 145-50.</w:t>
      </w:r>
      <w:bookmarkEnd w:id="50"/>
    </w:p>
    <w:p w:rsidR="00FF7CCC" w:rsidRPr="00393406" w:rsidRDefault="00FF7CCC" w:rsidP="00393406">
      <w:pPr>
        <w:pStyle w:val="EndNoteBibliography"/>
        <w:spacing w:after="0"/>
      </w:pPr>
      <w:bookmarkStart w:id="51" w:name="_ENREF_53"/>
      <w:r w:rsidRPr="00393406">
        <w:rPr>
          <w:b/>
        </w:rPr>
        <w:t xml:space="preserve">Pyle, M., Stewart, S. L. K., French, P., Byrne, R., Patterson, P., Gumley, A., Birchwood, M. &amp; Morrison, A. P. </w:t>
      </w:r>
      <w:r w:rsidRPr="00393406">
        <w:t xml:space="preserve">(in press). Internalized stigma, emotional dysfunction and unusual experiences in young people at risk of psychosis. </w:t>
      </w:r>
      <w:r w:rsidRPr="00393406">
        <w:rPr>
          <w:i/>
        </w:rPr>
        <w:t>Early Intervention in Psychiatry</w:t>
      </w:r>
      <w:r w:rsidRPr="00393406">
        <w:t>.</w:t>
      </w:r>
      <w:bookmarkEnd w:id="51"/>
    </w:p>
    <w:p w:rsidR="00FF7CCC" w:rsidRPr="00393406" w:rsidRDefault="00FF7CCC" w:rsidP="00393406">
      <w:pPr>
        <w:pStyle w:val="EndNoteBibliography"/>
        <w:spacing w:after="0"/>
      </w:pPr>
      <w:bookmarkStart w:id="52" w:name="_ENREF_54"/>
      <w:r w:rsidRPr="00393406">
        <w:rPr>
          <w:b/>
        </w:rPr>
        <w:t xml:space="preserve">Raballo, A., Nelson, B., Thompson, A. &amp; Yung, A. </w:t>
      </w:r>
      <w:r w:rsidRPr="00393406">
        <w:t xml:space="preserve">(2011). The comprehensive assessment of at-risk mental states: From mapping the onset to mapping the structure. </w:t>
      </w:r>
      <w:r w:rsidRPr="00393406">
        <w:rPr>
          <w:i/>
        </w:rPr>
        <w:t>Schizophrenia Research</w:t>
      </w:r>
      <w:r w:rsidRPr="00393406">
        <w:t xml:space="preserve"> </w:t>
      </w:r>
      <w:r w:rsidRPr="00393406">
        <w:rPr>
          <w:b/>
        </w:rPr>
        <w:t>127</w:t>
      </w:r>
      <w:r w:rsidRPr="00393406">
        <w:t>, 107-114.</w:t>
      </w:r>
      <w:bookmarkEnd w:id="52"/>
    </w:p>
    <w:p w:rsidR="00FF7CCC" w:rsidRPr="00393406" w:rsidRDefault="00FF7CCC" w:rsidP="00393406">
      <w:pPr>
        <w:pStyle w:val="EndNoteBibliography"/>
        <w:spacing w:after="0"/>
      </w:pPr>
      <w:bookmarkStart w:id="53" w:name="_ENREF_55"/>
      <w:r w:rsidRPr="00393406">
        <w:rPr>
          <w:b/>
        </w:rPr>
        <w:t xml:space="preserve">Radomsky, E. D., Haas, G. L., Mann, J. J. &amp; Sweeney, J. A. </w:t>
      </w:r>
      <w:r w:rsidRPr="00393406">
        <w:t xml:space="preserve">(1999). Suicidal behavior in patients with schizophrenia. </w:t>
      </w:r>
      <w:r w:rsidRPr="00393406">
        <w:rPr>
          <w:i/>
        </w:rPr>
        <w:t>American Journal of Psychiatry</w:t>
      </w:r>
      <w:r w:rsidRPr="00393406">
        <w:t xml:space="preserve"> </w:t>
      </w:r>
      <w:r w:rsidRPr="00393406">
        <w:rPr>
          <w:b/>
        </w:rPr>
        <w:t>156</w:t>
      </w:r>
      <w:r w:rsidRPr="00393406">
        <w:t>, 1590-1595.</w:t>
      </w:r>
      <w:bookmarkEnd w:id="53"/>
    </w:p>
    <w:p w:rsidR="00FF7CCC" w:rsidRDefault="00FF7CCC" w:rsidP="00393406">
      <w:pPr>
        <w:pStyle w:val="EndNoteBibliography"/>
        <w:spacing w:after="0"/>
      </w:pPr>
      <w:bookmarkStart w:id="54" w:name="_ENREF_56"/>
      <w:r w:rsidRPr="00393406">
        <w:rPr>
          <w:b/>
        </w:rPr>
        <w:lastRenderedPageBreak/>
        <w:t xml:space="preserve">Rausch, F., Eifler, S., Esser, A., Esslinger, C., Schirmbeck, F., Meyer-Lindenberg, A. &amp; Zink, M. </w:t>
      </w:r>
      <w:r w:rsidRPr="00393406">
        <w:t xml:space="preserve">(2013). The Early Recognition Inventory ERIraos detects at risk mental states of psychosis with high sensitivity. </w:t>
      </w:r>
      <w:r w:rsidRPr="00393406">
        <w:rPr>
          <w:i/>
        </w:rPr>
        <w:t>Comprehensive Psychiatry</w:t>
      </w:r>
      <w:r w:rsidRPr="00393406">
        <w:t xml:space="preserve"> </w:t>
      </w:r>
      <w:r w:rsidRPr="00393406">
        <w:rPr>
          <w:b/>
        </w:rPr>
        <w:t>54</w:t>
      </w:r>
      <w:r w:rsidRPr="00393406">
        <w:t>, 1068-1076.</w:t>
      </w:r>
      <w:bookmarkEnd w:id="54"/>
    </w:p>
    <w:p w:rsidR="00546EA8" w:rsidRPr="00393406" w:rsidRDefault="00546EA8" w:rsidP="00393406">
      <w:pPr>
        <w:pStyle w:val="EndNoteBibliography"/>
        <w:spacing w:after="0"/>
      </w:pPr>
      <w:r>
        <w:rPr>
          <w:b/>
        </w:rPr>
        <w:t xml:space="preserve">Royal College of Psychiatrists </w:t>
      </w:r>
      <w:r w:rsidRPr="00393406">
        <w:t xml:space="preserve">(2010). </w:t>
      </w:r>
      <w:r w:rsidRPr="00393406">
        <w:rPr>
          <w:i/>
        </w:rPr>
        <w:t>Self-harm, suicide and risk: Helping people who self-harm</w:t>
      </w:r>
      <w:r w:rsidRPr="00393406">
        <w:t>. Royal College of Psychiatrists: London.</w:t>
      </w:r>
    </w:p>
    <w:p w:rsidR="00FF7CCC" w:rsidRDefault="00FF7CCC" w:rsidP="00393406">
      <w:pPr>
        <w:pStyle w:val="EndNoteBibliography"/>
        <w:spacing w:after="0"/>
      </w:pPr>
      <w:bookmarkStart w:id="55" w:name="_ENREF_57"/>
      <w:r w:rsidRPr="00393406">
        <w:rPr>
          <w:b/>
        </w:rPr>
        <w:t>Ruhrmann, S., Klosterkotter, J., Bodatsch, M., Nikolaides, A., Julkowski, D., Hilboll, D. &amp; Schultz</w:t>
      </w:r>
      <w:r w:rsidR="00546EA8">
        <w:rPr>
          <w:b/>
        </w:rPr>
        <w:t>e</w:t>
      </w:r>
      <w:r w:rsidRPr="00393406">
        <w:rPr>
          <w:b/>
        </w:rPr>
        <w:t xml:space="preserve">-Lutter, F. </w:t>
      </w:r>
      <w:r w:rsidRPr="00393406">
        <w:t xml:space="preserve">(2012). Chances and risks of predicting psychosis. </w:t>
      </w:r>
      <w:r w:rsidRPr="00393406">
        <w:rPr>
          <w:i/>
        </w:rPr>
        <w:t>European Archive of Psychiatry &amp; Clinical Neuroscience</w:t>
      </w:r>
      <w:r w:rsidRPr="00393406">
        <w:t xml:space="preserve"> </w:t>
      </w:r>
      <w:r w:rsidRPr="00393406">
        <w:rPr>
          <w:b/>
        </w:rPr>
        <w:t>262 (Supplement 2)</w:t>
      </w:r>
      <w:r w:rsidRPr="00393406">
        <w:t>, S85-90.</w:t>
      </w:r>
      <w:bookmarkEnd w:id="55"/>
    </w:p>
    <w:p w:rsidR="00546EA8" w:rsidRPr="00E577C4" w:rsidRDefault="00546EA8" w:rsidP="00393406">
      <w:pPr>
        <w:pStyle w:val="EndNoteBibliography"/>
        <w:spacing w:after="0"/>
        <w:rPr>
          <w:i/>
        </w:rPr>
      </w:pPr>
      <w:r w:rsidRPr="00E577C4">
        <w:rPr>
          <w:b/>
        </w:rPr>
        <w:t>Schultze-Lutter, F.</w:t>
      </w:r>
      <w:r>
        <w:t xml:space="preserve"> (2009). Subjective symptoms of schizophrenia in research and the clinic: The basic symptoms concept. </w:t>
      </w:r>
      <w:r>
        <w:rPr>
          <w:i/>
        </w:rPr>
        <w:t xml:space="preserve">Schizophrenia Bullein </w:t>
      </w:r>
      <w:r w:rsidRPr="00E577C4">
        <w:rPr>
          <w:b/>
        </w:rPr>
        <w:t>35</w:t>
      </w:r>
      <w:r>
        <w:t>, 5-8.</w:t>
      </w:r>
    </w:p>
    <w:p w:rsidR="00FF7CCC" w:rsidRPr="00393406" w:rsidRDefault="00FF7CCC" w:rsidP="00393406">
      <w:pPr>
        <w:pStyle w:val="EndNoteBibliography"/>
        <w:spacing w:after="0"/>
      </w:pPr>
      <w:bookmarkStart w:id="56" w:name="_ENREF_58"/>
      <w:r w:rsidRPr="00393406">
        <w:rPr>
          <w:b/>
        </w:rPr>
        <w:t xml:space="preserve">Silverman, M. M., Berman, A. L., Sanddal, N. D., O’Carroll, P. W. &amp; Joiner, T. E. </w:t>
      </w:r>
      <w:r w:rsidRPr="00393406">
        <w:t xml:space="preserve">(2010). Rebuilding the tower of babel: A revised nomenclature for the study of suicide and suicidal behaviors, part 2: Suicide-related ideations, communications, and behaviors. </w:t>
      </w:r>
      <w:r w:rsidRPr="00393406">
        <w:rPr>
          <w:i/>
        </w:rPr>
        <w:t>Suicide and Life-Threatening Behavior</w:t>
      </w:r>
      <w:r w:rsidRPr="00393406">
        <w:t xml:space="preserve"> </w:t>
      </w:r>
      <w:r w:rsidRPr="00393406">
        <w:rPr>
          <w:b/>
        </w:rPr>
        <w:t>37</w:t>
      </w:r>
      <w:r w:rsidRPr="00393406">
        <w:t>, 264-276.</w:t>
      </w:r>
      <w:bookmarkEnd w:id="56"/>
    </w:p>
    <w:p w:rsidR="00FF7CCC" w:rsidRPr="00393406" w:rsidRDefault="00FF7CCC" w:rsidP="00393406">
      <w:pPr>
        <w:pStyle w:val="EndNoteBibliography"/>
        <w:spacing w:after="0"/>
      </w:pPr>
      <w:bookmarkStart w:id="57" w:name="_ENREF_59"/>
      <w:r w:rsidRPr="00393406">
        <w:rPr>
          <w:b/>
        </w:rPr>
        <w:t xml:space="preserve">Stafford, M. R., Jackson, H., Mayo-Wilson, E., Morrison, A. P. &amp; Kendall, T. </w:t>
      </w:r>
      <w:r w:rsidRPr="00393406">
        <w:t xml:space="preserve">(2013). Early interventions to prevent psychosis: Systematic review and meta-analysis. </w:t>
      </w:r>
      <w:r w:rsidRPr="00393406">
        <w:rPr>
          <w:i/>
        </w:rPr>
        <w:t>BMJ</w:t>
      </w:r>
      <w:r w:rsidRPr="00393406">
        <w:t xml:space="preserve"> </w:t>
      </w:r>
      <w:r w:rsidRPr="00393406">
        <w:rPr>
          <w:b/>
        </w:rPr>
        <w:t>346</w:t>
      </w:r>
      <w:r w:rsidRPr="00393406">
        <w:t>, f185.</w:t>
      </w:r>
      <w:bookmarkEnd w:id="57"/>
    </w:p>
    <w:p w:rsidR="00FF7CCC" w:rsidRPr="00393406" w:rsidRDefault="00FF7CCC" w:rsidP="00393406">
      <w:pPr>
        <w:pStyle w:val="EndNoteBibliography"/>
        <w:spacing w:after="0"/>
      </w:pPr>
      <w:bookmarkStart w:id="58" w:name="_ENREF_60"/>
      <w:r w:rsidRPr="00393406">
        <w:rPr>
          <w:b/>
        </w:rPr>
        <w:t xml:space="preserve">Tarrier, N., Khan, S., Cater, J. &amp; Picken, A. </w:t>
      </w:r>
      <w:r w:rsidRPr="00393406">
        <w:t xml:space="preserve">(2007). The subjective consequences of suffering a first episode psychosis: trauma and suicide behaviour. </w:t>
      </w:r>
      <w:r w:rsidRPr="00393406">
        <w:rPr>
          <w:i/>
        </w:rPr>
        <w:t>Social Psychiatry &amp; Psychiatric Epidemiology</w:t>
      </w:r>
      <w:r w:rsidRPr="00393406">
        <w:t xml:space="preserve"> </w:t>
      </w:r>
      <w:r w:rsidRPr="00393406">
        <w:rPr>
          <w:b/>
        </w:rPr>
        <w:t>42</w:t>
      </w:r>
      <w:r w:rsidRPr="00393406">
        <w:t>, 29-35.</w:t>
      </w:r>
      <w:bookmarkEnd w:id="58"/>
    </w:p>
    <w:p w:rsidR="00FF7CCC" w:rsidRPr="00393406" w:rsidRDefault="00FF7CCC" w:rsidP="00393406">
      <w:pPr>
        <w:pStyle w:val="EndNoteBibliography"/>
        <w:spacing w:after="0"/>
      </w:pPr>
      <w:bookmarkStart w:id="59" w:name="_ENREF_61"/>
      <w:r w:rsidRPr="00393406">
        <w:rPr>
          <w:b/>
        </w:rPr>
        <w:t xml:space="preserve">Upthegrove, R., Birchwood, M., Ross, K., Brunett, K., McCollum, R. &amp; Jones, L. </w:t>
      </w:r>
      <w:r w:rsidRPr="00393406">
        <w:t xml:space="preserve">(2010). The evolution of depression and suicidality in first episode psychosis. </w:t>
      </w:r>
      <w:r w:rsidRPr="00393406">
        <w:rPr>
          <w:i/>
        </w:rPr>
        <w:t>Acta Psychiatrica Scandinavica</w:t>
      </w:r>
      <w:r w:rsidRPr="00393406">
        <w:t xml:space="preserve"> </w:t>
      </w:r>
      <w:r w:rsidRPr="00393406">
        <w:rPr>
          <w:b/>
        </w:rPr>
        <w:t>122</w:t>
      </w:r>
      <w:r w:rsidRPr="00393406">
        <w:t>, 211 - 218.</w:t>
      </w:r>
      <w:bookmarkEnd w:id="59"/>
    </w:p>
    <w:p w:rsidR="00FF7CCC" w:rsidRPr="00393406" w:rsidRDefault="00FF7CCC" w:rsidP="00393406">
      <w:pPr>
        <w:pStyle w:val="EndNoteBibliography"/>
        <w:spacing w:after="0"/>
      </w:pPr>
      <w:bookmarkStart w:id="60" w:name="_ENREF_62"/>
      <w:r w:rsidRPr="00393406">
        <w:rPr>
          <w:b/>
        </w:rPr>
        <w:t xml:space="preserve">Velthorst, E., Nieman, D. H., Linszen, D., Becker, H., de Haan, L., Dingemans, P. M., Birchwood, M., Patterson, P., Salokangas, R. K., Heinimaa, M., Heinz, A., Juckel, G., </w:t>
      </w:r>
      <w:r w:rsidRPr="00393406">
        <w:rPr>
          <w:b/>
        </w:rPr>
        <w:lastRenderedPageBreak/>
        <w:t xml:space="preserve">von Reventlow, H. G., French, P., Stevens, H., Schultze-Lutter, F., Klosterkotter, J. &amp; Ruhrmann, S. </w:t>
      </w:r>
      <w:r w:rsidRPr="00393406">
        <w:t xml:space="preserve">(2010). Disability in people clinically at high risk of psychosis. </w:t>
      </w:r>
      <w:r w:rsidRPr="00393406">
        <w:rPr>
          <w:i/>
        </w:rPr>
        <w:t>British Journal of Psychiatry</w:t>
      </w:r>
      <w:r w:rsidRPr="00393406">
        <w:t xml:space="preserve"> </w:t>
      </w:r>
      <w:r w:rsidRPr="00393406">
        <w:rPr>
          <w:b/>
        </w:rPr>
        <w:t>197</w:t>
      </w:r>
      <w:r w:rsidRPr="00393406">
        <w:t>, 278-284.</w:t>
      </w:r>
      <w:bookmarkEnd w:id="60"/>
    </w:p>
    <w:p w:rsidR="00FF7CCC" w:rsidRPr="00393406" w:rsidRDefault="00FF7CCC" w:rsidP="00393406">
      <w:pPr>
        <w:pStyle w:val="EndNoteBibliography"/>
        <w:spacing w:after="0"/>
      </w:pPr>
      <w:bookmarkStart w:id="61" w:name="_ENREF_63"/>
      <w:r w:rsidRPr="00393406">
        <w:rPr>
          <w:b/>
        </w:rPr>
        <w:t xml:space="preserve">Welsh, P. &amp; Tiffin, P. A. </w:t>
      </w:r>
      <w:r w:rsidRPr="00393406">
        <w:t xml:space="preserve">(2013). The 'at-risk mental state' for psychosis in adolescents: clinical presentation, transition and remission. </w:t>
      </w:r>
      <w:r w:rsidRPr="00393406">
        <w:rPr>
          <w:i/>
        </w:rPr>
        <w:t>Child Psychiatry and Human Development</w:t>
      </w:r>
      <w:r w:rsidRPr="00393406">
        <w:t xml:space="preserve"> </w:t>
      </w:r>
      <w:r w:rsidRPr="00393406">
        <w:rPr>
          <w:b/>
        </w:rPr>
        <w:t>45</w:t>
      </w:r>
      <w:r w:rsidRPr="00393406">
        <w:t>, 90-98.</w:t>
      </w:r>
      <w:bookmarkEnd w:id="61"/>
    </w:p>
    <w:p w:rsidR="00FF7CCC" w:rsidRPr="00393406" w:rsidRDefault="00FF7CCC" w:rsidP="00393406">
      <w:pPr>
        <w:pStyle w:val="EndNoteBibliography"/>
        <w:spacing w:after="0"/>
      </w:pPr>
      <w:bookmarkStart w:id="62" w:name="_ENREF_64"/>
      <w:r w:rsidRPr="00393406">
        <w:rPr>
          <w:b/>
        </w:rPr>
        <w:t xml:space="preserve">Williams, J. W., Plassman, B. L., Burke, J., Holsinger, T. &amp; Benjamin, S. </w:t>
      </w:r>
      <w:r w:rsidRPr="00393406">
        <w:t xml:space="preserve">(2010). </w:t>
      </w:r>
      <w:r w:rsidRPr="00393406">
        <w:rPr>
          <w:i/>
        </w:rPr>
        <w:t>Preventing alzheimer’s disease and cognitive decline. Evidence report/technology assessment No. 193. (Prepared by the duke evidence-based practice center under contract No. HHSA 290-2007-10066-I)</w:t>
      </w:r>
      <w:r w:rsidRPr="00393406">
        <w:t>. Agency for Healthcare Research and Quality: Rockville, MD.</w:t>
      </w:r>
      <w:bookmarkEnd w:id="62"/>
    </w:p>
    <w:p w:rsidR="00FF7CCC" w:rsidRPr="00393406" w:rsidRDefault="00FF7CCC" w:rsidP="00393406">
      <w:pPr>
        <w:pStyle w:val="EndNoteBibliography"/>
        <w:spacing w:after="0"/>
      </w:pPr>
      <w:bookmarkStart w:id="63" w:name="_ENREF_65"/>
      <w:r w:rsidRPr="00393406">
        <w:rPr>
          <w:b/>
        </w:rPr>
        <w:t xml:space="preserve">Wing, J. K., Beevor, A. S., Curtis, R. H., Park, S. B., Hadden, S. &amp; Burns, A. </w:t>
      </w:r>
      <w:r w:rsidRPr="00393406">
        <w:t xml:space="preserve">(1998). Health of the Nation Outcome Scales (HoNOS): Research and development. </w:t>
      </w:r>
      <w:r w:rsidRPr="00393406">
        <w:rPr>
          <w:i/>
        </w:rPr>
        <w:t>British Journal of Psychiatry</w:t>
      </w:r>
      <w:r w:rsidRPr="00393406">
        <w:t xml:space="preserve"> </w:t>
      </w:r>
      <w:r w:rsidRPr="00393406">
        <w:rPr>
          <w:b/>
        </w:rPr>
        <w:t>172</w:t>
      </w:r>
      <w:r w:rsidRPr="00393406">
        <w:t>, 11-18.</w:t>
      </w:r>
      <w:bookmarkEnd w:id="63"/>
    </w:p>
    <w:p w:rsidR="00FF7CCC" w:rsidRPr="00393406" w:rsidRDefault="00FF7CCC" w:rsidP="00393406">
      <w:pPr>
        <w:pStyle w:val="EndNoteBibliography"/>
        <w:spacing w:after="0"/>
      </w:pPr>
      <w:bookmarkStart w:id="64" w:name="_ENREF_66"/>
      <w:r w:rsidRPr="00393406">
        <w:rPr>
          <w:b/>
        </w:rPr>
        <w:t xml:space="preserve">Young, A. S., Nuechterlein, K. H., Mints, J., Joseph Ventura, Qitlin, M. &amp; Liberman, R. P. </w:t>
      </w:r>
      <w:r w:rsidRPr="00393406">
        <w:t xml:space="preserve">(1998). Suicidal ideation and suicide attempts in recent-onset schizophrenia. </w:t>
      </w:r>
      <w:r w:rsidRPr="00393406">
        <w:rPr>
          <w:i/>
        </w:rPr>
        <w:t>Schizophrenia Bulletin</w:t>
      </w:r>
      <w:r w:rsidRPr="00393406">
        <w:t xml:space="preserve"> </w:t>
      </w:r>
      <w:r w:rsidRPr="00393406">
        <w:rPr>
          <w:b/>
        </w:rPr>
        <w:t>24</w:t>
      </w:r>
      <w:r w:rsidRPr="00393406">
        <w:t>, 629-634.</w:t>
      </w:r>
      <w:bookmarkEnd w:id="64"/>
    </w:p>
    <w:p w:rsidR="00FF7CCC" w:rsidRPr="00393406" w:rsidRDefault="00FF7CCC" w:rsidP="00393406">
      <w:pPr>
        <w:pStyle w:val="EndNoteBibliography"/>
        <w:spacing w:after="0"/>
      </w:pPr>
      <w:bookmarkStart w:id="65" w:name="_ENREF_67"/>
      <w:r w:rsidRPr="00393406">
        <w:rPr>
          <w:b/>
        </w:rPr>
        <w:t xml:space="preserve">Yung, A. R., Yuen, H. P., McGorry, P. D., Phillips, L. J., Kelly, D., Dell'Olio, M., Francey, S. M., Cosgrave, E. M., Killackey, E., Stanford, C., Godfrey, K. &amp; Buckby, J. </w:t>
      </w:r>
      <w:r w:rsidRPr="00393406">
        <w:t xml:space="preserve">(2005). Mapping the onset of psychosis: The Comprehensive Assessment of At-Risk Mental States. </w:t>
      </w:r>
      <w:r w:rsidRPr="00393406">
        <w:rPr>
          <w:i/>
        </w:rPr>
        <w:t>Austalian an New Zealand Journal of Psychiatry</w:t>
      </w:r>
      <w:r w:rsidRPr="00393406">
        <w:t xml:space="preserve"> </w:t>
      </w:r>
      <w:r w:rsidRPr="00393406">
        <w:rPr>
          <w:b/>
        </w:rPr>
        <w:t>39</w:t>
      </w:r>
      <w:r w:rsidRPr="00393406">
        <w:t>, 964–971.</w:t>
      </w:r>
      <w:bookmarkEnd w:id="65"/>
    </w:p>
    <w:p w:rsidR="00FF7CCC" w:rsidRPr="00393406" w:rsidRDefault="00FF7CCC" w:rsidP="00393406">
      <w:pPr>
        <w:pStyle w:val="EndNoteBibliography"/>
      </w:pPr>
      <w:bookmarkStart w:id="66" w:name="_ENREF_68"/>
      <w:r w:rsidRPr="00393406">
        <w:rPr>
          <w:b/>
        </w:rPr>
        <w:t xml:space="preserve">Zimbron, J., Ruiz de Azua, S., Khandaker, G. M., Gandamaneni, P. K., Crane, C. M., Gonzalez-Pinto, A., Stochl, J., Jones, P. B. &amp; Perez, J. </w:t>
      </w:r>
      <w:r w:rsidRPr="00393406">
        <w:t xml:space="preserve">(2013). Clinical and sociodemographic comparison of people at high-risk for psychosis and with first-episode psychosis. </w:t>
      </w:r>
      <w:r w:rsidR="007137AD">
        <w:rPr>
          <w:i/>
        </w:rPr>
        <w:t>Acta Psychiatrica</w:t>
      </w:r>
      <w:r w:rsidRPr="00393406">
        <w:rPr>
          <w:i/>
        </w:rPr>
        <w:t xml:space="preserve"> Scand</w:t>
      </w:r>
      <w:r w:rsidR="007137AD">
        <w:rPr>
          <w:i/>
        </w:rPr>
        <w:t>inavica</w:t>
      </w:r>
      <w:r w:rsidRPr="00393406">
        <w:t xml:space="preserve"> </w:t>
      </w:r>
      <w:r w:rsidRPr="00393406">
        <w:rPr>
          <w:b/>
        </w:rPr>
        <w:t>127</w:t>
      </w:r>
      <w:r w:rsidRPr="00393406">
        <w:t>, 210-6.</w:t>
      </w:r>
      <w:bookmarkEnd w:id="66"/>
    </w:p>
    <w:p w:rsidR="00FF7CCC" w:rsidRPr="00140E3F" w:rsidRDefault="00FF7CCC" w:rsidP="00B87EAE">
      <w:pPr>
        <w:spacing w:after="0" w:line="480" w:lineRule="auto"/>
        <w:rPr>
          <w:rFonts w:ascii="Times New Roman" w:hAnsi="Times New Roman" w:cs="Times New Roman"/>
          <w:sz w:val="24"/>
          <w:szCs w:val="24"/>
        </w:rPr>
      </w:pPr>
    </w:p>
    <w:p w:rsidR="0097338C" w:rsidRDefault="0097338C">
      <w:pPr>
        <w:sectPr w:rsidR="0097338C">
          <w:pgSz w:w="11906" w:h="16838"/>
          <w:pgMar w:top="1440" w:right="1440" w:bottom="1440" w:left="1440" w:header="708" w:footer="708" w:gutter="0"/>
          <w:cols w:space="708"/>
          <w:docGrid w:linePitch="360"/>
        </w:sectPr>
      </w:pPr>
    </w:p>
    <w:p w:rsidR="0097338C" w:rsidRDefault="0097338C" w:rsidP="0097338C">
      <w:pPr>
        <w:rPr>
          <w:rFonts w:ascii="Times New Roman" w:hAnsi="Times New Roman"/>
          <w:sz w:val="24"/>
          <w:szCs w:val="24"/>
        </w:rPr>
      </w:pPr>
    </w:p>
    <w:p w:rsidR="0097338C" w:rsidRDefault="0097338C" w:rsidP="0097338C">
      <w:pPr>
        <w:rPr>
          <w:rFonts w:ascii="Times New Roman" w:hAnsi="Times New Roman"/>
          <w:sz w:val="24"/>
          <w:szCs w:val="24"/>
        </w:rPr>
      </w:pPr>
      <w:r>
        <w:rPr>
          <w:rFonts w:ascii="Times New Roman" w:hAnsi="Times New Roman"/>
          <w:sz w:val="24"/>
          <w:szCs w:val="24"/>
        </w:rPr>
        <w:t>Table 1</w:t>
      </w:r>
    </w:p>
    <w:p w:rsidR="0097338C" w:rsidRDefault="0097338C" w:rsidP="0097338C">
      <w:pPr>
        <w:rPr>
          <w:rFonts w:ascii="Times New Roman" w:hAnsi="Times New Roman"/>
          <w:sz w:val="24"/>
          <w:szCs w:val="24"/>
        </w:rPr>
      </w:pPr>
      <w:r>
        <w:rPr>
          <w:rFonts w:ascii="Times New Roman" w:hAnsi="Times New Roman"/>
          <w:sz w:val="24"/>
          <w:szCs w:val="24"/>
        </w:rPr>
        <w:t>Characteristics of Included Studies</w:t>
      </w:r>
    </w:p>
    <w:tbl>
      <w:tblPr>
        <w:tblW w:w="0" w:type="auto"/>
        <w:tblInd w:w="93" w:type="dxa"/>
        <w:tblLayout w:type="fixed"/>
        <w:tblLook w:val="04A0" w:firstRow="1" w:lastRow="0" w:firstColumn="1" w:lastColumn="0" w:noHBand="0" w:noVBand="1"/>
      </w:tblPr>
      <w:tblGrid>
        <w:gridCol w:w="1858"/>
        <w:gridCol w:w="1843"/>
        <w:gridCol w:w="1701"/>
        <w:gridCol w:w="2268"/>
        <w:gridCol w:w="2126"/>
        <w:gridCol w:w="2459"/>
        <w:gridCol w:w="1826"/>
      </w:tblGrid>
      <w:tr w:rsidR="0097338C" w:rsidRPr="00D83282" w:rsidTr="002E2253">
        <w:trPr>
          <w:trHeight w:val="315"/>
        </w:trPr>
        <w:tc>
          <w:tcPr>
            <w:tcW w:w="1858"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Authors, year &amp; country</w:t>
            </w:r>
          </w:p>
        </w:tc>
        <w:tc>
          <w:tcPr>
            <w:tcW w:w="1843"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Design</w:t>
            </w:r>
          </w:p>
          <w:p w:rsidR="0097338C" w:rsidRPr="00F664EC" w:rsidRDefault="0097338C" w:rsidP="002E2253">
            <w:pPr>
              <w:spacing w:after="0" w:line="240" w:lineRule="auto"/>
              <w:rPr>
                <w:rFonts w:ascii="Times New Roman" w:hAnsi="Times New Roman"/>
                <w:b/>
                <w:sz w:val="24"/>
                <w:szCs w:val="24"/>
              </w:rPr>
            </w:pPr>
          </w:p>
        </w:tc>
        <w:tc>
          <w:tcPr>
            <w:tcW w:w="1701" w:type="dxa"/>
            <w:tcBorders>
              <w:top w:val="single" w:sz="8" w:space="0" w:color="auto"/>
              <w:left w:val="nil"/>
              <w:bottom w:val="single" w:sz="8" w:space="0" w:color="auto"/>
              <w:right w:val="nil"/>
            </w:tcBorders>
            <w:shd w:val="clear" w:color="auto" w:fill="auto"/>
            <w:noWrap/>
            <w:hideMark/>
          </w:tcPr>
          <w:p w:rsidR="0097338C" w:rsidRPr="00D83282" w:rsidRDefault="0097338C" w:rsidP="002E2253">
            <w:pPr>
              <w:spacing w:after="0" w:line="240" w:lineRule="auto"/>
              <w:rPr>
                <w:rFonts w:ascii="Times New Roman" w:hAnsi="Times New Roman"/>
                <w:b/>
                <w:sz w:val="24"/>
                <w:szCs w:val="24"/>
              </w:rPr>
            </w:pPr>
            <w:r>
              <w:rPr>
                <w:rFonts w:ascii="Times New Roman" w:hAnsi="Times New Roman"/>
                <w:b/>
                <w:sz w:val="24"/>
                <w:szCs w:val="24"/>
              </w:rPr>
              <w:t>Sample Source</w:t>
            </w:r>
          </w:p>
        </w:tc>
        <w:tc>
          <w:tcPr>
            <w:tcW w:w="2268"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UHR sample</w:t>
            </w:r>
          </w:p>
        </w:tc>
        <w:tc>
          <w:tcPr>
            <w:tcW w:w="2126"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Comparison sample</w:t>
            </w:r>
          </w:p>
        </w:tc>
        <w:tc>
          <w:tcPr>
            <w:tcW w:w="2459"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UHR measure</w:t>
            </w:r>
          </w:p>
        </w:tc>
        <w:tc>
          <w:tcPr>
            <w:tcW w:w="1826" w:type="dxa"/>
            <w:tcBorders>
              <w:top w:val="single" w:sz="8" w:space="0" w:color="auto"/>
              <w:left w:val="nil"/>
              <w:bottom w:val="single" w:sz="8" w:space="0" w:color="auto"/>
              <w:right w:val="nil"/>
            </w:tcBorders>
            <w:shd w:val="clear" w:color="auto" w:fill="auto"/>
            <w:noWrap/>
            <w:hideMark/>
          </w:tcPr>
          <w:p w:rsidR="0097338C" w:rsidRPr="00F664EC" w:rsidRDefault="0097338C" w:rsidP="002E2253">
            <w:pPr>
              <w:spacing w:after="0" w:line="240" w:lineRule="auto"/>
              <w:rPr>
                <w:rFonts w:ascii="Times New Roman" w:hAnsi="Times New Roman"/>
                <w:b/>
                <w:sz w:val="24"/>
                <w:szCs w:val="24"/>
              </w:rPr>
            </w:pPr>
            <w:r w:rsidRPr="00F664EC">
              <w:rPr>
                <w:rFonts w:ascii="Times New Roman" w:hAnsi="Times New Roman"/>
                <w:b/>
                <w:sz w:val="24"/>
                <w:szCs w:val="24"/>
              </w:rPr>
              <w:t>Outcome measure(s)</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D70CA4" w:rsidRDefault="0097338C" w:rsidP="002E2253">
            <w:pPr>
              <w:spacing w:after="0" w:line="240" w:lineRule="auto"/>
              <w:rPr>
                <w:rFonts w:ascii="Times New Roman" w:hAnsi="Times New Roman"/>
                <w:sz w:val="24"/>
                <w:szCs w:val="24"/>
              </w:rPr>
            </w:pPr>
            <w:r>
              <w:rPr>
                <w:rFonts w:ascii="Times New Roman" w:hAnsi="Times New Roman"/>
                <w:sz w:val="24"/>
                <w:szCs w:val="24"/>
              </w:rPr>
              <w:t>Pyle et al., in press; UK</w:t>
            </w:r>
            <w:r>
              <w:rPr>
                <w:rFonts w:ascii="Times New Roman" w:hAnsi="Times New Roman"/>
                <w:sz w:val="24"/>
                <w:szCs w:val="24"/>
                <w:vertAlign w:val="superscript"/>
              </w:rPr>
              <w:t>1</w:t>
            </w:r>
            <w:r w:rsidRPr="00D70CA4">
              <w:rPr>
                <w:rFonts w:ascii="Times New Roman" w:hAnsi="Times New Roman"/>
                <w:sz w:val="24"/>
                <w:szCs w:val="24"/>
              </w:rPr>
              <w:t>(also Morrison et al., 2012)</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EDIE2</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288 (108 female); Age M = 20.7 (4.3)</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color w:val="000000"/>
                <w:sz w:val="24"/>
                <w:szCs w:val="24"/>
              </w:rPr>
            </w:pPr>
            <w:r>
              <w:rPr>
                <w:rFonts w:ascii="Times New Roman" w:hAnsi="Times New Roman"/>
                <w:color w:val="000000"/>
                <w:sz w:val="24"/>
                <w:szCs w:val="24"/>
              </w:rPr>
              <w:t>BDI-II suicidal ideation; CAARMS suicidality; Completed suicide</w:t>
            </w:r>
          </w:p>
        </w:tc>
      </w:tr>
      <w:tr w:rsidR="0097338C" w:rsidRPr="00D83282" w:rsidTr="002E2253">
        <w:trPr>
          <w:trHeight w:val="300"/>
        </w:trPr>
        <w:tc>
          <w:tcPr>
            <w:tcW w:w="185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
        </w:tc>
        <w:tc>
          <w:tcPr>
            <w:tcW w:w="1843"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
        </w:tc>
        <w:tc>
          <w:tcPr>
            <w:tcW w:w="1701" w:type="dxa"/>
            <w:tcBorders>
              <w:top w:val="nil"/>
              <w:left w:val="nil"/>
              <w:bottom w:val="nil"/>
              <w:right w:val="nil"/>
            </w:tcBorders>
            <w:shd w:val="clear" w:color="auto" w:fill="auto"/>
            <w:noWrap/>
          </w:tcPr>
          <w:p w:rsidR="0097338C" w:rsidRDefault="0097338C" w:rsidP="002E2253">
            <w:pPr>
              <w:spacing w:after="0" w:line="240" w:lineRule="auto"/>
              <w:rPr>
                <w:rFonts w:ascii="Times New Roman" w:hAnsi="Times New Roman"/>
                <w:sz w:val="24"/>
                <w:szCs w:val="24"/>
              </w:rPr>
            </w:pPr>
          </w:p>
        </w:tc>
        <w:tc>
          <w:tcPr>
            <w:tcW w:w="226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
        </w:tc>
        <w:tc>
          <w:tcPr>
            <w:tcW w:w="21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
        </w:tc>
        <w:tc>
          <w:tcPr>
            <w:tcW w:w="2459"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
        </w:tc>
        <w:tc>
          <w:tcPr>
            <w:tcW w:w="1826" w:type="dxa"/>
            <w:tcBorders>
              <w:top w:val="nil"/>
              <w:left w:val="nil"/>
              <w:bottom w:val="nil"/>
              <w:right w:val="nil"/>
            </w:tcBorders>
            <w:shd w:val="clear" w:color="auto" w:fill="auto"/>
            <w:noWrap/>
          </w:tcPr>
          <w:p w:rsidR="0097338C" w:rsidRDefault="0097338C" w:rsidP="002E2253">
            <w:pPr>
              <w:spacing w:after="0" w:line="240" w:lineRule="auto"/>
              <w:rPr>
                <w:rFonts w:ascii="Times New Roman" w:hAnsi="Times New Roman"/>
                <w:sz w:val="24"/>
                <w:szCs w:val="24"/>
              </w:rPr>
            </w:pP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vertAlign w:val="superscript"/>
              </w:rPr>
            </w:pPr>
            <w:proofErr w:type="spellStart"/>
            <w:r w:rsidRPr="00F664EC">
              <w:rPr>
                <w:rFonts w:ascii="Times New Roman" w:hAnsi="Times New Roman"/>
                <w:sz w:val="24"/>
                <w:szCs w:val="24"/>
              </w:rPr>
              <w:t>Grano</w:t>
            </w:r>
            <w:proofErr w:type="spellEnd"/>
            <w:r w:rsidRPr="00F664EC">
              <w:rPr>
                <w:rFonts w:ascii="Times New Roman" w:hAnsi="Times New Roman"/>
                <w:sz w:val="24"/>
                <w:szCs w:val="24"/>
              </w:rPr>
              <w:t xml:space="preserve"> et al., 2013; Finland</w:t>
            </w:r>
            <w:r w:rsidRPr="00F664EC">
              <w:rPr>
                <w:rFonts w:ascii="Times New Roman" w:hAnsi="Times New Roman"/>
                <w:sz w:val="24"/>
                <w:szCs w:val="24"/>
                <w:vertAlign w:val="superscript"/>
              </w:rPr>
              <w:t>1</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JERI</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66 (45 female); Age M = 15.6 (2.1)</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137 help-seeking non-UHR (65 female); Age M = 15.2 (2.1)</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PROD screening tool</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BDI-II suicidal ideation (Finnish version)</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Hui et al., 2013; UK</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CAMEO</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60  (29 female); Age M = 20.2 (2.9)</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45 healthy controls (21 female); Age M = 21.4 (3.9)</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color w:val="000000"/>
                <w:sz w:val="24"/>
                <w:szCs w:val="24"/>
              </w:rPr>
            </w:pPr>
            <w:r w:rsidRPr="00F664EC">
              <w:rPr>
                <w:rFonts w:ascii="Times New Roman" w:hAnsi="Times New Roman"/>
                <w:sz w:val="24"/>
                <w:szCs w:val="24"/>
              </w:rPr>
              <w:t>BDI-II suicidal ideation</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Nelson et al., 2013; Australia</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PACE</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416 (216 female); Age M = 18.9 (3.4)</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CAARMS or BPRS</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color w:val="000000"/>
                <w:sz w:val="24"/>
                <w:szCs w:val="24"/>
              </w:rPr>
            </w:pPr>
            <w:r w:rsidRPr="00F664EC">
              <w:rPr>
                <w:rFonts w:ascii="Times New Roman" w:hAnsi="Times New Roman"/>
                <w:color w:val="000000"/>
                <w:sz w:val="24"/>
                <w:szCs w:val="24"/>
              </w:rPr>
              <w:t>Completed suicide</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Welsh &amp; Tiffin, 2013; UK</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FARMS research clinic</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N = 30 (16 female); Age M = 15.8 (1.4)</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color w:val="000000"/>
                <w:sz w:val="24"/>
                <w:szCs w:val="24"/>
              </w:rPr>
            </w:pPr>
            <w:r w:rsidRPr="00F664EC">
              <w:rPr>
                <w:rFonts w:ascii="Times New Roman" w:hAnsi="Times New Roman"/>
                <w:color w:val="000000"/>
                <w:sz w:val="24"/>
                <w:szCs w:val="24"/>
              </w:rPr>
              <w:t>Non-validated measure of suicidal ideation &amp; attempts</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Demjaha</w:t>
            </w:r>
            <w:proofErr w:type="spellEnd"/>
            <w:r>
              <w:rPr>
                <w:rFonts w:ascii="Times New Roman" w:hAnsi="Times New Roman"/>
                <w:sz w:val="24"/>
                <w:szCs w:val="24"/>
              </w:rPr>
              <w:t xml:space="preserve"> et al., 2012; UK</w:t>
            </w:r>
          </w:p>
        </w:tc>
        <w:tc>
          <w:tcPr>
            <w:tcW w:w="184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OASIS</w:t>
            </w:r>
          </w:p>
        </w:tc>
        <w:tc>
          <w:tcPr>
            <w:tcW w:w="226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122 (52 female); Age M = 23.4 (4.9)</w:t>
            </w:r>
          </w:p>
        </w:tc>
        <w:tc>
          <w:tcPr>
            <w:tcW w:w="21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 suicidality</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lastRenderedPageBreak/>
              <w:t>DeVylder</w:t>
            </w:r>
            <w:proofErr w:type="spellEnd"/>
            <w:r>
              <w:rPr>
                <w:rFonts w:ascii="Times New Roman" w:hAnsi="Times New Roman"/>
                <w:sz w:val="24"/>
                <w:szCs w:val="24"/>
              </w:rPr>
              <w:t xml:space="preserve"> et al., 2012; USA</w:t>
            </w:r>
          </w:p>
        </w:tc>
        <w:tc>
          <w:tcPr>
            <w:tcW w:w="184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Cross-sectional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COPE research program</w:t>
            </w:r>
          </w:p>
        </w:tc>
        <w:tc>
          <w:tcPr>
            <w:tcW w:w="226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20 (8 female); Age M = 20.7 (3.8)</w:t>
            </w:r>
          </w:p>
        </w:tc>
        <w:tc>
          <w:tcPr>
            <w:tcW w:w="21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SIPS/SOPS</w:t>
            </w:r>
          </w:p>
        </w:tc>
        <w:tc>
          <w:tcPr>
            <w:tcW w:w="18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Chart review; BDI-I suicidal ideation</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Fusar-Poli</w:t>
            </w:r>
            <w:proofErr w:type="spellEnd"/>
            <w:r>
              <w:rPr>
                <w:rFonts w:ascii="Times New Roman" w:hAnsi="Times New Roman"/>
                <w:sz w:val="24"/>
                <w:szCs w:val="24"/>
              </w:rPr>
              <w:t xml:space="preserve"> et al., 2012a; Australia &amp; UK</w:t>
            </w:r>
          </w:p>
        </w:tc>
        <w:tc>
          <w:tcPr>
            <w:tcW w:w="184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Longitudinal (self-injury data cross-sectional)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OASIS &amp; PACE clinic</w:t>
            </w:r>
          </w:p>
        </w:tc>
        <w:tc>
          <w:tcPr>
            <w:tcW w:w="226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509 (256 female); Age median = 20</w:t>
            </w:r>
          </w:p>
        </w:tc>
        <w:tc>
          <w:tcPr>
            <w:tcW w:w="21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 suicidality</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Fusar-Poli</w:t>
            </w:r>
            <w:proofErr w:type="spellEnd"/>
            <w:r>
              <w:rPr>
                <w:rFonts w:ascii="Times New Roman" w:hAnsi="Times New Roman"/>
                <w:sz w:val="24"/>
                <w:szCs w:val="24"/>
              </w:rPr>
              <w:t xml:space="preserve"> et al., 2012b; UK</w:t>
            </w:r>
          </w:p>
        </w:tc>
        <w:tc>
          <w:tcPr>
            <w:tcW w:w="184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OASIS clinic</w:t>
            </w:r>
          </w:p>
        </w:tc>
        <w:tc>
          <w:tcPr>
            <w:tcW w:w="2268" w:type="dxa"/>
            <w:tcBorders>
              <w:top w:val="nil"/>
              <w:left w:val="nil"/>
              <w:bottom w:val="nil"/>
              <w:right w:val="nil"/>
            </w:tcBorders>
            <w:shd w:val="clear" w:color="auto" w:fill="auto"/>
            <w:noWrap/>
            <w:hideMark/>
          </w:tcPr>
          <w:p w:rsidR="0097338C" w:rsidRPr="00346471" w:rsidRDefault="0097338C" w:rsidP="002E2253">
            <w:pPr>
              <w:spacing w:after="0" w:line="240" w:lineRule="auto"/>
              <w:rPr>
                <w:rFonts w:ascii="Times New Roman" w:hAnsi="Times New Roman"/>
                <w:sz w:val="24"/>
                <w:szCs w:val="24"/>
              </w:rPr>
            </w:pPr>
            <w:r>
              <w:rPr>
                <w:rFonts w:ascii="Times New Roman" w:hAnsi="Times New Roman"/>
                <w:sz w:val="24"/>
                <w:szCs w:val="24"/>
              </w:rPr>
              <w:t>N = 290 (127 female</w:t>
            </w:r>
            <w:r>
              <w:rPr>
                <w:rFonts w:ascii="Times New Roman" w:hAnsi="Times New Roman"/>
                <w:sz w:val="24"/>
                <w:szCs w:val="24"/>
                <w:vertAlign w:val="superscript"/>
              </w:rPr>
              <w:t>2</w:t>
            </w:r>
            <w:r>
              <w:rPr>
                <w:rFonts w:ascii="Times New Roman" w:hAnsi="Times New Roman"/>
                <w:sz w:val="24"/>
                <w:szCs w:val="24"/>
              </w:rPr>
              <w:t>)</w:t>
            </w:r>
          </w:p>
        </w:tc>
        <w:tc>
          <w:tcPr>
            <w:tcW w:w="21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Completed suicide</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Kang et al., 2012; South Korea</w:t>
            </w:r>
          </w:p>
        </w:tc>
        <w:tc>
          <w:tcPr>
            <w:tcW w:w="184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Community</w:t>
            </w:r>
          </w:p>
        </w:tc>
        <w:tc>
          <w:tcPr>
            <w:tcW w:w="2268"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15 (13 female); Age M = 16.8 (0.4)</w:t>
            </w:r>
          </w:p>
        </w:tc>
        <w:tc>
          <w:tcPr>
            <w:tcW w:w="21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Group 1: N = 125 non-clinical controls (95 female); Age M = 16.9 (0.3); Group 2: N = 46 depressed spectrum disorder (37 female); Age M = 16.7 (0.5)</w:t>
            </w:r>
          </w:p>
        </w:tc>
        <w:tc>
          <w:tcPr>
            <w:tcW w:w="2459"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 Korean translation</w:t>
            </w:r>
          </w:p>
        </w:tc>
        <w:tc>
          <w:tcPr>
            <w:tcW w:w="1826"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hAnsi="Times New Roman"/>
                <w:sz w:val="24"/>
                <w:szCs w:val="24"/>
              </w:rPr>
            </w:pPr>
            <w:r w:rsidRPr="00F664EC">
              <w:rPr>
                <w:rFonts w:ascii="Times New Roman" w:hAnsi="Times New Roman"/>
                <w:color w:val="000000"/>
                <w:sz w:val="24"/>
                <w:szCs w:val="24"/>
              </w:rPr>
              <w:t>Non-validated measure of suicidal ideation &amp; attempts</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Palmier</w:t>
            </w:r>
            <w:proofErr w:type="spellEnd"/>
            <w:r>
              <w:rPr>
                <w:rFonts w:ascii="Times New Roman" w:hAnsi="Times New Roman"/>
                <w:sz w:val="24"/>
                <w:szCs w:val="24"/>
              </w:rPr>
              <w:t>-Claus et al., 2012; UK</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Cross-sectional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EDIE2; EDIT</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27 (14 female); Age M = 22.6 (4.4)</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CAARMS (in past year)</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CAARMS suicidality</w:t>
            </w:r>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Zimbron</w:t>
            </w:r>
            <w:proofErr w:type="spellEnd"/>
            <w:r>
              <w:rPr>
                <w:rFonts w:ascii="Times New Roman" w:hAnsi="Times New Roman"/>
                <w:sz w:val="24"/>
                <w:szCs w:val="24"/>
                <w:lang w:val="fr-FR"/>
              </w:rPr>
              <w:t xml:space="preserve"> et </w:t>
            </w:r>
            <w:proofErr w:type="gramStart"/>
            <w:r>
              <w:rPr>
                <w:rFonts w:ascii="Times New Roman" w:hAnsi="Times New Roman"/>
                <w:sz w:val="24"/>
                <w:szCs w:val="24"/>
                <w:lang w:val="fr-FR"/>
              </w:rPr>
              <w:t>al.,</w:t>
            </w:r>
            <w:proofErr w:type="gramEnd"/>
            <w:r>
              <w:rPr>
                <w:rFonts w:ascii="Times New Roman" w:hAnsi="Times New Roman"/>
                <w:sz w:val="24"/>
                <w:szCs w:val="24"/>
                <w:lang w:val="fr-FR"/>
              </w:rPr>
              <w:t xml:space="preserve"> 2012; UK</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CAMEO</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lang w:val="fr-FR"/>
              </w:rPr>
            </w:pPr>
            <w:r>
              <w:rPr>
                <w:rFonts w:ascii="Times New Roman" w:hAnsi="Times New Roman"/>
                <w:sz w:val="24"/>
                <w:szCs w:val="24"/>
                <w:lang w:val="fr-FR"/>
              </w:rPr>
              <w:t xml:space="preserve">N = 30 (12 </w:t>
            </w:r>
            <w:proofErr w:type="spellStart"/>
            <w:r>
              <w:rPr>
                <w:rFonts w:ascii="Times New Roman" w:hAnsi="Times New Roman"/>
                <w:sz w:val="24"/>
                <w:szCs w:val="24"/>
                <w:lang w:val="fr-FR"/>
              </w:rPr>
              <w:t>female</w:t>
            </w:r>
            <w:proofErr w:type="spellEnd"/>
            <w:r>
              <w:rPr>
                <w:rFonts w:ascii="Times New Roman" w:hAnsi="Times New Roman"/>
                <w:sz w:val="24"/>
                <w:szCs w:val="24"/>
                <w:lang w:val="fr-FR"/>
              </w:rPr>
              <w:t>); Age M = 21.7 (4.2)</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lang w:val="fr-FR"/>
              </w:rPr>
            </w:pPr>
            <w:r>
              <w:rPr>
                <w:rFonts w:ascii="Times New Roman" w:hAnsi="Times New Roman"/>
                <w:sz w:val="24"/>
                <w:szCs w:val="24"/>
                <w:lang w:val="fr-FR"/>
              </w:rPr>
              <w:t xml:space="preserve">N = 30 FEP (12 </w:t>
            </w:r>
            <w:proofErr w:type="spellStart"/>
            <w:r>
              <w:rPr>
                <w:rFonts w:ascii="Times New Roman" w:hAnsi="Times New Roman"/>
                <w:sz w:val="24"/>
                <w:szCs w:val="24"/>
                <w:lang w:val="fr-FR"/>
              </w:rPr>
              <w:t>female</w:t>
            </w:r>
            <w:proofErr w:type="spellEnd"/>
            <w:r>
              <w:rPr>
                <w:rFonts w:ascii="Times New Roman" w:hAnsi="Times New Roman"/>
                <w:sz w:val="24"/>
                <w:szCs w:val="24"/>
                <w:lang w:val="fr-FR"/>
              </w:rPr>
              <w:t>); Age M = 22.0 (4.2)</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lang w:val="fr-FR"/>
              </w:rPr>
            </w:pPr>
            <w:r>
              <w:rPr>
                <w:rFonts w:ascii="Times New Roman" w:hAnsi="Times New Roman"/>
                <w:sz w:val="24"/>
                <w:szCs w:val="24"/>
                <w:lang w:val="fr-FR"/>
              </w:rPr>
              <w:t>CAARMS</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lang w:val="fr-FR"/>
              </w:rPr>
            </w:pPr>
            <w:r>
              <w:rPr>
                <w:rFonts w:ascii="Times New Roman" w:hAnsi="Times New Roman"/>
                <w:sz w:val="24"/>
                <w:szCs w:val="24"/>
                <w:lang w:val="fr-FR"/>
              </w:rPr>
              <w:t>Life-time self-</w:t>
            </w:r>
            <w:proofErr w:type="spellStart"/>
            <w:r>
              <w:rPr>
                <w:rFonts w:ascii="Times New Roman" w:hAnsi="Times New Roman"/>
                <w:sz w:val="24"/>
                <w:szCs w:val="24"/>
                <w:lang w:val="fr-FR"/>
              </w:rPr>
              <w:t>harm</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details</w:t>
            </w:r>
            <w:proofErr w:type="spellEnd"/>
            <w:r>
              <w:rPr>
                <w:rFonts w:ascii="Times New Roman" w:hAnsi="Times New Roman"/>
                <w:sz w:val="24"/>
                <w:szCs w:val="24"/>
                <w:lang w:val="fr-FR"/>
              </w:rPr>
              <w:t xml:space="preserve"> not </w:t>
            </w:r>
            <w:proofErr w:type="spellStart"/>
            <w:r>
              <w:rPr>
                <w:rFonts w:ascii="Times New Roman" w:hAnsi="Times New Roman"/>
                <w:sz w:val="24"/>
                <w:szCs w:val="24"/>
                <w:lang w:val="fr-FR"/>
              </w:rPr>
              <w:t>provided</w:t>
            </w:r>
            <w:proofErr w:type="spellEnd"/>
          </w:p>
        </w:tc>
      </w:tr>
      <w:tr w:rsidR="0097338C" w:rsidRPr="00D83282" w:rsidTr="002E2253">
        <w:trPr>
          <w:trHeight w:val="300"/>
        </w:trPr>
        <w:tc>
          <w:tcPr>
            <w:tcW w:w="185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Grano</w:t>
            </w:r>
            <w:proofErr w:type="spellEnd"/>
            <w:r>
              <w:rPr>
                <w:rFonts w:ascii="Times New Roman" w:hAnsi="Times New Roman"/>
                <w:sz w:val="24"/>
                <w:szCs w:val="24"/>
              </w:rPr>
              <w:t xml:space="preserve"> et al., 2011; Finland</w:t>
            </w:r>
          </w:p>
        </w:tc>
        <w:tc>
          <w:tcPr>
            <w:tcW w:w="1843"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JERI</w:t>
            </w:r>
          </w:p>
        </w:tc>
        <w:tc>
          <w:tcPr>
            <w:tcW w:w="2268"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43</w:t>
            </w:r>
            <w:r w:rsidRPr="00F664EC">
              <w:rPr>
                <w:rFonts w:ascii="Times New Roman" w:hAnsi="Times New Roman"/>
                <w:sz w:val="24"/>
                <w:szCs w:val="24"/>
              </w:rPr>
              <w:t xml:space="preserve"> </w:t>
            </w:r>
            <w:r>
              <w:rPr>
                <w:rFonts w:ascii="Times New Roman" w:hAnsi="Times New Roman"/>
                <w:sz w:val="24"/>
                <w:szCs w:val="24"/>
              </w:rPr>
              <w:t>(28 female); Age M = 14.7 (1.7</w:t>
            </w:r>
            <w:r w:rsidRPr="00F664EC">
              <w:rPr>
                <w:rFonts w:ascii="Times New Roman" w:hAnsi="Times New Roman"/>
                <w:sz w:val="24"/>
                <w:szCs w:val="24"/>
              </w:rPr>
              <w:t>)</w:t>
            </w:r>
          </w:p>
        </w:tc>
        <w:tc>
          <w:tcPr>
            <w:tcW w:w="21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37 help-seeking non-UHR (16 female); Age M = 14.7 (1.9</w:t>
            </w:r>
            <w:r w:rsidRPr="00F664EC">
              <w:rPr>
                <w:rFonts w:ascii="Times New Roman" w:hAnsi="Times New Roman"/>
                <w:sz w:val="24"/>
                <w:szCs w:val="24"/>
              </w:rPr>
              <w:t>)</w:t>
            </w:r>
          </w:p>
        </w:tc>
        <w:tc>
          <w:tcPr>
            <w:tcW w:w="2459"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sidRPr="00F664EC">
              <w:rPr>
                <w:rFonts w:ascii="Times New Roman" w:hAnsi="Times New Roman"/>
                <w:sz w:val="24"/>
                <w:szCs w:val="24"/>
              </w:rPr>
              <w:t>PROD screening tool</w:t>
            </w:r>
          </w:p>
        </w:tc>
        <w:tc>
          <w:tcPr>
            <w:tcW w:w="1826" w:type="dxa"/>
            <w:tcBorders>
              <w:top w:val="nil"/>
              <w:left w:val="nil"/>
              <w:bottom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BDI-II suicidal ideation (Finnish version)</w:t>
            </w:r>
          </w:p>
        </w:tc>
      </w:tr>
      <w:tr w:rsidR="0097338C" w:rsidRPr="00D83282" w:rsidTr="002E2253">
        <w:trPr>
          <w:trHeight w:val="300"/>
        </w:trPr>
        <w:tc>
          <w:tcPr>
            <w:tcW w:w="185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Hutton et al., 2011; UK</w:t>
            </w:r>
          </w:p>
        </w:tc>
        <w:tc>
          <w:tcPr>
            <w:tcW w:w="1843"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Cross-sectional</w:t>
            </w:r>
          </w:p>
        </w:tc>
        <w:tc>
          <w:tcPr>
            <w:tcW w:w="1701"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EDIT</w:t>
            </w:r>
          </w:p>
        </w:tc>
        <w:tc>
          <w:tcPr>
            <w:tcW w:w="226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34 (9 female); Age M = 22.0 (4.8)</w:t>
            </w:r>
          </w:p>
        </w:tc>
        <w:tc>
          <w:tcPr>
            <w:tcW w:w="21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BDI-II suicidal ideation; Case note audit</w:t>
            </w:r>
          </w:p>
        </w:tc>
      </w:tr>
      <w:tr w:rsidR="0097338C" w:rsidRPr="00D83282" w:rsidTr="002E2253">
        <w:trPr>
          <w:trHeight w:val="300"/>
        </w:trPr>
        <w:tc>
          <w:tcPr>
            <w:tcW w:w="185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Raballo</w:t>
            </w:r>
            <w:proofErr w:type="spellEnd"/>
            <w:r>
              <w:rPr>
                <w:rFonts w:ascii="Times New Roman" w:hAnsi="Times New Roman"/>
                <w:sz w:val="24"/>
                <w:szCs w:val="24"/>
              </w:rPr>
              <w:t xml:space="preserve"> et al., 2011; Australia</w:t>
            </w:r>
          </w:p>
        </w:tc>
        <w:tc>
          <w:tcPr>
            <w:tcW w:w="1843"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Cross-sectional</w:t>
            </w:r>
          </w:p>
        </w:tc>
        <w:tc>
          <w:tcPr>
            <w:tcW w:w="1701"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PACE clinic</w:t>
            </w:r>
          </w:p>
        </w:tc>
        <w:tc>
          <w:tcPr>
            <w:tcW w:w="226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 xml:space="preserve">N = 223 (128 female); Age M = </w:t>
            </w:r>
            <w:r>
              <w:rPr>
                <w:rFonts w:ascii="Times New Roman" w:hAnsi="Times New Roman"/>
                <w:sz w:val="24"/>
                <w:szCs w:val="24"/>
              </w:rPr>
              <w:lastRenderedPageBreak/>
              <w:t>18.7 (3.1)</w:t>
            </w:r>
          </w:p>
        </w:tc>
        <w:tc>
          <w:tcPr>
            <w:tcW w:w="21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p>
        </w:tc>
        <w:tc>
          <w:tcPr>
            <w:tcW w:w="2459" w:type="dxa"/>
            <w:tcBorders>
              <w:top w:val="nil"/>
              <w:left w:val="nil"/>
              <w:bottom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CAARMS suicidality</w:t>
            </w:r>
          </w:p>
        </w:tc>
      </w:tr>
      <w:tr w:rsidR="0097338C" w:rsidRPr="00D83282" w:rsidTr="002E2253">
        <w:trPr>
          <w:trHeight w:val="300"/>
        </w:trPr>
        <w:tc>
          <w:tcPr>
            <w:tcW w:w="185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lastRenderedPageBreak/>
              <w:t>Velthorst</w:t>
            </w:r>
            <w:proofErr w:type="spellEnd"/>
            <w:r>
              <w:rPr>
                <w:rFonts w:ascii="Times New Roman" w:hAnsi="Times New Roman"/>
                <w:sz w:val="24"/>
                <w:szCs w:val="24"/>
              </w:rPr>
              <w:t xml:space="preserve"> et al., 2010; Pan-European</w:t>
            </w:r>
          </w:p>
        </w:tc>
        <w:tc>
          <w:tcPr>
            <w:tcW w:w="1843"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EPOS project</w:t>
            </w:r>
          </w:p>
        </w:tc>
        <w:tc>
          <w:tcPr>
            <w:tcW w:w="226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239 (108 female); Age M = 22.5 (5.3)</w:t>
            </w:r>
          </w:p>
        </w:tc>
        <w:tc>
          <w:tcPr>
            <w:tcW w:w="21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SIPS</w:t>
            </w:r>
          </w:p>
        </w:tc>
        <w:tc>
          <w:tcPr>
            <w:tcW w:w="18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Completed suicide</w:t>
            </w:r>
          </w:p>
        </w:tc>
      </w:tr>
      <w:tr w:rsidR="0097338C" w:rsidRPr="00D83282" w:rsidTr="002E2253">
        <w:trPr>
          <w:trHeight w:val="300"/>
        </w:trPr>
        <w:tc>
          <w:tcPr>
            <w:tcW w:w="185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Phillips et al., 2009; Australia</w:t>
            </w:r>
            <w:r>
              <w:rPr>
                <w:rFonts w:ascii="Times New Roman" w:hAnsi="Times New Roman"/>
                <w:sz w:val="24"/>
                <w:szCs w:val="24"/>
                <w:vertAlign w:val="superscript"/>
              </w:rPr>
              <w:t>3</w:t>
            </w:r>
            <w:r>
              <w:rPr>
                <w:rFonts w:ascii="Times New Roman" w:hAnsi="Times New Roman"/>
                <w:sz w:val="24"/>
                <w:szCs w:val="24"/>
              </w:rPr>
              <w:t xml:space="preserve"> </w:t>
            </w:r>
          </w:p>
        </w:tc>
        <w:tc>
          <w:tcPr>
            <w:tcW w:w="1843"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Controlled cross-sectional</w:t>
            </w:r>
          </w:p>
        </w:tc>
        <w:tc>
          <w:tcPr>
            <w:tcW w:w="1701"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PACE clinic</w:t>
            </w:r>
          </w:p>
        </w:tc>
        <w:tc>
          <w:tcPr>
            <w:tcW w:w="2268"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Group 1: N = 43 (28 female); Age M = 17.6 (3.0); Group 2: N = 44 (27 female); Age M = 18.0 (2.7); Group 3: N = 28 (15 female); Age M = 18.8 (3.7); Group 4: N = 78 (47 female); Age M = 17.8 (2.6)</w:t>
            </w:r>
          </w:p>
        </w:tc>
        <w:tc>
          <w:tcPr>
            <w:tcW w:w="21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CAARMS</w:t>
            </w:r>
          </w:p>
        </w:tc>
        <w:tc>
          <w:tcPr>
            <w:tcW w:w="1826" w:type="dxa"/>
            <w:tcBorders>
              <w:top w:val="nil"/>
              <w:left w:val="nil"/>
              <w:bottom w:val="nil"/>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Suicide attempts and self-harm derived from CAARMS interview</w:t>
            </w:r>
          </w:p>
        </w:tc>
      </w:tr>
      <w:tr w:rsidR="0097338C" w:rsidRPr="00D83282" w:rsidTr="002E2253">
        <w:trPr>
          <w:trHeight w:val="300"/>
        </w:trPr>
        <w:tc>
          <w:tcPr>
            <w:tcW w:w="1858"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Preti</w:t>
            </w:r>
            <w:proofErr w:type="spellEnd"/>
            <w:r>
              <w:rPr>
                <w:rFonts w:ascii="Times New Roman" w:hAnsi="Times New Roman"/>
                <w:sz w:val="24"/>
                <w:szCs w:val="24"/>
              </w:rPr>
              <w:t xml:space="preserve"> et al., 2009; Italy</w:t>
            </w:r>
          </w:p>
        </w:tc>
        <w:tc>
          <w:tcPr>
            <w:tcW w:w="1843"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Controlled longitudinal</w:t>
            </w:r>
          </w:p>
        </w:tc>
        <w:tc>
          <w:tcPr>
            <w:tcW w:w="1701"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Programma</w:t>
            </w:r>
            <w:proofErr w:type="spellEnd"/>
            <w:r>
              <w:rPr>
                <w:rFonts w:ascii="Times New Roman" w:hAnsi="Times New Roman"/>
                <w:sz w:val="24"/>
                <w:szCs w:val="24"/>
              </w:rPr>
              <w:t xml:space="preserve"> 2000</w:t>
            </w:r>
          </w:p>
        </w:tc>
        <w:tc>
          <w:tcPr>
            <w:tcW w:w="2268"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81 (24 female); N = 22.3 (3.6)</w:t>
            </w:r>
          </w:p>
        </w:tc>
        <w:tc>
          <w:tcPr>
            <w:tcW w:w="2126"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N = 87 FEP (17 female); Age M = 22.6 (3.8)</w:t>
            </w:r>
          </w:p>
        </w:tc>
        <w:tc>
          <w:tcPr>
            <w:tcW w:w="2459"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 xml:space="preserve">BPRS, </w:t>
            </w:r>
            <w:proofErr w:type="spellStart"/>
            <w:r>
              <w:rPr>
                <w:rFonts w:ascii="Times New Roman" w:hAnsi="Times New Roman"/>
                <w:sz w:val="24"/>
                <w:szCs w:val="24"/>
              </w:rPr>
              <w:t>ERLraos</w:t>
            </w:r>
            <w:proofErr w:type="spellEnd"/>
            <w:r>
              <w:rPr>
                <w:rFonts w:ascii="Times New Roman" w:hAnsi="Times New Roman"/>
                <w:sz w:val="24"/>
                <w:szCs w:val="24"/>
              </w:rPr>
              <w:t>-CL</w:t>
            </w:r>
          </w:p>
        </w:tc>
        <w:tc>
          <w:tcPr>
            <w:tcW w:w="1826"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BPRS suicidality; HONOS suicidality</w:t>
            </w:r>
          </w:p>
        </w:tc>
      </w:tr>
      <w:tr w:rsidR="0097338C" w:rsidRPr="00D83282" w:rsidTr="002E2253">
        <w:trPr>
          <w:trHeight w:val="315"/>
        </w:trPr>
        <w:tc>
          <w:tcPr>
            <w:tcW w:w="1858"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proofErr w:type="spellStart"/>
            <w:r>
              <w:rPr>
                <w:rFonts w:ascii="Times New Roman" w:hAnsi="Times New Roman"/>
                <w:sz w:val="24"/>
                <w:szCs w:val="24"/>
              </w:rPr>
              <w:t>Niendama</w:t>
            </w:r>
            <w:proofErr w:type="spellEnd"/>
            <w:r>
              <w:rPr>
                <w:rFonts w:ascii="Times New Roman" w:hAnsi="Times New Roman"/>
                <w:sz w:val="24"/>
                <w:szCs w:val="24"/>
              </w:rPr>
              <w:t xml:space="preserve"> et al., 2008; USA</w:t>
            </w:r>
          </w:p>
        </w:tc>
        <w:tc>
          <w:tcPr>
            <w:tcW w:w="1843" w:type="dxa"/>
            <w:tcBorders>
              <w:top w:val="nil"/>
              <w:left w:val="nil"/>
              <w:right w:val="nil"/>
            </w:tcBorders>
            <w:shd w:val="clear" w:color="auto" w:fill="auto"/>
            <w:noWrap/>
            <w:hideMark/>
          </w:tcPr>
          <w:p w:rsidR="0097338C" w:rsidRPr="00D803C5" w:rsidRDefault="0097338C" w:rsidP="002E2253">
            <w:pPr>
              <w:spacing w:after="0" w:line="240" w:lineRule="auto"/>
              <w:rPr>
                <w:rFonts w:ascii="Times New Roman" w:hAnsi="Times New Roman"/>
                <w:sz w:val="24"/>
                <w:szCs w:val="24"/>
                <w:vertAlign w:val="superscript"/>
              </w:rPr>
            </w:pPr>
            <w:r>
              <w:rPr>
                <w:rFonts w:ascii="Times New Roman" w:hAnsi="Times New Roman"/>
                <w:sz w:val="24"/>
                <w:szCs w:val="24"/>
              </w:rPr>
              <w:t>Controlled longitudinal (self-injury data cross-sectional)</w:t>
            </w:r>
          </w:p>
        </w:tc>
        <w:tc>
          <w:tcPr>
            <w:tcW w:w="1701"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CAPPS project</w:t>
            </w:r>
          </w:p>
        </w:tc>
        <w:tc>
          <w:tcPr>
            <w:tcW w:w="2268"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64 (25 female); Age M = 15.6 – 16.7 (2.0 – 2.4)</w:t>
            </w:r>
          </w:p>
        </w:tc>
        <w:tc>
          <w:tcPr>
            <w:tcW w:w="2126"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 xml:space="preserve">N = 26 non-clinical controls (15 female); Age M = 17.7 (2.3) </w:t>
            </w:r>
          </w:p>
        </w:tc>
        <w:tc>
          <w:tcPr>
            <w:tcW w:w="2459"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SIPS</w:t>
            </w:r>
          </w:p>
        </w:tc>
        <w:tc>
          <w:tcPr>
            <w:tcW w:w="1826" w:type="dxa"/>
            <w:tcBorders>
              <w:top w:val="nil"/>
              <w:left w:val="nil"/>
              <w:right w:val="nil"/>
            </w:tcBorders>
            <w:shd w:val="clear" w:color="auto" w:fill="auto"/>
            <w:noWrap/>
            <w:hideMark/>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BPRS suicidality</w:t>
            </w:r>
          </w:p>
        </w:tc>
      </w:tr>
      <w:tr w:rsidR="0097338C" w:rsidRPr="00D83282" w:rsidTr="002E2253">
        <w:trPr>
          <w:trHeight w:val="315"/>
        </w:trPr>
        <w:tc>
          <w:tcPr>
            <w:tcW w:w="1858"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Morrison et al., 2004; UK (Also Morrison et al., 2007)</w:t>
            </w:r>
          </w:p>
          <w:p w:rsidR="0097338C" w:rsidRDefault="0097338C" w:rsidP="002E2253">
            <w:pPr>
              <w:spacing w:after="0" w:line="240" w:lineRule="auto"/>
              <w:rPr>
                <w:rFonts w:ascii="Times New Roman" w:hAnsi="Times New Roman"/>
                <w:sz w:val="24"/>
                <w:szCs w:val="24"/>
              </w:rPr>
            </w:pPr>
          </w:p>
        </w:tc>
        <w:tc>
          <w:tcPr>
            <w:tcW w:w="1843"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Longitudinal</w:t>
            </w:r>
          </w:p>
        </w:tc>
        <w:tc>
          <w:tcPr>
            <w:tcW w:w="1701"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EDIE 1</w:t>
            </w:r>
          </w:p>
        </w:tc>
        <w:tc>
          <w:tcPr>
            <w:tcW w:w="2268"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Monitoring group: N = 23 (4 female); Age Median = 21.5</w:t>
            </w:r>
          </w:p>
        </w:tc>
        <w:tc>
          <w:tcPr>
            <w:tcW w:w="2126"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w:t>
            </w:r>
          </w:p>
        </w:tc>
        <w:tc>
          <w:tcPr>
            <w:tcW w:w="2459"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PANSS</w:t>
            </w:r>
          </w:p>
        </w:tc>
        <w:tc>
          <w:tcPr>
            <w:tcW w:w="1826"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4"/>
                <w:szCs w:val="24"/>
              </w:rPr>
            </w:pPr>
            <w:r>
              <w:rPr>
                <w:rFonts w:ascii="Times New Roman" w:hAnsi="Times New Roman"/>
                <w:sz w:val="24"/>
                <w:szCs w:val="24"/>
              </w:rPr>
              <w:t>Completed suicide.</w:t>
            </w:r>
          </w:p>
        </w:tc>
      </w:tr>
      <w:tr w:rsidR="0097338C" w:rsidRPr="00D83282" w:rsidTr="002E2253">
        <w:trPr>
          <w:trHeight w:val="315"/>
        </w:trPr>
        <w:tc>
          <w:tcPr>
            <w:tcW w:w="1858" w:type="dxa"/>
            <w:tcBorders>
              <w:left w:val="nil"/>
              <w:bottom w:val="single" w:sz="8" w:space="0" w:color="auto"/>
              <w:right w:val="nil"/>
            </w:tcBorders>
            <w:shd w:val="clear" w:color="auto" w:fill="auto"/>
            <w:noWrap/>
          </w:tcPr>
          <w:p w:rsidR="0097338C" w:rsidRPr="00665041" w:rsidRDefault="0097338C" w:rsidP="002E2253">
            <w:pPr>
              <w:spacing w:after="0" w:line="240" w:lineRule="auto"/>
              <w:rPr>
                <w:rFonts w:ascii="Times New Roman" w:hAnsi="Times New Roman"/>
                <w:sz w:val="24"/>
                <w:szCs w:val="24"/>
                <w:vertAlign w:val="superscript"/>
              </w:rPr>
            </w:pPr>
            <w:proofErr w:type="spellStart"/>
            <w:r>
              <w:rPr>
                <w:rFonts w:ascii="Times New Roman" w:hAnsi="Times New Roman"/>
                <w:sz w:val="24"/>
                <w:szCs w:val="24"/>
              </w:rPr>
              <w:t>Adlard</w:t>
            </w:r>
            <w:proofErr w:type="spellEnd"/>
            <w:r>
              <w:rPr>
                <w:rFonts w:ascii="Times New Roman" w:hAnsi="Times New Roman"/>
                <w:sz w:val="24"/>
                <w:szCs w:val="24"/>
              </w:rPr>
              <w:t xml:space="preserve"> &amp; Yung, 1997; Australia</w:t>
            </w:r>
            <w:r>
              <w:rPr>
                <w:rFonts w:ascii="Times New Roman" w:hAnsi="Times New Roman"/>
                <w:sz w:val="24"/>
                <w:szCs w:val="24"/>
                <w:vertAlign w:val="superscript"/>
              </w:rPr>
              <w:t>1</w:t>
            </w:r>
          </w:p>
        </w:tc>
        <w:tc>
          <w:tcPr>
            <w:tcW w:w="1843"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Controlled cross-sectional</w:t>
            </w:r>
          </w:p>
        </w:tc>
        <w:tc>
          <w:tcPr>
            <w:tcW w:w="1701"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PACE clinic</w:t>
            </w:r>
          </w:p>
        </w:tc>
        <w:tc>
          <w:tcPr>
            <w:tcW w:w="2268"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N = 25 (12 female); Age M = 20.9</w:t>
            </w:r>
          </w:p>
        </w:tc>
        <w:tc>
          <w:tcPr>
            <w:tcW w:w="2126"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 xml:space="preserve">Group 1: N = 27 FEP (19 female); Age M = 22.4; Group 2: N = 22 non-clinical </w:t>
            </w:r>
            <w:r>
              <w:rPr>
                <w:rFonts w:ascii="Times New Roman" w:hAnsi="Times New Roman"/>
                <w:sz w:val="24"/>
                <w:szCs w:val="24"/>
              </w:rPr>
              <w:lastRenderedPageBreak/>
              <w:t>controls (11 female); Age M = 19.9</w:t>
            </w:r>
          </w:p>
        </w:tc>
        <w:tc>
          <w:tcPr>
            <w:tcW w:w="2459"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lastRenderedPageBreak/>
              <w:t>BPRS</w:t>
            </w:r>
          </w:p>
        </w:tc>
        <w:tc>
          <w:tcPr>
            <w:tcW w:w="1826" w:type="dxa"/>
            <w:tcBorders>
              <w:left w:val="nil"/>
              <w:bottom w:val="single" w:sz="8" w:space="0" w:color="auto"/>
              <w:right w:val="nil"/>
            </w:tcBorders>
            <w:shd w:val="clear" w:color="auto" w:fill="auto"/>
            <w:noWrap/>
          </w:tcPr>
          <w:p w:rsidR="0097338C" w:rsidRPr="00F664EC" w:rsidRDefault="0097338C" w:rsidP="002E2253">
            <w:pPr>
              <w:spacing w:after="0" w:line="240" w:lineRule="auto"/>
              <w:rPr>
                <w:rFonts w:ascii="Times New Roman" w:hAnsi="Times New Roman"/>
                <w:sz w:val="24"/>
                <w:szCs w:val="24"/>
              </w:rPr>
            </w:pPr>
            <w:r>
              <w:rPr>
                <w:rFonts w:ascii="Times New Roman" w:hAnsi="Times New Roman"/>
                <w:sz w:val="24"/>
                <w:szCs w:val="24"/>
              </w:rPr>
              <w:t xml:space="preserve">Revised Adolescent Suicide Questionnaire; Adolescent </w:t>
            </w:r>
            <w:r>
              <w:rPr>
                <w:rFonts w:ascii="Times New Roman" w:hAnsi="Times New Roman"/>
                <w:sz w:val="24"/>
                <w:szCs w:val="24"/>
              </w:rPr>
              <w:lastRenderedPageBreak/>
              <w:t>Health Survey</w:t>
            </w:r>
          </w:p>
        </w:tc>
      </w:tr>
    </w:tbl>
    <w:p w:rsidR="0097338C" w:rsidRDefault="0097338C" w:rsidP="0097338C">
      <w:pPr>
        <w:rPr>
          <w:rFonts w:ascii="Times New Roman" w:hAnsi="Times New Roman"/>
          <w:sz w:val="24"/>
          <w:szCs w:val="24"/>
        </w:rPr>
        <w:sectPr w:rsidR="0097338C" w:rsidSect="00E04FF3">
          <w:headerReference w:type="default" r:id="rId11"/>
          <w:pgSz w:w="16838" w:h="11906" w:orient="landscape"/>
          <w:pgMar w:top="1440" w:right="1440" w:bottom="1440" w:left="1440" w:header="708" w:footer="708" w:gutter="0"/>
          <w:cols w:space="708"/>
          <w:docGrid w:linePitch="360"/>
        </w:sectPr>
      </w:pPr>
      <w:r w:rsidRPr="00F664EC">
        <w:rPr>
          <w:rFonts w:ascii="Times New Roman" w:hAnsi="Times New Roman"/>
          <w:sz w:val="24"/>
          <w:szCs w:val="24"/>
        </w:rPr>
        <w:lastRenderedPageBreak/>
        <w:t xml:space="preserve">Note: </w:t>
      </w:r>
      <w:r w:rsidRPr="00F664EC">
        <w:rPr>
          <w:rFonts w:ascii="Times New Roman" w:hAnsi="Times New Roman"/>
          <w:sz w:val="24"/>
          <w:szCs w:val="24"/>
          <w:vertAlign w:val="superscript"/>
        </w:rPr>
        <w:t>1</w:t>
      </w:r>
      <w:r w:rsidRPr="00F664EC">
        <w:rPr>
          <w:rFonts w:ascii="Times New Roman" w:hAnsi="Times New Roman"/>
          <w:sz w:val="24"/>
          <w:szCs w:val="24"/>
        </w:rPr>
        <w:t xml:space="preserve"> Unpublished data obtained</w:t>
      </w:r>
      <w:r>
        <w:rPr>
          <w:rFonts w:ascii="Times New Roman" w:hAnsi="Times New Roman"/>
          <w:sz w:val="24"/>
          <w:szCs w:val="24"/>
        </w:rPr>
        <w:t xml:space="preserve">; </w:t>
      </w:r>
      <w:r>
        <w:rPr>
          <w:rFonts w:ascii="Times New Roman" w:hAnsi="Times New Roman"/>
          <w:sz w:val="24"/>
          <w:szCs w:val="24"/>
          <w:vertAlign w:val="superscript"/>
        </w:rPr>
        <w:t xml:space="preserve">2 </w:t>
      </w:r>
      <w:r>
        <w:rPr>
          <w:rFonts w:ascii="Times New Roman" w:hAnsi="Times New Roman"/>
          <w:sz w:val="24"/>
          <w:szCs w:val="24"/>
        </w:rPr>
        <w:t xml:space="preserve">Percentages and reported numbers do not match in paper; </w:t>
      </w:r>
      <w:r>
        <w:rPr>
          <w:rFonts w:ascii="Times New Roman" w:hAnsi="Times New Roman"/>
          <w:sz w:val="24"/>
          <w:szCs w:val="24"/>
          <w:vertAlign w:val="superscript"/>
        </w:rPr>
        <w:t>3</w:t>
      </w:r>
      <w:r>
        <w:rPr>
          <w:rFonts w:ascii="Times New Roman" w:hAnsi="Times New Roman"/>
          <w:sz w:val="24"/>
          <w:szCs w:val="24"/>
        </w:rPr>
        <w:t xml:space="preserve"> Characteristics described separately for four randomized UHR groups at baseline but prevalence combined for meta-analyses; BDI = Beck Depression Inventory, BPRS = Brief Psychiatric Rating Scale, CAARMS = Comprehensive Assessment of At-Risk Mental States, </w:t>
      </w:r>
      <w:proofErr w:type="spellStart"/>
      <w:r>
        <w:rPr>
          <w:rFonts w:ascii="Times New Roman" w:hAnsi="Times New Roman"/>
          <w:sz w:val="24"/>
          <w:szCs w:val="24"/>
        </w:rPr>
        <w:t>ERIroas</w:t>
      </w:r>
      <w:proofErr w:type="spellEnd"/>
      <w:r>
        <w:rPr>
          <w:rFonts w:ascii="Times New Roman" w:hAnsi="Times New Roman"/>
          <w:sz w:val="24"/>
          <w:szCs w:val="24"/>
        </w:rPr>
        <w:t xml:space="preserve">-CL = Early Recognition Inventory Retrospective Assessment of Symptoms checklist, HONOS = Health Of the Nation Outcome Scale (Wing </w:t>
      </w:r>
      <w:r>
        <w:rPr>
          <w:rFonts w:ascii="Times New Roman" w:hAnsi="Times New Roman"/>
          <w:i/>
          <w:sz w:val="24"/>
          <w:szCs w:val="24"/>
        </w:rPr>
        <w:t>et al</w:t>
      </w:r>
      <w:r>
        <w:rPr>
          <w:rFonts w:ascii="Times New Roman" w:hAnsi="Times New Roman"/>
          <w:sz w:val="24"/>
          <w:szCs w:val="24"/>
        </w:rPr>
        <w:t>., 1998)</w:t>
      </w:r>
      <w:r w:rsidRPr="00BF13E0">
        <w:rPr>
          <w:rFonts w:ascii="Times New Roman" w:hAnsi="Times New Roman"/>
          <w:sz w:val="24"/>
          <w:szCs w:val="24"/>
          <w:vertAlign w:val="subscript"/>
        </w:rPr>
        <w:softHyphen/>
      </w:r>
      <w:r w:rsidRPr="00BF13E0">
        <w:rPr>
          <w:rFonts w:ascii="Times New Roman" w:hAnsi="Times New Roman"/>
          <w:sz w:val="24"/>
          <w:szCs w:val="24"/>
          <w:vertAlign w:val="subscript"/>
        </w:rPr>
        <w:softHyphen/>
      </w:r>
      <w:r w:rsidRPr="00BF13E0">
        <w:rPr>
          <w:rFonts w:ascii="Times New Roman" w:hAnsi="Times New Roman"/>
          <w:sz w:val="24"/>
          <w:szCs w:val="24"/>
          <w:vertAlign w:val="subscript"/>
        </w:rPr>
        <w:softHyphen/>
        <w:t>,</w:t>
      </w:r>
      <w:r>
        <w:rPr>
          <w:rFonts w:ascii="Times New Roman" w:hAnsi="Times New Roman"/>
          <w:sz w:val="24"/>
          <w:szCs w:val="24"/>
          <w:vertAlign w:val="superscript"/>
        </w:rPr>
        <w:t xml:space="preserve"> </w:t>
      </w:r>
      <w:r>
        <w:rPr>
          <w:rFonts w:ascii="Times New Roman" w:hAnsi="Times New Roman"/>
          <w:sz w:val="24"/>
          <w:szCs w:val="24"/>
        </w:rPr>
        <w:t xml:space="preserve">PANSS = Positive and Negative Symptoms Scale (Kay </w:t>
      </w:r>
      <w:r>
        <w:rPr>
          <w:rFonts w:ascii="Times New Roman" w:hAnsi="Times New Roman"/>
          <w:i/>
          <w:sz w:val="24"/>
          <w:szCs w:val="24"/>
        </w:rPr>
        <w:t>et al</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1987), SIPS = Structured Interview for Prodromal Syndromes (Miller </w:t>
      </w:r>
      <w:r>
        <w:rPr>
          <w:rFonts w:ascii="Times New Roman" w:hAnsi="Times New Roman"/>
          <w:i/>
          <w:sz w:val="24"/>
          <w:szCs w:val="24"/>
        </w:rPr>
        <w:t>et al</w:t>
      </w:r>
      <w:r>
        <w:rPr>
          <w:rFonts w:ascii="Times New Roman" w:hAnsi="Times New Roman"/>
          <w:sz w:val="24"/>
          <w:szCs w:val="24"/>
        </w:rPr>
        <w:t xml:space="preserve">., 2003), SOPS = Scale of Prodromal Symptoms (Miller </w:t>
      </w:r>
      <w:r>
        <w:rPr>
          <w:rFonts w:ascii="Times New Roman" w:hAnsi="Times New Roman"/>
          <w:i/>
          <w:sz w:val="24"/>
          <w:szCs w:val="24"/>
        </w:rPr>
        <w:t>et al</w:t>
      </w:r>
      <w:r>
        <w:rPr>
          <w:rFonts w:ascii="Times New Roman" w:hAnsi="Times New Roman"/>
          <w:sz w:val="24"/>
          <w:szCs w:val="24"/>
        </w:rPr>
        <w:t>., 2003), UHR = Ultra High Risk of Psychosis</w:t>
      </w:r>
    </w:p>
    <w:p w:rsidR="0097338C" w:rsidRDefault="0097338C" w:rsidP="0097338C">
      <w:pPr>
        <w:rPr>
          <w:rFonts w:ascii="Times New Roman" w:hAnsi="Times New Roman"/>
          <w:sz w:val="24"/>
          <w:szCs w:val="24"/>
        </w:rPr>
      </w:pPr>
      <w:r>
        <w:rPr>
          <w:rFonts w:ascii="Times New Roman" w:hAnsi="Times New Roman"/>
          <w:sz w:val="24"/>
          <w:szCs w:val="24"/>
        </w:rPr>
        <w:lastRenderedPageBreak/>
        <w:t>Table 2</w:t>
      </w:r>
    </w:p>
    <w:p w:rsidR="0097338C" w:rsidRDefault="0097338C" w:rsidP="0097338C">
      <w:pPr>
        <w:rPr>
          <w:rFonts w:ascii="Times New Roman" w:hAnsi="Times New Roman"/>
          <w:sz w:val="24"/>
          <w:szCs w:val="24"/>
        </w:rPr>
      </w:pPr>
      <w:r>
        <w:rPr>
          <w:rFonts w:ascii="Times New Roman" w:hAnsi="Times New Roman"/>
          <w:sz w:val="24"/>
          <w:szCs w:val="24"/>
        </w:rPr>
        <w:t>Overview of Assessment of Study Methodological Quality</w:t>
      </w:r>
    </w:p>
    <w:tbl>
      <w:tblPr>
        <w:tblW w:w="14474" w:type="dxa"/>
        <w:tblInd w:w="93" w:type="dxa"/>
        <w:tblLayout w:type="fixed"/>
        <w:tblLook w:val="04A0" w:firstRow="1" w:lastRow="0" w:firstColumn="1" w:lastColumn="0" w:noHBand="0" w:noVBand="1"/>
      </w:tblPr>
      <w:tblGrid>
        <w:gridCol w:w="1008"/>
        <w:gridCol w:w="1275"/>
        <w:gridCol w:w="1276"/>
        <w:gridCol w:w="851"/>
        <w:gridCol w:w="1275"/>
        <w:gridCol w:w="1560"/>
        <w:gridCol w:w="1134"/>
        <w:gridCol w:w="1417"/>
        <w:gridCol w:w="1134"/>
        <w:gridCol w:w="1276"/>
        <w:gridCol w:w="987"/>
        <w:gridCol w:w="1281"/>
      </w:tblGrid>
      <w:tr w:rsidR="0097338C" w:rsidRPr="00321A8B" w:rsidTr="002E2253">
        <w:trPr>
          <w:trHeight w:val="315"/>
        </w:trPr>
        <w:tc>
          <w:tcPr>
            <w:tcW w:w="1008"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Authors</w:t>
            </w:r>
          </w:p>
        </w:tc>
        <w:tc>
          <w:tcPr>
            <w:tcW w:w="1275"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Unbiased selection of cohort</w:t>
            </w:r>
          </w:p>
          <w:p w:rsidR="0097338C" w:rsidRPr="00321A8B" w:rsidRDefault="0097338C" w:rsidP="002E2253">
            <w:pPr>
              <w:spacing w:after="0" w:line="240" w:lineRule="auto"/>
              <w:rPr>
                <w:rFonts w:ascii="Times New Roman" w:hAnsi="Times New Roman"/>
                <w:b/>
                <w:sz w:val="20"/>
                <w:szCs w:val="20"/>
              </w:rPr>
            </w:pPr>
          </w:p>
        </w:tc>
        <w:tc>
          <w:tcPr>
            <w:tcW w:w="1276"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Selection minimises baseline differences in prognostic factors</w:t>
            </w:r>
            <w:r>
              <w:rPr>
                <w:rFonts w:ascii="Times New Roman" w:hAnsi="Times New Roman"/>
                <w:b/>
                <w:sz w:val="20"/>
                <w:szCs w:val="20"/>
              </w:rPr>
              <w:t>*</w:t>
            </w:r>
          </w:p>
        </w:tc>
        <w:tc>
          <w:tcPr>
            <w:tcW w:w="851"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Sample size calculation</w:t>
            </w:r>
            <w:r>
              <w:rPr>
                <w:rFonts w:ascii="Times New Roman" w:hAnsi="Times New Roman"/>
                <w:b/>
                <w:sz w:val="20"/>
                <w:szCs w:val="20"/>
              </w:rPr>
              <w:t>*</w:t>
            </w:r>
          </w:p>
        </w:tc>
        <w:tc>
          <w:tcPr>
            <w:tcW w:w="1275"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Adequate description of the cohort</w:t>
            </w:r>
          </w:p>
        </w:tc>
        <w:tc>
          <w:tcPr>
            <w:tcW w:w="1560"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Validated method for ascertaining UHR status</w:t>
            </w:r>
          </w:p>
        </w:tc>
        <w:tc>
          <w:tcPr>
            <w:tcW w:w="1134" w:type="dxa"/>
            <w:tcBorders>
              <w:top w:val="single" w:sz="8" w:space="0" w:color="auto"/>
              <w:left w:val="nil"/>
              <w:bottom w:val="single" w:sz="8" w:space="0" w:color="auto"/>
              <w:right w:val="nil"/>
            </w:tcBorders>
            <w:shd w:val="clear" w:color="auto" w:fill="auto"/>
            <w:noWrap/>
            <w:hideMark/>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Validated methods for ascertaining outcome</w:t>
            </w:r>
          </w:p>
        </w:tc>
        <w:tc>
          <w:tcPr>
            <w:tcW w:w="1417" w:type="dxa"/>
            <w:tcBorders>
              <w:top w:val="single" w:sz="8" w:space="0" w:color="auto"/>
              <w:left w:val="nil"/>
              <w:bottom w:val="single" w:sz="8" w:space="0" w:color="auto"/>
              <w:right w:val="nil"/>
            </w:tcBorders>
          </w:tcPr>
          <w:p w:rsidR="0097338C" w:rsidRPr="00321A8B" w:rsidRDefault="0097338C" w:rsidP="002E2253">
            <w:pPr>
              <w:spacing w:after="0" w:line="240" w:lineRule="auto"/>
              <w:rPr>
                <w:rFonts w:ascii="Times New Roman" w:hAnsi="Times New Roman"/>
                <w:b/>
                <w:sz w:val="20"/>
                <w:szCs w:val="20"/>
              </w:rPr>
            </w:pPr>
            <w:r w:rsidRPr="00321A8B">
              <w:rPr>
                <w:rFonts w:ascii="Times New Roman" w:hAnsi="Times New Roman"/>
                <w:b/>
                <w:sz w:val="20"/>
                <w:szCs w:val="20"/>
              </w:rPr>
              <w:t>Outcome assessments blind to UHR status</w:t>
            </w:r>
          </w:p>
        </w:tc>
        <w:tc>
          <w:tcPr>
            <w:tcW w:w="1134" w:type="dxa"/>
            <w:tcBorders>
              <w:top w:val="single" w:sz="8" w:space="0" w:color="auto"/>
              <w:left w:val="nil"/>
              <w:bottom w:val="single" w:sz="8" w:space="0" w:color="auto"/>
              <w:right w:val="nil"/>
            </w:tcBorders>
          </w:tcPr>
          <w:p w:rsidR="0097338C" w:rsidRPr="00E669EA" w:rsidRDefault="0097338C" w:rsidP="002E2253">
            <w:pPr>
              <w:spacing w:after="0" w:line="240" w:lineRule="auto"/>
              <w:rPr>
                <w:rFonts w:ascii="Times New Roman" w:hAnsi="Times New Roman"/>
                <w:b/>
                <w:sz w:val="20"/>
                <w:szCs w:val="20"/>
                <w:vertAlign w:val="superscript"/>
              </w:rPr>
            </w:pPr>
            <w:r w:rsidRPr="00321A8B">
              <w:rPr>
                <w:rFonts w:ascii="Times New Roman" w:hAnsi="Times New Roman"/>
                <w:b/>
                <w:sz w:val="20"/>
                <w:szCs w:val="20"/>
              </w:rPr>
              <w:t>Adequate follow-up</w:t>
            </w:r>
            <w:r>
              <w:rPr>
                <w:rFonts w:ascii="Times New Roman" w:hAnsi="Times New Roman"/>
                <w:b/>
                <w:sz w:val="20"/>
                <w:szCs w:val="20"/>
              </w:rPr>
              <w:t>*</w:t>
            </w:r>
            <w:r>
              <w:rPr>
                <w:rFonts w:ascii="Times New Roman" w:hAnsi="Times New Roman"/>
                <w:b/>
                <w:sz w:val="20"/>
                <w:szCs w:val="20"/>
                <w:vertAlign w:val="superscript"/>
              </w:rPr>
              <w:t>1</w:t>
            </w:r>
          </w:p>
        </w:tc>
        <w:tc>
          <w:tcPr>
            <w:tcW w:w="1276" w:type="dxa"/>
            <w:tcBorders>
              <w:top w:val="single" w:sz="8" w:space="0" w:color="auto"/>
              <w:left w:val="nil"/>
              <w:bottom w:val="single" w:sz="8" w:space="0" w:color="auto"/>
              <w:right w:val="nil"/>
            </w:tcBorders>
          </w:tcPr>
          <w:p w:rsidR="0097338C" w:rsidRPr="00321A8B" w:rsidRDefault="0097338C" w:rsidP="002E2253">
            <w:pPr>
              <w:spacing w:after="0" w:line="240" w:lineRule="auto"/>
              <w:rPr>
                <w:rFonts w:ascii="Times New Roman" w:hAnsi="Times New Roman"/>
                <w:b/>
                <w:sz w:val="20"/>
                <w:szCs w:val="20"/>
              </w:rPr>
            </w:pPr>
            <w:r>
              <w:rPr>
                <w:rFonts w:ascii="Times New Roman" w:hAnsi="Times New Roman"/>
                <w:b/>
                <w:sz w:val="20"/>
                <w:szCs w:val="20"/>
              </w:rPr>
              <w:t>Missing data minimal</w:t>
            </w:r>
          </w:p>
        </w:tc>
        <w:tc>
          <w:tcPr>
            <w:tcW w:w="987" w:type="dxa"/>
            <w:tcBorders>
              <w:top w:val="single" w:sz="8" w:space="0" w:color="auto"/>
              <w:left w:val="nil"/>
              <w:bottom w:val="single" w:sz="8" w:space="0" w:color="auto"/>
              <w:right w:val="nil"/>
            </w:tcBorders>
          </w:tcPr>
          <w:p w:rsidR="0097338C" w:rsidRDefault="0097338C" w:rsidP="002E2253">
            <w:pPr>
              <w:spacing w:after="0" w:line="240" w:lineRule="auto"/>
              <w:rPr>
                <w:rFonts w:ascii="Times New Roman" w:hAnsi="Times New Roman"/>
                <w:b/>
                <w:sz w:val="20"/>
                <w:szCs w:val="20"/>
              </w:rPr>
            </w:pPr>
            <w:r>
              <w:rPr>
                <w:rFonts w:ascii="Times New Roman" w:hAnsi="Times New Roman"/>
                <w:b/>
                <w:sz w:val="20"/>
                <w:szCs w:val="20"/>
              </w:rPr>
              <w:t>Control of confounders*</w:t>
            </w:r>
          </w:p>
        </w:tc>
        <w:tc>
          <w:tcPr>
            <w:tcW w:w="1281" w:type="dxa"/>
            <w:tcBorders>
              <w:top w:val="single" w:sz="8" w:space="0" w:color="auto"/>
              <w:left w:val="nil"/>
              <w:bottom w:val="single" w:sz="8" w:space="0" w:color="auto"/>
              <w:right w:val="nil"/>
            </w:tcBorders>
          </w:tcPr>
          <w:p w:rsidR="0097338C" w:rsidRDefault="0097338C" w:rsidP="002E2253">
            <w:pPr>
              <w:spacing w:after="0" w:line="240" w:lineRule="auto"/>
              <w:rPr>
                <w:rFonts w:ascii="Times New Roman" w:hAnsi="Times New Roman"/>
                <w:b/>
                <w:sz w:val="20"/>
                <w:szCs w:val="20"/>
              </w:rPr>
            </w:pPr>
            <w:r>
              <w:rPr>
                <w:rFonts w:ascii="Times New Roman" w:hAnsi="Times New Roman"/>
                <w:b/>
                <w:sz w:val="20"/>
                <w:szCs w:val="20"/>
              </w:rPr>
              <w:t>Analysis appropriate*</w:t>
            </w:r>
          </w:p>
        </w:tc>
      </w:tr>
      <w:tr w:rsidR="0097338C" w:rsidRPr="00321A8B" w:rsidTr="002E2253">
        <w:trPr>
          <w:trHeight w:val="300"/>
        </w:trPr>
        <w:tc>
          <w:tcPr>
            <w:tcW w:w="1008"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vertAlign w:val="superscript"/>
              </w:rPr>
            </w:pPr>
            <w:r w:rsidRPr="00321A8B">
              <w:rPr>
                <w:rFonts w:ascii="Times New Roman" w:hAnsi="Times New Roman"/>
                <w:sz w:val="20"/>
                <w:szCs w:val="20"/>
              </w:rPr>
              <w:t xml:space="preserve">Pyle et al., </w:t>
            </w:r>
            <w:r>
              <w:rPr>
                <w:rFonts w:ascii="Times New Roman" w:hAnsi="Times New Roman"/>
                <w:sz w:val="20"/>
                <w:szCs w:val="20"/>
              </w:rPr>
              <w:t>in press</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color w:val="000000"/>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Pr>
                <w:rFonts w:ascii="Times New Roman" w:hAnsi="Times New Roman"/>
                <w:sz w:val="20"/>
                <w:szCs w:val="20"/>
              </w:rPr>
              <w:t>Partial</w:t>
            </w:r>
          </w:p>
        </w:tc>
        <w:tc>
          <w:tcPr>
            <w:tcW w:w="1276" w:type="dxa"/>
            <w:tcBorders>
              <w:top w:val="nil"/>
              <w:left w:val="nil"/>
              <w:bottom w:val="nil"/>
              <w:right w:val="nil"/>
            </w:tcBorders>
          </w:tcPr>
          <w:p w:rsidR="0097338C" w:rsidRDefault="0097338C" w:rsidP="002E2253">
            <w:r>
              <w:rPr>
                <w:rFonts w:ascii="Times New Roman" w:hAnsi="Times New Roman"/>
                <w:sz w:val="20"/>
                <w:szCs w:val="20"/>
              </w:rPr>
              <w:t>Partial</w:t>
            </w:r>
          </w:p>
        </w:tc>
        <w:tc>
          <w:tcPr>
            <w:tcW w:w="987" w:type="dxa"/>
            <w:tcBorders>
              <w:top w:val="nil"/>
              <w:left w:val="nil"/>
              <w:bottom w:val="nil"/>
              <w:right w:val="nil"/>
            </w:tcBorders>
          </w:tcPr>
          <w:p w:rsidR="0097338C" w:rsidRDefault="0097338C" w:rsidP="002E2253">
            <w:r>
              <w:rPr>
                <w:rFonts w:ascii="Times New Roman" w:hAnsi="Times New Roman"/>
                <w:sz w:val="20"/>
                <w:szCs w:val="20"/>
              </w:rPr>
              <w:t>Partial</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vertAlign w:val="superscript"/>
              </w:rPr>
            </w:pPr>
            <w:proofErr w:type="spellStart"/>
            <w:r>
              <w:rPr>
                <w:rFonts w:ascii="Times New Roman" w:hAnsi="Times New Roman"/>
                <w:sz w:val="20"/>
                <w:szCs w:val="20"/>
              </w:rPr>
              <w:t>Grano</w:t>
            </w:r>
            <w:proofErr w:type="spellEnd"/>
            <w:r>
              <w:rPr>
                <w:rFonts w:ascii="Times New Roman" w:hAnsi="Times New Roman"/>
                <w:sz w:val="20"/>
                <w:szCs w:val="20"/>
              </w:rPr>
              <w:t xml:space="preserve"> et al., 2013</w:t>
            </w:r>
            <w:r w:rsidRPr="00321A8B">
              <w:rPr>
                <w:rFonts w:ascii="Times New Roman" w:hAnsi="Times New Roman"/>
                <w:sz w:val="20"/>
                <w:szCs w:val="20"/>
              </w:rPr>
              <w:t xml:space="preserve"> </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Partial</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r w:rsidRPr="00321A8B">
              <w:rPr>
                <w:rFonts w:ascii="Times New Roman" w:hAnsi="Times New Roman"/>
                <w:sz w:val="20"/>
                <w:szCs w:val="20"/>
              </w:rPr>
              <w:t xml:space="preserve">Hui et al., 2013; </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color w:val="000000"/>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r w:rsidRPr="00321A8B">
              <w:rPr>
                <w:rFonts w:ascii="Times New Roman" w:hAnsi="Times New Roman"/>
                <w:sz w:val="20"/>
                <w:szCs w:val="20"/>
              </w:rPr>
              <w:t>Nelson et al., 2013</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color w:val="000000"/>
                <w:sz w:val="20"/>
                <w:szCs w:val="20"/>
              </w:rPr>
            </w:pPr>
            <w:r>
              <w:rPr>
                <w:rFonts w:ascii="Times New Roman" w:hAnsi="Times New Roman"/>
                <w:color w:val="000000"/>
                <w:sz w:val="20"/>
                <w:szCs w:val="20"/>
              </w:rPr>
              <w:t>Unclear</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Pr>
                <w:rFonts w:ascii="Times New Roman" w:hAnsi="Times New Roman"/>
                <w:sz w:val="20"/>
                <w:szCs w:val="20"/>
              </w:rPr>
              <w:t>Yes</w:t>
            </w:r>
          </w:p>
        </w:tc>
        <w:tc>
          <w:tcPr>
            <w:tcW w:w="1276" w:type="dxa"/>
            <w:tcBorders>
              <w:top w:val="nil"/>
              <w:left w:val="nil"/>
              <w:bottom w:val="nil"/>
              <w:right w:val="nil"/>
            </w:tcBorders>
          </w:tcPr>
          <w:p w:rsidR="0097338C" w:rsidRDefault="0097338C" w:rsidP="002E2253">
            <w:r>
              <w:rPr>
                <w:rFonts w:ascii="Times New Roman" w:hAnsi="Times New Roman"/>
                <w:sz w:val="20"/>
                <w:szCs w:val="20"/>
              </w:rPr>
              <w:t>No</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r w:rsidRPr="00321A8B">
              <w:rPr>
                <w:rFonts w:ascii="Times New Roman" w:hAnsi="Times New Roman"/>
                <w:sz w:val="20"/>
                <w:szCs w:val="20"/>
              </w:rPr>
              <w:t>Welsh &amp; Tiffin, 2013</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color w:val="000000"/>
                <w:sz w:val="20"/>
                <w:szCs w:val="20"/>
              </w:rPr>
            </w:pPr>
            <w:r>
              <w:rPr>
                <w:rFonts w:ascii="Times New Roman" w:hAnsi="Times New Roman"/>
                <w:color w:val="000000"/>
                <w:sz w:val="20"/>
                <w:szCs w:val="20"/>
              </w:rPr>
              <w:t>Unclear</w:t>
            </w:r>
          </w:p>
        </w:tc>
        <w:tc>
          <w:tcPr>
            <w:tcW w:w="1417" w:type="dxa"/>
            <w:tcBorders>
              <w:top w:val="nil"/>
              <w:left w:val="nil"/>
              <w:bottom w:val="nil"/>
              <w:right w:val="nil"/>
            </w:tcBorders>
          </w:tcPr>
          <w:p w:rsidR="0097338C" w:rsidRDefault="0097338C" w:rsidP="002E2253">
            <w:r>
              <w:rPr>
                <w:rFonts w:ascii="Times New Roman" w:hAnsi="Times New Roman"/>
                <w:sz w:val="20"/>
                <w:szCs w:val="20"/>
              </w:rPr>
              <w:t>Partial</w:t>
            </w:r>
          </w:p>
        </w:tc>
        <w:tc>
          <w:tcPr>
            <w:tcW w:w="1134" w:type="dxa"/>
            <w:tcBorders>
              <w:top w:val="nil"/>
              <w:left w:val="nil"/>
              <w:bottom w:val="nil"/>
              <w:right w:val="nil"/>
            </w:tcBorders>
          </w:tcPr>
          <w:p w:rsidR="0097338C" w:rsidRDefault="0097338C" w:rsidP="002E2253">
            <w:r>
              <w:rPr>
                <w:rFonts w:ascii="Times New Roman" w:hAnsi="Times New Roman"/>
                <w:sz w:val="20"/>
                <w:szCs w:val="20"/>
              </w:rPr>
              <w:t>Yes</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Demjaha</w:t>
            </w:r>
            <w:proofErr w:type="spellEnd"/>
            <w:r w:rsidRPr="00321A8B">
              <w:rPr>
                <w:rFonts w:ascii="Times New Roman" w:hAnsi="Times New Roman"/>
                <w:sz w:val="20"/>
                <w:szCs w:val="20"/>
              </w:rPr>
              <w:t xml:space="preserve"> et al., 2012</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Pr>
                <w:rFonts w:ascii="Times New Roman" w:hAnsi="Times New Roman"/>
                <w:sz w:val="20"/>
                <w:szCs w:val="20"/>
              </w:rPr>
              <w:t>Yes</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DeVylder</w:t>
            </w:r>
            <w:proofErr w:type="spellEnd"/>
            <w:r w:rsidRPr="00321A8B">
              <w:rPr>
                <w:rFonts w:ascii="Times New Roman" w:hAnsi="Times New Roman"/>
                <w:sz w:val="20"/>
                <w:szCs w:val="20"/>
              </w:rPr>
              <w:t xml:space="preserve"> et al., 2012</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No</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Fusar-Poli</w:t>
            </w:r>
            <w:proofErr w:type="spellEnd"/>
            <w:r w:rsidRPr="00321A8B">
              <w:rPr>
                <w:rFonts w:ascii="Times New Roman" w:hAnsi="Times New Roman"/>
                <w:sz w:val="20"/>
                <w:szCs w:val="20"/>
              </w:rPr>
              <w:t xml:space="preserve"> et al., 2012a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Pr>
                <w:rFonts w:ascii="Times New Roman" w:hAnsi="Times New Roman"/>
                <w:sz w:val="20"/>
                <w:szCs w:val="20"/>
              </w:rPr>
              <w:t>Unclear</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Fusar-Poli</w:t>
            </w:r>
            <w:proofErr w:type="spellEnd"/>
            <w:r w:rsidRPr="00321A8B">
              <w:rPr>
                <w:rFonts w:ascii="Times New Roman" w:hAnsi="Times New Roman"/>
                <w:sz w:val="20"/>
                <w:szCs w:val="20"/>
              </w:rPr>
              <w:t xml:space="preserve"> et al., 2012b</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Unclear</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Pr>
                <w:rFonts w:ascii="Times New Roman" w:hAnsi="Times New Roman"/>
                <w:sz w:val="20"/>
                <w:szCs w:val="20"/>
              </w:rPr>
              <w:t>Yes</w:t>
            </w:r>
          </w:p>
        </w:tc>
        <w:tc>
          <w:tcPr>
            <w:tcW w:w="1276" w:type="dxa"/>
            <w:tcBorders>
              <w:top w:val="nil"/>
              <w:left w:val="nil"/>
              <w:bottom w:val="nil"/>
              <w:right w:val="nil"/>
            </w:tcBorders>
          </w:tcPr>
          <w:p w:rsidR="0097338C" w:rsidRDefault="0097338C" w:rsidP="002E2253">
            <w:r>
              <w:rPr>
                <w:rFonts w:ascii="Times New Roman" w:hAnsi="Times New Roman"/>
                <w:sz w:val="20"/>
                <w:szCs w:val="20"/>
              </w:rPr>
              <w:t>Unclear</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r w:rsidRPr="00321A8B">
              <w:rPr>
                <w:rFonts w:ascii="Times New Roman" w:hAnsi="Times New Roman"/>
                <w:sz w:val="20"/>
                <w:szCs w:val="20"/>
              </w:rPr>
              <w:t>Kang et al., 2012</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No</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Unclear</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lastRenderedPageBreak/>
              <w:t>Palmier</w:t>
            </w:r>
            <w:proofErr w:type="spellEnd"/>
            <w:r w:rsidRPr="00321A8B">
              <w:rPr>
                <w:rFonts w:ascii="Times New Roman" w:hAnsi="Times New Roman"/>
                <w:sz w:val="20"/>
                <w:szCs w:val="20"/>
              </w:rPr>
              <w:t>-Claus et al., 2012</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Pr>
                <w:rFonts w:ascii="Times New Roman" w:hAnsi="Times New Roman"/>
                <w:sz w:val="20"/>
                <w:szCs w:val="20"/>
              </w:rPr>
              <w:t>Partial</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Pr>
                <w:rFonts w:ascii="Times New Roman" w:hAnsi="Times New Roman"/>
                <w:sz w:val="20"/>
                <w:szCs w:val="20"/>
              </w:rPr>
              <w:t>Yes</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lang w:val="fr-FR"/>
              </w:rPr>
            </w:pPr>
            <w:proofErr w:type="spellStart"/>
            <w:r w:rsidRPr="00321A8B">
              <w:rPr>
                <w:rFonts w:ascii="Times New Roman" w:hAnsi="Times New Roman"/>
                <w:sz w:val="20"/>
                <w:szCs w:val="20"/>
                <w:lang w:val="fr-FR"/>
              </w:rPr>
              <w:t>Zimbron</w:t>
            </w:r>
            <w:proofErr w:type="spellEnd"/>
            <w:r w:rsidRPr="00321A8B">
              <w:rPr>
                <w:rFonts w:ascii="Times New Roman" w:hAnsi="Times New Roman"/>
                <w:sz w:val="20"/>
                <w:szCs w:val="20"/>
                <w:lang w:val="fr-FR"/>
              </w:rPr>
              <w:t xml:space="preserve"> et </w:t>
            </w:r>
            <w:proofErr w:type="gramStart"/>
            <w:r w:rsidRPr="00321A8B">
              <w:rPr>
                <w:rFonts w:ascii="Times New Roman" w:hAnsi="Times New Roman"/>
                <w:sz w:val="20"/>
                <w:szCs w:val="20"/>
                <w:lang w:val="fr-FR"/>
              </w:rPr>
              <w:t>al.,</w:t>
            </w:r>
            <w:proofErr w:type="gramEnd"/>
            <w:r w:rsidRPr="00321A8B">
              <w:rPr>
                <w:rFonts w:ascii="Times New Roman" w:hAnsi="Times New Roman"/>
                <w:sz w:val="20"/>
                <w:szCs w:val="20"/>
                <w:lang w:val="fr-FR"/>
              </w:rPr>
              <w:t xml:space="preserve"> 2012</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lang w:val="fr-FR"/>
              </w:rPr>
            </w:pPr>
            <w:proofErr w:type="spellStart"/>
            <w:r>
              <w:rPr>
                <w:rFonts w:ascii="Times New Roman" w:hAnsi="Times New Roman"/>
                <w:sz w:val="20"/>
                <w:szCs w:val="20"/>
                <w:lang w:val="fr-FR"/>
              </w:rPr>
              <w:t>Yes</w:t>
            </w:r>
            <w:proofErr w:type="spellEnd"/>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lang w:val="fr-FR"/>
              </w:rPr>
            </w:pPr>
            <w:proofErr w:type="spellStart"/>
            <w:r>
              <w:rPr>
                <w:rFonts w:ascii="Times New Roman" w:hAnsi="Times New Roman"/>
                <w:sz w:val="20"/>
                <w:szCs w:val="20"/>
                <w:lang w:val="fr-FR"/>
              </w:rPr>
              <w:t>Unclear</w:t>
            </w:r>
            <w:proofErr w:type="spellEnd"/>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Grano</w:t>
            </w:r>
            <w:proofErr w:type="spellEnd"/>
            <w:r w:rsidRPr="00321A8B">
              <w:rPr>
                <w:rFonts w:ascii="Times New Roman" w:hAnsi="Times New Roman"/>
                <w:sz w:val="20"/>
                <w:szCs w:val="20"/>
              </w:rPr>
              <w:t xml:space="preserve"> et al., 2011</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top w:val="nil"/>
              <w:left w:val="nil"/>
              <w:bottom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Partial</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Pr>
                <w:rFonts w:ascii="Times New Roman" w:hAnsi="Times New Roman"/>
                <w:sz w:val="20"/>
                <w:szCs w:val="20"/>
              </w:rPr>
              <w:t>No</w:t>
            </w:r>
          </w:p>
        </w:tc>
        <w:tc>
          <w:tcPr>
            <w:tcW w:w="1281" w:type="dxa"/>
            <w:tcBorders>
              <w:top w:val="nil"/>
              <w:left w:val="nil"/>
              <w:bottom w:val="nil"/>
              <w:right w:val="nil"/>
            </w:tcBorders>
          </w:tcPr>
          <w:p w:rsidR="0097338C" w:rsidRDefault="0097338C" w:rsidP="002E2253">
            <w:r>
              <w:rPr>
                <w:rFonts w:ascii="Times New Roman" w:hAnsi="Times New Roman"/>
                <w:sz w:val="20"/>
                <w:szCs w:val="20"/>
              </w:rPr>
              <w:t>Yes</w:t>
            </w:r>
          </w:p>
        </w:tc>
      </w:tr>
      <w:tr w:rsidR="0097338C" w:rsidRPr="00321A8B" w:rsidTr="002E2253">
        <w:trPr>
          <w:trHeight w:val="300"/>
        </w:trPr>
        <w:tc>
          <w:tcPr>
            <w:tcW w:w="1008"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Hutton et al., 2011</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Pr>
                <w:rFonts w:ascii="Times New Roman" w:hAnsi="Times New Roman"/>
                <w:sz w:val="20"/>
                <w:szCs w:val="20"/>
              </w:rPr>
              <w:t>No</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proofErr w:type="spellStart"/>
            <w:r>
              <w:rPr>
                <w:rFonts w:ascii="Times New Roman" w:hAnsi="Times New Roman"/>
                <w:sz w:val="20"/>
                <w:szCs w:val="20"/>
              </w:rPr>
              <w:t>Raballo</w:t>
            </w:r>
            <w:proofErr w:type="spellEnd"/>
            <w:r>
              <w:rPr>
                <w:rFonts w:ascii="Times New Roman" w:hAnsi="Times New Roman"/>
                <w:sz w:val="20"/>
                <w:szCs w:val="20"/>
              </w:rPr>
              <w:t xml:space="preserve"> et al., 2011</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color w:val="000000"/>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proofErr w:type="spellStart"/>
            <w:r>
              <w:rPr>
                <w:rFonts w:ascii="Times New Roman" w:hAnsi="Times New Roman"/>
                <w:sz w:val="20"/>
                <w:szCs w:val="20"/>
              </w:rPr>
              <w:t>Velthorst</w:t>
            </w:r>
            <w:proofErr w:type="spellEnd"/>
            <w:r>
              <w:rPr>
                <w:rFonts w:ascii="Times New Roman" w:hAnsi="Times New Roman"/>
                <w:sz w:val="20"/>
                <w:szCs w:val="20"/>
              </w:rPr>
              <w:t xml:space="preserve"> et al., 2010</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Unclear</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Pr>
                <w:rFonts w:ascii="Times New Roman" w:hAnsi="Times New Roman"/>
                <w:sz w:val="20"/>
                <w:szCs w:val="20"/>
              </w:rPr>
              <w:t>Yes</w:t>
            </w:r>
          </w:p>
        </w:tc>
        <w:tc>
          <w:tcPr>
            <w:tcW w:w="1276" w:type="dxa"/>
            <w:tcBorders>
              <w:top w:val="nil"/>
              <w:left w:val="nil"/>
              <w:bottom w:val="nil"/>
              <w:right w:val="nil"/>
            </w:tcBorders>
          </w:tcPr>
          <w:p w:rsidR="0097338C" w:rsidRDefault="0097338C" w:rsidP="002E2253">
            <w:r>
              <w:rPr>
                <w:rFonts w:ascii="Times New Roman" w:hAnsi="Times New Roman"/>
                <w:sz w:val="20"/>
                <w:szCs w:val="20"/>
              </w:rPr>
              <w:t>Partial</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Phillips et al., 2009</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bottom w:val="nil"/>
              <w:right w:val="nil"/>
            </w:tcBorders>
            <w:shd w:val="clear" w:color="auto" w:fill="auto"/>
            <w:noWrap/>
          </w:tcPr>
          <w:p w:rsidR="0097338C" w:rsidRDefault="0097338C" w:rsidP="002E2253">
            <w:r>
              <w:rPr>
                <w:rFonts w:ascii="Times New Roman" w:hAnsi="Times New Roman"/>
                <w:sz w:val="20"/>
                <w:szCs w:val="20"/>
              </w:rPr>
              <w:t>N/A</w:t>
            </w:r>
          </w:p>
        </w:tc>
        <w:tc>
          <w:tcPr>
            <w:tcW w:w="1275"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bottom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bottom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bottom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bottom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bottom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bottom w:val="nil"/>
              <w:right w:val="nil"/>
            </w:tcBorders>
          </w:tcPr>
          <w:p w:rsidR="0097338C" w:rsidRDefault="0097338C" w:rsidP="002E2253">
            <w:r>
              <w:rPr>
                <w:rFonts w:ascii="Times New Roman" w:hAnsi="Times New Roman"/>
                <w:sz w:val="20"/>
                <w:szCs w:val="20"/>
              </w:rPr>
              <w:t>N/A</w:t>
            </w:r>
          </w:p>
        </w:tc>
        <w:tc>
          <w:tcPr>
            <w:tcW w:w="1281" w:type="dxa"/>
            <w:tcBorders>
              <w:top w:val="nil"/>
              <w:left w:val="nil"/>
              <w:bottom w:val="nil"/>
              <w:right w:val="nil"/>
            </w:tcBorders>
          </w:tcPr>
          <w:p w:rsidR="0097338C" w:rsidRDefault="0097338C" w:rsidP="002E2253">
            <w:r>
              <w:rPr>
                <w:rFonts w:ascii="Times New Roman" w:hAnsi="Times New Roman"/>
                <w:sz w:val="20"/>
                <w:szCs w:val="20"/>
              </w:rPr>
              <w:t>N/A</w:t>
            </w:r>
          </w:p>
        </w:tc>
      </w:tr>
      <w:tr w:rsidR="0097338C" w:rsidRPr="00321A8B" w:rsidTr="002E2253">
        <w:trPr>
          <w:trHeight w:val="300"/>
        </w:trPr>
        <w:tc>
          <w:tcPr>
            <w:tcW w:w="1008"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proofErr w:type="spellStart"/>
            <w:r>
              <w:rPr>
                <w:rFonts w:ascii="Times New Roman" w:hAnsi="Times New Roman"/>
                <w:sz w:val="20"/>
                <w:szCs w:val="20"/>
              </w:rPr>
              <w:t>Preti</w:t>
            </w:r>
            <w:proofErr w:type="spellEnd"/>
            <w:r>
              <w:rPr>
                <w:rFonts w:ascii="Times New Roman" w:hAnsi="Times New Roman"/>
                <w:sz w:val="20"/>
                <w:szCs w:val="20"/>
              </w:rPr>
              <w:t xml:space="preserve"> et al., 2009</w:t>
            </w:r>
          </w:p>
        </w:tc>
        <w:tc>
          <w:tcPr>
            <w:tcW w:w="1275"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top w:val="nil"/>
              <w:left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560" w:type="dxa"/>
            <w:tcBorders>
              <w:top w:val="nil"/>
              <w:left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right w:val="nil"/>
            </w:tcBorders>
          </w:tcPr>
          <w:p w:rsidR="0097338C" w:rsidRDefault="0097338C" w:rsidP="002E2253">
            <w:r>
              <w:rPr>
                <w:rFonts w:ascii="Times New Roman" w:hAnsi="Times New Roman"/>
                <w:sz w:val="20"/>
                <w:szCs w:val="20"/>
              </w:rPr>
              <w:t>Yes</w:t>
            </w:r>
          </w:p>
        </w:tc>
        <w:tc>
          <w:tcPr>
            <w:tcW w:w="1276" w:type="dxa"/>
            <w:tcBorders>
              <w:top w:val="nil"/>
              <w:left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15"/>
        </w:trPr>
        <w:tc>
          <w:tcPr>
            <w:tcW w:w="1008" w:type="dxa"/>
            <w:tcBorders>
              <w:top w:val="nil"/>
              <w:left w:val="nil"/>
              <w:right w:val="nil"/>
            </w:tcBorders>
            <w:shd w:val="clear" w:color="auto" w:fill="auto"/>
            <w:noWrap/>
            <w:hideMark/>
          </w:tcPr>
          <w:p w:rsidR="0097338C" w:rsidRPr="00321A8B" w:rsidRDefault="0097338C" w:rsidP="002E2253">
            <w:pPr>
              <w:spacing w:after="0" w:line="240" w:lineRule="auto"/>
              <w:rPr>
                <w:rFonts w:ascii="Times New Roman" w:hAnsi="Times New Roman"/>
                <w:sz w:val="20"/>
                <w:szCs w:val="20"/>
              </w:rPr>
            </w:pPr>
            <w:proofErr w:type="spellStart"/>
            <w:r w:rsidRPr="00321A8B">
              <w:rPr>
                <w:rFonts w:ascii="Times New Roman" w:hAnsi="Times New Roman"/>
                <w:sz w:val="20"/>
                <w:szCs w:val="20"/>
              </w:rPr>
              <w:t>Niendama</w:t>
            </w:r>
            <w:proofErr w:type="spellEnd"/>
            <w:r>
              <w:rPr>
                <w:rFonts w:ascii="Times New Roman" w:hAnsi="Times New Roman"/>
                <w:sz w:val="20"/>
                <w:szCs w:val="20"/>
              </w:rPr>
              <w:t xml:space="preserve"> et al., 2008</w:t>
            </w:r>
          </w:p>
        </w:tc>
        <w:tc>
          <w:tcPr>
            <w:tcW w:w="1275" w:type="dxa"/>
            <w:tcBorders>
              <w:top w:val="nil"/>
              <w:left w:val="nil"/>
              <w:right w:val="nil"/>
            </w:tcBorders>
            <w:shd w:val="clear" w:color="auto" w:fill="auto"/>
            <w:noWrap/>
          </w:tcPr>
          <w:p w:rsidR="0097338C" w:rsidRPr="0017722C"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851" w:type="dxa"/>
            <w:tcBorders>
              <w:top w:val="nil"/>
              <w:left w:val="nil"/>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top w:val="nil"/>
              <w:left w:val="nil"/>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1417" w:type="dxa"/>
            <w:tcBorders>
              <w:top w:val="nil"/>
              <w:left w:val="nil"/>
              <w:right w:val="nil"/>
            </w:tcBorders>
          </w:tcPr>
          <w:p w:rsidR="0097338C" w:rsidRDefault="0097338C" w:rsidP="002E2253">
            <w:r w:rsidRPr="000312D3">
              <w:rPr>
                <w:rFonts w:ascii="Times New Roman" w:hAnsi="Times New Roman"/>
                <w:sz w:val="20"/>
                <w:szCs w:val="20"/>
              </w:rPr>
              <w:t>No</w:t>
            </w:r>
          </w:p>
        </w:tc>
        <w:tc>
          <w:tcPr>
            <w:tcW w:w="1134" w:type="dxa"/>
            <w:tcBorders>
              <w:top w:val="nil"/>
              <w:left w:val="nil"/>
              <w:right w:val="nil"/>
            </w:tcBorders>
          </w:tcPr>
          <w:p w:rsidR="0097338C" w:rsidRDefault="0097338C" w:rsidP="002E2253">
            <w:r w:rsidRPr="00826235">
              <w:rPr>
                <w:rFonts w:ascii="Times New Roman" w:hAnsi="Times New Roman"/>
                <w:sz w:val="20"/>
                <w:szCs w:val="20"/>
              </w:rPr>
              <w:t>N/A</w:t>
            </w:r>
          </w:p>
        </w:tc>
        <w:tc>
          <w:tcPr>
            <w:tcW w:w="1276" w:type="dxa"/>
            <w:tcBorders>
              <w:top w:val="nil"/>
              <w:left w:val="nil"/>
              <w:right w:val="nil"/>
            </w:tcBorders>
          </w:tcPr>
          <w:p w:rsidR="0097338C" w:rsidRDefault="0097338C" w:rsidP="002E2253">
            <w:r w:rsidRPr="00935883">
              <w:rPr>
                <w:rFonts w:ascii="Times New Roman" w:hAnsi="Times New Roman"/>
                <w:sz w:val="20"/>
                <w:szCs w:val="20"/>
              </w:rPr>
              <w:t>Yes</w:t>
            </w:r>
          </w:p>
        </w:tc>
        <w:tc>
          <w:tcPr>
            <w:tcW w:w="987" w:type="dxa"/>
            <w:tcBorders>
              <w:top w:val="nil"/>
              <w:left w:val="nil"/>
              <w:right w:val="nil"/>
            </w:tcBorders>
          </w:tcPr>
          <w:p w:rsidR="0097338C" w:rsidRDefault="0097338C" w:rsidP="002E2253">
            <w:r w:rsidRPr="009A4BA0">
              <w:rPr>
                <w:rFonts w:ascii="Times New Roman" w:hAnsi="Times New Roman"/>
                <w:sz w:val="20"/>
                <w:szCs w:val="20"/>
              </w:rPr>
              <w:t>No</w:t>
            </w:r>
          </w:p>
        </w:tc>
        <w:tc>
          <w:tcPr>
            <w:tcW w:w="1281" w:type="dxa"/>
            <w:tcBorders>
              <w:top w:val="nil"/>
              <w:left w:val="nil"/>
              <w:right w:val="nil"/>
            </w:tcBorders>
          </w:tcPr>
          <w:p w:rsidR="0097338C" w:rsidRDefault="0097338C" w:rsidP="002E2253">
            <w:r w:rsidRPr="00292CEF">
              <w:rPr>
                <w:rFonts w:ascii="Times New Roman" w:hAnsi="Times New Roman"/>
                <w:sz w:val="20"/>
                <w:szCs w:val="20"/>
              </w:rPr>
              <w:t>Yes</w:t>
            </w:r>
          </w:p>
        </w:tc>
      </w:tr>
      <w:tr w:rsidR="0097338C" w:rsidRPr="00321A8B" w:rsidTr="002E2253">
        <w:trPr>
          <w:trHeight w:val="315"/>
        </w:trPr>
        <w:tc>
          <w:tcPr>
            <w:tcW w:w="1008" w:type="dxa"/>
            <w:tcBorders>
              <w:top w:val="nil"/>
              <w:left w:val="nil"/>
              <w:right w:val="nil"/>
            </w:tcBorders>
            <w:shd w:val="clear" w:color="auto" w:fill="auto"/>
            <w:noWrap/>
          </w:tcPr>
          <w:p w:rsidR="0097338C" w:rsidRPr="00916A3D" w:rsidRDefault="0097338C" w:rsidP="002E2253">
            <w:pPr>
              <w:spacing w:after="0" w:line="240" w:lineRule="auto"/>
              <w:rPr>
                <w:rFonts w:ascii="Times New Roman" w:hAnsi="Times New Roman"/>
                <w:sz w:val="20"/>
                <w:szCs w:val="20"/>
              </w:rPr>
            </w:pPr>
            <w:r w:rsidRPr="00916A3D">
              <w:rPr>
                <w:rFonts w:ascii="Times New Roman" w:hAnsi="Times New Roman"/>
                <w:sz w:val="20"/>
                <w:szCs w:val="20"/>
              </w:rPr>
              <w:t>Morrison et al., 2004</w:t>
            </w:r>
          </w:p>
        </w:tc>
        <w:tc>
          <w:tcPr>
            <w:tcW w:w="1275" w:type="dxa"/>
            <w:tcBorders>
              <w:top w:val="nil"/>
              <w:left w:val="nil"/>
              <w:right w:val="nil"/>
            </w:tcBorders>
            <w:shd w:val="clear" w:color="auto" w:fill="auto"/>
            <w:noWrap/>
          </w:tcPr>
          <w:p w:rsidR="0097338C" w:rsidRPr="0017722C"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0"/>
                <w:szCs w:val="20"/>
              </w:rPr>
            </w:pPr>
            <w:r>
              <w:rPr>
                <w:rFonts w:ascii="Times New Roman" w:hAnsi="Times New Roman"/>
                <w:sz w:val="20"/>
                <w:szCs w:val="20"/>
              </w:rPr>
              <w:t>N/A</w:t>
            </w:r>
          </w:p>
        </w:tc>
        <w:tc>
          <w:tcPr>
            <w:tcW w:w="851" w:type="dxa"/>
            <w:tcBorders>
              <w:top w:val="nil"/>
              <w:left w:val="nil"/>
              <w:right w:val="nil"/>
            </w:tcBorders>
            <w:shd w:val="clear" w:color="auto" w:fill="auto"/>
            <w:noWrap/>
          </w:tcPr>
          <w:p w:rsidR="0097338C" w:rsidRPr="00384777" w:rsidRDefault="0097338C" w:rsidP="002E2253">
            <w:pPr>
              <w:rPr>
                <w:rFonts w:ascii="Times New Roman" w:hAnsi="Times New Roman"/>
                <w:sz w:val="20"/>
                <w:szCs w:val="20"/>
              </w:rPr>
            </w:pPr>
            <w:r>
              <w:rPr>
                <w:rFonts w:ascii="Times New Roman" w:hAnsi="Times New Roman"/>
                <w:sz w:val="20"/>
                <w:szCs w:val="20"/>
              </w:rPr>
              <w:t>N/A</w:t>
            </w:r>
          </w:p>
        </w:tc>
        <w:tc>
          <w:tcPr>
            <w:tcW w:w="1275"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top w:val="nil"/>
              <w:left w:val="nil"/>
              <w:right w:val="nil"/>
            </w:tcBorders>
            <w:shd w:val="clear" w:color="auto" w:fill="auto"/>
            <w:noWrap/>
          </w:tcPr>
          <w:p w:rsidR="0097338C" w:rsidRPr="00830904" w:rsidRDefault="0097338C" w:rsidP="002E2253">
            <w:pPr>
              <w:rPr>
                <w:rFonts w:ascii="Times New Roman" w:hAnsi="Times New Roman"/>
                <w:sz w:val="20"/>
                <w:szCs w:val="20"/>
              </w:rPr>
            </w:pPr>
            <w:r>
              <w:rPr>
                <w:rFonts w:ascii="Times New Roman" w:hAnsi="Times New Roman"/>
                <w:sz w:val="20"/>
                <w:szCs w:val="20"/>
              </w:rPr>
              <w:t>Yes</w:t>
            </w:r>
          </w:p>
        </w:tc>
        <w:tc>
          <w:tcPr>
            <w:tcW w:w="1134" w:type="dxa"/>
            <w:tcBorders>
              <w:top w:val="nil"/>
              <w:left w:val="nil"/>
              <w:right w:val="nil"/>
            </w:tcBorders>
            <w:shd w:val="clear" w:color="auto" w:fill="auto"/>
            <w:noWrap/>
          </w:tcPr>
          <w:p w:rsidR="0097338C" w:rsidRDefault="0097338C" w:rsidP="002E2253">
            <w:pPr>
              <w:spacing w:after="0" w:line="240" w:lineRule="auto"/>
              <w:rPr>
                <w:rFonts w:ascii="Times New Roman" w:hAnsi="Times New Roman"/>
                <w:sz w:val="20"/>
                <w:szCs w:val="20"/>
              </w:rPr>
            </w:pPr>
            <w:r>
              <w:rPr>
                <w:rFonts w:ascii="Times New Roman" w:hAnsi="Times New Roman"/>
                <w:sz w:val="20"/>
                <w:szCs w:val="20"/>
              </w:rPr>
              <w:t>Unclear</w:t>
            </w:r>
          </w:p>
        </w:tc>
        <w:tc>
          <w:tcPr>
            <w:tcW w:w="1417" w:type="dxa"/>
            <w:tcBorders>
              <w:top w:val="nil"/>
              <w:left w:val="nil"/>
              <w:right w:val="nil"/>
            </w:tcBorders>
          </w:tcPr>
          <w:p w:rsidR="0097338C" w:rsidRPr="000312D3" w:rsidRDefault="0097338C" w:rsidP="002E2253">
            <w:pPr>
              <w:rPr>
                <w:rFonts w:ascii="Times New Roman" w:hAnsi="Times New Roman"/>
                <w:sz w:val="20"/>
                <w:szCs w:val="20"/>
              </w:rPr>
            </w:pPr>
            <w:r>
              <w:rPr>
                <w:rFonts w:ascii="Times New Roman" w:hAnsi="Times New Roman"/>
                <w:sz w:val="20"/>
                <w:szCs w:val="20"/>
              </w:rPr>
              <w:t>No</w:t>
            </w:r>
          </w:p>
        </w:tc>
        <w:tc>
          <w:tcPr>
            <w:tcW w:w="1134" w:type="dxa"/>
            <w:tcBorders>
              <w:top w:val="nil"/>
              <w:left w:val="nil"/>
              <w:right w:val="nil"/>
            </w:tcBorders>
          </w:tcPr>
          <w:p w:rsidR="0097338C" w:rsidRPr="00826235" w:rsidRDefault="0097338C" w:rsidP="002E2253">
            <w:pPr>
              <w:rPr>
                <w:rFonts w:ascii="Times New Roman" w:hAnsi="Times New Roman"/>
                <w:sz w:val="20"/>
                <w:szCs w:val="20"/>
              </w:rPr>
            </w:pPr>
            <w:r>
              <w:rPr>
                <w:rFonts w:ascii="Times New Roman" w:hAnsi="Times New Roman"/>
                <w:sz w:val="20"/>
                <w:szCs w:val="20"/>
              </w:rPr>
              <w:t>Yes</w:t>
            </w:r>
          </w:p>
        </w:tc>
        <w:tc>
          <w:tcPr>
            <w:tcW w:w="1276" w:type="dxa"/>
            <w:tcBorders>
              <w:top w:val="nil"/>
              <w:left w:val="nil"/>
              <w:right w:val="nil"/>
            </w:tcBorders>
          </w:tcPr>
          <w:p w:rsidR="0097338C" w:rsidRPr="00935883" w:rsidRDefault="0097338C" w:rsidP="002E2253">
            <w:pPr>
              <w:rPr>
                <w:rFonts w:ascii="Times New Roman" w:hAnsi="Times New Roman"/>
                <w:sz w:val="20"/>
                <w:szCs w:val="20"/>
              </w:rPr>
            </w:pPr>
            <w:r>
              <w:rPr>
                <w:rFonts w:ascii="Times New Roman" w:hAnsi="Times New Roman"/>
                <w:sz w:val="20"/>
                <w:szCs w:val="20"/>
              </w:rPr>
              <w:t>Partial</w:t>
            </w:r>
          </w:p>
        </w:tc>
        <w:tc>
          <w:tcPr>
            <w:tcW w:w="987" w:type="dxa"/>
            <w:tcBorders>
              <w:top w:val="nil"/>
              <w:left w:val="nil"/>
              <w:right w:val="nil"/>
            </w:tcBorders>
          </w:tcPr>
          <w:p w:rsidR="0097338C" w:rsidRPr="009A4BA0" w:rsidRDefault="0097338C" w:rsidP="002E2253">
            <w:pPr>
              <w:rPr>
                <w:rFonts w:ascii="Times New Roman" w:hAnsi="Times New Roman"/>
                <w:sz w:val="20"/>
                <w:szCs w:val="20"/>
              </w:rPr>
            </w:pPr>
            <w:r>
              <w:rPr>
                <w:rFonts w:ascii="Times New Roman" w:hAnsi="Times New Roman"/>
                <w:sz w:val="20"/>
                <w:szCs w:val="20"/>
              </w:rPr>
              <w:t>N/A</w:t>
            </w:r>
          </w:p>
        </w:tc>
        <w:tc>
          <w:tcPr>
            <w:tcW w:w="1281" w:type="dxa"/>
            <w:tcBorders>
              <w:top w:val="nil"/>
              <w:left w:val="nil"/>
              <w:right w:val="nil"/>
            </w:tcBorders>
          </w:tcPr>
          <w:p w:rsidR="0097338C" w:rsidRPr="00292CEF" w:rsidRDefault="0097338C" w:rsidP="002E2253">
            <w:pPr>
              <w:rPr>
                <w:rFonts w:ascii="Times New Roman" w:hAnsi="Times New Roman"/>
                <w:sz w:val="20"/>
                <w:szCs w:val="20"/>
              </w:rPr>
            </w:pPr>
            <w:r>
              <w:rPr>
                <w:rFonts w:ascii="Times New Roman" w:hAnsi="Times New Roman"/>
                <w:sz w:val="20"/>
                <w:szCs w:val="20"/>
              </w:rPr>
              <w:t>N/A</w:t>
            </w:r>
          </w:p>
        </w:tc>
      </w:tr>
      <w:tr w:rsidR="0097338C" w:rsidRPr="00321A8B" w:rsidTr="002E2253">
        <w:trPr>
          <w:trHeight w:val="315"/>
        </w:trPr>
        <w:tc>
          <w:tcPr>
            <w:tcW w:w="1008" w:type="dxa"/>
            <w:tcBorders>
              <w:left w:val="nil"/>
              <w:bottom w:val="single" w:sz="8" w:space="0" w:color="auto"/>
              <w:right w:val="nil"/>
            </w:tcBorders>
            <w:shd w:val="clear" w:color="auto" w:fill="auto"/>
            <w:noWrap/>
          </w:tcPr>
          <w:p w:rsidR="0097338C" w:rsidRPr="00916A3D" w:rsidRDefault="0097338C" w:rsidP="002E2253">
            <w:pPr>
              <w:spacing w:after="0" w:line="240" w:lineRule="auto"/>
              <w:rPr>
                <w:rFonts w:ascii="Times New Roman" w:hAnsi="Times New Roman"/>
                <w:sz w:val="20"/>
                <w:szCs w:val="20"/>
                <w:vertAlign w:val="superscript"/>
              </w:rPr>
            </w:pPr>
            <w:proofErr w:type="spellStart"/>
            <w:r w:rsidRPr="00916A3D">
              <w:rPr>
                <w:rFonts w:ascii="Times New Roman" w:hAnsi="Times New Roman"/>
                <w:sz w:val="20"/>
                <w:szCs w:val="20"/>
              </w:rPr>
              <w:t>Adlard</w:t>
            </w:r>
            <w:proofErr w:type="spellEnd"/>
            <w:r w:rsidRPr="00916A3D">
              <w:rPr>
                <w:rFonts w:ascii="Times New Roman" w:hAnsi="Times New Roman"/>
                <w:sz w:val="20"/>
                <w:szCs w:val="20"/>
              </w:rPr>
              <w:t xml:space="preserve"> &amp; Yung, 1997</w:t>
            </w:r>
          </w:p>
        </w:tc>
        <w:tc>
          <w:tcPr>
            <w:tcW w:w="1275" w:type="dxa"/>
            <w:tcBorders>
              <w:left w:val="nil"/>
              <w:bottom w:val="single" w:sz="8" w:space="0" w:color="auto"/>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276" w:type="dxa"/>
            <w:tcBorders>
              <w:left w:val="nil"/>
              <w:bottom w:val="single" w:sz="8" w:space="0" w:color="auto"/>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Partial</w:t>
            </w:r>
          </w:p>
        </w:tc>
        <w:tc>
          <w:tcPr>
            <w:tcW w:w="851" w:type="dxa"/>
            <w:tcBorders>
              <w:left w:val="nil"/>
              <w:bottom w:val="single" w:sz="8" w:space="0" w:color="auto"/>
              <w:right w:val="nil"/>
            </w:tcBorders>
            <w:shd w:val="clear" w:color="auto" w:fill="auto"/>
            <w:noWrap/>
          </w:tcPr>
          <w:p w:rsidR="0097338C" w:rsidRDefault="0097338C" w:rsidP="002E2253">
            <w:r w:rsidRPr="00384777">
              <w:rPr>
                <w:rFonts w:ascii="Times New Roman" w:hAnsi="Times New Roman"/>
                <w:sz w:val="20"/>
                <w:szCs w:val="20"/>
              </w:rPr>
              <w:t>No</w:t>
            </w:r>
          </w:p>
        </w:tc>
        <w:tc>
          <w:tcPr>
            <w:tcW w:w="1275" w:type="dxa"/>
            <w:tcBorders>
              <w:left w:val="nil"/>
              <w:bottom w:val="single" w:sz="8" w:space="0" w:color="auto"/>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560" w:type="dxa"/>
            <w:tcBorders>
              <w:left w:val="nil"/>
              <w:bottom w:val="single" w:sz="8" w:space="0" w:color="auto"/>
              <w:right w:val="nil"/>
            </w:tcBorders>
            <w:shd w:val="clear" w:color="auto" w:fill="auto"/>
            <w:noWrap/>
          </w:tcPr>
          <w:p w:rsidR="0097338C" w:rsidRDefault="0097338C" w:rsidP="002E2253">
            <w:r w:rsidRPr="00830904">
              <w:rPr>
                <w:rFonts w:ascii="Times New Roman" w:hAnsi="Times New Roman"/>
                <w:sz w:val="20"/>
                <w:szCs w:val="20"/>
              </w:rPr>
              <w:t>Yes</w:t>
            </w:r>
          </w:p>
        </w:tc>
        <w:tc>
          <w:tcPr>
            <w:tcW w:w="1134" w:type="dxa"/>
            <w:tcBorders>
              <w:left w:val="nil"/>
              <w:bottom w:val="single" w:sz="8" w:space="0" w:color="auto"/>
              <w:right w:val="nil"/>
            </w:tcBorders>
            <w:shd w:val="clear" w:color="auto" w:fill="auto"/>
            <w:noWrap/>
          </w:tcPr>
          <w:p w:rsidR="0097338C" w:rsidRPr="00321A8B" w:rsidRDefault="0097338C" w:rsidP="002E2253">
            <w:pPr>
              <w:spacing w:after="0" w:line="240" w:lineRule="auto"/>
              <w:rPr>
                <w:rFonts w:ascii="Times New Roman" w:hAnsi="Times New Roman"/>
                <w:sz w:val="20"/>
                <w:szCs w:val="20"/>
              </w:rPr>
            </w:pPr>
            <w:r>
              <w:rPr>
                <w:rFonts w:ascii="Times New Roman" w:hAnsi="Times New Roman"/>
                <w:sz w:val="20"/>
                <w:szCs w:val="20"/>
              </w:rPr>
              <w:t>Yes</w:t>
            </w:r>
          </w:p>
        </w:tc>
        <w:tc>
          <w:tcPr>
            <w:tcW w:w="1417" w:type="dxa"/>
            <w:tcBorders>
              <w:left w:val="nil"/>
              <w:bottom w:val="single" w:sz="8" w:space="0" w:color="auto"/>
              <w:right w:val="nil"/>
            </w:tcBorders>
          </w:tcPr>
          <w:p w:rsidR="0097338C" w:rsidRDefault="0097338C" w:rsidP="002E2253">
            <w:r w:rsidRPr="000312D3">
              <w:rPr>
                <w:rFonts w:ascii="Times New Roman" w:hAnsi="Times New Roman"/>
                <w:sz w:val="20"/>
                <w:szCs w:val="20"/>
              </w:rPr>
              <w:t>No</w:t>
            </w:r>
          </w:p>
        </w:tc>
        <w:tc>
          <w:tcPr>
            <w:tcW w:w="1134" w:type="dxa"/>
            <w:tcBorders>
              <w:left w:val="nil"/>
              <w:bottom w:val="single" w:sz="8" w:space="0" w:color="auto"/>
              <w:right w:val="nil"/>
            </w:tcBorders>
          </w:tcPr>
          <w:p w:rsidR="0097338C" w:rsidRDefault="0097338C" w:rsidP="002E2253">
            <w:r w:rsidRPr="00826235">
              <w:rPr>
                <w:rFonts w:ascii="Times New Roman" w:hAnsi="Times New Roman"/>
                <w:sz w:val="20"/>
                <w:szCs w:val="20"/>
              </w:rPr>
              <w:t>N/A</w:t>
            </w:r>
          </w:p>
        </w:tc>
        <w:tc>
          <w:tcPr>
            <w:tcW w:w="1276" w:type="dxa"/>
            <w:tcBorders>
              <w:left w:val="nil"/>
              <w:bottom w:val="single" w:sz="8" w:space="0" w:color="auto"/>
              <w:right w:val="nil"/>
            </w:tcBorders>
          </w:tcPr>
          <w:p w:rsidR="0097338C" w:rsidRDefault="0097338C" w:rsidP="002E2253">
            <w:r w:rsidRPr="00935883">
              <w:rPr>
                <w:rFonts w:ascii="Times New Roman" w:hAnsi="Times New Roman"/>
                <w:sz w:val="20"/>
                <w:szCs w:val="20"/>
              </w:rPr>
              <w:t>Yes</w:t>
            </w:r>
          </w:p>
        </w:tc>
        <w:tc>
          <w:tcPr>
            <w:tcW w:w="987" w:type="dxa"/>
            <w:tcBorders>
              <w:left w:val="nil"/>
              <w:bottom w:val="single" w:sz="8" w:space="0" w:color="auto"/>
              <w:right w:val="nil"/>
            </w:tcBorders>
          </w:tcPr>
          <w:p w:rsidR="0097338C" w:rsidRDefault="0097338C" w:rsidP="002E2253">
            <w:r w:rsidRPr="009A4BA0">
              <w:rPr>
                <w:rFonts w:ascii="Times New Roman" w:hAnsi="Times New Roman"/>
                <w:sz w:val="20"/>
                <w:szCs w:val="20"/>
              </w:rPr>
              <w:t>No</w:t>
            </w:r>
          </w:p>
        </w:tc>
        <w:tc>
          <w:tcPr>
            <w:tcW w:w="1281" w:type="dxa"/>
            <w:tcBorders>
              <w:left w:val="nil"/>
              <w:bottom w:val="single" w:sz="8" w:space="0" w:color="auto"/>
              <w:right w:val="nil"/>
            </w:tcBorders>
          </w:tcPr>
          <w:p w:rsidR="0097338C" w:rsidRDefault="0097338C" w:rsidP="002E2253">
            <w:r w:rsidRPr="00292CEF">
              <w:rPr>
                <w:rFonts w:ascii="Times New Roman" w:hAnsi="Times New Roman"/>
                <w:sz w:val="20"/>
                <w:szCs w:val="20"/>
              </w:rPr>
              <w:t>Yes</w:t>
            </w:r>
          </w:p>
        </w:tc>
      </w:tr>
    </w:tbl>
    <w:p w:rsidR="0097338C" w:rsidRPr="00166D30" w:rsidRDefault="0097338C" w:rsidP="0097338C">
      <w:pPr>
        <w:rPr>
          <w:rFonts w:ascii="Times New Roman" w:hAnsi="Times New Roman"/>
          <w:sz w:val="24"/>
          <w:szCs w:val="24"/>
        </w:rPr>
      </w:pPr>
      <w:r w:rsidRPr="00166D30">
        <w:rPr>
          <w:rFonts w:ascii="Times New Roman" w:hAnsi="Times New Roman"/>
          <w:sz w:val="24"/>
          <w:szCs w:val="24"/>
        </w:rPr>
        <w:t xml:space="preserve">* Criteria only applicable to certain designs; </w:t>
      </w:r>
      <w:r w:rsidRPr="00166D30">
        <w:rPr>
          <w:rFonts w:ascii="Times New Roman" w:hAnsi="Times New Roman"/>
          <w:sz w:val="24"/>
          <w:szCs w:val="24"/>
          <w:vertAlign w:val="superscript"/>
        </w:rPr>
        <w:t>1</w:t>
      </w:r>
      <w:r w:rsidRPr="00166D30">
        <w:rPr>
          <w:rFonts w:ascii="Times New Roman" w:hAnsi="Times New Roman"/>
          <w:sz w:val="24"/>
          <w:szCs w:val="24"/>
        </w:rPr>
        <w:t xml:space="preserve"> Note that this criteria only applied to those studies with follow-up data on self-harm or suicidality or those undertaking analyses whereby suicidality/self-harm predicted other variables at follow-up.</w:t>
      </w:r>
    </w:p>
    <w:p w:rsidR="0097338C" w:rsidRDefault="0097338C" w:rsidP="0097338C">
      <w:pPr>
        <w:rPr>
          <w:rFonts w:ascii="Times New Roman" w:hAnsi="Times New Roman"/>
          <w:sz w:val="24"/>
          <w:szCs w:val="24"/>
        </w:rPr>
        <w:sectPr w:rsidR="0097338C" w:rsidSect="00E04FF3">
          <w:pgSz w:w="16838" w:h="11906" w:orient="landscape"/>
          <w:pgMar w:top="1440" w:right="1440" w:bottom="1440" w:left="1440" w:header="708" w:footer="708" w:gutter="0"/>
          <w:cols w:space="708"/>
          <w:docGrid w:linePitch="360"/>
        </w:sectPr>
      </w:pPr>
    </w:p>
    <w:p w:rsidR="0097338C" w:rsidRDefault="0097338C" w:rsidP="0097338C">
      <w:pPr>
        <w:rPr>
          <w:rFonts w:ascii="Times New Roman" w:hAnsi="Times New Roman"/>
          <w:sz w:val="24"/>
          <w:szCs w:val="24"/>
        </w:rPr>
      </w:pPr>
      <w:r>
        <w:rPr>
          <w:rFonts w:ascii="Times New Roman" w:hAnsi="Times New Roman"/>
          <w:sz w:val="24"/>
          <w:szCs w:val="24"/>
        </w:rPr>
        <w:lastRenderedPageBreak/>
        <w:t>Table 3</w:t>
      </w:r>
    </w:p>
    <w:p w:rsidR="0097338C" w:rsidRDefault="0097338C" w:rsidP="0097338C">
      <w:pPr>
        <w:rPr>
          <w:rFonts w:ascii="Times New Roman" w:hAnsi="Times New Roman"/>
          <w:sz w:val="24"/>
          <w:szCs w:val="24"/>
        </w:rPr>
      </w:pPr>
      <w:r>
        <w:rPr>
          <w:rFonts w:ascii="Times New Roman" w:hAnsi="Times New Roman"/>
          <w:sz w:val="24"/>
          <w:szCs w:val="24"/>
        </w:rPr>
        <w:t xml:space="preserve">Overview of Studies Comparing Suicidality and Self-Harm Rates between UHR and Comparison Groups </w:t>
      </w:r>
    </w:p>
    <w:tbl>
      <w:tblPr>
        <w:tblW w:w="14474" w:type="dxa"/>
        <w:tblInd w:w="93" w:type="dxa"/>
        <w:tblLayout w:type="fixed"/>
        <w:tblLook w:val="04A0" w:firstRow="1" w:lastRow="0" w:firstColumn="1" w:lastColumn="0" w:noHBand="0" w:noVBand="1"/>
      </w:tblPr>
      <w:tblGrid>
        <w:gridCol w:w="2329"/>
        <w:gridCol w:w="2728"/>
        <w:gridCol w:w="2517"/>
        <w:gridCol w:w="2517"/>
        <w:gridCol w:w="4383"/>
      </w:tblGrid>
      <w:tr w:rsidR="0097338C" w:rsidRPr="002D7A50" w:rsidTr="002E2253">
        <w:trPr>
          <w:trHeight w:val="315"/>
        </w:trPr>
        <w:tc>
          <w:tcPr>
            <w:tcW w:w="2329" w:type="dxa"/>
            <w:tcBorders>
              <w:top w:val="single" w:sz="8" w:space="0" w:color="auto"/>
              <w:left w:val="nil"/>
              <w:bottom w:val="single" w:sz="8" w:space="0" w:color="auto"/>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1276EB">
              <w:rPr>
                <w:rFonts w:ascii="Times New Roman" w:eastAsia="Times New Roman" w:hAnsi="Times New Roman"/>
                <w:color w:val="000000"/>
                <w:sz w:val="24"/>
                <w:szCs w:val="24"/>
                <w:lang w:eastAsia="en-GB"/>
              </w:rPr>
              <w:t> </w:t>
            </w:r>
            <w:r w:rsidRPr="002D7A50">
              <w:rPr>
                <w:rFonts w:ascii="Times New Roman" w:eastAsia="Times New Roman" w:hAnsi="Times New Roman"/>
                <w:color w:val="000000"/>
                <w:sz w:val="24"/>
                <w:szCs w:val="24"/>
                <w:lang w:eastAsia="en-GB"/>
              </w:rPr>
              <w:t>Study</w:t>
            </w:r>
          </w:p>
        </w:tc>
        <w:tc>
          <w:tcPr>
            <w:tcW w:w="2728" w:type="dxa"/>
            <w:tcBorders>
              <w:top w:val="single" w:sz="8" w:space="0" w:color="auto"/>
              <w:left w:val="nil"/>
              <w:bottom w:val="single" w:sz="8" w:space="0" w:color="auto"/>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Comparison</w:t>
            </w:r>
            <w:r w:rsidRPr="001276EB">
              <w:rPr>
                <w:rFonts w:ascii="Times New Roman" w:eastAsia="Times New Roman" w:hAnsi="Times New Roman"/>
                <w:color w:val="000000"/>
                <w:sz w:val="24"/>
                <w:szCs w:val="24"/>
                <w:lang w:eastAsia="en-GB"/>
              </w:rPr>
              <w:t> </w:t>
            </w:r>
          </w:p>
        </w:tc>
        <w:tc>
          <w:tcPr>
            <w:tcW w:w="2517" w:type="dxa"/>
            <w:tcBorders>
              <w:top w:val="single" w:sz="8" w:space="0" w:color="auto"/>
              <w:left w:val="nil"/>
              <w:bottom w:val="single" w:sz="8" w:space="0" w:color="auto"/>
              <w:right w:val="nil"/>
            </w:tcBorders>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Outcome</w:t>
            </w:r>
          </w:p>
        </w:tc>
        <w:tc>
          <w:tcPr>
            <w:tcW w:w="2517" w:type="dxa"/>
            <w:tcBorders>
              <w:top w:val="single" w:sz="8" w:space="0" w:color="auto"/>
              <w:left w:val="nil"/>
              <w:bottom w:val="single" w:sz="8" w:space="0" w:color="auto"/>
              <w:right w:val="nil"/>
            </w:tcBorders>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Descriptive Statistics</w:t>
            </w:r>
          </w:p>
        </w:tc>
        <w:tc>
          <w:tcPr>
            <w:tcW w:w="4383" w:type="dxa"/>
            <w:tcBorders>
              <w:top w:val="single" w:sz="8" w:space="0" w:color="auto"/>
              <w:left w:val="nil"/>
              <w:bottom w:val="single" w:sz="8" w:space="0" w:color="auto"/>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1276EB">
              <w:rPr>
                <w:rFonts w:ascii="Times New Roman" w:eastAsia="Times New Roman" w:hAnsi="Times New Roman"/>
                <w:color w:val="000000"/>
                <w:sz w:val="24"/>
                <w:szCs w:val="24"/>
                <w:lang w:eastAsia="en-GB"/>
              </w:rPr>
              <w:t> </w:t>
            </w:r>
            <w:r w:rsidRPr="002D7A50">
              <w:rPr>
                <w:rFonts w:ascii="Times New Roman" w:eastAsia="Times New Roman" w:hAnsi="Times New Roman"/>
                <w:color w:val="000000"/>
                <w:sz w:val="24"/>
                <w:szCs w:val="24"/>
                <w:lang w:eastAsia="en-GB"/>
              </w:rPr>
              <w:t>Finding</w:t>
            </w:r>
          </w:p>
        </w:tc>
      </w:tr>
      <w:tr w:rsidR="0097338C" w:rsidRPr="002D7A50" w:rsidTr="002E2253">
        <w:trPr>
          <w:trHeight w:val="300"/>
        </w:trPr>
        <w:tc>
          <w:tcPr>
            <w:tcW w:w="2329"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vertAlign w:val="superscript"/>
                <w:lang w:eastAsia="en-GB"/>
              </w:rPr>
            </w:pPr>
            <w:proofErr w:type="spellStart"/>
            <w:r w:rsidRPr="002D7A50">
              <w:rPr>
                <w:rFonts w:ascii="Times New Roman" w:eastAsia="Times New Roman" w:hAnsi="Times New Roman"/>
                <w:color w:val="000000"/>
                <w:sz w:val="24"/>
                <w:szCs w:val="24"/>
                <w:lang w:eastAsia="en-GB"/>
              </w:rPr>
              <w:t>Grano</w:t>
            </w:r>
            <w:proofErr w:type="spellEnd"/>
            <w:r w:rsidRPr="002D7A50">
              <w:rPr>
                <w:rFonts w:ascii="Times New Roman" w:eastAsia="Times New Roman" w:hAnsi="Times New Roman"/>
                <w:color w:val="000000"/>
                <w:sz w:val="24"/>
                <w:szCs w:val="24"/>
                <w:lang w:eastAsia="en-GB"/>
              </w:rPr>
              <w:t xml:space="preserve"> et al., 2013</w:t>
            </w:r>
          </w:p>
        </w:tc>
        <w:tc>
          <w:tcPr>
            <w:tcW w:w="2728"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help-seeking adolescence</w:t>
            </w:r>
          </w:p>
        </w:tc>
        <w:tc>
          <w:tcPr>
            <w:tcW w:w="2517" w:type="dxa"/>
            <w:tcBorders>
              <w:top w:val="nil"/>
              <w:left w:val="nil"/>
              <w:bottom w:val="nil"/>
              <w:right w:val="nil"/>
            </w:tcBorders>
          </w:tcPr>
          <w:p w:rsidR="0097338C" w:rsidRPr="002D7A50" w:rsidRDefault="0097338C" w:rsidP="002E2253">
            <w:pPr>
              <w:spacing w:after="0" w:line="240" w:lineRule="auto"/>
              <w:rPr>
                <w:rFonts w:ascii="Times New Roman" w:eastAsia="Times New Roman" w:hAnsi="Times New Roman"/>
                <w:color w:val="000000"/>
                <w:sz w:val="24"/>
                <w:szCs w:val="24"/>
                <w:vertAlign w:val="superscript"/>
                <w:lang w:eastAsia="en-GB"/>
              </w:rPr>
            </w:pPr>
            <w:r w:rsidRPr="002D7A50">
              <w:rPr>
                <w:rFonts w:ascii="Times New Roman" w:eastAsia="Times New Roman" w:hAnsi="Times New Roman"/>
                <w:color w:val="000000"/>
                <w:sz w:val="24"/>
                <w:szCs w:val="24"/>
                <w:lang w:eastAsia="en-GB"/>
              </w:rPr>
              <w:t>Suicidal ideation (past 2 weeks)</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39/66</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38/134</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Significantly higher in UHR,</w:t>
            </w:r>
          </w:p>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OR = 3.64</w:t>
            </w:r>
            <w:r>
              <w:rPr>
                <w:rFonts w:ascii="Times New Roman" w:eastAsia="Times New Roman" w:hAnsi="Times New Roman"/>
                <w:color w:val="000000"/>
                <w:sz w:val="24"/>
                <w:szCs w:val="24"/>
                <w:lang w:eastAsia="en-GB"/>
              </w:rPr>
              <w:t xml:space="preserve"> (1.97 – 6.77)</w:t>
            </w:r>
          </w:p>
        </w:tc>
      </w:tr>
      <w:tr w:rsidR="0097338C" w:rsidRPr="002D7A50" w:rsidTr="002E2253">
        <w:trPr>
          <w:trHeight w:val="300"/>
        </w:trPr>
        <w:tc>
          <w:tcPr>
            <w:tcW w:w="2329"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Hui et al., 2013 </w:t>
            </w:r>
          </w:p>
        </w:tc>
        <w:tc>
          <w:tcPr>
            <w:tcW w:w="2728"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HC</w:t>
            </w:r>
          </w:p>
        </w:tc>
        <w:tc>
          <w:tcPr>
            <w:tcW w:w="2517" w:type="dxa"/>
            <w:tcBorders>
              <w:top w:val="nil"/>
              <w:left w:val="nil"/>
              <w:bottom w:val="nil"/>
              <w:right w:val="nil"/>
            </w:tcBorders>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uicidal ideation (past 2 weeks)</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36/50</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4/44</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 xml:space="preserve">ignificantly higher in UHR, </w:t>
            </w:r>
          </w:p>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25.71 </w:t>
            </w:r>
            <w:r>
              <w:rPr>
                <w:rFonts w:ascii="Times New Roman" w:eastAsia="Times New Roman" w:hAnsi="Times New Roman"/>
                <w:color w:val="000000"/>
                <w:sz w:val="24"/>
                <w:szCs w:val="24"/>
                <w:lang w:eastAsia="en-GB"/>
              </w:rPr>
              <w:t>(7.75 – 85.29)</w:t>
            </w:r>
          </w:p>
        </w:tc>
      </w:tr>
      <w:tr w:rsidR="0097338C" w:rsidRPr="002D7A50" w:rsidTr="002E2253">
        <w:trPr>
          <w:trHeight w:val="300"/>
        </w:trPr>
        <w:tc>
          <w:tcPr>
            <w:tcW w:w="2329"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Kang et al., 2012</w:t>
            </w:r>
          </w:p>
        </w:tc>
        <w:tc>
          <w:tcPr>
            <w:tcW w:w="2728"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HC</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 ideation (lifetime)</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uici</w:t>
            </w:r>
            <w:r>
              <w:rPr>
                <w:rFonts w:ascii="Times New Roman" w:eastAsia="Times New Roman" w:hAnsi="Times New Roman"/>
                <w:color w:val="000000"/>
                <w:sz w:val="24"/>
                <w:szCs w:val="24"/>
                <w:lang w:eastAsia="en-GB"/>
              </w:rPr>
              <w:t>dal ideation (last six months)</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Suicide attempt (lifetime)</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15/125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6/125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1/125</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.01)</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 xml:space="preserve">, </w:t>
            </w: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4.89</w:t>
            </w:r>
            <w:r w:rsidRPr="002D7A5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(1.52 – 15.68)</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.56)</w:t>
            </w:r>
            <w:r>
              <w:rPr>
                <w:rFonts w:ascii="Times New Roman" w:eastAsia="Times New Roman" w:hAnsi="Times New Roman"/>
                <w:color w:val="000000"/>
                <w:sz w:val="24"/>
                <w:szCs w:val="24"/>
                <w:vertAlign w:val="superscript"/>
                <w:lang w:eastAsia="en-GB"/>
              </w:rPr>
              <w:t>1</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OR = 1.42</w:t>
            </w:r>
            <w:r w:rsidRPr="002D7A5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(0.16 – 12.64)</w:t>
            </w:r>
            <w:r>
              <w:rPr>
                <w:rFonts w:ascii="Times New Roman" w:eastAsia="Times New Roman" w:hAnsi="Times New Roman"/>
                <w:color w:val="000000"/>
                <w:sz w:val="24"/>
                <w:szCs w:val="24"/>
                <w:vertAlign w:val="superscript"/>
                <w:lang w:eastAsia="en-GB"/>
              </w:rPr>
              <w:t>2</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.20)</w:t>
            </w:r>
            <w:r>
              <w:rPr>
                <w:rFonts w:ascii="Times New Roman" w:eastAsia="Times New Roman" w:hAnsi="Times New Roman"/>
                <w:color w:val="000000"/>
                <w:sz w:val="24"/>
                <w:szCs w:val="24"/>
                <w:vertAlign w:val="superscript"/>
                <w:lang w:eastAsia="en-GB"/>
              </w:rPr>
              <w:t>1</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8.86</w:t>
            </w:r>
            <w:r w:rsidRPr="002D7A5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(0.53 – 149.55)</w:t>
            </w:r>
            <w:r>
              <w:rPr>
                <w:rFonts w:ascii="Times New Roman" w:eastAsia="Times New Roman" w:hAnsi="Times New Roman"/>
                <w:color w:val="000000"/>
                <w:sz w:val="24"/>
                <w:szCs w:val="24"/>
                <w:vertAlign w:val="superscript"/>
                <w:lang w:eastAsia="en-GB"/>
              </w:rPr>
              <w:t>2</w:t>
            </w:r>
          </w:p>
          <w:p w:rsidR="0097338C" w:rsidRPr="00320C2B" w:rsidRDefault="0097338C" w:rsidP="002E2253">
            <w:pPr>
              <w:spacing w:after="0" w:line="240" w:lineRule="auto"/>
              <w:rPr>
                <w:rFonts w:ascii="Times New Roman" w:eastAsia="Times New Roman" w:hAnsi="Times New Roman"/>
                <w:color w:val="000000"/>
                <w:sz w:val="24"/>
                <w:szCs w:val="24"/>
                <w:vertAlign w:val="superscript"/>
                <w:lang w:eastAsia="en-GB"/>
              </w:rPr>
            </w:pPr>
          </w:p>
        </w:tc>
      </w:tr>
      <w:tr w:rsidR="0097338C" w:rsidRPr="002D7A50" w:rsidTr="002E2253">
        <w:trPr>
          <w:trHeight w:val="300"/>
        </w:trPr>
        <w:tc>
          <w:tcPr>
            <w:tcW w:w="2329"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p>
        </w:tc>
        <w:tc>
          <w:tcPr>
            <w:tcW w:w="2728"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depressed spectrum disorder</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 ideation (lifetime)</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uici</w:t>
            </w:r>
            <w:r>
              <w:rPr>
                <w:rFonts w:ascii="Times New Roman" w:eastAsia="Times New Roman" w:hAnsi="Times New Roman"/>
                <w:color w:val="000000"/>
                <w:sz w:val="24"/>
                <w:szCs w:val="24"/>
                <w:lang w:eastAsia="en-GB"/>
              </w:rPr>
              <w:t>dal ideation (last six months)</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Suicide attempt (lifetime)</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31/46</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9/46</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3/46</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tcPr>
          <w:p w:rsidR="0097338C" w:rsidRPr="00E04FF3"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.07)</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OR = 0.32</w:t>
            </w:r>
            <w:r w:rsidRPr="002D7A5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(0.10 – 1.07)</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.43)</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vertAlign w:val="superscript"/>
                <w:lang w:eastAsia="en-GB"/>
              </w:rPr>
              <w:t xml:space="preserve"> </w:t>
            </w:r>
          </w:p>
          <w:p w:rsidR="0097338C" w:rsidRPr="00320C2B"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OR = 0.29</w:t>
            </w:r>
            <w:r w:rsidRPr="002D7A5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(0.03 – 2.54)</w:t>
            </w:r>
            <w:r>
              <w:rPr>
                <w:rFonts w:ascii="Times New Roman" w:eastAsia="Times New Roman" w:hAnsi="Times New Roman"/>
                <w:color w:val="000000"/>
                <w:sz w:val="24"/>
                <w:szCs w:val="24"/>
                <w:vertAlign w:val="superscript"/>
                <w:lang w:eastAsia="en-GB"/>
              </w:rPr>
              <w:t>2</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.1.00)</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vertAlign w:val="superscript"/>
                <w:lang w:eastAsia="en-GB"/>
              </w:rPr>
              <w:t xml:space="preserve"> </w:t>
            </w:r>
          </w:p>
          <w:p w:rsidR="0097338C" w:rsidRPr="008E0604"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OR = 1.02 (0.10 – 10.65)</w:t>
            </w:r>
            <w:r>
              <w:rPr>
                <w:rFonts w:ascii="Times New Roman" w:eastAsia="Times New Roman" w:hAnsi="Times New Roman"/>
                <w:color w:val="000000"/>
                <w:sz w:val="24"/>
                <w:szCs w:val="24"/>
                <w:vertAlign w:val="superscript"/>
                <w:lang w:eastAsia="en-GB"/>
              </w:rPr>
              <w:t>2</w:t>
            </w:r>
          </w:p>
        </w:tc>
      </w:tr>
      <w:tr w:rsidR="0097338C" w:rsidRPr="002D7A50" w:rsidTr="002E2253">
        <w:trPr>
          <w:trHeight w:val="300"/>
        </w:trPr>
        <w:tc>
          <w:tcPr>
            <w:tcW w:w="2329"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proofErr w:type="spellStart"/>
            <w:r w:rsidRPr="002D7A50">
              <w:rPr>
                <w:rFonts w:ascii="Times New Roman" w:eastAsia="Times New Roman" w:hAnsi="Times New Roman"/>
                <w:color w:val="000000"/>
                <w:sz w:val="24"/>
                <w:szCs w:val="24"/>
                <w:lang w:eastAsia="en-GB"/>
              </w:rPr>
              <w:t>Zimbron</w:t>
            </w:r>
            <w:proofErr w:type="spellEnd"/>
            <w:r w:rsidRPr="002D7A50">
              <w:rPr>
                <w:rFonts w:ascii="Times New Roman" w:eastAsia="Times New Roman" w:hAnsi="Times New Roman"/>
                <w:color w:val="000000"/>
                <w:sz w:val="24"/>
                <w:szCs w:val="24"/>
                <w:lang w:eastAsia="en-GB"/>
              </w:rPr>
              <w:t xml:space="preserve"> et al., 2012</w:t>
            </w:r>
          </w:p>
        </w:tc>
        <w:tc>
          <w:tcPr>
            <w:tcW w:w="2728" w:type="dxa"/>
            <w:tcBorders>
              <w:top w:val="nil"/>
              <w:left w:val="nil"/>
              <w:bottom w:val="nil"/>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FEP</w:t>
            </w:r>
          </w:p>
        </w:tc>
        <w:tc>
          <w:tcPr>
            <w:tcW w:w="2517" w:type="dxa"/>
            <w:tcBorders>
              <w:top w:val="nil"/>
              <w:left w:val="nil"/>
              <w:bottom w:val="nil"/>
              <w:right w:val="nil"/>
            </w:tcBorders>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Self-harm (lifetime)</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12/30</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7/30</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hideMark/>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r w:rsidRPr="002D7A50">
              <w:rPr>
                <w:rFonts w:ascii="Times New Roman" w:eastAsia="Times New Roman" w:hAnsi="Times New Roman"/>
                <w:color w:val="000000"/>
                <w:sz w:val="24"/>
                <w:szCs w:val="24"/>
                <w:lang w:eastAsia="en-GB"/>
              </w:rPr>
              <w:t xml:space="preserve"> </w:t>
            </w:r>
          </w:p>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2.19 (0.72 – 6.70)</w:t>
            </w:r>
          </w:p>
        </w:tc>
      </w:tr>
      <w:tr w:rsidR="0097338C" w:rsidRPr="002D7A50" w:rsidTr="002E2253">
        <w:trPr>
          <w:trHeight w:val="300"/>
        </w:trPr>
        <w:tc>
          <w:tcPr>
            <w:tcW w:w="2329"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proofErr w:type="spellStart"/>
            <w:r w:rsidRPr="002D7A50">
              <w:rPr>
                <w:rFonts w:ascii="Times New Roman" w:eastAsia="Times New Roman" w:hAnsi="Times New Roman"/>
                <w:color w:val="000000"/>
                <w:sz w:val="24"/>
                <w:szCs w:val="24"/>
                <w:lang w:eastAsia="en-GB"/>
              </w:rPr>
              <w:t>Grano</w:t>
            </w:r>
            <w:proofErr w:type="spellEnd"/>
            <w:r w:rsidRPr="002D7A50">
              <w:rPr>
                <w:rFonts w:ascii="Times New Roman" w:eastAsia="Times New Roman" w:hAnsi="Times New Roman"/>
                <w:color w:val="000000"/>
                <w:sz w:val="24"/>
                <w:szCs w:val="24"/>
                <w:lang w:eastAsia="en-GB"/>
              </w:rPr>
              <w:t xml:space="preserve"> et al., 2011</w:t>
            </w:r>
          </w:p>
        </w:tc>
        <w:tc>
          <w:tcPr>
            <w:tcW w:w="2728" w:type="dxa"/>
            <w:tcBorders>
              <w:top w:val="nil"/>
              <w:left w:val="nil"/>
              <w:bottom w:val="nil"/>
              <w:right w:val="nil"/>
            </w:tcBorders>
            <w:shd w:val="clear" w:color="auto" w:fill="auto"/>
            <w:noWrap/>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help-seeking adolescence</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Suicidal ideation (past 2 weeks)</w:t>
            </w:r>
          </w:p>
          <w:p w:rsidR="0097338C" w:rsidRPr="002D7A50" w:rsidRDefault="0097338C" w:rsidP="002E2253">
            <w:pPr>
              <w:spacing w:after="0" w:line="240" w:lineRule="auto"/>
              <w:rPr>
                <w:rFonts w:ascii="Times New Roman" w:eastAsia="Times New Roman" w:hAnsi="Times New Roman"/>
                <w:color w:val="000000"/>
                <w:sz w:val="24"/>
                <w:szCs w:val="24"/>
                <w:vertAlign w:val="superscript"/>
                <w:lang w:eastAsia="en-GB"/>
              </w:rPr>
            </w:pP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UHR: 0.44</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Control: 0.16</w:t>
            </w:r>
          </w:p>
        </w:tc>
        <w:tc>
          <w:tcPr>
            <w:tcW w:w="4383"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p>
        </w:tc>
      </w:tr>
      <w:tr w:rsidR="0097338C" w:rsidRPr="002D7A50" w:rsidTr="002E2253">
        <w:trPr>
          <w:trHeight w:val="300"/>
        </w:trPr>
        <w:tc>
          <w:tcPr>
            <w:tcW w:w="2329"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proofErr w:type="spellStart"/>
            <w:r w:rsidRPr="002D7A50">
              <w:rPr>
                <w:rFonts w:ascii="Times New Roman" w:eastAsia="Times New Roman" w:hAnsi="Times New Roman"/>
                <w:color w:val="000000"/>
                <w:sz w:val="24"/>
                <w:szCs w:val="24"/>
                <w:lang w:eastAsia="en-GB"/>
              </w:rPr>
              <w:t>Preti</w:t>
            </w:r>
            <w:proofErr w:type="spellEnd"/>
            <w:r w:rsidRPr="002D7A50">
              <w:rPr>
                <w:rFonts w:ascii="Times New Roman" w:eastAsia="Times New Roman" w:hAnsi="Times New Roman"/>
                <w:color w:val="000000"/>
                <w:sz w:val="24"/>
                <w:szCs w:val="24"/>
                <w:lang w:eastAsia="en-GB"/>
              </w:rPr>
              <w:t xml:space="preserve"> et al., 2009</w:t>
            </w:r>
          </w:p>
        </w:tc>
        <w:tc>
          <w:tcPr>
            <w:tcW w:w="2728"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FEP</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Suicide attempt </w:t>
            </w:r>
            <w:r>
              <w:rPr>
                <w:rFonts w:ascii="Times New Roman" w:eastAsia="Times New Roman" w:hAnsi="Times New Roman"/>
                <w:color w:val="000000"/>
                <w:sz w:val="24"/>
                <w:szCs w:val="24"/>
                <w:lang w:eastAsia="en-GB"/>
              </w:rPr>
              <w:lastRenderedPageBreak/>
              <w:t>(lifetime)</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Suicidality (BPRS)</w:t>
            </w:r>
          </w:p>
          <w:p w:rsidR="0097338C" w:rsidRDefault="0097338C" w:rsidP="002E2253">
            <w:pPr>
              <w:spacing w:after="0" w:line="240" w:lineRule="auto"/>
              <w:rPr>
                <w:rFonts w:ascii="Times New Roman" w:eastAsia="Times New Roman" w:hAnsi="Times New Roman"/>
                <w:color w:val="000000"/>
                <w:sz w:val="24"/>
                <w:szCs w:val="24"/>
                <w:lang w:eastAsia="en-GB"/>
              </w:rPr>
            </w:pP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Suicidality (</w:t>
            </w:r>
            <w:proofErr w:type="spellStart"/>
            <w:r>
              <w:rPr>
                <w:rFonts w:ascii="Times New Roman" w:eastAsia="Times New Roman" w:hAnsi="Times New Roman"/>
                <w:color w:val="000000"/>
                <w:sz w:val="24"/>
                <w:szCs w:val="24"/>
                <w:lang w:eastAsia="en-GB"/>
              </w:rPr>
              <w:t>HoNOS</w:t>
            </w:r>
            <w:proofErr w:type="spellEnd"/>
            <w:r>
              <w:rPr>
                <w:rFonts w:ascii="Times New Roman" w:eastAsia="Times New Roman" w:hAnsi="Times New Roman"/>
                <w:color w:val="000000"/>
                <w:sz w:val="24"/>
                <w:szCs w:val="24"/>
                <w:lang w:eastAsia="en-GB"/>
              </w:rPr>
              <w:t>)</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7/81</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6/87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UHR: 1.9 (1.3)</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Control: 1.8 (1.4)</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UHR: 0.38 (0.87)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Control: 0.42 (0.93)</w:t>
            </w:r>
          </w:p>
        </w:tc>
        <w:tc>
          <w:tcPr>
            <w:tcW w:w="4383" w:type="dxa"/>
            <w:tcBorders>
              <w:top w:val="nil"/>
              <w:left w:val="nil"/>
              <w:bottom w:val="nil"/>
              <w:right w:val="nil"/>
            </w:tcBorders>
            <w:shd w:val="clear" w:color="auto" w:fill="auto"/>
            <w:noWrap/>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 xml:space="preserve">No difference, </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lastRenderedPageBreak/>
              <w:t xml:space="preserve">OR = </w:t>
            </w:r>
            <w:r>
              <w:rPr>
                <w:rFonts w:ascii="Times New Roman" w:eastAsia="Times New Roman" w:hAnsi="Times New Roman"/>
                <w:color w:val="000000"/>
                <w:sz w:val="24"/>
                <w:szCs w:val="24"/>
                <w:lang w:eastAsia="en-GB"/>
              </w:rPr>
              <w:t>1.28 (0.41 – 3.97)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p>
          <w:p w:rsidR="0097338C" w:rsidRPr="008A3F71"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i/>
                <w:color w:val="000000"/>
                <w:sz w:val="24"/>
                <w:szCs w:val="24"/>
                <w:lang w:eastAsia="en-GB"/>
              </w:rPr>
              <w:t xml:space="preserve">d </w:t>
            </w:r>
            <w:r>
              <w:rPr>
                <w:rFonts w:ascii="Times New Roman" w:eastAsia="Times New Roman" w:hAnsi="Times New Roman"/>
                <w:color w:val="000000"/>
                <w:sz w:val="24"/>
                <w:szCs w:val="24"/>
                <w:lang w:eastAsia="en-GB"/>
              </w:rPr>
              <w:t>= 0.07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p>
          <w:p w:rsidR="0097338C" w:rsidRPr="008A3F71"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i/>
                <w:color w:val="000000"/>
                <w:sz w:val="24"/>
                <w:szCs w:val="24"/>
                <w:lang w:eastAsia="en-GB"/>
              </w:rPr>
              <w:t xml:space="preserve">d </w:t>
            </w:r>
            <w:r>
              <w:rPr>
                <w:rFonts w:ascii="Times New Roman" w:eastAsia="Times New Roman" w:hAnsi="Times New Roman"/>
                <w:color w:val="000000"/>
                <w:sz w:val="24"/>
                <w:szCs w:val="24"/>
                <w:lang w:eastAsia="en-GB"/>
              </w:rPr>
              <w:t>= -0.04</w:t>
            </w:r>
          </w:p>
          <w:p w:rsidR="0097338C" w:rsidRPr="009802ED" w:rsidRDefault="0097338C" w:rsidP="002E2253">
            <w:pPr>
              <w:spacing w:after="0" w:line="240" w:lineRule="auto"/>
              <w:rPr>
                <w:rFonts w:ascii="Times New Roman" w:eastAsia="Times New Roman" w:hAnsi="Times New Roman"/>
                <w:color w:val="000000"/>
                <w:sz w:val="24"/>
                <w:szCs w:val="24"/>
                <w:lang w:eastAsia="en-GB"/>
              </w:rPr>
            </w:pPr>
          </w:p>
        </w:tc>
      </w:tr>
      <w:tr w:rsidR="0097338C" w:rsidRPr="002D7A50" w:rsidTr="002E2253">
        <w:trPr>
          <w:trHeight w:val="300"/>
        </w:trPr>
        <w:tc>
          <w:tcPr>
            <w:tcW w:w="2329"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proofErr w:type="spellStart"/>
            <w:r w:rsidRPr="002D7A50">
              <w:rPr>
                <w:rFonts w:ascii="Times New Roman" w:eastAsia="Times New Roman" w:hAnsi="Times New Roman"/>
                <w:color w:val="000000"/>
                <w:sz w:val="24"/>
                <w:szCs w:val="24"/>
                <w:lang w:eastAsia="en-GB"/>
              </w:rPr>
              <w:lastRenderedPageBreak/>
              <w:t>Adlard</w:t>
            </w:r>
            <w:proofErr w:type="spellEnd"/>
            <w:r w:rsidRPr="002D7A50">
              <w:rPr>
                <w:rFonts w:ascii="Times New Roman" w:eastAsia="Times New Roman" w:hAnsi="Times New Roman"/>
                <w:color w:val="000000"/>
                <w:sz w:val="24"/>
                <w:szCs w:val="24"/>
                <w:lang w:eastAsia="en-GB"/>
              </w:rPr>
              <w:t xml:space="preserve"> &amp; Yung, 1997</w:t>
            </w:r>
          </w:p>
        </w:tc>
        <w:tc>
          <w:tcPr>
            <w:tcW w:w="2728" w:type="dxa"/>
            <w:tcBorders>
              <w:top w:val="nil"/>
              <w:left w:val="nil"/>
              <w:bottom w:val="nil"/>
              <w:right w:val="nil"/>
            </w:tcBorders>
            <w:shd w:val="clear" w:color="auto" w:fill="auto"/>
            <w:noWrap/>
          </w:tcPr>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UHR vs. FEP</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Self-harm (lifetime)</w:t>
            </w:r>
          </w:p>
          <w:p w:rsidR="0097338C" w:rsidRDefault="0097338C" w:rsidP="002E2253">
            <w:pPr>
              <w:spacing w:after="0" w:line="240" w:lineRule="auto"/>
              <w:rPr>
                <w:rFonts w:ascii="Times New Roman" w:eastAsia="Times New Roman" w:hAnsi="Times New Roman"/>
                <w:color w:val="000000"/>
                <w:sz w:val="24"/>
                <w:szCs w:val="24"/>
                <w:lang w:eastAsia="en-GB"/>
              </w:rPr>
            </w:pP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Self-harm (last 12 months)</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 ideation (lifetime)</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uicid</w:t>
            </w:r>
            <w:r>
              <w:rPr>
                <w:rFonts w:ascii="Times New Roman" w:eastAsia="Times New Roman" w:hAnsi="Times New Roman"/>
                <w:color w:val="000000"/>
                <w:sz w:val="24"/>
                <w:szCs w:val="24"/>
                <w:lang w:eastAsia="en-GB"/>
              </w:rPr>
              <w:t>al ideation (last six months)</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Suicide attempt (lifetime)</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 xml:space="preserve">uicide attempt (last </w:t>
            </w:r>
            <w:r>
              <w:rPr>
                <w:rFonts w:ascii="Times New Roman" w:eastAsia="Times New Roman" w:hAnsi="Times New Roman"/>
                <w:color w:val="000000"/>
                <w:sz w:val="24"/>
                <w:szCs w:val="24"/>
                <w:lang w:eastAsia="en-GB"/>
              </w:rPr>
              <w:t>12</w:t>
            </w:r>
            <w:r w:rsidRPr="002D7A50">
              <w:rPr>
                <w:rFonts w:ascii="Times New Roman" w:eastAsia="Times New Roman" w:hAnsi="Times New Roman"/>
                <w:color w:val="000000"/>
                <w:sz w:val="24"/>
                <w:szCs w:val="24"/>
                <w:lang w:eastAsia="en-GB"/>
              </w:rPr>
              <w:t xml:space="preserve"> months)</w:t>
            </w:r>
          </w:p>
        </w:tc>
        <w:tc>
          <w:tcPr>
            <w:tcW w:w="2517" w:type="dxa"/>
            <w:tcBorders>
              <w:top w:val="nil"/>
              <w:left w:val="nil"/>
              <w:bottom w:val="nil"/>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12/25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5/27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8/25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2/27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23/25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21/27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21/25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14/27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7/25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11/27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7/27</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nil"/>
              <w:right w:val="nil"/>
            </w:tcBorders>
            <w:shd w:val="clear" w:color="auto" w:fill="auto"/>
            <w:noWrap/>
          </w:tcPr>
          <w:p w:rsidR="0097338C" w:rsidRPr="00ED7321"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.04)</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4.06 (1.17 – 14.15)</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.04)</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5.88 (1.11 – 31.17)</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.25)</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 xml:space="preserve">, </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3.29 (0.60 – 18.10)</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.02)</w:t>
            </w:r>
            <w:r>
              <w:rPr>
                <w:rFonts w:ascii="Times New Roman" w:eastAsia="Times New Roman" w:hAnsi="Times New Roman"/>
                <w:color w:val="000000"/>
                <w:sz w:val="24"/>
                <w:szCs w:val="24"/>
                <w:vertAlign w:val="superscript"/>
                <w:lang w:eastAsia="en-GB"/>
              </w:rPr>
              <w:t>1</w:t>
            </w:r>
            <w:r w:rsidRPr="00C254C5">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4.88 (1.32 – 18.05)</w:t>
            </w:r>
          </w:p>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No difference (</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.39)</w:t>
            </w:r>
            <w:r>
              <w:rPr>
                <w:rFonts w:ascii="Times New Roman" w:eastAsia="Times New Roman" w:hAnsi="Times New Roman"/>
                <w:color w:val="000000"/>
                <w:sz w:val="24"/>
                <w:szCs w:val="24"/>
                <w:vertAlign w:val="superscript"/>
                <w:lang w:eastAsia="en-GB"/>
              </w:rPr>
              <w:t>1</w:t>
            </w:r>
            <w:r w:rsidRPr="00C254C5">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0.57 (0.18 – 1.81)</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 difference (</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.1.00)</w:t>
            </w:r>
            <w:r>
              <w:rPr>
                <w:rFonts w:ascii="Times New Roman" w:eastAsia="Times New Roman" w:hAnsi="Times New Roman"/>
                <w:color w:val="000000"/>
                <w:sz w:val="24"/>
                <w:szCs w:val="24"/>
                <w:vertAlign w:val="superscript"/>
                <w:lang w:eastAsia="en-GB"/>
              </w:rPr>
              <w:t>1</w:t>
            </w:r>
            <w:r w:rsidRPr="00C254C5">
              <w:rPr>
                <w:rFonts w:ascii="Times New Roman" w:eastAsia="Times New Roman" w:hAnsi="Times New Roman"/>
                <w:color w:val="000000"/>
                <w:sz w:val="24"/>
                <w:szCs w:val="24"/>
                <w:lang w:eastAsia="en-GB"/>
              </w:rPr>
              <w:t>,</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0.90 (0.26 – 3.18)</w:t>
            </w:r>
          </w:p>
        </w:tc>
      </w:tr>
      <w:tr w:rsidR="0097338C" w:rsidRPr="002D7A50" w:rsidTr="002E2253">
        <w:trPr>
          <w:trHeight w:val="315"/>
        </w:trPr>
        <w:tc>
          <w:tcPr>
            <w:tcW w:w="2329" w:type="dxa"/>
            <w:tcBorders>
              <w:top w:val="nil"/>
              <w:left w:val="nil"/>
              <w:bottom w:val="single" w:sz="8" w:space="0" w:color="auto"/>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1276EB">
              <w:rPr>
                <w:rFonts w:ascii="Times New Roman" w:eastAsia="Times New Roman" w:hAnsi="Times New Roman"/>
                <w:color w:val="000000"/>
                <w:sz w:val="24"/>
                <w:szCs w:val="24"/>
                <w:lang w:eastAsia="en-GB"/>
              </w:rPr>
              <w:t> </w:t>
            </w:r>
          </w:p>
        </w:tc>
        <w:tc>
          <w:tcPr>
            <w:tcW w:w="2728" w:type="dxa"/>
            <w:tcBorders>
              <w:top w:val="nil"/>
              <w:left w:val="nil"/>
              <w:bottom w:val="single" w:sz="8" w:space="0" w:color="auto"/>
              <w:right w:val="nil"/>
            </w:tcBorders>
            <w:shd w:val="clear" w:color="auto" w:fill="auto"/>
            <w:noWrap/>
            <w:hideMark/>
          </w:tcPr>
          <w:p w:rsidR="0097338C" w:rsidRPr="001276EB" w:rsidRDefault="0097338C" w:rsidP="002E2253">
            <w:pPr>
              <w:spacing w:after="0" w:line="240" w:lineRule="auto"/>
              <w:rPr>
                <w:rFonts w:ascii="Times New Roman" w:eastAsia="Times New Roman" w:hAnsi="Times New Roman"/>
                <w:color w:val="000000"/>
                <w:sz w:val="24"/>
                <w:szCs w:val="24"/>
                <w:lang w:eastAsia="en-GB"/>
              </w:rPr>
            </w:pPr>
            <w:r w:rsidRPr="001276EB">
              <w:rPr>
                <w:rFonts w:ascii="Times New Roman" w:eastAsia="Times New Roman" w:hAnsi="Times New Roman"/>
                <w:color w:val="000000"/>
                <w:sz w:val="24"/>
                <w:szCs w:val="24"/>
                <w:lang w:eastAsia="en-GB"/>
              </w:rPr>
              <w:t> </w:t>
            </w:r>
            <w:r w:rsidRPr="002D7A50">
              <w:rPr>
                <w:rFonts w:ascii="Times New Roman" w:eastAsia="Times New Roman" w:hAnsi="Times New Roman"/>
                <w:color w:val="000000"/>
                <w:sz w:val="24"/>
                <w:szCs w:val="24"/>
                <w:lang w:eastAsia="en-GB"/>
              </w:rPr>
              <w:t>UHR vs. HC</w:t>
            </w:r>
          </w:p>
        </w:tc>
        <w:tc>
          <w:tcPr>
            <w:tcW w:w="2517" w:type="dxa"/>
            <w:tcBorders>
              <w:top w:val="nil"/>
              <w:left w:val="nil"/>
              <w:bottom w:val="single" w:sz="8" w:space="0" w:color="auto"/>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Self-harm (lifetime)</w:t>
            </w:r>
          </w:p>
          <w:p w:rsidR="0097338C" w:rsidRDefault="0097338C" w:rsidP="002E2253">
            <w:pPr>
              <w:spacing w:after="0" w:line="240" w:lineRule="auto"/>
              <w:rPr>
                <w:rFonts w:ascii="Times New Roman" w:eastAsia="Times New Roman" w:hAnsi="Times New Roman"/>
                <w:color w:val="000000"/>
                <w:sz w:val="24"/>
                <w:szCs w:val="24"/>
                <w:lang w:eastAsia="en-GB"/>
              </w:rPr>
            </w:pP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Self-harm (last 12 months)</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Suicidal ideation (lifetime)</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uicid</w:t>
            </w:r>
            <w:r>
              <w:rPr>
                <w:rFonts w:ascii="Times New Roman" w:eastAsia="Times New Roman" w:hAnsi="Times New Roman"/>
                <w:color w:val="000000"/>
                <w:sz w:val="24"/>
                <w:szCs w:val="24"/>
                <w:lang w:eastAsia="en-GB"/>
              </w:rPr>
              <w:t>al ideation (last six months)</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Suicide attempt (lifetime)</w:t>
            </w:r>
          </w:p>
          <w:p w:rsidR="0097338C" w:rsidRPr="002D7A50"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 xml:space="preserve">uicide attempt (last </w:t>
            </w:r>
            <w:r>
              <w:rPr>
                <w:rFonts w:ascii="Times New Roman" w:eastAsia="Times New Roman" w:hAnsi="Times New Roman"/>
                <w:color w:val="000000"/>
                <w:sz w:val="24"/>
                <w:szCs w:val="24"/>
                <w:lang w:eastAsia="en-GB"/>
              </w:rPr>
              <w:t>12</w:t>
            </w:r>
            <w:r w:rsidRPr="002D7A50">
              <w:rPr>
                <w:rFonts w:ascii="Times New Roman" w:eastAsia="Times New Roman" w:hAnsi="Times New Roman"/>
                <w:color w:val="000000"/>
                <w:sz w:val="24"/>
                <w:szCs w:val="24"/>
                <w:lang w:eastAsia="en-GB"/>
              </w:rPr>
              <w:t xml:space="preserve"> months)</w:t>
            </w:r>
          </w:p>
        </w:tc>
        <w:tc>
          <w:tcPr>
            <w:tcW w:w="2517" w:type="dxa"/>
            <w:tcBorders>
              <w:top w:val="nil"/>
              <w:left w:val="nil"/>
              <w:bottom w:val="single" w:sz="8" w:space="0" w:color="auto"/>
              <w:right w:val="nil"/>
            </w:tcBorders>
          </w:tcPr>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12/25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5/22</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8/25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1/22</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23/25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14/22</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21/25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4/22</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7/25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3/22</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UHR: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6/25</w:t>
            </w:r>
          </w:p>
          <w:p w:rsidR="0097338C" w:rsidRDefault="0097338C" w:rsidP="002E2253">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Control: </w:t>
            </w:r>
            <w:r>
              <w:rPr>
                <w:rFonts w:ascii="Times New Roman" w:eastAsia="Times New Roman" w:hAnsi="Times New Roman"/>
                <w:i/>
                <w:color w:val="000000"/>
                <w:sz w:val="24"/>
                <w:szCs w:val="24"/>
                <w:lang w:eastAsia="en-GB"/>
              </w:rPr>
              <w:t xml:space="preserve">n </w:t>
            </w:r>
            <w:r>
              <w:rPr>
                <w:rFonts w:ascii="Times New Roman" w:eastAsia="Times New Roman" w:hAnsi="Times New Roman"/>
                <w:color w:val="000000"/>
                <w:sz w:val="24"/>
                <w:szCs w:val="24"/>
                <w:lang w:eastAsia="en-GB"/>
              </w:rPr>
              <w:t>= 1/22</w:t>
            </w:r>
          </w:p>
          <w:p w:rsidR="0097338C" w:rsidRDefault="0097338C" w:rsidP="002E2253">
            <w:pPr>
              <w:spacing w:after="0" w:line="240" w:lineRule="auto"/>
              <w:rPr>
                <w:rFonts w:ascii="Times New Roman" w:eastAsia="Times New Roman" w:hAnsi="Times New Roman"/>
                <w:color w:val="000000"/>
                <w:sz w:val="24"/>
                <w:szCs w:val="24"/>
                <w:lang w:eastAsia="en-GB"/>
              </w:rPr>
            </w:pPr>
          </w:p>
        </w:tc>
        <w:tc>
          <w:tcPr>
            <w:tcW w:w="4383" w:type="dxa"/>
            <w:tcBorders>
              <w:top w:val="nil"/>
              <w:left w:val="nil"/>
              <w:bottom w:val="single" w:sz="8" w:space="0" w:color="auto"/>
              <w:right w:val="nil"/>
            </w:tcBorders>
            <w:shd w:val="clear" w:color="auto" w:fill="auto"/>
            <w:noWrap/>
            <w:hideMark/>
          </w:tcPr>
          <w:p w:rsidR="0097338C" w:rsidRDefault="0097338C" w:rsidP="002E2253">
            <w:pPr>
              <w:spacing w:after="0" w:line="240" w:lineRule="auto"/>
              <w:rPr>
                <w:rFonts w:ascii="Times New Roman" w:eastAsia="Times New Roman" w:hAnsi="Times New Roman"/>
                <w:color w:val="000000"/>
                <w:sz w:val="24"/>
                <w:szCs w:val="24"/>
                <w:vertAlign w:val="superscript"/>
                <w:lang w:eastAsia="en-GB"/>
              </w:rPr>
            </w:pPr>
            <w:r>
              <w:rPr>
                <w:rFonts w:ascii="Times New Roman" w:eastAsia="Times New Roman" w:hAnsi="Times New Roman"/>
                <w:color w:val="000000"/>
                <w:sz w:val="24"/>
                <w:szCs w:val="24"/>
                <w:lang w:eastAsia="en-GB"/>
              </w:rPr>
              <w:t>No difference (</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.13)</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3.14 (0.88 – 11.16)</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.03)</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vertAlign w:val="subscript"/>
                <w:lang w:eastAsia="en-GB"/>
              </w:rPr>
              <w:t>,</w:t>
            </w:r>
          </w:p>
          <w:p w:rsidR="0097338C" w:rsidRPr="00CC1599" w:rsidRDefault="0097338C" w:rsidP="002E2253">
            <w:pPr>
              <w:spacing w:after="0" w:line="240" w:lineRule="auto"/>
              <w:rPr>
                <w:rFonts w:ascii="Times New Roman" w:eastAsia="Times New Roman" w:hAnsi="Times New Roman"/>
                <w:color w:val="000000"/>
                <w:sz w:val="24"/>
                <w:szCs w:val="24"/>
                <w:vertAlign w:val="superscript"/>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9.88 (1.12 – 86.99)</w:t>
            </w:r>
            <w:r>
              <w:rPr>
                <w:rFonts w:ascii="Times New Roman" w:eastAsia="Times New Roman" w:hAnsi="Times New Roman"/>
                <w:color w:val="000000"/>
                <w:sz w:val="24"/>
                <w:szCs w:val="24"/>
                <w:vertAlign w:val="superscript"/>
                <w:lang w:eastAsia="en-GB"/>
              </w:rPr>
              <w:t>2</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.03)</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vertAlign w:val="subscript"/>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6.57 (1.22 – 35.47)</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S</w:t>
            </w:r>
            <w:r w:rsidRPr="002D7A50">
              <w:rPr>
                <w:rFonts w:ascii="Times New Roman" w:eastAsia="Times New Roman" w:hAnsi="Times New Roman"/>
                <w:color w:val="000000"/>
                <w:sz w:val="24"/>
                <w:szCs w:val="24"/>
                <w:lang w:eastAsia="en-GB"/>
              </w:rPr>
              <w:t>ignificantly higher in UHR</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&lt; .01)</w:t>
            </w:r>
            <w:r>
              <w:rPr>
                <w:rFonts w:ascii="Times New Roman" w:eastAsia="Times New Roman" w:hAnsi="Times New Roman"/>
                <w:color w:val="000000"/>
                <w:sz w:val="24"/>
                <w:szCs w:val="24"/>
                <w:vertAlign w:val="superscript"/>
                <w:lang w:eastAsia="en-GB"/>
              </w:rPr>
              <w:t>1</w:t>
            </w:r>
            <w:r w:rsidRPr="00F747EE">
              <w:rPr>
                <w:rFonts w:ascii="Times New Roman" w:eastAsia="Times New Roman" w:hAnsi="Times New Roman"/>
                <w:color w:val="000000"/>
                <w:sz w:val="24"/>
                <w:szCs w:val="24"/>
                <w:vertAlign w:val="subscript"/>
                <w:lang w:eastAsia="en-GB"/>
              </w:rPr>
              <w:t xml:space="preserve">, </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23.63 (5.16 – 108.26)</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.30)</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vertAlign w:val="subscript"/>
                <w:lang w:eastAsia="en-GB"/>
              </w:rPr>
              <w:t>,</w:t>
            </w:r>
          </w:p>
          <w:p w:rsidR="0097338C" w:rsidRDefault="0097338C" w:rsidP="002E2253">
            <w:pPr>
              <w:spacing w:after="0" w:line="240" w:lineRule="auto"/>
              <w:rPr>
                <w:rFonts w:ascii="Times New Roman" w:eastAsia="Times New Roman" w:hAnsi="Times New Roman"/>
                <w:color w:val="000000"/>
                <w:sz w:val="24"/>
                <w:szCs w:val="24"/>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2.46 (0.55 – 11.02)</w:t>
            </w:r>
          </w:p>
          <w:p w:rsidR="0097338C" w:rsidRDefault="0097338C" w:rsidP="002E2253">
            <w:pPr>
              <w:spacing w:after="0" w:line="240" w:lineRule="auto"/>
              <w:rPr>
                <w:rFonts w:ascii="Times New Roman" w:eastAsia="Times New Roman" w:hAnsi="Times New Roman"/>
                <w:color w:val="000000"/>
                <w:sz w:val="24"/>
                <w:szCs w:val="24"/>
                <w:vertAlign w:val="subscript"/>
                <w:lang w:eastAsia="en-GB"/>
              </w:rPr>
            </w:pPr>
            <w:r>
              <w:rPr>
                <w:rFonts w:ascii="Times New Roman" w:eastAsia="Times New Roman" w:hAnsi="Times New Roman"/>
                <w:color w:val="000000"/>
                <w:sz w:val="24"/>
                <w:szCs w:val="24"/>
                <w:lang w:eastAsia="en-GB"/>
              </w:rPr>
              <w:t>No difference</w:t>
            </w:r>
            <w:r>
              <w:rPr>
                <w:rFonts w:ascii="Times New Roman" w:eastAsia="Times New Roman" w:hAnsi="Times New Roman"/>
                <w:i/>
                <w:color w:val="000000"/>
                <w:sz w:val="24"/>
                <w:szCs w:val="24"/>
                <w:lang w:eastAsia="en-GB"/>
              </w:rPr>
              <w:t xml:space="preserve"> </w:t>
            </w:r>
            <w:r>
              <w:rPr>
                <w:rFonts w:ascii="Times New Roman" w:eastAsia="Times New Roman" w:hAnsi="Times New Roman"/>
                <w:color w:val="000000"/>
                <w:sz w:val="24"/>
                <w:szCs w:val="24"/>
                <w:lang w:eastAsia="en-GB"/>
              </w:rPr>
              <w:t>(</w:t>
            </w:r>
            <w:r>
              <w:rPr>
                <w:rFonts w:ascii="Times New Roman" w:eastAsia="Times New Roman" w:hAnsi="Times New Roman"/>
                <w:i/>
                <w:color w:val="000000"/>
                <w:sz w:val="24"/>
                <w:szCs w:val="24"/>
                <w:lang w:eastAsia="en-GB"/>
              </w:rPr>
              <w:t xml:space="preserve">p </w:t>
            </w:r>
            <w:r>
              <w:rPr>
                <w:rFonts w:ascii="Times New Roman" w:eastAsia="Times New Roman" w:hAnsi="Times New Roman"/>
                <w:color w:val="000000"/>
                <w:sz w:val="24"/>
                <w:szCs w:val="24"/>
                <w:lang w:eastAsia="en-GB"/>
              </w:rPr>
              <w:t xml:space="preserve"> = .10)</w:t>
            </w:r>
            <w:r>
              <w:rPr>
                <w:rFonts w:ascii="Times New Roman" w:eastAsia="Times New Roman" w:hAnsi="Times New Roman"/>
                <w:color w:val="000000"/>
                <w:sz w:val="24"/>
                <w:szCs w:val="24"/>
                <w:vertAlign w:val="superscript"/>
                <w:lang w:eastAsia="en-GB"/>
              </w:rPr>
              <w:t>1</w:t>
            </w:r>
            <w:r>
              <w:rPr>
                <w:rFonts w:ascii="Times New Roman" w:eastAsia="Times New Roman" w:hAnsi="Times New Roman"/>
                <w:color w:val="000000"/>
                <w:sz w:val="24"/>
                <w:szCs w:val="24"/>
                <w:vertAlign w:val="subscript"/>
                <w:lang w:eastAsia="en-GB"/>
              </w:rPr>
              <w:t>,</w:t>
            </w:r>
          </w:p>
          <w:p w:rsidR="0097338C" w:rsidRPr="00CC1599" w:rsidRDefault="0097338C" w:rsidP="002E2253">
            <w:pPr>
              <w:spacing w:after="0" w:line="240" w:lineRule="auto"/>
              <w:rPr>
                <w:rFonts w:ascii="Times New Roman" w:eastAsia="Times New Roman" w:hAnsi="Times New Roman"/>
                <w:color w:val="000000"/>
                <w:sz w:val="24"/>
                <w:szCs w:val="24"/>
                <w:vertAlign w:val="superscript"/>
                <w:lang w:eastAsia="en-GB"/>
              </w:rPr>
            </w:pPr>
            <w:r w:rsidRPr="002D7A50">
              <w:rPr>
                <w:rFonts w:ascii="Times New Roman" w:eastAsia="Times New Roman" w:hAnsi="Times New Roman"/>
                <w:color w:val="000000"/>
                <w:sz w:val="24"/>
                <w:szCs w:val="24"/>
                <w:lang w:eastAsia="en-GB"/>
              </w:rPr>
              <w:t xml:space="preserve">OR = </w:t>
            </w:r>
            <w:r>
              <w:rPr>
                <w:rFonts w:ascii="Times New Roman" w:eastAsia="Times New Roman" w:hAnsi="Times New Roman"/>
                <w:color w:val="000000"/>
                <w:sz w:val="24"/>
                <w:szCs w:val="24"/>
                <w:lang w:eastAsia="en-GB"/>
              </w:rPr>
              <w:t>6.63 (0.73 – 60.22)</w:t>
            </w:r>
            <w:r>
              <w:rPr>
                <w:rFonts w:ascii="Times New Roman" w:eastAsia="Times New Roman" w:hAnsi="Times New Roman"/>
                <w:color w:val="000000"/>
                <w:sz w:val="24"/>
                <w:szCs w:val="24"/>
                <w:vertAlign w:val="superscript"/>
                <w:lang w:eastAsia="en-GB"/>
              </w:rPr>
              <w:t>2</w:t>
            </w:r>
          </w:p>
        </w:tc>
      </w:tr>
    </w:tbl>
    <w:p w:rsidR="0097338C" w:rsidRPr="00320C2B" w:rsidRDefault="0097338C" w:rsidP="0097338C">
      <w:pPr>
        <w:rPr>
          <w:rFonts w:ascii="Times New Roman" w:hAnsi="Times New Roman"/>
          <w:sz w:val="24"/>
          <w:szCs w:val="24"/>
        </w:rPr>
      </w:pPr>
      <w:r w:rsidRPr="002D7A50">
        <w:rPr>
          <w:rFonts w:ascii="Times New Roman" w:hAnsi="Times New Roman"/>
          <w:sz w:val="24"/>
          <w:szCs w:val="24"/>
        </w:rPr>
        <w:lastRenderedPageBreak/>
        <w:t xml:space="preserve">Note: Significance = </w:t>
      </w:r>
      <w:r w:rsidRPr="002D7A50">
        <w:rPr>
          <w:rFonts w:ascii="Times New Roman" w:hAnsi="Times New Roman"/>
          <w:i/>
          <w:sz w:val="24"/>
          <w:szCs w:val="24"/>
        </w:rPr>
        <w:t>p</w:t>
      </w:r>
      <w:r w:rsidRPr="002D7A50">
        <w:rPr>
          <w:rFonts w:ascii="Times New Roman" w:hAnsi="Times New Roman"/>
          <w:sz w:val="24"/>
          <w:szCs w:val="24"/>
        </w:rPr>
        <w:t xml:space="preserve"> &lt; .05; Odds Ratio (OR) </w:t>
      </w:r>
      <w:r>
        <w:rPr>
          <w:rFonts w:ascii="Times New Roman" w:hAnsi="Times New Roman"/>
          <w:sz w:val="24"/>
          <w:szCs w:val="24"/>
        </w:rPr>
        <w:t xml:space="preserve">and associated Confidence Intervals (CI) </w:t>
      </w:r>
      <w:r w:rsidRPr="002D7A50">
        <w:rPr>
          <w:rFonts w:ascii="Times New Roman" w:hAnsi="Times New Roman"/>
          <w:sz w:val="24"/>
          <w:szCs w:val="24"/>
        </w:rPr>
        <w:t xml:space="preserve">calculated from study data for purposes of this review. </w:t>
      </w:r>
      <w:r>
        <w:rPr>
          <w:rFonts w:ascii="Times New Roman" w:hAnsi="Times New Roman"/>
          <w:sz w:val="24"/>
          <w:szCs w:val="24"/>
        </w:rPr>
        <w:t xml:space="preserve">BPRS = Brief Psychiatric Rating Scale; </w:t>
      </w:r>
      <w:r w:rsidRPr="002D7A50">
        <w:rPr>
          <w:rFonts w:ascii="Times New Roman" w:hAnsi="Times New Roman"/>
          <w:sz w:val="24"/>
          <w:szCs w:val="24"/>
        </w:rPr>
        <w:t xml:space="preserve">HC = Healthy Controls; </w:t>
      </w:r>
      <w:proofErr w:type="spellStart"/>
      <w:r>
        <w:rPr>
          <w:rFonts w:ascii="Times New Roman" w:hAnsi="Times New Roman"/>
          <w:sz w:val="24"/>
          <w:szCs w:val="24"/>
        </w:rPr>
        <w:t>HoNOS</w:t>
      </w:r>
      <w:proofErr w:type="spellEnd"/>
      <w:r>
        <w:rPr>
          <w:rFonts w:ascii="Times New Roman" w:hAnsi="Times New Roman"/>
          <w:sz w:val="24"/>
          <w:szCs w:val="24"/>
        </w:rPr>
        <w:t xml:space="preserve"> = Health of the Nation Outcome Scale; </w:t>
      </w:r>
      <w:r w:rsidRPr="002D7A50">
        <w:rPr>
          <w:rFonts w:ascii="Times New Roman" w:hAnsi="Times New Roman"/>
          <w:sz w:val="24"/>
          <w:szCs w:val="24"/>
        </w:rPr>
        <w:t>FEP = First-Episode Psychosis</w:t>
      </w:r>
      <w:r>
        <w:rPr>
          <w:rFonts w:ascii="Times New Roman" w:hAnsi="Times New Roman"/>
          <w:sz w:val="24"/>
          <w:szCs w:val="24"/>
        </w:rPr>
        <w:t>; UHR = Ultra High Risk of Psychosis,</w:t>
      </w:r>
      <w:r>
        <w:rPr>
          <w:rFonts w:ascii="Times New Roman" w:hAnsi="Times New Roman"/>
          <w:sz w:val="24"/>
          <w:szCs w:val="24"/>
          <w:vertAlign w:val="superscript"/>
        </w:rPr>
        <w:t xml:space="preserve"> 1 </w:t>
      </w:r>
      <w:r>
        <w:rPr>
          <w:rFonts w:ascii="Times New Roman" w:hAnsi="Times New Roman"/>
          <w:sz w:val="24"/>
          <w:szCs w:val="24"/>
        </w:rPr>
        <w:t>Two-tailed Fisher’s exact test calculated from summary data as no comparison made in the paper;</w:t>
      </w:r>
      <w:r>
        <w:rPr>
          <w:rFonts w:ascii="Times New Roman" w:hAnsi="Times New Roman"/>
          <w:sz w:val="24"/>
          <w:szCs w:val="24"/>
          <w:vertAlign w:val="superscript"/>
        </w:rPr>
        <w:t xml:space="preserve"> 2 </w:t>
      </w:r>
      <w:r>
        <w:rPr>
          <w:rFonts w:ascii="Times New Roman" w:hAnsi="Times New Roman"/>
          <w:sz w:val="24"/>
          <w:szCs w:val="24"/>
        </w:rPr>
        <w:t>Very few cases present, interpret tests and OR with caution.</w:t>
      </w:r>
    </w:p>
    <w:p w:rsidR="0097338C" w:rsidRDefault="0097338C" w:rsidP="0097338C">
      <w:pPr>
        <w:rPr>
          <w:rFonts w:ascii="Times New Roman" w:hAnsi="Times New Roman"/>
          <w:sz w:val="24"/>
          <w:szCs w:val="24"/>
        </w:rPr>
        <w:sectPr w:rsidR="0097338C" w:rsidSect="00E04FF3">
          <w:pgSz w:w="16838" w:h="11906" w:orient="landscape"/>
          <w:pgMar w:top="1440" w:right="1440" w:bottom="1440" w:left="1440" w:header="708" w:footer="708" w:gutter="0"/>
          <w:cols w:space="708"/>
          <w:docGrid w:linePitch="360"/>
        </w:sectPr>
      </w:pPr>
    </w:p>
    <w:p w:rsidR="0097338C" w:rsidRDefault="0097338C" w:rsidP="0097338C">
      <w:pPr>
        <w:jc w:val="center"/>
        <w:rPr>
          <w:rFonts w:ascii="Times New Roman" w:hAnsi="Times New Roman"/>
          <w:sz w:val="24"/>
          <w:szCs w:val="24"/>
        </w:rPr>
      </w:pPr>
      <w:r>
        <w:rPr>
          <w:rFonts w:ascii="Times New Roman" w:hAnsi="Times New Roman"/>
          <w:sz w:val="24"/>
          <w:szCs w:val="24"/>
        </w:rPr>
        <w:lastRenderedPageBreak/>
        <w:t>Figure Captions</w:t>
      </w:r>
    </w:p>
    <w:p w:rsidR="0097338C" w:rsidRDefault="0097338C" w:rsidP="0097338C">
      <w:pPr>
        <w:rPr>
          <w:rFonts w:ascii="Times New Roman" w:hAnsi="Times New Roman"/>
          <w:sz w:val="24"/>
          <w:szCs w:val="24"/>
        </w:rPr>
      </w:pPr>
      <w:r w:rsidRPr="00816BC0">
        <w:rPr>
          <w:rFonts w:ascii="Times New Roman" w:hAnsi="Times New Roman"/>
          <w:i/>
          <w:sz w:val="24"/>
          <w:szCs w:val="24"/>
        </w:rPr>
        <w:t>Figure 1</w:t>
      </w:r>
      <w:r>
        <w:rPr>
          <w:rFonts w:ascii="Times New Roman" w:hAnsi="Times New Roman"/>
          <w:sz w:val="24"/>
          <w:szCs w:val="24"/>
        </w:rPr>
        <w:t>: Flow chart detailing the literature search process</w:t>
      </w:r>
    </w:p>
    <w:p w:rsidR="0097338C" w:rsidRDefault="0097338C" w:rsidP="0097338C">
      <w:pPr>
        <w:rPr>
          <w:rFonts w:ascii="Times New Roman" w:hAnsi="Times New Roman"/>
          <w:sz w:val="24"/>
          <w:szCs w:val="24"/>
        </w:rPr>
        <w:sectPr w:rsidR="0097338C" w:rsidSect="00816BC0">
          <w:pgSz w:w="11906" w:h="16838"/>
          <w:pgMar w:top="1440" w:right="1440" w:bottom="1440" w:left="1440" w:header="708" w:footer="708" w:gutter="0"/>
          <w:cols w:space="708"/>
          <w:docGrid w:linePitch="360"/>
        </w:sectPr>
      </w:pPr>
      <w:r w:rsidRPr="00E93DB6">
        <w:rPr>
          <w:rFonts w:ascii="Times New Roman" w:hAnsi="Times New Roman"/>
          <w:i/>
          <w:sz w:val="24"/>
          <w:szCs w:val="24"/>
        </w:rPr>
        <w:t>Figure 2</w:t>
      </w:r>
      <w:r>
        <w:rPr>
          <w:rFonts w:ascii="Times New Roman" w:hAnsi="Times New Roman"/>
          <w:sz w:val="24"/>
          <w:szCs w:val="24"/>
        </w:rPr>
        <w:t>: Forest plots of meta-analysis of prevalence</w:t>
      </w:r>
    </w:p>
    <w:p w:rsidR="0097338C" w:rsidRDefault="0097338C" w:rsidP="0097338C">
      <w:pPr>
        <w:rPr>
          <w:rFonts w:ascii="Times New Roman" w:hAnsi="Times New Roman"/>
          <w:sz w:val="24"/>
          <w:szCs w:val="24"/>
          <w:lang w:eastAsia="en-GB"/>
        </w:rPr>
      </w:pPr>
      <w:r w:rsidRPr="00B44DDE">
        <w:rPr>
          <w:rFonts w:ascii="Times New Roman" w:hAnsi="Times New Roman"/>
          <w:noProof/>
          <w:sz w:val="24"/>
          <w:szCs w:val="24"/>
          <w:lang w:eastAsia="en-GB"/>
        </w:rPr>
        <w:lastRenderedPageBreak/>
        <mc:AlternateContent>
          <mc:Choice Requires="wps">
            <w:drawing>
              <wp:anchor distT="0" distB="0" distL="114300" distR="114300" simplePos="0" relativeHeight="251675648" behindDoc="0" locked="0" layoutInCell="1" allowOverlap="1" wp14:anchorId="2D820856" wp14:editId="7086A800">
                <wp:simplePos x="0" y="0"/>
                <wp:positionH relativeFrom="column">
                  <wp:posOffset>1826260</wp:posOffset>
                </wp:positionH>
                <wp:positionV relativeFrom="paragraph">
                  <wp:posOffset>-428947</wp:posOffset>
                </wp:positionV>
                <wp:extent cx="2374265" cy="902335"/>
                <wp:effectExtent l="0" t="0"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2335"/>
                        </a:xfrm>
                        <a:prstGeom prst="rect">
                          <a:avLst/>
                        </a:prstGeom>
                        <a:solidFill>
                          <a:srgbClr val="FFFFFF"/>
                        </a:solidFill>
                        <a:ln w="9525">
                          <a:solidFill>
                            <a:srgbClr val="000000"/>
                          </a:solidFill>
                          <a:miter lim="800000"/>
                          <a:headEnd/>
                          <a:tailEnd/>
                        </a:ln>
                      </wps:spPr>
                      <wps:txbx>
                        <w:txbxContent>
                          <w:p w:rsidR="0097338C" w:rsidRDefault="0097338C" w:rsidP="0097338C">
                            <w:pPr>
                              <w:spacing w:line="240" w:lineRule="auto"/>
                              <w:rPr>
                                <w:rFonts w:ascii="Times New Roman" w:hAnsi="Times New Roman"/>
                                <w:sz w:val="24"/>
                                <w:szCs w:val="24"/>
                              </w:rPr>
                            </w:pPr>
                            <w:r w:rsidRPr="00B44DDE">
                              <w:rPr>
                                <w:rFonts w:ascii="Times New Roman" w:hAnsi="Times New Roman"/>
                                <w:sz w:val="24"/>
                                <w:szCs w:val="24"/>
                              </w:rPr>
                              <w:t>Electronic database searches</w:t>
                            </w:r>
                          </w:p>
                          <w:p w:rsidR="0097338C" w:rsidRPr="00B44DDE" w:rsidRDefault="0097338C" w:rsidP="0097338C">
                            <w:pPr>
                              <w:spacing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PsycInfo</w:t>
                            </w:r>
                            <w:proofErr w:type="spellEnd"/>
                            <w:r>
                              <w:rPr>
                                <w:rFonts w:ascii="Times New Roman" w:hAnsi="Times New Roman"/>
                                <w:sz w:val="24"/>
                                <w:szCs w:val="24"/>
                              </w:rPr>
                              <w:t xml:space="preserve">, </w:t>
                            </w:r>
                            <w:proofErr w:type="spellStart"/>
                            <w:r>
                              <w:rPr>
                                <w:rFonts w:ascii="Times New Roman" w:hAnsi="Times New Roman"/>
                                <w:sz w:val="24"/>
                                <w:szCs w:val="24"/>
                              </w:rPr>
                              <w:t>Embase</w:t>
                            </w:r>
                            <w:proofErr w:type="spellEnd"/>
                            <w:r>
                              <w:rPr>
                                <w:rFonts w:ascii="Times New Roman" w:hAnsi="Times New Roman"/>
                                <w:sz w:val="24"/>
                                <w:szCs w:val="24"/>
                              </w:rPr>
                              <w:t>, Medline)</w:t>
                            </w:r>
                          </w:p>
                          <w:p w:rsidR="0097338C" w:rsidRPr="00B44DDE" w:rsidRDefault="0097338C" w:rsidP="0097338C">
                            <w:pPr>
                              <w:spacing w:line="240" w:lineRule="auto"/>
                              <w:rPr>
                                <w:rFonts w:ascii="Times New Roman" w:hAnsi="Times New Roman"/>
                                <w:sz w:val="24"/>
                                <w:szCs w:val="24"/>
                              </w:rPr>
                            </w:pPr>
                            <w:r w:rsidRPr="00B44DDE">
                              <w:rPr>
                                <w:rFonts w:ascii="Times New Roman" w:hAnsi="Times New Roman"/>
                                <w:sz w:val="24"/>
                                <w:szCs w:val="24"/>
                              </w:rPr>
                              <w:t>N = 1</w:t>
                            </w:r>
                            <w:r>
                              <w:rPr>
                                <w:rFonts w:ascii="Times New Roman" w:hAnsi="Times New Roman"/>
                                <w:sz w:val="24"/>
                                <w:szCs w:val="24"/>
                              </w:rPr>
                              <w:t>972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33.8pt;width:186.95pt;height:71.0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">
                <v:textbox>
                  <w:txbxContent>
                    <w:p w:rsidR="0097338C" w:rsidRDefault="0097338C" w:rsidP="0097338C">
                      <w:pPr>
                        <w:spacing w:line="240" w:lineRule="auto"/>
                        <w:rPr>
                          <w:rFonts w:ascii="Times New Roman" w:hAnsi="Times New Roman"/>
                          <w:sz w:val="24"/>
                          <w:szCs w:val="24"/>
                        </w:rPr>
                      </w:pPr>
                      <w:r w:rsidRPr="00B44DDE">
                        <w:rPr>
                          <w:rFonts w:ascii="Times New Roman" w:hAnsi="Times New Roman"/>
                          <w:sz w:val="24"/>
                          <w:szCs w:val="24"/>
                        </w:rPr>
                        <w:t>Electronic database searches</w:t>
                      </w:r>
                    </w:p>
                    <w:p w:rsidR="0097338C" w:rsidRPr="00B44DDE" w:rsidRDefault="0097338C" w:rsidP="0097338C">
                      <w:pPr>
                        <w:spacing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PsycInfo</w:t>
                      </w:r>
                      <w:proofErr w:type="spellEnd"/>
                      <w:r>
                        <w:rPr>
                          <w:rFonts w:ascii="Times New Roman" w:hAnsi="Times New Roman"/>
                          <w:sz w:val="24"/>
                          <w:szCs w:val="24"/>
                        </w:rPr>
                        <w:t xml:space="preserve">, </w:t>
                      </w:r>
                      <w:proofErr w:type="spellStart"/>
                      <w:r>
                        <w:rPr>
                          <w:rFonts w:ascii="Times New Roman" w:hAnsi="Times New Roman"/>
                          <w:sz w:val="24"/>
                          <w:szCs w:val="24"/>
                        </w:rPr>
                        <w:t>Embase</w:t>
                      </w:r>
                      <w:proofErr w:type="spellEnd"/>
                      <w:r>
                        <w:rPr>
                          <w:rFonts w:ascii="Times New Roman" w:hAnsi="Times New Roman"/>
                          <w:sz w:val="24"/>
                          <w:szCs w:val="24"/>
                        </w:rPr>
                        <w:t>, Medline)</w:t>
                      </w:r>
                    </w:p>
                    <w:p w:rsidR="0097338C" w:rsidRPr="00B44DDE" w:rsidRDefault="0097338C" w:rsidP="0097338C">
                      <w:pPr>
                        <w:spacing w:line="240" w:lineRule="auto"/>
                        <w:rPr>
                          <w:rFonts w:ascii="Times New Roman" w:hAnsi="Times New Roman"/>
                          <w:sz w:val="24"/>
                          <w:szCs w:val="24"/>
                        </w:rPr>
                      </w:pPr>
                      <w:r w:rsidRPr="00B44DDE">
                        <w:rPr>
                          <w:rFonts w:ascii="Times New Roman" w:hAnsi="Times New Roman"/>
                          <w:sz w:val="24"/>
                          <w:szCs w:val="24"/>
                        </w:rPr>
                        <w:t>N = 1</w:t>
                      </w:r>
                      <w:r>
                        <w:rPr>
                          <w:rFonts w:ascii="Times New Roman" w:hAnsi="Times New Roman"/>
                          <w:sz w:val="24"/>
                          <w:szCs w:val="24"/>
                        </w:rPr>
                        <w:t>972</w:t>
                      </w:r>
                    </w:p>
                  </w:txbxContent>
                </v:textbox>
              </v:shape>
            </w:pict>
          </mc:Fallback>
        </mc:AlternateContent>
      </w:r>
    </w:p>
    <w:p w:rsidR="0097338C" w:rsidRDefault="0097338C" w:rsidP="0097338C">
      <w:pPr>
        <w:rPr>
          <w:rFonts w:ascii="Times New Roman" w:hAnsi="Times New Roman"/>
          <w:sz w:val="24"/>
          <w:szCs w:val="24"/>
          <w:lang w:eastAsia="en-GB"/>
        </w:rPr>
      </w:pPr>
      <w:r w:rsidRPr="00B44DDE">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14:anchorId="78E80341" wp14:editId="77D1CD2B">
                <wp:simplePos x="0" y="0"/>
                <wp:positionH relativeFrom="column">
                  <wp:posOffset>2877820</wp:posOffset>
                </wp:positionH>
                <wp:positionV relativeFrom="paragraph">
                  <wp:posOffset>206688</wp:posOffset>
                </wp:positionV>
                <wp:extent cx="0" cy="241300"/>
                <wp:effectExtent l="95250" t="0" r="57150" b="63500"/>
                <wp:wrapNone/>
                <wp:docPr id="6" name="Straight Arrow Connector 6"/>
                <wp:cNvGraphicFramePr/>
                <a:graphic xmlns:a="http://schemas.openxmlformats.org/drawingml/2006/main">
                  <a:graphicData uri="http://schemas.microsoft.com/office/word/2010/wordprocessingShape">
                    <wps:wsp>
                      <wps:cNvCnPr/>
                      <wps:spPr>
                        <a:xfrm>
                          <a:off x="0" y="0"/>
                          <a:ext cx="0" cy="2413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6.6pt;margin-top:16.25pt;width:0;height:1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" strokecolor="black [3213]" strokeweight="2pt">
                <v:stroke endarrow="open"/>
              </v:shape>
            </w:pict>
          </mc:Fallback>
        </mc:AlternateContent>
      </w:r>
    </w:p>
    <w:p w:rsidR="0097338C" w:rsidRDefault="0097338C" w:rsidP="0097338C">
      <w:pPr>
        <w:rPr>
          <w:rFonts w:ascii="Times New Roman" w:hAnsi="Times New Roman"/>
          <w:sz w:val="24"/>
          <w:szCs w:val="24"/>
          <w:lang w:eastAsia="en-GB"/>
        </w:rPr>
      </w:pPr>
      <w:r w:rsidRPr="00B44DDE">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46B8F4DD" wp14:editId="4096A112">
                <wp:simplePos x="0" y="0"/>
                <wp:positionH relativeFrom="column">
                  <wp:posOffset>1828800</wp:posOffset>
                </wp:positionH>
                <wp:positionV relativeFrom="paragraph">
                  <wp:posOffset>201930</wp:posOffset>
                </wp:positionV>
                <wp:extent cx="2374265" cy="61404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4045"/>
                        </a:xfrm>
                        <a:prstGeom prst="rect">
                          <a:avLst/>
                        </a:prstGeom>
                        <a:solidFill>
                          <a:srgbClr val="FFFFFF"/>
                        </a:solidFill>
                        <a:ln w="9525">
                          <a:solidFill>
                            <a:srgbClr val="000000"/>
                          </a:solidFill>
                          <a:miter lim="800000"/>
                          <a:headEnd/>
                          <a:tailEnd/>
                        </a:ln>
                      </wps:spPr>
                      <wps:txbx>
                        <w:txbxContent>
                          <w:p w:rsidR="0097338C" w:rsidRPr="00B44DDE" w:rsidRDefault="0097338C" w:rsidP="0097338C">
                            <w:pPr>
                              <w:spacing w:line="240" w:lineRule="auto"/>
                              <w:rPr>
                                <w:rFonts w:ascii="Times New Roman" w:hAnsi="Times New Roman"/>
                                <w:sz w:val="24"/>
                                <w:szCs w:val="24"/>
                              </w:rPr>
                            </w:pPr>
                            <w:r>
                              <w:rPr>
                                <w:rFonts w:ascii="Times New Roman" w:hAnsi="Times New Roman"/>
                                <w:sz w:val="24"/>
                                <w:szCs w:val="24"/>
                              </w:rPr>
                              <w:t>Duplicates removed</w:t>
                            </w:r>
                          </w:p>
                          <w:p w:rsidR="0097338C" w:rsidRPr="00B44DDE" w:rsidRDefault="0097338C" w:rsidP="0097338C">
                            <w:pPr>
                              <w:spacing w:line="240" w:lineRule="auto"/>
                              <w:rPr>
                                <w:rFonts w:ascii="Times New Roman" w:hAnsi="Times New Roman"/>
                                <w:sz w:val="24"/>
                                <w:szCs w:val="24"/>
                              </w:rPr>
                            </w:pPr>
                            <w:r w:rsidRPr="00B44DDE">
                              <w:rPr>
                                <w:rFonts w:ascii="Times New Roman" w:hAnsi="Times New Roman"/>
                                <w:sz w:val="24"/>
                                <w:szCs w:val="24"/>
                              </w:rPr>
                              <w:t>N = 1430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in;margin-top:15.9pt;width:186.95pt;height:48.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wKA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">
                <v:textbox>
                  <w:txbxContent>
                    <w:p w:rsidR="0097338C" w:rsidRPr="00B44DDE" w:rsidRDefault="0097338C" w:rsidP="0097338C">
                      <w:pPr>
                        <w:spacing w:line="240" w:lineRule="auto"/>
                        <w:rPr>
                          <w:rFonts w:ascii="Times New Roman" w:hAnsi="Times New Roman"/>
                          <w:sz w:val="24"/>
                          <w:szCs w:val="24"/>
                        </w:rPr>
                      </w:pPr>
                      <w:r>
                        <w:rPr>
                          <w:rFonts w:ascii="Times New Roman" w:hAnsi="Times New Roman"/>
                          <w:sz w:val="24"/>
                          <w:szCs w:val="24"/>
                        </w:rPr>
                        <w:t>Duplicates removed</w:t>
                      </w:r>
                    </w:p>
                    <w:p w:rsidR="0097338C" w:rsidRPr="00B44DDE" w:rsidRDefault="0097338C" w:rsidP="0097338C">
                      <w:pPr>
                        <w:spacing w:line="240" w:lineRule="auto"/>
                        <w:rPr>
                          <w:rFonts w:ascii="Times New Roman" w:hAnsi="Times New Roman"/>
                          <w:sz w:val="24"/>
                          <w:szCs w:val="24"/>
                        </w:rPr>
                      </w:pPr>
                      <w:r w:rsidRPr="00B44DDE">
                        <w:rPr>
                          <w:rFonts w:ascii="Times New Roman" w:hAnsi="Times New Roman"/>
                          <w:sz w:val="24"/>
                          <w:szCs w:val="24"/>
                        </w:rPr>
                        <w:t>N = 1430</w:t>
                      </w:r>
                    </w:p>
                  </w:txbxContent>
                </v:textbox>
              </v:shape>
            </w:pict>
          </mc:Fallback>
        </mc:AlternateContent>
      </w:r>
    </w:p>
    <w:p w:rsidR="0097338C" w:rsidRDefault="0097338C" w:rsidP="0097338C">
      <w:pPr>
        <w:rPr>
          <w:rFonts w:ascii="Times New Roman" w:hAnsi="Times New Roman"/>
          <w:sz w:val="24"/>
          <w:szCs w:val="24"/>
          <w:lang w:eastAsia="en-GB"/>
        </w:rPr>
      </w:pPr>
    </w:p>
    <w:p w:rsidR="0097338C" w:rsidRDefault="0097338C" w:rsidP="0097338C">
      <w:pPr>
        <w:rPr>
          <w:rFonts w:ascii="Times New Roman" w:hAnsi="Times New Roman"/>
          <w:sz w:val="24"/>
          <w:szCs w:val="24"/>
        </w:rPr>
      </w:pPr>
      <w:r w:rsidRPr="00B44DDE">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6DAE00C2" wp14:editId="47600EC8">
                <wp:simplePos x="0" y="0"/>
                <wp:positionH relativeFrom="column">
                  <wp:posOffset>-245745</wp:posOffset>
                </wp:positionH>
                <wp:positionV relativeFrom="paragraph">
                  <wp:posOffset>636270</wp:posOffset>
                </wp:positionV>
                <wp:extent cx="1550035" cy="715645"/>
                <wp:effectExtent l="0" t="0" r="1206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715645"/>
                        </a:xfrm>
                        <a:prstGeom prst="rect">
                          <a:avLst/>
                        </a:prstGeom>
                        <a:solidFill>
                          <a:srgbClr val="FFFFFF"/>
                        </a:solidFill>
                        <a:ln w="9525">
                          <a:solidFill>
                            <a:srgbClr val="000000"/>
                          </a:solidFill>
                          <a:miter lim="800000"/>
                          <a:headEnd/>
                          <a:tailEnd/>
                        </a:ln>
                      </wps:spPr>
                      <wps:txbx>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Number excluded</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N = 1265</w:t>
                            </w:r>
                          </w:p>
                          <w:p w:rsidR="0097338C" w:rsidRDefault="0097338C" w:rsidP="0097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35pt;margin-top:50.1pt;width:122.05pt;height:5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">
                <v:textbox>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Number excluded</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N = 1265</w:t>
                      </w:r>
                    </w:p>
                    <w:p w:rsidR="0097338C" w:rsidRDefault="0097338C" w:rsidP="0097338C"/>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4B23F5AF" wp14:editId="3D950B0C">
                <wp:simplePos x="0" y="0"/>
                <wp:positionH relativeFrom="column">
                  <wp:posOffset>1470025</wp:posOffset>
                </wp:positionH>
                <wp:positionV relativeFrom="paragraph">
                  <wp:posOffset>2204720</wp:posOffset>
                </wp:positionV>
                <wp:extent cx="275590" cy="6985"/>
                <wp:effectExtent l="38100" t="76200" r="0" b="107315"/>
                <wp:wrapNone/>
                <wp:docPr id="16" name="Straight Arrow Connector 16"/>
                <wp:cNvGraphicFramePr/>
                <a:graphic xmlns:a="http://schemas.openxmlformats.org/drawingml/2006/main">
                  <a:graphicData uri="http://schemas.microsoft.com/office/word/2010/wordprocessingShape">
                    <wps:wsp>
                      <wps:cNvCnPr/>
                      <wps:spPr>
                        <a:xfrm flipH="1">
                          <a:off x="0" y="0"/>
                          <a:ext cx="275590" cy="698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15.75pt;margin-top:173.6pt;width:21.7pt;height:.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19D5A859" wp14:editId="34A821C5">
                <wp:simplePos x="0" y="0"/>
                <wp:positionH relativeFrom="column">
                  <wp:posOffset>4517390</wp:posOffset>
                </wp:positionH>
                <wp:positionV relativeFrom="paragraph">
                  <wp:posOffset>540385</wp:posOffset>
                </wp:positionV>
                <wp:extent cx="1569085" cy="1403985"/>
                <wp:effectExtent l="0" t="0" r="1206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403985"/>
                        </a:xfrm>
                        <a:prstGeom prst="rect">
                          <a:avLst/>
                        </a:prstGeom>
                        <a:solidFill>
                          <a:srgbClr val="FFFFFF"/>
                        </a:solidFill>
                        <a:ln w="9525">
                          <a:solidFill>
                            <a:srgbClr val="000000"/>
                          </a:solidFill>
                          <a:miter lim="800000"/>
                          <a:headEnd/>
                          <a:tailEnd/>
                        </a:ln>
                      </wps:spPr>
                      <wps:txbx>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Conference abstracts followed-up</w:t>
                            </w:r>
                          </w:p>
                          <w:p w:rsidR="0097338C" w:rsidRPr="00B44DDE" w:rsidRDefault="0097338C" w:rsidP="0097338C">
                            <w:pPr>
                              <w:rPr>
                                <w:rFonts w:ascii="Times New Roman" w:hAnsi="Times New Roman"/>
                                <w:sz w:val="24"/>
                                <w:szCs w:val="24"/>
                              </w:rPr>
                            </w:pPr>
                            <w:r>
                              <w:rPr>
                                <w:rFonts w:ascii="Times New Roman" w:hAnsi="Times New Roman"/>
                                <w:sz w:val="24"/>
                                <w:szCs w:val="24"/>
                              </w:rPr>
                              <w:t>N =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5.7pt;margin-top:42.55pt;width:123.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">
                <v:textbox style="mso-fit-shape-to-text:t">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Conference abstracts followed-up</w:t>
                      </w:r>
                    </w:p>
                    <w:p w:rsidR="0097338C" w:rsidRPr="00B44DDE" w:rsidRDefault="0097338C" w:rsidP="0097338C">
                      <w:pPr>
                        <w:rPr>
                          <w:rFonts w:ascii="Times New Roman" w:hAnsi="Times New Roman"/>
                          <w:sz w:val="24"/>
                          <w:szCs w:val="24"/>
                        </w:rPr>
                      </w:pPr>
                      <w:r>
                        <w:rPr>
                          <w:rFonts w:ascii="Times New Roman" w:hAnsi="Times New Roman"/>
                          <w:sz w:val="24"/>
                          <w:szCs w:val="24"/>
                        </w:rPr>
                        <w:t>N = 8</w:t>
                      </w:r>
                    </w:p>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31244853" wp14:editId="57F7761C">
                <wp:simplePos x="0" y="0"/>
                <wp:positionH relativeFrom="column">
                  <wp:posOffset>4456430</wp:posOffset>
                </wp:positionH>
                <wp:positionV relativeFrom="paragraph">
                  <wp:posOffset>2112645</wp:posOffset>
                </wp:positionV>
                <wp:extent cx="1992630" cy="1403985"/>
                <wp:effectExtent l="0" t="0" r="2667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403985"/>
                        </a:xfrm>
                        <a:prstGeom prst="rect">
                          <a:avLst/>
                        </a:prstGeom>
                        <a:solidFill>
                          <a:srgbClr val="FFFFFF"/>
                        </a:solidFill>
                        <a:ln w="9525">
                          <a:solidFill>
                            <a:srgbClr val="000000"/>
                          </a:solidFill>
                          <a:miter lim="800000"/>
                          <a:headEnd/>
                          <a:tailEnd/>
                        </a:ln>
                      </wps:spPr>
                      <wps:txbx>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Additional articles added</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Following contact with corresponding authors</w:t>
                            </w:r>
                          </w:p>
                          <w:p w:rsidR="0097338C" w:rsidRPr="00B44DDE" w:rsidRDefault="0097338C" w:rsidP="0097338C">
                            <w:pPr>
                              <w:rPr>
                                <w:rFonts w:ascii="Times New Roman" w:hAnsi="Times New Roman"/>
                                <w:sz w:val="24"/>
                                <w:szCs w:val="24"/>
                              </w:rPr>
                            </w:pPr>
                            <w:r>
                              <w:rPr>
                                <w:rFonts w:ascii="Times New Roman" w:hAnsi="Times New Roman"/>
                                <w:sz w:val="24"/>
                                <w:szCs w:val="24"/>
                              </w:rPr>
                              <w:t>N = 2</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Following reference searches of selected articles</w:t>
                            </w:r>
                          </w:p>
                          <w:p w:rsidR="0097338C" w:rsidRPr="00B44DDE" w:rsidRDefault="0097338C" w:rsidP="0097338C">
                            <w:pPr>
                              <w:rPr>
                                <w:rFonts w:ascii="Times New Roman" w:hAnsi="Times New Roman"/>
                                <w:sz w:val="24"/>
                                <w:szCs w:val="24"/>
                              </w:rPr>
                            </w:pPr>
                            <w:r>
                              <w:rPr>
                                <w:rFonts w:ascii="Times New Roman" w:hAnsi="Times New Roman"/>
                                <w:sz w:val="24"/>
                                <w:szCs w:val="24"/>
                              </w:rPr>
                              <w:t>N = 9</w:t>
                            </w:r>
                          </w:p>
                          <w:p w:rsidR="0097338C" w:rsidRDefault="0097338C" w:rsidP="0097338C">
                            <w:pPr>
                              <w:rPr>
                                <w:rFonts w:ascii="Times New Roman" w:hAnsi="Times New Roman"/>
                                <w:sz w:val="24"/>
                                <w:szCs w:val="24"/>
                              </w:rPr>
                            </w:pPr>
                            <w:r w:rsidRPr="00B44DDE">
                              <w:rPr>
                                <w:rFonts w:ascii="Times New Roman" w:hAnsi="Times New Roman"/>
                                <w:sz w:val="24"/>
                                <w:szCs w:val="24"/>
                              </w:rPr>
                              <w:t>Articles included, identified through conference abstracts</w:t>
                            </w:r>
                          </w:p>
                          <w:p w:rsidR="0097338C" w:rsidRPr="00B44DDE" w:rsidRDefault="0097338C" w:rsidP="0097338C">
                            <w:pPr>
                              <w:rPr>
                                <w:rFonts w:ascii="Times New Roman" w:hAnsi="Times New Roman"/>
                                <w:sz w:val="24"/>
                                <w:szCs w:val="24"/>
                              </w:rPr>
                            </w:pPr>
                            <w:r>
                              <w:rPr>
                                <w:rFonts w:ascii="Times New Roman" w:hAnsi="Times New Roman"/>
                                <w:sz w:val="24"/>
                                <w:szCs w:val="24"/>
                              </w:rPr>
                              <w:t>N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0.9pt;margin-top:166.35pt;width:156.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">
                <v:textbox style="mso-fit-shape-to-text:t">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Additional articles added</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Following contact with corresponding authors</w:t>
                      </w:r>
                    </w:p>
                    <w:p w:rsidR="0097338C" w:rsidRPr="00B44DDE" w:rsidRDefault="0097338C" w:rsidP="0097338C">
                      <w:pPr>
                        <w:rPr>
                          <w:rFonts w:ascii="Times New Roman" w:hAnsi="Times New Roman"/>
                          <w:sz w:val="24"/>
                          <w:szCs w:val="24"/>
                        </w:rPr>
                      </w:pPr>
                      <w:r>
                        <w:rPr>
                          <w:rFonts w:ascii="Times New Roman" w:hAnsi="Times New Roman"/>
                          <w:sz w:val="24"/>
                          <w:szCs w:val="24"/>
                        </w:rPr>
                        <w:t>N = 2</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Following reference searches of selected articles</w:t>
                      </w:r>
                    </w:p>
                    <w:p w:rsidR="0097338C" w:rsidRPr="00B44DDE" w:rsidRDefault="0097338C" w:rsidP="0097338C">
                      <w:pPr>
                        <w:rPr>
                          <w:rFonts w:ascii="Times New Roman" w:hAnsi="Times New Roman"/>
                          <w:sz w:val="24"/>
                          <w:szCs w:val="24"/>
                        </w:rPr>
                      </w:pPr>
                      <w:r>
                        <w:rPr>
                          <w:rFonts w:ascii="Times New Roman" w:hAnsi="Times New Roman"/>
                          <w:sz w:val="24"/>
                          <w:szCs w:val="24"/>
                        </w:rPr>
                        <w:t>N = 9</w:t>
                      </w:r>
                    </w:p>
                    <w:p w:rsidR="0097338C" w:rsidRDefault="0097338C" w:rsidP="0097338C">
                      <w:pPr>
                        <w:rPr>
                          <w:rFonts w:ascii="Times New Roman" w:hAnsi="Times New Roman"/>
                          <w:sz w:val="24"/>
                          <w:szCs w:val="24"/>
                        </w:rPr>
                      </w:pPr>
                      <w:r w:rsidRPr="00B44DDE">
                        <w:rPr>
                          <w:rFonts w:ascii="Times New Roman" w:hAnsi="Times New Roman"/>
                          <w:sz w:val="24"/>
                          <w:szCs w:val="24"/>
                        </w:rPr>
                        <w:t>Articles included, identified through conference abstracts</w:t>
                      </w:r>
                    </w:p>
                    <w:p w:rsidR="0097338C" w:rsidRPr="00B44DDE" w:rsidRDefault="0097338C" w:rsidP="0097338C">
                      <w:pPr>
                        <w:rPr>
                          <w:rFonts w:ascii="Times New Roman" w:hAnsi="Times New Roman"/>
                          <w:sz w:val="24"/>
                          <w:szCs w:val="24"/>
                        </w:rPr>
                      </w:pPr>
                      <w:r>
                        <w:rPr>
                          <w:rFonts w:ascii="Times New Roman" w:hAnsi="Times New Roman"/>
                          <w:sz w:val="24"/>
                          <w:szCs w:val="24"/>
                        </w:rPr>
                        <w:t>N = 1</w:t>
                      </w:r>
                    </w:p>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4B7B07D5" wp14:editId="49E8534A">
                <wp:simplePos x="0" y="0"/>
                <wp:positionH relativeFrom="column">
                  <wp:posOffset>4169410</wp:posOffset>
                </wp:positionH>
                <wp:positionV relativeFrom="paragraph">
                  <wp:posOffset>3877945</wp:posOffset>
                </wp:positionV>
                <wp:extent cx="275590" cy="6985"/>
                <wp:effectExtent l="38100" t="76200" r="0" b="107315"/>
                <wp:wrapNone/>
                <wp:docPr id="12" name="Straight Arrow Connector 12"/>
                <wp:cNvGraphicFramePr/>
                <a:graphic xmlns:a="http://schemas.openxmlformats.org/drawingml/2006/main">
                  <a:graphicData uri="http://schemas.microsoft.com/office/word/2010/wordprocessingShape">
                    <wps:wsp>
                      <wps:cNvCnPr/>
                      <wps:spPr>
                        <a:xfrm flipH="1">
                          <a:off x="0" y="0"/>
                          <a:ext cx="275590" cy="698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28.3pt;margin-top:305.35pt;width:21.7pt;height:.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70D020B6" wp14:editId="7B83D65B">
                <wp:simplePos x="0" y="0"/>
                <wp:positionH relativeFrom="column">
                  <wp:posOffset>5594350</wp:posOffset>
                </wp:positionH>
                <wp:positionV relativeFrom="paragraph">
                  <wp:posOffset>1636395</wp:posOffset>
                </wp:positionV>
                <wp:extent cx="0" cy="241300"/>
                <wp:effectExtent l="95250" t="0" r="57150" b="63500"/>
                <wp:wrapNone/>
                <wp:docPr id="14" name="Straight Arrow Connector 14"/>
                <wp:cNvGraphicFramePr/>
                <a:graphic xmlns:a="http://schemas.openxmlformats.org/drawingml/2006/main">
                  <a:graphicData uri="http://schemas.microsoft.com/office/word/2010/wordprocessingShape">
                    <wps:wsp>
                      <wps:cNvCnPr/>
                      <wps:spPr>
                        <a:xfrm>
                          <a:off x="0" y="0"/>
                          <a:ext cx="0" cy="2413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40.5pt;margin-top:128.85pt;width:0;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0BC36529" wp14:editId="620C925C">
                <wp:simplePos x="0" y="0"/>
                <wp:positionH relativeFrom="column">
                  <wp:posOffset>1828800</wp:posOffset>
                </wp:positionH>
                <wp:positionV relativeFrom="paragraph">
                  <wp:posOffset>3443605</wp:posOffset>
                </wp:positionV>
                <wp:extent cx="2374265" cy="85725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7250"/>
                        </a:xfrm>
                        <a:prstGeom prst="rect">
                          <a:avLst/>
                        </a:prstGeom>
                        <a:solidFill>
                          <a:srgbClr val="FFFFFF"/>
                        </a:solidFill>
                        <a:ln w="9525">
                          <a:solidFill>
                            <a:srgbClr val="000000"/>
                          </a:solidFill>
                          <a:miter lim="800000"/>
                          <a:headEnd/>
                          <a:tailEnd/>
                        </a:ln>
                      </wps:spPr>
                      <wps:txbx>
                        <w:txbxContent>
                          <w:p w:rsidR="0097338C" w:rsidRDefault="0097338C" w:rsidP="0097338C">
                            <w:pPr>
                              <w:rPr>
                                <w:rFonts w:ascii="Times New Roman" w:hAnsi="Times New Roman"/>
                                <w:sz w:val="24"/>
                                <w:szCs w:val="24"/>
                              </w:rPr>
                            </w:pPr>
                            <w:r w:rsidRPr="00010770">
                              <w:rPr>
                                <w:rFonts w:ascii="Times New Roman" w:hAnsi="Times New Roman"/>
                                <w:sz w:val="24"/>
                                <w:szCs w:val="24"/>
                              </w:rPr>
                              <w:t>Final list of included articles</w:t>
                            </w:r>
                          </w:p>
                          <w:p w:rsidR="0097338C" w:rsidRPr="00010770" w:rsidRDefault="0097338C" w:rsidP="0097338C">
                            <w:pPr>
                              <w:rPr>
                                <w:rFonts w:ascii="Times New Roman" w:hAnsi="Times New Roman"/>
                                <w:sz w:val="24"/>
                                <w:szCs w:val="24"/>
                              </w:rPr>
                            </w:pPr>
                            <w:r>
                              <w:rPr>
                                <w:rFonts w:ascii="Times New Roman" w:hAnsi="Times New Roman"/>
                                <w:sz w:val="24"/>
                                <w:szCs w:val="24"/>
                              </w:rPr>
                              <w:t>N = 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in;margin-top:271.15pt;width:186.95pt;height:6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">
                <v:textbox>
                  <w:txbxContent>
                    <w:p w:rsidR="0097338C" w:rsidRDefault="0097338C" w:rsidP="0097338C">
                      <w:pPr>
                        <w:rPr>
                          <w:rFonts w:ascii="Times New Roman" w:hAnsi="Times New Roman"/>
                          <w:sz w:val="24"/>
                          <w:szCs w:val="24"/>
                        </w:rPr>
                      </w:pPr>
                      <w:r w:rsidRPr="00010770">
                        <w:rPr>
                          <w:rFonts w:ascii="Times New Roman" w:hAnsi="Times New Roman"/>
                          <w:sz w:val="24"/>
                          <w:szCs w:val="24"/>
                        </w:rPr>
                        <w:t>Final list of included articles</w:t>
                      </w:r>
                    </w:p>
                    <w:p w:rsidR="0097338C" w:rsidRPr="00010770" w:rsidRDefault="0097338C" w:rsidP="0097338C">
                      <w:pPr>
                        <w:rPr>
                          <w:rFonts w:ascii="Times New Roman" w:hAnsi="Times New Roman"/>
                          <w:sz w:val="24"/>
                          <w:szCs w:val="24"/>
                        </w:rPr>
                      </w:pPr>
                      <w:r>
                        <w:rPr>
                          <w:rFonts w:ascii="Times New Roman" w:hAnsi="Times New Roman"/>
                          <w:sz w:val="24"/>
                          <w:szCs w:val="24"/>
                        </w:rPr>
                        <w:t>N = 21</w:t>
                      </w:r>
                    </w:p>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1757C3AB" wp14:editId="1CFA2E59">
                <wp:simplePos x="0" y="0"/>
                <wp:positionH relativeFrom="column">
                  <wp:posOffset>1828800</wp:posOffset>
                </wp:positionH>
                <wp:positionV relativeFrom="paragraph">
                  <wp:posOffset>1935480</wp:posOffset>
                </wp:positionV>
                <wp:extent cx="2374265" cy="902335"/>
                <wp:effectExtent l="0" t="0"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2335"/>
                        </a:xfrm>
                        <a:prstGeom prst="rect">
                          <a:avLst/>
                        </a:prstGeom>
                        <a:solidFill>
                          <a:srgbClr val="FFFFFF"/>
                        </a:solidFill>
                        <a:ln w="9525">
                          <a:solidFill>
                            <a:srgbClr val="000000"/>
                          </a:solidFill>
                          <a:miter lim="800000"/>
                          <a:headEnd/>
                          <a:tailEnd/>
                        </a:ln>
                      </wps:spPr>
                      <wps:txbx>
                        <w:txbxContent>
                          <w:p w:rsidR="0097338C" w:rsidRDefault="0097338C" w:rsidP="0097338C">
                            <w:pPr>
                              <w:rPr>
                                <w:rFonts w:ascii="Times New Roman" w:hAnsi="Times New Roman"/>
                                <w:sz w:val="24"/>
                                <w:szCs w:val="24"/>
                              </w:rPr>
                            </w:pPr>
                            <w:r w:rsidRPr="00B44DDE">
                              <w:rPr>
                                <w:rFonts w:ascii="Times New Roman" w:hAnsi="Times New Roman"/>
                                <w:sz w:val="24"/>
                                <w:szCs w:val="24"/>
                              </w:rPr>
                              <w:t>Articles included</w:t>
                            </w:r>
                            <w:r>
                              <w:rPr>
                                <w:rFonts w:ascii="Times New Roman" w:hAnsi="Times New Roman"/>
                                <w:sz w:val="24"/>
                                <w:szCs w:val="24"/>
                              </w:rPr>
                              <w:t xml:space="preserve"> following screening of full tex</w:t>
                            </w:r>
                            <w:r w:rsidRPr="00B44DDE">
                              <w:rPr>
                                <w:rFonts w:ascii="Times New Roman" w:hAnsi="Times New Roman"/>
                                <w:sz w:val="24"/>
                                <w:szCs w:val="24"/>
                              </w:rPr>
                              <w:t>t</w:t>
                            </w:r>
                          </w:p>
                          <w:p w:rsidR="0097338C" w:rsidRPr="00B44DDE" w:rsidRDefault="0097338C" w:rsidP="0097338C">
                            <w:pPr>
                              <w:rPr>
                                <w:rFonts w:ascii="Times New Roman" w:hAnsi="Times New Roman"/>
                                <w:sz w:val="24"/>
                                <w:szCs w:val="24"/>
                              </w:rPr>
                            </w:pPr>
                            <w:r>
                              <w:rPr>
                                <w:rFonts w:ascii="Times New Roman" w:hAnsi="Times New Roman"/>
                                <w:sz w:val="24"/>
                                <w:szCs w:val="24"/>
                              </w:rPr>
                              <w:t>N = 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in;margin-top:152.4pt;width:186.95pt;height:71.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CHJg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">
                <v:textbox>
                  <w:txbxContent>
                    <w:p w:rsidR="0097338C" w:rsidRDefault="0097338C" w:rsidP="0097338C">
                      <w:pPr>
                        <w:rPr>
                          <w:rFonts w:ascii="Times New Roman" w:hAnsi="Times New Roman"/>
                          <w:sz w:val="24"/>
                          <w:szCs w:val="24"/>
                        </w:rPr>
                      </w:pPr>
                      <w:r w:rsidRPr="00B44DDE">
                        <w:rPr>
                          <w:rFonts w:ascii="Times New Roman" w:hAnsi="Times New Roman"/>
                          <w:sz w:val="24"/>
                          <w:szCs w:val="24"/>
                        </w:rPr>
                        <w:t>Articles included</w:t>
                      </w:r>
                      <w:r>
                        <w:rPr>
                          <w:rFonts w:ascii="Times New Roman" w:hAnsi="Times New Roman"/>
                          <w:sz w:val="24"/>
                          <w:szCs w:val="24"/>
                        </w:rPr>
                        <w:t xml:space="preserve"> following screening of full tex</w:t>
                      </w:r>
                      <w:r w:rsidRPr="00B44DDE">
                        <w:rPr>
                          <w:rFonts w:ascii="Times New Roman" w:hAnsi="Times New Roman"/>
                          <w:sz w:val="24"/>
                          <w:szCs w:val="24"/>
                        </w:rPr>
                        <w:t>t</w:t>
                      </w:r>
                    </w:p>
                    <w:p w:rsidR="0097338C" w:rsidRPr="00B44DDE" w:rsidRDefault="0097338C" w:rsidP="0097338C">
                      <w:pPr>
                        <w:rPr>
                          <w:rFonts w:ascii="Times New Roman" w:hAnsi="Times New Roman"/>
                          <w:sz w:val="24"/>
                          <w:szCs w:val="24"/>
                        </w:rPr>
                      </w:pPr>
                      <w:r>
                        <w:rPr>
                          <w:rFonts w:ascii="Times New Roman" w:hAnsi="Times New Roman"/>
                          <w:sz w:val="24"/>
                          <w:szCs w:val="24"/>
                        </w:rPr>
                        <w:t>N = 9</w:t>
                      </w:r>
                    </w:p>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44D0BACA" wp14:editId="169AA28A">
                <wp:simplePos x="0" y="0"/>
                <wp:positionH relativeFrom="column">
                  <wp:posOffset>2929255</wp:posOffset>
                </wp:positionH>
                <wp:positionV relativeFrom="paragraph">
                  <wp:posOffset>3090545</wp:posOffset>
                </wp:positionV>
                <wp:extent cx="0" cy="241300"/>
                <wp:effectExtent l="95250" t="0" r="57150" b="63500"/>
                <wp:wrapNone/>
                <wp:docPr id="11" name="Straight Arrow Connector 11"/>
                <wp:cNvGraphicFramePr/>
                <a:graphic xmlns:a="http://schemas.openxmlformats.org/drawingml/2006/main">
                  <a:graphicData uri="http://schemas.microsoft.com/office/word/2010/wordprocessingShape">
                    <wps:wsp>
                      <wps:cNvCnPr/>
                      <wps:spPr>
                        <a:xfrm>
                          <a:off x="0" y="0"/>
                          <a:ext cx="0" cy="2413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30.65pt;margin-top:243.35pt;width:0;height:1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455A42BA" wp14:editId="32BEB50F">
                <wp:simplePos x="0" y="0"/>
                <wp:positionH relativeFrom="column">
                  <wp:posOffset>4157345</wp:posOffset>
                </wp:positionH>
                <wp:positionV relativeFrom="paragraph">
                  <wp:posOffset>1009015</wp:posOffset>
                </wp:positionV>
                <wp:extent cx="276225" cy="6985"/>
                <wp:effectExtent l="0" t="76200" r="9525" b="107315"/>
                <wp:wrapNone/>
                <wp:docPr id="13" name="Straight Arrow Connector 13"/>
                <wp:cNvGraphicFramePr/>
                <a:graphic xmlns:a="http://schemas.openxmlformats.org/drawingml/2006/main">
                  <a:graphicData uri="http://schemas.microsoft.com/office/word/2010/wordprocessingShape">
                    <wps:wsp>
                      <wps:cNvCnPr/>
                      <wps:spPr>
                        <a:xfrm>
                          <a:off x="0" y="0"/>
                          <a:ext cx="276225" cy="698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27.35pt;margin-top:79.45pt;width:21.7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5934D1F8" wp14:editId="5A6808E9">
                <wp:simplePos x="0" y="0"/>
                <wp:positionH relativeFrom="column">
                  <wp:posOffset>1405890</wp:posOffset>
                </wp:positionH>
                <wp:positionV relativeFrom="paragraph">
                  <wp:posOffset>1028700</wp:posOffset>
                </wp:positionV>
                <wp:extent cx="275590" cy="6985"/>
                <wp:effectExtent l="38100" t="76200" r="0" b="107315"/>
                <wp:wrapNone/>
                <wp:docPr id="18" name="Straight Arrow Connector 18"/>
                <wp:cNvGraphicFramePr/>
                <a:graphic xmlns:a="http://schemas.openxmlformats.org/drawingml/2006/main">
                  <a:graphicData uri="http://schemas.microsoft.com/office/word/2010/wordprocessingShape">
                    <wps:wsp>
                      <wps:cNvCnPr/>
                      <wps:spPr>
                        <a:xfrm flipH="1">
                          <a:off x="0" y="0"/>
                          <a:ext cx="275590" cy="698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10.7pt;margin-top:81pt;width:21.7pt;height:.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642AA91C" wp14:editId="53A6888A">
                <wp:simplePos x="0" y="0"/>
                <wp:positionH relativeFrom="column">
                  <wp:posOffset>2929255</wp:posOffset>
                </wp:positionH>
                <wp:positionV relativeFrom="paragraph">
                  <wp:posOffset>1487170</wp:posOffset>
                </wp:positionV>
                <wp:extent cx="0" cy="241300"/>
                <wp:effectExtent l="9525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2413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30.65pt;margin-top:117.1pt;width:0;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" strokecolor="black [3213]" strokeweight="2pt">
                <v:stroke endarrow="open"/>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36D0E927" wp14:editId="078D60E7">
                <wp:simplePos x="0" y="0"/>
                <wp:positionH relativeFrom="column">
                  <wp:posOffset>1827530</wp:posOffset>
                </wp:positionH>
                <wp:positionV relativeFrom="paragraph">
                  <wp:posOffset>412750</wp:posOffset>
                </wp:positionV>
                <wp:extent cx="2374265" cy="140398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Articles included following screening of title and abstract</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N = 165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3.9pt;margin-top:3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DN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">
                <v:textbox style="mso-fit-shape-to-text:t">
                  <w:txbxContent>
                    <w:p w:rsidR="0097338C" w:rsidRPr="00B44DDE" w:rsidRDefault="0097338C" w:rsidP="0097338C">
                      <w:pPr>
                        <w:rPr>
                          <w:rFonts w:ascii="Times New Roman" w:hAnsi="Times New Roman"/>
                          <w:sz w:val="24"/>
                          <w:szCs w:val="24"/>
                        </w:rPr>
                      </w:pPr>
                      <w:r w:rsidRPr="00B44DDE">
                        <w:rPr>
                          <w:rFonts w:ascii="Times New Roman" w:hAnsi="Times New Roman"/>
                          <w:sz w:val="24"/>
                          <w:szCs w:val="24"/>
                        </w:rPr>
                        <w:t>Articles included following screening of title and abstract</w:t>
                      </w:r>
                    </w:p>
                    <w:p w:rsidR="0097338C" w:rsidRPr="00B44DDE" w:rsidRDefault="0097338C" w:rsidP="0097338C">
                      <w:pPr>
                        <w:rPr>
                          <w:rFonts w:ascii="Times New Roman" w:hAnsi="Times New Roman"/>
                          <w:sz w:val="24"/>
                          <w:szCs w:val="24"/>
                        </w:rPr>
                      </w:pPr>
                      <w:r w:rsidRPr="00B44DDE">
                        <w:rPr>
                          <w:rFonts w:ascii="Times New Roman" w:hAnsi="Times New Roman"/>
                          <w:sz w:val="24"/>
                          <w:szCs w:val="24"/>
                        </w:rPr>
                        <w:t>N = 165</w:t>
                      </w:r>
                    </w:p>
                  </w:txbxContent>
                </v:textbox>
              </v:shape>
            </w:pict>
          </mc:Fallback>
        </mc:AlternateContent>
      </w:r>
      <w:r w:rsidRPr="00B44DDE">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14:anchorId="55CB2854" wp14:editId="6DD6F102">
                <wp:simplePos x="0" y="0"/>
                <wp:positionH relativeFrom="column">
                  <wp:posOffset>2952115</wp:posOffset>
                </wp:positionH>
                <wp:positionV relativeFrom="paragraph">
                  <wp:posOffset>158750</wp:posOffset>
                </wp:positionV>
                <wp:extent cx="0" cy="241300"/>
                <wp:effectExtent l="9525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2413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32.45pt;margin-top:12.5pt;width:0;height: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" strokecolor="black [3213]" strokeweight="2pt">
                <v:stroke endarrow="open"/>
              </v:shape>
            </w:pict>
          </mc:Fallback>
        </mc:AlternateContent>
      </w: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r w:rsidRPr="00B44DDE">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69E8D967" wp14:editId="24E9320A">
                <wp:simplePos x="0" y="0"/>
                <wp:positionH relativeFrom="column">
                  <wp:posOffset>-600501</wp:posOffset>
                </wp:positionH>
                <wp:positionV relativeFrom="paragraph">
                  <wp:posOffset>237016</wp:posOffset>
                </wp:positionV>
                <wp:extent cx="2000885" cy="3944203"/>
                <wp:effectExtent l="0" t="0" r="1841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944203"/>
                        </a:xfrm>
                        <a:prstGeom prst="rect">
                          <a:avLst/>
                        </a:prstGeom>
                        <a:solidFill>
                          <a:srgbClr val="FFFFFF"/>
                        </a:solidFill>
                        <a:ln w="9525">
                          <a:solidFill>
                            <a:srgbClr val="000000"/>
                          </a:solidFill>
                          <a:miter lim="800000"/>
                          <a:headEnd/>
                          <a:tailEnd/>
                        </a:ln>
                      </wps:spPr>
                      <wps:txbx>
                        <w:txbxContent>
                          <w:p w:rsidR="0097338C" w:rsidRPr="006A13AF" w:rsidRDefault="0097338C" w:rsidP="0097338C">
                            <w:pPr>
                              <w:rPr>
                                <w:rFonts w:ascii="Times New Roman" w:hAnsi="Times New Roman"/>
                                <w:sz w:val="24"/>
                                <w:szCs w:val="24"/>
                              </w:rPr>
                            </w:pPr>
                            <w:r w:rsidRPr="006A13AF">
                              <w:rPr>
                                <w:rFonts w:ascii="Times New Roman" w:hAnsi="Times New Roman"/>
                                <w:sz w:val="24"/>
                                <w:szCs w:val="24"/>
                              </w:rPr>
                              <w:t>Reasons for exclusion:</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 UHR group</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 = 11</w:t>
                            </w:r>
                            <w:r>
                              <w:rPr>
                                <w:rFonts w:ascii="Times New Roman" w:hAnsi="Times New Roman"/>
                                <w:sz w:val="24"/>
                                <w:szCs w:val="24"/>
                              </w:rPr>
                              <w:t>1</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Non-English</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 xml:space="preserve">N = </w:t>
                            </w:r>
                            <w:r>
                              <w:rPr>
                                <w:rFonts w:ascii="Times New Roman" w:hAnsi="Times New Roman"/>
                                <w:sz w:val="24"/>
                                <w:szCs w:val="24"/>
                              </w:rPr>
                              <w:t>19</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Not empirical papers</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 = 14</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 measure of suicidality/self-harm</w:t>
                            </w:r>
                          </w:p>
                          <w:p w:rsidR="0097338C" w:rsidRDefault="0097338C" w:rsidP="0097338C">
                            <w:pPr>
                              <w:rPr>
                                <w:rFonts w:ascii="Times New Roman" w:hAnsi="Times New Roman"/>
                                <w:sz w:val="24"/>
                                <w:szCs w:val="24"/>
                              </w:rPr>
                            </w:pPr>
                            <w:r w:rsidRPr="006A13AF">
                              <w:rPr>
                                <w:rFonts w:ascii="Times New Roman" w:hAnsi="Times New Roman"/>
                                <w:sz w:val="24"/>
                                <w:szCs w:val="24"/>
                              </w:rPr>
                              <w:t>N = 1</w:t>
                            </w:r>
                          </w:p>
                          <w:p w:rsidR="0097338C" w:rsidRDefault="0097338C" w:rsidP="0097338C">
                            <w:pPr>
                              <w:rPr>
                                <w:rFonts w:ascii="Times New Roman" w:hAnsi="Times New Roman"/>
                                <w:sz w:val="24"/>
                                <w:szCs w:val="24"/>
                              </w:rPr>
                            </w:pPr>
                            <w:r>
                              <w:rPr>
                                <w:rFonts w:ascii="Times New Roman" w:hAnsi="Times New Roman"/>
                                <w:sz w:val="24"/>
                                <w:szCs w:val="24"/>
                              </w:rPr>
                              <w:t>Additional duplicates</w:t>
                            </w:r>
                          </w:p>
                          <w:p w:rsidR="0097338C" w:rsidRDefault="0097338C" w:rsidP="0097338C">
                            <w:pPr>
                              <w:rPr>
                                <w:rFonts w:ascii="Times New Roman" w:hAnsi="Times New Roman"/>
                                <w:sz w:val="24"/>
                                <w:szCs w:val="24"/>
                              </w:rPr>
                            </w:pPr>
                            <w:r>
                              <w:rPr>
                                <w:rFonts w:ascii="Times New Roman" w:hAnsi="Times New Roman"/>
                                <w:sz w:val="24"/>
                                <w:szCs w:val="24"/>
                              </w:rPr>
                              <w:t>N = 3</w:t>
                            </w:r>
                          </w:p>
                          <w:p w:rsidR="0097338C" w:rsidRPr="006A13AF" w:rsidRDefault="0097338C" w:rsidP="0097338C">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3pt;margin-top:18.65pt;width:157.55pt;height:3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Y5KAIAAE0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">
                <v:textbox>
                  <w:txbxContent>
                    <w:p w:rsidR="0097338C" w:rsidRPr="006A13AF" w:rsidRDefault="0097338C" w:rsidP="0097338C">
                      <w:pPr>
                        <w:rPr>
                          <w:rFonts w:ascii="Times New Roman" w:hAnsi="Times New Roman"/>
                          <w:sz w:val="24"/>
                          <w:szCs w:val="24"/>
                        </w:rPr>
                      </w:pPr>
                      <w:r w:rsidRPr="006A13AF">
                        <w:rPr>
                          <w:rFonts w:ascii="Times New Roman" w:hAnsi="Times New Roman"/>
                          <w:sz w:val="24"/>
                          <w:szCs w:val="24"/>
                        </w:rPr>
                        <w:t>Reasons for exclusion:</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 UHR group</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 = 11</w:t>
                      </w:r>
                      <w:r>
                        <w:rPr>
                          <w:rFonts w:ascii="Times New Roman" w:hAnsi="Times New Roman"/>
                          <w:sz w:val="24"/>
                          <w:szCs w:val="24"/>
                        </w:rPr>
                        <w:t>1</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Non-English</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 xml:space="preserve">N = </w:t>
                      </w:r>
                      <w:r>
                        <w:rPr>
                          <w:rFonts w:ascii="Times New Roman" w:hAnsi="Times New Roman"/>
                          <w:sz w:val="24"/>
                          <w:szCs w:val="24"/>
                        </w:rPr>
                        <w:t>19</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Not empirical papers</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 = 14</w:t>
                      </w:r>
                    </w:p>
                    <w:p w:rsidR="0097338C" w:rsidRPr="006A13AF" w:rsidRDefault="0097338C" w:rsidP="0097338C">
                      <w:pPr>
                        <w:rPr>
                          <w:rFonts w:ascii="Times New Roman" w:hAnsi="Times New Roman"/>
                          <w:sz w:val="24"/>
                          <w:szCs w:val="24"/>
                        </w:rPr>
                      </w:pPr>
                      <w:r w:rsidRPr="006A13AF">
                        <w:rPr>
                          <w:rFonts w:ascii="Times New Roman" w:hAnsi="Times New Roman"/>
                          <w:sz w:val="24"/>
                          <w:szCs w:val="24"/>
                        </w:rPr>
                        <w:t>No measure of suicidality/self-harm</w:t>
                      </w:r>
                    </w:p>
                    <w:p w:rsidR="0097338C" w:rsidRDefault="0097338C" w:rsidP="0097338C">
                      <w:pPr>
                        <w:rPr>
                          <w:rFonts w:ascii="Times New Roman" w:hAnsi="Times New Roman"/>
                          <w:sz w:val="24"/>
                          <w:szCs w:val="24"/>
                        </w:rPr>
                      </w:pPr>
                      <w:r w:rsidRPr="006A13AF">
                        <w:rPr>
                          <w:rFonts w:ascii="Times New Roman" w:hAnsi="Times New Roman"/>
                          <w:sz w:val="24"/>
                          <w:szCs w:val="24"/>
                        </w:rPr>
                        <w:t>N = 1</w:t>
                      </w:r>
                    </w:p>
                    <w:p w:rsidR="0097338C" w:rsidRDefault="0097338C" w:rsidP="0097338C">
                      <w:pPr>
                        <w:rPr>
                          <w:rFonts w:ascii="Times New Roman" w:hAnsi="Times New Roman"/>
                          <w:sz w:val="24"/>
                          <w:szCs w:val="24"/>
                        </w:rPr>
                      </w:pPr>
                      <w:r>
                        <w:rPr>
                          <w:rFonts w:ascii="Times New Roman" w:hAnsi="Times New Roman"/>
                          <w:sz w:val="24"/>
                          <w:szCs w:val="24"/>
                        </w:rPr>
                        <w:t>Additional duplicates</w:t>
                      </w:r>
                    </w:p>
                    <w:p w:rsidR="0097338C" w:rsidRDefault="0097338C" w:rsidP="0097338C">
                      <w:pPr>
                        <w:rPr>
                          <w:rFonts w:ascii="Times New Roman" w:hAnsi="Times New Roman"/>
                          <w:sz w:val="24"/>
                          <w:szCs w:val="24"/>
                        </w:rPr>
                      </w:pPr>
                      <w:r>
                        <w:rPr>
                          <w:rFonts w:ascii="Times New Roman" w:hAnsi="Times New Roman"/>
                          <w:sz w:val="24"/>
                          <w:szCs w:val="24"/>
                        </w:rPr>
                        <w:t>N = 3</w:t>
                      </w:r>
                    </w:p>
                    <w:p w:rsidR="0097338C" w:rsidRPr="006A13AF" w:rsidRDefault="0097338C" w:rsidP="0097338C">
                      <w:pPr>
                        <w:rPr>
                          <w:rFonts w:ascii="Times New Roman" w:hAnsi="Times New Roman"/>
                          <w:sz w:val="24"/>
                          <w:szCs w:val="24"/>
                        </w:rPr>
                      </w:pPr>
                    </w:p>
                  </w:txbxContent>
                </v:textbox>
              </v:shape>
            </w:pict>
          </mc:Fallback>
        </mc:AlternateContent>
      </w: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Pr="00E93DB6" w:rsidRDefault="0097338C" w:rsidP="0097338C">
      <w:pPr>
        <w:rPr>
          <w:rFonts w:ascii="Times New Roman" w:hAnsi="Times New Roman"/>
          <w:sz w:val="24"/>
          <w:szCs w:val="24"/>
        </w:rPr>
      </w:pPr>
    </w:p>
    <w:p w:rsidR="0097338C" w:rsidRDefault="0097338C" w:rsidP="0097338C">
      <w:pPr>
        <w:rPr>
          <w:rFonts w:ascii="Times New Roman" w:hAnsi="Times New Roman"/>
          <w:sz w:val="24"/>
          <w:szCs w:val="24"/>
        </w:rPr>
      </w:pPr>
    </w:p>
    <w:p w:rsidR="0097338C" w:rsidRDefault="0097338C" w:rsidP="0097338C">
      <w:pPr>
        <w:tabs>
          <w:tab w:val="left" w:pos="8339"/>
        </w:tabs>
        <w:rPr>
          <w:rFonts w:ascii="Times New Roman" w:hAnsi="Times New Roman"/>
          <w:sz w:val="24"/>
          <w:szCs w:val="24"/>
        </w:rPr>
      </w:pPr>
      <w:r>
        <w:rPr>
          <w:rFonts w:ascii="Times New Roman" w:hAnsi="Times New Roman"/>
          <w:sz w:val="24"/>
          <w:szCs w:val="24"/>
        </w:rPr>
        <w:tab/>
      </w:r>
    </w:p>
    <w:p w:rsidR="0097338C" w:rsidRDefault="0097338C" w:rsidP="0097338C">
      <w:pPr>
        <w:tabs>
          <w:tab w:val="left" w:pos="8339"/>
        </w:tabs>
        <w:rPr>
          <w:rFonts w:ascii="Times New Roman" w:hAnsi="Times New Roman"/>
          <w:sz w:val="24"/>
          <w:szCs w:val="24"/>
        </w:rPr>
      </w:pPr>
    </w:p>
    <w:p w:rsidR="0097338C" w:rsidRDefault="0097338C" w:rsidP="0097338C">
      <w:pPr>
        <w:tabs>
          <w:tab w:val="left" w:pos="8339"/>
        </w:tabs>
        <w:rPr>
          <w:rFonts w:ascii="Times New Roman" w:hAnsi="Times New Roman"/>
          <w:sz w:val="24"/>
          <w:szCs w:val="24"/>
        </w:rPr>
      </w:pPr>
    </w:p>
    <w:p w:rsidR="0097338C" w:rsidRDefault="0097338C" w:rsidP="0097338C">
      <w:pPr>
        <w:tabs>
          <w:tab w:val="left" w:pos="8339"/>
        </w:tabs>
        <w:rPr>
          <w:rFonts w:ascii="Times New Roman" w:hAnsi="Times New Roman"/>
          <w:sz w:val="24"/>
          <w:szCs w:val="24"/>
        </w:rPr>
        <w:sectPr w:rsidR="0097338C" w:rsidSect="00816BC0">
          <w:pgSz w:w="11906" w:h="16838"/>
          <w:pgMar w:top="1440" w:right="1440" w:bottom="1440" w:left="1440" w:header="708" w:footer="708" w:gutter="0"/>
          <w:cols w:space="708"/>
          <w:docGrid w:linePitch="360"/>
        </w:sectPr>
      </w:pPr>
    </w:p>
    <w:p w:rsidR="0097338C" w:rsidRPr="00ED6CCE" w:rsidRDefault="0097338C" w:rsidP="0097338C">
      <w:pPr>
        <w:rPr>
          <w:rFonts w:ascii="Times New Roman" w:hAnsi="Times New Roman"/>
          <w:noProof/>
          <w:sz w:val="24"/>
          <w:szCs w:val="24"/>
          <w:lang w:eastAsia="en-GB"/>
        </w:rPr>
      </w:pPr>
      <w:r w:rsidRPr="00ED6CCE">
        <w:rPr>
          <w:rFonts w:ascii="Times New Roman" w:hAnsi="Times New Roman"/>
          <w:noProof/>
          <w:sz w:val="24"/>
          <w:szCs w:val="24"/>
          <w:lang w:eastAsia="en-GB"/>
        </w:rPr>
        <w:lastRenderedPageBreak/>
        <w:t>Figure 2</w:t>
      </w:r>
    </w:p>
    <w:p w:rsidR="0097338C" w:rsidRDefault="0097338C" w:rsidP="0097338C">
      <w:r>
        <w:rPr>
          <w:noProof/>
          <w:lang w:eastAsia="en-GB"/>
        </w:rPr>
        <w:drawing>
          <wp:inline distT="0" distB="0" distL="0" distR="0" wp14:anchorId="21317982" wp14:editId="020F3BD5">
            <wp:extent cx="4272455" cy="25981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763" cy="2598375"/>
                    </a:xfrm>
                    <a:prstGeom prst="rect">
                      <a:avLst/>
                    </a:prstGeom>
                    <a:noFill/>
                    <a:ln>
                      <a:noFill/>
                    </a:ln>
                  </pic:spPr>
                </pic:pic>
              </a:graphicData>
            </a:graphic>
          </wp:inline>
        </w:drawing>
      </w:r>
      <w:r w:rsidRPr="00E93DB6">
        <w:t xml:space="preserve"> </w:t>
      </w:r>
      <w:r>
        <w:rPr>
          <w:noProof/>
          <w:lang w:eastAsia="en-GB"/>
        </w:rPr>
        <w:drawing>
          <wp:inline distT="0" distB="0" distL="0" distR="0" wp14:anchorId="1D77186C" wp14:editId="7CF0A9FF">
            <wp:extent cx="4275117" cy="26113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5317" cy="2611508"/>
                    </a:xfrm>
                    <a:prstGeom prst="rect">
                      <a:avLst/>
                    </a:prstGeom>
                    <a:noFill/>
                    <a:ln>
                      <a:noFill/>
                    </a:ln>
                  </pic:spPr>
                </pic:pic>
              </a:graphicData>
            </a:graphic>
          </wp:inline>
        </w:drawing>
      </w:r>
    </w:p>
    <w:p w:rsidR="0097338C" w:rsidRPr="00E93DB6" w:rsidRDefault="0097338C" w:rsidP="0097338C">
      <w:r>
        <w:rPr>
          <w:noProof/>
          <w:lang w:eastAsia="en-GB"/>
        </w:rPr>
        <w:drawing>
          <wp:inline distT="0" distB="0" distL="0" distR="0" wp14:anchorId="37B68669" wp14:editId="704F3DD6">
            <wp:extent cx="4353636" cy="2648854"/>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885" cy="2649005"/>
                    </a:xfrm>
                    <a:prstGeom prst="rect">
                      <a:avLst/>
                    </a:prstGeom>
                    <a:noFill/>
                    <a:ln>
                      <a:noFill/>
                    </a:ln>
                  </pic:spPr>
                </pic:pic>
              </a:graphicData>
            </a:graphic>
          </wp:inline>
        </w:drawing>
      </w:r>
      <w:r w:rsidRPr="00E93DB6">
        <w:t xml:space="preserve"> </w:t>
      </w:r>
      <w:r>
        <w:rPr>
          <w:noProof/>
          <w:lang w:eastAsia="en-GB"/>
        </w:rPr>
        <w:drawing>
          <wp:inline distT="0" distB="0" distL="0" distR="0" wp14:anchorId="2B0436D3" wp14:editId="5BB80EB3">
            <wp:extent cx="4353636" cy="2648854"/>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7414" cy="2657237"/>
                    </a:xfrm>
                    <a:prstGeom prst="rect">
                      <a:avLst/>
                    </a:prstGeom>
                    <a:noFill/>
                    <a:ln>
                      <a:noFill/>
                    </a:ln>
                  </pic:spPr>
                </pic:pic>
              </a:graphicData>
            </a:graphic>
          </wp:inline>
        </w:drawing>
      </w:r>
    </w:p>
    <w:p w:rsidR="007B1D53" w:rsidRDefault="007B1D53">
      <w:bookmarkStart w:id="67" w:name="_GoBack"/>
      <w:bookmarkEnd w:id="67"/>
    </w:p>
    <w:sectPr w:rsidR="007B1D53" w:rsidSect="00E93DB6">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25" w:rsidRDefault="00FC2925">
      <w:pPr>
        <w:spacing w:after="0" w:line="240" w:lineRule="auto"/>
      </w:pPr>
      <w:r>
        <w:separator/>
      </w:r>
    </w:p>
  </w:endnote>
  <w:endnote w:type="continuationSeparator" w:id="0">
    <w:p w:rsidR="00FC2925" w:rsidRDefault="00FC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C4" w:rsidRPr="00E577C4" w:rsidRDefault="00E577C4">
    <w:pPr>
      <w:pStyle w:val="Footer"/>
      <w:rPr>
        <w:rFonts w:ascii="Times New Roman" w:hAnsi="Times New Roman" w:cs="Times New Roman"/>
        <w:sz w:val="24"/>
        <w:szCs w:val="24"/>
      </w:rPr>
    </w:pPr>
    <w:r w:rsidRPr="00422371">
      <w:t xml:space="preserve">This article may not exactly replicate the final version published in </w:t>
    </w:r>
    <w:r>
      <w:t>Psychological Medicine</w:t>
    </w:r>
    <w:r w:rsidRPr="00E577C4">
      <w:rPr>
        <w:rFonts w:ascii="Times New Roman" w:hAnsi="Times New Roman" w:cs="Times New Roman"/>
        <w:sz w:val="24"/>
        <w:szCs w:val="24"/>
      </w:rPr>
      <w:t xml:space="preserve"> 10.1017/S0033291714002074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25" w:rsidRDefault="00FC2925">
      <w:pPr>
        <w:spacing w:after="0" w:line="240" w:lineRule="auto"/>
      </w:pPr>
      <w:r>
        <w:separator/>
      </w:r>
    </w:p>
  </w:footnote>
  <w:footnote w:type="continuationSeparator" w:id="0">
    <w:p w:rsidR="00FC2925" w:rsidRDefault="00FC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7144"/>
      <w:docPartObj>
        <w:docPartGallery w:val="Page Numbers (Top of Page)"/>
        <w:docPartUnique/>
      </w:docPartObj>
    </w:sdtPr>
    <w:sdtEndPr>
      <w:rPr>
        <w:noProof/>
      </w:rPr>
    </w:sdtEndPr>
    <w:sdtContent>
      <w:p w:rsidR="00BD74CC" w:rsidRDefault="00FF7CCC">
        <w:pPr>
          <w:pStyle w:val="Header"/>
          <w:jc w:val="right"/>
        </w:pPr>
        <w:r>
          <w:fldChar w:fldCharType="begin"/>
        </w:r>
        <w:r>
          <w:instrText xml:space="preserve"> PAGE   \* MERGEFORMAT </w:instrText>
        </w:r>
        <w:r>
          <w:fldChar w:fldCharType="separate"/>
        </w:r>
        <w:r w:rsidR="0097338C">
          <w:rPr>
            <w:noProof/>
          </w:rPr>
          <w:t>29</w:t>
        </w:r>
        <w:r>
          <w:rPr>
            <w:noProof/>
          </w:rPr>
          <w:fldChar w:fldCharType="end"/>
        </w:r>
      </w:p>
    </w:sdtContent>
  </w:sdt>
  <w:p w:rsidR="00BD74CC" w:rsidRDefault="00FC2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9683"/>
      <w:docPartObj>
        <w:docPartGallery w:val="Page Numbers (Top of Page)"/>
        <w:docPartUnique/>
      </w:docPartObj>
    </w:sdtPr>
    <w:sdtEndPr>
      <w:rPr>
        <w:noProof/>
      </w:rPr>
    </w:sdtEndPr>
    <w:sdtContent>
      <w:p w:rsidR="0097338C" w:rsidRDefault="0097338C">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97338C" w:rsidRDefault="00973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7CCC"/>
    <w:rsid w:val="00074CDE"/>
    <w:rsid w:val="001A6F8A"/>
    <w:rsid w:val="001B4238"/>
    <w:rsid w:val="0027610B"/>
    <w:rsid w:val="002C3B0D"/>
    <w:rsid w:val="002F0BF9"/>
    <w:rsid w:val="003B08F1"/>
    <w:rsid w:val="00446EC6"/>
    <w:rsid w:val="004A39DB"/>
    <w:rsid w:val="005126E0"/>
    <w:rsid w:val="00546EA8"/>
    <w:rsid w:val="00637782"/>
    <w:rsid w:val="007137AD"/>
    <w:rsid w:val="0072122A"/>
    <w:rsid w:val="007B1D53"/>
    <w:rsid w:val="008004E6"/>
    <w:rsid w:val="0097338C"/>
    <w:rsid w:val="00AA3FA1"/>
    <w:rsid w:val="00B54DF3"/>
    <w:rsid w:val="00B75EC9"/>
    <w:rsid w:val="00B75F54"/>
    <w:rsid w:val="00BD1AEA"/>
    <w:rsid w:val="00C237F5"/>
    <w:rsid w:val="00C8361B"/>
    <w:rsid w:val="00CB2CE7"/>
    <w:rsid w:val="00E358A0"/>
    <w:rsid w:val="00E577C4"/>
    <w:rsid w:val="00F52A5D"/>
    <w:rsid w:val="00F95A04"/>
    <w:rsid w:val="00FC2925"/>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CC"/>
  </w:style>
  <w:style w:type="paragraph" w:styleId="Footer">
    <w:name w:val="footer"/>
    <w:basedOn w:val="Normal"/>
    <w:link w:val="FooterChar"/>
    <w:uiPriority w:val="99"/>
    <w:unhideWhenUsed/>
    <w:rsid w:val="00FF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CC"/>
  </w:style>
  <w:style w:type="paragraph" w:customStyle="1" w:styleId="EndNoteBibliographyTitle">
    <w:name w:val="EndNote Bibliography Title"/>
    <w:basedOn w:val="Normal"/>
    <w:link w:val="EndNoteBibliographyTitleChar"/>
    <w:rsid w:val="00FF7CC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F7CC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F7CCC"/>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F7CCC"/>
    <w:rPr>
      <w:rFonts w:ascii="Times New Roman" w:hAnsi="Times New Roman" w:cs="Times New Roman"/>
      <w:noProof/>
      <w:sz w:val="24"/>
      <w:lang w:val="en-US"/>
    </w:rPr>
  </w:style>
  <w:style w:type="character" w:styleId="Hyperlink">
    <w:name w:val="Hyperlink"/>
    <w:basedOn w:val="DefaultParagraphFont"/>
    <w:uiPriority w:val="99"/>
    <w:unhideWhenUsed/>
    <w:rsid w:val="00FF7CCC"/>
    <w:rPr>
      <w:color w:val="0000FF" w:themeColor="hyperlink"/>
      <w:u w:val="single"/>
    </w:rPr>
  </w:style>
  <w:style w:type="character" w:styleId="CommentReference">
    <w:name w:val="annotation reference"/>
    <w:basedOn w:val="DefaultParagraphFont"/>
    <w:uiPriority w:val="99"/>
    <w:semiHidden/>
    <w:unhideWhenUsed/>
    <w:rsid w:val="00FF7CCC"/>
    <w:rPr>
      <w:sz w:val="16"/>
      <w:szCs w:val="16"/>
    </w:rPr>
  </w:style>
  <w:style w:type="paragraph" w:styleId="CommentText">
    <w:name w:val="annotation text"/>
    <w:basedOn w:val="Normal"/>
    <w:link w:val="CommentTextChar"/>
    <w:uiPriority w:val="99"/>
    <w:semiHidden/>
    <w:unhideWhenUsed/>
    <w:rsid w:val="00FF7CCC"/>
    <w:pPr>
      <w:spacing w:line="240" w:lineRule="auto"/>
    </w:pPr>
    <w:rPr>
      <w:sz w:val="20"/>
      <w:szCs w:val="20"/>
    </w:rPr>
  </w:style>
  <w:style w:type="character" w:customStyle="1" w:styleId="CommentTextChar">
    <w:name w:val="Comment Text Char"/>
    <w:basedOn w:val="DefaultParagraphFont"/>
    <w:link w:val="CommentText"/>
    <w:uiPriority w:val="99"/>
    <w:semiHidden/>
    <w:rsid w:val="00FF7CCC"/>
    <w:rPr>
      <w:sz w:val="20"/>
      <w:szCs w:val="20"/>
    </w:rPr>
  </w:style>
  <w:style w:type="paragraph" w:styleId="CommentSubject">
    <w:name w:val="annotation subject"/>
    <w:basedOn w:val="CommentText"/>
    <w:next w:val="CommentText"/>
    <w:link w:val="CommentSubjectChar"/>
    <w:uiPriority w:val="99"/>
    <w:semiHidden/>
    <w:unhideWhenUsed/>
    <w:rsid w:val="00FF7CCC"/>
    <w:rPr>
      <w:b/>
      <w:bCs/>
    </w:rPr>
  </w:style>
  <w:style w:type="character" w:customStyle="1" w:styleId="CommentSubjectChar">
    <w:name w:val="Comment Subject Char"/>
    <w:basedOn w:val="CommentTextChar"/>
    <w:link w:val="CommentSubject"/>
    <w:uiPriority w:val="99"/>
    <w:semiHidden/>
    <w:rsid w:val="00FF7CCC"/>
    <w:rPr>
      <w:b/>
      <w:bCs/>
      <w:sz w:val="20"/>
      <w:szCs w:val="20"/>
    </w:rPr>
  </w:style>
  <w:style w:type="paragraph" w:styleId="BalloonText">
    <w:name w:val="Balloon Text"/>
    <w:basedOn w:val="Normal"/>
    <w:link w:val="BalloonTextChar"/>
    <w:uiPriority w:val="99"/>
    <w:semiHidden/>
    <w:unhideWhenUsed/>
    <w:rsid w:val="00FF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CC"/>
    <w:rPr>
      <w:rFonts w:ascii="Tahoma" w:hAnsi="Tahoma" w:cs="Tahoma"/>
      <w:sz w:val="16"/>
      <w:szCs w:val="16"/>
    </w:rPr>
  </w:style>
  <w:style w:type="paragraph" w:styleId="ListParagraph">
    <w:name w:val="List Paragraph"/>
    <w:basedOn w:val="Normal"/>
    <w:uiPriority w:val="34"/>
    <w:qFormat/>
    <w:rsid w:val="00FF7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CC"/>
  </w:style>
  <w:style w:type="paragraph" w:styleId="Footer">
    <w:name w:val="footer"/>
    <w:basedOn w:val="Normal"/>
    <w:link w:val="FooterChar"/>
    <w:uiPriority w:val="99"/>
    <w:unhideWhenUsed/>
    <w:rsid w:val="00FF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CC"/>
  </w:style>
  <w:style w:type="paragraph" w:customStyle="1" w:styleId="EndNoteBibliographyTitle">
    <w:name w:val="EndNote Bibliography Title"/>
    <w:basedOn w:val="Normal"/>
    <w:link w:val="EndNoteBibliographyTitleChar"/>
    <w:rsid w:val="00FF7CC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F7CC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F7CCC"/>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F7CCC"/>
    <w:rPr>
      <w:rFonts w:ascii="Times New Roman" w:hAnsi="Times New Roman" w:cs="Times New Roman"/>
      <w:noProof/>
      <w:sz w:val="24"/>
      <w:lang w:val="en-US"/>
    </w:rPr>
  </w:style>
  <w:style w:type="character" w:styleId="Hyperlink">
    <w:name w:val="Hyperlink"/>
    <w:basedOn w:val="DefaultParagraphFont"/>
    <w:uiPriority w:val="99"/>
    <w:unhideWhenUsed/>
    <w:rsid w:val="00FF7CCC"/>
    <w:rPr>
      <w:color w:val="0000FF" w:themeColor="hyperlink"/>
      <w:u w:val="single"/>
    </w:rPr>
  </w:style>
  <w:style w:type="character" w:styleId="CommentReference">
    <w:name w:val="annotation reference"/>
    <w:basedOn w:val="DefaultParagraphFont"/>
    <w:uiPriority w:val="99"/>
    <w:semiHidden/>
    <w:unhideWhenUsed/>
    <w:rsid w:val="00FF7CCC"/>
    <w:rPr>
      <w:sz w:val="16"/>
      <w:szCs w:val="16"/>
    </w:rPr>
  </w:style>
  <w:style w:type="paragraph" w:styleId="CommentText">
    <w:name w:val="annotation text"/>
    <w:basedOn w:val="Normal"/>
    <w:link w:val="CommentTextChar"/>
    <w:uiPriority w:val="99"/>
    <w:semiHidden/>
    <w:unhideWhenUsed/>
    <w:rsid w:val="00FF7CCC"/>
    <w:pPr>
      <w:spacing w:line="240" w:lineRule="auto"/>
    </w:pPr>
    <w:rPr>
      <w:sz w:val="20"/>
      <w:szCs w:val="20"/>
    </w:rPr>
  </w:style>
  <w:style w:type="character" w:customStyle="1" w:styleId="CommentTextChar">
    <w:name w:val="Comment Text Char"/>
    <w:basedOn w:val="DefaultParagraphFont"/>
    <w:link w:val="CommentText"/>
    <w:uiPriority w:val="99"/>
    <w:semiHidden/>
    <w:rsid w:val="00FF7CCC"/>
    <w:rPr>
      <w:sz w:val="20"/>
      <w:szCs w:val="20"/>
    </w:rPr>
  </w:style>
  <w:style w:type="paragraph" w:styleId="CommentSubject">
    <w:name w:val="annotation subject"/>
    <w:basedOn w:val="CommentText"/>
    <w:next w:val="CommentText"/>
    <w:link w:val="CommentSubjectChar"/>
    <w:uiPriority w:val="99"/>
    <w:semiHidden/>
    <w:unhideWhenUsed/>
    <w:rsid w:val="00FF7CCC"/>
    <w:rPr>
      <w:b/>
      <w:bCs/>
    </w:rPr>
  </w:style>
  <w:style w:type="character" w:customStyle="1" w:styleId="CommentSubjectChar">
    <w:name w:val="Comment Subject Char"/>
    <w:basedOn w:val="CommentTextChar"/>
    <w:link w:val="CommentSubject"/>
    <w:uiPriority w:val="99"/>
    <w:semiHidden/>
    <w:rsid w:val="00FF7CCC"/>
    <w:rPr>
      <w:b/>
      <w:bCs/>
      <w:sz w:val="20"/>
      <w:szCs w:val="20"/>
    </w:rPr>
  </w:style>
  <w:style w:type="paragraph" w:styleId="BalloonText">
    <w:name w:val="Balloon Text"/>
    <w:basedOn w:val="Normal"/>
    <w:link w:val="BalloonTextChar"/>
    <w:uiPriority w:val="99"/>
    <w:semiHidden/>
    <w:unhideWhenUsed/>
    <w:rsid w:val="00FF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CC"/>
    <w:rPr>
      <w:rFonts w:ascii="Tahoma" w:hAnsi="Tahoma" w:cs="Tahoma"/>
      <w:sz w:val="16"/>
      <w:szCs w:val="16"/>
    </w:rPr>
  </w:style>
  <w:style w:type="paragraph" w:styleId="ListParagraph">
    <w:name w:val="List Paragraph"/>
    <w:basedOn w:val="Normal"/>
    <w:uiPriority w:val="34"/>
    <w:qFormat/>
    <w:rsid w:val="00FF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pjtay@liv.ac.uk" TargetMode="External"/><Relationship Id="rId12" Type="http://schemas.openxmlformats.org/officeDocument/2006/relationships/image" Target="media/image1.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epigear.com/index_files/metax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42</Pages>
  <Words>8795</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PJTay</dc:creator>
  <cp:lastModifiedBy>PJT</cp:lastModifiedBy>
  <cp:revision>12</cp:revision>
  <dcterms:created xsi:type="dcterms:W3CDTF">2014-07-30T10:11:00Z</dcterms:created>
  <dcterms:modified xsi:type="dcterms:W3CDTF">2015-07-18T15:37:00Z</dcterms:modified>
</cp:coreProperties>
</file>