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0C" w:rsidRDefault="005F3D0D" w:rsidP="0044410C">
      <w:pPr>
        <w:spacing w:line="480" w:lineRule="auto"/>
        <w:jc w:val="both"/>
        <w:rPr>
          <w:rFonts w:ascii="Times New Roman" w:hAnsi="Times New Roman"/>
          <w:b/>
          <w:bCs/>
          <w:color w:val="000000"/>
          <w:sz w:val="28"/>
          <w:szCs w:val="28"/>
          <w:lang w:val="en-US"/>
        </w:rPr>
      </w:pPr>
      <w:r w:rsidRPr="00085D68">
        <w:rPr>
          <w:rFonts w:ascii="Times New Roman" w:hAnsi="Times New Roman"/>
          <w:b/>
          <w:bCs/>
          <w:i/>
          <w:color w:val="000000"/>
          <w:sz w:val="28"/>
          <w:szCs w:val="28"/>
          <w:lang w:val="en-US"/>
        </w:rPr>
        <w:t>In-silico</w:t>
      </w:r>
      <w:r w:rsidRPr="00085D68">
        <w:rPr>
          <w:rFonts w:ascii="Times New Roman" w:hAnsi="Times New Roman"/>
          <w:b/>
          <w:bCs/>
          <w:color w:val="000000"/>
          <w:sz w:val="28"/>
          <w:szCs w:val="28"/>
          <w:lang w:val="en-US"/>
        </w:rPr>
        <w:t xml:space="preserve"> analyses </w:t>
      </w:r>
      <w:r w:rsidR="0044410C" w:rsidRPr="00085D68">
        <w:rPr>
          <w:rFonts w:ascii="Times New Roman" w:hAnsi="Times New Roman"/>
          <w:b/>
          <w:bCs/>
          <w:color w:val="000000"/>
          <w:sz w:val="28"/>
          <w:szCs w:val="28"/>
          <w:lang w:val="en-US"/>
        </w:rPr>
        <w:t>of heparin binding protein</w:t>
      </w:r>
      <w:r w:rsidR="007C73CE">
        <w:rPr>
          <w:rFonts w:ascii="Times New Roman" w:hAnsi="Times New Roman"/>
          <w:b/>
          <w:bCs/>
          <w:color w:val="000000"/>
          <w:sz w:val="28"/>
          <w:szCs w:val="28"/>
          <w:lang w:val="en-US"/>
        </w:rPr>
        <w:t>s</w:t>
      </w:r>
      <w:r w:rsidR="0044410C" w:rsidRPr="00085D68">
        <w:rPr>
          <w:rFonts w:ascii="Times New Roman" w:hAnsi="Times New Roman"/>
          <w:b/>
          <w:bCs/>
          <w:color w:val="000000"/>
          <w:sz w:val="28"/>
          <w:szCs w:val="28"/>
          <w:lang w:val="en-US"/>
        </w:rPr>
        <w:t xml:space="preserve"> expression in human periodontal tissues</w:t>
      </w:r>
    </w:p>
    <w:p w:rsidR="0044410C" w:rsidRDefault="0044410C" w:rsidP="0044410C">
      <w:pPr>
        <w:spacing w:line="480" w:lineRule="auto"/>
        <w:jc w:val="both"/>
        <w:rPr>
          <w:rFonts w:ascii="Times New Roman" w:hAnsi="Times New Roman"/>
          <w:vertAlign w:val="superscript"/>
        </w:rPr>
      </w:pPr>
      <w:r>
        <w:rPr>
          <w:rFonts w:ascii="Times New Roman" w:hAnsi="Times New Roman"/>
        </w:rPr>
        <w:t>Bernadette</w:t>
      </w:r>
      <w:r w:rsidRPr="00FB750A">
        <w:rPr>
          <w:rFonts w:ascii="Times New Roman" w:hAnsi="Times New Roman"/>
        </w:rPr>
        <w:t xml:space="preserve"> </w:t>
      </w:r>
      <w:r>
        <w:rPr>
          <w:rFonts w:ascii="Times New Roman" w:hAnsi="Times New Roman"/>
        </w:rPr>
        <w:t>Lackey</w:t>
      </w:r>
      <w:r>
        <w:rPr>
          <w:rFonts w:ascii="Times New Roman" w:hAnsi="Times New Roman"/>
          <w:vertAlign w:val="superscript"/>
        </w:rPr>
        <w:t>1</w:t>
      </w:r>
      <w:r>
        <w:rPr>
          <w:rFonts w:ascii="Times New Roman" w:hAnsi="Times New Roman"/>
        </w:rPr>
        <w:t>, Quentin M. Nunes</w:t>
      </w:r>
      <w:r>
        <w:rPr>
          <w:rFonts w:ascii="Times New Roman" w:hAnsi="Times New Roman"/>
          <w:vertAlign w:val="superscript"/>
        </w:rPr>
        <w:t>2</w:t>
      </w:r>
      <w:r>
        <w:rPr>
          <w:rFonts w:ascii="Times New Roman" w:hAnsi="Times New Roman"/>
        </w:rPr>
        <w:t>, Susan M Higham</w:t>
      </w:r>
      <w:r>
        <w:rPr>
          <w:rFonts w:ascii="Times New Roman" w:hAnsi="Times New Roman"/>
          <w:vertAlign w:val="superscript"/>
        </w:rPr>
        <w:t>1</w:t>
      </w:r>
      <w:r>
        <w:rPr>
          <w:rFonts w:ascii="Times New Roman" w:hAnsi="Times New Roman"/>
        </w:rPr>
        <w:t>, David G Fernig</w:t>
      </w:r>
      <w:r>
        <w:rPr>
          <w:rFonts w:ascii="Times New Roman" w:hAnsi="Times New Roman"/>
          <w:vertAlign w:val="superscript"/>
        </w:rPr>
        <w:t>3</w:t>
      </w:r>
      <w:r>
        <w:rPr>
          <w:rFonts w:ascii="Times New Roman" w:hAnsi="Times New Roman"/>
        </w:rPr>
        <w:t xml:space="preserve">, </w:t>
      </w:r>
      <w:r w:rsidRPr="00613CD1">
        <w:rPr>
          <w:rFonts w:ascii="Times New Roman" w:hAnsi="Times New Roman"/>
        </w:rPr>
        <w:t>Sabeel P</w:t>
      </w:r>
      <w:r w:rsidRPr="00613CD1">
        <w:rPr>
          <w:rFonts w:ascii="Times New Roman" w:hAnsi="Times New Roman"/>
          <w:vertAlign w:val="superscript"/>
        </w:rPr>
        <w:t xml:space="preserve"> </w:t>
      </w:r>
      <w:r w:rsidRPr="00613CD1">
        <w:rPr>
          <w:rFonts w:ascii="Times New Roman" w:hAnsi="Times New Roman"/>
        </w:rPr>
        <w:t>Valappil</w:t>
      </w:r>
      <w:r>
        <w:rPr>
          <w:rFonts w:ascii="Times New Roman" w:hAnsi="Times New Roman"/>
          <w:vertAlign w:val="superscript"/>
        </w:rPr>
        <w:t>1</w:t>
      </w:r>
      <w:r w:rsidRPr="00613CD1">
        <w:rPr>
          <w:rFonts w:ascii="Times New Roman" w:hAnsi="Times New Roman"/>
          <w:vertAlign w:val="superscript"/>
        </w:rPr>
        <w:t>*</w:t>
      </w:r>
    </w:p>
    <w:p w:rsidR="0044410C" w:rsidRDefault="0044410C" w:rsidP="0044410C">
      <w:pPr>
        <w:spacing w:line="480" w:lineRule="auto"/>
        <w:jc w:val="both"/>
        <w:rPr>
          <w:rFonts w:ascii="Times New Roman" w:hAnsi="Times New Roman"/>
          <w:i/>
          <w:sz w:val="24"/>
          <w:szCs w:val="24"/>
        </w:rPr>
      </w:pPr>
      <w:r>
        <w:rPr>
          <w:rFonts w:ascii="Times New Roman" w:hAnsi="Times New Roman"/>
          <w:i/>
          <w:sz w:val="24"/>
          <w:szCs w:val="24"/>
        </w:rPr>
        <w:t>1</w:t>
      </w:r>
      <w:r w:rsidRPr="00D33053">
        <w:rPr>
          <w:rFonts w:ascii="Times New Roman" w:hAnsi="Times New Roman"/>
          <w:i/>
          <w:sz w:val="24"/>
          <w:szCs w:val="24"/>
        </w:rPr>
        <w:t>) Department of Health Services Research and School of Dentistry, University of Liverpool, Research Wing, Daulby Street, Liverpool, L69 3GN, United Kingdom</w:t>
      </w:r>
      <w:r>
        <w:rPr>
          <w:rFonts w:ascii="Times New Roman" w:hAnsi="Times New Roman"/>
          <w:i/>
          <w:sz w:val="24"/>
          <w:szCs w:val="24"/>
        </w:rPr>
        <w:t xml:space="preserve">. </w:t>
      </w:r>
    </w:p>
    <w:p w:rsidR="0044410C" w:rsidRPr="00BB01C0" w:rsidRDefault="0044410C" w:rsidP="0044410C">
      <w:pPr>
        <w:spacing w:line="480" w:lineRule="auto"/>
        <w:jc w:val="both"/>
        <w:rPr>
          <w:rFonts w:ascii="Times New Roman" w:hAnsi="Times New Roman"/>
          <w:bCs/>
          <w:i/>
          <w:sz w:val="24"/>
          <w:szCs w:val="24"/>
        </w:rPr>
      </w:pPr>
      <w:r>
        <w:rPr>
          <w:rFonts w:ascii="Times New Roman" w:hAnsi="Times New Roman"/>
          <w:bCs/>
          <w:i/>
          <w:sz w:val="24"/>
          <w:szCs w:val="24"/>
        </w:rPr>
        <w:t>2</w:t>
      </w:r>
      <w:r w:rsidRPr="00D33053">
        <w:rPr>
          <w:rFonts w:ascii="Times New Roman" w:hAnsi="Times New Roman"/>
          <w:bCs/>
          <w:i/>
          <w:sz w:val="24"/>
          <w:szCs w:val="24"/>
        </w:rPr>
        <w:t>)</w:t>
      </w:r>
      <w:r w:rsidRPr="00D33053">
        <w:rPr>
          <w:rFonts w:ascii="Times New Roman" w:hAnsi="Times New Roman"/>
          <w:i/>
          <w:sz w:val="24"/>
          <w:szCs w:val="24"/>
        </w:rPr>
        <w:t xml:space="preserve"> </w:t>
      </w:r>
      <w:r w:rsidRPr="00BB01C0">
        <w:rPr>
          <w:rFonts w:ascii="Times New Roman" w:hAnsi="Times New Roman"/>
          <w:i/>
          <w:sz w:val="24"/>
          <w:szCs w:val="20"/>
        </w:rPr>
        <w:t>NIHR Liverpool Pancreas Biomedical Research Unit, Royal Liverpool University Hospital, Daulby Street, Liverpool L69 3GA, United Kingdom</w:t>
      </w:r>
    </w:p>
    <w:p w:rsidR="0044410C" w:rsidRDefault="0044410C" w:rsidP="0044410C">
      <w:pPr>
        <w:spacing w:line="480" w:lineRule="auto"/>
        <w:jc w:val="both"/>
        <w:rPr>
          <w:rFonts w:ascii="Times New Roman" w:hAnsi="Times New Roman"/>
          <w:i/>
          <w:sz w:val="24"/>
          <w:szCs w:val="24"/>
        </w:rPr>
      </w:pPr>
      <w:r>
        <w:rPr>
          <w:rFonts w:ascii="Times New Roman" w:hAnsi="Times New Roman"/>
          <w:bCs/>
          <w:i/>
          <w:sz w:val="24"/>
          <w:szCs w:val="24"/>
        </w:rPr>
        <w:t>3</w:t>
      </w:r>
      <w:r w:rsidRPr="00AE2E8E">
        <w:rPr>
          <w:rFonts w:ascii="Times New Roman" w:hAnsi="Times New Roman"/>
          <w:bCs/>
          <w:i/>
          <w:sz w:val="24"/>
          <w:szCs w:val="24"/>
        </w:rPr>
        <w:t>)</w:t>
      </w:r>
      <w:r w:rsidRPr="00AE2E8E">
        <w:rPr>
          <w:rFonts w:ascii="Times New Roman" w:hAnsi="Times New Roman"/>
          <w:i/>
          <w:color w:val="231F20"/>
          <w:sz w:val="24"/>
          <w:szCs w:val="24"/>
        </w:rPr>
        <w:t xml:space="preserve"> </w:t>
      </w:r>
      <w:r w:rsidRPr="00D33053">
        <w:rPr>
          <w:rFonts w:ascii="Times New Roman" w:hAnsi="Times New Roman"/>
          <w:i/>
          <w:sz w:val="24"/>
          <w:szCs w:val="24"/>
        </w:rPr>
        <w:t>Department of Structural and Chemical Biology,</w:t>
      </w:r>
      <w:r>
        <w:rPr>
          <w:rFonts w:ascii="Times New Roman" w:hAnsi="Times New Roman"/>
          <w:i/>
          <w:sz w:val="24"/>
          <w:szCs w:val="24"/>
        </w:rPr>
        <w:t xml:space="preserve"> Institute of Integrative Biology,</w:t>
      </w:r>
      <w:r w:rsidRPr="00D33053">
        <w:rPr>
          <w:rFonts w:ascii="Times New Roman" w:hAnsi="Times New Roman"/>
          <w:i/>
          <w:sz w:val="24"/>
          <w:szCs w:val="24"/>
        </w:rPr>
        <w:t xml:space="preserve"> University of Liverpool, Crown Street, </w:t>
      </w:r>
      <w:r w:rsidRPr="0044405F">
        <w:rPr>
          <w:rFonts w:ascii="Times New Roman" w:hAnsi="Times New Roman"/>
          <w:i/>
          <w:sz w:val="24"/>
          <w:szCs w:val="24"/>
        </w:rPr>
        <w:t>Liverpool, L69 7ZB, United Kingdom</w:t>
      </w:r>
    </w:p>
    <w:p w:rsidR="0044410C" w:rsidRDefault="0044410C" w:rsidP="0044410C">
      <w:pPr>
        <w:spacing w:line="480" w:lineRule="auto"/>
        <w:ind w:right="6"/>
        <w:jc w:val="both"/>
        <w:rPr>
          <w:rFonts w:ascii="Times New Roman" w:hAnsi="Times New Roman"/>
          <w:iCs/>
        </w:rPr>
      </w:pPr>
      <w:r>
        <w:rPr>
          <w:rFonts w:ascii="Times New Roman" w:hAnsi="Times New Roman"/>
          <w:iCs/>
        </w:rPr>
        <w:t xml:space="preserve">Short </w:t>
      </w:r>
      <w:r w:rsidRPr="00613CD1">
        <w:rPr>
          <w:rFonts w:ascii="Times New Roman" w:hAnsi="Times New Roman"/>
          <w:iCs/>
        </w:rPr>
        <w:t xml:space="preserve">title: </w:t>
      </w:r>
      <w:r>
        <w:rPr>
          <w:rFonts w:ascii="Times New Roman" w:hAnsi="Times New Roman"/>
          <w:iCs/>
        </w:rPr>
        <w:t xml:space="preserve">HBP and </w:t>
      </w:r>
      <w:r w:rsidRPr="00883F88">
        <w:rPr>
          <w:rFonts w:ascii="Times New Roman" w:hAnsi="Times New Roman"/>
          <w:iCs/>
        </w:rPr>
        <w:t>periodontitis</w:t>
      </w:r>
    </w:p>
    <w:p w:rsidR="0044410C" w:rsidRDefault="0044410C" w:rsidP="0044410C">
      <w:pPr>
        <w:spacing w:line="480" w:lineRule="auto"/>
        <w:ind w:right="6"/>
        <w:jc w:val="both"/>
        <w:rPr>
          <w:rFonts w:ascii="Times New Roman" w:hAnsi="Times New Roman"/>
          <w:bCs/>
          <w:iCs/>
        </w:rPr>
      </w:pPr>
      <w:r w:rsidRPr="00613CD1">
        <w:rPr>
          <w:rFonts w:ascii="Times New Roman" w:hAnsi="Times New Roman"/>
          <w:bCs/>
          <w:iCs/>
        </w:rPr>
        <w:t>Key words:</w:t>
      </w:r>
      <w:r w:rsidRPr="008322AF">
        <w:rPr>
          <w:rFonts w:ascii="Times New Roman" w:hAnsi="Times New Roman"/>
          <w:bCs/>
          <w:iCs/>
        </w:rPr>
        <w:t xml:space="preserve"> </w:t>
      </w:r>
      <w:r>
        <w:rPr>
          <w:rFonts w:ascii="Times New Roman" w:hAnsi="Times New Roman"/>
          <w:bCs/>
          <w:iCs/>
        </w:rPr>
        <w:t>p</w:t>
      </w:r>
      <w:r w:rsidRPr="00613CD1">
        <w:rPr>
          <w:rFonts w:ascii="Times New Roman" w:hAnsi="Times New Roman"/>
          <w:bCs/>
          <w:iCs/>
        </w:rPr>
        <w:t>eriodontitis</w:t>
      </w:r>
      <w:r>
        <w:rPr>
          <w:rFonts w:ascii="Times New Roman" w:hAnsi="Times New Roman"/>
          <w:bCs/>
          <w:iCs/>
        </w:rPr>
        <w:t>;</w:t>
      </w:r>
      <w:r w:rsidRPr="00613CD1">
        <w:rPr>
          <w:rFonts w:ascii="Times New Roman" w:hAnsi="Times New Roman"/>
          <w:bCs/>
          <w:iCs/>
        </w:rPr>
        <w:t xml:space="preserve"> </w:t>
      </w:r>
      <w:r>
        <w:rPr>
          <w:rFonts w:ascii="Times New Roman" w:hAnsi="Times New Roman"/>
          <w:bCs/>
          <w:iCs/>
        </w:rPr>
        <w:t xml:space="preserve">heparin, heparan sulfate, </w:t>
      </w:r>
    </w:p>
    <w:p w:rsidR="0044410C" w:rsidRDefault="0044410C" w:rsidP="0044410C">
      <w:pPr>
        <w:spacing w:line="480" w:lineRule="auto"/>
        <w:ind w:right="6"/>
        <w:jc w:val="both"/>
        <w:rPr>
          <w:rFonts w:ascii="Times New Roman" w:hAnsi="Times New Roman"/>
          <w:bCs/>
          <w:iCs/>
        </w:rPr>
      </w:pPr>
    </w:p>
    <w:p w:rsidR="0044410C" w:rsidRPr="002412AC" w:rsidRDefault="0044410C" w:rsidP="0044410C">
      <w:pPr>
        <w:spacing w:line="480" w:lineRule="auto"/>
        <w:ind w:right="6"/>
        <w:jc w:val="both"/>
        <w:rPr>
          <w:rFonts w:ascii="Times New Roman" w:hAnsi="Times New Roman"/>
        </w:rPr>
      </w:pPr>
      <w:r w:rsidRPr="002412AC">
        <w:rPr>
          <w:rFonts w:ascii="Times New Roman" w:hAnsi="Times New Roman"/>
        </w:rPr>
        <w:t>Bernadette Lackey,</w:t>
      </w:r>
      <w:r w:rsidRPr="002412AC">
        <w:rPr>
          <w:rFonts w:ascii="Times New Roman" w:hAnsi="Times New Roman"/>
          <w:vertAlign w:val="superscript"/>
        </w:rPr>
        <w:t xml:space="preserve"> </w:t>
      </w:r>
      <w:r w:rsidRPr="002412AC">
        <w:rPr>
          <w:rFonts w:ascii="Times New Roman" w:hAnsi="Times New Roman"/>
        </w:rPr>
        <w:t>Email: bernie111@hotmail.com</w:t>
      </w:r>
    </w:p>
    <w:p w:rsidR="0044410C" w:rsidRPr="002412AC" w:rsidRDefault="0044410C" w:rsidP="0044410C">
      <w:pPr>
        <w:spacing w:line="480" w:lineRule="auto"/>
        <w:ind w:right="6"/>
        <w:jc w:val="both"/>
        <w:rPr>
          <w:rFonts w:ascii="Times New Roman" w:hAnsi="Times New Roman"/>
        </w:rPr>
      </w:pPr>
      <w:r w:rsidRPr="002412AC">
        <w:rPr>
          <w:rFonts w:ascii="Times New Roman" w:hAnsi="Times New Roman"/>
        </w:rPr>
        <w:t>Quentin M. Nunes,</w:t>
      </w:r>
      <w:r w:rsidRPr="002412AC">
        <w:rPr>
          <w:rFonts w:ascii="Times New Roman" w:hAnsi="Times New Roman"/>
          <w:vertAlign w:val="superscript"/>
        </w:rPr>
        <w:t xml:space="preserve"> </w:t>
      </w:r>
      <w:r w:rsidRPr="002412AC">
        <w:rPr>
          <w:rFonts w:ascii="Times New Roman" w:hAnsi="Times New Roman"/>
        </w:rPr>
        <w:t>Email: qnunes@liverpool.ac.uk</w:t>
      </w:r>
    </w:p>
    <w:p w:rsidR="0044410C" w:rsidRPr="002412AC" w:rsidRDefault="0044410C" w:rsidP="0044410C">
      <w:pPr>
        <w:spacing w:line="480" w:lineRule="auto"/>
        <w:ind w:right="6"/>
        <w:jc w:val="both"/>
        <w:rPr>
          <w:rFonts w:ascii="Times New Roman" w:hAnsi="Times New Roman"/>
        </w:rPr>
      </w:pPr>
      <w:r w:rsidRPr="002412AC">
        <w:rPr>
          <w:rFonts w:ascii="Times New Roman" w:hAnsi="Times New Roman"/>
        </w:rPr>
        <w:t>Susan M Higham,</w:t>
      </w:r>
      <w:r w:rsidRPr="002412AC">
        <w:rPr>
          <w:rFonts w:ascii="Times New Roman" w:hAnsi="Times New Roman"/>
          <w:vertAlign w:val="superscript"/>
        </w:rPr>
        <w:t xml:space="preserve"> </w:t>
      </w:r>
      <w:r w:rsidRPr="002412AC">
        <w:rPr>
          <w:rFonts w:ascii="Times New Roman" w:hAnsi="Times New Roman"/>
        </w:rPr>
        <w:t xml:space="preserve">Email: </w:t>
      </w:r>
      <w:r w:rsidR="00E622CF" w:rsidRPr="002412AC">
        <w:rPr>
          <w:rFonts w:ascii="Times New Roman" w:hAnsi="Times New Roman"/>
        </w:rPr>
        <w:t>s.m.higham</w:t>
      </w:r>
      <w:r w:rsidRPr="002412AC">
        <w:rPr>
          <w:rFonts w:ascii="Times New Roman" w:hAnsi="Times New Roman"/>
        </w:rPr>
        <w:t>@liverpool.ac.uk</w:t>
      </w:r>
    </w:p>
    <w:p w:rsidR="0044410C" w:rsidRPr="002412AC" w:rsidRDefault="0044410C" w:rsidP="0044410C">
      <w:pPr>
        <w:spacing w:line="480" w:lineRule="auto"/>
        <w:ind w:right="6"/>
        <w:jc w:val="both"/>
        <w:rPr>
          <w:rFonts w:ascii="Times New Roman" w:hAnsi="Times New Roman"/>
        </w:rPr>
      </w:pPr>
      <w:r w:rsidRPr="002412AC">
        <w:rPr>
          <w:rFonts w:ascii="Times New Roman" w:hAnsi="Times New Roman"/>
        </w:rPr>
        <w:t>David G Fernig,</w:t>
      </w:r>
      <w:r w:rsidRPr="002412AC">
        <w:rPr>
          <w:rFonts w:ascii="Times New Roman" w:hAnsi="Times New Roman"/>
          <w:vertAlign w:val="superscript"/>
        </w:rPr>
        <w:t xml:space="preserve"> </w:t>
      </w:r>
      <w:r w:rsidRPr="002412AC">
        <w:rPr>
          <w:rFonts w:ascii="Times New Roman" w:hAnsi="Times New Roman"/>
        </w:rPr>
        <w:t>Email: dgfernig@liverpool.ac.uk</w:t>
      </w:r>
    </w:p>
    <w:p w:rsidR="0044410C" w:rsidRPr="002412AC" w:rsidRDefault="0044410C" w:rsidP="0044410C">
      <w:pPr>
        <w:spacing w:line="480" w:lineRule="auto"/>
        <w:ind w:right="6"/>
        <w:jc w:val="both"/>
        <w:rPr>
          <w:rFonts w:ascii="Times New Roman" w:hAnsi="Times New Roman"/>
          <w:bCs/>
          <w:iCs/>
        </w:rPr>
      </w:pPr>
      <w:r w:rsidRPr="002412AC">
        <w:rPr>
          <w:rFonts w:ascii="Times New Roman" w:hAnsi="Times New Roman"/>
        </w:rPr>
        <w:t>Sabeel P</w:t>
      </w:r>
      <w:r w:rsidRPr="002412AC">
        <w:rPr>
          <w:rFonts w:ascii="Times New Roman" w:hAnsi="Times New Roman"/>
          <w:vertAlign w:val="superscript"/>
        </w:rPr>
        <w:t xml:space="preserve"> </w:t>
      </w:r>
      <w:r w:rsidRPr="002412AC">
        <w:rPr>
          <w:rFonts w:ascii="Times New Roman" w:hAnsi="Times New Roman"/>
        </w:rPr>
        <w:t>Valappil,</w:t>
      </w:r>
      <w:r w:rsidRPr="002412AC">
        <w:rPr>
          <w:rFonts w:ascii="Times New Roman" w:hAnsi="Times New Roman"/>
          <w:vertAlign w:val="superscript"/>
        </w:rPr>
        <w:t xml:space="preserve"> </w:t>
      </w:r>
      <w:r w:rsidRPr="002412AC">
        <w:rPr>
          <w:rFonts w:ascii="Times New Roman" w:hAnsi="Times New Roman"/>
        </w:rPr>
        <w:t xml:space="preserve">Email: </w:t>
      </w:r>
      <w:r w:rsidR="002412AC" w:rsidRPr="002412AC">
        <w:rPr>
          <w:rFonts w:ascii="Times New Roman" w:hAnsi="Times New Roman"/>
          <w:bCs/>
          <w:iCs/>
        </w:rPr>
        <w:t>S.Valappil@liverpool.ac.uk</w:t>
      </w:r>
    </w:p>
    <w:p w:rsidR="0044410C" w:rsidRDefault="0044410C" w:rsidP="0044410C">
      <w:pPr>
        <w:spacing w:line="480" w:lineRule="auto"/>
        <w:ind w:right="6"/>
        <w:jc w:val="both"/>
        <w:rPr>
          <w:rFonts w:ascii="Times New Roman" w:hAnsi="Times New Roman"/>
          <w:bCs/>
          <w:iCs/>
        </w:rPr>
      </w:pPr>
    </w:p>
    <w:p w:rsidR="0044410C" w:rsidRDefault="0044410C" w:rsidP="0044410C">
      <w:pPr>
        <w:spacing w:line="480" w:lineRule="auto"/>
        <w:ind w:right="6"/>
        <w:jc w:val="both"/>
        <w:rPr>
          <w:rFonts w:ascii="Times New Roman" w:hAnsi="Times New Roman"/>
          <w:bCs/>
          <w:iCs/>
        </w:rPr>
      </w:pPr>
      <w:r w:rsidRPr="00613CD1">
        <w:rPr>
          <w:rFonts w:ascii="Times New Roman" w:hAnsi="Times New Roman"/>
          <w:b/>
          <w:bCs/>
          <w:iCs/>
        </w:rPr>
        <w:t>*</w:t>
      </w:r>
      <w:r w:rsidRPr="00613CD1">
        <w:rPr>
          <w:rFonts w:ascii="Times New Roman" w:hAnsi="Times New Roman"/>
          <w:bCs/>
          <w:iCs/>
        </w:rPr>
        <w:t>Corresponding Author. Mailing address:</w:t>
      </w:r>
      <w:r w:rsidRPr="00613CD1">
        <w:rPr>
          <w:rFonts w:ascii="Times New Roman" w:hAnsi="Times New Roman"/>
          <w:b/>
          <w:bCs/>
          <w:iCs/>
        </w:rPr>
        <w:t xml:space="preserve"> </w:t>
      </w:r>
      <w:r w:rsidRPr="008322AF">
        <w:rPr>
          <w:rFonts w:ascii="Times New Roman" w:hAnsi="Times New Roman"/>
          <w:bCs/>
          <w:iCs/>
        </w:rPr>
        <w:t>Department of Health Services Research and</w:t>
      </w:r>
      <w:r w:rsidRPr="008322AF">
        <w:rPr>
          <w:rFonts w:ascii="Times New Roman" w:hAnsi="Times New Roman"/>
          <w:b/>
          <w:bCs/>
          <w:iCs/>
        </w:rPr>
        <w:t xml:space="preserve"> </w:t>
      </w:r>
      <w:r w:rsidRPr="00613CD1">
        <w:rPr>
          <w:rFonts w:ascii="Times New Roman" w:hAnsi="Times New Roman"/>
          <w:bCs/>
          <w:iCs/>
        </w:rPr>
        <w:t xml:space="preserve">School of Dentistry, </w:t>
      </w:r>
      <w:r>
        <w:rPr>
          <w:rFonts w:ascii="Times New Roman" w:hAnsi="Times New Roman"/>
          <w:bCs/>
          <w:iCs/>
        </w:rPr>
        <w:t xml:space="preserve">University of Liverpool, </w:t>
      </w:r>
      <w:r w:rsidRPr="00613CD1">
        <w:rPr>
          <w:rFonts w:ascii="Times New Roman" w:hAnsi="Times New Roman"/>
          <w:bCs/>
          <w:iCs/>
        </w:rPr>
        <w:t>Research Wing, Daulby Street, Liverpool, L69 3GN, UK Tel +44 (0)151 7</w:t>
      </w:r>
      <w:r>
        <w:rPr>
          <w:rFonts w:ascii="Times New Roman" w:hAnsi="Times New Roman"/>
          <w:bCs/>
          <w:iCs/>
        </w:rPr>
        <w:t>06</w:t>
      </w:r>
      <w:r w:rsidRPr="00613CD1">
        <w:rPr>
          <w:rFonts w:ascii="Times New Roman" w:hAnsi="Times New Roman"/>
          <w:bCs/>
          <w:iCs/>
        </w:rPr>
        <w:t xml:space="preserve"> 5299, Fax +44 (0)151 706 5809 Email: </w:t>
      </w:r>
      <w:r w:rsidR="002412AC" w:rsidRPr="002412AC">
        <w:rPr>
          <w:rFonts w:ascii="Times New Roman" w:hAnsi="Times New Roman"/>
          <w:bCs/>
          <w:iCs/>
        </w:rPr>
        <w:t>S.Valappil@liverpool.ac.uk</w:t>
      </w:r>
    </w:p>
    <w:p w:rsidR="0009394F" w:rsidRDefault="0009394F" w:rsidP="0044410C">
      <w:pPr>
        <w:spacing w:line="480" w:lineRule="auto"/>
        <w:ind w:right="6"/>
        <w:jc w:val="both"/>
        <w:rPr>
          <w:rFonts w:ascii="Times New Roman" w:hAnsi="Times New Roman"/>
          <w:bCs/>
          <w:iCs/>
        </w:rPr>
      </w:pPr>
    </w:p>
    <w:p w:rsidR="0009394F" w:rsidRDefault="0009394F" w:rsidP="0044410C">
      <w:pPr>
        <w:spacing w:line="480" w:lineRule="auto"/>
        <w:ind w:right="6"/>
        <w:jc w:val="both"/>
      </w:pPr>
    </w:p>
    <w:p w:rsidR="00003701" w:rsidRPr="00C9293E" w:rsidRDefault="00003701" w:rsidP="007E4D98">
      <w:pPr>
        <w:tabs>
          <w:tab w:val="left" w:pos="2535"/>
        </w:tabs>
        <w:spacing w:after="0" w:line="480" w:lineRule="auto"/>
        <w:jc w:val="both"/>
        <w:rPr>
          <w:rFonts w:ascii="Times New Roman" w:hAnsi="Times New Roman"/>
          <w:b/>
          <w:sz w:val="24"/>
          <w:szCs w:val="24"/>
        </w:rPr>
      </w:pPr>
      <w:r w:rsidRPr="00C9293E">
        <w:rPr>
          <w:rFonts w:ascii="Times New Roman" w:hAnsi="Times New Roman"/>
          <w:b/>
          <w:sz w:val="24"/>
          <w:szCs w:val="24"/>
        </w:rPr>
        <w:lastRenderedPageBreak/>
        <w:t>Abstract</w:t>
      </w:r>
    </w:p>
    <w:p w:rsidR="00560FEB" w:rsidRDefault="00560FEB" w:rsidP="002F36C6">
      <w:pPr>
        <w:spacing w:after="0" w:line="360" w:lineRule="auto"/>
        <w:jc w:val="both"/>
        <w:rPr>
          <w:rFonts w:ascii="Times New Roman" w:hAnsi="Times New Roman"/>
          <w:sz w:val="24"/>
          <w:szCs w:val="24"/>
        </w:rPr>
      </w:pPr>
      <w:r w:rsidRPr="00560FEB">
        <w:rPr>
          <w:rFonts w:ascii="Times New Roman" w:hAnsi="Times New Roman"/>
          <w:b/>
          <w:sz w:val="24"/>
          <w:szCs w:val="24"/>
        </w:rPr>
        <w:t>Background:</w:t>
      </w:r>
      <w:r>
        <w:rPr>
          <w:rFonts w:ascii="Times New Roman" w:hAnsi="Times New Roman"/>
          <w:sz w:val="24"/>
          <w:szCs w:val="24"/>
        </w:rPr>
        <w:t xml:space="preserve"> </w:t>
      </w:r>
      <w:r w:rsidR="002F36C6" w:rsidRPr="00FC36BE">
        <w:rPr>
          <w:rFonts w:ascii="Times New Roman" w:hAnsi="Times New Roman"/>
          <w:sz w:val="24"/>
          <w:szCs w:val="24"/>
        </w:rPr>
        <w:t xml:space="preserve">Periodontitis </w:t>
      </w:r>
      <w:r w:rsidR="00D86450">
        <w:rPr>
          <w:rFonts w:ascii="Times New Roman" w:hAnsi="Times New Roman"/>
          <w:sz w:val="24"/>
          <w:szCs w:val="24"/>
        </w:rPr>
        <w:t xml:space="preserve">is </w:t>
      </w:r>
      <w:r w:rsidR="002F36C6" w:rsidRPr="00FC36BE">
        <w:rPr>
          <w:rFonts w:ascii="Times New Roman" w:hAnsi="Times New Roman"/>
          <w:sz w:val="24"/>
          <w:szCs w:val="24"/>
        </w:rPr>
        <w:t>describe</w:t>
      </w:r>
      <w:r w:rsidR="00D86450">
        <w:rPr>
          <w:rFonts w:ascii="Times New Roman" w:hAnsi="Times New Roman"/>
          <w:sz w:val="24"/>
          <w:szCs w:val="24"/>
        </w:rPr>
        <w:t>d</w:t>
      </w:r>
      <w:r w:rsidR="002F36C6" w:rsidRPr="00FC36BE">
        <w:rPr>
          <w:rFonts w:ascii="Times New Roman" w:hAnsi="Times New Roman"/>
          <w:sz w:val="24"/>
          <w:szCs w:val="24"/>
        </w:rPr>
        <w:t xml:space="preserve"> </w:t>
      </w:r>
      <w:r w:rsidR="00D86450">
        <w:rPr>
          <w:rFonts w:ascii="Times New Roman" w:hAnsi="Times New Roman"/>
          <w:sz w:val="24"/>
          <w:szCs w:val="24"/>
        </w:rPr>
        <w:t xml:space="preserve">as </w:t>
      </w:r>
      <w:r w:rsidR="002F36C6" w:rsidRPr="00FC36BE">
        <w:rPr>
          <w:rFonts w:ascii="Times New Roman" w:hAnsi="Times New Roman"/>
          <w:sz w:val="24"/>
          <w:szCs w:val="24"/>
        </w:rPr>
        <w:t xml:space="preserve">a group of inflammatory diseases of the gingiva and supporting structures of the periodontium. </w:t>
      </w:r>
      <w:r w:rsidR="00E622CF" w:rsidRPr="007657FF">
        <w:rPr>
          <w:rFonts w:ascii="Times New Roman" w:hAnsi="Times New Roman"/>
          <w:sz w:val="24"/>
          <w:szCs w:val="24"/>
        </w:rPr>
        <w:t xml:space="preserve">The </w:t>
      </w:r>
      <w:r w:rsidR="0009394F" w:rsidRPr="007657FF">
        <w:rPr>
          <w:rFonts w:ascii="Times New Roman" w:hAnsi="Times New Roman"/>
          <w:sz w:val="24"/>
          <w:szCs w:val="24"/>
        </w:rPr>
        <w:t>accumulation of</w:t>
      </w:r>
      <w:r w:rsidR="002F36C6" w:rsidRPr="007657FF">
        <w:rPr>
          <w:rFonts w:ascii="Times New Roman" w:hAnsi="Times New Roman"/>
          <w:sz w:val="24"/>
          <w:szCs w:val="24"/>
        </w:rPr>
        <w:t xml:space="preserve"> plaque bacteria</w:t>
      </w:r>
      <w:r w:rsidR="00D86450">
        <w:rPr>
          <w:rFonts w:ascii="Times New Roman" w:hAnsi="Times New Roman"/>
          <w:sz w:val="24"/>
          <w:szCs w:val="24"/>
        </w:rPr>
        <w:t>, which include</w:t>
      </w:r>
      <w:r w:rsidR="002F36C6" w:rsidRPr="00FC36BE">
        <w:rPr>
          <w:rFonts w:ascii="Times New Roman" w:hAnsi="Times New Roman"/>
          <w:sz w:val="24"/>
          <w:szCs w:val="24"/>
        </w:rPr>
        <w:t xml:space="preserve"> putative periodontal pathogen</w:t>
      </w:r>
      <w:r w:rsidR="00D86450">
        <w:rPr>
          <w:rFonts w:ascii="Times New Roman" w:hAnsi="Times New Roman"/>
          <w:sz w:val="24"/>
          <w:szCs w:val="24"/>
        </w:rPr>
        <w:t>s</w:t>
      </w:r>
      <w:r w:rsidR="00D86450" w:rsidRPr="007657FF">
        <w:rPr>
          <w:rFonts w:ascii="Times New Roman" w:hAnsi="Times New Roman"/>
          <w:sz w:val="24"/>
          <w:szCs w:val="24"/>
        </w:rPr>
        <w:t xml:space="preserve">, </w:t>
      </w:r>
      <w:r w:rsidR="00E622CF" w:rsidRPr="007657FF">
        <w:rPr>
          <w:rFonts w:ascii="Times New Roman" w:hAnsi="Times New Roman"/>
          <w:sz w:val="24"/>
          <w:szCs w:val="24"/>
        </w:rPr>
        <w:t>is</w:t>
      </w:r>
      <w:r w:rsidR="00D86450" w:rsidRPr="007657FF">
        <w:rPr>
          <w:rFonts w:ascii="Times New Roman" w:hAnsi="Times New Roman"/>
          <w:sz w:val="24"/>
          <w:szCs w:val="24"/>
        </w:rPr>
        <w:t xml:space="preserve"> known</w:t>
      </w:r>
      <w:r w:rsidR="00D86450">
        <w:rPr>
          <w:rFonts w:ascii="Times New Roman" w:hAnsi="Times New Roman"/>
          <w:sz w:val="24"/>
          <w:szCs w:val="24"/>
        </w:rPr>
        <w:t xml:space="preserve"> to initiate the disease</w:t>
      </w:r>
      <w:r w:rsidR="002F36C6" w:rsidRPr="00FC36BE">
        <w:rPr>
          <w:rFonts w:ascii="Times New Roman" w:hAnsi="Times New Roman"/>
          <w:sz w:val="24"/>
          <w:szCs w:val="24"/>
        </w:rPr>
        <w:t xml:space="preserve"> but the host immune response is the major contributing factor for destruction of periodontal tissues. Proteins that bind to heparin (HBPs) play important roles in health and disease and interact with each other via networks known as ‘heparin interactomes’. </w:t>
      </w:r>
      <w:r w:rsidR="00B91512">
        <w:rPr>
          <w:rFonts w:ascii="Times New Roman" w:hAnsi="Times New Roman"/>
          <w:sz w:val="24"/>
          <w:szCs w:val="24"/>
        </w:rPr>
        <w:t xml:space="preserve">This study aimed at evaluating </w:t>
      </w:r>
      <w:r w:rsidR="00D33B4D">
        <w:rPr>
          <w:rFonts w:ascii="Times New Roman" w:hAnsi="Times New Roman"/>
          <w:sz w:val="24"/>
          <w:szCs w:val="24"/>
        </w:rPr>
        <w:t xml:space="preserve">published datasets of </w:t>
      </w:r>
      <w:r w:rsidR="00B91512">
        <w:rPr>
          <w:rFonts w:ascii="Times New Roman" w:hAnsi="Times New Roman"/>
          <w:sz w:val="24"/>
          <w:szCs w:val="24"/>
        </w:rPr>
        <w:t xml:space="preserve">HBPs </w:t>
      </w:r>
      <w:r w:rsidR="00D33B4D">
        <w:rPr>
          <w:rFonts w:ascii="Times New Roman" w:hAnsi="Times New Roman"/>
          <w:sz w:val="24"/>
          <w:szCs w:val="24"/>
        </w:rPr>
        <w:t xml:space="preserve">and its </w:t>
      </w:r>
      <w:r w:rsidR="00B91512">
        <w:rPr>
          <w:rFonts w:ascii="Times New Roman" w:hAnsi="Times New Roman"/>
          <w:sz w:val="24"/>
          <w:szCs w:val="24"/>
        </w:rPr>
        <w:t>role in periodontitis.</w:t>
      </w:r>
    </w:p>
    <w:p w:rsidR="006353F3" w:rsidRDefault="006353F3" w:rsidP="002F36C6">
      <w:pPr>
        <w:spacing w:after="0" w:line="360" w:lineRule="auto"/>
        <w:jc w:val="both"/>
        <w:rPr>
          <w:rFonts w:ascii="Times New Roman" w:hAnsi="Times New Roman"/>
          <w:sz w:val="24"/>
          <w:szCs w:val="24"/>
        </w:rPr>
      </w:pPr>
    </w:p>
    <w:p w:rsidR="00270143" w:rsidRDefault="00270143" w:rsidP="00270143">
      <w:pPr>
        <w:spacing w:after="0" w:line="360" w:lineRule="auto"/>
        <w:jc w:val="both"/>
        <w:rPr>
          <w:rFonts w:ascii="Times New Roman" w:hAnsi="Times New Roman"/>
          <w:sz w:val="24"/>
          <w:szCs w:val="24"/>
        </w:rPr>
      </w:pPr>
      <w:r w:rsidRPr="00270143">
        <w:rPr>
          <w:rFonts w:ascii="Times New Roman" w:hAnsi="Times New Roman"/>
          <w:b/>
          <w:sz w:val="24"/>
          <w:szCs w:val="24"/>
        </w:rPr>
        <w:t xml:space="preserve">Methods: </w:t>
      </w:r>
      <w:r w:rsidR="008A7ACB" w:rsidRPr="008A7ACB">
        <w:rPr>
          <w:rFonts w:ascii="Times New Roman" w:hAnsi="Times New Roman"/>
          <w:sz w:val="24"/>
          <w:szCs w:val="24"/>
        </w:rPr>
        <w:t>To elucidate the</w:t>
      </w:r>
      <w:r w:rsidR="008A7ACB">
        <w:rPr>
          <w:rFonts w:ascii="Times New Roman" w:hAnsi="Times New Roman"/>
          <w:sz w:val="24"/>
          <w:szCs w:val="24"/>
        </w:rPr>
        <w:t xml:space="preserve"> </w:t>
      </w:r>
      <w:r w:rsidR="00B91512">
        <w:rPr>
          <w:rFonts w:ascii="Times New Roman" w:hAnsi="Times New Roman"/>
          <w:sz w:val="24"/>
          <w:szCs w:val="24"/>
        </w:rPr>
        <w:t>role of HBPs in periodontitis, bioinformatics analyses of published data was used.</w:t>
      </w:r>
      <w:r w:rsidR="008A7ACB" w:rsidRPr="008A7ACB">
        <w:rPr>
          <w:rFonts w:ascii="Times New Roman" w:hAnsi="Times New Roman"/>
          <w:sz w:val="24"/>
          <w:szCs w:val="24"/>
        </w:rPr>
        <w:t xml:space="preserve"> </w:t>
      </w:r>
      <w:r w:rsidRPr="00085D68">
        <w:rPr>
          <w:rFonts w:ascii="Times New Roman" w:hAnsi="Times New Roman"/>
          <w:i/>
          <w:sz w:val="24"/>
          <w:szCs w:val="24"/>
        </w:rPr>
        <w:t>In silico</w:t>
      </w:r>
      <w:r w:rsidRPr="00085D68">
        <w:rPr>
          <w:rFonts w:ascii="Times New Roman" w:hAnsi="Times New Roman"/>
          <w:sz w:val="24"/>
          <w:szCs w:val="24"/>
        </w:rPr>
        <w:t xml:space="preserve"> analyses </w:t>
      </w:r>
      <w:r w:rsidR="00877C13" w:rsidRPr="00085D68">
        <w:rPr>
          <w:rFonts w:ascii="Times New Roman" w:hAnsi="Times New Roman"/>
          <w:sz w:val="24"/>
          <w:szCs w:val="24"/>
        </w:rPr>
        <w:t>of</w:t>
      </w:r>
      <w:r w:rsidRPr="00085D68">
        <w:rPr>
          <w:rFonts w:ascii="Times New Roman" w:hAnsi="Times New Roman"/>
          <w:sz w:val="24"/>
          <w:szCs w:val="24"/>
        </w:rPr>
        <w:t xml:space="preserve"> published datasets were used to construct a putative HBPs </w:t>
      </w:r>
      <w:r w:rsidR="00877C13" w:rsidRPr="00085D68">
        <w:rPr>
          <w:rFonts w:ascii="Times New Roman" w:hAnsi="Times New Roman"/>
          <w:sz w:val="24"/>
          <w:szCs w:val="24"/>
        </w:rPr>
        <w:t xml:space="preserve">interactome </w:t>
      </w:r>
      <w:r w:rsidR="00E622CF" w:rsidRPr="007657FF">
        <w:rPr>
          <w:rFonts w:ascii="Times New Roman" w:hAnsi="Times New Roman"/>
          <w:sz w:val="24"/>
          <w:szCs w:val="24"/>
        </w:rPr>
        <w:t>using</w:t>
      </w:r>
      <w:r w:rsidR="00877C13" w:rsidRPr="007657FF">
        <w:rPr>
          <w:rFonts w:ascii="Times New Roman" w:hAnsi="Times New Roman"/>
          <w:sz w:val="24"/>
          <w:szCs w:val="24"/>
        </w:rPr>
        <w:t xml:space="preserve"> </w:t>
      </w:r>
      <w:r w:rsidR="00877C13" w:rsidRPr="00085D68">
        <w:rPr>
          <w:rFonts w:ascii="Times New Roman" w:hAnsi="Times New Roman"/>
          <w:sz w:val="24"/>
          <w:szCs w:val="24"/>
        </w:rPr>
        <w:t xml:space="preserve">an </w:t>
      </w:r>
      <w:r w:rsidRPr="00085D68">
        <w:rPr>
          <w:rFonts w:ascii="Times New Roman" w:hAnsi="Times New Roman"/>
          <w:sz w:val="24"/>
          <w:szCs w:val="24"/>
        </w:rPr>
        <w:t>online database resource</w:t>
      </w:r>
      <w:r w:rsidR="00E622CF" w:rsidRPr="00085D68">
        <w:rPr>
          <w:rFonts w:ascii="Times New Roman" w:hAnsi="Times New Roman"/>
          <w:sz w:val="24"/>
          <w:szCs w:val="24"/>
        </w:rPr>
        <w:t xml:space="preserve">, </w:t>
      </w:r>
      <w:r w:rsidR="00877C13" w:rsidRPr="00085D68">
        <w:rPr>
          <w:rFonts w:ascii="Times New Roman" w:hAnsi="Times New Roman"/>
          <w:sz w:val="24"/>
          <w:szCs w:val="24"/>
        </w:rPr>
        <w:t>‘STRING’ (</w:t>
      </w:r>
      <w:r w:rsidRPr="00085D68">
        <w:rPr>
          <w:rFonts w:ascii="Times New Roman" w:hAnsi="Times New Roman"/>
          <w:sz w:val="24"/>
          <w:szCs w:val="24"/>
        </w:rPr>
        <w:t>Search Tool for the Retrieval of Interacting Genes</w:t>
      </w:r>
      <w:r w:rsidR="00877C13" w:rsidRPr="00085D68">
        <w:rPr>
          <w:rFonts w:ascii="Times New Roman" w:hAnsi="Times New Roman"/>
          <w:sz w:val="24"/>
          <w:szCs w:val="24"/>
        </w:rPr>
        <w:t>).</w:t>
      </w:r>
      <w:r w:rsidRPr="00FC36BE">
        <w:rPr>
          <w:rFonts w:ascii="Times New Roman" w:hAnsi="Times New Roman"/>
          <w:sz w:val="24"/>
          <w:szCs w:val="24"/>
        </w:rPr>
        <w:t xml:space="preserve"> </w:t>
      </w:r>
    </w:p>
    <w:p w:rsidR="006353F3" w:rsidRDefault="006353F3" w:rsidP="00270143">
      <w:pPr>
        <w:spacing w:after="0" w:line="360" w:lineRule="auto"/>
        <w:jc w:val="both"/>
        <w:rPr>
          <w:rFonts w:ascii="Times New Roman" w:hAnsi="Times New Roman"/>
          <w:sz w:val="24"/>
          <w:szCs w:val="24"/>
        </w:rPr>
      </w:pPr>
    </w:p>
    <w:p w:rsidR="00560FEB" w:rsidRDefault="00560FEB" w:rsidP="002F36C6">
      <w:pPr>
        <w:spacing w:after="0" w:line="360" w:lineRule="auto"/>
        <w:jc w:val="both"/>
        <w:rPr>
          <w:rFonts w:ascii="Times New Roman" w:hAnsi="Times New Roman"/>
          <w:sz w:val="24"/>
          <w:szCs w:val="24"/>
        </w:rPr>
      </w:pPr>
      <w:r w:rsidRPr="00560FEB">
        <w:rPr>
          <w:rFonts w:ascii="Times New Roman" w:hAnsi="Times New Roman"/>
          <w:b/>
          <w:sz w:val="24"/>
          <w:szCs w:val="24"/>
        </w:rPr>
        <w:t>Results:</w:t>
      </w:r>
      <w:r>
        <w:rPr>
          <w:rFonts w:ascii="Times New Roman" w:hAnsi="Times New Roman"/>
          <w:sz w:val="24"/>
          <w:szCs w:val="24"/>
        </w:rPr>
        <w:t xml:space="preserve"> </w:t>
      </w:r>
      <w:r w:rsidR="002D7D5E" w:rsidRPr="008619A1">
        <w:rPr>
          <w:rFonts w:ascii="Times New Roman" w:hAnsi="Times New Roman"/>
          <w:sz w:val="24"/>
          <w:szCs w:val="24"/>
        </w:rPr>
        <w:t xml:space="preserve">PubMed searches </w:t>
      </w:r>
      <w:r w:rsidR="002D7D5E" w:rsidRPr="00AC00DF">
        <w:rPr>
          <w:rFonts w:ascii="Times New Roman" w:hAnsi="Times New Roman"/>
          <w:sz w:val="24"/>
          <w:szCs w:val="24"/>
        </w:rPr>
        <w:t xml:space="preserve">identified 249 genes that were up </w:t>
      </w:r>
      <w:r w:rsidR="002D7D5E" w:rsidRPr="00BD7EFB">
        <w:rPr>
          <w:rFonts w:ascii="Times New Roman" w:hAnsi="Times New Roman"/>
          <w:sz w:val="24"/>
          <w:szCs w:val="24"/>
        </w:rPr>
        <w:t>regulated</w:t>
      </w:r>
      <w:r w:rsidR="002D7D5E" w:rsidRPr="00AC00DF">
        <w:rPr>
          <w:rFonts w:ascii="Times New Roman" w:hAnsi="Times New Roman"/>
          <w:sz w:val="24"/>
          <w:szCs w:val="24"/>
        </w:rPr>
        <w:t xml:space="preserve"> and 14</w:t>
      </w:r>
      <w:r w:rsidR="002D7D5E">
        <w:rPr>
          <w:rFonts w:ascii="Times New Roman" w:hAnsi="Times New Roman"/>
          <w:sz w:val="24"/>
          <w:szCs w:val="24"/>
        </w:rPr>
        <w:t>6</w:t>
      </w:r>
      <w:r w:rsidR="002D7D5E" w:rsidRPr="00AC00DF">
        <w:rPr>
          <w:rFonts w:ascii="Times New Roman" w:hAnsi="Times New Roman"/>
          <w:sz w:val="24"/>
          <w:szCs w:val="24"/>
        </w:rPr>
        <w:t xml:space="preserve"> genes</w:t>
      </w:r>
      <w:r w:rsidR="002D7D5E" w:rsidRPr="008619A1">
        <w:rPr>
          <w:rFonts w:ascii="Times New Roman" w:hAnsi="Times New Roman"/>
          <w:sz w:val="24"/>
          <w:szCs w:val="24"/>
        </w:rPr>
        <w:t xml:space="preserve"> that were </w:t>
      </w:r>
      <w:r w:rsidR="002D7D5E">
        <w:rPr>
          <w:rFonts w:ascii="Times New Roman" w:hAnsi="Times New Roman"/>
          <w:sz w:val="24"/>
          <w:szCs w:val="24"/>
        </w:rPr>
        <w:t>down regulated</w:t>
      </w:r>
      <w:r w:rsidR="002D7D5E" w:rsidRPr="008619A1">
        <w:rPr>
          <w:rFonts w:ascii="Times New Roman" w:hAnsi="Times New Roman"/>
          <w:sz w:val="24"/>
          <w:szCs w:val="24"/>
        </w:rPr>
        <w:t xml:space="preserve"> in periodontal disease, compared with periodontal disease-free gingival samples. </w:t>
      </w:r>
      <w:r w:rsidR="002F36C6" w:rsidRPr="00FC36BE">
        <w:rPr>
          <w:rFonts w:ascii="Times New Roman" w:hAnsi="Times New Roman"/>
          <w:i/>
          <w:sz w:val="24"/>
          <w:szCs w:val="24"/>
        </w:rPr>
        <w:t>In silico</w:t>
      </w:r>
      <w:r w:rsidR="002F36C6" w:rsidRPr="00FC36BE">
        <w:rPr>
          <w:rFonts w:ascii="Times New Roman" w:hAnsi="Times New Roman"/>
          <w:sz w:val="24"/>
          <w:szCs w:val="24"/>
        </w:rPr>
        <w:t xml:space="preserve"> analyses using published datasets revealed 25 up-regulated and 23 down-regulated HBPs in periodontitis</w:t>
      </w:r>
      <w:r w:rsidR="00270143">
        <w:rPr>
          <w:rFonts w:ascii="Times New Roman" w:hAnsi="Times New Roman"/>
          <w:sz w:val="24"/>
          <w:szCs w:val="24"/>
        </w:rPr>
        <w:t>.</w:t>
      </w:r>
      <w:r w:rsidR="002F36C6" w:rsidRPr="00FC36BE">
        <w:rPr>
          <w:rFonts w:ascii="Times New Roman" w:hAnsi="Times New Roman"/>
          <w:sz w:val="24"/>
          <w:szCs w:val="24"/>
        </w:rPr>
        <w:t xml:space="preserve"> </w:t>
      </w:r>
      <w:r w:rsidR="002D7D5E" w:rsidRPr="00085D68">
        <w:rPr>
          <w:rFonts w:ascii="Times New Roman" w:hAnsi="Times New Roman"/>
          <w:sz w:val="24"/>
          <w:szCs w:val="24"/>
        </w:rPr>
        <w:t>Of these HBPs</w:t>
      </w:r>
      <w:r w:rsidR="00A01695" w:rsidRPr="00085D68">
        <w:rPr>
          <w:rFonts w:ascii="Times New Roman" w:hAnsi="Times New Roman"/>
          <w:sz w:val="24"/>
          <w:szCs w:val="24"/>
        </w:rPr>
        <w:t>;</w:t>
      </w:r>
      <w:r w:rsidR="002D7D5E" w:rsidRPr="00085D68">
        <w:rPr>
          <w:rFonts w:ascii="Times New Roman" w:hAnsi="Times New Roman"/>
          <w:sz w:val="24"/>
          <w:szCs w:val="24"/>
        </w:rPr>
        <w:t xml:space="preserve"> </w:t>
      </w:r>
      <w:r w:rsidR="00A01695" w:rsidRPr="00085D68">
        <w:rPr>
          <w:rFonts w:ascii="Times New Roman" w:hAnsi="Times New Roman"/>
          <w:sz w:val="24"/>
          <w:szCs w:val="24"/>
        </w:rPr>
        <w:t xml:space="preserve">chemokines, such as CXCL12 was up regulated where as </w:t>
      </w:r>
      <w:r w:rsidR="002D7D5E" w:rsidRPr="00085D68">
        <w:rPr>
          <w:rFonts w:ascii="Times New Roman" w:hAnsi="Times New Roman"/>
          <w:sz w:val="24"/>
          <w:szCs w:val="24"/>
        </w:rPr>
        <w:t>some of the Matrix-metalloproteinases (MMP</w:t>
      </w:r>
      <w:r w:rsidR="00D86450" w:rsidRPr="00085D68">
        <w:rPr>
          <w:rFonts w:ascii="Times New Roman" w:hAnsi="Times New Roman"/>
          <w:sz w:val="24"/>
          <w:szCs w:val="24"/>
        </w:rPr>
        <w:t xml:space="preserve">s; MMP-2 and MMP9) were up-regulated while </w:t>
      </w:r>
      <w:r w:rsidR="002D7D5E" w:rsidRPr="00085D68">
        <w:rPr>
          <w:rFonts w:ascii="Times New Roman" w:hAnsi="Times New Roman"/>
          <w:sz w:val="24"/>
          <w:szCs w:val="24"/>
        </w:rPr>
        <w:t>MMP-14</w:t>
      </w:r>
      <w:r w:rsidR="00D86450" w:rsidRPr="00085D68">
        <w:rPr>
          <w:rFonts w:ascii="Times New Roman" w:hAnsi="Times New Roman"/>
          <w:sz w:val="24"/>
          <w:szCs w:val="24"/>
        </w:rPr>
        <w:t xml:space="preserve"> was down regulated.</w:t>
      </w:r>
      <w:r w:rsidR="00A01695" w:rsidRPr="00085D68">
        <w:rPr>
          <w:rFonts w:ascii="Times New Roman" w:hAnsi="Times New Roman"/>
          <w:sz w:val="24"/>
          <w:szCs w:val="24"/>
        </w:rPr>
        <w:t xml:space="preserve"> </w:t>
      </w:r>
    </w:p>
    <w:p w:rsidR="006353F3" w:rsidRDefault="006353F3" w:rsidP="002F36C6">
      <w:pPr>
        <w:spacing w:after="0" w:line="360" w:lineRule="auto"/>
        <w:jc w:val="both"/>
        <w:rPr>
          <w:rFonts w:ascii="Times New Roman" w:hAnsi="Times New Roman"/>
          <w:sz w:val="24"/>
          <w:szCs w:val="24"/>
        </w:rPr>
      </w:pPr>
    </w:p>
    <w:p w:rsidR="002F36C6" w:rsidRPr="00FC36BE" w:rsidRDefault="00560FEB" w:rsidP="002F36C6">
      <w:pPr>
        <w:spacing w:after="0" w:line="360" w:lineRule="auto"/>
        <w:jc w:val="both"/>
        <w:rPr>
          <w:rFonts w:ascii="Times New Roman" w:hAnsi="Times New Roman"/>
          <w:sz w:val="24"/>
          <w:szCs w:val="24"/>
        </w:rPr>
      </w:pPr>
      <w:r w:rsidRPr="00560FEB">
        <w:rPr>
          <w:rFonts w:ascii="Times New Roman" w:hAnsi="Times New Roman"/>
          <w:b/>
          <w:sz w:val="24"/>
          <w:szCs w:val="24"/>
        </w:rPr>
        <w:t>Conclusions:</w:t>
      </w:r>
      <w:r>
        <w:rPr>
          <w:rFonts w:ascii="Times New Roman" w:hAnsi="Times New Roman"/>
          <w:sz w:val="24"/>
          <w:szCs w:val="24"/>
        </w:rPr>
        <w:t xml:space="preserve"> </w:t>
      </w:r>
      <w:r w:rsidRPr="00FC36BE">
        <w:rPr>
          <w:rFonts w:ascii="Times New Roman" w:hAnsi="Times New Roman"/>
          <w:sz w:val="24"/>
          <w:szCs w:val="24"/>
        </w:rPr>
        <w:t xml:space="preserve">The results indicate that </w:t>
      </w:r>
      <w:r w:rsidR="00C566EB">
        <w:rPr>
          <w:rFonts w:ascii="Times New Roman" w:hAnsi="Times New Roman"/>
          <w:sz w:val="24"/>
          <w:szCs w:val="24"/>
        </w:rPr>
        <w:t>HBP analyses will provide</w:t>
      </w:r>
      <w:r w:rsidRPr="00FC36BE">
        <w:rPr>
          <w:rFonts w:ascii="Times New Roman" w:hAnsi="Times New Roman"/>
          <w:sz w:val="24"/>
          <w:szCs w:val="24"/>
        </w:rPr>
        <w:t xml:space="preserve"> multiple targets </w:t>
      </w:r>
      <w:r w:rsidR="00E622CF" w:rsidRPr="007657FF">
        <w:rPr>
          <w:rFonts w:ascii="Times New Roman" w:hAnsi="Times New Roman"/>
          <w:sz w:val="24"/>
          <w:szCs w:val="24"/>
        </w:rPr>
        <w:t xml:space="preserve">for the </w:t>
      </w:r>
      <w:r w:rsidRPr="007657FF">
        <w:rPr>
          <w:rFonts w:ascii="Times New Roman" w:hAnsi="Times New Roman"/>
          <w:sz w:val="24"/>
          <w:szCs w:val="24"/>
        </w:rPr>
        <w:t>biological</w:t>
      </w:r>
      <w:r w:rsidRPr="00FC36BE">
        <w:rPr>
          <w:rFonts w:ascii="Times New Roman" w:hAnsi="Times New Roman"/>
          <w:sz w:val="24"/>
          <w:szCs w:val="24"/>
        </w:rPr>
        <w:t xml:space="preserve"> mechanisms underlying periodontal disease</w:t>
      </w:r>
      <w:r w:rsidR="00A01695">
        <w:rPr>
          <w:rFonts w:ascii="Times New Roman" w:hAnsi="Times New Roman"/>
          <w:sz w:val="24"/>
          <w:szCs w:val="24"/>
        </w:rPr>
        <w:t xml:space="preserve"> </w:t>
      </w:r>
      <w:r w:rsidR="00A01695" w:rsidRPr="00085D68">
        <w:rPr>
          <w:rFonts w:ascii="Times New Roman" w:hAnsi="Times New Roman"/>
          <w:sz w:val="24"/>
          <w:szCs w:val="24"/>
        </w:rPr>
        <w:t>(</w:t>
      </w:r>
      <w:r w:rsidR="00C566EB" w:rsidRPr="00085D68">
        <w:rPr>
          <w:rFonts w:ascii="Times New Roman" w:hAnsi="Times New Roman"/>
          <w:sz w:val="24"/>
          <w:szCs w:val="24"/>
        </w:rPr>
        <w:t>such as MMPs</w:t>
      </w:r>
      <w:r w:rsidR="00A01695" w:rsidRPr="00085D68">
        <w:rPr>
          <w:rFonts w:ascii="Times New Roman" w:hAnsi="Times New Roman"/>
          <w:sz w:val="24"/>
          <w:szCs w:val="24"/>
        </w:rPr>
        <w:t>, cytokines and chemokines)</w:t>
      </w:r>
      <w:r w:rsidR="00C566EB">
        <w:rPr>
          <w:rFonts w:ascii="Times New Roman" w:hAnsi="Times New Roman"/>
          <w:sz w:val="24"/>
          <w:szCs w:val="24"/>
        </w:rPr>
        <w:t xml:space="preserve"> </w:t>
      </w:r>
      <w:r w:rsidR="00A01695">
        <w:rPr>
          <w:rFonts w:ascii="Times New Roman" w:hAnsi="Times New Roman"/>
          <w:sz w:val="24"/>
          <w:szCs w:val="24"/>
        </w:rPr>
        <w:t xml:space="preserve">that </w:t>
      </w:r>
      <w:r w:rsidR="002F36C6" w:rsidRPr="00FC36BE">
        <w:rPr>
          <w:rFonts w:ascii="Times New Roman" w:hAnsi="Times New Roman"/>
          <w:sz w:val="24"/>
          <w:szCs w:val="24"/>
        </w:rPr>
        <w:t xml:space="preserve">will have important clinical implications in the future </w:t>
      </w:r>
      <w:r w:rsidR="00C566EB">
        <w:rPr>
          <w:rFonts w:ascii="Times New Roman" w:hAnsi="Times New Roman"/>
          <w:sz w:val="24"/>
          <w:szCs w:val="24"/>
        </w:rPr>
        <w:t>drug design</w:t>
      </w:r>
      <w:r w:rsidR="00C566EB" w:rsidRPr="00FC36BE">
        <w:rPr>
          <w:rFonts w:ascii="Times New Roman" w:hAnsi="Times New Roman"/>
          <w:sz w:val="24"/>
          <w:szCs w:val="24"/>
        </w:rPr>
        <w:t xml:space="preserve"> </w:t>
      </w:r>
      <w:r w:rsidR="002F36C6" w:rsidRPr="00FC36BE">
        <w:rPr>
          <w:rFonts w:ascii="Times New Roman" w:hAnsi="Times New Roman"/>
          <w:sz w:val="24"/>
          <w:szCs w:val="24"/>
        </w:rPr>
        <w:t>and management of periodontal disease.</w:t>
      </w:r>
    </w:p>
    <w:p w:rsidR="002F36C6" w:rsidRDefault="002F36C6" w:rsidP="002F36C6">
      <w:pPr>
        <w:spacing w:line="480" w:lineRule="auto"/>
        <w:ind w:right="6"/>
        <w:jc w:val="both"/>
        <w:rPr>
          <w:rFonts w:ascii="Times New Roman" w:hAnsi="Times New Roman"/>
          <w:sz w:val="24"/>
          <w:szCs w:val="24"/>
        </w:rPr>
      </w:pPr>
    </w:p>
    <w:p w:rsidR="002F36C6" w:rsidRPr="008470D1" w:rsidRDefault="002F36C6" w:rsidP="002F36C6">
      <w:pPr>
        <w:spacing w:line="480" w:lineRule="auto"/>
        <w:ind w:right="6"/>
        <w:jc w:val="both"/>
        <w:rPr>
          <w:rFonts w:ascii="Times New Roman" w:hAnsi="Times New Roman"/>
          <w:iCs/>
          <w:sz w:val="24"/>
          <w:szCs w:val="24"/>
        </w:rPr>
      </w:pPr>
      <w:r w:rsidRPr="008470D1">
        <w:rPr>
          <w:rFonts w:ascii="Times New Roman" w:hAnsi="Times New Roman"/>
          <w:b/>
          <w:bCs/>
          <w:iCs/>
          <w:sz w:val="24"/>
          <w:szCs w:val="24"/>
        </w:rPr>
        <w:t>Key words:</w:t>
      </w:r>
      <w:r w:rsidRPr="008470D1">
        <w:rPr>
          <w:rFonts w:ascii="Times New Roman" w:hAnsi="Times New Roman"/>
          <w:bCs/>
          <w:iCs/>
          <w:sz w:val="24"/>
          <w:szCs w:val="24"/>
        </w:rPr>
        <w:t xml:space="preserve"> periodontitis; heparin, heparan sulfate, matrix metalloproteinase </w:t>
      </w:r>
    </w:p>
    <w:p w:rsidR="007E4D98" w:rsidRDefault="007E4D98" w:rsidP="007E4D98">
      <w:pPr>
        <w:spacing w:after="0" w:line="480" w:lineRule="auto"/>
        <w:jc w:val="both"/>
      </w:pPr>
    </w:p>
    <w:p w:rsidR="00DA4B85" w:rsidRDefault="00DA4B85" w:rsidP="007E4D98">
      <w:pPr>
        <w:spacing w:after="0" w:line="480" w:lineRule="auto"/>
        <w:jc w:val="both"/>
      </w:pPr>
    </w:p>
    <w:p w:rsidR="00DA4B85" w:rsidRDefault="00DA4B85" w:rsidP="007E4D98">
      <w:pPr>
        <w:spacing w:after="0" w:line="480" w:lineRule="auto"/>
        <w:jc w:val="both"/>
      </w:pPr>
    </w:p>
    <w:p w:rsidR="0009394F" w:rsidRDefault="0009394F" w:rsidP="007E4D98">
      <w:pPr>
        <w:spacing w:after="0" w:line="480" w:lineRule="auto"/>
        <w:jc w:val="both"/>
      </w:pPr>
    </w:p>
    <w:p w:rsidR="0009394F" w:rsidRDefault="0009394F" w:rsidP="007E4D98">
      <w:pPr>
        <w:spacing w:after="0" w:line="480" w:lineRule="auto"/>
        <w:jc w:val="both"/>
      </w:pPr>
    </w:p>
    <w:p w:rsidR="0009394F" w:rsidRDefault="0009394F" w:rsidP="007E4D98">
      <w:pPr>
        <w:spacing w:after="0" w:line="480" w:lineRule="auto"/>
        <w:jc w:val="both"/>
      </w:pPr>
    </w:p>
    <w:p w:rsidR="0009394F" w:rsidRDefault="0009394F" w:rsidP="007E4D98">
      <w:pPr>
        <w:spacing w:after="0" w:line="480" w:lineRule="auto"/>
        <w:jc w:val="both"/>
      </w:pPr>
    </w:p>
    <w:p w:rsidR="0009394F" w:rsidRDefault="0009394F" w:rsidP="007E4D98">
      <w:pPr>
        <w:spacing w:after="0" w:line="480" w:lineRule="auto"/>
        <w:jc w:val="both"/>
      </w:pPr>
    </w:p>
    <w:p w:rsidR="00DA4B85" w:rsidRDefault="007657FF" w:rsidP="0044410C">
      <w:pPr>
        <w:tabs>
          <w:tab w:val="left" w:pos="2535"/>
        </w:tabs>
        <w:spacing w:after="0" w:line="480" w:lineRule="auto"/>
        <w:jc w:val="both"/>
        <w:rPr>
          <w:rFonts w:ascii="Times New Roman" w:hAnsi="Times New Roman"/>
          <w:sz w:val="24"/>
          <w:szCs w:val="24"/>
        </w:rPr>
      </w:pPr>
      <w:r w:rsidRPr="00560FEB">
        <w:rPr>
          <w:rFonts w:ascii="Times New Roman" w:hAnsi="Times New Roman"/>
          <w:b/>
          <w:sz w:val="24"/>
          <w:szCs w:val="24"/>
        </w:rPr>
        <w:lastRenderedPageBreak/>
        <w:t>Background</w:t>
      </w:r>
    </w:p>
    <w:p w:rsidR="00C62226" w:rsidRDefault="00C62226" w:rsidP="00C62226">
      <w:pPr>
        <w:spacing w:after="0" w:line="360" w:lineRule="auto"/>
        <w:jc w:val="both"/>
        <w:rPr>
          <w:rFonts w:ascii="Times New Roman" w:hAnsi="Times New Roman"/>
          <w:sz w:val="24"/>
          <w:szCs w:val="24"/>
        </w:rPr>
      </w:pPr>
      <w:r w:rsidRPr="00085D68">
        <w:rPr>
          <w:rFonts w:ascii="Times New Roman" w:hAnsi="Times New Roman"/>
          <w:sz w:val="24"/>
          <w:szCs w:val="24"/>
        </w:rPr>
        <w:t xml:space="preserve">Periodontitis is a multifactorial disease </w:t>
      </w:r>
      <w:r w:rsidR="000D521F" w:rsidRPr="00085D68">
        <w:rPr>
          <w:rFonts w:ascii="Times New Roman" w:hAnsi="Times New Roman"/>
          <w:sz w:val="24"/>
          <w:szCs w:val="24"/>
        </w:rPr>
        <w:t xml:space="preserve">instigated </w:t>
      </w:r>
      <w:r w:rsidRPr="00085D68">
        <w:rPr>
          <w:rFonts w:ascii="Times New Roman" w:hAnsi="Times New Roman"/>
          <w:sz w:val="24"/>
          <w:szCs w:val="24"/>
        </w:rPr>
        <w:t xml:space="preserve">by the accumulation of </w:t>
      </w:r>
      <w:r w:rsidR="000D521F" w:rsidRPr="00085D68">
        <w:rPr>
          <w:rFonts w:ascii="Times New Roman" w:hAnsi="Times New Roman"/>
          <w:sz w:val="24"/>
          <w:szCs w:val="24"/>
        </w:rPr>
        <w:t xml:space="preserve">certain pathogenic </w:t>
      </w:r>
      <w:r w:rsidRPr="00085D68">
        <w:rPr>
          <w:rFonts w:ascii="Times New Roman" w:hAnsi="Times New Roman"/>
          <w:sz w:val="24"/>
          <w:szCs w:val="24"/>
        </w:rPr>
        <w:t>plaque bacteria</w:t>
      </w:r>
      <w:r w:rsidR="00D33B4D" w:rsidRPr="00085D68">
        <w:rPr>
          <w:rFonts w:ascii="Times New Roman" w:hAnsi="Times New Roman"/>
          <w:sz w:val="24"/>
          <w:szCs w:val="24"/>
        </w:rPr>
        <w:t xml:space="preserve"> </w:t>
      </w:r>
      <w:r w:rsidR="000D521F" w:rsidRPr="00085D68">
        <w:rPr>
          <w:rFonts w:ascii="Times New Roman" w:hAnsi="Times New Roman"/>
          <w:sz w:val="24"/>
          <w:szCs w:val="24"/>
        </w:rPr>
        <w:t>that leads to</w:t>
      </w:r>
      <w:r w:rsidRPr="007657FF">
        <w:rPr>
          <w:rFonts w:ascii="Times New Roman" w:hAnsi="Times New Roman"/>
          <w:sz w:val="24"/>
          <w:szCs w:val="24"/>
        </w:rPr>
        <w:t xml:space="preserve"> </w:t>
      </w:r>
      <w:r w:rsidR="00E622CF" w:rsidRPr="007657FF">
        <w:rPr>
          <w:rFonts w:ascii="Times New Roman" w:hAnsi="Times New Roman"/>
          <w:sz w:val="24"/>
          <w:szCs w:val="24"/>
        </w:rPr>
        <w:t xml:space="preserve">the </w:t>
      </w:r>
      <w:r w:rsidR="000D521F" w:rsidRPr="007657FF">
        <w:rPr>
          <w:rFonts w:ascii="Times New Roman" w:hAnsi="Times New Roman"/>
          <w:sz w:val="24"/>
          <w:szCs w:val="24"/>
        </w:rPr>
        <w:t xml:space="preserve">damage </w:t>
      </w:r>
      <w:r w:rsidRPr="007657FF">
        <w:rPr>
          <w:rFonts w:ascii="Times New Roman" w:hAnsi="Times New Roman"/>
          <w:sz w:val="24"/>
          <w:szCs w:val="24"/>
        </w:rPr>
        <w:t xml:space="preserve">of </w:t>
      </w:r>
      <w:r w:rsidR="00E622CF" w:rsidRPr="007657FF">
        <w:rPr>
          <w:rFonts w:ascii="Times New Roman" w:hAnsi="Times New Roman"/>
          <w:sz w:val="24"/>
          <w:szCs w:val="24"/>
        </w:rPr>
        <w:t xml:space="preserve">the </w:t>
      </w:r>
      <w:r w:rsidRPr="007657FF">
        <w:rPr>
          <w:rFonts w:ascii="Times New Roman" w:hAnsi="Times New Roman"/>
          <w:sz w:val="24"/>
          <w:szCs w:val="24"/>
        </w:rPr>
        <w:t xml:space="preserve">supporting </w:t>
      </w:r>
      <w:r w:rsidRPr="00085D68">
        <w:rPr>
          <w:rFonts w:ascii="Times New Roman" w:hAnsi="Times New Roman"/>
          <w:sz w:val="24"/>
          <w:szCs w:val="24"/>
        </w:rPr>
        <w:t>tissues of teeth and can affect up to 45% of UK dentate adults</w:t>
      </w:r>
      <w:r w:rsidR="00D33B4D" w:rsidRPr="00085D68">
        <w:rPr>
          <w:rFonts w:ascii="Times New Roman" w:hAnsi="Times New Roman"/>
          <w:sz w:val="24"/>
          <w:szCs w:val="24"/>
        </w:rPr>
        <w:t xml:space="preserve"> [</w:t>
      </w:r>
      <w:r w:rsidR="00C55824" w:rsidRPr="00085D68">
        <w:rPr>
          <w:rFonts w:ascii="Times New Roman" w:hAnsi="Times New Roman"/>
          <w:sz w:val="24"/>
          <w:szCs w:val="24"/>
        </w:rPr>
        <w:t>1</w:t>
      </w:r>
      <w:r w:rsidR="00131E77" w:rsidRPr="00085D68">
        <w:rPr>
          <w:rFonts w:ascii="Times New Roman" w:hAnsi="Times New Roman"/>
          <w:sz w:val="24"/>
          <w:szCs w:val="24"/>
        </w:rPr>
        <w:t>].</w:t>
      </w:r>
      <w:r w:rsidRPr="00085D68">
        <w:rPr>
          <w:rFonts w:ascii="Times New Roman" w:hAnsi="Times New Roman"/>
          <w:sz w:val="24"/>
          <w:szCs w:val="24"/>
        </w:rPr>
        <w:t xml:space="preserve"> </w:t>
      </w:r>
      <w:r w:rsidRPr="00085D68">
        <w:t xml:space="preserve"> </w:t>
      </w:r>
      <w:r w:rsidRPr="00085D68">
        <w:rPr>
          <w:rFonts w:ascii="Times New Roman" w:hAnsi="Times New Roman"/>
          <w:sz w:val="24"/>
          <w:szCs w:val="24"/>
        </w:rPr>
        <w:t xml:space="preserve">This is a </w:t>
      </w:r>
      <w:r w:rsidR="000D521F" w:rsidRPr="00085D68">
        <w:rPr>
          <w:rFonts w:ascii="Times New Roman" w:hAnsi="Times New Roman"/>
          <w:sz w:val="24"/>
          <w:szCs w:val="24"/>
        </w:rPr>
        <w:t xml:space="preserve">disturbing </w:t>
      </w:r>
      <w:r w:rsidR="00D33B4D" w:rsidRPr="00085D68">
        <w:rPr>
          <w:rFonts w:ascii="Times New Roman" w:hAnsi="Times New Roman"/>
          <w:sz w:val="24"/>
          <w:szCs w:val="24"/>
        </w:rPr>
        <w:t>development</w:t>
      </w:r>
      <w:r w:rsidRPr="00085D68">
        <w:rPr>
          <w:rFonts w:ascii="Times New Roman" w:hAnsi="Times New Roman"/>
          <w:sz w:val="24"/>
          <w:szCs w:val="24"/>
        </w:rPr>
        <w:t xml:space="preserve">, </w:t>
      </w:r>
      <w:r w:rsidR="000D521F" w:rsidRPr="00085D68">
        <w:rPr>
          <w:rFonts w:ascii="Times New Roman" w:hAnsi="Times New Roman"/>
          <w:sz w:val="24"/>
          <w:szCs w:val="24"/>
        </w:rPr>
        <w:t xml:space="preserve">as </w:t>
      </w:r>
      <w:r w:rsidRPr="00085D68">
        <w:rPr>
          <w:rFonts w:ascii="Times New Roman" w:hAnsi="Times New Roman"/>
          <w:sz w:val="24"/>
          <w:szCs w:val="24"/>
        </w:rPr>
        <w:t>periodontitis may be a risk factor for severe systemic conditions such as arteriosclerosis, myocardial infarction and stroke; preterm, low birth weight babies and pose threats to those with chronic disease</w:t>
      </w:r>
      <w:r w:rsidR="00E622CF" w:rsidRPr="007657FF">
        <w:rPr>
          <w:rFonts w:ascii="Times New Roman" w:hAnsi="Times New Roman"/>
          <w:sz w:val="24"/>
          <w:szCs w:val="24"/>
        </w:rPr>
        <w:t xml:space="preserve"> such </w:t>
      </w:r>
      <w:r w:rsidR="0009394F" w:rsidRPr="007657FF">
        <w:rPr>
          <w:rFonts w:ascii="Times New Roman" w:hAnsi="Times New Roman"/>
          <w:sz w:val="24"/>
          <w:szCs w:val="24"/>
        </w:rPr>
        <w:t>as diabetes</w:t>
      </w:r>
      <w:r w:rsidRPr="007657FF">
        <w:rPr>
          <w:rFonts w:ascii="Times New Roman" w:hAnsi="Times New Roman"/>
          <w:sz w:val="24"/>
          <w:szCs w:val="24"/>
        </w:rPr>
        <w:t>, respiratory diseases and osteoporosis</w:t>
      </w:r>
      <w:r w:rsidR="00D33B4D" w:rsidRPr="007657FF">
        <w:rPr>
          <w:rFonts w:ascii="Times New Roman" w:hAnsi="Times New Roman"/>
          <w:sz w:val="24"/>
          <w:szCs w:val="24"/>
        </w:rPr>
        <w:t xml:space="preserve"> [</w:t>
      </w:r>
      <w:r w:rsidR="00C55824" w:rsidRPr="007657FF">
        <w:rPr>
          <w:rFonts w:ascii="Times New Roman" w:hAnsi="Times New Roman"/>
          <w:sz w:val="24"/>
          <w:szCs w:val="24"/>
        </w:rPr>
        <w:t>2</w:t>
      </w:r>
      <w:r w:rsidR="00131E77" w:rsidRPr="007657FF">
        <w:rPr>
          <w:rFonts w:ascii="Times New Roman" w:hAnsi="Times New Roman"/>
          <w:sz w:val="24"/>
          <w:szCs w:val="24"/>
        </w:rPr>
        <w:t xml:space="preserve">]. </w:t>
      </w:r>
      <w:r w:rsidR="000D521F" w:rsidRPr="00085D68">
        <w:rPr>
          <w:rFonts w:ascii="Times New Roman" w:hAnsi="Times New Roman"/>
          <w:sz w:val="24"/>
          <w:szCs w:val="24"/>
        </w:rPr>
        <w:t>Currently, p</w:t>
      </w:r>
      <w:r w:rsidRPr="00085D68">
        <w:rPr>
          <w:rFonts w:ascii="Times New Roman" w:hAnsi="Times New Roman"/>
          <w:sz w:val="24"/>
          <w:szCs w:val="24"/>
        </w:rPr>
        <w:t xml:space="preserve">eriodontal therapy </w:t>
      </w:r>
      <w:r w:rsidR="000D521F" w:rsidRPr="00085D68">
        <w:rPr>
          <w:rFonts w:ascii="Times New Roman" w:hAnsi="Times New Roman"/>
          <w:sz w:val="24"/>
          <w:szCs w:val="24"/>
        </w:rPr>
        <w:t xml:space="preserve">involves </w:t>
      </w:r>
      <w:r w:rsidRPr="00085D68">
        <w:rPr>
          <w:rFonts w:ascii="Times New Roman" w:hAnsi="Times New Roman"/>
          <w:sz w:val="24"/>
          <w:szCs w:val="24"/>
        </w:rPr>
        <w:t xml:space="preserve">scaling or root planning, </w:t>
      </w:r>
      <w:r w:rsidR="000D521F" w:rsidRPr="00085D68">
        <w:rPr>
          <w:rFonts w:ascii="Times New Roman" w:hAnsi="Times New Roman"/>
          <w:sz w:val="24"/>
          <w:szCs w:val="24"/>
        </w:rPr>
        <w:t xml:space="preserve">and </w:t>
      </w:r>
      <w:r w:rsidRPr="00085D68">
        <w:rPr>
          <w:rFonts w:ascii="Times New Roman" w:hAnsi="Times New Roman"/>
          <w:sz w:val="24"/>
          <w:szCs w:val="24"/>
        </w:rPr>
        <w:t xml:space="preserve">in more severe cases antimicrobial agents such as doxycycline, metronidazole, minocycline or </w:t>
      </w:r>
      <w:r w:rsidRPr="007657FF">
        <w:rPr>
          <w:rFonts w:ascii="Times New Roman" w:hAnsi="Times New Roman"/>
          <w:sz w:val="24"/>
          <w:szCs w:val="24"/>
        </w:rPr>
        <w:t>combin</w:t>
      </w:r>
      <w:r w:rsidR="00E622CF" w:rsidRPr="007657FF">
        <w:rPr>
          <w:rFonts w:ascii="Times New Roman" w:hAnsi="Times New Roman"/>
          <w:sz w:val="24"/>
          <w:szCs w:val="24"/>
        </w:rPr>
        <w:t>ed</w:t>
      </w:r>
      <w:r w:rsidRPr="007657FF">
        <w:rPr>
          <w:rFonts w:ascii="Times New Roman" w:hAnsi="Times New Roman"/>
          <w:sz w:val="24"/>
          <w:szCs w:val="24"/>
        </w:rPr>
        <w:t xml:space="preserve"> antimicrobial chemotherapy. </w:t>
      </w:r>
      <w:r w:rsidR="000D521F" w:rsidRPr="00085D68">
        <w:rPr>
          <w:rFonts w:ascii="Times New Roman" w:hAnsi="Times New Roman"/>
          <w:sz w:val="24"/>
          <w:szCs w:val="24"/>
        </w:rPr>
        <w:t xml:space="preserve">While drug treatment can result in control of </w:t>
      </w:r>
      <w:r w:rsidRPr="00085D68">
        <w:rPr>
          <w:rFonts w:ascii="Times New Roman" w:hAnsi="Times New Roman"/>
          <w:sz w:val="24"/>
          <w:szCs w:val="24"/>
        </w:rPr>
        <w:t xml:space="preserve">pain and swelling, it is difficult to </w:t>
      </w:r>
      <w:r w:rsidR="000D521F" w:rsidRPr="00085D68">
        <w:rPr>
          <w:rFonts w:ascii="Times New Roman" w:hAnsi="Times New Roman"/>
          <w:sz w:val="24"/>
          <w:szCs w:val="24"/>
        </w:rPr>
        <w:t xml:space="preserve">stop </w:t>
      </w:r>
      <w:r w:rsidRPr="00085D68">
        <w:rPr>
          <w:rFonts w:ascii="Times New Roman" w:hAnsi="Times New Roman"/>
          <w:sz w:val="24"/>
          <w:szCs w:val="24"/>
        </w:rPr>
        <w:t xml:space="preserve">the associated structural destruction. </w:t>
      </w:r>
      <w:r w:rsidR="000D521F" w:rsidRPr="007657FF">
        <w:rPr>
          <w:rFonts w:ascii="Times New Roman" w:hAnsi="Times New Roman"/>
          <w:sz w:val="24"/>
          <w:szCs w:val="24"/>
        </w:rPr>
        <w:t xml:space="preserve">Thus, </w:t>
      </w:r>
      <w:r w:rsidR="00AC230D" w:rsidRPr="007657FF">
        <w:rPr>
          <w:rFonts w:ascii="Times New Roman" w:hAnsi="Times New Roman"/>
          <w:sz w:val="24"/>
          <w:szCs w:val="24"/>
        </w:rPr>
        <w:t>attention</w:t>
      </w:r>
      <w:r w:rsidR="000D521F" w:rsidRPr="007657FF">
        <w:rPr>
          <w:rFonts w:ascii="Times New Roman" w:hAnsi="Times New Roman"/>
          <w:sz w:val="24"/>
          <w:szCs w:val="24"/>
        </w:rPr>
        <w:t xml:space="preserve"> </w:t>
      </w:r>
      <w:r w:rsidR="00131E77" w:rsidRPr="007657FF">
        <w:rPr>
          <w:rFonts w:ascii="Times New Roman" w:hAnsi="Times New Roman"/>
          <w:sz w:val="24"/>
          <w:szCs w:val="24"/>
        </w:rPr>
        <w:t>has been</w:t>
      </w:r>
      <w:r w:rsidRPr="007657FF">
        <w:rPr>
          <w:rFonts w:ascii="Times New Roman" w:hAnsi="Times New Roman"/>
          <w:sz w:val="24"/>
          <w:szCs w:val="24"/>
        </w:rPr>
        <w:t xml:space="preserve"> </w:t>
      </w:r>
      <w:r w:rsidR="00AC230D" w:rsidRPr="007657FF">
        <w:rPr>
          <w:rFonts w:ascii="Times New Roman" w:hAnsi="Times New Roman"/>
          <w:sz w:val="24"/>
          <w:szCs w:val="24"/>
        </w:rPr>
        <w:t xml:space="preserve">channelled </w:t>
      </w:r>
      <w:r w:rsidR="00E622CF" w:rsidRPr="007657FF">
        <w:rPr>
          <w:rFonts w:ascii="Times New Roman" w:hAnsi="Times New Roman"/>
          <w:sz w:val="24"/>
          <w:szCs w:val="24"/>
        </w:rPr>
        <w:t>to</w:t>
      </w:r>
      <w:r w:rsidR="00AC230D" w:rsidRPr="007657FF">
        <w:rPr>
          <w:rFonts w:ascii="Times New Roman" w:hAnsi="Times New Roman"/>
          <w:sz w:val="24"/>
          <w:szCs w:val="24"/>
        </w:rPr>
        <w:t xml:space="preserve"> finding ways to</w:t>
      </w:r>
      <w:r w:rsidRPr="007657FF">
        <w:rPr>
          <w:rFonts w:ascii="Times New Roman" w:hAnsi="Times New Roman"/>
          <w:sz w:val="24"/>
          <w:szCs w:val="24"/>
        </w:rPr>
        <w:t xml:space="preserve"> inhibit the biological mechanisms that underlie </w:t>
      </w:r>
      <w:r w:rsidR="00E622CF" w:rsidRPr="007657FF">
        <w:rPr>
          <w:rFonts w:ascii="Times New Roman" w:hAnsi="Times New Roman"/>
          <w:sz w:val="24"/>
          <w:szCs w:val="24"/>
        </w:rPr>
        <w:t xml:space="preserve">the </w:t>
      </w:r>
      <w:r w:rsidRPr="007657FF">
        <w:rPr>
          <w:rFonts w:ascii="Times New Roman" w:hAnsi="Times New Roman"/>
          <w:sz w:val="24"/>
          <w:szCs w:val="24"/>
        </w:rPr>
        <w:t>inflammation</w:t>
      </w:r>
      <w:r w:rsidR="00AC230D" w:rsidRPr="007657FF">
        <w:rPr>
          <w:rFonts w:ascii="Times New Roman" w:hAnsi="Times New Roman"/>
          <w:sz w:val="24"/>
          <w:szCs w:val="24"/>
        </w:rPr>
        <w:t xml:space="preserve"> process</w:t>
      </w:r>
      <w:r w:rsidRPr="007657FF">
        <w:rPr>
          <w:rFonts w:ascii="Times New Roman" w:hAnsi="Times New Roman"/>
          <w:sz w:val="24"/>
          <w:szCs w:val="24"/>
        </w:rPr>
        <w:t>.</w:t>
      </w:r>
      <w:r w:rsidRPr="00010582">
        <w:rPr>
          <w:rFonts w:ascii="Times New Roman" w:hAnsi="Times New Roman"/>
          <w:sz w:val="24"/>
          <w:szCs w:val="24"/>
        </w:rPr>
        <w:t xml:space="preserve"> </w:t>
      </w:r>
    </w:p>
    <w:p w:rsidR="006353F3" w:rsidRDefault="006353F3" w:rsidP="00C62226">
      <w:pPr>
        <w:spacing w:after="0" w:line="360" w:lineRule="auto"/>
        <w:jc w:val="both"/>
        <w:rPr>
          <w:rFonts w:ascii="Times New Roman" w:hAnsi="Times New Roman"/>
          <w:sz w:val="24"/>
          <w:szCs w:val="24"/>
        </w:rPr>
      </w:pPr>
    </w:p>
    <w:p w:rsidR="00E77121" w:rsidRDefault="00E622CF" w:rsidP="00F701EF">
      <w:pPr>
        <w:spacing w:after="0" w:line="360" w:lineRule="auto"/>
        <w:jc w:val="both"/>
        <w:rPr>
          <w:rFonts w:ascii="Times New Roman" w:hAnsi="Times New Roman"/>
          <w:sz w:val="24"/>
          <w:szCs w:val="24"/>
        </w:rPr>
      </w:pPr>
      <w:r w:rsidRPr="007657FF">
        <w:rPr>
          <w:rFonts w:ascii="Times New Roman" w:hAnsi="Times New Roman"/>
          <w:sz w:val="24"/>
          <w:szCs w:val="24"/>
        </w:rPr>
        <w:t>To date,</w:t>
      </w:r>
      <w:r w:rsidR="00F84B91" w:rsidRPr="007657FF">
        <w:rPr>
          <w:rFonts w:ascii="Times New Roman" w:hAnsi="Times New Roman"/>
          <w:sz w:val="24"/>
          <w:szCs w:val="24"/>
        </w:rPr>
        <w:t xml:space="preserve"> several proteins influencing periodontitis </w:t>
      </w:r>
      <w:r w:rsidR="005F3D0D" w:rsidRPr="007657FF">
        <w:rPr>
          <w:rFonts w:ascii="Times New Roman" w:hAnsi="Times New Roman"/>
          <w:sz w:val="24"/>
          <w:szCs w:val="24"/>
        </w:rPr>
        <w:t>have</w:t>
      </w:r>
      <w:r w:rsidR="00E04031" w:rsidRPr="007657FF">
        <w:rPr>
          <w:rFonts w:ascii="Times New Roman" w:hAnsi="Times New Roman"/>
          <w:sz w:val="24"/>
          <w:szCs w:val="24"/>
        </w:rPr>
        <w:t xml:space="preserve"> been</w:t>
      </w:r>
      <w:r w:rsidR="005F3D0D" w:rsidRPr="007657FF">
        <w:rPr>
          <w:rFonts w:ascii="Times New Roman" w:hAnsi="Times New Roman"/>
          <w:sz w:val="24"/>
          <w:szCs w:val="24"/>
        </w:rPr>
        <w:t xml:space="preserve"> </w:t>
      </w:r>
      <w:r w:rsidR="00F84B91" w:rsidRPr="007657FF">
        <w:rPr>
          <w:rFonts w:ascii="Times New Roman" w:hAnsi="Times New Roman"/>
          <w:sz w:val="24"/>
          <w:szCs w:val="24"/>
        </w:rPr>
        <w:t>identified but</w:t>
      </w:r>
      <w:r w:rsidR="005F3D0D" w:rsidRPr="007657FF">
        <w:rPr>
          <w:rFonts w:ascii="Times New Roman" w:hAnsi="Times New Roman"/>
          <w:sz w:val="24"/>
          <w:szCs w:val="24"/>
        </w:rPr>
        <w:t xml:space="preserve"> how </w:t>
      </w:r>
      <w:r w:rsidR="00F84B91" w:rsidRPr="007657FF">
        <w:rPr>
          <w:rFonts w:ascii="Times New Roman" w:hAnsi="Times New Roman"/>
          <w:sz w:val="24"/>
          <w:szCs w:val="24"/>
        </w:rPr>
        <w:t>these proteins interact</w:t>
      </w:r>
      <w:r w:rsidR="005F3D0D" w:rsidRPr="007657FF">
        <w:rPr>
          <w:rFonts w:ascii="Times New Roman" w:hAnsi="Times New Roman"/>
          <w:sz w:val="24"/>
          <w:szCs w:val="24"/>
        </w:rPr>
        <w:t xml:space="preserve"> with each other in </w:t>
      </w:r>
      <w:r w:rsidR="00C55824" w:rsidRPr="007657FF">
        <w:rPr>
          <w:rFonts w:ascii="Times New Roman" w:hAnsi="Times New Roman"/>
          <w:sz w:val="24"/>
          <w:szCs w:val="24"/>
        </w:rPr>
        <w:t>the progression of</w:t>
      </w:r>
      <w:r w:rsidR="005F3D0D" w:rsidRPr="007657FF">
        <w:rPr>
          <w:rFonts w:ascii="Times New Roman" w:hAnsi="Times New Roman"/>
          <w:sz w:val="24"/>
          <w:szCs w:val="24"/>
        </w:rPr>
        <w:t xml:space="preserve"> periodontitis</w:t>
      </w:r>
      <w:r w:rsidR="00F84B91" w:rsidRPr="007657FF">
        <w:rPr>
          <w:rFonts w:ascii="Times New Roman" w:hAnsi="Times New Roman"/>
          <w:sz w:val="24"/>
          <w:szCs w:val="24"/>
        </w:rPr>
        <w:t xml:space="preserve"> is still not clear</w:t>
      </w:r>
      <w:r w:rsidR="005F3D0D" w:rsidRPr="007657FF">
        <w:rPr>
          <w:rFonts w:ascii="Times New Roman" w:hAnsi="Times New Roman"/>
          <w:sz w:val="24"/>
          <w:szCs w:val="24"/>
        </w:rPr>
        <w:t xml:space="preserve">. </w:t>
      </w:r>
      <w:r w:rsidR="00F84B91" w:rsidRPr="00085D68">
        <w:rPr>
          <w:rFonts w:ascii="Times New Roman" w:hAnsi="Times New Roman"/>
          <w:sz w:val="24"/>
          <w:szCs w:val="24"/>
        </w:rPr>
        <w:t>Therefore i</w:t>
      </w:r>
      <w:r w:rsidR="005F3D0D" w:rsidRPr="00085D68">
        <w:rPr>
          <w:rFonts w:ascii="Times New Roman" w:hAnsi="Times New Roman"/>
          <w:sz w:val="24"/>
          <w:szCs w:val="24"/>
        </w:rPr>
        <w:t>dentifying such interactions will be useful in determining the target towards therapeutic development. From this angle</w:t>
      </w:r>
      <w:r w:rsidR="00E04031" w:rsidRPr="00085D68">
        <w:rPr>
          <w:rFonts w:ascii="Times New Roman" w:hAnsi="Times New Roman"/>
          <w:sz w:val="24"/>
          <w:szCs w:val="24"/>
        </w:rPr>
        <w:t>,</w:t>
      </w:r>
      <w:r w:rsidR="005F3D0D" w:rsidRPr="00085D68">
        <w:rPr>
          <w:rFonts w:ascii="Times New Roman" w:hAnsi="Times New Roman"/>
          <w:sz w:val="24"/>
          <w:szCs w:val="24"/>
        </w:rPr>
        <w:t xml:space="preserve"> Heparin-binding proteins (HBPs)</w:t>
      </w:r>
      <w:r w:rsidR="00E04031" w:rsidRPr="00085D68">
        <w:rPr>
          <w:rFonts w:ascii="Times New Roman" w:hAnsi="Times New Roman"/>
          <w:sz w:val="24"/>
          <w:szCs w:val="24"/>
        </w:rPr>
        <w:t xml:space="preserve"> which are</w:t>
      </w:r>
      <w:r w:rsidR="005F3D0D" w:rsidRPr="00085D68">
        <w:rPr>
          <w:rFonts w:ascii="Times New Roman" w:hAnsi="Times New Roman"/>
          <w:sz w:val="24"/>
          <w:szCs w:val="24"/>
        </w:rPr>
        <w:t xml:space="preserve"> extracellular regulatory proteins that mediate cell communication in development, homeostasis and disease [</w:t>
      </w:r>
      <w:r w:rsidR="00C55824" w:rsidRPr="00085D68">
        <w:rPr>
          <w:rFonts w:ascii="Times New Roman" w:hAnsi="Times New Roman"/>
          <w:sz w:val="24"/>
          <w:szCs w:val="24"/>
        </w:rPr>
        <w:t>3-5</w:t>
      </w:r>
      <w:r w:rsidR="005F3D0D" w:rsidRPr="00085D68">
        <w:rPr>
          <w:rFonts w:ascii="Times New Roman" w:hAnsi="Times New Roman"/>
          <w:sz w:val="24"/>
          <w:szCs w:val="24"/>
        </w:rPr>
        <w:t>]</w:t>
      </w:r>
      <w:r w:rsidR="00E04031" w:rsidRPr="00085D68">
        <w:rPr>
          <w:rFonts w:ascii="Times New Roman" w:hAnsi="Times New Roman"/>
          <w:sz w:val="24"/>
          <w:szCs w:val="24"/>
        </w:rPr>
        <w:t xml:space="preserve"> appear to be very important in the understanding of </w:t>
      </w:r>
      <w:r w:rsidR="0009394F" w:rsidRPr="007657FF">
        <w:rPr>
          <w:rFonts w:ascii="Times New Roman" w:hAnsi="Times New Roman"/>
          <w:sz w:val="24"/>
          <w:szCs w:val="24"/>
        </w:rPr>
        <w:t>the progression</w:t>
      </w:r>
      <w:r w:rsidRPr="007657FF">
        <w:rPr>
          <w:rFonts w:ascii="Times New Roman" w:hAnsi="Times New Roman"/>
          <w:sz w:val="24"/>
          <w:szCs w:val="24"/>
        </w:rPr>
        <w:t xml:space="preserve"> of periodontitis</w:t>
      </w:r>
      <w:r w:rsidR="00E04031" w:rsidRPr="007657FF">
        <w:rPr>
          <w:rFonts w:ascii="Times New Roman" w:hAnsi="Times New Roman"/>
          <w:sz w:val="24"/>
          <w:szCs w:val="24"/>
        </w:rPr>
        <w:t>.</w:t>
      </w:r>
      <w:r w:rsidR="005F3D0D" w:rsidRPr="007657FF">
        <w:rPr>
          <w:rFonts w:ascii="Times New Roman" w:hAnsi="Times New Roman"/>
          <w:sz w:val="24"/>
          <w:szCs w:val="24"/>
        </w:rPr>
        <w:t xml:space="preserve"> </w:t>
      </w:r>
      <w:r w:rsidR="00F701EF" w:rsidRPr="007657FF">
        <w:rPr>
          <w:rFonts w:ascii="Times New Roman" w:hAnsi="Times New Roman"/>
          <w:sz w:val="24"/>
          <w:szCs w:val="24"/>
        </w:rPr>
        <w:t xml:space="preserve">It </w:t>
      </w:r>
      <w:r w:rsidRPr="007657FF">
        <w:rPr>
          <w:rFonts w:ascii="Times New Roman" w:hAnsi="Times New Roman"/>
          <w:sz w:val="24"/>
          <w:szCs w:val="24"/>
        </w:rPr>
        <w:t xml:space="preserve">has </w:t>
      </w:r>
      <w:r w:rsidR="00E94E8B" w:rsidRPr="007657FF">
        <w:rPr>
          <w:rFonts w:ascii="Times New Roman" w:hAnsi="Times New Roman"/>
          <w:sz w:val="24"/>
          <w:szCs w:val="24"/>
        </w:rPr>
        <w:t>been reported</w:t>
      </w:r>
      <w:r w:rsidR="00F701EF" w:rsidRPr="007657FF">
        <w:rPr>
          <w:rFonts w:ascii="Times New Roman" w:hAnsi="Times New Roman"/>
          <w:sz w:val="24"/>
          <w:szCs w:val="24"/>
        </w:rPr>
        <w:t xml:space="preserve"> that HBPs such as azurocidin could be a potential </w:t>
      </w:r>
      <w:r w:rsidRPr="007657FF">
        <w:rPr>
          <w:rFonts w:ascii="Times New Roman" w:hAnsi="Times New Roman"/>
          <w:sz w:val="24"/>
          <w:szCs w:val="24"/>
        </w:rPr>
        <w:t xml:space="preserve">candidate for a </w:t>
      </w:r>
      <w:r w:rsidR="00E94E8B" w:rsidRPr="007657FF">
        <w:rPr>
          <w:rFonts w:ascii="Times New Roman" w:hAnsi="Times New Roman"/>
          <w:sz w:val="24"/>
          <w:szCs w:val="24"/>
        </w:rPr>
        <w:t>biomarker for</w:t>
      </w:r>
      <w:r w:rsidR="00F701EF" w:rsidRPr="007657FF">
        <w:rPr>
          <w:rFonts w:ascii="Times New Roman" w:hAnsi="Times New Roman"/>
          <w:sz w:val="24"/>
          <w:szCs w:val="24"/>
        </w:rPr>
        <w:t xml:space="preserve"> the early detection of inflammatory periodontal destruction [</w:t>
      </w:r>
      <w:r w:rsidR="00C55824" w:rsidRPr="007657FF">
        <w:rPr>
          <w:rFonts w:ascii="Times New Roman" w:hAnsi="Times New Roman"/>
          <w:sz w:val="24"/>
          <w:szCs w:val="24"/>
        </w:rPr>
        <w:t>6</w:t>
      </w:r>
      <w:r w:rsidR="00F701EF" w:rsidRPr="007657FF">
        <w:rPr>
          <w:rFonts w:ascii="Times New Roman" w:hAnsi="Times New Roman"/>
          <w:sz w:val="24"/>
          <w:szCs w:val="24"/>
        </w:rPr>
        <w:t>].</w:t>
      </w:r>
      <w:r w:rsidR="00F701EF">
        <w:rPr>
          <w:rFonts w:ascii="Times New Roman" w:hAnsi="Times New Roman"/>
          <w:sz w:val="24"/>
          <w:szCs w:val="24"/>
        </w:rPr>
        <w:t xml:space="preserve"> Many </w:t>
      </w:r>
      <w:r w:rsidR="005F3D0D" w:rsidRPr="00010582">
        <w:rPr>
          <w:rFonts w:ascii="Times New Roman" w:hAnsi="Times New Roman"/>
          <w:sz w:val="24"/>
          <w:szCs w:val="24"/>
        </w:rPr>
        <w:t>pathogens express proteins</w:t>
      </w:r>
      <w:r w:rsidR="00A01695">
        <w:rPr>
          <w:rFonts w:ascii="Times New Roman" w:hAnsi="Times New Roman"/>
          <w:sz w:val="24"/>
          <w:szCs w:val="24"/>
        </w:rPr>
        <w:t xml:space="preserve"> such as </w:t>
      </w:r>
      <w:r w:rsidR="00A01695" w:rsidRPr="00010582">
        <w:rPr>
          <w:rFonts w:ascii="Times New Roman" w:hAnsi="Times New Roman"/>
          <w:sz w:val="24"/>
          <w:szCs w:val="24"/>
        </w:rPr>
        <w:t xml:space="preserve">matrixmetalloproteinases (MMPs) </w:t>
      </w:r>
      <w:r w:rsidR="00A01695">
        <w:rPr>
          <w:rFonts w:ascii="Times New Roman" w:hAnsi="Times New Roman"/>
          <w:sz w:val="24"/>
          <w:szCs w:val="24"/>
        </w:rPr>
        <w:t xml:space="preserve"> </w:t>
      </w:r>
      <w:r w:rsidR="005F3D0D" w:rsidRPr="00010582">
        <w:rPr>
          <w:rFonts w:ascii="Times New Roman" w:hAnsi="Times New Roman"/>
          <w:sz w:val="24"/>
          <w:szCs w:val="24"/>
        </w:rPr>
        <w:t xml:space="preserve"> that interact with heparin/ hepar</w:t>
      </w:r>
      <w:r w:rsidR="005F3D0D">
        <w:rPr>
          <w:rFonts w:ascii="Times New Roman" w:hAnsi="Times New Roman"/>
          <w:sz w:val="24"/>
          <w:szCs w:val="24"/>
        </w:rPr>
        <w:t>a</w:t>
      </w:r>
      <w:r w:rsidR="005F3D0D" w:rsidRPr="00010582">
        <w:rPr>
          <w:rFonts w:ascii="Times New Roman" w:hAnsi="Times New Roman"/>
          <w:sz w:val="24"/>
          <w:szCs w:val="24"/>
        </w:rPr>
        <w:t>n sul</w:t>
      </w:r>
      <w:r w:rsidR="005F3D0D">
        <w:rPr>
          <w:rFonts w:ascii="Times New Roman" w:hAnsi="Times New Roman"/>
          <w:sz w:val="24"/>
          <w:szCs w:val="24"/>
        </w:rPr>
        <w:t>f</w:t>
      </w:r>
      <w:r w:rsidR="005F3D0D" w:rsidRPr="00010582">
        <w:rPr>
          <w:rFonts w:ascii="Times New Roman" w:hAnsi="Times New Roman"/>
          <w:sz w:val="24"/>
          <w:szCs w:val="24"/>
        </w:rPr>
        <w:t>ate (HS)</w:t>
      </w:r>
      <w:r w:rsidR="005F3D0D">
        <w:rPr>
          <w:rFonts w:ascii="Times New Roman" w:hAnsi="Times New Roman"/>
          <w:sz w:val="24"/>
          <w:szCs w:val="24"/>
        </w:rPr>
        <w:t>,</w:t>
      </w:r>
      <w:r w:rsidR="005F3D0D" w:rsidRPr="00010582">
        <w:rPr>
          <w:rFonts w:ascii="Times New Roman" w:hAnsi="Times New Roman"/>
          <w:sz w:val="24"/>
          <w:szCs w:val="24"/>
        </w:rPr>
        <w:t xml:space="preserve"> as part of their molecular adaptation to infection of mammals</w:t>
      </w:r>
      <w:r w:rsidR="005F3D0D">
        <w:rPr>
          <w:rFonts w:ascii="Times New Roman" w:hAnsi="Times New Roman"/>
          <w:sz w:val="24"/>
          <w:szCs w:val="24"/>
        </w:rPr>
        <w:t xml:space="preserve"> [</w:t>
      </w:r>
      <w:r w:rsidR="00C55824">
        <w:rPr>
          <w:rFonts w:ascii="Times New Roman" w:hAnsi="Times New Roman"/>
          <w:sz w:val="24"/>
          <w:szCs w:val="24"/>
        </w:rPr>
        <w:t>7</w:t>
      </w:r>
      <w:r w:rsidR="005F3D0D">
        <w:rPr>
          <w:rFonts w:ascii="Times New Roman" w:hAnsi="Times New Roman"/>
          <w:sz w:val="24"/>
          <w:szCs w:val="24"/>
        </w:rPr>
        <w:t>]</w:t>
      </w:r>
      <w:r w:rsidR="00E04031">
        <w:rPr>
          <w:rFonts w:ascii="Times New Roman" w:hAnsi="Times New Roman"/>
          <w:sz w:val="24"/>
          <w:szCs w:val="24"/>
        </w:rPr>
        <w:t xml:space="preserve">. </w:t>
      </w:r>
    </w:p>
    <w:p w:rsidR="006353F3" w:rsidRDefault="006353F3" w:rsidP="00F701EF">
      <w:pPr>
        <w:spacing w:after="0" w:line="360" w:lineRule="auto"/>
        <w:jc w:val="both"/>
        <w:rPr>
          <w:rFonts w:ascii="Times New Roman" w:hAnsi="Times New Roman"/>
          <w:sz w:val="24"/>
          <w:szCs w:val="24"/>
        </w:rPr>
      </w:pPr>
    </w:p>
    <w:p w:rsidR="006B23DF" w:rsidRDefault="00C62226" w:rsidP="006B23DF">
      <w:pPr>
        <w:spacing w:after="0" w:line="360" w:lineRule="auto"/>
        <w:jc w:val="both"/>
        <w:rPr>
          <w:rFonts w:ascii="Times New Roman" w:hAnsi="Times New Roman"/>
          <w:sz w:val="24"/>
          <w:szCs w:val="24"/>
        </w:rPr>
      </w:pPr>
      <w:r w:rsidRPr="00010582">
        <w:rPr>
          <w:rFonts w:ascii="Times New Roman" w:hAnsi="Times New Roman"/>
          <w:sz w:val="24"/>
          <w:szCs w:val="24"/>
        </w:rPr>
        <w:t xml:space="preserve">Fibroblasts secrete collagenase MMPs </w:t>
      </w:r>
      <w:r>
        <w:rPr>
          <w:rFonts w:ascii="Times New Roman" w:hAnsi="Times New Roman"/>
          <w:sz w:val="24"/>
          <w:szCs w:val="24"/>
        </w:rPr>
        <w:t>causing</w:t>
      </w:r>
      <w:r w:rsidRPr="00010582">
        <w:rPr>
          <w:rFonts w:ascii="Times New Roman" w:hAnsi="Times New Roman"/>
          <w:sz w:val="24"/>
          <w:szCs w:val="24"/>
        </w:rPr>
        <w:t xml:space="preserve"> periodontium</w:t>
      </w:r>
      <w:r>
        <w:rPr>
          <w:rFonts w:ascii="Times New Roman" w:hAnsi="Times New Roman"/>
          <w:sz w:val="24"/>
          <w:szCs w:val="24"/>
        </w:rPr>
        <w:t xml:space="preserve"> </w:t>
      </w:r>
      <w:r w:rsidRPr="007657FF">
        <w:rPr>
          <w:rFonts w:ascii="Times New Roman" w:hAnsi="Times New Roman"/>
          <w:sz w:val="24"/>
          <w:szCs w:val="24"/>
        </w:rPr>
        <w:t>degradation</w:t>
      </w:r>
      <w:r w:rsidR="004A39F9" w:rsidRPr="007657FF">
        <w:rPr>
          <w:rFonts w:ascii="Times New Roman" w:hAnsi="Times New Roman"/>
          <w:sz w:val="24"/>
          <w:szCs w:val="24"/>
        </w:rPr>
        <w:t>, whilst f</w:t>
      </w:r>
      <w:r w:rsidRPr="007657FF">
        <w:rPr>
          <w:rStyle w:val="highlight"/>
          <w:rFonts w:ascii="Times New Roman" w:hAnsi="Times New Roman"/>
          <w:sz w:val="24"/>
          <w:szCs w:val="24"/>
        </w:rPr>
        <w:t>ibronectin</w:t>
      </w:r>
      <w:r w:rsidRPr="00010582">
        <w:rPr>
          <w:rStyle w:val="highlight"/>
          <w:rFonts w:ascii="Times New Roman" w:hAnsi="Times New Roman"/>
          <w:sz w:val="24"/>
          <w:szCs w:val="24"/>
        </w:rPr>
        <w:t>,</w:t>
      </w:r>
      <w:r w:rsidRPr="00010582">
        <w:rPr>
          <w:rFonts w:ascii="Times New Roman" w:hAnsi="Times New Roman"/>
          <w:sz w:val="24"/>
          <w:szCs w:val="24"/>
        </w:rPr>
        <w:t xml:space="preserve"> inhibits expression of interleukin-1 and modulat</w:t>
      </w:r>
      <w:r>
        <w:rPr>
          <w:rFonts w:ascii="Times New Roman" w:hAnsi="Times New Roman"/>
          <w:sz w:val="24"/>
          <w:szCs w:val="24"/>
        </w:rPr>
        <w:t>es</w:t>
      </w:r>
      <w:r w:rsidRPr="00010582">
        <w:rPr>
          <w:rFonts w:ascii="Times New Roman" w:hAnsi="Times New Roman"/>
          <w:sz w:val="24"/>
          <w:szCs w:val="24"/>
        </w:rPr>
        <w:t xml:space="preserve"> this pathogenic mechanism</w:t>
      </w:r>
      <w:r w:rsidR="00D33B4D">
        <w:rPr>
          <w:rFonts w:ascii="Times New Roman" w:hAnsi="Times New Roman"/>
          <w:sz w:val="24"/>
          <w:szCs w:val="24"/>
        </w:rPr>
        <w:t xml:space="preserve"> [</w:t>
      </w:r>
      <w:r w:rsidR="00C55824">
        <w:rPr>
          <w:rFonts w:ascii="Times New Roman" w:hAnsi="Times New Roman"/>
          <w:sz w:val="24"/>
          <w:szCs w:val="24"/>
        </w:rPr>
        <w:t>8</w:t>
      </w:r>
      <w:r w:rsidR="00131E77">
        <w:rPr>
          <w:rFonts w:ascii="Times New Roman" w:hAnsi="Times New Roman"/>
          <w:sz w:val="24"/>
          <w:szCs w:val="24"/>
        </w:rPr>
        <w:t xml:space="preserve">]. </w:t>
      </w:r>
      <w:r w:rsidRPr="00010582">
        <w:rPr>
          <w:rFonts w:ascii="Times New Roman" w:hAnsi="Times New Roman"/>
          <w:sz w:val="24"/>
          <w:szCs w:val="24"/>
        </w:rPr>
        <w:t>MMPs are endopeptidases that require metal ion</w:t>
      </w:r>
      <w:r>
        <w:rPr>
          <w:rFonts w:ascii="Times New Roman" w:hAnsi="Times New Roman"/>
          <w:sz w:val="24"/>
          <w:szCs w:val="24"/>
        </w:rPr>
        <w:t>s</w:t>
      </w:r>
      <w:r w:rsidRPr="00010582">
        <w:rPr>
          <w:rFonts w:ascii="Times New Roman" w:hAnsi="Times New Roman"/>
          <w:sz w:val="24"/>
          <w:szCs w:val="24"/>
        </w:rPr>
        <w:t xml:space="preserve"> as cofactor</w:t>
      </w:r>
      <w:r>
        <w:rPr>
          <w:rFonts w:ascii="Times New Roman" w:hAnsi="Times New Roman"/>
          <w:sz w:val="24"/>
          <w:szCs w:val="24"/>
        </w:rPr>
        <w:t>s</w:t>
      </w:r>
      <w:r w:rsidRPr="00010582">
        <w:rPr>
          <w:rFonts w:ascii="Times New Roman" w:hAnsi="Times New Roman"/>
          <w:sz w:val="24"/>
          <w:szCs w:val="24"/>
        </w:rPr>
        <w:t xml:space="preserve"> for activity and </w:t>
      </w:r>
      <w:r>
        <w:rPr>
          <w:rFonts w:ascii="Times New Roman" w:hAnsi="Times New Roman"/>
          <w:sz w:val="24"/>
          <w:szCs w:val="24"/>
        </w:rPr>
        <w:t xml:space="preserve">are </w:t>
      </w:r>
      <w:r w:rsidRPr="00010582">
        <w:rPr>
          <w:rFonts w:ascii="Times New Roman" w:hAnsi="Times New Roman"/>
          <w:sz w:val="24"/>
          <w:szCs w:val="24"/>
        </w:rPr>
        <w:t>critical in collagenous cartilage matrix</w:t>
      </w:r>
      <w:r>
        <w:rPr>
          <w:rFonts w:ascii="Times New Roman" w:hAnsi="Times New Roman"/>
          <w:sz w:val="24"/>
          <w:szCs w:val="24"/>
        </w:rPr>
        <w:t xml:space="preserve"> </w:t>
      </w:r>
      <w:r w:rsidRPr="00010582">
        <w:rPr>
          <w:rFonts w:ascii="Times New Roman" w:hAnsi="Times New Roman"/>
          <w:sz w:val="24"/>
          <w:szCs w:val="24"/>
        </w:rPr>
        <w:t>degradation</w:t>
      </w:r>
      <w:r w:rsidR="00D33B4D">
        <w:rPr>
          <w:rFonts w:ascii="Times New Roman" w:hAnsi="Times New Roman"/>
          <w:sz w:val="24"/>
          <w:szCs w:val="24"/>
        </w:rPr>
        <w:t xml:space="preserve"> [</w:t>
      </w:r>
      <w:r w:rsidR="00C55824">
        <w:rPr>
          <w:rFonts w:ascii="Times New Roman" w:hAnsi="Times New Roman"/>
          <w:sz w:val="24"/>
          <w:szCs w:val="24"/>
        </w:rPr>
        <w:t>9</w:t>
      </w:r>
      <w:r w:rsidR="00131E77">
        <w:rPr>
          <w:rFonts w:ascii="Times New Roman" w:hAnsi="Times New Roman"/>
          <w:sz w:val="24"/>
          <w:szCs w:val="24"/>
        </w:rPr>
        <w:t xml:space="preserve">]. </w:t>
      </w:r>
      <w:r>
        <w:rPr>
          <w:rFonts w:ascii="Times New Roman" w:hAnsi="Times New Roman"/>
          <w:sz w:val="24"/>
          <w:szCs w:val="24"/>
        </w:rPr>
        <w:t xml:space="preserve">MMPs </w:t>
      </w:r>
      <w:r w:rsidRPr="00010582">
        <w:rPr>
          <w:rFonts w:ascii="Times New Roman" w:hAnsi="Times New Roman"/>
          <w:sz w:val="24"/>
          <w:szCs w:val="24"/>
        </w:rPr>
        <w:t>are responsible for the destruction of collagen</w:t>
      </w:r>
      <w:r>
        <w:rPr>
          <w:rFonts w:ascii="Times New Roman" w:hAnsi="Times New Roman"/>
          <w:sz w:val="24"/>
          <w:szCs w:val="24"/>
        </w:rPr>
        <w:t xml:space="preserve"> (</w:t>
      </w:r>
      <w:r w:rsidRPr="00010582">
        <w:rPr>
          <w:rFonts w:ascii="Times New Roman" w:hAnsi="Times New Roman"/>
          <w:sz w:val="24"/>
          <w:szCs w:val="24"/>
        </w:rPr>
        <w:t>MMP- 1 and 8</w:t>
      </w:r>
      <w:r>
        <w:rPr>
          <w:rFonts w:ascii="Times New Roman" w:hAnsi="Times New Roman"/>
          <w:sz w:val="24"/>
          <w:szCs w:val="24"/>
        </w:rPr>
        <w:t>),</w:t>
      </w:r>
      <w:r w:rsidRPr="00010582">
        <w:rPr>
          <w:rFonts w:ascii="Times New Roman" w:hAnsi="Times New Roman"/>
          <w:sz w:val="24"/>
          <w:szCs w:val="24"/>
        </w:rPr>
        <w:t xml:space="preserve"> stromolysins (MMP-3, 10 and 11) </w:t>
      </w:r>
      <w:r>
        <w:rPr>
          <w:rFonts w:ascii="Times New Roman" w:hAnsi="Times New Roman"/>
          <w:sz w:val="24"/>
          <w:szCs w:val="24"/>
        </w:rPr>
        <w:t>for that of</w:t>
      </w:r>
      <w:r w:rsidRPr="00010582">
        <w:rPr>
          <w:rFonts w:ascii="Times New Roman" w:hAnsi="Times New Roman"/>
          <w:sz w:val="24"/>
          <w:szCs w:val="24"/>
        </w:rPr>
        <w:t xml:space="preserve"> proteoglycans</w:t>
      </w:r>
      <w:r w:rsidR="00D33B4D">
        <w:rPr>
          <w:rFonts w:ascii="Times New Roman" w:hAnsi="Times New Roman"/>
          <w:sz w:val="24"/>
          <w:szCs w:val="24"/>
        </w:rPr>
        <w:t xml:space="preserve"> [</w:t>
      </w:r>
      <w:r w:rsidR="00C55824">
        <w:rPr>
          <w:rFonts w:ascii="Times New Roman" w:hAnsi="Times New Roman"/>
          <w:sz w:val="24"/>
          <w:szCs w:val="24"/>
        </w:rPr>
        <w:t>10</w:t>
      </w:r>
      <w:r w:rsidR="00131E77">
        <w:rPr>
          <w:rFonts w:ascii="Times New Roman" w:hAnsi="Times New Roman"/>
          <w:sz w:val="24"/>
          <w:szCs w:val="24"/>
        </w:rPr>
        <w:t xml:space="preserve">]. </w:t>
      </w:r>
      <w:r w:rsidRPr="00010582">
        <w:rPr>
          <w:rFonts w:ascii="Times New Roman" w:hAnsi="Times New Roman"/>
          <w:sz w:val="24"/>
          <w:szCs w:val="24"/>
        </w:rPr>
        <w:t>Tissue inhibitors of MMPs, TIMPs counteract the destructi</w:t>
      </w:r>
      <w:r>
        <w:rPr>
          <w:rFonts w:ascii="Times New Roman" w:hAnsi="Times New Roman"/>
          <w:sz w:val="24"/>
          <w:szCs w:val="24"/>
        </w:rPr>
        <w:t>ve</w:t>
      </w:r>
      <w:r w:rsidRPr="00010582">
        <w:rPr>
          <w:rFonts w:ascii="Times New Roman" w:hAnsi="Times New Roman"/>
          <w:sz w:val="24"/>
          <w:szCs w:val="24"/>
        </w:rPr>
        <w:t xml:space="preserve"> effect of MMPs</w:t>
      </w:r>
      <w:r>
        <w:rPr>
          <w:rFonts w:ascii="Times New Roman" w:hAnsi="Times New Roman"/>
          <w:sz w:val="24"/>
          <w:szCs w:val="24"/>
        </w:rPr>
        <w:t>,</w:t>
      </w:r>
      <w:r w:rsidRPr="00010582">
        <w:rPr>
          <w:rFonts w:ascii="Times New Roman" w:hAnsi="Times New Roman"/>
          <w:sz w:val="24"/>
          <w:szCs w:val="24"/>
        </w:rPr>
        <w:t xml:space="preserve"> </w:t>
      </w:r>
      <w:r>
        <w:rPr>
          <w:rFonts w:ascii="Times New Roman" w:hAnsi="Times New Roman"/>
          <w:sz w:val="24"/>
          <w:szCs w:val="24"/>
        </w:rPr>
        <w:t>and</w:t>
      </w:r>
      <w:r w:rsidRPr="00010582">
        <w:rPr>
          <w:rFonts w:ascii="Times New Roman" w:hAnsi="Times New Roman"/>
          <w:sz w:val="24"/>
          <w:szCs w:val="24"/>
        </w:rPr>
        <w:t xml:space="preserve"> </w:t>
      </w:r>
      <w:r>
        <w:rPr>
          <w:rFonts w:ascii="Times New Roman" w:hAnsi="Times New Roman"/>
          <w:sz w:val="24"/>
          <w:szCs w:val="24"/>
        </w:rPr>
        <w:t>alterations of</w:t>
      </w:r>
      <w:r w:rsidRPr="00010582">
        <w:rPr>
          <w:rFonts w:ascii="Times New Roman" w:hAnsi="Times New Roman"/>
          <w:sz w:val="24"/>
          <w:szCs w:val="24"/>
        </w:rPr>
        <w:t xml:space="preserve"> this balance </w:t>
      </w:r>
      <w:r>
        <w:rPr>
          <w:rFonts w:ascii="Times New Roman" w:hAnsi="Times New Roman"/>
          <w:sz w:val="24"/>
          <w:szCs w:val="24"/>
        </w:rPr>
        <w:t>causes</w:t>
      </w:r>
      <w:r w:rsidRPr="00010582">
        <w:rPr>
          <w:rFonts w:ascii="Times New Roman" w:hAnsi="Times New Roman"/>
          <w:sz w:val="24"/>
          <w:szCs w:val="24"/>
        </w:rPr>
        <w:t xml:space="preserve"> pathological destruction of the periodontium</w:t>
      </w:r>
      <w:r w:rsidR="00D33B4D">
        <w:rPr>
          <w:rFonts w:ascii="Times New Roman" w:hAnsi="Times New Roman"/>
          <w:sz w:val="24"/>
          <w:szCs w:val="24"/>
        </w:rPr>
        <w:t xml:space="preserve"> [</w:t>
      </w:r>
      <w:r w:rsidR="00C55824">
        <w:rPr>
          <w:rFonts w:ascii="Times New Roman" w:hAnsi="Times New Roman"/>
          <w:sz w:val="24"/>
          <w:szCs w:val="24"/>
        </w:rPr>
        <w:t>10</w:t>
      </w:r>
      <w:r w:rsidR="00D33B4D">
        <w:rPr>
          <w:rFonts w:ascii="Times New Roman" w:hAnsi="Times New Roman"/>
          <w:sz w:val="24"/>
          <w:szCs w:val="24"/>
        </w:rPr>
        <w:t>]</w:t>
      </w:r>
      <w:r>
        <w:rPr>
          <w:rFonts w:ascii="Times New Roman" w:hAnsi="Times New Roman"/>
          <w:sz w:val="24"/>
          <w:szCs w:val="24"/>
        </w:rPr>
        <w:t xml:space="preserve"> </w:t>
      </w:r>
      <w:r w:rsidRPr="00010582">
        <w:rPr>
          <w:rFonts w:ascii="Times New Roman" w:hAnsi="Times New Roman"/>
          <w:sz w:val="24"/>
          <w:szCs w:val="24"/>
        </w:rPr>
        <w:t>.</w:t>
      </w:r>
      <w:r>
        <w:rPr>
          <w:rFonts w:ascii="Times New Roman" w:hAnsi="Times New Roman"/>
          <w:sz w:val="24"/>
          <w:szCs w:val="24"/>
        </w:rPr>
        <w:t xml:space="preserve">These proteins are HBPs </w:t>
      </w:r>
      <w:r w:rsidR="00D33B4D">
        <w:rPr>
          <w:rFonts w:ascii="Times New Roman" w:hAnsi="Times New Roman"/>
          <w:sz w:val="24"/>
          <w:szCs w:val="24"/>
        </w:rPr>
        <w:t>[</w:t>
      </w:r>
      <w:r w:rsidR="00AD015A">
        <w:rPr>
          <w:rFonts w:ascii="Times New Roman" w:hAnsi="Times New Roman"/>
          <w:sz w:val="24"/>
          <w:szCs w:val="24"/>
        </w:rPr>
        <w:t>4</w:t>
      </w:r>
      <w:r w:rsidR="00D33B4D">
        <w:rPr>
          <w:rFonts w:ascii="Times New Roman" w:hAnsi="Times New Roman"/>
          <w:sz w:val="24"/>
          <w:szCs w:val="24"/>
        </w:rPr>
        <w:t>]</w:t>
      </w:r>
      <w:r>
        <w:rPr>
          <w:rFonts w:ascii="Times New Roman" w:hAnsi="Times New Roman"/>
          <w:sz w:val="24"/>
          <w:szCs w:val="24"/>
        </w:rPr>
        <w:t>, which may explain in part the effects of heparin in periodontitis, where it</w:t>
      </w:r>
      <w:r w:rsidRPr="00897F68">
        <w:rPr>
          <w:rFonts w:ascii="Times New Roman" w:hAnsi="Times New Roman"/>
          <w:sz w:val="24"/>
          <w:szCs w:val="24"/>
        </w:rPr>
        <w:t xml:space="preserve"> alter</w:t>
      </w:r>
      <w:r>
        <w:rPr>
          <w:rFonts w:ascii="Times New Roman" w:hAnsi="Times New Roman"/>
          <w:sz w:val="24"/>
          <w:szCs w:val="24"/>
        </w:rPr>
        <w:t>s</w:t>
      </w:r>
      <w:r w:rsidRPr="00897F68">
        <w:rPr>
          <w:rFonts w:ascii="Times New Roman" w:hAnsi="Times New Roman"/>
          <w:sz w:val="24"/>
          <w:szCs w:val="24"/>
        </w:rPr>
        <w:t xml:space="preserve"> MMP/TIMP complexes circulating in blood, and increas</w:t>
      </w:r>
      <w:r>
        <w:rPr>
          <w:rFonts w:ascii="Times New Roman" w:hAnsi="Times New Roman"/>
          <w:sz w:val="24"/>
          <w:szCs w:val="24"/>
        </w:rPr>
        <w:t>es</w:t>
      </w:r>
      <w:r w:rsidRPr="00897F68">
        <w:rPr>
          <w:rFonts w:ascii="Times New Roman" w:hAnsi="Times New Roman"/>
          <w:sz w:val="24"/>
          <w:szCs w:val="24"/>
        </w:rPr>
        <w:t xml:space="preserve"> release of </w:t>
      </w:r>
      <w:r w:rsidRPr="007809CD">
        <w:rPr>
          <w:rFonts w:ascii="Times New Roman" w:hAnsi="Times New Roman"/>
          <w:sz w:val="24"/>
          <w:szCs w:val="24"/>
        </w:rPr>
        <w:t>TIMP-2</w:t>
      </w:r>
      <w:r w:rsidR="00D33B4D">
        <w:rPr>
          <w:rFonts w:ascii="Times New Roman" w:hAnsi="Times New Roman"/>
          <w:sz w:val="24"/>
          <w:szCs w:val="24"/>
        </w:rPr>
        <w:t xml:space="preserve"> [</w:t>
      </w:r>
      <w:r w:rsidR="00AD015A">
        <w:rPr>
          <w:rFonts w:ascii="Times New Roman" w:hAnsi="Times New Roman"/>
          <w:sz w:val="24"/>
          <w:szCs w:val="24"/>
        </w:rPr>
        <w:t>11</w:t>
      </w:r>
      <w:r w:rsidR="00D33B4D">
        <w:rPr>
          <w:rFonts w:ascii="Times New Roman" w:hAnsi="Times New Roman"/>
          <w:sz w:val="24"/>
          <w:szCs w:val="24"/>
        </w:rPr>
        <w:t>]</w:t>
      </w:r>
      <w:r w:rsidRPr="007809CD">
        <w:rPr>
          <w:rFonts w:ascii="Times New Roman" w:hAnsi="Times New Roman"/>
          <w:sz w:val="24"/>
          <w:szCs w:val="24"/>
        </w:rPr>
        <w:t xml:space="preserve">. </w:t>
      </w:r>
      <w:r>
        <w:rPr>
          <w:rFonts w:ascii="Times New Roman" w:hAnsi="Times New Roman"/>
          <w:noProof/>
          <w:sz w:val="24"/>
          <w:szCs w:val="24"/>
        </w:rPr>
        <w:t>Heparin/HS, HBPs and MMPs  are, thus, important in periodontitis.</w:t>
      </w:r>
      <w:r w:rsidR="00D33B4D">
        <w:rPr>
          <w:rFonts w:ascii="Times New Roman" w:hAnsi="Times New Roman"/>
          <w:noProof/>
          <w:sz w:val="24"/>
          <w:szCs w:val="24"/>
        </w:rPr>
        <w:t xml:space="preserve"> </w:t>
      </w:r>
      <w:r w:rsidR="00AC230D">
        <w:rPr>
          <w:rFonts w:ascii="Times New Roman" w:hAnsi="Times New Roman"/>
          <w:noProof/>
          <w:sz w:val="24"/>
          <w:szCs w:val="24"/>
        </w:rPr>
        <w:t>But</w:t>
      </w:r>
      <w:r w:rsidR="00D33B4D">
        <w:rPr>
          <w:rFonts w:ascii="Times New Roman" w:hAnsi="Times New Roman"/>
          <w:noProof/>
          <w:sz w:val="24"/>
          <w:szCs w:val="24"/>
        </w:rPr>
        <w:t xml:space="preserve"> detailed</w:t>
      </w:r>
      <w:r w:rsidR="00AC230D">
        <w:rPr>
          <w:rFonts w:ascii="Times New Roman" w:hAnsi="Times New Roman"/>
          <w:noProof/>
          <w:sz w:val="24"/>
          <w:szCs w:val="24"/>
        </w:rPr>
        <w:t xml:space="preserve"> studies have</w:t>
      </w:r>
      <w:r w:rsidR="00D33B4D">
        <w:rPr>
          <w:rFonts w:ascii="Times New Roman" w:hAnsi="Times New Roman"/>
          <w:noProof/>
          <w:sz w:val="24"/>
          <w:szCs w:val="24"/>
        </w:rPr>
        <w:t xml:space="preserve"> not</w:t>
      </w:r>
      <w:r w:rsidR="00AC230D">
        <w:rPr>
          <w:rFonts w:ascii="Times New Roman" w:hAnsi="Times New Roman"/>
          <w:noProof/>
          <w:sz w:val="24"/>
          <w:szCs w:val="24"/>
        </w:rPr>
        <w:t xml:space="preserve"> been conducted to analyse such interations in periodontitis.</w:t>
      </w:r>
      <w:r w:rsidR="00AC230D">
        <w:rPr>
          <w:rFonts w:ascii="Times New Roman" w:hAnsi="Times New Roman"/>
          <w:sz w:val="24"/>
          <w:szCs w:val="24"/>
        </w:rPr>
        <w:t>Therefore the</w:t>
      </w:r>
      <w:r w:rsidRPr="007809CD">
        <w:rPr>
          <w:rFonts w:ascii="Times New Roman" w:hAnsi="Times New Roman"/>
          <w:sz w:val="24"/>
          <w:szCs w:val="24"/>
        </w:rPr>
        <w:t xml:space="preserve"> aim of this study w</w:t>
      </w:r>
      <w:r w:rsidR="00C566EB">
        <w:rPr>
          <w:rFonts w:ascii="Times New Roman" w:hAnsi="Times New Roman"/>
          <w:sz w:val="24"/>
          <w:szCs w:val="24"/>
        </w:rPr>
        <w:t>as</w:t>
      </w:r>
      <w:r w:rsidRPr="00E36E7F">
        <w:rPr>
          <w:rFonts w:ascii="Times New Roman" w:hAnsi="Times New Roman"/>
          <w:sz w:val="24"/>
          <w:szCs w:val="24"/>
        </w:rPr>
        <w:t xml:space="preserve"> </w:t>
      </w:r>
      <w:r w:rsidRPr="007809CD">
        <w:rPr>
          <w:rFonts w:ascii="Times New Roman" w:hAnsi="Times New Roman"/>
          <w:sz w:val="24"/>
          <w:szCs w:val="24"/>
        </w:rPr>
        <w:t xml:space="preserve">to integrate and rationalise available data on </w:t>
      </w:r>
      <w:r>
        <w:rPr>
          <w:rFonts w:ascii="Times New Roman" w:eastAsia="Times New Roman" w:hAnsi="Times New Roman"/>
          <w:sz w:val="24"/>
          <w:szCs w:val="24"/>
          <w:lang w:eastAsia="en-GB"/>
        </w:rPr>
        <w:t>HBPs</w:t>
      </w:r>
      <w:r w:rsidRPr="007809CD">
        <w:rPr>
          <w:rFonts w:ascii="Times New Roman" w:hAnsi="Times New Roman"/>
          <w:sz w:val="24"/>
          <w:szCs w:val="24"/>
        </w:rPr>
        <w:t xml:space="preserve"> </w:t>
      </w:r>
      <w:r>
        <w:rPr>
          <w:rFonts w:ascii="Times New Roman" w:hAnsi="Times New Roman"/>
          <w:sz w:val="24"/>
          <w:szCs w:val="24"/>
        </w:rPr>
        <w:t xml:space="preserve">with a view </w:t>
      </w:r>
      <w:r w:rsidRPr="007809CD">
        <w:rPr>
          <w:rFonts w:ascii="Times New Roman" w:hAnsi="Times New Roman"/>
          <w:sz w:val="24"/>
          <w:szCs w:val="24"/>
        </w:rPr>
        <w:t xml:space="preserve">to identify </w:t>
      </w:r>
      <w:r w:rsidR="00C566EB">
        <w:rPr>
          <w:rFonts w:ascii="Times New Roman" w:hAnsi="Times New Roman"/>
          <w:sz w:val="24"/>
          <w:szCs w:val="24"/>
        </w:rPr>
        <w:t xml:space="preserve">drug </w:t>
      </w:r>
      <w:r w:rsidRPr="007809CD">
        <w:rPr>
          <w:rFonts w:ascii="Times New Roman" w:hAnsi="Times New Roman"/>
          <w:sz w:val="24"/>
          <w:szCs w:val="24"/>
        </w:rPr>
        <w:t>target</w:t>
      </w:r>
      <w:r w:rsidR="00C566EB">
        <w:rPr>
          <w:rFonts w:ascii="Times New Roman" w:hAnsi="Times New Roman"/>
          <w:sz w:val="24"/>
          <w:szCs w:val="24"/>
        </w:rPr>
        <w:t>s</w:t>
      </w:r>
      <w:r w:rsidRPr="007809CD">
        <w:rPr>
          <w:rFonts w:ascii="Times New Roman" w:hAnsi="Times New Roman"/>
          <w:sz w:val="24"/>
          <w:szCs w:val="24"/>
        </w:rPr>
        <w:t xml:space="preserve"> that </w:t>
      </w:r>
      <w:r>
        <w:rPr>
          <w:rFonts w:ascii="Times New Roman" w:hAnsi="Times New Roman"/>
          <w:sz w:val="24"/>
          <w:szCs w:val="24"/>
        </w:rPr>
        <w:t>play</w:t>
      </w:r>
      <w:r w:rsidRPr="007809CD">
        <w:rPr>
          <w:rFonts w:ascii="Times New Roman" w:hAnsi="Times New Roman"/>
          <w:sz w:val="24"/>
          <w:szCs w:val="24"/>
        </w:rPr>
        <w:t xml:space="preserve"> </w:t>
      </w:r>
      <w:r>
        <w:rPr>
          <w:rFonts w:ascii="Times New Roman" w:hAnsi="Times New Roman"/>
          <w:sz w:val="24"/>
          <w:szCs w:val="24"/>
        </w:rPr>
        <w:t>important</w:t>
      </w:r>
      <w:r w:rsidRPr="007809CD">
        <w:rPr>
          <w:rFonts w:ascii="Times New Roman" w:hAnsi="Times New Roman"/>
          <w:sz w:val="24"/>
          <w:szCs w:val="24"/>
        </w:rPr>
        <w:t xml:space="preserve"> </w:t>
      </w:r>
      <w:r>
        <w:rPr>
          <w:rFonts w:ascii="Times New Roman" w:hAnsi="Times New Roman"/>
          <w:sz w:val="24"/>
          <w:szCs w:val="24"/>
        </w:rPr>
        <w:t xml:space="preserve">roles </w:t>
      </w:r>
      <w:r w:rsidRPr="007809CD">
        <w:rPr>
          <w:rFonts w:ascii="Times New Roman" w:hAnsi="Times New Roman"/>
          <w:sz w:val="24"/>
          <w:szCs w:val="24"/>
        </w:rPr>
        <w:t>in periodontitis</w:t>
      </w:r>
      <w:r w:rsidR="00AC230D">
        <w:rPr>
          <w:rFonts w:ascii="Times New Roman" w:hAnsi="Times New Roman"/>
          <w:sz w:val="24"/>
          <w:szCs w:val="24"/>
        </w:rPr>
        <w:t>.</w:t>
      </w:r>
    </w:p>
    <w:p w:rsidR="0009394F" w:rsidRDefault="0009394F" w:rsidP="006B23DF">
      <w:pPr>
        <w:spacing w:after="0" w:line="360" w:lineRule="auto"/>
        <w:jc w:val="both"/>
        <w:rPr>
          <w:rFonts w:ascii="Times New Roman" w:hAnsi="Times New Roman"/>
          <w:sz w:val="24"/>
          <w:szCs w:val="24"/>
        </w:rPr>
      </w:pPr>
    </w:p>
    <w:p w:rsidR="006353F3" w:rsidRDefault="006353F3" w:rsidP="006B23DF">
      <w:pPr>
        <w:spacing w:after="0" w:line="360" w:lineRule="auto"/>
        <w:jc w:val="both"/>
        <w:rPr>
          <w:rFonts w:cs="Calibri"/>
          <w:b/>
          <w:u w:val="single"/>
        </w:rPr>
      </w:pPr>
    </w:p>
    <w:p w:rsidR="00287B88" w:rsidRDefault="00B91512" w:rsidP="00287B88">
      <w:pPr>
        <w:spacing w:after="0" w:line="360" w:lineRule="auto"/>
        <w:jc w:val="both"/>
        <w:rPr>
          <w:rFonts w:ascii="Times New Roman" w:hAnsi="Times New Roman"/>
          <w:b/>
          <w:sz w:val="24"/>
          <w:szCs w:val="24"/>
        </w:rPr>
      </w:pPr>
      <w:r>
        <w:rPr>
          <w:rFonts w:ascii="Times New Roman" w:hAnsi="Times New Roman"/>
          <w:b/>
          <w:sz w:val="24"/>
          <w:szCs w:val="24"/>
        </w:rPr>
        <w:lastRenderedPageBreak/>
        <w:t>Methods</w:t>
      </w:r>
    </w:p>
    <w:p w:rsidR="005765AC" w:rsidRDefault="00DF1C10" w:rsidP="00AC32B6">
      <w:pPr>
        <w:spacing w:after="0" w:line="360" w:lineRule="auto"/>
        <w:jc w:val="both"/>
        <w:rPr>
          <w:rFonts w:ascii="Times New Roman" w:hAnsi="Times New Roman"/>
          <w:b/>
          <w:bCs/>
          <w:iCs/>
          <w:sz w:val="24"/>
          <w:szCs w:val="24"/>
        </w:rPr>
      </w:pPr>
      <w:r w:rsidRPr="00C62226">
        <w:rPr>
          <w:rFonts w:ascii="Times New Roman" w:hAnsi="Times New Roman"/>
          <w:b/>
          <w:bCs/>
          <w:i/>
          <w:iCs/>
          <w:sz w:val="24"/>
          <w:szCs w:val="24"/>
        </w:rPr>
        <w:t xml:space="preserve">Construction of </w:t>
      </w:r>
      <w:r w:rsidR="00276351" w:rsidRPr="00C62226">
        <w:rPr>
          <w:rFonts w:ascii="Times New Roman" w:hAnsi="Times New Roman"/>
          <w:b/>
          <w:bCs/>
          <w:i/>
          <w:iCs/>
          <w:sz w:val="24"/>
          <w:szCs w:val="24"/>
        </w:rPr>
        <w:t xml:space="preserve">the </w:t>
      </w:r>
      <w:r w:rsidRPr="00C62226">
        <w:rPr>
          <w:rFonts w:ascii="Times New Roman" w:hAnsi="Times New Roman"/>
          <w:b/>
          <w:bCs/>
          <w:i/>
          <w:iCs/>
          <w:sz w:val="24"/>
          <w:szCs w:val="24"/>
        </w:rPr>
        <w:t>h</w:t>
      </w:r>
      <w:r w:rsidR="00B95220" w:rsidRPr="00C62226">
        <w:rPr>
          <w:rFonts w:ascii="Times New Roman" w:hAnsi="Times New Roman"/>
          <w:b/>
          <w:bCs/>
          <w:i/>
          <w:iCs/>
          <w:sz w:val="24"/>
          <w:szCs w:val="24"/>
        </w:rPr>
        <w:t xml:space="preserve">eparin-binding putative protein interactome </w:t>
      </w:r>
      <w:r w:rsidR="00276351" w:rsidRPr="00C62226">
        <w:rPr>
          <w:rFonts w:ascii="Times New Roman" w:hAnsi="Times New Roman"/>
          <w:b/>
          <w:bCs/>
          <w:i/>
          <w:iCs/>
          <w:sz w:val="24"/>
          <w:szCs w:val="24"/>
        </w:rPr>
        <w:t xml:space="preserve">in periodontitis </w:t>
      </w:r>
      <w:r w:rsidR="00B95220" w:rsidRPr="00C62226">
        <w:rPr>
          <w:rFonts w:ascii="Times New Roman" w:hAnsi="Times New Roman"/>
          <w:b/>
          <w:bCs/>
          <w:i/>
          <w:iCs/>
          <w:sz w:val="24"/>
          <w:szCs w:val="24"/>
        </w:rPr>
        <w:t>and network analysis</w:t>
      </w:r>
    </w:p>
    <w:p w:rsidR="00C62226" w:rsidRDefault="00C62226" w:rsidP="00C62226">
      <w:pPr>
        <w:spacing w:line="360" w:lineRule="auto"/>
        <w:jc w:val="both"/>
        <w:rPr>
          <w:rFonts w:ascii="Times New Roman" w:hAnsi="Times New Roman"/>
          <w:sz w:val="24"/>
          <w:szCs w:val="24"/>
        </w:rPr>
      </w:pPr>
      <w:r>
        <w:rPr>
          <w:rFonts w:ascii="Times New Roman" w:hAnsi="Times New Roman"/>
          <w:sz w:val="24"/>
          <w:szCs w:val="24"/>
        </w:rPr>
        <w:t>HBPs</w:t>
      </w:r>
      <w:r w:rsidRPr="007B7537">
        <w:rPr>
          <w:rFonts w:ascii="Times New Roman" w:hAnsi="Times New Roman"/>
          <w:sz w:val="24"/>
          <w:szCs w:val="24"/>
        </w:rPr>
        <w:t xml:space="preserve"> associated with periodontitis were obtained using a combination of searches in PubMed </w:t>
      </w:r>
      <w:r>
        <w:rPr>
          <w:rFonts w:ascii="Times New Roman" w:hAnsi="Times New Roman"/>
          <w:sz w:val="24"/>
          <w:szCs w:val="24"/>
        </w:rPr>
        <w:t xml:space="preserve">using search terms such as </w:t>
      </w:r>
      <w:r w:rsidRPr="001A096E">
        <w:rPr>
          <w:rFonts w:ascii="Times New Roman" w:hAnsi="Times New Roman"/>
          <w:sz w:val="24"/>
          <w:szCs w:val="24"/>
        </w:rPr>
        <w:t>‘periodontal disease’, ‘periodontitis’, ‘periodontal disease microarray’, ‘periodontitis microarray’, ‘periodontitis and heparin’, periodontal disease and heparin’, ‘periodontitis and ‘heparan sulphate’ and ‘periodontal disease and ‘heparan sulphate’</w:t>
      </w:r>
      <w:r>
        <w:rPr>
          <w:rFonts w:ascii="Times New Roman" w:hAnsi="Times New Roman"/>
          <w:sz w:val="24"/>
          <w:szCs w:val="24"/>
        </w:rPr>
        <w:t xml:space="preserve">. </w:t>
      </w:r>
      <w:r w:rsidR="004A39F9">
        <w:rPr>
          <w:rFonts w:ascii="Times New Roman" w:hAnsi="Times New Roman"/>
          <w:sz w:val="24"/>
          <w:szCs w:val="24"/>
        </w:rPr>
        <w:t xml:space="preserve">A </w:t>
      </w:r>
      <w:r w:rsidR="00C8138E" w:rsidRPr="007657FF">
        <w:rPr>
          <w:rFonts w:ascii="Times New Roman" w:hAnsi="Times New Roman"/>
          <w:sz w:val="24"/>
          <w:szCs w:val="24"/>
        </w:rPr>
        <w:t xml:space="preserve"> PubMed search identified 249 genes that were up regulated and 147 genes that were down regulated in periodontal disease, compared with periodontal disease-free gingival samples </w:t>
      </w:r>
      <w:r w:rsidRPr="007657FF">
        <w:rPr>
          <w:rFonts w:ascii="Times New Roman" w:hAnsi="Times New Roman"/>
          <w:sz w:val="24"/>
          <w:szCs w:val="24"/>
        </w:rPr>
        <w:t>(supplementary information</w:t>
      </w:r>
      <w:r w:rsidR="00131E77" w:rsidRPr="007657FF">
        <w:rPr>
          <w:rFonts w:ascii="Times New Roman" w:hAnsi="Times New Roman"/>
          <w:sz w:val="24"/>
          <w:szCs w:val="24"/>
        </w:rPr>
        <w:t>, [</w:t>
      </w:r>
      <w:r w:rsidR="00AD015A" w:rsidRPr="007657FF">
        <w:rPr>
          <w:rFonts w:ascii="Times New Roman" w:hAnsi="Times New Roman"/>
          <w:sz w:val="24"/>
          <w:szCs w:val="24"/>
        </w:rPr>
        <w:t>4</w:t>
      </w:r>
      <w:r w:rsidR="00D33B4D" w:rsidRPr="007657FF">
        <w:rPr>
          <w:rFonts w:ascii="Times New Roman" w:hAnsi="Times New Roman"/>
          <w:sz w:val="24"/>
          <w:szCs w:val="24"/>
        </w:rPr>
        <w:t>]</w:t>
      </w:r>
      <w:r w:rsidRPr="007657FF">
        <w:rPr>
          <w:rFonts w:ascii="Times New Roman" w:hAnsi="Times New Roman"/>
          <w:noProof/>
          <w:sz w:val="24"/>
          <w:szCs w:val="24"/>
        </w:rPr>
        <w:t>)</w:t>
      </w:r>
      <w:r w:rsidRPr="007657FF">
        <w:rPr>
          <w:rFonts w:ascii="Times New Roman" w:hAnsi="Times New Roman"/>
          <w:sz w:val="24"/>
          <w:szCs w:val="24"/>
        </w:rPr>
        <w:t>.</w:t>
      </w:r>
      <w:r w:rsidRPr="007B7537">
        <w:rPr>
          <w:rFonts w:ascii="Times New Roman" w:hAnsi="Times New Roman"/>
          <w:sz w:val="24"/>
          <w:szCs w:val="24"/>
        </w:rPr>
        <w:t xml:space="preserve"> Interactions between HBPs in periodontitis were obtained using the online database resource ‘Search Tool for the Retrieval of Interacting Genes’ (STRING), as described previously for analogous datasets of HBPs in normal pancreas and pancreatic </w:t>
      </w:r>
      <w:r w:rsidR="00131E77" w:rsidRPr="007B7537">
        <w:rPr>
          <w:rFonts w:ascii="Times New Roman" w:hAnsi="Times New Roman"/>
          <w:sz w:val="24"/>
          <w:szCs w:val="24"/>
        </w:rPr>
        <w:t>disease</w:t>
      </w:r>
      <w:r w:rsidR="00131E77">
        <w:rPr>
          <w:rFonts w:ascii="Times New Roman" w:hAnsi="Times New Roman"/>
          <w:sz w:val="24"/>
          <w:szCs w:val="24"/>
        </w:rPr>
        <w:t xml:space="preserve"> [</w:t>
      </w:r>
      <w:r w:rsidR="00AD015A">
        <w:rPr>
          <w:rFonts w:ascii="Times New Roman" w:hAnsi="Times New Roman"/>
          <w:sz w:val="24"/>
          <w:szCs w:val="24"/>
        </w:rPr>
        <w:t>5</w:t>
      </w:r>
      <w:r w:rsidR="00D33B4D">
        <w:rPr>
          <w:rFonts w:ascii="Times New Roman" w:hAnsi="Times New Roman"/>
          <w:sz w:val="24"/>
          <w:szCs w:val="24"/>
        </w:rPr>
        <w:t>]</w:t>
      </w:r>
      <w:r w:rsidRPr="007B7537">
        <w:rPr>
          <w:rFonts w:ascii="Times New Roman" w:hAnsi="Times New Roman"/>
          <w:sz w:val="24"/>
          <w:szCs w:val="24"/>
        </w:rPr>
        <w:t>. STRING 9.</w:t>
      </w:r>
      <w:r>
        <w:rPr>
          <w:rFonts w:ascii="Times New Roman" w:hAnsi="Times New Roman"/>
          <w:sz w:val="24"/>
          <w:szCs w:val="24"/>
        </w:rPr>
        <w:t>1</w:t>
      </w:r>
      <w:r w:rsidRPr="007B7537">
        <w:rPr>
          <w:rFonts w:ascii="Times New Roman" w:hAnsi="Times New Roman"/>
          <w:sz w:val="24"/>
          <w:szCs w:val="24"/>
        </w:rPr>
        <w:t xml:space="preserve"> is a database of known and predicted functional interactions and is a comprehensive resource that can be used with Cytoscape</w:t>
      </w:r>
      <w:r w:rsidR="00131E77">
        <w:rPr>
          <w:rFonts w:ascii="Times New Roman" w:hAnsi="Times New Roman"/>
          <w:sz w:val="24"/>
          <w:szCs w:val="24"/>
        </w:rPr>
        <w:t xml:space="preserve"> </w:t>
      </w:r>
      <w:r w:rsidR="00D33B4D">
        <w:rPr>
          <w:rFonts w:ascii="Times New Roman" w:hAnsi="Times New Roman"/>
          <w:sz w:val="24"/>
          <w:szCs w:val="24"/>
        </w:rPr>
        <w:t>[</w:t>
      </w:r>
      <w:r w:rsidR="00AD015A">
        <w:rPr>
          <w:rFonts w:ascii="Times New Roman" w:hAnsi="Times New Roman"/>
          <w:sz w:val="24"/>
          <w:szCs w:val="24"/>
        </w:rPr>
        <w:t>12</w:t>
      </w:r>
      <w:r w:rsidR="00D33B4D">
        <w:rPr>
          <w:rFonts w:ascii="Times New Roman" w:hAnsi="Times New Roman"/>
          <w:sz w:val="24"/>
          <w:szCs w:val="24"/>
        </w:rPr>
        <w:t>]</w:t>
      </w:r>
      <w:r w:rsidRPr="0036092A">
        <w:rPr>
          <w:rFonts w:ascii="Times New Roman" w:hAnsi="Times New Roman"/>
          <w:noProof/>
          <w:sz w:val="24"/>
          <w:szCs w:val="24"/>
        </w:rPr>
        <w:t>.</w:t>
      </w:r>
      <w:r w:rsidRPr="007B7537">
        <w:rPr>
          <w:rFonts w:ascii="Times New Roman" w:hAnsi="Times New Roman"/>
          <w:sz w:val="24"/>
          <w:szCs w:val="24"/>
        </w:rPr>
        <w:t xml:space="preserve"> In STRING interactions are given a confidence score that estimates the likelihood of the interaction describing a functional linkage between the two proteins. Only interactions with </w:t>
      </w:r>
      <w:r>
        <w:rPr>
          <w:rFonts w:ascii="Times New Roman" w:hAnsi="Times New Roman"/>
          <w:sz w:val="24"/>
          <w:szCs w:val="24"/>
        </w:rPr>
        <w:t>the</w:t>
      </w:r>
      <w:r w:rsidRPr="007B7537">
        <w:rPr>
          <w:rFonts w:ascii="Times New Roman" w:hAnsi="Times New Roman"/>
          <w:sz w:val="24"/>
          <w:szCs w:val="24"/>
        </w:rPr>
        <w:t xml:space="preserve"> high</w:t>
      </w:r>
      <w:r>
        <w:rPr>
          <w:rFonts w:ascii="Times New Roman" w:hAnsi="Times New Roman"/>
          <w:sz w:val="24"/>
          <w:szCs w:val="24"/>
        </w:rPr>
        <w:t>est</w:t>
      </w:r>
      <w:r w:rsidRPr="007B7537">
        <w:rPr>
          <w:rFonts w:ascii="Times New Roman" w:hAnsi="Times New Roman"/>
          <w:sz w:val="24"/>
          <w:szCs w:val="24"/>
        </w:rPr>
        <w:t xml:space="preserve"> confidence score (0.</w:t>
      </w:r>
      <w:r>
        <w:rPr>
          <w:rFonts w:ascii="Times New Roman" w:hAnsi="Times New Roman"/>
          <w:sz w:val="24"/>
          <w:szCs w:val="24"/>
        </w:rPr>
        <w:t>9</w:t>
      </w:r>
      <w:r w:rsidRPr="007B7537">
        <w:rPr>
          <w:rFonts w:ascii="Times New Roman" w:hAnsi="Times New Roman"/>
          <w:sz w:val="24"/>
          <w:szCs w:val="24"/>
        </w:rPr>
        <w:t xml:space="preserve">00 and above) were used to build networks using Cytoscape 2.8.1, </w:t>
      </w:r>
      <w:r w:rsidR="00D33B4D">
        <w:rPr>
          <w:rFonts w:ascii="Times New Roman" w:hAnsi="Times New Roman"/>
          <w:sz w:val="24"/>
          <w:szCs w:val="24"/>
        </w:rPr>
        <w:t>[</w:t>
      </w:r>
      <w:r w:rsidR="00AD015A">
        <w:rPr>
          <w:rFonts w:ascii="Times New Roman" w:hAnsi="Times New Roman"/>
          <w:sz w:val="24"/>
          <w:szCs w:val="24"/>
        </w:rPr>
        <w:t>13</w:t>
      </w:r>
      <w:r w:rsidR="00D33B4D">
        <w:rPr>
          <w:rFonts w:ascii="Times New Roman" w:hAnsi="Times New Roman"/>
          <w:sz w:val="24"/>
          <w:szCs w:val="24"/>
        </w:rPr>
        <w:t>]</w:t>
      </w:r>
      <w:r>
        <w:rPr>
          <w:rFonts w:ascii="Times New Roman" w:hAnsi="Times New Roman"/>
          <w:noProof/>
          <w:sz w:val="24"/>
          <w:szCs w:val="24"/>
        </w:rPr>
        <w:t xml:space="preserve">. </w:t>
      </w:r>
      <w:r w:rsidRPr="007B7537">
        <w:rPr>
          <w:rFonts w:ascii="Times New Roman" w:hAnsi="Times New Roman"/>
          <w:sz w:val="24"/>
          <w:szCs w:val="24"/>
        </w:rPr>
        <w:t xml:space="preserve">The connectivity networks were called ‘putative protein interactomes’, because the HBP lists were derived from mRNA expression data and the interactions between the HBPs were obtained from STRING. The network parameters were analysed using the </w:t>
      </w:r>
      <w:r w:rsidRPr="007B7537">
        <w:rPr>
          <w:rFonts w:ascii="Times New Roman" w:hAnsi="Times New Roman"/>
          <w:i/>
          <w:sz w:val="24"/>
          <w:szCs w:val="24"/>
        </w:rPr>
        <w:t xml:space="preserve">‘NetworkAnalyzer’ </w:t>
      </w:r>
      <w:r w:rsidRPr="007B7537">
        <w:rPr>
          <w:rFonts w:ascii="Times New Roman" w:hAnsi="Times New Roman"/>
          <w:sz w:val="24"/>
          <w:szCs w:val="24"/>
        </w:rPr>
        <w:t xml:space="preserve">plugin </w:t>
      </w:r>
      <w:r w:rsidR="00D33B4D">
        <w:rPr>
          <w:rFonts w:ascii="Times New Roman" w:hAnsi="Times New Roman"/>
          <w:sz w:val="24"/>
          <w:szCs w:val="24"/>
        </w:rPr>
        <w:t>[</w:t>
      </w:r>
      <w:r w:rsidR="00AD015A">
        <w:rPr>
          <w:rFonts w:ascii="Times New Roman" w:hAnsi="Times New Roman"/>
          <w:sz w:val="24"/>
          <w:szCs w:val="24"/>
        </w:rPr>
        <w:t>14</w:t>
      </w:r>
      <w:r w:rsidR="00D33B4D">
        <w:rPr>
          <w:rFonts w:ascii="Times New Roman" w:hAnsi="Times New Roman"/>
          <w:sz w:val="24"/>
          <w:szCs w:val="24"/>
        </w:rPr>
        <w:t>]</w:t>
      </w:r>
      <w:r>
        <w:rPr>
          <w:rFonts w:ascii="Times New Roman" w:hAnsi="Times New Roman"/>
          <w:sz w:val="24"/>
          <w:szCs w:val="24"/>
        </w:rPr>
        <w:t xml:space="preserve"> </w:t>
      </w:r>
      <w:r w:rsidRPr="007B7537">
        <w:rPr>
          <w:rFonts w:ascii="Times New Roman" w:hAnsi="Times New Roman"/>
          <w:sz w:val="24"/>
          <w:szCs w:val="24"/>
        </w:rPr>
        <w:t xml:space="preserve">available in Cytoscape. </w:t>
      </w:r>
      <w:r>
        <w:rPr>
          <w:rFonts w:ascii="Times New Roman" w:hAnsi="Times New Roman"/>
          <w:sz w:val="24"/>
          <w:szCs w:val="24"/>
        </w:rPr>
        <w:t xml:space="preserve">The </w:t>
      </w:r>
      <w:r w:rsidRPr="007B7537">
        <w:rPr>
          <w:rFonts w:ascii="Times New Roman" w:hAnsi="Times New Roman"/>
          <w:i/>
          <w:sz w:val="24"/>
          <w:szCs w:val="24"/>
        </w:rPr>
        <w:t>‘Cluster ONE’</w:t>
      </w:r>
      <w:r w:rsidRPr="007B7537">
        <w:rPr>
          <w:rFonts w:ascii="Times New Roman" w:hAnsi="Times New Roman"/>
          <w:sz w:val="24"/>
          <w:szCs w:val="24"/>
        </w:rPr>
        <w:t xml:space="preserve"> </w:t>
      </w:r>
      <w:r>
        <w:rPr>
          <w:rFonts w:ascii="Times New Roman" w:hAnsi="Times New Roman"/>
          <w:sz w:val="24"/>
          <w:szCs w:val="24"/>
        </w:rPr>
        <w:t xml:space="preserve">plugin in Cytoscape </w:t>
      </w:r>
      <w:r w:rsidRPr="007B7537">
        <w:rPr>
          <w:rFonts w:ascii="Times New Roman" w:hAnsi="Times New Roman"/>
          <w:sz w:val="24"/>
          <w:szCs w:val="24"/>
        </w:rPr>
        <w:t xml:space="preserve">was used to </w:t>
      </w:r>
      <w:r>
        <w:rPr>
          <w:rFonts w:ascii="Times New Roman" w:hAnsi="Times New Roman"/>
          <w:sz w:val="24"/>
          <w:szCs w:val="24"/>
        </w:rPr>
        <w:t>identify</w:t>
      </w:r>
      <w:r w:rsidRPr="007B7537">
        <w:rPr>
          <w:rFonts w:ascii="Times New Roman" w:hAnsi="Times New Roman"/>
          <w:sz w:val="24"/>
          <w:szCs w:val="24"/>
        </w:rPr>
        <w:t xml:space="preserve"> densely connected</w:t>
      </w:r>
      <w:r>
        <w:rPr>
          <w:rFonts w:ascii="Times New Roman" w:hAnsi="Times New Roman"/>
          <w:sz w:val="24"/>
          <w:szCs w:val="24"/>
        </w:rPr>
        <w:t xml:space="preserve">, cohesive groups of HBPs within the putative HBP interactome, </w:t>
      </w:r>
      <w:r w:rsidRPr="007B7537">
        <w:rPr>
          <w:rFonts w:ascii="Times New Roman" w:hAnsi="Times New Roman"/>
          <w:sz w:val="24"/>
          <w:szCs w:val="24"/>
        </w:rPr>
        <w:t>with a view to identifying potential drug targets in periodontitis</w:t>
      </w:r>
      <w:r>
        <w:rPr>
          <w:rFonts w:ascii="Times New Roman" w:hAnsi="Times New Roman"/>
          <w:sz w:val="24"/>
          <w:szCs w:val="24"/>
        </w:rPr>
        <w:t xml:space="preserve"> </w:t>
      </w:r>
      <w:r w:rsidR="00D33B4D">
        <w:rPr>
          <w:rFonts w:ascii="Times New Roman" w:hAnsi="Times New Roman"/>
          <w:sz w:val="24"/>
          <w:szCs w:val="24"/>
        </w:rPr>
        <w:t>[</w:t>
      </w:r>
      <w:r w:rsidR="00AD015A">
        <w:rPr>
          <w:rFonts w:ascii="Times New Roman" w:hAnsi="Times New Roman"/>
          <w:sz w:val="24"/>
          <w:szCs w:val="24"/>
        </w:rPr>
        <w:t>15</w:t>
      </w:r>
      <w:r w:rsidR="00D33B4D">
        <w:rPr>
          <w:rFonts w:ascii="Times New Roman" w:hAnsi="Times New Roman"/>
          <w:sz w:val="24"/>
          <w:szCs w:val="24"/>
        </w:rPr>
        <w:t>]</w:t>
      </w:r>
      <w:r w:rsidRPr="007B7537">
        <w:rPr>
          <w:rFonts w:ascii="Times New Roman" w:hAnsi="Times New Roman"/>
          <w:sz w:val="24"/>
          <w:szCs w:val="24"/>
        </w:rPr>
        <w:t>. In the putative protein interactome</w:t>
      </w:r>
      <w:r>
        <w:rPr>
          <w:rFonts w:ascii="Times New Roman" w:hAnsi="Times New Roman"/>
          <w:sz w:val="24"/>
          <w:szCs w:val="24"/>
        </w:rPr>
        <w:t xml:space="preserve"> graphs</w:t>
      </w:r>
      <w:r w:rsidRPr="007B7537">
        <w:rPr>
          <w:rFonts w:ascii="Times New Roman" w:hAnsi="Times New Roman"/>
          <w:sz w:val="24"/>
          <w:szCs w:val="24"/>
        </w:rPr>
        <w:t>,</w:t>
      </w:r>
      <w:r>
        <w:rPr>
          <w:rFonts w:ascii="Times New Roman" w:hAnsi="Times New Roman"/>
          <w:sz w:val="24"/>
          <w:szCs w:val="24"/>
        </w:rPr>
        <w:t xml:space="preserve"> the </w:t>
      </w:r>
      <w:r w:rsidRPr="007B7537">
        <w:rPr>
          <w:rFonts w:ascii="Times New Roman" w:hAnsi="Times New Roman"/>
          <w:sz w:val="24"/>
          <w:szCs w:val="24"/>
        </w:rPr>
        <w:t>HBPs or ‘nodes’</w:t>
      </w:r>
      <w:r>
        <w:rPr>
          <w:rFonts w:ascii="Times New Roman" w:hAnsi="Times New Roman"/>
          <w:sz w:val="24"/>
          <w:szCs w:val="24"/>
        </w:rPr>
        <w:t xml:space="preserve"> are connected by black lines that denote the interactions or ‘edges’.</w:t>
      </w:r>
      <w:r w:rsidRPr="007B7537">
        <w:rPr>
          <w:rFonts w:ascii="Times New Roman" w:hAnsi="Times New Roman"/>
          <w:sz w:val="24"/>
          <w:szCs w:val="24"/>
        </w:rPr>
        <w:t xml:space="preserve"> </w:t>
      </w:r>
    </w:p>
    <w:p w:rsidR="00B95220" w:rsidRPr="008F2178" w:rsidRDefault="00BB01C0" w:rsidP="00AC32B6">
      <w:pPr>
        <w:spacing w:after="0" w:line="360" w:lineRule="auto"/>
        <w:jc w:val="both"/>
        <w:outlineLvl w:val="0"/>
        <w:rPr>
          <w:rFonts w:ascii="Times New Roman" w:hAnsi="Times New Roman"/>
          <w:b/>
          <w:i/>
          <w:sz w:val="24"/>
          <w:szCs w:val="24"/>
        </w:rPr>
      </w:pPr>
      <w:r w:rsidRPr="008F2178">
        <w:rPr>
          <w:rFonts w:ascii="Times New Roman" w:hAnsi="Times New Roman"/>
          <w:b/>
          <w:i/>
          <w:sz w:val="24"/>
          <w:szCs w:val="24"/>
        </w:rPr>
        <w:t>Functional</w:t>
      </w:r>
      <w:r w:rsidR="00B95220" w:rsidRPr="008F2178">
        <w:rPr>
          <w:rFonts w:ascii="Times New Roman" w:hAnsi="Times New Roman"/>
          <w:b/>
          <w:i/>
          <w:sz w:val="24"/>
          <w:szCs w:val="24"/>
        </w:rPr>
        <w:t xml:space="preserve"> Analysis of HBPs</w:t>
      </w:r>
    </w:p>
    <w:p w:rsidR="00C62226" w:rsidRDefault="00C62226" w:rsidP="00C62226">
      <w:pPr>
        <w:spacing w:after="0" w:line="360" w:lineRule="auto"/>
        <w:jc w:val="both"/>
        <w:rPr>
          <w:rFonts w:ascii="Times New Roman" w:hAnsi="Times New Roman"/>
          <w:sz w:val="24"/>
          <w:szCs w:val="24"/>
        </w:rPr>
      </w:pPr>
      <w:r w:rsidRPr="007B7537">
        <w:rPr>
          <w:rFonts w:ascii="Times New Roman" w:hAnsi="Times New Roman"/>
          <w:sz w:val="24"/>
          <w:szCs w:val="24"/>
        </w:rPr>
        <w:t>Tools for Gene ontology (GO) term enrichment were used to undertake functional analyses of the HBPs in periodontitis, as described previously</w:t>
      </w:r>
      <w:r w:rsidR="00D33B4D">
        <w:rPr>
          <w:rFonts w:ascii="Times New Roman" w:hAnsi="Times New Roman"/>
          <w:sz w:val="24"/>
          <w:szCs w:val="24"/>
        </w:rPr>
        <w:t>[</w:t>
      </w:r>
      <w:r w:rsidR="00AD015A">
        <w:rPr>
          <w:rFonts w:ascii="Times New Roman" w:hAnsi="Times New Roman"/>
          <w:sz w:val="24"/>
          <w:szCs w:val="24"/>
        </w:rPr>
        <w:t>5</w:t>
      </w:r>
      <w:r w:rsidR="00D33B4D">
        <w:rPr>
          <w:rFonts w:ascii="Times New Roman" w:hAnsi="Times New Roman"/>
          <w:sz w:val="24"/>
          <w:szCs w:val="24"/>
        </w:rPr>
        <w:t>]</w:t>
      </w:r>
      <w:r w:rsidRPr="007B7537">
        <w:rPr>
          <w:rFonts w:ascii="Times New Roman" w:hAnsi="Times New Roman"/>
          <w:sz w:val="24"/>
          <w:szCs w:val="24"/>
        </w:rPr>
        <w:t xml:space="preserve"> . GO covers </w:t>
      </w:r>
      <w:r w:rsidRPr="007B7537">
        <w:rPr>
          <w:rFonts w:ascii="Times New Roman" w:hAnsi="Times New Roman"/>
          <w:bCs/>
          <w:sz w:val="24"/>
          <w:szCs w:val="24"/>
        </w:rPr>
        <w:t>biological process (BP), cellular component (CC)</w:t>
      </w:r>
      <w:r w:rsidRPr="007B7537">
        <w:rPr>
          <w:rFonts w:ascii="Times New Roman" w:hAnsi="Times New Roman"/>
          <w:sz w:val="24"/>
          <w:szCs w:val="24"/>
        </w:rPr>
        <w:t xml:space="preserve"> and </w:t>
      </w:r>
      <w:r w:rsidRPr="007B7537">
        <w:rPr>
          <w:rFonts w:ascii="Times New Roman" w:hAnsi="Times New Roman"/>
          <w:bCs/>
          <w:sz w:val="24"/>
          <w:szCs w:val="24"/>
        </w:rPr>
        <w:t>molecular function</w:t>
      </w:r>
      <w:r w:rsidRPr="007B7537">
        <w:rPr>
          <w:rFonts w:ascii="Times New Roman" w:hAnsi="Times New Roman"/>
          <w:sz w:val="24"/>
          <w:szCs w:val="24"/>
        </w:rPr>
        <w:t xml:space="preserve"> (MF) sub-ontologies. Enrichment of GO</w:t>
      </w:r>
      <w:r>
        <w:rPr>
          <w:rFonts w:ascii="Times New Roman" w:hAnsi="Times New Roman"/>
          <w:sz w:val="24"/>
          <w:szCs w:val="24"/>
        </w:rPr>
        <w:t xml:space="preserve"> terms is a means to provide</w:t>
      </w:r>
      <w:r w:rsidRPr="007B7537">
        <w:rPr>
          <w:rFonts w:ascii="Times New Roman" w:hAnsi="Times New Roman"/>
          <w:sz w:val="24"/>
          <w:szCs w:val="24"/>
        </w:rPr>
        <w:t xml:space="preserve"> biological context to the datasets of HBPs. It was performed using the ‘Database for annotation, visualization and integrated discovery’ (DAVID) and GO FAT </w:t>
      </w:r>
      <w:r w:rsidR="00131E77" w:rsidRPr="007B7537">
        <w:rPr>
          <w:rFonts w:ascii="Times New Roman" w:hAnsi="Times New Roman"/>
          <w:sz w:val="24"/>
          <w:szCs w:val="24"/>
        </w:rPr>
        <w:t>annotation</w:t>
      </w:r>
      <w:r w:rsidR="00131E77">
        <w:rPr>
          <w:rFonts w:ascii="Times New Roman" w:hAnsi="Times New Roman"/>
          <w:sz w:val="24"/>
          <w:szCs w:val="24"/>
        </w:rPr>
        <w:t xml:space="preserve"> [</w:t>
      </w:r>
      <w:r w:rsidR="00AD015A">
        <w:rPr>
          <w:rFonts w:ascii="Times New Roman" w:hAnsi="Times New Roman"/>
          <w:sz w:val="24"/>
          <w:szCs w:val="24"/>
        </w:rPr>
        <w:t>16</w:t>
      </w:r>
      <w:r w:rsidR="00131E77">
        <w:rPr>
          <w:rFonts w:ascii="Times New Roman" w:hAnsi="Times New Roman"/>
          <w:sz w:val="24"/>
          <w:szCs w:val="24"/>
        </w:rPr>
        <w:t xml:space="preserve">]. </w:t>
      </w:r>
      <w:r w:rsidRPr="00B95220">
        <w:rPr>
          <w:rFonts w:ascii="Times New Roman" w:hAnsi="Times New Roman"/>
          <w:sz w:val="24"/>
          <w:szCs w:val="24"/>
        </w:rPr>
        <w:t>GO FAT is a subset of the GO term set created by filtering out the broadest ontology terms to avoid o</w:t>
      </w:r>
      <w:r>
        <w:rPr>
          <w:rFonts w:ascii="Times New Roman" w:hAnsi="Times New Roman"/>
          <w:sz w:val="24"/>
          <w:szCs w:val="24"/>
        </w:rPr>
        <w:t>vershadowing more specific ones</w:t>
      </w:r>
      <w:r w:rsidRPr="00B95220">
        <w:rPr>
          <w:rFonts w:ascii="Times New Roman" w:hAnsi="Times New Roman"/>
          <w:sz w:val="24"/>
          <w:szCs w:val="24"/>
        </w:rPr>
        <w:t xml:space="preserve">. </w:t>
      </w:r>
    </w:p>
    <w:p w:rsidR="006353F3" w:rsidRDefault="006353F3" w:rsidP="00C62226">
      <w:pPr>
        <w:spacing w:after="0" w:line="360" w:lineRule="auto"/>
        <w:jc w:val="both"/>
        <w:rPr>
          <w:rFonts w:ascii="Times New Roman" w:hAnsi="Times New Roman"/>
          <w:sz w:val="24"/>
          <w:szCs w:val="24"/>
        </w:rPr>
      </w:pPr>
    </w:p>
    <w:p w:rsidR="006B23DF" w:rsidRDefault="00B91512" w:rsidP="00AC32B6">
      <w:pPr>
        <w:spacing w:after="0" w:line="360" w:lineRule="auto"/>
        <w:jc w:val="both"/>
        <w:rPr>
          <w:rFonts w:ascii="Times New Roman" w:hAnsi="Times New Roman"/>
          <w:b/>
          <w:sz w:val="24"/>
          <w:szCs w:val="24"/>
        </w:rPr>
      </w:pPr>
      <w:r w:rsidRPr="00085D68">
        <w:rPr>
          <w:rFonts w:ascii="Times New Roman" w:hAnsi="Times New Roman"/>
          <w:b/>
          <w:sz w:val="24"/>
          <w:szCs w:val="24"/>
        </w:rPr>
        <w:t>Results</w:t>
      </w:r>
      <w:r w:rsidR="00A0366D" w:rsidRPr="00085D68">
        <w:rPr>
          <w:rFonts w:ascii="Times New Roman" w:hAnsi="Times New Roman"/>
          <w:b/>
          <w:sz w:val="24"/>
          <w:szCs w:val="24"/>
        </w:rPr>
        <w:t xml:space="preserve"> and Discussion</w:t>
      </w:r>
    </w:p>
    <w:p w:rsidR="00965A9D" w:rsidRPr="008619A1" w:rsidRDefault="00355FCC" w:rsidP="00AC32B6">
      <w:pPr>
        <w:spacing w:after="0" w:line="360" w:lineRule="auto"/>
        <w:jc w:val="both"/>
        <w:rPr>
          <w:rFonts w:ascii="Times New Roman" w:hAnsi="Times New Roman"/>
          <w:b/>
          <w:bCs/>
          <w:iCs/>
          <w:sz w:val="24"/>
          <w:szCs w:val="24"/>
        </w:rPr>
      </w:pPr>
      <w:r w:rsidRPr="00C62226">
        <w:rPr>
          <w:rFonts w:ascii="Times New Roman" w:hAnsi="Times New Roman"/>
          <w:b/>
          <w:bCs/>
          <w:i/>
          <w:iCs/>
          <w:sz w:val="24"/>
          <w:szCs w:val="24"/>
        </w:rPr>
        <w:t>Construction of the h</w:t>
      </w:r>
      <w:r w:rsidR="00965A9D" w:rsidRPr="00C62226">
        <w:rPr>
          <w:rFonts w:ascii="Times New Roman" w:hAnsi="Times New Roman"/>
          <w:b/>
          <w:bCs/>
          <w:i/>
          <w:iCs/>
          <w:sz w:val="24"/>
          <w:szCs w:val="24"/>
        </w:rPr>
        <w:t xml:space="preserve">eparin-binding putative protein interactome </w:t>
      </w:r>
      <w:r w:rsidRPr="00C62226">
        <w:rPr>
          <w:rFonts w:ascii="Times New Roman" w:hAnsi="Times New Roman"/>
          <w:b/>
          <w:bCs/>
          <w:i/>
          <w:iCs/>
          <w:sz w:val="24"/>
          <w:szCs w:val="24"/>
        </w:rPr>
        <w:t xml:space="preserve">in periodontitis </w:t>
      </w:r>
      <w:r w:rsidR="00965A9D" w:rsidRPr="00C62226">
        <w:rPr>
          <w:rFonts w:ascii="Times New Roman" w:hAnsi="Times New Roman"/>
          <w:b/>
          <w:bCs/>
          <w:i/>
          <w:iCs/>
          <w:sz w:val="24"/>
          <w:szCs w:val="24"/>
        </w:rPr>
        <w:t>and network analysis</w:t>
      </w:r>
    </w:p>
    <w:p w:rsidR="00A0366D" w:rsidRDefault="00A0366D" w:rsidP="00A0366D">
      <w:pPr>
        <w:spacing w:after="0" w:line="360" w:lineRule="auto"/>
        <w:jc w:val="both"/>
        <w:rPr>
          <w:rFonts w:ascii="Times New Roman" w:hAnsi="Times New Roman"/>
          <w:sz w:val="24"/>
          <w:szCs w:val="24"/>
        </w:rPr>
      </w:pPr>
      <w:r w:rsidRPr="00E63139">
        <w:rPr>
          <w:rFonts w:ascii="Times New Roman" w:hAnsi="Times New Roman"/>
          <w:sz w:val="24"/>
          <w:szCs w:val="24"/>
        </w:rPr>
        <w:t xml:space="preserve">HBPs play a major role in many fundamental biological processes </w:t>
      </w:r>
      <w:r>
        <w:rPr>
          <w:rFonts w:ascii="Times New Roman" w:hAnsi="Times New Roman"/>
          <w:sz w:val="24"/>
          <w:szCs w:val="24"/>
        </w:rPr>
        <w:t>in health and disease [</w:t>
      </w:r>
      <w:r w:rsidR="00AD015A">
        <w:rPr>
          <w:rFonts w:ascii="Times New Roman" w:hAnsi="Times New Roman"/>
          <w:sz w:val="24"/>
          <w:szCs w:val="24"/>
        </w:rPr>
        <w:t>3</w:t>
      </w:r>
      <w:r>
        <w:rPr>
          <w:rFonts w:ascii="Times New Roman" w:hAnsi="Times New Roman"/>
          <w:sz w:val="24"/>
          <w:szCs w:val="24"/>
        </w:rPr>
        <w:t xml:space="preserve">, </w:t>
      </w:r>
      <w:r w:rsidR="00AD015A">
        <w:rPr>
          <w:rFonts w:ascii="Times New Roman" w:hAnsi="Times New Roman"/>
          <w:sz w:val="24"/>
          <w:szCs w:val="24"/>
        </w:rPr>
        <w:t>4</w:t>
      </w:r>
      <w:r>
        <w:rPr>
          <w:rFonts w:ascii="Times New Roman" w:hAnsi="Times New Roman"/>
          <w:sz w:val="24"/>
          <w:szCs w:val="24"/>
        </w:rPr>
        <w:t xml:space="preserve">]. </w:t>
      </w:r>
      <w:r w:rsidRPr="006038B2">
        <w:rPr>
          <w:rFonts w:ascii="Times New Roman" w:hAnsi="Times New Roman"/>
          <w:sz w:val="24"/>
          <w:szCs w:val="24"/>
        </w:rPr>
        <w:t xml:space="preserve">The potential of HBPs </w:t>
      </w:r>
      <w:r w:rsidRPr="00B343D6">
        <w:rPr>
          <w:rFonts w:ascii="Times New Roman" w:hAnsi="Times New Roman"/>
          <w:sz w:val="24"/>
          <w:szCs w:val="24"/>
        </w:rPr>
        <w:t xml:space="preserve">as therapeutic targets in periodontal disease is evident from </w:t>
      </w:r>
      <w:r w:rsidRPr="00907E69">
        <w:rPr>
          <w:rFonts w:ascii="Times New Roman" w:hAnsi="Times New Roman"/>
          <w:sz w:val="24"/>
          <w:szCs w:val="24"/>
        </w:rPr>
        <w:t xml:space="preserve">the recent use of an HS-mimetic </w:t>
      </w:r>
      <w:r w:rsidRPr="00DB2F54">
        <w:rPr>
          <w:rFonts w:ascii="Times New Roman" w:hAnsi="Times New Roman"/>
          <w:sz w:val="24"/>
          <w:szCs w:val="24"/>
        </w:rPr>
        <w:t xml:space="preserve">to facilitate regeneration of the periodontium in the presence of pathogenic periodontal bacteria </w:t>
      </w:r>
      <w:r>
        <w:rPr>
          <w:rFonts w:ascii="Times New Roman" w:hAnsi="Times New Roman"/>
          <w:sz w:val="24"/>
          <w:szCs w:val="24"/>
        </w:rPr>
        <w:t>[</w:t>
      </w:r>
      <w:r w:rsidR="00AD015A">
        <w:rPr>
          <w:rFonts w:ascii="Times New Roman" w:hAnsi="Times New Roman"/>
          <w:sz w:val="24"/>
          <w:szCs w:val="24"/>
        </w:rPr>
        <w:t>17</w:t>
      </w:r>
      <w:r>
        <w:rPr>
          <w:rFonts w:ascii="Times New Roman" w:hAnsi="Times New Roman"/>
          <w:sz w:val="24"/>
          <w:szCs w:val="24"/>
        </w:rPr>
        <w:t>]</w:t>
      </w:r>
      <w:r w:rsidRPr="006B23DF">
        <w:rPr>
          <w:rFonts w:ascii="Times New Roman" w:hAnsi="Times New Roman"/>
          <w:noProof/>
          <w:sz w:val="24"/>
          <w:szCs w:val="24"/>
        </w:rPr>
        <w:t xml:space="preserve">. </w:t>
      </w:r>
      <w:r w:rsidRPr="00897F68">
        <w:rPr>
          <w:rFonts w:ascii="Times New Roman" w:hAnsi="Times New Roman"/>
          <w:sz w:val="24"/>
          <w:szCs w:val="24"/>
        </w:rPr>
        <w:t xml:space="preserve">Heparin </w:t>
      </w:r>
      <w:r>
        <w:rPr>
          <w:rFonts w:ascii="Times New Roman" w:hAnsi="Times New Roman"/>
          <w:sz w:val="24"/>
          <w:szCs w:val="24"/>
        </w:rPr>
        <w:t xml:space="preserve">has both direct and indirect effects on </w:t>
      </w:r>
      <w:r w:rsidRPr="00897F68">
        <w:rPr>
          <w:rFonts w:ascii="Times New Roman" w:hAnsi="Times New Roman"/>
          <w:sz w:val="24"/>
          <w:szCs w:val="24"/>
        </w:rPr>
        <w:t>MMP/TIMP complexes circulating in blood</w:t>
      </w:r>
      <w:r>
        <w:rPr>
          <w:rFonts w:ascii="Times New Roman" w:hAnsi="Times New Roman"/>
          <w:sz w:val="24"/>
          <w:szCs w:val="24"/>
        </w:rPr>
        <w:t xml:space="preserve"> and thereby influences </w:t>
      </w:r>
      <w:r>
        <w:rPr>
          <w:rFonts w:ascii="Times New Roman" w:hAnsi="Times New Roman"/>
          <w:sz w:val="24"/>
          <w:szCs w:val="24"/>
        </w:rPr>
        <w:lastRenderedPageBreak/>
        <w:t xml:space="preserve">matrix remodelling. </w:t>
      </w:r>
      <w:r w:rsidRPr="00410250">
        <w:rPr>
          <w:rFonts w:ascii="Times New Roman" w:hAnsi="Times New Roman"/>
          <w:sz w:val="24"/>
          <w:szCs w:val="24"/>
        </w:rPr>
        <w:t xml:space="preserve"> </w:t>
      </w:r>
      <w:r>
        <w:rPr>
          <w:rFonts w:ascii="Times New Roman" w:eastAsia="Arial Unicode MS" w:hAnsi="Times New Roman"/>
          <w:sz w:val="24"/>
          <w:szCs w:val="24"/>
          <w:lang w:eastAsia="en-GB"/>
        </w:rPr>
        <w:t>Due to its antibacterial and anti-MMP activity, gallium has recently been reported as a versatile therapeutic agent in the treatment of periodontitis [</w:t>
      </w:r>
      <w:r w:rsidR="00AD015A">
        <w:rPr>
          <w:rFonts w:ascii="Times New Roman" w:eastAsia="Arial Unicode MS" w:hAnsi="Times New Roman"/>
          <w:sz w:val="24"/>
          <w:szCs w:val="24"/>
          <w:lang w:eastAsia="en-GB"/>
        </w:rPr>
        <w:t>18</w:t>
      </w:r>
      <w:r>
        <w:rPr>
          <w:rFonts w:ascii="Times New Roman" w:eastAsia="Arial Unicode MS" w:hAnsi="Times New Roman"/>
          <w:sz w:val="24"/>
          <w:szCs w:val="24"/>
          <w:lang w:eastAsia="en-GB"/>
        </w:rPr>
        <w:t xml:space="preserve">]. In this study, </w:t>
      </w:r>
      <w:r>
        <w:rPr>
          <w:rFonts w:ascii="Times New Roman" w:hAnsi="Times New Roman"/>
          <w:sz w:val="24"/>
          <w:szCs w:val="24"/>
        </w:rPr>
        <w:t xml:space="preserve">a systems biology approach was used to investigate the role of HBPs </w:t>
      </w:r>
      <w:r>
        <w:rPr>
          <w:rFonts w:ascii="Times New Roman" w:eastAsia="Times New Roman" w:hAnsi="Times New Roman"/>
          <w:sz w:val="24"/>
          <w:szCs w:val="24"/>
          <w:lang w:eastAsia="en-GB"/>
        </w:rPr>
        <w:t xml:space="preserve">in </w:t>
      </w:r>
      <w:r w:rsidRPr="007809CD">
        <w:rPr>
          <w:rFonts w:ascii="Times New Roman" w:hAnsi="Times New Roman"/>
          <w:sz w:val="24"/>
          <w:szCs w:val="24"/>
        </w:rPr>
        <w:t>periodont</w:t>
      </w:r>
      <w:r>
        <w:rPr>
          <w:rFonts w:ascii="Times New Roman" w:hAnsi="Times New Roman"/>
          <w:sz w:val="24"/>
          <w:szCs w:val="24"/>
        </w:rPr>
        <w:t>al disease</w:t>
      </w:r>
      <w:r w:rsidRPr="007809CD">
        <w:rPr>
          <w:rFonts w:ascii="Times New Roman" w:hAnsi="Times New Roman"/>
          <w:sz w:val="24"/>
          <w:szCs w:val="24"/>
        </w:rPr>
        <w:t xml:space="preserve"> </w:t>
      </w:r>
      <w:r>
        <w:rPr>
          <w:rFonts w:ascii="Times New Roman" w:hAnsi="Times New Roman"/>
          <w:sz w:val="24"/>
          <w:szCs w:val="24"/>
        </w:rPr>
        <w:t xml:space="preserve">and to </w:t>
      </w:r>
      <w:r w:rsidRPr="007809CD">
        <w:rPr>
          <w:rFonts w:ascii="Times New Roman" w:hAnsi="Times New Roman"/>
          <w:sz w:val="24"/>
          <w:szCs w:val="24"/>
        </w:rPr>
        <w:t xml:space="preserve">identify </w:t>
      </w:r>
      <w:r>
        <w:rPr>
          <w:rFonts w:ascii="Times New Roman" w:hAnsi="Times New Roman"/>
          <w:sz w:val="24"/>
          <w:szCs w:val="24"/>
        </w:rPr>
        <w:t>a drug target in</w:t>
      </w:r>
      <w:r w:rsidRPr="007809CD">
        <w:rPr>
          <w:rFonts w:ascii="Times New Roman" w:hAnsi="Times New Roman"/>
          <w:sz w:val="24"/>
          <w:szCs w:val="24"/>
        </w:rPr>
        <w:t xml:space="preserve"> </w:t>
      </w:r>
      <w:r>
        <w:rPr>
          <w:rFonts w:ascii="Times New Roman" w:hAnsi="Times New Roman"/>
          <w:sz w:val="24"/>
          <w:szCs w:val="24"/>
        </w:rPr>
        <w:t xml:space="preserve">the treatment of </w:t>
      </w:r>
      <w:r w:rsidRPr="007809CD">
        <w:rPr>
          <w:rFonts w:ascii="Times New Roman" w:hAnsi="Times New Roman"/>
          <w:sz w:val="24"/>
          <w:szCs w:val="24"/>
        </w:rPr>
        <w:t>periodontitis</w:t>
      </w:r>
      <w:r>
        <w:rPr>
          <w:rFonts w:ascii="Times New Roman" w:hAnsi="Times New Roman"/>
          <w:sz w:val="24"/>
          <w:szCs w:val="24"/>
        </w:rPr>
        <w:t xml:space="preserve"> such as MMPs. </w:t>
      </w:r>
    </w:p>
    <w:p w:rsidR="006353F3" w:rsidRDefault="006353F3" w:rsidP="00A0366D">
      <w:pPr>
        <w:spacing w:after="0" w:line="360" w:lineRule="auto"/>
        <w:jc w:val="both"/>
        <w:rPr>
          <w:rFonts w:cs="Calibri"/>
          <w:b/>
          <w:u w:val="single"/>
        </w:rPr>
      </w:pPr>
    </w:p>
    <w:p w:rsidR="00C62226" w:rsidRDefault="00C62226" w:rsidP="00C62226">
      <w:pPr>
        <w:spacing w:after="0" w:line="360" w:lineRule="auto"/>
        <w:jc w:val="both"/>
        <w:rPr>
          <w:rFonts w:ascii="Times New Roman" w:hAnsi="Times New Roman"/>
          <w:sz w:val="24"/>
          <w:szCs w:val="24"/>
        </w:rPr>
      </w:pPr>
      <w:r w:rsidRPr="008619A1">
        <w:rPr>
          <w:rFonts w:ascii="Times New Roman" w:hAnsi="Times New Roman"/>
          <w:sz w:val="24"/>
          <w:szCs w:val="24"/>
        </w:rPr>
        <w:t xml:space="preserve">The PubMed searches </w:t>
      </w:r>
      <w:r w:rsidRPr="00AC00DF">
        <w:rPr>
          <w:rFonts w:ascii="Times New Roman" w:hAnsi="Times New Roman"/>
          <w:sz w:val="24"/>
          <w:szCs w:val="24"/>
        </w:rPr>
        <w:t xml:space="preserve">identified 249 genes that were up </w:t>
      </w:r>
      <w:r w:rsidRPr="00BD7EFB">
        <w:rPr>
          <w:rFonts w:ascii="Times New Roman" w:hAnsi="Times New Roman"/>
          <w:sz w:val="24"/>
          <w:szCs w:val="24"/>
        </w:rPr>
        <w:t>regulated</w:t>
      </w:r>
      <w:r w:rsidRPr="00AC00DF">
        <w:rPr>
          <w:rFonts w:ascii="Times New Roman" w:hAnsi="Times New Roman"/>
          <w:sz w:val="24"/>
          <w:szCs w:val="24"/>
        </w:rPr>
        <w:t xml:space="preserve"> and 14</w:t>
      </w:r>
      <w:r>
        <w:rPr>
          <w:rFonts w:ascii="Times New Roman" w:hAnsi="Times New Roman"/>
          <w:sz w:val="24"/>
          <w:szCs w:val="24"/>
        </w:rPr>
        <w:t>6</w:t>
      </w:r>
      <w:r w:rsidRPr="00AC00DF">
        <w:rPr>
          <w:rFonts w:ascii="Times New Roman" w:hAnsi="Times New Roman"/>
          <w:sz w:val="24"/>
          <w:szCs w:val="24"/>
        </w:rPr>
        <w:t xml:space="preserve"> genes</w:t>
      </w:r>
      <w:r w:rsidRPr="008619A1">
        <w:rPr>
          <w:rFonts w:ascii="Times New Roman" w:hAnsi="Times New Roman"/>
          <w:sz w:val="24"/>
          <w:szCs w:val="24"/>
        </w:rPr>
        <w:t xml:space="preserve"> that were </w:t>
      </w:r>
      <w:r>
        <w:rPr>
          <w:rFonts w:ascii="Times New Roman" w:hAnsi="Times New Roman"/>
          <w:sz w:val="24"/>
          <w:szCs w:val="24"/>
        </w:rPr>
        <w:t>down regulated</w:t>
      </w:r>
      <w:r w:rsidRPr="008619A1">
        <w:rPr>
          <w:rFonts w:ascii="Times New Roman" w:hAnsi="Times New Roman"/>
          <w:sz w:val="24"/>
          <w:szCs w:val="24"/>
        </w:rPr>
        <w:t xml:space="preserve"> in periodontal disease, compared with periodontal disease-free gingival samples. The HBPs among these are listed in Table 1. The list of HBPs was used to obtain interactions from STRING that was then imported into Cytoscape to build the heparin-binding putative protein interactome in periodontitis (</w:t>
      </w:r>
      <w:r>
        <w:rPr>
          <w:rFonts w:ascii="Times New Roman" w:hAnsi="Times New Roman"/>
          <w:sz w:val="24"/>
          <w:szCs w:val="24"/>
        </w:rPr>
        <w:t>f</w:t>
      </w:r>
      <w:r w:rsidRPr="008619A1">
        <w:rPr>
          <w:rFonts w:ascii="Times New Roman" w:hAnsi="Times New Roman"/>
          <w:sz w:val="24"/>
          <w:szCs w:val="24"/>
        </w:rPr>
        <w:t>igure 1). This interactome has a high clustering coefficient of 0.47</w:t>
      </w:r>
      <w:r>
        <w:rPr>
          <w:rFonts w:ascii="Times New Roman" w:hAnsi="Times New Roman"/>
          <w:sz w:val="24"/>
          <w:szCs w:val="24"/>
        </w:rPr>
        <w:t>9</w:t>
      </w:r>
      <w:r w:rsidRPr="008619A1">
        <w:rPr>
          <w:rFonts w:ascii="Times New Roman" w:hAnsi="Times New Roman"/>
          <w:sz w:val="24"/>
          <w:szCs w:val="24"/>
        </w:rPr>
        <w:t xml:space="preserve"> and a low number of connected components of 1 (</w:t>
      </w:r>
      <w:r w:rsidRPr="008619A1">
        <w:rPr>
          <w:rFonts w:ascii="Times New Roman" w:hAnsi="Times New Roman"/>
          <w:i/>
          <w:sz w:val="24"/>
          <w:szCs w:val="24"/>
        </w:rPr>
        <w:t>‘NetworkAnalyzer’</w:t>
      </w:r>
      <w:r w:rsidRPr="008619A1">
        <w:rPr>
          <w:rFonts w:ascii="Times New Roman" w:hAnsi="Times New Roman"/>
          <w:sz w:val="24"/>
          <w:szCs w:val="24"/>
        </w:rPr>
        <w:t xml:space="preserve">), both of which point to a high connectivity. </w:t>
      </w:r>
    </w:p>
    <w:p w:rsidR="006353F3" w:rsidRDefault="006353F3" w:rsidP="00C62226">
      <w:pPr>
        <w:spacing w:after="0" w:line="360" w:lineRule="auto"/>
        <w:jc w:val="both"/>
        <w:rPr>
          <w:rFonts w:ascii="Times New Roman" w:hAnsi="Times New Roman"/>
          <w:sz w:val="24"/>
          <w:szCs w:val="24"/>
        </w:rPr>
      </w:pPr>
    </w:p>
    <w:p w:rsidR="00A0366D" w:rsidRDefault="00A0366D" w:rsidP="00A0366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Our </w:t>
      </w:r>
      <w:r w:rsidRPr="00610C17">
        <w:rPr>
          <w:rFonts w:ascii="Times New Roman" w:hAnsi="Times New Roman"/>
          <w:i/>
          <w:sz w:val="24"/>
          <w:szCs w:val="24"/>
        </w:rPr>
        <w:t>in silico</w:t>
      </w:r>
      <w:r>
        <w:rPr>
          <w:rFonts w:ascii="Times New Roman" w:hAnsi="Times New Roman"/>
          <w:sz w:val="24"/>
          <w:szCs w:val="24"/>
        </w:rPr>
        <w:t xml:space="preserve"> analyses indicate that</w:t>
      </w:r>
      <w:r w:rsidRPr="001964C2">
        <w:rPr>
          <w:rFonts w:ascii="Times New Roman" w:hAnsi="Times New Roman"/>
          <w:sz w:val="24"/>
          <w:szCs w:val="24"/>
        </w:rPr>
        <w:t xml:space="preserve"> </w:t>
      </w:r>
      <w:r>
        <w:rPr>
          <w:rFonts w:ascii="Times New Roman" w:hAnsi="Times New Roman"/>
          <w:sz w:val="24"/>
          <w:szCs w:val="24"/>
        </w:rPr>
        <w:t>HBPs play important roles in periodontitis. GO term enrichment analyses using DAVID show that HBPs are pivotal</w:t>
      </w:r>
      <w:r w:rsidRPr="001964C2">
        <w:rPr>
          <w:rFonts w:ascii="Times New Roman" w:hAnsi="Times New Roman"/>
          <w:sz w:val="24"/>
          <w:szCs w:val="24"/>
        </w:rPr>
        <w:t xml:space="preserve"> in cytokine activity</w:t>
      </w:r>
      <w:r>
        <w:rPr>
          <w:rFonts w:ascii="Times New Roman" w:hAnsi="Times New Roman"/>
          <w:sz w:val="24"/>
          <w:szCs w:val="24"/>
        </w:rPr>
        <w:t xml:space="preserve">, </w:t>
      </w:r>
      <w:r w:rsidRPr="001964C2">
        <w:rPr>
          <w:rFonts w:ascii="Times New Roman" w:hAnsi="Times New Roman"/>
          <w:sz w:val="24"/>
          <w:szCs w:val="24"/>
        </w:rPr>
        <w:t>chemokine activity</w:t>
      </w:r>
      <w:r>
        <w:rPr>
          <w:rFonts w:ascii="Times New Roman" w:hAnsi="Times New Roman"/>
          <w:sz w:val="24"/>
          <w:szCs w:val="24"/>
        </w:rPr>
        <w:t xml:space="preserve">, </w:t>
      </w:r>
      <w:r w:rsidRPr="001964C2">
        <w:rPr>
          <w:rFonts w:ascii="Times New Roman" w:hAnsi="Times New Roman"/>
          <w:sz w:val="24"/>
          <w:szCs w:val="24"/>
        </w:rPr>
        <w:t>chemokine receptor binding</w:t>
      </w:r>
      <w:r>
        <w:rPr>
          <w:rFonts w:ascii="Times New Roman" w:hAnsi="Times New Roman"/>
          <w:sz w:val="24"/>
          <w:szCs w:val="24"/>
        </w:rPr>
        <w:t>, growth factor activity and endopeptidase activity (table 1 and supplementary table 1).</w:t>
      </w:r>
      <w:r w:rsidRPr="001B2C69">
        <w:rPr>
          <w:rFonts w:ascii="Times New Roman" w:hAnsi="Times New Roman"/>
          <w:sz w:val="24"/>
          <w:szCs w:val="24"/>
        </w:rPr>
        <w:t xml:space="preserve"> Th</w:t>
      </w:r>
      <w:r>
        <w:rPr>
          <w:rFonts w:ascii="Times New Roman" w:hAnsi="Times New Roman"/>
          <w:sz w:val="24"/>
          <w:szCs w:val="24"/>
        </w:rPr>
        <w:t xml:space="preserve">e up regulation of IL-8 reaffirms the findings of the </w:t>
      </w:r>
      <w:r w:rsidRPr="001B2C69">
        <w:rPr>
          <w:rFonts w:ascii="Times New Roman" w:hAnsi="Times New Roman"/>
          <w:sz w:val="24"/>
          <w:szCs w:val="24"/>
        </w:rPr>
        <w:t xml:space="preserve">presence of IL-8 in gingival crevicular fluid in periodontitis </w:t>
      </w:r>
      <w:r>
        <w:rPr>
          <w:rFonts w:ascii="Times New Roman" w:hAnsi="Times New Roman"/>
          <w:sz w:val="24"/>
          <w:szCs w:val="24"/>
        </w:rPr>
        <w:t>[</w:t>
      </w:r>
      <w:r w:rsidR="00AD015A">
        <w:rPr>
          <w:rFonts w:ascii="Times New Roman" w:hAnsi="Times New Roman"/>
          <w:sz w:val="24"/>
          <w:szCs w:val="24"/>
        </w:rPr>
        <w:t>19</w:t>
      </w:r>
      <w:r>
        <w:rPr>
          <w:rFonts w:ascii="Times New Roman" w:hAnsi="Times New Roman"/>
          <w:sz w:val="24"/>
          <w:szCs w:val="24"/>
        </w:rPr>
        <w:t>]</w:t>
      </w:r>
      <w:r w:rsidRPr="001B2C69">
        <w:rPr>
          <w:rFonts w:ascii="Times New Roman" w:hAnsi="Times New Roman"/>
          <w:sz w:val="24"/>
          <w:szCs w:val="24"/>
        </w:rPr>
        <w:t>. The cytokine IL-6 increase</w:t>
      </w:r>
      <w:r>
        <w:rPr>
          <w:rFonts w:ascii="Times New Roman" w:hAnsi="Times New Roman"/>
          <w:sz w:val="24"/>
          <w:szCs w:val="24"/>
        </w:rPr>
        <w:t>s</w:t>
      </w:r>
      <w:r w:rsidRPr="001B2C69">
        <w:rPr>
          <w:rFonts w:ascii="Times New Roman" w:hAnsi="Times New Roman"/>
          <w:sz w:val="24"/>
          <w:szCs w:val="24"/>
        </w:rPr>
        <w:t xml:space="preserve"> in expression amongst refractory periodontitis patients</w:t>
      </w:r>
      <w:r>
        <w:rPr>
          <w:rFonts w:ascii="Times New Roman" w:hAnsi="Times New Roman"/>
          <w:sz w:val="24"/>
          <w:szCs w:val="24"/>
        </w:rPr>
        <w:t xml:space="preserve"> [</w:t>
      </w:r>
      <w:r w:rsidR="00AD015A">
        <w:rPr>
          <w:rFonts w:ascii="Times New Roman" w:hAnsi="Times New Roman"/>
          <w:sz w:val="24"/>
          <w:szCs w:val="24"/>
        </w:rPr>
        <w:t>20</w:t>
      </w:r>
      <w:r>
        <w:rPr>
          <w:rFonts w:ascii="Times New Roman" w:hAnsi="Times New Roman"/>
          <w:sz w:val="24"/>
          <w:szCs w:val="24"/>
        </w:rPr>
        <w:t xml:space="preserve">] and </w:t>
      </w:r>
      <w:r w:rsidRPr="001B2C69">
        <w:rPr>
          <w:rFonts w:ascii="Times New Roman" w:hAnsi="Times New Roman"/>
          <w:sz w:val="24"/>
          <w:szCs w:val="24"/>
        </w:rPr>
        <w:t xml:space="preserve">plays a role in bone resorption, </w:t>
      </w:r>
      <w:r>
        <w:rPr>
          <w:rFonts w:ascii="Times New Roman" w:hAnsi="Times New Roman"/>
          <w:sz w:val="24"/>
          <w:szCs w:val="24"/>
        </w:rPr>
        <w:t>since</w:t>
      </w:r>
      <w:r w:rsidRPr="001B2C69">
        <w:rPr>
          <w:rFonts w:ascii="Times New Roman" w:hAnsi="Times New Roman"/>
          <w:sz w:val="24"/>
          <w:szCs w:val="24"/>
        </w:rPr>
        <w:t xml:space="preserve"> it stimulate</w:t>
      </w:r>
      <w:r>
        <w:rPr>
          <w:rFonts w:ascii="Times New Roman" w:hAnsi="Times New Roman"/>
          <w:sz w:val="24"/>
          <w:szCs w:val="24"/>
        </w:rPr>
        <w:t>s</w:t>
      </w:r>
      <w:r w:rsidRPr="001B2C69">
        <w:rPr>
          <w:rFonts w:ascii="Times New Roman" w:hAnsi="Times New Roman"/>
          <w:sz w:val="24"/>
          <w:szCs w:val="24"/>
        </w:rPr>
        <w:t xml:space="preserve"> the differentiation of osteoclasts</w:t>
      </w:r>
      <w:r>
        <w:rPr>
          <w:rFonts w:ascii="Times New Roman" w:hAnsi="Times New Roman"/>
          <w:sz w:val="24"/>
          <w:szCs w:val="24"/>
        </w:rPr>
        <w:t xml:space="preserve"> </w:t>
      </w:r>
      <w:r w:rsidRPr="001B2C69">
        <w:rPr>
          <w:rFonts w:ascii="Times New Roman" w:hAnsi="Times New Roman"/>
          <w:sz w:val="24"/>
          <w:szCs w:val="24"/>
        </w:rPr>
        <w:t>and inhibit</w:t>
      </w:r>
      <w:r>
        <w:rPr>
          <w:rFonts w:ascii="Times New Roman" w:hAnsi="Times New Roman"/>
          <w:sz w:val="24"/>
          <w:szCs w:val="24"/>
        </w:rPr>
        <w:t>s</w:t>
      </w:r>
      <w:r w:rsidRPr="001B2C69">
        <w:rPr>
          <w:rFonts w:ascii="Times New Roman" w:hAnsi="Times New Roman"/>
          <w:sz w:val="24"/>
          <w:szCs w:val="24"/>
        </w:rPr>
        <w:t xml:space="preserve"> bone formation</w:t>
      </w:r>
      <w:r>
        <w:rPr>
          <w:rFonts w:ascii="Times New Roman" w:hAnsi="Times New Roman"/>
          <w:sz w:val="24"/>
          <w:szCs w:val="24"/>
        </w:rPr>
        <w:t xml:space="preserve"> [</w:t>
      </w:r>
      <w:r w:rsidR="00AD015A">
        <w:rPr>
          <w:rFonts w:ascii="Times New Roman" w:hAnsi="Times New Roman"/>
          <w:sz w:val="24"/>
          <w:szCs w:val="24"/>
        </w:rPr>
        <w:t>21</w:t>
      </w:r>
      <w:r>
        <w:rPr>
          <w:rFonts w:ascii="Times New Roman" w:hAnsi="Times New Roman"/>
          <w:sz w:val="24"/>
          <w:szCs w:val="24"/>
        </w:rPr>
        <w:t>]</w:t>
      </w:r>
      <w:r w:rsidRPr="001B2C69">
        <w:rPr>
          <w:rFonts w:ascii="Times New Roman" w:hAnsi="Times New Roman"/>
          <w:sz w:val="24"/>
          <w:szCs w:val="24"/>
        </w:rPr>
        <w:t>.</w:t>
      </w:r>
      <w:r>
        <w:rPr>
          <w:rFonts w:ascii="Times New Roman" w:hAnsi="Times New Roman"/>
          <w:sz w:val="24"/>
          <w:szCs w:val="24"/>
        </w:rPr>
        <w:t xml:space="preserve"> </w:t>
      </w:r>
      <w:r w:rsidRPr="006B23DF">
        <w:rPr>
          <w:rFonts w:ascii="Times New Roman" w:hAnsi="Times New Roman"/>
          <w:sz w:val="24"/>
          <w:szCs w:val="24"/>
        </w:rPr>
        <w:t>G</w:t>
      </w:r>
      <w:r w:rsidRPr="006B23DF">
        <w:rPr>
          <w:rFonts w:ascii="Times New Roman" w:eastAsia="Arial Unicode MS" w:hAnsi="Times New Roman"/>
          <w:sz w:val="24"/>
          <w:szCs w:val="24"/>
          <w:lang w:eastAsia="en-GB"/>
        </w:rPr>
        <w:t>allium has been shown to inhibit the production of inflammatory cytokines</w:t>
      </w:r>
      <w:r>
        <w:rPr>
          <w:rFonts w:ascii="Times New Roman" w:eastAsia="Arial Unicode MS" w:hAnsi="Times New Roman"/>
          <w:sz w:val="24"/>
          <w:szCs w:val="24"/>
          <w:lang w:eastAsia="en-GB"/>
        </w:rPr>
        <w:t xml:space="preserve"> [</w:t>
      </w:r>
      <w:r w:rsidR="00AD015A">
        <w:rPr>
          <w:rFonts w:ascii="Times New Roman" w:eastAsia="Arial Unicode MS" w:hAnsi="Times New Roman"/>
          <w:sz w:val="24"/>
          <w:szCs w:val="24"/>
          <w:lang w:eastAsia="en-GB"/>
        </w:rPr>
        <w:t>22</w:t>
      </w:r>
      <w:r>
        <w:rPr>
          <w:rFonts w:ascii="Times New Roman" w:eastAsia="Arial Unicode MS" w:hAnsi="Times New Roman"/>
          <w:sz w:val="24"/>
          <w:szCs w:val="24"/>
          <w:lang w:eastAsia="en-GB"/>
        </w:rPr>
        <w:t>]</w:t>
      </w:r>
      <w:r w:rsidRPr="006B23DF">
        <w:rPr>
          <w:rFonts w:ascii="Times New Roman" w:eastAsia="Arial Unicode MS" w:hAnsi="Times New Roman"/>
          <w:sz w:val="24"/>
          <w:szCs w:val="24"/>
          <w:lang w:eastAsia="en-GB"/>
        </w:rPr>
        <w:t xml:space="preserve"> and</w:t>
      </w:r>
      <w:r>
        <w:rPr>
          <w:rFonts w:ascii="Times New Roman" w:eastAsia="Arial Unicode MS" w:hAnsi="Times New Roman"/>
          <w:sz w:val="24"/>
          <w:szCs w:val="24"/>
          <w:lang w:eastAsia="en-GB"/>
        </w:rPr>
        <w:t>,</w:t>
      </w:r>
      <w:r w:rsidRPr="006B23DF">
        <w:rPr>
          <w:rFonts w:ascii="Times New Roman" w:eastAsia="Arial Unicode MS" w:hAnsi="Times New Roman"/>
          <w:sz w:val="24"/>
          <w:szCs w:val="24"/>
          <w:lang w:eastAsia="en-GB"/>
        </w:rPr>
        <w:t xml:space="preserve"> therefore</w:t>
      </w:r>
      <w:r>
        <w:rPr>
          <w:rFonts w:ascii="Times New Roman" w:eastAsia="Arial Unicode MS" w:hAnsi="Times New Roman"/>
          <w:sz w:val="24"/>
          <w:szCs w:val="24"/>
          <w:lang w:eastAsia="en-GB"/>
        </w:rPr>
        <w:t>,</w:t>
      </w:r>
      <w:r w:rsidRPr="006B23DF">
        <w:rPr>
          <w:rFonts w:ascii="Times New Roman" w:eastAsia="Arial Unicode MS" w:hAnsi="Times New Roman"/>
          <w:sz w:val="24"/>
          <w:szCs w:val="24"/>
          <w:lang w:eastAsia="en-GB"/>
        </w:rPr>
        <w:t xml:space="preserve"> may have potential beneficial effect on cytokine regulation</w:t>
      </w:r>
      <w:r w:rsidRPr="006B23DF">
        <w:rPr>
          <w:rFonts w:ascii="Times New Roman" w:hAnsi="Times New Roman"/>
          <w:sz w:val="24"/>
          <w:szCs w:val="24"/>
        </w:rPr>
        <w:t xml:space="preserve"> in periodontitis.</w:t>
      </w:r>
      <w:r w:rsidRPr="00372DE6">
        <w:rPr>
          <w:rFonts w:ascii="Times New Roman" w:hAnsi="Times New Roman"/>
          <w:sz w:val="24"/>
          <w:szCs w:val="24"/>
        </w:rPr>
        <w:t xml:space="preserve"> </w:t>
      </w:r>
    </w:p>
    <w:p w:rsidR="006353F3" w:rsidRPr="00E63139" w:rsidRDefault="006353F3" w:rsidP="00A0366D">
      <w:pPr>
        <w:autoSpaceDE w:val="0"/>
        <w:autoSpaceDN w:val="0"/>
        <w:adjustRightInd w:val="0"/>
        <w:spacing w:after="0" w:line="360" w:lineRule="auto"/>
        <w:jc w:val="both"/>
        <w:rPr>
          <w:rFonts w:ascii="Times New Roman" w:hAnsi="Times New Roman"/>
          <w:sz w:val="24"/>
          <w:szCs w:val="24"/>
        </w:rPr>
      </w:pPr>
    </w:p>
    <w:p w:rsidR="00644A1D" w:rsidRDefault="006B23DF" w:rsidP="00A424E2">
      <w:pPr>
        <w:spacing w:after="0" w:line="360" w:lineRule="auto"/>
        <w:jc w:val="both"/>
        <w:rPr>
          <w:rFonts w:ascii="Times New Roman" w:hAnsi="Times New Roman"/>
          <w:b/>
          <w:sz w:val="24"/>
          <w:szCs w:val="24"/>
        </w:rPr>
      </w:pPr>
      <w:r w:rsidRPr="00C62226">
        <w:rPr>
          <w:rFonts w:ascii="Times New Roman" w:hAnsi="Times New Roman"/>
          <w:b/>
          <w:i/>
          <w:sz w:val="24"/>
          <w:szCs w:val="24"/>
        </w:rPr>
        <w:t>Functional Analysis of HBPs</w:t>
      </w:r>
      <w:r w:rsidR="00644A1D" w:rsidRPr="00C62226">
        <w:rPr>
          <w:rFonts w:ascii="Times New Roman" w:hAnsi="Times New Roman"/>
          <w:b/>
          <w:i/>
          <w:sz w:val="24"/>
          <w:szCs w:val="24"/>
        </w:rPr>
        <w:t xml:space="preserve"> in periodontitis</w:t>
      </w:r>
    </w:p>
    <w:p w:rsidR="00FC0D38" w:rsidRDefault="00AC32B6" w:rsidP="00DE2348">
      <w:pPr>
        <w:spacing w:after="0" w:line="360" w:lineRule="auto"/>
        <w:jc w:val="both"/>
        <w:rPr>
          <w:rFonts w:ascii="Times New Roman" w:hAnsi="Times New Roman"/>
          <w:sz w:val="24"/>
          <w:szCs w:val="24"/>
        </w:rPr>
      </w:pPr>
      <w:r w:rsidRPr="007657FF">
        <w:rPr>
          <w:rFonts w:ascii="Times New Roman" w:hAnsi="Times New Roman"/>
          <w:sz w:val="24"/>
          <w:szCs w:val="24"/>
        </w:rPr>
        <w:t xml:space="preserve">In a functional analysis using DAVID, it was found that HBPs </w:t>
      </w:r>
      <w:r w:rsidR="0009394F" w:rsidRPr="007657FF">
        <w:rPr>
          <w:rFonts w:ascii="Times New Roman" w:hAnsi="Times New Roman"/>
          <w:sz w:val="24"/>
          <w:szCs w:val="24"/>
        </w:rPr>
        <w:t>enrich a</w:t>
      </w:r>
      <w:r w:rsidRPr="007657FF">
        <w:rPr>
          <w:rFonts w:ascii="Times New Roman" w:hAnsi="Times New Roman"/>
          <w:sz w:val="24"/>
          <w:szCs w:val="24"/>
        </w:rPr>
        <w:t xml:space="preserve"> number of important biological</w:t>
      </w:r>
      <w:r w:rsidRPr="008619A1">
        <w:rPr>
          <w:rFonts w:ascii="Times New Roman" w:hAnsi="Times New Roman"/>
          <w:sz w:val="24"/>
          <w:szCs w:val="24"/>
        </w:rPr>
        <w:t xml:space="preserve"> processes</w:t>
      </w:r>
      <w:r>
        <w:rPr>
          <w:rFonts w:ascii="Times New Roman" w:hAnsi="Times New Roman"/>
          <w:sz w:val="24"/>
          <w:szCs w:val="24"/>
        </w:rPr>
        <w:t xml:space="preserve"> such as</w:t>
      </w:r>
      <w:r w:rsidRPr="008619A1">
        <w:rPr>
          <w:rFonts w:ascii="Times New Roman" w:hAnsi="Times New Roman"/>
          <w:sz w:val="24"/>
          <w:szCs w:val="24"/>
        </w:rPr>
        <w:t xml:space="preserve"> ‘response to wound</w:t>
      </w:r>
      <w:r>
        <w:rPr>
          <w:rFonts w:ascii="Times New Roman" w:hAnsi="Times New Roman"/>
          <w:sz w:val="24"/>
          <w:szCs w:val="24"/>
        </w:rPr>
        <w:t>ing</w:t>
      </w:r>
      <w:r w:rsidRPr="008619A1">
        <w:rPr>
          <w:rFonts w:ascii="Times New Roman" w:hAnsi="Times New Roman"/>
          <w:sz w:val="24"/>
          <w:szCs w:val="24"/>
        </w:rPr>
        <w:t xml:space="preserve">’, ‘chemotaxis’, ‘inflammatory response’ and molecular functions such as cytokine </w:t>
      </w:r>
      <w:r>
        <w:rPr>
          <w:rFonts w:ascii="Times New Roman" w:hAnsi="Times New Roman"/>
          <w:sz w:val="24"/>
          <w:szCs w:val="24"/>
        </w:rPr>
        <w:t xml:space="preserve">and </w:t>
      </w:r>
      <w:r w:rsidRPr="008619A1">
        <w:rPr>
          <w:rFonts w:ascii="Times New Roman" w:hAnsi="Times New Roman"/>
          <w:sz w:val="24"/>
          <w:szCs w:val="24"/>
        </w:rPr>
        <w:t>chemokine activity (Supplementary table 1).  All of these clearly underlie periodontitis and highlight the likely importance of HBPs collectively in the disease</w:t>
      </w:r>
      <w:r>
        <w:rPr>
          <w:rFonts w:ascii="Times New Roman" w:hAnsi="Times New Roman"/>
          <w:sz w:val="24"/>
          <w:szCs w:val="24"/>
        </w:rPr>
        <w:t>. HBPs, by virtue of their extracellular location and key functions in cell communication are readily accessible significant therapeutic targets</w:t>
      </w:r>
      <w:r w:rsidR="00D33B4D">
        <w:rPr>
          <w:rFonts w:ascii="Times New Roman" w:hAnsi="Times New Roman"/>
          <w:sz w:val="24"/>
          <w:szCs w:val="24"/>
        </w:rPr>
        <w:t xml:space="preserve"> [</w:t>
      </w:r>
      <w:r w:rsidR="00AD015A">
        <w:rPr>
          <w:rFonts w:ascii="Times New Roman" w:hAnsi="Times New Roman"/>
          <w:sz w:val="24"/>
          <w:szCs w:val="24"/>
        </w:rPr>
        <w:t xml:space="preserve">3-5]. </w:t>
      </w:r>
      <w:r>
        <w:rPr>
          <w:rFonts w:ascii="Times New Roman" w:hAnsi="Times New Roman"/>
          <w:sz w:val="24"/>
          <w:szCs w:val="24"/>
        </w:rPr>
        <w:t>Therefore, w</w:t>
      </w:r>
      <w:r w:rsidRPr="008619A1">
        <w:rPr>
          <w:rFonts w:ascii="Times New Roman" w:hAnsi="Times New Roman"/>
          <w:sz w:val="24"/>
          <w:szCs w:val="24"/>
        </w:rPr>
        <w:t xml:space="preserve">e sought to identify </w:t>
      </w:r>
      <w:r>
        <w:rPr>
          <w:rFonts w:ascii="Times New Roman" w:hAnsi="Times New Roman"/>
          <w:sz w:val="24"/>
          <w:szCs w:val="24"/>
        </w:rPr>
        <w:t>potential drug targets</w:t>
      </w:r>
      <w:r w:rsidRPr="008619A1">
        <w:rPr>
          <w:rFonts w:ascii="Times New Roman" w:hAnsi="Times New Roman"/>
          <w:sz w:val="24"/>
          <w:szCs w:val="24"/>
        </w:rPr>
        <w:t xml:space="preserve"> within the </w:t>
      </w:r>
      <w:r>
        <w:rPr>
          <w:rFonts w:ascii="Times New Roman" w:hAnsi="Times New Roman"/>
          <w:sz w:val="24"/>
          <w:szCs w:val="24"/>
        </w:rPr>
        <w:t xml:space="preserve">putative </w:t>
      </w:r>
      <w:r w:rsidRPr="008619A1">
        <w:rPr>
          <w:rFonts w:ascii="Times New Roman" w:hAnsi="Times New Roman"/>
          <w:sz w:val="24"/>
          <w:szCs w:val="24"/>
        </w:rPr>
        <w:t>HBP</w:t>
      </w:r>
      <w:r>
        <w:rPr>
          <w:rFonts w:ascii="Times New Roman" w:hAnsi="Times New Roman"/>
          <w:sz w:val="24"/>
          <w:szCs w:val="24"/>
        </w:rPr>
        <w:t xml:space="preserve"> interactome</w:t>
      </w:r>
      <w:r w:rsidRPr="008619A1">
        <w:rPr>
          <w:rFonts w:ascii="Times New Roman" w:hAnsi="Times New Roman"/>
          <w:sz w:val="24"/>
          <w:szCs w:val="24"/>
        </w:rPr>
        <w:t>.  For this</w:t>
      </w:r>
      <w:r w:rsidR="004A39F9">
        <w:rPr>
          <w:rFonts w:ascii="Times New Roman" w:hAnsi="Times New Roman"/>
          <w:sz w:val="24"/>
          <w:szCs w:val="24"/>
        </w:rPr>
        <w:t xml:space="preserve">, </w:t>
      </w:r>
      <w:r w:rsidRPr="008619A1">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C</w:t>
      </w:r>
      <w:r w:rsidRPr="008619A1">
        <w:rPr>
          <w:rFonts w:ascii="Times New Roman" w:hAnsi="Times New Roman"/>
          <w:i/>
          <w:sz w:val="24"/>
          <w:szCs w:val="24"/>
        </w:rPr>
        <w:t>luster ONE</w:t>
      </w:r>
      <w:r>
        <w:rPr>
          <w:rFonts w:ascii="Times New Roman" w:hAnsi="Times New Roman"/>
          <w:sz w:val="24"/>
          <w:szCs w:val="24"/>
        </w:rPr>
        <w:t>’</w:t>
      </w:r>
      <w:r w:rsidRPr="008619A1">
        <w:rPr>
          <w:rFonts w:ascii="Times New Roman" w:hAnsi="Times New Roman"/>
          <w:sz w:val="24"/>
          <w:szCs w:val="24"/>
        </w:rPr>
        <w:t xml:space="preserve"> was used</w:t>
      </w:r>
      <w:r>
        <w:rPr>
          <w:rFonts w:ascii="Times New Roman" w:hAnsi="Times New Roman"/>
          <w:sz w:val="24"/>
          <w:szCs w:val="24"/>
        </w:rPr>
        <w:t xml:space="preserve"> in Cytoscape, since it identifies HBPs which have an increased cohesiveness as a group</w:t>
      </w:r>
      <w:r w:rsidRPr="008619A1">
        <w:rPr>
          <w:rFonts w:ascii="Times New Roman" w:hAnsi="Times New Roman"/>
          <w:sz w:val="24"/>
          <w:szCs w:val="24"/>
        </w:rPr>
        <w:t>, which is in keeping with the notion of using a systems biology approach to develop</w:t>
      </w:r>
      <w:r>
        <w:rPr>
          <w:rFonts w:ascii="Times New Roman" w:hAnsi="Times New Roman"/>
          <w:sz w:val="24"/>
          <w:szCs w:val="24"/>
        </w:rPr>
        <w:t>ing</w:t>
      </w:r>
      <w:r w:rsidRPr="008619A1">
        <w:rPr>
          <w:rFonts w:ascii="Times New Roman" w:hAnsi="Times New Roman"/>
          <w:sz w:val="24"/>
          <w:szCs w:val="24"/>
        </w:rPr>
        <w:t xml:space="preserve"> more holistic (in molecular terms) therapies.  </w:t>
      </w:r>
    </w:p>
    <w:p w:rsidR="003E5730" w:rsidRDefault="003E5730" w:rsidP="00DE2348">
      <w:pPr>
        <w:spacing w:after="0" w:line="360" w:lineRule="auto"/>
        <w:jc w:val="both"/>
        <w:rPr>
          <w:rFonts w:ascii="Times New Roman" w:hAnsi="Times New Roman"/>
          <w:sz w:val="24"/>
          <w:szCs w:val="24"/>
        </w:rPr>
      </w:pPr>
    </w:p>
    <w:p w:rsidR="00FC0D38" w:rsidRDefault="005742D9" w:rsidP="00DE2348">
      <w:pPr>
        <w:spacing w:after="0" w:line="360" w:lineRule="auto"/>
        <w:jc w:val="both"/>
        <w:rPr>
          <w:rFonts w:ascii="Times New Roman" w:hAnsi="Times New Roman"/>
          <w:sz w:val="24"/>
          <w:szCs w:val="24"/>
        </w:rPr>
      </w:pPr>
      <w:r w:rsidRPr="007657FF">
        <w:rPr>
          <w:rFonts w:ascii="Times New Roman" w:hAnsi="Times New Roman"/>
          <w:sz w:val="24"/>
          <w:szCs w:val="24"/>
        </w:rPr>
        <w:t>It was reported that, d</w:t>
      </w:r>
      <w:r w:rsidR="002A1963" w:rsidRPr="007657FF">
        <w:rPr>
          <w:rFonts w:ascii="Times New Roman" w:hAnsi="Times New Roman"/>
          <w:sz w:val="24"/>
          <w:szCs w:val="24"/>
        </w:rPr>
        <w:t>uring the development of periodontal disease the Lipopolysaccharides (LPS) derived from bacterial membrane have the capacity to activate host epithelial cells to express and release pro</w:t>
      </w:r>
      <w:r w:rsidR="00E77121" w:rsidRPr="007657FF">
        <w:rPr>
          <w:rFonts w:ascii="Times New Roman" w:hAnsi="Times New Roman"/>
          <w:sz w:val="24"/>
          <w:szCs w:val="24"/>
        </w:rPr>
        <w:t>-</w:t>
      </w:r>
      <w:r w:rsidR="002A1963" w:rsidRPr="007657FF">
        <w:rPr>
          <w:rFonts w:ascii="Times New Roman" w:hAnsi="Times New Roman"/>
          <w:sz w:val="24"/>
          <w:szCs w:val="24"/>
        </w:rPr>
        <w:t xml:space="preserve">inflammatory cytokines such as </w:t>
      </w:r>
      <w:r w:rsidR="0073097F" w:rsidRPr="007657FF">
        <w:rPr>
          <w:rFonts w:ascii="Times New Roman" w:hAnsi="Times New Roman"/>
          <w:sz w:val="24"/>
          <w:szCs w:val="24"/>
        </w:rPr>
        <w:t>IL</w:t>
      </w:r>
      <w:r w:rsidR="002A1963" w:rsidRPr="007657FF">
        <w:rPr>
          <w:rFonts w:ascii="Cambria Math" w:hAnsi="Cambria Math" w:cs="Cambria Math"/>
          <w:sz w:val="24"/>
          <w:szCs w:val="24"/>
        </w:rPr>
        <w:t>‐</w:t>
      </w:r>
      <w:r w:rsidR="002A1963" w:rsidRPr="007657FF">
        <w:rPr>
          <w:rFonts w:ascii="Times New Roman" w:hAnsi="Times New Roman"/>
          <w:sz w:val="24"/>
          <w:szCs w:val="24"/>
        </w:rPr>
        <w:t xml:space="preserve">1, </w:t>
      </w:r>
      <w:r w:rsidR="0073097F" w:rsidRPr="007657FF">
        <w:rPr>
          <w:rFonts w:ascii="Times New Roman" w:hAnsi="Times New Roman"/>
          <w:sz w:val="24"/>
          <w:szCs w:val="24"/>
        </w:rPr>
        <w:t>IL</w:t>
      </w:r>
      <w:r w:rsidR="002A1963" w:rsidRPr="007657FF">
        <w:rPr>
          <w:rFonts w:ascii="Cambria Math" w:hAnsi="Cambria Math" w:cs="Cambria Math"/>
          <w:sz w:val="24"/>
          <w:szCs w:val="24"/>
        </w:rPr>
        <w:t>‐</w:t>
      </w:r>
      <w:r w:rsidR="002A1963" w:rsidRPr="007657FF">
        <w:rPr>
          <w:rFonts w:ascii="Times New Roman" w:hAnsi="Times New Roman"/>
          <w:sz w:val="24"/>
          <w:szCs w:val="24"/>
        </w:rPr>
        <w:t>8, tumour necrosis factor</w:t>
      </w:r>
      <w:r w:rsidR="0073097F" w:rsidRPr="007657FF">
        <w:rPr>
          <w:rFonts w:ascii="Times New Roman" w:hAnsi="Times New Roman"/>
          <w:sz w:val="24"/>
          <w:szCs w:val="24"/>
        </w:rPr>
        <w:t xml:space="preserve"> (TNF</w:t>
      </w:r>
      <w:r w:rsidR="002A1963" w:rsidRPr="007657FF">
        <w:rPr>
          <w:rFonts w:ascii="Cambria Math" w:hAnsi="Cambria Math" w:cs="Cambria Math"/>
          <w:sz w:val="24"/>
          <w:szCs w:val="24"/>
        </w:rPr>
        <w:t>‐</w:t>
      </w:r>
      <w:r w:rsidR="002A1963" w:rsidRPr="007657FF">
        <w:rPr>
          <w:rFonts w:ascii="Times New Roman" w:hAnsi="Times New Roman"/>
          <w:sz w:val="24"/>
          <w:szCs w:val="24"/>
        </w:rPr>
        <w:t>α</w:t>
      </w:r>
      <w:r w:rsidR="0073097F" w:rsidRPr="007657FF">
        <w:rPr>
          <w:rFonts w:ascii="Times New Roman" w:hAnsi="Times New Roman"/>
          <w:sz w:val="24"/>
          <w:szCs w:val="24"/>
        </w:rPr>
        <w:t>)</w:t>
      </w:r>
      <w:r w:rsidR="002A1963" w:rsidRPr="007657FF">
        <w:rPr>
          <w:rFonts w:ascii="Times New Roman" w:hAnsi="Times New Roman"/>
          <w:sz w:val="24"/>
          <w:szCs w:val="24"/>
        </w:rPr>
        <w:t>, prostaglandins and proteases ([</w:t>
      </w:r>
      <w:r w:rsidR="00AD015A" w:rsidRPr="007657FF">
        <w:rPr>
          <w:rFonts w:ascii="Times New Roman" w:hAnsi="Times New Roman"/>
          <w:sz w:val="24"/>
          <w:szCs w:val="24"/>
        </w:rPr>
        <w:t>23</w:t>
      </w:r>
      <w:r w:rsidR="002A1963" w:rsidRPr="007657FF">
        <w:rPr>
          <w:rFonts w:ascii="Times New Roman" w:hAnsi="Times New Roman"/>
          <w:sz w:val="24"/>
          <w:szCs w:val="24"/>
        </w:rPr>
        <w:t xml:space="preserve">]. </w:t>
      </w:r>
      <w:r w:rsidR="0073097F" w:rsidRPr="00AB0077">
        <w:rPr>
          <w:rFonts w:ascii="Times New Roman" w:hAnsi="Times New Roman"/>
          <w:sz w:val="24"/>
          <w:szCs w:val="24"/>
        </w:rPr>
        <w:t xml:space="preserve">The synthesis and expression of these mediators occur in a transitory and strictly controlled way under </w:t>
      </w:r>
      <w:r w:rsidR="0073097F" w:rsidRPr="00AB0077">
        <w:rPr>
          <w:rFonts w:ascii="Times New Roman" w:hAnsi="Times New Roman"/>
          <w:sz w:val="24"/>
          <w:szCs w:val="24"/>
        </w:rPr>
        <w:lastRenderedPageBreak/>
        <w:t xml:space="preserve">intracellular signalling pathways, which contribute to the intricacies of the inflammatory network established during the disease progression. </w:t>
      </w:r>
      <w:r w:rsidR="00647B5A" w:rsidRPr="00AB0077">
        <w:rPr>
          <w:rFonts w:ascii="Times New Roman" w:hAnsi="Times New Roman"/>
          <w:sz w:val="24"/>
          <w:szCs w:val="24"/>
        </w:rPr>
        <w:t>Major</w:t>
      </w:r>
      <w:r w:rsidR="0073097F" w:rsidRPr="00AB0077">
        <w:rPr>
          <w:rFonts w:ascii="Times New Roman" w:hAnsi="Times New Roman"/>
          <w:sz w:val="24"/>
          <w:szCs w:val="24"/>
        </w:rPr>
        <w:t xml:space="preserve"> signalling pathways </w:t>
      </w:r>
      <w:r w:rsidR="00647B5A" w:rsidRPr="00AB0077">
        <w:rPr>
          <w:rFonts w:ascii="Times New Roman" w:hAnsi="Times New Roman"/>
          <w:sz w:val="24"/>
          <w:szCs w:val="24"/>
        </w:rPr>
        <w:t xml:space="preserve">in periodontitis </w:t>
      </w:r>
      <w:r w:rsidR="0073097F" w:rsidRPr="00AB0077">
        <w:rPr>
          <w:rFonts w:ascii="Times New Roman" w:hAnsi="Times New Roman"/>
          <w:sz w:val="24"/>
          <w:szCs w:val="24"/>
        </w:rPr>
        <w:t xml:space="preserve">comprise of the mitogen activated protein kinase (MAPK), nuclear factor kappa B (NF-κB) and janus tyrosine kinase-signal transducer and activator of </w:t>
      </w:r>
      <w:r w:rsidR="004A39F9" w:rsidRPr="00AB0077">
        <w:rPr>
          <w:rFonts w:ascii="Times New Roman" w:hAnsi="Times New Roman"/>
          <w:sz w:val="24"/>
          <w:szCs w:val="24"/>
        </w:rPr>
        <w:t xml:space="preserve">the </w:t>
      </w:r>
      <w:r w:rsidR="0073097F" w:rsidRPr="00AB0077">
        <w:rPr>
          <w:rFonts w:ascii="Times New Roman" w:hAnsi="Times New Roman"/>
          <w:sz w:val="24"/>
          <w:szCs w:val="24"/>
        </w:rPr>
        <w:t>tr</w:t>
      </w:r>
      <w:r w:rsidR="00647B5A" w:rsidRPr="00AB0077">
        <w:rPr>
          <w:rFonts w:ascii="Times New Roman" w:hAnsi="Times New Roman"/>
          <w:sz w:val="24"/>
          <w:szCs w:val="24"/>
        </w:rPr>
        <w:t>anscription (JAK/STAT) pathways [24].</w:t>
      </w:r>
      <w:r w:rsidR="00647B5A" w:rsidRPr="00AB0077">
        <w:t xml:space="preserve"> </w:t>
      </w:r>
      <w:r w:rsidR="00902487" w:rsidRPr="00AB0077">
        <w:rPr>
          <w:rFonts w:ascii="Times New Roman" w:hAnsi="Times New Roman"/>
          <w:sz w:val="24"/>
          <w:szCs w:val="24"/>
        </w:rPr>
        <w:t xml:space="preserve">Of these pathways; </w:t>
      </w:r>
      <w:r w:rsidR="00647B5A" w:rsidRPr="00AB0077">
        <w:rPr>
          <w:rFonts w:ascii="Times New Roman" w:hAnsi="Times New Roman"/>
          <w:sz w:val="24"/>
          <w:szCs w:val="24"/>
        </w:rPr>
        <w:t>MAPK pathway is activated by mitogens, growth factors, stress inducers and pro-inflammatory cytokines</w:t>
      </w:r>
      <w:r w:rsidR="001A5CA4" w:rsidRPr="00AB0077">
        <w:rPr>
          <w:rFonts w:ascii="Times New Roman" w:hAnsi="Times New Roman"/>
          <w:sz w:val="24"/>
          <w:szCs w:val="24"/>
        </w:rPr>
        <w:t xml:space="preserve">. </w:t>
      </w:r>
      <w:r w:rsidR="00BD49F1" w:rsidRPr="00AB0077">
        <w:rPr>
          <w:rFonts w:ascii="Times New Roman" w:hAnsi="Times New Roman"/>
          <w:sz w:val="24"/>
          <w:szCs w:val="24"/>
        </w:rPr>
        <w:t xml:space="preserve">The results showed </w:t>
      </w:r>
      <w:r w:rsidR="005A6EDF" w:rsidRPr="00AB0077">
        <w:rPr>
          <w:rFonts w:ascii="Times New Roman" w:hAnsi="Times New Roman"/>
          <w:sz w:val="24"/>
          <w:szCs w:val="24"/>
        </w:rPr>
        <w:t xml:space="preserve">that the potential </w:t>
      </w:r>
      <w:r w:rsidR="00BD49F1" w:rsidRPr="00AB0077">
        <w:rPr>
          <w:rFonts w:ascii="Times New Roman" w:hAnsi="Times New Roman"/>
          <w:sz w:val="24"/>
          <w:szCs w:val="24"/>
        </w:rPr>
        <w:t>MAPK pathway activat</w:t>
      </w:r>
      <w:r w:rsidR="005A6EDF" w:rsidRPr="00AB0077">
        <w:rPr>
          <w:rFonts w:ascii="Times New Roman" w:hAnsi="Times New Roman"/>
          <w:sz w:val="24"/>
          <w:szCs w:val="24"/>
        </w:rPr>
        <w:t>ing HBPs</w:t>
      </w:r>
      <w:r w:rsidR="00BD49F1" w:rsidRPr="00AB0077">
        <w:rPr>
          <w:rFonts w:ascii="Times New Roman" w:hAnsi="Times New Roman"/>
          <w:sz w:val="24"/>
          <w:szCs w:val="24"/>
        </w:rPr>
        <w:t xml:space="preserve"> </w:t>
      </w:r>
      <w:r w:rsidR="005A6EDF" w:rsidRPr="00AB0077">
        <w:rPr>
          <w:rFonts w:ascii="Times New Roman" w:hAnsi="Times New Roman"/>
          <w:sz w:val="24"/>
          <w:szCs w:val="24"/>
        </w:rPr>
        <w:t xml:space="preserve">were </w:t>
      </w:r>
      <w:r w:rsidR="00BD49F1" w:rsidRPr="00AB0077">
        <w:rPr>
          <w:rFonts w:ascii="Times New Roman" w:hAnsi="Times New Roman"/>
          <w:sz w:val="24"/>
          <w:szCs w:val="24"/>
        </w:rPr>
        <w:t>both up regulated (ADAMTS1, CXCL12, FN1, HBEGF, IL6, IL8, IL10, IL12B</w:t>
      </w:r>
      <w:r w:rsidR="005A6EDF" w:rsidRPr="00AB0077">
        <w:rPr>
          <w:rFonts w:ascii="Times New Roman" w:hAnsi="Times New Roman"/>
          <w:sz w:val="24"/>
          <w:szCs w:val="24"/>
        </w:rPr>
        <w:t xml:space="preserve">, MMP2, MMP9, PLAU,  </w:t>
      </w:r>
      <w:r w:rsidR="00BD49F1" w:rsidRPr="00AB0077">
        <w:rPr>
          <w:rFonts w:ascii="Times New Roman" w:hAnsi="Times New Roman"/>
          <w:sz w:val="24"/>
          <w:szCs w:val="24"/>
        </w:rPr>
        <w:t>TNF</w:t>
      </w:r>
      <w:r w:rsidR="0027013B" w:rsidRPr="00AB0077">
        <w:rPr>
          <w:rFonts w:ascii="Times New Roman" w:hAnsi="Times New Roman"/>
          <w:sz w:val="24"/>
          <w:szCs w:val="24"/>
        </w:rPr>
        <w:t>,</w:t>
      </w:r>
      <w:r w:rsidR="00BD49F1" w:rsidRPr="00AB0077">
        <w:rPr>
          <w:rFonts w:ascii="Times New Roman" w:hAnsi="Times New Roman"/>
          <w:sz w:val="24"/>
          <w:szCs w:val="24"/>
        </w:rPr>
        <w:t xml:space="preserve"> VFGFA,) and down regulated (</w:t>
      </w:r>
      <w:r w:rsidR="005A6EDF" w:rsidRPr="00AB0077">
        <w:rPr>
          <w:rFonts w:ascii="Times New Roman" w:hAnsi="Times New Roman"/>
          <w:sz w:val="24"/>
          <w:szCs w:val="24"/>
        </w:rPr>
        <w:t>CCL2, FGF2, FGFR3, FN1, IL2, IL6, IL8, MMP14 and TNF,</w:t>
      </w:r>
      <w:r w:rsidR="00BD49F1" w:rsidRPr="00AB0077">
        <w:rPr>
          <w:rFonts w:ascii="Times New Roman" w:hAnsi="Times New Roman"/>
          <w:sz w:val="24"/>
          <w:szCs w:val="24"/>
        </w:rPr>
        <w:t xml:space="preserve">) indicating the role of HBPs </w:t>
      </w:r>
      <w:r w:rsidR="005A6EDF" w:rsidRPr="00AB0077">
        <w:rPr>
          <w:rFonts w:ascii="Times New Roman" w:hAnsi="Times New Roman"/>
          <w:sz w:val="24"/>
          <w:szCs w:val="24"/>
        </w:rPr>
        <w:t xml:space="preserve">(table 1) </w:t>
      </w:r>
      <w:r w:rsidR="00BD49F1" w:rsidRPr="00AB0077">
        <w:rPr>
          <w:rFonts w:ascii="Times New Roman" w:hAnsi="Times New Roman"/>
          <w:sz w:val="24"/>
          <w:szCs w:val="24"/>
        </w:rPr>
        <w:t>in disease progression and homeostasis.</w:t>
      </w:r>
      <w:r w:rsidR="003378A6" w:rsidRPr="00AB0077">
        <w:t xml:space="preserve"> </w:t>
      </w:r>
      <w:r w:rsidR="003378A6" w:rsidRPr="00AB0077">
        <w:rPr>
          <w:rFonts w:ascii="Times New Roman" w:hAnsi="Times New Roman"/>
          <w:sz w:val="24"/>
          <w:szCs w:val="24"/>
        </w:rPr>
        <w:t>Activation of the NF-κB pathway occurs in the presence of many pro-inflammatory mediators present in large quantities in tissues with periodontal disease such as bacterial LPS, TNF-α, IL-1, MMPs, COX2 and inducible nitric oxide synthase (iNOS)</w:t>
      </w:r>
      <w:r w:rsidR="00620656" w:rsidRPr="00AB0077">
        <w:rPr>
          <w:rFonts w:ascii="Times New Roman" w:hAnsi="Times New Roman"/>
          <w:sz w:val="24"/>
          <w:szCs w:val="24"/>
        </w:rPr>
        <w:t>[25]</w:t>
      </w:r>
      <w:r w:rsidR="003378A6" w:rsidRPr="00AB0077">
        <w:rPr>
          <w:rFonts w:ascii="Times New Roman" w:hAnsi="Times New Roman"/>
          <w:sz w:val="24"/>
          <w:szCs w:val="24"/>
        </w:rPr>
        <w:t>.</w:t>
      </w:r>
      <w:r w:rsidR="003378A6" w:rsidRPr="00AB0077">
        <w:t xml:space="preserve"> </w:t>
      </w:r>
      <w:r w:rsidR="0027013B" w:rsidRPr="00AB0077">
        <w:rPr>
          <w:rFonts w:ascii="Times New Roman" w:hAnsi="Times New Roman"/>
          <w:sz w:val="24"/>
          <w:szCs w:val="24"/>
        </w:rPr>
        <w:t xml:space="preserve">In our analyses HBPs such as TNF and MMPs were both up regulated and down regulated indicating its role in NF-κB pathway. </w:t>
      </w:r>
      <w:r w:rsidR="00620656" w:rsidRPr="00AB0077">
        <w:rPr>
          <w:rFonts w:ascii="Times New Roman" w:hAnsi="Times New Roman"/>
          <w:sz w:val="24"/>
          <w:szCs w:val="24"/>
        </w:rPr>
        <w:t>It was reported that</w:t>
      </w:r>
      <w:r w:rsidR="004A39F9" w:rsidRPr="00AB0077">
        <w:rPr>
          <w:rFonts w:ascii="Times New Roman" w:hAnsi="Times New Roman"/>
          <w:sz w:val="24"/>
          <w:szCs w:val="24"/>
        </w:rPr>
        <w:t xml:space="preserve"> </w:t>
      </w:r>
      <w:r w:rsidR="00620656" w:rsidRPr="00AB0077">
        <w:rPr>
          <w:rFonts w:ascii="Times New Roman" w:hAnsi="Times New Roman"/>
          <w:sz w:val="24"/>
          <w:szCs w:val="24"/>
        </w:rPr>
        <w:t>t</w:t>
      </w:r>
      <w:r w:rsidR="003378A6" w:rsidRPr="00AB0077">
        <w:rPr>
          <w:rFonts w:ascii="Times New Roman" w:hAnsi="Times New Roman"/>
          <w:sz w:val="24"/>
          <w:szCs w:val="24"/>
        </w:rPr>
        <w:t xml:space="preserve">he JAK-STAT pathway is the </w:t>
      </w:r>
      <w:r w:rsidR="0021071A" w:rsidRPr="00AB0077">
        <w:rPr>
          <w:rFonts w:ascii="Times New Roman" w:hAnsi="Times New Roman"/>
          <w:sz w:val="24"/>
          <w:szCs w:val="24"/>
        </w:rPr>
        <w:t>signalling</w:t>
      </w:r>
      <w:r w:rsidR="003378A6" w:rsidRPr="00AB0077">
        <w:rPr>
          <w:rFonts w:ascii="Times New Roman" w:hAnsi="Times New Roman"/>
          <w:sz w:val="24"/>
          <w:szCs w:val="24"/>
        </w:rPr>
        <w:t xml:space="preserve"> target of many cytokines which are thought to have biologically significant roles in periodontal disease (IF</w:t>
      </w:r>
      <w:r w:rsidR="0021071A" w:rsidRPr="00AB0077">
        <w:rPr>
          <w:rFonts w:ascii="Times New Roman" w:hAnsi="Times New Roman"/>
          <w:sz w:val="24"/>
          <w:szCs w:val="24"/>
        </w:rPr>
        <w:t>N</w:t>
      </w:r>
      <w:r w:rsidR="003378A6" w:rsidRPr="00AB0077">
        <w:rPr>
          <w:rFonts w:ascii="Times New Roman" w:hAnsi="Times New Roman"/>
          <w:sz w:val="24"/>
          <w:szCs w:val="24"/>
        </w:rPr>
        <w:t>-γ, TNF-α, IL-1 IL-4, IL-6, and IL-10)</w:t>
      </w:r>
      <w:r w:rsidR="00620656" w:rsidRPr="00AB0077">
        <w:rPr>
          <w:rFonts w:ascii="Times New Roman" w:hAnsi="Times New Roman"/>
          <w:sz w:val="24"/>
          <w:szCs w:val="24"/>
        </w:rPr>
        <w:t xml:space="preserve"> [26]</w:t>
      </w:r>
      <w:r w:rsidR="003378A6" w:rsidRPr="00AB0077">
        <w:rPr>
          <w:rFonts w:ascii="Times New Roman" w:hAnsi="Times New Roman"/>
          <w:sz w:val="24"/>
          <w:szCs w:val="24"/>
        </w:rPr>
        <w:t>.</w:t>
      </w:r>
      <w:r w:rsidR="0021071A" w:rsidRPr="00AB0077">
        <w:rPr>
          <w:rFonts w:ascii="Times New Roman" w:hAnsi="Times New Roman"/>
          <w:sz w:val="24"/>
          <w:szCs w:val="24"/>
        </w:rPr>
        <w:t xml:space="preserve">In our analyses, HBPs such as IFN-γ was down regulated suggesting that it was not involved in the activation of the JAK-STAT pathway. However, TNF-α and IL-6 was both down regulated and up regulated which indicate that the results cannot categorically establish any single </w:t>
      </w:r>
      <w:r w:rsidR="00620656" w:rsidRPr="00AB0077">
        <w:rPr>
          <w:rFonts w:ascii="Times New Roman" w:hAnsi="Times New Roman"/>
          <w:sz w:val="24"/>
          <w:szCs w:val="24"/>
        </w:rPr>
        <w:t xml:space="preserve">target or </w:t>
      </w:r>
      <w:r w:rsidR="0021071A" w:rsidRPr="00AB0077">
        <w:rPr>
          <w:rFonts w:ascii="Times New Roman" w:hAnsi="Times New Roman"/>
          <w:sz w:val="24"/>
          <w:szCs w:val="24"/>
        </w:rPr>
        <w:t xml:space="preserve">pathways for the disease progression. It is more likely that complex interplay of different pathways take place during the disease process and pathways might be switched on and off in order to achieve homeostasis.   </w:t>
      </w:r>
      <w:r w:rsidR="00BD49F1" w:rsidRPr="00AB0077">
        <w:rPr>
          <w:rFonts w:ascii="Times New Roman" w:hAnsi="Times New Roman"/>
          <w:sz w:val="24"/>
          <w:szCs w:val="24"/>
        </w:rPr>
        <w:t xml:space="preserve"> </w:t>
      </w:r>
    </w:p>
    <w:p w:rsidR="003E5730" w:rsidRDefault="003E5730" w:rsidP="00DE2348">
      <w:pPr>
        <w:spacing w:after="0" w:line="360" w:lineRule="auto"/>
        <w:jc w:val="both"/>
        <w:rPr>
          <w:rFonts w:ascii="Times New Roman" w:hAnsi="Times New Roman"/>
          <w:sz w:val="24"/>
          <w:szCs w:val="24"/>
          <w:highlight w:val="yellow"/>
        </w:rPr>
      </w:pPr>
    </w:p>
    <w:p w:rsidR="002E3C8D" w:rsidRDefault="002A1963" w:rsidP="00DE2348">
      <w:pPr>
        <w:spacing w:after="0" w:line="360" w:lineRule="auto"/>
        <w:jc w:val="both"/>
        <w:rPr>
          <w:rFonts w:ascii="Times New Roman" w:hAnsi="Times New Roman"/>
          <w:sz w:val="24"/>
          <w:szCs w:val="24"/>
        </w:rPr>
      </w:pPr>
      <w:r w:rsidRPr="007657FF">
        <w:rPr>
          <w:rFonts w:ascii="Times New Roman" w:hAnsi="Times New Roman"/>
          <w:sz w:val="24"/>
          <w:szCs w:val="24"/>
        </w:rPr>
        <w:t>It was also reported when IL-6 is not present, other cytokines such as IL-1 and TNF-α induce bone resorption [</w:t>
      </w:r>
      <w:r w:rsidR="00620656" w:rsidRPr="007657FF">
        <w:rPr>
          <w:rFonts w:ascii="Times New Roman" w:hAnsi="Times New Roman"/>
          <w:sz w:val="24"/>
          <w:szCs w:val="24"/>
        </w:rPr>
        <w:t>27</w:t>
      </w:r>
      <w:r w:rsidRPr="007657FF">
        <w:rPr>
          <w:rFonts w:ascii="Times New Roman" w:hAnsi="Times New Roman"/>
          <w:sz w:val="24"/>
          <w:szCs w:val="24"/>
        </w:rPr>
        <w:t xml:space="preserve">]. </w:t>
      </w:r>
      <w:r w:rsidR="00E77121" w:rsidRPr="00AB0077">
        <w:rPr>
          <w:rFonts w:ascii="Times New Roman" w:hAnsi="Times New Roman"/>
          <w:sz w:val="24"/>
          <w:szCs w:val="24"/>
        </w:rPr>
        <w:t>B</w:t>
      </w:r>
      <w:r w:rsidRPr="00AB0077">
        <w:rPr>
          <w:rFonts w:ascii="Times New Roman" w:hAnsi="Times New Roman"/>
          <w:sz w:val="24"/>
          <w:szCs w:val="24"/>
        </w:rPr>
        <w:t xml:space="preserve">oth IL-6 and TNF-α were present in the top cluster within the putative HBP interactome in this study (figure 2). </w:t>
      </w:r>
      <w:r w:rsidR="006353F3" w:rsidRPr="00AB0077">
        <w:rPr>
          <w:rFonts w:ascii="Times New Roman" w:hAnsi="Times New Roman"/>
          <w:sz w:val="24"/>
          <w:szCs w:val="24"/>
        </w:rPr>
        <w:t>F</w:t>
      </w:r>
      <w:r w:rsidRPr="00AB0077">
        <w:rPr>
          <w:rFonts w:ascii="Times New Roman" w:hAnsi="Times New Roman"/>
          <w:sz w:val="24"/>
          <w:szCs w:val="24"/>
        </w:rPr>
        <w:t>urther studies about the relationship between periodontal disease development and the cytokine network in the HBP interactome must be performed to establish the exact role of each cytokine in the inflammatory process.</w:t>
      </w:r>
      <w:r w:rsidR="00C876CF" w:rsidRPr="00AB0077">
        <w:rPr>
          <w:rFonts w:ascii="Times New Roman" w:hAnsi="Times New Roman"/>
          <w:sz w:val="24"/>
          <w:szCs w:val="24"/>
        </w:rPr>
        <w:t xml:space="preserve"> </w:t>
      </w:r>
      <w:r w:rsidR="005742D9" w:rsidRPr="00AB0077">
        <w:rPr>
          <w:rFonts w:ascii="Times New Roman" w:hAnsi="Times New Roman"/>
          <w:sz w:val="24"/>
          <w:szCs w:val="24"/>
        </w:rPr>
        <w:t xml:space="preserve">Chemokines, such as </w:t>
      </w:r>
      <w:r w:rsidR="00C876CF" w:rsidRPr="00AB0077">
        <w:rPr>
          <w:rFonts w:ascii="Times New Roman" w:hAnsi="Times New Roman"/>
          <w:sz w:val="24"/>
          <w:szCs w:val="24"/>
        </w:rPr>
        <w:t>CXCL12</w:t>
      </w:r>
      <w:r w:rsidR="005742D9" w:rsidRPr="00AB0077">
        <w:rPr>
          <w:rFonts w:ascii="Times New Roman" w:hAnsi="Times New Roman"/>
          <w:sz w:val="24"/>
          <w:szCs w:val="24"/>
        </w:rPr>
        <w:t>,</w:t>
      </w:r>
      <w:r w:rsidR="00C876CF" w:rsidRPr="00AB0077">
        <w:rPr>
          <w:rFonts w:ascii="Times New Roman" w:hAnsi="Times New Roman"/>
          <w:sz w:val="24"/>
          <w:szCs w:val="24"/>
        </w:rPr>
        <w:t xml:space="preserve"> </w:t>
      </w:r>
      <w:r w:rsidR="00F7029A" w:rsidRPr="00AB0077">
        <w:rPr>
          <w:rFonts w:ascii="Times New Roman" w:hAnsi="Times New Roman"/>
          <w:color w:val="000000"/>
          <w:sz w:val="24"/>
          <w:szCs w:val="24"/>
          <w:shd w:val="clear" w:color="auto" w:fill="FFFFFF"/>
        </w:rPr>
        <w:t>controls</w:t>
      </w:r>
      <w:r w:rsidR="00F7029A" w:rsidRPr="00AB0077">
        <w:rPr>
          <w:color w:val="000000"/>
          <w:shd w:val="clear" w:color="auto" w:fill="FFFFFF"/>
        </w:rPr>
        <w:t xml:space="preserve"> </w:t>
      </w:r>
      <w:r w:rsidR="00C876CF" w:rsidRPr="00AB0077">
        <w:rPr>
          <w:rFonts w:ascii="Times New Roman" w:hAnsi="Times New Roman"/>
          <w:sz w:val="24"/>
          <w:szCs w:val="24"/>
        </w:rPr>
        <w:t>protection against periodontal disease associated bacteria</w:t>
      </w:r>
      <w:r w:rsidR="005742D9" w:rsidRPr="00AB0077">
        <w:rPr>
          <w:rFonts w:ascii="Times New Roman" w:hAnsi="Times New Roman"/>
          <w:sz w:val="24"/>
          <w:szCs w:val="24"/>
        </w:rPr>
        <w:t xml:space="preserve">, such as </w:t>
      </w:r>
      <w:r w:rsidR="005742D9" w:rsidRPr="00AB0077">
        <w:rPr>
          <w:rFonts w:ascii="Times New Roman" w:hAnsi="Times New Roman"/>
          <w:i/>
          <w:sz w:val="24"/>
          <w:szCs w:val="24"/>
        </w:rPr>
        <w:t>P.</w:t>
      </w:r>
      <w:r w:rsidR="002B0295" w:rsidRPr="00AB0077">
        <w:rPr>
          <w:rFonts w:ascii="Times New Roman" w:hAnsi="Times New Roman"/>
          <w:i/>
          <w:sz w:val="24"/>
          <w:szCs w:val="24"/>
        </w:rPr>
        <w:t xml:space="preserve"> </w:t>
      </w:r>
      <w:r w:rsidR="005742D9" w:rsidRPr="00AB0077">
        <w:rPr>
          <w:rFonts w:ascii="Times New Roman" w:hAnsi="Times New Roman"/>
          <w:i/>
          <w:sz w:val="24"/>
          <w:szCs w:val="24"/>
        </w:rPr>
        <w:t>gingivalis</w:t>
      </w:r>
      <w:r w:rsidR="005742D9" w:rsidRPr="00AB0077">
        <w:rPr>
          <w:rFonts w:ascii="Times New Roman" w:hAnsi="Times New Roman"/>
          <w:sz w:val="24"/>
          <w:szCs w:val="24"/>
        </w:rPr>
        <w:t>,</w:t>
      </w:r>
      <w:r w:rsidR="00C876CF" w:rsidRPr="00AB0077">
        <w:rPr>
          <w:rFonts w:ascii="Times New Roman" w:hAnsi="Times New Roman"/>
          <w:sz w:val="24"/>
          <w:szCs w:val="24"/>
        </w:rPr>
        <w:t xml:space="preserve"> in normal gingival tissue and </w:t>
      </w:r>
      <w:r w:rsidR="00A01695" w:rsidRPr="00AB0077">
        <w:rPr>
          <w:rFonts w:ascii="Times New Roman" w:hAnsi="Times New Roman"/>
          <w:sz w:val="24"/>
          <w:szCs w:val="24"/>
        </w:rPr>
        <w:t>remodelling</w:t>
      </w:r>
      <w:r w:rsidR="00C876CF" w:rsidRPr="00AB0077">
        <w:rPr>
          <w:rFonts w:ascii="Times New Roman" w:hAnsi="Times New Roman"/>
          <w:sz w:val="24"/>
          <w:szCs w:val="24"/>
        </w:rPr>
        <w:t xml:space="preserve"> periodontal tissues to in</w:t>
      </w:r>
      <w:r w:rsidR="00F7029A" w:rsidRPr="00AB0077">
        <w:rPr>
          <w:rFonts w:ascii="Times New Roman" w:hAnsi="Times New Roman"/>
          <w:sz w:val="24"/>
          <w:szCs w:val="24"/>
        </w:rPr>
        <w:t>duce the production of VEGF [</w:t>
      </w:r>
      <w:r w:rsidR="00620656" w:rsidRPr="00AB0077">
        <w:rPr>
          <w:rFonts w:ascii="Times New Roman" w:hAnsi="Times New Roman"/>
          <w:sz w:val="24"/>
          <w:szCs w:val="24"/>
        </w:rPr>
        <w:t>28</w:t>
      </w:r>
      <w:r w:rsidR="00F7029A" w:rsidRPr="00AB0077">
        <w:rPr>
          <w:rFonts w:ascii="Times New Roman" w:hAnsi="Times New Roman"/>
          <w:sz w:val="24"/>
          <w:szCs w:val="24"/>
        </w:rPr>
        <w:t>]</w:t>
      </w:r>
      <w:r w:rsidR="00C876CF" w:rsidRPr="00AB0077">
        <w:rPr>
          <w:rFonts w:ascii="Times New Roman" w:hAnsi="Times New Roman"/>
          <w:sz w:val="24"/>
          <w:szCs w:val="24"/>
        </w:rPr>
        <w:t>.</w:t>
      </w:r>
      <w:r w:rsidR="00F7029A" w:rsidRPr="00AB0077">
        <w:rPr>
          <w:rFonts w:ascii="Times New Roman" w:hAnsi="Times New Roman"/>
          <w:sz w:val="24"/>
          <w:szCs w:val="24"/>
        </w:rPr>
        <w:t xml:space="preserve"> </w:t>
      </w:r>
      <w:r w:rsidR="004A39F9" w:rsidRPr="007657FF">
        <w:rPr>
          <w:rFonts w:ascii="Times New Roman" w:hAnsi="Times New Roman"/>
          <w:sz w:val="24"/>
          <w:szCs w:val="24"/>
        </w:rPr>
        <w:t>The p</w:t>
      </w:r>
      <w:r w:rsidR="00F7029A" w:rsidRPr="007657FF">
        <w:rPr>
          <w:rFonts w:ascii="Times New Roman" w:hAnsi="Times New Roman"/>
          <w:sz w:val="24"/>
          <w:szCs w:val="24"/>
        </w:rPr>
        <w:t xml:space="preserve">resence of   both CXCL12 and VEGF in the top cluster within the putative HBP interactome (figure 2) </w:t>
      </w:r>
      <w:r w:rsidR="00F7029A" w:rsidRPr="00AB0077">
        <w:rPr>
          <w:rFonts w:ascii="Times New Roman" w:hAnsi="Times New Roman"/>
          <w:sz w:val="24"/>
          <w:szCs w:val="24"/>
        </w:rPr>
        <w:t>thus suggest</w:t>
      </w:r>
      <w:r w:rsidR="0009394F">
        <w:rPr>
          <w:rFonts w:ascii="Times New Roman" w:hAnsi="Times New Roman"/>
          <w:sz w:val="24"/>
          <w:szCs w:val="24"/>
        </w:rPr>
        <w:t>s</w:t>
      </w:r>
      <w:r w:rsidR="00F7029A" w:rsidRPr="00AB0077">
        <w:rPr>
          <w:rFonts w:ascii="Times New Roman" w:hAnsi="Times New Roman"/>
          <w:sz w:val="24"/>
          <w:szCs w:val="24"/>
        </w:rPr>
        <w:t xml:space="preserve"> the important role it may have in periodontal disease </w:t>
      </w:r>
      <w:r w:rsidR="0021071A" w:rsidRPr="00AB0077">
        <w:rPr>
          <w:rFonts w:ascii="Times New Roman" w:hAnsi="Times New Roman"/>
          <w:sz w:val="24"/>
          <w:szCs w:val="24"/>
        </w:rPr>
        <w:t xml:space="preserve">homeostasis </w:t>
      </w:r>
      <w:r w:rsidR="00F7029A" w:rsidRPr="00AB0077">
        <w:rPr>
          <w:rFonts w:ascii="Times New Roman" w:hAnsi="Times New Roman"/>
          <w:sz w:val="24"/>
          <w:szCs w:val="24"/>
        </w:rPr>
        <w:t>and indicate as potential drug target</w:t>
      </w:r>
      <w:r w:rsidR="0021071A" w:rsidRPr="00AB0077">
        <w:rPr>
          <w:rFonts w:ascii="Times New Roman" w:hAnsi="Times New Roman"/>
          <w:sz w:val="24"/>
          <w:szCs w:val="24"/>
        </w:rPr>
        <w:t>s</w:t>
      </w:r>
      <w:r w:rsidR="00F7029A" w:rsidRPr="00AB0077">
        <w:rPr>
          <w:rFonts w:ascii="Times New Roman" w:hAnsi="Times New Roman"/>
          <w:sz w:val="24"/>
          <w:szCs w:val="24"/>
        </w:rPr>
        <w:t>.</w:t>
      </w:r>
      <w:r w:rsidR="003378A6" w:rsidRPr="00AB0077">
        <w:t xml:space="preserve"> </w:t>
      </w:r>
      <w:r w:rsidR="00FC0D38" w:rsidRPr="00AB0077">
        <w:rPr>
          <w:rFonts w:ascii="Times New Roman" w:hAnsi="Times New Roman"/>
          <w:sz w:val="24"/>
          <w:szCs w:val="24"/>
        </w:rPr>
        <w:t xml:space="preserve">It is clear from the analyses that the major signalling pathways in periodontitis </w:t>
      </w:r>
      <w:r w:rsidR="003378A6" w:rsidRPr="00AB0077">
        <w:rPr>
          <w:rFonts w:ascii="Times New Roman" w:hAnsi="Times New Roman"/>
          <w:sz w:val="24"/>
          <w:szCs w:val="24"/>
        </w:rPr>
        <w:t>are common to various inflammatory mediators</w:t>
      </w:r>
      <w:r w:rsidR="00FC0D38" w:rsidRPr="00AB0077">
        <w:rPr>
          <w:rFonts w:ascii="Times New Roman" w:hAnsi="Times New Roman"/>
          <w:sz w:val="24"/>
          <w:szCs w:val="24"/>
        </w:rPr>
        <w:t xml:space="preserve"> and hence</w:t>
      </w:r>
      <w:r w:rsidR="003378A6" w:rsidRPr="00AB0077">
        <w:rPr>
          <w:rFonts w:ascii="Times New Roman" w:hAnsi="Times New Roman"/>
          <w:sz w:val="24"/>
          <w:szCs w:val="24"/>
        </w:rPr>
        <w:t xml:space="preserve"> their blockade may be more effective than targeting specific cytokines. However</w:t>
      </w:r>
      <w:r w:rsidR="00FC0D38" w:rsidRPr="00AB0077">
        <w:rPr>
          <w:rFonts w:ascii="Times New Roman" w:hAnsi="Times New Roman"/>
          <w:sz w:val="24"/>
          <w:szCs w:val="24"/>
        </w:rPr>
        <w:t>,</w:t>
      </w:r>
      <w:r w:rsidR="003378A6" w:rsidRPr="00AB0077">
        <w:rPr>
          <w:rFonts w:ascii="Times New Roman" w:hAnsi="Times New Roman"/>
          <w:sz w:val="24"/>
          <w:szCs w:val="24"/>
        </w:rPr>
        <w:t xml:space="preserve"> </w:t>
      </w:r>
      <w:r w:rsidR="0021071A" w:rsidRPr="00AB0077">
        <w:rPr>
          <w:rFonts w:ascii="Times New Roman" w:hAnsi="Times New Roman"/>
          <w:sz w:val="24"/>
          <w:szCs w:val="24"/>
        </w:rPr>
        <w:t>while designing drug targets</w:t>
      </w:r>
      <w:r w:rsidR="00FC0D38" w:rsidRPr="00AB0077">
        <w:rPr>
          <w:rFonts w:ascii="Times New Roman" w:hAnsi="Times New Roman"/>
          <w:sz w:val="24"/>
          <w:szCs w:val="24"/>
        </w:rPr>
        <w:t>,</w:t>
      </w:r>
      <w:r w:rsidR="0021071A" w:rsidRPr="00AB0077">
        <w:rPr>
          <w:rFonts w:ascii="Times New Roman" w:hAnsi="Times New Roman"/>
          <w:sz w:val="24"/>
          <w:szCs w:val="24"/>
        </w:rPr>
        <w:t xml:space="preserve"> the fact that </w:t>
      </w:r>
      <w:r w:rsidR="003378A6" w:rsidRPr="00AB0077">
        <w:rPr>
          <w:rFonts w:ascii="Times New Roman" w:hAnsi="Times New Roman"/>
          <w:sz w:val="24"/>
          <w:szCs w:val="24"/>
        </w:rPr>
        <w:t>these pathways are important in several other physiological processes and therefore their inhibition can also result in undesirable side effects</w:t>
      </w:r>
      <w:r w:rsidR="0057641A" w:rsidRPr="00AB0077">
        <w:rPr>
          <w:rFonts w:ascii="Times New Roman" w:hAnsi="Times New Roman"/>
          <w:sz w:val="24"/>
          <w:szCs w:val="24"/>
        </w:rPr>
        <w:t xml:space="preserve"> should also be taken into account.</w:t>
      </w:r>
    </w:p>
    <w:p w:rsidR="006353F3" w:rsidRDefault="006353F3" w:rsidP="00DE2348">
      <w:pPr>
        <w:spacing w:after="0" w:line="360" w:lineRule="auto"/>
        <w:jc w:val="both"/>
        <w:rPr>
          <w:rFonts w:ascii="Times New Roman" w:hAnsi="Times New Roman"/>
          <w:sz w:val="24"/>
          <w:szCs w:val="24"/>
        </w:rPr>
      </w:pPr>
    </w:p>
    <w:p w:rsidR="00AC32B6" w:rsidRDefault="005742D9" w:rsidP="00DE2348">
      <w:pPr>
        <w:spacing w:after="0" w:line="360" w:lineRule="auto"/>
        <w:jc w:val="both"/>
        <w:rPr>
          <w:rFonts w:ascii="Times New Roman" w:hAnsi="Times New Roman"/>
          <w:sz w:val="24"/>
          <w:szCs w:val="24"/>
        </w:rPr>
      </w:pPr>
      <w:r w:rsidRPr="008619A1">
        <w:rPr>
          <w:rFonts w:ascii="Times New Roman" w:hAnsi="Times New Roman"/>
          <w:sz w:val="24"/>
          <w:szCs w:val="24"/>
        </w:rPr>
        <w:t>Th</w:t>
      </w:r>
      <w:r w:rsidR="00C40834">
        <w:rPr>
          <w:rFonts w:ascii="Times New Roman" w:hAnsi="Times New Roman"/>
          <w:sz w:val="24"/>
          <w:szCs w:val="24"/>
        </w:rPr>
        <w:t>e</w:t>
      </w:r>
      <w:r w:rsidRPr="008619A1">
        <w:rPr>
          <w:rFonts w:ascii="Times New Roman" w:hAnsi="Times New Roman"/>
          <w:sz w:val="24"/>
          <w:szCs w:val="24"/>
        </w:rPr>
        <w:t xml:space="preserve"> analys</w:t>
      </w:r>
      <w:r w:rsidR="00C40834">
        <w:rPr>
          <w:rFonts w:ascii="Times New Roman" w:hAnsi="Times New Roman"/>
          <w:sz w:val="24"/>
          <w:szCs w:val="24"/>
        </w:rPr>
        <w:t>e</w:t>
      </w:r>
      <w:r w:rsidRPr="008619A1">
        <w:rPr>
          <w:rFonts w:ascii="Times New Roman" w:hAnsi="Times New Roman"/>
          <w:sz w:val="24"/>
          <w:szCs w:val="24"/>
        </w:rPr>
        <w:t xml:space="preserve">s </w:t>
      </w:r>
      <w:r w:rsidR="00C40834">
        <w:rPr>
          <w:rFonts w:ascii="Times New Roman" w:hAnsi="Times New Roman"/>
          <w:sz w:val="24"/>
          <w:szCs w:val="24"/>
        </w:rPr>
        <w:t xml:space="preserve">also </w:t>
      </w:r>
      <w:r w:rsidRPr="008619A1">
        <w:rPr>
          <w:rFonts w:ascii="Times New Roman" w:hAnsi="Times New Roman"/>
          <w:sz w:val="24"/>
          <w:szCs w:val="24"/>
        </w:rPr>
        <w:t>identified MMP</w:t>
      </w:r>
      <w:r>
        <w:rPr>
          <w:rFonts w:ascii="Times New Roman" w:hAnsi="Times New Roman"/>
          <w:sz w:val="24"/>
          <w:szCs w:val="24"/>
        </w:rPr>
        <w:t>-</w:t>
      </w:r>
      <w:r w:rsidRPr="008619A1">
        <w:rPr>
          <w:rFonts w:ascii="Times New Roman" w:hAnsi="Times New Roman"/>
          <w:sz w:val="24"/>
          <w:szCs w:val="24"/>
        </w:rPr>
        <w:t>2</w:t>
      </w:r>
      <w:r>
        <w:rPr>
          <w:rFonts w:ascii="Times New Roman" w:hAnsi="Times New Roman"/>
          <w:sz w:val="24"/>
          <w:szCs w:val="24"/>
        </w:rPr>
        <w:t>, MMP-9 and MMP-14</w:t>
      </w:r>
      <w:r w:rsidRPr="008619A1">
        <w:rPr>
          <w:rFonts w:ascii="Times New Roman" w:hAnsi="Times New Roman"/>
          <w:sz w:val="24"/>
          <w:szCs w:val="24"/>
        </w:rPr>
        <w:t xml:space="preserve"> as being </w:t>
      </w:r>
      <w:r>
        <w:rPr>
          <w:rFonts w:ascii="Times New Roman" w:hAnsi="Times New Roman"/>
          <w:sz w:val="24"/>
          <w:szCs w:val="24"/>
        </w:rPr>
        <w:t>constituents</w:t>
      </w:r>
      <w:r w:rsidRPr="008619A1">
        <w:rPr>
          <w:rFonts w:ascii="Times New Roman" w:hAnsi="Times New Roman"/>
          <w:sz w:val="24"/>
          <w:szCs w:val="24"/>
        </w:rPr>
        <w:t xml:space="preserve"> with</w:t>
      </w:r>
      <w:r>
        <w:rPr>
          <w:rFonts w:ascii="Times New Roman" w:hAnsi="Times New Roman"/>
          <w:sz w:val="24"/>
          <w:szCs w:val="24"/>
        </w:rPr>
        <w:t>in the top cluster of the putative HBP interactome (figure 2)</w:t>
      </w:r>
      <w:r w:rsidRPr="008619A1">
        <w:rPr>
          <w:rFonts w:ascii="Times New Roman" w:hAnsi="Times New Roman"/>
          <w:sz w:val="24"/>
          <w:szCs w:val="24"/>
        </w:rPr>
        <w:t>, a result consistent with the known roles of MMP</w:t>
      </w:r>
      <w:r>
        <w:rPr>
          <w:rFonts w:ascii="Times New Roman" w:hAnsi="Times New Roman"/>
          <w:sz w:val="24"/>
          <w:szCs w:val="24"/>
        </w:rPr>
        <w:t>s</w:t>
      </w:r>
      <w:r w:rsidRPr="008619A1">
        <w:rPr>
          <w:rFonts w:ascii="Times New Roman" w:hAnsi="Times New Roman"/>
          <w:sz w:val="24"/>
          <w:szCs w:val="24"/>
        </w:rPr>
        <w:t xml:space="preserve"> in matrix </w:t>
      </w:r>
      <w:r w:rsidRPr="008619A1">
        <w:rPr>
          <w:rFonts w:ascii="Times New Roman" w:hAnsi="Times New Roman"/>
          <w:sz w:val="24"/>
          <w:szCs w:val="24"/>
        </w:rPr>
        <w:lastRenderedPageBreak/>
        <w:t>reorganisation and periodontium degradation.</w:t>
      </w:r>
      <w:r w:rsidR="00AD015A">
        <w:rPr>
          <w:rFonts w:ascii="Times New Roman" w:hAnsi="Times New Roman"/>
          <w:sz w:val="24"/>
          <w:szCs w:val="24"/>
        </w:rPr>
        <w:t xml:space="preserve"> </w:t>
      </w:r>
      <w:r w:rsidR="00AC230D">
        <w:rPr>
          <w:rFonts w:ascii="Times New Roman" w:hAnsi="Times New Roman"/>
          <w:sz w:val="24"/>
          <w:szCs w:val="24"/>
        </w:rPr>
        <w:t>However</w:t>
      </w:r>
      <w:r w:rsidR="00946C34">
        <w:rPr>
          <w:rFonts w:ascii="Times New Roman" w:hAnsi="Times New Roman"/>
          <w:sz w:val="24"/>
          <w:szCs w:val="24"/>
        </w:rPr>
        <w:t>,</w:t>
      </w:r>
      <w:r w:rsidR="00AC230D">
        <w:rPr>
          <w:rFonts w:ascii="Times New Roman" w:hAnsi="Times New Roman"/>
          <w:sz w:val="24"/>
          <w:szCs w:val="24"/>
        </w:rPr>
        <w:t xml:space="preserve"> the</w:t>
      </w:r>
      <w:r w:rsidR="00AC230D" w:rsidRPr="00AC230D">
        <w:rPr>
          <w:rFonts w:ascii="Times New Roman" w:hAnsi="Times New Roman"/>
          <w:sz w:val="24"/>
          <w:szCs w:val="24"/>
        </w:rPr>
        <w:t xml:space="preserve"> membrane bound proteinase</w:t>
      </w:r>
      <w:r w:rsidR="00AC230D">
        <w:rPr>
          <w:rFonts w:ascii="Times New Roman" w:hAnsi="Times New Roman"/>
          <w:sz w:val="24"/>
          <w:szCs w:val="24"/>
        </w:rPr>
        <w:t>, MMP-14</w:t>
      </w:r>
      <w:r w:rsidR="00BB32D6">
        <w:rPr>
          <w:rFonts w:ascii="Times New Roman" w:hAnsi="Times New Roman"/>
          <w:sz w:val="24"/>
          <w:szCs w:val="24"/>
        </w:rPr>
        <w:t>, found</w:t>
      </w:r>
      <w:r w:rsidR="00AC230D" w:rsidRPr="00AC230D">
        <w:rPr>
          <w:rFonts w:ascii="Times New Roman" w:hAnsi="Times New Roman"/>
          <w:sz w:val="24"/>
          <w:szCs w:val="24"/>
        </w:rPr>
        <w:t xml:space="preserve"> to be </w:t>
      </w:r>
      <w:r w:rsidR="00946C34">
        <w:rPr>
          <w:rFonts w:ascii="Times New Roman" w:hAnsi="Times New Roman"/>
          <w:sz w:val="24"/>
          <w:szCs w:val="24"/>
        </w:rPr>
        <w:t>down-regulated</w:t>
      </w:r>
      <w:r w:rsidR="00AC230D" w:rsidRPr="00AC230D">
        <w:rPr>
          <w:rFonts w:ascii="Times New Roman" w:hAnsi="Times New Roman"/>
          <w:sz w:val="24"/>
          <w:szCs w:val="24"/>
        </w:rPr>
        <w:t xml:space="preserve"> in gingival</w:t>
      </w:r>
      <w:r w:rsidR="00AC230D">
        <w:rPr>
          <w:rFonts w:ascii="Times New Roman" w:hAnsi="Times New Roman"/>
          <w:sz w:val="24"/>
          <w:szCs w:val="24"/>
        </w:rPr>
        <w:t xml:space="preserve"> </w:t>
      </w:r>
      <w:r w:rsidR="00AC230D" w:rsidRPr="00AC230D">
        <w:rPr>
          <w:rFonts w:ascii="Times New Roman" w:hAnsi="Times New Roman"/>
          <w:sz w:val="24"/>
          <w:szCs w:val="24"/>
        </w:rPr>
        <w:t>t</w:t>
      </w:r>
      <w:r w:rsidR="00946C34">
        <w:rPr>
          <w:rFonts w:ascii="Times New Roman" w:hAnsi="Times New Roman"/>
          <w:sz w:val="24"/>
          <w:szCs w:val="24"/>
        </w:rPr>
        <w:t xml:space="preserve">issues from periodontitis sites. </w:t>
      </w:r>
      <w:r w:rsidR="00D33B4D">
        <w:rPr>
          <w:rFonts w:ascii="Times New Roman" w:hAnsi="Times New Roman"/>
          <w:sz w:val="24"/>
          <w:szCs w:val="24"/>
        </w:rPr>
        <w:t xml:space="preserve">Hence </w:t>
      </w:r>
      <w:r w:rsidR="00946C34">
        <w:rPr>
          <w:rFonts w:ascii="Times New Roman" w:hAnsi="Times New Roman"/>
          <w:sz w:val="24"/>
          <w:szCs w:val="24"/>
        </w:rPr>
        <w:t xml:space="preserve">its </w:t>
      </w:r>
      <w:r w:rsidR="00946C34" w:rsidRPr="00AC230D">
        <w:rPr>
          <w:rFonts w:ascii="Times New Roman" w:hAnsi="Times New Roman"/>
          <w:sz w:val="24"/>
          <w:szCs w:val="24"/>
        </w:rPr>
        <w:t>role</w:t>
      </w:r>
      <w:r w:rsidR="00946C34">
        <w:rPr>
          <w:rFonts w:ascii="Times New Roman" w:hAnsi="Times New Roman"/>
          <w:sz w:val="24"/>
          <w:szCs w:val="24"/>
        </w:rPr>
        <w:t xml:space="preserve"> in tissue homeostasis </w:t>
      </w:r>
      <w:r w:rsidR="00D33B4D">
        <w:rPr>
          <w:rFonts w:ascii="Times New Roman" w:hAnsi="Times New Roman"/>
          <w:sz w:val="24"/>
          <w:szCs w:val="24"/>
        </w:rPr>
        <w:t xml:space="preserve">during periodontitis </w:t>
      </w:r>
      <w:r w:rsidR="00946C34">
        <w:rPr>
          <w:rFonts w:ascii="Times New Roman" w:hAnsi="Times New Roman"/>
          <w:sz w:val="24"/>
          <w:szCs w:val="24"/>
        </w:rPr>
        <w:t>still remains ambiguous</w:t>
      </w:r>
      <w:r w:rsidR="00946C34" w:rsidRPr="00AB0077">
        <w:rPr>
          <w:rFonts w:ascii="Times New Roman" w:hAnsi="Times New Roman"/>
          <w:sz w:val="24"/>
          <w:szCs w:val="24"/>
        </w:rPr>
        <w:t>.</w:t>
      </w:r>
      <w:r w:rsidR="00DE2348" w:rsidRPr="00AB0077">
        <w:rPr>
          <w:rFonts w:ascii="Times New Roman" w:hAnsi="Times New Roman"/>
          <w:sz w:val="24"/>
          <w:szCs w:val="24"/>
        </w:rPr>
        <w:t xml:space="preserve"> While designing targeted drug for periodontitis treatment it is important to take account </w:t>
      </w:r>
      <w:r w:rsidR="004A39F9" w:rsidRPr="007657FF">
        <w:rPr>
          <w:rFonts w:ascii="Times New Roman" w:hAnsi="Times New Roman"/>
          <w:sz w:val="24"/>
          <w:szCs w:val="24"/>
        </w:rPr>
        <w:t xml:space="preserve">of </w:t>
      </w:r>
      <w:r w:rsidR="00DE2348" w:rsidRPr="007657FF">
        <w:rPr>
          <w:rFonts w:ascii="Times New Roman" w:hAnsi="Times New Roman"/>
          <w:sz w:val="24"/>
          <w:szCs w:val="24"/>
        </w:rPr>
        <w:t>the</w:t>
      </w:r>
      <w:r w:rsidR="00DE2348" w:rsidRPr="00AB0077">
        <w:rPr>
          <w:rFonts w:ascii="Times New Roman" w:hAnsi="Times New Roman"/>
          <w:sz w:val="24"/>
          <w:szCs w:val="24"/>
        </w:rPr>
        <w:t xml:space="preserve"> fact that the </w:t>
      </w:r>
      <w:r w:rsidR="00DE2348" w:rsidRPr="00AB0077">
        <w:t xml:space="preserve"> </w:t>
      </w:r>
      <w:r w:rsidR="00DE2348" w:rsidRPr="00AB0077">
        <w:rPr>
          <w:rFonts w:ascii="Times New Roman" w:hAnsi="Times New Roman"/>
          <w:sz w:val="24"/>
          <w:szCs w:val="24"/>
        </w:rPr>
        <w:t xml:space="preserve">mRNA expression data was used to predict </w:t>
      </w:r>
      <w:r w:rsidR="002E3C8D" w:rsidRPr="00AB0077">
        <w:rPr>
          <w:rFonts w:ascii="Times New Roman" w:hAnsi="Times New Roman"/>
          <w:sz w:val="24"/>
          <w:szCs w:val="24"/>
        </w:rPr>
        <w:t>t</w:t>
      </w:r>
      <w:r w:rsidR="00DE2348" w:rsidRPr="00AB0077">
        <w:rPr>
          <w:rFonts w:ascii="Times New Roman" w:hAnsi="Times New Roman"/>
          <w:sz w:val="24"/>
          <w:szCs w:val="24"/>
        </w:rPr>
        <w:t xml:space="preserve">he HBP interactome in this study. It is known </w:t>
      </w:r>
      <w:r w:rsidR="00F701EF" w:rsidRPr="00AB0077">
        <w:rPr>
          <w:rFonts w:ascii="Times New Roman" w:hAnsi="Times New Roman"/>
          <w:sz w:val="24"/>
          <w:szCs w:val="24"/>
        </w:rPr>
        <w:t>that some</w:t>
      </w:r>
      <w:r w:rsidR="00DE2348" w:rsidRPr="00AB0077">
        <w:rPr>
          <w:rFonts w:ascii="Times New Roman" w:hAnsi="Times New Roman"/>
          <w:sz w:val="24"/>
          <w:szCs w:val="24"/>
        </w:rPr>
        <w:t xml:space="preserve"> genes could </w:t>
      </w:r>
      <w:r w:rsidR="00F701EF" w:rsidRPr="00AB0077">
        <w:rPr>
          <w:rFonts w:ascii="Times New Roman" w:hAnsi="Times New Roman"/>
          <w:sz w:val="24"/>
          <w:szCs w:val="24"/>
        </w:rPr>
        <w:t>display no</w:t>
      </w:r>
      <w:r w:rsidR="00DE2348" w:rsidRPr="00AB0077">
        <w:rPr>
          <w:rFonts w:ascii="Times New Roman" w:hAnsi="Times New Roman"/>
          <w:sz w:val="24"/>
          <w:szCs w:val="24"/>
        </w:rPr>
        <w:t xml:space="preserve"> change in the protein expression even though changes were observed during predicted gene-interaction network. </w:t>
      </w:r>
      <w:r w:rsidR="00F701EF" w:rsidRPr="00AB0077">
        <w:rPr>
          <w:rFonts w:ascii="Times New Roman" w:hAnsi="Times New Roman"/>
          <w:sz w:val="24"/>
          <w:szCs w:val="24"/>
        </w:rPr>
        <w:t xml:space="preserve">HBPs such as azurocidin </w:t>
      </w:r>
      <w:r w:rsidR="00AD015A" w:rsidRPr="00AB0077">
        <w:rPr>
          <w:rFonts w:ascii="Times New Roman" w:hAnsi="Times New Roman"/>
          <w:sz w:val="24"/>
          <w:szCs w:val="24"/>
        </w:rPr>
        <w:t xml:space="preserve">which </w:t>
      </w:r>
      <w:r w:rsidR="00F701EF" w:rsidRPr="00AB0077">
        <w:rPr>
          <w:rFonts w:ascii="Times New Roman" w:hAnsi="Times New Roman"/>
          <w:sz w:val="24"/>
          <w:szCs w:val="24"/>
        </w:rPr>
        <w:t>have</w:t>
      </w:r>
      <w:r w:rsidR="00642BC3" w:rsidRPr="00AB0077">
        <w:rPr>
          <w:rFonts w:ascii="Times New Roman" w:hAnsi="Times New Roman"/>
          <w:sz w:val="24"/>
          <w:szCs w:val="24"/>
        </w:rPr>
        <w:t xml:space="preserve"> been indicated to possess</w:t>
      </w:r>
      <w:r w:rsidR="00F701EF" w:rsidRPr="00AB0077">
        <w:rPr>
          <w:rFonts w:ascii="Times New Roman" w:hAnsi="Times New Roman"/>
          <w:sz w:val="24"/>
          <w:szCs w:val="24"/>
        </w:rPr>
        <w:t xml:space="preserve"> an inhibitory role in osteoclast differentiation</w:t>
      </w:r>
      <w:r w:rsidR="00AD015A" w:rsidRPr="00AB0077">
        <w:rPr>
          <w:rFonts w:ascii="Times New Roman" w:hAnsi="Times New Roman"/>
          <w:sz w:val="24"/>
          <w:szCs w:val="24"/>
        </w:rPr>
        <w:t xml:space="preserve"> (</w:t>
      </w:r>
      <w:r w:rsidR="00F701EF" w:rsidRPr="00AB0077">
        <w:rPr>
          <w:rFonts w:ascii="Times New Roman" w:hAnsi="Times New Roman"/>
          <w:sz w:val="24"/>
          <w:szCs w:val="24"/>
        </w:rPr>
        <w:t>and thus a protective role in alveolar bone loss during the early stages of periodontitis</w:t>
      </w:r>
      <w:r w:rsidR="00642BC3" w:rsidRPr="00AB0077">
        <w:rPr>
          <w:rFonts w:ascii="Times New Roman" w:hAnsi="Times New Roman"/>
          <w:sz w:val="24"/>
          <w:szCs w:val="24"/>
        </w:rPr>
        <w:t xml:space="preserve"> [</w:t>
      </w:r>
      <w:r w:rsidR="00AD015A" w:rsidRPr="00AB0077">
        <w:rPr>
          <w:rFonts w:ascii="Times New Roman" w:hAnsi="Times New Roman"/>
          <w:sz w:val="24"/>
          <w:szCs w:val="24"/>
        </w:rPr>
        <w:t>6</w:t>
      </w:r>
      <w:r w:rsidR="00642BC3" w:rsidRPr="00AB0077">
        <w:rPr>
          <w:rFonts w:ascii="Times New Roman" w:hAnsi="Times New Roman"/>
          <w:sz w:val="24"/>
          <w:szCs w:val="24"/>
        </w:rPr>
        <w:t>]</w:t>
      </w:r>
      <w:r w:rsidR="00AD015A" w:rsidRPr="00AB0077">
        <w:rPr>
          <w:rFonts w:ascii="Times New Roman" w:hAnsi="Times New Roman"/>
          <w:sz w:val="24"/>
          <w:szCs w:val="24"/>
        </w:rPr>
        <w:t>)</w:t>
      </w:r>
      <w:r w:rsidR="00642BC3" w:rsidRPr="00AB0077">
        <w:rPr>
          <w:rFonts w:ascii="Times New Roman" w:hAnsi="Times New Roman"/>
          <w:sz w:val="24"/>
          <w:szCs w:val="24"/>
        </w:rPr>
        <w:t xml:space="preserve"> </w:t>
      </w:r>
      <w:r w:rsidR="00E943D6" w:rsidRPr="00AB0077">
        <w:rPr>
          <w:rFonts w:ascii="Times New Roman" w:hAnsi="Times New Roman"/>
          <w:sz w:val="24"/>
          <w:szCs w:val="24"/>
        </w:rPr>
        <w:t>were</w:t>
      </w:r>
      <w:r w:rsidR="00642BC3" w:rsidRPr="00AB0077">
        <w:rPr>
          <w:rFonts w:ascii="Times New Roman" w:hAnsi="Times New Roman"/>
          <w:sz w:val="24"/>
          <w:szCs w:val="24"/>
        </w:rPr>
        <w:t xml:space="preserve"> not identified in our searches.</w:t>
      </w:r>
    </w:p>
    <w:p w:rsidR="007A5486" w:rsidRDefault="007A5486" w:rsidP="00AC32B6">
      <w:pPr>
        <w:spacing w:after="0" w:line="360" w:lineRule="auto"/>
        <w:jc w:val="both"/>
        <w:rPr>
          <w:rFonts w:ascii="Times New Roman" w:hAnsi="Times New Roman"/>
          <w:sz w:val="24"/>
          <w:szCs w:val="24"/>
        </w:rPr>
      </w:pPr>
    </w:p>
    <w:p w:rsidR="00AC32B6" w:rsidRDefault="00AC32B6" w:rsidP="00974E3C">
      <w:pPr>
        <w:spacing w:after="0" w:line="360" w:lineRule="auto"/>
        <w:jc w:val="both"/>
        <w:rPr>
          <w:rFonts w:ascii="Times New Roman" w:hAnsi="Times New Roman"/>
          <w:sz w:val="24"/>
          <w:szCs w:val="24"/>
        </w:rPr>
      </w:pPr>
      <w:r>
        <w:rPr>
          <w:rFonts w:ascii="Times New Roman" w:hAnsi="Times New Roman"/>
          <w:sz w:val="24"/>
          <w:szCs w:val="24"/>
        </w:rPr>
        <w:t xml:space="preserve">The network analysis indicates that </w:t>
      </w:r>
      <w:r w:rsidRPr="008619A1">
        <w:rPr>
          <w:rFonts w:ascii="Times New Roman" w:hAnsi="Times New Roman"/>
          <w:sz w:val="24"/>
          <w:szCs w:val="24"/>
        </w:rPr>
        <w:t>MMP</w:t>
      </w:r>
      <w:r w:rsidR="009947F5">
        <w:rPr>
          <w:rFonts w:ascii="Times New Roman" w:hAnsi="Times New Roman"/>
          <w:sz w:val="24"/>
          <w:szCs w:val="24"/>
        </w:rPr>
        <w:t>s</w:t>
      </w:r>
      <w:r w:rsidR="00B91512">
        <w:rPr>
          <w:rFonts w:ascii="Times New Roman" w:hAnsi="Times New Roman"/>
          <w:sz w:val="24"/>
          <w:szCs w:val="24"/>
        </w:rPr>
        <w:t xml:space="preserve"> </w:t>
      </w:r>
      <w:r w:rsidR="009947F5">
        <w:rPr>
          <w:rFonts w:ascii="Times New Roman" w:hAnsi="Times New Roman"/>
          <w:sz w:val="24"/>
          <w:szCs w:val="24"/>
        </w:rPr>
        <w:t>are</w:t>
      </w:r>
      <w:r>
        <w:rPr>
          <w:rFonts w:ascii="Times New Roman" w:hAnsi="Times New Roman"/>
          <w:sz w:val="24"/>
          <w:szCs w:val="24"/>
        </w:rPr>
        <w:t xml:space="preserve"> important player</w:t>
      </w:r>
      <w:r w:rsidR="009947F5">
        <w:rPr>
          <w:rFonts w:ascii="Times New Roman" w:hAnsi="Times New Roman"/>
          <w:sz w:val="24"/>
          <w:szCs w:val="24"/>
        </w:rPr>
        <w:t>s</w:t>
      </w:r>
      <w:r>
        <w:rPr>
          <w:rFonts w:ascii="Times New Roman" w:hAnsi="Times New Roman"/>
          <w:sz w:val="24"/>
          <w:szCs w:val="24"/>
        </w:rPr>
        <w:t xml:space="preserve"> in the putative HBP interactome and is an important constituent of the top</w:t>
      </w:r>
      <w:r w:rsidRPr="008619A1">
        <w:rPr>
          <w:rFonts w:ascii="Times New Roman" w:hAnsi="Times New Roman"/>
          <w:sz w:val="24"/>
          <w:szCs w:val="24"/>
        </w:rPr>
        <w:t xml:space="preserve"> cluster</w:t>
      </w:r>
      <w:r>
        <w:rPr>
          <w:rFonts w:ascii="Times New Roman" w:hAnsi="Times New Roman"/>
          <w:sz w:val="24"/>
          <w:szCs w:val="24"/>
        </w:rPr>
        <w:t xml:space="preserve"> within the putative HBP interactome (figure </w:t>
      </w:r>
      <w:r w:rsidR="00620656">
        <w:rPr>
          <w:rFonts w:ascii="Times New Roman" w:hAnsi="Times New Roman"/>
          <w:sz w:val="24"/>
          <w:szCs w:val="24"/>
        </w:rPr>
        <w:t>2</w:t>
      </w:r>
      <w:r>
        <w:rPr>
          <w:rFonts w:ascii="Times New Roman" w:hAnsi="Times New Roman"/>
          <w:sz w:val="24"/>
          <w:szCs w:val="24"/>
        </w:rPr>
        <w:t>).</w:t>
      </w:r>
      <w:r w:rsidRPr="008619A1">
        <w:rPr>
          <w:rFonts w:ascii="Times New Roman" w:hAnsi="Times New Roman"/>
          <w:sz w:val="24"/>
          <w:szCs w:val="24"/>
        </w:rPr>
        <w:t xml:space="preserve"> </w:t>
      </w:r>
      <w:r w:rsidR="006147E9" w:rsidRPr="00AB0077">
        <w:rPr>
          <w:rFonts w:ascii="Times New Roman" w:hAnsi="Times New Roman"/>
          <w:sz w:val="24"/>
          <w:szCs w:val="24"/>
        </w:rPr>
        <w:t>Fibroblasts secrete collagenase matrixmetalloproteinases (MMPs) causing periodontium degradation and the most common type of MMPs related to tissue destruction belongs to collagenases family (</w:t>
      </w:r>
      <w:r w:rsidR="00E9188F" w:rsidRPr="00AB0077">
        <w:rPr>
          <w:rFonts w:ascii="Times New Roman" w:hAnsi="Times New Roman"/>
          <w:sz w:val="24"/>
          <w:szCs w:val="24"/>
        </w:rPr>
        <w:t>largely</w:t>
      </w:r>
      <w:r w:rsidR="006147E9" w:rsidRPr="00AB0077">
        <w:rPr>
          <w:rFonts w:ascii="Times New Roman" w:hAnsi="Times New Roman"/>
          <w:sz w:val="24"/>
          <w:szCs w:val="24"/>
        </w:rPr>
        <w:t xml:space="preserve"> MMP-8 and MMP-13</w:t>
      </w:r>
      <w:r w:rsidR="00E9188F" w:rsidRPr="00AB0077">
        <w:rPr>
          <w:rFonts w:ascii="Times New Roman" w:hAnsi="Times New Roman"/>
          <w:sz w:val="24"/>
          <w:szCs w:val="24"/>
        </w:rPr>
        <w:t>)</w:t>
      </w:r>
      <w:r w:rsidR="006147E9" w:rsidRPr="00AB0077">
        <w:rPr>
          <w:rFonts w:ascii="Times New Roman" w:hAnsi="Times New Roman"/>
          <w:sz w:val="24"/>
          <w:szCs w:val="24"/>
        </w:rPr>
        <w:t xml:space="preserve"> with </w:t>
      </w:r>
      <w:r w:rsidR="00E9188F" w:rsidRPr="00AB0077">
        <w:rPr>
          <w:rFonts w:ascii="Times New Roman" w:hAnsi="Times New Roman"/>
          <w:sz w:val="24"/>
          <w:szCs w:val="24"/>
        </w:rPr>
        <w:t>major</w:t>
      </w:r>
      <w:r w:rsidR="006147E9" w:rsidRPr="00AB0077">
        <w:rPr>
          <w:rFonts w:ascii="Times New Roman" w:hAnsi="Times New Roman"/>
          <w:sz w:val="24"/>
          <w:szCs w:val="24"/>
        </w:rPr>
        <w:t xml:space="preserve"> contribution from MMP-9 and MMP-14 [</w:t>
      </w:r>
      <w:r w:rsidR="00620656" w:rsidRPr="00AB0077">
        <w:rPr>
          <w:rFonts w:ascii="Times New Roman" w:hAnsi="Times New Roman"/>
          <w:sz w:val="24"/>
          <w:szCs w:val="24"/>
        </w:rPr>
        <w:t>29</w:t>
      </w:r>
      <w:r w:rsidR="00AD015A" w:rsidRPr="00AB0077">
        <w:rPr>
          <w:rFonts w:ascii="Times New Roman" w:hAnsi="Times New Roman"/>
          <w:sz w:val="24"/>
          <w:szCs w:val="24"/>
        </w:rPr>
        <w:t xml:space="preserve">, </w:t>
      </w:r>
      <w:r w:rsidR="00620656" w:rsidRPr="00AB0077">
        <w:rPr>
          <w:rFonts w:ascii="Times New Roman" w:hAnsi="Times New Roman"/>
          <w:sz w:val="24"/>
          <w:szCs w:val="24"/>
        </w:rPr>
        <w:t>30</w:t>
      </w:r>
      <w:r w:rsidR="006147E9" w:rsidRPr="00AB0077">
        <w:rPr>
          <w:rFonts w:ascii="Times New Roman" w:hAnsi="Times New Roman"/>
          <w:sz w:val="24"/>
          <w:szCs w:val="24"/>
        </w:rPr>
        <w:t xml:space="preserve">]. However, in the present study it was found </w:t>
      </w:r>
      <w:r w:rsidR="00FF18A5" w:rsidRPr="00AB0077">
        <w:rPr>
          <w:rFonts w:ascii="Times New Roman" w:hAnsi="Times New Roman"/>
          <w:sz w:val="24"/>
          <w:szCs w:val="24"/>
        </w:rPr>
        <w:t xml:space="preserve"> that MMP-14 was down-regulated in gingival tissues from periodontitis </w:t>
      </w:r>
      <w:r w:rsidR="00131E77" w:rsidRPr="00AB0077">
        <w:rPr>
          <w:rFonts w:ascii="Times New Roman" w:hAnsi="Times New Roman"/>
          <w:sz w:val="24"/>
          <w:szCs w:val="24"/>
        </w:rPr>
        <w:t xml:space="preserve">sites </w:t>
      </w:r>
      <w:r w:rsidR="006147E9" w:rsidRPr="00AB0077">
        <w:rPr>
          <w:rFonts w:ascii="Times New Roman" w:hAnsi="Times New Roman"/>
          <w:sz w:val="24"/>
          <w:szCs w:val="24"/>
        </w:rPr>
        <w:t xml:space="preserve">and therefore </w:t>
      </w:r>
      <w:r w:rsidR="00131E77" w:rsidRPr="007657FF">
        <w:rPr>
          <w:rFonts w:ascii="Times New Roman" w:hAnsi="Times New Roman"/>
          <w:sz w:val="24"/>
          <w:szCs w:val="24"/>
        </w:rPr>
        <w:t>suggest</w:t>
      </w:r>
      <w:r w:rsidR="001106FB" w:rsidRPr="007657FF">
        <w:rPr>
          <w:rFonts w:ascii="Times New Roman" w:hAnsi="Times New Roman"/>
          <w:sz w:val="24"/>
          <w:szCs w:val="24"/>
        </w:rPr>
        <w:t>s</w:t>
      </w:r>
      <w:r w:rsidR="00FF18A5" w:rsidRPr="00AB0077">
        <w:rPr>
          <w:rFonts w:ascii="Times New Roman" w:hAnsi="Times New Roman"/>
          <w:sz w:val="24"/>
          <w:szCs w:val="24"/>
        </w:rPr>
        <w:t xml:space="preserve"> that </w:t>
      </w:r>
      <w:r w:rsidR="00D33B4D" w:rsidRPr="00AB0077">
        <w:rPr>
          <w:rFonts w:ascii="Times New Roman" w:hAnsi="Times New Roman"/>
          <w:sz w:val="24"/>
          <w:szCs w:val="24"/>
        </w:rPr>
        <w:t xml:space="preserve">the use of </w:t>
      </w:r>
      <w:r w:rsidR="00FF18A5" w:rsidRPr="00AB0077">
        <w:rPr>
          <w:rFonts w:ascii="Times New Roman" w:hAnsi="Times New Roman"/>
          <w:sz w:val="24"/>
          <w:szCs w:val="24"/>
        </w:rPr>
        <w:t xml:space="preserve">broad spectrum anti-MMP </w:t>
      </w:r>
      <w:r w:rsidR="006147E9" w:rsidRPr="00AB0077">
        <w:rPr>
          <w:rFonts w:ascii="Times New Roman" w:hAnsi="Times New Roman"/>
          <w:sz w:val="24"/>
          <w:szCs w:val="24"/>
        </w:rPr>
        <w:t>agents should</w:t>
      </w:r>
      <w:r w:rsidR="00D33B4D" w:rsidRPr="00AB0077">
        <w:rPr>
          <w:rFonts w:ascii="Times New Roman" w:hAnsi="Times New Roman"/>
          <w:sz w:val="24"/>
          <w:szCs w:val="24"/>
        </w:rPr>
        <w:t xml:space="preserve"> be carefully formulated to target </w:t>
      </w:r>
      <w:r w:rsidR="00131E77" w:rsidRPr="00AB0077">
        <w:rPr>
          <w:rFonts w:ascii="Times New Roman" w:hAnsi="Times New Roman"/>
          <w:sz w:val="24"/>
          <w:szCs w:val="24"/>
        </w:rPr>
        <w:t>specific</w:t>
      </w:r>
      <w:r w:rsidR="00D33B4D" w:rsidRPr="00AB0077">
        <w:rPr>
          <w:rFonts w:ascii="Times New Roman" w:hAnsi="Times New Roman"/>
          <w:sz w:val="24"/>
          <w:szCs w:val="24"/>
        </w:rPr>
        <w:t xml:space="preserve"> HBPs</w:t>
      </w:r>
      <w:r w:rsidR="00FA7E16" w:rsidRPr="00AB0077">
        <w:rPr>
          <w:rFonts w:ascii="Times New Roman" w:hAnsi="Times New Roman"/>
          <w:sz w:val="24"/>
          <w:szCs w:val="24"/>
        </w:rPr>
        <w:t xml:space="preserve"> associated with periodontitis.</w:t>
      </w:r>
      <w:r w:rsidR="00FF18A5" w:rsidRPr="00AB0077">
        <w:rPr>
          <w:rFonts w:ascii="Times New Roman" w:hAnsi="Times New Roman"/>
          <w:sz w:val="24"/>
          <w:szCs w:val="24"/>
        </w:rPr>
        <w:t xml:space="preserve"> </w:t>
      </w:r>
      <w:r w:rsidR="007963E2" w:rsidRPr="00AB0077">
        <w:rPr>
          <w:rFonts w:ascii="Times New Roman" w:hAnsi="Times New Roman"/>
          <w:sz w:val="24"/>
          <w:szCs w:val="24"/>
        </w:rPr>
        <w:t>S</w:t>
      </w:r>
      <w:r w:rsidR="00A0366D" w:rsidRPr="00AB0077">
        <w:rPr>
          <w:rFonts w:ascii="Times New Roman" w:hAnsi="Times New Roman"/>
          <w:sz w:val="24"/>
          <w:szCs w:val="24"/>
        </w:rPr>
        <w:t xml:space="preserve">everal therapeutics has been </w:t>
      </w:r>
      <w:r w:rsidR="007963E2" w:rsidRPr="00AB0077">
        <w:rPr>
          <w:rFonts w:ascii="Times New Roman" w:hAnsi="Times New Roman"/>
          <w:sz w:val="24"/>
          <w:szCs w:val="24"/>
        </w:rPr>
        <w:t xml:space="preserve">reported </w:t>
      </w:r>
      <w:r w:rsidR="00A0366D" w:rsidRPr="00AB0077">
        <w:rPr>
          <w:rFonts w:ascii="Times New Roman" w:hAnsi="Times New Roman"/>
          <w:sz w:val="24"/>
          <w:szCs w:val="24"/>
        </w:rPr>
        <w:t xml:space="preserve"> to block MMPs function</w:t>
      </w:r>
      <w:r w:rsidR="007963E2" w:rsidRPr="00AB0077">
        <w:rPr>
          <w:rFonts w:ascii="Times New Roman" w:hAnsi="Times New Roman"/>
          <w:sz w:val="24"/>
          <w:szCs w:val="24"/>
        </w:rPr>
        <w:t xml:space="preserve"> [</w:t>
      </w:r>
      <w:r w:rsidR="00620656" w:rsidRPr="00AB0077">
        <w:rPr>
          <w:rFonts w:ascii="Times New Roman" w:hAnsi="Times New Roman"/>
          <w:sz w:val="24"/>
          <w:szCs w:val="24"/>
        </w:rPr>
        <w:t>31</w:t>
      </w:r>
      <w:r w:rsidR="007963E2" w:rsidRPr="00AB0077">
        <w:rPr>
          <w:rFonts w:ascii="Times New Roman" w:hAnsi="Times New Roman"/>
          <w:sz w:val="24"/>
          <w:szCs w:val="24"/>
        </w:rPr>
        <w:t>]</w:t>
      </w:r>
      <w:r w:rsidR="00A0366D" w:rsidRPr="00AB0077">
        <w:rPr>
          <w:rFonts w:ascii="Times New Roman" w:hAnsi="Times New Roman"/>
          <w:sz w:val="24"/>
          <w:szCs w:val="24"/>
        </w:rPr>
        <w:t>. These includes Hydroxamate-based MMPIs (</w:t>
      </w:r>
      <w:r w:rsidR="00C40834" w:rsidRPr="00AB0077">
        <w:rPr>
          <w:rFonts w:ascii="Times New Roman" w:hAnsi="Times New Roman"/>
          <w:sz w:val="24"/>
          <w:szCs w:val="24"/>
        </w:rPr>
        <w:t xml:space="preserve">e.g. </w:t>
      </w:r>
      <w:r w:rsidR="006353F3" w:rsidRPr="00AB0077">
        <w:rPr>
          <w:rFonts w:ascii="Times New Roman" w:hAnsi="Times New Roman"/>
          <w:sz w:val="24"/>
          <w:szCs w:val="24"/>
        </w:rPr>
        <w:t>Batimastat, M</w:t>
      </w:r>
      <w:r w:rsidR="00A0366D" w:rsidRPr="00AB0077">
        <w:rPr>
          <w:rFonts w:ascii="Times New Roman" w:hAnsi="Times New Roman"/>
          <w:sz w:val="24"/>
          <w:szCs w:val="24"/>
        </w:rPr>
        <w:t>arimastat</w:t>
      </w:r>
      <w:r w:rsidR="00C40834" w:rsidRPr="00AB0077">
        <w:rPr>
          <w:rFonts w:ascii="Times New Roman" w:hAnsi="Times New Roman"/>
          <w:sz w:val="24"/>
          <w:szCs w:val="24"/>
        </w:rPr>
        <w:t xml:space="preserve"> and Prinomastat</w:t>
      </w:r>
      <w:r w:rsidR="00A0366D" w:rsidRPr="00AB0077">
        <w:rPr>
          <w:rFonts w:ascii="Times New Roman" w:hAnsi="Times New Roman"/>
          <w:sz w:val="24"/>
          <w:szCs w:val="24"/>
        </w:rPr>
        <w:t xml:space="preserve">), </w:t>
      </w:r>
      <w:r w:rsidR="00C40834" w:rsidRPr="00AB0077">
        <w:rPr>
          <w:rFonts w:ascii="Times New Roman" w:hAnsi="Times New Roman"/>
          <w:sz w:val="24"/>
          <w:szCs w:val="24"/>
        </w:rPr>
        <w:t xml:space="preserve">Non-Hydroxamate-based MMPIs (e.g. </w:t>
      </w:r>
      <w:r w:rsidR="00A44C77" w:rsidRPr="00AB0077">
        <w:rPr>
          <w:rFonts w:ascii="Times New Roman" w:hAnsi="Times New Roman"/>
          <w:sz w:val="24"/>
          <w:szCs w:val="24"/>
        </w:rPr>
        <w:t xml:space="preserve">Rebimastat, Tanomastat and </w:t>
      </w:r>
      <w:r w:rsidR="006353F3" w:rsidRPr="00AB0077">
        <w:rPr>
          <w:rFonts w:ascii="Times New Roman" w:hAnsi="Times New Roman"/>
          <w:sz w:val="24"/>
          <w:szCs w:val="24"/>
        </w:rPr>
        <w:t>D</w:t>
      </w:r>
      <w:r w:rsidR="00A44C77" w:rsidRPr="00AB0077">
        <w:rPr>
          <w:rFonts w:ascii="Times New Roman" w:hAnsi="Times New Roman"/>
          <w:sz w:val="24"/>
          <w:szCs w:val="24"/>
        </w:rPr>
        <w:t>oxycycline)</w:t>
      </w:r>
      <w:r w:rsidR="00A0366D" w:rsidRPr="00AB0077">
        <w:rPr>
          <w:rFonts w:ascii="Times New Roman" w:hAnsi="Times New Roman"/>
          <w:sz w:val="24"/>
          <w:szCs w:val="24"/>
        </w:rPr>
        <w:t xml:space="preserve"> </w:t>
      </w:r>
      <w:r w:rsidR="005B45D0" w:rsidRPr="00AB0077">
        <w:rPr>
          <w:rFonts w:ascii="Times New Roman" w:hAnsi="Times New Roman"/>
          <w:sz w:val="24"/>
          <w:szCs w:val="24"/>
        </w:rPr>
        <w:t>[</w:t>
      </w:r>
      <w:r w:rsidR="00620656" w:rsidRPr="00AB0077">
        <w:rPr>
          <w:rFonts w:ascii="Times New Roman" w:hAnsi="Times New Roman"/>
          <w:sz w:val="24"/>
          <w:szCs w:val="24"/>
        </w:rPr>
        <w:t>31</w:t>
      </w:r>
      <w:r w:rsidR="005B45D0" w:rsidRPr="00AB0077">
        <w:rPr>
          <w:rFonts w:ascii="Times New Roman" w:hAnsi="Times New Roman"/>
          <w:sz w:val="24"/>
          <w:szCs w:val="24"/>
        </w:rPr>
        <w:t>]</w:t>
      </w:r>
      <w:r w:rsidR="00A0366D" w:rsidRPr="00AB0077">
        <w:rPr>
          <w:rFonts w:ascii="Times New Roman" w:hAnsi="Times New Roman"/>
          <w:sz w:val="24"/>
          <w:szCs w:val="24"/>
        </w:rPr>
        <w:t>. However, clinical successes were limited due to severe toxicities and prolonged treatment contributing to inflammation. Furthermore some of this therapeutics possesses cancer promoting activities</w:t>
      </w:r>
      <w:r w:rsidR="00A44C77" w:rsidRPr="00AB0077">
        <w:rPr>
          <w:rFonts w:ascii="Times New Roman" w:hAnsi="Times New Roman"/>
          <w:sz w:val="24"/>
          <w:szCs w:val="24"/>
        </w:rPr>
        <w:t xml:space="preserve"> [e.g.</w:t>
      </w:r>
      <w:r w:rsidR="006353F3" w:rsidRPr="00AB0077">
        <w:rPr>
          <w:rFonts w:ascii="Times New Roman" w:hAnsi="Times New Roman"/>
          <w:sz w:val="24"/>
          <w:szCs w:val="24"/>
        </w:rPr>
        <w:t>B</w:t>
      </w:r>
      <w:r w:rsidR="00A44C77" w:rsidRPr="00AB0077">
        <w:rPr>
          <w:rFonts w:ascii="Times New Roman" w:hAnsi="Times New Roman"/>
          <w:sz w:val="24"/>
          <w:szCs w:val="24"/>
        </w:rPr>
        <w:t xml:space="preserve">atimastat promote liver metastasis, </w:t>
      </w:r>
      <w:r w:rsidR="00620656" w:rsidRPr="00AB0077">
        <w:rPr>
          <w:rFonts w:ascii="Times New Roman" w:hAnsi="Times New Roman"/>
          <w:sz w:val="24"/>
          <w:szCs w:val="24"/>
        </w:rPr>
        <w:t>32</w:t>
      </w:r>
      <w:r w:rsidR="00A44C77" w:rsidRPr="00AB0077">
        <w:rPr>
          <w:rFonts w:ascii="Times New Roman" w:hAnsi="Times New Roman"/>
          <w:sz w:val="24"/>
          <w:szCs w:val="24"/>
        </w:rPr>
        <w:t>]</w:t>
      </w:r>
      <w:r w:rsidR="00A0366D" w:rsidRPr="00AB0077">
        <w:rPr>
          <w:rFonts w:ascii="Times New Roman" w:hAnsi="Times New Roman"/>
          <w:sz w:val="24"/>
          <w:szCs w:val="24"/>
        </w:rPr>
        <w:t xml:space="preserve"> and raises the concern whether designing </w:t>
      </w:r>
      <w:r w:rsidR="00A0366D" w:rsidRPr="007657FF">
        <w:rPr>
          <w:rFonts w:ascii="Times New Roman" w:hAnsi="Times New Roman"/>
          <w:sz w:val="24"/>
          <w:szCs w:val="24"/>
        </w:rPr>
        <w:t>drug</w:t>
      </w:r>
      <w:r w:rsidR="001106FB" w:rsidRPr="007657FF">
        <w:rPr>
          <w:rFonts w:ascii="Times New Roman" w:hAnsi="Times New Roman"/>
          <w:sz w:val="24"/>
          <w:szCs w:val="24"/>
        </w:rPr>
        <w:t>s</w:t>
      </w:r>
      <w:r w:rsidR="00A0366D" w:rsidRPr="00AB0077">
        <w:rPr>
          <w:rFonts w:ascii="Times New Roman" w:hAnsi="Times New Roman"/>
          <w:sz w:val="24"/>
          <w:szCs w:val="24"/>
        </w:rPr>
        <w:t xml:space="preserve"> against MMPs will be beneficial. </w:t>
      </w:r>
      <w:r w:rsidR="00974E3C" w:rsidRPr="00AB0077">
        <w:rPr>
          <w:rFonts w:ascii="Times New Roman" w:hAnsi="Times New Roman"/>
          <w:sz w:val="24"/>
          <w:szCs w:val="24"/>
        </w:rPr>
        <w:t>Although it was reported that MMP-1, -2, -3, -7, -8 and- 9 are associated with severity of periodontitis [</w:t>
      </w:r>
      <w:r w:rsidR="00620656" w:rsidRPr="00AB0077">
        <w:rPr>
          <w:rFonts w:ascii="Times New Roman" w:hAnsi="Times New Roman"/>
          <w:sz w:val="24"/>
          <w:szCs w:val="24"/>
        </w:rPr>
        <w:t>33</w:t>
      </w:r>
      <w:r w:rsidR="00974E3C" w:rsidRPr="00AB0077">
        <w:rPr>
          <w:rFonts w:ascii="Times New Roman" w:hAnsi="Times New Roman"/>
          <w:sz w:val="24"/>
          <w:szCs w:val="24"/>
        </w:rPr>
        <w:t xml:space="preserve">], </w:t>
      </w:r>
      <w:r w:rsidR="00974E3C" w:rsidRPr="00AB0077">
        <w:rPr>
          <w:rFonts w:ascii="Times New Roman" w:hAnsi="Times New Roman"/>
          <w:i/>
          <w:sz w:val="24"/>
          <w:szCs w:val="24"/>
        </w:rPr>
        <w:t>in silico</w:t>
      </w:r>
      <w:r w:rsidR="00974E3C" w:rsidRPr="00AB0077">
        <w:rPr>
          <w:rFonts w:ascii="Times New Roman" w:hAnsi="Times New Roman"/>
          <w:sz w:val="24"/>
          <w:szCs w:val="24"/>
        </w:rPr>
        <w:t xml:space="preserve"> analysis  in this study only revealed MMP-2 and -9 </w:t>
      </w:r>
      <w:r w:rsidR="00974E3C" w:rsidRPr="007657FF">
        <w:rPr>
          <w:rFonts w:ascii="Times New Roman" w:hAnsi="Times New Roman"/>
          <w:sz w:val="24"/>
          <w:szCs w:val="24"/>
        </w:rPr>
        <w:t>as</w:t>
      </w:r>
      <w:r w:rsidR="001106FB" w:rsidRPr="007657FF">
        <w:rPr>
          <w:rFonts w:ascii="Times New Roman" w:hAnsi="Times New Roman"/>
          <w:sz w:val="24"/>
          <w:szCs w:val="24"/>
        </w:rPr>
        <w:t xml:space="preserve"> a </w:t>
      </w:r>
      <w:r w:rsidR="00974E3C" w:rsidRPr="007657FF">
        <w:rPr>
          <w:rFonts w:ascii="Times New Roman" w:hAnsi="Times New Roman"/>
          <w:sz w:val="24"/>
          <w:szCs w:val="24"/>
        </w:rPr>
        <w:t xml:space="preserve"> major</w:t>
      </w:r>
      <w:r w:rsidR="00974E3C" w:rsidRPr="00AB0077">
        <w:rPr>
          <w:rFonts w:ascii="Times New Roman" w:hAnsi="Times New Roman"/>
          <w:sz w:val="24"/>
          <w:szCs w:val="24"/>
        </w:rPr>
        <w:t xml:space="preserve"> target for regulating periodontitis. Therefore, further work on elucidating the role of each MMPs in tissue homeostasis should be addressed prior to devising a new anti-MMP strategy. </w:t>
      </w:r>
      <w:r w:rsidR="00A0366D" w:rsidRPr="007657FF">
        <w:rPr>
          <w:rFonts w:ascii="Times New Roman" w:hAnsi="Times New Roman"/>
          <w:sz w:val="24"/>
          <w:szCs w:val="24"/>
        </w:rPr>
        <w:t>Recently, developing antibody based therap</w:t>
      </w:r>
      <w:r w:rsidR="001106FB" w:rsidRPr="007657FF">
        <w:rPr>
          <w:rFonts w:ascii="Times New Roman" w:hAnsi="Times New Roman"/>
          <w:sz w:val="24"/>
          <w:szCs w:val="24"/>
        </w:rPr>
        <w:t>ies</w:t>
      </w:r>
      <w:r w:rsidR="00A0366D" w:rsidRPr="007657FF">
        <w:rPr>
          <w:rFonts w:ascii="Times New Roman" w:hAnsi="Times New Roman"/>
          <w:sz w:val="24"/>
          <w:szCs w:val="24"/>
        </w:rPr>
        <w:t xml:space="preserve"> to block MMPs has shown that </w:t>
      </w:r>
      <w:r w:rsidR="001106FB" w:rsidRPr="007657FF">
        <w:rPr>
          <w:rFonts w:ascii="Times New Roman" w:hAnsi="Times New Roman"/>
          <w:sz w:val="24"/>
          <w:szCs w:val="24"/>
        </w:rPr>
        <w:t xml:space="preserve">the </w:t>
      </w:r>
      <w:r w:rsidR="00A0366D" w:rsidRPr="007657FF">
        <w:rPr>
          <w:rFonts w:ascii="Times New Roman" w:hAnsi="Times New Roman"/>
          <w:sz w:val="24"/>
          <w:szCs w:val="24"/>
        </w:rPr>
        <w:t xml:space="preserve">antibody approach was successful in blocking MMP14 function </w:t>
      </w:r>
      <w:r w:rsidR="005B45D0" w:rsidRPr="007657FF">
        <w:rPr>
          <w:rFonts w:ascii="Times New Roman" w:hAnsi="Times New Roman"/>
          <w:sz w:val="24"/>
          <w:szCs w:val="24"/>
        </w:rPr>
        <w:t>[</w:t>
      </w:r>
      <w:r w:rsidR="00620656" w:rsidRPr="007657FF">
        <w:rPr>
          <w:rFonts w:ascii="Times New Roman" w:hAnsi="Times New Roman"/>
          <w:sz w:val="24"/>
          <w:szCs w:val="24"/>
        </w:rPr>
        <w:t>31</w:t>
      </w:r>
      <w:r w:rsidR="005B45D0" w:rsidRPr="007657FF">
        <w:rPr>
          <w:rFonts w:ascii="Times New Roman" w:hAnsi="Times New Roman"/>
          <w:sz w:val="24"/>
          <w:szCs w:val="24"/>
        </w:rPr>
        <w:t xml:space="preserve">] </w:t>
      </w:r>
      <w:r w:rsidR="006353F3" w:rsidRPr="007657FF">
        <w:rPr>
          <w:rFonts w:ascii="Times New Roman" w:hAnsi="Times New Roman"/>
          <w:sz w:val="24"/>
          <w:szCs w:val="24"/>
        </w:rPr>
        <w:t>but contradict</w:t>
      </w:r>
      <w:r w:rsidR="001106FB" w:rsidRPr="007657FF">
        <w:rPr>
          <w:rFonts w:ascii="Times New Roman" w:hAnsi="Times New Roman"/>
          <w:sz w:val="24"/>
          <w:szCs w:val="24"/>
        </w:rPr>
        <w:t>ed</w:t>
      </w:r>
      <w:r w:rsidR="006353F3" w:rsidRPr="007657FF">
        <w:rPr>
          <w:rFonts w:ascii="Times New Roman" w:hAnsi="Times New Roman"/>
          <w:sz w:val="24"/>
          <w:szCs w:val="24"/>
        </w:rPr>
        <w:t xml:space="preserve"> results obtained in this study indicat</w:t>
      </w:r>
      <w:r w:rsidR="001106FB" w:rsidRPr="007657FF">
        <w:rPr>
          <w:rFonts w:ascii="Times New Roman" w:hAnsi="Times New Roman"/>
          <w:sz w:val="24"/>
          <w:szCs w:val="24"/>
        </w:rPr>
        <w:t>ing</w:t>
      </w:r>
      <w:r w:rsidR="006353F3" w:rsidRPr="007657FF">
        <w:rPr>
          <w:rFonts w:ascii="Times New Roman" w:hAnsi="Times New Roman"/>
          <w:sz w:val="24"/>
          <w:szCs w:val="24"/>
        </w:rPr>
        <w:t xml:space="preserve"> further analyses is required to establish its potential application in</w:t>
      </w:r>
      <w:r w:rsidR="00A0366D" w:rsidRPr="007657FF">
        <w:rPr>
          <w:rFonts w:ascii="Times New Roman" w:hAnsi="Times New Roman"/>
          <w:sz w:val="24"/>
          <w:szCs w:val="24"/>
        </w:rPr>
        <w:t xml:space="preserve"> regulating periodontitis</w:t>
      </w:r>
      <w:r w:rsidR="005B45D0" w:rsidRPr="007657FF">
        <w:rPr>
          <w:rFonts w:ascii="Times New Roman" w:hAnsi="Times New Roman"/>
          <w:sz w:val="24"/>
          <w:szCs w:val="24"/>
        </w:rPr>
        <w:t xml:space="preserve">. </w:t>
      </w:r>
      <w:r w:rsidR="00FC4D62" w:rsidRPr="007657FF">
        <w:rPr>
          <w:rFonts w:ascii="Times New Roman" w:hAnsi="Times New Roman"/>
          <w:sz w:val="24"/>
          <w:szCs w:val="24"/>
        </w:rPr>
        <w:t xml:space="preserve">In addition, further work should be considered </w:t>
      </w:r>
      <w:r w:rsidR="001106FB" w:rsidRPr="007657FF">
        <w:rPr>
          <w:rFonts w:ascii="Times New Roman" w:hAnsi="Times New Roman"/>
          <w:sz w:val="24"/>
          <w:szCs w:val="24"/>
        </w:rPr>
        <w:t xml:space="preserve">as </w:t>
      </w:r>
      <w:r w:rsidR="0009394F" w:rsidRPr="007657FF">
        <w:rPr>
          <w:rFonts w:ascii="Times New Roman" w:hAnsi="Times New Roman"/>
          <w:sz w:val="24"/>
          <w:szCs w:val="24"/>
        </w:rPr>
        <w:t>a means</w:t>
      </w:r>
      <w:r w:rsidR="00FC4D62" w:rsidRPr="007657FF">
        <w:rPr>
          <w:rFonts w:ascii="Times New Roman" w:hAnsi="Times New Roman"/>
          <w:sz w:val="24"/>
          <w:szCs w:val="24"/>
        </w:rPr>
        <w:t xml:space="preserve"> of activating genes down regulated in the periodontitis</w:t>
      </w:r>
      <w:r w:rsidR="00C55824" w:rsidRPr="007657FF">
        <w:rPr>
          <w:rFonts w:ascii="Times New Roman" w:hAnsi="Times New Roman"/>
          <w:sz w:val="24"/>
          <w:szCs w:val="24"/>
        </w:rPr>
        <w:t xml:space="preserve">, such as MMP14 found in this </w:t>
      </w:r>
      <w:r w:rsidR="006353F3" w:rsidRPr="007657FF">
        <w:rPr>
          <w:rFonts w:ascii="Times New Roman" w:hAnsi="Times New Roman"/>
          <w:sz w:val="24"/>
          <w:szCs w:val="24"/>
        </w:rPr>
        <w:t>study that</w:t>
      </w:r>
      <w:r w:rsidR="00FC4D62" w:rsidRPr="007657FF">
        <w:rPr>
          <w:rFonts w:ascii="Times New Roman" w:hAnsi="Times New Roman"/>
          <w:sz w:val="24"/>
          <w:szCs w:val="24"/>
        </w:rPr>
        <w:t xml:space="preserve"> may hinder the pathogenesis and thus can also form a potential drug target.</w:t>
      </w:r>
    </w:p>
    <w:p w:rsidR="003E5730" w:rsidRDefault="003E5730" w:rsidP="00974E3C">
      <w:pPr>
        <w:spacing w:after="0" w:line="360" w:lineRule="auto"/>
        <w:jc w:val="both"/>
        <w:rPr>
          <w:rFonts w:ascii="Times New Roman" w:hAnsi="Times New Roman"/>
          <w:sz w:val="24"/>
          <w:szCs w:val="24"/>
        </w:rPr>
      </w:pPr>
    </w:p>
    <w:p w:rsidR="002F36C6" w:rsidRPr="0079073A" w:rsidRDefault="00B91512" w:rsidP="002F36C6">
      <w:pPr>
        <w:spacing w:after="0" w:line="360" w:lineRule="auto"/>
        <w:jc w:val="both"/>
        <w:rPr>
          <w:rFonts w:ascii="Times New Roman" w:hAnsi="Times New Roman"/>
          <w:b/>
          <w:sz w:val="24"/>
          <w:szCs w:val="24"/>
          <w:lang w:eastAsia="en-GB"/>
        </w:rPr>
      </w:pPr>
      <w:r>
        <w:rPr>
          <w:rFonts w:ascii="Times New Roman" w:hAnsi="Times New Roman"/>
          <w:b/>
          <w:sz w:val="24"/>
          <w:szCs w:val="24"/>
          <w:lang w:eastAsia="en-GB"/>
        </w:rPr>
        <w:t>Conclusions</w:t>
      </w:r>
    </w:p>
    <w:p w:rsidR="00AC32B6" w:rsidRDefault="00E75CC0" w:rsidP="00BB32D6">
      <w:pPr>
        <w:spacing w:after="0" w:line="360" w:lineRule="auto"/>
        <w:jc w:val="both"/>
        <w:rPr>
          <w:rFonts w:ascii="Times New Roman" w:eastAsia="Arial Unicode MS" w:hAnsi="Times New Roman"/>
          <w:sz w:val="24"/>
          <w:szCs w:val="24"/>
          <w:lang w:eastAsia="en-GB"/>
        </w:rPr>
      </w:pPr>
      <w:r w:rsidRPr="00AB0077">
        <w:rPr>
          <w:rFonts w:ascii="Times New Roman" w:hAnsi="Times New Roman"/>
          <w:sz w:val="24"/>
          <w:szCs w:val="24"/>
        </w:rPr>
        <w:t>In conclusion, t</w:t>
      </w:r>
      <w:r w:rsidR="0004058A" w:rsidRPr="00AB0077">
        <w:rPr>
          <w:rFonts w:ascii="Times New Roman" w:hAnsi="Times New Roman"/>
          <w:sz w:val="24"/>
          <w:szCs w:val="24"/>
        </w:rPr>
        <w:t xml:space="preserve">his study attempted to integrate and rationalise available data on </w:t>
      </w:r>
      <w:r w:rsidR="0004058A" w:rsidRPr="00AB0077">
        <w:rPr>
          <w:rFonts w:ascii="Times New Roman" w:eastAsia="Times New Roman" w:hAnsi="Times New Roman"/>
          <w:sz w:val="24"/>
          <w:szCs w:val="24"/>
          <w:lang w:eastAsia="en-GB"/>
        </w:rPr>
        <w:t>HBPs</w:t>
      </w:r>
      <w:r w:rsidR="0004058A" w:rsidRPr="00AB0077">
        <w:rPr>
          <w:rFonts w:ascii="Times New Roman" w:hAnsi="Times New Roman"/>
          <w:sz w:val="24"/>
          <w:szCs w:val="24"/>
        </w:rPr>
        <w:t xml:space="preserve"> </w:t>
      </w:r>
      <w:r w:rsidR="00FA7E16" w:rsidRPr="00AB0077">
        <w:rPr>
          <w:rFonts w:ascii="Times New Roman" w:hAnsi="Times New Roman"/>
          <w:sz w:val="24"/>
          <w:szCs w:val="24"/>
        </w:rPr>
        <w:t xml:space="preserve">to </w:t>
      </w:r>
      <w:r w:rsidR="0004058A" w:rsidRPr="00AB0077">
        <w:rPr>
          <w:rFonts w:ascii="Times New Roman" w:hAnsi="Times New Roman"/>
          <w:sz w:val="24"/>
          <w:szCs w:val="24"/>
        </w:rPr>
        <w:t>identif</w:t>
      </w:r>
      <w:r w:rsidR="00FA7E16" w:rsidRPr="00AB0077">
        <w:rPr>
          <w:rFonts w:ascii="Times New Roman" w:hAnsi="Times New Roman"/>
          <w:sz w:val="24"/>
          <w:szCs w:val="24"/>
        </w:rPr>
        <w:t>y</w:t>
      </w:r>
      <w:r w:rsidR="0004058A" w:rsidRPr="00AB0077">
        <w:rPr>
          <w:rFonts w:ascii="Times New Roman" w:hAnsi="Times New Roman"/>
          <w:sz w:val="24"/>
          <w:szCs w:val="24"/>
        </w:rPr>
        <w:t xml:space="preserve"> drug targets that may play important roles in periodontitis</w:t>
      </w:r>
      <w:r w:rsidRPr="00AB0077">
        <w:rPr>
          <w:rFonts w:ascii="Times New Roman" w:hAnsi="Times New Roman"/>
          <w:sz w:val="24"/>
          <w:szCs w:val="24"/>
        </w:rPr>
        <w:t>.</w:t>
      </w:r>
      <w:r w:rsidR="0004058A" w:rsidRPr="00AB0077">
        <w:rPr>
          <w:rFonts w:ascii="Times New Roman" w:hAnsi="Times New Roman"/>
          <w:sz w:val="24"/>
          <w:szCs w:val="24"/>
        </w:rPr>
        <w:t xml:space="preserve"> </w:t>
      </w:r>
      <w:r w:rsidRPr="00AB0077">
        <w:rPr>
          <w:rFonts w:ascii="Times New Roman" w:hAnsi="Times New Roman"/>
          <w:i/>
          <w:sz w:val="24"/>
          <w:szCs w:val="24"/>
        </w:rPr>
        <w:t>In silico</w:t>
      </w:r>
      <w:r w:rsidRPr="00AB0077">
        <w:rPr>
          <w:rFonts w:ascii="Times New Roman" w:hAnsi="Times New Roman"/>
          <w:sz w:val="24"/>
          <w:szCs w:val="24"/>
        </w:rPr>
        <w:t xml:space="preserve"> analysis </w:t>
      </w:r>
      <w:r w:rsidR="00AC32B6" w:rsidRPr="00AB0077">
        <w:rPr>
          <w:rFonts w:ascii="Times New Roman" w:eastAsia="Arial Unicode MS" w:hAnsi="Times New Roman"/>
          <w:sz w:val="24"/>
          <w:szCs w:val="24"/>
          <w:lang w:eastAsia="en-GB"/>
        </w:rPr>
        <w:t xml:space="preserve">demonstrates that </w:t>
      </w:r>
      <w:r w:rsidR="00AC32B6" w:rsidRPr="00AB0077">
        <w:rPr>
          <w:rFonts w:ascii="Times New Roman" w:hAnsi="Times New Roman"/>
          <w:sz w:val="24"/>
          <w:szCs w:val="24"/>
        </w:rPr>
        <w:t>HBPs may have a role in periodontal disease</w:t>
      </w:r>
      <w:r w:rsidR="0004058A" w:rsidRPr="00AB0077">
        <w:rPr>
          <w:rFonts w:ascii="Times New Roman" w:hAnsi="Times New Roman"/>
          <w:sz w:val="24"/>
          <w:szCs w:val="24"/>
        </w:rPr>
        <w:t xml:space="preserve"> and can be used for identifying potential drug targets</w:t>
      </w:r>
      <w:r w:rsidRPr="00AB0077">
        <w:rPr>
          <w:rFonts w:ascii="Times New Roman" w:hAnsi="Times New Roman"/>
          <w:sz w:val="24"/>
          <w:szCs w:val="24"/>
        </w:rPr>
        <w:t xml:space="preserve"> </w:t>
      </w:r>
      <w:r w:rsidR="00C40834" w:rsidRPr="00AB0077">
        <w:rPr>
          <w:rFonts w:ascii="Times New Roman" w:hAnsi="Times New Roman"/>
          <w:sz w:val="24"/>
          <w:szCs w:val="24"/>
        </w:rPr>
        <w:t>that include chemokines</w:t>
      </w:r>
      <w:r w:rsidR="006353F3" w:rsidRPr="00AB0077">
        <w:rPr>
          <w:rFonts w:ascii="Times New Roman" w:hAnsi="Times New Roman"/>
          <w:sz w:val="24"/>
          <w:szCs w:val="24"/>
        </w:rPr>
        <w:t xml:space="preserve">, </w:t>
      </w:r>
      <w:r w:rsidR="006353F3" w:rsidRPr="00AB0077">
        <w:rPr>
          <w:rFonts w:ascii="Times New Roman" w:hAnsi="Times New Roman"/>
          <w:sz w:val="24"/>
          <w:szCs w:val="24"/>
        </w:rPr>
        <w:lastRenderedPageBreak/>
        <w:t>CXCL12</w:t>
      </w:r>
      <w:r w:rsidR="00C40834" w:rsidRPr="00AB0077">
        <w:rPr>
          <w:rFonts w:ascii="Times New Roman" w:hAnsi="Times New Roman"/>
          <w:sz w:val="24"/>
          <w:szCs w:val="24"/>
        </w:rPr>
        <w:t xml:space="preserve">, and proteases, </w:t>
      </w:r>
      <w:r w:rsidR="00A67A93" w:rsidRPr="00AB0077">
        <w:rPr>
          <w:rFonts w:ascii="Times New Roman" w:hAnsi="Times New Roman"/>
          <w:sz w:val="24"/>
          <w:szCs w:val="24"/>
        </w:rPr>
        <w:t>MMP-2 and -9</w:t>
      </w:r>
      <w:r w:rsidR="006353F3" w:rsidRPr="00AB0077">
        <w:rPr>
          <w:rFonts w:ascii="Times New Roman" w:hAnsi="Times New Roman"/>
          <w:sz w:val="24"/>
          <w:szCs w:val="24"/>
        </w:rPr>
        <w:t>, for</w:t>
      </w:r>
      <w:r w:rsidR="00A67A93" w:rsidRPr="00AB0077">
        <w:rPr>
          <w:rFonts w:ascii="Times New Roman" w:hAnsi="Times New Roman"/>
          <w:sz w:val="24"/>
          <w:szCs w:val="24"/>
        </w:rPr>
        <w:t xml:space="preserve"> regulating periodontitis.</w:t>
      </w:r>
      <w:r w:rsidR="00E77121" w:rsidRPr="00AB0077">
        <w:rPr>
          <w:rFonts w:ascii="Times New Roman" w:hAnsi="Times New Roman"/>
          <w:sz w:val="24"/>
          <w:szCs w:val="24"/>
        </w:rPr>
        <w:t xml:space="preserve"> The complex interactions HBPs displayed in the analyses suggest the importance of a multi-targeted approach in periodontitis treatment. </w:t>
      </w:r>
      <w:r w:rsidR="00E77121" w:rsidRPr="007657FF">
        <w:rPr>
          <w:rFonts w:ascii="Times New Roman" w:hAnsi="Times New Roman"/>
          <w:sz w:val="24"/>
          <w:szCs w:val="24"/>
        </w:rPr>
        <w:t>From this standpoint, antibacterial and anti-MMP action of</w:t>
      </w:r>
      <w:r w:rsidR="00620656" w:rsidRPr="007657FF">
        <w:rPr>
          <w:rFonts w:ascii="Times New Roman" w:hAnsi="Times New Roman"/>
          <w:sz w:val="24"/>
          <w:szCs w:val="24"/>
        </w:rPr>
        <w:t xml:space="preserve"> materials containi</w:t>
      </w:r>
      <w:r w:rsidR="001106FB" w:rsidRPr="007657FF">
        <w:rPr>
          <w:rFonts w:ascii="Times New Roman" w:hAnsi="Times New Roman"/>
          <w:sz w:val="24"/>
          <w:szCs w:val="24"/>
        </w:rPr>
        <w:t>n</w:t>
      </w:r>
      <w:r w:rsidR="00620656" w:rsidRPr="007657FF">
        <w:rPr>
          <w:rFonts w:ascii="Times New Roman" w:hAnsi="Times New Roman"/>
          <w:sz w:val="24"/>
          <w:szCs w:val="24"/>
        </w:rPr>
        <w:t>g</w:t>
      </w:r>
      <w:r w:rsidR="00E77121" w:rsidRPr="007657FF">
        <w:rPr>
          <w:rFonts w:ascii="Times New Roman" w:hAnsi="Times New Roman"/>
          <w:sz w:val="24"/>
          <w:szCs w:val="24"/>
        </w:rPr>
        <w:t xml:space="preserve"> ‘gallium’,</w:t>
      </w:r>
      <w:r w:rsidR="00E77121" w:rsidRPr="007657FF">
        <w:rPr>
          <w:rFonts w:ascii="Times New Roman" w:eastAsia="Arial Unicode MS" w:hAnsi="Times New Roman"/>
          <w:sz w:val="24"/>
          <w:szCs w:val="24"/>
          <w:lang w:eastAsia="en-GB"/>
        </w:rPr>
        <w:t xml:space="preserve"> which</w:t>
      </w:r>
      <w:r w:rsidR="001106FB" w:rsidRPr="007657FF">
        <w:rPr>
          <w:rFonts w:ascii="Times New Roman" w:eastAsia="Arial Unicode MS" w:hAnsi="Times New Roman"/>
          <w:sz w:val="24"/>
          <w:szCs w:val="24"/>
          <w:lang w:eastAsia="en-GB"/>
        </w:rPr>
        <w:t xml:space="preserve"> </w:t>
      </w:r>
      <w:proofErr w:type="gramStart"/>
      <w:r w:rsidR="001106FB" w:rsidRPr="007657FF">
        <w:rPr>
          <w:rFonts w:ascii="Times New Roman" w:eastAsia="Arial Unicode MS" w:hAnsi="Times New Roman"/>
          <w:sz w:val="24"/>
          <w:szCs w:val="24"/>
          <w:lang w:eastAsia="en-GB"/>
        </w:rPr>
        <w:t xml:space="preserve">are </w:t>
      </w:r>
      <w:r w:rsidR="00E77121" w:rsidRPr="007657FF">
        <w:rPr>
          <w:rFonts w:ascii="Times New Roman" w:eastAsia="Arial Unicode MS" w:hAnsi="Times New Roman"/>
          <w:sz w:val="24"/>
          <w:szCs w:val="24"/>
          <w:lang w:eastAsia="en-GB"/>
        </w:rPr>
        <w:t xml:space="preserve"> also</w:t>
      </w:r>
      <w:proofErr w:type="gramEnd"/>
      <w:r w:rsidR="00E77121" w:rsidRPr="007657FF">
        <w:rPr>
          <w:rFonts w:ascii="Times New Roman" w:eastAsia="Arial Unicode MS" w:hAnsi="Times New Roman"/>
          <w:sz w:val="24"/>
          <w:szCs w:val="24"/>
          <w:lang w:eastAsia="en-GB"/>
        </w:rPr>
        <w:t xml:space="preserve"> reported to inhibit the production of inflammatory cytokines, </w:t>
      </w:r>
      <w:r w:rsidR="00620656" w:rsidRPr="007657FF">
        <w:rPr>
          <w:rFonts w:ascii="Times New Roman" w:eastAsia="Arial Unicode MS" w:hAnsi="Times New Roman"/>
          <w:sz w:val="24"/>
          <w:szCs w:val="24"/>
          <w:lang w:eastAsia="en-GB"/>
        </w:rPr>
        <w:t xml:space="preserve">are promising </w:t>
      </w:r>
      <w:r w:rsidR="0057641A" w:rsidRPr="007657FF">
        <w:rPr>
          <w:rFonts w:ascii="Times New Roman" w:eastAsia="Arial Unicode MS" w:hAnsi="Times New Roman"/>
          <w:sz w:val="24"/>
          <w:szCs w:val="24"/>
          <w:lang w:eastAsia="en-GB"/>
        </w:rPr>
        <w:t>candidate</w:t>
      </w:r>
      <w:r w:rsidR="00620656" w:rsidRPr="007657FF">
        <w:rPr>
          <w:rFonts w:ascii="Times New Roman" w:eastAsia="Arial Unicode MS" w:hAnsi="Times New Roman"/>
          <w:sz w:val="24"/>
          <w:szCs w:val="24"/>
          <w:lang w:eastAsia="en-GB"/>
        </w:rPr>
        <w:t>s</w:t>
      </w:r>
      <w:r w:rsidR="0057641A" w:rsidRPr="007657FF">
        <w:rPr>
          <w:rFonts w:ascii="Times New Roman" w:eastAsia="Arial Unicode MS" w:hAnsi="Times New Roman"/>
          <w:sz w:val="24"/>
          <w:szCs w:val="24"/>
          <w:lang w:eastAsia="en-GB"/>
        </w:rPr>
        <w:t xml:space="preserve"> for</w:t>
      </w:r>
      <w:r w:rsidR="00E77121" w:rsidRPr="007657FF">
        <w:rPr>
          <w:rFonts w:ascii="Times New Roman" w:eastAsia="Arial Unicode MS" w:hAnsi="Times New Roman"/>
          <w:sz w:val="24"/>
          <w:szCs w:val="24"/>
          <w:lang w:eastAsia="en-GB"/>
        </w:rPr>
        <w:t xml:space="preserve"> its </w:t>
      </w:r>
      <w:r w:rsidR="00620656" w:rsidRPr="007657FF">
        <w:rPr>
          <w:rFonts w:ascii="Times New Roman" w:eastAsia="Arial Unicode MS" w:hAnsi="Times New Roman"/>
          <w:sz w:val="24"/>
          <w:szCs w:val="24"/>
          <w:lang w:eastAsia="en-GB"/>
        </w:rPr>
        <w:t xml:space="preserve">potential </w:t>
      </w:r>
      <w:r w:rsidR="00E77121" w:rsidRPr="007657FF">
        <w:rPr>
          <w:rFonts w:ascii="Times New Roman" w:eastAsia="Arial Unicode MS" w:hAnsi="Times New Roman"/>
          <w:sz w:val="24"/>
          <w:szCs w:val="24"/>
          <w:lang w:eastAsia="en-GB"/>
        </w:rPr>
        <w:t>application in periodontitis treatment.</w:t>
      </w:r>
    </w:p>
    <w:p w:rsidR="003E5730" w:rsidRDefault="003E5730" w:rsidP="00BB32D6">
      <w:pPr>
        <w:spacing w:after="0" w:line="360" w:lineRule="auto"/>
        <w:jc w:val="both"/>
        <w:rPr>
          <w:rFonts w:ascii="Times New Roman" w:eastAsia="Arial Unicode MS" w:hAnsi="Times New Roman"/>
          <w:sz w:val="24"/>
          <w:szCs w:val="24"/>
          <w:lang w:eastAsia="en-GB"/>
        </w:rPr>
      </w:pPr>
    </w:p>
    <w:p w:rsidR="00B91512" w:rsidRDefault="00B91512" w:rsidP="00AC32B6">
      <w:pPr>
        <w:spacing w:after="0" w:line="360" w:lineRule="auto"/>
        <w:jc w:val="both"/>
        <w:rPr>
          <w:rFonts w:ascii="Times New Roman" w:eastAsia="Arial Unicode MS" w:hAnsi="Times New Roman"/>
          <w:b/>
          <w:sz w:val="24"/>
          <w:szCs w:val="24"/>
          <w:lang w:eastAsia="en-GB"/>
        </w:rPr>
      </w:pPr>
      <w:r w:rsidRPr="00B91512">
        <w:rPr>
          <w:rFonts w:ascii="Times New Roman" w:eastAsia="Arial Unicode MS" w:hAnsi="Times New Roman"/>
          <w:b/>
          <w:sz w:val="24"/>
          <w:szCs w:val="24"/>
          <w:lang w:eastAsia="en-GB"/>
        </w:rPr>
        <w:t>Abbreviations</w:t>
      </w:r>
    </w:p>
    <w:p w:rsidR="0004058A" w:rsidRDefault="0004058A" w:rsidP="00AC32B6">
      <w:pPr>
        <w:spacing w:after="0" w:line="360" w:lineRule="auto"/>
        <w:jc w:val="both"/>
        <w:rPr>
          <w:rFonts w:ascii="Times New Roman" w:eastAsia="Arial Unicode MS" w:hAnsi="Times New Roman"/>
          <w:sz w:val="24"/>
          <w:szCs w:val="24"/>
          <w:lang w:eastAsia="en-GB"/>
        </w:rPr>
      </w:pPr>
      <w:r w:rsidRPr="0004058A">
        <w:rPr>
          <w:rFonts w:ascii="Times New Roman" w:eastAsia="Arial Unicode MS" w:hAnsi="Times New Roman"/>
          <w:sz w:val="24"/>
          <w:szCs w:val="24"/>
          <w:lang w:eastAsia="en-GB"/>
        </w:rPr>
        <w:t>HBP, Heparin-binding protein;</w:t>
      </w:r>
      <w:r w:rsidR="00134640">
        <w:rPr>
          <w:rFonts w:ascii="Times New Roman" w:eastAsia="Arial Unicode MS" w:hAnsi="Times New Roman"/>
          <w:sz w:val="24"/>
          <w:szCs w:val="24"/>
          <w:lang w:eastAsia="en-GB"/>
        </w:rPr>
        <w:t xml:space="preserve"> </w:t>
      </w:r>
      <w:r w:rsidRPr="0004058A">
        <w:rPr>
          <w:rFonts w:ascii="Times New Roman" w:eastAsia="Arial Unicode MS" w:hAnsi="Times New Roman"/>
          <w:sz w:val="24"/>
          <w:szCs w:val="24"/>
          <w:lang w:eastAsia="en-GB"/>
        </w:rPr>
        <w:t>MMP, matrixmetalloproteinase; TIMP, Tissue inhibitor of metalloproteinase; STRING, Search Tool for the Retrieval of Interacting Genes; GO, Gene ontology; BP, biological process; CC, cellular component; MF, molecular function; DAVID, Database for annotation, visualization and integrated discovery; IL, Interleukin</w:t>
      </w:r>
    </w:p>
    <w:p w:rsidR="003E5730" w:rsidRDefault="003E5730" w:rsidP="00AC32B6">
      <w:pPr>
        <w:spacing w:after="0" w:line="360" w:lineRule="auto"/>
        <w:jc w:val="both"/>
        <w:rPr>
          <w:rFonts w:ascii="Times New Roman" w:eastAsia="Arial Unicode MS" w:hAnsi="Times New Roman"/>
          <w:sz w:val="24"/>
          <w:szCs w:val="24"/>
          <w:lang w:eastAsia="en-GB"/>
        </w:rPr>
      </w:pPr>
    </w:p>
    <w:p w:rsidR="00AB0077" w:rsidRPr="007657FF" w:rsidRDefault="00AB0077" w:rsidP="00AC32B6">
      <w:pPr>
        <w:spacing w:after="0" w:line="360" w:lineRule="auto"/>
        <w:jc w:val="both"/>
        <w:rPr>
          <w:rFonts w:ascii="Times New Roman" w:eastAsia="Arial Unicode MS" w:hAnsi="Times New Roman"/>
          <w:b/>
          <w:sz w:val="24"/>
          <w:szCs w:val="24"/>
          <w:lang w:eastAsia="en-GB"/>
        </w:rPr>
      </w:pPr>
      <w:r w:rsidRPr="007657FF">
        <w:rPr>
          <w:rFonts w:ascii="Times New Roman" w:eastAsia="Arial Unicode MS" w:hAnsi="Times New Roman"/>
          <w:b/>
          <w:sz w:val="24"/>
          <w:szCs w:val="24"/>
          <w:lang w:eastAsia="en-GB"/>
        </w:rPr>
        <w:t>Availability of Supporting Data section</w:t>
      </w:r>
    </w:p>
    <w:p w:rsidR="00433648" w:rsidRDefault="00AB0077" w:rsidP="00AC32B6">
      <w:pPr>
        <w:spacing w:after="0" w:line="360" w:lineRule="auto"/>
        <w:jc w:val="both"/>
        <w:rPr>
          <w:rFonts w:ascii="Times New Roman" w:eastAsia="Arial Unicode MS" w:hAnsi="Times New Roman"/>
          <w:sz w:val="24"/>
          <w:szCs w:val="24"/>
          <w:lang w:eastAsia="en-GB"/>
        </w:rPr>
      </w:pPr>
      <w:r w:rsidRPr="007657FF">
        <w:rPr>
          <w:rFonts w:ascii="Times New Roman" w:eastAsia="Arial Unicode MS" w:hAnsi="Times New Roman"/>
          <w:sz w:val="24"/>
          <w:szCs w:val="24"/>
          <w:lang w:eastAsia="en-GB"/>
        </w:rPr>
        <w:t>All the supporting data are included as additional files.</w:t>
      </w:r>
      <w:r w:rsidR="00433648">
        <w:rPr>
          <w:rFonts w:ascii="Times New Roman" w:eastAsia="Arial Unicode MS" w:hAnsi="Times New Roman"/>
          <w:sz w:val="24"/>
          <w:szCs w:val="24"/>
          <w:lang w:eastAsia="en-GB"/>
        </w:rPr>
        <w:t xml:space="preserve"> </w:t>
      </w:r>
      <w:r w:rsidR="00AA7414" w:rsidRPr="00AA7414">
        <w:rPr>
          <w:rFonts w:ascii="Times New Roman" w:eastAsia="Arial Unicode MS" w:hAnsi="Times New Roman"/>
          <w:sz w:val="24"/>
          <w:szCs w:val="24"/>
          <w:lang w:eastAsia="en-GB"/>
        </w:rPr>
        <w:t>Online database resource</w:t>
      </w:r>
      <w:r w:rsidR="00AA7414">
        <w:rPr>
          <w:rFonts w:ascii="Times New Roman" w:eastAsia="Arial Unicode MS" w:hAnsi="Times New Roman"/>
          <w:sz w:val="24"/>
          <w:szCs w:val="24"/>
          <w:lang w:eastAsia="en-GB"/>
        </w:rPr>
        <w:t>s</w:t>
      </w:r>
      <w:r w:rsidR="00AA7414" w:rsidRPr="00AA7414">
        <w:rPr>
          <w:rFonts w:ascii="Times New Roman" w:eastAsia="Arial Unicode MS" w:hAnsi="Times New Roman"/>
          <w:sz w:val="24"/>
          <w:szCs w:val="24"/>
          <w:lang w:eastAsia="en-GB"/>
        </w:rPr>
        <w:t xml:space="preserve"> </w:t>
      </w:r>
      <w:r w:rsidR="00433648" w:rsidRPr="00433648">
        <w:rPr>
          <w:rFonts w:ascii="Times New Roman" w:eastAsia="Arial Unicode MS" w:hAnsi="Times New Roman"/>
          <w:sz w:val="24"/>
          <w:szCs w:val="24"/>
          <w:lang w:eastAsia="en-GB"/>
        </w:rPr>
        <w:t xml:space="preserve">used in </w:t>
      </w:r>
      <w:r w:rsidR="00433648">
        <w:rPr>
          <w:rFonts w:ascii="Times New Roman" w:eastAsia="Arial Unicode MS" w:hAnsi="Times New Roman"/>
          <w:sz w:val="24"/>
          <w:szCs w:val="24"/>
          <w:lang w:eastAsia="en-GB"/>
        </w:rPr>
        <w:t>this</w:t>
      </w:r>
      <w:r w:rsidR="00433648" w:rsidRPr="00433648">
        <w:rPr>
          <w:rFonts w:ascii="Times New Roman" w:eastAsia="Arial Unicode MS" w:hAnsi="Times New Roman"/>
          <w:sz w:val="24"/>
          <w:szCs w:val="24"/>
          <w:lang w:eastAsia="en-GB"/>
        </w:rPr>
        <w:t xml:space="preserve"> study</w:t>
      </w:r>
      <w:r w:rsidR="003E5730">
        <w:rPr>
          <w:rFonts w:ascii="Times New Roman" w:eastAsia="Arial Unicode MS" w:hAnsi="Times New Roman"/>
          <w:sz w:val="24"/>
          <w:szCs w:val="24"/>
          <w:lang w:eastAsia="en-GB"/>
        </w:rPr>
        <w:t>:</w:t>
      </w:r>
    </w:p>
    <w:p w:rsidR="000D2EA8" w:rsidRDefault="00DB47BF" w:rsidP="00DB47BF">
      <w:pPr>
        <w:spacing w:after="0" w:line="360" w:lineRule="auto"/>
        <w:jc w:val="both"/>
      </w:pPr>
      <w:r w:rsidRPr="00F9515F">
        <w:rPr>
          <w:rFonts w:ascii="Times New Roman" w:hAnsi="Times New Roman"/>
          <w:noProof/>
          <w:sz w:val="24"/>
          <w:szCs w:val="24"/>
        </w:rPr>
        <w:t>STRING v9.1</w:t>
      </w:r>
      <w:r w:rsidR="003E5730">
        <w:rPr>
          <w:rFonts w:ascii="Times New Roman" w:hAnsi="Times New Roman"/>
          <w:noProof/>
          <w:sz w:val="24"/>
          <w:szCs w:val="24"/>
        </w:rPr>
        <w:t>.</w:t>
      </w:r>
      <w:r>
        <w:t xml:space="preserve"> </w:t>
      </w:r>
      <w:r>
        <w:rPr>
          <w:rFonts w:ascii="Times New Roman" w:hAnsi="Times New Roman"/>
          <w:noProof/>
          <w:sz w:val="24"/>
          <w:szCs w:val="24"/>
        </w:rPr>
        <w:t>DOI</w:t>
      </w:r>
      <w:r w:rsidRPr="00DB47BF">
        <w:rPr>
          <w:rFonts w:ascii="Times New Roman" w:hAnsi="Times New Roman"/>
          <w:noProof/>
          <w:sz w:val="24"/>
          <w:szCs w:val="24"/>
        </w:rPr>
        <w:t>: 10.1093/nar/gks1094.</w:t>
      </w:r>
      <w:r>
        <w:rPr>
          <w:rFonts w:ascii="Times New Roman" w:hAnsi="Times New Roman"/>
          <w:noProof/>
          <w:sz w:val="24"/>
          <w:szCs w:val="24"/>
        </w:rPr>
        <w:t xml:space="preserve"> </w:t>
      </w:r>
      <w:r w:rsidRPr="00DB47BF">
        <w:rPr>
          <w:rFonts w:ascii="Times New Roman" w:eastAsia="Arial Unicode MS" w:hAnsi="Times New Roman"/>
          <w:sz w:val="24"/>
          <w:szCs w:val="24"/>
          <w:lang w:eastAsia="en-GB"/>
        </w:rPr>
        <w:t xml:space="preserve"> </w:t>
      </w:r>
    </w:p>
    <w:p w:rsidR="00DB47BF" w:rsidRDefault="003F3458" w:rsidP="00DB47BF">
      <w:pPr>
        <w:spacing w:after="0" w:line="360" w:lineRule="auto"/>
        <w:jc w:val="both"/>
        <w:rPr>
          <w:rFonts w:ascii="Times New Roman" w:eastAsia="Arial Unicode MS" w:hAnsi="Times New Roman"/>
          <w:sz w:val="24"/>
          <w:szCs w:val="24"/>
          <w:lang w:eastAsia="en-GB"/>
        </w:rPr>
      </w:pPr>
      <w:hyperlink r:id="rId8" w:history="1">
        <w:r w:rsidR="008B391A" w:rsidRPr="0063557C">
          <w:rPr>
            <w:rStyle w:val="Hyperlink"/>
            <w:rFonts w:ascii="Times New Roman" w:eastAsia="Arial Unicode MS" w:hAnsi="Times New Roman"/>
            <w:sz w:val="24"/>
            <w:szCs w:val="24"/>
            <w:lang w:eastAsia="en-GB"/>
          </w:rPr>
          <w:t>http://string.embl.de/</w:t>
        </w:r>
      </w:hyperlink>
    </w:p>
    <w:p w:rsidR="008B391A" w:rsidRDefault="008B391A" w:rsidP="00DB47BF">
      <w:pPr>
        <w:spacing w:after="0" w:line="360" w:lineRule="auto"/>
        <w:jc w:val="both"/>
        <w:rPr>
          <w:rFonts w:ascii="Times New Roman" w:hAnsi="Times New Roman"/>
          <w:noProof/>
          <w:sz w:val="24"/>
          <w:szCs w:val="24"/>
        </w:rPr>
      </w:pPr>
      <w:r w:rsidRPr="007B2C6D">
        <w:rPr>
          <w:rFonts w:ascii="Times New Roman" w:hAnsi="Times New Roman"/>
          <w:noProof/>
          <w:sz w:val="24"/>
          <w:szCs w:val="24"/>
        </w:rPr>
        <w:t>Cytoscape 2.8</w:t>
      </w:r>
      <w:r w:rsidR="003E5730">
        <w:rPr>
          <w:rFonts w:ascii="Times New Roman" w:hAnsi="Times New Roman"/>
          <w:noProof/>
          <w:sz w:val="24"/>
          <w:szCs w:val="24"/>
        </w:rPr>
        <w:t>.</w:t>
      </w:r>
      <w:r w:rsidRPr="007B2C6D">
        <w:rPr>
          <w:rFonts w:ascii="Times New Roman" w:hAnsi="Times New Roman"/>
          <w:noProof/>
          <w:sz w:val="24"/>
          <w:szCs w:val="24"/>
        </w:rPr>
        <w:t xml:space="preserve"> </w:t>
      </w:r>
      <w:r>
        <w:rPr>
          <w:rFonts w:ascii="Times New Roman" w:hAnsi="Times New Roman"/>
          <w:noProof/>
          <w:sz w:val="24"/>
          <w:szCs w:val="24"/>
        </w:rPr>
        <w:t>DOI</w:t>
      </w:r>
      <w:r w:rsidRPr="008B391A">
        <w:rPr>
          <w:rFonts w:ascii="Times New Roman" w:hAnsi="Times New Roman"/>
          <w:noProof/>
          <w:sz w:val="24"/>
          <w:szCs w:val="24"/>
        </w:rPr>
        <w:t>: 10.1093/bioinformatics/btq675.</w:t>
      </w:r>
    </w:p>
    <w:p w:rsidR="008B391A" w:rsidRDefault="003F3458" w:rsidP="00DB47BF">
      <w:pPr>
        <w:spacing w:after="0" w:line="360" w:lineRule="auto"/>
        <w:jc w:val="both"/>
        <w:rPr>
          <w:rFonts w:ascii="Times New Roman" w:hAnsi="Times New Roman"/>
          <w:noProof/>
          <w:sz w:val="24"/>
          <w:szCs w:val="24"/>
        </w:rPr>
      </w:pPr>
      <w:hyperlink r:id="rId9" w:history="1">
        <w:r w:rsidR="00EF543E" w:rsidRPr="0063557C">
          <w:rPr>
            <w:rStyle w:val="Hyperlink"/>
            <w:rFonts w:ascii="Times New Roman" w:hAnsi="Times New Roman"/>
            <w:noProof/>
            <w:sz w:val="24"/>
            <w:szCs w:val="24"/>
          </w:rPr>
          <w:t>http://www.cytoscape.org/download_old_versions.html</w:t>
        </w:r>
      </w:hyperlink>
    </w:p>
    <w:p w:rsidR="00AA7414" w:rsidRDefault="00DB47BF" w:rsidP="00DB47BF">
      <w:pPr>
        <w:spacing w:after="0" w:line="360" w:lineRule="auto"/>
        <w:jc w:val="both"/>
        <w:rPr>
          <w:rFonts w:ascii="Times New Roman" w:hAnsi="Times New Roman"/>
          <w:noProof/>
          <w:sz w:val="24"/>
          <w:szCs w:val="24"/>
        </w:rPr>
      </w:pPr>
      <w:r w:rsidRPr="003E066A">
        <w:rPr>
          <w:rFonts w:ascii="Times New Roman" w:hAnsi="Times New Roman"/>
          <w:noProof/>
          <w:sz w:val="24"/>
          <w:szCs w:val="24"/>
        </w:rPr>
        <w:t xml:space="preserve">DAVID bioinformatics resources. </w:t>
      </w:r>
      <w:r>
        <w:rPr>
          <w:rFonts w:ascii="Times New Roman" w:hAnsi="Times New Roman"/>
          <w:noProof/>
          <w:sz w:val="24"/>
          <w:szCs w:val="24"/>
        </w:rPr>
        <w:t>DOI</w:t>
      </w:r>
      <w:r w:rsidRPr="00DB47BF">
        <w:rPr>
          <w:rFonts w:ascii="Times New Roman" w:hAnsi="Times New Roman"/>
          <w:noProof/>
          <w:sz w:val="24"/>
          <w:szCs w:val="24"/>
        </w:rPr>
        <w:t>: 10.1038/nprot.2008.211.</w:t>
      </w:r>
    </w:p>
    <w:p w:rsidR="00DB47BF" w:rsidRDefault="000D2EA8" w:rsidP="00DB47BF">
      <w:pPr>
        <w:spacing w:after="0" w:line="360" w:lineRule="auto"/>
        <w:jc w:val="both"/>
      </w:pPr>
      <w:r w:rsidRPr="000D2EA8">
        <w:t xml:space="preserve"> </w:t>
      </w:r>
      <w:hyperlink r:id="rId10" w:history="1">
        <w:r w:rsidR="00EF543E" w:rsidRPr="0063557C">
          <w:rPr>
            <w:rStyle w:val="Hyperlink"/>
            <w:rFonts w:ascii="Times New Roman" w:hAnsi="Times New Roman"/>
            <w:noProof/>
            <w:sz w:val="24"/>
            <w:szCs w:val="24"/>
          </w:rPr>
          <w:t>https://david.ncifcrf.gov/content.jsp?file=release.html</w:t>
        </w:r>
      </w:hyperlink>
    </w:p>
    <w:p w:rsidR="003E5730" w:rsidRDefault="003E5730" w:rsidP="00DB47BF">
      <w:pPr>
        <w:spacing w:after="0" w:line="360" w:lineRule="auto"/>
        <w:jc w:val="both"/>
        <w:rPr>
          <w:rFonts w:ascii="Times New Roman" w:hAnsi="Times New Roman"/>
          <w:noProof/>
          <w:sz w:val="24"/>
          <w:szCs w:val="24"/>
        </w:rPr>
      </w:pPr>
    </w:p>
    <w:p w:rsidR="00B91512" w:rsidRPr="00B91512" w:rsidRDefault="00B91512" w:rsidP="00B91512">
      <w:pPr>
        <w:spacing w:after="0" w:line="360" w:lineRule="auto"/>
        <w:jc w:val="both"/>
        <w:rPr>
          <w:rFonts w:ascii="Times New Roman" w:eastAsia="Arial Unicode MS" w:hAnsi="Times New Roman"/>
          <w:b/>
          <w:sz w:val="24"/>
          <w:szCs w:val="24"/>
          <w:lang w:eastAsia="en-GB"/>
        </w:rPr>
      </w:pPr>
      <w:r w:rsidRPr="00B91512">
        <w:rPr>
          <w:rFonts w:ascii="Times New Roman" w:eastAsia="Arial Unicode MS" w:hAnsi="Times New Roman"/>
          <w:b/>
          <w:sz w:val="24"/>
          <w:szCs w:val="24"/>
          <w:lang w:eastAsia="en-GB"/>
        </w:rPr>
        <w:t>Competing interests</w:t>
      </w:r>
    </w:p>
    <w:p w:rsidR="00B91512" w:rsidRDefault="00B91512" w:rsidP="00B91512">
      <w:pPr>
        <w:spacing w:after="0" w:line="360" w:lineRule="auto"/>
        <w:jc w:val="both"/>
        <w:rPr>
          <w:rFonts w:ascii="Times New Roman" w:eastAsia="Arial Unicode MS" w:hAnsi="Times New Roman"/>
          <w:sz w:val="24"/>
          <w:szCs w:val="24"/>
          <w:lang w:eastAsia="en-GB"/>
        </w:rPr>
      </w:pPr>
      <w:r w:rsidRPr="00B91512">
        <w:rPr>
          <w:rFonts w:ascii="Times New Roman" w:eastAsia="Arial Unicode MS" w:hAnsi="Times New Roman"/>
          <w:sz w:val="24"/>
          <w:szCs w:val="24"/>
          <w:lang w:eastAsia="en-GB"/>
        </w:rPr>
        <w:t>The authors declare that they have no competing interests.</w:t>
      </w:r>
    </w:p>
    <w:p w:rsidR="003E5730" w:rsidRDefault="003E5730" w:rsidP="00B91512">
      <w:pPr>
        <w:spacing w:after="0" w:line="360" w:lineRule="auto"/>
        <w:jc w:val="both"/>
        <w:rPr>
          <w:rFonts w:ascii="Times New Roman" w:eastAsia="Arial Unicode MS" w:hAnsi="Times New Roman"/>
          <w:sz w:val="24"/>
          <w:szCs w:val="24"/>
          <w:lang w:eastAsia="en-GB"/>
        </w:rPr>
      </w:pPr>
    </w:p>
    <w:p w:rsidR="00B91512" w:rsidRPr="00B91512" w:rsidRDefault="00B91512" w:rsidP="00B91512">
      <w:pPr>
        <w:spacing w:after="0" w:line="360" w:lineRule="auto"/>
        <w:jc w:val="both"/>
        <w:rPr>
          <w:rFonts w:ascii="Times New Roman" w:eastAsia="Arial Unicode MS" w:hAnsi="Times New Roman"/>
          <w:b/>
          <w:sz w:val="24"/>
          <w:szCs w:val="24"/>
          <w:lang w:eastAsia="en-GB"/>
        </w:rPr>
      </w:pPr>
      <w:r w:rsidRPr="00B91512">
        <w:rPr>
          <w:rFonts w:ascii="Times New Roman" w:eastAsia="Arial Unicode MS" w:hAnsi="Times New Roman"/>
          <w:b/>
          <w:sz w:val="24"/>
          <w:szCs w:val="24"/>
          <w:lang w:eastAsia="en-GB"/>
        </w:rPr>
        <w:t>Authors’ contributions</w:t>
      </w:r>
    </w:p>
    <w:p w:rsidR="006223D2" w:rsidRDefault="006223D2" w:rsidP="006223D2">
      <w:pPr>
        <w:spacing w:after="0" w:line="360" w:lineRule="auto"/>
        <w:jc w:val="both"/>
        <w:rPr>
          <w:rFonts w:ascii="Times New Roman" w:eastAsia="Arial Unicode MS" w:hAnsi="Times New Roman"/>
          <w:sz w:val="24"/>
          <w:szCs w:val="24"/>
          <w:lang w:eastAsia="en-GB"/>
        </w:rPr>
      </w:pPr>
      <w:r>
        <w:rPr>
          <w:rFonts w:ascii="Times New Roman" w:eastAsia="Arial Unicode MS" w:hAnsi="Times New Roman"/>
          <w:sz w:val="24"/>
          <w:szCs w:val="24"/>
          <w:lang w:eastAsia="en-GB"/>
        </w:rPr>
        <w:t>BL</w:t>
      </w:r>
      <w:r w:rsidRPr="00B91512">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 xml:space="preserve">contributed to </w:t>
      </w:r>
      <w:r w:rsidRPr="00FD2856">
        <w:rPr>
          <w:rFonts w:ascii="Times New Roman" w:eastAsia="Arial Unicode MS" w:hAnsi="Times New Roman"/>
          <w:sz w:val="24"/>
          <w:szCs w:val="24"/>
          <w:lang w:eastAsia="en-GB"/>
        </w:rPr>
        <w:t>design</w:t>
      </w:r>
      <w:r>
        <w:rPr>
          <w:rFonts w:ascii="Times New Roman" w:eastAsia="Arial Unicode MS" w:hAnsi="Times New Roman"/>
          <w:sz w:val="24"/>
          <w:szCs w:val="24"/>
          <w:lang w:eastAsia="en-GB"/>
        </w:rPr>
        <w:t xml:space="preserve"> of the study,</w:t>
      </w:r>
      <w:r w:rsidRPr="00B83AD2">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 xml:space="preserve">performed </w:t>
      </w:r>
      <w:r w:rsidRPr="00FD2856">
        <w:rPr>
          <w:rFonts w:ascii="Times New Roman" w:eastAsia="Arial Unicode MS" w:hAnsi="Times New Roman"/>
          <w:sz w:val="24"/>
          <w:szCs w:val="24"/>
          <w:lang w:eastAsia="en-GB"/>
        </w:rPr>
        <w:t xml:space="preserve">data acquisition </w:t>
      </w:r>
      <w:r>
        <w:rPr>
          <w:rFonts w:ascii="Times New Roman" w:eastAsia="Arial Unicode MS" w:hAnsi="Times New Roman"/>
          <w:sz w:val="24"/>
          <w:szCs w:val="24"/>
          <w:lang w:eastAsia="en-GB"/>
        </w:rPr>
        <w:t>for the bioinformatics work, involved in the</w:t>
      </w:r>
      <w:r w:rsidRPr="00FD2856">
        <w:rPr>
          <w:rFonts w:ascii="Times New Roman" w:eastAsia="Arial Unicode MS" w:hAnsi="Times New Roman"/>
          <w:sz w:val="24"/>
          <w:szCs w:val="24"/>
          <w:lang w:eastAsia="en-GB"/>
        </w:rPr>
        <w:t xml:space="preserve"> analysis of data</w:t>
      </w:r>
      <w:r>
        <w:rPr>
          <w:rFonts w:ascii="Times New Roman" w:eastAsia="Arial Unicode MS" w:hAnsi="Times New Roman"/>
          <w:sz w:val="24"/>
          <w:szCs w:val="24"/>
          <w:lang w:eastAsia="en-GB"/>
        </w:rPr>
        <w:t xml:space="preserve"> and</w:t>
      </w:r>
      <w:r w:rsidRPr="00FD2856">
        <w:rPr>
          <w:rFonts w:ascii="Times New Roman" w:eastAsia="Arial Unicode MS" w:hAnsi="Times New Roman"/>
          <w:sz w:val="24"/>
          <w:szCs w:val="24"/>
          <w:lang w:eastAsia="en-GB"/>
        </w:rPr>
        <w:t xml:space="preserve"> draft</w:t>
      </w:r>
      <w:r>
        <w:rPr>
          <w:rFonts w:ascii="Times New Roman" w:eastAsia="Arial Unicode MS" w:hAnsi="Times New Roman"/>
          <w:sz w:val="24"/>
          <w:szCs w:val="24"/>
          <w:lang w:eastAsia="en-GB"/>
        </w:rPr>
        <w:t>ing of</w:t>
      </w:r>
      <w:r w:rsidRPr="00FD2856">
        <w:rPr>
          <w:rFonts w:ascii="Times New Roman" w:eastAsia="Arial Unicode MS" w:hAnsi="Times New Roman"/>
          <w:sz w:val="24"/>
          <w:szCs w:val="24"/>
          <w:lang w:eastAsia="en-GB"/>
        </w:rPr>
        <w:t xml:space="preserve"> the manuscript</w:t>
      </w:r>
      <w:r>
        <w:rPr>
          <w:rFonts w:ascii="Times New Roman" w:eastAsia="Arial Unicode MS" w:hAnsi="Times New Roman"/>
          <w:sz w:val="24"/>
          <w:szCs w:val="24"/>
          <w:lang w:eastAsia="en-GB"/>
        </w:rPr>
        <w:t>. QMN</w:t>
      </w:r>
      <w:r w:rsidRPr="00B83AD2">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 xml:space="preserve">carried out </w:t>
      </w:r>
      <w:r w:rsidRPr="00FD2856">
        <w:rPr>
          <w:rFonts w:ascii="Times New Roman" w:eastAsia="Arial Unicode MS" w:hAnsi="Times New Roman"/>
          <w:sz w:val="24"/>
          <w:szCs w:val="24"/>
          <w:lang w:eastAsia="en-GB"/>
        </w:rPr>
        <w:t xml:space="preserve">data acquisition </w:t>
      </w:r>
      <w:r>
        <w:rPr>
          <w:rFonts w:ascii="Times New Roman" w:eastAsia="Arial Unicode MS" w:hAnsi="Times New Roman"/>
          <w:sz w:val="24"/>
          <w:szCs w:val="24"/>
          <w:lang w:eastAsia="en-GB"/>
        </w:rPr>
        <w:t>for the bioinformatics work, involved in the</w:t>
      </w:r>
      <w:r w:rsidRPr="00FD2856">
        <w:rPr>
          <w:rFonts w:ascii="Times New Roman" w:eastAsia="Arial Unicode MS" w:hAnsi="Times New Roman"/>
          <w:sz w:val="24"/>
          <w:szCs w:val="24"/>
          <w:lang w:eastAsia="en-GB"/>
        </w:rPr>
        <w:t xml:space="preserve"> analysis of data </w:t>
      </w:r>
      <w:r>
        <w:rPr>
          <w:rFonts w:ascii="Times New Roman" w:eastAsia="Arial Unicode MS" w:hAnsi="Times New Roman"/>
          <w:sz w:val="24"/>
          <w:szCs w:val="24"/>
          <w:lang w:eastAsia="en-GB"/>
        </w:rPr>
        <w:t xml:space="preserve">and </w:t>
      </w:r>
      <w:r w:rsidRPr="00FD2856">
        <w:rPr>
          <w:rFonts w:ascii="Times New Roman" w:eastAsia="Arial Unicode MS" w:hAnsi="Times New Roman"/>
          <w:sz w:val="24"/>
          <w:szCs w:val="24"/>
          <w:lang w:eastAsia="en-GB"/>
        </w:rPr>
        <w:t>draft</w:t>
      </w:r>
      <w:r>
        <w:rPr>
          <w:rFonts w:ascii="Times New Roman" w:eastAsia="Arial Unicode MS" w:hAnsi="Times New Roman"/>
          <w:sz w:val="24"/>
          <w:szCs w:val="24"/>
          <w:lang w:eastAsia="en-GB"/>
        </w:rPr>
        <w:t>ing of</w:t>
      </w:r>
      <w:r w:rsidRPr="00FD2856">
        <w:rPr>
          <w:rFonts w:ascii="Times New Roman" w:eastAsia="Arial Unicode MS" w:hAnsi="Times New Roman"/>
          <w:sz w:val="24"/>
          <w:szCs w:val="24"/>
          <w:lang w:eastAsia="en-GB"/>
        </w:rPr>
        <w:t xml:space="preserve"> the manuscript</w:t>
      </w:r>
      <w:r>
        <w:rPr>
          <w:rFonts w:ascii="Times New Roman" w:eastAsia="Arial Unicode MS" w:hAnsi="Times New Roman"/>
          <w:sz w:val="24"/>
          <w:szCs w:val="24"/>
          <w:lang w:eastAsia="en-GB"/>
        </w:rPr>
        <w:t>. SMH</w:t>
      </w:r>
      <w:r w:rsidRPr="00AE3C9D">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participated in the</w:t>
      </w:r>
      <w:r w:rsidRPr="00FD2856">
        <w:rPr>
          <w:rFonts w:ascii="Times New Roman" w:eastAsia="Arial Unicode MS" w:hAnsi="Times New Roman"/>
          <w:sz w:val="24"/>
          <w:szCs w:val="24"/>
          <w:lang w:eastAsia="en-GB"/>
        </w:rPr>
        <w:t xml:space="preserve"> interpretation of data</w:t>
      </w:r>
      <w:r>
        <w:rPr>
          <w:rFonts w:ascii="Times New Roman" w:eastAsia="Arial Unicode MS" w:hAnsi="Times New Roman"/>
          <w:sz w:val="24"/>
          <w:szCs w:val="24"/>
          <w:lang w:eastAsia="en-GB"/>
        </w:rPr>
        <w:t xml:space="preserve"> and</w:t>
      </w:r>
      <w:r w:rsidRPr="00AE3C9D">
        <w:rPr>
          <w:rFonts w:ascii="Times New Roman" w:eastAsia="Arial Unicode MS" w:hAnsi="Times New Roman"/>
          <w:sz w:val="24"/>
          <w:szCs w:val="24"/>
          <w:lang w:eastAsia="en-GB"/>
        </w:rPr>
        <w:t xml:space="preserve"> </w:t>
      </w:r>
      <w:r w:rsidRPr="00FD2856">
        <w:rPr>
          <w:rFonts w:ascii="Times New Roman" w:eastAsia="Arial Unicode MS" w:hAnsi="Times New Roman"/>
          <w:sz w:val="24"/>
          <w:szCs w:val="24"/>
          <w:lang w:eastAsia="en-GB"/>
        </w:rPr>
        <w:t>revis</w:t>
      </w:r>
      <w:r>
        <w:rPr>
          <w:rFonts w:ascii="Times New Roman" w:eastAsia="Arial Unicode MS" w:hAnsi="Times New Roman"/>
          <w:sz w:val="24"/>
          <w:szCs w:val="24"/>
          <w:lang w:eastAsia="en-GB"/>
        </w:rPr>
        <w:t>ed</w:t>
      </w:r>
      <w:r w:rsidRPr="00FD2856">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the manuscript</w:t>
      </w:r>
      <w:r w:rsidRPr="00FD2856">
        <w:rPr>
          <w:rFonts w:ascii="Times New Roman" w:eastAsia="Arial Unicode MS" w:hAnsi="Times New Roman"/>
          <w:sz w:val="24"/>
          <w:szCs w:val="24"/>
          <w:lang w:eastAsia="en-GB"/>
        </w:rPr>
        <w:t xml:space="preserve"> critically for intellectual content</w:t>
      </w:r>
      <w:r>
        <w:rPr>
          <w:rFonts w:ascii="Times New Roman" w:eastAsia="Arial Unicode MS" w:hAnsi="Times New Roman"/>
          <w:sz w:val="24"/>
          <w:szCs w:val="24"/>
          <w:lang w:eastAsia="en-GB"/>
        </w:rPr>
        <w:t>. DGF participated in the</w:t>
      </w:r>
      <w:r w:rsidRPr="00FD2856">
        <w:rPr>
          <w:rFonts w:ascii="Times New Roman" w:eastAsia="Arial Unicode MS" w:hAnsi="Times New Roman"/>
          <w:sz w:val="24"/>
          <w:szCs w:val="24"/>
          <w:lang w:eastAsia="en-GB"/>
        </w:rPr>
        <w:t xml:space="preserve"> interpretation of data</w:t>
      </w:r>
      <w:r>
        <w:rPr>
          <w:rFonts w:ascii="Times New Roman" w:eastAsia="Arial Unicode MS" w:hAnsi="Times New Roman"/>
          <w:sz w:val="24"/>
          <w:szCs w:val="24"/>
          <w:lang w:eastAsia="en-GB"/>
        </w:rPr>
        <w:t xml:space="preserve"> and</w:t>
      </w:r>
      <w:r w:rsidRPr="00AE3C9D">
        <w:rPr>
          <w:rFonts w:ascii="Times New Roman" w:eastAsia="Arial Unicode MS" w:hAnsi="Times New Roman"/>
          <w:sz w:val="24"/>
          <w:szCs w:val="24"/>
          <w:lang w:eastAsia="en-GB"/>
        </w:rPr>
        <w:t xml:space="preserve"> </w:t>
      </w:r>
      <w:r w:rsidRPr="00FD2856">
        <w:rPr>
          <w:rFonts w:ascii="Times New Roman" w:eastAsia="Arial Unicode MS" w:hAnsi="Times New Roman"/>
          <w:sz w:val="24"/>
          <w:szCs w:val="24"/>
          <w:lang w:eastAsia="en-GB"/>
        </w:rPr>
        <w:t>revis</w:t>
      </w:r>
      <w:r>
        <w:rPr>
          <w:rFonts w:ascii="Times New Roman" w:eastAsia="Arial Unicode MS" w:hAnsi="Times New Roman"/>
          <w:sz w:val="24"/>
          <w:szCs w:val="24"/>
          <w:lang w:eastAsia="en-GB"/>
        </w:rPr>
        <w:t>ed</w:t>
      </w:r>
      <w:r w:rsidRPr="00FD2856">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the manuscript</w:t>
      </w:r>
      <w:r w:rsidRPr="00FD2856">
        <w:rPr>
          <w:rFonts w:ascii="Times New Roman" w:eastAsia="Arial Unicode MS" w:hAnsi="Times New Roman"/>
          <w:sz w:val="24"/>
          <w:szCs w:val="24"/>
          <w:lang w:eastAsia="en-GB"/>
        </w:rPr>
        <w:t xml:space="preserve"> critically for intellectual content</w:t>
      </w:r>
      <w:r>
        <w:rPr>
          <w:rFonts w:ascii="Times New Roman" w:eastAsia="Arial Unicode MS" w:hAnsi="Times New Roman"/>
          <w:sz w:val="24"/>
          <w:szCs w:val="24"/>
          <w:lang w:eastAsia="en-GB"/>
        </w:rPr>
        <w:t>. SPV</w:t>
      </w:r>
      <w:r w:rsidRPr="00B91512">
        <w:rPr>
          <w:rFonts w:ascii="Times New Roman" w:eastAsia="Arial Unicode MS" w:hAnsi="Times New Roman"/>
          <w:sz w:val="24"/>
          <w:szCs w:val="24"/>
          <w:lang w:eastAsia="en-GB"/>
        </w:rPr>
        <w:t xml:space="preserve"> </w:t>
      </w:r>
      <w:r w:rsidRPr="006223D2">
        <w:rPr>
          <w:rFonts w:ascii="Times New Roman" w:eastAsia="Arial Unicode MS" w:hAnsi="Times New Roman"/>
          <w:sz w:val="24"/>
          <w:szCs w:val="24"/>
          <w:lang w:eastAsia="en-GB"/>
        </w:rPr>
        <w:t>conceived of the study, and participated</w:t>
      </w:r>
      <w:r>
        <w:rPr>
          <w:rFonts w:ascii="Times New Roman" w:eastAsia="Arial Unicode MS" w:hAnsi="Times New Roman"/>
          <w:sz w:val="24"/>
          <w:szCs w:val="24"/>
          <w:lang w:eastAsia="en-GB"/>
        </w:rPr>
        <w:t xml:space="preserve"> in its design and coordination, involved in the</w:t>
      </w:r>
      <w:r w:rsidRPr="00FD2856">
        <w:rPr>
          <w:rFonts w:ascii="Times New Roman" w:eastAsia="Arial Unicode MS" w:hAnsi="Times New Roman"/>
          <w:sz w:val="24"/>
          <w:szCs w:val="24"/>
          <w:lang w:eastAsia="en-GB"/>
        </w:rPr>
        <w:t xml:space="preserve"> interpretation of data</w:t>
      </w:r>
      <w:r>
        <w:rPr>
          <w:rFonts w:ascii="Times New Roman" w:eastAsia="Arial Unicode MS" w:hAnsi="Times New Roman"/>
          <w:sz w:val="24"/>
          <w:szCs w:val="24"/>
          <w:lang w:eastAsia="en-GB"/>
        </w:rPr>
        <w:t>, helped to</w:t>
      </w:r>
      <w:r w:rsidRPr="00FD2856">
        <w:rPr>
          <w:rFonts w:ascii="Times New Roman" w:eastAsia="Arial Unicode MS" w:hAnsi="Times New Roman"/>
          <w:sz w:val="24"/>
          <w:szCs w:val="24"/>
          <w:lang w:eastAsia="en-GB"/>
        </w:rPr>
        <w:t xml:space="preserve"> draft</w:t>
      </w:r>
      <w:r>
        <w:rPr>
          <w:rFonts w:ascii="Times New Roman" w:eastAsia="Arial Unicode MS" w:hAnsi="Times New Roman"/>
          <w:sz w:val="24"/>
          <w:szCs w:val="24"/>
          <w:lang w:eastAsia="en-GB"/>
        </w:rPr>
        <w:t xml:space="preserve"> </w:t>
      </w:r>
      <w:r w:rsidRPr="00FD2856">
        <w:rPr>
          <w:rFonts w:ascii="Times New Roman" w:eastAsia="Arial Unicode MS" w:hAnsi="Times New Roman"/>
          <w:sz w:val="24"/>
          <w:szCs w:val="24"/>
          <w:lang w:eastAsia="en-GB"/>
        </w:rPr>
        <w:t>the manuscript</w:t>
      </w:r>
      <w:r>
        <w:rPr>
          <w:rFonts w:ascii="Times New Roman" w:eastAsia="Arial Unicode MS" w:hAnsi="Times New Roman"/>
          <w:sz w:val="24"/>
          <w:szCs w:val="24"/>
          <w:lang w:eastAsia="en-GB"/>
        </w:rPr>
        <w:t xml:space="preserve"> and</w:t>
      </w:r>
      <w:r w:rsidRPr="00AE3C9D">
        <w:rPr>
          <w:rFonts w:ascii="Times New Roman" w:eastAsia="Arial Unicode MS" w:hAnsi="Times New Roman"/>
          <w:sz w:val="24"/>
          <w:szCs w:val="24"/>
          <w:lang w:eastAsia="en-GB"/>
        </w:rPr>
        <w:t xml:space="preserve"> </w:t>
      </w:r>
      <w:r w:rsidRPr="00FD2856">
        <w:rPr>
          <w:rFonts w:ascii="Times New Roman" w:eastAsia="Arial Unicode MS" w:hAnsi="Times New Roman"/>
          <w:sz w:val="24"/>
          <w:szCs w:val="24"/>
          <w:lang w:eastAsia="en-GB"/>
        </w:rPr>
        <w:t>revis</w:t>
      </w:r>
      <w:r>
        <w:rPr>
          <w:rFonts w:ascii="Times New Roman" w:eastAsia="Arial Unicode MS" w:hAnsi="Times New Roman"/>
          <w:sz w:val="24"/>
          <w:szCs w:val="24"/>
          <w:lang w:eastAsia="en-GB"/>
        </w:rPr>
        <w:t>ed</w:t>
      </w:r>
      <w:r w:rsidRPr="00FD2856">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the manuscript</w:t>
      </w:r>
      <w:r w:rsidRPr="00FD2856">
        <w:rPr>
          <w:rFonts w:ascii="Times New Roman" w:eastAsia="Arial Unicode MS" w:hAnsi="Times New Roman"/>
          <w:sz w:val="24"/>
          <w:szCs w:val="24"/>
          <w:lang w:eastAsia="en-GB"/>
        </w:rPr>
        <w:t xml:space="preserve"> critically for important intellectual content</w:t>
      </w:r>
      <w:r>
        <w:rPr>
          <w:rFonts w:ascii="Times New Roman" w:eastAsia="Arial Unicode MS" w:hAnsi="Times New Roman"/>
          <w:sz w:val="24"/>
          <w:szCs w:val="24"/>
          <w:lang w:eastAsia="en-GB"/>
        </w:rPr>
        <w:t>.</w:t>
      </w:r>
      <w:r w:rsidR="00E94E8B" w:rsidRPr="00E94E8B">
        <w:t xml:space="preserve"> </w:t>
      </w:r>
      <w:r w:rsidR="00E94E8B" w:rsidRPr="00E94E8B">
        <w:rPr>
          <w:rFonts w:ascii="Times New Roman" w:eastAsia="Arial Unicode MS" w:hAnsi="Times New Roman"/>
          <w:sz w:val="24"/>
          <w:szCs w:val="24"/>
          <w:lang w:eastAsia="en-GB"/>
        </w:rPr>
        <w:t>All authors read and approved the final manuscript.</w:t>
      </w:r>
    </w:p>
    <w:p w:rsidR="00643D61" w:rsidRPr="00643D61" w:rsidRDefault="00643D61" w:rsidP="00643D61">
      <w:pPr>
        <w:spacing w:after="0" w:line="360" w:lineRule="auto"/>
        <w:jc w:val="both"/>
        <w:rPr>
          <w:rFonts w:ascii="Times New Roman" w:eastAsia="Arial Unicode MS" w:hAnsi="Times New Roman"/>
          <w:b/>
          <w:sz w:val="24"/>
          <w:szCs w:val="24"/>
          <w:lang w:eastAsia="en-GB"/>
        </w:rPr>
      </w:pPr>
      <w:r w:rsidRPr="00643D61">
        <w:rPr>
          <w:rFonts w:ascii="Times New Roman" w:eastAsia="Arial Unicode MS" w:hAnsi="Times New Roman"/>
          <w:b/>
          <w:sz w:val="24"/>
          <w:szCs w:val="24"/>
          <w:lang w:eastAsia="en-GB"/>
        </w:rPr>
        <w:t>Acknowledgements</w:t>
      </w:r>
    </w:p>
    <w:p w:rsidR="00643D61" w:rsidRDefault="00643D61" w:rsidP="00643D61">
      <w:pPr>
        <w:spacing w:after="0" w:line="360" w:lineRule="auto"/>
        <w:jc w:val="both"/>
        <w:rPr>
          <w:rFonts w:ascii="Times New Roman" w:eastAsia="Arial Unicode MS" w:hAnsi="Times New Roman"/>
          <w:sz w:val="24"/>
          <w:szCs w:val="24"/>
          <w:lang w:eastAsia="en-GB"/>
        </w:rPr>
      </w:pPr>
      <w:r w:rsidRPr="00643D61">
        <w:rPr>
          <w:rFonts w:ascii="Times New Roman" w:eastAsia="Arial Unicode MS" w:hAnsi="Times New Roman"/>
          <w:sz w:val="24"/>
          <w:szCs w:val="24"/>
          <w:lang w:eastAsia="en-GB"/>
        </w:rPr>
        <w:t xml:space="preserve">This research was supported by an induction award </w:t>
      </w:r>
      <w:r>
        <w:rPr>
          <w:rFonts w:ascii="Times New Roman" w:eastAsia="Arial Unicode MS" w:hAnsi="Times New Roman"/>
          <w:sz w:val="24"/>
          <w:szCs w:val="24"/>
          <w:lang w:eastAsia="en-GB"/>
        </w:rPr>
        <w:t xml:space="preserve">from </w:t>
      </w:r>
      <w:r w:rsidRPr="00643D61">
        <w:rPr>
          <w:rFonts w:ascii="Times New Roman" w:eastAsia="Arial Unicode MS" w:hAnsi="Times New Roman"/>
          <w:sz w:val="24"/>
          <w:szCs w:val="24"/>
          <w:lang w:eastAsia="en-GB"/>
        </w:rPr>
        <w:t>University</w:t>
      </w:r>
      <w:r>
        <w:rPr>
          <w:rFonts w:ascii="Times New Roman" w:eastAsia="Arial Unicode MS" w:hAnsi="Times New Roman"/>
          <w:sz w:val="24"/>
          <w:szCs w:val="24"/>
          <w:lang w:eastAsia="en-GB"/>
        </w:rPr>
        <w:t xml:space="preserve"> </w:t>
      </w:r>
      <w:r w:rsidRPr="00643D61">
        <w:rPr>
          <w:rFonts w:ascii="Times New Roman" w:eastAsia="Arial Unicode MS" w:hAnsi="Times New Roman"/>
          <w:sz w:val="24"/>
          <w:szCs w:val="24"/>
          <w:lang w:eastAsia="en-GB"/>
        </w:rPr>
        <w:t>of Liverpool, UK</w:t>
      </w:r>
      <w:r>
        <w:rPr>
          <w:rFonts w:ascii="Times New Roman" w:eastAsia="Arial Unicode MS" w:hAnsi="Times New Roman"/>
          <w:sz w:val="24"/>
          <w:szCs w:val="24"/>
          <w:lang w:eastAsia="en-GB"/>
        </w:rPr>
        <w:t>.</w:t>
      </w:r>
    </w:p>
    <w:p w:rsidR="00AA7414" w:rsidRDefault="00AA7414" w:rsidP="00643D61">
      <w:pPr>
        <w:spacing w:after="0" w:line="360" w:lineRule="auto"/>
        <w:jc w:val="both"/>
        <w:rPr>
          <w:rFonts w:ascii="Times New Roman" w:eastAsia="Arial Unicode MS" w:hAnsi="Times New Roman"/>
          <w:sz w:val="24"/>
          <w:szCs w:val="24"/>
          <w:lang w:eastAsia="en-GB"/>
        </w:rPr>
      </w:pPr>
    </w:p>
    <w:p w:rsidR="00AC32B6" w:rsidRDefault="00FD1D96" w:rsidP="00A424E2">
      <w:pPr>
        <w:spacing w:after="0" w:line="360" w:lineRule="auto"/>
        <w:jc w:val="both"/>
        <w:rPr>
          <w:rFonts w:ascii="Times New Roman" w:hAnsi="Times New Roman"/>
          <w:noProof/>
          <w:sz w:val="24"/>
          <w:szCs w:val="24"/>
        </w:rPr>
      </w:pPr>
      <w:bookmarkStart w:id="0" w:name="_GoBack"/>
      <w:bookmarkEnd w:id="0"/>
      <w:r>
        <w:rPr>
          <w:rFonts w:ascii="Times New Roman" w:hAnsi="Times New Roman"/>
          <w:b/>
          <w:sz w:val="24"/>
          <w:szCs w:val="24"/>
        </w:rPr>
        <w:lastRenderedPageBreak/>
        <w:t>References</w:t>
      </w:r>
    </w:p>
    <w:p w:rsidR="007963E2" w:rsidRDefault="007963E2" w:rsidP="007963E2">
      <w:pPr>
        <w:spacing w:after="0" w:line="360" w:lineRule="auto"/>
        <w:jc w:val="both"/>
        <w:rPr>
          <w:rFonts w:ascii="Times New Roman" w:hAnsi="Times New Roman"/>
          <w:noProof/>
          <w:sz w:val="24"/>
          <w:szCs w:val="24"/>
        </w:rPr>
      </w:pPr>
      <w:r>
        <w:rPr>
          <w:rFonts w:ascii="Times New Roman" w:hAnsi="Times New Roman"/>
          <w:noProof/>
          <w:sz w:val="24"/>
          <w:szCs w:val="24"/>
        </w:rPr>
        <w:t xml:space="preserve">1. </w:t>
      </w:r>
      <w:r w:rsidRPr="003E066A">
        <w:rPr>
          <w:rFonts w:ascii="Times New Roman" w:hAnsi="Times New Roman"/>
          <w:noProof/>
          <w:sz w:val="24"/>
          <w:szCs w:val="24"/>
        </w:rPr>
        <w:t>Steele J, O’Sullivan I. Adult dental health survey 2009 – summary report. 2011</w:t>
      </w:r>
      <w:r>
        <w:rPr>
          <w:rFonts w:ascii="Times New Roman" w:hAnsi="Times New Roman"/>
          <w:noProof/>
          <w:sz w:val="24"/>
          <w:szCs w:val="24"/>
        </w:rPr>
        <w:t>;</w:t>
      </w:r>
      <w:r w:rsidRPr="003801CD">
        <w:rPr>
          <w:rFonts w:ascii="Times New Roman" w:hAnsi="Times New Roman"/>
          <w:sz w:val="24"/>
          <w:szCs w:val="24"/>
        </w:rPr>
        <w:t xml:space="preserve"> </w:t>
      </w:r>
      <w:r w:rsidRPr="00B44533">
        <w:rPr>
          <w:rFonts w:ascii="Times New Roman" w:hAnsi="Times New Roman"/>
          <w:sz w:val="24"/>
          <w:szCs w:val="24"/>
        </w:rPr>
        <w:t>Available</w:t>
      </w:r>
      <w:r>
        <w:rPr>
          <w:rFonts w:ascii="Times New Roman" w:hAnsi="Times New Roman"/>
          <w:sz w:val="24"/>
          <w:szCs w:val="24"/>
        </w:rPr>
        <w:t xml:space="preserve"> </w:t>
      </w:r>
      <w:r w:rsidRPr="00B44533">
        <w:rPr>
          <w:rFonts w:ascii="Times New Roman" w:hAnsi="Times New Roman"/>
          <w:sz w:val="24"/>
          <w:szCs w:val="24"/>
        </w:rPr>
        <w:t xml:space="preserve">at: </w:t>
      </w:r>
      <w:r w:rsidRPr="004E6D96">
        <w:rPr>
          <w:rFonts w:ascii="Times New Roman" w:hAnsi="Times New Roman"/>
          <w:noProof/>
          <w:sz w:val="24"/>
          <w:szCs w:val="24"/>
        </w:rPr>
        <w:t xml:space="preserve">http://www.dhsspsni.gov.uk/adultdentalhealthsurvey_2009_firstrelease.pdf </w:t>
      </w:r>
      <w:r w:rsidRPr="00AB0077">
        <w:rPr>
          <w:rFonts w:ascii="Times New Roman" w:hAnsi="Times New Roman"/>
          <w:noProof/>
          <w:sz w:val="24"/>
          <w:szCs w:val="24"/>
        </w:rPr>
        <w:t xml:space="preserve">(accessed on </w:t>
      </w:r>
      <w:r w:rsidR="006353F3" w:rsidRPr="00AB0077">
        <w:rPr>
          <w:rFonts w:ascii="Times New Roman" w:hAnsi="Times New Roman"/>
          <w:noProof/>
          <w:sz w:val="24"/>
          <w:szCs w:val="24"/>
        </w:rPr>
        <w:t>10</w:t>
      </w:r>
      <w:r w:rsidR="006353F3" w:rsidRPr="00AB0077">
        <w:rPr>
          <w:rFonts w:ascii="Times New Roman" w:hAnsi="Times New Roman"/>
          <w:noProof/>
          <w:sz w:val="24"/>
          <w:szCs w:val="24"/>
          <w:vertAlign w:val="superscript"/>
        </w:rPr>
        <w:t>th</w:t>
      </w:r>
      <w:r w:rsidR="006353F3" w:rsidRPr="00AB0077">
        <w:rPr>
          <w:rFonts w:ascii="Times New Roman" w:hAnsi="Times New Roman"/>
          <w:noProof/>
          <w:sz w:val="24"/>
          <w:szCs w:val="24"/>
        </w:rPr>
        <w:t xml:space="preserve"> Nov</w:t>
      </w:r>
      <w:r w:rsidRPr="00AB0077">
        <w:rPr>
          <w:rFonts w:ascii="Times New Roman" w:hAnsi="Times New Roman"/>
          <w:noProof/>
          <w:sz w:val="24"/>
          <w:szCs w:val="24"/>
        </w:rPr>
        <w:t>.</w:t>
      </w:r>
      <w:r w:rsidR="006353F3" w:rsidRPr="00AB0077">
        <w:rPr>
          <w:rFonts w:ascii="Times New Roman" w:hAnsi="Times New Roman"/>
          <w:noProof/>
          <w:sz w:val="24"/>
          <w:szCs w:val="24"/>
        </w:rPr>
        <w:t>2015</w:t>
      </w:r>
      <w:r w:rsidRPr="00AB0077">
        <w:rPr>
          <w:rFonts w:ascii="Times New Roman" w:hAnsi="Times New Roman"/>
          <w:noProof/>
          <w:sz w:val="24"/>
          <w:szCs w:val="24"/>
        </w:rPr>
        <w:t>).</w:t>
      </w:r>
    </w:p>
    <w:p w:rsidR="007963E2" w:rsidRDefault="007963E2" w:rsidP="007963E2">
      <w:pPr>
        <w:spacing w:after="0" w:line="360" w:lineRule="auto"/>
        <w:jc w:val="both"/>
        <w:rPr>
          <w:rFonts w:ascii="Times New Roman" w:hAnsi="Times New Roman"/>
          <w:noProof/>
          <w:sz w:val="24"/>
          <w:szCs w:val="24"/>
        </w:rPr>
      </w:pPr>
      <w:r>
        <w:rPr>
          <w:rFonts w:ascii="Times New Roman" w:hAnsi="Times New Roman"/>
          <w:noProof/>
          <w:sz w:val="24"/>
          <w:szCs w:val="24"/>
        </w:rPr>
        <w:t xml:space="preserve">2. </w:t>
      </w:r>
      <w:r w:rsidRPr="003E066A">
        <w:rPr>
          <w:rFonts w:ascii="Times New Roman" w:hAnsi="Times New Roman"/>
          <w:noProof/>
          <w:sz w:val="24"/>
          <w:szCs w:val="24"/>
        </w:rPr>
        <w:t>Garcia RI, Henshaw MM, Krall EA</w:t>
      </w:r>
      <w:r>
        <w:rPr>
          <w:rFonts w:ascii="Times New Roman" w:hAnsi="Times New Roman"/>
          <w:noProof/>
          <w:sz w:val="24"/>
          <w:szCs w:val="24"/>
        </w:rPr>
        <w:t>.</w:t>
      </w:r>
      <w:r w:rsidRPr="003E066A">
        <w:rPr>
          <w:rFonts w:ascii="Times New Roman" w:hAnsi="Times New Roman"/>
          <w:noProof/>
          <w:sz w:val="24"/>
          <w:szCs w:val="24"/>
        </w:rPr>
        <w:t xml:space="preserve"> Relationship between periodontal disease and systemic health. </w:t>
      </w:r>
      <w:r w:rsidRPr="003801CD">
        <w:rPr>
          <w:rFonts w:ascii="Times New Roman" w:hAnsi="Times New Roman"/>
          <w:i/>
          <w:noProof/>
          <w:sz w:val="24"/>
          <w:szCs w:val="24"/>
        </w:rPr>
        <w:t>Periodontol 2000</w:t>
      </w:r>
      <w:r>
        <w:rPr>
          <w:rFonts w:ascii="Times New Roman" w:hAnsi="Times New Roman"/>
          <w:noProof/>
          <w:sz w:val="24"/>
          <w:szCs w:val="24"/>
        </w:rPr>
        <w:t xml:space="preserve"> </w:t>
      </w:r>
      <w:r w:rsidRPr="003E066A">
        <w:rPr>
          <w:rFonts w:ascii="Times New Roman" w:hAnsi="Times New Roman"/>
          <w:noProof/>
          <w:sz w:val="24"/>
          <w:szCs w:val="24"/>
        </w:rPr>
        <w:t>2001</w:t>
      </w:r>
      <w:r>
        <w:rPr>
          <w:rFonts w:ascii="Times New Roman" w:hAnsi="Times New Roman"/>
          <w:noProof/>
          <w:sz w:val="24"/>
          <w:szCs w:val="24"/>
        </w:rPr>
        <w:t>;</w:t>
      </w:r>
      <w:r w:rsidRPr="003E066A">
        <w:rPr>
          <w:rFonts w:ascii="Times New Roman" w:hAnsi="Times New Roman"/>
          <w:noProof/>
          <w:sz w:val="24"/>
          <w:szCs w:val="24"/>
        </w:rPr>
        <w:t xml:space="preserve"> </w:t>
      </w:r>
      <w:r w:rsidRPr="003E066A">
        <w:rPr>
          <w:rFonts w:ascii="Times New Roman" w:hAnsi="Times New Roman"/>
          <w:i/>
          <w:noProof/>
          <w:sz w:val="24"/>
          <w:szCs w:val="24"/>
        </w:rPr>
        <w:t xml:space="preserve"> </w:t>
      </w:r>
      <w:r w:rsidRPr="003E066A">
        <w:rPr>
          <w:rFonts w:ascii="Times New Roman" w:hAnsi="Times New Roman"/>
          <w:noProof/>
          <w:sz w:val="24"/>
          <w:szCs w:val="24"/>
        </w:rPr>
        <w:t>25:21-36</w:t>
      </w:r>
      <w:r>
        <w:rPr>
          <w:rFonts w:ascii="Times New Roman" w:hAnsi="Times New Roman"/>
          <w:noProof/>
          <w:sz w:val="24"/>
          <w:szCs w:val="24"/>
        </w:rPr>
        <w:t>.</w:t>
      </w:r>
      <w:r w:rsidR="00FD1D96" w:rsidRPr="00FD1D96">
        <w:t xml:space="preserve"> </w:t>
      </w:r>
      <w:r w:rsidR="00FD1D96" w:rsidRPr="00FD1D96">
        <w:rPr>
          <w:rFonts w:ascii="Times New Roman" w:hAnsi="Times New Roman"/>
          <w:noProof/>
          <w:sz w:val="24"/>
          <w:szCs w:val="24"/>
        </w:rPr>
        <w:t>DOI: 10.1034/j.1600-0757.2001.22250103.x</w:t>
      </w:r>
      <w:r w:rsidR="001C6393">
        <w:rPr>
          <w:rFonts w:ascii="Times New Roman" w:hAnsi="Times New Roman"/>
          <w:noProof/>
          <w:sz w:val="24"/>
          <w:szCs w:val="24"/>
        </w:rPr>
        <w:t>.</w:t>
      </w:r>
    </w:p>
    <w:p w:rsidR="00AC32B6" w:rsidRPr="004B78F9" w:rsidRDefault="007963E2" w:rsidP="00AC32B6">
      <w:pPr>
        <w:spacing w:after="0" w:line="360" w:lineRule="auto"/>
        <w:jc w:val="both"/>
        <w:rPr>
          <w:rFonts w:ascii="Times New Roman" w:hAnsi="Times New Roman"/>
          <w:noProof/>
          <w:sz w:val="24"/>
          <w:szCs w:val="24"/>
          <w:lang w:val="en-US"/>
        </w:rPr>
      </w:pPr>
      <w:r>
        <w:rPr>
          <w:rFonts w:ascii="Times New Roman" w:hAnsi="Times New Roman"/>
          <w:noProof/>
          <w:sz w:val="24"/>
          <w:szCs w:val="24"/>
          <w:lang w:val="en-US"/>
        </w:rPr>
        <w:t>3</w:t>
      </w:r>
      <w:r w:rsidR="00AC32B6">
        <w:rPr>
          <w:rFonts w:ascii="Times New Roman" w:hAnsi="Times New Roman"/>
          <w:noProof/>
          <w:sz w:val="24"/>
          <w:szCs w:val="24"/>
          <w:lang w:val="en-US"/>
        </w:rPr>
        <w:t>. Ori, A, Wilkinson, MC and Fernig, DG.</w:t>
      </w:r>
      <w:r w:rsidR="00AC32B6" w:rsidRPr="004B78F9">
        <w:rPr>
          <w:rFonts w:ascii="Times New Roman" w:hAnsi="Times New Roman"/>
          <w:noProof/>
          <w:sz w:val="24"/>
          <w:szCs w:val="24"/>
          <w:lang w:val="en-US"/>
        </w:rPr>
        <w:t xml:space="preserve"> The heparanome and regulation of cell function: structures, functions and challenges. </w:t>
      </w:r>
      <w:r w:rsidR="00AC32B6" w:rsidRPr="00AC32B6">
        <w:rPr>
          <w:rFonts w:ascii="Times New Roman" w:hAnsi="Times New Roman"/>
          <w:i/>
          <w:noProof/>
          <w:sz w:val="24"/>
          <w:szCs w:val="24"/>
          <w:lang w:val="en-US"/>
        </w:rPr>
        <w:t>Frontiers Biosci</w:t>
      </w:r>
      <w:r w:rsidR="00AC32B6">
        <w:rPr>
          <w:rFonts w:ascii="Times New Roman" w:hAnsi="Times New Roman"/>
          <w:noProof/>
          <w:sz w:val="24"/>
          <w:szCs w:val="24"/>
          <w:lang w:val="en-US"/>
        </w:rPr>
        <w:t xml:space="preserve"> </w:t>
      </w:r>
      <w:r w:rsidR="00AC32B6" w:rsidRPr="004B78F9">
        <w:rPr>
          <w:rFonts w:ascii="Times New Roman" w:hAnsi="Times New Roman"/>
          <w:noProof/>
          <w:sz w:val="24"/>
          <w:szCs w:val="24"/>
          <w:lang w:val="en-US"/>
        </w:rPr>
        <w:t>2008</w:t>
      </w:r>
      <w:r w:rsidR="00AC32B6">
        <w:rPr>
          <w:rFonts w:ascii="Times New Roman" w:hAnsi="Times New Roman"/>
          <w:noProof/>
          <w:sz w:val="24"/>
          <w:szCs w:val="24"/>
          <w:lang w:val="en-US"/>
        </w:rPr>
        <w:t>;</w:t>
      </w:r>
      <w:r w:rsidR="00AC32B6" w:rsidRPr="004B78F9">
        <w:rPr>
          <w:rFonts w:ascii="Times New Roman" w:hAnsi="Times New Roman"/>
          <w:noProof/>
          <w:sz w:val="24"/>
          <w:szCs w:val="24"/>
          <w:lang w:val="en-US"/>
        </w:rPr>
        <w:t xml:space="preserve"> </w:t>
      </w:r>
      <w:r w:rsidR="00AC32B6">
        <w:rPr>
          <w:rFonts w:ascii="Times New Roman" w:hAnsi="Times New Roman"/>
          <w:noProof/>
          <w:sz w:val="24"/>
          <w:szCs w:val="24"/>
          <w:lang w:val="en-US"/>
        </w:rPr>
        <w:t>13:</w:t>
      </w:r>
      <w:r w:rsidR="00AC32B6" w:rsidRPr="004B78F9">
        <w:rPr>
          <w:rFonts w:ascii="Times New Roman" w:hAnsi="Times New Roman"/>
          <w:noProof/>
          <w:sz w:val="24"/>
          <w:szCs w:val="24"/>
          <w:lang w:val="en-US"/>
        </w:rPr>
        <w:t xml:space="preserve"> 4309-4338</w:t>
      </w:r>
      <w:r w:rsidR="00AC32B6">
        <w:rPr>
          <w:rFonts w:ascii="Times New Roman" w:hAnsi="Times New Roman"/>
          <w:noProof/>
          <w:sz w:val="24"/>
          <w:szCs w:val="24"/>
          <w:lang w:val="en-US"/>
        </w:rPr>
        <w:t>.</w:t>
      </w:r>
      <w:r w:rsidR="00FD1D96" w:rsidRPr="00FD1D96">
        <w:t xml:space="preserve"> </w:t>
      </w:r>
      <w:r w:rsidR="00FD1D96">
        <w:rPr>
          <w:rFonts w:ascii="Times New Roman" w:hAnsi="Times New Roman"/>
          <w:noProof/>
          <w:sz w:val="24"/>
          <w:szCs w:val="24"/>
          <w:lang w:val="en-US"/>
        </w:rPr>
        <w:t>DOI:</w:t>
      </w:r>
      <w:r w:rsidR="00FD1D96" w:rsidRPr="00FD1D96">
        <w:rPr>
          <w:rFonts w:ascii="Times New Roman" w:hAnsi="Times New Roman"/>
          <w:noProof/>
          <w:sz w:val="24"/>
          <w:szCs w:val="24"/>
          <w:lang w:val="en-US"/>
        </w:rPr>
        <w:t>10.2741/3007</w:t>
      </w:r>
      <w:r w:rsidR="001C6393">
        <w:rPr>
          <w:rFonts w:ascii="Times New Roman" w:hAnsi="Times New Roman"/>
          <w:noProof/>
          <w:sz w:val="24"/>
          <w:szCs w:val="24"/>
          <w:lang w:val="en-US"/>
        </w:rPr>
        <w:t>.</w:t>
      </w:r>
    </w:p>
    <w:p w:rsidR="00AC32B6" w:rsidRDefault="007963E2" w:rsidP="00AC32B6">
      <w:pPr>
        <w:spacing w:after="0" w:line="360" w:lineRule="auto"/>
        <w:jc w:val="both"/>
        <w:rPr>
          <w:rFonts w:ascii="Times New Roman" w:hAnsi="Times New Roman"/>
          <w:noProof/>
          <w:sz w:val="24"/>
          <w:szCs w:val="24"/>
        </w:rPr>
      </w:pPr>
      <w:r>
        <w:rPr>
          <w:rFonts w:ascii="Times New Roman" w:hAnsi="Times New Roman"/>
          <w:noProof/>
          <w:sz w:val="24"/>
          <w:szCs w:val="24"/>
        </w:rPr>
        <w:t>4</w:t>
      </w:r>
      <w:r w:rsidR="00AC32B6">
        <w:rPr>
          <w:rFonts w:ascii="Times New Roman" w:hAnsi="Times New Roman"/>
          <w:noProof/>
          <w:sz w:val="24"/>
          <w:szCs w:val="24"/>
        </w:rPr>
        <w:t xml:space="preserve">. </w:t>
      </w:r>
      <w:r w:rsidR="00AC32B6" w:rsidRPr="003C0014">
        <w:rPr>
          <w:rFonts w:ascii="Times New Roman" w:hAnsi="Times New Roman"/>
          <w:noProof/>
          <w:sz w:val="24"/>
          <w:szCs w:val="24"/>
        </w:rPr>
        <w:t>Ori</w:t>
      </w:r>
      <w:r w:rsidR="00AC32B6" w:rsidRPr="003E066A">
        <w:rPr>
          <w:rFonts w:ascii="Times New Roman" w:hAnsi="Times New Roman"/>
          <w:noProof/>
          <w:sz w:val="24"/>
          <w:szCs w:val="24"/>
        </w:rPr>
        <w:t xml:space="preserve"> A, Wilkinson MC, Fernig DG</w:t>
      </w:r>
      <w:r w:rsidR="00AC32B6">
        <w:rPr>
          <w:rFonts w:ascii="Times New Roman" w:hAnsi="Times New Roman"/>
          <w:noProof/>
          <w:sz w:val="24"/>
          <w:szCs w:val="24"/>
        </w:rPr>
        <w:t>.</w:t>
      </w:r>
      <w:r w:rsidR="00AC32B6" w:rsidRPr="003E066A">
        <w:rPr>
          <w:rFonts w:ascii="Times New Roman" w:hAnsi="Times New Roman"/>
          <w:noProof/>
          <w:sz w:val="24"/>
          <w:szCs w:val="24"/>
        </w:rPr>
        <w:t xml:space="preserve"> A systems biology approach for the investigation of the heparin/heparan sulfate interactome. </w:t>
      </w:r>
      <w:r w:rsidR="00AC32B6" w:rsidRPr="00AC32B6">
        <w:rPr>
          <w:rFonts w:ascii="Times New Roman" w:hAnsi="Times New Roman"/>
          <w:i/>
          <w:noProof/>
          <w:sz w:val="24"/>
          <w:szCs w:val="24"/>
        </w:rPr>
        <w:t>J Biol Chem</w:t>
      </w:r>
      <w:r w:rsidR="00AC32B6" w:rsidRPr="003E066A">
        <w:rPr>
          <w:rFonts w:ascii="Times New Roman" w:hAnsi="Times New Roman"/>
          <w:i/>
          <w:noProof/>
          <w:sz w:val="24"/>
          <w:szCs w:val="24"/>
        </w:rPr>
        <w:t xml:space="preserve"> </w:t>
      </w:r>
      <w:r w:rsidR="00AC32B6" w:rsidRPr="003E066A">
        <w:rPr>
          <w:rFonts w:ascii="Times New Roman" w:hAnsi="Times New Roman"/>
          <w:noProof/>
          <w:sz w:val="24"/>
          <w:szCs w:val="24"/>
        </w:rPr>
        <w:t>2011</w:t>
      </w:r>
      <w:r w:rsidR="00AC32B6">
        <w:rPr>
          <w:rFonts w:ascii="Times New Roman" w:hAnsi="Times New Roman"/>
          <w:noProof/>
          <w:sz w:val="24"/>
          <w:szCs w:val="24"/>
        </w:rPr>
        <w:t>;</w:t>
      </w:r>
      <w:r w:rsidR="00AC32B6" w:rsidRPr="003E066A">
        <w:rPr>
          <w:rFonts w:ascii="Times New Roman" w:hAnsi="Times New Roman"/>
          <w:noProof/>
          <w:sz w:val="24"/>
          <w:szCs w:val="24"/>
        </w:rPr>
        <w:t xml:space="preserve"> 286</w:t>
      </w:r>
      <w:r w:rsidR="00AC32B6" w:rsidRPr="006353F3">
        <w:rPr>
          <w:rFonts w:ascii="Times New Roman" w:hAnsi="Times New Roman"/>
          <w:noProof/>
          <w:sz w:val="24"/>
          <w:szCs w:val="24"/>
        </w:rPr>
        <w:t>:</w:t>
      </w:r>
      <w:r w:rsidR="00AC32B6" w:rsidRPr="003E066A">
        <w:rPr>
          <w:rFonts w:ascii="Times New Roman" w:hAnsi="Times New Roman"/>
          <w:noProof/>
          <w:sz w:val="24"/>
          <w:szCs w:val="24"/>
        </w:rPr>
        <w:t>19892-19904</w:t>
      </w:r>
      <w:r w:rsidR="00AC32B6">
        <w:rPr>
          <w:rFonts w:ascii="Times New Roman" w:hAnsi="Times New Roman"/>
          <w:noProof/>
          <w:sz w:val="24"/>
          <w:szCs w:val="24"/>
        </w:rPr>
        <w:t>.</w:t>
      </w:r>
      <w:r w:rsidR="00FD1D96" w:rsidRPr="00FD1D96">
        <w:rPr>
          <w:rFonts w:ascii="Times New Roman" w:hAnsi="Times New Roman"/>
          <w:noProof/>
          <w:sz w:val="24"/>
          <w:szCs w:val="24"/>
        </w:rPr>
        <w:t xml:space="preserve"> </w:t>
      </w:r>
      <w:r w:rsidR="00FD1D96">
        <w:rPr>
          <w:rFonts w:ascii="Times New Roman" w:hAnsi="Times New Roman"/>
          <w:noProof/>
          <w:sz w:val="24"/>
          <w:szCs w:val="24"/>
        </w:rPr>
        <w:t>DOI</w:t>
      </w:r>
      <w:r w:rsidR="00FD1D96" w:rsidRPr="00FD1D96">
        <w:rPr>
          <w:rFonts w:ascii="Times New Roman" w:hAnsi="Times New Roman"/>
          <w:noProof/>
          <w:sz w:val="24"/>
          <w:szCs w:val="24"/>
        </w:rPr>
        <w:t>: 10.1074/jbc.M111.228114.</w:t>
      </w:r>
    </w:p>
    <w:p w:rsidR="003801CD" w:rsidRDefault="007963E2" w:rsidP="003801CD">
      <w:pPr>
        <w:spacing w:after="0" w:line="360" w:lineRule="auto"/>
        <w:jc w:val="both"/>
        <w:rPr>
          <w:rFonts w:ascii="Times New Roman" w:hAnsi="Times New Roman"/>
          <w:sz w:val="24"/>
        </w:rPr>
      </w:pPr>
      <w:r>
        <w:rPr>
          <w:rFonts w:ascii="Times New Roman" w:hAnsi="Times New Roman"/>
          <w:sz w:val="24"/>
        </w:rPr>
        <w:t>5</w:t>
      </w:r>
      <w:r w:rsidR="003801CD">
        <w:rPr>
          <w:rFonts w:ascii="Times New Roman" w:hAnsi="Times New Roman"/>
          <w:sz w:val="24"/>
        </w:rPr>
        <w:t xml:space="preserve">. </w:t>
      </w:r>
      <w:r w:rsidR="003801CD" w:rsidRPr="001453FF">
        <w:rPr>
          <w:rFonts w:ascii="Times New Roman" w:hAnsi="Times New Roman"/>
          <w:sz w:val="24"/>
        </w:rPr>
        <w:t xml:space="preserve">Nunes, Q.M., Mournetas, V., Lane, B., Sutton, R., Fernig, D.G. and Vasieva O. The heparin-binding protein interactome in pancreatic digestive diseases. </w:t>
      </w:r>
      <w:r w:rsidR="003801CD" w:rsidRPr="00AB0077">
        <w:rPr>
          <w:rFonts w:ascii="Times New Roman" w:hAnsi="Times New Roman"/>
          <w:i/>
          <w:sz w:val="24"/>
        </w:rPr>
        <w:t>Pancreatology</w:t>
      </w:r>
      <w:r w:rsidR="006353F3" w:rsidRPr="00AB0077">
        <w:rPr>
          <w:rFonts w:ascii="Times New Roman" w:hAnsi="Times New Roman"/>
          <w:i/>
          <w:sz w:val="24"/>
        </w:rPr>
        <w:t xml:space="preserve"> </w:t>
      </w:r>
      <w:r w:rsidR="003801CD" w:rsidRPr="00AB0077">
        <w:rPr>
          <w:rFonts w:ascii="Times New Roman" w:hAnsi="Times New Roman"/>
          <w:sz w:val="24"/>
        </w:rPr>
        <w:t>2013</w:t>
      </w:r>
      <w:proofErr w:type="gramStart"/>
      <w:r w:rsidR="003801CD" w:rsidRPr="00AB0077">
        <w:rPr>
          <w:rFonts w:ascii="Times New Roman" w:hAnsi="Times New Roman"/>
          <w:sz w:val="24"/>
        </w:rPr>
        <w:t>;</w:t>
      </w:r>
      <w:r w:rsidR="006353F3" w:rsidRPr="00AB0077">
        <w:rPr>
          <w:rFonts w:ascii="Times New Roman" w:hAnsi="Times New Roman"/>
          <w:sz w:val="24"/>
        </w:rPr>
        <w:t>13</w:t>
      </w:r>
      <w:proofErr w:type="gramEnd"/>
      <w:r w:rsidR="006353F3" w:rsidRPr="00AB0077">
        <w:rPr>
          <w:rFonts w:ascii="Times New Roman" w:hAnsi="Times New Roman"/>
          <w:sz w:val="24"/>
        </w:rPr>
        <w:t>: 598-604.</w:t>
      </w:r>
      <w:r w:rsidR="009C3840" w:rsidRPr="009C3840">
        <w:t xml:space="preserve"> </w:t>
      </w:r>
      <w:r w:rsidR="009C3840">
        <w:rPr>
          <w:rFonts w:ascii="Times New Roman" w:hAnsi="Times New Roman"/>
          <w:sz w:val="24"/>
        </w:rPr>
        <w:t>DOI</w:t>
      </w:r>
      <w:r w:rsidR="009C3840" w:rsidRPr="009C3840">
        <w:rPr>
          <w:rFonts w:ascii="Times New Roman" w:hAnsi="Times New Roman"/>
          <w:sz w:val="24"/>
        </w:rPr>
        <w:t>: 10.1016/j.pan.2013.08.004.</w:t>
      </w:r>
    </w:p>
    <w:p w:rsidR="007963E2" w:rsidRPr="007963E2" w:rsidRDefault="007963E2" w:rsidP="007963E2">
      <w:pPr>
        <w:spacing w:after="0" w:line="360" w:lineRule="auto"/>
        <w:jc w:val="both"/>
        <w:rPr>
          <w:rFonts w:ascii="Times New Roman" w:hAnsi="Times New Roman"/>
          <w:bCs/>
          <w:sz w:val="24"/>
        </w:rPr>
      </w:pPr>
      <w:proofErr w:type="gramStart"/>
      <w:r w:rsidRPr="00AB0077">
        <w:rPr>
          <w:rFonts w:ascii="Times New Roman" w:hAnsi="Times New Roman"/>
          <w:bCs/>
          <w:sz w:val="24"/>
        </w:rPr>
        <w:t>6. Choi</w:t>
      </w:r>
      <w:r w:rsidR="006353F3" w:rsidRPr="00AB0077">
        <w:rPr>
          <w:rFonts w:ascii="Times New Roman" w:hAnsi="Times New Roman"/>
          <w:bCs/>
          <w:sz w:val="24"/>
        </w:rPr>
        <w:t xml:space="preserve"> YJ</w:t>
      </w:r>
      <w:r w:rsidRPr="00AB0077">
        <w:rPr>
          <w:rFonts w:ascii="Times New Roman" w:hAnsi="Times New Roman"/>
          <w:bCs/>
          <w:sz w:val="24"/>
        </w:rPr>
        <w:t>, Heo</w:t>
      </w:r>
      <w:r w:rsidR="006353F3" w:rsidRPr="00AB0077">
        <w:rPr>
          <w:rFonts w:ascii="Times New Roman" w:hAnsi="Times New Roman"/>
          <w:bCs/>
          <w:sz w:val="24"/>
        </w:rPr>
        <w:t xml:space="preserve"> SH,</w:t>
      </w:r>
      <w:r w:rsidRPr="00AB0077">
        <w:rPr>
          <w:rFonts w:ascii="Times New Roman" w:hAnsi="Times New Roman"/>
          <w:bCs/>
          <w:sz w:val="24"/>
        </w:rPr>
        <w:t xml:space="preserve"> Lee</w:t>
      </w:r>
      <w:r w:rsidR="006353F3" w:rsidRPr="00AB0077">
        <w:rPr>
          <w:rFonts w:ascii="Times New Roman" w:hAnsi="Times New Roman"/>
          <w:bCs/>
          <w:sz w:val="24"/>
        </w:rPr>
        <w:t xml:space="preserve"> JM, </w:t>
      </w:r>
      <w:r w:rsidRPr="00AB0077">
        <w:rPr>
          <w:rFonts w:ascii="Times New Roman" w:hAnsi="Times New Roman"/>
          <w:bCs/>
          <w:sz w:val="24"/>
        </w:rPr>
        <w:t>Cho</w:t>
      </w:r>
      <w:r w:rsidR="006353F3" w:rsidRPr="00AB0077">
        <w:rPr>
          <w:rFonts w:ascii="Times New Roman" w:hAnsi="Times New Roman"/>
          <w:bCs/>
          <w:sz w:val="24"/>
        </w:rPr>
        <w:t xml:space="preserve"> JY.</w:t>
      </w:r>
      <w:proofErr w:type="gramEnd"/>
      <w:r w:rsidRPr="00AB0077">
        <w:rPr>
          <w:rFonts w:ascii="Times New Roman" w:hAnsi="Times New Roman"/>
          <w:bCs/>
          <w:sz w:val="24"/>
        </w:rPr>
        <w:t xml:space="preserve"> Identification of azurocidin as a potential periodontitis biomarker by a proteomic analysis of gingival crevicular fluid.</w:t>
      </w:r>
      <w:r w:rsidRPr="00AB0077">
        <w:rPr>
          <w:rFonts w:ascii="Times New Roman" w:hAnsi="Times New Roman"/>
          <w:sz w:val="24"/>
        </w:rPr>
        <w:t xml:space="preserve"> </w:t>
      </w:r>
      <w:r w:rsidRPr="00AB0077">
        <w:rPr>
          <w:rFonts w:ascii="Times New Roman" w:hAnsi="Times New Roman"/>
          <w:bCs/>
          <w:i/>
          <w:sz w:val="24"/>
        </w:rPr>
        <w:t>Prot</w:t>
      </w:r>
      <w:r w:rsidR="008C6339" w:rsidRPr="00AB0077">
        <w:rPr>
          <w:rFonts w:ascii="Times New Roman" w:hAnsi="Times New Roman"/>
          <w:bCs/>
          <w:i/>
          <w:sz w:val="24"/>
        </w:rPr>
        <w:t>eome</w:t>
      </w:r>
      <w:r w:rsidRPr="00AB0077">
        <w:rPr>
          <w:rFonts w:ascii="Times New Roman" w:hAnsi="Times New Roman"/>
          <w:bCs/>
          <w:i/>
          <w:sz w:val="24"/>
        </w:rPr>
        <w:t xml:space="preserve"> Sci</w:t>
      </w:r>
      <w:r w:rsidRPr="00AB0077">
        <w:rPr>
          <w:rFonts w:ascii="Times New Roman" w:hAnsi="Times New Roman"/>
          <w:bCs/>
          <w:sz w:val="24"/>
        </w:rPr>
        <w:t xml:space="preserve"> 2011</w:t>
      </w:r>
      <w:r w:rsidR="006353F3" w:rsidRPr="00AB0077">
        <w:rPr>
          <w:rFonts w:ascii="Times New Roman" w:hAnsi="Times New Roman"/>
          <w:bCs/>
          <w:sz w:val="24"/>
        </w:rPr>
        <w:t>;</w:t>
      </w:r>
      <w:r w:rsidRPr="00AB0077">
        <w:rPr>
          <w:rFonts w:ascii="Times New Roman" w:hAnsi="Times New Roman"/>
          <w:bCs/>
          <w:sz w:val="24"/>
        </w:rPr>
        <w:t xml:space="preserve"> 9:</w:t>
      </w:r>
      <w:r w:rsidR="006353F3" w:rsidRPr="00AB0077">
        <w:rPr>
          <w:rFonts w:ascii="Times New Roman" w:hAnsi="Times New Roman"/>
          <w:bCs/>
          <w:sz w:val="24"/>
        </w:rPr>
        <w:t xml:space="preserve"> </w:t>
      </w:r>
      <w:r w:rsidRPr="00AB0077">
        <w:rPr>
          <w:rFonts w:ascii="Times New Roman" w:hAnsi="Times New Roman"/>
          <w:bCs/>
          <w:sz w:val="24"/>
        </w:rPr>
        <w:t>42</w:t>
      </w:r>
      <w:r w:rsidR="008C6339" w:rsidRPr="00AB0077">
        <w:rPr>
          <w:rFonts w:ascii="Times New Roman" w:hAnsi="Times New Roman"/>
          <w:bCs/>
          <w:sz w:val="24"/>
        </w:rPr>
        <w:t>.</w:t>
      </w:r>
      <w:r w:rsidRPr="007963E2">
        <w:rPr>
          <w:rFonts w:ascii="Times New Roman" w:hAnsi="Times New Roman"/>
          <w:bCs/>
          <w:sz w:val="24"/>
        </w:rPr>
        <w:t xml:space="preserve"> </w:t>
      </w:r>
      <w:r w:rsidR="009C3840">
        <w:rPr>
          <w:rFonts w:ascii="Times New Roman" w:hAnsi="Times New Roman"/>
          <w:bCs/>
          <w:sz w:val="24"/>
        </w:rPr>
        <w:t>DOI</w:t>
      </w:r>
      <w:r w:rsidR="009C3840" w:rsidRPr="009C3840">
        <w:rPr>
          <w:rFonts w:ascii="Times New Roman" w:hAnsi="Times New Roman"/>
          <w:bCs/>
          <w:sz w:val="24"/>
        </w:rPr>
        <w:t>: 10.1186/1477-5956-9-42.</w:t>
      </w:r>
      <w:r w:rsidRPr="007963E2">
        <w:rPr>
          <w:rFonts w:ascii="Times New Roman" w:hAnsi="Times New Roman"/>
          <w:bCs/>
          <w:sz w:val="24"/>
        </w:rPr>
        <w:t xml:space="preserve"> </w:t>
      </w:r>
    </w:p>
    <w:p w:rsidR="003801CD" w:rsidRDefault="007963E2" w:rsidP="003801CD">
      <w:pPr>
        <w:spacing w:after="0" w:line="360" w:lineRule="auto"/>
        <w:jc w:val="both"/>
        <w:rPr>
          <w:rFonts w:ascii="Times New Roman" w:hAnsi="Times New Roman"/>
          <w:noProof/>
          <w:sz w:val="24"/>
          <w:szCs w:val="24"/>
        </w:rPr>
      </w:pPr>
      <w:r>
        <w:rPr>
          <w:rFonts w:ascii="Times New Roman" w:hAnsi="Times New Roman"/>
          <w:noProof/>
          <w:sz w:val="24"/>
          <w:szCs w:val="24"/>
        </w:rPr>
        <w:t>7</w:t>
      </w:r>
      <w:r w:rsidR="003801CD">
        <w:rPr>
          <w:rFonts w:ascii="Times New Roman" w:hAnsi="Times New Roman"/>
          <w:noProof/>
          <w:sz w:val="24"/>
          <w:szCs w:val="24"/>
        </w:rPr>
        <w:t xml:space="preserve">. </w:t>
      </w:r>
      <w:r w:rsidR="003801CD" w:rsidRPr="003E066A">
        <w:rPr>
          <w:rFonts w:ascii="Times New Roman" w:hAnsi="Times New Roman"/>
          <w:noProof/>
          <w:sz w:val="24"/>
          <w:szCs w:val="24"/>
        </w:rPr>
        <w:t>Chen Y, Gotte M, Liu J, Park PW</w:t>
      </w:r>
      <w:r w:rsidR="003801CD">
        <w:rPr>
          <w:rFonts w:ascii="Times New Roman" w:hAnsi="Times New Roman"/>
          <w:noProof/>
          <w:sz w:val="24"/>
          <w:szCs w:val="24"/>
        </w:rPr>
        <w:t>.</w:t>
      </w:r>
      <w:r w:rsidR="003801CD" w:rsidRPr="003E066A">
        <w:rPr>
          <w:rFonts w:ascii="Times New Roman" w:hAnsi="Times New Roman"/>
          <w:noProof/>
          <w:sz w:val="24"/>
          <w:szCs w:val="24"/>
        </w:rPr>
        <w:t xml:space="preserve"> Microbial subversion of heparan sulfate proteoglycans. </w:t>
      </w:r>
      <w:r w:rsidR="003801CD" w:rsidRPr="003801CD">
        <w:rPr>
          <w:rFonts w:ascii="Times New Roman" w:hAnsi="Times New Roman"/>
          <w:i/>
          <w:noProof/>
          <w:sz w:val="24"/>
          <w:szCs w:val="24"/>
        </w:rPr>
        <w:t>Mol Cells</w:t>
      </w:r>
      <w:r w:rsidR="003801CD" w:rsidRPr="003E066A">
        <w:rPr>
          <w:rFonts w:ascii="Times New Roman" w:hAnsi="Times New Roman"/>
          <w:i/>
          <w:noProof/>
          <w:sz w:val="24"/>
          <w:szCs w:val="24"/>
        </w:rPr>
        <w:t xml:space="preserve"> </w:t>
      </w:r>
      <w:r w:rsidR="003801CD" w:rsidRPr="003E066A">
        <w:rPr>
          <w:rFonts w:ascii="Times New Roman" w:hAnsi="Times New Roman"/>
          <w:noProof/>
          <w:sz w:val="24"/>
          <w:szCs w:val="24"/>
        </w:rPr>
        <w:t>2008</w:t>
      </w:r>
      <w:r w:rsidR="003801CD">
        <w:rPr>
          <w:rFonts w:ascii="Times New Roman" w:hAnsi="Times New Roman"/>
          <w:noProof/>
          <w:sz w:val="24"/>
          <w:szCs w:val="24"/>
        </w:rPr>
        <w:t>;</w:t>
      </w:r>
      <w:r w:rsidR="003801CD" w:rsidRPr="003E066A">
        <w:rPr>
          <w:rFonts w:ascii="Times New Roman" w:hAnsi="Times New Roman"/>
          <w:noProof/>
          <w:sz w:val="24"/>
          <w:szCs w:val="24"/>
        </w:rPr>
        <w:t xml:space="preserve"> 26</w:t>
      </w:r>
      <w:r w:rsidR="003801CD" w:rsidRPr="008C6339">
        <w:rPr>
          <w:rFonts w:ascii="Times New Roman" w:hAnsi="Times New Roman"/>
          <w:noProof/>
          <w:sz w:val="24"/>
          <w:szCs w:val="24"/>
        </w:rPr>
        <w:t>:</w:t>
      </w:r>
      <w:r w:rsidR="003801CD" w:rsidRPr="003E066A">
        <w:rPr>
          <w:rFonts w:ascii="Times New Roman" w:hAnsi="Times New Roman"/>
          <w:noProof/>
          <w:sz w:val="24"/>
          <w:szCs w:val="24"/>
        </w:rPr>
        <w:t>415-426</w:t>
      </w:r>
      <w:r w:rsidR="003801CD">
        <w:rPr>
          <w:rFonts w:ascii="Times New Roman" w:hAnsi="Times New Roman"/>
          <w:noProof/>
          <w:sz w:val="24"/>
          <w:szCs w:val="24"/>
        </w:rPr>
        <w:t>.</w:t>
      </w:r>
      <w:r w:rsidR="001C6393" w:rsidRPr="001C6393">
        <w:t xml:space="preserve"> </w:t>
      </w:r>
      <w:r w:rsidR="001C6393" w:rsidRPr="001C6393">
        <w:rPr>
          <w:rFonts w:ascii="Times New Roman" w:hAnsi="Times New Roman"/>
          <w:noProof/>
          <w:sz w:val="24"/>
          <w:szCs w:val="24"/>
        </w:rPr>
        <w:t>PMID: 18799929</w:t>
      </w:r>
      <w:r w:rsidR="001C6393">
        <w:rPr>
          <w:rFonts w:ascii="Times New Roman" w:hAnsi="Times New Roman"/>
          <w:noProof/>
          <w:sz w:val="24"/>
          <w:szCs w:val="24"/>
        </w:rPr>
        <w:t>.</w:t>
      </w:r>
    </w:p>
    <w:p w:rsidR="003801CD" w:rsidRDefault="007963E2" w:rsidP="003801CD">
      <w:pPr>
        <w:spacing w:after="0" w:line="360" w:lineRule="auto"/>
        <w:jc w:val="both"/>
        <w:rPr>
          <w:rFonts w:ascii="Times New Roman" w:hAnsi="Times New Roman"/>
          <w:noProof/>
          <w:sz w:val="24"/>
          <w:szCs w:val="24"/>
        </w:rPr>
      </w:pPr>
      <w:r>
        <w:rPr>
          <w:rFonts w:ascii="Times New Roman" w:hAnsi="Times New Roman"/>
          <w:noProof/>
          <w:sz w:val="24"/>
          <w:szCs w:val="24"/>
        </w:rPr>
        <w:t>8</w:t>
      </w:r>
      <w:r w:rsidR="003801CD">
        <w:rPr>
          <w:rFonts w:ascii="Times New Roman" w:hAnsi="Times New Roman"/>
          <w:noProof/>
          <w:sz w:val="24"/>
          <w:szCs w:val="24"/>
        </w:rPr>
        <w:t xml:space="preserve">. </w:t>
      </w:r>
      <w:r w:rsidR="003801CD" w:rsidRPr="003E066A">
        <w:rPr>
          <w:rFonts w:ascii="Times New Roman" w:hAnsi="Times New Roman"/>
          <w:noProof/>
          <w:sz w:val="24"/>
          <w:szCs w:val="24"/>
        </w:rPr>
        <w:t>Murakami Y, Iwahashi H, Yasuda H, Umemoto T, Namikawa I, Kitano S</w:t>
      </w:r>
      <w:r w:rsidR="003801CD" w:rsidRPr="003E066A">
        <w:rPr>
          <w:rFonts w:ascii="Times New Roman" w:hAnsi="Times New Roman"/>
          <w:i/>
          <w:noProof/>
          <w:sz w:val="24"/>
          <w:szCs w:val="24"/>
        </w:rPr>
        <w:t xml:space="preserve"> et al.</w:t>
      </w:r>
      <w:r w:rsidR="003801CD" w:rsidRPr="003E066A">
        <w:rPr>
          <w:rFonts w:ascii="Times New Roman" w:hAnsi="Times New Roman"/>
          <w:noProof/>
          <w:sz w:val="24"/>
          <w:szCs w:val="24"/>
        </w:rPr>
        <w:t xml:space="preserve"> </w:t>
      </w:r>
      <w:r w:rsidR="003801CD" w:rsidRPr="003E066A">
        <w:rPr>
          <w:rFonts w:ascii="Times New Roman" w:hAnsi="Times New Roman"/>
          <w:i/>
          <w:noProof/>
          <w:sz w:val="24"/>
          <w:szCs w:val="24"/>
        </w:rPr>
        <w:t>Porphyromonas gingivalis</w:t>
      </w:r>
      <w:r w:rsidR="003801CD" w:rsidRPr="003E066A">
        <w:rPr>
          <w:rFonts w:ascii="Times New Roman" w:hAnsi="Times New Roman"/>
          <w:noProof/>
          <w:sz w:val="24"/>
          <w:szCs w:val="24"/>
        </w:rPr>
        <w:t xml:space="preserve"> fimbrillin is one of the fibronectin-binding proteins. </w:t>
      </w:r>
      <w:r w:rsidR="003801CD" w:rsidRPr="003801CD">
        <w:rPr>
          <w:rFonts w:ascii="Times New Roman" w:hAnsi="Times New Roman"/>
          <w:i/>
          <w:noProof/>
          <w:sz w:val="24"/>
          <w:szCs w:val="24"/>
        </w:rPr>
        <w:t>Infect Immun</w:t>
      </w:r>
      <w:r w:rsidR="003801CD" w:rsidRPr="003E066A">
        <w:rPr>
          <w:rFonts w:ascii="Times New Roman" w:hAnsi="Times New Roman"/>
          <w:i/>
          <w:noProof/>
          <w:sz w:val="24"/>
          <w:szCs w:val="24"/>
        </w:rPr>
        <w:t xml:space="preserve"> </w:t>
      </w:r>
      <w:r w:rsidR="003801CD" w:rsidRPr="003E066A">
        <w:rPr>
          <w:rFonts w:ascii="Times New Roman" w:hAnsi="Times New Roman"/>
          <w:noProof/>
          <w:sz w:val="24"/>
          <w:szCs w:val="24"/>
        </w:rPr>
        <w:t>1996</w:t>
      </w:r>
      <w:r w:rsidR="003801CD">
        <w:rPr>
          <w:rFonts w:ascii="Times New Roman" w:hAnsi="Times New Roman"/>
          <w:noProof/>
          <w:sz w:val="24"/>
          <w:szCs w:val="24"/>
        </w:rPr>
        <w:t>;</w:t>
      </w:r>
      <w:r w:rsidR="003801CD" w:rsidRPr="003E066A">
        <w:rPr>
          <w:rFonts w:ascii="Times New Roman" w:hAnsi="Times New Roman"/>
          <w:noProof/>
          <w:sz w:val="24"/>
          <w:szCs w:val="24"/>
        </w:rPr>
        <w:t xml:space="preserve"> 64</w:t>
      </w:r>
      <w:r w:rsidR="003801CD" w:rsidRPr="008C6339">
        <w:rPr>
          <w:rFonts w:ascii="Times New Roman" w:hAnsi="Times New Roman"/>
          <w:noProof/>
          <w:sz w:val="24"/>
          <w:szCs w:val="24"/>
        </w:rPr>
        <w:t>:</w:t>
      </w:r>
      <w:r w:rsidR="003801CD" w:rsidRPr="003C0014">
        <w:rPr>
          <w:rFonts w:ascii="Times New Roman" w:hAnsi="Times New Roman"/>
          <w:noProof/>
          <w:sz w:val="24"/>
          <w:szCs w:val="24"/>
        </w:rPr>
        <w:t>2571-2576</w:t>
      </w:r>
      <w:r w:rsidR="003801CD">
        <w:rPr>
          <w:rFonts w:ascii="Times New Roman" w:hAnsi="Times New Roman"/>
          <w:noProof/>
          <w:sz w:val="24"/>
          <w:szCs w:val="24"/>
        </w:rPr>
        <w:t>.</w:t>
      </w:r>
      <w:r w:rsidR="009C3840" w:rsidRPr="009C3840">
        <w:t xml:space="preserve"> </w:t>
      </w:r>
      <w:r w:rsidR="009C3840" w:rsidRPr="009C3840">
        <w:rPr>
          <w:rFonts w:ascii="Times New Roman" w:hAnsi="Times New Roman"/>
          <w:noProof/>
          <w:sz w:val="24"/>
          <w:szCs w:val="24"/>
        </w:rPr>
        <w:t>PMID: 8698481</w:t>
      </w:r>
      <w:r w:rsidR="001C6393">
        <w:rPr>
          <w:rFonts w:ascii="Times New Roman" w:hAnsi="Times New Roman"/>
          <w:noProof/>
          <w:sz w:val="24"/>
          <w:szCs w:val="24"/>
        </w:rPr>
        <w:t>.</w:t>
      </w:r>
    </w:p>
    <w:p w:rsidR="003801CD" w:rsidRDefault="007963E2" w:rsidP="003801CD">
      <w:pPr>
        <w:spacing w:after="0" w:line="360" w:lineRule="auto"/>
        <w:jc w:val="both"/>
        <w:rPr>
          <w:rFonts w:ascii="Times New Roman" w:hAnsi="Times New Roman"/>
          <w:noProof/>
          <w:sz w:val="24"/>
          <w:szCs w:val="24"/>
        </w:rPr>
      </w:pPr>
      <w:r>
        <w:rPr>
          <w:rFonts w:ascii="Times New Roman" w:hAnsi="Times New Roman"/>
          <w:noProof/>
          <w:sz w:val="24"/>
          <w:szCs w:val="24"/>
        </w:rPr>
        <w:t>9</w:t>
      </w:r>
      <w:r w:rsidR="003801CD">
        <w:rPr>
          <w:rFonts w:ascii="Times New Roman" w:hAnsi="Times New Roman"/>
          <w:noProof/>
          <w:sz w:val="24"/>
          <w:szCs w:val="24"/>
        </w:rPr>
        <w:t xml:space="preserve">. </w:t>
      </w:r>
      <w:r w:rsidR="003801CD" w:rsidRPr="003E066A">
        <w:rPr>
          <w:rFonts w:ascii="Times New Roman" w:hAnsi="Times New Roman"/>
          <w:noProof/>
          <w:sz w:val="24"/>
          <w:szCs w:val="24"/>
        </w:rPr>
        <w:t>Fujimoto N, Mouri N, Iwata K, Ohuchi E, Okada Y, Hayakawa T</w:t>
      </w:r>
      <w:r w:rsidR="003801CD">
        <w:rPr>
          <w:rFonts w:ascii="Times New Roman" w:hAnsi="Times New Roman"/>
          <w:noProof/>
          <w:sz w:val="24"/>
          <w:szCs w:val="24"/>
        </w:rPr>
        <w:t>.</w:t>
      </w:r>
      <w:r w:rsidR="003801CD" w:rsidRPr="003E066A">
        <w:rPr>
          <w:rFonts w:ascii="Times New Roman" w:hAnsi="Times New Roman"/>
          <w:noProof/>
          <w:sz w:val="24"/>
          <w:szCs w:val="24"/>
        </w:rPr>
        <w:t xml:space="preserve"> A one-step sandwich enzyme immunoassay for human matrix metalloproteinase 2 (72-kDa gelatinase/type IV collagenase) using monoclonal antibodies. </w:t>
      </w:r>
      <w:r w:rsidR="003801CD" w:rsidRPr="003801CD">
        <w:rPr>
          <w:rFonts w:ascii="Times New Roman" w:hAnsi="Times New Roman"/>
          <w:i/>
          <w:noProof/>
          <w:sz w:val="24"/>
          <w:szCs w:val="24"/>
        </w:rPr>
        <w:t>Clinica Chimica Acta</w:t>
      </w:r>
      <w:r w:rsidR="003801CD">
        <w:rPr>
          <w:rFonts w:ascii="Times New Roman" w:hAnsi="Times New Roman"/>
          <w:noProof/>
          <w:sz w:val="24"/>
          <w:szCs w:val="24"/>
        </w:rPr>
        <w:t xml:space="preserve"> </w:t>
      </w:r>
      <w:r w:rsidR="003801CD" w:rsidRPr="003E066A">
        <w:rPr>
          <w:rFonts w:ascii="Times New Roman" w:hAnsi="Times New Roman"/>
          <w:noProof/>
          <w:sz w:val="24"/>
          <w:szCs w:val="24"/>
        </w:rPr>
        <w:t>1993</w:t>
      </w:r>
      <w:r w:rsidR="003801CD">
        <w:rPr>
          <w:rFonts w:ascii="Times New Roman" w:hAnsi="Times New Roman"/>
          <w:noProof/>
          <w:sz w:val="24"/>
          <w:szCs w:val="24"/>
        </w:rPr>
        <w:t>;</w:t>
      </w:r>
      <w:r w:rsidR="003801CD" w:rsidRPr="003E066A">
        <w:rPr>
          <w:rFonts w:ascii="Times New Roman" w:hAnsi="Times New Roman"/>
          <w:noProof/>
          <w:sz w:val="24"/>
          <w:szCs w:val="24"/>
        </w:rPr>
        <w:t xml:space="preserve"> </w:t>
      </w:r>
      <w:r w:rsidR="003801CD" w:rsidRPr="003E066A">
        <w:rPr>
          <w:rFonts w:ascii="Times New Roman" w:hAnsi="Times New Roman"/>
          <w:i/>
          <w:noProof/>
          <w:sz w:val="24"/>
          <w:szCs w:val="24"/>
        </w:rPr>
        <w:t xml:space="preserve"> </w:t>
      </w:r>
      <w:r w:rsidR="003801CD" w:rsidRPr="003E066A">
        <w:rPr>
          <w:rFonts w:ascii="Times New Roman" w:hAnsi="Times New Roman"/>
          <w:noProof/>
          <w:sz w:val="24"/>
          <w:szCs w:val="24"/>
        </w:rPr>
        <w:t>221</w:t>
      </w:r>
      <w:r w:rsidR="003801CD" w:rsidRPr="008C6339">
        <w:rPr>
          <w:rFonts w:ascii="Times New Roman" w:hAnsi="Times New Roman"/>
          <w:noProof/>
          <w:sz w:val="24"/>
          <w:szCs w:val="24"/>
        </w:rPr>
        <w:t>:</w:t>
      </w:r>
      <w:r w:rsidR="003801CD" w:rsidRPr="003E066A">
        <w:rPr>
          <w:rFonts w:ascii="Times New Roman" w:hAnsi="Times New Roman"/>
          <w:noProof/>
          <w:sz w:val="24"/>
          <w:szCs w:val="24"/>
        </w:rPr>
        <w:t>91-103</w:t>
      </w:r>
      <w:r w:rsidR="003801CD">
        <w:rPr>
          <w:rFonts w:ascii="Times New Roman" w:hAnsi="Times New Roman"/>
          <w:noProof/>
          <w:sz w:val="24"/>
          <w:szCs w:val="24"/>
        </w:rPr>
        <w:t>.</w:t>
      </w:r>
      <w:r w:rsidR="009C3840" w:rsidRPr="009C3840">
        <w:t xml:space="preserve"> </w:t>
      </w:r>
      <w:r w:rsidR="009C3840">
        <w:rPr>
          <w:rFonts w:ascii="Times New Roman" w:hAnsi="Times New Roman"/>
          <w:noProof/>
          <w:sz w:val="24"/>
          <w:szCs w:val="24"/>
        </w:rPr>
        <w:t>DOI</w:t>
      </w:r>
      <w:r w:rsidR="009C3840" w:rsidRPr="009C3840">
        <w:rPr>
          <w:rFonts w:ascii="Times New Roman" w:hAnsi="Times New Roman"/>
          <w:noProof/>
          <w:sz w:val="24"/>
          <w:szCs w:val="24"/>
        </w:rPr>
        <w:t>:10.1016/0009-8981(93)90024-X</w:t>
      </w:r>
      <w:r w:rsidR="001C6393">
        <w:rPr>
          <w:rFonts w:ascii="Times New Roman" w:hAnsi="Times New Roman"/>
          <w:noProof/>
          <w:sz w:val="24"/>
          <w:szCs w:val="24"/>
        </w:rPr>
        <w:t>.</w:t>
      </w:r>
    </w:p>
    <w:p w:rsidR="003801CD" w:rsidRDefault="007963E2" w:rsidP="003801CD">
      <w:pPr>
        <w:spacing w:after="0" w:line="360" w:lineRule="auto"/>
        <w:jc w:val="both"/>
        <w:rPr>
          <w:rFonts w:ascii="Times New Roman" w:hAnsi="Times New Roman"/>
          <w:noProof/>
          <w:sz w:val="24"/>
          <w:szCs w:val="24"/>
        </w:rPr>
      </w:pPr>
      <w:r>
        <w:rPr>
          <w:rFonts w:ascii="Times New Roman" w:hAnsi="Times New Roman"/>
          <w:noProof/>
          <w:sz w:val="24"/>
          <w:szCs w:val="24"/>
        </w:rPr>
        <w:t>10</w:t>
      </w:r>
      <w:r w:rsidR="003801CD">
        <w:rPr>
          <w:rFonts w:ascii="Times New Roman" w:hAnsi="Times New Roman"/>
          <w:noProof/>
          <w:sz w:val="24"/>
          <w:szCs w:val="24"/>
        </w:rPr>
        <w:t xml:space="preserve">. </w:t>
      </w:r>
      <w:r w:rsidR="003801CD" w:rsidRPr="003E066A">
        <w:rPr>
          <w:rFonts w:ascii="Times New Roman" w:hAnsi="Times New Roman"/>
          <w:noProof/>
          <w:sz w:val="24"/>
          <w:szCs w:val="24"/>
        </w:rPr>
        <w:t>Eley BM, Manson JD</w:t>
      </w:r>
      <w:r w:rsidR="003801CD">
        <w:rPr>
          <w:rFonts w:ascii="Times New Roman" w:hAnsi="Times New Roman"/>
          <w:noProof/>
          <w:sz w:val="24"/>
          <w:szCs w:val="24"/>
        </w:rPr>
        <w:t>.</w:t>
      </w:r>
      <w:r w:rsidR="003801CD" w:rsidRPr="003E066A">
        <w:rPr>
          <w:rFonts w:ascii="Times New Roman" w:hAnsi="Times New Roman"/>
          <w:noProof/>
          <w:sz w:val="24"/>
          <w:szCs w:val="24"/>
        </w:rPr>
        <w:t xml:space="preserve"> 2004</w:t>
      </w:r>
      <w:r w:rsidR="003801CD">
        <w:rPr>
          <w:rFonts w:ascii="Times New Roman" w:hAnsi="Times New Roman"/>
          <w:noProof/>
          <w:sz w:val="24"/>
          <w:szCs w:val="24"/>
        </w:rPr>
        <w:t>;</w:t>
      </w:r>
      <w:r w:rsidR="003801CD" w:rsidRPr="003E066A">
        <w:rPr>
          <w:rFonts w:ascii="Times New Roman" w:hAnsi="Times New Roman"/>
          <w:noProof/>
          <w:sz w:val="24"/>
          <w:szCs w:val="24"/>
        </w:rPr>
        <w:t xml:space="preserve"> Periodontics. 5th ed. London: Elsevier Ltd. </w:t>
      </w:r>
    </w:p>
    <w:p w:rsidR="003801CD" w:rsidRDefault="00371EC9" w:rsidP="003801CD">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1</w:t>
      </w:r>
      <w:r w:rsidR="003801CD">
        <w:rPr>
          <w:rFonts w:ascii="Times New Roman" w:hAnsi="Times New Roman"/>
          <w:noProof/>
          <w:sz w:val="24"/>
          <w:szCs w:val="24"/>
        </w:rPr>
        <w:t xml:space="preserve">. </w:t>
      </w:r>
      <w:r w:rsidR="003801CD" w:rsidRPr="003E066A">
        <w:rPr>
          <w:rFonts w:ascii="Times New Roman" w:hAnsi="Times New Roman"/>
          <w:noProof/>
          <w:sz w:val="24"/>
          <w:szCs w:val="24"/>
        </w:rPr>
        <w:t>Mannello F, Jung K, Tonti GA, Canestrari F</w:t>
      </w:r>
      <w:r w:rsidR="003801CD">
        <w:rPr>
          <w:rFonts w:ascii="Times New Roman" w:hAnsi="Times New Roman"/>
          <w:noProof/>
          <w:sz w:val="24"/>
          <w:szCs w:val="24"/>
        </w:rPr>
        <w:t>.</w:t>
      </w:r>
      <w:r w:rsidR="003801CD" w:rsidRPr="003E066A">
        <w:rPr>
          <w:rFonts w:ascii="Times New Roman" w:hAnsi="Times New Roman"/>
          <w:noProof/>
          <w:sz w:val="24"/>
          <w:szCs w:val="24"/>
        </w:rPr>
        <w:t xml:space="preserve"> Heparin affects matrix metalloproteinases and tissue inhibitors of metalloproteinases circulating in peripheral blood. </w:t>
      </w:r>
      <w:r w:rsidR="003801CD" w:rsidRPr="003801CD">
        <w:rPr>
          <w:rFonts w:ascii="Times New Roman" w:hAnsi="Times New Roman"/>
          <w:i/>
          <w:noProof/>
          <w:sz w:val="24"/>
          <w:szCs w:val="24"/>
        </w:rPr>
        <w:t>Clin Biochem</w:t>
      </w:r>
      <w:r w:rsidR="003801CD" w:rsidRPr="003E066A">
        <w:rPr>
          <w:rFonts w:ascii="Times New Roman" w:hAnsi="Times New Roman"/>
          <w:i/>
          <w:noProof/>
          <w:sz w:val="24"/>
          <w:szCs w:val="24"/>
        </w:rPr>
        <w:t xml:space="preserve"> </w:t>
      </w:r>
      <w:r w:rsidR="003801CD">
        <w:rPr>
          <w:rFonts w:ascii="Times New Roman" w:hAnsi="Times New Roman"/>
          <w:noProof/>
          <w:sz w:val="24"/>
          <w:szCs w:val="24"/>
        </w:rPr>
        <w:t>2008;</w:t>
      </w:r>
      <w:r w:rsidR="003801CD" w:rsidRPr="003E066A">
        <w:rPr>
          <w:rFonts w:ascii="Times New Roman" w:hAnsi="Times New Roman"/>
          <w:noProof/>
          <w:sz w:val="24"/>
          <w:szCs w:val="24"/>
        </w:rPr>
        <w:t xml:space="preserve"> 41</w:t>
      </w:r>
      <w:r w:rsidR="003801CD" w:rsidRPr="008C6339">
        <w:rPr>
          <w:rFonts w:ascii="Times New Roman" w:hAnsi="Times New Roman"/>
          <w:noProof/>
          <w:sz w:val="24"/>
          <w:szCs w:val="24"/>
        </w:rPr>
        <w:t>:</w:t>
      </w:r>
      <w:r w:rsidR="003801CD" w:rsidRPr="003E066A">
        <w:rPr>
          <w:rFonts w:ascii="Times New Roman" w:hAnsi="Times New Roman"/>
          <w:noProof/>
          <w:sz w:val="24"/>
          <w:szCs w:val="24"/>
        </w:rPr>
        <w:t>1466-1473</w:t>
      </w:r>
      <w:r w:rsidR="003801CD">
        <w:rPr>
          <w:rFonts w:ascii="Times New Roman" w:hAnsi="Times New Roman"/>
          <w:noProof/>
          <w:sz w:val="24"/>
          <w:szCs w:val="24"/>
        </w:rPr>
        <w:t>.</w:t>
      </w:r>
      <w:r w:rsidR="009C3840" w:rsidRPr="009C3840">
        <w:t xml:space="preserve"> </w:t>
      </w:r>
      <w:r w:rsidR="009C3840">
        <w:rPr>
          <w:rFonts w:ascii="Times New Roman" w:hAnsi="Times New Roman"/>
          <w:noProof/>
          <w:sz w:val="24"/>
          <w:szCs w:val="24"/>
        </w:rPr>
        <w:t>DOI</w:t>
      </w:r>
      <w:r w:rsidR="009C3840" w:rsidRPr="009C3840">
        <w:rPr>
          <w:rFonts w:ascii="Times New Roman" w:hAnsi="Times New Roman"/>
          <w:noProof/>
          <w:sz w:val="24"/>
          <w:szCs w:val="24"/>
        </w:rPr>
        <w:t>: 10.1016/j.clinbiochem.2008.09.104.</w:t>
      </w:r>
    </w:p>
    <w:p w:rsidR="003801CD" w:rsidRDefault="00371EC9" w:rsidP="00FD1D96">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2</w:t>
      </w:r>
      <w:r w:rsidR="003801CD">
        <w:rPr>
          <w:rFonts w:ascii="Times New Roman" w:hAnsi="Times New Roman"/>
          <w:noProof/>
          <w:sz w:val="24"/>
          <w:szCs w:val="24"/>
        </w:rPr>
        <w:t xml:space="preserve">. </w:t>
      </w:r>
      <w:r w:rsidR="003801CD" w:rsidRPr="00F9515F">
        <w:rPr>
          <w:rFonts w:ascii="Times New Roman" w:hAnsi="Times New Roman"/>
          <w:noProof/>
          <w:sz w:val="24"/>
          <w:szCs w:val="24"/>
        </w:rPr>
        <w:t xml:space="preserve">Franceschini A, Szklarczyk D, Frankild S, Kuhn M, Simonovic M, Roth A </w:t>
      </w:r>
      <w:r w:rsidR="003801CD" w:rsidRPr="00D31EF9">
        <w:rPr>
          <w:rFonts w:ascii="Times New Roman" w:hAnsi="Times New Roman"/>
          <w:noProof/>
          <w:sz w:val="24"/>
          <w:szCs w:val="24"/>
        </w:rPr>
        <w:t>et al.</w:t>
      </w:r>
      <w:r w:rsidR="003801CD" w:rsidRPr="00F9515F">
        <w:rPr>
          <w:rFonts w:ascii="Times New Roman" w:hAnsi="Times New Roman"/>
          <w:noProof/>
          <w:sz w:val="24"/>
          <w:szCs w:val="24"/>
        </w:rPr>
        <w:t xml:space="preserve">  STRING v9.1: protein-protein interaction networks, with increased coverage and integration. </w:t>
      </w:r>
      <w:r w:rsidR="003801CD" w:rsidRPr="003801CD">
        <w:rPr>
          <w:rFonts w:ascii="Times New Roman" w:hAnsi="Times New Roman"/>
          <w:i/>
          <w:noProof/>
          <w:sz w:val="24"/>
          <w:szCs w:val="24"/>
        </w:rPr>
        <w:t>Nucleic Acids Res</w:t>
      </w:r>
      <w:r w:rsidR="003801CD" w:rsidRPr="00F9515F">
        <w:rPr>
          <w:rFonts w:ascii="Times New Roman" w:hAnsi="Times New Roman"/>
          <w:noProof/>
          <w:sz w:val="24"/>
          <w:szCs w:val="24"/>
        </w:rPr>
        <w:t xml:space="preserve"> 2013</w:t>
      </w:r>
      <w:r w:rsidR="003801CD">
        <w:rPr>
          <w:rFonts w:ascii="Times New Roman" w:hAnsi="Times New Roman"/>
          <w:noProof/>
          <w:sz w:val="24"/>
          <w:szCs w:val="24"/>
        </w:rPr>
        <w:t xml:space="preserve">; </w:t>
      </w:r>
      <w:r w:rsidR="003801CD" w:rsidRPr="00F9515F">
        <w:rPr>
          <w:rFonts w:ascii="Times New Roman" w:hAnsi="Times New Roman"/>
          <w:noProof/>
          <w:sz w:val="24"/>
          <w:szCs w:val="24"/>
        </w:rPr>
        <w:t>41</w:t>
      </w:r>
      <w:r w:rsidR="003801CD">
        <w:rPr>
          <w:rFonts w:ascii="Times New Roman" w:hAnsi="Times New Roman"/>
          <w:noProof/>
          <w:sz w:val="24"/>
          <w:szCs w:val="24"/>
        </w:rPr>
        <w:t>:</w:t>
      </w:r>
      <w:r w:rsidR="003801CD" w:rsidRPr="00F9515F">
        <w:rPr>
          <w:rFonts w:ascii="Times New Roman" w:hAnsi="Times New Roman"/>
          <w:noProof/>
          <w:sz w:val="24"/>
          <w:szCs w:val="24"/>
        </w:rPr>
        <w:t>D808-</w:t>
      </w:r>
      <w:r w:rsidR="003801CD">
        <w:rPr>
          <w:rFonts w:ascii="Times New Roman" w:hAnsi="Times New Roman"/>
          <w:noProof/>
          <w:sz w:val="24"/>
          <w:szCs w:val="24"/>
        </w:rPr>
        <w:t>D</w:t>
      </w:r>
      <w:r w:rsidR="003801CD" w:rsidRPr="00F9515F">
        <w:rPr>
          <w:rFonts w:ascii="Times New Roman" w:hAnsi="Times New Roman"/>
          <w:noProof/>
          <w:sz w:val="24"/>
          <w:szCs w:val="24"/>
        </w:rPr>
        <w:t>815</w:t>
      </w:r>
      <w:r w:rsidR="003801CD">
        <w:rPr>
          <w:rFonts w:ascii="Times New Roman" w:hAnsi="Times New Roman"/>
          <w:noProof/>
          <w:sz w:val="24"/>
          <w:szCs w:val="24"/>
        </w:rPr>
        <w:t>.</w:t>
      </w:r>
      <w:r w:rsidR="00FD1D96" w:rsidRPr="00FD1D96">
        <w:t xml:space="preserve"> </w:t>
      </w:r>
      <w:r w:rsidR="00FD1D96" w:rsidRPr="00FD1D96">
        <w:rPr>
          <w:rFonts w:ascii="Times New Roman" w:hAnsi="Times New Roman"/>
          <w:noProof/>
          <w:sz w:val="24"/>
          <w:szCs w:val="24"/>
        </w:rPr>
        <w:t>DOI: 10.1093/nar/gks1094.  http://string.embl.de/</w:t>
      </w:r>
    </w:p>
    <w:p w:rsidR="00FD1D96" w:rsidRDefault="00371EC9" w:rsidP="00FD1D96">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3</w:t>
      </w:r>
      <w:r w:rsidR="00B653AA">
        <w:rPr>
          <w:rFonts w:ascii="Times New Roman" w:hAnsi="Times New Roman"/>
          <w:noProof/>
          <w:sz w:val="24"/>
          <w:szCs w:val="24"/>
        </w:rPr>
        <w:t xml:space="preserve">. </w:t>
      </w:r>
      <w:r w:rsidR="00B653AA" w:rsidRPr="007B2C6D">
        <w:rPr>
          <w:rFonts w:ascii="Times New Roman" w:hAnsi="Times New Roman"/>
          <w:noProof/>
          <w:sz w:val="24"/>
          <w:szCs w:val="24"/>
        </w:rPr>
        <w:t>Smoot</w:t>
      </w:r>
      <w:r w:rsidR="00B653AA">
        <w:rPr>
          <w:rFonts w:ascii="Times New Roman" w:hAnsi="Times New Roman"/>
          <w:noProof/>
          <w:sz w:val="24"/>
          <w:szCs w:val="24"/>
        </w:rPr>
        <w:t xml:space="preserve"> ME</w:t>
      </w:r>
      <w:r w:rsidR="00B653AA" w:rsidRPr="007B2C6D">
        <w:rPr>
          <w:rFonts w:ascii="Times New Roman" w:hAnsi="Times New Roman"/>
          <w:noProof/>
          <w:sz w:val="24"/>
          <w:szCs w:val="24"/>
        </w:rPr>
        <w:t>, Ono K, Ru</w:t>
      </w:r>
      <w:r w:rsidR="00B653AA">
        <w:rPr>
          <w:rFonts w:ascii="Times New Roman" w:hAnsi="Times New Roman"/>
          <w:noProof/>
          <w:sz w:val="24"/>
          <w:szCs w:val="24"/>
        </w:rPr>
        <w:t xml:space="preserve">scheinski J, Wang PL, Ideker T. </w:t>
      </w:r>
      <w:r w:rsidR="00B653AA" w:rsidRPr="007B2C6D">
        <w:rPr>
          <w:rFonts w:ascii="Times New Roman" w:hAnsi="Times New Roman"/>
          <w:noProof/>
          <w:sz w:val="24"/>
          <w:szCs w:val="24"/>
        </w:rPr>
        <w:t xml:space="preserve">Cytoscape 2.8: New features for data integration and network visualization. </w:t>
      </w:r>
      <w:r w:rsidR="00B653AA" w:rsidRPr="00B653AA">
        <w:rPr>
          <w:rFonts w:ascii="Times New Roman" w:hAnsi="Times New Roman"/>
          <w:i/>
          <w:noProof/>
          <w:sz w:val="24"/>
          <w:szCs w:val="24"/>
        </w:rPr>
        <w:t>Bioinformatics</w:t>
      </w:r>
      <w:r w:rsidR="00B653AA" w:rsidRPr="009957C8">
        <w:rPr>
          <w:rFonts w:ascii="Times New Roman" w:hAnsi="Times New Roman"/>
          <w:i/>
          <w:noProof/>
          <w:sz w:val="24"/>
          <w:szCs w:val="24"/>
        </w:rPr>
        <w:t xml:space="preserve"> </w:t>
      </w:r>
      <w:r w:rsidR="00B653AA" w:rsidRPr="007B2C6D">
        <w:rPr>
          <w:rFonts w:ascii="Times New Roman" w:hAnsi="Times New Roman"/>
          <w:noProof/>
          <w:sz w:val="24"/>
          <w:szCs w:val="24"/>
        </w:rPr>
        <w:t xml:space="preserve"> </w:t>
      </w:r>
      <w:r w:rsidR="00B653AA">
        <w:rPr>
          <w:rFonts w:ascii="Times New Roman" w:hAnsi="Times New Roman"/>
          <w:noProof/>
          <w:sz w:val="24"/>
          <w:szCs w:val="24"/>
        </w:rPr>
        <w:t xml:space="preserve">2011; </w:t>
      </w:r>
      <w:r w:rsidR="00B653AA" w:rsidRPr="007B2C6D">
        <w:rPr>
          <w:rFonts w:ascii="Times New Roman" w:hAnsi="Times New Roman"/>
          <w:noProof/>
          <w:sz w:val="24"/>
          <w:szCs w:val="24"/>
        </w:rPr>
        <w:t>27: 431-432</w:t>
      </w:r>
      <w:r w:rsidR="00B653AA">
        <w:rPr>
          <w:rFonts w:ascii="Times New Roman" w:hAnsi="Times New Roman"/>
          <w:noProof/>
          <w:sz w:val="24"/>
          <w:szCs w:val="24"/>
        </w:rPr>
        <w:t>.</w:t>
      </w:r>
      <w:r w:rsidR="008B391A" w:rsidRPr="008B391A">
        <w:t xml:space="preserve"> </w:t>
      </w:r>
      <w:r w:rsidR="00FD1D96">
        <w:rPr>
          <w:rFonts w:ascii="Times New Roman" w:hAnsi="Times New Roman"/>
          <w:noProof/>
          <w:sz w:val="24"/>
          <w:szCs w:val="24"/>
        </w:rPr>
        <w:t>DOI</w:t>
      </w:r>
      <w:r w:rsidR="00FD1D96" w:rsidRPr="008B391A">
        <w:rPr>
          <w:rFonts w:ascii="Times New Roman" w:hAnsi="Times New Roman"/>
          <w:noProof/>
          <w:sz w:val="24"/>
          <w:szCs w:val="24"/>
        </w:rPr>
        <w:t>: 10.1093/bioinformatics/btq675.</w:t>
      </w:r>
    </w:p>
    <w:p w:rsidR="00FD1D96" w:rsidRDefault="003F3458" w:rsidP="00FD1D96">
      <w:pPr>
        <w:spacing w:after="0" w:line="360" w:lineRule="auto"/>
        <w:jc w:val="both"/>
        <w:rPr>
          <w:rFonts w:ascii="Times New Roman" w:hAnsi="Times New Roman"/>
          <w:noProof/>
          <w:sz w:val="24"/>
          <w:szCs w:val="24"/>
        </w:rPr>
      </w:pPr>
      <w:hyperlink r:id="rId11" w:history="1">
        <w:r w:rsidR="00FD1D96" w:rsidRPr="0063557C">
          <w:rPr>
            <w:rStyle w:val="Hyperlink"/>
            <w:rFonts w:ascii="Times New Roman" w:hAnsi="Times New Roman"/>
            <w:noProof/>
            <w:sz w:val="24"/>
            <w:szCs w:val="24"/>
          </w:rPr>
          <w:t>http://www.cytoscape.org/download_old_versions.html</w:t>
        </w:r>
      </w:hyperlink>
    </w:p>
    <w:p w:rsidR="00F9515F" w:rsidRDefault="00371EC9" w:rsidP="00A424E2">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4</w:t>
      </w:r>
      <w:r w:rsidR="00B653AA">
        <w:rPr>
          <w:rFonts w:ascii="Times New Roman" w:hAnsi="Times New Roman"/>
          <w:noProof/>
          <w:sz w:val="24"/>
          <w:szCs w:val="24"/>
        </w:rPr>
        <w:t xml:space="preserve">. </w:t>
      </w:r>
      <w:r w:rsidR="00F9515F" w:rsidRPr="00F9515F">
        <w:rPr>
          <w:rFonts w:ascii="Times New Roman" w:hAnsi="Times New Roman"/>
          <w:noProof/>
          <w:sz w:val="24"/>
          <w:szCs w:val="24"/>
        </w:rPr>
        <w:t>Assenov Y, Ramirez F, Schelhorn SE, Lengauer T, Albrecht M</w:t>
      </w:r>
      <w:r w:rsidR="00B653AA">
        <w:rPr>
          <w:rFonts w:ascii="Times New Roman" w:hAnsi="Times New Roman"/>
          <w:noProof/>
          <w:sz w:val="24"/>
          <w:szCs w:val="24"/>
        </w:rPr>
        <w:t>.</w:t>
      </w:r>
      <w:r w:rsidR="00F9515F">
        <w:rPr>
          <w:rFonts w:ascii="Times New Roman" w:hAnsi="Times New Roman"/>
          <w:noProof/>
          <w:sz w:val="24"/>
          <w:szCs w:val="24"/>
        </w:rPr>
        <w:t xml:space="preserve"> </w:t>
      </w:r>
      <w:r w:rsidR="00F9515F" w:rsidRPr="00F9515F">
        <w:rPr>
          <w:rFonts w:ascii="Times New Roman" w:hAnsi="Times New Roman"/>
          <w:noProof/>
          <w:sz w:val="24"/>
          <w:szCs w:val="24"/>
        </w:rPr>
        <w:t>Computing topological parameters of biological</w:t>
      </w:r>
      <w:r w:rsidR="00F9515F" w:rsidRPr="00F9515F">
        <w:t xml:space="preserve"> </w:t>
      </w:r>
      <w:r w:rsidR="00F9515F" w:rsidRPr="00F9515F">
        <w:rPr>
          <w:rFonts w:ascii="Times New Roman" w:hAnsi="Times New Roman"/>
          <w:noProof/>
          <w:sz w:val="24"/>
          <w:szCs w:val="24"/>
        </w:rPr>
        <w:t xml:space="preserve">networks. </w:t>
      </w:r>
      <w:r w:rsidR="00F9515F" w:rsidRPr="00B653AA">
        <w:rPr>
          <w:rFonts w:ascii="Times New Roman" w:hAnsi="Times New Roman"/>
          <w:i/>
          <w:noProof/>
          <w:sz w:val="24"/>
          <w:szCs w:val="24"/>
        </w:rPr>
        <w:t>Bioinformatics</w:t>
      </w:r>
      <w:r w:rsidR="00F9515F" w:rsidRPr="00F9515F">
        <w:rPr>
          <w:rFonts w:ascii="Times New Roman" w:hAnsi="Times New Roman"/>
          <w:noProof/>
          <w:sz w:val="24"/>
          <w:szCs w:val="24"/>
        </w:rPr>
        <w:t xml:space="preserve"> </w:t>
      </w:r>
      <w:r w:rsidR="00B653AA" w:rsidRPr="00F9515F">
        <w:rPr>
          <w:rFonts w:ascii="Times New Roman" w:hAnsi="Times New Roman"/>
          <w:noProof/>
          <w:sz w:val="24"/>
          <w:szCs w:val="24"/>
        </w:rPr>
        <w:t>2008</w:t>
      </w:r>
      <w:r w:rsidR="00B653AA">
        <w:rPr>
          <w:rFonts w:ascii="Times New Roman" w:hAnsi="Times New Roman"/>
          <w:noProof/>
          <w:sz w:val="24"/>
          <w:szCs w:val="24"/>
        </w:rPr>
        <w:t>;</w:t>
      </w:r>
      <w:r w:rsidR="00B653AA" w:rsidRPr="00F9515F">
        <w:rPr>
          <w:rFonts w:ascii="Times New Roman" w:hAnsi="Times New Roman"/>
          <w:noProof/>
          <w:sz w:val="24"/>
          <w:szCs w:val="24"/>
        </w:rPr>
        <w:t xml:space="preserve"> </w:t>
      </w:r>
      <w:r w:rsidR="00F9515F" w:rsidRPr="00F9515F">
        <w:rPr>
          <w:rFonts w:ascii="Times New Roman" w:hAnsi="Times New Roman"/>
          <w:noProof/>
          <w:sz w:val="24"/>
          <w:szCs w:val="24"/>
        </w:rPr>
        <w:t>24: 282-284</w:t>
      </w:r>
      <w:r w:rsidR="00B653AA">
        <w:rPr>
          <w:rFonts w:ascii="Times New Roman" w:hAnsi="Times New Roman"/>
          <w:noProof/>
          <w:sz w:val="24"/>
          <w:szCs w:val="24"/>
        </w:rPr>
        <w:t>.</w:t>
      </w:r>
      <w:r w:rsidR="009C3840" w:rsidRPr="009C3840">
        <w:t xml:space="preserve"> </w:t>
      </w:r>
      <w:r w:rsidR="009C3840">
        <w:rPr>
          <w:rFonts w:ascii="Times New Roman" w:hAnsi="Times New Roman"/>
          <w:noProof/>
          <w:sz w:val="24"/>
          <w:szCs w:val="24"/>
        </w:rPr>
        <w:t>DOI</w:t>
      </w:r>
      <w:r w:rsidR="009C3840" w:rsidRPr="009C3840">
        <w:rPr>
          <w:rFonts w:ascii="Times New Roman" w:hAnsi="Times New Roman"/>
          <w:noProof/>
          <w:sz w:val="24"/>
          <w:szCs w:val="24"/>
        </w:rPr>
        <w:t>:10.1093/bioinformatics/btm554</w:t>
      </w:r>
      <w:r w:rsidR="001C6393">
        <w:rPr>
          <w:rFonts w:ascii="Times New Roman" w:hAnsi="Times New Roman"/>
          <w:noProof/>
          <w:sz w:val="24"/>
          <w:szCs w:val="24"/>
        </w:rPr>
        <w:t>.</w:t>
      </w:r>
    </w:p>
    <w:p w:rsidR="00F9515F" w:rsidRDefault="00371EC9" w:rsidP="00A424E2">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5</w:t>
      </w:r>
      <w:r w:rsidR="00B653AA">
        <w:rPr>
          <w:rFonts w:ascii="Times New Roman" w:hAnsi="Times New Roman"/>
          <w:noProof/>
          <w:sz w:val="24"/>
          <w:szCs w:val="24"/>
        </w:rPr>
        <w:t xml:space="preserve">. </w:t>
      </w:r>
      <w:r w:rsidR="00F9515F" w:rsidRPr="00F9515F">
        <w:rPr>
          <w:rFonts w:ascii="Times New Roman" w:hAnsi="Times New Roman"/>
          <w:noProof/>
          <w:sz w:val="24"/>
          <w:szCs w:val="24"/>
        </w:rPr>
        <w:t>Bader GD, Hogue CW</w:t>
      </w:r>
      <w:r w:rsidR="00B653AA">
        <w:rPr>
          <w:rFonts w:ascii="Times New Roman" w:hAnsi="Times New Roman"/>
          <w:noProof/>
          <w:sz w:val="24"/>
          <w:szCs w:val="24"/>
        </w:rPr>
        <w:t>.</w:t>
      </w:r>
      <w:r w:rsidR="00F9515F" w:rsidRPr="00F9515F">
        <w:rPr>
          <w:rFonts w:ascii="Times New Roman" w:hAnsi="Times New Roman"/>
          <w:noProof/>
          <w:sz w:val="24"/>
          <w:szCs w:val="24"/>
        </w:rPr>
        <w:t xml:space="preserve"> An automated method for finding molecular complexes in large protein interaction networks. </w:t>
      </w:r>
      <w:r w:rsidR="00F9515F" w:rsidRPr="00B653AA">
        <w:rPr>
          <w:rFonts w:ascii="Times New Roman" w:hAnsi="Times New Roman"/>
          <w:i/>
          <w:noProof/>
          <w:sz w:val="24"/>
          <w:szCs w:val="24"/>
        </w:rPr>
        <w:t>BMC Bioinformatics</w:t>
      </w:r>
      <w:r w:rsidR="00D31EF9">
        <w:rPr>
          <w:rFonts w:ascii="Times New Roman" w:hAnsi="Times New Roman"/>
          <w:noProof/>
          <w:sz w:val="24"/>
          <w:szCs w:val="24"/>
        </w:rPr>
        <w:t xml:space="preserve"> </w:t>
      </w:r>
      <w:r w:rsidR="00B653AA" w:rsidRPr="00F9515F">
        <w:rPr>
          <w:rFonts w:ascii="Times New Roman" w:hAnsi="Times New Roman"/>
          <w:noProof/>
          <w:sz w:val="24"/>
          <w:szCs w:val="24"/>
        </w:rPr>
        <w:t>2003</w:t>
      </w:r>
      <w:r w:rsidR="00B653AA">
        <w:rPr>
          <w:rFonts w:ascii="Times New Roman" w:hAnsi="Times New Roman"/>
          <w:noProof/>
          <w:sz w:val="24"/>
          <w:szCs w:val="24"/>
        </w:rPr>
        <w:t>;</w:t>
      </w:r>
      <w:r w:rsidR="00B653AA" w:rsidRPr="00F9515F">
        <w:rPr>
          <w:rFonts w:ascii="Times New Roman" w:hAnsi="Times New Roman"/>
          <w:noProof/>
          <w:sz w:val="24"/>
          <w:szCs w:val="24"/>
        </w:rPr>
        <w:t xml:space="preserve"> </w:t>
      </w:r>
      <w:r w:rsidR="00F9515F">
        <w:rPr>
          <w:rFonts w:ascii="Times New Roman" w:hAnsi="Times New Roman"/>
          <w:noProof/>
          <w:sz w:val="24"/>
          <w:szCs w:val="24"/>
        </w:rPr>
        <w:t>4:2</w:t>
      </w:r>
      <w:r w:rsidR="00B653AA">
        <w:rPr>
          <w:rFonts w:ascii="Times New Roman" w:hAnsi="Times New Roman"/>
          <w:noProof/>
          <w:sz w:val="24"/>
          <w:szCs w:val="24"/>
        </w:rPr>
        <w:t>.</w:t>
      </w:r>
      <w:r w:rsidR="009C3840" w:rsidRPr="009C3840">
        <w:t xml:space="preserve"> </w:t>
      </w:r>
      <w:r w:rsidR="009C3840">
        <w:rPr>
          <w:rFonts w:ascii="Times New Roman" w:hAnsi="Times New Roman"/>
          <w:noProof/>
          <w:sz w:val="24"/>
          <w:szCs w:val="24"/>
        </w:rPr>
        <w:t>DOI</w:t>
      </w:r>
      <w:r w:rsidR="009C3840" w:rsidRPr="009C3840">
        <w:rPr>
          <w:rFonts w:ascii="Times New Roman" w:hAnsi="Times New Roman"/>
          <w:noProof/>
          <w:sz w:val="24"/>
          <w:szCs w:val="24"/>
        </w:rPr>
        <w:t>:  10.1186/1471-2105-4-2</w:t>
      </w:r>
      <w:r w:rsidR="001C6393">
        <w:rPr>
          <w:rFonts w:ascii="Times New Roman" w:hAnsi="Times New Roman"/>
          <w:noProof/>
          <w:sz w:val="24"/>
          <w:szCs w:val="24"/>
        </w:rPr>
        <w:t>.</w:t>
      </w:r>
    </w:p>
    <w:p w:rsidR="00FD1D96" w:rsidRDefault="00371EC9" w:rsidP="00FD1D96">
      <w:pPr>
        <w:spacing w:after="0" w:line="360" w:lineRule="auto"/>
        <w:jc w:val="both"/>
      </w:pPr>
      <w:r>
        <w:rPr>
          <w:rFonts w:ascii="Times New Roman" w:hAnsi="Times New Roman"/>
          <w:noProof/>
          <w:sz w:val="24"/>
          <w:szCs w:val="24"/>
        </w:rPr>
        <w:lastRenderedPageBreak/>
        <w:t>1</w:t>
      </w:r>
      <w:r w:rsidR="007963E2">
        <w:rPr>
          <w:rFonts w:ascii="Times New Roman" w:hAnsi="Times New Roman"/>
          <w:noProof/>
          <w:sz w:val="24"/>
          <w:szCs w:val="24"/>
        </w:rPr>
        <w:t>6</w:t>
      </w:r>
      <w:r w:rsidR="00B653AA">
        <w:rPr>
          <w:rFonts w:ascii="Times New Roman" w:hAnsi="Times New Roman"/>
          <w:noProof/>
          <w:sz w:val="24"/>
          <w:szCs w:val="24"/>
        </w:rPr>
        <w:t xml:space="preserve">. </w:t>
      </w:r>
      <w:r w:rsidR="00B653AA" w:rsidRPr="003E066A">
        <w:rPr>
          <w:rFonts w:ascii="Times New Roman" w:hAnsi="Times New Roman"/>
          <w:noProof/>
          <w:sz w:val="24"/>
          <w:szCs w:val="24"/>
        </w:rPr>
        <w:t>Huang da W, Sherman BT, Lempicki RA</w:t>
      </w:r>
      <w:r w:rsidR="00B653AA">
        <w:rPr>
          <w:rFonts w:ascii="Times New Roman" w:hAnsi="Times New Roman"/>
          <w:noProof/>
          <w:sz w:val="24"/>
          <w:szCs w:val="24"/>
        </w:rPr>
        <w:t>.</w:t>
      </w:r>
      <w:r w:rsidR="00B653AA" w:rsidRPr="003E066A">
        <w:rPr>
          <w:rFonts w:ascii="Times New Roman" w:hAnsi="Times New Roman"/>
          <w:noProof/>
          <w:sz w:val="24"/>
          <w:szCs w:val="24"/>
        </w:rPr>
        <w:t xml:space="preserve"> Systematic and integrative analysis of large gene lists using DAVID bioinformatics resources. </w:t>
      </w:r>
      <w:r w:rsidR="00B653AA" w:rsidRPr="00B653AA">
        <w:rPr>
          <w:rFonts w:ascii="Times New Roman" w:hAnsi="Times New Roman"/>
          <w:i/>
          <w:noProof/>
          <w:sz w:val="24"/>
          <w:szCs w:val="24"/>
        </w:rPr>
        <w:t>Nat Prot</w:t>
      </w:r>
      <w:r w:rsidR="00B653AA" w:rsidRPr="003E066A">
        <w:rPr>
          <w:rFonts w:ascii="Times New Roman" w:hAnsi="Times New Roman"/>
          <w:i/>
          <w:noProof/>
          <w:sz w:val="24"/>
          <w:szCs w:val="24"/>
        </w:rPr>
        <w:t xml:space="preserve"> </w:t>
      </w:r>
      <w:r w:rsidR="00B653AA" w:rsidRPr="003E066A">
        <w:rPr>
          <w:rFonts w:ascii="Times New Roman" w:hAnsi="Times New Roman"/>
          <w:noProof/>
          <w:sz w:val="24"/>
          <w:szCs w:val="24"/>
        </w:rPr>
        <w:t>2009</w:t>
      </w:r>
      <w:r w:rsidR="00B653AA">
        <w:rPr>
          <w:rFonts w:ascii="Times New Roman" w:hAnsi="Times New Roman"/>
          <w:noProof/>
          <w:sz w:val="24"/>
          <w:szCs w:val="24"/>
        </w:rPr>
        <w:t>;</w:t>
      </w:r>
      <w:r w:rsidR="00B653AA" w:rsidRPr="003E066A">
        <w:rPr>
          <w:rFonts w:ascii="Times New Roman" w:hAnsi="Times New Roman"/>
          <w:noProof/>
          <w:sz w:val="24"/>
          <w:szCs w:val="24"/>
        </w:rPr>
        <w:t xml:space="preserve"> 4</w:t>
      </w:r>
      <w:r w:rsidR="00B653AA" w:rsidRPr="003E066A">
        <w:rPr>
          <w:rFonts w:ascii="Times New Roman" w:hAnsi="Times New Roman"/>
          <w:i/>
          <w:noProof/>
          <w:sz w:val="24"/>
          <w:szCs w:val="24"/>
        </w:rPr>
        <w:t>:</w:t>
      </w:r>
      <w:r w:rsidR="00B653AA" w:rsidRPr="003E066A">
        <w:rPr>
          <w:rFonts w:ascii="Times New Roman" w:hAnsi="Times New Roman"/>
          <w:noProof/>
          <w:sz w:val="24"/>
          <w:szCs w:val="24"/>
        </w:rPr>
        <w:t>44-57</w:t>
      </w:r>
      <w:r w:rsidR="00B653AA">
        <w:rPr>
          <w:rFonts w:ascii="Times New Roman" w:hAnsi="Times New Roman"/>
          <w:noProof/>
          <w:sz w:val="24"/>
          <w:szCs w:val="24"/>
        </w:rPr>
        <w:t>.</w:t>
      </w:r>
      <w:r w:rsidR="00FD1D96" w:rsidRPr="00FD1D96">
        <w:rPr>
          <w:rFonts w:ascii="Times New Roman" w:hAnsi="Times New Roman"/>
          <w:noProof/>
          <w:sz w:val="24"/>
          <w:szCs w:val="24"/>
        </w:rPr>
        <w:t xml:space="preserve"> </w:t>
      </w:r>
      <w:r w:rsidR="00FD1D96">
        <w:rPr>
          <w:rFonts w:ascii="Times New Roman" w:hAnsi="Times New Roman"/>
          <w:noProof/>
          <w:sz w:val="24"/>
          <w:szCs w:val="24"/>
        </w:rPr>
        <w:t>DOI</w:t>
      </w:r>
      <w:r w:rsidR="00FD1D96" w:rsidRPr="00DB47BF">
        <w:rPr>
          <w:rFonts w:ascii="Times New Roman" w:hAnsi="Times New Roman"/>
          <w:noProof/>
          <w:sz w:val="24"/>
          <w:szCs w:val="24"/>
        </w:rPr>
        <w:t>: 10.1038/nprot.2008.211.</w:t>
      </w:r>
      <w:r w:rsidR="00FD1D96">
        <w:rPr>
          <w:rFonts w:ascii="Times New Roman" w:hAnsi="Times New Roman"/>
          <w:noProof/>
          <w:sz w:val="24"/>
          <w:szCs w:val="24"/>
        </w:rPr>
        <w:t xml:space="preserve"> </w:t>
      </w:r>
      <w:r w:rsidR="00FD1D96" w:rsidRPr="000D2EA8">
        <w:t xml:space="preserve"> </w:t>
      </w:r>
      <w:hyperlink r:id="rId12" w:history="1">
        <w:r w:rsidR="00FD1D96" w:rsidRPr="0063557C">
          <w:rPr>
            <w:rStyle w:val="Hyperlink"/>
            <w:rFonts w:ascii="Times New Roman" w:hAnsi="Times New Roman"/>
            <w:noProof/>
            <w:sz w:val="24"/>
            <w:szCs w:val="24"/>
          </w:rPr>
          <w:t>https://david.ncifcrf.gov/content.jsp?file=release.html</w:t>
        </w:r>
      </w:hyperlink>
    </w:p>
    <w:p w:rsidR="009316FD" w:rsidRDefault="00371EC9" w:rsidP="009316FD">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7</w:t>
      </w:r>
      <w:r w:rsidR="009316FD">
        <w:rPr>
          <w:rFonts w:ascii="Times New Roman" w:hAnsi="Times New Roman"/>
          <w:noProof/>
          <w:sz w:val="24"/>
          <w:szCs w:val="24"/>
        </w:rPr>
        <w:t xml:space="preserve">. </w:t>
      </w:r>
      <w:r w:rsidR="009316FD" w:rsidRPr="003E066A">
        <w:rPr>
          <w:rFonts w:ascii="Times New Roman" w:hAnsi="Times New Roman"/>
          <w:noProof/>
          <w:sz w:val="24"/>
          <w:szCs w:val="24"/>
        </w:rPr>
        <w:t>Lallam-Laroye C, Baroukh B, Doucet P, Barritault D, Saffar JL, Colombier ML</w:t>
      </w:r>
      <w:r w:rsidR="009316FD">
        <w:rPr>
          <w:rFonts w:ascii="Times New Roman" w:hAnsi="Times New Roman"/>
          <w:noProof/>
          <w:sz w:val="24"/>
          <w:szCs w:val="24"/>
        </w:rPr>
        <w:t>.</w:t>
      </w:r>
      <w:r w:rsidR="009316FD" w:rsidRPr="003E066A">
        <w:rPr>
          <w:rFonts w:ascii="Times New Roman" w:hAnsi="Times New Roman"/>
          <w:noProof/>
          <w:sz w:val="24"/>
          <w:szCs w:val="24"/>
        </w:rPr>
        <w:t xml:space="preserve"> ReGeneraTing agents matrix therapy regenerates a functional root attachment in hamsters with periodontitis. </w:t>
      </w:r>
      <w:r w:rsidR="009316FD" w:rsidRPr="009316FD">
        <w:rPr>
          <w:rFonts w:ascii="Times New Roman" w:hAnsi="Times New Roman"/>
          <w:i/>
          <w:noProof/>
          <w:sz w:val="24"/>
          <w:szCs w:val="24"/>
        </w:rPr>
        <w:t>Tiss Eng Pt A</w:t>
      </w:r>
      <w:r w:rsidR="009316FD" w:rsidRPr="003E066A">
        <w:rPr>
          <w:rFonts w:ascii="Times New Roman" w:hAnsi="Times New Roman"/>
          <w:i/>
          <w:noProof/>
          <w:sz w:val="24"/>
          <w:szCs w:val="24"/>
        </w:rPr>
        <w:t xml:space="preserve"> </w:t>
      </w:r>
      <w:r w:rsidR="009316FD" w:rsidRPr="003E066A">
        <w:rPr>
          <w:rFonts w:ascii="Times New Roman" w:hAnsi="Times New Roman"/>
          <w:noProof/>
          <w:sz w:val="24"/>
          <w:szCs w:val="24"/>
        </w:rPr>
        <w:t>2011</w:t>
      </w:r>
      <w:r w:rsidR="009316FD">
        <w:rPr>
          <w:rFonts w:ascii="Times New Roman" w:hAnsi="Times New Roman"/>
          <w:noProof/>
          <w:sz w:val="24"/>
          <w:szCs w:val="24"/>
        </w:rPr>
        <w:t>;</w:t>
      </w:r>
      <w:r w:rsidR="009316FD" w:rsidRPr="003E066A">
        <w:rPr>
          <w:rFonts w:ascii="Times New Roman" w:hAnsi="Times New Roman"/>
          <w:noProof/>
          <w:sz w:val="24"/>
          <w:szCs w:val="24"/>
        </w:rPr>
        <w:t xml:space="preserve"> 17</w:t>
      </w:r>
      <w:r w:rsidR="009316FD" w:rsidRPr="008C6339">
        <w:rPr>
          <w:rFonts w:ascii="Times New Roman" w:hAnsi="Times New Roman"/>
          <w:noProof/>
          <w:sz w:val="24"/>
          <w:szCs w:val="24"/>
        </w:rPr>
        <w:t>:</w:t>
      </w:r>
      <w:r w:rsidR="009316FD" w:rsidRPr="003E066A">
        <w:rPr>
          <w:rFonts w:ascii="Times New Roman" w:hAnsi="Times New Roman"/>
          <w:noProof/>
          <w:sz w:val="24"/>
          <w:szCs w:val="24"/>
        </w:rPr>
        <w:t>2359-2367</w:t>
      </w:r>
      <w:r w:rsidR="009316FD">
        <w:rPr>
          <w:rFonts w:ascii="Times New Roman" w:hAnsi="Times New Roman"/>
          <w:noProof/>
          <w:sz w:val="24"/>
          <w:szCs w:val="24"/>
        </w:rPr>
        <w:t>.</w:t>
      </w:r>
      <w:r w:rsidR="001C6393" w:rsidRPr="001C6393">
        <w:t xml:space="preserve"> </w:t>
      </w:r>
      <w:r w:rsidR="001C6393">
        <w:rPr>
          <w:rFonts w:ascii="Times New Roman" w:hAnsi="Times New Roman"/>
          <w:noProof/>
          <w:sz w:val="24"/>
          <w:szCs w:val="24"/>
        </w:rPr>
        <w:t>DOI</w:t>
      </w:r>
      <w:r w:rsidR="001C6393" w:rsidRPr="001C6393">
        <w:rPr>
          <w:rFonts w:ascii="Times New Roman" w:hAnsi="Times New Roman"/>
          <w:noProof/>
          <w:sz w:val="24"/>
          <w:szCs w:val="24"/>
        </w:rPr>
        <w:t>: 10.1089/ten.TEA.2010.0696.</w:t>
      </w:r>
    </w:p>
    <w:p w:rsidR="00371EC9" w:rsidRDefault="00371EC9" w:rsidP="009316FD">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8</w:t>
      </w:r>
      <w:r>
        <w:rPr>
          <w:rFonts w:ascii="Times New Roman" w:hAnsi="Times New Roman"/>
          <w:noProof/>
          <w:sz w:val="24"/>
          <w:szCs w:val="24"/>
        </w:rPr>
        <w:t xml:space="preserve">. Sahdev R, Ansari TI, Higham SM, Valappil SP. </w:t>
      </w:r>
      <w:r w:rsidR="00780954" w:rsidRPr="00780954">
        <w:rPr>
          <w:rFonts w:ascii="Times New Roman" w:hAnsi="Times New Roman"/>
          <w:noProof/>
          <w:sz w:val="24"/>
          <w:szCs w:val="24"/>
        </w:rPr>
        <w:t>Potential use of gallium-doped phosphate based glass material for periodontitis treatment</w:t>
      </w:r>
      <w:r w:rsidR="00780954">
        <w:rPr>
          <w:rFonts w:ascii="Times New Roman" w:hAnsi="Times New Roman"/>
          <w:noProof/>
          <w:sz w:val="24"/>
          <w:szCs w:val="24"/>
        </w:rPr>
        <w:t xml:space="preserve">. </w:t>
      </w:r>
      <w:r w:rsidR="00780954" w:rsidRPr="00AB0077">
        <w:rPr>
          <w:rFonts w:ascii="Times New Roman" w:hAnsi="Times New Roman"/>
          <w:i/>
          <w:noProof/>
          <w:sz w:val="24"/>
          <w:szCs w:val="24"/>
        </w:rPr>
        <w:t>J Biomater Appl</w:t>
      </w:r>
      <w:r w:rsidR="00780954" w:rsidRPr="00AB0077">
        <w:rPr>
          <w:rFonts w:ascii="Times New Roman" w:hAnsi="Times New Roman"/>
          <w:noProof/>
          <w:sz w:val="24"/>
          <w:szCs w:val="24"/>
        </w:rPr>
        <w:t>. 2015</w:t>
      </w:r>
      <w:r w:rsidR="008C6339" w:rsidRPr="00AB0077">
        <w:rPr>
          <w:rFonts w:ascii="Times New Roman" w:hAnsi="Times New Roman"/>
          <w:noProof/>
          <w:sz w:val="24"/>
          <w:szCs w:val="24"/>
        </w:rPr>
        <w:t>;30:85-92.</w:t>
      </w:r>
      <w:r w:rsidR="001C6393" w:rsidRPr="001C6393">
        <w:t xml:space="preserve"> </w:t>
      </w:r>
      <w:r w:rsidR="001C6393">
        <w:rPr>
          <w:rFonts w:ascii="Times New Roman" w:hAnsi="Times New Roman"/>
          <w:noProof/>
          <w:sz w:val="24"/>
          <w:szCs w:val="24"/>
        </w:rPr>
        <w:t>DOI</w:t>
      </w:r>
      <w:r w:rsidR="001C6393" w:rsidRPr="001C6393">
        <w:rPr>
          <w:rFonts w:ascii="Times New Roman" w:hAnsi="Times New Roman"/>
          <w:noProof/>
          <w:sz w:val="24"/>
          <w:szCs w:val="24"/>
        </w:rPr>
        <w:t>: 10.1177/0885328215571952.</w:t>
      </w:r>
    </w:p>
    <w:p w:rsidR="009316FD" w:rsidRDefault="00371EC9" w:rsidP="009316FD">
      <w:pPr>
        <w:spacing w:after="0" w:line="360" w:lineRule="auto"/>
        <w:jc w:val="both"/>
        <w:rPr>
          <w:rFonts w:ascii="Times New Roman" w:hAnsi="Times New Roman"/>
          <w:noProof/>
          <w:sz w:val="24"/>
          <w:szCs w:val="24"/>
        </w:rPr>
      </w:pPr>
      <w:r>
        <w:rPr>
          <w:rFonts w:ascii="Times New Roman" w:hAnsi="Times New Roman"/>
          <w:noProof/>
          <w:sz w:val="24"/>
          <w:szCs w:val="24"/>
        </w:rPr>
        <w:t>1</w:t>
      </w:r>
      <w:r w:rsidR="007963E2">
        <w:rPr>
          <w:rFonts w:ascii="Times New Roman" w:hAnsi="Times New Roman"/>
          <w:noProof/>
          <w:sz w:val="24"/>
          <w:szCs w:val="24"/>
        </w:rPr>
        <w:t>9</w:t>
      </w:r>
      <w:r w:rsidR="009316FD">
        <w:rPr>
          <w:rFonts w:ascii="Times New Roman" w:hAnsi="Times New Roman"/>
          <w:noProof/>
          <w:sz w:val="24"/>
          <w:szCs w:val="24"/>
        </w:rPr>
        <w:t xml:space="preserve">. </w:t>
      </w:r>
      <w:r w:rsidR="009316FD" w:rsidRPr="003E066A">
        <w:rPr>
          <w:rFonts w:ascii="Times New Roman" w:hAnsi="Times New Roman"/>
          <w:noProof/>
          <w:sz w:val="24"/>
          <w:szCs w:val="24"/>
        </w:rPr>
        <w:t>Payne JB, Reinhardt RA, Masada MP, DuBois LM, Allison AC</w:t>
      </w:r>
      <w:r w:rsidR="009316FD">
        <w:rPr>
          <w:rFonts w:ascii="Times New Roman" w:hAnsi="Times New Roman"/>
          <w:noProof/>
          <w:sz w:val="24"/>
          <w:szCs w:val="24"/>
        </w:rPr>
        <w:t>.</w:t>
      </w:r>
      <w:r w:rsidR="009316FD" w:rsidRPr="003E066A">
        <w:rPr>
          <w:rFonts w:ascii="Times New Roman" w:hAnsi="Times New Roman"/>
          <w:noProof/>
          <w:sz w:val="24"/>
          <w:szCs w:val="24"/>
        </w:rPr>
        <w:t xml:space="preserve"> Gingival crevicular fluid IL-8: correlation with local IL-1 beta levels and patient estrogen status. </w:t>
      </w:r>
      <w:r w:rsidR="009316FD" w:rsidRPr="009316FD">
        <w:rPr>
          <w:rFonts w:ascii="Times New Roman" w:hAnsi="Times New Roman"/>
          <w:i/>
          <w:noProof/>
          <w:sz w:val="24"/>
          <w:szCs w:val="24"/>
        </w:rPr>
        <w:t>J Periodontal Res</w:t>
      </w:r>
      <w:r w:rsidR="009316FD" w:rsidRPr="003E066A">
        <w:rPr>
          <w:rFonts w:ascii="Times New Roman" w:hAnsi="Times New Roman"/>
          <w:i/>
          <w:noProof/>
          <w:sz w:val="24"/>
          <w:szCs w:val="24"/>
        </w:rPr>
        <w:t xml:space="preserve"> </w:t>
      </w:r>
      <w:r w:rsidR="009316FD" w:rsidRPr="003E066A">
        <w:rPr>
          <w:rFonts w:ascii="Times New Roman" w:hAnsi="Times New Roman"/>
          <w:noProof/>
          <w:sz w:val="24"/>
          <w:szCs w:val="24"/>
        </w:rPr>
        <w:t>1993</w:t>
      </w:r>
      <w:r w:rsidR="009316FD">
        <w:rPr>
          <w:rFonts w:ascii="Times New Roman" w:hAnsi="Times New Roman"/>
          <w:noProof/>
          <w:sz w:val="24"/>
          <w:szCs w:val="24"/>
        </w:rPr>
        <w:t>;</w:t>
      </w:r>
      <w:r w:rsidR="009316FD" w:rsidRPr="003E066A">
        <w:rPr>
          <w:rFonts w:ascii="Times New Roman" w:hAnsi="Times New Roman"/>
          <w:noProof/>
          <w:sz w:val="24"/>
          <w:szCs w:val="24"/>
        </w:rPr>
        <w:t xml:space="preserve"> 28</w:t>
      </w:r>
      <w:r w:rsidR="009316FD" w:rsidRPr="008C6339">
        <w:rPr>
          <w:rFonts w:ascii="Times New Roman" w:hAnsi="Times New Roman"/>
          <w:noProof/>
          <w:sz w:val="24"/>
          <w:szCs w:val="24"/>
        </w:rPr>
        <w:t>:</w:t>
      </w:r>
      <w:r w:rsidR="009316FD" w:rsidRPr="003E066A">
        <w:rPr>
          <w:rFonts w:ascii="Times New Roman" w:hAnsi="Times New Roman"/>
          <w:noProof/>
          <w:sz w:val="24"/>
          <w:szCs w:val="24"/>
        </w:rPr>
        <w:t>451-453</w:t>
      </w:r>
      <w:r w:rsidR="009316FD">
        <w:rPr>
          <w:rFonts w:ascii="Times New Roman" w:hAnsi="Times New Roman"/>
          <w:noProof/>
          <w:sz w:val="24"/>
          <w:szCs w:val="24"/>
        </w:rPr>
        <w:t>.</w:t>
      </w:r>
      <w:r w:rsidR="001C6393" w:rsidRPr="001C6393">
        <w:t xml:space="preserve"> </w:t>
      </w:r>
      <w:r w:rsidR="001C6393" w:rsidRPr="001C6393">
        <w:rPr>
          <w:rFonts w:ascii="Times New Roman" w:hAnsi="Times New Roman"/>
          <w:noProof/>
          <w:sz w:val="24"/>
          <w:szCs w:val="24"/>
        </w:rPr>
        <w:t>PMID: 8254463</w:t>
      </w:r>
      <w:r w:rsidR="001C6393">
        <w:rPr>
          <w:rFonts w:ascii="Times New Roman" w:hAnsi="Times New Roman"/>
          <w:noProof/>
          <w:sz w:val="24"/>
          <w:szCs w:val="24"/>
        </w:rPr>
        <w:t>.</w:t>
      </w:r>
    </w:p>
    <w:p w:rsidR="009316FD" w:rsidRDefault="007963E2" w:rsidP="009316FD">
      <w:pPr>
        <w:spacing w:after="0" w:line="360" w:lineRule="auto"/>
        <w:jc w:val="both"/>
        <w:rPr>
          <w:rFonts w:ascii="Times New Roman" w:hAnsi="Times New Roman"/>
          <w:noProof/>
          <w:sz w:val="24"/>
          <w:szCs w:val="24"/>
        </w:rPr>
      </w:pPr>
      <w:r>
        <w:rPr>
          <w:rFonts w:ascii="Times New Roman" w:hAnsi="Times New Roman"/>
          <w:noProof/>
          <w:sz w:val="24"/>
          <w:szCs w:val="24"/>
        </w:rPr>
        <w:t>20</w:t>
      </w:r>
      <w:r w:rsidR="009316FD">
        <w:rPr>
          <w:rFonts w:ascii="Times New Roman" w:hAnsi="Times New Roman"/>
          <w:noProof/>
          <w:sz w:val="24"/>
          <w:szCs w:val="24"/>
        </w:rPr>
        <w:t xml:space="preserve">. </w:t>
      </w:r>
      <w:r w:rsidR="009316FD" w:rsidRPr="003E066A">
        <w:rPr>
          <w:rFonts w:ascii="Times New Roman" w:hAnsi="Times New Roman"/>
          <w:noProof/>
          <w:sz w:val="24"/>
          <w:szCs w:val="24"/>
        </w:rPr>
        <w:t>Reinhardt RA, Masada MP, Kaldahl WB, DuBois LM, Kornman KS, Choi JI</w:t>
      </w:r>
      <w:r w:rsidR="009316FD" w:rsidRPr="003E066A">
        <w:rPr>
          <w:rFonts w:ascii="Times New Roman" w:hAnsi="Times New Roman"/>
          <w:i/>
          <w:noProof/>
          <w:sz w:val="24"/>
          <w:szCs w:val="24"/>
        </w:rPr>
        <w:t xml:space="preserve"> et al.</w:t>
      </w:r>
      <w:r w:rsidR="009316FD" w:rsidRPr="003E066A">
        <w:rPr>
          <w:rFonts w:ascii="Times New Roman" w:hAnsi="Times New Roman"/>
          <w:noProof/>
          <w:sz w:val="24"/>
          <w:szCs w:val="24"/>
        </w:rPr>
        <w:t xml:space="preserve"> Gingival fluid IL-1 and IL-6 levels in refractory periodontitis. </w:t>
      </w:r>
      <w:r w:rsidR="009316FD" w:rsidRPr="009316FD">
        <w:rPr>
          <w:rFonts w:ascii="Times New Roman" w:hAnsi="Times New Roman"/>
          <w:i/>
          <w:noProof/>
          <w:sz w:val="24"/>
          <w:szCs w:val="24"/>
        </w:rPr>
        <w:t>J Clin Periodontol</w:t>
      </w:r>
      <w:r w:rsidR="009316FD">
        <w:rPr>
          <w:rFonts w:ascii="Times New Roman" w:hAnsi="Times New Roman"/>
          <w:noProof/>
          <w:sz w:val="24"/>
          <w:szCs w:val="24"/>
        </w:rPr>
        <w:t xml:space="preserve"> </w:t>
      </w:r>
      <w:r w:rsidR="009316FD" w:rsidRPr="003E066A">
        <w:rPr>
          <w:rFonts w:ascii="Times New Roman" w:hAnsi="Times New Roman"/>
          <w:noProof/>
          <w:sz w:val="24"/>
          <w:szCs w:val="24"/>
        </w:rPr>
        <w:t>1993</w:t>
      </w:r>
      <w:r w:rsidR="009316FD">
        <w:rPr>
          <w:rFonts w:ascii="Times New Roman" w:hAnsi="Times New Roman"/>
          <w:noProof/>
          <w:sz w:val="24"/>
          <w:szCs w:val="24"/>
        </w:rPr>
        <w:t>;</w:t>
      </w:r>
      <w:r w:rsidR="009316FD" w:rsidRPr="003E066A">
        <w:rPr>
          <w:rFonts w:ascii="Times New Roman" w:hAnsi="Times New Roman"/>
          <w:noProof/>
          <w:sz w:val="24"/>
          <w:szCs w:val="24"/>
        </w:rPr>
        <w:t xml:space="preserve"> </w:t>
      </w:r>
      <w:r w:rsidR="009316FD" w:rsidRPr="003E066A">
        <w:rPr>
          <w:rFonts w:ascii="Times New Roman" w:hAnsi="Times New Roman"/>
          <w:i/>
          <w:noProof/>
          <w:sz w:val="24"/>
          <w:szCs w:val="24"/>
        </w:rPr>
        <w:t xml:space="preserve"> </w:t>
      </w:r>
      <w:r w:rsidR="009316FD" w:rsidRPr="003E066A">
        <w:rPr>
          <w:rFonts w:ascii="Times New Roman" w:hAnsi="Times New Roman"/>
          <w:noProof/>
          <w:sz w:val="24"/>
          <w:szCs w:val="24"/>
        </w:rPr>
        <w:t>20</w:t>
      </w:r>
      <w:r w:rsidR="009316FD" w:rsidRPr="009957C8">
        <w:rPr>
          <w:rFonts w:ascii="Times New Roman" w:hAnsi="Times New Roman"/>
          <w:noProof/>
          <w:sz w:val="24"/>
          <w:szCs w:val="24"/>
        </w:rPr>
        <w:t>:</w:t>
      </w:r>
      <w:r w:rsidR="009316FD" w:rsidRPr="003E066A">
        <w:rPr>
          <w:rFonts w:ascii="Times New Roman" w:hAnsi="Times New Roman"/>
          <w:noProof/>
          <w:sz w:val="24"/>
          <w:szCs w:val="24"/>
        </w:rPr>
        <w:t>225-231</w:t>
      </w:r>
      <w:r w:rsidR="009316FD">
        <w:rPr>
          <w:rFonts w:ascii="Times New Roman" w:hAnsi="Times New Roman"/>
          <w:noProof/>
          <w:sz w:val="24"/>
          <w:szCs w:val="24"/>
        </w:rPr>
        <w:t>.</w:t>
      </w:r>
      <w:r w:rsidR="001C6393" w:rsidRPr="001C6393">
        <w:t xml:space="preserve"> </w:t>
      </w:r>
      <w:r w:rsidR="001C6393" w:rsidRPr="001C6393">
        <w:rPr>
          <w:rFonts w:ascii="Times New Roman" w:hAnsi="Times New Roman"/>
          <w:noProof/>
          <w:sz w:val="24"/>
          <w:szCs w:val="24"/>
        </w:rPr>
        <w:t>PMID: 8383708</w:t>
      </w:r>
      <w:r w:rsidR="001C6393">
        <w:rPr>
          <w:rFonts w:ascii="Times New Roman" w:hAnsi="Times New Roman"/>
          <w:noProof/>
          <w:sz w:val="24"/>
          <w:szCs w:val="24"/>
        </w:rPr>
        <w:t>.</w:t>
      </w:r>
    </w:p>
    <w:p w:rsidR="00E930AF" w:rsidRDefault="00371EC9" w:rsidP="00E930AF">
      <w:pPr>
        <w:spacing w:after="0" w:line="360" w:lineRule="auto"/>
        <w:jc w:val="both"/>
        <w:rPr>
          <w:rFonts w:ascii="Times New Roman" w:hAnsi="Times New Roman"/>
          <w:noProof/>
          <w:sz w:val="24"/>
          <w:szCs w:val="24"/>
        </w:rPr>
      </w:pPr>
      <w:r>
        <w:rPr>
          <w:rFonts w:ascii="Times New Roman" w:hAnsi="Times New Roman"/>
          <w:noProof/>
          <w:sz w:val="24"/>
          <w:szCs w:val="24"/>
        </w:rPr>
        <w:t>2</w:t>
      </w:r>
      <w:r w:rsidR="007963E2">
        <w:rPr>
          <w:rFonts w:ascii="Times New Roman" w:hAnsi="Times New Roman"/>
          <w:noProof/>
          <w:sz w:val="24"/>
          <w:szCs w:val="24"/>
        </w:rPr>
        <w:t>1</w:t>
      </w:r>
      <w:r w:rsidR="00E930AF">
        <w:rPr>
          <w:rFonts w:ascii="Times New Roman" w:hAnsi="Times New Roman"/>
          <w:noProof/>
          <w:sz w:val="24"/>
          <w:szCs w:val="24"/>
        </w:rPr>
        <w:t xml:space="preserve">. </w:t>
      </w:r>
      <w:r w:rsidR="00E930AF" w:rsidRPr="003E066A">
        <w:rPr>
          <w:rFonts w:ascii="Times New Roman" w:hAnsi="Times New Roman"/>
          <w:noProof/>
          <w:sz w:val="24"/>
          <w:szCs w:val="24"/>
        </w:rPr>
        <w:t>Hughes FJ, Howells GL</w:t>
      </w:r>
      <w:r w:rsidR="00E930AF">
        <w:rPr>
          <w:rFonts w:ascii="Times New Roman" w:hAnsi="Times New Roman"/>
          <w:noProof/>
          <w:sz w:val="24"/>
          <w:szCs w:val="24"/>
        </w:rPr>
        <w:t>.</w:t>
      </w:r>
      <w:r w:rsidR="00E930AF" w:rsidRPr="003E066A">
        <w:rPr>
          <w:rFonts w:ascii="Times New Roman" w:hAnsi="Times New Roman"/>
          <w:noProof/>
          <w:sz w:val="24"/>
          <w:szCs w:val="24"/>
        </w:rPr>
        <w:t xml:space="preserve"> Interleukin-6 inhibits bone formation </w:t>
      </w:r>
      <w:r w:rsidR="00E930AF" w:rsidRPr="001C6393">
        <w:rPr>
          <w:rFonts w:ascii="Times New Roman" w:hAnsi="Times New Roman"/>
          <w:i/>
          <w:noProof/>
          <w:sz w:val="24"/>
          <w:szCs w:val="24"/>
        </w:rPr>
        <w:t>in vitro</w:t>
      </w:r>
      <w:r w:rsidR="00E930AF" w:rsidRPr="003E066A">
        <w:rPr>
          <w:rFonts w:ascii="Times New Roman" w:hAnsi="Times New Roman"/>
          <w:noProof/>
          <w:sz w:val="24"/>
          <w:szCs w:val="24"/>
        </w:rPr>
        <w:t xml:space="preserve">. </w:t>
      </w:r>
      <w:r w:rsidR="00E930AF" w:rsidRPr="00E930AF">
        <w:rPr>
          <w:rFonts w:ascii="Times New Roman" w:hAnsi="Times New Roman"/>
          <w:i/>
          <w:noProof/>
          <w:sz w:val="24"/>
          <w:szCs w:val="24"/>
        </w:rPr>
        <w:t>Bone Miner</w:t>
      </w:r>
      <w:r w:rsidR="00E930AF" w:rsidRPr="003E066A">
        <w:rPr>
          <w:rFonts w:ascii="Times New Roman" w:hAnsi="Times New Roman"/>
          <w:i/>
          <w:noProof/>
          <w:sz w:val="24"/>
          <w:szCs w:val="24"/>
        </w:rPr>
        <w:t xml:space="preserve"> </w:t>
      </w:r>
      <w:r w:rsidR="00E930AF" w:rsidRPr="003E066A">
        <w:rPr>
          <w:rFonts w:ascii="Times New Roman" w:hAnsi="Times New Roman"/>
          <w:noProof/>
          <w:sz w:val="24"/>
          <w:szCs w:val="24"/>
        </w:rPr>
        <w:t>1993</w:t>
      </w:r>
      <w:r w:rsidR="00E930AF">
        <w:rPr>
          <w:rFonts w:ascii="Times New Roman" w:hAnsi="Times New Roman"/>
          <w:noProof/>
          <w:sz w:val="24"/>
          <w:szCs w:val="24"/>
        </w:rPr>
        <w:t>;</w:t>
      </w:r>
      <w:r w:rsidR="00E930AF" w:rsidRPr="003E066A">
        <w:rPr>
          <w:rFonts w:ascii="Times New Roman" w:hAnsi="Times New Roman"/>
          <w:noProof/>
          <w:sz w:val="24"/>
          <w:szCs w:val="24"/>
        </w:rPr>
        <w:t xml:space="preserve"> 21</w:t>
      </w:r>
      <w:r w:rsidR="00E930AF" w:rsidRPr="008C6339">
        <w:rPr>
          <w:rFonts w:ascii="Times New Roman" w:hAnsi="Times New Roman"/>
          <w:noProof/>
          <w:sz w:val="24"/>
          <w:szCs w:val="24"/>
        </w:rPr>
        <w:t>:</w:t>
      </w:r>
      <w:r w:rsidR="00E930AF" w:rsidRPr="003E066A">
        <w:rPr>
          <w:rFonts w:ascii="Times New Roman" w:hAnsi="Times New Roman"/>
          <w:noProof/>
          <w:sz w:val="24"/>
          <w:szCs w:val="24"/>
        </w:rPr>
        <w:t>21-28</w:t>
      </w:r>
      <w:r w:rsidR="00E930AF">
        <w:rPr>
          <w:rFonts w:ascii="Times New Roman" w:hAnsi="Times New Roman"/>
          <w:noProof/>
          <w:sz w:val="24"/>
          <w:szCs w:val="24"/>
        </w:rPr>
        <w:t>.</w:t>
      </w:r>
      <w:r w:rsidR="001C6393" w:rsidRPr="001C6393">
        <w:t xml:space="preserve"> </w:t>
      </w:r>
      <w:r w:rsidR="001C6393" w:rsidRPr="001C6393">
        <w:rPr>
          <w:rFonts w:ascii="Times New Roman" w:hAnsi="Times New Roman"/>
          <w:noProof/>
          <w:sz w:val="24"/>
          <w:szCs w:val="24"/>
        </w:rPr>
        <w:t>PMID: 8324417</w:t>
      </w:r>
      <w:r w:rsidR="001C6393">
        <w:rPr>
          <w:rFonts w:ascii="Times New Roman" w:hAnsi="Times New Roman"/>
          <w:noProof/>
          <w:sz w:val="24"/>
          <w:szCs w:val="24"/>
        </w:rPr>
        <w:t>.</w:t>
      </w:r>
    </w:p>
    <w:p w:rsidR="00371EC9" w:rsidRDefault="00371EC9" w:rsidP="00371EC9">
      <w:pPr>
        <w:spacing w:after="0" w:line="360" w:lineRule="auto"/>
        <w:jc w:val="both"/>
        <w:rPr>
          <w:rFonts w:ascii="Times New Roman" w:hAnsi="Times New Roman"/>
          <w:noProof/>
          <w:sz w:val="24"/>
          <w:szCs w:val="24"/>
        </w:rPr>
      </w:pPr>
      <w:r>
        <w:rPr>
          <w:rFonts w:ascii="Times New Roman" w:hAnsi="Times New Roman"/>
          <w:noProof/>
          <w:sz w:val="24"/>
          <w:szCs w:val="24"/>
        </w:rPr>
        <w:t>2</w:t>
      </w:r>
      <w:r w:rsidR="007963E2">
        <w:rPr>
          <w:rFonts w:ascii="Times New Roman" w:hAnsi="Times New Roman"/>
          <w:noProof/>
          <w:sz w:val="24"/>
          <w:szCs w:val="24"/>
        </w:rPr>
        <w:t>2</w:t>
      </w:r>
      <w:r>
        <w:rPr>
          <w:rFonts w:ascii="Times New Roman" w:hAnsi="Times New Roman"/>
          <w:noProof/>
          <w:sz w:val="24"/>
          <w:szCs w:val="24"/>
        </w:rPr>
        <w:t xml:space="preserve">. </w:t>
      </w:r>
      <w:r w:rsidRPr="003E066A">
        <w:rPr>
          <w:rFonts w:ascii="Times New Roman" w:hAnsi="Times New Roman"/>
          <w:noProof/>
          <w:sz w:val="24"/>
          <w:szCs w:val="24"/>
        </w:rPr>
        <w:t>Panagakos FS, Kumar E, Venescar C, Guidon P</w:t>
      </w:r>
      <w:r>
        <w:rPr>
          <w:rFonts w:ascii="Times New Roman" w:hAnsi="Times New Roman"/>
          <w:noProof/>
          <w:sz w:val="24"/>
          <w:szCs w:val="24"/>
        </w:rPr>
        <w:t>.</w:t>
      </w:r>
      <w:r w:rsidRPr="003E066A">
        <w:rPr>
          <w:rFonts w:ascii="Times New Roman" w:hAnsi="Times New Roman"/>
          <w:noProof/>
          <w:sz w:val="24"/>
          <w:szCs w:val="24"/>
        </w:rPr>
        <w:t xml:space="preserve"> The effect of gallium nitrate on synoviocyte MMP activity. </w:t>
      </w:r>
      <w:r w:rsidRPr="003801CD">
        <w:rPr>
          <w:rFonts w:ascii="Times New Roman" w:hAnsi="Times New Roman"/>
          <w:i/>
          <w:noProof/>
          <w:sz w:val="24"/>
          <w:szCs w:val="24"/>
        </w:rPr>
        <w:t>Biochimie</w:t>
      </w:r>
      <w:r w:rsidRPr="003E066A">
        <w:rPr>
          <w:rFonts w:ascii="Times New Roman" w:hAnsi="Times New Roman"/>
          <w:i/>
          <w:noProof/>
          <w:sz w:val="24"/>
          <w:szCs w:val="24"/>
        </w:rPr>
        <w:t xml:space="preserve"> </w:t>
      </w:r>
      <w:r w:rsidRPr="003E066A">
        <w:rPr>
          <w:rFonts w:ascii="Times New Roman" w:hAnsi="Times New Roman"/>
          <w:noProof/>
          <w:sz w:val="24"/>
          <w:szCs w:val="24"/>
        </w:rPr>
        <w:t>2000</w:t>
      </w:r>
      <w:r>
        <w:rPr>
          <w:rFonts w:ascii="Times New Roman" w:hAnsi="Times New Roman"/>
          <w:noProof/>
          <w:sz w:val="24"/>
          <w:szCs w:val="24"/>
        </w:rPr>
        <w:t>;</w:t>
      </w:r>
      <w:r w:rsidRPr="003E066A">
        <w:rPr>
          <w:rFonts w:ascii="Times New Roman" w:hAnsi="Times New Roman"/>
          <w:noProof/>
          <w:sz w:val="24"/>
          <w:szCs w:val="24"/>
        </w:rPr>
        <w:t xml:space="preserve"> 82</w:t>
      </w:r>
      <w:r w:rsidRPr="003E066A">
        <w:rPr>
          <w:rFonts w:ascii="Times New Roman" w:hAnsi="Times New Roman"/>
          <w:i/>
          <w:noProof/>
          <w:sz w:val="24"/>
          <w:szCs w:val="24"/>
        </w:rPr>
        <w:t>:</w:t>
      </w:r>
      <w:r w:rsidRPr="003E066A">
        <w:rPr>
          <w:rFonts w:ascii="Times New Roman" w:hAnsi="Times New Roman"/>
          <w:noProof/>
          <w:sz w:val="24"/>
          <w:szCs w:val="24"/>
        </w:rPr>
        <w:t>147-151</w:t>
      </w:r>
      <w:r>
        <w:rPr>
          <w:rFonts w:ascii="Times New Roman" w:hAnsi="Times New Roman"/>
          <w:noProof/>
          <w:sz w:val="24"/>
          <w:szCs w:val="24"/>
        </w:rPr>
        <w:t>.</w:t>
      </w:r>
      <w:r w:rsidR="001C6393" w:rsidRPr="001C6393">
        <w:t xml:space="preserve"> </w:t>
      </w:r>
      <w:r w:rsidR="001C6393">
        <w:rPr>
          <w:rFonts w:ascii="Times New Roman" w:hAnsi="Times New Roman"/>
          <w:noProof/>
          <w:sz w:val="24"/>
          <w:szCs w:val="24"/>
        </w:rPr>
        <w:t>DOI</w:t>
      </w:r>
      <w:r w:rsidR="001C6393" w:rsidRPr="001C6393">
        <w:rPr>
          <w:rFonts w:ascii="Times New Roman" w:hAnsi="Times New Roman"/>
          <w:noProof/>
          <w:sz w:val="24"/>
          <w:szCs w:val="24"/>
        </w:rPr>
        <w:t>:10.1016/S0300-9084(00)00384-9</w:t>
      </w:r>
      <w:r w:rsidR="001C6393">
        <w:rPr>
          <w:rFonts w:ascii="Times New Roman" w:hAnsi="Times New Roman"/>
          <w:noProof/>
          <w:sz w:val="24"/>
          <w:szCs w:val="24"/>
        </w:rPr>
        <w:t>.</w:t>
      </w:r>
    </w:p>
    <w:p w:rsidR="007963E2" w:rsidRPr="00AB0077" w:rsidRDefault="007963E2" w:rsidP="007963E2">
      <w:pPr>
        <w:spacing w:after="0" w:line="360" w:lineRule="auto"/>
        <w:jc w:val="both"/>
        <w:rPr>
          <w:rFonts w:ascii="Times New Roman" w:hAnsi="Times New Roman"/>
          <w:bCs/>
          <w:noProof/>
          <w:sz w:val="24"/>
          <w:szCs w:val="24"/>
        </w:rPr>
      </w:pPr>
      <w:r w:rsidRPr="00AB0077">
        <w:rPr>
          <w:rFonts w:ascii="Times New Roman" w:hAnsi="Times New Roman"/>
          <w:bCs/>
          <w:noProof/>
          <w:sz w:val="24"/>
          <w:szCs w:val="24"/>
        </w:rPr>
        <w:t>23</w:t>
      </w:r>
      <w:r w:rsidR="008B360B" w:rsidRPr="00AB0077">
        <w:rPr>
          <w:rFonts w:ascii="Times New Roman" w:hAnsi="Times New Roman"/>
          <w:bCs/>
          <w:noProof/>
          <w:sz w:val="24"/>
          <w:szCs w:val="24"/>
        </w:rPr>
        <w:t>.</w:t>
      </w:r>
      <w:r w:rsidRPr="00AB0077">
        <w:rPr>
          <w:rFonts w:ascii="Times New Roman" w:hAnsi="Times New Roman"/>
          <w:bCs/>
          <w:noProof/>
          <w:sz w:val="24"/>
          <w:szCs w:val="24"/>
        </w:rPr>
        <w:t xml:space="preserve"> </w:t>
      </w:r>
      <w:r w:rsidR="008C6339" w:rsidRPr="00AB0077">
        <w:rPr>
          <w:rFonts w:ascii="Times New Roman" w:hAnsi="Times New Roman"/>
          <w:bCs/>
          <w:noProof/>
          <w:sz w:val="24"/>
          <w:szCs w:val="24"/>
        </w:rPr>
        <w:t>Sorsa T, Tjäderhane L, Konttinen YT, Lauhio A, Salo T,  Lee HM,</w:t>
      </w:r>
      <w:r w:rsidRPr="00AB0077">
        <w:rPr>
          <w:rFonts w:ascii="Times New Roman" w:hAnsi="Times New Roman"/>
          <w:bCs/>
          <w:i/>
          <w:noProof/>
          <w:sz w:val="24"/>
          <w:szCs w:val="24"/>
        </w:rPr>
        <w:t>et al</w:t>
      </w:r>
      <w:r w:rsidRPr="00AB0077">
        <w:rPr>
          <w:rFonts w:ascii="Times New Roman" w:hAnsi="Times New Roman"/>
          <w:bCs/>
          <w:noProof/>
          <w:sz w:val="24"/>
          <w:szCs w:val="24"/>
        </w:rPr>
        <w:t xml:space="preserve">. Matrix metalloproteinases: contribution to pathogenesis, diagnosis and treatment of periodontal inflammation. </w:t>
      </w:r>
      <w:r w:rsidRPr="00AB0077">
        <w:rPr>
          <w:rFonts w:ascii="Times New Roman" w:hAnsi="Times New Roman"/>
          <w:bCs/>
          <w:i/>
          <w:noProof/>
          <w:sz w:val="24"/>
          <w:szCs w:val="24"/>
        </w:rPr>
        <w:t>Ann Med</w:t>
      </w:r>
      <w:r w:rsidR="008C6339" w:rsidRPr="00AB0077">
        <w:rPr>
          <w:rFonts w:ascii="Times New Roman" w:hAnsi="Times New Roman"/>
          <w:bCs/>
          <w:noProof/>
          <w:sz w:val="24"/>
          <w:szCs w:val="24"/>
        </w:rPr>
        <w:t xml:space="preserve"> 2006;</w:t>
      </w:r>
      <w:r w:rsidRPr="00AB0077">
        <w:rPr>
          <w:rFonts w:ascii="Times New Roman" w:hAnsi="Times New Roman"/>
          <w:bCs/>
          <w:noProof/>
          <w:sz w:val="24"/>
          <w:szCs w:val="24"/>
        </w:rPr>
        <w:t xml:space="preserve"> 38</w:t>
      </w:r>
      <w:r w:rsidR="008C6339" w:rsidRPr="00AB0077">
        <w:rPr>
          <w:rFonts w:ascii="Times New Roman" w:hAnsi="Times New Roman"/>
          <w:bCs/>
          <w:noProof/>
          <w:sz w:val="24"/>
          <w:szCs w:val="24"/>
        </w:rPr>
        <w:t>:</w:t>
      </w:r>
      <w:r w:rsidRPr="00AB0077">
        <w:rPr>
          <w:rFonts w:ascii="Times New Roman" w:hAnsi="Times New Roman"/>
          <w:bCs/>
          <w:noProof/>
          <w:sz w:val="24"/>
          <w:szCs w:val="24"/>
        </w:rPr>
        <w:t xml:space="preserve"> 306–321.</w:t>
      </w:r>
      <w:r w:rsidR="001C6393" w:rsidRPr="001C6393">
        <w:t xml:space="preserve"> </w:t>
      </w:r>
      <w:r w:rsidR="001C6393" w:rsidRPr="001C6393">
        <w:rPr>
          <w:rFonts w:ascii="Times New Roman" w:hAnsi="Times New Roman"/>
          <w:bCs/>
          <w:noProof/>
          <w:sz w:val="24"/>
          <w:szCs w:val="24"/>
        </w:rPr>
        <w:t>DOI:10.1080/07853890600800103</w:t>
      </w:r>
      <w:r w:rsidR="001C6393">
        <w:rPr>
          <w:rFonts w:ascii="Times New Roman" w:hAnsi="Times New Roman"/>
          <w:bCs/>
          <w:noProof/>
          <w:sz w:val="24"/>
          <w:szCs w:val="24"/>
        </w:rPr>
        <w:t>.</w:t>
      </w:r>
    </w:p>
    <w:p w:rsidR="0073097F" w:rsidRPr="00DB47BF" w:rsidRDefault="0073097F" w:rsidP="007963E2">
      <w:pPr>
        <w:spacing w:after="0" w:line="360" w:lineRule="auto"/>
        <w:jc w:val="both"/>
        <w:rPr>
          <w:rFonts w:ascii="Times New Roman" w:hAnsi="Times New Roman"/>
          <w:bCs/>
          <w:noProof/>
          <w:sz w:val="24"/>
          <w:szCs w:val="24"/>
        </w:rPr>
      </w:pPr>
      <w:r w:rsidRPr="00AB0077">
        <w:rPr>
          <w:rFonts w:ascii="Times New Roman" w:hAnsi="Times New Roman"/>
          <w:bCs/>
          <w:noProof/>
          <w:sz w:val="24"/>
          <w:szCs w:val="24"/>
        </w:rPr>
        <w:t xml:space="preserve">24.Souza JA, Rossa C Jr, Garlet GP, Nogueira AV, Cirelli JA. Modulation of host cell signaling pathways as </w:t>
      </w:r>
      <w:r w:rsidRPr="00DB47BF">
        <w:rPr>
          <w:rFonts w:ascii="Times New Roman" w:hAnsi="Times New Roman"/>
          <w:bCs/>
          <w:noProof/>
          <w:sz w:val="24"/>
          <w:szCs w:val="24"/>
        </w:rPr>
        <w:t xml:space="preserve">a therapeutic approach in periodontal disease. </w:t>
      </w:r>
      <w:r w:rsidRPr="00DB47BF">
        <w:rPr>
          <w:rFonts w:ascii="Times New Roman" w:hAnsi="Times New Roman"/>
          <w:bCs/>
          <w:i/>
          <w:noProof/>
          <w:sz w:val="24"/>
          <w:szCs w:val="24"/>
        </w:rPr>
        <w:t>J Appl Oral Sci</w:t>
      </w:r>
      <w:r w:rsidRPr="00DB47BF">
        <w:rPr>
          <w:rFonts w:ascii="Times New Roman" w:hAnsi="Times New Roman"/>
          <w:bCs/>
          <w:noProof/>
          <w:sz w:val="24"/>
          <w:szCs w:val="24"/>
        </w:rPr>
        <w:t xml:space="preserve"> 2012;20:128-138.</w:t>
      </w:r>
      <w:r w:rsidR="001C6393" w:rsidRPr="001C6393">
        <w:t xml:space="preserve"> </w:t>
      </w:r>
      <w:r w:rsidR="001C6393">
        <w:rPr>
          <w:rFonts w:ascii="Times New Roman" w:hAnsi="Times New Roman"/>
          <w:bCs/>
          <w:noProof/>
          <w:sz w:val="24"/>
          <w:szCs w:val="24"/>
        </w:rPr>
        <w:t xml:space="preserve">DOI: </w:t>
      </w:r>
      <w:r w:rsidR="001C6393" w:rsidRPr="001C6393">
        <w:rPr>
          <w:rFonts w:ascii="Times New Roman" w:hAnsi="Times New Roman"/>
          <w:bCs/>
          <w:noProof/>
          <w:sz w:val="24"/>
          <w:szCs w:val="24"/>
        </w:rPr>
        <w:t>10.1590/S1678-77572012000200002</w:t>
      </w:r>
      <w:r w:rsidR="001C6393">
        <w:rPr>
          <w:rFonts w:ascii="Times New Roman" w:hAnsi="Times New Roman"/>
          <w:bCs/>
          <w:noProof/>
          <w:sz w:val="24"/>
          <w:szCs w:val="24"/>
        </w:rPr>
        <w:t>.</w:t>
      </w:r>
    </w:p>
    <w:p w:rsidR="006A25F6" w:rsidRPr="00DB47BF" w:rsidRDefault="006A25F6" w:rsidP="007963E2">
      <w:pPr>
        <w:spacing w:after="0" w:line="360" w:lineRule="auto"/>
        <w:jc w:val="both"/>
        <w:rPr>
          <w:rStyle w:val="apple-converted-space"/>
          <w:rFonts w:ascii="Times New Roman" w:hAnsi="Times New Roman"/>
          <w:color w:val="000000"/>
          <w:sz w:val="24"/>
          <w:szCs w:val="24"/>
          <w:shd w:val="clear" w:color="auto" w:fill="FFFFFF"/>
        </w:rPr>
      </w:pPr>
      <w:r w:rsidRPr="00DB47BF">
        <w:rPr>
          <w:rFonts w:ascii="Times New Roman" w:hAnsi="Times New Roman"/>
          <w:bCs/>
          <w:noProof/>
          <w:sz w:val="24"/>
          <w:szCs w:val="24"/>
        </w:rPr>
        <w:t>25.</w:t>
      </w:r>
      <w:r w:rsidRPr="00DB47BF">
        <w:rPr>
          <w:rFonts w:ascii="Times New Roman" w:hAnsi="Times New Roman"/>
          <w:color w:val="000000"/>
          <w:sz w:val="24"/>
          <w:szCs w:val="24"/>
          <w:shd w:val="clear" w:color="auto" w:fill="FFFFFF"/>
        </w:rPr>
        <w:t xml:space="preserve"> Tak PP, Firestein GS. NF-kappaB: a key role in inflammatory diseases.</w:t>
      </w:r>
      <w:r w:rsidRPr="00DB47BF">
        <w:rPr>
          <w:rStyle w:val="apple-converted-space"/>
          <w:rFonts w:ascii="Times New Roman" w:hAnsi="Times New Roman"/>
          <w:color w:val="000000"/>
          <w:sz w:val="24"/>
          <w:szCs w:val="24"/>
          <w:shd w:val="clear" w:color="auto" w:fill="FFFFFF"/>
        </w:rPr>
        <w:t> </w:t>
      </w:r>
      <w:r w:rsidRPr="00DB47BF">
        <w:rPr>
          <w:rStyle w:val="ref-journal"/>
          <w:rFonts w:ascii="Times New Roman" w:hAnsi="Times New Roman"/>
          <w:i/>
          <w:color w:val="000000"/>
          <w:sz w:val="24"/>
          <w:szCs w:val="24"/>
          <w:shd w:val="clear" w:color="auto" w:fill="FFFFFF"/>
        </w:rPr>
        <w:t xml:space="preserve">J </w:t>
      </w:r>
      <w:proofErr w:type="spellStart"/>
      <w:r w:rsidRPr="00DB47BF">
        <w:rPr>
          <w:rStyle w:val="ref-journal"/>
          <w:rFonts w:ascii="Times New Roman" w:hAnsi="Times New Roman"/>
          <w:i/>
          <w:color w:val="000000"/>
          <w:sz w:val="24"/>
          <w:szCs w:val="24"/>
          <w:shd w:val="clear" w:color="auto" w:fill="FFFFFF"/>
        </w:rPr>
        <w:t>Clin</w:t>
      </w:r>
      <w:proofErr w:type="spellEnd"/>
      <w:r w:rsidRPr="00DB47BF">
        <w:rPr>
          <w:rStyle w:val="ref-journal"/>
          <w:rFonts w:ascii="Times New Roman" w:hAnsi="Times New Roman"/>
          <w:i/>
          <w:color w:val="000000"/>
          <w:sz w:val="24"/>
          <w:szCs w:val="24"/>
          <w:shd w:val="clear" w:color="auto" w:fill="FFFFFF"/>
        </w:rPr>
        <w:t xml:space="preserve"> Invest</w:t>
      </w:r>
      <w:r w:rsidRPr="00DB47BF">
        <w:rPr>
          <w:rStyle w:val="apple-converted-space"/>
          <w:rFonts w:ascii="Times New Roman" w:hAnsi="Times New Roman"/>
          <w:color w:val="000000"/>
          <w:sz w:val="24"/>
          <w:szCs w:val="24"/>
          <w:shd w:val="clear" w:color="auto" w:fill="FFFFFF"/>
        </w:rPr>
        <w:t> </w:t>
      </w:r>
      <w:r w:rsidRPr="00DB47BF">
        <w:rPr>
          <w:rFonts w:ascii="Times New Roman" w:hAnsi="Times New Roman"/>
          <w:color w:val="000000"/>
          <w:sz w:val="24"/>
          <w:szCs w:val="24"/>
          <w:shd w:val="clear" w:color="auto" w:fill="FFFFFF"/>
        </w:rPr>
        <w:t>2001;</w:t>
      </w:r>
      <w:r w:rsidR="001C6393">
        <w:rPr>
          <w:rFonts w:ascii="Times New Roman" w:hAnsi="Times New Roman"/>
          <w:color w:val="000000"/>
          <w:sz w:val="24"/>
          <w:szCs w:val="24"/>
          <w:shd w:val="clear" w:color="auto" w:fill="FFFFFF"/>
        </w:rPr>
        <w:t xml:space="preserve"> </w:t>
      </w:r>
      <w:r w:rsidRPr="00DB47BF">
        <w:rPr>
          <w:rStyle w:val="ref-vol"/>
          <w:rFonts w:ascii="Times New Roman" w:hAnsi="Times New Roman"/>
          <w:color w:val="000000"/>
          <w:sz w:val="24"/>
          <w:szCs w:val="24"/>
          <w:shd w:val="clear" w:color="auto" w:fill="FFFFFF"/>
        </w:rPr>
        <w:t>107</w:t>
      </w:r>
      <w:r w:rsidRPr="00DB47BF">
        <w:rPr>
          <w:rFonts w:ascii="Times New Roman" w:hAnsi="Times New Roman"/>
          <w:color w:val="000000"/>
          <w:sz w:val="24"/>
          <w:szCs w:val="24"/>
          <w:shd w:val="clear" w:color="auto" w:fill="FFFFFF"/>
        </w:rPr>
        <w:t>:7–11.</w:t>
      </w:r>
      <w:r w:rsidRPr="00DB47BF">
        <w:rPr>
          <w:rStyle w:val="apple-converted-space"/>
          <w:rFonts w:ascii="Times New Roman" w:hAnsi="Times New Roman"/>
          <w:color w:val="000000"/>
          <w:sz w:val="24"/>
          <w:szCs w:val="24"/>
          <w:shd w:val="clear" w:color="auto" w:fill="FFFFFF"/>
        </w:rPr>
        <w:t> </w:t>
      </w:r>
      <w:r w:rsidR="001C6393">
        <w:rPr>
          <w:rStyle w:val="apple-converted-space"/>
          <w:rFonts w:ascii="Times New Roman" w:hAnsi="Times New Roman"/>
          <w:color w:val="000000"/>
          <w:sz w:val="24"/>
          <w:szCs w:val="24"/>
          <w:shd w:val="clear" w:color="auto" w:fill="FFFFFF"/>
        </w:rPr>
        <w:t>DOI</w:t>
      </w:r>
      <w:r w:rsidR="001C6393" w:rsidRPr="001C6393">
        <w:rPr>
          <w:rStyle w:val="apple-converted-space"/>
          <w:rFonts w:ascii="Times New Roman" w:hAnsi="Times New Roman"/>
          <w:color w:val="000000"/>
          <w:sz w:val="24"/>
          <w:szCs w:val="24"/>
          <w:shd w:val="clear" w:color="auto" w:fill="FFFFFF"/>
        </w:rPr>
        <w:t>: 10.1172/JCI11830.</w:t>
      </w:r>
    </w:p>
    <w:p w:rsidR="006A25F6" w:rsidRPr="00DB47BF" w:rsidRDefault="006A25F6" w:rsidP="007963E2">
      <w:pPr>
        <w:spacing w:after="0" w:line="360" w:lineRule="auto"/>
        <w:jc w:val="both"/>
        <w:rPr>
          <w:rFonts w:ascii="Times New Roman" w:hAnsi="Times New Roman"/>
          <w:bCs/>
          <w:noProof/>
          <w:sz w:val="24"/>
          <w:szCs w:val="24"/>
        </w:rPr>
      </w:pPr>
      <w:r w:rsidRPr="00DB47BF">
        <w:rPr>
          <w:rStyle w:val="apple-converted-space"/>
          <w:rFonts w:ascii="Times New Roman" w:hAnsi="Times New Roman"/>
          <w:color w:val="000000"/>
          <w:sz w:val="24"/>
          <w:szCs w:val="24"/>
          <w:shd w:val="clear" w:color="auto" w:fill="FFFFFF"/>
        </w:rPr>
        <w:t>26.</w:t>
      </w:r>
      <w:r w:rsidRPr="00DB47BF">
        <w:rPr>
          <w:rFonts w:ascii="Times New Roman" w:hAnsi="Times New Roman"/>
          <w:color w:val="000000"/>
          <w:sz w:val="24"/>
          <w:szCs w:val="24"/>
          <w:shd w:val="clear" w:color="auto" w:fill="FFFFFF"/>
        </w:rPr>
        <w:t xml:space="preserve"> Berglundh T, Donati M. Aspects of adaptive host response in periodontitis.</w:t>
      </w:r>
      <w:r w:rsidRPr="00DB47BF">
        <w:rPr>
          <w:rStyle w:val="apple-converted-space"/>
          <w:rFonts w:ascii="Times New Roman" w:hAnsi="Times New Roman"/>
          <w:color w:val="000000"/>
          <w:sz w:val="24"/>
          <w:szCs w:val="24"/>
          <w:shd w:val="clear" w:color="auto" w:fill="FFFFFF"/>
        </w:rPr>
        <w:t> </w:t>
      </w:r>
      <w:r w:rsidRPr="00DB47BF">
        <w:rPr>
          <w:rStyle w:val="ref-journal"/>
          <w:rFonts w:ascii="Times New Roman" w:hAnsi="Times New Roman"/>
          <w:i/>
          <w:color w:val="000000"/>
          <w:sz w:val="24"/>
          <w:szCs w:val="24"/>
          <w:shd w:val="clear" w:color="auto" w:fill="FFFFFF"/>
        </w:rPr>
        <w:t xml:space="preserve">J </w:t>
      </w:r>
      <w:proofErr w:type="spellStart"/>
      <w:r w:rsidRPr="00DB47BF">
        <w:rPr>
          <w:rStyle w:val="ref-journal"/>
          <w:rFonts w:ascii="Times New Roman" w:hAnsi="Times New Roman"/>
          <w:i/>
          <w:color w:val="000000"/>
          <w:sz w:val="24"/>
          <w:szCs w:val="24"/>
          <w:shd w:val="clear" w:color="auto" w:fill="FFFFFF"/>
        </w:rPr>
        <w:t>Clin</w:t>
      </w:r>
      <w:proofErr w:type="spellEnd"/>
      <w:r w:rsidRPr="00DB47BF">
        <w:rPr>
          <w:rStyle w:val="ref-journal"/>
          <w:rFonts w:ascii="Times New Roman" w:hAnsi="Times New Roman"/>
          <w:i/>
          <w:color w:val="000000"/>
          <w:sz w:val="24"/>
          <w:szCs w:val="24"/>
          <w:shd w:val="clear" w:color="auto" w:fill="FFFFFF"/>
        </w:rPr>
        <w:t xml:space="preserve"> </w:t>
      </w:r>
      <w:proofErr w:type="spellStart"/>
      <w:r w:rsidRPr="00DB47BF">
        <w:rPr>
          <w:rStyle w:val="ref-journal"/>
          <w:rFonts w:ascii="Times New Roman" w:hAnsi="Times New Roman"/>
          <w:i/>
          <w:color w:val="000000"/>
          <w:sz w:val="24"/>
          <w:szCs w:val="24"/>
          <w:shd w:val="clear" w:color="auto" w:fill="FFFFFF"/>
        </w:rPr>
        <w:t>Periodontol</w:t>
      </w:r>
      <w:proofErr w:type="spellEnd"/>
      <w:r w:rsidR="00F75434" w:rsidRPr="00DB47BF">
        <w:rPr>
          <w:rStyle w:val="ref-journal"/>
          <w:rFonts w:ascii="Times New Roman" w:hAnsi="Times New Roman"/>
          <w:i/>
          <w:color w:val="000000"/>
          <w:sz w:val="24"/>
          <w:szCs w:val="24"/>
          <w:shd w:val="clear" w:color="auto" w:fill="FFFFFF"/>
        </w:rPr>
        <w:t xml:space="preserve"> </w:t>
      </w:r>
      <w:r w:rsidRPr="00DB47BF">
        <w:rPr>
          <w:rFonts w:ascii="Times New Roman" w:hAnsi="Times New Roman"/>
          <w:color w:val="000000"/>
          <w:sz w:val="24"/>
          <w:szCs w:val="24"/>
          <w:shd w:val="clear" w:color="auto" w:fill="FFFFFF"/>
        </w:rPr>
        <w:t>2005;</w:t>
      </w:r>
      <w:r w:rsidR="003E5730">
        <w:rPr>
          <w:rFonts w:ascii="Times New Roman" w:hAnsi="Times New Roman"/>
          <w:color w:val="000000"/>
          <w:sz w:val="24"/>
          <w:szCs w:val="24"/>
          <w:shd w:val="clear" w:color="auto" w:fill="FFFFFF"/>
        </w:rPr>
        <w:t xml:space="preserve"> </w:t>
      </w:r>
      <w:r w:rsidRPr="00DB47BF">
        <w:rPr>
          <w:rStyle w:val="ref-vol"/>
          <w:rFonts w:ascii="Times New Roman" w:hAnsi="Times New Roman"/>
          <w:color w:val="000000"/>
          <w:sz w:val="24"/>
          <w:szCs w:val="24"/>
          <w:shd w:val="clear" w:color="auto" w:fill="FFFFFF"/>
        </w:rPr>
        <w:t>32</w:t>
      </w:r>
      <w:r w:rsidRPr="00DB47BF">
        <w:rPr>
          <w:rFonts w:ascii="Times New Roman" w:hAnsi="Times New Roman"/>
          <w:color w:val="000000"/>
          <w:sz w:val="24"/>
          <w:szCs w:val="24"/>
          <w:shd w:val="clear" w:color="auto" w:fill="FFFFFF"/>
        </w:rPr>
        <w:t>:87–107.</w:t>
      </w:r>
      <w:r w:rsidR="001C6393" w:rsidRPr="001C6393">
        <w:t xml:space="preserve"> </w:t>
      </w:r>
      <w:r w:rsidR="001C6393" w:rsidRPr="001C6393">
        <w:rPr>
          <w:rFonts w:ascii="Times New Roman" w:hAnsi="Times New Roman"/>
          <w:color w:val="000000"/>
          <w:sz w:val="24"/>
          <w:szCs w:val="24"/>
          <w:shd w:val="clear" w:color="auto" w:fill="FFFFFF"/>
        </w:rPr>
        <w:t>DOI: 10.1111/j.1600-051X.2005.00820.x</w:t>
      </w:r>
      <w:r w:rsidR="001C6393">
        <w:rPr>
          <w:rFonts w:ascii="Times New Roman" w:hAnsi="Times New Roman"/>
          <w:color w:val="000000"/>
          <w:sz w:val="24"/>
          <w:szCs w:val="24"/>
          <w:shd w:val="clear" w:color="auto" w:fill="FFFFFF"/>
        </w:rPr>
        <w:t>.</w:t>
      </w:r>
    </w:p>
    <w:p w:rsidR="007963E2" w:rsidRPr="00DB47BF" w:rsidRDefault="00F75434" w:rsidP="007963E2">
      <w:pPr>
        <w:spacing w:after="0" w:line="360" w:lineRule="auto"/>
        <w:jc w:val="both"/>
        <w:rPr>
          <w:rFonts w:ascii="Times New Roman" w:hAnsi="Times New Roman"/>
          <w:bCs/>
          <w:noProof/>
          <w:sz w:val="24"/>
          <w:szCs w:val="24"/>
        </w:rPr>
      </w:pPr>
      <w:r w:rsidRPr="00DB47BF">
        <w:rPr>
          <w:rFonts w:ascii="Times New Roman" w:hAnsi="Times New Roman"/>
          <w:bCs/>
          <w:noProof/>
          <w:sz w:val="24"/>
          <w:szCs w:val="24"/>
        </w:rPr>
        <w:t>27</w:t>
      </w:r>
      <w:r w:rsidR="008B360B" w:rsidRPr="00DB47BF">
        <w:rPr>
          <w:rFonts w:ascii="Times New Roman" w:hAnsi="Times New Roman"/>
          <w:bCs/>
          <w:noProof/>
          <w:sz w:val="24"/>
          <w:szCs w:val="24"/>
        </w:rPr>
        <w:t>.</w:t>
      </w:r>
      <w:r w:rsidR="007963E2" w:rsidRPr="00DB47BF">
        <w:rPr>
          <w:rFonts w:ascii="Times New Roman" w:hAnsi="Times New Roman"/>
          <w:bCs/>
          <w:noProof/>
          <w:sz w:val="24"/>
          <w:szCs w:val="24"/>
        </w:rPr>
        <w:t xml:space="preserve"> </w:t>
      </w:r>
      <w:r w:rsidR="008C6339" w:rsidRPr="00DB47BF">
        <w:rPr>
          <w:rFonts w:ascii="Times New Roman" w:hAnsi="Times New Roman"/>
          <w:bCs/>
          <w:noProof/>
          <w:sz w:val="24"/>
          <w:szCs w:val="24"/>
        </w:rPr>
        <w:t>Azuma MM, Samuel RO, Gomes-Filho JE, Dezan-Junior E, Cintra LT.</w:t>
      </w:r>
      <w:r w:rsidR="007963E2" w:rsidRPr="00DB47BF">
        <w:rPr>
          <w:rFonts w:ascii="Times New Roman" w:hAnsi="Times New Roman"/>
          <w:bCs/>
          <w:noProof/>
          <w:sz w:val="24"/>
          <w:szCs w:val="24"/>
        </w:rPr>
        <w:t xml:space="preserve">The role of IL-6 on apical periodontitis: a systematic review. </w:t>
      </w:r>
      <w:r w:rsidR="007963E2" w:rsidRPr="00DB47BF">
        <w:rPr>
          <w:rFonts w:ascii="Times New Roman" w:hAnsi="Times New Roman"/>
          <w:bCs/>
          <w:i/>
          <w:noProof/>
          <w:sz w:val="24"/>
          <w:szCs w:val="24"/>
        </w:rPr>
        <w:t>Int Endod J</w:t>
      </w:r>
      <w:r w:rsidR="007963E2" w:rsidRPr="00DB47BF">
        <w:rPr>
          <w:rFonts w:ascii="Times New Roman" w:hAnsi="Times New Roman"/>
          <w:bCs/>
          <w:noProof/>
          <w:sz w:val="24"/>
          <w:szCs w:val="24"/>
        </w:rPr>
        <w:t xml:space="preserve"> </w:t>
      </w:r>
      <w:r w:rsidR="008C6339" w:rsidRPr="00DB47BF">
        <w:rPr>
          <w:rFonts w:ascii="Times New Roman" w:hAnsi="Times New Roman"/>
          <w:bCs/>
          <w:noProof/>
          <w:sz w:val="24"/>
          <w:szCs w:val="24"/>
        </w:rPr>
        <w:t xml:space="preserve">2014; </w:t>
      </w:r>
      <w:r w:rsidR="007963E2" w:rsidRPr="00DB47BF">
        <w:rPr>
          <w:rFonts w:ascii="Times New Roman" w:hAnsi="Times New Roman"/>
          <w:bCs/>
          <w:noProof/>
          <w:sz w:val="24"/>
          <w:szCs w:val="24"/>
        </w:rPr>
        <w:t>47</w:t>
      </w:r>
      <w:r w:rsidR="008C6339" w:rsidRPr="00DB47BF">
        <w:rPr>
          <w:rFonts w:ascii="Times New Roman" w:hAnsi="Times New Roman"/>
          <w:bCs/>
          <w:noProof/>
          <w:sz w:val="24"/>
          <w:szCs w:val="24"/>
        </w:rPr>
        <w:t>:</w:t>
      </w:r>
      <w:r w:rsidR="007963E2" w:rsidRPr="00DB47BF">
        <w:rPr>
          <w:rFonts w:ascii="Times New Roman" w:hAnsi="Times New Roman"/>
          <w:bCs/>
          <w:noProof/>
          <w:sz w:val="24"/>
          <w:szCs w:val="24"/>
        </w:rPr>
        <w:t xml:space="preserve"> 615–621</w:t>
      </w:r>
      <w:r w:rsidR="008C6339" w:rsidRPr="00DB47BF">
        <w:rPr>
          <w:rFonts w:ascii="Times New Roman" w:hAnsi="Times New Roman"/>
          <w:bCs/>
          <w:noProof/>
          <w:sz w:val="24"/>
          <w:szCs w:val="24"/>
        </w:rPr>
        <w:t>.</w:t>
      </w:r>
      <w:r w:rsidR="001C6393" w:rsidRPr="001C6393">
        <w:t xml:space="preserve"> </w:t>
      </w:r>
      <w:r w:rsidR="001C6393">
        <w:rPr>
          <w:rFonts w:ascii="Times New Roman" w:hAnsi="Times New Roman"/>
          <w:bCs/>
          <w:noProof/>
          <w:sz w:val="24"/>
          <w:szCs w:val="24"/>
        </w:rPr>
        <w:t>DOI</w:t>
      </w:r>
      <w:r w:rsidR="001C6393" w:rsidRPr="001C6393">
        <w:rPr>
          <w:rFonts w:ascii="Times New Roman" w:hAnsi="Times New Roman"/>
          <w:bCs/>
          <w:noProof/>
          <w:sz w:val="24"/>
          <w:szCs w:val="24"/>
        </w:rPr>
        <w:t>: 10.1111/iej.12196.</w:t>
      </w:r>
    </w:p>
    <w:p w:rsidR="007963E2" w:rsidRPr="00AB0077" w:rsidRDefault="00F75434" w:rsidP="007963E2">
      <w:pPr>
        <w:spacing w:after="0" w:line="360" w:lineRule="auto"/>
        <w:jc w:val="both"/>
        <w:rPr>
          <w:rFonts w:ascii="Times New Roman" w:hAnsi="Times New Roman"/>
          <w:bCs/>
          <w:noProof/>
          <w:sz w:val="24"/>
          <w:szCs w:val="24"/>
        </w:rPr>
      </w:pPr>
      <w:r w:rsidRPr="00AB0077">
        <w:rPr>
          <w:rFonts w:ascii="Times New Roman" w:hAnsi="Times New Roman"/>
          <w:bCs/>
          <w:noProof/>
          <w:sz w:val="24"/>
          <w:szCs w:val="24"/>
        </w:rPr>
        <w:t>28</w:t>
      </w:r>
      <w:r w:rsidR="008B360B" w:rsidRPr="00AB0077">
        <w:rPr>
          <w:rFonts w:ascii="Times New Roman" w:hAnsi="Times New Roman"/>
          <w:bCs/>
          <w:noProof/>
          <w:sz w:val="24"/>
          <w:szCs w:val="24"/>
        </w:rPr>
        <w:t>.</w:t>
      </w:r>
      <w:r w:rsidR="007963E2" w:rsidRPr="00AB0077">
        <w:rPr>
          <w:rFonts w:ascii="Times New Roman" w:hAnsi="Times New Roman"/>
          <w:bCs/>
          <w:noProof/>
          <w:sz w:val="24"/>
          <w:szCs w:val="24"/>
        </w:rPr>
        <w:t xml:space="preserve"> </w:t>
      </w:r>
      <w:r w:rsidR="008C6339" w:rsidRPr="00AB0077">
        <w:rPr>
          <w:rFonts w:ascii="Times New Roman" w:hAnsi="Times New Roman"/>
          <w:bCs/>
          <w:noProof/>
          <w:sz w:val="24"/>
          <w:szCs w:val="24"/>
        </w:rPr>
        <w:t xml:space="preserve">Hosokawa Y, Hosokawa I, Ozaki K, Nakae H, Murakami K, Miyake Y </w:t>
      </w:r>
      <w:r w:rsidR="008C6339" w:rsidRPr="00AB0077">
        <w:rPr>
          <w:rFonts w:ascii="Times New Roman" w:hAnsi="Times New Roman"/>
          <w:bCs/>
          <w:i/>
          <w:noProof/>
          <w:sz w:val="24"/>
          <w:szCs w:val="24"/>
        </w:rPr>
        <w:t>et al</w:t>
      </w:r>
      <w:r w:rsidR="008C6339" w:rsidRPr="00AB0077">
        <w:rPr>
          <w:rFonts w:ascii="Times New Roman" w:hAnsi="Times New Roman"/>
          <w:bCs/>
          <w:noProof/>
          <w:sz w:val="24"/>
          <w:szCs w:val="24"/>
        </w:rPr>
        <w:t>.</w:t>
      </w:r>
      <w:r w:rsidR="007963E2" w:rsidRPr="00AB0077">
        <w:rPr>
          <w:rFonts w:ascii="Times New Roman" w:hAnsi="Times New Roman"/>
          <w:bCs/>
          <w:noProof/>
          <w:sz w:val="24"/>
          <w:szCs w:val="24"/>
        </w:rPr>
        <w:t xml:space="preserve"> CXCL12 and CXCR4 expression by human gingival fibroblasts in periodontal disease.</w:t>
      </w:r>
      <w:r w:rsidR="007963E2" w:rsidRPr="00AB0077">
        <w:rPr>
          <w:rFonts w:ascii="Times New Roman" w:hAnsi="Times New Roman"/>
          <w:noProof/>
          <w:sz w:val="24"/>
          <w:szCs w:val="24"/>
        </w:rPr>
        <w:t xml:space="preserve"> </w:t>
      </w:r>
      <w:r w:rsidR="007963E2" w:rsidRPr="00AB0077">
        <w:rPr>
          <w:rFonts w:ascii="Times New Roman" w:hAnsi="Times New Roman"/>
          <w:bCs/>
          <w:i/>
          <w:noProof/>
          <w:sz w:val="24"/>
          <w:szCs w:val="24"/>
        </w:rPr>
        <w:t xml:space="preserve">Clin Exp Immunol. </w:t>
      </w:r>
      <w:r w:rsidR="007963E2" w:rsidRPr="00AB0077">
        <w:rPr>
          <w:rFonts w:ascii="Times New Roman" w:hAnsi="Times New Roman"/>
          <w:bCs/>
          <w:noProof/>
          <w:sz w:val="24"/>
          <w:szCs w:val="24"/>
        </w:rPr>
        <w:t>2005; 141: 467–474.</w:t>
      </w:r>
      <w:r w:rsidR="001C6393" w:rsidRPr="001C6393">
        <w:t xml:space="preserve"> </w:t>
      </w:r>
      <w:r w:rsidR="001C6393" w:rsidRPr="001C6393">
        <w:rPr>
          <w:rFonts w:ascii="Times New Roman" w:hAnsi="Times New Roman"/>
          <w:bCs/>
          <w:noProof/>
          <w:sz w:val="24"/>
          <w:szCs w:val="24"/>
        </w:rPr>
        <w:t>DOI: 10.1111/j.1365-2249.2005.02852.x</w:t>
      </w:r>
      <w:r w:rsidR="001C6393">
        <w:rPr>
          <w:rFonts w:ascii="Times New Roman" w:hAnsi="Times New Roman"/>
          <w:bCs/>
          <w:noProof/>
          <w:sz w:val="24"/>
          <w:szCs w:val="24"/>
        </w:rPr>
        <w:t>.</w:t>
      </w:r>
    </w:p>
    <w:p w:rsidR="007963E2" w:rsidRPr="007963E2" w:rsidRDefault="00F75434" w:rsidP="007963E2">
      <w:pPr>
        <w:spacing w:after="0" w:line="360" w:lineRule="auto"/>
        <w:jc w:val="both"/>
        <w:rPr>
          <w:rFonts w:ascii="Times New Roman" w:hAnsi="Times New Roman"/>
          <w:bCs/>
          <w:noProof/>
          <w:sz w:val="24"/>
          <w:szCs w:val="24"/>
        </w:rPr>
      </w:pPr>
      <w:r w:rsidRPr="00AB0077">
        <w:rPr>
          <w:rFonts w:ascii="Times New Roman" w:hAnsi="Times New Roman"/>
          <w:bCs/>
          <w:noProof/>
          <w:sz w:val="24"/>
          <w:szCs w:val="24"/>
        </w:rPr>
        <w:t>29</w:t>
      </w:r>
      <w:r w:rsidR="007963E2" w:rsidRPr="00AB0077">
        <w:rPr>
          <w:rFonts w:ascii="Times New Roman" w:hAnsi="Times New Roman"/>
          <w:bCs/>
          <w:noProof/>
          <w:sz w:val="24"/>
          <w:szCs w:val="24"/>
        </w:rPr>
        <w:t>.</w:t>
      </w:r>
      <w:r w:rsidR="007963E2" w:rsidRPr="00AB0077">
        <w:rPr>
          <w:rFonts w:ascii="Times New Roman" w:hAnsi="Times New Roman"/>
          <w:noProof/>
          <w:sz w:val="24"/>
          <w:szCs w:val="24"/>
        </w:rPr>
        <w:t xml:space="preserve"> Sapna</w:t>
      </w:r>
      <w:r w:rsidR="008C6339" w:rsidRPr="00AB0077">
        <w:rPr>
          <w:rFonts w:ascii="Times New Roman" w:hAnsi="Times New Roman"/>
          <w:noProof/>
          <w:sz w:val="24"/>
          <w:szCs w:val="24"/>
        </w:rPr>
        <w:t xml:space="preserve"> G</w:t>
      </w:r>
      <w:r w:rsidR="007963E2" w:rsidRPr="00AB0077">
        <w:rPr>
          <w:rFonts w:ascii="Times New Roman" w:hAnsi="Times New Roman"/>
          <w:noProof/>
          <w:sz w:val="24"/>
          <w:szCs w:val="24"/>
        </w:rPr>
        <w:t>, Gokul</w:t>
      </w:r>
      <w:r w:rsidR="008C6339" w:rsidRPr="00AB0077">
        <w:rPr>
          <w:rFonts w:ascii="Times New Roman" w:hAnsi="Times New Roman"/>
          <w:noProof/>
          <w:sz w:val="24"/>
          <w:szCs w:val="24"/>
        </w:rPr>
        <w:t xml:space="preserve"> S</w:t>
      </w:r>
      <w:r w:rsidR="007963E2" w:rsidRPr="00AB0077">
        <w:rPr>
          <w:rFonts w:ascii="Times New Roman" w:hAnsi="Times New Roman"/>
          <w:noProof/>
          <w:sz w:val="24"/>
          <w:szCs w:val="24"/>
        </w:rPr>
        <w:t>, Bagri-Manjrekar</w:t>
      </w:r>
      <w:r w:rsidR="008C6339" w:rsidRPr="00AB0077">
        <w:rPr>
          <w:rFonts w:ascii="Times New Roman" w:hAnsi="Times New Roman"/>
          <w:noProof/>
          <w:sz w:val="24"/>
          <w:szCs w:val="24"/>
        </w:rPr>
        <w:t>, K</w:t>
      </w:r>
      <w:r w:rsidR="007963E2" w:rsidRPr="00AB0077">
        <w:rPr>
          <w:rFonts w:ascii="Times New Roman" w:hAnsi="Times New Roman"/>
          <w:noProof/>
          <w:sz w:val="24"/>
          <w:szCs w:val="24"/>
        </w:rPr>
        <w:t>.</w:t>
      </w:r>
      <w:r w:rsidR="007963E2" w:rsidRPr="00AB0077">
        <w:rPr>
          <w:rFonts w:ascii="Times New Roman" w:hAnsi="Times New Roman"/>
          <w:bCs/>
          <w:noProof/>
          <w:sz w:val="24"/>
          <w:szCs w:val="24"/>
        </w:rPr>
        <w:t>Matrix metalloproteinases and periodontal diseases.</w:t>
      </w:r>
      <w:r w:rsidR="007963E2" w:rsidRPr="00AB0077">
        <w:rPr>
          <w:rFonts w:ascii="Times New Roman" w:hAnsi="Times New Roman"/>
          <w:noProof/>
          <w:sz w:val="24"/>
          <w:szCs w:val="24"/>
        </w:rPr>
        <w:t xml:space="preserve"> </w:t>
      </w:r>
      <w:r w:rsidR="007963E2" w:rsidRPr="00AB0077">
        <w:rPr>
          <w:rFonts w:ascii="Times New Roman" w:hAnsi="Times New Roman"/>
          <w:bCs/>
          <w:i/>
          <w:noProof/>
          <w:sz w:val="24"/>
          <w:szCs w:val="24"/>
        </w:rPr>
        <w:t>Oral Diseases</w:t>
      </w:r>
      <w:r w:rsidR="007963E2" w:rsidRPr="00AB0077">
        <w:rPr>
          <w:rFonts w:ascii="Times New Roman" w:hAnsi="Times New Roman"/>
          <w:bCs/>
          <w:noProof/>
          <w:sz w:val="24"/>
          <w:szCs w:val="24"/>
        </w:rPr>
        <w:t>.</w:t>
      </w:r>
      <w:r w:rsidR="00D27080" w:rsidRPr="00AB0077">
        <w:rPr>
          <w:rFonts w:ascii="Times New Roman" w:hAnsi="Times New Roman"/>
          <w:bCs/>
          <w:noProof/>
          <w:sz w:val="24"/>
          <w:szCs w:val="24"/>
        </w:rPr>
        <w:t>2014;</w:t>
      </w:r>
      <w:r w:rsidR="007963E2" w:rsidRPr="00AB0077">
        <w:rPr>
          <w:rFonts w:ascii="Times New Roman" w:hAnsi="Times New Roman"/>
          <w:bCs/>
          <w:noProof/>
          <w:sz w:val="24"/>
          <w:szCs w:val="24"/>
        </w:rPr>
        <w:t>20</w:t>
      </w:r>
      <w:r w:rsidR="00D27080" w:rsidRPr="00AB0077">
        <w:rPr>
          <w:rFonts w:ascii="Times New Roman" w:hAnsi="Times New Roman"/>
          <w:bCs/>
          <w:noProof/>
          <w:sz w:val="24"/>
          <w:szCs w:val="24"/>
        </w:rPr>
        <w:t>:</w:t>
      </w:r>
      <w:r w:rsidR="007963E2" w:rsidRPr="00AB0077">
        <w:rPr>
          <w:rFonts w:ascii="Times New Roman" w:hAnsi="Times New Roman"/>
          <w:bCs/>
          <w:noProof/>
          <w:sz w:val="24"/>
          <w:szCs w:val="24"/>
        </w:rPr>
        <w:t>538–550</w:t>
      </w:r>
      <w:r w:rsidR="00D27080" w:rsidRPr="00AB0077">
        <w:rPr>
          <w:rFonts w:ascii="Times New Roman" w:hAnsi="Times New Roman"/>
          <w:bCs/>
          <w:noProof/>
          <w:sz w:val="24"/>
          <w:szCs w:val="24"/>
        </w:rPr>
        <w:t>.</w:t>
      </w:r>
      <w:r w:rsidR="00986FD5">
        <w:rPr>
          <w:rFonts w:ascii="Times New Roman" w:hAnsi="Times New Roman"/>
          <w:bCs/>
          <w:noProof/>
          <w:sz w:val="24"/>
          <w:szCs w:val="24"/>
        </w:rPr>
        <w:t xml:space="preserve"> DOI</w:t>
      </w:r>
      <w:r w:rsidR="00986FD5" w:rsidRPr="00986FD5">
        <w:rPr>
          <w:rFonts w:ascii="Times New Roman" w:hAnsi="Times New Roman"/>
          <w:bCs/>
          <w:noProof/>
          <w:sz w:val="24"/>
          <w:szCs w:val="24"/>
        </w:rPr>
        <w:t>:10.1111/odi.12159</w:t>
      </w:r>
      <w:r w:rsidR="00986FD5">
        <w:rPr>
          <w:rFonts w:ascii="Times New Roman" w:hAnsi="Times New Roman"/>
          <w:bCs/>
          <w:noProof/>
          <w:sz w:val="24"/>
          <w:szCs w:val="24"/>
        </w:rPr>
        <w:t>.</w:t>
      </w:r>
    </w:p>
    <w:p w:rsidR="00371EC9" w:rsidRDefault="00F75434" w:rsidP="00371EC9">
      <w:pPr>
        <w:spacing w:after="0" w:line="360" w:lineRule="auto"/>
        <w:jc w:val="both"/>
        <w:rPr>
          <w:rFonts w:ascii="Times New Roman" w:hAnsi="Times New Roman"/>
          <w:noProof/>
          <w:sz w:val="24"/>
          <w:szCs w:val="24"/>
        </w:rPr>
      </w:pPr>
      <w:r>
        <w:rPr>
          <w:rFonts w:ascii="Times New Roman" w:hAnsi="Times New Roman"/>
          <w:noProof/>
          <w:sz w:val="24"/>
          <w:szCs w:val="24"/>
        </w:rPr>
        <w:lastRenderedPageBreak/>
        <w:t>30</w:t>
      </w:r>
      <w:r w:rsidR="00371EC9">
        <w:rPr>
          <w:rFonts w:ascii="Times New Roman" w:hAnsi="Times New Roman"/>
          <w:noProof/>
          <w:sz w:val="24"/>
          <w:szCs w:val="24"/>
        </w:rPr>
        <w:t xml:space="preserve">. </w:t>
      </w:r>
      <w:r w:rsidR="00371EC9" w:rsidRPr="00371EC9">
        <w:rPr>
          <w:rFonts w:ascii="Times New Roman" w:hAnsi="Times New Roman"/>
          <w:noProof/>
          <w:sz w:val="24"/>
          <w:szCs w:val="24"/>
        </w:rPr>
        <w:t xml:space="preserve">Leppilahti JM, Hernández-Ríos PA, Gamonal JA, Tervahartiala T, Brignardello-Petersen R, Mantyla P, </w:t>
      </w:r>
      <w:r w:rsidR="00371EC9" w:rsidRPr="00371EC9">
        <w:rPr>
          <w:rFonts w:ascii="Times New Roman" w:hAnsi="Times New Roman"/>
          <w:i/>
          <w:noProof/>
          <w:sz w:val="24"/>
          <w:szCs w:val="24"/>
        </w:rPr>
        <w:t>et al</w:t>
      </w:r>
      <w:r w:rsidR="00371EC9" w:rsidRPr="00371EC9">
        <w:rPr>
          <w:rFonts w:ascii="Times New Roman" w:hAnsi="Times New Roman"/>
          <w:noProof/>
          <w:sz w:val="24"/>
          <w:szCs w:val="24"/>
        </w:rPr>
        <w:t>.</w:t>
      </w:r>
      <w:r w:rsidR="00371EC9" w:rsidRPr="00371EC9">
        <w:t xml:space="preserve"> </w:t>
      </w:r>
      <w:r w:rsidR="00371EC9" w:rsidRPr="00371EC9">
        <w:rPr>
          <w:rFonts w:ascii="Times New Roman" w:hAnsi="Times New Roman"/>
          <w:noProof/>
          <w:sz w:val="24"/>
          <w:szCs w:val="24"/>
        </w:rPr>
        <w:t>Matrix metalloproteinases and myeloperoxidase in gingival crevicular fluid provide site-specific diagnostic value for chronic periodontitis.</w:t>
      </w:r>
      <w:r w:rsidR="00371EC9" w:rsidRPr="00371EC9">
        <w:rPr>
          <w:rFonts w:ascii="Times New Roman" w:hAnsi="Times New Roman"/>
          <w:i/>
          <w:noProof/>
          <w:sz w:val="24"/>
          <w:szCs w:val="24"/>
        </w:rPr>
        <w:t xml:space="preserve"> </w:t>
      </w:r>
      <w:r w:rsidR="00371EC9" w:rsidRPr="009316FD">
        <w:rPr>
          <w:rFonts w:ascii="Times New Roman" w:hAnsi="Times New Roman"/>
          <w:i/>
          <w:noProof/>
          <w:sz w:val="24"/>
          <w:szCs w:val="24"/>
        </w:rPr>
        <w:t>J Clin Periodontol</w:t>
      </w:r>
      <w:r w:rsidR="00371EC9">
        <w:rPr>
          <w:rFonts w:ascii="Times New Roman" w:hAnsi="Times New Roman"/>
          <w:noProof/>
          <w:sz w:val="24"/>
          <w:szCs w:val="24"/>
        </w:rPr>
        <w:t xml:space="preserve"> 2014;</w:t>
      </w:r>
      <w:r w:rsidR="00371EC9" w:rsidRPr="003E066A">
        <w:rPr>
          <w:rFonts w:ascii="Times New Roman" w:hAnsi="Times New Roman"/>
          <w:noProof/>
          <w:sz w:val="24"/>
          <w:szCs w:val="24"/>
        </w:rPr>
        <w:t xml:space="preserve"> </w:t>
      </w:r>
      <w:r w:rsidR="00371EC9" w:rsidRPr="003E066A">
        <w:rPr>
          <w:rFonts w:ascii="Times New Roman" w:hAnsi="Times New Roman"/>
          <w:i/>
          <w:noProof/>
          <w:sz w:val="24"/>
          <w:szCs w:val="24"/>
        </w:rPr>
        <w:t xml:space="preserve"> </w:t>
      </w:r>
      <w:r w:rsidR="00371EC9">
        <w:rPr>
          <w:rFonts w:ascii="Times New Roman" w:hAnsi="Times New Roman"/>
          <w:noProof/>
          <w:sz w:val="24"/>
          <w:szCs w:val="24"/>
        </w:rPr>
        <w:t>41</w:t>
      </w:r>
      <w:r w:rsidR="00371EC9" w:rsidRPr="009957C8">
        <w:rPr>
          <w:rFonts w:ascii="Times New Roman" w:hAnsi="Times New Roman"/>
          <w:noProof/>
          <w:sz w:val="24"/>
          <w:szCs w:val="24"/>
        </w:rPr>
        <w:t>:</w:t>
      </w:r>
      <w:r w:rsidR="00371EC9">
        <w:rPr>
          <w:rFonts w:ascii="Times New Roman" w:hAnsi="Times New Roman"/>
          <w:noProof/>
          <w:sz w:val="24"/>
          <w:szCs w:val="24"/>
        </w:rPr>
        <w:t>348</w:t>
      </w:r>
      <w:r w:rsidR="00371EC9" w:rsidRPr="003E066A">
        <w:rPr>
          <w:rFonts w:ascii="Times New Roman" w:hAnsi="Times New Roman"/>
          <w:noProof/>
          <w:sz w:val="24"/>
          <w:szCs w:val="24"/>
        </w:rPr>
        <w:t>-</w:t>
      </w:r>
      <w:r w:rsidR="00371EC9">
        <w:rPr>
          <w:rFonts w:ascii="Times New Roman" w:hAnsi="Times New Roman"/>
          <w:noProof/>
          <w:sz w:val="24"/>
          <w:szCs w:val="24"/>
        </w:rPr>
        <w:t>356.</w:t>
      </w:r>
      <w:r w:rsidR="00986FD5" w:rsidRPr="00986FD5">
        <w:t xml:space="preserve"> </w:t>
      </w:r>
      <w:r w:rsidR="00986FD5">
        <w:rPr>
          <w:rFonts w:ascii="Times New Roman" w:hAnsi="Times New Roman"/>
          <w:noProof/>
          <w:sz w:val="24"/>
          <w:szCs w:val="24"/>
        </w:rPr>
        <w:t>DOI</w:t>
      </w:r>
      <w:r w:rsidR="00986FD5" w:rsidRPr="00986FD5">
        <w:rPr>
          <w:rFonts w:ascii="Times New Roman" w:hAnsi="Times New Roman"/>
          <w:noProof/>
          <w:sz w:val="24"/>
          <w:szCs w:val="24"/>
        </w:rPr>
        <w:t>: 10.1111/jcpe.12223.</w:t>
      </w:r>
    </w:p>
    <w:p w:rsidR="007963E2" w:rsidRPr="00AB0077" w:rsidRDefault="00F75434" w:rsidP="007963E2">
      <w:pPr>
        <w:spacing w:after="0" w:line="360" w:lineRule="auto"/>
        <w:jc w:val="both"/>
        <w:rPr>
          <w:rFonts w:ascii="Times New Roman" w:hAnsi="Times New Roman"/>
          <w:noProof/>
          <w:sz w:val="24"/>
          <w:szCs w:val="24"/>
        </w:rPr>
      </w:pPr>
      <w:r w:rsidRPr="00AB0077">
        <w:rPr>
          <w:rFonts w:ascii="Times New Roman" w:hAnsi="Times New Roman"/>
          <w:noProof/>
          <w:sz w:val="24"/>
          <w:szCs w:val="24"/>
        </w:rPr>
        <w:t>31</w:t>
      </w:r>
      <w:r w:rsidR="00D27080" w:rsidRPr="00AB0077">
        <w:rPr>
          <w:rFonts w:ascii="Times New Roman" w:hAnsi="Times New Roman"/>
          <w:noProof/>
          <w:sz w:val="24"/>
          <w:szCs w:val="24"/>
        </w:rPr>
        <w:t>.</w:t>
      </w:r>
      <w:r w:rsidR="007963E2" w:rsidRPr="00AB0077">
        <w:rPr>
          <w:rFonts w:ascii="Times New Roman" w:hAnsi="Times New Roman"/>
          <w:noProof/>
          <w:sz w:val="24"/>
          <w:szCs w:val="24"/>
        </w:rPr>
        <w:t xml:space="preserve"> Vandenbroucke</w:t>
      </w:r>
      <w:r w:rsidR="00D27080" w:rsidRPr="00AB0077">
        <w:rPr>
          <w:rFonts w:ascii="Times New Roman" w:hAnsi="Times New Roman"/>
          <w:noProof/>
          <w:sz w:val="24"/>
          <w:szCs w:val="24"/>
        </w:rPr>
        <w:t xml:space="preserve"> RE,</w:t>
      </w:r>
      <w:r w:rsidR="007963E2" w:rsidRPr="00AB0077">
        <w:rPr>
          <w:rFonts w:ascii="Times New Roman" w:hAnsi="Times New Roman"/>
          <w:noProof/>
          <w:sz w:val="24"/>
          <w:szCs w:val="24"/>
        </w:rPr>
        <w:t xml:space="preserve"> Libert</w:t>
      </w:r>
      <w:r w:rsidR="00D27080" w:rsidRPr="00AB0077">
        <w:rPr>
          <w:rFonts w:ascii="Times New Roman" w:hAnsi="Times New Roman"/>
          <w:noProof/>
          <w:sz w:val="24"/>
          <w:szCs w:val="24"/>
        </w:rPr>
        <w:t>, C</w:t>
      </w:r>
      <w:r w:rsidR="007963E2" w:rsidRPr="00AB0077">
        <w:rPr>
          <w:rFonts w:ascii="Times New Roman" w:hAnsi="Times New Roman"/>
          <w:noProof/>
          <w:sz w:val="24"/>
          <w:szCs w:val="24"/>
        </w:rPr>
        <w:t>.</w:t>
      </w:r>
      <w:r w:rsidR="00D27080" w:rsidRPr="00AB0077">
        <w:rPr>
          <w:rFonts w:ascii="Times New Roman" w:hAnsi="Times New Roman"/>
          <w:noProof/>
          <w:sz w:val="24"/>
          <w:szCs w:val="24"/>
        </w:rPr>
        <w:t xml:space="preserve"> </w:t>
      </w:r>
      <w:r w:rsidR="007963E2" w:rsidRPr="00AB0077">
        <w:rPr>
          <w:rFonts w:ascii="Times New Roman" w:hAnsi="Times New Roman"/>
          <w:noProof/>
          <w:sz w:val="24"/>
          <w:szCs w:val="24"/>
        </w:rPr>
        <w:t xml:space="preserve">Is there new hope for therapeutic matrix metalloproteinase inhibition? </w:t>
      </w:r>
      <w:r w:rsidR="00D27080" w:rsidRPr="00AB0077">
        <w:rPr>
          <w:rFonts w:ascii="Times New Roman" w:hAnsi="Times New Roman"/>
          <w:i/>
          <w:noProof/>
          <w:sz w:val="24"/>
          <w:szCs w:val="24"/>
        </w:rPr>
        <w:t>Nat Rev Drug Discov</w:t>
      </w:r>
      <w:r w:rsidR="00D27080" w:rsidRPr="00AB0077">
        <w:rPr>
          <w:rFonts w:ascii="Times New Roman" w:hAnsi="Times New Roman"/>
          <w:noProof/>
          <w:sz w:val="24"/>
          <w:szCs w:val="24"/>
        </w:rPr>
        <w:t xml:space="preserve"> 2014;13:904-27.</w:t>
      </w:r>
      <w:r w:rsidR="00986FD5" w:rsidRPr="00986FD5">
        <w:t xml:space="preserve"> </w:t>
      </w:r>
      <w:r w:rsidR="00986FD5">
        <w:rPr>
          <w:rFonts w:ascii="Times New Roman" w:hAnsi="Times New Roman"/>
          <w:noProof/>
          <w:sz w:val="24"/>
          <w:szCs w:val="24"/>
        </w:rPr>
        <w:t>DOI</w:t>
      </w:r>
      <w:r w:rsidR="00986FD5" w:rsidRPr="00986FD5">
        <w:rPr>
          <w:rFonts w:ascii="Times New Roman" w:hAnsi="Times New Roman"/>
          <w:noProof/>
          <w:sz w:val="24"/>
          <w:szCs w:val="24"/>
        </w:rPr>
        <w:t>:10.1038/nrd4390</w:t>
      </w:r>
      <w:r w:rsidR="00986FD5">
        <w:rPr>
          <w:rFonts w:ascii="Times New Roman" w:hAnsi="Times New Roman"/>
          <w:noProof/>
          <w:sz w:val="24"/>
          <w:szCs w:val="24"/>
        </w:rPr>
        <w:t>.</w:t>
      </w:r>
    </w:p>
    <w:p w:rsidR="007963E2" w:rsidRPr="00AB0077" w:rsidRDefault="00F75434" w:rsidP="007963E2">
      <w:pPr>
        <w:spacing w:after="0" w:line="360" w:lineRule="auto"/>
        <w:jc w:val="both"/>
        <w:rPr>
          <w:rFonts w:ascii="Times New Roman" w:hAnsi="Times New Roman"/>
          <w:noProof/>
          <w:sz w:val="24"/>
          <w:szCs w:val="24"/>
        </w:rPr>
      </w:pPr>
      <w:r w:rsidRPr="00AB0077">
        <w:rPr>
          <w:rFonts w:ascii="Times New Roman" w:hAnsi="Times New Roman"/>
          <w:noProof/>
          <w:sz w:val="24"/>
          <w:szCs w:val="24"/>
        </w:rPr>
        <w:t>32</w:t>
      </w:r>
      <w:r w:rsidR="00D27080" w:rsidRPr="00AB0077">
        <w:rPr>
          <w:rFonts w:ascii="Times New Roman" w:hAnsi="Times New Roman"/>
          <w:noProof/>
          <w:sz w:val="24"/>
          <w:szCs w:val="24"/>
        </w:rPr>
        <w:t>.</w:t>
      </w:r>
      <w:r w:rsidR="007963E2" w:rsidRPr="00AB0077">
        <w:rPr>
          <w:rFonts w:ascii="Times New Roman" w:hAnsi="Times New Roman"/>
          <w:noProof/>
          <w:sz w:val="24"/>
          <w:szCs w:val="24"/>
        </w:rPr>
        <w:t xml:space="preserve"> </w:t>
      </w:r>
      <w:r w:rsidR="00D27080" w:rsidRPr="00AB0077">
        <w:rPr>
          <w:rFonts w:ascii="Times New Roman" w:hAnsi="Times New Roman"/>
          <w:noProof/>
          <w:sz w:val="24"/>
          <w:szCs w:val="24"/>
        </w:rPr>
        <w:t>Krüger A1, Soeltl R, Sopov I, Kopitz C, Arlt M, Magdolen V,</w:t>
      </w:r>
      <w:r w:rsidR="00D27080" w:rsidRPr="00AB0077" w:rsidDel="00D27080">
        <w:rPr>
          <w:rFonts w:ascii="Times New Roman" w:hAnsi="Times New Roman"/>
          <w:noProof/>
          <w:sz w:val="24"/>
          <w:szCs w:val="24"/>
        </w:rPr>
        <w:t xml:space="preserve"> </w:t>
      </w:r>
      <w:r w:rsidR="00D27080" w:rsidRPr="00AB0077">
        <w:rPr>
          <w:rFonts w:ascii="Times New Roman" w:hAnsi="Times New Roman"/>
          <w:i/>
          <w:noProof/>
          <w:sz w:val="24"/>
          <w:szCs w:val="24"/>
        </w:rPr>
        <w:t>et al</w:t>
      </w:r>
      <w:r w:rsidR="00986FD5">
        <w:rPr>
          <w:rFonts w:ascii="Times New Roman" w:hAnsi="Times New Roman"/>
          <w:i/>
          <w:noProof/>
          <w:sz w:val="24"/>
          <w:szCs w:val="24"/>
        </w:rPr>
        <w:t>.</w:t>
      </w:r>
      <w:r w:rsidR="00D27080" w:rsidRPr="00AB0077">
        <w:rPr>
          <w:rFonts w:ascii="Times New Roman" w:hAnsi="Times New Roman"/>
          <w:noProof/>
          <w:sz w:val="24"/>
          <w:szCs w:val="24"/>
        </w:rPr>
        <w:t xml:space="preserve"> </w:t>
      </w:r>
      <w:r w:rsidR="007963E2" w:rsidRPr="00AB0077">
        <w:rPr>
          <w:rFonts w:ascii="Times New Roman" w:hAnsi="Times New Roman"/>
          <w:noProof/>
          <w:sz w:val="24"/>
          <w:szCs w:val="24"/>
        </w:rPr>
        <w:t xml:space="preserve">Hydroxamate-type matrix metalloproteinase inhibitor batimastat promotes liver metastasis. </w:t>
      </w:r>
      <w:r w:rsidR="007963E2" w:rsidRPr="00AB0077">
        <w:rPr>
          <w:rFonts w:ascii="Times New Roman" w:hAnsi="Times New Roman"/>
          <w:i/>
          <w:noProof/>
          <w:sz w:val="24"/>
          <w:szCs w:val="24"/>
        </w:rPr>
        <w:t>Cancer Res</w:t>
      </w:r>
      <w:r w:rsidR="007963E2" w:rsidRPr="00AB0077">
        <w:rPr>
          <w:rFonts w:ascii="Times New Roman" w:hAnsi="Times New Roman"/>
          <w:noProof/>
          <w:sz w:val="24"/>
          <w:szCs w:val="24"/>
        </w:rPr>
        <w:t xml:space="preserve"> 2001</w:t>
      </w:r>
      <w:r w:rsidR="00D27080" w:rsidRPr="00AB0077">
        <w:rPr>
          <w:rFonts w:ascii="Times New Roman" w:hAnsi="Times New Roman"/>
          <w:noProof/>
          <w:sz w:val="24"/>
          <w:szCs w:val="24"/>
        </w:rPr>
        <w:t>; 61:</w:t>
      </w:r>
      <w:r w:rsidR="007963E2" w:rsidRPr="00AB0077">
        <w:rPr>
          <w:rFonts w:ascii="Times New Roman" w:hAnsi="Times New Roman"/>
          <w:noProof/>
          <w:sz w:val="24"/>
          <w:szCs w:val="24"/>
        </w:rPr>
        <w:t xml:space="preserve"> 1272–1275.</w:t>
      </w:r>
      <w:r w:rsidR="00986FD5" w:rsidRPr="00986FD5">
        <w:t xml:space="preserve"> </w:t>
      </w:r>
      <w:r w:rsidR="00986FD5" w:rsidRPr="00986FD5">
        <w:rPr>
          <w:rFonts w:ascii="Times New Roman" w:hAnsi="Times New Roman"/>
          <w:noProof/>
          <w:sz w:val="24"/>
          <w:szCs w:val="24"/>
        </w:rPr>
        <w:t>PMID: 11245418</w:t>
      </w:r>
      <w:r w:rsidR="00986FD5">
        <w:rPr>
          <w:rFonts w:ascii="Times New Roman" w:hAnsi="Times New Roman"/>
          <w:noProof/>
          <w:sz w:val="24"/>
          <w:szCs w:val="24"/>
        </w:rPr>
        <w:t>.</w:t>
      </w:r>
    </w:p>
    <w:p w:rsidR="007963E2" w:rsidRDefault="00F75434" w:rsidP="007963E2">
      <w:pPr>
        <w:spacing w:after="0" w:line="360" w:lineRule="auto"/>
        <w:jc w:val="both"/>
        <w:rPr>
          <w:rFonts w:ascii="Times New Roman" w:hAnsi="Times New Roman"/>
          <w:noProof/>
          <w:sz w:val="24"/>
          <w:szCs w:val="24"/>
        </w:rPr>
      </w:pPr>
      <w:r w:rsidRPr="00AB0077">
        <w:rPr>
          <w:rFonts w:ascii="Times New Roman" w:hAnsi="Times New Roman"/>
          <w:noProof/>
          <w:sz w:val="24"/>
          <w:szCs w:val="24"/>
        </w:rPr>
        <w:t>33</w:t>
      </w:r>
      <w:r w:rsidR="007963E2" w:rsidRPr="00AB0077">
        <w:rPr>
          <w:rFonts w:ascii="Times New Roman" w:hAnsi="Times New Roman"/>
          <w:noProof/>
          <w:sz w:val="24"/>
          <w:szCs w:val="24"/>
        </w:rPr>
        <w:t>. Charles</w:t>
      </w:r>
      <w:r w:rsidR="00D27080" w:rsidRPr="00AB0077">
        <w:rPr>
          <w:rFonts w:ascii="Times New Roman" w:hAnsi="Times New Roman"/>
          <w:noProof/>
          <w:sz w:val="24"/>
          <w:szCs w:val="24"/>
        </w:rPr>
        <w:t xml:space="preserve"> K</w:t>
      </w:r>
      <w:r w:rsidR="007963E2" w:rsidRPr="00AB0077">
        <w:rPr>
          <w:rFonts w:ascii="Times New Roman" w:hAnsi="Times New Roman"/>
          <w:noProof/>
          <w:sz w:val="24"/>
          <w:szCs w:val="24"/>
        </w:rPr>
        <w:t>, Honibald</w:t>
      </w:r>
      <w:r w:rsidR="00D27080" w:rsidRPr="00AB0077">
        <w:rPr>
          <w:rFonts w:ascii="Times New Roman" w:hAnsi="Times New Roman"/>
          <w:noProof/>
          <w:sz w:val="24"/>
          <w:szCs w:val="24"/>
        </w:rPr>
        <w:t xml:space="preserve"> EN</w:t>
      </w:r>
      <w:r w:rsidR="007963E2" w:rsidRPr="00AB0077">
        <w:rPr>
          <w:rFonts w:ascii="Times New Roman" w:hAnsi="Times New Roman"/>
          <w:noProof/>
          <w:sz w:val="24"/>
          <w:szCs w:val="24"/>
        </w:rPr>
        <w:t>, Reddy</w:t>
      </w:r>
      <w:r w:rsidR="00D27080" w:rsidRPr="00AB0077">
        <w:rPr>
          <w:rFonts w:ascii="Times New Roman" w:hAnsi="Times New Roman"/>
          <w:noProof/>
          <w:sz w:val="24"/>
          <w:szCs w:val="24"/>
        </w:rPr>
        <w:t xml:space="preserve"> NR</w:t>
      </w:r>
      <w:r w:rsidR="007963E2" w:rsidRPr="00AB0077">
        <w:rPr>
          <w:rFonts w:ascii="Times New Roman" w:hAnsi="Times New Roman"/>
          <w:noProof/>
          <w:sz w:val="24"/>
          <w:szCs w:val="24"/>
        </w:rPr>
        <w:t>, Palani</w:t>
      </w:r>
      <w:r w:rsidR="00D27080" w:rsidRPr="00AB0077">
        <w:rPr>
          <w:rFonts w:ascii="Times New Roman" w:hAnsi="Times New Roman"/>
          <w:noProof/>
          <w:sz w:val="24"/>
          <w:szCs w:val="24"/>
        </w:rPr>
        <w:t xml:space="preserve"> A</w:t>
      </w:r>
      <w:r w:rsidR="007963E2" w:rsidRPr="00AB0077">
        <w:rPr>
          <w:rFonts w:ascii="Times New Roman" w:hAnsi="Times New Roman"/>
          <w:noProof/>
          <w:sz w:val="24"/>
          <w:szCs w:val="24"/>
        </w:rPr>
        <w:t>, Ramamurthy</w:t>
      </w:r>
      <w:r w:rsidR="00D27080" w:rsidRPr="00AB0077">
        <w:rPr>
          <w:rFonts w:ascii="Times New Roman" w:hAnsi="Times New Roman"/>
          <w:noProof/>
          <w:sz w:val="24"/>
          <w:szCs w:val="24"/>
        </w:rPr>
        <w:t xml:space="preserve"> RD</w:t>
      </w:r>
      <w:r w:rsidR="007963E2" w:rsidRPr="00AB0077">
        <w:rPr>
          <w:rFonts w:ascii="Times New Roman" w:hAnsi="Times New Roman"/>
          <w:noProof/>
          <w:sz w:val="24"/>
          <w:szCs w:val="24"/>
        </w:rPr>
        <w:t>, Sankaralingam</w:t>
      </w:r>
      <w:r w:rsidR="00D27080" w:rsidRPr="00AB0077">
        <w:rPr>
          <w:rFonts w:ascii="Times New Roman" w:hAnsi="Times New Roman"/>
          <w:noProof/>
          <w:sz w:val="24"/>
          <w:szCs w:val="24"/>
        </w:rPr>
        <w:t xml:space="preserve"> T</w:t>
      </w:r>
      <w:r w:rsidR="007963E2" w:rsidRPr="00AB0077">
        <w:rPr>
          <w:rFonts w:ascii="Times New Roman" w:hAnsi="Times New Roman"/>
          <w:noProof/>
          <w:sz w:val="24"/>
          <w:szCs w:val="24"/>
        </w:rPr>
        <w:t xml:space="preserve">. Role of matrix metalloproteinases (MMPS) in periodontitis and its management. </w:t>
      </w:r>
      <w:r w:rsidR="007963E2" w:rsidRPr="00AB0077">
        <w:rPr>
          <w:rFonts w:ascii="Times New Roman" w:hAnsi="Times New Roman"/>
          <w:i/>
          <w:noProof/>
          <w:sz w:val="24"/>
          <w:szCs w:val="24"/>
        </w:rPr>
        <w:t>J</w:t>
      </w:r>
      <w:r w:rsidR="0006753F">
        <w:rPr>
          <w:rFonts w:ascii="Times New Roman" w:hAnsi="Times New Roman"/>
          <w:i/>
          <w:noProof/>
          <w:sz w:val="24"/>
          <w:szCs w:val="24"/>
        </w:rPr>
        <w:t xml:space="preserve"> </w:t>
      </w:r>
      <w:r w:rsidR="007963E2" w:rsidRPr="00AB0077">
        <w:rPr>
          <w:rFonts w:ascii="Times New Roman" w:hAnsi="Times New Roman"/>
          <w:i/>
          <w:noProof/>
          <w:sz w:val="24"/>
          <w:szCs w:val="24"/>
        </w:rPr>
        <w:t>Ind Acad  Dent Spe</w:t>
      </w:r>
      <w:r w:rsidR="00D27080" w:rsidRPr="00AB0077">
        <w:rPr>
          <w:rFonts w:ascii="Times New Roman" w:hAnsi="Times New Roman"/>
          <w:i/>
          <w:noProof/>
          <w:sz w:val="24"/>
          <w:szCs w:val="24"/>
        </w:rPr>
        <w:t>c</w:t>
      </w:r>
      <w:r w:rsidR="007963E2" w:rsidRPr="00AB0077">
        <w:rPr>
          <w:rFonts w:ascii="Times New Roman" w:hAnsi="Times New Roman"/>
          <w:i/>
          <w:noProof/>
          <w:sz w:val="24"/>
          <w:szCs w:val="24"/>
        </w:rPr>
        <w:t xml:space="preserve"> Res</w:t>
      </w:r>
      <w:r w:rsidR="00D27080" w:rsidRPr="00AB0077">
        <w:rPr>
          <w:rFonts w:ascii="Times New Roman" w:hAnsi="Times New Roman"/>
          <w:i/>
          <w:noProof/>
          <w:sz w:val="24"/>
          <w:szCs w:val="24"/>
        </w:rPr>
        <w:t xml:space="preserve"> </w:t>
      </w:r>
      <w:r w:rsidR="007963E2" w:rsidRPr="00AB0077">
        <w:rPr>
          <w:rFonts w:ascii="Times New Roman" w:hAnsi="Times New Roman"/>
          <w:noProof/>
          <w:sz w:val="24"/>
          <w:szCs w:val="24"/>
        </w:rPr>
        <w:t>2014</w:t>
      </w:r>
      <w:r w:rsidR="00D27080" w:rsidRPr="00AB0077">
        <w:rPr>
          <w:rFonts w:ascii="Times New Roman" w:hAnsi="Times New Roman"/>
          <w:noProof/>
          <w:sz w:val="24"/>
          <w:szCs w:val="24"/>
        </w:rPr>
        <w:t>;</w:t>
      </w:r>
      <w:r w:rsidR="007963E2" w:rsidRPr="00AB0077">
        <w:rPr>
          <w:rFonts w:ascii="Times New Roman" w:hAnsi="Times New Roman"/>
          <w:noProof/>
          <w:sz w:val="24"/>
          <w:szCs w:val="24"/>
        </w:rPr>
        <w:t xml:space="preserve"> 1</w:t>
      </w:r>
      <w:r w:rsidR="00D27080" w:rsidRPr="00AB0077">
        <w:rPr>
          <w:rFonts w:ascii="Times New Roman" w:hAnsi="Times New Roman"/>
          <w:noProof/>
          <w:sz w:val="24"/>
          <w:szCs w:val="24"/>
        </w:rPr>
        <w:t>:</w:t>
      </w:r>
      <w:r w:rsidR="007963E2" w:rsidRPr="00AB0077">
        <w:rPr>
          <w:rFonts w:ascii="Times New Roman" w:hAnsi="Times New Roman"/>
          <w:noProof/>
          <w:sz w:val="24"/>
          <w:szCs w:val="24"/>
        </w:rPr>
        <w:t>65-69</w:t>
      </w:r>
      <w:r w:rsidR="00D27080" w:rsidRPr="00AB0077">
        <w:rPr>
          <w:rFonts w:ascii="Times New Roman" w:hAnsi="Times New Roman"/>
          <w:noProof/>
          <w:sz w:val="24"/>
          <w:szCs w:val="24"/>
        </w:rPr>
        <w:t>.</w:t>
      </w:r>
      <w:r w:rsidR="00986FD5" w:rsidRPr="00986FD5">
        <w:t xml:space="preserve"> </w:t>
      </w:r>
      <w:r w:rsidR="00986FD5" w:rsidRPr="00986FD5">
        <w:rPr>
          <w:rFonts w:ascii="Times New Roman" w:hAnsi="Times New Roman"/>
          <w:noProof/>
          <w:sz w:val="24"/>
          <w:szCs w:val="24"/>
        </w:rPr>
        <w:t>DOI: 10.4103/2229-3019.148262</w:t>
      </w:r>
      <w:r w:rsidR="00986FD5">
        <w:rPr>
          <w:rFonts w:ascii="Times New Roman" w:hAnsi="Times New Roman"/>
          <w:noProof/>
          <w:sz w:val="24"/>
          <w:szCs w:val="24"/>
        </w:rPr>
        <w:t>.</w:t>
      </w:r>
    </w:p>
    <w:p w:rsidR="00371EC9" w:rsidRDefault="00371EC9" w:rsidP="00371EC9">
      <w:pPr>
        <w:spacing w:after="0" w:line="360" w:lineRule="auto"/>
        <w:jc w:val="both"/>
        <w:rPr>
          <w:rFonts w:ascii="Times New Roman" w:hAnsi="Times New Roman"/>
          <w:noProof/>
          <w:sz w:val="24"/>
          <w:szCs w:val="24"/>
        </w:rPr>
      </w:pPr>
    </w:p>
    <w:p w:rsidR="0006753F" w:rsidRPr="0006753F" w:rsidRDefault="0006753F" w:rsidP="0006753F">
      <w:pPr>
        <w:rPr>
          <w:rFonts w:ascii="Times New Roman" w:hAnsi="Times New Roman"/>
          <w:b/>
          <w:sz w:val="24"/>
          <w:szCs w:val="24"/>
        </w:rPr>
      </w:pPr>
      <w:r w:rsidRPr="0006753F">
        <w:rPr>
          <w:rFonts w:ascii="Times New Roman" w:hAnsi="Times New Roman"/>
          <w:b/>
          <w:sz w:val="24"/>
          <w:szCs w:val="24"/>
        </w:rPr>
        <w:t>Additional file</w:t>
      </w:r>
    </w:p>
    <w:p w:rsidR="0006753F" w:rsidRPr="0006753F" w:rsidRDefault="0006753F" w:rsidP="0006753F">
      <w:pPr>
        <w:jc w:val="both"/>
        <w:rPr>
          <w:rFonts w:ascii="Times New Roman" w:hAnsi="Times New Roman"/>
          <w:sz w:val="24"/>
          <w:szCs w:val="24"/>
        </w:rPr>
      </w:pPr>
      <w:r w:rsidRPr="0006753F">
        <w:rPr>
          <w:rFonts w:ascii="Times New Roman" w:hAnsi="Times New Roman"/>
          <w:sz w:val="24"/>
          <w:szCs w:val="24"/>
        </w:rPr>
        <w:t>The supplementary material encompasses;</w:t>
      </w:r>
    </w:p>
    <w:p w:rsidR="0006753F" w:rsidRPr="0006753F" w:rsidRDefault="0006753F" w:rsidP="0006753F">
      <w:pPr>
        <w:jc w:val="both"/>
        <w:rPr>
          <w:rFonts w:ascii="Times New Roman" w:hAnsi="Times New Roman"/>
          <w:sz w:val="24"/>
          <w:szCs w:val="24"/>
        </w:rPr>
      </w:pPr>
      <w:r w:rsidRPr="0006753F">
        <w:rPr>
          <w:rFonts w:ascii="Times New Roman" w:hAnsi="Times New Roman"/>
          <w:sz w:val="24"/>
          <w:szCs w:val="24"/>
        </w:rPr>
        <w:t xml:space="preserve">Top </w:t>
      </w:r>
      <w:r w:rsidR="00FD1D96">
        <w:rPr>
          <w:rFonts w:ascii="Times New Roman" w:hAnsi="Times New Roman"/>
          <w:sz w:val="24"/>
          <w:szCs w:val="24"/>
        </w:rPr>
        <w:t>g</w:t>
      </w:r>
      <w:r w:rsidR="00FD1D96" w:rsidRPr="0006753F">
        <w:rPr>
          <w:rFonts w:ascii="Times New Roman" w:hAnsi="Times New Roman"/>
          <w:sz w:val="24"/>
          <w:szCs w:val="24"/>
        </w:rPr>
        <w:t xml:space="preserve">ene </w:t>
      </w:r>
      <w:r w:rsidRPr="0006753F">
        <w:rPr>
          <w:rFonts w:ascii="Times New Roman" w:hAnsi="Times New Roman"/>
          <w:sz w:val="24"/>
          <w:szCs w:val="24"/>
        </w:rPr>
        <w:t>ontology (GO) terms (biological process; BP and molecular function</w:t>
      </w:r>
      <w:r>
        <w:rPr>
          <w:rFonts w:ascii="Times New Roman" w:hAnsi="Times New Roman"/>
          <w:sz w:val="24"/>
          <w:szCs w:val="24"/>
        </w:rPr>
        <w:t>;</w:t>
      </w:r>
      <w:r w:rsidRPr="0006753F">
        <w:rPr>
          <w:rFonts w:ascii="Times New Roman" w:hAnsi="Times New Roman"/>
          <w:sz w:val="24"/>
          <w:szCs w:val="24"/>
        </w:rPr>
        <w:t xml:space="preserve"> MF) enriched to periodontitis </w:t>
      </w:r>
      <w:r w:rsidR="00FD1D96">
        <w:rPr>
          <w:rFonts w:ascii="Times New Roman" w:hAnsi="Times New Roman"/>
          <w:sz w:val="24"/>
          <w:szCs w:val="24"/>
        </w:rPr>
        <w:t>h</w:t>
      </w:r>
      <w:r w:rsidRPr="0006753F">
        <w:rPr>
          <w:rFonts w:ascii="Times New Roman" w:hAnsi="Times New Roman"/>
          <w:sz w:val="24"/>
          <w:szCs w:val="24"/>
        </w:rPr>
        <w:t xml:space="preserve">eparin-binding protein (HBP) dataset. </w:t>
      </w:r>
    </w:p>
    <w:p w:rsidR="00EF543E" w:rsidRPr="0006753F" w:rsidRDefault="0006753F" w:rsidP="0006753F">
      <w:pPr>
        <w:jc w:val="both"/>
        <w:rPr>
          <w:rFonts w:ascii="Times New Roman" w:hAnsi="Times New Roman"/>
          <w:sz w:val="24"/>
          <w:szCs w:val="24"/>
        </w:rPr>
      </w:pPr>
      <w:r w:rsidRPr="0006753F">
        <w:rPr>
          <w:rFonts w:ascii="Times New Roman" w:hAnsi="Times New Roman"/>
          <w:sz w:val="24"/>
          <w:szCs w:val="24"/>
        </w:rPr>
        <w:t xml:space="preserve">The lists of </w:t>
      </w:r>
      <w:r>
        <w:rPr>
          <w:rFonts w:ascii="Times New Roman" w:hAnsi="Times New Roman"/>
          <w:sz w:val="24"/>
          <w:szCs w:val="24"/>
        </w:rPr>
        <w:t xml:space="preserve"> </w:t>
      </w:r>
      <w:r w:rsidRPr="0006753F">
        <w:rPr>
          <w:rFonts w:ascii="Times New Roman" w:hAnsi="Times New Roman"/>
          <w:sz w:val="24"/>
          <w:szCs w:val="24"/>
        </w:rPr>
        <w:t>249 genes that were up regulated and 146 genes that were down regulated in periodontal disease, compared with periodontal disease-free gingival samples are presented with corresponding references.</w:t>
      </w:r>
    </w:p>
    <w:p w:rsidR="00EF543E" w:rsidRDefault="00EF543E" w:rsidP="00D31EF9">
      <w:pPr>
        <w:rPr>
          <w:rFonts w:ascii="Times New Roman" w:hAnsi="Times New Roman"/>
          <w:b/>
          <w:sz w:val="24"/>
          <w:szCs w:val="24"/>
        </w:rPr>
      </w:pPr>
    </w:p>
    <w:p w:rsidR="00EF543E" w:rsidRDefault="00EF543E" w:rsidP="00D31EF9">
      <w:pPr>
        <w:rPr>
          <w:rFonts w:ascii="Times New Roman" w:hAnsi="Times New Roman"/>
          <w:b/>
          <w:sz w:val="24"/>
          <w:szCs w:val="24"/>
        </w:rPr>
      </w:pPr>
    </w:p>
    <w:p w:rsidR="00EF543E" w:rsidRDefault="00EF543E" w:rsidP="00D31EF9">
      <w:pPr>
        <w:rPr>
          <w:rFonts w:ascii="Times New Roman" w:hAnsi="Times New Roman"/>
          <w:b/>
          <w:sz w:val="24"/>
          <w:szCs w:val="24"/>
        </w:rPr>
      </w:pPr>
    </w:p>
    <w:p w:rsidR="00D31EF9" w:rsidRDefault="00D31EF9" w:rsidP="00D31EF9">
      <w:pPr>
        <w:rPr>
          <w:rFonts w:ascii="Times New Roman" w:hAnsi="Times New Roman"/>
          <w:b/>
          <w:sz w:val="24"/>
          <w:szCs w:val="24"/>
        </w:rPr>
      </w:pPr>
      <w:r>
        <w:rPr>
          <w:rFonts w:ascii="Times New Roman" w:hAnsi="Times New Roman"/>
          <w:b/>
          <w:sz w:val="24"/>
          <w:szCs w:val="24"/>
        </w:rPr>
        <w:t>Figures and Table Legends</w:t>
      </w:r>
    </w:p>
    <w:p w:rsidR="00D31EF9" w:rsidRDefault="00D31EF9" w:rsidP="00D31EF9">
      <w:pPr>
        <w:spacing w:after="0" w:line="360" w:lineRule="auto"/>
        <w:jc w:val="both"/>
        <w:rPr>
          <w:rFonts w:ascii="Times New Roman" w:hAnsi="Times New Roman"/>
          <w:sz w:val="24"/>
          <w:szCs w:val="24"/>
        </w:rPr>
      </w:pPr>
      <w:r>
        <w:rPr>
          <w:rFonts w:ascii="Times New Roman" w:hAnsi="Times New Roman"/>
          <w:b/>
          <w:sz w:val="24"/>
          <w:szCs w:val="24"/>
        </w:rPr>
        <w:t>Figure 1</w:t>
      </w:r>
      <w:r w:rsidRPr="00BA2A2B">
        <w:rPr>
          <w:rFonts w:ascii="Times New Roman" w:hAnsi="Times New Roman"/>
          <w:b/>
          <w:sz w:val="24"/>
          <w:szCs w:val="24"/>
        </w:rPr>
        <w:t>.</w:t>
      </w:r>
      <w:r>
        <w:rPr>
          <w:rFonts w:ascii="Times New Roman" w:hAnsi="Times New Roman"/>
          <w:b/>
          <w:sz w:val="24"/>
          <w:szCs w:val="24"/>
        </w:rPr>
        <w:t xml:space="preserve"> </w:t>
      </w:r>
      <w:r w:rsidRPr="00CB14CE">
        <w:rPr>
          <w:rFonts w:ascii="Times New Roman" w:hAnsi="Times New Roman"/>
          <w:sz w:val="24"/>
          <w:szCs w:val="24"/>
        </w:rPr>
        <w:t>The heparin-binding putative protein interactome in periodontitis.</w:t>
      </w:r>
      <w:r w:rsidRPr="00AF39E2">
        <w:rPr>
          <w:rFonts w:ascii="Times New Roman" w:hAnsi="Times New Roman"/>
          <w:b/>
          <w:sz w:val="24"/>
          <w:szCs w:val="24"/>
        </w:rPr>
        <w:t xml:space="preserve"> </w:t>
      </w:r>
      <w:r w:rsidRPr="00AF39E2">
        <w:rPr>
          <w:rFonts w:ascii="Times New Roman" w:hAnsi="Times New Roman"/>
          <w:sz w:val="24"/>
          <w:szCs w:val="24"/>
        </w:rPr>
        <w:t xml:space="preserve">HBPs or ‘nodes’ are coloured </w:t>
      </w:r>
      <w:r>
        <w:rPr>
          <w:rFonts w:ascii="Times New Roman" w:hAnsi="Times New Roman"/>
          <w:sz w:val="24"/>
          <w:szCs w:val="24"/>
        </w:rPr>
        <w:t>orange and are connected by b</w:t>
      </w:r>
      <w:r w:rsidRPr="00AF39E2">
        <w:rPr>
          <w:rFonts w:ascii="Times New Roman" w:hAnsi="Times New Roman"/>
          <w:sz w:val="24"/>
          <w:szCs w:val="24"/>
        </w:rPr>
        <w:t xml:space="preserve">lack lines </w:t>
      </w:r>
      <w:r>
        <w:rPr>
          <w:rFonts w:ascii="Times New Roman" w:hAnsi="Times New Roman"/>
          <w:sz w:val="24"/>
          <w:szCs w:val="24"/>
        </w:rPr>
        <w:t xml:space="preserve">that </w:t>
      </w:r>
      <w:r w:rsidRPr="00AF39E2">
        <w:rPr>
          <w:rFonts w:ascii="Times New Roman" w:hAnsi="Times New Roman"/>
          <w:sz w:val="24"/>
          <w:szCs w:val="24"/>
        </w:rPr>
        <w:t>denote the interactions or ‘edges’.</w:t>
      </w:r>
    </w:p>
    <w:p w:rsidR="00D31EF9" w:rsidRDefault="00D31EF9" w:rsidP="00D31EF9">
      <w:pPr>
        <w:spacing w:after="0" w:line="360" w:lineRule="auto"/>
        <w:jc w:val="both"/>
        <w:rPr>
          <w:rFonts w:ascii="Times New Roman" w:hAnsi="Times New Roman"/>
          <w:b/>
          <w:sz w:val="24"/>
          <w:szCs w:val="24"/>
        </w:rPr>
      </w:pPr>
      <w:r>
        <w:rPr>
          <w:rFonts w:ascii="Times New Roman" w:hAnsi="Times New Roman"/>
          <w:b/>
          <w:sz w:val="24"/>
          <w:szCs w:val="24"/>
        </w:rPr>
        <w:t>Figure 2</w:t>
      </w:r>
      <w:r w:rsidRPr="00BA2A2B">
        <w:rPr>
          <w:rFonts w:ascii="Times New Roman" w:hAnsi="Times New Roman"/>
          <w:b/>
          <w:sz w:val="24"/>
          <w:szCs w:val="24"/>
        </w:rPr>
        <w:t>.</w:t>
      </w:r>
      <w:r>
        <w:rPr>
          <w:rFonts w:ascii="Times New Roman" w:hAnsi="Times New Roman"/>
          <w:b/>
          <w:sz w:val="24"/>
          <w:szCs w:val="24"/>
        </w:rPr>
        <w:t xml:space="preserve"> </w:t>
      </w:r>
      <w:r w:rsidRPr="00CB14CE">
        <w:rPr>
          <w:rFonts w:ascii="Times New Roman" w:hAnsi="Times New Roman"/>
          <w:sz w:val="24"/>
          <w:szCs w:val="24"/>
        </w:rPr>
        <w:t>Top cluster within the putative HBP interactome.</w:t>
      </w:r>
      <w:r>
        <w:rPr>
          <w:rFonts w:ascii="Times New Roman" w:hAnsi="Times New Roman"/>
          <w:b/>
          <w:sz w:val="24"/>
          <w:szCs w:val="24"/>
        </w:rPr>
        <w:t xml:space="preserve"> </w:t>
      </w:r>
      <w:r w:rsidRPr="00D576D1">
        <w:rPr>
          <w:rFonts w:ascii="Times New Roman" w:hAnsi="Times New Roman"/>
          <w:sz w:val="24"/>
          <w:szCs w:val="24"/>
        </w:rPr>
        <w:t>MMP</w:t>
      </w:r>
      <w:r w:rsidR="00175B21">
        <w:rPr>
          <w:rFonts w:ascii="Times New Roman" w:hAnsi="Times New Roman"/>
          <w:sz w:val="24"/>
          <w:szCs w:val="24"/>
        </w:rPr>
        <w:t>s are</w:t>
      </w:r>
      <w:r w:rsidRPr="00D576D1">
        <w:rPr>
          <w:rFonts w:ascii="Times New Roman" w:hAnsi="Times New Roman"/>
          <w:sz w:val="24"/>
          <w:szCs w:val="24"/>
        </w:rPr>
        <w:t xml:space="preserve"> important constituent</w:t>
      </w:r>
      <w:r w:rsidR="00175B21">
        <w:rPr>
          <w:rFonts w:ascii="Times New Roman" w:hAnsi="Times New Roman"/>
          <w:sz w:val="24"/>
          <w:szCs w:val="24"/>
        </w:rPr>
        <w:t>s</w:t>
      </w:r>
      <w:r w:rsidRPr="00D576D1">
        <w:rPr>
          <w:rFonts w:ascii="Times New Roman" w:hAnsi="Times New Roman"/>
          <w:sz w:val="24"/>
          <w:szCs w:val="24"/>
        </w:rPr>
        <w:t xml:space="preserve"> of the top cluster of HBPs, using the ‘Cluster ONE’ plugin with Cytoscape.</w:t>
      </w:r>
    </w:p>
    <w:p w:rsidR="00D31EF9" w:rsidRDefault="00D31EF9" w:rsidP="00D31EF9">
      <w:pPr>
        <w:spacing w:after="0" w:line="360" w:lineRule="auto"/>
        <w:rPr>
          <w:rFonts w:ascii="Times New Roman" w:hAnsi="Times New Roman"/>
          <w:sz w:val="24"/>
          <w:szCs w:val="24"/>
        </w:rPr>
      </w:pPr>
      <w:r w:rsidRPr="00BA2A2B">
        <w:rPr>
          <w:rFonts w:ascii="Times New Roman" w:hAnsi="Times New Roman"/>
          <w:b/>
          <w:sz w:val="24"/>
          <w:szCs w:val="24"/>
        </w:rPr>
        <w:t xml:space="preserve">Table 1. </w:t>
      </w:r>
      <w:r w:rsidRPr="00CB14CE">
        <w:rPr>
          <w:rFonts w:ascii="Times New Roman" w:hAnsi="Times New Roman"/>
          <w:sz w:val="24"/>
          <w:szCs w:val="24"/>
        </w:rPr>
        <w:t>HBPs differentially regulated in periodontal disease.</w:t>
      </w:r>
      <w:r>
        <w:rPr>
          <w:rFonts w:ascii="Times New Roman" w:hAnsi="Times New Roman"/>
          <w:sz w:val="24"/>
          <w:szCs w:val="24"/>
        </w:rPr>
        <w:t xml:space="preserve"> Analyses using published data sets show 25 up-regulated and 23 down-regulated HBPs in periodontitis.</w:t>
      </w:r>
    </w:p>
    <w:p w:rsidR="00816FF2" w:rsidRDefault="00816FF2" w:rsidP="00816FF2">
      <w:pPr>
        <w:rPr>
          <w:rFonts w:ascii="Times New Roman" w:hAnsi="Times New Roman"/>
          <w:sz w:val="24"/>
          <w:szCs w:val="24"/>
        </w:rPr>
      </w:pPr>
    </w:p>
    <w:p w:rsidR="00816FF2" w:rsidRDefault="00816FF2" w:rsidP="00816FF2">
      <w:pPr>
        <w:rPr>
          <w:rFonts w:ascii="Times New Roman" w:hAnsi="Times New Roman"/>
          <w:sz w:val="24"/>
          <w:szCs w:val="24"/>
        </w:rPr>
      </w:pPr>
    </w:p>
    <w:p w:rsidR="00EF543E" w:rsidRDefault="00EF543E" w:rsidP="00816FF2">
      <w:pPr>
        <w:rPr>
          <w:rFonts w:ascii="Times New Roman" w:hAnsi="Times New Roman"/>
          <w:sz w:val="24"/>
          <w:szCs w:val="24"/>
        </w:rPr>
      </w:pPr>
    </w:p>
    <w:p w:rsidR="00EF543E" w:rsidRDefault="00EF543E" w:rsidP="00816FF2">
      <w:pPr>
        <w:rPr>
          <w:rFonts w:ascii="Times New Roman" w:hAnsi="Times New Roman"/>
          <w:sz w:val="24"/>
          <w:szCs w:val="24"/>
        </w:rPr>
      </w:pPr>
    </w:p>
    <w:p w:rsidR="00EF543E" w:rsidRPr="00183FDF" w:rsidRDefault="00EF543E" w:rsidP="00EF543E">
      <w:pPr>
        <w:spacing w:after="0"/>
        <w:rPr>
          <w:rFonts w:ascii="Times New Roman" w:hAnsi="Times New Roman"/>
          <w:sz w:val="24"/>
          <w:szCs w:val="24"/>
        </w:rPr>
      </w:pPr>
      <w:r w:rsidRPr="00183FDF">
        <w:rPr>
          <w:rFonts w:ascii="Times New Roman" w:hAnsi="Times New Roman"/>
          <w:sz w:val="24"/>
          <w:szCs w:val="24"/>
        </w:rPr>
        <w:lastRenderedPageBreak/>
        <w:t>Table 1</w:t>
      </w:r>
    </w:p>
    <w:p w:rsidR="00816FF2" w:rsidRDefault="00816FF2" w:rsidP="00816FF2">
      <w:pPr>
        <w:rPr>
          <w:rFonts w:ascii="Times New Roman" w:hAnsi="Times New Roman"/>
          <w:sz w:val="24"/>
          <w:szCs w:val="24"/>
        </w:rPr>
      </w:pPr>
    </w:p>
    <w:p w:rsidR="00816FF2" w:rsidRDefault="00816FF2" w:rsidP="00816FF2">
      <w:pPr>
        <w:rPr>
          <w:rFonts w:ascii="Times New Roman" w:hAnsi="Times New Roman"/>
          <w:sz w:val="24"/>
          <w:szCs w:val="24"/>
        </w:rPr>
      </w:pPr>
    </w:p>
    <w:p w:rsidR="00183FDF" w:rsidRDefault="00183FDF" w:rsidP="005768E5"/>
    <w:tbl>
      <w:tblPr>
        <w:tblpPr w:leftFromText="180" w:rightFromText="180" w:tblpY="432"/>
        <w:tblW w:w="0" w:type="auto"/>
        <w:tblBorders>
          <w:top w:val="single" w:sz="8" w:space="0" w:color="000000"/>
          <w:bottom w:val="single" w:sz="8" w:space="0" w:color="000000"/>
        </w:tblBorders>
        <w:tblLayout w:type="fixed"/>
        <w:tblLook w:val="04A0"/>
      </w:tblPr>
      <w:tblGrid>
        <w:gridCol w:w="7400"/>
        <w:gridCol w:w="1650"/>
      </w:tblGrid>
      <w:tr w:rsidR="00183FDF" w:rsidRPr="000B692E" w:rsidTr="00DE2348">
        <w:trPr>
          <w:trHeight w:hRule="exact" w:val="305"/>
        </w:trPr>
        <w:tc>
          <w:tcPr>
            <w:tcW w:w="9050" w:type="dxa"/>
            <w:gridSpan w:val="2"/>
            <w:tcBorders>
              <w:top w:val="single" w:sz="8" w:space="0" w:color="000000"/>
              <w:left w:val="nil"/>
              <w:bottom w:val="single" w:sz="8" w:space="0" w:color="000000"/>
              <w:right w:val="nil"/>
            </w:tcBorders>
            <w:hideMark/>
          </w:tcPr>
          <w:p w:rsidR="00183FDF" w:rsidRPr="000B692E" w:rsidRDefault="00183FDF" w:rsidP="00DE2348">
            <w:pPr>
              <w:spacing w:after="0" w:line="240" w:lineRule="auto"/>
              <w:jc w:val="center"/>
              <w:rPr>
                <w:rFonts w:eastAsia="Times New Roman"/>
                <w:b/>
                <w:bCs/>
                <w:color w:val="000000"/>
                <w:lang w:eastAsia="en-GB"/>
              </w:rPr>
            </w:pPr>
            <w:r w:rsidRPr="000B692E">
              <w:rPr>
                <w:rFonts w:eastAsia="Times New Roman"/>
                <w:b/>
                <w:bCs/>
                <w:color w:val="000000"/>
                <w:lang w:eastAsia="en-GB"/>
              </w:rPr>
              <w:t>Up regulated HBPs</w:t>
            </w:r>
          </w:p>
          <w:p w:rsidR="00183FDF" w:rsidRPr="000B692E" w:rsidRDefault="00183FDF" w:rsidP="00DE2348">
            <w:pPr>
              <w:spacing w:after="0" w:line="240" w:lineRule="auto"/>
              <w:jc w:val="center"/>
              <w:rPr>
                <w:rFonts w:eastAsia="Times New Roman"/>
                <w:b/>
                <w:bCs/>
                <w:color w:val="000000"/>
                <w:sz w:val="20"/>
                <w:szCs w:val="20"/>
                <w:lang w:eastAsia="en-GB"/>
              </w:rPr>
            </w:pPr>
          </w:p>
        </w:tc>
      </w:tr>
      <w:tr w:rsidR="00183FDF" w:rsidRPr="000B692E" w:rsidTr="00DE2348">
        <w:trPr>
          <w:trHeight w:hRule="exact" w:val="227"/>
        </w:trPr>
        <w:tc>
          <w:tcPr>
            <w:tcW w:w="7400" w:type="dxa"/>
            <w:tcBorders>
              <w:left w:val="nil"/>
              <w:right w:val="nil"/>
            </w:tcBorders>
            <w:shd w:val="clear" w:color="auto" w:fill="C0C0C0"/>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
                <w:bCs/>
                <w:color w:val="000000"/>
                <w:sz w:val="16"/>
                <w:szCs w:val="16"/>
                <w:lang w:eastAsia="en-GB"/>
              </w:rPr>
              <w:t>Protein name</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color w:val="000000"/>
                <w:sz w:val="16"/>
                <w:szCs w:val="16"/>
                <w:lang w:eastAsia="en-GB"/>
              </w:rPr>
            </w:pPr>
            <w:r w:rsidRPr="000B692E">
              <w:rPr>
                <w:rFonts w:eastAsia="Times New Roman"/>
                <w:b/>
                <w:color w:val="000000"/>
                <w:sz w:val="16"/>
                <w:szCs w:val="16"/>
                <w:lang w:eastAsia="en-GB"/>
              </w:rPr>
              <w:t>Protien abbreviation</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ADAM metallopeptidase with thrombospondin type 1 motif, 1 </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ADAMTS1</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Arginase, liver</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ARG1</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Chemokine (C-C motif) ligand 19</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CCL19</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Complement factor H</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CFH</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Chemokine (C-X-C motif) ligand 1</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CXCL1</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Chemokine (C-X-C motif) ligand 12</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CXCL12</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Chemokine (C-X-C motif) ligand 13 (B-cell chemoattractant)</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CXCL13</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Chemokine (C-X-C motif) ligand 2</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CXCL2</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Chemokine (C-X-C motif) ligand 6 (granulocyte chemotactic protein 2)</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CXCL6</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Fibronectin 1</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FN1</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Heparin-binding EGF-like growth factor</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HBEGF</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Insulin-like growth factor 2 mRNA binding protein 3</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IGFBP6</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Interleukin </w:t>
            </w:r>
            <w:r w:rsidRPr="000B692E">
              <w:rPr>
                <w:rFonts w:eastAsia="Times New Roman"/>
                <w:bCs/>
                <w:i/>
                <w:iCs/>
                <w:color w:val="000000"/>
                <w:sz w:val="16"/>
                <w:szCs w:val="16"/>
                <w:lang w:eastAsia="en-GB"/>
              </w:rPr>
              <w:t>10</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IL10</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Interleukin </w:t>
            </w:r>
            <w:r w:rsidRPr="000B692E">
              <w:rPr>
                <w:rFonts w:eastAsia="Times New Roman"/>
                <w:bCs/>
                <w:i/>
                <w:iCs/>
                <w:color w:val="000000"/>
                <w:sz w:val="16"/>
                <w:szCs w:val="16"/>
                <w:lang w:eastAsia="en-GB"/>
              </w:rPr>
              <w:t>12B</w:t>
            </w:r>
            <w:r w:rsidRPr="000B692E">
              <w:rPr>
                <w:rFonts w:eastAsia="Times New Roman"/>
                <w:bCs/>
                <w:color w:val="000000"/>
                <w:sz w:val="16"/>
                <w:szCs w:val="16"/>
                <w:lang w:eastAsia="en-GB"/>
              </w:rPr>
              <w:t xml:space="preserve"> (natural killer cell stimulatory factor 2, cytotoxic lymphocyte maturation factor 2, p40) </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IL12B</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interleukin 6 (interferon, beta 2) </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IL6</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interleukin 8 </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IL8</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Inhibin, beta A (activin A, activin AB alpha polypeptide)</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INHBA</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Lactotransferrin</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LTF</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matrix metallopeptidase 2 (gelatinase A, 72kDa gelatinase, 72kDa type IV collagenase) </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MMP2</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Matrix metallopeptidase 9 (gelatinase B, 92kDa gelatinase, 92kDa type IV collagenase) </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MMP9</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Plasminogen activator, Urokinase</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PLAU</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Serpine peptidase inhibitor, clade E (nexin, plasminogen activator inhibitor type 1), member 1 </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SERPINE1</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Tenascin C (hexabrachion)</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TNC</w:t>
            </w:r>
          </w:p>
        </w:tc>
      </w:tr>
      <w:tr w:rsidR="00183FDF" w:rsidRPr="000B692E" w:rsidTr="00DE2348">
        <w:trPr>
          <w:trHeight w:hRule="exact" w:val="227"/>
        </w:trPr>
        <w:tc>
          <w:tcPr>
            <w:tcW w:w="740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Tumour necrosis factor </w:t>
            </w:r>
          </w:p>
        </w:tc>
        <w:tc>
          <w:tcPr>
            <w:tcW w:w="1650"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TNF</w:t>
            </w:r>
          </w:p>
        </w:tc>
      </w:tr>
      <w:tr w:rsidR="00183FDF" w:rsidRPr="000B692E" w:rsidTr="00DE2348">
        <w:trPr>
          <w:trHeight w:hRule="exact" w:val="227"/>
        </w:trPr>
        <w:tc>
          <w:tcPr>
            <w:tcW w:w="7400"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Vascular endothelial growth factor</w:t>
            </w:r>
          </w:p>
        </w:tc>
        <w:tc>
          <w:tcPr>
            <w:tcW w:w="1650"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VEGFA</w:t>
            </w:r>
          </w:p>
        </w:tc>
      </w:tr>
    </w:tbl>
    <w:tbl>
      <w:tblPr>
        <w:tblW w:w="8960" w:type="dxa"/>
        <w:tblBorders>
          <w:top w:val="single" w:sz="8" w:space="0" w:color="000000"/>
          <w:bottom w:val="single" w:sz="8" w:space="0" w:color="000000"/>
        </w:tblBorders>
        <w:tblLayout w:type="fixed"/>
        <w:tblLook w:val="04A0"/>
      </w:tblPr>
      <w:tblGrid>
        <w:gridCol w:w="4569"/>
        <w:gridCol w:w="4391"/>
      </w:tblGrid>
      <w:tr w:rsidR="00183FDF" w:rsidRPr="000B692E" w:rsidTr="00DE2348">
        <w:trPr>
          <w:trHeight w:val="170"/>
        </w:trPr>
        <w:tc>
          <w:tcPr>
            <w:tcW w:w="8960" w:type="dxa"/>
            <w:gridSpan w:val="2"/>
            <w:tcBorders>
              <w:top w:val="single" w:sz="8" w:space="0" w:color="000000"/>
              <w:left w:val="nil"/>
              <w:bottom w:val="single" w:sz="8" w:space="0" w:color="000000"/>
              <w:right w:val="nil"/>
            </w:tcBorders>
            <w:hideMark/>
          </w:tcPr>
          <w:p w:rsidR="00183FDF" w:rsidRPr="000B692E" w:rsidRDefault="00183FDF" w:rsidP="00DE2348">
            <w:pPr>
              <w:spacing w:after="0" w:line="240" w:lineRule="auto"/>
              <w:jc w:val="center"/>
              <w:rPr>
                <w:rFonts w:eastAsia="Times New Roman"/>
                <w:b/>
                <w:bCs/>
                <w:color w:val="000000"/>
                <w:lang w:eastAsia="en-GB"/>
              </w:rPr>
            </w:pPr>
            <w:r w:rsidRPr="000B692E">
              <w:rPr>
                <w:rFonts w:eastAsia="Times New Roman"/>
                <w:b/>
                <w:bCs/>
                <w:color w:val="000000"/>
                <w:lang w:eastAsia="en-GB"/>
              </w:rPr>
              <w:t>Down regulated HBPs</w:t>
            </w:r>
          </w:p>
        </w:tc>
      </w:tr>
      <w:tr w:rsidR="00183FDF" w:rsidRPr="000B692E" w:rsidTr="00DE2348">
        <w:trPr>
          <w:trHeight w:val="170"/>
        </w:trPr>
        <w:tc>
          <w:tcPr>
            <w:tcW w:w="4569" w:type="dxa"/>
            <w:tcBorders>
              <w:left w:val="nil"/>
              <w:right w:val="nil"/>
            </w:tcBorders>
            <w:shd w:val="clear" w:color="auto" w:fill="C0C0C0"/>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
                <w:bCs/>
                <w:color w:val="000000"/>
                <w:sz w:val="16"/>
                <w:szCs w:val="16"/>
                <w:lang w:eastAsia="en-GB"/>
              </w:rPr>
              <w:t>Protein name</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Protein abbreviation</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Amyloid P component, serum </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APCS</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Chemokine (C-C motif) ligand 2 </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CCL2</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Chemokine (C-C motif) ligand 3 </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CCL3</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Chemokine (C-C motif) ligand 4 </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CCL4</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Chemokine (C-C motif) ligand 5 </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CCL5</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CD36 molecule</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CD36</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Complement factor B</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CFB</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Connective tissue growth factor </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CTGF</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Chemokine (C-X-C motif) ligand 10 </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CXCL10</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Fibroblast growth factor 2 (basic) </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FGF2</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Fibroblast growth factor receptor 3</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FGFR3</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Fibronectin</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FN1</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Glycoprotein (transmembrane)</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GPNMB</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interferon, gamma </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IFNG</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Insulin-like growth factor binding protein 2, 36 kDa</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IGFBP2</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Interleukin 2 </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IL2</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Interleukin 6 (interferon, beta 2) </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IL6</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Interleukin 8 </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IL8</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Matrix metallopeptidase 14 (membrane-inserted) </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MMP14</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Urokinase</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PLAU</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Thyroglobulin</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TG</w:t>
            </w:r>
          </w:p>
        </w:tc>
      </w:tr>
      <w:tr w:rsidR="00183FDF" w:rsidRPr="000B692E" w:rsidTr="00DE2348">
        <w:trPr>
          <w:trHeight w:val="170"/>
        </w:trPr>
        <w:tc>
          <w:tcPr>
            <w:tcW w:w="4569" w:type="dxa"/>
            <w:tcBorders>
              <w:left w:val="nil"/>
              <w:right w:val="nil"/>
            </w:tcBorders>
            <w:shd w:val="clear" w:color="auto" w:fill="C0C0C0"/>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Thrombospondin 1</w:t>
            </w:r>
          </w:p>
        </w:tc>
        <w:tc>
          <w:tcPr>
            <w:tcW w:w="4391" w:type="dxa"/>
            <w:tcBorders>
              <w:left w:val="nil"/>
              <w:right w:val="nil"/>
            </w:tcBorders>
            <w:shd w:val="clear" w:color="auto" w:fill="C0C0C0"/>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THBS1</w:t>
            </w:r>
          </w:p>
        </w:tc>
      </w:tr>
      <w:tr w:rsidR="00183FDF" w:rsidRPr="000B692E" w:rsidTr="00DE2348">
        <w:trPr>
          <w:trHeight w:val="170"/>
        </w:trPr>
        <w:tc>
          <w:tcPr>
            <w:tcW w:w="4569" w:type="dxa"/>
            <w:noWrap/>
            <w:hideMark/>
          </w:tcPr>
          <w:p w:rsidR="00183FDF" w:rsidRPr="000B692E" w:rsidRDefault="00183FDF" w:rsidP="00DE2348">
            <w:pPr>
              <w:spacing w:after="0" w:line="240" w:lineRule="auto"/>
              <w:rPr>
                <w:rFonts w:eastAsia="Times New Roman"/>
                <w:b/>
                <w:bCs/>
                <w:color w:val="000000"/>
                <w:sz w:val="16"/>
                <w:szCs w:val="16"/>
                <w:lang w:eastAsia="en-GB"/>
              </w:rPr>
            </w:pPr>
            <w:r w:rsidRPr="000B692E">
              <w:rPr>
                <w:rFonts w:eastAsia="Times New Roman"/>
                <w:bCs/>
                <w:color w:val="000000"/>
                <w:sz w:val="16"/>
                <w:szCs w:val="16"/>
                <w:lang w:eastAsia="en-GB"/>
              </w:rPr>
              <w:t xml:space="preserve">Tumour necrosis factor </w:t>
            </w:r>
          </w:p>
        </w:tc>
        <w:tc>
          <w:tcPr>
            <w:tcW w:w="4391" w:type="dxa"/>
            <w:noWrap/>
            <w:hideMark/>
          </w:tcPr>
          <w:p w:rsidR="00183FDF" w:rsidRPr="000B692E" w:rsidRDefault="00183FDF" w:rsidP="00DE2348">
            <w:pPr>
              <w:spacing w:after="0" w:line="240" w:lineRule="auto"/>
              <w:rPr>
                <w:rFonts w:eastAsia="Times New Roman"/>
                <w:color w:val="000000"/>
                <w:sz w:val="16"/>
                <w:szCs w:val="16"/>
                <w:lang w:eastAsia="en-GB"/>
              </w:rPr>
            </w:pPr>
            <w:r w:rsidRPr="000B692E">
              <w:rPr>
                <w:rFonts w:eastAsia="Times New Roman"/>
                <w:color w:val="000000"/>
                <w:sz w:val="16"/>
                <w:szCs w:val="16"/>
                <w:lang w:eastAsia="en-GB"/>
              </w:rPr>
              <w:t>TNF</w:t>
            </w:r>
          </w:p>
        </w:tc>
      </w:tr>
    </w:tbl>
    <w:p w:rsidR="00183FDF" w:rsidRDefault="00183FDF" w:rsidP="00183FDF"/>
    <w:p w:rsidR="00816FF2" w:rsidRDefault="003F3458" w:rsidP="005768E5">
      <w:r>
        <w:fldChar w:fldCharType="begin"/>
      </w:r>
      <w:r w:rsidR="00506E9D">
        <w:instrText xml:space="preserve"> ADDIN EN.REFLIST </w:instrText>
      </w:r>
      <w:r>
        <w:fldChar w:fldCharType="end"/>
      </w:r>
    </w:p>
    <w:sectPr w:rsidR="00816FF2" w:rsidSect="004A39F9">
      <w:footerReference w:type="default" r:id="rId13"/>
      <w:pgSz w:w="11906" w:h="16838" w:code="9"/>
      <w:pgMar w:top="720" w:right="720" w:bottom="720" w:left="72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1E" w:rsidRDefault="00A52C1E" w:rsidP="00183FDF">
      <w:pPr>
        <w:spacing w:after="0" w:line="240" w:lineRule="auto"/>
      </w:pPr>
      <w:r>
        <w:separator/>
      </w:r>
    </w:p>
  </w:endnote>
  <w:endnote w:type="continuationSeparator" w:id="0">
    <w:p w:rsidR="00A52C1E" w:rsidRDefault="00A52C1E" w:rsidP="0018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9951"/>
      <w:docPartObj>
        <w:docPartGallery w:val="Page Numbers (Bottom of Page)"/>
        <w:docPartUnique/>
      </w:docPartObj>
    </w:sdtPr>
    <w:sdtContent>
      <w:p w:rsidR="00AE3C9D" w:rsidRDefault="003F3458">
        <w:pPr>
          <w:pStyle w:val="Footer"/>
          <w:jc w:val="right"/>
        </w:pPr>
        <w:fldSimple w:instr=" PAGE   \* MERGEFORMAT ">
          <w:r w:rsidR="00C46443">
            <w:rPr>
              <w:noProof/>
            </w:rPr>
            <w:t>2</w:t>
          </w:r>
        </w:fldSimple>
      </w:p>
    </w:sdtContent>
  </w:sdt>
  <w:p w:rsidR="00AE3C9D" w:rsidRDefault="00AE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1E" w:rsidRDefault="00A52C1E" w:rsidP="00183FDF">
      <w:pPr>
        <w:spacing w:after="0" w:line="240" w:lineRule="auto"/>
      </w:pPr>
      <w:r>
        <w:separator/>
      </w:r>
    </w:p>
  </w:footnote>
  <w:footnote w:type="continuationSeparator" w:id="0">
    <w:p w:rsidR="00A52C1E" w:rsidRDefault="00A52C1E" w:rsidP="00183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95C32"/>
    <w:multiLevelType w:val="hybridMultilevel"/>
    <w:tmpl w:val="7534DA46"/>
    <w:lvl w:ilvl="0" w:tplc="B792A260">
      <w:start w:val="83"/>
      <w:numFmt w:val="decimal"/>
      <w:lvlText w:val="%1."/>
      <w:lvlJc w:val="left"/>
      <w:pPr>
        <w:tabs>
          <w:tab w:val="num" w:pos="720"/>
        </w:tabs>
        <w:ind w:left="720" w:hanging="360"/>
      </w:pPr>
      <w:rPr>
        <w:rFonts w:hint="default"/>
      </w:rPr>
    </w:lvl>
    <w:lvl w:ilvl="1" w:tplc="948E1950">
      <w:start w:val="9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B8215FFD-A2BF-402B-806A-D6510549DEB3}"/>
    <w:docVar w:name="dgnword-eventsink" w:val="162136848"/>
    <w:docVar w:name="EN.InstantFormat" w:val="&lt;ENInstantFormat&gt;&lt;Enabled&gt;1&lt;/Enabled&gt;&lt;ScanUnformatted&gt;1&lt;/ScanUnformatted&gt;&lt;ScanChanges&gt;1&lt;/ScanChanges&gt;&lt;Suspended&gt;1&lt;/Suspended&gt;&lt;/ENInstantFormat&gt;"/>
    <w:docVar w:name="EN.Layout" w:val="&lt;ENLayout&gt;&lt;Style&gt;J Dental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waxpszqz2pdqeetv1pp5a85twdzpse2paw&quot;&gt;My EndNote Library&lt;record-ids&gt;&lt;item&gt;100&lt;/item&gt;&lt;/record-ids&gt;&lt;/item&gt;&lt;/Libraries&gt;"/>
  </w:docVars>
  <w:rsids>
    <w:rsidRoot w:val="00003701"/>
    <w:rsid w:val="00001CAC"/>
    <w:rsid w:val="00002C6A"/>
    <w:rsid w:val="00003701"/>
    <w:rsid w:val="000063B6"/>
    <w:rsid w:val="00006C9B"/>
    <w:rsid w:val="00010582"/>
    <w:rsid w:val="00013E07"/>
    <w:rsid w:val="00021C5D"/>
    <w:rsid w:val="00025126"/>
    <w:rsid w:val="000313CA"/>
    <w:rsid w:val="0003401F"/>
    <w:rsid w:val="0004058A"/>
    <w:rsid w:val="0004576A"/>
    <w:rsid w:val="0005725B"/>
    <w:rsid w:val="0006158B"/>
    <w:rsid w:val="0006753F"/>
    <w:rsid w:val="00071ADF"/>
    <w:rsid w:val="00084CDF"/>
    <w:rsid w:val="000851F4"/>
    <w:rsid w:val="00085D68"/>
    <w:rsid w:val="00086531"/>
    <w:rsid w:val="00087980"/>
    <w:rsid w:val="000902B4"/>
    <w:rsid w:val="00090407"/>
    <w:rsid w:val="0009394F"/>
    <w:rsid w:val="000A3419"/>
    <w:rsid w:val="000B574F"/>
    <w:rsid w:val="000B6A9A"/>
    <w:rsid w:val="000B6D9C"/>
    <w:rsid w:val="000C132E"/>
    <w:rsid w:val="000C3831"/>
    <w:rsid w:val="000C423F"/>
    <w:rsid w:val="000D13B6"/>
    <w:rsid w:val="000D2EA8"/>
    <w:rsid w:val="000D521F"/>
    <w:rsid w:val="000E33F2"/>
    <w:rsid w:val="001013A1"/>
    <w:rsid w:val="00104CA8"/>
    <w:rsid w:val="001106FB"/>
    <w:rsid w:val="00111F95"/>
    <w:rsid w:val="00117448"/>
    <w:rsid w:val="00122AC5"/>
    <w:rsid w:val="001257BB"/>
    <w:rsid w:val="00131C1C"/>
    <w:rsid w:val="00131E77"/>
    <w:rsid w:val="00134640"/>
    <w:rsid w:val="0014203F"/>
    <w:rsid w:val="001453FF"/>
    <w:rsid w:val="00151838"/>
    <w:rsid w:val="00152F2B"/>
    <w:rsid w:val="00154F61"/>
    <w:rsid w:val="001620AB"/>
    <w:rsid w:val="0016211D"/>
    <w:rsid w:val="0016386C"/>
    <w:rsid w:val="00165E44"/>
    <w:rsid w:val="00173A9C"/>
    <w:rsid w:val="00175B21"/>
    <w:rsid w:val="00175D58"/>
    <w:rsid w:val="00183FDF"/>
    <w:rsid w:val="0019049A"/>
    <w:rsid w:val="0019543A"/>
    <w:rsid w:val="001964C2"/>
    <w:rsid w:val="0019744C"/>
    <w:rsid w:val="00197E93"/>
    <w:rsid w:val="001A096E"/>
    <w:rsid w:val="001A3473"/>
    <w:rsid w:val="001A5CA4"/>
    <w:rsid w:val="001A5F0F"/>
    <w:rsid w:val="001B2C69"/>
    <w:rsid w:val="001C1304"/>
    <w:rsid w:val="001C4FEF"/>
    <w:rsid w:val="001C6393"/>
    <w:rsid w:val="001D1A71"/>
    <w:rsid w:val="001D1F80"/>
    <w:rsid w:val="001E1CAB"/>
    <w:rsid w:val="001E58C4"/>
    <w:rsid w:val="001F16C7"/>
    <w:rsid w:val="001F2DE0"/>
    <w:rsid w:val="001F4334"/>
    <w:rsid w:val="001F587F"/>
    <w:rsid w:val="0020124A"/>
    <w:rsid w:val="00206664"/>
    <w:rsid w:val="0021071A"/>
    <w:rsid w:val="00210D72"/>
    <w:rsid w:val="00220CAB"/>
    <w:rsid w:val="00222AC8"/>
    <w:rsid w:val="002412AC"/>
    <w:rsid w:val="00250B44"/>
    <w:rsid w:val="00253EDB"/>
    <w:rsid w:val="00254B6F"/>
    <w:rsid w:val="0025608F"/>
    <w:rsid w:val="0026296B"/>
    <w:rsid w:val="00263416"/>
    <w:rsid w:val="00265ED4"/>
    <w:rsid w:val="0026721A"/>
    <w:rsid w:val="0027013B"/>
    <w:rsid w:val="00270143"/>
    <w:rsid w:val="002736FE"/>
    <w:rsid w:val="002744CA"/>
    <w:rsid w:val="00276351"/>
    <w:rsid w:val="00277C5E"/>
    <w:rsid w:val="00287B88"/>
    <w:rsid w:val="00291AC7"/>
    <w:rsid w:val="0029266C"/>
    <w:rsid w:val="00294D23"/>
    <w:rsid w:val="00296BC4"/>
    <w:rsid w:val="002A1963"/>
    <w:rsid w:val="002B0295"/>
    <w:rsid w:val="002B1612"/>
    <w:rsid w:val="002B4335"/>
    <w:rsid w:val="002C2204"/>
    <w:rsid w:val="002C386C"/>
    <w:rsid w:val="002C6C17"/>
    <w:rsid w:val="002D2409"/>
    <w:rsid w:val="002D5CAB"/>
    <w:rsid w:val="002D6EC9"/>
    <w:rsid w:val="002D7D5E"/>
    <w:rsid w:val="002E3C8D"/>
    <w:rsid w:val="002E682A"/>
    <w:rsid w:val="002E6CB5"/>
    <w:rsid w:val="002F36C6"/>
    <w:rsid w:val="002F3EEA"/>
    <w:rsid w:val="002F40F8"/>
    <w:rsid w:val="002F5974"/>
    <w:rsid w:val="003023E0"/>
    <w:rsid w:val="00302A4F"/>
    <w:rsid w:val="0031243B"/>
    <w:rsid w:val="00315366"/>
    <w:rsid w:val="00322521"/>
    <w:rsid w:val="003244A8"/>
    <w:rsid w:val="003245D3"/>
    <w:rsid w:val="00334B00"/>
    <w:rsid w:val="00336E32"/>
    <w:rsid w:val="003378A6"/>
    <w:rsid w:val="00340D92"/>
    <w:rsid w:val="00341FDB"/>
    <w:rsid w:val="00343FF8"/>
    <w:rsid w:val="0034559A"/>
    <w:rsid w:val="003504A8"/>
    <w:rsid w:val="003522B2"/>
    <w:rsid w:val="00355FCC"/>
    <w:rsid w:val="0036092A"/>
    <w:rsid w:val="00360BD2"/>
    <w:rsid w:val="00361E25"/>
    <w:rsid w:val="00365DAB"/>
    <w:rsid w:val="0037096F"/>
    <w:rsid w:val="00371EC9"/>
    <w:rsid w:val="003725C1"/>
    <w:rsid w:val="00372DE6"/>
    <w:rsid w:val="00375AC2"/>
    <w:rsid w:val="003801CD"/>
    <w:rsid w:val="00384102"/>
    <w:rsid w:val="0038452E"/>
    <w:rsid w:val="003867F4"/>
    <w:rsid w:val="00386A61"/>
    <w:rsid w:val="003871C3"/>
    <w:rsid w:val="003879BD"/>
    <w:rsid w:val="00391A39"/>
    <w:rsid w:val="00392A36"/>
    <w:rsid w:val="00393A4B"/>
    <w:rsid w:val="0039629A"/>
    <w:rsid w:val="003978B2"/>
    <w:rsid w:val="003978DA"/>
    <w:rsid w:val="003A35EC"/>
    <w:rsid w:val="003C0014"/>
    <w:rsid w:val="003C0FD1"/>
    <w:rsid w:val="003D13B4"/>
    <w:rsid w:val="003D157B"/>
    <w:rsid w:val="003D3D76"/>
    <w:rsid w:val="003D7A40"/>
    <w:rsid w:val="003E066A"/>
    <w:rsid w:val="003E5730"/>
    <w:rsid w:val="003E6BB8"/>
    <w:rsid w:val="003F3458"/>
    <w:rsid w:val="003F4C14"/>
    <w:rsid w:val="003F5640"/>
    <w:rsid w:val="00400D9F"/>
    <w:rsid w:val="004012BE"/>
    <w:rsid w:val="004012FF"/>
    <w:rsid w:val="004046B0"/>
    <w:rsid w:val="004063F9"/>
    <w:rsid w:val="00410250"/>
    <w:rsid w:val="004224F6"/>
    <w:rsid w:val="00433648"/>
    <w:rsid w:val="00435C92"/>
    <w:rsid w:val="0043696C"/>
    <w:rsid w:val="00441DDF"/>
    <w:rsid w:val="0044405F"/>
    <w:rsid w:val="0044410C"/>
    <w:rsid w:val="0045062E"/>
    <w:rsid w:val="004558D5"/>
    <w:rsid w:val="0046108C"/>
    <w:rsid w:val="00462819"/>
    <w:rsid w:val="004647FE"/>
    <w:rsid w:val="00465DBC"/>
    <w:rsid w:val="00472198"/>
    <w:rsid w:val="004753DF"/>
    <w:rsid w:val="00496320"/>
    <w:rsid w:val="00497192"/>
    <w:rsid w:val="004A39F9"/>
    <w:rsid w:val="004A59CA"/>
    <w:rsid w:val="004B3FCF"/>
    <w:rsid w:val="004B59D5"/>
    <w:rsid w:val="004B78F9"/>
    <w:rsid w:val="004C077A"/>
    <w:rsid w:val="004D2708"/>
    <w:rsid w:val="004E69A5"/>
    <w:rsid w:val="004E7B3C"/>
    <w:rsid w:val="004F0B0A"/>
    <w:rsid w:val="004F21C0"/>
    <w:rsid w:val="004F2FE7"/>
    <w:rsid w:val="004F3933"/>
    <w:rsid w:val="005005E6"/>
    <w:rsid w:val="00506E9D"/>
    <w:rsid w:val="005074A2"/>
    <w:rsid w:val="00510E14"/>
    <w:rsid w:val="00511EA1"/>
    <w:rsid w:val="00512F10"/>
    <w:rsid w:val="005215CE"/>
    <w:rsid w:val="00526ABB"/>
    <w:rsid w:val="00526C63"/>
    <w:rsid w:val="005304C5"/>
    <w:rsid w:val="005342FD"/>
    <w:rsid w:val="00542897"/>
    <w:rsid w:val="00542923"/>
    <w:rsid w:val="00542A09"/>
    <w:rsid w:val="0054437B"/>
    <w:rsid w:val="00560FEB"/>
    <w:rsid w:val="00567515"/>
    <w:rsid w:val="005713EC"/>
    <w:rsid w:val="00571B9C"/>
    <w:rsid w:val="005742D9"/>
    <w:rsid w:val="0057641A"/>
    <w:rsid w:val="005765AC"/>
    <w:rsid w:val="005768E5"/>
    <w:rsid w:val="005817FB"/>
    <w:rsid w:val="0058302B"/>
    <w:rsid w:val="00584E2D"/>
    <w:rsid w:val="00587B4E"/>
    <w:rsid w:val="00593D04"/>
    <w:rsid w:val="00595912"/>
    <w:rsid w:val="00596CDC"/>
    <w:rsid w:val="005A0CC4"/>
    <w:rsid w:val="005A6EDF"/>
    <w:rsid w:val="005B45D0"/>
    <w:rsid w:val="005C2994"/>
    <w:rsid w:val="005C3D46"/>
    <w:rsid w:val="005D05C2"/>
    <w:rsid w:val="005D5F42"/>
    <w:rsid w:val="005D627B"/>
    <w:rsid w:val="005D637F"/>
    <w:rsid w:val="005D6D4F"/>
    <w:rsid w:val="005D6D8D"/>
    <w:rsid w:val="005E223D"/>
    <w:rsid w:val="005E5CD4"/>
    <w:rsid w:val="005F20DD"/>
    <w:rsid w:val="005F3D0D"/>
    <w:rsid w:val="005F65D0"/>
    <w:rsid w:val="005F663D"/>
    <w:rsid w:val="005F6D3F"/>
    <w:rsid w:val="00602920"/>
    <w:rsid w:val="006038B2"/>
    <w:rsid w:val="006056BC"/>
    <w:rsid w:val="0060763F"/>
    <w:rsid w:val="006147E9"/>
    <w:rsid w:val="00616569"/>
    <w:rsid w:val="0062062B"/>
    <w:rsid w:val="00620656"/>
    <w:rsid w:val="006223D2"/>
    <w:rsid w:val="00626A10"/>
    <w:rsid w:val="0062755B"/>
    <w:rsid w:val="00627862"/>
    <w:rsid w:val="00632BF8"/>
    <w:rsid w:val="006353F3"/>
    <w:rsid w:val="006354ED"/>
    <w:rsid w:val="00635908"/>
    <w:rsid w:val="006369D8"/>
    <w:rsid w:val="00637973"/>
    <w:rsid w:val="00642BC3"/>
    <w:rsid w:val="00643C8D"/>
    <w:rsid w:val="00643D61"/>
    <w:rsid w:val="00644690"/>
    <w:rsid w:val="00644A1D"/>
    <w:rsid w:val="00647B5A"/>
    <w:rsid w:val="00652A73"/>
    <w:rsid w:val="00655F4F"/>
    <w:rsid w:val="006761BB"/>
    <w:rsid w:val="006835DA"/>
    <w:rsid w:val="006858DB"/>
    <w:rsid w:val="006863F8"/>
    <w:rsid w:val="00690674"/>
    <w:rsid w:val="006906CC"/>
    <w:rsid w:val="00690BB0"/>
    <w:rsid w:val="006916AA"/>
    <w:rsid w:val="00696580"/>
    <w:rsid w:val="006A0D84"/>
    <w:rsid w:val="006A25F6"/>
    <w:rsid w:val="006A65DE"/>
    <w:rsid w:val="006B06F8"/>
    <w:rsid w:val="006B20C6"/>
    <w:rsid w:val="006B23DF"/>
    <w:rsid w:val="006B62A7"/>
    <w:rsid w:val="006C2D0E"/>
    <w:rsid w:val="006C389F"/>
    <w:rsid w:val="006C38B4"/>
    <w:rsid w:val="006C3A39"/>
    <w:rsid w:val="006C6529"/>
    <w:rsid w:val="006D51C1"/>
    <w:rsid w:val="006D635C"/>
    <w:rsid w:val="006E1A5F"/>
    <w:rsid w:val="006E35BA"/>
    <w:rsid w:val="006E664A"/>
    <w:rsid w:val="006F5F6C"/>
    <w:rsid w:val="00702310"/>
    <w:rsid w:val="00702DD8"/>
    <w:rsid w:val="00705B47"/>
    <w:rsid w:val="00710A49"/>
    <w:rsid w:val="007141E9"/>
    <w:rsid w:val="007152BF"/>
    <w:rsid w:val="00716436"/>
    <w:rsid w:val="007212C3"/>
    <w:rsid w:val="00722085"/>
    <w:rsid w:val="00722A49"/>
    <w:rsid w:val="00722D70"/>
    <w:rsid w:val="0073097F"/>
    <w:rsid w:val="0073432E"/>
    <w:rsid w:val="00736619"/>
    <w:rsid w:val="00741A5D"/>
    <w:rsid w:val="0074287B"/>
    <w:rsid w:val="00744B5F"/>
    <w:rsid w:val="00744C42"/>
    <w:rsid w:val="0074536E"/>
    <w:rsid w:val="00753315"/>
    <w:rsid w:val="00755503"/>
    <w:rsid w:val="007620E7"/>
    <w:rsid w:val="007657FF"/>
    <w:rsid w:val="00767CE8"/>
    <w:rsid w:val="0077476F"/>
    <w:rsid w:val="00775683"/>
    <w:rsid w:val="0077634E"/>
    <w:rsid w:val="00776FAB"/>
    <w:rsid w:val="00780954"/>
    <w:rsid w:val="007809CD"/>
    <w:rsid w:val="007872C9"/>
    <w:rsid w:val="0079038C"/>
    <w:rsid w:val="00793DC8"/>
    <w:rsid w:val="007941A2"/>
    <w:rsid w:val="007963E2"/>
    <w:rsid w:val="00797C60"/>
    <w:rsid w:val="007A1088"/>
    <w:rsid w:val="007A2A4B"/>
    <w:rsid w:val="007A4337"/>
    <w:rsid w:val="007A5486"/>
    <w:rsid w:val="007A65BE"/>
    <w:rsid w:val="007B0CBD"/>
    <w:rsid w:val="007B148A"/>
    <w:rsid w:val="007B2C6D"/>
    <w:rsid w:val="007B7537"/>
    <w:rsid w:val="007C21B9"/>
    <w:rsid w:val="007C6BA1"/>
    <w:rsid w:val="007C73CE"/>
    <w:rsid w:val="007D4F5B"/>
    <w:rsid w:val="007E051D"/>
    <w:rsid w:val="007E190A"/>
    <w:rsid w:val="007E4D98"/>
    <w:rsid w:val="007E5119"/>
    <w:rsid w:val="007F04FA"/>
    <w:rsid w:val="007F1162"/>
    <w:rsid w:val="007F246B"/>
    <w:rsid w:val="007F38CF"/>
    <w:rsid w:val="008023D2"/>
    <w:rsid w:val="008050AC"/>
    <w:rsid w:val="00805F05"/>
    <w:rsid w:val="00810583"/>
    <w:rsid w:val="00816FF2"/>
    <w:rsid w:val="00820609"/>
    <w:rsid w:val="00822A34"/>
    <w:rsid w:val="00825448"/>
    <w:rsid w:val="008316C6"/>
    <w:rsid w:val="008322AF"/>
    <w:rsid w:val="00842436"/>
    <w:rsid w:val="008470D1"/>
    <w:rsid w:val="00850649"/>
    <w:rsid w:val="00850F2E"/>
    <w:rsid w:val="00851640"/>
    <w:rsid w:val="00852562"/>
    <w:rsid w:val="00855ADA"/>
    <w:rsid w:val="008619A1"/>
    <w:rsid w:val="00863D49"/>
    <w:rsid w:val="0086594B"/>
    <w:rsid w:val="0087613A"/>
    <w:rsid w:val="008777A2"/>
    <w:rsid w:val="00877C13"/>
    <w:rsid w:val="00881CBC"/>
    <w:rsid w:val="00883F88"/>
    <w:rsid w:val="008847D3"/>
    <w:rsid w:val="0088549F"/>
    <w:rsid w:val="008865C2"/>
    <w:rsid w:val="00886A1B"/>
    <w:rsid w:val="008919F0"/>
    <w:rsid w:val="0089399D"/>
    <w:rsid w:val="00897F68"/>
    <w:rsid w:val="008A4B30"/>
    <w:rsid w:val="008A4D31"/>
    <w:rsid w:val="008A7ACB"/>
    <w:rsid w:val="008B290B"/>
    <w:rsid w:val="008B360B"/>
    <w:rsid w:val="008B391A"/>
    <w:rsid w:val="008B5E3C"/>
    <w:rsid w:val="008C073D"/>
    <w:rsid w:val="008C1E5D"/>
    <w:rsid w:val="008C361C"/>
    <w:rsid w:val="008C458A"/>
    <w:rsid w:val="008C6339"/>
    <w:rsid w:val="008D2C4E"/>
    <w:rsid w:val="008D49E3"/>
    <w:rsid w:val="008D5910"/>
    <w:rsid w:val="008E4E01"/>
    <w:rsid w:val="008F2178"/>
    <w:rsid w:val="008F21E7"/>
    <w:rsid w:val="008F2680"/>
    <w:rsid w:val="008F3BDB"/>
    <w:rsid w:val="008F504C"/>
    <w:rsid w:val="008F6A1A"/>
    <w:rsid w:val="00902487"/>
    <w:rsid w:val="00902EF4"/>
    <w:rsid w:val="00903576"/>
    <w:rsid w:val="009046D5"/>
    <w:rsid w:val="009066DB"/>
    <w:rsid w:val="00907DE7"/>
    <w:rsid w:val="00907E69"/>
    <w:rsid w:val="00911308"/>
    <w:rsid w:val="0091130D"/>
    <w:rsid w:val="00912B2F"/>
    <w:rsid w:val="00916F24"/>
    <w:rsid w:val="009201B1"/>
    <w:rsid w:val="00921A66"/>
    <w:rsid w:val="009316FD"/>
    <w:rsid w:val="00933B8F"/>
    <w:rsid w:val="00946449"/>
    <w:rsid w:val="00946673"/>
    <w:rsid w:val="00946C34"/>
    <w:rsid w:val="00953A44"/>
    <w:rsid w:val="00955BF1"/>
    <w:rsid w:val="00960AD6"/>
    <w:rsid w:val="0096112E"/>
    <w:rsid w:val="00964C54"/>
    <w:rsid w:val="00965A9D"/>
    <w:rsid w:val="00970287"/>
    <w:rsid w:val="00970A73"/>
    <w:rsid w:val="00974E3C"/>
    <w:rsid w:val="0097516A"/>
    <w:rsid w:val="00975FC4"/>
    <w:rsid w:val="00984DD0"/>
    <w:rsid w:val="0098640B"/>
    <w:rsid w:val="00986FD5"/>
    <w:rsid w:val="009872FA"/>
    <w:rsid w:val="00992DC6"/>
    <w:rsid w:val="009946B0"/>
    <w:rsid w:val="009947F5"/>
    <w:rsid w:val="009957C8"/>
    <w:rsid w:val="009A06E1"/>
    <w:rsid w:val="009A4E44"/>
    <w:rsid w:val="009B0479"/>
    <w:rsid w:val="009B2A85"/>
    <w:rsid w:val="009B6DB6"/>
    <w:rsid w:val="009C3840"/>
    <w:rsid w:val="009C73DC"/>
    <w:rsid w:val="009D1554"/>
    <w:rsid w:val="009D5F11"/>
    <w:rsid w:val="00A01695"/>
    <w:rsid w:val="00A02DF6"/>
    <w:rsid w:val="00A0366D"/>
    <w:rsid w:val="00A04944"/>
    <w:rsid w:val="00A07059"/>
    <w:rsid w:val="00A1647E"/>
    <w:rsid w:val="00A165E5"/>
    <w:rsid w:val="00A22E66"/>
    <w:rsid w:val="00A2631A"/>
    <w:rsid w:val="00A269ED"/>
    <w:rsid w:val="00A27039"/>
    <w:rsid w:val="00A278AF"/>
    <w:rsid w:val="00A27A0E"/>
    <w:rsid w:val="00A33BDB"/>
    <w:rsid w:val="00A4008C"/>
    <w:rsid w:val="00A424E2"/>
    <w:rsid w:val="00A44C77"/>
    <w:rsid w:val="00A52C1E"/>
    <w:rsid w:val="00A52DCA"/>
    <w:rsid w:val="00A53428"/>
    <w:rsid w:val="00A555BC"/>
    <w:rsid w:val="00A56967"/>
    <w:rsid w:val="00A56DAC"/>
    <w:rsid w:val="00A62367"/>
    <w:rsid w:val="00A63914"/>
    <w:rsid w:val="00A65605"/>
    <w:rsid w:val="00A66043"/>
    <w:rsid w:val="00A67A93"/>
    <w:rsid w:val="00A733FA"/>
    <w:rsid w:val="00A73E19"/>
    <w:rsid w:val="00A80500"/>
    <w:rsid w:val="00A82AD8"/>
    <w:rsid w:val="00A91724"/>
    <w:rsid w:val="00A917E0"/>
    <w:rsid w:val="00A926A4"/>
    <w:rsid w:val="00A9648C"/>
    <w:rsid w:val="00AA3F73"/>
    <w:rsid w:val="00AA7414"/>
    <w:rsid w:val="00AB0077"/>
    <w:rsid w:val="00AB1219"/>
    <w:rsid w:val="00AC00DF"/>
    <w:rsid w:val="00AC1B2A"/>
    <w:rsid w:val="00AC230D"/>
    <w:rsid w:val="00AC32B6"/>
    <w:rsid w:val="00AC38EE"/>
    <w:rsid w:val="00AD015A"/>
    <w:rsid w:val="00AE2E8E"/>
    <w:rsid w:val="00AE3C9D"/>
    <w:rsid w:val="00AE7072"/>
    <w:rsid w:val="00AE714B"/>
    <w:rsid w:val="00AF1719"/>
    <w:rsid w:val="00AF39E2"/>
    <w:rsid w:val="00B00533"/>
    <w:rsid w:val="00B1549B"/>
    <w:rsid w:val="00B22787"/>
    <w:rsid w:val="00B243F6"/>
    <w:rsid w:val="00B24709"/>
    <w:rsid w:val="00B25354"/>
    <w:rsid w:val="00B343D6"/>
    <w:rsid w:val="00B40553"/>
    <w:rsid w:val="00B40736"/>
    <w:rsid w:val="00B427E6"/>
    <w:rsid w:val="00B42CDD"/>
    <w:rsid w:val="00B44393"/>
    <w:rsid w:val="00B460E1"/>
    <w:rsid w:val="00B56EF2"/>
    <w:rsid w:val="00B57EC5"/>
    <w:rsid w:val="00B6063F"/>
    <w:rsid w:val="00B60989"/>
    <w:rsid w:val="00B653AA"/>
    <w:rsid w:val="00B666C6"/>
    <w:rsid w:val="00B70C1B"/>
    <w:rsid w:val="00B75BF2"/>
    <w:rsid w:val="00B77622"/>
    <w:rsid w:val="00B77F13"/>
    <w:rsid w:val="00B83AD2"/>
    <w:rsid w:val="00B91512"/>
    <w:rsid w:val="00B95220"/>
    <w:rsid w:val="00BA07CC"/>
    <w:rsid w:val="00BA4E77"/>
    <w:rsid w:val="00BB01C0"/>
    <w:rsid w:val="00BB32D6"/>
    <w:rsid w:val="00BB48F2"/>
    <w:rsid w:val="00BB4A58"/>
    <w:rsid w:val="00BC764F"/>
    <w:rsid w:val="00BC7C69"/>
    <w:rsid w:val="00BD49F1"/>
    <w:rsid w:val="00BD61A3"/>
    <w:rsid w:val="00BD6605"/>
    <w:rsid w:val="00BD6829"/>
    <w:rsid w:val="00BD7EFB"/>
    <w:rsid w:val="00BE1AE3"/>
    <w:rsid w:val="00BF7C12"/>
    <w:rsid w:val="00C0044B"/>
    <w:rsid w:val="00C00B24"/>
    <w:rsid w:val="00C0235E"/>
    <w:rsid w:val="00C033BB"/>
    <w:rsid w:val="00C1208E"/>
    <w:rsid w:val="00C144C3"/>
    <w:rsid w:val="00C16FB2"/>
    <w:rsid w:val="00C17154"/>
    <w:rsid w:val="00C17BBE"/>
    <w:rsid w:val="00C3161A"/>
    <w:rsid w:val="00C36612"/>
    <w:rsid w:val="00C40834"/>
    <w:rsid w:val="00C447EC"/>
    <w:rsid w:val="00C46443"/>
    <w:rsid w:val="00C46C26"/>
    <w:rsid w:val="00C5331B"/>
    <w:rsid w:val="00C554F9"/>
    <w:rsid w:val="00C55824"/>
    <w:rsid w:val="00C566EB"/>
    <w:rsid w:val="00C569B4"/>
    <w:rsid w:val="00C62226"/>
    <w:rsid w:val="00C62D8C"/>
    <w:rsid w:val="00C67F50"/>
    <w:rsid w:val="00C709DA"/>
    <w:rsid w:val="00C73636"/>
    <w:rsid w:val="00C8138E"/>
    <w:rsid w:val="00C84039"/>
    <w:rsid w:val="00C849BE"/>
    <w:rsid w:val="00C85712"/>
    <w:rsid w:val="00C876CF"/>
    <w:rsid w:val="00C9293E"/>
    <w:rsid w:val="00C92CFA"/>
    <w:rsid w:val="00C932A0"/>
    <w:rsid w:val="00CA1A80"/>
    <w:rsid w:val="00CA30AA"/>
    <w:rsid w:val="00CA3E2F"/>
    <w:rsid w:val="00CB00D2"/>
    <w:rsid w:val="00CC3076"/>
    <w:rsid w:val="00CD3390"/>
    <w:rsid w:val="00CD6EFD"/>
    <w:rsid w:val="00CD727F"/>
    <w:rsid w:val="00CE0B3C"/>
    <w:rsid w:val="00CE20B2"/>
    <w:rsid w:val="00CE47E7"/>
    <w:rsid w:val="00CE5AC7"/>
    <w:rsid w:val="00CE6622"/>
    <w:rsid w:val="00CE685C"/>
    <w:rsid w:val="00CE7D12"/>
    <w:rsid w:val="00CF1C37"/>
    <w:rsid w:val="00CF1D20"/>
    <w:rsid w:val="00CF38EC"/>
    <w:rsid w:val="00CF437A"/>
    <w:rsid w:val="00CF6A1D"/>
    <w:rsid w:val="00CF75A5"/>
    <w:rsid w:val="00D03A7A"/>
    <w:rsid w:val="00D1042C"/>
    <w:rsid w:val="00D1578E"/>
    <w:rsid w:val="00D22008"/>
    <w:rsid w:val="00D23475"/>
    <w:rsid w:val="00D27080"/>
    <w:rsid w:val="00D31EF9"/>
    <w:rsid w:val="00D33053"/>
    <w:rsid w:val="00D33B4D"/>
    <w:rsid w:val="00D4417A"/>
    <w:rsid w:val="00D45222"/>
    <w:rsid w:val="00D509B7"/>
    <w:rsid w:val="00D52F81"/>
    <w:rsid w:val="00D5342A"/>
    <w:rsid w:val="00D56596"/>
    <w:rsid w:val="00D56A2E"/>
    <w:rsid w:val="00D576D1"/>
    <w:rsid w:val="00D63BD8"/>
    <w:rsid w:val="00D64740"/>
    <w:rsid w:val="00D70907"/>
    <w:rsid w:val="00D70CBE"/>
    <w:rsid w:val="00D73011"/>
    <w:rsid w:val="00D74F20"/>
    <w:rsid w:val="00D75235"/>
    <w:rsid w:val="00D82380"/>
    <w:rsid w:val="00D83D72"/>
    <w:rsid w:val="00D84940"/>
    <w:rsid w:val="00D86450"/>
    <w:rsid w:val="00D900D0"/>
    <w:rsid w:val="00D90BB1"/>
    <w:rsid w:val="00D911FE"/>
    <w:rsid w:val="00DA063F"/>
    <w:rsid w:val="00DA1030"/>
    <w:rsid w:val="00DA1861"/>
    <w:rsid w:val="00DA4B85"/>
    <w:rsid w:val="00DA4E9C"/>
    <w:rsid w:val="00DB2F54"/>
    <w:rsid w:val="00DB47BF"/>
    <w:rsid w:val="00DB7C44"/>
    <w:rsid w:val="00DC0F40"/>
    <w:rsid w:val="00DC2A1F"/>
    <w:rsid w:val="00DC6E50"/>
    <w:rsid w:val="00DD3C7B"/>
    <w:rsid w:val="00DD797D"/>
    <w:rsid w:val="00DE2348"/>
    <w:rsid w:val="00DE4300"/>
    <w:rsid w:val="00DE6F44"/>
    <w:rsid w:val="00DE7089"/>
    <w:rsid w:val="00DF1C10"/>
    <w:rsid w:val="00DF6BD7"/>
    <w:rsid w:val="00DF7281"/>
    <w:rsid w:val="00E03B17"/>
    <w:rsid w:val="00E03FC5"/>
    <w:rsid w:val="00E04031"/>
    <w:rsid w:val="00E10997"/>
    <w:rsid w:val="00E120D1"/>
    <w:rsid w:val="00E151FB"/>
    <w:rsid w:val="00E17670"/>
    <w:rsid w:val="00E273D7"/>
    <w:rsid w:val="00E300DE"/>
    <w:rsid w:val="00E35345"/>
    <w:rsid w:val="00E36E7F"/>
    <w:rsid w:val="00E37362"/>
    <w:rsid w:val="00E521B2"/>
    <w:rsid w:val="00E622CF"/>
    <w:rsid w:val="00E63139"/>
    <w:rsid w:val="00E64125"/>
    <w:rsid w:val="00E6536E"/>
    <w:rsid w:val="00E74594"/>
    <w:rsid w:val="00E75CC0"/>
    <w:rsid w:val="00E77121"/>
    <w:rsid w:val="00E9188F"/>
    <w:rsid w:val="00E930AF"/>
    <w:rsid w:val="00E932F1"/>
    <w:rsid w:val="00E943D6"/>
    <w:rsid w:val="00E94E8B"/>
    <w:rsid w:val="00E95DCC"/>
    <w:rsid w:val="00E97158"/>
    <w:rsid w:val="00EA4B25"/>
    <w:rsid w:val="00EA5DE0"/>
    <w:rsid w:val="00EA7767"/>
    <w:rsid w:val="00EA7BC4"/>
    <w:rsid w:val="00EB1738"/>
    <w:rsid w:val="00EB2E81"/>
    <w:rsid w:val="00EB2E94"/>
    <w:rsid w:val="00EB49E6"/>
    <w:rsid w:val="00EB53D2"/>
    <w:rsid w:val="00EB6FAB"/>
    <w:rsid w:val="00EC5B84"/>
    <w:rsid w:val="00EE3E5D"/>
    <w:rsid w:val="00EE5177"/>
    <w:rsid w:val="00EF035F"/>
    <w:rsid w:val="00EF543E"/>
    <w:rsid w:val="00F018DB"/>
    <w:rsid w:val="00F01E3B"/>
    <w:rsid w:val="00F04566"/>
    <w:rsid w:val="00F074B5"/>
    <w:rsid w:val="00F100C9"/>
    <w:rsid w:val="00F11B4E"/>
    <w:rsid w:val="00F17C62"/>
    <w:rsid w:val="00F316D4"/>
    <w:rsid w:val="00F331D2"/>
    <w:rsid w:val="00F3496C"/>
    <w:rsid w:val="00F40035"/>
    <w:rsid w:val="00F57FE4"/>
    <w:rsid w:val="00F70098"/>
    <w:rsid w:val="00F701EF"/>
    <w:rsid w:val="00F7029A"/>
    <w:rsid w:val="00F70D20"/>
    <w:rsid w:val="00F71A33"/>
    <w:rsid w:val="00F75434"/>
    <w:rsid w:val="00F77F2C"/>
    <w:rsid w:val="00F81B4E"/>
    <w:rsid w:val="00F84B91"/>
    <w:rsid w:val="00F86759"/>
    <w:rsid w:val="00F86F70"/>
    <w:rsid w:val="00F94190"/>
    <w:rsid w:val="00F9515F"/>
    <w:rsid w:val="00FA0402"/>
    <w:rsid w:val="00FA1E1D"/>
    <w:rsid w:val="00FA3762"/>
    <w:rsid w:val="00FA3A5E"/>
    <w:rsid w:val="00FA62D8"/>
    <w:rsid w:val="00FA7E16"/>
    <w:rsid w:val="00FB4830"/>
    <w:rsid w:val="00FB750A"/>
    <w:rsid w:val="00FC007D"/>
    <w:rsid w:val="00FC0D38"/>
    <w:rsid w:val="00FC1AFC"/>
    <w:rsid w:val="00FC373A"/>
    <w:rsid w:val="00FC4D62"/>
    <w:rsid w:val="00FC4D9B"/>
    <w:rsid w:val="00FC63C0"/>
    <w:rsid w:val="00FD1085"/>
    <w:rsid w:val="00FD1D96"/>
    <w:rsid w:val="00FD2856"/>
    <w:rsid w:val="00FD2B7B"/>
    <w:rsid w:val="00FE0CAC"/>
    <w:rsid w:val="00FE7723"/>
    <w:rsid w:val="00FF18A5"/>
    <w:rsid w:val="00FF1D32"/>
    <w:rsid w:val="00FF319D"/>
    <w:rsid w:val="00FF39A2"/>
    <w:rsid w:val="00FF3CAF"/>
    <w:rsid w:val="00FF5428"/>
    <w:rsid w:val="00FF6296"/>
    <w:rsid w:val="00FF6A0B"/>
    <w:rsid w:val="00FF7E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atentStyles>
  <w:style w:type="paragraph" w:default="1" w:styleId="Normal">
    <w:name w:val="Normal"/>
    <w:qFormat/>
    <w:rsid w:val="000037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03701"/>
  </w:style>
  <w:style w:type="paragraph" w:styleId="BalloonText">
    <w:name w:val="Balloon Text"/>
    <w:basedOn w:val="Normal"/>
    <w:link w:val="BalloonTextChar"/>
    <w:uiPriority w:val="99"/>
    <w:semiHidden/>
    <w:unhideWhenUsed/>
    <w:rsid w:val="000037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3701"/>
    <w:rPr>
      <w:rFonts w:ascii="Tahoma" w:hAnsi="Tahoma" w:cs="Tahoma"/>
      <w:sz w:val="16"/>
      <w:szCs w:val="16"/>
    </w:rPr>
  </w:style>
  <w:style w:type="character" w:styleId="Hyperlink">
    <w:name w:val="Hyperlink"/>
    <w:uiPriority w:val="99"/>
    <w:unhideWhenUsed/>
    <w:rsid w:val="003E6BB8"/>
    <w:rPr>
      <w:strike w:val="0"/>
      <w:dstrike w:val="0"/>
      <w:color w:val="316C9D"/>
      <w:u w:val="none"/>
      <w:effect w:val="none"/>
    </w:rPr>
  </w:style>
  <w:style w:type="character" w:styleId="Emphasis">
    <w:name w:val="Emphasis"/>
    <w:uiPriority w:val="20"/>
    <w:qFormat/>
    <w:rsid w:val="00881CBC"/>
    <w:rPr>
      <w:i/>
      <w:iCs/>
    </w:rPr>
  </w:style>
  <w:style w:type="character" w:customStyle="1" w:styleId="xref-sep2">
    <w:name w:val="xref-sep2"/>
    <w:basedOn w:val="DefaultParagraphFont"/>
    <w:rsid w:val="00881CBC"/>
  </w:style>
  <w:style w:type="paragraph" w:styleId="ListParagraph">
    <w:name w:val="List Paragraph"/>
    <w:basedOn w:val="Normal"/>
    <w:uiPriority w:val="34"/>
    <w:qFormat/>
    <w:rsid w:val="00287B88"/>
    <w:pPr>
      <w:ind w:left="720"/>
      <w:contextualSpacing/>
    </w:pPr>
  </w:style>
  <w:style w:type="character" w:styleId="CommentReference">
    <w:name w:val="annotation reference"/>
    <w:uiPriority w:val="99"/>
    <w:semiHidden/>
    <w:unhideWhenUsed/>
    <w:rsid w:val="00D70CBE"/>
    <w:rPr>
      <w:sz w:val="16"/>
      <w:szCs w:val="16"/>
    </w:rPr>
  </w:style>
  <w:style w:type="paragraph" w:styleId="CommentText">
    <w:name w:val="annotation text"/>
    <w:basedOn w:val="Normal"/>
    <w:link w:val="CommentTextChar"/>
    <w:uiPriority w:val="99"/>
    <w:semiHidden/>
    <w:unhideWhenUsed/>
    <w:rsid w:val="00D70CBE"/>
    <w:pPr>
      <w:spacing w:line="240" w:lineRule="auto"/>
    </w:pPr>
    <w:rPr>
      <w:sz w:val="20"/>
      <w:szCs w:val="20"/>
    </w:rPr>
  </w:style>
  <w:style w:type="character" w:customStyle="1" w:styleId="CommentTextChar">
    <w:name w:val="Comment Text Char"/>
    <w:link w:val="CommentText"/>
    <w:uiPriority w:val="99"/>
    <w:semiHidden/>
    <w:rsid w:val="00D70CBE"/>
    <w:rPr>
      <w:sz w:val="20"/>
      <w:szCs w:val="20"/>
    </w:rPr>
  </w:style>
  <w:style w:type="paragraph" w:styleId="CommentSubject">
    <w:name w:val="annotation subject"/>
    <w:basedOn w:val="CommentText"/>
    <w:next w:val="CommentText"/>
    <w:link w:val="CommentSubjectChar"/>
    <w:uiPriority w:val="99"/>
    <w:semiHidden/>
    <w:unhideWhenUsed/>
    <w:rsid w:val="00D70CBE"/>
    <w:rPr>
      <w:b/>
      <w:bCs/>
    </w:rPr>
  </w:style>
  <w:style w:type="character" w:customStyle="1" w:styleId="CommentSubjectChar">
    <w:name w:val="Comment Subject Char"/>
    <w:link w:val="CommentSubject"/>
    <w:uiPriority w:val="99"/>
    <w:semiHidden/>
    <w:rsid w:val="00D70CBE"/>
    <w:rPr>
      <w:b/>
      <w:bCs/>
      <w:sz w:val="20"/>
      <w:szCs w:val="20"/>
    </w:rPr>
  </w:style>
  <w:style w:type="paragraph" w:styleId="BodyText">
    <w:name w:val="Body Text"/>
    <w:basedOn w:val="Normal"/>
    <w:link w:val="BodyTextChar"/>
    <w:rsid w:val="003C0014"/>
    <w:pPr>
      <w:widowControl w:val="0"/>
      <w:tabs>
        <w:tab w:val="left" w:pos="720"/>
        <w:tab w:val="left" w:pos="1440"/>
        <w:tab w:val="left" w:pos="7200"/>
      </w:tabs>
      <w:spacing w:after="0" w:line="320" w:lineRule="atLeast"/>
      <w:ind w:right="1080"/>
      <w:jc w:val="both"/>
    </w:pPr>
    <w:rPr>
      <w:rFonts w:ascii="Times" w:eastAsia="Times New Roman" w:hAnsi="Times"/>
      <w:sz w:val="24"/>
      <w:szCs w:val="20"/>
      <w:lang w:val="en-US"/>
    </w:rPr>
  </w:style>
  <w:style w:type="character" w:customStyle="1" w:styleId="BodyTextChar">
    <w:name w:val="Body Text Char"/>
    <w:basedOn w:val="DefaultParagraphFont"/>
    <w:link w:val="BodyText"/>
    <w:rsid w:val="003C0014"/>
    <w:rPr>
      <w:rFonts w:ascii="Times" w:eastAsia="Times New Roman" w:hAnsi="Times"/>
      <w:szCs w:val="20"/>
      <w:lang w:val="en-US" w:eastAsia="en-US"/>
    </w:rPr>
  </w:style>
  <w:style w:type="paragraph" w:styleId="Header">
    <w:name w:val="header"/>
    <w:basedOn w:val="Normal"/>
    <w:link w:val="HeaderChar"/>
    <w:uiPriority w:val="99"/>
    <w:rsid w:val="00183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FDF"/>
    <w:rPr>
      <w:sz w:val="22"/>
      <w:szCs w:val="22"/>
      <w:lang w:eastAsia="en-US"/>
    </w:rPr>
  </w:style>
  <w:style w:type="paragraph" w:styleId="Footer">
    <w:name w:val="footer"/>
    <w:basedOn w:val="Normal"/>
    <w:link w:val="FooterChar"/>
    <w:uiPriority w:val="99"/>
    <w:rsid w:val="00183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FDF"/>
    <w:rPr>
      <w:sz w:val="22"/>
      <w:szCs w:val="22"/>
      <w:lang w:eastAsia="en-US"/>
    </w:rPr>
  </w:style>
  <w:style w:type="character" w:styleId="LineNumber">
    <w:name w:val="line number"/>
    <w:basedOn w:val="DefaultParagraphFont"/>
    <w:rsid w:val="00183FDF"/>
  </w:style>
  <w:style w:type="character" w:customStyle="1" w:styleId="apple-converted-space">
    <w:name w:val="apple-converted-space"/>
    <w:basedOn w:val="DefaultParagraphFont"/>
    <w:rsid w:val="006A25F6"/>
  </w:style>
  <w:style w:type="character" w:customStyle="1" w:styleId="ref-journal">
    <w:name w:val="ref-journal"/>
    <w:basedOn w:val="DefaultParagraphFont"/>
    <w:rsid w:val="006A25F6"/>
  </w:style>
  <w:style w:type="character" w:customStyle="1" w:styleId="ref-vol">
    <w:name w:val="ref-vol"/>
    <w:basedOn w:val="DefaultParagraphFont"/>
    <w:rsid w:val="006A25F6"/>
  </w:style>
  <w:style w:type="character" w:styleId="FollowedHyperlink">
    <w:name w:val="FollowedHyperlink"/>
    <w:basedOn w:val="DefaultParagraphFont"/>
    <w:rsid w:val="00EF54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6994">
      <w:bodyDiv w:val="1"/>
      <w:marLeft w:val="0"/>
      <w:marRight w:val="0"/>
      <w:marTop w:val="0"/>
      <w:marBottom w:val="0"/>
      <w:divBdr>
        <w:top w:val="none" w:sz="0" w:space="0" w:color="auto"/>
        <w:left w:val="none" w:sz="0" w:space="0" w:color="auto"/>
        <w:bottom w:val="none" w:sz="0" w:space="0" w:color="auto"/>
        <w:right w:val="none" w:sz="0" w:space="0" w:color="auto"/>
      </w:divBdr>
    </w:div>
    <w:div w:id="140732465">
      <w:bodyDiv w:val="1"/>
      <w:marLeft w:val="0"/>
      <w:marRight w:val="0"/>
      <w:marTop w:val="0"/>
      <w:marBottom w:val="0"/>
      <w:divBdr>
        <w:top w:val="none" w:sz="0" w:space="0" w:color="auto"/>
        <w:left w:val="none" w:sz="0" w:space="0" w:color="auto"/>
        <w:bottom w:val="none" w:sz="0" w:space="0" w:color="auto"/>
        <w:right w:val="none" w:sz="0" w:space="0" w:color="auto"/>
      </w:divBdr>
    </w:div>
    <w:div w:id="168957417">
      <w:bodyDiv w:val="1"/>
      <w:marLeft w:val="0"/>
      <w:marRight w:val="0"/>
      <w:marTop w:val="0"/>
      <w:marBottom w:val="0"/>
      <w:divBdr>
        <w:top w:val="none" w:sz="0" w:space="0" w:color="auto"/>
        <w:left w:val="none" w:sz="0" w:space="0" w:color="auto"/>
        <w:bottom w:val="none" w:sz="0" w:space="0" w:color="auto"/>
        <w:right w:val="none" w:sz="0" w:space="0" w:color="auto"/>
      </w:divBdr>
    </w:div>
    <w:div w:id="309019138">
      <w:bodyDiv w:val="1"/>
      <w:marLeft w:val="0"/>
      <w:marRight w:val="0"/>
      <w:marTop w:val="0"/>
      <w:marBottom w:val="0"/>
      <w:divBdr>
        <w:top w:val="none" w:sz="0" w:space="0" w:color="auto"/>
        <w:left w:val="none" w:sz="0" w:space="0" w:color="auto"/>
        <w:bottom w:val="none" w:sz="0" w:space="0" w:color="auto"/>
        <w:right w:val="none" w:sz="0" w:space="0" w:color="auto"/>
      </w:divBdr>
      <w:divsChild>
        <w:div w:id="426729809">
          <w:marLeft w:val="0"/>
          <w:marRight w:val="0"/>
          <w:marTop w:val="0"/>
          <w:marBottom w:val="0"/>
          <w:divBdr>
            <w:top w:val="single" w:sz="18" w:space="0" w:color="6C9D30"/>
            <w:left w:val="single" w:sz="2" w:space="0" w:color="2E2E2E"/>
            <w:bottom w:val="single" w:sz="2" w:space="0" w:color="2E2E2E"/>
            <w:right w:val="single" w:sz="2" w:space="0" w:color="2E2E2E"/>
          </w:divBdr>
          <w:divsChild>
            <w:div w:id="498732994">
              <w:marLeft w:val="0"/>
              <w:marRight w:val="0"/>
              <w:marTop w:val="15"/>
              <w:marBottom w:val="0"/>
              <w:divBdr>
                <w:top w:val="none" w:sz="0" w:space="0" w:color="auto"/>
                <w:left w:val="none" w:sz="0" w:space="0" w:color="auto"/>
                <w:bottom w:val="none" w:sz="0" w:space="0" w:color="auto"/>
                <w:right w:val="none" w:sz="0" w:space="0" w:color="auto"/>
              </w:divBdr>
              <w:divsChild>
                <w:div w:id="5145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9662">
      <w:bodyDiv w:val="1"/>
      <w:marLeft w:val="0"/>
      <w:marRight w:val="0"/>
      <w:marTop w:val="0"/>
      <w:marBottom w:val="0"/>
      <w:divBdr>
        <w:top w:val="none" w:sz="0" w:space="0" w:color="auto"/>
        <w:left w:val="none" w:sz="0" w:space="0" w:color="auto"/>
        <w:bottom w:val="none" w:sz="0" w:space="0" w:color="auto"/>
        <w:right w:val="none" w:sz="0" w:space="0" w:color="auto"/>
      </w:divBdr>
    </w:div>
    <w:div w:id="459766162">
      <w:bodyDiv w:val="1"/>
      <w:marLeft w:val="0"/>
      <w:marRight w:val="0"/>
      <w:marTop w:val="0"/>
      <w:marBottom w:val="0"/>
      <w:divBdr>
        <w:top w:val="none" w:sz="0" w:space="0" w:color="auto"/>
        <w:left w:val="none" w:sz="0" w:space="0" w:color="auto"/>
        <w:bottom w:val="none" w:sz="0" w:space="0" w:color="auto"/>
        <w:right w:val="none" w:sz="0" w:space="0" w:color="auto"/>
      </w:divBdr>
    </w:div>
    <w:div w:id="526061195">
      <w:bodyDiv w:val="1"/>
      <w:marLeft w:val="0"/>
      <w:marRight w:val="0"/>
      <w:marTop w:val="0"/>
      <w:marBottom w:val="0"/>
      <w:divBdr>
        <w:top w:val="none" w:sz="0" w:space="0" w:color="auto"/>
        <w:left w:val="none" w:sz="0" w:space="0" w:color="auto"/>
        <w:bottom w:val="none" w:sz="0" w:space="0" w:color="auto"/>
        <w:right w:val="none" w:sz="0" w:space="0" w:color="auto"/>
      </w:divBdr>
    </w:div>
    <w:div w:id="589433162">
      <w:bodyDiv w:val="1"/>
      <w:marLeft w:val="0"/>
      <w:marRight w:val="0"/>
      <w:marTop w:val="0"/>
      <w:marBottom w:val="0"/>
      <w:divBdr>
        <w:top w:val="none" w:sz="0" w:space="0" w:color="auto"/>
        <w:left w:val="none" w:sz="0" w:space="0" w:color="auto"/>
        <w:bottom w:val="none" w:sz="0" w:space="0" w:color="auto"/>
        <w:right w:val="none" w:sz="0" w:space="0" w:color="auto"/>
      </w:divBdr>
    </w:div>
    <w:div w:id="602222567">
      <w:bodyDiv w:val="1"/>
      <w:marLeft w:val="0"/>
      <w:marRight w:val="0"/>
      <w:marTop w:val="0"/>
      <w:marBottom w:val="0"/>
      <w:divBdr>
        <w:top w:val="none" w:sz="0" w:space="0" w:color="auto"/>
        <w:left w:val="none" w:sz="0" w:space="0" w:color="auto"/>
        <w:bottom w:val="none" w:sz="0" w:space="0" w:color="auto"/>
        <w:right w:val="none" w:sz="0" w:space="0" w:color="auto"/>
      </w:divBdr>
    </w:div>
    <w:div w:id="614022789">
      <w:bodyDiv w:val="1"/>
      <w:marLeft w:val="0"/>
      <w:marRight w:val="0"/>
      <w:marTop w:val="0"/>
      <w:marBottom w:val="0"/>
      <w:divBdr>
        <w:top w:val="none" w:sz="0" w:space="0" w:color="auto"/>
        <w:left w:val="none" w:sz="0" w:space="0" w:color="auto"/>
        <w:bottom w:val="none" w:sz="0" w:space="0" w:color="auto"/>
        <w:right w:val="none" w:sz="0" w:space="0" w:color="auto"/>
      </w:divBdr>
    </w:div>
    <w:div w:id="706178633">
      <w:bodyDiv w:val="1"/>
      <w:marLeft w:val="0"/>
      <w:marRight w:val="0"/>
      <w:marTop w:val="0"/>
      <w:marBottom w:val="0"/>
      <w:divBdr>
        <w:top w:val="none" w:sz="0" w:space="0" w:color="auto"/>
        <w:left w:val="none" w:sz="0" w:space="0" w:color="auto"/>
        <w:bottom w:val="none" w:sz="0" w:space="0" w:color="auto"/>
        <w:right w:val="none" w:sz="0" w:space="0" w:color="auto"/>
      </w:divBdr>
    </w:div>
    <w:div w:id="818810918">
      <w:bodyDiv w:val="1"/>
      <w:marLeft w:val="0"/>
      <w:marRight w:val="0"/>
      <w:marTop w:val="0"/>
      <w:marBottom w:val="0"/>
      <w:divBdr>
        <w:top w:val="none" w:sz="0" w:space="0" w:color="auto"/>
        <w:left w:val="none" w:sz="0" w:space="0" w:color="auto"/>
        <w:bottom w:val="none" w:sz="0" w:space="0" w:color="auto"/>
        <w:right w:val="none" w:sz="0" w:space="0" w:color="auto"/>
      </w:divBdr>
    </w:div>
    <w:div w:id="875853586">
      <w:bodyDiv w:val="1"/>
      <w:marLeft w:val="0"/>
      <w:marRight w:val="0"/>
      <w:marTop w:val="0"/>
      <w:marBottom w:val="0"/>
      <w:divBdr>
        <w:top w:val="none" w:sz="0" w:space="0" w:color="auto"/>
        <w:left w:val="none" w:sz="0" w:space="0" w:color="auto"/>
        <w:bottom w:val="none" w:sz="0" w:space="0" w:color="auto"/>
        <w:right w:val="none" w:sz="0" w:space="0" w:color="auto"/>
      </w:divBdr>
    </w:div>
    <w:div w:id="879438483">
      <w:bodyDiv w:val="1"/>
      <w:marLeft w:val="0"/>
      <w:marRight w:val="0"/>
      <w:marTop w:val="0"/>
      <w:marBottom w:val="0"/>
      <w:divBdr>
        <w:top w:val="none" w:sz="0" w:space="0" w:color="auto"/>
        <w:left w:val="none" w:sz="0" w:space="0" w:color="auto"/>
        <w:bottom w:val="none" w:sz="0" w:space="0" w:color="auto"/>
        <w:right w:val="none" w:sz="0" w:space="0" w:color="auto"/>
      </w:divBdr>
    </w:div>
    <w:div w:id="889918784">
      <w:bodyDiv w:val="1"/>
      <w:marLeft w:val="0"/>
      <w:marRight w:val="0"/>
      <w:marTop w:val="0"/>
      <w:marBottom w:val="0"/>
      <w:divBdr>
        <w:top w:val="none" w:sz="0" w:space="0" w:color="auto"/>
        <w:left w:val="none" w:sz="0" w:space="0" w:color="auto"/>
        <w:bottom w:val="none" w:sz="0" w:space="0" w:color="auto"/>
        <w:right w:val="none" w:sz="0" w:space="0" w:color="auto"/>
      </w:divBdr>
      <w:divsChild>
        <w:div w:id="1927692514">
          <w:marLeft w:val="0"/>
          <w:marRight w:val="0"/>
          <w:marTop w:val="150"/>
          <w:marBottom w:val="0"/>
          <w:divBdr>
            <w:top w:val="none" w:sz="0" w:space="0" w:color="auto"/>
            <w:left w:val="none" w:sz="0" w:space="0" w:color="auto"/>
            <w:bottom w:val="none" w:sz="0" w:space="0" w:color="auto"/>
            <w:right w:val="none" w:sz="0" w:space="0" w:color="auto"/>
          </w:divBdr>
          <w:divsChild>
            <w:div w:id="1024865457">
              <w:marLeft w:val="0"/>
              <w:marRight w:val="0"/>
              <w:marTop w:val="0"/>
              <w:marBottom w:val="0"/>
              <w:divBdr>
                <w:top w:val="none" w:sz="0" w:space="0" w:color="auto"/>
                <w:left w:val="none" w:sz="0" w:space="0" w:color="auto"/>
                <w:bottom w:val="none" w:sz="0" w:space="0" w:color="auto"/>
                <w:right w:val="none" w:sz="0" w:space="0" w:color="auto"/>
              </w:divBdr>
              <w:divsChild>
                <w:div w:id="2196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0538">
      <w:bodyDiv w:val="1"/>
      <w:marLeft w:val="0"/>
      <w:marRight w:val="0"/>
      <w:marTop w:val="0"/>
      <w:marBottom w:val="0"/>
      <w:divBdr>
        <w:top w:val="none" w:sz="0" w:space="0" w:color="auto"/>
        <w:left w:val="none" w:sz="0" w:space="0" w:color="auto"/>
        <w:bottom w:val="none" w:sz="0" w:space="0" w:color="auto"/>
        <w:right w:val="none" w:sz="0" w:space="0" w:color="auto"/>
      </w:divBdr>
    </w:div>
    <w:div w:id="1011223305">
      <w:bodyDiv w:val="1"/>
      <w:marLeft w:val="0"/>
      <w:marRight w:val="0"/>
      <w:marTop w:val="0"/>
      <w:marBottom w:val="0"/>
      <w:divBdr>
        <w:top w:val="none" w:sz="0" w:space="0" w:color="auto"/>
        <w:left w:val="none" w:sz="0" w:space="0" w:color="auto"/>
        <w:bottom w:val="none" w:sz="0" w:space="0" w:color="auto"/>
        <w:right w:val="none" w:sz="0" w:space="0" w:color="auto"/>
      </w:divBdr>
    </w:div>
    <w:div w:id="1032152843">
      <w:bodyDiv w:val="1"/>
      <w:marLeft w:val="0"/>
      <w:marRight w:val="0"/>
      <w:marTop w:val="0"/>
      <w:marBottom w:val="0"/>
      <w:divBdr>
        <w:top w:val="none" w:sz="0" w:space="0" w:color="auto"/>
        <w:left w:val="none" w:sz="0" w:space="0" w:color="auto"/>
        <w:bottom w:val="none" w:sz="0" w:space="0" w:color="auto"/>
        <w:right w:val="none" w:sz="0" w:space="0" w:color="auto"/>
      </w:divBdr>
      <w:divsChild>
        <w:div w:id="1182401641">
          <w:marLeft w:val="0"/>
          <w:marRight w:val="0"/>
          <w:marTop w:val="150"/>
          <w:marBottom w:val="0"/>
          <w:divBdr>
            <w:top w:val="none" w:sz="0" w:space="0" w:color="auto"/>
            <w:left w:val="none" w:sz="0" w:space="0" w:color="auto"/>
            <w:bottom w:val="none" w:sz="0" w:space="0" w:color="auto"/>
            <w:right w:val="none" w:sz="0" w:space="0" w:color="auto"/>
          </w:divBdr>
          <w:divsChild>
            <w:div w:id="1230926177">
              <w:marLeft w:val="0"/>
              <w:marRight w:val="0"/>
              <w:marTop w:val="0"/>
              <w:marBottom w:val="0"/>
              <w:divBdr>
                <w:top w:val="none" w:sz="0" w:space="0" w:color="auto"/>
                <w:left w:val="none" w:sz="0" w:space="0" w:color="auto"/>
                <w:bottom w:val="none" w:sz="0" w:space="0" w:color="auto"/>
                <w:right w:val="none" w:sz="0" w:space="0" w:color="auto"/>
              </w:divBdr>
              <w:divsChild>
                <w:div w:id="293482675">
                  <w:marLeft w:val="0"/>
                  <w:marRight w:val="0"/>
                  <w:marTop w:val="0"/>
                  <w:marBottom w:val="0"/>
                  <w:divBdr>
                    <w:top w:val="none" w:sz="0" w:space="0" w:color="auto"/>
                    <w:left w:val="none" w:sz="0" w:space="0" w:color="auto"/>
                    <w:bottom w:val="none" w:sz="0" w:space="0" w:color="auto"/>
                    <w:right w:val="none" w:sz="0" w:space="0" w:color="auto"/>
                  </w:divBdr>
                  <w:divsChild>
                    <w:div w:id="186335847">
                      <w:marLeft w:val="0"/>
                      <w:marRight w:val="0"/>
                      <w:marTop w:val="0"/>
                      <w:marBottom w:val="0"/>
                      <w:divBdr>
                        <w:top w:val="none" w:sz="0" w:space="0" w:color="auto"/>
                        <w:left w:val="none" w:sz="0" w:space="0" w:color="auto"/>
                        <w:bottom w:val="none" w:sz="0" w:space="0" w:color="auto"/>
                        <w:right w:val="none" w:sz="0" w:space="0" w:color="auto"/>
                      </w:divBdr>
                      <w:divsChild>
                        <w:div w:id="781152721">
                          <w:marLeft w:val="0"/>
                          <w:marRight w:val="0"/>
                          <w:marTop w:val="0"/>
                          <w:marBottom w:val="0"/>
                          <w:divBdr>
                            <w:top w:val="none" w:sz="0" w:space="0" w:color="auto"/>
                            <w:left w:val="none" w:sz="0" w:space="0" w:color="auto"/>
                            <w:bottom w:val="none" w:sz="0" w:space="0" w:color="auto"/>
                            <w:right w:val="none" w:sz="0" w:space="0" w:color="auto"/>
                          </w:divBdr>
                          <w:divsChild>
                            <w:div w:id="1010328282">
                              <w:marLeft w:val="0"/>
                              <w:marRight w:val="0"/>
                              <w:marTop w:val="0"/>
                              <w:marBottom w:val="0"/>
                              <w:divBdr>
                                <w:top w:val="none" w:sz="0" w:space="0" w:color="auto"/>
                                <w:left w:val="none" w:sz="0" w:space="0" w:color="auto"/>
                                <w:bottom w:val="none" w:sz="0" w:space="0" w:color="auto"/>
                                <w:right w:val="none" w:sz="0" w:space="0" w:color="auto"/>
                              </w:divBdr>
                            </w:div>
                            <w:div w:id="19344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777710">
      <w:bodyDiv w:val="1"/>
      <w:marLeft w:val="0"/>
      <w:marRight w:val="0"/>
      <w:marTop w:val="0"/>
      <w:marBottom w:val="0"/>
      <w:divBdr>
        <w:top w:val="none" w:sz="0" w:space="0" w:color="auto"/>
        <w:left w:val="none" w:sz="0" w:space="0" w:color="auto"/>
        <w:bottom w:val="none" w:sz="0" w:space="0" w:color="auto"/>
        <w:right w:val="none" w:sz="0" w:space="0" w:color="auto"/>
      </w:divBdr>
    </w:div>
    <w:div w:id="1161779008">
      <w:bodyDiv w:val="1"/>
      <w:marLeft w:val="0"/>
      <w:marRight w:val="0"/>
      <w:marTop w:val="0"/>
      <w:marBottom w:val="0"/>
      <w:divBdr>
        <w:top w:val="none" w:sz="0" w:space="0" w:color="auto"/>
        <w:left w:val="none" w:sz="0" w:space="0" w:color="auto"/>
        <w:bottom w:val="none" w:sz="0" w:space="0" w:color="auto"/>
        <w:right w:val="none" w:sz="0" w:space="0" w:color="auto"/>
      </w:divBdr>
      <w:divsChild>
        <w:div w:id="189150330">
          <w:marLeft w:val="0"/>
          <w:marRight w:val="0"/>
          <w:marTop w:val="0"/>
          <w:marBottom w:val="0"/>
          <w:divBdr>
            <w:top w:val="single" w:sz="12" w:space="0" w:color="6C9D30"/>
            <w:left w:val="single" w:sz="2" w:space="0" w:color="2E2E2E"/>
            <w:bottom w:val="single" w:sz="2" w:space="0" w:color="2E2E2E"/>
            <w:right w:val="single" w:sz="2" w:space="0" w:color="2E2E2E"/>
          </w:divBdr>
          <w:divsChild>
            <w:div w:id="1907451454">
              <w:marLeft w:val="0"/>
              <w:marRight w:val="0"/>
              <w:marTop w:val="12"/>
              <w:marBottom w:val="0"/>
              <w:divBdr>
                <w:top w:val="none" w:sz="0" w:space="0" w:color="auto"/>
                <w:left w:val="none" w:sz="0" w:space="0" w:color="auto"/>
                <w:bottom w:val="none" w:sz="0" w:space="0" w:color="auto"/>
                <w:right w:val="none" w:sz="0" w:space="0" w:color="auto"/>
              </w:divBdr>
              <w:divsChild>
                <w:div w:id="305473485">
                  <w:marLeft w:val="0"/>
                  <w:marRight w:val="0"/>
                  <w:marTop w:val="0"/>
                  <w:marBottom w:val="0"/>
                  <w:divBdr>
                    <w:top w:val="none" w:sz="0" w:space="0" w:color="auto"/>
                    <w:left w:val="none" w:sz="0" w:space="0" w:color="auto"/>
                    <w:bottom w:val="none" w:sz="0" w:space="0" w:color="auto"/>
                    <w:right w:val="none" w:sz="0" w:space="0" w:color="auto"/>
                  </w:divBdr>
                  <w:divsChild>
                    <w:div w:id="898201605">
                      <w:marLeft w:val="0"/>
                      <w:marRight w:val="0"/>
                      <w:marTop w:val="0"/>
                      <w:marBottom w:val="0"/>
                      <w:divBdr>
                        <w:top w:val="none" w:sz="0" w:space="0" w:color="auto"/>
                        <w:left w:val="none" w:sz="0" w:space="0" w:color="auto"/>
                        <w:bottom w:val="none" w:sz="0" w:space="0" w:color="auto"/>
                        <w:right w:val="none" w:sz="0" w:space="0" w:color="auto"/>
                      </w:divBdr>
                      <w:divsChild>
                        <w:div w:id="2026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07920">
      <w:bodyDiv w:val="1"/>
      <w:marLeft w:val="0"/>
      <w:marRight w:val="0"/>
      <w:marTop w:val="0"/>
      <w:marBottom w:val="0"/>
      <w:divBdr>
        <w:top w:val="none" w:sz="0" w:space="0" w:color="auto"/>
        <w:left w:val="none" w:sz="0" w:space="0" w:color="auto"/>
        <w:bottom w:val="none" w:sz="0" w:space="0" w:color="auto"/>
        <w:right w:val="none" w:sz="0" w:space="0" w:color="auto"/>
      </w:divBdr>
      <w:divsChild>
        <w:div w:id="1334798819">
          <w:marLeft w:val="0"/>
          <w:marRight w:val="0"/>
          <w:marTop w:val="0"/>
          <w:marBottom w:val="0"/>
          <w:divBdr>
            <w:top w:val="none" w:sz="0" w:space="0" w:color="auto"/>
            <w:left w:val="none" w:sz="0" w:space="0" w:color="auto"/>
            <w:bottom w:val="none" w:sz="0" w:space="0" w:color="auto"/>
            <w:right w:val="none" w:sz="0" w:space="0" w:color="auto"/>
          </w:divBdr>
          <w:divsChild>
            <w:div w:id="235942147">
              <w:marLeft w:val="0"/>
              <w:marRight w:val="0"/>
              <w:marTop w:val="0"/>
              <w:marBottom w:val="0"/>
              <w:divBdr>
                <w:top w:val="none" w:sz="0" w:space="0" w:color="auto"/>
                <w:left w:val="none" w:sz="0" w:space="0" w:color="auto"/>
                <w:bottom w:val="none" w:sz="0" w:space="0" w:color="auto"/>
                <w:right w:val="none" w:sz="0" w:space="0" w:color="auto"/>
              </w:divBdr>
              <w:divsChild>
                <w:div w:id="1917593453">
                  <w:marLeft w:val="0"/>
                  <w:marRight w:val="0"/>
                  <w:marTop w:val="0"/>
                  <w:marBottom w:val="0"/>
                  <w:divBdr>
                    <w:top w:val="none" w:sz="0" w:space="0" w:color="auto"/>
                    <w:left w:val="none" w:sz="0" w:space="0" w:color="auto"/>
                    <w:bottom w:val="none" w:sz="0" w:space="0" w:color="auto"/>
                    <w:right w:val="none" w:sz="0" w:space="0" w:color="auto"/>
                  </w:divBdr>
                  <w:divsChild>
                    <w:div w:id="1468279821">
                      <w:marLeft w:val="0"/>
                      <w:marRight w:val="0"/>
                      <w:marTop w:val="0"/>
                      <w:marBottom w:val="0"/>
                      <w:divBdr>
                        <w:top w:val="none" w:sz="0" w:space="0" w:color="auto"/>
                        <w:left w:val="none" w:sz="0" w:space="0" w:color="auto"/>
                        <w:bottom w:val="none" w:sz="0" w:space="0" w:color="auto"/>
                        <w:right w:val="none" w:sz="0" w:space="0" w:color="auto"/>
                      </w:divBdr>
                      <w:divsChild>
                        <w:div w:id="1556353054">
                          <w:marLeft w:val="0"/>
                          <w:marRight w:val="0"/>
                          <w:marTop w:val="0"/>
                          <w:marBottom w:val="0"/>
                          <w:divBdr>
                            <w:top w:val="none" w:sz="0" w:space="0" w:color="auto"/>
                            <w:left w:val="none" w:sz="0" w:space="0" w:color="auto"/>
                            <w:bottom w:val="none" w:sz="0" w:space="0" w:color="auto"/>
                            <w:right w:val="none" w:sz="0" w:space="0" w:color="auto"/>
                          </w:divBdr>
                          <w:divsChild>
                            <w:div w:id="453401882">
                              <w:marLeft w:val="0"/>
                              <w:marRight w:val="0"/>
                              <w:marTop w:val="0"/>
                              <w:marBottom w:val="0"/>
                              <w:divBdr>
                                <w:top w:val="none" w:sz="0" w:space="0" w:color="auto"/>
                                <w:left w:val="none" w:sz="0" w:space="0" w:color="auto"/>
                                <w:bottom w:val="none" w:sz="0" w:space="0" w:color="auto"/>
                                <w:right w:val="none" w:sz="0" w:space="0" w:color="auto"/>
                              </w:divBdr>
                              <w:divsChild>
                                <w:div w:id="1347714247">
                                  <w:marLeft w:val="0"/>
                                  <w:marRight w:val="0"/>
                                  <w:marTop w:val="0"/>
                                  <w:marBottom w:val="0"/>
                                  <w:divBdr>
                                    <w:top w:val="none" w:sz="0" w:space="0" w:color="auto"/>
                                    <w:left w:val="none" w:sz="0" w:space="0" w:color="auto"/>
                                    <w:bottom w:val="none" w:sz="0" w:space="0" w:color="auto"/>
                                    <w:right w:val="none" w:sz="0" w:space="0" w:color="auto"/>
                                  </w:divBdr>
                                  <w:divsChild>
                                    <w:div w:id="291595096">
                                      <w:marLeft w:val="0"/>
                                      <w:marRight w:val="0"/>
                                      <w:marTop w:val="0"/>
                                      <w:marBottom w:val="0"/>
                                      <w:divBdr>
                                        <w:top w:val="none" w:sz="0" w:space="0" w:color="auto"/>
                                        <w:left w:val="none" w:sz="0" w:space="0" w:color="auto"/>
                                        <w:bottom w:val="none" w:sz="0" w:space="0" w:color="auto"/>
                                        <w:right w:val="none" w:sz="0" w:space="0" w:color="auto"/>
                                      </w:divBdr>
                                    </w:div>
                                    <w:div w:id="1727024727">
                                      <w:marLeft w:val="0"/>
                                      <w:marRight w:val="0"/>
                                      <w:marTop w:val="0"/>
                                      <w:marBottom w:val="0"/>
                                      <w:divBdr>
                                        <w:top w:val="none" w:sz="0" w:space="0" w:color="auto"/>
                                        <w:left w:val="none" w:sz="0" w:space="0" w:color="auto"/>
                                        <w:bottom w:val="none" w:sz="0" w:space="0" w:color="auto"/>
                                        <w:right w:val="none" w:sz="0" w:space="0" w:color="auto"/>
                                      </w:divBdr>
                                    </w:div>
                                    <w:div w:id="19232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8442">
      <w:bodyDiv w:val="1"/>
      <w:marLeft w:val="0"/>
      <w:marRight w:val="0"/>
      <w:marTop w:val="0"/>
      <w:marBottom w:val="0"/>
      <w:divBdr>
        <w:top w:val="none" w:sz="0" w:space="0" w:color="auto"/>
        <w:left w:val="none" w:sz="0" w:space="0" w:color="auto"/>
        <w:bottom w:val="none" w:sz="0" w:space="0" w:color="auto"/>
        <w:right w:val="none" w:sz="0" w:space="0" w:color="auto"/>
      </w:divBdr>
    </w:div>
    <w:div w:id="1246451343">
      <w:bodyDiv w:val="1"/>
      <w:marLeft w:val="0"/>
      <w:marRight w:val="0"/>
      <w:marTop w:val="0"/>
      <w:marBottom w:val="0"/>
      <w:divBdr>
        <w:top w:val="none" w:sz="0" w:space="0" w:color="auto"/>
        <w:left w:val="none" w:sz="0" w:space="0" w:color="auto"/>
        <w:bottom w:val="none" w:sz="0" w:space="0" w:color="auto"/>
        <w:right w:val="none" w:sz="0" w:space="0" w:color="auto"/>
      </w:divBdr>
    </w:div>
    <w:div w:id="1353532414">
      <w:bodyDiv w:val="1"/>
      <w:marLeft w:val="0"/>
      <w:marRight w:val="0"/>
      <w:marTop w:val="0"/>
      <w:marBottom w:val="0"/>
      <w:divBdr>
        <w:top w:val="none" w:sz="0" w:space="0" w:color="auto"/>
        <w:left w:val="none" w:sz="0" w:space="0" w:color="auto"/>
        <w:bottom w:val="none" w:sz="0" w:space="0" w:color="auto"/>
        <w:right w:val="none" w:sz="0" w:space="0" w:color="auto"/>
      </w:divBdr>
    </w:div>
    <w:div w:id="1367025073">
      <w:bodyDiv w:val="1"/>
      <w:marLeft w:val="0"/>
      <w:marRight w:val="0"/>
      <w:marTop w:val="0"/>
      <w:marBottom w:val="0"/>
      <w:divBdr>
        <w:top w:val="none" w:sz="0" w:space="0" w:color="auto"/>
        <w:left w:val="none" w:sz="0" w:space="0" w:color="auto"/>
        <w:bottom w:val="none" w:sz="0" w:space="0" w:color="auto"/>
        <w:right w:val="none" w:sz="0" w:space="0" w:color="auto"/>
      </w:divBdr>
      <w:divsChild>
        <w:div w:id="102000513">
          <w:marLeft w:val="0"/>
          <w:marRight w:val="0"/>
          <w:marTop w:val="0"/>
          <w:marBottom w:val="0"/>
          <w:divBdr>
            <w:top w:val="none" w:sz="0" w:space="0" w:color="auto"/>
            <w:left w:val="none" w:sz="0" w:space="0" w:color="auto"/>
            <w:bottom w:val="none" w:sz="0" w:space="0" w:color="auto"/>
            <w:right w:val="none" w:sz="0" w:space="0" w:color="auto"/>
          </w:divBdr>
        </w:div>
      </w:divsChild>
    </w:div>
    <w:div w:id="1479616800">
      <w:bodyDiv w:val="1"/>
      <w:marLeft w:val="0"/>
      <w:marRight w:val="0"/>
      <w:marTop w:val="0"/>
      <w:marBottom w:val="0"/>
      <w:divBdr>
        <w:top w:val="none" w:sz="0" w:space="0" w:color="auto"/>
        <w:left w:val="none" w:sz="0" w:space="0" w:color="auto"/>
        <w:bottom w:val="none" w:sz="0" w:space="0" w:color="auto"/>
        <w:right w:val="none" w:sz="0" w:space="0" w:color="auto"/>
      </w:divBdr>
      <w:divsChild>
        <w:div w:id="792941176">
          <w:marLeft w:val="0"/>
          <w:marRight w:val="0"/>
          <w:marTop w:val="150"/>
          <w:marBottom w:val="0"/>
          <w:divBdr>
            <w:top w:val="none" w:sz="0" w:space="0" w:color="auto"/>
            <w:left w:val="none" w:sz="0" w:space="0" w:color="auto"/>
            <w:bottom w:val="none" w:sz="0" w:space="0" w:color="auto"/>
            <w:right w:val="none" w:sz="0" w:space="0" w:color="auto"/>
          </w:divBdr>
          <w:divsChild>
            <w:div w:id="162089170">
              <w:marLeft w:val="0"/>
              <w:marRight w:val="0"/>
              <w:marTop w:val="0"/>
              <w:marBottom w:val="0"/>
              <w:divBdr>
                <w:top w:val="none" w:sz="0" w:space="0" w:color="auto"/>
                <w:left w:val="none" w:sz="0" w:space="0" w:color="auto"/>
                <w:bottom w:val="none" w:sz="0" w:space="0" w:color="auto"/>
                <w:right w:val="none" w:sz="0" w:space="0" w:color="auto"/>
              </w:divBdr>
              <w:divsChild>
                <w:div w:id="1603076463">
                  <w:marLeft w:val="0"/>
                  <w:marRight w:val="0"/>
                  <w:marTop w:val="0"/>
                  <w:marBottom w:val="0"/>
                  <w:divBdr>
                    <w:top w:val="none" w:sz="0" w:space="0" w:color="auto"/>
                    <w:left w:val="none" w:sz="0" w:space="0" w:color="auto"/>
                    <w:bottom w:val="none" w:sz="0" w:space="0" w:color="auto"/>
                    <w:right w:val="none" w:sz="0" w:space="0" w:color="auto"/>
                  </w:divBdr>
                  <w:divsChild>
                    <w:div w:id="2052727503">
                      <w:marLeft w:val="0"/>
                      <w:marRight w:val="0"/>
                      <w:marTop w:val="0"/>
                      <w:marBottom w:val="0"/>
                      <w:divBdr>
                        <w:top w:val="none" w:sz="0" w:space="0" w:color="auto"/>
                        <w:left w:val="none" w:sz="0" w:space="0" w:color="auto"/>
                        <w:bottom w:val="none" w:sz="0" w:space="0" w:color="auto"/>
                        <w:right w:val="none" w:sz="0" w:space="0" w:color="auto"/>
                      </w:divBdr>
                      <w:divsChild>
                        <w:div w:id="1144934502">
                          <w:marLeft w:val="0"/>
                          <w:marRight w:val="0"/>
                          <w:marTop w:val="0"/>
                          <w:marBottom w:val="0"/>
                          <w:divBdr>
                            <w:top w:val="none" w:sz="0" w:space="0" w:color="auto"/>
                            <w:left w:val="none" w:sz="0" w:space="0" w:color="auto"/>
                            <w:bottom w:val="none" w:sz="0" w:space="0" w:color="auto"/>
                            <w:right w:val="none" w:sz="0" w:space="0" w:color="auto"/>
                          </w:divBdr>
                          <w:divsChild>
                            <w:div w:id="138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867">
      <w:bodyDiv w:val="1"/>
      <w:marLeft w:val="0"/>
      <w:marRight w:val="0"/>
      <w:marTop w:val="0"/>
      <w:marBottom w:val="0"/>
      <w:divBdr>
        <w:top w:val="none" w:sz="0" w:space="0" w:color="auto"/>
        <w:left w:val="none" w:sz="0" w:space="0" w:color="auto"/>
        <w:bottom w:val="none" w:sz="0" w:space="0" w:color="auto"/>
        <w:right w:val="none" w:sz="0" w:space="0" w:color="auto"/>
      </w:divBdr>
    </w:div>
    <w:div w:id="1529950941">
      <w:bodyDiv w:val="1"/>
      <w:marLeft w:val="0"/>
      <w:marRight w:val="0"/>
      <w:marTop w:val="0"/>
      <w:marBottom w:val="0"/>
      <w:divBdr>
        <w:top w:val="none" w:sz="0" w:space="0" w:color="auto"/>
        <w:left w:val="none" w:sz="0" w:space="0" w:color="auto"/>
        <w:bottom w:val="none" w:sz="0" w:space="0" w:color="auto"/>
        <w:right w:val="none" w:sz="0" w:space="0" w:color="auto"/>
      </w:divBdr>
    </w:div>
    <w:div w:id="1608154203">
      <w:bodyDiv w:val="1"/>
      <w:marLeft w:val="0"/>
      <w:marRight w:val="0"/>
      <w:marTop w:val="0"/>
      <w:marBottom w:val="0"/>
      <w:divBdr>
        <w:top w:val="none" w:sz="0" w:space="0" w:color="auto"/>
        <w:left w:val="none" w:sz="0" w:space="0" w:color="auto"/>
        <w:bottom w:val="none" w:sz="0" w:space="0" w:color="auto"/>
        <w:right w:val="none" w:sz="0" w:space="0" w:color="auto"/>
      </w:divBdr>
    </w:div>
    <w:div w:id="1829978773">
      <w:bodyDiv w:val="1"/>
      <w:marLeft w:val="0"/>
      <w:marRight w:val="0"/>
      <w:marTop w:val="0"/>
      <w:marBottom w:val="0"/>
      <w:divBdr>
        <w:top w:val="none" w:sz="0" w:space="0" w:color="auto"/>
        <w:left w:val="none" w:sz="0" w:space="0" w:color="auto"/>
        <w:bottom w:val="none" w:sz="0" w:space="0" w:color="auto"/>
        <w:right w:val="none" w:sz="0" w:space="0" w:color="auto"/>
      </w:divBdr>
    </w:div>
    <w:div w:id="1867213780">
      <w:bodyDiv w:val="1"/>
      <w:marLeft w:val="0"/>
      <w:marRight w:val="0"/>
      <w:marTop w:val="0"/>
      <w:marBottom w:val="0"/>
      <w:divBdr>
        <w:top w:val="none" w:sz="0" w:space="0" w:color="auto"/>
        <w:left w:val="none" w:sz="0" w:space="0" w:color="auto"/>
        <w:bottom w:val="none" w:sz="0" w:space="0" w:color="auto"/>
        <w:right w:val="none" w:sz="0" w:space="0" w:color="auto"/>
      </w:divBdr>
      <w:divsChild>
        <w:div w:id="1786465735">
          <w:marLeft w:val="0"/>
          <w:marRight w:val="0"/>
          <w:marTop w:val="0"/>
          <w:marBottom w:val="0"/>
          <w:divBdr>
            <w:top w:val="single" w:sz="18" w:space="0" w:color="6C9D30"/>
            <w:left w:val="single" w:sz="2" w:space="0" w:color="2E2E2E"/>
            <w:bottom w:val="single" w:sz="2" w:space="0" w:color="2E2E2E"/>
            <w:right w:val="single" w:sz="2" w:space="0" w:color="2E2E2E"/>
          </w:divBdr>
          <w:divsChild>
            <w:div w:id="366416022">
              <w:marLeft w:val="0"/>
              <w:marRight w:val="0"/>
              <w:marTop w:val="15"/>
              <w:marBottom w:val="0"/>
              <w:divBdr>
                <w:top w:val="none" w:sz="0" w:space="0" w:color="auto"/>
                <w:left w:val="none" w:sz="0" w:space="0" w:color="auto"/>
                <w:bottom w:val="none" w:sz="0" w:space="0" w:color="auto"/>
                <w:right w:val="none" w:sz="0" w:space="0" w:color="auto"/>
              </w:divBdr>
              <w:divsChild>
                <w:div w:id="1898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4878">
      <w:bodyDiv w:val="1"/>
      <w:marLeft w:val="0"/>
      <w:marRight w:val="0"/>
      <w:marTop w:val="0"/>
      <w:marBottom w:val="0"/>
      <w:divBdr>
        <w:top w:val="none" w:sz="0" w:space="0" w:color="auto"/>
        <w:left w:val="none" w:sz="0" w:space="0" w:color="auto"/>
        <w:bottom w:val="none" w:sz="0" w:space="0" w:color="auto"/>
        <w:right w:val="none" w:sz="0" w:space="0" w:color="auto"/>
      </w:divBdr>
    </w:div>
    <w:div w:id="21453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g.emb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vid.ncifcrf.gov/content.jsp?file=release.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toscape.org/download_old_vers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vid.ncifcrf.gov/content.jsp?file=release.html" TargetMode="External"/><Relationship Id="rId4" Type="http://schemas.openxmlformats.org/officeDocument/2006/relationships/settings" Target="settings.xml"/><Relationship Id="rId9" Type="http://schemas.openxmlformats.org/officeDocument/2006/relationships/hyperlink" Target="http://www.cytoscape.org/download_old_vers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E6C7F-8B50-453E-A63B-A731A85F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31459</CharactersWithSpaces>
  <SharedDoc>false</SharedDoc>
  <HLinks>
    <vt:vector size="6" baseType="variant">
      <vt:variant>
        <vt:i4>196653</vt:i4>
      </vt:variant>
      <vt:variant>
        <vt:i4>0</vt:i4>
      </vt:variant>
      <vt:variant>
        <vt:i4>0</vt:i4>
      </vt:variant>
      <vt:variant>
        <vt:i4>5</vt:i4>
      </vt:variant>
      <vt:variant>
        <vt:lpwstr>mailto:S.Valappil@liv.ac.uk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sabeel</dc:creator>
  <cp:lastModifiedBy>sabeel</cp:lastModifiedBy>
  <cp:revision>2</cp:revision>
  <cp:lastPrinted>2015-11-16T17:14:00Z</cp:lastPrinted>
  <dcterms:created xsi:type="dcterms:W3CDTF">2016-01-29T09:54:00Z</dcterms:created>
  <dcterms:modified xsi:type="dcterms:W3CDTF">2016-01-29T09:54:00Z</dcterms:modified>
</cp:coreProperties>
</file>