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93CAA" w14:textId="77777777" w:rsidR="00D1076C" w:rsidRDefault="009D3A38" w:rsidP="009D3A38">
      <w:pPr>
        <w:spacing w:line="480" w:lineRule="auto"/>
        <w:jc w:val="center"/>
        <w:rPr>
          <w:rFonts w:ascii="Arial" w:hAnsi="Arial" w:cs="Arial"/>
          <w:b/>
        </w:rPr>
      </w:pPr>
      <w:bookmarkStart w:id="0" w:name="_GoBack"/>
      <w:bookmarkEnd w:id="0"/>
      <w:r w:rsidRPr="009D3A38">
        <w:rPr>
          <w:rFonts w:ascii="Arial" w:hAnsi="Arial" w:cs="Arial"/>
          <w:b/>
        </w:rPr>
        <w:t>A field-level examination of the adoption of sustainable procurement in the social housing sector</w:t>
      </w:r>
    </w:p>
    <w:p w14:paraId="64C920F2" w14:textId="77777777" w:rsidR="00CE7FFD" w:rsidRPr="009D3A38" w:rsidRDefault="00CE7FFD" w:rsidP="009D3A38">
      <w:pPr>
        <w:spacing w:line="480" w:lineRule="auto"/>
        <w:jc w:val="center"/>
        <w:rPr>
          <w:rFonts w:ascii="Arial" w:hAnsi="Arial" w:cs="Arial"/>
          <w:b/>
        </w:rPr>
      </w:pPr>
    </w:p>
    <w:p w14:paraId="1301BFEE" w14:textId="77777777" w:rsidR="001566CC" w:rsidRPr="00254947" w:rsidRDefault="00E41196" w:rsidP="00D1076C">
      <w:pPr>
        <w:spacing w:line="480" w:lineRule="auto"/>
        <w:rPr>
          <w:rFonts w:ascii="Arial" w:hAnsi="Arial" w:cs="Arial"/>
          <w:b/>
        </w:rPr>
      </w:pPr>
      <w:r w:rsidRPr="00254947">
        <w:rPr>
          <w:rFonts w:ascii="Arial" w:hAnsi="Arial" w:cs="Arial"/>
          <w:b/>
        </w:rPr>
        <w:t>1.       Introduction</w:t>
      </w:r>
      <w:r w:rsidRPr="00254947">
        <w:rPr>
          <w:rFonts w:ascii="Arial" w:hAnsi="Arial" w:cs="Arial"/>
          <w:b/>
        </w:rPr>
        <w:br/>
      </w:r>
    </w:p>
    <w:p w14:paraId="452CC309" w14:textId="76D7506D" w:rsidR="00C94068" w:rsidRDefault="002F28F6" w:rsidP="00254947">
      <w:pPr>
        <w:spacing w:line="480" w:lineRule="auto"/>
        <w:rPr>
          <w:rFonts w:ascii="Arial" w:hAnsi="Arial" w:cs="Arial"/>
        </w:rPr>
      </w:pPr>
      <w:r w:rsidRPr="00254947">
        <w:rPr>
          <w:rFonts w:ascii="Arial" w:hAnsi="Arial" w:cs="Arial"/>
        </w:rPr>
        <w:t xml:space="preserve">Sustainability is receiving an ever-increasing amount of attention from the media </w:t>
      </w:r>
      <w:r w:rsidR="003714B7" w:rsidRPr="00254947">
        <w:rPr>
          <w:rFonts w:ascii="Arial" w:hAnsi="Arial" w:cs="Arial"/>
        </w:rPr>
        <w:fldChar w:fldCharType="begin"/>
      </w:r>
      <w:r w:rsidR="003D4C29">
        <w:rPr>
          <w:rFonts w:ascii="Arial" w:hAnsi="Arial" w:cs="Arial"/>
        </w:rPr>
        <w:instrText xml:space="preserve"> ADDIN EN.CITE &lt;EndNote&gt;&lt;Cite&gt;&lt;Author&gt;Thogersen&lt;/Author&gt;&lt;Year&gt;2006&lt;/Year&gt;&lt;RecNum&gt;101&lt;/RecNum&gt;&lt;DisplayText&gt;(Thogersen, 2006)&lt;/DisplayText&gt;&lt;record&gt;&lt;rec-number&gt;101&lt;/rec-number&gt;&lt;foreign-keys&gt;&lt;key app="EN" db-id="ttxresrz6pr0dae2zv0vzr5nat59vtaxws05" timestamp="1401713658"&gt;101&lt;/key&gt;&lt;/foreign-keys&gt;&lt;ref-type name="Journal Article"&gt;17&lt;/ref-type&gt;&lt;contributors&gt;&lt;authors&gt;&lt;author&gt;John Thogersen&lt;/author&gt;&lt;/authors&gt;&lt;/contributors&gt;&lt;titles&gt;&lt;title&gt;Media Attention and the Market for &amp;apos;Green&amp;apos; Consumer Products&lt;/title&gt;&lt;secondary-title&gt;Business Strategy and the Environment&lt;/secondary-title&gt;&lt;/titles&gt;&lt;periodical&gt;&lt;full-title&gt;Business Strategy and the Environment&lt;/full-title&gt;&lt;/periodical&gt;&lt;pages&gt;145-156&lt;/pages&gt;&lt;volume&gt;15&lt;/volume&gt;&lt;dates&gt;&lt;year&gt;2006&lt;/year&gt;&lt;/dates&gt;&lt;urls&gt;&lt;/urls&gt;&lt;/record&gt;&lt;/Cite&gt;&lt;/EndNote&gt;</w:instrText>
      </w:r>
      <w:r w:rsidR="003714B7" w:rsidRPr="00254947">
        <w:rPr>
          <w:rFonts w:ascii="Arial" w:hAnsi="Arial" w:cs="Arial"/>
        </w:rPr>
        <w:fldChar w:fldCharType="separate"/>
      </w:r>
      <w:r w:rsidR="003D4C29">
        <w:rPr>
          <w:rFonts w:ascii="Arial" w:hAnsi="Arial" w:cs="Arial"/>
          <w:noProof/>
        </w:rPr>
        <w:t>(</w:t>
      </w:r>
      <w:hyperlink w:anchor="_ENREF_93" w:tooltip="Thogersen, 2006 #101" w:history="1">
        <w:r w:rsidR="00ED3E0E">
          <w:rPr>
            <w:rFonts w:ascii="Arial" w:hAnsi="Arial" w:cs="Arial"/>
            <w:noProof/>
          </w:rPr>
          <w:t>Thogersen, 2006</w:t>
        </w:r>
      </w:hyperlink>
      <w:r w:rsidR="003D4C29">
        <w:rPr>
          <w:rFonts w:ascii="Arial" w:hAnsi="Arial" w:cs="Arial"/>
          <w:noProof/>
        </w:rPr>
        <w:t>)</w:t>
      </w:r>
      <w:r w:rsidR="003714B7" w:rsidRPr="00254947">
        <w:rPr>
          <w:rFonts w:ascii="Arial" w:hAnsi="Arial" w:cs="Arial"/>
        </w:rPr>
        <w:fldChar w:fldCharType="end"/>
      </w:r>
      <w:r w:rsidRPr="00254947">
        <w:rPr>
          <w:rFonts w:ascii="Arial" w:hAnsi="Arial" w:cs="Arial"/>
        </w:rPr>
        <w:t xml:space="preserve"> and over the last decade has found its way onto many boardroom </w:t>
      </w:r>
      <w:r w:rsidR="00066353" w:rsidRPr="00254947">
        <w:rPr>
          <w:rFonts w:ascii="Arial" w:hAnsi="Arial" w:cs="Arial"/>
        </w:rPr>
        <w:t>agendas</w:t>
      </w:r>
      <w:r w:rsidR="0095749F" w:rsidRPr="00254947">
        <w:rPr>
          <w:rFonts w:ascii="Arial" w:hAnsi="Arial" w:cs="Arial"/>
        </w:rPr>
        <w:t>, owing largely to stakeholder pressure</w:t>
      </w:r>
      <w:r w:rsidR="001836C3">
        <w:rPr>
          <w:rFonts w:ascii="Arial" w:hAnsi="Arial" w:cs="Arial"/>
        </w:rPr>
        <w:t xml:space="preserve"> </w:t>
      </w:r>
      <w:r w:rsidR="001836C3" w:rsidRPr="00AB2657">
        <w:rPr>
          <w:rFonts w:ascii="Arial" w:hAnsi="Arial" w:cs="Arial"/>
        </w:rPr>
        <w:fldChar w:fldCharType="begin"/>
      </w:r>
      <w:r w:rsidR="003D4C29">
        <w:rPr>
          <w:rFonts w:ascii="Arial" w:hAnsi="Arial" w:cs="Arial"/>
        </w:rPr>
        <w:instrText xml:space="preserve"> ADDIN EN.CITE &lt;EndNote&gt;&lt;Cite&gt;&lt;Author&gt;Eesley&lt;/Author&gt;&lt;Year&gt;2006&lt;/Year&gt;&lt;RecNum&gt;274&lt;/RecNum&gt;&lt;DisplayText&gt;(Eesley and Lenox, 2006)&lt;/DisplayText&gt;&lt;record&gt;&lt;rec-number&gt;274&lt;/rec-number&gt;&lt;foreign-keys&gt;&lt;key app="EN" db-id="ttxresrz6pr0dae2zv0vzr5nat59vtaxws05" timestamp="1410610048"&gt;274&lt;/key&gt;&lt;/foreign-keys&gt;&lt;ref-type name="Journal Article"&gt;17&lt;/ref-type&gt;&lt;contributors&gt;&lt;authors&gt;&lt;author&gt;Eesley, Charles&lt;/author&gt;&lt;author&gt;Lenox, Michael J&lt;/author&gt;&lt;/authors&gt;&lt;/contributors&gt;&lt;titles&gt;&lt;title&gt;Firm responses to secondary stakeholder action&lt;/title&gt;&lt;secondary-title&gt;Strategic Management Journal&lt;/secondary-title&gt;&lt;/titles&gt;&lt;periodical&gt;&lt;full-title&gt;Strategic management journal&lt;/full-title&gt;&lt;/periodical&gt;&lt;pages&gt;765-781&lt;/pages&gt;&lt;volume&gt;27&lt;/volume&gt;&lt;number&gt;8&lt;/number&gt;&lt;dates&gt;&lt;year&gt;2006&lt;/year&gt;&lt;/dates&gt;&lt;isbn&gt;1097-0266&lt;/isbn&gt;&lt;urls&gt;&lt;/urls&gt;&lt;/record&gt;&lt;/Cite&gt;&lt;/EndNote&gt;</w:instrText>
      </w:r>
      <w:r w:rsidR="001836C3" w:rsidRPr="00AB2657">
        <w:rPr>
          <w:rFonts w:ascii="Arial" w:hAnsi="Arial" w:cs="Arial"/>
        </w:rPr>
        <w:fldChar w:fldCharType="separate"/>
      </w:r>
      <w:r w:rsidR="003D4C29">
        <w:rPr>
          <w:rFonts w:ascii="Arial" w:hAnsi="Arial" w:cs="Arial"/>
          <w:noProof/>
        </w:rPr>
        <w:t>(</w:t>
      </w:r>
      <w:hyperlink w:anchor="_ENREF_28" w:tooltip="Eesley, 2006 #274" w:history="1">
        <w:r w:rsidR="00ED3E0E">
          <w:rPr>
            <w:rFonts w:ascii="Arial" w:hAnsi="Arial" w:cs="Arial"/>
            <w:noProof/>
          </w:rPr>
          <w:t>Eesley and Lenox, 2006</w:t>
        </w:r>
      </w:hyperlink>
      <w:r w:rsidR="003D4C29">
        <w:rPr>
          <w:rFonts w:ascii="Arial" w:hAnsi="Arial" w:cs="Arial"/>
          <w:noProof/>
        </w:rPr>
        <w:t>)</w:t>
      </w:r>
      <w:r w:rsidR="001836C3" w:rsidRPr="00AB2657">
        <w:rPr>
          <w:rFonts w:ascii="Arial" w:hAnsi="Arial" w:cs="Arial"/>
        </w:rPr>
        <w:fldChar w:fldCharType="end"/>
      </w:r>
      <w:r w:rsidR="0095749F" w:rsidRPr="00AB2657">
        <w:rPr>
          <w:rFonts w:ascii="Arial" w:hAnsi="Arial" w:cs="Arial"/>
        </w:rPr>
        <w:t>, regulation</w:t>
      </w:r>
      <w:r w:rsidR="001836C3" w:rsidRPr="00AB2657">
        <w:rPr>
          <w:rFonts w:ascii="Arial" w:hAnsi="Arial" w:cs="Arial"/>
        </w:rPr>
        <w:t xml:space="preserve"> </w:t>
      </w:r>
      <w:r w:rsidR="001836C3" w:rsidRPr="00AB2657">
        <w:rPr>
          <w:rFonts w:ascii="Arial" w:hAnsi="Arial" w:cs="Arial"/>
        </w:rPr>
        <w:fldChar w:fldCharType="begin"/>
      </w:r>
      <w:r w:rsidR="003D4C29">
        <w:rPr>
          <w:rFonts w:ascii="Arial" w:hAnsi="Arial" w:cs="Arial"/>
        </w:rPr>
        <w:instrText xml:space="preserve"> ADDIN EN.CITE &lt;EndNote&gt;&lt;Cite&gt;&lt;Author&gt;Zhu&lt;/Author&gt;&lt;Year&gt;2007&lt;/Year&gt;&lt;RecNum&gt;273&lt;/RecNum&gt;&lt;DisplayText&gt;(Zhu and Sarkis, 2007)&lt;/DisplayText&gt;&lt;record&gt;&lt;rec-number&gt;273&lt;/rec-number&gt;&lt;foreign-keys&gt;&lt;key app="EN" db-id="ttxresrz6pr0dae2zv0vzr5nat59vtaxws05" timestamp="1410609757"&gt;273&lt;/key&gt;&lt;/foreign-keys&gt;&lt;ref-type name="Journal Article"&gt;17&lt;/ref-type&gt;&lt;contributors&gt;&lt;authors&gt;&lt;author&gt;Zhu, Qinghua&lt;/author&gt;&lt;author&gt;Sarkis, Joseph&lt;/author&gt;&lt;/authors&gt;&lt;/contributors&gt;&lt;titles&gt;&lt;title&gt;The moderating effects of institutional pressures on emergent green supply chain practices and performance&lt;/title&gt;&lt;secondary-title&gt;International Journal of Production Research&lt;/secondary-title&gt;&lt;/titles&gt;&lt;periodical&gt;&lt;full-title&gt;International Journal of Production Research&lt;/full-title&gt;&lt;/periodical&gt;&lt;pages&gt;4333-4355&lt;/pages&gt;&lt;volume&gt;45&lt;/volume&gt;&lt;number&gt;18-19&lt;/number&gt;&lt;dates&gt;&lt;year&gt;2007&lt;/year&gt;&lt;/dates&gt;&lt;isbn&gt;0020-7543&lt;/isbn&gt;&lt;urls&gt;&lt;/urls&gt;&lt;/record&gt;&lt;/Cite&gt;&lt;/EndNote&gt;</w:instrText>
      </w:r>
      <w:r w:rsidR="001836C3" w:rsidRPr="00AB2657">
        <w:rPr>
          <w:rFonts w:ascii="Arial" w:hAnsi="Arial" w:cs="Arial"/>
        </w:rPr>
        <w:fldChar w:fldCharType="separate"/>
      </w:r>
      <w:r w:rsidR="003D4C29">
        <w:rPr>
          <w:rFonts w:ascii="Arial" w:hAnsi="Arial" w:cs="Arial"/>
          <w:noProof/>
        </w:rPr>
        <w:t>(</w:t>
      </w:r>
      <w:hyperlink w:anchor="_ENREF_108" w:tooltip="Zhu, 2007 #273" w:history="1">
        <w:r w:rsidR="00ED3E0E">
          <w:rPr>
            <w:rFonts w:ascii="Arial" w:hAnsi="Arial" w:cs="Arial"/>
            <w:noProof/>
          </w:rPr>
          <w:t>Zhu and Sarkis, 2007</w:t>
        </w:r>
      </w:hyperlink>
      <w:r w:rsidR="003D4C29">
        <w:rPr>
          <w:rFonts w:ascii="Arial" w:hAnsi="Arial" w:cs="Arial"/>
          <w:noProof/>
        </w:rPr>
        <w:t>)</w:t>
      </w:r>
      <w:r w:rsidR="001836C3" w:rsidRPr="00AB2657">
        <w:rPr>
          <w:rFonts w:ascii="Arial" w:hAnsi="Arial" w:cs="Arial"/>
        </w:rPr>
        <w:fldChar w:fldCharType="end"/>
      </w:r>
      <w:r w:rsidR="0095749F" w:rsidRPr="00AB2657">
        <w:rPr>
          <w:rFonts w:ascii="Arial" w:hAnsi="Arial" w:cs="Arial"/>
        </w:rPr>
        <w:t>, and competition</w:t>
      </w:r>
      <w:r w:rsidR="00A1351D" w:rsidRPr="00AB2657">
        <w:rPr>
          <w:rFonts w:ascii="Arial" w:hAnsi="Arial" w:cs="Arial"/>
        </w:rPr>
        <w:t xml:space="preserve"> </w:t>
      </w:r>
      <w:r w:rsidR="00AB2657" w:rsidRPr="00AB2657">
        <w:rPr>
          <w:rFonts w:ascii="Arial" w:hAnsi="Arial" w:cs="Arial"/>
        </w:rPr>
        <w:fldChar w:fldCharType="begin"/>
      </w:r>
      <w:r w:rsidR="003D4C29">
        <w:rPr>
          <w:rFonts w:ascii="Arial" w:hAnsi="Arial" w:cs="Arial"/>
        </w:rPr>
        <w:instrText xml:space="preserve"> ADDIN EN.CITE &lt;EndNote&gt;&lt;Cite&gt;&lt;Author&gt;Nikolaeva&lt;/Author&gt;&lt;Year&gt;2011&lt;/Year&gt;&lt;RecNum&gt;275&lt;/RecNum&gt;&lt;DisplayText&gt;(Nikolaeva and Bicho, 2011)&lt;/DisplayText&gt;&lt;record&gt;&lt;rec-number&gt;275&lt;/rec-number&gt;&lt;foreign-keys&gt;&lt;key app="EN" db-id="ttxresrz6pr0dae2zv0vzr5nat59vtaxws05" timestamp="1410610699"&gt;275&lt;/key&gt;&lt;/foreign-keys&gt;&lt;ref-type name="Journal Article"&gt;17&lt;/ref-type&gt;&lt;contributors&gt;&lt;authors&gt;&lt;author&gt;Nikolaeva, Ralitza&lt;/author&gt;&lt;author&gt;Bicho, Marta&lt;/author&gt;&lt;/authors&gt;&lt;/contributors&gt;&lt;titles&gt;&lt;title&gt;The role of institutional and reputational factors in the voluntary adoption of corporate social responsibility reporting standards&lt;/title&gt;&lt;secondary-title&gt;Journal of the Academy of Marketing Science&lt;/secondary-title&gt;&lt;/titles&gt;&lt;periodical&gt;&lt;full-title&gt;Journal of the Academy of Marketing Science&lt;/full-title&gt;&lt;/periodical&gt;&lt;pages&gt;136-157&lt;/pages&gt;&lt;volume&gt;39&lt;/volume&gt;&lt;number&gt;1&lt;/number&gt;&lt;dates&gt;&lt;year&gt;2011&lt;/year&gt;&lt;/dates&gt;&lt;isbn&gt;0092-0703&lt;/isbn&gt;&lt;urls&gt;&lt;/urls&gt;&lt;/record&gt;&lt;/Cite&gt;&lt;/EndNote&gt;</w:instrText>
      </w:r>
      <w:r w:rsidR="00AB2657" w:rsidRPr="00AB2657">
        <w:rPr>
          <w:rFonts w:ascii="Arial" w:hAnsi="Arial" w:cs="Arial"/>
        </w:rPr>
        <w:fldChar w:fldCharType="separate"/>
      </w:r>
      <w:r w:rsidR="003D4C29">
        <w:rPr>
          <w:rFonts w:ascii="Arial" w:hAnsi="Arial" w:cs="Arial"/>
          <w:noProof/>
        </w:rPr>
        <w:t>(</w:t>
      </w:r>
      <w:hyperlink w:anchor="_ENREF_71" w:tooltip="Nikolaeva, 2011 #275" w:history="1">
        <w:r w:rsidR="00ED3E0E">
          <w:rPr>
            <w:rFonts w:ascii="Arial" w:hAnsi="Arial" w:cs="Arial"/>
            <w:noProof/>
          </w:rPr>
          <w:t>Nikolaeva and Bicho, 2011</w:t>
        </w:r>
      </w:hyperlink>
      <w:r w:rsidR="003D4C29">
        <w:rPr>
          <w:rFonts w:ascii="Arial" w:hAnsi="Arial" w:cs="Arial"/>
          <w:noProof/>
        </w:rPr>
        <w:t>)</w:t>
      </w:r>
      <w:r w:rsidR="00AB2657" w:rsidRPr="00AB2657">
        <w:rPr>
          <w:rFonts w:ascii="Arial" w:hAnsi="Arial" w:cs="Arial"/>
        </w:rPr>
        <w:fldChar w:fldCharType="end"/>
      </w:r>
      <w:r w:rsidRPr="00AB2657">
        <w:rPr>
          <w:rFonts w:ascii="Arial" w:hAnsi="Arial" w:cs="Arial"/>
        </w:rPr>
        <w:t>.  In line</w:t>
      </w:r>
      <w:r w:rsidRPr="00254947">
        <w:rPr>
          <w:rFonts w:ascii="Arial" w:hAnsi="Arial" w:cs="Arial"/>
        </w:rPr>
        <w:t xml:space="preserve"> </w:t>
      </w:r>
      <w:r w:rsidR="00992984" w:rsidRPr="00254947">
        <w:rPr>
          <w:rFonts w:ascii="Arial" w:hAnsi="Arial" w:cs="Arial"/>
        </w:rPr>
        <w:t xml:space="preserve">with </w:t>
      </w:r>
      <w:r w:rsidR="00BB1D55" w:rsidRPr="00254947">
        <w:rPr>
          <w:rFonts w:ascii="Arial" w:hAnsi="Arial" w:cs="Arial"/>
        </w:rPr>
        <w:t xml:space="preserve">corporate interest in sustainability </w:t>
      </w:r>
      <w:r w:rsidRPr="00254947">
        <w:rPr>
          <w:rFonts w:ascii="Arial" w:hAnsi="Arial" w:cs="Arial"/>
        </w:rPr>
        <w:t xml:space="preserve">it is becoming a popular area of </w:t>
      </w:r>
      <w:r w:rsidR="00925E92" w:rsidRPr="00254947">
        <w:rPr>
          <w:rFonts w:ascii="Arial" w:hAnsi="Arial" w:cs="Arial"/>
        </w:rPr>
        <w:t xml:space="preserve">academic </w:t>
      </w:r>
      <w:r w:rsidRPr="00254947">
        <w:rPr>
          <w:rFonts w:ascii="Arial" w:hAnsi="Arial" w:cs="Arial"/>
        </w:rPr>
        <w:t>research</w:t>
      </w:r>
      <w:r w:rsidR="00166FFE" w:rsidRPr="00254947">
        <w:rPr>
          <w:rFonts w:ascii="Arial" w:hAnsi="Arial" w:cs="Arial"/>
        </w:rPr>
        <w:t xml:space="preserve"> in the management domain</w:t>
      </w:r>
      <w:r w:rsidR="00A554D0">
        <w:rPr>
          <w:rFonts w:ascii="Arial" w:hAnsi="Arial" w:cs="Arial"/>
        </w:rPr>
        <w:t xml:space="preserve"> </w:t>
      </w:r>
      <w:r w:rsidR="003714B7">
        <w:rPr>
          <w:rFonts w:ascii="Arial" w:hAnsi="Arial" w:cs="Arial"/>
        </w:rPr>
        <w:fldChar w:fldCharType="begin">
          <w:fldData xml:space="preserve">PEVuZE5vdGU+PENpdGU+PEF1dGhvcj5NZWVoYW48L0F1dGhvcj48WWVhcj4yMDE0PC9ZZWFyPjxS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</w:fldData>
        </w:fldChar>
      </w:r>
      <w:r w:rsidR="00E60100">
        <w:rPr>
          <w:rFonts w:ascii="Arial" w:hAnsi="Arial" w:cs="Arial"/>
        </w:rPr>
        <w:instrText xml:space="preserve"> ADDIN EN.CITE </w:instrText>
      </w:r>
      <w:r w:rsidR="00E60100">
        <w:rPr>
          <w:rFonts w:ascii="Arial" w:hAnsi="Arial" w:cs="Arial"/>
        </w:rPr>
        <w:fldChar w:fldCharType="begin">
          <w:fldData xml:space="preserve">PEVuZE5vdGU+PENpdGU+PEF1dGhvcj5NZWVoYW48L0F1dGhvcj48WWVhcj4yMDE0PC9ZZWFyPjxS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</w:fldData>
        </w:fldChar>
      </w:r>
      <w:r w:rsidR="00E60100">
        <w:rPr>
          <w:rFonts w:ascii="Arial" w:hAnsi="Arial" w:cs="Arial"/>
        </w:rPr>
        <w:instrText xml:space="preserve"> ADDIN EN.CITE.DATA </w:instrText>
      </w:r>
      <w:r w:rsidR="00E60100">
        <w:rPr>
          <w:rFonts w:ascii="Arial" w:hAnsi="Arial" w:cs="Arial"/>
        </w:rPr>
      </w:r>
      <w:r w:rsidR="00E60100">
        <w:rPr>
          <w:rFonts w:ascii="Arial" w:hAnsi="Arial" w:cs="Arial"/>
        </w:rPr>
        <w:fldChar w:fldCharType="end"/>
      </w:r>
      <w:r w:rsidR="003714B7">
        <w:rPr>
          <w:rFonts w:ascii="Arial" w:hAnsi="Arial" w:cs="Arial"/>
        </w:rPr>
      </w:r>
      <w:r w:rsidR="003714B7">
        <w:rPr>
          <w:rFonts w:ascii="Arial" w:hAnsi="Arial" w:cs="Arial"/>
        </w:rPr>
        <w:fldChar w:fldCharType="separate"/>
      </w:r>
      <w:r w:rsidR="00E60100">
        <w:rPr>
          <w:rFonts w:ascii="Arial" w:hAnsi="Arial" w:cs="Arial"/>
          <w:noProof/>
        </w:rPr>
        <w:t>(</w:t>
      </w:r>
      <w:hyperlink w:anchor="_ENREF_20" w:tooltip="Crespin-Mazet, 2012 #67" w:history="1">
        <w:r w:rsidR="00ED3E0E">
          <w:rPr>
            <w:rFonts w:ascii="Arial" w:hAnsi="Arial" w:cs="Arial"/>
            <w:noProof/>
          </w:rPr>
          <w:t>Crespin-Mazet and Dontenwill, 2012</w:t>
        </w:r>
      </w:hyperlink>
      <w:r w:rsidR="00E60100">
        <w:rPr>
          <w:rFonts w:ascii="Arial" w:hAnsi="Arial" w:cs="Arial"/>
          <w:noProof/>
        </w:rPr>
        <w:t xml:space="preserve">; </w:t>
      </w:r>
      <w:hyperlink w:anchor="_ENREF_103" w:tooltip="Walker, 2012 #121" w:history="1">
        <w:r w:rsidR="00ED3E0E">
          <w:rPr>
            <w:rFonts w:ascii="Arial" w:hAnsi="Arial" w:cs="Arial"/>
            <w:noProof/>
          </w:rPr>
          <w:t>Walker and Jones, 2012</w:t>
        </w:r>
      </w:hyperlink>
      <w:r w:rsidR="00E60100">
        <w:rPr>
          <w:rFonts w:ascii="Arial" w:hAnsi="Arial" w:cs="Arial"/>
          <w:noProof/>
        </w:rPr>
        <w:t xml:space="preserve">; </w:t>
      </w:r>
      <w:hyperlink w:anchor="_ENREF_67" w:tooltip="Meehan, 2014 #106" w:history="1">
        <w:r w:rsidR="00ED3E0E">
          <w:rPr>
            <w:rFonts w:ascii="Arial" w:hAnsi="Arial" w:cs="Arial"/>
            <w:noProof/>
          </w:rPr>
          <w:t>Meehan and Bryde, 2014</w:t>
        </w:r>
      </w:hyperlink>
      <w:r w:rsidR="00E60100">
        <w:rPr>
          <w:rFonts w:ascii="Arial" w:hAnsi="Arial" w:cs="Arial"/>
          <w:noProof/>
        </w:rPr>
        <w:t>)</w:t>
      </w:r>
      <w:r w:rsidR="003714B7">
        <w:rPr>
          <w:rFonts w:ascii="Arial" w:hAnsi="Arial" w:cs="Arial"/>
        </w:rPr>
        <w:fldChar w:fldCharType="end"/>
      </w:r>
      <w:r w:rsidR="00A554D0">
        <w:rPr>
          <w:rFonts w:ascii="Arial" w:hAnsi="Arial" w:cs="Arial"/>
        </w:rPr>
        <w:t>.</w:t>
      </w:r>
      <w:r w:rsidR="00C548E7" w:rsidRPr="00254947">
        <w:rPr>
          <w:rFonts w:ascii="Arial" w:hAnsi="Arial" w:cs="Arial"/>
        </w:rPr>
        <w:t xml:space="preserve">  Procurement </w:t>
      </w:r>
      <w:r w:rsidR="0095749F" w:rsidRPr="00254947">
        <w:rPr>
          <w:rFonts w:ascii="Arial" w:hAnsi="Arial" w:cs="Arial"/>
        </w:rPr>
        <w:t>plays a key role in</w:t>
      </w:r>
      <w:r w:rsidR="00925E92" w:rsidRPr="00254947">
        <w:rPr>
          <w:rFonts w:ascii="Arial" w:hAnsi="Arial" w:cs="Arial"/>
        </w:rPr>
        <w:t xml:space="preserve"> delivering</w:t>
      </w:r>
      <w:r w:rsidR="0095749F" w:rsidRPr="00254947">
        <w:rPr>
          <w:rFonts w:ascii="Arial" w:hAnsi="Arial" w:cs="Arial"/>
        </w:rPr>
        <w:t xml:space="preserve"> sustainab</w:t>
      </w:r>
      <w:r w:rsidR="00925E92" w:rsidRPr="00254947">
        <w:rPr>
          <w:rFonts w:ascii="Arial" w:hAnsi="Arial" w:cs="Arial"/>
        </w:rPr>
        <w:t xml:space="preserve">le outcomes </w:t>
      </w:r>
      <w:r w:rsidR="0095749F" w:rsidRPr="00254947">
        <w:rPr>
          <w:rFonts w:ascii="Arial" w:hAnsi="Arial" w:cs="Arial"/>
        </w:rPr>
        <w:t xml:space="preserve">through creating, developing, controlling and sustaining the links between </w:t>
      </w:r>
      <w:r w:rsidR="006A0DF3" w:rsidRPr="00254947">
        <w:rPr>
          <w:rFonts w:ascii="Arial" w:hAnsi="Arial" w:cs="Arial"/>
        </w:rPr>
        <w:t>organisations</w:t>
      </w:r>
      <w:r w:rsidR="0095749F" w:rsidRPr="00254947">
        <w:rPr>
          <w:rFonts w:ascii="Arial" w:hAnsi="Arial" w:cs="Arial"/>
        </w:rPr>
        <w:t xml:space="preserve"> and their supply chains</w:t>
      </w:r>
      <w:r w:rsidR="006161A3" w:rsidRPr="00254947">
        <w:rPr>
          <w:rFonts w:ascii="Arial" w:hAnsi="Arial" w:cs="Arial"/>
        </w:rPr>
        <w:t xml:space="preserve"> to avoid commitments that are</w:t>
      </w:r>
      <w:r w:rsidR="008E2517" w:rsidRPr="00254947">
        <w:rPr>
          <w:rFonts w:ascii="Arial" w:hAnsi="Arial" w:cs="Arial"/>
        </w:rPr>
        <w:t xml:space="preserve"> only</w:t>
      </w:r>
      <w:r w:rsidR="00FF5F76" w:rsidRPr="00254947">
        <w:rPr>
          <w:rFonts w:ascii="Arial" w:hAnsi="Arial" w:cs="Arial"/>
        </w:rPr>
        <w:t xml:space="preserve"> </w:t>
      </w:r>
      <w:r w:rsidR="006161A3" w:rsidRPr="00254947">
        <w:rPr>
          <w:rFonts w:ascii="Arial" w:hAnsi="Arial" w:cs="Arial"/>
        </w:rPr>
        <w:t xml:space="preserve">“superficial and non-compulsory” </w:t>
      </w:r>
      <w:r w:rsidR="003714B7" w:rsidRPr="00254947">
        <w:rPr>
          <w:rFonts w:ascii="Arial" w:hAnsi="Arial" w:cs="Arial"/>
        </w:rPr>
        <w:fldChar w:fldCharType="begin"/>
      </w:r>
      <w:r w:rsidR="00E60100">
        <w:rPr>
          <w:rFonts w:ascii="Arial" w:hAnsi="Arial" w:cs="Arial"/>
        </w:rPr>
        <w:instrText xml:space="preserve"> ADDIN EN.CITE &lt;EndNote&gt;&lt;Cite&gt;&lt;Author&gt;Hassini&lt;/Author&gt;&lt;Year&gt;2012&lt;/Year&gt;&lt;RecNum&gt;81&lt;/RecNum&gt;&lt;Suffix&gt;`, p.69&lt;/Suffix&gt;&lt;DisplayText&gt;(Hassini, Surti and Searcy, 2012, p.69)&lt;/DisplayText&gt;&lt;record&gt;&lt;rec-number&gt;81&lt;/rec-number&gt;&lt;foreign-keys&gt;&lt;key app="EN" db-id="ttxresrz6pr0dae2zv0vzr5nat59vtaxws05" timestamp="1401697922"&gt;81&lt;/key&gt;&lt;/foreign-keys&gt;&lt;ref-type name="Journal Article"&gt;17&lt;/ref-type&gt;&lt;contributors&gt;&lt;authors&gt;&lt;author&gt;Hassini, Elkafi&lt;/author&gt;&lt;author&gt;Surti, Chirag&lt;/author&gt;&lt;author&gt;Searcy, Cory&lt;/author&gt;&lt;/authors&gt;&lt;/contributors&gt;&lt;titles&gt;&lt;title&gt;A literature review and a case study of sustainable supply chains with a focus on metrics&lt;/title&gt;&lt;secondary-title&gt;International Journal of Production Economics&lt;/secondary-title&gt;&lt;/titles&gt;&lt;periodical&gt;&lt;full-title&gt;International Journal of Production Economics&lt;/full-title&gt;&lt;/periodical&gt;&lt;pages&gt;69-82&lt;/pages&gt;&lt;volume&gt;140&lt;/volume&gt;&lt;number&gt;1&lt;/number&gt;&lt;dates&gt;&lt;year&gt;2012&lt;/year&gt;&lt;/dates&gt;&lt;isbn&gt;0925-5273&lt;/isbn&gt;&lt;urls&gt;&lt;/urls&gt;&lt;/record&gt;&lt;/Cite&gt;&lt;/EndNote&gt;</w:instrText>
      </w:r>
      <w:r w:rsidR="003714B7" w:rsidRPr="00254947">
        <w:rPr>
          <w:rFonts w:ascii="Arial" w:hAnsi="Arial" w:cs="Arial"/>
        </w:rPr>
        <w:fldChar w:fldCharType="separate"/>
      </w:r>
      <w:r w:rsidR="00E60100">
        <w:rPr>
          <w:rFonts w:ascii="Arial" w:hAnsi="Arial" w:cs="Arial"/>
          <w:noProof/>
        </w:rPr>
        <w:t>(</w:t>
      </w:r>
      <w:hyperlink w:anchor="_ENREF_43" w:tooltip="Hassini, 2012 #81" w:history="1">
        <w:r w:rsidR="00ED3E0E">
          <w:rPr>
            <w:rFonts w:ascii="Arial" w:hAnsi="Arial" w:cs="Arial"/>
            <w:noProof/>
          </w:rPr>
          <w:t>Hassini, Surti and Searcy, 2012, p.69</w:t>
        </w:r>
      </w:hyperlink>
      <w:r w:rsidR="00E60100">
        <w:rPr>
          <w:rFonts w:ascii="Arial" w:hAnsi="Arial" w:cs="Arial"/>
          <w:noProof/>
        </w:rPr>
        <w:t>)</w:t>
      </w:r>
      <w:r w:rsidR="003714B7" w:rsidRPr="00254947">
        <w:rPr>
          <w:rFonts w:ascii="Arial" w:hAnsi="Arial" w:cs="Arial"/>
        </w:rPr>
        <w:fldChar w:fldCharType="end"/>
      </w:r>
      <w:r w:rsidR="006161A3" w:rsidRPr="00254947">
        <w:rPr>
          <w:rFonts w:ascii="Arial" w:hAnsi="Arial" w:cs="Arial"/>
        </w:rPr>
        <w:t xml:space="preserve">.  </w:t>
      </w:r>
      <w:r w:rsidR="006A0DF3" w:rsidRPr="00254947">
        <w:rPr>
          <w:rFonts w:ascii="Arial" w:hAnsi="Arial" w:cs="Arial"/>
        </w:rPr>
        <w:t xml:space="preserve">Managing external relationships and third-party spend is important as there is </w:t>
      </w:r>
      <w:r w:rsidR="00C94068" w:rsidRPr="00254947">
        <w:rPr>
          <w:rFonts w:ascii="Arial" w:hAnsi="Arial" w:cs="Arial"/>
        </w:rPr>
        <w:t xml:space="preserve">a </w:t>
      </w:r>
      <w:r w:rsidRPr="00254947">
        <w:rPr>
          <w:rFonts w:ascii="Arial" w:hAnsi="Arial" w:cs="Arial"/>
        </w:rPr>
        <w:t xml:space="preserve">potential mismatch between the </w:t>
      </w:r>
      <w:r w:rsidR="006A0DF3" w:rsidRPr="00254947">
        <w:rPr>
          <w:rFonts w:ascii="Arial" w:hAnsi="Arial" w:cs="Arial"/>
        </w:rPr>
        <w:t xml:space="preserve">rhetoric </w:t>
      </w:r>
      <w:r w:rsidRPr="00254947">
        <w:rPr>
          <w:rFonts w:ascii="Arial" w:hAnsi="Arial" w:cs="Arial"/>
        </w:rPr>
        <w:t>of sustainability</w:t>
      </w:r>
      <w:r w:rsidR="00400695" w:rsidRPr="00254947">
        <w:rPr>
          <w:rFonts w:ascii="Arial" w:hAnsi="Arial" w:cs="Arial"/>
        </w:rPr>
        <w:t xml:space="preserve"> policies</w:t>
      </w:r>
      <w:r w:rsidRPr="00254947">
        <w:rPr>
          <w:rFonts w:ascii="Arial" w:hAnsi="Arial" w:cs="Arial"/>
        </w:rPr>
        <w:t xml:space="preserve"> and the </w:t>
      </w:r>
      <w:r w:rsidRPr="005B5E1C">
        <w:rPr>
          <w:rFonts w:ascii="Arial" w:hAnsi="Arial" w:cs="Arial"/>
        </w:rPr>
        <w:t xml:space="preserve">extent to which </w:t>
      </w:r>
      <w:r w:rsidR="00425E09" w:rsidRPr="005B5E1C">
        <w:rPr>
          <w:rFonts w:ascii="Arial" w:hAnsi="Arial" w:cs="Arial"/>
        </w:rPr>
        <w:t xml:space="preserve">they are </w:t>
      </w:r>
      <w:r w:rsidRPr="005B5E1C">
        <w:rPr>
          <w:rFonts w:ascii="Arial" w:hAnsi="Arial" w:cs="Arial"/>
        </w:rPr>
        <w:t>refl</w:t>
      </w:r>
      <w:r w:rsidR="006A0DF3" w:rsidRPr="005B5E1C">
        <w:rPr>
          <w:rFonts w:ascii="Arial" w:hAnsi="Arial" w:cs="Arial"/>
        </w:rPr>
        <w:t>ected in organisati</w:t>
      </w:r>
      <w:r w:rsidR="00166FFE" w:rsidRPr="005B5E1C">
        <w:rPr>
          <w:rFonts w:ascii="Arial" w:hAnsi="Arial" w:cs="Arial"/>
        </w:rPr>
        <w:t>ons’ operations</w:t>
      </w:r>
      <w:r w:rsidR="006161A3" w:rsidRPr="005B5E1C">
        <w:rPr>
          <w:rFonts w:ascii="Arial" w:hAnsi="Arial" w:cs="Arial"/>
        </w:rPr>
        <w:t xml:space="preserve">.  </w:t>
      </w:r>
      <w:r w:rsidR="00C94068" w:rsidRPr="005B5E1C">
        <w:rPr>
          <w:rFonts w:ascii="Arial" w:hAnsi="Arial" w:cs="Arial"/>
        </w:rPr>
        <w:t xml:space="preserve"> </w:t>
      </w:r>
      <w:r w:rsidR="00E84AA9" w:rsidRPr="005B5E1C">
        <w:rPr>
          <w:rFonts w:ascii="Arial" w:hAnsi="Arial" w:cs="Arial"/>
        </w:rPr>
        <w:t xml:space="preserve">The misalignment in part stems from the various definitions and foci of the term sustainability </w:t>
      </w:r>
      <w:r w:rsidR="005B5E1C" w:rsidRPr="005B5E1C">
        <w:rPr>
          <w:rFonts w:ascii="Arial" w:hAnsi="Arial" w:cs="Arial"/>
        </w:rPr>
        <w:t xml:space="preserve">which can add confusion for the basis for action </w:t>
      </w:r>
      <w:r w:rsidR="005B5E1C" w:rsidRPr="005B5E1C">
        <w:rPr>
          <w:rFonts w:ascii="Arial" w:hAnsi="Arial" w:cs="Arial"/>
        </w:rPr>
        <w:fldChar w:fldCharType="begin"/>
      </w:r>
      <w:r w:rsidR="003D4C29">
        <w:rPr>
          <w:rFonts w:ascii="Arial" w:hAnsi="Arial" w:cs="Arial"/>
        </w:rPr>
        <w:instrText xml:space="preserve"> ADDIN EN.CITE &lt;EndNote&gt;&lt;Cite&gt;&lt;Author&gt;Glavič&lt;/Author&gt;&lt;Year&gt;2007&lt;/Year&gt;&lt;RecNum&gt;272&lt;/RecNum&gt;&lt;DisplayText&gt;(Glavič and Lukman, 2007)&lt;/DisplayText&gt;&lt;record&gt;&lt;rec-number&gt;272&lt;/rec-number&gt;&lt;foreign-keys&gt;&lt;key app="EN" db-id="ttxresrz6pr0dae2zv0vzr5nat59vtaxws05" timestamp="1410609081"&gt;272&lt;/key&gt;&lt;/foreign-keys&gt;&lt;ref-type name="Journal Article"&gt;17&lt;/ref-type&gt;&lt;contributors&gt;&lt;authors&gt;&lt;author&gt;Glavič, Peter&lt;/author&gt;&lt;author&gt;Lukman, Rebeka&lt;/author&gt;&lt;/authors&gt;&lt;/contributors&gt;&lt;titles&gt;&lt;title&gt;Review of sustainability terms and their definitions&lt;/title&gt;&lt;secondary-title&gt;Journal of Cleaner Production&lt;/secondary-title&gt;&lt;/titles&gt;&lt;periodical&gt;&lt;full-title&gt;Journal of cleaner production&lt;/full-title&gt;&lt;/periodical&gt;&lt;pages&gt;1875-1885&lt;/pages&gt;&lt;volume&gt;15&lt;/volume&gt;&lt;number&gt;18&lt;/number&gt;&lt;dates&gt;&lt;year&gt;2007&lt;/year&gt;&lt;/dates&gt;&lt;isbn&gt;0959-6526&lt;/isbn&gt;&lt;urls&gt;&lt;/urls&gt;&lt;/record&gt;&lt;/Cite&gt;&lt;/EndNote&gt;</w:instrText>
      </w:r>
      <w:r w:rsidR="005B5E1C" w:rsidRPr="005B5E1C">
        <w:rPr>
          <w:rFonts w:ascii="Arial" w:hAnsi="Arial" w:cs="Arial"/>
        </w:rPr>
        <w:fldChar w:fldCharType="separate"/>
      </w:r>
      <w:r w:rsidR="003D4C29">
        <w:rPr>
          <w:rFonts w:ascii="Arial" w:hAnsi="Arial" w:cs="Arial"/>
          <w:noProof/>
        </w:rPr>
        <w:t>(</w:t>
      </w:r>
      <w:hyperlink w:history="1">
        <w:r w:rsidR="00ED3E0E">
          <w:rPr>
            <w:rFonts w:ascii="Arial" w:hAnsi="Arial" w:cs="Arial"/>
            <w:noProof/>
          </w:rPr>
          <w:t>Glavič and Lukman, 2007</w:t>
        </w:r>
      </w:hyperlink>
      <w:r w:rsidR="003D4C29">
        <w:rPr>
          <w:rFonts w:ascii="Arial" w:hAnsi="Arial" w:cs="Arial"/>
          <w:noProof/>
        </w:rPr>
        <w:t>)</w:t>
      </w:r>
      <w:r w:rsidR="005B5E1C" w:rsidRPr="005B5E1C">
        <w:rPr>
          <w:rFonts w:ascii="Arial" w:hAnsi="Arial" w:cs="Arial"/>
        </w:rPr>
        <w:fldChar w:fldCharType="end"/>
      </w:r>
      <w:r w:rsidR="005B5E1C" w:rsidRPr="005B5E1C">
        <w:rPr>
          <w:rFonts w:ascii="Arial" w:hAnsi="Arial" w:cs="Arial"/>
        </w:rPr>
        <w:t>.</w:t>
      </w:r>
      <w:r w:rsidR="00E84AA9">
        <w:rPr>
          <w:rFonts w:ascii="Arial" w:hAnsi="Arial" w:cs="Arial"/>
        </w:rPr>
        <w:t xml:space="preserve"> </w:t>
      </w:r>
    </w:p>
    <w:p w14:paraId="6143053D" w14:textId="77777777" w:rsidR="00946F1E" w:rsidRPr="00254947" w:rsidRDefault="00946F1E" w:rsidP="00254947">
      <w:pPr>
        <w:spacing w:line="480" w:lineRule="auto"/>
        <w:rPr>
          <w:rFonts w:ascii="Arial" w:hAnsi="Arial" w:cs="Arial"/>
        </w:rPr>
      </w:pPr>
    </w:p>
    <w:p w14:paraId="632CCE40" w14:textId="4BA97398" w:rsidR="00094CB2" w:rsidRPr="00254947" w:rsidRDefault="001032EE" w:rsidP="00254947">
      <w:pPr>
        <w:spacing w:line="480" w:lineRule="auto"/>
        <w:rPr>
          <w:rFonts w:ascii="Arial" w:hAnsi="Arial" w:cs="Arial"/>
        </w:rPr>
      </w:pPr>
      <w:r w:rsidRPr="00254947">
        <w:rPr>
          <w:rFonts w:ascii="Arial" w:hAnsi="Arial" w:cs="Arial"/>
        </w:rPr>
        <w:t>The extant</w:t>
      </w:r>
      <w:r w:rsidR="00D0544B" w:rsidRPr="00254947">
        <w:rPr>
          <w:rFonts w:ascii="Arial" w:hAnsi="Arial" w:cs="Arial"/>
        </w:rPr>
        <w:t xml:space="preserve"> sustainability</w:t>
      </w:r>
      <w:r w:rsidR="0003647E" w:rsidRPr="00254947">
        <w:rPr>
          <w:rFonts w:ascii="Arial" w:hAnsi="Arial" w:cs="Arial"/>
        </w:rPr>
        <w:t xml:space="preserve"> </w:t>
      </w:r>
      <w:r w:rsidR="003356E7" w:rsidRPr="00254947">
        <w:rPr>
          <w:rFonts w:ascii="Arial" w:hAnsi="Arial" w:cs="Arial"/>
        </w:rPr>
        <w:t>literature</w:t>
      </w:r>
      <w:r w:rsidR="0003647E" w:rsidRPr="00254947">
        <w:rPr>
          <w:rFonts w:ascii="Arial" w:hAnsi="Arial" w:cs="Arial"/>
        </w:rPr>
        <w:t xml:space="preserve"> </w:t>
      </w:r>
      <w:r w:rsidR="00A67663" w:rsidRPr="00254947">
        <w:rPr>
          <w:rFonts w:ascii="Arial" w:hAnsi="Arial" w:cs="Arial"/>
        </w:rPr>
        <w:t>derives</w:t>
      </w:r>
      <w:r w:rsidR="0003647E" w:rsidRPr="00254947">
        <w:rPr>
          <w:rFonts w:ascii="Arial" w:hAnsi="Arial" w:cs="Arial"/>
        </w:rPr>
        <w:t xml:space="preserve"> largely from</w:t>
      </w:r>
      <w:r w:rsidR="00A67663" w:rsidRPr="00254947">
        <w:rPr>
          <w:rFonts w:ascii="Arial" w:hAnsi="Arial" w:cs="Arial"/>
        </w:rPr>
        <w:t xml:space="preserve"> exploratory</w:t>
      </w:r>
      <w:r w:rsidR="0003647E" w:rsidRPr="00254947">
        <w:rPr>
          <w:rFonts w:ascii="Arial" w:hAnsi="Arial" w:cs="Arial"/>
        </w:rPr>
        <w:t xml:space="preserve"> cros</w:t>
      </w:r>
      <w:r w:rsidR="00D0544B" w:rsidRPr="00254947">
        <w:rPr>
          <w:rFonts w:ascii="Arial" w:hAnsi="Arial" w:cs="Arial"/>
        </w:rPr>
        <w:t xml:space="preserve">s-industry research to identify common </w:t>
      </w:r>
      <w:r w:rsidR="0003647E" w:rsidRPr="00254947">
        <w:rPr>
          <w:rFonts w:ascii="Arial" w:hAnsi="Arial" w:cs="Arial"/>
        </w:rPr>
        <w:t>trends and patterns</w:t>
      </w:r>
      <w:r w:rsidR="00CF0E97" w:rsidRPr="00254947">
        <w:rPr>
          <w:rFonts w:ascii="Arial" w:hAnsi="Arial" w:cs="Arial"/>
        </w:rPr>
        <w:t xml:space="preserve">. </w:t>
      </w:r>
      <w:r w:rsidR="00D0544B" w:rsidRPr="00254947">
        <w:rPr>
          <w:rFonts w:ascii="Arial" w:hAnsi="Arial" w:cs="Arial"/>
        </w:rPr>
        <w:t xml:space="preserve">Cross-industry research helps our understanding of generic progression but can mask contextual nuances that are </w:t>
      </w:r>
      <w:r w:rsidR="00D0544B" w:rsidRPr="00254947">
        <w:rPr>
          <w:rFonts w:ascii="Arial" w:hAnsi="Arial" w:cs="Arial"/>
        </w:rPr>
        <w:lastRenderedPageBreak/>
        <w:t xml:space="preserve">necessary to support sound decision-making and the application of findings.  </w:t>
      </w:r>
      <w:r w:rsidR="00CF0E97" w:rsidRPr="00254947">
        <w:rPr>
          <w:rFonts w:ascii="Arial" w:hAnsi="Arial" w:cs="Arial"/>
        </w:rPr>
        <w:t>As the sustainable supply chain field matures</w:t>
      </w:r>
      <w:r w:rsidR="00C02773">
        <w:rPr>
          <w:rFonts w:ascii="Arial" w:hAnsi="Arial" w:cs="Arial"/>
        </w:rPr>
        <w:t>,</w:t>
      </w:r>
      <w:r w:rsidR="00CF0E97" w:rsidRPr="00254947">
        <w:rPr>
          <w:rFonts w:ascii="Arial" w:hAnsi="Arial" w:cs="Arial"/>
        </w:rPr>
        <w:t xml:space="preserve"> a number of detailed country/sector studies are emerging provid</w:t>
      </w:r>
      <w:r w:rsidR="00C11198">
        <w:rPr>
          <w:rFonts w:ascii="Arial" w:hAnsi="Arial" w:cs="Arial"/>
        </w:rPr>
        <w:t>ing</w:t>
      </w:r>
      <w:r w:rsidR="00CF0E97" w:rsidRPr="00254947">
        <w:rPr>
          <w:rFonts w:ascii="Arial" w:hAnsi="Arial" w:cs="Arial"/>
        </w:rPr>
        <w:t xml:space="preserve"> deeper analyses of core cont</w:t>
      </w:r>
      <w:r w:rsidR="00C548E7" w:rsidRPr="00254947">
        <w:rPr>
          <w:rFonts w:ascii="Arial" w:hAnsi="Arial" w:cs="Arial"/>
        </w:rPr>
        <w:t>extual issues</w:t>
      </w:r>
      <w:r w:rsidR="00056AA8">
        <w:rPr>
          <w:rFonts w:ascii="Arial" w:hAnsi="Arial" w:cs="Arial"/>
        </w:rPr>
        <w:t xml:space="preserve"> </w:t>
      </w:r>
      <w:r w:rsidR="00056AA8">
        <w:rPr>
          <w:rFonts w:ascii="Arial" w:hAnsi="Arial" w:cs="Arial"/>
        </w:rPr>
        <w:fldChar w:fldCharType="begin">
          <w:fldData xml:space="preserve">PEVuZE5vdGU+PENpdGU+PEF1dGhvcj5CZXJnZW53YWxsPC9BdXRob3I+PFllYXI+MjAxMjwvWWVh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</w:fldData>
        </w:fldChar>
      </w:r>
      <w:r w:rsidR="00E60100">
        <w:rPr>
          <w:rFonts w:ascii="Arial" w:hAnsi="Arial" w:cs="Arial"/>
        </w:rPr>
        <w:instrText xml:space="preserve"> ADDIN EN.CITE </w:instrText>
      </w:r>
      <w:r w:rsidR="00E60100">
        <w:rPr>
          <w:rFonts w:ascii="Arial" w:hAnsi="Arial" w:cs="Arial"/>
        </w:rPr>
        <w:fldChar w:fldCharType="begin">
          <w:fldData xml:space="preserve">PEVuZE5vdGU+PENpdGU+PEF1dGhvcj5CZXJnZW53YWxsPC9BdXRob3I+PFllYXI+MjAxMjwvWWVh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</w:fldData>
        </w:fldChar>
      </w:r>
      <w:r w:rsidR="00E60100">
        <w:rPr>
          <w:rFonts w:ascii="Arial" w:hAnsi="Arial" w:cs="Arial"/>
        </w:rPr>
        <w:instrText xml:space="preserve"> ADDIN EN.CITE.DATA </w:instrText>
      </w:r>
      <w:r w:rsidR="00E60100">
        <w:rPr>
          <w:rFonts w:ascii="Arial" w:hAnsi="Arial" w:cs="Arial"/>
        </w:rPr>
      </w:r>
      <w:r w:rsidR="00E60100">
        <w:rPr>
          <w:rFonts w:ascii="Arial" w:hAnsi="Arial" w:cs="Arial"/>
        </w:rPr>
        <w:fldChar w:fldCharType="end"/>
      </w:r>
      <w:r w:rsidR="00056AA8">
        <w:rPr>
          <w:rFonts w:ascii="Arial" w:hAnsi="Arial" w:cs="Arial"/>
        </w:rPr>
      </w:r>
      <w:r w:rsidR="00056AA8">
        <w:rPr>
          <w:rFonts w:ascii="Arial" w:hAnsi="Arial" w:cs="Arial"/>
        </w:rPr>
        <w:fldChar w:fldCharType="separate"/>
      </w:r>
      <w:r w:rsidR="00E60100">
        <w:rPr>
          <w:rFonts w:ascii="Arial" w:hAnsi="Arial" w:cs="Arial"/>
          <w:noProof/>
        </w:rPr>
        <w:t xml:space="preserve">(see, </w:t>
      </w:r>
      <w:hyperlink w:anchor="_ENREF_7" w:tooltip="Bergenwall, 2012 #99" w:history="1">
        <w:r w:rsidR="00ED3E0E">
          <w:rPr>
            <w:rFonts w:ascii="Arial" w:hAnsi="Arial" w:cs="Arial"/>
            <w:noProof/>
          </w:rPr>
          <w:t>Bergenwall, Chen and White, 2012</w:t>
        </w:r>
      </w:hyperlink>
      <w:r w:rsidR="00E60100">
        <w:rPr>
          <w:rFonts w:ascii="Arial" w:hAnsi="Arial" w:cs="Arial"/>
          <w:noProof/>
        </w:rPr>
        <w:t xml:space="preserve">; </w:t>
      </w:r>
      <w:hyperlink w:anchor="_ENREF_59" w:tooltip="Liu, 2012 #98" w:history="1">
        <w:r w:rsidR="00ED3E0E">
          <w:rPr>
            <w:rFonts w:ascii="Arial" w:hAnsi="Arial" w:cs="Arial"/>
            <w:noProof/>
          </w:rPr>
          <w:t>Liu, Li, Wang and Dong, 2012</w:t>
        </w:r>
      </w:hyperlink>
      <w:r w:rsidR="00E60100">
        <w:rPr>
          <w:rFonts w:ascii="Arial" w:hAnsi="Arial" w:cs="Arial"/>
          <w:noProof/>
        </w:rPr>
        <w:t xml:space="preserve">; </w:t>
      </w:r>
      <w:hyperlink w:anchor="_ENREF_107" w:tooltip="Yusuf, 2013 #84" w:history="1">
        <w:r w:rsidR="00ED3E0E">
          <w:rPr>
            <w:rFonts w:ascii="Arial" w:hAnsi="Arial" w:cs="Arial"/>
            <w:noProof/>
          </w:rPr>
          <w:t>Yusuf, Gunasekaran, Musa, El-Berishy, Abubakar and Ambursa, 2013</w:t>
        </w:r>
      </w:hyperlink>
      <w:r w:rsidR="00E60100">
        <w:rPr>
          <w:rFonts w:ascii="Arial" w:hAnsi="Arial" w:cs="Arial"/>
          <w:noProof/>
        </w:rPr>
        <w:t>)</w:t>
      </w:r>
      <w:r w:rsidR="00056AA8">
        <w:rPr>
          <w:rFonts w:ascii="Arial" w:hAnsi="Arial" w:cs="Arial"/>
        </w:rPr>
        <w:fldChar w:fldCharType="end"/>
      </w:r>
      <w:r w:rsidR="00056AA8">
        <w:rPr>
          <w:rFonts w:ascii="Arial" w:hAnsi="Arial" w:cs="Arial"/>
        </w:rPr>
        <w:t xml:space="preserve">.  </w:t>
      </w:r>
      <w:r w:rsidR="00A614AB" w:rsidRPr="00254947">
        <w:rPr>
          <w:rFonts w:ascii="Arial" w:hAnsi="Arial" w:cs="Arial"/>
        </w:rPr>
        <w:t xml:space="preserve">These studies have </w:t>
      </w:r>
      <w:r w:rsidR="00E81BCD" w:rsidRPr="00254947">
        <w:rPr>
          <w:rFonts w:ascii="Arial" w:hAnsi="Arial" w:cs="Arial"/>
        </w:rPr>
        <w:t>led</w:t>
      </w:r>
      <w:r w:rsidR="00A614AB" w:rsidRPr="00254947">
        <w:rPr>
          <w:rFonts w:ascii="Arial" w:hAnsi="Arial" w:cs="Arial"/>
        </w:rPr>
        <w:t xml:space="preserve"> to a call for more industry-specific research on sustainable supply chain management </w:t>
      </w:r>
      <w:r w:rsidR="003714B7" w:rsidRPr="00254947">
        <w:rPr>
          <w:rFonts w:ascii="Arial" w:hAnsi="Arial" w:cs="Arial"/>
        </w:rPr>
        <w:fldChar w:fldCharType="begin"/>
      </w:r>
      <w:r w:rsidR="00E60100">
        <w:rPr>
          <w:rFonts w:ascii="Arial" w:hAnsi="Arial" w:cs="Arial"/>
        </w:rPr>
        <w:instrText xml:space="preserve"> ADDIN EN.CITE &lt;EndNote&gt;&lt;Cite&gt;&lt;Author&gt;Hassini&lt;/Author&gt;&lt;Year&gt;2012&lt;/Year&gt;&lt;RecNum&gt;81&lt;/RecNum&gt;&lt;DisplayText&gt;(Hassini et al., 2012)&lt;/DisplayText&gt;&lt;record&gt;&lt;rec-number&gt;81&lt;/rec-number&gt;&lt;foreign-keys&gt;&lt;key app="EN" db-id="ttxresrz6pr0dae2zv0vzr5nat59vtaxws05" timestamp="1401697922"&gt;81&lt;/key&gt;&lt;/foreign-keys&gt;&lt;ref-type name="Journal Article"&gt;17&lt;/ref-type&gt;&lt;contributors&gt;&lt;authors&gt;&lt;author&gt;Hassini, Elkafi&lt;/author&gt;&lt;author&gt;Surti, Chirag&lt;/author&gt;&lt;author&gt;Searcy, Cory&lt;/author&gt;&lt;/authors&gt;&lt;/contributors&gt;&lt;titles&gt;&lt;title&gt;A literature review and a case study of sustainable supply chains with a focus on metrics&lt;/title&gt;&lt;secondary-title&gt;International Journal of Production Economics&lt;/secondary-title&gt;&lt;/titles&gt;&lt;periodical&gt;&lt;full-title&gt;International Journal of Production Economics&lt;/full-title&gt;&lt;/periodical&gt;&lt;pages&gt;69-82&lt;/pages&gt;&lt;volume&gt;140&lt;/volume&gt;&lt;number&gt;1&lt;/number&gt;&lt;dates&gt;&lt;year&gt;2012&lt;/year&gt;&lt;/dates&gt;&lt;isbn&gt;0925-5273&lt;/isbn&gt;&lt;urls&gt;&lt;/urls&gt;&lt;/record&gt;&lt;/Cite&gt;&lt;/EndNote&gt;</w:instrText>
      </w:r>
      <w:r w:rsidR="003714B7" w:rsidRPr="00254947">
        <w:rPr>
          <w:rFonts w:ascii="Arial" w:hAnsi="Arial" w:cs="Arial"/>
        </w:rPr>
        <w:fldChar w:fldCharType="separate"/>
      </w:r>
      <w:r w:rsidR="00E60100">
        <w:rPr>
          <w:rFonts w:ascii="Arial" w:hAnsi="Arial" w:cs="Arial"/>
          <w:noProof/>
        </w:rPr>
        <w:t>(</w:t>
      </w:r>
      <w:hyperlink w:anchor="_ENREF_43" w:tooltip="Hassini, 2012 #81" w:history="1">
        <w:r w:rsidR="00ED3E0E">
          <w:rPr>
            <w:rFonts w:ascii="Arial" w:hAnsi="Arial" w:cs="Arial"/>
            <w:noProof/>
          </w:rPr>
          <w:t>Hassini et al., 2012</w:t>
        </w:r>
      </w:hyperlink>
      <w:r w:rsidR="00E60100">
        <w:rPr>
          <w:rFonts w:ascii="Arial" w:hAnsi="Arial" w:cs="Arial"/>
          <w:noProof/>
        </w:rPr>
        <w:t>)</w:t>
      </w:r>
      <w:r w:rsidR="003714B7" w:rsidRPr="00254947">
        <w:rPr>
          <w:rFonts w:ascii="Arial" w:hAnsi="Arial" w:cs="Arial"/>
        </w:rPr>
        <w:fldChar w:fldCharType="end"/>
      </w:r>
      <w:r w:rsidR="00A614AB" w:rsidRPr="00254947">
        <w:rPr>
          <w:rFonts w:ascii="Arial" w:hAnsi="Arial" w:cs="Arial"/>
        </w:rPr>
        <w:t xml:space="preserve"> as the</w:t>
      </w:r>
      <w:r w:rsidR="00A67663" w:rsidRPr="00254947">
        <w:rPr>
          <w:rFonts w:ascii="Arial" w:hAnsi="Arial" w:cs="Arial"/>
        </w:rPr>
        <w:t xml:space="preserve"> studies’</w:t>
      </w:r>
      <w:r w:rsidR="00711312" w:rsidRPr="00254947">
        <w:rPr>
          <w:rFonts w:ascii="Arial" w:hAnsi="Arial" w:cs="Arial"/>
        </w:rPr>
        <w:t xml:space="preserve"> results</w:t>
      </w:r>
      <w:r w:rsidR="005669F0" w:rsidRPr="00254947">
        <w:rPr>
          <w:rFonts w:ascii="Arial" w:hAnsi="Arial" w:cs="Arial"/>
        </w:rPr>
        <w:t xml:space="preserve"> </w:t>
      </w:r>
      <w:r w:rsidR="00A614AB" w:rsidRPr="00254947">
        <w:rPr>
          <w:rFonts w:ascii="Arial" w:hAnsi="Arial" w:cs="Arial"/>
        </w:rPr>
        <w:t xml:space="preserve">highlight </w:t>
      </w:r>
      <w:r w:rsidR="00711312" w:rsidRPr="00254947">
        <w:rPr>
          <w:rFonts w:ascii="Arial" w:hAnsi="Arial" w:cs="Arial"/>
        </w:rPr>
        <w:t>different l</w:t>
      </w:r>
      <w:r w:rsidR="00A614AB" w:rsidRPr="00254947">
        <w:rPr>
          <w:rFonts w:ascii="Arial" w:hAnsi="Arial" w:cs="Arial"/>
        </w:rPr>
        <w:t xml:space="preserve">evels of maturity between industries owing to </w:t>
      </w:r>
      <w:r w:rsidR="003356E7" w:rsidRPr="00254947">
        <w:rPr>
          <w:rFonts w:ascii="Arial" w:hAnsi="Arial" w:cs="Arial"/>
        </w:rPr>
        <w:t xml:space="preserve">different contextual, competitive, isomorphic and regulatory pressures. </w:t>
      </w:r>
      <w:r w:rsidR="00F77DCA" w:rsidRPr="00254947">
        <w:rPr>
          <w:rFonts w:ascii="Arial" w:hAnsi="Arial" w:cs="Arial"/>
        </w:rPr>
        <w:t>T</w:t>
      </w:r>
      <w:r w:rsidR="00F77DCA" w:rsidRPr="00254947">
        <w:rPr>
          <w:rStyle w:val="apple-converted-space"/>
          <w:rFonts w:ascii="Arial" w:eastAsia="Arial Unicode MS" w:hAnsi="Arial" w:cs="Arial"/>
          <w:shd w:val="clear" w:color="auto" w:fill="FFFFFF"/>
        </w:rPr>
        <w:t>h</w:t>
      </w:r>
      <w:r w:rsidR="00061072" w:rsidRPr="00254947">
        <w:rPr>
          <w:rFonts w:ascii="Arial" w:hAnsi="Arial" w:cs="Arial"/>
        </w:rPr>
        <w:t xml:space="preserve">e majority of </w:t>
      </w:r>
      <w:r w:rsidR="00D0544B" w:rsidRPr="00254947">
        <w:rPr>
          <w:rFonts w:ascii="Arial" w:hAnsi="Arial" w:cs="Arial"/>
        </w:rPr>
        <w:t xml:space="preserve">sector-based </w:t>
      </w:r>
      <w:r w:rsidR="00061072" w:rsidRPr="00254947">
        <w:rPr>
          <w:rFonts w:ascii="Arial" w:hAnsi="Arial" w:cs="Arial"/>
        </w:rPr>
        <w:t>studies</w:t>
      </w:r>
      <w:r w:rsidR="00A22FE8" w:rsidRPr="00254947">
        <w:rPr>
          <w:rFonts w:ascii="Arial" w:hAnsi="Arial" w:cs="Arial"/>
        </w:rPr>
        <w:t xml:space="preserve"> </w:t>
      </w:r>
      <w:r w:rsidR="00061072" w:rsidRPr="00254947">
        <w:rPr>
          <w:rFonts w:ascii="Arial" w:hAnsi="Arial" w:cs="Arial"/>
        </w:rPr>
        <w:t>focus on</w:t>
      </w:r>
      <w:r w:rsidR="00A22FE8" w:rsidRPr="00254947">
        <w:rPr>
          <w:rFonts w:ascii="Arial" w:hAnsi="Arial" w:cs="Arial"/>
        </w:rPr>
        <w:t xml:space="preserve"> </w:t>
      </w:r>
      <w:r w:rsidR="004C10EA" w:rsidRPr="00254947">
        <w:rPr>
          <w:rFonts w:ascii="Arial" w:hAnsi="Arial" w:cs="Arial"/>
        </w:rPr>
        <w:t xml:space="preserve">mature, </w:t>
      </w:r>
      <w:r w:rsidR="00A22FE8" w:rsidRPr="00254947">
        <w:rPr>
          <w:rFonts w:ascii="Arial" w:hAnsi="Arial" w:cs="Arial"/>
        </w:rPr>
        <w:t xml:space="preserve">global </w:t>
      </w:r>
      <w:r w:rsidR="00061072" w:rsidRPr="00254947">
        <w:rPr>
          <w:rFonts w:ascii="Arial" w:hAnsi="Arial" w:cs="Arial"/>
        </w:rPr>
        <w:t>manufacturing supply chains</w:t>
      </w:r>
      <w:r w:rsidR="005E1A71">
        <w:rPr>
          <w:rFonts w:ascii="Arial" w:hAnsi="Arial" w:cs="Arial"/>
        </w:rPr>
        <w:t xml:space="preserve"> of multinational organisations </w:t>
      </w:r>
      <w:r w:rsidR="003714B7">
        <w:rPr>
          <w:rFonts w:ascii="Arial" w:hAnsi="Arial" w:cs="Arial"/>
        </w:rPr>
        <w:fldChar w:fldCharType="begin">
          <w:fldData xml:space="preserve">PEVuZE5vdGU+PENpdGU+PEF1dGhvcj5EYW08L0F1dGhvcj48WWVhcj4yMDE0PC9ZZWFyPjxSZWNO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</w:fldData>
        </w:fldChar>
      </w:r>
      <w:r w:rsidR="00E60100">
        <w:rPr>
          <w:rFonts w:ascii="Arial" w:hAnsi="Arial" w:cs="Arial"/>
        </w:rPr>
        <w:instrText xml:space="preserve"> ADDIN EN.CITE </w:instrText>
      </w:r>
      <w:r w:rsidR="00E60100">
        <w:rPr>
          <w:rFonts w:ascii="Arial" w:hAnsi="Arial" w:cs="Arial"/>
        </w:rPr>
        <w:fldChar w:fldCharType="begin">
          <w:fldData xml:space="preserve">PEVuZE5vdGU+PENpdGU+PEF1dGhvcj5EYW08L0F1dGhvcj48WWVhcj4yMDE0PC9ZZWFyPjxSZWNO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</w:fldData>
        </w:fldChar>
      </w:r>
      <w:r w:rsidR="00E60100">
        <w:rPr>
          <w:rFonts w:ascii="Arial" w:hAnsi="Arial" w:cs="Arial"/>
        </w:rPr>
        <w:instrText xml:space="preserve"> ADDIN EN.CITE.DATA </w:instrText>
      </w:r>
      <w:r w:rsidR="00E60100">
        <w:rPr>
          <w:rFonts w:ascii="Arial" w:hAnsi="Arial" w:cs="Arial"/>
        </w:rPr>
      </w:r>
      <w:r w:rsidR="00E60100">
        <w:rPr>
          <w:rFonts w:ascii="Arial" w:hAnsi="Arial" w:cs="Arial"/>
        </w:rPr>
        <w:fldChar w:fldCharType="end"/>
      </w:r>
      <w:r w:rsidR="003714B7">
        <w:rPr>
          <w:rFonts w:ascii="Arial" w:hAnsi="Arial" w:cs="Arial"/>
        </w:rPr>
      </w:r>
      <w:r w:rsidR="003714B7">
        <w:rPr>
          <w:rFonts w:ascii="Arial" w:hAnsi="Arial" w:cs="Arial"/>
        </w:rPr>
        <w:fldChar w:fldCharType="separate"/>
      </w:r>
      <w:r w:rsidR="00E60100">
        <w:rPr>
          <w:rFonts w:ascii="Arial" w:hAnsi="Arial" w:cs="Arial"/>
          <w:noProof/>
        </w:rPr>
        <w:t>(</w:t>
      </w:r>
      <w:hyperlink w:anchor="_ENREF_45" w:tooltip="Hoejmose, 2013 #260" w:history="1">
        <w:r w:rsidR="00ED3E0E">
          <w:rPr>
            <w:rFonts w:ascii="Arial" w:hAnsi="Arial" w:cs="Arial"/>
            <w:noProof/>
          </w:rPr>
          <w:t>Hoejmose, Brammer and Millington, 2013</w:t>
        </w:r>
      </w:hyperlink>
      <w:r w:rsidR="00E60100">
        <w:rPr>
          <w:rFonts w:ascii="Arial" w:hAnsi="Arial" w:cs="Arial"/>
          <w:noProof/>
        </w:rPr>
        <w:t xml:space="preserve">; </w:t>
      </w:r>
      <w:hyperlink w:anchor="_ENREF_21" w:tooltip="Dam, 2014 #259" w:history="1">
        <w:r w:rsidR="00ED3E0E">
          <w:rPr>
            <w:rFonts w:ascii="Arial" w:hAnsi="Arial" w:cs="Arial"/>
            <w:noProof/>
          </w:rPr>
          <w:t>Dam and Petkova, 2014</w:t>
        </w:r>
      </w:hyperlink>
      <w:r w:rsidR="00E60100">
        <w:rPr>
          <w:rFonts w:ascii="Arial" w:hAnsi="Arial" w:cs="Arial"/>
          <w:noProof/>
        </w:rPr>
        <w:t xml:space="preserve">; </w:t>
      </w:r>
      <w:hyperlink w:anchor="_ENREF_49" w:tooltip="Huq, 2014 #261" w:history="1">
        <w:r w:rsidR="00ED3E0E">
          <w:rPr>
            <w:rFonts w:ascii="Arial" w:hAnsi="Arial" w:cs="Arial"/>
            <w:noProof/>
          </w:rPr>
          <w:t>Huq, Stevenson and Zorzini, 2014</w:t>
        </w:r>
      </w:hyperlink>
      <w:r w:rsidR="00E60100">
        <w:rPr>
          <w:rFonts w:ascii="Arial" w:hAnsi="Arial" w:cs="Arial"/>
          <w:noProof/>
        </w:rPr>
        <w:t>)</w:t>
      </w:r>
      <w:r w:rsidR="003714B7">
        <w:rPr>
          <w:rFonts w:ascii="Arial" w:hAnsi="Arial" w:cs="Arial"/>
        </w:rPr>
        <w:fldChar w:fldCharType="end"/>
      </w:r>
      <w:r w:rsidR="00061072" w:rsidRPr="00254947">
        <w:rPr>
          <w:rFonts w:ascii="Arial" w:hAnsi="Arial" w:cs="Arial"/>
        </w:rPr>
        <w:t xml:space="preserve"> and centre predominantly on the environmental aspects of sustainable procurement </w:t>
      </w:r>
      <w:r w:rsidR="003714B7">
        <w:rPr>
          <w:rFonts w:ascii="Arial" w:hAnsi="Arial" w:cs="Arial"/>
        </w:rPr>
        <w:fldChar w:fldCharType="begin">
          <w:fldData xml:space="preserve">PEVuZE5vdGU+PENpdGU+PEF1dGhvcj5CbG9tZTwvQXV0aG9yPjxZZWFyPjIwMTQ8L1llYXI+PFJl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</w:fldData>
        </w:fldChar>
      </w:r>
      <w:r w:rsidR="00E60100">
        <w:rPr>
          <w:rFonts w:ascii="Arial" w:hAnsi="Arial" w:cs="Arial"/>
        </w:rPr>
        <w:instrText xml:space="preserve"> ADDIN EN.CITE </w:instrText>
      </w:r>
      <w:r w:rsidR="00E60100">
        <w:rPr>
          <w:rFonts w:ascii="Arial" w:hAnsi="Arial" w:cs="Arial"/>
        </w:rPr>
        <w:fldChar w:fldCharType="begin">
          <w:fldData xml:space="preserve">PEVuZE5vdGU+PENpdGU+PEF1dGhvcj5CbG9tZTwvQXV0aG9yPjxZZWFyPjIwMTQ8L1llYXI+PFJl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</w:fldData>
        </w:fldChar>
      </w:r>
      <w:r w:rsidR="00E60100">
        <w:rPr>
          <w:rFonts w:ascii="Arial" w:hAnsi="Arial" w:cs="Arial"/>
        </w:rPr>
        <w:instrText xml:space="preserve"> ADDIN EN.CITE.DATA </w:instrText>
      </w:r>
      <w:r w:rsidR="00E60100">
        <w:rPr>
          <w:rFonts w:ascii="Arial" w:hAnsi="Arial" w:cs="Arial"/>
        </w:rPr>
      </w:r>
      <w:r w:rsidR="00E60100">
        <w:rPr>
          <w:rFonts w:ascii="Arial" w:hAnsi="Arial" w:cs="Arial"/>
        </w:rPr>
        <w:fldChar w:fldCharType="end"/>
      </w:r>
      <w:r w:rsidR="003714B7">
        <w:rPr>
          <w:rFonts w:ascii="Arial" w:hAnsi="Arial" w:cs="Arial"/>
        </w:rPr>
      </w:r>
      <w:r w:rsidR="003714B7">
        <w:rPr>
          <w:rFonts w:ascii="Arial" w:hAnsi="Arial" w:cs="Arial"/>
        </w:rPr>
        <w:fldChar w:fldCharType="separate"/>
      </w:r>
      <w:r w:rsidR="00E60100">
        <w:rPr>
          <w:rFonts w:ascii="Arial" w:hAnsi="Arial" w:cs="Arial"/>
          <w:noProof/>
        </w:rPr>
        <w:t>(</w:t>
      </w:r>
      <w:hyperlink w:anchor="_ENREF_8" w:tooltip="Blome, 2014 #262" w:history="1">
        <w:r w:rsidR="00ED3E0E">
          <w:rPr>
            <w:rFonts w:ascii="Arial" w:hAnsi="Arial" w:cs="Arial"/>
            <w:noProof/>
          </w:rPr>
          <w:t>Blome, Paulraj and Schuetz, 2014</w:t>
        </w:r>
      </w:hyperlink>
      <w:r w:rsidR="00E60100">
        <w:rPr>
          <w:rFonts w:ascii="Arial" w:hAnsi="Arial" w:cs="Arial"/>
          <w:noProof/>
        </w:rPr>
        <w:t xml:space="preserve">; </w:t>
      </w:r>
      <w:hyperlink w:anchor="_ENREF_60" w:tooltip="Lo, 2014 #263" w:history="1">
        <w:r w:rsidR="00ED3E0E">
          <w:rPr>
            <w:rFonts w:ascii="Arial" w:hAnsi="Arial" w:cs="Arial"/>
            <w:noProof/>
          </w:rPr>
          <w:t>Lo, 2014</w:t>
        </w:r>
      </w:hyperlink>
      <w:r w:rsidR="00E60100">
        <w:rPr>
          <w:rFonts w:ascii="Arial" w:hAnsi="Arial" w:cs="Arial"/>
          <w:noProof/>
        </w:rPr>
        <w:t xml:space="preserve">; </w:t>
      </w:r>
      <w:hyperlink w:anchor="_ENREF_85" w:tooltip="Simpson, 2014 #264" w:history="1">
        <w:r w:rsidR="00ED3E0E">
          <w:rPr>
            <w:rFonts w:ascii="Arial" w:hAnsi="Arial" w:cs="Arial"/>
            <w:noProof/>
          </w:rPr>
          <w:t>Simpson and Sroufe, 2014</w:t>
        </w:r>
      </w:hyperlink>
      <w:r w:rsidR="00E60100">
        <w:rPr>
          <w:rFonts w:ascii="Arial" w:hAnsi="Arial" w:cs="Arial"/>
          <w:noProof/>
        </w:rPr>
        <w:t>)</w:t>
      </w:r>
      <w:r w:rsidR="003714B7">
        <w:rPr>
          <w:rFonts w:ascii="Arial" w:hAnsi="Arial" w:cs="Arial"/>
        </w:rPr>
        <w:fldChar w:fldCharType="end"/>
      </w:r>
      <w:r w:rsidR="005E1A71">
        <w:rPr>
          <w:rFonts w:ascii="Arial" w:hAnsi="Arial" w:cs="Arial"/>
        </w:rPr>
        <w:t xml:space="preserve"> </w:t>
      </w:r>
      <w:r w:rsidR="00061072" w:rsidRPr="00254947">
        <w:rPr>
          <w:rFonts w:ascii="Arial" w:hAnsi="Arial" w:cs="Arial"/>
        </w:rPr>
        <w:t>with economic</w:t>
      </w:r>
      <w:r w:rsidR="005219BD" w:rsidRPr="00254947">
        <w:rPr>
          <w:rFonts w:ascii="Arial" w:hAnsi="Arial" w:cs="Arial"/>
        </w:rPr>
        <w:t xml:space="preserve"> and social</w:t>
      </w:r>
      <w:r w:rsidR="00061072" w:rsidRPr="00254947">
        <w:rPr>
          <w:rFonts w:ascii="Arial" w:hAnsi="Arial" w:cs="Arial"/>
        </w:rPr>
        <w:t xml:space="preserve"> dimensions gaining little coverage</w:t>
      </w:r>
      <w:r w:rsidR="00F77DCA" w:rsidRPr="00254947">
        <w:rPr>
          <w:rFonts w:ascii="Arial" w:hAnsi="Arial" w:cs="Arial"/>
        </w:rPr>
        <w:t>.</w:t>
      </w:r>
      <w:r w:rsidR="008266A7" w:rsidRPr="00254947">
        <w:rPr>
          <w:rStyle w:val="apple-converted-space"/>
          <w:rFonts w:ascii="Arial" w:eastAsia="Arial Unicode MS" w:hAnsi="Arial" w:cs="Arial"/>
          <w:shd w:val="clear" w:color="auto" w:fill="FFFFFF"/>
        </w:rPr>
        <w:t xml:space="preserve">  </w:t>
      </w:r>
      <w:r w:rsidR="000330D2" w:rsidRPr="00254947">
        <w:rPr>
          <w:rFonts w:ascii="Arial" w:hAnsi="Arial" w:cs="Arial"/>
        </w:rPr>
        <w:t xml:space="preserve">Sustainable procurement in public sector contexts is </w:t>
      </w:r>
      <w:r w:rsidR="009513C7" w:rsidRPr="00254947">
        <w:rPr>
          <w:rFonts w:ascii="Arial" w:hAnsi="Arial" w:cs="Arial"/>
        </w:rPr>
        <w:t xml:space="preserve">also </w:t>
      </w:r>
      <w:r w:rsidR="000330D2" w:rsidRPr="00254947">
        <w:rPr>
          <w:rFonts w:ascii="Arial" w:hAnsi="Arial" w:cs="Arial"/>
        </w:rPr>
        <w:t>underrepresented in the extant literature</w:t>
      </w:r>
      <w:r w:rsidR="00056AA8">
        <w:rPr>
          <w:rFonts w:ascii="Arial" w:hAnsi="Arial" w:cs="Arial"/>
        </w:rPr>
        <w:t xml:space="preserve"> </w:t>
      </w:r>
      <w:r w:rsidR="00EF486C">
        <w:rPr>
          <w:rFonts w:ascii="Arial" w:hAnsi="Arial" w:cs="Arial"/>
        </w:rPr>
        <w:fldChar w:fldCharType="begin"/>
      </w:r>
      <w:r w:rsidR="00EF486C">
        <w:rPr>
          <w:rFonts w:ascii="Arial" w:hAnsi="Arial" w:cs="Arial"/>
        </w:rPr>
        <w:instrText xml:space="preserve"> ADDIN EN.CITE &lt;EndNote&gt;&lt;Cite&gt;&lt;Author&gt;Walker&lt;/Author&gt;&lt;Year&gt;2012&lt;/Year&gt;&lt;RecNum&gt;78&lt;/RecNum&gt;&lt;DisplayText&gt;(Walker and Brammer, 2012)&lt;/DisplayText&gt;&lt;record&gt;&lt;rec-number&gt;78&lt;/rec-number&gt;&lt;foreign-keys&gt;&lt;key app="EN" db-id="ttxresrz6pr0dae2zv0vzr5nat59vtaxws05" timestamp="1401697794"&gt;78&lt;/key&gt;&lt;/foreign-keys&gt;&lt;ref-type name="Journal Article"&gt;17&lt;/ref-type&gt;&lt;contributors&gt;&lt;authors&gt;&lt;author&gt;Walker, Helen&lt;/author&gt;&lt;author&gt;Brammer, Stephen&lt;/author&gt;&lt;/authors&gt;&lt;/contributors&gt;&lt;titles&gt;&lt;title&gt;The relationship between sustainable procurement and e-procurement in the public sector&lt;/title&gt;&lt;secondary-title&gt;International Journal of Production Economics&lt;/secondary-title&gt;&lt;/titles&gt;&lt;periodical&gt;&lt;full-title&gt;International Journal of Production Economics&lt;/full-title&gt;&lt;/periodical&gt;&lt;pages&gt;256-268&lt;/pages&gt;&lt;volume&gt;140&lt;/volume&gt;&lt;number&gt;1&lt;/number&gt;&lt;dates&gt;&lt;year&gt;2012&lt;/year&gt;&lt;/dates&gt;&lt;isbn&gt;0925-5273&lt;/isbn&gt;&lt;urls&gt;&lt;/urls&gt;&lt;/record&gt;&lt;/Cite&gt;&lt;/EndNote&gt;</w:instrText>
      </w:r>
      <w:r w:rsidR="00EF486C">
        <w:rPr>
          <w:rFonts w:ascii="Arial" w:hAnsi="Arial" w:cs="Arial"/>
        </w:rPr>
        <w:fldChar w:fldCharType="separate"/>
      </w:r>
      <w:r w:rsidR="00EF486C">
        <w:rPr>
          <w:rFonts w:ascii="Arial" w:hAnsi="Arial" w:cs="Arial"/>
          <w:noProof/>
        </w:rPr>
        <w:t>(</w:t>
      </w:r>
      <w:hyperlink w:anchor="_ENREF_101" w:tooltip="Walker, 2012 #78" w:history="1">
        <w:r w:rsidR="00ED3E0E">
          <w:rPr>
            <w:rFonts w:ascii="Arial" w:hAnsi="Arial" w:cs="Arial"/>
            <w:noProof/>
          </w:rPr>
          <w:t>Walker and Brammer, 2012</w:t>
        </w:r>
      </w:hyperlink>
      <w:r w:rsidR="00EF486C">
        <w:rPr>
          <w:rFonts w:ascii="Arial" w:hAnsi="Arial" w:cs="Arial"/>
          <w:noProof/>
        </w:rPr>
        <w:t>)</w:t>
      </w:r>
      <w:r w:rsidR="00EF486C">
        <w:rPr>
          <w:rFonts w:ascii="Arial" w:hAnsi="Arial" w:cs="Arial"/>
        </w:rPr>
        <w:fldChar w:fldCharType="end"/>
      </w:r>
      <w:r w:rsidR="00056AA8">
        <w:rPr>
          <w:rFonts w:ascii="Arial" w:hAnsi="Arial" w:cs="Arial"/>
        </w:rPr>
        <w:t xml:space="preserve"> </w:t>
      </w:r>
      <w:r w:rsidR="00EF486C">
        <w:rPr>
          <w:rFonts w:ascii="Arial" w:hAnsi="Arial" w:cs="Arial"/>
        </w:rPr>
        <w:t xml:space="preserve">despite </w:t>
      </w:r>
      <w:r w:rsidR="006E5A4D" w:rsidRPr="00254947">
        <w:rPr>
          <w:rFonts w:ascii="Arial" w:hAnsi="Arial" w:cs="Arial"/>
        </w:rPr>
        <w:t>the</w:t>
      </w:r>
      <w:r w:rsidR="005219BD" w:rsidRPr="00254947">
        <w:rPr>
          <w:rFonts w:ascii="Arial" w:hAnsi="Arial" w:cs="Arial"/>
        </w:rPr>
        <w:t xml:space="preserve"> considerable economic, financial and social consequences inherent in public procurement.</w:t>
      </w:r>
      <w:r w:rsidR="004C10EA" w:rsidRPr="00254947">
        <w:rPr>
          <w:rFonts w:ascii="Arial" w:hAnsi="Arial" w:cs="Arial"/>
        </w:rPr>
        <w:t xml:space="preserve"> </w:t>
      </w:r>
      <w:r w:rsidR="00094CB2" w:rsidRPr="00254947">
        <w:rPr>
          <w:rFonts w:ascii="Arial" w:hAnsi="Arial" w:cs="Arial"/>
        </w:rPr>
        <w:t xml:space="preserve">  </w:t>
      </w:r>
    </w:p>
    <w:p w14:paraId="48F145F7" w14:textId="77777777" w:rsidR="00094CB2" w:rsidRPr="00254947" w:rsidRDefault="00094CB2" w:rsidP="00EE1D1D">
      <w:pPr>
        <w:spacing w:line="480" w:lineRule="auto"/>
        <w:rPr>
          <w:rFonts w:ascii="Arial" w:hAnsi="Arial" w:cs="Arial"/>
        </w:rPr>
      </w:pPr>
    </w:p>
    <w:p w14:paraId="6B15F0F7" w14:textId="28E2929E" w:rsidR="00EE1D1D" w:rsidRPr="00EE1D1D" w:rsidRDefault="00094CB2" w:rsidP="00EE1D1D">
      <w:pPr>
        <w:autoSpaceDE w:val="0"/>
        <w:autoSpaceDN w:val="0"/>
        <w:adjustRightInd w:val="0"/>
        <w:spacing w:line="480" w:lineRule="auto"/>
        <w:rPr>
          <w:rFonts w:ascii="Arial" w:hAnsi="Arial" w:cs="Arial"/>
        </w:rPr>
      </w:pPr>
      <w:r w:rsidRPr="00EE1D1D">
        <w:rPr>
          <w:rFonts w:ascii="Arial" w:hAnsi="Arial" w:cs="Arial"/>
        </w:rPr>
        <w:t>In response to the</w:t>
      </w:r>
      <w:r w:rsidR="00B955E1" w:rsidRPr="00EE1D1D">
        <w:rPr>
          <w:rFonts w:ascii="Arial" w:hAnsi="Arial" w:cs="Arial"/>
        </w:rPr>
        <w:t xml:space="preserve"> calls to address </w:t>
      </w:r>
      <w:r w:rsidRPr="00EE1D1D">
        <w:rPr>
          <w:rFonts w:ascii="Arial" w:hAnsi="Arial" w:cs="Arial"/>
        </w:rPr>
        <w:t>under-represented</w:t>
      </w:r>
      <w:r w:rsidR="005669F0" w:rsidRPr="00EE1D1D">
        <w:rPr>
          <w:rFonts w:ascii="Arial" w:hAnsi="Arial" w:cs="Arial"/>
        </w:rPr>
        <w:t xml:space="preserve"> </w:t>
      </w:r>
      <w:r w:rsidRPr="00EE1D1D">
        <w:rPr>
          <w:rFonts w:ascii="Arial" w:hAnsi="Arial" w:cs="Arial"/>
        </w:rPr>
        <w:t>areas</w:t>
      </w:r>
      <w:r w:rsidR="00BD49C3" w:rsidRPr="00EE1D1D">
        <w:rPr>
          <w:rFonts w:ascii="Arial" w:hAnsi="Arial" w:cs="Arial"/>
        </w:rPr>
        <w:t xml:space="preserve"> </w:t>
      </w:r>
      <w:r w:rsidR="005669F0" w:rsidRPr="00EE1D1D">
        <w:rPr>
          <w:rFonts w:ascii="Arial" w:hAnsi="Arial" w:cs="Arial"/>
        </w:rPr>
        <w:t xml:space="preserve">of study </w:t>
      </w:r>
      <w:r w:rsidR="00BD49C3" w:rsidRPr="00EE1D1D">
        <w:rPr>
          <w:rFonts w:ascii="Arial" w:hAnsi="Arial" w:cs="Arial"/>
        </w:rPr>
        <w:t>and</w:t>
      </w:r>
      <w:r w:rsidR="005669F0" w:rsidRPr="00EE1D1D">
        <w:rPr>
          <w:rFonts w:ascii="Arial" w:hAnsi="Arial" w:cs="Arial"/>
        </w:rPr>
        <w:t xml:space="preserve"> to</w:t>
      </w:r>
      <w:r w:rsidR="00BD49C3" w:rsidRPr="00EE1D1D">
        <w:rPr>
          <w:rFonts w:ascii="Arial" w:hAnsi="Arial" w:cs="Arial"/>
        </w:rPr>
        <w:t xml:space="preserve"> provide </w:t>
      </w:r>
      <w:r w:rsidR="005669F0" w:rsidRPr="00EE1D1D">
        <w:rPr>
          <w:rFonts w:ascii="Arial" w:hAnsi="Arial" w:cs="Arial"/>
        </w:rPr>
        <w:t xml:space="preserve">more </w:t>
      </w:r>
      <w:r w:rsidR="00BD49C3" w:rsidRPr="00EE1D1D">
        <w:rPr>
          <w:rFonts w:ascii="Arial" w:hAnsi="Arial" w:cs="Arial"/>
        </w:rPr>
        <w:t xml:space="preserve">detailed industry-level </w:t>
      </w:r>
      <w:r w:rsidR="005669F0" w:rsidRPr="00EE1D1D">
        <w:rPr>
          <w:rFonts w:ascii="Arial" w:hAnsi="Arial" w:cs="Arial"/>
        </w:rPr>
        <w:t>analysis</w:t>
      </w:r>
      <w:r w:rsidRPr="00EE1D1D">
        <w:rPr>
          <w:rFonts w:ascii="Arial" w:hAnsi="Arial" w:cs="Arial"/>
        </w:rPr>
        <w:t>, t</w:t>
      </w:r>
      <w:r w:rsidR="00F66DE2" w:rsidRPr="00EE1D1D">
        <w:rPr>
          <w:rFonts w:ascii="Arial" w:hAnsi="Arial" w:cs="Arial"/>
        </w:rPr>
        <w:t>his</w:t>
      </w:r>
      <w:r w:rsidR="005669F0" w:rsidRPr="00EE1D1D">
        <w:rPr>
          <w:rFonts w:ascii="Arial" w:hAnsi="Arial" w:cs="Arial"/>
        </w:rPr>
        <w:t xml:space="preserve"> paper reports on a </w:t>
      </w:r>
      <w:r w:rsidR="0011160D" w:rsidRPr="00EE1D1D">
        <w:rPr>
          <w:rFonts w:ascii="Arial" w:hAnsi="Arial" w:cs="Arial"/>
        </w:rPr>
        <w:t xml:space="preserve">field-level examination of the </w:t>
      </w:r>
      <w:r w:rsidR="00F66DE2" w:rsidRPr="00EE1D1D">
        <w:rPr>
          <w:rFonts w:ascii="Arial" w:hAnsi="Arial" w:cs="Arial"/>
        </w:rPr>
        <w:t xml:space="preserve">adoption of sustainable procurement in the </w:t>
      </w:r>
      <w:r w:rsidR="001566CC" w:rsidRPr="00EE1D1D">
        <w:rPr>
          <w:rFonts w:ascii="Arial" w:hAnsi="Arial" w:cs="Arial"/>
        </w:rPr>
        <w:t xml:space="preserve">social housing </w:t>
      </w:r>
      <w:r w:rsidRPr="00EE1D1D">
        <w:rPr>
          <w:rFonts w:ascii="Arial" w:hAnsi="Arial" w:cs="Arial"/>
        </w:rPr>
        <w:t>sector</w:t>
      </w:r>
      <w:r w:rsidR="00F66DE2" w:rsidRPr="00EE1D1D">
        <w:rPr>
          <w:rFonts w:ascii="Arial" w:hAnsi="Arial" w:cs="Arial"/>
        </w:rPr>
        <w:t xml:space="preserve">. </w:t>
      </w:r>
      <w:r w:rsidR="008C0BB9" w:rsidRPr="00EE1D1D">
        <w:rPr>
          <w:rFonts w:ascii="Arial" w:hAnsi="Arial" w:cs="Arial"/>
        </w:rPr>
        <w:t xml:space="preserve">The </w:t>
      </w:r>
      <w:r w:rsidR="005669F0" w:rsidRPr="00EE1D1D">
        <w:rPr>
          <w:rFonts w:ascii="Arial" w:hAnsi="Arial" w:cs="Arial"/>
        </w:rPr>
        <w:t xml:space="preserve">research </w:t>
      </w:r>
      <w:r w:rsidR="008C0BB9" w:rsidRPr="00EE1D1D">
        <w:rPr>
          <w:rFonts w:ascii="Arial" w:hAnsi="Arial" w:cs="Arial"/>
        </w:rPr>
        <w:t xml:space="preserve">explores the dimensions of sustainable procurement and considers the contextual opportunities and challenges </w:t>
      </w:r>
      <w:r w:rsidR="0011160D" w:rsidRPr="00EE1D1D">
        <w:rPr>
          <w:rFonts w:ascii="Arial" w:hAnsi="Arial" w:cs="Arial"/>
        </w:rPr>
        <w:t>for the sector in relation to network structures.  Through a case study</w:t>
      </w:r>
      <w:r w:rsidR="00BD49C3" w:rsidRPr="00EE1D1D">
        <w:rPr>
          <w:rFonts w:ascii="Arial" w:hAnsi="Arial" w:cs="Arial"/>
        </w:rPr>
        <w:t xml:space="preserve"> of the UK social housing sector and a</w:t>
      </w:r>
      <w:r w:rsidR="008C0BB9" w:rsidRPr="00EE1D1D">
        <w:rPr>
          <w:rFonts w:ascii="Arial" w:hAnsi="Arial" w:cs="Arial"/>
        </w:rPr>
        <w:t>n online survey (N=</w:t>
      </w:r>
      <w:r w:rsidR="001C7CBF" w:rsidRPr="00EE1D1D">
        <w:rPr>
          <w:rFonts w:ascii="Arial" w:hAnsi="Arial" w:cs="Arial"/>
        </w:rPr>
        <w:t>116</w:t>
      </w:r>
      <w:r w:rsidR="008C0BB9" w:rsidRPr="00EE1D1D">
        <w:rPr>
          <w:rFonts w:ascii="Arial" w:hAnsi="Arial" w:cs="Arial"/>
        </w:rPr>
        <w:t>), sustainable procurement activities</w:t>
      </w:r>
      <w:r w:rsidR="004414E6">
        <w:rPr>
          <w:rFonts w:ascii="Arial" w:hAnsi="Arial" w:cs="Arial"/>
        </w:rPr>
        <w:t xml:space="preserve"> are delineated to</w:t>
      </w:r>
      <w:r w:rsidR="00453C53" w:rsidRPr="00EE1D1D">
        <w:rPr>
          <w:rFonts w:ascii="Arial" w:hAnsi="Arial" w:cs="Arial"/>
        </w:rPr>
        <w:t xml:space="preserve"> identify </w:t>
      </w:r>
      <w:r w:rsidR="00453C53" w:rsidRPr="00EE1D1D">
        <w:rPr>
          <w:rFonts w:ascii="Arial" w:hAnsi="Arial" w:cs="Arial"/>
        </w:rPr>
        <w:lastRenderedPageBreak/>
        <w:t xml:space="preserve">prevailing attitudes at a field level and to explore the role of consortia structures in delivering sustainability. </w:t>
      </w:r>
      <w:r w:rsidR="00EE1D1D" w:rsidRPr="00EE1D1D">
        <w:rPr>
          <w:rFonts w:ascii="Arial" w:hAnsi="Arial" w:cs="Arial"/>
        </w:rPr>
        <w:t xml:space="preserve">The underpinning context of the study is situated in the broader public sector policy landscape, which is timely and significant </w:t>
      </w:r>
      <w:r w:rsidR="000827BD" w:rsidRPr="00EE1D1D">
        <w:rPr>
          <w:rFonts w:ascii="Arial" w:hAnsi="Arial" w:cs="Arial"/>
        </w:rPr>
        <w:t xml:space="preserve">given </w:t>
      </w:r>
      <w:r w:rsidR="000827BD">
        <w:rPr>
          <w:rFonts w:ascii="Arial" w:hAnsi="Arial" w:cs="Arial"/>
        </w:rPr>
        <w:t>the</w:t>
      </w:r>
      <w:r w:rsidR="00F80632" w:rsidRPr="00EE1D1D">
        <w:rPr>
          <w:rFonts w:ascii="Arial" w:hAnsi="Arial" w:cs="Arial"/>
        </w:rPr>
        <w:t xml:space="preserve"> ideological</w:t>
      </w:r>
      <w:r w:rsidR="00EE1D1D" w:rsidRPr="00EE1D1D">
        <w:rPr>
          <w:rFonts w:ascii="Arial" w:hAnsi="Arial" w:cs="Arial"/>
        </w:rPr>
        <w:t xml:space="preserve"> shifts in conceptualisations of the state and collaborative working </w:t>
      </w:r>
      <w:r w:rsidR="003714B7" w:rsidRPr="00EE1D1D">
        <w:rPr>
          <w:rFonts w:ascii="Arial" w:hAnsi="Arial" w:cs="Arial"/>
        </w:rPr>
        <w:fldChar w:fldCharType="begin"/>
      </w:r>
      <w:r w:rsidR="00E60100">
        <w:rPr>
          <w:rFonts w:ascii="Arial" w:hAnsi="Arial" w:cs="Arial"/>
        </w:rPr>
        <w:instrText xml:space="preserve"> ADDIN EN.CITE &lt;EndNote&gt;&lt;Cite&gt;&lt;Author&gt;Ashworth&lt;/Author&gt;&lt;Year&gt;2013&lt;/Year&gt;&lt;RecNum&gt;253&lt;/RecNum&gt;&lt;DisplayText&gt;(Ashworth, Ferlie, Hammerschmid, Moon and Reay, 2013)&lt;/DisplayText&gt;&lt;record&gt;&lt;rec-number&gt;253&lt;/rec-number&gt;&lt;foreign-keys&gt;&lt;key app="EN" db-id="ttxresrz6pr0dae2zv0vzr5nat59vtaxws05" timestamp="1405959699"&gt;253&lt;/key&gt;&lt;/foreign-keys&gt;&lt;ref-type name="Journal Article"&gt;17&lt;/ref-type&gt;&lt;contributors&gt;&lt;authors&gt;&lt;author&gt;Ashworth, Rachel&lt;/author&gt;&lt;author&gt;Ferlie, Ewan&lt;/author&gt;&lt;author&gt;Hammerschmid, Gerhard&lt;/author&gt;&lt;author&gt;Moon, M Jae&lt;/author&gt;&lt;author&gt;Reay, Trish&lt;/author&gt;&lt;/authors&gt;&lt;/contributors&gt;&lt;titles&gt;&lt;title&gt;Theorizing Contemporary Public Management: International and Comparative Perspectives&lt;/title&gt;&lt;secondary-title&gt;British Journal of Management&lt;/secondary-title&gt;&lt;/titles&gt;&lt;periodical&gt;&lt;full-title&gt;British Journal of Management&lt;/full-title&gt;&lt;/periodical&gt;&lt;pages&gt;S1-S17&lt;/pages&gt;&lt;volume&gt;24&lt;/volume&gt;&lt;number&gt;S1&lt;/number&gt;&lt;dates&gt;&lt;year&gt;2013&lt;/year&gt;&lt;/dates&gt;&lt;isbn&gt;1467-8551&lt;/isbn&gt;&lt;urls&gt;&lt;/urls&gt;&lt;/record&gt;&lt;/Cite&gt;&lt;/EndNote&gt;</w:instrText>
      </w:r>
      <w:r w:rsidR="003714B7" w:rsidRPr="00EE1D1D">
        <w:rPr>
          <w:rFonts w:ascii="Arial" w:hAnsi="Arial" w:cs="Arial"/>
        </w:rPr>
        <w:fldChar w:fldCharType="separate"/>
      </w:r>
      <w:r w:rsidR="00E60100">
        <w:rPr>
          <w:rFonts w:ascii="Arial" w:hAnsi="Arial" w:cs="Arial"/>
          <w:noProof/>
        </w:rPr>
        <w:t>(</w:t>
      </w:r>
      <w:hyperlink w:anchor="_ENREF_5" w:tooltip="Ashworth, 2013 #253" w:history="1">
        <w:r w:rsidR="00ED3E0E">
          <w:rPr>
            <w:rFonts w:ascii="Arial" w:hAnsi="Arial" w:cs="Arial"/>
            <w:noProof/>
          </w:rPr>
          <w:t>Ashworth, Ferlie, Hammerschmid, Moon and Reay, 2013</w:t>
        </w:r>
      </w:hyperlink>
      <w:r w:rsidR="00E60100">
        <w:rPr>
          <w:rFonts w:ascii="Arial" w:hAnsi="Arial" w:cs="Arial"/>
          <w:noProof/>
        </w:rPr>
        <w:t>)</w:t>
      </w:r>
      <w:r w:rsidR="003714B7" w:rsidRPr="00EE1D1D">
        <w:rPr>
          <w:rFonts w:ascii="Arial" w:hAnsi="Arial" w:cs="Arial"/>
        </w:rPr>
        <w:fldChar w:fldCharType="end"/>
      </w:r>
      <w:r w:rsidR="00EE1D1D" w:rsidRPr="00EE1D1D">
        <w:rPr>
          <w:rFonts w:ascii="Arial" w:hAnsi="Arial" w:cs="Arial"/>
        </w:rPr>
        <w:t xml:space="preserve">, and the broader impacts arising for operations and procurement management. </w:t>
      </w:r>
    </w:p>
    <w:p w14:paraId="43CA2493" w14:textId="77777777" w:rsidR="00094CB2" w:rsidRPr="00254947" w:rsidRDefault="00094CB2" w:rsidP="00EE1D1D">
      <w:pPr>
        <w:spacing w:line="480" w:lineRule="auto"/>
        <w:rPr>
          <w:rFonts w:ascii="Arial" w:hAnsi="Arial" w:cs="Arial"/>
        </w:rPr>
      </w:pPr>
    </w:p>
    <w:p w14:paraId="3CE9E429" w14:textId="77777777" w:rsidR="001566CC" w:rsidRPr="00254947" w:rsidRDefault="001566CC" w:rsidP="00254947">
      <w:pPr>
        <w:pStyle w:val="ListParagraph"/>
        <w:autoSpaceDE w:val="0"/>
        <w:autoSpaceDN w:val="0"/>
        <w:adjustRightInd w:val="0"/>
        <w:spacing w:line="480" w:lineRule="auto"/>
        <w:ind w:left="0"/>
        <w:contextualSpacing w:val="0"/>
        <w:rPr>
          <w:rFonts w:ascii="Arial" w:hAnsi="Arial" w:cs="Arial"/>
        </w:rPr>
      </w:pPr>
    </w:p>
    <w:p w14:paraId="73E2BAAE" w14:textId="77777777" w:rsidR="001566CC" w:rsidRPr="00254947" w:rsidRDefault="001566CC" w:rsidP="00254947">
      <w:pPr>
        <w:pStyle w:val="ListParagraph"/>
        <w:numPr>
          <w:ilvl w:val="0"/>
          <w:numId w:val="30"/>
        </w:numPr>
        <w:autoSpaceDE w:val="0"/>
        <w:autoSpaceDN w:val="0"/>
        <w:adjustRightInd w:val="0"/>
        <w:spacing w:line="480" w:lineRule="auto"/>
        <w:ind w:left="709" w:hanging="709"/>
        <w:contextualSpacing w:val="0"/>
        <w:rPr>
          <w:rFonts w:ascii="Arial" w:hAnsi="Arial" w:cs="Arial"/>
          <w:b/>
        </w:rPr>
      </w:pPr>
      <w:r w:rsidRPr="00254947">
        <w:rPr>
          <w:rFonts w:ascii="Arial" w:hAnsi="Arial" w:cs="Arial"/>
          <w:b/>
        </w:rPr>
        <w:t xml:space="preserve">The </w:t>
      </w:r>
      <w:r w:rsidR="007E7717" w:rsidRPr="00254947">
        <w:rPr>
          <w:rFonts w:ascii="Arial" w:hAnsi="Arial" w:cs="Arial"/>
          <w:b/>
        </w:rPr>
        <w:t xml:space="preserve">global </w:t>
      </w:r>
      <w:r w:rsidR="00204FF6" w:rsidRPr="00254947">
        <w:rPr>
          <w:rFonts w:ascii="Arial" w:hAnsi="Arial" w:cs="Arial"/>
          <w:b/>
        </w:rPr>
        <w:t xml:space="preserve">impact of social housing </w:t>
      </w:r>
    </w:p>
    <w:p w14:paraId="5C20917B" w14:textId="48E08900" w:rsidR="001116CF" w:rsidRPr="00254947" w:rsidRDefault="001116CF" w:rsidP="00254947">
      <w:pPr>
        <w:pStyle w:val="ListParagraph"/>
        <w:autoSpaceDE w:val="0"/>
        <w:autoSpaceDN w:val="0"/>
        <w:adjustRightInd w:val="0"/>
        <w:spacing w:line="480" w:lineRule="auto"/>
        <w:ind w:left="0"/>
        <w:contextualSpacing w:val="0"/>
        <w:rPr>
          <w:rFonts w:ascii="Arial" w:hAnsi="Arial" w:cs="Arial"/>
          <w:shd w:val="clear" w:color="auto" w:fill="FFFFFF"/>
        </w:rPr>
      </w:pPr>
      <w:r w:rsidRPr="00254947">
        <w:rPr>
          <w:rFonts w:ascii="Arial" w:hAnsi="Arial" w:cs="Arial"/>
        </w:rPr>
        <w:t xml:space="preserve">Housing has deep rooted connections to sustainability.  Through the provision of shelter, security and societal inclusion it affects peoples’ quality of life. Under the </w:t>
      </w:r>
      <w:r w:rsidRPr="00254947">
        <w:rPr>
          <w:rFonts w:ascii="Arial" w:hAnsi="Arial" w:cs="Arial"/>
          <w:shd w:val="clear" w:color="auto" w:fill="FFFFFF"/>
        </w:rPr>
        <w:t>Universal Declaration of Human Rights (Article 25), housing is a</w:t>
      </w:r>
      <w:r w:rsidRPr="00254947">
        <w:rPr>
          <w:rFonts w:ascii="Arial" w:hAnsi="Arial" w:cs="Arial"/>
        </w:rPr>
        <w:t xml:space="preserve"> basic human need alongside fo</w:t>
      </w:r>
      <w:r w:rsidRPr="00254947">
        <w:rPr>
          <w:rFonts w:ascii="Arial" w:hAnsi="Arial" w:cs="Arial"/>
          <w:shd w:val="clear" w:color="auto" w:fill="FFFFFF"/>
        </w:rPr>
        <w:t xml:space="preserve">od, clothing, medical care and social services </w:t>
      </w:r>
      <w:r w:rsidR="003714B7" w:rsidRPr="00254947">
        <w:rPr>
          <w:rFonts w:ascii="Arial" w:hAnsi="Arial" w:cs="Arial"/>
          <w:shd w:val="clear" w:color="auto" w:fill="FFFFFF"/>
        </w:rPr>
        <w:fldChar w:fldCharType="begin"/>
      </w:r>
      <w:r w:rsidR="003D4C29">
        <w:rPr>
          <w:rFonts w:ascii="Arial" w:hAnsi="Arial" w:cs="Arial"/>
          <w:shd w:val="clear" w:color="auto" w:fill="FFFFFF"/>
        </w:rPr>
        <w:instrText xml:space="preserve"> ADDIN EN.CITE &lt;EndNote&gt;&lt;Cite&gt;&lt;Author&gt;United Nations General Assembly&lt;/Author&gt;&lt;Year&gt;1948&lt;/Year&gt;&lt;RecNum&gt;217&lt;/RecNum&gt;&lt;DisplayText&gt;(United Nations General Assembly, 1948)&lt;/DisplayText&gt;&lt;record&gt;&lt;rec-number&gt;217&lt;/rec-number&gt;&lt;foreign-keys&gt;&lt;key app="EN" db-id="ttxresrz6pr0dae2zv0vzr5nat59vtaxws05" timestamp="1404393869"&gt;217&lt;/key&gt;&lt;/foreign-keys&gt;&lt;ref-type name="Statute"&gt;31&lt;/ref-type&gt;&lt;contributors&gt;&lt;authors&gt;&lt;author&gt;United Nations General Assembly,&lt;/author&gt;&lt;/authors&gt;&lt;/contributors&gt;&lt;titles&gt;&lt;title&gt;Universal Declaration of Human Rights&lt;/title&gt;&lt;secondary-title&gt;Resolution 217 UN Doc. A/64&lt;/secondary-title&gt;&lt;/titles&gt;&lt;dates&gt;&lt;year&gt;1948&lt;/year&gt;&lt;/dates&gt;&lt;publisher&gt;available from: http://www.un.org/en/documents/udhr/&lt;/publisher&gt;&lt;urls&gt;&lt;/urls&gt;&lt;/record&gt;&lt;/Cite&gt;&lt;/EndNote&gt;</w:instrText>
      </w:r>
      <w:r w:rsidR="003714B7" w:rsidRPr="00254947">
        <w:rPr>
          <w:rFonts w:ascii="Arial" w:hAnsi="Arial" w:cs="Arial"/>
          <w:shd w:val="clear" w:color="auto" w:fill="FFFFFF"/>
        </w:rPr>
        <w:fldChar w:fldCharType="separate"/>
      </w:r>
      <w:r w:rsidR="003D4C29">
        <w:rPr>
          <w:rFonts w:ascii="Arial" w:hAnsi="Arial" w:cs="Arial"/>
          <w:noProof/>
          <w:shd w:val="clear" w:color="auto" w:fill="FFFFFF"/>
        </w:rPr>
        <w:t>(</w:t>
      </w:r>
      <w:hyperlink w:anchor="_ENREF_95" w:tooltip="United Nations General Assembly, 1948 #217" w:history="1">
        <w:r w:rsidR="00ED3E0E">
          <w:rPr>
            <w:rFonts w:ascii="Arial" w:hAnsi="Arial" w:cs="Arial"/>
            <w:noProof/>
            <w:shd w:val="clear" w:color="auto" w:fill="FFFFFF"/>
          </w:rPr>
          <w:t>United Nations General Assembly, 1948</w:t>
        </w:r>
      </w:hyperlink>
      <w:r w:rsidR="003D4C29">
        <w:rPr>
          <w:rFonts w:ascii="Arial" w:hAnsi="Arial" w:cs="Arial"/>
          <w:noProof/>
          <w:shd w:val="clear" w:color="auto" w:fill="FFFFFF"/>
        </w:rPr>
        <w:t>)</w:t>
      </w:r>
      <w:r w:rsidR="003714B7" w:rsidRPr="00254947">
        <w:rPr>
          <w:rFonts w:ascii="Arial" w:hAnsi="Arial" w:cs="Arial"/>
          <w:shd w:val="clear" w:color="auto" w:fill="FFFFFF"/>
        </w:rPr>
        <w:fldChar w:fldCharType="end"/>
      </w:r>
      <w:r w:rsidRPr="00254947">
        <w:rPr>
          <w:rFonts w:ascii="Arial" w:hAnsi="Arial" w:cs="Arial"/>
          <w:shd w:val="clear" w:color="auto" w:fill="FFFFFF"/>
        </w:rPr>
        <w:t>.  The location, construction and maintenance of housing contribute</w:t>
      </w:r>
      <w:r w:rsidR="004414E6">
        <w:rPr>
          <w:rFonts w:ascii="Arial" w:hAnsi="Arial" w:cs="Arial"/>
          <w:shd w:val="clear" w:color="auto" w:fill="FFFFFF"/>
        </w:rPr>
        <w:t>s</w:t>
      </w:r>
      <w:r w:rsidRPr="00254947">
        <w:rPr>
          <w:rFonts w:ascii="Arial" w:hAnsi="Arial" w:cs="Arial"/>
          <w:shd w:val="clear" w:color="auto" w:fill="FFFFFF"/>
        </w:rPr>
        <w:t xml:space="preserve"> to community identity and environmental impact and </w:t>
      </w:r>
      <w:r w:rsidRPr="00816EC8">
        <w:rPr>
          <w:rFonts w:ascii="Arial" w:hAnsi="Arial" w:cs="Arial"/>
          <w:shd w:val="clear" w:color="auto" w:fill="FFFFFF"/>
        </w:rPr>
        <w:t>the significant spend in their supply chains</w:t>
      </w:r>
      <w:r w:rsidR="000827BD" w:rsidRPr="00816EC8">
        <w:rPr>
          <w:rFonts w:ascii="Arial" w:hAnsi="Arial" w:cs="Arial"/>
          <w:shd w:val="clear" w:color="auto" w:fill="FFFFFF"/>
        </w:rPr>
        <w:t xml:space="preserve">, </w:t>
      </w:r>
      <w:r w:rsidR="00C93F7E" w:rsidRPr="00816EC8">
        <w:rPr>
          <w:rFonts w:ascii="Arial" w:hAnsi="Arial" w:cs="Arial"/>
          <w:shd w:val="clear" w:color="auto" w:fill="FFFFFF"/>
        </w:rPr>
        <w:t>which totalled £8.8bn in the UK for 2013</w:t>
      </w:r>
      <w:r w:rsidR="000827BD" w:rsidRPr="000827BD">
        <w:rPr>
          <w:rFonts w:ascii="Arial" w:hAnsi="Arial" w:cs="Arial"/>
        </w:rPr>
        <w:t xml:space="preserve"> </w:t>
      </w:r>
      <w:r w:rsidR="000827BD" w:rsidRPr="00254947">
        <w:rPr>
          <w:rFonts w:ascii="Arial" w:hAnsi="Arial" w:cs="Arial"/>
        </w:rPr>
        <w:fldChar w:fldCharType="begin"/>
      </w:r>
      <w:r w:rsidR="003D4C29">
        <w:rPr>
          <w:rFonts w:ascii="Arial" w:hAnsi="Arial" w:cs="Arial"/>
        </w:rPr>
        <w:instrText xml:space="preserve"> ADDIN EN.CITE &lt;EndNote&gt;&lt;Cite&gt;&lt;Author&gt;Homes and Communities Agency&lt;/Author&gt;&lt;Year&gt;2014&lt;/Year&gt;&lt;RecNum&gt;116&lt;/RecNum&gt;&lt;DisplayText&gt;(Homes and Communities Agency, 2014)&lt;/DisplayText&gt;&lt;record&gt;&lt;rec-number&gt;116&lt;/rec-number&gt;&lt;foreign-keys&gt;&lt;key app="EN" db-id="ttxresrz6pr0dae2zv0vzr5nat59vtaxws05" timestamp="1401867488"&gt;116&lt;/key&gt;&lt;/foreign-keys&gt;&lt;ref-type name="Government Document"&gt;46&lt;/ref-type&gt;&lt;contributors&gt;&lt;authors&gt;&lt;author&gt;Homes and Communities Agency,&lt;/author&gt;&lt;/authors&gt;&lt;/contributors&gt;&lt;titles&gt;&lt;title&gt;2013 Global Accounts of Housing Providers&lt;/title&gt;&lt;/titles&gt;&lt;dates&gt;&lt;year&gt;2014&lt;/year&gt;&lt;/dates&gt;&lt;pub-location&gt;London&lt;/pub-location&gt;&lt;publisher&gt;HCA&lt;/publisher&gt;&lt;urls&gt;&lt;/urls&gt;&lt;/record&gt;&lt;/Cite&gt;&lt;/EndNote&gt;</w:instrText>
      </w:r>
      <w:r w:rsidR="000827BD" w:rsidRPr="00254947">
        <w:rPr>
          <w:rFonts w:ascii="Arial" w:hAnsi="Arial" w:cs="Arial"/>
        </w:rPr>
        <w:fldChar w:fldCharType="separate"/>
      </w:r>
      <w:r w:rsidR="003D4C29">
        <w:rPr>
          <w:rFonts w:ascii="Arial" w:hAnsi="Arial" w:cs="Arial"/>
          <w:noProof/>
        </w:rPr>
        <w:t>(</w:t>
      </w:r>
      <w:hyperlink w:anchor="_ENREF_48" w:tooltip="Homes and Communities Agency, 2014 #116" w:history="1">
        <w:r w:rsidR="00ED3E0E">
          <w:rPr>
            <w:rFonts w:ascii="Arial" w:hAnsi="Arial" w:cs="Arial"/>
            <w:noProof/>
          </w:rPr>
          <w:t>Homes and Communities Agency, 2014</w:t>
        </w:r>
      </w:hyperlink>
      <w:r w:rsidR="003D4C29">
        <w:rPr>
          <w:rFonts w:ascii="Arial" w:hAnsi="Arial" w:cs="Arial"/>
          <w:noProof/>
        </w:rPr>
        <w:t>)</w:t>
      </w:r>
      <w:r w:rsidR="000827BD" w:rsidRPr="00254947">
        <w:rPr>
          <w:rFonts w:ascii="Arial" w:hAnsi="Arial" w:cs="Arial"/>
        </w:rPr>
        <w:fldChar w:fldCharType="end"/>
      </w:r>
      <w:r w:rsidR="000827BD" w:rsidRPr="00254947">
        <w:rPr>
          <w:rFonts w:ascii="Arial" w:hAnsi="Arial" w:cs="Arial"/>
        </w:rPr>
        <w:t xml:space="preserve">, </w:t>
      </w:r>
      <w:r w:rsidR="00816EC8">
        <w:rPr>
          <w:rFonts w:ascii="Arial" w:hAnsi="Arial" w:cs="Arial"/>
        </w:rPr>
        <w:t>drives economic growth</w:t>
      </w:r>
      <w:r w:rsidR="00270EA0">
        <w:rPr>
          <w:rFonts w:ascii="Arial" w:hAnsi="Arial" w:cs="Arial"/>
        </w:rPr>
        <w:t xml:space="preserve">. </w:t>
      </w:r>
      <w:r w:rsidR="000827BD" w:rsidRPr="00254947">
        <w:rPr>
          <w:rFonts w:ascii="Arial" w:hAnsi="Arial" w:cs="Arial"/>
        </w:rPr>
        <w:t xml:space="preserve"> </w:t>
      </w:r>
    </w:p>
    <w:p w14:paraId="687A07A7" w14:textId="77777777" w:rsidR="001116CF" w:rsidRDefault="001116CF" w:rsidP="00254947">
      <w:pPr>
        <w:pStyle w:val="ListParagraph"/>
        <w:autoSpaceDE w:val="0"/>
        <w:autoSpaceDN w:val="0"/>
        <w:adjustRightInd w:val="0"/>
        <w:spacing w:line="480" w:lineRule="auto"/>
        <w:ind w:left="0"/>
        <w:contextualSpacing w:val="0"/>
        <w:rPr>
          <w:rFonts w:ascii="Arial" w:hAnsi="Arial" w:cs="Arial"/>
        </w:rPr>
      </w:pPr>
    </w:p>
    <w:p w14:paraId="05D2742E" w14:textId="5487E654" w:rsidR="009A4DDB" w:rsidRDefault="00E1164B" w:rsidP="00E1164B">
      <w:pPr>
        <w:pStyle w:val="ListParagraph"/>
        <w:autoSpaceDE w:val="0"/>
        <w:autoSpaceDN w:val="0"/>
        <w:adjustRightInd w:val="0"/>
        <w:spacing w:line="480" w:lineRule="auto"/>
        <w:ind w:left="0"/>
        <w:contextualSpacing w:val="0"/>
        <w:rPr>
          <w:rFonts w:ascii="Arial" w:hAnsi="Arial" w:cs="Arial"/>
        </w:rPr>
      </w:pPr>
      <w:r w:rsidRPr="00E1164B">
        <w:rPr>
          <w:rFonts w:ascii="Arial" w:hAnsi="Arial" w:cs="Arial"/>
        </w:rPr>
        <w:t xml:space="preserve">Social housing provision differs by country </w:t>
      </w:r>
      <w:r w:rsidR="004141E7">
        <w:rPr>
          <w:rFonts w:ascii="Arial" w:hAnsi="Arial" w:cs="Arial"/>
        </w:rPr>
        <w:t>and</w:t>
      </w:r>
      <w:r w:rsidRPr="00E1164B">
        <w:rPr>
          <w:rFonts w:ascii="Arial" w:hAnsi="Arial" w:cs="Arial"/>
        </w:rPr>
        <w:t xml:space="preserve"> there is no common definition or concept, even across EU member states.  In the UK, social housing </w:t>
      </w:r>
      <w:r w:rsidR="00924DD1" w:rsidRPr="00E1164B">
        <w:rPr>
          <w:rFonts w:ascii="Arial" w:hAnsi="Arial" w:cs="Arial"/>
        </w:rPr>
        <w:t xml:space="preserve">describes residential properties available for rent at affordable rates from local authorities or housing associations.  </w:t>
      </w:r>
      <w:r w:rsidRPr="00E1164B">
        <w:rPr>
          <w:rFonts w:ascii="Arial" w:hAnsi="Arial" w:cs="Arial"/>
        </w:rPr>
        <w:t>Across the globe, s</w:t>
      </w:r>
      <w:r w:rsidR="00FE5499" w:rsidRPr="00E1164B">
        <w:rPr>
          <w:rFonts w:ascii="Arial" w:hAnsi="Arial" w:cs="Arial"/>
        </w:rPr>
        <w:t xml:space="preserve">ocial housing provision is set against different </w:t>
      </w:r>
      <w:r w:rsidRPr="00E1164B">
        <w:rPr>
          <w:rFonts w:ascii="Arial" w:hAnsi="Arial" w:cs="Arial"/>
        </w:rPr>
        <w:t xml:space="preserve">national and regional </w:t>
      </w:r>
      <w:r w:rsidR="00FE5499" w:rsidRPr="00E1164B">
        <w:rPr>
          <w:rFonts w:ascii="Arial" w:hAnsi="Arial" w:cs="Arial"/>
        </w:rPr>
        <w:t>economic, political and social backdrops.</w:t>
      </w:r>
      <w:r w:rsidR="00E84AA9" w:rsidRPr="00E1164B">
        <w:rPr>
          <w:rFonts w:ascii="Arial" w:hAnsi="Arial" w:cs="Arial"/>
        </w:rPr>
        <w:t xml:space="preserve"> </w:t>
      </w:r>
      <w:r w:rsidR="007B2E8D" w:rsidRPr="00254947">
        <w:rPr>
          <w:rFonts w:ascii="Arial" w:hAnsi="Arial" w:cs="Arial"/>
        </w:rPr>
        <w:t>For example, i</w:t>
      </w:r>
      <w:r w:rsidR="00FE5499" w:rsidRPr="00254947">
        <w:rPr>
          <w:rFonts w:ascii="Arial" w:hAnsi="Arial" w:cs="Arial"/>
        </w:rPr>
        <w:t xml:space="preserve">n the Middle East and North Africa the absence of affordable housing </w:t>
      </w:r>
      <w:r w:rsidR="004414E6">
        <w:rPr>
          <w:rFonts w:ascii="Arial" w:hAnsi="Arial" w:cs="Arial"/>
        </w:rPr>
        <w:t xml:space="preserve">has been linked to </w:t>
      </w:r>
      <w:r w:rsidR="00FE5499" w:rsidRPr="00254947">
        <w:rPr>
          <w:rFonts w:ascii="Arial" w:hAnsi="Arial" w:cs="Arial"/>
        </w:rPr>
        <w:t xml:space="preserve">social unrest and political instability </w:t>
      </w:r>
      <w:r w:rsidR="003714B7" w:rsidRPr="00927B58">
        <w:rPr>
          <w:rFonts w:ascii="Arial" w:hAnsi="Arial" w:cs="Arial"/>
        </w:rPr>
        <w:fldChar w:fldCharType="begin"/>
      </w:r>
      <w:r w:rsidR="003D4C29">
        <w:rPr>
          <w:rFonts w:ascii="Arial" w:hAnsi="Arial" w:cs="Arial"/>
        </w:rPr>
        <w:instrText xml:space="preserve"> ADDIN EN.CITE &lt;EndNote&gt;&lt;Cite&gt;&lt;Author&gt;Kan&lt;/Author&gt;&lt;Year&gt;2014&lt;/Year&gt;&lt;RecNum&gt;110&lt;/RecNum&gt;&lt;DisplayText&gt;(Kan, 2014)&lt;/DisplayText&gt;&lt;record&gt;&lt;rec-number&gt;110&lt;/rec-number&gt;&lt;foreign-keys&gt;&lt;key app="EN" db-id="ttxresrz6pr0dae2zv0vzr5nat59vtaxws05" timestamp="1401808378"&gt;110&lt;/key&gt;&lt;/foreign-keys&gt;&lt;ref-type name="Journal Article"&gt;17&lt;/ref-type&gt;&lt;contributors&gt;&lt;authors&gt;&lt;author&gt;C Kan&lt;/author&gt;&lt;/authors&gt;&lt;/contributors&gt;&lt;titles&gt;&lt;title&gt;The affordable housing challenge. The Middle East&lt;/title&gt;&lt;secondary-title&gt;http://www.themiddleeastmagazine.com/news-detail.php?nid=30; Accessed 3rd June 2014&lt;/secondary-title&gt;&lt;/titles&gt;&lt;periodical&gt;&lt;full-title&gt;http://www.themiddleeastmagazine.com/news-detail.php?nid=30; Accessed 3rd June 2014&lt;/full-title&gt;&lt;/periodical&gt;&lt;dates&gt;&lt;year&gt;2014&lt;/year&gt;&lt;/dates&gt;&lt;urls&gt;&lt;/urls&gt;&lt;/record&gt;&lt;/Cite&gt;&lt;/EndNote&gt;</w:instrText>
      </w:r>
      <w:r w:rsidR="003714B7" w:rsidRPr="00927B58">
        <w:rPr>
          <w:rFonts w:ascii="Arial" w:hAnsi="Arial" w:cs="Arial"/>
        </w:rPr>
        <w:fldChar w:fldCharType="separate"/>
      </w:r>
      <w:r w:rsidR="003D4C29">
        <w:rPr>
          <w:rFonts w:ascii="Arial" w:hAnsi="Arial" w:cs="Arial"/>
          <w:noProof/>
        </w:rPr>
        <w:t>(</w:t>
      </w:r>
      <w:hyperlink w:anchor="_ENREF_52" w:tooltip="Kan, 2014 #110" w:history="1">
        <w:r w:rsidR="00ED3E0E">
          <w:rPr>
            <w:rFonts w:ascii="Arial" w:hAnsi="Arial" w:cs="Arial"/>
            <w:noProof/>
          </w:rPr>
          <w:t>Kan, 2014</w:t>
        </w:r>
      </w:hyperlink>
      <w:r w:rsidR="003D4C29">
        <w:rPr>
          <w:rFonts w:ascii="Arial" w:hAnsi="Arial" w:cs="Arial"/>
          <w:noProof/>
        </w:rPr>
        <w:t>)</w:t>
      </w:r>
      <w:r w:rsidR="003714B7" w:rsidRPr="00927B58">
        <w:rPr>
          <w:rFonts w:ascii="Arial" w:hAnsi="Arial" w:cs="Arial"/>
        </w:rPr>
        <w:fldChar w:fldCharType="end"/>
      </w:r>
      <w:r w:rsidR="00FE5499" w:rsidRPr="00927B58">
        <w:rPr>
          <w:rFonts w:ascii="Arial" w:hAnsi="Arial" w:cs="Arial"/>
        </w:rPr>
        <w:t xml:space="preserve">.  </w:t>
      </w:r>
      <w:r w:rsidR="00060B0E" w:rsidRPr="00927B58">
        <w:rPr>
          <w:rFonts w:ascii="Arial" w:hAnsi="Arial" w:cs="Arial"/>
        </w:rPr>
        <w:t xml:space="preserve">The poor health of </w:t>
      </w:r>
      <w:r w:rsidR="00060B0E" w:rsidRPr="00927B58">
        <w:rPr>
          <w:rFonts w:ascii="Arial" w:hAnsi="Arial" w:cs="Arial"/>
        </w:rPr>
        <w:lastRenderedPageBreak/>
        <w:t xml:space="preserve">the </w:t>
      </w:r>
      <w:r w:rsidR="004414E6">
        <w:rPr>
          <w:rFonts w:ascii="Arial" w:hAnsi="Arial" w:cs="Arial"/>
        </w:rPr>
        <w:t xml:space="preserve">world economies has reduced banks’ </w:t>
      </w:r>
      <w:r w:rsidR="00060B0E" w:rsidRPr="00927B58">
        <w:rPr>
          <w:rFonts w:ascii="Arial" w:hAnsi="Arial" w:cs="Arial"/>
        </w:rPr>
        <w:t>willingness to provide mortgages to homebuyers and investors</w:t>
      </w:r>
      <w:r w:rsidR="00927B58" w:rsidRPr="00927B58">
        <w:rPr>
          <w:rFonts w:ascii="Arial" w:hAnsi="Arial" w:cs="Arial"/>
        </w:rPr>
        <w:t xml:space="preserve"> </w:t>
      </w:r>
      <w:r w:rsidR="00927B58" w:rsidRPr="00927B58">
        <w:rPr>
          <w:rFonts w:ascii="Arial" w:hAnsi="Arial" w:cs="Arial"/>
        </w:rPr>
        <w:fldChar w:fldCharType="begin"/>
      </w:r>
      <w:r w:rsidR="00E60100">
        <w:rPr>
          <w:rFonts w:ascii="Arial" w:hAnsi="Arial" w:cs="Arial"/>
        </w:rPr>
        <w:instrText xml:space="preserve"> ADDIN EN.CITE &lt;EndNote&gt;&lt;Cite&gt;&lt;Author&gt;Adair&lt;/Author&gt;&lt;Year&gt;2009&lt;/Year&gt;&lt;RecNum&gt;270&lt;/RecNum&gt;&lt;DisplayText&gt;(Adair, Berry, Haran, Lloyd and McGreal, 2009)&lt;/DisplayText&gt;&lt;record&gt;&lt;rec-number&gt;270&lt;/rec-number&gt;&lt;foreign-keys&gt;&lt;key app="EN" db-id="ttxresrz6pr0dae2zv0vzr5nat59vtaxws05" timestamp="1410608666"&gt;270&lt;/key&gt;&lt;/foreign-keys&gt;&lt;ref-type name="Report"&gt;27&lt;/ref-type&gt;&lt;contributors&gt;&lt;authors&gt;&lt;author&gt;Alastair Adair&lt;/author&gt;&lt;author&gt;Jim Berry&lt;/author&gt;&lt;author&gt;Martin Haran&lt;/author&gt;&lt;author&gt;Greg Lloyd&lt;/author&gt;&lt;author&gt;Stanley McGreal&lt;/author&gt;&lt;/authors&gt;&lt;/contributors&gt;&lt;titles&gt;&lt;title&gt;The Global Financial Crisis: Impact on Property Markets in the UK and Ireland&lt;/title&gt;&lt;/titles&gt;&lt;dates&gt;&lt;year&gt;2009&lt;/year&gt;&lt;/dates&gt;&lt;pub-location&gt;Ulster&lt;/pub-location&gt;&lt;publisher&gt;University of Ulster Real Estate Initiative Research Team&lt;/publisher&gt;&lt;urls&gt;&lt;/urls&gt;&lt;/record&gt;&lt;/Cite&gt;&lt;/EndNote&gt;</w:instrText>
      </w:r>
      <w:r w:rsidR="00927B58" w:rsidRPr="00927B58">
        <w:rPr>
          <w:rFonts w:ascii="Arial" w:hAnsi="Arial" w:cs="Arial"/>
        </w:rPr>
        <w:fldChar w:fldCharType="separate"/>
      </w:r>
      <w:r w:rsidR="00E60100">
        <w:rPr>
          <w:rFonts w:ascii="Arial" w:hAnsi="Arial" w:cs="Arial"/>
          <w:noProof/>
        </w:rPr>
        <w:t>(</w:t>
      </w:r>
      <w:hyperlink w:anchor="_ENREF_1" w:tooltip="Adair, 2009 #270" w:history="1">
        <w:r w:rsidR="00ED3E0E">
          <w:rPr>
            <w:rFonts w:ascii="Arial" w:hAnsi="Arial" w:cs="Arial"/>
            <w:noProof/>
          </w:rPr>
          <w:t>Adair, Berry, Haran, Lloyd and McGreal, 2009</w:t>
        </w:r>
      </w:hyperlink>
      <w:r w:rsidR="00E60100">
        <w:rPr>
          <w:rFonts w:ascii="Arial" w:hAnsi="Arial" w:cs="Arial"/>
          <w:noProof/>
        </w:rPr>
        <w:t>)</w:t>
      </w:r>
      <w:r w:rsidR="00927B58" w:rsidRPr="00927B58">
        <w:rPr>
          <w:rFonts w:ascii="Arial" w:hAnsi="Arial" w:cs="Arial"/>
        </w:rPr>
        <w:fldChar w:fldCharType="end"/>
      </w:r>
      <w:r w:rsidR="00060B0E" w:rsidRPr="00927B58">
        <w:rPr>
          <w:rFonts w:ascii="Arial" w:hAnsi="Arial" w:cs="Arial"/>
        </w:rPr>
        <w:t xml:space="preserve"> and increased </w:t>
      </w:r>
      <w:r w:rsidR="004414E6">
        <w:rPr>
          <w:rFonts w:ascii="Arial" w:hAnsi="Arial" w:cs="Arial"/>
        </w:rPr>
        <w:t>social housing demand</w:t>
      </w:r>
      <w:r w:rsidR="00A1351D" w:rsidRPr="00927B58">
        <w:rPr>
          <w:rFonts w:ascii="Arial" w:hAnsi="Arial" w:cs="Arial"/>
        </w:rPr>
        <w:t xml:space="preserve"> </w:t>
      </w:r>
      <w:r w:rsidR="00927B58" w:rsidRPr="00927B58">
        <w:rPr>
          <w:rFonts w:ascii="Arial" w:hAnsi="Arial" w:cs="Arial"/>
        </w:rPr>
        <w:fldChar w:fldCharType="begin"/>
      </w:r>
      <w:r w:rsidR="00E60100">
        <w:rPr>
          <w:rFonts w:ascii="Arial" w:hAnsi="Arial" w:cs="Arial"/>
        </w:rPr>
        <w:instrText xml:space="preserve"> ADDIN EN.CITE &lt;EndNote&gt;&lt;Cite&gt;&lt;Author&gt;Wilcox&lt;/Author&gt;&lt;Year&gt;2014&lt;/Year&gt;&lt;RecNum&gt;271&lt;/RecNum&gt;&lt;DisplayText&gt;(Wilcox, Perry and Williams, 2014)&lt;/DisplayText&gt;&lt;record&gt;&lt;rec-number&gt;271&lt;/rec-number&gt;&lt;foreign-keys&gt;&lt;key app="EN" db-id="ttxresrz6pr0dae2zv0vzr5nat59vtaxws05" timestamp="1410608753"&gt;271&lt;/key&gt;&lt;/foreign-keys&gt;&lt;ref-type name="Report"&gt;27&lt;/ref-type&gt;&lt;contributors&gt;&lt;authors&gt;&lt;author&gt;Steve Wilcox&lt;/author&gt;&lt;author&gt;John Perry&lt;/author&gt;&lt;author&gt;Peter Williams&lt;/author&gt;&lt;/authors&gt;&lt;/contributors&gt;&lt;titles&gt;&lt;title&gt;UK Housing Review: 2014 Briefing Paper&lt;/title&gt;&lt;/titles&gt;&lt;dates&gt;&lt;year&gt;2014&lt;/year&gt;&lt;/dates&gt;&lt;pub-location&gt;Coventry&lt;/pub-location&gt;&lt;publisher&gt;Chartered Institute of Housing&lt;/publisher&gt;&lt;urls&gt;&lt;/urls&gt;&lt;/record&gt;&lt;/Cite&gt;&lt;/EndNote&gt;</w:instrText>
      </w:r>
      <w:r w:rsidR="00927B58" w:rsidRPr="00927B58">
        <w:rPr>
          <w:rFonts w:ascii="Arial" w:hAnsi="Arial" w:cs="Arial"/>
        </w:rPr>
        <w:fldChar w:fldCharType="separate"/>
      </w:r>
      <w:r w:rsidR="00E60100">
        <w:rPr>
          <w:rFonts w:ascii="Arial" w:hAnsi="Arial" w:cs="Arial"/>
          <w:noProof/>
        </w:rPr>
        <w:t>(</w:t>
      </w:r>
      <w:hyperlink w:anchor="_ENREF_106" w:tooltip="Wilcox, 2014 #271" w:history="1">
        <w:r w:rsidR="00ED3E0E">
          <w:rPr>
            <w:rFonts w:ascii="Arial" w:hAnsi="Arial" w:cs="Arial"/>
            <w:noProof/>
          </w:rPr>
          <w:t>Wilcox, Perry and Williams, 2014</w:t>
        </w:r>
      </w:hyperlink>
      <w:r w:rsidR="00E60100">
        <w:rPr>
          <w:rFonts w:ascii="Arial" w:hAnsi="Arial" w:cs="Arial"/>
          <w:noProof/>
        </w:rPr>
        <w:t>)</w:t>
      </w:r>
      <w:r w:rsidR="00927B58" w:rsidRPr="00927B58">
        <w:rPr>
          <w:rFonts w:ascii="Arial" w:hAnsi="Arial" w:cs="Arial"/>
        </w:rPr>
        <w:fldChar w:fldCharType="end"/>
      </w:r>
      <w:r w:rsidR="00927B58" w:rsidRPr="00927B58">
        <w:rPr>
          <w:rFonts w:ascii="Arial" w:hAnsi="Arial" w:cs="Arial"/>
        </w:rPr>
        <w:t>.</w:t>
      </w:r>
      <w:r w:rsidR="00927B58">
        <w:rPr>
          <w:rFonts w:ascii="Arial" w:hAnsi="Arial" w:cs="Arial"/>
        </w:rPr>
        <w:t xml:space="preserve"> </w:t>
      </w:r>
      <w:r w:rsidR="00060B0E">
        <w:rPr>
          <w:rFonts w:ascii="Arial" w:hAnsi="Arial" w:cs="Arial"/>
        </w:rPr>
        <w:t xml:space="preserve"> </w:t>
      </w:r>
      <w:r w:rsidR="00FE5499" w:rsidRPr="00254947">
        <w:rPr>
          <w:rFonts w:ascii="Arial" w:hAnsi="Arial" w:cs="Arial"/>
        </w:rPr>
        <w:t>On a macro-economic level</w:t>
      </w:r>
      <w:r w:rsidR="00C02773">
        <w:rPr>
          <w:rFonts w:ascii="Arial" w:hAnsi="Arial" w:cs="Arial"/>
        </w:rPr>
        <w:t>,</w:t>
      </w:r>
      <w:r w:rsidR="00FE5499" w:rsidRPr="00254947">
        <w:rPr>
          <w:rFonts w:ascii="Arial" w:hAnsi="Arial" w:cs="Arial"/>
        </w:rPr>
        <w:t xml:space="preserve"> the emphasis of sustainability varies according to wider geo-political systems in place, market demands</w:t>
      </w:r>
      <w:r w:rsidR="007B2E8D" w:rsidRPr="00254947">
        <w:rPr>
          <w:rFonts w:ascii="Arial" w:hAnsi="Arial" w:cs="Arial"/>
        </w:rPr>
        <w:t>,</w:t>
      </w:r>
      <w:r w:rsidR="00FE5499" w:rsidRPr="00254947">
        <w:rPr>
          <w:rFonts w:ascii="Arial" w:hAnsi="Arial" w:cs="Arial"/>
        </w:rPr>
        <w:t xml:space="preserve"> and the nature of supply.  In developing and emerging countries the need to construct new homes to meet demand is a key challenge and economic and social sustainability-related criteria are important</w:t>
      </w:r>
      <w:r w:rsidR="00D87A39" w:rsidRPr="00254947">
        <w:rPr>
          <w:rFonts w:ascii="Arial" w:hAnsi="Arial" w:cs="Arial"/>
        </w:rPr>
        <w:t>.  To illustrate,</w:t>
      </w:r>
      <w:r w:rsidR="00FE5499" w:rsidRPr="00254947">
        <w:rPr>
          <w:rFonts w:ascii="Arial" w:hAnsi="Arial" w:cs="Arial"/>
        </w:rPr>
        <w:t xml:space="preserve"> data from 16 countries with emerging economic markets (Iran, Iraq, Saudi Arabia, Russia, China, Pakistan, India, Vietnam, Philippines, Mexico, Brazil, Argentina, Nigeria, South Africa and Egypt) su</w:t>
      </w:r>
      <w:r w:rsidR="00060B0E">
        <w:rPr>
          <w:rFonts w:ascii="Arial" w:hAnsi="Arial" w:cs="Arial"/>
        </w:rPr>
        <w:t>ggested a shortfall of 35million</w:t>
      </w:r>
      <w:r w:rsidR="00FE5499" w:rsidRPr="00254947">
        <w:rPr>
          <w:rFonts w:ascii="Arial" w:hAnsi="Arial" w:cs="Arial"/>
        </w:rPr>
        <w:t xml:space="preserve"> affordable housing units creating a global opportunity to build homes with a combined value of $600-$700bn </w:t>
      </w:r>
      <w:r w:rsidR="003714B7" w:rsidRPr="00254947">
        <w:rPr>
          <w:rFonts w:ascii="Arial" w:hAnsi="Arial" w:cs="Arial"/>
        </w:rPr>
        <w:fldChar w:fldCharType="begin"/>
      </w:r>
      <w:r w:rsidR="003D4C29">
        <w:rPr>
          <w:rFonts w:ascii="Arial" w:hAnsi="Arial" w:cs="Arial"/>
        </w:rPr>
        <w:instrText xml:space="preserve"> ADDIN EN.CITE &lt;EndNote&gt;&lt;Cite&gt;&lt;Author&gt;McKinsey &amp;amp; Co&lt;/Author&gt;&lt;Year&gt;2013&lt;/Year&gt;&lt;RecNum&gt;109&lt;/RecNum&gt;&lt;DisplayText&gt;(McKinsey &amp;amp; Co, 2013)&lt;/DisplayText&gt;&lt;record&gt;&lt;rec-number&gt;109&lt;/rec-number&gt;&lt;foreign-keys&gt;&lt;key app="EN" db-id="ttxresrz6pr0dae2zv0vzr5nat59vtaxws05" timestamp="1401808330"&gt;109&lt;/key&gt;&lt;/foreign-keys&gt;&lt;ref-type name="Conference Proceedings"&gt;10&lt;/ref-type&gt;&lt;contributors&gt;&lt;authors&gt;&lt;author&gt;McKinsey &amp;amp; Co,&lt;/author&gt;&lt;/authors&gt;&lt;/contributors&gt;&lt;titles&gt;&lt;title&gt;Affordable Housing for All&lt;/title&gt;&lt;secondary-title&gt;World Bank Housing Finance Conference&lt;/secondary-title&gt;&lt;/titles&gt;&lt;dates&gt;&lt;year&gt;2013&lt;/year&gt;&lt;/dates&gt;&lt;pub-location&gt;Washington DC&lt;/pub-location&gt;&lt;urls&gt;&lt;/urls&gt;&lt;/record&gt;&lt;/Cite&gt;&lt;/EndNote&gt;</w:instrText>
      </w:r>
      <w:r w:rsidR="003714B7" w:rsidRPr="00254947">
        <w:rPr>
          <w:rFonts w:ascii="Arial" w:hAnsi="Arial" w:cs="Arial"/>
        </w:rPr>
        <w:fldChar w:fldCharType="separate"/>
      </w:r>
      <w:r w:rsidR="003D4C29">
        <w:rPr>
          <w:rFonts w:ascii="Arial" w:hAnsi="Arial" w:cs="Arial"/>
          <w:noProof/>
        </w:rPr>
        <w:t>(</w:t>
      </w:r>
      <w:hyperlink w:anchor="_ENREF_63" w:tooltip="McKinsey &amp; Co, 2013 #109" w:history="1">
        <w:r w:rsidR="00ED3E0E">
          <w:rPr>
            <w:rFonts w:ascii="Arial" w:hAnsi="Arial" w:cs="Arial"/>
            <w:noProof/>
          </w:rPr>
          <w:t>McKinsey &amp; Co, 2013</w:t>
        </w:r>
      </w:hyperlink>
      <w:r w:rsidR="003D4C29">
        <w:rPr>
          <w:rFonts w:ascii="Arial" w:hAnsi="Arial" w:cs="Arial"/>
          <w:noProof/>
        </w:rPr>
        <w:t>)</w:t>
      </w:r>
      <w:r w:rsidR="003714B7" w:rsidRPr="00254947">
        <w:rPr>
          <w:rFonts w:ascii="Arial" w:hAnsi="Arial" w:cs="Arial"/>
        </w:rPr>
        <w:fldChar w:fldCharType="end"/>
      </w:r>
      <w:r w:rsidR="00FE5499" w:rsidRPr="00254947">
        <w:rPr>
          <w:rFonts w:ascii="Arial" w:hAnsi="Arial" w:cs="Arial"/>
        </w:rPr>
        <w:t xml:space="preserve">.  In developed countries, as well as looking to meet demand through construction of new housing there is the major challenge of maintaining and upgrading existing housing stock. </w:t>
      </w:r>
      <w:r w:rsidR="009A4DDB">
        <w:rPr>
          <w:rFonts w:ascii="Arial" w:hAnsi="Arial" w:cs="Arial"/>
        </w:rPr>
        <w:t>Studies of countries</w:t>
      </w:r>
      <w:r w:rsidR="005001D6">
        <w:rPr>
          <w:rFonts w:ascii="Arial" w:hAnsi="Arial" w:cs="Arial"/>
        </w:rPr>
        <w:t xml:space="preserve"> across Europe</w:t>
      </w:r>
      <w:r w:rsidR="00270EA0">
        <w:rPr>
          <w:rFonts w:ascii="Arial" w:hAnsi="Arial" w:cs="Arial"/>
        </w:rPr>
        <w:t xml:space="preserve"> </w:t>
      </w:r>
      <w:r w:rsidR="00270EA0">
        <w:rPr>
          <w:rFonts w:ascii="Arial" w:hAnsi="Arial" w:cs="Arial"/>
        </w:rPr>
        <w:fldChar w:fldCharType="begin"/>
      </w:r>
      <w:r w:rsidR="00270EA0">
        <w:rPr>
          <w:rFonts w:ascii="Arial" w:hAnsi="Arial" w:cs="Arial"/>
        </w:rPr>
        <w:instrText xml:space="preserve"> ADDIN EN.CITE &lt;EndNote&gt;&lt;Cite&gt;&lt;Author&gt;Kolokotsa&lt;/Author&gt;&lt;Year&gt;2014&lt;/Year&gt;&lt;RecNum&gt;280&lt;/RecNum&gt;&lt;DisplayText&gt;(Kolokotsa and Santamouris, 2014)&lt;/DisplayText&gt;&lt;record&gt;&lt;rec-number&gt;280&lt;/rec-number&gt;&lt;foreign-keys&gt;&lt;key app="EN" db-id="ttxresrz6pr0dae2zv0vzr5nat59vtaxws05" timestamp="1410694366"&gt;280&lt;/key&gt;&lt;/foreign-keys&gt;&lt;ref-type name="Conference Proceedings"&gt;10&lt;/ref-type&gt;&lt;contributors&gt;&lt;authors&gt;&lt;author&gt;D Kolokotsa&lt;/author&gt;&lt;author&gt;M Santamouris&lt;/author&gt;&lt;/authors&gt;&lt;/contributors&gt;&lt;titles&gt;&lt;title&gt;Energy poverty in Europe: Challenges for energy efficiency&lt;/title&gt;&lt;secondary-title&gt;Information, Intelligence, Systems and Applications&lt;/secondary-title&gt;&lt;/titles&gt;&lt;pages&gt;229-234&lt;/pages&gt;&lt;dates&gt;&lt;year&gt;2014&lt;/year&gt;&lt;/dates&gt;&lt;pub-location&gt;Chania&lt;/pub-location&gt;&lt;publisher&gt;IISA&lt;/publisher&gt;&lt;urls&gt;&lt;/urls&gt;&lt;/record&gt;&lt;/Cite&gt;&lt;/EndNote&gt;</w:instrText>
      </w:r>
      <w:r w:rsidR="00270EA0">
        <w:rPr>
          <w:rFonts w:ascii="Arial" w:hAnsi="Arial" w:cs="Arial"/>
        </w:rPr>
        <w:fldChar w:fldCharType="separate"/>
      </w:r>
      <w:r w:rsidR="00270EA0">
        <w:rPr>
          <w:rFonts w:ascii="Arial" w:hAnsi="Arial" w:cs="Arial"/>
          <w:noProof/>
        </w:rPr>
        <w:t>(</w:t>
      </w:r>
      <w:hyperlink w:anchor="_ENREF_55" w:tooltip="Kolokotsa, 2014 #280" w:history="1">
        <w:r w:rsidR="00ED3E0E">
          <w:rPr>
            <w:rFonts w:ascii="Arial" w:hAnsi="Arial" w:cs="Arial"/>
            <w:noProof/>
          </w:rPr>
          <w:t>Kolokotsa and Santamouris, 2014</w:t>
        </w:r>
      </w:hyperlink>
      <w:r w:rsidR="00270EA0">
        <w:rPr>
          <w:rFonts w:ascii="Arial" w:hAnsi="Arial" w:cs="Arial"/>
          <w:noProof/>
        </w:rPr>
        <w:t>)</w:t>
      </w:r>
      <w:r w:rsidR="00270EA0">
        <w:rPr>
          <w:rFonts w:ascii="Arial" w:hAnsi="Arial" w:cs="Arial"/>
        </w:rPr>
        <w:fldChar w:fldCharType="end"/>
      </w:r>
      <w:r w:rsidR="009A4DDB">
        <w:rPr>
          <w:rFonts w:ascii="Arial" w:hAnsi="Arial" w:cs="Arial"/>
        </w:rPr>
        <w:t xml:space="preserve"> and of the United States </w:t>
      </w:r>
      <w:r w:rsidR="009A4DDB">
        <w:rPr>
          <w:rFonts w:ascii="Arial" w:hAnsi="Arial" w:cs="Arial"/>
        </w:rPr>
        <w:fldChar w:fldCharType="begin"/>
      </w:r>
      <w:r w:rsidR="00E60100">
        <w:rPr>
          <w:rFonts w:ascii="Arial" w:hAnsi="Arial" w:cs="Arial"/>
        </w:rPr>
        <w:instrText xml:space="preserve"> ADDIN EN.CITE &lt;EndNote&gt;&lt;Cite&gt;&lt;Author&gt;Walliner&lt;/Author&gt;&lt;Year&gt;2012&lt;/Year&gt;&lt;RecNum&gt;279&lt;/RecNum&gt;&lt;DisplayText&gt;(Walliner, Rajkovich and Forester, 2012)&lt;/DisplayText&gt;&lt;record&gt;&lt;rec-number&gt;279&lt;/rec-number&gt;&lt;foreign-keys&gt;&lt;key app="EN" db-id="ttxresrz6pr0dae2zv0vzr5nat59vtaxws05" timestamp="1410694264"&gt;279&lt;/key&gt;&lt;/foreign-keys&gt;&lt;ref-type name="Journal Article"&gt;17&lt;/ref-type&gt;&lt;contributors&gt;&lt;authors&gt;&lt;author&gt;A Walliner&lt;/author&gt;&lt;author&gt;N B Rajkovich&lt;/author&gt;&lt;author&gt;J Forester&lt;/author&gt;&lt;/authors&gt;&lt;/contributors&gt;&lt;titles&gt;&lt;title&gt;Exploring the Challenges of Environmental Planning &amp;amp; Green Design: cases from Europe and the USA&lt;/title&gt;&lt;secondary-title&gt;Planning Theory &amp;amp; Practice&lt;/secondary-title&gt;&lt;/titles&gt;&lt;periodical&gt;&lt;full-title&gt;Planning Theory &amp;amp; Practice&lt;/full-title&gt;&lt;/periodical&gt;&lt;pages&gt;113-174&lt;/pages&gt;&lt;volume&gt;13&lt;/volume&gt;&lt;number&gt;1&lt;/number&gt;&lt;dates&gt;&lt;year&gt;2012&lt;/year&gt;&lt;/dates&gt;&lt;urls&gt;&lt;/urls&gt;&lt;/record&gt;&lt;/Cite&gt;&lt;/EndNote&gt;</w:instrText>
      </w:r>
      <w:r w:rsidR="009A4DDB">
        <w:rPr>
          <w:rFonts w:ascii="Arial" w:hAnsi="Arial" w:cs="Arial"/>
        </w:rPr>
        <w:fldChar w:fldCharType="separate"/>
      </w:r>
      <w:r w:rsidR="00E60100">
        <w:rPr>
          <w:rFonts w:ascii="Arial" w:hAnsi="Arial" w:cs="Arial"/>
          <w:noProof/>
        </w:rPr>
        <w:t>(</w:t>
      </w:r>
      <w:hyperlink w:anchor="_ENREF_104" w:tooltip="Walliner, 2012 #279" w:history="1">
        <w:r w:rsidR="00ED3E0E">
          <w:rPr>
            <w:rFonts w:ascii="Arial" w:hAnsi="Arial" w:cs="Arial"/>
            <w:noProof/>
          </w:rPr>
          <w:t>Walliner, Rajkovich and Forester, 2012</w:t>
        </w:r>
      </w:hyperlink>
      <w:r w:rsidR="00E60100">
        <w:rPr>
          <w:rFonts w:ascii="Arial" w:hAnsi="Arial" w:cs="Arial"/>
          <w:noProof/>
        </w:rPr>
        <w:t>)</w:t>
      </w:r>
      <w:r w:rsidR="009A4DDB">
        <w:rPr>
          <w:rFonts w:ascii="Arial" w:hAnsi="Arial" w:cs="Arial"/>
        </w:rPr>
        <w:fldChar w:fldCharType="end"/>
      </w:r>
      <w:r w:rsidR="009A4DDB">
        <w:rPr>
          <w:rFonts w:ascii="Arial" w:hAnsi="Arial" w:cs="Arial"/>
        </w:rPr>
        <w:t xml:space="preserve">, highlight that environmental sustainability and improving the energy efficiency of housing is high on the agenda. </w:t>
      </w:r>
    </w:p>
    <w:p w14:paraId="231969ED" w14:textId="77777777" w:rsidR="005001D6" w:rsidRDefault="005001D6" w:rsidP="00FC27D3">
      <w:pPr>
        <w:spacing w:line="480" w:lineRule="auto"/>
        <w:rPr>
          <w:rFonts w:ascii="Arial" w:hAnsi="Arial" w:cs="Arial"/>
        </w:rPr>
      </w:pPr>
    </w:p>
    <w:p w14:paraId="0F307F87" w14:textId="66270A69" w:rsidR="00167A9D" w:rsidRPr="00254947" w:rsidRDefault="00E237E5" w:rsidP="00FC27D3">
      <w:pPr>
        <w:spacing w:line="480" w:lineRule="auto"/>
        <w:rPr>
          <w:rFonts w:ascii="Arial" w:hAnsi="Arial" w:cs="Arial"/>
        </w:rPr>
      </w:pPr>
      <w:r>
        <w:rPr>
          <w:rFonts w:ascii="Arial" w:hAnsi="Arial" w:cs="Arial"/>
        </w:rPr>
        <w:t>Procurement</w:t>
      </w:r>
      <w:r w:rsidR="00FE5499" w:rsidRPr="00254947">
        <w:rPr>
          <w:rFonts w:ascii="Arial" w:hAnsi="Arial" w:cs="Arial"/>
        </w:rPr>
        <w:t xml:space="preserve"> drives substantial economic impact of both product and labour demand.  </w:t>
      </w:r>
      <w:r>
        <w:rPr>
          <w:rFonts w:ascii="Arial" w:hAnsi="Arial" w:cs="Arial"/>
        </w:rPr>
        <w:t>P</w:t>
      </w:r>
      <w:r w:rsidR="00FE5499" w:rsidRPr="00254947">
        <w:rPr>
          <w:rFonts w:ascii="Arial" w:hAnsi="Arial" w:cs="Arial"/>
        </w:rPr>
        <w:t>rojections estimate the construction of two million affordable homes create demand for 16M tonnes of cement, 6</w:t>
      </w:r>
      <w:r w:rsidR="00D87A39" w:rsidRPr="00254947">
        <w:rPr>
          <w:rFonts w:ascii="Arial" w:hAnsi="Arial" w:cs="Arial"/>
        </w:rPr>
        <w:t>M</w:t>
      </w:r>
      <w:r w:rsidR="00FE5499" w:rsidRPr="00254947">
        <w:rPr>
          <w:rFonts w:ascii="Arial" w:hAnsi="Arial" w:cs="Arial"/>
        </w:rPr>
        <w:t xml:space="preserve"> tonnes of steel, $1.1bn of plumbing, $0.7bn of electrical equipment, $0.5bn of paint and $0.2bn of wood </w:t>
      </w:r>
      <w:r w:rsidR="003714B7" w:rsidRPr="00254947">
        <w:rPr>
          <w:rFonts w:ascii="Arial" w:hAnsi="Arial" w:cs="Arial"/>
        </w:rPr>
        <w:fldChar w:fldCharType="begin"/>
      </w:r>
      <w:r w:rsidR="003D4C29">
        <w:rPr>
          <w:rFonts w:ascii="Arial" w:hAnsi="Arial" w:cs="Arial"/>
        </w:rPr>
        <w:instrText xml:space="preserve"> ADDIN EN.CITE &lt;EndNote&gt;&lt;Cite&gt;&lt;Author&gt;McKinsey &amp;amp; Co&lt;/Author&gt;&lt;Year&gt;2013&lt;/Year&gt;&lt;RecNum&gt;109&lt;/RecNum&gt;&lt;DisplayText&gt;(McKinsey &amp;amp; Co, 2013)&lt;/DisplayText&gt;&lt;record&gt;&lt;rec-number&gt;109&lt;/rec-number&gt;&lt;foreign-keys&gt;&lt;key app="EN" db-id="ttxresrz6pr0dae2zv0vzr5nat59vtaxws05" timestamp="1401808330"&gt;109&lt;/key&gt;&lt;/foreign-keys&gt;&lt;ref-type name="Conference Proceedings"&gt;10&lt;/ref-type&gt;&lt;contributors&gt;&lt;authors&gt;&lt;author&gt;McKinsey &amp;amp; Co,&lt;/author&gt;&lt;/authors&gt;&lt;/contributors&gt;&lt;titles&gt;&lt;title&gt;Affordable Housing for All&lt;/title&gt;&lt;secondary-title&gt;World Bank Housing Finance Conference&lt;/secondary-title&gt;&lt;/titles&gt;&lt;dates&gt;&lt;year&gt;2013&lt;/year&gt;&lt;/dates&gt;&lt;pub-location&gt;Washington DC&lt;/pub-location&gt;&lt;urls&gt;&lt;/urls&gt;&lt;/record&gt;&lt;/Cite&gt;&lt;/EndNote&gt;</w:instrText>
      </w:r>
      <w:r w:rsidR="003714B7" w:rsidRPr="00254947">
        <w:rPr>
          <w:rFonts w:ascii="Arial" w:hAnsi="Arial" w:cs="Arial"/>
        </w:rPr>
        <w:fldChar w:fldCharType="separate"/>
      </w:r>
      <w:r w:rsidR="003D4C29">
        <w:rPr>
          <w:rFonts w:ascii="Arial" w:hAnsi="Arial" w:cs="Arial"/>
          <w:noProof/>
        </w:rPr>
        <w:t>(</w:t>
      </w:r>
      <w:hyperlink w:anchor="_ENREF_63" w:tooltip="McKinsey &amp; Co, 2013 #109" w:history="1">
        <w:r w:rsidR="00ED3E0E">
          <w:rPr>
            <w:rFonts w:ascii="Arial" w:hAnsi="Arial" w:cs="Arial"/>
            <w:noProof/>
          </w:rPr>
          <w:t>McKinsey &amp; Co, 2013</w:t>
        </w:r>
      </w:hyperlink>
      <w:r w:rsidR="003D4C29">
        <w:rPr>
          <w:rFonts w:ascii="Arial" w:hAnsi="Arial" w:cs="Arial"/>
          <w:noProof/>
        </w:rPr>
        <w:t>)</w:t>
      </w:r>
      <w:r w:rsidR="003714B7" w:rsidRPr="00254947">
        <w:rPr>
          <w:rFonts w:ascii="Arial" w:hAnsi="Arial" w:cs="Arial"/>
        </w:rPr>
        <w:fldChar w:fldCharType="end"/>
      </w:r>
      <w:r w:rsidR="00FE5499" w:rsidRPr="00254947">
        <w:rPr>
          <w:rFonts w:ascii="Arial" w:hAnsi="Arial" w:cs="Arial"/>
        </w:rPr>
        <w:t>. The extractio</w:t>
      </w:r>
      <w:r w:rsidR="003C0957" w:rsidRPr="00254947">
        <w:rPr>
          <w:rFonts w:ascii="Arial" w:hAnsi="Arial" w:cs="Arial"/>
        </w:rPr>
        <w:t xml:space="preserve">n, transportation, </w:t>
      </w:r>
      <w:r w:rsidR="00FE5499" w:rsidRPr="00254947">
        <w:rPr>
          <w:rFonts w:ascii="Arial" w:hAnsi="Arial" w:cs="Arial"/>
        </w:rPr>
        <w:t>processing, construction, maintenance and disposal</w:t>
      </w:r>
      <w:r>
        <w:rPr>
          <w:rFonts w:ascii="Arial" w:hAnsi="Arial" w:cs="Arial"/>
        </w:rPr>
        <w:t xml:space="preserve"> of materials use</w:t>
      </w:r>
      <w:r w:rsidR="00FE5499" w:rsidRPr="00254947">
        <w:rPr>
          <w:rFonts w:ascii="Arial" w:hAnsi="Arial" w:cs="Arial"/>
        </w:rPr>
        <w:t xml:space="preserve"> high quantities of energy, water and create waste and pollutants.  </w:t>
      </w:r>
      <w:r w:rsidR="00D87A39" w:rsidRPr="00254947">
        <w:rPr>
          <w:rFonts w:ascii="Arial" w:hAnsi="Arial" w:cs="Arial"/>
        </w:rPr>
        <w:t>In the UK, o</w:t>
      </w:r>
      <w:r w:rsidR="00FE5499" w:rsidRPr="00254947">
        <w:rPr>
          <w:rFonts w:ascii="Arial" w:hAnsi="Arial" w:cs="Arial"/>
        </w:rPr>
        <w:t xml:space="preserve">ver 90% of non-energy minerals extracted are used for </w:t>
      </w:r>
      <w:r w:rsidR="00FE5499" w:rsidRPr="00254947">
        <w:rPr>
          <w:rFonts w:ascii="Arial" w:hAnsi="Arial" w:cs="Arial"/>
        </w:rPr>
        <w:lastRenderedPageBreak/>
        <w:t xml:space="preserve">building materials </w:t>
      </w:r>
      <w:r w:rsidR="003714B7" w:rsidRPr="00254947">
        <w:rPr>
          <w:rFonts w:ascii="Arial" w:eastAsia="Times New Roman" w:hAnsi="Arial" w:cs="Arial"/>
          <w:lang w:eastAsia="en-GB"/>
        </w:rPr>
        <w:fldChar w:fldCharType="begin"/>
      </w:r>
      <w:r w:rsidR="003D4C29">
        <w:rPr>
          <w:rFonts w:ascii="Arial" w:eastAsia="Times New Roman" w:hAnsi="Arial" w:cs="Arial"/>
          <w:lang w:eastAsia="en-GB"/>
        </w:rPr>
        <w:instrText xml:space="preserve"> ADDIN EN.CITE &lt;EndNote&gt;&lt;Cite&gt;&lt;Author&gt;Cooper&lt;/Author&gt;&lt;Year&gt;2009&lt;/Year&gt;&lt;RecNum&gt;195&lt;/RecNum&gt;&lt;DisplayText&gt;(Cooper and Jones, 2009)&lt;/DisplayText&gt;&lt;record&gt;&lt;rec-number&gt;195&lt;/rec-number&gt;&lt;foreign-keys&gt;&lt;key app="EN" db-id="ttxresrz6pr0dae2zv0vzr5nat59vtaxws05" timestamp="1404285526"&gt;195&lt;/key&gt;&lt;/foreign-keys&gt;&lt;ref-type name="Journal Article"&gt;17&lt;/ref-type&gt;&lt;contributors&gt;&lt;authors&gt;&lt;author&gt;Cooper, Justine&lt;/author&gt;&lt;author&gt;Jones, Keith&lt;/author&gt;&lt;/authors&gt;&lt;/contributors&gt;&lt;titles&gt;&lt;title&gt;Sustainability and social housing maintenance. Phase 2-interview results&lt;/title&gt;&lt;secondary-title&gt;Technical Report. IDCOP, Southampton, UK.&lt;/secondary-title&gt;&lt;/titles&gt;&lt;periodical&gt;&lt;full-title&gt;Technical Report. IDCOP, Southampton, UK.&lt;/full-title&gt;&lt;/periodical&gt;&lt;dates&gt;&lt;year&gt;2009&lt;/year&gt;&lt;/dates&gt;&lt;urls&gt;&lt;/urls&gt;&lt;/record&gt;&lt;/Cite&gt;&lt;/EndNote&gt;</w:instrText>
      </w:r>
      <w:r w:rsidR="003714B7" w:rsidRPr="00254947">
        <w:rPr>
          <w:rFonts w:ascii="Arial" w:eastAsia="Times New Roman" w:hAnsi="Arial" w:cs="Arial"/>
          <w:lang w:eastAsia="en-GB"/>
        </w:rPr>
        <w:fldChar w:fldCharType="separate"/>
      </w:r>
      <w:r w:rsidR="003D4C29">
        <w:rPr>
          <w:rFonts w:ascii="Arial" w:eastAsia="Times New Roman" w:hAnsi="Arial" w:cs="Arial"/>
          <w:noProof/>
          <w:lang w:eastAsia="en-GB"/>
        </w:rPr>
        <w:t>(</w:t>
      </w:r>
      <w:hyperlink w:anchor="_ENREF_17" w:tooltip="Cooper, 2009 #195" w:history="1">
        <w:r w:rsidR="00ED3E0E">
          <w:rPr>
            <w:rFonts w:ascii="Arial" w:eastAsia="Times New Roman" w:hAnsi="Arial" w:cs="Arial"/>
            <w:noProof/>
            <w:lang w:eastAsia="en-GB"/>
          </w:rPr>
          <w:t>Cooper and Jones, 2009</w:t>
        </w:r>
      </w:hyperlink>
      <w:r w:rsidR="003D4C29">
        <w:rPr>
          <w:rFonts w:ascii="Arial" w:eastAsia="Times New Roman" w:hAnsi="Arial" w:cs="Arial"/>
          <w:noProof/>
          <w:lang w:eastAsia="en-GB"/>
        </w:rPr>
        <w:t>)</w:t>
      </w:r>
      <w:r w:rsidR="003714B7" w:rsidRPr="00254947">
        <w:rPr>
          <w:rFonts w:ascii="Arial" w:eastAsia="Times New Roman" w:hAnsi="Arial" w:cs="Arial"/>
          <w:lang w:eastAsia="en-GB"/>
        </w:rPr>
        <w:fldChar w:fldCharType="end"/>
      </w:r>
      <w:r w:rsidR="00FE5499" w:rsidRPr="00254947">
        <w:rPr>
          <w:rFonts w:ascii="Arial" w:eastAsia="Times New Roman" w:hAnsi="Arial" w:cs="Arial"/>
          <w:lang w:eastAsia="en-GB"/>
        </w:rPr>
        <w:t xml:space="preserve">. </w:t>
      </w:r>
      <w:r w:rsidR="00FC27D3">
        <w:rPr>
          <w:rFonts w:ascii="Arial" w:eastAsia="Times New Roman" w:hAnsi="Arial" w:cs="Arial"/>
          <w:lang w:eastAsia="en-GB"/>
        </w:rPr>
        <w:t>In addition to balancing the trade-off of this environmental impact with the benefits of the economic stimulus it brings, the social housing sector seeks to deliver improved social outcomes to a range of community issues including crime, health, employment and education</w:t>
      </w:r>
      <w:r w:rsidR="00171E0A">
        <w:rPr>
          <w:rFonts w:ascii="Arial" w:eastAsia="Times New Roman" w:hAnsi="Arial" w:cs="Arial"/>
          <w:lang w:eastAsia="en-GB"/>
        </w:rPr>
        <w:t xml:space="preserve"> </w:t>
      </w:r>
      <w:r w:rsidR="00171E0A">
        <w:rPr>
          <w:rFonts w:ascii="Arial" w:eastAsia="Times New Roman" w:hAnsi="Arial" w:cs="Arial"/>
          <w:lang w:eastAsia="en-GB"/>
        </w:rPr>
        <w:fldChar w:fldCharType="begin"/>
      </w:r>
      <w:r w:rsidR="00E60100">
        <w:rPr>
          <w:rFonts w:ascii="Arial" w:eastAsia="Times New Roman" w:hAnsi="Arial" w:cs="Arial"/>
          <w:lang w:eastAsia="en-GB"/>
        </w:rPr>
        <w:instrText xml:space="preserve"> ADDIN EN.CITE &lt;EndNote&gt;&lt;Cite&gt;&lt;Author&gt;Monk&lt;/Author&gt;&lt;Year&gt;2010&lt;/Year&gt;&lt;RecNum&gt;278&lt;/RecNum&gt;&lt;DisplayText&gt;(Monk, Tang and Whitehead, 2010)&lt;/DisplayText&gt;&lt;record&gt;&lt;rec-number&gt;278&lt;/rec-number&gt;&lt;foreign-keys&gt;&lt;key app="EN" db-id="ttxresrz6pr0dae2zv0vzr5nat59vtaxws05" timestamp="1410621385"&gt;278&lt;/key&gt;&lt;/foreign-keys&gt;&lt;ref-type name="Report"&gt;27&lt;/ref-type&gt;&lt;contributors&gt;&lt;authors&gt;&lt;author&gt;Sarah Monk&lt;/author&gt;&lt;author&gt;Connie Tang&lt;/author&gt;&lt;author&gt;Christine Whitehead&lt;/author&gt;&lt;/authors&gt;&lt;/contributors&gt;&lt;titles&gt;&lt;title&gt;What does the literature tell us about the social and economic impact of housing? Report to the Scottish Government: Communities Analytical Services&lt;/title&gt;&lt;/titles&gt;&lt;dates&gt;&lt;year&gt;2010&lt;/year&gt;&lt;/dates&gt;&lt;pub-location&gt;Edinburgh&lt;/pub-location&gt;&lt;publisher&gt;Scottish Government, Social Research&lt;/publisher&gt;&lt;urls&gt;&lt;/urls&gt;&lt;/record&gt;&lt;/Cite&gt;&lt;/EndNote&gt;</w:instrText>
      </w:r>
      <w:r w:rsidR="00171E0A">
        <w:rPr>
          <w:rFonts w:ascii="Arial" w:eastAsia="Times New Roman" w:hAnsi="Arial" w:cs="Arial"/>
          <w:lang w:eastAsia="en-GB"/>
        </w:rPr>
        <w:fldChar w:fldCharType="separate"/>
      </w:r>
      <w:r w:rsidR="00E60100">
        <w:rPr>
          <w:rFonts w:ascii="Arial" w:eastAsia="Times New Roman" w:hAnsi="Arial" w:cs="Arial"/>
          <w:noProof/>
          <w:lang w:eastAsia="en-GB"/>
        </w:rPr>
        <w:t>(</w:t>
      </w:r>
      <w:hyperlink w:anchor="_ENREF_70" w:tooltip="Monk, 2010 #278" w:history="1">
        <w:r w:rsidR="00ED3E0E">
          <w:rPr>
            <w:rFonts w:ascii="Arial" w:eastAsia="Times New Roman" w:hAnsi="Arial" w:cs="Arial"/>
            <w:noProof/>
            <w:lang w:eastAsia="en-GB"/>
          </w:rPr>
          <w:t>Monk, Tang and Whitehead, 2010</w:t>
        </w:r>
      </w:hyperlink>
      <w:r w:rsidR="00E60100">
        <w:rPr>
          <w:rFonts w:ascii="Arial" w:eastAsia="Times New Roman" w:hAnsi="Arial" w:cs="Arial"/>
          <w:noProof/>
          <w:lang w:eastAsia="en-GB"/>
        </w:rPr>
        <w:t>)</w:t>
      </w:r>
      <w:r w:rsidR="00171E0A">
        <w:rPr>
          <w:rFonts w:ascii="Arial" w:eastAsia="Times New Roman" w:hAnsi="Arial" w:cs="Arial"/>
          <w:lang w:eastAsia="en-GB"/>
        </w:rPr>
        <w:fldChar w:fldCharType="end"/>
      </w:r>
      <w:r w:rsidR="00FC27D3">
        <w:rPr>
          <w:rFonts w:ascii="Arial" w:eastAsia="Times New Roman" w:hAnsi="Arial" w:cs="Arial"/>
          <w:lang w:eastAsia="en-GB"/>
        </w:rPr>
        <w:t xml:space="preserve">. </w:t>
      </w:r>
    </w:p>
    <w:p w14:paraId="457A428B" w14:textId="77777777" w:rsidR="002C6F32" w:rsidRPr="00254947" w:rsidRDefault="002C6F32" w:rsidP="00254947">
      <w:pPr>
        <w:spacing w:line="480" w:lineRule="auto"/>
        <w:rPr>
          <w:rFonts w:ascii="Arial" w:hAnsi="Arial" w:cs="Arial"/>
        </w:rPr>
      </w:pPr>
    </w:p>
    <w:p w14:paraId="7E57A93B" w14:textId="77777777" w:rsidR="00DA4018" w:rsidRPr="00254947" w:rsidRDefault="0055674A" w:rsidP="00A457A0">
      <w:pPr>
        <w:pStyle w:val="ListParagraph"/>
        <w:numPr>
          <w:ilvl w:val="1"/>
          <w:numId w:val="30"/>
        </w:numPr>
        <w:spacing w:line="480" w:lineRule="auto"/>
        <w:contextualSpacing w:val="0"/>
        <w:rPr>
          <w:rFonts w:ascii="Arial" w:hAnsi="Arial" w:cs="Arial"/>
          <w:b/>
        </w:rPr>
      </w:pPr>
      <w:r w:rsidRPr="00254947">
        <w:rPr>
          <w:rFonts w:ascii="Arial" w:hAnsi="Arial" w:cs="Arial"/>
          <w:b/>
        </w:rPr>
        <w:t xml:space="preserve">The UK </w:t>
      </w:r>
      <w:r w:rsidR="00DA4018" w:rsidRPr="00254947">
        <w:rPr>
          <w:rFonts w:ascii="Arial" w:hAnsi="Arial" w:cs="Arial"/>
          <w:b/>
        </w:rPr>
        <w:t xml:space="preserve">social housing </w:t>
      </w:r>
      <w:r w:rsidRPr="00254947">
        <w:rPr>
          <w:rFonts w:ascii="Arial" w:hAnsi="Arial" w:cs="Arial"/>
          <w:b/>
        </w:rPr>
        <w:t>sector</w:t>
      </w:r>
      <w:r w:rsidR="00DA4018" w:rsidRPr="00254947">
        <w:rPr>
          <w:rFonts w:ascii="Arial" w:hAnsi="Arial" w:cs="Arial"/>
          <w:b/>
        </w:rPr>
        <w:t xml:space="preserve"> </w:t>
      </w:r>
    </w:p>
    <w:p w14:paraId="04043B5E" w14:textId="77777777" w:rsidR="00DA4018" w:rsidRPr="00254947" w:rsidRDefault="00DA4018" w:rsidP="00254947">
      <w:pPr>
        <w:spacing w:line="480" w:lineRule="auto"/>
        <w:rPr>
          <w:rFonts w:ascii="Arial" w:hAnsi="Arial" w:cs="Arial"/>
        </w:rPr>
      </w:pPr>
    </w:p>
    <w:p w14:paraId="31662D3C" w14:textId="3CA3ACF1" w:rsidR="00DA4018" w:rsidRPr="00254947" w:rsidRDefault="00DA4018" w:rsidP="00254947">
      <w:pPr>
        <w:spacing w:line="480" w:lineRule="auto"/>
        <w:rPr>
          <w:rFonts w:ascii="Arial" w:hAnsi="Arial" w:cs="Arial"/>
        </w:rPr>
      </w:pPr>
      <w:r w:rsidRPr="00254947">
        <w:rPr>
          <w:rFonts w:ascii="Arial" w:hAnsi="Arial" w:cs="Arial"/>
        </w:rPr>
        <w:t xml:space="preserve">In the UK, social housing is technically outside of the public sector, </w:t>
      </w:r>
      <w:r w:rsidRPr="00DF6E89">
        <w:rPr>
          <w:rFonts w:ascii="Arial" w:hAnsi="Arial" w:cs="Arial"/>
        </w:rPr>
        <w:t>but is often considered as a quasi-public sector</w:t>
      </w:r>
      <w:r w:rsidR="00DF6E89" w:rsidRPr="00DF6E89">
        <w:rPr>
          <w:rFonts w:ascii="Arial" w:hAnsi="Arial" w:cs="Arial"/>
        </w:rPr>
        <w:t xml:space="preserve"> </w:t>
      </w:r>
      <w:r w:rsidR="00DF6E89" w:rsidRPr="00DF6E89">
        <w:rPr>
          <w:rFonts w:ascii="Arial" w:hAnsi="Arial" w:cs="Arial"/>
        </w:rPr>
        <w:fldChar w:fldCharType="begin"/>
      </w:r>
      <w:r w:rsidR="003D4C29">
        <w:rPr>
          <w:rFonts w:ascii="Arial" w:hAnsi="Arial" w:cs="Arial"/>
        </w:rPr>
        <w:instrText xml:space="preserve"> ADDIN EN.CITE &lt;EndNote&gt;&lt;Cite&gt;&lt;Author&gt;Kellaway&lt;/Author&gt;&lt;Year&gt;2007&lt;/Year&gt;&lt;RecNum&gt;269&lt;/RecNum&gt;&lt;DisplayText&gt;(Kellaway and Shanks, 2007)&lt;/DisplayText&gt;&lt;record&gt;&lt;rec-number&gt;269&lt;/rec-number&gt;&lt;foreign-keys&gt;&lt;key app="EN" db-id="ttxresrz6pr0dae2zv0vzr5nat59vtaxws05" timestamp="1410606785"&gt;269&lt;/key&gt;&lt;/foreign-keys&gt;&lt;ref-type name="Report"&gt;27&lt;/ref-type&gt;&lt;contributors&gt;&lt;authors&gt;&lt;author&gt;Martin Kellaway&lt;/author&gt;&lt;author&gt;Helen Shanks&lt;/author&gt;&lt;/authors&gt;&lt;/contributors&gt;&lt;titles&gt;&lt;title&gt;UK National Accounts Case law on classification of quasi-corporatations&lt;/title&gt;&lt;/titles&gt;&lt;dates&gt;&lt;year&gt;2007&lt;/year&gt;&lt;/dates&gt;&lt;pub-location&gt;London&lt;/pub-location&gt;&lt;publisher&gt;Office of National Statistics&lt;/publisher&gt;&lt;urls&gt;&lt;/urls&gt;&lt;/record&gt;&lt;/Cite&gt;&lt;/EndNote&gt;</w:instrText>
      </w:r>
      <w:r w:rsidR="00DF6E89" w:rsidRPr="00DF6E89">
        <w:rPr>
          <w:rFonts w:ascii="Arial" w:hAnsi="Arial" w:cs="Arial"/>
        </w:rPr>
        <w:fldChar w:fldCharType="separate"/>
      </w:r>
      <w:r w:rsidR="003D4C29">
        <w:rPr>
          <w:rFonts w:ascii="Arial" w:hAnsi="Arial" w:cs="Arial"/>
          <w:noProof/>
        </w:rPr>
        <w:t>(</w:t>
      </w:r>
      <w:hyperlink w:anchor="_ENREF_53" w:tooltip="Kellaway, 2007 #269" w:history="1">
        <w:r w:rsidR="00ED3E0E">
          <w:rPr>
            <w:rFonts w:ascii="Arial" w:hAnsi="Arial" w:cs="Arial"/>
            <w:noProof/>
          </w:rPr>
          <w:t>Kellaway and Shanks, 2007</w:t>
        </w:r>
      </w:hyperlink>
      <w:r w:rsidR="003D4C29">
        <w:rPr>
          <w:rFonts w:ascii="Arial" w:hAnsi="Arial" w:cs="Arial"/>
          <w:noProof/>
        </w:rPr>
        <w:t>)</w:t>
      </w:r>
      <w:r w:rsidR="00DF6E89" w:rsidRPr="00DF6E89">
        <w:rPr>
          <w:rFonts w:ascii="Arial" w:hAnsi="Arial" w:cs="Arial"/>
        </w:rPr>
        <w:fldChar w:fldCharType="end"/>
      </w:r>
      <w:r w:rsidR="007533FE" w:rsidRPr="00DF6E89">
        <w:rPr>
          <w:rFonts w:ascii="Arial" w:hAnsi="Arial" w:cs="Arial"/>
        </w:rPr>
        <w:t xml:space="preserve"> </w:t>
      </w:r>
      <w:r w:rsidR="003C0957" w:rsidRPr="00DF6E89">
        <w:rPr>
          <w:rFonts w:ascii="Arial" w:hAnsi="Arial" w:cs="Arial"/>
        </w:rPr>
        <w:t>as</w:t>
      </w:r>
      <w:r w:rsidRPr="00DF6E89">
        <w:rPr>
          <w:rFonts w:ascii="Arial" w:hAnsi="Arial" w:cs="Arial"/>
        </w:rPr>
        <w:t xml:space="preserve"> it is</w:t>
      </w:r>
      <w:r w:rsidRPr="00254947">
        <w:rPr>
          <w:rFonts w:ascii="Arial" w:hAnsi="Arial" w:cs="Arial"/>
        </w:rPr>
        <w:t xml:space="preserve"> government-regulated operating under central government's housing and welfare policy frameworks</w:t>
      </w:r>
      <w:r w:rsidR="003C0957" w:rsidRPr="00254947">
        <w:rPr>
          <w:rFonts w:ascii="Arial" w:hAnsi="Arial" w:cs="Arial"/>
        </w:rPr>
        <w:t xml:space="preserve"> and adheres </w:t>
      </w:r>
      <w:r w:rsidRPr="00254947">
        <w:rPr>
          <w:rFonts w:ascii="Arial" w:hAnsi="Arial" w:cs="Arial"/>
        </w:rPr>
        <w:t xml:space="preserve">to EU public procurement regulation. Moreover, two-thirds of social housing providers’ rental income is from government-controlled Housing Benefit </w:t>
      </w:r>
      <w:r w:rsidR="003714B7" w:rsidRPr="00254947">
        <w:rPr>
          <w:rFonts w:ascii="Arial" w:hAnsi="Arial" w:cs="Arial"/>
        </w:rPr>
        <w:fldChar w:fldCharType="begin"/>
      </w:r>
      <w:r w:rsidR="003D4C29">
        <w:rPr>
          <w:rFonts w:ascii="Arial" w:hAnsi="Arial" w:cs="Arial"/>
        </w:rPr>
        <w:instrText xml:space="preserve"> ADDIN EN.CITE &lt;EndNote&gt;&lt;Cite&gt;&lt;Author&gt;Laffin&lt;/Author&gt;&lt;Year&gt;2013&lt;/Year&gt;&lt;RecNum&gt;127&lt;/RecNum&gt;&lt;DisplayText&gt;(Laffin, 2013)&lt;/DisplayText&gt;&lt;record&gt;&lt;rec-number&gt;127&lt;/rec-number&gt;&lt;foreign-keys&gt;&lt;key app="EN" db-id="ttxresrz6pr0dae2zv0vzr5nat59vtaxws05" timestamp="1401867727"&gt;127&lt;/key&gt;&lt;/foreign-keys&gt;&lt;ref-type name="Journal Article"&gt;17&lt;/ref-type&gt;&lt;contributors&gt;&lt;authors&gt;&lt;author&gt;Laffin, Martin&lt;/author&gt;&lt;/authors&gt;&lt;/contributors&gt;&lt;titles&gt;&lt;title&gt;A new politics of governance or an old politics of central–local relations? Labour&amp;apos;s reform of social housing tenancies in England&lt;/title&gt;&lt;secondary-title&gt;Public Administration&lt;/secondary-title&gt;&lt;/titles&gt;&lt;periodical&gt;&lt;full-title&gt;Public Administration&lt;/full-title&gt;&lt;/periodical&gt;&lt;pages&gt;195-210&lt;/pages&gt;&lt;volume&gt;91&lt;/volume&gt;&lt;number&gt;1&lt;/number&gt;&lt;dates&gt;&lt;year&gt;2013&lt;/year&gt;&lt;/dates&gt;&lt;isbn&gt;1467-9299&lt;/isbn&gt;&lt;urls&gt;&lt;/urls&gt;&lt;/record&gt;&lt;/Cite&gt;&lt;/EndNote&gt;</w:instrText>
      </w:r>
      <w:r w:rsidR="003714B7" w:rsidRPr="00254947">
        <w:rPr>
          <w:rFonts w:ascii="Arial" w:hAnsi="Arial" w:cs="Arial"/>
        </w:rPr>
        <w:fldChar w:fldCharType="separate"/>
      </w:r>
      <w:r w:rsidR="003D4C29">
        <w:rPr>
          <w:rFonts w:ascii="Arial" w:hAnsi="Arial" w:cs="Arial"/>
          <w:noProof/>
        </w:rPr>
        <w:t>(</w:t>
      </w:r>
      <w:hyperlink w:anchor="_ENREF_56" w:tooltip="Laffin, 2013 #127" w:history="1">
        <w:r w:rsidR="00ED3E0E">
          <w:rPr>
            <w:rFonts w:ascii="Arial" w:hAnsi="Arial" w:cs="Arial"/>
            <w:noProof/>
          </w:rPr>
          <w:t>Laffin, 2013</w:t>
        </w:r>
      </w:hyperlink>
      <w:r w:rsidR="003D4C29">
        <w:rPr>
          <w:rFonts w:ascii="Arial" w:hAnsi="Arial" w:cs="Arial"/>
          <w:noProof/>
        </w:rPr>
        <w:t>)</w:t>
      </w:r>
      <w:r w:rsidR="003714B7" w:rsidRPr="00254947">
        <w:rPr>
          <w:rFonts w:ascii="Arial" w:hAnsi="Arial" w:cs="Arial"/>
        </w:rPr>
        <w:fldChar w:fldCharType="end"/>
      </w:r>
      <w:r w:rsidRPr="00254947">
        <w:rPr>
          <w:rFonts w:ascii="Arial" w:hAnsi="Arial" w:cs="Arial"/>
        </w:rPr>
        <w:t xml:space="preserve">.  The </w:t>
      </w:r>
      <w:r w:rsidR="007D52FE">
        <w:rPr>
          <w:rFonts w:ascii="Arial" w:hAnsi="Arial" w:cs="Arial"/>
        </w:rPr>
        <w:t>sector is economically important</w:t>
      </w:r>
      <w:r w:rsidR="004141E7">
        <w:rPr>
          <w:rFonts w:ascii="Arial" w:hAnsi="Arial" w:cs="Arial"/>
        </w:rPr>
        <w:t>; in</w:t>
      </w:r>
      <w:r w:rsidRPr="00254947">
        <w:rPr>
          <w:rFonts w:ascii="Arial" w:hAnsi="Arial" w:cs="Arial"/>
        </w:rPr>
        <w:t xml:space="preserve"> 2013, the typical cost base for a UK provider was £210</w:t>
      </w:r>
      <w:r w:rsidR="00270A9C" w:rsidRPr="00254947">
        <w:rPr>
          <w:rFonts w:ascii="Arial" w:hAnsi="Arial" w:cs="Arial"/>
        </w:rPr>
        <w:t>M</w:t>
      </w:r>
      <w:r w:rsidRPr="00254947">
        <w:rPr>
          <w:rFonts w:ascii="Arial" w:hAnsi="Arial" w:cs="Arial"/>
        </w:rPr>
        <w:t xml:space="preserve"> and the sector’s total expenditure was £8.8bn </w:t>
      </w:r>
      <w:r w:rsidR="003714B7" w:rsidRPr="00254947">
        <w:rPr>
          <w:rFonts w:ascii="Arial" w:hAnsi="Arial" w:cs="Arial"/>
        </w:rPr>
        <w:fldChar w:fldCharType="begin"/>
      </w:r>
      <w:r w:rsidR="003D4C29">
        <w:rPr>
          <w:rFonts w:ascii="Arial" w:hAnsi="Arial" w:cs="Arial"/>
        </w:rPr>
        <w:instrText xml:space="preserve"> ADDIN EN.CITE &lt;EndNote&gt;&lt;Cite&gt;&lt;Author&gt;Homes and Communities Agency&lt;/Author&gt;&lt;Year&gt;2014&lt;/Year&gt;&lt;RecNum&gt;116&lt;/RecNum&gt;&lt;DisplayText&gt;(Homes and Communities Agency, 2014)&lt;/DisplayText&gt;&lt;record&gt;&lt;rec-number&gt;116&lt;/rec-number&gt;&lt;foreign-keys&gt;&lt;key app="EN" db-id="ttxresrz6pr0dae2zv0vzr5nat59vtaxws05" timestamp="1401867488"&gt;116&lt;/key&gt;&lt;/foreign-keys&gt;&lt;ref-type name="Government Document"&gt;46&lt;/ref-type&gt;&lt;contributors&gt;&lt;authors&gt;&lt;author&gt;Homes and Communities Agency,&lt;/author&gt;&lt;/authors&gt;&lt;/contributors&gt;&lt;titles&gt;&lt;title&gt;2013 Global Accounts of Housing Providers&lt;/title&gt;&lt;/titles&gt;&lt;dates&gt;&lt;year&gt;2014&lt;/year&gt;&lt;/dates&gt;&lt;pub-location&gt;London&lt;/pub-location&gt;&lt;publisher&gt;HCA&lt;/publisher&gt;&lt;urls&gt;&lt;/urls&gt;&lt;/record&gt;&lt;/Cite&gt;&lt;/EndNote&gt;</w:instrText>
      </w:r>
      <w:r w:rsidR="003714B7" w:rsidRPr="00254947">
        <w:rPr>
          <w:rFonts w:ascii="Arial" w:hAnsi="Arial" w:cs="Arial"/>
        </w:rPr>
        <w:fldChar w:fldCharType="separate"/>
      </w:r>
      <w:r w:rsidR="003D4C29">
        <w:rPr>
          <w:rFonts w:ascii="Arial" w:hAnsi="Arial" w:cs="Arial"/>
          <w:noProof/>
        </w:rPr>
        <w:t>(</w:t>
      </w:r>
      <w:hyperlink w:anchor="_ENREF_48" w:tooltip="Homes and Communities Agency, 2014 #116" w:history="1">
        <w:r w:rsidR="00ED3E0E">
          <w:rPr>
            <w:rFonts w:ascii="Arial" w:hAnsi="Arial" w:cs="Arial"/>
            <w:noProof/>
          </w:rPr>
          <w:t>Homes and Communities Agency, 2014</w:t>
        </w:r>
      </w:hyperlink>
      <w:r w:rsidR="003D4C29">
        <w:rPr>
          <w:rFonts w:ascii="Arial" w:hAnsi="Arial" w:cs="Arial"/>
          <w:noProof/>
        </w:rPr>
        <w:t>)</w:t>
      </w:r>
      <w:r w:rsidR="003714B7" w:rsidRPr="00254947">
        <w:rPr>
          <w:rFonts w:ascii="Arial" w:hAnsi="Arial" w:cs="Arial"/>
        </w:rPr>
        <w:fldChar w:fldCharType="end"/>
      </w:r>
      <w:r w:rsidRPr="00254947">
        <w:rPr>
          <w:rFonts w:ascii="Arial" w:hAnsi="Arial" w:cs="Arial"/>
        </w:rPr>
        <w:t xml:space="preserve">, which was dominated by local supply chains </w:t>
      </w:r>
      <w:r w:rsidR="003714B7" w:rsidRPr="00254947">
        <w:rPr>
          <w:rFonts w:ascii="Arial" w:hAnsi="Arial" w:cs="Arial"/>
        </w:rPr>
        <w:fldChar w:fldCharType="begin"/>
      </w:r>
      <w:r w:rsidR="00E60100">
        <w:rPr>
          <w:rFonts w:ascii="Arial" w:hAnsi="Arial" w:cs="Arial"/>
        </w:rPr>
        <w:instrText xml:space="preserve"> ADDIN EN.CITE &lt;EndNote&gt;&lt;Cite&gt;&lt;Author&gt;Dayson&lt;/Author&gt;&lt;Year&gt;2013&lt;/Year&gt;&lt;RecNum&gt;111&lt;/RecNum&gt;&lt;DisplayText&gt;(Dayson, Lawless and Wilson, 2013)&lt;/DisplayText&gt;&lt;record&gt;&lt;rec-number&gt;111&lt;/rec-number&gt;&lt;foreign-keys&gt;&lt;key app="EN" db-id="ttxresrz6pr0dae2zv0vzr5nat59vtaxws05" timestamp="1401810227"&gt;111&lt;/key&gt;&lt;/foreign-keys&gt;&lt;ref-type name="Report"&gt;27&lt;/ref-type&gt;&lt;contributors&gt;&lt;authors&gt;&lt;author&gt;Chris Dayson &lt;/author&gt;&lt;author&gt;Paul Lawless &lt;/author&gt;&lt;author&gt;Ian Wilson &lt;/author&gt;&lt;/authors&gt;&lt;/contributors&gt;&lt;titles&gt;&lt;title&gt;The Economic Impact of Housing Organisations on the North&lt;/title&gt;&lt;/titles&gt;&lt;dates&gt;&lt;year&gt;2013&lt;/year&gt;&lt;/dates&gt;&lt;publisher&gt;Centre for Regional Economic and Social Research, Sheffield Hallam University &lt;/publisher&gt;&lt;urls&gt;&lt;/urls&gt;&lt;/record&gt;&lt;/Cite&gt;&lt;/EndNote&gt;</w:instrText>
      </w:r>
      <w:r w:rsidR="003714B7" w:rsidRPr="00254947">
        <w:rPr>
          <w:rFonts w:ascii="Arial" w:hAnsi="Arial" w:cs="Arial"/>
        </w:rPr>
        <w:fldChar w:fldCharType="separate"/>
      </w:r>
      <w:r w:rsidR="00E60100">
        <w:rPr>
          <w:rFonts w:ascii="Arial" w:hAnsi="Arial" w:cs="Arial"/>
          <w:noProof/>
        </w:rPr>
        <w:t>(</w:t>
      </w:r>
      <w:hyperlink w:anchor="_ENREF_23" w:tooltip="Dayson, 2013 #111" w:history="1">
        <w:r w:rsidR="00ED3E0E">
          <w:rPr>
            <w:rFonts w:ascii="Arial" w:hAnsi="Arial" w:cs="Arial"/>
            <w:noProof/>
          </w:rPr>
          <w:t>Dayson, Lawless and Wilson, 2013</w:t>
        </w:r>
      </w:hyperlink>
      <w:r w:rsidR="00E60100">
        <w:rPr>
          <w:rFonts w:ascii="Arial" w:hAnsi="Arial" w:cs="Arial"/>
          <w:noProof/>
        </w:rPr>
        <w:t>)</w:t>
      </w:r>
      <w:r w:rsidR="003714B7" w:rsidRPr="00254947">
        <w:rPr>
          <w:rFonts w:ascii="Arial" w:hAnsi="Arial" w:cs="Arial"/>
        </w:rPr>
        <w:fldChar w:fldCharType="end"/>
      </w:r>
      <w:r w:rsidRPr="00254947">
        <w:rPr>
          <w:rFonts w:ascii="Arial" w:hAnsi="Arial" w:cs="Arial"/>
        </w:rPr>
        <w:t>.  In addition to the economic consequences</w:t>
      </w:r>
      <w:r w:rsidR="00A4190C" w:rsidRPr="00254947">
        <w:rPr>
          <w:rFonts w:ascii="Arial" w:hAnsi="Arial" w:cs="Arial"/>
        </w:rPr>
        <w:t xml:space="preserve"> the sector </w:t>
      </w:r>
      <w:r w:rsidRPr="00254947">
        <w:rPr>
          <w:rFonts w:ascii="Arial" w:hAnsi="Arial" w:cs="Arial"/>
        </w:rPr>
        <w:t xml:space="preserve">views sustainability as a priority to connect local economic stimulation, environmental impact, social justice and personal </w:t>
      </w:r>
      <w:r w:rsidR="00261A0A" w:rsidRPr="00254947">
        <w:rPr>
          <w:rFonts w:ascii="Arial" w:hAnsi="Arial" w:cs="Arial"/>
        </w:rPr>
        <w:t>wellbeing</w:t>
      </w:r>
      <w:r w:rsidR="00261A0A">
        <w:rPr>
          <w:rFonts w:ascii="Arial" w:hAnsi="Arial" w:cs="Arial"/>
        </w:rPr>
        <w:t xml:space="preserve"> </w:t>
      </w:r>
      <w:r w:rsidR="00261A0A">
        <w:rPr>
          <w:rFonts w:ascii="Arial" w:hAnsi="Arial" w:cs="Arial"/>
        </w:rPr>
        <w:fldChar w:fldCharType="begin"/>
      </w:r>
      <w:r w:rsidR="003D4C29">
        <w:rPr>
          <w:rFonts w:ascii="Arial" w:hAnsi="Arial" w:cs="Arial"/>
        </w:rPr>
        <w:instrText xml:space="preserve"> ADDIN EN.CITE &lt;EndNote&gt;&lt;Cite&gt;&lt;Author&gt;Homes &amp;amp; Communities Agency&lt;/Author&gt;&lt;Year&gt;2014&lt;/Year&gt;&lt;RecNum&gt;268&lt;/RecNum&gt;&lt;DisplayText&gt;(Homes &amp;amp; Communities Agency, 2014)&lt;/DisplayText&gt;&lt;record&gt;&lt;rec-number&gt;268&lt;/rec-number&gt;&lt;foreign-keys&gt;&lt;key app="EN" db-id="ttxresrz6pr0dae2zv0vzr5nat59vtaxws05" timestamp="1410606279"&gt;268&lt;/key&gt;&lt;/foreign-keys&gt;&lt;ref-type name="Report"&gt;27&lt;/ref-type&gt;&lt;contributors&gt;&lt;authors&gt;&lt;author&gt;Homes &amp;amp; Communities Agency,&lt;/author&gt;&lt;/authors&gt;&lt;/contributors&gt;&lt;titles&gt;&lt;title&gt;Homes and Communities Agency Corporate Plan 2014-18&lt;/title&gt;&lt;/titles&gt;&lt;dates&gt;&lt;year&gt;2014&lt;/year&gt;&lt;/dates&gt;&lt;pub-location&gt;London&lt;/pub-location&gt;&lt;publisher&gt;HCA&lt;/publisher&gt;&lt;urls&gt;&lt;/urls&gt;&lt;/record&gt;&lt;/Cite&gt;&lt;/EndNote&gt;</w:instrText>
      </w:r>
      <w:r w:rsidR="00261A0A">
        <w:rPr>
          <w:rFonts w:ascii="Arial" w:hAnsi="Arial" w:cs="Arial"/>
        </w:rPr>
        <w:fldChar w:fldCharType="separate"/>
      </w:r>
      <w:r w:rsidR="003D4C29">
        <w:rPr>
          <w:rFonts w:ascii="Arial" w:hAnsi="Arial" w:cs="Arial"/>
          <w:noProof/>
        </w:rPr>
        <w:t>(</w:t>
      </w:r>
      <w:hyperlink w:anchor="_ENREF_47" w:tooltip="Homes &amp; Communities Agency, 2014 #268" w:history="1">
        <w:r w:rsidR="00ED3E0E">
          <w:rPr>
            <w:rFonts w:ascii="Arial" w:hAnsi="Arial" w:cs="Arial"/>
            <w:noProof/>
          </w:rPr>
          <w:t>Homes &amp; Communities Agency, 2014</w:t>
        </w:r>
      </w:hyperlink>
      <w:r w:rsidR="003D4C29">
        <w:rPr>
          <w:rFonts w:ascii="Arial" w:hAnsi="Arial" w:cs="Arial"/>
          <w:noProof/>
        </w:rPr>
        <w:t>)</w:t>
      </w:r>
      <w:r w:rsidR="00261A0A">
        <w:rPr>
          <w:rFonts w:ascii="Arial" w:hAnsi="Arial" w:cs="Arial"/>
        </w:rPr>
        <w:fldChar w:fldCharType="end"/>
      </w:r>
      <w:r w:rsidR="00261A0A">
        <w:rPr>
          <w:rFonts w:ascii="Arial" w:hAnsi="Arial" w:cs="Arial"/>
        </w:rPr>
        <w:t>.</w:t>
      </w:r>
    </w:p>
    <w:p w14:paraId="37E23775" w14:textId="77777777" w:rsidR="00DA4018" w:rsidRPr="00254947" w:rsidRDefault="00DA4018" w:rsidP="00254947">
      <w:pPr>
        <w:spacing w:line="480" w:lineRule="auto"/>
        <w:rPr>
          <w:rFonts w:ascii="Arial" w:hAnsi="Arial" w:cs="Arial"/>
        </w:rPr>
      </w:pPr>
    </w:p>
    <w:p w14:paraId="7C76431D" w14:textId="14CC776A" w:rsidR="00DA4018" w:rsidRPr="00254947" w:rsidRDefault="00DA4018" w:rsidP="00254947">
      <w:pPr>
        <w:autoSpaceDE w:val="0"/>
        <w:autoSpaceDN w:val="0"/>
        <w:adjustRightInd w:val="0"/>
        <w:spacing w:line="480" w:lineRule="auto"/>
        <w:rPr>
          <w:rFonts w:ascii="Arial" w:hAnsi="Arial" w:cs="Arial"/>
        </w:rPr>
      </w:pPr>
      <w:r w:rsidRPr="00254947">
        <w:rPr>
          <w:rFonts w:ascii="Arial" w:hAnsi="Arial" w:cs="Arial"/>
        </w:rPr>
        <w:t xml:space="preserve">Social housing represents approximately a fifth of UK homes but regulation and influence of government policy differentiate it from other housing sectors </w:t>
      </w:r>
      <w:r w:rsidR="003714B7" w:rsidRPr="00254947">
        <w:rPr>
          <w:rFonts w:ascii="Arial" w:hAnsi="Arial" w:cs="Arial"/>
        </w:rPr>
        <w:fldChar w:fldCharType="begin"/>
      </w:r>
      <w:r w:rsidR="00E60100">
        <w:rPr>
          <w:rFonts w:ascii="Arial" w:hAnsi="Arial" w:cs="Arial"/>
        </w:rPr>
        <w:instrText xml:space="preserve"> ADDIN EN.CITE &lt;EndNote&gt;&lt;Cite&gt;&lt;Author&gt;Reeves&lt;/Author&gt;&lt;Year&gt;2010&lt;/Year&gt;&lt;RecNum&gt;16&lt;/RecNum&gt;&lt;DisplayText&gt;(Reeves, Taylor and Fleming, 2010)&lt;/DisplayText&gt;&lt;record&gt;&lt;rec-number&gt;16&lt;/rec-number&gt;&lt;foreign-keys&gt;&lt;key app="EN" db-id="ttxresrz6pr0dae2zv0vzr5nat59vtaxws05" timestamp="1401697576"&gt;16&lt;/key&gt;&lt;/foreign-keys&gt;&lt;ref-type name="Journal Article"&gt;17&lt;/ref-type&gt;&lt;contributors&gt;&lt;authors&gt;&lt;author&gt;Andrew Reeves&lt;/author&gt;&lt;author&gt;Simon Taylor&lt;/author&gt;&lt;author&gt;Paul Fleming&lt;/author&gt;&lt;/authors&gt;&lt;/contributors&gt;&lt;titles&gt;&lt;title&gt;Modelling the potential to achieve deep carbon emission cuts in existing UK social housing: The case of Peabody&lt;/title&gt;&lt;secondary-title&gt;Energy Policy&lt;/secondary-title&gt;&lt;/titles&gt;&lt;periodical&gt;&lt;full-title&gt;Energy Policy&lt;/full-title&gt;&lt;/periodical&gt;&lt;pages&gt;4241-4251&lt;/pages&gt;&lt;volume&gt;38&lt;/volume&gt;&lt;number&gt;8&lt;/number&gt;&lt;dates&gt;&lt;year&gt;2010&lt;/year&gt;&lt;/dates&gt;&lt;isbn&gt;ISSN 0301-4215&lt;/isbn&gt;&lt;urls&gt;&lt;/urls&gt;&lt;electronic-resource-num&gt;10.1016/j.enpol.2010.03.054&lt;/electronic-resource-num&gt;&lt;/record&gt;&lt;/Cite&gt;&lt;/EndNote&gt;</w:instrText>
      </w:r>
      <w:r w:rsidR="003714B7" w:rsidRPr="00254947">
        <w:rPr>
          <w:rFonts w:ascii="Arial" w:hAnsi="Arial" w:cs="Arial"/>
        </w:rPr>
        <w:fldChar w:fldCharType="separate"/>
      </w:r>
      <w:r w:rsidR="00E60100">
        <w:rPr>
          <w:rFonts w:ascii="Arial" w:hAnsi="Arial" w:cs="Arial"/>
          <w:noProof/>
        </w:rPr>
        <w:t>(</w:t>
      </w:r>
      <w:hyperlink w:anchor="_ENREF_81" w:tooltip="Reeves, 2010 #16" w:history="1">
        <w:r w:rsidR="00ED3E0E">
          <w:rPr>
            <w:rFonts w:ascii="Arial" w:hAnsi="Arial" w:cs="Arial"/>
            <w:noProof/>
          </w:rPr>
          <w:t>Reeves, Taylor and Fleming, 2010</w:t>
        </w:r>
      </w:hyperlink>
      <w:r w:rsidR="00E60100">
        <w:rPr>
          <w:rFonts w:ascii="Arial" w:hAnsi="Arial" w:cs="Arial"/>
          <w:noProof/>
        </w:rPr>
        <w:t>)</w:t>
      </w:r>
      <w:r w:rsidR="003714B7" w:rsidRPr="00254947">
        <w:rPr>
          <w:rFonts w:ascii="Arial" w:hAnsi="Arial" w:cs="Arial"/>
        </w:rPr>
        <w:fldChar w:fldCharType="end"/>
      </w:r>
      <w:r w:rsidRPr="00254947">
        <w:rPr>
          <w:rFonts w:ascii="Arial" w:hAnsi="Arial" w:cs="Arial"/>
        </w:rPr>
        <w:t xml:space="preserve">.  In the UK, the sector in its current form is relatively new.  Municipal housing was traditionally the domain of local authorities and council </w:t>
      </w:r>
      <w:r w:rsidRPr="00254947">
        <w:rPr>
          <w:rFonts w:ascii="Arial" w:hAnsi="Arial" w:cs="Arial"/>
        </w:rPr>
        <w:lastRenderedPageBreak/>
        <w:t xml:space="preserve">housing accounted for 92% of all social housing in 1981 </w:t>
      </w:r>
      <w:r w:rsidR="003714B7" w:rsidRPr="00254947">
        <w:rPr>
          <w:rFonts w:ascii="Arial" w:hAnsi="Arial" w:cs="Arial"/>
        </w:rPr>
        <w:fldChar w:fldCharType="begin"/>
      </w:r>
      <w:r w:rsidR="003D4C29">
        <w:rPr>
          <w:rFonts w:ascii="Arial" w:hAnsi="Arial" w:cs="Arial"/>
        </w:rPr>
        <w:instrText xml:space="preserve"> ADDIN EN.CITE &lt;EndNote&gt;&lt;Cite&gt;&lt;Author&gt;Pawson&lt;/Author&gt;&lt;Year&gt;2012&lt;/Year&gt;&lt;RecNum&gt;117&lt;/RecNum&gt;&lt;DisplayText&gt;(Pawson and Sosenko, 2012)&lt;/DisplayText&gt;&lt;record&gt;&lt;rec-number&gt;117&lt;/rec-number&gt;&lt;foreign-keys&gt;&lt;key app="EN" db-id="ttxresrz6pr0dae2zv0vzr5nat59vtaxws05" timestamp="1401867488"&gt;117&lt;/key&gt;&lt;/foreign-keys&gt;&lt;ref-type name="Journal Article"&gt;17&lt;/ref-type&gt;&lt;contributors&gt;&lt;authors&gt;&lt;author&gt;Pawson, Hal&lt;/author&gt;&lt;author&gt;Sosenko, Filip&lt;/author&gt;&lt;/authors&gt;&lt;/contributors&gt;&lt;titles&gt;&lt;title&gt;The Supply-Side Modernisation of Social Housing in England: Analysing Mechanics, Trends and Consequences&lt;/title&gt;&lt;secondary-title&gt;Housing Studies&lt;/secondary-title&gt;&lt;/titles&gt;&lt;periodical&gt;&lt;full-title&gt;Housing Studies&lt;/full-title&gt;&lt;/periodical&gt;&lt;pages&gt;783-804&lt;/pages&gt;&lt;volume&gt;27&lt;/volume&gt;&lt;number&gt;6&lt;/number&gt;&lt;dates&gt;&lt;year&gt;2012&lt;/year&gt;&lt;/dates&gt;&lt;isbn&gt;0267-3037&lt;/isbn&gt;&lt;urls&gt;&lt;/urls&gt;&lt;/record&gt;&lt;/Cite&gt;&lt;/EndNote&gt;</w:instrText>
      </w:r>
      <w:r w:rsidR="003714B7" w:rsidRPr="00254947">
        <w:rPr>
          <w:rFonts w:ascii="Arial" w:hAnsi="Arial" w:cs="Arial"/>
        </w:rPr>
        <w:fldChar w:fldCharType="separate"/>
      </w:r>
      <w:r w:rsidR="003D4C29">
        <w:rPr>
          <w:rFonts w:ascii="Arial" w:hAnsi="Arial" w:cs="Arial"/>
          <w:noProof/>
        </w:rPr>
        <w:t>(</w:t>
      </w:r>
      <w:hyperlink w:anchor="_ENREF_75" w:tooltip="Pawson, 2012 #117" w:history="1">
        <w:r w:rsidR="00ED3E0E">
          <w:rPr>
            <w:rFonts w:ascii="Arial" w:hAnsi="Arial" w:cs="Arial"/>
            <w:noProof/>
          </w:rPr>
          <w:t>Pawson and Sosenko, 2012</w:t>
        </w:r>
      </w:hyperlink>
      <w:r w:rsidR="003D4C29">
        <w:rPr>
          <w:rFonts w:ascii="Arial" w:hAnsi="Arial" w:cs="Arial"/>
          <w:noProof/>
        </w:rPr>
        <w:t>)</w:t>
      </w:r>
      <w:r w:rsidR="003714B7" w:rsidRPr="00254947">
        <w:rPr>
          <w:rFonts w:ascii="Arial" w:hAnsi="Arial" w:cs="Arial"/>
        </w:rPr>
        <w:fldChar w:fldCharType="end"/>
      </w:r>
      <w:r w:rsidRPr="00254947">
        <w:rPr>
          <w:rFonts w:ascii="Arial" w:hAnsi="Arial" w:cs="Arial"/>
        </w:rPr>
        <w:t xml:space="preserve">, dropping to 40% by 2006 </w:t>
      </w:r>
      <w:r w:rsidR="003714B7" w:rsidRPr="00254947">
        <w:rPr>
          <w:rFonts w:ascii="Arial" w:hAnsi="Arial" w:cs="Arial"/>
        </w:rPr>
        <w:fldChar w:fldCharType="begin"/>
      </w:r>
      <w:r w:rsidR="003D4C29">
        <w:rPr>
          <w:rFonts w:ascii="Arial" w:hAnsi="Arial" w:cs="Arial"/>
        </w:rPr>
        <w:instrText xml:space="preserve"> ADDIN EN.CITE &lt;EndNote&gt;&lt;Cite&gt;&lt;Author&gt;Cowan&lt;/Author&gt;&lt;Year&gt;2009&lt;/Year&gt;&lt;RecNum&gt;118&lt;/RecNum&gt;&lt;DisplayText&gt;(Cowan and Morgan, 2009)&lt;/DisplayText&gt;&lt;record&gt;&lt;rec-number&gt;118&lt;/rec-number&gt;&lt;foreign-keys&gt;&lt;key app="EN" db-id="ttxresrz6pr0dae2zv0vzr5nat59vtaxws05" timestamp="1401867488"&gt;118&lt;/key&gt;&lt;/foreign-keys&gt;&lt;ref-type name="Journal Article"&gt;17&lt;/ref-type&gt;&lt;contributors&gt;&lt;authors&gt;&lt;author&gt;Cowan, David&lt;/author&gt;&lt;author&gt;Morgan, Karen&lt;/author&gt;&lt;/authors&gt;&lt;/contributors&gt;&lt;titles&gt;&lt;title&gt;Trust, distrust and betrayal: a social housing case study&lt;/title&gt;&lt;secondary-title&gt;The Modern Law Review&lt;/secondary-title&gt;&lt;/titles&gt;&lt;periodical&gt;&lt;full-title&gt;The Modern Law Review&lt;/full-title&gt;&lt;/periodical&gt;&lt;pages&gt;157-181&lt;/pages&gt;&lt;volume&gt;72&lt;/volume&gt;&lt;number&gt;2&lt;/number&gt;&lt;dates&gt;&lt;year&gt;2009&lt;/year&gt;&lt;/dates&gt;&lt;isbn&gt;1468-2230&lt;/isbn&gt;&lt;urls&gt;&lt;/urls&gt;&lt;/record&gt;&lt;/Cite&gt;&lt;/EndNote&gt;</w:instrText>
      </w:r>
      <w:r w:rsidR="003714B7" w:rsidRPr="00254947">
        <w:rPr>
          <w:rFonts w:ascii="Arial" w:hAnsi="Arial" w:cs="Arial"/>
        </w:rPr>
        <w:fldChar w:fldCharType="separate"/>
      </w:r>
      <w:r w:rsidR="003D4C29">
        <w:rPr>
          <w:rFonts w:ascii="Arial" w:hAnsi="Arial" w:cs="Arial"/>
          <w:noProof/>
        </w:rPr>
        <w:t>(</w:t>
      </w:r>
      <w:hyperlink w:anchor="_ENREF_19" w:tooltip="Cowan, 2009 #118" w:history="1">
        <w:r w:rsidR="00ED3E0E">
          <w:rPr>
            <w:rFonts w:ascii="Arial" w:hAnsi="Arial" w:cs="Arial"/>
            <w:noProof/>
          </w:rPr>
          <w:t>Cowan and Morgan, 2009</w:t>
        </w:r>
      </w:hyperlink>
      <w:r w:rsidR="003D4C29">
        <w:rPr>
          <w:rFonts w:ascii="Arial" w:hAnsi="Arial" w:cs="Arial"/>
          <w:noProof/>
        </w:rPr>
        <w:t>)</w:t>
      </w:r>
      <w:r w:rsidR="003714B7" w:rsidRPr="00254947">
        <w:rPr>
          <w:rFonts w:ascii="Arial" w:hAnsi="Arial" w:cs="Arial"/>
        </w:rPr>
        <w:fldChar w:fldCharType="end"/>
      </w:r>
      <w:r w:rsidRPr="00254947">
        <w:rPr>
          <w:rFonts w:ascii="Arial" w:hAnsi="Arial" w:cs="Arial"/>
        </w:rPr>
        <w:t xml:space="preserve"> following the rise of large-scale stock transfers from local authorities to</w:t>
      </w:r>
      <w:r w:rsidR="00924DD1" w:rsidRPr="00254947">
        <w:rPr>
          <w:rFonts w:ascii="Arial" w:hAnsi="Arial" w:cs="Arial"/>
        </w:rPr>
        <w:t xml:space="preserve"> housing associations (</w:t>
      </w:r>
      <w:r w:rsidRPr="00254947">
        <w:rPr>
          <w:rFonts w:ascii="Arial" w:hAnsi="Arial" w:cs="Arial"/>
        </w:rPr>
        <w:t>HAs</w:t>
      </w:r>
      <w:r w:rsidR="00924DD1" w:rsidRPr="00254947">
        <w:rPr>
          <w:rFonts w:ascii="Arial" w:hAnsi="Arial" w:cs="Arial"/>
        </w:rPr>
        <w:t>)</w:t>
      </w:r>
      <w:r w:rsidRPr="00254947">
        <w:rPr>
          <w:rFonts w:ascii="Arial" w:hAnsi="Arial" w:cs="Arial"/>
        </w:rPr>
        <w:t xml:space="preserve">.  The transfers were a result of changes in the regulatory framework during the early 2000s which prevented local authorities from subsidising housing development and improvements from local taxes </w:t>
      </w:r>
      <w:r w:rsidR="003714B7" w:rsidRPr="00254947">
        <w:rPr>
          <w:rFonts w:ascii="Arial" w:hAnsi="Arial" w:cs="Arial"/>
        </w:rPr>
        <w:fldChar w:fldCharType="begin"/>
      </w:r>
      <w:r w:rsidR="00E60100">
        <w:rPr>
          <w:rFonts w:ascii="Arial" w:hAnsi="Arial" w:cs="Arial"/>
        </w:rPr>
        <w:instrText xml:space="preserve"> ADDIN EN.CITE &lt;EndNote&gt;&lt;Cite&gt;&lt;Author&gt;Dayson&lt;/Author&gt;&lt;Year&gt;2013&lt;/Year&gt;&lt;RecNum&gt;111&lt;/RecNum&gt;&lt;DisplayText&gt;(Dayson et al., 2013)&lt;/DisplayText&gt;&lt;record&gt;&lt;rec-number&gt;111&lt;/rec-number&gt;&lt;foreign-keys&gt;&lt;key app="EN" db-id="ttxresrz6pr0dae2zv0vzr5nat59vtaxws05" timestamp="1401810227"&gt;111&lt;/key&gt;&lt;/foreign-keys&gt;&lt;ref-type name="Report"&gt;27&lt;/ref-type&gt;&lt;contributors&gt;&lt;authors&gt;&lt;author&gt;Chris Dayson &lt;/author&gt;&lt;author&gt;Paul Lawless &lt;/author&gt;&lt;author&gt;Ian Wilson &lt;/author&gt;&lt;/authors&gt;&lt;/contributors&gt;&lt;titles&gt;&lt;title&gt;The Economic Impact of Housing Organisations on the North&lt;/title&gt;&lt;/titles&gt;&lt;dates&gt;&lt;year&gt;2013&lt;/year&gt;&lt;/dates&gt;&lt;publisher&gt;Centre for Regional Economic and Social Research, Sheffield Hallam University &lt;/publisher&gt;&lt;urls&gt;&lt;/urls&gt;&lt;/record&gt;&lt;/Cite&gt;&lt;/EndNote&gt;</w:instrText>
      </w:r>
      <w:r w:rsidR="003714B7" w:rsidRPr="00254947">
        <w:rPr>
          <w:rFonts w:ascii="Arial" w:hAnsi="Arial" w:cs="Arial"/>
        </w:rPr>
        <w:fldChar w:fldCharType="separate"/>
      </w:r>
      <w:r w:rsidR="00E60100">
        <w:rPr>
          <w:rFonts w:ascii="Arial" w:hAnsi="Arial" w:cs="Arial"/>
          <w:noProof/>
        </w:rPr>
        <w:t>(</w:t>
      </w:r>
      <w:hyperlink w:anchor="_ENREF_23" w:tooltip="Dayson, 2013 #111" w:history="1">
        <w:r w:rsidR="00ED3E0E">
          <w:rPr>
            <w:rFonts w:ascii="Arial" w:hAnsi="Arial" w:cs="Arial"/>
            <w:noProof/>
          </w:rPr>
          <w:t>Dayson et al., 2013</w:t>
        </w:r>
      </w:hyperlink>
      <w:r w:rsidR="00E60100">
        <w:rPr>
          <w:rFonts w:ascii="Arial" w:hAnsi="Arial" w:cs="Arial"/>
          <w:noProof/>
        </w:rPr>
        <w:t>)</w:t>
      </w:r>
      <w:r w:rsidR="003714B7" w:rsidRPr="00254947">
        <w:rPr>
          <w:rFonts w:ascii="Arial" w:hAnsi="Arial" w:cs="Arial"/>
        </w:rPr>
        <w:fldChar w:fldCharType="end"/>
      </w:r>
      <w:r w:rsidRPr="00254947">
        <w:rPr>
          <w:rFonts w:ascii="Arial" w:hAnsi="Arial" w:cs="Arial"/>
        </w:rPr>
        <w:t xml:space="preserve"> and led to the social housing sector in its current form.  HAs are regulated by the government and financed through a mix of government grants, investment loans and tenant rents </w:t>
      </w:r>
      <w:r w:rsidR="003714B7" w:rsidRPr="00254947">
        <w:rPr>
          <w:rFonts w:ascii="Arial" w:hAnsi="Arial" w:cs="Arial"/>
        </w:rPr>
        <w:fldChar w:fldCharType="begin"/>
      </w:r>
      <w:r w:rsidR="003D4C29">
        <w:rPr>
          <w:rFonts w:ascii="Arial" w:hAnsi="Arial" w:cs="Arial"/>
        </w:rPr>
        <w:instrText xml:space="preserve"> ADDIN EN.CITE &lt;EndNote&gt;&lt;Cite&gt;&lt;Author&gt;Pawson&lt;/Author&gt;&lt;Year&gt;2012&lt;/Year&gt;&lt;RecNum&gt;117&lt;/RecNum&gt;&lt;DisplayText&gt;(Pawson and Sosenko, 2012)&lt;/DisplayText&gt;&lt;record&gt;&lt;rec-number&gt;117&lt;/rec-number&gt;&lt;foreign-keys&gt;&lt;key app="EN" db-id="ttxresrz6pr0dae2zv0vzr5nat59vtaxws05" timestamp="1401867488"&gt;117&lt;/key&gt;&lt;/foreign-keys&gt;&lt;ref-type name="Journal Article"&gt;17&lt;/ref-type&gt;&lt;contributors&gt;&lt;authors&gt;&lt;author&gt;Pawson, Hal&lt;/author&gt;&lt;author&gt;Sosenko, Filip&lt;/author&gt;&lt;/authors&gt;&lt;/contributors&gt;&lt;titles&gt;&lt;title&gt;The Supply-Side Modernisation of Social Housing in England: Analysing Mechanics, Trends and Consequences&lt;/title&gt;&lt;secondary-title&gt;Housing Studies&lt;/secondary-title&gt;&lt;/titles&gt;&lt;periodical&gt;&lt;full-title&gt;Housing Studies&lt;/full-title&gt;&lt;/periodical&gt;&lt;pages&gt;783-804&lt;/pages&gt;&lt;volume&gt;27&lt;/volume&gt;&lt;number&gt;6&lt;/number&gt;&lt;dates&gt;&lt;year&gt;2012&lt;/year&gt;&lt;/dates&gt;&lt;isbn&gt;0267-3037&lt;/isbn&gt;&lt;urls&gt;&lt;/urls&gt;&lt;/record&gt;&lt;/Cite&gt;&lt;/EndNote&gt;</w:instrText>
      </w:r>
      <w:r w:rsidR="003714B7" w:rsidRPr="00254947">
        <w:rPr>
          <w:rFonts w:ascii="Arial" w:hAnsi="Arial" w:cs="Arial"/>
        </w:rPr>
        <w:fldChar w:fldCharType="separate"/>
      </w:r>
      <w:r w:rsidR="003D4C29">
        <w:rPr>
          <w:rFonts w:ascii="Arial" w:hAnsi="Arial" w:cs="Arial"/>
          <w:noProof/>
        </w:rPr>
        <w:t>(</w:t>
      </w:r>
      <w:hyperlink w:anchor="_ENREF_75" w:tooltip="Pawson, 2012 #117" w:history="1">
        <w:r w:rsidR="00ED3E0E">
          <w:rPr>
            <w:rFonts w:ascii="Arial" w:hAnsi="Arial" w:cs="Arial"/>
            <w:noProof/>
          </w:rPr>
          <w:t>Pawson and Sosenko, 2012</w:t>
        </w:r>
      </w:hyperlink>
      <w:r w:rsidR="003D4C29">
        <w:rPr>
          <w:rFonts w:ascii="Arial" w:hAnsi="Arial" w:cs="Arial"/>
          <w:noProof/>
        </w:rPr>
        <w:t>)</w:t>
      </w:r>
      <w:r w:rsidR="003714B7" w:rsidRPr="00254947">
        <w:rPr>
          <w:rFonts w:ascii="Arial" w:hAnsi="Arial" w:cs="Arial"/>
        </w:rPr>
        <w:fldChar w:fldCharType="end"/>
      </w:r>
      <w:r w:rsidR="00BB418D" w:rsidRPr="00254947">
        <w:rPr>
          <w:rFonts w:ascii="Arial" w:hAnsi="Arial" w:cs="Arial"/>
        </w:rPr>
        <w:t>, t</w:t>
      </w:r>
      <w:r w:rsidR="00A4190C" w:rsidRPr="00254947">
        <w:rPr>
          <w:rFonts w:ascii="Arial" w:hAnsi="Arial" w:cs="Arial"/>
        </w:rPr>
        <w:t xml:space="preserve">he </w:t>
      </w:r>
      <w:r w:rsidRPr="00254947">
        <w:rPr>
          <w:rFonts w:ascii="Arial" w:hAnsi="Arial" w:cs="Arial"/>
        </w:rPr>
        <w:t>latter</w:t>
      </w:r>
      <w:r w:rsidR="00A4190C" w:rsidRPr="00254947">
        <w:rPr>
          <w:rFonts w:ascii="Arial" w:hAnsi="Arial" w:cs="Arial"/>
        </w:rPr>
        <w:t xml:space="preserve"> being</w:t>
      </w:r>
      <w:r w:rsidRPr="00254947">
        <w:rPr>
          <w:rFonts w:ascii="Arial" w:hAnsi="Arial" w:cs="Arial"/>
        </w:rPr>
        <w:t xml:space="preserve"> subject to welfare reform comprising </w:t>
      </w:r>
      <w:r w:rsidR="00E77FC3" w:rsidRPr="00254947">
        <w:rPr>
          <w:rFonts w:ascii="Arial" w:hAnsi="Arial" w:cs="Arial"/>
        </w:rPr>
        <w:t xml:space="preserve">of </w:t>
      </w:r>
      <w:r w:rsidRPr="00254947">
        <w:rPr>
          <w:rFonts w:ascii="Arial" w:hAnsi="Arial" w:cs="Arial"/>
        </w:rPr>
        <w:t xml:space="preserve">universal credit, direct payments to tenants (rather than providers) and under-occupancy penalties.  </w:t>
      </w:r>
    </w:p>
    <w:p w14:paraId="5FF9B7E7" w14:textId="77777777" w:rsidR="004428C4" w:rsidRPr="00254947" w:rsidRDefault="004428C4" w:rsidP="00254947">
      <w:pPr>
        <w:autoSpaceDE w:val="0"/>
        <w:autoSpaceDN w:val="0"/>
        <w:adjustRightInd w:val="0"/>
        <w:spacing w:line="480" w:lineRule="auto"/>
        <w:rPr>
          <w:rFonts w:ascii="Arial" w:hAnsi="Arial" w:cs="Arial"/>
        </w:rPr>
      </w:pPr>
    </w:p>
    <w:p w14:paraId="0A11093D" w14:textId="7E043354" w:rsidR="000045F2" w:rsidRDefault="00DA4018" w:rsidP="00254947">
      <w:pPr>
        <w:autoSpaceDE w:val="0"/>
        <w:autoSpaceDN w:val="0"/>
        <w:adjustRightInd w:val="0"/>
        <w:spacing w:line="480" w:lineRule="auto"/>
        <w:rPr>
          <w:rFonts w:ascii="Arial" w:hAnsi="Arial" w:cs="Arial"/>
        </w:rPr>
      </w:pPr>
      <w:r w:rsidRPr="00254947">
        <w:rPr>
          <w:rFonts w:ascii="Arial" w:hAnsi="Arial" w:cs="Arial"/>
        </w:rPr>
        <w:t xml:space="preserve">The </w:t>
      </w:r>
      <w:r w:rsidR="00A554D0">
        <w:rPr>
          <w:rFonts w:ascii="Arial" w:hAnsi="Arial" w:cs="Arial"/>
        </w:rPr>
        <w:t xml:space="preserve">UK </w:t>
      </w:r>
      <w:r w:rsidRPr="00254947">
        <w:rPr>
          <w:rFonts w:ascii="Arial" w:hAnsi="Arial" w:cs="Arial"/>
        </w:rPr>
        <w:t>social housing sector comprises of approximately 1,500 providers, who own or manage about 2.7</w:t>
      </w:r>
      <w:r w:rsidR="00270A9C" w:rsidRPr="00254947">
        <w:rPr>
          <w:rFonts w:ascii="Arial" w:hAnsi="Arial" w:cs="Arial"/>
        </w:rPr>
        <w:t>M</w:t>
      </w:r>
      <w:r w:rsidRPr="00254947">
        <w:rPr>
          <w:rFonts w:ascii="Arial" w:hAnsi="Arial" w:cs="Arial"/>
        </w:rPr>
        <w:t xml:space="preserve"> homes</w:t>
      </w:r>
      <w:r w:rsidR="00E237E5">
        <w:rPr>
          <w:rFonts w:ascii="Arial" w:hAnsi="Arial" w:cs="Arial"/>
        </w:rPr>
        <w:t xml:space="preserve">.  </w:t>
      </w:r>
      <w:r w:rsidR="000045F2" w:rsidRPr="00254947">
        <w:rPr>
          <w:rFonts w:ascii="Arial" w:hAnsi="Arial" w:cs="Arial"/>
        </w:rPr>
        <w:t xml:space="preserve">HAs also engage in diverse activities including regeneration, provision of community centres, training facilities and other community services </w:t>
      </w:r>
      <w:r w:rsidR="003714B7" w:rsidRPr="00254947">
        <w:rPr>
          <w:rFonts w:ascii="Arial" w:hAnsi="Arial" w:cs="Arial"/>
        </w:rPr>
        <w:fldChar w:fldCharType="begin"/>
      </w:r>
      <w:r w:rsidR="003D4C29">
        <w:rPr>
          <w:rFonts w:ascii="Arial" w:hAnsi="Arial" w:cs="Arial"/>
        </w:rPr>
        <w:instrText xml:space="preserve"> ADDIN EN.CITE &lt;EndNote&gt;&lt;Cite&gt;&lt;Author&gt;Homes and Communities Agency&lt;/Author&gt;&lt;Year&gt;2014&lt;/Year&gt;&lt;RecNum&gt;116&lt;/RecNum&gt;&lt;DisplayText&gt;(Homes and Communities Agency, 2014)&lt;/DisplayText&gt;&lt;record&gt;&lt;rec-number&gt;116&lt;/rec-number&gt;&lt;foreign-keys&gt;&lt;key app="EN" db-id="ttxresrz6pr0dae2zv0vzr5nat59vtaxws05" timestamp="1401867488"&gt;116&lt;/key&gt;&lt;/foreign-keys&gt;&lt;ref-type name="Government Document"&gt;46&lt;/ref-type&gt;&lt;contributors&gt;&lt;authors&gt;&lt;author&gt;Homes and Communities Agency,&lt;/author&gt;&lt;/authors&gt;&lt;/contributors&gt;&lt;titles&gt;&lt;title&gt;2013 Global Accounts of Housing Providers&lt;/title&gt;&lt;/titles&gt;&lt;dates&gt;&lt;year&gt;2014&lt;/year&gt;&lt;/dates&gt;&lt;pub-location&gt;London&lt;/pub-location&gt;&lt;publisher&gt;HCA&lt;/publisher&gt;&lt;urls&gt;&lt;/urls&gt;&lt;/record&gt;&lt;/Cite&gt;&lt;/EndNote&gt;</w:instrText>
      </w:r>
      <w:r w:rsidR="003714B7" w:rsidRPr="00254947">
        <w:rPr>
          <w:rFonts w:ascii="Arial" w:hAnsi="Arial" w:cs="Arial"/>
        </w:rPr>
        <w:fldChar w:fldCharType="separate"/>
      </w:r>
      <w:r w:rsidR="003D4C29">
        <w:rPr>
          <w:rFonts w:ascii="Arial" w:hAnsi="Arial" w:cs="Arial"/>
          <w:noProof/>
        </w:rPr>
        <w:t>(</w:t>
      </w:r>
      <w:hyperlink w:anchor="_ENREF_48" w:tooltip="Homes and Communities Agency, 2014 #116" w:history="1">
        <w:r w:rsidR="00ED3E0E">
          <w:rPr>
            <w:rFonts w:ascii="Arial" w:hAnsi="Arial" w:cs="Arial"/>
            <w:noProof/>
          </w:rPr>
          <w:t>Homes and Communities Agency, 2014</w:t>
        </w:r>
      </w:hyperlink>
      <w:r w:rsidR="003D4C29">
        <w:rPr>
          <w:rFonts w:ascii="Arial" w:hAnsi="Arial" w:cs="Arial"/>
          <w:noProof/>
        </w:rPr>
        <w:t>)</w:t>
      </w:r>
      <w:r w:rsidR="003714B7" w:rsidRPr="00254947">
        <w:rPr>
          <w:rFonts w:ascii="Arial" w:hAnsi="Arial" w:cs="Arial"/>
        </w:rPr>
        <w:fldChar w:fldCharType="end"/>
      </w:r>
      <w:r w:rsidR="000045F2" w:rsidRPr="00254947">
        <w:rPr>
          <w:rFonts w:ascii="Arial" w:hAnsi="Arial" w:cs="Arial"/>
        </w:rPr>
        <w:t xml:space="preserve">.  Through these activities HAs play a critical role in initiating a sustainability agenda </w:t>
      </w:r>
      <w:r w:rsidR="00083572">
        <w:rPr>
          <w:rFonts w:ascii="Arial" w:hAnsi="Arial" w:cs="Arial"/>
        </w:rPr>
        <w:fldChar w:fldCharType="begin"/>
      </w:r>
      <w:r w:rsidR="00083572">
        <w:rPr>
          <w:rFonts w:ascii="Arial" w:hAnsi="Arial" w:cs="Arial"/>
        </w:rPr>
        <w:instrText xml:space="preserve"> ADDIN EN.CITE &lt;EndNote&gt;&lt;Cite&gt;&lt;Author&gt;Meehan&lt;/Author&gt;&lt;Year&gt;2014&lt;/Year&gt;&lt;RecNum&gt;106&lt;/RecNum&gt;&lt;DisplayText&gt;(Meehan and Bryde, 2014)&lt;/DisplayText&gt;&lt;record&gt;&lt;rec-number&gt;106&lt;/rec-number&gt;&lt;foreign-keys&gt;&lt;key app="EN" db-id="ttxresrz6pr0dae2zv0vzr5nat59vtaxws05" timestamp="1401786777"&gt;106&lt;/key&gt;&lt;/foreign-keys&gt;&lt;ref-type name="Journal Article"&gt;17&lt;/ref-type&gt;&lt;contributors&gt;&lt;authors&gt;&lt;author&gt;Meehan, Joanne&lt;/author&gt;&lt;author&gt;Bryde, David J&lt;/author&gt;&lt;/authors&gt;&lt;/contributors&gt;&lt;titles&gt;&lt;title&gt;Procuring sustainably in social housing: The role of social capital&lt;/title&gt;&lt;secondary-title&gt;Journal of Purchasing and Supply Management&lt;/secondary-title&gt;&lt;/titles&gt;&lt;periodical&gt;&lt;full-title&gt;Journal of Purchasing and Supply Management&lt;/full-title&gt;&lt;/periodical&gt;&lt;pages&gt;74-81&lt;/pages&gt;&lt;volume&gt;20&lt;/volume&gt;&lt;number&gt;2&lt;/number&gt;&lt;dates&gt;&lt;year&gt;2014&lt;/year&gt;&lt;/dates&gt;&lt;isbn&gt;1478-4092&lt;/isbn&gt;&lt;urls&gt;&lt;/urls&gt;&lt;/record&gt;&lt;/Cite&gt;&lt;/EndNote&gt;</w:instrText>
      </w:r>
      <w:r w:rsidR="00083572">
        <w:rPr>
          <w:rFonts w:ascii="Arial" w:hAnsi="Arial" w:cs="Arial"/>
        </w:rPr>
        <w:fldChar w:fldCharType="separate"/>
      </w:r>
      <w:r w:rsidR="00083572">
        <w:rPr>
          <w:rFonts w:ascii="Arial" w:hAnsi="Arial" w:cs="Arial"/>
          <w:noProof/>
        </w:rPr>
        <w:t>(</w:t>
      </w:r>
      <w:hyperlink w:anchor="_ENREF_67" w:tooltip="Meehan, 2014 #106" w:history="1">
        <w:r w:rsidR="00ED3E0E">
          <w:rPr>
            <w:rFonts w:ascii="Arial" w:hAnsi="Arial" w:cs="Arial"/>
            <w:noProof/>
          </w:rPr>
          <w:t>Meehan and Bryde, 2014</w:t>
        </w:r>
      </w:hyperlink>
      <w:r w:rsidR="00083572">
        <w:rPr>
          <w:rFonts w:ascii="Arial" w:hAnsi="Arial" w:cs="Arial"/>
          <w:noProof/>
        </w:rPr>
        <w:t>)</w:t>
      </w:r>
      <w:r w:rsidR="00083572">
        <w:rPr>
          <w:rFonts w:ascii="Arial" w:hAnsi="Arial" w:cs="Arial"/>
        </w:rPr>
        <w:fldChar w:fldCharType="end"/>
      </w:r>
      <w:r w:rsidR="00083572">
        <w:rPr>
          <w:rFonts w:ascii="Arial" w:hAnsi="Arial" w:cs="Arial"/>
        </w:rPr>
        <w:t xml:space="preserve"> </w:t>
      </w:r>
      <w:r w:rsidR="000045F2" w:rsidRPr="00254947">
        <w:rPr>
          <w:rFonts w:ascii="Arial" w:hAnsi="Arial" w:cs="Arial"/>
        </w:rPr>
        <w:t>th</w:t>
      </w:r>
      <w:r w:rsidR="00083572">
        <w:rPr>
          <w:rFonts w:ascii="Arial" w:hAnsi="Arial" w:cs="Arial"/>
        </w:rPr>
        <w:t>r</w:t>
      </w:r>
      <w:r w:rsidR="000045F2" w:rsidRPr="00254947">
        <w:rPr>
          <w:rFonts w:ascii="Arial" w:hAnsi="Arial" w:cs="Arial"/>
        </w:rPr>
        <w:t xml:space="preserve">ough connecting environmental impact, local economic stimulation, social justice and wellbeing.  </w:t>
      </w:r>
    </w:p>
    <w:p w14:paraId="4A9C275A" w14:textId="77777777" w:rsidR="000045F2" w:rsidRDefault="000045F2" w:rsidP="00254947">
      <w:pPr>
        <w:autoSpaceDE w:val="0"/>
        <w:autoSpaceDN w:val="0"/>
        <w:adjustRightInd w:val="0"/>
        <w:spacing w:line="480" w:lineRule="auto"/>
        <w:rPr>
          <w:rFonts w:ascii="Arial" w:hAnsi="Arial" w:cs="Arial"/>
        </w:rPr>
      </w:pPr>
    </w:p>
    <w:p w14:paraId="639E7864" w14:textId="50CAD8A6" w:rsidR="00DA4018" w:rsidRPr="00254947" w:rsidRDefault="00E237E5" w:rsidP="00254947">
      <w:pPr>
        <w:autoSpaceDE w:val="0"/>
        <w:autoSpaceDN w:val="0"/>
        <w:adjustRightInd w:val="0"/>
        <w:spacing w:line="480" w:lineRule="auto"/>
        <w:rPr>
          <w:rFonts w:ascii="Arial" w:hAnsi="Arial" w:cs="Arial"/>
        </w:rPr>
      </w:pPr>
      <w:r>
        <w:rPr>
          <w:rFonts w:ascii="Arial" w:hAnsi="Arial" w:cs="Arial"/>
        </w:rPr>
        <w:t>The sector’s t</w:t>
      </w:r>
      <w:r w:rsidRPr="00254947">
        <w:rPr>
          <w:rFonts w:ascii="Arial" w:hAnsi="Arial" w:cs="Arial"/>
        </w:rPr>
        <w:t xml:space="preserve">urnover </w:t>
      </w:r>
      <w:r>
        <w:rPr>
          <w:rFonts w:ascii="Arial" w:hAnsi="Arial" w:cs="Arial"/>
        </w:rPr>
        <w:t>in</w:t>
      </w:r>
      <w:r w:rsidRPr="00254947">
        <w:rPr>
          <w:rFonts w:ascii="Arial" w:hAnsi="Arial" w:cs="Arial"/>
        </w:rPr>
        <w:t xml:space="preserve"> 2013 was £14.9bn, an 8.1% increase on the previous year, and total operating costs were £11bn. Turnover is projected to grow steadily to an estimated £19.6bn by 2018 </w:t>
      </w:r>
      <w:r w:rsidR="003714B7" w:rsidRPr="00254947">
        <w:rPr>
          <w:rFonts w:ascii="Arial" w:hAnsi="Arial" w:cs="Arial"/>
        </w:rPr>
        <w:fldChar w:fldCharType="begin"/>
      </w:r>
      <w:r w:rsidR="003D4C29">
        <w:rPr>
          <w:rFonts w:ascii="Arial" w:hAnsi="Arial" w:cs="Arial"/>
        </w:rPr>
        <w:instrText xml:space="preserve"> ADDIN EN.CITE &lt;EndNote&gt;&lt;Cite&gt;&lt;Author&gt;Homes and Communities Agency&lt;/Author&gt;&lt;Year&gt;2014&lt;/Year&gt;&lt;RecNum&gt;116&lt;/RecNum&gt;&lt;DisplayText&gt;(Homes and Communities Agency, 2014)&lt;/DisplayText&gt;&lt;record&gt;&lt;rec-number&gt;116&lt;/rec-number&gt;&lt;foreign-keys&gt;&lt;key app="EN" db-id="ttxresrz6pr0dae2zv0vzr5nat59vtaxws05" timestamp="1401867488"&gt;116&lt;/key&gt;&lt;/foreign-keys&gt;&lt;ref-type name="Government Document"&gt;46&lt;/ref-type&gt;&lt;contributors&gt;&lt;authors&gt;&lt;author&gt;Homes and Communities Agency,&lt;/author&gt;&lt;/authors&gt;&lt;/contributors&gt;&lt;titles&gt;&lt;title&gt;2013 Global Accounts of Housing Providers&lt;/title&gt;&lt;/titles&gt;&lt;dates&gt;&lt;year&gt;2014&lt;/year&gt;&lt;/dates&gt;&lt;pub-location&gt;London&lt;/pub-location&gt;&lt;publisher&gt;HCA&lt;/publisher&gt;&lt;urls&gt;&lt;/urls&gt;&lt;/record&gt;&lt;/Cite&gt;&lt;/EndNote&gt;</w:instrText>
      </w:r>
      <w:r w:rsidR="003714B7" w:rsidRPr="00254947">
        <w:rPr>
          <w:rFonts w:ascii="Arial" w:hAnsi="Arial" w:cs="Arial"/>
        </w:rPr>
        <w:fldChar w:fldCharType="separate"/>
      </w:r>
      <w:r w:rsidR="003D4C29">
        <w:rPr>
          <w:rFonts w:ascii="Arial" w:hAnsi="Arial" w:cs="Arial"/>
          <w:noProof/>
        </w:rPr>
        <w:t>(</w:t>
      </w:r>
      <w:hyperlink w:anchor="_ENREF_48" w:tooltip="Homes and Communities Agency, 2014 #116" w:history="1">
        <w:r w:rsidR="00ED3E0E">
          <w:rPr>
            <w:rFonts w:ascii="Arial" w:hAnsi="Arial" w:cs="Arial"/>
            <w:noProof/>
          </w:rPr>
          <w:t>Homes and Communities Agency, 2014</w:t>
        </w:r>
      </w:hyperlink>
      <w:r w:rsidR="003D4C29">
        <w:rPr>
          <w:rFonts w:ascii="Arial" w:hAnsi="Arial" w:cs="Arial"/>
          <w:noProof/>
        </w:rPr>
        <w:t>)</w:t>
      </w:r>
      <w:r w:rsidR="003714B7" w:rsidRPr="00254947">
        <w:rPr>
          <w:rFonts w:ascii="Arial" w:hAnsi="Arial" w:cs="Arial"/>
        </w:rPr>
        <w:fldChar w:fldCharType="end"/>
      </w:r>
      <w:r w:rsidRPr="00254947">
        <w:rPr>
          <w:rFonts w:ascii="Arial" w:hAnsi="Arial" w:cs="Arial"/>
        </w:rPr>
        <w:t xml:space="preserve">.  </w:t>
      </w:r>
      <w:r w:rsidR="00DA4018" w:rsidRPr="00254947">
        <w:rPr>
          <w:rFonts w:ascii="Arial" w:hAnsi="Arial" w:cs="Arial"/>
        </w:rPr>
        <w:t xml:space="preserve">The sector arguably has the greatest need for sustainable solutions.  Social housing tenants proportionally spend more of their income on energy yet are often least able to afford </w:t>
      </w:r>
      <w:r w:rsidR="00DA4018" w:rsidRPr="00254947">
        <w:rPr>
          <w:rFonts w:ascii="Arial" w:hAnsi="Arial" w:cs="Arial"/>
        </w:rPr>
        <w:lastRenderedPageBreak/>
        <w:t xml:space="preserve">environmental improvements and the sector is often characterised by high levels of </w:t>
      </w:r>
      <w:proofErr w:type="spellStart"/>
      <w:r w:rsidR="00DA4018" w:rsidRPr="00254947">
        <w:rPr>
          <w:rFonts w:ascii="Arial" w:hAnsi="Arial" w:cs="Arial"/>
        </w:rPr>
        <w:t>worklessness</w:t>
      </w:r>
      <w:proofErr w:type="spellEnd"/>
      <w:r w:rsidR="00DA4018" w:rsidRPr="00254947">
        <w:rPr>
          <w:rFonts w:ascii="Arial" w:hAnsi="Arial" w:cs="Arial"/>
        </w:rPr>
        <w:t xml:space="preserve"> and social exclusion amongst tenants </w:t>
      </w:r>
      <w:r w:rsidR="003714B7" w:rsidRPr="00254947">
        <w:rPr>
          <w:rFonts w:ascii="Arial" w:hAnsi="Arial" w:cs="Arial"/>
        </w:rPr>
        <w:fldChar w:fldCharType="begin"/>
      </w:r>
      <w:r w:rsidR="003D4C29">
        <w:rPr>
          <w:rFonts w:ascii="Arial" w:hAnsi="Arial" w:cs="Arial"/>
        </w:rPr>
        <w:instrText xml:space="preserve"> ADDIN EN.CITE &lt;EndNote&gt;&lt;Cite&gt;&lt;Author&gt;Hills&lt;/Author&gt;&lt;Year&gt;2007&lt;/Year&gt;&lt;RecNum&gt;14&lt;/RecNum&gt;&lt;DisplayText&gt;(Hills, 2007)&lt;/DisplayText&gt;&lt;record&gt;&lt;rec-number&gt;14&lt;/rec-number&gt;&lt;foreign-keys&gt;&lt;key app="EN" db-id="ttxresrz6pr0dae2zv0vzr5nat59vtaxws05" timestamp="1401697576"&gt;14&lt;/key&gt;&lt;/foreign-keys&gt;&lt;ref-type name="Report"&gt;27&lt;/ref-type&gt;&lt;contributors&gt;&lt;authors&gt;&lt;author&gt;J Hills&lt;/author&gt;&lt;/authors&gt;&lt;/contributors&gt;&lt;titles&gt;&lt;title&gt;Ends and Means: The Future Roles of Social Housing, CASE Report 34&lt;/title&gt;&lt;/titles&gt;&lt;dates&gt;&lt;year&gt;2007&lt;/year&gt;&lt;/dates&gt;&lt;pub-location&gt;London&lt;/pub-location&gt;&lt;publisher&gt;the London School of Economics and Political Science&lt;/publisher&gt;&lt;urls&gt;&lt;/urls&gt;&lt;/record&gt;&lt;/Cite&gt;&lt;/EndNote&gt;</w:instrText>
      </w:r>
      <w:r w:rsidR="003714B7" w:rsidRPr="00254947">
        <w:rPr>
          <w:rFonts w:ascii="Arial" w:hAnsi="Arial" w:cs="Arial"/>
        </w:rPr>
        <w:fldChar w:fldCharType="separate"/>
      </w:r>
      <w:r w:rsidR="003D4C29">
        <w:rPr>
          <w:rFonts w:ascii="Arial" w:hAnsi="Arial" w:cs="Arial"/>
          <w:noProof/>
        </w:rPr>
        <w:t>(</w:t>
      </w:r>
      <w:hyperlink w:anchor="_ENREF_44" w:tooltip="Hills, 2007 #14" w:history="1">
        <w:r w:rsidR="00ED3E0E">
          <w:rPr>
            <w:rFonts w:ascii="Arial" w:hAnsi="Arial" w:cs="Arial"/>
            <w:noProof/>
          </w:rPr>
          <w:t>Hills, 2007</w:t>
        </w:r>
      </w:hyperlink>
      <w:r w:rsidR="003D4C29">
        <w:rPr>
          <w:rFonts w:ascii="Arial" w:hAnsi="Arial" w:cs="Arial"/>
          <w:noProof/>
        </w:rPr>
        <w:t>)</w:t>
      </w:r>
      <w:r w:rsidR="003714B7" w:rsidRPr="00254947">
        <w:rPr>
          <w:rFonts w:ascii="Arial" w:hAnsi="Arial" w:cs="Arial"/>
        </w:rPr>
        <w:fldChar w:fldCharType="end"/>
      </w:r>
      <w:r w:rsidR="00DA4018" w:rsidRPr="00254947">
        <w:rPr>
          <w:rFonts w:ascii="Arial" w:hAnsi="Arial" w:cs="Arial"/>
        </w:rPr>
        <w:t xml:space="preserve">.  </w:t>
      </w:r>
    </w:p>
    <w:p w14:paraId="517D8638" w14:textId="77777777" w:rsidR="00BF44A7" w:rsidRPr="00254947" w:rsidRDefault="00BF44A7" w:rsidP="00254947">
      <w:pPr>
        <w:autoSpaceDE w:val="0"/>
        <w:autoSpaceDN w:val="0"/>
        <w:adjustRightInd w:val="0"/>
        <w:spacing w:line="480" w:lineRule="auto"/>
        <w:rPr>
          <w:rFonts w:ascii="Arial" w:hAnsi="Arial" w:cs="Arial"/>
        </w:rPr>
      </w:pPr>
    </w:p>
    <w:p w14:paraId="5792EFC7" w14:textId="77777777" w:rsidR="00A457A0" w:rsidRPr="00786463" w:rsidRDefault="00A457A0" w:rsidP="00254947">
      <w:pPr>
        <w:pStyle w:val="ListParagraph"/>
        <w:numPr>
          <w:ilvl w:val="0"/>
          <w:numId w:val="30"/>
        </w:numPr>
        <w:tabs>
          <w:tab w:val="left" w:pos="709"/>
        </w:tabs>
        <w:spacing w:line="480" w:lineRule="auto"/>
        <w:ind w:hanging="644"/>
        <w:contextualSpacing w:val="0"/>
        <w:rPr>
          <w:rFonts w:ascii="Arial" w:hAnsi="Arial" w:cs="Arial"/>
        </w:rPr>
      </w:pPr>
      <w:r>
        <w:rPr>
          <w:rFonts w:ascii="Arial" w:hAnsi="Arial" w:cs="Arial"/>
          <w:b/>
        </w:rPr>
        <w:t>Conceptual background</w:t>
      </w:r>
    </w:p>
    <w:p w14:paraId="4A362C98" w14:textId="77777777" w:rsidR="00786463" w:rsidRPr="00786463" w:rsidRDefault="00786463" w:rsidP="00786463">
      <w:pPr>
        <w:tabs>
          <w:tab w:val="left" w:pos="709"/>
        </w:tabs>
        <w:spacing w:line="480" w:lineRule="auto"/>
        <w:rPr>
          <w:rFonts w:ascii="Arial" w:hAnsi="Arial" w:cs="Arial"/>
        </w:rPr>
      </w:pPr>
    </w:p>
    <w:p w14:paraId="7DCBF92D" w14:textId="742A611B" w:rsidR="00786463" w:rsidRPr="00786463" w:rsidRDefault="00FB5D94" w:rsidP="00786463">
      <w:pPr>
        <w:pStyle w:val="ListParagraph"/>
        <w:numPr>
          <w:ilvl w:val="1"/>
          <w:numId w:val="30"/>
        </w:numPr>
        <w:tabs>
          <w:tab w:val="left" w:pos="993"/>
        </w:tabs>
        <w:spacing w:line="480" w:lineRule="auto"/>
        <w:rPr>
          <w:rFonts w:ascii="Arial" w:hAnsi="Arial" w:cs="Arial"/>
        </w:rPr>
      </w:pPr>
      <w:r w:rsidRPr="005B4C0E">
        <w:rPr>
          <w:rFonts w:ascii="Arial" w:hAnsi="Arial" w:cs="Arial"/>
          <w:b/>
        </w:rPr>
        <w:t>Sustainable procurement</w:t>
      </w:r>
    </w:p>
    <w:p w14:paraId="5FD38B87" w14:textId="5628960B" w:rsidR="00FB5D94" w:rsidRPr="00786463" w:rsidRDefault="00786463" w:rsidP="00786463">
      <w:pPr>
        <w:tabs>
          <w:tab w:val="left" w:pos="993"/>
        </w:tabs>
        <w:spacing w:line="480" w:lineRule="auto"/>
        <w:rPr>
          <w:rFonts w:ascii="Arial" w:hAnsi="Arial" w:cs="Arial"/>
        </w:rPr>
      </w:pPr>
      <w:r w:rsidRPr="00786463">
        <w:rPr>
          <w:rFonts w:ascii="Arial" w:hAnsi="Arial" w:cs="Arial"/>
        </w:rPr>
        <w:t>S</w:t>
      </w:r>
      <w:r w:rsidR="00E23422" w:rsidRPr="00786463">
        <w:rPr>
          <w:rFonts w:ascii="Arial" w:hAnsi="Arial" w:cs="Arial"/>
        </w:rPr>
        <w:t xml:space="preserve">ustainable development is commonly conceptualised as the 3Ps reflecting the dimensions of the triple bottom line (TBL) </w:t>
      </w:r>
      <w:r w:rsidR="003714B7" w:rsidRPr="00786463">
        <w:rPr>
          <w:rFonts w:ascii="Arial" w:hAnsi="Arial" w:cs="Arial"/>
        </w:rPr>
        <w:fldChar w:fldCharType="begin"/>
      </w:r>
      <w:r w:rsidR="003D4C29">
        <w:rPr>
          <w:rFonts w:ascii="Arial" w:hAnsi="Arial" w:cs="Arial"/>
        </w:rPr>
        <w:instrText xml:space="preserve"> ADDIN EN.CITE &lt;EndNote&gt;&lt;Cite&gt;&lt;Author&gt;Elkington&lt;/Author&gt;&lt;Year&gt;1997&lt;/Year&gt;&lt;RecNum&gt;20&lt;/RecNum&gt;&lt;DisplayText&gt;(Elkington, 1997)&lt;/DisplayText&gt;&lt;record&gt;&lt;rec-number&gt;20&lt;/rec-number&gt;&lt;foreign-keys&gt;&lt;key app="EN" db-id="ttxresrz6pr0dae2zv0vzr5nat59vtaxws05" timestamp="1401697577"&gt;20&lt;/key&gt;&lt;/foreign-keys&gt;&lt;ref-type name="Book"&gt;6&lt;/ref-type&gt;&lt;contributors&gt;&lt;authors&gt;&lt;author&gt;John Elkington&lt;/author&gt;&lt;/authors&gt;&lt;/contributors&gt;&lt;titles&gt;&lt;title&gt; Cannibals With Forks: The Triple Bottom Line of 21st Century Business&lt;/title&gt;&lt;/titles&gt;&lt;dates&gt;&lt;year&gt;1997&lt;/year&gt;&lt;/dates&gt;&lt;pub-location&gt;Oxford&lt;/pub-location&gt;&lt;publisher&gt;Capstone&lt;/publisher&gt;&lt;urls&gt;&lt;/urls&gt;&lt;/record&gt;&lt;/Cite&gt;&lt;/EndNote&gt;</w:instrText>
      </w:r>
      <w:r w:rsidR="003714B7" w:rsidRPr="00786463">
        <w:rPr>
          <w:rFonts w:ascii="Arial" w:hAnsi="Arial" w:cs="Arial"/>
        </w:rPr>
        <w:fldChar w:fldCharType="separate"/>
      </w:r>
      <w:r w:rsidR="003D4C29">
        <w:rPr>
          <w:rFonts w:ascii="Arial" w:hAnsi="Arial" w:cs="Arial"/>
          <w:noProof/>
        </w:rPr>
        <w:t>(</w:t>
      </w:r>
      <w:hyperlink w:anchor="_ENREF_29" w:tooltip="Elkington, 1997 #20" w:history="1">
        <w:r w:rsidR="00ED3E0E">
          <w:rPr>
            <w:rFonts w:ascii="Arial" w:hAnsi="Arial" w:cs="Arial"/>
            <w:noProof/>
          </w:rPr>
          <w:t>Elkington, 1997</w:t>
        </w:r>
      </w:hyperlink>
      <w:r w:rsidR="003D4C29">
        <w:rPr>
          <w:rFonts w:ascii="Arial" w:hAnsi="Arial" w:cs="Arial"/>
          <w:noProof/>
        </w:rPr>
        <w:t>)</w:t>
      </w:r>
      <w:r w:rsidR="003714B7" w:rsidRPr="00786463">
        <w:rPr>
          <w:rFonts w:ascii="Arial" w:hAnsi="Arial" w:cs="Arial"/>
        </w:rPr>
        <w:fldChar w:fldCharType="end"/>
      </w:r>
      <w:r w:rsidR="00E23422" w:rsidRPr="00786463">
        <w:rPr>
          <w:rFonts w:ascii="Arial" w:hAnsi="Arial" w:cs="Arial"/>
        </w:rPr>
        <w:t xml:space="preserve"> – namely, economic (profit), environmental (planet), and social (people).  </w:t>
      </w:r>
      <w:r w:rsidR="00FB5D94" w:rsidRPr="00786463">
        <w:rPr>
          <w:rFonts w:ascii="Arial" w:hAnsi="Arial" w:cs="Arial"/>
        </w:rPr>
        <w:t>Purchasers need to extend traditional considerations to include the 3Ps</w:t>
      </w:r>
      <w:r w:rsidR="00F937EF" w:rsidRPr="00786463">
        <w:rPr>
          <w:rFonts w:ascii="Arial" w:hAnsi="Arial" w:cs="Arial"/>
        </w:rPr>
        <w:t xml:space="preserve"> (profit/planet/people)</w:t>
      </w:r>
      <w:r w:rsidR="00FB5D94" w:rsidRPr="00786463">
        <w:rPr>
          <w:rFonts w:ascii="Arial" w:hAnsi="Arial" w:cs="Arial"/>
        </w:rPr>
        <w:t xml:space="preserve"> in their decision-making criteria and drive positive impacts in these areas through what they buy </w:t>
      </w:r>
      <w:r w:rsidR="003714B7" w:rsidRPr="00786463">
        <w:rPr>
          <w:rFonts w:ascii="Arial" w:hAnsi="Arial" w:cs="Arial"/>
        </w:rPr>
        <w:fldChar w:fldCharType="begin"/>
      </w:r>
      <w:r w:rsidR="003D4C29">
        <w:rPr>
          <w:rFonts w:ascii="Arial" w:hAnsi="Arial" w:cs="Arial"/>
        </w:rPr>
        <w:instrText xml:space="preserve"> ADDIN EN.CITE &lt;EndNote&gt;&lt;Cite&gt;&lt;Author&gt;Vachon&lt;/Author&gt;&lt;Year&gt;2006&lt;/Year&gt;&lt;RecNum&gt;19&lt;/RecNum&gt;&lt;DisplayText&gt;(Vachon and Klassen, 2006)&lt;/DisplayText&gt;&lt;record&gt;&lt;rec-number&gt;19&lt;/rec-number&gt;&lt;foreign-keys&gt;&lt;key app="EN" db-id="ttxresrz6pr0dae2zv0vzr5nat59vtaxws05" timestamp="1401697577"&gt;19&lt;/key&gt;&lt;/foreign-keys&gt;&lt;ref-type name="Journal Article"&gt;17&lt;/ref-type&gt;&lt;contributors&gt;&lt;authors&gt;&lt;author&gt;Vachon, Stephan&lt;/author&gt;&lt;author&gt;Klassen, Robert D&lt;/author&gt;&lt;/authors&gt;&lt;/contributors&gt;&lt;titles&gt;&lt;title&gt;Extending green practices across the supply chain: the impact of upstream and downstream integration&lt;/title&gt;&lt;secondary-title&gt;International Journal of Operations &amp;amp; Production Management&lt;/secondary-title&gt;&lt;/titles&gt;&lt;periodical&gt;&lt;full-title&gt;International Journal of Operations &amp;amp; Production Management&lt;/full-title&gt;&lt;/periodical&gt;&lt;pages&gt;795-821&lt;/pages&gt;&lt;volume&gt;26&lt;/volume&gt;&lt;number&gt;7&lt;/number&gt;&lt;dates&gt;&lt;year&gt;2006&lt;/year&gt;&lt;/dates&gt;&lt;isbn&gt;0144-3577&lt;/isbn&gt;&lt;urls&gt;&lt;/urls&gt;&lt;/record&gt;&lt;/Cite&gt;&lt;/EndNote&gt;</w:instrText>
      </w:r>
      <w:r w:rsidR="003714B7" w:rsidRPr="00786463">
        <w:rPr>
          <w:rFonts w:ascii="Arial" w:hAnsi="Arial" w:cs="Arial"/>
        </w:rPr>
        <w:fldChar w:fldCharType="separate"/>
      </w:r>
      <w:r w:rsidR="003D4C29">
        <w:rPr>
          <w:rFonts w:ascii="Arial" w:hAnsi="Arial" w:cs="Arial"/>
          <w:noProof/>
        </w:rPr>
        <w:t>(</w:t>
      </w:r>
      <w:hyperlink w:anchor="_ENREF_96" w:tooltip="Vachon, 2006 #19" w:history="1">
        <w:r w:rsidR="00ED3E0E">
          <w:rPr>
            <w:rFonts w:ascii="Arial" w:hAnsi="Arial" w:cs="Arial"/>
            <w:noProof/>
          </w:rPr>
          <w:t>Vachon and Klassen, 2006</w:t>
        </w:r>
      </w:hyperlink>
      <w:r w:rsidR="003D4C29">
        <w:rPr>
          <w:rFonts w:ascii="Arial" w:hAnsi="Arial" w:cs="Arial"/>
          <w:noProof/>
        </w:rPr>
        <w:t>)</w:t>
      </w:r>
      <w:r w:rsidR="003714B7" w:rsidRPr="00786463">
        <w:rPr>
          <w:rFonts w:ascii="Arial" w:hAnsi="Arial" w:cs="Arial"/>
        </w:rPr>
        <w:fldChar w:fldCharType="end"/>
      </w:r>
      <w:r w:rsidR="00FB5D94" w:rsidRPr="00786463">
        <w:rPr>
          <w:rFonts w:ascii="Arial" w:hAnsi="Arial" w:cs="Arial"/>
        </w:rPr>
        <w:t xml:space="preserve">, </w:t>
      </w:r>
      <w:r w:rsidR="00A47664">
        <w:rPr>
          <w:rFonts w:ascii="Arial" w:hAnsi="Arial" w:cs="Arial"/>
        </w:rPr>
        <w:t xml:space="preserve">who/where they buy from, </w:t>
      </w:r>
      <w:r w:rsidR="00FB5D94" w:rsidRPr="00786463">
        <w:rPr>
          <w:rFonts w:ascii="Arial" w:hAnsi="Arial" w:cs="Arial"/>
        </w:rPr>
        <w:t xml:space="preserve">the terms </w:t>
      </w:r>
      <w:r w:rsidR="00A47664">
        <w:rPr>
          <w:rFonts w:ascii="Arial" w:hAnsi="Arial" w:cs="Arial"/>
        </w:rPr>
        <w:t>and conditions of what they buy, and the processes of production used in what they buy.</w:t>
      </w:r>
    </w:p>
    <w:p w14:paraId="519C9A40" w14:textId="77777777" w:rsidR="000045F2" w:rsidRDefault="000045F2" w:rsidP="000045F2">
      <w:pPr>
        <w:spacing w:line="480" w:lineRule="auto"/>
        <w:rPr>
          <w:rFonts w:ascii="Arial" w:hAnsi="Arial" w:cs="Arial"/>
        </w:rPr>
      </w:pPr>
    </w:p>
    <w:p w14:paraId="7FD66BC7" w14:textId="40A7995D" w:rsidR="000045F2" w:rsidRPr="000045F2" w:rsidRDefault="000045F2" w:rsidP="000045F2">
      <w:pPr>
        <w:spacing w:line="480" w:lineRule="auto"/>
        <w:rPr>
          <w:rFonts w:ascii="Arial" w:hAnsi="Arial" w:cs="Arial"/>
        </w:rPr>
      </w:pPr>
      <w:r w:rsidRPr="000045F2">
        <w:rPr>
          <w:rFonts w:ascii="Arial" w:hAnsi="Arial" w:cs="Arial"/>
        </w:rPr>
        <w:t xml:space="preserve">The ability for buyers and sellers to influence each other, and their organisations, across a range of areas covering commercial, operational, strategic and attitudinal issues </w:t>
      </w:r>
      <w:r w:rsidR="003714B7" w:rsidRPr="000045F2">
        <w:rPr>
          <w:rFonts w:ascii="Arial" w:hAnsi="Arial" w:cs="Arial"/>
        </w:rPr>
        <w:fldChar w:fldCharType="begin"/>
      </w:r>
      <w:r w:rsidR="003D4C29">
        <w:rPr>
          <w:rFonts w:ascii="Arial" w:hAnsi="Arial" w:cs="Arial"/>
        </w:rPr>
        <w:instrText xml:space="preserve"> ADDIN EN.CITE &lt;EndNote&gt;&lt;Cite&gt;&lt;Author&gt;Meehan&lt;/Author&gt;&lt;Year&gt;2011&lt;/Year&gt;&lt;RecNum&gt;187&lt;/RecNum&gt;&lt;DisplayText&gt;(Meehan and Wright, 2011)&lt;/DisplayText&gt;&lt;record&gt;&lt;rec-number&gt;187&lt;/rec-number&gt;&lt;foreign-keys&gt;&lt;key app="EN" db-id="ttxresrz6pr0dae2zv0vzr5nat59vtaxws05" timestamp="1401871991"&gt;187&lt;/key&gt;&lt;/foreign-keys&gt;&lt;ref-type name="Journal Article"&gt;17&lt;/ref-type&gt;&lt;contributors&gt;&lt;authors&gt;&lt;author&gt;Meehan, Joanne&lt;/author&gt;&lt;author&gt;Wright, Gillian H&lt;/author&gt;&lt;/authors&gt;&lt;/contributors&gt;&lt;titles&gt;&lt;title&gt;Power priorities: A buyer–seller comparison of areas of influence&lt;/title&gt;&lt;secondary-title&gt;Journal of Purchasing and Supply Management&lt;/secondary-title&gt;&lt;/titles&gt;&lt;periodical&gt;&lt;full-title&gt;Journal of Purchasing and Supply Management&lt;/full-title&gt;&lt;/periodical&gt;&lt;pages&gt;32-41&lt;/pages&gt;&lt;volume&gt;17&lt;/volume&gt;&lt;number&gt;1&lt;/number&gt;&lt;dates&gt;&lt;year&gt;2011&lt;/year&gt;&lt;/dates&gt;&lt;isbn&gt;1478-4092&lt;/isbn&gt;&lt;urls&gt;&lt;/urls&gt;&lt;/record&gt;&lt;/Cite&gt;&lt;/EndNote&gt;</w:instrText>
      </w:r>
      <w:r w:rsidR="003714B7" w:rsidRPr="000045F2">
        <w:rPr>
          <w:rFonts w:ascii="Arial" w:hAnsi="Arial" w:cs="Arial"/>
        </w:rPr>
        <w:fldChar w:fldCharType="separate"/>
      </w:r>
      <w:r w:rsidR="003D4C29">
        <w:rPr>
          <w:rFonts w:ascii="Arial" w:hAnsi="Arial" w:cs="Arial"/>
          <w:noProof/>
        </w:rPr>
        <w:t>(</w:t>
      </w:r>
      <w:hyperlink w:anchor="_ENREF_68" w:tooltip="Meehan, 2011 #187" w:history="1">
        <w:r w:rsidR="00ED3E0E">
          <w:rPr>
            <w:rFonts w:ascii="Arial" w:hAnsi="Arial" w:cs="Arial"/>
            <w:noProof/>
          </w:rPr>
          <w:t>Meehan and Wright, 2011</w:t>
        </w:r>
      </w:hyperlink>
      <w:r w:rsidR="003D4C29">
        <w:rPr>
          <w:rFonts w:ascii="Arial" w:hAnsi="Arial" w:cs="Arial"/>
          <w:noProof/>
        </w:rPr>
        <w:t>)</w:t>
      </w:r>
      <w:r w:rsidR="003714B7" w:rsidRPr="000045F2">
        <w:rPr>
          <w:rFonts w:ascii="Arial" w:hAnsi="Arial" w:cs="Arial"/>
        </w:rPr>
        <w:fldChar w:fldCharType="end"/>
      </w:r>
      <w:r w:rsidRPr="000045F2">
        <w:rPr>
          <w:rFonts w:ascii="Arial" w:hAnsi="Arial" w:cs="Arial"/>
        </w:rPr>
        <w:t xml:space="preserve"> highlights the impact that supply chains can have on corporate sustainability</w:t>
      </w:r>
      <w:r w:rsidR="000114A2">
        <w:rPr>
          <w:rFonts w:ascii="Arial" w:hAnsi="Arial" w:cs="Arial"/>
        </w:rPr>
        <w:t xml:space="preserve"> </w:t>
      </w:r>
      <w:r w:rsidR="000114A2">
        <w:rPr>
          <w:rFonts w:ascii="Arial" w:hAnsi="Arial" w:cs="Arial"/>
        </w:rPr>
        <w:fldChar w:fldCharType="begin"/>
      </w:r>
      <w:r w:rsidR="000114A2">
        <w:rPr>
          <w:rFonts w:ascii="Arial" w:hAnsi="Arial" w:cs="Arial"/>
        </w:rPr>
        <w:instrText xml:space="preserve"> ADDIN EN.CITE &lt;EndNote&gt;&lt;Cite&gt;&lt;Author&gt;Seuring&lt;/Author&gt;&lt;Year&gt;2004&lt;/Year&gt;&lt;RecNum&gt;115&lt;/RecNum&gt;&lt;DisplayText&gt;(Seuring, 2004)&lt;/DisplayText&gt;&lt;record&gt;&lt;rec-number&gt;115&lt;/rec-number&gt;&lt;foreign-keys&gt;&lt;key app="EN" db-id="ttxresrz6pr0dae2zv0vzr5nat59vtaxws05" timestamp="1401867347"&gt;115&lt;/key&gt;&lt;/foreign-keys&gt;&lt;ref-type name="Journal Article"&gt;17&lt;/ref-type&gt;&lt;contributors&gt;&lt;authors&gt;&lt;author&gt;S Seuring&lt;/author&gt;&lt;/authors&gt;&lt;/contributors&gt;&lt;titles&gt;&lt;title&gt;Industrial ecology, life cycles, supply chains; differences and interrelations&lt;/title&gt;&lt;secondary-title&gt;Business Strategy and the Environment&lt;/secondary-title&gt;&lt;/titles&gt;&lt;periodical&gt;&lt;full-title&gt;Business Strategy and the Environment&lt;/full-title&gt;&lt;/periodical&gt;&lt;pages&gt;306-319&lt;/pages&gt;&lt;volume&gt;13&lt;/volume&gt;&lt;number&gt;5&lt;/number&gt;&lt;keywords&gt;&lt;keyword&gt;NG&lt;/keyword&gt;&lt;/keywords&gt;&lt;dates&gt;&lt;year&gt;2004&lt;/year&gt;&lt;/dates&gt;&lt;urls&gt;&lt;/urls&gt;&lt;/record&gt;&lt;/Cite&gt;&lt;/EndNote&gt;</w:instrText>
      </w:r>
      <w:r w:rsidR="000114A2">
        <w:rPr>
          <w:rFonts w:ascii="Arial" w:hAnsi="Arial" w:cs="Arial"/>
        </w:rPr>
        <w:fldChar w:fldCharType="separate"/>
      </w:r>
      <w:r w:rsidR="000114A2">
        <w:rPr>
          <w:rFonts w:ascii="Arial" w:hAnsi="Arial" w:cs="Arial"/>
          <w:noProof/>
        </w:rPr>
        <w:t>(</w:t>
      </w:r>
      <w:hyperlink w:anchor="_ENREF_84" w:tooltip="Seuring, 2004 #115" w:history="1">
        <w:r w:rsidR="00ED3E0E">
          <w:rPr>
            <w:rFonts w:ascii="Arial" w:hAnsi="Arial" w:cs="Arial"/>
            <w:noProof/>
          </w:rPr>
          <w:t>Seuring, 2004</w:t>
        </w:r>
      </w:hyperlink>
      <w:r w:rsidR="000114A2">
        <w:rPr>
          <w:rFonts w:ascii="Arial" w:hAnsi="Arial" w:cs="Arial"/>
          <w:noProof/>
        </w:rPr>
        <w:t>)</w:t>
      </w:r>
      <w:r w:rsidR="000114A2">
        <w:rPr>
          <w:rFonts w:ascii="Arial" w:hAnsi="Arial" w:cs="Arial"/>
        </w:rPr>
        <w:fldChar w:fldCharType="end"/>
      </w:r>
      <w:r w:rsidRPr="000045F2">
        <w:rPr>
          <w:rFonts w:ascii="Arial" w:hAnsi="Arial" w:cs="Arial"/>
        </w:rPr>
        <w:t>.  The links between procurement and environmental management in operations have been established</w:t>
      </w:r>
      <w:r w:rsidR="00BB649C">
        <w:rPr>
          <w:rFonts w:ascii="Arial" w:hAnsi="Arial" w:cs="Arial"/>
        </w:rPr>
        <w:t xml:space="preserve"> </w:t>
      </w:r>
      <w:r w:rsidR="00BB649C">
        <w:rPr>
          <w:rFonts w:ascii="Arial" w:hAnsi="Arial" w:cs="Arial"/>
        </w:rPr>
        <w:fldChar w:fldCharType="begin"/>
      </w:r>
      <w:r w:rsidR="00E60100">
        <w:rPr>
          <w:rFonts w:ascii="Arial" w:hAnsi="Arial" w:cs="Arial"/>
        </w:rPr>
        <w:instrText xml:space="preserve"> ADDIN EN.CITE &lt;EndNote&gt;&lt;Cite&gt;&lt;Author&gt;Carter&lt;/Author&gt;&lt;Year&gt;2008&lt;/Year&gt;&lt;RecNum&gt;24&lt;/RecNum&gt;&lt;DisplayText&gt;(Klassen and Whybark, 2007; Carter and Rogers, 2008)&lt;/DisplayText&gt;&lt;record&gt;&lt;rec-number&gt;24&lt;/rec-number&gt;&lt;foreign-keys&gt;&lt;key app="EN" db-id="ttxresrz6pr0dae2zv0vzr5nat59vtaxws05" timestamp="1401697577"&gt;24&lt;/key&gt;&lt;/foreign-keys&gt;&lt;ref-type name="Journal Article"&gt;17&lt;/ref-type&gt;&lt;contributors&gt;&lt;authors&gt;&lt;author&gt;Carter, Craig R&lt;/author&gt;&lt;author&gt;Rogers, Dale S&lt;/author&gt;&lt;/authors&gt;&lt;/contributors&gt;&lt;titles&gt;&lt;title&gt;A framework of sustainable supply chain management: moving toward new theory&lt;/title&gt;&lt;secondary-title&gt;International Journal of Physical Distribution &amp;amp; Logistics Management&lt;/secondary-title&gt;&lt;/titles&gt;&lt;periodical&gt;&lt;full-title&gt;International journal of physical distribution &amp;amp; logistics management&lt;/full-title&gt;&lt;/periodical&gt;&lt;pages&gt;360-387&lt;/pages&gt;&lt;volume&gt;38&lt;/volume&gt;&lt;number&gt;5&lt;/number&gt;&lt;dates&gt;&lt;year&gt;2008&lt;/year&gt;&lt;/dates&gt;&lt;isbn&gt;0960-0035&lt;/isbn&gt;&lt;urls&gt;&lt;/urls&gt;&lt;/record&gt;&lt;/Cite&gt;&lt;Cite&gt;&lt;Author&gt;Klassen&lt;/Author&gt;&lt;Year&gt;2007&lt;/Year&gt;&lt;RecNum&gt;25&lt;/RecNum&gt;&lt;record&gt;&lt;rec-number&gt;25&lt;/rec-number&gt;&lt;foreign-keys&gt;&lt;key app="EN" db-id="ttxresrz6pr0dae2zv0vzr5nat59vtaxws05" timestamp="1401697577"&gt;25&lt;/key&gt;&lt;/foreign-keys&gt;&lt;ref-type name="Journal Article"&gt;17&lt;/ref-type&gt;&lt;contributors&gt;&lt;authors&gt;&lt;author&gt;Klassen, Robert D&lt;/author&gt;&lt;author&gt;Whybark, D Clay&lt;/author&gt;&lt;/authors&gt;&lt;/contributors&gt;&lt;titles&gt;&lt;title&gt;Environmental Management in Operations: The Selection of Environmental Technologies&lt;/title&gt;&lt;secondary-title&gt;Decision Sciences&lt;/secondary-title&gt;&lt;/titles&gt;&lt;periodical&gt;&lt;full-title&gt;Decision sciences&lt;/full-title&gt;&lt;/periodical&gt;&lt;pages&gt;601-631&lt;/pages&gt;&lt;volume&gt;30&lt;/volume&gt;&lt;number&gt;3&lt;/number&gt;&lt;dates&gt;&lt;year&gt;2007&lt;/year&gt;&lt;/dates&gt;&lt;isbn&gt;1540-5915&lt;/isbn&gt;&lt;urls&gt;&lt;/urls&gt;&lt;/record&gt;&lt;/Cite&gt;&lt;/EndNote&gt;</w:instrText>
      </w:r>
      <w:r w:rsidR="00BB649C">
        <w:rPr>
          <w:rFonts w:ascii="Arial" w:hAnsi="Arial" w:cs="Arial"/>
        </w:rPr>
        <w:fldChar w:fldCharType="separate"/>
      </w:r>
      <w:r w:rsidR="00E60100">
        <w:rPr>
          <w:rFonts w:ascii="Arial" w:hAnsi="Arial" w:cs="Arial"/>
          <w:noProof/>
        </w:rPr>
        <w:t>(</w:t>
      </w:r>
      <w:hyperlink w:anchor="_ENREF_54" w:tooltip="Klassen, 2007 #25" w:history="1">
        <w:r w:rsidR="00ED3E0E">
          <w:rPr>
            <w:rFonts w:ascii="Arial" w:hAnsi="Arial" w:cs="Arial"/>
            <w:noProof/>
          </w:rPr>
          <w:t>Klassen and Whybark, 2007</w:t>
        </w:r>
      </w:hyperlink>
      <w:r w:rsidR="00E60100">
        <w:rPr>
          <w:rFonts w:ascii="Arial" w:hAnsi="Arial" w:cs="Arial"/>
          <w:noProof/>
        </w:rPr>
        <w:t xml:space="preserve">; </w:t>
      </w:r>
      <w:hyperlink w:anchor="_ENREF_12" w:tooltip="Carter, 2008 #24" w:history="1">
        <w:r w:rsidR="00ED3E0E">
          <w:rPr>
            <w:rFonts w:ascii="Arial" w:hAnsi="Arial" w:cs="Arial"/>
            <w:noProof/>
          </w:rPr>
          <w:t>Carter and Rogers, 2008</w:t>
        </w:r>
      </w:hyperlink>
      <w:r w:rsidR="00E60100">
        <w:rPr>
          <w:rFonts w:ascii="Arial" w:hAnsi="Arial" w:cs="Arial"/>
          <w:noProof/>
        </w:rPr>
        <w:t>)</w:t>
      </w:r>
      <w:r w:rsidR="00BB649C">
        <w:rPr>
          <w:rFonts w:ascii="Arial" w:hAnsi="Arial" w:cs="Arial"/>
        </w:rPr>
        <w:fldChar w:fldCharType="end"/>
      </w:r>
      <w:r w:rsidRPr="000045F2">
        <w:rPr>
          <w:rFonts w:ascii="Arial" w:hAnsi="Arial" w:cs="Arial"/>
        </w:rPr>
        <w:t xml:space="preserve"> and the social housing sector dominates many government-led energy efficiency and environmental construction initiatives </w:t>
      </w:r>
      <w:r w:rsidR="003714B7" w:rsidRPr="000045F2">
        <w:rPr>
          <w:rFonts w:ascii="Arial" w:eastAsia="Arial Unicode MS" w:hAnsi="Arial" w:cs="Arial"/>
          <w:shd w:val="clear" w:color="auto" w:fill="FFFFFF"/>
        </w:rPr>
        <w:fldChar w:fldCharType="begin"/>
      </w:r>
      <w:r w:rsidR="00E60100">
        <w:rPr>
          <w:rFonts w:ascii="Arial" w:eastAsia="Arial Unicode MS" w:hAnsi="Arial" w:cs="Arial"/>
          <w:shd w:val="clear" w:color="auto" w:fill="FFFFFF"/>
        </w:rPr>
        <w:instrText xml:space="preserve"> ADDIN EN.CITE &lt;EndNote&gt;&lt;Cite&gt;&lt;Author&gt;Swan&lt;/Author&gt;&lt;Year&gt;2013&lt;/Year&gt;&lt;RecNum&gt;191&lt;/RecNum&gt;&lt;DisplayText&gt;(Swan, Ruddock and Smith, 2013)&lt;/DisplayText&gt;&lt;record&gt;&lt;rec-number&gt;191&lt;/rec-number&gt;&lt;foreign-keys&gt;&lt;key app="EN" db-id="ttxresrz6pr0dae2zv0vzr5nat59vtaxws05" timestamp="1401884923"&gt;191&lt;/key&gt;&lt;/foreign-keys&gt;&lt;ref-type name="Journal Article"&gt;17&lt;/ref-type&gt;&lt;contributors&gt;&lt;authors&gt;&lt;author&gt;William Swan&lt;/author&gt;&lt;author&gt;Les Ruddock&lt;/author&gt;&lt;author&gt;Luke Smith&lt;/author&gt;&lt;/authors&gt;&lt;/contributors&gt;&lt;titles&gt;&lt;title&gt;Low carbon retrofit: attitudes and readiness within the social housing sector&lt;/title&gt;&lt;secondary-title&gt;Engineering, Construction and Architectural Management&lt;/secondary-title&gt;&lt;/titles&gt;&lt;periodical&gt;&lt;full-title&gt;Engineering, Construction and Architectural Management&lt;/full-title&gt;&lt;/periodical&gt;&lt;pages&gt;522-535&lt;/pages&gt;&lt;volume&gt;20&lt;/volume&gt;&lt;number&gt;5&lt;/number&gt;&lt;dates&gt;&lt;year&gt;2013&lt;/year&gt;&lt;/dates&gt;&lt;urls&gt;&lt;/urls&gt;&lt;/record&gt;&lt;/Cite&gt;&lt;/EndNote&gt;</w:instrText>
      </w:r>
      <w:r w:rsidR="003714B7" w:rsidRPr="000045F2">
        <w:rPr>
          <w:rFonts w:ascii="Arial" w:eastAsia="Arial Unicode MS" w:hAnsi="Arial" w:cs="Arial"/>
          <w:shd w:val="clear" w:color="auto" w:fill="FFFFFF"/>
        </w:rPr>
        <w:fldChar w:fldCharType="separate"/>
      </w:r>
      <w:r w:rsidR="00E60100">
        <w:rPr>
          <w:rFonts w:ascii="Arial" w:eastAsia="Arial Unicode MS" w:hAnsi="Arial" w:cs="Arial"/>
          <w:noProof/>
          <w:shd w:val="clear" w:color="auto" w:fill="FFFFFF"/>
        </w:rPr>
        <w:t>(</w:t>
      </w:r>
      <w:hyperlink w:anchor="_ENREF_90" w:tooltip="Swan, 2013 #191" w:history="1">
        <w:r w:rsidR="00ED3E0E">
          <w:rPr>
            <w:rFonts w:ascii="Arial" w:eastAsia="Arial Unicode MS" w:hAnsi="Arial" w:cs="Arial"/>
            <w:noProof/>
            <w:shd w:val="clear" w:color="auto" w:fill="FFFFFF"/>
          </w:rPr>
          <w:t>Swan, Ruddock and Smith, 2013</w:t>
        </w:r>
      </w:hyperlink>
      <w:r w:rsidR="00E60100">
        <w:rPr>
          <w:rFonts w:ascii="Arial" w:eastAsia="Arial Unicode MS" w:hAnsi="Arial" w:cs="Arial"/>
          <w:noProof/>
          <w:shd w:val="clear" w:color="auto" w:fill="FFFFFF"/>
        </w:rPr>
        <w:t>)</w:t>
      </w:r>
      <w:r w:rsidR="003714B7" w:rsidRPr="000045F2">
        <w:rPr>
          <w:rFonts w:ascii="Arial" w:eastAsia="Arial Unicode MS" w:hAnsi="Arial" w:cs="Arial"/>
          <w:shd w:val="clear" w:color="auto" w:fill="FFFFFF"/>
        </w:rPr>
        <w:fldChar w:fldCharType="end"/>
      </w:r>
      <w:r w:rsidRPr="000045F2">
        <w:rPr>
          <w:rFonts w:ascii="Arial" w:eastAsia="Arial Unicode MS" w:hAnsi="Arial" w:cs="Arial"/>
          <w:shd w:val="clear" w:color="auto" w:fill="FFFFFF"/>
        </w:rPr>
        <w:t xml:space="preserve">.  Yet </w:t>
      </w:r>
      <w:r w:rsidRPr="000045F2">
        <w:rPr>
          <w:rFonts w:ascii="Arial" w:hAnsi="Arial" w:cs="Arial"/>
        </w:rPr>
        <w:t xml:space="preserve">there remains a paucity of research on the social aspects of the TBL </w:t>
      </w:r>
      <w:r w:rsidR="003714B7">
        <w:rPr>
          <w:rFonts w:ascii="Arial" w:hAnsi="Arial" w:cs="Arial"/>
        </w:rPr>
        <w:fldChar w:fldCharType="begin"/>
      </w:r>
      <w:r w:rsidR="00E60100">
        <w:rPr>
          <w:rFonts w:ascii="Arial" w:hAnsi="Arial" w:cs="Arial"/>
        </w:rPr>
        <w:instrText xml:space="preserve"> ADDIN EN.CITE &lt;EndNote&gt;&lt;Cite&gt;&lt;Author&gt;Huq&lt;/Author&gt;&lt;Year&gt;2014&lt;/Year&gt;&lt;RecNum&gt;261&lt;/RecNum&gt;&lt;DisplayText&gt;(Huq et al., 2014)&lt;/DisplayText&gt;&lt;record&gt;&lt;rec-number&gt;261&lt;/rec-number&gt;&lt;foreign-keys&gt;&lt;key app="EN" db-id="ttxresrz6pr0dae2zv0vzr5nat59vtaxws05" timestamp="1406548873"&gt;261&lt;/key&gt;&lt;/foreign-keys&gt;&lt;ref-type name="Journal Article"&gt;17&lt;/ref-type&gt;&lt;contributors&gt;&lt;authors&gt;&lt;author&gt;Huq, Fahian Anisul&lt;/author&gt;&lt;author&gt;Stevenson, Mark&lt;/author&gt;&lt;author&gt;Zorzini, Marta&lt;/author&gt;&lt;/authors&gt;&lt;/contributors&gt;&lt;titles&gt;&lt;title&gt;Social sustainability in developing country suppliers: An exploratory study in the ready made garments industry of Bangladesh&lt;/title&gt;&lt;secondary-title&gt;International Journal of Operations &amp;amp; Production Management&lt;/secondary-title&gt;&lt;/titles&gt;&lt;periodical&gt;&lt;full-title&gt;International Journal of Operations &amp;amp; Production Management&lt;/full-title&gt;&lt;/periodical&gt;&lt;pages&gt;610-638&lt;/pages&gt;&lt;volume&gt;34&lt;/volume&gt;&lt;number&gt;5&lt;/number&gt;&lt;dates&gt;&lt;year&gt;2014&lt;/year&gt;&lt;/dates&gt;&lt;isbn&gt;0144-3577&lt;/isbn&gt;&lt;urls&gt;&lt;/urls&gt;&lt;/record&gt;&lt;/Cite&gt;&lt;/EndNote&gt;</w:instrText>
      </w:r>
      <w:r w:rsidR="003714B7">
        <w:rPr>
          <w:rFonts w:ascii="Arial" w:hAnsi="Arial" w:cs="Arial"/>
        </w:rPr>
        <w:fldChar w:fldCharType="separate"/>
      </w:r>
      <w:r w:rsidR="00E60100">
        <w:rPr>
          <w:rFonts w:ascii="Arial" w:hAnsi="Arial" w:cs="Arial"/>
          <w:noProof/>
        </w:rPr>
        <w:t>(</w:t>
      </w:r>
      <w:hyperlink w:anchor="_ENREF_49" w:tooltip="Huq, 2014 #261" w:history="1">
        <w:r w:rsidR="00ED3E0E">
          <w:rPr>
            <w:rFonts w:ascii="Arial" w:hAnsi="Arial" w:cs="Arial"/>
            <w:noProof/>
          </w:rPr>
          <w:t>Huq et al., 2014</w:t>
        </w:r>
      </w:hyperlink>
      <w:r w:rsidR="00E60100">
        <w:rPr>
          <w:rFonts w:ascii="Arial" w:hAnsi="Arial" w:cs="Arial"/>
          <w:noProof/>
        </w:rPr>
        <w:t>)</w:t>
      </w:r>
      <w:r w:rsidR="003714B7">
        <w:rPr>
          <w:rFonts w:ascii="Arial" w:hAnsi="Arial" w:cs="Arial"/>
        </w:rPr>
        <w:fldChar w:fldCharType="end"/>
      </w:r>
      <w:r w:rsidR="00E238D6">
        <w:rPr>
          <w:rFonts w:ascii="Arial" w:hAnsi="Arial" w:cs="Arial"/>
        </w:rPr>
        <w:t>.</w:t>
      </w:r>
    </w:p>
    <w:p w14:paraId="5FF1AC06" w14:textId="77777777" w:rsidR="000045F2" w:rsidRDefault="000045F2" w:rsidP="000045F2">
      <w:pPr>
        <w:spacing w:line="480" w:lineRule="auto"/>
        <w:rPr>
          <w:rFonts w:ascii="Arial" w:hAnsi="Arial" w:cs="Arial"/>
        </w:rPr>
      </w:pPr>
    </w:p>
    <w:p w14:paraId="55615066" w14:textId="6C7722F4" w:rsidR="00FB5D94" w:rsidRPr="00254947" w:rsidRDefault="00FB5D94" w:rsidP="000045F2">
      <w:pPr>
        <w:spacing w:line="480" w:lineRule="auto"/>
        <w:rPr>
          <w:rFonts w:ascii="Arial" w:hAnsi="Arial" w:cs="Arial"/>
        </w:rPr>
      </w:pPr>
      <w:r w:rsidRPr="00254947">
        <w:rPr>
          <w:rFonts w:ascii="Arial" w:hAnsi="Arial" w:cs="Arial"/>
        </w:rPr>
        <w:lastRenderedPageBreak/>
        <w:t xml:space="preserve">Natural tensions exist between different TBL considerations </w:t>
      </w:r>
      <w:r w:rsidR="003714B7" w:rsidRPr="00254947">
        <w:rPr>
          <w:rFonts w:ascii="Arial" w:hAnsi="Arial" w:cs="Arial"/>
        </w:rPr>
        <w:fldChar w:fldCharType="begin"/>
      </w:r>
      <w:r w:rsidR="00E60100">
        <w:rPr>
          <w:rFonts w:ascii="Arial" w:hAnsi="Arial" w:cs="Arial"/>
        </w:rPr>
        <w:instrText xml:space="preserve"> ADDIN EN.CITE &lt;EndNote&gt;&lt;Cite&gt;&lt;Author&gt;Sneddon&lt;/Author&gt;&lt;Year&gt;2006&lt;/Year&gt;&lt;RecNum&gt;22&lt;/RecNum&gt;&lt;DisplayText&gt;(Sneddon, Howarth and Norgaard, 2006)&lt;/DisplayText&gt;&lt;record&gt;&lt;rec-number&gt;22&lt;/rec-number&gt;&lt;foreign-keys&gt;&lt;key app="EN" db-id="ttxresrz6pr0dae2zv0vzr5nat59vtaxws05" timestamp="1401697577"&gt;22&lt;/key&gt;&lt;/foreign-keys&gt;&lt;ref-type name="Journal Article"&gt;17&lt;/ref-type&gt;&lt;contributors&gt;&lt;authors&gt;&lt;author&gt;C Sneddon&lt;/author&gt;&lt;author&gt;R Howarth&lt;/author&gt;&lt;author&gt;R Norgaard&lt;/author&gt;&lt;/authors&gt;&lt;/contributors&gt;&lt;titles&gt;&lt;title&gt;Sustainable development in a post-Brundtland world&lt;/title&gt;&lt;secondary-title&gt;Ecological Economics&lt;/secondary-title&gt;&lt;/titles&gt;&lt;periodical&gt;&lt;full-title&gt;Ecological Economics&lt;/full-title&gt;&lt;/periodical&gt;&lt;pages&gt;252-268&lt;/pages&gt;&lt;volume&gt;57&lt;/volume&gt;&lt;number&gt;2&lt;/number&gt;&lt;dates&gt;&lt;year&gt;2006&lt;/year&gt;&lt;/dates&gt;&lt;urls&gt;&lt;/urls&gt;&lt;electronic-resource-num&gt;10.1016/j.ecolecon.2005.04.013 &lt;/electronic-resource-num&gt;&lt;/record&gt;&lt;/Cite&gt;&lt;/EndNote&gt;</w:instrText>
      </w:r>
      <w:r w:rsidR="003714B7" w:rsidRPr="00254947">
        <w:rPr>
          <w:rFonts w:ascii="Arial" w:hAnsi="Arial" w:cs="Arial"/>
        </w:rPr>
        <w:fldChar w:fldCharType="separate"/>
      </w:r>
      <w:r w:rsidR="00E60100">
        <w:rPr>
          <w:rFonts w:ascii="Arial" w:hAnsi="Arial" w:cs="Arial"/>
          <w:noProof/>
        </w:rPr>
        <w:t>(</w:t>
      </w:r>
      <w:hyperlink w:anchor="_ENREF_87" w:tooltip="Sneddon, 2006 #22" w:history="1">
        <w:r w:rsidR="00ED3E0E">
          <w:rPr>
            <w:rFonts w:ascii="Arial" w:hAnsi="Arial" w:cs="Arial"/>
            <w:noProof/>
          </w:rPr>
          <w:t>Sneddon, Howarth and Norgaard, 2006</w:t>
        </w:r>
      </w:hyperlink>
      <w:r w:rsidR="00E60100">
        <w:rPr>
          <w:rFonts w:ascii="Arial" w:hAnsi="Arial" w:cs="Arial"/>
          <w:noProof/>
        </w:rPr>
        <w:t>)</w:t>
      </w:r>
      <w:r w:rsidR="003714B7" w:rsidRPr="00254947">
        <w:rPr>
          <w:rFonts w:ascii="Arial" w:hAnsi="Arial" w:cs="Arial"/>
        </w:rPr>
        <w:fldChar w:fldCharType="end"/>
      </w:r>
      <w:r w:rsidRPr="00254947">
        <w:rPr>
          <w:rFonts w:ascii="Arial" w:hAnsi="Arial" w:cs="Arial"/>
        </w:rPr>
        <w:t xml:space="preserve"> creating complexities in procurement decision-making. Through a sustainability lens even the economic dimensions of traditional purchasing models are challenged.  For example, buyers traditionally translated economic sustainability as using procurement </w:t>
      </w:r>
      <w:r w:rsidR="003A12EC" w:rsidRPr="00254947">
        <w:rPr>
          <w:rFonts w:ascii="Arial" w:hAnsi="Arial" w:cs="Arial"/>
        </w:rPr>
        <w:t>to</w:t>
      </w:r>
      <w:r w:rsidRPr="00254947">
        <w:rPr>
          <w:rFonts w:ascii="Arial" w:hAnsi="Arial" w:cs="Arial"/>
        </w:rPr>
        <w:t xml:space="preserve"> drive cost </w:t>
      </w:r>
      <w:r w:rsidR="003A12EC" w:rsidRPr="00254947">
        <w:rPr>
          <w:rFonts w:ascii="Arial" w:hAnsi="Arial" w:cs="Arial"/>
        </w:rPr>
        <w:t>from</w:t>
      </w:r>
      <w:r w:rsidRPr="00254947">
        <w:rPr>
          <w:rFonts w:ascii="Arial" w:hAnsi="Arial" w:cs="Arial"/>
        </w:rPr>
        <w:t xml:space="preserve"> their own organisation </w:t>
      </w:r>
      <w:r w:rsidR="003A12EC" w:rsidRPr="00254947">
        <w:rPr>
          <w:rFonts w:ascii="Arial" w:hAnsi="Arial" w:cs="Arial"/>
        </w:rPr>
        <w:t>through</w:t>
      </w:r>
      <w:r w:rsidRPr="00254947">
        <w:rPr>
          <w:rFonts w:ascii="Arial" w:hAnsi="Arial" w:cs="Arial"/>
        </w:rPr>
        <w:t xml:space="preserve"> global sourcing, supply base consolidation, lean and e-procurement. While these approaches deliver important commercial contributions, economic principals in the TBL go beyond an internal organisation-centric view of profitability.  Issues of supply chain stability, equitable value appropriation, local economic regeneration and supply base diversity come to the fore and procurement needs to extend its view of sustainable ‘profit’ across a range of supply chain partners and wider beneficiaries.  Extending this dimension, and the inclusion of environmental and social criteria increases the necessity to collaborate with multiple stakeholders </w:t>
      </w:r>
      <w:r w:rsidR="003714B7" w:rsidRPr="00254947">
        <w:rPr>
          <w:rFonts w:ascii="Arial" w:hAnsi="Arial" w:cs="Arial"/>
        </w:rPr>
        <w:fldChar w:fldCharType="begin"/>
      </w:r>
      <w:r w:rsidR="003D4C29">
        <w:rPr>
          <w:rFonts w:ascii="Arial" w:hAnsi="Arial" w:cs="Arial"/>
        </w:rPr>
        <w:instrText xml:space="preserve"> ADDIN EN.CITE &lt;EndNote&gt;&lt;Cite&gt;&lt;Author&gt;Camarinha-Matos&lt;/Author&gt;&lt;Year&gt;2012&lt;/Year&gt;&lt;RecNum&gt;6&lt;/RecNum&gt;&lt;DisplayText&gt;(Camarinha-Matos and Boucher, 2012)&lt;/DisplayText&gt;&lt;record&gt;&lt;rec-number&gt;6&lt;/rec-number&gt;&lt;foreign-keys&gt;&lt;key app="EN" db-id="ttxresrz6pr0dae2zv0vzr5nat59vtaxws05" timestamp="1401697576"&gt;6&lt;/key&gt;&lt;/foreign-keys&gt;&lt;ref-type name="Journal Article"&gt;17&lt;/ref-type&gt;&lt;contributors&gt;&lt;authors&gt;&lt;author&gt;Camarinha-Matos, L. M.&lt;/author&gt;&lt;author&gt;Boucher, X.&lt;/author&gt;&lt;/authors&gt;&lt;/contributors&gt;&lt;titles&gt;&lt;title&gt;Sustainable collaborative networks–case studies&lt;/title&gt;&lt;secondary-title&gt;Production Planning &amp;amp; Control: The Management of Operations&lt;/secondary-title&gt;&lt;/titles&gt;&lt;periodical&gt;&lt;full-title&gt;Production Planning &amp;amp; Control: The Management of Operations&lt;/full-title&gt;&lt;/periodical&gt;&lt;pages&gt;237-239&lt;/pages&gt;&lt;volume&gt;23&lt;/volume&gt;&lt;number&gt;4&lt;/number&gt;&lt;dates&gt;&lt;year&gt;2012&lt;/year&gt;&lt;/dates&gt;&lt;isbn&gt;0953-7287&lt;/isbn&gt;&lt;urls&gt;&lt;/urls&gt;&lt;/record&gt;&lt;/Cite&gt;&lt;/EndNote&gt;</w:instrText>
      </w:r>
      <w:r w:rsidR="003714B7" w:rsidRPr="00254947">
        <w:rPr>
          <w:rFonts w:ascii="Arial" w:hAnsi="Arial" w:cs="Arial"/>
        </w:rPr>
        <w:fldChar w:fldCharType="separate"/>
      </w:r>
      <w:r w:rsidR="003D4C29">
        <w:rPr>
          <w:rFonts w:ascii="Arial" w:hAnsi="Arial" w:cs="Arial"/>
          <w:noProof/>
        </w:rPr>
        <w:t>(</w:t>
      </w:r>
      <w:hyperlink w:anchor="_ENREF_11" w:tooltip="Camarinha-Matos, 2012 #6" w:history="1">
        <w:r w:rsidR="00ED3E0E">
          <w:rPr>
            <w:rFonts w:ascii="Arial" w:hAnsi="Arial" w:cs="Arial"/>
            <w:noProof/>
          </w:rPr>
          <w:t>Camarinha-Matos and Boucher, 2012</w:t>
        </w:r>
      </w:hyperlink>
      <w:r w:rsidR="003D4C29">
        <w:rPr>
          <w:rFonts w:ascii="Arial" w:hAnsi="Arial" w:cs="Arial"/>
          <w:noProof/>
        </w:rPr>
        <w:t>)</w:t>
      </w:r>
      <w:r w:rsidR="003714B7" w:rsidRPr="00254947">
        <w:rPr>
          <w:rFonts w:ascii="Arial" w:hAnsi="Arial" w:cs="Arial"/>
        </w:rPr>
        <w:fldChar w:fldCharType="end"/>
      </w:r>
      <w:r w:rsidRPr="00254947">
        <w:rPr>
          <w:rFonts w:ascii="Arial" w:hAnsi="Arial" w:cs="Arial"/>
        </w:rPr>
        <w:t xml:space="preserve">, adding further complexity to the procurement process.  </w:t>
      </w:r>
    </w:p>
    <w:p w14:paraId="11563A51" w14:textId="77777777" w:rsidR="002C6F32" w:rsidRPr="00254947" w:rsidRDefault="002C6F32" w:rsidP="00254947">
      <w:pPr>
        <w:spacing w:line="480" w:lineRule="auto"/>
        <w:rPr>
          <w:rFonts w:ascii="Arial" w:hAnsi="Arial" w:cs="Arial"/>
        </w:rPr>
      </w:pPr>
    </w:p>
    <w:p w14:paraId="3407E010" w14:textId="77777777" w:rsidR="00E41196" w:rsidRPr="00254947" w:rsidRDefault="00E41196" w:rsidP="00A457A0">
      <w:pPr>
        <w:pStyle w:val="ListParagraph"/>
        <w:numPr>
          <w:ilvl w:val="1"/>
          <w:numId w:val="30"/>
        </w:numPr>
        <w:spacing w:line="480" w:lineRule="auto"/>
        <w:contextualSpacing w:val="0"/>
        <w:rPr>
          <w:rFonts w:ascii="Arial" w:hAnsi="Arial" w:cs="Arial"/>
          <w:b/>
        </w:rPr>
      </w:pPr>
      <w:r w:rsidRPr="00254947">
        <w:rPr>
          <w:rFonts w:ascii="Arial" w:hAnsi="Arial" w:cs="Arial"/>
          <w:b/>
        </w:rPr>
        <w:t>Sustainable procurement issues</w:t>
      </w:r>
      <w:r w:rsidR="00CD11FC" w:rsidRPr="00254947">
        <w:rPr>
          <w:rFonts w:ascii="Arial" w:hAnsi="Arial" w:cs="Arial"/>
          <w:b/>
        </w:rPr>
        <w:t xml:space="preserve"> for the </w:t>
      </w:r>
      <w:r w:rsidR="00D024B9" w:rsidRPr="00254947">
        <w:rPr>
          <w:rFonts w:ascii="Arial" w:hAnsi="Arial" w:cs="Arial"/>
          <w:b/>
        </w:rPr>
        <w:t xml:space="preserve">UK </w:t>
      </w:r>
      <w:r w:rsidR="00CD11FC" w:rsidRPr="00254947">
        <w:rPr>
          <w:rFonts w:ascii="Arial" w:hAnsi="Arial" w:cs="Arial"/>
          <w:b/>
        </w:rPr>
        <w:t>social housing sector</w:t>
      </w:r>
    </w:p>
    <w:p w14:paraId="2D2B86DA" w14:textId="77777777" w:rsidR="00CD11FC" w:rsidRPr="00254947" w:rsidRDefault="00CD11FC" w:rsidP="00254947">
      <w:pPr>
        <w:spacing w:line="480" w:lineRule="auto"/>
        <w:rPr>
          <w:rFonts w:ascii="Arial" w:hAnsi="Arial" w:cs="Arial"/>
        </w:rPr>
      </w:pPr>
    </w:p>
    <w:p w14:paraId="79E12625" w14:textId="55B9BF4A" w:rsidR="009E09DA" w:rsidRPr="00254947" w:rsidRDefault="00424D0E" w:rsidP="00254947">
      <w:pPr>
        <w:spacing w:line="480" w:lineRule="auto"/>
        <w:rPr>
          <w:rFonts w:ascii="Arial" w:hAnsi="Arial" w:cs="Arial"/>
        </w:rPr>
      </w:pPr>
      <w:r>
        <w:rPr>
          <w:rFonts w:ascii="Arial" w:hAnsi="Arial" w:cs="Arial"/>
        </w:rPr>
        <w:t xml:space="preserve">The </w:t>
      </w:r>
      <w:r w:rsidR="009E09DA" w:rsidRPr="00254947">
        <w:rPr>
          <w:rFonts w:ascii="Arial" w:hAnsi="Arial" w:cs="Arial"/>
        </w:rPr>
        <w:t xml:space="preserve">significant purchasing power of the public purse </w:t>
      </w:r>
      <w:r w:rsidR="00CD11FC" w:rsidRPr="00254947">
        <w:rPr>
          <w:rFonts w:ascii="Arial" w:hAnsi="Arial" w:cs="Arial"/>
        </w:rPr>
        <w:t>in stimulating sustainable development is emerging as a growing area of interest for academics, practitioners and policy makers</w:t>
      </w:r>
      <w:r w:rsidR="00C8783D">
        <w:rPr>
          <w:rFonts w:ascii="Arial" w:hAnsi="Arial" w:cs="Arial"/>
        </w:rPr>
        <w:t xml:space="preserve"> </w:t>
      </w:r>
      <w:r w:rsidR="00C8783D">
        <w:rPr>
          <w:rFonts w:ascii="Arial" w:hAnsi="Arial" w:cs="Arial"/>
        </w:rPr>
        <w:fldChar w:fldCharType="begin"/>
      </w:r>
      <w:r w:rsidR="00E60100">
        <w:rPr>
          <w:rFonts w:ascii="Arial" w:hAnsi="Arial" w:cs="Arial"/>
        </w:rPr>
        <w:instrText xml:space="preserve"> ADDIN EN.CITE &lt;EndNote&gt;&lt;Cite&gt;&lt;Author&gt;Walker&lt;/Author&gt;&lt;Year&gt;2012&lt;/Year&gt;&lt;RecNum&gt;21&lt;/RecNum&gt;&lt;DisplayText&gt;(Weiss and Thurbon, 2006; Walker and Jones, 2012)&lt;/DisplayText&gt;&lt;record&gt;&lt;rec-number&gt;21&lt;/rec-number&gt;&lt;foreign-keys&gt;&lt;key app="EN" db-id="ttxresrz6pr0dae2zv0vzr5nat59vtaxws05" timestamp="1401697577"&gt;21&lt;/key&gt;&lt;/foreign-keys&gt;&lt;ref-type name="Journal Article"&gt;17&lt;/ref-type&gt;&lt;contributors&gt;&lt;authors&gt;&lt;author&gt;Walker, H.&lt;/author&gt;&lt;author&gt;Jones, N.&lt;/author&gt;&lt;/authors&gt;&lt;/contributors&gt;&lt;titles&gt;&lt;title&gt;Sustainable supply chain management across the UK private sector&lt;/title&gt;&lt;secondary-title&gt;Supply Chain Management: An International Journal&lt;/secondary-title&gt;&lt;/titles&gt;&lt;periodical&gt;&lt;full-title&gt;Supply Chain Management: An International Journal&lt;/full-title&gt;&lt;/periodical&gt;&lt;pages&gt;15-28&lt;/pages&gt;&lt;volume&gt;17&lt;/volume&gt;&lt;number&gt;1&lt;/number&gt;&lt;dates&gt;&lt;year&gt;2012&lt;/year&gt;&lt;/dates&gt;&lt;isbn&gt;1359-8546&lt;/isbn&gt;&lt;urls&gt;&lt;/urls&gt;&lt;/record&gt;&lt;/Cite&gt;&lt;Cite&gt;&lt;Author&gt;Weiss&lt;/Author&gt;&lt;Year&gt;2006&lt;/Year&gt;&lt;RecNum&gt;188&lt;/RecNum&gt;&lt;record&gt;&lt;rec-number&gt;188&lt;/rec-number&gt;&lt;foreign-keys&gt;&lt;key app="EN" db-id="ttxresrz6pr0dae2zv0vzr5nat59vtaxws05" timestamp="1401874869"&gt;188&lt;/key&gt;&lt;/foreign-keys&gt;&lt;ref-type name="Journal Article"&gt;17&lt;/ref-type&gt;&lt;contributors&gt;&lt;authors&gt;&lt;author&gt;Weiss, Linda&lt;/author&gt;&lt;author&gt;Thurbon, Elizabeth&lt;/author&gt;&lt;/authors&gt;&lt;/contributors&gt;&lt;titles&gt;&lt;title&gt;The business of buying American: Public procurement as trade strategy in the USA&lt;/title&gt;&lt;secondary-title&gt;Review of International Political Economy&lt;/secondary-title&gt;&lt;/titles&gt;&lt;periodical&gt;&lt;full-title&gt;Review of International Political Economy&lt;/full-title&gt;&lt;/periodical&gt;&lt;pages&gt;701-724&lt;/pages&gt;&lt;volume&gt;13&lt;/volume&gt;&lt;number&gt;5&lt;/number&gt;&lt;dates&gt;&lt;year&gt;2006&lt;/year&gt;&lt;/dates&gt;&lt;isbn&gt;0969-2290&lt;/isbn&gt;&lt;urls&gt;&lt;/urls&gt;&lt;/record&gt;&lt;/Cite&gt;&lt;/EndNote&gt;</w:instrText>
      </w:r>
      <w:r w:rsidR="00C8783D">
        <w:rPr>
          <w:rFonts w:ascii="Arial" w:hAnsi="Arial" w:cs="Arial"/>
        </w:rPr>
        <w:fldChar w:fldCharType="separate"/>
      </w:r>
      <w:r w:rsidR="00E60100">
        <w:rPr>
          <w:rFonts w:ascii="Arial" w:hAnsi="Arial" w:cs="Arial"/>
          <w:noProof/>
        </w:rPr>
        <w:t>(</w:t>
      </w:r>
      <w:hyperlink w:anchor="_ENREF_105" w:tooltip="Weiss, 2006 #188" w:history="1">
        <w:r w:rsidR="00ED3E0E">
          <w:rPr>
            <w:rFonts w:ascii="Arial" w:hAnsi="Arial" w:cs="Arial"/>
            <w:noProof/>
          </w:rPr>
          <w:t>Weiss and Thurbon, 2006</w:t>
        </w:r>
      </w:hyperlink>
      <w:r w:rsidR="00E60100">
        <w:rPr>
          <w:rFonts w:ascii="Arial" w:hAnsi="Arial" w:cs="Arial"/>
          <w:noProof/>
        </w:rPr>
        <w:t xml:space="preserve">; </w:t>
      </w:r>
      <w:hyperlink w:anchor="_ENREF_103" w:tooltip="Walker, 2012 #121" w:history="1">
        <w:r w:rsidR="00ED3E0E">
          <w:rPr>
            <w:rFonts w:ascii="Arial" w:hAnsi="Arial" w:cs="Arial"/>
            <w:noProof/>
          </w:rPr>
          <w:t>Walker and Jones, 2012</w:t>
        </w:r>
      </w:hyperlink>
      <w:r w:rsidR="00E60100">
        <w:rPr>
          <w:rFonts w:ascii="Arial" w:hAnsi="Arial" w:cs="Arial"/>
          <w:noProof/>
        </w:rPr>
        <w:t>)</w:t>
      </w:r>
      <w:r w:rsidR="00C8783D">
        <w:rPr>
          <w:rFonts w:ascii="Arial" w:hAnsi="Arial" w:cs="Arial"/>
        </w:rPr>
        <w:fldChar w:fldCharType="end"/>
      </w:r>
      <w:r w:rsidR="00C8783D">
        <w:rPr>
          <w:rFonts w:ascii="Arial" w:hAnsi="Arial" w:cs="Arial"/>
        </w:rPr>
        <w:t xml:space="preserve">.  </w:t>
      </w:r>
      <w:r w:rsidR="00A25E51">
        <w:rPr>
          <w:rFonts w:ascii="Arial" w:hAnsi="Arial" w:cs="Arial"/>
        </w:rPr>
        <w:t>T</w:t>
      </w:r>
      <w:r w:rsidR="009E09DA" w:rsidRPr="00254947">
        <w:rPr>
          <w:rFonts w:ascii="Arial" w:hAnsi="Arial" w:cs="Arial"/>
        </w:rPr>
        <w:t xml:space="preserve">he public sector has wider objectives </w:t>
      </w:r>
      <w:r w:rsidR="00CD11FC" w:rsidRPr="00254947">
        <w:rPr>
          <w:rFonts w:ascii="Arial" w:hAnsi="Arial" w:cs="Arial"/>
        </w:rPr>
        <w:t xml:space="preserve">concerned with societal </w:t>
      </w:r>
      <w:r w:rsidR="002040F3">
        <w:rPr>
          <w:rFonts w:ascii="Arial" w:hAnsi="Arial" w:cs="Arial"/>
        </w:rPr>
        <w:t>well</w:t>
      </w:r>
      <w:r w:rsidR="002040F3" w:rsidRPr="00254947">
        <w:rPr>
          <w:rFonts w:ascii="Arial" w:hAnsi="Arial" w:cs="Arial"/>
        </w:rPr>
        <w:t>being</w:t>
      </w:r>
      <w:r w:rsidR="009E09DA" w:rsidRPr="00254947">
        <w:rPr>
          <w:rFonts w:ascii="Arial" w:hAnsi="Arial" w:cs="Arial"/>
        </w:rPr>
        <w:t xml:space="preserve"> and economic development that align with </w:t>
      </w:r>
      <w:r w:rsidR="003A12EC" w:rsidRPr="00254947">
        <w:rPr>
          <w:rFonts w:ascii="Arial" w:hAnsi="Arial" w:cs="Arial"/>
        </w:rPr>
        <w:t>TBL’s</w:t>
      </w:r>
      <w:r w:rsidR="009E09DA" w:rsidRPr="00254947">
        <w:rPr>
          <w:rFonts w:ascii="Arial" w:hAnsi="Arial" w:cs="Arial"/>
        </w:rPr>
        <w:t xml:space="preserve"> pr</w:t>
      </w:r>
      <w:r w:rsidR="00DA0519" w:rsidRPr="00254947">
        <w:rPr>
          <w:rFonts w:ascii="Arial" w:hAnsi="Arial" w:cs="Arial"/>
        </w:rPr>
        <w:t>inciples</w:t>
      </w:r>
      <w:r w:rsidR="00A25E51">
        <w:rPr>
          <w:rFonts w:ascii="Arial" w:hAnsi="Arial" w:cs="Arial"/>
        </w:rPr>
        <w:t>, yet t</w:t>
      </w:r>
      <w:r w:rsidR="00762237" w:rsidRPr="00254947">
        <w:rPr>
          <w:rFonts w:ascii="Arial" w:hAnsi="Arial" w:cs="Arial"/>
        </w:rPr>
        <w:t>h</w:t>
      </w:r>
      <w:r w:rsidR="009E09DA" w:rsidRPr="00254947">
        <w:rPr>
          <w:rFonts w:ascii="Arial" w:hAnsi="Arial" w:cs="Arial"/>
        </w:rPr>
        <w:t xml:space="preserve">ere is still relatively little research that explores sustainable procurement </w:t>
      </w:r>
      <w:r w:rsidR="00DA0519" w:rsidRPr="00254947">
        <w:rPr>
          <w:rFonts w:ascii="Arial" w:hAnsi="Arial" w:cs="Arial"/>
        </w:rPr>
        <w:t>outside of central government or</w:t>
      </w:r>
      <w:r w:rsidR="007D52FE">
        <w:rPr>
          <w:rFonts w:ascii="Arial" w:hAnsi="Arial" w:cs="Arial"/>
        </w:rPr>
        <w:t xml:space="preserve"> the</w:t>
      </w:r>
      <w:r w:rsidR="00DA0519" w:rsidRPr="00254947">
        <w:rPr>
          <w:rFonts w:ascii="Arial" w:hAnsi="Arial" w:cs="Arial"/>
        </w:rPr>
        <w:t xml:space="preserve"> key departments of health and education</w:t>
      </w:r>
      <w:r w:rsidR="009E09DA" w:rsidRPr="00254947">
        <w:rPr>
          <w:rFonts w:ascii="Arial" w:hAnsi="Arial" w:cs="Arial"/>
        </w:rPr>
        <w:t xml:space="preserve">.  </w:t>
      </w:r>
      <w:r w:rsidR="00BB418D" w:rsidRPr="00254947">
        <w:rPr>
          <w:rFonts w:ascii="Arial" w:hAnsi="Arial" w:cs="Arial"/>
        </w:rPr>
        <w:t>S</w:t>
      </w:r>
      <w:r w:rsidR="009E09DA" w:rsidRPr="00254947">
        <w:rPr>
          <w:rFonts w:ascii="Arial" w:hAnsi="Arial" w:cs="Arial"/>
        </w:rPr>
        <w:t>ocial housin</w:t>
      </w:r>
      <w:r w:rsidR="00BB418D" w:rsidRPr="00254947">
        <w:rPr>
          <w:rFonts w:ascii="Arial" w:hAnsi="Arial" w:cs="Arial"/>
        </w:rPr>
        <w:t>g</w:t>
      </w:r>
      <w:r w:rsidR="009E09DA" w:rsidRPr="00254947">
        <w:rPr>
          <w:rFonts w:ascii="Arial" w:hAnsi="Arial" w:cs="Arial"/>
        </w:rPr>
        <w:t xml:space="preserve">’s quasi-public </w:t>
      </w:r>
      <w:r w:rsidR="008F4742" w:rsidRPr="00254947">
        <w:rPr>
          <w:rFonts w:ascii="Arial" w:hAnsi="Arial" w:cs="Arial"/>
        </w:rPr>
        <w:t>status</w:t>
      </w:r>
      <w:r w:rsidR="009E09DA" w:rsidRPr="00254947">
        <w:rPr>
          <w:rFonts w:ascii="Arial" w:hAnsi="Arial" w:cs="Arial"/>
        </w:rPr>
        <w:t xml:space="preserve"> and its </w:t>
      </w:r>
      <w:r w:rsidR="00AA652A" w:rsidRPr="00254947">
        <w:rPr>
          <w:rFonts w:ascii="Arial" w:hAnsi="Arial" w:cs="Arial"/>
        </w:rPr>
        <w:t xml:space="preserve">relative newness </w:t>
      </w:r>
      <w:r w:rsidR="009E09DA" w:rsidRPr="00254947">
        <w:rPr>
          <w:rFonts w:ascii="Arial" w:hAnsi="Arial" w:cs="Arial"/>
        </w:rPr>
        <w:t xml:space="preserve">as a sector in its current form </w:t>
      </w:r>
      <w:r w:rsidR="008F4742" w:rsidRPr="00254947">
        <w:rPr>
          <w:rFonts w:ascii="Arial" w:hAnsi="Arial" w:cs="Arial"/>
        </w:rPr>
        <w:t>provide</w:t>
      </w:r>
      <w:r w:rsidR="009E09DA" w:rsidRPr="00254947">
        <w:rPr>
          <w:rFonts w:ascii="Arial" w:hAnsi="Arial" w:cs="Arial"/>
        </w:rPr>
        <w:t xml:space="preserve"> unique opportunit</w:t>
      </w:r>
      <w:r w:rsidR="00FD6B0A" w:rsidRPr="00254947">
        <w:rPr>
          <w:rFonts w:ascii="Arial" w:hAnsi="Arial" w:cs="Arial"/>
        </w:rPr>
        <w:t>ies</w:t>
      </w:r>
      <w:r w:rsidR="009E09DA" w:rsidRPr="00254947">
        <w:rPr>
          <w:rFonts w:ascii="Arial" w:hAnsi="Arial" w:cs="Arial"/>
        </w:rPr>
        <w:t xml:space="preserve"> to </w:t>
      </w:r>
      <w:r w:rsidR="009E09DA" w:rsidRPr="00254947">
        <w:rPr>
          <w:rFonts w:ascii="Arial" w:hAnsi="Arial" w:cs="Arial"/>
        </w:rPr>
        <w:lastRenderedPageBreak/>
        <w:t xml:space="preserve">explore how </w:t>
      </w:r>
      <w:r w:rsidR="00505694" w:rsidRPr="00254947">
        <w:rPr>
          <w:rFonts w:ascii="Arial" w:hAnsi="Arial" w:cs="Arial"/>
        </w:rPr>
        <w:t xml:space="preserve">sustainable procurement as </w:t>
      </w:r>
      <w:r w:rsidR="009E09DA" w:rsidRPr="00254947">
        <w:rPr>
          <w:rFonts w:ascii="Arial" w:hAnsi="Arial" w:cs="Arial"/>
        </w:rPr>
        <w:t xml:space="preserve">a theoretical field and </w:t>
      </w:r>
      <w:r w:rsidR="00505694" w:rsidRPr="00254947">
        <w:rPr>
          <w:rFonts w:ascii="Arial" w:hAnsi="Arial" w:cs="Arial"/>
        </w:rPr>
        <w:t xml:space="preserve">as professional practice is embedded by </w:t>
      </w:r>
      <w:r w:rsidR="00E857D5" w:rsidRPr="00254947">
        <w:rPr>
          <w:rFonts w:ascii="Arial" w:hAnsi="Arial" w:cs="Arial"/>
        </w:rPr>
        <w:t>HAs</w:t>
      </w:r>
      <w:r w:rsidR="00505694" w:rsidRPr="00254947">
        <w:rPr>
          <w:rFonts w:ascii="Arial" w:hAnsi="Arial" w:cs="Arial"/>
        </w:rPr>
        <w:t xml:space="preserve">.  </w:t>
      </w:r>
      <w:r w:rsidR="00D854B4" w:rsidRPr="00254947">
        <w:rPr>
          <w:rFonts w:ascii="Arial" w:hAnsi="Arial" w:cs="Arial"/>
        </w:rPr>
        <w:t>The</w:t>
      </w:r>
      <w:r w:rsidR="00955292" w:rsidRPr="00254947">
        <w:rPr>
          <w:rFonts w:ascii="Arial" w:hAnsi="Arial" w:cs="Arial"/>
        </w:rPr>
        <w:t xml:space="preserve"> following sections explore the </w:t>
      </w:r>
      <w:r w:rsidR="00F66886" w:rsidRPr="00254947">
        <w:rPr>
          <w:rFonts w:ascii="Arial" w:hAnsi="Arial" w:cs="Arial"/>
        </w:rPr>
        <w:t>conceptual</w:t>
      </w:r>
      <w:r w:rsidR="00955292" w:rsidRPr="00254947">
        <w:rPr>
          <w:rFonts w:ascii="Arial" w:hAnsi="Arial" w:cs="Arial"/>
        </w:rPr>
        <w:t xml:space="preserve"> framework of sustainable procurement specifically for the UK’s social housing sector</w:t>
      </w:r>
      <w:r w:rsidR="00D854B4" w:rsidRPr="00254947">
        <w:rPr>
          <w:rFonts w:ascii="Arial" w:hAnsi="Arial" w:cs="Arial"/>
        </w:rPr>
        <w:t xml:space="preserve"> to identify the contextual challenges</w:t>
      </w:r>
      <w:r w:rsidR="00A25E51">
        <w:rPr>
          <w:rFonts w:ascii="Arial" w:hAnsi="Arial" w:cs="Arial"/>
        </w:rPr>
        <w:t xml:space="preserve"> of regulatory frameworks and network consortia</w:t>
      </w:r>
      <w:r w:rsidR="008F4742" w:rsidRPr="00254947">
        <w:rPr>
          <w:rFonts w:ascii="Arial" w:hAnsi="Arial" w:cs="Arial"/>
        </w:rPr>
        <w:t xml:space="preserve"> that frame this study.</w:t>
      </w:r>
      <w:r w:rsidR="00762237" w:rsidRPr="00254947">
        <w:rPr>
          <w:rFonts w:ascii="Arial" w:hAnsi="Arial" w:cs="Arial"/>
        </w:rPr>
        <w:t xml:space="preserve">  </w:t>
      </w:r>
    </w:p>
    <w:p w14:paraId="4D81482F" w14:textId="77777777" w:rsidR="008822F4" w:rsidRPr="00254947" w:rsidRDefault="008822F4" w:rsidP="00254947">
      <w:pPr>
        <w:spacing w:line="480" w:lineRule="auto"/>
        <w:ind w:firstLine="567"/>
        <w:rPr>
          <w:rFonts w:ascii="Arial" w:hAnsi="Arial" w:cs="Arial"/>
        </w:rPr>
      </w:pPr>
    </w:p>
    <w:p w14:paraId="73BB1EE5" w14:textId="77777777" w:rsidR="008822F4" w:rsidRPr="00254947" w:rsidRDefault="008822F4" w:rsidP="00254947">
      <w:pPr>
        <w:pStyle w:val="ListParagraph"/>
        <w:numPr>
          <w:ilvl w:val="1"/>
          <w:numId w:val="30"/>
        </w:numPr>
        <w:spacing w:line="480" w:lineRule="auto"/>
        <w:contextualSpacing w:val="0"/>
        <w:rPr>
          <w:rFonts w:ascii="Arial" w:hAnsi="Arial" w:cs="Arial"/>
          <w:b/>
          <w:i/>
        </w:rPr>
      </w:pPr>
      <w:r w:rsidRPr="00254947">
        <w:rPr>
          <w:rFonts w:ascii="Arial" w:hAnsi="Arial" w:cs="Arial"/>
          <w:b/>
          <w:i/>
        </w:rPr>
        <w:t xml:space="preserve">Regulatory frameworks </w:t>
      </w:r>
    </w:p>
    <w:p w14:paraId="6C9D1FA4" w14:textId="77777777" w:rsidR="008822F4" w:rsidRPr="00254947" w:rsidRDefault="008822F4" w:rsidP="00254947">
      <w:pPr>
        <w:spacing w:line="480" w:lineRule="auto"/>
        <w:rPr>
          <w:rFonts w:ascii="Arial" w:hAnsi="Arial" w:cs="Arial"/>
        </w:rPr>
      </w:pPr>
      <w:r w:rsidRPr="00254947">
        <w:rPr>
          <w:rFonts w:ascii="Arial" w:hAnsi="Arial" w:cs="Arial"/>
        </w:rPr>
        <w:tab/>
      </w:r>
    </w:p>
    <w:p w14:paraId="62D3B882" w14:textId="2AE7F817" w:rsidR="003046C1" w:rsidRPr="00254947" w:rsidRDefault="003046C1" w:rsidP="00254947">
      <w:pPr>
        <w:spacing w:line="480" w:lineRule="auto"/>
        <w:rPr>
          <w:rFonts w:ascii="Arial" w:hAnsi="Arial" w:cs="Arial"/>
          <w:shd w:val="clear" w:color="auto" w:fill="FFFFFF"/>
        </w:rPr>
      </w:pPr>
      <w:r w:rsidRPr="00254947">
        <w:rPr>
          <w:rFonts w:ascii="Arial" w:hAnsi="Arial" w:cs="Arial"/>
          <w:shd w:val="clear" w:color="auto" w:fill="FFFFFF"/>
        </w:rPr>
        <w:t xml:space="preserve">Since April 2012, the Homes and Communities Agency has regulated the social housing sector in England with similar provision for Wales and Scotland. The regulators have a statutory duty to contribute toward sustainable </w:t>
      </w:r>
      <w:r w:rsidRPr="00254947">
        <w:rPr>
          <w:rFonts w:ascii="Arial" w:hAnsi="Arial" w:cs="Arial"/>
        </w:rPr>
        <w:t xml:space="preserve">communities </w:t>
      </w:r>
      <w:r w:rsidR="003714B7" w:rsidRPr="00254947">
        <w:rPr>
          <w:rFonts w:ascii="Arial" w:hAnsi="Arial" w:cs="Arial"/>
        </w:rPr>
        <w:fldChar w:fldCharType="begin"/>
      </w:r>
      <w:r w:rsidR="003D4C29">
        <w:rPr>
          <w:rFonts w:ascii="Arial" w:hAnsi="Arial" w:cs="Arial"/>
        </w:rPr>
        <w:instrText xml:space="preserve"> ADDIN EN.CITE &lt;EndNote&gt;&lt;Cite&gt;&lt;Author&gt;Homes &amp;amp; Communities Agency&lt;/Author&gt;&lt;Year&gt;2012&lt;/Year&gt;&lt;RecNum&gt;218&lt;/RecNum&gt;&lt;DisplayText&gt;(Homes &amp;amp; Communities Agency, 2012)&lt;/DisplayText&gt;&lt;record&gt;&lt;rec-number&gt;218&lt;/rec-number&gt;&lt;foreign-keys&gt;&lt;key app="EN" db-id="ttxresrz6pr0dae2zv0vzr5nat59vtaxws05" timestamp="1404395572"&gt;218&lt;/key&gt;&lt;/foreign-keys&gt;&lt;ref-type name="Report"&gt;27&lt;/ref-type&gt;&lt;contributors&gt;&lt;authors&gt;&lt;author&gt;Homes &amp;amp; Communities Agency,&lt;/author&gt;&lt;/authors&gt;&lt;/contributors&gt;&lt;titles&gt;&lt;title&gt;The Regulatory Framework for Social Housing in England&lt;/title&gt;&lt;/titles&gt;&lt;dates&gt;&lt;year&gt;2012&lt;/year&gt;&lt;/dates&gt;&lt;publisher&gt;available from: http://www.homesandcommunities.co.uk/sites/default/files/our-work/regfwk-2012.pdf&lt;/publisher&gt;&lt;urls&gt;&lt;/urls&gt;&lt;/record&gt;&lt;/Cite&gt;&lt;/EndNote&gt;</w:instrText>
      </w:r>
      <w:r w:rsidR="003714B7" w:rsidRPr="00254947">
        <w:rPr>
          <w:rFonts w:ascii="Arial" w:hAnsi="Arial" w:cs="Arial"/>
        </w:rPr>
        <w:fldChar w:fldCharType="separate"/>
      </w:r>
      <w:r w:rsidR="003D4C29">
        <w:rPr>
          <w:rFonts w:ascii="Arial" w:hAnsi="Arial" w:cs="Arial"/>
          <w:noProof/>
        </w:rPr>
        <w:t>(</w:t>
      </w:r>
      <w:hyperlink w:anchor="_ENREF_46" w:tooltip="Homes &amp; Communities Agency, 2012 #218" w:history="1">
        <w:r w:rsidR="00ED3E0E">
          <w:rPr>
            <w:rFonts w:ascii="Arial" w:hAnsi="Arial" w:cs="Arial"/>
            <w:noProof/>
          </w:rPr>
          <w:t>Homes &amp; Communities Agency, 2012</w:t>
        </w:r>
      </w:hyperlink>
      <w:r w:rsidR="003D4C29">
        <w:rPr>
          <w:rFonts w:ascii="Arial" w:hAnsi="Arial" w:cs="Arial"/>
          <w:noProof/>
        </w:rPr>
        <w:t>)</w:t>
      </w:r>
      <w:r w:rsidR="003714B7" w:rsidRPr="00254947">
        <w:rPr>
          <w:rFonts w:ascii="Arial" w:hAnsi="Arial" w:cs="Arial"/>
        </w:rPr>
        <w:fldChar w:fldCharType="end"/>
      </w:r>
      <w:r w:rsidRPr="00254947">
        <w:rPr>
          <w:rFonts w:ascii="Arial" w:hAnsi="Arial" w:cs="Arial"/>
        </w:rPr>
        <w:t xml:space="preserve">.  </w:t>
      </w:r>
      <w:r w:rsidRPr="00254947">
        <w:rPr>
          <w:rFonts w:ascii="Arial" w:hAnsi="Arial" w:cs="Arial"/>
          <w:shd w:val="clear" w:color="auto" w:fill="FFFFFF"/>
        </w:rPr>
        <w:t xml:space="preserve">Despite this duty the focus of activity is geared toward maintaining lender confidence and protecting taxpayers’ financial risk, managed through audits of HAs’ governance, financial viability and value for money. </w:t>
      </w:r>
    </w:p>
    <w:p w14:paraId="6F5A3CA6" w14:textId="77777777" w:rsidR="003046C1" w:rsidRPr="00254947" w:rsidRDefault="003046C1" w:rsidP="00254947">
      <w:pPr>
        <w:spacing w:line="480" w:lineRule="auto"/>
        <w:rPr>
          <w:rFonts w:ascii="Arial" w:hAnsi="Arial" w:cs="Arial"/>
        </w:rPr>
      </w:pPr>
    </w:p>
    <w:p w14:paraId="73D59BF2" w14:textId="27EBC893" w:rsidR="00E41C8A" w:rsidRPr="00254947" w:rsidRDefault="00DC7149" w:rsidP="00254947">
      <w:pPr>
        <w:spacing w:line="480" w:lineRule="auto"/>
        <w:rPr>
          <w:rFonts w:ascii="Arial" w:hAnsi="Arial" w:cs="Arial"/>
        </w:rPr>
      </w:pPr>
      <w:r w:rsidRPr="00254947">
        <w:rPr>
          <w:rFonts w:ascii="Arial" w:hAnsi="Arial" w:cs="Arial"/>
        </w:rPr>
        <w:t xml:space="preserve">Procurement in the UK’s social housing sector is subject to the </w:t>
      </w:r>
      <w:r w:rsidR="00315343" w:rsidRPr="00254947">
        <w:rPr>
          <w:rFonts w:ascii="Arial" w:hAnsi="Arial" w:cs="Arial"/>
        </w:rPr>
        <w:t xml:space="preserve">legal framework in the EU Public Procurement Directives </w:t>
      </w:r>
      <w:r w:rsidRPr="00254947">
        <w:rPr>
          <w:rFonts w:ascii="Arial" w:hAnsi="Arial" w:cs="Arial"/>
        </w:rPr>
        <w:t xml:space="preserve">that seek to deliver </w:t>
      </w:r>
      <w:r w:rsidR="00743519" w:rsidRPr="00254947">
        <w:rPr>
          <w:rFonts w:ascii="Arial" w:hAnsi="Arial" w:cs="Arial"/>
        </w:rPr>
        <w:t>value for money, appropriate quality and serv</w:t>
      </w:r>
      <w:r w:rsidR="00315343" w:rsidRPr="00254947">
        <w:rPr>
          <w:rFonts w:ascii="Arial" w:hAnsi="Arial" w:cs="Arial"/>
        </w:rPr>
        <w:t xml:space="preserve">ice, and governance.  The </w:t>
      </w:r>
      <w:r w:rsidR="00B50818" w:rsidRPr="00254947">
        <w:rPr>
          <w:rFonts w:ascii="Arial" w:hAnsi="Arial" w:cs="Arial"/>
        </w:rPr>
        <w:t>regulations</w:t>
      </w:r>
      <w:r w:rsidR="00315343" w:rsidRPr="00254947">
        <w:rPr>
          <w:rFonts w:ascii="Arial" w:hAnsi="Arial" w:cs="Arial"/>
        </w:rPr>
        <w:t xml:space="preserve"> apply when </w:t>
      </w:r>
      <w:r w:rsidR="00461065" w:rsidRPr="00254947">
        <w:rPr>
          <w:rFonts w:ascii="Arial" w:hAnsi="Arial" w:cs="Arial"/>
        </w:rPr>
        <w:t xml:space="preserve">contracting </w:t>
      </w:r>
      <w:r w:rsidR="00315343" w:rsidRPr="00254947">
        <w:rPr>
          <w:rFonts w:ascii="Arial" w:hAnsi="Arial" w:cs="Arial"/>
        </w:rPr>
        <w:t xml:space="preserve">authorities procure supplies, services, or works and they set out </w:t>
      </w:r>
      <w:r w:rsidR="00AD2CA3" w:rsidRPr="00254947">
        <w:rPr>
          <w:rFonts w:ascii="Arial" w:hAnsi="Arial" w:cs="Arial"/>
        </w:rPr>
        <w:t xml:space="preserve">mandatory </w:t>
      </w:r>
      <w:r w:rsidR="00315343" w:rsidRPr="00254947">
        <w:rPr>
          <w:rFonts w:ascii="Arial" w:hAnsi="Arial" w:cs="Arial"/>
        </w:rPr>
        <w:t>procedures</w:t>
      </w:r>
      <w:r w:rsidR="001B6B3D">
        <w:rPr>
          <w:rFonts w:ascii="Arial" w:hAnsi="Arial" w:cs="Arial"/>
        </w:rPr>
        <w:t xml:space="preserve"> to be followed</w:t>
      </w:r>
      <w:r w:rsidR="00315343" w:rsidRPr="00254947">
        <w:rPr>
          <w:rFonts w:ascii="Arial" w:hAnsi="Arial" w:cs="Arial"/>
        </w:rPr>
        <w:t xml:space="preserve"> before awarding a contract when its value exceeds set financial thresholds </w:t>
      </w:r>
      <w:r w:rsidR="003714B7" w:rsidRPr="00254947">
        <w:rPr>
          <w:rFonts w:ascii="Arial" w:hAnsi="Arial" w:cs="Arial"/>
        </w:rPr>
        <w:fldChar w:fldCharType="begin"/>
      </w:r>
      <w:r w:rsidR="003D4C29">
        <w:rPr>
          <w:rFonts w:ascii="Arial" w:hAnsi="Arial" w:cs="Arial"/>
        </w:rPr>
        <w:instrText xml:space="preserve"> ADDIN EN.CITE &lt;EndNote&gt;&lt;Cite&gt;&lt;Author&gt;OGC&lt;/Author&gt;&lt;Year&gt;2011&lt;/Year&gt;&lt;RecNum&gt;190&lt;/RecNum&gt;&lt;DisplayText&gt;(OGC, 2011)&lt;/DisplayText&gt;&lt;record&gt;&lt;rec-number&gt;190&lt;/rec-number&gt;&lt;foreign-keys&gt;&lt;key app="EN" db-id="ttxresrz6pr0dae2zv0vzr5nat59vtaxws05" timestamp="1401880606"&gt;190&lt;/key&gt;&lt;/foreign-keys&gt;&lt;ref-type name="Report"&gt;27&lt;/ref-type&gt;&lt;contributors&gt;&lt;authors&gt;&lt;author&gt;OGC&lt;/author&gt;&lt;/authors&gt;&lt;/contributors&gt;&lt;titles&gt;&lt;title&gt;An Introduction to Public Procurement&lt;/title&gt;&lt;/titles&gt;&lt;dates&gt;&lt;year&gt;2011&lt;/year&gt;&lt;/dates&gt;&lt;pub-location&gt;London&lt;/pub-location&gt;&lt;publisher&gt;Office of Government Commerce&lt;/publisher&gt;&lt;urls&gt;&lt;/urls&gt;&lt;/record&gt;&lt;/Cite&gt;&lt;/EndNote&gt;</w:instrText>
      </w:r>
      <w:r w:rsidR="003714B7" w:rsidRPr="00254947">
        <w:rPr>
          <w:rFonts w:ascii="Arial" w:hAnsi="Arial" w:cs="Arial"/>
        </w:rPr>
        <w:fldChar w:fldCharType="separate"/>
      </w:r>
      <w:r w:rsidR="003D4C29">
        <w:rPr>
          <w:rFonts w:ascii="Arial" w:hAnsi="Arial" w:cs="Arial"/>
          <w:noProof/>
        </w:rPr>
        <w:t>(</w:t>
      </w:r>
      <w:hyperlink w:anchor="_ENREF_73" w:tooltip="OGC, 2011 #190" w:history="1">
        <w:r w:rsidR="00ED3E0E">
          <w:rPr>
            <w:rFonts w:ascii="Arial" w:hAnsi="Arial" w:cs="Arial"/>
            <w:noProof/>
          </w:rPr>
          <w:t>OGC, 2011</w:t>
        </w:r>
      </w:hyperlink>
      <w:r w:rsidR="003D4C29">
        <w:rPr>
          <w:rFonts w:ascii="Arial" w:hAnsi="Arial" w:cs="Arial"/>
          <w:noProof/>
        </w:rPr>
        <w:t>)</w:t>
      </w:r>
      <w:r w:rsidR="003714B7" w:rsidRPr="00254947">
        <w:rPr>
          <w:rFonts w:ascii="Arial" w:hAnsi="Arial" w:cs="Arial"/>
        </w:rPr>
        <w:fldChar w:fldCharType="end"/>
      </w:r>
      <w:r w:rsidRPr="00254947">
        <w:rPr>
          <w:rFonts w:ascii="Arial" w:hAnsi="Arial" w:cs="Arial"/>
        </w:rPr>
        <w:t xml:space="preserve">.  </w:t>
      </w:r>
      <w:r w:rsidR="008D636F" w:rsidRPr="00254947">
        <w:rPr>
          <w:rFonts w:ascii="Arial" w:hAnsi="Arial" w:cs="Arial"/>
        </w:rPr>
        <w:t>Public procurement regulations permit sustainable procurement</w:t>
      </w:r>
      <w:r w:rsidR="003229B3" w:rsidRPr="00254947">
        <w:rPr>
          <w:rFonts w:ascii="Arial" w:hAnsi="Arial" w:cs="Arial"/>
        </w:rPr>
        <w:t xml:space="preserve"> and the EU legislative framework through the Consolidate</w:t>
      </w:r>
      <w:r w:rsidR="006D3499" w:rsidRPr="00254947">
        <w:rPr>
          <w:rFonts w:ascii="Arial" w:hAnsi="Arial" w:cs="Arial"/>
        </w:rPr>
        <w:t>d</w:t>
      </w:r>
      <w:r w:rsidR="003229B3" w:rsidRPr="00254947">
        <w:rPr>
          <w:rFonts w:ascii="Arial" w:hAnsi="Arial" w:cs="Arial"/>
        </w:rPr>
        <w:t xml:space="preserve"> Directive allows for social and environmental considerations to be made in tenders and contracts</w:t>
      </w:r>
      <w:r w:rsidR="006D3499" w:rsidRPr="00254947">
        <w:rPr>
          <w:rFonts w:ascii="Arial" w:hAnsi="Arial" w:cs="Arial"/>
        </w:rPr>
        <w:t xml:space="preserve"> </w:t>
      </w:r>
      <w:r w:rsidR="003714B7" w:rsidRPr="00254947">
        <w:rPr>
          <w:rFonts w:ascii="Arial" w:hAnsi="Arial" w:cs="Arial"/>
        </w:rPr>
        <w:fldChar w:fldCharType="begin"/>
      </w:r>
      <w:r w:rsidR="00166099">
        <w:rPr>
          <w:rFonts w:ascii="Arial" w:hAnsi="Arial" w:cs="Arial"/>
        </w:rPr>
        <w:instrText xml:space="preserve"> ADDIN EN.CITE &lt;EndNote&gt;&lt;Cite&gt;&lt;Author&gt;Directive 2004/18/EC&lt;/Author&gt;&lt;Year&gt;2004&lt;/Year&gt;&lt;RecNum&gt;193&lt;/RecNum&gt;&lt;DisplayText&gt;(Directive 2004/18/EC, 2004)&lt;/DisplayText&gt;&lt;record&gt;&lt;rec-number&gt;193&lt;/rec-number&gt;&lt;foreign-keys&gt;&lt;key app="EN" db-id="ttxresrz6pr0dae2zv0vzr5nat59vtaxws05" timestamp="1401899107"&gt;193&lt;/key&gt;&lt;/foreign-keys&gt;&lt;ref-type name="Legal Rule or Regulation"&gt;50&lt;/ref-type&gt;&lt;contributors&gt;&lt;authors&gt;&lt;author&gt;Directive 2004/18/EC,&lt;/author&gt;&lt;/authors&gt;&lt;secondary-authors&gt;&lt;author&gt;Official Journal of the European Union,&lt;/author&gt;&lt;/secondary-authors&gt;&lt;/contributors&gt;&lt;titles&gt;&lt;title&gt;Directive of the European Parliament and of the Council of 31 March 2004 on the coordination of procedures for the award of public works contracts, public supply contracts and public service contracts&lt;/title&gt;&lt;secondary-title&gt;(2004/18/EC)&lt;/secondary-title&gt;&lt;/titles&gt;&lt;pages&gt;114–240, article 26&lt;/pages&gt;&lt;dates&gt;&lt;year&gt;2004&lt;/year&gt;&lt;/dates&gt;&lt;urls&gt;&lt;/urls&gt;&lt;/record&gt;&lt;/Cite&gt;&lt;/EndNote&gt;</w:instrText>
      </w:r>
      <w:r w:rsidR="003714B7" w:rsidRPr="00254947">
        <w:rPr>
          <w:rFonts w:ascii="Arial" w:hAnsi="Arial" w:cs="Arial"/>
        </w:rPr>
        <w:fldChar w:fldCharType="separate"/>
      </w:r>
      <w:r w:rsidR="003D4C29">
        <w:rPr>
          <w:rFonts w:ascii="Arial" w:hAnsi="Arial" w:cs="Arial"/>
          <w:noProof/>
        </w:rPr>
        <w:t>(</w:t>
      </w:r>
      <w:hyperlink w:anchor="_ENREF_27" w:tooltip="Directive 2004/18/EC, 2004 #193" w:history="1">
        <w:r w:rsidR="00ED3E0E">
          <w:rPr>
            <w:rFonts w:ascii="Arial" w:hAnsi="Arial" w:cs="Arial"/>
            <w:noProof/>
          </w:rPr>
          <w:t>Directive 2004/18/EC, 2004</w:t>
        </w:r>
      </w:hyperlink>
      <w:r w:rsidR="003D4C29">
        <w:rPr>
          <w:rFonts w:ascii="Arial" w:hAnsi="Arial" w:cs="Arial"/>
          <w:noProof/>
        </w:rPr>
        <w:t>)</w:t>
      </w:r>
      <w:r w:rsidR="003714B7" w:rsidRPr="00254947">
        <w:rPr>
          <w:rFonts w:ascii="Arial" w:hAnsi="Arial" w:cs="Arial"/>
        </w:rPr>
        <w:fldChar w:fldCharType="end"/>
      </w:r>
      <w:r w:rsidR="003229B3" w:rsidRPr="00254947">
        <w:rPr>
          <w:rFonts w:ascii="Arial" w:hAnsi="Arial" w:cs="Arial"/>
        </w:rPr>
        <w:t xml:space="preserve"> </w:t>
      </w:r>
      <w:r w:rsidR="006D3499" w:rsidRPr="00254947">
        <w:rPr>
          <w:rFonts w:ascii="Arial" w:hAnsi="Arial" w:cs="Arial"/>
        </w:rPr>
        <w:t>.  Th</w:t>
      </w:r>
      <w:r w:rsidR="003D3A93" w:rsidRPr="00254947">
        <w:rPr>
          <w:rFonts w:ascii="Arial" w:hAnsi="Arial" w:cs="Arial"/>
        </w:rPr>
        <w:t xml:space="preserve">e Consolidated Directive </w:t>
      </w:r>
      <w:r w:rsidR="006D3499" w:rsidRPr="00254947">
        <w:rPr>
          <w:rFonts w:ascii="Arial" w:hAnsi="Arial" w:cs="Arial"/>
        </w:rPr>
        <w:t xml:space="preserve">and associated case law have competitive principles that regulate the use </w:t>
      </w:r>
      <w:r w:rsidR="006D3499" w:rsidRPr="00254947">
        <w:rPr>
          <w:rFonts w:ascii="Arial" w:hAnsi="Arial" w:cs="Arial"/>
        </w:rPr>
        <w:lastRenderedPageBreak/>
        <w:t xml:space="preserve">of TBL considerations in the procurement process.  </w:t>
      </w:r>
      <w:r w:rsidR="00AD2CA3" w:rsidRPr="00254947">
        <w:rPr>
          <w:rFonts w:ascii="Arial" w:hAnsi="Arial" w:cs="Arial"/>
        </w:rPr>
        <w:t>For example, to</w:t>
      </w:r>
      <w:r w:rsidR="006D3499" w:rsidRPr="00254947">
        <w:rPr>
          <w:rFonts w:ascii="Arial" w:hAnsi="Arial" w:cs="Arial"/>
        </w:rPr>
        <w:t xml:space="preserve"> specify sustainability criteria certain conditions</w:t>
      </w:r>
      <w:r w:rsidR="00491E98" w:rsidRPr="00254947">
        <w:rPr>
          <w:rFonts w:ascii="Arial" w:hAnsi="Arial" w:cs="Arial"/>
        </w:rPr>
        <w:t xml:space="preserve"> must be met</w:t>
      </w:r>
      <w:r w:rsidR="006D3499" w:rsidRPr="00254947">
        <w:rPr>
          <w:rFonts w:ascii="Arial" w:hAnsi="Arial" w:cs="Arial"/>
        </w:rPr>
        <w:t xml:space="preserve">; the </w:t>
      </w:r>
      <w:r w:rsidR="003D3A93" w:rsidRPr="00254947">
        <w:rPr>
          <w:rFonts w:ascii="Arial" w:hAnsi="Arial" w:cs="Arial"/>
        </w:rPr>
        <w:t xml:space="preserve">procurement documents or process </w:t>
      </w:r>
      <w:r w:rsidR="006D3499" w:rsidRPr="00254947">
        <w:rPr>
          <w:rFonts w:ascii="Arial" w:hAnsi="Arial" w:cs="Arial"/>
        </w:rPr>
        <w:t xml:space="preserve">must not </w:t>
      </w:r>
      <w:r w:rsidR="003D3A93" w:rsidRPr="00254947">
        <w:rPr>
          <w:rFonts w:ascii="Arial" w:hAnsi="Arial" w:cs="Arial"/>
        </w:rPr>
        <w:t>disadvantage</w:t>
      </w:r>
      <w:r w:rsidR="006D3499" w:rsidRPr="00254947">
        <w:rPr>
          <w:rFonts w:ascii="Arial" w:hAnsi="Arial" w:cs="Arial"/>
        </w:rPr>
        <w:t xml:space="preserve"> </w:t>
      </w:r>
      <w:r w:rsidR="003D3A93" w:rsidRPr="00254947">
        <w:rPr>
          <w:rFonts w:ascii="Arial" w:hAnsi="Arial" w:cs="Arial"/>
        </w:rPr>
        <w:t>non-local bidders</w:t>
      </w:r>
      <w:r w:rsidR="006D3499" w:rsidRPr="00254947">
        <w:rPr>
          <w:rFonts w:ascii="Arial" w:hAnsi="Arial" w:cs="Arial"/>
        </w:rPr>
        <w:t xml:space="preserve"> through demanding a local base o</w:t>
      </w:r>
      <w:r w:rsidR="00B1611F" w:rsidRPr="00254947">
        <w:rPr>
          <w:rFonts w:ascii="Arial" w:hAnsi="Arial" w:cs="Arial"/>
        </w:rPr>
        <w:t>f</w:t>
      </w:r>
      <w:r w:rsidR="006D3499" w:rsidRPr="00254947">
        <w:rPr>
          <w:rFonts w:ascii="Arial" w:hAnsi="Arial" w:cs="Arial"/>
        </w:rPr>
        <w:t xml:space="preserve"> materials or l</w:t>
      </w:r>
      <w:r w:rsidR="003D3A93" w:rsidRPr="00254947">
        <w:rPr>
          <w:rFonts w:ascii="Arial" w:hAnsi="Arial" w:cs="Arial"/>
        </w:rPr>
        <w:t>ocal labour market knowledge</w:t>
      </w:r>
      <w:r w:rsidR="006D3499" w:rsidRPr="00254947">
        <w:rPr>
          <w:rFonts w:ascii="Arial" w:hAnsi="Arial" w:cs="Arial"/>
        </w:rPr>
        <w:t xml:space="preserve">; requirements must be </w:t>
      </w:r>
      <w:r w:rsidR="00B1611F" w:rsidRPr="00254947">
        <w:rPr>
          <w:rFonts w:ascii="Arial" w:hAnsi="Arial" w:cs="Arial"/>
        </w:rPr>
        <w:t>measure</w:t>
      </w:r>
      <w:r w:rsidR="00951677" w:rsidRPr="00254947">
        <w:rPr>
          <w:rFonts w:ascii="Arial" w:hAnsi="Arial" w:cs="Arial"/>
        </w:rPr>
        <w:t>able</w:t>
      </w:r>
      <w:r w:rsidR="00B1611F" w:rsidRPr="00254947">
        <w:rPr>
          <w:rFonts w:ascii="Arial" w:hAnsi="Arial" w:cs="Arial"/>
        </w:rPr>
        <w:t xml:space="preserve"> and </w:t>
      </w:r>
      <w:r w:rsidR="00951677" w:rsidRPr="00254947">
        <w:rPr>
          <w:rFonts w:ascii="Arial" w:hAnsi="Arial" w:cs="Arial"/>
        </w:rPr>
        <w:t>verifiable</w:t>
      </w:r>
      <w:r w:rsidR="00B1611F" w:rsidRPr="00254947">
        <w:rPr>
          <w:rFonts w:ascii="Arial" w:hAnsi="Arial" w:cs="Arial"/>
        </w:rPr>
        <w:t>; fair-trade</w:t>
      </w:r>
      <w:r w:rsidR="006D3499" w:rsidRPr="00254947">
        <w:rPr>
          <w:rFonts w:ascii="Arial" w:hAnsi="Arial" w:cs="Arial"/>
        </w:rPr>
        <w:t xml:space="preserve"> or environmental</w:t>
      </w:r>
      <w:r w:rsidR="00491E98" w:rsidRPr="00254947">
        <w:rPr>
          <w:rFonts w:ascii="Arial" w:hAnsi="Arial" w:cs="Arial"/>
        </w:rPr>
        <w:t>ly-</w:t>
      </w:r>
      <w:r w:rsidR="006D3499" w:rsidRPr="00254947">
        <w:rPr>
          <w:rFonts w:ascii="Arial" w:hAnsi="Arial" w:cs="Arial"/>
        </w:rPr>
        <w:t xml:space="preserve">sourced produce can be requested but specific </w:t>
      </w:r>
      <w:r w:rsidR="00195B04" w:rsidRPr="00254947">
        <w:rPr>
          <w:rFonts w:ascii="Arial" w:hAnsi="Arial" w:cs="Arial"/>
        </w:rPr>
        <w:t xml:space="preserve">brands or labels </w:t>
      </w:r>
      <w:r w:rsidR="00BE787C">
        <w:rPr>
          <w:rFonts w:ascii="Arial" w:hAnsi="Arial" w:cs="Arial"/>
        </w:rPr>
        <w:t>cannot be specified.</w:t>
      </w:r>
      <w:r w:rsidR="006D3499" w:rsidRPr="00254947">
        <w:rPr>
          <w:rFonts w:ascii="Arial" w:hAnsi="Arial" w:cs="Arial"/>
        </w:rPr>
        <w:t xml:space="preserve"> </w:t>
      </w:r>
      <w:r w:rsidR="00B1611F" w:rsidRPr="00254947">
        <w:rPr>
          <w:rFonts w:ascii="Arial" w:hAnsi="Arial" w:cs="Arial"/>
        </w:rPr>
        <w:t>Sourcing d</w:t>
      </w:r>
      <w:r w:rsidR="00FF5DBD" w:rsidRPr="00254947">
        <w:rPr>
          <w:rFonts w:ascii="Arial" w:hAnsi="Arial" w:cs="Arial"/>
        </w:rPr>
        <w:t>ecisions can be made on e</w:t>
      </w:r>
      <w:r w:rsidR="00A73B1B" w:rsidRPr="00254947">
        <w:rPr>
          <w:rFonts w:ascii="Arial" w:hAnsi="Arial" w:cs="Arial"/>
        </w:rPr>
        <w:t>nvironmental and social</w:t>
      </w:r>
      <w:r w:rsidR="00FF5DBD" w:rsidRPr="00254947">
        <w:rPr>
          <w:rFonts w:ascii="Arial" w:hAnsi="Arial" w:cs="Arial"/>
        </w:rPr>
        <w:t xml:space="preserve"> criteria rather than economic benefits providing the</w:t>
      </w:r>
      <w:r w:rsidR="00A73B1B" w:rsidRPr="00254947">
        <w:rPr>
          <w:rFonts w:ascii="Arial" w:hAnsi="Arial" w:cs="Arial"/>
        </w:rPr>
        <w:t xml:space="preserve"> requirements addr</w:t>
      </w:r>
      <w:r w:rsidR="00195B04" w:rsidRPr="00254947">
        <w:rPr>
          <w:rFonts w:ascii="Arial" w:hAnsi="Arial" w:cs="Arial"/>
        </w:rPr>
        <w:t>ess a buyer’s policy objective</w:t>
      </w:r>
      <w:r w:rsidR="00FF5DBD" w:rsidRPr="00254947">
        <w:rPr>
          <w:rFonts w:ascii="Arial" w:hAnsi="Arial" w:cs="Arial"/>
        </w:rPr>
        <w:t>.</w:t>
      </w:r>
      <w:r w:rsidR="00195B04" w:rsidRPr="00254947">
        <w:rPr>
          <w:rFonts w:ascii="Arial" w:hAnsi="Arial" w:cs="Arial"/>
        </w:rPr>
        <w:t xml:space="preserve"> </w:t>
      </w:r>
    </w:p>
    <w:p w14:paraId="64CC85A1" w14:textId="77777777" w:rsidR="00195B04" w:rsidRPr="00254947" w:rsidRDefault="00195B04" w:rsidP="00254947">
      <w:pPr>
        <w:spacing w:line="480" w:lineRule="auto"/>
        <w:rPr>
          <w:rFonts w:ascii="Arial" w:hAnsi="Arial" w:cs="Arial"/>
        </w:rPr>
      </w:pPr>
    </w:p>
    <w:p w14:paraId="152F4EED" w14:textId="177E73DC" w:rsidR="00AA2C14" w:rsidRPr="00254947" w:rsidRDefault="00827DA4" w:rsidP="00254947">
      <w:pPr>
        <w:shd w:val="clear" w:color="auto" w:fill="FFFFFF"/>
        <w:spacing w:line="480" w:lineRule="auto"/>
        <w:textAlignment w:val="baseline"/>
        <w:outlineLvl w:val="0"/>
        <w:rPr>
          <w:rFonts w:ascii="Arial" w:eastAsia="Arial Unicode MS" w:hAnsi="Arial" w:cs="Arial"/>
          <w:shd w:val="clear" w:color="auto" w:fill="FFFFFF"/>
        </w:rPr>
      </w:pPr>
      <w:r w:rsidRPr="00254947">
        <w:rPr>
          <w:rFonts w:ascii="Arial" w:hAnsi="Arial" w:cs="Arial"/>
        </w:rPr>
        <w:t xml:space="preserve">Navigating the legal procurement framework can be complex </w:t>
      </w:r>
      <w:r w:rsidR="00A62548" w:rsidRPr="00254947">
        <w:rPr>
          <w:rFonts w:ascii="Arial" w:hAnsi="Arial" w:cs="Arial"/>
        </w:rPr>
        <w:t>and there is conflicting</w:t>
      </w:r>
      <w:r w:rsidRPr="00254947">
        <w:rPr>
          <w:rFonts w:ascii="Arial" w:hAnsi="Arial" w:cs="Arial"/>
        </w:rPr>
        <w:t xml:space="preserve"> evidence from the academic literature </w:t>
      </w:r>
      <w:r w:rsidR="00A62548" w:rsidRPr="00254947">
        <w:rPr>
          <w:rFonts w:ascii="Arial" w:hAnsi="Arial" w:cs="Arial"/>
        </w:rPr>
        <w:t>on the role</w:t>
      </w:r>
      <w:r w:rsidRPr="00254947">
        <w:rPr>
          <w:rFonts w:ascii="Arial" w:hAnsi="Arial" w:cs="Arial"/>
        </w:rPr>
        <w:t xml:space="preserve"> that r</w:t>
      </w:r>
      <w:r w:rsidRPr="00254947">
        <w:rPr>
          <w:rFonts w:ascii="Arial" w:eastAsia="Arial Unicode MS" w:hAnsi="Arial" w:cs="Arial"/>
          <w:shd w:val="clear" w:color="auto" w:fill="FFFFFF"/>
        </w:rPr>
        <w:t>egulatory pressures play in delivering on the TBL</w:t>
      </w:r>
      <w:r w:rsidR="00A62548" w:rsidRPr="00254947">
        <w:rPr>
          <w:rFonts w:ascii="Arial" w:eastAsia="Arial Unicode MS" w:hAnsi="Arial" w:cs="Arial"/>
          <w:shd w:val="clear" w:color="auto" w:fill="FFFFFF"/>
        </w:rPr>
        <w:t>.  One school of thought is that regulation is a positive driver</w:t>
      </w:r>
      <w:r w:rsidRPr="00254947">
        <w:rPr>
          <w:rFonts w:ascii="Arial" w:eastAsia="Arial Unicode MS" w:hAnsi="Arial" w:cs="Arial"/>
          <w:shd w:val="clear" w:color="auto" w:fill="FFFFFF"/>
        </w:rPr>
        <w:t xml:space="preserve"> as </w:t>
      </w:r>
      <w:r w:rsidR="00A62548" w:rsidRPr="00254947">
        <w:rPr>
          <w:rFonts w:ascii="Arial" w:eastAsia="Arial Unicode MS" w:hAnsi="Arial" w:cs="Arial"/>
          <w:shd w:val="clear" w:color="auto" w:fill="FFFFFF"/>
        </w:rPr>
        <w:t xml:space="preserve">it </w:t>
      </w:r>
      <w:r w:rsidRPr="00254947">
        <w:rPr>
          <w:rFonts w:ascii="Arial" w:eastAsia="Arial Unicode MS" w:hAnsi="Arial" w:cs="Arial"/>
          <w:shd w:val="clear" w:color="auto" w:fill="FFFFFF"/>
        </w:rPr>
        <w:t>oblige</w:t>
      </w:r>
      <w:r w:rsidR="00A62548" w:rsidRPr="00254947">
        <w:rPr>
          <w:rFonts w:ascii="Arial" w:eastAsia="Arial Unicode MS" w:hAnsi="Arial" w:cs="Arial"/>
          <w:shd w:val="clear" w:color="auto" w:fill="FFFFFF"/>
        </w:rPr>
        <w:t>s</w:t>
      </w:r>
      <w:r w:rsidRPr="00254947">
        <w:rPr>
          <w:rFonts w:ascii="Arial" w:eastAsia="Arial Unicode MS" w:hAnsi="Arial" w:cs="Arial"/>
          <w:shd w:val="clear" w:color="auto" w:fill="FFFFFF"/>
        </w:rPr>
        <w:t xml:space="preserve"> companies to adopt sustainable practices through their supply chains </w:t>
      </w:r>
      <w:r w:rsidR="003714B7" w:rsidRPr="00254947">
        <w:rPr>
          <w:rFonts w:ascii="Arial" w:eastAsia="Arial Unicode MS" w:hAnsi="Arial" w:cs="Arial"/>
          <w:shd w:val="clear" w:color="auto" w:fill="FFFFFF"/>
        </w:rPr>
        <w:fldChar w:fldCharType="begin"/>
      </w:r>
      <w:r w:rsidR="00E60100">
        <w:rPr>
          <w:rFonts w:ascii="Arial" w:eastAsia="Arial Unicode MS" w:hAnsi="Arial" w:cs="Arial"/>
          <w:shd w:val="clear" w:color="auto" w:fill="FFFFFF"/>
        </w:rPr>
        <w:instrText xml:space="preserve"> ADDIN EN.CITE &lt;EndNote&gt;&lt;Cite&gt;&lt;Author&gt;Ageron&lt;/Author&gt;&lt;Year&gt;2012&lt;/Year&gt;&lt;RecNum&gt;86&lt;/RecNum&gt;&lt;DisplayText&gt;(Ageron, Gunasekaran and Spalanzani, 2012)&lt;/DisplayText&gt;&lt;record&gt;&lt;rec-number&gt;86&lt;/rec-number&gt;&lt;foreign-keys&gt;&lt;key app="EN" db-id="ttxresrz6pr0dae2zv0vzr5nat59vtaxws05" timestamp="1401698076"&gt;86&lt;/key&gt;&lt;/foreign-keys&gt;&lt;ref-type name="Journal Article"&gt;17&lt;/ref-type&gt;&lt;contributors&gt;&lt;authors&gt;&lt;author&gt;Ageron, Blandine&lt;/author&gt;&lt;author&gt;Gunasekaran, Angappa&lt;/author&gt;&lt;author&gt;Spalanzani, Alain&lt;/author&gt;&lt;/authors&gt;&lt;/contributors&gt;&lt;titles&gt;&lt;title&gt;Sustainable supply management: An empirical study&lt;/title&gt;&lt;secondary-title&gt;International Journal of Production Economics&lt;/secondary-title&gt;&lt;/titles&gt;&lt;periodical&gt;&lt;full-title&gt;International Journal of Production Economics&lt;/full-title&gt;&lt;/periodical&gt;&lt;pages&gt;168-182&lt;/pages&gt;&lt;volume&gt;140&lt;/volume&gt;&lt;number&gt;1&lt;/number&gt;&lt;dates&gt;&lt;year&gt;2012&lt;/year&gt;&lt;/dates&gt;&lt;isbn&gt;0925-5273&lt;/isbn&gt;&lt;urls&gt;&lt;/urls&gt;&lt;/record&gt;&lt;/Cite&gt;&lt;/EndNote&gt;</w:instrText>
      </w:r>
      <w:r w:rsidR="003714B7" w:rsidRPr="00254947">
        <w:rPr>
          <w:rFonts w:ascii="Arial" w:eastAsia="Arial Unicode MS" w:hAnsi="Arial" w:cs="Arial"/>
          <w:shd w:val="clear" w:color="auto" w:fill="FFFFFF"/>
        </w:rPr>
        <w:fldChar w:fldCharType="separate"/>
      </w:r>
      <w:r w:rsidR="00E60100">
        <w:rPr>
          <w:rFonts w:ascii="Arial" w:eastAsia="Arial Unicode MS" w:hAnsi="Arial" w:cs="Arial"/>
          <w:noProof/>
          <w:shd w:val="clear" w:color="auto" w:fill="FFFFFF"/>
        </w:rPr>
        <w:t>(</w:t>
      </w:r>
      <w:hyperlink w:anchor="_ENREF_2" w:tooltip="Ageron, 2012 #86" w:history="1">
        <w:r w:rsidR="00ED3E0E">
          <w:rPr>
            <w:rFonts w:ascii="Arial" w:eastAsia="Arial Unicode MS" w:hAnsi="Arial" w:cs="Arial"/>
            <w:noProof/>
            <w:shd w:val="clear" w:color="auto" w:fill="FFFFFF"/>
          </w:rPr>
          <w:t>Ageron, Gunasekaran and Spalanzani, 2012</w:t>
        </w:r>
      </w:hyperlink>
      <w:r w:rsidR="00E60100">
        <w:rPr>
          <w:rFonts w:ascii="Arial" w:eastAsia="Arial Unicode MS" w:hAnsi="Arial" w:cs="Arial"/>
          <w:noProof/>
          <w:shd w:val="clear" w:color="auto" w:fill="FFFFFF"/>
        </w:rPr>
        <w:t>)</w:t>
      </w:r>
      <w:r w:rsidR="003714B7" w:rsidRPr="00254947">
        <w:rPr>
          <w:rFonts w:ascii="Arial" w:eastAsia="Arial Unicode MS" w:hAnsi="Arial" w:cs="Arial"/>
          <w:shd w:val="clear" w:color="auto" w:fill="FFFFFF"/>
        </w:rPr>
        <w:fldChar w:fldCharType="end"/>
      </w:r>
      <w:r w:rsidRPr="00254947">
        <w:rPr>
          <w:rFonts w:ascii="Arial" w:eastAsia="Arial Unicode MS" w:hAnsi="Arial" w:cs="Arial"/>
          <w:shd w:val="clear" w:color="auto" w:fill="FFFFFF"/>
        </w:rPr>
        <w:t xml:space="preserve">.  </w:t>
      </w:r>
      <w:r w:rsidR="00A62548" w:rsidRPr="00254947">
        <w:rPr>
          <w:rFonts w:ascii="Arial" w:eastAsia="Arial Unicode MS" w:hAnsi="Arial" w:cs="Arial"/>
          <w:shd w:val="clear" w:color="auto" w:fill="FFFFFF"/>
        </w:rPr>
        <w:t xml:space="preserve">Other studies </w:t>
      </w:r>
      <w:r w:rsidR="002040F3" w:rsidRPr="00254947">
        <w:rPr>
          <w:rFonts w:ascii="Arial" w:eastAsia="Arial Unicode MS" w:hAnsi="Arial" w:cs="Arial"/>
          <w:shd w:val="clear" w:color="auto" w:fill="FFFFFF"/>
        </w:rPr>
        <w:t>show that</w:t>
      </w:r>
      <w:r w:rsidR="00A62548" w:rsidRPr="00254947">
        <w:rPr>
          <w:rFonts w:ascii="Arial" w:eastAsia="Arial Unicode MS" w:hAnsi="Arial" w:cs="Arial"/>
          <w:shd w:val="clear" w:color="auto" w:fill="FFFFFF"/>
        </w:rPr>
        <w:t xml:space="preserve"> </w:t>
      </w:r>
      <w:r w:rsidR="00050C36" w:rsidRPr="00254947">
        <w:rPr>
          <w:rFonts w:ascii="Arial" w:eastAsia="Arial Unicode MS" w:hAnsi="Arial" w:cs="Arial"/>
          <w:shd w:val="clear" w:color="auto" w:fill="FFFFFF"/>
        </w:rPr>
        <w:t>regulatory</w:t>
      </w:r>
      <w:r w:rsidR="00A62548" w:rsidRPr="00254947">
        <w:rPr>
          <w:rFonts w:ascii="Arial" w:eastAsia="Arial Unicode MS" w:hAnsi="Arial" w:cs="Arial"/>
          <w:shd w:val="clear" w:color="auto" w:fill="FFFFFF"/>
        </w:rPr>
        <w:t xml:space="preserve"> ‘direct steering’ </w:t>
      </w:r>
      <w:r w:rsidR="003714B7" w:rsidRPr="00254947">
        <w:rPr>
          <w:rFonts w:ascii="Arial" w:eastAsia="Arial Unicode MS" w:hAnsi="Arial" w:cs="Arial"/>
          <w:shd w:val="clear" w:color="auto" w:fill="FFFFFF"/>
        </w:rPr>
        <w:fldChar w:fldCharType="begin"/>
      </w:r>
      <w:r w:rsidR="00E60100">
        <w:rPr>
          <w:rFonts w:ascii="Arial" w:eastAsia="Arial Unicode MS" w:hAnsi="Arial" w:cs="Arial"/>
          <w:shd w:val="clear" w:color="auto" w:fill="FFFFFF"/>
        </w:rPr>
        <w:instrText xml:space="preserve"> ADDIN EN.CITE &lt;EndNote&gt;&lt;Cite&gt;&lt;Author&gt;Grekova&lt;/Author&gt;&lt;Year&gt;2013&lt;/Year&gt;&lt;RecNum&gt;88&lt;/RecNum&gt;&lt;Suffix&gt;`, p.183&lt;/Suffix&gt;&lt;DisplayText&gt;(Grekova, Bremmers, Trienekens, Kemp and Omta, 2013, p.183)&lt;/DisplayText&gt;&lt;record&gt;&lt;rec-number&gt;88&lt;/rec-number&gt;&lt;foreign-keys&gt;&lt;key app="EN" db-id="ttxresrz6pr0dae2zv0vzr5nat59vtaxws05" timestamp="1401698128"&gt;88&lt;/key&gt;&lt;/foreign-keys&gt;&lt;ref-type name="Journal Article"&gt;17&lt;/ref-type&gt;&lt;contributors&gt;&lt;authors&gt;&lt;author&gt;Grekova, K&lt;/author&gt;&lt;author&gt;Bremmers, HJ&lt;/author&gt;&lt;author&gt;Trienekens, JH&lt;/author&gt;&lt;author&gt;Kemp, RGM&lt;/author&gt;&lt;author&gt;Omta, SWF&lt;/author&gt;&lt;/authors&gt;&lt;/contributors&gt;&lt;titles&gt;&lt;title&gt;Extending environmental management beyond the firm boundaries: An empirical study of Dutch food and beverage firms&lt;/title&gt;&lt;secondary-title&gt;International Journal of Production Economics&lt;/secondary-title&gt;&lt;/titles&gt;&lt;periodical&gt;&lt;full-title&gt;International Journal of Production Economics&lt;/full-title&gt;&lt;/periodical&gt;&lt;dates&gt;&lt;year&gt;2013&lt;/year&gt;&lt;/dates&gt;&lt;isbn&gt;0925-5273&lt;/isbn&gt;&lt;urls&gt;&lt;/urls&gt;&lt;/record&gt;&lt;/Cite&gt;&lt;/EndNote&gt;</w:instrText>
      </w:r>
      <w:r w:rsidR="003714B7" w:rsidRPr="00254947">
        <w:rPr>
          <w:rFonts w:ascii="Arial" w:eastAsia="Arial Unicode MS" w:hAnsi="Arial" w:cs="Arial"/>
          <w:shd w:val="clear" w:color="auto" w:fill="FFFFFF"/>
        </w:rPr>
        <w:fldChar w:fldCharType="separate"/>
      </w:r>
      <w:r w:rsidR="00E60100">
        <w:rPr>
          <w:rFonts w:ascii="Arial" w:eastAsia="Arial Unicode MS" w:hAnsi="Arial" w:cs="Arial"/>
          <w:noProof/>
          <w:shd w:val="clear" w:color="auto" w:fill="FFFFFF"/>
        </w:rPr>
        <w:t>(</w:t>
      </w:r>
      <w:hyperlink w:anchor="_ENREF_39" w:tooltip="Grekova, 2013 #88" w:history="1">
        <w:r w:rsidR="00ED3E0E">
          <w:rPr>
            <w:rFonts w:ascii="Arial" w:eastAsia="Arial Unicode MS" w:hAnsi="Arial" w:cs="Arial"/>
            <w:noProof/>
            <w:shd w:val="clear" w:color="auto" w:fill="FFFFFF"/>
          </w:rPr>
          <w:t>Grekova, Bremmers, Trienekens, Kemp and Omta, 2013, p.183</w:t>
        </w:r>
      </w:hyperlink>
      <w:r w:rsidR="00E60100">
        <w:rPr>
          <w:rFonts w:ascii="Arial" w:eastAsia="Arial Unicode MS" w:hAnsi="Arial" w:cs="Arial"/>
          <w:noProof/>
          <w:shd w:val="clear" w:color="auto" w:fill="FFFFFF"/>
        </w:rPr>
        <w:t>)</w:t>
      </w:r>
      <w:r w:rsidR="003714B7" w:rsidRPr="00254947">
        <w:rPr>
          <w:rFonts w:ascii="Arial" w:eastAsia="Arial Unicode MS" w:hAnsi="Arial" w:cs="Arial"/>
          <w:shd w:val="clear" w:color="auto" w:fill="FFFFFF"/>
        </w:rPr>
        <w:fldChar w:fldCharType="end"/>
      </w:r>
      <w:r w:rsidR="00050C36" w:rsidRPr="00254947">
        <w:rPr>
          <w:rFonts w:ascii="Arial" w:eastAsia="Arial Unicode MS" w:hAnsi="Arial" w:cs="Arial"/>
          <w:shd w:val="clear" w:color="auto" w:fill="FFFFFF"/>
        </w:rPr>
        <w:t xml:space="preserve"> </w:t>
      </w:r>
      <w:r w:rsidR="00B52D88" w:rsidRPr="00254947">
        <w:rPr>
          <w:rFonts w:ascii="Arial" w:eastAsia="Arial Unicode MS" w:hAnsi="Arial" w:cs="Arial"/>
          <w:shd w:val="clear" w:color="auto" w:fill="FFFFFF"/>
        </w:rPr>
        <w:t xml:space="preserve">is less impactful on </w:t>
      </w:r>
      <w:r w:rsidR="00050C36" w:rsidRPr="00254947">
        <w:rPr>
          <w:rFonts w:ascii="Arial" w:eastAsia="Arial Unicode MS" w:hAnsi="Arial" w:cs="Arial"/>
          <w:shd w:val="clear" w:color="auto" w:fill="FFFFFF"/>
        </w:rPr>
        <w:t>externally-orientated environmental management in the supply chain and changes</w:t>
      </w:r>
      <w:r w:rsidR="00B52D88" w:rsidRPr="00254947">
        <w:rPr>
          <w:rFonts w:ascii="Arial" w:eastAsia="Arial Unicode MS" w:hAnsi="Arial" w:cs="Arial"/>
          <w:shd w:val="clear" w:color="auto" w:fill="FFFFFF"/>
        </w:rPr>
        <w:t xml:space="preserve"> are driven instead</w:t>
      </w:r>
      <w:r w:rsidR="00050C36" w:rsidRPr="00254947">
        <w:rPr>
          <w:rFonts w:ascii="Arial" w:eastAsia="Arial Unicode MS" w:hAnsi="Arial" w:cs="Arial"/>
          <w:shd w:val="clear" w:color="auto" w:fill="FFFFFF"/>
        </w:rPr>
        <w:t xml:space="preserve"> from </w:t>
      </w:r>
      <w:r w:rsidR="00B52D88" w:rsidRPr="00254947">
        <w:rPr>
          <w:rFonts w:ascii="Arial" w:eastAsia="Arial Unicode MS" w:hAnsi="Arial" w:cs="Arial"/>
          <w:shd w:val="clear" w:color="auto" w:fill="FFFFFF"/>
        </w:rPr>
        <w:t xml:space="preserve">normative pressures from within the industry.  </w:t>
      </w:r>
      <w:r w:rsidR="00AA2C14" w:rsidRPr="00254947">
        <w:rPr>
          <w:rFonts w:ascii="Arial" w:hAnsi="Arial" w:cs="Arial"/>
        </w:rPr>
        <w:t xml:space="preserve"> </w:t>
      </w:r>
    </w:p>
    <w:p w14:paraId="52F3A0FB" w14:textId="77777777" w:rsidR="00A62548" w:rsidRPr="00254947" w:rsidRDefault="00A62548" w:rsidP="00254947">
      <w:pPr>
        <w:shd w:val="clear" w:color="auto" w:fill="FFFFFF"/>
        <w:spacing w:line="480" w:lineRule="auto"/>
        <w:textAlignment w:val="baseline"/>
        <w:outlineLvl w:val="0"/>
        <w:rPr>
          <w:rFonts w:ascii="Arial" w:eastAsia="Arial Unicode MS" w:hAnsi="Arial" w:cs="Arial"/>
          <w:shd w:val="clear" w:color="auto" w:fill="FFFFFF"/>
        </w:rPr>
      </w:pPr>
    </w:p>
    <w:p w14:paraId="67739094" w14:textId="66178707" w:rsidR="00753284" w:rsidRPr="00254947" w:rsidRDefault="00B52D88" w:rsidP="00254947">
      <w:pPr>
        <w:shd w:val="clear" w:color="auto" w:fill="FFFFFF"/>
        <w:spacing w:line="480" w:lineRule="auto"/>
        <w:textAlignment w:val="baseline"/>
        <w:outlineLvl w:val="0"/>
        <w:rPr>
          <w:rFonts w:ascii="Arial" w:eastAsia="Arial Unicode MS" w:hAnsi="Arial" w:cs="Arial"/>
          <w:shd w:val="clear" w:color="auto" w:fill="FFFFFF"/>
        </w:rPr>
      </w:pPr>
      <w:r w:rsidRPr="00254947">
        <w:rPr>
          <w:rFonts w:ascii="Arial" w:eastAsia="Arial Unicode MS" w:hAnsi="Arial" w:cs="Arial"/>
          <w:shd w:val="clear" w:color="auto" w:fill="FFFFFF"/>
        </w:rPr>
        <w:t xml:space="preserve">An issue arising from a reliance on regulation is that </w:t>
      </w:r>
      <w:r w:rsidR="005D68BA" w:rsidRPr="00254947">
        <w:rPr>
          <w:rFonts w:ascii="Arial" w:eastAsia="Arial Unicode MS" w:hAnsi="Arial" w:cs="Arial"/>
          <w:shd w:val="clear" w:color="auto" w:fill="FFFFFF"/>
        </w:rPr>
        <w:t>the legal framework</w:t>
      </w:r>
      <w:r w:rsidRPr="00254947">
        <w:rPr>
          <w:rFonts w:ascii="Arial" w:eastAsia="Arial Unicode MS" w:hAnsi="Arial" w:cs="Arial"/>
          <w:shd w:val="clear" w:color="auto" w:fill="FFFFFF"/>
        </w:rPr>
        <w:t xml:space="preserve"> </w:t>
      </w:r>
      <w:r w:rsidR="00827DA4" w:rsidRPr="00254947">
        <w:rPr>
          <w:rFonts w:ascii="Arial" w:hAnsi="Arial" w:cs="Arial"/>
        </w:rPr>
        <w:t>legislate</w:t>
      </w:r>
      <w:r w:rsidR="00771528" w:rsidRPr="00254947">
        <w:rPr>
          <w:rFonts w:ascii="Arial" w:hAnsi="Arial" w:cs="Arial"/>
        </w:rPr>
        <w:t>s</w:t>
      </w:r>
      <w:r w:rsidR="00827DA4" w:rsidRPr="00254947">
        <w:rPr>
          <w:rFonts w:ascii="Arial" w:hAnsi="Arial" w:cs="Arial"/>
        </w:rPr>
        <w:t xml:space="preserve"> for the procurement process but not the outcomes that must be achieved. </w:t>
      </w:r>
      <w:r w:rsidR="00E92A3D" w:rsidRPr="00254947">
        <w:rPr>
          <w:rFonts w:ascii="Arial" w:hAnsi="Arial" w:cs="Arial"/>
        </w:rPr>
        <w:t xml:space="preserve">Regulation is </w:t>
      </w:r>
      <w:r w:rsidR="00E41C8A" w:rsidRPr="00254947">
        <w:rPr>
          <w:rFonts w:ascii="Arial" w:hAnsi="Arial" w:cs="Arial"/>
        </w:rPr>
        <w:t>designed to ensure transparency and competition in the procurement process</w:t>
      </w:r>
      <w:r w:rsidR="00E92A3D" w:rsidRPr="00254947">
        <w:rPr>
          <w:rFonts w:ascii="Arial" w:hAnsi="Arial" w:cs="Arial"/>
        </w:rPr>
        <w:t xml:space="preserve"> although</w:t>
      </w:r>
      <w:r w:rsidR="00E41C8A" w:rsidRPr="00254947">
        <w:rPr>
          <w:rFonts w:ascii="Arial" w:hAnsi="Arial" w:cs="Arial"/>
        </w:rPr>
        <w:t xml:space="preserve"> in practice </w:t>
      </w:r>
      <w:r w:rsidR="00E92A3D" w:rsidRPr="00254947">
        <w:rPr>
          <w:rFonts w:ascii="Arial" w:hAnsi="Arial" w:cs="Arial"/>
        </w:rPr>
        <w:t xml:space="preserve">public sector </w:t>
      </w:r>
      <w:r w:rsidR="00E41C8A" w:rsidRPr="00254947">
        <w:rPr>
          <w:rFonts w:ascii="Arial" w:hAnsi="Arial" w:cs="Arial"/>
        </w:rPr>
        <w:t>buyers feel this can be restrictive to decision-making and limits the</w:t>
      </w:r>
      <w:r w:rsidR="00E92A3D" w:rsidRPr="00254947">
        <w:rPr>
          <w:rFonts w:ascii="Arial" w:hAnsi="Arial" w:cs="Arial"/>
        </w:rPr>
        <w:t>ir</w:t>
      </w:r>
      <w:r w:rsidR="00E41C8A" w:rsidRPr="00254947">
        <w:rPr>
          <w:rFonts w:ascii="Arial" w:hAnsi="Arial" w:cs="Arial"/>
        </w:rPr>
        <w:t xml:space="preserve"> ability to engage with small companies </w:t>
      </w:r>
      <w:r w:rsidR="003714B7" w:rsidRPr="00254947">
        <w:rPr>
          <w:rFonts w:ascii="Arial" w:hAnsi="Arial" w:cs="Arial"/>
        </w:rPr>
        <w:fldChar w:fldCharType="begin"/>
      </w:r>
      <w:r w:rsidR="003D4C29">
        <w:rPr>
          <w:rFonts w:ascii="Arial" w:hAnsi="Arial" w:cs="Arial"/>
        </w:rPr>
        <w:instrText xml:space="preserve"> ADDIN EN.CITE &lt;EndNote&gt;&lt;Cite&gt;&lt;Author&gt;McLintock&lt;/Author&gt;&lt;Year&gt;2011&lt;/Year&gt;&lt;RecNum&gt;192&lt;/RecNum&gt;&lt;DisplayText&gt;(McLintock, 2011)&lt;/DisplayText&gt;&lt;record&gt;&lt;rec-number&gt;192&lt;/rec-number&gt;&lt;foreign-keys&gt;&lt;key app="EN" db-id="ttxresrz6pr0dae2zv0vzr5nat59vtaxws05" timestamp="1401888210"&gt;192&lt;/key&gt;&lt;/foreign-keys&gt;&lt;ref-type name="Report"&gt;27&lt;/ref-type&gt;&lt;contributors&gt;&lt;authors&gt;&lt;author&gt;Mark McLintock&lt;/author&gt;&lt;/authors&gt;&lt;/contributors&gt;&lt;titles&gt;&lt;title&gt;Procurement in the Affordable Housing Sector; Report for the Scottish Government&lt;/title&gt;&lt;/titles&gt;&lt;dates&gt;&lt;year&gt;2011&lt;/year&gt;&lt;/dates&gt;&lt;pub-location&gt;Edinburgh&lt;/pub-location&gt;&lt;publisher&gt;Turner &amp;amp; Townsend Consulting&lt;/publisher&gt;&lt;urls&gt;&lt;/urls&gt;&lt;/record&gt;&lt;/Cite&gt;&lt;/EndNote&gt;</w:instrText>
      </w:r>
      <w:r w:rsidR="003714B7" w:rsidRPr="00254947">
        <w:rPr>
          <w:rFonts w:ascii="Arial" w:hAnsi="Arial" w:cs="Arial"/>
        </w:rPr>
        <w:fldChar w:fldCharType="separate"/>
      </w:r>
      <w:r w:rsidR="003D4C29">
        <w:rPr>
          <w:rFonts w:ascii="Arial" w:hAnsi="Arial" w:cs="Arial"/>
          <w:noProof/>
        </w:rPr>
        <w:t>(</w:t>
      </w:r>
      <w:hyperlink w:anchor="_ENREF_64" w:tooltip="McLintock, 2011 #192" w:history="1">
        <w:r w:rsidR="00ED3E0E">
          <w:rPr>
            <w:rFonts w:ascii="Arial" w:hAnsi="Arial" w:cs="Arial"/>
            <w:noProof/>
          </w:rPr>
          <w:t>McLintock, 2011</w:t>
        </w:r>
      </w:hyperlink>
      <w:r w:rsidR="003D4C29">
        <w:rPr>
          <w:rFonts w:ascii="Arial" w:hAnsi="Arial" w:cs="Arial"/>
          <w:noProof/>
        </w:rPr>
        <w:t>)</w:t>
      </w:r>
      <w:r w:rsidR="003714B7" w:rsidRPr="00254947">
        <w:rPr>
          <w:rFonts w:ascii="Arial" w:hAnsi="Arial" w:cs="Arial"/>
        </w:rPr>
        <w:fldChar w:fldCharType="end"/>
      </w:r>
      <w:r w:rsidR="00E41C8A" w:rsidRPr="00254947">
        <w:rPr>
          <w:rFonts w:ascii="Arial" w:hAnsi="Arial" w:cs="Arial"/>
        </w:rPr>
        <w:t xml:space="preserve">. </w:t>
      </w:r>
      <w:r w:rsidR="00D03E7C" w:rsidRPr="00254947">
        <w:rPr>
          <w:rFonts w:ascii="Arial" w:hAnsi="Arial" w:cs="Arial"/>
        </w:rPr>
        <w:t>F</w:t>
      </w:r>
      <w:r w:rsidR="00E41C8A" w:rsidRPr="00254947">
        <w:rPr>
          <w:rFonts w:ascii="Arial" w:hAnsi="Arial" w:cs="Arial"/>
        </w:rPr>
        <w:t>ear of contractor challenge</w:t>
      </w:r>
      <w:r w:rsidR="00E92A3D" w:rsidRPr="00254947">
        <w:rPr>
          <w:rFonts w:ascii="Arial" w:hAnsi="Arial" w:cs="Arial"/>
        </w:rPr>
        <w:t xml:space="preserve"> for </w:t>
      </w:r>
      <w:r w:rsidR="003F55EB" w:rsidRPr="00254947">
        <w:rPr>
          <w:rFonts w:ascii="Arial" w:hAnsi="Arial" w:cs="Arial"/>
        </w:rPr>
        <w:t>non-</w:t>
      </w:r>
      <w:r w:rsidR="00E92A3D" w:rsidRPr="00254947">
        <w:rPr>
          <w:rFonts w:ascii="Arial" w:hAnsi="Arial" w:cs="Arial"/>
        </w:rPr>
        <w:t>compliant procurement processes</w:t>
      </w:r>
      <w:r w:rsidR="00E41C8A" w:rsidRPr="00254947">
        <w:rPr>
          <w:rFonts w:ascii="Arial" w:hAnsi="Arial" w:cs="Arial"/>
        </w:rPr>
        <w:t xml:space="preserve"> is high a</w:t>
      </w:r>
      <w:r w:rsidR="00E92A3D" w:rsidRPr="00254947">
        <w:rPr>
          <w:rFonts w:ascii="Arial" w:hAnsi="Arial" w:cs="Arial"/>
        </w:rPr>
        <w:t>nd</w:t>
      </w:r>
      <w:r w:rsidR="00E41C8A" w:rsidRPr="00254947">
        <w:rPr>
          <w:rFonts w:ascii="Arial" w:hAnsi="Arial" w:cs="Arial"/>
        </w:rPr>
        <w:t xml:space="preserve"> </w:t>
      </w:r>
      <w:r w:rsidR="00E41C8A" w:rsidRPr="00254947">
        <w:rPr>
          <w:rFonts w:ascii="Arial" w:hAnsi="Arial" w:cs="Arial"/>
        </w:rPr>
        <w:lastRenderedPageBreak/>
        <w:t xml:space="preserve">there has been a steady increase in the number of </w:t>
      </w:r>
      <w:r w:rsidR="00E00F25" w:rsidRPr="00254947">
        <w:rPr>
          <w:rFonts w:ascii="Arial" w:hAnsi="Arial" w:cs="Arial"/>
        </w:rPr>
        <w:t xml:space="preserve">incidents in which advice was given in relation to legal challenges </w:t>
      </w:r>
      <w:r w:rsidR="003714B7" w:rsidRPr="00254947">
        <w:rPr>
          <w:rFonts w:ascii="Arial" w:hAnsi="Arial" w:cs="Arial"/>
        </w:rPr>
        <w:fldChar w:fldCharType="begin"/>
      </w:r>
      <w:r w:rsidR="003D4C29">
        <w:rPr>
          <w:rFonts w:ascii="Arial" w:hAnsi="Arial" w:cs="Arial"/>
        </w:rPr>
        <w:instrText xml:space="preserve"> ADDIN EN.CITE &lt;EndNote&gt;&lt;Cite&gt;&lt;Author&gt;Arrowsmith&lt;/Author&gt;&lt;Year&gt;2013&lt;/Year&gt;&lt;RecNum&gt;194&lt;/RecNum&gt;&lt;DisplayText&gt;(Arrowsmith and Craven, 2013)&lt;/DisplayText&gt;&lt;record&gt;&lt;rec-number&gt;194&lt;/rec-number&gt;&lt;foreign-keys&gt;&lt;key app="EN" db-id="ttxresrz6pr0dae2zv0vzr5nat59vtaxws05" timestamp="1404223511"&gt;194&lt;/key&gt;&lt;/foreign-keys&gt;&lt;ref-type name="Conference Proceedings"&gt;10&lt;/ref-type&gt;&lt;contributors&gt;&lt;authors&gt;&lt;author&gt;S Arrowsmith&lt;/author&gt;&lt;author&gt;R Craven&lt;/author&gt;&lt;/authors&gt;&lt;/contributors&gt;&lt;titles&gt;&lt;title&gt;Supplier litigation behaviour in the United Kingdom: A preliminary assessment based on perspectives of legal advisors&lt;/title&gt;&lt;secondary-title&gt;Public Procurement: Global Revolution VI&lt;/secondary-title&gt;&lt;/titles&gt;&lt;pages&gt;1-27&lt;/pages&gt;&lt;dates&gt;&lt;year&gt;2013&lt;/year&gt;&lt;/dates&gt;&lt;pub-location&gt;University of Nottingham&lt;/pub-location&gt;&lt;urls&gt;&lt;/urls&gt;&lt;/record&gt;&lt;/Cite&gt;&lt;/EndNote&gt;</w:instrText>
      </w:r>
      <w:r w:rsidR="003714B7" w:rsidRPr="00254947">
        <w:rPr>
          <w:rFonts w:ascii="Arial" w:hAnsi="Arial" w:cs="Arial"/>
        </w:rPr>
        <w:fldChar w:fldCharType="separate"/>
      </w:r>
      <w:r w:rsidR="003D4C29">
        <w:rPr>
          <w:rFonts w:ascii="Arial" w:hAnsi="Arial" w:cs="Arial"/>
          <w:noProof/>
        </w:rPr>
        <w:t>(</w:t>
      </w:r>
      <w:hyperlink w:anchor="_ENREF_4" w:tooltip="Arrowsmith, 2013 #194" w:history="1">
        <w:r w:rsidR="00ED3E0E">
          <w:rPr>
            <w:rFonts w:ascii="Arial" w:hAnsi="Arial" w:cs="Arial"/>
            <w:noProof/>
          </w:rPr>
          <w:t>Arrowsmith and Craven, 2013</w:t>
        </w:r>
      </w:hyperlink>
      <w:r w:rsidR="003D4C29">
        <w:rPr>
          <w:rFonts w:ascii="Arial" w:hAnsi="Arial" w:cs="Arial"/>
          <w:noProof/>
        </w:rPr>
        <w:t>)</w:t>
      </w:r>
      <w:r w:rsidR="003714B7" w:rsidRPr="00254947">
        <w:rPr>
          <w:rFonts w:ascii="Arial" w:hAnsi="Arial" w:cs="Arial"/>
        </w:rPr>
        <w:fldChar w:fldCharType="end"/>
      </w:r>
      <w:r w:rsidR="00E00F25" w:rsidRPr="00254947">
        <w:rPr>
          <w:rFonts w:ascii="Arial" w:hAnsi="Arial" w:cs="Arial"/>
        </w:rPr>
        <w:t xml:space="preserve">.  </w:t>
      </w:r>
      <w:r w:rsidR="00AA2C14" w:rsidRPr="00254947">
        <w:rPr>
          <w:rFonts w:ascii="Arial" w:hAnsi="Arial" w:cs="Arial"/>
        </w:rPr>
        <w:t>Compliance to regulatory pressure, in comparison to compliance to social norms and values experienced at a field/sector level, is based on expedience</w:t>
      </w:r>
      <w:r w:rsidR="00AA2C14" w:rsidRPr="00254947">
        <w:rPr>
          <w:rFonts w:ascii="Arial" w:eastAsia="Arial Unicode MS" w:hAnsi="Arial" w:cs="Arial"/>
          <w:shd w:val="clear" w:color="auto" w:fill="FFFFFF"/>
        </w:rPr>
        <w:t xml:space="preserve"> </w:t>
      </w:r>
      <w:r w:rsidR="003714B7" w:rsidRPr="00254947">
        <w:rPr>
          <w:rFonts w:ascii="Arial" w:eastAsia="Arial Unicode MS" w:hAnsi="Arial" w:cs="Arial"/>
          <w:shd w:val="clear" w:color="auto" w:fill="FFFFFF"/>
        </w:rPr>
        <w:fldChar w:fldCharType="begin"/>
      </w:r>
      <w:r w:rsidR="00E60100">
        <w:rPr>
          <w:rFonts w:ascii="Arial" w:eastAsia="Arial Unicode MS" w:hAnsi="Arial" w:cs="Arial"/>
          <w:shd w:val="clear" w:color="auto" w:fill="FFFFFF"/>
        </w:rPr>
        <w:instrText xml:space="preserve"> ADDIN EN.CITE &lt;EndNote&gt;&lt;Cite&gt;&lt;Author&gt;Grekova&lt;/Author&gt;&lt;Year&gt;2013&lt;/Year&gt;&lt;RecNum&gt;88&lt;/RecNum&gt;&lt;DisplayText&gt;(Grekova et al., 2013)&lt;/DisplayText&gt;&lt;record&gt;&lt;rec-number&gt;88&lt;/rec-number&gt;&lt;foreign-keys&gt;&lt;key app="EN" db-id="ttxresrz6pr0dae2zv0vzr5nat59vtaxws05" timestamp="1401698128"&gt;88&lt;/key&gt;&lt;/foreign-keys&gt;&lt;ref-type name="Journal Article"&gt;17&lt;/ref-type&gt;&lt;contributors&gt;&lt;authors&gt;&lt;author&gt;Grekova, K&lt;/author&gt;&lt;author&gt;Bremmers, HJ&lt;/author&gt;&lt;author&gt;Trienekens, JH&lt;/author&gt;&lt;author&gt;Kemp, RGM&lt;/author&gt;&lt;author&gt;Omta, SWF&lt;/author&gt;&lt;/authors&gt;&lt;/contributors&gt;&lt;titles&gt;&lt;title&gt;Extending environmental management beyond the firm boundaries: An empirical study of Dutch food and beverage firms&lt;/title&gt;&lt;secondary-title&gt;International Journal of Production Economics&lt;/secondary-title&gt;&lt;/titles&gt;&lt;periodical&gt;&lt;full-title&gt;International Journal of Production Economics&lt;/full-title&gt;&lt;/periodical&gt;&lt;dates&gt;&lt;year&gt;2013&lt;/year&gt;&lt;/dates&gt;&lt;isbn&gt;0925-5273&lt;/isbn&gt;&lt;urls&gt;&lt;/urls&gt;&lt;/record&gt;&lt;/Cite&gt;&lt;/EndNote&gt;</w:instrText>
      </w:r>
      <w:r w:rsidR="003714B7" w:rsidRPr="00254947">
        <w:rPr>
          <w:rFonts w:ascii="Arial" w:eastAsia="Arial Unicode MS" w:hAnsi="Arial" w:cs="Arial"/>
          <w:shd w:val="clear" w:color="auto" w:fill="FFFFFF"/>
        </w:rPr>
        <w:fldChar w:fldCharType="separate"/>
      </w:r>
      <w:r w:rsidR="00E60100">
        <w:rPr>
          <w:rFonts w:ascii="Arial" w:eastAsia="Arial Unicode MS" w:hAnsi="Arial" w:cs="Arial"/>
          <w:noProof/>
          <w:shd w:val="clear" w:color="auto" w:fill="FFFFFF"/>
        </w:rPr>
        <w:t>(</w:t>
      </w:r>
      <w:hyperlink w:anchor="_ENREF_39" w:tooltip="Grekova, 2013 #88" w:history="1">
        <w:r w:rsidR="00ED3E0E">
          <w:rPr>
            <w:rFonts w:ascii="Arial" w:eastAsia="Arial Unicode MS" w:hAnsi="Arial" w:cs="Arial"/>
            <w:noProof/>
            <w:shd w:val="clear" w:color="auto" w:fill="FFFFFF"/>
          </w:rPr>
          <w:t>Grekova et al., 2013</w:t>
        </w:r>
      </w:hyperlink>
      <w:r w:rsidR="00E60100">
        <w:rPr>
          <w:rFonts w:ascii="Arial" w:eastAsia="Arial Unicode MS" w:hAnsi="Arial" w:cs="Arial"/>
          <w:noProof/>
          <w:shd w:val="clear" w:color="auto" w:fill="FFFFFF"/>
        </w:rPr>
        <w:t>)</w:t>
      </w:r>
      <w:r w:rsidR="003714B7" w:rsidRPr="00254947">
        <w:rPr>
          <w:rFonts w:ascii="Arial" w:eastAsia="Arial Unicode MS" w:hAnsi="Arial" w:cs="Arial"/>
          <w:shd w:val="clear" w:color="auto" w:fill="FFFFFF"/>
        </w:rPr>
        <w:fldChar w:fldCharType="end"/>
      </w:r>
      <w:r w:rsidR="00AA2C14" w:rsidRPr="00254947">
        <w:rPr>
          <w:rFonts w:ascii="Arial" w:eastAsia="Arial Unicode MS" w:hAnsi="Arial" w:cs="Arial"/>
          <w:shd w:val="clear" w:color="auto" w:fill="FFFFFF"/>
        </w:rPr>
        <w:t>.  T</w:t>
      </w:r>
      <w:r w:rsidR="00E41C8A" w:rsidRPr="00254947">
        <w:rPr>
          <w:rFonts w:ascii="Arial" w:hAnsi="Arial" w:cs="Arial"/>
        </w:rPr>
        <w:t>he danger is</w:t>
      </w:r>
      <w:r w:rsidR="00827DA4" w:rsidRPr="00254947">
        <w:rPr>
          <w:rFonts w:ascii="Arial" w:hAnsi="Arial" w:cs="Arial"/>
        </w:rPr>
        <w:t xml:space="preserve"> that regulative pressure</w:t>
      </w:r>
      <w:r w:rsidR="00AA2C14" w:rsidRPr="00254947">
        <w:rPr>
          <w:rFonts w:ascii="Arial" w:hAnsi="Arial" w:cs="Arial"/>
        </w:rPr>
        <w:t>s</w:t>
      </w:r>
      <w:r w:rsidR="00E41C8A" w:rsidRPr="00254947">
        <w:rPr>
          <w:rFonts w:ascii="Arial" w:hAnsi="Arial" w:cs="Arial"/>
        </w:rPr>
        <w:t xml:space="preserve"> </w:t>
      </w:r>
      <w:r w:rsidR="00827DA4" w:rsidRPr="00254947">
        <w:rPr>
          <w:rFonts w:ascii="Arial" w:hAnsi="Arial" w:cs="Arial"/>
        </w:rPr>
        <w:t>push</w:t>
      </w:r>
      <w:r w:rsidR="00E41C8A" w:rsidRPr="00254947">
        <w:rPr>
          <w:rFonts w:ascii="Arial" w:hAnsi="Arial" w:cs="Arial"/>
        </w:rPr>
        <w:t xml:space="preserve"> buyers</w:t>
      </w:r>
      <w:r w:rsidR="00827DA4" w:rsidRPr="00254947">
        <w:rPr>
          <w:rFonts w:ascii="Arial" w:hAnsi="Arial" w:cs="Arial"/>
        </w:rPr>
        <w:t xml:space="preserve"> to</w:t>
      </w:r>
      <w:r w:rsidR="00E41C8A" w:rsidRPr="00254947">
        <w:rPr>
          <w:rFonts w:ascii="Arial" w:hAnsi="Arial" w:cs="Arial"/>
        </w:rPr>
        <w:t xml:space="preserve"> prioritise </w:t>
      </w:r>
      <w:r w:rsidR="00AA2C14" w:rsidRPr="00254947">
        <w:rPr>
          <w:rFonts w:ascii="Arial" w:hAnsi="Arial" w:cs="Arial"/>
        </w:rPr>
        <w:t>process compliance</w:t>
      </w:r>
      <w:r w:rsidR="00E41C8A" w:rsidRPr="00254947">
        <w:rPr>
          <w:rFonts w:ascii="Arial" w:hAnsi="Arial" w:cs="Arial"/>
        </w:rPr>
        <w:t xml:space="preserve"> at the expense of other considerations, particularly </w:t>
      </w:r>
      <w:r w:rsidR="00D03E7C" w:rsidRPr="00254947">
        <w:rPr>
          <w:rFonts w:ascii="Arial" w:hAnsi="Arial" w:cs="Arial"/>
        </w:rPr>
        <w:t>considerations</w:t>
      </w:r>
      <w:r w:rsidR="00AA2C14" w:rsidRPr="00254947">
        <w:rPr>
          <w:rFonts w:ascii="Arial" w:hAnsi="Arial" w:cs="Arial"/>
        </w:rPr>
        <w:t xml:space="preserve"> like sustainability</w:t>
      </w:r>
      <w:r w:rsidR="00E41C8A" w:rsidRPr="00254947">
        <w:rPr>
          <w:rFonts w:ascii="Arial" w:hAnsi="Arial" w:cs="Arial"/>
        </w:rPr>
        <w:t xml:space="preserve"> that are complex and difficult to evidence</w:t>
      </w:r>
      <w:r w:rsidR="00AA2C14" w:rsidRPr="00254947">
        <w:rPr>
          <w:rFonts w:ascii="Arial" w:eastAsia="Arial Unicode MS" w:hAnsi="Arial" w:cs="Arial"/>
          <w:shd w:val="clear" w:color="auto" w:fill="FFFFFF"/>
        </w:rPr>
        <w:t xml:space="preserve">.  </w:t>
      </w:r>
    </w:p>
    <w:p w14:paraId="577E5DF9" w14:textId="77777777" w:rsidR="00E41C8A" w:rsidRPr="00254947" w:rsidRDefault="00E41C8A" w:rsidP="00254947">
      <w:pPr>
        <w:spacing w:line="480" w:lineRule="auto"/>
        <w:rPr>
          <w:rFonts w:ascii="Arial" w:hAnsi="Arial" w:cs="Arial"/>
        </w:rPr>
      </w:pPr>
    </w:p>
    <w:p w14:paraId="25E7FBFD" w14:textId="77777777" w:rsidR="004A6720" w:rsidRPr="00254947" w:rsidRDefault="00AA2C14" w:rsidP="00254947">
      <w:pPr>
        <w:pStyle w:val="ListParagraph"/>
        <w:numPr>
          <w:ilvl w:val="1"/>
          <w:numId w:val="30"/>
        </w:numPr>
        <w:autoSpaceDE w:val="0"/>
        <w:autoSpaceDN w:val="0"/>
        <w:adjustRightInd w:val="0"/>
        <w:spacing w:line="480" w:lineRule="auto"/>
        <w:contextualSpacing w:val="0"/>
        <w:rPr>
          <w:rFonts w:ascii="Arial" w:hAnsi="Arial" w:cs="Arial"/>
        </w:rPr>
      </w:pPr>
      <w:r w:rsidRPr="00254947">
        <w:rPr>
          <w:rFonts w:ascii="Arial" w:hAnsi="Arial" w:cs="Arial"/>
          <w:b/>
          <w:i/>
        </w:rPr>
        <w:t xml:space="preserve">Network </w:t>
      </w:r>
      <w:r w:rsidR="002B24EA" w:rsidRPr="00254947">
        <w:rPr>
          <w:rFonts w:ascii="Arial" w:hAnsi="Arial" w:cs="Arial"/>
          <w:b/>
          <w:i/>
        </w:rPr>
        <w:t>consortia</w:t>
      </w:r>
      <w:r w:rsidR="006508A9" w:rsidRPr="00254947">
        <w:rPr>
          <w:rFonts w:ascii="Arial" w:hAnsi="Arial" w:cs="Arial"/>
          <w:b/>
          <w:i/>
        </w:rPr>
        <w:t xml:space="preserve"> </w:t>
      </w:r>
    </w:p>
    <w:p w14:paraId="4FBAED47" w14:textId="77777777" w:rsidR="002B24EA" w:rsidRPr="00254947" w:rsidRDefault="002B24EA" w:rsidP="00254947">
      <w:pPr>
        <w:autoSpaceDE w:val="0"/>
        <w:autoSpaceDN w:val="0"/>
        <w:adjustRightInd w:val="0"/>
        <w:spacing w:line="480" w:lineRule="auto"/>
        <w:ind w:left="284"/>
        <w:rPr>
          <w:rFonts w:ascii="Arial" w:hAnsi="Arial" w:cs="Arial"/>
        </w:rPr>
      </w:pPr>
    </w:p>
    <w:p w14:paraId="512DAADD" w14:textId="78BE6A36" w:rsidR="000377DF" w:rsidRPr="00254947" w:rsidRDefault="00AA2C14" w:rsidP="00254947">
      <w:pPr>
        <w:spacing w:line="480" w:lineRule="auto"/>
        <w:rPr>
          <w:rFonts w:ascii="Arial" w:hAnsi="Arial" w:cs="Arial"/>
        </w:rPr>
      </w:pPr>
      <w:r w:rsidRPr="00254947">
        <w:rPr>
          <w:rFonts w:ascii="Arial" w:hAnsi="Arial" w:cs="Arial"/>
        </w:rPr>
        <w:t xml:space="preserve">Individual organisations cannot meet their sustainability goals single-handedly </w:t>
      </w:r>
      <w:r w:rsidR="003714B7" w:rsidRPr="00254947">
        <w:rPr>
          <w:rFonts w:ascii="Arial" w:hAnsi="Arial" w:cs="Arial"/>
        </w:rPr>
        <w:fldChar w:fldCharType="begin"/>
      </w:r>
      <w:r w:rsidR="003D4C29">
        <w:rPr>
          <w:rFonts w:ascii="Arial" w:hAnsi="Arial" w:cs="Arial"/>
        </w:rPr>
        <w:instrText xml:space="preserve"> ADDIN EN.CITE &lt;EndNote&gt;&lt;Cite&gt;&lt;Author&gt;van Bortel&lt;/Author&gt;&lt;Year&gt;2007&lt;/Year&gt;&lt;RecNum&gt;37&lt;/RecNum&gt;&lt;DisplayText&gt;(van Bortel and Elsinga, 2007)&lt;/DisplayText&gt;&lt;record&gt;&lt;rec-number&gt;37&lt;/rec-number&gt;&lt;foreign-keys&gt;&lt;key app="EN" db-id="ttxresrz6pr0dae2zv0vzr5nat59vtaxws05" timestamp="1401697578"&gt;37&lt;/key&gt;&lt;/foreign-keys&gt;&lt;ref-type name="Journal Article"&gt;17&lt;/ref-type&gt;&lt;contributors&gt;&lt;authors&gt;&lt;author&gt;van Bortel, Gerard&lt;/author&gt;&lt;author&gt;Elsinga, Marja&lt;/author&gt;&lt;/authors&gt;&lt;/contributors&gt;&lt;titles&gt;&lt;title&gt;A Network Perspective on the Organization of Social Housing in the Netherlands: the Case of Urban Renewal in The Hague&lt;/title&gt;&lt;secondary-title&gt;Housing, Theory &amp;amp; Society&lt;/secondary-title&gt;&lt;/titles&gt;&lt;periodical&gt;&lt;full-title&gt;Housing, Theory &amp;amp; Society&lt;/full-title&gt;&lt;/periodical&gt;&lt;pages&gt;32-48&lt;/pages&gt;&lt;volume&gt;24&lt;/volume&gt;&lt;number&gt;1&lt;/number&gt;&lt;keywords&gt;&lt;keyword&gt;HOUSING&lt;/keyword&gt;&lt;keyword&gt;SOCIOLOGY -- Research&lt;/keyword&gt;&lt;keyword&gt;HOUSING policy&lt;/keyword&gt;&lt;keyword&gt;ASSOCIATIONS, institutions, etc.&lt;/keyword&gt;&lt;keyword&gt;HOUSING -- Law &amp;amp; legislation&lt;/keyword&gt;&lt;keyword&gt;PUBLIC administration&lt;/keyword&gt;&lt;keyword&gt;NETHERLANDS&lt;/keyword&gt;&lt;keyword&gt;Housing Governance&lt;/keyword&gt;&lt;keyword&gt;Network Approach&lt;/keyword&gt;&lt;keyword&gt;Social Rental Housing&lt;/keyword&gt;&lt;/keywords&gt;&lt;dates&gt;&lt;year&gt;2007&lt;/year&gt;&lt;/dates&gt;&lt;publisher&gt;Routledge&lt;/publisher&gt;&lt;isbn&gt;14036096&lt;/isbn&gt;&lt;accession-num&gt;24756776&lt;/accession-num&gt;&lt;work-type&gt;Article&lt;/work-type&gt;&lt;urls&gt;&lt;related-urls&gt;&lt;url&gt;http://search.ebscohost.com.ezproxy.liv.ac.uk/login.aspx?direct=true&amp;amp;db=a9h&amp;amp;AN=24756776&amp;amp;site=eds-live&amp;amp;scope=site&lt;/url&gt;&lt;/related-urls&gt;&lt;/urls&gt;&lt;electronic-resource-num&gt;10.1080/14036090601002983&lt;/electronic-resource-num&gt;&lt;remote-database-name&gt;a9h&lt;/remote-database-name&gt;&lt;remote-database-provider&gt;EBSCOhost&lt;/remote-database-provider&gt;&lt;/record&gt;&lt;/Cite&gt;&lt;/EndNote&gt;</w:instrText>
      </w:r>
      <w:r w:rsidR="003714B7" w:rsidRPr="00254947">
        <w:rPr>
          <w:rFonts w:ascii="Arial" w:hAnsi="Arial" w:cs="Arial"/>
        </w:rPr>
        <w:fldChar w:fldCharType="separate"/>
      </w:r>
      <w:r w:rsidR="003D4C29">
        <w:rPr>
          <w:rFonts w:ascii="Arial" w:hAnsi="Arial" w:cs="Arial"/>
          <w:noProof/>
        </w:rPr>
        <w:t>(</w:t>
      </w:r>
      <w:hyperlink w:anchor="_ENREF_97" w:tooltip="van Bortel, 2007 #37" w:history="1">
        <w:r w:rsidR="00ED3E0E">
          <w:rPr>
            <w:rFonts w:ascii="Arial" w:hAnsi="Arial" w:cs="Arial"/>
            <w:noProof/>
          </w:rPr>
          <w:t>van Bortel and Elsinga, 2007</w:t>
        </w:r>
      </w:hyperlink>
      <w:r w:rsidR="003D4C29">
        <w:rPr>
          <w:rFonts w:ascii="Arial" w:hAnsi="Arial" w:cs="Arial"/>
          <w:noProof/>
        </w:rPr>
        <w:t>)</w:t>
      </w:r>
      <w:r w:rsidR="003714B7" w:rsidRPr="00254947">
        <w:rPr>
          <w:rFonts w:ascii="Arial" w:hAnsi="Arial" w:cs="Arial"/>
        </w:rPr>
        <w:fldChar w:fldCharType="end"/>
      </w:r>
      <w:r w:rsidR="00D03E7C" w:rsidRPr="00254947">
        <w:rPr>
          <w:rFonts w:ascii="Arial" w:hAnsi="Arial" w:cs="Arial"/>
        </w:rPr>
        <w:t>, so a network of organisations working together is needed</w:t>
      </w:r>
      <w:r w:rsidR="00843C0E">
        <w:rPr>
          <w:rFonts w:ascii="Arial" w:hAnsi="Arial" w:cs="Arial"/>
        </w:rPr>
        <w:t xml:space="preserve"> </w:t>
      </w:r>
      <w:r w:rsidR="003714B7">
        <w:rPr>
          <w:rFonts w:ascii="Arial" w:hAnsi="Arial" w:cs="Arial"/>
        </w:rPr>
        <w:fldChar w:fldCharType="begin"/>
      </w:r>
      <w:r w:rsidR="00E60100">
        <w:rPr>
          <w:rFonts w:ascii="Arial" w:hAnsi="Arial" w:cs="Arial"/>
        </w:rPr>
        <w:instrText xml:space="preserve"> ADDIN EN.CITE &lt;EndNote&gt;&lt;Cite&gt;&lt;Author&gt;Blome&lt;/Author&gt;&lt;Year&gt;2014&lt;/Year&gt;&lt;RecNum&gt;262&lt;/RecNum&gt;&lt;DisplayText&gt;(Blome et al., 2014)&lt;/DisplayText&gt;&lt;record&gt;&lt;rec-number&gt;262&lt;/rec-number&gt;&lt;foreign-keys&gt;&lt;key app="EN" db-id="ttxresrz6pr0dae2zv0vzr5nat59vtaxws05" timestamp="1406548873"&gt;262&lt;/key&gt;&lt;/foreign-keys&gt;&lt;ref-type name="Journal Article"&gt;17&lt;/ref-type&gt;&lt;contributors&gt;&lt;authors&gt;&lt;author&gt;Blome, Constantin&lt;/author&gt;&lt;author&gt;Paulraj, Antony&lt;/author&gt;&lt;author&gt;Schuetz, Kai&lt;/author&gt;&lt;/authors&gt;&lt;/contributors&gt;&lt;titles&gt;&lt;title&gt;Supply chain collaboration and sustainability: a profile deviation analysis&lt;/title&gt;&lt;secondary-title&gt;International Journal of Operations &amp;amp; Production Management&lt;/secondary-title&gt;&lt;/titles&gt;&lt;periodical&gt;&lt;full-title&gt;International Journal of Operations &amp;amp; Production Management&lt;/full-title&gt;&lt;/periodical&gt;&lt;pages&gt;639-663&lt;/pages&gt;&lt;volume&gt;34&lt;/volume&gt;&lt;number&gt;5&lt;/number&gt;&lt;dates&gt;&lt;year&gt;2014&lt;/year&gt;&lt;/dates&gt;&lt;isbn&gt;0144-3577&lt;/isbn&gt;&lt;urls&gt;&lt;/urls&gt;&lt;/record&gt;&lt;/Cite&gt;&lt;/EndNote&gt;</w:instrText>
      </w:r>
      <w:r w:rsidR="003714B7">
        <w:rPr>
          <w:rFonts w:ascii="Arial" w:hAnsi="Arial" w:cs="Arial"/>
        </w:rPr>
        <w:fldChar w:fldCharType="separate"/>
      </w:r>
      <w:r w:rsidR="00E60100">
        <w:rPr>
          <w:rFonts w:ascii="Arial" w:hAnsi="Arial" w:cs="Arial"/>
          <w:noProof/>
        </w:rPr>
        <w:t>(</w:t>
      </w:r>
      <w:hyperlink w:anchor="_ENREF_8" w:tooltip="Blome, 2014 #262" w:history="1">
        <w:r w:rsidR="00ED3E0E">
          <w:rPr>
            <w:rFonts w:ascii="Arial" w:hAnsi="Arial" w:cs="Arial"/>
            <w:noProof/>
          </w:rPr>
          <w:t>Blome et al., 2014</w:t>
        </w:r>
      </w:hyperlink>
      <w:r w:rsidR="00E60100">
        <w:rPr>
          <w:rFonts w:ascii="Arial" w:hAnsi="Arial" w:cs="Arial"/>
          <w:noProof/>
        </w:rPr>
        <w:t>)</w:t>
      </w:r>
      <w:r w:rsidR="003714B7">
        <w:rPr>
          <w:rFonts w:ascii="Arial" w:hAnsi="Arial" w:cs="Arial"/>
        </w:rPr>
        <w:fldChar w:fldCharType="end"/>
      </w:r>
      <w:r w:rsidR="00D03E7C" w:rsidRPr="00254947">
        <w:rPr>
          <w:rFonts w:ascii="Arial" w:hAnsi="Arial" w:cs="Arial"/>
        </w:rPr>
        <w:t xml:space="preserve">.  </w:t>
      </w:r>
      <w:r w:rsidR="00951677" w:rsidRPr="00254947">
        <w:rPr>
          <w:rFonts w:ascii="Arial" w:hAnsi="Arial" w:cs="Arial"/>
        </w:rPr>
        <w:t>N</w:t>
      </w:r>
      <w:r w:rsidR="00615A52" w:rsidRPr="00254947">
        <w:rPr>
          <w:rFonts w:ascii="Arial" w:hAnsi="Arial" w:cs="Arial"/>
        </w:rPr>
        <w:t>etwork perspective</w:t>
      </w:r>
      <w:r w:rsidR="00951677" w:rsidRPr="00254947">
        <w:rPr>
          <w:rFonts w:ascii="Arial" w:hAnsi="Arial" w:cs="Arial"/>
        </w:rPr>
        <w:t>s are</w:t>
      </w:r>
      <w:r w:rsidR="00615A52" w:rsidRPr="00254947">
        <w:rPr>
          <w:rFonts w:ascii="Arial" w:hAnsi="Arial" w:cs="Arial"/>
        </w:rPr>
        <w:t xml:space="preserve"> underpinned by </w:t>
      </w:r>
      <w:r w:rsidR="00615A52" w:rsidRPr="00254947">
        <w:rPr>
          <w:rFonts w:ascii="Arial" w:eastAsia="Times New Roman" w:hAnsi="Arial" w:cs="Arial"/>
        </w:rPr>
        <w:t xml:space="preserve">sustainable procurement’s enabling factors </w:t>
      </w:r>
      <w:r w:rsidR="00C106A1">
        <w:rPr>
          <w:rFonts w:ascii="Arial" w:eastAsia="Times New Roman" w:hAnsi="Arial" w:cs="Arial"/>
        </w:rPr>
        <w:fldChar w:fldCharType="begin"/>
      </w:r>
      <w:r w:rsidR="00C106A1">
        <w:rPr>
          <w:rFonts w:ascii="Arial" w:eastAsia="Times New Roman" w:hAnsi="Arial" w:cs="Arial"/>
        </w:rPr>
        <w:instrText xml:space="preserve"> ADDIN EN.CITE &lt;EndNote&gt;&lt;Cite&gt;&lt;Author&gt;Preuss&lt;/Author&gt;&lt;Year&gt;2009&lt;/Year&gt;&lt;RecNum&gt;34&lt;/RecNum&gt;&lt;DisplayText&gt;(Preuss, 2009)&lt;/DisplayText&gt;&lt;record&gt;&lt;rec-number&gt;34&lt;/rec-number&gt;&lt;foreign-keys&gt;&lt;key app="EN" db-id="ttxresrz6pr0dae2zv0vzr5nat59vtaxws05" timestamp="1401697578"&gt;34&lt;/key&gt;&lt;/foreign-keys&gt;&lt;ref-type name="Journal Article"&gt;17&lt;/ref-type&gt;&lt;contributors&gt;&lt;authors&gt;&lt;author&gt;Preuss, L.&lt;/author&gt;&lt;/authors&gt;&lt;/contributors&gt;&lt;titles&gt;&lt;title&gt;Addressing sustainable development through public procurement: the case of local government&lt;/title&gt;&lt;secondary-title&gt;Supply Chain Management: An International Journal&lt;/secondary-title&gt;&lt;/titles&gt;&lt;periodical&gt;&lt;full-title&gt;Supply Chain Management: An International Journal&lt;/full-title&gt;&lt;/periodical&gt;&lt;pages&gt;213-223&lt;/pages&gt;&lt;volume&gt;14&lt;/volume&gt;&lt;number&gt;3&lt;/number&gt;&lt;dates&gt;&lt;year&gt;2009&lt;/year&gt;&lt;/dates&gt;&lt;isbn&gt;1359-8546&lt;/isbn&gt;&lt;urls&gt;&lt;/urls&gt;&lt;/record&gt;&lt;/Cite&gt;&lt;/EndNote&gt;</w:instrText>
      </w:r>
      <w:r w:rsidR="00C106A1">
        <w:rPr>
          <w:rFonts w:ascii="Arial" w:eastAsia="Times New Roman" w:hAnsi="Arial" w:cs="Arial"/>
        </w:rPr>
        <w:fldChar w:fldCharType="separate"/>
      </w:r>
      <w:r w:rsidR="00C106A1">
        <w:rPr>
          <w:rFonts w:ascii="Arial" w:eastAsia="Times New Roman" w:hAnsi="Arial" w:cs="Arial"/>
          <w:noProof/>
        </w:rPr>
        <w:t>(</w:t>
      </w:r>
      <w:hyperlink w:anchor="_ENREF_78" w:tooltip="Preuss, 2009 #34" w:history="1">
        <w:r w:rsidR="00ED3E0E">
          <w:rPr>
            <w:rFonts w:ascii="Arial" w:eastAsia="Times New Roman" w:hAnsi="Arial" w:cs="Arial"/>
            <w:noProof/>
          </w:rPr>
          <w:t>Preuss, 2009</w:t>
        </w:r>
      </w:hyperlink>
      <w:r w:rsidR="00C106A1">
        <w:rPr>
          <w:rFonts w:ascii="Arial" w:eastAsia="Times New Roman" w:hAnsi="Arial" w:cs="Arial"/>
          <w:noProof/>
        </w:rPr>
        <w:t>)</w:t>
      </w:r>
      <w:r w:rsidR="00C106A1">
        <w:rPr>
          <w:rFonts w:ascii="Arial" w:eastAsia="Times New Roman" w:hAnsi="Arial" w:cs="Arial"/>
        </w:rPr>
        <w:fldChar w:fldCharType="end"/>
      </w:r>
      <w:r w:rsidR="00951677" w:rsidRPr="00254947">
        <w:rPr>
          <w:rFonts w:ascii="Arial" w:eastAsia="Times New Roman" w:hAnsi="Arial" w:cs="Arial"/>
        </w:rPr>
        <w:t xml:space="preserve"> </w:t>
      </w:r>
      <w:r w:rsidR="00615A52" w:rsidRPr="00254947">
        <w:rPr>
          <w:rFonts w:ascii="Arial" w:eastAsia="Times New Roman" w:hAnsi="Arial" w:cs="Arial"/>
        </w:rPr>
        <w:t xml:space="preserve">that </w:t>
      </w:r>
      <w:r w:rsidR="00951677" w:rsidRPr="00254947">
        <w:rPr>
          <w:rFonts w:ascii="Arial" w:eastAsia="Times New Roman" w:hAnsi="Arial" w:cs="Arial"/>
        </w:rPr>
        <w:t>stress</w:t>
      </w:r>
      <w:r w:rsidR="00615A52" w:rsidRPr="00254947">
        <w:rPr>
          <w:rFonts w:ascii="Arial" w:eastAsia="Times New Roman" w:hAnsi="Arial" w:cs="Arial"/>
        </w:rPr>
        <w:t xml:space="preserve"> the importance of broad network perspective</w:t>
      </w:r>
      <w:r w:rsidR="00951677" w:rsidRPr="00254947">
        <w:rPr>
          <w:rFonts w:ascii="Arial" w:eastAsia="Times New Roman" w:hAnsi="Arial" w:cs="Arial"/>
        </w:rPr>
        <w:t>s</w:t>
      </w:r>
      <w:r w:rsidR="00615A52" w:rsidRPr="00254947">
        <w:rPr>
          <w:rFonts w:ascii="Arial" w:eastAsia="Times New Roman" w:hAnsi="Arial" w:cs="Arial"/>
        </w:rPr>
        <w:t xml:space="preserve"> </w:t>
      </w:r>
      <w:r w:rsidR="00951677" w:rsidRPr="00254947">
        <w:rPr>
          <w:rFonts w:ascii="Arial" w:eastAsia="Times New Roman" w:hAnsi="Arial" w:cs="Arial"/>
        </w:rPr>
        <w:t>for stakeholder engagement</w:t>
      </w:r>
      <w:r w:rsidR="00615A52" w:rsidRPr="00254947">
        <w:rPr>
          <w:rFonts w:ascii="Arial" w:eastAsia="Times New Roman" w:hAnsi="Arial" w:cs="Arial"/>
        </w:rPr>
        <w:t xml:space="preserve">.  Without a synchronised network approach organisations tend toward internal benefits and short-term adaptations </w:t>
      </w:r>
      <w:r w:rsidR="003714B7" w:rsidRPr="00254947">
        <w:rPr>
          <w:rFonts w:ascii="Arial" w:eastAsia="Times New Roman" w:hAnsi="Arial" w:cs="Arial"/>
        </w:rPr>
        <w:fldChar w:fldCharType="begin"/>
      </w:r>
      <w:r w:rsidR="003D4C29">
        <w:rPr>
          <w:rFonts w:ascii="Arial" w:eastAsia="Times New Roman" w:hAnsi="Arial" w:cs="Arial"/>
        </w:rPr>
        <w:instrText xml:space="preserve"> ADDIN EN.CITE &lt;EndNote&gt;&lt;Cite&gt;&lt;Author&gt;Levinthal&lt;/Author&gt;&lt;Year&gt;1999&lt;/Year&gt;&lt;RecNum&gt;38&lt;/RecNum&gt;&lt;DisplayText&gt;(Levinthal and Warglien, 1999)&lt;/DisplayText&gt;&lt;record&gt;&lt;rec-number&gt;38&lt;/rec-number&gt;&lt;foreign-keys&gt;&lt;key app="EN" db-id="ttxresrz6pr0dae2zv0vzr5nat59vtaxws05" timestamp="1401697579"&gt;38&lt;/key&gt;&lt;/foreign-keys&gt;&lt;ref-type name="Journal Article"&gt;17&lt;/ref-type&gt;&lt;contributors&gt;&lt;authors&gt;&lt;author&gt;Daniel A Levinthal&lt;/author&gt;&lt;author&gt;Massimo Warglien&lt;/author&gt;&lt;/authors&gt;&lt;/contributors&gt;&lt;titles&gt;&lt;title&gt;Landscape Design: Designing for Local Action in Complex Worlds&lt;/title&gt;&lt;secondary-title&gt;Organization Science&lt;/secondary-title&gt;&lt;/titles&gt;&lt;periodical&gt;&lt;full-title&gt;Organization Science&lt;/full-title&gt;&lt;/periodical&gt;&lt;pages&gt;342-357&lt;/pages&gt;&lt;volume&gt;10&lt;/volume&gt;&lt;number&gt;3, May-June&lt;/number&gt;&lt;dates&gt;&lt;year&gt;1999&lt;/year&gt;&lt;/dates&gt;&lt;urls&gt;&lt;/urls&gt;&lt;/record&gt;&lt;/Cite&gt;&lt;/EndNote&gt;</w:instrText>
      </w:r>
      <w:r w:rsidR="003714B7" w:rsidRPr="00254947">
        <w:rPr>
          <w:rFonts w:ascii="Arial" w:eastAsia="Times New Roman" w:hAnsi="Arial" w:cs="Arial"/>
        </w:rPr>
        <w:fldChar w:fldCharType="separate"/>
      </w:r>
      <w:r w:rsidR="003D4C29">
        <w:rPr>
          <w:rFonts w:ascii="Arial" w:eastAsia="Times New Roman" w:hAnsi="Arial" w:cs="Arial"/>
          <w:noProof/>
        </w:rPr>
        <w:t>(</w:t>
      </w:r>
      <w:hyperlink w:anchor="_ENREF_57" w:tooltip="Levinthal, 1999 #38" w:history="1">
        <w:r w:rsidR="00ED3E0E">
          <w:rPr>
            <w:rFonts w:ascii="Arial" w:eastAsia="Times New Roman" w:hAnsi="Arial" w:cs="Arial"/>
            <w:noProof/>
          </w:rPr>
          <w:t>Levinthal and Warglien, 1999</w:t>
        </w:r>
      </w:hyperlink>
      <w:r w:rsidR="003D4C29">
        <w:rPr>
          <w:rFonts w:ascii="Arial" w:eastAsia="Times New Roman" w:hAnsi="Arial" w:cs="Arial"/>
          <w:noProof/>
        </w:rPr>
        <w:t>)</w:t>
      </w:r>
      <w:r w:rsidR="003714B7" w:rsidRPr="00254947">
        <w:rPr>
          <w:rFonts w:ascii="Arial" w:eastAsia="Times New Roman" w:hAnsi="Arial" w:cs="Arial"/>
        </w:rPr>
        <w:fldChar w:fldCharType="end"/>
      </w:r>
      <w:r w:rsidR="00615A52" w:rsidRPr="00254947">
        <w:rPr>
          <w:rFonts w:ascii="Arial" w:eastAsia="Times New Roman" w:hAnsi="Arial" w:cs="Arial"/>
        </w:rPr>
        <w:t xml:space="preserve"> and thus conflict with the externally-orientated impacts and long-term temporal dimensions of sustainability.  </w:t>
      </w:r>
      <w:r w:rsidR="000377DF" w:rsidRPr="00254947">
        <w:rPr>
          <w:rFonts w:ascii="Arial" w:hAnsi="Arial" w:cs="Arial"/>
        </w:rPr>
        <w:t>The TBL demand</w:t>
      </w:r>
      <w:r w:rsidR="00650B40">
        <w:rPr>
          <w:rFonts w:ascii="Arial" w:hAnsi="Arial" w:cs="Arial"/>
        </w:rPr>
        <w:t>s</w:t>
      </w:r>
      <w:r w:rsidR="000377DF" w:rsidRPr="00254947">
        <w:rPr>
          <w:rFonts w:ascii="Arial" w:hAnsi="Arial" w:cs="Arial"/>
        </w:rPr>
        <w:t xml:space="preserve"> a collective, integrative interpretation to foster goal congruency to avoid contradictory outcomes. </w:t>
      </w:r>
      <w:r w:rsidR="00650B40">
        <w:rPr>
          <w:rFonts w:ascii="Arial" w:eastAsia="Times New Roman" w:hAnsi="Arial" w:cs="Arial"/>
        </w:rPr>
        <w:t xml:space="preserve"> Harnessing</w:t>
      </w:r>
      <w:r w:rsidR="00615A52" w:rsidRPr="00254947">
        <w:rPr>
          <w:rFonts w:ascii="Arial" w:hAnsi="Arial" w:cs="Arial"/>
        </w:rPr>
        <w:t xml:space="preserve"> a collective, shared vision of the diverse stakeholders in the network is essential, particularly for assessing social impacts </w:t>
      </w:r>
      <w:r w:rsidR="003714B7" w:rsidRPr="00254947">
        <w:rPr>
          <w:rFonts w:ascii="Arial" w:hAnsi="Arial" w:cs="Arial"/>
        </w:rPr>
        <w:fldChar w:fldCharType="begin"/>
      </w:r>
      <w:r w:rsidR="003D4C29">
        <w:rPr>
          <w:rFonts w:ascii="Arial" w:hAnsi="Arial" w:cs="Arial"/>
        </w:rPr>
        <w:instrText xml:space="preserve"> ADDIN EN.CITE &lt;EndNote&gt;&lt;Cite&gt;&lt;Author&gt;Hall&lt;/Author&gt;&lt;Year&gt;2003&lt;/Year&gt;&lt;RecNum&gt;44&lt;/RecNum&gt;&lt;DisplayText&gt;(Hall and Vredenburg, 2003)&lt;/DisplayText&gt;&lt;record&gt;&lt;rec-number&gt;44&lt;/rec-number&gt;&lt;foreign-keys&gt;&lt;key app="EN" db-id="ttxresrz6pr0dae2zv0vzr5nat59vtaxws05" timestamp="1401697579"&gt;44&lt;/key&gt;&lt;/foreign-keys&gt;&lt;ref-type name="Journal Article"&gt;17&lt;/ref-type&gt;&lt;contributors&gt;&lt;authors&gt;&lt;author&gt;J Hall&lt;/author&gt;&lt;author&gt;H Vredenburg &lt;/author&gt;&lt;/authors&gt;&lt;/contributors&gt;&lt;titles&gt;&lt;title&gt;The challenges for innovating for sustainable development&lt;/title&gt;&lt;secondary-title&gt;MIT Sloan Management Review&lt;/secondary-title&gt;&lt;/titles&gt;&lt;periodical&gt;&lt;full-title&gt;MIT Sloan Management Review&lt;/full-title&gt;&lt;/periodical&gt;&lt;pages&gt;61-68&lt;/pages&gt;&lt;volume&gt;45&lt;/volume&gt;&lt;number&gt;1&lt;/number&gt;&lt;dates&gt;&lt;year&gt;2003&lt;/year&gt;&lt;/dates&gt;&lt;urls&gt;&lt;/urls&gt;&lt;/record&gt;&lt;/Cite&gt;&lt;/EndNote&gt;</w:instrText>
      </w:r>
      <w:r w:rsidR="003714B7" w:rsidRPr="00254947">
        <w:rPr>
          <w:rFonts w:ascii="Arial" w:hAnsi="Arial" w:cs="Arial"/>
        </w:rPr>
        <w:fldChar w:fldCharType="separate"/>
      </w:r>
      <w:r w:rsidR="003D4C29">
        <w:rPr>
          <w:rFonts w:ascii="Arial" w:hAnsi="Arial" w:cs="Arial"/>
          <w:noProof/>
        </w:rPr>
        <w:t>(</w:t>
      </w:r>
      <w:hyperlink w:anchor="_ENREF_42" w:tooltip="Hall, 2003 #44" w:history="1">
        <w:r w:rsidR="00ED3E0E">
          <w:rPr>
            <w:rFonts w:ascii="Arial" w:hAnsi="Arial" w:cs="Arial"/>
            <w:noProof/>
          </w:rPr>
          <w:t>Hall and Vredenburg, 2003</w:t>
        </w:r>
      </w:hyperlink>
      <w:r w:rsidR="003D4C29">
        <w:rPr>
          <w:rFonts w:ascii="Arial" w:hAnsi="Arial" w:cs="Arial"/>
          <w:noProof/>
        </w:rPr>
        <w:t>)</w:t>
      </w:r>
      <w:r w:rsidR="003714B7" w:rsidRPr="00254947">
        <w:rPr>
          <w:rFonts w:ascii="Arial" w:hAnsi="Arial" w:cs="Arial"/>
        </w:rPr>
        <w:fldChar w:fldCharType="end"/>
      </w:r>
      <w:r w:rsidR="00615A52" w:rsidRPr="00254947">
        <w:rPr>
          <w:rFonts w:ascii="Arial" w:hAnsi="Arial" w:cs="Arial"/>
        </w:rPr>
        <w:t>.</w:t>
      </w:r>
      <w:r w:rsidR="000377DF" w:rsidRPr="00254947">
        <w:rPr>
          <w:rFonts w:ascii="Arial" w:hAnsi="Arial" w:cs="Arial"/>
        </w:rPr>
        <w:t xml:space="preserve">  A collaborative approach can be difficult to achieve in the social housing sector as their operating networks are complex, consisting of public sector regulators, third sector HAs, private sector suppliers and contractors, procurement consortia, tenants and local communities </w:t>
      </w:r>
      <w:r w:rsidR="003714B7" w:rsidRPr="00254947">
        <w:rPr>
          <w:rFonts w:ascii="Arial" w:hAnsi="Arial" w:cs="Arial"/>
        </w:rPr>
        <w:fldChar w:fldCharType="begin"/>
      </w:r>
      <w:r w:rsidR="003D4C29">
        <w:rPr>
          <w:rFonts w:ascii="Arial" w:hAnsi="Arial" w:cs="Arial"/>
        </w:rPr>
        <w:instrText xml:space="preserve"> ADDIN EN.CITE &lt;EndNote&gt;&lt;Cite&gt;&lt;Author&gt;Meehan&lt;/Author&gt;&lt;Year&gt;2011&lt;/Year&gt;&lt;RecNum&gt;9&lt;/RecNum&gt;&lt;DisplayText&gt;(Meehan and Bryde, 2011)&lt;/DisplayText&gt;&lt;record&gt;&lt;rec-number&gt;9&lt;/rec-number&gt;&lt;foreign-keys&gt;&lt;key app="EN" db-id="ttxresrz6pr0dae2zv0vzr5nat59vtaxws05" timestamp="1401697576"&gt;9&lt;/key&gt;&lt;/foreign-keys&gt;&lt;ref-type name="Journal Article"&gt;17&lt;/ref-type&gt;&lt;contributors&gt;&lt;authors&gt;&lt;author&gt;Meehan, J.&lt;/author&gt;&lt;author&gt;Bryde, D.&lt;/author&gt;&lt;/authors&gt;&lt;/contributors&gt;&lt;titles&gt;&lt;title&gt;Sustainable procurement practice&lt;/title&gt;&lt;secondary-title&gt;Business Strategy and the Environment&lt;/secondary-title&gt;&lt;/titles&gt;&lt;periodical&gt;&lt;full-title&gt;Business Strategy and the Environment&lt;/full-title&gt;&lt;/periodical&gt;&lt;pages&gt;94-106&lt;/pages&gt;&lt;volume&gt;20&lt;/volume&gt;&lt;number&gt;2&lt;/number&gt;&lt;dates&gt;&lt;year&gt;2011&lt;/year&gt;&lt;/dates&gt;&lt;isbn&gt;1099-0836&lt;/isbn&gt;&lt;urls&gt;&lt;/urls&gt;&lt;/record&gt;&lt;/Cite&gt;&lt;/EndNote&gt;</w:instrText>
      </w:r>
      <w:r w:rsidR="003714B7" w:rsidRPr="00254947">
        <w:rPr>
          <w:rFonts w:ascii="Arial" w:hAnsi="Arial" w:cs="Arial"/>
        </w:rPr>
        <w:fldChar w:fldCharType="separate"/>
      </w:r>
      <w:r w:rsidR="003D4C29">
        <w:rPr>
          <w:rFonts w:ascii="Arial" w:hAnsi="Arial" w:cs="Arial"/>
          <w:noProof/>
        </w:rPr>
        <w:t>(</w:t>
      </w:r>
      <w:hyperlink w:anchor="_ENREF_66" w:tooltip="Meehan, 2011 #9" w:history="1">
        <w:r w:rsidR="00ED3E0E">
          <w:rPr>
            <w:rFonts w:ascii="Arial" w:hAnsi="Arial" w:cs="Arial"/>
            <w:noProof/>
          </w:rPr>
          <w:t>Meehan and Bryde, 2011</w:t>
        </w:r>
      </w:hyperlink>
      <w:r w:rsidR="003D4C29">
        <w:rPr>
          <w:rFonts w:ascii="Arial" w:hAnsi="Arial" w:cs="Arial"/>
          <w:noProof/>
        </w:rPr>
        <w:t>)</w:t>
      </w:r>
      <w:r w:rsidR="003714B7" w:rsidRPr="00254947">
        <w:rPr>
          <w:rFonts w:ascii="Arial" w:hAnsi="Arial" w:cs="Arial"/>
        </w:rPr>
        <w:fldChar w:fldCharType="end"/>
      </w:r>
      <w:r w:rsidR="000377DF" w:rsidRPr="00254947">
        <w:rPr>
          <w:rFonts w:ascii="Arial" w:hAnsi="Arial" w:cs="Arial"/>
        </w:rPr>
        <w:t xml:space="preserve">. </w:t>
      </w:r>
      <w:r w:rsidR="000F1299" w:rsidRPr="00254947">
        <w:rPr>
          <w:rFonts w:ascii="Arial" w:hAnsi="Arial" w:cs="Arial"/>
        </w:rPr>
        <w:t xml:space="preserve">In addition, </w:t>
      </w:r>
      <w:r w:rsidR="000F1299" w:rsidRPr="00254947">
        <w:rPr>
          <w:rFonts w:ascii="Arial" w:hAnsi="Arial" w:cs="Arial"/>
        </w:rPr>
        <w:lastRenderedPageBreak/>
        <w:t xml:space="preserve">HAs’ ability (or perceived ability) to engage with their supply base prior to any competitive processes is limited by the regulatory framework.  Compliancy issues centre on the extent to which communications reduce the competitive tension, limit the market and </w:t>
      </w:r>
      <w:r w:rsidR="000B61CA" w:rsidRPr="00254947">
        <w:rPr>
          <w:rFonts w:ascii="Arial" w:hAnsi="Arial" w:cs="Arial"/>
        </w:rPr>
        <w:t xml:space="preserve">enable </w:t>
      </w:r>
      <w:r w:rsidR="000F1299" w:rsidRPr="00254947">
        <w:rPr>
          <w:rFonts w:ascii="Arial" w:hAnsi="Arial" w:cs="Arial"/>
        </w:rPr>
        <w:t>transparency and equity</w:t>
      </w:r>
      <w:r w:rsidR="000B61CA" w:rsidRPr="00254947">
        <w:rPr>
          <w:rFonts w:ascii="Arial" w:hAnsi="Arial" w:cs="Arial"/>
        </w:rPr>
        <w:t xml:space="preserve"> to be </w:t>
      </w:r>
      <w:r w:rsidR="000F1299" w:rsidRPr="00254947">
        <w:rPr>
          <w:rFonts w:ascii="Arial" w:hAnsi="Arial" w:cs="Arial"/>
        </w:rPr>
        <w:t xml:space="preserve">assured.  The rise in legal challenges to process compliance </w:t>
      </w:r>
      <w:r w:rsidR="003714B7" w:rsidRPr="00254947">
        <w:rPr>
          <w:rFonts w:ascii="Arial" w:hAnsi="Arial" w:cs="Arial"/>
        </w:rPr>
        <w:fldChar w:fldCharType="begin"/>
      </w:r>
      <w:r w:rsidR="003D4C29">
        <w:rPr>
          <w:rFonts w:ascii="Arial" w:hAnsi="Arial" w:cs="Arial"/>
        </w:rPr>
        <w:instrText xml:space="preserve"> ADDIN EN.CITE &lt;EndNote&gt;&lt;Cite&gt;&lt;Author&gt;Arrowsmith&lt;/Author&gt;&lt;Year&gt;2013&lt;/Year&gt;&lt;RecNum&gt;194&lt;/RecNum&gt;&lt;DisplayText&gt;(Arrowsmith and Craven, 2013)&lt;/DisplayText&gt;&lt;record&gt;&lt;rec-number&gt;194&lt;/rec-number&gt;&lt;foreign-keys&gt;&lt;key app="EN" db-id="ttxresrz6pr0dae2zv0vzr5nat59vtaxws05" timestamp="1404223511"&gt;194&lt;/key&gt;&lt;/foreign-keys&gt;&lt;ref-type name="Conference Proceedings"&gt;10&lt;/ref-type&gt;&lt;contributors&gt;&lt;authors&gt;&lt;author&gt;S Arrowsmith&lt;/author&gt;&lt;author&gt;R Craven&lt;/author&gt;&lt;/authors&gt;&lt;/contributors&gt;&lt;titles&gt;&lt;title&gt;Supplier litigation behaviour in the United Kingdom: A preliminary assessment based on perspectives of legal advisors&lt;/title&gt;&lt;secondary-title&gt;Public Procurement: Global Revolution VI&lt;/secondary-title&gt;&lt;/titles&gt;&lt;pages&gt;1-27&lt;/pages&gt;&lt;dates&gt;&lt;year&gt;2013&lt;/year&gt;&lt;/dates&gt;&lt;pub-location&gt;University of Nottingham&lt;/pub-location&gt;&lt;urls&gt;&lt;/urls&gt;&lt;/record&gt;&lt;/Cite&gt;&lt;/EndNote&gt;</w:instrText>
      </w:r>
      <w:r w:rsidR="003714B7" w:rsidRPr="00254947">
        <w:rPr>
          <w:rFonts w:ascii="Arial" w:hAnsi="Arial" w:cs="Arial"/>
        </w:rPr>
        <w:fldChar w:fldCharType="separate"/>
      </w:r>
      <w:r w:rsidR="003D4C29">
        <w:rPr>
          <w:rFonts w:ascii="Arial" w:hAnsi="Arial" w:cs="Arial"/>
          <w:noProof/>
        </w:rPr>
        <w:t>(</w:t>
      </w:r>
      <w:hyperlink w:anchor="_ENREF_4" w:tooltip="Arrowsmith, 2013 #194" w:history="1">
        <w:r w:rsidR="00ED3E0E">
          <w:rPr>
            <w:rFonts w:ascii="Arial" w:hAnsi="Arial" w:cs="Arial"/>
            <w:noProof/>
          </w:rPr>
          <w:t>Arrowsmith and Craven, 2013</w:t>
        </w:r>
      </w:hyperlink>
      <w:r w:rsidR="003D4C29">
        <w:rPr>
          <w:rFonts w:ascii="Arial" w:hAnsi="Arial" w:cs="Arial"/>
          <w:noProof/>
        </w:rPr>
        <w:t>)</w:t>
      </w:r>
      <w:r w:rsidR="003714B7" w:rsidRPr="00254947">
        <w:rPr>
          <w:rFonts w:ascii="Arial" w:hAnsi="Arial" w:cs="Arial"/>
        </w:rPr>
        <w:fldChar w:fldCharType="end"/>
      </w:r>
      <w:r w:rsidR="000F1299" w:rsidRPr="00254947">
        <w:rPr>
          <w:rFonts w:ascii="Arial" w:hAnsi="Arial" w:cs="Arial"/>
        </w:rPr>
        <w:t xml:space="preserve"> can create a perceived risk to supplier engagement. </w:t>
      </w:r>
    </w:p>
    <w:p w14:paraId="6000B39B" w14:textId="77777777" w:rsidR="002B24EA" w:rsidRPr="00254947" w:rsidRDefault="002B24EA" w:rsidP="00254947">
      <w:pPr>
        <w:pStyle w:val="Body1"/>
        <w:spacing w:after="0" w:line="480" w:lineRule="auto"/>
        <w:jc w:val="both"/>
        <w:rPr>
          <w:rFonts w:ascii="Arial" w:eastAsia="SimSun" w:hAnsi="Arial" w:cs="Arial"/>
          <w:color w:val="auto"/>
          <w:sz w:val="24"/>
          <w:szCs w:val="24"/>
          <w:lang w:eastAsia="zh-CN"/>
        </w:rPr>
      </w:pPr>
    </w:p>
    <w:p w14:paraId="15F71A8D" w14:textId="508BDC66" w:rsidR="005C216E" w:rsidRPr="00254947" w:rsidRDefault="005C216E" w:rsidP="00254947">
      <w:pPr>
        <w:pStyle w:val="ListParagraph"/>
        <w:autoSpaceDE w:val="0"/>
        <w:autoSpaceDN w:val="0"/>
        <w:adjustRightInd w:val="0"/>
        <w:spacing w:line="480" w:lineRule="auto"/>
        <w:ind w:left="0"/>
        <w:contextualSpacing w:val="0"/>
        <w:rPr>
          <w:rFonts w:ascii="Arial" w:hAnsi="Arial" w:cs="Arial"/>
        </w:rPr>
      </w:pPr>
      <w:r w:rsidRPr="00254947">
        <w:rPr>
          <w:rFonts w:ascii="Arial" w:hAnsi="Arial" w:cs="Arial"/>
        </w:rPr>
        <w:t xml:space="preserve">Collaboration in business communities and networks is of particular importance in implementing an effective sustainability strategy </w:t>
      </w:r>
      <w:r w:rsidR="003714B7" w:rsidRPr="00254947">
        <w:rPr>
          <w:rFonts w:ascii="Arial" w:hAnsi="Arial" w:cs="Arial"/>
        </w:rPr>
        <w:fldChar w:fldCharType="begin"/>
      </w:r>
      <w:r w:rsidR="003D4C29">
        <w:rPr>
          <w:rFonts w:ascii="Arial" w:hAnsi="Arial" w:cs="Arial"/>
        </w:rPr>
        <w:instrText xml:space="preserve"> ADDIN EN.CITE &lt;EndNote&gt;&lt;Cite&gt;&lt;Author&gt;Walker&lt;/Author&gt;&lt;Year&gt;2012&lt;/Year&gt;&lt;RecNum&gt;121&lt;/RecNum&gt;&lt;DisplayText&gt;(Walker and Jones, 2012)&lt;/DisplayText&gt;&lt;record&gt;&lt;rec-number&gt;121&lt;/rec-number&gt;&lt;foreign-keys&gt;&lt;key app="EN" db-id="d5fzedatqvs0z2eprfr5px0w9fepxf05apxz"&gt;121&lt;/key&gt;&lt;/foreign-keys&gt;&lt;ref-type name="Journal Article"&gt;17&lt;/ref-type&gt;&lt;contributors&gt;&lt;authors&gt;&lt;author&gt;Helen Walker&lt;/author&gt;&lt;author&gt;Neil Jones&lt;/author&gt;&lt;/authors&gt;&lt;/contributors&gt;&lt;titles&gt;&lt;title&gt;Sustainable supply chain management across the UK private sector&lt;/title&gt;&lt;secondary-title&gt;Supply Chain Management: An International Journal&lt;/secondary-title&gt;&lt;/titles&gt;&lt;periodical&gt;&lt;full-title&gt;Supply Chain Management: An International Journal&lt;/full-title&gt;&lt;/periodical&gt;&lt;pages&gt;15-28&lt;/pages&gt;&lt;volume&gt;17&lt;/volume&gt;&lt;number&gt;1&lt;/number&gt;&lt;dates&gt;&lt;year&gt;2012&lt;/year&gt;&lt;/dates&gt;&lt;urls&gt;&lt;/urls&gt;&lt;/record&gt;&lt;/Cite&gt;&lt;/EndNote&gt;</w:instrText>
      </w:r>
      <w:r w:rsidR="003714B7" w:rsidRPr="00254947">
        <w:rPr>
          <w:rFonts w:ascii="Arial" w:hAnsi="Arial" w:cs="Arial"/>
        </w:rPr>
        <w:fldChar w:fldCharType="separate"/>
      </w:r>
      <w:r w:rsidR="003D4C29">
        <w:rPr>
          <w:rFonts w:ascii="Arial" w:hAnsi="Arial" w:cs="Arial"/>
          <w:noProof/>
        </w:rPr>
        <w:t>(</w:t>
      </w:r>
      <w:hyperlink w:anchor="_ENREF_103" w:tooltip="Walker, 2012 #121" w:history="1">
        <w:r w:rsidR="00ED3E0E">
          <w:rPr>
            <w:rFonts w:ascii="Arial" w:hAnsi="Arial" w:cs="Arial"/>
            <w:noProof/>
          </w:rPr>
          <w:t>Walker and Jones, 2012</w:t>
        </w:r>
      </w:hyperlink>
      <w:r w:rsidR="003D4C29">
        <w:rPr>
          <w:rFonts w:ascii="Arial" w:hAnsi="Arial" w:cs="Arial"/>
          <w:noProof/>
        </w:rPr>
        <w:t>)</w:t>
      </w:r>
      <w:r w:rsidR="003714B7" w:rsidRPr="00254947">
        <w:rPr>
          <w:rFonts w:ascii="Arial" w:hAnsi="Arial" w:cs="Arial"/>
        </w:rPr>
        <w:fldChar w:fldCharType="end"/>
      </w:r>
      <w:r w:rsidRPr="00254947">
        <w:rPr>
          <w:rFonts w:ascii="Arial" w:hAnsi="Arial" w:cs="Arial"/>
        </w:rPr>
        <w:t xml:space="preserve">.  </w:t>
      </w:r>
      <w:r w:rsidR="000377DF" w:rsidRPr="00254947">
        <w:rPr>
          <w:rFonts w:ascii="Arial" w:hAnsi="Arial" w:cs="Arial"/>
        </w:rPr>
        <w:t>Procurement consortia</w:t>
      </w:r>
      <w:r w:rsidR="00BB72D4" w:rsidRPr="00254947">
        <w:rPr>
          <w:rFonts w:ascii="Arial" w:hAnsi="Arial" w:cs="Arial"/>
        </w:rPr>
        <w:t xml:space="preserve"> in the sector are increasingly used as vehicles to deliver social and economic benefit and </w:t>
      </w:r>
      <w:r w:rsidR="00F84219" w:rsidRPr="00254947">
        <w:rPr>
          <w:rFonts w:ascii="Arial" w:hAnsi="Arial" w:cs="Arial"/>
        </w:rPr>
        <w:t xml:space="preserve">to </w:t>
      </w:r>
      <w:r w:rsidR="00BB72D4" w:rsidRPr="00254947">
        <w:rPr>
          <w:rFonts w:ascii="Arial" w:hAnsi="Arial" w:cs="Arial"/>
        </w:rPr>
        <w:t>embed the core values of sustainable procurement</w:t>
      </w:r>
      <w:r w:rsidR="00A64949">
        <w:rPr>
          <w:rFonts w:ascii="Arial" w:hAnsi="Arial" w:cs="Arial"/>
        </w:rPr>
        <w:t xml:space="preserve"> </w:t>
      </w:r>
      <w:r w:rsidR="00A64949">
        <w:rPr>
          <w:rFonts w:ascii="Arial" w:hAnsi="Arial" w:cs="Arial"/>
        </w:rPr>
        <w:fldChar w:fldCharType="begin"/>
      </w:r>
      <w:r w:rsidR="00A64949">
        <w:rPr>
          <w:rFonts w:ascii="Arial" w:hAnsi="Arial" w:cs="Arial"/>
        </w:rPr>
        <w:instrText xml:space="preserve"> ADDIN EN.CITE &lt;EndNote&gt;&lt;Cite&gt;&lt;Author&gt;Smith&lt;/Author&gt;&lt;Year&gt;2012&lt;/Year&gt;&lt;RecNum&gt;61&lt;/RecNum&gt;&lt;DisplayText&gt;(Smith and Swan, 2012)&lt;/DisplayText&gt;&lt;record&gt;&lt;rec-number&gt;61&lt;/rec-number&gt;&lt;foreign-keys&gt;&lt;key app="EN" db-id="ttxresrz6pr0dae2zv0vzr5nat59vtaxws05" timestamp="1401697582"&gt;61&lt;/key&gt;&lt;/foreign-keys&gt;&lt;ref-type name="Conference Proceedings"&gt;10&lt;/ref-type&gt;&lt;contributors&gt;&lt;authors&gt;&lt;author&gt;Smith, L.&lt;/author&gt;&lt;author&gt;Swan, W.&lt;/author&gt;&lt;/authors&gt;&lt;/contributors&gt;&lt;titles&gt;&lt;title&gt;Delivery of Retrofit at Scale: Developing a viable delivery model in social housing&lt;/title&gt;&lt;secondary-title&gt;Retrofit 2012&lt;/secondary-title&gt;&lt;/titles&gt;&lt;dates&gt;&lt;year&gt;2012&lt;/year&gt;&lt;/dates&gt;&lt;pub-location&gt;University of Salford&lt;/pub-location&gt;&lt;urls&gt;&lt;/urls&gt;&lt;/record&gt;&lt;/Cite&gt;&lt;/EndNote&gt;</w:instrText>
      </w:r>
      <w:r w:rsidR="00A64949">
        <w:rPr>
          <w:rFonts w:ascii="Arial" w:hAnsi="Arial" w:cs="Arial"/>
        </w:rPr>
        <w:fldChar w:fldCharType="separate"/>
      </w:r>
      <w:r w:rsidR="00A64949">
        <w:rPr>
          <w:rFonts w:ascii="Arial" w:hAnsi="Arial" w:cs="Arial"/>
          <w:noProof/>
        </w:rPr>
        <w:t>(</w:t>
      </w:r>
      <w:hyperlink w:anchor="_ENREF_86" w:tooltip="Smith, 2012 #61" w:history="1">
        <w:r w:rsidR="00ED3E0E">
          <w:rPr>
            <w:rFonts w:ascii="Arial" w:hAnsi="Arial" w:cs="Arial"/>
            <w:noProof/>
          </w:rPr>
          <w:t>Smith and Swan, 2012</w:t>
        </w:r>
      </w:hyperlink>
      <w:r w:rsidR="00A64949">
        <w:rPr>
          <w:rFonts w:ascii="Arial" w:hAnsi="Arial" w:cs="Arial"/>
          <w:noProof/>
        </w:rPr>
        <w:t>)</w:t>
      </w:r>
      <w:r w:rsidR="00A64949">
        <w:rPr>
          <w:rFonts w:ascii="Arial" w:hAnsi="Arial" w:cs="Arial"/>
        </w:rPr>
        <w:fldChar w:fldCharType="end"/>
      </w:r>
      <w:r w:rsidR="00A64949">
        <w:rPr>
          <w:rFonts w:ascii="Arial" w:hAnsi="Arial" w:cs="Arial"/>
        </w:rPr>
        <w:t xml:space="preserve">.  </w:t>
      </w:r>
      <w:r w:rsidR="000377DF" w:rsidRPr="00254947">
        <w:rPr>
          <w:rFonts w:ascii="Arial" w:hAnsi="Arial" w:cs="Arial"/>
        </w:rPr>
        <w:t xml:space="preserve">Consortia provide framework contracts and are common in the wider public sector to drive commercial efficiency and benefit within supply </w:t>
      </w:r>
      <w:r w:rsidR="000377DF" w:rsidRPr="00ED3E0E">
        <w:rPr>
          <w:rFonts w:ascii="Arial" w:hAnsi="Arial" w:cs="Arial"/>
        </w:rPr>
        <w:t xml:space="preserve">networks </w:t>
      </w:r>
      <w:r w:rsidR="003714B7" w:rsidRPr="00ED3E0E">
        <w:rPr>
          <w:rFonts w:ascii="Arial" w:hAnsi="Arial" w:cs="Arial"/>
        </w:rPr>
        <w:fldChar w:fldCharType="begin"/>
      </w:r>
      <w:r w:rsidR="003D4C29" w:rsidRPr="00ED3E0E">
        <w:rPr>
          <w:rFonts w:ascii="Arial" w:hAnsi="Arial" w:cs="Arial"/>
        </w:rPr>
        <w:instrText xml:space="preserve"> ADDIN EN.CITE &lt;EndNote&gt;&lt;Cite&gt;&lt;Author&gt;Essig&lt;/Author&gt;&lt;Year&gt;2000&lt;/Year&gt;&lt;RecNum&gt;220&lt;/RecNum&gt;&lt;DisplayText&gt;(Essig, 2000)&lt;/DisplayText&gt;&lt;record&gt;&lt;rec-number&gt;220&lt;/rec-number&gt;&lt;foreign-keys&gt;&lt;key app="EN" db-id="ttxresrz6pr0dae2zv0vzr5nat59vtaxws05" timestamp="1405087640"&gt;220&lt;/key&gt;&lt;/foreign-keys&gt;&lt;ref-type name="Journal Article"&gt;17&lt;/ref-type&gt;&lt;contributors&gt;&lt;authors&gt;&lt;author&gt;M Essig&lt;/author&gt;&lt;/authors&gt;&lt;/contributors&gt;&lt;titles&gt;&lt;title&gt;Purchasing consortia as symbiotic relationships: developing the concept of ‘consortium sourcing’&lt;/title&gt;&lt;secondary-title&gt;European Journal of Purchasing &amp;amp; Supply Management&lt;/secondary-title&gt;&lt;/titles&gt;&lt;periodical&gt;&lt;full-title&gt;European Journal of Purchasing &amp;amp; Supply Management&lt;/full-title&gt;&lt;/periodical&gt;&lt;pages&gt;13-22&lt;/pages&gt;&lt;volume&gt;6&lt;/volume&gt;&lt;number&gt;1&lt;/number&gt;&lt;dates&gt;&lt;year&gt;2000&lt;/year&gt;&lt;/dates&gt;&lt;urls&gt;&lt;/urls&gt;&lt;/record&gt;&lt;/Cite&gt;&lt;/EndNote&gt;</w:instrText>
      </w:r>
      <w:r w:rsidR="003714B7" w:rsidRPr="00ED3E0E">
        <w:rPr>
          <w:rFonts w:ascii="Arial" w:hAnsi="Arial" w:cs="Arial"/>
        </w:rPr>
        <w:fldChar w:fldCharType="separate"/>
      </w:r>
      <w:r w:rsidR="003D4C29" w:rsidRPr="00ED3E0E">
        <w:rPr>
          <w:rFonts w:ascii="Arial" w:hAnsi="Arial" w:cs="Arial"/>
          <w:noProof/>
        </w:rPr>
        <w:t>(</w:t>
      </w:r>
      <w:hyperlink w:anchor="_ENREF_30" w:tooltip="Essig, 2000 #220" w:history="1">
        <w:r w:rsidR="00ED3E0E" w:rsidRPr="00ED3E0E">
          <w:rPr>
            <w:rFonts w:ascii="Arial" w:hAnsi="Arial" w:cs="Arial"/>
            <w:noProof/>
          </w:rPr>
          <w:t>Essig, 2000</w:t>
        </w:r>
      </w:hyperlink>
      <w:r w:rsidR="003D4C29" w:rsidRPr="00ED3E0E">
        <w:rPr>
          <w:rFonts w:ascii="Arial" w:hAnsi="Arial" w:cs="Arial"/>
          <w:noProof/>
        </w:rPr>
        <w:t>)</w:t>
      </w:r>
      <w:r w:rsidR="003714B7" w:rsidRPr="00ED3E0E">
        <w:rPr>
          <w:rFonts w:ascii="Arial" w:hAnsi="Arial" w:cs="Arial"/>
        </w:rPr>
        <w:fldChar w:fldCharType="end"/>
      </w:r>
      <w:r w:rsidR="000377DF" w:rsidRPr="00ED3E0E">
        <w:rPr>
          <w:rFonts w:ascii="Arial" w:hAnsi="Arial" w:cs="Arial"/>
        </w:rPr>
        <w:t xml:space="preserve">.  </w:t>
      </w:r>
      <w:r w:rsidRPr="00ED3E0E">
        <w:rPr>
          <w:rFonts w:ascii="Arial" w:hAnsi="Arial" w:cs="Arial"/>
        </w:rPr>
        <w:t>Consortia traditionally</w:t>
      </w:r>
      <w:r w:rsidRPr="00254947">
        <w:rPr>
          <w:rFonts w:ascii="Arial" w:hAnsi="Arial" w:cs="Arial"/>
        </w:rPr>
        <w:t xml:space="preserve"> negotiate framework agreements with suppliers on behalf of member organisations at sector, regional or national levels with ordering from these contracts often locally retained.  </w:t>
      </w:r>
      <w:r w:rsidR="00FD0EA8">
        <w:rPr>
          <w:rFonts w:ascii="Arial" w:hAnsi="Arial" w:cs="Arial"/>
        </w:rPr>
        <w:t>Research from the private sector contexts</w:t>
      </w:r>
      <w:r w:rsidRPr="00254947">
        <w:rPr>
          <w:rFonts w:ascii="Arial" w:hAnsi="Arial" w:cs="Arial"/>
        </w:rPr>
        <w:t xml:space="preserve"> </w:t>
      </w:r>
      <w:r w:rsidR="00FD0EA8">
        <w:rPr>
          <w:rFonts w:ascii="Arial" w:hAnsi="Arial" w:cs="Arial"/>
        </w:rPr>
        <w:t>finds</w:t>
      </w:r>
      <w:r w:rsidRPr="00254947">
        <w:rPr>
          <w:rFonts w:ascii="Arial" w:hAnsi="Arial" w:cs="Arial"/>
        </w:rPr>
        <w:t xml:space="preserve"> leveraged volumes provide commercial savings averaging at 10-15%</w:t>
      </w:r>
      <w:r w:rsidR="00F84219" w:rsidRPr="00254947">
        <w:rPr>
          <w:rFonts w:ascii="Arial" w:hAnsi="Arial" w:cs="Arial"/>
        </w:rPr>
        <w:t>,</w:t>
      </w:r>
      <w:r w:rsidRPr="00254947">
        <w:rPr>
          <w:rFonts w:ascii="Arial" w:hAnsi="Arial" w:cs="Arial"/>
        </w:rPr>
        <w:t xml:space="preserve"> with some sectors reporting 20-35%</w:t>
      </w:r>
      <w:r w:rsidR="00E60100">
        <w:rPr>
          <w:rFonts w:ascii="Arial" w:hAnsi="Arial" w:cs="Arial"/>
        </w:rPr>
        <w:t xml:space="preserve"> </w:t>
      </w:r>
      <w:r w:rsidR="00E60100">
        <w:rPr>
          <w:rFonts w:ascii="Arial" w:hAnsi="Arial" w:cs="Arial"/>
        </w:rPr>
        <w:fldChar w:fldCharType="begin"/>
      </w:r>
      <w:r w:rsidR="00E60100">
        <w:rPr>
          <w:rFonts w:ascii="Arial" w:hAnsi="Arial" w:cs="Arial"/>
        </w:rPr>
        <w:instrText xml:space="preserve"> ADDIN EN.CITE &lt;EndNote&gt;&lt;Cite&gt;&lt;Author&gt;Nollet&lt;/Author&gt;&lt;Year&gt;2003&lt;/Year&gt;&lt;RecNum&gt;284&lt;/RecNum&gt;&lt;DisplayText&gt;(Nollet and Beaulieu, 2003)&lt;/DisplayText&gt;&lt;record&gt;&lt;rec-number&gt;284&lt;/rec-number&gt;&lt;foreign-keys&gt;&lt;key app="EN" db-id="ttxresrz6pr0dae2zv0vzr5nat59vtaxws05" timestamp="1421406064"&gt;284&lt;/key&gt;&lt;/foreign-keys&gt;&lt;ref-type name="Journal Article"&gt;17&lt;/ref-type&gt;&lt;contributors&gt;&lt;authors&gt;&lt;author&gt;Nollet, Jean&lt;/author&gt;&lt;author&gt;Beaulieu, Martin&lt;/author&gt;&lt;/authors&gt;&lt;/contributors&gt;&lt;titles&gt;&lt;title&gt;The development of group purchasing: an empirical study in the healthcare sector&lt;/title&gt;&lt;secondary-title&gt;Journal of Purchasing and Supply Management&lt;/secondary-title&gt;&lt;/titles&gt;&lt;periodical&gt;&lt;full-title&gt;Journal of Purchasing and Supply Management&lt;/full-title&gt;&lt;/periodical&gt;&lt;pages&gt;3-10&lt;/pages&gt;&lt;volume&gt;9&lt;/volume&gt;&lt;number&gt;1&lt;/number&gt;&lt;dates&gt;&lt;year&gt;2003&lt;/year&gt;&lt;/dates&gt;&lt;isbn&gt;1478-4092&lt;/isbn&gt;&lt;urls&gt;&lt;/urls&gt;&lt;/record&gt;&lt;/Cite&gt;&lt;/EndNote&gt;</w:instrText>
      </w:r>
      <w:r w:rsidR="00E60100">
        <w:rPr>
          <w:rFonts w:ascii="Arial" w:hAnsi="Arial" w:cs="Arial"/>
        </w:rPr>
        <w:fldChar w:fldCharType="separate"/>
      </w:r>
      <w:r w:rsidR="00E60100">
        <w:rPr>
          <w:rFonts w:ascii="Arial" w:hAnsi="Arial" w:cs="Arial"/>
          <w:noProof/>
        </w:rPr>
        <w:t>(</w:t>
      </w:r>
      <w:hyperlink w:anchor="_ENREF_72" w:tooltip="Nollet, 2003 #284" w:history="1">
        <w:r w:rsidR="00ED3E0E">
          <w:rPr>
            <w:rFonts w:ascii="Arial" w:hAnsi="Arial" w:cs="Arial"/>
            <w:noProof/>
          </w:rPr>
          <w:t>Nollet and Beaulieu, 2003</w:t>
        </w:r>
      </w:hyperlink>
      <w:r w:rsidR="00E60100">
        <w:rPr>
          <w:rFonts w:ascii="Arial" w:hAnsi="Arial" w:cs="Arial"/>
          <w:noProof/>
        </w:rPr>
        <w:t>)</w:t>
      </w:r>
      <w:r w:rsidR="00E60100">
        <w:rPr>
          <w:rFonts w:ascii="Arial" w:hAnsi="Arial" w:cs="Arial"/>
        </w:rPr>
        <w:fldChar w:fldCharType="end"/>
      </w:r>
      <w:r w:rsidR="00E60100">
        <w:rPr>
          <w:rFonts w:ascii="Arial" w:hAnsi="Arial" w:cs="Arial"/>
        </w:rPr>
        <w:t xml:space="preserve">.  </w:t>
      </w:r>
      <w:r w:rsidRPr="00254947">
        <w:rPr>
          <w:rFonts w:ascii="Arial" w:hAnsi="Arial" w:cs="Arial"/>
        </w:rPr>
        <w:t xml:space="preserve">Less tangible benefits are </w:t>
      </w:r>
      <w:r w:rsidR="00F84219" w:rsidRPr="00254947">
        <w:rPr>
          <w:rFonts w:ascii="Arial" w:hAnsi="Arial" w:cs="Arial"/>
        </w:rPr>
        <w:t xml:space="preserve">claimed in relation to </w:t>
      </w:r>
      <w:r w:rsidRPr="00254947">
        <w:rPr>
          <w:rFonts w:ascii="Arial" w:hAnsi="Arial" w:cs="Arial"/>
        </w:rPr>
        <w:t>process efficiencies</w:t>
      </w:r>
      <w:r w:rsidR="00E60100">
        <w:rPr>
          <w:rFonts w:ascii="Arial" w:hAnsi="Arial" w:cs="Arial"/>
        </w:rPr>
        <w:t xml:space="preserve"> </w:t>
      </w:r>
      <w:r w:rsidR="00E60100">
        <w:rPr>
          <w:rFonts w:ascii="Arial" w:hAnsi="Arial" w:cs="Arial"/>
        </w:rPr>
        <w:fldChar w:fldCharType="begin"/>
      </w:r>
      <w:r w:rsidR="00E60100">
        <w:rPr>
          <w:rFonts w:ascii="Arial" w:hAnsi="Arial" w:cs="Arial"/>
        </w:rPr>
        <w:instrText xml:space="preserve"> ADDIN EN.CITE &lt;EndNote&gt;&lt;Cite&gt;&lt;Author&gt;Trautmann&lt;/Author&gt;&lt;Year&gt;2009&lt;/Year&gt;&lt;RecNum&gt;285&lt;/RecNum&gt;&lt;DisplayText&gt;(Trautmann, Bals and Hartmann, 2009)&lt;/DisplayText&gt;&lt;record&gt;&lt;rec-number&gt;285&lt;/rec-number&gt;&lt;foreign-keys&gt;&lt;key app="EN" db-id="ttxresrz6pr0dae2zv0vzr5nat59vtaxws05" timestamp="1421406180"&gt;285&lt;/key&gt;&lt;/foreign-keys&gt;&lt;ref-type name="Journal Article"&gt;17&lt;/ref-type&gt;&lt;contributors&gt;&lt;authors&gt;&lt;author&gt;Trautmann, Gerhard&lt;/author&gt;&lt;author&gt;Bals, Lydia&lt;/author&gt;&lt;author&gt;Hartmann, Evi&lt;/author&gt;&lt;/authors&gt;&lt;/contributors&gt;&lt;titles&gt;&lt;title&gt;Global sourcing in integrated network structures: The case of hybrid purchasing organizations&lt;/title&gt;&lt;secondary-title&gt;Journal of International Management&lt;/secondary-title&gt;&lt;/titles&gt;&lt;periodical&gt;&lt;full-title&gt;Journal of International Management&lt;/full-title&gt;&lt;/periodical&gt;&lt;pages&gt;194-208&lt;/pages&gt;&lt;volume&gt;15&lt;/volume&gt;&lt;number&gt;2&lt;/number&gt;&lt;dates&gt;&lt;year&gt;2009&lt;/year&gt;&lt;/dates&gt;&lt;isbn&gt;1075-4253&lt;/isbn&gt;&lt;urls&gt;&lt;/urls&gt;&lt;/record&gt;&lt;/Cite&gt;&lt;/EndNote&gt;</w:instrText>
      </w:r>
      <w:r w:rsidR="00E60100">
        <w:rPr>
          <w:rFonts w:ascii="Arial" w:hAnsi="Arial" w:cs="Arial"/>
        </w:rPr>
        <w:fldChar w:fldCharType="separate"/>
      </w:r>
      <w:r w:rsidR="00E60100">
        <w:rPr>
          <w:rFonts w:ascii="Arial" w:hAnsi="Arial" w:cs="Arial"/>
          <w:noProof/>
        </w:rPr>
        <w:t>(</w:t>
      </w:r>
      <w:hyperlink w:anchor="_ENREF_94" w:tooltip="Trautmann, 2009 #285" w:history="1">
        <w:r w:rsidR="00ED3E0E">
          <w:rPr>
            <w:rFonts w:ascii="Arial" w:hAnsi="Arial" w:cs="Arial"/>
            <w:noProof/>
          </w:rPr>
          <w:t>Trautmann, Bals and Hartmann, 2009</w:t>
        </w:r>
      </w:hyperlink>
      <w:r w:rsidR="00E60100">
        <w:rPr>
          <w:rFonts w:ascii="Arial" w:hAnsi="Arial" w:cs="Arial"/>
          <w:noProof/>
        </w:rPr>
        <w:t>)</w:t>
      </w:r>
      <w:r w:rsidR="00E60100">
        <w:rPr>
          <w:rFonts w:ascii="Arial" w:hAnsi="Arial" w:cs="Arial"/>
        </w:rPr>
        <w:fldChar w:fldCharType="end"/>
      </w:r>
      <w:r w:rsidRPr="00254947">
        <w:rPr>
          <w:rFonts w:ascii="Arial" w:hAnsi="Arial" w:cs="Arial"/>
        </w:rPr>
        <w:t xml:space="preserve"> and knowledge </w:t>
      </w:r>
      <w:r w:rsidR="00E60100">
        <w:rPr>
          <w:rFonts w:ascii="Arial" w:hAnsi="Arial" w:cs="Arial"/>
        </w:rPr>
        <w:t xml:space="preserve">sharing </w:t>
      </w:r>
      <w:r w:rsidR="00E60100">
        <w:rPr>
          <w:rFonts w:ascii="Arial" w:hAnsi="Arial" w:cs="Arial"/>
        </w:rPr>
        <w:fldChar w:fldCharType="begin"/>
      </w:r>
      <w:r w:rsidR="00E60100">
        <w:rPr>
          <w:rFonts w:ascii="Arial" w:hAnsi="Arial" w:cs="Arial"/>
        </w:rPr>
        <w:instrText xml:space="preserve"> ADDIN EN.CITE &lt;EndNote&gt;&lt;Cite&gt;&lt;Author&gt;McCue&lt;/Author&gt;&lt;Year&gt;2000&lt;/Year&gt;&lt;RecNum&gt;286&lt;/RecNum&gt;&lt;DisplayText&gt;(McCue and Pitzer, 2000)&lt;/DisplayText&gt;&lt;record&gt;&lt;rec-number&gt;286&lt;/rec-number&gt;&lt;foreign-keys&gt;&lt;key app="EN" db-id="ttxresrz6pr0dae2zv0vzr5nat59vtaxws05" timestamp="1421406254"&gt;286&lt;/key&gt;&lt;/foreign-keys&gt;&lt;ref-type name="Journal Article"&gt;17&lt;/ref-type&gt;&lt;contributors&gt;&lt;authors&gt;&lt;author&gt;McCue, Clifford P&lt;/author&gt;&lt;author&gt;Pitzer, Jack T&lt;/author&gt;&lt;/authors&gt;&lt;/contributors&gt;&lt;titles&gt;&lt;title&gt;Centralized vs. decentralized purchasing: Current trends in governmental procurement practices&lt;/title&gt;&lt;secondary-title&gt;Journal of Public Budgeting, Accounting and Financial Management &lt;/secondary-title&gt;&lt;/titles&gt;&lt;periodical&gt;&lt;full-title&gt;Journal of Public Budgeting, Accounting and Financial Management&lt;/full-title&gt;&lt;/periodical&gt;&lt;pages&gt;400-420&lt;/pages&gt;&lt;volume&gt;12&lt;/volume&gt;&lt;dates&gt;&lt;year&gt;2000&lt;/year&gt;&lt;/dates&gt;&lt;isbn&gt;1096-3367&lt;/isbn&gt;&lt;urls&gt;&lt;/urls&gt;&lt;/record&gt;&lt;/Cite&gt;&lt;/EndNote&gt;</w:instrText>
      </w:r>
      <w:r w:rsidR="00E60100">
        <w:rPr>
          <w:rFonts w:ascii="Arial" w:hAnsi="Arial" w:cs="Arial"/>
        </w:rPr>
        <w:fldChar w:fldCharType="separate"/>
      </w:r>
      <w:r w:rsidR="00E60100">
        <w:rPr>
          <w:rFonts w:ascii="Arial" w:hAnsi="Arial" w:cs="Arial"/>
          <w:noProof/>
        </w:rPr>
        <w:t>(</w:t>
      </w:r>
      <w:hyperlink w:anchor="_ENREF_62" w:tooltip="McCue, 2000 #286" w:history="1">
        <w:r w:rsidR="00ED3E0E">
          <w:rPr>
            <w:rFonts w:ascii="Arial" w:hAnsi="Arial" w:cs="Arial"/>
            <w:noProof/>
          </w:rPr>
          <w:t>McCue and Pitzer, 2000</w:t>
        </w:r>
      </w:hyperlink>
      <w:r w:rsidR="00E60100">
        <w:rPr>
          <w:rFonts w:ascii="Arial" w:hAnsi="Arial" w:cs="Arial"/>
          <w:noProof/>
        </w:rPr>
        <w:t>)</w:t>
      </w:r>
      <w:r w:rsidR="00E60100">
        <w:rPr>
          <w:rFonts w:ascii="Arial" w:hAnsi="Arial" w:cs="Arial"/>
        </w:rPr>
        <w:fldChar w:fldCharType="end"/>
      </w:r>
      <w:r w:rsidR="00E60100">
        <w:rPr>
          <w:rFonts w:ascii="Arial" w:hAnsi="Arial" w:cs="Arial"/>
        </w:rPr>
        <w:t>.</w:t>
      </w:r>
    </w:p>
    <w:p w14:paraId="43C25383" w14:textId="77777777" w:rsidR="005C216E" w:rsidRPr="00254947" w:rsidRDefault="005C216E" w:rsidP="00254947">
      <w:pPr>
        <w:pStyle w:val="ListParagraph"/>
        <w:autoSpaceDE w:val="0"/>
        <w:autoSpaceDN w:val="0"/>
        <w:adjustRightInd w:val="0"/>
        <w:spacing w:line="480" w:lineRule="auto"/>
        <w:ind w:left="0"/>
        <w:contextualSpacing w:val="0"/>
        <w:rPr>
          <w:rFonts w:ascii="Arial" w:hAnsi="Arial" w:cs="Arial"/>
        </w:rPr>
      </w:pPr>
    </w:p>
    <w:p w14:paraId="110A9C96" w14:textId="068BEDB6" w:rsidR="005C216E" w:rsidRPr="00254947" w:rsidRDefault="00F062B9" w:rsidP="00254947">
      <w:pPr>
        <w:pStyle w:val="ListParagraph"/>
        <w:autoSpaceDE w:val="0"/>
        <w:autoSpaceDN w:val="0"/>
        <w:adjustRightInd w:val="0"/>
        <w:spacing w:line="480" w:lineRule="auto"/>
        <w:ind w:left="0"/>
        <w:contextualSpacing w:val="0"/>
        <w:rPr>
          <w:rFonts w:ascii="Arial" w:hAnsi="Arial" w:cs="Arial"/>
        </w:rPr>
      </w:pPr>
      <w:proofErr w:type="spellStart"/>
      <w:r>
        <w:rPr>
          <w:rFonts w:ascii="Arial" w:hAnsi="Arial" w:cs="Arial"/>
        </w:rPr>
        <w:t>Coopetition</w:t>
      </w:r>
      <w:proofErr w:type="spellEnd"/>
      <w:r>
        <w:rPr>
          <w:rFonts w:ascii="Arial" w:hAnsi="Arial" w:cs="Arial"/>
        </w:rPr>
        <w:t>, the strategy of cooperating with competitors</w:t>
      </w:r>
      <w:r w:rsidR="00FF301B">
        <w:rPr>
          <w:rFonts w:ascii="Arial" w:hAnsi="Arial" w:cs="Arial"/>
        </w:rPr>
        <w:t xml:space="preserve"> </w:t>
      </w:r>
      <w:r w:rsidR="003714B7">
        <w:rPr>
          <w:rFonts w:ascii="Arial" w:hAnsi="Arial" w:cs="Arial"/>
        </w:rPr>
        <w:fldChar w:fldCharType="begin"/>
      </w:r>
      <w:r w:rsidR="003D4C29">
        <w:rPr>
          <w:rFonts w:ascii="Arial" w:hAnsi="Arial" w:cs="Arial"/>
        </w:rPr>
        <w:instrText xml:space="preserve"> ADDIN EN.CITE &lt;EndNote&gt;&lt;Cite&gt;&lt;Author&gt;Brandenburger&lt;/Author&gt;&lt;Year&gt;1996&lt;/Year&gt;&lt;RecNum&gt;258&lt;/RecNum&gt;&lt;DisplayText&gt;(Brandenburger and Nalebuff, 1996)&lt;/DisplayText&gt;&lt;record&gt;&lt;rec-number&gt;258&lt;/rec-number&gt;&lt;foreign-keys&gt;&lt;key app="EN" db-id="ttxresrz6pr0dae2zv0vzr5nat59vtaxws05" timestamp="1406041498"&gt;258&lt;/key&gt;&lt;/foreign-keys&gt;&lt;ref-type name="Book"&gt;6&lt;/ref-type&gt;&lt;contributors&gt;&lt;authors&gt;&lt;author&gt;Brandenburger, Adam&lt;/author&gt;&lt;author&gt;Nalebuff, Barry&lt;/author&gt;&lt;/authors&gt;&lt;/contributors&gt;&lt;titles&gt;&lt;title&gt;Co-opetition&lt;/title&gt;&lt;/titles&gt;&lt;dates&gt;&lt;year&gt;1996&lt;/year&gt;&lt;/dates&gt;&lt;pub-location&gt;New York&lt;/pub-location&gt;&lt;publisher&gt;Doubleday&lt;/publisher&gt;&lt;urls&gt;&lt;/urls&gt;&lt;/record&gt;&lt;/Cite&gt;&lt;/EndNote&gt;</w:instrText>
      </w:r>
      <w:r w:rsidR="003714B7">
        <w:rPr>
          <w:rFonts w:ascii="Arial" w:hAnsi="Arial" w:cs="Arial"/>
        </w:rPr>
        <w:fldChar w:fldCharType="separate"/>
      </w:r>
      <w:r w:rsidR="003D4C29">
        <w:rPr>
          <w:rFonts w:ascii="Arial" w:hAnsi="Arial" w:cs="Arial"/>
          <w:noProof/>
        </w:rPr>
        <w:t>(</w:t>
      </w:r>
      <w:hyperlink w:anchor="_ENREF_10" w:tooltip="Brandenburger, 1996 #258" w:history="1">
        <w:r w:rsidR="00ED3E0E">
          <w:rPr>
            <w:rFonts w:ascii="Arial" w:hAnsi="Arial" w:cs="Arial"/>
            <w:noProof/>
          </w:rPr>
          <w:t>Brandenburger and Nalebuff, 1996</w:t>
        </w:r>
      </w:hyperlink>
      <w:r w:rsidR="003D4C29">
        <w:rPr>
          <w:rFonts w:ascii="Arial" w:hAnsi="Arial" w:cs="Arial"/>
          <w:noProof/>
        </w:rPr>
        <w:t>)</w:t>
      </w:r>
      <w:r w:rsidR="003714B7">
        <w:rPr>
          <w:rFonts w:ascii="Arial" w:hAnsi="Arial" w:cs="Arial"/>
        </w:rPr>
        <w:fldChar w:fldCharType="end"/>
      </w:r>
      <w:r>
        <w:rPr>
          <w:rFonts w:ascii="Arial" w:hAnsi="Arial" w:cs="Arial"/>
        </w:rPr>
        <w:t>, is an emerging concept in the management field</w:t>
      </w:r>
      <w:r w:rsidR="00056AA8">
        <w:rPr>
          <w:rFonts w:ascii="Arial" w:hAnsi="Arial" w:cs="Arial"/>
        </w:rPr>
        <w:t xml:space="preserve"> </w:t>
      </w:r>
      <w:r w:rsidR="00056AA8">
        <w:rPr>
          <w:rFonts w:ascii="Arial" w:hAnsi="Arial" w:cs="Arial"/>
        </w:rPr>
        <w:fldChar w:fldCharType="begin">
          <w:fldData xml:space="preserve">PEVuZE5vdGU+PENpdGU+PEF1dGhvcj5QZW5nPC9BdXRob3I+PFllYXI+MjAxMjwvWWVhcj48UmVj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</w:fldData>
        </w:fldChar>
      </w:r>
      <w:r w:rsidR="00E60100">
        <w:rPr>
          <w:rFonts w:ascii="Arial" w:hAnsi="Arial" w:cs="Arial"/>
        </w:rPr>
        <w:instrText xml:space="preserve"> ADDIN EN.CITE </w:instrText>
      </w:r>
      <w:r w:rsidR="00E60100">
        <w:rPr>
          <w:rFonts w:ascii="Arial" w:hAnsi="Arial" w:cs="Arial"/>
        </w:rPr>
        <w:fldChar w:fldCharType="begin">
          <w:fldData xml:space="preserve">PEVuZE5vdGU+PENpdGU+PEF1dGhvcj5QZW5nPC9BdXRob3I+PFllYXI+MjAxMjwvWWVhcj48UmVj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</w:fldData>
        </w:fldChar>
      </w:r>
      <w:r w:rsidR="00E60100">
        <w:rPr>
          <w:rFonts w:ascii="Arial" w:hAnsi="Arial" w:cs="Arial"/>
        </w:rPr>
        <w:instrText xml:space="preserve"> ADDIN EN.CITE.DATA </w:instrText>
      </w:r>
      <w:r w:rsidR="00E60100">
        <w:rPr>
          <w:rFonts w:ascii="Arial" w:hAnsi="Arial" w:cs="Arial"/>
        </w:rPr>
      </w:r>
      <w:r w:rsidR="00E60100">
        <w:rPr>
          <w:rFonts w:ascii="Arial" w:hAnsi="Arial" w:cs="Arial"/>
        </w:rPr>
        <w:fldChar w:fldCharType="end"/>
      </w:r>
      <w:r w:rsidR="00056AA8">
        <w:rPr>
          <w:rFonts w:ascii="Arial" w:hAnsi="Arial" w:cs="Arial"/>
        </w:rPr>
      </w:r>
      <w:r w:rsidR="00056AA8">
        <w:rPr>
          <w:rFonts w:ascii="Arial" w:hAnsi="Arial" w:cs="Arial"/>
        </w:rPr>
        <w:fldChar w:fldCharType="separate"/>
      </w:r>
      <w:r w:rsidR="00E60100">
        <w:rPr>
          <w:rFonts w:ascii="Arial" w:hAnsi="Arial" w:cs="Arial"/>
          <w:noProof/>
        </w:rPr>
        <w:t>(</w:t>
      </w:r>
      <w:hyperlink w:anchor="_ENREF_77" w:tooltip="Peng, 2012 #243" w:history="1">
        <w:r w:rsidR="00ED3E0E">
          <w:rPr>
            <w:rFonts w:ascii="Arial" w:hAnsi="Arial" w:cs="Arial"/>
            <w:noProof/>
          </w:rPr>
          <w:t>Peng, Pike, Yang and Roos, 2012</w:t>
        </w:r>
      </w:hyperlink>
      <w:r w:rsidR="00E60100">
        <w:rPr>
          <w:rFonts w:ascii="Arial" w:hAnsi="Arial" w:cs="Arial"/>
          <w:noProof/>
        </w:rPr>
        <w:t xml:space="preserve">; </w:t>
      </w:r>
      <w:hyperlink w:anchor="_ENREF_82" w:tooltip="Ritala, 2012 #244" w:history="1">
        <w:r w:rsidR="00ED3E0E">
          <w:rPr>
            <w:rFonts w:ascii="Arial" w:hAnsi="Arial" w:cs="Arial"/>
            <w:noProof/>
          </w:rPr>
          <w:t>Ritala, 2012</w:t>
        </w:r>
      </w:hyperlink>
      <w:r w:rsidR="00E60100">
        <w:rPr>
          <w:rFonts w:ascii="Arial" w:hAnsi="Arial" w:cs="Arial"/>
          <w:noProof/>
        </w:rPr>
        <w:t>)</w:t>
      </w:r>
      <w:r w:rsidR="00056AA8">
        <w:rPr>
          <w:rFonts w:ascii="Arial" w:hAnsi="Arial" w:cs="Arial"/>
        </w:rPr>
        <w:fldChar w:fldCharType="end"/>
      </w:r>
      <w:r>
        <w:rPr>
          <w:rFonts w:ascii="Arial" w:hAnsi="Arial" w:cs="Arial"/>
        </w:rPr>
        <w:t xml:space="preserve"> </w:t>
      </w:r>
      <w:r w:rsidR="005F502C">
        <w:rPr>
          <w:rFonts w:ascii="Arial" w:hAnsi="Arial" w:cs="Arial"/>
        </w:rPr>
        <w:t>and is</w:t>
      </w:r>
      <w:r>
        <w:rPr>
          <w:rFonts w:ascii="Arial" w:hAnsi="Arial" w:cs="Arial"/>
        </w:rPr>
        <w:t xml:space="preserve"> influenced by a number of structural network </w:t>
      </w:r>
      <w:r>
        <w:rPr>
          <w:rFonts w:ascii="Arial" w:hAnsi="Arial" w:cs="Arial"/>
        </w:rPr>
        <w:lastRenderedPageBreak/>
        <w:t xml:space="preserve">properties and network dynamics </w:t>
      </w:r>
      <w:r w:rsidR="003714B7">
        <w:rPr>
          <w:rFonts w:ascii="Arial" w:hAnsi="Arial" w:cs="Arial"/>
        </w:rPr>
        <w:fldChar w:fldCharType="begin"/>
      </w:r>
      <w:r w:rsidR="003D4C29">
        <w:rPr>
          <w:rFonts w:ascii="Arial" w:hAnsi="Arial" w:cs="Arial"/>
        </w:rPr>
        <w:instrText xml:space="preserve"> ADDIN EN.CITE &lt;EndNote&gt;&lt;Cite&gt;&lt;Author&gt;Gnyawali&lt;/Author&gt;&lt;Year&gt;2001&lt;/Year&gt;&lt;RecNum&gt;255&lt;/RecNum&gt;&lt;DisplayText&gt;(Gnyawali and Madhavan, 2001)&lt;/DisplayText&gt;&lt;record&gt;&lt;rec-number&gt;255&lt;/rec-number&gt;&lt;foreign-keys&gt;&lt;key app="EN" db-id="ttxresrz6pr0dae2zv0vzr5nat59vtaxws05" timestamp="1406041160"&gt;255&lt;/key&gt;&lt;/foreign-keys&gt;&lt;ref-type name="Journal Article"&gt;17&lt;/ref-type&gt;&lt;contributors&gt;&lt;authors&gt;&lt;author&gt;Gnyawali, Devi R&lt;/author&gt;&lt;author&gt;Madhavan, Ravindranath&lt;/author&gt;&lt;/authors&gt;&lt;/contributors&gt;&lt;titles&gt;&lt;title&gt;Cooperative networks and competitive dynamics: A structural embeddedness perspective&lt;/title&gt;&lt;secondary-title&gt;Academy of management review&lt;/secondary-title&gt;&lt;/titles&gt;&lt;periodical&gt;&lt;full-title&gt;Academy of management review&lt;/full-title&gt;&lt;/periodical&gt;&lt;pages&gt;431-445&lt;/pages&gt;&lt;volume&gt;26&lt;/volume&gt;&lt;number&gt;3&lt;/number&gt;&lt;dates&gt;&lt;year&gt;2001&lt;/year&gt;&lt;/dates&gt;&lt;isbn&gt;0363-7425&lt;/isbn&gt;&lt;urls&gt;&lt;/urls&gt;&lt;/record&gt;&lt;/Cite&gt;&lt;/EndNote&gt;</w:instrText>
      </w:r>
      <w:r w:rsidR="003714B7">
        <w:rPr>
          <w:rFonts w:ascii="Arial" w:hAnsi="Arial" w:cs="Arial"/>
        </w:rPr>
        <w:fldChar w:fldCharType="separate"/>
      </w:r>
      <w:r w:rsidR="003D4C29">
        <w:rPr>
          <w:rFonts w:ascii="Arial" w:hAnsi="Arial" w:cs="Arial"/>
          <w:noProof/>
        </w:rPr>
        <w:t>(</w:t>
      </w:r>
      <w:hyperlink w:anchor="_ENREF_36" w:tooltip="Gnyawali, 2001 #255" w:history="1">
        <w:r w:rsidR="00ED3E0E">
          <w:rPr>
            <w:rFonts w:ascii="Arial" w:hAnsi="Arial" w:cs="Arial"/>
            <w:noProof/>
          </w:rPr>
          <w:t>Gnyawali and Madhavan, 2001</w:t>
        </w:r>
      </w:hyperlink>
      <w:r w:rsidR="003D4C29">
        <w:rPr>
          <w:rFonts w:ascii="Arial" w:hAnsi="Arial" w:cs="Arial"/>
          <w:noProof/>
        </w:rPr>
        <w:t>)</w:t>
      </w:r>
      <w:r w:rsidR="003714B7">
        <w:rPr>
          <w:rFonts w:ascii="Arial" w:hAnsi="Arial" w:cs="Arial"/>
        </w:rPr>
        <w:fldChar w:fldCharType="end"/>
      </w:r>
      <w:r>
        <w:rPr>
          <w:rFonts w:ascii="Arial" w:hAnsi="Arial" w:cs="Arial"/>
        </w:rPr>
        <w:t xml:space="preserve">.  Many of the extant studies on the phenomenon of </w:t>
      </w:r>
      <w:proofErr w:type="spellStart"/>
      <w:r>
        <w:rPr>
          <w:rFonts w:ascii="Arial" w:hAnsi="Arial" w:cs="Arial"/>
        </w:rPr>
        <w:t>coopetition</w:t>
      </w:r>
      <w:proofErr w:type="spellEnd"/>
      <w:r>
        <w:rPr>
          <w:rFonts w:ascii="Arial" w:hAnsi="Arial" w:cs="Arial"/>
        </w:rPr>
        <w:t xml:space="preserve"> focus on mature markets</w:t>
      </w:r>
      <w:r w:rsidR="001D501F">
        <w:rPr>
          <w:rFonts w:ascii="Arial" w:hAnsi="Arial" w:cs="Arial"/>
        </w:rPr>
        <w:t>,</w:t>
      </w:r>
      <w:r>
        <w:rPr>
          <w:rFonts w:ascii="Arial" w:hAnsi="Arial" w:cs="Arial"/>
        </w:rPr>
        <w:t xml:space="preserve"> </w:t>
      </w:r>
      <w:r w:rsidR="00235B04">
        <w:rPr>
          <w:rFonts w:ascii="Arial" w:hAnsi="Arial" w:cs="Arial"/>
        </w:rPr>
        <w:t>where simultaneous competition and cooperation with</w:t>
      </w:r>
      <w:r w:rsidR="001D501F">
        <w:rPr>
          <w:rFonts w:ascii="Arial" w:hAnsi="Arial" w:cs="Arial"/>
        </w:rPr>
        <w:t xml:space="preserve"> competitors is used to secure </w:t>
      </w:r>
      <w:r w:rsidR="00235B04">
        <w:rPr>
          <w:rFonts w:ascii="Arial" w:hAnsi="Arial" w:cs="Arial"/>
        </w:rPr>
        <w:t>market position</w:t>
      </w:r>
      <w:r w:rsidR="001D501F">
        <w:rPr>
          <w:rFonts w:ascii="Arial" w:hAnsi="Arial" w:cs="Arial"/>
        </w:rPr>
        <w:t>s</w:t>
      </w:r>
      <w:r w:rsidR="00235B04">
        <w:rPr>
          <w:rFonts w:ascii="Arial" w:hAnsi="Arial" w:cs="Arial"/>
        </w:rPr>
        <w:t xml:space="preserve">, drive additional mutual value, or lower resource costs.  This study differs as the social housing sector is relatively new and the motivations for </w:t>
      </w:r>
      <w:proofErr w:type="spellStart"/>
      <w:r w:rsidR="00235B04">
        <w:rPr>
          <w:rFonts w:ascii="Arial" w:hAnsi="Arial" w:cs="Arial"/>
        </w:rPr>
        <w:t>coopetitive</w:t>
      </w:r>
      <w:proofErr w:type="spellEnd"/>
      <w:r w:rsidR="00235B04">
        <w:rPr>
          <w:rFonts w:ascii="Arial" w:hAnsi="Arial" w:cs="Arial"/>
        </w:rPr>
        <w:t xml:space="preserve"> working differ.  </w:t>
      </w:r>
      <w:r w:rsidR="005C216E" w:rsidRPr="00254947">
        <w:rPr>
          <w:rFonts w:ascii="Arial" w:hAnsi="Arial" w:cs="Arial"/>
        </w:rPr>
        <w:t>Social housing p</w:t>
      </w:r>
      <w:r w:rsidR="000377DF" w:rsidRPr="00254947">
        <w:rPr>
          <w:rFonts w:ascii="Arial" w:hAnsi="Arial" w:cs="Arial"/>
        </w:rPr>
        <w:t xml:space="preserve">rocurement consortia emerged as there were considerable opportunities to </w:t>
      </w:r>
      <w:r w:rsidR="00A86F5B">
        <w:rPr>
          <w:rFonts w:ascii="Arial" w:hAnsi="Arial" w:cs="Arial"/>
        </w:rPr>
        <w:t xml:space="preserve">pool and </w:t>
      </w:r>
      <w:r w:rsidR="000377DF" w:rsidRPr="00254947">
        <w:rPr>
          <w:rFonts w:ascii="Arial" w:hAnsi="Arial" w:cs="Arial"/>
        </w:rPr>
        <w:t xml:space="preserve">leverage spend </w:t>
      </w:r>
      <w:r w:rsidR="00A86F5B">
        <w:rPr>
          <w:rFonts w:ascii="Arial" w:hAnsi="Arial" w:cs="Arial"/>
        </w:rPr>
        <w:t xml:space="preserve">across HAs </w:t>
      </w:r>
      <w:r w:rsidR="000377DF" w:rsidRPr="00254947">
        <w:rPr>
          <w:rFonts w:ascii="Arial" w:hAnsi="Arial" w:cs="Arial"/>
        </w:rPr>
        <w:t>on major, and complex, government-funded capital programmes</w:t>
      </w:r>
      <w:r w:rsidR="00AC44C6" w:rsidRPr="00254947">
        <w:rPr>
          <w:rFonts w:ascii="Arial" w:hAnsi="Arial" w:cs="Arial"/>
        </w:rPr>
        <w:t xml:space="preserve"> as the sector developed</w:t>
      </w:r>
      <w:r w:rsidR="000377DF" w:rsidRPr="00254947">
        <w:rPr>
          <w:rFonts w:ascii="Arial" w:hAnsi="Arial" w:cs="Arial"/>
        </w:rPr>
        <w:t xml:space="preserve"> (e.g. Decent Homes, Welsh Housing Quality Standard, and Scottish Housing Quality Standard)</w:t>
      </w:r>
      <w:r w:rsidR="00AC44C6" w:rsidRPr="00254947">
        <w:rPr>
          <w:rFonts w:ascii="Arial" w:hAnsi="Arial" w:cs="Arial"/>
        </w:rPr>
        <w:t xml:space="preserve">.  </w:t>
      </w:r>
      <w:r w:rsidR="00A86F5B">
        <w:rPr>
          <w:rFonts w:ascii="Arial" w:hAnsi="Arial" w:cs="Arial"/>
        </w:rPr>
        <w:t>Another key motivation was that i</w:t>
      </w:r>
      <w:r w:rsidR="000377DF" w:rsidRPr="00254947">
        <w:rPr>
          <w:rFonts w:ascii="Arial" w:hAnsi="Arial" w:cs="Arial"/>
        </w:rPr>
        <w:t xml:space="preserve">ndividual HAs lacked </w:t>
      </w:r>
      <w:r w:rsidR="00A86F5B">
        <w:rPr>
          <w:rFonts w:ascii="Arial" w:hAnsi="Arial" w:cs="Arial"/>
        </w:rPr>
        <w:t>the</w:t>
      </w:r>
      <w:r w:rsidR="000377DF" w:rsidRPr="00254947">
        <w:rPr>
          <w:rFonts w:ascii="Arial" w:hAnsi="Arial" w:cs="Arial"/>
        </w:rPr>
        <w:t xml:space="preserve"> resource </w:t>
      </w:r>
      <w:r w:rsidR="00A86F5B">
        <w:rPr>
          <w:rFonts w:ascii="Arial" w:hAnsi="Arial" w:cs="Arial"/>
        </w:rPr>
        <w:t xml:space="preserve">and procurement skills </w:t>
      </w:r>
      <w:r w:rsidR="000377DF" w:rsidRPr="00254947">
        <w:rPr>
          <w:rFonts w:ascii="Arial" w:hAnsi="Arial" w:cs="Arial"/>
        </w:rPr>
        <w:t>to procure and manage these contracts</w:t>
      </w:r>
      <w:r w:rsidR="00A86F5B">
        <w:rPr>
          <w:rFonts w:ascii="Arial" w:hAnsi="Arial" w:cs="Arial"/>
        </w:rPr>
        <w:t>.  C</w:t>
      </w:r>
      <w:r w:rsidR="00BB72D4" w:rsidRPr="00254947">
        <w:rPr>
          <w:rFonts w:ascii="Arial" w:hAnsi="Arial" w:cs="Arial"/>
        </w:rPr>
        <w:t>onsortia provide</w:t>
      </w:r>
      <w:r w:rsidR="00466EBA">
        <w:rPr>
          <w:rFonts w:ascii="Arial" w:hAnsi="Arial" w:cs="Arial"/>
        </w:rPr>
        <w:t>d</w:t>
      </w:r>
      <w:r w:rsidR="00BB72D4" w:rsidRPr="00254947">
        <w:rPr>
          <w:rFonts w:ascii="Arial" w:hAnsi="Arial" w:cs="Arial"/>
        </w:rPr>
        <w:t xml:space="preserve"> </w:t>
      </w:r>
      <w:r w:rsidR="00A86F5B">
        <w:rPr>
          <w:rFonts w:ascii="Arial" w:hAnsi="Arial" w:cs="Arial"/>
        </w:rPr>
        <w:t xml:space="preserve">co-procurement </w:t>
      </w:r>
      <w:r w:rsidR="00BB72D4" w:rsidRPr="00254947">
        <w:rPr>
          <w:rFonts w:ascii="Arial" w:hAnsi="Arial" w:cs="Arial"/>
        </w:rPr>
        <w:t xml:space="preserve">economies of scale </w:t>
      </w:r>
      <w:r w:rsidR="00466EBA">
        <w:rPr>
          <w:rFonts w:ascii="Arial" w:hAnsi="Arial" w:cs="Arial"/>
        </w:rPr>
        <w:t>to</w:t>
      </w:r>
      <w:r w:rsidR="00BB72D4" w:rsidRPr="00254947">
        <w:rPr>
          <w:rFonts w:ascii="Arial" w:hAnsi="Arial" w:cs="Arial"/>
        </w:rPr>
        <w:t xml:space="preserve"> enable greater influence through </w:t>
      </w:r>
      <w:r w:rsidR="00466EBA">
        <w:rPr>
          <w:rFonts w:ascii="Arial" w:hAnsi="Arial" w:cs="Arial"/>
        </w:rPr>
        <w:t>HAs’</w:t>
      </w:r>
      <w:r w:rsidR="00BB72D4" w:rsidRPr="00254947">
        <w:rPr>
          <w:rFonts w:ascii="Arial" w:hAnsi="Arial" w:cs="Arial"/>
        </w:rPr>
        <w:t xml:space="preserve"> supply networks. </w:t>
      </w:r>
      <w:r w:rsidR="002C59EC">
        <w:rPr>
          <w:rFonts w:ascii="Arial" w:hAnsi="Arial" w:cs="Arial"/>
        </w:rPr>
        <w:t>Procurement consortia</w:t>
      </w:r>
      <w:r w:rsidR="002C59EC" w:rsidRPr="00254947">
        <w:rPr>
          <w:rFonts w:ascii="Arial" w:hAnsi="Arial" w:cs="Arial"/>
        </w:rPr>
        <w:t xml:space="preserve"> typically provide long-term supply chain partnering contracts to suppliers to minimise major program</w:t>
      </w:r>
      <w:r w:rsidR="001A077E">
        <w:rPr>
          <w:rFonts w:ascii="Arial" w:hAnsi="Arial" w:cs="Arial"/>
        </w:rPr>
        <w:t>me</w:t>
      </w:r>
      <w:r w:rsidR="002C59EC" w:rsidRPr="00254947">
        <w:rPr>
          <w:rFonts w:ascii="Arial" w:hAnsi="Arial" w:cs="Arial"/>
        </w:rPr>
        <w:t xml:space="preserve">s’ peaks and troughs, improve delivery outcomes, tenant satisfaction and provide social benefit through training and local jobs </w:t>
      </w:r>
      <w:r w:rsidR="003714B7" w:rsidRPr="00254947">
        <w:rPr>
          <w:rFonts w:ascii="Arial" w:hAnsi="Arial" w:cs="Arial"/>
        </w:rPr>
        <w:fldChar w:fldCharType="begin"/>
      </w:r>
      <w:r w:rsidR="00ED3E0E">
        <w:rPr>
          <w:rFonts w:ascii="Arial" w:hAnsi="Arial" w:cs="Arial"/>
        </w:rPr>
        <w:instrText xml:space="preserve"> ADDIN EN.CITE &lt;EndNote&gt;&lt;Cite&gt;&lt;Author&gt;Varnäs&lt;/Author&gt;&lt;Year&gt;2009&lt;/Year&gt;&lt;RecNum&gt;30&lt;/RecNum&gt;&lt;DisplayText&gt;(Varnäs, Balfors and Faith-Ell, 2009)&lt;/DisplayText&gt;&lt;record&gt;&lt;rec-number&gt;30&lt;/rec-number&gt;&lt;foreign-keys&gt;&lt;key app="EN" db-id="ttxresrz6pr0dae2zv0vzr5nat59vtaxws05" timestamp="1401697578"&gt;30&lt;/key&gt;&lt;/foreign-keys&gt;&lt;ref-type name="Journal Article"&gt;17&lt;/ref-type&gt;&lt;contributors&gt;&lt;authors&gt;&lt;author&gt;Varnäs, A.&lt;/author&gt;&lt;author&gt;Balfors, B.&lt;/author&gt;&lt;author&gt;Faith-Ell, C.&lt;/author&gt;&lt;/authors&gt;&lt;/contributors&gt;&lt;titles&gt;&lt;title&gt;Environmental consideration in procurement of construction contracts: current practice, problems and opportunities in green procurement in the Swedish construction industry&lt;/title&gt;&lt;secondary-title&gt;Journal of Cleaner Production&lt;/secondary-title&gt;&lt;/titles&gt;&lt;periodical&gt;&lt;full-title&gt;Journal of cleaner production&lt;/full-title&gt;&lt;/periodical&gt;&lt;pages&gt;1214-1222&lt;/pages&gt;&lt;volume&gt;17&lt;/volume&gt;&lt;number&gt;13&lt;/number&gt;&lt;dates&gt;&lt;year&gt;2009&lt;/year&gt;&lt;/dates&gt;&lt;isbn&gt;0959-6526&lt;/isbn&gt;&lt;urls&gt;&lt;/urls&gt;&lt;/record&gt;&lt;/Cite&gt;&lt;/EndNote&gt;</w:instrText>
      </w:r>
      <w:r w:rsidR="003714B7" w:rsidRPr="00254947">
        <w:rPr>
          <w:rFonts w:ascii="Arial" w:hAnsi="Arial" w:cs="Arial"/>
        </w:rPr>
        <w:fldChar w:fldCharType="separate"/>
      </w:r>
      <w:r w:rsidR="00ED3E0E">
        <w:rPr>
          <w:rFonts w:ascii="Arial" w:hAnsi="Arial" w:cs="Arial"/>
          <w:noProof/>
        </w:rPr>
        <w:t>(</w:t>
      </w:r>
      <w:hyperlink w:anchor="_ENREF_98" w:tooltip="Varnäs, 2009 #30" w:history="1">
        <w:r w:rsidR="00ED3E0E">
          <w:rPr>
            <w:rFonts w:ascii="Arial" w:hAnsi="Arial" w:cs="Arial"/>
            <w:noProof/>
          </w:rPr>
          <w:t>Varnäs, Balfors and Faith-Ell, 2009</w:t>
        </w:r>
      </w:hyperlink>
      <w:r w:rsidR="00ED3E0E">
        <w:rPr>
          <w:rFonts w:ascii="Arial" w:hAnsi="Arial" w:cs="Arial"/>
          <w:noProof/>
        </w:rPr>
        <w:t>)</w:t>
      </w:r>
      <w:r w:rsidR="003714B7" w:rsidRPr="00254947">
        <w:rPr>
          <w:rFonts w:ascii="Arial" w:hAnsi="Arial" w:cs="Arial"/>
        </w:rPr>
        <w:fldChar w:fldCharType="end"/>
      </w:r>
      <w:r w:rsidR="002C59EC" w:rsidRPr="00254947">
        <w:rPr>
          <w:rFonts w:ascii="Arial" w:hAnsi="Arial" w:cs="Arial"/>
        </w:rPr>
        <w:t xml:space="preserve">.  </w:t>
      </w:r>
      <w:r w:rsidR="005C216E" w:rsidRPr="00254947">
        <w:rPr>
          <w:rFonts w:ascii="Arial" w:hAnsi="Arial" w:cs="Arial"/>
        </w:rPr>
        <w:t xml:space="preserve">Social housing consortia have </w:t>
      </w:r>
      <w:r w:rsidR="00AC44C6" w:rsidRPr="00254947">
        <w:rPr>
          <w:rFonts w:ascii="Arial" w:hAnsi="Arial" w:cs="Arial"/>
        </w:rPr>
        <w:t xml:space="preserve">also </w:t>
      </w:r>
      <w:r w:rsidR="005C216E" w:rsidRPr="00254947">
        <w:rPr>
          <w:rFonts w:ascii="Arial" w:hAnsi="Arial" w:cs="Arial"/>
        </w:rPr>
        <w:t xml:space="preserve">grown in response to severe budget constraints and the increased regulatory pressures to deliver sustainable outcomes for tenants and communities.  </w:t>
      </w:r>
    </w:p>
    <w:p w14:paraId="5F25F1B8" w14:textId="77777777" w:rsidR="00BB72D4" w:rsidRPr="00254947" w:rsidRDefault="00BB72D4" w:rsidP="00254947">
      <w:pPr>
        <w:pStyle w:val="Body1"/>
        <w:spacing w:after="0" w:line="480" w:lineRule="auto"/>
        <w:jc w:val="both"/>
        <w:rPr>
          <w:rFonts w:ascii="Arial" w:hAnsi="Arial" w:cs="Arial"/>
          <w:color w:val="auto"/>
          <w:sz w:val="24"/>
          <w:szCs w:val="24"/>
        </w:rPr>
      </w:pPr>
    </w:p>
    <w:p w14:paraId="4DB707C5" w14:textId="446C9BC0" w:rsidR="000377DF" w:rsidRPr="00254947" w:rsidRDefault="000377DF" w:rsidP="00254947">
      <w:pPr>
        <w:spacing w:line="480" w:lineRule="auto"/>
        <w:rPr>
          <w:rFonts w:ascii="Arial" w:hAnsi="Arial" w:cs="Arial"/>
        </w:rPr>
      </w:pPr>
      <w:r w:rsidRPr="00254947">
        <w:rPr>
          <w:rFonts w:ascii="Arial" w:hAnsi="Arial" w:cs="Arial"/>
        </w:rPr>
        <w:t xml:space="preserve">Larger organisations can adopt sustainable practices easier than SMEs </w:t>
      </w:r>
      <w:r w:rsidR="003714B7" w:rsidRPr="00254947">
        <w:rPr>
          <w:rFonts w:ascii="Arial" w:eastAsia="Arial Unicode MS" w:hAnsi="Arial" w:cs="Arial"/>
          <w:bCs/>
          <w:kern w:val="36"/>
          <w:lang w:eastAsia="en-GB"/>
        </w:rPr>
        <w:fldChar w:fldCharType="begin"/>
      </w:r>
      <w:r w:rsidR="00E60100">
        <w:rPr>
          <w:rFonts w:ascii="Arial" w:eastAsia="Arial Unicode MS" w:hAnsi="Arial" w:cs="Arial"/>
          <w:bCs/>
          <w:kern w:val="36"/>
          <w:lang w:eastAsia="en-GB"/>
        </w:rPr>
        <w:instrText xml:space="preserve"> ADDIN EN.CITE &lt;EndNote&gt;&lt;Cite&gt;&lt;Author&gt;Hassini&lt;/Author&gt;&lt;Year&gt;2012&lt;/Year&gt;&lt;RecNum&gt;81&lt;/RecNum&gt;&lt;DisplayText&gt;(Hassini et al., 2012)&lt;/DisplayText&gt;&lt;record&gt;&lt;rec-number&gt;81&lt;/rec-number&gt;&lt;foreign-keys&gt;&lt;key app="EN" db-id="ttxresrz6pr0dae2zv0vzr5nat59vtaxws05" timestamp="1401697922"&gt;81&lt;/key&gt;&lt;/foreign-keys&gt;&lt;ref-type name="Journal Article"&gt;17&lt;/ref-type&gt;&lt;contributors&gt;&lt;authors&gt;&lt;author&gt;Hassini, Elkafi&lt;/author&gt;&lt;author&gt;Surti, Chirag&lt;/author&gt;&lt;author&gt;Searcy, Cory&lt;/author&gt;&lt;/authors&gt;&lt;/contributors&gt;&lt;titles&gt;&lt;title&gt;A literature review and a case study of sustainable supply chains with a focus on metrics&lt;/title&gt;&lt;secondary-title&gt;International Journal of Production Economics&lt;/secondary-title&gt;&lt;/titles&gt;&lt;periodical&gt;&lt;full-title&gt;International Journal of Production Economics&lt;/full-title&gt;&lt;/periodical&gt;&lt;pages&gt;69-82&lt;/pages&gt;&lt;volume&gt;140&lt;/volume&gt;&lt;number&gt;1&lt;/number&gt;&lt;dates&gt;&lt;year&gt;2012&lt;/year&gt;&lt;/dates&gt;&lt;isbn&gt;0925-5273&lt;/isbn&gt;&lt;urls&gt;&lt;/urls&gt;&lt;/record&gt;&lt;/Cite&gt;&lt;/EndNote&gt;</w:instrText>
      </w:r>
      <w:r w:rsidR="003714B7" w:rsidRPr="00254947">
        <w:rPr>
          <w:rFonts w:ascii="Arial" w:eastAsia="Arial Unicode MS" w:hAnsi="Arial" w:cs="Arial"/>
          <w:bCs/>
          <w:kern w:val="36"/>
          <w:lang w:eastAsia="en-GB"/>
        </w:rPr>
        <w:fldChar w:fldCharType="separate"/>
      </w:r>
      <w:r w:rsidR="00E60100">
        <w:rPr>
          <w:rFonts w:ascii="Arial" w:eastAsia="Arial Unicode MS" w:hAnsi="Arial" w:cs="Arial"/>
          <w:bCs/>
          <w:noProof/>
          <w:kern w:val="36"/>
          <w:lang w:eastAsia="en-GB"/>
        </w:rPr>
        <w:t>(</w:t>
      </w:r>
      <w:hyperlink w:anchor="_ENREF_43" w:tooltip="Hassini, 2012 #81" w:history="1">
        <w:r w:rsidR="00ED3E0E">
          <w:rPr>
            <w:rFonts w:ascii="Arial" w:eastAsia="Arial Unicode MS" w:hAnsi="Arial" w:cs="Arial"/>
            <w:bCs/>
            <w:noProof/>
            <w:kern w:val="36"/>
            <w:lang w:eastAsia="en-GB"/>
          </w:rPr>
          <w:t>Hassini et al., 2012</w:t>
        </w:r>
      </w:hyperlink>
      <w:r w:rsidR="00E60100">
        <w:rPr>
          <w:rFonts w:ascii="Arial" w:eastAsia="Arial Unicode MS" w:hAnsi="Arial" w:cs="Arial"/>
          <w:bCs/>
          <w:noProof/>
          <w:kern w:val="36"/>
          <w:lang w:eastAsia="en-GB"/>
        </w:rPr>
        <w:t>)</w:t>
      </w:r>
      <w:r w:rsidR="003714B7" w:rsidRPr="00254947">
        <w:rPr>
          <w:rFonts w:ascii="Arial" w:eastAsia="Arial Unicode MS" w:hAnsi="Arial" w:cs="Arial"/>
          <w:bCs/>
          <w:kern w:val="36"/>
          <w:lang w:eastAsia="en-GB"/>
        </w:rPr>
        <w:fldChar w:fldCharType="end"/>
      </w:r>
      <w:r w:rsidRPr="00254947">
        <w:rPr>
          <w:rFonts w:ascii="Arial" w:eastAsia="Arial Unicode MS" w:hAnsi="Arial" w:cs="Arial"/>
          <w:bCs/>
          <w:kern w:val="36"/>
          <w:lang w:eastAsia="en-GB"/>
        </w:rPr>
        <w:t xml:space="preserve">.  Although the reasons are not clear in the literature, access to more </w:t>
      </w:r>
      <w:r w:rsidRPr="00254947">
        <w:rPr>
          <w:rFonts w:ascii="Arial" w:hAnsi="Arial" w:cs="Arial"/>
        </w:rPr>
        <w:t>resource, absorptive capacity</w:t>
      </w:r>
      <w:r w:rsidR="008B78EC">
        <w:rPr>
          <w:rFonts w:ascii="Arial" w:hAnsi="Arial" w:cs="Arial"/>
        </w:rPr>
        <w:t xml:space="preserve"> </w:t>
      </w:r>
      <w:r w:rsidR="00816EC8">
        <w:rPr>
          <w:rFonts w:ascii="Arial" w:hAnsi="Arial" w:cs="Arial"/>
        </w:rPr>
        <w:fldChar w:fldCharType="begin"/>
      </w:r>
      <w:r w:rsidR="003D4C29">
        <w:rPr>
          <w:rFonts w:ascii="Arial" w:hAnsi="Arial" w:cs="Arial"/>
        </w:rPr>
        <w:instrText xml:space="preserve"> ADDIN EN.CITE &lt;EndNote&gt;&lt;Cite&gt;&lt;Author&gt;Cohen&lt;/Author&gt;&lt;Year&gt;1990&lt;/Year&gt;&lt;RecNum&gt;250&lt;/RecNum&gt;&lt;DisplayText&gt;(Cohen and Levinthal, 1990)&lt;/DisplayText&gt;&lt;record&gt;&lt;rec-number&gt;250&lt;/rec-number&gt;&lt;foreign-keys&gt;&lt;key app="EN" db-id="ttxresrz6pr0dae2zv0vzr5nat59vtaxws05" timestamp="1405947928"&gt;250&lt;/key&gt;&lt;/foreign-keys&gt;&lt;ref-type name="Journal Article"&gt;17&lt;/ref-type&gt;&lt;contributors&gt;&lt;authors&gt;&lt;author&gt;Cohen, Wesley M&lt;/author&gt;&lt;author&gt;Levinthal, Daniel A&lt;/author&gt;&lt;/authors&gt;&lt;/contributors&gt;&lt;titles&gt;&lt;title&gt;Absorptive capacity: a new perspective on learning and innovation&lt;/title&gt;&lt;secondary-title&gt;Administrative science quarterly&lt;/secondary-title&gt;&lt;/titles&gt;&lt;periodical&gt;&lt;full-title&gt;Administrative science quarterly&lt;/full-title&gt;&lt;/periodical&gt;&lt;pages&gt;128-152&lt;/pages&gt;&lt;volume&gt;35&lt;/volume&gt;&lt;number&gt;1&lt;/number&gt;&lt;dates&gt;&lt;year&gt;1990&lt;/year&gt;&lt;/dates&gt;&lt;isbn&gt;0001-8392&lt;/isbn&gt;&lt;urls&gt;&lt;/urls&gt;&lt;/record&gt;&lt;/Cite&gt;&lt;/EndNote&gt;</w:instrText>
      </w:r>
      <w:r w:rsidR="00816EC8">
        <w:rPr>
          <w:rFonts w:ascii="Arial" w:hAnsi="Arial" w:cs="Arial"/>
        </w:rPr>
        <w:fldChar w:fldCharType="separate"/>
      </w:r>
      <w:r w:rsidR="003D4C29">
        <w:rPr>
          <w:rFonts w:ascii="Arial" w:hAnsi="Arial" w:cs="Arial"/>
          <w:noProof/>
        </w:rPr>
        <w:t>(</w:t>
      </w:r>
      <w:hyperlink w:anchor="_ENREF_15" w:tooltip="Cohen, 1990 #250" w:history="1">
        <w:r w:rsidR="00ED3E0E">
          <w:rPr>
            <w:rFonts w:ascii="Arial" w:hAnsi="Arial" w:cs="Arial"/>
            <w:noProof/>
          </w:rPr>
          <w:t>Cohen and Levinthal, 1990</w:t>
        </w:r>
      </w:hyperlink>
      <w:r w:rsidR="003D4C29">
        <w:rPr>
          <w:rFonts w:ascii="Arial" w:hAnsi="Arial" w:cs="Arial"/>
          <w:noProof/>
        </w:rPr>
        <w:t>)</w:t>
      </w:r>
      <w:r w:rsidR="00816EC8">
        <w:rPr>
          <w:rFonts w:ascii="Arial" w:hAnsi="Arial" w:cs="Arial"/>
        </w:rPr>
        <w:fldChar w:fldCharType="end"/>
      </w:r>
      <w:r w:rsidRPr="00254947">
        <w:rPr>
          <w:rFonts w:ascii="Arial" w:hAnsi="Arial" w:cs="Arial"/>
        </w:rPr>
        <w:t>, and their potential to influence others in their network are likely to explain this advantage.  However, a deeper critique suggests that it is</w:t>
      </w:r>
      <w:r w:rsidR="009C6916" w:rsidRPr="00254947">
        <w:rPr>
          <w:rFonts w:ascii="Arial" w:hAnsi="Arial" w:cs="Arial"/>
        </w:rPr>
        <w:t xml:space="preserve"> perhaps</w:t>
      </w:r>
      <w:r w:rsidRPr="00254947">
        <w:rPr>
          <w:rFonts w:ascii="Arial" w:hAnsi="Arial" w:cs="Arial"/>
        </w:rPr>
        <w:t xml:space="preserve"> procurement maturity, rather than size </w:t>
      </w:r>
      <w:r w:rsidRPr="00254947">
        <w:rPr>
          <w:rFonts w:ascii="Arial" w:hAnsi="Arial" w:cs="Arial"/>
          <w:i/>
        </w:rPr>
        <w:t>per se</w:t>
      </w:r>
      <w:r w:rsidRPr="00254947">
        <w:rPr>
          <w:rFonts w:ascii="Arial" w:hAnsi="Arial" w:cs="Arial"/>
        </w:rPr>
        <w:t xml:space="preserve">, that contribute to more sustainable activities.  For example, enablers identified </w:t>
      </w:r>
      <w:r w:rsidRPr="00254947">
        <w:rPr>
          <w:rFonts w:ascii="Arial" w:hAnsi="Arial" w:cs="Arial"/>
        </w:rPr>
        <w:lastRenderedPageBreak/>
        <w:t xml:space="preserve">include; e-procurement and supply chain communication systems </w:t>
      </w:r>
      <w:r w:rsidR="003714B7" w:rsidRPr="00254947">
        <w:rPr>
          <w:rFonts w:ascii="Arial" w:eastAsia="Arial Unicode MS" w:hAnsi="Arial" w:cs="Arial"/>
          <w:lang w:eastAsia="en-GB"/>
        </w:rPr>
        <w:fldChar w:fldCharType="begin"/>
      </w:r>
      <w:r w:rsidR="003D4C29">
        <w:rPr>
          <w:rFonts w:ascii="Arial" w:eastAsia="Arial Unicode MS" w:hAnsi="Arial" w:cs="Arial"/>
          <w:lang w:eastAsia="en-GB"/>
        </w:rPr>
        <w:instrText xml:space="preserve"> ADDIN EN.CITE &lt;EndNote&gt;&lt;Cite&gt;&lt;Author&gt;Walker&lt;/Author&gt;&lt;Year&gt;2012&lt;/Year&gt;&lt;RecNum&gt;78&lt;/RecNum&gt;&lt;DisplayText&gt;(Walker and Brammer, 2012)&lt;/DisplayText&gt;&lt;record&gt;&lt;rec-number&gt;78&lt;/rec-number&gt;&lt;foreign-keys&gt;&lt;key app="EN" db-id="ttxresrz6pr0dae2zv0vzr5nat59vtaxws05" timestamp="1401697794"&gt;78&lt;/key&gt;&lt;/foreign-keys&gt;&lt;ref-type name="Journal Article"&gt;17&lt;/ref-type&gt;&lt;contributors&gt;&lt;authors&gt;&lt;author&gt;Walker, Helen&lt;/author&gt;&lt;author&gt;Brammer, Stephen&lt;/author&gt;&lt;/authors&gt;&lt;/contributors&gt;&lt;titles&gt;&lt;title&gt;The relationship between sustainable procurement and e-procurement in the public sector&lt;/title&gt;&lt;secondary-title&gt;International Journal of Production Economics&lt;/secondary-title&gt;&lt;/titles&gt;&lt;periodical&gt;&lt;full-title&gt;International Journal of Production Economics&lt;/full-title&gt;&lt;/periodical&gt;&lt;pages&gt;256-268&lt;/pages&gt;&lt;volume&gt;140&lt;/volume&gt;&lt;number&gt;1&lt;/number&gt;&lt;dates&gt;&lt;year&gt;2012&lt;/year&gt;&lt;/dates&gt;&lt;isbn&gt;0925-5273&lt;/isbn&gt;&lt;urls&gt;&lt;/urls&gt;&lt;/record&gt;&lt;/Cite&gt;&lt;/EndNote&gt;</w:instrText>
      </w:r>
      <w:r w:rsidR="003714B7" w:rsidRPr="00254947">
        <w:rPr>
          <w:rFonts w:ascii="Arial" w:eastAsia="Arial Unicode MS" w:hAnsi="Arial" w:cs="Arial"/>
          <w:lang w:eastAsia="en-GB"/>
        </w:rPr>
        <w:fldChar w:fldCharType="separate"/>
      </w:r>
      <w:r w:rsidR="003D4C29">
        <w:rPr>
          <w:rFonts w:ascii="Arial" w:eastAsia="Arial Unicode MS" w:hAnsi="Arial" w:cs="Arial"/>
          <w:noProof/>
          <w:lang w:eastAsia="en-GB"/>
        </w:rPr>
        <w:t>(</w:t>
      </w:r>
      <w:hyperlink w:anchor="_ENREF_101" w:tooltip="Walker, 2012 #78" w:history="1">
        <w:r w:rsidR="00ED3E0E">
          <w:rPr>
            <w:rFonts w:ascii="Arial" w:eastAsia="Arial Unicode MS" w:hAnsi="Arial" w:cs="Arial"/>
            <w:noProof/>
            <w:lang w:eastAsia="en-GB"/>
          </w:rPr>
          <w:t>Walker and Brammer, 2012</w:t>
        </w:r>
      </w:hyperlink>
      <w:r w:rsidR="003D4C29">
        <w:rPr>
          <w:rFonts w:ascii="Arial" w:eastAsia="Arial Unicode MS" w:hAnsi="Arial" w:cs="Arial"/>
          <w:noProof/>
          <w:lang w:eastAsia="en-GB"/>
        </w:rPr>
        <w:t>)</w:t>
      </w:r>
      <w:r w:rsidR="003714B7" w:rsidRPr="00254947">
        <w:rPr>
          <w:rFonts w:ascii="Arial" w:eastAsia="Arial Unicode MS" w:hAnsi="Arial" w:cs="Arial"/>
          <w:lang w:eastAsia="en-GB"/>
        </w:rPr>
        <w:fldChar w:fldCharType="end"/>
      </w:r>
      <w:r w:rsidRPr="00254947">
        <w:rPr>
          <w:rFonts w:ascii="Arial" w:eastAsia="Arial Unicode MS" w:hAnsi="Arial" w:cs="Arial"/>
          <w:lang w:eastAsia="en-GB"/>
        </w:rPr>
        <w:t xml:space="preserve">; segmentation strategies and feasibility assessments of suppliers and sub-suppliers </w:t>
      </w:r>
      <w:r w:rsidR="003714B7" w:rsidRPr="00254947">
        <w:rPr>
          <w:rFonts w:ascii="Arial" w:eastAsia="Arial Unicode MS" w:hAnsi="Arial" w:cs="Arial"/>
        </w:rPr>
        <w:fldChar w:fldCharType="begin"/>
      </w:r>
      <w:r w:rsidR="00E60100">
        <w:rPr>
          <w:rFonts w:ascii="Arial" w:eastAsia="Arial Unicode MS" w:hAnsi="Arial" w:cs="Arial"/>
        </w:rPr>
        <w:instrText xml:space="preserve"> ADDIN EN.CITE &lt;EndNote&gt;&lt;Cite&gt;&lt;Author&gt;Grimm&lt;/Author&gt;&lt;Year&gt;2013&lt;/Year&gt;&lt;RecNum&gt;82&lt;/RecNum&gt;&lt;DisplayText&gt;(Grimm, Hofstetter and Sarkis, 2013)&lt;/DisplayText&gt;&lt;record&gt;&lt;rec-number&gt;82&lt;/rec-number&gt;&lt;foreign-keys&gt;&lt;key app="EN" db-id="ttxresrz6pr0dae2zv0vzr5nat59vtaxws05" timestamp="1401697953"&gt;82&lt;/key&gt;&lt;/foreign-keys&gt;&lt;ref-type name="Journal Article"&gt;17&lt;/ref-type&gt;&lt;contributors&gt;&lt;authors&gt;&lt;author&gt;Grimm, Jörg H&lt;/author&gt;&lt;author&gt;Hofstetter, Joerg S&lt;/author&gt;&lt;author&gt;Sarkis, Joseph&lt;/author&gt;&lt;/authors&gt;&lt;/contributors&gt;&lt;titles&gt;&lt;title&gt;Critical Factors for Sub-Supplier Management: A Sustainable Food Supply Chains Perspective&lt;/title&gt;&lt;secondary-title&gt;International Journal of Production Economics&lt;/secondary-title&gt;&lt;/titles&gt;&lt;periodical&gt;&lt;full-title&gt;International Journal of Production Economics&lt;/full-title&gt;&lt;/periodical&gt;&lt;dates&gt;&lt;year&gt;2013&lt;/year&gt;&lt;/dates&gt;&lt;isbn&gt;0925-5273&lt;/isbn&gt;&lt;urls&gt;&lt;/urls&gt;&lt;/record&gt;&lt;/Cite&gt;&lt;/EndNote&gt;</w:instrText>
      </w:r>
      <w:r w:rsidR="003714B7" w:rsidRPr="00254947">
        <w:rPr>
          <w:rFonts w:ascii="Arial" w:eastAsia="Arial Unicode MS" w:hAnsi="Arial" w:cs="Arial"/>
        </w:rPr>
        <w:fldChar w:fldCharType="separate"/>
      </w:r>
      <w:r w:rsidR="00E60100">
        <w:rPr>
          <w:rFonts w:ascii="Arial" w:eastAsia="Arial Unicode MS" w:hAnsi="Arial" w:cs="Arial"/>
          <w:noProof/>
        </w:rPr>
        <w:t>(</w:t>
      </w:r>
      <w:hyperlink w:anchor="_ENREF_40" w:tooltip="Grimm, 2013 #82" w:history="1">
        <w:r w:rsidR="00ED3E0E">
          <w:rPr>
            <w:rFonts w:ascii="Arial" w:eastAsia="Arial Unicode MS" w:hAnsi="Arial" w:cs="Arial"/>
            <w:noProof/>
          </w:rPr>
          <w:t>Grimm, Hofstetter and Sarkis, 2013</w:t>
        </w:r>
      </w:hyperlink>
      <w:r w:rsidR="00E60100">
        <w:rPr>
          <w:rFonts w:ascii="Arial" w:eastAsia="Arial Unicode MS" w:hAnsi="Arial" w:cs="Arial"/>
          <w:noProof/>
        </w:rPr>
        <w:t>)</w:t>
      </w:r>
      <w:r w:rsidR="003714B7" w:rsidRPr="00254947">
        <w:rPr>
          <w:rFonts w:ascii="Arial" w:eastAsia="Arial Unicode MS" w:hAnsi="Arial" w:cs="Arial"/>
        </w:rPr>
        <w:fldChar w:fldCharType="end"/>
      </w:r>
      <w:r w:rsidRPr="00254947">
        <w:rPr>
          <w:rFonts w:ascii="Arial" w:eastAsia="Arial Unicode MS" w:hAnsi="Arial" w:cs="Arial"/>
          <w:lang w:eastAsia="en-GB"/>
        </w:rPr>
        <w:t xml:space="preserve">; risk management planning  and supplier capability assessment </w:t>
      </w:r>
      <w:r w:rsidR="003714B7" w:rsidRPr="00254947">
        <w:rPr>
          <w:rFonts w:ascii="Arial" w:eastAsia="Arial Unicode MS" w:hAnsi="Arial" w:cs="Arial"/>
          <w:lang w:eastAsia="en-GB"/>
        </w:rPr>
        <w:fldChar w:fldCharType="begin"/>
      </w:r>
      <w:r w:rsidR="00E60100">
        <w:rPr>
          <w:rFonts w:ascii="Arial" w:eastAsia="Arial Unicode MS" w:hAnsi="Arial" w:cs="Arial"/>
          <w:lang w:eastAsia="en-GB"/>
        </w:rPr>
        <w:instrText xml:space="preserve"> ADDIN EN.CITE &lt;EndNote&gt;&lt;Cite&gt;&lt;Author&gt;Foerstl&lt;/Author&gt;&lt;Year&gt;2010&lt;/Year&gt;&lt;RecNum&gt;199&lt;/RecNum&gt;&lt;DisplayText&gt;(Foerstl, Reuter, Hartmann and Blome, 2010)&lt;/DisplayText&gt;&lt;record&gt;&lt;rec-number&gt;199&lt;/rec-number&gt;&lt;foreign-keys&gt;&lt;key app="EN" db-id="ttxresrz6pr0dae2zv0vzr5nat59vtaxws05" timestamp="1404296767"&gt;199&lt;/key&gt;&lt;/foreign-keys&gt;&lt;ref-type name="Journal Article"&gt;17&lt;/ref-type&gt;&lt;contributors&gt;&lt;authors&gt;&lt;author&gt;Foerstl, Kai&lt;/author&gt;&lt;author&gt;Reuter, Carsten&lt;/author&gt;&lt;author&gt;Hartmann, Evi&lt;/author&gt;&lt;author&gt;Blome, Constantin&lt;/author&gt;&lt;/authors&gt;&lt;/contributors&gt;&lt;titles&gt;&lt;title&gt;Managing supplier sustainability risks in a dynamically changing environment—Sustainable supplier management in the chemical industry&lt;/title&gt;&lt;secondary-title&gt;Journal of Purchasing and Supply Management&lt;/secondary-title&gt;&lt;/titles&gt;&lt;periodical&gt;&lt;full-title&gt;Journal of Purchasing and Supply Management&lt;/full-title&gt;&lt;/periodical&gt;&lt;pages&gt;118-130&lt;/pages&gt;&lt;volume&gt;16&lt;/volume&gt;&lt;number&gt;2&lt;/number&gt;&lt;dates&gt;&lt;year&gt;2010&lt;/year&gt;&lt;/dates&gt;&lt;isbn&gt;1478-4092&lt;/isbn&gt;&lt;urls&gt;&lt;/urls&gt;&lt;/record&gt;&lt;/Cite&gt;&lt;/EndNote&gt;</w:instrText>
      </w:r>
      <w:r w:rsidR="003714B7" w:rsidRPr="00254947">
        <w:rPr>
          <w:rFonts w:ascii="Arial" w:eastAsia="Arial Unicode MS" w:hAnsi="Arial" w:cs="Arial"/>
          <w:lang w:eastAsia="en-GB"/>
        </w:rPr>
        <w:fldChar w:fldCharType="separate"/>
      </w:r>
      <w:r w:rsidR="00E60100">
        <w:rPr>
          <w:rFonts w:ascii="Arial" w:eastAsia="Arial Unicode MS" w:hAnsi="Arial" w:cs="Arial"/>
          <w:noProof/>
          <w:lang w:eastAsia="en-GB"/>
        </w:rPr>
        <w:t>(</w:t>
      </w:r>
      <w:hyperlink w:anchor="_ENREF_32" w:tooltip="Foerstl, 2010 #199" w:history="1">
        <w:r w:rsidR="00ED3E0E">
          <w:rPr>
            <w:rFonts w:ascii="Arial" w:eastAsia="Arial Unicode MS" w:hAnsi="Arial" w:cs="Arial"/>
            <w:noProof/>
            <w:lang w:eastAsia="en-GB"/>
          </w:rPr>
          <w:t>Foerstl, Reuter, Hartmann and Blome, 2010</w:t>
        </w:r>
      </w:hyperlink>
      <w:r w:rsidR="00E60100">
        <w:rPr>
          <w:rFonts w:ascii="Arial" w:eastAsia="Arial Unicode MS" w:hAnsi="Arial" w:cs="Arial"/>
          <w:noProof/>
          <w:lang w:eastAsia="en-GB"/>
        </w:rPr>
        <w:t>)</w:t>
      </w:r>
      <w:r w:rsidR="003714B7" w:rsidRPr="00254947">
        <w:rPr>
          <w:rFonts w:ascii="Arial" w:eastAsia="Arial Unicode MS" w:hAnsi="Arial" w:cs="Arial"/>
          <w:lang w:eastAsia="en-GB"/>
        </w:rPr>
        <w:fldChar w:fldCharType="end"/>
      </w:r>
      <w:r w:rsidRPr="00254947">
        <w:rPr>
          <w:rFonts w:ascii="Arial" w:eastAsia="Arial Unicode MS" w:hAnsi="Arial" w:cs="Arial"/>
          <w:lang w:eastAsia="en-GB"/>
        </w:rPr>
        <w:t>; and in-depth, onsite supplier audits</w:t>
      </w:r>
      <w:r w:rsidR="00BB2593">
        <w:rPr>
          <w:rFonts w:ascii="Arial" w:eastAsia="Arial Unicode MS" w:hAnsi="Arial" w:cs="Arial"/>
          <w:lang w:eastAsia="en-GB"/>
        </w:rPr>
        <w:t xml:space="preserve"> </w:t>
      </w:r>
      <w:r w:rsidR="003714B7">
        <w:rPr>
          <w:rFonts w:ascii="Arial" w:eastAsia="Arial Unicode MS" w:hAnsi="Arial" w:cs="Arial"/>
          <w:lang w:eastAsia="en-GB"/>
        </w:rPr>
        <w:fldChar w:fldCharType="begin"/>
      </w:r>
      <w:r w:rsidR="00E60100">
        <w:rPr>
          <w:rFonts w:ascii="Arial" w:eastAsia="Arial Unicode MS" w:hAnsi="Arial" w:cs="Arial"/>
          <w:lang w:eastAsia="en-GB"/>
        </w:rPr>
        <w:instrText xml:space="preserve"> ADDIN EN.CITE &lt;EndNote&gt;&lt;Cite&gt;&lt;Author&gt;Darnall&lt;/Author&gt;&lt;Year&gt;2009&lt;/Year&gt;&lt;RecNum&gt;197&lt;/RecNum&gt;&lt;DisplayText&gt;(Darnall, Seol and Sarkis, 2009)&lt;/DisplayText&gt;&lt;record&gt;&lt;rec-number&gt;197&lt;/rec-number&gt;&lt;foreign-keys&gt;&lt;key app="EN" db-id="ttxresrz6pr0dae2zv0vzr5nat59vtaxws05" timestamp="1404294156"&gt;197&lt;/key&gt;&lt;/foreign-keys&gt;&lt;ref-type name="Journal Article"&gt;17&lt;/ref-type&gt;&lt;contributors&gt;&lt;authors&gt;&lt;author&gt;Darnall, Nicole&lt;/author&gt;&lt;author&gt;Seol, Inshik&lt;/author&gt;&lt;author&gt;Sarkis, Joseph&lt;/author&gt;&lt;/authors&gt;&lt;/contributors&gt;&lt;titles&gt;&lt;title&gt;Perceived stakeholder influences and organizations’ use of environmental audits&lt;/title&gt;&lt;secondary-title&gt;Accounting, Organizations and Society&lt;/secondary-title&gt;&lt;/titles&gt;&lt;periodical&gt;&lt;full-title&gt;Accounting, Organizations and Society&lt;/full-title&gt;&lt;/periodical&gt;&lt;pages&gt;170-187&lt;/pages&gt;&lt;volume&gt;34&lt;/volume&gt;&lt;number&gt;2&lt;/number&gt;&lt;dates&gt;&lt;year&gt;2009&lt;/year&gt;&lt;/dates&gt;&lt;isbn&gt;0361-3682&lt;/isbn&gt;&lt;urls&gt;&lt;/urls&gt;&lt;/record&gt;&lt;/Cite&gt;&lt;/EndNote&gt;</w:instrText>
      </w:r>
      <w:r w:rsidR="003714B7">
        <w:rPr>
          <w:rFonts w:ascii="Arial" w:eastAsia="Arial Unicode MS" w:hAnsi="Arial" w:cs="Arial"/>
          <w:lang w:eastAsia="en-GB"/>
        </w:rPr>
        <w:fldChar w:fldCharType="separate"/>
      </w:r>
      <w:r w:rsidR="00E60100">
        <w:rPr>
          <w:rFonts w:ascii="Arial" w:eastAsia="Arial Unicode MS" w:hAnsi="Arial" w:cs="Arial"/>
          <w:noProof/>
          <w:lang w:eastAsia="en-GB"/>
        </w:rPr>
        <w:t>(</w:t>
      </w:r>
      <w:hyperlink w:anchor="_ENREF_22" w:tooltip="Darnall, 2009 #197" w:history="1">
        <w:r w:rsidR="00ED3E0E">
          <w:rPr>
            <w:rFonts w:ascii="Arial" w:eastAsia="Arial Unicode MS" w:hAnsi="Arial" w:cs="Arial"/>
            <w:noProof/>
            <w:lang w:eastAsia="en-GB"/>
          </w:rPr>
          <w:t>Darnall, Seol and Sarkis, 2009</w:t>
        </w:r>
      </w:hyperlink>
      <w:r w:rsidR="00E60100">
        <w:rPr>
          <w:rFonts w:ascii="Arial" w:eastAsia="Arial Unicode MS" w:hAnsi="Arial" w:cs="Arial"/>
          <w:noProof/>
          <w:lang w:eastAsia="en-GB"/>
        </w:rPr>
        <w:t>)</w:t>
      </w:r>
      <w:r w:rsidR="003714B7">
        <w:rPr>
          <w:rFonts w:ascii="Arial" w:eastAsia="Arial Unicode MS" w:hAnsi="Arial" w:cs="Arial"/>
          <w:lang w:eastAsia="en-GB"/>
        </w:rPr>
        <w:fldChar w:fldCharType="end"/>
      </w:r>
      <w:r w:rsidRPr="00254947">
        <w:rPr>
          <w:rFonts w:ascii="Arial" w:eastAsia="Arial Unicode MS" w:hAnsi="Arial" w:cs="Arial"/>
          <w:lang w:eastAsia="en-GB"/>
        </w:rPr>
        <w:t xml:space="preserve">.  </w:t>
      </w:r>
      <w:r w:rsidR="00BB2593">
        <w:rPr>
          <w:rFonts w:ascii="Arial" w:eastAsia="Arial Unicode MS" w:hAnsi="Arial" w:cs="Arial"/>
          <w:lang w:eastAsia="en-GB"/>
        </w:rPr>
        <w:t>S</w:t>
      </w:r>
      <w:r w:rsidRPr="00254947">
        <w:rPr>
          <w:rFonts w:ascii="Arial" w:eastAsia="Arial Unicode MS" w:hAnsi="Arial" w:cs="Arial"/>
          <w:lang w:eastAsia="en-GB"/>
        </w:rPr>
        <w:t xml:space="preserve">trategic sophistication </w:t>
      </w:r>
      <w:r w:rsidR="00BB2593">
        <w:rPr>
          <w:rFonts w:ascii="Arial" w:eastAsia="Arial Unicode MS" w:hAnsi="Arial" w:cs="Arial"/>
          <w:lang w:eastAsia="en-GB"/>
        </w:rPr>
        <w:t>is i</w:t>
      </w:r>
      <w:r w:rsidR="00BB2593" w:rsidRPr="00254947">
        <w:rPr>
          <w:rFonts w:ascii="Arial" w:eastAsia="Arial Unicode MS" w:hAnsi="Arial" w:cs="Arial"/>
          <w:lang w:eastAsia="en-GB"/>
        </w:rPr>
        <w:t xml:space="preserve">mplicit in these activities </w:t>
      </w:r>
      <w:r w:rsidR="00BB2593">
        <w:rPr>
          <w:rFonts w:ascii="Arial" w:eastAsia="Arial Unicode MS" w:hAnsi="Arial" w:cs="Arial"/>
          <w:lang w:eastAsia="en-GB"/>
        </w:rPr>
        <w:t xml:space="preserve">mirroring </w:t>
      </w:r>
      <w:r w:rsidRPr="00254947">
        <w:rPr>
          <w:rFonts w:ascii="Arial" w:eastAsia="Arial Unicode MS" w:hAnsi="Arial" w:cs="Arial"/>
          <w:lang w:eastAsia="en-GB"/>
        </w:rPr>
        <w:t xml:space="preserve">multiple dimensions of procurement maturity </w:t>
      </w:r>
      <w:r w:rsidR="00BB2593">
        <w:rPr>
          <w:rFonts w:ascii="Arial" w:eastAsia="Arial Unicode MS" w:hAnsi="Arial" w:cs="Arial"/>
          <w:lang w:eastAsia="en-GB"/>
        </w:rPr>
        <w:t xml:space="preserve">- </w:t>
      </w:r>
      <w:r w:rsidRPr="00254947">
        <w:rPr>
          <w:rFonts w:ascii="Arial" w:eastAsia="Arial Unicode MS" w:hAnsi="Arial" w:cs="Arial"/>
          <w:lang w:eastAsia="en-GB"/>
        </w:rPr>
        <w:t xml:space="preserve">planning, internal structure and status, embedded organisational processes, leadership and procurement controlling structures </w:t>
      </w:r>
      <w:r w:rsidR="003714B7" w:rsidRPr="00254947">
        <w:rPr>
          <w:rFonts w:ascii="Arial" w:eastAsia="Arial Unicode MS" w:hAnsi="Arial" w:cs="Arial"/>
          <w:lang w:eastAsia="en-GB"/>
        </w:rPr>
        <w:fldChar w:fldCharType="begin"/>
      </w:r>
      <w:r w:rsidR="003D4C29">
        <w:rPr>
          <w:rFonts w:ascii="Arial" w:eastAsia="Arial Unicode MS" w:hAnsi="Arial" w:cs="Arial"/>
          <w:lang w:eastAsia="en-GB"/>
        </w:rPr>
        <w:instrText xml:space="preserve"> ADDIN EN.CITE &lt;EndNote&gt;&lt;Cite&gt;&lt;Author&gt;Schiele&lt;/Author&gt;&lt;Year&gt;2007&lt;/Year&gt;&lt;RecNum&gt;200&lt;/RecNum&gt;&lt;DisplayText&gt;(Schiele, 2007)&lt;/DisplayText&gt;&lt;record&gt;&lt;rec-number&gt;200&lt;/rec-number&gt;&lt;foreign-keys&gt;&lt;key app="EN" db-id="ttxresrz6pr0dae2zv0vzr5nat59vtaxws05" timestamp="1404298195"&gt;200&lt;/key&gt;&lt;/foreign-keys&gt;&lt;ref-type name="Journal Article"&gt;17&lt;/ref-type&gt;&lt;contributors&gt;&lt;authors&gt;&lt;author&gt;Schiele, Holger&lt;/author&gt;&lt;/authors&gt;&lt;/contributors&gt;&lt;titles&gt;&lt;title&gt;Supply-management maturity, cost savings and purchasing absorptive capacity: Testing the procurement–performance link&lt;/title&gt;&lt;secondary-title&gt;Journal of Purchasing and Supply Management&lt;/secondary-title&gt;&lt;/titles&gt;&lt;periodical&gt;&lt;full-title&gt;Journal of Purchasing and Supply Management&lt;/full-title&gt;&lt;/periodical&gt;&lt;pages&gt;274-293&lt;/pages&gt;&lt;volume&gt;13&lt;/volume&gt;&lt;number&gt;4&lt;/number&gt;&lt;dates&gt;&lt;year&gt;2007&lt;/year&gt;&lt;/dates&gt;&lt;isbn&gt;1478-4092&lt;/isbn&gt;&lt;urls&gt;&lt;/urls&gt;&lt;/record&gt;&lt;/Cite&gt;&lt;/EndNote&gt;</w:instrText>
      </w:r>
      <w:r w:rsidR="003714B7" w:rsidRPr="00254947">
        <w:rPr>
          <w:rFonts w:ascii="Arial" w:eastAsia="Arial Unicode MS" w:hAnsi="Arial" w:cs="Arial"/>
          <w:lang w:eastAsia="en-GB"/>
        </w:rPr>
        <w:fldChar w:fldCharType="separate"/>
      </w:r>
      <w:r w:rsidR="003D4C29">
        <w:rPr>
          <w:rFonts w:ascii="Arial" w:eastAsia="Arial Unicode MS" w:hAnsi="Arial" w:cs="Arial"/>
          <w:noProof/>
          <w:lang w:eastAsia="en-GB"/>
        </w:rPr>
        <w:t>(</w:t>
      </w:r>
      <w:hyperlink w:anchor="_ENREF_83" w:tooltip="Schiele, 2007 #200" w:history="1">
        <w:r w:rsidR="00ED3E0E">
          <w:rPr>
            <w:rFonts w:ascii="Arial" w:eastAsia="Arial Unicode MS" w:hAnsi="Arial" w:cs="Arial"/>
            <w:noProof/>
            <w:lang w:eastAsia="en-GB"/>
          </w:rPr>
          <w:t>Schiele, 2007</w:t>
        </w:r>
      </w:hyperlink>
      <w:r w:rsidR="003D4C29">
        <w:rPr>
          <w:rFonts w:ascii="Arial" w:eastAsia="Arial Unicode MS" w:hAnsi="Arial" w:cs="Arial"/>
          <w:noProof/>
          <w:lang w:eastAsia="en-GB"/>
        </w:rPr>
        <w:t>)</w:t>
      </w:r>
      <w:r w:rsidR="003714B7" w:rsidRPr="00254947">
        <w:rPr>
          <w:rFonts w:ascii="Arial" w:eastAsia="Arial Unicode MS" w:hAnsi="Arial" w:cs="Arial"/>
          <w:lang w:eastAsia="en-GB"/>
        </w:rPr>
        <w:fldChar w:fldCharType="end"/>
      </w:r>
      <w:r w:rsidR="00383C36">
        <w:rPr>
          <w:rFonts w:ascii="Arial" w:eastAsia="Arial Unicode MS" w:hAnsi="Arial" w:cs="Arial"/>
          <w:lang w:eastAsia="en-GB"/>
        </w:rPr>
        <w:t xml:space="preserve">, in comparison to lower levels of procurement maturity with goals commonly focused towards </w:t>
      </w:r>
      <w:r w:rsidR="00EA4C28">
        <w:rPr>
          <w:rFonts w:ascii="Arial" w:eastAsia="Arial Unicode MS" w:hAnsi="Arial" w:cs="Arial"/>
          <w:lang w:eastAsia="en-GB"/>
        </w:rPr>
        <w:t xml:space="preserve">cost reduction </w:t>
      </w:r>
      <w:r w:rsidR="00EA4C28">
        <w:rPr>
          <w:rFonts w:ascii="Arial" w:eastAsia="Arial Unicode MS" w:hAnsi="Arial" w:cs="Arial"/>
          <w:lang w:eastAsia="en-GB"/>
        </w:rPr>
        <w:fldChar w:fldCharType="begin"/>
      </w:r>
      <w:r w:rsidR="003D4C29">
        <w:rPr>
          <w:rFonts w:ascii="Arial" w:eastAsia="Arial Unicode MS" w:hAnsi="Arial" w:cs="Arial"/>
          <w:lang w:eastAsia="en-GB"/>
        </w:rPr>
        <w:instrText xml:space="preserve"> ADDIN EN.CITE &lt;EndNote&gt;&lt;Cite&gt;&lt;Author&gt;Reck&lt;/Author&gt;&lt;Year&gt;1988&lt;/Year&gt;&lt;RecNum&gt;277&lt;/RecNum&gt;&lt;DisplayText&gt;(Reck and Long, 1988)&lt;/DisplayText&gt;&lt;record&gt;&lt;rec-number&gt;277&lt;/rec-number&gt;&lt;foreign-keys&gt;&lt;key app="EN" db-id="ttxresrz6pr0dae2zv0vzr5nat59vtaxws05" timestamp="1410618364"&gt;277&lt;/key&gt;&lt;/foreign-keys&gt;&lt;ref-type name="Journal Article"&gt;17&lt;/ref-type&gt;&lt;contributors&gt;&lt;authors&gt;&lt;author&gt;R F Reck&lt;/author&gt;&lt;author&gt;B G Long&lt;/author&gt;&lt;/authors&gt;&lt;/contributors&gt;&lt;titles&gt;&lt;title&gt;Purchasing: a competitive weapon&lt;/title&gt;&lt;secondary-title&gt;Journal of Purchasing and Materials Management,&lt;/secondary-title&gt;&lt;/titles&gt;&lt;periodical&gt;&lt;full-title&gt;Journal of Purchasing and Materials Management,&lt;/full-title&gt;&lt;/periodical&gt;&lt;pages&gt;2-8&lt;/pages&gt;&lt;volume&gt;24&lt;/volume&gt;&lt;number&gt;3&lt;/number&gt;&lt;dates&gt;&lt;year&gt;1988&lt;/year&gt;&lt;/dates&gt;&lt;urls&gt;&lt;/urls&gt;&lt;/record&gt;&lt;/Cite&gt;&lt;/EndNote&gt;</w:instrText>
      </w:r>
      <w:r w:rsidR="00EA4C28">
        <w:rPr>
          <w:rFonts w:ascii="Arial" w:eastAsia="Arial Unicode MS" w:hAnsi="Arial" w:cs="Arial"/>
          <w:lang w:eastAsia="en-GB"/>
        </w:rPr>
        <w:fldChar w:fldCharType="separate"/>
      </w:r>
      <w:r w:rsidR="003D4C29">
        <w:rPr>
          <w:rFonts w:ascii="Arial" w:eastAsia="Arial Unicode MS" w:hAnsi="Arial" w:cs="Arial"/>
          <w:noProof/>
          <w:lang w:eastAsia="en-GB"/>
        </w:rPr>
        <w:t>(</w:t>
      </w:r>
      <w:hyperlink w:anchor="_ENREF_80" w:tooltip="Reck, 1988 #277" w:history="1">
        <w:r w:rsidR="00ED3E0E">
          <w:rPr>
            <w:rFonts w:ascii="Arial" w:eastAsia="Arial Unicode MS" w:hAnsi="Arial" w:cs="Arial"/>
            <w:noProof/>
            <w:lang w:eastAsia="en-GB"/>
          </w:rPr>
          <w:t>Reck and Long, 1988</w:t>
        </w:r>
      </w:hyperlink>
      <w:r w:rsidR="003D4C29">
        <w:rPr>
          <w:rFonts w:ascii="Arial" w:eastAsia="Arial Unicode MS" w:hAnsi="Arial" w:cs="Arial"/>
          <w:noProof/>
          <w:lang w:eastAsia="en-GB"/>
        </w:rPr>
        <w:t>)</w:t>
      </w:r>
      <w:r w:rsidR="00EA4C28">
        <w:rPr>
          <w:rFonts w:ascii="Arial" w:eastAsia="Arial Unicode MS" w:hAnsi="Arial" w:cs="Arial"/>
          <w:lang w:eastAsia="en-GB"/>
        </w:rPr>
        <w:fldChar w:fldCharType="end"/>
      </w:r>
      <w:r w:rsidR="00383C36">
        <w:rPr>
          <w:rFonts w:ascii="Arial" w:eastAsia="Arial Unicode MS" w:hAnsi="Arial" w:cs="Arial"/>
          <w:lang w:eastAsia="en-GB"/>
        </w:rPr>
        <w:t xml:space="preserve">. </w:t>
      </w:r>
      <w:r w:rsidRPr="00254947">
        <w:rPr>
          <w:rFonts w:ascii="Arial" w:eastAsia="Arial Unicode MS" w:hAnsi="Arial" w:cs="Arial"/>
          <w:lang w:eastAsia="en-GB"/>
        </w:rPr>
        <w:t>In its current form, the social housing sector is relatively young. HAs have inherited a cultural legacy from their bureaucratic local council roots and consequently procurement is immature and lacks strategic and commercial positioning internally in HA organisations</w:t>
      </w:r>
      <w:r w:rsidR="00DC0E04">
        <w:rPr>
          <w:rFonts w:ascii="Arial" w:eastAsia="Arial Unicode MS" w:hAnsi="Arial" w:cs="Arial"/>
          <w:lang w:eastAsia="en-GB"/>
        </w:rPr>
        <w:t>,</w:t>
      </w:r>
      <w:r w:rsidRPr="00254947">
        <w:rPr>
          <w:rFonts w:ascii="Arial" w:eastAsia="Arial Unicode MS" w:hAnsi="Arial" w:cs="Arial"/>
          <w:lang w:eastAsia="en-GB"/>
        </w:rPr>
        <w:t xml:space="preserve"> and externally in supply networks </w:t>
      </w:r>
      <w:r w:rsidR="003714B7" w:rsidRPr="00254947">
        <w:rPr>
          <w:rFonts w:ascii="Arial" w:eastAsia="Arial Unicode MS" w:hAnsi="Arial" w:cs="Arial"/>
          <w:lang w:eastAsia="en-GB"/>
        </w:rPr>
        <w:fldChar w:fldCharType="begin"/>
      </w:r>
      <w:r w:rsidR="00F60339">
        <w:rPr>
          <w:rFonts w:ascii="Arial" w:eastAsia="Arial Unicode MS" w:hAnsi="Arial" w:cs="Arial"/>
          <w:lang w:eastAsia="en-GB"/>
        </w:rPr>
        <w:instrText xml:space="preserve"> ADDIN EN.CITE &lt;EndNote&gt;&lt;Cite&gt;&lt;Author&gt;Meehan&lt;/Author&gt;&lt;Year&gt;2013&lt;/Year&gt;&lt;RecNum&gt;201&lt;/RecNum&gt;&lt;DisplayText&gt;(Meehan, 2013)&lt;/DisplayText&gt;&lt;record&gt;&lt;rec-number&gt;201&lt;/rec-number&gt;&lt;foreign-keys&gt;&lt;key app="EN" db-id="ttxresrz6pr0dae2zv0vzr5nat59vtaxws05" timestamp="1404302055"&gt;201&lt;/key&gt;&lt;/foreign-keys&gt;&lt;ref-type name="Report"&gt;27&lt;/ref-type&gt;&lt;contributors&gt;&lt;authors&gt;&lt;author&gt;Joanne Meehan&lt;/author&gt;&lt;/authors&gt;&lt;/contributors&gt;&lt;titles&gt;&lt;title&gt;How can social housing providers remove the barriers to business intelligence and commercially focused procurement? &lt;/title&gt;&lt;secondary-title&gt;Thinktank Series&lt;/secondary-title&gt;&lt;/titles&gt;&lt;dates&gt;&lt;year&gt;2013&lt;/year&gt;&lt;/dates&gt;&lt;pub-location&gt;Warrington&lt;/pub-location&gt;&lt;publisher&gt;Procurement for Housing&lt;/publisher&gt;&lt;urls&gt;&lt;/urls&gt;&lt;/record&gt;&lt;/Cite&gt;&lt;/EndNote&gt;</w:instrText>
      </w:r>
      <w:r w:rsidR="003714B7" w:rsidRPr="00254947">
        <w:rPr>
          <w:rFonts w:ascii="Arial" w:eastAsia="Arial Unicode MS" w:hAnsi="Arial" w:cs="Arial"/>
          <w:lang w:eastAsia="en-GB"/>
        </w:rPr>
        <w:fldChar w:fldCharType="separate"/>
      </w:r>
      <w:r w:rsidR="003D4C29">
        <w:rPr>
          <w:rFonts w:ascii="Arial" w:eastAsia="Arial Unicode MS" w:hAnsi="Arial" w:cs="Arial"/>
          <w:noProof/>
          <w:lang w:eastAsia="en-GB"/>
        </w:rPr>
        <w:t>(</w:t>
      </w:r>
      <w:hyperlink w:anchor="_ENREF_65" w:tooltip="Meehan, 2013 #201" w:history="1">
        <w:r w:rsidR="00ED3E0E">
          <w:rPr>
            <w:rFonts w:ascii="Arial" w:eastAsia="Arial Unicode MS" w:hAnsi="Arial" w:cs="Arial"/>
            <w:noProof/>
            <w:lang w:eastAsia="en-GB"/>
          </w:rPr>
          <w:t>Meehan, 2013</w:t>
        </w:r>
      </w:hyperlink>
      <w:r w:rsidR="003D4C29">
        <w:rPr>
          <w:rFonts w:ascii="Arial" w:eastAsia="Arial Unicode MS" w:hAnsi="Arial" w:cs="Arial"/>
          <w:noProof/>
          <w:lang w:eastAsia="en-GB"/>
        </w:rPr>
        <w:t>)</w:t>
      </w:r>
      <w:r w:rsidR="003714B7" w:rsidRPr="00254947">
        <w:rPr>
          <w:rFonts w:ascii="Arial" w:eastAsia="Arial Unicode MS" w:hAnsi="Arial" w:cs="Arial"/>
          <w:lang w:eastAsia="en-GB"/>
        </w:rPr>
        <w:fldChar w:fldCharType="end"/>
      </w:r>
      <w:r w:rsidRPr="00254947">
        <w:rPr>
          <w:rFonts w:ascii="Arial" w:eastAsia="Arial Unicode MS" w:hAnsi="Arial" w:cs="Arial"/>
          <w:lang w:eastAsia="en-GB"/>
        </w:rPr>
        <w:t>.</w:t>
      </w:r>
      <w:r w:rsidR="00FC7BAD" w:rsidRPr="00254947">
        <w:rPr>
          <w:rFonts w:ascii="Arial" w:eastAsia="Arial Unicode MS" w:hAnsi="Arial" w:cs="Arial"/>
          <w:lang w:eastAsia="en-GB"/>
        </w:rPr>
        <w:t xml:space="preserve">  </w:t>
      </w:r>
      <w:r w:rsidR="009C6916" w:rsidRPr="00254947">
        <w:rPr>
          <w:rFonts w:ascii="Arial" w:eastAsia="Arial Unicode MS" w:hAnsi="Arial" w:cs="Arial"/>
          <w:lang w:eastAsia="en-GB"/>
        </w:rPr>
        <w:t>Low levels of p</w:t>
      </w:r>
      <w:r w:rsidR="00FC7BAD" w:rsidRPr="00254947">
        <w:rPr>
          <w:rFonts w:ascii="Arial" w:eastAsia="Arial Unicode MS" w:hAnsi="Arial" w:cs="Arial"/>
          <w:lang w:eastAsia="en-GB"/>
        </w:rPr>
        <w:t xml:space="preserve">rocurement maturity raise </w:t>
      </w:r>
      <w:r w:rsidR="009C6916" w:rsidRPr="00254947">
        <w:rPr>
          <w:rFonts w:ascii="Arial" w:eastAsia="Arial Unicode MS" w:hAnsi="Arial" w:cs="Arial"/>
          <w:lang w:eastAsia="en-GB"/>
        </w:rPr>
        <w:t xml:space="preserve">an </w:t>
      </w:r>
      <w:r w:rsidR="00FC7BAD" w:rsidRPr="00254947">
        <w:rPr>
          <w:rFonts w:ascii="Arial" w:eastAsia="Arial Unicode MS" w:hAnsi="Arial" w:cs="Arial"/>
          <w:lang w:eastAsia="en-GB"/>
        </w:rPr>
        <w:t xml:space="preserve">important </w:t>
      </w:r>
      <w:r w:rsidR="009C6916" w:rsidRPr="00254947">
        <w:rPr>
          <w:rFonts w:ascii="Arial" w:eastAsia="Arial Unicode MS" w:hAnsi="Arial" w:cs="Arial"/>
          <w:lang w:eastAsia="en-GB"/>
        </w:rPr>
        <w:t xml:space="preserve">challenge </w:t>
      </w:r>
      <w:r w:rsidR="00FC7BAD" w:rsidRPr="00254947">
        <w:rPr>
          <w:rFonts w:ascii="Arial" w:eastAsia="Arial Unicode MS" w:hAnsi="Arial" w:cs="Arial"/>
          <w:lang w:eastAsia="en-GB"/>
        </w:rPr>
        <w:t>for consortia, suggesting they need to develop beyond purely economic notions of lev</w:t>
      </w:r>
      <w:r w:rsidR="00243784" w:rsidRPr="00254947">
        <w:rPr>
          <w:rFonts w:ascii="Arial" w:eastAsia="Arial Unicode MS" w:hAnsi="Arial" w:cs="Arial"/>
          <w:lang w:eastAsia="en-GB"/>
        </w:rPr>
        <w:t xml:space="preserve">erage to deliver sustainable procurement outcomes. </w:t>
      </w:r>
    </w:p>
    <w:p w14:paraId="01B1E7F0" w14:textId="77777777" w:rsidR="000377DF" w:rsidRPr="00254947" w:rsidRDefault="000377DF" w:rsidP="00254947">
      <w:pPr>
        <w:autoSpaceDE w:val="0"/>
        <w:autoSpaceDN w:val="0"/>
        <w:adjustRightInd w:val="0"/>
        <w:spacing w:line="480" w:lineRule="auto"/>
        <w:rPr>
          <w:rFonts w:ascii="Arial" w:hAnsi="Arial" w:cs="Arial"/>
        </w:rPr>
      </w:pPr>
    </w:p>
    <w:p w14:paraId="211B8DB9" w14:textId="1D150B52" w:rsidR="008822F4" w:rsidRPr="00254947" w:rsidRDefault="00E25C23" w:rsidP="00254947">
      <w:pPr>
        <w:spacing w:line="480" w:lineRule="auto"/>
        <w:rPr>
          <w:rFonts w:ascii="Arial" w:hAnsi="Arial" w:cs="Arial"/>
        </w:rPr>
      </w:pPr>
      <w:r w:rsidRPr="00254947">
        <w:rPr>
          <w:rFonts w:ascii="Arial" w:hAnsi="Arial" w:cs="Arial"/>
        </w:rPr>
        <w:t xml:space="preserve">As sustainability is still a relatively new concept </w:t>
      </w:r>
      <w:r w:rsidR="003714B7" w:rsidRPr="00254947">
        <w:rPr>
          <w:rFonts w:ascii="Arial" w:hAnsi="Arial" w:cs="Arial"/>
        </w:rPr>
        <w:fldChar w:fldCharType="begin"/>
      </w:r>
      <w:r w:rsidR="00E60100">
        <w:rPr>
          <w:rFonts w:ascii="Arial" w:hAnsi="Arial" w:cs="Arial"/>
        </w:rPr>
        <w:instrText xml:space="preserve"> ADDIN EN.CITE &lt;EndNote&gt;&lt;Cite&gt;&lt;Author&gt;Tan&lt;/Author&gt;&lt;Year&gt;2010&lt;/Year&gt;&lt;RecNum&gt;221&lt;/RecNum&gt;&lt;DisplayText&gt;(Tan, Ahmed and Sundaram, 2010)&lt;/DisplayText&gt;&lt;record&gt;&lt;rec-number&gt;221&lt;/rec-number&gt;&lt;foreign-keys&gt;&lt;key app="EN" db-id="ttxresrz6pr0dae2zv0vzr5nat59vtaxws05" timestamp="1405087640"&gt;221&lt;/key&gt;&lt;/foreign-keys&gt;&lt;ref-type name="Journal Article"&gt;17&lt;/ref-type&gt;&lt;contributors&gt;&lt;authors&gt;&lt;author&gt;Tan, K.S.&lt;/author&gt;&lt;author&gt;Ahmed, M.D.&lt;/author&gt;&lt;author&gt;Sundaram, D.&lt;/author&gt;&lt;/authors&gt;&lt;/contributors&gt;&lt;titles&gt;&lt;title&gt;Sustainable enterprise modelling and simulation in a warehousing context&lt;/title&gt;&lt;secondary-title&gt;Business Process Management Journal&lt;/secondary-title&gt;&lt;/titles&gt;&lt;periodical&gt;&lt;full-title&gt;Business Process Management Journal&lt;/full-title&gt;&lt;/periodical&gt;&lt;pages&gt;871-886&lt;/pages&gt;&lt;volume&gt;16&lt;/volume&gt;&lt;number&gt;5&lt;/number&gt;&lt;dates&gt;&lt;year&gt;2010&lt;/year&gt;&lt;/dates&gt;&lt;isbn&gt;1463-7154&lt;/isbn&gt;&lt;urls&gt;&lt;/urls&gt;&lt;electronic-resource-num&gt;10.1108/14637151011076511&lt;/electronic-resource-num&gt;&lt;/record&gt;&lt;/Cite&gt;&lt;/EndNote&gt;</w:instrText>
      </w:r>
      <w:r w:rsidR="003714B7" w:rsidRPr="00254947">
        <w:rPr>
          <w:rFonts w:ascii="Arial" w:hAnsi="Arial" w:cs="Arial"/>
        </w:rPr>
        <w:fldChar w:fldCharType="separate"/>
      </w:r>
      <w:r w:rsidR="00E60100">
        <w:rPr>
          <w:rFonts w:ascii="Arial" w:hAnsi="Arial" w:cs="Arial"/>
          <w:noProof/>
        </w:rPr>
        <w:t>(</w:t>
      </w:r>
      <w:hyperlink w:anchor="_ENREF_92" w:tooltip="Tan, 2010 #221" w:history="1">
        <w:r w:rsidR="00ED3E0E">
          <w:rPr>
            <w:rFonts w:ascii="Arial" w:hAnsi="Arial" w:cs="Arial"/>
            <w:noProof/>
          </w:rPr>
          <w:t>Tan, Ahmed and Sundaram, 2010</w:t>
        </w:r>
      </w:hyperlink>
      <w:r w:rsidR="00E60100">
        <w:rPr>
          <w:rFonts w:ascii="Arial" w:hAnsi="Arial" w:cs="Arial"/>
          <w:noProof/>
        </w:rPr>
        <w:t>)</w:t>
      </w:r>
      <w:r w:rsidR="003714B7" w:rsidRPr="00254947">
        <w:rPr>
          <w:rFonts w:ascii="Arial" w:hAnsi="Arial" w:cs="Arial"/>
        </w:rPr>
        <w:fldChar w:fldCharType="end"/>
      </w:r>
      <w:r w:rsidRPr="00254947">
        <w:rPr>
          <w:rFonts w:ascii="Arial" w:hAnsi="Arial" w:cs="Arial"/>
        </w:rPr>
        <w:t xml:space="preserve">, </w:t>
      </w:r>
      <w:r w:rsidR="002B24EA" w:rsidRPr="00254947">
        <w:rPr>
          <w:rFonts w:ascii="Arial" w:hAnsi="Arial" w:cs="Arial"/>
        </w:rPr>
        <w:t>collaborative stakeholder networks are i</w:t>
      </w:r>
      <w:r w:rsidRPr="00254947">
        <w:rPr>
          <w:rFonts w:ascii="Arial" w:hAnsi="Arial" w:cs="Arial"/>
        </w:rPr>
        <w:t xml:space="preserve">mportant to reconfigure the decision-making landscape of sustainability and accelerate its diffusion and adoption.  </w:t>
      </w:r>
      <w:r w:rsidR="002B24EA" w:rsidRPr="00254947">
        <w:rPr>
          <w:rFonts w:ascii="Arial" w:hAnsi="Arial" w:cs="Arial"/>
        </w:rPr>
        <w:t xml:space="preserve">Commitment to sustainability can stem from external </w:t>
      </w:r>
      <w:r w:rsidR="001B0FCB">
        <w:rPr>
          <w:rFonts w:ascii="Arial" w:hAnsi="Arial" w:cs="Arial"/>
        </w:rPr>
        <w:t xml:space="preserve">network </w:t>
      </w:r>
      <w:r w:rsidR="002B24EA" w:rsidRPr="00254947">
        <w:rPr>
          <w:rFonts w:ascii="Arial" w:hAnsi="Arial" w:cs="Arial"/>
        </w:rPr>
        <w:t>pressures and diffuse into, and across, organisations. For example, supply chain collaboration can engender partners’ commitment to sustainability</w:t>
      </w:r>
      <w:r w:rsidR="00FD0EA8">
        <w:rPr>
          <w:rFonts w:ascii="Arial" w:hAnsi="Arial" w:cs="Arial"/>
        </w:rPr>
        <w:t xml:space="preserve"> </w:t>
      </w:r>
      <w:r w:rsidR="003714B7">
        <w:rPr>
          <w:rFonts w:ascii="Arial" w:hAnsi="Arial" w:cs="Arial"/>
        </w:rPr>
        <w:fldChar w:fldCharType="begin"/>
      </w:r>
      <w:r w:rsidR="003D4C29">
        <w:rPr>
          <w:rFonts w:ascii="Arial" w:hAnsi="Arial" w:cs="Arial"/>
        </w:rPr>
        <w:instrText xml:space="preserve"> ADDIN EN.CITE &lt;EndNote&gt;&lt;Cite&gt;&lt;Author&gt;Jenkins&lt;/Author&gt;&lt;Year&gt;2006&lt;/Year&gt;&lt;RecNum&gt;207&lt;/RecNum&gt;&lt;DisplayText&gt;(Jenkins, 2006)&lt;/DisplayText&gt;&lt;record&gt;&lt;rec-number&gt;207&lt;/rec-number&gt;&lt;foreign-keys&gt;&lt;key app="EN" db-id="ttxresrz6pr0dae2zv0vzr5nat59vtaxws05" timestamp="1404303526"&gt;207&lt;/key&gt;&lt;/foreign-keys&gt;&lt;ref-type name="Journal Article"&gt;17&lt;/ref-type&gt;&lt;contributors&gt;&lt;authors&gt;&lt;author&gt;Jenkins, Heledd&lt;/author&gt;&lt;/authors&gt;&lt;/contributors&gt;&lt;titles&gt;&lt;title&gt;Small business champions for corporate social responsibility&lt;/title&gt;&lt;secondary-title&gt;Journal of Business Ethics&lt;/secondary-title&gt;&lt;/titles&gt;&lt;periodical&gt;&lt;full-title&gt;Journal of Business Ethics&lt;/full-title&gt;&lt;/periodical&gt;&lt;pages&gt;241-256&lt;/pages&gt;&lt;volume&gt;67&lt;/volume&gt;&lt;number&gt;3&lt;/number&gt;&lt;dates&gt;&lt;year&gt;2006&lt;/year&gt;&lt;/dates&gt;&lt;isbn&gt;0167-4544&lt;/isbn&gt;&lt;urls&gt;&lt;/urls&gt;&lt;/record&gt;&lt;/Cite&gt;&lt;/EndNote&gt;</w:instrText>
      </w:r>
      <w:r w:rsidR="003714B7">
        <w:rPr>
          <w:rFonts w:ascii="Arial" w:hAnsi="Arial" w:cs="Arial"/>
        </w:rPr>
        <w:fldChar w:fldCharType="separate"/>
      </w:r>
      <w:r w:rsidR="003D4C29">
        <w:rPr>
          <w:rFonts w:ascii="Arial" w:hAnsi="Arial" w:cs="Arial"/>
          <w:noProof/>
        </w:rPr>
        <w:t>(</w:t>
      </w:r>
      <w:hyperlink w:anchor="_ENREF_50" w:tooltip="Jenkins, 2006 #207" w:history="1">
        <w:r w:rsidR="00ED3E0E">
          <w:rPr>
            <w:rFonts w:ascii="Arial" w:hAnsi="Arial" w:cs="Arial"/>
            <w:noProof/>
          </w:rPr>
          <w:t>Jenkins, 2006</w:t>
        </w:r>
      </w:hyperlink>
      <w:r w:rsidR="003D4C29">
        <w:rPr>
          <w:rFonts w:ascii="Arial" w:hAnsi="Arial" w:cs="Arial"/>
          <w:noProof/>
        </w:rPr>
        <w:t>)</w:t>
      </w:r>
      <w:r w:rsidR="003714B7">
        <w:rPr>
          <w:rFonts w:ascii="Arial" w:hAnsi="Arial" w:cs="Arial"/>
        </w:rPr>
        <w:fldChar w:fldCharType="end"/>
      </w:r>
      <w:r w:rsidR="002B24EA" w:rsidRPr="00254947">
        <w:rPr>
          <w:rFonts w:ascii="Arial" w:hAnsi="Arial" w:cs="Arial"/>
        </w:rPr>
        <w:t xml:space="preserve"> as can pressure from competitors </w:t>
      </w:r>
      <w:r w:rsidR="003714B7" w:rsidRPr="00254947">
        <w:rPr>
          <w:rFonts w:ascii="Arial" w:eastAsia="Arial Unicode MS" w:hAnsi="Arial" w:cs="Arial"/>
        </w:rPr>
        <w:fldChar w:fldCharType="begin"/>
      </w:r>
      <w:r w:rsidR="003D4C29">
        <w:rPr>
          <w:rFonts w:ascii="Arial" w:eastAsia="Arial Unicode MS" w:hAnsi="Arial" w:cs="Arial"/>
        </w:rPr>
        <w:instrText xml:space="preserve"> ADDIN EN.CITE &lt;EndNote&gt;&lt;Cite&gt;&lt;Author&gt;González-Benito&lt;/Author&gt;&lt;Year&gt;2005&lt;/Year&gt;&lt;RecNum&gt;208&lt;/RecNum&gt;&lt;DisplayText&gt;(González-Benito and González-Benito, 2005)&lt;/DisplayText&gt;&lt;record&gt;&lt;rec-number&gt;208&lt;/rec-number&gt;&lt;foreign-keys&gt;&lt;key app="EN" db-id="ttxresrz6pr0dae2zv0vzr5nat59vtaxws05" timestamp="1404304200"&gt;208&lt;/key&gt;&lt;/foreign-keys&gt;&lt;ref-type name="Journal Article"&gt;17&lt;/ref-type&gt;&lt;contributors&gt;&lt;authors&gt;&lt;author&gt;González-Benito, Javier&lt;/author&gt;&lt;author&gt;González-Benito, Óscar&lt;/author&gt;&lt;/authors&gt;&lt;/contributors&gt;&lt;titles&gt;&lt;title&gt;Environmental proactivity and business performance: an empirical analysis&lt;/title&gt;&lt;secondary-title&gt;Omega&lt;/secondary-title&gt;&lt;/titles&gt;&lt;periodical&gt;&lt;full-title&gt;Omega&lt;/full-title&gt;&lt;/periodical&gt;&lt;pages&gt;1-15&lt;/pages&gt;&lt;volume&gt;33&lt;/volume&gt;&lt;number&gt;1&lt;/number&gt;&lt;dates&gt;&lt;year&gt;2005&lt;/year&gt;&lt;/dates&gt;&lt;isbn&gt;0305-0483&lt;/isbn&gt;&lt;urls&gt;&lt;/urls&gt;&lt;/record&gt;&lt;/Cite&gt;&lt;/EndNote&gt;</w:instrText>
      </w:r>
      <w:r w:rsidR="003714B7" w:rsidRPr="00254947">
        <w:rPr>
          <w:rFonts w:ascii="Arial" w:eastAsia="Arial Unicode MS" w:hAnsi="Arial" w:cs="Arial"/>
        </w:rPr>
        <w:fldChar w:fldCharType="separate"/>
      </w:r>
      <w:r w:rsidR="003D4C29">
        <w:rPr>
          <w:rFonts w:ascii="Arial" w:eastAsia="Arial Unicode MS" w:hAnsi="Arial" w:cs="Arial"/>
          <w:noProof/>
        </w:rPr>
        <w:t>(</w:t>
      </w:r>
      <w:hyperlink w:anchor="_ENREF_37" w:tooltip="González-Benito, 2005 #208" w:history="1">
        <w:r w:rsidR="00ED3E0E">
          <w:rPr>
            <w:rFonts w:ascii="Arial" w:eastAsia="Arial Unicode MS" w:hAnsi="Arial" w:cs="Arial"/>
            <w:noProof/>
          </w:rPr>
          <w:t>González-Benito and González-Benito, 2005</w:t>
        </w:r>
      </w:hyperlink>
      <w:r w:rsidR="003D4C29">
        <w:rPr>
          <w:rFonts w:ascii="Arial" w:eastAsia="Arial Unicode MS" w:hAnsi="Arial" w:cs="Arial"/>
          <w:noProof/>
        </w:rPr>
        <w:t>)</w:t>
      </w:r>
      <w:r w:rsidR="003714B7" w:rsidRPr="00254947">
        <w:rPr>
          <w:rFonts w:ascii="Arial" w:eastAsia="Arial Unicode MS" w:hAnsi="Arial" w:cs="Arial"/>
        </w:rPr>
        <w:fldChar w:fldCharType="end"/>
      </w:r>
      <w:r w:rsidR="002B24EA" w:rsidRPr="00254947">
        <w:rPr>
          <w:rFonts w:ascii="Arial" w:eastAsia="Arial Unicode MS" w:hAnsi="Arial" w:cs="Arial"/>
        </w:rPr>
        <w:t xml:space="preserve">, customers </w:t>
      </w:r>
      <w:r w:rsidR="003714B7" w:rsidRPr="00254947">
        <w:rPr>
          <w:rFonts w:ascii="Arial" w:eastAsia="Arial Unicode MS" w:hAnsi="Arial" w:cs="Arial"/>
        </w:rPr>
        <w:fldChar w:fldCharType="begin"/>
      </w:r>
      <w:r w:rsidR="00E60100">
        <w:rPr>
          <w:rFonts w:ascii="Arial" w:eastAsia="Arial Unicode MS" w:hAnsi="Arial" w:cs="Arial"/>
        </w:rPr>
        <w:instrText xml:space="preserve"> ADDIN EN.CITE &lt;EndNote&gt;&lt;Cite&gt;&lt;Author&gt;Walker&lt;/Author&gt;&lt;Year&gt;2008&lt;/Year&gt;&lt;RecNum&gt;202&lt;/RecNum&gt;&lt;DisplayText&gt;(Walker, Di Sisto and McBain, 2008)&lt;/DisplayText&gt;&lt;record&gt;&lt;rec-number&gt;202&lt;/rec-number&gt;&lt;foreign-keys&gt;&lt;key app="EN" db-id="ttxresrz6pr0dae2zv0vzr5nat59vtaxws05" timestamp="1404303332"&gt;202&lt;/key&gt;&lt;/foreign-keys&gt;&lt;ref-type name="Journal Article"&gt;17&lt;/ref-type&gt;&lt;contributors&gt;&lt;authors&gt;&lt;author&gt;Walker, Helen&lt;/author&gt;&lt;author&gt;Di Sisto, Lucio&lt;/author&gt;&lt;author&gt;McBain, Darian&lt;/author&gt;&lt;/authors&gt;&lt;/contributors&gt;&lt;titles&gt;&lt;title&gt;Drivers and barriers to environmental supply chain management practices: Lessons from the public and private sectors&lt;/title&gt;&lt;secondary-title&gt;Journal of Purchasing and Supply Management&lt;/secondary-title&gt;&lt;/titles&gt;&lt;periodical&gt;&lt;full-title&gt;Journal of Purchasing and Supply Management&lt;/full-title&gt;&lt;/periodical&gt;&lt;pages&gt;69-85&lt;/pages&gt;&lt;volume&gt;14&lt;/volume&gt;&lt;number&gt;1&lt;/number&gt;&lt;dates&gt;&lt;year&gt;2008&lt;/year&gt;&lt;/dates&gt;&lt;isbn&gt;1478-4092&lt;/isbn&gt;&lt;urls&gt;&lt;/urls&gt;&lt;/record&gt;&lt;/Cite&gt;&lt;/EndNote&gt;</w:instrText>
      </w:r>
      <w:r w:rsidR="003714B7" w:rsidRPr="00254947">
        <w:rPr>
          <w:rFonts w:ascii="Arial" w:eastAsia="Arial Unicode MS" w:hAnsi="Arial" w:cs="Arial"/>
        </w:rPr>
        <w:fldChar w:fldCharType="separate"/>
      </w:r>
      <w:r w:rsidR="00E60100">
        <w:rPr>
          <w:rFonts w:ascii="Arial" w:eastAsia="Arial Unicode MS" w:hAnsi="Arial" w:cs="Arial"/>
          <w:noProof/>
        </w:rPr>
        <w:t>(</w:t>
      </w:r>
      <w:hyperlink w:anchor="_ENREF_102" w:tooltip="Walker, 2008 #202" w:history="1">
        <w:r w:rsidR="00ED3E0E">
          <w:rPr>
            <w:rFonts w:ascii="Arial" w:eastAsia="Arial Unicode MS" w:hAnsi="Arial" w:cs="Arial"/>
            <w:noProof/>
          </w:rPr>
          <w:t xml:space="preserve">Walker, Di Sisto and </w:t>
        </w:r>
        <w:r w:rsidR="00ED3E0E">
          <w:rPr>
            <w:rFonts w:ascii="Arial" w:eastAsia="Arial Unicode MS" w:hAnsi="Arial" w:cs="Arial"/>
            <w:noProof/>
          </w:rPr>
          <w:lastRenderedPageBreak/>
          <w:t>McBain, 2008</w:t>
        </w:r>
      </w:hyperlink>
      <w:r w:rsidR="00E60100">
        <w:rPr>
          <w:rFonts w:ascii="Arial" w:eastAsia="Arial Unicode MS" w:hAnsi="Arial" w:cs="Arial"/>
          <w:noProof/>
        </w:rPr>
        <w:t>)</w:t>
      </w:r>
      <w:r w:rsidR="003714B7" w:rsidRPr="00254947">
        <w:rPr>
          <w:rFonts w:ascii="Arial" w:eastAsia="Arial Unicode MS" w:hAnsi="Arial" w:cs="Arial"/>
        </w:rPr>
        <w:fldChar w:fldCharType="end"/>
      </w:r>
      <w:r w:rsidR="002B24EA" w:rsidRPr="00254947">
        <w:rPr>
          <w:rFonts w:ascii="Arial" w:eastAsia="Arial Unicode MS" w:hAnsi="Arial" w:cs="Arial"/>
        </w:rPr>
        <w:t xml:space="preserve"> and communities</w:t>
      </w:r>
      <w:r w:rsidR="00C106A1">
        <w:rPr>
          <w:rFonts w:ascii="Arial" w:eastAsia="Arial Unicode MS" w:hAnsi="Arial" w:cs="Arial"/>
        </w:rPr>
        <w:t xml:space="preserve"> </w:t>
      </w:r>
      <w:r w:rsidR="003714B7" w:rsidRPr="00254947">
        <w:rPr>
          <w:rFonts w:ascii="Arial" w:eastAsia="Arial Unicode MS" w:hAnsi="Arial" w:cs="Arial"/>
        </w:rPr>
        <w:fldChar w:fldCharType="begin"/>
      </w:r>
      <w:r w:rsidR="003D4C29">
        <w:rPr>
          <w:rFonts w:ascii="Arial" w:eastAsia="Arial Unicode MS" w:hAnsi="Arial" w:cs="Arial"/>
        </w:rPr>
        <w:instrText xml:space="preserve"> ADDIN EN.CITE &lt;EndNote&gt;&lt;Cite&gt;&lt;Author&gt;Delmas&lt;/Author&gt;&lt;Year&gt;2001&lt;/Year&gt;&lt;RecNum&gt;209&lt;/RecNum&gt;&lt;DisplayText&gt;(Delmas, 2001)&lt;/DisplayText&gt;&lt;record&gt;&lt;rec-number&gt;209&lt;/rec-number&gt;&lt;foreign-keys&gt;&lt;key app="EN" db-id="ttxresrz6pr0dae2zv0vzr5nat59vtaxws05" timestamp="1404304867"&gt;209&lt;/key&gt;&lt;/foreign-keys&gt;&lt;ref-type name="Journal Article"&gt;17&lt;/ref-type&gt;&lt;contributors&gt;&lt;authors&gt;&lt;author&gt;Delmas, Magali&lt;/author&gt;&lt;/authors&gt;&lt;/contributors&gt;&lt;titles&gt;&lt;title&gt;Stakeholders and competitive advantage: the case of ISO 14001&lt;/title&gt;&lt;secondary-title&gt;Production and Operations Management&lt;/secondary-title&gt;&lt;/titles&gt;&lt;periodical&gt;&lt;full-title&gt;Production and Operations Management&lt;/full-title&gt;&lt;/periodical&gt;&lt;pages&gt;343-358&lt;/pages&gt;&lt;volume&gt;10&lt;/volume&gt;&lt;number&gt;3&lt;/number&gt;&lt;dates&gt;&lt;year&gt;2001&lt;/year&gt;&lt;/dates&gt;&lt;isbn&gt;1937-5956&lt;/isbn&gt;&lt;urls&gt;&lt;/urls&gt;&lt;/record&gt;&lt;/Cite&gt;&lt;/EndNote&gt;</w:instrText>
      </w:r>
      <w:r w:rsidR="003714B7" w:rsidRPr="00254947">
        <w:rPr>
          <w:rFonts w:ascii="Arial" w:eastAsia="Arial Unicode MS" w:hAnsi="Arial" w:cs="Arial"/>
        </w:rPr>
        <w:fldChar w:fldCharType="separate"/>
      </w:r>
      <w:r w:rsidR="003D4C29">
        <w:rPr>
          <w:rFonts w:ascii="Arial" w:eastAsia="Arial Unicode MS" w:hAnsi="Arial" w:cs="Arial"/>
          <w:noProof/>
        </w:rPr>
        <w:t>(</w:t>
      </w:r>
      <w:hyperlink w:anchor="_ENREF_24" w:tooltip="Delmas, 2001 #209" w:history="1">
        <w:r w:rsidR="00ED3E0E">
          <w:rPr>
            <w:rFonts w:ascii="Arial" w:eastAsia="Arial Unicode MS" w:hAnsi="Arial" w:cs="Arial"/>
            <w:noProof/>
          </w:rPr>
          <w:t>Delmas, 2001</w:t>
        </w:r>
      </w:hyperlink>
      <w:r w:rsidR="003D4C29">
        <w:rPr>
          <w:rFonts w:ascii="Arial" w:eastAsia="Arial Unicode MS" w:hAnsi="Arial" w:cs="Arial"/>
          <w:noProof/>
        </w:rPr>
        <w:t>)</w:t>
      </w:r>
      <w:r w:rsidR="003714B7" w:rsidRPr="00254947">
        <w:rPr>
          <w:rFonts w:ascii="Arial" w:eastAsia="Arial Unicode MS" w:hAnsi="Arial" w:cs="Arial"/>
        </w:rPr>
        <w:fldChar w:fldCharType="end"/>
      </w:r>
      <w:r w:rsidR="002B24EA" w:rsidRPr="00254947">
        <w:rPr>
          <w:rFonts w:ascii="Arial" w:eastAsia="Arial Unicode MS" w:hAnsi="Arial" w:cs="Arial"/>
        </w:rPr>
        <w:t xml:space="preserve">.  </w:t>
      </w:r>
      <w:r w:rsidR="002B24EA" w:rsidRPr="00254947">
        <w:rPr>
          <w:rFonts w:ascii="Arial" w:hAnsi="Arial" w:cs="Arial"/>
        </w:rPr>
        <w:t xml:space="preserve">There has been a call for further network research to examine sub-suppliers </w:t>
      </w:r>
      <w:r w:rsidR="003714B7" w:rsidRPr="00254947">
        <w:rPr>
          <w:rFonts w:ascii="Arial" w:eastAsia="Arial Unicode MS" w:hAnsi="Arial" w:cs="Arial"/>
          <w:shd w:val="clear" w:color="auto" w:fill="FFFFFF"/>
        </w:rPr>
        <w:fldChar w:fldCharType="begin"/>
      </w:r>
      <w:r w:rsidR="00E60100">
        <w:rPr>
          <w:rFonts w:ascii="Arial" w:eastAsia="Arial Unicode MS" w:hAnsi="Arial" w:cs="Arial"/>
          <w:shd w:val="clear" w:color="auto" w:fill="FFFFFF"/>
        </w:rPr>
        <w:instrText xml:space="preserve"> ADDIN EN.CITE &lt;EndNote&gt;&lt;Cite&gt;&lt;Author&gt;Grimm&lt;/Author&gt;&lt;Year&gt;2013&lt;/Year&gt;&lt;RecNum&gt;82&lt;/RecNum&gt;&lt;DisplayText&gt;(Grimm et al., 2013)&lt;/DisplayText&gt;&lt;record&gt;&lt;rec-number&gt;82&lt;/rec-number&gt;&lt;foreign-keys&gt;&lt;key app="EN" db-id="ttxresrz6pr0dae2zv0vzr5nat59vtaxws05" timestamp="1401697953"&gt;82&lt;/key&gt;&lt;/foreign-keys&gt;&lt;ref-type name="Journal Article"&gt;17&lt;/ref-type&gt;&lt;contributors&gt;&lt;authors&gt;&lt;author&gt;Grimm, Jörg H&lt;/author&gt;&lt;author&gt;Hofstetter, Joerg S&lt;/author&gt;&lt;author&gt;Sarkis, Joseph&lt;/author&gt;&lt;/authors&gt;&lt;/contributors&gt;&lt;titles&gt;&lt;title&gt;Critical Factors for Sub-Supplier Management: A Sustainable Food Supply Chains Perspective&lt;/title&gt;&lt;secondary-title&gt;International Journal of Production Economics&lt;/secondary-title&gt;&lt;/titles&gt;&lt;periodical&gt;&lt;full-title&gt;International Journal of Production Economics&lt;/full-title&gt;&lt;/periodical&gt;&lt;dates&gt;&lt;year&gt;2013&lt;/year&gt;&lt;/dates&gt;&lt;isbn&gt;0925-5273&lt;/isbn&gt;&lt;urls&gt;&lt;/urls&gt;&lt;/record&gt;&lt;/Cite&gt;&lt;/EndNote&gt;</w:instrText>
      </w:r>
      <w:r w:rsidR="003714B7" w:rsidRPr="00254947">
        <w:rPr>
          <w:rFonts w:ascii="Arial" w:eastAsia="Arial Unicode MS" w:hAnsi="Arial" w:cs="Arial"/>
          <w:shd w:val="clear" w:color="auto" w:fill="FFFFFF"/>
        </w:rPr>
        <w:fldChar w:fldCharType="separate"/>
      </w:r>
      <w:r w:rsidR="00E60100">
        <w:rPr>
          <w:rFonts w:ascii="Arial" w:eastAsia="Arial Unicode MS" w:hAnsi="Arial" w:cs="Arial"/>
          <w:noProof/>
          <w:shd w:val="clear" w:color="auto" w:fill="FFFFFF"/>
        </w:rPr>
        <w:t>(</w:t>
      </w:r>
      <w:hyperlink w:anchor="_ENREF_40" w:tooltip="Grimm, 2013 #82" w:history="1">
        <w:r w:rsidR="00ED3E0E">
          <w:rPr>
            <w:rFonts w:ascii="Arial" w:eastAsia="Arial Unicode MS" w:hAnsi="Arial" w:cs="Arial"/>
            <w:noProof/>
            <w:shd w:val="clear" w:color="auto" w:fill="FFFFFF"/>
          </w:rPr>
          <w:t>Grimm et al., 2013</w:t>
        </w:r>
      </w:hyperlink>
      <w:r w:rsidR="00E60100">
        <w:rPr>
          <w:rFonts w:ascii="Arial" w:eastAsia="Arial Unicode MS" w:hAnsi="Arial" w:cs="Arial"/>
          <w:noProof/>
          <w:shd w:val="clear" w:color="auto" w:fill="FFFFFF"/>
        </w:rPr>
        <w:t>)</w:t>
      </w:r>
      <w:r w:rsidR="003714B7" w:rsidRPr="00254947">
        <w:rPr>
          <w:rFonts w:ascii="Arial" w:eastAsia="Arial Unicode MS" w:hAnsi="Arial" w:cs="Arial"/>
          <w:shd w:val="clear" w:color="auto" w:fill="FFFFFF"/>
        </w:rPr>
        <w:fldChar w:fldCharType="end"/>
      </w:r>
      <w:r w:rsidR="002B24EA" w:rsidRPr="00254947">
        <w:rPr>
          <w:rFonts w:ascii="Arial" w:eastAsia="Arial Unicode MS" w:hAnsi="Arial" w:cs="Arial"/>
          <w:shd w:val="clear" w:color="auto" w:fill="FFFFFF"/>
        </w:rPr>
        <w:t xml:space="preserve">, yet given the importance of demand-side pressures </w:t>
      </w:r>
      <w:r w:rsidR="003714B7" w:rsidRPr="00254947">
        <w:rPr>
          <w:rFonts w:ascii="Arial" w:eastAsia="Arial Unicode MS" w:hAnsi="Arial" w:cs="Arial"/>
          <w:shd w:val="clear" w:color="auto" w:fill="FFFFFF"/>
        </w:rPr>
        <w:fldChar w:fldCharType="begin"/>
      </w:r>
      <w:r w:rsidR="00E60100">
        <w:rPr>
          <w:rFonts w:ascii="Arial" w:eastAsia="Arial Unicode MS" w:hAnsi="Arial" w:cs="Arial"/>
          <w:shd w:val="clear" w:color="auto" w:fill="FFFFFF"/>
        </w:rPr>
        <w:instrText xml:space="preserve"> ADDIN EN.CITE &lt;EndNote&gt;&lt;Cite&gt;&lt;Author&gt;Delmas&lt;/Author&gt;&lt;Year&gt;2009&lt;/Year&gt;&lt;RecNum&gt;196&lt;/RecNum&gt;&lt;DisplayText&gt;(Walker et al., 2008; Delmas and Montiel, 2009)&lt;/DisplayText&gt;&lt;record&gt;&lt;rec-number&gt;196&lt;/rec-number&gt;&lt;foreign-keys&gt;&lt;key app="EN" db-id="ttxresrz6pr0dae2zv0vzr5nat59vtaxws05" timestamp="1404294078"&gt;196&lt;/key&gt;&lt;/foreign-keys&gt;&lt;ref-type name="Journal Article"&gt;17&lt;/ref-type&gt;&lt;contributors&gt;&lt;authors&gt;&lt;author&gt;Delmas, Magali&lt;/author&gt;&lt;author&gt;Montiel, Ivan&lt;/author&gt;&lt;/authors&gt;&lt;/contributors&gt;&lt;titles&gt;&lt;title&gt;Greening the supply chain: when is customer pressure effective?&lt;/title&gt;&lt;secondary-title&gt;Journal of Economics &amp;amp; Management Strategy&lt;/secondary-title&gt;&lt;/titles&gt;&lt;periodical&gt;&lt;full-title&gt;Journal of Economics &amp;amp; Management Strategy&lt;/full-title&gt;&lt;/periodical&gt;&lt;pages&gt;171-201&lt;/pages&gt;&lt;volume&gt;18&lt;/volume&gt;&lt;number&gt;1&lt;/number&gt;&lt;dates&gt;&lt;year&gt;2009&lt;/year&gt;&lt;/dates&gt;&lt;isbn&gt;1530-9134&lt;/isbn&gt;&lt;urls&gt;&lt;/urls&gt;&lt;/record&gt;&lt;/Cite&gt;&lt;Cite&gt;&lt;Author&gt;Walker&lt;/Author&gt;&lt;Year&gt;2008&lt;/Year&gt;&lt;RecNum&gt;202&lt;/RecNum&gt;&lt;record&gt;&lt;rec-number&gt;202&lt;/rec-number&gt;&lt;foreign-keys&gt;&lt;key app="EN" db-id="ttxresrz6pr0dae2zv0vzr5nat59vtaxws05" timestamp="1404303332"&gt;202&lt;/key&gt;&lt;/foreign-keys&gt;&lt;ref-type name="Journal Article"&gt;17&lt;/ref-type&gt;&lt;contributors&gt;&lt;authors&gt;&lt;author&gt;Walker, Helen&lt;/author&gt;&lt;author&gt;Di Sisto, Lucio&lt;/author&gt;&lt;author&gt;McBain, Darian&lt;/author&gt;&lt;/authors&gt;&lt;/contributors&gt;&lt;titles&gt;&lt;title&gt;Drivers and barriers to environmental supply chain management practices: Lessons from the public and private sectors&lt;/title&gt;&lt;secondary-title&gt;Journal of Purchasing and Supply Management&lt;/secondary-title&gt;&lt;/titles&gt;&lt;periodical&gt;&lt;full-title&gt;Journal of Purchasing and Supply Management&lt;/full-title&gt;&lt;/periodical&gt;&lt;pages&gt;69-85&lt;/pages&gt;&lt;volume&gt;14&lt;/volume&gt;&lt;number&gt;1&lt;/number&gt;&lt;dates&gt;&lt;year&gt;2008&lt;/year&gt;&lt;/dates&gt;&lt;isbn&gt;1478-4092&lt;/isbn&gt;&lt;urls&gt;&lt;/urls&gt;&lt;/record&gt;&lt;/Cite&gt;&lt;/EndNote&gt;</w:instrText>
      </w:r>
      <w:r w:rsidR="003714B7" w:rsidRPr="00254947">
        <w:rPr>
          <w:rFonts w:ascii="Arial" w:eastAsia="Arial Unicode MS" w:hAnsi="Arial" w:cs="Arial"/>
          <w:shd w:val="clear" w:color="auto" w:fill="FFFFFF"/>
        </w:rPr>
        <w:fldChar w:fldCharType="separate"/>
      </w:r>
      <w:r w:rsidR="00E60100">
        <w:rPr>
          <w:rFonts w:ascii="Arial" w:eastAsia="Arial Unicode MS" w:hAnsi="Arial" w:cs="Arial"/>
          <w:noProof/>
          <w:shd w:val="clear" w:color="auto" w:fill="FFFFFF"/>
        </w:rPr>
        <w:t>(</w:t>
      </w:r>
      <w:hyperlink w:anchor="_ENREF_102" w:tooltip="Walker, 2008 #202" w:history="1">
        <w:r w:rsidR="00ED3E0E">
          <w:rPr>
            <w:rFonts w:ascii="Arial" w:eastAsia="Arial Unicode MS" w:hAnsi="Arial" w:cs="Arial"/>
            <w:noProof/>
            <w:shd w:val="clear" w:color="auto" w:fill="FFFFFF"/>
          </w:rPr>
          <w:t>Walker et al., 2008</w:t>
        </w:r>
      </w:hyperlink>
      <w:r w:rsidR="00E60100">
        <w:rPr>
          <w:rFonts w:ascii="Arial" w:eastAsia="Arial Unicode MS" w:hAnsi="Arial" w:cs="Arial"/>
          <w:noProof/>
          <w:shd w:val="clear" w:color="auto" w:fill="FFFFFF"/>
        </w:rPr>
        <w:t xml:space="preserve">; </w:t>
      </w:r>
      <w:hyperlink w:anchor="_ENREF_25" w:tooltip="Delmas, 2009 #196" w:history="1">
        <w:r w:rsidR="00ED3E0E">
          <w:rPr>
            <w:rFonts w:ascii="Arial" w:eastAsia="Arial Unicode MS" w:hAnsi="Arial" w:cs="Arial"/>
            <w:noProof/>
            <w:shd w:val="clear" w:color="auto" w:fill="FFFFFF"/>
          </w:rPr>
          <w:t>Delmas and Montiel, 2009</w:t>
        </w:r>
      </w:hyperlink>
      <w:r w:rsidR="00E60100">
        <w:rPr>
          <w:rFonts w:ascii="Arial" w:eastAsia="Arial Unicode MS" w:hAnsi="Arial" w:cs="Arial"/>
          <w:noProof/>
          <w:shd w:val="clear" w:color="auto" w:fill="FFFFFF"/>
        </w:rPr>
        <w:t>)</w:t>
      </w:r>
      <w:r w:rsidR="003714B7" w:rsidRPr="00254947">
        <w:rPr>
          <w:rFonts w:ascii="Arial" w:eastAsia="Arial Unicode MS" w:hAnsi="Arial" w:cs="Arial"/>
          <w:shd w:val="clear" w:color="auto" w:fill="FFFFFF"/>
        </w:rPr>
        <w:fldChar w:fldCharType="end"/>
      </w:r>
      <w:r w:rsidR="002B24EA" w:rsidRPr="00254947">
        <w:rPr>
          <w:rFonts w:ascii="Arial" w:hAnsi="Arial" w:cs="Arial"/>
        </w:rPr>
        <w:t xml:space="preserve"> only extending engagement with supply-side stakeholders may provide an attenuated understanding of sustainable procurement.  </w:t>
      </w:r>
    </w:p>
    <w:p w14:paraId="3918BA24" w14:textId="77777777" w:rsidR="0008687E" w:rsidRPr="00254947" w:rsidRDefault="0008687E" w:rsidP="00254947">
      <w:pPr>
        <w:spacing w:line="480" w:lineRule="auto"/>
        <w:ind w:firstLine="567"/>
        <w:rPr>
          <w:rFonts w:ascii="Arial" w:hAnsi="Arial" w:cs="Arial"/>
        </w:rPr>
      </w:pPr>
    </w:p>
    <w:p w14:paraId="04A9CFF2" w14:textId="3D58CD9E" w:rsidR="00C204D0" w:rsidRPr="00254947" w:rsidRDefault="00CD7A07" w:rsidP="00254947">
      <w:pPr>
        <w:pStyle w:val="Body1"/>
        <w:spacing w:after="0" w:line="480" w:lineRule="auto"/>
        <w:jc w:val="both"/>
        <w:rPr>
          <w:rFonts w:ascii="Arial" w:hAnsi="Arial" w:cs="Arial"/>
          <w:color w:val="auto"/>
          <w:sz w:val="24"/>
          <w:szCs w:val="24"/>
        </w:rPr>
      </w:pPr>
      <w:r w:rsidRPr="00254947">
        <w:rPr>
          <w:rFonts w:ascii="Arial" w:hAnsi="Arial" w:cs="Arial"/>
          <w:color w:val="auto"/>
          <w:sz w:val="24"/>
          <w:szCs w:val="24"/>
        </w:rPr>
        <w:t xml:space="preserve">To investigate </w:t>
      </w:r>
      <w:r w:rsidR="0011160D" w:rsidRPr="00254947">
        <w:rPr>
          <w:rFonts w:ascii="Arial" w:hAnsi="Arial" w:cs="Arial"/>
          <w:color w:val="auto"/>
          <w:sz w:val="24"/>
          <w:szCs w:val="24"/>
        </w:rPr>
        <w:t>sustainable procurement’s conceptual framework</w:t>
      </w:r>
      <w:r w:rsidR="001C54D7" w:rsidRPr="00254947">
        <w:rPr>
          <w:rFonts w:ascii="Arial" w:hAnsi="Arial" w:cs="Arial"/>
          <w:color w:val="auto"/>
          <w:sz w:val="24"/>
          <w:szCs w:val="24"/>
        </w:rPr>
        <w:t>, outlined above,</w:t>
      </w:r>
      <w:r w:rsidRPr="00254947">
        <w:rPr>
          <w:rFonts w:ascii="Arial" w:hAnsi="Arial" w:cs="Arial"/>
          <w:color w:val="auto"/>
          <w:sz w:val="24"/>
          <w:szCs w:val="24"/>
        </w:rPr>
        <w:t xml:space="preserve"> in respect of the contextual challenges posed by the social housing context, the study seeks to explore the following overarching research questions:</w:t>
      </w:r>
      <w:r w:rsidR="00380D1A" w:rsidRPr="00254947">
        <w:rPr>
          <w:rFonts w:ascii="Arial" w:hAnsi="Arial" w:cs="Arial"/>
          <w:color w:val="auto"/>
          <w:sz w:val="24"/>
          <w:szCs w:val="24"/>
        </w:rPr>
        <w:t xml:space="preserve"> </w:t>
      </w:r>
    </w:p>
    <w:p w14:paraId="019B3ABA" w14:textId="77777777" w:rsidR="00B00585" w:rsidRPr="00254947" w:rsidRDefault="00B00585" w:rsidP="00254947">
      <w:pPr>
        <w:pStyle w:val="Body1"/>
        <w:spacing w:after="0" w:line="480" w:lineRule="auto"/>
        <w:jc w:val="both"/>
        <w:rPr>
          <w:rFonts w:ascii="Arial" w:hAnsi="Arial" w:cs="Arial"/>
          <w:color w:val="auto"/>
          <w:sz w:val="24"/>
          <w:szCs w:val="24"/>
        </w:rPr>
      </w:pPr>
    </w:p>
    <w:p w14:paraId="3B28B3CF" w14:textId="77777777" w:rsidR="00B00585" w:rsidRPr="00254947" w:rsidRDefault="00B00585" w:rsidP="00254947">
      <w:pPr>
        <w:pStyle w:val="Body1"/>
        <w:spacing w:after="0" w:line="480" w:lineRule="auto"/>
        <w:jc w:val="both"/>
        <w:rPr>
          <w:rFonts w:ascii="Arial" w:hAnsi="Arial" w:cs="Arial"/>
          <w:color w:val="auto"/>
          <w:sz w:val="24"/>
          <w:szCs w:val="24"/>
        </w:rPr>
      </w:pPr>
      <w:r w:rsidRPr="00254947">
        <w:rPr>
          <w:rFonts w:ascii="Arial" w:hAnsi="Arial" w:cs="Arial"/>
          <w:color w:val="auto"/>
          <w:sz w:val="24"/>
          <w:szCs w:val="24"/>
        </w:rPr>
        <w:t xml:space="preserve">RQ1:  </w:t>
      </w:r>
      <w:r w:rsidR="00CD7A07" w:rsidRPr="00254947">
        <w:rPr>
          <w:rFonts w:ascii="Arial" w:hAnsi="Arial" w:cs="Arial"/>
          <w:color w:val="auto"/>
          <w:sz w:val="24"/>
          <w:szCs w:val="24"/>
        </w:rPr>
        <w:tab/>
      </w:r>
      <w:r w:rsidRPr="00254947">
        <w:rPr>
          <w:rFonts w:ascii="Arial" w:hAnsi="Arial" w:cs="Arial"/>
          <w:color w:val="auto"/>
          <w:sz w:val="24"/>
          <w:szCs w:val="24"/>
        </w:rPr>
        <w:t xml:space="preserve">How is sustainable procurement </w:t>
      </w:r>
      <w:proofErr w:type="spellStart"/>
      <w:r w:rsidRPr="00254947">
        <w:rPr>
          <w:rFonts w:ascii="Arial" w:hAnsi="Arial" w:cs="Arial"/>
          <w:color w:val="auto"/>
          <w:sz w:val="24"/>
          <w:szCs w:val="24"/>
        </w:rPr>
        <w:t>operationalised</w:t>
      </w:r>
      <w:proofErr w:type="spellEnd"/>
      <w:r w:rsidRPr="00254947">
        <w:rPr>
          <w:rFonts w:ascii="Arial" w:hAnsi="Arial" w:cs="Arial"/>
          <w:color w:val="auto"/>
          <w:sz w:val="24"/>
          <w:szCs w:val="24"/>
        </w:rPr>
        <w:t xml:space="preserve"> in the social housing sector?</w:t>
      </w:r>
    </w:p>
    <w:p w14:paraId="2386D58F" w14:textId="77777777" w:rsidR="004856AE" w:rsidRPr="00254947" w:rsidRDefault="004856AE" w:rsidP="00254947">
      <w:pPr>
        <w:pStyle w:val="Body1"/>
        <w:spacing w:after="0" w:line="480" w:lineRule="auto"/>
        <w:jc w:val="both"/>
        <w:rPr>
          <w:rFonts w:ascii="Arial" w:hAnsi="Arial" w:cs="Arial"/>
          <w:color w:val="auto"/>
          <w:sz w:val="24"/>
          <w:szCs w:val="24"/>
        </w:rPr>
      </w:pPr>
      <w:r w:rsidRPr="00254947">
        <w:rPr>
          <w:rFonts w:ascii="Arial" w:hAnsi="Arial" w:cs="Arial"/>
          <w:color w:val="auto"/>
          <w:sz w:val="24"/>
          <w:szCs w:val="24"/>
        </w:rPr>
        <w:t xml:space="preserve">RQ2: </w:t>
      </w:r>
      <w:r w:rsidR="00CD7A07" w:rsidRPr="00254947">
        <w:rPr>
          <w:rFonts w:ascii="Arial" w:hAnsi="Arial" w:cs="Arial"/>
          <w:color w:val="auto"/>
          <w:sz w:val="24"/>
          <w:szCs w:val="24"/>
        </w:rPr>
        <w:tab/>
      </w:r>
      <w:r w:rsidRPr="00254947">
        <w:rPr>
          <w:rFonts w:ascii="Arial" w:hAnsi="Arial" w:cs="Arial"/>
          <w:color w:val="auto"/>
          <w:sz w:val="24"/>
          <w:szCs w:val="24"/>
        </w:rPr>
        <w:t>What is the level of sustainable procurement activity in the sector?</w:t>
      </w:r>
    </w:p>
    <w:p w14:paraId="06BB8739" w14:textId="77777777" w:rsidR="004856AE" w:rsidRPr="00254947" w:rsidRDefault="004856AE" w:rsidP="00254947">
      <w:pPr>
        <w:pStyle w:val="Body1"/>
        <w:spacing w:after="0" w:line="480" w:lineRule="auto"/>
        <w:jc w:val="both"/>
        <w:rPr>
          <w:rFonts w:ascii="Arial" w:hAnsi="Arial" w:cs="Arial"/>
          <w:color w:val="auto"/>
          <w:sz w:val="24"/>
          <w:szCs w:val="24"/>
        </w:rPr>
      </w:pPr>
      <w:r w:rsidRPr="00254947">
        <w:rPr>
          <w:rFonts w:ascii="Arial" w:hAnsi="Arial" w:cs="Arial"/>
          <w:color w:val="auto"/>
          <w:sz w:val="24"/>
          <w:szCs w:val="24"/>
        </w:rPr>
        <w:t>RQ3</w:t>
      </w:r>
      <w:r w:rsidR="00CD7A07" w:rsidRPr="00254947">
        <w:rPr>
          <w:rFonts w:ascii="Arial" w:hAnsi="Arial" w:cs="Arial"/>
          <w:color w:val="auto"/>
          <w:sz w:val="24"/>
          <w:szCs w:val="24"/>
        </w:rPr>
        <w:tab/>
      </w:r>
      <w:r w:rsidRPr="00254947">
        <w:rPr>
          <w:rFonts w:ascii="Arial" w:hAnsi="Arial" w:cs="Arial"/>
          <w:color w:val="auto"/>
          <w:sz w:val="24"/>
          <w:szCs w:val="24"/>
        </w:rPr>
        <w:t xml:space="preserve">What are the </w:t>
      </w:r>
      <w:r w:rsidR="00CD7A07" w:rsidRPr="00254947">
        <w:rPr>
          <w:rFonts w:ascii="Arial" w:hAnsi="Arial" w:cs="Arial"/>
          <w:color w:val="auto"/>
          <w:sz w:val="24"/>
          <w:szCs w:val="24"/>
        </w:rPr>
        <w:t xml:space="preserve">sector’s </w:t>
      </w:r>
      <w:r w:rsidRPr="00254947">
        <w:rPr>
          <w:rFonts w:ascii="Arial" w:hAnsi="Arial" w:cs="Arial"/>
          <w:color w:val="auto"/>
          <w:sz w:val="24"/>
          <w:szCs w:val="24"/>
        </w:rPr>
        <w:t>dominant attitudes towards sustainable procurement?</w:t>
      </w:r>
    </w:p>
    <w:p w14:paraId="633F58FE" w14:textId="77777777" w:rsidR="00CD7A07" w:rsidRPr="00254947" w:rsidRDefault="00CD7A07" w:rsidP="00254947">
      <w:pPr>
        <w:pStyle w:val="Body1"/>
        <w:spacing w:after="0" w:line="480" w:lineRule="auto"/>
        <w:jc w:val="both"/>
        <w:rPr>
          <w:rFonts w:ascii="Arial" w:hAnsi="Arial" w:cs="Arial"/>
          <w:color w:val="auto"/>
          <w:sz w:val="24"/>
          <w:szCs w:val="24"/>
        </w:rPr>
      </w:pPr>
      <w:r w:rsidRPr="00254947">
        <w:rPr>
          <w:rFonts w:ascii="Arial" w:hAnsi="Arial" w:cs="Arial"/>
          <w:color w:val="auto"/>
          <w:sz w:val="24"/>
          <w:szCs w:val="24"/>
        </w:rPr>
        <w:t>RQ</w:t>
      </w:r>
      <w:r w:rsidR="00C54EA9" w:rsidRPr="00254947">
        <w:rPr>
          <w:rFonts w:ascii="Arial" w:hAnsi="Arial" w:cs="Arial"/>
          <w:color w:val="auto"/>
          <w:sz w:val="24"/>
          <w:szCs w:val="24"/>
        </w:rPr>
        <w:t>4</w:t>
      </w:r>
      <w:r w:rsidRPr="00254947">
        <w:rPr>
          <w:rFonts w:ascii="Arial" w:hAnsi="Arial" w:cs="Arial"/>
          <w:color w:val="auto"/>
          <w:sz w:val="24"/>
          <w:szCs w:val="24"/>
        </w:rPr>
        <w:t xml:space="preserve">: </w:t>
      </w:r>
      <w:r w:rsidRPr="00254947">
        <w:rPr>
          <w:rFonts w:ascii="Arial" w:hAnsi="Arial" w:cs="Arial"/>
          <w:color w:val="auto"/>
          <w:sz w:val="24"/>
          <w:szCs w:val="24"/>
        </w:rPr>
        <w:tab/>
        <w:t xml:space="preserve">What role do </w:t>
      </w:r>
      <w:r w:rsidR="00CA6ADA" w:rsidRPr="00254947">
        <w:rPr>
          <w:rFonts w:ascii="Arial" w:hAnsi="Arial" w:cs="Arial"/>
          <w:color w:val="auto"/>
          <w:sz w:val="24"/>
          <w:szCs w:val="24"/>
        </w:rPr>
        <w:t xml:space="preserve">procurement consortia </w:t>
      </w:r>
      <w:r w:rsidRPr="00254947">
        <w:rPr>
          <w:rFonts w:ascii="Arial" w:hAnsi="Arial" w:cs="Arial"/>
          <w:color w:val="auto"/>
          <w:sz w:val="24"/>
          <w:szCs w:val="24"/>
        </w:rPr>
        <w:t xml:space="preserve">play in </w:t>
      </w:r>
      <w:r w:rsidR="001C54D7" w:rsidRPr="00254947">
        <w:rPr>
          <w:rFonts w:ascii="Arial" w:hAnsi="Arial" w:cs="Arial"/>
          <w:color w:val="auto"/>
          <w:sz w:val="24"/>
          <w:szCs w:val="24"/>
        </w:rPr>
        <w:t xml:space="preserve">delivering </w:t>
      </w:r>
      <w:r w:rsidRPr="00254947">
        <w:rPr>
          <w:rFonts w:ascii="Arial" w:hAnsi="Arial" w:cs="Arial"/>
          <w:color w:val="auto"/>
          <w:sz w:val="24"/>
          <w:szCs w:val="24"/>
        </w:rPr>
        <w:t>sustainable procurement</w:t>
      </w:r>
      <w:r w:rsidR="00CA6ADA" w:rsidRPr="00254947">
        <w:rPr>
          <w:rFonts w:ascii="Arial" w:hAnsi="Arial" w:cs="Arial"/>
          <w:color w:val="auto"/>
          <w:sz w:val="24"/>
          <w:szCs w:val="24"/>
        </w:rPr>
        <w:t>?</w:t>
      </w:r>
    </w:p>
    <w:p w14:paraId="1045E676" w14:textId="77777777" w:rsidR="00C204D0" w:rsidRPr="00254947" w:rsidRDefault="00C204D0" w:rsidP="00254947">
      <w:pPr>
        <w:spacing w:line="480" w:lineRule="auto"/>
        <w:ind w:firstLine="567"/>
        <w:rPr>
          <w:rFonts w:ascii="Arial" w:hAnsi="Arial" w:cs="Arial"/>
        </w:rPr>
      </w:pPr>
    </w:p>
    <w:p w14:paraId="64A6FCB4" w14:textId="77777777" w:rsidR="0018569D" w:rsidRPr="00254947" w:rsidRDefault="0018569D" w:rsidP="00254947">
      <w:pPr>
        <w:adjustRightInd w:val="0"/>
        <w:spacing w:line="480" w:lineRule="auto"/>
        <w:rPr>
          <w:rFonts w:ascii="Arial" w:eastAsia="Times New Roman" w:hAnsi="Arial" w:cs="Arial"/>
          <w:lang w:eastAsia="en-GB"/>
        </w:rPr>
      </w:pPr>
    </w:p>
    <w:p w14:paraId="75397C4D" w14:textId="77777777" w:rsidR="00CB074F" w:rsidRPr="00254947" w:rsidRDefault="00570FB0" w:rsidP="00254947">
      <w:pPr>
        <w:pStyle w:val="ListParagraph"/>
        <w:numPr>
          <w:ilvl w:val="0"/>
          <w:numId w:val="30"/>
        </w:numPr>
        <w:autoSpaceDE w:val="0"/>
        <w:autoSpaceDN w:val="0"/>
        <w:adjustRightInd w:val="0"/>
        <w:spacing w:line="480" w:lineRule="auto"/>
        <w:ind w:hanging="644"/>
        <w:contextualSpacing w:val="0"/>
        <w:rPr>
          <w:rFonts w:ascii="Arial" w:hAnsi="Arial" w:cs="Arial"/>
          <w:b/>
        </w:rPr>
      </w:pPr>
      <w:r w:rsidRPr="00254947">
        <w:rPr>
          <w:rFonts w:ascii="Arial" w:hAnsi="Arial" w:cs="Arial"/>
          <w:b/>
        </w:rPr>
        <w:t>Methods</w:t>
      </w:r>
    </w:p>
    <w:p w14:paraId="396279EE" w14:textId="77777777" w:rsidR="00CB074F" w:rsidRPr="00254947" w:rsidRDefault="00CB074F" w:rsidP="00254947">
      <w:pPr>
        <w:autoSpaceDE w:val="0"/>
        <w:autoSpaceDN w:val="0"/>
        <w:adjustRightInd w:val="0"/>
        <w:spacing w:line="480" w:lineRule="auto"/>
        <w:rPr>
          <w:rFonts w:ascii="Arial" w:hAnsi="Arial" w:cs="Arial"/>
          <w:b/>
        </w:rPr>
      </w:pPr>
    </w:p>
    <w:p w14:paraId="11EC5EEE" w14:textId="6EC1FD41" w:rsidR="001B2482" w:rsidRPr="00254947" w:rsidRDefault="00CB074F" w:rsidP="00254947">
      <w:pPr>
        <w:spacing w:line="480" w:lineRule="auto"/>
        <w:rPr>
          <w:rFonts w:ascii="Arial" w:hAnsi="Arial" w:cs="Arial"/>
        </w:rPr>
      </w:pPr>
      <w:r w:rsidRPr="00254947">
        <w:rPr>
          <w:rFonts w:ascii="Arial" w:hAnsi="Arial" w:cs="Arial"/>
        </w:rPr>
        <w:t xml:space="preserve">Primary data collection consists of an online survey to UK social housing provider organisations.  </w:t>
      </w:r>
      <w:r w:rsidR="00B519ED" w:rsidRPr="00254947">
        <w:rPr>
          <w:rFonts w:ascii="Arial" w:hAnsi="Arial" w:cs="Arial"/>
        </w:rPr>
        <w:t xml:space="preserve">Previous scales </w:t>
      </w:r>
      <w:r w:rsidR="00F14387" w:rsidRPr="00254947">
        <w:rPr>
          <w:rFonts w:ascii="Arial" w:hAnsi="Arial" w:cs="Arial"/>
        </w:rPr>
        <w:t xml:space="preserve">of sustainable procurement </w:t>
      </w:r>
      <w:r w:rsidR="003714B7" w:rsidRPr="00254947">
        <w:rPr>
          <w:rFonts w:ascii="Arial" w:hAnsi="Arial" w:cs="Arial"/>
        </w:rPr>
        <w:fldChar w:fldCharType="begin"/>
      </w:r>
      <w:r w:rsidR="003D4C29">
        <w:rPr>
          <w:rFonts w:ascii="Arial" w:hAnsi="Arial" w:cs="Arial"/>
        </w:rPr>
        <w:instrText xml:space="preserve"> ADDIN EN.CITE &lt;EndNote&gt;&lt;Cite&gt;&lt;Author&gt;Walker&lt;/Author&gt;&lt;Year&gt;2009&lt;/Year&gt;&lt;RecNum&gt;10&lt;/RecNum&gt;&lt;DisplayText&gt;(Walker and Brammer, 2009)&lt;/DisplayText&gt;&lt;record&gt;&lt;rec-number&gt;10&lt;/rec-number&gt;&lt;foreign-keys&gt;&lt;key app="EN" db-id="ttxresrz6pr0dae2zv0vzr5nat59vtaxws05" timestamp="1401697576"&gt;10&lt;/key&gt;&lt;/foreign-keys&gt;&lt;ref-type name="Journal Article"&gt;17&lt;/ref-type&gt;&lt;contributors&gt;&lt;authors&gt;&lt;author&gt;Helen Walker&lt;/author&gt;&lt;author&gt;Stephen Brammer&lt;/author&gt;&lt;/authors&gt;&lt;/contributors&gt;&lt;titles&gt;&lt;title&gt;Sustainable procurement in the United Kingdom public sector&lt;/title&gt;&lt;secondary-title&gt;Supply Chain Management: An International Journal&lt;/secondary-title&gt;&lt;/titles&gt;&lt;periodical&gt;&lt;full-title&gt;Supply Chain Management: An International Journal&lt;/full-title&gt;&lt;/periodical&gt;&lt;pages&gt;128-137&lt;/pages&gt;&lt;volume&gt;14&lt;/volume&gt;&lt;number&gt;2&lt;/number&gt;&lt;dates&gt;&lt;year&gt;2009&lt;/year&gt;&lt;/dates&gt;&lt;urls&gt;&lt;/urls&gt;&lt;/record&gt;&lt;/Cite&gt;&lt;/EndNote&gt;</w:instrText>
      </w:r>
      <w:r w:rsidR="003714B7" w:rsidRPr="00254947">
        <w:rPr>
          <w:rFonts w:ascii="Arial" w:hAnsi="Arial" w:cs="Arial"/>
        </w:rPr>
        <w:fldChar w:fldCharType="separate"/>
      </w:r>
      <w:r w:rsidR="003D4C29">
        <w:rPr>
          <w:rFonts w:ascii="Arial" w:hAnsi="Arial" w:cs="Arial"/>
          <w:noProof/>
        </w:rPr>
        <w:t>(</w:t>
      </w:r>
      <w:hyperlink w:anchor="_ENREF_100" w:tooltip="Walker, 2009 #10" w:history="1">
        <w:r w:rsidR="00ED3E0E">
          <w:rPr>
            <w:rFonts w:ascii="Arial" w:hAnsi="Arial" w:cs="Arial"/>
            <w:noProof/>
          </w:rPr>
          <w:t>Walker and Brammer, 2009</w:t>
        </w:r>
      </w:hyperlink>
      <w:r w:rsidR="003D4C29">
        <w:rPr>
          <w:rFonts w:ascii="Arial" w:hAnsi="Arial" w:cs="Arial"/>
          <w:noProof/>
        </w:rPr>
        <w:t>)</w:t>
      </w:r>
      <w:r w:rsidR="003714B7" w:rsidRPr="00254947">
        <w:rPr>
          <w:rFonts w:ascii="Arial" w:hAnsi="Arial" w:cs="Arial"/>
        </w:rPr>
        <w:fldChar w:fldCharType="end"/>
      </w:r>
      <w:r w:rsidR="00F14387" w:rsidRPr="00254947">
        <w:rPr>
          <w:rFonts w:ascii="Arial" w:hAnsi="Arial" w:cs="Arial"/>
        </w:rPr>
        <w:t xml:space="preserve"> </w:t>
      </w:r>
      <w:r w:rsidR="007B5817" w:rsidRPr="00254947">
        <w:rPr>
          <w:rFonts w:ascii="Arial" w:hAnsi="Arial" w:cs="Arial"/>
        </w:rPr>
        <w:t xml:space="preserve">assess the extent to which sustainable procurement </w:t>
      </w:r>
      <w:r w:rsidRPr="00254947">
        <w:rPr>
          <w:rFonts w:ascii="Arial" w:hAnsi="Arial" w:cs="Arial"/>
        </w:rPr>
        <w:t>is</w:t>
      </w:r>
      <w:r w:rsidR="007B5817" w:rsidRPr="00254947">
        <w:rPr>
          <w:rFonts w:ascii="Arial" w:hAnsi="Arial" w:cs="Arial"/>
        </w:rPr>
        <w:t xml:space="preserve"> practiced</w:t>
      </w:r>
      <w:r w:rsidRPr="00254947">
        <w:rPr>
          <w:rFonts w:ascii="Arial" w:hAnsi="Arial" w:cs="Arial"/>
        </w:rPr>
        <w:t xml:space="preserve">.  </w:t>
      </w:r>
      <w:r w:rsidR="00B519ED" w:rsidRPr="00254947">
        <w:rPr>
          <w:rFonts w:ascii="Arial" w:hAnsi="Arial" w:cs="Arial"/>
        </w:rPr>
        <w:t xml:space="preserve">Minor contextual amendments to the scales and terms were made following a pre-test and pilot of the questionnaire with 15 procurement and sustainability professionals working in </w:t>
      </w:r>
      <w:r w:rsidR="000519C8" w:rsidRPr="00254947">
        <w:rPr>
          <w:rFonts w:ascii="Arial" w:hAnsi="Arial" w:cs="Arial"/>
        </w:rPr>
        <w:t>HAs</w:t>
      </w:r>
      <w:r w:rsidR="00B519ED" w:rsidRPr="00254947">
        <w:rPr>
          <w:rFonts w:ascii="Arial" w:hAnsi="Arial" w:cs="Arial"/>
        </w:rPr>
        <w:t xml:space="preserve">.  </w:t>
      </w:r>
      <w:r w:rsidR="001B0FCB">
        <w:rPr>
          <w:rFonts w:ascii="Arial" w:hAnsi="Arial" w:cs="Arial"/>
        </w:rPr>
        <w:t>C</w:t>
      </w:r>
      <w:r w:rsidR="00B519ED" w:rsidRPr="00254947">
        <w:rPr>
          <w:rFonts w:ascii="Arial" w:hAnsi="Arial" w:cs="Arial"/>
        </w:rPr>
        <w:t>hanges included the addition</w:t>
      </w:r>
      <w:r w:rsidRPr="00254947">
        <w:rPr>
          <w:rFonts w:ascii="Arial" w:hAnsi="Arial" w:cs="Arial"/>
        </w:rPr>
        <w:t>/rewording</w:t>
      </w:r>
      <w:r w:rsidR="00B519ED" w:rsidRPr="00254947">
        <w:rPr>
          <w:rFonts w:ascii="Arial" w:hAnsi="Arial" w:cs="Arial"/>
        </w:rPr>
        <w:t xml:space="preserve"> of items referring to</w:t>
      </w:r>
      <w:r w:rsidR="0042749B">
        <w:rPr>
          <w:rFonts w:ascii="Arial" w:hAnsi="Arial" w:cs="Arial"/>
        </w:rPr>
        <w:t xml:space="preserve"> </w:t>
      </w:r>
      <w:r w:rsidR="00B519ED" w:rsidRPr="00254947">
        <w:rPr>
          <w:rFonts w:ascii="Arial" w:hAnsi="Arial" w:cs="Arial"/>
        </w:rPr>
        <w:lastRenderedPageBreak/>
        <w:t xml:space="preserve">tenants and third sector </w:t>
      </w:r>
      <w:r w:rsidR="00CC69CE" w:rsidRPr="00254947">
        <w:rPr>
          <w:rFonts w:ascii="Arial" w:hAnsi="Arial" w:cs="Arial"/>
        </w:rPr>
        <w:t>organis</w:t>
      </w:r>
      <w:r w:rsidR="00B519ED" w:rsidRPr="00254947">
        <w:rPr>
          <w:rFonts w:ascii="Arial" w:hAnsi="Arial" w:cs="Arial"/>
        </w:rPr>
        <w:t>ations, and the removal of some global macro</w:t>
      </w:r>
      <w:r w:rsidR="004F01A3" w:rsidRPr="00254947">
        <w:rPr>
          <w:rFonts w:ascii="Arial" w:hAnsi="Arial" w:cs="Arial"/>
        </w:rPr>
        <w:t>-level</w:t>
      </w:r>
      <w:r w:rsidR="00B519ED" w:rsidRPr="00254947">
        <w:rPr>
          <w:rFonts w:ascii="Arial" w:hAnsi="Arial" w:cs="Arial"/>
        </w:rPr>
        <w:t xml:space="preserve"> indicators</w:t>
      </w:r>
      <w:r w:rsidRPr="00254947">
        <w:rPr>
          <w:rFonts w:ascii="Arial" w:hAnsi="Arial" w:cs="Arial"/>
        </w:rPr>
        <w:t xml:space="preserve">.  Specifically, </w:t>
      </w:r>
      <w:r w:rsidR="00DD36E3" w:rsidRPr="00254947">
        <w:rPr>
          <w:rFonts w:ascii="Arial" w:hAnsi="Arial" w:cs="Arial"/>
        </w:rPr>
        <w:t xml:space="preserve">the pilot group deemed </w:t>
      </w:r>
      <w:r w:rsidR="00B519ED" w:rsidRPr="00254947">
        <w:rPr>
          <w:rFonts w:ascii="Arial" w:hAnsi="Arial" w:cs="Arial"/>
        </w:rPr>
        <w:t>questions related to human rights abuse</w:t>
      </w:r>
      <w:r w:rsidR="00DD36E3" w:rsidRPr="00254947">
        <w:rPr>
          <w:rFonts w:ascii="Arial" w:hAnsi="Arial" w:cs="Arial"/>
        </w:rPr>
        <w:t xml:space="preserve"> </w:t>
      </w:r>
      <w:r w:rsidR="00B519ED" w:rsidRPr="00254947">
        <w:rPr>
          <w:rFonts w:ascii="Arial" w:hAnsi="Arial" w:cs="Arial"/>
        </w:rPr>
        <w:t xml:space="preserve">inappropriate for </w:t>
      </w:r>
      <w:r w:rsidR="00DD36E3" w:rsidRPr="00254947">
        <w:rPr>
          <w:rFonts w:ascii="Arial" w:hAnsi="Arial" w:cs="Arial"/>
        </w:rPr>
        <w:t>procurement</w:t>
      </w:r>
      <w:r w:rsidR="00B519ED" w:rsidRPr="00254947">
        <w:rPr>
          <w:rFonts w:ascii="Arial" w:hAnsi="Arial" w:cs="Arial"/>
        </w:rPr>
        <w:t xml:space="preserve"> profiles in social housing</w:t>
      </w:r>
      <w:r w:rsidR="00F14387" w:rsidRPr="00254947">
        <w:rPr>
          <w:rFonts w:ascii="Arial" w:hAnsi="Arial" w:cs="Arial"/>
        </w:rPr>
        <w:t xml:space="preserve">, which </w:t>
      </w:r>
      <w:r w:rsidR="000519C8" w:rsidRPr="00254947">
        <w:rPr>
          <w:rFonts w:ascii="Arial" w:hAnsi="Arial" w:cs="Arial"/>
        </w:rPr>
        <w:t>are</w:t>
      </w:r>
      <w:r w:rsidR="00F14387" w:rsidRPr="00254947">
        <w:rPr>
          <w:rFonts w:ascii="Arial" w:hAnsi="Arial" w:cs="Arial"/>
        </w:rPr>
        <w:t xml:space="preserve"> dominated by local and national supply chains</w:t>
      </w:r>
      <w:r w:rsidR="00EC340C" w:rsidRPr="00254947">
        <w:rPr>
          <w:rFonts w:ascii="Arial" w:hAnsi="Arial" w:cs="Arial"/>
        </w:rPr>
        <w:t xml:space="preserve"> with less/no international sourcing.</w:t>
      </w:r>
      <w:r w:rsidR="00B519ED" w:rsidRPr="00254947">
        <w:rPr>
          <w:rFonts w:ascii="Arial" w:hAnsi="Arial" w:cs="Arial"/>
        </w:rPr>
        <w:t xml:space="preserve">  The resultant scale comprised of 15 items</w:t>
      </w:r>
      <w:r w:rsidR="00601FA5" w:rsidRPr="00254947">
        <w:rPr>
          <w:rFonts w:ascii="Arial" w:hAnsi="Arial" w:cs="Arial"/>
        </w:rPr>
        <w:t xml:space="preserve"> (see Table 1)</w:t>
      </w:r>
      <w:r w:rsidR="00B519ED" w:rsidRPr="00254947">
        <w:rPr>
          <w:rFonts w:ascii="Arial" w:hAnsi="Arial" w:cs="Arial"/>
        </w:rPr>
        <w:t xml:space="preserve">.  </w:t>
      </w:r>
      <w:r w:rsidR="001B2482" w:rsidRPr="00254947">
        <w:rPr>
          <w:rFonts w:ascii="Arial" w:hAnsi="Arial" w:cs="Arial"/>
        </w:rPr>
        <w:t>Batteries of attitudinal questions were</w:t>
      </w:r>
      <w:r w:rsidR="000519C8" w:rsidRPr="00254947">
        <w:rPr>
          <w:rFonts w:ascii="Arial" w:hAnsi="Arial" w:cs="Arial"/>
        </w:rPr>
        <w:t xml:space="preserve"> included centred </w:t>
      </w:r>
      <w:r w:rsidR="001B2482" w:rsidRPr="00254947">
        <w:rPr>
          <w:rFonts w:ascii="Arial" w:hAnsi="Arial" w:cs="Arial"/>
        </w:rPr>
        <w:t>on</w:t>
      </w:r>
      <w:r w:rsidR="000519C8" w:rsidRPr="00254947">
        <w:rPr>
          <w:rFonts w:ascii="Arial" w:hAnsi="Arial" w:cs="Arial"/>
        </w:rPr>
        <w:t xml:space="preserve"> the issues emerging from the literature, notably, </w:t>
      </w:r>
      <w:r w:rsidR="001B2482" w:rsidRPr="00254947">
        <w:rPr>
          <w:rFonts w:ascii="Arial" w:hAnsi="Arial" w:cs="Arial"/>
        </w:rPr>
        <w:t>awareness</w:t>
      </w:r>
      <w:r w:rsidR="00BA7DAD" w:rsidRPr="00254947">
        <w:rPr>
          <w:rFonts w:ascii="Arial" w:hAnsi="Arial" w:cs="Arial"/>
        </w:rPr>
        <w:t xml:space="preserve"> and knowledge, use of consortia </w:t>
      </w:r>
      <w:r w:rsidR="001B2482" w:rsidRPr="00254947">
        <w:rPr>
          <w:rFonts w:ascii="Arial" w:hAnsi="Arial" w:cs="Arial"/>
        </w:rPr>
        <w:t xml:space="preserve">and network involvement.  The level of consortia use </w:t>
      </w:r>
      <w:r w:rsidR="002D1A5F">
        <w:rPr>
          <w:rFonts w:ascii="Arial" w:hAnsi="Arial" w:cs="Arial"/>
        </w:rPr>
        <w:t>acts</w:t>
      </w:r>
      <w:r w:rsidR="00DB7FB2" w:rsidRPr="00254947">
        <w:rPr>
          <w:rFonts w:ascii="Arial" w:hAnsi="Arial" w:cs="Arial"/>
        </w:rPr>
        <w:t xml:space="preserve"> </w:t>
      </w:r>
      <w:r w:rsidR="001B2482" w:rsidRPr="00254947">
        <w:rPr>
          <w:rFonts w:ascii="Arial" w:hAnsi="Arial" w:cs="Arial"/>
        </w:rPr>
        <w:t xml:space="preserve">as a proxy for procurement maturity.  </w:t>
      </w:r>
      <w:r w:rsidR="001B0FCB">
        <w:rPr>
          <w:rFonts w:ascii="Arial" w:hAnsi="Arial" w:cs="Arial"/>
        </w:rPr>
        <w:t>L</w:t>
      </w:r>
      <w:r w:rsidR="001B0FCB" w:rsidRPr="00254947">
        <w:rPr>
          <w:rFonts w:ascii="Arial" w:hAnsi="Arial" w:cs="Arial"/>
        </w:rPr>
        <w:t>evel of agreement</w:t>
      </w:r>
      <w:r w:rsidR="001B0FCB">
        <w:rPr>
          <w:rFonts w:ascii="Arial" w:hAnsi="Arial" w:cs="Arial"/>
        </w:rPr>
        <w:t xml:space="preserve"> </w:t>
      </w:r>
      <w:r w:rsidR="00D254EC">
        <w:rPr>
          <w:rFonts w:ascii="Arial" w:hAnsi="Arial" w:cs="Arial"/>
        </w:rPr>
        <w:t xml:space="preserve">against the questions </w:t>
      </w:r>
      <w:r w:rsidR="001B0FCB">
        <w:rPr>
          <w:rFonts w:ascii="Arial" w:hAnsi="Arial" w:cs="Arial"/>
        </w:rPr>
        <w:t xml:space="preserve">was </w:t>
      </w:r>
      <w:r w:rsidR="00D10D82" w:rsidRPr="00254947">
        <w:rPr>
          <w:rFonts w:ascii="Arial" w:hAnsi="Arial" w:cs="Arial"/>
        </w:rPr>
        <w:t xml:space="preserve">measured using 5-point </w:t>
      </w:r>
      <w:proofErr w:type="spellStart"/>
      <w:r w:rsidR="00D10D82" w:rsidRPr="00254947">
        <w:rPr>
          <w:rFonts w:ascii="Arial" w:hAnsi="Arial" w:cs="Arial"/>
        </w:rPr>
        <w:t>Likert</w:t>
      </w:r>
      <w:proofErr w:type="spellEnd"/>
      <w:r w:rsidR="00D10D82" w:rsidRPr="00254947">
        <w:rPr>
          <w:rFonts w:ascii="Arial" w:hAnsi="Arial" w:cs="Arial"/>
        </w:rPr>
        <w:t xml:space="preserve"> scales. </w:t>
      </w:r>
      <w:r w:rsidR="007B5817" w:rsidRPr="00254947">
        <w:rPr>
          <w:rFonts w:ascii="Arial" w:hAnsi="Arial" w:cs="Arial"/>
        </w:rPr>
        <w:t>To provide measure</w:t>
      </w:r>
      <w:r w:rsidR="009906B0" w:rsidRPr="00254947">
        <w:rPr>
          <w:rFonts w:ascii="Arial" w:hAnsi="Arial" w:cs="Arial"/>
        </w:rPr>
        <w:t>s</w:t>
      </w:r>
      <w:r w:rsidR="007B5817" w:rsidRPr="00254947">
        <w:rPr>
          <w:rFonts w:ascii="Arial" w:hAnsi="Arial" w:cs="Arial"/>
        </w:rPr>
        <w:t xml:space="preserve"> of calibration</w:t>
      </w:r>
      <w:r w:rsidR="009906B0" w:rsidRPr="00254947">
        <w:rPr>
          <w:rFonts w:ascii="Arial" w:hAnsi="Arial" w:cs="Arial"/>
        </w:rPr>
        <w:t xml:space="preserve">, </w:t>
      </w:r>
      <w:r w:rsidR="007B5817" w:rsidRPr="00254947">
        <w:rPr>
          <w:rFonts w:ascii="Arial" w:hAnsi="Arial" w:cs="Arial"/>
        </w:rPr>
        <w:t xml:space="preserve">questions were included </w:t>
      </w:r>
      <w:r w:rsidR="009906B0" w:rsidRPr="00254947">
        <w:rPr>
          <w:rFonts w:ascii="Arial" w:hAnsi="Arial" w:cs="Arial"/>
        </w:rPr>
        <w:t xml:space="preserve">to identify external </w:t>
      </w:r>
      <w:r w:rsidR="007B5817" w:rsidRPr="00254947">
        <w:rPr>
          <w:rFonts w:ascii="Arial" w:hAnsi="Arial" w:cs="Arial"/>
        </w:rPr>
        <w:t>awards won</w:t>
      </w:r>
      <w:r w:rsidR="009906B0" w:rsidRPr="00254947">
        <w:rPr>
          <w:rFonts w:ascii="Arial" w:hAnsi="Arial" w:cs="Arial"/>
        </w:rPr>
        <w:t xml:space="preserve"> for sustainability</w:t>
      </w:r>
      <w:r w:rsidR="00D254EC">
        <w:rPr>
          <w:rFonts w:ascii="Arial" w:hAnsi="Arial" w:cs="Arial"/>
        </w:rPr>
        <w:t xml:space="preserve">, </w:t>
      </w:r>
      <w:r w:rsidR="007B5817" w:rsidRPr="00254947">
        <w:rPr>
          <w:rFonts w:ascii="Arial" w:hAnsi="Arial" w:cs="Arial"/>
        </w:rPr>
        <w:t xml:space="preserve">how the organisation was benchmarked in the sector and against other industrial sectors in </w:t>
      </w:r>
      <w:r w:rsidR="00D254EC">
        <w:rPr>
          <w:rFonts w:ascii="Arial" w:hAnsi="Arial" w:cs="Arial"/>
        </w:rPr>
        <w:t>relation to</w:t>
      </w:r>
      <w:r w:rsidR="007B5817" w:rsidRPr="00254947">
        <w:rPr>
          <w:rFonts w:ascii="Arial" w:hAnsi="Arial" w:cs="Arial"/>
        </w:rPr>
        <w:t xml:space="preserve"> sustainable procurement performance. </w:t>
      </w:r>
      <w:r w:rsidR="00D10D82" w:rsidRPr="00254947">
        <w:rPr>
          <w:rFonts w:ascii="Arial" w:hAnsi="Arial" w:cs="Arial"/>
        </w:rPr>
        <w:t xml:space="preserve"> </w:t>
      </w:r>
      <w:r w:rsidR="001B0FCB">
        <w:rPr>
          <w:rFonts w:ascii="Arial" w:hAnsi="Arial" w:cs="Arial"/>
        </w:rPr>
        <w:t>C</w:t>
      </w:r>
      <w:r w:rsidR="00D10D82" w:rsidRPr="00254947">
        <w:rPr>
          <w:rFonts w:ascii="Arial" w:hAnsi="Arial" w:cs="Arial"/>
        </w:rPr>
        <w:t>lassification</w:t>
      </w:r>
      <w:r w:rsidR="00B85304" w:rsidRPr="00254947">
        <w:rPr>
          <w:rFonts w:ascii="Arial" w:hAnsi="Arial" w:cs="Arial"/>
        </w:rPr>
        <w:t xml:space="preserve"> and </w:t>
      </w:r>
      <w:r w:rsidR="00D10D82" w:rsidRPr="00254947">
        <w:rPr>
          <w:rFonts w:ascii="Arial" w:hAnsi="Arial" w:cs="Arial"/>
        </w:rPr>
        <w:t xml:space="preserve">demographic variables </w:t>
      </w:r>
      <w:r w:rsidR="00291498">
        <w:rPr>
          <w:rFonts w:ascii="Arial" w:hAnsi="Arial" w:cs="Arial"/>
        </w:rPr>
        <w:t xml:space="preserve">include </w:t>
      </w:r>
      <w:r w:rsidR="007B5817" w:rsidRPr="00254947">
        <w:rPr>
          <w:rFonts w:ascii="Arial" w:hAnsi="Arial" w:cs="Arial"/>
        </w:rPr>
        <w:t xml:space="preserve">organisation size, number of properties and regional locations served. </w:t>
      </w:r>
    </w:p>
    <w:p w14:paraId="34027E2B" w14:textId="77777777" w:rsidR="00601FA5" w:rsidRPr="00254947" w:rsidRDefault="00601FA5" w:rsidP="00254947">
      <w:pPr>
        <w:spacing w:line="480" w:lineRule="auto"/>
        <w:rPr>
          <w:rFonts w:ascii="Arial" w:hAnsi="Arial" w:cs="Arial"/>
        </w:rPr>
      </w:pPr>
    </w:p>
    <w:p w14:paraId="5EAF09D1" w14:textId="77777777" w:rsidR="00601FA5" w:rsidRPr="003C0957" w:rsidRDefault="00601FA5">
      <w:pPr>
        <w:rPr>
          <w:rFonts w:ascii="Arial" w:hAnsi="Arial" w:cs="Arial"/>
          <w:b/>
        </w:rPr>
      </w:pPr>
      <w:r w:rsidRPr="003C0957">
        <w:rPr>
          <w:rFonts w:ascii="Arial" w:hAnsi="Arial" w:cs="Arial"/>
          <w:b/>
        </w:rPr>
        <w:t>Table 1: Sustainable procurement scale variables</w:t>
      </w:r>
    </w:p>
    <w:p w14:paraId="7C187ABA" w14:textId="77777777" w:rsidR="00601FA5" w:rsidRPr="003C0957" w:rsidRDefault="00601FA5" w:rsidP="00601FA5">
      <w:pPr>
        <w:rPr>
          <w:rFonts w:ascii="Arial" w:hAnsi="Arial" w:cs="Arial"/>
          <w:sz w:val="22"/>
          <w:szCs w:val="22"/>
        </w:rPr>
      </w:pPr>
    </w:p>
    <w:tbl>
      <w:tblPr>
        <w:tblStyle w:val="TableGrid"/>
        <w:tblW w:w="0" w:type="auto"/>
        <w:tblLook w:val="04A0" w:firstRow="1" w:lastRow="0" w:firstColumn="1" w:lastColumn="0" w:noHBand="0" w:noVBand="1"/>
      </w:tblPr>
      <w:tblGrid>
        <w:gridCol w:w="6477"/>
      </w:tblGrid>
      <w:tr w:rsidR="00601FA5" w:rsidRPr="003C0957" w14:paraId="1116CE4D" w14:textId="77777777" w:rsidTr="00601FA5">
        <w:trPr>
          <w:trHeight w:val="265"/>
        </w:trPr>
        <w:tc>
          <w:tcPr>
            <w:tcW w:w="6477" w:type="dxa"/>
            <w:tcBorders>
              <w:left w:val="nil"/>
              <w:bottom w:val="nil"/>
              <w:right w:val="nil"/>
            </w:tcBorders>
          </w:tcPr>
          <w:p w14:paraId="52292FAD" w14:textId="77777777" w:rsidR="00601FA5" w:rsidRPr="003C0957" w:rsidRDefault="00601FA5">
            <w:pPr>
              <w:rPr>
                <w:rFonts w:ascii="Arial" w:hAnsi="Arial" w:cs="Arial"/>
              </w:rPr>
            </w:pPr>
            <w:r w:rsidRPr="003C0957">
              <w:rPr>
                <w:rFonts w:ascii="Arial" w:hAnsi="Arial" w:cs="Arial"/>
                <w:sz w:val="22"/>
                <w:szCs w:val="22"/>
              </w:rPr>
              <w:t>Has a sustainability policy</w:t>
            </w:r>
          </w:p>
        </w:tc>
      </w:tr>
      <w:tr w:rsidR="00601FA5" w:rsidRPr="003C0957" w14:paraId="7FFD88AD" w14:textId="77777777" w:rsidTr="00601FA5">
        <w:trPr>
          <w:trHeight w:val="265"/>
        </w:trPr>
        <w:tc>
          <w:tcPr>
            <w:tcW w:w="6477" w:type="dxa"/>
            <w:tcBorders>
              <w:top w:val="nil"/>
              <w:left w:val="nil"/>
              <w:bottom w:val="nil"/>
              <w:right w:val="nil"/>
            </w:tcBorders>
          </w:tcPr>
          <w:p w14:paraId="32F51A45" w14:textId="77777777" w:rsidR="00601FA5" w:rsidRPr="003C0957" w:rsidRDefault="00601FA5">
            <w:pPr>
              <w:rPr>
                <w:rFonts w:ascii="Arial" w:hAnsi="Arial" w:cs="Arial"/>
              </w:rPr>
            </w:pPr>
            <w:r w:rsidRPr="003C0957">
              <w:rPr>
                <w:rFonts w:ascii="Arial" w:hAnsi="Arial" w:cs="Arial"/>
                <w:sz w:val="22"/>
                <w:szCs w:val="22"/>
              </w:rPr>
              <w:t>Trains staff in sustainability</w:t>
            </w:r>
          </w:p>
        </w:tc>
      </w:tr>
      <w:tr w:rsidR="00601FA5" w:rsidRPr="003C0957" w14:paraId="6411F74C" w14:textId="77777777" w:rsidTr="00601FA5">
        <w:trPr>
          <w:trHeight w:val="265"/>
        </w:trPr>
        <w:tc>
          <w:tcPr>
            <w:tcW w:w="6477" w:type="dxa"/>
            <w:tcBorders>
              <w:top w:val="nil"/>
              <w:left w:val="nil"/>
              <w:bottom w:val="nil"/>
              <w:right w:val="nil"/>
            </w:tcBorders>
          </w:tcPr>
          <w:p w14:paraId="3C715D38" w14:textId="77777777" w:rsidR="00601FA5" w:rsidRPr="003C0957" w:rsidRDefault="00601FA5">
            <w:pPr>
              <w:rPr>
                <w:rFonts w:ascii="Arial" w:hAnsi="Arial" w:cs="Arial"/>
              </w:rPr>
            </w:pPr>
            <w:r w:rsidRPr="003C0957">
              <w:rPr>
                <w:rFonts w:ascii="Arial" w:hAnsi="Arial" w:cs="Arial"/>
                <w:sz w:val="22"/>
                <w:szCs w:val="22"/>
              </w:rPr>
              <w:t>Has a sustainability action plan</w:t>
            </w:r>
          </w:p>
        </w:tc>
      </w:tr>
      <w:tr w:rsidR="00601FA5" w:rsidRPr="003C0957" w14:paraId="2C0B32F5" w14:textId="77777777" w:rsidTr="00601FA5">
        <w:trPr>
          <w:trHeight w:val="265"/>
        </w:trPr>
        <w:tc>
          <w:tcPr>
            <w:tcW w:w="6477" w:type="dxa"/>
            <w:tcBorders>
              <w:top w:val="nil"/>
              <w:left w:val="nil"/>
              <w:bottom w:val="nil"/>
              <w:right w:val="nil"/>
            </w:tcBorders>
          </w:tcPr>
          <w:p w14:paraId="2049032A" w14:textId="77777777" w:rsidR="00601FA5" w:rsidRPr="003C0957" w:rsidRDefault="00601FA5">
            <w:pPr>
              <w:rPr>
                <w:rFonts w:ascii="Arial" w:hAnsi="Arial" w:cs="Arial"/>
              </w:rPr>
            </w:pPr>
            <w:r w:rsidRPr="003C0957">
              <w:rPr>
                <w:rFonts w:ascii="Arial" w:hAnsi="Arial" w:cs="Arial"/>
                <w:sz w:val="22"/>
                <w:szCs w:val="22"/>
              </w:rPr>
              <w:t>Assess the impact of procurement policy on the local economy</w:t>
            </w:r>
          </w:p>
        </w:tc>
      </w:tr>
      <w:tr w:rsidR="00601FA5" w:rsidRPr="003C0957" w14:paraId="7C1DBAD7" w14:textId="77777777" w:rsidTr="00601FA5">
        <w:trPr>
          <w:trHeight w:val="265"/>
        </w:trPr>
        <w:tc>
          <w:tcPr>
            <w:tcW w:w="6477" w:type="dxa"/>
            <w:tcBorders>
              <w:top w:val="nil"/>
              <w:left w:val="nil"/>
              <w:bottom w:val="nil"/>
              <w:right w:val="nil"/>
            </w:tcBorders>
          </w:tcPr>
          <w:p w14:paraId="44AEAC88" w14:textId="77777777" w:rsidR="00601FA5" w:rsidRPr="003C0957" w:rsidRDefault="00601FA5">
            <w:pPr>
              <w:rPr>
                <w:rFonts w:ascii="Arial" w:hAnsi="Arial" w:cs="Arial"/>
              </w:rPr>
            </w:pPr>
            <w:r w:rsidRPr="003C0957">
              <w:rPr>
                <w:rFonts w:ascii="Arial" w:hAnsi="Arial" w:cs="Arial"/>
                <w:sz w:val="22"/>
                <w:szCs w:val="22"/>
              </w:rPr>
              <w:t xml:space="preserve">Encourages its tenants to behave sustainably </w:t>
            </w:r>
          </w:p>
        </w:tc>
      </w:tr>
      <w:tr w:rsidR="00601FA5" w:rsidRPr="003C0957" w14:paraId="59A7CB3D" w14:textId="77777777" w:rsidTr="00601FA5">
        <w:trPr>
          <w:trHeight w:val="265"/>
        </w:trPr>
        <w:tc>
          <w:tcPr>
            <w:tcW w:w="6477" w:type="dxa"/>
            <w:tcBorders>
              <w:top w:val="nil"/>
              <w:left w:val="nil"/>
              <w:bottom w:val="nil"/>
              <w:right w:val="nil"/>
            </w:tcBorders>
          </w:tcPr>
          <w:p w14:paraId="1B95B75A" w14:textId="77777777" w:rsidR="00601FA5" w:rsidRPr="003C0957" w:rsidRDefault="00601FA5">
            <w:pPr>
              <w:rPr>
                <w:rFonts w:ascii="Arial" w:hAnsi="Arial" w:cs="Arial"/>
              </w:rPr>
            </w:pPr>
            <w:r w:rsidRPr="003C0957">
              <w:rPr>
                <w:rFonts w:ascii="Arial" w:hAnsi="Arial" w:cs="Arial"/>
                <w:sz w:val="22"/>
                <w:szCs w:val="22"/>
              </w:rPr>
              <w:t>Promotes sustainability in the wider supply network</w:t>
            </w:r>
          </w:p>
        </w:tc>
      </w:tr>
      <w:tr w:rsidR="00601FA5" w:rsidRPr="003C0957" w14:paraId="7366779F" w14:textId="77777777" w:rsidTr="00601FA5">
        <w:trPr>
          <w:trHeight w:val="265"/>
        </w:trPr>
        <w:tc>
          <w:tcPr>
            <w:tcW w:w="6477" w:type="dxa"/>
            <w:tcBorders>
              <w:top w:val="nil"/>
              <w:left w:val="nil"/>
              <w:bottom w:val="nil"/>
              <w:right w:val="nil"/>
            </w:tcBorders>
          </w:tcPr>
          <w:p w14:paraId="152CD14F" w14:textId="77777777" w:rsidR="00601FA5" w:rsidRPr="003C0957" w:rsidRDefault="00601FA5">
            <w:pPr>
              <w:rPr>
                <w:rFonts w:ascii="Arial" w:hAnsi="Arial" w:cs="Arial"/>
              </w:rPr>
            </w:pPr>
            <w:r w:rsidRPr="003C0957">
              <w:rPr>
                <w:rFonts w:ascii="Arial" w:hAnsi="Arial" w:cs="Arial"/>
                <w:sz w:val="22"/>
                <w:szCs w:val="22"/>
              </w:rPr>
              <w:t>Encourages its suppliers to behave sustainably</w:t>
            </w:r>
          </w:p>
        </w:tc>
      </w:tr>
      <w:tr w:rsidR="00601FA5" w:rsidRPr="003C0957" w14:paraId="787DD38C" w14:textId="77777777" w:rsidTr="00601FA5">
        <w:trPr>
          <w:trHeight w:val="265"/>
        </w:trPr>
        <w:tc>
          <w:tcPr>
            <w:tcW w:w="6477" w:type="dxa"/>
            <w:tcBorders>
              <w:top w:val="nil"/>
              <w:left w:val="nil"/>
              <w:bottom w:val="nil"/>
              <w:right w:val="nil"/>
            </w:tcBorders>
          </w:tcPr>
          <w:p w14:paraId="3D080A3E" w14:textId="77777777" w:rsidR="00601FA5" w:rsidRPr="003C0957" w:rsidRDefault="00601FA5">
            <w:pPr>
              <w:rPr>
                <w:rFonts w:ascii="Arial" w:hAnsi="Arial" w:cs="Arial"/>
              </w:rPr>
            </w:pPr>
            <w:r w:rsidRPr="003C0957">
              <w:rPr>
                <w:rFonts w:ascii="Arial" w:hAnsi="Arial" w:cs="Arial"/>
                <w:sz w:val="22"/>
                <w:szCs w:val="22"/>
              </w:rPr>
              <w:t>Has an environmental management system accreditation</w:t>
            </w:r>
          </w:p>
        </w:tc>
      </w:tr>
      <w:tr w:rsidR="00601FA5" w:rsidRPr="003C0957" w14:paraId="6CD3C1CC" w14:textId="77777777" w:rsidTr="00601FA5">
        <w:trPr>
          <w:trHeight w:val="265"/>
        </w:trPr>
        <w:tc>
          <w:tcPr>
            <w:tcW w:w="6477" w:type="dxa"/>
            <w:tcBorders>
              <w:top w:val="nil"/>
              <w:left w:val="nil"/>
              <w:bottom w:val="nil"/>
              <w:right w:val="nil"/>
            </w:tcBorders>
          </w:tcPr>
          <w:p w14:paraId="0E2998B3" w14:textId="77777777" w:rsidR="00601FA5" w:rsidRPr="003C0957" w:rsidRDefault="00601FA5">
            <w:pPr>
              <w:rPr>
                <w:rFonts w:ascii="Arial" w:hAnsi="Arial" w:cs="Arial"/>
              </w:rPr>
            </w:pPr>
            <w:r w:rsidRPr="003C0957">
              <w:rPr>
                <w:rFonts w:ascii="Arial" w:hAnsi="Arial" w:cs="Arial"/>
                <w:sz w:val="22"/>
                <w:szCs w:val="22"/>
              </w:rPr>
              <w:t>Ensures the safe incoming movement of products</w:t>
            </w:r>
          </w:p>
        </w:tc>
      </w:tr>
      <w:tr w:rsidR="00601FA5" w:rsidRPr="003C0957" w14:paraId="37139080" w14:textId="77777777" w:rsidTr="00601FA5">
        <w:trPr>
          <w:trHeight w:val="265"/>
        </w:trPr>
        <w:tc>
          <w:tcPr>
            <w:tcW w:w="6477" w:type="dxa"/>
            <w:tcBorders>
              <w:top w:val="nil"/>
              <w:left w:val="nil"/>
              <w:bottom w:val="nil"/>
              <w:right w:val="nil"/>
            </w:tcBorders>
          </w:tcPr>
          <w:p w14:paraId="12BEA6D9" w14:textId="77777777" w:rsidR="00601FA5" w:rsidRPr="003C0957" w:rsidRDefault="00601FA5">
            <w:pPr>
              <w:rPr>
                <w:rFonts w:ascii="Arial" w:hAnsi="Arial" w:cs="Arial"/>
              </w:rPr>
            </w:pPr>
            <w:r w:rsidRPr="003C0957">
              <w:rPr>
                <w:rFonts w:ascii="Arial" w:hAnsi="Arial" w:cs="Arial"/>
                <w:sz w:val="22"/>
                <w:szCs w:val="22"/>
              </w:rPr>
              <w:t>Checks the sustainability credentials of the supply chain</w:t>
            </w:r>
          </w:p>
        </w:tc>
      </w:tr>
      <w:tr w:rsidR="00601FA5" w:rsidRPr="003C0957" w14:paraId="53AA9508" w14:textId="77777777" w:rsidTr="00601FA5">
        <w:trPr>
          <w:trHeight w:val="265"/>
        </w:trPr>
        <w:tc>
          <w:tcPr>
            <w:tcW w:w="6477" w:type="dxa"/>
            <w:tcBorders>
              <w:top w:val="nil"/>
              <w:left w:val="nil"/>
              <w:bottom w:val="nil"/>
              <w:right w:val="nil"/>
            </w:tcBorders>
          </w:tcPr>
          <w:p w14:paraId="049B44C9" w14:textId="77777777" w:rsidR="00601FA5" w:rsidRPr="003C0957" w:rsidRDefault="00601FA5">
            <w:pPr>
              <w:rPr>
                <w:rFonts w:ascii="Arial" w:hAnsi="Arial" w:cs="Arial"/>
              </w:rPr>
            </w:pPr>
            <w:r w:rsidRPr="003C0957">
              <w:rPr>
                <w:rFonts w:ascii="Arial" w:hAnsi="Arial" w:cs="Arial"/>
                <w:sz w:val="22"/>
                <w:szCs w:val="22"/>
              </w:rPr>
              <w:t>Has a waste reduction plan</w:t>
            </w:r>
          </w:p>
        </w:tc>
      </w:tr>
      <w:tr w:rsidR="00601FA5" w:rsidRPr="003C0957" w14:paraId="51212860" w14:textId="77777777" w:rsidTr="00601FA5">
        <w:trPr>
          <w:trHeight w:val="265"/>
        </w:trPr>
        <w:tc>
          <w:tcPr>
            <w:tcW w:w="6477" w:type="dxa"/>
            <w:tcBorders>
              <w:top w:val="nil"/>
              <w:left w:val="nil"/>
              <w:bottom w:val="nil"/>
              <w:right w:val="nil"/>
            </w:tcBorders>
          </w:tcPr>
          <w:p w14:paraId="52242EB8" w14:textId="77777777" w:rsidR="00601FA5" w:rsidRPr="003C0957" w:rsidRDefault="00601FA5">
            <w:pPr>
              <w:rPr>
                <w:rFonts w:ascii="Arial" w:hAnsi="Arial" w:cs="Arial"/>
              </w:rPr>
            </w:pPr>
            <w:r w:rsidRPr="003C0957">
              <w:rPr>
                <w:rFonts w:ascii="Arial" w:hAnsi="Arial" w:cs="Arial"/>
                <w:sz w:val="22"/>
                <w:szCs w:val="22"/>
              </w:rPr>
              <w:t>Assesses the life cycle impact of its products/service provision</w:t>
            </w:r>
          </w:p>
        </w:tc>
      </w:tr>
      <w:tr w:rsidR="00601FA5" w:rsidRPr="003C0957" w14:paraId="07EC6AF8" w14:textId="77777777" w:rsidTr="00601FA5">
        <w:trPr>
          <w:trHeight w:val="265"/>
        </w:trPr>
        <w:tc>
          <w:tcPr>
            <w:tcW w:w="6477" w:type="dxa"/>
            <w:tcBorders>
              <w:top w:val="nil"/>
              <w:left w:val="nil"/>
              <w:bottom w:val="nil"/>
              <w:right w:val="nil"/>
            </w:tcBorders>
          </w:tcPr>
          <w:p w14:paraId="0016DB6C" w14:textId="77777777" w:rsidR="00601FA5" w:rsidRPr="003C0957" w:rsidRDefault="00601FA5">
            <w:pPr>
              <w:rPr>
                <w:rFonts w:ascii="Arial" w:hAnsi="Arial" w:cs="Arial"/>
              </w:rPr>
            </w:pPr>
            <w:r w:rsidRPr="003C0957">
              <w:rPr>
                <w:rFonts w:ascii="Arial" w:hAnsi="Arial" w:cs="Arial"/>
                <w:sz w:val="22"/>
                <w:szCs w:val="22"/>
              </w:rPr>
              <w:t>Purchases from small to medium sized suppliers</w:t>
            </w:r>
          </w:p>
        </w:tc>
      </w:tr>
      <w:tr w:rsidR="00601FA5" w:rsidRPr="003C0957" w14:paraId="3E760645" w14:textId="77777777" w:rsidTr="00601FA5">
        <w:trPr>
          <w:trHeight w:val="265"/>
        </w:trPr>
        <w:tc>
          <w:tcPr>
            <w:tcW w:w="6477" w:type="dxa"/>
            <w:tcBorders>
              <w:top w:val="nil"/>
              <w:left w:val="nil"/>
              <w:bottom w:val="nil"/>
              <w:right w:val="nil"/>
            </w:tcBorders>
          </w:tcPr>
          <w:p w14:paraId="13D0706F" w14:textId="77777777" w:rsidR="00601FA5" w:rsidRPr="003C0957" w:rsidRDefault="00601FA5">
            <w:pPr>
              <w:rPr>
                <w:rFonts w:ascii="Arial" w:hAnsi="Arial" w:cs="Arial"/>
              </w:rPr>
            </w:pPr>
            <w:r w:rsidRPr="003C0957">
              <w:rPr>
                <w:rFonts w:ascii="Arial" w:hAnsi="Arial" w:cs="Arial"/>
                <w:sz w:val="22"/>
                <w:szCs w:val="22"/>
              </w:rPr>
              <w:t>Purchases from local suppliers</w:t>
            </w:r>
          </w:p>
        </w:tc>
      </w:tr>
      <w:tr w:rsidR="00601FA5" w:rsidRPr="003C0957" w14:paraId="08F289A2" w14:textId="77777777" w:rsidTr="00B3421C">
        <w:trPr>
          <w:trHeight w:val="265"/>
        </w:trPr>
        <w:tc>
          <w:tcPr>
            <w:tcW w:w="6477" w:type="dxa"/>
            <w:tcBorders>
              <w:top w:val="nil"/>
              <w:left w:val="nil"/>
              <w:bottom w:val="nil"/>
              <w:right w:val="nil"/>
            </w:tcBorders>
          </w:tcPr>
          <w:p w14:paraId="50DB5256" w14:textId="77777777" w:rsidR="00601FA5" w:rsidRPr="003C0957" w:rsidRDefault="00601FA5">
            <w:pPr>
              <w:rPr>
                <w:rFonts w:ascii="Arial" w:hAnsi="Arial" w:cs="Arial"/>
              </w:rPr>
            </w:pPr>
            <w:r w:rsidRPr="003C0957">
              <w:rPr>
                <w:rFonts w:ascii="Arial" w:hAnsi="Arial" w:cs="Arial"/>
                <w:sz w:val="22"/>
                <w:szCs w:val="22"/>
              </w:rPr>
              <w:t>Purchases from charities or social enterprises</w:t>
            </w:r>
          </w:p>
        </w:tc>
      </w:tr>
      <w:tr w:rsidR="00601FA5" w:rsidRPr="003C0957" w14:paraId="41002DA5" w14:textId="77777777" w:rsidTr="00B3421C">
        <w:trPr>
          <w:trHeight w:val="359"/>
        </w:trPr>
        <w:tc>
          <w:tcPr>
            <w:tcW w:w="6477" w:type="dxa"/>
            <w:tcBorders>
              <w:top w:val="nil"/>
              <w:left w:val="nil"/>
              <w:bottom w:val="single" w:sz="4" w:space="0" w:color="auto"/>
              <w:right w:val="nil"/>
            </w:tcBorders>
          </w:tcPr>
          <w:p w14:paraId="5B96BDE7" w14:textId="77777777" w:rsidR="00601FA5" w:rsidRPr="003C0957" w:rsidRDefault="00601FA5" w:rsidP="00601FA5">
            <w:pPr>
              <w:spacing w:before="120"/>
              <w:rPr>
                <w:rFonts w:ascii="Arial" w:hAnsi="Arial" w:cs="Arial"/>
                <w:i/>
                <w:sz w:val="20"/>
                <w:szCs w:val="20"/>
              </w:rPr>
            </w:pPr>
            <w:r w:rsidRPr="003C0957">
              <w:rPr>
                <w:rFonts w:ascii="Arial" w:hAnsi="Arial" w:cs="Arial"/>
                <w:i/>
                <w:sz w:val="20"/>
                <w:szCs w:val="20"/>
              </w:rPr>
              <w:t xml:space="preserve">(Adapted from Walker and </w:t>
            </w:r>
            <w:proofErr w:type="spellStart"/>
            <w:r w:rsidRPr="003C0957">
              <w:rPr>
                <w:rFonts w:ascii="Arial" w:hAnsi="Arial" w:cs="Arial"/>
                <w:i/>
                <w:sz w:val="20"/>
                <w:szCs w:val="20"/>
              </w:rPr>
              <w:t>Bramner</w:t>
            </w:r>
            <w:proofErr w:type="spellEnd"/>
            <w:r w:rsidRPr="003C0957">
              <w:rPr>
                <w:rFonts w:ascii="Arial" w:hAnsi="Arial" w:cs="Arial"/>
                <w:i/>
                <w:sz w:val="20"/>
                <w:szCs w:val="20"/>
              </w:rPr>
              <w:t>, 2009)</w:t>
            </w:r>
          </w:p>
        </w:tc>
      </w:tr>
    </w:tbl>
    <w:p w14:paraId="3EE3EDE8" w14:textId="77777777" w:rsidR="0082686E" w:rsidRDefault="0082686E">
      <w:pPr>
        <w:rPr>
          <w:rFonts w:ascii="Arial" w:hAnsi="Arial" w:cs="Arial"/>
        </w:rPr>
      </w:pPr>
    </w:p>
    <w:p w14:paraId="492AA463" w14:textId="77777777" w:rsidR="001B0FCB" w:rsidRDefault="001B0FCB" w:rsidP="00254947">
      <w:pPr>
        <w:spacing w:line="480" w:lineRule="auto"/>
        <w:rPr>
          <w:rFonts w:ascii="Arial" w:hAnsi="Arial" w:cs="Arial"/>
        </w:rPr>
      </w:pPr>
    </w:p>
    <w:p w14:paraId="03F15245" w14:textId="77777777" w:rsidR="00545B6C" w:rsidRPr="003C0957" w:rsidRDefault="00402FC9" w:rsidP="00254947">
      <w:pPr>
        <w:spacing w:line="480" w:lineRule="auto"/>
        <w:rPr>
          <w:rFonts w:ascii="Arial" w:hAnsi="Arial" w:cs="Arial"/>
        </w:rPr>
      </w:pPr>
      <w:r>
        <w:rPr>
          <w:rFonts w:ascii="Arial" w:hAnsi="Arial" w:cs="Arial"/>
        </w:rPr>
        <w:lastRenderedPageBreak/>
        <w:t xml:space="preserve">An online questionnaire </w:t>
      </w:r>
      <w:r w:rsidR="001B2482" w:rsidRPr="003C0957">
        <w:rPr>
          <w:rFonts w:ascii="Arial" w:hAnsi="Arial" w:cs="Arial"/>
        </w:rPr>
        <w:t xml:space="preserve">was appropriate to reduce costs, environmental impacts and to enable a broad reach.  </w:t>
      </w:r>
      <w:r>
        <w:rPr>
          <w:rFonts w:ascii="Arial" w:hAnsi="Arial" w:cs="Arial"/>
        </w:rPr>
        <w:t>T</w:t>
      </w:r>
      <w:r w:rsidR="00D10D82" w:rsidRPr="003C0957">
        <w:rPr>
          <w:rFonts w:ascii="Arial" w:hAnsi="Arial" w:cs="Arial"/>
        </w:rPr>
        <w:t xml:space="preserve">he questionnaire was </w:t>
      </w:r>
      <w:r>
        <w:rPr>
          <w:rFonts w:ascii="Arial" w:hAnsi="Arial" w:cs="Arial"/>
        </w:rPr>
        <w:t>emailed</w:t>
      </w:r>
      <w:r w:rsidR="00D10D82" w:rsidRPr="003C0957">
        <w:rPr>
          <w:rFonts w:ascii="Arial" w:hAnsi="Arial" w:cs="Arial"/>
        </w:rPr>
        <w:t xml:space="preserve"> to 500 named individuals responsible for procurement in UK </w:t>
      </w:r>
      <w:r w:rsidR="00545B6C" w:rsidRPr="003C0957">
        <w:rPr>
          <w:rFonts w:ascii="Arial" w:hAnsi="Arial" w:cs="Arial"/>
        </w:rPr>
        <w:t>HA</w:t>
      </w:r>
      <w:r w:rsidR="00D10D82" w:rsidRPr="003C0957">
        <w:rPr>
          <w:rFonts w:ascii="Arial" w:hAnsi="Arial" w:cs="Arial"/>
        </w:rPr>
        <w:t xml:space="preserve"> organisations</w:t>
      </w:r>
      <w:r w:rsidR="00260AA5" w:rsidRPr="003C0957">
        <w:rPr>
          <w:rFonts w:ascii="Arial" w:hAnsi="Arial" w:cs="Arial"/>
        </w:rPr>
        <w:t xml:space="preserve"> from a database provided by Procurement</w:t>
      </w:r>
      <w:r w:rsidR="006E259C" w:rsidRPr="003C0957">
        <w:rPr>
          <w:rFonts w:ascii="Arial" w:hAnsi="Arial" w:cs="Arial"/>
        </w:rPr>
        <w:t xml:space="preserve"> for Housing (</w:t>
      </w:r>
      <w:proofErr w:type="spellStart"/>
      <w:r w:rsidR="006E259C" w:rsidRPr="003C0957">
        <w:rPr>
          <w:rFonts w:ascii="Arial" w:hAnsi="Arial" w:cs="Arial"/>
        </w:rPr>
        <w:t>PfH</w:t>
      </w:r>
      <w:proofErr w:type="spellEnd"/>
      <w:r w:rsidR="006E259C" w:rsidRPr="003C0957">
        <w:rPr>
          <w:rFonts w:ascii="Arial" w:hAnsi="Arial" w:cs="Arial"/>
        </w:rPr>
        <w:t>)</w:t>
      </w:r>
      <w:r w:rsidR="00260AA5" w:rsidRPr="003C0957">
        <w:rPr>
          <w:rFonts w:ascii="Arial" w:hAnsi="Arial" w:cs="Arial"/>
        </w:rPr>
        <w:t xml:space="preserve">.  </w:t>
      </w:r>
      <w:proofErr w:type="spellStart"/>
      <w:r w:rsidR="00260AA5" w:rsidRPr="003C0957">
        <w:rPr>
          <w:rFonts w:ascii="Arial" w:hAnsi="Arial" w:cs="Arial"/>
        </w:rPr>
        <w:t>PfH</w:t>
      </w:r>
      <w:proofErr w:type="spellEnd"/>
      <w:r w:rsidR="00260AA5" w:rsidRPr="003C0957">
        <w:rPr>
          <w:rFonts w:ascii="Arial" w:hAnsi="Arial" w:cs="Arial"/>
        </w:rPr>
        <w:t xml:space="preserve"> are a UK</w:t>
      </w:r>
      <w:r w:rsidR="006E259C" w:rsidRPr="003C0957">
        <w:rPr>
          <w:rFonts w:ascii="Arial" w:hAnsi="Arial" w:cs="Arial"/>
        </w:rPr>
        <w:t xml:space="preserve"> </w:t>
      </w:r>
      <w:r w:rsidR="004D5460" w:rsidRPr="003C0957">
        <w:rPr>
          <w:rFonts w:ascii="Arial" w:hAnsi="Arial" w:cs="Arial"/>
        </w:rPr>
        <w:t xml:space="preserve">social housing </w:t>
      </w:r>
      <w:r w:rsidR="006E259C" w:rsidRPr="003C0957">
        <w:rPr>
          <w:rFonts w:ascii="Arial" w:hAnsi="Arial" w:cs="Arial"/>
        </w:rPr>
        <w:t xml:space="preserve">procurement consortium </w:t>
      </w:r>
      <w:r w:rsidR="00260AA5" w:rsidRPr="003C0957">
        <w:rPr>
          <w:rFonts w:ascii="Arial" w:hAnsi="Arial" w:cs="Arial"/>
        </w:rPr>
        <w:t xml:space="preserve">and their </w:t>
      </w:r>
      <w:r w:rsidR="006E259C" w:rsidRPr="003C0957">
        <w:rPr>
          <w:rFonts w:ascii="Arial" w:hAnsi="Arial" w:cs="Arial"/>
        </w:rPr>
        <w:t xml:space="preserve">members are representative of the wider </w:t>
      </w:r>
      <w:r w:rsidR="00545B6C" w:rsidRPr="003C0957">
        <w:rPr>
          <w:rFonts w:ascii="Arial" w:hAnsi="Arial" w:cs="Arial"/>
        </w:rPr>
        <w:t>HA</w:t>
      </w:r>
      <w:r w:rsidR="006E259C" w:rsidRPr="003C0957">
        <w:rPr>
          <w:rFonts w:ascii="Arial" w:hAnsi="Arial" w:cs="Arial"/>
        </w:rPr>
        <w:t xml:space="preserve"> population </w:t>
      </w:r>
      <w:r w:rsidR="004D5460">
        <w:rPr>
          <w:rFonts w:ascii="Arial" w:hAnsi="Arial" w:cs="Arial"/>
        </w:rPr>
        <w:t>by</w:t>
      </w:r>
      <w:r w:rsidR="006E259C" w:rsidRPr="003C0957">
        <w:rPr>
          <w:rFonts w:ascii="Arial" w:hAnsi="Arial" w:cs="Arial"/>
        </w:rPr>
        <w:t xml:space="preserve"> turnover, number of properties, scope of activities and geographical location. In addition, 100 non-</w:t>
      </w:r>
      <w:proofErr w:type="spellStart"/>
      <w:r w:rsidR="006E259C" w:rsidRPr="003C0957">
        <w:rPr>
          <w:rFonts w:ascii="Arial" w:hAnsi="Arial" w:cs="Arial"/>
        </w:rPr>
        <w:t>PfH</w:t>
      </w:r>
      <w:proofErr w:type="spellEnd"/>
      <w:r w:rsidR="006E259C" w:rsidRPr="003C0957">
        <w:rPr>
          <w:rFonts w:ascii="Arial" w:hAnsi="Arial" w:cs="Arial"/>
        </w:rPr>
        <w:t xml:space="preserve"> member organi</w:t>
      </w:r>
      <w:r w:rsidR="00260AA5" w:rsidRPr="003C0957">
        <w:rPr>
          <w:rFonts w:ascii="Arial" w:hAnsi="Arial" w:cs="Arial"/>
        </w:rPr>
        <w:t>s</w:t>
      </w:r>
      <w:r w:rsidR="006E259C" w:rsidRPr="003C0957">
        <w:rPr>
          <w:rFonts w:ascii="Arial" w:hAnsi="Arial" w:cs="Arial"/>
        </w:rPr>
        <w:t xml:space="preserve">ations were contacted via an online database of </w:t>
      </w:r>
      <w:r w:rsidR="00E857D5" w:rsidRPr="003C0957">
        <w:rPr>
          <w:rFonts w:ascii="Arial" w:hAnsi="Arial" w:cs="Arial"/>
        </w:rPr>
        <w:t>HAs</w:t>
      </w:r>
      <w:r w:rsidR="006E259C" w:rsidRPr="003C0957">
        <w:rPr>
          <w:rFonts w:ascii="Arial" w:hAnsi="Arial" w:cs="Arial"/>
        </w:rPr>
        <w:t xml:space="preserve">.  </w:t>
      </w:r>
    </w:p>
    <w:p w14:paraId="5BEDCE8C" w14:textId="77777777" w:rsidR="00545B6C" w:rsidRPr="003C0957" w:rsidRDefault="00545B6C" w:rsidP="00254947">
      <w:pPr>
        <w:spacing w:line="480" w:lineRule="auto"/>
        <w:rPr>
          <w:rFonts w:ascii="Arial" w:hAnsi="Arial" w:cs="Arial"/>
        </w:rPr>
      </w:pPr>
    </w:p>
    <w:p w14:paraId="4D19B483" w14:textId="216A418C" w:rsidR="00BF77A9" w:rsidRPr="003C0957" w:rsidRDefault="006E259C" w:rsidP="00254947">
      <w:pPr>
        <w:spacing w:line="480" w:lineRule="auto"/>
        <w:rPr>
          <w:rFonts w:ascii="Arial" w:hAnsi="Arial" w:cs="Arial"/>
        </w:rPr>
      </w:pPr>
      <w:r w:rsidRPr="003C0957">
        <w:rPr>
          <w:rFonts w:ascii="Arial" w:hAnsi="Arial" w:cs="Arial"/>
        </w:rPr>
        <w:t>Following an initial return of 65 usable questionnaires, a reminder email was sent</w:t>
      </w:r>
      <w:r w:rsidR="005507B7">
        <w:rPr>
          <w:rFonts w:ascii="Arial" w:hAnsi="Arial" w:cs="Arial"/>
        </w:rPr>
        <w:t xml:space="preserve"> </w:t>
      </w:r>
      <w:r w:rsidR="00CC0EE9">
        <w:rPr>
          <w:rFonts w:ascii="Arial" w:hAnsi="Arial" w:cs="Arial"/>
        </w:rPr>
        <w:t>resulting</w:t>
      </w:r>
      <w:r w:rsidR="005507B7">
        <w:rPr>
          <w:rFonts w:ascii="Arial" w:hAnsi="Arial" w:cs="Arial"/>
        </w:rPr>
        <w:t xml:space="preserve"> in a</w:t>
      </w:r>
      <w:r w:rsidRPr="003C0957">
        <w:rPr>
          <w:rFonts w:ascii="Arial" w:hAnsi="Arial" w:cs="Arial"/>
        </w:rPr>
        <w:t xml:space="preserve"> further 51 </w:t>
      </w:r>
      <w:r w:rsidR="002146E1" w:rsidRPr="003C0957">
        <w:rPr>
          <w:rFonts w:ascii="Arial" w:hAnsi="Arial" w:cs="Arial"/>
        </w:rPr>
        <w:t xml:space="preserve">usable </w:t>
      </w:r>
      <w:r w:rsidRPr="003C0957">
        <w:rPr>
          <w:rFonts w:ascii="Arial" w:hAnsi="Arial" w:cs="Arial"/>
        </w:rPr>
        <w:t>responses. The number of respondents in the second wave</w:t>
      </w:r>
      <w:r w:rsidR="002146E1" w:rsidRPr="003C0957">
        <w:rPr>
          <w:rFonts w:ascii="Arial" w:hAnsi="Arial" w:cs="Arial"/>
        </w:rPr>
        <w:t xml:space="preserve"> (51)</w:t>
      </w:r>
      <w:r w:rsidRPr="003C0957">
        <w:rPr>
          <w:rFonts w:ascii="Arial" w:hAnsi="Arial" w:cs="Arial"/>
        </w:rPr>
        <w:t xml:space="preserve"> is considerably higher than the recommended number (30) for late respondents </w:t>
      </w:r>
      <w:r w:rsidR="00CC0EE9">
        <w:rPr>
          <w:rFonts w:ascii="Arial" w:hAnsi="Arial" w:cs="Arial"/>
        </w:rPr>
        <w:t>indicating</w:t>
      </w:r>
      <w:r w:rsidRPr="003C0957">
        <w:rPr>
          <w:rFonts w:ascii="Arial" w:hAnsi="Arial" w:cs="Arial"/>
        </w:rPr>
        <w:t xml:space="preserve"> high confidence of generali</w:t>
      </w:r>
      <w:r w:rsidR="00092BEA" w:rsidRPr="003C0957">
        <w:rPr>
          <w:rFonts w:ascii="Arial" w:hAnsi="Arial" w:cs="Arial"/>
        </w:rPr>
        <w:t>z</w:t>
      </w:r>
      <w:r w:rsidRPr="003C0957">
        <w:rPr>
          <w:rFonts w:ascii="Arial" w:hAnsi="Arial" w:cs="Arial"/>
        </w:rPr>
        <w:t xml:space="preserve">ability </w:t>
      </w:r>
      <w:r w:rsidR="003714B7" w:rsidRPr="003C0957">
        <w:rPr>
          <w:rFonts w:ascii="Arial" w:hAnsi="Arial" w:cs="Arial"/>
        </w:rPr>
        <w:fldChar w:fldCharType="begin"/>
      </w:r>
      <w:r w:rsidR="00E60100">
        <w:rPr>
          <w:rFonts w:ascii="Arial" w:hAnsi="Arial" w:cs="Arial"/>
        </w:rPr>
        <w:instrText xml:space="preserve"> ADDIN EN.CITE &lt;EndNote&gt;&lt;Cite&gt;&lt;Author&gt;Lindner&lt;/Author&gt;&lt;Year&gt;2001&lt;/Year&gt;&lt;RecNum&gt;120&lt;/RecNum&gt;&lt;DisplayText&gt;(Lindner, Murphy and Briers, 2001)&lt;/DisplayText&gt;&lt;record&gt;&lt;rec-number&gt;120&lt;/rec-number&gt;&lt;foreign-keys&gt;&lt;key app="EN" db-id="ttxresrz6pr0dae2zv0vzr5nat59vtaxws05" timestamp="1401867491"&gt;120&lt;/key&gt;&lt;/foreign-keys&gt;&lt;ref-type name="Journal Article"&gt;17&lt;/ref-type&gt;&lt;contributors&gt;&lt;authors&gt;&lt;author&gt;Lindner, James R&lt;/author&gt;&lt;author&gt;Murphy, Tim H&lt;/author&gt;&lt;author&gt;Briers, Gary E&lt;/author&gt;&lt;/authors&gt;&lt;/contributors&gt;&lt;titles&gt;&lt;title&gt;Handling nonresponse in social science research&lt;/title&gt;&lt;secondary-title&gt;Journal of Agricultural Education&lt;/secondary-title&gt;&lt;/titles&gt;&lt;periodical&gt;&lt;full-title&gt;Journal of Agricultural Education&lt;/full-title&gt;&lt;/periodical&gt;&lt;pages&gt;43-53&lt;/pages&gt;&lt;volume&gt;42&lt;/volume&gt;&lt;number&gt;4&lt;/number&gt;&lt;dates&gt;&lt;year&gt;2001&lt;/year&gt;&lt;/dates&gt;&lt;isbn&gt;1042-0541&lt;/isbn&gt;&lt;urls&gt;&lt;/urls&gt;&lt;/record&gt;&lt;/Cite&gt;&lt;/EndNote&gt;</w:instrText>
      </w:r>
      <w:r w:rsidR="003714B7" w:rsidRPr="003C0957">
        <w:rPr>
          <w:rFonts w:ascii="Arial" w:hAnsi="Arial" w:cs="Arial"/>
        </w:rPr>
        <w:fldChar w:fldCharType="separate"/>
      </w:r>
      <w:r w:rsidR="00E60100">
        <w:rPr>
          <w:rFonts w:ascii="Arial" w:hAnsi="Arial" w:cs="Arial"/>
          <w:noProof/>
        </w:rPr>
        <w:t>(</w:t>
      </w:r>
      <w:hyperlink w:anchor="_ENREF_58" w:tooltip="Lindner, 2001 #120" w:history="1">
        <w:r w:rsidR="00ED3E0E">
          <w:rPr>
            <w:rFonts w:ascii="Arial" w:hAnsi="Arial" w:cs="Arial"/>
            <w:noProof/>
          </w:rPr>
          <w:t>Lindner, Murphy and Briers, 2001</w:t>
        </w:r>
      </w:hyperlink>
      <w:r w:rsidR="00E60100">
        <w:rPr>
          <w:rFonts w:ascii="Arial" w:hAnsi="Arial" w:cs="Arial"/>
          <w:noProof/>
        </w:rPr>
        <w:t>)</w:t>
      </w:r>
      <w:r w:rsidR="003714B7" w:rsidRPr="003C0957">
        <w:rPr>
          <w:rFonts w:ascii="Arial" w:hAnsi="Arial" w:cs="Arial"/>
        </w:rPr>
        <w:fldChar w:fldCharType="end"/>
      </w:r>
      <w:r w:rsidRPr="003C0957">
        <w:rPr>
          <w:rFonts w:ascii="Arial" w:hAnsi="Arial" w:cs="Arial"/>
        </w:rPr>
        <w:t xml:space="preserve">.  </w:t>
      </w:r>
      <w:r w:rsidR="004B58AE" w:rsidRPr="003C0957">
        <w:rPr>
          <w:rFonts w:ascii="Arial" w:hAnsi="Arial" w:cs="Arial"/>
        </w:rPr>
        <w:t xml:space="preserve">The final sample was N=116, giving a response rate of 19.3%. </w:t>
      </w:r>
      <w:r w:rsidR="00402264">
        <w:rPr>
          <w:rFonts w:ascii="Arial" w:hAnsi="Arial" w:cs="Arial"/>
        </w:rPr>
        <w:t xml:space="preserve">  </w:t>
      </w:r>
      <w:r w:rsidR="004B58AE" w:rsidRPr="003C0957">
        <w:rPr>
          <w:rFonts w:ascii="Arial" w:hAnsi="Arial" w:cs="Arial"/>
        </w:rPr>
        <w:t xml:space="preserve">Respondents were grouped into early and late respondents </w:t>
      </w:r>
      <w:r w:rsidR="004B58AE">
        <w:rPr>
          <w:rFonts w:ascii="Arial" w:hAnsi="Arial" w:cs="Arial"/>
        </w:rPr>
        <w:t>t</w:t>
      </w:r>
      <w:r w:rsidRPr="003C0957">
        <w:rPr>
          <w:rFonts w:ascii="Arial" w:hAnsi="Arial" w:cs="Arial"/>
        </w:rPr>
        <w:t>o test for significant</w:t>
      </w:r>
      <w:r w:rsidR="00603998">
        <w:rPr>
          <w:rFonts w:ascii="Arial" w:hAnsi="Arial" w:cs="Arial"/>
        </w:rPr>
        <w:t xml:space="preserve"> differences</w:t>
      </w:r>
      <w:r w:rsidRPr="003C0957">
        <w:rPr>
          <w:rFonts w:ascii="Arial" w:hAnsi="Arial" w:cs="Arial"/>
        </w:rPr>
        <w:t xml:space="preserve">.  </w:t>
      </w:r>
      <w:r w:rsidR="00FD6224" w:rsidRPr="009E65D0">
        <w:rPr>
          <w:rFonts w:ascii="Arial" w:hAnsi="Arial" w:cs="Arial"/>
        </w:rPr>
        <w:t xml:space="preserve">Normal distribution of the data was confirmed using the Kolmogorov-Smirnov test </w:t>
      </w:r>
      <w:r w:rsidR="00FD6224" w:rsidRPr="009E65D0">
        <w:rPr>
          <w:rFonts w:ascii="Arial" w:hAnsi="Arial" w:cs="Arial"/>
        </w:rPr>
        <w:fldChar w:fldCharType="begin"/>
      </w:r>
      <w:r w:rsidR="003D4C29">
        <w:rPr>
          <w:rFonts w:ascii="Arial" w:hAnsi="Arial" w:cs="Arial"/>
        </w:rPr>
        <w:instrText xml:space="preserve"> ADDIN EN.CITE &lt;EndNote&gt;&lt;Cite&gt;&lt;Author&gt;Field&lt;/Author&gt;&lt;Year&gt;2005&lt;/Year&gt;&lt;RecNum&gt;57&lt;/RecNum&gt;&lt;DisplayText&gt;(Field, 2005)&lt;/DisplayText&gt;&lt;record&gt;&lt;rec-number&gt;57&lt;/rec-number&gt;&lt;foreign-keys&gt;&lt;key app="EN" db-id="ttxresrz6pr0dae2zv0vzr5nat59vtaxws05" timestamp="1401697581"&gt;57&lt;/key&gt;&lt;/foreign-keys&gt;&lt;ref-type name="Book"&gt;6&lt;/ref-type&gt;&lt;contributors&gt;&lt;authors&gt;&lt;author&gt;Andy Field&lt;/author&gt;&lt;/authors&gt;&lt;/contributors&gt;&lt;titles&gt;&lt;title&gt;Discovering Statistics using SPSS for Windows&lt;/title&gt;&lt;/titles&gt;&lt;edition&gt;2nd&lt;/edition&gt;&lt;keywords&gt;&lt;keyword&gt;B025&lt;/keyword&gt;&lt;/keywords&gt;&lt;dates&gt;&lt;year&gt;2005&lt;/year&gt;&lt;/dates&gt;&lt;pub-location&gt;London&lt;/pub-location&gt;&lt;publisher&gt;Sage Publications&lt;/publisher&gt;&lt;urls&gt;&lt;/urls&gt;&lt;/record&gt;&lt;/Cite&gt;&lt;/EndNote&gt;</w:instrText>
      </w:r>
      <w:r w:rsidR="00FD6224" w:rsidRPr="009E65D0">
        <w:rPr>
          <w:rFonts w:ascii="Arial" w:hAnsi="Arial" w:cs="Arial"/>
        </w:rPr>
        <w:fldChar w:fldCharType="separate"/>
      </w:r>
      <w:r w:rsidR="003D4C29">
        <w:rPr>
          <w:rFonts w:ascii="Arial" w:hAnsi="Arial" w:cs="Arial"/>
          <w:noProof/>
        </w:rPr>
        <w:t>(</w:t>
      </w:r>
      <w:hyperlink w:anchor="_ENREF_31" w:tooltip="Field, 2005 #57" w:history="1">
        <w:r w:rsidR="00ED3E0E">
          <w:rPr>
            <w:rFonts w:ascii="Arial" w:hAnsi="Arial" w:cs="Arial"/>
            <w:noProof/>
          </w:rPr>
          <w:t>Field, 2005</w:t>
        </w:r>
      </w:hyperlink>
      <w:r w:rsidR="003D4C29">
        <w:rPr>
          <w:rFonts w:ascii="Arial" w:hAnsi="Arial" w:cs="Arial"/>
          <w:noProof/>
        </w:rPr>
        <w:t>)</w:t>
      </w:r>
      <w:r w:rsidR="00FD6224" w:rsidRPr="009E65D0">
        <w:rPr>
          <w:rFonts w:ascii="Arial" w:hAnsi="Arial" w:cs="Arial"/>
        </w:rPr>
        <w:fldChar w:fldCharType="end"/>
      </w:r>
      <w:r w:rsidR="00FD6224">
        <w:rPr>
          <w:rFonts w:ascii="Arial" w:hAnsi="Arial" w:cs="Arial"/>
        </w:rPr>
        <w:t xml:space="preserve">.  The summated factor scores did not deviate significantly from a normal distribution, </w:t>
      </w:r>
      <w:proofErr w:type="gramStart"/>
      <w:r w:rsidR="00FD6224">
        <w:rPr>
          <w:rFonts w:ascii="Arial" w:hAnsi="Arial" w:cs="Arial"/>
          <w:i/>
        </w:rPr>
        <w:t>D</w:t>
      </w:r>
      <w:r w:rsidR="00FD6224">
        <w:rPr>
          <w:rFonts w:ascii="Arial" w:hAnsi="Arial" w:cs="Arial"/>
        </w:rPr>
        <w:t>(</w:t>
      </w:r>
      <w:proofErr w:type="gramEnd"/>
      <w:r w:rsidR="00FD6224">
        <w:rPr>
          <w:rFonts w:ascii="Arial" w:hAnsi="Arial" w:cs="Arial"/>
        </w:rPr>
        <w:t xml:space="preserve">65)=0.84, </w:t>
      </w:r>
      <w:r w:rsidR="00FD6224">
        <w:rPr>
          <w:rFonts w:ascii="Arial" w:hAnsi="Arial" w:cs="Arial"/>
          <w:i/>
        </w:rPr>
        <w:t>p=.200; D</w:t>
      </w:r>
      <w:r w:rsidR="00FD6224">
        <w:rPr>
          <w:rFonts w:ascii="Arial" w:hAnsi="Arial" w:cs="Arial"/>
        </w:rPr>
        <w:t xml:space="preserve">(51)=0.88, </w:t>
      </w:r>
      <w:r w:rsidR="00FD6224">
        <w:rPr>
          <w:rFonts w:ascii="Arial" w:hAnsi="Arial" w:cs="Arial"/>
          <w:i/>
        </w:rPr>
        <w:t>p=.200</w:t>
      </w:r>
      <w:r w:rsidR="00FD6224">
        <w:rPr>
          <w:rFonts w:ascii="Arial" w:hAnsi="Arial" w:cs="Arial"/>
        </w:rPr>
        <w:t xml:space="preserve">, for both early and late respondents respectively. </w:t>
      </w:r>
      <w:r w:rsidRPr="003C0957">
        <w:rPr>
          <w:rFonts w:ascii="Arial" w:hAnsi="Arial" w:cs="Arial"/>
        </w:rPr>
        <w:t xml:space="preserve">Independent sample </w:t>
      </w:r>
      <w:r w:rsidRPr="003C0957">
        <w:rPr>
          <w:rFonts w:ascii="Arial" w:hAnsi="Arial" w:cs="Arial"/>
          <w:i/>
        </w:rPr>
        <w:t>t-</w:t>
      </w:r>
      <w:r w:rsidRPr="003C0957">
        <w:rPr>
          <w:rFonts w:ascii="Arial" w:hAnsi="Arial" w:cs="Arial"/>
        </w:rPr>
        <w:t xml:space="preserve">tests for both groups against the </w:t>
      </w:r>
      <w:r w:rsidR="00860200" w:rsidRPr="003C0957">
        <w:rPr>
          <w:rFonts w:ascii="Arial" w:hAnsi="Arial" w:cs="Arial"/>
        </w:rPr>
        <w:t>three</w:t>
      </w:r>
      <w:r w:rsidRPr="003C0957">
        <w:rPr>
          <w:rFonts w:ascii="Arial" w:hAnsi="Arial" w:cs="Arial"/>
        </w:rPr>
        <w:t xml:space="preserve"> summated scales indicate no significant difference between the two groups for any of the </w:t>
      </w:r>
      <w:r w:rsidR="00860200" w:rsidRPr="003C0957">
        <w:rPr>
          <w:rFonts w:ascii="Arial" w:hAnsi="Arial" w:cs="Arial"/>
        </w:rPr>
        <w:t>factors</w:t>
      </w:r>
      <w:r w:rsidRPr="003C0957">
        <w:rPr>
          <w:rFonts w:ascii="Arial" w:hAnsi="Arial" w:cs="Arial"/>
        </w:rPr>
        <w:t xml:space="preserve"> at a 95% confidence interval: </w:t>
      </w:r>
      <w:r w:rsidR="00860200" w:rsidRPr="003C0957">
        <w:rPr>
          <w:rFonts w:ascii="Arial" w:hAnsi="Arial" w:cs="Arial"/>
        </w:rPr>
        <w:t>factor 1</w:t>
      </w:r>
      <w:r w:rsidRPr="003C0957">
        <w:rPr>
          <w:rFonts w:ascii="Arial" w:hAnsi="Arial" w:cs="Arial"/>
        </w:rPr>
        <w:t xml:space="preserve"> </w:t>
      </w:r>
      <w:proofErr w:type="gramStart"/>
      <w:r w:rsidRPr="003C0957">
        <w:rPr>
          <w:rFonts w:ascii="Arial" w:hAnsi="Arial" w:cs="Arial"/>
          <w:i/>
        </w:rPr>
        <w:t>t</w:t>
      </w:r>
      <w:r w:rsidRPr="003C0957">
        <w:rPr>
          <w:rFonts w:ascii="Arial" w:hAnsi="Arial" w:cs="Arial"/>
        </w:rPr>
        <w:t>(</w:t>
      </w:r>
      <w:proofErr w:type="gramEnd"/>
      <w:r w:rsidR="00C7573C" w:rsidRPr="003C0957">
        <w:rPr>
          <w:rFonts w:ascii="Arial" w:hAnsi="Arial" w:cs="Arial"/>
        </w:rPr>
        <w:t>114</w:t>
      </w:r>
      <w:r w:rsidRPr="003C0957">
        <w:rPr>
          <w:rFonts w:ascii="Arial" w:hAnsi="Arial" w:cs="Arial"/>
        </w:rPr>
        <w:t>)=</w:t>
      </w:r>
      <w:r w:rsidR="00C7573C" w:rsidRPr="003C0957">
        <w:rPr>
          <w:rFonts w:ascii="Arial" w:hAnsi="Arial" w:cs="Arial"/>
        </w:rPr>
        <w:t>-.025</w:t>
      </w:r>
      <w:r w:rsidRPr="003C0957">
        <w:rPr>
          <w:rFonts w:ascii="Arial" w:hAnsi="Arial" w:cs="Arial"/>
        </w:rPr>
        <w:t>; p=.</w:t>
      </w:r>
      <w:r w:rsidR="00C7573C" w:rsidRPr="003C0957">
        <w:rPr>
          <w:rFonts w:ascii="Arial" w:hAnsi="Arial" w:cs="Arial"/>
        </w:rPr>
        <w:t>980</w:t>
      </w:r>
      <w:r w:rsidRPr="003C0957">
        <w:rPr>
          <w:rFonts w:ascii="Arial" w:hAnsi="Arial" w:cs="Arial"/>
        </w:rPr>
        <w:t xml:space="preserve">; </w:t>
      </w:r>
      <w:r w:rsidR="00C7573C" w:rsidRPr="003C0957">
        <w:rPr>
          <w:rFonts w:ascii="Arial" w:hAnsi="Arial" w:cs="Arial"/>
        </w:rPr>
        <w:t>factor 2</w:t>
      </w:r>
      <w:r w:rsidRPr="003C0957">
        <w:rPr>
          <w:rFonts w:ascii="Arial" w:hAnsi="Arial" w:cs="Arial"/>
        </w:rPr>
        <w:t xml:space="preserve"> </w:t>
      </w:r>
      <w:r w:rsidRPr="003C0957">
        <w:rPr>
          <w:rFonts w:ascii="Arial" w:hAnsi="Arial" w:cs="Arial"/>
          <w:i/>
        </w:rPr>
        <w:t>t</w:t>
      </w:r>
      <w:r w:rsidRPr="003C0957">
        <w:rPr>
          <w:rFonts w:ascii="Arial" w:hAnsi="Arial" w:cs="Arial"/>
        </w:rPr>
        <w:t>(1</w:t>
      </w:r>
      <w:r w:rsidR="00C7573C" w:rsidRPr="003C0957">
        <w:rPr>
          <w:rFonts w:ascii="Arial" w:hAnsi="Arial" w:cs="Arial"/>
        </w:rPr>
        <w:t>14)=</w:t>
      </w:r>
      <w:r w:rsidR="00C7573C" w:rsidRPr="003C0957">
        <w:rPr>
          <w:rFonts w:ascii="Arial" w:eastAsia="Calibri" w:hAnsi="Arial" w:cs="Arial"/>
        </w:rPr>
        <w:t>1.316</w:t>
      </w:r>
      <w:r w:rsidRPr="003C0957">
        <w:rPr>
          <w:rFonts w:ascii="Arial" w:hAnsi="Arial" w:cs="Arial"/>
        </w:rPr>
        <w:t>; p=</w:t>
      </w:r>
      <w:r w:rsidR="00C7573C" w:rsidRPr="003C0957">
        <w:rPr>
          <w:rFonts w:ascii="Arial" w:eastAsia="Calibri" w:hAnsi="Arial" w:cs="Arial"/>
        </w:rPr>
        <w:t>.191</w:t>
      </w:r>
      <w:r w:rsidRPr="003C0957">
        <w:rPr>
          <w:rFonts w:ascii="Arial" w:hAnsi="Arial" w:cs="Arial"/>
        </w:rPr>
        <w:t xml:space="preserve">; </w:t>
      </w:r>
      <w:r w:rsidR="00C7573C" w:rsidRPr="003C0957">
        <w:rPr>
          <w:rFonts w:ascii="Arial" w:hAnsi="Arial" w:cs="Arial"/>
        </w:rPr>
        <w:t>factor 3</w:t>
      </w:r>
      <w:r w:rsidRPr="003C0957">
        <w:rPr>
          <w:rFonts w:ascii="Arial" w:hAnsi="Arial" w:cs="Arial"/>
        </w:rPr>
        <w:t xml:space="preserve"> </w:t>
      </w:r>
      <w:r w:rsidRPr="003C0957">
        <w:rPr>
          <w:rFonts w:ascii="Arial" w:hAnsi="Arial" w:cs="Arial"/>
          <w:i/>
        </w:rPr>
        <w:t>t</w:t>
      </w:r>
      <w:r w:rsidRPr="003C0957">
        <w:rPr>
          <w:rFonts w:ascii="Arial" w:hAnsi="Arial" w:cs="Arial"/>
        </w:rPr>
        <w:t>(1</w:t>
      </w:r>
      <w:r w:rsidR="00C7573C" w:rsidRPr="003C0957">
        <w:rPr>
          <w:rFonts w:ascii="Arial" w:hAnsi="Arial" w:cs="Arial"/>
        </w:rPr>
        <w:t>14</w:t>
      </w:r>
      <w:r w:rsidRPr="003C0957">
        <w:rPr>
          <w:rFonts w:ascii="Arial" w:hAnsi="Arial" w:cs="Arial"/>
        </w:rPr>
        <w:t>)=</w:t>
      </w:r>
      <w:r w:rsidR="00C7573C" w:rsidRPr="003C0957">
        <w:rPr>
          <w:rFonts w:ascii="Arial" w:eastAsia="Calibri" w:hAnsi="Arial" w:cs="Arial"/>
        </w:rPr>
        <w:t>.945</w:t>
      </w:r>
      <w:r w:rsidRPr="003C0957">
        <w:rPr>
          <w:rFonts w:ascii="Arial" w:hAnsi="Arial" w:cs="Arial"/>
        </w:rPr>
        <w:t>; p</w:t>
      </w:r>
      <w:r w:rsidR="00C7573C" w:rsidRPr="003C0957">
        <w:rPr>
          <w:rFonts w:ascii="Arial" w:eastAsia="Calibri" w:hAnsi="Arial" w:cs="Arial"/>
        </w:rPr>
        <w:t>.347</w:t>
      </w:r>
      <w:r w:rsidRPr="003C0957">
        <w:rPr>
          <w:rFonts w:ascii="Arial" w:hAnsi="Arial" w:cs="Arial"/>
        </w:rPr>
        <w:t xml:space="preserve">. </w:t>
      </w:r>
    </w:p>
    <w:p w14:paraId="6E2EF5C1" w14:textId="77777777" w:rsidR="000356A2" w:rsidRPr="003C0957" w:rsidRDefault="000356A2" w:rsidP="00254947">
      <w:pPr>
        <w:pStyle w:val="BodyText"/>
        <w:spacing w:after="0" w:line="480" w:lineRule="auto"/>
        <w:rPr>
          <w:rFonts w:ascii="Arial" w:hAnsi="Arial" w:cs="Arial"/>
        </w:rPr>
      </w:pPr>
    </w:p>
    <w:p w14:paraId="1A96EA19" w14:textId="77777777" w:rsidR="000356A2" w:rsidRPr="003C0957" w:rsidRDefault="0081455B" w:rsidP="00254947">
      <w:pPr>
        <w:pStyle w:val="ListParagraph"/>
        <w:numPr>
          <w:ilvl w:val="0"/>
          <w:numId w:val="30"/>
        </w:numPr>
        <w:autoSpaceDE w:val="0"/>
        <w:autoSpaceDN w:val="0"/>
        <w:adjustRightInd w:val="0"/>
        <w:spacing w:line="480" w:lineRule="auto"/>
        <w:ind w:hanging="644"/>
        <w:contextualSpacing w:val="0"/>
        <w:rPr>
          <w:rFonts w:ascii="Arial" w:hAnsi="Arial" w:cs="Arial"/>
          <w:b/>
        </w:rPr>
      </w:pPr>
      <w:r w:rsidRPr="003C0957">
        <w:rPr>
          <w:rFonts w:ascii="Arial" w:hAnsi="Arial" w:cs="Arial"/>
          <w:b/>
        </w:rPr>
        <w:t xml:space="preserve">Results </w:t>
      </w:r>
    </w:p>
    <w:p w14:paraId="2A9F73A9" w14:textId="77777777" w:rsidR="007F184D" w:rsidRPr="003C0957" w:rsidRDefault="007F184D" w:rsidP="00254947">
      <w:pPr>
        <w:spacing w:line="480" w:lineRule="auto"/>
        <w:rPr>
          <w:rFonts w:ascii="Arial" w:eastAsia="Times New Roman" w:hAnsi="Arial" w:cs="Arial"/>
          <w:lang w:eastAsia="en-GB"/>
        </w:rPr>
      </w:pPr>
    </w:p>
    <w:p w14:paraId="4224E52C" w14:textId="77777777" w:rsidR="00091D9E" w:rsidRPr="003C0957" w:rsidRDefault="00091D9E" w:rsidP="00254947">
      <w:pPr>
        <w:spacing w:line="480" w:lineRule="auto"/>
        <w:rPr>
          <w:rFonts w:ascii="Arial" w:hAnsi="Arial" w:cs="Arial"/>
        </w:rPr>
      </w:pPr>
      <w:r w:rsidRPr="003C0957">
        <w:rPr>
          <w:rFonts w:ascii="Arial" w:hAnsi="Arial" w:cs="Arial"/>
        </w:rPr>
        <w:lastRenderedPageBreak/>
        <w:t xml:space="preserve">Table </w:t>
      </w:r>
      <w:r w:rsidR="002313B1" w:rsidRPr="003C0957">
        <w:rPr>
          <w:rFonts w:ascii="Arial" w:hAnsi="Arial" w:cs="Arial"/>
        </w:rPr>
        <w:t xml:space="preserve">2 </w:t>
      </w:r>
      <w:r w:rsidRPr="003C0957">
        <w:rPr>
          <w:rFonts w:ascii="Arial" w:hAnsi="Arial" w:cs="Arial"/>
        </w:rPr>
        <w:t xml:space="preserve">presents the profiles of respondent’s organisations.  </w:t>
      </w:r>
      <w:r w:rsidR="001C52B1">
        <w:rPr>
          <w:rFonts w:ascii="Arial" w:hAnsi="Arial" w:cs="Arial"/>
        </w:rPr>
        <w:t>The</w:t>
      </w:r>
      <w:r w:rsidRPr="003C0957">
        <w:rPr>
          <w:rFonts w:ascii="Arial" w:hAnsi="Arial" w:cs="Arial"/>
        </w:rPr>
        <w:t xml:space="preserve"> sample is balanced in terms number of employees and the number of properties managed.</w:t>
      </w:r>
    </w:p>
    <w:p w14:paraId="1C78AD77" w14:textId="77777777" w:rsidR="00091D9E" w:rsidRPr="003C0957" w:rsidRDefault="00091D9E" w:rsidP="00091D9E">
      <w:pPr>
        <w:rPr>
          <w:rFonts w:ascii="Arial" w:hAnsi="Arial" w:cs="Arial"/>
        </w:rPr>
      </w:pPr>
    </w:p>
    <w:p w14:paraId="5CA377F5" w14:textId="77777777" w:rsidR="00091D9E" w:rsidRPr="003C0957" w:rsidRDefault="00091D9E" w:rsidP="00091D9E">
      <w:pPr>
        <w:rPr>
          <w:rFonts w:ascii="Arial" w:hAnsi="Arial" w:cs="Arial"/>
          <w:b/>
        </w:rPr>
      </w:pPr>
      <w:r w:rsidRPr="003C0957">
        <w:rPr>
          <w:rFonts w:ascii="Arial" w:hAnsi="Arial" w:cs="Arial"/>
          <w:b/>
        </w:rPr>
        <w:t xml:space="preserve">Table </w:t>
      </w:r>
      <w:r w:rsidR="002313B1" w:rsidRPr="003C0957">
        <w:rPr>
          <w:rFonts w:ascii="Arial" w:hAnsi="Arial" w:cs="Arial"/>
          <w:b/>
        </w:rPr>
        <w:t>2</w:t>
      </w:r>
      <w:r w:rsidRPr="003C0957">
        <w:rPr>
          <w:rFonts w:ascii="Arial" w:hAnsi="Arial" w:cs="Arial"/>
          <w:b/>
        </w:rPr>
        <w:t>: Respondents’ profiles</w:t>
      </w:r>
    </w:p>
    <w:p w14:paraId="063DE805" w14:textId="77777777" w:rsidR="00091D9E" w:rsidRPr="003C0957" w:rsidRDefault="00091D9E" w:rsidP="00091D9E">
      <w:pPr>
        <w:rPr>
          <w:rFonts w:ascii="Arial" w:hAnsi="Arial" w:cs="Arial"/>
          <w:b/>
        </w:rPr>
      </w:pPr>
    </w:p>
    <w:tbl>
      <w:tblPr>
        <w:tblW w:w="3038" w:type="pct"/>
        <w:tblBorders>
          <w:top w:val="single" w:sz="8" w:space="0" w:color="4F81BD"/>
          <w:bottom w:val="single" w:sz="8" w:space="0" w:color="4F81BD"/>
        </w:tblBorders>
        <w:tblLook w:val="0660" w:firstRow="1" w:lastRow="1" w:firstColumn="0" w:lastColumn="0" w:noHBand="1" w:noVBand="1"/>
      </w:tblPr>
      <w:tblGrid>
        <w:gridCol w:w="3066"/>
        <w:gridCol w:w="1123"/>
        <w:gridCol w:w="1426"/>
      </w:tblGrid>
      <w:tr w:rsidR="00091D9E" w:rsidRPr="003C0957" w14:paraId="7907F4C8" w14:textId="77777777" w:rsidTr="00D024B9">
        <w:tc>
          <w:tcPr>
            <w:tcW w:w="2754" w:type="pct"/>
            <w:tcBorders>
              <w:top w:val="single" w:sz="8" w:space="0" w:color="000000"/>
              <w:left w:val="nil"/>
              <w:bottom w:val="single" w:sz="8" w:space="0" w:color="000000"/>
              <w:right w:val="nil"/>
            </w:tcBorders>
            <w:noWrap/>
          </w:tcPr>
          <w:p w14:paraId="0FFABE84" w14:textId="77777777" w:rsidR="00091D9E" w:rsidRPr="003C0957" w:rsidRDefault="00091D9E" w:rsidP="00D024B9">
            <w:pPr>
              <w:rPr>
                <w:rFonts w:ascii="Arial" w:eastAsia="Times New Roman" w:hAnsi="Arial" w:cs="Arial"/>
                <w:b/>
                <w:bCs/>
                <w:lang w:bidi="en-US"/>
              </w:rPr>
            </w:pPr>
          </w:p>
        </w:tc>
        <w:tc>
          <w:tcPr>
            <w:tcW w:w="953" w:type="pct"/>
            <w:tcBorders>
              <w:top w:val="single" w:sz="8" w:space="0" w:color="000000"/>
              <w:left w:val="nil"/>
              <w:bottom w:val="single" w:sz="8" w:space="0" w:color="000000"/>
              <w:right w:val="nil"/>
            </w:tcBorders>
          </w:tcPr>
          <w:p w14:paraId="216B985C" w14:textId="77777777" w:rsidR="00091D9E" w:rsidRPr="003C0957" w:rsidRDefault="00091D9E" w:rsidP="00D024B9">
            <w:pPr>
              <w:jc w:val="center"/>
              <w:rPr>
                <w:rFonts w:ascii="Arial" w:eastAsia="Times New Roman" w:hAnsi="Arial" w:cs="Arial"/>
                <w:b/>
                <w:bCs/>
                <w:lang w:bidi="en-US"/>
              </w:rPr>
            </w:pPr>
            <w:r w:rsidRPr="003C0957">
              <w:rPr>
                <w:rFonts w:ascii="Arial" w:eastAsia="Times New Roman" w:hAnsi="Arial" w:cs="Arial"/>
                <w:b/>
                <w:bCs/>
                <w:lang w:bidi="en-US"/>
              </w:rPr>
              <w:t>Number</w:t>
            </w:r>
          </w:p>
        </w:tc>
        <w:tc>
          <w:tcPr>
            <w:tcW w:w="1293" w:type="pct"/>
            <w:tcBorders>
              <w:top w:val="single" w:sz="8" w:space="0" w:color="000000"/>
              <w:left w:val="nil"/>
              <w:bottom w:val="single" w:sz="8" w:space="0" w:color="000000"/>
              <w:right w:val="nil"/>
            </w:tcBorders>
          </w:tcPr>
          <w:p w14:paraId="37C0C30F" w14:textId="77777777" w:rsidR="00091D9E" w:rsidRPr="003C0957" w:rsidRDefault="00091D9E" w:rsidP="00D024B9">
            <w:pPr>
              <w:jc w:val="center"/>
              <w:rPr>
                <w:rFonts w:ascii="Arial" w:eastAsia="Times New Roman" w:hAnsi="Arial" w:cs="Arial"/>
                <w:b/>
                <w:bCs/>
                <w:lang w:bidi="en-US"/>
              </w:rPr>
            </w:pPr>
            <w:r w:rsidRPr="003C0957">
              <w:rPr>
                <w:rFonts w:ascii="Arial" w:eastAsia="Times New Roman" w:hAnsi="Arial" w:cs="Arial"/>
                <w:b/>
                <w:bCs/>
                <w:lang w:bidi="en-US"/>
              </w:rPr>
              <w:t xml:space="preserve">% </w:t>
            </w:r>
            <w:proofErr w:type="gramStart"/>
            <w:r w:rsidRPr="003C0957">
              <w:rPr>
                <w:rFonts w:ascii="Arial" w:eastAsia="Times New Roman" w:hAnsi="Arial" w:cs="Arial"/>
                <w:b/>
                <w:bCs/>
                <w:lang w:bidi="en-US"/>
              </w:rPr>
              <w:t>of</w:t>
            </w:r>
            <w:proofErr w:type="gramEnd"/>
            <w:r w:rsidRPr="003C0957">
              <w:rPr>
                <w:rFonts w:ascii="Arial" w:eastAsia="Times New Roman" w:hAnsi="Arial" w:cs="Arial"/>
                <w:b/>
                <w:bCs/>
                <w:lang w:bidi="en-US"/>
              </w:rPr>
              <w:t xml:space="preserve"> sample</w:t>
            </w:r>
          </w:p>
        </w:tc>
      </w:tr>
      <w:tr w:rsidR="00091D9E" w:rsidRPr="003C0957" w14:paraId="29FC8F09" w14:textId="77777777" w:rsidTr="00D024B9">
        <w:tc>
          <w:tcPr>
            <w:tcW w:w="2754" w:type="pct"/>
            <w:tcBorders>
              <w:top w:val="single" w:sz="8" w:space="0" w:color="000000"/>
              <w:bottom w:val="nil"/>
            </w:tcBorders>
            <w:noWrap/>
          </w:tcPr>
          <w:p w14:paraId="414690CC" w14:textId="77777777" w:rsidR="00091D9E" w:rsidRPr="003C0957" w:rsidRDefault="00091D9E" w:rsidP="00D024B9">
            <w:pPr>
              <w:rPr>
                <w:rFonts w:ascii="Arial" w:eastAsia="Times New Roman" w:hAnsi="Arial" w:cs="Arial"/>
                <w:i/>
                <w:lang w:bidi="en-US"/>
              </w:rPr>
            </w:pPr>
            <w:r w:rsidRPr="003C0957">
              <w:rPr>
                <w:rFonts w:ascii="Arial" w:eastAsia="Times New Roman" w:hAnsi="Arial" w:cs="Arial"/>
                <w:i/>
                <w:lang w:bidi="en-US"/>
              </w:rPr>
              <w:t xml:space="preserve">No. </w:t>
            </w:r>
            <w:proofErr w:type="gramStart"/>
            <w:r w:rsidRPr="003C0957">
              <w:rPr>
                <w:rFonts w:ascii="Arial" w:eastAsia="Times New Roman" w:hAnsi="Arial" w:cs="Arial"/>
                <w:i/>
                <w:lang w:bidi="en-US"/>
              </w:rPr>
              <w:t>of</w:t>
            </w:r>
            <w:proofErr w:type="gramEnd"/>
            <w:r w:rsidRPr="003C0957">
              <w:rPr>
                <w:rFonts w:ascii="Arial" w:eastAsia="Times New Roman" w:hAnsi="Arial" w:cs="Arial"/>
                <w:i/>
                <w:lang w:bidi="en-US"/>
              </w:rPr>
              <w:t xml:space="preserve"> employees</w:t>
            </w:r>
          </w:p>
        </w:tc>
        <w:tc>
          <w:tcPr>
            <w:tcW w:w="953" w:type="pct"/>
            <w:tcBorders>
              <w:top w:val="single" w:sz="8" w:space="0" w:color="000000"/>
              <w:bottom w:val="nil"/>
            </w:tcBorders>
          </w:tcPr>
          <w:p w14:paraId="4B2DAA91" w14:textId="77777777" w:rsidR="00091D9E" w:rsidRPr="003C0957" w:rsidRDefault="00091D9E" w:rsidP="00D024B9">
            <w:pPr>
              <w:jc w:val="center"/>
              <w:rPr>
                <w:rStyle w:val="SubtleEmphasis"/>
                <w:rFonts w:ascii="Arial" w:eastAsia="SimSun" w:hAnsi="Arial" w:cs="Arial"/>
                <w:color w:val="auto"/>
                <w:lang w:val="en-GB" w:bidi="en-US"/>
              </w:rPr>
            </w:pPr>
          </w:p>
        </w:tc>
        <w:tc>
          <w:tcPr>
            <w:tcW w:w="1293" w:type="pct"/>
            <w:tcBorders>
              <w:top w:val="single" w:sz="8" w:space="0" w:color="000000"/>
              <w:bottom w:val="nil"/>
            </w:tcBorders>
          </w:tcPr>
          <w:p w14:paraId="31F548F4" w14:textId="77777777" w:rsidR="00091D9E" w:rsidRPr="003C0957" w:rsidRDefault="00091D9E" w:rsidP="00D024B9">
            <w:pPr>
              <w:jc w:val="center"/>
              <w:rPr>
                <w:rFonts w:ascii="Arial" w:eastAsia="Times New Roman" w:hAnsi="Arial" w:cs="Arial"/>
                <w:lang w:bidi="en-US"/>
              </w:rPr>
            </w:pPr>
          </w:p>
        </w:tc>
      </w:tr>
      <w:tr w:rsidR="00091D9E" w:rsidRPr="003C0957" w14:paraId="6A70AF24" w14:textId="77777777" w:rsidTr="00D024B9">
        <w:tc>
          <w:tcPr>
            <w:tcW w:w="2754" w:type="pct"/>
            <w:tcBorders>
              <w:top w:val="nil"/>
            </w:tcBorders>
            <w:noWrap/>
          </w:tcPr>
          <w:p w14:paraId="5908104E" w14:textId="77777777" w:rsidR="00091D9E" w:rsidRPr="003C0957" w:rsidRDefault="00091D9E" w:rsidP="00D024B9">
            <w:pPr>
              <w:ind w:left="284"/>
              <w:rPr>
                <w:rFonts w:ascii="Arial" w:eastAsia="Times New Roman" w:hAnsi="Arial" w:cs="Arial"/>
                <w:lang w:bidi="en-US"/>
              </w:rPr>
            </w:pPr>
            <w:r w:rsidRPr="003C0957">
              <w:rPr>
                <w:rFonts w:ascii="Arial" w:eastAsia="Times New Roman" w:hAnsi="Arial" w:cs="Arial"/>
                <w:lang w:bidi="en-US"/>
              </w:rPr>
              <w:t>1-24</w:t>
            </w:r>
          </w:p>
        </w:tc>
        <w:tc>
          <w:tcPr>
            <w:tcW w:w="953" w:type="pct"/>
            <w:tcBorders>
              <w:top w:val="nil"/>
            </w:tcBorders>
          </w:tcPr>
          <w:p w14:paraId="2566577B" w14:textId="77777777" w:rsidR="00091D9E" w:rsidRPr="003C0957" w:rsidRDefault="00091D9E" w:rsidP="00D024B9">
            <w:pPr>
              <w:pStyle w:val="DecimalAligned"/>
              <w:spacing w:after="0" w:line="240" w:lineRule="auto"/>
              <w:jc w:val="center"/>
              <w:rPr>
                <w:rFonts w:ascii="Arial" w:hAnsi="Arial" w:cs="Arial"/>
                <w:szCs w:val="24"/>
                <w:lang w:val="en-GB" w:bidi="en-US"/>
              </w:rPr>
            </w:pPr>
            <w:r w:rsidRPr="003C0957">
              <w:rPr>
                <w:rFonts w:ascii="Arial" w:hAnsi="Arial" w:cs="Arial"/>
                <w:szCs w:val="24"/>
                <w:lang w:val="en-GB" w:bidi="en-US"/>
              </w:rPr>
              <w:t>9</w:t>
            </w:r>
          </w:p>
        </w:tc>
        <w:tc>
          <w:tcPr>
            <w:tcW w:w="1293" w:type="pct"/>
            <w:tcBorders>
              <w:top w:val="nil"/>
            </w:tcBorders>
          </w:tcPr>
          <w:p w14:paraId="6236C6AC" w14:textId="77777777" w:rsidR="00091D9E" w:rsidRPr="003C0957" w:rsidRDefault="00091D9E" w:rsidP="00D024B9">
            <w:pPr>
              <w:pStyle w:val="DecimalAligned"/>
              <w:spacing w:after="0" w:line="240" w:lineRule="auto"/>
              <w:jc w:val="center"/>
              <w:rPr>
                <w:rFonts w:ascii="Arial" w:hAnsi="Arial" w:cs="Arial"/>
                <w:szCs w:val="24"/>
                <w:lang w:val="en-GB" w:bidi="en-US"/>
              </w:rPr>
            </w:pPr>
            <w:r w:rsidRPr="003C0957">
              <w:rPr>
                <w:rFonts w:ascii="Arial" w:hAnsi="Arial" w:cs="Arial"/>
                <w:szCs w:val="24"/>
                <w:lang w:val="en-GB" w:bidi="en-US"/>
              </w:rPr>
              <w:t>7.8%</w:t>
            </w:r>
          </w:p>
        </w:tc>
      </w:tr>
      <w:tr w:rsidR="00091D9E" w:rsidRPr="003C0957" w14:paraId="628F4106" w14:textId="77777777" w:rsidTr="00D024B9">
        <w:tc>
          <w:tcPr>
            <w:tcW w:w="2754" w:type="pct"/>
            <w:noWrap/>
          </w:tcPr>
          <w:p w14:paraId="7FFBDF2D" w14:textId="77777777" w:rsidR="00091D9E" w:rsidRPr="003C0957" w:rsidRDefault="00091D9E" w:rsidP="00D024B9">
            <w:pPr>
              <w:ind w:left="284"/>
              <w:rPr>
                <w:rFonts w:ascii="Arial" w:eastAsia="Times New Roman" w:hAnsi="Arial" w:cs="Arial"/>
                <w:lang w:bidi="en-US"/>
              </w:rPr>
            </w:pPr>
            <w:r w:rsidRPr="003C0957">
              <w:rPr>
                <w:rFonts w:ascii="Arial" w:eastAsia="Times New Roman" w:hAnsi="Arial" w:cs="Arial"/>
                <w:lang w:bidi="en-US"/>
              </w:rPr>
              <w:t>25-249</w:t>
            </w:r>
          </w:p>
        </w:tc>
        <w:tc>
          <w:tcPr>
            <w:tcW w:w="953" w:type="pct"/>
          </w:tcPr>
          <w:p w14:paraId="7CADBF26" w14:textId="77777777" w:rsidR="00091D9E" w:rsidRPr="003C0957" w:rsidRDefault="00091D9E" w:rsidP="00D024B9">
            <w:pPr>
              <w:pStyle w:val="DecimalAligned"/>
              <w:spacing w:after="0" w:line="240" w:lineRule="auto"/>
              <w:jc w:val="center"/>
              <w:rPr>
                <w:rFonts w:ascii="Arial" w:hAnsi="Arial" w:cs="Arial"/>
                <w:szCs w:val="24"/>
                <w:lang w:val="en-GB" w:bidi="en-US"/>
              </w:rPr>
            </w:pPr>
            <w:r w:rsidRPr="003C0957">
              <w:rPr>
                <w:rFonts w:ascii="Arial" w:hAnsi="Arial" w:cs="Arial"/>
                <w:szCs w:val="24"/>
                <w:lang w:val="en-GB" w:bidi="en-US"/>
              </w:rPr>
              <w:t>35</w:t>
            </w:r>
          </w:p>
        </w:tc>
        <w:tc>
          <w:tcPr>
            <w:tcW w:w="1293" w:type="pct"/>
          </w:tcPr>
          <w:p w14:paraId="308B141C" w14:textId="77777777" w:rsidR="00091D9E" w:rsidRPr="003C0957" w:rsidRDefault="00091D9E" w:rsidP="00D024B9">
            <w:pPr>
              <w:pStyle w:val="DecimalAligned"/>
              <w:spacing w:after="0" w:line="240" w:lineRule="auto"/>
              <w:jc w:val="center"/>
              <w:rPr>
                <w:rFonts w:ascii="Arial" w:hAnsi="Arial" w:cs="Arial"/>
                <w:szCs w:val="24"/>
                <w:lang w:val="en-GB" w:bidi="en-US"/>
              </w:rPr>
            </w:pPr>
            <w:r w:rsidRPr="003C0957">
              <w:rPr>
                <w:rFonts w:ascii="Arial" w:hAnsi="Arial" w:cs="Arial"/>
                <w:szCs w:val="24"/>
                <w:lang w:val="en-GB" w:bidi="en-US"/>
              </w:rPr>
              <w:t>30.2%</w:t>
            </w:r>
          </w:p>
        </w:tc>
      </w:tr>
      <w:tr w:rsidR="00091D9E" w:rsidRPr="003C0957" w14:paraId="5CBD9459" w14:textId="77777777" w:rsidTr="00D024B9">
        <w:tc>
          <w:tcPr>
            <w:tcW w:w="2754" w:type="pct"/>
            <w:noWrap/>
          </w:tcPr>
          <w:p w14:paraId="2CBE6EA1" w14:textId="77777777" w:rsidR="00091D9E" w:rsidRPr="003C0957" w:rsidRDefault="00091D9E" w:rsidP="00D024B9">
            <w:pPr>
              <w:ind w:left="284"/>
              <w:rPr>
                <w:rFonts w:ascii="Arial" w:eastAsia="Times New Roman" w:hAnsi="Arial" w:cs="Arial"/>
                <w:lang w:bidi="en-US"/>
              </w:rPr>
            </w:pPr>
            <w:r w:rsidRPr="003C0957">
              <w:rPr>
                <w:rFonts w:ascii="Arial" w:eastAsia="Times New Roman" w:hAnsi="Arial" w:cs="Arial"/>
                <w:lang w:bidi="en-US"/>
              </w:rPr>
              <w:t>249-500</w:t>
            </w:r>
          </w:p>
        </w:tc>
        <w:tc>
          <w:tcPr>
            <w:tcW w:w="953" w:type="pct"/>
          </w:tcPr>
          <w:p w14:paraId="20A6DC19" w14:textId="77777777" w:rsidR="00091D9E" w:rsidRPr="003C0957" w:rsidRDefault="00091D9E" w:rsidP="00D024B9">
            <w:pPr>
              <w:pStyle w:val="DecimalAligned"/>
              <w:spacing w:after="0" w:line="240" w:lineRule="auto"/>
              <w:jc w:val="center"/>
              <w:rPr>
                <w:rFonts w:ascii="Arial" w:hAnsi="Arial" w:cs="Arial"/>
                <w:szCs w:val="24"/>
                <w:lang w:val="en-GB" w:bidi="en-US"/>
              </w:rPr>
            </w:pPr>
            <w:r w:rsidRPr="003C0957">
              <w:rPr>
                <w:rFonts w:ascii="Arial" w:hAnsi="Arial" w:cs="Arial"/>
                <w:szCs w:val="24"/>
                <w:lang w:val="en-GB" w:bidi="en-US"/>
              </w:rPr>
              <w:t>26</w:t>
            </w:r>
          </w:p>
        </w:tc>
        <w:tc>
          <w:tcPr>
            <w:tcW w:w="1293" w:type="pct"/>
          </w:tcPr>
          <w:p w14:paraId="3C567B1B" w14:textId="77777777" w:rsidR="00091D9E" w:rsidRPr="003C0957" w:rsidRDefault="00091D9E" w:rsidP="00D024B9">
            <w:pPr>
              <w:pStyle w:val="DecimalAligned"/>
              <w:spacing w:after="0" w:line="240" w:lineRule="auto"/>
              <w:jc w:val="center"/>
              <w:rPr>
                <w:rFonts w:ascii="Arial" w:hAnsi="Arial" w:cs="Arial"/>
                <w:szCs w:val="24"/>
                <w:lang w:val="en-GB" w:bidi="en-US"/>
              </w:rPr>
            </w:pPr>
            <w:r w:rsidRPr="003C0957">
              <w:rPr>
                <w:rFonts w:ascii="Arial" w:hAnsi="Arial" w:cs="Arial"/>
                <w:szCs w:val="24"/>
                <w:lang w:val="en-GB" w:bidi="en-US"/>
              </w:rPr>
              <w:t>22.4%</w:t>
            </w:r>
          </w:p>
        </w:tc>
      </w:tr>
      <w:tr w:rsidR="00091D9E" w:rsidRPr="003C0957" w14:paraId="7B28F69D" w14:textId="77777777" w:rsidTr="00D024B9">
        <w:tc>
          <w:tcPr>
            <w:tcW w:w="2754" w:type="pct"/>
            <w:noWrap/>
          </w:tcPr>
          <w:p w14:paraId="6FF0F67E" w14:textId="77777777" w:rsidR="00091D9E" w:rsidRPr="003C0957" w:rsidRDefault="00091D9E" w:rsidP="00D024B9">
            <w:pPr>
              <w:ind w:left="284"/>
              <w:rPr>
                <w:rFonts w:ascii="Arial" w:eastAsia="Times New Roman" w:hAnsi="Arial" w:cs="Arial"/>
                <w:lang w:bidi="en-US"/>
              </w:rPr>
            </w:pPr>
            <w:r w:rsidRPr="003C0957">
              <w:rPr>
                <w:rFonts w:ascii="Arial" w:eastAsia="Times New Roman" w:hAnsi="Arial" w:cs="Arial"/>
                <w:lang w:bidi="en-US"/>
              </w:rPr>
              <w:t>501+</w:t>
            </w:r>
          </w:p>
        </w:tc>
        <w:tc>
          <w:tcPr>
            <w:tcW w:w="953" w:type="pct"/>
          </w:tcPr>
          <w:p w14:paraId="0A2D29A7" w14:textId="77777777" w:rsidR="00091D9E" w:rsidRPr="003C0957" w:rsidRDefault="00091D9E" w:rsidP="00D024B9">
            <w:pPr>
              <w:pStyle w:val="DecimalAligned"/>
              <w:spacing w:after="0" w:line="240" w:lineRule="auto"/>
              <w:jc w:val="center"/>
              <w:rPr>
                <w:rFonts w:ascii="Arial" w:hAnsi="Arial" w:cs="Arial"/>
                <w:szCs w:val="24"/>
                <w:lang w:val="en-GB" w:bidi="en-US"/>
              </w:rPr>
            </w:pPr>
            <w:r w:rsidRPr="003C0957">
              <w:rPr>
                <w:rFonts w:ascii="Arial" w:hAnsi="Arial" w:cs="Arial"/>
                <w:szCs w:val="24"/>
                <w:lang w:val="en-GB" w:bidi="en-US"/>
              </w:rPr>
              <w:t>46</w:t>
            </w:r>
          </w:p>
        </w:tc>
        <w:tc>
          <w:tcPr>
            <w:tcW w:w="1293" w:type="pct"/>
          </w:tcPr>
          <w:p w14:paraId="01A3921C" w14:textId="77777777" w:rsidR="00091D9E" w:rsidRPr="003C0957" w:rsidRDefault="00091D9E" w:rsidP="00D024B9">
            <w:pPr>
              <w:pStyle w:val="DecimalAligned"/>
              <w:spacing w:after="0" w:line="240" w:lineRule="auto"/>
              <w:jc w:val="center"/>
              <w:rPr>
                <w:rFonts w:ascii="Arial" w:hAnsi="Arial" w:cs="Arial"/>
                <w:szCs w:val="24"/>
                <w:lang w:val="en-GB" w:bidi="en-US"/>
              </w:rPr>
            </w:pPr>
            <w:r w:rsidRPr="003C0957">
              <w:rPr>
                <w:rFonts w:ascii="Arial" w:hAnsi="Arial" w:cs="Arial"/>
                <w:szCs w:val="24"/>
                <w:lang w:val="en-GB" w:bidi="en-US"/>
              </w:rPr>
              <w:t>39.7%</w:t>
            </w:r>
          </w:p>
        </w:tc>
      </w:tr>
      <w:tr w:rsidR="00091D9E" w:rsidRPr="003C0957" w14:paraId="29FEF977" w14:textId="77777777" w:rsidTr="00D024B9">
        <w:tc>
          <w:tcPr>
            <w:tcW w:w="2754" w:type="pct"/>
            <w:noWrap/>
          </w:tcPr>
          <w:p w14:paraId="6D89D8F3" w14:textId="77777777" w:rsidR="00091D9E" w:rsidRPr="003C0957" w:rsidRDefault="00091D9E" w:rsidP="00D024B9">
            <w:pPr>
              <w:spacing w:before="120"/>
              <w:rPr>
                <w:rFonts w:ascii="Arial" w:eastAsia="Times New Roman" w:hAnsi="Arial" w:cs="Arial"/>
                <w:i/>
                <w:lang w:bidi="en-US"/>
              </w:rPr>
            </w:pPr>
            <w:r w:rsidRPr="003C0957">
              <w:rPr>
                <w:rFonts w:ascii="Arial" w:eastAsia="Times New Roman" w:hAnsi="Arial" w:cs="Arial"/>
                <w:i/>
                <w:lang w:bidi="en-US"/>
              </w:rPr>
              <w:t>Properties managed</w:t>
            </w:r>
          </w:p>
        </w:tc>
        <w:tc>
          <w:tcPr>
            <w:tcW w:w="953" w:type="pct"/>
          </w:tcPr>
          <w:p w14:paraId="5C54C7A7" w14:textId="77777777" w:rsidR="00091D9E" w:rsidRPr="003C0957" w:rsidRDefault="00091D9E" w:rsidP="00D024B9">
            <w:pPr>
              <w:pStyle w:val="DecimalAligned"/>
              <w:spacing w:after="0" w:line="240" w:lineRule="auto"/>
              <w:jc w:val="center"/>
              <w:rPr>
                <w:rFonts w:ascii="Arial" w:hAnsi="Arial" w:cs="Arial"/>
                <w:sz w:val="24"/>
                <w:szCs w:val="24"/>
                <w:lang w:val="en-GB" w:bidi="en-US"/>
              </w:rPr>
            </w:pPr>
          </w:p>
        </w:tc>
        <w:tc>
          <w:tcPr>
            <w:tcW w:w="1293" w:type="pct"/>
          </w:tcPr>
          <w:p w14:paraId="3B7C48BB" w14:textId="77777777" w:rsidR="00091D9E" w:rsidRPr="003C0957" w:rsidRDefault="00091D9E" w:rsidP="00D024B9">
            <w:pPr>
              <w:pStyle w:val="DecimalAligned"/>
              <w:spacing w:after="0" w:line="240" w:lineRule="auto"/>
              <w:jc w:val="center"/>
              <w:rPr>
                <w:rFonts w:ascii="Arial" w:hAnsi="Arial" w:cs="Arial"/>
                <w:sz w:val="24"/>
                <w:szCs w:val="24"/>
                <w:lang w:val="en-GB" w:bidi="en-US"/>
              </w:rPr>
            </w:pPr>
          </w:p>
        </w:tc>
      </w:tr>
      <w:tr w:rsidR="00091D9E" w:rsidRPr="003C0957" w14:paraId="7F69A1F1" w14:textId="77777777" w:rsidTr="00D024B9">
        <w:tc>
          <w:tcPr>
            <w:tcW w:w="2754" w:type="pct"/>
            <w:noWrap/>
          </w:tcPr>
          <w:p w14:paraId="35B5014E" w14:textId="77777777" w:rsidR="00091D9E" w:rsidRPr="003C0957" w:rsidRDefault="00091D9E" w:rsidP="00D024B9">
            <w:pPr>
              <w:ind w:left="284"/>
              <w:rPr>
                <w:rFonts w:ascii="Arial" w:eastAsia="Times New Roman" w:hAnsi="Arial" w:cs="Arial"/>
                <w:lang w:bidi="en-US"/>
              </w:rPr>
            </w:pPr>
            <w:r w:rsidRPr="003C0957">
              <w:rPr>
                <w:rFonts w:ascii="Arial" w:eastAsia="Times New Roman" w:hAnsi="Arial" w:cs="Arial"/>
                <w:lang w:bidi="en-US"/>
              </w:rPr>
              <w:t>Less than 1,000</w:t>
            </w:r>
          </w:p>
        </w:tc>
        <w:tc>
          <w:tcPr>
            <w:tcW w:w="953" w:type="pct"/>
          </w:tcPr>
          <w:p w14:paraId="7BFFD437" w14:textId="77777777" w:rsidR="00091D9E" w:rsidRPr="003C0957" w:rsidRDefault="00091D9E" w:rsidP="00D024B9">
            <w:pPr>
              <w:jc w:val="center"/>
              <w:rPr>
                <w:rFonts w:ascii="Arial" w:eastAsia="Times New Roman" w:hAnsi="Arial" w:cs="Arial"/>
                <w:iCs/>
              </w:rPr>
            </w:pPr>
            <w:r w:rsidRPr="003C0957">
              <w:rPr>
                <w:rFonts w:ascii="Arial" w:eastAsia="Times New Roman" w:hAnsi="Arial" w:cs="Arial"/>
                <w:iCs/>
              </w:rPr>
              <w:t xml:space="preserve">  18</w:t>
            </w:r>
          </w:p>
        </w:tc>
        <w:tc>
          <w:tcPr>
            <w:tcW w:w="1293" w:type="pct"/>
          </w:tcPr>
          <w:p w14:paraId="207D3BBE" w14:textId="77777777" w:rsidR="00091D9E" w:rsidRPr="003C0957" w:rsidRDefault="00091D9E" w:rsidP="00D024B9">
            <w:pPr>
              <w:jc w:val="center"/>
              <w:rPr>
                <w:rFonts w:ascii="Arial" w:eastAsia="Times New Roman" w:hAnsi="Arial" w:cs="Arial"/>
                <w:lang w:bidi="en-US"/>
              </w:rPr>
            </w:pPr>
            <w:r w:rsidRPr="003C0957">
              <w:rPr>
                <w:rFonts w:ascii="Arial" w:eastAsia="Times New Roman" w:hAnsi="Arial" w:cs="Arial"/>
                <w:lang w:bidi="en-US"/>
              </w:rPr>
              <w:t>15.5%</w:t>
            </w:r>
          </w:p>
        </w:tc>
      </w:tr>
      <w:tr w:rsidR="00091D9E" w:rsidRPr="003C0957" w14:paraId="0D251BEF" w14:textId="77777777" w:rsidTr="00D024B9">
        <w:tc>
          <w:tcPr>
            <w:tcW w:w="2754" w:type="pct"/>
            <w:noWrap/>
          </w:tcPr>
          <w:p w14:paraId="1276840E" w14:textId="77777777" w:rsidR="00091D9E" w:rsidRPr="003C0957" w:rsidRDefault="00091D9E" w:rsidP="00D024B9">
            <w:pPr>
              <w:ind w:left="284"/>
              <w:rPr>
                <w:rFonts w:ascii="Arial" w:eastAsia="Times New Roman" w:hAnsi="Arial" w:cs="Arial"/>
                <w:lang w:bidi="en-US"/>
              </w:rPr>
            </w:pPr>
            <w:r w:rsidRPr="003C0957">
              <w:rPr>
                <w:rFonts w:ascii="Arial" w:eastAsia="Times New Roman" w:hAnsi="Arial" w:cs="Arial"/>
                <w:lang w:bidi="en-US"/>
              </w:rPr>
              <w:t>1,000-10,000</w:t>
            </w:r>
          </w:p>
        </w:tc>
        <w:tc>
          <w:tcPr>
            <w:tcW w:w="953" w:type="pct"/>
          </w:tcPr>
          <w:p w14:paraId="67B4B6F8" w14:textId="77777777" w:rsidR="00091D9E" w:rsidRPr="003C0957" w:rsidRDefault="00091D9E" w:rsidP="00D024B9">
            <w:pPr>
              <w:pStyle w:val="DecimalAligned"/>
              <w:spacing w:after="0" w:line="240" w:lineRule="auto"/>
              <w:jc w:val="center"/>
              <w:rPr>
                <w:rFonts w:ascii="Arial" w:hAnsi="Arial" w:cs="Arial"/>
                <w:sz w:val="24"/>
                <w:szCs w:val="24"/>
                <w:lang w:val="en-GB" w:eastAsia="zh-CN" w:bidi="en-US"/>
              </w:rPr>
            </w:pPr>
            <w:r w:rsidRPr="003C0957">
              <w:rPr>
                <w:rFonts w:ascii="Arial" w:hAnsi="Arial" w:cs="Arial"/>
                <w:sz w:val="24"/>
                <w:szCs w:val="24"/>
                <w:lang w:val="en-GB" w:eastAsia="zh-CN" w:bidi="en-US"/>
              </w:rPr>
              <w:t>44</w:t>
            </w:r>
          </w:p>
        </w:tc>
        <w:tc>
          <w:tcPr>
            <w:tcW w:w="1293" w:type="pct"/>
          </w:tcPr>
          <w:p w14:paraId="1ADC368A" w14:textId="77777777" w:rsidR="00091D9E" w:rsidRPr="003C0957" w:rsidRDefault="00091D9E" w:rsidP="00D024B9">
            <w:pPr>
              <w:pStyle w:val="DecimalAligned"/>
              <w:spacing w:after="0" w:line="240" w:lineRule="auto"/>
              <w:jc w:val="center"/>
              <w:rPr>
                <w:rFonts w:ascii="Arial" w:hAnsi="Arial" w:cs="Arial"/>
                <w:szCs w:val="24"/>
                <w:lang w:val="en-GB" w:bidi="en-US"/>
              </w:rPr>
            </w:pPr>
            <w:r w:rsidRPr="003C0957">
              <w:rPr>
                <w:rFonts w:ascii="Arial" w:hAnsi="Arial" w:cs="Arial"/>
                <w:szCs w:val="24"/>
                <w:lang w:val="en-GB" w:bidi="en-US"/>
              </w:rPr>
              <w:t>37.9%</w:t>
            </w:r>
          </w:p>
        </w:tc>
      </w:tr>
      <w:tr w:rsidR="00091D9E" w:rsidRPr="003C0957" w14:paraId="695EC289" w14:textId="77777777" w:rsidTr="00D024B9">
        <w:tc>
          <w:tcPr>
            <w:tcW w:w="2754" w:type="pct"/>
            <w:noWrap/>
          </w:tcPr>
          <w:p w14:paraId="63AD6475" w14:textId="77777777" w:rsidR="00091D9E" w:rsidRPr="003C0957" w:rsidRDefault="00091D9E" w:rsidP="00D024B9">
            <w:pPr>
              <w:ind w:left="284"/>
              <w:rPr>
                <w:rFonts w:ascii="Arial" w:eastAsia="Times New Roman" w:hAnsi="Arial" w:cs="Arial"/>
                <w:lang w:bidi="en-US"/>
              </w:rPr>
            </w:pPr>
            <w:r w:rsidRPr="003C0957">
              <w:rPr>
                <w:rFonts w:ascii="Arial" w:eastAsia="Times New Roman" w:hAnsi="Arial" w:cs="Arial"/>
                <w:lang w:bidi="en-US"/>
              </w:rPr>
              <w:t>10,000+</w:t>
            </w:r>
          </w:p>
        </w:tc>
        <w:tc>
          <w:tcPr>
            <w:tcW w:w="953" w:type="pct"/>
          </w:tcPr>
          <w:p w14:paraId="0DF3C508" w14:textId="77777777" w:rsidR="00091D9E" w:rsidRPr="003C0957" w:rsidRDefault="00091D9E" w:rsidP="00D024B9">
            <w:pPr>
              <w:pStyle w:val="DecimalAligned"/>
              <w:spacing w:after="0" w:line="240" w:lineRule="auto"/>
              <w:jc w:val="center"/>
              <w:rPr>
                <w:rFonts w:ascii="Arial" w:hAnsi="Arial" w:cs="Arial"/>
                <w:szCs w:val="24"/>
                <w:lang w:val="en-GB" w:bidi="en-US"/>
              </w:rPr>
            </w:pPr>
            <w:r w:rsidRPr="003C0957">
              <w:rPr>
                <w:rFonts w:ascii="Arial" w:hAnsi="Arial" w:cs="Arial"/>
                <w:szCs w:val="24"/>
                <w:lang w:val="en-GB" w:bidi="en-US"/>
              </w:rPr>
              <w:t>54</w:t>
            </w:r>
          </w:p>
        </w:tc>
        <w:tc>
          <w:tcPr>
            <w:tcW w:w="1293" w:type="pct"/>
          </w:tcPr>
          <w:p w14:paraId="5BDA864B" w14:textId="77777777" w:rsidR="00091D9E" w:rsidRPr="003C0957" w:rsidRDefault="00091D9E" w:rsidP="00D024B9">
            <w:pPr>
              <w:pStyle w:val="DecimalAligned"/>
              <w:spacing w:after="0" w:line="240" w:lineRule="auto"/>
              <w:jc w:val="center"/>
              <w:rPr>
                <w:rFonts w:ascii="Arial" w:hAnsi="Arial" w:cs="Arial"/>
                <w:szCs w:val="24"/>
                <w:lang w:val="en-GB" w:bidi="en-US"/>
              </w:rPr>
            </w:pPr>
            <w:r w:rsidRPr="003C0957">
              <w:rPr>
                <w:rFonts w:ascii="Arial" w:hAnsi="Arial" w:cs="Arial"/>
                <w:szCs w:val="24"/>
                <w:lang w:val="en-GB" w:bidi="en-US"/>
              </w:rPr>
              <w:t>46.6%</w:t>
            </w:r>
          </w:p>
        </w:tc>
      </w:tr>
      <w:tr w:rsidR="00091D9E" w:rsidRPr="003C0957" w14:paraId="246554FC" w14:textId="77777777" w:rsidTr="00D024B9">
        <w:trPr>
          <w:trHeight w:val="134"/>
        </w:trPr>
        <w:tc>
          <w:tcPr>
            <w:tcW w:w="2754" w:type="pct"/>
            <w:tcBorders>
              <w:top w:val="nil"/>
              <w:left w:val="nil"/>
              <w:bottom w:val="single" w:sz="8" w:space="0" w:color="000000"/>
              <w:right w:val="nil"/>
            </w:tcBorders>
            <w:noWrap/>
          </w:tcPr>
          <w:p w14:paraId="7359F30F" w14:textId="77777777" w:rsidR="00091D9E" w:rsidRPr="003C0957" w:rsidRDefault="00091D9E" w:rsidP="00D024B9">
            <w:pPr>
              <w:rPr>
                <w:rFonts w:ascii="Arial" w:eastAsia="Times New Roman" w:hAnsi="Arial" w:cs="Arial"/>
                <w:b/>
                <w:bCs/>
                <w:lang w:bidi="en-US"/>
              </w:rPr>
            </w:pPr>
          </w:p>
        </w:tc>
        <w:tc>
          <w:tcPr>
            <w:tcW w:w="953" w:type="pct"/>
            <w:tcBorders>
              <w:top w:val="nil"/>
              <w:left w:val="nil"/>
              <w:bottom w:val="single" w:sz="8" w:space="0" w:color="000000"/>
              <w:right w:val="nil"/>
            </w:tcBorders>
          </w:tcPr>
          <w:p w14:paraId="5CCE78DD" w14:textId="77777777" w:rsidR="00091D9E" w:rsidRPr="003C0957" w:rsidRDefault="00091D9E" w:rsidP="00D024B9">
            <w:pPr>
              <w:pStyle w:val="DecimalAligned"/>
              <w:spacing w:after="0" w:line="240" w:lineRule="auto"/>
              <w:rPr>
                <w:rFonts w:ascii="Arial" w:hAnsi="Arial" w:cs="Arial"/>
                <w:b/>
                <w:bCs/>
                <w:sz w:val="24"/>
                <w:szCs w:val="24"/>
                <w:lang w:val="en-GB" w:bidi="en-US"/>
              </w:rPr>
            </w:pPr>
          </w:p>
        </w:tc>
        <w:tc>
          <w:tcPr>
            <w:tcW w:w="1293" w:type="pct"/>
            <w:tcBorders>
              <w:top w:val="nil"/>
              <w:left w:val="nil"/>
              <w:bottom w:val="single" w:sz="8" w:space="0" w:color="000000"/>
              <w:right w:val="nil"/>
            </w:tcBorders>
          </w:tcPr>
          <w:p w14:paraId="77FF9E35" w14:textId="77777777" w:rsidR="00091D9E" w:rsidRPr="003C0957" w:rsidRDefault="00091D9E" w:rsidP="00D024B9">
            <w:pPr>
              <w:pStyle w:val="DecimalAligned"/>
              <w:spacing w:after="0" w:line="240" w:lineRule="auto"/>
              <w:rPr>
                <w:rFonts w:ascii="Arial" w:hAnsi="Arial" w:cs="Arial"/>
                <w:b/>
                <w:bCs/>
                <w:sz w:val="24"/>
                <w:szCs w:val="24"/>
                <w:lang w:val="en-GB" w:bidi="en-US"/>
              </w:rPr>
            </w:pPr>
          </w:p>
        </w:tc>
      </w:tr>
    </w:tbl>
    <w:p w14:paraId="5E7A1998" w14:textId="77777777" w:rsidR="00091D9E" w:rsidRPr="003C0957" w:rsidRDefault="00091D9E" w:rsidP="00091D9E">
      <w:pPr>
        <w:pStyle w:val="BodyText"/>
        <w:spacing w:after="0"/>
        <w:rPr>
          <w:rFonts w:ascii="Arial" w:hAnsi="Arial" w:cs="Arial"/>
        </w:rPr>
      </w:pPr>
    </w:p>
    <w:p w14:paraId="0D34B217" w14:textId="77777777" w:rsidR="00E8471F" w:rsidRDefault="00E8471F" w:rsidP="00254947">
      <w:pPr>
        <w:pStyle w:val="Body1"/>
        <w:spacing w:after="0" w:line="480" w:lineRule="auto"/>
        <w:ind w:firstLine="720"/>
        <w:jc w:val="both"/>
        <w:rPr>
          <w:rFonts w:ascii="Arial" w:hAnsi="Arial" w:cs="Arial"/>
          <w:b/>
          <w:i/>
          <w:color w:val="auto"/>
          <w:sz w:val="24"/>
          <w:szCs w:val="24"/>
        </w:rPr>
      </w:pPr>
    </w:p>
    <w:p w14:paraId="39A0D5FA" w14:textId="77777777" w:rsidR="006B6372" w:rsidRPr="003C0957" w:rsidRDefault="00A457A0" w:rsidP="00A457A0">
      <w:pPr>
        <w:pStyle w:val="Body1"/>
        <w:numPr>
          <w:ilvl w:val="1"/>
          <w:numId w:val="30"/>
        </w:numPr>
        <w:spacing w:after="0" w:line="480" w:lineRule="auto"/>
        <w:jc w:val="both"/>
        <w:rPr>
          <w:rFonts w:ascii="Arial" w:hAnsi="Arial" w:cs="Arial"/>
          <w:b/>
          <w:i/>
          <w:color w:val="auto"/>
          <w:sz w:val="24"/>
          <w:szCs w:val="24"/>
        </w:rPr>
      </w:pPr>
      <w:proofErr w:type="spellStart"/>
      <w:r>
        <w:rPr>
          <w:rFonts w:ascii="Arial" w:hAnsi="Arial" w:cs="Arial"/>
          <w:b/>
          <w:i/>
          <w:color w:val="auto"/>
          <w:sz w:val="24"/>
          <w:szCs w:val="24"/>
        </w:rPr>
        <w:t>O</w:t>
      </w:r>
      <w:r w:rsidR="00A105F7" w:rsidRPr="003C0957">
        <w:rPr>
          <w:rFonts w:ascii="Arial" w:hAnsi="Arial" w:cs="Arial"/>
          <w:b/>
          <w:i/>
          <w:color w:val="auto"/>
          <w:sz w:val="24"/>
          <w:szCs w:val="24"/>
        </w:rPr>
        <w:t>perationalisation</w:t>
      </w:r>
      <w:proofErr w:type="spellEnd"/>
      <w:r w:rsidR="00A105F7" w:rsidRPr="003C0957">
        <w:rPr>
          <w:rFonts w:ascii="Arial" w:hAnsi="Arial" w:cs="Arial"/>
          <w:b/>
          <w:i/>
          <w:color w:val="auto"/>
          <w:sz w:val="24"/>
          <w:szCs w:val="24"/>
        </w:rPr>
        <w:t xml:space="preserve"> of s</w:t>
      </w:r>
      <w:r w:rsidR="006B6372" w:rsidRPr="003C0957">
        <w:rPr>
          <w:rFonts w:ascii="Arial" w:hAnsi="Arial" w:cs="Arial"/>
          <w:b/>
          <w:i/>
          <w:color w:val="auto"/>
          <w:sz w:val="24"/>
          <w:szCs w:val="24"/>
        </w:rPr>
        <w:t xml:space="preserve">ustainable procurement </w:t>
      </w:r>
    </w:p>
    <w:p w14:paraId="5A00E725" w14:textId="336D5ED6" w:rsidR="009B4A78" w:rsidRPr="003C0957" w:rsidRDefault="00E33A95" w:rsidP="00CD375C">
      <w:pPr>
        <w:pStyle w:val="Body1"/>
        <w:spacing w:after="0" w:line="480" w:lineRule="auto"/>
        <w:rPr>
          <w:rFonts w:ascii="Arial" w:hAnsi="Arial" w:cs="Arial"/>
          <w:bCs/>
          <w:color w:val="auto"/>
        </w:rPr>
      </w:pPr>
      <w:r w:rsidRPr="003C0957">
        <w:rPr>
          <w:rFonts w:ascii="Arial" w:eastAsia="Times New Roman" w:hAnsi="Arial" w:cs="Arial"/>
          <w:color w:val="auto"/>
          <w:sz w:val="24"/>
          <w:szCs w:val="24"/>
        </w:rPr>
        <w:t>To address research question</w:t>
      </w:r>
      <w:r w:rsidR="009F7B7C" w:rsidRPr="003C0957">
        <w:rPr>
          <w:rFonts w:ascii="Arial" w:eastAsia="Times New Roman" w:hAnsi="Arial" w:cs="Arial"/>
          <w:color w:val="auto"/>
          <w:sz w:val="24"/>
          <w:szCs w:val="24"/>
        </w:rPr>
        <w:t xml:space="preserve"> one</w:t>
      </w:r>
      <w:r w:rsidR="00283766">
        <w:rPr>
          <w:rFonts w:ascii="Arial" w:eastAsia="Times New Roman" w:hAnsi="Arial" w:cs="Arial"/>
          <w:color w:val="auto"/>
          <w:sz w:val="24"/>
          <w:szCs w:val="24"/>
        </w:rPr>
        <w:t xml:space="preserve"> (</w:t>
      </w:r>
      <w:r w:rsidR="009F7B7C" w:rsidRPr="003C0957">
        <w:rPr>
          <w:rFonts w:ascii="Arial" w:eastAsia="Times New Roman" w:hAnsi="Arial" w:cs="Arial"/>
          <w:color w:val="auto"/>
          <w:sz w:val="24"/>
          <w:szCs w:val="24"/>
        </w:rPr>
        <w:t>h</w:t>
      </w:r>
      <w:r w:rsidRPr="003C0957">
        <w:rPr>
          <w:rFonts w:ascii="Arial" w:hAnsi="Arial" w:cs="Arial"/>
          <w:color w:val="auto"/>
          <w:sz w:val="24"/>
          <w:szCs w:val="24"/>
        </w:rPr>
        <w:t xml:space="preserve">ow is sustainable procurement </w:t>
      </w:r>
      <w:proofErr w:type="spellStart"/>
      <w:r w:rsidRPr="003C0957">
        <w:rPr>
          <w:rFonts w:ascii="Arial" w:hAnsi="Arial" w:cs="Arial"/>
          <w:color w:val="auto"/>
          <w:sz w:val="24"/>
          <w:szCs w:val="24"/>
        </w:rPr>
        <w:t>operationalised</w:t>
      </w:r>
      <w:proofErr w:type="spellEnd"/>
      <w:r w:rsidRPr="003C0957">
        <w:rPr>
          <w:rFonts w:ascii="Arial" w:hAnsi="Arial" w:cs="Arial"/>
          <w:color w:val="auto"/>
          <w:sz w:val="24"/>
          <w:szCs w:val="24"/>
        </w:rPr>
        <w:t xml:space="preserve"> in the social housing sector</w:t>
      </w:r>
      <w:r w:rsidR="00283766">
        <w:rPr>
          <w:rFonts w:ascii="Arial" w:hAnsi="Arial" w:cs="Arial"/>
          <w:color w:val="auto"/>
          <w:sz w:val="24"/>
          <w:szCs w:val="24"/>
        </w:rPr>
        <w:t>)</w:t>
      </w:r>
      <w:r w:rsidR="009F7B7C" w:rsidRPr="003C0957">
        <w:rPr>
          <w:rFonts w:ascii="Arial" w:hAnsi="Arial" w:cs="Arial"/>
          <w:color w:val="auto"/>
          <w:sz w:val="24"/>
          <w:szCs w:val="24"/>
        </w:rPr>
        <w:t>,</w:t>
      </w:r>
      <w:r w:rsidRPr="003C0957">
        <w:rPr>
          <w:rFonts w:ascii="Arial" w:hAnsi="Arial" w:cs="Arial"/>
          <w:color w:val="auto"/>
          <w:sz w:val="24"/>
          <w:szCs w:val="24"/>
        </w:rPr>
        <w:t xml:space="preserve"> </w:t>
      </w:r>
      <w:r w:rsidR="005D3A10">
        <w:rPr>
          <w:rFonts w:ascii="Arial" w:hAnsi="Arial" w:cs="Arial"/>
          <w:color w:val="auto"/>
          <w:sz w:val="24"/>
          <w:szCs w:val="24"/>
        </w:rPr>
        <w:t>p</w:t>
      </w:r>
      <w:r w:rsidRPr="003C0957">
        <w:rPr>
          <w:rFonts w:ascii="Arial" w:hAnsi="Arial" w:cs="Arial"/>
          <w:color w:val="auto"/>
          <w:sz w:val="24"/>
          <w:szCs w:val="24"/>
        </w:rPr>
        <w:t xml:space="preserve">rincipal components factor analysis with </w:t>
      </w:r>
      <w:proofErr w:type="spellStart"/>
      <w:r w:rsidRPr="003C0957">
        <w:rPr>
          <w:rFonts w:ascii="Arial" w:hAnsi="Arial" w:cs="Arial"/>
          <w:color w:val="auto"/>
          <w:sz w:val="24"/>
          <w:szCs w:val="24"/>
        </w:rPr>
        <w:t>Varimax</w:t>
      </w:r>
      <w:proofErr w:type="spellEnd"/>
      <w:r w:rsidRPr="003C0957">
        <w:rPr>
          <w:rFonts w:ascii="Arial" w:hAnsi="Arial" w:cs="Arial"/>
          <w:color w:val="auto"/>
          <w:sz w:val="24"/>
          <w:szCs w:val="24"/>
        </w:rPr>
        <w:t xml:space="preserve"> rotation </w:t>
      </w:r>
      <w:r w:rsidR="005600E0">
        <w:rPr>
          <w:rFonts w:ascii="Arial" w:hAnsi="Arial" w:cs="Arial"/>
          <w:color w:val="auto"/>
          <w:sz w:val="24"/>
          <w:szCs w:val="24"/>
        </w:rPr>
        <w:t xml:space="preserve">was used </w:t>
      </w:r>
      <w:r w:rsidRPr="003C0957">
        <w:rPr>
          <w:rFonts w:ascii="Arial" w:hAnsi="Arial" w:cs="Arial"/>
          <w:bCs/>
          <w:color w:val="auto"/>
          <w:sz w:val="24"/>
          <w:szCs w:val="24"/>
        </w:rPr>
        <w:t xml:space="preserve">to identify parsimonious </w:t>
      </w:r>
      <w:r w:rsidR="006B778A">
        <w:rPr>
          <w:rFonts w:ascii="Arial" w:hAnsi="Arial" w:cs="Arial"/>
          <w:bCs/>
          <w:color w:val="auto"/>
          <w:sz w:val="24"/>
          <w:szCs w:val="24"/>
        </w:rPr>
        <w:t>factors</w:t>
      </w:r>
      <w:r w:rsidR="005D3A10">
        <w:rPr>
          <w:rFonts w:ascii="Arial" w:hAnsi="Arial" w:cs="Arial"/>
          <w:color w:val="auto"/>
          <w:sz w:val="24"/>
          <w:szCs w:val="24"/>
        </w:rPr>
        <w:t xml:space="preserve"> (see Table 3)</w:t>
      </w:r>
      <w:r w:rsidRPr="003C0957">
        <w:rPr>
          <w:rFonts w:ascii="Arial" w:hAnsi="Arial" w:cs="Arial"/>
          <w:color w:val="auto"/>
          <w:sz w:val="24"/>
          <w:szCs w:val="24"/>
        </w:rPr>
        <w:t xml:space="preserve">.  </w:t>
      </w:r>
      <w:r w:rsidRPr="003C0957">
        <w:rPr>
          <w:rFonts w:ascii="Arial" w:hAnsi="Arial" w:cs="Arial"/>
          <w:bCs/>
          <w:color w:val="auto"/>
          <w:sz w:val="24"/>
          <w:szCs w:val="24"/>
        </w:rPr>
        <w:t xml:space="preserve">The sample size of 116 is over the minimum recommended number </w:t>
      </w:r>
      <w:r w:rsidR="00CC0EE9">
        <w:rPr>
          <w:rFonts w:ascii="Arial" w:hAnsi="Arial" w:cs="Arial"/>
          <w:bCs/>
          <w:color w:val="auto"/>
          <w:sz w:val="24"/>
          <w:szCs w:val="24"/>
        </w:rPr>
        <w:t>(</w:t>
      </w:r>
      <w:r w:rsidRPr="003C0957">
        <w:rPr>
          <w:rFonts w:ascii="Arial" w:hAnsi="Arial" w:cs="Arial"/>
          <w:bCs/>
          <w:color w:val="auto"/>
          <w:sz w:val="24"/>
          <w:szCs w:val="24"/>
        </w:rPr>
        <w:t>100</w:t>
      </w:r>
      <w:r w:rsidR="00CC0EE9">
        <w:rPr>
          <w:rFonts w:ascii="Arial" w:hAnsi="Arial" w:cs="Arial"/>
          <w:bCs/>
          <w:color w:val="auto"/>
          <w:sz w:val="24"/>
          <w:szCs w:val="24"/>
        </w:rPr>
        <w:t>)</w:t>
      </w:r>
      <w:r w:rsidRPr="003C0957">
        <w:rPr>
          <w:rFonts w:ascii="Arial" w:hAnsi="Arial" w:cs="Arial"/>
          <w:bCs/>
          <w:color w:val="auto"/>
          <w:sz w:val="24"/>
          <w:szCs w:val="24"/>
        </w:rPr>
        <w:t xml:space="preserve"> and t</w:t>
      </w:r>
      <w:r w:rsidRPr="003C0957">
        <w:rPr>
          <w:rFonts w:ascii="Arial" w:hAnsi="Arial" w:cs="Arial"/>
          <w:color w:val="auto"/>
          <w:sz w:val="24"/>
          <w:szCs w:val="24"/>
        </w:rPr>
        <w:t xml:space="preserve">he </w:t>
      </w:r>
      <w:r w:rsidRPr="003C0957">
        <w:rPr>
          <w:rFonts w:ascii="Arial" w:hAnsi="Arial" w:cs="Arial"/>
          <w:bCs/>
          <w:color w:val="auto"/>
          <w:sz w:val="24"/>
          <w:szCs w:val="24"/>
        </w:rPr>
        <w:t xml:space="preserve">case-to-item ratio of 12:1 exceeds acceptable limits </w:t>
      </w:r>
      <w:r w:rsidR="00CC0EE9">
        <w:rPr>
          <w:rFonts w:ascii="Arial" w:hAnsi="Arial" w:cs="Arial"/>
          <w:bCs/>
          <w:color w:val="auto"/>
          <w:sz w:val="24"/>
          <w:szCs w:val="24"/>
        </w:rPr>
        <w:t>(</w:t>
      </w:r>
      <w:r w:rsidRPr="003C0957">
        <w:rPr>
          <w:rFonts w:ascii="Arial" w:hAnsi="Arial" w:cs="Arial"/>
          <w:bCs/>
          <w:color w:val="auto"/>
          <w:sz w:val="24"/>
          <w:szCs w:val="24"/>
        </w:rPr>
        <w:t>5:1</w:t>
      </w:r>
      <w:r w:rsidR="00CC0EE9">
        <w:rPr>
          <w:rFonts w:ascii="Arial" w:hAnsi="Arial" w:cs="Arial"/>
          <w:bCs/>
          <w:color w:val="auto"/>
          <w:sz w:val="24"/>
          <w:szCs w:val="24"/>
        </w:rPr>
        <w:t>)</w:t>
      </w:r>
      <w:r w:rsidRPr="003C0957">
        <w:rPr>
          <w:rFonts w:ascii="Arial" w:hAnsi="Arial" w:cs="Arial"/>
          <w:bCs/>
          <w:color w:val="auto"/>
          <w:sz w:val="24"/>
          <w:szCs w:val="24"/>
        </w:rPr>
        <w:t xml:space="preserve"> </w:t>
      </w:r>
      <w:r w:rsidR="003714B7" w:rsidRPr="003C0957">
        <w:rPr>
          <w:rFonts w:ascii="Arial" w:hAnsi="Arial" w:cs="Arial"/>
          <w:bCs/>
          <w:color w:val="auto"/>
          <w:sz w:val="24"/>
          <w:szCs w:val="24"/>
        </w:rPr>
        <w:fldChar w:fldCharType="begin"/>
      </w:r>
      <w:r w:rsidR="00E60100">
        <w:rPr>
          <w:rFonts w:ascii="Arial" w:hAnsi="Arial" w:cs="Arial"/>
          <w:bCs/>
          <w:color w:val="auto"/>
          <w:sz w:val="24"/>
          <w:szCs w:val="24"/>
        </w:rPr>
        <w:instrText xml:space="preserve"> ADDIN EN.CITE &lt;EndNote&gt;&lt;Cite&gt;&lt;Author&gt;Hair&lt;/Author&gt;&lt;Year&gt;2006&lt;/Year&gt;&lt;RecNum&gt;51&lt;/RecNum&gt;&lt;DisplayText&gt;(Hair, Black, Babin, Anderson and Tatham, 2006)&lt;/DisplayText&gt;&lt;record&gt;&lt;rec-number&gt;51&lt;/rec-number&gt;&lt;foreign-keys&gt;&lt;key app="EN" db-id="ttxresrz6pr0dae2zv0vzr5nat59vtaxws05" timestamp="1401697580"&gt;51&lt;/key&gt;&lt;/foreign-keys&gt;&lt;ref-type name="Book"&gt;6&lt;/ref-type&gt;&lt;contributors&gt;&lt;authors&gt;&lt;author&gt;Joseph F Hair&lt;/author&gt;&lt;author&gt;William C Black&lt;/author&gt;&lt;author&gt;Barry J Babin&lt;/author&gt;&lt;author&gt;Rolph E Anderson&lt;/author&gt;&lt;author&gt;Ronald L Tatham&lt;/author&gt;&lt;/authors&gt;&lt;/contributors&gt;&lt;titles&gt;&lt;title&gt;Multivariate Data Analysis&lt;/title&gt;&lt;/titles&gt;&lt;edition&gt;6th&lt;/edition&gt;&lt;keywords&gt;&lt;keyword&gt;B034&lt;/keyword&gt;&lt;/keywords&gt;&lt;dates&gt;&lt;year&gt;2006&lt;/year&gt;&lt;/dates&gt;&lt;pub-location&gt;New Jersey&lt;/pub-location&gt;&lt;publisher&gt;Prentice Hall&lt;/publisher&gt;&lt;urls&gt;&lt;/urls&gt;&lt;/record&gt;&lt;/Cite&gt;&lt;/EndNote&gt;</w:instrText>
      </w:r>
      <w:r w:rsidR="003714B7" w:rsidRPr="003C0957">
        <w:rPr>
          <w:rFonts w:ascii="Arial" w:hAnsi="Arial" w:cs="Arial"/>
          <w:bCs/>
          <w:color w:val="auto"/>
          <w:sz w:val="24"/>
          <w:szCs w:val="24"/>
        </w:rPr>
        <w:fldChar w:fldCharType="separate"/>
      </w:r>
      <w:r w:rsidR="00E60100">
        <w:rPr>
          <w:rFonts w:ascii="Arial" w:hAnsi="Arial" w:cs="Arial"/>
          <w:bCs/>
          <w:noProof/>
          <w:color w:val="auto"/>
          <w:sz w:val="24"/>
          <w:szCs w:val="24"/>
        </w:rPr>
        <w:t>(</w:t>
      </w:r>
      <w:hyperlink w:anchor="_ENREF_41" w:tooltip="Hair, 2006 #51" w:history="1">
        <w:r w:rsidR="00ED3E0E">
          <w:rPr>
            <w:rFonts w:ascii="Arial" w:hAnsi="Arial" w:cs="Arial"/>
            <w:bCs/>
            <w:noProof/>
            <w:color w:val="auto"/>
            <w:sz w:val="24"/>
            <w:szCs w:val="24"/>
          </w:rPr>
          <w:t>Hair, Black, Babin, Anderson and Tatham, 2006</w:t>
        </w:r>
      </w:hyperlink>
      <w:r w:rsidR="00E60100">
        <w:rPr>
          <w:rFonts w:ascii="Arial" w:hAnsi="Arial" w:cs="Arial"/>
          <w:bCs/>
          <w:noProof/>
          <w:color w:val="auto"/>
          <w:sz w:val="24"/>
          <w:szCs w:val="24"/>
        </w:rPr>
        <w:t>)</w:t>
      </w:r>
      <w:r w:rsidR="003714B7" w:rsidRPr="003C0957">
        <w:rPr>
          <w:rFonts w:ascii="Arial" w:hAnsi="Arial" w:cs="Arial"/>
          <w:bCs/>
          <w:color w:val="auto"/>
          <w:sz w:val="24"/>
          <w:szCs w:val="24"/>
        </w:rPr>
        <w:fldChar w:fldCharType="end"/>
      </w:r>
      <w:r w:rsidRPr="003C0957">
        <w:rPr>
          <w:rFonts w:ascii="Arial" w:hAnsi="Arial" w:cs="Arial"/>
          <w:bCs/>
          <w:color w:val="auto"/>
          <w:sz w:val="24"/>
          <w:szCs w:val="24"/>
        </w:rPr>
        <w:t xml:space="preserve">. Eigenvalues are over 1 </w:t>
      </w:r>
      <w:r w:rsidR="003714B7" w:rsidRPr="003C0957">
        <w:rPr>
          <w:rFonts w:ascii="Arial" w:hAnsi="Arial" w:cs="Arial"/>
          <w:bCs/>
          <w:color w:val="auto"/>
          <w:sz w:val="24"/>
          <w:szCs w:val="24"/>
        </w:rPr>
        <w:fldChar w:fldCharType="begin"/>
      </w:r>
      <w:r w:rsidR="003D4C29">
        <w:rPr>
          <w:rFonts w:ascii="Arial" w:hAnsi="Arial" w:cs="Arial"/>
          <w:bCs/>
          <w:color w:val="auto"/>
          <w:sz w:val="24"/>
          <w:szCs w:val="24"/>
        </w:rPr>
        <w:instrText xml:space="preserve"> ADDIN EN.CITE &lt;EndNote&gt;&lt;Cite&gt;&lt;Author&gt;Kaiser&lt;/Author&gt;&lt;Year&gt;1960&lt;/Year&gt;&lt;RecNum&gt;56&lt;/RecNum&gt;&lt;DisplayText&gt;(Kaiser, 1960)&lt;/DisplayText&gt;&lt;record&gt;&lt;rec-number&gt;56&lt;/rec-number&gt;&lt;foreign-keys&gt;&lt;key app="EN" db-id="ttxresrz6pr0dae2zv0vzr5nat59vtaxws05" timestamp="1401697581"&gt;56&lt;/key&gt;&lt;/foreign-keys&gt;&lt;ref-type name="Journal Article"&gt;17&lt;/ref-type&gt;&lt;contributors&gt;&lt;authors&gt;&lt;author&gt;H F Kaiser&lt;/author&gt;&lt;/authors&gt;&lt;/contributors&gt;&lt;titles&gt;&lt;title&gt;The application of electronic computers to factor analysis&lt;/title&gt;&lt;secondary-title&gt;Educational and Psychological Measurement&lt;/secondary-title&gt;&lt;/titles&gt;&lt;periodical&gt;&lt;full-title&gt;Educational and Psychological Measurement&lt;/full-title&gt;&lt;/periodical&gt;&lt;pages&gt;141-151&lt;/pages&gt;&lt;volume&gt;20&lt;/volume&gt;&lt;keywords&gt;&lt;keyword&gt;NG015&lt;/keyword&gt;&lt;/keywords&gt;&lt;dates&gt;&lt;year&gt;1960&lt;/year&gt;&lt;/dates&gt;&lt;urls&gt;&lt;/urls&gt;&lt;/record&gt;&lt;/Cite&gt;&lt;/EndNote&gt;</w:instrText>
      </w:r>
      <w:r w:rsidR="003714B7" w:rsidRPr="003C0957">
        <w:rPr>
          <w:rFonts w:ascii="Arial" w:hAnsi="Arial" w:cs="Arial"/>
          <w:bCs/>
          <w:color w:val="auto"/>
          <w:sz w:val="24"/>
          <w:szCs w:val="24"/>
        </w:rPr>
        <w:fldChar w:fldCharType="separate"/>
      </w:r>
      <w:r w:rsidR="003D4C29">
        <w:rPr>
          <w:rFonts w:ascii="Arial" w:hAnsi="Arial" w:cs="Arial"/>
          <w:bCs/>
          <w:noProof/>
          <w:color w:val="auto"/>
          <w:sz w:val="24"/>
          <w:szCs w:val="24"/>
        </w:rPr>
        <w:t>(</w:t>
      </w:r>
      <w:hyperlink w:anchor="_ENREF_51" w:tooltip="Kaiser, 1960 #56" w:history="1">
        <w:r w:rsidR="00ED3E0E">
          <w:rPr>
            <w:rFonts w:ascii="Arial" w:hAnsi="Arial" w:cs="Arial"/>
            <w:bCs/>
            <w:noProof/>
            <w:color w:val="auto"/>
            <w:sz w:val="24"/>
            <w:szCs w:val="24"/>
          </w:rPr>
          <w:t>Kaiser, 1960</w:t>
        </w:r>
      </w:hyperlink>
      <w:r w:rsidR="003D4C29">
        <w:rPr>
          <w:rFonts w:ascii="Arial" w:hAnsi="Arial" w:cs="Arial"/>
          <w:bCs/>
          <w:noProof/>
          <w:color w:val="auto"/>
          <w:sz w:val="24"/>
          <w:szCs w:val="24"/>
        </w:rPr>
        <w:t>)</w:t>
      </w:r>
      <w:r w:rsidR="003714B7" w:rsidRPr="003C0957">
        <w:rPr>
          <w:rFonts w:ascii="Arial" w:hAnsi="Arial" w:cs="Arial"/>
          <w:bCs/>
          <w:color w:val="auto"/>
          <w:sz w:val="24"/>
          <w:szCs w:val="24"/>
        </w:rPr>
        <w:fldChar w:fldCharType="end"/>
      </w:r>
      <w:r w:rsidRPr="003C0957">
        <w:rPr>
          <w:rFonts w:ascii="Arial" w:hAnsi="Arial" w:cs="Arial"/>
          <w:bCs/>
          <w:color w:val="auto"/>
          <w:sz w:val="24"/>
          <w:szCs w:val="24"/>
        </w:rPr>
        <w:t xml:space="preserve">, loadings are over </w:t>
      </w:r>
      <w:r w:rsidRPr="003C0957">
        <w:rPr>
          <w:rFonts w:ascii="Arial" w:hAnsi="Arial" w:cs="Arial"/>
          <w:bCs/>
          <w:color w:val="auto"/>
          <w:sz w:val="24"/>
          <w:szCs w:val="24"/>
        </w:rPr>
        <w:sym w:font="Symbol" w:char="F0B1"/>
      </w:r>
      <w:r w:rsidRPr="003C0957">
        <w:rPr>
          <w:rFonts w:ascii="Arial" w:hAnsi="Arial" w:cs="Arial"/>
          <w:bCs/>
          <w:color w:val="auto"/>
          <w:sz w:val="24"/>
          <w:szCs w:val="24"/>
        </w:rPr>
        <w:t xml:space="preserve">.50 and communalities exceed </w:t>
      </w:r>
      <w:r w:rsidR="005D3A10">
        <w:rPr>
          <w:rFonts w:ascii="Arial" w:hAnsi="Arial" w:cs="Arial"/>
          <w:bCs/>
          <w:color w:val="auto"/>
          <w:sz w:val="24"/>
          <w:szCs w:val="24"/>
        </w:rPr>
        <w:t>.</w:t>
      </w:r>
      <w:r w:rsidRPr="003C0957">
        <w:rPr>
          <w:rFonts w:ascii="Arial" w:hAnsi="Arial" w:cs="Arial"/>
          <w:bCs/>
          <w:color w:val="auto"/>
          <w:sz w:val="24"/>
          <w:szCs w:val="24"/>
        </w:rPr>
        <w:t xml:space="preserve">40 </w:t>
      </w:r>
      <w:r w:rsidR="003714B7" w:rsidRPr="003C0957">
        <w:rPr>
          <w:rFonts w:ascii="Arial" w:hAnsi="Arial" w:cs="Arial"/>
          <w:bCs/>
          <w:color w:val="auto"/>
          <w:sz w:val="24"/>
          <w:szCs w:val="24"/>
        </w:rPr>
        <w:fldChar w:fldCharType="begin"/>
      </w:r>
      <w:r w:rsidR="003D4C29">
        <w:rPr>
          <w:rFonts w:ascii="Arial" w:hAnsi="Arial" w:cs="Arial"/>
          <w:bCs/>
          <w:color w:val="auto"/>
          <w:sz w:val="24"/>
          <w:szCs w:val="24"/>
        </w:rPr>
        <w:instrText xml:space="preserve"> ADDIN EN.CITE &lt;EndNote&gt;&lt;Cite&gt;&lt;Author&gt;Field&lt;/Author&gt;&lt;Year&gt;2005&lt;/Year&gt;&lt;RecNum&gt;57&lt;/RecNum&gt;&lt;DisplayText&gt;(Field, 2005)&lt;/DisplayText&gt;&lt;record&gt;&lt;rec-number&gt;57&lt;/rec-number&gt;&lt;foreign-keys&gt;&lt;key app="EN" db-id="ttxresrz6pr0dae2zv0vzr5nat59vtaxws05" timestamp="1401697581"&gt;57&lt;/key&gt;&lt;/foreign-keys&gt;&lt;ref-type name="Book"&gt;6&lt;/ref-type&gt;&lt;contributors&gt;&lt;authors&gt;&lt;author&gt;Andy Field&lt;/author&gt;&lt;/authors&gt;&lt;/contributors&gt;&lt;titles&gt;&lt;title&gt;Discovering Statistics using SPSS for Windows&lt;/title&gt;&lt;/titles&gt;&lt;edition&gt;2nd&lt;/edition&gt;&lt;keywords&gt;&lt;keyword&gt;B025&lt;/keyword&gt;&lt;/keywords&gt;&lt;dates&gt;&lt;year&gt;2005&lt;/year&gt;&lt;/dates&gt;&lt;pub-location&gt;London&lt;/pub-location&gt;&lt;publisher&gt;Sage Publications&lt;/publisher&gt;&lt;urls&gt;&lt;/urls&gt;&lt;/record&gt;&lt;/Cite&gt;&lt;/EndNote&gt;</w:instrText>
      </w:r>
      <w:r w:rsidR="003714B7" w:rsidRPr="003C0957">
        <w:rPr>
          <w:rFonts w:ascii="Arial" w:hAnsi="Arial" w:cs="Arial"/>
          <w:bCs/>
          <w:color w:val="auto"/>
          <w:sz w:val="24"/>
          <w:szCs w:val="24"/>
        </w:rPr>
        <w:fldChar w:fldCharType="separate"/>
      </w:r>
      <w:r w:rsidR="003D4C29">
        <w:rPr>
          <w:rFonts w:ascii="Arial" w:hAnsi="Arial" w:cs="Arial"/>
          <w:bCs/>
          <w:noProof/>
          <w:color w:val="auto"/>
          <w:sz w:val="24"/>
          <w:szCs w:val="24"/>
        </w:rPr>
        <w:t>(</w:t>
      </w:r>
      <w:hyperlink w:anchor="_ENREF_31" w:tooltip="Field, 2005 #57" w:history="1">
        <w:r w:rsidR="00ED3E0E">
          <w:rPr>
            <w:rFonts w:ascii="Arial" w:hAnsi="Arial" w:cs="Arial"/>
            <w:bCs/>
            <w:noProof/>
            <w:color w:val="auto"/>
            <w:sz w:val="24"/>
            <w:szCs w:val="24"/>
          </w:rPr>
          <w:t>Field, 2005</w:t>
        </w:r>
      </w:hyperlink>
      <w:r w:rsidR="003D4C29">
        <w:rPr>
          <w:rFonts w:ascii="Arial" w:hAnsi="Arial" w:cs="Arial"/>
          <w:bCs/>
          <w:noProof/>
          <w:color w:val="auto"/>
          <w:sz w:val="24"/>
          <w:szCs w:val="24"/>
        </w:rPr>
        <w:t>)</w:t>
      </w:r>
      <w:r w:rsidR="003714B7" w:rsidRPr="003C0957">
        <w:rPr>
          <w:rFonts w:ascii="Arial" w:hAnsi="Arial" w:cs="Arial"/>
          <w:bCs/>
          <w:color w:val="auto"/>
          <w:sz w:val="24"/>
          <w:szCs w:val="24"/>
        </w:rPr>
        <w:fldChar w:fldCharType="end"/>
      </w:r>
      <w:r w:rsidRPr="003C0957">
        <w:rPr>
          <w:rFonts w:ascii="Arial" w:hAnsi="Arial" w:cs="Arial"/>
          <w:bCs/>
          <w:color w:val="auto"/>
          <w:sz w:val="24"/>
          <w:szCs w:val="24"/>
        </w:rPr>
        <w:t xml:space="preserve">. </w:t>
      </w:r>
      <w:r w:rsidRPr="003C0957">
        <w:rPr>
          <w:rFonts w:ascii="Arial" w:hAnsi="Arial" w:cs="Arial"/>
          <w:color w:val="auto"/>
          <w:sz w:val="24"/>
          <w:szCs w:val="24"/>
        </w:rPr>
        <w:t xml:space="preserve">Bartlett's Test of </w:t>
      </w:r>
      <w:proofErr w:type="spellStart"/>
      <w:r w:rsidRPr="003C0957">
        <w:rPr>
          <w:rFonts w:ascii="Arial" w:hAnsi="Arial" w:cs="Arial"/>
          <w:color w:val="auto"/>
          <w:sz w:val="24"/>
          <w:szCs w:val="24"/>
        </w:rPr>
        <w:t>Sphericity</w:t>
      </w:r>
      <w:proofErr w:type="spellEnd"/>
      <w:r w:rsidRPr="003C0957">
        <w:rPr>
          <w:rFonts w:ascii="Arial" w:hAnsi="Arial" w:cs="Arial"/>
          <w:color w:val="auto"/>
          <w:sz w:val="24"/>
          <w:szCs w:val="24"/>
        </w:rPr>
        <w:t xml:space="preserve"> </w:t>
      </w:r>
      <w:r w:rsidR="008C6B08" w:rsidRPr="003C0957">
        <w:rPr>
          <w:rFonts w:ascii="Arial" w:hAnsi="Arial" w:cs="Arial"/>
          <w:color w:val="auto"/>
          <w:sz w:val="24"/>
          <w:szCs w:val="24"/>
        </w:rPr>
        <w:t xml:space="preserve">falls within the appropriate range </w:t>
      </w:r>
      <w:r w:rsidR="008C6B08">
        <w:rPr>
          <w:rFonts w:ascii="Arial" w:hAnsi="Arial" w:cs="Arial"/>
          <w:color w:val="auto"/>
          <w:sz w:val="24"/>
          <w:szCs w:val="24"/>
        </w:rPr>
        <w:t>yielding</w:t>
      </w:r>
      <w:r w:rsidR="00CC0EE9">
        <w:rPr>
          <w:rFonts w:ascii="Arial" w:hAnsi="Arial" w:cs="Arial"/>
          <w:color w:val="auto"/>
          <w:sz w:val="24"/>
          <w:szCs w:val="24"/>
        </w:rPr>
        <w:t xml:space="preserve"> </w:t>
      </w:r>
      <w:r w:rsidRPr="003C0957">
        <w:rPr>
          <w:rFonts w:ascii="Arial" w:hAnsi="Arial" w:cs="Arial"/>
          <w:color w:val="auto"/>
          <w:sz w:val="24"/>
          <w:szCs w:val="24"/>
        </w:rPr>
        <w:t>a value of 425.23 (</w:t>
      </w:r>
      <w:proofErr w:type="spellStart"/>
      <w:r w:rsidRPr="003C0957">
        <w:rPr>
          <w:rFonts w:ascii="Arial" w:hAnsi="Arial" w:cs="Arial"/>
          <w:color w:val="auto"/>
          <w:sz w:val="24"/>
          <w:szCs w:val="24"/>
        </w:rPr>
        <w:t>df</w:t>
      </w:r>
      <w:proofErr w:type="spellEnd"/>
      <w:r w:rsidRPr="003C0957">
        <w:rPr>
          <w:rFonts w:ascii="Arial" w:hAnsi="Arial" w:cs="Arial"/>
          <w:color w:val="auto"/>
          <w:sz w:val="24"/>
          <w:szCs w:val="24"/>
        </w:rPr>
        <w:t xml:space="preserve">=45, </w:t>
      </w:r>
      <w:r w:rsidRPr="003C0957">
        <w:rPr>
          <w:rFonts w:ascii="Arial" w:hAnsi="Arial" w:cs="Arial"/>
          <w:i/>
          <w:color w:val="auto"/>
          <w:sz w:val="24"/>
          <w:szCs w:val="24"/>
        </w:rPr>
        <w:t>p</w:t>
      </w:r>
      <w:r w:rsidRPr="003C0957">
        <w:rPr>
          <w:rFonts w:ascii="Arial" w:hAnsi="Arial" w:cs="Arial"/>
          <w:color w:val="auto"/>
          <w:sz w:val="24"/>
          <w:szCs w:val="24"/>
        </w:rPr>
        <w:t>=</w:t>
      </w:r>
      <w:proofErr w:type="gramStart"/>
      <w:r w:rsidRPr="003C0957">
        <w:rPr>
          <w:rFonts w:ascii="Arial" w:hAnsi="Arial" w:cs="Arial"/>
          <w:color w:val="auto"/>
          <w:sz w:val="24"/>
          <w:szCs w:val="24"/>
        </w:rPr>
        <w:t>.000</w:t>
      </w:r>
      <w:proofErr w:type="gramEnd"/>
      <w:r w:rsidRPr="003C0957">
        <w:rPr>
          <w:rFonts w:ascii="Arial" w:hAnsi="Arial" w:cs="Arial"/>
          <w:color w:val="auto"/>
          <w:sz w:val="24"/>
          <w:szCs w:val="24"/>
        </w:rPr>
        <w:t>)</w:t>
      </w:r>
      <w:r w:rsidR="008C6B08">
        <w:rPr>
          <w:rFonts w:ascii="Arial" w:hAnsi="Arial" w:cs="Arial"/>
          <w:color w:val="auto"/>
          <w:sz w:val="24"/>
          <w:szCs w:val="24"/>
        </w:rPr>
        <w:t xml:space="preserve"> </w:t>
      </w:r>
      <w:r w:rsidR="003714B7" w:rsidRPr="003C0957">
        <w:rPr>
          <w:rFonts w:ascii="Arial" w:hAnsi="Arial" w:cs="Arial"/>
          <w:color w:val="auto"/>
          <w:sz w:val="24"/>
          <w:szCs w:val="24"/>
        </w:rPr>
        <w:fldChar w:fldCharType="begin"/>
      </w:r>
      <w:r w:rsidR="003D4C29">
        <w:rPr>
          <w:rFonts w:ascii="Arial" w:hAnsi="Arial" w:cs="Arial"/>
          <w:color w:val="auto"/>
          <w:sz w:val="24"/>
          <w:szCs w:val="24"/>
        </w:rPr>
        <w:instrText xml:space="preserve"> ADDIN EN.CITE &lt;EndNote&gt;&lt;Cite&gt;&lt;Author&gt;Tabachnick&lt;/Author&gt;&lt;Year&gt;1996&lt;/Year&gt;&lt;RecNum&gt;59&lt;/RecNum&gt;&lt;DisplayText&gt;(Tabachnick and Fidell, 1996)&lt;/DisplayText&gt;&lt;record&gt;&lt;rec-number&gt;59&lt;/rec-number&gt;&lt;foreign-keys&gt;&lt;key app="EN" db-id="ttxresrz6pr0dae2zv0vzr5nat59vtaxws05" timestamp="1401697581"&gt;59&lt;/key&gt;&lt;/foreign-keys&gt;&lt;ref-type name="Book"&gt;6&lt;/ref-type&gt;&lt;contributors&gt;&lt;authors&gt;&lt;author&gt;B G Tabachnick&lt;/author&gt;&lt;author&gt;L S Fidell&lt;/author&gt;&lt;/authors&gt;&lt;/contributors&gt;&lt;titles&gt;&lt;title&gt;Using multivariate statistics&lt;/title&gt;&lt;/titles&gt;&lt;edition&gt;3rd&lt;/edition&gt;&lt;keywords&gt;&lt;keyword&gt;NG102&lt;/keyword&gt;&lt;/keywords&gt;&lt;dates&gt;&lt;year&gt;1996&lt;/year&gt;&lt;/dates&gt;&lt;pub-location&gt;New York&lt;/pub-location&gt;&lt;publisher&gt;Harper Collins&lt;/publisher&gt;&lt;urls&gt;&lt;/urls&gt;&lt;/record&gt;&lt;/Cite&gt;&lt;/EndNote&gt;</w:instrText>
      </w:r>
      <w:r w:rsidR="003714B7" w:rsidRPr="003C0957">
        <w:rPr>
          <w:rFonts w:ascii="Arial" w:hAnsi="Arial" w:cs="Arial"/>
          <w:color w:val="auto"/>
          <w:sz w:val="24"/>
          <w:szCs w:val="24"/>
        </w:rPr>
        <w:fldChar w:fldCharType="separate"/>
      </w:r>
      <w:r w:rsidR="003D4C29">
        <w:rPr>
          <w:rFonts w:ascii="Arial" w:hAnsi="Arial" w:cs="Arial"/>
          <w:noProof/>
          <w:color w:val="auto"/>
          <w:sz w:val="24"/>
          <w:szCs w:val="24"/>
        </w:rPr>
        <w:t>(</w:t>
      </w:r>
      <w:hyperlink w:anchor="_ENREF_91" w:tooltip="Tabachnick, 1996 #59" w:history="1">
        <w:r w:rsidR="00ED3E0E">
          <w:rPr>
            <w:rFonts w:ascii="Arial" w:hAnsi="Arial" w:cs="Arial"/>
            <w:noProof/>
            <w:color w:val="auto"/>
            <w:sz w:val="24"/>
            <w:szCs w:val="24"/>
          </w:rPr>
          <w:t>Tabachnick and Fidell, 1996</w:t>
        </w:r>
      </w:hyperlink>
      <w:r w:rsidR="003D4C29">
        <w:rPr>
          <w:rFonts w:ascii="Arial" w:hAnsi="Arial" w:cs="Arial"/>
          <w:noProof/>
          <w:color w:val="auto"/>
          <w:sz w:val="24"/>
          <w:szCs w:val="24"/>
        </w:rPr>
        <w:t>)</w:t>
      </w:r>
      <w:r w:rsidR="003714B7" w:rsidRPr="003C0957">
        <w:rPr>
          <w:rFonts w:ascii="Arial" w:hAnsi="Arial" w:cs="Arial"/>
          <w:color w:val="auto"/>
          <w:sz w:val="24"/>
          <w:szCs w:val="24"/>
        </w:rPr>
        <w:fldChar w:fldCharType="end"/>
      </w:r>
      <w:r w:rsidRPr="003C0957">
        <w:rPr>
          <w:rFonts w:ascii="Arial" w:hAnsi="Arial" w:cs="Arial"/>
          <w:color w:val="auto"/>
          <w:sz w:val="24"/>
          <w:szCs w:val="24"/>
        </w:rPr>
        <w:t xml:space="preserve">. Factors were named to </w:t>
      </w:r>
      <w:r w:rsidRPr="003C0957">
        <w:rPr>
          <w:rFonts w:ascii="Arial" w:hAnsi="Arial" w:cs="Arial"/>
          <w:bCs/>
          <w:color w:val="auto"/>
          <w:sz w:val="24"/>
          <w:szCs w:val="24"/>
        </w:rPr>
        <w:t xml:space="preserve">represent the dimensions of the underlying variables </w:t>
      </w:r>
      <w:r w:rsidR="003714B7" w:rsidRPr="003C0957">
        <w:rPr>
          <w:rFonts w:ascii="Arial" w:hAnsi="Arial" w:cs="Arial"/>
          <w:bCs/>
          <w:color w:val="auto"/>
          <w:sz w:val="24"/>
          <w:szCs w:val="24"/>
        </w:rPr>
        <w:fldChar w:fldCharType="begin"/>
      </w:r>
      <w:r w:rsidR="00E60100">
        <w:rPr>
          <w:rFonts w:ascii="Arial" w:hAnsi="Arial" w:cs="Arial"/>
          <w:bCs/>
          <w:color w:val="auto"/>
          <w:sz w:val="24"/>
          <w:szCs w:val="24"/>
        </w:rPr>
        <w:instrText xml:space="preserve"> ADDIN EN.CITE &lt;EndNote&gt;&lt;Cite&gt;&lt;Author&gt;Hair&lt;/Author&gt;&lt;Year&gt;2006&lt;/Year&gt;&lt;RecNum&gt;51&lt;/RecNum&gt;&lt;DisplayText&gt;(Hair et al., 2006)&lt;/DisplayText&gt;&lt;record&gt;&lt;rec-number&gt;51&lt;/rec-number&gt;&lt;foreign-keys&gt;&lt;key app="EN" db-id="ttxresrz6pr0dae2zv0vzr5nat59vtaxws05" timestamp="1401697580"&gt;51&lt;/key&gt;&lt;/foreign-keys&gt;&lt;ref-type name="Book"&gt;6&lt;/ref-type&gt;&lt;contributors&gt;&lt;authors&gt;&lt;author&gt;Joseph F Hair&lt;/author&gt;&lt;author&gt;William C Black&lt;/author&gt;&lt;author&gt;Barry J Babin&lt;/author&gt;&lt;author&gt;Rolph E Anderson&lt;/author&gt;&lt;author&gt;Ronald L Tatham&lt;/author&gt;&lt;/authors&gt;&lt;/contributors&gt;&lt;titles&gt;&lt;title&gt;Multivariate Data Analysis&lt;/title&gt;&lt;/titles&gt;&lt;edition&gt;6th&lt;/edition&gt;&lt;keywords&gt;&lt;keyword&gt;B034&lt;/keyword&gt;&lt;/keywords&gt;&lt;dates&gt;&lt;year&gt;2006&lt;/year&gt;&lt;/dates&gt;&lt;pub-location&gt;New Jersey&lt;/pub-location&gt;&lt;publisher&gt;Prentice Hall&lt;/publisher&gt;&lt;urls&gt;&lt;/urls&gt;&lt;/record&gt;&lt;/Cite&gt;&lt;/EndNote&gt;</w:instrText>
      </w:r>
      <w:r w:rsidR="003714B7" w:rsidRPr="003C0957">
        <w:rPr>
          <w:rFonts w:ascii="Arial" w:hAnsi="Arial" w:cs="Arial"/>
          <w:bCs/>
          <w:color w:val="auto"/>
          <w:sz w:val="24"/>
          <w:szCs w:val="24"/>
        </w:rPr>
        <w:fldChar w:fldCharType="separate"/>
      </w:r>
      <w:r w:rsidR="00E60100">
        <w:rPr>
          <w:rFonts w:ascii="Arial" w:hAnsi="Arial" w:cs="Arial"/>
          <w:bCs/>
          <w:noProof/>
          <w:color w:val="auto"/>
          <w:sz w:val="24"/>
          <w:szCs w:val="24"/>
        </w:rPr>
        <w:t>(</w:t>
      </w:r>
      <w:hyperlink w:anchor="_ENREF_41" w:tooltip="Hair, 2006 #51" w:history="1">
        <w:r w:rsidR="00ED3E0E">
          <w:rPr>
            <w:rFonts w:ascii="Arial" w:hAnsi="Arial" w:cs="Arial"/>
            <w:bCs/>
            <w:noProof/>
            <w:color w:val="auto"/>
            <w:sz w:val="24"/>
            <w:szCs w:val="24"/>
          </w:rPr>
          <w:t>Hair et al., 2006</w:t>
        </w:r>
      </w:hyperlink>
      <w:r w:rsidR="00E60100">
        <w:rPr>
          <w:rFonts w:ascii="Arial" w:hAnsi="Arial" w:cs="Arial"/>
          <w:bCs/>
          <w:noProof/>
          <w:color w:val="auto"/>
          <w:sz w:val="24"/>
          <w:szCs w:val="24"/>
        </w:rPr>
        <w:t>)</w:t>
      </w:r>
      <w:r w:rsidR="003714B7" w:rsidRPr="003C0957">
        <w:rPr>
          <w:rFonts w:ascii="Arial" w:hAnsi="Arial" w:cs="Arial"/>
          <w:bCs/>
          <w:color w:val="auto"/>
          <w:sz w:val="24"/>
          <w:szCs w:val="24"/>
        </w:rPr>
        <w:fldChar w:fldCharType="end"/>
      </w:r>
      <w:r w:rsidRPr="003C0957">
        <w:rPr>
          <w:rFonts w:ascii="Arial" w:hAnsi="Arial" w:cs="Arial"/>
          <w:bCs/>
          <w:color w:val="auto"/>
          <w:sz w:val="24"/>
          <w:szCs w:val="24"/>
        </w:rPr>
        <w:t xml:space="preserve">. All items loaded on </w:t>
      </w:r>
      <w:r w:rsidRPr="003C0957">
        <w:rPr>
          <w:rFonts w:ascii="Arial" w:hAnsi="Arial" w:cs="Arial"/>
          <w:color w:val="auto"/>
          <w:sz w:val="24"/>
          <w:szCs w:val="24"/>
        </w:rPr>
        <w:t>unique factors above the threshold levels and there were no cross loadings.</w:t>
      </w:r>
      <w:r w:rsidRPr="003C0957">
        <w:rPr>
          <w:rFonts w:ascii="Arial" w:hAnsi="Arial" w:cs="Arial"/>
          <w:bCs/>
          <w:color w:val="auto"/>
          <w:sz w:val="24"/>
          <w:szCs w:val="24"/>
        </w:rPr>
        <w:t xml:space="preserve">  The iterative </w:t>
      </w:r>
      <w:r w:rsidRPr="003C0957">
        <w:rPr>
          <w:rFonts w:ascii="Arial" w:hAnsi="Arial" w:cs="Arial"/>
          <w:color w:val="auto"/>
          <w:sz w:val="24"/>
          <w:szCs w:val="24"/>
        </w:rPr>
        <w:t xml:space="preserve">analysis produced a solution of three factors comprising of four, three and three items respectively. </w:t>
      </w:r>
      <w:proofErr w:type="spellStart"/>
      <w:r w:rsidRPr="003C0957">
        <w:rPr>
          <w:rFonts w:ascii="Arial" w:hAnsi="Arial" w:cs="Arial"/>
          <w:color w:val="auto"/>
          <w:sz w:val="24"/>
          <w:szCs w:val="24"/>
        </w:rPr>
        <w:t>Cronbach’s</w:t>
      </w:r>
      <w:proofErr w:type="spellEnd"/>
      <w:r w:rsidRPr="003C0957">
        <w:rPr>
          <w:rFonts w:ascii="Arial" w:hAnsi="Arial" w:cs="Arial"/>
          <w:color w:val="auto"/>
          <w:sz w:val="24"/>
          <w:szCs w:val="24"/>
        </w:rPr>
        <w:t xml:space="preserve"> alpha was used to test for overall scale validity and the resulting value of .83 demonstrates </w:t>
      </w:r>
      <w:r w:rsidRPr="003C0957">
        <w:rPr>
          <w:rFonts w:ascii="Arial" w:hAnsi="Arial" w:cs="Arial"/>
          <w:color w:val="auto"/>
          <w:sz w:val="24"/>
          <w:szCs w:val="24"/>
        </w:rPr>
        <w:lastRenderedPageBreak/>
        <w:t>excellent reliability for the 10</w:t>
      </w:r>
      <w:r w:rsidR="00F423A5">
        <w:rPr>
          <w:rFonts w:ascii="Arial" w:hAnsi="Arial" w:cs="Arial"/>
          <w:color w:val="auto"/>
          <w:sz w:val="24"/>
          <w:szCs w:val="24"/>
        </w:rPr>
        <w:t>-</w:t>
      </w:r>
      <w:r w:rsidRPr="003C0957">
        <w:rPr>
          <w:rFonts w:ascii="Arial" w:hAnsi="Arial" w:cs="Arial"/>
          <w:color w:val="auto"/>
          <w:sz w:val="24"/>
          <w:szCs w:val="24"/>
        </w:rPr>
        <w:t xml:space="preserve">item sustainable procurement construct. </w:t>
      </w:r>
      <w:r w:rsidR="00202D63" w:rsidRPr="003C0957">
        <w:rPr>
          <w:rFonts w:ascii="Arial" w:hAnsi="Arial" w:cs="Arial"/>
          <w:bCs/>
          <w:color w:val="auto"/>
          <w:sz w:val="24"/>
          <w:szCs w:val="24"/>
        </w:rPr>
        <w:t>Summated compound</w:t>
      </w:r>
      <w:r w:rsidRPr="003C0957">
        <w:rPr>
          <w:rFonts w:ascii="Arial" w:hAnsi="Arial" w:cs="Arial"/>
          <w:bCs/>
          <w:color w:val="auto"/>
          <w:sz w:val="24"/>
          <w:szCs w:val="24"/>
        </w:rPr>
        <w:t xml:space="preserve"> scores for each factor reduce the reliance on any single variable and minimise measurement error </w:t>
      </w:r>
      <w:r w:rsidR="003714B7" w:rsidRPr="003C0957">
        <w:rPr>
          <w:rFonts w:ascii="Arial" w:hAnsi="Arial" w:cs="Arial"/>
          <w:bCs/>
          <w:color w:val="auto"/>
          <w:sz w:val="24"/>
          <w:szCs w:val="24"/>
        </w:rPr>
        <w:fldChar w:fldCharType="begin"/>
      </w:r>
      <w:r w:rsidR="00E60100">
        <w:rPr>
          <w:rFonts w:ascii="Arial" w:hAnsi="Arial" w:cs="Arial"/>
          <w:bCs/>
          <w:color w:val="auto"/>
          <w:sz w:val="24"/>
          <w:szCs w:val="24"/>
        </w:rPr>
        <w:instrText xml:space="preserve"> ADDIN EN.CITE &lt;EndNote&gt;&lt;Cite&gt;&lt;Author&gt;Hair&lt;/Author&gt;&lt;Year&gt;2006&lt;/Year&gt;&lt;RecNum&gt;51&lt;/RecNum&gt;&lt;DisplayText&gt;(Hair et al., 2006)&lt;/DisplayText&gt;&lt;record&gt;&lt;rec-number&gt;51&lt;/rec-number&gt;&lt;foreign-keys&gt;&lt;key app="EN" db-id="ttxresrz6pr0dae2zv0vzr5nat59vtaxws05" timestamp="1401697580"&gt;51&lt;/key&gt;&lt;/foreign-keys&gt;&lt;ref-type name="Book"&gt;6&lt;/ref-type&gt;&lt;contributors&gt;&lt;authors&gt;&lt;author&gt;Joseph F Hair&lt;/author&gt;&lt;author&gt;William C Black&lt;/author&gt;&lt;author&gt;Barry J Babin&lt;/author&gt;&lt;author&gt;Rolph E Anderson&lt;/author&gt;&lt;author&gt;Ronald L Tatham&lt;/author&gt;&lt;/authors&gt;&lt;/contributors&gt;&lt;titles&gt;&lt;title&gt;Multivariate Data Analysis&lt;/title&gt;&lt;/titles&gt;&lt;edition&gt;6th&lt;/edition&gt;&lt;keywords&gt;&lt;keyword&gt;B034&lt;/keyword&gt;&lt;/keywords&gt;&lt;dates&gt;&lt;year&gt;2006&lt;/year&gt;&lt;/dates&gt;&lt;pub-location&gt;New Jersey&lt;/pub-location&gt;&lt;publisher&gt;Prentice Hall&lt;/publisher&gt;&lt;urls&gt;&lt;/urls&gt;&lt;/record&gt;&lt;/Cite&gt;&lt;/EndNote&gt;</w:instrText>
      </w:r>
      <w:r w:rsidR="003714B7" w:rsidRPr="003C0957">
        <w:rPr>
          <w:rFonts w:ascii="Arial" w:hAnsi="Arial" w:cs="Arial"/>
          <w:bCs/>
          <w:color w:val="auto"/>
          <w:sz w:val="24"/>
          <w:szCs w:val="24"/>
        </w:rPr>
        <w:fldChar w:fldCharType="separate"/>
      </w:r>
      <w:r w:rsidR="00E60100">
        <w:rPr>
          <w:rFonts w:ascii="Arial" w:hAnsi="Arial" w:cs="Arial"/>
          <w:bCs/>
          <w:noProof/>
          <w:color w:val="auto"/>
          <w:sz w:val="24"/>
          <w:szCs w:val="24"/>
        </w:rPr>
        <w:t>(</w:t>
      </w:r>
      <w:hyperlink w:anchor="_ENREF_41" w:tooltip="Hair, 2006 #51" w:history="1">
        <w:r w:rsidR="00ED3E0E">
          <w:rPr>
            <w:rFonts w:ascii="Arial" w:hAnsi="Arial" w:cs="Arial"/>
            <w:bCs/>
            <w:noProof/>
            <w:color w:val="auto"/>
            <w:sz w:val="24"/>
            <w:szCs w:val="24"/>
          </w:rPr>
          <w:t>Hair et al., 2006</w:t>
        </w:r>
      </w:hyperlink>
      <w:r w:rsidR="00E60100">
        <w:rPr>
          <w:rFonts w:ascii="Arial" w:hAnsi="Arial" w:cs="Arial"/>
          <w:bCs/>
          <w:noProof/>
          <w:color w:val="auto"/>
          <w:sz w:val="24"/>
          <w:szCs w:val="24"/>
        </w:rPr>
        <w:t>)</w:t>
      </w:r>
      <w:r w:rsidR="003714B7" w:rsidRPr="003C0957">
        <w:rPr>
          <w:rFonts w:ascii="Arial" w:hAnsi="Arial" w:cs="Arial"/>
          <w:bCs/>
          <w:color w:val="auto"/>
          <w:sz w:val="24"/>
          <w:szCs w:val="24"/>
        </w:rPr>
        <w:fldChar w:fldCharType="end"/>
      </w:r>
      <w:r w:rsidRPr="003C0957">
        <w:rPr>
          <w:rFonts w:ascii="Arial" w:hAnsi="Arial" w:cs="Arial"/>
          <w:bCs/>
          <w:color w:val="auto"/>
          <w:sz w:val="24"/>
          <w:szCs w:val="24"/>
        </w:rPr>
        <w:t xml:space="preserve">.  The compound variables demonstrate good reliability through </w:t>
      </w:r>
      <w:proofErr w:type="spellStart"/>
      <w:r w:rsidRPr="003C0957">
        <w:rPr>
          <w:rFonts w:ascii="Arial" w:hAnsi="Arial" w:cs="Arial"/>
          <w:bCs/>
          <w:color w:val="auto"/>
          <w:sz w:val="24"/>
          <w:szCs w:val="24"/>
        </w:rPr>
        <w:t>Cronbach</w:t>
      </w:r>
      <w:proofErr w:type="spellEnd"/>
      <w:r w:rsidRPr="003C0957">
        <w:rPr>
          <w:rFonts w:ascii="Arial" w:hAnsi="Arial" w:cs="Arial"/>
          <w:bCs/>
          <w:color w:val="auto"/>
          <w:sz w:val="24"/>
          <w:szCs w:val="24"/>
        </w:rPr>
        <w:t xml:space="preserve"> alpha scores, as detailed in table </w:t>
      </w:r>
      <w:r w:rsidR="002313B1" w:rsidRPr="003C0957">
        <w:rPr>
          <w:rFonts w:ascii="Arial" w:hAnsi="Arial" w:cs="Arial"/>
          <w:bCs/>
          <w:color w:val="auto"/>
          <w:sz w:val="24"/>
          <w:szCs w:val="24"/>
        </w:rPr>
        <w:t xml:space="preserve">3 </w:t>
      </w:r>
      <w:r w:rsidR="003714B7" w:rsidRPr="003C0957">
        <w:rPr>
          <w:rFonts w:ascii="Arial" w:hAnsi="Arial" w:cs="Arial"/>
          <w:bCs/>
          <w:color w:val="auto"/>
          <w:sz w:val="24"/>
          <w:szCs w:val="24"/>
        </w:rPr>
        <w:fldChar w:fldCharType="begin"/>
      </w:r>
      <w:r w:rsidR="003D4C29">
        <w:rPr>
          <w:rFonts w:ascii="Arial" w:hAnsi="Arial" w:cs="Arial"/>
          <w:bCs/>
          <w:color w:val="auto"/>
          <w:sz w:val="24"/>
          <w:szCs w:val="24"/>
        </w:rPr>
        <w:instrText xml:space="preserve"> ADDIN EN.CITE &lt;EndNote&gt;&lt;Cite&gt;&lt;Author&gt;Gliem&lt;/Author&gt;&lt;Year&gt;2003&lt;/Year&gt;&lt;RecNum&gt;122&lt;/RecNum&gt;&lt;DisplayText&gt;(Gliem and Gliem, 2003)&lt;/DisplayText&gt;&lt;record&gt;&lt;rec-number&gt;122&lt;/rec-number&gt;&lt;foreign-keys&gt;&lt;key app="EN" db-id="ttxresrz6pr0dae2zv0vzr5nat59vtaxws05" timestamp="1401867491"&gt;122&lt;/key&gt;&lt;/foreign-keys&gt;&lt;ref-type name="Conference Proceedings"&gt;10&lt;/ref-type&gt;&lt;contributors&gt;&lt;authors&gt;&lt;author&gt;Joseph A Gliem&lt;/author&gt;&lt;author&gt;Rosemary R Gliem&lt;/author&gt;&lt;/authors&gt;&lt;/contributors&gt;&lt;titles&gt;&lt;title&gt;Calculating, Interpreting and Reporting Cronbach&amp;apos;s Alpha Reliability Coefficient for Likert-Type Scales&lt;/title&gt;&lt;secondary-title&gt;Midewest Research-to-Practice Conference in Adult, Continuing, and Community Education&lt;/secondary-title&gt;&lt;/titles&gt;&lt;keywords&gt;&lt;keyword&gt;265&lt;/keyword&gt;&lt;/keywords&gt;&lt;dates&gt;&lt;year&gt;2003&lt;/year&gt;&lt;pub-dates&gt;&lt;date&gt;October 2003&lt;/date&gt;&lt;/pub-dates&gt;&lt;/dates&gt;&lt;pub-location&gt;Ohio State University, Columbus, Ohio&lt;/pub-location&gt;&lt;urls&gt;&lt;/urls&gt;&lt;/record&gt;&lt;/Cite&gt;&lt;/EndNote&gt;</w:instrText>
      </w:r>
      <w:r w:rsidR="003714B7" w:rsidRPr="003C0957">
        <w:rPr>
          <w:rFonts w:ascii="Arial" w:hAnsi="Arial" w:cs="Arial"/>
          <w:bCs/>
          <w:color w:val="auto"/>
          <w:sz w:val="24"/>
          <w:szCs w:val="24"/>
        </w:rPr>
        <w:fldChar w:fldCharType="separate"/>
      </w:r>
      <w:r w:rsidR="003D4C29">
        <w:rPr>
          <w:rFonts w:ascii="Arial" w:hAnsi="Arial" w:cs="Arial"/>
          <w:bCs/>
          <w:noProof/>
          <w:color w:val="auto"/>
          <w:sz w:val="24"/>
          <w:szCs w:val="24"/>
        </w:rPr>
        <w:t>(</w:t>
      </w:r>
      <w:hyperlink w:anchor="_ENREF_35" w:tooltip="Gliem, 2003 #122" w:history="1">
        <w:r w:rsidR="00ED3E0E">
          <w:rPr>
            <w:rFonts w:ascii="Arial" w:hAnsi="Arial" w:cs="Arial"/>
            <w:bCs/>
            <w:noProof/>
            <w:color w:val="auto"/>
            <w:sz w:val="24"/>
            <w:szCs w:val="24"/>
          </w:rPr>
          <w:t>Gliem and Gliem, 2003</w:t>
        </w:r>
      </w:hyperlink>
      <w:r w:rsidR="003D4C29">
        <w:rPr>
          <w:rFonts w:ascii="Arial" w:hAnsi="Arial" w:cs="Arial"/>
          <w:bCs/>
          <w:noProof/>
          <w:color w:val="auto"/>
          <w:sz w:val="24"/>
          <w:szCs w:val="24"/>
        </w:rPr>
        <w:t>)</w:t>
      </w:r>
      <w:r w:rsidR="003714B7" w:rsidRPr="003C0957">
        <w:rPr>
          <w:rFonts w:ascii="Arial" w:hAnsi="Arial" w:cs="Arial"/>
          <w:bCs/>
          <w:color w:val="auto"/>
          <w:sz w:val="24"/>
          <w:szCs w:val="24"/>
        </w:rPr>
        <w:fldChar w:fldCharType="end"/>
      </w:r>
      <w:r w:rsidRPr="003C0957">
        <w:rPr>
          <w:rFonts w:ascii="Arial" w:hAnsi="Arial" w:cs="Arial"/>
          <w:bCs/>
          <w:color w:val="auto"/>
          <w:sz w:val="24"/>
          <w:szCs w:val="24"/>
        </w:rPr>
        <w:t xml:space="preserve">. </w:t>
      </w:r>
    </w:p>
    <w:p w14:paraId="6FB06362" w14:textId="77777777" w:rsidR="00821F17" w:rsidRPr="003C0957" w:rsidRDefault="00B85304" w:rsidP="00CD375C">
      <w:pPr>
        <w:rPr>
          <w:rFonts w:ascii="Arial" w:hAnsi="Arial" w:cs="Arial"/>
          <w:b/>
        </w:rPr>
      </w:pPr>
      <w:r w:rsidRPr="003C0957">
        <w:rPr>
          <w:rFonts w:ascii="Arial" w:hAnsi="Arial" w:cs="Arial"/>
          <w:bCs/>
        </w:rPr>
        <w:t xml:space="preserve"> </w:t>
      </w:r>
    </w:p>
    <w:p w14:paraId="5CE1AAD9" w14:textId="77777777" w:rsidR="00804257" w:rsidRPr="003C0957" w:rsidRDefault="00804257" w:rsidP="00804257">
      <w:pPr>
        <w:rPr>
          <w:rFonts w:ascii="Arial" w:hAnsi="Arial" w:cs="Arial"/>
          <w:b/>
        </w:rPr>
      </w:pPr>
      <w:r w:rsidRPr="003C0957">
        <w:rPr>
          <w:rFonts w:ascii="Arial" w:hAnsi="Arial" w:cs="Arial"/>
          <w:b/>
        </w:rPr>
        <w:t xml:space="preserve">Table </w:t>
      </w:r>
      <w:r w:rsidR="002313B1" w:rsidRPr="003C0957">
        <w:rPr>
          <w:rFonts w:ascii="Arial" w:hAnsi="Arial" w:cs="Arial"/>
          <w:b/>
        </w:rPr>
        <w:t>3</w:t>
      </w:r>
      <w:r w:rsidRPr="003C0957">
        <w:rPr>
          <w:rFonts w:ascii="Arial" w:hAnsi="Arial" w:cs="Arial"/>
          <w:b/>
        </w:rPr>
        <w:t>: Exploratory factor analysis</w:t>
      </w:r>
    </w:p>
    <w:p w14:paraId="58643799" w14:textId="77777777" w:rsidR="00804257" w:rsidRPr="003C0957" w:rsidRDefault="00804257" w:rsidP="00804257">
      <w:pPr>
        <w:rPr>
          <w:rFonts w:ascii="Arial" w:hAnsi="Arial" w:cs="Arial"/>
          <w:b/>
        </w:rPr>
      </w:pPr>
    </w:p>
    <w:tbl>
      <w:tblPr>
        <w:tblW w:w="0" w:type="auto"/>
        <w:tblLayout w:type="fixed"/>
        <w:tblCellMar>
          <w:left w:w="115" w:type="dxa"/>
          <w:right w:w="115" w:type="dxa"/>
        </w:tblCellMar>
        <w:tblLook w:val="0000" w:firstRow="0" w:lastRow="0" w:firstColumn="0" w:lastColumn="0" w:noHBand="0" w:noVBand="0"/>
      </w:tblPr>
      <w:tblGrid>
        <w:gridCol w:w="5927"/>
        <w:gridCol w:w="851"/>
        <w:gridCol w:w="850"/>
        <w:gridCol w:w="795"/>
        <w:gridCol w:w="892"/>
      </w:tblGrid>
      <w:tr w:rsidR="00F322EA" w:rsidRPr="003C0957" w14:paraId="38A41D02" w14:textId="77777777" w:rsidTr="00F322EA">
        <w:trPr>
          <w:cantSplit/>
          <w:trHeight w:val="289"/>
        </w:trPr>
        <w:tc>
          <w:tcPr>
            <w:tcW w:w="9315" w:type="dxa"/>
            <w:gridSpan w:val="5"/>
            <w:tcBorders>
              <w:top w:val="single" w:sz="4" w:space="0" w:color="auto"/>
            </w:tcBorders>
            <w:vAlign w:val="center"/>
          </w:tcPr>
          <w:p w14:paraId="17B5D096" w14:textId="77777777" w:rsidR="00F322EA" w:rsidRPr="003C0957" w:rsidRDefault="00F322EA" w:rsidP="00066FDB">
            <w:pPr>
              <w:pStyle w:val="PlainText"/>
              <w:rPr>
                <w:rFonts w:ascii="Arial" w:hAnsi="Arial" w:cs="Arial"/>
                <w:b/>
                <w:bCs/>
                <w:sz w:val="22"/>
                <w:szCs w:val="22"/>
              </w:rPr>
            </w:pPr>
            <w:r w:rsidRPr="003C0957">
              <w:rPr>
                <w:rFonts w:ascii="Arial" w:hAnsi="Arial" w:cs="Arial"/>
                <w:b/>
                <w:bCs/>
                <w:sz w:val="22"/>
                <w:szCs w:val="22"/>
              </w:rPr>
              <w:t xml:space="preserve">Factors, items, </w:t>
            </w:r>
            <w:proofErr w:type="spellStart"/>
            <w:r w:rsidRPr="003C0957">
              <w:rPr>
                <w:rFonts w:ascii="Arial" w:hAnsi="Arial" w:cs="Arial"/>
                <w:b/>
                <w:bCs/>
                <w:sz w:val="22"/>
                <w:szCs w:val="22"/>
              </w:rPr>
              <w:t>Cronbach</w:t>
            </w:r>
            <w:proofErr w:type="spellEnd"/>
            <w:r w:rsidRPr="003C0957">
              <w:rPr>
                <w:rFonts w:ascii="Arial" w:hAnsi="Arial" w:cs="Arial"/>
                <w:b/>
                <w:bCs/>
                <w:sz w:val="22"/>
                <w:szCs w:val="22"/>
              </w:rPr>
              <w:t xml:space="preserve"> scores                              Communality               Factor                                    </w:t>
            </w:r>
          </w:p>
          <w:p w14:paraId="350FC277" w14:textId="77777777" w:rsidR="00F322EA" w:rsidRPr="003C0957" w:rsidRDefault="00F322EA" w:rsidP="00066FDB">
            <w:pPr>
              <w:pStyle w:val="PlainText"/>
              <w:rPr>
                <w:rFonts w:ascii="Arial" w:hAnsi="Arial" w:cs="Arial"/>
                <w:b/>
                <w:bCs/>
                <w:sz w:val="22"/>
                <w:szCs w:val="22"/>
              </w:rPr>
            </w:pPr>
            <w:r w:rsidRPr="003C0957">
              <w:rPr>
                <w:rFonts w:ascii="Arial" w:hAnsi="Arial" w:cs="Arial"/>
                <w:b/>
                <w:bCs/>
                <w:sz w:val="22"/>
                <w:szCs w:val="22"/>
              </w:rPr>
              <w:t xml:space="preserve">                                                                                                                          Loadings</w:t>
            </w:r>
          </w:p>
        </w:tc>
      </w:tr>
      <w:tr w:rsidR="00D216BF" w:rsidRPr="003C0957" w14:paraId="5B86D222" w14:textId="77777777" w:rsidTr="004D3B2F">
        <w:trPr>
          <w:cantSplit/>
          <w:trHeight w:val="282"/>
        </w:trPr>
        <w:tc>
          <w:tcPr>
            <w:tcW w:w="5927" w:type="dxa"/>
            <w:tcBorders>
              <w:bottom w:val="single" w:sz="4" w:space="0" w:color="auto"/>
            </w:tcBorders>
            <w:shd w:val="clear" w:color="auto" w:fill="auto"/>
            <w:vAlign w:val="center"/>
          </w:tcPr>
          <w:p w14:paraId="0AF99E09" w14:textId="77777777" w:rsidR="00D216BF" w:rsidRPr="003C0957" w:rsidRDefault="00D216BF" w:rsidP="00066FDB">
            <w:pPr>
              <w:pStyle w:val="PlainText"/>
              <w:rPr>
                <w:rFonts w:ascii="Arial" w:hAnsi="Arial" w:cs="Arial"/>
                <w:b/>
                <w:bCs/>
                <w:sz w:val="22"/>
                <w:szCs w:val="22"/>
              </w:rPr>
            </w:pPr>
          </w:p>
        </w:tc>
        <w:tc>
          <w:tcPr>
            <w:tcW w:w="851" w:type="dxa"/>
            <w:tcBorders>
              <w:bottom w:val="single" w:sz="4" w:space="0" w:color="auto"/>
            </w:tcBorders>
            <w:vAlign w:val="center"/>
          </w:tcPr>
          <w:p w14:paraId="25307D9D" w14:textId="77777777" w:rsidR="00D216BF" w:rsidRPr="003C0957" w:rsidRDefault="00D216BF" w:rsidP="00066FDB">
            <w:pPr>
              <w:pStyle w:val="PlainText"/>
              <w:jc w:val="center"/>
              <w:rPr>
                <w:rFonts w:ascii="Arial" w:hAnsi="Arial" w:cs="Arial"/>
                <w:b/>
                <w:bCs/>
                <w:sz w:val="22"/>
                <w:szCs w:val="22"/>
              </w:rPr>
            </w:pPr>
            <w:r w:rsidRPr="003C0957">
              <w:rPr>
                <w:rFonts w:ascii="Arial" w:hAnsi="Arial" w:cs="Arial"/>
                <w:b/>
                <w:bCs/>
                <w:sz w:val="22"/>
                <w:szCs w:val="22"/>
              </w:rPr>
              <w:t xml:space="preserve">    </w:t>
            </w:r>
          </w:p>
        </w:tc>
        <w:tc>
          <w:tcPr>
            <w:tcW w:w="850" w:type="dxa"/>
            <w:tcBorders>
              <w:bottom w:val="single" w:sz="4" w:space="0" w:color="auto"/>
            </w:tcBorders>
          </w:tcPr>
          <w:p w14:paraId="504FA84E" w14:textId="77777777" w:rsidR="00D216BF" w:rsidRPr="003C0957" w:rsidRDefault="00D216BF" w:rsidP="00066FDB">
            <w:pPr>
              <w:pStyle w:val="PlainText"/>
              <w:jc w:val="center"/>
              <w:rPr>
                <w:rFonts w:ascii="Arial" w:hAnsi="Arial" w:cs="Arial"/>
                <w:b/>
                <w:bCs/>
                <w:sz w:val="22"/>
                <w:szCs w:val="22"/>
              </w:rPr>
            </w:pPr>
            <w:r w:rsidRPr="003C0957">
              <w:rPr>
                <w:rFonts w:ascii="Arial" w:hAnsi="Arial" w:cs="Arial"/>
                <w:b/>
                <w:bCs/>
                <w:sz w:val="22"/>
                <w:szCs w:val="22"/>
              </w:rPr>
              <w:t>1</w:t>
            </w:r>
          </w:p>
        </w:tc>
        <w:tc>
          <w:tcPr>
            <w:tcW w:w="795" w:type="dxa"/>
            <w:tcBorders>
              <w:bottom w:val="single" w:sz="4" w:space="0" w:color="auto"/>
            </w:tcBorders>
            <w:shd w:val="clear" w:color="auto" w:fill="auto"/>
            <w:vAlign w:val="center"/>
          </w:tcPr>
          <w:p w14:paraId="1AF8A1FD" w14:textId="77777777" w:rsidR="00D216BF" w:rsidRPr="003C0957" w:rsidRDefault="00D216BF" w:rsidP="00066FDB">
            <w:pPr>
              <w:pStyle w:val="PlainText"/>
              <w:jc w:val="center"/>
              <w:rPr>
                <w:rFonts w:ascii="Arial" w:hAnsi="Arial" w:cs="Arial"/>
                <w:b/>
                <w:bCs/>
                <w:sz w:val="22"/>
                <w:szCs w:val="22"/>
              </w:rPr>
            </w:pPr>
            <w:r w:rsidRPr="003C0957">
              <w:rPr>
                <w:rFonts w:ascii="Arial" w:hAnsi="Arial" w:cs="Arial"/>
                <w:b/>
                <w:bCs/>
                <w:sz w:val="22"/>
                <w:szCs w:val="22"/>
              </w:rPr>
              <w:t>2</w:t>
            </w:r>
          </w:p>
        </w:tc>
        <w:tc>
          <w:tcPr>
            <w:tcW w:w="892" w:type="dxa"/>
            <w:tcBorders>
              <w:bottom w:val="single" w:sz="4" w:space="0" w:color="auto"/>
            </w:tcBorders>
            <w:shd w:val="clear" w:color="auto" w:fill="auto"/>
            <w:vAlign w:val="center"/>
          </w:tcPr>
          <w:p w14:paraId="4F6B1EBB" w14:textId="77777777" w:rsidR="00D216BF" w:rsidRPr="003C0957" w:rsidRDefault="00D216BF" w:rsidP="00066FDB">
            <w:pPr>
              <w:pStyle w:val="PlainText"/>
              <w:jc w:val="center"/>
              <w:rPr>
                <w:rFonts w:ascii="Arial" w:hAnsi="Arial" w:cs="Arial"/>
                <w:b/>
                <w:bCs/>
                <w:sz w:val="22"/>
                <w:szCs w:val="22"/>
              </w:rPr>
            </w:pPr>
            <w:r w:rsidRPr="003C0957">
              <w:rPr>
                <w:rFonts w:ascii="Arial" w:hAnsi="Arial" w:cs="Arial"/>
                <w:b/>
                <w:bCs/>
                <w:sz w:val="22"/>
                <w:szCs w:val="22"/>
              </w:rPr>
              <w:t>3</w:t>
            </w:r>
          </w:p>
        </w:tc>
      </w:tr>
      <w:tr w:rsidR="00D216BF" w:rsidRPr="003C0957" w14:paraId="78EB1210" w14:textId="77777777" w:rsidTr="00066FDB">
        <w:trPr>
          <w:trHeight w:val="284"/>
        </w:trPr>
        <w:tc>
          <w:tcPr>
            <w:tcW w:w="5927" w:type="dxa"/>
            <w:tcBorders>
              <w:top w:val="single" w:sz="4" w:space="0" w:color="auto"/>
            </w:tcBorders>
          </w:tcPr>
          <w:p w14:paraId="5E385943" w14:textId="77777777" w:rsidR="00D216BF" w:rsidRPr="003C0957" w:rsidRDefault="00D216BF" w:rsidP="00A56576">
            <w:pPr>
              <w:pStyle w:val="PlainText"/>
              <w:spacing w:before="120" w:after="120"/>
              <w:rPr>
                <w:rFonts w:ascii="Arial" w:hAnsi="Arial" w:cs="Arial"/>
              </w:rPr>
            </w:pPr>
            <w:r w:rsidRPr="003C0957">
              <w:rPr>
                <w:rFonts w:ascii="Arial" w:hAnsi="Arial" w:cs="Arial"/>
                <w:b/>
                <w:bCs/>
              </w:rPr>
              <w:t xml:space="preserve">Factor 1: </w:t>
            </w:r>
            <w:proofErr w:type="gramStart"/>
            <w:r w:rsidR="004D3B2F" w:rsidRPr="003C0957">
              <w:rPr>
                <w:rFonts w:ascii="Arial" w:hAnsi="Arial" w:cs="Arial"/>
                <w:b/>
                <w:bCs/>
              </w:rPr>
              <w:t xml:space="preserve">Direction </w:t>
            </w:r>
            <w:r w:rsidRPr="003C0957">
              <w:rPr>
                <w:rFonts w:ascii="Arial" w:hAnsi="Arial" w:cs="Arial"/>
                <w:b/>
                <w:bCs/>
              </w:rPr>
              <w:t xml:space="preserve"> α</w:t>
            </w:r>
            <w:proofErr w:type="gramEnd"/>
            <w:r w:rsidRPr="003C0957">
              <w:rPr>
                <w:rFonts w:ascii="Arial" w:hAnsi="Arial" w:cs="Arial"/>
                <w:b/>
                <w:bCs/>
              </w:rPr>
              <w:t xml:space="preserve">=.879                               </w:t>
            </w:r>
          </w:p>
        </w:tc>
        <w:tc>
          <w:tcPr>
            <w:tcW w:w="851" w:type="dxa"/>
            <w:tcBorders>
              <w:top w:val="single" w:sz="4" w:space="0" w:color="auto"/>
            </w:tcBorders>
          </w:tcPr>
          <w:p w14:paraId="32C5434C" w14:textId="77777777" w:rsidR="00D216BF" w:rsidRPr="003C0957" w:rsidRDefault="00D216BF" w:rsidP="00066FDB">
            <w:pPr>
              <w:pStyle w:val="PlainText"/>
              <w:jc w:val="both"/>
              <w:rPr>
                <w:rFonts w:ascii="Arial" w:hAnsi="Arial" w:cs="Arial"/>
                <w:b/>
                <w:sz w:val="22"/>
                <w:szCs w:val="22"/>
              </w:rPr>
            </w:pPr>
          </w:p>
        </w:tc>
        <w:tc>
          <w:tcPr>
            <w:tcW w:w="850" w:type="dxa"/>
            <w:tcBorders>
              <w:top w:val="single" w:sz="4" w:space="0" w:color="auto"/>
            </w:tcBorders>
          </w:tcPr>
          <w:p w14:paraId="54B379EC" w14:textId="77777777" w:rsidR="00D216BF" w:rsidRPr="003C0957" w:rsidRDefault="00D216BF" w:rsidP="00066FDB">
            <w:pPr>
              <w:pStyle w:val="PlainText"/>
              <w:jc w:val="center"/>
              <w:rPr>
                <w:rFonts w:ascii="Arial" w:hAnsi="Arial" w:cs="Arial"/>
                <w:b/>
                <w:sz w:val="22"/>
                <w:szCs w:val="22"/>
              </w:rPr>
            </w:pPr>
          </w:p>
        </w:tc>
        <w:tc>
          <w:tcPr>
            <w:tcW w:w="795" w:type="dxa"/>
            <w:tcBorders>
              <w:top w:val="single" w:sz="4" w:space="0" w:color="auto"/>
            </w:tcBorders>
            <w:vAlign w:val="center"/>
          </w:tcPr>
          <w:p w14:paraId="04593F3C" w14:textId="77777777" w:rsidR="00D216BF" w:rsidRPr="003C0957" w:rsidRDefault="00D216BF" w:rsidP="00066FDB">
            <w:pPr>
              <w:pStyle w:val="PlainText"/>
              <w:jc w:val="center"/>
              <w:rPr>
                <w:rFonts w:ascii="Arial" w:hAnsi="Arial" w:cs="Arial"/>
                <w:b/>
                <w:sz w:val="22"/>
                <w:szCs w:val="22"/>
              </w:rPr>
            </w:pPr>
          </w:p>
        </w:tc>
        <w:tc>
          <w:tcPr>
            <w:tcW w:w="892" w:type="dxa"/>
            <w:tcBorders>
              <w:top w:val="single" w:sz="4" w:space="0" w:color="auto"/>
            </w:tcBorders>
            <w:vAlign w:val="center"/>
          </w:tcPr>
          <w:p w14:paraId="6EDB94DF" w14:textId="77777777" w:rsidR="00D216BF" w:rsidRPr="003C0957" w:rsidRDefault="00D216BF" w:rsidP="00066FDB">
            <w:pPr>
              <w:pStyle w:val="PlainText"/>
              <w:jc w:val="center"/>
              <w:rPr>
                <w:rFonts w:ascii="Arial" w:hAnsi="Arial" w:cs="Arial"/>
                <w:b/>
                <w:sz w:val="22"/>
                <w:szCs w:val="22"/>
              </w:rPr>
            </w:pPr>
          </w:p>
        </w:tc>
      </w:tr>
      <w:tr w:rsidR="00D216BF" w:rsidRPr="003C0957" w14:paraId="00EC05EC" w14:textId="77777777" w:rsidTr="00066FDB">
        <w:trPr>
          <w:trHeight w:val="284"/>
        </w:trPr>
        <w:tc>
          <w:tcPr>
            <w:tcW w:w="5927" w:type="dxa"/>
            <w:vAlign w:val="center"/>
          </w:tcPr>
          <w:p w14:paraId="6D20F51C" w14:textId="77777777" w:rsidR="00D216BF" w:rsidRPr="003C0957" w:rsidRDefault="00D216BF" w:rsidP="00066FDB">
            <w:pPr>
              <w:autoSpaceDE w:val="0"/>
              <w:autoSpaceDN w:val="0"/>
              <w:adjustRightInd w:val="0"/>
              <w:ind w:right="60"/>
              <w:rPr>
                <w:rFonts w:ascii="Arial" w:hAnsi="Arial" w:cs="Arial"/>
                <w:sz w:val="20"/>
                <w:szCs w:val="20"/>
              </w:rPr>
            </w:pPr>
            <w:r w:rsidRPr="003C0957">
              <w:rPr>
                <w:rFonts w:ascii="Arial" w:hAnsi="Arial" w:cs="Arial"/>
                <w:sz w:val="20"/>
                <w:szCs w:val="20"/>
              </w:rPr>
              <w:t xml:space="preserve">  Has a sustainability policy</w:t>
            </w:r>
          </w:p>
        </w:tc>
        <w:tc>
          <w:tcPr>
            <w:tcW w:w="851" w:type="dxa"/>
            <w:vAlign w:val="center"/>
          </w:tcPr>
          <w:p w14:paraId="24681268" w14:textId="77777777" w:rsidR="00D216BF" w:rsidRPr="003C0957" w:rsidRDefault="00D216BF" w:rsidP="00066FDB">
            <w:pPr>
              <w:autoSpaceDE w:val="0"/>
              <w:autoSpaceDN w:val="0"/>
              <w:adjustRightInd w:val="0"/>
              <w:ind w:left="60" w:right="60"/>
              <w:jc w:val="center"/>
              <w:rPr>
                <w:rFonts w:ascii="Arial" w:hAnsi="Arial" w:cs="Arial"/>
                <w:sz w:val="20"/>
                <w:szCs w:val="18"/>
              </w:rPr>
            </w:pPr>
            <w:r w:rsidRPr="003C0957">
              <w:rPr>
                <w:rFonts w:ascii="Arial" w:hAnsi="Arial" w:cs="Arial"/>
                <w:sz w:val="20"/>
                <w:szCs w:val="18"/>
              </w:rPr>
              <w:t>.737</w:t>
            </w:r>
          </w:p>
        </w:tc>
        <w:tc>
          <w:tcPr>
            <w:tcW w:w="850" w:type="dxa"/>
            <w:vAlign w:val="center"/>
          </w:tcPr>
          <w:p w14:paraId="4796F486" w14:textId="77777777" w:rsidR="00D216BF" w:rsidRPr="003C0957" w:rsidRDefault="00D216BF" w:rsidP="00066FDB">
            <w:pPr>
              <w:autoSpaceDE w:val="0"/>
              <w:autoSpaceDN w:val="0"/>
              <w:adjustRightInd w:val="0"/>
              <w:ind w:left="60" w:right="60"/>
              <w:jc w:val="center"/>
              <w:rPr>
                <w:rFonts w:ascii="Arial" w:hAnsi="Arial" w:cs="Arial"/>
                <w:sz w:val="20"/>
                <w:szCs w:val="18"/>
              </w:rPr>
            </w:pPr>
            <w:r w:rsidRPr="003C0957">
              <w:rPr>
                <w:rFonts w:ascii="Arial" w:hAnsi="Arial" w:cs="Arial"/>
                <w:sz w:val="20"/>
                <w:szCs w:val="18"/>
              </w:rPr>
              <w:t>.845</w:t>
            </w:r>
          </w:p>
        </w:tc>
        <w:tc>
          <w:tcPr>
            <w:tcW w:w="795" w:type="dxa"/>
          </w:tcPr>
          <w:p w14:paraId="052FA33B" w14:textId="77777777" w:rsidR="00D216BF" w:rsidRPr="003C0957" w:rsidRDefault="00D216BF" w:rsidP="00066FDB">
            <w:pPr>
              <w:jc w:val="center"/>
              <w:rPr>
                <w:rFonts w:ascii="Arial" w:hAnsi="Arial" w:cs="Arial"/>
              </w:rPr>
            </w:pPr>
          </w:p>
        </w:tc>
        <w:tc>
          <w:tcPr>
            <w:tcW w:w="892" w:type="dxa"/>
          </w:tcPr>
          <w:p w14:paraId="0F95CD27" w14:textId="77777777" w:rsidR="00D216BF" w:rsidRPr="003C0957" w:rsidRDefault="00D216BF" w:rsidP="00066FDB">
            <w:pPr>
              <w:jc w:val="center"/>
              <w:rPr>
                <w:rFonts w:ascii="Arial" w:hAnsi="Arial" w:cs="Arial"/>
              </w:rPr>
            </w:pPr>
          </w:p>
        </w:tc>
      </w:tr>
      <w:tr w:rsidR="00D216BF" w:rsidRPr="003C0957" w14:paraId="14A78E37" w14:textId="77777777" w:rsidTr="00066FDB">
        <w:trPr>
          <w:trHeight w:val="284"/>
        </w:trPr>
        <w:tc>
          <w:tcPr>
            <w:tcW w:w="5927" w:type="dxa"/>
            <w:vAlign w:val="center"/>
          </w:tcPr>
          <w:p w14:paraId="79ABDD69" w14:textId="77777777" w:rsidR="00D216BF" w:rsidRPr="003C0957" w:rsidRDefault="00D216BF" w:rsidP="00066FDB">
            <w:pPr>
              <w:autoSpaceDE w:val="0"/>
              <w:autoSpaceDN w:val="0"/>
              <w:adjustRightInd w:val="0"/>
              <w:ind w:right="60"/>
              <w:rPr>
                <w:rFonts w:ascii="Arial" w:hAnsi="Arial" w:cs="Arial"/>
                <w:sz w:val="20"/>
                <w:szCs w:val="20"/>
              </w:rPr>
            </w:pPr>
            <w:r w:rsidRPr="003C0957">
              <w:rPr>
                <w:rFonts w:ascii="Arial" w:hAnsi="Arial" w:cs="Arial"/>
                <w:sz w:val="20"/>
                <w:szCs w:val="20"/>
              </w:rPr>
              <w:t xml:space="preserve">  Trains staff in sustainability</w:t>
            </w:r>
          </w:p>
        </w:tc>
        <w:tc>
          <w:tcPr>
            <w:tcW w:w="851" w:type="dxa"/>
            <w:vAlign w:val="center"/>
          </w:tcPr>
          <w:p w14:paraId="515A0B91" w14:textId="77777777" w:rsidR="00D216BF" w:rsidRPr="003C0957" w:rsidRDefault="00D216BF" w:rsidP="00066FDB">
            <w:pPr>
              <w:autoSpaceDE w:val="0"/>
              <w:autoSpaceDN w:val="0"/>
              <w:adjustRightInd w:val="0"/>
              <w:ind w:left="60" w:right="60"/>
              <w:jc w:val="center"/>
              <w:rPr>
                <w:rFonts w:ascii="Arial" w:hAnsi="Arial" w:cs="Arial"/>
                <w:sz w:val="20"/>
                <w:szCs w:val="18"/>
              </w:rPr>
            </w:pPr>
            <w:r w:rsidRPr="003C0957">
              <w:rPr>
                <w:rFonts w:ascii="Arial" w:hAnsi="Arial" w:cs="Arial"/>
                <w:sz w:val="20"/>
                <w:szCs w:val="18"/>
              </w:rPr>
              <w:t>.720</w:t>
            </w:r>
          </w:p>
        </w:tc>
        <w:tc>
          <w:tcPr>
            <w:tcW w:w="850" w:type="dxa"/>
            <w:vAlign w:val="center"/>
          </w:tcPr>
          <w:p w14:paraId="067A99D0" w14:textId="77777777" w:rsidR="00D216BF" w:rsidRPr="003C0957" w:rsidRDefault="00D216BF" w:rsidP="00066FDB">
            <w:pPr>
              <w:autoSpaceDE w:val="0"/>
              <w:autoSpaceDN w:val="0"/>
              <w:adjustRightInd w:val="0"/>
              <w:ind w:left="60" w:right="60"/>
              <w:jc w:val="center"/>
              <w:rPr>
                <w:rFonts w:ascii="Arial" w:hAnsi="Arial" w:cs="Arial"/>
                <w:sz w:val="20"/>
                <w:szCs w:val="18"/>
              </w:rPr>
            </w:pPr>
            <w:r w:rsidRPr="003C0957">
              <w:rPr>
                <w:rFonts w:ascii="Arial" w:hAnsi="Arial" w:cs="Arial"/>
                <w:sz w:val="20"/>
                <w:szCs w:val="18"/>
              </w:rPr>
              <w:t>.818</w:t>
            </w:r>
          </w:p>
        </w:tc>
        <w:tc>
          <w:tcPr>
            <w:tcW w:w="795" w:type="dxa"/>
          </w:tcPr>
          <w:p w14:paraId="286B75C3" w14:textId="77777777" w:rsidR="00D216BF" w:rsidRPr="003C0957" w:rsidRDefault="00D216BF" w:rsidP="00066FDB">
            <w:pPr>
              <w:jc w:val="center"/>
              <w:rPr>
                <w:rFonts w:ascii="Arial" w:hAnsi="Arial" w:cs="Arial"/>
              </w:rPr>
            </w:pPr>
          </w:p>
        </w:tc>
        <w:tc>
          <w:tcPr>
            <w:tcW w:w="892" w:type="dxa"/>
          </w:tcPr>
          <w:p w14:paraId="3D919255" w14:textId="77777777" w:rsidR="00D216BF" w:rsidRPr="003C0957" w:rsidRDefault="00D216BF" w:rsidP="00066FDB">
            <w:pPr>
              <w:jc w:val="center"/>
              <w:rPr>
                <w:rFonts w:ascii="Arial" w:hAnsi="Arial" w:cs="Arial"/>
              </w:rPr>
            </w:pPr>
          </w:p>
        </w:tc>
      </w:tr>
      <w:tr w:rsidR="00D216BF" w:rsidRPr="003C0957" w14:paraId="47F27478" w14:textId="77777777" w:rsidTr="00066FDB">
        <w:trPr>
          <w:trHeight w:val="284"/>
        </w:trPr>
        <w:tc>
          <w:tcPr>
            <w:tcW w:w="5927" w:type="dxa"/>
            <w:vAlign w:val="center"/>
          </w:tcPr>
          <w:p w14:paraId="7B078475" w14:textId="77777777" w:rsidR="00D216BF" w:rsidRPr="003C0957" w:rsidRDefault="00D216BF" w:rsidP="00066FDB">
            <w:pPr>
              <w:autoSpaceDE w:val="0"/>
              <w:autoSpaceDN w:val="0"/>
              <w:adjustRightInd w:val="0"/>
              <w:ind w:right="60"/>
              <w:rPr>
                <w:rFonts w:ascii="Arial" w:hAnsi="Arial" w:cs="Arial"/>
                <w:sz w:val="20"/>
                <w:szCs w:val="20"/>
              </w:rPr>
            </w:pPr>
            <w:r w:rsidRPr="003C0957">
              <w:rPr>
                <w:rFonts w:ascii="Arial" w:hAnsi="Arial" w:cs="Arial"/>
                <w:sz w:val="20"/>
                <w:szCs w:val="20"/>
              </w:rPr>
              <w:t xml:space="preserve">  Has a sustainability action plan</w:t>
            </w:r>
          </w:p>
        </w:tc>
        <w:tc>
          <w:tcPr>
            <w:tcW w:w="851" w:type="dxa"/>
            <w:vAlign w:val="center"/>
          </w:tcPr>
          <w:p w14:paraId="6A716A59" w14:textId="77777777" w:rsidR="00D216BF" w:rsidRPr="003C0957" w:rsidRDefault="00D216BF" w:rsidP="00066FDB">
            <w:pPr>
              <w:autoSpaceDE w:val="0"/>
              <w:autoSpaceDN w:val="0"/>
              <w:adjustRightInd w:val="0"/>
              <w:ind w:left="60" w:right="60"/>
              <w:jc w:val="center"/>
              <w:rPr>
                <w:rFonts w:ascii="Arial" w:hAnsi="Arial" w:cs="Arial"/>
                <w:sz w:val="20"/>
                <w:szCs w:val="18"/>
              </w:rPr>
            </w:pPr>
            <w:r w:rsidRPr="003C0957">
              <w:rPr>
                <w:rFonts w:ascii="Arial" w:hAnsi="Arial" w:cs="Arial"/>
                <w:sz w:val="20"/>
                <w:szCs w:val="18"/>
              </w:rPr>
              <w:t>.710</w:t>
            </w:r>
          </w:p>
        </w:tc>
        <w:tc>
          <w:tcPr>
            <w:tcW w:w="850" w:type="dxa"/>
            <w:vAlign w:val="center"/>
          </w:tcPr>
          <w:p w14:paraId="1C09BD43" w14:textId="77777777" w:rsidR="00D216BF" w:rsidRPr="003C0957" w:rsidRDefault="00D216BF" w:rsidP="00066FDB">
            <w:pPr>
              <w:autoSpaceDE w:val="0"/>
              <w:autoSpaceDN w:val="0"/>
              <w:adjustRightInd w:val="0"/>
              <w:ind w:left="60" w:right="60"/>
              <w:jc w:val="center"/>
              <w:rPr>
                <w:rFonts w:ascii="Arial" w:hAnsi="Arial" w:cs="Arial"/>
                <w:sz w:val="20"/>
                <w:szCs w:val="18"/>
              </w:rPr>
            </w:pPr>
            <w:r w:rsidRPr="003C0957">
              <w:rPr>
                <w:rFonts w:ascii="Arial" w:hAnsi="Arial" w:cs="Arial"/>
                <w:sz w:val="20"/>
                <w:szCs w:val="18"/>
              </w:rPr>
              <w:t>.751</w:t>
            </w:r>
          </w:p>
        </w:tc>
        <w:tc>
          <w:tcPr>
            <w:tcW w:w="795" w:type="dxa"/>
          </w:tcPr>
          <w:p w14:paraId="3CAE8084" w14:textId="77777777" w:rsidR="00D216BF" w:rsidRPr="003C0957" w:rsidRDefault="00D216BF" w:rsidP="00066FDB">
            <w:pPr>
              <w:jc w:val="center"/>
              <w:rPr>
                <w:rFonts w:ascii="Arial" w:hAnsi="Arial" w:cs="Arial"/>
              </w:rPr>
            </w:pPr>
          </w:p>
        </w:tc>
        <w:tc>
          <w:tcPr>
            <w:tcW w:w="892" w:type="dxa"/>
          </w:tcPr>
          <w:p w14:paraId="0D85253E" w14:textId="77777777" w:rsidR="00D216BF" w:rsidRPr="003C0957" w:rsidRDefault="00D216BF" w:rsidP="00066FDB">
            <w:pPr>
              <w:jc w:val="center"/>
              <w:rPr>
                <w:rFonts w:ascii="Arial" w:hAnsi="Arial" w:cs="Arial"/>
              </w:rPr>
            </w:pPr>
          </w:p>
        </w:tc>
      </w:tr>
      <w:tr w:rsidR="00D216BF" w:rsidRPr="003C0957" w14:paraId="709AAA85" w14:textId="77777777" w:rsidTr="00066FDB">
        <w:trPr>
          <w:trHeight w:val="284"/>
        </w:trPr>
        <w:tc>
          <w:tcPr>
            <w:tcW w:w="5927" w:type="dxa"/>
            <w:vAlign w:val="center"/>
          </w:tcPr>
          <w:p w14:paraId="3B6AFB3B" w14:textId="77777777" w:rsidR="00D216BF" w:rsidRPr="003C0957" w:rsidRDefault="00D216BF" w:rsidP="00066FDB">
            <w:pPr>
              <w:autoSpaceDE w:val="0"/>
              <w:autoSpaceDN w:val="0"/>
              <w:adjustRightInd w:val="0"/>
              <w:ind w:right="60"/>
              <w:rPr>
                <w:rFonts w:ascii="Arial" w:hAnsi="Arial" w:cs="Arial"/>
                <w:sz w:val="20"/>
                <w:szCs w:val="20"/>
              </w:rPr>
            </w:pPr>
            <w:r w:rsidRPr="003C0957">
              <w:rPr>
                <w:rFonts w:ascii="Arial" w:hAnsi="Arial" w:cs="Arial"/>
                <w:sz w:val="20"/>
                <w:szCs w:val="20"/>
              </w:rPr>
              <w:t xml:space="preserve">  Encourages its tenants to behave sustainably</w:t>
            </w:r>
          </w:p>
        </w:tc>
        <w:tc>
          <w:tcPr>
            <w:tcW w:w="851" w:type="dxa"/>
            <w:vAlign w:val="center"/>
          </w:tcPr>
          <w:p w14:paraId="1234E5E5" w14:textId="77777777" w:rsidR="00D216BF" w:rsidRPr="003C0957" w:rsidRDefault="00D216BF" w:rsidP="00066FDB">
            <w:pPr>
              <w:autoSpaceDE w:val="0"/>
              <w:autoSpaceDN w:val="0"/>
              <w:adjustRightInd w:val="0"/>
              <w:ind w:left="60" w:right="60"/>
              <w:jc w:val="center"/>
              <w:rPr>
                <w:rFonts w:ascii="Arial" w:hAnsi="Arial" w:cs="Arial"/>
                <w:sz w:val="20"/>
                <w:szCs w:val="18"/>
              </w:rPr>
            </w:pPr>
            <w:r w:rsidRPr="003C0957">
              <w:rPr>
                <w:rFonts w:ascii="Arial" w:hAnsi="Arial" w:cs="Arial"/>
                <w:sz w:val="20"/>
                <w:szCs w:val="18"/>
              </w:rPr>
              <w:t>.563</w:t>
            </w:r>
          </w:p>
        </w:tc>
        <w:tc>
          <w:tcPr>
            <w:tcW w:w="850" w:type="dxa"/>
            <w:vAlign w:val="center"/>
          </w:tcPr>
          <w:p w14:paraId="12644568" w14:textId="77777777" w:rsidR="00D216BF" w:rsidRPr="003C0957" w:rsidRDefault="00D216BF" w:rsidP="00066FDB">
            <w:pPr>
              <w:autoSpaceDE w:val="0"/>
              <w:autoSpaceDN w:val="0"/>
              <w:adjustRightInd w:val="0"/>
              <w:ind w:left="60" w:right="60"/>
              <w:jc w:val="center"/>
              <w:rPr>
                <w:rFonts w:ascii="Arial" w:hAnsi="Arial" w:cs="Arial"/>
                <w:sz w:val="20"/>
                <w:szCs w:val="18"/>
              </w:rPr>
            </w:pPr>
            <w:r w:rsidRPr="003C0957">
              <w:rPr>
                <w:rFonts w:ascii="Arial" w:hAnsi="Arial" w:cs="Arial"/>
                <w:sz w:val="20"/>
                <w:szCs w:val="18"/>
              </w:rPr>
              <w:t>.562</w:t>
            </w:r>
          </w:p>
        </w:tc>
        <w:tc>
          <w:tcPr>
            <w:tcW w:w="795" w:type="dxa"/>
          </w:tcPr>
          <w:p w14:paraId="2BC757A3" w14:textId="77777777" w:rsidR="00D216BF" w:rsidRPr="003C0957" w:rsidRDefault="00D216BF" w:rsidP="00066FDB">
            <w:pPr>
              <w:jc w:val="center"/>
              <w:rPr>
                <w:rFonts w:ascii="Arial" w:hAnsi="Arial" w:cs="Arial"/>
              </w:rPr>
            </w:pPr>
          </w:p>
        </w:tc>
        <w:tc>
          <w:tcPr>
            <w:tcW w:w="892" w:type="dxa"/>
          </w:tcPr>
          <w:p w14:paraId="1979CC2D" w14:textId="77777777" w:rsidR="00D216BF" w:rsidRPr="003C0957" w:rsidRDefault="00D216BF" w:rsidP="00066FDB">
            <w:pPr>
              <w:jc w:val="center"/>
              <w:rPr>
                <w:rFonts w:ascii="Arial" w:hAnsi="Arial" w:cs="Arial"/>
              </w:rPr>
            </w:pPr>
          </w:p>
        </w:tc>
      </w:tr>
      <w:tr w:rsidR="00D216BF" w:rsidRPr="003C0957" w14:paraId="3EBE023C" w14:textId="77777777" w:rsidTr="00066FDB">
        <w:trPr>
          <w:trHeight w:val="284"/>
        </w:trPr>
        <w:tc>
          <w:tcPr>
            <w:tcW w:w="5927" w:type="dxa"/>
          </w:tcPr>
          <w:p w14:paraId="788C97CA" w14:textId="77777777" w:rsidR="00D216BF" w:rsidRPr="003C0957" w:rsidRDefault="00D216BF" w:rsidP="00A56576">
            <w:pPr>
              <w:pStyle w:val="PlainText"/>
              <w:spacing w:before="120" w:after="120"/>
              <w:rPr>
                <w:rFonts w:ascii="Arial" w:hAnsi="Arial" w:cs="Arial"/>
                <w:b/>
              </w:rPr>
            </w:pPr>
            <w:r w:rsidRPr="003C0957">
              <w:rPr>
                <w:rFonts w:ascii="Arial" w:hAnsi="Arial" w:cs="Arial"/>
                <w:b/>
                <w:bCs/>
              </w:rPr>
              <w:t xml:space="preserve">Factor 2: </w:t>
            </w:r>
            <w:proofErr w:type="gramStart"/>
            <w:r w:rsidR="00CE6839" w:rsidRPr="003C0957">
              <w:rPr>
                <w:rFonts w:ascii="Arial" w:hAnsi="Arial" w:cs="Arial"/>
                <w:b/>
                <w:bCs/>
              </w:rPr>
              <w:t>Assurance</w:t>
            </w:r>
            <w:r w:rsidRPr="003C0957">
              <w:rPr>
                <w:rFonts w:ascii="Arial" w:hAnsi="Arial" w:cs="Arial"/>
                <w:b/>
                <w:bCs/>
              </w:rPr>
              <w:t xml:space="preserve">  α</w:t>
            </w:r>
            <w:proofErr w:type="gramEnd"/>
            <w:r w:rsidRPr="003C0957">
              <w:rPr>
                <w:rFonts w:ascii="Arial" w:hAnsi="Arial" w:cs="Arial"/>
                <w:b/>
                <w:bCs/>
              </w:rPr>
              <w:t xml:space="preserve">=.753                                                                   </w:t>
            </w:r>
          </w:p>
        </w:tc>
        <w:tc>
          <w:tcPr>
            <w:tcW w:w="851" w:type="dxa"/>
          </w:tcPr>
          <w:p w14:paraId="44A81ABE" w14:textId="77777777" w:rsidR="00D216BF" w:rsidRPr="003C0957" w:rsidRDefault="00D216BF" w:rsidP="00066FDB">
            <w:pPr>
              <w:jc w:val="center"/>
              <w:rPr>
                <w:rFonts w:ascii="Arial" w:hAnsi="Arial" w:cs="Arial"/>
                <w:b/>
                <w:i/>
              </w:rPr>
            </w:pPr>
          </w:p>
        </w:tc>
        <w:tc>
          <w:tcPr>
            <w:tcW w:w="850" w:type="dxa"/>
          </w:tcPr>
          <w:p w14:paraId="0016B655" w14:textId="77777777" w:rsidR="00D216BF" w:rsidRPr="003C0957" w:rsidRDefault="00D216BF" w:rsidP="00066FDB">
            <w:pPr>
              <w:jc w:val="center"/>
              <w:rPr>
                <w:rFonts w:ascii="Arial" w:hAnsi="Arial" w:cs="Arial"/>
              </w:rPr>
            </w:pPr>
          </w:p>
        </w:tc>
        <w:tc>
          <w:tcPr>
            <w:tcW w:w="795" w:type="dxa"/>
          </w:tcPr>
          <w:p w14:paraId="025D7D0D" w14:textId="77777777" w:rsidR="00D216BF" w:rsidRPr="003C0957" w:rsidRDefault="00D216BF" w:rsidP="00066FDB">
            <w:pPr>
              <w:jc w:val="center"/>
              <w:rPr>
                <w:rFonts w:ascii="Arial" w:hAnsi="Arial" w:cs="Arial"/>
              </w:rPr>
            </w:pPr>
          </w:p>
        </w:tc>
        <w:tc>
          <w:tcPr>
            <w:tcW w:w="892" w:type="dxa"/>
          </w:tcPr>
          <w:p w14:paraId="5793089B" w14:textId="77777777" w:rsidR="00D216BF" w:rsidRPr="003C0957" w:rsidRDefault="00D216BF" w:rsidP="00066FDB">
            <w:pPr>
              <w:jc w:val="center"/>
              <w:rPr>
                <w:rFonts w:ascii="Arial" w:hAnsi="Arial" w:cs="Arial"/>
              </w:rPr>
            </w:pPr>
          </w:p>
        </w:tc>
      </w:tr>
      <w:tr w:rsidR="00F322EA" w:rsidRPr="003C0957" w14:paraId="2F39F3C8" w14:textId="77777777" w:rsidTr="00066FDB">
        <w:trPr>
          <w:trHeight w:val="284"/>
        </w:trPr>
        <w:tc>
          <w:tcPr>
            <w:tcW w:w="5927" w:type="dxa"/>
            <w:vAlign w:val="center"/>
          </w:tcPr>
          <w:p w14:paraId="1A689CF4" w14:textId="77777777" w:rsidR="00F322EA" w:rsidRPr="003C0957" w:rsidRDefault="00F322EA" w:rsidP="00E92903">
            <w:pPr>
              <w:autoSpaceDE w:val="0"/>
              <w:autoSpaceDN w:val="0"/>
              <w:adjustRightInd w:val="0"/>
              <w:ind w:left="62" w:right="62"/>
              <w:rPr>
                <w:rFonts w:ascii="Arial" w:hAnsi="Arial" w:cs="Arial"/>
                <w:sz w:val="20"/>
                <w:szCs w:val="20"/>
              </w:rPr>
            </w:pPr>
            <w:r w:rsidRPr="003C0957">
              <w:rPr>
                <w:rFonts w:ascii="Arial" w:hAnsi="Arial" w:cs="Arial"/>
                <w:sz w:val="20"/>
                <w:szCs w:val="20"/>
              </w:rPr>
              <w:t xml:space="preserve"> Checks the sustainability credentials of the supply chain </w:t>
            </w:r>
          </w:p>
        </w:tc>
        <w:tc>
          <w:tcPr>
            <w:tcW w:w="851" w:type="dxa"/>
            <w:vAlign w:val="center"/>
          </w:tcPr>
          <w:p w14:paraId="3A59F85C" w14:textId="77777777" w:rsidR="00F322EA" w:rsidRPr="003C0957" w:rsidRDefault="00F322EA" w:rsidP="00066FDB">
            <w:pPr>
              <w:autoSpaceDE w:val="0"/>
              <w:autoSpaceDN w:val="0"/>
              <w:adjustRightInd w:val="0"/>
              <w:ind w:left="60" w:right="60"/>
              <w:jc w:val="center"/>
              <w:rPr>
                <w:rFonts w:ascii="Arial" w:hAnsi="Arial" w:cs="Arial"/>
                <w:sz w:val="20"/>
                <w:szCs w:val="18"/>
              </w:rPr>
            </w:pPr>
            <w:r w:rsidRPr="003C0957">
              <w:rPr>
                <w:rFonts w:ascii="Arial" w:hAnsi="Arial" w:cs="Arial"/>
                <w:sz w:val="20"/>
                <w:szCs w:val="18"/>
              </w:rPr>
              <w:t>.682</w:t>
            </w:r>
          </w:p>
        </w:tc>
        <w:tc>
          <w:tcPr>
            <w:tcW w:w="850" w:type="dxa"/>
          </w:tcPr>
          <w:p w14:paraId="2899B259" w14:textId="77777777" w:rsidR="00F322EA" w:rsidRPr="003C0957" w:rsidRDefault="00F322EA" w:rsidP="00066FDB">
            <w:pPr>
              <w:jc w:val="center"/>
              <w:rPr>
                <w:rFonts w:ascii="Arial" w:hAnsi="Arial" w:cs="Arial"/>
                <w:sz w:val="20"/>
              </w:rPr>
            </w:pPr>
          </w:p>
        </w:tc>
        <w:tc>
          <w:tcPr>
            <w:tcW w:w="795" w:type="dxa"/>
            <w:vAlign w:val="center"/>
          </w:tcPr>
          <w:p w14:paraId="2B5BBA67" w14:textId="77777777" w:rsidR="00F322EA" w:rsidRPr="003C0957" w:rsidRDefault="00F322EA" w:rsidP="00066FDB">
            <w:pPr>
              <w:autoSpaceDE w:val="0"/>
              <w:autoSpaceDN w:val="0"/>
              <w:adjustRightInd w:val="0"/>
              <w:ind w:left="60" w:right="60"/>
              <w:jc w:val="center"/>
              <w:rPr>
                <w:rFonts w:ascii="Arial" w:hAnsi="Arial" w:cs="Arial"/>
                <w:sz w:val="20"/>
                <w:szCs w:val="18"/>
              </w:rPr>
            </w:pPr>
            <w:r w:rsidRPr="003C0957">
              <w:rPr>
                <w:rFonts w:ascii="Arial" w:hAnsi="Arial" w:cs="Arial"/>
                <w:sz w:val="20"/>
                <w:szCs w:val="18"/>
              </w:rPr>
              <w:t>.793</w:t>
            </w:r>
          </w:p>
        </w:tc>
        <w:tc>
          <w:tcPr>
            <w:tcW w:w="892" w:type="dxa"/>
          </w:tcPr>
          <w:p w14:paraId="790AD27D" w14:textId="77777777" w:rsidR="00F322EA" w:rsidRPr="003C0957" w:rsidRDefault="00F322EA" w:rsidP="00066FDB">
            <w:pPr>
              <w:jc w:val="center"/>
              <w:rPr>
                <w:rFonts w:ascii="Arial" w:hAnsi="Arial" w:cs="Arial"/>
              </w:rPr>
            </w:pPr>
          </w:p>
        </w:tc>
      </w:tr>
      <w:tr w:rsidR="00F322EA" w:rsidRPr="003C0957" w14:paraId="3D030C7C" w14:textId="77777777" w:rsidTr="00066FDB">
        <w:trPr>
          <w:trHeight w:val="284"/>
        </w:trPr>
        <w:tc>
          <w:tcPr>
            <w:tcW w:w="5927" w:type="dxa"/>
            <w:vAlign w:val="center"/>
          </w:tcPr>
          <w:p w14:paraId="5D4A088F" w14:textId="77777777" w:rsidR="00F322EA" w:rsidRPr="003C0957" w:rsidRDefault="00F322EA" w:rsidP="00066FDB">
            <w:pPr>
              <w:autoSpaceDE w:val="0"/>
              <w:autoSpaceDN w:val="0"/>
              <w:adjustRightInd w:val="0"/>
              <w:ind w:right="62"/>
              <w:rPr>
                <w:rFonts w:ascii="Arial" w:hAnsi="Arial" w:cs="Arial"/>
                <w:sz w:val="20"/>
                <w:szCs w:val="20"/>
              </w:rPr>
            </w:pPr>
            <w:r w:rsidRPr="003C0957">
              <w:rPr>
                <w:rFonts w:ascii="Arial" w:hAnsi="Arial" w:cs="Arial"/>
                <w:sz w:val="20"/>
                <w:szCs w:val="20"/>
              </w:rPr>
              <w:t xml:space="preserve">  Assesses the life cycle impact of its products/service provision</w:t>
            </w:r>
          </w:p>
        </w:tc>
        <w:tc>
          <w:tcPr>
            <w:tcW w:w="851" w:type="dxa"/>
            <w:vAlign w:val="center"/>
          </w:tcPr>
          <w:p w14:paraId="7C374C08" w14:textId="77777777" w:rsidR="00F322EA" w:rsidRPr="003C0957" w:rsidRDefault="00F322EA" w:rsidP="00066FDB">
            <w:pPr>
              <w:autoSpaceDE w:val="0"/>
              <w:autoSpaceDN w:val="0"/>
              <w:adjustRightInd w:val="0"/>
              <w:ind w:left="60" w:right="60"/>
              <w:jc w:val="center"/>
              <w:rPr>
                <w:rFonts w:ascii="Arial" w:hAnsi="Arial" w:cs="Arial"/>
                <w:sz w:val="20"/>
                <w:szCs w:val="18"/>
              </w:rPr>
            </w:pPr>
            <w:r w:rsidRPr="003C0957">
              <w:rPr>
                <w:rFonts w:ascii="Arial" w:hAnsi="Arial" w:cs="Arial"/>
                <w:sz w:val="20"/>
                <w:szCs w:val="18"/>
              </w:rPr>
              <w:t>.664</w:t>
            </w:r>
          </w:p>
        </w:tc>
        <w:tc>
          <w:tcPr>
            <w:tcW w:w="850" w:type="dxa"/>
          </w:tcPr>
          <w:p w14:paraId="706CD94C" w14:textId="77777777" w:rsidR="00F322EA" w:rsidRPr="003C0957" w:rsidRDefault="00F322EA" w:rsidP="00066FDB">
            <w:pPr>
              <w:jc w:val="center"/>
              <w:rPr>
                <w:rFonts w:ascii="Arial" w:hAnsi="Arial" w:cs="Arial"/>
                <w:sz w:val="20"/>
              </w:rPr>
            </w:pPr>
          </w:p>
        </w:tc>
        <w:tc>
          <w:tcPr>
            <w:tcW w:w="795" w:type="dxa"/>
            <w:vAlign w:val="center"/>
          </w:tcPr>
          <w:p w14:paraId="1AD92555" w14:textId="77777777" w:rsidR="00F322EA" w:rsidRPr="003C0957" w:rsidRDefault="00F322EA" w:rsidP="00066FDB">
            <w:pPr>
              <w:autoSpaceDE w:val="0"/>
              <w:autoSpaceDN w:val="0"/>
              <w:adjustRightInd w:val="0"/>
              <w:ind w:left="60" w:right="60"/>
              <w:jc w:val="center"/>
              <w:rPr>
                <w:rFonts w:ascii="Arial" w:hAnsi="Arial" w:cs="Arial"/>
                <w:sz w:val="20"/>
                <w:szCs w:val="18"/>
              </w:rPr>
            </w:pPr>
            <w:r w:rsidRPr="003C0957">
              <w:rPr>
                <w:rFonts w:ascii="Arial" w:hAnsi="Arial" w:cs="Arial"/>
                <w:sz w:val="20"/>
                <w:szCs w:val="18"/>
              </w:rPr>
              <w:t>.750</w:t>
            </w:r>
          </w:p>
        </w:tc>
        <w:tc>
          <w:tcPr>
            <w:tcW w:w="892" w:type="dxa"/>
          </w:tcPr>
          <w:p w14:paraId="1779F6F0" w14:textId="77777777" w:rsidR="00F322EA" w:rsidRPr="003C0957" w:rsidRDefault="00F322EA" w:rsidP="00066FDB">
            <w:pPr>
              <w:jc w:val="center"/>
              <w:rPr>
                <w:rFonts w:ascii="Arial" w:hAnsi="Arial" w:cs="Arial"/>
              </w:rPr>
            </w:pPr>
          </w:p>
        </w:tc>
      </w:tr>
      <w:tr w:rsidR="00F322EA" w:rsidRPr="003C0957" w14:paraId="159D48BA" w14:textId="77777777" w:rsidTr="00066FDB">
        <w:trPr>
          <w:trHeight w:val="284"/>
        </w:trPr>
        <w:tc>
          <w:tcPr>
            <w:tcW w:w="5927" w:type="dxa"/>
            <w:vAlign w:val="center"/>
          </w:tcPr>
          <w:p w14:paraId="3902CCD6" w14:textId="77777777" w:rsidR="00F322EA" w:rsidRPr="003C0957" w:rsidRDefault="00F322EA" w:rsidP="00066FDB">
            <w:pPr>
              <w:autoSpaceDE w:val="0"/>
              <w:autoSpaceDN w:val="0"/>
              <w:adjustRightInd w:val="0"/>
              <w:ind w:left="62" w:right="62"/>
              <w:rPr>
                <w:rFonts w:ascii="Arial" w:hAnsi="Arial" w:cs="Arial"/>
                <w:sz w:val="20"/>
                <w:szCs w:val="20"/>
              </w:rPr>
            </w:pPr>
            <w:r w:rsidRPr="003C0957">
              <w:rPr>
                <w:rFonts w:ascii="Arial" w:hAnsi="Arial" w:cs="Arial"/>
                <w:sz w:val="20"/>
                <w:szCs w:val="20"/>
              </w:rPr>
              <w:t xml:space="preserve"> Encourages its suppliers to behave sustainably</w:t>
            </w:r>
          </w:p>
        </w:tc>
        <w:tc>
          <w:tcPr>
            <w:tcW w:w="851" w:type="dxa"/>
            <w:vAlign w:val="center"/>
          </w:tcPr>
          <w:p w14:paraId="3B78F4C6" w14:textId="77777777" w:rsidR="00F322EA" w:rsidRPr="003C0957" w:rsidRDefault="00F322EA" w:rsidP="00066FDB">
            <w:pPr>
              <w:autoSpaceDE w:val="0"/>
              <w:autoSpaceDN w:val="0"/>
              <w:adjustRightInd w:val="0"/>
              <w:ind w:left="60" w:right="60"/>
              <w:jc w:val="center"/>
              <w:rPr>
                <w:rFonts w:ascii="Arial" w:hAnsi="Arial" w:cs="Arial"/>
                <w:sz w:val="20"/>
                <w:szCs w:val="18"/>
              </w:rPr>
            </w:pPr>
            <w:r w:rsidRPr="003C0957">
              <w:rPr>
                <w:rFonts w:ascii="Arial" w:hAnsi="Arial" w:cs="Arial"/>
                <w:sz w:val="20"/>
                <w:szCs w:val="18"/>
              </w:rPr>
              <w:t>.701</w:t>
            </w:r>
          </w:p>
        </w:tc>
        <w:tc>
          <w:tcPr>
            <w:tcW w:w="850" w:type="dxa"/>
          </w:tcPr>
          <w:p w14:paraId="2A533143" w14:textId="77777777" w:rsidR="00F322EA" w:rsidRPr="003C0957" w:rsidRDefault="00F322EA" w:rsidP="00066FDB">
            <w:pPr>
              <w:jc w:val="center"/>
              <w:rPr>
                <w:rFonts w:ascii="Arial" w:hAnsi="Arial" w:cs="Arial"/>
                <w:sz w:val="20"/>
              </w:rPr>
            </w:pPr>
          </w:p>
        </w:tc>
        <w:tc>
          <w:tcPr>
            <w:tcW w:w="795" w:type="dxa"/>
            <w:vAlign w:val="center"/>
          </w:tcPr>
          <w:p w14:paraId="5495AF4E" w14:textId="77777777" w:rsidR="00F322EA" w:rsidRPr="003C0957" w:rsidRDefault="00F322EA" w:rsidP="00066FDB">
            <w:pPr>
              <w:autoSpaceDE w:val="0"/>
              <w:autoSpaceDN w:val="0"/>
              <w:adjustRightInd w:val="0"/>
              <w:ind w:left="60" w:right="60"/>
              <w:jc w:val="center"/>
              <w:rPr>
                <w:rFonts w:ascii="Arial" w:hAnsi="Arial" w:cs="Arial"/>
                <w:sz w:val="20"/>
                <w:szCs w:val="18"/>
              </w:rPr>
            </w:pPr>
            <w:r w:rsidRPr="003C0957">
              <w:rPr>
                <w:rFonts w:ascii="Arial" w:hAnsi="Arial" w:cs="Arial"/>
                <w:sz w:val="20"/>
                <w:szCs w:val="18"/>
              </w:rPr>
              <w:t>.747</w:t>
            </w:r>
          </w:p>
        </w:tc>
        <w:tc>
          <w:tcPr>
            <w:tcW w:w="892" w:type="dxa"/>
          </w:tcPr>
          <w:p w14:paraId="0D73269F" w14:textId="77777777" w:rsidR="00F322EA" w:rsidRPr="003C0957" w:rsidRDefault="00F322EA" w:rsidP="00066FDB">
            <w:pPr>
              <w:jc w:val="center"/>
              <w:rPr>
                <w:rFonts w:ascii="Arial" w:hAnsi="Arial" w:cs="Arial"/>
              </w:rPr>
            </w:pPr>
          </w:p>
        </w:tc>
      </w:tr>
      <w:tr w:rsidR="00F322EA" w:rsidRPr="003C0957" w14:paraId="37999169" w14:textId="77777777" w:rsidTr="00066FDB">
        <w:trPr>
          <w:trHeight w:val="284"/>
        </w:trPr>
        <w:tc>
          <w:tcPr>
            <w:tcW w:w="5927" w:type="dxa"/>
          </w:tcPr>
          <w:p w14:paraId="4DFBCC6E" w14:textId="77777777" w:rsidR="00F322EA" w:rsidRPr="003C0957" w:rsidRDefault="00F322EA" w:rsidP="00A56576">
            <w:pPr>
              <w:autoSpaceDE w:val="0"/>
              <w:autoSpaceDN w:val="0"/>
              <w:adjustRightInd w:val="0"/>
              <w:spacing w:before="120" w:after="120"/>
              <w:rPr>
                <w:rFonts w:ascii="Arial" w:hAnsi="Arial" w:cs="Arial"/>
                <w:bCs/>
                <w:sz w:val="20"/>
                <w:szCs w:val="20"/>
              </w:rPr>
            </w:pPr>
            <w:r w:rsidRPr="003C0957">
              <w:rPr>
                <w:rFonts w:ascii="Arial" w:hAnsi="Arial" w:cs="Arial"/>
                <w:b/>
                <w:bCs/>
                <w:sz w:val="20"/>
                <w:szCs w:val="20"/>
              </w:rPr>
              <w:t xml:space="preserve">Factor 3: </w:t>
            </w:r>
            <w:proofErr w:type="gramStart"/>
            <w:r w:rsidRPr="003C0957">
              <w:rPr>
                <w:rFonts w:ascii="Arial" w:hAnsi="Arial" w:cs="Arial"/>
                <w:b/>
                <w:bCs/>
                <w:sz w:val="20"/>
                <w:szCs w:val="20"/>
              </w:rPr>
              <w:t>Localism  α</w:t>
            </w:r>
            <w:proofErr w:type="gramEnd"/>
            <w:r w:rsidRPr="003C0957">
              <w:rPr>
                <w:rFonts w:ascii="Arial" w:hAnsi="Arial" w:cs="Arial"/>
                <w:b/>
                <w:bCs/>
                <w:sz w:val="20"/>
                <w:szCs w:val="20"/>
              </w:rPr>
              <w:t xml:space="preserve">=.694                                                                   </w:t>
            </w:r>
          </w:p>
        </w:tc>
        <w:tc>
          <w:tcPr>
            <w:tcW w:w="851" w:type="dxa"/>
          </w:tcPr>
          <w:p w14:paraId="4FDE6F07" w14:textId="77777777" w:rsidR="00F322EA" w:rsidRPr="003C0957" w:rsidRDefault="00F322EA" w:rsidP="00066FDB">
            <w:pPr>
              <w:jc w:val="center"/>
              <w:rPr>
                <w:rFonts w:ascii="Arial" w:hAnsi="Arial" w:cs="Arial"/>
                <w:i/>
              </w:rPr>
            </w:pPr>
          </w:p>
        </w:tc>
        <w:tc>
          <w:tcPr>
            <w:tcW w:w="850" w:type="dxa"/>
          </w:tcPr>
          <w:p w14:paraId="23563BEE" w14:textId="77777777" w:rsidR="00F322EA" w:rsidRPr="003C0957" w:rsidRDefault="00F322EA" w:rsidP="00066FDB">
            <w:pPr>
              <w:jc w:val="center"/>
              <w:rPr>
                <w:rFonts w:ascii="Arial" w:hAnsi="Arial" w:cs="Arial"/>
              </w:rPr>
            </w:pPr>
          </w:p>
        </w:tc>
        <w:tc>
          <w:tcPr>
            <w:tcW w:w="795" w:type="dxa"/>
          </w:tcPr>
          <w:p w14:paraId="3E45F1E0" w14:textId="77777777" w:rsidR="00F322EA" w:rsidRPr="003C0957" w:rsidRDefault="00F322EA" w:rsidP="00066FDB">
            <w:pPr>
              <w:jc w:val="center"/>
              <w:rPr>
                <w:rFonts w:ascii="Arial" w:hAnsi="Arial" w:cs="Arial"/>
              </w:rPr>
            </w:pPr>
          </w:p>
        </w:tc>
        <w:tc>
          <w:tcPr>
            <w:tcW w:w="892" w:type="dxa"/>
          </w:tcPr>
          <w:p w14:paraId="1C5D051B" w14:textId="77777777" w:rsidR="00F322EA" w:rsidRPr="003C0957" w:rsidRDefault="00F322EA" w:rsidP="00066FDB">
            <w:pPr>
              <w:jc w:val="center"/>
              <w:rPr>
                <w:rFonts w:ascii="Arial" w:hAnsi="Arial" w:cs="Arial"/>
              </w:rPr>
            </w:pPr>
          </w:p>
        </w:tc>
      </w:tr>
      <w:tr w:rsidR="00F322EA" w:rsidRPr="003C0957" w14:paraId="3737716F" w14:textId="77777777" w:rsidTr="00066FDB">
        <w:trPr>
          <w:trHeight w:val="284"/>
        </w:trPr>
        <w:tc>
          <w:tcPr>
            <w:tcW w:w="5927" w:type="dxa"/>
            <w:vAlign w:val="center"/>
          </w:tcPr>
          <w:p w14:paraId="196C3041" w14:textId="77777777" w:rsidR="00F322EA" w:rsidRPr="003C0957" w:rsidRDefault="00F322EA" w:rsidP="00066FDB">
            <w:pPr>
              <w:autoSpaceDE w:val="0"/>
              <w:autoSpaceDN w:val="0"/>
              <w:adjustRightInd w:val="0"/>
              <w:ind w:left="60" w:right="60"/>
              <w:rPr>
                <w:rFonts w:ascii="Arial" w:hAnsi="Arial" w:cs="Arial"/>
                <w:sz w:val="20"/>
                <w:szCs w:val="18"/>
              </w:rPr>
            </w:pPr>
            <w:r w:rsidRPr="003C0957">
              <w:rPr>
                <w:rFonts w:ascii="Arial" w:hAnsi="Arial" w:cs="Arial"/>
                <w:sz w:val="20"/>
                <w:szCs w:val="18"/>
              </w:rPr>
              <w:t xml:space="preserve">Purchases from small to medium sized suppliers </w:t>
            </w:r>
          </w:p>
        </w:tc>
        <w:tc>
          <w:tcPr>
            <w:tcW w:w="851" w:type="dxa"/>
          </w:tcPr>
          <w:p w14:paraId="6683EF8C" w14:textId="77777777" w:rsidR="00F322EA" w:rsidRPr="003C0957" w:rsidRDefault="00F322EA" w:rsidP="00066FDB">
            <w:pPr>
              <w:jc w:val="center"/>
              <w:rPr>
                <w:rFonts w:ascii="Arial" w:hAnsi="Arial" w:cs="Arial"/>
                <w:i/>
                <w:sz w:val="20"/>
              </w:rPr>
            </w:pPr>
            <w:r w:rsidRPr="003C0957">
              <w:rPr>
                <w:rFonts w:ascii="Arial" w:hAnsi="Arial" w:cs="Arial"/>
                <w:sz w:val="20"/>
                <w:szCs w:val="18"/>
              </w:rPr>
              <w:t>.766</w:t>
            </w:r>
          </w:p>
        </w:tc>
        <w:tc>
          <w:tcPr>
            <w:tcW w:w="850" w:type="dxa"/>
          </w:tcPr>
          <w:p w14:paraId="6E89C811" w14:textId="77777777" w:rsidR="00F322EA" w:rsidRPr="003C0957" w:rsidRDefault="00F322EA" w:rsidP="00066FDB">
            <w:pPr>
              <w:jc w:val="center"/>
              <w:rPr>
                <w:rFonts w:ascii="Arial" w:hAnsi="Arial" w:cs="Arial"/>
                <w:sz w:val="20"/>
              </w:rPr>
            </w:pPr>
          </w:p>
        </w:tc>
        <w:tc>
          <w:tcPr>
            <w:tcW w:w="795" w:type="dxa"/>
          </w:tcPr>
          <w:p w14:paraId="36CD17D5" w14:textId="77777777" w:rsidR="00F322EA" w:rsidRPr="003C0957" w:rsidRDefault="00F322EA" w:rsidP="00066FDB">
            <w:pPr>
              <w:jc w:val="center"/>
              <w:rPr>
                <w:rFonts w:ascii="Arial" w:hAnsi="Arial" w:cs="Arial"/>
                <w:sz w:val="20"/>
              </w:rPr>
            </w:pPr>
          </w:p>
        </w:tc>
        <w:tc>
          <w:tcPr>
            <w:tcW w:w="892" w:type="dxa"/>
            <w:vAlign w:val="center"/>
          </w:tcPr>
          <w:p w14:paraId="75181055" w14:textId="77777777" w:rsidR="00F322EA" w:rsidRPr="003C0957" w:rsidRDefault="00F322EA" w:rsidP="00066FDB">
            <w:pPr>
              <w:autoSpaceDE w:val="0"/>
              <w:autoSpaceDN w:val="0"/>
              <w:adjustRightInd w:val="0"/>
              <w:ind w:left="60" w:right="60"/>
              <w:jc w:val="center"/>
              <w:rPr>
                <w:rFonts w:ascii="Arial" w:hAnsi="Arial" w:cs="Arial"/>
                <w:sz w:val="20"/>
                <w:szCs w:val="18"/>
              </w:rPr>
            </w:pPr>
            <w:r w:rsidRPr="003C0957">
              <w:rPr>
                <w:rFonts w:ascii="Arial" w:hAnsi="Arial" w:cs="Arial"/>
                <w:sz w:val="20"/>
                <w:szCs w:val="18"/>
              </w:rPr>
              <w:t>.864</w:t>
            </w:r>
          </w:p>
        </w:tc>
      </w:tr>
      <w:tr w:rsidR="00F322EA" w:rsidRPr="003C0957" w14:paraId="50F3D601" w14:textId="77777777" w:rsidTr="00066FDB">
        <w:trPr>
          <w:trHeight w:val="284"/>
        </w:trPr>
        <w:tc>
          <w:tcPr>
            <w:tcW w:w="5927" w:type="dxa"/>
            <w:vAlign w:val="center"/>
          </w:tcPr>
          <w:p w14:paraId="6507802B" w14:textId="77777777" w:rsidR="00F322EA" w:rsidRPr="003C0957" w:rsidRDefault="00F322EA" w:rsidP="00066FDB">
            <w:pPr>
              <w:autoSpaceDE w:val="0"/>
              <w:autoSpaceDN w:val="0"/>
              <w:adjustRightInd w:val="0"/>
              <w:ind w:left="60" w:right="60"/>
              <w:rPr>
                <w:rFonts w:ascii="Arial" w:hAnsi="Arial" w:cs="Arial"/>
                <w:sz w:val="20"/>
                <w:szCs w:val="18"/>
              </w:rPr>
            </w:pPr>
            <w:r w:rsidRPr="003C0957">
              <w:rPr>
                <w:rFonts w:ascii="Arial" w:hAnsi="Arial" w:cs="Arial"/>
                <w:sz w:val="20"/>
                <w:szCs w:val="18"/>
              </w:rPr>
              <w:t>Purchases from local suppliers</w:t>
            </w:r>
          </w:p>
        </w:tc>
        <w:tc>
          <w:tcPr>
            <w:tcW w:w="851" w:type="dxa"/>
            <w:vAlign w:val="center"/>
          </w:tcPr>
          <w:p w14:paraId="6BCCF172" w14:textId="77777777" w:rsidR="00F322EA" w:rsidRPr="003C0957" w:rsidRDefault="00F322EA" w:rsidP="00066FDB">
            <w:pPr>
              <w:autoSpaceDE w:val="0"/>
              <w:autoSpaceDN w:val="0"/>
              <w:adjustRightInd w:val="0"/>
              <w:ind w:left="60" w:right="60"/>
              <w:jc w:val="center"/>
              <w:rPr>
                <w:rFonts w:ascii="Arial" w:hAnsi="Arial" w:cs="Arial"/>
                <w:sz w:val="20"/>
                <w:szCs w:val="18"/>
              </w:rPr>
            </w:pPr>
            <w:r w:rsidRPr="003C0957">
              <w:rPr>
                <w:rFonts w:ascii="Arial" w:hAnsi="Arial" w:cs="Arial"/>
                <w:sz w:val="20"/>
                <w:szCs w:val="18"/>
              </w:rPr>
              <w:t>.633</w:t>
            </w:r>
          </w:p>
        </w:tc>
        <w:tc>
          <w:tcPr>
            <w:tcW w:w="850" w:type="dxa"/>
          </w:tcPr>
          <w:p w14:paraId="30579DF9" w14:textId="77777777" w:rsidR="00F322EA" w:rsidRPr="003C0957" w:rsidRDefault="00F322EA" w:rsidP="00066FDB">
            <w:pPr>
              <w:jc w:val="center"/>
              <w:rPr>
                <w:rFonts w:ascii="Arial" w:hAnsi="Arial" w:cs="Arial"/>
                <w:sz w:val="20"/>
              </w:rPr>
            </w:pPr>
          </w:p>
        </w:tc>
        <w:tc>
          <w:tcPr>
            <w:tcW w:w="795" w:type="dxa"/>
          </w:tcPr>
          <w:p w14:paraId="2C54212A" w14:textId="77777777" w:rsidR="00F322EA" w:rsidRPr="003C0957" w:rsidRDefault="00F322EA" w:rsidP="00066FDB">
            <w:pPr>
              <w:jc w:val="center"/>
              <w:rPr>
                <w:rFonts w:ascii="Arial" w:hAnsi="Arial" w:cs="Arial"/>
                <w:sz w:val="20"/>
              </w:rPr>
            </w:pPr>
          </w:p>
        </w:tc>
        <w:tc>
          <w:tcPr>
            <w:tcW w:w="892" w:type="dxa"/>
            <w:vAlign w:val="center"/>
          </w:tcPr>
          <w:p w14:paraId="32891B94" w14:textId="77777777" w:rsidR="00F322EA" w:rsidRPr="003C0957" w:rsidRDefault="00F322EA" w:rsidP="00066FDB">
            <w:pPr>
              <w:autoSpaceDE w:val="0"/>
              <w:autoSpaceDN w:val="0"/>
              <w:adjustRightInd w:val="0"/>
              <w:ind w:left="60" w:right="60"/>
              <w:jc w:val="center"/>
              <w:rPr>
                <w:rFonts w:ascii="Arial" w:hAnsi="Arial" w:cs="Arial"/>
                <w:sz w:val="20"/>
                <w:szCs w:val="18"/>
              </w:rPr>
            </w:pPr>
            <w:r w:rsidRPr="003C0957">
              <w:rPr>
                <w:rFonts w:ascii="Arial" w:hAnsi="Arial" w:cs="Arial"/>
                <w:sz w:val="20"/>
                <w:szCs w:val="18"/>
              </w:rPr>
              <w:t>.773</w:t>
            </w:r>
          </w:p>
        </w:tc>
      </w:tr>
      <w:tr w:rsidR="00F322EA" w:rsidRPr="003C0957" w14:paraId="5BE4CC04" w14:textId="77777777" w:rsidTr="00066FDB">
        <w:trPr>
          <w:trHeight w:val="284"/>
        </w:trPr>
        <w:tc>
          <w:tcPr>
            <w:tcW w:w="5927" w:type="dxa"/>
            <w:vAlign w:val="center"/>
          </w:tcPr>
          <w:p w14:paraId="3565CB04" w14:textId="77777777" w:rsidR="00F322EA" w:rsidRPr="003C0957" w:rsidRDefault="00F322EA" w:rsidP="00066FDB">
            <w:pPr>
              <w:autoSpaceDE w:val="0"/>
              <w:autoSpaceDN w:val="0"/>
              <w:adjustRightInd w:val="0"/>
              <w:spacing w:after="120"/>
              <w:ind w:left="62" w:right="62"/>
              <w:rPr>
                <w:rFonts w:ascii="Arial" w:hAnsi="Arial" w:cs="Arial"/>
                <w:sz w:val="20"/>
                <w:szCs w:val="18"/>
              </w:rPr>
            </w:pPr>
            <w:r w:rsidRPr="003C0957">
              <w:rPr>
                <w:rFonts w:ascii="Arial" w:hAnsi="Arial" w:cs="Arial"/>
                <w:sz w:val="20"/>
                <w:szCs w:val="18"/>
              </w:rPr>
              <w:t>Purchases from charities or social enterprises</w:t>
            </w:r>
          </w:p>
        </w:tc>
        <w:tc>
          <w:tcPr>
            <w:tcW w:w="851" w:type="dxa"/>
          </w:tcPr>
          <w:p w14:paraId="1D2A2C73" w14:textId="77777777" w:rsidR="00F322EA" w:rsidRPr="003C0957" w:rsidRDefault="00F322EA" w:rsidP="00066FDB">
            <w:pPr>
              <w:jc w:val="center"/>
              <w:rPr>
                <w:rFonts w:ascii="Arial" w:hAnsi="Arial" w:cs="Arial"/>
                <w:i/>
                <w:sz w:val="20"/>
              </w:rPr>
            </w:pPr>
            <w:r w:rsidRPr="003C0957">
              <w:rPr>
                <w:rFonts w:ascii="Arial" w:hAnsi="Arial" w:cs="Arial"/>
                <w:sz w:val="20"/>
                <w:szCs w:val="18"/>
              </w:rPr>
              <w:t>.597</w:t>
            </w:r>
          </w:p>
        </w:tc>
        <w:tc>
          <w:tcPr>
            <w:tcW w:w="850" w:type="dxa"/>
          </w:tcPr>
          <w:p w14:paraId="75F80301" w14:textId="77777777" w:rsidR="00F322EA" w:rsidRPr="003C0957" w:rsidRDefault="00F322EA" w:rsidP="00066FDB">
            <w:pPr>
              <w:jc w:val="center"/>
              <w:rPr>
                <w:rFonts w:ascii="Arial" w:hAnsi="Arial" w:cs="Arial"/>
                <w:sz w:val="20"/>
              </w:rPr>
            </w:pPr>
          </w:p>
        </w:tc>
        <w:tc>
          <w:tcPr>
            <w:tcW w:w="795" w:type="dxa"/>
          </w:tcPr>
          <w:p w14:paraId="4698254A" w14:textId="77777777" w:rsidR="00F322EA" w:rsidRPr="003C0957" w:rsidRDefault="00F322EA" w:rsidP="00066FDB">
            <w:pPr>
              <w:jc w:val="center"/>
              <w:rPr>
                <w:rFonts w:ascii="Arial" w:hAnsi="Arial" w:cs="Arial"/>
                <w:sz w:val="20"/>
              </w:rPr>
            </w:pPr>
          </w:p>
        </w:tc>
        <w:tc>
          <w:tcPr>
            <w:tcW w:w="892" w:type="dxa"/>
            <w:vAlign w:val="center"/>
          </w:tcPr>
          <w:p w14:paraId="55DB5F53" w14:textId="77777777" w:rsidR="00F322EA" w:rsidRPr="003C0957" w:rsidRDefault="00F322EA" w:rsidP="00066FDB">
            <w:pPr>
              <w:autoSpaceDE w:val="0"/>
              <w:autoSpaceDN w:val="0"/>
              <w:adjustRightInd w:val="0"/>
              <w:ind w:left="60" w:right="60"/>
              <w:jc w:val="center"/>
              <w:rPr>
                <w:rFonts w:ascii="Arial" w:hAnsi="Arial" w:cs="Arial"/>
                <w:sz w:val="20"/>
                <w:szCs w:val="18"/>
              </w:rPr>
            </w:pPr>
            <w:r w:rsidRPr="003C0957">
              <w:rPr>
                <w:rFonts w:ascii="Arial" w:hAnsi="Arial" w:cs="Arial"/>
                <w:sz w:val="20"/>
                <w:szCs w:val="18"/>
              </w:rPr>
              <w:t>.597</w:t>
            </w:r>
          </w:p>
        </w:tc>
      </w:tr>
      <w:tr w:rsidR="00F322EA" w:rsidRPr="003C0957" w14:paraId="33A1AB0B" w14:textId="77777777" w:rsidTr="00F322EA">
        <w:trPr>
          <w:trHeight w:hRule="exact" w:val="284"/>
        </w:trPr>
        <w:tc>
          <w:tcPr>
            <w:tcW w:w="5927" w:type="dxa"/>
            <w:tcBorders>
              <w:top w:val="single" w:sz="4" w:space="0" w:color="auto"/>
            </w:tcBorders>
            <w:vAlign w:val="center"/>
          </w:tcPr>
          <w:p w14:paraId="73739FA0" w14:textId="77777777" w:rsidR="00F322EA" w:rsidRPr="003C0957" w:rsidRDefault="00F322EA" w:rsidP="00066FDB">
            <w:pPr>
              <w:pStyle w:val="PlainText"/>
              <w:jc w:val="both"/>
              <w:rPr>
                <w:rFonts w:ascii="Arial" w:hAnsi="Arial" w:cs="Arial"/>
                <w:bCs/>
              </w:rPr>
            </w:pPr>
            <w:r w:rsidRPr="003C0957">
              <w:rPr>
                <w:rFonts w:ascii="Arial" w:hAnsi="Arial" w:cs="Arial"/>
                <w:bCs/>
              </w:rPr>
              <w:t>Eigenvalues (post-rotation)</w:t>
            </w:r>
          </w:p>
        </w:tc>
        <w:tc>
          <w:tcPr>
            <w:tcW w:w="851" w:type="dxa"/>
            <w:tcBorders>
              <w:top w:val="single" w:sz="4" w:space="0" w:color="auto"/>
            </w:tcBorders>
          </w:tcPr>
          <w:p w14:paraId="35BFA5BA" w14:textId="77777777" w:rsidR="00F322EA" w:rsidRPr="003C0957" w:rsidRDefault="00F322EA" w:rsidP="00066FDB">
            <w:pPr>
              <w:jc w:val="center"/>
              <w:rPr>
                <w:rFonts w:ascii="Arial" w:hAnsi="Arial" w:cs="Arial"/>
                <w:bCs/>
                <w:sz w:val="20"/>
                <w:szCs w:val="20"/>
              </w:rPr>
            </w:pPr>
          </w:p>
        </w:tc>
        <w:tc>
          <w:tcPr>
            <w:tcW w:w="850" w:type="dxa"/>
            <w:tcBorders>
              <w:top w:val="single" w:sz="4" w:space="0" w:color="auto"/>
            </w:tcBorders>
          </w:tcPr>
          <w:p w14:paraId="144599EE" w14:textId="77777777" w:rsidR="00F322EA" w:rsidRPr="003C0957" w:rsidRDefault="00F322EA" w:rsidP="00066FDB">
            <w:pPr>
              <w:jc w:val="center"/>
              <w:rPr>
                <w:rFonts w:ascii="Arial" w:hAnsi="Arial" w:cs="Arial"/>
                <w:bCs/>
                <w:sz w:val="20"/>
                <w:szCs w:val="20"/>
              </w:rPr>
            </w:pPr>
            <w:r w:rsidRPr="003C0957">
              <w:rPr>
                <w:rFonts w:ascii="Arial" w:hAnsi="Arial" w:cs="Arial"/>
                <w:bCs/>
                <w:sz w:val="20"/>
                <w:szCs w:val="20"/>
              </w:rPr>
              <w:t>2.51</w:t>
            </w:r>
          </w:p>
        </w:tc>
        <w:tc>
          <w:tcPr>
            <w:tcW w:w="795" w:type="dxa"/>
            <w:tcBorders>
              <w:top w:val="single" w:sz="4" w:space="0" w:color="auto"/>
            </w:tcBorders>
            <w:vAlign w:val="center"/>
          </w:tcPr>
          <w:p w14:paraId="4D2EEC45" w14:textId="77777777" w:rsidR="00F322EA" w:rsidRPr="003C0957" w:rsidRDefault="00F322EA" w:rsidP="00066FDB">
            <w:pPr>
              <w:jc w:val="center"/>
              <w:rPr>
                <w:rFonts w:ascii="Arial" w:hAnsi="Arial" w:cs="Arial"/>
                <w:bCs/>
                <w:sz w:val="20"/>
                <w:szCs w:val="20"/>
              </w:rPr>
            </w:pPr>
            <w:r w:rsidRPr="003C0957">
              <w:rPr>
                <w:rFonts w:ascii="Arial" w:hAnsi="Arial" w:cs="Arial"/>
                <w:bCs/>
                <w:sz w:val="20"/>
                <w:szCs w:val="20"/>
              </w:rPr>
              <w:t>2.29</w:t>
            </w:r>
          </w:p>
        </w:tc>
        <w:tc>
          <w:tcPr>
            <w:tcW w:w="892" w:type="dxa"/>
            <w:tcBorders>
              <w:top w:val="single" w:sz="4" w:space="0" w:color="auto"/>
            </w:tcBorders>
            <w:vAlign w:val="center"/>
          </w:tcPr>
          <w:p w14:paraId="1C2ADE5F" w14:textId="77777777" w:rsidR="00F322EA" w:rsidRPr="003C0957" w:rsidRDefault="00F322EA" w:rsidP="00066FDB">
            <w:pPr>
              <w:jc w:val="center"/>
              <w:rPr>
                <w:rFonts w:ascii="Arial" w:hAnsi="Arial" w:cs="Arial"/>
                <w:bCs/>
                <w:sz w:val="20"/>
                <w:szCs w:val="20"/>
              </w:rPr>
            </w:pPr>
            <w:r w:rsidRPr="003C0957">
              <w:rPr>
                <w:rFonts w:ascii="Arial" w:hAnsi="Arial" w:cs="Arial"/>
                <w:bCs/>
                <w:sz w:val="20"/>
                <w:szCs w:val="20"/>
              </w:rPr>
              <w:t>1.97</w:t>
            </w:r>
          </w:p>
        </w:tc>
      </w:tr>
      <w:tr w:rsidR="00F322EA" w:rsidRPr="003C0957" w14:paraId="22B0295B" w14:textId="77777777" w:rsidTr="00F322EA">
        <w:trPr>
          <w:trHeight w:hRule="exact" w:val="284"/>
        </w:trPr>
        <w:tc>
          <w:tcPr>
            <w:tcW w:w="5927" w:type="dxa"/>
            <w:vAlign w:val="center"/>
          </w:tcPr>
          <w:p w14:paraId="5C2B983D" w14:textId="77777777" w:rsidR="00F322EA" w:rsidRPr="003C0957" w:rsidRDefault="00F322EA" w:rsidP="00066FDB">
            <w:pPr>
              <w:pStyle w:val="PlainText"/>
              <w:jc w:val="both"/>
              <w:rPr>
                <w:rFonts w:ascii="Arial" w:hAnsi="Arial" w:cs="Arial"/>
                <w:bCs/>
              </w:rPr>
            </w:pPr>
            <w:r w:rsidRPr="003C0957">
              <w:rPr>
                <w:rFonts w:ascii="Arial" w:hAnsi="Arial" w:cs="Arial"/>
                <w:bCs/>
              </w:rPr>
              <w:t xml:space="preserve">% </w:t>
            </w:r>
            <w:proofErr w:type="gramStart"/>
            <w:r w:rsidRPr="003C0957">
              <w:rPr>
                <w:rFonts w:ascii="Arial" w:hAnsi="Arial" w:cs="Arial"/>
                <w:bCs/>
              </w:rPr>
              <w:t>of</w:t>
            </w:r>
            <w:proofErr w:type="gramEnd"/>
            <w:r w:rsidRPr="003C0957">
              <w:rPr>
                <w:rFonts w:ascii="Arial" w:hAnsi="Arial" w:cs="Arial"/>
                <w:bCs/>
              </w:rPr>
              <w:t xml:space="preserve"> variance explained</w:t>
            </w:r>
          </w:p>
        </w:tc>
        <w:tc>
          <w:tcPr>
            <w:tcW w:w="851" w:type="dxa"/>
          </w:tcPr>
          <w:p w14:paraId="0F7C54CC" w14:textId="77777777" w:rsidR="00F322EA" w:rsidRPr="003C0957" w:rsidRDefault="00F322EA" w:rsidP="00066FDB">
            <w:pPr>
              <w:jc w:val="center"/>
              <w:rPr>
                <w:rFonts w:ascii="Arial" w:hAnsi="Arial" w:cs="Arial"/>
                <w:bCs/>
                <w:sz w:val="20"/>
                <w:szCs w:val="20"/>
              </w:rPr>
            </w:pPr>
          </w:p>
        </w:tc>
        <w:tc>
          <w:tcPr>
            <w:tcW w:w="850" w:type="dxa"/>
          </w:tcPr>
          <w:p w14:paraId="2FCDDA85" w14:textId="77777777" w:rsidR="00F322EA" w:rsidRPr="003C0957" w:rsidRDefault="00F322EA" w:rsidP="00066FDB">
            <w:pPr>
              <w:jc w:val="center"/>
              <w:rPr>
                <w:rFonts w:ascii="Arial" w:hAnsi="Arial" w:cs="Arial"/>
                <w:bCs/>
                <w:sz w:val="20"/>
                <w:szCs w:val="20"/>
              </w:rPr>
            </w:pPr>
            <w:r w:rsidRPr="003C0957">
              <w:rPr>
                <w:rFonts w:ascii="Arial" w:hAnsi="Arial" w:cs="Arial"/>
                <w:bCs/>
                <w:sz w:val="20"/>
                <w:szCs w:val="20"/>
              </w:rPr>
              <w:t>25.14</w:t>
            </w:r>
          </w:p>
        </w:tc>
        <w:tc>
          <w:tcPr>
            <w:tcW w:w="795" w:type="dxa"/>
            <w:vAlign w:val="center"/>
          </w:tcPr>
          <w:p w14:paraId="0744F3F1" w14:textId="77777777" w:rsidR="00F322EA" w:rsidRPr="003C0957" w:rsidRDefault="00F322EA" w:rsidP="00066FDB">
            <w:pPr>
              <w:jc w:val="center"/>
              <w:rPr>
                <w:rFonts w:ascii="Arial" w:hAnsi="Arial" w:cs="Arial"/>
                <w:bCs/>
                <w:sz w:val="20"/>
                <w:szCs w:val="20"/>
              </w:rPr>
            </w:pPr>
            <w:r w:rsidRPr="003C0957">
              <w:rPr>
                <w:rFonts w:ascii="Arial" w:hAnsi="Arial" w:cs="Arial"/>
                <w:bCs/>
                <w:sz w:val="20"/>
                <w:szCs w:val="20"/>
              </w:rPr>
              <w:t>22.89</w:t>
            </w:r>
          </w:p>
        </w:tc>
        <w:tc>
          <w:tcPr>
            <w:tcW w:w="892" w:type="dxa"/>
            <w:vAlign w:val="center"/>
          </w:tcPr>
          <w:p w14:paraId="7B4F0CEF" w14:textId="77777777" w:rsidR="00F322EA" w:rsidRPr="003C0957" w:rsidRDefault="00F322EA" w:rsidP="00066FDB">
            <w:pPr>
              <w:jc w:val="center"/>
              <w:rPr>
                <w:rFonts w:ascii="Arial" w:hAnsi="Arial" w:cs="Arial"/>
                <w:bCs/>
                <w:sz w:val="20"/>
                <w:szCs w:val="20"/>
              </w:rPr>
            </w:pPr>
            <w:r w:rsidRPr="003C0957">
              <w:rPr>
                <w:rFonts w:ascii="Arial" w:hAnsi="Arial" w:cs="Arial"/>
                <w:bCs/>
                <w:sz w:val="20"/>
                <w:szCs w:val="20"/>
              </w:rPr>
              <w:t>19.70</w:t>
            </w:r>
          </w:p>
        </w:tc>
      </w:tr>
      <w:tr w:rsidR="00F322EA" w:rsidRPr="003C0957" w14:paraId="2E13DC2D" w14:textId="77777777" w:rsidTr="00F322EA">
        <w:trPr>
          <w:trHeight w:hRule="exact" w:val="284"/>
        </w:trPr>
        <w:tc>
          <w:tcPr>
            <w:tcW w:w="5927" w:type="dxa"/>
            <w:vAlign w:val="center"/>
          </w:tcPr>
          <w:p w14:paraId="5B2F5DB3" w14:textId="77777777" w:rsidR="00F322EA" w:rsidRPr="003C0957" w:rsidRDefault="00F322EA" w:rsidP="00066FDB">
            <w:pPr>
              <w:pStyle w:val="PlainText"/>
              <w:jc w:val="both"/>
              <w:rPr>
                <w:rFonts w:ascii="Arial" w:hAnsi="Arial" w:cs="Arial"/>
                <w:bCs/>
              </w:rPr>
            </w:pPr>
            <w:r w:rsidRPr="003C0957">
              <w:rPr>
                <w:rFonts w:ascii="Arial" w:hAnsi="Arial" w:cs="Arial"/>
                <w:bCs/>
              </w:rPr>
              <w:t>Cumulative % of variance explained</w:t>
            </w:r>
          </w:p>
        </w:tc>
        <w:tc>
          <w:tcPr>
            <w:tcW w:w="851" w:type="dxa"/>
          </w:tcPr>
          <w:p w14:paraId="432A8D78" w14:textId="77777777" w:rsidR="00F322EA" w:rsidRPr="003C0957" w:rsidRDefault="00F322EA" w:rsidP="00066FDB">
            <w:pPr>
              <w:pStyle w:val="Header"/>
              <w:tabs>
                <w:tab w:val="clear" w:pos="4320"/>
                <w:tab w:val="clear" w:pos="8640"/>
              </w:tabs>
              <w:jc w:val="center"/>
              <w:rPr>
                <w:rFonts w:ascii="Arial" w:hAnsi="Arial" w:cs="Arial"/>
                <w:kern w:val="32"/>
                <w:lang w:val="en-GB"/>
              </w:rPr>
            </w:pPr>
          </w:p>
        </w:tc>
        <w:tc>
          <w:tcPr>
            <w:tcW w:w="850" w:type="dxa"/>
          </w:tcPr>
          <w:p w14:paraId="52820E95" w14:textId="77777777" w:rsidR="00F322EA" w:rsidRPr="003C0957" w:rsidRDefault="00F322EA" w:rsidP="00066FDB">
            <w:pPr>
              <w:jc w:val="center"/>
              <w:rPr>
                <w:rFonts w:ascii="Arial" w:hAnsi="Arial" w:cs="Arial"/>
                <w:bCs/>
                <w:sz w:val="20"/>
                <w:szCs w:val="20"/>
              </w:rPr>
            </w:pPr>
            <w:r w:rsidRPr="003C0957">
              <w:rPr>
                <w:rFonts w:ascii="Arial" w:hAnsi="Arial" w:cs="Arial"/>
                <w:bCs/>
                <w:sz w:val="20"/>
                <w:szCs w:val="20"/>
              </w:rPr>
              <w:t>25.14</w:t>
            </w:r>
          </w:p>
        </w:tc>
        <w:tc>
          <w:tcPr>
            <w:tcW w:w="795" w:type="dxa"/>
            <w:vAlign w:val="center"/>
          </w:tcPr>
          <w:p w14:paraId="627649BC" w14:textId="77777777" w:rsidR="00F322EA" w:rsidRPr="003C0957" w:rsidRDefault="00F322EA" w:rsidP="00066FDB">
            <w:pPr>
              <w:jc w:val="center"/>
              <w:rPr>
                <w:rFonts w:ascii="Arial" w:hAnsi="Arial" w:cs="Arial"/>
                <w:bCs/>
                <w:sz w:val="20"/>
                <w:szCs w:val="20"/>
              </w:rPr>
            </w:pPr>
            <w:r w:rsidRPr="003C0957">
              <w:rPr>
                <w:rFonts w:ascii="Arial" w:hAnsi="Arial" w:cs="Arial"/>
                <w:bCs/>
                <w:sz w:val="20"/>
                <w:szCs w:val="20"/>
              </w:rPr>
              <w:t>48.03</w:t>
            </w:r>
          </w:p>
        </w:tc>
        <w:tc>
          <w:tcPr>
            <w:tcW w:w="892" w:type="dxa"/>
            <w:vAlign w:val="center"/>
          </w:tcPr>
          <w:p w14:paraId="6EF7A8CE" w14:textId="77777777" w:rsidR="00F322EA" w:rsidRPr="003C0957" w:rsidRDefault="00F322EA" w:rsidP="00066FDB">
            <w:pPr>
              <w:jc w:val="center"/>
              <w:rPr>
                <w:rFonts w:ascii="Arial" w:hAnsi="Arial" w:cs="Arial"/>
                <w:bCs/>
                <w:sz w:val="20"/>
                <w:szCs w:val="20"/>
              </w:rPr>
            </w:pPr>
            <w:r w:rsidRPr="003C0957">
              <w:rPr>
                <w:rFonts w:ascii="Arial" w:hAnsi="Arial" w:cs="Arial"/>
                <w:bCs/>
                <w:sz w:val="20"/>
                <w:szCs w:val="20"/>
              </w:rPr>
              <w:t>67.73</w:t>
            </w:r>
          </w:p>
        </w:tc>
      </w:tr>
      <w:tr w:rsidR="00F322EA" w:rsidRPr="003C0957" w14:paraId="51A11B52" w14:textId="77777777" w:rsidTr="00984C8C">
        <w:trPr>
          <w:trHeight w:hRule="exact" w:val="337"/>
        </w:trPr>
        <w:tc>
          <w:tcPr>
            <w:tcW w:w="9315" w:type="dxa"/>
            <w:gridSpan w:val="5"/>
            <w:tcBorders>
              <w:bottom w:val="single" w:sz="4" w:space="0" w:color="auto"/>
            </w:tcBorders>
          </w:tcPr>
          <w:p w14:paraId="4AF26F35" w14:textId="77777777" w:rsidR="00F322EA" w:rsidRPr="003C0957" w:rsidRDefault="00F322EA" w:rsidP="00984C8C">
            <w:pPr>
              <w:pStyle w:val="PlainText"/>
              <w:spacing w:before="120"/>
              <w:jc w:val="both"/>
              <w:rPr>
                <w:rFonts w:ascii="Arial" w:hAnsi="Arial" w:cs="Arial"/>
                <w:bCs/>
                <w:sz w:val="22"/>
                <w:szCs w:val="22"/>
              </w:rPr>
            </w:pPr>
            <w:r w:rsidRPr="003C0957">
              <w:rPr>
                <w:rFonts w:ascii="Arial" w:hAnsi="Arial" w:cs="Arial"/>
                <w:bCs/>
                <w:szCs w:val="22"/>
              </w:rPr>
              <w:t>Sample n = 116            Kaiser-Meyer-</w:t>
            </w:r>
            <w:proofErr w:type="spellStart"/>
            <w:r w:rsidRPr="003C0957">
              <w:rPr>
                <w:rFonts w:ascii="Arial" w:hAnsi="Arial" w:cs="Arial"/>
                <w:bCs/>
                <w:szCs w:val="22"/>
              </w:rPr>
              <w:t>Olkin</w:t>
            </w:r>
            <w:proofErr w:type="spellEnd"/>
            <w:r w:rsidRPr="003C0957">
              <w:rPr>
                <w:rFonts w:ascii="Arial" w:hAnsi="Arial" w:cs="Arial"/>
                <w:bCs/>
                <w:szCs w:val="22"/>
              </w:rPr>
              <w:t xml:space="preserve"> Measure of Sampling Adequacy = .786</w:t>
            </w:r>
          </w:p>
        </w:tc>
      </w:tr>
    </w:tbl>
    <w:p w14:paraId="2CA1F52D" w14:textId="77777777" w:rsidR="00FE09A0" w:rsidRPr="003C0957" w:rsidRDefault="00FE09A0" w:rsidP="00BD0D27">
      <w:pPr>
        <w:autoSpaceDE w:val="0"/>
        <w:autoSpaceDN w:val="0"/>
        <w:adjustRightInd w:val="0"/>
        <w:rPr>
          <w:rFonts w:ascii="Arial" w:hAnsi="Arial" w:cs="Arial"/>
          <w:bCs/>
        </w:rPr>
      </w:pPr>
    </w:p>
    <w:p w14:paraId="5C4797C3" w14:textId="77777777" w:rsidR="005600E0" w:rsidRDefault="005600E0" w:rsidP="00254947">
      <w:pPr>
        <w:autoSpaceDE w:val="0"/>
        <w:autoSpaceDN w:val="0"/>
        <w:adjustRightInd w:val="0"/>
        <w:spacing w:line="480" w:lineRule="auto"/>
        <w:rPr>
          <w:rFonts w:ascii="Arial" w:hAnsi="Arial" w:cs="Arial"/>
          <w:bCs/>
        </w:rPr>
      </w:pPr>
    </w:p>
    <w:p w14:paraId="4195FA91" w14:textId="5AD863C5" w:rsidR="00CE6839" w:rsidRPr="003C0957" w:rsidRDefault="00F07AFE" w:rsidP="00254947">
      <w:pPr>
        <w:autoSpaceDE w:val="0"/>
        <w:autoSpaceDN w:val="0"/>
        <w:adjustRightInd w:val="0"/>
        <w:spacing w:line="480" w:lineRule="auto"/>
        <w:rPr>
          <w:rFonts w:ascii="Arial" w:hAnsi="Arial" w:cs="Arial"/>
          <w:bCs/>
        </w:rPr>
      </w:pPr>
      <w:r>
        <w:rPr>
          <w:rFonts w:ascii="Arial" w:hAnsi="Arial" w:cs="Arial"/>
          <w:bCs/>
        </w:rPr>
        <w:t xml:space="preserve">Names </w:t>
      </w:r>
      <w:r w:rsidR="00CC0EE9">
        <w:rPr>
          <w:rFonts w:ascii="Arial" w:hAnsi="Arial" w:cs="Arial"/>
          <w:bCs/>
        </w:rPr>
        <w:t xml:space="preserve">(see table 3) </w:t>
      </w:r>
      <w:r w:rsidR="00EF2220" w:rsidRPr="003C0957">
        <w:rPr>
          <w:rFonts w:ascii="Arial" w:hAnsi="Arial" w:cs="Arial"/>
          <w:bCs/>
        </w:rPr>
        <w:t>were assigned to represent the</w:t>
      </w:r>
      <w:r w:rsidR="00CC0EE9">
        <w:rPr>
          <w:rFonts w:ascii="Arial" w:hAnsi="Arial" w:cs="Arial"/>
          <w:bCs/>
        </w:rPr>
        <w:t xml:space="preserve"> factors’</w:t>
      </w:r>
      <w:r w:rsidR="00EF2220" w:rsidRPr="003C0957">
        <w:rPr>
          <w:rFonts w:ascii="Arial" w:hAnsi="Arial" w:cs="Arial"/>
          <w:bCs/>
        </w:rPr>
        <w:t xml:space="preserve"> underlying dimensions: Factor 1 – </w:t>
      </w:r>
      <w:r w:rsidR="004D3B2F" w:rsidRPr="003C0957">
        <w:rPr>
          <w:rFonts w:ascii="Arial" w:hAnsi="Arial" w:cs="Arial"/>
          <w:bCs/>
        </w:rPr>
        <w:t>Direction</w:t>
      </w:r>
      <w:r w:rsidR="003B16CF" w:rsidRPr="003C0957">
        <w:rPr>
          <w:rFonts w:ascii="Arial" w:hAnsi="Arial" w:cs="Arial"/>
          <w:bCs/>
        </w:rPr>
        <w:t xml:space="preserve">, Factor 2 – </w:t>
      </w:r>
      <w:r w:rsidR="003067D5" w:rsidRPr="003C0957">
        <w:rPr>
          <w:rFonts w:ascii="Arial" w:hAnsi="Arial" w:cs="Arial"/>
          <w:bCs/>
        </w:rPr>
        <w:t>Assurance</w:t>
      </w:r>
      <w:r w:rsidR="003B16CF" w:rsidRPr="003C0957">
        <w:rPr>
          <w:rFonts w:ascii="Arial" w:hAnsi="Arial" w:cs="Arial"/>
          <w:bCs/>
        </w:rPr>
        <w:t xml:space="preserve">, and Factor 3 – Localism.  </w:t>
      </w:r>
      <w:r w:rsidR="00EF2220" w:rsidRPr="003C0957">
        <w:rPr>
          <w:rFonts w:ascii="Arial" w:hAnsi="Arial" w:cs="Arial"/>
          <w:bCs/>
        </w:rPr>
        <w:t xml:space="preserve">The </w:t>
      </w:r>
      <w:r w:rsidR="004D3B2F" w:rsidRPr="003C0957">
        <w:rPr>
          <w:rFonts w:ascii="Arial" w:hAnsi="Arial" w:cs="Arial"/>
          <w:bCs/>
        </w:rPr>
        <w:t>direction</w:t>
      </w:r>
      <w:r w:rsidR="00E92903" w:rsidRPr="003C0957">
        <w:rPr>
          <w:rFonts w:ascii="Arial" w:hAnsi="Arial" w:cs="Arial"/>
          <w:bCs/>
        </w:rPr>
        <w:t xml:space="preserve"> </w:t>
      </w:r>
      <w:r w:rsidR="00EF2220" w:rsidRPr="003C0957">
        <w:rPr>
          <w:rFonts w:ascii="Arial" w:hAnsi="Arial" w:cs="Arial"/>
          <w:bCs/>
        </w:rPr>
        <w:t xml:space="preserve">factor comprises </w:t>
      </w:r>
      <w:r w:rsidR="00E92903" w:rsidRPr="003C0957">
        <w:rPr>
          <w:rFonts w:ascii="Arial" w:hAnsi="Arial" w:cs="Arial"/>
          <w:bCs/>
        </w:rPr>
        <w:t>foundational activities</w:t>
      </w:r>
      <w:r w:rsidR="003B168F" w:rsidRPr="003C0957">
        <w:rPr>
          <w:rFonts w:ascii="Arial" w:hAnsi="Arial" w:cs="Arial"/>
          <w:bCs/>
        </w:rPr>
        <w:t xml:space="preserve"> that build capability</w:t>
      </w:r>
      <w:r w:rsidR="00046830" w:rsidRPr="003C0957">
        <w:rPr>
          <w:rFonts w:ascii="Arial" w:hAnsi="Arial" w:cs="Arial"/>
          <w:bCs/>
        </w:rPr>
        <w:t xml:space="preserve">. </w:t>
      </w:r>
      <w:r w:rsidR="00EF2220" w:rsidRPr="003C0957">
        <w:rPr>
          <w:rFonts w:ascii="Arial" w:hAnsi="Arial" w:cs="Arial"/>
          <w:bCs/>
        </w:rPr>
        <w:t xml:space="preserve"> </w:t>
      </w:r>
      <w:r w:rsidR="003B168F" w:rsidRPr="003C0957">
        <w:rPr>
          <w:rFonts w:ascii="Arial" w:hAnsi="Arial" w:cs="Arial"/>
          <w:bCs/>
        </w:rPr>
        <w:t>Some of the</w:t>
      </w:r>
      <w:r w:rsidR="00046830" w:rsidRPr="003C0957">
        <w:rPr>
          <w:rFonts w:ascii="Arial" w:hAnsi="Arial" w:cs="Arial"/>
          <w:bCs/>
        </w:rPr>
        <w:t>se</w:t>
      </w:r>
      <w:r w:rsidR="00C127D3" w:rsidRPr="003C0957">
        <w:rPr>
          <w:rFonts w:ascii="Arial" w:hAnsi="Arial" w:cs="Arial"/>
          <w:bCs/>
        </w:rPr>
        <w:t xml:space="preserve"> activities </w:t>
      </w:r>
      <w:r w:rsidR="00046830" w:rsidRPr="003C0957">
        <w:rPr>
          <w:rFonts w:ascii="Arial" w:hAnsi="Arial" w:cs="Arial"/>
          <w:bCs/>
        </w:rPr>
        <w:t>are</w:t>
      </w:r>
      <w:r w:rsidR="00C127D3" w:rsidRPr="003C0957">
        <w:rPr>
          <w:rFonts w:ascii="Arial" w:hAnsi="Arial" w:cs="Arial"/>
          <w:bCs/>
        </w:rPr>
        <w:t xml:space="preserve"> </w:t>
      </w:r>
      <w:r w:rsidR="00202D63" w:rsidRPr="003C0957">
        <w:rPr>
          <w:rFonts w:ascii="Arial" w:hAnsi="Arial" w:cs="Arial"/>
          <w:bCs/>
        </w:rPr>
        <w:t>internally focused</w:t>
      </w:r>
      <w:r w:rsidR="00046830" w:rsidRPr="003C0957">
        <w:rPr>
          <w:rFonts w:ascii="Arial" w:hAnsi="Arial" w:cs="Arial"/>
          <w:bCs/>
        </w:rPr>
        <w:t xml:space="preserve"> i.e. planning and policy setting, training </w:t>
      </w:r>
      <w:r w:rsidR="00CE6839" w:rsidRPr="003C0957">
        <w:rPr>
          <w:rFonts w:ascii="Arial" w:hAnsi="Arial" w:cs="Arial"/>
          <w:bCs/>
        </w:rPr>
        <w:t>staff,</w:t>
      </w:r>
      <w:r w:rsidR="00202D63">
        <w:rPr>
          <w:rFonts w:ascii="Arial" w:hAnsi="Arial" w:cs="Arial"/>
          <w:bCs/>
        </w:rPr>
        <w:t xml:space="preserve"> as well as externally </w:t>
      </w:r>
      <w:r w:rsidR="00046830" w:rsidRPr="003C0957">
        <w:rPr>
          <w:rFonts w:ascii="Arial" w:hAnsi="Arial" w:cs="Arial"/>
          <w:bCs/>
        </w:rPr>
        <w:t xml:space="preserve">focused tenant encouragement.  </w:t>
      </w:r>
      <w:r w:rsidR="00CE6839" w:rsidRPr="003C0957">
        <w:rPr>
          <w:rFonts w:ascii="Arial" w:hAnsi="Arial" w:cs="Arial"/>
          <w:bCs/>
        </w:rPr>
        <w:t xml:space="preserve">The second factor, </w:t>
      </w:r>
      <w:r w:rsidR="008418E2" w:rsidRPr="003C0957">
        <w:rPr>
          <w:rFonts w:ascii="Arial" w:hAnsi="Arial" w:cs="Arial"/>
          <w:bCs/>
        </w:rPr>
        <w:t>assurance</w:t>
      </w:r>
      <w:r w:rsidR="00CE6839" w:rsidRPr="003C0957">
        <w:rPr>
          <w:rFonts w:ascii="Arial" w:hAnsi="Arial" w:cs="Arial"/>
          <w:bCs/>
        </w:rPr>
        <w:t xml:space="preserve">, </w:t>
      </w:r>
      <w:r w:rsidR="008418E2" w:rsidRPr="003C0957">
        <w:rPr>
          <w:rFonts w:ascii="Arial" w:hAnsi="Arial" w:cs="Arial"/>
          <w:bCs/>
        </w:rPr>
        <w:t>reflects the need to ensure compliance</w:t>
      </w:r>
      <w:r w:rsidR="00D65F53" w:rsidRPr="003C0957">
        <w:rPr>
          <w:rFonts w:ascii="Arial" w:hAnsi="Arial" w:cs="Arial"/>
          <w:bCs/>
        </w:rPr>
        <w:t xml:space="preserve"> </w:t>
      </w:r>
      <w:r w:rsidR="008418E2" w:rsidRPr="003C0957">
        <w:rPr>
          <w:rFonts w:ascii="Arial" w:hAnsi="Arial" w:cs="Arial"/>
          <w:bCs/>
        </w:rPr>
        <w:t xml:space="preserve">and is supply-side centric. </w:t>
      </w:r>
      <w:r w:rsidR="00264BB9">
        <w:rPr>
          <w:rFonts w:ascii="Arial" w:hAnsi="Arial" w:cs="Arial"/>
          <w:bCs/>
        </w:rPr>
        <w:t>T</w:t>
      </w:r>
      <w:r w:rsidR="00FD77A0" w:rsidRPr="003C0957">
        <w:rPr>
          <w:rFonts w:ascii="Arial" w:hAnsi="Arial" w:cs="Arial"/>
          <w:bCs/>
        </w:rPr>
        <w:t>he third factor</w:t>
      </w:r>
      <w:r w:rsidR="00264BB9">
        <w:rPr>
          <w:rFonts w:ascii="Arial" w:hAnsi="Arial" w:cs="Arial"/>
          <w:bCs/>
        </w:rPr>
        <w:t>, l</w:t>
      </w:r>
      <w:r w:rsidR="00264BB9" w:rsidRPr="003C0957">
        <w:rPr>
          <w:rFonts w:ascii="Arial" w:hAnsi="Arial" w:cs="Arial"/>
          <w:bCs/>
        </w:rPr>
        <w:t>ocalism</w:t>
      </w:r>
      <w:r>
        <w:rPr>
          <w:rFonts w:ascii="Arial" w:hAnsi="Arial" w:cs="Arial"/>
          <w:bCs/>
        </w:rPr>
        <w:t>,</w:t>
      </w:r>
      <w:r w:rsidRPr="003C0957">
        <w:rPr>
          <w:rFonts w:ascii="Arial" w:hAnsi="Arial" w:cs="Arial"/>
          <w:bCs/>
        </w:rPr>
        <w:t xml:space="preserve"> </w:t>
      </w:r>
      <w:r>
        <w:rPr>
          <w:rFonts w:ascii="Arial" w:hAnsi="Arial" w:cs="Arial"/>
          <w:bCs/>
        </w:rPr>
        <w:lastRenderedPageBreak/>
        <w:t>reflects</w:t>
      </w:r>
      <w:r w:rsidR="00D65F53" w:rsidRPr="003C0957">
        <w:rPr>
          <w:rFonts w:ascii="Arial" w:hAnsi="Arial" w:cs="Arial"/>
          <w:bCs/>
        </w:rPr>
        <w:t xml:space="preserve"> the </w:t>
      </w:r>
      <w:proofErr w:type="spellStart"/>
      <w:r w:rsidR="00D65F53" w:rsidRPr="003C0957">
        <w:rPr>
          <w:rFonts w:ascii="Arial" w:hAnsi="Arial" w:cs="Arial"/>
          <w:bCs/>
        </w:rPr>
        <w:t>operationalised</w:t>
      </w:r>
      <w:proofErr w:type="spellEnd"/>
      <w:r w:rsidR="00D65F53" w:rsidRPr="003C0957">
        <w:rPr>
          <w:rFonts w:ascii="Arial" w:hAnsi="Arial" w:cs="Arial"/>
          <w:bCs/>
        </w:rPr>
        <w:t xml:space="preserve"> policies and demonstrates commitment to drive local economic benefit</w:t>
      </w:r>
      <w:r w:rsidR="00F33C1A" w:rsidRPr="003C0957">
        <w:rPr>
          <w:rFonts w:ascii="Arial" w:hAnsi="Arial" w:cs="Arial"/>
          <w:bCs/>
        </w:rPr>
        <w:t>, contributing</w:t>
      </w:r>
      <w:r w:rsidR="00D65F53" w:rsidRPr="003C0957">
        <w:rPr>
          <w:rFonts w:ascii="Arial" w:hAnsi="Arial" w:cs="Arial"/>
          <w:bCs/>
        </w:rPr>
        <w:t xml:space="preserve"> to social outcomes through using </w:t>
      </w:r>
      <w:r w:rsidR="00F40AA8">
        <w:rPr>
          <w:rFonts w:ascii="Arial" w:hAnsi="Arial" w:cs="Arial"/>
          <w:bCs/>
        </w:rPr>
        <w:t xml:space="preserve">small, local and </w:t>
      </w:r>
      <w:r w:rsidR="00D257F8">
        <w:rPr>
          <w:rFonts w:ascii="Arial" w:hAnsi="Arial" w:cs="Arial"/>
          <w:bCs/>
        </w:rPr>
        <w:t>third sector suppliers.</w:t>
      </w:r>
    </w:p>
    <w:p w14:paraId="31BA67A4" w14:textId="77777777" w:rsidR="006B6372" w:rsidRPr="003C0957" w:rsidRDefault="006B6372" w:rsidP="00254947">
      <w:pPr>
        <w:autoSpaceDE w:val="0"/>
        <w:autoSpaceDN w:val="0"/>
        <w:adjustRightInd w:val="0"/>
        <w:spacing w:line="480" w:lineRule="auto"/>
        <w:rPr>
          <w:rFonts w:ascii="Arial" w:hAnsi="Arial" w:cs="Arial"/>
          <w:bCs/>
        </w:rPr>
      </w:pPr>
    </w:p>
    <w:p w14:paraId="5726C5AF" w14:textId="77777777" w:rsidR="00A105F7" w:rsidRPr="003C0957" w:rsidRDefault="00A105F7" w:rsidP="00F40AA8">
      <w:pPr>
        <w:pStyle w:val="Body1"/>
        <w:numPr>
          <w:ilvl w:val="1"/>
          <w:numId w:val="30"/>
        </w:numPr>
        <w:spacing w:after="0" w:line="480" w:lineRule="auto"/>
        <w:jc w:val="both"/>
        <w:rPr>
          <w:rFonts w:ascii="Arial" w:hAnsi="Arial" w:cs="Arial"/>
          <w:b/>
          <w:i/>
          <w:color w:val="auto"/>
          <w:sz w:val="24"/>
          <w:szCs w:val="24"/>
        </w:rPr>
      </w:pPr>
      <w:r w:rsidRPr="003C0957">
        <w:rPr>
          <w:rFonts w:ascii="Arial" w:hAnsi="Arial" w:cs="Arial"/>
          <w:b/>
          <w:i/>
          <w:color w:val="auto"/>
          <w:sz w:val="24"/>
          <w:szCs w:val="24"/>
        </w:rPr>
        <w:t>L</w:t>
      </w:r>
      <w:r w:rsidR="006B6372" w:rsidRPr="003C0957">
        <w:rPr>
          <w:rFonts w:ascii="Arial" w:hAnsi="Arial" w:cs="Arial"/>
          <w:b/>
          <w:i/>
          <w:color w:val="auto"/>
          <w:sz w:val="24"/>
          <w:szCs w:val="24"/>
        </w:rPr>
        <w:t xml:space="preserve">evel of sustainable procurement activity </w:t>
      </w:r>
    </w:p>
    <w:p w14:paraId="15808087" w14:textId="7152F6EB" w:rsidR="005076F5" w:rsidRPr="004F791E" w:rsidRDefault="005076F5" w:rsidP="005076F5">
      <w:pPr>
        <w:pStyle w:val="Body1"/>
        <w:spacing w:after="0" w:line="480" w:lineRule="auto"/>
        <w:rPr>
          <w:rFonts w:ascii="Arial" w:hAnsi="Arial" w:cs="Arial"/>
          <w:color w:val="auto"/>
          <w:sz w:val="24"/>
          <w:szCs w:val="24"/>
        </w:rPr>
      </w:pPr>
      <w:r w:rsidRPr="004F791E">
        <w:rPr>
          <w:rFonts w:ascii="Arial" w:hAnsi="Arial" w:cs="Arial"/>
          <w:bCs/>
          <w:iCs/>
          <w:color w:val="auto"/>
          <w:sz w:val="24"/>
          <w:szCs w:val="24"/>
        </w:rPr>
        <w:t>For the second research question (</w:t>
      </w:r>
      <w:r w:rsidRPr="004F791E">
        <w:rPr>
          <w:rFonts w:ascii="Arial" w:hAnsi="Arial" w:cs="Arial"/>
          <w:color w:val="auto"/>
          <w:sz w:val="24"/>
          <w:szCs w:val="24"/>
        </w:rPr>
        <w:t xml:space="preserve">the level of sustainable procurement activity in the sector), </w:t>
      </w:r>
      <w:r w:rsidRPr="004F791E">
        <w:rPr>
          <w:rFonts w:ascii="Arial" w:hAnsi="Arial" w:cs="Arial"/>
          <w:bCs/>
          <w:iCs/>
          <w:color w:val="auto"/>
          <w:sz w:val="24"/>
          <w:szCs w:val="24"/>
        </w:rPr>
        <w:t xml:space="preserve">mean scores for the three sustainable procurement factors demonstrate high- average levels of activity (see table 4). Rank orders of the factors show that localism demonstrates the highest level of activity, followed by direction, and thirdly assurance.  </w:t>
      </w:r>
      <w:r w:rsidRPr="004F791E">
        <w:rPr>
          <w:rFonts w:ascii="Arial" w:hAnsi="Arial" w:cs="Arial"/>
          <w:sz w:val="24"/>
          <w:szCs w:val="24"/>
        </w:rPr>
        <w:t>Awards won requires a non-parametric Mann-Whitney U test, which is analogous to the t-test for nominal groupings.</w:t>
      </w:r>
      <w:r w:rsidRPr="004F791E">
        <w:rPr>
          <w:rFonts w:ascii="Arial" w:hAnsi="Arial" w:cs="Arial"/>
          <w:i/>
          <w:sz w:val="24"/>
          <w:szCs w:val="24"/>
        </w:rPr>
        <w:t xml:space="preserve"> </w:t>
      </w:r>
      <w:r w:rsidRPr="004F791E">
        <w:rPr>
          <w:rFonts w:ascii="Arial" w:hAnsi="Arial" w:cs="Arial"/>
          <w:sz w:val="24"/>
          <w:szCs w:val="24"/>
        </w:rPr>
        <w:t xml:space="preserve"> The results </w:t>
      </w:r>
      <w:r w:rsidRPr="004F791E">
        <w:rPr>
          <w:rFonts w:ascii="Arial" w:hAnsi="Arial" w:cs="Arial"/>
          <w:bCs/>
          <w:iCs/>
          <w:color w:val="auto"/>
          <w:sz w:val="24"/>
          <w:szCs w:val="24"/>
        </w:rPr>
        <w:t xml:space="preserve">show no association </w:t>
      </w:r>
      <w:r w:rsidRPr="004F791E">
        <w:rPr>
          <w:rFonts w:ascii="Arial" w:hAnsi="Arial" w:cs="Arial"/>
          <w:sz w:val="24"/>
          <w:szCs w:val="24"/>
        </w:rPr>
        <w:t>between</w:t>
      </w:r>
      <w:r w:rsidRPr="004F791E">
        <w:rPr>
          <w:rFonts w:ascii="Arial" w:hAnsi="Arial" w:cs="Arial"/>
          <w:bCs/>
          <w:iCs/>
          <w:color w:val="auto"/>
          <w:sz w:val="24"/>
          <w:szCs w:val="24"/>
        </w:rPr>
        <w:t xml:space="preserve"> awards won and the level of sustainable procurement across the second and third factors:  </w:t>
      </w:r>
      <w:r w:rsidRPr="004F791E">
        <w:rPr>
          <w:rFonts w:ascii="Arial" w:hAnsi="Arial" w:cs="Arial"/>
          <w:color w:val="auto"/>
          <w:sz w:val="24"/>
          <w:szCs w:val="24"/>
        </w:rPr>
        <w:t>Assurance (</w:t>
      </w:r>
      <w:r w:rsidRPr="004F791E">
        <w:rPr>
          <w:rFonts w:ascii="Arial" w:hAnsi="Arial" w:cs="Arial"/>
          <w:i/>
          <w:sz w:val="24"/>
          <w:szCs w:val="24"/>
        </w:rPr>
        <w:t>Z</w:t>
      </w:r>
      <w:r w:rsidRPr="004F791E">
        <w:rPr>
          <w:rFonts w:ascii="Arial" w:hAnsi="Arial" w:cs="Arial"/>
          <w:sz w:val="24"/>
          <w:szCs w:val="24"/>
        </w:rPr>
        <w:t xml:space="preserve">-1.15; </w:t>
      </w:r>
      <w:r w:rsidRPr="004F791E">
        <w:rPr>
          <w:rFonts w:ascii="Arial" w:hAnsi="Arial" w:cs="Arial"/>
          <w:i/>
          <w:sz w:val="24"/>
          <w:szCs w:val="24"/>
        </w:rPr>
        <w:t>p</w:t>
      </w:r>
      <w:r w:rsidRPr="004F791E">
        <w:rPr>
          <w:rFonts w:ascii="Arial" w:hAnsi="Arial" w:cs="Arial"/>
          <w:sz w:val="24"/>
          <w:szCs w:val="24"/>
        </w:rPr>
        <w:t>=</w:t>
      </w:r>
      <w:proofErr w:type="gramStart"/>
      <w:r w:rsidRPr="004F791E">
        <w:rPr>
          <w:rFonts w:ascii="Arial" w:hAnsi="Arial" w:cs="Arial"/>
          <w:sz w:val="24"/>
          <w:szCs w:val="24"/>
        </w:rPr>
        <w:t>.251</w:t>
      </w:r>
      <w:proofErr w:type="gramEnd"/>
      <w:r w:rsidRPr="004F791E">
        <w:rPr>
          <w:rFonts w:ascii="Arial" w:hAnsi="Arial" w:cs="Arial"/>
          <w:color w:val="auto"/>
          <w:sz w:val="24"/>
          <w:szCs w:val="24"/>
        </w:rPr>
        <w:t>) and Localism (</w:t>
      </w:r>
      <w:r w:rsidRPr="004F791E">
        <w:rPr>
          <w:rFonts w:ascii="Arial" w:hAnsi="Arial" w:cs="Arial"/>
          <w:i/>
          <w:sz w:val="24"/>
          <w:szCs w:val="24"/>
        </w:rPr>
        <w:t>Z</w:t>
      </w:r>
      <w:r w:rsidRPr="004F791E">
        <w:rPr>
          <w:rFonts w:ascii="Arial" w:hAnsi="Arial" w:cs="Arial"/>
          <w:sz w:val="24"/>
          <w:szCs w:val="24"/>
        </w:rPr>
        <w:t xml:space="preserve">-.75; </w:t>
      </w:r>
      <w:r w:rsidRPr="004F791E">
        <w:rPr>
          <w:rFonts w:ascii="Arial" w:hAnsi="Arial" w:cs="Arial"/>
          <w:i/>
          <w:sz w:val="24"/>
          <w:szCs w:val="24"/>
        </w:rPr>
        <w:t>p</w:t>
      </w:r>
      <w:r w:rsidRPr="004F791E">
        <w:rPr>
          <w:rFonts w:ascii="Arial" w:hAnsi="Arial" w:cs="Arial"/>
          <w:sz w:val="24"/>
          <w:szCs w:val="24"/>
        </w:rPr>
        <w:t>=.4530</w:t>
      </w:r>
      <w:r w:rsidR="0042749B">
        <w:rPr>
          <w:rFonts w:ascii="Arial" w:hAnsi="Arial" w:cs="Arial"/>
          <w:sz w:val="24"/>
          <w:szCs w:val="24"/>
        </w:rPr>
        <w:t>)</w:t>
      </w:r>
      <w:r w:rsidRPr="004F791E">
        <w:rPr>
          <w:rFonts w:ascii="Arial" w:hAnsi="Arial" w:cs="Arial"/>
          <w:iCs/>
          <w:color w:val="auto"/>
          <w:sz w:val="24"/>
          <w:szCs w:val="24"/>
        </w:rPr>
        <w:t>. The first factor, Direction revealed a significant difference between HAs that had won awards and those that ha</w:t>
      </w:r>
      <w:r w:rsidR="0042749B">
        <w:rPr>
          <w:rFonts w:ascii="Arial" w:hAnsi="Arial" w:cs="Arial"/>
          <w:iCs/>
          <w:color w:val="auto"/>
          <w:sz w:val="24"/>
          <w:szCs w:val="24"/>
        </w:rPr>
        <w:t>d</w:t>
      </w:r>
      <w:r w:rsidRPr="004F791E">
        <w:rPr>
          <w:rFonts w:ascii="Arial" w:hAnsi="Arial" w:cs="Arial"/>
          <w:iCs/>
          <w:color w:val="auto"/>
          <w:sz w:val="24"/>
          <w:szCs w:val="24"/>
        </w:rPr>
        <w:t xml:space="preserve"> not (</w:t>
      </w:r>
      <w:r w:rsidRPr="004F791E">
        <w:rPr>
          <w:rFonts w:ascii="Arial" w:hAnsi="Arial" w:cs="Arial"/>
          <w:i/>
          <w:sz w:val="24"/>
          <w:szCs w:val="24"/>
        </w:rPr>
        <w:t>Z</w:t>
      </w:r>
      <w:r w:rsidRPr="004F791E">
        <w:rPr>
          <w:rFonts w:ascii="Arial" w:hAnsi="Arial" w:cs="Arial"/>
          <w:sz w:val="24"/>
          <w:szCs w:val="24"/>
        </w:rPr>
        <w:t xml:space="preserve">-3.70; </w:t>
      </w:r>
      <w:r w:rsidRPr="004F791E">
        <w:rPr>
          <w:rFonts w:ascii="Arial" w:hAnsi="Arial" w:cs="Arial"/>
          <w:i/>
          <w:sz w:val="24"/>
          <w:szCs w:val="24"/>
        </w:rPr>
        <w:t>p</w:t>
      </w:r>
      <w:r w:rsidRPr="004F791E">
        <w:rPr>
          <w:rFonts w:ascii="Arial" w:hAnsi="Arial" w:cs="Arial"/>
          <w:sz w:val="24"/>
          <w:szCs w:val="24"/>
        </w:rPr>
        <w:t>=</w:t>
      </w:r>
      <w:proofErr w:type="gramStart"/>
      <w:r w:rsidRPr="004F791E">
        <w:rPr>
          <w:rFonts w:ascii="Arial" w:hAnsi="Arial" w:cs="Arial"/>
          <w:sz w:val="24"/>
          <w:szCs w:val="24"/>
        </w:rPr>
        <w:t>.000</w:t>
      </w:r>
      <w:proofErr w:type="gramEnd"/>
      <w:r w:rsidRPr="004F791E">
        <w:rPr>
          <w:rFonts w:ascii="Arial" w:hAnsi="Arial" w:cs="Arial"/>
          <w:iCs/>
          <w:color w:val="auto"/>
          <w:sz w:val="24"/>
          <w:szCs w:val="24"/>
        </w:rPr>
        <w:t>).  Detailed analysis of the means for the Direction factor shows that HAs who had won awards had a higher level of activity for Direction (</w:t>
      </w:r>
      <w:r w:rsidRPr="004F791E">
        <w:rPr>
          <w:rFonts w:ascii="Arial" w:hAnsi="Arial" w:cs="Arial"/>
          <w:i/>
          <w:iCs/>
          <w:color w:val="auto"/>
          <w:sz w:val="24"/>
          <w:szCs w:val="24"/>
        </w:rPr>
        <w:t>M</w:t>
      </w:r>
      <w:r w:rsidRPr="004F791E">
        <w:rPr>
          <w:rFonts w:ascii="Arial" w:hAnsi="Arial" w:cs="Arial"/>
          <w:iCs/>
          <w:color w:val="auto"/>
          <w:sz w:val="24"/>
          <w:szCs w:val="24"/>
        </w:rPr>
        <w:t xml:space="preserve">=1.78, </w:t>
      </w:r>
      <w:r w:rsidRPr="004F791E">
        <w:rPr>
          <w:rFonts w:ascii="Arial" w:hAnsi="Arial" w:cs="Arial"/>
          <w:i/>
          <w:iCs/>
          <w:color w:val="auto"/>
          <w:sz w:val="24"/>
          <w:szCs w:val="24"/>
        </w:rPr>
        <w:t>SD</w:t>
      </w:r>
      <w:r w:rsidRPr="004F791E">
        <w:rPr>
          <w:rFonts w:ascii="Arial" w:hAnsi="Arial" w:cs="Arial"/>
          <w:iCs/>
          <w:color w:val="auto"/>
          <w:sz w:val="24"/>
          <w:szCs w:val="24"/>
        </w:rPr>
        <w:t>=</w:t>
      </w:r>
      <w:proofErr w:type="gramStart"/>
      <w:r w:rsidRPr="004F791E">
        <w:rPr>
          <w:rFonts w:ascii="Arial" w:hAnsi="Arial" w:cs="Arial"/>
          <w:iCs/>
          <w:color w:val="auto"/>
          <w:sz w:val="24"/>
          <w:szCs w:val="24"/>
        </w:rPr>
        <w:t>.61</w:t>
      </w:r>
      <w:proofErr w:type="gramEnd"/>
      <w:r w:rsidRPr="004F791E">
        <w:rPr>
          <w:rFonts w:ascii="Arial" w:hAnsi="Arial" w:cs="Arial"/>
          <w:iCs/>
          <w:color w:val="auto"/>
          <w:sz w:val="24"/>
          <w:szCs w:val="24"/>
        </w:rPr>
        <w:t>) compared to HAs who had not won awards</w:t>
      </w:r>
      <w:r w:rsidRPr="004F791E">
        <w:rPr>
          <w:rFonts w:ascii="Arial" w:hAnsi="Arial" w:cs="Arial"/>
          <w:color w:val="auto"/>
          <w:sz w:val="24"/>
          <w:szCs w:val="24"/>
        </w:rPr>
        <w:t xml:space="preserve"> (</w:t>
      </w:r>
      <w:r w:rsidRPr="004F791E">
        <w:rPr>
          <w:rFonts w:ascii="Arial" w:hAnsi="Arial" w:cs="Arial"/>
          <w:i/>
          <w:color w:val="auto"/>
          <w:sz w:val="24"/>
          <w:szCs w:val="24"/>
        </w:rPr>
        <w:t>M</w:t>
      </w:r>
      <w:r w:rsidRPr="004F791E">
        <w:rPr>
          <w:rFonts w:ascii="Arial" w:hAnsi="Arial" w:cs="Arial"/>
          <w:color w:val="auto"/>
          <w:sz w:val="24"/>
          <w:szCs w:val="24"/>
        </w:rPr>
        <w:t xml:space="preserve">=2.37, </w:t>
      </w:r>
      <w:r w:rsidRPr="004F791E">
        <w:rPr>
          <w:rFonts w:ascii="Arial" w:hAnsi="Arial" w:cs="Arial"/>
          <w:i/>
          <w:color w:val="auto"/>
          <w:sz w:val="24"/>
          <w:szCs w:val="24"/>
        </w:rPr>
        <w:t>SD</w:t>
      </w:r>
      <w:r w:rsidRPr="004F791E">
        <w:rPr>
          <w:rFonts w:ascii="Arial" w:hAnsi="Arial" w:cs="Arial"/>
          <w:color w:val="auto"/>
          <w:sz w:val="24"/>
          <w:szCs w:val="24"/>
        </w:rPr>
        <w:t xml:space="preserve">=.86) on a 1-5 scale where 1 is very high and 5 is very low. This suggests that while award winning </w:t>
      </w:r>
      <w:proofErr w:type="gramStart"/>
      <w:r w:rsidRPr="004F791E">
        <w:rPr>
          <w:rFonts w:ascii="Arial" w:hAnsi="Arial" w:cs="Arial"/>
          <w:color w:val="auto"/>
          <w:sz w:val="24"/>
          <w:szCs w:val="24"/>
        </w:rPr>
        <w:t>HAs</w:t>
      </w:r>
      <w:proofErr w:type="gramEnd"/>
      <w:r w:rsidRPr="004F791E">
        <w:rPr>
          <w:rFonts w:ascii="Arial" w:hAnsi="Arial" w:cs="Arial"/>
          <w:color w:val="auto"/>
          <w:sz w:val="24"/>
          <w:szCs w:val="24"/>
        </w:rPr>
        <w:t xml:space="preserve"> perform better around direction setting there is no statistical difference in performance around issues of assurance and localism.  This is important because assurance and localism are arguably the </w:t>
      </w:r>
      <w:proofErr w:type="spellStart"/>
      <w:r w:rsidRPr="004F791E">
        <w:rPr>
          <w:rFonts w:ascii="Arial" w:hAnsi="Arial" w:cs="Arial"/>
          <w:color w:val="auto"/>
          <w:sz w:val="24"/>
          <w:szCs w:val="24"/>
        </w:rPr>
        <w:t>operationalisation</w:t>
      </w:r>
      <w:proofErr w:type="spellEnd"/>
      <w:r w:rsidRPr="004F791E">
        <w:rPr>
          <w:rFonts w:ascii="Arial" w:hAnsi="Arial" w:cs="Arial"/>
          <w:color w:val="auto"/>
          <w:sz w:val="24"/>
          <w:szCs w:val="24"/>
        </w:rPr>
        <w:t xml:space="preserve"> of the policies; thus to drive action and impact in their supply chains HAs need to go beyond policy setting.  </w:t>
      </w:r>
    </w:p>
    <w:p w14:paraId="0EADBB00" w14:textId="77777777" w:rsidR="008D62B3" w:rsidRPr="003C0957" w:rsidRDefault="008D62B3" w:rsidP="00CD375C">
      <w:pPr>
        <w:autoSpaceDE w:val="0"/>
        <w:autoSpaceDN w:val="0"/>
        <w:adjustRightInd w:val="0"/>
        <w:spacing w:line="480" w:lineRule="auto"/>
        <w:rPr>
          <w:rFonts w:ascii="Arial" w:hAnsi="Arial" w:cs="Arial"/>
          <w:iCs/>
          <w:sz w:val="20"/>
          <w:szCs w:val="20"/>
        </w:rPr>
      </w:pPr>
    </w:p>
    <w:p w14:paraId="39EBB8CE" w14:textId="77777777" w:rsidR="00804257" w:rsidRPr="003C0957" w:rsidRDefault="00804257" w:rsidP="00804257">
      <w:pPr>
        <w:pStyle w:val="BodyText"/>
        <w:spacing w:after="0"/>
        <w:rPr>
          <w:rFonts w:ascii="Arial" w:hAnsi="Arial" w:cs="Arial"/>
          <w:b/>
          <w:bCs/>
          <w:iCs/>
        </w:rPr>
      </w:pPr>
      <w:r w:rsidRPr="003C0957">
        <w:rPr>
          <w:rFonts w:ascii="Arial" w:hAnsi="Arial" w:cs="Arial"/>
          <w:b/>
          <w:bCs/>
          <w:iCs/>
        </w:rPr>
        <w:t xml:space="preserve">Table </w:t>
      </w:r>
      <w:r w:rsidR="002313B1" w:rsidRPr="003C0957">
        <w:rPr>
          <w:rFonts w:ascii="Arial" w:hAnsi="Arial" w:cs="Arial"/>
          <w:b/>
          <w:bCs/>
          <w:iCs/>
        </w:rPr>
        <w:t>4</w:t>
      </w:r>
      <w:r w:rsidRPr="003C0957">
        <w:rPr>
          <w:rFonts w:ascii="Arial" w:hAnsi="Arial" w:cs="Arial"/>
          <w:b/>
          <w:bCs/>
          <w:iCs/>
        </w:rPr>
        <w:t xml:space="preserve">:  </w:t>
      </w:r>
      <w:r w:rsidR="002313B1" w:rsidRPr="003C0957">
        <w:rPr>
          <w:rFonts w:ascii="Arial" w:hAnsi="Arial" w:cs="Arial"/>
          <w:b/>
          <w:bCs/>
          <w:iCs/>
        </w:rPr>
        <w:t>Rank ordered m</w:t>
      </w:r>
      <w:r w:rsidRPr="003C0957">
        <w:rPr>
          <w:rFonts w:ascii="Arial" w:hAnsi="Arial" w:cs="Arial"/>
          <w:b/>
          <w:bCs/>
          <w:iCs/>
        </w:rPr>
        <w:t xml:space="preserve">eans scores </w:t>
      </w:r>
    </w:p>
    <w:p w14:paraId="231D8D75" w14:textId="77777777" w:rsidR="00804257" w:rsidRPr="003C0957" w:rsidRDefault="00804257" w:rsidP="00804257">
      <w:pPr>
        <w:pStyle w:val="BodyText"/>
        <w:spacing w:after="0"/>
        <w:rPr>
          <w:rFonts w:ascii="Arial" w:hAnsi="Arial" w:cs="Arial"/>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701"/>
        <w:gridCol w:w="1843"/>
      </w:tblGrid>
      <w:tr w:rsidR="00804257" w:rsidRPr="003C0957" w14:paraId="37C8DA12" w14:textId="77777777" w:rsidTr="00455A1E">
        <w:trPr>
          <w:trHeight w:val="550"/>
        </w:trPr>
        <w:tc>
          <w:tcPr>
            <w:tcW w:w="4219" w:type="dxa"/>
            <w:tcBorders>
              <w:top w:val="single" w:sz="4" w:space="0" w:color="auto"/>
              <w:left w:val="nil"/>
              <w:bottom w:val="single" w:sz="4" w:space="0" w:color="auto"/>
              <w:right w:val="nil"/>
            </w:tcBorders>
            <w:vAlign w:val="center"/>
          </w:tcPr>
          <w:p w14:paraId="3FC87415" w14:textId="77777777" w:rsidR="00804257" w:rsidRPr="003C0957" w:rsidRDefault="00804257" w:rsidP="00FE09A0">
            <w:pPr>
              <w:pStyle w:val="BodyText"/>
              <w:autoSpaceDE w:val="0"/>
              <w:autoSpaceDN w:val="0"/>
              <w:adjustRightInd w:val="0"/>
              <w:spacing w:after="0"/>
              <w:rPr>
                <w:rFonts w:ascii="Arial" w:hAnsi="Arial" w:cs="Arial"/>
                <w:b/>
              </w:rPr>
            </w:pPr>
          </w:p>
        </w:tc>
        <w:tc>
          <w:tcPr>
            <w:tcW w:w="1701" w:type="dxa"/>
            <w:tcBorders>
              <w:top w:val="single" w:sz="4" w:space="0" w:color="auto"/>
              <w:left w:val="nil"/>
              <w:bottom w:val="single" w:sz="4" w:space="0" w:color="auto"/>
              <w:right w:val="nil"/>
            </w:tcBorders>
            <w:vAlign w:val="center"/>
          </w:tcPr>
          <w:p w14:paraId="081A1469" w14:textId="77777777" w:rsidR="00804257" w:rsidRPr="003C0957" w:rsidRDefault="00804257" w:rsidP="00FE09A0">
            <w:pPr>
              <w:pStyle w:val="BodyText"/>
              <w:autoSpaceDE w:val="0"/>
              <w:autoSpaceDN w:val="0"/>
              <w:adjustRightInd w:val="0"/>
              <w:spacing w:after="0"/>
              <w:jc w:val="center"/>
              <w:rPr>
                <w:rFonts w:ascii="Arial" w:hAnsi="Arial" w:cs="Arial"/>
              </w:rPr>
            </w:pPr>
            <w:r w:rsidRPr="003C0957">
              <w:rPr>
                <w:rFonts w:ascii="Arial" w:hAnsi="Arial" w:cs="Arial"/>
                <w:b/>
                <w:bCs/>
                <w:lang w:eastAsia="en-US"/>
              </w:rPr>
              <w:t xml:space="preserve">Mean </w:t>
            </w:r>
          </w:p>
        </w:tc>
        <w:tc>
          <w:tcPr>
            <w:tcW w:w="1843" w:type="dxa"/>
            <w:tcBorders>
              <w:top w:val="single" w:sz="4" w:space="0" w:color="auto"/>
              <w:left w:val="nil"/>
              <w:bottom w:val="single" w:sz="4" w:space="0" w:color="auto"/>
              <w:right w:val="nil"/>
            </w:tcBorders>
            <w:vAlign w:val="center"/>
          </w:tcPr>
          <w:p w14:paraId="6B8DBE42" w14:textId="77777777" w:rsidR="00804257" w:rsidRPr="003C0957" w:rsidRDefault="00804257" w:rsidP="00FE09A0">
            <w:pPr>
              <w:pStyle w:val="BodyText"/>
              <w:autoSpaceDE w:val="0"/>
              <w:autoSpaceDN w:val="0"/>
              <w:adjustRightInd w:val="0"/>
              <w:spacing w:after="0"/>
              <w:jc w:val="center"/>
              <w:rPr>
                <w:rFonts w:ascii="Arial" w:hAnsi="Arial" w:cs="Arial"/>
              </w:rPr>
            </w:pPr>
            <w:proofErr w:type="spellStart"/>
            <w:r w:rsidRPr="003C0957">
              <w:rPr>
                <w:rFonts w:ascii="Arial" w:hAnsi="Arial" w:cs="Arial"/>
                <w:b/>
                <w:bCs/>
                <w:lang w:eastAsia="en-US"/>
              </w:rPr>
              <w:t>Std.Dev</w:t>
            </w:r>
            <w:proofErr w:type="spellEnd"/>
            <w:r w:rsidRPr="003C0957">
              <w:rPr>
                <w:rFonts w:ascii="Arial" w:hAnsi="Arial" w:cs="Arial"/>
                <w:b/>
                <w:bCs/>
                <w:lang w:eastAsia="en-US"/>
              </w:rPr>
              <w:t>.</w:t>
            </w:r>
          </w:p>
        </w:tc>
      </w:tr>
      <w:tr w:rsidR="002313B1" w:rsidRPr="003C0957" w14:paraId="1D3F1FFF" w14:textId="77777777" w:rsidTr="00455A1E">
        <w:trPr>
          <w:trHeight w:val="439"/>
        </w:trPr>
        <w:tc>
          <w:tcPr>
            <w:tcW w:w="4219" w:type="dxa"/>
            <w:tcBorders>
              <w:top w:val="nil"/>
              <w:left w:val="nil"/>
              <w:bottom w:val="nil"/>
              <w:right w:val="nil"/>
            </w:tcBorders>
            <w:vAlign w:val="center"/>
          </w:tcPr>
          <w:p w14:paraId="2F62B430" w14:textId="77777777" w:rsidR="002313B1" w:rsidRPr="003C0957" w:rsidRDefault="002313B1" w:rsidP="00FE09A0">
            <w:pPr>
              <w:pStyle w:val="BodyText"/>
              <w:autoSpaceDE w:val="0"/>
              <w:autoSpaceDN w:val="0"/>
              <w:adjustRightInd w:val="0"/>
              <w:rPr>
                <w:rFonts w:ascii="Arial" w:hAnsi="Arial" w:cs="Arial"/>
                <w:b/>
                <w:bCs/>
                <w:lang w:eastAsia="en-US"/>
              </w:rPr>
            </w:pPr>
            <w:r w:rsidRPr="003C0957">
              <w:rPr>
                <w:rFonts w:ascii="Arial" w:hAnsi="Arial" w:cs="Arial"/>
                <w:b/>
                <w:bCs/>
                <w:lang w:eastAsia="en-US"/>
              </w:rPr>
              <w:t>Factor 3: Localism</w:t>
            </w:r>
          </w:p>
        </w:tc>
        <w:tc>
          <w:tcPr>
            <w:tcW w:w="1701" w:type="dxa"/>
            <w:tcBorders>
              <w:top w:val="nil"/>
              <w:left w:val="nil"/>
              <w:bottom w:val="nil"/>
              <w:right w:val="nil"/>
            </w:tcBorders>
            <w:vAlign w:val="center"/>
          </w:tcPr>
          <w:p w14:paraId="78A7727F" w14:textId="77777777" w:rsidR="002313B1" w:rsidRPr="003C0957" w:rsidRDefault="002313B1" w:rsidP="00FE09A0">
            <w:pPr>
              <w:pStyle w:val="BodyText"/>
              <w:autoSpaceDE w:val="0"/>
              <w:autoSpaceDN w:val="0"/>
              <w:adjustRightInd w:val="0"/>
              <w:spacing w:after="0" w:line="360" w:lineRule="auto"/>
              <w:jc w:val="center"/>
              <w:rPr>
                <w:rFonts w:ascii="Arial" w:hAnsi="Arial" w:cs="Arial"/>
                <w:bCs/>
                <w:lang w:eastAsia="en-GB"/>
              </w:rPr>
            </w:pPr>
            <w:r w:rsidRPr="003C0957">
              <w:rPr>
                <w:rFonts w:ascii="Arial" w:hAnsi="Arial" w:cs="Arial"/>
                <w:bCs/>
                <w:lang w:eastAsia="en-GB"/>
              </w:rPr>
              <w:t>2.06</w:t>
            </w:r>
          </w:p>
        </w:tc>
        <w:tc>
          <w:tcPr>
            <w:tcW w:w="1843" w:type="dxa"/>
            <w:tcBorders>
              <w:top w:val="nil"/>
              <w:left w:val="nil"/>
              <w:bottom w:val="nil"/>
              <w:right w:val="nil"/>
            </w:tcBorders>
            <w:vAlign w:val="center"/>
          </w:tcPr>
          <w:p w14:paraId="4AE062E7" w14:textId="77777777" w:rsidR="002313B1" w:rsidRPr="003C0957" w:rsidRDefault="002313B1" w:rsidP="00BD49C3">
            <w:pPr>
              <w:pStyle w:val="BodyText"/>
              <w:autoSpaceDE w:val="0"/>
              <w:autoSpaceDN w:val="0"/>
              <w:adjustRightInd w:val="0"/>
              <w:spacing w:after="0" w:line="360" w:lineRule="auto"/>
              <w:jc w:val="center"/>
              <w:rPr>
                <w:rFonts w:ascii="Arial" w:hAnsi="Arial" w:cs="Arial"/>
                <w:bCs/>
                <w:lang w:eastAsia="en-GB"/>
              </w:rPr>
            </w:pPr>
            <w:r w:rsidRPr="003C0957">
              <w:rPr>
                <w:rFonts w:ascii="Arial" w:hAnsi="Arial" w:cs="Arial"/>
                <w:bCs/>
                <w:lang w:eastAsia="en-GB"/>
              </w:rPr>
              <w:t>.73</w:t>
            </w:r>
          </w:p>
        </w:tc>
      </w:tr>
      <w:tr w:rsidR="002313B1" w:rsidRPr="003C0957" w14:paraId="1596B431" w14:textId="77777777" w:rsidTr="00455A1E">
        <w:trPr>
          <w:trHeight w:val="439"/>
        </w:trPr>
        <w:tc>
          <w:tcPr>
            <w:tcW w:w="4219" w:type="dxa"/>
            <w:tcBorders>
              <w:top w:val="nil"/>
              <w:left w:val="nil"/>
              <w:bottom w:val="nil"/>
              <w:right w:val="nil"/>
            </w:tcBorders>
            <w:vAlign w:val="center"/>
          </w:tcPr>
          <w:p w14:paraId="19BB3894" w14:textId="77777777" w:rsidR="002313B1" w:rsidRPr="003C0957" w:rsidRDefault="002313B1" w:rsidP="00FE09A0">
            <w:pPr>
              <w:pStyle w:val="BodyText"/>
              <w:autoSpaceDE w:val="0"/>
              <w:autoSpaceDN w:val="0"/>
              <w:adjustRightInd w:val="0"/>
              <w:rPr>
                <w:rFonts w:ascii="Arial" w:hAnsi="Arial" w:cs="Arial"/>
                <w:b/>
                <w:bCs/>
                <w:lang w:eastAsia="en-US"/>
              </w:rPr>
            </w:pPr>
            <w:r w:rsidRPr="003C0957">
              <w:rPr>
                <w:rFonts w:ascii="Arial" w:hAnsi="Arial" w:cs="Arial"/>
                <w:b/>
                <w:bCs/>
                <w:lang w:eastAsia="en-US"/>
              </w:rPr>
              <w:t xml:space="preserve">Factor 1: </w:t>
            </w:r>
            <w:proofErr w:type="gramStart"/>
            <w:r w:rsidR="00F909F6" w:rsidRPr="003C0957">
              <w:rPr>
                <w:rFonts w:ascii="Arial" w:hAnsi="Arial" w:cs="Arial"/>
                <w:b/>
                <w:bCs/>
                <w:lang w:eastAsia="en-US"/>
              </w:rPr>
              <w:t>Direction</w:t>
            </w:r>
            <w:r w:rsidRPr="003C0957">
              <w:rPr>
                <w:rFonts w:ascii="Arial" w:hAnsi="Arial" w:cs="Arial"/>
                <w:b/>
                <w:bCs/>
                <w:lang w:eastAsia="en-US"/>
              </w:rPr>
              <w:t xml:space="preserve">    </w:t>
            </w:r>
            <w:proofErr w:type="gramEnd"/>
          </w:p>
        </w:tc>
        <w:tc>
          <w:tcPr>
            <w:tcW w:w="1701" w:type="dxa"/>
            <w:tcBorders>
              <w:top w:val="nil"/>
              <w:left w:val="nil"/>
              <w:bottom w:val="nil"/>
              <w:right w:val="nil"/>
            </w:tcBorders>
            <w:vAlign w:val="center"/>
          </w:tcPr>
          <w:p w14:paraId="3E764F6C" w14:textId="77777777" w:rsidR="002313B1" w:rsidRPr="003C0957" w:rsidRDefault="002313B1" w:rsidP="00FE09A0">
            <w:pPr>
              <w:pStyle w:val="BodyText"/>
              <w:autoSpaceDE w:val="0"/>
              <w:autoSpaceDN w:val="0"/>
              <w:adjustRightInd w:val="0"/>
              <w:spacing w:after="0" w:line="360" w:lineRule="auto"/>
              <w:jc w:val="center"/>
              <w:rPr>
                <w:rFonts w:ascii="Arial" w:hAnsi="Arial" w:cs="Arial"/>
                <w:bCs/>
                <w:lang w:eastAsia="en-GB"/>
              </w:rPr>
            </w:pPr>
            <w:r w:rsidRPr="003C0957">
              <w:rPr>
                <w:rFonts w:ascii="Arial" w:hAnsi="Arial" w:cs="Arial"/>
                <w:bCs/>
                <w:lang w:eastAsia="en-GB"/>
              </w:rPr>
              <w:t>2.20</w:t>
            </w:r>
          </w:p>
        </w:tc>
        <w:tc>
          <w:tcPr>
            <w:tcW w:w="1843" w:type="dxa"/>
            <w:tcBorders>
              <w:top w:val="nil"/>
              <w:left w:val="nil"/>
              <w:bottom w:val="nil"/>
              <w:right w:val="nil"/>
            </w:tcBorders>
            <w:vAlign w:val="center"/>
          </w:tcPr>
          <w:p w14:paraId="5BD1AAEA" w14:textId="77777777" w:rsidR="002313B1" w:rsidRPr="003C0957" w:rsidRDefault="002313B1" w:rsidP="00BD49C3">
            <w:pPr>
              <w:pStyle w:val="BodyText"/>
              <w:autoSpaceDE w:val="0"/>
              <w:autoSpaceDN w:val="0"/>
              <w:adjustRightInd w:val="0"/>
              <w:spacing w:after="0" w:line="360" w:lineRule="auto"/>
              <w:jc w:val="center"/>
              <w:rPr>
                <w:rFonts w:ascii="Arial" w:hAnsi="Arial" w:cs="Arial"/>
                <w:bCs/>
                <w:lang w:eastAsia="en-GB"/>
              </w:rPr>
            </w:pPr>
            <w:r w:rsidRPr="003C0957">
              <w:rPr>
                <w:rFonts w:ascii="Arial" w:hAnsi="Arial" w:cs="Arial"/>
                <w:bCs/>
                <w:lang w:eastAsia="en-GB"/>
              </w:rPr>
              <w:t>.83</w:t>
            </w:r>
          </w:p>
        </w:tc>
      </w:tr>
      <w:tr w:rsidR="002313B1" w:rsidRPr="003C0957" w14:paraId="49152D2B" w14:textId="77777777" w:rsidTr="00455A1E">
        <w:trPr>
          <w:trHeight w:val="439"/>
        </w:trPr>
        <w:tc>
          <w:tcPr>
            <w:tcW w:w="4219" w:type="dxa"/>
            <w:tcBorders>
              <w:top w:val="nil"/>
              <w:left w:val="nil"/>
              <w:bottom w:val="nil"/>
              <w:right w:val="nil"/>
            </w:tcBorders>
            <w:vAlign w:val="center"/>
          </w:tcPr>
          <w:p w14:paraId="518B85D4" w14:textId="77777777" w:rsidR="002313B1" w:rsidRPr="003C0957" w:rsidRDefault="002313B1" w:rsidP="00FE09A0">
            <w:pPr>
              <w:pStyle w:val="BodyText"/>
              <w:autoSpaceDE w:val="0"/>
              <w:autoSpaceDN w:val="0"/>
              <w:adjustRightInd w:val="0"/>
              <w:rPr>
                <w:rFonts w:ascii="Arial" w:hAnsi="Arial" w:cs="Arial"/>
                <w:b/>
                <w:bCs/>
                <w:lang w:eastAsia="en-US"/>
              </w:rPr>
            </w:pPr>
            <w:r w:rsidRPr="003C0957">
              <w:rPr>
                <w:rFonts w:ascii="Arial" w:hAnsi="Arial" w:cs="Arial"/>
                <w:b/>
                <w:bCs/>
                <w:lang w:eastAsia="en-US"/>
              </w:rPr>
              <w:t xml:space="preserve">Factor 2: </w:t>
            </w:r>
            <w:proofErr w:type="gramStart"/>
            <w:r w:rsidRPr="003C0957">
              <w:rPr>
                <w:rFonts w:ascii="Arial" w:hAnsi="Arial" w:cs="Arial"/>
                <w:b/>
                <w:bCs/>
                <w:lang w:eastAsia="en-US"/>
              </w:rPr>
              <w:t xml:space="preserve">Assurance  </w:t>
            </w:r>
            <w:proofErr w:type="gramEnd"/>
          </w:p>
        </w:tc>
        <w:tc>
          <w:tcPr>
            <w:tcW w:w="1701" w:type="dxa"/>
            <w:tcBorders>
              <w:top w:val="nil"/>
              <w:left w:val="nil"/>
              <w:bottom w:val="nil"/>
              <w:right w:val="nil"/>
            </w:tcBorders>
            <w:vAlign w:val="center"/>
          </w:tcPr>
          <w:p w14:paraId="709A0189" w14:textId="77777777" w:rsidR="002313B1" w:rsidRPr="003C0957" w:rsidRDefault="002313B1" w:rsidP="00FE09A0">
            <w:pPr>
              <w:pStyle w:val="BodyText"/>
              <w:autoSpaceDE w:val="0"/>
              <w:autoSpaceDN w:val="0"/>
              <w:adjustRightInd w:val="0"/>
              <w:spacing w:after="0" w:line="360" w:lineRule="auto"/>
              <w:jc w:val="center"/>
              <w:rPr>
                <w:rFonts w:ascii="Arial" w:hAnsi="Arial" w:cs="Arial"/>
                <w:bCs/>
                <w:lang w:eastAsia="en-GB"/>
              </w:rPr>
            </w:pPr>
            <w:r w:rsidRPr="003C0957">
              <w:rPr>
                <w:rFonts w:ascii="Arial" w:hAnsi="Arial" w:cs="Arial"/>
                <w:bCs/>
                <w:lang w:eastAsia="en-GB"/>
              </w:rPr>
              <w:t>2.52</w:t>
            </w:r>
          </w:p>
        </w:tc>
        <w:tc>
          <w:tcPr>
            <w:tcW w:w="1843" w:type="dxa"/>
            <w:tcBorders>
              <w:top w:val="nil"/>
              <w:left w:val="nil"/>
              <w:bottom w:val="nil"/>
              <w:right w:val="nil"/>
            </w:tcBorders>
            <w:vAlign w:val="center"/>
          </w:tcPr>
          <w:p w14:paraId="5F39D7B5" w14:textId="77777777" w:rsidR="002313B1" w:rsidRPr="003C0957" w:rsidRDefault="002313B1" w:rsidP="00BD49C3">
            <w:pPr>
              <w:pStyle w:val="BodyText"/>
              <w:autoSpaceDE w:val="0"/>
              <w:autoSpaceDN w:val="0"/>
              <w:adjustRightInd w:val="0"/>
              <w:spacing w:after="0" w:line="360" w:lineRule="auto"/>
              <w:jc w:val="center"/>
              <w:rPr>
                <w:rFonts w:ascii="Arial" w:hAnsi="Arial" w:cs="Arial"/>
                <w:bCs/>
                <w:lang w:eastAsia="en-GB"/>
              </w:rPr>
            </w:pPr>
            <w:r w:rsidRPr="003C0957">
              <w:rPr>
                <w:rFonts w:ascii="Arial" w:hAnsi="Arial" w:cs="Arial"/>
                <w:bCs/>
                <w:lang w:eastAsia="en-GB"/>
              </w:rPr>
              <w:t>.80</w:t>
            </w:r>
          </w:p>
        </w:tc>
      </w:tr>
      <w:tr w:rsidR="002313B1" w:rsidRPr="003C0957" w14:paraId="0EBC2514" w14:textId="77777777" w:rsidTr="00455A1E">
        <w:trPr>
          <w:trHeight w:val="439"/>
        </w:trPr>
        <w:tc>
          <w:tcPr>
            <w:tcW w:w="7763" w:type="dxa"/>
            <w:gridSpan w:val="3"/>
            <w:tcBorders>
              <w:top w:val="nil"/>
              <w:left w:val="nil"/>
              <w:bottom w:val="single" w:sz="4" w:space="0" w:color="auto"/>
              <w:right w:val="nil"/>
            </w:tcBorders>
            <w:vAlign w:val="center"/>
          </w:tcPr>
          <w:p w14:paraId="4C72B279" w14:textId="77777777" w:rsidR="002313B1" w:rsidRPr="003C0957" w:rsidRDefault="002313B1" w:rsidP="00FE09A0">
            <w:pPr>
              <w:pStyle w:val="BodyText"/>
              <w:autoSpaceDE w:val="0"/>
              <w:autoSpaceDN w:val="0"/>
              <w:adjustRightInd w:val="0"/>
              <w:spacing w:after="0"/>
              <w:rPr>
                <w:rFonts w:ascii="Arial" w:hAnsi="Arial" w:cs="Arial"/>
                <w:bCs/>
                <w:lang w:eastAsia="en-US"/>
              </w:rPr>
            </w:pPr>
            <w:proofErr w:type="gramStart"/>
            <w:r w:rsidRPr="003C0957">
              <w:rPr>
                <w:rFonts w:ascii="Arial" w:hAnsi="Arial" w:cs="Arial"/>
                <w:bCs/>
                <w:i/>
                <w:lang w:eastAsia="en-US"/>
              </w:rPr>
              <w:t>n</w:t>
            </w:r>
            <w:proofErr w:type="gramEnd"/>
            <w:r w:rsidRPr="003C0957">
              <w:rPr>
                <w:rFonts w:ascii="Arial" w:hAnsi="Arial" w:cs="Arial"/>
                <w:bCs/>
                <w:i/>
                <w:lang w:eastAsia="en-US"/>
              </w:rPr>
              <w:t>=116</w:t>
            </w:r>
          </w:p>
          <w:p w14:paraId="67359C5A" w14:textId="77777777" w:rsidR="002313B1" w:rsidRPr="003C0957" w:rsidRDefault="002313B1" w:rsidP="00FA3936">
            <w:pPr>
              <w:pStyle w:val="BodyText"/>
              <w:autoSpaceDE w:val="0"/>
              <w:autoSpaceDN w:val="0"/>
              <w:adjustRightInd w:val="0"/>
              <w:spacing w:after="0" w:line="360" w:lineRule="auto"/>
              <w:rPr>
                <w:rFonts w:ascii="Arial" w:hAnsi="Arial" w:cs="Arial"/>
                <w:bCs/>
                <w:lang w:eastAsia="en-GB"/>
              </w:rPr>
            </w:pPr>
            <w:r w:rsidRPr="003C0957">
              <w:rPr>
                <w:rFonts w:ascii="Arial" w:hAnsi="Arial" w:cs="Arial"/>
                <w:i/>
                <w:sz w:val="20"/>
              </w:rPr>
              <w:t>Mean scores from 5-point scale:  1=very high, 2=high, 3=average</w:t>
            </w:r>
            <w:proofErr w:type="gramStart"/>
            <w:r w:rsidRPr="003C0957">
              <w:rPr>
                <w:rFonts w:ascii="Arial" w:hAnsi="Arial" w:cs="Arial"/>
                <w:i/>
                <w:sz w:val="20"/>
              </w:rPr>
              <w:t>,4</w:t>
            </w:r>
            <w:proofErr w:type="gramEnd"/>
            <w:r w:rsidRPr="003C0957">
              <w:rPr>
                <w:rFonts w:ascii="Arial" w:hAnsi="Arial" w:cs="Arial"/>
                <w:i/>
                <w:sz w:val="20"/>
              </w:rPr>
              <w:t xml:space="preserve">=low,  5=very low  </w:t>
            </w:r>
          </w:p>
        </w:tc>
      </w:tr>
    </w:tbl>
    <w:p w14:paraId="62E737D2" w14:textId="77777777" w:rsidR="00804257" w:rsidRPr="003C0957" w:rsidRDefault="00804257" w:rsidP="0031388A">
      <w:pPr>
        <w:pStyle w:val="BodyText"/>
        <w:spacing w:after="0"/>
        <w:rPr>
          <w:rFonts w:ascii="Arial" w:hAnsi="Arial" w:cs="Arial"/>
          <w:bCs/>
          <w:iCs/>
        </w:rPr>
      </w:pPr>
    </w:p>
    <w:p w14:paraId="5B555F09" w14:textId="77777777" w:rsidR="00292DA3" w:rsidRDefault="00292DA3" w:rsidP="00254947">
      <w:pPr>
        <w:pStyle w:val="Body1"/>
        <w:spacing w:after="0" w:line="480" w:lineRule="auto"/>
        <w:rPr>
          <w:rFonts w:ascii="Arial" w:hAnsi="Arial" w:cs="Arial"/>
          <w:color w:val="auto"/>
          <w:sz w:val="24"/>
          <w:szCs w:val="24"/>
        </w:rPr>
      </w:pPr>
    </w:p>
    <w:p w14:paraId="752BBDC0" w14:textId="261DFC04" w:rsidR="007D7467" w:rsidRDefault="008122F1" w:rsidP="00254947">
      <w:pPr>
        <w:pStyle w:val="Body1"/>
        <w:spacing w:after="0" w:line="480" w:lineRule="auto"/>
        <w:rPr>
          <w:rFonts w:ascii="Arial" w:hAnsi="Arial" w:cs="Arial"/>
          <w:color w:val="auto"/>
          <w:sz w:val="24"/>
          <w:szCs w:val="24"/>
        </w:rPr>
      </w:pPr>
      <w:r w:rsidRPr="003C0957">
        <w:rPr>
          <w:rFonts w:ascii="Arial" w:hAnsi="Arial" w:cs="Arial"/>
          <w:color w:val="auto"/>
          <w:sz w:val="24"/>
          <w:szCs w:val="24"/>
        </w:rPr>
        <w:t>The debates in the literature suggest a number of variables are significant in the development o</w:t>
      </w:r>
      <w:r w:rsidR="00402264">
        <w:rPr>
          <w:rFonts w:ascii="Arial" w:hAnsi="Arial" w:cs="Arial"/>
          <w:color w:val="auto"/>
          <w:sz w:val="24"/>
          <w:szCs w:val="24"/>
        </w:rPr>
        <w:t xml:space="preserve">f sustainable procurement.  </w:t>
      </w:r>
      <w:r w:rsidR="00C106A1">
        <w:rPr>
          <w:rFonts w:ascii="Arial" w:hAnsi="Arial" w:cs="Arial"/>
          <w:color w:val="auto"/>
          <w:sz w:val="24"/>
          <w:szCs w:val="24"/>
        </w:rPr>
        <w:t xml:space="preserve">A </w:t>
      </w:r>
      <w:proofErr w:type="spellStart"/>
      <w:r w:rsidR="00C106A1">
        <w:rPr>
          <w:rFonts w:ascii="Arial" w:hAnsi="Arial" w:cs="Arial"/>
          <w:color w:val="auto"/>
          <w:sz w:val="24"/>
          <w:szCs w:val="24"/>
        </w:rPr>
        <w:t>Kruskal</w:t>
      </w:r>
      <w:proofErr w:type="spellEnd"/>
      <w:r w:rsidR="00C106A1">
        <w:rPr>
          <w:rFonts w:ascii="Arial" w:hAnsi="Arial" w:cs="Arial"/>
          <w:color w:val="auto"/>
          <w:sz w:val="24"/>
          <w:szCs w:val="24"/>
        </w:rPr>
        <w:t xml:space="preserve">-Wallis test (non-parametric alternative to ANOVA) was used as </w:t>
      </w:r>
      <w:r w:rsidR="00402264">
        <w:rPr>
          <w:rFonts w:ascii="Arial" w:hAnsi="Arial" w:cs="Arial"/>
        </w:rPr>
        <w:t>n</w:t>
      </w:r>
      <w:r w:rsidR="00402264">
        <w:rPr>
          <w:rFonts w:ascii="Arial" w:hAnsi="Arial" w:cs="Arial"/>
          <w:color w:val="auto"/>
          <w:sz w:val="24"/>
          <w:szCs w:val="24"/>
        </w:rPr>
        <w:t>ormal data distribution was violated</w:t>
      </w:r>
      <w:r w:rsidR="00C106A1">
        <w:rPr>
          <w:rFonts w:ascii="Arial" w:hAnsi="Arial" w:cs="Arial"/>
          <w:color w:val="auto"/>
          <w:sz w:val="24"/>
          <w:szCs w:val="24"/>
        </w:rPr>
        <w:t xml:space="preserve">. </w:t>
      </w:r>
      <w:r w:rsidR="00402264">
        <w:rPr>
          <w:rFonts w:ascii="Arial" w:hAnsi="Arial" w:cs="Arial"/>
          <w:color w:val="auto"/>
          <w:sz w:val="24"/>
          <w:szCs w:val="24"/>
        </w:rPr>
        <w:t>M</w:t>
      </w:r>
      <w:r w:rsidRPr="003C0957">
        <w:rPr>
          <w:rFonts w:ascii="Arial" w:hAnsi="Arial" w:cs="Arial"/>
          <w:color w:val="auto"/>
          <w:sz w:val="24"/>
          <w:szCs w:val="24"/>
        </w:rPr>
        <w:t xml:space="preserve">eans of key variables were tested against each of the three sustainable procurement factors to test for statistically significant difference at a </w:t>
      </w:r>
      <w:r w:rsidRPr="003C0957">
        <w:rPr>
          <w:rFonts w:ascii="Arial" w:hAnsi="Arial" w:cs="Arial"/>
          <w:bCs/>
          <w:iCs/>
          <w:color w:val="auto"/>
          <w:sz w:val="24"/>
          <w:szCs w:val="24"/>
        </w:rPr>
        <w:t xml:space="preserve">confidence level of 95% (0.05&gt;p). </w:t>
      </w:r>
      <w:r w:rsidR="005F3A87" w:rsidRPr="003C0957">
        <w:rPr>
          <w:rFonts w:ascii="Arial" w:hAnsi="Arial" w:cs="Arial"/>
          <w:bCs/>
          <w:iCs/>
          <w:color w:val="auto"/>
          <w:sz w:val="24"/>
          <w:szCs w:val="24"/>
        </w:rPr>
        <w:t xml:space="preserve">The variables, as shown in table </w:t>
      </w:r>
      <w:r w:rsidR="00C279F7" w:rsidRPr="003C0957">
        <w:rPr>
          <w:rFonts w:ascii="Arial" w:hAnsi="Arial" w:cs="Arial"/>
          <w:bCs/>
          <w:iCs/>
          <w:color w:val="auto"/>
          <w:sz w:val="24"/>
          <w:szCs w:val="24"/>
        </w:rPr>
        <w:t xml:space="preserve">5 </w:t>
      </w:r>
      <w:r w:rsidR="005F3A87" w:rsidRPr="003C0957">
        <w:rPr>
          <w:rFonts w:ascii="Arial" w:hAnsi="Arial" w:cs="Arial"/>
          <w:bCs/>
          <w:iCs/>
          <w:color w:val="auto"/>
          <w:sz w:val="24"/>
          <w:szCs w:val="24"/>
        </w:rPr>
        <w:t>are: the number of properties, the number of employees</w:t>
      </w:r>
      <w:r w:rsidR="00DB6F7C">
        <w:rPr>
          <w:rFonts w:ascii="Arial" w:hAnsi="Arial" w:cs="Arial"/>
          <w:bCs/>
          <w:iCs/>
          <w:color w:val="auto"/>
          <w:sz w:val="24"/>
          <w:szCs w:val="24"/>
        </w:rPr>
        <w:t xml:space="preserve"> (both representing size)</w:t>
      </w:r>
      <w:r w:rsidR="005F3A87" w:rsidRPr="003C0957">
        <w:rPr>
          <w:rFonts w:ascii="Arial" w:hAnsi="Arial" w:cs="Arial"/>
          <w:bCs/>
          <w:iCs/>
          <w:color w:val="auto"/>
          <w:sz w:val="24"/>
          <w:szCs w:val="24"/>
        </w:rPr>
        <w:t>, the use of procurement consortia</w:t>
      </w:r>
      <w:r w:rsidR="00AE4FAA" w:rsidRPr="003C0957">
        <w:rPr>
          <w:rFonts w:ascii="Arial" w:hAnsi="Arial" w:cs="Arial"/>
          <w:bCs/>
          <w:iCs/>
          <w:color w:val="auto"/>
          <w:sz w:val="24"/>
          <w:szCs w:val="24"/>
        </w:rPr>
        <w:t xml:space="preserve"> and</w:t>
      </w:r>
      <w:r w:rsidR="005F3A87" w:rsidRPr="003C0957">
        <w:rPr>
          <w:rFonts w:ascii="Arial" w:hAnsi="Arial" w:cs="Arial"/>
          <w:bCs/>
          <w:iCs/>
          <w:color w:val="auto"/>
          <w:sz w:val="24"/>
          <w:szCs w:val="24"/>
        </w:rPr>
        <w:t xml:space="preserve"> regulatory pressures</w:t>
      </w:r>
      <w:r w:rsidR="00AE4FAA" w:rsidRPr="003C0957">
        <w:rPr>
          <w:rFonts w:ascii="Arial" w:hAnsi="Arial" w:cs="Arial"/>
          <w:bCs/>
          <w:iCs/>
          <w:color w:val="auto"/>
          <w:sz w:val="24"/>
          <w:szCs w:val="24"/>
        </w:rPr>
        <w:t>.</w:t>
      </w:r>
      <w:r w:rsidR="005F3A87" w:rsidRPr="003C0957">
        <w:rPr>
          <w:rFonts w:ascii="Arial" w:hAnsi="Arial" w:cs="Arial"/>
          <w:bCs/>
          <w:iCs/>
          <w:color w:val="auto"/>
          <w:sz w:val="24"/>
          <w:szCs w:val="24"/>
        </w:rPr>
        <w:t xml:space="preserve">  </w:t>
      </w:r>
      <w:proofErr w:type="spellStart"/>
      <w:r w:rsidR="006B778A">
        <w:rPr>
          <w:rFonts w:ascii="Arial" w:hAnsi="Arial" w:cs="Arial"/>
          <w:bCs/>
          <w:iCs/>
          <w:color w:val="auto"/>
          <w:sz w:val="24"/>
          <w:szCs w:val="24"/>
        </w:rPr>
        <w:t>Levene’s</w:t>
      </w:r>
      <w:proofErr w:type="spellEnd"/>
      <w:r w:rsidR="006B778A">
        <w:rPr>
          <w:rFonts w:ascii="Arial" w:hAnsi="Arial" w:cs="Arial"/>
          <w:bCs/>
          <w:iCs/>
          <w:color w:val="auto"/>
          <w:sz w:val="24"/>
          <w:szCs w:val="24"/>
        </w:rPr>
        <w:t xml:space="preserve"> test confirmed h</w:t>
      </w:r>
      <w:r w:rsidR="007D7467" w:rsidRPr="003C0957">
        <w:rPr>
          <w:rFonts w:ascii="Arial" w:hAnsi="Arial" w:cs="Arial"/>
          <w:color w:val="auto"/>
          <w:sz w:val="24"/>
          <w:szCs w:val="24"/>
        </w:rPr>
        <w:t xml:space="preserve">omogeneity of variance </w:t>
      </w:r>
      <w:r w:rsidR="006B778A">
        <w:rPr>
          <w:rFonts w:ascii="Arial" w:hAnsi="Arial" w:cs="Arial"/>
          <w:color w:val="auto"/>
          <w:sz w:val="24"/>
          <w:szCs w:val="24"/>
        </w:rPr>
        <w:t xml:space="preserve">for </w:t>
      </w:r>
      <w:r w:rsidR="00C30C1B" w:rsidRPr="003C0957">
        <w:rPr>
          <w:rFonts w:ascii="Arial" w:hAnsi="Arial" w:cs="Arial"/>
          <w:color w:val="auto"/>
          <w:sz w:val="24"/>
          <w:szCs w:val="24"/>
        </w:rPr>
        <w:t>the three factors</w:t>
      </w:r>
      <w:r w:rsidR="00AE4FAA" w:rsidRPr="003C0957">
        <w:rPr>
          <w:rFonts w:ascii="Arial" w:hAnsi="Arial" w:cs="Arial"/>
          <w:color w:val="auto"/>
          <w:sz w:val="24"/>
          <w:szCs w:val="24"/>
        </w:rPr>
        <w:t>, all being above the .05 significance figure</w:t>
      </w:r>
      <w:r w:rsidR="005312AA" w:rsidRPr="003C0957">
        <w:rPr>
          <w:rFonts w:ascii="Arial" w:hAnsi="Arial" w:cs="Arial"/>
          <w:color w:val="auto"/>
          <w:sz w:val="24"/>
          <w:szCs w:val="24"/>
        </w:rPr>
        <w:t>.</w:t>
      </w:r>
      <w:r w:rsidR="00C30C1B" w:rsidRPr="003C0957">
        <w:rPr>
          <w:rFonts w:ascii="Arial" w:hAnsi="Arial" w:cs="Arial"/>
          <w:color w:val="auto"/>
          <w:sz w:val="24"/>
          <w:szCs w:val="24"/>
        </w:rPr>
        <w:t xml:space="preserve">  </w:t>
      </w:r>
    </w:p>
    <w:p w14:paraId="2A1B54A7" w14:textId="77777777" w:rsidR="00777631" w:rsidRPr="003C0957" w:rsidRDefault="00777631" w:rsidP="00E01E7C">
      <w:pPr>
        <w:autoSpaceDE w:val="0"/>
        <w:autoSpaceDN w:val="0"/>
        <w:adjustRightInd w:val="0"/>
        <w:rPr>
          <w:rFonts w:ascii="Arial" w:hAnsi="Arial" w:cs="Arial"/>
          <w:bCs/>
          <w:iCs/>
        </w:rPr>
      </w:pPr>
    </w:p>
    <w:p w14:paraId="758B65B4" w14:textId="1418D9AE" w:rsidR="00804257" w:rsidRPr="003C0957" w:rsidRDefault="00804257" w:rsidP="00804257">
      <w:pPr>
        <w:rPr>
          <w:rFonts w:ascii="Arial" w:hAnsi="Arial" w:cs="Arial"/>
          <w:b/>
          <w:bCs/>
          <w:iCs/>
        </w:rPr>
      </w:pPr>
      <w:r w:rsidRPr="003C0957">
        <w:rPr>
          <w:rFonts w:ascii="Arial" w:hAnsi="Arial" w:cs="Arial"/>
          <w:b/>
          <w:bCs/>
          <w:iCs/>
        </w:rPr>
        <w:t xml:space="preserve">Table </w:t>
      </w:r>
      <w:r w:rsidR="00C279F7" w:rsidRPr="003C0957">
        <w:rPr>
          <w:rFonts w:ascii="Arial" w:hAnsi="Arial" w:cs="Arial"/>
          <w:b/>
          <w:bCs/>
          <w:iCs/>
        </w:rPr>
        <w:t>5</w:t>
      </w:r>
      <w:r w:rsidRPr="003C0957">
        <w:rPr>
          <w:rFonts w:ascii="Arial" w:hAnsi="Arial" w:cs="Arial"/>
          <w:b/>
          <w:bCs/>
          <w:iCs/>
        </w:rPr>
        <w:t xml:space="preserve">: </w:t>
      </w:r>
      <w:proofErr w:type="spellStart"/>
      <w:r w:rsidR="00402264" w:rsidRPr="00402264">
        <w:rPr>
          <w:rFonts w:ascii="Arial" w:hAnsi="Arial" w:cs="Arial"/>
          <w:b/>
          <w:bCs/>
          <w:iCs/>
        </w:rPr>
        <w:t>Kruskal</w:t>
      </w:r>
      <w:proofErr w:type="spellEnd"/>
      <w:r w:rsidR="00402264" w:rsidRPr="00402264">
        <w:rPr>
          <w:rFonts w:ascii="Arial" w:hAnsi="Arial" w:cs="Arial"/>
          <w:b/>
          <w:bCs/>
          <w:iCs/>
        </w:rPr>
        <w:t>-Wallis</w:t>
      </w:r>
      <w:r w:rsidR="00402264">
        <w:rPr>
          <w:rFonts w:ascii="Arial" w:hAnsi="Arial" w:cs="Arial"/>
        </w:rPr>
        <w:t xml:space="preserve"> </w:t>
      </w:r>
      <w:r w:rsidR="007D7467" w:rsidRPr="003C0957">
        <w:rPr>
          <w:rFonts w:ascii="Arial" w:hAnsi="Arial" w:cs="Arial"/>
          <w:b/>
          <w:bCs/>
          <w:iCs/>
        </w:rPr>
        <w:t>test results</w:t>
      </w:r>
      <w:r w:rsidR="008122F1" w:rsidRPr="003C0957">
        <w:rPr>
          <w:rFonts w:ascii="Arial" w:hAnsi="Arial" w:cs="Arial"/>
          <w:b/>
          <w:bCs/>
          <w:iCs/>
        </w:rPr>
        <w:t xml:space="preserve"> for </w:t>
      </w:r>
      <w:r w:rsidR="00F76F42" w:rsidRPr="003C0957">
        <w:rPr>
          <w:rFonts w:ascii="Arial" w:hAnsi="Arial" w:cs="Arial"/>
          <w:b/>
          <w:bCs/>
          <w:iCs/>
        </w:rPr>
        <w:t>sustainable procurement activity</w:t>
      </w:r>
    </w:p>
    <w:p w14:paraId="7FC99ED3" w14:textId="77777777" w:rsidR="00804257" w:rsidRPr="003C0957" w:rsidRDefault="00804257" w:rsidP="00804257">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551"/>
        <w:gridCol w:w="2268"/>
        <w:gridCol w:w="2330"/>
      </w:tblGrid>
      <w:tr w:rsidR="00FF0D76" w:rsidRPr="003C0957" w14:paraId="746ED475" w14:textId="77777777" w:rsidTr="006E0821">
        <w:trPr>
          <w:trHeight w:val="539"/>
        </w:trPr>
        <w:tc>
          <w:tcPr>
            <w:tcW w:w="2093" w:type="dxa"/>
            <w:tcBorders>
              <w:left w:val="nil"/>
              <w:bottom w:val="nil"/>
              <w:right w:val="nil"/>
            </w:tcBorders>
            <w:vAlign w:val="center"/>
          </w:tcPr>
          <w:p w14:paraId="74DF0F57" w14:textId="77777777" w:rsidR="00FF0D76" w:rsidRPr="003C0957" w:rsidRDefault="00FF0D76" w:rsidP="00FE09A0">
            <w:pPr>
              <w:pStyle w:val="BodyText"/>
              <w:autoSpaceDE w:val="0"/>
              <w:autoSpaceDN w:val="0"/>
              <w:adjustRightInd w:val="0"/>
              <w:spacing w:after="0"/>
              <w:rPr>
                <w:rFonts w:ascii="Arial" w:hAnsi="Arial" w:cs="Arial"/>
                <w:b/>
              </w:rPr>
            </w:pPr>
          </w:p>
        </w:tc>
        <w:tc>
          <w:tcPr>
            <w:tcW w:w="7149" w:type="dxa"/>
            <w:gridSpan w:val="3"/>
            <w:tcBorders>
              <w:left w:val="nil"/>
              <w:bottom w:val="nil"/>
              <w:right w:val="nil"/>
            </w:tcBorders>
            <w:vAlign w:val="center"/>
          </w:tcPr>
          <w:p w14:paraId="2C5C8534" w14:textId="77777777" w:rsidR="00FF0D76" w:rsidRPr="003C0957" w:rsidRDefault="00FF0D76" w:rsidP="00FE09A0">
            <w:pPr>
              <w:pStyle w:val="BodyText"/>
              <w:autoSpaceDE w:val="0"/>
              <w:autoSpaceDN w:val="0"/>
              <w:adjustRightInd w:val="0"/>
              <w:spacing w:after="0"/>
              <w:jc w:val="center"/>
              <w:rPr>
                <w:rFonts w:ascii="Arial" w:hAnsi="Arial" w:cs="Arial"/>
                <w:b/>
                <w:bCs/>
                <w:sz w:val="22"/>
                <w:szCs w:val="22"/>
                <w:lang w:eastAsia="en-US"/>
              </w:rPr>
            </w:pPr>
            <w:r w:rsidRPr="003C0957">
              <w:rPr>
                <w:rFonts w:ascii="Arial" w:hAnsi="Arial" w:cs="Arial"/>
                <w:b/>
                <w:bCs/>
                <w:sz w:val="22"/>
                <w:szCs w:val="22"/>
                <w:lang w:eastAsia="en-US"/>
              </w:rPr>
              <w:t>Sustainable procurement factors</w:t>
            </w:r>
          </w:p>
        </w:tc>
      </w:tr>
      <w:tr w:rsidR="0003231C" w:rsidRPr="003C0957" w14:paraId="19E15D13" w14:textId="77777777" w:rsidTr="006E0821">
        <w:trPr>
          <w:trHeight w:val="539"/>
        </w:trPr>
        <w:tc>
          <w:tcPr>
            <w:tcW w:w="2093" w:type="dxa"/>
            <w:tcBorders>
              <w:top w:val="nil"/>
              <w:left w:val="nil"/>
              <w:bottom w:val="single" w:sz="4" w:space="0" w:color="auto"/>
              <w:right w:val="nil"/>
            </w:tcBorders>
            <w:vAlign w:val="center"/>
          </w:tcPr>
          <w:p w14:paraId="5AD99206" w14:textId="77777777" w:rsidR="0003231C" w:rsidRPr="003C0957" w:rsidRDefault="00F76F42" w:rsidP="0003231C">
            <w:pPr>
              <w:pStyle w:val="BodyText"/>
              <w:autoSpaceDE w:val="0"/>
              <w:autoSpaceDN w:val="0"/>
              <w:adjustRightInd w:val="0"/>
              <w:spacing w:after="0"/>
              <w:rPr>
                <w:rFonts w:ascii="Arial" w:hAnsi="Arial" w:cs="Arial"/>
                <w:b/>
                <w:sz w:val="20"/>
                <w:szCs w:val="20"/>
              </w:rPr>
            </w:pPr>
            <w:r w:rsidRPr="003C0957">
              <w:rPr>
                <w:rFonts w:ascii="Arial" w:hAnsi="Arial" w:cs="Arial"/>
                <w:b/>
                <w:sz w:val="20"/>
                <w:szCs w:val="20"/>
              </w:rPr>
              <w:t>Variables</w:t>
            </w:r>
          </w:p>
        </w:tc>
        <w:tc>
          <w:tcPr>
            <w:tcW w:w="2551" w:type="dxa"/>
            <w:tcBorders>
              <w:top w:val="nil"/>
              <w:left w:val="nil"/>
              <w:bottom w:val="single" w:sz="4" w:space="0" w:color="auto"/>
              <w:right w:val="nil"/>
            </w:tcBorders>
            <w:vAlign w:val="center"/>
          </w:tcPr>
          <w:p w14:paraId="67C3E464" w14:textId="77777777" w:rsidR="0003231C" w:rsidRPr="003C0957" w:rsidRDefault="00F909F6" w:rsidP="0003231C">
            <w:pPr>
              <w:pStyle w:val="BodyText"/>
              <w:autoSpaceDE w:val="0"/>
              <w:autoSpaceDN w:val="0"/>
              <w:adjustRightInd w:val="0"/>
              <w:spacing w:after="0"/>
              <w:jc w:val="center"/>
              <w:rPr>
                <w:rFonts w:ascii="Arial" w:hAnsi="Arial" w:cs="Arial"/>
                <w:sz w:val="20"/>
                <w:szCs w:val="20"/>
              </w:rPr>
            </w:pPr>
            <w:r w:rsidRPr="003C0957">
              <w:rPr>
                <w:rFonts w:ascii="Arial" w:hAnsi="Arial" w:cs="Arial"/>
                <w:b/>
                <w:bCs/>
                <w:sz w:val="20"/>
                <w:szCs w:val="20"/>
                <w:lang w:eastAsia="en-US"/>
              </w:rPr>
              <w:t>Direction</w:t>
            </w:r>
          </w:p>
        </w:tc>
        <w:tc>
          <w:tcPr>
            <w:tcW w:w="2268" w:type="dxa"/>
            <w:tcBorders>
              <w:top w:val="nil"/>
              <w:left w:val="nil"/>
              <w:bottom w:val="single" w:sz="4" w:space="0" w:color="auto"/>
              <w:right w:val="nil"/>
            </w:tcBorders>
            <w:vAlign w:val="center"/>
          </w:tcPr>
          <w:p w14:paraId="611DC5F7" w14:textId="77777777" w:rsidR="0003231C" w:rsidRPr="003C0957" w:rsidRDefault="00CE6839" w:rsidP="0003231C">
            <w:pPr>
              <w:pStyle w:val="BodyText"/>
              <w:autoSpaceDE w:val="0"/>
              <w:autoSpaceDN w:val="0"/>
              <w:adjustRightInd w:val="0"/>
              <w:spacing w:after="0"/>
              <w:jc w:val="center"/>
              <w:rPr>
                <w:rFonts w:ascii="Arial" w:hAnsi="Arial" w:cs="Arial"/>
                <w:sz w:val="20"/>
                <w:szCs w:val="20"/>
              </w:rPr>
            </w:pPr>
            <w:r w:rsidRPr="003C0957">
              <w:rPr>
                <w:rFonts w:ascii="Arial" w:hAnsi="Arial" w:cs="Arial"/>
                <w:b/>
                <w:bCs/>
                <w:sz w:val="20"/>
                <w:szCs w:val="20"/>
                <w:lang w:eastAsia="en-US"/>
              </w:rPr>
              <w:t>Assurance</w:t>
            </w:r>
          </w:p>
        </w:tc>
        <w:tc>
          <w:tcPr>
            <w:tcW w:w="2330" w:type="dxa"/>
            <w:tcBorders>
              <w:top w:val="nil"/>
              <w:left w:val="nil"/>
              <w:bottom w:val="single" w:sz="4" w:space="0" w:color="auto"/>
              <w:right w:val="nil"/>
            </w:tcBorders>
            <w:vAlign w:val="center"/>
          </w:tcPr>
          <w:p w14:paraId="4E407550" w14:textId="77777777" w:rsidR="0003231C" w:rsidRPr="003C0957" w:rsidRDefault="0003231C" w:rsidP="0003231C">
            <w:pPr>
              <w:pStyle w:val="BodyText"/>
              <w:autoSpaceDE w:val="0"/>
              <w:autoSpaceDN w:val="0"/>
              <w:adjustRightInd w:val="0"/>
              <w:spacing w:after="0"/>
              <w:jc w:val="center"/>
              <w:rPr>
                <w:rFonts w:ascii="Arial" w:hAnsi="Arial" w:cs="Arial"/>
                <w:b/>
                <w:bCs/>
                <w:sz w:val="20"/>
                <w:szCs w:val="20"/>
                <w:lang w:eastAsia="en-US"/>
              </w:rPr>
            </w:pPr>
            <w:r w:rsidRPr="003C0957">
              <w:rPr>
                <w:rFonts w:ascii="Arial" w:hAnsi="Arial" w:cs="Arial"/>
                <w:b/>
                <w:bCs/>
                <w:sz w:val="20"/>
                <w:szCs w:val="20"/>
                <w:lang w:eastAsia="en-US"/>
              </w:rPr>
              <w:t>Localism</w:t>
            </w:r>
          </w:p>
        </w:tc>
      </w:tr>
      <w:tr w:rsidR="00FD1C5C" w:rsidRPr="003C0957" w14:paraId="15A6D630" w14:textId="77777777" w:rsidTr="006E0821">
        <w:trPr>
          <w:trHeight w:val="371"/>
        </w:trPr>
        <w:tc>
          <w:tcPr>
            <w:tcW w:w="2093" w:type="dxa"/>
            <w:tcBorders>
              <w:left w:val="nil"/>
              <w:bottom w:val="nil"/>
              <w:right w:val="nil"/>
            </w:tcBorders>
            <w:vAlign w:val="center"/>
          </w:tcPr>
          <w:p w14:paraId="75BC61AA" w14:textId="77777777" w:rsidR="00FD1C5C" w:rsidRPr="003C0957" w:rsidRDefault="00FD1C5C" w:rsidP="00FF0D76">
            <w:pPr>
              <w:pStyle w:val="BodyText"/>
              <w:autoSpaceDE w:val="0"/>
              <w:autoSpaceDN w:val="0"/>
              <w:adjustRightInd w:val="0"/>
              <w:rPr>
                <w:rFonts w:ascii="Arial" w:hAnsi="Arial" w:cs="Arial"/>
                <w:bCs/>
                <w:sz w:val="20"/>
                <w:szCs w:val="20"/>
                <w:lang w:eastAsia="en-GB"/>
              </w:rPr>
            </w:pPr>
            <w:r w:rsidRPr="003C0957">
              <w:rPr>
                <w:rFonts w:ascii="Arial" w:hAnsi="Arial" w:cs="Arial"/>
                <w:bCs/>
                <w:sz w:val="20"/>
                <w:szCs w:val="20"/>
                <w:lang w:eastAsia="en-GB"/>
              </w:rPr>
              <w:t xml:space="preserve">No. </w:t>
            </w:r>
            <w:proofErr w:type="gramStart"/>
            <w:r w:rsidRPr="003C0957">
              <w:rPr>
                <w:rFonts w:ascii="Arial" w:hAnsi="Arial" w:cs="Arial"/>
                <w:bCs/>
                <w:sz w:val="20"/>
                <w:szCs w:val="20"/>
                <w:lang w:eastAsia="en-GB"/>
              </w:rPr>
              <w:t>of</w:t>
            </w:r>
            <w:proofErr w:type="gramEnd"/>
            <w:r w:rsidRPr="003C0957">
              <w:rPr>
                <w:rFonts w:ascii="Arial" w:hAnsi="Arial" w:cs="Arial"/>
                <w:bCs/>
                <w:sz w:val="20"/>
                <w:szCs w:val="20"/>
                <w:lang w:eastAsia="en-GB"/>
              </w:rPr>
              <w:t xml:space="preserve"> properties</w:t>
            </w:r>
          </w:p>
        </w:tc>
        <w:tc>
          <w:tcPr>
            <w:tcW w:w="2551" w:type="dxa"/>
            <w:tcBorders>
              <w:left w:val="nil"/>
              <w:bottom w:val="nil"/>
              <w:right w:val="nil"/>
            </w:tcBorders>
            <w:vAlign w:val="center"/>
          </w:tcPr>
          <w:p w14:paraId="56FBA6B3" w14:textId="2D08717B" w:rsidR="00FD1C5C" w:rsidRPr="00FD1C5C" w:rsidRDefault="00FD1C5C" w:rsidP="00FD1C5C">
            <w:pPr>
              <w:jc w:val="center"/>
              <w:rPr>
                <w:rFonts w:ascii="Arial" w:hAnsi="Arial" w:cs="Arial"/>
                <w:bCs/>
                <w:i/>
                <w:sz w:val="20"/>
                <w:szCs w:val="20"/>
                <w:lang w:eastAsia="en-GB"/>
              </w:rPr>
            </w:pPr>
            <w:r w:rsidRPr="00FD1C5C">
              <w:rPr>
                <w:rFonts w:ascii="Arial" w:hAnsi="Arial" w:cs="Arial"/>
                <w:i/>
                <w:color w:val="000000"/>
                <w:sz w:val="20"/>
                <w:szCs w:val="20"/>
              </w:rPr>
              <w:t>X</w:t>
            </w:r>
            <w:r w:rsidRPr="00FD1C5C">
              <w:rPr>
                <w:rFonts w:ascii="Arial" w:hAnsi="Arial" w:cs="Arial"/>
                <w:color w:val="000000"/>
                <w:sz w:val="20"/>
                <w:szCs w:val="20"/>
                <w:vertAlign w:val="superscript"/>
              </w:rPr>
              <w:t xml:space="preserve">2 </w:t>
            </w:r>
            <w:r w:rsidRPr="00FD1C5C">
              <w:rPr>
                <w:rFonts w:ascii="Arial" w:hAnsi="Arial" w:cs="Arial"/>
                <w:color w:val="000000"/>
                <w:sz w:val="20"/>
                <w:szCs w:val="20"/>
              </w:rPr>
              <w:t xml:space="preserve">(2, </w:t>
            </w:r>
            <w:r w:rsidRPr="00FD1C5C">
              <w:rPr>
                <w:rFonts w:ascii="Arial" w:hAnsi="Arial" w:cs="Arial"/>
                <w:i/>
                <w:color w:val="000000"/>
                <w:sz w:val="20"/>
                <w:szCs w:val="20"/>
              </w:rPr>
              <w:t>N</w:t>
            </w:r>
            <w:r>
              <w:rPr>
                <w:rFonts w:ascii="Arial" w:hAnsi="Arial" w:cs="Arial"/>
                <w:color w:val="000000"/>
                <w:sz w:val="20"/>
                <w:szCs w:val="20"/>
              </w:rPr>
              <w:t>=116)=0.64</w:t>
            </w:r>
            <w:r w:rsidRPr="00FD1C5C">
              <w:rPr>
                <w:rFonts w:ascii="Arial" w:hAnsi="Arial" w:cs="Arial"/>
                <w:color w:val="000000"/>
                <w:sz w:val="20"/>
                <w:szCs w:val="20"/>
              </w:rPr>
              <w:t xml:space="preserve">, </w:t>
            </w:r>
            <w:r w:rsidRPr="00FD1C5C">
              <w:rPr>
                <w:rFonts w:ascii="Arial" w:hAnsi="Arial" w:cs="Arial"/>
                <w:i/>
                <w:color w:val="000000"/>
                <w:sz w:val="20"/>
                <w:szCs w:val="20"/>
              </w:rPr>
              <w:t>p</w:t>
            </w:r>
            <w:r w:rsidRPr="00FD1C5C">
              <w:rPr>
                <w:rFonts w:ascii="Arial" w:hAnsi="Arial" w:cs="Arial"/>
                <w:color w:val="000000"/>
                <w:sz w:val="20"/>
                <w:szCs w:val="20"/>
              </w:rPr>
              <w:t>= .</w:t>
            </w:r>
            <w:r>
              <w:rPr>
                <w:rFonts w:ascii="Arial" w:hAnsi="Arial" w:cs="Arial"/>
                <w:color w:val="000000"/>
                <w:sz w:val="20"/>
                <w:szCs w:val="20"/>
              </w:rPr>
              <w:t>969</w:t>
            </w:r>
          </w:p>
        </w:tc>
        <w:tc>
          <w:tcPr>
            <w:tcW w:w="2268" w:type="dxa"/>
            <w:tcBorders>
              <w:left w:val="nil"/>
              <w:bottom w:val="nil"/>
              <w:right w:val="nil"/>
            </w:tcBorders>
          </w:tcPr>
          <w:p w14:paraId="0F370942" w14:textId="09F7B6BC" w:rsidR="00FD1C5C" w:rsidRPr="003C0957" w:rsidRDefault="00FD1C5C" w:rsidP="00FD1C5C">
            <w:pPr>
              <w:jc w:val="center"/>
              <w:rPr>
                <w:rFonts w:ascii="Arial" w:hAnsi="Arial" w:cs="Arial"/>
                <w:sz w:val="20"/>
              </w:rPr>
            </w:pPr>
            <w:r w:rsidRPr="006D1D47">
              <w:rPr>
                <w:rFonts w:ascii="Arial" w:hAnsi="Arial" w:cs="Arial"/>
                <w:i/>
                <w:color w:val="000000"/>
                <w:sz w:val="20"/>
                <w:szCs w:val="20"/>
              </w:rPr>
              <w:t>X</w:t>
            </w:r>
            <w:r w:rsidRPr="006D1D47">
              <w:rPr>
                <w:rFonts w:ascii="Arial" w:hAnsi="Arial" w:cs="Arial"/>
                <w:color w:val="000000"/>
                <w:sz w:val="20"/>
                <w:szCs w:val="20"/>
                <w:vertAlign w:val="superscript"/>
              </w:rPr>
              <w:t xml:space="preserve">2 </w:t>
            </w:r>
            <w:r w:rsidRPr="006D1D47">
              <w:rPr>
                <w:rFonts w:ascii="Arial" w:hAnsi="Arial" w:cs="Arial"/>
                <w:color w:val="000000"/>
                <w:sz w:val="20"/>
                <w:szCs w:val="20"/>
              </w:rPr>
              <w:t xml:space="preserve">(2, </w:t>
            </w:r>
            <w:r w:rsidRPr="006D1D47">
              <w:rPr>
                <w:rFonts w:ascii="Arial" w:hAnsi="Arial" w:cs="Arial"/>
                <w:i/>
                <w:color w:val="000000"/>
                <w:sz w:val="20"/>
                <w:szCs w:val="20"/>
              </w:rPr>
              <w:t>N</w:t>
            </w:r>
            <w:r w:rsidRPr="006D1D47">
              <w:rPr>
                <w:rFonts w:ascii="Arial" w:hAnsi="Arial" w:cs="Arial"/>
                <w:color w:val="000000"/>
                <w:sz w:val="20"/>
                <w:szCs w:val="20"/>
              </w:rPr>
              <w:t>=116)=</w:t>
            </w:r>
            <w:r>
              <w:rPr>
                <w:rFonts w:ascii="Arial" w:hAnsi="Arial" w:cs="Arial"/>
                <w:color w:val="000000"/>
                <w:sz w:val="20"/>
                <w:szCs w:val="20"/>
              </w:rPr>
              <w:t>0.376</w:t>
            </w:r>
            <w:r w:rsidRPr="006D1D47">
              <w:rPr>
                <w:rFonts w:ascii="Arial" w:hAnsi="Arial" w:cs="Arial"/>
                <w:color w:val="000000"/>
                <w:sz w:val="20"/>
                <w:szCs w:val="20"/>
              </w:rPr>
              <w:t xml:space="preserve">, </w:t>
            </w:r>
            <w:r w:rsidRPr="006D1D47">
              <w:rPr>
                <w:rFonts w:ascii="Arial" w:hAnsi="Arial" w:cs="Arial"/>
                <w:i/>
                <w:color w:val="000000"/>
                <w:sz w:val="20"/>
                <w:szCs w:val="20"/>
              </w:rPr>
              <w:t>p</w:t>
            </w:r>
            <w:r w:rsidRPr="006D1D47">
              <w:rPr>
                <w:rFonts w:ascii="Arial" w:hAnsi="Arial" w:cs="Arial"/>
                <w:color w:val="000000"/>
                <w:sz w:val="20"/>
                <w:szCs w:val="20"/>
              </w:rPr>
              <w:t>= .</w:t>
            </w:r>
            <w:r>
              <w:rPr>
                <w:rFonts w:ascii="Arial" w:hAnsi="Arial" w:cs="Arial"/>
                <w:color w:val="000000"/>
                <w:sz w:val="20"/>
                <w:szCs w:val="20"/>
              </w:rPr>
              <w:t>829</w:t>
            </w:r>
          </w:p>
        </w:tc>
        <w:tc>
          <w:tcPr>
            <w:tcW w:w="2330" w:type="dxa"/>
            <w:tcBorders>
              <w:left w:val="nil"/>
              <w:bottom w:val="nil"/>
              <w:right w:val="nil"/>
            </w:tcBorders>
          </w:tcPr>
          <w:p w14:paraId="4D6ACF7D" w14:textId="05BA7EC7" w:rsidR="00FD1C5C" w:rsidRPr="003C0957" w:rsidRDefault="00FD1C5C" w:rsidP="00FD1C5C">
            <w:pPr>
              <w:jc w:val="center"/>
              <w:rPr>
                <w:rFonts w:ascii="Arial" w:hAnsi="Arial" w:cs="Arial"/>
                <w:sz w:val="20"/>
              </w:rPr>
            </w:pPr>
            <w:r w:rsidRPr="006D1D47">
              <w:rPr>
                <w:rFonts w:ascii="Arial" w:hAnsi="Arial" w:cs="Arial"/>
                <w:i/>
                <w:color w:val="000000"/>
                <w:sz w:val="20"/>
                <w:szCs w:val="20"/>
              </w:rPr>
              <w:t>X</w:t>
            </w:r>
            <w:r w:rsidRPr="006D1D47">
              <w:rPr>
                <w:rFonts w:ascii="Arial" w:hAnsi="Arial" w:cs="Arial"/>
                <w:color w:val="000000"/>
                <w:sz w:val="20"/>
                <w:szCs w:val="20"/>
                <w:vertAlign w:val="superscript"/>
              </w:rPr>
              <w:t xml:space="preserve">2 </w:t>
            </w:r>
            <w:r w:rsidRPr="006D1D47">
              <w:rPr>
                <w:rFonts w:ascii="Arial" w:hAnsi="Arial" w:cs="Arial"/>
                <w:color w:val="000000"/>
                <w:sz w:val="20"/>
                <w:szCs w:val="20"/>
              </w:rPr>
              <w:t xml:space="preserve">(2, </w:t>
            </w:r>
            <w:r w:rsidRPr="006D1D47">
              <w:rPr>
                <w:rFonts w:ascii="Arial" w:hAnsi="Arial" w:cs="Arial"/>
                <w:i/>
                <w:color w:val="000000"/>
                <w:sz w:val="20"/>
                <w:szCs w:val="20"/>
              </w:rPr>
              <w:t>N</w:t>
            </w:r>
            <w:r w:rsidRPr="006D1D47">
              <w:rPr>
                <w:rFonts w:ascii="Arial" w:hAnsi="Arial" w:cs="Arial"/>
                <w:color w:val="000000"/>
                <w:sz w:val="20"/>
                <w:szCs w:val="20"/>
              </w:rPr>
              <w:t>=116)=</w:t>
            </w:r>
            <w:r>
              <w:rPr>
                <w:rFonts w:ascii="Arial" w:hAnsi="Arial" w:cs="Arial"/>
                <w:color w:val="000000"/>
                <w:sz w:val="20"/>
                <w:szCs w:val="20"/>
              </w:rPr>
              <w:t>1.70</w:t>
            </w:r>
            <w:r w:rsidRPr="006D1D47">
              <w:rPr>
                <w:rFonts w:ascii="Arial" w:hAnsi="Arial" w:cs="Arial"/>
                <w:color w:val="000000"/>
                <w:sz w:val="20"/>
                <w:szCs w:val="20"/>
              </w:rPr>
              <w:t xml:space="preserve">, </w:t>
            </w:r>
            <w:r w:rsidRPr="006D1D47">
              <w:rPr>
                <w:rFonts w:ascii="Arial" w:hAnsi="Arial" w:cs="Arial"/>
                <w:i/>
                <w:color w:val="000000"/>
                <w:sz w:val="20"/>
                <w:szCs w:val="20"/>
              </w:rPr>
              <w:t>p</w:t>
            </w:r>
            <w:r w:rsidRPr="006D1D47">
              <w:rPr>
                <w:rFonts w:ascii="Arial" w:hAnsi="Arial" w:cs="Arial"/>
                <w:color w:val="000000"/>
                <w:sz w:val="20"/>
                <w:szCs w:val="20"/>
              </w:rPr>
              <w:t>= .</w:t>
            </w:r>
            <w:r>
              <w:rPr>
                <w:rFonts w:ascii="Arial" w:hAnsi="Arial" w:cs="Arial"/>
                <w:color w:val="000000"/>
                <w:sz w:val="20"/>
                <w:szCs w:val="20"/>
              </w:rPr>
              <w:t>428</w:t>
            </w:r>
          </w:p>
        </w:tc>
      </w:tr>
      <w:tr w:rsidR="00FD1C5C" w:rsidRPr="003C0957" w14:paraId="599EF4DA" w14:textId="77777777" w:rsidTr="006E0821">
        <w:trPr>
          <w:trHeight w:val="430"/>
        </w:trPr>
        <w:tc>
          <w:tcPr>
            <w:tcW w:w="2093" w:type="dxa"/>
            <w:tcBorders>
              <w:top w:val="nil"/>
              <w:left w:val="nil"/>
              <w:bottom w:val="nil"/>
              <w:right w:val="nil"/>
            </w:tcBorders>
            <w:vAlign w:val="center"/>
          </w:tcPr>
          <w:p w14:paraId="3C73B8DE" w14:textId="77777777" w:rsidR="00FD1C5C" w:rsidRPr="003C0957" w:rsidRDefault="00FD1C5C" w:rsidP="00FF0D76">
            <w:pPr>
              <w:pStyle w:val="BodyText"/>
              <w:autoSpaceDE w:val="0"/>
              <w:autoSpaceDN w:val="0"/>
              <w:adjustRightInd w:val="0"/>
              <w:rPr>
                <w:rFonts w:ascii="Arial" w:hAnsi="Arial" w:cs="Arial"/>
                <w:bCs/>
                <w:sz w:val="20"/>
                <w:lang w:eastAsia="en-GB"/>
              </w:rPr>
            </w:pPr>
            <w:r w:rsidRPr="003C0957">
              <w:rPr>
                <w:rFonts w:ascii="Arial" w:hAnsi="Arial" w:cs="Arial"/>
                <w:bCs/>
                <w:sz w:val="20"/>
                <w:lang w:eastAsia="en-GB"/>
              </w:rPr>
              <w:t xml:space="preserve">No. </w:t>
            </w:r>
            <w:proofErr w:type="gramStart"/>
            <w:r w:rsidRPr="003C0957">
              <w:rPr>
                <w:rFonts w:ascii="Arial" w:hAnsi="Arial" w:cs="Arial"/>
                <w:bCs/>
                <w:sz w:val="20"/>
                <w:lang w:eastAsia="en-GB"/>
              </w:rPr>
              <w:t>of</w:t>
            </w:r>
            <w:proofErr w:type="gramEnd"/>
            <w:r w:rsidRPr="003C0957">
              <w:rPr>
                <w:rFonts w:ascii="Arial" w:hAnsi="Arial" w:cs="Arial"/>
                <w:bCs/>
                <w:sz w:val="20"/>
                <w:lang w:eastAsia="en-GB"/>
              </w:rPr>
              <w:t xml:space="preserve"> employees</w:t>
            </w:r>
          </w:p>
        </w:tc>
        <w:tc>
          <w:tcPr>
            <w:tcW w:w="2551" w:type="dxa"/>
            <w:tcBorders>
              <w:top w:val="nil"/>
              <w:left w:val="nil"/>
              <w:bottom w:val="nil"/>
              <w:right w:val="nil"/>
            </w:tcBorders>
          </w:tcPr>
          <w:p w14:paraId="3E87F6CA" w14:textId="00036E41" w:rsidR="00FD1C5C" w:rsidRPr="003C0957" w:rsidRDefault="00FD1C5C" w:rsidP="00FD1C5C">
            <w:pPr>
              <w:jc w:val="center"/>
              <w:rPr>
                <w:rFonts w:ascii="Arial" w:hAnsi="Arial" w:cs="Arial"/>
                <w:sz w:val="20"/>
              </w:rPr>
            </w:pPr>
            <w:r w:rsidRPr="00BF6286">
              <w:rPr>
                <w:rFonts w:ascii="Arial" w:hAnsi="Arial" w:cs="Arial"/>
                <w:i/>
                <w:color w:val="000000"/>
                <w:sz w:val="20"/>
                <w:szCs w:val="20"/>
              </w:rPr>
              <w:t>X</w:t>
            </w:r>
            <w:r w:rsidRPr="00BF6286">
              <w:rPr>
                <w:rFonts w:ascii="Arial" w:hAnsi="Arial" w:cs="Arial"/>
                <w:color w:val="000000"/>
                <w:sz w:val="20"/>
                <w:szCs w:val="20"/>
                <w:vertAlign w:val="superscript"/>
              </w:rPr>
              <w:t xml:space="preserve">2 </w:t>
            </w:r>
            <w:r w:rsidRPr="00BF6286">
              <w:rPr>
                <w:rFonts w:ascii="Arial" w:hAnsi="Arial" w:cs="Arial"/>
                <w:color w:val="000000"/>
                <w:sz w:val="20"/>
                <w:szCs w:val="20"/>
              </w:rPr>
              <w:t>(</w:t>
            </w:r>
            <w:r>
              <w:rPr>
                <w:rFonts w:ascii="Arial" w:hAnsi="Arial" w:cs="Arial"/>
                <w:color w:val="000000"/>
                <w:sz w:val="20"/>
                <w:szCs w:val="20"/>
              </w:rPr>
              <w:t>3</w:t>
            </w:r>
            <w:r w:rsidRPr="00BF6286">
              <w:rPr>
                <w:rFonts w:ascii="Arial" w:hAnsi="Arial" w:cs="Arial"/>
                <w:color w:val="000000"/>
                <w:sz w:val="20"/>
                <w:szCs w:val="20"/>
              </w:rPr>
              <w:t xml:space="preserve">, </w:t>
            </w:r>
            <w:r w:rsidRPr="00BF6286">
              <w:rPr>
                <w:rFonts w:ascii="Arial" w:hAnsi="Arial" w:cs="Arial"/>
                <w:i/>
                <w:color w:val="000000"/>
                <w:sz w:val="20"/>
                <w:szCs w:val="20"/>
              </w:rPr>
              <w:t>N</w:t>
            </w:r>
            <w:r w:rsidRPr="00BF6286">
              <w:rPr>
                <w:rFonts w:ascii="Arial" w:hAnsi="Arial" w:cs="Arial"/>
                <w:color w:val="000000"/>
                <w:sz w:val="20"/>
                <w:szCs w:val="20"/>
              </w:rPr>
              <w:t>=116)=</w:t>
            </w:r>
            <w:r>
              <w:rPr>
                <w:rFonts w:ascii="Arial" w:hAnsi="Arial" w:cs="Arial"/>
                <w:color w:val="000000"/>
                <w:sz w:val="20"/>
                <w:szCs w:val="20"/>
              </w:rPr>
              <w:t>1.58</w:t>
            </w:r>
            <w:r w:rsidRPr="00BF6286">
              <w:rPr>
                <w:rFonts w:ascii="Arial" w:hAnsi="Arial" w:cs="Arial"/>
                <w:color w:val="000000"/>
                <w:sz w:val="20"/>
                <w:szCs w:val="20"/>
              </w:rPr>
              <w:t xml:space="preserve">, </w:t>
            </w:r>
            <w:r w:rsidRPr="00BF6286">
              <w:rPr>
                <w:rFonts w:ascii="Arial" w:hAnsi="Arial" w:cs="Arial"/>
                <w:i/>
                <w:color w:val="000000"/>
                <w:sz w:val="20"/>
                <w:szCs w:val="20"/>
              </w:rPr>
              <w:t>p</w:t>
            </w:r>
            <w:r w:rsidRPr="00BF6286">
              <w:rPr>
                <w:rFonts w:ascii="Arial" w:hAnsi="Arial" w:cs="Arial"/>
                <w:color w:val="000000"/>
                <w:sz w:val="20"/>
                <w:szCs w:val="20"/>
              </w:rPr>
              <w:t>= .</w:t>
            </w:r>
            <w:r>
              <w:rPr>
                <w:rFonts w:ascii="Arial" w:hAnsi="Arial" w:cs="Arial"/>
                <w:color w:val="000000"/>
                <w:sz w:val="20"/>
                <w:szCs w:val="20"/>
              </w:rPr>
              <w:t>665</w:t>
            </w:r>
          </w:p>
        </w:tc>
        <w:tc>
          <w:tcPr>
            <w:tcW w:w="2268" w:type="dxa"/>
            <w:tcBorders>
              <w:top w:val="nil"/>
              <w:left w:val="nil"/>
              <w:bottom w:val="nil"/>
              <w:right w:val="nil"/>
            </w:tcBorders>
          </w:tcPr>
          <w:p w14:paraId="01136A92" w14:textId="5FDFF775" w:rsidR="00FD1C5C" w:rsidRPr="003C0957" w:rsidRDefault="00FD1C5C" w:rsidP="00FD1C5C">
            <w:pPr>
              <w:jc w:val="center"/>
              <w:rPr>
                <w:rFonts w:ascii="Arial" w:hAnsi="Arial" w:cs="Arial"/>
                <w:sz w:val="20"/>
              </w:rPr>
            </w:pPr>
            <w:r w:rsidRPr="00BF6286">
              <w:rPr>
                <w:rFonts w:ascii="Arial" w:hAnsi="Arial" w:cs="Arial"/>
                <w:i/>
                <w:color w:val="000000"/>
                <w:sz w:val="20"/>
                <w:szCs w:val="20"/>
              </w:rPr>
              <w:t>X</w:t>
            </w:r>
            <w:r w:rsidRPr="00BF6286">
              <w:rPr>
                <w:rFonts w:ascii="Arial" w:hAnsi="Arial" w:cs="Arial"/>
                <w:color w:val="000000"/>
                <w:sz w:val="20"/>
                <w:szCs w:val="20"/>
                <w:vertAlign w:val="superscript"/>
              </w:rPr>
              <w:t xml:space="preserve">2 </w:t>
            </w:r>
            <w:r w:rsidRPr="00BF6286">
              <w:rPr>
                <w:rFonts w:ascii="Arial" w:hAnsi="Arial" w:cs="Arial"/>
                <w:color w:val="000000"/>
                <w:sz w:val="20"/>
                <w:szCs w:val="20"/>
              </w:rPr>
              <w:t>(</w:t>
            </w:r>
            <w:r>
              <w:rPr>
                <w:rFonts w:ascii="Arial" w:hAnsi="Arial" w:cs="Arial"/>
                <w:color w:val="000000"/>
                <w:sz w:val="20"/>
                <w:szCs w:val="20"/>
              </w:rPr>
              <w:t>3</w:t>
            </w:r>
            <w:r w:rsidRPr="00BF6286">
              <w:rPr>
                <w:rFonts w:ascii="Arial" w:hAnsi="Arial" w:cs="Arial"/>
                <w:color w:val="000000"/>
                <w:sz w:val="20"/>
                <w:szCs w:val="20"/>
              </w:rPr>
              <w:t xml:space="preserve">, </w:t>
            </w:r>
            <w:r w:rsidRPr="00BF6286">
              <w:rPr>
                <w:rFonts w:ascii="Arial" w:hAnsi="Arial" w:cs="Arial"/>
                <w:i/>
                <w:color w:val="000000"/>
                <w:sz w:val="20"/>
                <w:szCs w:val="20"/>
              </w:rPr>
              <w:t>N</w:t>
            </w:r>
            <w:r w:rsidRPr="00BF6286">
              <w:rPr>
                <w:rFonts w:ascii="Arial" w:hAnsi="Arial" w:cs="Arial"/>
                <w:color w:val="000000"/>
                <w:sz w:val="20"/>
                <w:szCs w:val="20"/>
              </w:rPr>
              <w:t>=116)=</w:t>
            </w:r>
            <w:r>
              <w:rPr>
                <w:rFonts w:ascii="Arial" w:hAnsi="Arial" w:cs="Arial"/>
                <w:color w:val="000000"/>
                <w:sz w:val="20"/>
                <w:szCs w:val="20"/>
              </w:rPr>
              <w:t>2.43</w:t>
            </w:r>
            <w:r w:rsidRPr="00BF6286">
              <w:rPr>
                <w:rFonts w:ascii="Arial" w:hAnsi="Arial" w:cs="Arial"/>
                <w:color w:val="000000"/>
                <w:sz w:val="20"/>
                <w:szCs w:val="20"/>
              </w:rPr>
              <w:t xml:space="preserve">, </w:t>
            </w:r>
            <w:r w:rsidRPr="00BF6286">
              <w:rPr>
                <w:rFonts w:ascii="Arial" w:hAnsi="Arial" w:cs="Arial"/>
                <w:i/>
                <w:color w:val="000000"/>
                <w:sz w:val="20"/>
                <w:szCs w:val="20"/>
              </w:rPr>
              <w:t>p</w:t>
            </w:r>
            <w:r w:rsidRPr="00BF6286">
              <w:rPr>
                <w:rFonts w:ascii="Arial" w:hAnsi="Arial" w:cs="Arial"/>
                <w:color w:val="000000"/>
                <w:sz w:val="20"/>
                <w:szCs w:val="20"/>
              </w:rPr>
              <w:t>= .</w:t>
            </w:r>
            <w:r>
              <w:rPr>
                <w:rFonts w:ascii="Arial" w:hAnsi="Arial" w:cs="Arial"/>
                <w:color w:val="000000"/>
                <w:sz w:val="20"/>
                <w:szCs w:val="20"/>
              </w:rPr>
              <w:t>489</w:t>
            </w:r>
          </w:p>
        </w:tc>
        <w:tc>
          <w:tcPr>
            <w:tcW w:w="2330" w:type="dxa"/>
            <w:tcBorders>
              <w:top w:val="nil"/>
              <w:left w:val="nil"/>
              <w:bottom w:val="nil"/>
              <w:right w:val="nil"/>
            </w:tcBorders>
          </w:tcPr>
          <w:p w14:paraId="60EC0594" w14:textId="36C2D8B5" w:rsidR="00FD1C5C" w:rsidRPr="003C0957" w:rsidRDefault="00FD1C5C" w:rsidP="00FD1C5C">
            <w:pPr>
              <w:jc w:val="center"/>
              <w:rPr>
                <w:rFonts w:ascii="Arial" w:hAnsi="Arial" w:cs="Arial"/>
                <w:sz w:val="20"/>
              </w:rPr>
            </w:pPr>
            <w:r w:rsidRPr="00FD1C5C">
              <w:rPr>
                <w:rFonts w:ascii="Arial" w:hAnsi="Arial" w:cs="Arial"/>
                <w:i/>
                <w:color w:val="000000"/>
                <w:sz w:val="20"/>
                <w:szCs w:val="20"/>
              </w:rPr>
              <w:t>X</w:t>
            </w:r>
            <w:r w:rsidRPr="00FD1C5C">
              <w:rPr>
                <w:rFonts w:ascii="Arial" w:hAnsi="Arial" w:cs="Arial"/>
                <w:color w:val="000000"/>
                <w:sz w:val="20"/>
                <w:szCs w:val="20"/>
                <w:vertAlign w:val="superscript"/>
              </w:rPr>
              <w:t xml:space="preserve">2 </w:t>
            </w:r>
            <w:r w:rsidRPr="00FD1C5C">
              <w:rPr>
                <w:rFonts w:ascii="Arial" w:hAnsi="Arial" w:cs="Arial"/>
                <w:color w:val="000000"/>
                <w:sz w:val="20"/>
                <w:szCs w:val="20"/>
              </w:rPr>
              <w:t>(</w:t>
            </w:r>
            <w:r>
              <w:rPr>
                <w:rFonts w:ascii="Arial" w:hAnsi="Arial" w:cs="Arial"/>
                <w:color w:val="000000"/>
                <w:sz w:val="20"/>
                <w:szCs w:val="20"/>
              </w:rPr>
              <w:t>3</w:t>
            </w:r>
            <w:r w:rsidRPr="00FD1C5C">
              <w:rPr>
                <w:rFonts w:ascii="Arial" w:hAnsi="Arial" w:cs="Arial"/>
                <w:color w:val="000000"/>
                <w:sz w:val="20"/>
                <w:szCs w:val="20"/>
              </w:rPr>
              <w:t xml:space="preserve">, </w:t>
            </w:r>
            <w:r w:rsidRPr="00FD1C5C">
              <w:rPr>
                <w:rFonts w:ascii="Arial" w:hAnsi="Arial" w:cs="Arial"/>
                <w:i/>
                <w:color w:val="000000"/>
                <w:sz w:val="20"/>
                <w:szCs w:val="20"/>
              </w:rPr>
              <w:t>N</w:t>
            </w:r>
            <w:r>
              <w:rPr>
                <w:rFonts w:ascii="Arial" w:hAnsi="Arial" w:cs="Arial"/>
                <w:color w:val="000000"/>
                <w:sz w:val="20"/>
                <w:szCs w:val="20"/>
              </w:rPr>
              <w:t>=116)=10.26</w:t>
            </w:r>
            <w:r w:rsidRPr="00FD1C5C">
              <w:rPr>
                <w:rFonts w:ascii="Arial" w:hAnsi="Arial" w:cs="Arial"/>
                <w:color w:val="000000"/>
                <w:sz w:val="20"/>
                <w:szCs w:val="20"/>
              </w:rPr>
              <w:t xml:space="preserve">, </w:t>
            </w:r>
            <w:r w:rsidRPr="003C0957">
              <w:rPr>
                <w:rStyle w:val="Emphasis"/>
                <w:rFonts w:ascii="Arial" w:eastAsia="Arial Unicode MS" w:hAnsi="Arial" w:cs="Arial"/>
                <w:b/>
                <w:sz w:val="20"/>
                <w:bdr w:val="none" w:sz="0" w:space="0" w:color="auto" w:frame="1"/>
              </w:rPr>
              <w:t>p</w:t>
            </w:r>
            <w:r w:rsidRPr="003C0957">
              <w:rPr>
                <w:rFonts w:ascii="Arial" w:eastAsia="Arial Unicode MS" w:hAnsi="Arial" w:cs="Arial"/>
                <w:b/>
                <w:sz w:val="20"/>
                <w:shd w:val="clear" w:color="auto" w:fill="FFFFFF"/>
              </w:rPr>
              <w:t>=</w:t>
            </w:r>
            <w:r w:rsidR="00184616">
              <w:rPr>
                <w:rFonts w:ascii="Arial" w:eastAsia="Arial Unicode MS" w:hAnsi="Arial" w:cs="Arial"/>
                <w:b/>
                <w:sz w:val="20"/>
                <w:shd w:val="clear" w:color="auto" w:fill="FFFFFF"/>
              </w:rPr>
              <w:t xml:space="preserve"> .</w:t>
            </w:r>
            <w:r w:rsidR="00184616" w:rsidRPr="003C0957">
              <w:rPr>
                <w:rFonts w:ascii="Arial" w:eastAsia="Arial Unicode MS" w:hAnsi="Arial" w:cs="Arial"/>
                <w:b/>
                <w:sz w:val="20"/>
                <w:shd w:val="clear" w:color="auto" w:fill="FFFFFF"/>
              </w:rPr>
              <w:t>016</w:t>
            </w:r>
            <w:r w:rsidRPr="003C0957">
              <w:rPr>
                <w:rFonts w:ascii="Arial" w:eastAsia="Arial Unicode MS" w:hAnsi="Arial" w:cs="Arial"/>
                <w:b/>
                <w:sz w:val="20"/>
                <w:shd w:val="clear" w:color="auto" w:fill="FFFFFF"/>
              </w:rPr>
              <w:t>*</w:t>
            </w:r>
          </w:p>
        </w:tc>
      </w:tr>
      <w:tr w:rsidR="00FD1C5C" w:rsidRPr="003C0957" w14:paraId="258F8FB0" w14:textId="77777777" w:rsidTr="006E0821">
        <w:trPr>
          <w:trHeight w:val="430"/>
        </w:trPr>
        <w:tc>
          <w:tcPr>
            <w:tcW w:w="2093" w:type="dxa"/>
            <w:tcBorders>
              <w:top w:val="nil"/>
              <w:left w:val="nil"/>
              <w:bottom w:val="nil"/>
              <w:right w:val="nil"/>
            </w:tcBorders>
            <w:vAlign w:val="center"/>
          </w:tcPr>
          <w:p w14:paraId="42243EB0" w14:textId="77777777" w:rsidR="00FD1C5C" w:rsidRPr="003C0957" w:rsidRDefault="00FD1C5C" w:rsidP="00FF0D76">
            <w:pPr>
              <w:pStyle w:val="BodyText"/>
              <w:autoSpaceDE w:val="0"/>
              <w:autoSpaceDN w:val="0"/>
              <w:adjustRightInd w:val="0"/>
              <w:rPr>
                <w:rFonts w:ascii="Arial" w:hAnsi="Arial" w:cs="Arial"/>
                <w:bCs/>
                <w:sz w:val="20"/>
                <w:lang w:eastAsia="en-GB"/>
              </w:rPr>
            </w:pPr>
            <w:r w:rsidRPr="003C0957">
              <w:rPr>
                <w:rFonts w:ascii="Arial" w:hAnsi="Arial" w:cs="Arial"/>
                <w:bCs/>
                <w:sz w:val="20"/>
                <w:lang w:eastAsia="en-GB"/>
              </w:rPr>
              <w:t>Use of procurement consortia</w:t>
            </w:r>
          </w:p>
        </w:tc>
        <w:tc>
          <w:tcPr>
            <w:tcW w:w="2551" w:type="dxa"/>
            <w:tcBorders>
              <w:top w:val="nil"/>
              <w:left w:val="nil"/>
              <w:bottom w:val="nil"/>
              <w:right w:val="nil"/>
            </w:tcBorders>
          </w:tcPr>
          <w:p w14:paraId="0385CA92" w14:textId="6C006C29" w:rsidR="00FD1C5C" w:rsidRPr="003C0957" w:rsidRDefault="00FD1C5C" w:rsidP="00FD1C5C">
            <w:pPr>
              <w:jc w:val="center"/>
              <w:rPr>
                <w:rFonts w:ascii="Arial" w:hAnsi="Arial" w:cs="Arial"/>
                <w:sz w:val="20"/>
              </w:rPr>
            </w:pPr>
            <w:r w:rsidRPr="00FD1C5C">
              <w:rPr>
                <w:rFonts w:ascii="Arial" w:hAnsi="Arial" w:cs="Arial"/>
                <w:i/>
                <w:color w:val="000000"/>
                <w:sz w:val="20"/>
                <w:szCs w:val="20"/>
              </w:rPr>
              <w:t>X</w:t>
            </w:r>
            <w:r w:rsidRPr="00FD1C5C">
              <w:rPr>
                <w:rFonts w:ascii="Arial" w:hAnsi="Arial" w:cs="Arial"/>
                <w:color w:val="000000"/>
                <w:sz w:val="20"/>
                <w:szCs w:val="20"/>
                <w:vertAlign w:val="superscript"/>
              </w:rPr>
              <w:t xml:space="preserve">2 </w:t>
            </w:r>
            <w:r w:rsidRPr="00FD1C5C">
              <w:rPr>
                <w:rFonts w:ascii="Arial" w:hAnsi="Arial" w:cs="Arial"/>
                <w:color w:val="000000"/>
                <w:sz w:val="20"/>
                <w:szCs w:val="20"/>
              </w:rPr>
              <w:t>(</w:t>
            </w:r>
            <w:r>
              <w:rPr>
                <w:rFonts w:ascii="Arial" w:hAnsi="Arial" w:cs="Arial"/>
                <w:color w:val="000000"/>
                <w:sz w:val="20"/>
                <w:szCs w:val="20"/>
              </w:rPr>
              <w:t>4</w:t>
            </w:r>
            <w:r w:rsidRPr="00FD1C5C">
              <w:rPr>
                <w:rFonts w:ascii="Arial" w:hAnsi="Arial" w:cs="Arial"/>
                <w:color w:val="000000"/>
                <w:sz w:val="20"/>
                <w:szCs w:val="20"/>
              </w:rPr>
              <w:t xml:space="preserve">, </w:t>
            </w:r>
            <w:r w:rsidRPr="00FD1C5C">
              <w:rPr>
                <w:rFonts w:ascii="Arial" w:hAnsi="Arial" w:cs="Arial"/>
                <w:i/>
                <w:color w:val="000000"/>
                <w:sz w:val="20"/>
                <w:szCs w:val="20"/>
              </w:rPr>
              <w:t>N</w:t>
            </w:r>
            <w:r>
              <w:rPr>
                <w:rFonts w:ascii="Arial" w:hAnsi="Arial" w:cs="Arial"/>
                <w:color w:val="000000"/>
                <w:sz w:val="20"/>
                <w:szCs w:val="20"/>
              </w:rPr>
              <w:t>=110)=7.34</w:t>
            </w:r>
            <w:r w:rsidRPr="00FD1C5C">
              <w:rPr>
                <w:rFonts w:ascii="Arial" w:hAnsi="Arial" w:cs="Arial"/>
                <w:color w:val="000000"/>
                <w:sz w:val="20"/>
                <w:szCs w:val="20"/>
              </w:rPr>
              <w:t xml:space="preserve">, </w:t>
            </w:r>
            <w:r w:rsidRPr="00FD1C5C">
              <w:rPr>
                <w:rFonts w:ascii="Arial" w:hAnsi="Arial" w:cs="Arial"/>
                <w:i/>
                <w:color w:val="000000"/>
                <w:sz w:val="20"/>
                <w:szCs w:val="20"/>
              </w:rPr>
              <w:t>p</w:t>
            </w:r>
            <w:r w:rsidRPr="00FD1C5C">
              <w:rPr>
                <w:rFonts w:ascii="Arial" w:hAnsi="Arial" w:cs="Arial"/>
                <w:color w:val="000000"/>
                <w:sz w:val="20"/>
                <w:szCs w:val="20"/>
              </w:rPr>
              <w:t>= .</w:t>
            </w:r>
            <w:r>
              <w:rPr>
                <w:rFonts w:ascii="Arial" w:hAnsi="Arial" w:cs="Arial"/>
                <w:color w:val="000000"/>
                <w:sz w:val="20"/>
                <w:szCs w:val="20"/>
              </w:rPr>
              <w:t>969</w:t>
            </w:r>
            <w:r w:rsidRPr="003C0957">
              <w:rPr>
                <w:rStyle w:val="apple-converted-space"/>
                <w:rFonts w:ascii="Arial" w:eastAsia="Arial Unicode MS" w:hAnsi="Arial" w:cs="Arial"/>
                <w:sz w:val="20"/>
                <w:shd w:val="clear" w:color="auto" w:fill="FFFFFF"/>
              </w:rPr>
              <w:t> </w:t>
            </w:r>
            <w:r w:rsidRPr="003C0957">
              <w:rPr>
                <w:rStyle w:val="Emphasis"/>
                <w:rFonts w:ascii="Arial" w:eastAsia="Arial Unicode MS" w:hAnsi="Arial" w:cs="Arial"/>
                <w:b/>
                <w:sz w:val="20"/>
                <w:bdr w:val="none" w:sz="0" w:space="0" w:color="auto" w:frame="1"/>
              </w:rPr>
              <w:t>p</w:t>
            </w:r>
            <w:r w:rsidRPr="003C0957">
              <w:rPr>
                <w:rFonts w:ascii="Arial" w:eastAsia="Arial Unicode MS" w:hAnsi="Arial" w:cs="Arial"/>
                <w:b/>
                <w:sz w:val="20"/>
                <w:shd w:val="clear" w:color="auto" w:fill="FFFFFF"/>
              </w:rPr>
              <w:t>=</w:t>
            </w:r>
            <w:r w:rsidR="00184616">
              <w:rPr>
                <w:rFonts w:ascii="Arial" w:eastAsia="Arial Unicode MS" w:hAnsi="Arial" w:cs="Arial"/>
                <w:b/>
                <w:sz w:val="20"/>
                <w:shd w:val="clear" w:color="auto" w:fill="FFFFFF"/>
              </w:rPr>
              <w:t xml:space="preserve"> </w:t>
            </w:r>
            <w:r w:rsidRPr="003C0957">
              <w:rPr>
                <w:rFonts w:ascii="Arial" w:eastAsia="Arial Unicode MS" w:hAnsi="Arial" w:cs="Arial"/>
                <w:b/>
                <w:sz w:val="20"/>
                <w:shd w:val="clear" w:color="auto" w:fill="FFFFFF"/>
              </w:rPr>
              <w:t>.0</w:t>
            </w:r>
            <w:r>
              <w:rPr>
                <w:rFonts w:ascii="Arial" w:eastAsia="Arial Unicode MS" w:hAnsi="Arial" w:cs="Arial"/>
                <w:b/>
                <w:sz w:val="20"/>
                <w:shd w:val="clear" w:color="auto" w:fill="FFFFFF"/>
              </w:rPr>
              <w:t>19</w:t>
            </w:r>
            <w:r w:rsidRPr="003C0957">
              <w:rPr>
                <w:rFonts w:ascii="Arial" w:eastAsia="Arial Unicode MS" w:hAnsi="Arial" w:cs="Arial"/>
                <w:b/>
                <w:sz w:val="20"/>
                <w:shd w:val="clear" w:color="auto" w:fill="FFFFFF"/>
              </w:rPr>
              <w:t>*</w:t>
            </w:r>
          </w:p>
        </w:tc>
        <w:tc>
          <w:tcPr>
            <w:tcW w:w="2268" w:type="dxa"/>
            <w:tcBorders>
              <w:top w:val="nil"/>
              <w:left w:val="nil"/>
              <w:bottom w:val="nil"/>
              <w:right w:val="nil"/>
            </w:tcBorders>
          </w:tcPr>
          <w:p w14:paraId="3EB8F458" w14:textId="6267D1CF" w:rsidR="00FD1C5C" w:rsidRPr="003C0957" w:rsidRDefault="00FD1C5C" w:rsidP="00FD1C5C">
            <w:pPr>
              <w:jc w:val="center"/>
              <w:rPr>
                <w:rFonts w:ascii="Arial" w:hAnsi="Arial" w:cs="Arial"/>
                <w:sz w:val="20"/>
              </w:rPr>
            </w:pPr>
            <w:r w:rsidRPr="00E1424F">
              <w:rPr>
                <w:rFonts w:ascii="Arial" w:hAnsi="Arial" w:cs="Arial"/>
                <w:i/>
                <w:color w:val="000000"/>
                <w:sz w:val="20"/>
                <w:szCs w:val="20"/>
              </w:rPr>
              <w:t>X</w:t>
            </w:r>
            <w:r w:rsidRPr="00E1424F">
              <w:rPr>
                <w:rFonts w:ascii="Arial" w:hAnsi="Arial" w:cs="Arial"/>
                <w:color w:val="000000"/>
                <w:sz w:val="20"/>
                <w:szCs w:val="20"/>
                <w:vertAlign w:val="superscript"/>
              </w:rPr>
              <w:t xml:space="preserve">2 </w:t>
            </w:r>
            <w:r w:rsidRPr="00E1424F">
              <w:rPr>
                <w:rFonts w:ascii="Arial" w:hAnsi="Arial" w:cs="Arial"/>
                <w:color w:val="000000"/>
                <w:sz w:val="20"/>
                <w:szCs w:val="20"/>
              </w:rPr>
              <w:t>(</w:t>
            </w:r>
            <w:r>
              <w:rPr>
                <w:rFonts w:ascii="Arial" w:hAnsi="Arial" w:cs="Arial"/>
                <w:color w:val="000000"/>
                <w:sz w:val="20"/>
                <w:szCs w:val="20"/>
              </w:rPr>
              <w:t>4</w:t>
            </w:r>
            <w:r w:rsidRPr="00E1424F">
              <w:rPr>
                <w:rFonts w:ascii="Arial" w:hAnsi="Arial" w:cs="Arial"/>
                <w:color w:val="000000"/>
                <w:sz w:val="20"/>
                <w:szCs w:val="20"/>
              </w:rPr>
              <w:t xml:space="preserve">, </w:t>
            </w:r>
            <w:r w:rsidRPr="00E1424F">
              <w:rPr>
                <w:rFonts w:ascii="Arial" w:hAnsi="Arial" w:cs="Arial"/>
                <w:i/>
                <w:color w:val="000000"/>
                <w:sz w:val="20"/>
                <w:szCs w:val="20"/>
              </w:rPr>
              <w:t>N</w:t>
            </w:r>
            <w:r w:rsidRPr="00E1424F">
              <w:rPr>
                <w:rFonts w:ascii="Arial" w:hAnsi="Arial" w:cs="Arial"/>
                <w:color w:val="000000"/>
                <w:sz w:val="20"/>
                <w:szCs w:val="20"/>
              </w:rPr>
              <w:t>=11</w:t>
            </w:r>
            <w:r>
              <w:rPr>
                <w:rFonts w:ascii="Arial" w:hAnsi="Arial" w:cs="Arial"/>
                <w:color w:val="000000"/>
                <w:sz w:val="20"/>
                <w:szCs w:val="20"/>
              </w:rPr>
              <w:t>0</w:t>
            </w:r>
            <w:r w:rsidRPr="00E1424F">
              <w:rPr>
                <w:rFonts w:ascii="Arial" w:hAnsi="Arial" w:cs="Arial"/>
                <w:color w:val="000000"/>
                <w:sz w:val="20"/>
                <w:szCs w:val="20"/>
              </w:rPr>
              <w:t>)=</w:t>
            </w:r>
            <w:r>
              <w:rPr>
                <w:rFonts w:ascii="Arial" w:hAnsi="Arial" w:cs="Arial"/>
                <w:color w:val="000000"/>
                <w:sz w:val="20"/>
                <w:szCs w:val="20"/>
              </w:rPr>
              <w:t>4.68</w:t>
            </w:r>
            <w:r w:rsidRPr="00E1424F">
              <w:rPr>
                <w:rFonts w:ascii="Arial" w:hAnsi="Arial" w:cs="Arial"/>
                <w:color w:val="000000"/>
                <w:sz w:val="20"/>
                <w:szCs w:val="20"/>
              </w:rPr>
              <w:t xml:space="preserve">, </w:t>
            </w:r>
            <w:r w:rsidRPr="00E1424F">
              <w:rPr>
                <w:rFonts w:ascii="Arial" w:hAnsi="Arial" w:cs="Arial"/>
                <w:i/>
                <w:color w:val="000000"/>
                <w:sz w:val="20"/>
                <w:szCs w:val="20"/>
              </w:rPr>
              <w:t>p</w:t>
            </w:r>
            <w:r w:rsidRPr="00E1424F">
              <w:rPr>
                <w:rFonts w:ascii="Arial" w:hAnsi="Arial" w:cs="Arial"/>
                <w:color w:val="000000"/>
                <w:sz w:val="20"/>
                <w:szCs w:val="20"/>
              </w:rPr>
              <w:t>= .</w:t>
            </w:r>
            <w:r>
              <w:rPr>
                <w:rFonts w:ascii="Arial" w:hAnsi="Arial" w:cs="Arial"/>
                <w:color w:val="000000"/>
                <w:sz w:val="20"/>
                <w:szCs w:val="20"/>
              </w:rPr>
              <w:t>332</w:t>
            </w:r>
          </w:p>
        </w:tc>
        <w:tc>
          <w:tcPr>
            <w:tcW w:w="2330" w:type="dxa"/>
            <w:tcBorders>
              <w:top w:val="nil"/>
              <w:left w:val="nil"/>
              <w:bottom w:val="nil"/>
              <w:right w:val="nil"/>
            </w:tcBorders>
          </w:tcPr>
          <w:p w14:paraId="58829B60" w14:textId="48346230" w:rsidR="00FD1C5C" w:rsidRPr="003C0957" w:rsidRDefault="00FD1C5C" w:rsidP="00FD1C5C">
            <w:pPr>
              <w:jc w:val="center"/>
              <w:rPr>
                <w:rFonts w:ascii="Arial" w:hAnsi="Arial" w:cs="Arial"/>
                <w:sz w:val="20"/>
              </w:rPr>
            </w:pPr>
            <w:r w:rsidRPr="00E1424F">
              <w:rPr>
                <w:rFonts w:ascii="Arial" w:hAnsi="Arial" w:cs="Arial"/>
                <w:i/>
                <w:color w:val="000000"/>
                <w:sz w:val="20"/>
                <w:szCs w:val="20"/>
              </w:rPr>
              <w:t>X</w:t>
            </w:r>
            <w:r w:rsidRPr="00E1424F">
              <w:rPr>
                <w:rFonts w:ascii="Arial" w:hAnsi="Arial" w:cs="Arial"/>
                <w:color w:val="000000"/>
                <w:sz w:val="20"/>
                <w:szCs w:val="20"/>
                <w:vertAlign w:val="superscript"/>
              </w:rPr>
              <w:t xml:space="preserve">2 </w:t>
            </w:r>
            <w:r w:rsidRPr="00E1424F">
              <w:rPr>
                <w:rFonts w:ascii="Arial" w:hAnsi="Arial" w:cs="Arial"/>
                <w:color w:val="000000"/>
                <w:sz w:val="20"/>
                <w:szCs w:val="20"/>
              </w:rPr>
              <w:t>(</w:t>
            </w:r>
            <w:r>
              <w:rPr>
                <w:rFonts w:ascii="Arial" w:hAnsi="Arial" w:cs="Arial"/>
                <w:color w:val="000000"/>
                <w:sz w:val="20"/>
                <w:szCs w:val="20"/>
              </w:rPr>
              <w:t>4</w:t>
            </w:r>
            <w:r w:rsidRPr="00E1424F">
              <w:rPr>
                <w:rFonts w:ascii="Arial" w:hAnsi="Arial" w:cs="Arial"/>
                <w:color w:val="000000"/>
                <w:sz w:val="20"/>
                <w:szCs w:val="20"/>
              </w:rPr>
              <w:t xml:space="preserve">, </w:t>
            </w:r>
            <w:r w:rsidRPr="00E1424F">
              <w:rPr>
                <w:rFonts w:ascii="Arial" w:hAnsi="Arial" w:cs="Arial"/>
                <w:i/>
                <w:color w:val="000000"/>
                <w:sz w:val="20"/>
                <w:szCs w:val="20"/>
              </w:rPr>
              <w:t>N</w:t>
            </w:r>
            <w:r w:rsidRPr="00E1424F">
              <w:rPr>
                <w:rFonts w:ascii="Arial" w:hAnsi="Arial" w:cs="Arial"/>
                <w:color w:val="000000"/>
                <w:sz w:val="20"/>
                <w:szCs w:val="20"/>
              </w:rPr>
              <w:t>=</w:t>
            </w:r>
            <w:r>
              <w:rPr>
                <w:rFonts w:ascii="Arial" w:hAnsi="Arial" w:cs="Arial"/>
                <w:color w:val="000000"/>
                <w:sz w:val="20"/>
                <w:szCs w:val="20"/>
              </w:rPr>
              <w:t>110</w:t>
            </w:r>
            <w:r w:rsidRPr="00E1424F">
              <w:rPr>
                <w:rFonts w:ascii="Arial" w:hAnsi="Arial" w:cs="Arial"/>
                <w:color w:val="000000"/>
                <w:sz w:val="20"/>
                <w:szCs w:val="20"/>
              </w:rPr>
              <w:t>)=</w:t>
            </w:r>
            <w:r>
              <w:rPr>
                <w:rFonts w:ascii="Arial" w:hAnsi="Arial" w:cs="Arial"/>
                <w:color w:val="000000"/>
                <w:sz w:val="20"/>
                <w:szCs w:val="20"/>
              </w:rPr>
              <w:t>5.12</w:t>
            </w:r>
            <w:r w:rsidRPr="00E1424F">
              <w:rPr>
                <w:rFonts w:ascii="Arial" w:hAnsi="Arial" w:cs="Arial"/>
                <w:color w:val="000000"/>
                <w:sz w:val="20"/>
                <w:szCs w:val="20"/>
              </w:rPr>
              <w:t xml:space="preserve">, </w:t>
            </w:r>
            <w:r w:rsidRPr="00E1424F">
              <w:rPr>
                <w:rFonts w:ascii="Arial" w:hAnsi="Arial" w:cs="Arial"/>
                <w:i/>
                <w:color w:val="000000"/>
                <w:sz w:val="20"/>
                <w:szCs w:val="20"/>
              </w:rPr>
              <w:t>p</w:t>
            </w:r>
            <w:r w:rsidRPr="00E1424F">
              <w:rPr>
                <w:rFonts w:ascii="Arial" w:hAnsi="Arial" w:cs="Arial"/>
                <w:color w:val="000000"/>
                <w:sz w:val="20"/>
                <w:szCs w:val="20"/>
              </w:rPr>
              <w:t>= .</w:t>
            </w:r>
            <w:r>
              <w:rPr>
                <w:rFonts w:ascii="Arial" w:hAnsi="Arial" w:cs="Arial"/>
                <w:color w:val="000000"/>
                <w:sz w:val="20"/>
                <w:szCs w:val="20"/>
              </w:rPr>
              <w:t>276</w:t>
            </w:r>
          </w:p>
        </w:tc>
      </w:tr>
      <w:tr w:rsidR="00FD1C5C" w:rsidRPr="003C0957" w14:paraId="786B6B55" w14:textId="77777777" w:rsidTr="006E0821">
        <w:trPr>
          <w:trHeight w:val="430"/>
        </w:trPr>
        <w:tc>
          <w:tcPr>
            <w:tcW w:w="2093" w:type="dxa"/>
            <w:tcBorders>
              <w:top w:val="nil"/>
              <w:left w:val="nil"/>
              <w:bottom w:val="nil"/>
              <w:right w:val="nil"/>
            </w:tcBorders>
            <w:vAlign w:val="center"/>
          </w:tcPr>
          <w:p w14:paraId="0F88164D" w14:textId="77777777" w:rsidR="00FD1C5C" w:rsidRPr="003C0957" w:rsidRDefault="00FD1C5C" w:rsidP="00FF0D76">
            <w:pPr>
              <w:pStyle w:val="BodyText"/>
              <w:autoSpaceDE w:val="0"/>
              <w:autoSpaceDN w:val="0"/>
              <w:adjustRightInd w:val="0"/>
              <w:rPr>
                <w:rFonts w:ascii="Arial" w:hAnsi="Arial" w:cs="Arial"/>
                <w:bCs/>
                <w:sz w:val="20"/>
                <w:lang w:eastAsia="en-GB"/>
              </w:rPr>
            </w:pPr>
            <w:r w:rsidRPr="003C0957">
              <w:rPr>
                <w:rFonts w:ascii="Arial" w:hAnsi="Arial" w:cs="Arial"/>
                <w:bCs/>
                <w:sz w:val="20"/>
                <w:lang w:eastAsia="en-GB"/>
              </w:rPr>
              <w:t xml:space="preserve">Regulatory pressures to change </w:t>
            </w:r>
          </w:p>
        </w:tc>
        <w:tc>
          <w:tcPr>
            <w:tcW w:w="2551" w:type="dxa"/>
            <w:tcBorders>
              <w:top w:val="nil"/>
              <w:left w:val="nil"/>
              <w:bottom w:val="nil"/>
              <w:right w:val="nil"/>
            </w:tcBorders>
          </w:tcPr>
          <w:p w14:paraId="72CC46C3" w14:textId="6830EAA5" w:rsidR="00FD1C5C" w:rsidRPr="003C0957" w:rsidRDefault="00FD1C5C" w:rsidP="00FD1C5C">
            <w:pPr>
              <w:jc w:val="center"/>
              <w:rPr>
                <w:rFonts w:ascii="Arial" w:hAnsi="Arial" w:cs="Arial"/>
                <w:sz w:val="20"/>
              </w:rPr>
            </w:pPr>
            <w:r w:rsidRPr="00FD1C5C">
              <w:rPr>
                <w:rFonts w:ascii="Arial" w:hAnsi="Arial" w:cs="Arial"/>
                <w:i/>
                <w:color w:val="000000"/>
                <w:sz w:val="20"/>
                <w:szCs w:val="20"/>
              </w:rPr>
              <w:t>X</w:t>
            </w:r>
            <w:r w:rsidRPr="00FD1C5C">
              <w:rPr>
                <w:rFonts w:ascii="Arial" w:hAnsi="Arial" w:cs="Arial"/>
                <w:color w:val="000000"/>
                <w:sz w:val="20"/>
                <w:szCs w:val="20"/>
                <w:vertAlign w:val="superscript"/>
              </w:rPr>
              <w:t xml:space="preserve">2 </w:t>
            </w:r>
            <w:r w:rsidRPr="00FD1C5C">
              <w:rPr>
                <w:rFonts w:ascii="Arial" w:hAnsi="Arial" w:cs="Arial"/>
                <w:color w:val="000000"/>
                <w:sz w:val="20"/>
                <w:szCs w:val="20"/>
              </w:rPr>
              <w:t>(</w:t>
            </w:r>
            <w:r>
              <w:rPr>
                <w:rFonts w:ascii="Arial" w:hAnsi="Arial" w:cs="Arial"/>
                <w:color w:val="000000"/>
                <w:sz w:val="20"/>
                <w:szCs w:val="20"/>
              </w:rPr>
              <w:t>4</w:t>
            </w:r>
            <w:r w:rsidRPr="00FD1C5C">
              <w:rPr>
                <w:rFonts w:ascii="Arial" w:hAnsi="Arial" w:cs="Arial"/>
                <w:color w:val="000000"/>
                <w:sz w:val="20"/>
                <w:szCs w:val="20"/>
              </w:rPr>
              <w:t xml:space="preserve">, </w:t>
            </w:r>
            <w:r w:rsidRPr="00FD1C5C">
              <w:rPr>
                <w:rFonts w:ascii="Arial" w:hAnsi="Arial" w:cs="Arial"/>
                <w:i/>
                <w:color w:val="000000"/>
                <w:sz w:val="20"/>
                <w:szCs w:val="20"/>
              </w:rPr>
              <w:t>N</w:t>
            </w:r>
            <w:r>
              <w:rPr>
                <w:rFonts w:ascii="Arial" w:hAnsi="Arial" w:cs="Arial"/>
                <w:color w:val="000000"/>
                <w:sz w:val="20"/>
                <w:szCs w:val="20"/>
              </w:rPr>
              <w:t>=114)=3.12</w:t>
            </w:r>
            <w:r w:rsidRPr="00FD1C5C">
              <w:rPr>
                <w:rFonts w:ascii="Arial" w:hAnsi="Arial" w:cs="Arial"/>
                <w:color w:val="000000"/>
                <w:sz w:val="20"/>
                <w:szCs w:val="20"/>
              </w:rPr>
              <w:t xml:space="preserve">, </w:t>
            </w:r>
            <w:r w:rsidRPr="00FD1C5C">
              <w:rPr>
                <w:rFonts w:ascii="Arial" w:hAnsi="Arial" w:cs="Arial"/>
                <w:i/>
                <w:color w:val="000000"/>
                <w:sz w:val="20"/>
                <w:szCs w:val="20"/>
              </w:rPr>
              <w:t>p</w:t>
            </w:r>
            <w:r w:rsidRPr="00FD1C5C">
              <w:rPr>
                <w:rFonts w:ascii="Arial" w:hAnsi="Arial" w:cs="Arial"/>
                <w:color w:val="000000"/>
                <w:sz w:val="20"/>
                <w:szCs w:val="20"/>
              </w:rPr>
              <w:t>= .</w:t>
            </w:r>
            <w:r>
              <w:rPr>
                <w:rFonts w:ascii="Arial" w:hAnsi="Arial" w:cs="Arial"/>
                <w:color w:val="000000"/>
                <w:sz w:val="20"/>
                <w:szCs w:val="20"/>
              </w:rPr>
              <w:t>537</w:t>
            </w:r>
          </w:p>
        </w:tc>
        <w:tc>
          <w:tcPr>
            <w:tcW w:w="2268" w:type="dxa"/>
            <w:tcBorders>
              <w:top w:val="nil"/>
              <w:left w:val="nil"/>
              <w:bottom w:val="nil"/>
              <w:right w:val="nil"/>
            </w:tcBorders>
          </w:tcPr>
          <w:p w14:paraId="21C388EC" w14:textId="43999EE6" w:rsidR="00FD1C5C" w:rsidRPr="003C0957" w:rsidRDefault="00FD1C5C" w:rsidP="008F416D">
            <w:pPr>
              <w:jc w:val="center"/>
              <w:rPr>
                <w:rFonts w:ascii="Arial" w:hAnsi="Arial" w:cs="Arial"/>
                <w:sz w:val="20"/>
              </w:rPr>
            </w:pPr>
            <w:r w:rsidRPr="00E1424F">
              <w:rPr>
                <w:rFonts w:ascii="Arial" w:hAnsi="Arial" w:cs="Arial"/>
                <w:i/>
                <w:color w:val="000000"/>
                <w:sz w:val="20"/>
                <w:szCs w:val="20"/>
              </w:rPr>
              <w:t>X</w:t>
            </w:r>
            <w:r w:rsidRPr="00E1424F">
              <w:rPr>
                <w:rFonts w:ascii="Arial" w:hAnsi="Arial" w:cs="Arial"/>
                <w:color w:val="000000"/>
                <w:sz w:val="20"/>
                <w:szCs w:val="20"/>
                <w:vertAlign w:val="superscript"/>
              </w:rPr>
              <w:t xml:space="preserve">2 </w:t>
            </w:r>
            <w:r w:rsidRPr="00E1424F">
              <w:rPr>
                <w:rFonts w:ascii="Arial" w:hAnsi="Arial" w:cs="Arial"/>
                <w:color w:val="000000"/>
                <w:sz w:val="20"/>
                <w:szCs w:val="20"/>
              </w:rPr>
              <w:t>(</w:t>
            </w:r>
            <w:r>
              <w:rPr>
                <w:rFonts w:ascii="Arial" w:hAnsi="Arial" w:cs="Arial"/>
                <w:color w:val="000000"/>
                <w:sz w:val="20"/>
                <w:szCs w:val="20"/>
              </w:rPr>
              <w:t>4</w:t>
            </w:r>
            <w:r w:rsidRPr="00E1424F">
              <w:rPr>
                <w:rFonts w:ascii="Arial" w:hAnsi="Arial" w:cs="Arial"/>
                <w:color w:val="000000"/>
                <w:sz w:val="20"/>
                <w:szCs w:val="20"/>
              </w:rPr>
              <w:t xml:space="preserve">, </w:t>
            </w:r>
            <w:r w:rsidRPr="00E1424F">
              <w:rPr>
                <w:rFonts w:ascii="Arial" w:hAnsi="Arial" w:cs="Arial"/>
                <w:i/>
                <w:color w:val="000000"/>
                <w:sz w:val="20"/>
                <w:szCs w:val="20"/>
              </w:rPr>
              <w:t>N</w:t>
            </w:r>
            <w:r w:rsidRPr="00E1424F">
              <w:rPr>
                <w:rFonts w:ascii="Arial" w:hAnsi="Arial" w:cs="Arial"/>
                <w:color w:val="000000"/>
                <w:sz w:val="20"/>
                <w:szCs w:val="20"/>
              </w:rPr>
              <w:t>=11</w:t>
            </w:r>
            <w:r>
              <w:rPr>
                <w:rFonts w:ascii="Arial" w:hAnsi="Arial" w:cs="Arial"/>
                <w:color w:val="000000"/>
                <w:sz w:val="20"/>
                <w:szCs w:val="20"/>
              </w:rPr>
              <w:t>4</w:t>
            </w:r>
            <w:r w:rsidRPr="00E1424F">
              <w:rPr>
                <w:rFonts w:ascii="Arial" w:hAnsi="Arial" w:cs="Arial"/>
                <w:color w:val="000000"/>
                <w:sz w:val="20"/>
                <w:szCs w:val="20"/>
              </w:rPr>
              <w:t>)=</w:t>
            </w:r>
            <w:r w:rsidR="008F416D">
              <w:rPr>
                <w:rFonts w:ascii="Arial" w:hAnsi="Arial" w:cs="Arial"/>
                <w:color w:val="000000"/>
                <w:sz w:val="20"/>
                <w:szCs w:val="20"/>
              </w:rPr>
              <w:t>2.13</w:t>
            </w:r>
            <w:r w:rsidRPr="00E1424F">
              <w:rPr>
                <w:rFonts w:ascii="Arial" w:hAnsi="Arial" w:cs="Arial"/>
                <w:color w:val="000000"/>
                <w:sz w:val="20"/>
                <w:szCs w:val="20"/>
              </w:rPr>
              <w:t xml:space="preserve">, </w:t>
            </w:r>
            <w:r w:rsidRPr="00E1424F">
              <w:rPr>
                <w:rFonts w:ascii="Arial" w:hAnsi="Arial" w:cs="Arial"/>
                <w:i/>
                <w:color w:val="000000"/>
                <w:sz w:val="20"/>
                <w:szCs w:val="20"/>
              </w:rPr>
              <w:t>p</w:t>
            </w:r>
            <w:r w:rsidRPr="00E1424F">
              <w:rPr>
                <w:rFonts w:ascii="Arial" w:hAnsi="Arial" w:cs="Arial"/>
                <w:color w:val="000000"/>
                <w:sz w:val="20"/>
                <w:szCs w:val="20"/>
              </w:rPr>
              <w:t>= .</w:t>
            </w:r>
            <w:r w:rsidR="008F416D">
              <w:rPr>
                <w:rFonts w:ascii="Arial" w:hAnsi="Arial" w:cs="Arial"/>
                <w:color w:val="000000"/>
                <w:sz w:val="20"/>
                <w:szCs w:val="20"/>
              </w:rPr>
              <w:t>713</w:t>
            </w:r>
          </w:p>
        </w:tc>
        <w:tc>
          <w:tcPr>
            <w:tcW w:w="2330" w:type="dxa"/>
            <w:tcBorders>
              <w:top w:val="nil"/>
              <w:left w:val="nil"/>
              <w:bottom w:val="nil"/>
              <w:right w:val="nil"/>
            </w:tcBorders>
          </w:tcPr>
          <w:p w14:paraId="656896BB" w14:textId="4B52D473" w:rsidR="00FD1C5C" w:rsidRPr="003C0957" w:rsidRDefault="00FD1C5C" w:rsidP="008F416D">
            <w:pPr>
              <w:jc w:val="center"/>
              <w:rPr>
                <w:rFonts w:ascii="Arial" w:hAnsi="Arial" w:cs="Arial"/>
                <w:sz w:val="20"/>
              </w:rPr>
            </w:pPr>
            <w:r w:rsidRPr="00E1424F">
              <w:rPr>
                <w:rFonts w:ascii="Arial" w:hAnsi="Arial" w:cs="Arial"/>
                <w:i/>
                <w:color w:val="000000"/>
                <w:sz w:val="20"/>
                <w:szCs w:val="20"/>
              </w:rPr>
              <w:t>X</w:t>
            </w:r>
            <w:r w:rsidRPr="00E1424F">
              <w:rPr>
                <w:rFonts w:ascii="Arial" w:hAnsi="Arial" w:cs="Arial"/>
                <w:color w:val="000000"/>
                <w:sz w:val="20"/>
                <w:szCs w:val="20"/>
                <w:vertAlign w:val="superscript"/>
              </w:rPr>
              <w:t xml:space="preserve">2 </w:t>
            </w:r>
            <w:r w:rsidRPr="00E1424F">
              <w:rPr>
                <w:rFonts w:ascii="Arial" w:hAnsi="Arial" w:cs="Arial"/>
                <w:color w:val="000000"/>
                <w:sz w:val="20"/>
                <w:szCs w:val="20"/>
              </w:rPr>
              <w:t>(</w:t>
            </w:r>
            <w:r w:rsidR="008F416D">
              <w:rPr>
                <w:rFonts w:ascii="Arial" w:hAnsi="Arial" w:cs="Arial"/>
                <w:color w:val="000000"/>
                <w:sz w:val="20"/>
                <w:szCs w:val="20"/>
              </w:rPr>
              <w:t>4</w:t>
            </w:r>
            <w:r w:rsidRPr="00E1424F">
              <w:rPr>
                <w:rFonts w:ascii="Arial" w:hAnsi="Arial" w:cs="Arial"/>
                <w:color w:val="000000"/>
                <w:sz w:val="20"/>
                <w:szCs w:val="20"/>
              </w:rPr>
              <w:t xml:space="preserve">, </w:t>
            </w:r>
            <w:r w:rsidRPr="00E1424F">
              <w:rPr>
                <w:rFonts w:ascii="Arial" w:hAnsi="Arial" w:cs="Arial"/>
                <w:i/>
                <w:color w:val="000000"/>
                <w:sz w:val="20"/>
                <w:szCs w:val="20"/>
              </w:rPr>
              <w:t>N</w:t>
            </w:r>
            <w:r w:rsidRPr="00E1424F">
              <w:rPr>
                <w:rFonts w:ascii="Arial" w:hAnsi="Arial" w:cs="Arial"/>
                <w:color w:val="000000"/>
                <w:sz w:val="20"/>
                <w:szCs w:val="20"/>
              </w:rPr>
              <w:t>=11</w:t>
            </w:r>
            <w:r w:rsidR="008F416D">
              <w:rPr>
                <w:rFonts w:ascii="Arial" w:hAnsi="Arial" w:cs="Arial"/>
                <w:color w:val="000000"/>
                <w:sz w:val="20"/>
                <w:szCs w:val="20"/>
              </w:rPr>
              <w:t>4</w:t>
            </w:r>
            <w:r w:rsidRPr="00E1424F">
              <w:rPr>
                <w:rFonts w:ascii="Arial" w:hAnsi="Arial" w:cs="Arial"/>
                <w:color w:val="000000"/>
                <w:sz w:val="20"/>
                <w:szCs w:val="20"/>
              </w:rPr>
              <w:t>)=</w:t>
            </w:r>
            <w:r w:rsidR="008F416D">
              <w:rPr>
                <w:rFonts w:ascii="Arial" w:hAnsi="Arial" w:cs="Arial"/>
                <w:color w:val="000000"/>
                <w:sz w:val="20"/>
                <w:szCs w:val="20"/>
              </w:rPr>
              <w:t>0.42</w:t>
            </w:r>
            <w:r w:rsidRPr="00E1424F">
              <w:rPr>
                <w:rFonts w:ascii="Arial" w:hAnsi="Arial" w:cs="Arial"/>
                <w:color w:val="000000"/>
                <w:sz w:val="20"/>
                <w:szCs w:val="20"/>
              </w:rPr>
              <w:t xml:space="preserve">, </w:t>
            </w:r>
            <w:r w:rsidRPr="00E1424F">
              <w:rPr>
                <w:rFonts w:ascii="Arial" w:hAnsi="Arial" w:cs="Arial"/>
                <w:i/>
                <w:color w:val="000000"/>
                <w:sz w:val="20"/>
                <w:szCs w:val="20"/>
              </w:rPr>
              <w:t>p</w:t>
            </w:r>
            <w:r w:rsidRPr="00E1424F">
              <w:rPr>
                <w:rFonts w:ascii="Arial" w:hAnsi="Arial" w:cs="Arial"/>
                <w:color w:val="000000"/>
                <w:sz w:val="20"/>
                <w:szCs w:val="20"/>
              </w:rPr>
              <w:t>= .</w:t>
            </w:r>
            <w:r w:rsidR="008F416D">
              <w:rPr>
                <w:rFonts w:ascii="Arial" w:hAnsi="Arial" w:cs="Arial"/>
                <w:color w:val="000000"/>
                <w:sz w:val="20"/>
                <w:szCs w:val="20"/>
              </w:rPr>
              <w:t>981</w:t>
            </w:r>
          </w:p>
        </w:tc>
      </w:tr>
      <w:tr w:rsidR="00FF0D76" w:rsidRPr="003C0957" w14:paraId="72DF399E" w14:textId="77777777" w:rsidTr="006E0821">
        <w:trPr>
          <w:trHeight w:val="430"/>
        </w:trPr>
        <w:tc>
          <w:tcPr>
            <w:tcW w:w="9242" w:type="dxa"/>
            <w:gridSpan w:val="4"/>
            <w:tcBorders>
              <w:top w:val="nil"/>
              <w:left w:val="nil"/>
              <w:bottom w:val="single" w:sz="4" w:space="0" w:color="auto"/>
              <w:right w:val="nil"/>
            </w:tcBorders>
            <w:vAlign w:val="center"/>
          </w:tcPr>
          <w:p w14:paraId="4C018F31" w14:textId="77777777" w:rsidR="00FF0D76" w:rsidRPr="003C0957" w:rsidRDefault="00FF0D76" w:rsidP="00FF0D76">
            <w:pPr>
              <w:pStyle w:val="BodyText"/>
              <w:autoSpaceDE w:val="0"/>
              <w:autoSpaceDN w:val="0"/>
              <w:adjustRightInd w:val="0"/>
              <w:spacing w:after="0" w:line="360" w:lineRule="auto"/>
              <w:rPr>
                <w:rFonts w:ascii="Arial" w:hAnsi="Arial" w:cs="Arial"/>
                <w:b/>
                <w:i/>
                <w:sz w:val="20"/>
                <w:szCs w:val="22"/>
              </w:rPr>
            </w:pPr>
            <w:r w:rsidRPr="003C0957">
              <w:rPr>
                <w:rFonts w:ascii="Arial" w:hAnsi="Arial" w:cs="Arial"/>
                <w:b/>
                <w:bCs/>
                <w:i/>
                <w:sz w:val="20"/>
                <w:lang w:eastAsia="en-GB"/>
              </w:rPr>
              <w:t xml:space="preserve">* </w:t>
            </w:r>
            <w:proofErr w:type="gramStart"/>
            <w:r w:rsidRPr="003C0957">
              <w:rPr>
                <w:rFonts w:ascii="Arial" w:hAnsi="Arial" w:cs="Arial"/>
                <w:bCs/>
                <w:i/>
                <w:sz w:val="20"/>
                <w:lang w:eastAsia="en-GB"/>
              </w:rPr>
              <w:t>denotes</w:t>
            </w:r>
            <w:proofErr w:type="gramEnd"/>
            <w:r w:rsidRPr="003C0957">
              <w:rPr>
                <w:rFonts w:ascii="Arial" w:hAnsi="Arial" w:cs="Arial"/>
                <w:bCs/>
                <w:i/>
                <w:sz w:val="20"/>
                <w:lang w:eastAsia="en-GB"/>
              </w:rPr>
              <w:t xml:space="preserve"> significant association at 95% confidence level</w:t>
            </w:r>
          </w:p>
        </w:tc>
      </w:tr>
    </w:tbl>
    <w:p w14:paraId="78B25509" w14:textId="77777777" w:rsidR="000705ED" w:rsidRPr="003C0957" w:rsidRDefault="000705ED" w:rsidP="00804257">
      <w:pPr>
        <w:pStyle w:val="BodyText"/>
        <w:spacing w:after="0"/>
        <w:rPr>
          <w:rFonts w:ascii="Arial" w:hAnsi="Arial" w:cs="Arial"/>
        </w:rPr>
      </w:pPr>
    </w:p>
    <w:p w14:paraId="6C75372C" w14:textId="77777777" w:rsidR="00292DA3" w:rsidRDefault="00292DA3" w:rsidP="00254947">
      <w:pPr>
        <w:autoSpaceDE w:val="0"/>
        <w:autoSpaceDN w:val="0"/>
        <w:adjustRightInd w:val="0"/>
        <w:spacing w:line="480" w:lineRule="auto"/>
        <w:rPr>
          <w:rFonts w:ascii="Arial" w:hAnsi="Arial" w:cs="Arial"/>
          <w:bCs/>
          <w:iCs/>
        </w:rPr>
      </w:pPr>
    </w:p>
    <w:p w14:paraId="67D28B64" w14:textId="4A4E9835" w:rsidR="005312AA" w:rsidRDefault="005C4AA3" w:rsidP="00254947">
      <w:pPr>
        <w:autoSpaceDE w:val="0"/>
        <w:autoSpaceDN w:val="0"/>
        <w:adjustRightInd w:val="0"/>
        <w:spacing w:line="480" w:lineRule="auto"/>
        <w:rPr>
          <w:rFonts w:ascii="Arial" w:hAnsi="Arial" w:cs="Arial"/>
          <w:bCs/>
          <w:iCs/>
        </w:rPr>
      </w:pPr>
      <w:r w:rsidRPr="003C0957">
        <w:rPr>
          <w:rFonts w:ascii="Arial" w:hAnsi="Arial" w:cs="Arial"/>
          <w:bCs/>
          <w:iCs/>
        </w:rPr>
        <w:lastRenderedPageBreak/>
        <w:t xml:space="preserve">The results show no significant differences between the level of sustainable procurement across </w:t>
      </w:r>
      <w:r w:rsidR="009356CA" w:rsidRPr="003C0957">
        <w:rPr>
          <w:rFonts w:ascii="Arial" w:hAnsi="Arial" w:cs="Arial"/>
          <w:bCs/>
          <w:iCs/>
        </w:rPr>
        <w:t>all</w:t>
      </w:r>
      <w:r w:rsidRPr="003C0957">
        <w:rPr>
          <w:rFonts w:ascii="Arial" w:hAnsi="Arial" w:cs="Arial"/>
          <w:bCs/>
          <w:iCs/>
        </w:rPr>
        <w:t xml:space="preserve"> factors </w:t>
      </w:r>
      <w:r w:rsidR="009356CA" w:rsidRPr="003C0957">
        <w:rPr>
          <w:rFonts w:ascii="Arial" w:hAnsi="Arial" w:cs="Arial"/>
          <w:bCs/>
          <w:iCs/>
        </w:rPr>
        <w:t xml:space="preserve">and the number of properties and the regulatory pressures to change.  </w:t>
      </w:r>
      <w:r w:rsidR="009B3D9E" w:rsidRPr="003C0957">
        <w:rPr>
          <w:rFonts w:ascii="Arial" w:hAnsi="Arial" w:cs="Arial"/>
          <w:bCs/>
          <w:iCs/>
        </w:rPr>
        <w:t xml:space="preserve">The number of </w:t>
      </w:r>
      <w:proofErr w:type="gramStart"/>
      <w:r w:rsidR="006B778A">
        <w:rPr>
          <w:rFonts w:ascii="Arial" w:hAnsi="Arial" w:cs="Arial"/>
          <w:bCs/>
          <w:iCs/>
        </w:rPr>
        <w:t>HAs</w:t>
      </w:r>
      <w:proofErr w:type="gramEnd"/>
      <w:r w:rsidR="006B778A">
        <w:rPr>
          <w:rFonts w:ascii="Arial" w:hAnsi="Arial" w:cs="Arial"/>
          <w:bCs/>
          <w:iCs/>
        </w:rPr>
        <w:t xml:space="preserve"> </w:t>
      </w:r>
      <w:r w:rsidR="009B3D9E" w:rsidRPr="003C0957">
        <w:rPr>
          <w:rFonts w:ascii="Arial" w:hAnsi="Arial" w:cs="Arial"/>
          <w:bCs/>
          <w:iCs/>
        </w:rPr>
        <w:t>employees shows no significant difference by the first two factors (</w:t>
      </w:r>
      <w:r w:rsidR="00F909F6" w:rsidRPr="003C0957">
        <w:rPr>
          <w:rFonts w:ascii="Arial" w:hAnsi="Arial" w:cs="Arial"/>
          <w:bCs/>
          <w:iCs/>
        </w:rPr>
        <w:t>Direction</w:t>
      </w:r>
      <w:r w:rsidR="009B3D9E" w:rsidRPr="003C0957">
        <w:rPr>
          <w:rFonts w:ascii="Arial" w:hAnsi="Arial" w:cs="Arial"/>
          <w:bCs/>
          <w:iCs/>
        </w:rPr>
        <w:t xml:space="preserve">, Assurance) but differences emerge for Localism.  </w:t>
      </w:r>
      <w:r w:rsidR="00163502">
        <w:rPr>
          <w:rFonts w:ascii="Arial" w:hAnsi="Arial" w:cs="Arial"/>
          <w:bCs/>
          <w:iCs/>
        </w:rPr>
        <w:t xml:space="preserve">Analysis of the means shows smaller HAs score higher on localism, potentially explained as their low spend profiles are more likely to attract small local suppliers rather than national suppliers working on leveraged contracts.  </w:t>
      </w:r>
      <w:r w:rsidR="003C4828" w:rsidRPr="003C0957">
        <w:rPr>
          <w:rFonts w:ascii="Arial" w:hAnsi="Arial" w:cs="Arial"/>
          <w:bCs/>
          <w:iCs/>
        </w:rPr>
        <w:t xml:space="preserve">A significant difference is indicated for the extent to which HAs use procurement consortia (as a % of spend) and </w:t>
      </w:r>
      <w:r w:rsidR="00F909F6" w:rsidRPr="003C0957">
        <w:rPr>
          <w:rFonts w:ascii="Arial" w:hAnsi="Arial" w:cs="Arial"/>
          <w:bCs/>
          <w:iCs/>
        </w:rPr>
        <w:t>Direction</w:t>
      </w:r>
      <w:r w:rsidR="003C4828" w:rsidRPr="003C0957">
        <w:rPr>
          <w:rFonts w:ascii="Arial" w:hAnsi="Arial" w:cs="Arial"/>
          <w:bCs/>
          <w:iCs/>
        </w:rPr>
        <w:t xml:space="preserve">. </w:t>
      </w:r>
      <w:r w:rsidR="00163502">
        <w:rPr>
          <w:rFonts w:ascii="Arial" w:hAnsi="Arial" w:cs="Arial"/>
          <w:bCs/>
          <w:iCs/>
        </w:rPr>
        <w:t xml:space="preserve">Analysis of the means shows that HAs with a higher use of consortia have better performance on sustainable procurement direction, suggesting that consortia provide methods for developing foundational activity around policy that HAs can use.  </w:t>
      </w:r>
    </w:p>
    <w:p w14:paraId="133A77A3" w14:textId="77777777" w:rsidR="00163502" w:rsidRPr="003C0957" w:rsidRDefault="00163502" w:rsidP="00254947">
      <w:pPr>
        <w:autoSpaceDE w:val="0"/>
        <w:autoSpaceDN w:val="0"/>
        <w:adjustRightInd w:val="0"/>
        <w:spacing w:line="480" w:lineRule="auto"/>
        <w:rPr>
          <w:rFonts w:ascii="Arial" w:hAnsi="Arial" w:cs="Arial"/>
          <w:bCs/>
          <w:iCs/>
        </w:rPr>
      </w:pPr>
    </w:p>
    <w:p w14:paraId="450C68CE" w14:textId="77777777" w:rsidR="005312AA" w:rsidRPr="00685CAD" w:rsidRDefault="00A105F7" w:rsidP="00685CAD">
      <w:pPr>
        <w:pStyle w:val="ListParagraph"/>
        <w:numPr>
          <w:ilvl w:val="1"/>
          <w:numId w:val="30"/>
        </w:numPr>
        <w:autoSpaceDE w:val="0"/>
        <w:autoSpaceDN w:val="0"/>
        <w:adjustRightInd w:val="0"/>
        <w:spacing w:line="480" w:lineRule="auto"/>
        <w:rPr>
          <w:rFonts w:ascii="Arial" w:hAnsi="Arial" w:cs="Arial"/>
          <w:b/>
          <w:bCs/>
          <w:i/>
          <w:iCs/>
        </w:rPr>
      </w:pPr>
      <w:r w:rsidRPr="00685CAD">
        <w:rPr>
          <w:rFonts w:ascii="Arial" w:hAnsi="Arial" w:cs="Arial"/>
          <w:b/>
          <w:i/>
        </w:rPr>
        <w:t>A</w:t>
      </w:r>
      <w:r w:rsidR="005312AA" w:rsidRPr="00685CAD">
        <w:rPr>
          <w:rFonts w:ascii="Arial" w:hAnsi="Arial" w:cs="Arial"/>
          <w:b/>
          <w:i/>
        </w:rPr>
        <w:t>ttitudes towards sustainable procurement</w:t>
      </w:r>
    </w:p>
    <w:p w14:paraId="081D7058" w14:textId="77777777" w:rsidR="005312AA" w:rsidRPr="003C0957" w:rsidRDefault="005312AA" w:rsidP="00254947">
      <w:pPr>
        <w:autoSpaceDE w:val="0"/>
        <w:autoSpaceDN w:val="0"/>
        <w:adjustRightInd w:val="0"/>
        <w:spacing w:line="480" w:lineRule="auto"/>
        <w:rPr>
          <w:rFonts w:ascii="Arial" w:hAnsi="Arial" w:cs="Arial"/>
          <w:bCs/>
          <w:iCs/>
        </w:rPr>
      </w:pPr>
    </w:p>
    <w:p w14:paraId="6C6B9AB6" w14:textId="54F44CF9" w:rsidR="009B4A78" w:rsidRPr="003C0957" w:rsidRDefault="006B778A" w:rsidP="00254947">
      <w:pPr>
        <w:pStyle w:val="Body1"/>
        <w:spacing w:after="0" w:line="480" w:lineRule="auto"/>
        <w:jc w:val="both"/>
        <w:rPr>
          <w:rFonts w:ascii="Arial" w:hAnsi="Arial" w:cs="Arial"/>
          <w:bCs/>
          <w:iCs/>
          <w:color w:val="auto"/>
        </w:rPr>
      </w:pPr>
      <w:r>
        <w:rPr>
          <w:rFonts w:ascii="Arial" w:hAnsi="Arial" w:cs="Arial"/>
          <w:bCs/>
          <w:iCs/>
          <w:color w:val="auto"/>
          <w:sz w:val="24"/>
          <w:szCs w:val="24"/>
        </w:rPr>
        <w:t>A</w:t>
      </w:r>
      <w:r w:rsidRPr="003C0957">
        <w:rPr>
          <w:rFonts w:ascii="Arial" w:hAnsi="Arial" w:cs="Arial"/>
          <w:bCs/>
          <w:iCs/>
          <w:color w:val="auto"/>
          <w:sz w:val="24"/>
          <w:szCs w:val="24"/>
        </w:rPr>
        <w:t xml:space="preserve">ttitudinal data were analysed </w:t>
      </w:r>
      <w:r>
        <w:rPr>
          <w:rFonts w:ascii="Arial" w:hAnsi="Arial" w:cs="Arial"/>
          <w:bCs/>
          <w:iCs/>
          <w:color w:val="auto"/>
          <w:sz w:val="24"/>
          <w:szCs w:val="24"/>
        </w:rPr>
        <w:t>t</w:t>
      </w:r>
      <w:r w:rsidR="00E33A95" w:rsidRPr="003C0957">
        <w:rPr>
          <w:rFonts w:ascii="Arial" w:hAnsi="Arial" w:cs="Arial"/>
          <w:bCs/>
          <w:iCs/>
          <w:color w:val="auto"/>
          <w:sz w:val="24"/>
          <w:szCs w:val="24"/>
        </w:rPr>
        <w:t>o address the third research question</w:t>
      </w:r>
      <w:r w:rsidR="00CD375C">
        <w:rPr>
          <w:rFonts w:ascii="Arial" w:hAnsi="Arial" w:cs="Arial"/>
          <w:bCs/>
          <w:iCs/>
          <w:color w:val="auto"/>
          <w:sz w:val="24"/>
          <w:szCs w:val="24"/>
        </w:rPr>
        <w:t xml:space="preserve"> (t</w:t>
      </w:r>
      <w:r w:rsidR="00E33A95" w:rsidRPr="003C0957">
        <w:rPr>
          <w:rFonts w:ascii="Arial" w:hAnsi="Arial" w:cs="Arial"/>
          <w:color w:val="auto"/>
          <w:sz w:val="24"/>
          <w:szCs w:val="24"/>
        </w:rPr>
        <w:t>he sector’s dominant attitudes towards sustainable procurement</w:t>
      </w:r>
      <w:r w:rsidR="00CD375C">
        <w:rPr>
          <w:rFonts w:ascii="Arial" w:hAnsi="Arial" w:cs="Arial"/>
          <w:color w:val="auto"/>
          <w:sz w:val="24"/>
          <w:szCs w:val="24"/>
        </w:rPr>
        <w:t>)</w:t>
      </w:r>
      <w:r>
        <w:rPr>
          <w:rFonts w:ascii="Arial" w:hAnsi="Arial" w:cs="Arial"/>
          <w:color w:val="auto"/>
          <w:sz w:val="24"/>
          <w:szCs w:val="24"/>
        </w:rPr>
        <w:t xml:space="preserve"> as shown in t</w:t>
      </w:r>
      <w:r w:rsidR="00E33A95" w:rsidRPr="003C0957">
        <w:rPr>
          <w:rFonts w:ascii="Arial" w:hAnsi="Arial" w:cs="Arial"/>
          <w:bCs/>
          <w:iCs/>
          <w:color w:val="auto"/>
          <w:sz w:val="24"/>
          <w:szCs w:val="24"/>
        </w:rPr>
        <w:t xml:space="preserve">able </w:t>
      </w:r>
      <w:r w:rsidR="00C279F7" w:rsidRPr="003C0957">
        <w:rPr>
          <w:rFonts w:ascii="Arial" w:hAnsi="Arial" w:cs="Arial"/>
          <w:bCs/>
          <w:iCs/>
          <w:color w:val="auto"/>
          <w:sz w:val="24"/>
          <w:szCs w:val="24"/>
        </w:rPr>
        <w:t>6</w:t>
      </w:r>
      <w:r w:rsidR="00E33A95" w:rsidRPr="003C0957">
        <w:rPr>
          <w:rFonts w:ascii="Arial" w:hAnsi="Arial" w:cs="Arial"/>
          <w:bCs/>
          <w:iCs/>
          <w:color w:val="auto"/>
          <w:sz w:val="24"/>
          <w:szCs w:val="24"/>
        </w:rPr>
        <w:t xml:space="preserve">.  </w:t>
      </w:r>
    </w:p>
    <w:p w14:paraId="771B218A" w14:textId="77777777" w:rsidR="000A53D8" w:rsidRPr="003C0957" w:rsidRDefault="000A53D8" w:rsidP="00254947">
      <w:pPr>
        <w:autoSpaceDE w:val="0"/>
        <w:autoSpaceDN w:val="0"/>
        <w:adjustRightInd w:val="0"/>
        <w:spacing w:line="480" w:lineRule="auto"/>
        <w:rPr>
          <w:rFonts w:ascii="Arial" w:hAnsi="Arial" w:cs="Arial"/>
          <w:bCs/>
          <w:iCs/>
        </w:rPr>
      </w:pPr>
    </w:p>
    <w:p w14:paraId="66E29AD9" w14:textId="77777777" w:rsidR="000A53D8" w:rsidRPr="003C0957" w:rsidRDefault="000A53D8" w:rsidP="005C4AA3">
      <w:pPr>
        <w:autoSpaceDE w:val="0"/>
        <w:autoSpaceDN w:val="0"/>
        <w:adjustRightInd w:val="0"/>
        <w:rPr>
          <w:rFonts w:ascii="Arial" w:hAnsi="Arial" w:cs="Arial"/>
          <w:bCs/>
          <w:iCs/>
        </w:rPr>
      </w:pPr>
      <w:r w:rsidRPr="003C0957">
        <w:rPr>
          <w:rFonts w:ascii="Arial" w:hAnsi="Arial" w:cs="Arial"/>
          <w:b/>
          <w:bCs/>
          <w:iCs/>
        </w:rPr>
        <w:t xml:space="preserve">Table </w:t>
      </w:r>
      <w:r w:rsidR="00C279F7" w:rsidRPr="003C0957">
        <w:rPr>
          <w:rFonts w:ascii="Arial" w:hAnsi="Arial" w:cs="Arial"/>
          <w:b/>
          <w:bCs/>
          <w:iCs/>
        </w:rPr>
        <w:t>6</w:t>
      </w:r>
      <w:r w:rsidRPr="003C0957">
        <w:rPr>
          <w:rFonts w:ascii="Arial" w:hAnsi="Arial" w:cs="Arial"/>
          <w:b/>
          <w:bCs/>
          <w:iCs/>
        </w:rPr>
        <w:t>: Sustainable procurement attitudes</w:t>
      </w:r>
    </w:p>
    <w:p w14:paraId="1E5B7071" w14:textId="77777777" w:rsidR="00133889" w:rsidRPr="003C0957" w:rsidRDefault="00133889" w:rsidP="005C4AA3">
      <w:pPr>
        <w:autoSpaceDE w:val="0"/>
        <w:autoSpaceDN w:val="0"/>
        <w:adjustRightInd w:val="0"/>
        <w:rPr>
          <w:rFonts w:ascii="Arial" w:hAnsi="Arial" w:cs="Arial"/>
          <w:bCs/>
          <w:iCs/>
        </w:rPr>
      </w:pPr>
    </w:p>
    <w:tbl>
      <w:tblPr>
        <w:tblStyle w:val="TableGrid"/>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085"/>
        <w:gridCol w:w="1134"/>
        <w:gridCol w:w="992"/>
        <w:gridCol w:w="993"/>
        <w:gridCol w:w="1134"/>
        <w:gridCol w:w="1134"/>
        <w:gridCol w:w="770"/>
      </w:tblGrid>
      <w:tr w:rsidR="006C30CB" w:rsidRPr="003C0957" w14:paraId="48226031" w14:textId="77777777" w:rsidTr="006C30CB">
        <w:tc>
          <w:tcPr>
            <w:tcW w:w="3085" w:type="dxa"/>
            <w:tcBorders>
              <w:bottom w:val="nil"/>
            </w:tcBorders>
          </w:tcPr>
          <w:p w14:paraId="34F57153" w14:textId="77777777" w:rsidR="003F6F08" w:rsidRPr="003C0957" w:rsidRDefault="003F6F08" w:rsidP="00326C70">
            <w:pPr>
              <w:rPr>
                <w:rFonts w:ascii="Arial" w:hAnsi="Arial" w:cs="Arial"/>
                <w:sz w:val="20"/>
                <w:szCs w:val="20"/>
              </w:rPr>
            </w:pPr>
          </w:p>
        </w:tc>
        <w:tc>
          <w:tcPr>
            <w:tcW w:w="1134" w:type="dxa"/>
            <w:tcBorders>
              <w:bottom w:val="nil"/>
            </w:tcBorders>
            <w:vAlign w:val="center"/>
          </w:tcPr>
          <w:p w14:paraId="47094190" w14:textId="77777777" w:rsidR="00133889" w:rsidRPr="003C0957" w:rsidRDefault="003F6F08" w:rsidP="00133889">
            <w:pPr>
              <w:jc w:val="center"/>
              <w:rPr>
                <w:rFonts w:ascii="Arial" w:hAnsi="Arial" w:cs="Arial"/>
                <w:b/>
                <w:sz w:val="20"/>
                <w:szCs w:val="20"/>
              </w:rPr>
            </w:pPr>
            <w:r w:rsidRPr="003C0957">
              <w:rPr>
                <w:rFonts w:ascii="Arial" w:hAnsi="Arial" w:cs="Arial"/>
                <w:b/>
                <w:sz w:val="20"/>
                <w:szCs w:val="20"/>
              </w:rPr>
              <w:t>Strongly agree</w:t>
            </w:r>
          </w:p>
          <w:p w14:paraId="492504EF" w14:textId="77777777" w:rsidR="003F6F08" w:rsidRPr="003C0957" w:rsidRDefault="003F6F08" w:rsidP="00133889">
            <w:pPr>
              <w:jc w:val="center"/>
              <w:rPr>
                <w:rFonts w:ascii="Arial" w:hAnsi="Arial" w:cs="Arial"/>
                <w:b/>
                <w:sz w:val="20"/>
                <w:szCs w:val="20"/>
              </w:rPr>
            </w:pPr>
            <w:r w:rsidRPr="003C0957">
              <w:rPr>
                <w:rFonts w:ascii="Arial" w:hAnsi="Arial" w:cs="Arial"/>
                <w:b/>
                <w:sz w:val="20"/>
                <w:szCs w:val="20"/>
              </w:rPr>
              <w:t xml:space="preserve"> (%)</w:t>
            </w:r>
          </w:p>
        </w:tc>
        <w:tc>
          <w:tcPr>
            <w:tcW w:w="992" w:type="dxa"/>
            <w:tcBorders>
              <w:bottom w:val="nil"/>
            </w:tcBorders>
            <w:vAlign w:val="center"/>
          </w:tcPr>
          <w:p w14:paraId="2C3B1393" w14:textId="77777777" w:rsidR="00133889" w:rsidRPr="003C0957" w:rsidRDefault="003F6F08" w:rsidP="00133889">
            <w:pPr>
              <w:jc w:val="center"/>
              <w:rPr>
                <w:rFonts w:ascii="Arial" w:hAnsi="Arial" w:cs="Arial"/>
                <w:b/>
                <w:sz w:val="20"/>
                <w:szCs w:val="20"/>
              </w:rPr>
            </w:pPr>
            <w:r w:rsidRPr="003C0957">
              <w:rPr>
                <w:rFonts w:ascii="Arial" w:hAnsi="Arial" w:cs="Arial"/>
                <w:b/>
                <w:sz w:val="20"/>
                <w:szCs w:val="20"/>
              </w:rPr>
              <w:t>Agree</w:t>
            </w:r>
          </w:p>
          <w:p w14:paraId="716AC491" w14:textId="77777777" w:rsidR="003F6F08" w:rsidRPr="003C0957" w:rsidRDefault="003F6F08" w:rsidP="00133889">
            <w:pPr>
              <w:jc w:val="center"/>
              <w:rPr>
                <w:rFonts w:ascii="Arial" w:hAnsi="Arial" w:cs="Arial"/>
                <w:b/>
                <w:sz w:val="20"/>
                <w:szCs w:val="20"/>
              </w:rPr>
            </w:pPr>
            <w:r w:rsidRPr="003C0957">
              <w:rPr>
                <w:rFonts w:ascii="Arial" w:hAnsi="Arial" w:cs="Arial"/>
                <w:b/>
                <w:sz w:val="20"/>
                <w:szCs w:val="20"/>
              </w:rPr>
              <w:t>(%)</w:t>
            </w:r>
          </w:p>
        </w:tc>
        <w:tc>
          <w:tcPr>
            <w:tcW w:w="993" w:type="dxa"/>
            <w:tcBorders>
              <w:bottom w:val="nil"/>
            </w:tcBorders>
            <w:vAlign w:val="center"/>
          </w:tcPr>
          <w:p w14:paraId="2803EA89" w14:textId="77777777" w:rsidR="003F6F08" w:rsidRPr="003C0957" w:rsidRDefault="003F6F08" w:rsidP="00133889">
            <w:pPr>
              <w:jc w:val="center"/>
              <w:rPr>
                <w:rFonts w:ascii="Arial" w:hAnsi="Arial" w:cs="Arial"/>
                <w:b/>
                <w:sz w:val="20"/>
                <w:szCs w:val="20"/>
              </w:rPr>
            </w:pPr>
            <w:r w:rsidRPr="003C0957">
              <w:rPr>
                <w:rFonts w:ascii="Arial" w:hAnsi="Arial" w:cs="Arial"/>
                <w:b/>
                <w:sz w:val="20"/>
                <w:szCs w:val="20"/>
              </w:rPr>
              <w:t>Neutral (%)</w:t>
            </w:r>
          </w:p>
        </w:tc>
        <w:tc>
          <w:tcPr>
            <w:tcW w:w="1134" w:type="dxa"/>
            <w:tcBorders>
              <w:bottom w:val="nil"/>
            </w:tcBorders>
            <w:vAlign w:val="center"/>
          </w:tcPr>
          <w:p w14:paraId="394946FD" w14:textId="77777777" w:rsidR="003F6F08" w:rsidRPr="003C0957" w:rsidRDefault="003F6F08" w:rsidP="00133889">
            <w:pPr>
              <w:jc w:val="center"/>
              <w:rPr>
                <w:rFonts w:ascii="Arial" w:hAnsi="Arial" w:cs="Arial"/>
                <w:b/>
                <w:sz w:val="20"/>
                <w:szCs w:val="20"/>
              </w:rPr>
            </w:pPr>
            <w:r w:rsidRPr="003C0957">
              <w:rPr>
                <w:rFonts w:ascii="Arial" w:hAnsi="Arial" w:cs="Arial"/>
                <w:b/>
                <w:sz w:val="20"/>
                <w:szCs w:val="20"/>
              </w:rPr>
              <w:t>Disagree (%)</w:t>
            </w:r>
          </w:p>
        </w:tc>
        <w:tc>
          <w:tcPr>
            <w:tcW w:w="1134" w:type="dxa"/>
            <w:tcBorders>
              <w:bottom w:val="nil"/>
            </w:tcBorders>
            <w:vAlign w:val="center"/>
          </w:tcPr>
          <w:p w14:paraId="4B351ABF" w14:textId="77777777" w:rsidR="003F6F08" w:rsidRPr="003C0957" w:rsidRDefault="003F6F08" w:rsidP="006C30CB">
            <w:pPr>
              <w:jc w:val="center"/>
              <w:rPr>
                <w:rFonts w:ascii="Arial" w:hAnsi="Arial" w:cs="Arial"/>
                <w:b/>
                <w:sz w:val="20"/>
                <w:szCs w:val="20"/>
              </w:rPr>
            </w:pPr>
            <w:r w:rsidRPr="003C0957">
              <w:rPr>
                <w:rFonts w:ascii="Arial" w:hAnsi="Arial" w:cs="Arial"/>
                <w:b/>
                <w:sz w:val="20"/>
                <w:szCs w:val="20"/>
              </w:rPr>
              <w:t xml:space="preserve">Strongly </w:t>
            </w:r>
            <w:r w:rsidR="006C30CB" w:rsidRPr="003C0957">
              <w:rPr>
                <w:rFonts w:ascii="Arial" w:hAnsi="Arial" w:cs="Arial"/>
                <w:b/>
                <w:sz w:val="20"/>
                <w:szCs w:val="20"/>
              </w:rPr>
              <w:t>d</w:t>
            </w:r>
            <w:r w:rsidRPr="003C0957">
              <w:rPr>
                <w:rFonts w:ascii="Arial" w:hAnsi="Arial" w:cs="Arial"/>
                <w:b/>
                <w:sz w:val="20"/>
                <w:szCs w:val="20"/>
              </w:rPr>
              <w:t>isagree (%)</w:t>
            </w:r>
          </w:p>
        </w:tc>
        <w:tc>
          <w:tcPr>
            <w:tcW w:w="770" w:type="dxa"/>
            <w:tcBorders>
              <w:bottom w:val="nil"/>
            </w:tcBorders>
            <w:vAlign w:val="center"/>
          </w:tcPr>
          <w:p w14:paraId="4F4FEC20" w14:textId="77777777" w:rsidR="003F6F08" w:rsidRPr="003C0957" w:rsidRDefault="003F6F08" w:rsidP="00133889">
            <w:pPr>
              <w:jc w:val="center"/>
              <w:rPr>
                <w:rFonts w:ascii="Arial" w:hAnsi="Arial" w:cs="Arial"/>
                <w:b/>
                <w:sz w:val="20"/>
                <w:szCs w:val="20"/>
              </w:rPr>
            </w:pPr>
            <w:r w:rsidRPr="003C0957">
              <w:rPr>
                <w:rFonts w:ascii="Arial" w:hAnsi="Arial" w:cs="Arial"/>
                <w:b/>
                <w:sz w:val="20"/>
                <w:szCs w:val="20"/>
              </w:rPr>
              <w:t>Mean</w:t>
            </w:r>
          </w:p>
        </w:tc>
      </w:tr>
      <w:tr w:rsidR="006C30CB" w:rsidRPr="003C0957" w14:paraId="69609F97" w14:textId="77777777" w:rsidTr="006C30CB">
        <w:tc>
          <w:tcPr>
            <w:tcW w:w="3085" w:type="dxa"/>
            <w:tcBorders>
              <w:top w:val="nil"/>
              <w:bottom w:val="nil"/>
            </w:tcBorders>
          </w:tcPr>
          <w:p w14:paraId="69D10619" w14:textId="77777777" w:rsidR="00901E59" w:rsidRPr="003C0957" w:rsidRDefault="00901E59" w:rsidP="006C30CB">
            <w:pPr>
              <w:spacing w:after="60"/>
              <w:rPr>
                <w:rFonts w:ascii="Arial" w:hAnsi="Arial" w:cs="Arial"/>
                <w:sz w:val="20"/>
                <w:szCs w:val="20"/>
              </w:rPr>
            </w:pPr>
            <w:r w:rsidRPr="003C0957">
              <w:rPr>
                <w:rFonts w:ascii="Arial" w:hAnsi="Arial" w:cs="Arial"/>
                <w:sz w:val="20"/>
                <w:szCs w:val="20"/>
              </w:rPr>
              <w:t>Sustainability requires coordinated supply chain action</w:t>
            </w:r>
          </w:p>
        </w:tc>
        <w:tc>
          <w:tcPr>
            <w:tcW w:w="1134" w:type="dxa"/>
            <w:tcBorders>
              <w:top w:val="nil"/>
              <w:bottom w:val="nil"/>
            </w:tcBorders>
            <w:vAlign w:val="center"/>
          </w:tcPr>
          <w:p w14:paraId="12E3E62B" w14:textId="77777777" w:rsidR="00901E59" w:rsidRPr="003C0957" w:rsidRDefault="00901E59" w:rsidP="006C30CB">
            <w:pPr>
              <w:spacing w:after="60"/>
              <w:jc w:val="center"/>
              <w:rPr>
                <w:rFonts w:ascii="Arial" w:hAnsi="Arial" w:cs="Arial"/>
                <w:sz w:val="20"/>
                <w:szCs w:val="20"/>
              </w:rPr>
            </w:pPr>
            <w:r w:rsidRPr="003C0957">
              <w:rPr>
                <w:rFonts w:ascii="Arial" w:hAnsi="Arial" w:cs="Arial"/>
                <w:sz w:val="20"/>
                <w:szCs w:val="20"/>
              </w:rPr>
              <w:t>42</w:t>
            </w:r>
          </w:p>
        </w:tc>
        <w:tc>
          <w:tcPr>
            <w:tcW w:w="992" w:type="dxa"/>
            <w:tcBorders>
              <w:top w:val="nil"/>
              <w:bottom w:val="nil"/>
            </w:tcBorders>
            <w:vAlign w:val="center"/>
          </w:tcPr>
          <w:p w14:paraId="4C01C77A" w14:textId="77777777" w:rsidR="00901E59" w:rsidRPr="003C0957" w:rsidRDefault="00901E59" w:rsidP="006C30CB">
            <w:pPr>
              <w:spacing w:after="60"/>
              <w:jc w:val="center"/>
              <w:rPr>
                <w:rFonts w:ascii="Arial" w:hAnsi="Arial" w:cs="Arial"/>
                <w:sz w:val="20"/>
                <w:szCs w:val="20"/>
              </w:rPr>
            </w:pPr>
            <w:r w:rsidRPr="003C0957">
              <w:rPr>
                <w:rFonts w:ascii="Arial" w:hAnsi="Arial" w:cs="Arial"/>
                <w:sz w:val="20"/>
                <w:szCs w:val="20"/>
              </w:rPr>
              <w:t>42</w:t>
            </w:r>
          </w:p>
        </w:tc>
        <w:tc>
          <w:tcPr>
            <w:tcW w:w="993" w:type="dxa"/>
            <w:tcBorders>
              <w:top w:val="nil"/>
              <w:bottom w:val="nil"/>
            </w:tcBorders>
            <w:vAlign w:val="center"/>
          </w:tcPr>
          <w:p w14:paraId="7B4E7493" w14:textId="77777777" w:rsidR="00901E59" w:rsidRPr="003C0957" w:rsidRDefault="00901E59" w:rsidP="006C30CB">
            <w:pPr>
              <w:spacing w:after="60"/>
              <w:jc w:val="center"/>
              <w:rPr>
                <w:rFonts w:ascii="Arial" w:hAnsi="Arial" w:cs="Arial"/>
                <w:sz w:val="20"/>
                <w:szCs w:val="20"/>
              </w:rPr>
            </w:pPr>
            <w:r w:rsidRPr="003C0957">
              <w:rPr>
                <w:rFonts w:ascii="Arial" w:hAnsi="Arial" w:cs="Arial"/>
                <w:sz w:val="20"/>
                <w:szCs w:val="20"/>
              </w:rPr>
              <w:t>10</w:t>
            </w:r>
          </w:p>
        </w:tc>
        <w:tc>
          <w:tcPr>
            <w:tcW w:w="1134" w:type="dxa"/>
            <w:tcBorders>
              <w:top w:val="nil"/>
              <w:bottom w:val="nil"/>
            </w:tcBorders>
            <w:vAlign w:val="center"/>
          </w:tcPr>
          <w:p w14:paraId="0BDB22C4" w14:textId="77777777" w:rsidR="00901E59" w:rsidRPr="003C0957" w:rsidRDefault="00901E59" w:rsidP="006C30CB">
            <w:pPr>
              <w:spacing w:after="60"/>
              <w:jc w:val="center"/>
              <w:rPr>
                <w:rFonts w:ascii="Arial" w:hAnsi="Arial" w:cs="Arial"/>
                <w:sz w:val="20"/>
                <w:szCs w:val="20"/>
              </w:rPr>
            </w:pPr>
            <w:r w:rsidRPr="003C0957">
              <w:rPr>
                <w:rFonts w:ascii="Arial" w:hAnsi="Arial" w:cs="Arial"/>
                <w:sz w:val="20"/>
                <w:szCs w:val="20"/>
              </w:rPr>
              <w:t>3</w:t>
            </w:r>
          </w:p>
        </w:tc>
        <w:tc>
          <w:tcPr>
            <w:tcW w:w="1134" w:type="dxa"/>
            <w:tcBorders>
              <w:top w:val="nil"/>
              <w:bottom w:val="nil"/>
            </w:tcBorders>
            <w:vAlign w:val="center"/>
          </w:tcPr>
          <w:p w14:paraId="70D17A50" w14:textId="77777777" w:rsidR="00901E59" w:rsidRPr="003C0957" w:rsidRDefault="00901E59" w:rsidP="006C30CB">
            <w:pPr>
              <w:spacing w:after="60"/>
              <w:jc w:val="center"/>
              <w:rPr>
                <w:rFonts w:ascii="Arial" w:hAnsi="Arial" w:cs="Arial"/>
                <w:sz w:val="20"/>
                <w:szCs w:val="20"/>
              </w:rPr>
            </w:pPr>
            <w:r w:rsidRPr="003C0957">
              <w:rPr>
                <w:rFonts w:ascii="Arial" w:hAnsi="Arial" w:cs="Arial"/>
                <w:sz w:val="20"/>
                <w:szCs w:val="20"/>
              </w:rPr>
              <w:t>-</w:t>
            </w:r>
          </w:p>
        </w:tc>
        <w:tc>
          <w:tcPr>
            <w:tcW w:w="770" w:type="dxa"/>
            <w:tcBorders>
              <w:top w:val="nil"/>
              <w:bottom w:val="nil"/>
            </w:tcBorders>
            <w:vAlign w:val="center"/>
          </w:tcPr>
          <w:p w14:paraId="2F4E4959" w14:textId="77777777" w:rsidR="00901E59" w:rsidRPr="003C0957" w:rsidRDefault="00901E59" w:rsidP="006C30CB">
            <w:pPr>
              <w:spacing w:after="60"/>
              <w:jc w:val="center"/>
              <w:rPr>
                <w:rFonts w:ascii="Arial" w:hAnsi="Arial" w:cs="Arial"/>
                <w:sz w:val="20"/>
                <w:szCs w:val="20"/>
              </w:rPr>
            </w:pPr>
            <w:r w:rsidRPr="003C0957">
              <w:rPr>
                <w:rFonts w:ascii="Arial" w:hAnsi="Arial" w:cs="Arial"/>
                <w:sz w:val="20"/>
                <w:szCs w:val="20"/>
              </w:rPr>
              <w:t>1.75</w:t>
            </w:r>
          </w:p>
        </w:tc>
      </w:tr>
      <w:tr w:rsidR="006C30CB" w:rsidRPr="003C0957" w14:paraId="1110231B" w14:textId="77777777" w:rsidTr="006C30CB">
        <w:tc>
          <w:tcPr>
            <w:tcW w:w="3085" w:type="dxa"/>
            <w:tcBorders>
              <w:top w:val="nil"/>
              <w:bottom w:val="nil"/>
            </w:tcBorders>
          </w:tcPr>
          <w:p w14:paraId="3AD74FE7" w14:textId="77777777" w:rsidR="00901E59" w:rsidRPr="003C0957" w:rsidRDefault="00901E59" w:rsidP="006C30CB">
            <w:pPr>
              <w:spacing w:after="60"/>
              <w:rPr>
                <w:rFonts w:ascii="Arial" w:hAnsi="Arial" w:cs="Arial"/>
                <w:sz w:val="20"/>
                <w:szCs w:val="20"/>
              </w:rPr>
            </w:pPr>
            <w:r w:rsidRPr="003C0957">
              <w:rPr>
                <w:rFonts w:ascii="Arial" w:hAnsi="Arial" w:cs="Arial"/>
                <w:sz w:val="20"/>
                <w:szCs w:val="20"/>
              </w:rPr>
              <w:t>HAs should have greater corporate commitment to sustainability</w:t>
            </w:r>
          </w:p>
        </w:tc>
        <w:tc>
          <w:tcPr>
            <w:tcW w:w="1134" w:type="dxa"/>
            <w:tcBorders>
              <w:top w:val="nil"/>
              <w:bottom w:val="nil"/>
            </w:tcBorders>
            <w:vAlign w:val="center"/>
          </w:tcPr>
          <w:p w14:paraId="712127E8" w14:textId="77777777" w:rsidR="00901E59" w:rsidRPr="003C0957" w:rsidRDefault="00901E59" w:rsidP="006C30CB">
            <w:pPr>
              <w:spacing w:after="60"/>
              <w:jc w:val="center"/>
              <w:rPr>
                <w:rFonts w:ascii="Arial" w:hAnsi="Arial" w:cs="Arial"/>
                <w:sz w:val="20"/>
                <w:szCs w:val="20"/>
              </w:rPr>
            </w:pPr>
            <w:r w:rsidRPr="003C0957">
              <w:rPr>
                <w:rFonts w:ascii="Arial" w:hAnsi="Arial" w:cs="Arial"/>
                <w:sz w:val="20"/>
                <w:szCs w:val="20"/>
              </w:rPr>
              <w:t>43</w:t>
            </w:r>
          </w:p>
        </w:tc>
        <w:tc>
          <w:tcPr>
            <w:tcW w:w="992" w:type="dxa"/>
            <w:tcBorders>
              <w:top w:val="nil"/>
              <w:bottom w:val="nil"/>
            </w:tcBorders>
            <w:vAlign w:val="center"/>
          </w:tcPr>
          <w:p w14:paraId="2004EB11" w14:textId="77777777" w:rsidR="00901E59" w:rsidRPr="003C0957" w:rsidRDefault="00901E59" w:rsidP="006C30CB">
            <w:pPr>
              <w:spacing w:after="60"/>
              <w:jc w:val="center"/>
              <w:rPr>
                <w:rFonts w:ascii="Arial" w:hAnsi="Arial" w:cs="Arial"/>
                <w:sz w:val="20"/>
                <w:szCs w:val="20"/>
              </w:rPr>
            </w:pPr>
            <w:r w:rsidRPr="003C0957">
              <w:rPr>
                <w:rFonts w:ascii="Arial" w:hAnsi="Arial" w:cs="Arial"/>
                <w:sz w:val="20"/>
                <w:szCs w:val="20"/>
              </w:rPr>
              <w:t>35</w:t>
            </w:r>
          </w:p>
        </w:tc>
        <w:tc>
          <w:tcPr>
            <w:tcW w:w="993" w:type="dxa"/>
            <w:tcBorders>
              <w:top w:val="nil"/>
              <w:bottom w:val="nil"/>
            </w:tcBorders>
            <w:vAlign w:val="center"/>
          </w:tcPr>
          <w:p w14:paraId="77BAA159" w14:textId="77777777" w:rsidR="00901E59" w:rsidRPr="003C0957" w:rsidRDefault="00901E59" w:rsidP="006C30CB">
            <w:pPr>
              <w:spacing w:after="60"/>
              <w:jc w:val="center"/>
              <w:rPr>
                <w:rFonts w:ascii="Arial" w:hAnsi="Arial" w:cs="Arial"/>
                <w:sz w:val="20"/>
                <w:szCs w:val="20"/>
              </w:rPr>
            </w:pPr>
            <w:r w:rsidRPr="003C0957">
              <w:rPr>
                <w:rFonts w:ascii="Arial" w:hAnsi="Arial" w:cs="Arial"/>
                <w:sz w:val="20"/>
                <w:szCs w:val="20"/>
              </w:rPr>
              <w:t>11</w:t>
            </w:r>
          </w:p>
        </w:tc>
        <w:tc>
          <w:tcPr>
            <w:tcW w:w="1134" w:type="dxa"/>
            <w:tcBorders>
              <w:top w:val="nil"/>
              <w:bottom w:val="nil"/>
            </w:tcBorders>
            <w:vAlign w:val="center"/>
          </w:tcPr>
          <w:p w14:paraId="4DCCB9AF" w14:textId="77777777" w:rsidR="00901E59" w:rsidRPr="003C0957" w:rsidRDefault="00901E59" w:rsidP="006C30CB">
            <w:pPr>
              <w:spacing w:after="60"/>
              <w:jc w:val="center"/>
              <w:rPr>
                <w:rFonts w:ascii="Arial" w:hAnsi="Arial" w:cs="Arial"/>
                <w:sz w:val="20"/>
                <w:szCs w:val="20"/>
              </w:rPr>
            </w:pPr>
            <w:r w:rsidRPr="003C0957">
              <w:rPr>
                <w:rFonts w:ascii="Arial" w:hAnsi="Arial" w:cs="Arial"/>
                <w:sz w:val="20"/>
                <w:szCs w:val="20"/>
              </w:rPr>
              <w:t>9</w:t>
            </w:r>
          </w:p>
        </w:tc>
        <w:tc>
          <w:tcPr>
            <w:tcW w:w="1134" w:type="dxa"/>
            <w:tcBorders>
              <w:top w:val="nil"/>
              <w:bottom w:val="nil"/>
            </w:tcBorders>
            <w:vAlign w:val="center"/>
          </w:tcPr>
          <w:p w14:paraId="41FC4D35" w14:textId="77777777" w:rsidR="00901E59" w:rsidRPr="003C0957" w:rsidRDefault="00901E59" w:rsidP="006C30CB">
            <w:pPr>
              <w:spacing w:after="60"/>
              <w:jc w:val="center"/>
              <w:rPr>
                <w:rFonts w:ascii="Arial" w:hAnsi="Arial" w:cs="Arial"/>
                <w:sz w:val="20"/>
                <w:szCs w:val="20"/>
              </w:rPr>
            </w:pPr>
            <w:r w:rsidRPr="003C0957">
              <w:rPr>
                <w:rFonts w:ascii="Arial" w:hAnsi="Arial" w:cs="Arial"/>
                <w:sz w:val="20"/>
                <w:szCs w:val="20"/>
              </w:rPr>
              <w:t>1</w:t>
            </w:r>
          </w:p>
        </w:tc>
        <w:tc>
          <w:tcPr>
            <w:tcW w:w="770" w:type="dxa"/>
            <w:tcBorders>
              <w:top w:val="nil"/>
              <w:bottom w:val="nil"/>
            </w:tcBorders>
            <w:vAlign w:val="center"/>
          </w:tcPr>
          <w:p w14:paraId="072AD3E8" w14:textId="77777777" w:rsidR="00901E59" w:rsidRPr="003C0957" w:rsidRDefault="00901E59" w:rsidP="006C30CB">
            <w:pPr>
              <w:spacing w:after="60"/>
              <w:jc w:val="center"/>
              <w:rPr>
                <w:rFonts w:ascii="Arial" w:hAnsi="Arial" w:cs="Arial"/>
                <w:sz w:val="20"/>
                <w:szCs w:val="20"/>
              </w:rPr>
            </w:pPr>
            <w:r w:rsidRPr="003C0957">
              <w:rPr>
                <w:rFonts w:ascii="Arial" w:hAnsi="Arial" w:cs="Arial"/>
                <w:sz w:val="20"/>
                <w:szCs w:val="20"/>
              </w:rPr>
              <w:t>1.88</w:t>
            </w:r>
          </w:p>
        </w:tc>
      </w:tr>
      <w:tr w:rsidR="006C30CB" w:rsidRPr="003C0957" w14:paraId="693296CC" w14:textId="77777777" w:rsidTr="006C30CB">
        <w:tc>
          <w:tcPr>
            <w:tcW w:w="3085" w:type="dxa"/>
            <w:tcBorders>
              <w:top w:val="nil"/>
              <w:bottom w:val="nil"/>
            </w:tcBorders>
          </w:tcPr>
          <w:p w14:paraId="331F82A6" w14:textId="77777777" w:rsidR="00901E59" w:rsidRPr="003C0957" w:rsidRDefault="00901E59" w:rsidP="006C30CB">
            <w:pPr>
              <w:spacing w:after="60"/>
              <w:rPr>
                <w:rFonts w:ascii="Arial" w:hAnsi="Arial" w:cs="Arial"/>
                <w:sz w:val="20"/>
                <w:szCs w:val="20"/>
              </w:rPr>
            </w:pPr>
            <w:r w:rsidRPr="003C0957">
              <w:rPr>
                <w:rFonts w:ascii="Arial" w:hAnsi="Arial" w:cs="Arial"/>
                <w:sz w:val="20"/>
                <w:szCs w:val="20"/>
              </w:rPr>
              <w:t>The most valuable sustainability approaches come from knowledge sharing</w:t>
            </w:r>
          </w:p>
        </w:tc>
        <w:tc>
          <w:tcPr>
            <w:tcW w:w="1134" w:type="dxa"/>
            <w:tcBorders>
              <w:top w:val="nil"/>
              <w:bottom w:val="nil"/>
            </w:tcBorders>
            <w:vAlign w:val="center"/>
          </w:tcPr>
          <w:p w14:paraId="5AE3EADA" w14:textId="77777777" w:rsidR="00901E59" w:rsidRPr="003C0957" w:rsidRDefault="00901E59" w:rsidP="006C30CB">
            <w:pPr>
              <w:spacing w:after="60"/>
              <w:jc w:val="center"/>
              <w:rPr>
                <w:rFonts w:ascii="Arial" w:hAnsi="Arial" w:cs="Arial"/>
                <w:sz w:val="20"/>
                <w:szCs w:val="20"/>
              </w:rPr>
            </w:pPr>
            <w:r w:rsidRPr="003C0957">
              <w:rPr>
                <w:rFonts w:ascii="Arial" w:hAnsi="Arial" w:cs="Arial"/>
                <w:sz w:val="20"/>
                <w:szCs w:val="20"/>
              </w:rPr>
              <w:t>28</w:t>
            </w:r>
          </w:p>
        </w:tc>
        <w:tc>
          <w:tcPr>
            <w:tcW w:w="992" w:type="dxa"/>
            <w:tcBorders>
              <w:top w:val="nil"/>
              <w:bottom w:val="nil"/>
            </w:tcBorders>
            <w:vAlign w:val="center"/>
          </w:tcPr>
          <w:p w14:paraId="74B59126" w14:textId="77777777" w:rsidR="00901E59" w:rsidRPr="003C0957" w:rsidRDefault="00901E59" w:rsidP="006C30CB">
            <w:pPr>
              <w:spacing w:after="60"/>
              <w:jc w:val="center"/>
              <w:rPr>
                <w:rFonts w:ascii="Arial" w:hAnsi="Arial" w:cs="Arial"/>
                <w:sz w:val="20"/>
                <w:szCs w:val="20"/>
              </w:rPr>
            </w:pPr>
            <w:r w:rsidRPr="003C0957">
              <w:rPr>
                <w:rFonts w:ascii="Arial" w:hAnsi="Arial" w:cs="Arial"/>
                <w:sz w:val="20"/>
                <w:szCs w:val="20"/>
              </w:rPr>
              <w:t>52</w:t>
            </w:r>
          </w:p>
        </w:tc>
        <w:tc>
          <w:tcPr>
            <w:tcW w:w="993" w:type="dxa"/>
            <w:tcBorders>
              <w:top w:val="nil"/>
              <w:bottom w:val="nil"/>
            </w:tcBorders>
            <w:vAlign w:val="center"/>
          </w:tcPr>
          <w:p w14:paraId="748E447B" w14:textId="77777777" w:rsidR="00901E59" w:rsidRPr="003C0957" w:rsidRDefault="00901E59" w:rsidP="006C30CB">
            <w:pPr>
              <w:spacing w:after="60"/>
              <w:jc w:val="center"/>
              <w:rPr>
                <w:rFonts w:ascii="Arial" w:hAnsi="Arial" w:cs="Arial"/>
                <w:sz w:val="20"/>
                <w:szCs w:val="20"/>
              </w:rPr>
            </w:pPr>
            <w:r w:rsidRPr="003C0957">
              <w:rPr>
                <w:rFonts w:ascii="Arial" w:hAnsi="Arial" w:cs="Arial"/>
                <w:sz w:val="20"/>
                <w:szCs w:val="20"/>
              </w:rPr>
              <w:t>17</w:t>
            </w:r>
          </w:p>
        </w:tc>
        <w:tc>
          <w:tcPr>
            <w:tcW w:w="1134" w:type="dxa"/>
            <w:tcBorders>
              <w:top w:val="nil"/>
              <w:bottom w:val="nil"/>
            </w:tcBorders>
            <w:vAlign w:val="center"/>
          </w:tcPr>
          <w:p w14:paraId="10E60F42" w14:textId="77777777" w:rsidR="00901E59" w:rsidRPr="003C0957" w:rsidRDefault="00901E59" w:rsidP="006C30CB">
            <w:pPr>
              <w:spacing w:after="60"/>
              <w:jc w:val="center"/>
              <w:rPr>
                <w:rFonts w:ascii="Arial" w:hAnsi="Arial" w:cs="Arial"/>
                <w:sz w:val="20"/>
                <w:szCs w:val="20"/>
              </w:rPr>
            </w:pPr>
            <w:r w:rsidRPr="003C0957">
              <w:rPr>
                <w:rFonts w:ascii="Arial" w:hAnsi="Arial" w:cs="Arial"/>
                <w:sz w:val="20"/>
                <w:szCs w:val="20"/>
              </w:rPr>
              <w:t>1</w:t>
            </w:r>
          </w:p>
        </w:tc>
        <w:tc>
          <w:tcPr>
            <w:tcW w:w="1134" w:type="dxa"/>
            <w:tcBorders>
              <w:top w:val="nil"/>
              <w:bottom w:val="nil"/>
            </w:tcBorders>
            <w:vAlign w:val="center"/>
          </w:tcPr>
          <w:p w14:paraId="64E41218" w14:textId="77777777" w:rsidR="00901E59" w:rsidRPr="003C0957" w:rsidRDefault="00901E59" w:rsidP="006C30CB">
            <w:pPr>
              <w:spacing w:after="60"/>
              <w:jc w:val="center"/>
              <w:rPr>
                <w:rFonts w:ascii="Arial" w:hAnsi="Arial" w:cs="Arial"/>
                <w:sz w:val="20"/>
                <w:szCs w:val="20"/>
              </w:rPr>
            </w:pPr>
            <w:r w:rsidRPr="003C0957">
              <w:rPr>
                <w:rFonts w:ascii="Arial" w:hAnsi="Arial" w:cs="Arial"/>
                <w:sz w:val="20"/>
                <w:szCs w:val="20"/>
              </w:rPr>
              <w:t>1</w:t>
            </w:r>
          </w:p>
        </w:tc>
        <w:tc>
          <w:tcPr>
            <w:tcW w:w="770" w:type="dxa"/>
            <w:tcBorders>
              <w:top w:val="nil"/>
              <w:bottom w:val="nil"/>
            </w:tcBorders>
            <w:vAlign w:val="center"/>
          </w:tcPr>
          <w:p w14:paraId="1C9708A0" w14:textId="77777777" w:rsidR="00901E59" w:rsidRPr="003C0957" w:rsidRDefault="00901E59" w:rsidP="006C30CB">
            <w:pPr>
              <w:spacing w:after="60"/>
              <w:jc w:val="center"/>
              <w:rPr>
                <w:rFonts w:ascii="Arial" w:hAnsi="Arial" w:cs="Arial"/>
                <w:sz w:val="20"/>
                <w:szCs w:val="20"/>
              </w:rPr>
            </w:pPr>
            <w:r w:rsidRPr="003C0957">
              <w:rPr>
                <w:rFonts w:ascii="Arial" w:hAnsi="Arial" w:cs="Arial"/>
                <w:sz w:val="20"/>
                <w:szCs w:val="20"/>
              </w:rPr>
              <w:t>1.93</w:t>
            </w:r>
          </w:p>
        </w:tc>
      </w:tr>
      <w:tr w:rsidR="006C30CB" w:rsidRPr="003C0957" w14:paraId="736D270A" w14:textId="77777777" w:rsidTr="006C30CB">
        <w:tc>
          <w:tcPr>
            <w:tcW w:w="3085" w:type="dxa"/>
            <w:tcBorders>
              <w:top w:val="nil"/>
              <w:bottom w:val="nil"/>
            </w:tcBorders>
          </w:tcPr>
          <w:p w14:paraId="54D0048C" w14:textId="77777777" w:rsidR="00D039DE" w:rsidRPr="003C0957" w:rsidRDefault="00D039DE" w:rsidP="006C30CB">
            <w:pPr>
              <w:spacing w:after="60"/>
              <w:rPr>
                <w:rFonts w:ascii="Arial" w:hAnsi="Arial" w:cs="Arial"/>
                <w:sz w:val="20"/>
                <w:szCs w:val="20"/>
              </w:rPr>
            </w:pPr>
            <w:r w:rsidRPr="003C0957">
              <w:rPr>
                <w:rFonts w:ascii="Arial" w:hAnsi="Arial" w:cs="Arial"/>
                <w:sz w:val="20"/>
                <w:szCs w:val="20"/>
              </w:rPr>
              <w:t>I actively encourage others to commit to sustainability</w:t>
            </w:r>
          </w:p>
        </w:tc>
        <w:tc>
          <w:tcPr>
            <w:tcW w:w="1134" w:type="dxa"/>
            <w:tcBorders>
              <w:top w:val="nil"/>
              <w:bottom w:val="nil"/>
            </w:tcBorders>
            <w:vAlign w:val="center"/>
          </w:tcPr>
          <w:p w14:paraId="4B4B530A" w14:textId="77777777" w:rsidR="00D039DE" w:rsidRPr="003C0957" w:rsidRDefault="00D039DE" w:rsidP="006C30CB">
            <w:pPr>
              <w:spacing w:after="60"/>
              <w:jc w:val="center"/>
              <w:rPr>
                <w:rFonts w:ascii="Arial" w:hAnsi="Arial" w:cs="Arial"/>
                <w:sz w:val="20"/>
                <w:szCs w:val="20"/>
              </w:rPr>
            </w:pPr>
            <w:r w:rsidRPr="003C0957">
              <w:rPr>
                <w:rFonts w:ascii="Arial" w:hAnsi="Arial" w:cs="Arial"/>
                <w:sz w:val="20"/>
                <w:szCs w:val="20"/>
              </w:rPr>
              <w:t>15</w:t>
            </w:r>
          </w:p>
        </w:tc>
        <w:tc>
          <w:tcPr>
            <w:tcW w:w="992" w:type="dxa"/>
            <w:tcBorders>
              <w:top w:val="nil"/>
              <w:bottom w:val="nil"/>
            </w:tcBorders>
            <w:vAlign w:val="center"/>
          </w:tcPr>
          <w:p w14:paraId="23BD7ADB" w14:textId="77777777" w:rsidR="00D039DE" w:rsidRPr="003C0957" w:rsidRDefault="00D039DE" w:rsidP="006C30CB">
            <w:pPr>
              <w:spacing w:after="60"/>
              <w:jc w:val="center"/>
              <w:rPr>
                <w:rFonts w:ascii="Arial" w:hAnsi="Arial" w:cs="Arial"/>
                <w:sz w:val="20"/>
                <w:szCs w:val="20"/>
              </w:rPr>
            </w:pPr>
            <w:r w:rsidRPr="003C0957">
              <w:rPr>
                <w:rFonts w:ascii="Arial" w:hAnsi="Arial" w:cs="Arial"/>
                <w:sz w:val="20"/>
                <w:szCs w:val="20"/>
              </w:rPr>
              <w:t>60</w:t>
            </w:r>
          </w:p>
        </w:tc>
        <w:tc>
          <w:tcPr>
            <w:tcW w:w="993" w:type="dxa"/>
            <w:tcBorders>
              <w:top w:val="nil"/>
              <w:bottom w:val="nil"/>
            </w:tcBorders>
            <w:vAlign w:val="center"/>
          </w:tcPr>
          <w:p w14:paraId="371EDD54" w14:textId="77777777" w:rsidR="00D039DE" w:rsidRPr="003C0957" w:rsidRDefault="00D039DE" w:rsidP="006C30CB">
            <w:pPr>
              <w:spacing w:after="60"/>
              <w:jc w:val="center"/>
              <w:rPr>
                <w:rFonts w:ascii="Arial" w:hAnsi="Arial" w:cs="Arial"/>
                <w:sz w:val="20"/>
                <w:szCs w:val="20"/>
              </w:rPr>
            </w:pPr>
            <w:r w:rsidRPr="003C0957">
              <w:rPr>
                <w:rFonts w:ascii="Arial" w:hAnsi="Arial" w:cs="Arial"/>
                <w:sz w:val="20"/>
                <w:szCs w:val="20"/>
              </w:rPr>
              <w:t>16</w:t>
            </w:r>
          </w:p>
        </w:tc>
        <w:tc>
          <w:tcPr>
            <w:tcW w:w="1134" w:type="dxa"/>
            <w:tcBorders>
              <w:top w:val="nil"/>
              <w:bottom w:val="nil"/>
            </w:tcBorders>
            <w:vAlign w:val="center"/>
          </w:tcPr>
          <w:p w14:paraId="361DBB14" w14:textId="77777777" w:rsidR="00D039DE" w:rsidRPr="003C0957" w:rsidRDefault="00D039DE" w:rsidP="006C30CB">
            <w:pPr>
              <w:spacing w:after="60"/>
              <w:jc w:val="center"/>
              <w:rPr>
                <w:rFonts w:ascii="Arial" w:hAnsi="Arial" w:cs="Arial"/>
                <w:sz w:val="20"/>
                <w:szCs w:val="20"/>
              </w:rPr>
            </w:pPr>
            <w:r w:rsidRPr="003C0957">
              <w:rPr>
                <w:rFonts w:ascii="Arial" w:hAnsi="Arial" w:cs="Arial"/>
                <w:sz w:val="20"/>
                <w:szCs w:val="20"/>
              </w:rPr>
              <w:t>6</w:t>
            </w:r>
          </w:p>
        </w:tc>
        <w:tc>
          <w:tcPr>
            <w:tcW w:w="1134" w:type="dxa"/>
            <w:tcBorders>
              <w:top w:val="nil"/>
              <w:bottom w:val="nil"/>
            </w:tcBorders>
            <w:vAlign w:val="center"/>
          </w:tcPr>
          <w:p w14:paraId="2D9EC6C2" w14:textId="77777777" w:rsidR="00D039DE" w:rsidRPr="003C0957" w:rsidRDefault="00D039DE" w:rsidP="006C30CB">
            <w:pPr>
              <w:spacing w:after="60"/>
              <w:jc w:val="center"/>
              <w:rPr>
                <w:rFonts w:ascii="Arial" w:hAnsi="Arial" w:cs="Arial"/>
                <w:sz w:val="20"/>
                <w:szCs w:val="20"/>
              </w:rPr>
            </w:pPr>
            <w:r w:rsidRPr="003C0957">
              <w:rPr>
                <w:rFonts w:ascii="Arial" w:hAnsi="Arial" w:cs="Arial"/>
                <w:sz w:val="20"/>
                <w:szCs w:val="20"/>
              </w:rPr>
              <w:t>1</w:t>
            </w:r>
          </w:p>
        </w:tc>
        <w:tc>
          <w:tcPr>
            <w:tcW w:w="770" w:type="dxa"/>
            <w:tcBorders>
              <w:top w:val="nil"/>
              <w:bottom w:val="nil"/>
            </w:tcBorders>
            <w:vAlign w:val="center"/>
          </w:tcPr>
          <w:p w14:paraId="3F3BC7CF" w14:textId="77777777" w:rsidR="00D039DE" w:rsidRPr="003C0957" w:rsidRDefault="00D039DE" w:rsidP="006C30CB">
            <w:pPr>
              <w:spacing w:after="60"/>
              <w:jc w:val="center"/>
              <w:rPr>
                <w:rFonts w:ascii="Arial" w:hAnsi="Arial" w:cs="Arial"/>
                <w:sz w:val="20"/>
                <w:szCs w:val="20"/>
              </w:rPr>
            </w:pPr>
            <w:r w:rsidRPr="003C0957">
              <w:rPr>
                <w:rFonts w:ascii="Arial" w:hAnsi="Arial" w:cs="Arial"/>
                <w:sz w:val="20"/>
                <w:szCs w:val="20"/>
              </w:rPr>
              <w:t>2.17</w:t>
            </w:r>
          </w:p>
        </w:tc>
      </w:tr>
      <w:tr w:rsidR="006C30CB" w:rsidRPr="003C0957" w14:paraId="1F968D50" w14:textId="77777777" w:rsidTr="006C30CB">
        <w:tc>
          <w:tcPr>
            <w:tcW w:w="3085" w:type="dxa"/>
            <w:tcBorders>
              <w:top w:val="nil"/>
              <w:bottom w:val="nil"/>
            </w:tcBorders>
          </w:tcPr>
          <w:p w14:paraId="3D7F987A" w14:textId="77777777" w:rsidR="00D039DE" w:rsidRPr="003C0957" w:rsidRDefault="00D039DE" w:rsidP="006C30CB">
            <w:pPr>
              <w:spacing w:after="60"/>
              <w:rPr>
                <w:rFonts w:ascii="Arial" w:hAnsi="Arial" w:cs="Arial"/>
                <w:sz w:val="20"/>
                <w:szCs w:val="20"/>
              </w:rPr>
            </w:pPr>
            <w:r w:rsidRPr="003C0957">
              <w:rPr>
                <w:rFonts w:ascii="Arial" w:hAnsi="Arial" w:cs="Arial"/>
                <w:sz w:val="20"/>
                <w:szCs w:val="20"/>
              </w:rPr>
              <w:lastRenderedPageBreak/>
              <w:t>I am well informed on the sustainability agenda</w:t>
            </w:r>
          </w:p>
        </w:tc>
        <w:tc>
          <w:tcPr>
            <w:tcW w:w="1134" w:type="dxa"/>
            <w:tcBorders>
              <w:top w:val="nil"/>
              <w:bottom w:val="nil"/>
            </w:tcBorders>
            <w:vAlign w:val="center"/>
          </w:tcPr>
          <w:p w14:paraId="6309653F" w14:textId="77777777" w:rsidR="00D039DE" w:rsidRPr="003C0957" w:rsidRDefault="00D039DE" w:rsidP="006C30CB">
            <w:pPr>
              <w:spacing w:after="60"/>
              <w:jc w:val="center"/>
              <w:rPr>
                <w:rFonts w:ascii="Arial" w:hAnsi="Arial" w:cs="Arial"/>
                <w:sz w:val="20"/>
                <w:szCs w:val="20"/>
              </w:rPr>
            </w:pPr>
            <w:r w:rsidRPr="003C0957">
              <w:rPr>
                <w:rFonts w:ascii="Arial" w:hAnsi="Arial" w:cs="Arial"/>
                <w:sz w:val="20"/>
                <w:szCs w:val="20"/>
              </w:rPr>
              <w:t>22</w:t>
            </w:r>
          </w:p>
        </w:tc>
        <w:tc>
          <w:tcPr>
            <w:tcW w:w="992" w:type="dxa"/>
            <w:tcBorders>
              <w:top w:val="nil"/>
              <w:bottom w:val="nil"/>
            </w:tcBorders>
            <w:vAlign w:val="center"/>
          </w:tcPr>
          <w:p w14:paraId="7A7E156C" w14:textId="77777777" w:rsidR="00D039DE" w:rsidRPr="003C0957" w:rsidRDefault="00D039DE" w:rsidP="006C30CB">
            <w:pPr>
              <w:spacing w:after="60"/>
              <w:jc w:val="center"/>
              <w:rPr>
                <w:rFonts w:ascii="Arial" w:hAnsi="Arial" w:cs="Arial"/>
                <w:sz w:val="20"/>
                <w:szCs w:val="20"/>
              </w:rPr>
            </w:pPr>
            <w:r w:rsidRPr="003C0957">
              <w:rPr>
                <w:rFonts w:ascii="Arial" w:hAnsi="Arial" w:cs="Arial"/>
                <w:sz w:val="20"/>
                <w:szCs w:val="20"/>
              </w:rPr>
              <w:t>48</w:t>
            </w:r>
          </w:p>
        </w:tc>
        <w:tc>
          <w:tcPr>
            <w:tcW w:w="993" w:type="dxa"/>
            <w:tcBorders>
              <w:top w:val="nil"/>
              <w:bottom w:val="nil"/>
            </w:tcBorders>
            <w:vAlign w:val="center"/>
          </w:tcPr>
          <w:p w14:paraId="5208D3E2" w14:textId="77777777" w:rsidR="00D039DE" w:rsidRPr="003C0957" w:rsidRDefault="00D039DE" w:rsidP="006C30CB">
            <w:pPr>
              <w:spacing w:after="60"/>
              <w:jc w:val="center"/>
              <w:rPr>
                <w:rFonts w:ascii="Arial" w:hAnsi="Arial" w:cs="Arial"/>
                <w:sz w:val="20"/>
                <w:szCs w:val="20"/>
              </w:rPr>
            </w:pPr>
            <w:r w:rsidRPr="003C0957">
              <w:rPr>
                <w:rFonts w:ascii="Arial" w:hAnsi="Arial" w:cs="Arial"/>
                <w:sz w:val="20"/>
                <w:szCs w:val="20"/>
              </w:rPr>
              <w:t>18</w:t>
            </w:r>
          </w:p>
        </w:tc>
        <w:tc>
          <w:tcPr>
            <w:tcW w:w="1134" w:type="dxa"/>
            <w:tcBorders>
              <w:top w:val="nil"/>
              <w:bottom w:val="nil"/>
            </w:tcBorders>
            <w:vAlign w:val="center"/>
          </w:tcPr>
          <w:p w14:paraId="37B5647C" w14:textId="77777777" w:rsidR="00D039DE" w:rsidRPr="003C0957" w:rsidRDefault="00D039DE" w:rsidP="006C30CB">
            <w:pPr>
              <w:spacing w:after="60"/>
              <w:jc w:val="center"/>
              <w:rPr>
                <w:rFonts w:ascii="Arial" w:hAnsi="Arial" w:cs="Arial"/>
                <w:sz w:val="20"/>
                <w:szCs w:val="20"/>
              </w:rPr>
            </w:pPr>
            <w:r w:rsidRPr="003C0957">
              <w:rPr>
                <w:rFonts w:ascii="Arial" w:hAnsi="Arial" w:cs="Arial"/>
                <w:sz w:val="20"/>
                <w:szCs w:val="20"/>
              </w:rPr>
              <w:t>9</w:t>
            </w:r>
          </w:p>
        </w:tc>
        <w:tc>
          <w:tcPr>
            <w:tcW w:w="1134" w:type="dxa"/>
            <w:tcBorders>
              <w:top w:val="nil"/>
              <w:bottom w:val="nil"/>
            </w:tcBorders>
            <w:vAlign w:val="center"/>
          </w:tcPr>
          <w:p w14:paraId="44DCCBA7" w14:textId="77777777" w:rsidR="00D039DE" w:rsidRPr="003C0957" w:rsidRDefault="00D039DE" w:rsidP="006C30CB">
            <w:pPr>
              <w:spacing w:after="60"/>
              <w:jc w:val="center"/>
              <w:rPr>
                <w:rFonts w:ascii="Arial" w:hAnsi="Arial" w:cs="Arial"/>
                <w:sz w:val="20"/>
                <w:szCs w:val="20"/>
              </w:rPr>
            </w:pPr>
            <w:r w:rsidRPr="003C0957">
              <w:rPr>
                <w:rFonts w:ascii="Arial" w:hAnsi="Arial" w:cs="Arial"/>
                <w:sz w:val="20"/>
                <w:szCs w:val="20"/>
              </w:rPr>
              <w:t>2</w:t>
            </w:r>
          </w:p>
        </w:tc>
        <w:tc>
          <w:tcPr>
            <w:tcW w:w="770" w:type="dxa"/>
            <w:tcBorders>
              <w:top w:val="nil"/>
              <w:bottom w:val="nil"/>
            </w:tcBorders>
            <w:vAlign w:val="center"/>
          </w:tcPr>
          <w:p w14:paraId="657DA101" w14:textId="77777777" w:rsidR="00D039DE" w:rsidRPr="003C0957" w:rsidRDefault="00D039DE" w:rsidP="006C30CB">
            <w:pPr>
              <w:spacing w:after="60"/>
              <w:jc w:val="center"/>
              <w:rPr>
                <w:rFonts w:ascii="Arial" w:hAnsi="Arial" w:cs="Arial"/>
                <w:sz w:val="20"/>
                <w:szCs w:val="20"/>
              </w:rPr>
            </w:pPr>
            <w:r w:rsidRPr="003C0957">
              <w:rPr>
                <w:rFonts w:ascii="Arial" w:hAnsi="Arial" w:cs="Arial"/>
                <w:sz w:val="20"/>
                <w:szCs w:val="20"/>
              </w:rPr>
              <w:t>2.18</w:t>
            </w:r>
          </w:p>
        </w:tc>
      </w:tr>
      <w:tr w:rsidR="006C30CB" w:rsidRPr="003C0957" w14:paraId="15050112" w14:textId="77777777" w:rsidTr="006C30CB">
        <w:tc>
          <w:tcPr>
            <w:tcW w:w="3085" w:type="dxa"/>
            <w:tcBorders>
              <w:top w:val="nil"/>
              <w:bottom w:val="nil"/>
            </w:tcBorders>
          </w:tcPr>
          <w:p w14:paraId="6DB809C1" w14:textId="77777777" w:rsidR="00D039DE" w:rsidRPr="003C0957" w:rsidRDefault="00D039DE" w:rsidP="006C30CB">
            <w:pPr>
              <w:spacing w:after="60"/>
              <w:rPr>
                <w:rFonts w:ascii="Arial" w:hAnsi="Arial" w:cs="Arial"/>
                <w:sz w:val="20"/>
                <w:szCs w:val="20"/>
              </w:rPr>
            </w:pPr>
            <w:r w:rsidRPr="003C0957">
              <w:rPr>
                <w:rFonts w:ascii="Arial" w:hAnsi="Arial" w:cs="Arial"/>
                <w:sz w:val="20"/>
                <w:szCs w:val="20"/>
              </w:rPr>
              <w:t>My organisation could be doing a lot more on sustainability</w:t>
            </w:r>
          </w:p>
        </w:tc>
        <w:tc>
          <w:tcPr>
            <w:tcW w:w="1134" w:type="dxa"/>
            <w:tcBorders>
              <w:top w:val="nil"/>
              <w:bottom w:val="nil"/>
            </w:tcBorders>
            <w:vAlign w:val="center"/>
          </w:tcPr>
          <w:p w14:paraId="485B2D32" w14:textId="77777777" w:rsidR="00D039DE" w:rsidRPr="003C0957" w:rsidRDefault="00D039DE" w:rsidP="006C30CB">
            <w:pPr>
              <w:spacing w:after="60"/>
              <w:jc w:val="center"/>
              <w:rPr>
                <w:rFonts w:ascii="Arial" w:hAnsi="Arial" w:cs="Arial"/>
                <w:sz w:val="20"/>
                <w:szCs w:val="20"/>
              </w:rPr>
            </w:pPr>
            <w:r w:rsidRPr="003C0957">
              <w:rPr>
                <w:rFonts w:ascii="Arial" w:hAnsi="Arial" w:cs="Arial"/>
                <w:sz w:val="20"/>
                <w:szCs w:val="20"/>
              </w:rPr>
              <w:t>22</w:t>
            </w:r>
          </w:p>
        </w:tc>
        <w:tc>
          <w:tcPr>
            <w:tcW w:w="992" w:type="dxa"/>
            <w:tcBorders>
              <w:top w:val="nil"/>
              <w:bottom w:val="nil"/>
            </w:tcBorders>
            <w:vAlign w:val="center"/>
          </w:tcPr>
          <w:p w14:paraId="6CE1A935" w14:textId="77777777" w:rsidR="00D039DE" w:rsidRPr="003C0957" w:rsidRDefault="00D039DE" w:rsidP="006C30CB">
            <w:pPr>
              <w:spacing w:after="60"/>
              <w:jc w:val="center"/>
              <w:rPr>
                <w:rFonts w:ascii="Arial" w:hAnsi="Arial" w:cs="Arial"/>
                <w:sz w:val="20"/>
                <w:szCs w:val="20"/>
              </w:rPr>
            </w:pPr>
            <w:r w:rsidRPr="003C0957">
              <w:rPr>
                <w:rFonts w:ascii="Arial" w:hAnsi="Arial" w:cs="Arial"/>
                <w:sz w:val="20"/>
                <w:szCs w:val="20"/>
              </w:rPr>
              <w:t>47</w:t>
            </w:r>
          </w:p>
        </w:tc>
        <w:tc>
          <w:tcPr>
            <w:tcW w:w="993" w:type="dxa"/>
            <w:tcBorders>
              <w:top w:val="nil"/>
              <w:bottom w:val="nil"/>
            </w:tcBorders>
            <w:vAlign w:val="center"/>
          </w:tcPr>
          <w:p w14:paraId="2825527D" w14:textId="77777777" w:rsidR="00D039DE" w:rsidRPr="003C0957" w:rsidRDefault="00D039DE" w:rsidP="006C30CB">
            <w:pPr>
              <w:spacing w:after="60"/>
              <w:jc w:val="center"/>
              <w:rPr>
                <w:rFonts w:ascii="Arial" w:hAnsi="Arial" w:cs="Arial"/>
                <w:sz w:val="20"/>
                <w:szCs w:val="20"/>
              </w:rPr>
            </w:pPr>
            <w:r w:rsidRPr="003C0957">
              <w:rPr>
                <w:rFonts w:ascii="Arial" w:hAnsi="Arial" w:cs="Arial"/>
                <w:sz w:val="20"/>
                <w:szCs w:val="20"/>
              </w:rPr>
              <w:t>17</w:t>
            </w:r>
          </w:p>
        </w:tc>
        <w:tc>
          <w:tcPr>
            <w:tcW w:w="1134" w:type="dxa"/>
            <w:tcBorders>
              <w:top w:val="nil"/>
              <w:bottom w:val="nil"/>
            </w:tcBorders>
            <w:vAlign w:val="center"/>
          </w:tcPr>
          <w:p w14:paraId="3ADA3F2E" w14:textId="77777777" w:rsidR="00D039DE" w:rsidRPr="003C0957" w:rsidRDefault="00D039DE" w:rsidP="006C30CB">
            <w:pPr>
              <w:spacing w:after="60"/>
              <w:jc w:val="center"/>
              <w:rPr>
                <w:rFonts w:ascii="Arial" w:hAnsi="Arial" w:cs="Arial"/>
                <w:sz w:val="20"/>
                <w:szCs w:val="20"/>
              </w:rPr>
            </w:pPr>
            <w:r w:rsidRPr="003C0957">
              <w:rPr>
                <w:rFonts w:ascii="Arial" w:hAnsi="Arial" w:cs="Arial"/>
                <w:sz w:val="20"/>
                <w:szCs w:val="20"/>
              </w:rPr>
              <w:t>12</w:t>
            </w:r>
          </w:p>
        </w:tc>
        <w:tc>
          <w:tcPr>
            <w:tcW w:w="1134" w:type="dxa"/>
            <w:tcBorders>
              <w:top w:val="nil"/>
              <w:bottom w:val="nil"/>
            </w:tcBorders>
            <w:vAlign w:val="center"/>
          </w:tcPr>
          <w:p w14:paraId="61B6A346" w14:textId="77777777" w:rsidR="00D039DE" w:rsidRPr="003C0957" w:rsidRDefault="00D039DE" w:rsidP="006C30CB">
            <w:pPr>
              <w:spacing w:after="60"/>
              <w:jc w:val="center"/>
              <w:rPr>
                <w:rFonts w:ascii="Arial" w:hAnsi="Arial" w:cs="Arial"/>
                <w:sz w:val="20"/>
                <w:szCs w:val="20"/>
              </w:rPr>
            </w:pPr>
            <w:r w:rsidRPr="003C0957">
              <w:rPr>
                <w:rFonts w:ascii="Arial" w:hAnsi="Arial" w:cs="Arial"/>
                <w:sz w:val="20"/>
                <w:szCs w:val="20"/>
              </w:rPr>
              <w:t>-</w:t>
            </w:r>
          </w:p>
        </w:tc>
        <w:tc>
          <w:tcPr>
            <w:tcW w:w="770" w:type="dxa"/>
            <w:tcBorders>
              <w:top w:val="nil"/>
              <w:bottom w:val="nil"/>
            </w:tcBorders>
            <w:vAlign w:val="center"/>
          </w:tcPr>
          <w:p w14:paraId="36A28CEC" w14:textId="77777777" w:rsidR="00D039DE" w:rsidRPr="003C0957" w:rsidRDefault="00D039DE" w:rsidP="006C30CB">
            <w:pPr>
              <w:spacing w:after="60"/>
              <w:jc w:val="center"/>
              <w:rPr>
                <w:rFonts w:ascii="Arial" w:hAnsi="Arial" w:cs="Arial"/>
                <w:sz w:val="20"/>
                <w:szCs w:val="20"/>
              </w:rPr>
            </w:pPr>
            <w:r w:rsidRPr="003C0957">
              <w:rPr>
                <w:rFonts w:ascii="Arial" w:hAnsi="Arial" w:cs="Arial"/>
                <w:sz w:val="20"/>
                <w:szCs w:val="20"/>
              </w:rPr>
              <w:t>2.19</w:t>
            </w:r>
          </w:p>
        </w:tc>
      </w:tr>
      <w:tr w:rsidR="006C30CB" w:rsidRPr="003C0957" w14:paraId="074C5384" w14:textId="77777777" w:rsidTr="006C30CB">
        <w:tc>
          <w:tcPr>
            <w:tcW w:w="3085" w:type="dxa"/>
            <w:tcBorders>
              <w:top w:val="nil"/>
              <w:bottom w:val="nil"/>
            </w:tcBorders>
          </w:tcPr>
          <w:p w14:paraId="7C06C004" w14:textId="77777777" w:rsidR="003F6F08" w:rsidRPr="003C0957" w:rsidRDefault="000C3678" w:rsidP="006C30CB">
            <w:pPr>
              <w:spacing w:after="60"/>
              <w:rPr>
                <w:rFonts w:ascii="Arial" w:hAnsi="Arial" w:cs="Arial"/>
                <w:sz w:val="20"/>
                <w:szCs w:val="20"/>
              </w:rPr>
            </w:pPr>
            <w:r w:rsidRPr="003C0957">
              <w:rPr>
                <w:rFonts w:ascii="Arial" w:hAnsi="Arial" w:cs="Arial"/>
                <w:sz w:val="20"/>
                <w:szCs w:val="20"/>
              </w:rPr>
              <w:t>My knowledge is balanced across the TBL</w:t>
            </w:r>
          </w:p>
        </w:tc>
        <w:tc>
          <w:tcPr>
            <w:tcW w:w="1134" w:type="dxa"/>
            <w:tcBorders>
              <w:top w:val="nil"/>
              <w:bottom w:val="nil"/>
            </w:tcBorders>
            <w:vAlign w:val="center"/>
          </w:tcPr>
          <w:p w14:paraId="2A01474D" w14:textId="77777777" w:rsidR="003F6F08" w:rsidRPr="003C0957" w:rsidRDefault="000C3678" w:rsidP="006C30CB">
            <w:pPr>
              <w:spacing w:after="60"/>
              <w:jc w:val="center"/>
              <w:rPr>
                <w:rFonts w:ascii="Arial" w:hAnsi="Arial" w:cs="Arial"/>
                <w:sz w:val="20"/>
                <w:szCs w:val="20"/>
              </w:rPr>
            </w:pPr>
            <w:r w:rsidRPr="003C0957">
              <w:rPr>
                <w:rFonts w:ascii="Arial" w:hAnsi="Arial" w:cs="Arial"/>
                <w:sz w:val="20"/>
                <w:szCs w:val="20"/>
              </w:rPr>
              <w:t>19</w:t>
            </w:r>
          </w:p>
        </w:tc>
        <w:tc>
          <w:tcPr>
            <w:tcW w:w="992" w:type="dxa"/>
            <w:tcBorders>
              <w:top w:val="nil"/>
              <w:bottom w:val="nil"/>
            </w:tcBorders>
            <w:vAlign w:val="center"/>
          </w:tcPr>
          <w:p w14:paraId="0E19138B" w14:textId="77777777" w:rsidR="003F6F08" w:rsidRPr="003C0957" w:rsidRDefault="000C3678" w:rsidP="006C30CB">
            <w:pPr>
              <w:spacing w:after="60"/>
              <w:jc w:val="center"/>
              <w:rPr>
                <w:rFonts w:ascii="Arial" w:hAnsi="Arial" w:cs="Arial"/>
                <w:sz w:val="20"/>
                <w:szCs w:val="20"/>
              </w:rPr>
            </w:pPr>
            <w:r w:rsidRPr="003C0957">
              <w:rPr>
                <w:rFonts w:ascii="Arial" w:hAnsi="Arial" w:cs="Arial"/>
                <w:sz w:val="20"/>
                <w:szCs w:val="20"/>
              </w:rPr>
              <w:t>54</w:t>
            </w:r>
          </w:p>
        </w:tc>
        <w:tc>
          <w:tcPr>
            <w:tcW w:w="993" w:type="dxa"/>
            <w:tcBorders>
              <w:top w:val="nil"/>
              <w:bottom w:val="nil"/>
            </w:tcBorders>
            <w:vAlign w:val="center"/>
          </w:tcPr>
          <w:p w14:paraId="730F624E" w14:textId="77777777" w:rsidR="003F6F08" w:rsidRPr="003C0957" w:rsidRDefault="000C3678" w:rsidP="006C30CB">
            <w:pPr>
              <w:spacing w:after="60"/>
              <w:jc w:val="center"/>
              <w:rPr>
                <w:rFonts w:ascii="Arial" w:hAnsi="Arial" w:cs="Arial"/>
                <w:sz w:val="20"/>
                <w:szCs w:val="20"/>
              </w:rPr>
            </w:pPr>
            <w:r w:rsidRPr="003C0957">
              <w:rPr>
                <w:rFonts w:ascii="Arial" w:hAnsi="Arial" w:cs="Arial"/>
                <w:sz w:val="20"/>
                <w:szCs w:val="20"/>
              </w:rPr>
              <w:t>16</w:t>
            </w:r>
          </w:p>
        </w:tc>
        <w:tc>
          <w:tcPr>
            <w:tcW w:w="1134" w:type="dxa"/>
            <w:tcBorders>
              <w:top w:val="nil"/>
              <w:bottom w:val="nil"/>
            </w:tcBorders>
            <w:vAlign w:val="center"/>
          </w:tcPr>
          <w:p w14:paraId="303B4DFC" w14:textId="77777777" w:rsidR="003F6F08" w:rsidRPr="003C0957" w:rsidRDefault="000C3678" w:rsidP="006C30CB">
            <w:pPr>
              <w:spacing w:after="60"/>
              <w:jc w:val="center"/>
              <w:rPr>
                <w:rFonts w:ascii="Arial" w:hAnsi="Arial" w:cs="Arial"/>
                <w:sz w:val="20"/>
                <w:szCs w:val="20"/>
              </w:rPr>
            </w:pPr>
            <w:r w:rsidRPr="003C0957">
              <w:rPr>
                <w:rFonts w:ascii="Arial" w:hAnsi="Arial" w:cs="Arial"/>
                <w:sz w:val="20"/>
                <w:szCs w:val="20"/>
              </w:rPr>
              <w:t>6</w:t>
            </w:r>
          </w:p>
        </w:tc>
        <w:tc>
          <w:tcPr>
            <w:tcW w:w="1134" w:type="dxa"/>
            <w:tcBorders>
              <w:top w:val="nil"/>
              <w:bottom w:val="nil"/>
            </w:tcBorders>
            <w:vAlign w:val="center"/>
          </w:tcPr>
          <w:p w14:paraId="6E2B9BEE" w14:textId="77777777" w:rsidR="003F6F08" w:rsidRPr="003C0957" w:rsidRDefault="000C3678" w:rsidP="006C30CB">
            <w:pPr>
              <w:spacing w:after="60"/>
              <w:jc w:val="center"/>
              <w:rPr>
                <w:rFonts w:ascii="Arial" w:hAnsi="Arial" w:cs="Arial"/>
                <w:sz w:val="20"/>
                <w:szCs w:val="20"/>
              </w:rPr>
            </w:pPr>
            <w:r w:rsidRPr="003C0957">
              <w:rPr>
                <w:rFonts w:ascii="Arial" w:hAnsi="Arial" w:cs="Arial"/>
                <w:sz w:val="20"/>
                <w:szCs w:val="20"/>
              </w:rPr>
              <w:t>3</w:t>
            </w:r>
          </w:p>
        </w:tc>
        <w:tc>
          <w:tcPr>
            <w:tcW w:w="770" w:type="dxa"/>
            <w:tcBorders>
              <w:top w:val="nil"/>
              <w:bottom w:val="nil"/>
            </w:tcBorders>
            <w:vAlign w:val="center"/>
          </w:tcPr>
          <w:p w14:paraId="1A09DC12" w14:textId="77777777" w:rsidR="003F6F08" w:rsidRPr="003C0957" w:rsidRDefault="000C3678" w:rsidP="006C30CB">
            <w:pPr>
              <w:spacing w:after="60"/>
              <w:jc w:val="center"/>
              <w:rPr>
                <w:rFonts w:ascii="Arial" w:hAnsi="Arial" w:cs="Arial"/>
                <w:sz w:val="20"/>
                <w:szCs w:val="20"/>
              </w:rPr>
            </w:pPr>
            <w:r w:rsidRPr="003C0957">
              <w:rPr>
                <w:rFonts w:ascii="Arial" w:hAnsi="Arial" w:cs="Arial"/>
                <w:sz w:val="20"/>
                <w:szCs w:val="20"/>
              </w:rPr>
              <w:t>2.20</w:t>
            </w:r>
          </w:p>
        </w:tc>
      </w:tr>
      <w:tr w:rsidR="006C30CB" w:rsidRPr="003C0957" w14:paraId="2D7080AE" w14:textId="77777777" w:rsidTr="006C30CB">
        <w:tc>
          <w:tcPr>
            <w:tcW w:w="3085" w:type="dxa"/>
            <w:tcBorders>
              <w:top w:val="nil"/>
              <w:bottom w:val="nil"/>
            </w:tcBorders>
          </w:tcPr>
          <w:p w14:paraId="162CB28B" w14:textId="77777777" w:rsidR="00D039DE" w:rsidRPr="003C0957" w:rsidRDefault="00D039DE" w:rsidP="006C30CB">
            <w:pPr>
              <w:spacing w:after="60"/>
              <w:rPr>
                <w:rFonts w:ascii="Arial" w:hAnsi="Arial" w:cs="Arial"/>
                <w:sz w:val="20"/>
                <w:szCs w:val="20"/>
              </w:rPr>
            </w:pPr>
            <w:r w:rsidRPr="003C0957">
              <w:rPr>
                <w:rFonts w:ascii="Arial" w:hAnsi="Arial" w:cs="Arial"/>
                <w:sz w:val="20"/>
                <w:szCs w:val="20"/>
              </w:rPr>
              <w:t>HAs have an ethical duty to educate tenants on sustainability</w:t>
            </w:r>
          </w:p>
        </w:tc>
        <w:tc>
          <w:tcPr>
            <w:tcW w:w="1134" w:type="dxa"/>
            <w:tcBorders>
              <w:top w:val="nil"/>
              <w:bottom w:val="nil"/>
            </w:tcBorders>
            <w:vAlign w:val="center"/>
          </w:tcPr>
          <w:p w14:paraId="4BCA2BD4" w14:textId="77777777" w:rsidR="00D039DE" w:rsidRPr="003C0957" w:rsidRDefault="00D039DE" w:rsidP="006C30CB">
            <w:pPr>
              <w:spacing w:after="60"/>
              <w:jc w:val="center"/>
              <w:rPr>
                <w:rFonts w:ascii="Arial" w:hAnsi="Arial" w:cs="Arial"/>
                <w:sz w:val="20"/>
                <w:szCs w:val="20"/>
              </w:rPr>
            </w:pPr>
            <w:r w:rsidRPr="003C0957">
              <w:rPr>
                <w:rFonts w:ascii="Arial" w:hAnsi="Arial" w:cs="Arial"/>
                <w:sz w:val="20"/>
                <w:szCs w:val="20"/>
              </w:rPr>
              <w:t>19</w:t>
            </w:r>
          </w:p>
        </w:tc>
        <w:tc>
          <w:tcPr>
            <w:tcW w:w="992" w:type="dxa"/>
            <w:tcBorders>
              <w:top w:val="nil"/>
              <w:bottom w:val="nil"/>
            </w:tcBorders>
            <w:vAlign w:val="center"/>
          </w:tcPr>
          <w:p w14:paraId="260039BC" w14:textId="77777777" w:rsidR="00D039DE" w:rsidRPr="003C0957" w:rsidRDefault="00D039DE" w:rsidP="006C30CB">
            <w:pPr>
              <w:spacing w:after="60"/>
              <w:jc w:val="center"/>
              <w:rPr>
                <w:rFonts w:ascii="Arial" w:hAnsi="Arial" w:cs="Arial"/>
                <w:sz w:val="20"/>
                <w:szCs w:val="20"/>
              </w:rPr>
            </w:pPr>
            <w:r w:rsidRPr="003C0957">
              <w:rPr>
                <w:rFonts w:ascii="Arial" w:hAnsi="Arial" w:cs="Arial"/>
                <w:sz w:val="20"/>
                <w:szCs w:val="20"/>
              </w:rPr>
              <w:t>52</w:t>
            </w:r>
          </w:p>
        </w:tc>
        <w:tc>
          <w:tcPr>
            <w:tcW w:w="993" w:type="dxa"/>
            <w:tcBorders>
              <w:top w:val="nil"/>
              <w:bottom w:val="nil"/>
            </w:tcBorders>
            <w:vAlign w:val="center"/>
          </w:tcPr>
          <w:p w14:paraId="71B3B357" w14:textId="77777777" w:rsidR="00D039DE" w:rsidRPr="003C0957" w:rsidRDefault="00D039DE" w:rsidP="006C30CB">
            <w:pPr>
              <w:spacing w:after="60"/>
              <w:jc w:val="center"/>
              <w:rPr>
                <w:rFonts w:ascii="Arial" w:hAnsi="Arial" w:cs="Arial"/>
                <w:sz w:val="20"/>
                <w:szCs w:val="20"/>
              </w:rPr>
            </w:pPr>
            <w:r w:rsidRPr="003C0957">
              <w:rPr>
                <w:rFonts w:ascii="Arial" w:hAnsi="Arial" w:cs="Arial"/>
                <w:sz w:val="20"/>
                <w:szCs w:val="20"/>
              </w:rPr>
              <w:t>17</w:t>
            </w:r>
          </w:p>
        </w:tc>
        <w:tc>
          <w:tcPr>
            <w:tcW w:w="1134" w:type="dxa"/>
            <w:tcBorders>
              <w:top w:val="nil"/>
              <w:bottom w:val="nil"/>
            </w:tcBorders>
            <w:vAlign w:val="center"/>
          </w:tcPr>
          <w:p w14:paraId="15F40CD7" w14:textId="77777777" w:rsidR="00D039DE" w:rsidRPr="003C0957" w:rsidRDefault="00D039DE" w:rsidP="006C30CB">
            <w:pPr>
              <w:spacing w:after="60"/>
              <w:jc w:val="center"/>
              <w:rPr>
                <w:rFonts w:ascii="Arial" w:hAnsi="Arial" w:cs="Arial"/>
                <w:sz w:val="20"/>
                <w:szCs w:val="20"/>
              </w:rPr>
            </w:pPr>
            <w:r w:rsidRPr="003C0957">
              <w:rPr>
                <w:rFonts w:ascii="Arial" w:hAnsi="Arial" w:cs="Arial"/>
                <w:sz w:val="20"/>
                <w:szCs w:val="20"/>
              </w:rPr>
              <w:t>7</w:t>
            </w:r>
          </w:p>
        </w:tc>
        <w:tc>
          <w:tcPr>
            <w:tcW w:w="1134" w:type="dxa"/>
            <w:tcBorders>
              <w:top w:val="nil"/>
              <w:bottom w:val="nil"/>
            </w:tcBorders>
            <w:vAlign w:val="center"/>
          </w:tcPr>
          <w:p w14:paraId="4E9D4DE0" w14:textId="77777777" w:rsidR="00D039DE" w:rsidRPr="003C0957" w:rsidRDefault="00D039DE" w:rsidP="006C30CB">
            <w:pPr>
              <w:spacing w:after="60"/>
              <w:jc w:val="center"/>
              <w:rPr>
                <w:rFonts w:ascii="Arial" w:hAnsi="Arial" w:cs="Arial"/>
                <w:sz w:val="20"/>
                <w:szCs w:val="20"/>
              </w:rPr>
            </w:pPr>
            <w:r w:rsidRPr="003C0957">
              <w:rPr>
                <w:rFonts w:ascii="Arial" w:hAnsi="Arial" w:cs="Arial"/>
                <w:sz w:val="20"/>
                <w:szCs w:val="20"/>
              </w:rPr>
              <w:t>3</w:t>
            </w:r>
          </w:p>
        </w:tc>
        <w:tc>
          <w:tcPr>
            <w:tcW w:w="770" w:type="dxa"/>
            <w:tcBorders>
              <w:top w:val="nil"/>
              <w:bottom w:val="nil"/>
            </w:tcBorders>
            <w:vAlign w:val="center"/>
          </w:tcPr>
          <w:p w14:paraId="03C165F1" w14:textId="77777777" w:rsidR="00D039DE" w:rsidRPr="003C0957" w:rsidRDefault="00D039DE" w:rsidP="006C30CB">
            <w:pPr>
              <w:spacing w:after="60"/>
              <w:jc w:val="center"/>
              <w:rPr>
                <w:rFonts w:ascii="Arial" w:hAnsi="Arial" w:cs="Arial"/>
                <w:sz w:val="20"/>
                <w:szCs w:val="20"/>
              </w:rPr>
            </w:pPr>
            <w:r w:rsidRPr="003C0957">
              <w:rPr>
                <w:rFonts w:ascii="Arial" w:hAnsi="Arial" w:cs="Arial"/>
                <w:sz w:val="20"/>
                <w:szCs w:val="20"/>
              </w:rPr>
              <w:t>2.20</w:t>
            </w:r>
          </w:p>
        </w:tc>
      </w:tr>
      <w:tr w:rsidR="006C30CB" w:rsidRPr="003C0957" w14:paraId="3037CCFC" w14:textId="77777777" w:rsidTr="006C30CB">
        <w:tc>
          <w:tcPr>
            <w:tcW w:w="3085" w:type="dxa"/>
            <w:tcBorders>
              <w:top w:val="nil"/>
              <w:bottom w:val="nil"/>
            </w:tcBorders>
          </w:tcPr>
          <w:p w14:paraId="50055A8B" w14:textId="77777777" w:rsidR="00D039DE" w:rsidRPr="003C0957" w:rsidRDefault="00D039DE" w:rsidP="006C30CB">
            <w:pPr>
              <w:spacing w:after="60"/>
              <w:rPr>
                <w:rFonts w:ascii="Arial" w:hAnsi="Arial" w:cs="Arial"/>
                <w:sz w:val="20"/>
                <w:szCs w:val="20"/>
              </w:rPr>
            </w:pPr>
            <w:r w:rsidRPr="003C0957">
              <w:rPr>
                <w:rFonts w:ascii="Arial" w:hAnsi="Arial" w:cs="Arial"/>
                <w:sz w:val="20"/>
                <w:szCs w:val="20"/>
              </w:rPr>
              <w:t>My commitment to sustainability is increasing</w:t>
            </w:r>
          </w:p>
        </w:tc>
        <w:tc>
          <w:tcPr>
            <w:tcW w:w="1134" w:type="dxa"/>
            <w:tcBorders>
              <w:top w:val="nil"/>
              <w:bottom w:val="nil"/>
            </w:tcBorders>
            <w:vAlign w:val="center"/>
          </w:tcPr>
          <w:p w14:paraId="786F5D56" w14:textId="77777777" w:rsidR="00D039DE" w:rsidRPr="003C0957" w:rsidRDefault="00D039DE" w:rsidP="006C30CB">
            <w:pPr>
              <w:spacing w:after="60"/>
              <w:jc w:val="center"/>
              <w:rPr>
                <w:rFonts w:ascii="Arial" w:hAnsi="Arial" w:cs="Arial"/>
                <w:sz w:val="20"/>
                <w:szCs w:val="20"/>
              </w:rPr>
            </w:pPr>
            <w:r w:rsidRPr="003C0957">
              <w:rPr>
                <w:rFonts w:ascii="Arial" w:hAnsi="Arial" w:cs="Arial"/>
                <w:sz w:val="20"/>
                <w:szCs w:val="20"/>
              </w:rPr>
              <w:t>18</w:t>
            </w:r>
          </w:p>
        </w:tc>
        <w:tc>
          <w:tcPr>
            <w:tcW w:w="992" w:type="dxa"/>
            <w:tcBorders>
              <w:top w:val="nil"/>
              <w:bottom w:val="nil"/>
            </w:tcBorders>
            <w:vAlign w:val="center"/>
          </w:tcPr>
          <w:p w14:paraId="635C9A16" w14:textId="77777777" w:rsidR="00D039DE" w:rsidRPr="003C0957" w:rsidRDefault="00D039DE" w:rsidP="006C30CB">
            <w:pPr>
              <w:spacing w:after="60"/>
              <w:jc w:val="center"/>
              <w:rPr>
                <w:rFonts w:ascii="Arial" w:hAnsi="Arial" w:cs="Arial"/>
                <w:sz w:val="20"/>
                <w:szCs w:val="20"/>
              </w:rPr>
            </w:pPr>
            <w:r w:rsidRPr="003C0957">
              <w:rPr>
                <w:rFonts w:ascii="Arial" w:hAnsi="Arial" w:cs="Arial"/>
                <w:sz w:val="20"/>
                <w:szCs w:val="20"/>
              </w:rPr>
              <w:t>49</w:t>
            </w:r>
          </w:p>
        </w:tc>
        <w:tc>
          <w:tcPr>
            <w:tcW w:w="993" w:type="dxa"/>
            <w:tcBorders>
              <w:top w:val="nil"/>
              <w:bottom w:val="nil"/>
            </w:tcBorders>
            <w:vAlign w:val="center"/>
          </w:tcPr>
          <w:p w14:paraId="729022EB" w14:textId="77777777" w:rsidR="00D039DE" w:rsidRPr="003C0957" w:rsidRDefault="00D039DE" w:rsidP="006C30CB">
            <w:pPr>
              <w:spacing w:after="60"/>
              <w:jc w:val="center"/>
              <w:rPr>
                <w:rFonts w:ascii="Arial" w:hAnsi="Arial" w:cs="Arial"/>
                <w:sz w:val="20"/>
                <w:szCs w:val="20"/>
              </w:rPr>
            </w:pPr>
            <w:r w:rsidRPr="003C0957">
              <w:rPr>
                <w:rFonts w:ascii="Arial" w:hAnsi="Arial" w:cs="Arial"/>
                <w:sz w:val="20"/>
                <w:szCs w:val="20"/>
              </w:rPr>
              <w:t>24</w:t>
            </w:r>
          </w:p>
        </w:tc>
        <w:tc>
          <w:tcPr>
            <w:tcW w:w="1134" w:type="dxa"/>
            <w:tcBorders>
              <w:top w:val="nil"/>
              <w:bottom w:val="nil"/>
            </w:tcBorders>
            <w:vAlign w:val="center"/>
          </w:tcPr>
          <w:p w14:paraId="1E9884EA" w14:textId="77777777" w:rsidR="00D039DE" w:rsidRPr="003C0957" w:rsidRDefault="00D039DE" w:rsidP="006C30CB">
            <w:pPr>
              <w:spacing w:after="60"/>
              <w:jc w:val="center"/>
              <w:rPr>
                <w:rFonts w:ascii="Arial" w:hAnsi="Arial" w:cs="Arial"/>
                <w:sz w:val="20"/>
                <w:szCs w:val="20"/>
              </w:rPr>
            </w:pPr>
            <w:r w:rsidRPr="003C0957">
              <w:rPr>
                <w:rFonts w:ascii="Arial" w:hAnsi="Arial" w:cs="Arial"/>
                <w:sz w:val="20"/>
                <w:szCs w:val="20"/>
              </w:rPr>
              <w:t>6</w:t>
            </w:r>
          </w:p>
        </w:tc>
        <w:tc>
          <w:tcPr>
            <w:tcW w:w="1134" w:type="dxa"/>
            <w:tcBorders>
              <w:top w:val="nil"/>
              <w:bottom w:val="nil"/>
            </w:tcBorders>
            <w:vAlign w:val="center"/>
          </w:tcPr>
          <w:p w14:paraId="5C2FBC14" w14:textId="77777777" w:rsidR="00D039DE" w:rsidRPr="003C0957" w:rsidRDefault="00D039DE" w:rsidP="006C30CB">
            <w:pPr>
              <w:spacing w:after="60"/>
              <w:jc w:val="center"/>
              <w:rPr>
                <w:rFonts w:ascii="Arial" w:hAnsi="Arial" w:cs="Arial"/>
                <w:sz w:val="20"/>
                <w:szCs w:val="20"/>
              </w:rPr>
            </w:pPr>
            <w:r w:rsidRPr="003C0957">
              <w:rPr>
                <w:rFonts w:ascii="Arial" w:hAnsi="Arial" w:cs="Arial"/>
                <w:sz w:val="20"/>
                <w:szCs w:val="20"/>
              </w:rPr>
              <w:t>2</w:t>
            </w:r>
          </w:p>
        </w:tc>
        <w:tc>
          <w:tcPr>
            <w:tcW w:w="770" w:type="dxa"/>
            <w:tcBorders>
              <w:top w:val="nil"/>
              <w:bottom w:val="nil"/>
            </w:tcBorders>
            <w:vAlign w:val="center"/>
          </w:tcPr>
          <w:p w14:paraId="2E4F3883" w14:textId="77777777" w:rsidR="00D039DE" w:rsidRPr="003C0957" w:rsidRDefault="00D039DE" w:rsidP="006C30CB">
            <w:pPr>
              <w:spacing w:after="60"/>
              <w:jc w:val="center"/>
              <w:rPr>
                <w:rFonts w:ascii="Arial" w:hAnsi="Arial" w:cs="Arial"/>
                <w:sz w:val="20"/>
                <w:szCs w:val="20"/>
              </w:rPr>
            </w:pPr>
            <w:r w:rsidRPr="003C0957">
              <w:rPr>
                <w:rFonts w:ascii="Arial" w:hAnsi="Arial" w:cs="Arial"/>
                <w:sz w:val="20"/>
                <w:szCs w:val="20"/>
              </w:rPr>
              <w:t>2.23</w:t>
            </w:r>
          </w:p>
        </w:tc>
      </w:tr>
      <w:tr w:rsidR="006C30CB" w:rsidRPr="003C0957" w14:paraId="7F9459FD" w14:textId="77777777" w:rsidTr="006C30CB">
        <w:tc>
          <w:tcPr>
            <w:tcW w:w="3085" w:type="dxa"/>
            <w:tcBorders>
              <w:top w:val="nil"/>
              <w:bottom w:val="nil"/>
            </w:tcBorders>
          </w:tcPr>
          <w:p w14:paraId="67BFBFC1" w14:textId="77777777" w:rsidR="00D039DE" w:rsidRPr="003C0957" w:rsidRDefault="00D039DE" w:rsidP="006C30CB">
            <w:pPr>
              <w:spacing w:after="60"/>
              <w:rPr>
                <w:rFonts w:ascii="Arial" w:hAnsi="Arial" w:cs="Arial"/>
                <w:sz w:val="20"/>
                <w:szCs w:val="20"/>
              </w:rPr>
            </w:pPr>
            <w:r w:rsidRPr="003C0957">
              <w:rPr>
                <w:rFonts w:ascii="Arial" w:hAnsi="Arial" w:cs="Arial"/>
                <w:sz w:val="20"/>
                <w:szCs w:val="20"/>
              </w:rPr>
              <w:t>The social housing sector sees value in sustainability</w:t>
            </w:r>
          </w:p>
        </w:tc>
        <w:tc>
          <w:tcPr>
            <w:tcW w:w="1134" w:type="dxa"/>
            <w:tcBorders>
              <w:top w:val="nil"/>
              <w:bottom w:val="nil"/>
            </w:tcBorders>
            <w:vAlign w:val="center"/>
          </w:tcPr>
          <w:p w14:paraId="422C31A5" w14:textId="77777777" w:rsidR="00D039DE" w:rsidRPr="003C0957" w:rsidRDefault="00D039DE" w:rsidP="006C30CB">
            <w:pPr>
              <w:spacing w:after="60"/>
              <w:jc w:val="center"/>
              <w:rPr>
                <w:rFonts w:ascii="Arial" w:hAnsi="Arial" w:cs="Arial"/>
                <w:sz w:val="20"/>
                <w:szCs w:val="20"/>
              </w:rPr>
            </w:pPr>
            <w:r w:rsidRPr="003C0957">
              <w:rPr>
                <w:rFonts w:ascii="Arial" w:hAnsi="Arial" w:cs="Arial"/>
                <w:sz w:val="20"/>
                <w:szCs w:val="20"/>
              </w:rPr>
              <w:t>19</w:t>
            </w:r>
          </w:p>
        </w:tc>
        <w:tc>
          <w:tcPr>
            <w:tcW w:w="992" w:type="dxa"/>
            <w:tcBorders>
              <w:top w:val="nil"/>
              <w:bottom w:val="nil"/>
            </w:tcBorders>
            <w:vAlign w:val="center"/>
          </w:tcPr>
          <w:p w14:paraId="34795B50" w14:textId="77777777" w:rsidR="00D039DE" w:rsidRPr="003C0957" w:rsidRDefault="00D039DE" w:rsidP="006C30CB">
            <w:pPr>
              <w:spacing w:after="60"/>
              <w:jc w:val="center"/>
              <w:rPr>
                <w:rFonts w:ascii="Arial" w:hAnsi="Arial" w:cs="Arial"/>
                <w:sz w:val="20"/>
                <w:szCs w:val="20"/>
              </w:rPr>
            </w:pPr>
            <w:r w:rsidRPr="003C0957">
              <w:rPr>
                <w:rFonts w:ascii="Arial" w:hAnsi="Arial" w:cs="Arial"/>
                <w:sz w:val="20"/>
                <w:szCs w:val="20"/>
              </w:rPr>
              <w:t>50</w:t>
            </w:r>
          </w:p>
        </w:tc>
        <w:tc>
          <w:tcPr>
            <w:tcW w:w="993" w:type="dxa"/>
            <w:tcBorders>
              <w:top w:val="nil"/>
              <w:bottom w:val="nil"/>
            </w:tcBorders>
            <w:vAlign w:val="center"/>
          </w:tcPr>
          <w:p w14:paraId="2EB0D3C5" w14:textId="77777777" w:rsidR="00D039DE" w:rsidRPr="003C0957" w:rsidRDefault="00D039DE" w:rsidP="006C30CB">
            <w:pPr>
              <w:spacing w:after="60"/>
              <w:jc w:val="center"/>
              <w:rPr>
                <w:rFonts w:ascii="Arial" w:hAnsi="Arial" w:cs="Arial"/>
                <w:sz w:val="20"/>
                <w:szCs w:val="20"/>
              </w:rPr>
            </w:pPr>
            <w:r w:rsidRPr="003C0957">
              <w:rPr>
                <w:rFonts w:ascii="Arial" w:hAnsi="Arial" w:cs="Arial"/>
                <w:sz w:val="20"/>
                <w:szCs w:val="20"/>
              </w:rPr>
              <w:t>18</w:t>
            </w:r>
          </w:p>
        </w:tc>
        <w:tc>
          <w:tcPr>
            <w:tcW w:w="1134" w:type="dxa"/>
            <w:tcBorders>
              <w:top w:val="nil"/>
              <w:bottom w:val="nil"/>
            </w:tcBorders>
            <w:vAlign w:val="center"/>
          </w:tcPr>
          <w:p w14:paraId="50B8FFE3" w14:textId="77777777" w:rsidR="00D039DE" w:rsidRPr="003C0957" w:rsidRDefault="00D039DE" w:rsidP="006C30CB">
            <w:pPr>
              <w:spacing w:after="60"/>
              <w:jc w:val="center"/>
              <w:rPr>
                <w:rFonts w:ascii="Arial" w:hAnsi="Arial" w:cs="Arial"/>
                <w:sz w:val="20"/>
                <w:szCs w:val="20"/>
              </w:rPr>
            </w:pPr>
            <w:r w:rsidRPr="003C0957">
              <w:rPr>
                <w:rFonts w:ascii="Arial" w:hAnsi="Arial" w:cs="Arial"/>
                <w:sz w:val="20"/>
                <w:szCs w:val="20"/>
              </w:rPr>
              <w:t>8</w:t>
            </w:r>
          </w:p>
        </w:tc>
        <w:tc>
          <w:tcPr>
            <w:tcW w:w="1134" w:type="dxa"/>
            <w:tcBorders>
              <w:top w:val="nil"/>
              <w:bottom w:val="nil"/>
            </w:tcBorders>
            <w:vAlign w:val="center"/>
          </w:tcPr>
          <w:p w14:paraId="643D80B4" w14:textId="77777777" w:rsidR="00D039DE" w:rsidRPr="003C0957" w:rsidRDefault="00D039DE" w:rsidP="006C30CB">
            <w:pPr>
              <w:spacing w:after="60"/>
              <w:jc w:val="center"/>
              <w:rPr>
                <w:rFonts w:ascii="Arial" w:hAnsi="Arial" w:cs="Arial"/>
                <w:sz w:val="20"/>
                <w:szCs w:val="20"/>
              </w:rPr>
            </w:pPr>
            <w:r w:rsidRPr="003C0957">
              <w:rPr>
                <w:rFonts w:ascii="Arial" w:hAnsi="Arial" w:cs="Arial"/>
                <w:sz w:val="20"/>
                <w:szCs w:val="20"/>
              </w:rPr>
              <w:t>3</w:t>
            </w:r>
          </w:p>
        </w:tc>
        <w:tc>
          <w:tcPr>
            <w:tcW w:w="770" w:type="dxa"/>
            <w:tcBorders>
              <w:top w:val="nil"/>
              <w:bottom w:val="nil"/>
            </w:tcBorders>
            <w:vAlign w:val="center"/>
          </w:tcPr>
          <w:p w14:paraId="267F600B" w14:textId="77777777" w:rsidR="00D039DE" w:rsidRPr="003C0957" w:rsidRDefault="00D039DE" w:rsidP="006C30CB">
            <w:pPr>
              <w:spacing w:after="60"/>
              <w:jc w:val="center"/>
              <w:rPr>
                <w:rFonts w:ascii="Arial" w:hAnsi="Arial" w:cs="Arial"/>
                <w:sz w:val="20"/>
                <w:szCs w:val="20"/>
              </w:rPr>
            </w:pPr>
            <w:r w:rsidRPr="003C0957">
              <w:rPr>
                <w:rFonts w:ascii="Arial" w:hAnsi="Arial" w:cs="Arial"/>
                <w:sz w:val="20"/>
                <w:szCs w:val="20"/>
              </w:rPr>
              <w:t>2.25</w:t>
            </w:r>
          </w:p>
        </w:tc>
      </w:tr>
      <w:tr w:rsidR="006C30CB" w:rsidRPr="003C0957" w14:paraId="60FC4293" w14:textId="77777777" w:rsidTr="006C30CB">
        <w:tc>
          <w:tcPr>
            <w:tcW w:w="3085" w:type="dxa"/>
            <w:tcBorders>
              <w:top w:val="nil"/>
              <w:bottom w:val="nil"/>
            </w:tcBorders>
          </w:tcPr>
          <w:p w14:paraId="794D3080" w14:textId="77777777" w:rsidR="00D039DE" w:rsidRPr="003C0957" w:rsidRDefault="00D039DE" w:rsidP="006C30CB">
            <w:pPr>
              <w:spacing w:after="60"/>
              <w:rPr>
                <w:rFonts w:ascii="Arial" w:hAnsi="Arial" w:cs="Arial"/>
                <w:sz w:val="20"/>
                <w:szCs w:val="20"/>
              </w:rPr>
            </w:pPr>
            <w:r w:rsidRPr="003C0957">
              <w:rPr>
                <w:rFonts w:ascii="Arial" w:hAnsi="Arial" w:cs="Arial"/>
                <w:sz w:val="20"/>
                <w:szCs w:val="20"/>
              </w:rPr>
              <w:t>My knowledge provides me with the capacity to act</w:t>
            </w:r>
          </w:p>
        </w:tc>
        <w:tc>
          <w:tcPr>
            <w:tcW w:w="1134" w:type="dxa"/>
            <w:tcBorders>
              <w:top w:val="nil"/>
              <w:bottom w:val="nil"/>
            </w:tcBorders>
            <w:vAlign w:val="center"/>
          </w:tcPr>
          <w:p w14:paraId="214A866E" w14:textId="77777777" w:rsidR="00D039DE" w:rsidRPr="003C0957" w:rsidRDefault="00D039DE" w:rsidP="006C30CB">
            <w:pPr>
              <w:spacing w:after="60"/>
              <w:jc w:val="center"/>
              <w:rPr>
                <w:rFonts w:ascii="Arial" w:hAnsi="Arial" w:cs="Arial"/>
                <w:sz w:val="20"/>
                <w:szCs w:val="20"/>
              </w:rPr>
            </w:pPr>
            <w:r w:rsidRPr="003C0957">
              <w:rPr>
                <w:rFonts w:ascii="Arial" w:hAnsi="Arial" w:cs="Arial"/>
                <w:sz w:val="20"/>
                <w:szCs w:val="20"/>
              </w:rPr>
              <w:t>16</w:t>
            </w:r>
          </w:p>
        </w:tc>
        <w:tc>
          <w:tcPr>
            <w:tcW w:w="992" w:type="dxa"/>
            <w:tcBorders>
              <w:top w:val="nil"/>
              <w:bottom w:val="nil"/>
            </w:tcBorders>
            <w:vAlign w:val="center"/>
          </w:tcPr>
          <w:p w14:paraId="4313DB0A" w14:textId="77777777" w:rsidR="00D039DE" w:rsidRPr="003C0957" w:rsidRDefault="00D039DE" w:rsidP="006C30CB">
            <w:pPr>
              <w:spacing w:after="60"/>
              <w:jc w:val="center"/>
              <w:rPr>
                <w:rFonts w:ascii="Arial" w:hAnsi="Arial" w:cs="Arial"/>
                <w:sz w:val="20"/>
                <w:szCs w:val="20"/>
              </w:rPr>
            </w:pPr>
            <w:r w:rsidRPr="003C0957">
              <w:rPr>
                <w:rFonts w:ascii="Arial" w:hAnsi="Arial" w:cs="Arial"/>
                <w:sz w:val="20"/>
                <w:szCs w:val="20"/>
              </w:rPr>
              <w:t>48</w:t>
            </w:r>
          </w:p>
        </w:tc>
        <w:tc>
          <w:tcPr>
            <w:tcW w:w="993" w:type="dxa"/>
            <w:tcBorders>
              <w:top w:val="nil"/>
              <w:bottom w:val="nil"/>
            </w:tcBorders>
            <w:vAlign w:val="center"/>
          </w:tcPr>
          <w:p w14:paraId="6BC6E77F" w14:textId="77777777" w:rsidR="00D039DE" w:rsidRPr="003C0957" w:rsidRDefault="00D039DE" w:rsidP="006C30CB">
            <w:pPr>
              <w:spacing w:after="60"/>
              <w:jc w:val="center"/>
              <w:rPr>
                <w:rFonts w:ascii="Arial" w:hAnsi="Arial" w:cs="Arial"/>
                <w:sz w:val="20"/>
                <w:szCs w:val="20"/>
              </w:rPr>
            </w:pPr>
            <w:r w:rsidRPr="003C0957">
              <w:rPr>
                <w:rFonts w:ascii="Arial" w:hAnsi="Arial" w:cs="Arial"/>
                <w:sz w:val="20"/>
                <w:szCs w:val="20"/>
              </w:rPr>
              <w:t>25</w:t>
            </w:r>
          </w:p>
        </w:tc>
        <w:tc>
          <w:tcPr>
            <w:tcW w:w="1134" w:type="dxa"/>
            <w:tcBorders>
              <w:top w:val="nil"/>
              <w:bottom w:val="nil"/>
            </w:tcBorders>
            <w:vAlign w:val="center"/>
          </w:tcPr>
          <w:p w14:paraId="48ABDD4F" w14:textId="77777777" w:rsidR="00D039DE" w:rsidRPr="003C0957" w:rsidRDefault="00D039DE" w:rsidP="006C30CB">
            <w:pPr>
              <w:spacing w:after="60"/>
              <w:jc w:val="center"/>
              <w:rPr>
                <w:rFonts w:ascii="Arial" w:hAnsi="Arial" w:cs="Arial"/>
                <w:sz w:val="20"/>
                <w:szCs w:val="20"/>
              </w:rPr>
            </w:pPr>
            <w:r w:rsidRPr="003C0957">
              <w:rPr>
                <w:rFonts w:ascii="Arial" w:hAnsi="Arial" w:cs="Arial"/>
                <w:sz w:val="20"/>
                <w:szCs w:val="20"/>
              </w:rPr>
              <w:t>6</w:t>
            </w:r>
          </w:p>
        </w:tc>
        <w:tc>
          <w:tcPr>
            <w:tcW w:w="1134" w:type="dxa"/>
            <w:tcBorders>
              <w:top w:val="nil"/>
              <w:bottom w:val="nil"/>
            </w:tcBorders>
            <w:vAlign w:val="center"/>
          </w:tcPr>
          <w:p w14:paraId="04560861" w14:textId="77777777" w:rsidR="00D039DE" w:rsidRPr="003C0957" w:rsidRDefault="00D039DE" w:rsidP="006C30CB">
            <w:pPr>
              <w:spacing w:after="60"/>
              <w:jc w:val="center"/>
              <w:rPr>
                <w:rFonts w:ascii="Arial" w:hAnsi="Arial" w:cs="Arial"/>
                <w:sz w:val="20"/>
                <w:szCs w:val="20"/>
              </w:rPr>
            </w:pPr>
            <w:r w:rsidRPr="003C0957">
              <w:rPr>
                <w:rFonts w:ascii="Arial" w:hAnsi="Arial" w:cs="Arial"/>
                <w:sz w:val="20"/>
                <w:szCs w:val="20"/>
              </w:rPr>
              <w:t>4</w:t>
            </w:r>
          </w:p>
        </w:tc>
        <w:tc>
          <w:tcPr>
            <w:tcW w:w="770" w:type="dxa"/>
            <w:tcBorders>
              <w:top w:val="nil"/>
              <w:bottom w:val="nil"/>
            </w:tcBorders>
            <w:vAlign w:val="center"/>
          </w:tcPr>
          <w:p w14:paraId="738C1B32" w14:textId="77777777" w:rsidR="00D039DE" w:rsidRPr="003C0957" w:rsidRDefault="00D039DE" w:rsidP="006C30CB">
            <w:pPr>
              <w:spacing w:after="60"/>
              <w:jc w:val="center"/>
              <w:rPr>
                <w:rFonts w:ascii="Arial" w:hAnsi="Arial" w:cs="Arial"/>
                <w:sz w:val="20"/>
                <w:szCs w:val="20"/>
              </w:rPr>
            </w:pPr>
            <w:r w:rsidRPr="003C0957">
              <w:rPr>
                <w:rFonts w:ascii="Arial" w:hAnsi="Arial" w:cs="Arial"/>
                <w:sz w:val="20"/>
                <w:szCs w:val="20"/>
              </w:rPr>
              <w:t>2.35</w:t>
            </w:r>
          </w:p>
        </w:tc>
      </w:tr>
      <w:tr w:rsidR="006C30CB" w:rsidRPr="003C0957" w14:paraId="2C7B2694" w14:textId="77777777" w:rsidTr="006C30CB">
        <w:tc>
          <w:tcPr>
            <w:tcW w:w="3085" w:type="dxa"/>
            <w:tcBorders>
              <w:top w:val="nil"/>
              <w:bottom w:val="nil"/>
            </w:tcBorders>
          </w:tcPr>
          <w:p w14:paraId="4892F385" w14:textId="77777777" w:rsidR="003F6F08" w:rsidRPr="003C0957" w:rsidRDefault="00E4698B" w:rsidP="006C30CB">
            <w:pPr>
              <w:spacing w:after="60"/>
              <w:rPr>
                <w:rFonts w:ascii="Arial" w:hAnsi="Arial" w:cs="Arial"/>
                <w:sz w:val="20"/>
                <w:szCs w:val="20"/>
              </w:rPr>
            </w:pPr>
            <w:r w:rsidRPr="003C0957">
              <w:rPr>
                <w:rFonts w:ascii="Arial" w:hAnsi="Arial" w:cs="Arial"/>
                <w:sz w:val="20"/>
                <w:szCs w:val="20"/>
              </w:rPr>
              <w:t>Tenants want us to be sustainable in our work</w:t>
            </w:r>
          </w:p>
        </w:tc>
        <w:tc>
          <w:tcPr>
            <w:tcW w:w="1134" w:type="dxa"/>
            <w:tcBorders>
              <w:top w:val="nil"/>
              <w:bottom w:val="nil"/>
            </w:tcBorders>
            <w:vAlign w:val="center"/>
          </w:tcPr>
          <w:p w14:paraId="4895014B" w14:textId="77777777" w:rsidR="003F6F08" w:rsidRPr="003C0957" w:rsidRDefault="00E4698B" w:rsidP="006C30CB">
            <w:pPr>
              <w:spacing w:after="60"/>
              <w:jc w:val="center"/>
              <w:rPr>
                <w:rFonts w:ascii="Arial" w:hAnsi="Arial" w:cs="Arial"/>
                <w:sz w:val="20"/>
                <w:szCs w:val="20"/>
              </w:rPr>
            </w:pPr>
            <w:r w:rsidRPr="003C0957">
              <w:rPr>
                <w:rFonts w:ascii="Arial" w:hAnsi="Arial" w:cs="Arial"/>
                <w:sz w:val="20"/>
                <w:szCs w:val="20"/>
              </w:rPr>
              <w:t>6</w:t>
            </w:r>
          </w:p>
        </w:tc>
        <w:tc>
          <w:tcPr>
            <w:tcW w:w="992" w:type="dxa"/>
            <w:tcBorders>
              <w:top w:val="nil"/>
              <w:bottom w:val="nil"/>
            </w:tcBorders>
            <w:vAlign w:val="center"/>
          </w:tcPr>
          <w:p w14:paraId="175F7B22" w14:textId="77777777" w:rsidR="003F6F08" w:rsidRPr="003C0957" w:rsidRDefault="00E4698B" w:rsidP="006C30CB">
            <w:pPr>
              <w:spacing w:after="60"/>
              <w:jc w:val="center"/>
              <w:rPr>
                <w:rFonts w:ascii="Arial" w:hAnsi="Arial" w:cs="Arial"/>
                <w:sz w:val="20"/>
                <w:szCs w:val="20"/>
              </w:rPr>
            </w:pPr>
            <w:r w:rsidRPr="003C0957">
              <w:rPr>
                <w:rFonts w:ascii="Arial" w:hAnsi="Arial" w:cs="Arial"/>
                <w:sz w:val="20"/>
                <w:szCs w:val="20"/>
              </w:rPr>
              <w:t>35</w:t>
            </w:r>
          </w:p>
        </w:tc>
        <w:tc>
          <w:tcPr>
            <w:tcW w:w="993" w:type="dxa"/>
            <w:tcBorders>
              <w:top w:val="nil"/>
              <w:bottom w:val="nil"/>
            </w:tcBorders>
            <w:vAlign w:val="center"/>
          </w:tcPr>
          <w:p w14:paraId="45037582" w14:textId="77777777" w:rsidR="003F6F08" w:rsidRPr="003C0957" w:rsidRDefault="00E4698B" w:rsidP="006C30CB">
            <w:pPr>
              <w:spacing w:after="60"/>
              <w:jc w:val="center"/>
              <w:rPr>
                <w:rFonts w:ascii="Arial" w:hAnsi="Arial" w:cs="Arial"/>
                <w:sz w:val="20"/>
                <w:szCs w:val="20"/>
              </w:rPr>
            </w:pPr>
            <w:r w:rsidRPr="003C0957">
              <w:rPr>
                <w:rFonts w:ascii="Arial" w:hAnsi="Arial" w:cs="Arial"/>
                <w:sz w:val="20"/>
                <w:szCs w:val="20"/>
              </w:rPr>
              <w:t>42</w:t>
            </w:r>
          </w:p>
        </w:tc>
        <w:tc>
          <w:tcPr>
            <w:tcW w:w="1134" w:type="dxa"/>
            <w:tcBorders>
              <w:top w:val="nil"/>
              <w:bottom w:val="nil"/>
            </w:tcBorders>
            <w:vAlign w:val="center"/>
          </w:tcPr>
          <w:p w14:paraId="30BFD1DF" w14:textId="77777777" w:rsidR="003F6F08" w:rsidRPr="003C0957" w:rsidRDefault="00E4698B" w:rsidP="006C30CB">
            <w:pPr>
              <w:spacing w:after="60"/>
              <w:jc w:val="center"/>
              <w:rPr>
                <w:rFonts w:ascii="Arial" w:hAnsi="Arial" w:cs="Arial"/>
                <w:sz w:val="20"/>
                <w:szCs w:val="20"/>
              </w:rPr>
            </w:pPr>
            <w:r w:rsidRPr="003C0957">
              <w:rPr>
                <w:rFonts w:ascii="Arial" w:hAnsi="Arial" w:cs="Arial"/>
                <w:sz w:val="20"/>
                <w:szCs w:val="20"/>
              </w:rPr>
              <w:t>13</w:t>
            </w:r>
          </w:p>
        </w:tc>
        <w:tc>
          <w:tcPr>
            <w:tcW w:w="1134" w:type="dxa"/>
            <w:tcBorders>
              <w:top w:val="nil"/>
              <w:bottom w:val="nil"/>
            </w:tcBorders>
            <w:vAlign w:val="center"/>
          </w:tcPr>
          <w:p w14:paraId="49E32317" w14:textId="77777777" w:rsidR="003F6F08" w:rsidRPr="003C0957" w:rsidRDefault="00E4698B" w:rsidP="006C30CB">
            <w:pPr>
              <w:spacing w:after="60"/>
              <w:jc w:val="center"/>
              <w:rPr>
                <w:rFonts w:ascii="Arial" w:hAnsi="Arial" w:cs="Arial"/>
                <w:sz w:val="20"/>
                <w:szCs w:val="20"/>
              </w:rPr>
            </w:pPr>
            <w:r w:rsidRPr="003C0957">
              <w:rPr>
                <w:rFonts w:ascii="Arial" w:hAnsi="Arial" w:cs="Arial"/>
                <w:sz w:val="20"/>
                <w:szCs w:val="20"/>
              </w:rPr>
              <w:t>2</w:t>
            </w:r>
          </w:p>
        </w:tc>
        <w:tc>
          <w:tcPr>
            <w:tcW w:w="770" w:type="dxa"/>
            <w:tcBorders>
              <w:top w:val="nil"/>
              <w:bottom w:val="nil"/>
            </w:tcBorders>
            <w:vAlign w:val="center"/>
          </w:tcPr>
          <w:p w14:paraId="29C60359" w14:textId="77777777" w:rsidR="003F6F08" w:rsidRPr="003C0957" w:rsidRDefault="00E4698B" w:rsidP="006C30CB">
            <w:pPr>
              <w:spacing w:after="60"/>
              <w:jc w:val="center"/>
              <w:rPr>
                <w:rFonts w:ascii="Arial" w:hAnsi="Arial" w:cs="Arial"/>
                <w:sz w:val="20"/>
                <w:szCs w:val="20"/>
              </w:rPr>
            </w:pPr>
            <w:r w:rsidRPr="003C0957">
              <w:rPr>
                <w:rFonts w:ascii="Arial" w:hAnsi="Arial" w:cs="Arial"/>
                <w:sz w:val="20"/>
                <w:szCs w:val="20"/>
              </w:rPr>
              <w:t>2.69</w:t>
            </w:r>
          </w:p>
        </w:tc>
      </w:tr>
      <w:tr w:rsidR="006C30CB" w:rsidRPr="003C0957" w14:paraId="18112D0B" w14:textId="77777777" w:rsidTr="006C30CB">
        <w:tc>
          <w:tcPr>
            <w:tcW w:w="3085" w:type="dxa"/>
            <w:tcBorders>
              <w:top w:val="nil"/>
              <w:bottom w:val="nil"/>
            </w:tcBorders>
          </w:tcPr>
          <w:p w14:paraId="0B83CCEB" w14:textId="77777777" w:rsidR="00901E59" w:rsidRPr="003C0957" w:rsidRDefault="00901E59" w:rsidP="006C30CB">
            <w:pPr>
              <w:spacing w:after="60"/>
              <w:rPr>
                <w:rFonts w:ascii="Arial" w:hAnsi="Arial" w:cs="Arial"/>
                <w:sz w:val="20"/>
                <w:szCs w:val="20"/>
              </w:rPr>
            </w:pPr>
            <w:r w:rsidRPr="003C0957">
              <w:rPr>
                <w:rFonts w:ascii="Arial" w:hAnsi="Arial" w:cs="Arial"/>
                <w:sz w:val="20"/>
                <w:szCs w:val="20"/>
              </w:rPr>
              <w:t>Tenants prioritise sustainability</w:t>
            </w:r>
          </w:p>
        </w:tc>
        <w:tc>
          <w:tcPr>
            <w:tcW w:w="1134" w:type="dxa"/>
            <w:tcBorders>
              <w:top w:val="nil"/>
              <w:bottom w:val="nil"/>
            </w:tcBorders>
            <w:vAlign w:val="center"/>
          </w:tcPr>
          <w:p w14:paraId="5A58FBFB" w14:textId="77777777" w:rsidR="00901E59" w:rsidRPr="003C0957" w:rsidRDefault="00901E59" w:rsidP="006C30CB">
            <w:pPr>
              <w:spacing w:after="60"/>
              <w:jc w:val="center"/>
              <w:rPr>
                <w:rFonts w:ascii="Arial" w:hAnsi="Arial" w:cs="Arial"/>
                <w:sz w:val="20"/>
                <w:szCs w:val="20"/>
              </w:rPr>
            </w:pPr>
            <w:r w:rsidRPr="003C0957">
              <w:rPr>
                <w:rFonts w:ascii="Arial" w:hAnsi="Arial" w:cs="Arial"/>
                <w:sz w:val="20"/>
                <w:szCs w:val="20"/>
              </w:rPr>
              <w:t>3</w:t>
            </w:r>
          </w:p>
        </w:tc>
        <w:tc>
          <w:tcPr>
            <w:tcW w:w="992" w:type="dxa"/>
            <w:tcBorders>
              <w:top w:val="nil"/>
              <w:bottom w:val="nil"/>
            </w:tcBorders>
            <w:vAlign w:val="center"/>
          </w:tcPr>
          <w:p w14:paraId="22C7B742" w14:textId="77777777" w:rsidR="00901E59" w:rsidRPr="003C0957" w:rsidRDefault="00901E59" w:rsidP="006C30CB">
            <w:pPr>
              <w:spacing w:after="60"/>
              <w:jc w:val="center"/>
              <w:rPr>
                <w:rFonts w:ascii="Arial" w:hAnsi="Arial" w:cs="Arial"/>
                <w:sz w:val="20"/>
                <w:szCs w:val="20"/>
              </w:rPr>
            </w:pPr>
            <w:r w:rsidRPr="003C0957">
              <w:rPr>
                <w:rFonts w:ascii="Arial" w:hAnsi="Arial" w:cs="Arial"/>
                <w:sz w:val="20"/>
                <w:szCs w:val="20"/>
              </w:rPr>
              <w:t>7</w:t>
            </w:r>
          </w:p>
        </w:tc>
        <w:tc>
          <w:tcPr>
            <w:tcW w:w="993" w:type="dxa"/>
            <w:tcBorders>
              <w:top w:val="nil"/>
              <w:bottom w:val="nil"/>
            </w:tcBorders>
            <w:vAlign w:val="center"/>
          </w:tcPr>
          <w:p w14:paraId="62CE281B" w14:textId="77777777" w:rsidR="00901E59" w:rsidRPr="003C0957" w:rsidRDefault="00901E59" w:rsidP="006C30CB">
            <w:pPr>
              <w:spacing w:after="60"/>
              <w:jc w:val="center"/>
              <w:rPr>
                <w:rFonts w:ascii="Arial" w:hAnsi="Arial" w:cs="Arial"/>
                <w:sz w:val="20"/>
                <w:szCs w:val="20"/>
              </w:rPr>
            </w:pPr>
            <w:r w:rsidRPr="003C0957">
              <w:rPr>
                <w:rFonts w:ascii="Arial" w:hAnsi="Arial" w:cs="Arial"/>
                <w:sz w:val="20"/>
                <w:szCs w:val="20"/>
              </w:rPr>
              <w:t>52</w:t>
            </w:r>
          </w:p>
        </w:tc>
        <w:tc>
          <w:tcPr>
            <w:tcW w:w="1134" w:type="dxa"/>
            <w:tcBorders>
              <w:top w:val="nil"/>
              <w:bottom w:val="nil"/>
            </w:tcBorders>
            <w:vAlign w:val="center"/>
          </w:tcPr>
          <w:p w14:paraId="19E57871" w14:textId="77777777" w:rsidR="00901E59" w:rsidRPr="003C0957" w:rsidRDefault="00901E59" w:rsidP="006C30CB">
            <w:pPr>
              <w:spacing w:after="60"/>
              <w:jc w:val="center"/>
              <w:rPr>
                <w:rFonts w:ascii="Arial" w:hAnsi="Arial" w:cs="Arial"/>
                <w:sz w:val="20"/>
                <w:szCs w:val="20"/>
              </w:rPr>
            </w:pPr>
            <w:r w:rsidRPr="003C0957">
              <w:rPr>
                <w:rFonts w:ascii="Arial" w:hAnsi="Arial" w:cs="Arial"/>
                <w:sz w:val="20"/>
                <w:szCs w:val="20"/>
              </w:rPr>
              <w:t>28</w:t>
            </w:r>
          </w:p>
        </w:tc>
        <w:tc>
          <w:tcPr>
            <w:tcW w:w="1134" w:type="dxa"/>
            <w:tcBorders>
              <w:top w:val="nil"/>
              <w:bottom w:val="nil"/>
            </w:tcBorders>
            <w:vAlign w:val="center"/>
          </w:tcPr>
          <w:p w14:paraId="134A385B" w14:textId="77777777" w:rsidR="00901E59" w:rsidRPr="003C0957" w:rsidRDefault="00901E59" w:rsidP="006C30CB">
            <w:pPr>
              <w:spacing w:after="60"/>
              <w:jc w:val="center"/>
              <w:rPr>
                <w:rFonts w:ascii="Arial" w:hAnsi="Arial" w:cs="Arial"/>
                <w:sz w:val="20"/>
                <w:szCs w:val="20"/>
              </w:rPr>
            </w:pPr>
            <w:r w:rsidRPr="003C0957">
              <w:rPr>
                <w:rFonts w:ascii="Arial" w:hAnsi="Arial" w:cs="Arial"/>
                <w:sz w:val="20"/>
                <w:szCs w:val="20"/>
              </w:rPr>
              <w:t>8</w:t>
            </w:r>
          </w:p>
        </w:tc>
        <w:tc>
          <w:tcPr>
            <w:tcW w:w="770" w:type="dxa"/>
            <w:tcBorders>
              <w:top w:val="nil"/>
              <w:bottom w:val="nil"/>
            </w:tcBorders>
            <w:vAlign w:val="center"/>
          </w:tcPr>
          <w:p w14:paraId="2160C278" w14:textId="77777777" w:rsidR="00901E59" w:rsidRPr="003C0957" w:rsidRDefault="00901E59" w:rsidP="006C30CB">
            <w:pPr>
              <w:spacing w:after="60"/>
              <w:jc w:val="center"/>
              <w:rPr>
                <w:rFonts w:ascii="Arial" w:hAnsi="Arial" w:cs="Arial"/>
                <w:sz w:val="20"/>
                <w:szCs w:val="20"/>
              </w:rPr>
            </w:pPr>
            <w:r w:rsidRPr="003C0957">
              <w:rPr>
                <w:rFonts w:ascii="Arial" w:hAnsi="Arial" w:cs="Arial"/>
                <w:sz w:val="20"/>
                <w:szCs w:val="20"/>
              </w:rPr>
              <w:t>3.30</w:t>
            </w:r>
          </w:p>
        </w:tc>
      </w:tr>
      <w:tr w:rsidR="00C2321B" w:rsidRPr="003C0957" w14:paraId="6869AAF3" w14:textId="77777777" w:rsidTr="006C30CB">
        <w:trPr>
          <w:trHeight w:val="77"/>
        </w:trPr>
        <w:tc>
          <w:tcPr>
            <w:tcW w:w="9242" w:type="dxa"/>
            <w:gridSpan w:val="7"/>
            <w:tcBorders>
              <w:top w:val="nil"/>
            </w:tcBorders>
          </w:tcPr>
          <w:p w14:paraId="65F9C25B" w14:textId="77777777" w:rsidR="00C2321B" w:rsidRPr="003C0957" w:rsidRDefault="00C2321B" w:rsidP="006C30CB">
            <w:pPr>
              <w:pStyle w:val="BodyText"/>
              <w:autoSpaceDE w:val="0"/>
              <w:autoSpaceDN w:val="0"/>
              <w:adjustRightInd w:val="0"/>
              <w:spacing w:before="120" w:after="0"/>
              <w:rPr>
                <w:rFonts w:ascii="Arial" w:hAnsi="Arial" w:cs="Arial"/>
                <w:bCs/>
                <w:sz w:val="20"/>
                <w:szCs w:val="20"/>
                <w:lang w:eastAsia="en-US"/>
              </w:rPr>
            </w:pPr>
            <w:proofErr w:type="gramStart"/>
            <w:r w:rsidRPr="003C0957">
              <w:rPr>
                <w:rFonts w:ascii="Arial" w:hAnsi="Arial" w:cs="Arial"/>
                <w:bCs/>
                <w:i/>
                <w:sz w:val="20"/>
                <w:szCs w:val="20"/>
                <w:lang w:eastAsia="en-US"/>
              </w:rPr>
              <w:t>n</w:t>
            </w:r>
            <w:proofErr w:type="gramEnd"/>
            <w:r w:rsidRPr="003C0957">
              <w:rPr>
                <w:rFonts w:ascii="Arial" w:hAnsi="Arial" w:cs="Arial"/>
                <w:bCs/>
                <w:i/>
                <w:sz w:val="20"/>
                <w:szCs w:val="20"/>
                <w:lang w:eastAsia="en-US"/>
              </w:rPr>
              <w:t>=116</w:t>
            </w:r>
          </w:p>
          <w:p w14:paraId="39A20236" w14:textId="77777777" w:rsidR="00C2321B" w:rsidRPr="003C0957" w:rsidRDefault="00C2321B" w:rsidP="00E5483E">
            <w:pPr>
              <w:spacing w:before="60"/>
              <w:rPr>
                <w:rFonts w:ascii="Arial" w:hAnsi="Arial" w:cs="Arial"/>
                <w:i/>
                <w:sz w:val="20"/>
                <w:szCs w:val="20"/>
              </w:rPr>
            </w:pPr>
            <w:r w:rsidRPr="003C0957">
              <w:rPr>
                <w:rFonts w:ascii="Arial" w:hAnsi="Arial" w:cs="Arial"/>
                <w:i/>
                <w:sz w:val="20"/>
                <w:szCs w:val="20"/>
              </w:rPr>
              <w:t>Mean scores from 5-point scale:  1=very high, 2=high, 3=average</w:t>
            </w:r>
            <w:proofErr w:type="gramStart"/>
            <w:r w:rsidRPr="003C0957">
              <w:rPr>
                <w:rFonts w:ascii="Arial" w:hAnsi="Arial" w:cs="Arial"/>
                <w:i/>
                <w:sz w:val="20"/>
                <w:szCs w:val="20"/>
              </w:rPr>
              <w:t>,4</w:t>
            </w:r>
            <w:proofErr w:type="gramEnd"/>
            <w:r w:rsidRPr="003C0957">
              <w:rPr>
                <w:rFonts w:ascii="Arial" w:hAnsi="Arial" w:cs="Arial"/>
                <w:i/>
                <w:sz w:val="20"/>
                <w:szCs w:val="20"/>
              </w:rPr>
              <w:t>=low,  5=very low</w:t>
            </w:r>
          </w:p>
          <w:p w14:paraId="173BB3B3" w14:textId="77777777" w:rsidR="00C2321B" w:rsidRPr="003C0957" w:rsidRDefault="00C2321B" w:rsidP="00D46452">
            <w:pPr>
              <w:rPr>
                <w:rFonts w:ascii="Arial" w:hAnsi="Arial" w:cs="Arial"/>
                <w:sz w:val="20"/>
                <w:szCs w:val="20"/>
              </w:rPr>
            </w:pPr>
            <w:r w:rsidRPr="003C0957">
              <w:rPr>
                <w:rFonts w:ascii="Arial" w:hAnsi="Arial" w:cs="Arial"/>
                <w:i/>
                <w:sz w:val="20"/>
                <w:szCs w:val="20"/>
              </w:rPr>
              <w:t>Figures may not total 100% due to rounding</w:t>
            </w:r>
            <w:r w:rsidR="00D46452">
              <w:rPr>
                <w:rFonts w:ascii="Arial" w:hAnsi="Arial" w:cs="Arial"/>
                <w:i/>
                <w:sz w:val="20"/>
                <w:szCs w:val="20"/>
              </w:rPr>
              <w:t xml:space="preserve"> and missing responses</w:t>
            </w:r>
          </w:p>
        </w:tc>
      </w:tr>
    </w:tbl>
    <w:p w14:paraId="38D00CB6" w14:textId="77777777" w:rsidR="005F47BC" w:rsidRPr="003C0957" w:rsidRDefault="005F47BC" w:rsidP="00326C70">
      <w:pPr>
        <w:rPr>
          <w:rFonts w:ascii="Arial" w:hAnsi="Arial" w:cs="Arial"/>
        </w:rPr>
      </w:pPr>
    </w:p>
    <w:p w14:paraId="20847331" w14:textId="77777777" w:rsidR="00292DA3" w:rsidRDefault="00292DA3" w:rsidP="00254947">
      <w:pPr>
        <w:autoSpaceDE w:val="0"/>
        <w:autoSpaceDN w:val="0"/>
        <w:adjustRightInd w:val="0"/>
        <w:spacing w:line="480" w:lineRule="auto"/>
        <w:rPr>
          <w:rFonts w:ascii="Arial" w:hAnsi="Arial" w:cs="Arial"/>
          <w:bCs/>
          <w:iCs/>
        </w:rPr>
      </w:pPr>
    </w:p>
    <w:p w14:paraId="1443E6CF" w14:textId="5D9E4CC1" w:rsidR="00291BBA" w:rsidRPr="003C0957" w:rsidRDefault="006B778A" w:rsidP="00254947">
      <w:pPr>
        <w:autoSpaceDE w:val="0"/>
        <w:autoSpaceDN w:val="0"/>
        <w:adjustRightInd w:val="0"/>
        <w:spacing w:line="480" w:lineRule="auto"/>
        <w:rPr>
          <w:rFonts w:ascii="Arial" w:hAnsi="Arial" w:cs="Arial"/>
          <w:bCs/>
          <w:iCs/>
        </w:rPr>
      </w:pPr>
      <w:r>
        <w:rPr>
          <w:rFonts w:ascii="Arial" w:hAnsi="Arial" w:cs="Arial"/>
          <w:bCs/>
          <w:iCs/>
        </w:rPr>
        <w:t>In line with the Knowledge-</w:t>
      </w:r>
      <w:r w:rsidR="0042749B">
        <w:rPr>
          <w:rFonts w:ascii="Arial" w:hAnsi="Arial" w:cs="Arial"/>
          <w:bCs/>
          <w:iCs/>
        </w:rPr>
        <w:t>B</w:t>
      </w:r>
      <w:r w:rsidR="00843C0E">
        <w:rPr>
          <w:rFonts w:ascii="Arial" w:hAnsi="Arial" w:cs="Arial"/>
          <w:bCs/>
          <w:iCs/>
        </w:rPr>
        <w:t>ased</w:t>
      </w:r>
      <w:r>
        <w:rPr>
          <w:rFonts w:ascii="Arial" w:hAnsi="Arial" w:cs="Arial"/>
          <w:bCs/>
          <w:iCs/>
        </w:rPr>
        <w:t>-</w:t>
      </w:r>
      <w:r w:rsidR="0042749B">
        <w:rPr>
          <w:rFonts w:ascii="Arial" w:hAnsi="Arial" w:cs="Arial"/>
          <w:bCs/>
          <w:iCs/>
        </w:rPr>
        <w:t>Vi</w:t>
      </w:r>
      <w:r w:rsidR="00843C0E">
        <w:rPr>
          <w:rFonts w:ascii="Arial" w:hAnsi="Arial" w:cs="Arial"/>
          <w:bCs/>
          <w:iCs/>
        </w:rPr>
        <w:t xml:space="preserve">ew </w:t>
      </w:r>
      <w:r w:rsidR="003714B7">
        <w:rPr>
          <w:rFonts w:ascii="Arial" w:hAnsi="Arial" w:cs="Arial"/>
          <w:bCs/>
          <w:iCs/>
        </w:rPr>
        <w:fldChar w:fldCharType="begin"/>
      </w:r>
      <w:r w:rsidR="003D4C29">
        <w:rPr>
          <w:rFonts w:ascii="Arial" w:hAnsi="Arial" w:cs="Arial"/>
          <w:bCs/>
          <w:iCs/>
        </w:rPr>
        <w:instrText xml:space="preserve"> ADDIN EN.CITE &lt;EndNote&gt;&lt;Cite&gt;&lt;Author&gt;Grant&lt;/Author&gt;&lt;Year&gt;1996&lt;/Year&gt;&lt;RecNum&gt;265&lt;/RecNum&gt;&lt;DisplayText&gt;(Grant, 1996)&lt;/DisplayText&gt;&lt;record&gt;&lt;rec-number&gt;265&lt;/rec-number&gt;&lt;foreign-keys&gt;&lt;key app="EN" db-id="ttxresrz6pr0dae2zv0vzr5nat59vtaxws05" timestamp="140655</w:instrText>
      </w:r>
      <w:r w:rsidR="003D4C29">
        <w:rPr>
          <w:rFonts w:ascii="Arial" w:hAnsi="Arial" w:cs="Arial" w:hint="eastAsia"/>
          <w:bCs/>
          <w:iCs/>
        </w:rPr>
        <w:instrText>1355"&gt;265&lt;/key&gt;&lt;/foreign-keys&gt;&lt;ref-type name="Journal Article"&gt;17&lt;/ref-type&gt;&lt;contributors&gt;&lt;authors&gt;&lt;author&gt;Grant, Robert M&lt;/author&gt;&lt;/authors&gt;&lt;/contributors&gt;&lt;titles&gt;&lt;title&gt;Toward a Knowledge</w:instrText>
      </w:r>
      <w:r w:rsidR="003D4C29">
        <w:rPr>
          <w:rFonts w:ascii="Arial" w:hAnsi="Arial" w:cs="Arial" w:hint="eastAsia"/>
          <w:bCs/>
          <w:iCs/>
        </w:rPr>
        <w:instrText>‐</w:instrText>
      </w:r>
      <w:r w:rsidR="003D4C29">
        <w:rPr>
          <w:rFonts w:ascii="Arial" w:hAnsi="Arial" w:cs="Arial" w:hint="eastAsia"/>
          <w:bCs/>
          <w:iCs/>
        </w:rPr>
        <w:instrText>Based Theory of the firm&lt;/title&gt;&lt;secondary-title&gt;Strategic manage</w:instrText>
      </w:r>
      <w:r w:rsidR="003D4C29">
        <w:rPr>
          <w:rFonts w:ascii="Arial" w:hAnsi="Arial" w:cs="Arial"/>
          <w:bCs/>
          <w:iCs/>
        </w:rPr>
        <w:instrText>ment journal&lt;/secondary-title&gt;&lt;/titles&gt;&lt;periodical&gt;&lt;full-title&gt;Strategic management journal&lt;/full-title&gt;&lt;/periodical&gt;&lt;pages&gt;109-122&lt;/pages&gt;&lt;volume&gt;17&lt;/volume&gt;&lt;number&gt;S2&lt;/number&gt;&lt;dates&gt;&lt;year&gt;1996&lt;/year&gt;&lt;/dates&gt;&lt;isbn&gt;1097-0266&lt;/isbn&gt;&lt;urls&gt;&lt;/urls&gt;&lt;/record&gt;&lt;/Cite&gt;&lt;/EndNote&gt;</w:instrText>
      </w:r>
      <w:r w:rsidR="003714B7">
        <w:rPr>
          <w:rFonts w:ascii="Arial" w:hAnsi="Arial" w:cs="Arial"/>
          <w:bCs/>
          <w:iCs/>
        </w:rPr>
        <w:fldChar w:fldCharType="separate"/>
      </w:r>
      <w:r w:rsidR="003D4C29">
        <w:rPr>
          <w:rFonts w:ascii="Arial" w:hAnsi="Arial" w:cs="Arial"/>
          <w:bCs/>
          <w:iCs/>
          <w:noProof/>
        </w:rPr>
        <w:t>(</w:t>
      </w:r>
      <w:hyperlink w:anchor="_ENREF_38" w:tooltip="Grant, 1996 #265" w:history="1">
        <w:r w:rsidR="00ED3E0E">
          <w:rPr>
            <w:rFonts w:ascii="Arial" w:hAnsi="Arial" w:cs="Arial"/>
            <w:bCs/>
            <w:iCs/>
            <w:noProof/>
          </w:rPr>
          <w:t>Grant, 1996</w:t>
        </w:r>
      </w:hyperlink>
      <w:r w:rsidR="003D4C29">
        <w:rPr>
          <w:rFonts w:ascii="Arial" w:hAnsi="Arial" w:cs="Arial"/>
          <w:bCs/>
          <w:iCs/>
          <w:noProof/>
        </w:rPr>
        <w:t>)</w:t>
      </w:r>
      <w:r w:rsidR="003714B7">
        <w:rPr>
          <w:rFonts w:ascii="Arial" w:hAnsi="Arial" w:cs="Arial"/>
          <w:bCs/>
          <w:iCs/>
        </w:rPr>
        <w:fldChar w:fldCharType="end"/>
      </w:r>
      <w:r w:rsidR="00843C0E">
        <w:rPr>
          <w:rFonts w:ascii="Arial" w:hAnsi="Arial" w:cs="Arial"/>
          <w:bCs/>
          <w:iCs/>
        </w:rPr>
        <w:t>, a</w:t>
      </w:r>
      <w:r w:rsidR="000A53D8" w:rsidRPr="003C0957">
        <w:rPr>
          <w:rFonts w:ascii="Arial" w:hAnsi="Arial" w:cs="Arial"/>
          <w:bCs/>
          <w:iCs/>
        </w:rPr>
        <w:t xml:space="preserve">n emerging theme is the </w:t>
      </w:r>
      <w:r w:rsidR="006C6A1A" w:rsidRPr="003C0957">
        <w:rPr>
          <w:rFonts w:ascii="Arial" w:hAnsi="Arial" w:cs="Arial"/>
          <w:bCs/>
          <w:iCs/>
        </w:rPr>
        <w:t>importance</w:t>
      </w:r>
      <w:r w:rsidR="000A53D8" w:rsidRPr="003C0957">
        <w:rPr>
          <w:rFonts w:ascii="Arial" w:hAnsi="Arial" w:cs="Arial"/>
          <w:bCs/>
          <w:iCs/>
        </w:rPr>
        <w:t xml:space="preserve"> placed on sharing knowledge and </w:t>
      </w:r>
      <w:r w:rsidR="0091534F" w:rsidRPr="003C0957">
        <w:rPr>
          <w:rFonts w:ascii="Arial" w:hAnsi="Arial" w:cs="Arial"/>
          <w:bCs/>
          <w:iCs/>
        </w:rPr>
        <w:t xml:space="preserve">collaboration </w:t>
      </w:r>
      <w:r w:rsidR="000A53D8" w:rsidRPr="003C0957">
        <w:rPr>
          <w:rFonts w:ascii="Arial" w:hAnsi="Arial" w:cs="Arial"/>
          <w:bCs/>
          <w:iCs/>
        </w:rPr>
        <w:t>to achieve sustainable procurement outcomes, with 84% of respondents strongly agreeing/agreeing that sustainability requires coordinated supply chain action. Although respondents</w:t>
      </w:r>
      <w:r w:rsidR="00197A4D" w:rsidRPr="003C0957">
        <w:rPr>
          <w:rFonts w:ascii="Arial" w:hAnsi="Arial" w:cs="Arial"/>
          <w:bCs/>
          <w:iCs/>
        </w:rPr>
        <w:t xml:space="preserve"> reported high levels of agreement on statements related to their own personal knowledge and commitment, the role of the organisation and the s</w:t>
      </w:r>
      <w:r w:rsidR="00195B80" w:rsidRPr="003C0957">
        <w:rPr>
          <w:rFonts w:ascii="Arial" w:hAnsi="Arial" w:cs="Arial"/>
          <w:bCs/>
          <w:iCs/>
        </w:rPr>
        <w:t>ocial housing sector highlight</w:t>
      </w:r>
      <w:r w:rsidR="005E7869" w:rsidRPr="003C0957">
        <w:rPr>
          <w:rFonts w:ascii="Arial" w:hAnsi="Arial" w:cs="Arial"/>
          <w:bCs/>
          <w:iCs/>
        </w:rPr>
        <w:t xml:space="preserve"> institutional and field-level pressures in the sector that combine to drive </w:t>
      </w:r>
      <w:r w:rsidR="00C2321B" w:rsidRPr="003C0957">
        <w:rPr>
          <w:rFonts w:ascii="Arial" w:hAnsi="Arial" w:cs="Arial"/>
          <w:bCs/>
          <w:iCs/>
        </w:rPr>
        <w:t xml:space="preserve">attitudes towards </w:t>
      </w:r>
      <w:r w:rsidR="005E7869" w:rsidRPr="003C0957">
        <w:rPr>
          <w:rFonts w:ascii="Arial" w:hAnsi="Arial" w:cs="Arial"/>
          <w:bCs/>
          <w:iCs/>
        </w:rPr>
        <w:t xml:space="preserve">sustainable procurement. </w:t>
      </w:r>
      <w:r w:rsidR="00B4252A" w:rsidRPr="003C0957">
        <w:rPr>
          <w:rFonts w:ascii="Arial" w:hAnsi="Arial" w:cs="Arial"/>
          <w:bCs/>
          <w:iCs/>
        </w:rPr>
        <w:t xml:space="preserve">The </w:t>
      </w:r>
      <w:r w:rsidR="00EF072D" w:rsidRPr="003C0957">
        <w:rPr>
          <w:rFonts w:ascii="Arial" w:hAnsi="Arial" w:cs="Arial"/>
          <w:bCs/>
          <w:iCs/>
        </w:rPr>
        <w:t xml:space="preserve">values-led nature of </w:t>
      </w:r>
      <w:r w:rsidR="00B4252A" w:rsidRPr="003C0957">
        <w:rPr>
          <w:rFonts w:ascii="Arial" w:hAnsi="Arial" w:cs="Arial"/>
          <w:bCs/>
          <w:iCs/>
        </w:rPr>
        <w:t xml:space="preserve">social housing </w:t>
      </w:r>
      <w:r w:rsidR="00EF072D" w:rsidRPr="003C0957">
        <w:rPr>
          <w:rFonts w:ascii="Arial" w:hAnsi="Arial" w:cs="Arial"/>
          <w:bCs/>
          <w:iCs/>
        </w:rPr>
        <w:t>is reflected in the response to the statement that HAs should have a greater corporate commitment to sustainability</w:t>
      </w:r>
      <w:r w:rsidR="0042749B">
        <w:rPr>
          <w:rFonts w:ascii="Arial" w:hAnsi="Arial" w:cs="Arial"/>
          <w:bCs/>
          <w:iCs/>
        </w:rPr>
        <w:t xml:space="preserve"> (7</w:t>
      </w:r>
      <w:r w:rsidR="00EF072D" w:rsidRPr="003C0957">
        <w:rPr>
          <w:rFonts w:ascii="Arial" w:hAnsi="Arial" w:cs="Arial"/>
          <w:bCs/>
          <w:iCs/>
        </w:rPr>
        <w:t>8% of respondents</w:t>
      </w:r>
      <w:r w:rsidR="0042749B">
        <w:rPr>
          <w:rFonts w:ascii="Arial" w:hAnsi="Arial" w:cs="Arial"/>
          <w:bCs/>
          <w:iCs/>
        </w:rPr>
        <w:t xml:space="preserve"> s</w:t>
      </w:r>
      <w:r w:rsidR="00EF072D" w:rsidRPr="003C0957">
        <w:rPr>
          <w:rFonts w:ascii="Arial" w:hAnsi="Arial" w:cs="Arial"/>
          <w:bCs/>
          <w:iCs/>
        </w:rPr>
        <w:t>trongly agree/agree)</w:t>
      </w:r>
      <w:r w:rsidR="0042749B">
        <w:rPr>
          <w:rFonts w:ascii="Arial" w:hAnsi="Arial" w:cs="Arial"/>
          <w:bCs/>
          <w:iCs/>
        </w:rPr>
        <w:t>, and 71% strongly agree/agree</w:t>
      </w:r>
      <w:r w:rsidR="00EF072D" w:rsidRPr="003C0957">
        <w:rPr>
          <w:rFonts w:ascii="Arial" w:hAnsi="Arial" w:cs="Arial"/>
          <w:bCs/>
          <w:iCs/>
        </w:rPr>
        <w:t xml:space="preserve"> that HAs have an ethical duty to educate tenants on sustainability. </w:t>
      </w:r>
      <w:r w:rsidR="003B168F" w:rsidRPr="003C0957">
        <w:rPr>
          <w:rFonts w:ascii="Arial" w:hAnsi="Arial" w:cs="Arial"/>
          <w:bCs/>
          <w:iCs/>
        </w:rPr>
        <w:t xml:space="preserve"> </w:t>
      </w:r>
      <w:r w:rsidR="001F49C5" w:rsidRPr="003C0957">
        <w:rPr>
          <w:rFonts w:ascii="Arial" w:hAnsi="Arial" w:cs="Arial"/>
          <w:bCs/>
          <w:iCs/>
        </w:rPr>
        <w:t xml:space="preserve">Alongside high-level </w:t>
      </w:r>
      <w:proofErr w:type="spellStart"/>
      <w:r w:rsidR="001F49C5" w:rsidRPr="003C0957">
        <w:rPr>
          <w:rFonts w:ascii="Arial" w:hAnsi="Arial" w:cs="Arial"/>
          <w:bCs/>
          <w:iCs/>
        </w:rPr>
        <w:t>sectoral</w:t>
      </w:r>
      <w:proofErr w:type="spellEnd"/>
      <w:r w:rsidR="001F49C5" w:rsidRPr="003C0957">
        <w:rPr>
          <w:rFonts w:ascii="Arial" w:hAnsi="Arial" w:cs="Arial"/>
          <w:bCs/>
          <w:iCs/>
        </w:rPr>
        <w:t xml:space="preserve"> support and organisational commitment, 64% (strongly agree/agree) of respondents stat</w:t>
      </w:r>
      <w:r w:rsidR="003B168F" w:rsidRPr="003C0957">
        <w:rPr>
          <w:rFonts w:ascii="Arial" w:hAnsi="Arial" w:cs="Arial"/>
          <w:bCs/>
          <w:iCs/>
        </w:rPr>
        <w:t xml:space="preserve">ed </w:t>
      </w:r>
      <w:r w:rsidR="001F49C5" w:rsidRPr="003C0957">
        <w:rPr>
          <w:rFonts w:ascii="Arial" w:hAnsi="Arial" w:cs="Arial"/>
          <w:bCs/>
          <w:iCs/>
        </w:rPr>
        <w:t xml:space="preserve">that their knowledge provides the </w:t>
      </w:r>
      <w:r w:rsidR="001F49C5" w:rsidRPr="003C0957">
        <w:rPr>
          <w:rFonts w:ascii="Arial" w:hAnsi="Arial" w:cs="Arial"/>
          <w:bCs/>
          <w:iCs/>
        </w:rPr>
        <w:lastRenderedPageBreak/>
        <w:t xml:space="preserve">capacity to act on the sustainable procurement agenda.  Taken together, these results suggest appropriate </w:t>
      </w:r>
      <w:r w:rsidR="003B168F" w:rsidRPr="003C0957">
        <w:rPr>
          <w:rFonts w:ascii="Arial" w:hAnsi="Arial" w:cs="Arial"/>
          <w:bCs/>
          <w:iCs/>
        </w:rPr>
        <w:t xml:space="preserve">motivation </w:t>
      </w:r>
      <w:r w:rsidR="001F49C5" w:rsidRPr="003C0957">
        <w:rPr>
          <w:rFonts w:ascii="Arial" w:hAnsi="Arial" w:cs="Arial"/>
          <w:bCs/>
          <w:iCs/>
        </w:rPr>
        <w:t>and skill to drive sustainable procurement.</w:t>
      </w:r>
    </w:p>
    <w:p w14:paraId="0BFA5C08" w14:textId="77777777" w:rsidR="001E64BB" w:rsidRPr="003C0957" w:rsidRDefault="001E64BB" w:rsidP="00254947">
      <w:pPr>
        <w:autoSpaceDE w:val="0"/>
        <w:autoSpaceDN w:val="0"/>
        <w:adjustRightInd w:val="0"/>
        <w:spacing w:line="480" w:lineRule="auto"/>
        <w:rPr>
          <w:rFonts w:ascii="Arial" w:hAnsi="Arial" w:cs="Arial"/>
          <w:bCs/>
          <w:iCs/>
        </w:rPr>
      </w:pPr>
    </w:p>
    <w:p w14:paraId="1EA967AA" w14:textId="290A3E08" w:rsidR="00006E7F" w:rsidRDefault="001F49C5" w:rsidP="00254947">
      <w:pPr>
        <w:autoSpaceDE w:val="0"/>
        <w:autoSpaceDN w:val="0"/>
        <w:adjustRightInd w:val="0"/>
        <w:spacing w:line="480" w:lineRule="auto"/>
        <w:rPr>
          <w:rFonts w:ascii="Arial" w:hAnsi="Arial" w:cs="Arial"/>
          <w:bCs/>
          <w:iCs/>
        </w:rPr>
      </w:pPr>
      <w:r w:rsidRPr="003C0957">
        <w:rPr>
          <w:rFonts w:ascii="Arial" w:hAnsi="Arial" w:cs="Arial"/>
          <w:bCs/>
          <w:iCs/>
        </w:rPr>
        <w:t>I</w:t>
      </w:r>
      <w:r w:rsidR="001E64BB" w:rsidRPr="003C0957">
        <w:rPr>
          <w:rFonts w:ascii="Arial" w:hAnsi="Arial" w:cs="Arial"/>
          <w:bCs/>
          <w:iCs/>
        </w:rPr>
        <w:t xml:space="preserve">nteresting results emerge </w:t>
      </w:r>
      <w:r w:rsidR="009102EE">
        <w:rPr>
          <w:rFonts w:ascii="Arial" w:hAnsi="Arial" w:cs="Arial"/>
          <w:bCs/>
          <w:iCs/>
        </w:rPr>
        <w:t>related</w:t>
      </w:r>
      <w:r w:rsidR="001E64BB" w:rsidRPr="003C0957">
        <w:rPr>
          <w:rFonts w:ascii="Arial" w:hAnsi="Arial" w:cs="Arial"/>
          <w:bCs/>
          <w:iCs/>
        </w:rPr>
        <w:t xml:space="preserve"> to the </w:t>
      </w:r>
      <w:r w:rsidR="0042749B">
        <w:rPr>
          <w:rFonts w:ascii="Arial" w:hAnsi="Arial" w:cs="Arial"/>
          <w:bCs/>
          <w:iCs/>
        </w:rPr>
        <w:t xml:space="preserve">respondents’ </w:t>
      </w:r>
      <w:r w:rsidR="001E64BB" w:rsidRPr="003C0957">
        <w:rPr>
          <w:rFonts w:ascii="Arial" w:hAnsi="Arial" w:cs="Arial"/>
          <w:bCs/>
          <w:iCs/>
        </w:rPr>
        <w:t>perceptions of</w:t>
      </w:r>
      <w:r w:rsidR="00F827DB" w:rsidRPr="003C0957">
        <w:rPr>
          <w:rFonts w:ascii="Arial" w:hAnsi="Arial" w:cs="Arial"/>
          <w:bCs/>
          <w:iCs/>
        </w:rPr>
        <w:t xml:space="preserve"> </w:t>
      </w:r>
      <w:r w:rsidR="0042749B">
        <w:rPr>
          <w:rFonts w:ascii="Arial" w:hAnsi="Arial" w:cs="Arial"/>
          <w:bCs/>
          <w:iCs/>
        </w:rPr>
        <w:t xml:space="preserve">organisational </w:t>
      </w:r>
      <w:r w:rsidR="00F827DB" w:rsidRPr="003C0957">
        <w:rPr>
          <w:rFonts w:ascii="Arial" w:hAnsi="Arial" w:cs="Arial"/>
          <w:bCs/>
          <w:iCs/>
        </w:rPr>
        <w:t xml:space="preserve">performance.  Table </w:t>
      </w:r>
      <w:r w:rsidR="00C279F7" w:rsidRPr="003C0957">
        <w:rPr>
          <w:rFonts w:ascii="Arial" w:hAnsi="Arial" w:cs="Arial"/>
          <w:bCs/>
          <w:iCs/>
        </w:rPr>
        <w:t xml:space="preserve">4 </w:t>
      </w:r>
      <w:r w:rsidR="009102EE">
        <w:rPr>
          <w:rFonts w:ascii="Arial" w:hAnsi="Arial" w:cs="Arial"/>
          <w:bCs/>
          <w:iCs/>
        </w:rPr>
        <w:t xml:space="preserve">illustrates </w:t>
      </w:r>
      <w:r w:rsidR="00F827DB" w:rsidRPr="003C0957">
        <w:rPr>
          <w:rFonts w:ascii="Arial" w:hAnsi="Arial" w:cs="Arial"/>
          <w:bCs/>
          <w:iCs/>
        </w:rPr>
        <w:t>high-average results across the three dimens</w:t>
      </w:r>
      <w:r w:rsidR="00E74562" w:rsidRPr="003C0957">
        <w:rPr>
          <w:rFonts w:ascii="Arial" w:hAnsi="Arial" w:cs="Arial"/>
          <w:bCs/>
          <w:iCs/>
        </w:rPr>
        <w:t>ions of sustainable procurement, yet the respondents recognise that their organisations could be doing a lot more on sustainabili</w:t>
      </w:r>
      <w:r w:rsidRPr="003C0957">
        <w:rPr>
          <w:rFonts w:ascii="Arial" w:hAnsi="Arial" w:cs="Arial"/>
          <w:bCs/>
          <w:iCs/>
        </w:rPr>
        <w:t xml:space="preserve">ty (69% strongly agree/agree), despite </w:t>
      </w:r>
      <w:r w:rsidR="00A5360D" w:rsidRPr="003C0957">
        <w:rPr>
          <w:rFonts w:ascii="Arial" w:hAnsi="Arial" w:cs="Arial"/>
          <w:bCs/>
          <w:iCs/>
        </w:rPr>
        <w:t xml:space="preserve">HAs apparent </w:t>
      </w:r>
      <w:r w:rsidRPr="003C0957">
        <w:rPr>
          <w:rFonts w:ascii="Arial" w:hAnsi="Arial" w:cs="Arial"/>
          <w:bCs/>
          <w:iCs/>
        </w:rPr>
        <w:t>will</w:t>
      </w:r>
      <w:r w:rsidR="0078754A" w:rsidRPr="003C0957">
        <w:rPr>
          <w:rFonts w:ascii="Arial" w:hAnsi="Arial" w:cs="Arial"/>
          <w:bCs/>
          <w:iCs/>
        </w:rPr>
        <w:t>ingness</w:t>
      </w:r>
      <w:r w:rsidRPr="003C0957">
        <w:rPr>
          <w:rFonts w:ascii="Arial" w:hAnsi="Arial" w:cs="Arial"/>
          <w:bCs/>
          <w:iCs/>
        </w:rPr>
        <w:t xml:space="preserve"> and </w:t>
      </w:r>
      <w:r w:rsidR="00A666EE">
        <w:rPr>
          <w:rFonts w:ascii="Arial" w:hAnsi="Arial" w:cs="Arial"/>
          <w:bCs/>
          <w:iCs/>
        </w:rPr>
        <w:t xml:space="preserve">individuals’ </w:t>
      </w:r>
      <w:r w:rsidRPr="003C0957">
        <w:rPr>
          <w:rFonts w:ascii="Arial" w:hAnsi="Arial" w:cs="Arial"/>
          <w:bCs/>
          <w:iCs/>
        </w:rPr>
        <w:t xml:space="preserve">skill.  </w:t>
      </w:r>
      <w:r w:rsidR="00A5360D" w:rsidRPr="003C0957">
        <w:rPr>
          <w:rFonts w:ascii="Arial" w:hAnsi="Arial" w:cs="Arial"/>
          <w:bCs/>
          <w:iCs/>
        </w:rPr>
        <w:t xml:space="preserve">This </w:t>
      </w:r>
      <w:r w:rsidRPr="003C0957">
        <w:rPr>
          <w:rFonts w:ascii="Arial" w:hAnsi="Arial" w:cs="Arial"/>
          <w:bCs/>
          <w:iCs/>
        </w:rPr>
        <w:t>suggests two possible positions.  Firstly, some other factor</w:t>
      </w:r>
      <w:r w:rsidR="00980F19">
        <w:rPr>
          <w:rFonts w:ascii="Arial" w:hAnsi="Arial" w:cs="Arial"/>
          <w:bCs/>
          <w:iCs/>
        </w:rPr>
        <w:t>(s)</w:t>
      </w:r>
      <w:r w:rsidRPr="003C0957">
        <w:rPr>
          <w:rFonts w:ascii="Arial" w:hAnsi="Arial" w:cs="Arial"/>
          <w:bCs/>
          <w:iCs/>
        </w:rPr>
        <w:t xml:space="preserve"> </w:t>
      </w:r>
      <w:proofErr w:type="gramStart"/>
      <w:r w:rsidRPr="003C0957">
        <w:rPr>
          <w:rFonts w:ascii="Arial" w:hAnsi="Arial" w:cs="Arial"/>
          <w:bCs/>
          <w:iCs/>
        </w:rPr>
        <w:t>is</w:t>
      </w:r>
      <w:r w:rsidR="009102EE">
        <w:rPr>
          <w:rFonts w:ascii="Arial" w:hAnsi="Arial" w:cs="Arial"/>
          <w:bCs/>
          <w:iCs/>
        </w:rPr>
        <w:t>(</w:t>
      </w:r>
      <w:proofErr w:type="gramEnd"/>
      <w:r w:rsidR="009102EE">
        <w:rPr>
          <w:rFonts w:ascii="Arial" w:hAnsi="Arial" w:cs="Arial"/>
          <w:bCs/>
          <w:iCs/>
        </w:rPr>
        <w:t>are)</w:t>
      </w:r>
      <w:r w:rsidRPr="003C0957">
        <w:rPr>
          <w:rFonts w:ascii="Arial" w:hAnsi="Arial" w:cs="Arial"/>
          <w:bCs/>
          <w:iCs/>
        </w:rPr>
        <w:t xml:space="preserve"> preventing </w:t>
      </w:r>
      <w:r w:rsidR="00980F19">
        <w:rPr>
          <w:rFonts w:ascii="Arial" w:hAnsi="Arial" w:cs="Arial"/>
          <w:bCs/>
          <w:iCs/>
        </w:rPr>
        <w:t xml:space="preserve">the potential of </w:t>
      </w:r>
      <w:r w:rsidR="00A5360D" w:rsidRPr="003C0957">
        <w:rPr>
          <w:rFonts w:ascii="Arial" w:hAnsi="Arial" w:cs="Arial"/>
          <w:bCs/>
          <w:iCs/>
        </w:rPr>
        <w:t xml:space="preserve">sustainable procurement from being maximised.  Secondly, there is </w:t>
      </w:r>
      <w:r w:rsidR="00A666EE">
        <w:rPr>
          <w:rFonts w:ascii="Arial" w:hAnsi="Arial" w:cs="Arial"/>
          <w:bCs/>
          <w:iCs/>
        </w:rPr>
        <w:t>significant</w:t>
      </w:r>
      <w:r w:rsidR="00A5360D" w:rsidRPr="003C0957">
        <w:rPr>
          <w:rFonts w:ascii="Arial" w:hAnsi="Arial" w:cs="Arial"/>
          <w:bCs/>
          <w:iCs/>
        </w:rPr>
        <w:t xml:space="preserve"> scope for sustainable procurement </w:t>
      </w:r>
      <w:r w:rsidR="0078754A" w:rsidRPr="003C0957">
        <w:rPr>
          <w:rFonts w:ascii="Arial" w:hAnsi="Arial" w:cs="Arial"/>
          <w:bCs/>
          <w:iCs/>
        </w:rPr>
        <w:t xml:space="preserve">to </w:t>
      </w:r>
      <w:r w:rsidR="00A5360D" w:rsidRPr="003C0957">
        <w:rPr>
          <w:rFonts w:ascii="Arial" w:hAnsi="Arial" w:cs="Arial"/>
          <w:bCs/>
          <w:iCs/>
        </w:rPr>
        <w:t>impact currently untouched areas of spend</w:t>
      </w:r>
      <w:r w:rsidR="0078754A" w:rsidRPr="003C0957">
        <w:rPr>
          <w:rFonts w:ascii="Arial" w:hAnsi="Arial" w:cs="Arial"/>
          <w:bCs/>
          <w:iCs/>
        </w:rPr>
        <w:t xml:space="preserve">.  </w:t>
      </w:r>
      <w:r w:rsidR="005C518D" w:rsidRPr="003C0957">
        <w:rPr>
          <w:rFonts w:ascii="Arial" w:hAnsi="Arial" w:cs="Arial"/>
          <w:bCs/>
          <w:iCs/>
        </w:rPr>
        <w:t xml:space="preserve"> </w:t>
      </w:r>
    </w:p>
    <w:p w14:paraId="63FAA68B" w14:textId="77777777" w:rsidR="009102EE" w:rsidRPr="003C0957" w:rsidRDefault="009102EE" w:rsidP="00254947">
      <w:pPr>
        <w:autoSpaceDE w:val="0"/>
        <w:autoSpaceDN w:val="0"/>
        <w:adjustRightInd w:val="0"/>
        <w:spacing w:line="480" w:lineRule="auto"/>
        <w:rPr>
          <w:rFonts w:ascii="Arial" w:hAnsi="Arial" w:cs="Arial"/>
          <w:bCs/>
          <w:iCs/>
        </w:rPr>
      </w:pPr>
    </w:p>
    <w:p w14:paraId="21D40EC5" w14:textId="77777777" w:rsidR="00D71E3D" w:rsidRPr="003C0957" w:rsidRDefault="00006E7F" w:rsidP="00254947">
      <w:pPr>
        <w:autoSpaceDE w:val="0"/>
        <w:autoSpaceDN w:val="0"/>
        <w:adjustRightInd w:val="0"/>
        <w:spacing w:line="480" w:lineRule="auto"/>
        <w:rPr>
          <w:rFonts w:ascii="Arial" w:hAnsi="Arial" w:cs="Arial"/>
          <w:bCs/>
          <w:iCs/>
        </w:rPr>
      </w:pPr>
      <w:r w:rsidRPr="003C0957">
        <w:rPr>
          <w:rFonts w:ascii="Arial" w:hAnsi="Arial" w:cs="Arial"/>
          <w:bCs/>
          <w:iCs/>
        </w:rPr>
        <w:t xml:space="preserve">Tenants are not perceived to be major drivers in the sustainable procurement agenda and the influence towards sustainability attitudes is driven by the HA.  </w:t>
      </w:r>
      <w:r w:rsidR="00CF4D9A" w:rsidRPr="003C0957">
        <w:rPr>
          <w:rFonts w:ascii="Arial" w:hAnsi="Arial" w:cs="Arial"/>
          <w:bCs/>
          <w:iCs/>
        </w:rPr>
        <w:t xml:space="preserve">Despite relatively positive ratings </w:t>
      </w:r>
      <w:r w:rsidR="007E3802" w:rsidRPr="003C0957">
        <w:rPr>
          <w:rFonts w:ascii="Arial" w:hAnsi="Arial" w:cs="Arial"/>
          <w:bCs/>
          <w:iCs/>
        </w:rPr>
        <w:t xml:space="preserve">relating to </w:t>
      </w:r>
      <w:r w:rsidR="00CF4D9A" w:rsidRPr="003C0957">
        <w:rPr>
          <w:rFonts w:ascii="Arial" w:hAnsi="Arial" w:cs="Arial"/>
          <w:bCs/>
          <w:iCs/>
        </w:rPr>
        <w:t>tenants wanting HA</w:t>
      </w:r>
      <w:r w:rsidR="007E3802" w:rsidRPr="003C0957">
        <w:rPr>
          <w:rFonts w:ascii="Arial" w:hAnsi="Arial" w:cs="Arial"/>
          <w:bCs/>
          <w:iCs/>
        </w:rPr>
        <w:t>s</w:t>
      </w:r>
      <w:r w:rsidR="00CF4D9A" w:rsidRPr="003C0957">
        <w:rPr>
          <w:rFonts w:ascii="Arial" w:hAnsi="Arial" w:cs="Arial"/>
          <w:bCs/>
          <w:iCs/>
        </w:rPr>
        <w:t xml:space="preserve"> to be sustainable, </w:t>
      </w:r>
      <w:r w:rsidR="007E3802" w:rsidRPr="003C0957">
        <w:rPr>
          <w:rFonts w:ascii="Arial" w:hAnsi="Arial" w:cs="Arial"/>
          <w:bCs/>
          <w:iCs/>
        </w:rPr>
        <w:t>sustainable procurement</w:t>
      </w:r>
      <w:r w:rsidR="00CF4D9A" w:rsidRPr="003C0957">
        <w:rPr>
          <w:rFonts w:ascii="Arial" w:hAnsi="Arial" w:cs="Arial"/>
          <w:bCs/>
          <w:iCs/>
        </w:rPr>
        <w:t xml:space="preserve"> is not seen a</w:t>
      </w:r>
      <w:r w:rsidR="00D71E3D" w:rsidRPr="003C0957">
        <w:rPr>
          <w:rFonts w:ascii="Arial" w:hAnsi="Arial" w:cs="Arial"/>
          <w:bCs/>
          <w:iCs/>
        </w:rPr>
        <w:t>s being prioritised by tenants, evidenced by the average-low mean score (</w:t>
      </w:r>
      <w:r w:rsidR="00D71E3D" w:rsidRPr="003C0957">
        <w:rPr>
          <w:rFonts w:ascii="Arial" w:hAnsi="Arial" w:cs="Arial"/>
          <w:bCs/>
          <w:i/>
          <w:iCs/>
        </w:rPr>
        <w:t>M</w:t>
      </w:r>
      <w:r w:rsidR="00D71E3D" w:rsidRPr="003C0957">
        <w:rPr>
          <w:rFonts w:ascii="Arial" w:hAnsi="Arial" w:cs="Arial"/>
          <w:bCs/>
          <w:iCs/>
        </w:rPr>
        <w:t xml:space="preserve">=3.30).  </w:t>
      </w:r>
      <w:r w:rsidR="00CF4D9A" w:rsidRPr="003C0957">
        <w:rPr>
          <w:rFonts w:ascii="Arial" w:hAnsi="Arial" w:cs="Arial"/>
          <w:bCs/>
          <w:iCs/>
        </w:rPr>
        <w:t xml:space="preserve"> </w:t>
      </w:r>
    </w:p>
    <w:p w14:paraId="5F476119" w14:textId="77777777" w:rsidR="00D71E3D" w:rsidRPr="003C0957" w:rsidRDefault="00D71E3D" w:rsidP="00254947">
      <w:pPr>
        <w:autoSpaceDE w:val="0"/>
        <w:autoSpaceDN w:val="0"/>
        <w:adjustRightInd w:val="0"/>
        <w:spacing w:line="480" w:lineRule="auto"/>
        <w:rPr>
          <w:rFonts w:ascii="Arial" w:hAnsi="Arial" w:cs="Arial"/>
          <w:bCs/>
          <w:iCs/>
        </w:rPr>
      </w:pPr>
    </w:p>
    <w:p w14:paraId="5064EB80" w14:textId="77777777" w:rsidR="00C54EA9" w:rsidRPr="003C0957" w:rsidRDefault="00A105F7" w:rsidP="00A666EE">
      <w:pPr>
        <w:pStyle w:val="Body1"/>
        <w:numPr>
          <w:ilvl w:val="1"/>
          <w:numId w:val="30"/>
        </w:numPr>
        <w:spacing w:after="0" w:line="480" w:lineRule="auto"/>
        <w:jc w:val="both"/>
        <w:rPr>
          <w:rFonts w:ascii="Arial" w:hAnsi="Arial" w:cs="Arial"/>
          <w:b/>
          <w:i/>
          <w:color w:val="auto"/>
          <w:sz w:val="24"/>
          <w:szCs w:val="24"/>
        </w:rPr>
      </w:pPr>
      <w:r w:rsidRPr="003C0957">
        <w:rPr>
          <w:rFonts w:ascii="Arial" w:hAnsi="Arial" w:cs="Arial"/>
          <w:b/>
          <w:i/>
          <w:color w:val="auto"/>
          <w:sz w:val="24"/>
          <w:szCs w:val="24"/>
        </w:rPr>
        <w:t>The r</w:t>
      </w:r>
      <w:r w:rsidR="00C54EA9" w:rsidRPr="003C0957">
        <w:rPr>
          <w:rFonts w:ascii="Arial" w:hAnsi="Arial" w:cs="Arial"/>
          <w:b/>
          <w:i/>
          <w:color w:val="auto"/>
          <w:sz w:val="24"/>
          <w:szCs w:val="24"/>
        </w:rPr>
        <w:t xml:space="preserve">ole </w:t>
      </w:r>
      <w:r w:rsidRPr="003C0957">
        <w:rPr>
          <w:rFonts w:ascii="Arial" w:hAnsi="Arial" w:cs="Arial"/>
          <w:b/>
          <w:i/>
          <w:color w:val="auto"/>
          <w:sz w:val="24"/>
          <w:szCs w:val="24"/>
        </w:rPr>
        <w:t xml:space="preserve">of </w:t>
      </w:r>
      <w:r w:rsidR="00C54EA9" w:rsidRPr="003C0957">
        <w:rPr>
          <w:rFonts w:ascii="Arial" w:hAnsi="Arial" w:cs="Arial"/>
          <w:b/>
          <w:i/>
          <w:color w:val="auto"/>
          <w:sz w:val="24"/>
          <w:szCs w:val="24"/>
        </w:rPr>
        <w:t xml:space="preserve">procurement </w:t>
      </w:r>
      <w:r w:rsidRPr="003C0957">
        <w:rPr>
          <w:rFonts w:ascii="Arial" w:hAnsi="Arial" w:cs="Arial"/>
          <w:b/>
          <w:i/>
          <w:color w:val="auto"/>
          <w:sz w:val="24"/>
          <w:szCs w:val="24"/>
        </w:rPr>
        <w:t>consortia</w:t>
      </w:r>
    </w:p>
    <w:p w14:paraId="4AAB6B29" w14:textId="77777777" w:rsidR="00005765" w:rsidRPr="003C0957" w:rsidRDefault="00005765" w:rsidP="00254947">
      <w:pPr>
        <w:autoSpaceDE w:val="0"/>
        <w:autoSpaceDN w:val="0"/>
        <w:adjustRightInd w:val="0"/>
        <w:spacing w:line="480" w:lineRule="auto"/>
        <w:rPr>
          <w:rFonts w:ascii="Arial" w:hAnsi="Arial" w:cs="Arial"/>
          <w:bCs/>
          <w:iCs/>
        </w:rPr>
      </w:pPr>
    </w:p>
    <w:p w14:paraId="2D3ADFAF" w14:textId="77777777" w:rsidR="00005765" w:rsidRPr="003C0957" w:rsidRDefault="000556A3" w:rsidP="00254947">
      <w:pPr>
        <w:autoSpaceDE w:val="0"/>
        <w:autoSpaceDN w:val="0"/>
        <w:adjustRightInd w:val="0"/>
        <w:spacing w:line="480" w:lineRule="auto"/>
        <w:rPr>
          <w:rFonts w:ascii="Arial" w:hAnsi="Arial" w:cs="Arial"/>
        </w:rPr>
      </w:pPr>
      <w:r w:rsidRPr="003C0957">
        <w:rPr>
          <w:rFonts w:ascii="Arial" w:hAnsi="Arial" w:cs="Arial"/>
        </w:rPr>
        <w:t xml:space="preserve">The final research question </w:t>
      </w:r>
      <w:r w:rsidR="0078754A" w:rsidRPr="003C0957">
        <w:rPr>
          <w:rFonts w:ascii="Arial" w:hAnsi="Arial" w:cs="Arial"/>
        </w:rPr>
        <w:t>asks</w:t>
      </w:r>
      <w:r w:rsidR="00040FBE" w:rsidRPr="003C0957">
        <w:rPr>
          <w:rFonts w:ascii="Arial" w:hAnsi="Arial" w:cs="Arial"/>
        </w:rPr>
        <w:t>,</w:t>
      </w:r>
      <w:r w:rsidR="0078754A" w:rsidRPr="003C0957">
        <w:rPr>
          <w:rFonts w:ascii="Arial" w:hAnsi="Arial" w:cs="Arial"/>
        </w:rPr>
        <w:t xml:space="preserve"> what is </w:t>
      </w:r>
      <w:r w:rsidRPr="003C0957">
        <w:rPr>
          <w:rFonts w:ascii="Arial" w:hAnsi="Arial" w:cs="Arial"/>
        </w:rPr>
        <w:t>the role of procurement consortia</w:t>
      </w:r>
      <w:r w:rsidR="00D1372B" w:rsidRPr="003C0957">
        <w:rPr>
          <w:rFonts w:ascii="Arial" w:hAnsi="Arial" w:cs="Arial"/>
        </w:rPr>
        <w:t xml:space="preserve"> in sustainable </w:t>
      </w:r>
      <w:r w:rsidR="00040FBE" w:rsidRPr="003C0957">
        <w:rPr>
          <w:rFonts w:ascii="Arial" w:hAnsi="Arial" w:cs="Arial"/>
        </w:rPr>
        <w:t>procurement?</w:t>
      </w:r>
      <w:r w:rsidR="0078754A" w:rsidRPr="003C0957">
        <w:rPr>
          <w:rFonts w:ascii="Arial" w:hAnsi="Arial" w:cs="Arial"/>
        </w:rPr>
        <w:t xml:space="preserve">  </w:t>
      </w:r>
      <w:r w:rsidR="00343826" w:rsidRPr="003C0957">
        <w:rPr>
          <w:rFonts w:ascii="Arial" w:hAnsi="Arial" w:cs="Arial"/>
        </w:rPr>
        <w:t xml:space="preserve">Although no statistical differences are found from </w:t>
      </w:r>
      <w:r w:rsidR="00343826" w:rsidRPr="003C0957">
        <w:rPr>
          <w:rFonts w:ascii="Arial" w:hAnsi="Arial" w:cs="Arial"/>
          <w:bCs/>
        </w:rPr>
        <w:t xml:space="preserve">Hochberg GT2 </w:t>
      </w:r>
      <w:r w:rsidR="00343826" w:rsidRPr="003C0957">
        <w:rPr>
          <w:rFonts w:ascii="Arial" w:hAnsi="Arial" w:cs="Arial"/>
        </w:rPr>
        <w:t>m</w:t>
      </w:r>
      <w:r w:rsidR="00343826" w:rsidRPr="003C0957">
        <w:rPr>
          <w:rFonts w:ascii="Arial" w:hAnsi="Arial" w:cs="Arial"/>
          <w:bCs/>
          <w:iCs/>
        </w:rPr>
        <w:t>ultiple pair-wise comparisons (</w:t>
      </w:r>
      <w:r w:rsidR="00343826" w:rsidRPr="003C0957">
        <w:rPr>
          <w:rFonts w:ascii="Arial" w:hAnsi="Arial" w:cs="Arial"/>
          <w:bCs/>
          <w:i/>
          <w:iCs/>
        </w:rPr>
        <w:t>p&gt;</w:t>
      </w:r>
      <w:r w:rsidR="00980F19">
        <w:rPr>
          <w:rFonts w:ascii="Arial" w:hAnsi="Arial" w:cs="Arial"/>
          <w:bCs/>
          <w:iCs/>
        </w:rPr>
        <w:t xml:space="preserve">0.5) </w:t>
      </w:r>
      <w:r w:rsidR="00343826" w:rsidRPr="003C0957">
        <w:rPr>
          <w:rFonts w:ascii="Arial" w:hAnsi="Arial" w:cs="Arial"/>
          <w:bCs/>
          <w:iCs/>
        </w:rPr>
        <w:t>a</w:t>
      </w:r>
      <w:r w:rsidR="00F961E8" w:rsidRPr="003C0957">
        <w:rPr>
          <w:rFonts w:ascii="Arial" w:hAnsi="Arial" w:cs="Arial"/>
        </w:rPr>
        <w:t xml:space="preserve"> consistent picture emerges across </w:t>
      </w:r>
      <w:r w:rsidR="00050EDF">
        <w:rPr>
          <w:rFonts w:ascii="Arial" w:hAnsi="Arial" w:cs="Arial"/>
        </w:rPr>
        <w:t>the</w:t>
      </w:r>
      <w:r w:rsidR="00F961E8" w:rsidRPr="003C0957">
        <w:rPr>
          <w:rFonts w:ascii="Arial" w:hAnsi="Arial" w:cs="Arial"/>
        </w:rPr>
        <w:t xml:space="preserve"> sustainable procurement factors</w:t>
      </w:r>
      <w:r w:rsidR="00163502">
        <w:rPr>
          <w:rFonts w:ascii="Arial" w:hAnsi="Arial" w:cs="Arial"/>
        </w:rPr>
        <w:t xml:space="preserve"> </w:t>
      </w:r>
      <w:r w:rsidR="00163502">
        <w:rPr>
          <w:rFonts w:ascii="Arial" w:hAnsi="Arial" w:cs="Arial"/>
          <w:bCs/>
          <w:iCs/>
        </w:rPr>
        <w:t>(see Table 7)</w:t>
      </w:r>
      <w:r w:rsidR="00F961E8" w:rsidRPr="003C0957">
        <w:rPr>
          <w:rFonts w:ascii="Arial" w:hAnsi="Arial" w:cs="Arial"/>
        </w:rPr>
        <w:t xml:space="preserve">; </w:t>
      </w:r>
      <w:proofErr w:type="gramStart"/>
      <w:r w:rsidR="00343826" w:rsidRPr="003C0957">
        <w:rPr>
          <w:rFonts w:ascii="Arial" w:hAnsi="Arial" w:cs="Arial"/>
        </w:rPr>
        <w:t>HAs</w:t>
      </w:r>
      <w:proofErr w:type="gramEnd"/>
      <w:r w:rsidR="00343826" w:rsidRPr="003C0957">
        <w:rPr>
          <w:rFonts w:ascii="Arial" w:hAnsi="Arial" w:cs="Arial"/>
        </w:rPr>
        <w:t xml:space="preserve"> with higher usage of consortia have greater levels of sustainable procurement.</w:t>
      </w:r>
    </w:p>
    <w:p w14:paraId="46A4039B" w14:textId="77777777" w:rsidR="00005765" w:rsidRPr="003C0957" w:rsidRDefault="00005765" w:rsidP="00005765">
      <w:pPr>
        <w:rPr>
          <w:rFonts w:ascii="Arial" w:hAnsi="Arial" w:cs="Arial"/>
          <w:b/>
        </w:rPr>
      </w:pPr>
    </w:p>
    <w:p w14:paraId="1D2B32A5" w14:textId="77777777" w:rsidR="00005765" w:rsidRPr="003C0957" w:rsidRDefault="00005765" w:rsidP="00005765">
      <w:pPr>
        <w:rPr>
          <w:rFonts w:ascii="Arial" w:hAnsi="Arial" w:cs="Arial"/>
          <w:b/>
        </w:rPr>
      </w:pPr>
      <w:r w:rsidRPr="003C0957">
        <w:rPr>
          <w:rFonts w:ascii="Arial" w:hAnsi="Arial" w:cs="Arial"/>
          <w:b/>
        </w:rPr>
        <w:t xml:space="preserve">Table </w:t>
      </w:r>
      <w:r w:rsidR="00C279F7" w:rsidRPr="003C0957">
        <w:rPr>
          <w:rFonts w:ascii="Arial" w:hAnsi="Arial" w:cs="Arial"/>
          <w:b/>
        </w:rPr>
        <w:t>7</w:t>
      </w:r>
      <w:r w:rsidRPr="003C0957">
        <w:rPr>
          <w:rFonts w:ascii="Arial" w:hAnsi="Arial" w:cs="Arial"/>
          <w:b/>
        </w:rPr>
        <w:t xml:space="preserve">:  Sustainable procurement and </w:t>
      </w:r>
      <w:r w:rsidR="00D1372B" w:rsidRPr="003C0957">
        <w:rPr>
          <w:rFonts w:ascii="Arial" w:hAnsi="Arial" w:cs="Arial"/>
          <w:b/>
        </w:rPr>
        <w:t xml:space="preserve">the </w:t>
      </w:r>
      <w:r w:rsidRPr="003C0957">
        <w:rPr>
          <w:rFonts w:ascii="Arial" w:hAnsi="Arial" w:cs="Arial"/>
          <w:b/>
        </w:rPr>
        <w:t>use of procurement consortia</w:t>
      </w:r>
    </w:p>
    <w:p w14:paraId="1D42958C" w14:textId="77777777" w:rsidR="00005765" w:rsidRPr="003C0957" w:rsidRDefault="00005765" w:rsidP="00005765">
      <w:pPr>
        <w:rPr>
          <w:rFonts w:ascii="Arial" w:hAnsi="Arial" w:cs="Arial"/>
          <w:b/>
        </w:rPr>
      </w:pPr>
    </w:p>
    <w:tbl>
      <w:tblPr>
        <w:tblW w:w="3970" w:type="pct"/>
        <w:tblBorders>
          <w:top w:val="single" w:sz="8" w:space="0" w:color="000000"/>
          <w:bottom w:val="single" w:sz="8" w:space="0" w:color="000000"/>
        </w:tblBorders>
        <w:tblLayout w:type="fixed"/>
        <w:tblLook w:val="0660" w:firstRow="1" w:lastRow="1" w:firstColumn="0" w:lastColumn="0" w:noHBand="1" w:noVBand="1"/>
      </w:tblPr>
      <w:tblGrid>
        <w:gridCol w:w="1951"/>
        <w:gridCol w:w="778"/>
        <w:gridCol w:w="923"/>
        <w:gridCol w:w="922"/>
        <w:gridCol w:w="923"/>
        <w:gridCol w:w="922"/>
        <w:gridCol w:w="919"/>
      </w:tblGrid>
      <w:tr w:rsidR="00FB5A9B" w:rsidRPr="003C0957" w14:paraId="5EF22E8D" w14:textId="77777777" w:rsidTr="00FB5A9B">
        <w:tc>
          <w:tcPr>
            <w:tcW w:w="1329" w:type="pct"/>
            <w:tcBorders>
              <w:top w:val="single" w:sz="8" w:space="0" w:color="000000"/>
              <w:bottom w:val="single" w:sz="8" w:space="0" w:color="000000"/>
            </w:tcBorders>
            <w:noWrap/>
            <w:vAlign w:val="center"/>
          </w:tcPr>
          <w:p w14:paraId="1E6FD8C7" w14:textId="77777777" w:rsidR="00FB5A9B" w:rsidRPr="003C0957" w:rsidRDefault="00FB5A9B" w:rsidP="00D27512">
            <w:pPr>
              <w:jc w:val="center"/>
              <w:rPr>
                <w:rFonts w:ascii="Arial" w:eastAsia="Times New Roman" w:hAnsi="Arial" w:cs="Arial"/>
                <w:b/>
                <w:bCs/>
                <w:sz w:val="22"/>
                <w:szCs w:val="22"/>
                <w:lang w:bidi="en-US"/>
              </w:rPr>
            </w:pPr>
            <w:r w:rsidRPr="003C0957">
              <w:rPr>
                <w:rFonts w:ascii="Arial" w:eastAsia="Times New Roman" w:hAnsi="Arial" w:cs="Arial"/>
                <w:b/>
                <w:sz w:val="22"/>
                <w:szCs w:val="22"/>
                <w:lang w:bidi="en-US"/>
              </w:rPr>
              <w:t>Procurement spend through consortia</w:t>
            </w:r>
          </w:p>
        </w:tc>
        <w:tc>
          <w:tcPr>
            <w:tcW w:w="1159" w:type="pct"/>
            <w:gridSpan w:val="2"/>
            <w:tcBorders>
              <w:top w:val="single" w:sz="8" w:space="0" w:color="000000"/>
              <w:bottom w:val="single" w:sz="8" w:space="0" w:color="000000"/>
            </w:tcBorders>
            <w:vAlign w:val="center"/>
          </w:tcPr>
          <w:p w14:paraId="43DC179E" w14:textId="77777777" w:rsidR="00FB5A9B" w:rsidRPr="003C0957" w:rsidRDefault="00FB5A9B" w:rsidP="00D27512">
            <w:pPr>
              <w:jc w:val="center"/>
              <w:rPr>
                <w:rFonts w:ascii="Arial" w:eastAsia="Times New Roman" w:hAnsi="Arial" w:cs="Arial"/>
                <w:b/>
                <w:bCs/>
                <w:sz w:val="22"/>
                <w:szCs w:val="22"/>
                <w:lang w:bidi="en-US"/>
              </w:rPr>
            </w:pPr>
            <w:r w:rsidRPr="003C0957">
              <w:rPr>
                <w:rFonts w:ascii="Arial" w:eastAsia="Times New Roman" w:hAnsi="Arial" w:cs="Arial"/>
                <w:b/>
                <w:bCs/>
                <w:sz w:val="22"/>
                <w:szCs w:val="22"/>
                <w:lang w:bidi="en-US"/>
              </w:rPr>
              <w:t>Direction</w:t>
            </w:r>
          </w:p>
        </w:tc>
        <w:tc>
          <w:tcPr>
            <w:tcW w:w="1257" w:type="pct"/>
            <w:gridSpan w:val="2"/>
            <w:tcBorders>
              <w:top w:val="single" w:sz="8" w:space="0" w:color="000000"/>
              <w:bottom w:val="single" w:sz="8" w:space="0" w:color="000000"/>
            </w:tcBorders>
            <w:vAlign w:val="center"/>
          </w:tcPr>
          <w:p w14:paraId="6D82F39E" w14:textId="77777777" w:rsidR="00FB5A9B" w:rsidRPr="003C0957" w:rsidRDefault="00FB5A9B" w:rsidP="00D27512">
            <w:pPr>
              <w:jc w:val="center"/>
              <w:rPr>
                <w:rFonts w:ascii="Arial" w:eastAsia="Times New Roman" w:hAnsi="Arial" w:cs="Arial"/>
                <w:b/>
                <w:bCs/>
                <w:sz w:val="22"/>
                <w:szCs w:val="22"/>
                <w:lang w:bidi="en-US"/>
              </w:rPr>
            </w:pPr>
            <w:r w:rsidRPr="003C0957">
              <w:rPr>
                <w:rFonts w:ascii="Arial" w:eastAsia="Times New Roman" w:hAnsi="Arial" w:cs="Arial"/>
                <w:b/>
                <w:bCs/>
                <w:sz w:val="22"/>
                <w:szCs w:val="22"/>
                <w:lang w:bidi="en-US"/>
              </w:rPr>
              <w:t>Assurance</w:t>
            </w:r>
          </w:p>
        </w:tc>
        <w:tc>
          <w:tcPr>
            <w:tcW w:w="1254" w:type="pct"/>
            <w:gridSpan w:val="2"/>
            <w:tcBorders>
              <w:top w:val="single" w:sz="8" w:space="0" w:color="000000"/>
              <w:bottom w:val="single" w:sz="8" w:space="0" w:color="000000"/>
            </w:tcBorders>
            <w:vAlign w:val="center"/>
          </w:tcPr>
          <w:p w14:paraId="53C8F1D4" w14:textId="77777777" w:rsidR="00FB5A9B" w:rsidRPr="003C0957" w:rsidRDefault="00FB5A9B" w:rsidP="00D27512">
            <w:pPr>
              <w:jc w:val="center"/>
              <w:rPr>
                <w:rFonts w:ascii="Arial" w:eastAsia="Times New Roman" w:hAnsi="Arial" w:cs="Arial"/>
                <w:b/>
                <w:bCs/>
                <w:sz w:val="22"/>
                <w:szCs w:val="22"/>
                <w:lang w:bidi="en-US"/>
              </w:rPr>
            </w:pPr>
            <w:r w:rsidRPr="003C0957">
              <w:rPr>
                <w:rFonts w:ascii="Arial" w:eastAsia="Times New Roman" w:hAnsi="Arial" w:cs="Arial"/>
                <w:b/>
                <w:bCs/>
                <w:sz w:val="22"/>
                <w:szCs w:val="22"/>
                <w:lang w:bidi="en-US"/>
              </w:rPr>
              <w:t>Localism</w:t>
            </w:r>
          </w:p>
        </w:tc>
      </w:tr>
      <w:tr w:rsidR="00FB5A9B" w:rsidRPr="003C0957" w14:paraId="071945A9" w14:textId="77777777" w:rsidTr="00FB5A9B">
        <w:tc>
          <w:tcPr>
            <w:tcW w:w="1329" w:type="pct"/>
            <w:tcBorders>
              <w:top w:val="single" w:sz="8" w:space="0" w:color="000000"/>
            </w:tcBorders>
            <w:noWrap/>
          </w:tcPr>
          <w:p w14:paraId="0BF0BD94" w14:textId="77777777" w:rsidR="00FB5A9B" w:rsidRPr="003C0957" w:rsidRDefault="00FB5A9B" w:rsidP="00B27CED">
            <w:pPr>
              <w:rPr>
                <w:rFonts w:ascii="Arial" w:eastAsia="Times New Roman" w:hAnsi="Arial" w:cs="Arial"/>
                <w:i/>
                <w:sz w:val="22"/>
                <w:szCs w:val="22"/>
                <w:lang w:bidi="en-US"/>
              </w:rPr>
            </w:pPr>
          </w:p>
        </w:tc>
        <w:tc>
          <w:tcPr>
            <w:tcW w:w="530" w:type="pct"/>
            <w:tcBorders>
              <w:top w:val="single" w:sz="8" w:space="0" w:color="000000"/>
            </w:tcBorders>
          </w:tcPr>
          <w:p w14:paraId="2DA58EE3" w14:textId="77777777" w:rsidR="00FB5A9B" w:rsidRPr="003C0957" w:rsidRDefault="00FB5A9B" w:rsidP="00F961E8">
            <w:pPr>
              <w:rPr>
                <w:rFonts w:ascii="Arial" w:eastAsia="Times New Roman" w:hAnsi="Arial" w:cs="Arial"/>
                <w:bCs/>
                <w:i/>
                <w:sz w:val="22"/>
                <w:szCs w:val="22"/>
                <w:lang w:bidi="en-US"/>
              </w:rPr>
            </w:pPr>
            <w:r w:rsidRPr="003C0957">
              <w:rPr>
                <w:rFonts w:ascii="Arial" w:eastAsia="Times New Roman" w:hAnsi="Arial" w:cs="Arial"/>
                <w:bCs/>
                <w:i/>
                <w:sz w:val="22"/>
                <w:szCs w:val="22"/>
                <w:lang w:bidi="en-US"/>
              </w:rPr>
              <w:t>Mean</w:t>
            </w:r>
          </w:p>
        </w:tc>
        <w:tc>
          <w:tcPr>
            <w:tcW w:w="629" w:type="pct"/>
            <w:tcBorders>
              <w:top w:val="single" w:sz="8" w:space="0" w:color="000000"/>
            </w:tcBorders>
          </w:tcPr>
          <w:p w14:paraId="4367762D" w14:textId="77777777" w:rsidR="00FB5A9B" w:rsidRPr="003C0957" w:rsidRDefault="00FB5A9B" w:rsidP="00D1372B">
            <w:pPr>
              <w:jc w:val="center"/>
              <w:rPr>
                <w:rFonts w:ascii="Arial" w:eastAsia="Times New Roman" w:hAnsi="Arial" w:cs="Arial"/>
                <w:bCs/>
                <w:i/>
                <w:sz w:val="22"/>
                <w:szCs w:val="22"/>
                <w:lang w:bidi="en-US"/>
              </w:rPr>
            </w:pPr>
            <w:r w:rsidRPr="003C0957">
              <w:rPr>
                <w:rFonts w:ascii="Arial" w:eastAsia="Times New Roman" w:hAnsi="Arial" w:cs="Arial"/>
                <w:bCs/>
                <w:i/>
                <w:sz w:val="22"/>
                <w:szCs w:val="22"/>
                <w:lang w:bidi="en-US"/>
              </w:rPr>
              <w:t>SD</w:t>
            </w:r>
          </w:p>
        </w:tc>
        <w:tc>
          <w:tcPr>
            <w:tcW w:w="628" w:type="pct"/>
            <w:tcBorders>
              <w:top w:val="single" w:sz="8" w:space="0" w:color="000000"/>
            </w:tcBorders>
          </w:tcPr>
          <w:p w14:paraId="732D82C6" w14:textId="77777777" w:rsidR="00FB5A9B" w:rsidRPr="003C0957" w:rsidRDefault="00FB5A9B" w:rsidP="00D1372B">
            <w:pPr>
              <w:jc w:val="center"/>
              <w:rPr>
                <w:rFonts w:ascii="Arial" w:eastAsia="Times New Roman" w:hAnsi="Arial" w:cs="Arial"/>
                <w:bCs/>
                <w:i/>
                <w:sz w:val="22"/>
                <w:szCs w:val="22"/>
                <w:lang w:bidi="en-US"/>
              </w:rPr>
            </w:pPr>
            <w:r w:rsidRPr="003C0957">
              <w:rPr>
                <w:rFonts w:ascii="Arial" w:eastAsia="Times New Roman" w:hAnsi="Arial" w:cs="Arial"/>
                <w:bCs/>
                <w:i/>
                <w:sz w:val="22"/>
                <w:szCs w:val="22"/>
                <w:lang w:bidi="en-US"/>
              </w:rPr>
              <w:t>Mean</w:t>
            </w:r>
          </w:p>
        </w:tc>
        <w:tc>
          <w:tcPr>
            <w:tcW w:w="629" w:type="pct"/>
            <w:tcBorders>
              <w:top w:val="single" w:sz="8" w:space="0" w:color="000000"/>
            </w:tcBorders>
          </w:tcPr>
          <w:p w14:paraId="33FECB62" w14:textId="77777777" w:rsidR="00FB5A9B" w:rsidRPr="003C0957" w:rsidRDefault="00FB5A9B" w:rsidP="00D1372B">
            <w:pPr>
              <w:jc w:val="center"/>
              <w:rPr>
                <w:rFonts w:ascii="Arial" w:eastAsia="Times New Roman" w:hAnsi="Arial" w:cs="Arial"/>
                <w:bCs/>
                <w:i/>
                <w:sz w:val="22"/>
                <w:szCs w:val="22"/>
                <w:lang w:bidi="en-US"/>
              </w:rPr>
            </w:pPr>
            <w:r w:rsidRPr="003C0957">
              <w:rPr>
                <w:rFonts w:ascii="Arial" w:eastAsia="Times New Roman" w:hAnsi="Arial" w:cs="Arial"/>
                <w:bCs/>
                <w:i/>
                <w:sz w:val="22"/>
                <w:szCs w:val="22"/>
                <w:lang w:bidi="en-US"/>
              </w:rPr>
              <w:t>SD</w:t>
            </w:r>
          </w:p>
        </w:tc>
        <w:tc>
          <w:tcPr>
            <w:tcW w:w="628" w:type="pct"/>
            <w:tcBorders>
              <w:top w:val="single" w:sz="8" w:space="0" w:color="000000"/>
            </w:tcBorders>
          </w:tcPr>
          <w:p w14:paraId="50CD4658" w14:textId="77777777" w:rsidR="00FB5A9B" w:rsidRPr="003C0957" w:rsidRDefault="00FB5A9B" w:rsidP="00D1372B">
            <w:pPr>
              <w:jc w:val="center"/>
              <w:rPr>
                <w:rFonts w:ascii="Arial" w:eastAsia="Times New Roman" w:hAnsi="Arial" w:cs="Arial"/>
                <w:bCs/>
                <w:i/>
                <w:sz w:val="22"/>
                <w:szCs w:val="22"/>
                <w:lang w:bidi="en-US"/>
              </w:rPr>
            </w:pPr>
            <w:r w:rsidRPr="003C0957">
              <w:rPr>
                <w:rFonts w:ascii="Arial" w:eastAsia="Times New Roman" w:hAnsi="Arial" w:cs="Arial"/>
                <w:bCs/>
                <w:i/>
                <w:sz w:val="22"/>
                <w:szCs w:val="22"/>
                <w:lang w:bidi="en-US"/>
              </w:rPr>
              <w:t>Mean</w:t>
            </w:r>
          </w:p>
        </w:tc>
        <w:tc>
          <w:tcPr>
            <w:tcW w:w="626" w:type="pct"/>
            <w:tcBorders>
              <w:top w:val="single" w:sz="8" w:space="0" w:color="000000"/>
            </w:tcBorders>
          </w:tcPr>
          <w:p w14:paraId="6E106C57" w14:textId="77777777" w:rsidR="00FB5A9B" w:rsidRPr="003C0957" w:rsidRDefault="00FB5A9B" w:rsidP="00D1372B">
            <w:pPr>
              <w:jc w:val="center"/>
              <w:rPr>
                <w:rFonts w:ascii="Arial" w:eastAsia="Times New Roman" w:hAnsi="Arial" w:cs="Arial"/>
                <w:bCs/>
                <w:i/>
                <w:sz w:val="22"/>
                <w:szCs w:val="22"/>
                <w:lang w:bidi="en-US"/>
              </w:rPr>
            </w:pPr>
            <w:r w:rsidRPr="003C0957">
              <w:rPr>
                <w:rFonts w:ascii="Arial" w:eastAsia="Times New Roman" w:hAnsi="Arial" w:cs="Arial"/>
                <w:bCs/>
                <w:i/>
                <w:sz w:val="22"/>
                <w:szCs w:val="22"/>
                <w:lang w:bidi="en-US"/>
              </w:rPr>
              <w:t>SD</w:t>
            </w:r>
          </w:p>
        </w:tc>
      </w:tr>
      <w:tr w:rsidR="00FB5A9B" w:rsidRPr="003C0957" w14:paraId="28233503" w14:textId="77777777" w:rsidTr="00FB5A9B">
        <w:tc>
          <w:tcPr>
            <w:tcW w:w="1329" w:type="pct"/>
            <w:noWrap/>
            <w:vAlign w:val="center"/>
          </w:tcPr>
          <w:p w14:paraId="6F922834" w14:textId="77777777" w:rsidR="00FB5A9B" w:rsidRPr="003C0957" w:rsidRDefault="00FB5A9B" w:rsidP="00FB5A9B">
            <w:pPr>
              <w:spacing w:before="120"/>
              <w:jc w:val="center"/>
              <w:rPr>
                <w:rFonts w:ascii="Arial" w:eastAsia="Times New Roman" w:hAnsi="Arial" w:cs="Arial"/>
                <w:sz w:val="22"/>
                <w:szCs w:val="22"/>
                <w:lang w:bidi="en-US"/>
              </w:rPr>
            </w:pPr>
            <w:r w:rsidRPr="003C0957">
              <w:rPr>
                <w:rFonts w:ascii="Arial" w:eastAsia="Times New Roman" w:hAnsi="Arial" w:cs="Arial"/>
                <w:sz w:val="22"/>
                <w:szCs w:val="22"/>
                <w:lang w:bidi="en-US"/>
              </w:rPr>
              <w:t>0%</w:t>
            </w:r>
          </w:p>
        </w:tc>
        <w:tc>
          <w:tcPr>
            <w:tcW w:w="530" w:type="pct"/>
            <w:vAlign w:val="center"/>
          </w:tcPr>
          <w:p w14:paraId="551D3B7D" w14:textId="77777777" w:rsidR="00FB5A9B" w:rsidRPr="003C0957" w:rsidRDefault="00FB5A9B" w:rsidP="00FB5A9B">
            <w:pPr>
              <w:pStyle w:val="DecimalAligned"/>
              <w:spacing w:before="120" w:after="0" w:line="240" w:lineRule="auto"/>
              <w:rPr>
                <w:rFonts w:ascii="Arial" w:hAnsi="Arial" w:cs="Arial"/>
                <w:lang w:val="en-GB" w:bidi="en-US"/>
              </w:rPr>
            </w:pPr>
            <w:r w:rsidRPr="003C0957">
              <w:rPr>
                <w:rFonts w:ascii="Arial" w:hAnsi="Arial" w:cs="Arial"/>
                <w:lang w:val="en-GB" w:bidi="en-US"/>
              </w:rPr>
              <w:t>2.59</w:t>
            </w:r>
          </w:p>
        </w:tc>
        <w:tc>
          <w:tcPr>
            <w:tcW w:w="629" w:type="pct"/>
            <w:vAlign w:val="center"/>
          </w:tcPr>
          <w:p w14:paraId="5D801A20" w14:textId="77777777" w:rsidR="00FB5A9B" w:rsidRPr="003C0957" w:rsidRDefault="00FB5A9B" w:rsidP="00FB5A9B">
            <w:pPr>
              <w:pStyle w:val="DecimalAligned"/>
              <w:spacing w:before="120" w:after="0" w:line="240" w:lineRule="auto"/>
              <w:jc w:val="center"/>
              <w:rPr>
                <w:rFonts w:ascii="Arial" w:hAnsi="Arial" w:cs="Arial"/>
                <w:lang w:val="en-GB" w:bidi="en-US"/>
              </w:rPr>
            </w:pPr>
            <w:r w:rsidRPr="003C0957">
              <w:rPr>
                <w:rFonts w:ascii="Arial" w:hAnsi="Arial" w:cs="Arial"/>
                <w:lang w:val="en-GB" w:bidi="en-US"/>
              </w:rPr>
              <w:t>1.20</w:t>
            </w:r>
          </w:p>
        </w:tc>
        <w:tc>
          <w:tcPr>
            <w:tcW w:w="628" w:type="pct"/>
            <w:vAlign w:val="center"/>
          </w:tcPr>
          <w:p w14:paraId="16773729" w14:textId="77777777" w:rsidR="00FB5A9B" w:rsidRPr="003C0957" w:rsidRDefault="00FB5A9B" w:rsidP="00FB5A9B">
            <w:pPr>
              <w:pStyle w:val="DecimalAligned"/>
              <w:spacing w:before="120" w:after="0" w:line="240" w:lineRule="auto"/>
              <w:jc w:val="center"/>
              <w:rPr>
                <w:rFonts w:ascii="Arial" w:hAnsi="Arial" w:cs="Arial"/>
                <w:lang w:val="en-GB" w:bidi="en-US"/>
              </w:rPr>
            </w:pPr>
            <w:r w:rsidRPr="003C0957">
              <w:rPr>
                <w:rFonts w:ascii="Arial" w:hAnsi="Arial" w:cs="Arial"/>
                <w:lang w:val="en-GB" w:bidi="en-US"/>
              </w:rPr>
              <w:t>2.67</w:t>
            </w:r>
          </w:p>
        </w:tc>
        <w:tc>
          <w:tcPr>
            <w:tcW w:w="629" w:type="pct"/>
            <w:vAlign w:val="center"/>
          </w:tcPr>
          <w:p w14:paraId="768BEB32" w14:textId="77777777" w:rsidR="00FB5A9B" w:rsidRPr="003C0957" w:rsidRDefault="00FB5A9B" w:rsidP="00FB5A9B">
            <w:pPr>
              <w:pStyle w:val="DecimalAligned"/>
              <w:spacing w:before="120" w:after="0" w:line="240" w:lineRule="auto"/>
              <w:jc w:val="center"/>
              <w:rPr>
                <w:rFonts w:ascii="Arial" w:hAnsi="Arial" w:cs="Arial"/>
                <w:lang w:val="en-GB" w:bidi="en-US"/>
              </w:rPr>
            </w:pPr>
            <w:r w:rsidRPr="003C0957">
              <w:rPr>
                <w:rFonts w:ascii="Arial" w:hAnsi="Arial" w:cs="Arial"/>
                <w:lang w:val="en-GB" w:bidi="en-US"/>
              </w:rPr>
              <w:t>.84</w:t>
            </w:r>
          </w:p>
        </w:tc>
        <w:tc>
          <w:tcPr>
            <w:tcW w:w="628" w:type="pct"/>
            <w:vAlign w:val="center"/>
          </w:tcPr>
          <w:p w14:paraId="70CACC0E" w14:textId="77777777" w:rsidR="00FB5A9B" w:rsidRPr="003C0957" w:rsidRDefault="00FB5A9B" w:rsidP="00FB5A9B">
            <w:pPr>
              <w:pStyle w:val="DecimalAligned"/>
              <w:spacing w:before="120" w:after="0" w:line="240" w:lineRule="auto"/>
              <w:jc w:val="center"/>
              <w:rPr>
                <w:rFonts w:ascii="Arial" w:hAnsi="Arial" w:cs="Arial"/>
                <w:lang w:val="en-GB" w:bidi="en-US"/>
              </w:rPr>
            </w:pPr>
            <w:r w:rsidRPr="003C0957">
              <w:rPr>
                <w:rFonts w:ascii="Arial" w:hAnsi="Arial" w:cs="Arial"/>
                <w:lang w:val="en-GB" w:bidi="en-US"/>
              </w:rPr>
              <w:t>2.57</w:t>
            </w:r>
          </w:p>
        </w:tc>
        <w:tc>
          <w:tcPr>
            <w:tcW w:w="626" w:type="pct"/>
            <w:vAlign w:val="center"/>
          </w:tcPr>
          <w:p w14:paraId="2F032EB2" w14:textId="77777777" w:rsidR="00FB5A9B" w:rsidRPr="003C0957" w:rsidRDefault="00FB5A9B" w:rsidP="00FB5A9B">
            <w:pPr>
              <w:pStyle w:val="DecimalAligned"/>
              <w:spacing w:before="120" w:after="0" w:line="240" w:lineRule="auto"/>
              <w:rPr>
                <w:rFonts w:ascii="Arial" w:hAnsi="Arial" w:cs="Arial"/>
                <w:lang w:val="en-GB" w:bidi="en-US"/>
              </w:rPr>
            </w:pPr>
            <w:r w:rsidRPr="003C0957">
              <w:rPr>
                <w:rFonts w:ascii="Arial" w:hAnsi="Arial" w:cs="Arial"/>
                <w:lang w:val="en-GB" w:bidi="en-US"/>
              </w:rPr>
              <w:t>.99</w:t>
            </w:r>
          </w:p>
        </w:tc>
      </w:tr>
      <w:tr w:rsidR="00FB5A9B" w:rsidRPr="003C0957" w14:paraId="0AD2C5A5" w14:textId="77777777" w:rsidTr="00FB5A9B">
        <w:tc>
          <w:tcPr>
            <w:tcW w:w="1329" w:type="pct"/>
            <w:noWrap/>
            <w:vAlign w:val="center"/>
          </w:tcPr>
          <w:p w14:paraId="69B57F77" w14:textId="77777777" w:rsidR="00FB5A9B" w:rsidRPr="003C0957" w:rsidRDefault="00FB5A9B" w:rsidP="00D27512">
            <w:pPr>
              <w:jc w:val="center"/>
              <w:rPr>
                <w:rFonts w:ascii="Arial" w:eastAsia="Times New Roman" w:hAnsi="Arial" w:cs="Arial"/>
                <w:sz w:val="22"/>
                <w:szCs w:val="22"/>
                <w:lang w:bidi="en-US"/>
              </w:rPr>
            </w:pPr>
            <w:r w:rsidRPr="003C0957">
              <w:rPr>
                <w:rFonts w:ascii="Arial" w:eastAsia="Times New Roman" w:hAnsi="Arial" w:cs="Arial"/>
                <w:sz w:val="22"/>
                <w:szCs w:val="22"/>
                <w:lang w:bidi="en-US"/>
              </w:rPr>
              <w:t>1-30%</w:t>
            </w:r>
          </w:p>
        </w:tc>
        <w:tc>
          <w:tcPr>
            <w:tcW w:w="530" w:type="pct"/>
            <w:vAlign w:val="center"/>
          </w:tcPr>
          <w:p w14:paraId="72E7EE17" w14:textId="77777777" w:rsidR="00FB5A9B" w:rsidRPr="003C0957" w:rsidRDefault="00FB5A9B" w:rsidP="00F961E8">
            <w:pPr>
              <w:pStyle w:val="DecimalAligned"/>
              <w:spacing w:after="0" w:line="240" w:lineRule="auto"/>
              <w:rPr>
                <w:rFonts w:ascii="Arial" w:hAnsi="Arial" w:cs="Arial"/>
                <w:lang w:val="en-GB" w:bidi="en-US"/>
              </w:rPr>
            </w:pPr>
            <w:r w:rsidRPr="003C0957">
              <w:rPr>
                <w:rFonts w:ascii="Arial" w:hAnsi="Arial" w:cs="Arial"/>
                <w:lang w:val="en-GB" w:bidi="en-US"/>
              </w:rPr>
              <w:t>2.27</w:t>
            </w:r>
          </w:p>
        </w:tc>
        <w:tc>
          <w:tcPr>
            <w:tcW w:w="629" w:type="pct"/>
            <w:vAlign w:val="center"/>
          </w:tcPr>
          <w:p w14:paraId="46A5DDD8" w14:textId="77777777" w:rsidR="00FB5A9B" w:rsidRPr="003C0957" w:rsidRDefault="00FB5A9B" w:rsidP="00343826">
            <w:pPr>
              <w:pStyle w:val="DecimalAligned"/>
              <w:spacing w:after="0" w:line="240" w:lineRule="auto"/>
              <w:jc w:val="center"/>
              <w:rPr>
                <w:rFonts w:ascii="Arial" w:hAnsi="Arial" w:cs="Arial"/>
                <w:lang w:val="en-GB" w:bidi="en-US"/>
              </w:rPr>
            </w:pPr>
            <w:r w:rsidRPr="003C0957">
              <w:rPr>
                <w:rFonts w:ascii="Arial" w:hAnsi="Arial" w:cs="Arial"/>
                <w:lang w:val="en-GB" w:bidi="en-US"/>
              </w:rPr>
              <w:t>.79</w:t>
            </w:r>
          </w:p>
        </w:tc>
        <w:tc>
          <w:tcPr>
            <w:tcW w:w="628" w:type="pct"/>
            <w:vAlign w:val="center"/>
          </w:tcPr>
          <w:p w14:paraId="643C7A1D" w14:textId="77777777" w:rsidR="00FB5A9B" w:rsidRPr="003C0957" w:rsidRDefault="00FB5A9B" w:rsidP="00D1372B">
            <w:pPr>
              <w:pStyle w:val="DecimalAligned"/>
              <w:spacing w:after="0" w:line="240" w:lineRule="auto"/>
              <w:jc w:val="center"/>
              <w:rPr>
                <w:rFonts w:ascii="Arial" w:hAnsi="Arial" w:cs="Arial"/>
                <w:lang w:val="en-GB" w:bidi="en-US"/>
              </w:rPr>
            </w:pPr>
            <w:r w:rsidRPr="003C0957">
              <w:rPr>
                <w:rFonts w:ascii="Arial" w:hAnsi="Arial" w:cs="Arial"/>
                <w:lang w:val="en-GB" w:bidi="en-US"/>
              </w:rPr>
              <w:t>2.56</w:t>
            </w:r>
          </w:p>
        </w:tc>
        <w:tc>
          <w:tcPr>
            <w:tcW w:w="629" w:type="pct"/>
            <w:vAlign w:val="center"/>
          </w:tcPr>
          <w:p w14:paraId="7F2591C8" w14:textId="77777777" w:rsidR="00FB5A9B" w:rsidRPr="003C0957" w:rsidRDefault="00FB5A9B" w:rsidP="00D1372B">
            <w:pPr>
              <w:pStyle w:val="DecimalAligned"/>
              <w:spacing w:after="0" w:line="240" w:lineRule="auto"/>
              <w:jc w:val="center"/>
              <w:rPr>
                <w:rFonts w:ascii="Arial" w:hAnsi="Arial" w:cs="Arial"/>
                <w:lang w:val="en-GB" w:bidi="en-US"/>
              </w:rPr>
            </w:pPr>
            <w:r w:rsidRPr="003C0957">
              <w:rPr>
                <w:rFonts w:ascii="Arial" w:hAnsi="Arial" w:cs="Arial"/>
                <w:lang w:val="en-GB" w:bidi="en-US"/>
              </w:rPr>
              <w:t>.79</w:t>
            </w:r>
          </w:p>
        </w:tc>
        <w:tc>
          <w:tcPr>
            <w:tcW w:w="628" w:type="pct"/>
            <w:vAlign w:val="center"/>
          </w:tcPr>
          <w:p w14:paraId="5F56B165" w14:textId="77777777" w:rsidR="00FB5A9B" w:rsidRPr="003C0957" w:rsidRDefault="00FB5A9B" w:rsidP="00D1372B">
            <w:pPr>
              <w:pStyle w:val="DecimalAligned"/>
              <w:spacing w:after="0" w:line="240" w:lineRule="auto"/>
              <w:jc w:val="center"/>
              <w:rPr>
                <w:rFonts w:ascii="Arial" w:hAnsi="Arial" w:cs="Arial"/>
                <w:lang w:val="en-GB" w:bidi="en-US"/>
              </w:rPr>
            </w:pPr>
            <w:r w:rsidRPr="003C0957">
              <w:rPr>
                <w:rFonts w:ascii="Arial" w:hAnsi="Arial" w:cs="Arial"/>
                <w:lang w:val="en-GB" w:bidi="en-US"/>
              </w:rPr>
              <w:t>2.04</w:t>
            </w:r>
          </w:p>
        </w:tc>
        <w:tc>
          <w:tcPr>
            <w:tcW w:w="626" w:type="pct"/>
            <w:vAlign w:val="center"/>
          </w:tcPr>
          <w:p w14:paraId="1BE066C1" w14:textId="77777777" w:rsidR="00FB5A9B" w:rsidRPr="003C0957" w:rsidRDefault="00FB5A9B" w:rsidP="007038D3">
            <w:pPr>
              <w:pStyle w:val="DecimalAligned"/>
              <w:spacing w:after="0" w:line="240" w:lineRule="auto"/>
              <w:rPr>
                <w:rFonts w:ascii="Arial" w:hAnsi="Arial" w:cs="Arial"/>
                <w:lang w:val="en-GB" w:bidi="en-US"/>
              </w:rPr>
            </w:pPr>
            <w:r w:rsidRPr="003C0957">
              <w:rPr>
                <w:rFonts w:ascii="Arial" w:hAnsi="Arial" w:cs="Arial"/>
                <w:lang w:val="en-GB" w:bidi="en-US"/>
              </w:rPr>
              <w:t>.71</w:t>
            </w:r>
          </w:p>
        </w:tc>
      </w:tr>
      <w:tr w:rsidR="00FB5A9B" w:rsidRPr="003C0957" w14:paraId="2DFC7D7E" w14:textId="77777777" w:rsidTr="00FB5A9B">
        <w:tc>
          <w:tcPr>
            <w:tcW w:w="1329" w:type="pct"/>
            <w:noWrap/>
            <w:vAlign w:val="center"/>
          </w:tcPr>
          <w:p w14:paraId="52F50203" w14:textId="77777777" w:rsidR="00FB5A9B" w:rsidRPr="003C0957" w:rsidRDefault="00FB5A9B" w:rsidP="00D27512">
            <w:pPr>
              <w:jc w:val="center"/>
              <w:rPr>
                <w:rFonts w:ascii="Arial" w:eastAsia="Times New Roman" w:hAnsi="Arial" w:cs="Arial"/>
                <w:sz w:val="22"/>
                <w:szCs w:val="22"/>
                <w:lang w:bidi="en-US"/>
              </w:rPr>
            </w:pPr>
            <w:r w:rsidRPr="003C0957">
              <w:rPr>
                <w:rFonts w:ascii="Arial" w:eastAsia="Times New Roman" w:hAnsi="Arial" w:cs="Arial"/>
                <w:sz w:val="22"/>
                <w:szCs w:val="22"/>
                <w:lang w:bidi="en-US"/>
              </w:rPr>
              <w:t>31-60%</w:t>
            </w:r>
          </w:p>
        </w:tc>
        <w:tc>
          <w:tcPr>
            <w:tcW w:w="530" w:type="pct"/>
            <w:vAlign w:val="center"/>
          </w:tcPr>
          <w:p w14:paraId="1C5B1A56" w14:textId="77777777" w:rsidR="00FB5A9B" w:rsidRPr="003C0957" w:rsidRDefault="00FB5A9B" w:rsidP="00F961E8">
            <w:pPr>
              <w:pStyle w:val="DecimalAligned"/>
              <w:spacing w:after="0" w:line="240" w:lineRule="auto"/>
              <w:rPr>
                <w:rFonts w:ascii="Arial" w:hAnsi="Arial" w:cs="Arial"/>
                <w:lang w:val="en-GB" w:bidi="en-US"/>
              </w:rPr>
            </w:pPr>
            <w:r w:rsidRPr="003C0957">
              <w:rPr>
                <w:rFonts w:ascii="Arial" w:hAnsi="Arial" w:cs="Arial"/>
                <w:lang w:val="en-GB" w:bidi="en-US"/>
              </w:rPr>
              <w:t>2.07</w:t>
            </w:r>
          </w:p>
        </w:tc>
        <w:tc>
          <w:tcPr>
            <w:tcW w:w="629" w:type="pct"/>
            <w:vAlign w:val="center"/>
          </w:tcPr>
          <w:p w14:paraId="6E0E28A3" w14:textId="77777777" w:rsidR="00FB5A9B" w:rsidRPr="003C0957" w:rsidRDefault="00FB5A9B" w:rsidP="00343826">
            <w:pPr>
              <w:pStyle w:val="DecimalAligned"/>
              <w:spacing w:after="0" w:line="240" w:lineRule="auto"/>
              <w:jc w:val="center"/>
              <w:rPr>
                <w:rFonts w:ascii="Arial" w:hAnsi="Arial" w:cs="Arial"/>
                <w:lang w:val="en-GB" w:bidi="en-US"/>
              </w:rPr>
            </w:pPr>
            <w:r w:rsidRPr="003C0957">
              <w:rPr>
                <w:rFonts w:ascii="Arial" w:hAnsi="Arial" w:cs="Arial"/>
                <w:lang w:val="en-GB" w:bidi="en-US"/>
              </w:rPr>
              <w:t>.73</w:t>
            </w:r>
          </w:p>
        </w:tc>
        <w:tc>
          <w:tcPr>
            <w:tcW w:w="628" w:type="pct"/>
            <w:vAlign w:val="center"/>
          </w:tcPr>
          <w:p w14:paraId="3039D56D" w14:textId="77777777" w:rsidR="00FB5A9B" w:rsidRPr="003C0957" w:rsidRDefault="00FB5A9B" w:rsidP="00D1372B">
            <w:pPr>
              <w:pStyle w:val="DecimalAligned"/>
              <w:spacing w:after="0" w:line="240" w:lineRule="auto"/>
              <w:jc w:val="center"/>
              <w:rPr>
                <w:rFonts w:ascii="Arial" w:hAnsi="Arial" w:cs="Arial"/>
                <w:lang w:val="en-GB" w:bidi="en-US"/>
              </w:rPr>
            </w:pPr>
            <w:r w:rsidRPr="003C0957">
              <w:rPr>
                <w:rFonts w:ascii="Arial" w:hAnsi="Arial" w:cs="Arial"/>
                <w:lang w:val="en-GB" w:bidi="en-US"/>
              </w:rPr>
              <w:t>2.54</w:t>
            </w:r>
          </w:p>
        </w:tc>
        <w:tc>
          <w:tcPr>
            <w:tcW w:w="629" w:type="pct"/>
            <w:vAlign w:val="center"/>
          </w:tcPr>
          <w:p w14:paraId="35BD72C4" w14:textId="77777777" w:rsidR="00FB5A9B" w:rsidRPr="003C0957" w:rsidRDefault="00FB5A9B" w:rsidP="00D1372B">
            <w:pPr>
              <w:pStyle w:val="DecimalAligned"/>
              <w:spacing w:after="0" w:line="240" w:lineRule="auto"/>
              <w:jc w:val="center"/>
              <w:rPr>
                <w:rFonts w:ascii="Arial" w:hAnsi="Arial" w:cs="Arial"/>
                <w:lang w:val="en-GB" w:bidi="en-US"/>
              </w:rPr>
            </w:pPr>
            <w:r w:rsidRPr="003C0957">
              <w:rPr>
                <w:rFonts w:ascii="Arial" w:hAnsi="Arial" w:cs="Arial"/>
                <w:lang w:val="en-GB" w:bidi="en-US"/>
              </w:rPr>
              <w:t>.73</w:t>
            </w:r>
          </w:p>
        </w:tc>
        <w:tc>
          <w:tcPr>
            <w:tcW w:w="628" w:type="pct"/>
            <w:vAlign w:val="center"/>
          </w:tcPr>
          <w:p w14:paraId="3FE89D93" w14:textId="77777777" w:rsidR="00FB5A9B" w:rsidRPr="003C0957" w:rsidRDefault="00FB5A9B" w:rsidP="00D1372B">
            <w:pPr>
              <w:pStyle w:val="DecimalAligned"/>
              <w:spacing w:after="0" w:line="240" w:lineRule="auto"/>
              <w:jc w:val="center"/>
              <w:rPr>
                <w:rFonts w:ascii="Arial" w:hAnsi="Arial" w:cs="Arial"/>
                <w:lang w:val="en-GB" w:bidi="en-US"/>
              </w:rPr>
            </w:pPr>
            <w:r w:rsidRPr="003C0957">
              <w:rPr>
                <w:rFonts w:ascii="Arial" w:hAnsi="Arial" w:cs="Arial"/>
                <w:lang w:val="en-GB" w:bidi="en-US"/>
              </w:rPr>
              <w:t>2.11</w:t>
            </w:r>
          </w:p>
        </w:tc>
        <w:tc>
          <w:tcPr>
            <w:tcW w:w="626" w:type="pct"/>
            <w:vAlign w:val="center"/>
          </w:tcPr>
          <w:p w14:paraId="59F1D81C" w14:textId="77777777" w:rsidR="00FB5A9B" w:rsidRPr="003C0957" w:rsidRDefault="00FB5A9B" w:rsidP="007038D3">
            <w:pPr>
              <w:pStyle w:val="DecimalAligned"/>
              <w:spacing w:after="0" w:line="240" w:lineRule="auto"/>
              <w:rPr>
                <w:rFonts w:ascii="Arial" w:hAnsi="Arial" w:cs="Arial"/>
                <w:lang w:val="en-GB" w:bidi="en-US"/>
              </w:rPr>
            </w:pPr>
            <w:r w:rsidRPr="003C0957">
              <w:rPr>
                <w:rFonts w:ascii="Arial" w:hAnsi="Arial" w:cs="Arial"/>
                <w:lang w:val="en-GB" w:bidi="en-US"/>
              </w:rPr>
              <w:t>.76</w:t>
            </w:r>
          </w:p>
        </w:tc>
      </w:tr>
      <w:tr w:rsidR="00FB5A9B" w:rsidRPr="003C0957" w14:paraId="6A561144" w14:textId="77777777" w:rsidTr="00FB5A9B">
        <w:tc>
          <w:tcPr>
            <w:tcW w:w="1329" w:type="pct"/>
            <w:noWrap/>
            <w:vAlign w:val="center"/>
          </w:tcPr>
          <w:p w14:paraId="4A672403" w14:textId="77777777" w:rsidR="00FB5A9B" w:rsidRPr="003C0957" w:rsidRDefault="00FB5A9B" w:rsidP="00D27512">
            <w:pPr>
              <w:jc w:val="center"/>
              <w:rPr>
                <w:rFonts w:ascii="Arial" w:eastAsia="Times New Roman" w:hAnsi="Arial" w:cs="Arial"/>
                <w:sz w:val="22"/>
                <w:szCs w:val="22"/>
                <w:lang w:bidi="en-US"/>
              </w:rPr>
            </w:pPr>
            <w:r w:rsidRPr="003C0957">
              <w:rPr>
                <w:rFonts w:ascii="Arial" w:eastAsia="Times New Roman" w:hAnsi="Arial" w:cs="Arial"/>
                <w:sz w:val="22"/>
                <w:szCs w:val="22"/>
                <w:lang w:bidi="en-US"/>
              </w:rPr>
              <w:t>61%+</w:t>
            </w:r>
          </w:p>
        </w:tc>
        <w:tc>
          <w:tcPr>
            <w:tcW w:w="530" w:type="pct"/>
            <w:vAlign w:val="center"/>
          </w:tcPr>
          <w:p w14:paraId="71DD6DBD" w14:textId="77777777" w:rsidR="00FB5A9B" w:rsidRPr="003C0957" w:rsidRDefault="00FB5A9B" w:rsidP="00F961E8">
            <w:pPr>
              <w:pStyle w:val="DecimalAligned"/>
              <w:spacing w:after="0" w:line="240" w:lineRule="auto"/>
              <w:rPr>
                <w:rFonts w:ascii="Arial" w:hAnsi="Arial" w:cs="Arial"/>
                <w:lang w:val="en-GB" w:bidi="en-US"/>
              </w:rPr>
            </w:pPr>
            <w:r w:rsidRPr="003C0957">
              <w:rPr>
                <w:rFonts w:ascii="Arial" w:hAnsi="Arial" w:cs="Arial"/>
                <w:lang w:val="en-GB" w:bidi="en-US"/>
              </w:rPr>
              <w:t>1.73</w:t>
            </w:r>
          </w:p>
        </w:tc>
        <w:tc>
          <w:tcPr>
            <w:tcW w:w="629" w:type="pct"/>
            <w:vAlign w:val="center"/>
          </w:tcPr>
          <w:p w14:paraId="56C7E604" w14:textId="77777777" w:rsidR="00FB5A9B" w:rsidRPr="003C0957" w:rsidRDefault="00FB5A9B" w:rsidP="00343826">
            <w:pPr>
              <w:pStyle w:val="DecimalAligned"/>
              <w:spacing w:after="0" w:line="240" w:lineRule="auto"/>
              <w:jc w:val="center"/>
              <w:rPr>
                <w:rFonts w:ascii="Arial" w:hAnsi="Arial" w:cs="Arial"/>
                <w:lang w:val="en-GB" w:bidi="en-US"/>
              </w:rPr>
            </w:pPr>
            <w:r w:rsidRPr="003C0957">
              <w:rPr>
                <w:rFonts w:ascii="Arial" w:hAnsi="Arial" w:cs="Arial"/>
                <w:lang w:val="en-GB" w:bidi="en-US"/>
              </w:rPr>
              <w:t>.65</w:t>
            </w:r>
          </w:p>
        </w:tc>
        <w:tc>
          <w:tcPr>
            <w:tcW w:w="628" w:type="pct"/>
            <w:vAlign w:val="center"/>
          </w:tcPr>
          <w:p w14:paraId="4DD0191E" w14:textId="77777777" w:rsidR="00FB5A9B" w:rsidRPr="003C0957" w:rsidRDefault="00FB5A9B" w:rsidP="00D1372B">
            <w:pPr>
              <w:pStyle w:val="DecimalAligned"/>
              <w:spacing w:after="0" w:line="240" w:lineRule="auto"/>
              <w:jc w:val="center"/>
              <w:rPr>
                <w:rFonts w:ascii="Arial" w:hAnsi="Arial" w:cs="Arial"/>
                <w:lang w:val="en-GB" w:bidi="en-US"/>
              </w:rPr>
            </w:pPr>
            <w:r w:rsidRPr="003C0957">
              <w:rPr>
                <w:rFonts w:ascii="Arial" w:hAnsi="Arial" w:cs="Arial"/>
                <w:lang w:val="en-GB" w:bidi="en-US"/>
              </w:rPr>
              <w:t>2.19</w:t>
            </w:r>
          </w:p>
        </w:tc>
        <w:tc>
          <w:tcPr>
            <w:tcW w:w="629" w:type="pct"/>
            <w:vAlign w:val="center"/>
          </w:tcPr>
          <w:p w14:paraId="436082CB" w14:textId="77777777" w:rsidR="00FB5A9B" w:rsidRPr="003C0957" w:rsidRDefault="00FB5A9B" w:rsidP="00D1372B">
            <w:pPr>
              <w:pStyle w:val="DecimalAligned"/>
              <w:spacing w:after="0" w:line="240" w:lineRule="auto"/>
              <w:jc w:val="center"/>
              <w:rPr>
                <w:rFonts w:ascii="Arial" w:hAnsi="Arial" w:cs="Arial"/>
                <w:lang w:val="en-GB" w:bidi="en-US"/>
              </w:rPr>
            </w:pPr>
            <w:r w:rsidRPr="003C0957">
              <w:rPr>
                <w:rFonts w:ascii="Arial" w:hAnsi="Arial" w:cs="Arial"/>
                <w:lang w:val="en-GB" w:bidi="en-US"/>
              </w:rPr>
              <w:t>.86</w:t>
            </w:r>
          </w:p>
        </w:tc>
        <w:tc>
          <w:tcPr>
            <w:tcW w:w="628" w:type="pct"/>
            <w:vAlign w:val="center"/>
          </w:tcPr>
          <w:p w14:paraId="688678FD" w14:textId="77777777" w:rsidR="00FB5A9B" w:rsidRPr="003C0957" w:rsidRDefault="00FB5A9B" w:rsidP="00D1372B">
            <w:pPr>
              <w:pStyle w:val="DecimalAligned"/>
              <w:spacing w:after="0" w:line="240" w:lineRule="auto"/>
              <w:jc w:val="center"/>
              <w:rPr>
                <w:rFonts w:ascii="Arial" w:hAnsi="Arial" w:cs="Arial"/>
                <w:lang w:val="en-GB" w:bidi="en-US"/>
              </w:rPr>
            </w:pPr>
            <w:r w:rsidRPr="003C0957">
              <w:rPr>
                <w:rFonts w:ascii="Arial" w:hAnsi="Arial" w:cs="Arial"/>
                <w:lang w:val="en-GB" w:bidi="en-US"/>
              </w:rPr>
              <w:t>1.93</w:t>
            </w:r>
          </w:p>
        </w:tc>
        <w:tc>
          <w:tcPr>
            <w:tcW w:w="626" w:type="pct"/>
            <w:vAlign w:val="center"/>
          </w:tcPr>
          <w:p w14:paraId="09DC7A8C" w14:textId="77777777" w:rsidR="00FB5A9B" w:rsidRPr="003C0957" w:rsidRDefault="00FB5A9B" w:rsidP="007038D3">
            <w:pPr>
              <w:pStyle w:val="DecimalAligned"/>
              <w:spacing w:after="0" w:line="240" w:lineRule="auto"/>
              <w:rPr>
                <w:rFonts w:ascii="Arial" w:hAnsi="Arial" w:cs="Arial"/>
                <w:lang w:val="en-GB" w:bidi="en-US"/>
              </w:rPr>
            </w:pPr>
            <w:r w:rsidRPr="003C0957">
              <w:rPr>
                <w:rFonts w:ascii="Arial" w:hAnsi="Arial" w:cs="Arial"/>
                <w:lang w:val="en-GB" w:bidi="en-US"/>
              </w:rPr>
              <w:t>.51</w:t>
            </w:r>
          </w:p>
        </w:tc>
      </w:tr>
    </w:tbl>
    <w:p w14:paraId="02E157B1" w14:textId="77777777" w:rsidR="00005765" w:rsidRPr="003C0957" w:rsidRDefault="00005765" w:rsidP="00005765">
      <w:pPr>
        <w:rPr>
          <w:rFonts w:ascii="Arial" w:hAnsi="Arial" w:cs="Arial"/>
        </w:rPr>
      </w:pPr>
    </w:p>
    <w:p w14:paraId="19EDC9B1" w14:textId="77777777" w:rsidR="00292DA3" w:rsidRDefault="00292DA3" w:rsidP="00254947">
      <w:pPr>
        <w:spacing w:line="480" w:lineRule="auto"/>
        <w:rPr>
          <w:rFonts w:ascii="Arial" w:hAnsi="Arial" w:cs="Arial"/>
        </w:rPr>
      </w:pPr>
    </w:p>
    <w:p w14:paraId="525F3B1B" w14:textId="5E0B32F1" w:rsidR="00D1372B" w:rsidRDefault="007E4A84" w:rsidP="00254947">
      <w:pPr>
        <w:spacing w:line="480" w:lineRule="auto"/>
        <w:rPr>
          <w:rFonts w:ascii="Arial" w:hAnsi="Arial" w:cs="Arial"/>
        </w:rPr>
      </w:pPr>
      <w:r w:rsidRPr="003C0957">
        <w:rPr>
          <w:rFonts w:ascii="Arial" w:hAnsi="Arial" w:cs="Arial"/>
        </w:rPr>
        <w:t xml:space="preserve">The </w:t>
      </w:r>
      <w:r w:rsidR="00D1372B" w:rsidRPr="003C0957">
        <w:rPr>
          <w:rFonts w:ascii="Arial" w:hAnsi="Arial" w:cs="Arial"/>
        </w:rPr>
        <w:t xml:space="preserve">means vary for key supply chain stakeholders perceived knowledge of sustainable procurement. Mean scores for all stakeholders are </w:t>
      </w:r>
      <w:proofErr w:type="gramStart"/>
      <w:r w:rsidRPr="003C0957">
        <w:rPr>
          <w:rFonts w:ascii="Arial" w:hAnsi="Arial" w:cs="Arial"/>
        </w:rPr>
        <w:t>good-average</w:t>
      </w:r>
      <w:proofErr w:type="gramEnd"/>
      <w:r w:rsidRPr="003C0957">
        <w:rPr>
          <w:rFonts w:ascii="Arial" w:hAnsi="Arial" w:cs="Arial"/>
        </w:rPr>
        <w:t xml:space="preserve"> (see Table </w:t>
      </w:r>
      <w:r w:rsidR="00C279F7" w:rsidRPr="003C0957">
        <w:rPr>
          <w:rFonts w:ascii="Arial" w:hAnsi="Arial" w:cs="Arial"/>
        </w:rPr>
        <w:t>8</w:t>
      </w:r>
      <w:r w:rsidR="00D1372B" w:rsidRPr="003C0957">
        <w:rPr>
          <w:rFonts w:ascii="Arial" w:hAnsi="Arial" w:cs="Arial"/>
        </w:rPr>
        <w:t xml:space="preserve">), but the differences suggest that information is asymmetrically distributed throughout the network.  </w:t>
      </w:r>
    </w:p>
    <w:p w14:paraId="2A6B674E" w14:textId="77777777" w:rsidR="003C7436" w:rsidRDefault="003C7436" w:rsidP="00254947">
      <w:pPr>
        <w:spacing w:line="480" w:lineRule="auto"/>
        <w:rPr>
          <w:rFonts w:ascii="Arial" w:hAnsi="Arial" w:cs="Arial"/>
        </w:rPr>
      </w:pPr>
    </w:p>
    <w:p w14:paraId="7566F5C5" w14:textId="77777777" w:rsidR="00D1372B" w:rsidRPr="003C0957" w:rsidRDefault="00D1372B" w:rsidP="00D1372B">
      <w:pPr>
        <w:rPr>
          <w:rFonts w:ascii="Arial" w:hAnsi="Arial" w:cs="Arial"/>
          <w:b/>
        </w:rPr>
      </w:pPr>
      <w:r w:rsidRPr="003C0957">
        <w:rPr>
          <w:rFonts w:ascii="Arial" w:hAnsi="Arial" w:cs="Arial"/>
          <w:b/>
        </w:rPr>
        <w:t xml:space="preserve">Table </w:t>
      </w:r>
      <w:r w:rsidR="00C279F7" w:rsidRPr="003C0957">
        <w:rPr>
          <w:rFonts w:ascii="Arial" w:hAnsi="Arial" w:cs="Arial"/>
          <w:b/>
        </w:rPr>
        <w:t>8</w:t>
      </w:r>
      <w:r w:rsidRPr="003C0957">
        <w:rPr>
          <w:rFonts w:ascii="Arial" w:hAnsi="Arial" w:cs="Arial"/>
          <w:b/>
        </w:rPr>
        <w:t>:  Sustainable procurement</w:t>
      </w:r>
      <w:r w:rsidR="007E4A84" w:rsidRPr="003C0957">
        <w:rPr>
          <w:rFonts w:ascii="Arial" w:hAnsi="Arial" w:cs="Arial"/>
          <w:b/>
        </w:rPr>
        <w:t xml:space="preserve"> k</w:t>
      </w:r>
      <w:r w:rsidRPr="003C0957">
        <w:rPr>
          <w:rFonts w:ascii="Arial" w:hAnsi="Arial" w:cs="Arial"/>
          <w:b/>
        </w:rPr>
        <w:t xml:space="preserve">nowledge </w:t>
      </w:r>
    </w:p>
    <w:p w14:paraId="09EF8FFD" w14:textId="77777777" w:rsidR="007E4A84" w:rsidRPr="003C0957" w:rsidRDefault="007E4A84" w:rsidP="00D1372B">
      <w:pPr>
        <w:rPr>
          <w:rFonts w:ascii="Arial" w:hAnsi="Arial" w:cs="Arial"/>
          <w:b/>
        </w:rPr>
      </w:pPr>
    </w:p>
    <w:tbl>
      <w:tblPr>
        <w:tblW w:w="3477" w:type="pct"/>
        <w:tblBorders>
          <w:top w:val="single" w:sz="8" w:space="0" w:color="4F81BD"/>
          <w:bottom w:val="single" w:sz="8" w:space="0" w:color="4F81BD"/>
        </w:tblBorders>
        <w:tblLook w:val="0660" w:firstRow="1" w:lastRow="1" w:firstColumn="0" w:lastColumn="0" w:noHBand="1" w:noVBand="1"/>
      </w:tblPr>
      <w:tblGrid>
        <w:gridCol w:w="4914"/>
        <w:gridCol w:w="882"/>
        <w:gridCol w:w="1297"/>
      </w:tblGrid>
      <w:tr w:rsidR="00D1372B" w:rsidRPr="003C0957" w14:paraId="6C5E399D" w14:textId="77777777" w:rsidTr="00700CEE">
        <w:tc>
          <w:tcPr>
            <w:tcW w:w="3466" w:type="pct"/>
            <w:tcBorders>
              <w:top w:val="single" w:sz="8" w:space="0" w:color="000000"/>
              <w:left w:val="nil"/>
              <w:bottom w:val="single" w:sz="8" w:space="0" w:color="000000"/>
              <w:right w:val="nil"/>
            </w:tcBorders>
            <w:noWrap/>
            <w:vAlign w:val="center"/>
          </w:tcPr>
          <w:p w14:paraId="4673957B" w14:textId="77777777" w:rsidR="00D1372B" w:rsidRPr="003C0957" w:rsidRDefault="00D1372B" w:rsidP="00700CEE">
            <w:pPr>
              <w:rPr>
                <w:rFonts w:ascii="Arial" w:eastAsia="Times New Roman" w:hAnsi="Arial" w:cs="Arial"/>
                <w:b/>
                <w:bCs/>
                <w:lang w:bidi="en-US"/>
              </w:rPr>
            </w:pPr>
            <w:r w:rsidRPr="003C0957">
              <w:rPr>
                <w:rFonts w:ascii="Arial" w:eastAsia="Times New Roman" w:hAnsi="Arial" w:cs="Arial"/>
                <w:b/>
                <w:bCs/>
                <w:lang w:bidi="en-US"/>
              </w:rPr>
              <w:t xml:space="preserve">Levels of knowledge </w:t>
            </w:r>
          </w:p>
        </w:tc>
        <w:tc>
          <w:tcPr>
            <w:tcW w:w="662" w:type="pct"/>
            <w:tcBorders>
              <w:top w:val="single" w:sz="8" w:space="0" w:color="000000"/>
              <w:left w:val="nil"/>
              <w:bottom w:val="single" w:sz="8" w:space="0" w:color="000000"/>
              <w:right w:val="nil"/>
            </w:tcBorders>
            <w:vAlign w:val="center"/>
          </w:tcPr>
          <w:p w14:paraId="5B3A6ED7" w14:textId="77777777" w:rsidR="00D1372B" w:rsidRPr="003C0957" w:rsidRDefault="00D1372B" w:rsidP="00700CEE">
            <w:pPr>
              <w:rPr>
                <w:rFonts w:ascii="Arial" w:eastAsia="Times New Roman" w:hAnsi="Arial" w:cs="Arial"/>
                <w:b/>
                <w:bCs/>
                <w:lang w:bidi="en-US"/>
              </w:rPr>
            </w:pPr>
            <w:r w:rsidRPr="003C0957">
              <w:rPr>
                <w:rFonts w:ascii="Arial" w:eastAsia="Times New Roman" w:hAnsi="Arial" w:cs="Arial"/>
                <w:b/>
                <w:bCs/>
                <w:lang w:bidi="en-US"/>
              </w:rPr>
              <w:t>Mean</w:t>
            </w:r>
          </w:p>
        </w:tc>
        <w:tc>
          <w:tcPr>
            <w:tcW w:w="872" w:type="pct"/>
            <w:tcBorders>
              <w:top w:val="single" w:sz="8" w:space="0" w:color="000000"/>
              <w:left w:val="nil"/>
              <w:bottom w:val="single" w:sz="8" w:space="0" w:color="000000"/>
              <w:right w:val="nil"/>
            </w:tcBorders>
            <w:vAlign w:val="center"/>
          </w:tcPr>
          <w:p w14:paraId="6BBB222B" w14:textId="77777777" w:rsidR="00D1372B" w:rsidRPr="003C0957" w:rsidRDefault="00D1372B" w:rsidP="00700CEE">
            <w:pPr>
              <w:rPr>
                <w:rFonts w:ascii="Arial" w:eastAsia="Times New Roman" w:hAnsi="Arial" w:cs="Arial"/>
                <w:b/>
                <w:bCs/>
                <w:lang w:bidi="en-US"/>
              </w:rPr>
            </w:pPr>
            <w:r w:rsidRPr="003C0957">
              <w:rPr>
                <w:rFonts w:ascii="Arial" w:eastAsia="Times New Roman" w:hAnsi="Arial" w:cs="Arial"/>
                <w:b/>
                <w:bCs/>
                <w:lang w:bidi="en-US"/>
              </w:rPr>
              <w:t>Standard</w:t>
            </w:r>
          </w:p>
          <w:p w14:paraId="051AB353" w14:textId="77777777" w:rsidR="00D1372B" w:rsidRPr="003C0957" w:rsidRDefault="00D1372B" w:rsidP="00700CEE">
            <w:pPr>
              <w:rPr>
                <w:rFonts w:ascii="Arial" w:eastAsia="Times New Roman" w:hAnsi="Arial" w:cs="Arial"/>
                <w:b/>
                <w:bCs/>
                <w:lang w:bidi="en-US"/>
              </w:rPr>
            </w:pPr>
            <w:r w:rsidRPr="003C0957">
              <w:rPr>
                <w:rFonts w:ascii="Arial" w:eastAsia="Times New Roman" w:hAnsi="Arial" w:cs="Arial"/>
                <w:b/>
                <w:bCs/>
                <w:lang w:bidi="en-US"/>
              </w:rPr>
              <w:t>Deviation</w:t>
            </w:r>
          </w:p>
        </w:tc>
      </w:tr>
      <w:tr w:rsidR="00D1372B" w:rsidRPr="003C0957" w14:paraId="4333D897" w14:textId="77777777" w:rsidTr="00700CEE">
        <w:tc>
          <w:tcPr>
            <w:tcW w:w="3466" w:type="pct"/>
            <w:tcBorders>
              <w:top w:val="nil"/>
            </w:tcBorders>
            <w:noWrap/>
          </w:tcPr>
          <w:p w14:paraId="75D51A4B" w14:textId="77777777" w:rsidR="00D1372B" w:rsidRPr="003C0957" w:rsidRDefault="00D1372B" w:rsidP="00700CEE">
            <w:pPr>
              <w:rPr>
                <w:rFonts w:ascii="Arial" w:eastAsia="Times New Roman" w:hAnsi="Arial" w:cs="Arial"/>
                <w:lang w:bidi="en-US"/>
              </w:rPr>
            </w:pPr>
            <w:r w:rsidRPr="003C0957">
              <w:rPr>
                <w:rFonts w:ascii="Arial" w:eastAsia="Times New Roman" w:hAnsi="Arial" w:cs="Arial"/>
                <w:lang w:bidi="en-US"/>
              </w:rPr>
              <w:t>Social housing procurement consortia</w:t>
            </w:r>
          </w:p>
        </w:tc>
        <w:tc>
          <w:tcPr>
            <w:tcW w:w="662" w:type="pct"/>
            <w:tcBorders>
              <w:top w:val="nil"/>
            </w:tcBorders>
          </w:tcPr>
          <w:p w14:paraId="0B5E9C92" w14:textId="77777777" w:rsidR="00D1372B" w:rsidRPr="003C0957" w:rsidRDefault="00D1372B" w:rsidP="00700CEE">
            <w:pPr>
              <w:pStyle w:val="DecimalAligned"/>
              <w:spacing w:after="0" w:line="240" w:lineRule="auto"/>
              <w:rPr>
                <w:rFonts w:ascii="Arial" w:hAnsi="Arial" w:cs="Arial"/>
                <w:lang w:val="en-GB" w:bidi="en-US"/>
              </w:rPr>
            </w:pPr>
            <w:r w:rsidRPr="003C0957">
              <w:rPr>
                <w:rFonts w:ascii="Arial" w:hAnsi="Arial" w:cs="Arial"/>
                <w:lang w:val="en-GB" w:bidi="en-US"/>
              </w:rPr>
              <w:t>2.39</w:t>
            </w:r>
          </w:p>
        </w:tc>
        <w:tc>
          <w:tcPr>
            <w:tcW w:w="872" w:type="pct"/>
            <w:tcBorders>
              <w:top w:val="nil"/>
            </w:tcBorders>
          </w:tcPr>
          <w:p w14:paraId="47A9411D" w14:textId="77777777" w:rsidR="00D1372B" w:rsidRPr="003C0957" w:rsidRDefault="00D1372B" w:rsidP="00700CEE">
            <w:pPr>
              <w:pStyle w:val="DecimalAligned"/>
              <w:spacing w:after="0" w:line="240" w:lineRule="auto"/>
              <w:rPr>
                <w:rFonts w:ascii="Arial" w:hAnsi="Arial" w:cs="Arial"/>
                <w:lang w:val="en-GB" w:bidi="en-US"/>
              </w:rPr>
            </w:pPr>
            <w:r w:rsidRPr="003C0957">
              <w:rPr>
                <w:rFonts w:ascii="Arial" w:hAnsi="Arial" w:cs="Arial"/>
                <w:lang w:val="en-GB" w:bidi="en-US"/>
              </w:rPr>
              <w:t>.934</w:t>
            </w:r>
          </w:p>
        </w:tc>
      </w:tr>
      <w:tr w:rsidR="00D1372B" w:rsidRPr="003C0957" w14:paraId="2157B689" w14:textId="77777777" w:rsidTr="00700CEE">
        <w:tc>
          <w:tcPr>
            <w:tcW w:w="3466" w:type="pct"/>
            <w:tcBorders>
              <w:top w:val="nil"/>
            </w:tcBorders>
            <w:noWrap/>
          </w:tcPr>
          <w:p w14:paraId="3708F7A4" w14:textId="77777777" w:rsidR="00D1372B" w:rsidRPr="003C0957" w:rsidRDefault="00D1372B" w:rsidP="00700CEE">
            <w:pPr>
              <w:rPr>
                <w:rFonts w:ascii="Arial" w:eastAsia="Times New Roman" w:hAnsi="Arial" w:cs="Arial"/>
                <w:lang w:bidi="en-US"/>
              </w:rPr>
            </w:pPr>
            <w:r w:rsidRPr="003C0957">
              <w:rPr>
                <w:rFonts w:ascii="Arial" w:eastAsia="Times New Roman" w:hAnsi="Arial" w:cs="Arial"/>
                <w:lang w:bidi="en-US"/>
              </w:rPr>
              <w:t>My organisation</w:t>
            </w:r>
          </w:p>
        </w:tc>
        <w:tc>
          <w:tcPr>
            <w:tcW w:w="662" w:type="pct"/>
            <w:tcBorders>
              <w:top w:val="nil"/>
            </w:tcBorders>
          </w:tcPr>
          <w:p w14:paraId="6E111FCC" w14:textId="77777777" w:rsidR="00D1372B" w:rsidRPr="003C0957" w:rsidRDefault="00D1372B" w:rsidP="00700CEE">
            <w:pPr>
              <w:pStyle w:val="DecimalAligned"/>
              <w:spacing w:after="0" w:line="240" w:lineRule="auto"/>
              <w:rPr>
                <w:rFonts w:ascii="Arial" w:hAnsi="Arial" w:cs="Arial"/>
                <w:lang w:val="en-GB" w:bidi="en-US"/>
              </w:rPr>
            </w:pPr>
            <w:r w:rsidRPr="003C0957">
              <w:rPr>
                <w:rFonts w:ascii="Arial" w:hAnsi="Arial" w:cs="Arial"/>
                <w:lang w:val="en-GB" w:bidi="en-US"/>
              </w:rPr>
              <w:t>2.57</w:t>
            </w:r>
          </w:p>
        </w:tc>
        <w:tc>
          <w:tcPr>
            <w:tcW w:w="872" w:type="pct"/>
            <w:tcBorders>
              <w:top w:val="nil"/>
            </w:tcBorders>
          </w:tcPr>
          <w:p w14:paraId="21FDD16B" w14:textId="77777777" w:rsidR="00D1372B" w:rsidRPr="003C0957" w:rsidRDefault="00D1372B" w:rsidP="00700CEE">
            <w:pPr>
              <w:pStyle w:val="DecimalAligned"/>
              <w:spacing w:after="0" w:line="240" w:lineRule="auto"/>
              <w:rPr>
                <w:rFonts w:ascii="Arial" w:hAnsi="Arial" w:cs="Arial"/>
                <w:lang w:val="en-GB" w:bidi="en-US"/>
              </w:rPr>
            </w:pPr>
            <w:r w:rsidRPr="003C0957">
              <w:rPr>
                <w:rFonts w:ascii="Arial" w:hAnsi="Arial" w:cs="Arial"/>
                <w:lang w:val="en-GB" w:bidi="en-US"/>
              </w:rPr>
              <w:t>1.027</w:t>
            </w:r>
          </w:p>
        </w:tc>
      </w:tr>
      <w:tr w:rsidR="00D1372B" w:rsidRPr="003C0957" w14:paraId="5C3C704D" w14:textId="77777777" w:rsidTr="00700CEE">
        <w:tc>
          <w:tcPr>
            <w:tcW w:w="3466" w:type="pct"/>
            <w:tcBorders>
              <w:top w:val="nil"/>
            </w:tcBorders>
            <w:noWrap/>
          </w:tcPr>
          <w:p w14:paraId="3D02763E" w14:textId="77777777" w:rsidR="00D1372B" w:rsidRPr="003C0957" w:rsidRDefault="00D1372B" w:rsidP="00700CEE">
            <w:pPr>
              <w:rPr>
                <w:rFonts w:ascii="Arial" w:eastAsia="Times New Roman" w:hAnsi="Arial" w:cs="Arial"/>
                <w:lang w:bidi="en-US"/>
              </w:rPr>
            </w:pPr>
            <w:r w:rsidRPr="003C0957">
              <w:rPr>
                <w:rFonts w:ascii="Arial" w:eastAsia="Times New Roman" w:hAnsi="Arial" w:cs="Arial"/>
                <w:lang w:bidi="en-US"/>
              </w:rPr>
              <w:t>External suppliers</w:t>
            </w:r>
          </w:p>
        </w:tc>
        <w:tc>
          <w:tcPr>
            <w:tcW w:w="662" w:type="pct"/>
            <w:tcBorders>
              <w:top w:val="nil"/>
            </w:tcBorders>
          </w:tcPr>
          <w:p w14:paraId="227F0583" w14:textId="77777777" w:rsidR="00D1372B" w:rsidRPr="003C0957" w:rsidRDefault="00D1372B" w:rsidP="00700CEE">
            <w:pPr>
              <w:pStyle w:val="DecimalAligned"/>
              <w:spacing w:after="0" w:line="240" w:lineRule="auto"/>
              <w:rPr>
                <w:rFonts w:ascii="Arial" w:hAnsi="Arial" w:cs="Arial"/>
                <w:lang w:val="en-GB" w:bidi="en-US"/>
              </w:rPr>
            </w:pPr>
            <w:r w:rsidRPr="003C0957">
              <w:rPr>
                <w:rFonts w:ascii="Arial" w:hAnsi="Arial" w:cs="Arial"/>
                <w:lang w:val="en-GB" w:bidi="en-US"/>
              </w:rPr>
              <w:t>2.64</w:t>
            </w:r>
          </w:p>
        </w:tc>
        <w:tc>
          <w:tcPr>
            <w:tcW w:w="872" w:type="pct"/>
            <w:tcBorders>
              <w:top w:val="nil"/>
            </w:tcBorders>
          </w:tcPr>
          <w:p w14:paraId="7E033606" w14:textId="77777777" w:rsidR="00D1372B" w:rsidRPr="003C0957" w:rsidRDefault="00D1372B" w:rsidP="00700CEE">
            <w:pPr>
              <w:pStyle w:val="DecimalAligned"/>
              <w:spacing w:after="0" w:line="240" w:lineRule="auto"/>
              <w:rPr>
                <w:rFonts w:ascii="Arial" w:hAnsi="Arial" w:cs="Arial"/>
                <w:lang w:val="en-GB" w:bidi="en-US"/>
              </w:rPr>
            </w:pPr>
            <w:r w:rsidRPr="003C0957">
              <w:rPr>
                <w:rFonts w:ascii="Arial" w:hAnsi="Arial" w:cs="Arial"/>
                <w:lang w:val="en-GB" w:bidi="en-US"/>
              </w:rPr>
              <w:t>.951</w:t>
            </w:r>
          </w:p>
        </w:tc>
      </w:tr>
      <w:tr w:rsidR="00D1372B" w:rsidRPr="003C0957" w14:paraId="472AAA04" w14:textId="77777777" w:rsidTr="00700CEE">
        <w:tc>
          <w:tcPr>
            <w:tcW w:w="3466" w:type="pct"/>
            <w:tcBorders>
              <w:top w:val="nil"/>
            </w:tcBorders>
            <w:noWrap/>
          </w:tcPr>
          <w:p w14:paraId="15AD1803" w14:textId="77777777" w:rsidR="00D1372B" w:rsidRPr="003C0957" w:rsidRDefault="00D1372B" w:rsidP="00700CEE">
            <w:pPr>
              <w:rPr>
                <w:rFonts w:ascii="Arial" w:eastAsia="Times New Roman" w:hAnsi="Arial" w:cs="Arial"/>
                <w:lang w:bidi="en-US"/>
              </w:rPr>
            </w:pPr>
            <w:r w:rsidRPr="003C0957">
              <w:rPr>
                <w:rFonts w:ascii="Arial" w:eastAsia="Times New Roman" w:hAnsi="Arial" w:cs="Arial"/>
                <w:lang w:bidi="en-US"/>
              </w:rPr>
              <w:t>Other contractors</w:t>
            </w:r>
          </w:p>
        </w:tc>
        <w:tc>
          <w:tcPr>
            <w:tcW w:w="662" w:type="pct"/>
            <w:tcBorders>
              <w:top w:val="nil"/>
            </w:tcBorders>
          </w:tcPr>
          <w:p w14:paraId="2C7EDCFE" w14:textId="77777777" w:rsidR="00D1372B" w:rsidRPr="003C0957" w:rsidRDefault="00D1372B" w:rsidP="00700CEE">
            <w:pPr>
              <w:pStyle w:val="DecimalAligned"/>
              <w:spacing w:after="0" w:line="240" w:lineRule="auto"/>
              <w:rPr>
                <w:rFonts w:ascii="Arial" w:hAnsi="Arial" w:cs="Arial"/>
                <w:lang w:val="en-GB" w:bidi="en-US"/>
              </w:rPr>
            </w:pPr>
            <w:r w:rsidRPr="003C0957">
              <w:rPr>
                <w:rFonts w:ascii="Arial" w:hAnsi="Arial" w:cs="Arial"/>
                <w:lang w:val="en-GB" w:bidi="en-US"/>
              </w:rPr>
              <w:t>2.74</w:t>
            </w:r>
          </w:p>
        </w:tc>
        <w:tc>
          <w:tcPr>
            <w:tcW w:w="872" w:type="pct"/>
            <w:tcBorders>
              <w:top w:val="nil"/>
            </w:tcBorders>
          </w:tcPr>
          <w:p w14:paraId="19F0D511" w14:textId="77777777" w:rsidR="00D1372B" w:rsidRPr="003C0957" w:rsidRDefault="00D1372B" w:rsidP="00700CEE">
            <w:pPr>
              <w:pStyle w:val="DecimalAligned"/>
              <w:spacing w:after="0" w:line="240" w:lineRule="auto"/>
              <w:rPr>
                <w:rFonts w:ascii="Arial" w:hAnsi="Arial" w:cs="Arial"/>
                <w:lang w:val="en-GB" w:bidi="en-US"/>
              </w:rPr>
            </w:pPr>
            <w:r w:rsidRPr="003C0957">
              <w:rPr>
                <w:rFonts w:ascii="Arial" w:hAnsi="Arial" w:cs="Arial"/>
                <w:lang w:val="en-GB" w:bidi="en-US"/>
              </w:rPr>
              <w:t>.932</w:t>
            </w:r>
          </w:p>
        </w:tc>
      </w:tr>
      <w:tr w:rsidR="00D1372B" w:rsidRPr="003C0957" w14:paraId="2DADD12A" w14:textId="77777777" w:rsidTr="00700CEE">
        <w:tc>
          <w:tcPr>
            <w:tcW w:w="3466" w:type="pct"/>
            <w:tcBorders>
              <w:bottom w:val="nil"/>
            </w:tcBorders>
            <w:noWrap/>
          </w:tcPr>
          <w:p w14:paraId="4AC9482C" w14:textId="77777777" w:rsidR="00D1372B" w:rsidRPr="003C0957" w:rsidRDefault="00D1372B" w:rsidP="00700CEE">
            <w:pPr>
              <w:spacing w:after="120"/>
              <w:rPr>
                <w:rFonts w:ascii="Arial" w:eastAsia="Times New Roman" w:hAnsi="Arial" w:cs="Arial"/>
                <w:lang w:bidi="en-US"/>
              </w:rPr>
            </w:pPr>
            <w:r w:rsidRPr="003C0957">
              <w:rPr>
                <w:rFonts w:ascii="Arial" w:eastAsia="Times New Roman" w:hAnsi="Arial" w:cs="Arial"/>
                <w:lang w:bidi="en-US"/>
              </w:rPr>
              <w:t>Social housing regulators</w:t>
            </w:r>
          </w:p>
        </w:tc>
        <w:tc>
          <w:tcPr>
            <w:tcW w:w="662" w:type="pct"/>
            <w:tcBorders>
              <w:bottom w:val="nil"/>
            </w:tcBorders>
          </w:tcPr>
          <w:p w14:paraId="26E2AF54" w14:textId="77777777" w:rsidR="00D1372B" w:rsidRPr="003C0957" w:rsidRDefault="00D1372B" w:rsidP="00700CEE">
            <w:pPr>
              <w:pStyle w:val="DecimalAligned"/>
              <w:spacing w:after="0" w:line="240" w:lineRule="auto"/>
              <w:rPr>
                <w:rFonts w:ascii="Arial" w:hAnsi="Arial" w:cs="Arial"/>
                <w:lang w:val="en-GB" w:bidi="en-US"/>
              </w:rPr>
            </w:pPr>
            <w:r w:rsidRPr="003C0957">
              <w:rPr>
                <w:rFonts w:ascii="Arial" w:hAnsi="Arial" w:cs="Arial"/>
                <w:lang w:val="en-GB" w:bidi="en-US"/>
              </w:rPr>
              <w:t>2.82</w:t>
            </w:r>
          </w:p>
        </w:tc>
        <w:tc>
          <w:tcPr>
            <w:tcW w:w="872" w:type="pct"/>
            <w:tcBorders>
              <w:bottom w:val="nil"/>
            </w:tcBorders>
          </w:tcPr>
          <w:p w14:paraId="616D0035" w14:textId="77777777" w:rsidR="00D1372B" w:rsidRPr="003C0957" w:rsidRDefault="00D1372B" w:rsidP="00700CEE">
            <w:pPr>
              <w:pStyle w:val="DecimalAligned"/>
              <w:spacing w:after="0" w:line="240" w:lineRule="auto"/>
              <w:rPr>
                <w:rFonts w:ascii="Arial" w:hAnsi="Arial" w:cs="Arial"/>
                <w:lang w:val="en-GB" w:bidi="en-US"/>
              </w:rPr>
            </w:pPr>
            <w:r w:rsidRPr="003C0957">
              <w:rPr>
                <w:rFonts w:ascii="Arial" w:hAnsi="Arial" w:cs="Arial"/>
                <w:lang w:val="en-GB" w:bidi="en-US"/>
              </w:rPr>
              <w:t>.844</w:t>
            </w:r>
          </w:p>
        </w:tc>
      </w:tr>
      <w:tr w:rsidR="00D1372B" w:rsidRPr="003C0957" w14:paraId="1FD1F892" w14:textId="77777777" w:rsidTr="00700CEE">
        <w:trPr>
          <w:trHeight w:val="146"/>
        </w:trPr>
        <w:tc>
          <w:tcPr>
            <w:tcW w:w="3466" w:type="pct"/>
            <w:tcBorders>
              <w:top w:val="nil"/>
              <w:bottom w:val="single" w:sz="8" w:space="0" w:color="000000"/>
            </w:tcBorders>
            <w:noWrap/>
          </w:tcPr>
          <w:p w14:paraId="003DFEEB" w14:textId="77777777" w:rsidR="00D1372B" w:rsidRPr="003C0957" w:rsidRDefault="00D1372B" w:rsidP="00700CEE">
            <w:pPr>
              <w:rPr>
                <w:rFonts w:ascii="Arial" w:eastAsia="Times New Roman" w:hAnsi="Arial" w:cs="Arial"/>
                <w:lang w:bidi="en-US"/>
              </w:rPr>
            </w:pPr>
            <w:r w:rsidRPr="003C0957">
              <w:rPr>
                <w:rFonts w:ascii="Arial" w:hAnsi="Arial" w:cs="Arial"/>
                <w:b/>
                <w:i/>
                <w:sz w:val="20"/>
                <w:szCs w:val="20"/>
              </w:rPr>
              <w:t>Notes:</w:t>
            </w:r>
            <w:r w:rsidRPr="003C0957">
              <w:rPr>
                <w:rFonts w:ascii="Arial" w:hAnsi="Arial" w:cs="Arial"/>
                <w:i/>
                <w:sz w:val="20"/>
                <w:szCs w:val="20"/>
              </w:rPr>
              <w:t xml:space="preserve"> N=115; Mean scores 1=very high, 5=very </w:t>
            </w:r>
            <w:proofErr w:type="gramStart"/>
            <w:r w:rsidRPr="003C0957">
              <w:rPr>
                <w:rFonts w:ascii="Arial" w:hAnsi="Arial" w:cs="Arial"/>
                <w:i/>
                <w:sz w:val="20"/>
                <w:szCs w:val="20"/>
              </w:rPr>
              <w:t xml:space="preserve">low  </w:t>
            </w:r>
            <w:proofErr w:type="gramEnd"/>
          </w:p>
        </w:tc>
        <w:tc>
          <w:tcPr>
            <w:tcW w:w="662" w:type="pct"/>
            <w:tcBorders>
              <w:top w:val="nil"/>
              <w:bottom w:val="single" w:sz="8" w:space="0" w:color="000000"/>
            </w:tcBorders>
          </w:tcPr>
          <w:p w14:paraId="65693BDC" w14:textId="77777777" w:rsidR="00D1372B" w:rsidRPr="003C0957" w:rsidRDefault="00D1372B" w:rsidP="00700CEE">
            <w:pPr>
              <w:pStyle w:val="DecimalAligned"/>
              <w:spacing w:after="0" w:line="240" w:lineRule="auto"/>
              <w:rPr>
                <w:rFonts w:ascii="Arial" w:hAnsi="Arial" w:cs="Arial"/>
                <w:szCs w:val="24"/>
                <w:lang w:val="en-GB" w:bidi="en-US"/>
              </w:rPr>
            </w:pPr>
          </w:p>
        </w:tc>
        <w:tc>
          <w:tcPr>
            <w:tcW w:w="872" w:type="pct"/>
            <w:tcBorders>
              <w:top w:val="nil"/>
              <w:bottom w:val="single" w:sz="8" w:space="0" w:color="000000"/>
            </w:tcBorders>
          </w:tcPr>
          <w:p w14:paraId="112A537F" w14:textId="77777777" w:rsidR="00D1372B" w:rsidRPr="003C0957" w:rsidRDefault="00D1372B" w:rsidP="00700CEE">
            <w:pPr>
              <w:pStyle w:val="DecimalAligned"/>
              <w:spacing w:after="0" w:line="240" w:lineRule="auto"/>
              <w:rPr>
                <w:rFonts w:ascii="Arial" w:hAnsi="Arial" w:cs="Arial"/>
                <w:szCs w:val="24"/>
                <w:lang w:val="en-GB" w:bidi="en-US"/>
              </w:rPr>
            </w:pPr>
          </w:p>
        </w:tc>
      </w:tr>
    </w:tbl>
    <w:p w14:paraId="5539ACD0" w14:textId="77777777" w:rsidR="00D1372B" w:rsidRPr="003C0957" w:rsidRDefault="00D1372B" w:rsidP="00D1372B">
      <w:pPr>
        <w:rPr>
          <w:rFonts w:ascii="Arial" w:hAnsi="Arial" w:cs="Arial"/>
        </w:rPr>
      </w:pPr>
    </w:p>
    <w:p w14:paraId="20A7951C" w14:textId="77777777" w:rsidR="00292DA3" w:rsidRDefault="00292DA3" w:rsidP="00254947">
      <w:pPr>
        <w:autoSpaceDE w:val="0"/>
        <w:autoSpaceDN w:val="0"/>
        <w:adjustRightInd w:val="0"/>
        <w:spacing w:line="480" w:lineRule="auto"/>
        <w:rPr>
          <w:rFonts w:ascii="Arial" w:hAnsi="Arial" w:cs="Arial"/>
        </w:rPr>
      </w:pPr>
    </w:p>
    <w:p w14:paraId="58101C13" w14:textId="28CB106F" w:rsidR="0073589A" w:rsidRPr="003C0957" w:rsidRDefault="00D1372B" w:rsidP="00254947">
      <w:pPr>
        <w:autoSpaceDE w:val="0"/>
        <w:autoSpaceDN w:val="0"/>
        <w:adjustRightInd w:val="0"/>
        <w:spacing w:line="480" w:lineRule="auto"/>
        <w:rPr>
          <w:rFonts w:ascii="Arial" w:hAnsi="Arial" w:cs="Arial"/>
        </w:rPr>
      </w:pPr>
      <w:r w:rsidRPr="003C0957">
        <w:rPr>
          <w:rFonts w:ascii="Arial" w:hAnsi="Arial" w:cs="Arial"/>
        </w:rPr>
        <w:t xml:space="preserve">The distribution of knowledge </w:t>
      </w:r>
      <w:r w:rsidR="0078754A" w:rsidRPr="003C0957">
        <w:rPr>
          <w:rFonts w:ascii="Arial" w:hAnsi="Arial" w:cs="Arial"/>
        </w:rPr>
        <w:t xml:space="preserve">across different groups </w:t>
      </w:r>
      <w:r w:rsidRPr="003C0957">
        <w:rPr>
          <w:rFonts w:ascii="Arial" w:hAnsi="Arial" w:cs="Arial"/>
        </w:rPr>
        <w:t xml:space="preserve">presents an interesting finding, specifically in relation to where knowledge is perceived to be located. </w:t>
      </w:r>
      <w:r w:rsidR="00577DD8">
        <w:rPr>
          <w:rFonts w:ascii="Arial" w:hAnsi="Arial" w:cs="Arial"/>
        </w:rPr>
        <w:t>S</w:t>
      </w:r>
      <w:r w:rsidRPr="003C0957">
        <w:rPr>
          <w:rFonts w:ascii="Arial" w:hAnsi="Arial" w:cs="Arial"/>
        </w:rPr>
        <w:t xml:space="preserve">ocial housing regulators attract the </w:t>
      </w:r>
      <w:r w:rsidR="007E4A84" w:rsidRPr="003C0957">
        <w:rPr>
          <w:rFonts w:ascii="Arial" w:hAnsi="Arial" w:cs="Arial"/>
        </w:rPr>
        <w:t>lowest</w:t>
      </w:r>
      <w:r w:rsidRPr="003C0957">
        <w:rPr>
          <w:rFonts w:ascii="Arial" w:hAnsi="Arial" w:cs="Arial"/>
        </w:rPr>
        <w:t xml:space="preserve"> score for perceived knowledge and procurement consortia attract the </w:t>
      </w:r>
      <w:r w:rsidR="007E4A84" w:rsidRPr="003C0957">
        <w:rPr>
          <w:rFonts w:ascii="Arial" w:hAnsi="Arial" w:cs="Arial"/>
        </w:rPr>
        <w:t>highest</w:t>
      </w:r>
      <w:r w:rsidRPr="003C0957">
        <w:rPr>
          <w:rFonts w:ascii="Arial" w:hAnsi="Arial" w:cs="Arial"/>
        </w:rPr>
        <w:t xml:space="preserve">.  </w:t>
      </w:r>
    </w:p>
    <w:p w14:paraId="7D11FAFC" w14:textId="77777777" w:rsidR="0073589A" w:rsidRPr="003C0957" w:rsidRDefault="0073589A" w:rsidP="00254947">
      <w:pPr>
        <w:autoSpaceDE w:val="0"/>
        <w:autoSpaceDN w:val="0"/>
        <w:adjustRightInd w:val="0"/>
        <w:spacing w:line="480" w:lineRule="auto"/>
        <w:rPr>
          <w:rFonts w:ascii="Arial" w:hAnsi="Arial" w:cs="Arial"/>
        </w:rPr>
      </w:pPr>
    </w:p>
    <w:p w14:paraId="35D69FF1" w14:textId="77777777" w:rsidR="000356A2" w:rsidRPr="003C0957" w:rsidRDefault="00087EE8" w:rsidP="00254947">
      <w:pPr>
        <w:pStyle w:val="ListParagraph"/>
        <w:numPr>
          <w:ilvl w:val="0"/>
          <w:numId w:val="30"/>
        </w:numPr>
        <w:autoSpaceDE w:val="0"/>
        <w:autoSpaceDN w:val="0"/>
        <w:adjustRightInd w:val="0"/>
        <w:spacing w:line="480" w:lineRule="auto"/>
        <w:ind w:hanging="644"/>
        <w:contextualSpacing w:val="0"/>
        <w:rPr>
          <w:rFonts w:ascii="Arial" w:hAnsi="Arial" w:cs="Arial"/>
          <w:b/>
        </w:rPr>
      </w:pPr>
      <w:r w:rsidRPr="003C0957">
        <w:rPr>
          <w:rFonts w:ascii="Arial" w:hAnsi="Arial" w:cs="Arial"/>
          <w:b/>
        </w:rPr>
        <w:t>Discussion and conclusions</w:t>
      </w:r>
      <w:r w:rsidR="005E092E" w:rsidRPr="003C0957">
        <w:rPr>
          <w:rFonts w:ascii="Arial" w:hAnsi="Arial" w:cs="Arial"/>
          <w:b/>
        </w:rPr>
        <w:t xml:space="preserve"> </w:t>
      </w:r>
      <w:r w:rsidR="00046BD7" w:rsidRPr="003C0957">
        <w:rPr>
          <w:rFonts w:ascii="Arial" w:hAnsi="Arial" w:cs="Arial"/>
          <w:b/>
        </w:rPr>
        <w:t xml:space="preserve"> </w:t>
      </w:r>
    </w:p>
    <w:p w14:paraId="246D2DD2" w14:textId="22290FDC" w:rsidR="00221ACD" w:rsidRPr="00520E1A" w:rsidRDefault="00221ACD" w:rsidP="00520E1A">
      <w:pPr>
        <w:spacing w:line="480" w:lineRule="auto"/>
        <w:rPr>
          <w:rFonts w:ascii="Arial" w:hAnsi="Arial" w:cs="Arial"/>
        </w:rPr>
      </w:pPr>
      <w:r w:rsidRPr="00520E1A">
        <w:rPr>
          <w:rFonts w:ascii="Arial" w:hAnsi="Arial" w:cs="Arial"/>
        </w:rPr>
        <w:lastRenderedPageBreak/>
        <w:t xml:space="preserve">The delineation of the three parsimonious dimensions of sustainable procurement extends and enhances the explanatory power of prior sustainable procurement instruments. The complexity of integrating the diverse and temporal aspects of sustainable procurement is recognised as challenging </w:t>
      </w:r>
      <w:r w:rsidR="003714B7" w:rsidRPr="00520E1A">
        <w:rPr>
          <w:rFonts w:ascii="Arial" w:hAnsi="Arial" w:cs="Arial"/>
        </w:rPr>
        <w:fldChar w:fldCharType="begin"/>
      </w:r>
      <w:r w:rsidR="00E60100">
        <w:rPr>
          <w:rFonts w:ascii="Arial" w:hAnsi="Arial" w:cs="Arial"/>
        </w:rPr>
        <w:instrText xml:space="preserve"> ADDIN EN.CITE &lt;EndNote&gt;&lt;Cite&gt;&lt;Author&gt;Arman&lt;/Author&gt;&lt;Year&gt;2009&lt;/Year&gt;&lt;RecNum&gt;31&lt;/RecNum&gt;&lt;DisplayText&gt;(Arman, Zuo, Wilson, Zillante and Pullen, 2009; Meehan and Bryde, 2011)&lt;/DisplayText&gt;&lt;record&gt;&lt;rec-number&gt;31&lt;/rec-number&gt;&lt;foreign-keys&gt;&lt;key app="EN" db-id="ttxresrz6pr0dae2zv0vzr5nat59vtaxws05" timestamp="1401697578"&gt;31&lt;/key&gt;&lt;/foreign-keys&gt;&lt;ref-type name="Journal Article"&gt;17&lt;/ref-type&gt;&lt;contributors&gt;&lt;authors&gt;&lt;author&gt;Arman, M.&lt;/author&gt;&lt;author&gt;Zuo, J.&lt;/author&gt;&lt;author&gt;Wilson, L.&lt;/author&gt;&lt;author&gt;Zillante, G.&lt;/author&gt;&lt;author&gt;Pullen, S.&lt;/author&gt;&lt;/authors&gt;&lt;/contributors&gt;&lt;titles&gt;&lt;title&gt;Challenges of responding to sustainability with implications for affordable housing&lt;/title&gt;&lt;secondary-title&gt;Ecological Economics&lt;/secondary-title&gt;&lt;/titles&gt;&lt;periodical&gt;&lt;full-title&gt;Ecological Economics&lt;/full-title&gt;&lt;/periodical&gt;&lt;pages&gt;3034-3041&lt;/pages&gt;&lt;volume&gt;68&lt;/volume&gt;&lt;number&gt;12&lt;/number&gt;&lt;dates&gt;&lt;year&gt;2009&lt;/year&gt;&lt;/dates&gt;&lt;isbn&gt;0921-8009&lt;/isbn&gt;&lt;urls&gt;&lt;/urls&gt;&lt;/record&gt;&lt;/Cite&gt;&lt;Cite&gt;&lt;Author&gt;Meehan&lt;/Author&gt;&lt;Year&gt;2011&lt;/Year&gt;&lt;RecNum&gt;9&lt;/RecNum&gt;&lt;record&gt;&lt;rec-number&gt;9&lt;/rec-number&gt;&lt;foreign-keys&gt;&lt;key app="EN" db-id="ttxresrz6pr0dae2zv0vzr5nat59vtaxws05" timestamp="1401697576"&gt;9&lt;/key&gt;&lt;/foreign-keys&gt;&lt;ref-type name="Journal Article"&gt;17&lt;/ref-type&gt;&lt;contributors&gt;&lt;authors&gt;&lt;author&gt;Meehan, J.&lt;/author&gt;&lt;author&gt;Bryde, D.&lt;/author&gt;&lt;/authors&gt;&lt;/contributors&gt;&lt;titles&gt;&lt;title&gt;Sustainable procurement practice&lt;/title&gt;&lt;secondary-title&gt;Business Strategy and the Environment&lt;/secondary-title&gt;&lt;/titles&gt;&lt;periodical&gt;&lt;full-title&gt;Business Strategy and the Environment&lt;/full-title&gt;&lt;/periodical&gt;&lt;pages&gt;94-106&lt;/pages&gt;&lt;volume&gt;20&lt;/volume&gt;&lt;number&gt;2&lt;/number&gt;&lt;dates&gt;&lt;year&gt;2011&lt;/year&gt;&lt;/dates&gt;&lt;isbn&gt;1099-0836&lt;/isbn&gt;&lt;urls&gt;&lt;/urls&gt;&lt;/record&gt;&lt;/Cite&gt;&lt;/EndNote&gt;</w:instrText>
      </w:r>
      <w:r w:rsidR="003714B7" w:rsidRPr="00520E1A">
        <w:rPr>
          <w:rFonts w:ascii="Arial" w:hAnsi="Arial" w:cs="Arial"/>
        </w:rPr>
        <w:fldChar w:fldCharType="separate"/>
      </w:r>
      <w:r w:rsidR="00E60100">
        <w:rPr>
          <w:rFonts w:ascii="Arial" w:hAnsi="Arial" w:cs="Arial"/>
          <w:noProof/>
        </w:rPr>
        <w:t>(</w:t>
      </w:r>
      <w:hyperlink w:anchor="_ENREF_3" w:tooltip="Arman, 2009 #31" w:history="1">
        <w:r w:rsidR="00ED3E0E">
          <w:rPr>
            <w:rFonts w:ascii="Arial" w:hAnsi="Arial" w:cs="Arial"/>
            <w:noProof/>
          </w:rPr>
          <w:t>Arman, Zuo, Wilson, Zillante and Pullen, 2009</w:t>
        </w:r>
      </w:hyperlink>
      <w:r w:rsidR="00E60100">
        <w:rPr>
          <w:rFonts w:ascii="Arial" w:hAnsi="Arial" w:cs="Arial"/>
          <w:noProof/>
        </w:rPr>
        <w:t xml:space="preserve">; </w:t>
      </w:r>
      <w:hyperlink w:anchor="_ENREF_66" w:tooltip="Meehan, 2011 #9" w:history="1">
        <w:r w:rsidR="00ED3E0E">
          <w:rPr>
            <w:rFonts w:ascii="Arial" w:hAnsi="Arial" w:cs="Arial"/>
            <w:noProof/>
          </w:rPr>
          <w:t>Meehan and Bryde, 2011</w:t>
        </w:r>
      </w:hyperlink>
      <w:r w:rsidR="00E60100">
        <w:rPr>
          <w:rFonts w:ascii="Arial" w:hAnsi="Arial" w:cs="Arial"/>
          <w:noProof/>
        </w:rPr>
        <w:t>)</w:t>
      </w:r>
      <w:r w:rsidR="003714B7" w:rsidRPr="00520E1A">
        <w:rPr>
          <w:rFonts w:ascii="Arial" w:hAnsi="Arial" w:cs="Arial"/>
        </w:rPr>
        <w:fldChar w:fldCharType="end"/>
      </w:r>
      <w:r w:rsidRPr="00520E1A">
        <w:rPr>
          <w:rFonts w:ascii="Arial" w:hAnsi="Arial" w:cs="Arial"/>
        </w:rPr>
        <w:t xml:space="preserve">, yet despite this complexity the extant scales treat it as a homogenised concept </w:t>
      </w:r>
      <w:r w:rsidR="003714B7" w:rsidRPr="00520E1A">
        <w:rPr>
          <w:rFonts w:ascii="Arial" w:hAnsi="Arial" w:cs="Arial"/>
        </w:rPr>
        <w:fldChar w:fldCharType="begin"/>
      </w:r>
      <w:r w:rsidR="003D4C29">
        <w:rPr>
          <w:rFonts w:ascii="Arial" w:hAnsi="Arial" w:cs="Arial"/>
        </w:rPr>
        <w:instrText xml:space="preserve"> ADDIN EN.CITE &lt;EndNote&gt;&lt;Cite&gt;&lt;Author&gt;Walker&lt;/Author&gt;&lt;Year&gt;2009&lt;/Year&gt;&lt;RecNum&gt;10&lt;/RecNum&gt;&lt;DisplayText&gt;(Walker and Brammer, 2009)&lt;/DisplayText&gt;&lt;record&gt;&lt;rec-number&gt;10&lt;/rec-number&gt;&lt;foreign-keys&gt;&lt;key app="EN" db-id="ttxresrz6pr0dae2zv0vzr5nat59vtaxws05" timestamp="1401697576"&gt;10&lt;/key&gt;&lt;/foreign-keys&gt;&lt;ref-type name="Journal Article"&gt;17&lt;/ref-type&gt;&lt;contributors&gt;&lt;authors&gt;&lt;author&gt;Helen Walker&lt;/author&gt;&lt;author&gt;Stephen Brammer&lt;/author&gt;&lt;/authors&gt;&lt;/contributors&gt;&lt;titles&gt;&lt;title&gt;Sustainable procurement in the United Kingdom public sector&lt;/title&gt;&lt;secondary-title&gt;Supply Chain Management: An International Journal&lt;/secondary-title&gt;&lt;/titles&gt;&lt;periodical&gt;&lt;full-title&gt;Supply Chain Management: An International Journal&lt;/full-title&gt;&lt;/periodical&gt;&lt;pages&gt;128-137&lt;/pages&gt;&lt;volume&gt;14&lt;/volume&gt;&lt;number&gt;2&lt;/number&gt;&lt;dates&gt;&lt;year&gt;2009&lt;/year&gt;&lt;/dates&gt;&lt;urls&gt;&lt;/urls&gt;&lt;/record&gt;&lt;/Cite&gt;&lt;/EndNote&gt;</w:instrText>
      </w:r>
      <w:r w:rsidR="003714B7" w:rsidRPr="00520E1A">
        <w:rPr>
          <w:rFonts w:ascii="Arial" w:hAnsi="Arial" w:cs="Arial"/>
        </w:rPr>
        <w:fldChar w:fldCharType="separate"/>
      </w:r>
      <w:r w:rsidR="003D4C29">
        <w:rPr>
          <w:rFonts w:ascii="Arial" w:hAnsi="Arial" w:cs="Arial"/>
          <w:noProof/>
        </w:rPr>
        <w:t>(</w:t>
      </w:r>
      <w:hyperlink w:anchor="_ENREF_100" w:tooltip="Walker, 2009 #10" w:history="1">
        <w:r w:rsidR="00ED3E0E">
          <w:rPr>
            <w:rFonts w:ascii="Arial" w:hAnsi="Arial" w:cs="Arial"/>
            <w:noProof/>
          </w:rPr>
          <w:t>Walker and Brammer, 2009</w:t>
        </w:r>
      </w:hyperlink>
      <w:r w:rsidR="003D4C29">
        <w:rPr>
          <w:rFonts w:ascii="Arial" w:hAnsi="Arial" w:cs="Arial"/>
          <w:noProof/>
        </w:rPr>
        <w:t>)</w:t>
      </w:r>
      <w:r w:rsidR="003714B7" w:rsidRPr="00520E1A">
        <w:rPr>
          <w:rFonts w:ascii="Arial" w:hAnsi="Arial" w:cs="Arial"/>
        </w:rPr>
        <w:fldChar w:fldCharType="end"/>
      </w:r>
      <w:r w:rsidRPr="00520E1A">
        <w:rPr>
          <w:rFonts w:ascii="Arial" w:hAnsi="Arial" w:cs="Arial"/>
        </w:rPr>
        <w:t xml:space="preserve">.  The results suggest that in practice sustainable procurement is heterogeneous, indicating a phased maturity model driven through development of direction setting, supplier-centric assurance, and local </w:t>
      </w:r>
      <w:r w:rsidR="00202D63" w:rsidRPr="00520E1A">
        <w:rPr>
          <w:rFonts w:ascii="Arial" w:hAnsi="Arial" w:cs="Arial"/>
        </w:rPr>
        <w:t>socially oriented</w:t>
      </w:r>
      <w:r w:rsidRPr="00520E1A">
        <w:rPr>
          <w:rFonts w:ascii="Arial" w:hAnsi="Arial" w:cs="Arial"/>
        </w:rPr>
        <w:t xml:space="preserve"> supply.   Interestingly, the three factors do not fall into the </w:t>
      </w:r>
      <w:r w:rsidR="00202D63" w:rsidRPr="00520E1A">
        <w:rPr>
          <w:rFonts w:ascii="Arial" w:hAnsi="Arial" w:cs="Arial"/>
        </w:rPr>
        <w:t>conceptually delineated</w:t>
      </w:r>
      <w:r w:rsidRPr="00520E1A">
        <w:rPr>
          <w:rFonts w:ascii="Arial" w:hAnsi="Arial" w:cs="Arial"/>
        </w:rPr>
        <w:t xml:space="preserve"> aspects of the triple bottom line.  This suggests that social housing organisations take holistic considerations of sustainable procurement adding support to the importance of connecting planet, people and profit in the sector to deliver HAs core values</w:t>
      </w:r>
      <w:r w:rsidR="00083572">
        <w:rPr>
          <w:rFonts w:ascii="Arial" w:hAnsi="Arial" w:cs="Arial"/>
        </w:rPr>
        <w:t xml:space="preserve"> </w:t>
      </w:r>
      <w:r w:rsidR="00083572">
        <w:rPr>
          <w:rFonts w:ascii="Arial" w:hAnsi="Arial" w:cs="Arial"/>
        </w:rPr>
        <w:fldChar w:fldCharType="begin"/>
      </w:r>
      <w:r w:rsidR="00E60100">
        <w:rPr>
          <w:rFonts w:ascii="Arial" w:hAnsi="Arial" w:cs="Arial"/>
        </w:rPr>
        <w:instrText xml:space="preserve"> ADDIN EN.CITE &lt;EndNote&gt;&lt;Cite&gt;&lt;Author&gt;Pullen&lt;/Author&gt;&lt;Year&gt;2010&lt;/Year&gt;&lt;RecNum&gt;12&lt;/RecNum&gt;&lt;DisplayText&gt;(Pullen, Arman, Zillante, Zuo, Chileshe and Wilson, 2010)&lt;/DisplayText&gt;&lt;record&gt;&lt;rec-number&gt;12&lt;/rec-number&gt;&lt;foreign-keys&gt;&lt;key app="EN" db-id="ttxresrz6pr0dae2zv0vzr5nat59vtaxws05" timestamp="1401697576"&gt;12&lt;/key&gt;&lt;/foreign-keys&gt;&lt;ref-type name="Journal Article"&gt;17&lt;/ref-type&gt;&lt;contributors&gt;&lt;authors&gt;&lt;author&gt;Pullen, S.&lt;/author&gt;&lt;author&gt;Arman, M.&lt;/author&gt;&lt;author&gt;Zillante, G.&lt;/author&gt;&lt;author&gt;Zuo, J.&lt;/author&gt;&lt;author&gt;Chileshe, N.&lt;/author&gt;&lt;author&gt;Wilson, L.&lt;/author&gt;&lt;/authors&gt;&lt;/contributors&gt;&lt;titles&gt;&lt;title&gt;Developing an assessment framework for affordable and sustainable housing&lt;/title&gt;&lt;secondary-title&gt;Australasian Journal of Construction Economics and Building&lt;/secondary-title&gt;&lt;/titles&gt;&lt;periodical&gt;&lt;full-title&gt;Australasian Journal of Construction Economics and Building&lt;/full-title&gt;&lt;/periodical&gt;&lt;pages&gt;48-64&lt;/pages&gt;&lt;volume&gt;10&lt;/volume&gt;&lt;number&gt;1/2&lt;/number&gt;&lt;dates&gt;&lt;year&gt;2010&lt;/year&gt;&lt;/dates&gt;&lt;isbn&gt;1837-9133&lt;/isbn&gt;&lt;urls&gt;&lt;/urls&gt;&lt;/record&gt;&lt;/Cite&gt;&lt;/EndNote&gt;</w:instrText>
      </w:r>
      <w:r w:rsidR="00083572">
        <w:rPr>
          <w:rFonts w:ascii="Arial" w:hAnsi="Arial" w:cs="Arial"/>
        </w:rPr>
        <w:fldChar w:fldCharType="separate"/>
      </w:r>
      <w:r w:rsidR="00E60100">
        <w:rPr>
          <w:rFonts w:ascii="Arial" w:hAnsi="Arial" w:cs="Arial"/>
          <w:noProof/>
        </w:rPr>
        <w:t>(</w:t>
      </w:r>
      <w:hyperlink w:anchor="_ENREF_79" w:tooltip="Pullen, 2010 #12" w:history="1">
        <w:r w:rsidR="00ED3E0E">
          <w:rPr>
            <w:rFonts w:ascii="Arial" w:hAnsi="Arial" w:cs="Arial"/>
            <w:noProof/>
          </w:rPr>
          <w:t>Pullen, Arman, Zillante, Zuo, Chileshe and Wilson, 2010</w:t>
        </w:r>
      </w:hyperlink>
      <w:r w:rsidR="00E60100">
        <w:rPr>
          <w:rFonts w:ascii="Arial" w:hAnsi="Arial" w:cs="Arial"/>
          <w:noProof/>
        </w:rPr>
        <w:t>)</w:t>
      </w:r>
      <w:r w:rsidR="00083572">
        <w:rPr>
          <w:rFonts w:ascii="Arial" w:hAnsi="Arial" w:cs="Arial"/>
        </w:rPr>
        <w:fldChar w:fldCharType="end"/>
      </w:r>
      <w:r w:rsidRPr="00520E1A">
        <w:rPr>
          <w:rFonts w:ascii="Arial" w:hAnsi="Arial" w:cs="Arial"/>
        </w:rPr>
        <w:t>.</w:t>
      </w:r>
      <w:r w:rsidRPr="00520E1A">
        <w:rPr>
          <w:rFonts w:ascii="Arial" w:eastAsia="Times New Roman" w:hAnsi="Arial" w:cs="Arial"/>
          <w:color w:val="FF0000"/>
          <w:lang w:eastAsia="en-GB"/>
        </w:rPr>
        <w:t xml:space="preserve"> </w:t>
      </w:r>
      <w:r w:rsidRPr="00520E1A">
        <w:rPr>
          <w:rFonts w:ascii="Arial" w:eastAsia="Times New Roman" w:hAnsi="Arial" w:cs="Arial"/>
          <w:lang w:eastAsia="en-GB"/>
        </w:rPr>
        <w:t xml:space="preserve">A limitation of the study is that the research design </w:t>
      </w:r>
      <w:r w:rsidR="00577DD8">
        <w:rPr>
          <w:rFonts w:ascii="Arial" w:eastAsia="Times New Roman" w:hAnsi="Arial" w:cs="Arial"/>
          <w:lang w:eastAsia="en-GB"/>
        </w:rPr>
        <w:t>provides</w:t>
      </w:r>
      <w:r w:rsidRPr="00520E1A">
        <w:rPr>
          <w:rFonts w:ascii="Arial" w:eastAsia="Times New Roman" w:hAnsi="Arial" w:cs="Arial"/>
          <w:lang w:eastAsia="en-GB"/>
        </w:rPr>
        <w:t xml:space="preserve"> a snapshot of activity, thus it does not sufficiently explain the temporal element of development.  </w:t>
      </w:r>
      <w:r w:rsidRPr="00202D63">
        <w:rPr>
          <w:rFonts w:ascii="Arial" w:eastAsia="Times New Roman" w:hAnsi="Arial" w:cs="Arial"/>
          <w:lang w:eastAsia="en-GB"/>
        </w:rPr>
        <w:t>Future longitudinal stu</w:t>
      </w:r>
      <w:r w:rsidR="00202D63" w:rsidRPr="00202D63">
        <w:rPr>
          <w:rFonts w:ascii="Arial" w:eastAsia="Times New Roman" w:hAnsi="Arial" w:cs="Arial"/>
          <w:lang w:eastAsia="en-GB"/>
        </w:rPr>
        <w:t xml:space="preserve">dies across different countries, </w:t>
      </w:r>
      <w:r w:rsidRPr="00202D63">
        <w:rPr>
          <w:rFonts w:ascii="Arial" w:eastAsia="Times New Roman" w:hAnsi="Arial" w:cs="Arial"/>
          <w:lang w:eastAsia="en-GB"/>
        </w:rPr>
        <w:t>sectors</w:t>
      </w:r>
      <w:r w:rsidR="00202D63" w:rsidRPr="00202D63">
        <w:rPr>
          <w:rFonts w:ascii="Arial" w:eastAsia="Times New Roman" w:hAnsi="Arial" w:cs="Arial"/>
          <w:lang w:eastAsia="en-GB"/>
        </w:rPr>
        <w:t xml:space="preserve"> and industries</w:t>
      </w:r>
      <w:r w:rsidRPr="00202D63">
        <w:rPr>
          <w:rFonts w:ascii="Arial" w:eastAsia="Times New Roman" w:hAnsi="Arial" w:cs="Arial"/>
          <w:lang w:eastAsia="en-GB"/>
        </w:rPr>
        <w:t xml:space="preserve"> could track transitional mechanisms </w:t>
      </w:r>
      <w:r w:rsidRPr="00202D63">
        <w:rPr>
          <w:rFonts w:ascii="Arial" w:hAnsi="Arial" w:cs="Arial"/>
          <w:iCs/>
        </w:rPr>
        <w:t xml:space="preserve">and identify </w:t>
      </w:r>
      <w:r w:rsidR="00F42E40">
        <w:rPr>
          <w:rFonts w:ascii="Arial" w:hAnsi="Arial" w:cs="Arial"/>
          <w:iCs/>
        </w:rPr>
        <w:t>sustainable procurement’s</w:t>
      </w:r>
      <w:r w:rsidRPr="00202D63">
        <w:rPr>
          <w:rFonts w:ascii="Arial" w:hAnsi="Arial" w:cs="Arial"/>
          <w:iCs/>
        </w:rPr>
        <w:t xml:space="preserve"> preferred and future development </w:t>
      </w:r>
      <w:r w:rsidR="00202D63" w:rsidRPr="00202D63">
        <w:rPr>
          <w:rFonts w:ascii="Arial" w:hAnsi="Arial" w:cs="Arial"/>
          <w:iCs/>
        </w:rPr>
        <w:t>to deliver improved outcomes, innovation or</w:t>
      </w:r>
      <w:r w:rsidRPr="00202D63">
        <w:rPr>
          <w:rFonts w:ascii="Arial" w:hAnsi="Arial" w:cs="Arial"/>
          <w:iCs/>
        </w:rPr>
        <w:t xml:space="preserve"> competitive advantage.</w:t>
      </w:r>
      <w:r w:rsidR="006D4BA7">
        <w:rPr>
          <w:rFonts w:ascii="Arial" w:hAnsi="Arial" w:cs="Arial"/>
          <w:iCs/>
        </w:rPr>
        <w:t xml:space="preserve"> </w:t>
      </w:r>
    </w:p>
    <w:p w14:paraId="0B838AD6" w14:textId="77777777" w:rsidR="00221ACD" w:rsidRPr="00520E1A" w:rsidRDefault="00221ACD" w:rsidP="00520E1A">
      <w:pPr>
        <w:autoSpaceDE w:val="0"/>
        <w:autoSpaceDN w:val="0"/>
        <w:adjustRightInd w:val="0"/>
        <w:spacing w:line="480" w:lineRule="auto"/>
        <w:rPr>
          <w:rFonts w:ascii="Arial" w:hAnsi="Arial" w:cs="Arial"/>
        </w:rPr>
      </w:pPr>
    </w:p>
    <w:p w14:paraId="3F9FFFE9" w14:textId="0CA57E2F" w:rsidR="00221ACD" w:rsidRDefault="00221ACD" w:rsidP="00520E1A">
      <w:pPr>
        <w:autoSpaceDE w:val="0"/>
        <w:autoSpaceDN w:val="0"/>
        <w:adjustRightInd w:val="0"/>
        <w:spacing w:line="480" w:lineRule="auto"/>
        <w:rPr>
          <w:rFonts w:ascii="Arial" w:hAnsi="Arial" w:cs="Arial"/>
        </w:rPr>
      </w:pPr>
      <w:r w:rsidRPr="00520E1A">
        <w:rPr>
          <w:rFonts w:ascii="Arial" w:hAnsi="Arial" w:cs="Arial"/>
        </w:rPr>
        <w:t xml:space="preserve">The results demonstrate a field-level maturity and collaborative intent to deliver on the sustainability agenda yet this is perceived as sub-optimal.  This has a broader resonance for sustainable management in general – how much is achievable and how will we know when this is achieved? The role of performance measurement and how this is calibrated is an important area of future research, particularly for public </w:t>
      </w:r>
      <w:r w:rsidRPr="00520E1A">
        <w:rPr>
          <w:rFonts w:ascii="Arial" w:hAnsi="Arial" w:cs="Arial"/>
        </w:rPr>
        <w:lastRenderedPageBreak/>
        <w:t xml:space="preserve">organisations facing extensive pressure and new forms of service delivery </w:t>
      </w:r>
      <w:r w:rsidR="003714B7" w:rsidRPr="00520E1A">
        <w:rPr>
          <w:rFonts w:ascii="Arial" w:hAnsi="Arial" w:cs="Arial"/>
        </w:rPr>
        <w:fldChar w:fldCharType="begin"/>
      </w:r>
      <w:r w:rsidR="00E60100">
        <w:rPr>
          <w:rFonts w:ascii="Arial" w:hAnsi="Arial" w:cs="Arial"/>
        </w:rPr>
        <w:instrText xml:space="preserve"> ADDIN EN.CITE &lt;EndNote&gt;&lt;Cite&gt;&lt;Author&gt;Conway&lt;/Author&gt;&lt;Year&gt;2014&lt;/Year&gt;&lt;RecNum&gt;251&lt;/RecNum&gt;&lt;DisplayText&gt;(Conway, Kiefer, Hartley and Briner, 2014)&lt;/DisplayText&gt;&lt;record&gt;&lt;rec-number&gt;251&lt;/rec-number&gt;&lt;foreign-keys&gt;&lt;key app="EN" db-id="ttxresrz6pr0dae2zv0vzr5nat59vtaxws05" timestamp="1405948613"&gt;251&lt;/key&gt;&lt;/foreign-keys&gt;&lt;ref-type name="Journal Article"&gt;17&lt;/ref-type&gt;&lt;contributors&gt;&lt;authors&gt;&lt;author&gt;Conway, Neil&lt;/author&gt;&lt;author&gt;Kiefer, Tina&lt;/author&gt;&lt;author&gt;Hartley, Jean&lt;/author&gt;&lt;author&gt;Briner, Rob B&lt;/author&gt;&lt;/authors&gt;&lt;/contributors&gt;&lt;titles&gt;&lt;title&gt;Doing More with Less? Employee Reactions to Psychological Contract Breach via Target Similarity or Spillover during Public Sector Organizational Change&lt;/title&gt;&lt;secondary-title&gt;British Journal of Management&lt;/secondary-title&gt;&lt;/titles&gt;&lt;periodical&gt;&lt;full-title&gt;British Journal of Management&lt;/full-title&gt;&lt;/periodical&gt;&lt;volume&gt;in press&lt;/volume&gt;&lt;dates&gt;&lt;year&gt;2014&lt;/year&gt;&lt;/dates&gt;&lt;isbn&gt;1467-8551&lt;/isbn&gt;&lt;urls&gt;&lt;/urls&gt;&lt;/record&gt;&lt;/Cite&gt;&lt;/EndNote&gt;</w:instrText>
      </w:r>
      <w:r w:rsidR="003714B7" w:rsidRPr="00520E1A">
        <w:rPr>
          <w:rFonts w:ascii="Arial" w:hAnsi="Arial" w:cs="Arial"/>
        </w:rPr>
        <w:fldChar w:fldCharType="separate"/>
      </w:r>
      <w:r w:rsidR="00E60100">
        <w:rPr>
          <w:rFonts w:ascii="Arial" w:hAnsi="Arial" w:cs="Arial"/>
          <w:noProof/>
        </w:rPr>
        <w:t>(</w:t>
      </w:r>
      <w:hyperlink w:anchor="_ENREF_16" w:tooltip="Conway, 2014 #251" w:history="1">
        <w:r w:rsidR="00ED3E0E">
          <w:rPr>
            <w:rFonts w:ascii="Arial" w:hAnsi="Arial" w:cs="Arial"/>
            <w:noProof/>
          </w:rPr>
          <w:t>Conway, Kiefer, Hartley and Briner, 2014</w:t>
        </w:r>
      </w:hyperlink>
      <w:r w:rsidR="00E60100">
        <w:rPr>
          <w:rFonts w:ascii="Arial" w:hAnsi="Arial" w:cs="Arial"/>
          <w:noProof/>
        </w:rPr>
        <w:t>)</w:t>
      </w:r>
      <w:r w:rsidR="003714B7" w:rsidRPr="00520E1A">
        <w:rPr>
          <w:rFonts w:ascii="Arial" w:hAnsi="Arial" w:cs="Arial"/>
        </w:rPr>
        <w:fldChar w:fldCharType="end"/>
      </w:r>
      <w:r w:rsidRPr="00520E1A">
        <w:rPr>
          <w:rFonts w:ascii="Arial" w:hAnsi="Arial" w:cs="Arial"/>
        </w:rPr>
        <w:t xml:space="preserve">.  Public organisations tend to measure internal or sector-level performance conferring legitimacy from an institutional perspective through maintaining institutional norms </w:t>
      </w:r>
      <w:r w:rsidR="003714B7" w:rsidRPr="00520E1A">
        <w:rPr>
          <w:rFonts w:ascii="Arial" w:hAnsi="Arial" w:cs="Arial"/>
        </w:rPr>
        <w:fldChar w:fldCharType="begin"/>
      </w:r>
      <w:r w:rsidR="003D4C29">
        <w:rPr>
          <w:rFonts w:ascii="Arial" w:hAnsi="Arial" w:cs="Arial"/>
        </w:rPr>
        <w:instrText xml:space="preserve"> ADDIN EN.CITE &lt;EndNote&gt;&lt;Cite&gt;&lt;Author&gt;Suchman&lt;/Author&gt;&lt;Year&gt;1995&lt;/Year&gt;&lt;RecNum&gt;252&lt;/RecNum&gt;&lt;DisplayText&gt;(Suchman, 1995)&lt;/DisplayText&gt;&lt;record&gt;&lt;rec-number&gt;252&lt;/rec-number&gt;&lt;foreign-keys&gt;&lt;key app="EN" db-id="ttxresrz6pr0dae2zv0vzr5nat59vtaxws05" timestamp="1405959163"&gt;252&lt;/key&gt;&lt;/foreign-keys&gt;&lt;ref-type name="Journal Article"&gt;17&lt;/ref-type&gt;&lt;contributors&gt;&lt;authors&gt;&lt;author&gt;Suchman, M. C.&lt;/author&gt;&lt;/authors&gt;&lt;/contributors&gt;&lt;titles&gt;&lt;title&gt;Managing Legitimacy: Strategic and Institutional Approaches&lt;/title&gt;&lt;secondary-title&gt;The Academy of Management Review&lt;/secondary-title&gt;&lt;/titles&gt;&lt;periodical&gt;&lt;full-title&gt;The Academy of Management Review&lt;/full-title&gt;&lt;/periodical&gt;&lt;pages&gt;pp. 571-610&lt;/pages&gt;&lt;volume&gt;20&lt;/volume&gt;&lt;number&gt;3&lt;/number&gt;&lt;dates&gt;&lt;year&gt;1995&lt;/year&gt;&lt;/dates&gt;&lt;label&gt;Institutional Theory&lt;/label&gt;&lt;reviewed-item&gt;No&lt;/reviewed-item&gt;&lt;urls&gt;&lt;related-urls&gt;&lt;url&gt;file:///C:/Documents%20and%20Settings/Chris%20%26%20Karen/My%20Documents/CJM&amp;apos;s%20Files/Literature/Institution%20Theory/Suchman%201995.pdf&lt;/url&gt;&lt;/related-urls&gt;&lt;/urls&gt;&lt;/record&gt;&lt;/Cite&gt;&lt;/EndNote&gt;</w:instrText>
      </w:r>
      <w:r w:rsidR="003714B7" w:rsidRPr="00520E1A">
        <w:rPr>
          <w:rFonts w:ascii="Arial" w:hAnsi="Arial" w:cs="Arial"/>
        </w:rPr>
        <w:fldChar w:fldCharType="separate"/>
      </w:r>
      <w:r w:rsidR="003D4C29">
        <w:rPr>
          <w:rFonts w:ascii="Arial" w:hAnsi="Arial" w:cs="Arial"/>
          <w:noProof/>
        </w:rPr>
        <w:t>(</w:t>
      </w:r>
      <w:hyperlink w:anchor="_ENREF_89" w:tooltip="Suchman, 1995 #252" w:history="1">
        <w:r w:rsidR="00ED3E0E">
          <w:rPr>
            <w:rFonts w:ascii="Arial" w:hAnsi="Arial" w:cs="Arial"/>
            <w:noProof/>
          </w:rPr>
          <w:t>Suchman, 1995</w:t>
        </w:r>
      </w:hyperlink>
      <w:r w:rsidR="003D4C29">
        <w:rPr>
          <w:rFonts w:ascii="Arial" w:hAnsi="Arial" w:cs="Arial"/>
          <w:noProof/>
        </w:rPr>
        <w:t>)</w:t>
      </w:r>
      <w:r w:rsidR="003714B7" w:rsidRPr="00520E1A">
        <w:rPr>
          <w:rFonts w:ascii="Arial" w:hAnsi="Arial" w:cs="Arial"/>
        </w:rPr>
        <w:fldChar w:fldCharType="end"/>
      </w:r>
      <w:r w:rsidRPr="00520E1A">
        <w:rPr>
          <w:rFonts w:ascii="Arial" w:hAnsi="Arial" w:cs="Arial"/>
        </w:rPr>
        <w:t xml:space="preserve">.  The changing policy landscape however, requires market-aligned management metrics as public service providers compete with private organisations for work and </w:t>
      </w:r>
      <w:proofErr w:type="spellStart"/>
      <w:r w:rsidRPr="00520E1A">
        <w:rPr>
          <w:rFonts w:ascii="Arial" w:hAnsi="Arial" w:cs="Arial"/>
        </w:rPr>
        <w:t>coopetition</w:t>
      </w:r>
      <w:proofErr w:type="spellEnd"/>
      <w:r w:rsidRPr="00520E1A">
        <w:rPr>
          <w:rFonts w:ascii="Arial" w:hAnsi="Arial" w:cs="Arial"/>
        </w:rPr>
        <w:t xml:space="preserve"> </w:t>
      </w:r>
      <w:r w:rsidR="002D4387" w:rsidRPr="00520E1A">
        <w:rPr>
          <w:rFonts w:ascii="Arial" w:hAnsi="Arial" w:cs="Arial"/>
        </w:rPr>
        <w:t>grows</w:t>
      </w:r>
      <w:r w:rsidRPr="00520E1A">
        <w:rPr>
          <w:rFonts w:ascii="Arial" w:hAnsi="Arial" w:cs="Arial"/>
        </w:rPr>
        <w:t xml:space="preserve"> </w:t>
      </w:r>
      <w:r w:rsidR="003714B7" w:rsidRPr="00520E1A">
        <w:rPr>
          <w:rFonts w:ascii="Arial" w:hAnsi="Arial" w:cs="Arial"/>
        </w:rPr>
        <w:fldChar w:fldCharType="begin"/>
      </w:r>
      <w:r w:rsidR="00E60100">
        <w:rPr>
          <w:rFonts w:ascii="Arial" w:hAnsi="Arial" w:cs="Arial"/>
        </w:rPr>
        <w:instrText xml:space="preserve"> ADDIN EN.CITE &lt;EndNote&gt;&lt;Cite&gt;&lt;Author&gt;Peng&lt;/Author&gt;&lt;Year&gt;2012&lt;/Year&gt;&lt;RecNum&gt;243&lt;/RecNum&gt;&lt;DisplayText&gt;(Peng et al., 2012)&lt;/DisplayText&gt;&lt;record&gt;&lt;rec-number&gt;243&lt;/rec-number&gt;&lt;foreign-keys&gt;&lt;key app="EN" db-id="ttxresrz6pr0dae2zv0vzr5nat59vtaxws05" timestamp="1405942916"&gt;243&lt;/key&gt;&lt;/foreign-keys&gt;&lt;ref-type name="Journal Article"&gt;17&lt;/ref-type&gt;&lt;contributors&gt;&lt;authors&gt;&lt;author&gt;Peng, Tzu-Ju Ann&lt;/author&gt;&lt;author&gt;Pike, Stephen&lt;/author&gt;&lt;author&gt;Yang, Johnson Chung-Hsin&lt;/author&gt;&lt;author&gt;Roos, Göran&lt;/author&gt;&lt;/authors&gt;&lt;/contributors&gt;&lt;titles&gt;&lt;title&gt;Is Cooperation with Competitors a Good Idea? An Example in Practice&lt;/title&gt;&lt;secondary-title&gt;British Journal of Management&lt;/secondary-title&gt;&lt;/titles&gt;&lt;periodical&gt;&lt;full-title&gt;British Journal of Management&lt;/full-title&gt;&lt;/periodical&gt;&lt;pages&gt;532-560&lt;/pages&gt;&lt;volume&gt;23&lt;/volume&gt;&lt;number&gt;4&lt;/number&gt;&lt;dates&gt;&lt;year&gt;2012&lt;/year&gt;&lt;/dates&gt;&lt;isbn&gt;1467-8551&lt;/isbn&gt;&lt;urls&gt;&lt;related-urls&gt;&lt;url&gt;http://dx.doi.org/10.1111/j.1467-8551.2011.00781.x&lt;/url&gt;&lt;/related-urls&gt;&lt;/urls&gt;&lt;electronic-resource-num&gt;10.1111/j.1467-8551.2011.00781.x&lt;/electronic-resource-num&gt;&lt;/record&gt;&lt;/Cite&gt;&lt;/EndNote&gt;</w:instrText>
      </w:r>
      <w:r w:rsidR="003714B7" w:rsidRPr="00520E1A">
        <w:rPr>
          <w:rFonts w:ascii="Arial" w:hAnsi="Arial" w:cs="Arial"/>
        </w:rPr>
        <w:fldChar w:fldCharType="separate"/>
      </w:r>
      <w:r w:rsidR="00E60100">
        <w:rPr>
          <w:rFonts w:ascii="Arial" w:hAnsi="Arial" w:cs="Arial"/>
          <w:noProof/>
        </w:rPr>
        <w:t>(</w:t>
      </w:r>
      <w:hyperlink w:anchor="_ENREF_77" w:tooltip="Peng, 2012 #243" w:history="1">
        <w:r w:rsidR="00ED3E0E">
          <w:rPr>
            <w:rFonts w:ascii="Arial" w:hAnsi="Arial" w:cs="Arial"/>
            <w:noProof/>
          </w:rPr>
          <w:t>Peng et al., 2012</w:t>
        </w:r>
      </w:hyperlink>
      <w:r w:rsidR="00E60100">
        <w:rPr>
          <w:rFonts w:ascii="Arial" w:hAnsi="Arial" w:cs="Arial"/>
          <w:noProof/>
        </w:rPr>
        <w:t>)</w:t>
      </w:r>
      <w:r w:rsidR="003714B7" w:rsidRPr="00520E1A">
        <w:rPr>
          <w:rFonts w:ascii="Arial" w:hAnsi="Arial" w:cs="Arial"/>
        </w:rPr>
        <w:fldChar w:fldCharType="end"/>
      </w:r>
      <w:r w:rsidRPr="00520E1A">
        <w:rPr>
          <w:rFonts w:ascii="Arial" w:hAnsi="Arial" w:cs="Arial"/>
        </w:rPr>
        <w:t>.  Implicit in the chal</w:t>
      </w:r>
      <w:r w:rsidR="000B6585" w:rsidRPr="00520E1A">
        <w:rPr>
          <w:rFonts w:ascii="Arial" w:hAnsi="Arial" w:cs="Arial"/>
        </w:rPr>
        <w:t xml:space="preserve">lenge is functional and </w:t>
      </w:r>
      <w:proofErr w:type="spellStart"/>
      <w:r w:rsidR="000B6585" w:rsidRPr="00520E1A">
        <w:rPr>
          <w:rFonts w:ascii="Arial" w:hAnsi="Arial" w:cs="Arial"/>
        </w:rPr>
        <w:t>sectoral</w:t>
      </w:r>
      <w:proofErr w:type="spellEnd"/>
      <w:r w:rsidRPr="00520E1A">
        <w:rPr>
          <w:rFonts w:ascii="Arial" w:hAnsi="Arial" w:cs="Arial"/>
        </w:rPr>
        <w:t xml:space="preserve"> maturity.  For example, the results from this study are indicative of procurement in its infancy within individual HAs</w:t>
      </w:r>
      <w:r w:rsidR="00A02A8D" w:rsidRPr="00520E1A">
        <w:rPr>
          <w:rFonts w:ascii="Arial" w:hAnsi="Arial" w:cs="Arial"/>
        </w:rPr>
        <w:t>; t</w:t>
      </w:r>
      <w:r w:rsidRPr="00520E1A">
        <w:rPr>
          <w:rFonts w:ascii="Arial" w:hAnsi="Arial" w:cs="Arial"/>
        </w:rPr>
        <w:t xml:space="preserve">hus, the ability to challenge and </w:t>
      </w:r>
      <w:r w:rsidR="00A02A8D" w:rsidRPr="00520E1A">
        <w:rPr>
          <w:rFonts w:ascii="Arial" w:hAnsi="Arial" w:cs="Arial"/>
        </w:rPr>
        <w:t xml:space="preserve">credibly </w:t>
      </w:r>
      <w:r w:rsidRPr="00520E1A">
        <w:rPr>
          <w:rFonts w:ascii="Arial" w:hAnsi="Arial" w:cs="Arial"/>
        </w:rPr>
        <w:t xml:space="preserve">assess sustainable procurement optimisation is low.  </w:t>
      </w:r>
      <w:r w:rsidR="00A02A8D" w:rsidRPr="00520E1A">
        <w:rPr>
          <w:rFonts w:ascii="Arial" w:hAnsi="Arial" w:cs="Arial"/>
        </w:rPr>
        <w:t xml:space="preserve">An interesting stream of future </w:t>
      </w:r>
      <w:proofErr w:type="spellStart"/>
      <w:r w:rsidR="00A02A8D" w:rsidRPr="00520E1A">
        <w:rPr>
          <w:rFonts w:ascii="Arial" w:hAnsi="Arial" w:cs="Arial"/>
        </w:rPr>
        <w:t>coopetition</w:t>
      </w:r>
      <w:proofErr w:type="spellEnd"/>
      <w:r w:rsidR="00A02A8D" w:rsidRPr="00520E1A">
        <w:rPr>
          <w:rFonts w:ascii="Arial" w:hAnsi="Arial" w:cs="Arial"/>
        </w:rPr>
        <w:t xml:space="preserve"> research could centre on sector/industry maturity to assess changing motivations and outcomes from </w:t>
      </w:r>
      <w:proofErr w:type="spellStart"/>
      <w:r w:rsidR="00A02A8D" w:rsidRPr="00520E1A">
        <w:rPr>
          <w:rFonts w:ascii="Arial" w:hAnsi="Arial" w:cs="Arial"/>
        </w:rPr>
        <w:t>coopetitive</w:t>
      </w:r>
      <w:proofErr w:type="spellEnd"/>
      <w:r w:rsidR="00A02A8D" w:rsidRPr="00520E1A">
        <w:rPr>
          <w:rFonts w:ascii="Arial" w:hAnsi="Arial" w:cs="Arial"/>
        </w:rPr>
        <w:t xml:space="preserve"> models once the initial learning curves are achieve</w:t>
      </w:r>
      <w:r w:rsidR="001033CD">
        <w:rPr>
          <w:rFonts w:ascii="Arial" w:hAnsi="Arial" w:cs="Arial"/>
        </w:rPr>
        <w:t xml:space="preserve">d for individual organisations.  Other public sector contexts that use consortia, have social missions and have opportunities to deliver benefit from sustainable procurement would make interesting areas for future study.  </w:t>
      </w:r>
      <w:r w:rsidR="00C02773">
        <w:rPr>
          <w:rFonts w:ascii="Arial" w:hAnsi="Arial" w:cs="Arial"/>
        </w:rPr>
        <w:t xml:space="preserve"> </w:t>
      </w:r>
    </w:p>
    <w:p w14:paraId="106FD56C" w14:textId="77777777" w:rsidR="001033CD" w:rsidRPr="00520E1A" w:rsidRDefault="001033CD" w:rsidP="00520E1A">
      <w:pPr>
        <w:autoSpaceDE w:val="0"/>
        <w:autoSpaceDN w:val="0"/>
        <w:adjustRightInd w:val="0"/>
        <w:spacing w:line="480" w:lineRule="auto"/>
        <w:rPr>
          <w:rFonts w:ascii="Arial" w:hAnsi="Arial" w:cs="Arial"/>
        </w:rPr>
      </w:pPr>
    </w:p>
    <w:p w14:paraId="782953D9" w14:textId="17A5EF5A" w:rsidR="00221ACD" w:rsidRPr="00520E1A" w:rsidRDefault="00221ACD" w:rsidP="00520E1A">
      <w:pPr>
        <w:autoSpaceDE w:val="0"/>
        <w:autoSpaceDN w:val="0"/>
        <w:adjustRightInd w:val="0"/>
        <w:spacing w:line="480" w:lineRule="auto"/>
        <w:rPr>
          <w:rFonts w:ascii="Arial" w:hAnsi="Arial" w:cs="Arial"/>
        </w:rPr>
      </w:pPr>
      <w:r w:rsidRPr="00520E1A">
        <w:rPr>
          <w:rFonts w:ascii="Arial" w:hAnsi="Arial" w:cs="Arial"/>
        </w:rPr>
        <w:t xml:space="preserve">Regulation is seen as a driver for change </w:t>
      </w:r>
      <w:r w:rsidR="003714B7" w:rsidRPr="00520E1A">
        <w:rPr>
          <w:rFonts w:ascii="Arial" w:hAnsi="Arial" w:cs="Arial"/>
        </w:rPr>
        <w:fldChar w:fldCharType="begin"/>
      </w:r>
      <w:r w:rsidR="00E60100">
        <w:rPr>
          <w:rFonts w:ascii="Arial" w:hAnsi="Arial" w:cs="Arial"/>
        </w:rPr>
        <w:instrText xml:space="preserve"> ADDIN EN.CITE &lt;EndNote&gt;&lt;Cite&gt;&lt;Author&gt;Ageron&lt;/Author&gt;&lt;Year&gt;2012&lt;/Year&gt;&lt;RecNum&gt;86&lt;/RecNum&gt;&lt;DisplayText&gt;(Ageron et al., 2012)&lt;/DisplayText&gt;&lt;record&gt;&lt;rec-number&gt;86&lt;/rec-number&gt;&lt;foreign-keys&gt;&lt;key app="EN" db-id="ttxresrz6pr0dae2zv0vzr5nat59vtaxws05" timestamp="1401698076"&gt;86&lt;/key&gt;&lt;/foreign-keys&gt;&lt;ref-type name="Journal Article"&gt;17&lt;/ref-type&gt;&lt;contributors&gt;&lt;authors&gt;&lt;author&gt;Ageron, Blandine&lt;/author&gt;&lt;author&gt;Gunasekaran, Angappa&lt;/author&gt;&lt;author&gt;Spalanzani, Alain&lt;/author&gt;&lt;/authors&gt;&lt;/contributors&gt;&lt;titles&gt;&lt;title&gt;Sustainable supply management: An empirical study&lt;/title&gt;&lt;secondary-title&gt;International Journal of Production Economics&lt;/secondary-title&gt;&lt;/titles&gt;&lt;periodical&gt;&lt;full-title&gt;International Journal of Production Economics&lt;/full-title&gt;&lt;/periodical&gt;&lt;pages&gt;168-182&lt;/pages&gt;&lt;volume&gt;140&lt;/volume&gt;&lt;number&gt;1&lt;/number&gt;&lt;dates&gt;&lt;year&gt;2012&lt;/year&gt;&lt;/dates&gt;&lt;isbn&gt;0925-5273&lt;/isbn&gt;&lt;urls&gt;&lt;/urls&gt;&lt;/record&gt;&lt;/Cite&gt;&lt;/EndNote&gt;</w:instrText>
      </w:r>
      <w:r w:rsidR="003714B7" w:rsidRPr="00520E1A">
        <w:rPr>
          <w:rFonts w:ascii="Arial" w:hAnsi="Arial" w:cs="Arial"/>
        </w:rPr>
        <w:fldChar w:fldCharType="separate"/>
      </w:r>
      <w:r w:rsidR="00E60100">
        <w:rPr>
          <w:rFonts w:ascii="Arial" w:hAnsi="Arial" w:cs="Arial"/>
          <w:noProof/>
        </w:rPr>
        <w:t>(</w:t>
      </w:r>
      <w:hyperlink w:anchor="_ENREF_2" w:tooltip="Ageron, 2012 #86" w:history="1">
        <w:r w:rsidR="00ED3E0E">
          <w:rPr>
            <w:rFonts w:ascii="Arial" w:hAnsi="Arial" w:cs="Arial"/>
            <w:noProof/>
          </w:rPr>
          <w:t>Ageron et al., 2012</w:t>
        </w:r>
      </w:hyperlink>
      <w:r w:rsidR="00E60100">
        <w:rPr>
          <w:rFonts w:ascii="Arial" w:hAnsi="Arial" w:cs="Arial"/>
          <w:noProof/>
        </w:rPr>
        <w:t>)</w:t>
      </w:r>
      <w:r w:rsidR="003714B7" w:rsidRPr="00520E1A">
        <w:rPr>
          <w:rFonts w:ascii="Arial" w:hAnsi="Arial" w:cs="Arial"/>
        </w:rPr>
        <w:fldChar w:fldCharType="end"/>
      </w:r>
      <w:r w:rsidRPr="00520E1A">
        <w:rPr>
          <w:rFonts w:ascii="Arial" w:hAnsi="Arial" w:cs="Arial"/>
        </w:rPr>
        <w:t xml:space="preserve"> yet fears of compliance create supplier engagement</w:t>
      </w:r>
      <w:r w:rsidR="002232F5" w:rsidRPr="00520E1A">
        <w:rPr>
          <w:rFonts w:ascii="Arial" w:hAnsi="Arial" w:cs="Arial"/>
        </w:rPr>
        <w:t xml:space="preserve"> barriers </w:t>
      </w:r>
      <w:r w:rsidRPr="00520E1A">
        <w:rPr>
          <w:rFonts w:ascii="Arial" w:hAnsi="Arial" w:cs="Arial"/>
        </w:rPr>
        <w:t xml:space="preserve">limiting outcomes achieved.   Regulators are perceived to have the lowest level of knowledge on sustainable procurement compared to other supply chain players.  The regulators’ network position affords them no direct access to suppliers, contractors or tenants constraining knowledge creation, an important factor for sustainable procurement in the sector. Network positions and regulation raise interesting research agendas and are of particular importance given </w:t>
      </w:r>
      <w:r w:rsidR="004F1FFD" w:rsidRPr="00520E1A">
        <w:rPr>
          <w:rFonts w:ascii="Arial" w:hAnsi="Arial" w:cs="Arial"/>
        </w:rPr>
        <w:t>the ideological</w:t>
      </w:r>
      <w:r w:rsidRPr="00520E1A">
        <w:rPr>
          <w:rFonts w:ascii="Arial" w:hAnsi="Arial" w:cs="Arial"/>
        </w:rPr>
        <w:t xml:space="preserve"> shifts in conceptualisations of the state and collaborative working </w:t>
      </w:r>
      <w:r w:rsidR="003714B7" w:rsidRPr="00520E1A">
        <w:rPr>
          <w:rFonts w:ascii="Arial" w:hAnsi="Arial" w:cs="Arial"/>
        </w:rPr>
        <w:fldChar w:fldCharType="begin"/>
      </w:r>
      <w:r w:rsidR="00E60100">
        <w:rPr>
          <w:rFonts w:ascii="Arial" w:hAnsi="Arial" w:cs="Arial"/>
        </w:rPr>
        <w:instrText xml:space="preserve"> ADDIN EN.CITE &lt;EndNote&gt;&lt;Cite&gt;&lt;Author&gt;Ashworth&lt;/Author&gt;&lt;Year&gt;2013&lt;/Year&gt;&lt;RecNum&gt;253&lt;/RecNum&gt;&lt;DisplayText&gt;(Ashworth et al., 2013)&lt;/DisplayText&gt;&lt;record&gt;&lt;rec-number&gt;253&lt;/rec-number&gt;&lt;foreign-keys&gt;&lt;key app="EN" db-id="ttxresrz6pr0dae2zv0vzr5nat59vtaxws05" timestamp="1405959699"&gt;253&lt;/key&gt;&lt;/foreign-keys&gt;&lt;ref-type name="Journal Article"&gt;17&lt;/ref-type&gt;&lt;contributors&gt;&lt;authors&gt;&lt;author&gt;Ashworth, Rachel&lt;/author&gt;&lt;author&gt;Ferlie, Ewan&lt;/author&gt;&lt;author&gt;Hammerschmid, Gerhard&lt;/author&gt;&lt;author&gt;Moon, M Jae&lt;/author&gt;&lt;author&gt;Reay, Trish&lt;/author&gt;&lt;/authors&gt;&lt;/contributors&gt;&lt;titles&gt;&lt;title&gt;Theorizing Contemporary Public Management: International and Comparative Perspectives&lt;/title&gt;&lt;secondary-title&gt;British Journal of Management&lt;/secondary-title&gt;&lt;/titles&gt;&lt;periodical&gt;&lt;full-title&gt;British Journal of Management&lt;/full-title&gt;&lt;/periodical&gt;&lt;pages&gt;S1-S17&lt;/pages&gt;&lt;volume&gt;24&lt;/volume&gt;&lt;number&gt;S1&lt;/number&gt;&lt;dates&gt;&lt;year&gt;2013&lt;/year&gt;&lt;/dates&gt;&lt;isbn&gt;1467-8551&lt;/isbn&gt;&lt;urls&gt;&lt;/urls&gt;&lt;/record&gt;&lt;/Cite&gt;&lt;/EndNote&gt;</w:instrText>
      </w:r>
      <w:r w:rsidR="003714B7" w:rsidRPr="00520E1A">
        <w:rPr>
          <w:rFonts w:ascii="Arial" w:hAnsi="Arial" w:cs="Arial"/>
        </w:rPr>
        <w:fldChar w:fldCharType="separate"/>
      </w:r>
      <w:r w:rsidR="00E60100">
        <w:rPr>
          <w:rFonts w:ascii="Arial" w:hAnsi="Arial" w:cs="Arial"/>
          <w:noProof/>
        </w:rPr>
        <w:t>(</w:t>
      </w:r>
      <w:hyperlink w:anchor="_ENREF_5" w:tooltip="Ashworth, 2013 #253" w:history="1">
        <w:r w:rsidR="00ED3E0E">
          <w:rPr>
            <w:rFonts w:ascii="Arial" w:hAnsi="Arial" w:cs="Arial"/>
            <w:noProof/>
          </w:rPr>
          <w:t>Ashworth et al., 2013</w:t>
        </w:r>
      </w:hyperlink>
      <w:r w:rsidR="00E60100">
        <w:rPr>
          <w:rFonts w:ascii="Arial" w:hAnsi="Arial" w:cs="Arial"/>
          <w:noProof/>
        </w:rPr>
        <w:t>)</w:t>
      </w:r>
      <w:r w:rsidR="003714B7" w:rsidRPr="00520E1A">
        <w:rPr>
          <w:rFonts w:ascii="Arial" w:hAnsi="Arial" w:cs="Arial"/>
        </w:rPr>
        <w:fldChar w:fldCharType="end"/>
      </w:r>
      <w:r w:rsidRPr="00520E1A">
        <w:rPr>
          <w:rFonts w:ascii="Arial" w:hAnsi="Arial" w:cs="Arial"/>
        </w:rPr>
        <w:t xml:space="preserve">.  </w:t>
      </w:r>
      <w:r w:rsidR="00843C0E" w:rsidRPr="00520E1A">
        <w:rPr>
          <w:rFonts w:ascii="Arial" w:hAnsi="Arial" w:cs="Arial"/>
        </w:rPr>
        <w:t xml:space="preserve">The role of </w:t>
      </w:r>
      <w:r w:rsidR="0042749B">
        <w:rPr>
          <w:rFonts w:ascii="Arial" w:hAnsi="Arial" w:cs="Arial"/>
        </w:rPr>
        <w:t xml:space="preserve">the </w:t>
      </w:r>
      <w:r w:rsidR="00843C0E" w:rsidRPr="00520E1A">
        <w:rPr>
          <w:rFonts w:ascii="Arial" w:hAnsi="Arial" w:cs="Arial"/>
        </w:rPr>
        <w:t xml:space="preserve">supply chain </w:t>
      </w:r>
      <w:r w:rsidR="00843C0E" w:rsidRPr="00520E1A">
        <w:rPr>
          <w:rFonts w:ascii="Arial" w:hAnsi="Arial" w:cs="Arial"/>
        </w:rPr>
        <w:lastRenderedPageBreak/>
        <w:t xml:space="preserve">and network position contributes to an emerging body of research in the sustainable operations management field that </w:t>
      </w:r>
      <w:r w:rsidR="0042749B">
        <w:rPr>
          <w:rFonts w:ascii="Arial" w:hAnsi="Arial" w:cs="Arial"/>
        </w:rPr>
        <w:t>links</w:t>
      </w:r>
      <w:r w:rsidR="00843C0E" w:rsidRPr="00520E1A">
        <w:rPr>
          <w:rFonts w:ascii="Arial" w:hAnsi="Arial" w:cs="Arial"/>
        </w:rPr>
        <w:t xml:space="preserve"> network position and access to information </w:t>
      </w:r>
      <w:r w:rsidR="003714B7" w:rsidRPr="00520E1A">
        <w:rPr>
          <w:rFonts w:ascii="Arial" w:hAnsi="Arial" w:cs="Arial"/>
        </w:rPr>
        <w:fldChar w:fldCharType="begin"/>
      </w:r>
      <w:r w:rsidR="00E60100">
        <w:rPr>
          <w:rFonts w:ascii="Arial" w:hAnsi="Arial" w:cs="Arial"/>
        </w:rPr>
        <w:instrText xml:space="preserve"> ADDIN EN.CITE &lt;EndNote&gt;&lt;Cite&gt;&lt;Author&gt;Lo&lt;/Author&gt;&lt;Year&gt;2014&lt;/Year&gt;&lt;RecNum&gt;263&lt;/RecNum&gt;&lt;DisplayText&gt;(Lo and Power, 2010; Lo, 2014)&lt;/DisplayText&gt;&lt;record&gt;&lt;rec-number&gt;263&lt;/rec-number&gt;&lt;foreign-keys&gt;&lt;key app="EN" db-id="ttxresrz6pr0dae2zv0vzr5nat59vtaxws05" timestamp="1406548873"&gt;263&lt;/key&gt;&lt;/foreign-keys&gt;&lt;ref-type name="Journal Article"&gt;17&lt;/ref-type&gt;&lt;contributors&gt;&lt;authors&gt;&lt;author&gt;Lo, Sonia M&lt;/author&gt;&lt;/authors&gt;&lt;/contributors&gt;&lt;titles&gt;&lt;title&gt;Effects of supply chain position on the motivation and practices of firms going green&lt;/title&gt;&lt;secondary-title&gt;International Journal of Operations &amp;amp; Production Management&lt;/secondary-title&gt;&lt;/titles&gt;&lt;periodical&gt;&lt;full-title&gt;International Journal of Operations &amp;amp; Production Management&lt;/full-title&gt;&lt;/periodical&gt;&lt;pages&gt;93-114&lt;/pages&gt;&lt;volume&gt;34&lt;/volume&gt;&lt;number&gt;1&lt;/number&gt;&lt;dates&gt;&lt;year&gt;2014&lt;/year&gt;&lt;/dates&gt;&lt;isbn&gt;0144-3577&lt;/isbn&gt;&lt;urls&gt;&lt;/urls&gt;&lt;/record&gt;&lt;/Cite&gt;&lt;Cite&gt;&lt;Author&gt;Lo&lt;/Author&gt;&lt;Year&gt;2010&lt;/Year&gt;&lt;RecNum&gt;266&lt;/RecNum&gt;&lt;record&gt;&lt;rec-number&gt;266&lt;/rec-number&gt;&lt;foreign-keys&gt;&lt;key app="EN" db-id="ttxresrz6pr0dae2zv0vzr5nat59vtaxws05" timestamp="1406551735"&gt;266&lt;/key&gt;&lt;/foreign-keys&gt;&lt;ref-type name="Journal Article"&gt;17&lt;/ref-type&gt;&lt;contributors&gt;&lt;authors&gt;&lt;author&gt;Lo, Sonia M&lt;/author&gt;&lt;author&gt;Power, Damien&lt;/author&gt;&lt;/authors&gt;&lt;/contributors&gt;&lt;titles&gt;&lt;title&gt;An empirical investigation of the relationship between product nature and supply chain strategy&lt;/title&gt;&lt;secondary-title&gt;Supply Chain Management: An International Journal&lt;/secondary-title&gt;&lt;/titles&gt;&lt;periodical&gt;&lt;full-title&gt;Supply Chain Management: An International Journal&lt;/full-title&gt;&lt;/periodical&gt;&lt;pages&gt;139-153&lt;/pages&gt;&lt;volume&gt;15&lt;/volume&gt;&lt;number&gt;2&lt;/number&gt;&lt;dates&gt;&lt;year&gt;2010&lt;/year&gt;&lt;/dates&gt;&lt;isbn&gt;1359-8546&lt;/isbn&gt;&lt;urls&gt;&lt;/urls&gt;&lt;/record&gt;&lt;/Cite&gt;&lt;/EndNote&gt;</w:instrText>
      </w:r>
      <w:r w:rsidR="003714B7" w:rsidRPr="00520E1A">
        <w:rPr>
          <w:rFonts w:ascii="Arial" w:hAnsi="Arial" w:cs="Arial"/>
        </w:rPr>
        <w:fldChar w:fldCharType="separate"/>
      </w:r>
      <w:r w:rsidR="00E60100">
        <w:rPr>
          <w:rFonts w:ascii="Arial" w:hAnsi="Arial" w:cs="Arial"/>
          <w:noProof/>
        </w:rPr>
        <w:t>(</w:t>
      </w:r>
      <w:hyperlink w:anchor="_ENREF_61" w:tooltip="Lo, 2010 #266" w:history="1">
        <w:r w:rsidR="00ED3E0E">
          <w:rPr>
            <w:rFonts w:ascii="Arial" w:hAnsi="Arial" w:cs="Arial"/>
            <w:noProof/>
          </w:rPr>
          <w:t>Lo and Power, 2010</w:t>
        </w:r>
      </w:hyperlink>
      <w:r w:rsidR="00E60100">
        <w:rPr>
          <w:rFonts w:ascii="Arial" w:hAnsi="Arial" w:cs="Arial"/>
          <w:noProof/>
        </w:rPr>
        <w:t xml:space="preserve">; </w:t>
      </w:r>
      <w:hyperlink w:anchor="_ENREF_60" w:tooltip="Lo, 2014 #263" w:history="1">
        <w:r w:rsidR="00ED3E0E">
          <w:rPr>
            <w:rFonts w:ascii="Arial" w:hAnsi="Arial" w:cs="Arial"/>
            <w:noProof/>
          </w:rPr>
          <w:t>Lo, 2014</w:t>
        </w:r>
      </w:hyperlink>
      <w:r w:rsidR="00E60100">
        <w:rPr>
          <w:rFonts w:ascii="Arial" w:hAnsi="Arial" w:cs="Arial"/>
          <w:noProof/>
        </w:rPr>
        <w:t>)</w:t>
      </w:r>
      <w:r w:rsidR="003714B7" w:rsidRPr="00520E1A">
        <w:rPr>
          <w:rFonts w:ascii="Arial" w:hAnsi="Arial" w:cs="Arial"/>
        </w:rPr>
        <w:fldChar w:fldCharType="end"/>
      </w:r>
      <w:r w:rsidR="00CE38DE" w:rsidRPr="00520E1A">
        <w:rPr>
          <w:rFonts w:ascii="Arial" w:hAnsi="Arial" w:cs="Arial"/>
        </w:rPr>
        <w:t>.  The results of this study centre on collaborative procurement consortia between HAs rather than supplier/</w:t>
      </w:r>
      <w:r w:rsidR="004F1FFD" w:rsidRPr="00520E1A">
        <w:rPr>
          <w:rFonts w:ascii="Arial" w:hAnsi="Arial" w:cs="Arial"/>
        </w:rPr>
        <w:t>customer, which</w:t>
      </w:r>
      <w:r w:rsidR="00CE38DE" w:rsidRPr="00520E1A">
        <w:rPr>
          <w:rFonts w:ascii="Arial" w:hAnsi="Arial" w:cs="Arial"/>
        </w:rPr>
        <w:t xml:space="preserve"> </w:t>
      </w:r>
      <w:r w:rsidR="00211B82" w:rsidRPr="00520E1A">
        <w:rPr>
          <w:rFonts w:ascii="Arial" w:hAnsi="Arial" w:cs="Arial"/>
        </w:rPr>
        <w:t>augment</w:t>
      </w:r>
      <w:r w:rsidR="00CE38DE" w:rsidRPr="00520E1A">
        <w:rPr>
          <w:rFonts w:ascii="Arial" w:hAnsi="Arial" w:cs="Arial"/>
        </w:rPr>
        <w:t xml:space="preserve"> the extant literature. </w:t>
      </w:r>
    </w:p>
    <w:p w14:paraId="6482B39A" w14:textId="77777777" w:rsidR="00CE38DE" w:rsidRPr="00520E1A" w:rsidRDefault="00CE38DE" w:rsidP="00520E1A">
      <w:pPr>
        <w:autoSpaceDE w:val="0"/>
        <w:autoSpaceDN w:val="0"/>
        <w:adjustRightInd w:val="0"/>
        <w:spacing w:line="480" w:lineRule="auto"/>
        <w:rPr>
          <w:rFonts w:ascii="Arial" w:hAnsi="Arial" w:cs="Arial"/>
        </w:rPr>
      </w:pPr>
    </w:p>
    <w:p w14:paraId="0530F9E2" w14:textId="30883037" w:rsidR="00221ACD" w:rsidRPr="00520E1A" w:rsidRDefault="00211B82" w:rsidP="00520E1A">
      <w:pPr>
        <w:autoSpaceDE w:val="0"/>
        <w:autoSpaceDN w:val="0"/>
        <w:adjustRightInd w:val="0"/>
        <w:spacing w:line="480" w:lineRule="auto"/>
        <w:rPr>
          <w:rFonts w:ascii="Arial" w:hAnsi="Arial" w:cs="Arial"/>
        </w:rPr>
      </w:pPr>
      <w:r w:rsidRPr="00520E1A">
        <w:rPr>
          <w:rFonts w:ascii="Arial" w:hAnsi="Arial" w:cs="Arial"/>
        </w:rPr>
        <w:t xml:space="preserve">Recent studies have linked business strategies with sustainability drivers </w:t>
      </w:r>
      <w:r w:rsidR="003714B7" w:rsidRPr="00520E1A">
        <w:rPr>
          <w:rFonts w:ascii="Arial" w:hAnsi="Arial" w:cs="Arial"/>
        </w:rPr>
        <w:fldChar w:fldCharType="begin"/>
      </w:r>
      <w:r w:rsidR="00E60100">
        <w:rPr>
          <w:rFonts w:ascii="Arial" w:hAnsi="Arial" w:cs="Arial"/>
        </w:rPr>
        <w:instrText xml:space="preserve"> ADDIN EN.CITE &lt;EndNote&gt;&lt;Cite&gt;&lt;Author&gt;Hoejmose&lt;/Author&gt;&lt;Year&gt;2013&lt;/Year&gt;&lt;RecNum&gt;260&lt;/RecNum&gt;&lt;DisplayText&gt;(Spence and Bourlakis, 2009; Hoejmose et al., 2013)&lt;/DisplayText&gt;&lt;record&gt;&lt;rec-number&gt;260&lt;/rec-number&gt;&lt;foreign-keys&gt;&lt;key app="EN" db-id="ttxresrz6pr0dae2zv0vzr5nat59vtaxws05" timestamp="1406548873"&gt;260&lt;/key&gt;&lt;/foreign-keys&gt;&lt;ref-type name="Journal Article"&gt;17&lt;/ref-type&gt;&lt;contributors&gt;&lt;authors&gt;&lt;author&gt;Hoejmose, Stefan&lt;/author&gt;&lt;author&gt;Brammer, Stephen&lt;/author&gt;&lt;author&gt;Millington, Andrew&lt;/author&gt;&lt;/authors&gt;&lt;/contributors&gt;&lt;titles&gt;&lt;title&gt;An empirical examination of the relationship between business strategy and socially responsible supply chain management&lt;/title&gt;&lt;secondary-title&gt;International Journal of Operations &amp;amp; Production Management&lt;/secondary-title&gt;&lt;/titles&gt;&lt;periodical&gt;&lt;full-title&gt;International Journal of Operations &amp;amp; Production Management&lt;/full-title&gt;&lt;/periodical&gt;&lt;pages&gt;589-621&lt;/pages&gt;&lt;volume&gt;33&lt;/volume&gt;&lt;number&gt;5&lt;/number&gt;&lt;dates&gt;&lt;year&gt;2013&lt;/year&gt;&lt;/dates&gt;&lt;isbn&gt;0144-3577&lt;/isbn&gt;&lt;urls&gt;&lt;/urls&gt;&lt;/record&gt;&lt;/Cite&gt;&lt;Cite&gt;&lt;Author&gt;Spence&lt;/Author&gt;&lt;Year&gt;2009&lt;/Year&gt;&lt;RecNum&gt;267&lt;/RecNum&gt;&lt;record&gt;&lt;rec-number&gt;267&lt;/rec-number&gt;&lt;foreign-keys&gt;&lt;key app="EN" db-id="ttxresrz6pr0dae2zv0vzr5nat59vtaxws05" timestamp="1406552181"&gt;267&lt;/key&gt;&lt;/foreign-keys&gt;&lt;ref-type name="Journal Article"&gt;17&lt;/ref-type&gt;&lt;contributors&gt;&lt;authors&gt;&lt;author&gt;L Spence&lt;/author&gt;&lt;author&gt;M Bourlakis&lt;/author&gt;&lt;/authors&gt;&lt;/contributors&gt;&lt;titles&gt;&lt;title&gt;The evolution from corporate social responsibility to supply chain responsibility: the case of waitrose&lt;/title&gt;&lt;secondary-title&gt;Supply Chain Management: An International Journal&lt;/secondary-title&gt;&lt;/titles&gt;&lt;periodical&gt;&lt;full-title&gt;Supply Chain Management: An International Journal&lt;/full-title&gt;&lt;/periodical&gt;&lt;pages&gt;291-302&lt;/pages&gt;&lt;volume&gt;14&lt;/volume&gt;&lt;number&gt;4&lt;/number&gt;&lt;dates&gt;&lt;year&gt;2009&lt;/year&gt;&lt;/dates&gt;&lt;urls&gt;&lt;/urls&gt;&lt;/record&gt;&lt;/Cite&gt;&lt;/EndNote&gt;</w:instrText>
      </w:r>
      <w:r w:rsidR="003714B7" w:rsidRPr="00520E1A">
        <w:rPr>
          <w:rFonts w:ascii="Arial" w:hAnsi="Arial" w:cs="Arial"/>
        </w:rPr>
        <w:fldChar w:fldCharType="separate"/>
      </w:r>
      <w:r w:rsidR="00E60100">
        <w:rPr>
          <w:rFonts w:ascii="Arial" w:hAnsi="Arial" w:cs="Arial"/>
          <w:noProof/>
        </w:rPr>
        <w:t>(</w:t>
      </w:r>
      <w:hyperlink w:anchor="_ENREF_88" w:tooltip="Spence, 2009 #267" w:history="1">
        <w:r w:rsidR="00ED3E0E">
          <w:rPr>
            <w:rFonts w:ascii="Arial" w:hAnsi="Arial" w:cs="Arial"/>
            <w:noProof/>
          </w:rPr>
          <w:t>Spence and Bourlakis, 2009</w:t>
        </w:r>
      </w:hyperlink>
      <w:r w:rsidR="00E60100">
        <w:rPr>
          <w:rFonts w:ascii="Arial" w:hAnsi="Arial" w:cs="Arial"/>
          <w:noProof/>
        </w:rPr>
        <w:t xml:space="preserve">; </w:t>
      </w:r>
      <w:hyperlink w:anchor="_ENREF_45" w:tooltip="Hoejmose, 2013 #260" w:history="1">
        <w:r w:rsidR="00ED3E0E">
          <w:rPr>
            <w:rFonts w:ascii="Arial" w:hAnsi="Arial" w:cs="Arial"/>
            <w:noProof/>
          </w:rPr>
          <w:t>Hoejmose et al., 2013</w:t>
        </w:r>
      </w:hyperlink>
      <w:r w:rsidR="00E60100">
        <w:rPr>
          <w:rFonts w:ascii="Arial" w:hAnsi="Arial" w:cs="Arial"/>
          <w:noProof/>
        </w:rPr>
        <w:t>)</w:t>
      </w:r>
      <w:r w:rsidR="003714B7" w:rsidRPr="00520E1A">
        <w:rPr>
          <w:rFonts w:ascii="Arial" w:hAnsi="Arial" w:cs="Arial"/>
        </w:rPr>
        <w:fldChar w:fldCharType="end"/>
      </w:r>
      <w:r w:rsidRPr="00520E1A">
        <w:rPr>
          <w:rFonts w:ascii="Arial" w:hAnsi="Arial" w:cs="Arial"/>
        </w:rPr>
        <w:t xml:space="preserve"> yet these tend towards for-profit motivations.  This study reflects the rise of third sector organisations and the results show that beyond traditional cost-leadership</w:t>
      </w:r>
      <w:r w:rsidR="006E776E" w:rsidRPr="00520E1A">
        <w:rPr>
          <w:rFonts w:ascii="Arial" w:hAnsi="Arial" w:cs="Arial"/>
        </w:rPr>
        <w:t xml:space="preserve"> or differentiation motivations, </w:t>
      </w:r>
      <w:r w:rsidR="002232F5" w:rsidRPr="00520E1A">
        <w:rPr>
          <w:rFonts w:ascii="Arial" w:hAnsi="Arial" w:cs="Arial"/>
        </w:rPr>
        <w:t>HAs</w:t>
      </w:r>
      <w:r w:rsidR="00221ACD" w:rsidRPr="00520E1A">
        <w:rPr>
          <w:rFonts w:ascii="Arial" w:hAnsi="Arial" w:cs="Arial"/>
        </w:rPr>
        <w:t xml:space="preserve"> </w:t>
      </w:r>
      <w:r w:rsidRPr="00520E1A">
        <w:rPr>
          <w:rFonts w:ascii="Arial" w:hAnsi="Arial" w:cs="Arial"/>
        </w:rPr>
        <w:t xml:space="preserve">have a </w:t>
      </w:r>
      <w:r w:rsidR="00221ACD" w:rsidRPr="00520E1A">
        <w:rPr>
          <w:rFonts w:ascii="Arial" w:hAnsi="Arial" w:cs="Arial"/>
        </w:rPr>
        <w:t>moral imperative to educate tenants on sustainability</w:t>
      </w:r>
      <w:r w:rsidR="006E776E" w:rsidRPr="00520E1A">
        <w:rPr>
          <w:rFonts w:ascii="Arial" w:hAnsi="Arial" w:cs="Arial"/>
        </w:rPr>
        <w:t xml:space="preserve"> </w:t>
      </w:r>
      <w:r w:rsidR="00221ACD" w:rsidRPr="00520E1A">
        <w:rPr>
          <w:rFonts w:ascii="Arial" w:hAnsi="Arial" w:cs="Arial"/>
        </w:rPr>
        <w:t>demonstrat</w:t>
      </w:r>
      <w:r w:rsidR="006E776E" w:rsidRPr="00520E1A">
        <w:rPr>
          <w:rFonts w:ascii="Arial" w:hAnsi="Arial" w:cs="Arial"/>
        </w:rPr>
        <w:t>ing</w:t>
      </w:r>
      <w:r w:rsidR="00221ACD" w:rsidRPr="00520E1A">
        <w:rPr>
          <w:rFonts w:ascii="Arial" w:hAnsi="Arial" w:cs="Arial"/>
        </w:rPr>
        <w:t xml:space="preserve"> that sustainable procurement stems from organisations’ missions to positively impact the communities serve</w:t>
      </w:r>
      <w:r w:rsidR="002232F5" w:rsidRPr="00520E1A">
        <w:rPr>
          <w:rFonts w:ascii="Arial" w:hAnsi="Arial" w:cs="Arial"/>
        </w:rPr>
        <w:t>d</w:t>
      </w:r>
      <w:r w:rsidR="00221ACD" w:rsidRPr="00520E1A">
        <w:rPr>
          <w:rFonts w:ascii="Arial" w:hAnsi="Arial" w:cs="Arial"/>
        </w:rPr>
        <w:t xml:space="preserve">. Yet, despite having </w:t>
      </w:r>
      <w:r w:rsidR="002232F5" w:rsidRPr="00520E1A">
        <w:rPr>
          <w:rFonts w:ascii="Arial" w:hAnsi="Arial" w:cs="Arial"/>
        </w:rPr>
        <w:t>a</w:t>
      </w:r>
      <w:r w:rsidR="00221ACD" w:rsidRPr="00520E1A">
        <w:rPr>
          <w:rFonts w:ascii="Arial" w:hAnsi="Arial" w:cs="Arial"/>
        </w:rPr>
        <w:t xml:space="preserve"> need for sustainable solutions </w:t>
      </w:r>
      <w:r w:rsidR="003714B7" w:rsidRPr="00520E1A">
        <w:rPr>
          <w:rFonts w:ascii="Arial" w:hAnsi="Arial" w:cs="Arial"/>
        </w:rPr>
        <w:fldChar w:fldCharType="begin"/>
      </w:r>
      <w:r w:rsidR="003D4C29">
        <w:rPr>
          <w:rFonts w:ascii="Arial" w:hAnsi="Arial" w:cs="Arial"/>
        </w:rPr>
        <w:instrText xml:space="preserve"> ADDIN EN.CITE &lt;EndNote&gt;&lt;Cite&gt;&lt;Author&gt;Hills&lt;/Author&gt;&lt;Year&gt;2007&lt;/Year&gt;&lt;RecNum&gt;14&lt;/RecNum&gt;&lt;DisplayText&gt;(Hills, 2007)&lt;/DisplayText&gt;&lt;record&gt;&lt;rec-number&gt;14&lt;/rec-number&gt;&lt;foreign-keys&gt;&lt;key app="EN" db-id="ttxresrz6pr0dae2zv0vzr5nat59vtaxws05" timestamp="1401697576"&gt;14&lt;/key&gt;&lt;/foreign-keys&gt;&lt;ref-type name="Report"&gt;27&lt;/ref-type&gt;&lt;contributors&gt;&lt;authors&gt;&lt;author&gt;J Hills&lt;/author&gt;&lt;/authors&gt;&lt;/contributors&gt;&lt;titles&gt;&lt;title&gt;Ends and Means: The Future Roles of Social Housing, CASE Report 34&lt;/title&gt;&lt;/titles&gt;&lt;dates&gt;&lt;year&gt;2007&lt;/year&gt;&lt;/dates&gt;&lt;pub-location&gt;London&lt;/pub-location&gt;&lt;publisher&gt;the London School of Economics and Political Science&lt;/publisher&gt;&lt;urls&gt;&lt;/urls&gt;&lt;/record&gt;&lt;/Cite&gt;&lt;/EndNote&gt;</w:instrText>
      </w:r>
      <w:r w:rsidR="003714B7" w:rsidRPr="00520E1A">
        <w:rPr>
          <w:rFonts w:ascii="Arial" w:hAnsi="Arial" w:cs="Arial"/>
        </w:rPr>
        <w:fldChar w:fldCharType="separate"/>
      </w:r>
      <w:r w:rsidR="003D4C29">
        <w:rPr>
          <w:rFonts w:ascii="Arial" w:hAnsi="Arial" w:cs="Arial"/>
          <w:noProof/>
        </w:rPr>
        <w:t>(</w:t>
      </w:r>
      <w:hyperlink w:anchor="_ENREF_44" w:tooltip="Hills, 2007 #14" w:history="1">
        <w:r w:rsidR="00ED3E0E">
          <w:rPr>
            <w:rFonts w:ascii="Arial" w:hAnsi="Arial" w:cs="Arial"/>
            <w:noProof/>
          </w:rPr>
          <w:t>Hills, 2007</w:t>
        </w:r>
      </w:hyperlink>
      <w:r w:rsidR="003D4C29">
        <w:rPr>
          <w:rFonts w:ascii="Arial" w:hAnsi="Arial" w:cs="Arial"/>
          <w:noProof/>
        </w:rPr>
        <w:t>)</w:t>
      </w:r>
      <w:r w:rsidR="003714B7" w:rsidRPr="00520E1A">
        <w:rPr>
          <w:rFonts w:ascii="Arial" w:hAnsi="Arial" w:cs="Arial"/>
        </w:rPr>
        <w:fldChar w:fldCharType="end"/>
      </w:r>
      <w:r w:rsidR="00221ACD" w:rsidRPr="00520E1A">
        <w:rPr>
          <w:rFonts w:ascii="Arial" w:hAnsi="Arial" w:cs="Arial"/>
        </w:rPr>
        <w:t>, tenants do not prioritise sustainable procurement and their involvement adds complexity.  This is a significant finding more broadly for the corporate social responsibility (CSR) agend</w:t>
      </w:r>
      <w:r w:rsidR="006E776E" w:rsidRPr="00520E1A">
        <w:rPr>
          <w:rFonts w:ascii="Arial" w:hAnsi="Arial" w:cs="Arial"/>
        </w:rPr>
        <w:t>a and the emerging body of research on the Knowledge</w:t>
      </w:r>
      <w:r w:rsidR="00687780">
        <w:rPr>
          <w:rFonts w:ascii="Arial" w:hAnsi="Arial" w:cs="Arial"/>
        </w:rPr>
        <w:t>-Based-</w:t>
      </w:r>
      <w:r w:rsidR="006E776E" w:rsidRPr="00520E1A">
        <w:rPr>
          <w:rFonts w:ascii="Arial" w:hAnsi="Arial" w:cs="Arial"/>
        </w:rPr>
        <w:t xml:space="preserve">View </w:t>
      </w:r>
      <w:r w:rsidR="003714B7" w:rsidRPr="00520E1A">
        <w:rPr>
          <w:rFonts w:ascii="Arial" w:hAnsi="Arial" w:cs="Arial"/>
        </w:rPr>
        <w:fldChar w:fldCharType="begin"/>
      </w:r>
      <w:r w:rsidR="003D4C29">
        <w:rPr>
          <w:rFonts w:ascii="Arial" w:hAnsi="Arial" w:cs="Arial"/>
        </w:rPr>
        <w:instrText xml:space="preserve"> ADDIN EN.CITE &lt;EndNote&gt;&lt;Cite&gt;&lt;Author&gt;Grant&lt;/Author&gt;&lt;Year&gt;1996&lt;/Year&gt;&lt;RecNum&gt;265&lt;/RecNum&gt;&lt;DisplayText&gt;(Grant, 1996)&lt;/DisplayText&gt;&lt;record&gt;&lt;rec-number&gt;265&lt;/rec-number&gt;&lt;foreign-keys&gt;&lt;key app="EN" db-id="ttxresrz6pr0dae2zv0vzr5nat59vtaxws05" timestamp="140655</w:instrText>
      </w:r>
      <w:r w:rsidR="003D4C29">
        <w:rPr>
          <w:rFonts w:ascii="Arial" w:hAnsi="Arial" w:cs="Arial" w:hint="eastAsia"/>
        </w:rPr>
        <w:instrText>1355"&gt;265&lt;/key&gt;&lt;/foreign-keys&gt;&lt;ref-type name="Journal Article"&gt;17&lt;/ref-type&gt;&lt;contributors&gt;&lt;authors&gt;&lt;author&gt;Grant, Robert M&lt;/author&gt;&lt;/authors&gt;&lt;/contributors&gt;&lt;titles&gt;&lt;title&gt;Toward a Knowledge</w:instrText>
      </w:r>
      <w:r w:rsidR="003D4C29">
        <w:rPr>
          <w:rFonts w:ascii="Arial" w:hAnsi="Arial" w:cs="Arial" w:hint="eastAsia"/>
        </w:rPr>
        <w:instrText>‐</w:instrText>
      </w:r>
      <w:r w:rsidR="003D4C29">
        <w:rPr>
          <w:rFonts w:ascii="Arial" w:hAnsi="Arial" w:cs="Arial" w:hint="eastAsia"/>
        </w:rPr>
        <w:instrText>Based Theory of the firm&lt;/title&gt;&lt;secondary-title&gt;Strategic manage</w:instrText>
      </w:r>
      <w:r w:rsidR="003D4C29">
        <w:rPr>
          <w:rFonts w:ascii="Arial" w:hAnsi="Arial" w:cs="Arial"/>
        </w:rPr>
        <w:instrText>ment journal&lt;/secondary-title&gt;&lt;/titles&gt;&lt;periodical&gt;&lt;full-title&gt;Strategic management journal&lt;/full-title&gt;&lt;/periodical&gt;&lt;pages&gt;109-122&lt;/pages&gt;&lt;volume&gt;17&lt;/volume&gt;&lt;number&gt;S2&lt;/number&gt;&lt;dates&gt;&lt;year&gt;1996&lt;/year&gt;&lt;/dates&gt;&lt;isbn&gt;1097-0266&lt;/isbn&gt;&lt;urls&gt;&lt;/urls&gt;&lt;/record&gt;&lt;/Cite&gt;&lt;/EndNote&gt;</w:instrText>
      </w:r>
      <w:r w:rsidR="003714B7" w:rsidRPr="00520E1A">
        <w:rPr>
          <w:rFonts w:ascii="Arial" w:hAnsi="Arial" w:cs="Arial"/>
        </w:rPr>
        <w:fldChar w:fldCharType="separate"/>
      </w:r>
      <w:r w:rsidR="003D4C29">
        <w:rPr>
          <w:rFonts w:ascii="Arial" w:hAnsi="Arial" w:cs="Arial"/>
          <w:noProof/>
        </w:rPr>
        <w:t>(</w:t>
      </w:r>
      <w:hyperlink w:anchor="_ENREF_38" w:tooltip="Grant, 1996 #265" w:history="1">
        <w:r w:rsidR="00ED3E0E">
          <w:rPr>
            <w:rFonts w:ascii="Arial" w:hAnsi="Arial" w:cs="Arial"/>
            <w:noProof/>
          </w:rPr>
          <w:t>Grant, 1996</w:t>
        </w:r>
      </w:hyperlink>
      <w:r w:rsidR="003D4C29">
        <w:rPr>
          <w:rFonts w:ascii="Arial" w:hAnsi="Arial" w:cs="Arial"/>
          <w:noProof/>
        </w:rPr>
        <w:t>)</w:t>
      </w:r>
      <w:r w:rsidR="003714B7" w:rsidRPr="00520E1A">
        <w:rPr>
          <w:rFonts w:ascii="Arial" w:hAnsi="Arial" w:cs="Arial"/>
        </w:rPr>
        <w:fldChar w:fldCharType="end"/>
      </w:r>
      <w:r w:rsidR="006E776E" w:rsidRPr="00520E1A">
        <w:rPr>
          <w:rFonts w:ascii="Arial" w:hAnsi="Arial" w:cs="Arial"/>
        </w:rPr>
        <w:t xml:space="preserve"> and the </w:t>
      </w:r>
      <w:r w:rsidR="00687780">
        <w:rPr>
          <w:rFonts w:ascii="Arial" w:hAnsi="Arial" w:cs="Arial"/>
        </w:rPr>
        <w:t>importance</w:t>
      </w:r>
      <w:r w:rsidR="006E776E" w:rsidRPr="00520E1A">
        <w:rPr>
          <w:rFonts w:ascii="Arial" w:hAnsi="Arial" w:cs="Arial"/>
        </w:rPr>
        <w:t xml:space="preserve"> of knowledge sharing </w:t>
      </w:r>
      <w:r w:rsidR="003714B7" w:rsidRPr="00520E1A">
        <w:rPr>
          <w:rFonts w:ascii="Arial" w:hAnsi="Arial" w:cs="Arial"/>
        </w:rPr>
        <w:fldChar w:fldCharType="begin"/>
      </w:r>
      <w:r w:rsidR="00E60100">
        <w:rPr>
          <w:rFonts w:ascii="Arial" w:hAnsi="Arial" w:cs="Arial"/>
        </w:rPr>
        <w:instrText xml:space="preserve"> ADDIN EN.CITE &lt;EndNote&gt;&lt;Cite&gt;&lt;Author&gt;Blome&lt;/Author&gt;&lt;Year&gt;2014&lt;/Year&gt;&lt;RecNum&gt;262&lt;/RecNum&gt;&lt;DisplayText&gt;(Blome et al., 2014; Meehan and Bryde, 2014)&lt;/DisplayText&gt;&lt;record&gt;&lt;rec-number&gt;262&lt;/rec-number&gt;&lt;foreign-keys&gt;&lt;key app="EN" db-id="ttxresrz6pr0dae2zv0vzr5nat59vtaxws05" timestamp="1406548873"&gt;262&lt;/key&gt;&lt;/foreign-keys&gt;&lt;ref-type name="Journal Article"&gt;17&lt;/ref-type&gt;&lt;contributors&gt;&lt;authors&gt;&lt;author&gt;Blome, Constantin&lt;/author&gt;&lt;author&gt;Paulraj, Antony&lt;/author&gt;&lt;author&gt;Schuetz, Kai&lt;/author&gt;&lt;/authors&gt;&lt;/contributors&gt;&lt;titles&gt;&lt;title&gt;Supply chain collaboration and sustainability: a profile deviation analysis&lt;/title&gt;&lt;secondary-title&gt;International Journal of Operations &amp;amp; Production Management&lt;/secondary-title&gt;&lt;/titles&gt;&lt;periodical&gt;&lt;full-title&gt;International Journal of Operations &amp;amp; Production Management&lt;/full-title&gt;&lt;/periodical&gt;&lt;pages&gt;639-663&lt;/pages&gt;&lt;volume&gt;34&lt;/volume&gt;&lt;number&gt;5&lt;/number&gt;&lt;dates&gt;&lt;year&gt;2014&lt;/year&gt;&lt;/dates&gt;&lt;isbn&gt;0144-3577&lt;/isbn&gt;&lt;urls&gt;&lt;/urls&gt;&lt;/record&gt;&lt;/Cite&gt;&lt;Cite&gt;&lt;Author&gt;Meehan&lt;/Author&gt;&lt;Year&gt;2014&lt;/Year&gt;&lt;RecNum&gt;106&lt;/RecNum&gt;&lt;record&gt;&lt;rec-number&gt;106&lt;/rec-number&gt;&lt;foreign-keys&gt;&lt;key app="EN" db-id="ttxresrz6pr0dae2zv0vzr5nat59vtaxws05" timestamp="1401786777"&gt;106&lt;/key&gt;&lt;/foreign-keys&gt;&lt;ref-type name="Journal Article"&gt;17&lt;/ref-type&gt;&lt;contributors&gt;&lt;authors&gt;&lt;author&gt;Meehan, Joanne&lt;/author&gt;&lt;author&gt;Bryde, David J&lt;/author&gt;&lt;/authors&gt;&lt;/contributors&gt;&lt;titles&gt;&lt;title&gt;Procuring sustainably in social housing: The role of social capital&lt;/title&gt;&lt;secondary-title&gt;Journal of Purchasing and Supply Management&lt;/secondary-title&gt;&lt;/titles&gt;&lt;periodical&gt;&lt;full-title&gt;Journal of Purchasing and Supply Management&lt;/full-title&gt;&lt;/periodical&gt;&lt;pages&gt;74-81&lt;/pages&gt;&lt;volume&gt;20&lt;/volume&gt;&lt;number&gt;2&lt;/number&gt;&lt;dates&gt;&lt;year&gt;2014&lt;/year&gt;&lt;/dates&gt;&lt;isbn&gt;1478-4092&lt;/isbn&gt;&lt;urls&gt;&lt;/urls&gt;&lt;/record&gt;&lt;/Cite&gt;&lt;/EndNote&gt;</w:instrText>
      </w:r>
      <w:r w:rsidR="003714B7" w:rsidRPr="00520E1A">
        <w:rPr>
          <w:rFonts w:ascii="Arial" w:hAnsi="Arial" w:cs="Arial"/>
        </w:rPr>
        <w:fldChar w:fldCharType="separate"/>
      </w:r>
      <w:r w:rsidR="00E60100">
        <w:rPr>
          <w:rFonts w:ascii="Arial" w:hAnsi="Arial" w:cs="Arial"/>
          <w:noProof/>
        </w:rPr>
        <w:t>(</w:t>
      </w:r>
      <w:hyperlink w:anchor="_ENREF_8" w:tooltip="Blome, 2014 #262" w:history="1">
        <w:r w:rsidR="00ED3E0E">
          <w:rPr>
            <w:rFonts w:ascii="Arial" w:hAnsi="Arial" w:cs="Arial"/>
            <w:noProof/>
          </w:rPr>
          <w:t>Blome et al., 2014</w:t>
        </w:r>
      </w:hyperlink>
      <w:r w:rsidR="00E60100">
        <w:rPr>
          <w:rFonts w:ascii="Arial" w:hAnsi="Arial" w:cs="Arial"/>
          <w:noProof/>
        </w:rPr>
        <w:t xml:space="preserve">; </w:t>
      </w:r>
      <w:hyperlink w:anchor="_ENREF_67" w:tooltip="Meehan, 2014 #106" w:history="1">
        <w:r w:rsidR="00ED3E0E">
          <w:rPr>
            <w:rFonts w:ascii="Arial" w:hAnsi="Arial" w:cs="Arial"/>
            <w:noProof/>
          </w:rPr>
          <w:t>Meehan and Bryde, 2014</w:t>
        </w:r>
      </w:hyperlink>
      <w:r w:rsidR="00E60100">
        <w:rPr>
          <w:rFonts w:ascii="Arial" w:hAnsi="Arial" w:cs="Arial"/>
          <w:noProof/>
        </w:rPr>
        <w:t>)</w:t>
      </w:r>
      <w:r w:rsidR="003714B7" w:rsidRPr="00520E1A">
        <w:rPr>
          <w:rFonts w:ascii="Arial" w:hAnsi="Arial" w:cs="Arial"/>
        </w:rPr>
        <w:fldChar w:fldCharType="end"/>
      </w:r>
      <w:r w:rsidR="00687780">
        <w:rPr>
          <w:rFonts w:ascii="Arial" w:hAnsi="Arial" w:cs="Arial"/>
        </w:rPr>
        <w:t xml:space="preserve">.  </w:t>
      </w:r>
      <w:r w:rsidR="006E776E" w:rsidRPr="00520E1A">
        <w:rPr>
          <w:rFonts w:ascii="Arial" w:hAnsi="Arial" w:cs="Arial"/>
        </w:rPr>
        <w:t xml:space="preserve">The assumption in the current body of knowledge is that the customer is a willing contributor.  The results of this study highlight that this is an ideal rather than a reality. </w:t>
      </w:r>
      <w:r w:rsidR="00221ACD" w:rsidRPr="00520E1A">
        <w:rPr>
          <w:rFonts w:ascii="Arial" w:hAnsi="Arial" w:cs="Arial"/>
        </w:rPr>
        <w:t xml:space="preserve"> If tenants (or other key stakeholders) are unwilling collaborators, organisations may only look to their </w:t>
      </w:r>
      <w:r w:rsidR="006E6426" w:rsidRPr="00520E1A">
        <w:rPr>
          <w:rFonts w:ascii="Arial" w:hAnsi="Arial" w:cs="Arial"/>
        </w:rPr>
        <w:t xml:space="preserve">traditional, </w:t>
      </w:r>
      <w:proofErr w:type="gramStart"/>
      <w:r w:rsidR="00687780">
        <w:rPr>
          <w:rFonts w:ascii="Arial" w:hAnsi="Arial" w:cs="Arial"/>
        </w:rPr>
        <w:t>commercially-</w:t>
      </w:r>
      <w:r w:rsidR="00221ACD" w:rsidRPr="00520E1A">
        <w:rPr>
          <w:rFonts w:ascii="Arial" w:hAnsi="Arial" w:cs="Arial"/>
        </w:rPr>
        <w:t>orientated</w:t>
      </w:r>
      <w:proofErr w:type="gramEnd"/>
      <w:r w:rsidR="00221ACD" w:rsidRPr="00520E1A">
        <w:rPr>
          <w:rFonts w:ascii="Arial" w:hAnsi="Arial" w:cs="Arial"/>
        </w:rPr>
        <w:t xml:space="preserve"> network partners, e.g. suppliers and contractor</w:t>
      </w:r>
      <w:r w:rsidR="002232F5" w:rsidRPr="00520E1A">
        <w:rPr>
          <w:rFonts w:ascii="Arial" w:hAnsi="Arial" w:cs="Arial"/>
        </w:rPr>
        <w:t xml:space="preserve">, skewing </w:t>
      </w:r>
      <w:r w:rsidR="00221ACD" w:rsidRPr="00520E1A">
        <w:rPr>
          <w:rFonts w:ascii="Arial" w:hAnsi="Arial" w:cs="Arial"/>
        </w:rPr>
        <w:t xml:space="preserve">the focus. Stakeholders impact the nature </w:t>
      </w:r>
      <w:r w:rsidR="002232F5" w:rsidRPr="00520E1A">
        <w:rPr>
          <w:rFonts w:ascii="Arial" w:hAnsi="Arial" w:cs="Arial"/>
        </w:rPr>
        <w:t xml:space="preserve">and content </w:t>
      </w:r>
      <w:r w:rsidR="00221ACD" w:rsidRPr="00520E1A">
        <w:rPr>
          <w:rFonts w:ascii="Arial" w:hAnsi="Arial" w:cs="Arial"/>
        </w:rPr>
        <w:t>of collaboration</w:t>
      </w:r>
      <w:r w:rsidR="00F4657B">
        <w:rPr>
          <w:rFonts w:ascii="Arial" w:hAnsi="Arial" w:cs="Arial"/>
        </w:rPr>
        <w:t xml:space="preserve"> and n</w:t>
      </w:r>
      <w:r w:rsidR="00221ACD" w:rsidRPr="00520E1A">
        <w:rPr>
          <w:rFonts w:ascii="Arial" w:hAnsi="Arial" w:cs="Arial"/>
        </w:rPr>
        <w:t xml:space="preserve">on-business relationships including tenants and communities may share knowledge, expertise and provide legitimacy </w:t>
      </w:r>
      <w:r w:rsidR="003714B7" w:rsidRPr="00520E1A">
        <w:rPr>
          <w:rFonts w:ascii="Arial" w:hAnsi="Arial" w:cs="Arial"/>
        </w:rPr>
        <w:fldChar w:fldCharType="begin"/>
      </w:r>
      <w:r w:rsidR="003D4C29">
        <w:rPr>
          <w:rFonts w:ascii="Arial" w:hAnsi="Arial" w:cs="Arial"/>
        </w:rPr>
        <w:instrText xml:space="preserve"> ADDIN EN.CITE &lt;EndNote&gt;&lt;Cite&gt;&lt;Author&gt;Crespin-Mazet&lt;/Author&gt;&lt;Year&gt;2012&lt;/Year&gt;&lt;RecNum&gt;67&lt;/RecNum&gt;&lt;DisplayText&gt;(Crespin-Mazet and Dontenwill, 2012)&lt;/DisplayText&gt;&lt;record&gt;&lt;rec-number&gt;67&lt;/rec-number&gt;&lt;foreign-keys&gt;&lt;key app="EN" db-id="ttxresrz6pr0dae2zv0vzr5nat59vtaxws05" timestamp="1401697583"&gt;67&lt;/key&gt;&lt;/foreign-keys&gt;&lt;ref-type name="Journal Article"&gt;17&lt;/ref-type&gt;&lt;contributors&gt;&lt;authors&gt;&lt;author&gt;Crespin-Mazet, Florence&lt;/author&gt;&lt;author&gt;Dontenwill, Emmanuelle&lt;/author&gt;&lt;/authors&gt;&lt;/contributors&gt;&lt;titles&gt;&lt;title&gt;Sustainable procurement: Building legitimacy in the supply network&lt;/title&gt;&lt;secondary-title&gt;Journal of Purchasing and Supply Management&lt;/secondary-title&gt;&lt;/titles&gt;&lt;periodical&gt;&lt;full-title&gt;Journal of Purchasing and Supply Management&lt;/full-title&gt;&lt;/periodical&gt;&lt;pages&gt;207-217&lt;/pages&gt;&lt;volume&gt;18&lt;/volume&gt;&lt;number&gt;4&lt;/number&gt;&lt;keywords&gt;&lt;keyword&gt;Sustainable procurement&lt;/keyword&gt;&lt;keyword&gt;Sustainable supply network&lt;/keyword&gt;&lt;keyword&gt;Non-business actors&lt;/keyword&gt;&lt;keyword&gt;Legitimacy&lt;/keyword&gt;&lt;/keywords&gt;&lt;dates&gt;&lt;year&gt;2012&lt;/year&gt;&lt;/dates&gt;&lt;isbn&gt;1478-4092&lt;/isbn&gt;&lt;urls&gt;&lt;related-urls&gt;&lt;url&gt;http://www.sciencedirect.com/science/article/pii/S1478409212000040&lt;/url&gt;&lt;/related-urls&gt;&lt;/urls&gt;&lt;electronic-resource-num&gt;http://dx.doi.org/10.1016/j.pursup.2012.01.002&lt;/electronic-resource-num&gt;&lt;/record&gt;&lt;/Cite&gt;&lt;/EndNote&gt;</w:instrText>
      </w:r>
      <w:r w:rsidR="003714B7" w:rsidRPr="00520E1A">
        <w:rPr>
          <w:rFonts w:ascii="Arial" w:hAnsi="Arial" w:cs="Arial"/>
        </w:rPr>
        <w:fldChar w:fldCharType="separate"/>
      </w:r>
      <w:r w:rsidR="003D4C29">
        <w:rPr>
          <w:rFonts w:ascii="Arial" w:hAnsi="Arial" w:cs="Arial"/>
          <w:noProof/>
        </w:rPr>
        <w:t>(</w:t>
      </w:r>
      <w:hyperlink w:anchor="_ENREF_20" w:tooltip="Crespin-Mazet, 2012 #67" w:history="1">
        <w:r w:rsidR="00ED3E0E">
          <w:rPr>
            <w:rFonts w:ascii="Arial" w:hAnsi="Arial" w:cs="Arial"/>
            <w:noProof/>
          </w:rPr>
          <w:t>Crespin-Mazet and Dontenwill, 2012</w:t>
        </w:r>
      </w:hyperlink>
      <w:r w:rsidR="003D4C29">
        <w:rPr>
          <w:rFonts w:ascii="Arial" w:hAnsi="Arial" w:cs="Arial"/>
          <w:noProof/>
        </w:rPr>
        <w:t>)</w:t>
      </w:r>
      <w:r w:rsidR="003714B7" w:rsidRPr="00520E1A">
        <w:rPr>
          <w:rFonts w:ascii="Arial" w:hAnsi="Arial" w:cs="Arial"/>
        </w:rPr>
        <w:fldChar w:fldCharType="end"/>
      </w:r>
      <w:r w:rsidR="00221ACD" w:rsidRPr="00520E1A">
        <w:rPr>
          <w:rFonts w:ascii="Arial" w:hAnsi="Arial" w:cs="Arial"/>
        </w:rPr>
        <w:t xml:space="preserve">.  Integrated, </w:t>
      </w:r>
      <w:r w:rsidR="00221ACD" w:rsidRPr="00520E1A">
        <w:rPr>
          <w:rFonts w:ascii="Arial" w:hAnsi="Arial" w:cs="Arial"/>
        </w:rPr>
        <w:lastRenderedPageBreak/>
        <w:t xml:space="preserve">collaborative strategies are important for sustainability and CSR.  Efficiency-responsiveness strategies that do not engage with or embed stakeholder complexity, risk marginalising issues though abstracted universal approaches </w:t>
      </w:r>
      <w:r w:rsidR="003714B7" w:rsidRPr="00520E1A">
        <w:rPr>
          <w:rFonts w:ascii="Arial" w:hAnsi="Arial" w:cs="Arial"/>
        </w:rPr>
        <w:fldChar w:fldCharType="begin"/>
      </w:r>
      <w:r w:rsidR="003D4C29">
        <w:rPr>
          <w:rFonts w:ascii="Arial" w:hAnsi="Arial" w:cs="Arial"/>
        </w:rPr>
        <w:instrText xml:space="preserve"> ADDIN EN.CITE &lt;EndNote&gt;&lt;Cite&gt;&lt;Author&gt;Bondy&lt;/Author&gt;&lt;Year&gt;2014&lt;/Year&gt;&lt;RecNum&gt;254&lt;/RecNum&gt;&lt;DisplayText&gt;(Bondy and Starkey, 2014)&lt;/DisplayText&gt;&lt;record&gt;&lt;rec-number&gt;254&lt;/rec-number&gt;&lt;foreign-keys&gt;&lt;key app="EN" db-id="ttxresrz6pr0dae2zv0vzr5nat59vtaxws05" timestamp="1405963664"&gt;254&lt;/key&gt;&lt;/foreign-keys&gt;&lt;ref-type name="Journal Article"&gt;17&lt;/ref-type&gt;&lt;contributors&gt;&lt;authors&gt;&lt;author&gt;Bondy, Krista&lt;/author&gt;&lt;author&gt;Starkey, Ken&lt;/author&gt;&lt;/authors&gt;&lt;/contributors&gt;&lt;titles&gt;&lt;title&gt;The dilemmas of internationalization: corporate social responsibility in the multinational corporation&lt;/title&gt;&lt;secondary-title&gt;British Journal of Management&lt;/secondary-title&gt;&lt;/titles&gt;&lt;periodical&gt;&lt;full-title&gt;British Journal of Management&lt;/full-title&gt;&lt;/periodical&gt;&lt;pages&gt;4-22&lt;/pages&gt;&lt;volume&gt;25&lt;/volume&gt;&lt;number&gt;1&lt;/number&gt;&lt;dates&gt;&lt;year&gt;2014&lt;/year&gt;&lt;/dates&gt;&lt;isbn&gt;1467-8551&lt;/isbn&gt;&lt;urls&gt;&lt;/urls&gt;&lt;/record&gt;&lt;/Cite&gt;&lt;/EndNote&gt;</w:instrText>
      </w:r>
      <w:r w:rsidR="003714B7" w:rsidRPr="00520E1A">
        <w:rPr>
          <w:rFonts w:ascii="Arial" w:hAnsi="Arial" w:cs="Arial"/>
        </w:rPr>
        <w:fldChar w:fldCharType="separate"/>
      </w:r>
      <w:r w:rsidR="003D4C29">
        <w:rPr>
          <w:rFonts w:ascii="Arial" w:hAnsi="Arial" w:cs="Arial"/>
          <w:noProof/>
        </w:rPr>
        <w:t>(</w:t>
      </w:r>
      <w:hyperlink w:anchor="_ENREF_9" w:tooltip="Bondy, 2014 #254" w:history="1">
        <w:r w:rsidR="00ED3E0E">
          <w:rPr>
            <w:rFonts w:ascii="Arial" w:hAnsi="Arial" w:cs="Arial"/>
            <w:noProof/>
          </w:rPr>
          <w:t>Bondy and Starkey, 2014</w:t>
        </w:r>
      </w:hyperlink>
      <w:r w:rsidR="003D4C29">
        <w:rPr>
          <w:rFonts w:ascii="Arial" w:hAnsi="Arial" w:cs="Arial"/>
          <w:noProof/>
        </w:rPr>
        <w:t>)</w:t>
      </w:r>
      <w:r w:rsidR="003714B7" w:rsidRPr="00520E1A">
        <w:rPr>
          <w:rFonts w:ascii="Arial" w:hAnsi="Arial" w:cs="Arial"/>
        </w:rPr>
        <w:fldChar w:fldCharType="end"/>
      </w:r>
      <w:r w:rsidR="00221ACD" w:rsidRPr="00520E1A">
        <w:rPr>
          <w:rFonts w:ascii="Arial" w:hAnsi="Arial" w:cs="Arial"/>
        </w:rPr>
        <w:t xml:space="preserve">. </w:t>
      </w:r>
      <w:r w:rsidR="005F1936" w:rsidRPr="00520E1A">
        <w:rPr>
          <w:rFonts w:ascii="Arial" w:hAnsi="Arial" w:cs="Arial"/>
        </w:rPr>
        <w:t xml:space="preserve"> This is a particular issue for consortia as there is a danger that they search for universal solutions to meet the diverse needs of members rather than community-specific solutions.  </w:t>
      </w:r>
      <w:r w:rsidR="002232F5" w:rsidRPr="00520E1A">
        <w:rPr>
          <w:rFonts w:ascii="Arial" w:hAnsi="Arial" w:cs="Arial"/>
        </w:rPr>
        <w:t>T</w:t>
      </w:r>
      <w:r w:rsidR="005F1936" w:rsidRPr="00520E1A">
        <w:rPr>
          <w:rFonts w:ascii="Arial" w:hAnsi="Arial" w:cs="Arial"/>
        </w:rPr>
        <w:t xml:space="preserve">he importance of localism </w:t>
      </w:r>
      <w:r w:rsidR="00A56FCD" w:rsidRPr="00520E1A">
        <w:rPr>
          <w:rFonts w:ascii="Arial" w:hAnsi="Arial" w:cs="Arial"/>
        </w:rPr>
        <w:t>as a distinct dimension</w:t>
      </w:r>
      <w:r w:rsidR="002232F5" w:rsidRPr="00520E1A">
        <w:rPr>
          <w:rFonts w:ascii="Arial" w:hAnsi="Arial" w:cs="Arial"/>
        </w:rPr>
        <w:t xml:space="preserve"> of sustainable procurement </w:t>
      </w:r>
      <w:r w:rsidR="005F1936" w:rsidRPr="00520E1A">
        <w:rPr>
          <w:rFonts w:ascii="Arial" w:hAnsi="Arial" w:cs="Arial"/>
        </w:rPr>
        <w:t>creates a challenge for consortia models built on leverage at a regional</w:t>
      </w:r>
      <w:r w:rsidR="002232F5" w:rsidRPr="00520E1A">
        <w:rPr>
          <w:rFonts w:ascii="Arial" w:hAnsi="Arial" w:cs="Arial"/>
        </w:rPr>
        <w:t>/</w:t>
      </w:r>
      <w:r w:rsidR="005F1936" w:rsidRPr="00520E1A">
        <w:rPr>
          <w:rFonts w:ascii="Arial" w:hAnsi="Arial" w:cs="Arial"/>
        </w:rPr>
        <w:t>national level</w:t>
      </w:r>
      <w:r w:rsidR="002232F5" w:rsidRPr="00520E1A">
        <w:rPr>
          <w:rFonts w:ascii="Arial" w:hAnsi="Arial" w:cs="Arial"/>
        </w:rPr>
        <w:t>s</w:t>
      </w:r>
      <w:r w:rsidR="005F1936" w:rsidRPr="00520E1A">
        <w:rPr>
          <w:rFonts w:ascii="Arial" w:hAnsi="Arial" w:cs="Arial"/>
        </w:rPr>
        <w:t xml:space="preserve">, as </w:t>
      </w:r>
      <w:r w:rsidR="002232F5" w:rsidRPr="00520E1A">
        <w:rPr>
          <w:rFonts w:ascii="Arial" w:hAnsi="Arial" w:cs="Arial"/>
        </w:rPr>
        <w:t>this can conflict with localism</w:t>
      </w:r>
      <w:r w:rsidR="005F1936" w:rsidRPr="00520E1A">
        <w:rPr>
          <w:rFonts w:ascii="Arial" w:hAnsi="Arial" w:cs="Arial"/>
        </w:rPr>
        <w:t xml:space="preserve">. </w:t>
      </w:r>
    </w:p>
    <w:p w14:paraId="42EF0BE6" w14:textId="77777777" w:rsidR="00221ACD" w:rsidRPr="00520E1A" w:rsidRDefault="00221ACD" w:rsidP="00520E1A">
      <w:pPr>
        <w:autoSpaceDE w:val="0"/>
        <w:autoSpaceDN w:val="0"/>
        <w:adjustRightInd w:val="0"/>
        <w:spacing w:line="480" w:lineRule="auto"/>
        <w:rPr>
          <w:rFonts w:ascii="Arial" w:hAnsi="Arial" w:cs="Arial"/>
        </w:rPr>
      </w:pPr>
    </w:p>
    <w:p w14:paraId="67A84441" w14:textId="5109EF29" w:rsidR="00221ACD" w:rsidRPr="00520E1A" w:rsidRDefault="00221ACD" w:rsidP="00520E1A">
      <w:pPr>
        <w:spacing w:line="480" w:lineRule="auto"/>
        <w:rPr>
          <w:rFonts w:ascii="Arial" w:hAnsi="Arial" w:cs="Arial"/>
        </w:rPr>
      </w:pPr>
      <w:r w:rsidRPr="00520E1A">
        <w:rPr>
          <w:rFonts w:ascii="Arial" w:hAnsi="Arial" w:cs="Arial"/>
        </w:rPr>
        <w:t xml:space="preserve">Collaborations forming around knowledge bases are increasing </w:t>
      </w:r>
      <w:r w:rsidR="003714B7" w:rsidRPr="00520E1A">
        <w:rPr>
          <w:rFonts w:ascii="Arial" w:hAnsi="Arial" w:cs="Arial"/>
        </w:rPr>
        <w:fldChar w:fldCharType="begin"/>
      </w:r>
      <w:r w:rsidR="003D4C29">
        <w:rPr>
          <w:rFonts w:ascii="Arial" w:hAnsi="Arial" w:cs="Arial"/>
        </w:rPr>
        <w:instrText xml:space="preserve"> ADDIN EN.CITE &lt;EndNote&gt;&lt;Cite&gt;&lt;Author&gt;Batt&lt;/Author&gt;&lt;Year&gt;2004&lt;/Year&gt;&lt;RecNum&gt;68&lt;/RecNum&gt;&lt;DisplayText&gt;(Batt and Purchase, 2004)&lt;/DisplayText&gt;&lt;record&gt;&lt;rec-number&gt;68&lt;/rec-number&gt;&lt;foreign-keys&gt;&lt;key app="EN" db-id="ttxresrz6pr0dae2zv0vzr5nat59vtaxws05" timestamp="1401697583"&gt;68&lt;/key&gt;&lt;/foreign-keys&gt;&lt;ref-type name="Journal Article"&gt;17&lt;/ref-type&gt;&lt;contributors&gt;&lt;authors&gt;&lt;author&gt;Batt, Peter J.&lt;/author&gt;&lt;author&gt;Purchase, Sharon&lt;/author&gt;&lt;/authors&gt;&lt;/contributors&gt;&lt;titles&gt;&lt;title&gt;Managing collaboration within networks and relationships&lt;/title&gt;&lt;secondary-title&gt;Industrial Marketing Management&lt;/secondary-title&gt;&lt;/titles&gt;&lt;periodical&gt;&lt;full-title&gt;Industrial Marketing Management&lt;/full-title&gt;&lt;/periodical&gt;&lt;pages&gt;169-174&lt;/pages&gt;&lt;volume&gt;33&lt;/volume&gt;&lt;number&gt;3&lt;/number&gt;&lt;keywords&gt;&lt;keyword&gt;Relationship communication&lt;/keyword&gt;&lt;keyword&gt;Customer intimacy&lt;/keyword&gt;&lt;keyword&gt;Key network&lt;/keyword&gt;&lt;/keywords&gt;&lt;dates&gt;&lt;year&gt;2004&lt;/year&gt;&lt;/dates&gt;&lt;isbn&gt;0019-8501&lt;/isbn&gt;&lt;urls&gt;&lt;related-urls&gt;&lt;url&gt;http://www.sciencedirect.com/science/article/pii/S0019850103001561&lt;/url&gt;&lt;/related-urls&gt;&lt;/urls&gt;&lt;electronic-resource-num&gt;http://dx.doi.org/10.1016/j.indmarman.2003.11.004&lt;/electronic-resource-num&gt;&lt;/record&gt;&lt;/Cite&gt;&lt;/EndNote&gt;</w:instrText>
      </w:r>
      <w:r w:rsidR="003714B7" w:rsidRPr="00520E1A">
        <w:rPr>
          <w:rFonts w:ascii="Arial" w:hAnsi="Arial" w:cs="Arial"/>
        </w:rPr>
        <w:fldChar w:fldCharType="separate"/>
      </w:r>
      <w:r w:rsidR="003D4C29">
        <w:rPr>
          <w:rFonts w:ascii="Arial" w:hAnsi="Arial" w:cs="Arial"/>
          <w:noProof/>
        </w:rPr>
        <w:t>(</w:t>
      </w:r>
      <w:hyperlink w:anchor="_ENREF_6" w:tooltip="Batt, 2004 #68" w:history="1">
        <w:r w:rsidR="00ED3E0E">
          <w:rPr>
            <w:rFonts w:ascii="Arial" w:hAnsi="Arial" w:cs="Arial"/>
            <w:noProof/>
          </w:rPr>
          <w:t>Batt and Purchase, 2004</w:t>
        </w:r>
      </w:hyperlink>
      <w:r w:rsidR="003D4C29">
        <w:rPr>
          <w:rFonts w:ascii="Arial" w:hAnsi="Arial" w:cs="Arial"/>
          <w:noProof/>
        </w:rPr>
        <w:t>)</w:t>
      </w:r>
      <w:r w:rsidR="003714B7" w:rsidRPr="00520E1A">
        <w:rPr>
          <w:rFonts w:ascii="Arial" w:hAnsi="Arial" w:cs="Arial"/>
        </w:rPr>
        <w:fldChar w:fldCharType="end"/>
      </w:r>
      <w:r w:rsidRPr="00520E1A">
        <w:rPr>
          <w:rFonts w:ascii="Arial" w:hAnsi="Arial" w:cs="Arial"/>
        </w:rPr>
        <w:t xml:space="preserve"> emphasising the need to collaborate upstream, downstream and with wider network stakeholders </w:t>
      </w:r>
      <w:r w:rsidR="003714B7" w:rsidRPr="00520E1A">
        <w:rPr>
          <w:rFonts w:ascii="Arial" w:hAnsi="Arial" w:cs="Arial"/>
        </w:rPr>
        <w:fldChar w:fldCharType="begin"/>
      </w:r>
      <w:r w:rsidR="00E60100">
        <w:rPr>
          <w:rFonts w:ascii="Arial" w:hAnsi="Arial" w:cs="Arial"/>
        </w:rPr>
        <w:instrText xml:space="preserve"> ADDIN EN.CITE &lt;EndNote&gt;&lt;Cite&gt;&lt;Author&gt;Chang&lt;/Author&gt;&lt;Year&gt;2012&lt;/Year&gt;&lt;RecNum&gt;69&lt;/RecNum&gt;&lt;DisplayText&gt;(Chang, Chiang and Pai, 2012)&lt;/DisplayText&gt;&lt;record&gt;&lt;rec-number&gt;69&lt;/rec-number&gt;&lt;foreign-keys&gt;&lt;key app="EN" db-id="ttxresrz6pr0dae2zv0vzr5nat59vtaxws05" timestamp="1401697583"&gt;69&lt;/key&gt;&lt;/foreign-keys&gt;&lt;ref-type name="Journal Article"&gt;17&lt;/ref-type&gt;&lt;contributors&gt;&lt;authors&gt;&lt;author&gt;Chang, Cheng-Wen&lt;/author&gt;&lt;author&gt;Chiang, David M.&lt;/author&gt;&lt;author&gt;Pai, Fan-Yun&lt;/author&gt;&lt;/authors&gt;&lt;/contributors&gt;&lt;titles&gt;&lt;title&gt;Cooperative strategy in supply chain networks&lt;/title&gt;&lt;secondary-title&gt;Industrial Marketing Management&lt;/secondary-title&gt;&lt;/titles&gt;&lt;periodical&gt;&lt;full-title&gt;Industrial Marketing Management&lt;/full-title&gt;&lt;/periodical&gt;&lt;pages&gt;1114-1124&lt;/pages&gt;&lt;volume&gt;41&lt;/volume&gt;&lt;number&gt;7&lt;/number&gt;&lt;keywords&gt;&lt;keyword&gt;Supply chain network&lt;/keyword&gt;&lt;keyword&gt;Strategy&lt;/keyword&gt;&lt;keyword&gt;Context&lt;/keyword&gt;&lt;keyword&gt;Relationship&lt;/keyword&gt;&lt;keyword&gt;Relational view&lt;/keyword&gt;&lt;/keywords&gt;&lt;dates&gt;&lt;year&gt;2012&lt;/year&gt;&lt;/dates&gt;&lt;isbn&gt;0019-8501&lt;/isbn&gt;&lt;urls&gt;&lt;related-urls&gt;&lt;url&gt;http://www.sciencedirect.com/science/article/pii/S0019850112000946&lt;/url&gt;&lt;/related-urls&gt;&lt;/urls&gt;&lt;electronic-resource-num&gt;http://dx.doi.org/10.1016/j.indmarman.2012.04.011&lt;/electronic-resource-num&gt;&lt;/record&gt;&lt;/Cite&gt;&lt;/EndNote&gt;</w:instrText>
      </w:r>
      <w:r w:rsidR="003714B7" w:rsidRPr="00520E1A">
        <w:rPr>
          <w:rFonts w:ascii="Arial" w:hAnsi="Arial" w:cs="Arial"/>
        </w:rPr>
        <w:fldChar w:fldCharType="separate"/>
      </w:r>
      <w:r w:rsidR="00E60100">
        <w:rPr>
          <w:rFonts w:ascii="Arial" w:hAnsi="Arial" w:cs="Arial"/>
          <w:noProof/>
        </w:rPr>
        <w:t>(</w:t>
      </w:r>
      <w:hyperlink w:anchor="_ENREF_13" w:tooltip="Chang, 2012 #69" w:history="1">
        <w:r w:rsidR="00ED3E0E">
          <w:rPr>
            <w:rFonts w:ascii="Arial" w:hAnsi="Arial" w:cs="Arial"/>
            <w:noProof/>
          </w:rPr>
          <w:t>Chang, Chiang and Pai, 2012</w:t>
        </w:r>
      </w:hyperlink>
      <w:r w:rsidR="00E60100">
        <w:rPr>
          <w:rFonts w:ascii="Arial" w:hAnsi="Arial" w:cs="Arial"/>
          <w:noProof/>
        </w:rPr>
        <w:t>)</w:t>
      </w:r>
      <w:r w:rsidR="003714B7" w:rsidRPr="00520E1A">
        <w:rPr>
          <w:rFonts w:ascii="Arial" w:hAnsi="Arial" w:cs="Arial"/>
        </w:rPr>
        <w:fldChar w:fldCharType="end"/>
      </w:r>
      <w:r w:rsidRPr="00520E1A">
        <w:rPr>
          <w:rFonts w:ascii="Arial" w:hAnsi="Arial" w:cs="Arial"/>
        </w:rPr>
        <w:t xml:space="preserve">.  </w:t>
      </w:r>
      <w:r w:rsidR="00442BEB" w:rsidRPr="00520E1A">
        <w:rPr>
          <w:rFonts w:ascii="Arial" w:hAnsi="Arial" w:cs="Arial"/>
        </w:rPr>
        <w:t>The challenge</w:t>
      </w:r>
      <w:r w:rsidRPr="00520E1A">
        <w:rPr>
          <w:rFonts w:ascii="Arial" w:hAnsi="Arial" w:cs="Arial"/>
        </w:rPr>
        <w:t xml:space="preserve"> is that the more a single organisation tries to control the network, the more innovation is stifled </w:t>
      </w:r>
      <w:r w:rsidR="003714B7" w:rsidRPr="00520E1A">
        <w:rPr>
          <w:rFonts w:ascii="Arial" w:hAnsi="Arial" w:cs="Arial"/>
        </w:rPr>
        <w:fldChar w:fldCharType="begin"/>
      </w:r>
      <w:r w:rsidR="00E60100">
        <w:rPr>
          <w:rFonts w:ascii="Arial" w:hAnsi="Arial" w:cs="Arial"/>
        </w:rPr>
        <w:instrText xml:space="preserve"> ADDIN EN.CITE &lt;EndNote&gt;&lt;Cite&gt;&lt;Author&gt;Gadde&lt;/Author&gt;&lt;Year&gt;2003&lt;/Year&gt;&lt;RecNum&gt;72&lt;/RecNum&gt;&lt;DisplayText&gt;(Gadde, Huemer and Håkansson, 2003)&lt;/DisplayText&gt;&lt;record&gt;&lt;rec-number&gt;72&lt;/rec-number&gt;&lt;foreign-keys&gt;&lt;key app="EN" db-id="ttxresrz6pr0dae2zv0vzr5nat59vtaxws05" timestamp="1401697583"&gt;72&lt;/key&gt;&lt;/foreign-keys&gt;&lt;ref-type name="Journal Article"&gt;17&lt;/ref-type&gt;&lt;contributors&gt;&lt;authors&gt;&lt;author&gt;Gadde, Lars-Erik&lt;/author&gt;&lt;author&gt;Huemer, Lars&lt;/author&gt;&lt;author&gt;Håkansson, Håkan&lt;/author&gt;&lt;/authors&gt;&lt;/contributors&gt;&lt;titles&gt;&lt;title&gt;Strategizing in industrial networks&lt;/title&gt;&lt;secondary-title&gt;Industrial Marketing Management&lt;/secondary-title&gt;&lt;/titles&gt;&lt;periodical&gt;&lt;full-title&gt;Industrial Marketing Management&lt;/full-title&gt;&lt;/periodical&gt;&lt;pages&gt;357-364&lt;/pages&gt;&lt;volume&gt;32&lt;/volume&gt;&lt;number&gt;5&lt;/number&gt;&lt;dates&gt;&lt;year&gt;2003&lt;/year&gt;&lt;/dates&gt;&lt;isbn&gt;0019-8501&lt;/isbn&gt;&lt;urls&gt;&lt;/urls&gt;&lt;/record&gt;&lt;/Cite&gt;&lt;/EndNote&gt;</w:instrText>
      </w:r>
      <w:r w:rsidR="003714B7" w:rsidRPr="00520E1A">
        <w:rPr>
          <w:rFonts w:ascii="Arial" w:hAnsi="Arial" w:cs="Arial"/>
        </w:rPr>
        <w:fldChar w:fldCharType="separate"/>
      </w:r>
      <w:r w:rsidR="00E60100">
        <w:rPr>
          <w:rFonts w:ascii="Arial" w:hAnsi="Arial" w:cs="Arial"/>
          <w:noProof/>
        </w:rPr>
        <w:t>(</w:t>
      </w:r>
      <w:hyperlink w:anchor="_ENREF_33" w:tooltip="Gadde, 2003 #72" w:history="1">
        <w:r w:rsidR="00ED3E0E">
          <w:rPr>
            <w:rFonts w:ascii="Arial" w:hAnsi="Arial" w:cs="Arial"/>
            <w:noProof/>
          </w:rPr>
          <w:t>Gadde, Huemer and Håkansson, 2003</w:t>
        </w:r>
      </w:hyperlink>
      <w:r w:rsidR="00E60100">
        <w:rPr>
          <w:rFonts w:ascii="Arial" w:hAnsi="Arial" w:cs="Arial"/>
          <w:noProof/>
        </w:rPr>
        <w:t>)</w:t>
      </w:r>
      <w:r w:rsidR="003714B7" w:rsidRPr="00520E1A">
        <w:rPr>
          <w:rFonts w:ascii="Arial" w:hAnsi="Arial" w:cs="Arial"/>
        </w:rPr>
        <w:fldChar w:fldCharType="end"/>
      </w:r>
      <w:r w:rsidRPr="00520E1A">
        <w:rPr>
          <w:rFonts w:ascii="Arial" w:hAnsi="Arial" w:cs="Arial"/>
        </w:rPr>
        <w:t>.  The implicit suggestion from the procurement literature is that the network focus for sustainability is centred on upstream engagement to ensure the supply chain is acting sustainably and has not done damage or harm.  We posit that true sustainable procurement must also look downstream to assess what good it deliver</w:t>
      </w:r>
      <w:r w:rsidR="008C67F7" w:rsidRPr="00520E1A">
        <w:rPr>
          <w:rFonts w:ascii="Arial" w:hAnsi="Arial" w:cs="Arial"/>
        </w:rPr>
        <w:t>s</w:t>
      </w:r>
      <w:r w:rsidRPr="00520E1A">
        <w:rPr>
          <w:rFonts w:ascii="Arial" w:hAnsi="Arial" w:cs="Arial"/>
        </w:rPr>
        <w:t xml:space="preserve"> (not just avoiding harm).  To do this organisations must </w:t>
      </w:r>
      <w:r w:rsidR="008C67F7" w:rsidRPr="00520E1A">
        <w:rPr>
          <w:rFonts w:ascii="Arial" w:hAnsi="Arial" w:cs="Arial"/>
        </w:rPr>
        <w:t>embrace</w:t>
      </w:r>
      <w:r w:rsidRPr="00520E1A">
        <w:rPr>
          <w:rFonts w:ascii="Arial" w:hAnsi="Arial" w:cs="Arial"/>
        </w:rPr>
        <w:t xml:space="preserve"> multiple stakeholder</w:t>
      </w:r>
      <w:r w:rsidR="008C67F7" w:rsidRPr="00520E1A">
        <w:rPr>
          <w:rFonts w:ascii="Arial" w:hAnsi="Arial" w:cs="Arial"/>
        </w:rPr>
        <w:t xml:space="preserve"> </w:t>
      </w:r>
      <w:r w:rsidR="003C1A7E" w:rsidRPr="00520E1A">
        <w:rPr>
          <w:rFonts w:ascii="Arial" w:hAnsi="Arial" w:cs="Arial"/>
        </w:rPr>
        <w:t>collaboration,</w:t>
      </w:r>
      <w:r w:rsidR="008C67F7" w:rsidRPr="00520E1A">
        <w:rPr>
          <w:rFonts w:ascii="Arial" w:hAnsi="Arial" w:cs="Arial"/>
        </w:rPr>
        <w:t xml:space="preserve"> </w:t>
      </w:r>
      <w:r w:rsidRPr="00520E1A">
        <w:rPr>
          <w:rFonts w:ascii="Arial" w:hAnsi="Arial" w:cs="Arial"/>
        </w:rPr>
        <w:t xml:space="preserve">as it is the users and beneficiaries of sustainable procurement impacts that will ultimately judge success, in hindsight, and at a considerable point in the future.  </w:t>
      </w:r>
    </w:p>
    <w:p w14:paraId="3D4F5951" w14:textId="77777777" w:rsidR="00221ACD" w:rsidRPr="00520E1A" w:rsidRDefault="00221ACD" w:rsidP="00520E1A">
      <w:pPr>
        <w:spacing w:line="480" w:lineRule="auto"/>
        <w:rPr>
          <w:rFonts w:ascii="Arial" w:hAnsi="Arial" w:cs="Arial"/>
        </w:rPr>
      </w:pPr>
    </w:p>
    <w:p w14:paraId="28223AE4" w14:textId="33166633" w:rsidR="00EE1D1D" w:rsidRPr="00520E1A" w:rsidRDefault="00EE1D1D" w:rsidP="00520E1A">
      <w:pPr>
        <w:spacing w:line="480" w:lineRule="auto"/>
        <w:rPr>
          <w:rFonts w:ascii="Arial" w:hAnsi="Arial" w:cs="Arial"/>
        </w:rPr>
      </w:pPr>
      <w:r w:rsidRPr="00520E1A">
        <w:rPr>
          <w:rFonts w:ascii="Arial" w:hAnsi="Arial" w:cs="Arial"/>
        </w:rPr>
        <w:t xml:space="preserve">The role of procurement consortia in social housing networks adds to a growing body of knowledge on </w:t>
      </w:r>
      <w:proofErr w:type="spellStart"/>
      <w:r w:rsidRPr="00520E1A">
        <w:rPr>
          <w:rFonts w:ascii="Arial" w:hAnsi="Arial" w:cs="Arial"/>
        </w:rPr>
        <w:t>coop</w:t>
      </w:r>
      <w:r w:rsidR="008B78EC">
        <w:rPr>
          <w:rFonts w:ascii="Arial" w:hAnsi="Arial" w:cs="Arial"/>
        </w:rPr>
        <w:t>et</w:t>
      </w:r>
      <w:r w:rsidRPr="00520E1A">
        <w:rPr>
          <w:rFonts w:ascii="Arial" w:hAnsi="Arial" w:cs="Arial"/>
        </w:rPr>
        <w:t>ition</w:t>
      </w:r>
      <w:proofErr w:type="spellEnd"/>
      <w:r w:rsidRPr="00520E1A">
        <w:rPr>
          <w:rFonts w:ascii="Arial" w:hAnsi="Arial" w:cs="Arial"/>
        </w:rPr>
        <w:t xml:space="preserve"> </w:t>
      </w:r>
      <w:r w:rsidR="003714B7" w:rsidRPr="00520E1A">
        <w:rPr>
          <w:rFonts w:ascii="Arial" w:hAnsi="Arial" w:cs="Arial"/>
        </w:rPr>
        <w:fldChar w:fldCharType="begin">
          <w:fldData xml:space="preserve">PEVuZE5vdGU+PENpdGU+PEF1dGhvcj5QZW5nPC9BdXRob3I+PFllYXI+MjAwOTwvWWVhcj48UmVj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</w:fldData>
        </w:fldChar>
      </w:r>
      <w:r w:rsidR="00E60100">
        <w:rPr>
          <w:rFonts w:ascii="Arial" w:hAnsi="Arial" w:cs="Arial"/>
        </w:rPr>
        <w:instrText xml:space="preserve"> ADDIN EN.CITE </w:instrText>
      </w:r>
      <w:r w:rsidR="00E60100">
        <w:rPr>
          <w:rFonts w:ascii="Arial" w:hAnsi="Arial" w:cs="Arial"/>
        </w:rPr>
        <w:fldChar w:fldCharType="begin">
          <w:fldData xml:space="preserve">PEVuZE5vdGU+PENpdGU+PEF1dGhvcj5QZW5nPC9BdXRob3I+PFllYXI+MjAwOTwvWWVhcj48UmVj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</w:fldData>
        </w:fldChar>
      </w:r>
      <w:r w:rsidR="00E60100">
        <w:rPr>
          <w:rFonts w:ascii="Arial" w:hAnsi="Arial" w:cs="Arial"/>
        </w:rPr>
        <w:instrText xml:space="preserve"> ADDIN EN.CITE.DATA </w:instrText>
      </w:r>
      <w:r w:rsidR="00E60100">
        <w:rPr>
          <w:rFonts w:ascii="Arial" w:hAnsi="Arial" w:cs="Arial"/>
        </w:rPr>
      </w:r>
      <w:r w:rsidR="00E60100">
        <w:rPr>
          <w:rFonts w:ascii="Arial" w:hAnsi="Arial" w:cs="Arial"/>
        </w:rPr>
        <w:fldChar w:fldCharType="end"/>
      </w:r>
      <w:r w:rsidR="003714B7" w:rsidRPr="00520E1A">
        <w:rPr>
          <w:rFonts w:ascii="Arial" w:hAnsi="Arial" w:cs="Arial"/>
        </w:rPr>
      </w:r>
      <w:r w:rsidR="003714B7" w:rsidRPr="00520E1A">
        <w:rPr>
          <w:rFonts w:ascii="Arial" w:hAnsi="Arial" w:cs="Arial"/>
        </w:rPr>
        <w:fldChar w:fldCharType="separate"/>
      </w:r>
      <w:r w:rsidR="00E60100">
        <w:rPr>
          <w:rFonts w:ascii="Arial" w:hAnsi="Arial" w:cs="Arial"/>
          <w:noProof/>
        </w:rPr>
        <w:t>(</w:t>
      </w:r>
      <w:hyperlink w:anchor="_ENREF_76" w:tooltip="Peng, 2009 #245" w:history="1">
        <w:r w:rsidR="00ED3E0E">
          <w:rPr>
            <w:rFonts w:ascii="Arial" w:hAnsi="Arial" w:cs="Arial"/>
            <w:noProof/>
          </w:rPr>
          <w:t>Peng and Bourne, 2009</w:t>
        </w:r>
      </w:hyperlink>
      <w:r w:rsidR="00E60100">
        <w:rPr>
          <w:rFonts w:ascii="Arial" w:hAnsi="Arial" w:cs="Arial"/>
          <w:noProof/>
        </w:rPr>
        <w:t xml:space="preserve">; </w:t>
      </w:r>
      <w:hyperlink w:anchor="_ENREF_77" w:tooltip="Peng, 2012 #243" w:history="1">
        <w:r w:rsidR="00ED3E0E">
          <w:rPr>
            <w:rFonts w:ascii="Arial" w:hAnsi="Arial" w:cs="Arial"/>
            <w:noProof/>
          </w:rPr>
          <w:t>Peng et al., 2012</w:t>
        </w:r>
      </w:hyperlink>
      <w:r w:rsidR="00E60100">
        <w:rPr>
          <w:rFonts w:ascii="Arial" w:hAnsi="Arial" w:cs="Arial"/>
          <w:noProof/>
        </w:rPr>
        <w:t xml:space="preserve">; </w:t>
      </w:r>
      <w:hyperlink w:anchor="_ENREF_82" w:tooltip="Ritala, 2012 #244" w:history="1">
        <w:r w:rsidR="00ED3E0E">
          <w:rPr>
            <w:rFonts w:ascii="Arial" w:hAnsi="Arial" w:cs="Arial"/>
            <w:noProof/>
          </w:rPr>
          <w:t>Ritala, 2012</w:t>
        </w:r>
      </w:hyperlink>
      <w:r w:rsidR="00E60100">
        <w:rPr>
          <w:rFonts w:ascii="Arial" w:hAnsi="Arial" w:cs="Arial"/>
          <w:noProof/>
        </w:rPr>
        <w:t>)</w:t>
      </w:r>
      <w:r w:rsidR="003714B7" w:rsidRPr="00520E1A">
        <w:rPr>
          <w:rFonts w:ascii="Arial" w:hAnsi="Arial" w:cs="Arial"/>
        </w:rPr>
        <w:fldChar w:fldCharType="end"/>
      </w:r>
      <w:r w:rsidRPr="00520E1A">
        <w:rPr>
          <w:rFonts w:ascii="Arial" w:hAnsi="Arial" w:cs="Arial"/>
        </w:rPr>
        <w:t xml:space="preserve">.  Prior work in this area centres on mature markets where simultaneous </w:t>
      </w:r>
      <w:r w:rsidRPr="00520E1A">
        <w:rPr>
          <w:rFonts w:ascii="Arial" w:hAnsi="Arial" w:cs="Arial"/>
        </w:rPr>
        <w:lastRenderedPageBreak/>
        <w:t xml:space="preserve">competition and cooperation with competitors is used to secure market positions, drive additional mutual value, or lower resource costs.  This study differs as the social housing sector is relatively new and the motivations for </w:t>
      </w:r>
      <w:proofErr w:type="spellStart"/>
      <w:r w:rsidRPr="00520E1A">
        <w:rPr>
          <w:rFonts w:ascii="Arial" w:hAnsi="Arial" w:cs="Arial"/>
        </w:rPr>
        <w:t>coopetitive</w:t>
      </w:r>
      <w:proofErr w:type="spellEnd"/>
      <w:r w:rsidRPr="00520E1A">
        <w:rPr>
          <w:rFonts w:ascii="Arial" w:hAnsi="Arial" w:cs="Arial"/>
        </w:rPr>
        <w:t xml:space="preserve"> working relate to procurement immaturity rather than defensive positioning.  In support of this, the data shows a positive relationship between use of consortia and direction setting for sustainable procurement raising issues for the future development</w:t>
      </w:r>
      <w:r w:rsidR="0042749B">
        <w:rPr>
          <w:rFonts w:ascii="Arial" w:hAnsi="Arial" w:cs="Arial"/>
        </w:rPr>
        <w:t xml:space="preserve"> of procurement consortia</w:t>
      </w:r>
      <w:r w:rsidRPr="00520E1A">
        <w:rPr>
          <w:rFonts w:ascii="Arial" w:hAnsi="Arial" w:cs="Arial"/>
        </w:rPr>
        <w:t xml:space="preserve"> beyond foundational activities.  </w:t>
      </w:r>
    </w:p>
    <w:p w14:paraId="4439F4BA" w14:textId="77777777" w:rsidR="00EE1D1D" w:rsidRPr="00520E1A" w:rsidRDefault="00EE1D1D" w:rsidP="00520E1A">
      <w:pPr>
        <w:spacing w:line="480" w:lineRule="auto"/>
        <w:rPr>
          <w:rFonts w:ascii="Arial" w:hAnsi="Arial" w:cs="Arial"/>
        </w:rPr>
      </w:pPr>
    </w:p>
    <w:p w14:paraId="7E6E4A60" w14:textId="432F4BDF" w:rsidR="00221ACD" w:rsidRPr="00520E1A" w:rsidRDefault="00D11F8B" w:rsidP="00520E1A">
      <w:pPr>
        <w:autoSpaceDE w:val="0"/>
        <w:autoSpaceDN w:val="0"/>
        <w:adjustRightInd w:val="0"/>
        <w:spacing w:line="480" w:lineRule="auto"/>
        <w:rPr>
          <w:rFonts w:ascii="Arial" w:hAnsi="Arial" w:cs="Arial"/>
        </w:rPr>
      </w:pPr>
      <w:r w:rsidRPr="00520E1A">
        <w:rPr>
          <w:rFonts w:ascii="Arial" w:hAnsi="Arial" w:cs="Arial"/>
        </w:rPr>
        <w:t>P</w:t>
      </w:r>
      <w:r w:rsidR="00221ACD" w:rsidRPr="00520E1A">
        <w:rPr>
          <w:rFonts w:ascii="Arial" w:hAnsi="Arial" w:cs="Arial"/>
        </w:rPr>
        <w:t xml:space="preserve">rocurement </w:t>
      </w:r>
      <w:r w:rsidR="00442BEB" w:rsidRPr="00520E1A">
        <w:rPr>
          <w:rFonts w:ascii="Arial" w:hAnsi="Arial" w:cs="Arial"/>
        </w:rPr>
        <w:t>consortia’s</w:t>
      </w:r>
      <w:r w:rsidR="00221ACD" w:rsidRPr="00520E1A">
        <w:rPr>
          <w:rFonts w:ascii="Arial" w:hAnsi="Arial" w:cs="Arial"/>
        </w:rPr>
        <w:t xml:space="preserve"> role in sustainable procurement is based on their knowledge and ability to provide procurement maturity and skills to individual HAs whilst sharing overhead resource, thus supporting previous </w:t>
      </w:r>
      <w:proofErr w:type="spellStart"/>
      <w:r w:rsidR="00221ACD" w:rsidRPr="00520E1A">
        <w:rPr>
          <w:rFonts w:ascii="Arial" w:hAnsi="Arial" w:cs="Arial"/>
        </w:rPr>
        <w:t>coopetitive</w:t>
      </w:r>
      <w:proofErr w:type="spellEnd"/>
      <w:r w:rsidR="00221ACD" w:rsidRPr="00520E1A">
        <w:rPr>
          <w:rFonts w:ascii="Arial" w:hAnsi="Arial" w:cs="Arial"/>
        </w:rPr>
        <w:t xml:space="preserve"> research </w:t>
      </w:r>
      <w:r w:rsidR="003714B7" w:rsidRPr="00520E1A">
        <w:rPr>
          <w:rFonts w:ascii="Arial" w:hAnsi="Arial" w:cs="Arial"/>
        </w:rPr>
        <w:fldChar w:fldCharType="begin"/>
      </w:r>
      <w:r w:rsidR="003D4C29">
        <w:rPr>
          <w:rFonts w:ascii="Arial" w:hAnsi="Arial" w:cs="Arial"/>
        </w:rPr>
        <w:instrText xml:space="preserve"> ADDIN EN.CITE &lt;EndNote&gt;&lt;Cite&gt;&lt;Author&gt;Ritala&lt;/Author&gt;&lt;Year&gt;2012&lt;/Year&gt;&lt;RecNum&gt;244&lt;/RecNum&gt;&lt;DisplayText&gt;(Ritala, 2012)&lt;/DisplayText&gt;&lt;record&gt;&lt;rec-number&gt;244&lt;/rec-number&gt;&lt;foreign-keys&gt;&lt;key app="EN" db-id="ttxresrz6pr0dae2zv0vzr5nat59vtaxws05" timestamp="1405942916"&gt;244&lt;/key&gt;&lt;/foreign-keys&gt;&lt;ref-type name="Journal Article"&gt;17&lt;/ref-type&gt;&lt;contributors&gt;&lt;authors&gt;&lt;author&gt;Ritala, Paavo&lt;/author&gt;&lt;/authors&gt;&lt;/contributors&gt;&lt;titles&gt;&lt;title&gt;Coopetition Strategy – When is it Successful? Empirical Evidence on Innovation and Market Performance&lt;/title&gt;&lt;secondary-title&gt;British Journal of Management&lt;/secondary-title&gt;&lt;/titles&gt;&lt;periodical&gt;&lt;full-title&gt;British Journal of Management&lt;/full-title&gt;&lt;/periodical&gt;&lt;pages&gt;307-324&lt;/pages&gt;&lt;volume&gt;23&lt;/volume&gt;&lt;number&gt;3&lt;/number&gt;&lt;dates&gt;&lt;year&gt;2012&lt;/year&gt;&lt;/dates&gt;&lt;publisher&gt;Blackwell Publishing Ltd&lt;/publisher&gt;&lt;isbn&gt;1467-8551&lt;/isbn&gt;&lt;urls&gt;&lt;related-urls&gt;&lt;url&gt;http://dx.doi.org/10.1111/j.1467-8551.2011.00741.x&lt;/url&gt;&lt;/related-urls&gt;&lt;/urls&gt;&lt;electronic-resource-num&gt;10.1111/j.1467-8551.2011.00741.x&lt;/electronic-resource-num&gt;&lt;/record&gt;&lt;/Cite&gt;&lt;/EndNote&gt;</w:instrText>
      </w:r>
      <w:r w:rsidR="003714B7" w:rsidRPr="00520E1A">
        <w:rPr>
          <w:rFonts w:ascii="Arial" w:hAnsi="Arial" w:cs="Arial"/>
        </w:rPr>
        <w:fldChar w:fldCharType="separate"/>
      </w:r>
      <w:r w:rsidR="003D4C29">
        <w:rPr>
          <w:rFonts w:ascii="Arial" w:hAnsi="Arial" w:cs="Arial"/>
          <w:noProof/>
        </w:rPr>
        <w:t>(</w:t>
      </w:r>
      <w:hyperlink w:anchor="_ENREF_82" w:tooltip="Ritala, 2012 #244" w:history="1">
        <w:r w:rsidR="00ED3E0E">
          <w:rPr>
            <w:rFonts w:ascii="Arial" w:hAnsi="Arial" w:cs="Arial"/>
            <w:noProof/>
          </w:rPr>
          <w:t>Ritala, 2012</w:t>
        </w:r>
      </w:hyperlink>
      <w:r w:rsidR="003D4C29">
        <w:rPr>
          <w:rFonts w:ascii="Arial" w:hAnsi="Arial" w:cs="Arial"/>
          <w:noProof/>
        </w:rPr>
        <w:t>)</w:t>
      </w:r>
      <w:r w:rsidR="003714B7" w:rsidRPr="00520E1A">
        <w:rPr>
          <w:rFonts w:ascii="Arial" w:hAnsi="Arial" w:cs="Arial"/>
        </w:rPr>
        <w:fldChar w:fldCharType="end"/>
      </w:r>
      <w:r w:rsidR="00221ACD" w:rsidRPr="00520E1A">
        <w:rPr>
          <w:rFonts w:ascii="Arial" w:hAnsi="Arial" w:cs="Arial"/>
        </w:rPr>
        <w:t>.  Consortia require integrated supply chains</w:t>
      </w:r>
      <w:r w:rsidR="0039380F">
        <w:rPr>
          <w:rFonts w:ascii="Arial" w:hAnsi="Arial" w:cs="Arial"/>
        </w:rPr>
        <w:t xml:space="preserve"> to deliver </w:t>
      </w:r>
      <w:r w:rsidR="00221ACD" w:rsidRPr="00520E1A">
        <w:rPr>
          <w:rFonts w:ascii="Arial" w:hAnsi="Arial" w:cs="Arial"/>
        </w:rPr>
        <w:t xml:space="preserve">efficiency benefits </w:t>
      </w:r>
      <w:r w:rsidR="003714B7" w:rsidRPr="00520E1A">
        <w:rPr>
          <w:rFonts w:ascii="Arial" w:hAnsi="Arial" w:cs="Arial"/>
        </w:rPr>
        <w:fldChar w:fldCharType="begin"/>
      </w:r>
      <w:r w:rsidR="00E60100">
        <w:rPr>
          <w:rFonts w:ascii="Arial" w:hAnsi="Arial" w:cs="Arial"/>
        </w:rPr>
        <w:instrText xml:space="preserve"> ADDIN EN.CITE &lt;EndNote&gt;&lt;Cite&gt;&lt;Author&gt;Christensen&lt;/Author&gt;&lt;Year&gt;2005&lt;/Year&gt;&lt;RecNum&gt;231&lt;/RecNum&gt;&lt;DisplayText&gt;(Christensen, Germain and Birou, 2005; Mitra and Singhal, 2008)&lt;/DisplayText&gt;&lt;record&gt;&lt;rec-number&gt;231&lt;/rec-number&gt;&lt;foreign-keys&gt;&lt;key app="EN" db-id="ttxresrz6pr0dae2zv0vzr5nat59vtaxws05" timestamp="1405087643"&gt;231&lt;/key&gt;&lt;/foreign-keys&gt;&lt;ref-type name="Journal Article"&gt;17&lt;/ref-type&gt;&lt;contributors&gt;&lt;authors&gt;&lt;author&gt;Christensen, W.J.&lt;/author&gt;&lt;author&gt;Germain, R.&lt;/author&gt;&lt;author&gt;Birou, L.&lt;/author&gt;&lt;/authors&gt;&lt;/contributors&gt;&lt;titles&gt;&lt;title&gt;Build-to-order and just-in-time as predictors of applied supply chain knowledge and market performance&lt;/title&gt;&lt;secondary-title&gt;Journal of Operations Management&lt;/secondary-title&gt;&lt;/titles&gt;&lt;periodical&gt;&lt;full-title&gt;Journal of operations management&lt;/full-title&gt;&lt;/periodical&gt;&lt;pages&gt;470-481&lt;/pages&gt;&lt;volume&gt;23&lt;/volume&gt;&lt;number&gt;5&lt;/number&gt;&lt;dates&gt;&lt;year&gt;2005&lt;/year&gt;&lt;/dates&gt;&lt;isbn&gt;0272-6963&lt;/isbn&gt;&lt;urls&gt;&lt;/urls&gt;&lt;/record&gt;&lt;/Cite&gt;&lt;Cite&gt;&lt;Author&gt;Mitra&lt;/Author&gt;&lt;Year&gt;2008&lt;/Year&gt;&lt;RecNum&gt;233&lt;/RecNum&gt;&lt;record&gt;&lt;rec-number&gt;233&lt;/rec-number&gt;&lt;foreign-keys&gt;&lt;key app="EN" db-id="ttxresrz6pr0dae2zv0vzr5nat59vtaxws05" timestamp="1405087643"&gt;233&lt;/key&gt;&lt;/foreign-keys&gt;&lt;ref-type name="Journal Article"&gt;17&lt;/ref-type&gt;&lt;contributors&gt;&lt;authors&gt;&lt;author&gt;Mitra, S.&lt;/author&gt;&lt;author&gt;Singhal, V.&lt;/author&gt;&lt;/authors&gt;&lt;/contributors&gt;&lt;titles&gt;&lt;title&gt;Supply chain integration and shareholder value: Evidence from consortium based industry exchanges&lt;/title&gt;&lt;secondary-title&gt;Journal of Operations Management&lt;/secondary-title&gt;&lt;/titles&gt;&lt;periodical&gt;&lt;full-title&gt;Journal of operations management&lt;/full-title&gt;&lt;/periodical&gt;&lt;pages&gt;96-114&lt;/pages&gt;&lt;volume&gt;26&lt;/volume&gt;&lt;number&gt;1&lt;/number&gt;&lt;dates&gt;&lt;year&gt;2008&lt;/year&gt;&lt;/dates&gt;&lt;isbn&gt;0272-6963&lt;/isbn&gt;&lt;urls&gt;&lt;/urls&gt;&lt;/record&gt;&lt;/Cite&gt;&lt;/EndNote&gt;</w:instrText>
      </w:r>
      <w:r w:rsidR="003714B7" w:rsidRPr="00520E1A">
        <w:rPr>
          <w:rFonts w:ascii="Arial" w:hAnsi="Arial" w:cs="Arial"/>
        </w:rPr>
        <w:fldChar w:fldCharType="separate"/>
      </w:r>
      <w:r w:rsidR="00E60100">
        <w:rPr>
          <w:rFonts w:ascii="Arial" w:hAnsi="Arial" w:cs="Arial"/>
          <w:noProof/>
        </w:rPr>
        <w:t>(</w:t>
      </w:r>
      <w:hyperlink w:anchor="_ENREF_14" w:tooltip="Christensen, 2005 #231" w:history="1">
        <w:r w:rsidR="00ED3E0E">
          <w:rPr>
            <w:rFonts w:ascii="Arial" w:hAnsi="Arial" w:cs="Arial"/>
            <w:noProof/>
          </w:rPr>
          <w:t>Christensen, Germain and Birou, 2005</w:t>
        </w:r>
      </w:hyperlink>
      <w:r w:rsidR="00E60100">
        <w:rPr>
          <w:rFonts w:ascii="Arial" w:hAnsi="Arial" w:cs="Arial"/>
          <w:noProof/>
        </w:rPr>
        <w:t xml:space="preserve">; </w:t>
      </w:r>
      <w:hyperlink w:anchor="_ENREF_69" w:tooltip="Mitra, 2008 #233" w:history="1">
        <w:r w:rsidR="00ED3E0E">
          <w:rPr>
            <w:rFonts w:ascii="Arial" w:hAnsi="Arial" w:cs="Arial"/>
            <w:noProof/>
          </w:rPr>
          <w:t>Mitra and Singhal, 2008</w:t>
        </w:r>
      </w:hyperlink>
      <w:r w:rsidR="00E60100">
        <w:rPr>
          <w:rFonts w:ascii="Arial" w:hAnsi="Arial" w:cs="Arial"/>
          <w:noProof/>
        </w:rPr>
        <w:t>)</w:t>
      </w:r>
      <w:r w:rsidR="003714B7" w:rsidRPr="00520E1A">
        <w:rPr>
          <w:rFonts w:ascii="Arial" w:hAnsi="Arial" w:cs="Arial"/>
        </w:rPr>
        <w:fldChar w:fldCharType="end"/>
      </w:r>
      <w:r w:rsidR="0039380F">
        <w:rPr>
          <w:rFonts w:ascii="Arial" w:hAnsi="Arial" w:cs="Arial"/>
        </w:rPr>
        <w:t>, but an</w:t>
      </w:r>
      <w:r w:rsidR="00221ACD" w:rsidRPr="00520E1A">
        <w:rPr>
          <w:rFonts w:ascii="Arial" w:hAnsi="Arial" w:cs="Arial"/>
        </w:rPr>
        <w:t xml:space="preserve"> underpinning assumption is that a focal organisation leads the supply chain’s direction owing to their power and position </w:t>
      </w:r>
      <w:r w:rsidR="003714B7" w:rsidRPr="00520E1A">
        <w:rPr>
          <w:rFonts w:ascii="Arial" w:hAnsi="Arial" w:cs="Arial"/>
        </w:rPr>
        <w:fldChar w:fldCharType="begin"/>
      </w:r>
      <w:r w:rsidR="003D4C29">
        <w:rPr>
          <w:rFonts w:ascii="Arial" w:hAnsi="Arial" w:cs="Arial"/>
        </w:rPr>
        <w:instrText xml:space="preserve"> ADDIN EN.CITE &lt;EndNote&gt;&lt;Cite&gt;&lt;Author&gt;Hall&lt;/Author&gt;&lt;Year&gt;2003&lt;/Year&gt;&lt;RecNum&gt;44&lt;/RecNum&gt;&lt;DisplayText&gt;(Hall and Vredenburg, 2003)&lt;/DisplayText&gt;&lt;record&gt;&lt;rec-number&gt;44&lt;/rec-number&gt;&lt;foreign-keys&gt;&lt;key app="EN" db-id="ttxresrz6pr0dae2zv0vzr5nat59vtaxws05" timestamp="1401697579"&gt;44&lt;/key&gt;&lt;/foreign-keys&gt;&lt;ref-type name="Journal Article"&gt;17&lt;/ref-type&gt;&lt;contributors&gt;&lt;authors&gt;&lt;author&gt;J Hall&lt;/author&gt;&lt;author&gt;H Vredenburg &lt;/author&gt;&lt;/authors&gt;&lt;/contributors&gt;&lt;titles&gt;&lt;title&gt;The challenges for innovating for sustainable development&lt;/title&gt;&lt;secondary-title&gt;MIT Sloan Management Review&lt;/secondary-title&gt;&lt;/titles&gt;&lt;periodical&gt;&lt;full-title&gt;MIT Sloan Management Review&lt;/full-title&gt;&lt;/periodical&gt;&lt;pages&gt;61-68&lt;/pages&gt;&lt;volume&gt;45&lt;/volume&gt;&lt;number&gt;1&lt;/number&gt;&lt;dates&gt;&lt;year&gt;2003&lt;/year&gt;&lt;/dates&gt;&lt;urls&gt;&lt;/urls&gt;&lt;/record&gt;&lt;/Cite&gt;&lt;/EndNote&gt;</w:instrText>
      </w:r>
      <w:r w:rsidR="003714B7" w:rsidRPr="00520E1A">
        <w:rPr>
          <w:rFonts w:ascii="Arial" w:hAnsi="Arial" w:cs="Arial"/>
        </w:rPr>
        <w:fldChar w:fldCharType="separate"/>
      </w:r>
      <w:r w:rsidR="003D4C29">
        <w:rPr>
          <w:rFonts w:ascii="Arial" w:hAnsi="Arial" w:cs="Arial"/>
          <w:noProof/>
        </w:rPr>
        <w:t>(</w:t>
      </w:r>
      <w:hyperlink w:anchor="_ENREF_42" w:tooltip="Hall, 2003 #44" w:history="1">
        <w:r w:rsidR="00ED3E0E">
          <w:rPr>
            <w:rFonts w:ascii="Arial" w:hAnsi="Arial" w:cs="Arial"/>
            <w:noProof/>
          </w:rPr>
          <w:t>Hall and Vredenburg, 2003</w:t>
        </w:r>
      </w:hyperlink>
      <w:r w:rsidR="003D4C29">
        <w:rPr>
          <w:rFonts w:ascii="Arial" w:hAnsi="Arial" w:cs="Arial"/>
          <w:noProof/>
        </w:rPr>
        <w:t>)</w:t>
      </w:r>
      <w:r w:rsidR="003714B7" w:rsidRPr="00520E1A">
        <w:rPr>
          <w:rFonts w:ascii="Arial" w:hAnsi="Arial" w:cs="Arial"/>
        </w:rPr>
        <w:fldChar w:fldCharType="end"/>
      </w:r>
      <w:r w:rsidR="00221ACD" w:rsidRPr="00520E1A">
        <w:rPr>
          <w:rFonts w:ascii="Arial" w:hAnsi="Arial" w:cs="Arial"/>
        </w:rPr>
        <w:t xml:space="preserve">.  </w:t>
      </w:r>
    </w:p>
    <w:p w14:paraId="682837AA" w14:textId="77777777" w:rsidR="00221ACD" w:rsidRPr="00520E1A" w:rsidRDefault="00221ACD" w:rsidP="00520E1A">
      <w:pPr>
        <w:autoSpaceDE w:val="0"/>
        <w:autoSpaceDN w:val="0"/>
        <w:adjustRightInd w:val="0"/>
        <w:spacing w:line="480" w:lineRule="auto"/>
        <w:rPr>
          <w:rFonts w:ascii="Arial" w:hAnsi="Arial" w:cs="Arial"/>
        </w:rPr>
      </w:pPr>
    </w:p>
    <w:p w14:paraId="69EC5916" w14:textId="3B8D6FAF" w:rsidR="00221ACD" w:rsidRPr="00520E1A" w:rsidRDefault="00221ACD" w:rsidP="00520E1A">
      <w:pPr>
        <w:autoSpaceDE w:val="0"/>
        <w:autoSpaceDN w:val="0"/>
        <w:adjustRightInd w:val="0"/>
        <w:spacing w:line="480" w:lineRule="auto"/>
        <w:rPr>
          <w:rFonts w:ascii="Arial" w:hAnsi="Arial" w:cs="Arial"/>
        </w:rPr>
      </w:pPr>
      <w:r w:rsidRPr="00520E1A">
        <w:rPr>
          <w:rFonts w:ascii="Arial" w:hAnsi="Arial" w:cs="Arial"/>
        </w:rPr>
        <w:t>Two issues arise here.  Firs</w:t>
      </w:r>
      <w:r w:rsidR="00454E8D">
        <w:rPr>
          <w:rFonts w:ascii="Arial" w:hAnsi="Arial" w:cs="Arial"/>
        </w:rPr>
        <w:t>t</w:t>
      </w:r>
      <w:r w:rsidRPr="00520E1A">
        <w:rPr>
          <w:rFonts w:ascii="Arial" w:hAnsi="Arial" w:cs="Arial"/>
        </w:rPr>
        <w:t xml:space="preserve">, the literature </w:t>
      </w:r>
      <w:r w:rsidR="00D11F8B" w:rsidRPr="00520E1A">
        <w:rPr>
          <w:rFonts w:ascii="Arial" w:hAnsi="Arial" w:cs="Arial"/>
        </w:rPr>
        <w:t xml:space="preserve">highlights moves </w:t>
      </w:r>
      <w:r w:rsidRPr="00520E1A">
        <w:rPr>
          <w:rFonts w:ascii="Arial" w:hAnsi="Arial" w:cs="Arial"/>
        </w:rPr>
        <w:t xml:space="preserve">away from linear assumptions of supply chains towards fluid and complex networks </w:t>
      </w:r>
      <w:r w:rsidR="003714B7" w:rsidRPr="00520E1A">
        <w:rPr>
          <w:rFonts w:ascii="Arial" w:hAnsi="Arial" w:cs="Arial"/>
        </w:rPr>
        <w:fldChar w:fldCharType="begin"/>
      </w:r>
      <w:r w:rsidR="00E60100">
        <w:rPr>
          <w:rFonts w:ascii="Arial" w:hAnsi="Arial" w:cs="Arial"/>
        </w:rPr>
        <w:instrText xml:space="preserve"> ADDIN EN.CITE &lt;EndNote&gt;&lt;Cite&gt;&lt;Author&gt;Villena&lt;/Author&gt;&lt;Year&gt;2011&lt;/Year&gt;&lt;RecNum&gt;238&lt;/RecNum&gt;&lt;DisplayText&gt;(Villena, Revilla and Choi, 2011)&lt;/DisplayText&gt;&lt;record&gt;&lt;rec-number&gt;238&lt;/rec-number&gt;&lt;foreign-keys&gt;&lt;key app="EN" db-id="ttxresrz6pr0dae2zv0vzr5nat59vtaxws05" timestamp="1405087644"&gt;238&lt;/key&gt;&lt;/foreign-keys&gt;&lt;ref-type name="Journal Article"&gt;17&lt;/ref-type&gt;&lt;contributors&gt;&lt;authors&gt;&lt;author&gt;Verónica H Villena&lt;/author&gt;&lt;author&gt;Elena Revilla&lt;/author&gt;&lt;author&gt;Thomas Y Choi&lt;/author&gt;&lt;/authors&gt;&lt;/contributors&gt;&lt;titles&gt;&lt;title&gt;The dark side of buyer–supplier relationships: A social capital perspective&lt;/title&gt;&lt;secondary-title&gt;Journal of Operations Management&lt;/secondary-title&gt;&lt;/titles&gt;&lt;periodical&gt;&lt;full-title&gt;Journal of operations management&lt;/full-title&gt;&lt;/periodical&gt;&lt;pages&gt;561-576&lt;/pages&gt;&lt;volume&gt;29&lt;/volume&gt;&lt;number&gt;6&lt;/number&gt;&lt;dates&gt;&lt;year&gt;2011&lt;/year&gt;&lt;/dates&gt;&lt;urls&gt;&lt;/urls&gt;&lt;electronic-resource-num&gt;10.1016/j.jom.2010.09.001&lt;/electronic-resource-num&gt;&lt;/record&gt;&lt;/Cite&gt;&lt;/EndNote&gt;</w:instrText>
      </w:r>
      <w:r w:rsidR="003714B7" w:rsidRPr="00520E1A">
        <w:rPr>
          <w:rFonts w:ascii="Arial" w:hAnsi="Arial" w:cs="Arial"/>
        </w:rPr>
        <w:fldChar w:fldCharType="separate"/>
      </w:r>
      <w:r w:rsidR="00E60100">
        <w:rPr>
          <w:rFonts w:ascii="Arial" w:hAnsi="Arial" w:cs="Arial"/>
          <w:noProof/>
        </w:rPr>
        <w:t>(</w:t>
      </w:r>
      <w:hyperlink w:anchor="_ENREF_99" w:tooltip="Villena, 2011 #238" w:history="1">
        <w:r w:rsidR="00ED3E0E">
          <w:rPr>
            <w:rFonts w:ascii="Arial" w:hAnsi="Arial" w:cs="Arial"/>
            <w:noProof/>
          </w:rPr>
          <w:t>Villena, Revilla and Choi, 2011</w:t>
        </w:r>
      </w:hyperlink>
      <w:r w:rsidR="00E60100">
        <w:rPr>
          <w:rFonts w:ascii="Arial" w:hAnsi="Arial" w:cs="Arial"/>
          <w:noProof/>
        </w:rPr>
        <w:t>)</w:t>
      </w:r>
      <w:r w:rsidR="003714B7" w:rsidRPr="00520E1A">
        <w:rPr>
          <w:rFonts w:ascii="Arial" w:hAnsi="Arial" w:cs="Arial"/>
        </w:rPr>
        <w:fldChar w:fldCharType="end"/>
      </w:r>
      <w:r w:rsidRPr="00520E1A">
        <w:rPr>
          <w:rFonts w:ascii="Arial" w:hAnsi="Arial" w:cs="Arial"/>
        </w:rPr>
        <w:t xml:space="preserve"> that comprise non-direct and fringe actors.  The network approach makes analysing the interactions difficult as focal organisations cannot always be easily distinguished </w:t>
      </w:r>
      <w:r w:rsidR="003714B7" w:rsidRPr="00520E1A">
        <w:rPr>
          <w:rFonts w:ascii="Arial" w:hAnsi="Arial" w:cs="Arial"/>
        </w:rPr>
        <w:fldChar w:fldCharType="begin"/>
      </w:r>
      <w:r w:rsidR="00E60100">
        <w:rPr>
          <w:rFonts w:ascii="Arial" w:hAnsi="Arial" w:cs="Arial"/>
        </w:rPr>
        <w:instrText xml:space="preserve"> ADDIN EN.CITE &lt;EndNote&gt;&lt;Cite&gt;&lt;Author&gt;Foerstl&lt;/Author&gt;&lt;Year&gt;2010&lt;/Year&gt;&lt;RecNum&gt;138&lt;/RecNum&gt;&lt;DisplayText&gt;(Foerstl et al., 2010)&lt;/DisplayText&gt;&lt;record&gt;&lt;rec-number&gt;138&lt;/rec-number&gt;&lt;foreign-keys&gt;&lt;key app="EN" db-id="d5fzedatqvs0z2eprfr5px0w9fepxf05apxz"&gt;138&lt;/key&gt;&lt;/foreign-keys&gt;&lt;ref-type name="Journal Article"&gt;17&lt;/ref-type&gt;&lt;contributors&gt;&lt;authors&gt;&lt;author&gt;Foerstl, K.&lt;/author&gt;&lt;author&gt;Reuter, C.&lt;/author&gt;&lt;author&gt;Hartmann, E.&lt;/author&gt;&lt;author&gt;Blome, C.&lt;/author&gt;&lt;/authors&gt;&lt;/contributors&gt;&lt;titles&gt;&lt;title&gt;Managing supplier sustainability risks in a dynamically changing environment—Sustainable supplier management in the chemical industry&lt;/title&gt;&lt;secondary-title&gt;Journal of Purchasing and Supply Management&lt;/secondary-title&gt;&lt;/titles&gt;&lt;periodical&gt;&lt;full-title&gt;Journal of Purchasing and Supply Management&lt;/full-title&gt;&lt;/periodical&gt;&lt;pages&gt;118-130&lt;/pages&gt;&lt;volume&gt;16&lt;/volume&gt;&lt;number&gt;2&lt;/number&gt;&lt;dates&gt;&lt;year&gt;2010&lt;/year&gt;&lt;/dates&gt;&lt;isbn&gt;1478-4092&lt;/isbn&gt;&lt;urls&gt;&lt;/urls&gt;&lt;/record&gt;&lt;/Cite&gt;&lt;/EndNote&gt;</w:instrText>
      </w:r>
      <w:r w:rsidR="003714B7" w:rsidRPr="00520E1A">
        <w:rPr>
          <w:rFonts w:ascii="Arial" w:hAnsi="Arial" w:cs="Arial"/>
        </w:rPr>
        <w:fldChar w:fldCharType="separate"/>
      </w:r>
      <w:r w:rsidR="00E60100">
        <w:rPr>
          <w:rFonts w:ascii="Arial" w:hAnsi="Arial" w:cs="Arial"/>
          <w:noProof/>
        </w:rPr>
        <w:t>(</w:t>
      </w:r>
      <w:hyperlink w:anchor="_ENREF_32" w:tooltip="Foerstl, 2010 #199" w:history="1">
        <w:r w:rsidR="00ED3E0E">
          <w:rPr>
            <w:rFonts w:ascii="Arial" w:hAnsi="Arial" w:cs="Arial"/>
            <w:noProof/>
          </w:rPr>
          <w:t>Foerstl et al., 2010</w:t>
        </w:r>
      </w:hyperlink>
      <w:r w:rsidR="00E60100">
        <w:rPr>
          <w:rFonts w:ascii="Arial" w:hAnsi="Arial" w:cs="Arial"/>
          <w:noProof/>
        </w:rPr>
        <w:t>)</w:t>
      </w:r>
      <w:r w:rsidR="003714B7" w:rsidRPr="00520E1A">
        <w:rPr>
          <w:rFonts w:ascii="Arial" w:hAnsi="Arial" w:cs="Arial"/>
        </w:rPr>
        <w:fldChar w:fldCharType="end"/>
      </w:r>
      <w:r w:rsidRPr="00520E1A">
        <w:rPr>
          <w:rFonts w:ascii="Arial" w:hAnsi="Arial" w:cs="Arial"/>
        </w:rPr>
        <w:t xml:space="preserve">.  Second, the network approach proposes network emergence rather than direction by a single organisation.  While leadership plays an important role in any change effort, its importance is heightened in sustainability initiatives </w:t>
      </w:r>
      <w:r w:rsidR="00D11F8B" w:rsidRPr="00520E1A">
        <w:rPr>
          <w:rFonts w:ascii="Arial" w:hAnsi="Arial" w:cs="Arial"/>
        </w:rPr>
        <w:t>integrating</w:t>
      </w:r>
      <w:r w:rsidRPr="00520E1A">
        <w:rPr>
          <w:rFonts w:ascii="Arial" w:hAnsi="Arial" w:cs="Arial"/>
        </w:rPr>
        <w:t xml:space="preserve"> </w:t>
      </w:r>
      <w:r w:rsidR="009A272E">
        <w:rPr>
          <w:rFonts w:ascii="Arial" w:hAnsi="Arial" w:cs="Arial"/>
        </w:rPr>
        <w:t>the TBL</w:t>
      </w:r>
      <w:r w:rsidR="0042749B">
        <w:rPr>
          <w:rFonts w:ascii="Arial" w:hAnsi="Arial" w:cs="Arial"/>
        </w:rPr>
        <w:t xml:space="preserve"> and there is a requirement for </w:t>
      </w:r>
      <w:r w:rsidRPr="00520E1A">
        <w:rPr>
          <w:rFonts w:ascii="Arial" w:hAnsi="Arial" w:cs="Arial"/>
        </w:rPr>
        <w:t>broader, interdependent perspective</w:t>
      </w:r>
      <w:r w:rsidR="00D11F8B" w:rsidRPr="00520E1A">
        <w:rPr>
          <w:rFonts w:ascii="Arial" w:hAnsi="Arial" w:cs="Arial"/>
        </w:rPr>
        <w:t>s</w:t>
      </w:r>
      <w:r w:rsidRPr="00520E1A">
        <w:rPr>
          <w:rFonts w:ascii="Arial" w:hAnsi="Arial" w:cs="Arial"/>
        </w:rPr>
        <w:t xml:space="preserve"> of strategy, planning, stakeholder engagement and </w:t>
      </w:r>
      <w:r w:rsidRPr="00520E1A">
        <w:rPr>
          <w:rFonts w:ascii="Arial" w:hAnsi="Arial" w:cs="Arial"/>
        </w:rPr>
        <w:lastRenderedPageBreak/>
        <w:t xml:space="preserve">employee involvement </w:t>
      </w:r>
      <w:r w:rsidR="003714B7" w:rsidRPr="00520E1A">
        <w:rPr>
          <w:rFonts w:ascii="Arial" w:hAnsi="Arial" w:cs="Arial"/>
        </w:rPr>
        <w:fldChar w:fldCharType="begin"/>
      </w:r>
      <w:r w:rsidR="00E60100">
        <w:rPr>
          <w:rFonts w:ascii="Arial" w:hAnsi="Arial" w:cs="Arial"/>
        </w:rPr>
        <w:instrText xml:space="preserve"> ADDIN EN.CITE &lt;EndNote&gt;&lt;Cite&gt;&lt;Author&gt;Cousins&lt;/Author&gt;&lt;Year&gt;2006&lt;/Year&gt;&lt;RecNum&gt;52&lt;/RecNum&gt;&lt;DisplayText&gt;(Cousins, Handfield, Lawson and Petersen, 2006)&lt;/DisplayText&gt;&lt;record&gt;&lt;rec-number&gt;52&lt;/rec-number&gt;&lt;foreign-keys&gt;&lt;key app="EN" db-id="ttxresrz6pr0dae2zv0vzr5nat59vtaxws05" timestamp="1401697580"&gt;52&lt;/key&gt;&lt;/foreign-keys&gt;&lt;ref-type name="Journal Article"&gt;17&lt;/ref-type&gt;&lt;contributors&gt;&lt;authors&gt;&lt;author&gt;Cousins, P.D.&lt;/author&gt;&lt;author&gt;Handfield, R.B.&lt;/author&gt;&lt;author&gt;Lawson, B.&lt;/author&gt;&lt;author&gt;Petersen, K.J.&lt;/author&gt;&lt;/authors&gt;&lt;/contributors&gt;&lt;titles&gt;&lt;title&gt;Creating supply chain relational capital: The impact of formal and informal socialization processes&lt;/title&gt;&lt;secondary-title&gt;Journal of Operations Management&lt;/secondary-title&gt;&lt;/titles&gt;&lt;periodical&gt;&lt;full-title&gt;Journal of operations management&lt;/full-title&gt;&lt;/periodical&gt;&lt;pages&gt;851-863&lt;/pages&gt;&lt;volume&gt;24&lt;/volume&gt;&lt;number&gt;6&lt;/number&gt;&lt;dates&gt;&lt;year&gt;2006&lt;/year&gt;&lt;/dates&gt;&lt;isbn&gt;0272-6963&lt;/isbn&gt;&lt;urls&gt;&lt;/urls&gt;&lt;electronic-resource-num&gt;10.1016/j.jom.2005.08.007&lt;/electronic-resource-num&gt;&lt;/record&gt;&lt;/Cite&gt;&lt;/EndNote&gt;</w:instrText>
      </w:r>
      <w:r w:rsidR="003714B7" w:rsidRPr="00520E1A">
        <w:rPr>
          <w:rFonts w:ascii="Arial" w:hAnsi="Arial" w:cs="Arial"/>
        </w:rPr>
        <w:fldChar w:fldCharType="separate"/>
      </w:r>
      <w:r w:rsidR="00E60100">
        <w:rPr>
          <w:rFonts w:ascii="Arial" w:hAnsi="Arial" w:cs="Arial"/>
          <w:noProof/>
        </w:rPr>
        <w:t>(</w:t>
      </w:r>
      <w:hyperlink w:anchor="_ENREF_18" w:tooltip="Cousins, 2006 #52" w:history="1">
        <w:r w:rsidR="00ED3E0E">
          <w:rPr>
            <w:rFonts w:ascii="Arial" w:hAnsi="Arial" w:cs="Arial"/>
            <w:noProof/>
          </w:rPr>
          <w:t>Cousins, Handfield, Lawson and Petersen, 2006</w:t>
        </w:r>
      </w:hyperlink>
      <w:r w:rsidR="00E60100">
        <w:rPr>
          <w:rFonts w:ascii="Arial" w:hAnsi="Arial" w:cs="Arial"/>
          <w:noProof/>
        </w:rPr>
        <w:t>)</w:t>
      </w:r>
      <w:r w:rsidR="003714B7" w:rsidRPr="00520E1A">
        <w:rPr>
          <w:rFonts w:ascii="Arial" w:hAnsi="Arial" w:cs="Arial"/>
        </w:rPr>
        <w:fldChar w:fldCharType="end"/>
      </w:r>
      <w:r w:rsidRPr="00520E1A">
        <w:rPr>
          <w:rFonts w:ascii="Arial" w:hAnsi="Arial" w:cs="Arial"/>
        </w:rPr>
        <w:t xml:space="preserve">. The lack of sole leadership shifts the dynamic from managing the network to being able to influence it. Networks have a diffused power structure that raise issues surrounding multiparty structures, position within the network and information sharing </w:t>
      </w:r>
      <w:r w:rsidR="003714B7" w:rsidRPr="00520E1A">
        <w:rPr>
          <w:rFonts w:ascii="Arial" w:hAnsi="Arial" w:cs="Arial"/>
        </w:rPr>
        <w:fldChar w:fldCharType="begin"/>
      </w:r>
      <w:r w:rsidR="003D4C29">
        <w:rPr>
          <w:rFonts w:ascii="Arial" w:hAnsi="Arial" w:cs="Arial"/>
        </w:rPr>
        <w:instrText xml:space="preserve"> ADDIN EN.CITE &lt;EndNote&gt;&lt;Cite&gt;&lt;Author&gt;DiMaggio&lt;/Author&gt;&lt;Year&gt;1983&lt;/Year&gt;&lt;RecNum&gt;242&lt;/RecNum&gt;&lt;DisplayText&gt;(DiMaggio and Powell, 1983)&lt;/DisplayText&gt;&lt;record&gt;&lt;rec-number&gt;242&lt;/rec-number&gt;&lt;foreign-keys&gt;&lt;key app="EN" db-id="ttxresrz6pr0dae2zv0vzr5nat59vtaxws05" timestamp="1405087644"&gt;242&lt;/key&gt;&lt;/foreign-keys&gt;&lt;ref-type name="Journal Article"&gt;17&lt;/ref-type&gt;&lt;contributors&gt;&lt;authors&gt;&lt;author&gt;Paul J DiMaggio&lt;/author&gt;&lt;author&gt;Walter W Powell &lt;/author&gt;&lt;/authors&gt;&lt;/contributors&gt;&lt;titles&gt;&lt;title&gt;The Iron Cage Revisited: Institutional Isomorphism and Collective Rationality in Organizational Fields&lt;/title&gt;&lt;secondary-title&gt;American Sociological Review&lt;/secondary-title&gt;&lt;/titles&gt;&lt;periodical&gt;&lt;full-title&gt;American Sociological Review&lt;/full-title&gt;&lt;/periodical&gt;&lt;pages&gt;147-160 &lt;/pages&gt;&lt;volume&gt;48&lt;/volume&gt;&lt;number&gt;2&lt;/number&gt;&lt;dates&gt;&lt;year&gt;1983&lt;/year&gt;&lt;/dates&gt;&lt;urls&gt;&lt;/urls&gt;&lt;/record&gt;&lt;/Cite&gt;&lt;/EndNote&gt;</w:instrText>
      </w:r>
      <w:r w:rsidR="003714B7" w:rsidRPr="00520E1A">
        <w:rPr>
          <w:rFonts w:ascii="Arial" w:hAnsi="Arial" w:cs="Arial"/>
        </w:rPr>
        <w:fldChar w:fldCharType="separate"/>
      </w:r>
      <w:r w:rsidR="003D4C29">
        <w:rPr>
          <w:rFonts w:ascii="Arial" w:hAnsi="Arial" w:cs="Arial"/>
          <w:noProof/>
        </w:rPr>
        <w:t>(</w:t>
      </w:r>
      <w:hyperlink w:anchor="_ENREF_26" w:tooltip="DiMaggio, 1983 #242" w:history="1">
        <w:r w:rsidR="00ED3E0E">
          <w:rPr>
            <w:rFonts w:ascii="Arial" w:hAnsi="Arial" w:cs="Arial"/>
            <w:noProof/>
          </w:rPr>
          <w:t>DiMaggio and Powell, 1983</w:t>
        </w:r>
      </w:hyperlink>
      <w:r w:rsidR="003D4C29">
        <w:rPr>
          <w:rFonts w:ascii="Arial" w:hAnsi="Arial" w:cs="Arial"/>
          <w:noProof/>
        </w:rPr>
        <w:t>)</w:t>
      </w:r>
      <w:r w:rsidR="003714B7" w:rsidRPr="00520E1A">
        <w:rPr>
          <w:rFonts w:ascii="Arial" w:hAnsi="Arial" w:cs="Arial"/>
        </w:rPr>
        <w:fldChar w:fldCharType="end"/>
      </w:r>
      <w:r w:rsidRPr="00520E1A">
        <w:rPr>
          <w:rFonts w:ascii="Arial" w:hAnsi="Arial" w:cs="Arial"/>
        </w:rPr>
        <w:t xml:space="preserve">.  Regulatory bodies through policy can distort power and take decisions away from HAs. This can be balanced by procurement consortia, </w:t>
      </w:r>
      <w:proofErr w:type="gramStart"/>
      <w:r w:rsidRPr="00520E1A">
        <w:rPr>
          <w:rFonts w:ascii="Arial" w:hAnsi="Arial" w:cs="Arial"/>
        </w:rPr>
        <w:t>who</w:t>
      </w:r>
      <w:proofErr w:type="gramEnd"/>
      <w:r w:rsidRPr="00520E1A">
        <w:rPr>
          <w:rFonts w:ascii="Arial" w:hAnsi="Arial" w:cs="Arial"/>
        </w:rPr>
        <w:t xml:space="preserve"> given their membership size may have a powerful role in influencing the network and </w:t>
      </w:r>
      <w:r w:rsidR="00850D8B" w:rsidRPr="00520E1A">
        <w:rPr>
          <w:rFonts w:ascii="Arial" w:hAnsi="Arial" w:cs="Arial"/>
        </w:rPr>
        <w:t xml:space="preserve">they </w:t>
      </w:r>
      <w:r w:rsidRPr="00520E1A">
        <w:rPr>
          <w:rFonts w:ascii="Arial" w:hAnsi="Arial" w:cs="Arial"/>
        </w:rPr>
        <w:t xml:space="preserve">hold the agency relationships with suppliers as the contracting body.  </w:t>
      </w:r>
    </w:p>
    <w:p w14:paraId="2B228326" w14:textId="77777777" w:rsidR="00221ACD" w:rsidRPr="00520E1A" w:rsidRDefault="00221ACD" w:rsidP="00520E1A">
      <w:pPr>
        <w:autoSpaceDE w:val="0"/>
        <w:autoSpaceDN w:val="0"/>
        <w:adjustRightInd w:val="0"/>
        <w:spacing w:line="480" w:lineRule="auto"/>
        <w:rPr>
          <w:rFonts w:ascii="Arial" w:hAnsi="Arial" w:cs="Arial"/>
        </w:rPr>
      </w:pPr>
    </w:p>
    <w:p w14:paraId="660E20B2" w14:textId="0D83F57A" w:rsidR="00221ACD" w:rsidRPr="00520E1A" w:rsidRDefault="00EF7352" w:rsidP="00520E1A">
      <w:pPr>
        <w:autoSpaceDE w:val="0"/>
        <w:autoSpaceDN w:val="0"/>
        <w:adjustRightInd w:val="0"/>
        <w:spacing w:line="480" w:lineRule="auto"/>
        <w:rPr>
          <w:rFonts w:ascii="Arial" w:hAnsi="Arial" w:cs="Arial"/>
        </w:rPr>
      </w:pPr>
      <w:r>
        <w:rPr>
          <w:rFonts w:ascii="Arial" w:hAnsi="Arial" w:cs="Arial"/>
        </w:rPr>
        <w:t>The</w:t>
      </w:r>
      <w:r w:rsidR="00221ACD" w:rsidRPr="00520E1A">
        <w:rPr>
          <w:rFonts w:ascii="Arial" w:hAnsi="Arial" w:cs="Arial"/>
        </w:rPr>
        <w:t xml:space="preserve"> lack of a sole authority can constrain complex, risky</w:t>
      </w:r>
      <w:r w:rsidR="00850D8B" w:rsidRPr="00520E1A">
        <w:rPr>
          <w:rFonts w:ascii="Arial" w:hAnsi="Arial" w:cs="Arial"/>
        </w:rPr>
        <w:t xml:space="preserve"> supply chains </w:t>
      </w:r>
      <w:r w:rsidR="00B639CB" w:rsidRPr="00520E1A">
        <w:rPr>
          <w:rFonts w:ascii="Arial" w:hAnsi="Arial" w:cs="Arial"/>
        </w:rPr>
        <w:t>that have</w:t>
      </w:r>
      <w:r w:rsidR="00221ACD" w:rsidRPr="00520E1A">
        <w:rPr>
          <w:rFonts w:ascii="Arial" w:hAnsi="Arial" w:cs="Arial"/>
        </w:rPr>
        <w:t xml:space="preserve"> variable knowledge requirements </w:t>
      </w:r>
      <w:r w:rsidR="003714B7" w:rsidRPr="00520E1A">
        <w:rPr>
          <w:rFonts w:ascii="Arial" w:hAnsi="Arial" w:cs="Arial"/>
        </w:rPr>
        <w:fldChar w:fldCharType="begin"/>
      </w:r>
      <w:r w:rsidR="003D4C29">
        <w:rPr>
          <w:rFonts w:ascii="Arial" w:hAnsi="Arial" w:cs="Arial"/>
        </w:rPr>
        <w:instrText xml:space="preserve"> ADDIN EN.CITE &lt;EndNote&gt;&lt;Cite&gt;&lt;Author&gt;Passerini&lt;/Author&gt;&lt;Year&gt;2008&lt;/Year&gt;&lt;RecNum&gt;236&lt;/RecNum&gt;&lt;DisplayText&gt;(Passerini and Wu, 2008)&lt;/DisplayText&gt;&lt;record&gt;&lt;rec-number&gt;236&lt;/rec-number&gt;&lt;foreign-keys&gt;&lt;key app="EN" db-id="ttxresrz6pr0dae2zv0vzr5nat59vtaxws05" timestamp="1405087644"&gt;236&lt;/key&gt;&lt;/foreign-keys&gt;&lt;ref-type name="Journal Article"&gt;17&lt;/ref-type&gt;&lt;contributors&gt;&lt;authors&gt;&lt;author&gt;Passerini, K.&lt;/author&gt;&lt;author&gt;Wu, D.&lt;/author&gt;&lt;/authors&gt;&lt;/contributors&gt;&lt;titles&gt;&lt;title&gt;The new dimensions of collaboration: mega and intelligent communities, ICT and wellbeing&lt;/title&gt;&lt;secondary-title&gt;Journal of Knowledge Management&lt;/secondary-title&gt;&lt;/titles&gt;&lt;periodical&gt;&lt;full-title&gt;Journal of Knowledge Management&lt;/full-title&gt;&lt;/periodical&gt;&lt;pages&gt;79-90&lt;/pages&gt;&lt;volume&gt;12&lt;/volume&gt;&lt;number&gt;5&lt;/number&gt;&lt;dates&gt;&lt;year&gt;2008&lt;/year&gt;&lt;/dates&gt;&lt;isbn&gt;1367-3270&lt;/isbn&gt;&lt;urls&gt;&lt;/urls&gt;&lt;electronic-resource-num&gt;10.1108/13673270810902957&lt;/electronic-resource-num&gt;&lt;/record&gt;&lt;/Cite&gt;&lt;/EndNote&gt;</w:instrText>
      </w:r>
      <w:r w:rsidR="003714B7" w:rsidRPr="00520E1A">
        <w:rPr>
          <w:rFonts w:ascii="Arial" w:hAnsi="Arial" w:cs="Arial"/>
        </w:rPr>
        <w:fldChar w:fldCharType="separate"/>
      </w:r>
      <w:r w:rsidR="003D4C29">
        <w:rPr>
          <w:rFonts w:ascii="Arial" w:hAnsi="Arial" w:cs="Arial"/>
          <w:noProof/>
        </w:rPr>
        <w:t>(</w:t>
      </w:r>
      <w:hyperlink w:anchor="_ENREF_74" w:tooltip="Passerini, 2008 #236" w:history="1">
        <w:r w:rsidR="00ED3E0E">
          <w:rPr>
            <w:rFonts w:ascii="Arial" w:hAnsi="Arial" w:cs="Arial"/>
            <w:noProof/>
          </w:rPr>
          <w:t>Passerini and Wu, 2008</w:t>
        </w:r>
      </w:hyperlink>
      <w:r w:rsidR="003D4C29">
        <w:rPr>
          <w:rFonts w:ascii="Arial" w:hAnsi="Arial" w:cs="Arial"/>
          <w:noProof/>
        </w:rPr>
        <w:t>)</w:t>
      </w:r>
      <w:r w:rsidR="003714B7" w:rsidRPr="00520E1A">
        <w:rPr>
          <w:rFonts w:ascii="Arial" w:hAnsi="Arial" w:cs="Arial"/>
        </w:rPr>
        <w:fldChar w:fldCharType="end"/>
      </w:r>
      <w:r w:rsidR="00221ACD" w:rsidRPr="00520E1A">
        <w:rPr>
          <w:rFonts w:ascii="Arial" w:hAnsi="Arial" w:cs="Arial"/>
        </w:rPr>
        <w:t xml:space="preserve">.  Potential tension arises here between the ability to provide </w:t>
      </w:r>
      <w:r w:rsidR="00850D8B" w:rsidRPr="00520E1A">
        <w:rPr>
          <w:rFonts w:ascii="Arial" w:hAnsi="Arial" w:cs="Arial"/>
        </w:rPr>
        <w:t xml:space="preserve">network </w:t>
      </w:r>
      <w:r w:rsidR="00221ACD" w:rsidRPr="00520E1A">
        <w:rPr>
          <w:rFonts w:ascii="Arial" w:hAnsi="Arial" w:cs="Arial"/>
        </w:rPr>
        <w:t xml:space="preserve">leadership and the need for </w:t>
      </w:r>
      <w:r w:rsidR="00850D8B" w:rsidRPr="00520E1A">
        <w:rPr>
          <w:rFonts w:ascii="Arial" w:hAnsi="Arial" w:cs="Arial"/>
        </w:rPr>
        <w:t xml:space="preserve">an emergent, </w:t>
      </w:r>
      <w:r w:rsidR="00221ACD" w:rsidRPr="00520E1A">
        <w:rPr>
          <w:rFonts w:ascii="Arial" w:hAnsi="Arial" w:cs="Arial"/>
        </w:rPr>
        <w:t xml:space="preserve">diffused power structure to enable democratisation of diverse stakeholders.  </w:t>
      </w:r>
      <w:r w:rsidR="00850D8B" w:rsidRPr="00520E1A">
        <w:rPr>
          <w:rFonts w:ascii="Arial" w:hAnsi="Arial" w:cs="Arial"/>
        </w:rPr>
        <w:t>L</w:t>
      </w:r>
      <w:r w:rsidR="00221ACD" w:rsidRPr="00520E1A">
        <w:rPr>
          <w:rFonts w:ascii="Arial" w:hAnsi="Arial" w:cs="Arial"/>
        </w:rPr>
        <w:t xml:space="preserve">everaged procurement consortia can be pivotal in balancing these counter-dynamics and </w:t>
      </w:r>
      <w:r w:rsidR="00850D8B" w:rsidRPr="00520E1A">
        <w:rPr>
          <w:rFonts w:ascii="Arial" w:hAnsi="Arial" w:cs="Arial"/>
        </w:rPr>
        <w:t>provide routes</w:t>
      </w:r>
      <w:r w:rsidR="00221ACD" w:rsidRPr="00520E1A">
        <w:rPr>
          <w:rFonts w:ascii="Arial" w:hAnsi="Arial" w:cs="Arial"/>
        </w:rPr>
        <w:t xml:space="preserve"> to creat</w:t>
      </w:r>
      <w:r w:rsidR="00850D8B" w:rsidRPr="00520E1A">
        <w:rPr>
          <w:rFonts w:ascii="Arial" w:hAnsi="Arial" w:cs="Arial"/>
        </w:rPr>
        <w:t xml:space="preserve">e </w:t>
      </w:r>
      <w:r w:rsidR="00221ACD" w:rsidRPr="00520E1A">
        <w:rPr>
          <w:rFonts w:ascii="Arial" w:hAnsi="Arial" w:cs="Arial"/>
        </w:rPr>
        <w:t>and shar</w:t>
      </w:r>
      <w:r w:rsidR="00850D8B" w:rsidRPr="00520E1A">
        <w:rPr>
          <w:rFonts w:ascii="Arial" w:hAnsi="Arial" w:cs="Arial"/>
        </w:rPr>
        <w:t xml:space="preserve">e </w:t>
      </w:r>
      <w:r w:rsidR="00221ACD" w:rsidRPr="00520E1A">
        <w:rPr>
          <w:rFonts w:ascii="Arial" w:hAnsi="Arial" w:cs="Arial"/>
        </w:rPr>
        <w:t>sustainable procurement knowledge in a network broker role</w:t>
      </w:r>
      <w:r w:rsidR="006E776E" w:rsidRPr="00520E1A">
        <w:rPr>
          <w:rFonts w:ascii="Arial" w:hAnsi="Arial" w:cs="Arial"/>
        </w:rPr>
        <w:t xml:space="preserve"> </w:t>
      </w:r>
      <w:r w:rsidR="003714B7" w:rsidRPr="00520E1A">
        <w:rPr>
          <w:rFonts w:ascii="Arial" w:hAnsi="Arial" w:cs="Arial"/>
        </w:rPr>
        <w:fldChar w:fldCharType="begin"/>
      </w:r>
      <w:r w:rsidR="003D4C29">
        <w:rPr>
          <w:rFonts w:ascii="Arial" w:hAnsi="Arial" w:cs="Arial"/>
        </w:rPr>
        <w:instrText xml:space="preserve"> ADDIN EN.CITE &lt;EndNote&gt;&lt;Cite&gt;&lt;Author&gt;Lo&lt;/Author&gt;&lt;Year&gt;2014&lt;/Year&gt;&lt;RecNum&gt;263&lt;/RecNum&gt;&lt;DisplayText&gt;(Lo, 2014)&lt;/DisplayText&gt;&lt;record&gt;&lt;rec-number&gt;263&lt;/rec-number&gt;&lt;foreign-keys&gt;&lt;key app="EN" db-id="ttxresrz6pr0dae2zv0vzr5nat59vtaxws05" timestamp="1406548873"&gt;263&lt;/key&gt;&lt;/foreign-keys&gt;&lt;ref-type name="Journal Article"&gt;17&lt;/ref-type&gt;&lt;contributors&gt;&lt;authors&gt;&lt;author&gt;Lo, Sonia M&lt;/author&gt;&lt;/authors&gt;&lt;/contributors&gt;&lt;titles&gt;&lt;title&gt;Effects of supply chain position on the motivation and practices of firms going green&lt;/title&gt;&lt;secondary-title&gt;International Journal of Operations &amp;amp; Production Management&lt;/secondary-title&gt;&lt;/titles&gt;&lt;periodical&gt;&lt;full-title&gt;International Journal of Operations &amp;amp; Production Management&lt;/full-title&gt;&lt;/periodical&gt;&lt;pages&gt;93-114&lt;/pages&gt;&lt;volume&gt;34&lt;/volume&gt;&lt;number&gt;1&lt;/number&gt;&lt;dates&gt;&lt;year&gt;2014&lt;/year&gt;&lt;/dates&gt;&lt;isbn&gt;0144-3577&lt;/isbn&gt;&lt;urls&gt;&lt;/urls&gt;&lt;/record&gt;&lt;/Cite&gt;&lt;/EndNote&gt;</w:instrText>
      </w:r>
      <w:r w:rsidR="003714B7" w:rsidRPr="00520E1A">
        <w:rPr>
          <w:rFonts w:ascii="Arial" w:hAnsi="Arial" w:cs="Arial"/>
        </w:rPr>
        <w:fldChar w:fldCharType="separate"/>
      </w:r>
      <w:r w:rsidR="003D4C29">
        <w:rPr>
          <w:rFonts w:ascii="Arial" w:hAnsi="Arial" w:cs="Arial"/>
          <w:noProof/>
        </w:rPr>
        <w:t>(</w:t>
      </w:r>
      <w:hyperlink w:anchor="_ENREF_60" w:tooltip="Lo, 2014 #263" w:history="1">
        <w:r w:rsidR="00ED3E0E">
          <w:rPr>
            <w:rFonts w:ascii="Arial" w:hAnsi="Arial" w:cs="Arial"/>
            <w:noProof/>
          </w:rPr>
          <w:t>Lo, 2014</w:t>
        </w:r>
      </w:hyperlink>
      <w:r w:rsidR="003D4C29">
        <w:rPr>
          <w:rFonts w:ascii="Arial" w:hAnsi="Arial" w:cs="Arial"/>
          <w:noProof/>
        </w:rPr>
        <w:t>)</w:t>
      </w:r>
      <w:r w:rsidR="003714B7" w:rsidRPr="00520E1A">
        <w:rPr>
          <w:rFonts w:ascii="Arial" w:hAnsi="Arial" w:cs="Arial"/>
        </w:rPr>
        <w:fldChar w:fldCharType="end"/>
      </w:r>
      <w:r w:rsidR="00221ACD" w:rsidRPr="00520E1A">
        <w:rPr>
          <w:rFonts w:ascii="Arial" w:hAnsi="Arial" w:cs="Arial"/>
        </w:rPr>
        <w:t>. There is a need to consider how consortia influence HAs procurement practices to make them more mature in terms of sustainability</w:t>
      </w:r>
      <w:r w:rsidR="00850D8B" w:rsidRPr="00520E1A">
        <w:rPr>
          <w:rFonts w:ascii="Arial" w:hAnsi="Arial" w:cs="Arial"/>
        </w:rPr>
        <w:t xml:space="preserve"> and </w:t>
      </w:r>
      <w:r w:rsidR="00221ACD" w:rsidRPr="00520E1A">
        <w:rPr>
          <w:rFonts w:ascii="Arial" w:hAnsi="Arial" w:cs="Arial"/>
        </w:rPr>
        <w:t>for HAs to provide a clear mandate to the consortia</w:t>
      </w:r>
      <w:r w:rsidR="00850D8B" w:rsidRPr="00520E1A">
        <w:rPr>
          <w:rFonts w:ascii="Arial" w:hAnsi="Arial" w:cs="Arial"/>
        </w:rPr>
        <w:t xml:space="preserve"> </w:t>
      </w:r>
      <w:r w:rsidR="00221ACD" w:rsidRPr="00520E1A">
        <w:rPr>
          <w:rFonts w:ascii="Arial" w:hAnsi="Arial" w:cs="Arial"/>
        </w:rPr>
        <w:t xml:space="preserve">to help HAs on the road to maturity.  </w:t>
      </w:r>
      <w:r w:rsidR="00CE36DB" w:rsidRPr="00520E1A">
        <w:rPr>
          <w:rFonts w:ascii="Arial" w:hAnsi="Arial" w:cs="Arial"/>
        </w:rPr>
        <w:t>T</w:t>
      </w:r>
      <w:r w:rsidR="00221ACD" w:rsidRPr="00520E1A">
        <w:rPr>
          <w:rFonts w:ascii="Arial" w:hAnsi="Arial" w:cs="Arial"/>
        </w:rPr>
        <w:t>here is a potential leadership vacuum in social housing networks in driving forward sustainable procurement practices, which consortia are ideally placed to fill.</w:t>
      </w:r>
    </w:p>
    <w:p w14:paraId="470928FA" w14:textId="77777777" w:rsidR="00EE1D1D" w:rsidRDefault="00EE1D1D" w:rsidP="00520E1A">
      <w:pPr>
        <w:autoSpaceDE w:val="0"/>
        <w:autoSpaceDN w:val="0"/>
        <w:adjustRightInd w:val="0"/>
        <w:spacing w:line="480" w:lineRule="auto"/>
        <w:rPr>
          <w:rFonts w:ascii="Arial" w:hAnsi="Arial" w:cs="Arial"/>
        </w:rPr>
      </w:pPr>
    </w:p>
    <w:p w14:paraId="4575D044" w14:textId="77777777" w:rsidR="0095466B" w:rsidRPr="0095466B" w:rsidRDefault="0095466B" w:rsidP="00520E1A">
      <w:pPr>
        <w:autoSpaceDE w:val="0"/>
        <w:autoSpaceDN w:val="0"/>
        <w:adjustRightInd w:val="0"/>
        <w:spacing w:line="480" w:lineRule="auto"/>
        <w:rPr>
          <w:rFonts w:ascii="Arial" w:hAnsi="Arial" w:cs="Arial"/>
          <w:b/>
        </w:rPr>
      </w:pPr>
      <w:r w:rsidRPr="0095466B">
        <w:rPr>
          <w:rFonts w:ascii="Arial" w:hAnsi="Arial" w:cs="Arial"/>
          <w:b/>
        </w:rPr>
        <w:t>Acknowledgements</w:t>
      </w:r>
    </w:p>
    <w:p w14:paraId="53C3AB8D" w14:textId="6B86F3F4" w:rsidR="0095466B" w:rsidRPr="00520E1A" w:rsidRDefault="0095466B" w:rsidP="00520E1A">
      <w:pPr>
        <w:autoSpaceDE w:val="0"/>
        <w:autoSpaceDN w:val="0"/>
        <w:adjustRightInd w:val="0"/>
        <w:spacing w:line="480" w:lineRule="auto"/>
        <w:rPr>
          <w:rFonts w:ascii="Arial" w:hAnsi="Arial" w:cs="Arial"/>
        </w:rPr>
      </w:pPr>
      <w:r>
        <w:rPr>
          <w:rFonts w:ascii="Arial" w:hAnsi="Arial" w:cs="Arial"/>
        </w:rPr>
        <w:t xml:space="preserve">We are grateful to Procurement for Housing for administering the questionnaire to their members. </w:t>
      </w:r>
    </w:p>
    <w:p w14:paraId="14991AD0" w14:textId="77777777" w:rsidR="00EE1D1D" w:rsidRPr="00520E1A" w:rsidRDefault="00EE1D1D" w:rsidP="00520E1A">
      <w:pPr>
        <w:autoSpaceDE w:val="0"/>
        <w:autoSpaceDN w:val="0"/>
        <w:adjustRightInd w:val="0"/>
        <w:spacing w:line="480" w:lineRule="auto"/>
        <w:ind w:left="360"/>
        <w:rPr>
          <w:rFonts w:ascii="Arial" w:hAnsi="Arial" w:cs="Arial"/>
          <w:color w:val="FF0000"/>
        </w:rPr>
      </w:pPr>
    </w:p>
    <w:p w14:paraId="50A66831" w14:textId="77777777" w:rsidR="00EE1D1D" w:rsidRPr="003C0957" w:rsidRDefault="00EE1D1D" w:rsidP="00EE1D1D">
      <w:pPr>
        <w:autoSpaceDE w:val="0"/>
        <w:autoSpaceDN w:val="0"/>
        <w:adjustRightInd w:val="0"/>
        <w:rPr>
          <w:rFonts w:ascii="Arial" w:hAnsi="Arial" w:cs="Arial"/>
        </w:rPr>
      </w:pPr>
    </w:p>
    <w:p w14:paraId="1AF7F658" w14:textId="77777777" w:rsidR="007B229D" w:rsidRPr="003C0957" w:rsidRDefault="007B229D" w:rsidP="0031388A">
      <w:pPr>
        <w:rPr>
          <w:rFonts w:ascii="Arial" w:hAnsi="Arial" w:cs="Arial"/>
          <w:b/>
        </w:rPr>
      </w:pPr>
    </w:p>
    <w:p w14:paraId="35B25FF1" w14:textId="77777777" w:rsidR="00046BD7" w:rsidRPr="003C0957" w:rsidRDefault="00046BD7" w:rsidP="0031388A">
      <w:pPr>
        <w:rPr>
          <w:rFonts w:ascii="Arial" w:hAnsi="Arial" w:cs="Arial"/>
          <w:b/>
        </w:rPr>
      </w:pPr>
      <w:r w:rsidRPr="003C0957">
        <w:rPr>
          <w:rFonts w:ascii="Arial" w:hAnsi="Arial" w:cs="Arial"/>
          <w:b/>
        </w:rPr>
        <w:t>References</w:t>
      </w:r>
    </w:p>
    <w:p w14:paraId="053C3285" w14:textId="77777777" w:rsidR="00ED3E0E" w:rsidRPr="00ED3E0E" w:rsidRDefault="003714B7" w:rsidP="00ED3E0E">
      <w:pPr>
        <w:pStyle w:val="EndNoteBibliography"/>
        <w:rPr>
          <w:noProof/>
        </w:rPr>
      </w:pPr>
      <w:r w:rsidRPr="003C0957">
        <w:fldChar w:fldCharType="begin"/>
      </w:r>
      <w:r w:rsidR="00046BD7" w:rsidRPr="003C0957">
        <w:instrText xml:space="preserve"> ADDIN EN.REFLIST </w:instrText>
      </w:r>
      <w:r w:rsidRPr="003C0957">
        <w:fldChar w:fldCharType="separate"/>
      </w:r>
      <w:bookmarkStart w:id="1" w:name="_ENREF_1"/>
      <w:r w:rsidR="00ED3E0E" w:rsidRPr="00ED3E0E">
        <w:rPr>
          <w:noProof/>
        </w:rPr>
        <w:t>Adair, A., J. Berry, M. Haran, G. Lloyd and S. McGreal, 2009. The Global Financial Crisis: Impact on Property Markets in the UK and Ireland. Ulster, University of Ulster Real Estate Initiative Research Team.</w:t>
      </w:r>
      <w:bookmarkEnd w:id="1"/>
    </w:p>
    <w:p w14:paraId="2EE4D979" w14:textId="77777777" w:rsidR="00ED3E0E" w:rsidRPr="00ED3E0E" w:rsidRDefault="00ED3E0E" w:rsidP="00ED3E0E">
      <w:pPr>
        <w:pStyle w:val="EndNoteBibliography"/>
        <w:rPr>
          <w:noProof/>
        </w:rPr>
      </w:pPr>
      <w:bookmarkStart w:id="2" w:name="_ENREF_2"/>
      <w:r w:rsidRPr="00ED3E0E">
        <w:rPr>
          <w:noProof/>
        </w:rPr>
        <w:t>Ageron, B., A. Gunasekaran and A. Spalanzani, 2012. Sustainable supply management: An empirical study. International Journal of Production Economics 140(1): 168-182.</w:t>
      </w:r>
      <w:bookmarkEnd w:id="2"/>
    </w:p>
    <w:p w14:paraId="754702F6" w14:textId="77777777" w:rsidR="00ED3E0E" w:rsidRPr="00ED3E0E" w:rsidRDefault="00ED3E0E" w:rsidP="00ED3E0E">
      <w:pPr>
        <w:pStyle w:val="EndNoteBibliography"/>
        <w:rPr>
          <w:noProof/>
        </w:rPr>
      </w:pPr>
      <w:bookmarkStart w:id="3" w:name="_ENREF_3"/>
      <w:r w:rsidRPr="00ED3E0E">
        <w:rPr>
          <w:noProof/>
        </w:rPr>
        <w:t>Arman, M., J. Zuo, L. Wilson, G. Zillante and S. Pullen, 2009. Challenges of responding to sustainability with implications for affordable housing. Ecological Economics 68(12): 3034-3041.</w:t>
      </w:r>
      <w:bookmarkEnd w:id="3"/>
    </w:p>
    <w:p w14:paraId="18BE74EF" w14:textId="77777777" w:rsidR="00ED3E0E" w:rsidRPr="00ED3E0E" w:rsidRDefault="00ED3E0E" w:rsidP="00ED3E0E">
      <w:pPr>
        <w:pStyle w:val="EndNoteBibliography"/>
        <w:rPr>
          <w:noProof/>
        </w:rPr>
      </w:pPr>
      <w:bookmarkStart w:id="4" w:name="_ENREF_4"/>
      <w:r w:rsidRPr="00ED3E0E">
        <w:rPr>
          <w:noProof/>
        </w:rPr>
        <w:t>Arrowsmith, S. and R. Craven, 2013. Supplier litigation behaviour in the United Kingdom: A preliminary assessment based on perspectives of legal advisors. Public Procurement: Global Revolution VI, University of Nottingham.</w:t>
      </w:r>
      <w:bookmarkEnd w:id="4"/>
    </w:p>
    <w:p w14:paraId="48D2F1B9" w14:textId="77777777" w:rsidR="00ED3E0E" w:rsidRPr="00ED3E0E" w:rsidRDefault="00ED3E0E" w:rsidP="00ED3E0E">
      <w:pPr>
        <w:pStyle w:val="EndNoteBibliography"/>
        <w:rPr>
          <w:noProof/>
        </w:rPr>
      </w:pPr>
      <w:bookmarkStart w:id="5" w:name="_ENREF_5"/>
      <w:r w:rsidRPr="00ED3E0E">
        <w:rPr>
          <w:noProof/>
        </w:rPr>
        <w:t>Ashworth, R., E. Ferlie, G. Hammerschmid, M. J. Moon and T. Reay, 2013. Theorizing Contemporary Public Management: International and Comparative Perspectives. British Journal of Management 24(S1): S1-S17.</w:t>
      </w:r>
      <w:bookmarkEnd w:id="5"/>
    </w:p>
    <w:p w14:paraId="5C516CFE" w14:textId="77777777" w:rsidR="00ED3E0E" w:rsidRPr="00ED3E0E" w:rsidRDefault="00ED3E0E" w:rsidP="00ED3E0E">
      <w:pPr>
        <w:pStyle w:val="EndNoteBibliography"/>
        <w:rPr>
          <w:noProof/>
        </w:rPr>
      </w:pPr>
      <w:bookmarkStart w:id="6" w:name="_ENREF_6"/>
      <w:r w:rsidRPr="00ED3E0E">
        <w:rPr>
          <w:noProof/>
        </w:rPr>
        <w:t>Batt, P. J. and S. Purchase, 2004. Managing collaboration within networks and relationships. Industrial Marketing Management 33(3): 169-174.</w:t>
      </w:r>
      <w:bookmarkEnd w:id="6"/>
    </w:p>
    <w:p w14:paraId="4C887B0A" w14:textId="77777777" w:rsidR="00ED3E0E" w:rsidRPr="00ED3E0E" w:rsidRDefault="00ED3E0E" w:rsidP="00ED3E0E">
      <w:pPr>
        <w:pStyle w:val="EndNoteBibliography"/>
        <w:rPr>
          <w:noProof/>
        </w:rPr>
      </w:pPr>
      <w:bookmarkStart w:id="7" w:name="_ENREF_7"/>
      <w:r w:rsidRPr="00ED3E0E">
        <w:rPr>
          <w:noProof/>
        </w:rPr>
        <w:t>Bergenwall, A. L., C. Chen and R. E. White, 2012. TPS's process design in American automotive plants and its effects on the triple bottom line and sustainability. International Journal of Production Economics 140(1): 374-384.</w:t>
      </w:r>
      <w:bookmarkEnd w:id="7"/>
    </w:p>
    <w:p w14:paraId="3C259DCA" w14:textId="77777777" w:rsidR="00ED3E0E" w:rsidRPr="00ED3E0E" w:rsidRDefault="00ED3E0E" w:rsidP="00ED3E0E">
      <w:pPr>
        <w:pStyle w:val="EndNoteBibliography"/>
        <w:rPr>
          <w:noProof/>
        </w:rPr>
      </w:pPr>
      <w:bookmarkStart w:id="8" w:name="_ENREF_8"/>
      <w:r w:rsidRPr="00ED3E0E">
        <w:rPr>
          <w:noProof/>
        </w:rPr>
        <w:t>Blome, C., A. Paulraj and K. Schuetz, 2014. Supply chain collaboration and sustainability: a profile deviation analysis. International Journal of Operations &amp; Production Management 34(5): 639-663.</w:t>
      </w:r>
      <w:bookmarkEnd w:id="8"/>
    </w:p>
    <w:p w14:paraId="020D0169" w14:textId="77777777" w:rsidR="00ED3E0E" w:rsidRPr="00ED3E0E" w:rsidRDefault="00ED3E0E" w:rsidP="00ED3E0E">
      <w:pPr>
        <w:pStyle w:val="EndNoteBibliography"/>
        <w:rPr>
          <w:noProof/>
        </w:rPr>
      </w:pPr>
      <w:bookmarkStart w:id="9" w:name="_ENREF_9"/>
      <w:r w:rsidRPr="00ED3E0E">
        <w:rPr>
          <w:noProof/>
        </w:rPr>
        <w:t>Bondy, K. and K. Starkey, 2014. The dilemmas of internationalization: corporate social responsibility in the multinational corporation. British Journal of Management 25(1): 4-22.</w:t>
      </w:r>
      <w:bookmarkEnd w:id="9"/>
    </w:p>
    <w:p w14:paraId="204A84BA" w14:textId="77777777" w:rsidR="00ED3E0E" w:rsidRPr="00ED3E0E" w:rsidRDefault="00ED3E0E" w:rsidP="00ED3E0E">
      <w:pPr>
        <w:pStyle w:val="EndNoteBibliography"/>
        <w:rPr>
          <w:noProof/>
        </w:rPr>
      </w:pPr>
      <w:bookmarkStart w:id="10" w:name="_ENREF_10"/>
      <w:r w:rsidRPr="00ED3E0E">
        <w:rPr>
          <w:noProof/>
        </w:rPr>
        <w:t>Brandenburger, A. and B. Nalebuff, 1996. Co-opetition. New York, Doubleday.</w:t>
      </w:r>
      <w:bookmarkEnd w:id="10"/>
    </w:p>
    <w:p w14:paraId="58DB85CC" w14:textId="77777777" w:rsidR="00ED3E0E" w:rsidRPr="00ED3E0E" w:rsidRDefault="00ED3E0E" w:rsidP="00ED3E0E">
      <w:pPr>
        <w:pStyle w:val="EndNoteBibliography"/>
        <w:rPr>
          <w:noProof/>
        </w:rPr>
      </w:pPr>
      <w:bookmarkStart w:id="11" w:name="_ENREF_11"/>
      <w:r w:rsidRPr="00ED3E0E">
        <w:rPr>
          <w:noProof/>
        </w:rPr>
        <w:t>Camarinha-Matos, L. M. and X. Boucher, 2012. Sustainable collaborative networks–case studies. Production Planning &amp; Control: The Management of Operations 23(4): 237-239.</w:t>
      </w:r>
      <w:bookmarkEnd w:id="11"/>
    </w:p>
    <w:p w14:paraId="22BF6BCC" w14:textId="77777777" w:rsidR="00ED3E0E" w:rsidRPr="00ED3E0E" w:rsidRDefault="00ED3E0E" w:rsidP="00ED3E0E">
      <w:pPr>
        <w:pStyle w:val="EndNoteBibliography"/>
        <w:rPr>
          <w:noProof/>
        </w:rPr>
      </w:pPr>
      <w:bookmarkStart w:id="12" w:name="_ENREF_12"/>
      <w:r w:rsidRPr="00ED3E0E">
        <w:rPr>
          <w:noProof/>
        </w:rPr>
        <w:t>Carter, C. R. and D. S. Rogers, 2008. A framework of sustainable supply chain management: moving toward new theory. International journal of physical distribution &amp; logistics management 38(5): 360-387.</w:t>
      </w:r>
      <w:bookmarkEnd w:id="12"/>
    </w:p>
    <w:p w14:paraId="63FC928F" w14:textId="77777777" w:rsidR="00ED3E0E" w:rsidRPr="00ED3E0E" w:rsidRDefault="00ED3E0E" w:rsidP="00ED3E0E">
      <w:pPr>
        <w:pStyle w:val="EndNoteBibliography"/>
        <w:rPr>
          <w:noProof/>
        </w:rPr>
      </w:pPr>
      <w:bookmarkStart w:id="13" w:name="_ENREF_13"/>
      <w:r w:rsidRPr="00ED3E0E">
        <w:rPr>
          <w:noProof/>
        </w:rPr>
        <w:t>Chang, C.-W., D. M. Chiang and F.-Y. Pai, 2012. Cooperative strategy in supply chain networks. Industrial Marketing Management 41(7): 1114-1124.</w:t>
      </w:r>
      <w:bookmarkEnd w:id="13"/>
    </w:p>
    <w:p w14:paraId="781B77B1" w14:textId="77777777" w:rsidR="00ED3E0E" w:rsidRPr="00ED3E0E" w:rsidRDefault="00ED3E0E" w:rsidP="00ED3E0E">
      <w:pPr>
        <w:pStyle w:val="EndNoteBibliography"/>
        <w:rPr>
          <w:noProof/>
        </w:rPr>
      </w:pPr>
      <w:bookmarkStart w:id="14" w:name="_ENREF_14"/>
      <w:r w:rsidRPr="00ED3E0E">
        <w:rPr>
          <w:noProof/>
        </w:rPr>
        <w:t>Christensen, W. J., R. Germain and L. Birou, 2005. Build-to-order and just-in-time as predictors of applied supply chain knowledge and market performance. Journal of operations management 23(5): 470-481.</w:t>
      </w:r>
      <w:bookmarkEnd w:id="14"/>
    </w:p>
    <w:p w14:paraId="784833F0" w14:textId="77777777" w:rsidR="00ED3E0E" w:rsidRPr="00ED3E0E" w:rsidRDefault="00ED3E0E" w:rsidP="00ED3E0E">
      <w:pPr>
        <w:pStyle w:val="EndNoteBibliography"/>
        <w:rPr>
          <w:noProof/>
        </w:rPr>
      </w:pPr>
      <w:bookmarkStart w:id="15" w:name="_ENREF_15"/>
      <w:r w:rsidRPr="00ED3E0E">
        <w:rPr>
          <w:noProof/>
        </w:rPr>
        <w:t>Cohen, W. M. and D. A. Levinthal, 1990. Absorptive capacity: a new perspective on learning and innovation. Administrative science quarterly 35(1): 128-152.</w:t>
      </w:r>
      <w:bookmarkEnd w:id="15"/>
    </w:p>
    <w:p w14:paraId="06F9E3C0" w14:textId="77777777" w:rsidR="00ED3E0E" w:rsidRPr="00ED3E0E" w:rsidRDefault="00ED3E0E" w:rsidP="00ED3E0E">
      <w:pPr>
        <w:pStyle w:val="EndNoteBibliography"/>
        <w:rPr>
          <w:noProof/>
        </w:rPr>
      </w:pPr>
      <w:bookmarkStart w:id="16" w:name="_ENREF_16"/>
      <w:r w:rsidRPr="00ED3E0E">
        <w:rPr>
          <w:noProof/>
        </w:rPr>
        <w:t>Conway, N., T. Kiefer, J. Hartley and R. B. Briner, 2014. Doing More with Less? Employee Reactions to Psychological Contract Breach via Target Similarity or Spillover during Public Sector Organizational Change. British Journal of Management in press.</w:t>
      </w:r>
      <w:bookmarkEnd w:id="16"/>
    </w:p>
    <w:p w14:paraId="6AD83FE2" w14:textId="77777777" w:rsidR="00ED3E0E" w:rsidRPr="00ED3E0E" w:rsidRDefault="00ED3E0E" w:rsidP="00ED3E0E">
      <w:pPr>
        <w:pStyle w:val="EndNoteBibliography"/>
        <w:rPr>
          <w:noProof/>
        </w:rPr>
      </w:pPr>
      <w:bookmarkStart w:id="17" w:name="_ENREF_17"/>
      <w:r w:rsidRPr="00ED3E0E">
        <w:rPr>
          <w:noProof/>
        </w:rPr>
        <w:lastRenderedPageBreak/>
        <w:t>Cooper, J. and K. Jones, 2009. Sustainability and social housing maintenance. Phase 2-interview results. Technical Report. IDCOP, Southampton, UK.</w:t>
      </w:r>
      <w:bookmarkEnd w:id="17"/>
    </w:p>
    <w:p w14:paraId="784642C6" w14:textId="77777777" w:rsidR="00ED3E0E" w:rsidRPr="00ED3E0E" w:rsidRDefault="00ED3E0E" w:rsidP="00ED3E0E">
      <w:pPr>
        <w:pStyle w:val="EndNoteBibliography"/>
        <w:rPr>
          <w:noProof/>
        </w:rPr>
      </w:pPr>
      <w:bookmarkStart w:id="18" w:name="_ENREF_18"/>
      <w:r w:rsidRPr="00ED3E0E">
        <w:rPr>
          <w:noProof/>
        </w:rPr>
        <w:t>Cousins, P. D., R. B. Handfield, B. Lawson and K. J. Petersen, 2006. Creating supply chain relational capital: The impact of formal and informal socialization processes. Journal of operations management 24(6): 851-863.</w:t>
      </w:r>
      <w:bookmarkEnd w:id="18"/>
    </w:p>
    <w:p w14:paraId="56295F7A" w14:textId="77777777" w:rsidR="00ED3E0E" w:rsidRPr="00ED3E0E" w:rsidRDefault="00ED3E0E" w:rsidP="00ED3E0E">
      <w:pPr>
        <w:pStyle w:val="EndNoteBibliography"/>
        <w:rPr>
          <w:noProof/>
        </w:rPr>
      </w:pPr>
      <w:bookmarkStart w:id="19" w:name="_ENREF_19"/>
      <w:r w:rsidRPr="00ED3E0E">
        <w:rPr>
          <w:noProof/>
        </w:rPr>
        <w:t>Cowan, D. and K. Morgan, 2009. Trust, distrust and betrayal: a social housing case study. The Modern Law Review 72(2): 157-181.</w:t>
      </w:r>
      <w:bookmarkEnd w:id="19"/>
    </w:p>
    <w:p w14:paraId="59FA1AEB" w14:textId="77777777" w:rsidR="00ED3E0E" w:rsidRPr="00ED3E0E" w:rsidRDefault="00ED3E0E" w:rsidP="00ED3E0E">
      <w:pPr>
        <w:pStyle w:val="EndNoteBibliography"/>
        <w:rPr>
          <w:noProof/>
        </w:rPr>
      </w:pPr>
      <w:bookmarkStart w:id="20" w:name="_ENREF_20"/>
      <w:r w:rsidRPr="00ED3E0E">
        <w:rPr>
          <w:noProof/>
        </w:rPr>
        <w:t>Crespin-Mazet, F. and E. Dontenwill, 2012. Sustainable procurement: Building legitimacy in the supply network. Journal of Purchasing and Supply Management 18(4): 207-217.</w:t>
      </w:r>
      <w:bookmarkEnd w:id="20"/>
    </w:p>
    <w:p w14:paraId="51E5FAA8" w14:textId="77777777" w:rsidR="00ED3E0E" w:rsidRPr="00ED3E0E" w:rsidRDefault="00ED3E0E" w:rsidP="00ED3E0E">
      <w:pPr>
        <w:pStyle w:val="EndNoteBibliography"/>
        <w:rPr>
          <w:noProof/>
        </w:rPr>
      </w:pPr>
      <w:bookmarkStart w:id="21" w:name="_ENREF_21"/>
      <w:r w:rsidRPr="00ED3E0E">
        <w:rPr>
          <w:noProof/>
        </w:rPr>
        <w:t>Dam, L. and B. Petkova, 2014. The impact of environmental supply chain sustainability programs on shareholder wealth. International Journal of Operations &amp; Production Management 34(5): 586-609.</w:t>
      </w:r>
      <w:bookmarkEnd w:id="21"/>
    </w:p>
    <w:p w14:paraId="15FC620E" w14:textId="77777777" w:rsidR="00ED3E0E" w:rsidRPr="00ED3E0E" w:rsidRDefault="00ED3E0E" w:rsidP="00ED3E0E">
      <w:pPr>
        <w:pStyle w:val="EndNoteBibliography"/>
        <w:rPr>
          <w:noProof/>
        </w:rPr>
      </w:pPr>
      <w:bookmarkStart w:id="22" w:name="_ENREF_22"/>
      <w:r w:rsidRPr="00ED3E0E">
        <w:rPr>
          <w:noProof/>
        </w:rPr>
        <w:t>Darnall, N., I. Seol and J. Sarkis, 2009. Perceived stakeholder influences and organizations’ use of environmental audits. Accounting, Organizations and Society 34(2): 170-187.</w:t>
      </w:r>
      <w:bookmarkEnd w:id="22"/>
    </w:p>
    <w:p w14:paraId="6CA36E5D" w14:textId="77777777" w:rsidR="00ED3E0E" w:rsidRPr="00ED3E0E" w:rsidRDefault="00ED3E0E" w:rsidP="00ED3E0E">
      <w:pPr>
        <w:pStyle w:val="EndNoteBibliography"/>
        <w:rPr>
          <w:noProof/>
        </w:rPr>
      </w:pPr>
      <w:bookmarkStart w:id="23" w:name="_ENREF_23"/>
      <w:r w:rsidRPr="00ED3E0E">
        <w:rPr>
          <w:noProof/>
        </w:rPr>
        <w:t xml:space="preserve">Dayson, C., P. Lawless and I. Wilson, 2013. The Economic Impact of Housing Organisations on the North. Centre for Regional Economic and Social Research, Sheffield Hallam University </w:t>
      </w:r>
      <w:bookmarkEnd w:id="23"/>
    </w:p>
    <w:p w14:paraId="76CC9162" w14:textId="77777777" w:rsidR="00ED3E0E" w:rsidRPr="00ED3E0E" w:rsidRDefault="00ED3E0E" w:rsidP="00ED3E0E">
      <w:pPr>
        <w:pStyle w:val="EndNoteBibliography"/>
        <w:rPr>
          <w:noProof/>
        </w:rPr>
      </w:pPr>
      <w:bookmarkStart w:id="24" w:name="_ENREF_24"/>
      <w:r w:rsidRPr="00ED3E0E">
        <w:rPr>
          <w:noProof/>
        </w:rPr>
        <w:t>Delmas, M., 2001. Stakeholders and competitive advantage: the case of ISO 14001. Production and Operations Management 10(3): 343-358.</w:t>
      </w:r>
      <w:bookmarkEnd w:id="24"/>
    </w:p>
    <w:p w14:paraId="52F90066" w14:textId="77777777" w:rsidR="00ED3E0E" w:rsidRPr="00ED3E0E" w:rsidRDefault="00ED3E0E" w:rsidP="00ED3E0E">
      <w:pPr>
        <w:pStyle w:val="EndNoteBibliography"/>
        <w:rPr>
          <w:noProof/>
        </w:rPr>
      </w:pPr>
      <w:bookmarkStart w:id="25" w:name="_ENREF_25"/>
      <w:r w:rsidRPr="00ED3E0E">
        <w:rPr>
          <w:noProof/>
        </w:rPr>
        <w:t>Delmas, M. and I. Montiel, 2009. Greening the supply chain: when is customer pressure effective? Journal of Economics &amp; Management Strategy 18(1): 171-201.</w:t>
      </w:r>
      <w:bookmarkEnd w:id="25"/>
    </w:p>
    <w:p w14:paraId="1F3FB6E5" w14:textId="77777777" w:rsidR="00ED3E0E" w:rsidRPr="00ED3E0E" w:rsidRDefault="00ED3E0E" w:rsidP="00ED3E0E">
      <w:pPr>
        <w:pStyle w:val="EndNoteBibliography"/>
        <w:rPr>
          <w:noProof/>
        </w:rPr>
      </w:pPr>
      <w:bookmarkStart w:id="26" w:name="_ENREF_26"/>
      <w:r w:rsidRPr="00ED3E0E">
        <w:rPr>
          <w:noProof/>
        </w:rPr>
        <w:t xml:space="preserve">DiMaggio, P. J. and W. W. Powell, 1983. The Iron Cage Revisited: Institutional Isomorphism and Collective Rationality in Organizational Fields. American Sociological Review 48(2): 147-160 </w:t>
      </w:r>
      <w:bookmarkEnd w:id="26"/>
    </w:p>
    <w:p w14:paraId="3CA22F2F" w14:textId="77777777" w:rsidR="00ED3E0E" w:rsidRPr="00ED3E0E" w:rsidRDefault="00ED3E0E" w:rsidP="00ED3E0E">
      <w:pPr>
        <w:pStyle w:val="EndNoteBibliography"/>
        <w:rPr>
          <w:noProof/>
        </w:rPr>
      </w:pPr>
      <w:bookmarkStart w:id="27" w:name="_ENREF_27"/>
      <w:r w:rsidRPr="00ED3E0E">
        <w:rPr>
          <w:noProof/>
        </w:rPr>
        <w:t>Directive 2004/18/EC (2004). Directive of the European Parliament and of the Council of 31 March 2004 on the coordination of procedures for the award of public works contracts, public supply contracts and public service contracts. (2004/18/EC). Official Journal of the European Union</w:t>
      </w:r>
      <w:r w:rsidRPr="00ED3E0E">
        <w:rPr>
          <w:b/>
          <w:noProof/>
        </w:rPr>
        <w:t xml:space="preserve">: </w:t>
      </w:r>
      <w:r w:rsidRPr="00ED3E0E">
        <w:rPr>
          <w:noProof/>
        </w:rPr>
        <w:t>114–240, article 126.</w:t>
      </w:r>
      <w:bookmarkEnd w:id="27"/>
    </w:p>
    <w:p w14:paraId="4E122044" w14:textId="77777777" w:rsidR="00ED3E0E" w:rsidRPr="00ED3E0E" w:rsidRDefault="00ED3E0E" w:rsidP="00ED3E0E">
      <w:pPr>
        <w:pStyle w:val="EndNoteBibliography"/>
        <w:rPr>
          <w:noProof/>
        </w:rPr>
      </w:pPr>
      <w:bookmarkStart w:id="28" w:name="_ENREF_28"/>
      <w:r w:rsidRPr="00ED3E0E">
        <w:rPr>
          <w:noProof/>
        </w:rPr>
        <w:t>Eesley, C. and M. J. Lenox, 2006. Firm responses to secondary stakeholder action. Strategic management journal 27(8): 765-781.</w:t>
      </w:r>
      <w:bookmarkEnd w:id="28"/>
    </w:p>
    <w:p w14:paraId="6905075B" w14:textId="77777777" w:rsidR="00ED3E0E" w:rsidRPr="00ED3E0E" w:rsidRDefault="00ED3E0E" w:rsidP="00ED3E0E">
      <w:pPr>
        <w:pStyle w:val="EndNoteBibliography"/>
        <w:rPr>
          <w:noProof/>
        </w:rPr>
      </w:pPr>
      <w:bookmarkStart w:id="29" w:name="_ENREF_29"/>
      <w:r w:rsidRPr="00ED3E0E">
        <w:rPr>
          <w:noProof/>
        </w:rPr>
        <w:t>Elkington, J., 1997. Cannibals With Forks: The Triple Bottom Line of 21st Century Business. Oxford, Capstone.</w:t>
      </w:r>
      <w:bookmarkEnd w:id="29"/>
    </w:p>
    <w:p w14:paraId="06EAA109" w14:textId="77777777" w:rsidR="00ED3E0E" w:rsidRPr="00ED3E0E" w:rsidRDefault="00ED3E0E" w:rsidP="00ED3E0E">
      <w:pPr>
        <w:pStyle w:val="EndNoteBibliography"/>
        <w:rPr>
          <w:noProof/>
        </w:rPr>
      </w:pPr>
      <w:bookmarkStart w:id="30" w:name="_ENREF_30"/>
      <w:r w:rsidRPr="00ED3E0E">
        <w:rPr>
          <w:noProof/>
        </w:rPr>
        <w:t>Essig, M., 2000. Purchasing consortia as symbiotic relationships: developing the concept of ‘consortium sourcing’. European Journal of Purchasing &amp; Supply Management 6(1): 13-22.</w:t>
      </w:r>
      <w:bookmarkEnd w:id="30"/>
    </w:p>
    <w:p w14:paraId="4A9CFC02" w14:textId="77777777" w:rsidR="00ED3E0E" w:rsidRPr="00ED3E0E" w:rsidRDefault="00ED3E0E" w:rsidP="00ED3E0E">
      <w:pPr>
        <w:pStyle w:val="EndNoteBibliography"/>
        <w:rPr>
          <w:noProof/>
        </w:rPr>
      </w:pPr>
      <w:bookmarkStart w:id="31" w:name="_ENREF_31"/>
      <w:r w:rsidRPr="00ED3E0E">
        <w:rPr>
          <w:noProof/>
        </w:rPr>
        <w:t>Field, A., 2005. Discovering Statistics using SPSS for Windows. London, Sage Publications.</w:t>
      </w:r>
      <w:bookmarkEnd w:id="31"/>
    </w:p>
    <w:p w14:paraId="2FD9E9A9" w14:textId="77777777" w:rsidR="00ED3E0E" w:rsidRPr="00ED3E0E" w:rsidRDefault="00ED3E0E" w:rsidP="00ED3E0E">
      <w:pPr>
        <w:pStyle w:val="EndNoteBibliography"/>
        <w:rPr>
          <w:noProof/>
        </w:rPr>
      </w:pPr>
      <w:bookmarkStart w:id="32" w:name="_ENREF_32"/>
      <w:r w:rsidRPr="00ED3E0E">
        <w:rPr>
          <w:noProof/>
        </w:rPr>
        <w:t>Foerstl, K., C. Reuter, E. Hartmann and C. Blome, 2010. Managing supplier sustainability risks in a dynamically changing environment—Sustainable supplier management in the chemical industry. Journal of Purchasing and Supply Management 16(2): 118-130.</w:t>
      </w:r>
      <w:bookmarkEnd w:id="32"/>
    </w:p>
    <w:p w14:paraId="68FC24CA" w14:textId="77777777" w:rsidR="00ED3E0E" w:rsidRPr="00ED3E0E" w:rsidRDefault="00ED3E0E" w:rsidP="00ED3E0E">
      <w:pPr>
        <w:pStyle w:val="EndNoteBibliography"/>
        <w:rPr>
          <w:noProof/>
        </w:rPr>
      </w:pPr>
      <w:bookmarkStart w:id="33" w:name="_ENREF_33"/>
      <w:r w:rsidRPr="00ED3E0E">
        <w:rPr>
          <w:noProof/>
        </w:rPr>
        <w:t>Gadde, L.-E., L. Huemer and H. Håkansson, 2003. Strategizing in industrial networks. Industrial Marketing Management 32(5): 357-364.</w:t>
      </w:r>
      <w:bookmarkEnd w:id="33"/>
    </w:p>
    <w:p w14:paraId="11914112" w14:textId="77777777" w:rsidR="00ED3E0E" w:rsidRPr="00ED3E0E" w:rsidRDefault="00ED3E0E" w:rsidP="00ED3E0E">
      <w:pPr>
        <w:pStyle w:val="EndNoteBibliography"/>
        <w:rPr>
          <w:noProof/>
        </w:rPr>
      </w:pPr>
      <w:bookmarkStart w:id="34" w:name="_ENREF_34"/>
      <w:r w:rsidRPr="00ED3E0E">
        <w:rPr>
          <w:noProof/>
        </w:rPr>
        <w:t>Glavič, P. and R. Lukman, 2007. Review of sustainability terms and their definitions. Journal of cleaner production 15(18): 1875-1885.</w:t>
      </w:r>
      <w:bookmarkEnd w:id="34"/>
    </w:p>
    <w:p w14:paraId="5227A716" w14:textId="77777777" w:rsidR="00ED3E0E" w:rsidRPr="00ED3E0E" w:rsidRDefault="00ED3E0E" w:rsidP="00ED3E0E">
      <w:pPr>
        <w:pStyle w:val="EndNoteBibliography"/>
        <w:rPr>
          <w:noProof/>
        </w:rPr>
      </w:pPr>
      <w:bookmarkStart w:id="35" w:name="_ENREF_35"/>
      <w:r w:rsidRPr="00ED3E0E">
        <w:rPr>
          <w:noProof/>
        </w:rPr>
        <w:t>Gliem, J. A. and R. R. Gliem, 2003. Calculating, Interpreting and Reporting Cronbach's Alpha Reliability Coefficient for Likert-Type Scales. Midewest Research-</w:t>
      </w:r>
      <w:r w:rsidRPr="00ED3E0E">
        <w:rPr>
          <w:noProof/>
        </w:rPr>
        <w:lastRenderedPageBreak/>
        <w:t>to-Practice Conference in Adult, Continuing, and Community Education, Ohio State University, Columbus, Ohio.</w:t>
      </w:r>
      <w:bookmarkEnd w:id="35"/>
    </w:p>
    <w:p w14:paraId="29E40064" w14:textId="77777777" w:rsidR="00ED3E0E" w:rsidRPr="00ED3E0E" w:rsidRDefault="00ED3E0E" w:rsidP="00ED3E0E">
      <w:pPr>
        <w:pStyle w:val="EndNoteBibliography"/>
        <w:rPr>
          <w:noProof/>
        </w:rPr>
      </w:pPr>
      <w:bookmarkStart w:id="36" w:name="_ENREF_36"/>
      <w:r w:rsidRPr="00ED3E0E">
        <w:rPr>
          <w:noProof/>
        </w:rPr>
        <w:t>Gnyawali, D. R. and R. Madhavan, 2001. Cooperative networks and competitive dynamics: A structural embeddedness perspective. Academy of management review 26(3): 431-445.</w:t>
      </w:r>
      <w:bookmarkEnd w:id="36"/>
    </w:p>
    <w:p w14:paraId="4AC1E648" w14:textId="77777777" w:rsidR="00ED3E0E" w:rsidRPr="00ED3E0E" w:rsidRDefault="00ED3E0E" w:rsidP="00ED3E0E">
      <w:pPr>
        <w:pStyle w:val="EndNoteBibliography"/>
        <w:rPr>
          <w:noProof/>
        </w:rPr>
      </w:pPr>
      <w:bookmarkStart w:id="37" w:name="_ENREF_37"/>
      <w:r w:rsidRPr="00ED3E0E">
        <w:rPr>
          <w:noProof/>
        </w:rPr>
        <w:t>González-Benito, J. and Ó. González-Benito, 2005. Environmental proactivity and business performance: an empirical analysis. Omega 33(1): 1-15.</w:t>
      </w:r>
      <w:bookmarkEnd w:id="37"/>
    </w:p>
    <w:p w14:paraId="287CD946" w14:textId="77777777" w:rsidR="00ED3E0E" w:rsidRPr="00ED3E0E" w:rsidRDefault="00ED3E0E" w:rsidP="00ED3E0E">
      <w:pPr>
        <w:pStyle w:val="EndNoteBibliography"/>
        <w:rPr>
          <w:noProof/>
        </w:rPr>
      </w:pPr>
      <w:bookmarkStart w:id="38" w:name="_ENREF_38"/>
      <w:r w:rsidRPr="00ED3E0E">
        <w:rPr>
          <w:rFonts w:hint="eastAsia"/>
          <w:noProof/>
        </w:rPr>
        <w:t>Grant, R. M., 1996. Toward a Knowledge</w:t>
      </w:r>
      <w:r w:rsidRPr="00ED3E0E">
        <w:rPr>
          <w:rFonts w:hint="eastAsia"/>
          <w:noProof/>
        </w:rPr>
        <w:t>‐</w:t>
      </w:r>
      <w:r w:rsidRPr="00ED3E0E">
        <w:rPr>
          <w:rFonts w:hint="eastAsia"/>
          <w:noProof/>
        </w:rPr>
        <w:t>Based Theory of the firm. Strategic manage</w:t>
      </w:r>
      <w:r w:rsidRPr="00ED3E0E">
        <w:rPr>
          <w:noProof/>
        </w:rPr>
        <w:t>ment journal 17(S2): 109-122.</w:t>
      </w:r>
      <w:bookmarkEnd w:id="38"/>
    </w:p>
    <w:p w14:paraId="7FB0D3EC" w14:textId="77777777" w:rsidR="00ED3E0E" w:rsidRPr="00ED3E0E" w:rsidRDefault="00ED3E0E" w:rsidP="00ED3E0E">
      <w:pPr>
        <w:pStyle w:val="EndNoteBibliography"/>
        <w:rPr>
          <w:noProof/>
        </w:rPr>
      </w:pPr>
      <w:bookmarkStart w:id="39" w:name="_ENREF_39"/>
      <w:r w:rsidRPr="00ED3E0E">
        <w:rPr>
          <w:noProof/>
        </w:rPr>
        <w:t>Grekova, K., H. Bremmers, J. Trienekens, R. Kemp and S. Omta, 2013. Extending environmental management beyond the firm boundaries: An empirical study of Dutch food and beverage firms. International Journal of Production Economics.</w:t>
      </w:r>
      <w:bookmarkEnd w:id="39"/>
    </w:p>
    <w:p w14:paraId="63EDFFC7" w14:textId="77777777" w:rsidR="00ED3E0E" w:rsidRPr="00ED3E0E" w:rsidRDefault="00ED3E0E" w:rsidP="00ED3E0E">
      <w:pPr>
        <w:pStyle w:val="EndNoteBibliography"/>
        <w:rPr>
          <w:noProof/>
        </w:rPr>
      </w:pPr>
      <w:bookmarkStart w:id="40" w:name="_ENREF_40"/>
      <w:r w:rsidRPr="00ED3E0E">
        <w:rPr>
          <w:noProof/>
        </w:rPr>
        <w:t>Grimm, J. H., J. S. Hofstetter and J. Sarkis, 2013. Critical Factors for Sub-Supplier Management: A Sustainable Food Supply Chains Perspective. International Journal of Production Economics.</w:t>
      </w:r>
      <w:bookmarkEnd w:id="40"/>
    </w:p>
    <w:p w14:paraId="6BBDB4B8" w14:textId="77777777" w:rsidR="00ED3E0E" w:rsidRPr="00ED3E0E" w:rsidRDefault="00ED3E0E" w:rsidP="00ED3E0E">
      <w:pPr>
        <w:pStyle w:val="EndNoteBibliography"/>
        <w:rPr>
          <w:noProof/>
        </w:rPr>
      </w:pPr>
      <w:bookmarkStart w:id="41" w:name="_ENREF_41"/>
      <w:r w:rsidRPr="00ED3E0E">
        <w:rPr>
          <w:noProof/>
        </w:rPr>
        <w:t>Hair, J. F., W. C. Black, B. J. Babin, R. E. Anderson and R. L. Tatham, 2006. Multivariate Data Analysis. New Jersey, Prentice Hall.</w:t>
      </w:r>
      <w:bookmarkEnd w:id="41"/>
    </w:p>
    <w:p w14:paraId="6CCB4344" w14:textId="77777777" w:rsidR="00ED3E0E" w:rsidRPr="00ED3E0E" w:rsidRDefault="00ED3E0E" w:rsidP="00ED3E0E">
      <w:pPr>
        <w:pStyle w:val="EndNoteBibliography"/>
        <w:rPr>
          <w:noProof/>
        </w:rPr>
      </w:pPr>
      <w:bookmarkStart w:id="42" w:name="_ENREF_42"/>
      <w:r w:rsidRPr="00ED3E0E">
        <w:rPr>
          <w:noProof/>
        </w:rPr>
        <w:t>Hall, J. and H. Vredenburg, 2003. The challenges for innovating for sustainable development. MIT Sloan Management Review 45(1): 61-68.</w:t>
      </w:r>
      <w:bookmarkEnd w:id="42"/>
    </w:p>
    <w:p w14:paraId="2067E168" w14:textId="77777777" w:rsidR="00ED3E0E" w:rsidRPr="00ED3E0E" w:rsidRDefault="00ED3E0E" w:rsidP="00ED3E0E">
      <w:pPr>
        <w:pStyle w:val="EndNoteBibliography"/>
        <w:rPr>
          <w:noProof/>
        </w:rPr>
      </w:pPr>
      <w:bookmarkStart w:id="43" w:name="_ENREF_43"/>
      <w:r w:rsidRPr="00ED3E0E">
        <w:rPr>
          <w:noProof/>
        </w:rPr>
        <w:t>Hassini, E., C. Surti and C. Searcy, 2012. A literature review and a case study of sustainable supply chains with a focus on metrics. International Journal of Production Economics 140(1): 69-82.</w:t>
      </w:r>
      <w:bookmarkEnd w:id="43"/>
    </w:p>
    <w:p w14:paraId="56F1B09D" w14:textId="77777777" w:rsidR="00ED3E0E" w:rsidRPr="00ED3E0E" w:rsidRDefault="00ED3E0E" w:rsidP="00ED3E0E">
      <w:pPr>
        <w:pStyle w:val="EndNoteBibliography"/>
        <w:rPr>
          <w:noProof/>
        </w:rPr>
      </w:pPr>
      <w:bookmarkStart w:id="44" w:name="_ENREF_44"/>
      <w:r w:rsidRPr="00ED3E0E">
        <w:rPr>
          <w:noProof/>
        </w:rPr>
        <w:t>Hills, J., 2007. Ends and Means: The Future Roles of Social Housing, CASE Report 34. London, the London School of Economics and Political Science.</w:t>
      </w:r>
      <w:bookmarkEnd w:id="44"/>
    </w:p>
    <w:p w14:paraId="12FB773C" w14:textId="77777777" w:rsidR="00ED3E0E" w:rsidRPr="00ED3E0E" w:rsidRDefault="00ED3E0E" w:rsidP="00ED3E0E">
      <w:pPr>
        <w:pStyle w:val="EndNoteBibliography"/>
        <w:rPr>
          <w:noProof/>
        </w:rPr>
      </w:pPr>
      <w:bookmarkStart w:id="45" w:name="_ENREF_45"/>
      <w:r w:rsidRPr="00ED3E0E">
        <w:rPr>
          <w:noProof/>
        </w:rPr>
        <w:t>Hoejmose, S., S. Brammer and A. Millington, 2013. An empirical examination of the relationship between business strategy and socially responsible supply chain management. International Journal of Operations &amp; Production Management 33(5): 589-621.</w:t>
      </w:r>
      <w:bookmarkEnd w:id="45"/>
    </w:p>
    <w:p w14:paraId="033EF773" w14:textId="77777777" w:rsidR="00ED3E0E" w:rsidRPr="00ED3E0E" w:rsidRDefault="00ED3E0E" w:rsidP="00ED3E0E">
      <w:pPr>
        <w:pStyle w:val="EndNoteBibliography"/>
        <w:rPr>
          <w:noProof/>
        </w:rPr>
      </w:pPr>
      <w:bookmarkStart w:id="46" w:name="_ENREF_46"/>
      <w:r w:rsidRPr="00ED3E0E">
        <w:rPr>
          <w:noProof/>
        </w:rPr>
        <w:t>Homes &amp; Communities Agency, 2012. The Regulatory Framework for Social Housing in England. available from: http://www.homesandcommunities.co.uk/sites/default/files/our-work/regfwk-2012.pdf.</w:t>
      </w:r>
      <w:bookmarkEnd w:id="46"/>
    </w:p>
    <w:p w14:paraId="62CE54EF" w14:textId="77777777" w:rsidR="00ED3E0E" w:rsidRPr="00ED3E0E" w:rsidRDefault="00ED3E0E" w:rsidP="00ED3E0E">
      <w:pPr>
        <w:pStyle w:val="EndNoteBibliography"/>
        <w:rPr>
          <w:noProof/>
        </w:rPr>
      </w:pPr>
      <w:bookmarkStart w:id="47" w:name="_ENREF_47"/>
      <w:r w:rsidRPr="00ED3E0E">
        <w:rPr>
          <w:noProof/>
        </w:rPr>
        <w:t>Homes &amp; Communities Agency, 2014. Homes and Communities Agency Corporate Plan 2014-18. London, HCA.</w:t>
      </w:r>
      <w:bookmarkEnd w:id="47"/>
    </w:p>
    <w:p w14:paraId="4D750EFE" w14:textId="77777777" w:rsidR="00ED3E0E" w:rsidRPr="00ED3E0E" w:rsidRDefault="00ED3E0E" w:rsidP="00ED3E0E">
      <w:pPr>
        <w:pStyle w:val="EndNoteBibliography"/>
        <w:rPr>
          <w:noProof/>
        </w:rPr>
      </w:pPr>
      <w:bookmarkStart w:id="48" w:name="_ENREF_48"/>
      <w:r w:rsidRPr="00ED3E0E">
        <w:rPr>
          <w:noProof/>
        </w:rPr>
        <w:t>Homes and Communities Agency (2014). 2013 Global Accounts of Housing Providers. London, HCA.</w:t>
      </w:r>
      <w:bookmarkEnd w:id="48"/>
    </w:p>
    <w:p w14:paraId="31B5E765" w14:textId="77777777" w:rsidR="00ED3E0E" w:rsidRPr="00ED3E0E" w:rsidRDefault="00ED3E0E" w:rsidP="00ED3E0E">
      <w:pPr>
        <w:pStyle w:val="EndNoteBibliography"/>
        <w:rPr>
          <w:noProof/>
        </w:rPr>
      </w:pPr>
      <w:bookmarkStart w:id="49" w:name="_ENREF_49"/>
      <w:r w:rsidRPr="00ED3E0E">
        <w:rPr>
          <w:noProof/>
        </w:rPr>
        <w:t>Huq, F. A., M. Stevenson and M. Zorzini, 2014. Social sustainability in developing country suppliers: An exploratory study in the ready made garments industry of Bangladesh. International Journal of Operations &amp; Production Management 34(5): 610-638.</w:t>
      </w:r>
      <w:bookmarkEnd w:id="49"/>
    </w:p>
    <w:p w14:paraId="711CE75C" w14:textId="77777777" w:rsidR="00ED3E0E" w:rsidRPr="00ED3E0E" w:rsidRDefault="00ED3E0E" w:rsidP="00ED3E0E">
      <w:pPr>
        <w:pStyle w:val="EndNoteBibliography"/>
        <w:rPr>
          <w:noProof/>
        </w:rPr>
      </w:pPr>
      <w:bookmarkStart w:id="50" w:name="_ENREF_50"/>
      <w:r w:rsidRPr="00ED3E0E">
        <w:rPr>
          <w:noProof/>
        </w:rPr>
        <w:t>Jenkins, H., 2006. Small business champions for corporate social responsibility. Journal of Business Ethics 67(3): 241-256.</w:t>
      </w:r>
      <w:bookmarkEnd w:id="50"/>
    </w:p>
    <w:p w14:paraId="6A3A8F2B" w14:textId="77777777" w:rsidR="00ED3E0E" w:rsidRPr="00ED3E0E" w:rsidRDefault="00ED3E0E" w:rsidP="00ED3E0E">
      <w:pPr>
        <w:pStyle w:val="EndNoteBibliography"/>
        <w:rPr>
          <w:noProof/>
        </w:rPr>
      </w:pPr>
      <w:bookmarkStart w:id="51" w:name="_ENREF_51"/>
      <w:r w:rsidRPr="00ED3E0E">
        <w:rPr>
          <w:noProof/>
        </w:rPr>
        <w:t>Kaiser, H. F., 1960. The application of electronic computers to factor analysis. Educational and Psychological Measurement 20: 141-151.</w:t>
      </w:r>
      <w:bookmarkEnd w:id="51"/>
    </w:p>
    <w:p w14:paraId="2D3F481F" w14:textId="77777777" w:rsidR="00ED3E0E" w:rsidRPr="00ED3E0E" w:rsidRDefault="00ED3E0E" w:rsidP="00ED3E0E">
      <w:pPr>
        <w:pStyle w:val="EndNoteBibliography"/>
        <w:rPr>
          <w:noProof/>
        </w:rPr>
      </w:pPr>
      <w:bookmarkStart w:id="52" w:name="_ENREF_52"/>
      <w:r w:rsidRPr="00ED3E0E">
        <w:rPr>
          <w:noProof/>
        </w:rPr>
        <w:t>Kan, C., 2014. The affordable housing challenge. The Middle East. http://www.themiddleeastmagazine.com/news-detail.php?nid=30; Accessed 3rd June 2014.</w:t>
      </w:r>
      <w:bookmarkEnd w:id="52"/>
    </w:p>
    <w:p w14:paraId="7D7420C4" w14:textId="77777777" w:rsidR="00ED3E0E" w:rsidRPr="00ED3E0E" w:rsidRDefault="00ED3E0E" w:rsidP="00ED3E0E">
      <w:pPr>
        <w:pStyle w:val="EndNoteBibliography"/>
        <w:rPr>
          <w:noProof/>
        </w:rPr>
      </w:pPr>
      <w:bookmarkStart w:id="53" w:name="_ENREF_53"/>
      <w:r w:rsidRPr="00ED3E0E">
        <w:rPr>
          <w:noProof/>
        </w:rPr>
        <w:t>Kellaway, M. and H. Shanks, 2007. UK National Accounts Case law on classification of quasi-corporatations. London, Office of National Statistics.</w:t>
      </w:r>
      <w:bookmarkEnd w:id="53"/>
    </w:p>
    <w:p w14:paraId="3BD8184F" w14:textId="77777777" w:rsidR="00ED3E0E" w:rsidRPr="00ED3E0E" w:rsidRDefault="00ED3E0E" w:rsidP="00ED3E0E">
      <w:pPr>
        <w:pStyle w:val="EndNoteBibliography"/>
        <w:rPr>
          <w:noProof/>
        </w:rPr>
      </w:pPr>
      <w:bookmarkStart w:id="54" w:name="_ENREF_54"/>
      <w:r w:rsidRPr="00ED3E0E">
        <w:rPr>
          <w:noProof/>
        </w:rPr>
        <w:t>Klassen, R. D. and D. C. Whybark, 2007. Environmental Management in Operations: The Selection of Environmental Technologies. Decision sciences 30(3): 601-631.</w:t>
      </w:r>
      <w:bookmarkEnd w:id="54"/>
    </w:p>
    <w:p w14:paraId="65F53C50" w14:textId="77777777" w:rsidR="00ED3E0E" w:rsidRPr="00ED3E0E" w:rsidRDefault="00ED3E0E" w:rsidP="00ED3E0E">
      <w:pPr>
        <w:pStyle w:val="EndNoteBibliography"/>
        <w:rPr>
          <w:noProof/>
        </w:rPr>
      </w:pPr>
      <w:bookmarkStart w:id="55" w:name="_ENREF_55"/>
      <w:r w:rsidRPr="00ED3E0E">
        <w:rPr>
          <w:noProof/>
        </w:rPr>
        <w:lastRenderedPageBreak/>
        <w:t>Kolokotsa, D. and M. Santamouris, 2014. Energy poverty in Europe: Challenges for energy efficiency. Information, Intelligence, Systems and Applications, Chania, IISA.</w:t>
      </w:r>
      <w:bookmarkEnd w:id="55"/>
    </w:p>
    <w:p w14:paraId="07602994" w14:textId="77777777" w:rsidR="00ED3E0E" w:rsidRPr="00ED3E0E" w:rsidRDefault="00ED3E0E" w:rsidP="00ED3E0E">
      <w:pPr>
        <w:pStyle w:val="EndNoteBibliography"/>
        <w:rPr>
          <w:noProof/>
        </w:rPr>
      </w:pPr>
      <w:bookmarkStart w:id="56" w:name="_ENREF_56"/>
      <w:r w:rsidRPr="00ED3E0E">
        <w:rPr>
          <w:noProof/>
        </w:rPr>
        <w:t>Laffin, M., 2013. A new politics of governance or an old politics of central–local relations? Labour's reform of social housing tenancies in England. Public Administration 91(1): 195-210.</w:t>
      </w:r>
      <w:bookmarkEnd w:id="56"/>
    </w:p>
    <w:p w14:paraId="4B8BADF1" w14:textId="77777777" w:rsidR="00ED3E0E" w:rsidRPr="00ED3E0E" w:rsidRDefault="00ED3E0E" w:rsidP="00ED3E0E">
      <w:pPr>
        <w:pStyle w:val="EndNoteBibliography"/>
        <w:rPr>
          <w:noProof/>
        </w:rPr>
      </w:pPr>
      <w:bookmarkStart w:id="57" w:name="_ENREF_57"/>
      <w:r w:rsidRPr="00ED3E0E">
        <w:rPr>
          <w:noProof/>
        </w:rPr>
        <w:t>Levinthal, D. A. and M. Warglien, 1999. Landscape Design: Designing for Local Action in Complex Worlds. Organization Science 10(3, May-June): 342-357.</w:t>
      </w:r>
      <w:bookmarkEnd w:id="57"/>
    </w:p>
    <w:p w14:paraId="41A04443" w14:textId="77777777" w:rsidR="00ED3E0E" w:rsidRPr="00ED3E0E" w:rsidRDefault="00ED3E0E" w:rsidP="00ED3E0E">
      <w:pPr>
        <w:pStyle w:val="EndNoteBibliography"/>
        <w:rPr>
          <w:noProof/>
        </w:rPr>
      </w:pPr>
      <w:bookmarkStart w:id="58" w:name="_ENREF_58"/>
      <w:r w:rsidRPr="00ED3E0E">
        <w:rPr>
          <w:noProof/>
        </w:rPr>
        <w:t>Lindner, J. R., T. H. Murphy and G. E. Briers, 2001. Handling nonresponse in social science research. Journal of Agricultural Education 42(4): 43-53.</w:t>
      </w:r>
      <w:bookmarkEnd w:id="58"/>
    </w:p>
    <w:p w14:paraId="0513950D" w14:textId="77777777" w:rsidR="00ED3E0E" w:rsidRPr="00ED3E0E" w:rsidRDefault="00ED3E0E" w:rsidP="00ED3E0E">
      <w:pPr>
        <w:pStyle w:val="EndNoteBibliography"/>
        <w:rPr>
          <w:noProof/>
        </w:rPr>
      </w:pPr>
      <w:bookmarkStart w:id="59" w:name="_ENREF_59"/>
      <w:r w:rsidRPr="00ED3E0E">
        <w:rPr>
          <w:noProof/>
        </w:rPr>
        <w:t>Liu, D., H. Li, W. Wang and Y. Dong, 2012. Constructivism scenario evolutionary analysis of zero emission regional planning: A case of Qaidam Circular Economy Pilot Area in China. International Journal of Production Economics 140(1): 341-356.</w:t>
      </w:r>
      <w:bookmarkEnd w:id="59"/>
    </w:p>
    <w:p w14:paraId="69C4DC19" w14:textId="77777777" w:rsidR="00ED3E0E" w:rsidRPr="00ED3E0E" w:rsidRDefault="00ED3E0E" w:rsidP="00ED3E0E">
      <w:pPr>
        <w:pStyle w:val="EndNoteBibliography"/>
        <w:rPr>
          <w:noProof/>
        </w:rPr>
      </w:pPr>
      <w:bookmarkStart w:id="60" w:name="_ENREF_60"/>
      <w:r w:rsidRPr="00ED3E0E">
        <w:rPr>
          <w:noProof/>
        </w:rPr>
        <w:t>Lo, S. M., 2014. Effects of supply chain position on the motivation and practices of firms going green. International Journal of Operations &amp; Production Management 34(1): 93-114.</w:t>
      </w:r>
      <w:bookmarkEnd w:id="60"/>
    </w:p>
    <w:p w14:paraId="250EDF15" w14:textId="77777777" w:rsidR="00ED3E0E" w:rsidRPr="00ED3E0E" w:rsidRDefault="00ED3E0E" w:rsidP="00ED3E0E">
      <w:pPr>
        <w:pStyle w:val="EndNoteBibliography"/>
        <w:rPr>
          <w:noProof/>
        </w:rPr>
      </w:pPr>
      <w:bookmarkStart w:id="61" w:name="_ENREF_61"/>
      <w:r w:rsidRPr="00ED3E0E">
        <w:rPr>
          <w:noProof/>
        </w:rPr>
        <w:t>Lo, S. M. and D. Power, 2010. An empirical investigation of the relationship between product nature and supply chain strategy. Supply Chain Management: An International Journal 15(2): 139-153.</w:t>
      </w:r>
      <w:bookmarkEnd w:id="61"/>
    </w:p>
    <w:p w14:paraId="63508043" w14:textId="77777777" w:rsidR="00ED3E0E" w:rsidRPr="00ED3E0E" w:rsidRDefault="00ED3E0E" w:rsidP="00ED3E0E">
      <w:pPr>
        <w:pStyle w:val="EndNoteBibliography"/>
        <w:rPr>
          <w:noProof/>
        </w:rPr>
      </w:pPr>
      <w:bookmarkStart w:id="62" w:name="_ENREF_62"/>
      <w:r w:rsidRPr="00ED3E0E">
        <w:rPr>
          <w:noProof/>
        </w:rPr>
        <w:t>McCue, C. P. and J. T. Pitzer, 2000. Centralized vs. decentralized purchasing: Current trends in governmental procurement practices. Journal of Public Budgeting, Accounting and Financial Management 12: 400-420.</w:t>
      </w:r>
      <w:bookmarkEnd w:id="62"/>
    </w:p>
    <w:p w14:paraId="41ABE1FA" w14:textId="77777777" w:rsidR="00ED3E0E" w:rsidRPr="00ED3E0E" w:rsidRDefault="00ED3E0E" w:rsidP="00ED3E0E">
      <w:pPr>
        <w:pStyle w:val="EndNoteBibliography"/>
        <w:rPr>
          <w:noProof/>
        </w:rPr>
      </w:pPr>
      <w:bookmarkStart w:id="63" w:name="_ENREF_63"/>
      <w:r w:rsidRPr="00ED3E0E">
        <w:rPr>
          <w:noProof/>
        </w:rPr>
        <w:t>McKinsey &amp; Co, 2013. Affordable Housing for All. World Bank Housing Finance Conference, Washington DC.</w:t>
      </w:r>
      <w:bookmarkEnd w:id="63"/>
    </w:p>
    <w:p w14:paraId="1EF04951" w14:textId="77777777" w:rsidR="00ED3E0E" w:rsidRPr="00ED3E0E" w:rsidRDefault="00ED3E0E" w:rsidP="00ED3E0E">
      <w:pPr>
        <w:pStyle w:val="EndNoteBibliography"/>
        <w:rPr>
          <w:noProof/>
        </w:rPr>
      </w:pPr>
      <w:bookmarkStart w:id="64" w:name="_ENREF_64"/>
      <w:r w:rsidRPr="00ED3E0E">
        <w:rPr>
          <w:noProof/>
        </w:rPr>
        <w:t>McLintock, M., 2011. Procurement in the Affordable Housing Sector; Report for the Scottish Government. Edinburgh, Turner &amp; Townsend Consulting.</w:t>
      </w:r>
      <w:bookmarkEnd w:id="64"/>
    </w:p>
    <w:p w14:paraId="4A0064AB" w14:textId="77777777" w:rsidR="00ED3E0E" w:rsidRPr="00ED3E0E" w:rsidRDefault="00ED3E0E" w:rsidP="00ED3E0E">
      <w:pPr>
        <w:pStyle w:val="EndNoteBibliography"/>
        <w:rPr>
          <w:noProof/>
        </w:rPr>
      </w:pPr>
      <w:bookmarkStart w:id="65" w:name="_ENREF_65"/>
      <w:r w:rsidRPr="00ED3E0E">
        <w:rPr>
          <w:noProof/>
        </w:rPr>
        <w:t>Meehan, J., 2013. How can social housing providers remove the barriers to business intelligence and commercially focused procurement? .Thinktank Series, Warrington, Procurement for Housing.</w:t>
      </w:r>
      <w:bookmarkEnd w:id="65"/>
    </w:p>
    <w:p w14:paraId="3A6D353E" w14:textId="77777777" w:rsidR="00ED3E0E" w:rsidRPr="00ED3E0E" w:rsidRDefault="00ED3E0E" w:rsidP="00ED3E0E">
      <w:pPr>
        <w:pStyle w:val="EndNoteBibliography"/>
        <w:rPr>
          <w:noProof/>
        </w:rPr>
      </w:pPr>
      <w:bookmarkStart w:id="66" w:name="_ENREF_66"/>
      <w:r w:rsidRPr="00ED3E0E">
        <w:rPr>
          <w:noProof/>
        </w:rPr>
        <w:t>Meehan, J. and D. Bryde, 2011. Sustainable procurement practice. Business Strategy and the Environment 20(2): 94-106.</w:t>
      </w:r>
      <w:bookmarkEnd w:id="66"/>
    </w:p>
    <w:p w14:paraId="6E828740" w14:textId="77777777" w:rsidR="00ED3E0E" w:rsidRPr="00ED3E0E" w:rsidRDefault="00ED3E0E" w:rsidP="00ED3E0E">
      <w:pPr>
        <w:pStyle w:val="EndNoteBibliography"/>
        <w:rPr>
          <w:noProof/>
        </w:rPr>
      </w:pPr>
      <w:bookmarkStart w:id="67" w:name="_ENREF_67"/>
      <w:r w:rsidRPr="00ED3E0E">
        <w:rPr>
          <w:noProof/>
        </w:rPr>
        <w:t>Meehan, J. and D. J. Bryde, 2014. Procuring sustainably in social housing: The role of social capital. Journal of Purchasing and Supply Management 20(2): 74-81.</w:t>
      </w:r>
      <w:bookmarkEnd w:id="67"/>
    </w:p>
    <w:p w14:paraId="2366419F" w14:textId="77777777" w:rsidR="00ED3E0E" w:rsidRPr="00ED3E0E" w:rsidRDefault="00ED3E0E" w:rsidP="00ED3E0E">
      <w:pPr>
        <w:pStyle w:val="EndNoteBibliography"/>
        <w:rPr>
          <w:noProof/>
        </w:rPr>
      </w:pPr>
      <w:bookmarkStart w:id="68" w:name="_ENREF_68"/>
      <w:r w:rsidRPr="00ED3E0E">
        <w:rPr>
          <w:noProof/>
        </w:rPr>
        <w:t>Meehan, J. and G. H. Wright, 2011. Power priorities: A buyer–seller comparison of areas of influence. Journal of Purchasing and Supply Management 17(1): 32-41.</w:t>
      </w:r>
      <w:bookmarkEnd w:id="68"/>
    </w:p>
    <w:p w14:paraId="712C6801" w14:textId="77777777" w:rsidR="00ED3E0E" w:rsidRPr="00ED3E0E" w:rsidRDefault="00ED3E0E" w:rsidP="00ED3E0E">
      <w:pPr>
        <w:pStyle w:val="EndNoteBibliography"/>
        <w:rPr>
          <w:noProof/>
        </w:rPr>
      </w:pPr>
      <w:bookmarkStart w:id="69" w:name="_ENREF_69"/>
      <w:r w:rsidRPr="00ED3E0E">
        <w:rPr>
          <w:noProof/>
        </w:rPr>
        <w:t>Mitra, S. and V. Singhal, 2008. Supply chain integration and shareholder value: Evidence from consortium based industry exchanges. Journal of operations management 26(1): 96-114.</w:t>
      </w:r>
      <w:bookmarkEnd w:id="69"/>
    </w:p>
    <w:p w14:paraId="1D1FBBB5" w14:textId="77777777" w:rsidR="00ED3E0E" w:rsidRPr="00ED3E0E" w:rsidRDefault="00ED3E0E" w:rsidP="00ED3E0E">
      <w:pPr>
        <w:pStyle w:val="EndNoteBibliography"/>
        <w:rPr>
          <w:noProof/>
        </w:rPr>
      </w:pPr>
      <w:bookmarkStart w:id="70" w:name="_ENREF_70"/>
      <w:r w:rsidRPr="00ED3E0E">
        <w:rPr>
          <w:noProof/>
        </w:rPr>
        <w:t>Monk, S., C. Tang and C. Whitehead, 2010. What does the literature tell us about the social and economic impact of housing? Report to the Scottish Government: Communities Analytical Services. Edinburgh, Scottish Government, Social Research.</w:t>
      </w:r>
      <w:bookmarkEnd w:id="70"/>
    </w:p>
    <w:p w14:paraId="0C3E99CE" w14:textId="77777777" w:rsidR="00ED3E0E" w:rsidRPr="00ED3E0E" w:rsidRDefault="00ED3E0E" w:rsidP="00ED3E0E">
      <w:pPr>
        <w:pStyle w:val="EndNoteBibliography"/>
        <w:rPr>
          <w:noProof/>
        </w:rPr>
      </w:pPr>
      <w:bookmarkStart w:id="71" w:name="_ENREF_71"/>
      <w:r w:rsidRPr="00ED3E0E">
        <w:rPr>
          <w:noProof/>
        </w:rPr>
        <w:t>Nikolaeva, R. and M. Bicho, 2011. The role of institutional and reputational factors in the voluntary adoption of corporate social responsibility reporting standards. Journal of the Academy of Marketing Science 39(1): 136-157.</w:t>
      </w:r>
      <w:bookmarkEnd w:id="71"/>
    </w:p>
    <w:p w14:paraId="6F127E72" w14:textId="77777777" w:rsidR="00ED3E0E" w:rsidRPr="00ED3E0E" w:rsidRDefault="00ED3E0E" w:rsidP="00ED3E0E">
      <w:pPr>
        <w:pStyle w:val="EndNoteBibliography"/>
        <w:rPr>
          <w:noProof/>
        </w:rPr>
      </w:pPr>
      <w:bookmarkStart w:id="72" w:name="_ENREF_72"/>
      <w:r w:rsidRPr="00ED3E0E">
        <w:rPr>
          <w:noProof/>
        </w:rPr>
        <w:t>Nollet, J. and M. Beaulieu, 2003. The development of group purchasing: an empirical study in the healthcare sector. Journal of Purchasing and Supply Management 9(1): 3-10.</w:t>
      </w:r>
      <w:bookmarkEnd w:id="72"/>
    </w:p>
    <w:p w14:paraId="0BA619DF" w14:textId="77777777" w:rsidR="00ED3E0E" w:rsidRPr="00ED3E0E" w:rsidRDefault="00ED3E0E" w:rsidP="00ED3E0E">
      <w:pPr>
        <w:pStyle w:val="EndNoteBibliography"/>
        <w:rPr>
          <w:noProof/>
        </w:rPr>
      </w:pPr>
      <w:bookmarkStart w:id="73" w:name="_ENREF_73"/>
      <w:r w:rsidRPr="00ED3E0E">
        <w:rPr>
          <w:noProof/>
        </w:rPr>
        <w:t>OGC, 2011. An Introduction to Public Procurement. London, Office of Government Commerce.</w:t>
      </w:r>
      <w:bookmarkEnd w:id="73"/>
    </w:p>
    <w:p w14:paraId="41F93FA6" w14:textId="77777777" w:rsidR="00ED3E0E" w:rsidRPr="00ED3E0E" w:rsidRDefault="00ED3E0E" w:rsidP="00ED3E0E">
      <w:pPr>
        <w:pStyle w:val="EndNoteBibliography"/>
        <w:rPr>
          <w:noProof/>
        </w:rPr>
      </w:pPr>
      <w:bookmarkStart w:id="74" w:name="_ENREF_74"/>
      <w:r w:rsidRPr="00ED3E0E">
        <w:rPr>
          <w:noProof/>
        </w:rPr>
        <w:lastRenderedPageBreak/>
        <w:t>Passerini, K. and D. Wu, 2008. The new dimensions of collaboration: mega and intelligent communities, ICT and wellbeing. Journal of Knowledge Management 12(5): 79-90.</w:t>
      </w:r>
      <w:bookmarkEnd w:id="74"/>
    </w:p>
    <w:p w14:paraId="7DC58F0C" w14:textId="77777777" w:rsidR="00ED3E0E" w:rsidRPr="00ED3E0E" w:rsidRDefault="00ED3E0E" w:rsidP="00ED3E0E">
      <w:pPr>
        <w:pStyle w:val="EndNoteBibliography"/>
        <w:rPr>
          <w:noProof/>
        </w:rPr>
      </w:pPr>
      <w:bookmarkStart w:id="75" w:name="_ENREF_75"/>
      <w:r w:rsidRPr="00ED3E0E">
        <w:rPr>
          <w:noProof/>
        </w:rPr>
        <w:t>Pawson, H. and F. Sosenko, 2012. The Supply-Side Modernisation of Social Housing in England: Analysing Mechanics, Trends and Consequences. Housing Studies 27(6): 783-804.</w:t>
      </w:r>
      <w:bookmarkEnd w:id="75"/>
    </w:p>
    <w:p w14:paraId="10DBB383" w14:textId="77777777" w:rsidR="00ED3E0E" w:rsidRPr="00ED3E0E" w:rsidRDefault="00ED3E0E" w:rsidP="00ED3E0E">
      <w:pPr>
        <w:pStyle w:val="EndNoteBibliography"/>
        <w:rPr>
          <w:noProof/>
        </w:rPr>
      </w:pPr>
      <w:bookmarkStart w:id="76" w:name="_ENREF_76"/>
      <w:r w:rsidRPr="00ED3E0E">
        <w:rPr>
          <w:noProof/>
        </w:rPr>
        <w:t>Peng, T.-J. A. and M. Bourne, 2009. The Coexistence of Competition and Cooperation between Networks: Implications from Two Taiwanese Healthcare Networks*. British Journal of Management 20(3): 377-400.</w:t>
      </w:r>
      <w:bookmarkEnd w:id="76"/>
    </w:p>
    <w:p w14:paraId="5040D2DB" w14:textId="77777777" w:rsidR="00ED3E0E" w:rsidRPr="00ED3E0E" w:rsidRDefault="00ED3E0E" w:rsidP="00ED3E0E">
      <w:pPr>
        <w:pStyle w:val="EndNoteBibliography"/>
        <w:rPr>
          <w:noProof/>
        </w:rPr>
      </w:pPr>
      <w:bookmarkStart w:id="77" w:name="_ENREF_77"/>
      <w:r w:rsidRPr="00ED3E0E">
        <w:rPr>
          <w:noProof/>
        </w:rPr>
        <w:t>Peng, T.-J. A., S. Pike, J. C.-H. Yang and G. Roos, 2012. Is Cooperation with Competitors a Good Idea? An Example in Practice. British Journal of Management 23(4): 532-560.</w:t>
      </w:r>
      <w:bookmarkEnd w:id="77"/>
    </w:p>
    <w:p w14:paraId="516554CC" w14:textId="77777777" w:rsidR="00ED3E0E" w:rsidRPr="00ED3E0E" w:rsidRDefault="00ED3E0E" w:rsidP="00ED3E0E">
      <w:pPr>
        <w:pStyle w:val="EndNoteBibliography"/>
        <w:rPr>
          <w:noProof/>
        </w:rPr>
      </w:pPr>
      <w:bookmarkStart w:id="78" w:name="_ENREF_78"/>
      <w:r w:rsidRPr="00ED3E0E">
        <w:rPr>
          <w:noProof/>
        </w:rPr>
        <w:t>Preuss, L., 2009. Addressing sustainable development through public procurement: the case of local government. Supply Chain Management: An International Journal 14(3): 213-223.</w:t>
      </w:r>
      <w:bookmarkEnd w:id="78"/>
    </w:p>
    <w:p w14:paraId="4DAAEB0A" w14:textId="77777777" w:rsidR="00ED3E0E" w:rsidRPr="00ED3E0E" w:rsidRDefault="00ED3E0E" w:rsidP="00ED3E0E">
      <w:pPr>
        <w:pStyle w:val="EndNoteBibliography"/>
        <w:rPr>
          <w:noProof/>
        </w:rPr>
      </w:pPr>
      <w:bookmarkStart w:id="79" w:name="_ENREF_79"/>
      <w:r w:rsidRPr="00ED3E0E">
        <w:rPr>
          <w:noProof/>
        </w:rPr>
        <w:t>Pullen, S., M. Arman, G. Zillante, J. Zuo, N. Chileshe and L. Wilson, 2010. Developing an assessment framework for affordable and sustainable housing. Australasian Journal of Construction Economics and Building 10(1/2): 48-64.</w:t>
      </w:r>
      <w:bookmarkEnd w:id="79"/>
    </w:p>
    <w:p w14:paraId="22F61AA1" w14:textId="77777777" w:rsidR="00ED3E0E" w:rsidRPr="00ED3E0E" w:rsidRDefault="00ED3E0E" w:rsidP="00ED3E0E">
      <w:pPr>
        <w:pStyle w:val="EndNoteBibliography"/>
        <w:rPr>
          <w:noProof/>
        </w:rPr>
      </w:pPr>
      <w:bookmarkStart w:id="80" w:name="_ENREF_80"/>
      <w:r w:rsidRPr="00ED3E0E">
        <w:rPr>
          <w:noProof/>
        </w:rPr>
        <w:t>Reck, R. F. and B. G. Long, 1988. Purchasing: a competitive weapon. Journal of Purchasing and Materials Management, 24(3): 2-8.</w:t>
      </w:r>
      <w:bookmarkEnd w:id="80"/>
    </w:p>
    <w:p w14:paraId="7C6D2293" w14:textId="77777777" w:rsidR="00ED3E0E" w:rsidRPr="00ED3E0E" w:rsidRDefault="00ED3E0E" w:rsidP="00ED3E0E">
      <w:pPr>
        <w:pStyle w:val="EndNoteBibliography"/>
        <w:rPr>
          <w:noProof/>
        </w:rPr>
      </w:pPr>
      <w:bookmarkStart w:id="81" w:name="_ENREF_81"/>
      <w:r w:rsidRPr="00ED3E0E">
        <w:rPr>
          <w:noProof/>
        </w:rPr>
        <w:t>Reeves, A., S. Taylor and P. Fleming, 2010. Modelling the potential to achieve deep carbon emission cuts in existing UK social housing: The case of Peabody. Energy Policy 38(8): 4241-4251.</w:t>
      </w:r>
      <w:bookmarkEnd w:id="81"/>
    </w:p>
    <w:p w14:paraId="2E0A974F" w14:textId="77777777" w:rsidR="00ED3E0E" w:rsidRPr="00ED3E0E" w:rsidRDefault="00ED3E0E" w:rsidP="00ED3E0E">
      <w:pPr>
        <w:pStyle w:val="EndNoteBibliography"/>
        <w:rPr>
          <w:noProof/>
        </w:rPr>
      </w:pPr>
      <w:bookmarkStart w:id="82" w:name="_ENREF_82"/>
      <w:r w:rsidRPr="00ED3E0E">
        <w:rPr>
          <w:noProof/>
        </w:rPr>
        <w:t>Ritala, P., 2012. Coopetition Strategy – When is it Successful? Empirical Evidence on Innovation and Market Performance. British Journal of Management 23(3): 307-324.</w:t>
      </w:r>
      <w:bookmarkEnd w:id="82"/>
    </w:p>
    <w:p w14:paraId="2C3DEA8A" w14:textId="77777777" w:rsidR="00ED3E0E" w:rsidRPr="00ED3E0E" w:rsidRDefault="00ED3E0E" w:rsidP="00ED3E0E">
      <w:pPr>
        <w:pStyle w:val="EndNoteBibliography"/>
        <w:rPr>
          <w:noProof/>
        </w:rPr>
      </w:pPr>
      <w:bookmarkStart w:id="83" w:name="_ENREF_83"/>
      <w:r w:rsidRPr="00ED3E0E">
        <w:rPr>
          <w:noProof/>
        </w:rPr>
        <w:t>Schiele, H., 2007. Supply-management maturity, cost savings and purchasing absorptive capacity: Testing the procurement–performance link. Journal of Purchasing and Supply Management 13(4): 274-293.</w:t>
      </w:r>
      <w:bookmarkEnd w:id="83"/>
    </w:p>
    <w:p w14:paraId="78502C8F" w14:textId="77777777" w:rsidR="00ED3E0E" w:rsidRPr="00ED3E0E" w:rsidRDefault="00ED3E0E" w:rsidP="00ED3E0E">
      <w:pPr>
        <w:pStyle w:val="EndNoteBibliography"/>
        <w:rPr>
          <w:noProof/>
        </w:rPr>
      </w:pPr>
      <w:bookmarkStart w:id="84" w:name="_ENREF_84"/>
      <w:r w:rsidRPr="00ED3E0E">
        <w:rPr>
          <w:noProof/>
        </w:rPr>
        <w:t>Seuring, S., 2004. Industrial ecology, life cycles, supply chains; differences and interrelations. Business Strategy and the Environment 13(5): 306-319.</w:t>
      </w:r>
      <w:bookmarkEnd w:id="84"/>
    </w:p>
    <w:p w14:paraId="7AD2AC5A" w14:textId="77777777" w:rsidR="00ED3E0E" w:rsidRPr="00ED3E0E" w:rsidRDefault="00ED3E0E" w:rsidP="00ED3E0E">
      <w:pPr>
        <w:pStyle w:val="EndNoteBibliography"/>
        <w:rPr>
          <w:noProof/>
        </w:rPr>
      </w:pPr>
      <w:bookmarkStart w:id="85" w:name="_ENREF_85"/>
      <w:r w:rsidRPr="00ED3E0E">
        <w:rPr>
          <w:noProof/>
        </w:rPr>
        <w:t>Simpson, D. and R. Sroufe, 2014. Stakeholders, reward expectations and firms’ use of the ISO14001 management standard. International Journal of Operations &amp; Production Management 34(7): 1-1.</w:t>
      </w:r>
      <w:bookmarkEnd w:id="85"/>
    </w:p>
    <w:p w14:paraId="6A97AE60" w14:textId="77777777" w:rsidR="00ED3E0E" w:rsidRPr="00ED3E0E" w:rsidRDefault="00ED3E0E" w:rsidP="00ED3E0E">
      <w:pPr>
        <w:pStyle w:val="EndNoteBibliography"/>
        <w:rPr>
          <w:noProof/>
        </w:rPr>
      </w:pPr>
      <w:bookmarkStart w:id="86" w:name="_ENREF_86"/>
      <w:r w:rsidRPr="00ED3E0E">
        <w:rPr>
          <w:noProof/>
        </w:rPr>
        <w:t>Smith, L. and W. Swan, 2012. Delivery of Retrofit at Scale: Developing a viable delivery model in social housing. Retrofit 2012, University of Salford.</w:t>
      </w:r>
      <w:bookmarkEnd w:id="86"/>
    </w:p>
    <w:p w14:paraId="7EC77989" w14:textId="77777777" w:rsidR="00ED3E0E" w:rsidRPr="00ED3E0E" w:rsidRDefault="00ED3E0E" w:rsidP="00ED3E0E">
      <w:pPr>
        <w:pStyle w:val="EndNoteBibliography"/>
        <w:rPr>
          <w:noProof/>
        </w:rPr>
      </w:pPr>
      <w:bookmarkStart w:id="87" w:name="_ENREF_87"/>
      <w:r w:rsidRPr="00ED3E0E">
        <w:rPr>
          <w:noProof/>
        </w:rPr>
        <w:t>Sneddon, C., R. Howarth and R. Norgaard, 2006. Sustainable development in a post-Brundtland world. Ecological Economics 57(2): 252-268.</w:t>
      </w:r>
      <w:bookmarkEnd w:id="87"/>
    </w:p>
    <w:p w14:paraId="1497678A" w14:textId="77777777" w:rsidR="00ED3E0E" w:rsidRPr="00ED3E0E" w:rsidRDefault="00ED3E0E" w:rsidP="00ED3E0E">
      <w:pPr>
        <w:pStyle w:val="EndNoteBibliography"/>
        <w:rPr>
          <w:noProof/>
        </w:rPr>
      </w:pPr>
      <w:bookmarkStart w:id="88" w:name="_ENREF_88"/>
      <w:r w:rsidRPr="00ED3E0E">
        <w:rPr>
          <w:noProof/>
        </w:rPr>
        <w:t>Spence, L. and M. Bourlakis, 2009. The evolution from corporate social responsibility to supply chain responsibility: the case of waitrose. Supply Chain Management: An International Journal 14(4): 291-302.</w:t>
      </w:r>
      <w:bookmarkEnd w:id="88"/>
    </w:p>
    <w:p w14:paraId="56CA1277" w14:textId="77777777" w:rsidR="00ED3E0E" w:rsidRPr="00ED3E0E" w:rsidRDefault="00ED3E0E" w:rsidP="00ED3E0E">
      <w:pPr>
        <w:pStyle w:val="EndNoteBibliography"/>
        <w:rPr>
          <w:noProof/>
        </w:rPr>
      </w:pPr>
      <w:bookmarkStart w:id="89" w:name="_ENREF_89"/>
      <w:r w:rsidRPr="00ED3E0E">
        <w:rPr>
          <w:noProof/>
        </w:rPr>
        <w:t>Suchman, M. C., 1995. Managing Legitimacy: Strategic and Institutional Approaches. The Academy of Management Review 20(3): pp. 571-610.</w:t>
      </w:r>
      <w:bookmarkEnd w:id="89"/>
    </w:p>
    <w:p w14:paraId="4723C210" w14:textId="77777777" w:rsidR="00ED3E0E" w:rsidRPr="00ED3E0E" w:rsidRDefault="00ED3E0E" w:rsidP="00ED3E0E">
      <w:pPr>
        <w:pStyle w:val="EndNoteBibliography"/>
        <w:rPr>
          <w:noProof/>
        </w:rPr>
      </w:pPr>
      <w:bookmarkStart w:id="90" w:name="_ENREF_90"/>
      <w:r w:rsidRPr="00ED3E0E">
        <w:rPr>
          <w:noProof/>
        </w:rPr>
        <w:t>Swan, W., L. Ruddock and L. Smith, 2013. Low carbon retrofit: attitudes and readiness within the social housing sector. Engineering, Construction and Architectural Management 20(5): 522-535.</w:t>
      </w:r>
      <w:bookmarkEnd w:id="90"/>
    </w:p>
    <w:p w14:paraId="54D2BB71" w14:textId="77777777" w:rsidR="00ED3E0E" w:rsidRPr="00ED3E0E" w:rsidRDefault="00ED3E0E" w:rsidP="00ED3E0E">
      <w:pPr>
        <w:pStyle w:val="EndNoteBibliography"/>
        <w:rPr>
          <w:noProof/>
        </w:rPr>
      </w:pPr>
      <w:bookmarkStart w:id="91" w:name="_ENREF_91"/>
      <w:r w:rsidRPr="00ED3E0E">
        <w:rPr>
          <w:noProof/>
        </w:rPr>
        <w:t>Tabachnick, B. G. and L. S. Fidell, 1996. Using multivariate statistics. New York, Harper Collins.</w:t>
      </w:r>
      <w:bookmarkEnd w:id="91"/>
    </w:p>
    <w:p w14:paraId="160E96A7" w14:textId="77777777" w:rsidR="00ED3E0E" w:rsidRPr="00ED3E0E" w:rsidRDefault="00ED3E0E" w:rsidP="00ED3E0E">
      <w:pPr>
        <w:pStyle w:val="EndNoteBibliography"/>
        <w:rPr>
          <w:noProof/>
        </w:rPr>
      </w:pPr>
      <w:bookmarkStart w:id="92" w:name="_ENREF_92"/>
      <w:r w:rsidRPr="00ED3E0E">
        <w:rPr>
          <w:noProof/>
        </w:rPr>
        <w:lastRenderedPageBreak/>
        <w:t>Tan, K. S., M. D. Ahmed and D. Sundaram, 2010. Sustainable enterprise modelling and simulation in a warehousing context. Business Process Management Journal 16(5): 871-886.</w:t>
      </w:r>
      <w:bookmarkEnd w:id="92"/>
    </w:p>
    <w:p w14:paraId="23F9DB91" w14:textId="77777777" w:rsidR="00ED3E0E" w:rsidRPr="00ED3E0E" w:rsidRDefault="00ED3E0E" w:rsidP="00ED3E0E">
      <w:pPr>
        <w:pStyle w:val="EndNoteBibliography"/>
        <w:rPr>
          <w:noProof/>
        </w:rPr>
      </w:pPr>
      <w:bookmarkStart w:id="93" w:name="_ENREF_93"/>
      <w:r w:rsidRPr="00ED3E0E">
        <w:rPr>
          <w:noProof/>
        </w:rPr>
        <w:t>Thogersen, J., 2006. Media Attention and the Market for 'Green' Consumer Products. Business Strategy and the Environment 15: 145-156.</w:t>
      </w:r>
      <w:bookmarkEnd w:id="93"/>
    </w:p>
    <w:p w14:paraId="5D3D3193" w14:textId="77777777" w:rsidR="00ED3E0E" w:rsidRPr="00ED3E0E" w:rsidRDefault="00ED3E0E" w:rsidP="00ED3E0E">
      <w:pPr>
        <w:pStyle w:val="EndNoteBibliography"/>
        <w:rPr>
          <w:noProof/>
        </w:rPr>
      </w:pPr>
      <w:bookmarkStart w:id="94" w:name="_ENREF_94"/>
      <w:r w:rsidRPr="00ED3E0E">
        <w:rPr>
          <w:noProof/>
        </w:rPr>
        <w:t>Trautmann, G., L. Bals and E. Hartmann, 2009. Global sourcing in integrated network structures: The case of hybrid purchasing organizations. Journal of International Management 15(2): 194-208.</w:t>
      </w:r>
      <w:bookmarkEnd w:id="94"/>
    </w:p>
    <w:p w14:paraId="19C15FC3" w14:textId="77777777" w:rsidR="00ED3E0E" w:rsidRPr="00ED3E0E" w:rsidRDefault="00ED3E0E" w:rsidP="00ED3E0E">
      <w:pPr>
        <w:pStyle w:val="EndNoteBibliography"/>
        <w:rPr>
          <w:noProof/>
        </w:rPr>
      </w:pPr>
      <w:bookmarkStart w:id="95" w:name="_ENREF_95"/>
      <w:r w:rsidRPr="00ED3E0E">
        <w:rPr>
          <w:noProof/>
        </w:rPr>
        <w:t>United Nations General Assembly (1948). Universal Declaration of Human Rights. Resolution 217 UN Doc. A/64, available from: http://www.un.org/en/documents/udhr/.</w:t>
      </w:r>
      <w:bookmarkEnd w:id="95"/>
    </w:p>
    <w:p w14:paraId="0FD89B3A" w14:textId="77777777" w:rsidR="00ED3E0E" w:rsidRPr="00ED3E0E" w:rsidRDefault="00ED3E0E" w:rsidP="00ED3E0E">
      <w:pPr>
        <w:pStyle w:val="EndNoteBibliography"/>
        <w:rPr>
          <w:noProof/>
        </w:rPr>
      </w:pPr>
      <w:bookmarkStart w:id="96" w:name="_ENREF_96"/>
      <w:r w:rsidRPr="00ED3E0E">
        <w:rPr>
          <w:noProof/>
        </w:rPr>
        <w:t>Vachon, S. and R. D. Klassen, 2006. Extending green practices across the supply chain: the impact of upstream and downstream integration. International Journal of Operations &amp; Production Management 26(7): 795-821.</w:t>
      </w:r>
      <w:bookmarkEnd w:id="96"/>
    </w:p>
    <w:p w14:paraId="0C040A81" w14:textId="77777777" w:rsidR="00ED3E0E" w:rsidRPr="00ED3E0E" w:rsidRDefault="00ED3E0E" w:rsidP="00ED3E0E">
      <w:pPr>
        <w:pStyle w:val="EndNoteBibliography"/>
        <w:rPr>
          <w:noProof/>
        </w:rPr>
      </w:pPr>
      <w:bookmarkStart w:id="97" w:name="_ENREF_97"/>
      <w:r w:rsidRPr="00ED3E0E">
        <w:rPr>
          <w:noProof/>
        </w:rPr>
        <w:t>van Bortel, G. and M. Elsinga, 2007. A Network Perspective on the Organization of Social Housing in the Netherlands: the Case of Urban Renewal in The Hague. Housing, Theory &amp; Society 24(1): 32-48.</w:t>
      </w:r>
      <w:bookmarkEnd w:id="97"/>
    </w:p>
    <w:p w14:paraId="243434AA" w14:textId="77777777" w:rsidR="00ED3E0E" w:rsidRPr="00ED3E0E" w:rsidRDefault="00ED3E0E" w:rsidP="00ED3E0E">
      <w:pPr>
        <w:pStyle w:val="EndNoteBibliography"/>
        <w:rPr>
          <w:noProof/>
        </w:rPr>
      </w:pPr>
      <w:bookmarkStart w:id="98" w:name="_ENREF_98"/>
      <w:r w:rsidRPr="00ED3E0E">
        <w:rPr>
          <w:noProof/>
        </w:rPr>
        <w:t>Varnäs, A., B. Balfors and C. Faith-Ell, 2009. Environmental consideration in procurement of construction contracts: current practice, problems and opportunities in green procurement in the Swedish construction industry. Journal of cleaner production 17(13): 1214-1222.</w:t>
      </w:r>
      <w:bookmarkEnd w:id="98"/>
    </w:p>
    <w:p w14:paraId="44A51C4A" w14:textId="77777777" w:rsidR="00ED3E0E" w:rsidRPr="00ED3E0E" w:rsidRDefault="00ED3E0E" w:rsidP="00ED3E0E">
      <w:pPr>
        <w:pStyle w:val="EndNoteBibliography"/>
        <w:rPr>
          <w:noProof/>
        </w:rPr>
      </w:pPr>
      <w:bookmarkStart w:id="99" w:name="_ENREF_99"/>
      <w:r w:rsidRPr="00ED3E0E">
        <w:rPr>
          <w:noProof/>
        </w:rPr>
        <w:t>Villena, V. H., E. Revilla and T. Y. Choi, 2011. The dark side of buyer–supplier relationships: A social capital perspective. Journal of operations management 29(6): 561-576.</w:t>
      </w:r>
      <w:bookmarkEnd w:id="99"/>
    </w:p>
    <w:p w14:paraId="2F98D914" w14:textId="77777777" w:rsidR="00ED3E0E" w:rsidRPr="00ED3E0E" w:rsidRDefault="00ED3E0E" w:rsidP="00ED3E0E">
      <w:pPr>
        <w:pStyle w:val="EndNoteBibliography"/>
        <w:rPr>
          <w:noProof/>
        </w:rPr>
      </w:pPr>
      <w:bookmarkStart w:id="100" w:name="_ENREF_100"/>
      <w:r w:rsidRPr="00ED3E0E">
        <w:rPr>
          <w:noProof/>
        </w:rPr>
        <w:t>Walker, H. and S. Brammer, 2009. Sustainable procurement in the United Kingdom public sector. Supply Chain Management: An International Journal 14(2): 128-137.</w:t>
      </w:r>
      <w:bookmarkEnd w:id="100"/>
    </w:p>
    <w:p w14:paraId="1116E377" w14:textId="77777777" w:rsidR="00ED3E0E" w:rsidRPr="00ED3E0E" w:rsidRDefault="00ED3E0E" w:rsidP="00ED3E0E">
      <w:pPr>
        <w:pStyle w:val="EndNoteBibliography"/>
        <w:rPr>
          <w:noProof/>
        </w:rPr>
      </w:pPr>
      <w:bookmarkStart w:id="101" w:name="_ENREF_101"/>
      <w:r w:rsidRPr="00ED3E0E">
        <w:rPr>
          <w:noProof/>
        </w:rPr>
        <w:t>Walker, H. and S. Brammer, 2012. The relationship between sustainable procurement and e-procurement in the public sector. International Journal of Production Economics 140(1): 256-268.</w:t>
      </w:r>
      <w:bookmarkEnd w:id="101"/>
    </w:p>
    <w:p w14:paraId="2F1C23E4" w14:textId="77777777" w:rsidR="00ED3E0E" w:rsidRPr="00ED3E0E" w:rsidRDefault="00ED3E0E" w:rsidP="00ED3E0E">
      <w:pPr>
        <w:pStyle w:val="EndNoteBibliography"/>
        <w:rPr>
          <w:noProof/>
        </w:rPr>
      </w:pPr>
      <w:bookmarkStart w:id="102" w:name="_ENREF_102"/>
      <w:r w:rsidRPr="00ED3E0E">
        <w:rPr>
          <w:noProof/>
        </w:rPr>
        <w:t>Walker, H., L. Di Sisto and D. McBain, 2008. Drivers and barriers to environmental supply chain management practices: Lessons from the public and private sectors. Journal of Purchasing and Supply Management 14(1): 69-85.</w:t>
      </w:r>
      <w:bookmarkEnd w:id="102"/>
    </w:p>
    <w:p w14:paraId="1894C49D" w14:textId="77777777" w:rsidR="00ED3E0E" w:rsidRPr="00ED3E0E" w:rsidRDefault="00ED3E0E" w:rsidP="00ED3E0E">
      <w:pPr>
        <w:pStyle w:val="EndNoteBibliography"/>
        <w:rPr>
          <w:noProof/>
        </w:rPr>
      </w:pPr>
      <w:bookmarkStart w:id="103" w:name="_ENREF_103"/>
      <w:r w:rsidRPr="00ED3E0E">
        <w:rPr>
          <w:noProof/>
        </w:rPr>
        <w:t>Walker, H. and N. Jones, 2012. Sustainable supply chain management across the UK private sector. Supply Chain Management: An International Journal 17(1): 15-28.</w:t>
      </w:r>
      <w:bookmarkEnd w:id="103"/>
    </w:p>
    <w:p w14:paraId="37D44D54" w14:textId="77777777" w:rsidR="00ED3E0E" w:rsidRPr="00ED3E0E" w:rsidRDefault="00ED3E0E" w:rsidP="00ED3E0E">
      <w:pPr>
        <w:pStyle w:val="EndNoteBibliography"/>
        <w:rPr>
          <w:noProof/>
        </w:rPr>
      </w:pPr>
      <w:bookmarkStart w:id="104" w:name="_ENREF_104"/>
      <w:r w:rsidRPr="00ED3E0E">
        <w:rPr>
          <w:noProof/>
        </w:rPr>
        <w:t>Walliner, A., N. B. Rajkovich and J. Forester, 2012. Exploring the Challenges of Environmental Planning &amp; Green Design: cases from Europe and the USA. Planning Theory &amp; Practice 13(1): 113-174.</w:t>
      </w:r>
      <w:bookmarkEnd w:id="104"/>
    </w:p>
    <w:p w14:paraId="07B1F45B" w14:textId="77777777" w:rsidR="00ED3E0E" w:rsidRPr="00ED3E0E" w:rsidRDefault="00ED3E0E" w:rsidP="00ED3E0E">
      <w:pPr>
        <w:pStyle w:val="EndNoteBibliography"/>
        <w:rPr>
          <w:noProof/>
        </w:rPr>
      </w:pPr>
      <w:bookmarkStart w:id="105" w:name="_ENREF_105"/>
      <w:r w:rsidRPr="00ED3E0E">
        <w:rPr>
          <w:noProof/>
        </w:rPr>
        <w:t>Weiss, L. and E. Thurbon, 2006. The business of buying American: Public procurement as trade strategy in the USA. Review of International Political Economy 13(5): 701-724.</w:t>
      </w:r>
      <w:bookmarkEnd w:id="105"/>
    </w:p>
    <w:p w14:paraId="52286467" w14:textId="77777777" w:rsidR="00ED3E0E" w:rsidRPr="00ED3E0E" w:rsidRDefault="00ED3E0E" w:rsidP="00ED3E0E">
      <w:pPr>
        <w:pStyle w:val="EndNoteBibliography"/>
        <w:rPr>
          <w:noProof/>
        </w:rPr>
      </w:pPr>
      <w:bookmarkStart w:id="106" w:name="_ENREF_106"/>
      <w:r w:rsidRPr="00ED3E0E">
        <w:rPr>
          <w:noProof/>
        </w:rPr>
        <w:t>Wilcox, S., J. Perry and P. Williams, 2014. UK Housing Review: 2014 Briefing Paper. Coventry, Chartered Institute of Housing.</w:t>
      </w:r>
      <w:bookmarkEnd w:id="106"/>
    </w:p>
    <w:p w14:paraId="6BF3F0C3" w14:textId="77777777" w:rsidR="00ED3E0E" w:rsidRPr="00ED3E0E" w:rsidRDefault="00ED3E0E" w:rsidP="00ED3E0E">
      <w:pPr>
        <w:pStyle w:val="EndNoteBibliography"/>
        <w:rPr>
          <w:noProof/>
        </w:rPr>
      </w:pPr>
      <w:bookmarkStart w:id="107" w:name="_ENREF_107"/>
      <w:r w:rsidRPr="00ED3E0E">
        <w:rPr>
          <w:noProof/>
        </w:rPr>
        <w:t>Yusuf, Y. Y., A. Gunasekaran, A. Musa, N. M. El-Berishy, T. Abubakar and H. M. Ambursa, 2013. The UK oil and gas supply chains: An empirical analysis of adoption of sustainable measures and performance outcomes. International Journal of Production Economics 146(2): 501-514.</w:t>
      </w:r>
      <w:bookmarkEnd w:id="107"/>
    </w:p>
    <w:p w14:paraId="2698B382" w14:textId="77777777" w:rsidR="00ED3E0E" w:rsidRPr="00ED3E0E" w:rsidRDefault="00ED3E0E" w:rsidP="00ED3E0E">
      <w:pPr>
        <w:pStyle w:val="EndNoteBibliography"/>
        <w:rPr>
          <w:noProof/>
        </w:rPr>
      </w:pPr>
      <w:bookmarkStart w:id="108" w:name="_ENREF_108"/>
      <w:r w:rsidRPr="00ED3E0E">
        <w:rPr>
          <w:noProof/>
        </w:rPr>
        <w:t>Zhu, Q. and J. Sarkis, 2007. The moderating effects of institutional pressures on emergent green supply chain practices and performance. International Journal of Production Research 45(18-19): 4333-4355.</w:t>
      </w:r>
      <w:bookmarkEnd w:id="108"/>
    </w:p>
    <w:p w14:paraId="28727E8D" w14:textId="08685BDC" w:rsidR="000B76CF" w:rsidRPr="003C0957" w:rsidRDefault="003714B7" w:rsidP="00821F17">
      <w:pPr>
        <w:ind w:left="720" w:hanging="720"/>
        <w:rPr>
          <w:rFonts w:ascii="Arial" w:hAnsi="Arial" w:cs="Arial"/>
          <w:b/>
        </w:rPr>
      </w:pPr>
      <w:r w:rsidRPr="003C0957">
        <w:rPr>
          <w:rFonts w:ascii="Arial" w:hAnsi="Arial" w:cs="Arial"/>
        </w:rPr>
        <w:fldChar w:fldCharType="end"/>
      </w:r>
    </w:p>
    <w:p w14:paraId="4B6DA5A3" w14:textId="32C720B5" w:rsidR="00424505" w:rsidRPr="003C0957" w:rsidRDefault="00424505">
      <w:pPr>
        <w:rPr>
          <w:rFonts w:ascii="Arial" w:hAnsi="Arial" w:cs="Arial"/>
        </w:rPr>
      </w:pPr>
    </w:p>
    <w:sectPr w:rsidR="00424505" w:rsidRPr="003C0957" w:rsidSect="00F6033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6BC910" w14:textId="77777777" w:rsidR="007E4BD0" w:rsidRDefault="007E4BD0" w:rsidP="00D54497">
      <w:r>
        <w:separator/>
      </w:r>
    </w:p>
  </w:endnote>
  <w:endnote w:type="continuationSeparator" w:id="0">
    <w:p w14:paraId="301BB9DD" w14:textId="77777777" w:rsidR="007E4BD0" w:rsidRDefault="007E4BD0" w:rsidP="00D54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86528D3" w14:textId="77777777" w:rsidR="004F15C7" w:rsidRDefault="004F15C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0C8C37E" w14:textId="77777777" w:rsidR="007E4BD0" w:rsidRDefault="007E4BD0">
    <w:pPr>
      <w:pStyle w:val="Footer"/>
      <w:jc w:val="center"/>
    </w:pPr>
    <w:r w:rsidRPr="0034625A">
      <w:rPr>
        <w:sz w:val="20"/>
        <w:szCs w:val="20"/>
      </w:rPr>
      <w:fldChar w:fldCharType="begin"/>
    </w:r>
    <w:r w:rsidRPr="0034625A">
      <w:rPr>
        <w:sz w:val="20"/>
        <w:szCs w:val="20"/>
      </w:rPr>
      <w:instrText xml:space="preserve"> PAGE   \* MERGEFORMAT </w:instrText>
    </w:r>
    <w:r w:rsidRPr="0034625A">
      <w:rPr>
        <w:sz w:val="20"/>
        <w:szCs w:val="20"/>
      </w:rPr>
      <w:fldChar w:fldCharType="separate"/>
    </w:r>
    <w:r w:rsidR="004F15C7">
      <w:rPr>
        <w:noProof/>
        <w:sz w:val="20"/>
        <w:szCs w:val="20"/>
      </w:rPr>
      <w:t>7</w:t>
    </w:r>
    <w:r w:rsidRPr="0034625A">
      <w:rPr>
        <w:sz w:val="20"/>
        <w:szCs w:val="20"/>
      </w:rPr>
      <w:fldChar w:fldCharType="end"/>
    </w:r>
  </w:p>
  <w:p w14:paraId="01006A28" w14:textId="77777777" w:rsidR="007E4BD0" w:rsidRDefault="007E4BD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23C1484" w14:textId="77777777" w:rsidR="004F15C7" w:rsidRDefault="004F15C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7843D1" w14:textId="77777777" w:rsidR="007E4BD0" w:rsidRDefault="007E4BD0" w:rsidP="00D54497">
      <w:r>
        <w:separator/>
      </w:r>
    </w:p>
  </w:footnote>
  <w:footnote w:type="continuationSeparator" w:id="0">
    <w:p w14:paraId="373BD6B3" w14:textId="77777777" w:rsidR="007E4BD0" w:rsidRDefault="007E4BD0" w:rsidP="00D544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1EF89CA" w14:textId="1B65C536" w:rsidR="004F15C7" w:rsidRDefault="004F15C7">
    <w:pPr>
      <w:pStyle w:val="Header"/>
    </w:pPr>
    <w:r>
      <w:rPr>
        <w:noProof/>
        <w:lang w:eastAsia="en-US"/>
      </w:rPr>
      <w:pict w14:anchorId="4C48AEC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90.85pt;height:45.45pt;rotation:315;z-index:-251655168;mso-wrap-edited:f;mso-position-horizontal:center;mso-position-horizontal-relative:margin;mso-position-vertical:center;mso-position-vertical-relative:margin" wrapcoords="21517 3540 21188 3895 21161 3895 21298 8852 20585 2124 20366 4249 20503 6727 20119 4603 19708 3186 19407 3895 19187 5665 18995 3895 18529 2478 18392 3540 16665 3540 16556 3895 16364 9206 15953 3895 15487 1416 15021 5311 14692 3540 14637 3540 14281 6373 13486 3186 13047 3895 13020 3895 13129 7436 12773 4249 12335 2124 12197 3540 10964 3540 10388 3895 10334 3895 9730 3540 9593 3895 9045 3895 8661 1416 8470 3186 8278 3895 8031 5665 7620 2124 7428 3895 7538 7436 7044 3895 6743 2478 6606 3540 4221 3186 4139 3895 4276 12747 3508 3540 3289 8498 2932 3895 2467 1416 2275 3540 1836 3895 1644 3540 1260 3895 1233 3895 1397 8144 575 3540 82 15226 0 15934 109 17704 1260 17350 1260 16642 877 9560 1315 14872 1781 17704 1946 15226 2439 17704 2549 15226 2686 16288 3261 18413 3344 17350 3316 16642 3919 18413 5674 17350 5811 16642 6359 19121 6523 17704 7072 17350 6935 15226 7675 17704 7729 17350 8990 17704 9045 16288 9182 12393 9539 16642 10059 19475 10196 17704 10334 12039 10662 15226 11320 19475 11485 17704 14774 17350 14774 16642 14637 10977 15158 17350 15679 17704 18118 17350 18201 16288 18776 18767 18913 17704 19461 17350 19571 18059 20119 16996 20805 17704 20777 14872 20668 8852 21380 17350 21435 16996 21435 10622 21600 4957 21517 3540" fillcolor="#a5a5a5 [2092]" stroked="f">
          <v:textpath style="font-family:&quot;Times New Roman&quot;;font-size:1pt;font-weight:bold" string="AWAITING PUBLICATIO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091DE6B" w14:textId="44F7B1DD" w:rsidR="004F15C7" w:rsidRDefault="004F15C7">
    <w:pPr>
      <w:pStyle w:val="Header"/>
    </w:pPr>
    <w:r>
      <w:rPr>
        <w:noProof/>
        <w:lang w:eastAsia="en-US"/>
      </w:rPr>
      <w:pict w14:anchorId="2983EBB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90.85pt;height:45.45pt;rotation:315;z-index:-251657216;mso-wrap-edited:f;mso-position-horizontal:center;mso-position-horizontal-relative:margin;mso-position-vertical:center;mso-position-vertical-relative:margin" wrapcoords="21517 3540 21188 3895 21161 3895 21298 8852 20585 2124 20366 4249 20503 6727 20119 4603 19708 3186 19407 3895 19187 5665 18995 3895 18529 2478 18392 3540 16665 3540 16556 3895 16364 9206 15953 3895 15487 1416 15021 5311 14692 3540 14637 3540 14281 6373 13486 3186 13047 3895 13020 3895 13129 7436 12773 4249 12335 2124 12197 3540 10964 3540 10388 3895 10334 3895 9730 3540 9593 3895 9045 3895 8661 1416 8470 3186 8278 3895 8031 5665 7620 2124 7428 3895 7538 7436 7044 3895 6743 2478 6606 3540 4221 3186 4139 3895 4276 12747 3508 3540 3289 8498 2932 3895 2467 1416 2275 3540 1836 3895 1644 3540 1260 3895 1233 3895 1397 8144 575 3540 82 15226 0 15934 109 17704 1260 17350 1260 16642 877 9560 1315 14872 1781 17704 1946 15226 2439 17704 2549 15226 2686 16288 3261 18413 3344 17350 3316 16642 3919 18413 5674 17350 5811 16642 6359 19121 6523 17704 7072 17350 6935 15226 7675 17704 7729 17350 8990 17704 9045 16288 9182 12393 9539 16642 10059 19475 10196 17704 10334 12039 10662 15226 11320 19475 11485 17704 14774 17350 14774 16642 14637 10977 15158 17350 15679 17704 18118 17350 18201 16288 18776 18767 18913 17704 19461 17350 19571 18059 20119 16996 20805 17704 20777 14872 20668 8852 21380 17350 21435 16996 21435 10622 21600 4957 21517 3540" fillcolor="#a5a5a5 [2092]" stroked="f">
          <v:textpath style="font-family:&quot;Times New Roman&quot;;font-size:1pt;font-weight:bold" string="AWAITING PUBLICATIO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F73D7C" w14:textId="2668F659" w:rsidR="004F15C7" w:rsidRDefault="004F15C7">
    <w:pPr>
      <w:pStyle w:val="Header"/>
    </w:pPr>
    <w:r>
      <w:rPr>
        <w:noProof/>
        <w:lang w:eastAsia="en-US"/>
      </w:rPr>
      <w:pict w14:anchorId="4DB7FCC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90.85pt;height:45.45pt;rotation:315;z-index:-251653120;mso-wrap-edited:f;mso-position-horizontal:center;mso-position-horizontal-relative:margin;mso-position-vertical:center;mso-position-vertical-relative:margin" wrapcoords="21517 3540 21188 3895 21161 3895 21298 8852 20585 2124 20366 4249 20503 6727 20119 4603 19708 3186 19407 3895 19187 5665 18995 3895 18529 2478 18392 3540 16665 3540 16556 3895 16364 9206 15953 3895 15487 1416 15021 5311 14692 3540 14637 3540 14281 6373 13486 3186 13047 3895 13020 3895 13129 7436 12773 4249 12335 2124 12197 3540 10964 3540 10388 3895 10334 3895 9730 3540 9593 3895 9045 3895 8661 1416 8470 3186 8278 3895 8031 5665 7620 2124 7428 3895 7538 7436 7044 3895 6743 2478 6606 3540 4221 3186 4139 3895 4276 12747 3508 3540 3289 8498 2932 3895 2467 1416 2275 3540 1836 3895 1644 3540 1260 3895 1233 3895 1397 8144 575 3540 82 15226 0 15934 109 17704 1260 17350 1260 16642 877 9560 1315 14872 1781 17704 1946 15226 2439 17704 2549 15226 2686 16288 3261 18413 3344 17350 3316 16642 3919 18413 5674 17350 5811 16642 6359 19121 6523 17704 7072 17350 6935 15226 7675 17704 7729 17350 8990 17704 9045 16288 9182 12393 9539 16642 10059 19475 10196 17704 10334 12039 10662 15226 11320 19475 11485 17704 14774 17350 14774 16642 14637 10977 15158 17350 15679 17704 18118 17350 18201 16288 18776 18767 18913 17704 19461 17350 19571 18059 20119 16996 20805 17704 20777 14872 20668 8852 21380 17350 21435 16996 21435 10622 21600 4957 21517 3540" fillcolor="#a5a5a5 [2092]" stroked="f">
          <v:textpath style="font-family:&quot;Times New Roman&quot;;font-size:1pt;font-weight:bold" string="AWAITING PUBLICATIO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3D12"/>
    <w:multiLevelType w:val="hybridMultilevel"/>
    <w:tmpl w:val="33024D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B67A10"/>
    <w:multiLevelType w:val="multilevel"/>
    <w:tmpl w:val="36E07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E67B6C"/>
    <w:multiLevelType w:val="multilevel"/>
    <w:tmpl w:val="54AA6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85716C"/>
    <w:multiLevelType w:val="multilevel"/>
    <w:tmpl w:val="17882F7A"/>
    <w:lvl w:ilvl="0">
      <w:start w:val="1"/>
      <w:numFmt w:val="decimal"/>
      <w:lvlText w:val="%1.0"/>
      <w:lvlJc w:val="left"/>
      <w:pPr>
        <w:ind w:left="360" w:hanging="360"/>
      </w:pPr>
      <w:rPr>
        <w:rFonts w:eastAsia="SimSun" w:hint="default"/>
        <w:i w:val="0"/>
      </w:rPr>
    </w:lvl>
    <w:lvl w:ilvl="1">
      <w:start w:val="1"/>
      <w:numFmt w:val="decimal"/>
      <w:lvlText w:val="%1.%2"/>
      <w:lvlJc w:val="left"/>
      <w:pPr>
        <w:ind w:left="1080" w:hanging="360"/>
      </w:pPr>
      <w:rPr>
        <w:rFonts w:eastAsia="SimSun" w:hint="default"/>
        <w:i w:val="0"/>
      </w:rPr>
    </w:lvl>
    <w:lvl w:ilvl="2">
      <w:start w:val="1"/>
      <w:numFmt w:val="decimal"/>
      <w:lvlText w:val="%1.%2.%3"/>
      <w:lvlJc w:val="left"/>
      <w:pPr>
        <w:ind w:left="2160" w:hanging="720"/>
      </w:pPr>
      <w:rPr>
        <w:rFonts w:eastAsia="SimSun" w:hint="default"/>
        <w:i w:val="0"/>
      </w:rPr>
    </w:lvl>
    <w:lvl w:ilvl="3">
      <w:start w:val="1"/>
      <w:numFmt w:val="decimal"/>
      <w:lvlText w:val="%1.%2.%3.%4"/>
      <w:lvlJc w:val="left"/>
      <w:pPr>
        <w:ind w:left="2880" w:hanging="720"/>
      </w:pPr>
      <w:rPr>
        <w:rFonts w:eastAsia="SimSun" w:hint="default"/>
        <w:i w:val="0"/>
      </w:rPr>
    </w:lvl>
    <w:lvl w:ilvl="4">
      <w:start w:val="1"/>
      <w:numFmt w:val="decimal"/>
      <w:lvlText w:val="%1.%2.%3.%4.%5"/>
      <w:lvlJc w:val="left"/>
      <w:pPr>
        <w:ind w:left="3960" w:hanging="1080"/>
      </w:pPr>
      <w:rPr>
        <w:rFonts w:eastAsia="SimSun" w:hint="default"/>
        <w:i w:val="0"/>
      </w:rPr>
    </w:lvl>
    <w:lvl w:ilvl="5">
      <w:start w:val="1"/>
      <w:numFmt w:val="decimal"/>
      <w:lvlText w:val="%1.%2.%3.%4.%5.%6"/>
      <w:lvlJc w:val="left"/>
      <w:pPr>
        <w:ind w:left="4680" w:hanging="1080"/>
      </w:pPr>
      <w:rPr>
        <w:rFonts w:eastAsia="SimSun" w:hint="default"/>
        <w:i w:val="0"/>
      </w:rPr>
    </w:lvl>
    <w:lvl w:ilvl="6">
      <w:start w:val="1"/>
      <w:numFmt w:val="decimal"/>
      <w:lvlText w:val="%1.%2.%3.%4.%5.%6.%7"/>
      <w:lvlJc w:val="left"/>
      <w:pPr>
        <w:ind w:left="5760" w:hanging="1440"/>
      </w:pPr>
      <w:rPr>
        <w:rFonts w:eastAsia="SimSun" w:hint="default"/>
        <w:i w:val="0"/>
      </w:rPr>
    </w:lvl>
    <w:lvl w:ilvl="7">
      <w:start w:val="1"/>
      <w:numFmt w:val="decimal"/>
      <w:lvlText w:val="%1.%2.%3.%4.%5.%6.%7.%8"/>
      <w:lvlJc w:val="left"/>
      <w:pPr>
        <w:ind w:left="6480" w:hanging="1440"/>
      </w:pPr>
      <w:rPr>
        <w:rFonts w:eastAsia="SimSun" w:hint="default"/>
        <w:i w:val="0"/>
      </w:rPr>
    </w:lvl>
    <w:lvl w:ilvl="8">
      <w:start w:val="1"/>
      <w:numFmt w:val="decimal"/>
      <w:lvlText w:val="%1.%2.%3.%4.%5.%6.%7.%8.%9"/>
      <w:lvlJc w:val="left"/>
      <w:pPr>
        <w:ind w:left="7560" w:hanging="1800"/>
      </w:pPr>
      <w:rPr>
        <w:rFonts w:eastAsia="SimSun" w:hint="default"/>
        <w:i w:val="0"/>
      </w:rPr>
    </w:lvl>
  </w:abstractNum>
  <w:abstractNum w:abstractNumId="4">
    <w:nsid w:val="0F986D67"/>
    <w:multiLevelType w:val="multilevel"/>
    <w:tmpl w:val="D3865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475561"/>
    <w:multiLevelType w:val="hybridMultilevel"/>
    <w:tmpl w:val="FF9CBC38"/>
    <w:lvl w:ilvl="0" w:tplc="342CC584">
      <w:start w:val="5"/>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4B70D2"/>
    <w:multiLevelType w:val="hybridMultilevel"/>
    <w:tmpl w:val="18665A84"/>
    <w:lvl w:ilvl="0" w:tplc="413AAD68">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2ED40D7"/>
    <w:multiLevelType w:val="hybridMultilevel"/>
    <w:tmpl w:val="2F30BEAE"/>
    <w:lvl w:ilvl="0" w:tplc="588C8030">
      <w:start w:val="5"/>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F24445"/>
    <w:multiLevelType w:val="hybridMultilevel"/>
    <w:tmpl w:val="103E8334"/>
    <w:lvl w:ilvl="0" w:tplc="88B29830">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ABD0330"/>
    <w:multiLevelType w:val="hybridMultilevel"/>
    <w:tmpl w:val="1264DD2C"/>
    <w:lvl w:ilvl="0" w:tplc="33FCA0A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B165C3F"/>
    <w:multiLevelType w:val="hybridMultilevel"/>
    <w:tmpl w:val="A6B62958"/>
    <w:lvl w:ilvl="0" w:tplc="BAF27F28">
      <w:start w:val="3"/>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71639C"/>
    <w:multiLevelType w:val="hybridMultilevel"/>
    <w:tmpl w:val="CEFAF6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2276323"/>
    <w:multiLevelType w:val="hybridMultilevel"/>
    <w:tmpl w:val="F9F4C230"/>
    <w:lvl w:ilvl="0" w:tplc="35F6A412">
      <w:start w:val="5"/>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2B0627"/>
    <w:multiLevelType w:val="hybridMultilevel"/>
    <w:tmpl w:val="3258D1EE"/>
    <w:lvl w:ilvl="0" w:tplc="298EAAE8">
      <w:start w:val="1"/>
      <w:numFmt w:val="lowerLetter"/>
      <w:lvlText w:val="%1."/>
      <w:lvlJc w:val="left"/>
      <w:pPr>
        <w:ind w:left="1005" w:hanging="64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FC748C"/>
    <w:multiLevelType w:val="hybridMultilevel"/>
    <w:tmpl w:val="71AC685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9317816"/>
    <w:multiLevelType w:val="hybridMultilevel"/>
    <w:tmpl w:val="6B0E6794"/>
    <w:lvl w:ilvl="0" w:tplc="1D06E686">
      <w:start w:val="1"/>
      <w:numFmt w:val="decimal"/>
      <w:lvlText w:val="%1."/>
      <w:lvlJc w:val="left"/>
      <w:pPr>
        <w:ind w:left="720" w:hanging="360"/>
      </w:pPr>
      <w:rPr>
        <w:rFonts w:eastAsia="SimSun"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B441BDC"/>
    <w:multiLevelType w:val="hybridMultilevel"/>
    <w:tmpl w:val="B8D42142"/>
    <w:lvl w:ilvl="0" w:tplc="88B29830">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C7838A6"/>
    <w:multiLevelType w:val="hybridMultilevel"/>
    <w:tmpl w:val="E14A4F38"/>
    <w:lvl w:ilvl="0" w:tplc="3758A49E">
      <w:start w:val="1"/>
      <w:numFmt w:val="decimal"/>
      <w:pStyle w:val="vinnyheading1"/>
      <w:lvlText w:val="%1."/>
      <w:lvlJc w:val="left"/>
      <w:pPr>
        <w:tabs>
          <w:tab w:val="num" w:pos="360"/>
        </w:tabs>
        <w:ind w:left="360" w:hanging="360"/>
      </w:pPr>
      <w:rPr>
        <w:rFonts w:cs="Times New Roman"/>
      </w:rPr>
    </w:lvl>
    <w:lvl w:ilvl="1" w:tplc="C3A4F440">
      <w:start w:val="1"/>
      <w:numFmt w:val="decimal"/>
      <w:lvlText w:val="%2."/>
      <w:lvlJc w:val="left"/>
      <w:pPr>
        <w:tabs>
          <w:tab w:val="num" w:pos="1440"/>
        </w:tabs>
        <w:ind w:left="1440" w:hanging="360"/>
      </w:pPr>
      <w:rPr>
        <w:rFonts w:cs="Times New Roman"/>
      </w:rPr>
    </w:lvl>
    <w:lvl w:ilvl="2" w:tplc="607C0A28">
      <w:start w:val="9"/>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2D607EA"/>
    <w:multiLevelType w:val="hybridMultilevel"/>
    <w:tmpl w:val="7F320E54"/>
    <w:lvl w:ilvl="0" w:tplc="E6DC2194">
      <w:start w:val="1"/>
      <w:numFmt w:val="none"/>
      <w:pStyle w:val="jo-figure"/>
      <w:lvlText w:val="Figure :"/>
      <w:lvlJc w:val="left"/>
      <w:pPr>
        <w:tabs>
          <w:tab w:val="num" w:pos="1080"/>
        </w:tabs>
        <w:ind w:left="360" w:hanging="360"/>
      </w:pPr>
      <w:rPr>
        <w:rFonts w:ascii="Times New Roman" w:hAnsi="Times New Roman" w:cs="Times New Roman" w:hint="default"/>
      </w:rPr>
    </w:lvl>
    <w:lvl w:ilvl="1" w:tplc="4F84DA4C">
      <w:numFmt w:val="bullet"/>
      <w:lvlText w:val="-"/>
      <w:lvlJc w:val="left"/>
      <w:pPr>
        <w:tabs>
          <w:tab w:val="num" w:pos="1260"/>
        </w:tabs>
        <w:ind w:left="1260" w:hanging="360"/>
      </w:pPr>
      <w:rPr>
        <w:rFonts w:ascii="Times New Roman" w:eastAsia="Times New Roman" w:hAnsi="Times New Roman" w:hint="default"/>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9">
    <w:nsid w:val="359848E8"/>
    <w:multiLevelType w:val="multilevel"/>
    <w:tmpl w:val="44387C46"/>
    <w:lvl w:ilvl="0">
      <w:start w:val="5"/>
      <w:numFmt w:val="decimal"/>
      <w:lvlText w:val="%1.0"/>
      <w:lvlJc w:val="left"/>
      <w:pPr>
        <w:tabs>
          <w:tab w:val="num" w:pos="720"/>
        </w:tabs>
        <w:ind w:left="720" w:hanging="720"/>
      </w:pPr>
      <w:rPr>
        <w:rFonts w:cs="Times New Roman" w:hint="default"/>
      </w:rPr>
    </w:lvl>
    <w:lvl w:ilvl="1">
      <w:start w:val="1"/>
      <w:numFmt w:val="decimal"/>
      <w:pStyle w:val="joheading1"/>
      <w:lvlText w:val="%1.%2"/>
      <w:lvlJc w:val="left"/>
      <w:pPr>
        <w:tabs>
          <w:tab w:val="num" w:pos="720"/>
        </w:tabs>
        <w:ind w:left="720" w:hanging="720"/>
      </w:pPr>
      <w:rPr>
        <w:rFonts w:cs="Times New Roman" w:hint="default"/>
        <w:b/>
      </w:rPr>
    </w:lvl>
    <w:lvl w:ilvl="2">
      <w:start w:val="1"/>
      <w:numFmt w:val="decimal"/>
      <w:pStyle w:val="joheading2"/>
      <w:lvlText w:val="%1.%2.%3"/>
      <w:lvlJc w:val="left"/>
      <w:pPr>
        <w:tabs>
          <w:tab w:val="num" w:pos="900"/>
        </w:tabs>
        <w:ind w:left="900" w:hanging="720"/>
      </w:pPr>
      <w:rPr>
        <w:rFonts w:cs="Times New Roman" w:hint="default"/>
      </w:rPr>
    </w:lvl>
    <w:lvl w:ilvl="3">
      <w:start w:val="2"/>
      <w:numFmt w:val="decimal"/>
      <w:lvlRestart w:val="0"/>
      <w:pStyle w:val="joheading4"/>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35E96E47"/>
    <w:multiLevelType w:val="multilevel"/>
    <w:tmpl w:val="C494D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6657A79"/>
    <w:multiLevelType w:val="multilevel"/>
    <w:tmpl w:val="6DE2E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86B323C"/>
    <w:multiLevelType w:val="multilevel"/>
    <w:tmpl w:val="A24CC45C"/>
    <w:lvl w:ilvl="0">
      <w:start w:val="1"/>
      <w:numFmt w:val="decimal"/>
      <w:pStyle w:val="joheading3"/>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2"/>
      <w:numFmt w:val="decimal"/>
      <w:lvlRestart w:val="0"/>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3CE61364"/>
    <w:multiLevelType w:val="multilevel"/>
    <w:tmpl w:val="50B83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EC94C8E"/>
    <w:multiLevelType w:val="multilevel"/>
    <w:tmpl w:val="76261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F7B63F9"/>
    <w:multiLevelType w:val="multilevel"/>
    <w:tmpl w:val="D834FB58"/>
    <w:lvl w:ilvl="0">
      <w:start w:val="2"/>
      <w:numFmt w:val="decimal"/>
      <w:lvlText w:val="%1."/>
      <w:lvlJc w:val="left"/>
      <w:pPr>
        <w:ind w:left="644" w:hanging="360"/>
      </w:pPr>
      <w:rPr>
        <w:rFonts w:hint="default"/>
        <w:b/>
      </w:rPr>
    </w:lvl>
    <w:lvl w:ilvl="1">
      <w:start w:val="1"/>
      <w:numFmt w:val="decimal"/>
      <w:isLgl/>
      <w:lvlText w:val="%1.%2"/>
      <w:lvlJc w:val="left"/>
      <w:pPr>
        <w:ind w:left="1004" w:hanging="720"/>
      </w:pPr>
      <w:rPr>
        <w:rFonts w:hint="default"/>
        <w:b/>
        <w:i/>
        <w:color w:val="000000" w:themeColor="text1"/>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26">
    <w:nsid w:val="52177512"/>
    <w:multiLevelType w:val="hybridMultilevel"/>
    <w:tmpl w:val="B96A9A5A"/>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9957EE8"/>
    <w:multiLevelType w:val="hybridMultilevel"/>
    <w:tmpl w:val="C97053E0"/>
    <w:lvl w:ilvl="0" w:tplc="F196B01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9EB5009"/>
    <w:multiLevelType w:val="hybridMultilevel"/>
    <w:tmpl w:val="38B039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A2921ED"/>
    <w:multiLevelType w:val="hybridMultilevel"/>
    <w:tmpl w:val="4CD4E3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AFD5DB6"/>
    <w:multiLevelType w:val="multilevel"/>
    <w:tmpl w:val="37D06EE6"/>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3.1.1"/>
      <w:lvlJc w:val="left"/>
      <w:pPr>
        <w:tabs>
          <w:tab w:val="num" w:pos="720"/>
        </w:tabs>
        <w:ind w:left="720" w:hanging="720"/>
      </w:pPr>
      <w:rPr>
        <w:rFonts w:cs="Times New Roman" w:hint="default"/>
      </w:rPr>
    </w:lvl>
    <w:lvl w:ilvl="3">
      <w:start w:val="2"/>
      <w:numFmt w:val="decimal"/>
      <w:lvlRestart w:val="0"/>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5D7F19ED"/>
    <w:multiLevelType w:val="multilevel"/>
    <w:tmpl w:val="A4EEA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E564E95"/>
    <w:multiLevelType w:val="hybridMultilevel"/>
    <w:tmpl w:val="FE2A2FE4"/>
    <w:lvl w:ilvl="0" w:tplc="AD6E07EC">
      <w:start w:val="1"/>
      <w:numFmt w:val="decimal"/>
      <w:pStyle w:val="Heading3"/>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5F4D5775"/>
    <w:multiLevelType w:val="hybridMultilevel"/>
    <w:tmpl w:val="42D43F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BA14068"/>
    <w:multiLevelType w:val="multilevel"/>
    <w:tmpl w:val="2B7E0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3513678"/>
    <w:multiLevelType w:val="multilevel"/>
    <w:tmpl w:val="B4720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0649E6"/>
    <w:multiLevelType w:val="hybridMultilevel"/>
    <w:tmpl w:val="592EB178"/>
    <w:lvl w:ilvl="0" w:tplc="87A437B6">
      <w:start w:val="1"/>
      <w:numFmt w:val="decimal"/>
      <w:lvlText w:val="%1."/>
      <w:lvlJc w:val="left"/>
      <w:pPr>
        <w:ind w:left="720" w:hanging="360"/>
      </w:pPr>
      <w:rPr>
        <w:rFonts w:eastAsia="SimSun"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58B146D"/>
    <w:multiLevelType w:val="hybridMultilevel"/>
    <w:tmpl w:val="8ED4C13A"/>
    <w:lvl w:ilvl="0" w:tplc="04963530">
      <w:start w:val="1"/>
      <w:numFmt w:val="bullet"/>
      <w:lvlText w:val=""/>
      <w:lvlJc w:val="left"/>
      <w:pPr>
        <w:tabs>
          <w:tab w:val="num" w:pos="420"/>
        </w:tabs>
        <w:ind w:left="420" w:hanging="360"/>
      </w:pPr>
      <w:rPr>
        <w:rFonts w:ascii="Symbol" w:hAnsi="Symbol" w:hint="default"/>
        <w:color w:val="008000"/>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8">
    <w:nsid w:val="765A3DF2"/>
    <w:multiLevelType w:val="hybridMultilevel"/>
    <w:tmpl w:val="5D96B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7752414"/>
    <w:multiLevelType w:val="hybridMultilevel"/>
    <w:tmpl w:val="AB4E469A"/>
    <w:lvl w:ilvl="0" w:tplc="87A437B6">
      <w:start w:val="1"/>
      <w:numFmt w:val="decimal"/>
      <w:lvlText w:val="%1."/>
      <w:lvlJc w:val="left"/>
      <w:pPr>
        <w:ind w:left="360" w:hanging="360"/>
      </w:pPr>
      <w:rPr>
        <w:rFonts w:eastAsia="SimSun"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7DA90C12"/>
    <w:multiLevelType w:val="multilevel"/>
    <w:tmpl w:val="067E6940"/>
    <w:lvl w:ilvl="0">
      <w:start w:val="9"/>
      <w:numFmt w:val="decimal"/>
      <w:lvlText w:val="%1"/>
      <w:lvlJc w:val="left"/>
      <w:pPr>
        <w:tabs>
          <w:tab w:val="num" w:pos="720"/>
        </w:tabs>
        <w:ind w:left="720" w:hanging="720"/>
      </w:pPr>
      <w:rPr>
        <w:rFonts w:cs="Times New Roman" w:hint="default"/>
        <w:sz w:val="22"/>
      </w:rPr>
    </w:lvl>
    <w:lvl w:ilvl="1">
      <w:start w:val="1"/>
      <w:numFmt w:val="none"/>
      <w:lvlText w:val="9.2"/>
      <w:lvlJc w:val="left"/>
      <w:pPr>
        <w:tabs>
          <w:tab w:val="num" w:pos="720"/>
        </w:tabs>
        <w:ind w:left="720" w:hanging="720"/>
      </w:pPr>
      <w:rPr>
        <w:rFonts w:cs="Times New Roman" w:hint="default"/>
        <w:sz w:val="22"/>
      </w:rPr>
    </w:lvl>
    <w:lvl w:ilvl="2">
      <w:start w:val="1"/>
      <w:numFmt w:val="decimal"/>
      <w:lvlText w:val="%1.%2.%3"/>
      <w:lvlJc w:val="left"/>
      <w:pPr>
        <w:tabs>
          <w:tab w:val="num" w:pos="720"/>
        </w:tabs>
        <w:ind w:left="720" w:hanging="720"/>
      </w:pPr>
      <w:rPr>
        <w:rFonts w:cs="Times New Roman" w:hint="default"/>
        <w:sz w:val="22"/>
      </w:rPr>
    </w:lvl>
    <w:lvl w:ilvl="3">
      <w:start w:val="1"/>
      <w:numFmt w:val="decimal"/>
      <w:lvlText w:val="%1.%2.%3.%4"/>
      <w:lvlJc w:val="left"/>
      <w:pPr>
        <w:tabs>
          <w:tab w:val="num" w:pos="720"/>
        </w:tabs>
        <w:ind w:left="720" w:hanging="720"/>
      </w:pPr>
      <w:rPr>
        <w:rFonts w:cs="Times New Roman" w:hint="default"/>
        <w:sz w:val="22"/>
      </w:rPr>
    </w:lvl>
    <w:lvl w:ilvl="4">
      <w:start w:val="1"/>
      <w:numFmt w:val="decimal"/>
      <w:lvlText w:val="%1.%2.%3.%4.%5"/>
      <w:lvlJc w:val="left"/>
      <w:pPr>
        <w:tabs>
          <w:tab w:val="num" w:pos="1080"/>
        </w:tabs>
        <w:ind w:left="1080" w:hanging="1080"/>
      </w:pPr>
      <w:rPr>
        <w:rFonts w:cs="Times New Roman" w:hint="default"/>
        <w:sz w:val="22"/>
      </w:rPr>
    </w:lvl>
    <w:lvl w:ilvl="5">
      <w:start w:val="1"/>
      <w:numFmt w:val="decimal"/>
      <w:lvlText w:val="%1.%2.%3.%4.%5.%6"/>
      <w:lvlJc w:val="left"/>
      <w:pPr>
        <w:tabs>
          <w:tab w:val="num" w:pos="1080"/>
        </w:tabs>
        <w:ind w:left="1080" w:hanging="1080"/>
      </w:pPr>
      <w:rPr>
        <w:rFonts w:cs="Times New Roman" w:hint="default"/>
        <w:sz w:val="22"/>
      </w:rPr>
    </w:lvl>
    <w:lvl w:ilvl="6">
      <w:start w:val="1"/>
      <w:numFmt w:val="decimal"/>
      <w:lvlText w:val="%1.%2.%3.%4.%5.%6.%7"/>
      <w:lvlJc w:val="left"/>
      <w:pPr>
        <w:tabs>
          <w:tab w:val="num" w:pos="1440"/>
        </w:tabs>
        <w:ind w:left="1440" w:hanging="1440"/>
      </w:pPr>
      <w:rPr>
        <w:rFonts w:cs="Times New Roman" w:hint="default"/>
        <w:sz w:val="22"/>
      </w:rPr>
    </w:lvl>
    <w:lvl w:ilvl="7">
      <w:start w:val="1"/>
      <w:numFmt w:val="decimal"/>
      <w:lvlText w:val="%1.%2.%3.%4.%5.%6.%7.%8"/>
      <w:lvlJc w:val="left"/>
      <w:pPr>
        <w:tabs>
          <w:tab w:val="num" w:pos="1440"/>
        </w:tabs>
        <w:ind w:left="1440" w:hanging="1440"/>
      </w:pPr>
      <w:rPr>
        <w:rFonts w:cs="Times New Roman" w:hint="default"/>
        <w:sz w:val="22"/>
      </w:rPr>
    </w:lvl>
    <w:lvl w:ilvl="8">
      <w:start w:val="1"/>
      <w:numFmt w:val="decimal"/>
      <w:lvlText w:val="%1.%2.%3.%4.%5.%6.%7.%8.%9"/>
      <w:lvlJc w:val="left"/>
      <w:pPr>
        <w:tabs>
          <w:tab w:val="num" w:pos="1440"/>
        </w:tabs>
        <w:ind w:left="1440" w:hanging="1440"/>
      </w:pPr>
      <w:rPr>
        <w:rFonts w:cs="Times New Roman" w:hint="default"/>
        <w:sz w:val="22"/>
      </w:rPr>
    </w:lvl>
  </w:abstractNum>
  <w:num w:numId="1">
    <w:abstractNumId w:val="17"/>
  </w:num>
  <w:num w:numId="2">
    <w:abstractNumId w:val="19"/>
  </w:num>
  <w:num w:numId="3">
    <w:abstractNumId w:val="30"/>
  </w:num>
  <w:num w:numId="4">
    <w:abstractNumId w:val="40"/>
  </w:num>
  <w:num w:numId="5">
    <w:abstractNumId w:val="22"/>
  </w:num>
  <w:num w:numId="6">
    <w:abstractNumId w:val="18"/>
  </w:num>
  <w:num w:numId="7">
    <w:abstractNumId w:val="32"/>
  </w:num>
  <w:num w:numId="8">
    <w:abstractNumId w:val="27"/>
  </w:num>
  <w:num w:numId="9">
    <w:abstractNumId w:val="11"/>
  </w:num>
  <w:num w:numId="10">
    <w:abstractNumId w:val="6"/>
  </w:num>
  <w:num w:numId="11">
    <w:abstractNumId w:val="24"/>
  </w:num>
  <w:num w:numId="12">
    <w:abstractNumId w:val="2"/>
  </w:num>
  <w:num w:numId="13">
    <w:abstractNumId w:val="9"/>
  </w:num>
  <w:num w:numId="14">
    <w:abstractNumId w:val="20"/>
  </w:num>
  <w:num w:numId="15">
    <w:abstractNumId w:val="31"/>
  </w:num>
  <w:num w:numId="16">
    <w:abstractNumId w:val="23"/>
  </w:num>
  <w:num w:numId="17">
    <w:abstractNumId w:val="21"/>
  </w:num>
  <w:num w:numId="18">
    <w:abstractNumId w:val="1"/>
  </w:num>
  <w:num w:numId="19">
    <w:abstractNumId w:val="35"/>
  </w:num>
  <w:num w:numId="20">
    <w:abstractNumId w:val="34"/>
  </w:num>
  <w:num w:numId="21">
    <w:abstractNumId w:val="38"/>
  </w:num>
  <w:num w:numId="22">
    <w:abstractNumId w:val="39"/>
  </w:num>
  <w:num w:numId="23">
    <w:abstractNumId w:val="3"/>
  </w:num>
  <w:num w:numId="24">
    <w:abstractNumId w:val="26"/>
  </w:num>
  <w:num w:numId="25">
    <w:abstractNumId w:val="36"/>
  </w:num>
  <w:num w:numId="26">
    <w:abstractNumId w:val="15"/>
  </w:num>
  <w:num w:numId="27">
    <w:abstractNumId w:val="8"/>
  </w:num>
  <w:num w:numId="28">
    <w:abstractNumId w:val="16"/>
  </w:num>
  <w:num w:numId="29">
    <w:abstractNumId w:val="4"/>
  </w:num>
  <w:num w:numId="30">
    <w:abstractNumId w:val="25"/>
  </w:num>
  <w:num w:numId="31">
    <w:abstractNumId w:val="13"/>
  </w:num>
  <w:num w:numId="32">
    <w:abstractNumId w:val="37"/>
  </w:num>
  <w:num w:numId="33">
    <w:abstractNumId w:val="14"/>
  </w:num>
  <w:num w:numId="34">
    <w:abstractNumId w:val="12"/>
  </w:num>
  <w:num w:numId="35">
    <w:abstractNumId w:val="5"/>
  </w:num>
  <w:num w:numId="36">
    <w:abstractNumId w:val="7"/>
  </w:num>
  <w:num w:numId="37">
    <w:abstractNumId w:val="10"/>
  </w:num>
  <w:num w:numId="38">
    <w:abstractNumId w:val="29"/>
  </w:num>
  <w:num w:numId="39">
    <w:abstractNumId w:val="0"/>
  </w:num>
  <w:num w:numId="40">
    <w:abstractNumId w:val="28"/>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grammar="clean"/>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JOPM personal&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txresrz6pr0dae2zv0vzr5nat59vtaxws05&quot;&gt;IJPE sus proc social housing&lt;record-ids&gt;&lt;item&gt;6&lt;/item&gt;&lt;item&gt;9&lt;/item&gt;&lt;item&gt;10&lt;/item&gt;&lt;item&gt;12&lt;/item&gt;&lt;item&gt;14&lt;/item&gt;&lt;item&gt;16&lt;/item&gt;&lt;item&gt;19&lt;/item&gt;&lt;item&gt;20&lt;/item&gt;&lt;item&gt;21&lt;/item&gt;&lt;item&gt;22&lt;/item&gt;&lt;item&gt;24&lt;/item&gt;&lt;item&gt;25&lt;/item&gt;&lt;item&gt;30&lt;/item&gt;&lt;item&gt;31&lt;/item&gt;&lt;item&gt;34&lt;/item&gt;&lt;item&gt;37&lt;/item&gt;&lt;item&gt;38&lt;/item&gt;&lt;item&gt;44&lt;/item&gt;&lt;item&gt;51&lt;/item&gt;&lt;item&gt;52&lt;/item&gt;&lt;item&gt;56&lt;/item&gt;&lt;item&gt;57&lt;/item&gt;&lt;item&gt;59&lt;/item&gt;&lt;item&gt;61&lt;/item&gt;&lt;item&gt;67&lt;/item&gt;&lt;item&gt;68&lt;/item&gt;&lt;item&gt;69&lt;/item&gt;&lt;item&gt;72&lt;/item&gt;&lt;item&gt;78&lt;/item&gt;&lt;item&gt;81&lt;/item&gt;&lt;item&gt;82&lt;/item&gt;&lt;item&gt;84&lt;/item&gt;&lt;item&gt;86&lt;/item&gt;&lt;item&gt;88&lt;/item&gt;&lt;item&gt;98&lt;/item&gt;&lt;item&gt;99&lt;/item&gt;&lt;item&gt;101&lt;/item&gt;&lt;item&gt;106&lt;/item&gt;&lt;item&gt;109&lt;/item&gt;&lt;item&gt;110&lt;/item&gt;&lt;item&gt;111&lt;/item&gt;&lt;item&gt;115&lt;/item&gt;&lt;item&gt;116&lt;/item&gt;&lt;item&gt;117&lt;/item&gt;&lt;item&gt;118&lt;/item&gt;&lt;item&gt;120&lt;/item&gt;&lt;item&gt;122&lt;/item&gt;&lt;item&gt;127&lt;/item&gt;&lt;item&gt;187&lt;/item&gt;&lt;item&gt;188&lt;/item&gt;&lt;item&gt;190&lt;/item&gt;&lt;item&gt;191&lt;/item&gt;&lt;item&gt;192&lt;/item&gt;&lt;item&gt;193&lt;/item&gt;&lt;item&gt;194&lt;/item&gt;&lt;item&gt;195&lt;/item&gt;&lt;item&gt;196&lt;/item&gt;&lt;item&gt;197&lt;/item&gt;&lt;item&gt;199&lt;/item&gt;&lt;item&gt;200&lt;/item&gt;&lt;item&gt;201&lt;/item&gt;&lt;item&gt;202&lt;/item&gt;&lt;item&gt;207&lt;/item&gt;&lt;item&gt;208&lt;/item&gt;&lt;item&gt;209&lt;/item&gt;&lt;item&gt;217&lt;/item&gt;&lt;item&gt;218&lt;/item&gt;&lt;item&gt;220&lt;/item&gt;&lt;item&gt;221&lt;/item&gt;&lt;item&gt;231&lt;/item&gt;&lt;item&gt;233&lt;/item&gt;&lt;item&gt;236&lt;/item&gt;&lt;item&gt;238&lt;/item&gt;&lt;item&gt;242&lt;/item&gt;&lt;item&gt;243&lt;/item&gt;&lt;item&gt;244&lt;/item&gt;&lt;item&gt;245&lt;/item&gt;&lt;item&gt;250&lt;/item&gt;&lt;item&gt;251&lt;/item&gt;&lt;item&gt;252&lt;/item&gt;&lt;item&gt;253&lt;/item&gt;&lt;item&gt;254&lt;/item&gt;&lt;item&gt;255&lt;/item&gt;&lt;item&gt;258&lt;/item&gt;&lt;item&gt;259&lt;/item&gt;&lt;item&gt;260&lt;/item&gt;&lt;item&gt;261&lt;/item&gt;&lt;item&gt;262&lt;/item&gt;&lt;item&gt;263&lt;/item&gt;&lt;item&gt;264&lt;/item&gt;&lt;item&gt;265&lt;/item&gt;&lt;item&gt;266&lt;/item&gt;&lt;item&gt;267&lt;/item&gt;&lt;item&gt;268&lt;/item&gt;&lt;item&gt;269&lt;/item&gt;&lt;item&gt;270&lt;/item&gt;&lt;item&gt;271&lt;/item&gt;&lt;item&gt;272&lt;/item&gt;&lt;item&gt;273&lt;/item&gt;&lt;item&gt;274&lt;/item&gt;&lt;item&gt;275&lt;/item&gt;&lt;item&gt;277&lt;/item&gt;&lt;item&gt;278&lt;/item&gt;&lt;item&gt;279&lt;/item&gt;&lt;item&gt;280&lt;/item&gt;&lt;item&gt;284&lt;/item&gt;&lt;item&gt;285&lt;/item&gt;&lt;item&gt;286&lt;/item&gt;&lt;/record-ids&gt;&lt;/item&gt;&lt;/Libraries&gt;"/>
  </w:docVars>
  <w:rsids>
    <w:rsidRoot w:val="00046BD7"/>
    <w:rsid w:val="0000099C"/>
    <w:rsid w:val="00003A72"/>
    <w:rsid w:val="000045F2"/>
    <w:rsid w:val="00004936"/>
    <w:rsid w:val="00005765"/>
    <w:rsid w:val="00005B13"/>
    <w:rsid w:val="00006E7F"/>
    <w:rsid w:val="000114A2"/>
    <w:rsid w:val="00014F29"/>
    <w:rsid w:val="000166C6"/>
    <w:rsid w:val="0001770D"/>
    <w:rsid w:val="00023633"/>
    <w:rsid w:val="000243F2"/>
    <w:rsid w:val="0002695B"/>
    <w:rsid w:val="0003231C"/>
    <w:rsid w:val="00032487"/>
    <w:rsid w:val="000330D2"/>
    <w:rsid w:val="00033A36"/>
    <w:rsid w:val="000356A2"/>
    <w:rsid w:val="0003647E"/>
    <w:rsid w:val="000369E2"/>
    <w:rsid w:val="000377DF"/>
    <w:rsid w:val="00037AB0"/>
    <w:rsid w:val="00040B55"/>
    <w:rsid w:val="00040FBE"/>
    <w:rsid w:val="0004154B"/>
    <w:rsid w:val="000456AB"/>
    <w:rsid w:val="00045AA0"/>
    <w:rsid w:val="00045F5E"/>
    <w:rsid w:val="00046830"/>
    <w:rsid w:val="00046BD7"/>
    <w:rsid w:val="00050C36"/>
    <w:rsid w:val="00050CF0"/>
    <w:rsid w:val="00050EDF"/>
    <w:rsid w:val="0005115B"/>
    <w:rsid w:val="000519C8"/>
    <w:rsid w:val="00052AF0"/>
    <w:rsid w:val="000551D5"/>
    <w:rsid w:val="00055412"/>
    <w:rsid w:val="000556A3"/>
    <w:rsid w:val="000559D7"/>
    <w:rsid w:val="00056AA8"/>
    <w:rsid w:val="00060B0E"/>
    <w:rsid w:val="00061072"/>
    <w:rsid w:val="00061D96"/>
    <w:rsid w:val="000623BB"/>
    <w:rsid w:val="00064BF8"/>
    <w:rsid w:val="00064E7F"/>
    <w:rsid w:val="000661A9"/>
    <w:rsid w:val="00066353"/>
    <w:rsid w:val="00066FDB"/>
    <w:rsid w:val="000671C1"/>
    <w:rsid w:val="000705ED"/>
    <w:rsid w:val="00070ED3"/>
    <w:rsid w:val="0008093C"/>
    <w:rsid w:val="000827BD"/>
    <w:rsid w:val="00082892"/>
    <w:rsid w:val="00083572"/>
    <w:rsid w:val="00084EB8"/>
    <w:rsid w:val="0008687E"/>
    <w:rsid w:val="00087EE8"/>
    <w:rsid w:val="000904D6"/>
    <w:rsid w:val="00090BB3"/>
    <w:rsid w:val="00090F7A"/>
    <w:rsid w:val="00091590"/>
    <w:rsid w:val="000917AE"/>
    <w:rsid w:val="00091D9E"/>
    <w:rsid w:val="00092BEA"/>
    <w:rsid w:val="00094586"/>
    <w:rsid w:val="00094CB2"/>
    <w:rsid w:val="00095BF8"/>
    <w:rsid w:val="00095ED4"/>
    <w:rsid w:val="000A062B"/>
    <w:rsid w:val="000A32EC"/>
    <w:rsid w:val="000A3547"/>
    <w:rsid w:val="000A53D8"/>
    <w:rsid w:val="000A5A89"/>
    <w:rsid w:val="000A6C50"/>
    <w:rsid w:val="000B3AFD"/>
    <w:rsid w:val="000B3BA6"/>
    <w:rsid w:val="000B61CA"/>
    <w:rsid w:val="000B6585"/>
    <w:rsid w:val="000B76CF"/>
    <w:rsid w:val="000C15D7"/>
    <w:rsid w:val="000C3678"/>
    <w:rsid w:val="000C5F27"/>
    <w:rsid w:val="000C67C4"/>
    <w:rsid w:val="000C6CD8"/>
    <w:rsid w:val="000C7F2E"/>
    <w:rsid w:val="000D60A4"/>
    <w:rsid w:val="000D6E63"/>
    <w:rsid w:val="000D7BB8"/>
    <w:rsid w:val="000E1202"/>
    <w:rsid w:val="000E1AF9"/>
    <w:rsid w:val="000E37A9"/>
    <w:rsid w:val="000F1299"/>
    <w:rsid w:val="000F4F25"/>
    <w:rsid w:val="000F61DA"/>
    <w:rsid w:val="00100A73"/>
    <w:rsid w:val="00102F9D"/>
    <w:rsid w:val="001032EE"/>
    <w:rsid w:val="001033CD"/>
    <w:rsid w:val="00104929"/>
    <w:rsid w:val="001052E2"/>
    <w:rsid w:val="001056E1"/>
    <w:rsid w:val="0011160D"/>
    <w:rsid w:val="001116CF"/>
    <w:rsid w:val="001146A6"/>
    <w:rsid w:val="00115C99"/>
    <w:rsid w:val="001253FE"/>
    <w:rsid w:val="001266E0"/>
    <w:rsid w:val="001310A9"/>
    <w:rsid w:val="00133889"/>
    <w:rsid w:val="001343B4"/>
    <w:rsid w:val="00142B45"/>
    <w:rsid w:val="00142FAB"/>
    <w:rsid w:val="00143356"/>
    <w:rsid w:val="001437B2"/>
    <w:rsid w:val="00145C73"/>
    <w:rsid w:val="0014617F"/>
    <w:rsid w:val="00155BF4"/>
    <w:rsid w:val="00156037"/>
    <w:rsid w:val="001561ED"/>
    <w:rsid w:val="001566CC"/>
    <w:rsid w:val="00156C06"/>
    <w:rsid w:val="00160675"/>
    <w:rsid w:val="00160899"/>
    <w:rsid w:val="00161C2D"/>
    <w:rsid w:val="0016276C"/>
    <w:rsid w:val="00163502"/>
    <w:rsid w:val="00166099"/>
    <w:rsid w:val="00166AB6"/>
    <w:rsid w:val="00166FFE"/>
    <w:rsid w:val="00167A9D"/>
    <w:rsid w:val="00171E0A"/>
    <w:rsid w:val="00173752"/>
    <w:rsid w:val="001751CE"/>
    <w:rsid w:val="00175A2C"/>
    <w:rsid w:val="0017636B"/>
    <w:rsid w:val="001810A9"/>
    <w:rsid w:val="001836C3"/>
    <w:rsid w:val="00184616"/>
    <w:rsid w:val="0018569D"/>
    <w:rsid w:val="00186F51"/>
    <w:rsid w:val="001904E6"/>
    <w:rsid w:val="00195B04"/>
    <w:rsid w:val="00195B80"/>
    <w:rsid w:val="00197A4D"/>
    <w:rsid w:val="001A077E"/>
    <w:rsid w:val="001A125E"/>
    <w:rsid w:val="001A44E2"/>
    <w:rsid w:val="001A6AA9"/>
    <w:rsid w:val="001A6E10"/>
    <w:rsid w:val="001B0FCB"/>
    <w:rsid w:val="001B223E"/>
    <w:rsid w:val="001B2482"/>
    <w:rsid w:val="001B2FAA"/>
    <w:rsid w:val="001B3F82"/>
    <w:rsid w:val="001B4D78"/>
    <w:rsid w:val="001B59E6"/>
    <w:rsid w:val="001B6B3D"/>
    <w:rsid w:val="001B7806"/>
    <w:rsid w:val="001C417C"/>
    <w:rsid w:val="001C4326"/>
    <w:rsid w:val="001C52B1"/>
    <w:rsid w:val="001C54D7"/>
    <w:rsid w:val="001C6BB6"/>
    <w:rsid w:val="001C771F"/>
    <w:rsid w:val="001C7CBF"/>
    <w:rsid w:val="001D145A"/>
    <w:rsid w:val="001D501F"/>
    <w:rsid w:val="001E0F5A"/>
    <w:rsid w:val="001E64BB"/>
    <w:rsid w:val="001E6C64"/>
    <w:rsid w:val="001F0912"/>
    <w:rsid w:val="001F3754"/>
    <w:rsid w:val="001F49C5"/>
    <w:rsid w:val="00200262"/>
    <w:rsid w:val="00202D63"/>
    <w:rsid w:val="002040F3"/>
    <w:rsid w:val="00204FF6"/>
    <w:rsid w:val="002064A8"/>
    <w:rsid w:val="002069F0"/>
    <w:rsid w:val="002102D4"/>
    <w:rsid w:val="00210E86"/>
    <w:rsid w:val="00211B82"/>
    <w:rsid w:val="00212A88"/>
    <w:rsid w:val="002146E1"/>
    <w:rsid w:val="002166CC"/>
    <w:rsid w:val="00221ACD"/>
    <w:rsid w:val="002232F5"/>
    <w:rsid w:val="002313B1"/>
    <w:rsid w:val="00235B04"/>
    <w:rsid w:val="00237B28"/>
    <w:rsid w:val="00240129"/>
    <w:rsid w:val="002420F6"/>
    <w:rsid w:val="00243784"/>
    <w:rsid w:val="00250D9E"/>
    <w:rsid w:val="00250EDD"/>
    <w:rsid w:val="00252130"/>
    <w:rsid w:val="00253983"/>
    <w:rsid w:val="00254947"/>
    <w:rsid w:val="00260AA3"/>
    <w:rsid w:val="00260AA5"/>
    <w:rsid w:val="00261A0A"/>
    <w:rsid w:val="00261AC0"/>
    <w:rsid w:val="00264BB9"/>
    <w:rsid w:val="00265080"/>
    <w:rsid w:val="0026625F"/>
    <w:rsid w:val="00266BE3"/>
    <w:rsid w:val="00270A9C"/>
    <w:rsid w:val="00270C4E"/>
    <w:rsid w:val="00270EA0"/>
    <w:rsid w:val="002734F3"/>
    <w:rsid w:val="00281B41"/>
    <w:rsid w:val="00283766"/>
    <w:rsid w:val="00284743"/>
    <w:rsid w:val="00286634"/>
    <w:rsid w:val="00290628"/>
    <w:rsid w:val="0029087E"/>
    <w:rsid w:val="00291498"/>
    <w:rsid w:val="00291BBA"/>
    <w:rsid w:val="00291EC9"/>
    <w:rsid w:val="00292DA3"/>
    <w:rsid w:val="002975F3"/>
    <w:rsid w:val="002A0330"/>
    <w:rsid w:val="002A045E"/>
    <w:rsid w:val="002A0961"/>
    <w:rsid w:val="002A11C9"/>
    <w:rsid w:val="002A378F"/>
    <w:rsid w:val="002A4B2E"/>
    <w:rsid w:val="002A648A"/>
    <w:rsid w:val="002A6A55"/>
    <w:rsid w:val="002B24EA"/>
    <w:rsid w:val="002C0A54"/>
    <w:rsid w:val="002C0B99"/>
    <w:rsid w:val="002C59EC"/>
    <w:rsid w:val="002C6E25"/>
    <w:rsid w:val="002C6F32"/>
    <w:rsid w:val="002D1A5F"/>
    <w:rsid w:val="002D4387"/>
    <w:rsid w:val="002D4770"/>
    <w:rsid w:val="002D4FFD"/>
    <w:rsid w:val="002E1923"/>
    <w:rsid w:val="002E33A6"/>
    <w:rsid w:val="002E35F7"/>
    <w:rsid w:val="002E3D4B"/>
    <w:rsid w:val="002E54BD"/>
    <w:rsid w:val="002E722A"/>
    <w:rsid w:val="002E7627"/>
    <w:rsid w:val="002F153E"/>
    <w:rsid w:val="002F28F6"/>
    <w:rsid w:val="002F3D98"/>
    <w:rsid w:val="002F6DAE"/>
    <w:rsid w:val="00301EB3"/>
    <w:rsid w:val="0030336D"/>
    <w:rsid w:val="003046C1"/>
    <w:rsid w:val="00305D88"/>
    <w:rsid w:val="00306254"/>
    <w:rsid w:val="003067D5"/>
    <w:rsid w:val="00306838"/>
    <w:rsid w:val="0030752D"/>
    <w:rsid w:val="0031109D"/>
    <w:rsid w:val="00312EE4"/>
    <w:rsid w:val="0031388A"/>
    <w:rsid w:val="00315343"/>
    <w:rsid w:val="00320A6D"/>
    <w:rsid w:val="003229B3"/>
    <w:rsid w:val="00323702"/>
    <w:rsid w:val="0032598E"/>
    <w:rsid w:val="003268B4"/>
    <w:rsid w:val="00326C70"/>
    <w:rsid w:val="00326E5E"/>
    <w:rsid w:val="003277DD"/>
    <w:rsid w:val="00330B30"/>
    <w:rsid w:val="00332032"/>
    <w:rsid w:val="003332DF"/>
    <w:rsid w:val="0033368E"/>
    <w:rsid w:val="00334AFD"/>
    <w:rsid w:val="003356E7"/>
    <w:rsid w:val="00335855"/>
    <w:rsid w:val="00335ECE"/>
    <w:rsid w:val="00336C8B"/>
    <w:rsid w:val="003404C1"/>
    <w:rsid w:val="003423F2"/>
    <w:rsid w:val="00343826"/>
    <w:rsid w:val="0034625A"/>
    <w:rsid w:val="003508C4"/>
    <w:rsid w:val="00352F0F"/>
    <w:rsid w:val="00353239"/>
    <w:rsid w:val="003548BD"/>
    <w:rsid w:val="00354D67"/>
    <w:rsid w:val="0036100B"/>
    <w:rsid w:val="003633D3"/>
    <w:rsid w:val="00364969"/>
    <w:rsid w:val="00364BDD"/>
    <w:rsid w:val="00366579"/>
    <w:rsid w:val="003714B7"/>
    <w:rsid w:val="00373439"/>
    <w:rsid w:val="00375728"/>
    <w:rsid w:val="00380D1A"/>
    <w:rsid w:val="00382989"/>
    <w:rsid w:val="00383C36"/>
    <w:rsid w:val="00383C6F"/>
    <w:rsid w:val="00383DCC"/>
    <w:rsid w:val="00385437"/>
    <w:rsid w:val="00385CB9"/>
    <w:rsid w:val="00385DA5"/>
    <w:rsid w:val="00386055"/>
    <w:rsid w:val="0039380F"/>
    <w:rsid w:val="00396C90"/>
    <w:rsid w:val="00396F75"/>
    <w:rsid w:val="003A0BA4"/>
    <w:rsid w:val="003A0C59"/>
    <w:rsid w:val="003A12EC"/>
    <w:rsid w:val="003A3EB0"/>
    <w:rsid w:val="003A647F"/>
    <w:rsid w:val="003A7A04"/>
    <w:rsid w:val="003A7A5C"/>
    <w:rsid w:val="003B168F"/>
    <w:rsid w:val="003B16CF"/>
    <w:rsid w:val="003B54CE"/>
    <w:rsid w:val="003B59FA"/>
    <w:rsid w:val="003C0957"/>
    <w:rsid w:val="003C1A7E"/>
    <w:rsid w:val="003C4828"/>
    <w:rsid w:val="003C5BC7"/>
    <w:rsid w:val="003C7436"/>
    <w:rsid w:val="003C7E9E"/>
    <w:rsid w:val="003D1AAD"/>
    <w:rsid w:val="003D3325"/>
    <w:rsid w:val="003D3A93"/>
    <w:rsid w:val="003D4A5B"/>
    <w:rsid w:val="003D4C29"/>
    <w:rsid w:val="003D5FE9"/>
    <w:rsid w:val="003E6F26"/>
    <w:rsid w:val="003E7C6D"/>
    <w:rsid w:val="003F55EB"/>
    <w:rsid w:val="003F65E6"/>
    <w:rsid w:val="003F6F08"/>
    <w:rsid w:val="003F78FA"/>
    <w:rsid w:val="003F7B1F"/>
    <w:rsid w:val="00400038"/>
    <w:rsid w:val="00400695"/>
    <w:rsid w:val="00400D53"/>
    <w:rsid w:val="00402264"/>
    <w:rsid w:val="0040265E"/>
    <w:rsid w:val="00402FC9"/>
    <w:rsid w:val="004035B5"/>
    <w:rsid w:val="00406F2B"/>
    <w:rsid w:val="004138DA"/>
    <w:rsid w:val="004141E7"/>
    <w:rsid w:val="004145A9"/>
    <w:rsid w:val="00414612"/>
    <w:rsid w:val="00424505"/>
    <w:rsid w:val="00424AB2"/>
    <w:rsid w:val="00424D0E"/>
    <w:rsid w:val="00425AC5"/>
    <w:rsid w:val="00425E09"/>
    <w:rsid w:val="004265F0"/>
    <w:rsid w:val="0042749B"/>
    <w:rsid w:val="00432ED8"/>
    <w:rsid w:val="00433182"/>
    <w:rsid w:val="0043796E"/>
    <w:rsid w:val="004414E6"/>
    <w:rsid w:val="004428C4"/>
    <w:rsid w:val="00442BEB"/>
    <w:rsid w:val="00443310"/>
    <w:rsid w:val="00445828"/>
    <w:rsid w:val="00453C53"/>
    <w:rsid w:val="00454E8D"/>
    <w:rsid w:val="00455A1E"/>
    <w:rsid w:val="00461065"/>
    <w:rsid w:val="0046280C"/>
    <w:rsid w:val="00466659"/>
    <w:rsid w:val="00466EBA"/>
    <w:rsid w:val="0046796E"/>
    <w:rsid w:val="004712CE"/>
    <w:rsid w:val="0047291B"/>
    <w:rsid w:val="00474D11"/>
    <w:rsid w:val="00474FAA"/>
    <w:rsid w:val="00477943"/>
    <w:rsid w:val="004804A9"/>
    <w:rsid w:val="004816BE"/>
    <w:rsid w:val="00481947"/>
    <w:rsid w:val="004856AE"/>
    <w:rsid w:val="00486CEF"/>
    <w:rsid w:val="004876F3"/>
    <w:rsid w:val="00491E98"/>
    <w:rsid w:val="0049218E"/>
    <w:rsid w:val="0049337B"/>
    <w:rsid w:val="00496989"/>
    <w:rsid w:val="0049719E"/>
    <w:rsid w:val="004A6720"/>
    <w:rsid w:val="004B23FA"/>
    <w:rsid w:val="004B5036"/>
    <w:rsid w:val="004B58AE"/>
    <w:rsid w:val="004B6678"/>
    <w:rsid w:val="004B797A"/>
    <w:rsid w:val="004C00A3"/>
    <w:rsid w:val="004C0182"/>
    <w:rsid w:val="004C10EA"/>
    <w:rsid w:val="004C1F97"/>
    <w:rsid w:val="004C30AA"/>
    <w:rsid w:val="004C5790"/>
    <w:rsid w:val="004C60CB"/>
    <w:rsid w:val="004D1E31"/>
    <w:rsid w:val="004D3B2F"/>
    <w:rsid w:val="004D5460"/>
    <w:rsid w:val="004E05B8"/>
    <w:rsid w:val="004E170D"/>
    <w:rsid w:val="004E4577"/>
    <w:rsid w:val="004E4A75"/>
    <w:rsid w:val="004E528A"/>
    <w:rsid w:val="004E7305"/>
    <w:rsid w:val="004F01A3"/>
    <w:rsid w:val="004F0294"/>
    <w:rsid w:val="004F15C7"/>
    <w:rsid w:val="004F169D"/>
    <w:rsid w:val="004F1FFD"/>
    <w:rsid w:val="004F2296"/>
    <w:rsid w:val="004F7206"/>
    <w:rsid w:val="005001D6"/>
    <w:rsid w:val="00500524"/>
    <w:rsid w:val="00505694"/>
    <w:rsid w:val="005076F5"/>
    <w:rsid w:val="005113C2"/>
    <w:rsid w:val="00515BFB"/>
    <w:rsid w:val="00515F37"/>
    <w:rsid w:val="00517FC8"/>
    <w:rsid w:val="005204AE"/>
    <w:rsid w:val="00520E1A"/>
    <w:rsid w:val="005219BD"/>
    <w:rsid w:val="00522841"/>
    <w:rsid w:val="00522F5B"/>
    <w:rsid w:val="00530366"/>
    <w:rsid w:val="0053108A"/>
    <w:rsid w:val="005312AA"/>
    <w:rsid w:val="005404F4"/>
    <w:rsid w:val="00545B6C"/>
    <w:rsid w:val="00547800"/>
    <w:rsid w:val="005507B7"/>
    <w:rsid w:val="005508EC"/>
    <w:rsid w:val="005519A8"/>
    <w:rsid w:val="00551CAD"/>
    <w:rsid w:val="00552A23"/>
    <w:rsid w:val="0055674A"/>
    <w:rsid w:val="005576D0"/>
    <w:rsid w:val="005600E0"/>
    <w:rsid w:val="00562791"/>
    <w:rsid w:val="005669F0"/>
    <w:rsid w:val="00570FB0"/>
    <w:rsid w:val="00572A58"/>
    <w:rsid w:val="0057317A"/>
    <w:rsid w:val="005749B3"/>
    <w:rsid w:val="00577036"/>
    <w:rsid w:val="00577DD8"/>
    <w:rsid w:val="00580B6A"/>
    <w:rsid w:val="00582A04"/>
    <w:rsid w:val="00582CC5"/>
    <w:rsid w:val="00582F75"/>
    <w:rsid w:val="00583576"/>
    <w:rsid w:val="00584228"/>
    <w:rsid w:val="00585533"/>
    <w:rsid w:val="00592A29"/>
    <w:rsid w:val="00595924"/>
    <w:rsid w:val="005A09D5"/>
    <w:rsid w:val="005A46B2"/>
    <w:rsid w:val="005B09FE"/>
    <w:rsid w:val="005B2321"/>
    <w:rsid w:val="005B4C0E"/>
    <w:rsid w:val="005B5E1C"/>
    <w:rsid w:val="005C0F88"/>
    <w:rsid w:val="005C216E"/>
    <w:rsid w:val="005C35B2"/>
    <w:rsid w:val="005C35C6"/>
    <w:rsid w:val="005C4AA3"/>
    <w:rsid w:val="005C518D"/>
    <w:rsid w:val="005C5E6F"/>
    <w:rsid w:val="005C661C"/>
    <w:rsid w:val="005C7161"/>
    <w:rsid w:val="005D0EE3"/>
    <w:rsid w:val="005D2295"/>
    <w:rsid w:val="005D3662"/>
    <w:rsid w:val="005D3A10"/>
    <w:rsid w:val="005D68BA"/>
    <w:rsid w:val="005D7DD0"/>
    <w:rsid w:val="005E092E"/>
    <w:rsid w:val="005E1A71"/>
    <w:rsid w:val="005E339C"/>
    <w:rsid w:val="005E51E1"/>
    <w:rsid w:val="005E7058"/>
    <w:rsid w:val="005E7869"/>
    <w:rsid w:val="005F1936"/>
    <w:rsid w:val="005F2503"/>
    <w:rsid w:val="005F2BC8"/>
    <w:rsid w:val="005F3A87"/>
    <w:rsid w:val="005F47BC"/>
    <w:rsid w:val="005F502C"/>
    <w:rsid w:val="00601FA5"/>
    <w:rsid w:val="00603998"/>
    <w:rsid w:val="00603C3F"/>
    <w:rsid w:val="006040C4"/>
    <w:rsid w:val="00605EF1"/>
    <w:rsid w:val="00610CED"/>
    <w:rsid w:val="00612728"/>
    <w:rsid w:val="006132DA"/>
    <w:rsid w:val="00615710"/>
    <w:rsid w:val="00615A52"/>
    <w:rsid w:val="00615C4A"/>
    <w:rsid w:val="00615EC8"/>
    <w:rsid w:val="006161A3"/>
    <w:rsid w:val="0061670B"/>
    <w:rsid w:val="0062336F"/>
    <w:rsid w:val="00623DEE"/>
    <w:rsid w:val="006278DF"/>
    <w:rsid w:val="006314EF"/>
    <w:rsid w:val="0063171A"/>
    <w:rsid w:val="006323BF"/>
    <w:rsid w:val="00640D74"/>
    <w:rsid w:val="00641B2F"/>
    <w:rsid w:val="00645B31"/>
    <w:rsid w:val="00646A9C"/>
    <w:rsid w:val="00646F1C"/>
    <w:rsid w:val="006508A9"/>
    <w:rsid w:val="00650AAB"/>
    <w:rsid w:val="00650B40"/>
    <w:rsid w:val="006516A8"/>
    <w:rsid w:val="0065502D"/>
    <w:rsid w:val="006644E1"/>
    <w:rsid w:val="006655D3"/>
    <w:rsid w:val="006702BB"/>
    <w:rsid w:val="006728BB"/>
    <w:rsid w:val="006741E5"/>
    <w:rsid w:val="00676F5C"/>
    <w:rsid w:val="00680B2E"/>
    <w:rsid w:val="006837C4"/>
    <w:rsid w:val="00685CAD"/>
    <w:rsid w:val="00686F0C"/>
    <w:rsid w:val="00687780"/>
    <w:rsid w:val="00692618"/>
    <w:rsid w:val="00692D48"/>
    <w:rsid w:val="00695AFD"/>
    <w:rsid w:val="00697852"/>
    <w:rsid w:val="006A0DF3"/>
    <w:rsid w:val="006A13D6"/>
    <w:rsid w:val="006A231C"/>
    <w:rsid w:val="006A48DC"/>
    <w:rsid w:val="006A5F32"/>
    <w:rsid w:val="006A70D9"/>
    <w:rsid w:val="006B273A"/>
    <w:rsid w:val="006B2F6D"/>
    <w:rsid w:val="006B56CA"/>
    <w:rsid w:val="006B6372"/>
    <w:rsid w:val="006B64B8"/>
    <w:rsid w:val="006B778A"/>
    <w:rsid w:val="006C30CB"/>
    <w:rsid w:val="006C3F10"/>
    <w:rsid w:val="006C4B4F"/>
    <w:rsid w:val="006C6A1A"/>
    <w:rsid w:val="006D3499"/>
    <w:rsid w:val="006D4BA7"/>
    <w:rsid w:val="006D6537"/>
    <w:rsid w:val="006E0821"/>
    <w:rsid w:val="006E259C"/>
    <w:rsid w:val="006E4106"/>
    <w:rsid w:val="006E5A4D"/>
    <w:rsid w:val="006E6426"/>
    <w:rsid w:val="006E776E"/>
    <w:rsid w:val="006F02C7"/>
    <w:rsid w:val="006F6370"/>
    <w:rsid w:val="006F6B9E"/>
    <w:rsid w:val="00700CEE"/>
    <w:rsid w:val="007038D3"/>
    <w:rsid w:val="007044E2"/>
    <w:rsid w:val="00705205"/>
    <w:rsid w:val="00705979"/>
    <w:rsid w:val="00711312"/>
    <w:rsid w:val="007219F9"/>
    <w:rsid w:val="007254F6"/>
    <w:rsid w:val="0072624F"/>
    <w:rsid w:val="007308BC"/>
    <w:rsid w:val="00732288"/>
    <w:rsid w:val="00733D1C"/>
    <w:rsid w:val="00734392"/>
    <w:rsid w:val="0073589A"/>
    <w:rsid w:val="0074033D"/>
    <w:rsid w:val="007433A4"/>
    <w:rsid w:val="00743519"/>
    <w:rsid w:val="0075002A"/>
    <w:rsid w:val="00753284"/>
    <w:rsid w:val="007533FE"/>
    <w:rsid w:val="0075356B"/>
    <w:rsid w:val="00754DF0"/>
    <w:rsid w:val="00755347"/>
    <w:rsid w:val="00762237"/>
    <w:rsid w:val="00763EB8"/>
    <w:rsid w:val="00764794"/>
    <w:rsid w:val="007651A4"/>
    <w:rsid w:val="00770294"/>
    <w:rsid w:val="00770DE3"/>
    <w:rsid w:val="00771528"/>
    <w:rsid w:val="0077552A"/>
    <w:rsid w:val="007766F9"/>
    <w:rsid w:val="00776B8B"/>
    <w:rsid w:val="00776E89"/>
    <w:rsid w:val="00777631"/>
    <w:rsid w:val="00777BFD"/>
    <w:rsid w:val="00781068"/>
    <w:rsid w:val="00781988"/>
    <w:rsid w:val="00781EEB"/>
    <w:rsid w:val="007821A9"/>
    <w:rsid w:val="00782999"/>
    <w:rsid w:val="00783E81"/>
    <w:rsid w:val="007849D8"/>
    <w:rsid w:val="00785806"/>
    <w:rsid w:val="00786463"/>
    <w:rsid w:val="0078754A"/>
    <w:rsid w:val="007877F2"/>
    <w:rsid w:val="00787BF1"/>
    <w:rsid w:val="00790731"/>
    <w:rsid w:val="00791801"/>
    <w:rsid w:val="007922BC"/>
    <w:rsid w:val="00794306"/>
    <w:rsid w:val="007A11FC"/>
    <w:rsid w:val="007A2F8C"/>
    <w:rsid w:val="007A4CB8"/>
    <w:rsid w:val="007A5779"/>
    <w:rsid w:val="007B18B2"/>
    <w:rsid w:val="007B229D"/>
    <w:rsid w:val="007B2E8D"/>
    <w:rsid w:val="007B42C4"/>
    <w:rsid w:val="007B4364"/>
    <w:rsid w:val="007B48DF"/>
    <w:rsid w:val="007B5817"/>
    <w:rsid w:val="007C207D"/>
    <w:rsid w:val="007C2230"/>
    <w:rsid w:val="007C55CF"/>
    <w:rsid w:val="007D33F8"/>
    <w:rsid w:val="007D52FE"/>
    <w:rsid w:val="007D61C5"/>
    <w:rsid w:val="007D6922"/>
    <w:rsid w:val="007D6E85"/>
    <w:rsid w:val="007D7467"/>
    <w:rsid w:val="007D7714"/>
    <w:rsid w:val="007D7E6B"/>
    <w:rsid w:val="007E2448"/>
    <w:rsid w:val="007E3802"/>
    <w:rsid w:val="007E4157"/>
    <w:rsid w:val="007E4A84"/>
    <w:rsid w:val="007E4BD0"/>
    <w:rsid w:val="007E7717"/>
    <w:rsid w:val="007E7EA8"/>
    <w:rsid w:val="007F184D"/>
    <w:rsid w:val="007F2668"/>
    <w:rsid w:val="008002AA"/>
    <w:rsid w:val="0080278B"/>
    <w:rsid w:val="00803188"/>
    <w:rsid w:val="00804257"/>
    <w:rsid w:val="00804888"/>
    <w:rsid w:val="00805937"/>
    <w:rsid w:val="00805E25"/>
    <w:rsid w:val="00810AB3"/>
    <w:rsid w:val="00810CFF"/>
    <w:rsid w:val="008122F1"/>
    <w:rsid w:val="00812CA1"/>
    <w:rsid w:val="0081455B"/>
    <w:rsid w:val="00815D97"/>
    <w:rsid w:val="00816EC8"/>
    <w:rsid w:val="00821F17"/>
    <w:rsid w:val="00823480"/>
    <w:rsid w:val="0082567D"/>
    <w:rsid w:val="008266A7"/>
    <w:rsid w:val="0082686E"/>
    <w:rsid w:val="00826EBB"/>
    <w:rsid w:val="00827876"/>
    <w:rsid w:val="00827DA4"/>
    <w:rsid w:val="0083206D"/>
    <w:rsid w:val="00833FC2"/>
    <w:rsid w:val="008418E2"/>
    <w:rsid w:val="00843C0E"/>
    <w:rsid w:val="00847DC1"/>
    <w:rsid w:val="00850D8B"/>
    <w:rsid w:val="008512D5"/>
    <w:rsid w:val="00855A7A"/>
    <w:rsid w:val="0085752B"/>
    <w:rsid w:val="00860200"/>
    <w:rsid w:val="0086028B"/>
    <w:rsid w:val="0086255C"/>
    <w:rsid w:val="00862910"/>
    <w:rsid w:val="008646D8"/>
    <w:rsid w:val="008669E9"/>
    <w:rsid w:val="00867651"/>
    <w:rsid w:val="0086770A"/>
    <w:rsid w:val="00874569"/>
    <w:rsid w:val="008751D0"/>
    <w:rsid w:val="008756CE"/>
    <w:rsid w:val="0087633F"/>
    <w:rsid w:val="008822F4"/>
    <w:rsid w:val="00882D67"/>
    <w:rsid w:val="00884511"/>
    <w:rsid w:val="00885FD7"/>
    <w:rsid w:val="00886F4D"/>
    <w:rsid w:val="008907D4"/>
    <w:rsid w:val="00892114"/>
    <w:rsid w:val="00892EDE"/>
    <w:rsid w:val="00896BB4"/>
    <w:rsid w:val="008A0DF3"/>
    <w:rsid w:val="008A24AE"/>
    <w:rsid w:val="008A27B5"/>
    <w:rsid w:val="008A2B67"/>
    <w:rsid w:val="008A4EB0"/>
    <w:rsid w:val="008B2D90"/>
    <w:rsid w:val="008B7642"/>
    <w:rsid w:val="008B78EC"/>
    <w:rsid w:val="008B7C80"/>
    <w:rsid w:val="008C0500"/>
    <w:rsid w:val="008C0BB9"/>
    <w:rsid w:val="008C0BBF"/>
    <w:rsid w:val="008C237D"/>
    <w:rsid w:val="008C372E"/>
    <w:rsid w:val="008C3D88"/>
    <w:rsid w:val="008C4047"/>
    <w:rsid w:val="008C44FD"/>
    <w:rsid w:val="008C4786"/>
    <w:rsid w:val="008C562E"/>
    <w:rsid w:val="008C67F7"/>
    <w:rsid w:val="008C6B08"/>
    <w:rsid w:val="008D471E"/>
    <w:rsid w:val="008D5254"/>
    <w:rsid w:val="008D59FC"/>
    <w:rsid w:val="008D62B3"/>
    <w:rsid w:val="008D636F"/>
    <w:rsid w:val="008E007D"/>
    <w:rsid w:val="008E01C5"/>
    <w:rsid w:val="008E21BC"/>
    <w:rsid w:val="008E2517"/>
    <w:rsid w:val="008E36C7"/>
    <w:rsid w:val="008E529F"/>
    <w:rsid w:val="008E7D23"/>
    <w:rsid w:val="008E7E74"/>
    <w:rsid w:val="008F02C9"/>
    <w:rsid w:val="008F21B9"/>
    <w:rsid w:val="008F2A75"/>
    <w:rsid w:val="008F3499"/>
    <w:rsid w:val="008F3C73"/>
    <w:rsid w:val="008F416D"/>
    <w:rsid w:val="008F4412"/>
    <w:rsid w:val="008F461E"/>
    <w:rsid w:val="008F4742"/>
    <w:rsid w:val="008F5402"/>
    <w:rsid w:val="00901E59"/>
    <w:rsid w:val="0090375A"/>
    <w:rsid w:val="00905D88"/>
    <w:rsid w:val="00907175"/>
    <w:rsid w:val="009102EE"/>
    <w:rsid w:val="00910E6F"/>
    <w:rsid w:val="00911F76"/>
    <w:rsid w:val="00914707"/>
    <w:rsid w:val="0091534F"/>
    <w:rsid w:val="009153FF"/>
    <w:rsid w:val="00920BFA"/>
    <w:rsid w:val="009213A8"/>
    <w:rsid w:val="009221C5"/>
    <w:rsid w:val="00923A32"/>
    <w:rsid w:val="00924DD1"/>
    <w:rsid w:val="00925B41"/>
    <w:rsid w:val="00925E92"/>
    <w:rsid w:val="00927B58"/>
    <w:rsid w:val="009302EC"/>
    <w:rsid w:val="00930D9B"/>
    <w:rsid w:val="009339E6"/>
    <w:rsid w:val="009356CA"/>
    <w:rsid w:val="00935B8E"/>
    <w:rsid w:val="00936DA2"/>
    <w:rsid w:val="009414A4"/>
    <w:rsid w:val="009449A5"/>
    <w:rsid w:val="009452D7"/>
    <w:rsid w:val="0094564F"/>
    <w:rsid w:val="00945692"/>
    <w:rsid w:val="00946F1E"/>
    <w:rsid w:val="00950C80"/>
    <w:rsid w:val="009513C7"/>
    <w:rsid w:val="00951677"/>
    <w:rsid w:val="0095466B"/>
    <w:rsid w:val="00955292"/>
    <w:rsid w:val="0095576E"/>
    <w:rsid w:val="0095749F"/>
    <w:rsid w:val="009602CA"/>
    <w:rsid w:val="00960689"/>
    <w:rsid w:val="00960C4B"/>
    <w:rsid w:val="00960CE1"/>
    <w:rsid w:val="00961D32"/>
    <w:rsid w:val="00964923"/>
    <w:rsid w:val="00964A26"/>
    <w:rsid w:val="00966B77"/>
    <w:rsid w:val="009678EB"/>
    <w:rsid w:val="00970EAB"/>
    <w:rsid w:val="00971FCA"/>
    <w:rsid w:val="00972E65"/>
    <w:rsid w:val="00980CA0"/>
    <w:rsid w:val="00980F19"/>
    <w:rsid w:val="009849A9"/>
    <w:rsid w:val="00984C8C"/>
    <w:rsid w:val="00987B2E"/>
    <w:rsid w:val="00990495"/>
    <w:rsid w:val="009906B0"/>
    <w:rsid w:val="00990C81"/>
    <w:rsid w:val="00992418"/>
    <w:rsid w:val="00992984"/>
    <w:rsid w:val="00992C1E"/>
    <w:rsid w:val="0099317C"/>
    <w:rsid w:val="00994D48"/>
    <w:rsid w:val="00997733"/>
    <w:rsid w:val="009A272E"/>
    <w:rsid w:val="009A30BF"/>
    <w:rsid w:val="009A4DDB"/>
    <w:rsid w:val="009A5222"/>
    <w:rsid w:val="009A5861"/>
    <w:rsid w:val="009B047E"/>
    <w:rsid w:val="009B3D9E"/>
    <w:rsid w:val="009B4039"/>
    <w:rsid w:val="009B4A78"/>
    <w:rsid w:val="009B6041"/>
    <w:rsid w:val="009C0510"/>
    <w:rsid w:val="009C4552"/>
    <w:rsid w:val="009C6916"/>
    <w:rsid w:val="009D0E21"/>
    <w:rsid w:val="009D3A38"/>
    <w:rsid w:val="009D496D"/>
    <w:rsid w:val="009D50C1"/>
    <w:rsid w:val="009D538F"/>
    <w:rsid w:val="009D5B82"/>
    <w:rsid w:val="009E09DA"/>
    <w:rsid w:val="009E0BD0"/>
    <w:rsid w:val="009E160C"/>
    <w:rsid w:val="009E16B8"/>
    <w:rsid w:val="009E410D"/>
    <w:rsid w:val="009E43B2"/>
    <w:rsid w:val="009E6454"/>
    <w:rsid w:val="009E65D0"/>
    <w:rsid w:val="009F584D"/>
    <w:rsid w:val="009F7405"/>
    <w:rsid w:val="009F7B7C"/>
    <w:rsid w:val="00A02202"/>
    <w:rsid w:val="00A0297C"/>
    <w:rsid w:val="00A02A8D"/>
    <w:rsid w:val="00A03D95"/>
    <w:rsid w:val="00A04075"/>
    <w:rsid w:val="00A0506B"/>
    <w:rsid w:val="00A1043D"/>
    <w:rsid w:val="00A105F7"/>
    <w:rsid w:val="00A12988"/>
    <w:rsid w:val="00A12B0B"/>
    <w:rsid w:val="00A1351D"/>
    <w:rsid w:val="00A1646B"/>
    <w:rsid w:val="00A165A6"/>
    <w:rsid w:val="00A21385"/>
    <w:rsid w:val="00A22FE8"/>
    <w:rsid w:val="00A25E51"/>
    <w:rsid w:val="00A262D0"/>
    <w:rsid w:val="00A3142E"/>
    <w:rsid w:val="00A3179A"/>
    <w:rsid w:val="00A40B5D"/>
    <w:rsid w:val="00A4190C"/>
    <w:rsid w:val="00A41B22"/>
    <w:rsid w:val="00A43868"/>
    <w:rsid w:val="00A457A0"/>
    <w:rsid w:val="00A47664"/>
    <w:rsid w:val="00A50C2A"/>
    <w:rsid w:val="00A5360D"/>
    <w:rsid w:val="00A554D0"/>
    <w:rsid w:val="00A55BAA"/>
    <w:rsid w:val="00A56576"/>
    <w:rsid w:val="00A56748"/>
    <w:rsid w:val="00A56FCD"/>
    <w:rsid w:val="00A61088"/>
    <w:rsid w:val="00A614AB"/>
    <w:rsid w:val="00A617D3"/>
    <w:rsid w:val="00A61876"/>
    <w:rsid w:val="00A62548"/>
    <w:rsid w:val="00A62CE7"/>
    <w:rsid w:val="00A64949"/>
    <w:rsid w:val="00A649DE"/>
    <w:rsid w:val="00A666EE"/>
    <w:rsid w:val="00A67663"/>
    <w:rsid w:val="00A7142A"/>
    <w:rsid w:val="00A72A91"/>
    <w:rsid w:val="00A73B1B"/>
    <w:rsid w:val="00A7603D"/>
    <w:rsid w:val="00A806AB"/>
    <w:rsid w:val="00A81F90"/>
    <w:rsid w:val="00A83651"/>
    <w:rsid w:val="00A86F5B"/>
    <w:rsid w:val="00A870ED"/>
    <w:rsid w:val="00A87AE7"/>
    <w:rsid w:val="00A9086A"/>
    <w:rsid w:val="00A90C8B"/>
    <w:rsid w:val="00A9466B"/>
    <w:rsid w:val="00A968A6"/>
    <w:rsid w:val="00AA1E4F"/>
    <w:rsid w:val="00AA2C14"/>
    <w:rsid w:val="00AA2E90"/>
    <w:rsid w:val="00AA442C"/>
    <w:rsid w:val="00AA47CA"/>
    <w:rsid w:val="00AA652A"/>
    <w:rsid w:val="00AA6924"/>
    <w:rsid w:val="00AA6A4E"/>
    <w:rsid w:val="00AB0A1F"/>
    <w:rsid w:val="00AB0AAC"/>
    <w:rsid w:val="00AB2657"/>
    <w:rsid w:val="00AB26DD"/>
    <w:rsid w:val="00AB66F9"/>
    <w:rsid w:val="00AC0B6F"/>
    <w:rsid w:val="00AC0F02"/>
    <w:rsid w:val="00AC2264"/>
    <w:rsid w:val="00AC39F8"/>
    <w:rsid w:val="00AC44C6"/>
    <w:rsid w:val="00AC5DB8"/>
    <w:rsid w:val="00AC66A4"/>
    <w:rsid w:val="00AC7BCB"/>
    <w:rsid w:val="00AD0A3F"/>
    <w:rsid w:val="00AD2CA3"/>
    <w:rsid w:val="00AD5C04"/>
    <w:rsid w:val="00AD6F94"/>
    <w:rsid w:val="00AD7323"/>
    <w:rsid w:val="00AD756E"/>
    <w:rsid w:val="00AD7A4A"/>
    <w:rsid w:val="00AE138A"/>
    <w:rsid w:val="00AE1FB8"/>
    <w:rsid w:val="00AE2E97"/>
    <w:rsid w:val="00AE2EF5"/>
    <w:rsid w:val="00AE4D47"/>
    <w:rsid w:val="00AE4FAA"/>
    <w:rsid w:val="00AE567C"/>
    <w:rsid w:val="00AE6864"/>
    <w:rsid w:val="00AE7595"/>
    <w:rsid w:val="00AE7869"/>
    <w:rsid w:val="00AF2D35"/>
    <w:rsid w:val="00AF3BE1"/>
    <w:rsid w:val="00AF3DFB"/>
    <w:rsid w:val="00AF587C"/>
    <w:rsid w:val="00AF73DC"/>
    <w:rsid w:val="00AF7C7B"/>
    <w:rsid w:val="00B00585"/>
    <w:rsid w:val="00B03BAD"/>
    <w:rsid w:val="00B05AF5"/>
    <w:rsid w:val="00B12238"/>
    <w:rsid w:val="00B1268B"/>
    <w:rsid w:val="00B1611F"/>
    <w:rsid w:val="00B21D2D"/>
    <w:rsid w:val="00B26F42"/>
    <w:rsid w:val="00B279E5"/>
    <w:rsid w:val="00B27CED"/>
    <w:rsid w:val="00B30944"/>
    <w:rsid w:val="00B32AA0"/>
    <w:rsid w:val="00B33F95"/>
    <w:rsid w:val="00B3421C"/>
    <w:rsid w:val="00B35D37"/>
    <w:rsid w:val="00B36037"/>
    <w:rsid w:val="00B37A97"/>
    <w:rsid w:val="00B424E7"/>
    <w:rsid w:val="00B4252A"/>
    <w:rsid w:val="00B50818"/>
    <w:rsid w:val="00B50984"/>
    <w:rsid w:val="00B510C9"/>
    <w:rsid w:val="00B519ED"/>
    <w:rsid w:val="00B52D88"/>
    <w:rsid w:val="00B537CB"/>
    <w:rsid w:val="00B550D1"/>
    <w:rsid w:val="00B56758"/>
    <w:rsid w:val="00B639CB"/>
    <w:rsid w:val="00B64889"/>
    <w:rsid w:val="00B65769"/>
    <w:rsid w:val="00B70A15"/>
    <w:rsid w:val="00B71A8B"/>
    <w:rsid w:val="00B73383"/>
    <w:rsid w:val="00B74D5B"/>
    <w:rsid w:val="00B7731F"/>
    <w:rsid w:val="00B80FFF"/>
    <w:rsid w:val="00B829A8"/>
    <w:rsid w:val="00B85304"/>
    <w:rsid w:val="00B86A39"/>
    <w:rsid w:val="00B94A2C"/>
    <w:rsid w:val="00B950FB"/>
    <w:rsid w:val="00B955E1"/>
    <w:rsid w:val="00B95E52"/>
    <w:rsid w:val="00BA0916"/>
    <w:rsid w:val="00BA2517"/>
    <w:rsid w:val="00BA28BC"/>
    <w:rsid w:val="00BA2B46"/>
    <w:rsid w:val="00BA314F"/>
    <w:rsid w:val="00BA3451"/>
    <w:rsid w:val="00BA6DDC"/>
    <w:rsid w:val="00BA7DAD"/>
    <w:rsid w:val="00BB1D55"/>
    <w:rsid w:val="00BB2593"/>
    <w:rsid w:val="00BB418D"/>
    <w:rsid w:val="00BB4CBA"/>
    <w:rsid w:val="00BB6464"/>
    <w:rsid w:val="00BB649C"/>
    <w:rsid w:val="00BB661B"/>
    <w:rsid w:val="00BB72D4"/>
    <w:rsid w:val="00BC4355"/>
    <w:rsid w:val="00BC6D30"/>
    <w:rsid w:val="00BC752F"/>
    <w:rsid w:val="00BD0D27"/>
    <w:rsid w:val="00BD10A8"/>
    <w:rsid w:val="00BD49C3"/>
    <w:rsid w:val="00BD67D7"/>
    <w:rsid w:val="00BD691D"/>
    <w:rsid w:val="00BE48C3"/>
    <w:rsid w:val="00BE4C73"/>
    <w:rsid w:val="00BE787C"/>
    <w:rsid w:val="00BF2AE9"/>
    <w:rsid w:val="00BF2C85"/>
    <w:rsid w:val="00BF3689"/>
    <w:rsid w:val="00BF3DE4"/>
    <w:rsid w:val="00BF44A7"/>
    <w:rsid w:val="00BF4E3E"/>
    <w:rsid w:val="00BF684C"/>
    <w:rsid w:val="00BF695B"/>
    <w:rsid w:val="00BF72C7"/>
    <w:rsid w:val="00BF77A9"/>
    <w:rsid w:val="00C00775"/>
    <w:rsid w:val="00C00FDB"/>
    <w:rsid w:val="00C01D73"/>
    <w:rsid w:val="00C02773"/>
    <w:rsid w:val="00C06320"/>
    <w:rsid w:val="00C0751D"/>
    <w:rsid w:val="00C104BB"/>
    <w:rsid w:val="00C106A1"/>
    <w:rsid w:val="00C11198"/>
    <w:rsid w:val="00C112AF"/>
    <w:rsid w:val="00C1210A"/>
    <w:rsid w:val="00C127D3"/>
    <w:rsid w:val="00C127E5"/>
    <w:rsid w:val="00C204D0"/>
    <w:rsid w:val="00C210BE"/>
    <w:rsid w:val="00C21473"/>
    <w:rsid w:val="00C22462"/>
    <w:rsid w:val="00C2321B"/>
    <w:rsid w:val="00C279F7"/>
    <w:rsid w:val="00C30C1B"/>
    <w:rsid w:val="00C3404F"/>
    <w:rsid w:val="00C3417E"/>
    <w:rsid w:val="00C3513D"/>
    <w:rsid w:val="00C423A6"/>
    <w:rsid w:val="00C42750"/>
    <w:rsid w:val="00C440D8"/>
    <w:rsid w:val="00C473F2"/>
    <w:rsid w:val="00C51E94"/>
    <w:rsid w:val="00C53074"/>
    <w:rsid w:val="00C548E7"/>
    <w:rsid w:val="00C54EA9"/>
    <w:rsid w:val="00C54F99"/>
    <w:rsid w:val="00C62D19"/>
    <w:rsid w:val="00C64838"/>
    <w:rsid w:val="00C708D9"/>
    <w:rsid w:val="00C73D30"/>
    <w:rsid w:val="00C7573C"/>
    <w:rsid w:val="00C76AC9"/>
    <w:rsid w:val="00C76F09"/>
    <w:rsid w:val="00C815D5"/>
    <w:rsid w:val="00C81D3C"/>
    <w:rsid w:val="00C82AB2"/>
    <w:rsid w:val="00C8341F"/>
    <w:rsid w:val="00C86BFB"/>
    <w:rsid w:val="00C8783D"/>
    <w:rsid w:val="00C91680"/>
    <w:rsid w:val="00C93F7E"/>
    <w:rsid w:val="00C94068"/>
    <w:rsid w:val="00C94574"/>
    <w:rsid w:val="00C94906"/>
    <w:rsid w:val="00CA0063"/>
    <w:rsid w:val="00CA0989"/>
    <w:rsid w:val="00CA0BD2"/>
    <w:rsid w:val="00CA1897"/>
    <w:rsid w:val="00CA3C75"/>
    <w:rsid w:val="00CA4986"/>
    <w:rsid w:val="00CA6AB9"/>
    <w:rsid w:val="00CA6ADA"/>
    <w:rsid w:val="00CA6E60"/>
    <w:rsid w:val="00CA7C08"/>
    <w:rsid w:val="00CB074F"/>
    <w:rsid w:val="00CB15EE"/>
    <w:rsid w:val="00CB2101"/>
    <w:rsid w:val="00CC06E4"/>
    <w:rsid w:val="00CC0EE9"/>
    <w:rsid w:val="00CC2A09"/>
    <w:rsid w:val="00CC3566"/>
    <w:rsid w:val="00CC69CE"/>
    <w:rsid w:val="00CD0286"/>
    <w:rsid w:val="00CD11FC"/>
    <w:rsid w:val="00CD1F5F"/>
    <w:rsid w:val="00CD339B"/>
    <w:rsid w:val="00CD3598"/>
    <w:rsid w:val="00CD375C"/>
    <w:rsid w:val="00CD48F5"/>
    <w:rsid w:val="00CD528F"/>
    <w:rsid w:val="00CD7A07"/>
    <w:rsid w:val="00CE1C2C"/>
    <w:rsid w:val="00CE36DB"/>
    <w:rsid w:val="00CE38DE"/>
    <w:rsid w:val="00CE6839"/>
    <w:rsid w:val="00CE6D00"/>
    <w:rsid w:val="00CE7FFD"/>
    <w:rsid w:val="00CF0E97"/>
    <w:rsid w:val="00CF1506"/>
    <w:rsid w:val="00CF18DA"/>
    <w:rsid w:val="00CF2084"/>
    <w:rsid w:val="00CF3763"/>
    <w:rsid w:val="00CF4D9A"/>
    <w:rsid w:val="00D024B9"/>
    <w:rsid w:val="00D0353C"/>
    <w:rsid w:val="00D039DE"/>
    <w:rsid w:val="00D03BD4"/>
    <w:rsid w:val="00D03E7C"/>
    <w:rsid w:val="00D04357"/>
    <w:rsid w:val="00D0544B"/>
    <w:rsid w:val="00D06B8A"/>
    <w:rsid w:val="00D078D6"/>
    <w:rsid w:val="00D1076C"/>
    <w:rsid w:val="00D10896"/>
    <w:rsid w:val="00D10D82"/>
    <w:rsid w:val="00D11F8B"/>
    <w:rsid w:val="00D11FA5"/>
    <w:rsid w:val="00D1372B"/>
    <w:rsid w:val="00D17B63"/>
    <w:rsid w:val="00D20BCC"/>
    <w:rsid w:val="00D216BF"/>
    <w:rsid w:val="00D254EC"/>
    <w:rsid w:val="00D257F8"/>
    <w:rsid w:val="00D27512"/>
    <w:rsid w:val="00D3157F"/>
    <w:rsid w:val="00D315A4"/>
    <w:rsid w:val="00D329B4"/>
    <w:rsid w:val="00D34725"/>
    <w:rsid w:val="00D36FB5"/>
    <w:rsid w:val="00D42825"/>
    <w:rsid w:val="00D4365E"/>
    <w:rsid w:val="00D45C2B"/>
    <w:rsid w:val="00D46296"/>
    <w:rsid w:val="00D46452"/>
    <w:rsid w:val="00D4682A"/>
    <w:rsid w:val="00D46CC9"/>
    <w:rsid w:val="00D47DB9"/>
    <w:rsid w:val="00D52897"/>
    <w:rsid w:val="00D54497"/>
    <w:rsid w:val="00D54E88"/>
    <w:rsid w:val="00D61209"/>
    <w:rsid w:val="00D62726"/>
    <w:rsid w:val="00D62B00"/>
    <w:rsid w:val="00D65F53"/>
    <w:rsid w:val="00D6640A"/>
    <w:rsid w:val="00D66C14"/>
    <w:rsid w:val="00D71E3D"/>
    <w:rsid w:val="00D73F37"/>
    <w:rsid w:val="00D743C7"/>
    <w:rsid w:val="00D7685D"/>
    <w:rsid w:val="00D772BC"/>
    <w:rsid w:val="00D77C8A"/>
    <w:rsid w:val="00D838BE"/>
    <w:rsid w:val="00D83D8F"/>
    <w:rsid w:val="00D8479E"/>
    <w:rsid w:val="00D854B4"/>
    <w:rsid w:val="00D85D1E"/>
    <w:rsid w:val="00D87A39"/>
    <w:rsid w:val="00D928D5"/>
    <w:rsid w:val="00D968F6"/>
    <w:rsid w:val="00D979A5"/>
    <w:rsid w:val="00DA0519"/>
    <w:rsid w:val="00DA2D74"/>
    <w:rsid w:val="00DA4018"/>
    <w:rsid w:val="00DA4135"/>
    <w:rsid w:val="00DA4465"/>
    <w:rsid w:val="00DB0297"/>
    <w:rsid w:val="00DB1C6D"/>
    <w:rsid w:val="00DB2D65"/>
    <w:rsid w:val="00DB314B"/>
    <w:rsid w:val="00DB54E5"/>
    <w:rsid w:val="00DB6CE1"/>
    <w:rsid w:val="00DB6F7C"/>
    <w:rsid w:val="00DB7DB6"/>
    <w:rsid w:val="00DB7FB2"/>
    <w:rsid w:val="00DC0E04"/>
    <w:rsid w:val="00DC4BE1"/>
    <w:rsid w:val="00DC7149"/>
    <w:rsid w:val="00DC73AD"/>
    <w:rsid w:val="00DD1F09"/>
    <w:rsid w:val="00DD2580"/>
    <w:rsid w:val="00DD36E3"/>
    <w:rsid w:val="00DD6C93"/>
    <w:rsid w:val="00DD6F8A"/>
    <w:rsid w:val="00DE05DE"/>
    <w:rsid w:val="00DE3649"/>
    <w:rsid w:val="00DE4174"/>
    <w:rsid w:val="00DF201D"/>
    <w:rsid w:val="00DF6E89"/>
    <w:rsid w:val="00DF6F7F"/>
    <w:rsid w:val="00DF75C3"/>
    <w:rsid w:val="00E00F25"/>
    <w:rsid w:val="00E01E7C"/>
    <w:rsid w:val="00E0206E"/>
    <w:rsid w:val="00E04111"/>
    <w:rsid w:val="00E04804"/>
    <w:rsid w:val="00E04E47"/>
    <w:rsid w:val="00E06737"/>
    <w:rsid w:val="00E07B71"/>
    <w:rsid w:val="00E1164B"/>
    <w:rsid w:val="00E12BD6"/>
    <w:rsid w:val="00E23422"/>
    <w:rsid w:val="00E237E5"/>
    <w:rsid w:val="00E238D6"/>
    <w:rsid w:val="00E23B6A"/>
    <w:rsid w:val="00E25C23"/>
    <w:rsid w:val="00E319BB"/>
    <w:rsid w:val="00E33701"/>
    <w:rsid w:val="00E33920"/>
    <w:rsid w:val="00E33A95"/>
    <w:rsid w:val="00E34913"/>
    <w:rsid w:val="00E41196"/>
    <w:rsid w:val="00E41C8A"/>
    <w:rsid w:val="00E44ACF"/>
    <w:rsid w:val="00E44AFD"/>
    <w:rsid w:val="00E4552C"/>
    <w:rsid w:val="00E4580F"/>
    <w:rsid w:val="00E4698B"/>
    <w:rsid w:val="00E47051"/>
    <w:rsid w:val="00E52883"/>
    <w:rsid w:val="00E52C45"/>
    <w:rsid w:val="00E53424"/>
    <w:rsid w:val="00E5483E"/>
    <w:rsid w:val="00E55CC0"/>
    <w:rsid w:val="00E60100"/>
    <w:rsid w:val="00E63CF9"/>
    <w:rsid w:val="00E647F5"/>
    <w:rsid w:val="00E653F3"/>
    <w:rsid w:val="00E6571D"/>
    <w:rsid w:val="00E726C5"/>
    <w:rsid w:val="00E73C77"/>
    <w:rsid w:val="00E73E2B"/>
    <w:rsid w:val="00E74562"/>
    <w:rsid w:val="00E77088"/>
    <w:rsid w:val="00E7768A"/>
    <w:rsid w:val="00E77FC3"/>
    <w:rsid w:val="00E80CE7"/>
    <w:rsid w:val="00E81BCD"/>
    <w:rsid w:val="00E84622"/>
    <w:rsid w:val="00E8471F"/>
    <w:rsid w:val="00E84AA9"/>
    <w:rsid w:val="00E857D5"/>
    <w:rsid w:val="00E86217"/>
    <w:rsid w:val="00E87E0D"/>
    <w:rsid w:val="00E92903"/>
    <w:rsid w:val="00E92922"/>
    <w:rsid w:val="00E92A3D"/>
    <w:rsid w:val="00E92C4F"/>
    <w:rsid w:val="00E94964"/>
    <w:rsid w:val="00E95428"/>
    <w:rsid w:val="00E96BD6"/>
    <w:rsid w:val="00EA1221"/>
    <w:rsid w:val="00EA333A"/>
    <w:rsid w:val="00EA4C28"/>
    <w:rsid w:val="00EB05FE"/>
    <w:rsid w:val="00EB0A4F"/>
    <w:rsid w:val="00EB0E4B"/>
    <w:rsid w:val="00EB20B0"/>
    <w:rsid w:val="00EB27FE"/>
    <w:rsid w:val="00EB4CD4"/>
    <w:rsid w:val="00EC1128"/>
    <w:rsid w:val="00EC2DCF"/>
    <w:rsid w:val="00EC2E2E"/>
    <w:rsid w:val="00EC340C"/>
    <w:rsid w:val="00ED02A2"/>
    <w:rsid w:val="00ED0335"/>
    <w:rsid w:val="00ED37F4"/>
    <w:rsid w:val="00ED3E0E"/>
    <w:rsid w:val="00ED62B9"/>
    <w:rsid w:val="00ED6E97"/>
    <w:rsid w:val="00EE1D1D"/>
    <w:rsid w:val="00EE2A28"/>
    <w:rsid w:val="00EE3848"/>
    <w:rsid w:val="00EE4998"/>
    <w:rsid w:val="00EE4CDF"/>
    <w:rsid w:val="00EE7429"/>
    <w:rsid w:val="00EE7A4D"/>
    <w:rsid w:val="00EF072D"/>
    <w:rsid w:val="00EF2220"/>
    <w:rsid w:val="00EF3335"/>
    <w:rsid w:val="00EF4267"/>
    <w:rsid w:val="00EF486C"/>
    <w:rsid w:val="00EF7352"/>
    <w:rsid w:val="00F00D05"/>
    <w:rsid w:val="00F0612E"/>
    <w:rsid w:val="00F062B9"/>
    <w:rsid w:val="00F064D0"/>
    <w:rsid w:val="00F07AFE"/>
    <w:rsid w:val="00F12509"/>
    <w:rsid w:val="00F1251D"/>
    <w:rsid w:val="00F13886"/>
    <w:rsid w:val="00F13F0B"/>
    <w:rsid w:val="00F14387"/>
    <w:rsid w:val="00F164F8"/>
    <w:rsid w:val="00F2208C"/>
    <w:rsid w:val="00F2438F"/>
    <w:rsid w:val="00F24435"/>
    <w:rsid w:val="00F26A64"/>
    <w:rsid w:val="00F26B3C"/>
    <w:rsid w:val="00F3046F"/>
    <w:rsid w:val="00F30C2F"/>
    <w:rsid w:val="00F322EA"/>
    <w:rsid w:val="00F324DF"/>
    <w:rsid w:val="00F33C1A"/>
    <w:rsid w:val="00F363D5"/>
    <w:rsid w:val="00F36707"/>
    <w:rsid w:val="00F37049"/>
    <w:rsid w:val="00F40AA8"/>
    <w:rsid w:val="00F40CEB"/>
    <w:rsid w:val="00F423A5"/>
    <w:rsid w:val="00F42E40"/>
    <w:rsid w:val="00F431FA"/>
    <w:rsid w:val="00F446F5"/>
    <w:rsid w:val="00F44A14"/>
    <w:rsid w:val="00F4555E"/>
    <w:rsid w:val="00F4657B"/>
    <w:rsid w:val="00F4686C"/>
    <w:rsid w:val="00F47BC6"/>
    <w:rsid w:val="00F506A8"/>
    <w:rsid w:val="00F53608"/>
    <w:rsid w:val="00F548A1"/>
    <w:rsid w:val="00F5579B"/>
    <w:rsid w:val="00F55E3B"/>
    <w:rsid w:val="00F60339"/>
    <w:rsid w:val="00F60F1D"/>
    <w:rsid w:val="00F6267D"/>
    <w:rsid w:val="00F634B1"/>
    <w:rsid w:val="00F6386F"/>
    <w:rsid w:val="00F63D8D"/>
    <w:rsid w:val="00F6610F"/>
    <w:rsid w:val="00F66886"/>
    <w:rsid w:val="00F66DE2"/>
    <w:rsid w:val="00F712FC"/>
    <w:rsid w:val="00F71C50"/>
    <w:rsid w:val="00F73658"/>
    <w:rsid w:val="00F76F42"/>
    <w:rsid w:val="00F77DCA"/>
    <w:rsid w:val="00F80632"/>
    <w:rsid w:val="00F827DB"/>
    <w:rsid w:val="00F83191"/>
    <w:rsid w:val="00F84219"/>
    <w:rsid w:val="00F8531B"/>
    <w:rsid w:val="00F90347"/>
    <w:rsid w:val="00F909F6"/>
    <w:rsid w:val="00F92E57"/>
    <w:rsid w:val="00F937EF"/>
    <w:rsid w:val="00F9451B"/>
    <w:rsid w:val="00F9539D"/>
    <w:rsid w:val="00F95579"/>
    <w:rsid w:val="00F95680"/>
    <w:rsid w:val="00F961E8"/>
    <w:rsid w:val="00FA06F6"/>
    <w:rsid w:val="00FA0E83"/>
    <w:rsid w:val="00FA1113"/>
    <w:rsid w:val="00FA211A"/>
    <w:rsid w:val="00FA3936"/>
    <w:rsid w:val="00FA4593"/>
    <w:rsid w:val="00FA4CE2"/>
    <w:rsid w:val="00FA5B62"/>
    <w:rsid w:val="00FB0FFE"/>
    <w:rsid w:val="00FB1D4C"/>
    <w:rsid w:val="00FB25F1"/>
    <w:rsid w:val="00FB2F22"/>
    <w:rsid w:val="00FB37AC"/>
    <w:rsid w:val="00FB4006"/>
    <w:rsid w:val="00FB47EC"/>
    <w:rsid w:val="00FB5A9B"/>
    <w:rsid w:val="00FB5D94"/>
    <w:rsid w:val="00FB6D6D"/>
    <w:rsid w:val="00FC2174"/>
    <w:rsid w:val="00FC27D3"/>
    <w:rsid w:val="00FC61F8"/>
    <w:rsid w:val="00FC6743"/>
    <w:rsid w:val="00FC7BAD"/>
    <w:rsid w:val="00FD0EA8"/>
    <w:rsid w:val="00FD1818"/>
    <w:rsid w:val="00FD1C5C"/>
    <w:rsid w:val="00FD2400"/>
    <w:rsid w:val="00FD41E1"/>
    <w:rsid w:val="00FD60ED"/>
    <w:rsid w:val="00FD6224"/>
    <w:rsid w:val="00FD6B0A"/>
    <w:rsid w:val="00FD77A0"/>
    <w:rsid w:val="00FE09A0"/>
    <w:rsid w:val="00FE30C1"/>
    <w:rsid w:val="00FE5499"/>
    <w:rsid w:val="00FE5F2A"/>
    <w:rsid w:val="00FE74BF"/>
    <w:rsid w:val="00FF0D76"/>
    <w:rsid w:val="00FF1B10"/>
    <w:rsid w:val="00FF301B"/>
    <w:rsid w:val="00FF31FE"/>
    <w:rsid w:val="00FF37E6"/>
    <w:rsid w:val="00FF4C52"/>
    <w:rsid w:val="00FF4FF7"/>
    <w:rsid w:val="00FF5DBD"/>
    <w:rsid w:val="00FF5F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D5C1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BD7"/>
    <w:rPr>
      <w:rFonts w:ascii="Times New Roman" w:eastAsia="SimSun" w:hAnsi="Times New Roman"/>
      <w:sz w:val="24"/>
      <w:szCs w:val="24"/>
    </w:rPr>
  </w:style>
  <w:style w:type="paragraph" w:styleId="Heading1">
    <w:name w:val="heading 1"/>
    <w:basedOn w:val="Normal"/>
    <w:next w:val="Normal"/>
    <w:link w:val="Heading1Char"/>
    <w:uiPriority w:val="99"/>
    <w:qFormat/>
    <w:rsid w:val="00046BD7"/>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046BD7"/>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046BD7"/>
    <w:pPr>
      <w:keepNext/>
      <w:numPr>
        <w:numId w:val="7"/>
      </w:numPr>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046BD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46BD7"/>
    <w:rPr>
      <w:rFonts w:ascii="Arial" w:eastAsia="SimSun" w:hAnsi="Arial" w:cs="Times New Roman"/>
      <w:b/>
      <w:bCs/>
      <w:kern w:val="32"/>
      <w:sz w:val="32"/>
      <w:szCs w:val="32"/>
      <w:lang w:eastAsia="zh-CN"/>
    </w:rPr>
  </w:style>
  <w:style w:type="character" w:customStyle="1" w:styleId="Heading2Char">
    <w:name w:val="Heading 2 Char"/>
    <w:link w:val="Heading2"/>
    <w:uiPriority w:val="99"/>
    <w:rsid w:val="00046BD7"/>
    <w:rPr>
      <w:rFonts w:ascii="Arial" w:eastAsia="SimSun" w:hAnsi="Arial" w:cs="Times New Roman"/>
      <w:b/>
      <w:bCs/>
      <w:i/>
      <w:iCs/>
      <w:sz w:val="28"/>
      <w:szCs w:val="28"/>
      <w:lang w:eastAsia="zh-CN"/>
    </w:rPr>
  </w:style>
  <w:style w:type="character" w:customStyle="1" w:styleId="Heading3Char">
    <w:name w:val="Heading 3 Char"/>
    <w:link w:val="Heading3"/>
    <w:uiPriority w:val="99"/>
    <w:rsid w:val="00046BD7"/>
    <w:rPr>
      <w:rFonts w:ascii="Arial" w:eastAsia="SimSun" w:hAnsi="Arial" w:cs="Times New Roman"/>
      <w:b/>
      <w:bCs/>
      <w:sz w:val="26"/>
      <w:szCs w:val="26"/>
      <w:lang w:eastAsia="zh-CN"/>
    </w:rPr>
  </w:style>
  <w:style w:type="character" w:customStyle="1" w:styleId="Heading4Char">
    <w:name w:val="Heading 4 Char"/>
    <w:link w:val="Heading4"/>
    <w:uiPriority w:val="99"/>
    <w:rsid w:val="00046BD7"/>
    <w:rPr>
      <w:rFonts w:ascii="Times New Roman" w:eastAsia="SimSun" w:hAnsi="Times New Roman" w:cs="Times New Roman"/>
      <w:b/>
      <w:bCs/>
      <w:sz w:val="28"/>
      <w:szCs w:val="28"/>
      <w:lang w:eastAsia="zh-CN"/>
    </w:rPr>
  </w:style>
  <w:style w:type="paragraph" w:styleId="BalloonText">
    <w:name w:val="Balloon Text"/>
    <w:basedOn w:val="Normal"/>
    <w:link w:val="BalloonTextChar"/>
    <w:uiPriority w:val="99"/>
    <w:semiHidden/>
    <w:rsid w:val="00046BD7"/>
    <w:rPr>
      <w:rFonts w:ascii="Tahoma" w:hAnsi="Tahoma"/>
      <w:sz w:val="16"/>
      <w:szCs w:val="16"/>
    </w:rPr>
  </w:style>
  <w:style w:type="character" w:customStyle="1" w:styleId="BalloonTextChar">
    <w:name w:val="Balloon Text Char"/>
    <w:link w:val="BalloonText"/>
    <w:uiPriority w:val="99"/>
    <w:semiHidden/>
    <w:rsid w:val="00046BD7"/>
    <w:rPr>
      <w:rFonts w:ascii="Tahoma" w:eastAsia="SimSun" w:hAnsi="Tahoma" w:cs="Times New Roman"/>
      <w:sz w:val="16"/>
      <w:szCs w:val="16"/>
      <w:lang w:eastAsia="zh-CN"/>
    </w:rPr>
  </w:style>
  <w:style w:type="paragraph" w:customStyle="1" w:styleId="vinnyheading1">
    <w:name w:val="vinny heading 1"/>
    <w:basedOn w:val="Heading1"/>
    <w:next w:val="BodyText"/>
    <w:autoRedefine/>
    <w:uiPriority w:val="99"/>
    <w:rsid w:val="00046BD7"/>
    <w:pPr>
      <w:numPr>
        <w:numId w:val="1"/>
      </w:numPr>
      <w:ind w:left="0" w:firstLine="0"/>
    </w:pPr>
    <w:rPr>
      <w:b w:val="0"/>
      <w:kern w:val="28"/>
      <w:sz w:val="22"/>
      <w:szCs w:val="20"/>
      <w:lang w:eastAsia="en-US"/>
    </w:rPr>
  </w:style>
  <w:style w:type="paragraph" w:styleId="BodyText">
    <w:name w:val="Body Text"/>
    <w:basedOn w:val="Normal"/>
    <w:link w:val="BodyTextChar"/>
    <w:uiPriority w:val="99"/>
    <w:rsid w:val="00046BD7"/>
    <w:pPr>
      <w:spacing w:after="120"/>
    </w:pPr>
  </w:style>
  <w:style w:type="character" w:customStyle="1" w:styleId="BodyTextChar">
    <w:name w:val="Body Text Char"/>
    <w:link w:val="BodyText"/>
    <w:uiPriority w:val="99"/>
    <w:rsid w:val="00046BD7"/>
    <w:rPr>
      <w:rFonts w:ascii="Times New Roman" w:eastAsia="SimSun" w:hAnsi="Times New Roman" w:cs="Times New Roman"/>
      <w:sz w:val="24"/>
      <w:szCs w:val="24"/>
      <w:lang w:eastAsia="zh-CN"/>
    </w:rPr>
  </w:style>
  <w:style w:type="paragraph" w:customStyle="1" w:styleId="joheading1">
    <w:name w:val="jo heading 1"/>
    <w:basedOn w:val="Heading1"/>
    <w:autoRedefine/>
    <w:uiPriority w:val="99"/>
    <w:rsid w:val="00046BD7"/>
    <w:pPr>
      <w:numPr>
        <w:ilvl w:val="1"/>
        <w:numId w:val="2"/>
      </w:numPr>
    </w:pPr>
    <w:rPr>
      <w:rFonts w:ascii="Times New Roman" w:hAnsi="Times New Roman"/>
      <w:bCs w:val="0"/>
      <w:sz w:val="24"/>
      <w:lang w:eastAsia="en-US"/>
    </w:rPr>
  </w:style>
  <w:style w:type="paragraph" w:customStyle="1" w:styleId="joheading2">
    <w:name w:val="jo heading 2"/>
    <w:basedOn w:val="Heading2"/>
    <w:autoRedefine/>
    <w:uiPriority w:val="99"/>
    <w:rsid w:val="00046BD7"/>
    <w:pPr>
      <w:numPr>
        <w:ilvl w:val="2"/>
        <w:numId w:val="2"/>
      </w:numPr>
      <w:spacing w:line="360" w:lineRule="auto"/>
    </w:pPr>
    <w:rPr>
      <w:rFonts w:ascii="Times New Roman" w:hAnsi="Times New Roman"/>
      <w:i w:val="0"/>
      <w:kern w:val="32"/>
      <w:sz w:val="24"/>
      <w:lang w:eastAsia="en-US"/>
    </w:rPr>
  </w:style>
  <w:style w:type="paragraph" w:customStyle="1" w:styleId="joheading3">
    <w:name w:val="jo heading 3"/>
    <w:basedOn w:val="Heading3"/>
    <w:autoRedefine/>
    <w:uiPriority w:val="99"/>
    <w:rsid w:val="00046BD7"/>
    <w:pPr>
      <w:numPr>
        <w:numId w:val="5"/>
      </w:numPr>
    </w:pPr>
    <w:rPr>
      <w:rFonts w:ascii="Times New Roman" w:hAnsi="Times New Roman"/>
      <w:iCs/>
      <w:kern w:val="32"/>
      <w:sz w:val="24"/>
      <w:lang w:eastAsia="en-US"/>
    </w:rPr>
  </w:style>
  <w:style w:type="paragraph" w:customStyle="1" w:styleId="joheading4">
    <w:name w:val="jo heading 4"/>
    <w:basedOn w:val="Heading4"/>
    <w:autoRedefine/>
    <w:uiPriority w:val="99"/>
    <w:rsid w:val="00046BD7"/>
    <w:pPr>
      <w:numPr>
        <w:ilvl w:val="3"/>
        <w:numId w:val="2"/>
      </w:numPr>
    </w:pPr>
    <w:rPr>
      <w:sz w:val="24"/>
      <w:lang w:eastAsia="en-US"/>
    </w:rPr>
  </w:style>
  <w:style w:type="paragraph" w:customStyle="1" w:styleId="jo-figure">
    <w:name w:val="jo-figure"/>
    <w:basedOn w:val="Heading3"/>
    <w:autoRedefine/>
    <w:uiPriority w:val="99"/>
    <w:rsid w:val="00046BD7"/>
    <w:pPr>
      <w:numPr>
        <w:numId w:val="6"/>
      </w:numPr>
      <w:autoSpaceDE w:val="0"/>
      <w:autoSpaceDN w:val="0"/>
      <w:adjustRightInd w:val="0"/>
      <w:spacing w:before="0" w:after="0"/>
    </w:pPr>
    <w:rPr>
      <w:rFonts w:ascii="Times New Roman" w:hAnsi="Times New Roman"/>
      <w:color w:val="000000"/>
      <w:sz w:val="24"/>
      <w:szCs w:val="24"/>
      <w:lang w:eastAsia="en-US"/>
    </w:rPr>
  </w:style>
  <w:style w:type="paragraph" w:customStyle="1" w:styleId="jo-table">
    <w:name w:val="jo-table"/>
    <w:basedOn w:val="BodyText"/>
    <w:autoRedefine/>
    <w:uiPriority w:val="99"/>
    <w:rsid w:val="00046BD7"/>
    <w:pPr>
      <w:spacing w:after="0"/>
    </w:pPr>
    <w:rPr>
      <w:b/>
      <w:bCs/>
      <w:lang w:eastAsia="en-US"/>
    </w:rPr>
  </w:style>
  <w:style w:type="character" w:customStyle="1" w:styleId="joheading1Char">
    <w:name w:val="jo heading 1 Char"/>
    <w:uiPriority w:val="99"/>
    <w:rsid w:val="00046BD7"/>
    <w:rPr>
      <w:rFonts w:ascii="Arial" w:hAnsi="Arial" w:cs="Arial"/>
      <w:b/>
      <w:iCs/>
      <w:kern w:val="32"/>
      <w:sz w:val="32"/>
      <w:szCs w:val="32"/>
      <w:lang w:val="en-GB" w:eastAsia="en-US" w:bidi="ar-SA"/>
    </w:rPr>
  </w:style>
  <w:style w:type="character" w:customStyle="1" w:styleId="joheading2Char">
    <w:name w:val="jo heading 2 Char"/>
    <w:uiPriority w:val="99"/>
    <w:rsid w:val="00046BD7"/>
    <w:rPr>
      <w:rFonts w:ascii="Arial" w:hAnsi="Arial" w:cs="Arial"/>
      <w:b/>
      <w:bCs/>
      <w:i/>
      <w:iCs/>
      <w:kern w:val="32"/>
      <w:sz w:val="28"/>
      <w:szCs w:val="28"/>
      <w:lang w:val="en-GB" w:eastAsia="en-US" w:bidi="ar-SA"/>
    </w:rPr>
  </w:style>
  <w:style w:type="character" w:customStyle="1" w:styleId="joheading3Char">
    <w:name w:val="jo heading 3 Char"/>
    <w:uiPriority w:val="99"/>
    <w:rsid w:val="00046BD7"/>
    <w:rPr>
      <w:rFonts w:cs="Arial"/>
      <w:b/>
      <w:bCs/>
      <w:iCs/>
      <w:kern w:val="32"/>
      <w:sz w:val="26"/>
      <w:szCs w:val="26"/>
      <w:lang w:val="en-GB" w:eastAsia="en-US" w:bidi="ar-SA"/>
    </w:rPr>
  </w:style>
  <w:style w:type="character" w:customStyle="1" w:styleId="jo-figureChar">
    <w:name w:val="jo-figure Char"/>
    <w:uiPriority w:val="99"/>
    <w:rsid w:val="00046BD7"/>
    <w:rPr>
      <w:rFonts w:ascii="Arial" w:hAnsi="Arial" w:cs="Arial"/>
      <w:b/>
      <w:bCs/>
      <w:iCs/>
      <w:color w:val="000000"/>
      <w:kern w:val="32"/>
      <w:sz w:val="24"/>
      <w:szCs w:val="24"/>
      <w:lang w:val="en-GB" w:eastAsia="en-US" w:bidi="ar-SA"/>
    </w:rPr>
  </w:style>
  <w:style w:type="character" w:styleId="Emphasis">
    <w:name w:val="Emphasis"/>
    <w:uiPriority w:val="20"/>
    <w:qFormat/>
    <w:rsid w:val="00046BD7"/>
    <w:rPr>
      <w:rFonts w:cs="Times New Roman"/>
      <w:i/>
      <w:iCs/>
    </w:rPr>
  </w:style>
  <w:style w:type="character" w:styleId="Hyperlink">
    <w:name w:val="Hyperlink"/>
    <w:uiPriority w:val="99"/>
    <w:rsid w:val="00046BD7"/>
    <w:rPr>
      <w:rFonts w:cs="Times New Roman"/>
      <w:color w:val="0000FF"/>
      <w:u w:val="single"/>
    </w:rPr>
  </w:style>
  <w:style w:type="paragraph" w:styleId="Header">
    <w:name w:val="header"/>
    <w:basedOn w:val="Normal"/>
    <w:link w:val="HeaderChar"/>
    <w:rsid w:val="00046BD7"/>
    <w:pPr>
      <w:tabs>
        <w:tab w:val="center" w:pos="4320"/>
        <w:tab w:val="right" w:pos="8640"/>
      </w:tabs>
    </w:pPr>
    <w:rPr>
      <w:rFonts w:eastAsia="Times New Roman"/>
      <w:sz w:val="20"/>
      <w:szCs w:val="20"/>
      <w:lang w:val="en-US"/>
    </w:rPr>
  </w:style>
  <w:style w:type="character" w:customStyle="1" w:styleId="HeaderChar">
    <w:name w:val="Header Char"/>
    <w:link w:val="Header"/>
    <w:rsid w:val="00046BD7"/>
    <w:rPr>
      <w:rFonts w:ascii="Times New Roman" w:eastAsia="Times New Roman" w:hAnsi="Times New Roman" w:cs="Times New Roman"/>
      <w:sz w:val="20"/>
      <w:szCs w:val="20"/>
      <w:lang w:val="en-US" w:eastAsia="zh-CN"/>
    </w:rPr>
  </w:style>
  <w:style w:type="paragraph" w:styleId="ListParagraph">
    <w:name w:val="List Paragraph"/>
    <w:basedOn w:val="Normal"/>
    <w:uiPriority w:val="34"/>
    <w:qFormat/>
    <w:rsid w:val="00046BD7"/>
    <w:pPr>
      <w:ind w:left="720"/>
      <w:contextualSpacing/>
    </w:pPr>
  </w:style>
  <w:style w:type="paragraph" w:styleId="Footer">
    <w:name w:val="footer"/>
    <w:basedOn w:val="Normal"/>
    <w:link w:val="FooterChar"/>
    <w:uiPriority w:val="99"/>
    <w:rsid w:val="00046BD7"/>
    <w:pPr>
      <w:tabs>
        <w:tab w:val="center" w:pos="4513"/>
        <w:tab w:val="right" w:pos="9026"/>
      </w:tabs>
    </w:pPr>
  </w:style>
  <w:style w:type="character" w:customStyle="1" w:styleId="FooterChar">
    <w:name w:val="Footer Char"/>
    <w:link w:val="Footer"/>
    <w:uiPriority w:val="99"/>
    <w:rsid w:val="00046BD7"/>
    <w:rPr>
      <w:rFonts w:ascii="Times New Roman" w:eastAsia="SimSun" w:hAnsi="Times New Roman" w:cs="Times New Roman"/>
      <w:sz w:val="24"/>
      <w:szCs w:val="24"/>
      <w:lang w:eastAsia="zh-CN"/>
    </w:rPr>
  </w:style>
  <w:style w:type="paragraph" w:styleId="NormalWeb">
    <w:name w:val="Normal (Web)"/>
    <w:basedOn w:val="Normal"/>
    <w:uiPriority w:val="99"/>
    <w:rsid w:val="00046BD7"/>
    <w:pPr>
      <w:spacing w:before="100" w:beforeAutospacing="1" w:after="100" w:afterAutospacing="1" w:line="288" w:lineRule="auto"/>
    </w:pPr>
    <w:rPr>
      <w:rFonts w:eastAsia="Calibri"/>
    </w:rPr>
  </w:style>
  <w:style w:type="paragraph" w:styleId="Revision">
    <w:name w:val="Revision"/>
    <w:hidden/>
    <w:uiPriority w:val="99"/>
    <w:semiHidden/>
    <w:rsid w:val="00046BD7"/>
    <w:rPr>
      <w:rFonts w:ascii="Times New Roman" w:eastAsia="SimSun" w:hAnsi="Times New Roman"/>
      <w:sz w:val="24"/>
      <w:szCs w:val="24"/>
    </w:rPr>
  </w:style>
  <w:style w:type="paragraph" w:customStyle="1" w:styleId="inline">
    <w:name w:val="inline"/>
    <w:basedOn w:val="Normal"/>
    <w:rsid w:val="00046BD7"/>
    <w:pPr>
      <w:spacing w:before="100" w:beforeAutospacing="1" w:after="100" w:afterAutospacing="1"/>
    </w:pPr>
    <w:rPr>
      <w:rFonts w:eastAsia="Times New Roman"/>
      <w:lang w:eastAsia="en-GB"/>
    </w:rPr>
  </w:style>
  <w:style w:type="character" w:styleId="Strong">
    <w:name w:val="Strong"/>
    <w:uiPriority w:val="22"/>
    <w:qFormat/>
    <w:rsid w:val="00046BD7"/>
    <w:rPr>
      <w:b/>
      <w:bCs/>
    </w:rPr>
  </w:style>
  <w:style w:type="character" w:customStyle="1" w:styleId="slug-pub-date3">
    <w:name w:val="slug-pub-date3"/>
    <w:rsid w:val="00046BD7"/>
    <w:rPr>
      <w:b/>
      <w:bCs/>
    </w:rPr>
  </w:style>
  <w:style w:type="character" w:customStyle="1" w:styleId="slug-metadata-note3">
    <w:name w:val="slug-metadata-note3"/>
    <w:rsid w:val="00046BD7"/>
    <w:rPr>
      <w:vanish w:val="0"/>
      <w:webHidden w:val="0"/>
      <w:specVanish w:val="0"/>
    </w:rPr>
  </w:style>
  <w:style w:type="character" w:customStyle="1" w:styleId="slug-doi">
    <w:name w:val="slug-doi"/>
    <w:basedOn w:val="DefaultParagraphFont"/>
    <w:rsid w:val="00046BD7"/>
  </w:style>
  <w:style w:type="paragraph" w:customStyle="1" w:styleId="Default">
    <w:name w:val="Default"/>
    <w:rsid w:val="00046BD7"/>
    <w:pPr>
      <w:autoSpaceDE w:val="0"/>
      <w:autoSpaceDN w:val="0"/>
      <w:adjustRightInd w:val="0"/>
    </w:pPr>
    <w:rPr>
      <w:rFonts w:ascii="Arial" w:hAnsi="Arial" w:cs="Arial"/>
      <w:color w:val="000000"/>
      <w:sz w:val="24"/>
      <w:szCs w:val="24"/>
      <w:lang w:eastAsia="en-GB"/>
    </w:rPr>
  </w:style>
  <w:style w:type="paragraph" w:styleId="HTMLPreformatted">
    <w:name w:val="HTML Preformatted"/>
    <w:basedOn w:val="Normal"/>
    <w:link w:val="HTMLPreformattedChar"/>
    <w:uiPriority w:val="99"/>
    <w:semiHidden/>
    <w:unhideWhenUsed/>
    <w:rsid w:val="00046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046BD7"/>
    <w:rPr>
      <w:rFonts w:ascii="Courier New" w:eastAsia="Times New Roman" w:hAnsi="Courier New" w:cs="Times New Roman"/>
      <w:sz w:val="20"/>
      <w:szCs w:val="20"/>
      <w:lang w:eastAsia="zh-CN"/>
    </w:rPr>
  </w:style>
  <w:style w:type="character" w:customStyle="1" w:styleId="journalname">
    <w:name w:val="journalname"/>
    <w:basedOn w:val="DefaultParagraphFont"/>
    <w:rsid w:val="00046BD7"/>
  </w:style>
  <w:style w:type="character" w:customStyle="1" w:styleId="volume">
    <w:name w:val="volume"/>
    <w:basedOn w:val="DefaultParagraphFont"/>
    <w:rsid w:val="00046BD7"/>
  </w:style>
  <w:style w:type="character" w:customStyle="1" w:styleId="issue">
    <w:name w:val="issue"/>
    <w:basedOn w:val="DefaultParagraphFont"/>
    <w:rsid w:val="00046BD7"/>
  </w:style>
  <w:style w:type="character" w:customStyle="1" w:styleId="year">
    <w:name w:val="year"/>
    <w:basedOn w:val="DefaultParagraphFont"/>
    <w:rsid w:val="00046BD7"/>
  </w:style>
  <w:style w:type="table" w:styleId="TableGrid">
    <w:name w:val="Table Grid"/>
    <w:basedOn w:val="TableNormal"/>
    <w:uiPriority w:val="59"/>
    <w:rsid w:val="00046B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046BD7"/>
    <w:pPr>
      <w:spacing w:after="200"/>
    </w:pPr>
    <w:rPr>
      <w:rFonts w:ascii="Calibri" w:eastAsia="Calibri" w:hAnsi="Calibri"/>
      <w:sz w:val="20"/>
      <w:szCs w:val="20"/>
    </w:rPr>
  </w:style>
  <w:style w:type="character" w:customStyle="1" w:styleId="CommentTextChar">
    <w:name w:val="Comment Text Char"/>
    <w:link w:val="CommentText"/>
    <w:uiPriority w:val="99"/>
    <w:semiHidden/>
    <w:rsid w:val="00046BD7"/>
    <w:rPr>
      <w:rFonts w:ascii="Calibri" w:eastAsia="Calibri" w:hAnsi="Calibri" w:cs="Times New Roman"/>
      <w:sz w:val="20"/>
      <w:szCs w:val="20"/>
    </w:rPr>
  </w:style>
  <w:style w:type="paragraph" w:customStyle="1" w:styleId="body-paragraph">
    <w:name w:val="body-paragraph"/>
    <w:basedOn w:val="Normal"/>
    <w:rsid w:val="00046BD7"/>
    <w:pPr>
      <w:spacing w:before="100" w:beforeAutospacing="1" w:after="100" w:afterAutospacing="1"/>
    </w:pPr>
    <w:rPr>
      <w:rFonts w:eastAsia="Times New Roman"/>
      <w:lang w:eastAsia="en-GB"/>
    </w:rPr>
  </w:style>
  <w:style w:type="character" w:styleId="FollowedHyperlink">
    <w:name w:val="FollowedHyperlink"/>
    <w:uiPriority w:val="99"/>
    <w:semiHidden/>
    <w:unhideWhenUsed/>
    <w:rsid w:val="00046BD7"/>
    <w:rPr>
      <w:color w:val="800080"/>
      <w:u w:val="single"/>
    </w:rPr>
  </w:style>
  <w:style w:type="paragraph" w:styleId="z-TopofForm">
    <w:name w:val="HTML Top of Form"/>
    <w:basedOn w:val="Normal"/>
    <w:next w:val="Normal"/>
    <w:link w:val="z-TopofFormChar"/>
    <w:hidden/>
    <w:uiPriority w:val="99"/>
    <w:semiHidden/>
    <w:unhideWhenUsed/>
    <w:rsid w:val="00046BD7"/>
    <w:pPr>
      <w:pBdr>
        <w:bottom w:val="single" w:sz="6" w:space="1" w:color="auto"/>
      </w:pBdr>
      <w:jc w:val="center"/>
    </w:pPr>
    <w:rPr>
      <w:rFonts w:ascii="Arial" w:eastAsia="Times New Roman" w:hAnsi="Arial"/>
      <w:vanish/>
      <w:sz w:val="16"/>
      <w:szCs w:val="16"/>
    </w:rPr>
  </w:style>
  <w:style w:type="character" w:customStyle="1" w:styleId="z-TopofFormChar">
    <w:name w:val="z-Top of Form Char"/>
    <w:link w:val="z-TopofForm"/>
    <w:uiPriority w:val="99"/>
    <w:semiHidden/>
    <w:rsid w:val="00046BD7"/>
    <w:rPr>
      <w:rFonts w:ascii="Arial" w:eastAsia="Times New Roman" w:hAnsi="Arial" w:cs="Times New Roman"/>
      <w:vanish/>
      <w:sz w:val="16"/>
      <w:szCs w:val="16"/>
      <w:lang w:eastAsia="zh-CN"/>
    </w:rPr>
  </w:style>
  <w:style w:type="paragraph" w:styleId="z-BottomofForm">
    <w:name w:val="HTML Bottom of Form"/>
    <w:basedOn w:val="Normal"/>
    <w:next w:val="Normal"/>
    <w:link w:val="z-BottomofFormChar"/>
    <w:hidden/>
    <w:uiPriority w:val="99"/>
    <w:semiHidden/>
    <w:unhideWhenUsed/>
    <w:rsid w:val="00046BD7"/>
    <w:pPr>
      <w:pBdr>
        <w:top w:val="single" w:sz="6" w:space="1" w:color="auto"/>
      </w:pBdr>
      <w:jc w:val="center"/>
    </w:pPr>
    <w:rPr>
      <w:rFonts w:ascii="Arial" w:eastAsia="Times New Roman" w:hAnsi="Arial"/>
      <w:vanish/>
      <w:sz w:val="16"/>
      <w:szCs w:val="16"/>
    </w:rPr>
  </w:style>
  <w:style w:type="character" w:customStyle="1" w:styleId="z-BottomofFormChar">
    <w:name w:val="z-Bottom of Form Char"/>
    <w:link w:val="z-BottomofForm"/>
    <w:uiPriority w:val="99"/>
    <w:semiHidden/>
    <w:rsid w:val="00046BD7"/>
    <w:rPr>
      <w:rFonts w:ascii="Arial" w:eastAsia="Times New Roman" w:hAnsi="Arial" w:cs="Times New Roman"/>
      <w:vanish/>
      <w:sz w:val="16"/>
      <w:szCs w:val="16"/>
      <w:lang w:eastAsia="zh-CN"/>
    </w:rPr>
  </w:style>
  <w:style w:type="character" w:customStyle="1" w:styleId="addthisseparator2">
    <w:name w:val="addthis_separator2"/>
    <w:rsid w:val="00046BD7"/>
  </w:style>
  <w:style w:type="paragraph" w:customStyle="1" w:styleId="DecimalAligned">
    <w:name w:val="Decimal Aligned"/>
    <w:basedOn w:val="Normal"/>
    <w:uiPriority w:val="40"/>
    <w:qFormat/>
    <w:rsid w:val="00046BD7"/>
    <w:pPr>
      <w:tabs>
        <w:tab w:val="decimal" w:pos="360"/>
      </w:tabs>
      <w:spacing w:after="200" w:line="276" w:lineRule="auto"/>
    </w:pPr>
    <w:rPr>
      <w:rFonts w:ascii="Calibri" w:eastAsia="Times New Roman" w:hAnsi="Calibri"/>
      <w:sz w:val="22"/>
      <w:szCs w:val="22"/>
      <w:lang w:val="en-US" w:eastAsia="en-US"/>
    </w:rPr>
  </w:style>
  <w:style w:type="character" w:styleId="SubtleEmphasis">
    <w:name w:val="Subtle Emphasis"/>
    <w:uiPriority w:val="19"/>
    <w:qFormat/>
    <w:rsid w:val="00046BD7"/>
    <w:rPr>
      <w:rFonts w:eastAsia="Times New Roman" w:cs="Times New Roman"/>
      <w:bCs w:val="0"/>
      <w:i/>
      <w:iCs/>
      <w:color w:val="808080"/>
      <w:szCs w:val="22"/>
      <w:lang w:val="en-US"/>
    </w:rPr>
  </w:style>
  <w:style w:type="paragraph" w:styleId="PlainText">
    <w:name w:val="Plain Text"/>
    <w:basedOn w:val="Normal"/>
    <w:link w:val="PlainTextChar"/>
    <w:rsid w:val="00046BD7"/>
    <w:rPr>
      <w:rFonts w:ascii="Courier New" w:eastAsia="Times New Roman" w:hAnsi="Courier New"/>
      <w:sz w:val="20"/>
      <w:szCs w:val="20"/>
    </w:rPr>
  </w:style>
  <w:style w:type="character" w:customStyle="1" w:styleId="PlainTextChar">
    <w:name w:val="Plain Text Char"/>
    <w:link w:val="PlainText"/>
    <w:rsid w:val="00046BD7"/>
    <w:rPr>
      <w:rFonts w:ascii="Courier New" w:eastAsia="Times New Roman" w:hAnsi="Courier New" w:cs="Courier New"/>
      <w:sz w:val="20"/>
      <w:szCs w:val="20"/>
    </w:rPr>
  </w:style>
  <w:style w:type="character" w:styleId="CommentReference">
    <w:name w:val="annotation reference"/>
    <w:uiPriority w:val="99"/>
    <w:semiHidden/>
    <w:unhideWhenUsed/>
    <w:rsid w:val="006B64B8"/>
    <w:rPr>
      <w:sz w:val="16"/>
      <w:szCs w:val="16"/>
    </w:rPr>
  </w:style>
  <w:style w:type="paragraph" w:styleId="CommentSubject">
    <w:name w:val="annotation subject"/>
    <w:basedOn w:val="CommentText"/>
    <w:next w:val="CommentText"/>
    <w:link w:val="CommentSubjectChar"/>
    <w:uiPriority w:val="99"/>
    <w:semiHidden/>
    <w:unhideWhenUsed/>
    <w:rsid w:val="006B64B8"/>
    <w:pPr>
      <w:spacing w:after="0"/>
    </w:pPr>
    <w:rPr>
      <w:rFonts w:ascii="Times New Roman" w:eastAsia="SimSun" w:hAnsi="Times New Roman"/>
      <w:b/>
      <w:bCs/>
    </w:rPr>
  </w:style>
  <w:style w:type="character" w:customStyle="1" w:styleId="CommentSubjectChar">
    <w:name w:val="Comment Subject Char"/>
    <w:link w:val="CommentSubject"/>
    <w:uiPriority w:val="99"/>
    <w:semiHidden/>
    <w:rsid w:val="006B64B8"/>
    <w:rPr>
      <w:rFonts w:ascii="Times New Roman" w:eastAsia="SimSun" w:hAnsi="Times New Roman" w:cs="Times New Roman"/>
      <w:b/>
      <w:bCs/>
      <w:sz w:val="20"/>
      <w:szCs w:val="20"/>
      <w:lang w:eastAsia="zh-CN"/>
    </w:rPr>
  </w:style>
  <w:style w:type="character" w:customStyle="1" w:styleId="blockspan">
    <w:name w:val="blockspan"/>
    <w:basedOn w:val="DefaultParagraphFont"/>
    <w:rsid w:val="00E33920"/>
  </w:style>
  <w:style w:type="paragraph" w:customStyle="1" w:styleId="Body1">
    <w:name w:val="Body 1"/>
    <w:rsid w:val="00094CB2"/>
    <w:pPr>
      <w:spacing w:after="200" w:line="276" w:lineRule="auto"/>
      <w:outlineLvl w:val="0"/>
    </w:pPr>
    <w:rPr>
      <w:rFonts w:ascii="Helvetica" w:eastAsia="Arial Unicode MS" w:hAnsi="Helvetica"/>
      <w:color w:val="000000"/>
      <w:sz w:val="22"/>
      <w:u w:color="000000"/>
      <w:lang w:eastAsia="en-GB"/>
    </w:rPr>
  </w:style>
  <w:style w:type="character" w:customStyle="1" w:styleId="apple-converted-space">
    <w:name w:val="apple-converted-space"/>
    <w:basedOn w:val="DefaultParagraphFont"/>
    <w:rsid w:val="00D854B4"/>
  </w:style>
  <w:style w:type="paragraph" w:customStyle="1" w:styleId="svarticle">
    <w:name w:val="svarticle"/>
    <w:basedOn w:val="Normal"/>
    <w:rsid w:val="00D854B4"/>
    <w:pPr>
      <w:spacing w:before="100" w:beforeAutospacing="1" w:after="100" w:afterAutospacing="1"/>
    </w:pPr>
    <w:rPr>
      <w:rFonts w:eastAsia="Times New Roman"/>
      <w:lang w:eastAsia="en-GB"/>
    </w:rPr>
  </w:style>
  <w:style w:type="paragraph" w:styleId="FootnoteText">
    <w:name w:val="footnote text"/>
    <w:basedOn w:val="Normal"/>
    <w:link w:val="FootnoteTextChar"/>
    <w:semiHidden/>
    <w:rsid w:val="008D636F"/>
    <w:rPr>
      <w:rFonts w:eastAsia="Times New Roman"/>
      <w:sz w:val="20"/>
      <w:szCs w:val="20"/>
      <w:lang w:eastAsia="en-GB"/>
    </w:rPr>
  </w:style>
  <w:style w:type="character" w:customStyle="1" w:styleId="FootnoteTextChar">
    <w:name w:val="Footnote Text Char"/>
    <w:basedOn w:val="DefaultParagraphFont"/>
    <w:link w:val="FootnoteText"/>
    <w:semiHidden/>
    <w:rsid w:val="008D636F"/>
    <w:rPr>
      <w:rFonts w:ascii="Times New Roman" w:eastAsia="Times New Roman" w:hAnsi="Times New Roman"/>
      <w:lang w:eastAsia="en-GB"/>
    </w:rPr>
  </w:style>
  <w:style w:type="character" w:styleId="FootnoteReference">
    <w:name w:val="footnote reference"/>
    <w:basedOn w:val="DefaultParagraphFont"/>
    <w:semiHidden/>
    <w:rsid w:val="008D636F"/>
    <w:rPr>
      <w:vertAlign w:val="superscript"/>
    </w:rPr>
  </w:style>
  <w:style w:type="character" w:customStyle="1" w:styleId="bibref">
    <w:name w:val="bibref"/>
    <w:basedOn w:val="DefaultParagraphFont"/>
    <w:rsid w:val="00AB0AAC"/>
  </w:style>
  <w:style w:type="paragraph" w:customStyle="1" w:styleId="EndNoteBibliographyTitle">
    <w:name w:val="EndNote Bibliography Title"/>
    <w:basedOn w:val="Normal"/>
    <w:rsid w:val="00261A0A"/>
    <w:pPr>
      <w:jc w:val="center"/>
    </w:pPr>
    <w:rPr>
      <w:rFonts w:ascii="Arial" w:hAnsi="Arial" w:cs="Arial"/>
    </w:rPr>
  </w:style>
  <w:style w:type="paragraph" w:customStyle="1" w:styleId="EndNoteBibliography">
    <w:name w:val="EndNote Bibliography"/>
    <w:basedOn w:val="Normal"/>
    <w:rsid w:val="00261A0A"/>
    <w:rPr>
      <w:rFonts w:ascii="Arial" w:hAnsi="Arial"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BD7"/>
    <w:rPr>
      <w:rFonts w:ascii="Times New Roman" w:eastAsia="SimSun" w:hAnsi="Times New Roman"/>
      <w:sz w:val="24"/>
      <w:szCs w:val="24"/>
    </w:rPr>
  </w:style>
  <w:style w:type="paragraph" w:styleId="Heading1">
    <w:name w:val="heading 1"/>
    <w:basedOn w:val="Normal"/>
    <w:next w:val="Normal"/>
    <w:link w:val="Heading1Char"/>
    <w:uiPriority w:val="99"/>
    <w:qFormat/>
    <w:rsid w:val="00046BD7"/>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046BD7"/>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046BD7"/>
    <w:pPr>
      <w:keepNext/>
      <w:numPr>
        <w:numId w:val="7"/>
      </w:numPr>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046BD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46BD7"/>
    <w:rPr>
      <w:rFonts w:ascii="Arial" w:eastAsia="SimSun" w:hAnsi="Arial" w:cs="Times New Roman"/>
      <w:b/>
      <w:bCs/>
      <w:kern w:val="32"/>
      <w:sz w:val="32"/>
      <w:szCs w:val="32"/>
      <w:lang w:eastAsia="zh-CN"/>
    </w:rPr>
  </w:style>
  <w:style w:type="character" w:customStyle="1" w:styleId="Heading2Char">
    <w:name w:val="Heading 2 Char"/>
    <w:link w:val="Heading2"/>
    <w:uiPriority w:val="99"/>
    <w:rsid w:val="00046BD7"/>
    <w:rPr>
      <w:rFonts w:ascii="Arial" w:eastAsia="SimSun" w:hAnsi="Arial" w:cs="Times New Roman"/>
      <w:b/>
      <w:bCs/>
      <w:i/>
      <w:iCs/>
      <w:sz w:val="28"/>
      <w:szCs w:val="28"/>
      <w:lang w:eastAsia="zh-CN"/>
    </w:rPr>
  </w:style>
  <w:style w:type="character" w:customStyle="1" w:styleId="Heading3Char">
    <w:name w:val="Heading 3 Char"/>
    <w:link w:val="Heading3"/>
    <w:uiPriority w:val="99"/>
    <w:rsid w:val="00046BD7"/>
    <w:rPr>
      <w:rFonts w:ascii="Arial" w:eastAsia="SimSun" w:hAnsi="Arial" w:cs="Times New Roman"/>
      <w:b/>
      <w:bCs/>
      <w:sz w:val="26"/>
      <w:szCs w:val="26"/>
      <w:lang w:eastAsia="zh-CN"/>
    </w:rPr>
  </w:style>
  <w:style w:type="character" w:customStyle="1" w:styleId="Heading4Char">
    <w:name w:val="Heading 4 Char"/>
    <w:link w:val="Heading4"/>
    <w:uiPriority w:val="99"/>
    <w:rsid w:val="00046BD7"/>
    <w:rPr>
      <w:rFonts w:ascii="Times New Roman" w:eastAsia="SimSun" w:hAnsi="Times New Roman" w:cs="Times New Roman"/>
      <w:b/>
      <w:bCs/>
      <w:sz w:val="28"/>
      <w:szCs w:val="28"/>
      <w:lang w:eastAsia="zh-CN"/>
    </w:rPr>
  </w:style>
  <w:style w:type="paragraph" w:styleId="BalloonText">
    <w:name w:val="Balloon Text"/>
    <w:basedOn w:val="Normal"/>
    <w:link w:val="BalloonTextChar"/>
    <w:uiPriority w:val="99"/>
    <w:semiHidden/>
    <w:rsid w:val="00046BD7"/>
    <w:rPr>
      <w:rFonts w:ascii="Tahoma" w:hAnsi="Tahoma"/>
      <w:sz w:val="16"/>
      <w:szCs w:val="16"/>
    </w:rPr>
  </w:style>
  <w:style w:type="character" w:customStyle="1" w:styleId="BalloonTextChar">
    <w:name w:val="Balloon Text Char"/>
    <w:link w:val="BalloonText"/>
    <w:uiPriority w:val="99"/>
    <w:semiHidden/>
    <w:rsid w:val="00046BD7"/>
    <w:rPr>
      <w:rFonts w:ascii="Tahoma" w:eastAsia="SimSun" w:hAnsi="Tahoma" w:cs="Times New Roman"/>
      <w:sz w:val="16"/>
      <w:szCs w:val="16"/>
      <w:lang w:eastAsia="zh-CN"/>
    </w:rPr>
  </w:style>
  <w:style w:type="paragraph" w:customStyle="1" w:styleId="vinnyheading1">
    <w:name w:val="vinny heading 1"/>
    <w:basedOn w:val="Heading1"/>
    <w:next w:val="BodyText"/>
    <w:autoRedefine/>
    <w:uiPriority w:val="99"/>
    <w:rsid w:val="00046BD7"/>
    <w:pPr>
      <w:numPr>
        <w:numId w:val="1"/>
      </w:numPr>
      <w:ind w:left="0" w:firstLine="0"/>
    </w:pPr>
    <w:rPr>
      <w:b w:val="0"/>
      <w:kern w:val="28"/>
      <w:sz w:val="22"/>
      <w:szCs w:val="20"/>
      <w:lang w:eastAsia="en-US"/>
    </w:rPr>
  </w:style>
  <w:style w:type="paragraph" w:styleId="BodyText">
    <w:name w:val="Body Text"/>
    <w:basedOn w:val="Normal"/>
    <w:link w:val="BodyTextChar"/>
    <w:uiPriority w:val="99"/>
    <w:rsid w:val="00046BD7"/>
    <w:pPr>
      <w:spacing w:after="120"/>
    </w:pPr>
  </w:style>
  <w:style w:type="character" w:customStyle="1" w:styleId="BodyTextChar">
    <w:name w:val="Body Text Char"/>
    <w:link w:val="BodyText"/>
    <w:uiPriority w:val="99"/>
    <w:rsid w:val="00046BD7"/>
    <w:rPr>
      <w:rFonts w:ascii="Times New Roman" w:eastAsia="SimSun" w:hAnsi="Times New Roman" w:cs="Times New Roman"/>
      <w:sz w:val="24"/>
      <w:szCs w:val="24"/>
      <w:lang w:eastAsia="zh-CN"/>
    </w:rPr>
  </w:style>
  <w:style w:type="paragraph" w:customStyle="1" w:styleId="joheading1">
    <w:name w:val="jo heading 1"/>
    <w:basedOn w:val="Heading1"/>
    <w:autoRedefine/>
    <w:uiPriority w:val="99"/>
    <w:rsid w:val="00046BD7"/>
    <w:pPr>
      <w:numPr>
        <w:ilvl w:val="1"/>
        <w:numId w:val="2"/>
      </w:numPr>
    </w:pPr>
    <w:rPr>
      <w:rFonts w:ascii="Times New Roman" w:hAnsi="Times New Roman"/>
      <w:bCs w:val="0"/>
      <w:sz w:val="24"/>
      <w:lang w:eastAsia="en-US"/>
    </w:rPr>
  </w:style>
  <w:style w:type="paragraph" w:customStyle="1" w:styleId="joheading2">
    <w:name w:val="jo heading 2"/>
    <w:basedOn w:val="Heading2"/>
    <w:autoRedefine/>
    <w:uiPriority w:val="99"/>
    <w:rsid w:val="00046BD7"/>
    <w:pPr>
      <w:numPr>
        <w:ilvl w:val="2"/>
        <w:numId w:val="2"/>
      </w:numPr>
      <w:spacing w:line="360" w:lineRule="auto"/>
    </w:pPr>
    <w:rPr>
      <w:rFonts w:ascii="Times New Roman" w:hAnsi="Times New Roman"/>
      <w:i w:val="0"/>
      <w:kern w:val="32"/>
      <w:sz w:val="24"/>
      <w:lang w:eastAsia="en-US"/>
    </w:rPr>
  </w:style>
  <w:style w:type="paragraph" w:customStyle="1" w:styleId="joheading3">
    <w:name w:val="jo heading 3"/>
    <w:basedOn w:val="Heading3"/>
    <w:autoRedefine/>
    <w:uiPriority w:val="99"/>
    <w:rsid w:val="00046BD7"/>
    <w:pPr>
      <w:numPr>
        <w:numId w:val="5"/>
      </w:numPr>
    </w:pPr>
    <w:rPr>
      <w:rFonts w:ascii="Times New Roman" w:hAnsi="Times New Roman"/>
      <w:iCs/>
      <w:kern w:val="32"/>
      <w:sz w:val="24"/>
      <w:lang w:eastAsia="en-US"/>
    </w:rPr>
  </w:style>
  <w:style w:type="paragraph" w:customStyle="1" w:styleId="joheading4">
    <w:name w:val="jo heading 4"/>
    <w:basedOn w:val="Heading4"/>
    <w:autoRedefine/>
    <w:uiPriority w:val="99"/>
    <w:rsid w:val="00046BD7"/>
    <w:pPr>
      <w:numPr>
        <w:ilvl w:val="3"/>
        <w:numId w:val="2"/>
      </w:numPr>
    </w:pPr>
    <w:rPr>
      <w:sz w:val="24"/>
      <w:lang w:eastAsia="en-US"/>
    </w:rPr>
  </w:style>
  <w:style w:type="paragraph" w:customStyle="1" w:styleId="jo-figure">
    <w:name w:val="jo-figure"/>
    <w:basedOn w:val="Heading3"/>
    <w:autoRedefine/>
    <w:uiPriority w:val="99"/>
    <w:rsid w:val="00046BD7"/>
    <w:pPr>
      <w:numPr>
        <w:numId w:val="6"/>
      </w:numPr>
      <w:autoSpaceDE w:val="0"/>
      <w:autoSpaceDN w:val="0"/>
      <w:adjustRightInd w:val="0"/>
      <w:spacing w:before="0" w:after="0"/>
    </w:pPr>
    <w:rPr>
      <w:rFonts w:ascii="Times New Roman" w:hAnsi="Times New Roman"/>
      <w:color w:val="000000"/>
      <w:sz w:val="24"/>
      <w:szCs w:val="24"/>
      <w:lang w:eastAsia="en-US"/>
    </w:rPr>
  </w:style>
  <w:style w:type="paragraph" w:customStyle="1" w:styleId="jo-table">
    <w:name w:val="jo-table"/>
    <w:basedOn w:val="BodyText"/>
    <w:autoRedefine/>
    <w:uiPriority w:val="99"/>
    <w:rsid w:val="00046BD7"/>
    <w:pPr>
      <w:spacing w:after="0"/>
    </w:pPr>
    <w:rPr>
      <w:b/>
      <w:bCs/>
      <w:lang w:eastAsia="en-US"/>
    </w:rPr>
  </w:style>
  <w:style w:type="character" w:customStyle="1" w:styleId="joheading1Char">
    <w:name w:val="jo heading 1 Char"/>
    <w:uiPriority w:val="99"/>
    <w:rsid w:val="00046BD7"/>
    <w:rPr>
      <w:rFonts w:ascii="Arial" w:hAnsi="Arial" w:cs="Arial"/>
      <w:b/>
      <w:iCs/>
      <w:kern w:val="32"/>
      <w:sz w:val="32"/>
      <w:szCs w:val="32"/>
      <w:lang w:val="en-GB" w:eastAsia="en-US" w:bidi="ar-SA"/>
    </w:rPr>
  </w:style>
  <w:style w:type="character" w:customStyle="1" w:styleId="joheading2Char">
    <w:name w:val="jo heading 2 Char"/>
    <w:uiPriority w:val="99"/>
    <w:rsid w:val="00046BD7"/>
    <w:rPr>
      <w:rFonts w:ascii="Arial" w:hAnsi="Arial" w:cs="Arial"/>
      <w:b/>
      <w:bCs/>
      <w:i/>
      <w:iCs/>
      <w:kern w:val="32"/>
      <w:sz w:val="28"/>
      <w:szCs w:val="28"/>
      <w:lang w:val="en-GB" w:eastAsia="en-US" w:bidi="ar-SA"/>
    </w:rPr>
  </w:style>
  <w:style w:type="character" w:customStyle="1" w:styleId="joheading3Char">
    <w:name w:val="jo heading 3 Char"/>
    <w:uiPriority w:val="99"/>
    <w:rsid w:val="00046BD7"/>
    <w:rPr>
      <w:rFonts w:cs="Arial"/>
      <w:b/>
      <w:bCs/>
      <w:iCs/>
      <w:kern w:val="32"/>
      <w:sz w:val="26"/>
      <w:szCs w:val="26"/>
      <w:lang w:val="en-GB" w:eastAsia="en-US" w:bidi="ar-SA"/>
    </w:rPr>
  </w:style>
  <w:style w:type="character" w:customStyle="1" w:styleId="jo-figureChar">
    <w:name w:val="jo-figure Char"/>
    <w:uiPriority w:val="99"/>
    <w:rsid w:val="00046BD7"/>
    <w:rPr>
      <w:rFonts w:ascii="Arial" w:hAnsi="Arial" w:cs="Arial"/>
      <w:b/>
      <w:bCs/>
      <w:iCs/>
      <w:color w:val="000000"/>
      <w:kern w:val="32"/>
      <w:sz w:val="24"/>
      <w:szCs w:val="24"/>
      <w:lang w:val="en-GB" w:eastAsia="en-US" w:bidi="ar-SA"/>
    </w:rPr>
  </w:style>
  <w:style w:type="character" w:styleId="Emphasis">
    <w:name w:val="Emphasis"/>
    <w:uiPriority w:val="20"/>
    <w:qFormat/>
    <w:rsid w:val="00046BD7"/>
    <w:rPr>
      <w:rFonts w:cs="Times New Roman"/>
      <w:i/>
      <w:iCs/>
    </w:rPr>
  </w:style>
  <w:style w:type="character" w:styleId="Hyperlink">
    <w:name w:val="Hyperlink"/>
    <w:uiPriority w:val="99"/>
    <w:rsid w:val="00046BD7"/>
    <w:rPr>
      <w:rFonts w:cs="Times New Roman"/>
      <w:color w:val="0000FF"/>
      <w:u w:val="single"/>
    </w:rPr>
  </w:style>
  <w:style w:type="paragraph" w:styleId="Header">
    <w:name w:val="header"/>
    <w:basedOn w:val="Normal"/>
    <w:link w:val="HeaderChar"/>
    <w:rsid w:val="00046BD7"/>
    <w:pPr>
      <w:tabs>
        <w:tab w:val="center" w:pos="4320"/>
        <w:tab w:val="right" w:pos="8640"/>
      </w:tabs>
    </w:pPr>
    <w:rPr>
      <w:rFonts w:eastAsia="Times New Roman"/>
      <w:sz w:val="20"/>
      <w:szCs w:val="20"/>
      <w:lang w:val="en-US"/>
    </w:rPr>
  </w:style>
  <w:style w:type="character" w:customStyle="1" w:styleId="HeaderChar">
    <w:name w:val="Header Char"/>
    <w:link w:val="Header"/>
    <w:rsid w:val="00046BD7"/>
    <w:rPr>
      <w:rFonts w:ascii="Times New Roman" w:eastAsia="Times New Roman" w:hAnsi="Times New Roman" w:cs="Times New Roman"/>
      <w:sz w:val="20"/>
      <w:szCs w:val="20"/>
      <w:lang w:val="en-US" w:eastAsia="zh-CN"/>
    </w:rPr>
  </w:style>
  <w:style w:type="paragraph" w:styleId="ListParagraph">
    <w:name w:val="List Paragraph"/>
    <w:basedOn w:val="Normal"/>
    <w:uiPriority w:val="34"/>
    <w:qFormat/>
    <w:rsid w:val="00046BD7"/>
    <w:pPr>
      <w:ind w:left="720"/>
      <w:contextualSpacing/>
    </w:pPr>
  </w:style>
  <w:style w:type="paragraph" w:styleId="Footer">
    <w:name w:val="footer"/>
    <w:basedOn w:val="Normal"/>
    <w:link w:val="FooterChar"/>
    <w:uiPriority w:val="99"/>
    <w:rsid w:val="00046BD7"/>
    <w:pPr>
      <w:tabs>
        <w:tab w:val="center" w:pos="4513"/>
        <w:tab w:val="right" w:pos="9026"/>
      </w:tabs>
    </w:pPr>
  </w:style>
  <w:style w:type="character" w:customStyle="1" w:styleId="FooterChar">
    <w:name w:val="Footer Char"/>
    <w:link w:val="Footer"/>
    <w:uiPriority w:val="99"/>
    <w:rsid w:val="00046BD7"/>
    <w:rPr>
      <w:rFonts w:ascii="Times New Roman" w:eastAsia="SimSun" w:hAnsi="Times New Roman" w:cs="Times New Roman"/>
      <w:sz w:val="24"/>
      <w:szCs w:val="24"/>
      <w:lang w:eastAsia="zh-CN"/>
    </w:rPr>
  </w:style>
  <w:style w:type="paragraph" w:styleId="NormalWeb">
    <w:name w:val="Normal (Web)"/>
    <w:basedOn w:val="Normal"/>
    <w:uiPriority w:val="99"/>
    <w:rsid w:val="00046BD7"/>
    <w:pPr>
      <w:spacing w:before="100" w:beforeAutospacing="1" w:after="100" w:afterAutospacing="1" w:line="288" w:lineRule="auto"/>
    </w:pPr>
    <w:rPr>
      <w:rFonts w:eastAsia="Calibri"/>
    </w:rPr>
  </w:style>
  <w:style w:type="paragraph" w:styleId="Revision">
    <w:name w:val="Revision"/>
    <w:hidden/>
    <w:uiPriority w:val="99"/>
    <w:semiHidden/>
    <w:rsid w:val="00046BD7"/>
    <w:rPr>
      <w:rFonts w:ascii="Times New Roman" w:eastAsia="SimSun" w:hAnsi="Times New Roman"/>
      <w:sz w:val="24"/>
      <w:szCs w:val="24"/>
    </w:rPr>
  </w:style>
  <w:style w:type="paragraph" w:customStyle="1" w:styleId="inline">
    <w:name w:val="inline"/>
    <w:basedOn w:val="Normal"/>
    <w:rsid w:val="00046BD7"/>
    <w:pPr>
      <w:spacing w:before="100" w:beforeAutospacing="1" w:after="100" w:afterAutospacing="1"/>
    </w:pPr>
    <w:rPr>
      <w:rFonts w:eastAsia="Times New Roman"/>
      <w:lang w:eastAsia="en-GB"/>
    </w:rPr>
  </w:style>
  <w:style w:type="character" w:styleId="Strong">
    <w:name w:val="Strong"/>
    <w:uiPriority w:val="22"/>
    <w:qFormat/>
    <w:rsid w:val="00046BD7"/>
    <w:rPr>
      <w:b/>
      <w:bCs/>
    </w:rPr>
  </w:style>
  <w:style w:type="character" w:customStyle="1" w:styleId="slug-pub-date3">
    <w:name w:val="slug-pub-date3"/>
    <w:rsid w:val="00046BD7"/>
    <w:rPr>
      <w:b/>
      <w:bCs/>
    </w:rPr>
  </w:style>
  <w:style w:type="character" w:customStyle="1" w:styleId="slug-metadata-note3">
    <w:name w:val="slug-metadata-note3"/>
    <w:rsid w:val="00046BD7"/>
    <w:rPr>
      <w:vanish w:val="0"/>
      <w:webHidden w:val="0"/>
      <w:specVanish w:val="0"/>
    </w:rPr>
  </w:style>
  <w:style w:type="character" w:customStyle="1" w:styleId="slug-doi">
    <w:name w:val="slug-doi"/>
    <w:basedOn w:val="DefaultParagraphFont"/>
    <w:rsid w:val="00046BD7"/>
  </w:style>
  <w:style w:type="paragraph" w:customStyle="1" w:styleId="Default">
    <w:name w:val="Default"/>
    <w:rsid w:val="00046BD7"/>
    <w:pPr>
      <w:autoSpaceDE w:val="0"/>
      <w:autoSpaceDN w:val="0"/>
      <w:adjustRightInd w:val="0"/>
    </w:pPr>
    <w:rPr>
      <w:rFonts w:ascii="Arial" w:hAnsi="Arial" w:cs="Arial"/>
      <w:color w:val="000000"/>
      <w:sz w:val="24"/>
      <w:szCs w:val="24"/>
      <w:lang w:eastAsia="en-GB"/>
    </w:rPr>
  </w:style>
  <w:style w:type="paragraph" w:styleId="HTMLPreformatted">
    <w:name w:val="HTML Preformatted"/>
    <w:basedOn w:val="Normal"/>
    <w:link w:val="HTMLPreformattedChar"/>
    <w:uiPriority w:val="99"/>
    <w:semiHidden/>
    <w:unhideWhenUsed/>
    <w:rsid w:val="00046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046BD7"/>
    <w:rPr>
      <w:rFonts w:ascii="Courier New" w:eastAsia="Times New Roman" w:hAnsi="Courier New" w:cs="Times New Roman"/>
      <w:sz w:val="20"/>
      <w:szCs w:val="20"/>
      <w:lang w:eastAsia="zh-CN"/>
    </w:rPr>
  </w:style>
  <w:style w:type="character" w:customStyle="1" w:styleId="journalname">
    <w:name w:val="journalname"/>
    <w:basedOn w:val="DefaultParagraphFont"/>
    <w:rsid w:val="00046BD7"/>
  </w:style>
  <w:style w:type="character" w:customStyle="1" w:styleId="volume">
    <w:name w:val="volume"/>
    <w:basedOn w:val="DefaultParagraphFont"/>
    <w:rsid w:val="00046BD7"/>
  </w:style>
  <w:style w:type="character" w:customStyle="1" w:styleId="issue">
    <w:name w:val="issue"/>
    <w:basedOn w:val="DefaultParagraphFont"/>
    <w:rsid w:val="00046BD7"/>
  </w:style>
  <w:style w:type="character" w:customStyle="1" w:styleId="year">
    <w:name w:val="year"/>
    <w:basedOn w:val="DefaultParagraphFont"/>
    <w:rsid w:val="00046BD7"/>
  </w:style>
  <w:style w:type="table" w:styleId="TableGrid">
    <w:name w:val="Table Grid"/>
    <w:basedOn w:val="TableNormal"/>
    <w:uiPriority w:val="59"/>
    <w:rsid w:val="00046B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046BD7"/>
    <w:pPr>
      <w:spacing w:after="200"/>
    </w:pPr>
    <w:rPr>
      <w:rFonts w:ascii="Calibri" w:eastAsia="Calibri" w:hAnsi="Calibri"/>
      <w:sz w:val="20"/>
      <w:szCs w:val="20"/>
    </w:rPr>
  </w:style>
  <w:style w:type="character" w:customStyle="1" w:styleId="CommentTextChar">
    <w:name w:val="Comment Text Char"/>
    <w:link w:val="CommentText"/>
    <w:uiPriority w:val="99"/>
    <w:semiHidden/>
    <w:rsid w:val="00046BD7"/>
    <w:rPr>
      <w:rFonts w:ascii="Calibri" w:eastAsia="Calibri" w:hAnsi="Calibri" w:cs="Times New Roman"/>
      <w:sz w:val="20"/>
      <w:szCs w:val="20"/>
    </w:rPr>
  </w:style>
  <w:style w:type="paragraph" w:customStyle="1" w:styleId="body-paragraph">
    <w:name w:val="body-paragraph"/>
    <w:basedOn w:val="Normal"/>
    <w:rsid w:val="00046BD7"/>
    <w:pPr>
      <w:spacing w:before="100" w:beforeAutospacing="1" w:after="100" w:afterAutospacing="1"/>
    </w:pPr>
    <w:rPr>
      <w:rFonts w:eastAsia="Times New Roman"/>
      <w:lang w:eastAsia="en-GB"/>
    </w:rPr>
  </w:style>
  <w:style w:type="character" w:styleId="FollowedHyperlink">
    <w:name w:val="FollowedHyperlink"/>
    <w:uiPriority w:val="99"/>
    <w:semiHidden/>
    <w:unhideWhenUsed/>
    <w:rsid w:val="00046BD7"/>
    <w:rPr>
      <w:color w:val="800080"/>
      <w:u w:val="single"/>
    </w:rPr>
  </w:style>
  <w:style w:type="paragraph" w:styleId="z-TopofForm">
    <w:name w:val="HTML Top of Form"/>
    <w:basedOn w:val="Normal"/>
    <w:next w:val="Normal"/>
    <w:link w:val="z-TopofFormChar"/>
    <w:hidden/>
    <w:uiPriority w:val="99"/>
    <w:semiHidden/>
    <w:unhideWhenUsed/>
    <w:rsid w:val="00046BD7"/>
    <w:pPr>
      <w:pBdr>
        <w:bottom w:val="single" w:sz="6" w:space="1" w:color="auto"/>
      </w:pBdr>
      <w:jc w:val="center"/>
    </w:pPr>
    <w:rPr>
      <w:rFonts w:ascii="Arial" w:eastAsia="Times New Roman" w:hAnsi="Arial"/>
      <w:vanish/>
      <w:sz w:val="16"/>
      <w:szCs w:val="16"/>
    </w:rPr>
  </w:style>
  <w:style w:type="character" w:customStyle="1" w:styleId="z-TopofFormChar">
    <w:name w:val="z-Top of Form Char"/>
    <w:link w:val="z-TopofForm"/>
    <w:uiPriority w:val="99"/>
    <w:semiHidden/>
    <w:rsid w:val="00046BD7"/>
    <w:rPr>
      <w:rFonts w:ascii="Arial" w:eastAsia="Times New Roman" w:hAnsi="Arial" w:cs="Times New Roman"/>
      <w:vanish/>
      <w:sz w:val="16"/>
      <w:szCs w:val="16"/>
      <w:lang w:eastAsia="zh-CN"/>
    </w:rPr>
  </w:style>
  <w:style w:type="paragraph" w:styleId="z-BottomofForm">
    <w:name w:val="HTML Bottom of Form"/>
    <w:basedOn w:val="Normal"/>
    <w:next w:val="Normal"/>
    <w:link w:val="z-BottomofFormChar"/>
    <w:hidden/>
    <w:uiPriority w:val="99"/>
    <w:semiHidden/>
    <w:unhideWhenUsed/>
    <w:rsid w:val="00046BD7"/>
    <w:pPr>
      <w:pBdr>
        <w:top w:val="single" w:sz="6" w:space="1" w:color="auto"/>
      </w:pBdr>
      <w:jc w:val="center"/>
    </w:pPr>
    <w:rPr>
      <w:rFonts w:ascii="Arial" w:eastAsia="Times New Roman" w:hAnsi="Arial"/>
      <w:vanish/>
      <w:sz w:val="16"/>
      <w:szCs w:val="16"/>
    </w:rPr>
  </w:style>
  <w:style w:type="character" w:customStyle="1" w:styleId="z-BottomofFormChar">
    <w:name w:val="z-Bottom of Form Char"/>
    <w:link w:val="z-BottomofForm"/>
    <w:uiPriority w:val="99"/>
    <w:semiHidden/>
    <w:rsid w:val="00046BD7"/>
    <w:rPr>
      <w:rFonts w:ascii="Arial" w:eastAsia="Times New Roman" w:hAnsi="Arial" w:cs="Times New Roman"/>
      <w:vanish/>
      <w:sz w:val="16"/>
      <w:szCs w:val="16"/>
      <w:lang w:eastAsia="zh-CN"/>
    </w:rPr>
  </w:style>
  <w:style w:type="character" w:customStyle="1" w:styleId="addthisseparator2">
    <w:name w:val="addthis_separator2"/>
    <w:rsid w:val="00046BD7"/>
  </w:style>
  <w:style w:type="paragraph" w:customStyle="1" w:styleId="DecimalAligned">
    <w:name w:val="Decimal Aligned"/>
    <w:basedOn w:val="Normal"/>
    <w:uiPriority w:val="40"/>
    <w:qFormat/>
    <w:rsid w:val="00046BD7"/>
    <w:pPr>
      <w:tabs>
        <w:tab w:val="decimal" w:pos="360"/>
      </w:tabs>
      <w:spacing w:after="200" w:line="276" w:lineRule="auto"/>
    </w:pPr>
    <w:rPr>
      <w:rFonts w:ascii="Calibri" w:eastAsia="Times New Roman" w:hAnsi="Calibri"/>
      <w:sz w:val="22"/>
      <w:szCs w:val="22"/>
      <w:lang w:val="en-US" w:eastAsia="en-US"/>
    </w:rPr>
  </w:style>
  <w:style w:type="character" w:styleId="SubtleEmphasis">
    <w:name w:val="Subtle Emphasis"/>
    <w:uiPriority w:val="19"/>
    <w:qFormat/>
    <w:rsid w:val="00046BD7"/>
    <w:rPr>
      <w:rFonts w:eastAsia="Times New Roman" w:cs="Times New Roman"/>
      <w:bCs w:val="0"/>
      <w:i/>
      <w:iCs/>
      <w:color w:val="808080"/>
      <w:szCs w:val="22"/>
      <w:lang w:val="en-US"/>
    </w:rPr>
  </w:style>
  <w:style w:type="paragraph" w:styleId="PlainText">
    <w:name w:val="Plain Text"/>
    <w:basedOn w:val="Normal"/>
    <w:link w:val="PlainTextChar"/>
    <w:rsid w:val="00046BD7"/>
    <w:rPr>
      <w:rFonts w:ascii="Courier New" w:eastAsia="Times New Roman" w:hAnsi="Courier New"/>
      <w:sz w:val="20"/>
      <w:szCs w:val="20"/>
    </w:rPr>
  </w:style>
  <w:style w:type="character" w:customStyle="1" w:styleId="PlainTextChar">
    <w:name w:val="Plain Text Char"/>
    <w:link w:val="PlainText"/>
    <w:rsid w:val="00046BD7"/>
    <w:rPr>
      <w:rFonts w:ascii="Courier New" w:eastAsia="Times New Roman" w:hAnsi="Courier New" w:cs="Courier New"/>
      <w:sz w:val="20"/>
      <w:szCs w:val="20"/>
    </w:rPr>
  </w:style>
  <w:style w:type="character" w:styleId="CommentReference">
    <w:name w:val="annotation reference"/>
    <w:uiPriority w:val="99"/>
    <w:semiHidden/>
    <w:unhideWhenUsed/>
    <w:rsid w:val="006B64B8"/>
    <w:rPr>
      <w:sz w:val="16"/>
      <w:szCs w:val="16"/>
    </w:rPr>
  </w:style>
  <w:style w:type="paragraph" w:styleId="CommentSubject">
    <w:name w:val="annotation subject"/>
    <w:basedOn w:val="CommentText"/>
    <w:next w:val="CommentText"/>
    <w:link w:val="CommentSubjectChar"/>
    <w:uiPriority w:val="99"/>
    <w:semiHidden/>
    <w:unhideWhenUsed/>
    <w:rsid w:val="006B64B8"/>
    <w:pPr>
      <w:spacing w:after="0"/>
    </w:pPr>
    <w:rPr>
      <w:rFonts w:ascii="Times New Roman" w:eastAsia="SimSun" w:hAnsi="Times New Roman"/>
      <w:b/>
      <w:bCs/>
    </w:rPr>
  </w:style>
  <w:style w:type="character" w:customStyle="1" w:styleId="CommentSubjectChar">
    <w:name w:val="Comment Subject Char"/>
    <w:link w:val="CommentSubject"/>
    <w:uiPriority w:val="99"/>
    <w:semiHidden/>
    <w:rsid w:val="006B64B8"/>
    <w:rPr>
      <w:rFonts w:ascii="Times New Roman" w:eastAsia="SimSun" w:hAnsi="Times New Roman" w:cs="Times New Roman"/>
      <w:b/>
      <w:bCs/>
      <w:sz w:val="20"/>
      <w:szCs w:val="20"/>
      <w:lang w:eastAsia="zh-CN"/>
    </w:rPr>
  </w:style>
  <w:style w:type="character" w:customStyle="1" w:styleId="blockspan">
    <w:name w:val="blockspan"/>
    <w:basedOn w:val="DefaultParagraphFont"/>
    <w:rsid w:val="00E33920"/>
  </w:style>
  <w:style w:type="paragraph" w:customStyle="1" w:styleId="Body1">
    <w:name w:val="Body 1"/>
    <w:rsid w:val="00094CB2"/>
    <w:pPr>
      <w:spacing w:after="200" w:line="276" w:lineRule="auto"/>
      <w:outlineLvl w:val="0"/>
    </w:pPr>
    <w:rPr>
      <w:rFonts w:ascii="Helvetica" w:eastAsia="Arial Unicode MS" w:hAnsi="Helvetica"/>
      <w:color w:val="000000"/>
      <w:sz w:val="22"/>
      <w:u w:color="000000"/>
      <w:lang w:eastAsia="en-GB"/>
    </w:rPr>
  </w:style>
  <w:style w:type="character" w:customStyle="1" w:styleId="apple-converted-space">
    <w:name w:val="apple-converted-space"/>
    <w:basedOn w:val="DefaultParagraphFont"/>
    <w:rsid w:val="00D854B4"/>
  </w:style>
  <w:style w:type="paragraph" w:customStyle="1" w:styleId="svarticle">
    <w:name w:val="svarticle"/>
    <w:basedOn w:val="Normal"/>
    <w:rsid w:val="00D854B4"/>
    <w:pPr>
      <w:spacing w:before="100" w:beforeAutospacing="1" w:after="100" w:afterAutospacing="1"/>
    </w:pPr>
    <w:rPr>
      <w:rFonts w:eastAsia="Times New Roman"/>
      <w:lang w:eastAsia="en-GB"/>
    </w:rPr>
  </w:style>
  <w:style w:type="paragraph" w:styleId="FootnoteText">
    <w:name w:val="footnote text"/>
    <w:basedOn w:val="Normal"/>
    <w:link w:val="FootnoteTextChar"/>
    <w:semiHidden/>
    <w:rsid w:val="008D636F"/>
    <w:rPr>
      <w:rFonts w:eastAsia="Times New Roman"/>
      <w:sz w:val="20"/>
      <w:szCs w:val="20"/>
      <w:lang w:eastAsia="en-GB"/>
    </w:rPr>
  </w:style>
  <w:style w:type="character" w:customStyle="1" w:styleId="FootnoteTextChar">
    <w:name w:val="Footnote Text Char"/>
    <w:basedOn w:val="DefaultParagraphFont"/>
    <w:link w:val="FootnoteText"/>
    <w:semiHidden/>
    <w:rsid w:val="008D636F"/>
    <w:rPr>
      <w:rFonts w:ascii="Times New Roman" w:eastAsia="Times New Roman" w:hAnsi="Times New Roman"/>
      <w:lang w:eastAsia="en-GB"/>
    </w:rPr>
  </w:style>
  <w:style w:type="character" w:styleId="FootnoteReference">
    <w:name w:val="footnote reference"/>
    <w:basedOn w:val="DefaultParagraphFont"/>
    <w:semiHidden/>
    <w:rsid w:val="008D636F"/>
    <w:rPr>
      <w:vertAlign w:val="superscript"/>
    </w:rPr>
  </w:style>
  <w:style w:type="character" w:customStyle="1" w:styleId="bibref">
    <w:name w:val="bibref"/>
    <w:basedOn w:val="DefaultParagraphFont"/>
    <w:rsid w:val="00AB0AAC"/>
  </w:style>
  <w:style w:type="paragraph" w:customStyle="1" w:styleId="EndNoteBibliographyTitle">
    <w:name w:val="EndNote Bibliography Title"/>
    <w:basedOn w:val="Normal"/>
    <w:rsid w:val="00261A0A"/>
    <w:pPr>
      <w:jc w:val="center"/>
    </w:pPr>
    <w:rPr>
      <w:rFonts w:ascii="Arial" w:hAnsi="Arial" w:cs="Arial"/>
    </w:rPr>
  </w:style>
  <w:style w:type="paragraph" w:customStyle="1" w:styleId="EndNoteBibliography">
    <w:name w:val="EndNote Bibliography"/>
    <w:basedOn w:val="Normal"/>
    <w:rsid w:val="00261A0A"/>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29235">
      <w:bodyDiv w:val="1"/>
      <w:marLeft w:val="0"/>
      <w:marRight w:val="0"/>
      <w:marTop w:val="0"/>
      <w:marBottom w:val="0"/>
      <w:divBdr>
        <w:top w:val="none" w:sz="0" w:space="0" w:color="auto"/>
        <w:left w:val="none" w:sz="0" w:space="0" w:color="auto"/>
        <w:bottom w:val="none" w:sz="0" w:space="0" w:color="auto"/>
        <w:right w:val="none" w:sz="0" w:space="0" w:color="auto"/>
      </w:divBdr>
    </w:div>
    <w:div w:id="252057408">
      <w:bodyDiv w:val="1"/>
      <w:marLeft w:val="0"/>
      <w:marRight w:val="0"/>
      <w:marTop w:val="0"/>
      <w:marBottom w:val="0"/>
      <w:divBdr>
        <w:top w:val="none" w:sz="0" w:space="0" w:color="auto"/>
        <w:left w:val="none" w:sz="0" w:space="0" w:color="auto"/>
        <w:bottom w:val="none" w:sz="0" w:space="0" w:color="auto"/>
        <w:right w:val="none" w:sz="0" w:space="0" w:color="auto"/>
      </w:divBdr>
    </w:div>
    <w:div w:id="260072469">
      <w:bodyDiv w:val="1"/>
      <w:marLeft w:val="0"/>
      <w:marRight w:val="0"/>
      <w:marTop w:val="0"/>
      <w:marBottom w:val="0"/>
      <w:divBdr>
        <w:top w:val="none" w:sz="0" w:space="0" w:color="auto"/>
        <w:left w:val="none" w:sz="0" w:space="0" w:color="auto"/>
        <w:bottom w:val="none" w:sz="0" w:space="0" w:color="auto"/>
        <w:right w:val="none" w:sz="0" w:space="0" w:color="auto"/>
      </w:divBdr>
    </w:div>
    <w:div w:id="865367912">
      <w:bodyDiv w:val="1"/>
      <w:marLeft w:val="0"/>
      <w:marRight w:val="0"/>
      <w:marTop w:val="0"/>
      <w:marBottom w:val="0"/>
      <w:divBdr>
        <w:top w:val="none" w:sz="0" w:space="0" w:color="auto"/>
        <w:left w:val="none" w:sz="0" w:space="0" w:color="auto"/>
        <w:bottom w:val="none" w:sz="0" w:space="0" w:color="auto"/>
        <w:right w:val="none" w:sz="0" w:space="0" w:color="auto"/>
      </w:divBdr>
    </w:div>
    <w:div w:id="919370615">
      <w:bodyDiv w:val="1"/>
      <w:marLeft w:val="0"/>
      <w:marRight w:val="0"/>
      <w:marTop w:val="0"/>
      <w:marBottom w:val="0"/>
      <w:divBdr>
        <w:top w:val="none" w:sz="0" w:space="0" w:color="auto"/>
        <w:left w:val="none" w:sz="0" w:space="0" w:color="auto"/>
        <w:bottom w:val="none" w:sz="0" w:space="0" w:color="auto"/>
        <w:right w:val="none" w:sz="0" w:space="0" w:color="auto"/>
      </w:divBdr>
    </w:div>
    <w:div w:id="1138261516">
      <w:bodyDiv w:val="1"/>
      <w:marLeft w:val="0"/>
      <w:marRight w:val="0"/>
      <w:marTop w:val="0"/>
      <w:marBottom w:val="0"/>
      <w:divBdr>
        <w:top w:val="none" w:sz="0" w:space="0" w:color="auto"/>
        <w:left w:val="none" w:sz="0" w:space="0" w:color="auto"/>
        <w:bottom w:val="none" w:sz="0" w:space="0" w:color="auto"/>
        <w:right w:val="none" w:sz="0" w:space="0" w:color="auto"/>
      </w:divBdr>
    </w:div>
    <w:div w:id="1452893400">
      <w:bodyDiv w:val="1"/>
      <w:marLeft w:val="0"/>
      <w:marRight w:val="0"/>
      <w:marTop w:val="0"/>
      <w:marBottom w:val="0"/>
      <w:divBdr>
        <w:top w:val="none" w:sz="0" w:space="0" w:color="auto"/>
        <w:left w:val="none" w:sz="0" w:space="0" w:color="auto"/>
        <w:bottom w:val="none" w:sz="0" w:space="0" w:color="auto"/>
        <w:right w:val="none" w:sz="0" w:space="0" w:color="auto"/>
      </w:divBdr>
      <w:divsChild>
        <w:div w:id="780565471">
          <w:marLeft w:val="0"/>
          <w:marRight w:val="0"/>
          <w:marTop w:val="0"/>
          <w:marBottom w:val="0"/>
          <w:divBdr>
            <w:top w:val="single" w:sz="18" w:space="0" w:color="6C9D30"/>
            <w:left w:val="single" w:sz="2" w:space="0" w:color="2E2E2E"/>
            <w:bottom w:val="single" w:sz="2" w:space="0" w:color="2E2E2E"/>
            <w:right w:val="single" w:sz="2" w:space="0" w:color="2E2E2E"/>
          </w:divBdr>
          <w:divsChild>
            <w:div w:id="1356617365">
              <w:marLeft w:val="0"/>
              <w:marRight w:val="0"/>
              <w:marTop w:val="15"/>
              <w:marBottom w:val="0"/>
              <w:divBdr>
                <w:top w:val="none" w:sz="0" w:space="0" w:color="auto"/>
                <w:left w:val="none" w:sz="0" w:space="0" w:color="auto"/>
                <w:bottom w:val="none" w:sz="0" w:space="0" w:color="auto"/>
                <w:right w:val="none" w:sz="0" w:space="0" w:color="auto"/>
              </w:divBdr>
              <w:divsChild>
                <w:div w:id="398015277">
                  <w:marLeft w:val="0"/>
                  <w:marRight w:val="0"/>
                  <w:marTop w:val="0"/>
                  <w:marBottom w:val="0"/>
                  <w:divBdr>
                    <w:top w:val="none" w:sz="0" w:space="0" w:color="auto"/>
                    <w:left w:val="none" w:sz="0" w:space="0" w:color="auto"/>
                    <w:bottom w:val="none" w:sz="0" w:space="0" w:color="auto"/>
                    <w:right w:val="none" w:sz="0" w:space="0" w:color="auto"/>
                  </w:divBdr>
                  <w:divsChild>
                    <w:div w:id="323559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54981075">
      <w:bodyDiv w:val="1"/>
      <w:marLeft w:val="0"/>
      <w:marRight w:val="0"/>
      <w:marTop w:val="0"/>
      <w:marBottom w:val="0"/>
      <w:divBdr>
        <w:top w:val="none" w:sz="0" w:space="0" w:color="auto"/>
        <w:left w:val="none" w:sz="0" w:space="0" w:color="auto"/>
        <w:bottom w:val="none" w:sz="0" w:space="0" w:color="auto"/>
        <w:right w:val="none" w:sz="0" w:space="0" w:color="auto"/>
      </w:divBdr>
      <w:divsChild>
        <w:div w:id="944311089">
          <w:marLeft w:val="0"/>
          <w:marRight w:val="0"/>
          <w:marTop w:val="0"/>
          <w:marBottom w:val="0"/>
          <w:divBdr>
            <w:top w:val="none" w:sz="0" w:space="0" w:color="auto"/>
            <w:left w:val="none" w:sz="0" w:space="0" w:color="auto"/>
            <w:bottom w:val="none" w:sz="0" w:space="0" w:color="auto"/>
            <w:right w:val="none" w:sz="0" w:space="0" w:color="auto"/>
          </w:divBdr>
          <w:divsChild>
            <w:div w:id="1432242102">
              <w:marLeft w:val="0"/>
              <w:marRight w:val="0"/>
              <w:marTop w:val="0"/>
              <w:marBottom w:val="0"/>
              <w:divBdr>
                <w:top w:val="none" w:sz="0" w:space="0" w:color="auto"/>
                <w:left w:val="none" w:sz="0" w:space="0" w:color="auto"/>
                <w:bottom w:val="none" w:sz="0" w:space="0" w:color="auto"/>
                <w:right w:val="none" w:sz="0" w:space="0" w:color="auto"/>
              </w:divBdr>
              <w:divsChild>
                <w:div w:id="758062418">
                  <w:marLeft w:val="0"/>
                  <w:marRight w:val="0"/>
                  <w:marTop w:val="0"/>
                  <w:marBottom w:val="0"/>
                  <w:divBdr>
                    <w:top w:val="none" w:sz="0" w:space="0" w:color="auto"/>
                    <w:left w:val="none" w:sz="0" w:space="0" w:color="auto"/>
                    <w:bottom w:val="none" w:sz="0" w:space="0" w:color="auto"/>
                    <w:right w:val="none" w:sz="0" w:space="0" w:color="auto"/>
                  </w:divBdr>
                  <w:divsChild>
                    <w:div w:id="63675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307190">
      <w:bodyDiv w:val="1"/>
      <w:marLeft w:val="0"/>
      <w:marRight w:val="0"/>
      <w:marTop w:val="0"/>
      <w:marBottom w:val="0"/>
      <w:divBdr>
        <w:top w:val="none" w:sz="0" w:space="0" w:color="auto"/>
        <w:left w:val="none" w:sz="0" w:space="0" w:color="auto"/>
        <w:bottom w:val="none" w:sz="0" w:space="0" w:color="auto"/>
        <w:right w:val="none" w:sz="0" w:space="0" w:color="auto"/>
      </w:divBdr>
    </w:div>
    <w:div w:id="1946572258">
      <w:bodyDiv w:val="1"/>
      <w:marLeft w:val="0"/>
      <w:marRight w:val="0"/>
      <w:marTop w:val="0"/>
      <w:marBottom w:val="0"/>
      <w:divBdr>
        <w:top w:val="none" w:sz="0" w:space="0" w:color="auto"/>
        <w:left w:val="none" w:sz="0" w:space="0" w:color="auto"/>
        <w:bottom w:val="none" w:sz="0" w:space="0" w:color="auto"/>
        <w:right w:val="none" w:sz="0" w:space="0" w:color="auto"/>
      </w:divBdr>
    </w:div>
    <w:div w:id="2052537704">
      <w:bodyDiv w:val="1"/>
      <w:marLeft w:val="0"/>
      <w:marRight w:val="0"/>
      <w:marTop w:val="0"/>
      <w:marBottom w:val="0"/>
      <w:divBdr>
        <w:top w:val="none" w:sz="0" w:space="0" w:color="auto"/>
        <w:left w:val="none" w:sz="0" w:space="0" w:color="auto"/>
        <w:bottom w:val="none" w:sz="0" w:space="0" w:color="auto"/>
        <w:right w:val="none" w:sz="0" w:space="0" w:color="auto"/>
      </w:divBdr>
      <w:divsChild>
        <w:div w:id="180051110">
          <w:marLeft w:val="0"/>
          <w:marRight w:val="0"/>
          <w:marTop w:val="0"/>
          <w:marBottom w:val="0"/>
          <w:divBdr>
            <w:top w:val="single" w:sz="18" w:space="0" w:color="6C9D30"/>
            <w:left w:val="single" w:sz="2" w:space="0" w:color="2E2E2E"/>
            <w:bottom w:val="single" w:sz="2" w:space="0" w:color="2E2E2E"/>
            <w:right w:val="single" w:sz="2" w:space="0" w:color="2E2E2E"/>
          </w:divBdr>
          <w:divsChild>
            <w:div w:id="402606452">
              <w:marLeft w:val="0"/>
              <w:marRight w:val="0"/>
              <w:marTop w:val="15"/>
              <w:marBottom w:val="0"/>
              <w:divBdr>
                <w:top w:val="none" w:sz="0" w:space="0" w:color="auto"/>
                <w:left w:val="none" w:sz="0" w:space="0" w:color="auto"/>
                <w:bottom w:val="none" w:sz="0" w:space="0" w:color="auto"/>
                <w:right w:val="none" w:sz="0" w:space="0" w:color="auto"/>
              </w:divBdr>
              <w:divsChild>
                <w:div w:id="133962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28923</Words>
  <Characters>164865</Characters>
  <Application>Microsoft Macintosh Word</Application>
  <DocSecurity>0</DocSecurity>
  <Lines>1373</Lines>
  <Paragraphs>386</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193402</CharactersWithSpaces>
  <SharedDoc>false</SharedDoc>
  <HLinks>
    <vt:vector size="660" baseType="variant">
      <vt:variant>
        <vt:i4>4718603</vt:i4>
      </vt:variant>
      <vt:variant>
        <vt:i4>601</vt:i4>
      </vt:variant>
      <vt:variant>
        <vt:i4>0</vt:i4>
      </vt:variant>
      <vt:variant>
        <vt:i4>5</vt:i4>
      </vt:variant>
      <vt:variant>
        <vt:lpwstr/>
      </vt:variant>
      <vt:variant>
        <vt:lpwstr>_ENREF_9</vt:lpwstr>
      </vt:variant>
      <vt:variant>
        <vt:i4>4521995</vt:i4>
      </vt:variant>
      <vt:variant>
        <vt:i4>595</vt:i4>
      </vt:variant>
      <vt:variant>
        <vt:i4>0</vt:i4>
      </vt:variant>
      <vt:variant>
        <vt:i4>5</vt:i4>
      </vt:variant>
      <vt:variant>
        <vt:lpwstr/>
      </vt:variant>
      <vt:variant>
        <vt:lpwstr>_ENREF_41</vt:lpwstr>
      </vt:variant>
      <vt:variant>
        <vt:i4>4194315</vt:i4>
      </vt:variant>
      <vt:variant>
        <vt:i4>592</vt:i4>
      </vt:variant>
      <vt:variant>
        <vt:i4>0</vt:i4>
      </vt:variant>
      <vt:variant>
        <vt:i4>5</vt:i4>
      </vt:variant>
      <vt:variant>
        <vt:lpwstr/>
      </vt:variant>
      <vt:variant>
        <vt:lpwstr>_ENREF_1</vt:lpwstr>
      </vt:variant>
      <vt:variant>
        <vt:i4>4390923</vt:i4>
      </vt:variant>
      <vt:variant>
        <vt:i4>584</vt:i4>
      </vt:variant>
      <vt:variant>
        <vt:i4>0</vt:i4>
      </vt:variant>
      <vt:variant>
        <vt:i4>5</vt:i4>
      </vt:variant>
      <vt:variant>
        <vt:lpwstr/>
      </vt:variant>
      <vt:variant>
        <vt:lpwstr>_ENREF_22</vt:lpwstr>
      </vt:variant>
      <vt:variant>
        <vt:i4>4521995</vt:i4>
      </vt:variant>
      <vt:variant>
        <vt:i4>578</vt:i4>
      </vt:variant>
      <vt:variant>
        <vt:i4>0</vt:i4>
      </vt:variant>
      <vt:variant>
        <vt:i4>5</vt:i4>
      </vt:variant>
      <vt:variant>
        <vt:lpwstr/>
      </vt:variant>
      <vt:variant>
        <vt:lpwstr>_ENREF_4</vt:lpwstr>
      </vt:variant>
      <vt:variant>
        <vt:i4>4456459</vt:i4>
      </vt:variant>
      <vt:variant>
        <vt:i4>572</vt:i4>
      </vt:variant>
      <vt:variant>
        <vt:i4>0</vt:i4>
      </vt:variant>
      <vt:variant>
        <vt:i4>5</vt:i4>
      </vt:variant>
      <vt:variant>
        <vt:lpwstr/>
      </vt:variant>
      <vt:variant>
        <vt:lpwstr>_ENREF_54</vt:lpwstr>
      </vt:variant>
      <vt:variant>
        <vt:i4>4194315</vt:i4>
      </vt:variant>
      <vt:variant>
        <vt:i4>566</vt:i4>
      </vt:variant>
      <vt:variant>
        <vt:i4>0</vt:i4>
      </vt:variant>
      <vt:variant>
        <vt:i4>5</vt:i4>
      </vt:variant>
      <vt:variant>
        <vt:lpwstr/>
      </vt:variant>
      <vt:variant>
        <vt:lpwstr>_ENREF_19</vt:lpwstr>
      </vt:variant>
      <vt:variant>
        <vt:i4>4653067</vt:i4>
      </vt:variant>
      <vt:variant>
        <vt:i4>560</vt:i4>
      </vt:variant>
      <vt:variant>
        <vt:i4>0</vt:i4>
      </vt:variant>
      <vt:variant>
        <vt:i4>5</vt:i4>
      </vt:variant>
      <vt:variant>
        <vt:lpwstr/>
      </vt:variant>
      <vt:variant>
        <vt:lpwstr>_ENREF_65</vt:lpwstr>
      </vt:variant>
      <vt:variant>
        <vt:i4>4390923</vt:i4>
      </vt:variant>
      <vt:variant>
        <vt:i4>554</vt:i4>
      </vt:variant>
      <vt:variant>
        <vt:i4>0</vt:i4>
      </vt:variant>
      <vt:variant>
        <vt:i4>5</vt:i4>
      </vt:variant>
      <vt:variant>
        <vt:lpwstr/>
      </vt:variant>
      <vt:variant>
        <vt:lpwstr>_ENREF_28</vt:lpwstr>
      </vt:variant>
      <vt:variant>
        <vt:i4>4325387</vt:i4>
      </vt:variant>
      <vt:variant>
        <vt:i4>551</vt:i4>
      </vt:variant>
      <vt:variant>
        <vt:i4>0</vt:i4>
      </vt:variant>
      <vt:variant>
        <vt:i4>5</vt:i4>
      </vt:variant>
      <vt:variant>
        <vt:lpwstr/>
      </vt:variant>
      <vt:variant>
        <vt:lpwstr>_ENREF_35</vt:lpwstr>
      </vt:variant>
      <vt:variant>
        <vt:i4>4194315</vt:i4>
      </vt:variant>
      <vt:variant>
        <vt:i4>545</vt:i4>
      </vt:variant>
      <vt:variant>
        <vt:i4>0</vt:i4>
      </vt:variant>
      <vt:variant>
        <vt:i4>5</vt:i4>
      </vt:variant>
      <vt:variant>
        <vt:lpwstr/>
      </vt:variant>
      <vt:variant>
        <vt:lpwstr>_ENREF_11</vt:lpwstr>
      </vt:variant>
      <vt:variant>
        <vt:i4>4521995</vt:i4>
      </vt:variant>
      <vt:variant>
        <vt:i4>542</vt:i4>
      </vt:variant>
      <vt:variant>
        <vt:i4>0</vt:i4>
      </vt:variant>
      <vt:variant>
        <vt:i4>5</vt:i4>
      </vt:variant>
      <vt:variant>
        <vt:lpwstr/>
      </vt:variant>
      <vt:variant>
        <vt:lpwstr>_ENREF_46</vt:lpwstr>
      </vt:variant>
      <vt:variant>
        <vt:i4>4521995</vt:i4>
      </vt:variant>
      <vt:variant>
        <vt:i4>539</vt:i4>
      </vt:variant>
      <vt:variant>
        <vt:i4>0</vt:i4>
      </vt:variant>
      <vt:variant>
        <vt:i4>5</vt:i4>
      </vt:variant>
      <vt:variant>
        <vt:lpwstr/>
      </vt:variant>
      <vt:variant>
        <vt:lpwstr>_ENREF_47</vt:lpwstr>
      </vt:variant>
      <vt:variant>
        <vt:i4>4521995</vt:i4>
      </vt:variant>
      <vt:variant>
        <vt:i4>531</vt:i4>
      </vt:variant>
      <vt:variant>
        <vt:i4>0</vt:i4>
      </vt:variant>
      <vt:variant>
        <vt:i4>5</vt:i4>
      </vt:variant>
      <vt:variant>
        <vt:lpwstr/>
      </vt:variant>
      <vt:variant>
        <vt:lpwstr>_ENREF_4</vt:lpwstr>
      </vt:variant>
      <vt:variant>
        <vt:i4>4194315</vt:i4>
      </vt:variant>
      <vt:variant>
        <vt:i4>525</vt:i4>
      </vt:variant>
      <vt:variant>
        <vt:i4>0</vt:i4>
      </vt:variant>
      <vt:variant>
        <vt:i4>5</vt:i4>
      </vt:variant>
      <vt:variant>
        <vt:lpwstr/>
      </vt:variant>
      <vt:variant>
        <vt:lpwstr>_ENREF_17</vt:lpwstr>
      </vt:variant>
      <vt:variant>
        <vt:i4>4325387</vt:i4>
      </vt:variant>
      <vt:variant>
        <vt:i4>519</vt:i4>
      </vt:variant>
      <vt:variant>
        <vt:i4>0</vt:i4>
      </vt:variant>
      <vt:variant>
        <vt:i4>5</vt:i4>
      </vt:variant>
      <vt:variant>
        <vt:lpwstr/>
      </vt:variant>
      <vt:variant>
        <vt:lpwstr>_ENREF_35</vt:lpwstr>
      </vt:variant>
      <vt:variant>
        <vt:i4>4390923</vt:i4>
      </vt:variant>
      <vt:variant>
        <vt:i4>516</vt:i4>
      </vt:variant>
      <vt:variant>
        <vt:i4>0</vt:i4>
      </vt:variant>
      <vt:variant>
        <vt:i4>5</vt:i4>
      </vt:variant>
      <vt:variant>
        <vt:lpwstr/>
      </vt:variant>
      <vt:variant>
        <vt:lpwstr>_ENREF_29</vt:lpwstr>
      </vt:variant>
      <vt:variant>
        <vt:i4>4325387</vt:i4>
      </vt:variant>
      <vt:variant>
        <vt:i4>513</vt:i4>
      </vt:variant>
      <vt:variant>
        <vt:i4>0</vt:i4>
      </vt:variant>
      <vt:variant>
        <vt:i4>5</vt:i4>
      </vt:variant>
      <vt:variant>
        <vt:lpwstr/>
      </vt:variant>
      <vt:variant>
        <vt:lpwstr>_ENREF_37</vt:lpwstr>
      </vt:variant>
      <vt:variant>
        <vt:i4>4325387</vt:i4>
      </vt:variant>
      <vt:variant>
        <vt:i4>510</vt:i4>
      </vt:variant>
      <vt:variant>
        <vt:i4>0</vt:i4>
      </vt:variant>
      <vt:variant>
        <vt:i4>5</vt:i4>
      </vt:variant>
      <vt:variant>
        <vt:lpwstr/>
      </vt:variant>
      <vt:variant>
        <vt:lpwstr>_ENREF_36</vt:lpwstr>
      </vt:variant>
      <vt:variant>
        <vt:i4>4456459</vt:i4>
      </vt:variant>
      <vt:variant>
        <vt:i4>502</vt:i4>
      </vt:variant>
      <vt:variant>
        <vt:i4>0</vt:i4>
      </vt:variant>
      <vt:variant>
        <vt:i4>5</vt:i4>
      </vt:variant>
      <vt:variant>
        <vt:lpwstr/>
      </vt:variant>
      <vt:variant>
        <vt:lpwstr>_ENREF_59</vt:lpwstr>
      </vt:variant>
      <vt:variant>
        <vt:i4>4653067</vt:i4>
      </vt:variant>
      <vt:variant>
        <vt:i4>496</vt:i4>
      </vt:variant>
      <vt:variant>
        <vt:i4>0</vt:i4>
      </vt:variant>
      <vt:variant>
        <vt:i4>5</vt:i4>
      </vt:variant>
      <vt:variant>
        <vt:lpwstr/>
      </vt:variant>
      <vt:variant>
        <vt:lpwstr>_ENREF_62</vt:lpwstr>
      </vt:variant>
      <vt:variant>
        <vt:i4>4390923</vt:i4>
      </vt:variant>
      <vt:variant>
        <vt:i4>493</vt:i4>
      </vt:variant>
      <vt:variant>
        <vt:i4>0</vt:i4>
      </vt:variant>
      <vt:variant>
        <vt:i4>5</vt:i4>
      </vt:variant>
      <vt:variant>
        <vt:lpwstr/>
      </vt:variant>
      <vt:variant>
        <vt:lpwstr>_ENREF_27</vt:lpwstr>
      </vt:variant>
      <vt:variant>
        <vt:i4>4325387</vt:i4>
      </vt:variant>
      <vt:variant>
        <vt:i4>487</vt:i4>
      </vt:variant>
      <vt:variant>
        <vt:i4>0</vt:i4>
      </vt:variant>
      <vt:variant>
        <vt:i4>5</vt:i4>
      </vt:variant>
      <vt:variant>
        <vt:lpwstr/>
      </vt:variant>
      <vt:variant>
        <vt:lpwstr>_ENREF_39</vt:lpwstr>
      </vt:variant>
      <vt:variant>
        <vt:i4>4653067</vt:i4>
      </vt:variant>
      <vt:variant>
        <vt:i4>481</vt:i4>
      </vt:variant>
      <vt:variant>
        <vt:i4>0</vt:i4>
      </vt:variant>
      <vt:variant>
        <vt:i4>5</vt:i4>
      </vt:variant>
      <vt:variant>
        <vt:lpwstr/>
      </vt:variant>
      <vt:variant>
        <vt:lpwstr>_ENREF_66</vt:lpwstr>
      </vt:variant>
      <vt:variant>
        <vt:i4>4325387</vt:i4>
      </vt:variant>
      <vt:variant>
        <vt:i4>478</vt:i4>
      </vt:variant>
      <vt:variant>
        <vt:i4>0</vt:i4>
      </vt:variant>
      <vt:variant>
        <vt:i4>5</vt:i4>
      </vt:variant>
      <vt:variant>
        <vt:lpwstr/>
      </vt:variant>
      <vt:variant>
        <vt:lpwstr>_ENREF_31</vt:lpwstr>
      </vt:variant>
      <vt:variant>
        <vt:i4>4456459</vt:i4>
      </vt:variant>
      <vt:variant>
        <vt:i4>472</vt:i4>
      </vt:variant>
      <vt:variant>
        <vt:i4>0</vt:i4>
      </vt:variant>
      <vt:variant>
        <vt:i4>5</vt:i4>
      </vt:variant>
      <vt:variant>
        <vt:lpwstr/>
      </vt:variant>
      <vt:variant>
        <vt:lpwstr>_ENREF_50</vt:lpwstr>
      </vt:variant>
      <vt:variant>
        <vt:i4>4587531</vt:i4>
      </vt:variant>
      <vt:variant>
        <vt:i4>466</vt:i4>
      </vt:variant>
      <vt:variant>
        <vt:i4>0</vt:i4>
      </vt:variant>
      <vt:variant>
        <vt:i4>5</vt:i4>
      </vt:variant>
      <vt:variant>
        <vt:lpwstr/>
      </vt:variant>
      <vt:variant>
        <vt:lpwstr>_ENREF_75</vt:lpwstr>
      </vt:variant>
      <vt:variant>
        <vt:i4>4456459</vt:i4>
      </vt:variant>
      <vt:variant>
        <vt:i4>460</vt:i4>
      </vt:variant>
      <vt:variant>
        <vt:i4>0</vt:i4>
      </vt:variant>
      <vt:variant>
        <vt:i4>5</vt:i4>
      </vt:variant>
      <vt:variant>
        <vt:lpwstr/>
      </vt:variant>
      <vt:variant>
        <vt:lpwstr>_ENREF_55</vt:lpwstr>
      </vt:variant>
      <vt:variant>
        <vt:i4>4390923</vt:i4>
      </vt:variant>
      <vt:variant>
        <vt:i4>457</vt:i4>
      </vt:variant>
      <vt:variant>
        <vt:i4>0</vt:i4>
      </vt:variant>
      <vt:variant>
        <vt:i4>5</vt:i4>
      </vt:variant>
      <vt:variant>
        <vt:lpwstr/>
      </vt:variant>
      <vt:variant>
        <vt:lpwstr>_ENREF_2</vt:lpwstr>
      </vt:variant>
      <vt:variant>
        <vt:i4>4653067</vt:i4>
      </vt:variant>
      <vt:variant>
        <vt:i4>451</vt:i4>
      </vt:variant>
      <vt:variant>
        <vt:i4>0</vt:i4>
      </vt:variant>
      <vt:variant>
        <vt:i4>5</vt:i4>
      </vt:variant>
      <vt:variant>
        <vt:lpwstr/>
      </vt:variant>
      <vt:variant>
        <vt:lpwstr>_ENREF_61</vt:lpwstr>
      </vt:variant>
      <vt:variant>
        <vt:i4>4325387</vt:i4>
      </vt:variant>
      <vt:variant>
        <vt:i4>448</vt:i4>
      </vt:variant>
      <vt:variant>
        <vt:i4>0</vt:i4>
      </vt:variant>
      <vt:variant>
        <vt:i4>5</vt:i4>
      </vt:variant>
      <vt:variant>
        <vt:lpwstr/>
      </vt:variant>
      <vt:variant>
        <vt:lpwstr>_ENREF_33</vt:lpwstr>
      </vt:variant>
      <vt:variant>
        <vt:i4>4587531</vt:i4>
      </vt:variant>
      <vt:variant>
        <vt:i4>445</vt:i4>
      </vt:variant>
      <vt:variant>
        <vt:i4>0</vt:i4>
      </vt:variant>
      <vt:variant>
        <vt:i4>5</vt:i4>
      </vt:variant>
      <vt:variant>
        <vt:lpwstr/>
      </vt:variant>
      <vt:variant>
        <vt:lpwstr>_ENREF_70</vt:lpwstr>
      </vt:variant>
      <vt:variant>
        <vt:i4>4194315</vt:i4>
      </vt:variant>
      <vt:variant>
        <vt:i4>442</vt:i4>
      </vt:variant>
      <vt:variant>
        <vt:i4>0</vt:i4>
      </vt:variant>
      <vt:variant>
        <vt:i4>5</vt:i4>
      </vt:variant>
      <vt:variant>
        <vt:lpwstr/>
      </vt:variant>
      <vt:variant>
        <vt:lpwstr>_ENREF_18</vt:lpwstr>
      </vt:variant>
      <vt:variant>
        <vt:i4>4521995</vt:i4>
      </vt:variant>
      <vt:variant>
        <vt:i4>434</vt:i4>
      </vt:variant>
      <vt:variant>
        <vt:i4>0</vt:i4>
      </vt:variant>
      <vt:variant>
        <vt:i4>5</vt:i4>
      </vt:variant>
      <vt:variant>
        <vt:lpwstr/>
      </vt:variant>
      <vt:variant>
        <vt:lpwstr>_ENREF_49</vt:lpwstr>
      </vt:variant>
      <vt:variant>
        <vt:i4>4325387</vt:i4>
      </vt:variant>
      <vt:variant>
        <vt:i4>428</vt:i4>
      </vt:variant>
      <vt:variant>
        <vt:i4>0</vt:i4>
      </vt:variant>
      <vt:variant>
        <vt:i4>5</vt:i4>
      </vt:variant>
      <vt:variant>
        <vt:lpwstr/>
      </vt:variant>
      <vt:variant>
        <vt:lpwstr>_ENREF_34</vt:lpwstr>
      </vt:variant>
      <vt:variant>
        <vt:i4>4653067</vt:i4>
      </vt:variant>
      <vt:variant>
        <vt:i4>422</vt:i4>
      </vt:variant>
      <vt:variant>
        <vt:i4>0</vt:i4>
      </vt:variant>
      <vt:variant>
        <vt:i4>5</vt:i4>
      </vt:variant>
      <vt:variant>
        <vt:lpwstr/>
      </vt:variant>
      <vt:variant>
        <vt:lpwstr>_ENREF_68</vt:lpwstr>
      </vt:variant>
      <vt:variant>
        <vt:i4>4521995</vt:i4>
      </vt:variant>
      <vt:variant>
        <vt:i4>416</vt:i4>
      </vt:variant>
      <vt:variant>
        <vt:i4>0</vt:i4>
      </vt:variant>
      <vt:variant>
        <vt:i4>5</vt:i4>
      </vt:variant>
      <vt:variant>
        <vt:lpwstr/>
      </vt:variant>
      <vt:variant>
        <vt:lpwstr>_ENREF_43</vt:lpwstr>
      </vt:variant>
      <vt:variant>
        <vt:i4>4390923</vt:i4>
      </vt:variant>
      <vt:variant>
        <vt:i4>410</vt:i4>
      </vt:variant>
      <vt:variant>
        <vt:i4>0</vt:i4>
      </vt:variant>
      <vt:variant>
        <vt:i4>5</vt:i4>
      </vt:variant>
      <vt:variant>
        <vt:lpwstr/>
      </vt:variant>
      <vt:variant>
        <vt:lpwstr>_ENREF_26</vt:lpwstr>
      </vt:variant>
      <vt:variant>
        <vt:i4>4325387</vt:i4>
      </vt:variant>
      <vt:variant>
        <vt:i4>404</vt:i4>
      </vt:variant>
      <vt:variant>
        <vt:i4>0</vt:i4>
      </vt:variant>
      <vt:variant>
        <vt:i4>5</vt:i4>
      </vt:variant>
      <vt:variant>
        <vt:lpwstr/>
      </vt:variant>
      <vt:variant>
        <vt:lpwstr>_ENREF_34</vt:lpwstr>
      </vt:variant>
      <vt:variant>
        <vt:i4>4521995</vt:i4>
      </vt:variant>
      <vt:variant>
        <vt:i4>398</vt:i4>
      </vt:variant>
      <vt:variant>
        <vt:i4>0</vt:i4>
      </vt:variant>
      <vt:variant>
        <vt:i4>5</vt:i4>
      </vt:variant>
      <vt:variant>
        <vt:lpwstr/>
      </vt:variant>
      <vt:variant>
        <vt:lpwstr>_ENREF_42</vt:lpwstr>
      </vt:variant>
      <vt:variant>
        <vt:i4>4325387</vt:i4>
      </vt:variant>
      <vt:variant>
        <vt:i4>392</vt:i4>
      </vt:variant>
      <vt:variant>
        <vt:i4>0</vt:i4>
      </vt:variant>
      <vt:variant>
        <vt:i4>5</vt:i4>
      </vt:variant>
      <vt:variant>
        <vt:lpwstr/>
      </vt:variant>
      <vt:variant>
        <vt:lpwstr>_ENREF_34</vt:lpwstr>
      </vt:variant>
      <vt:variant>
        <vt:i4>4325387</vt:i4>
      </vt:variant>
      <vt:variant>
        <vt:i4>386</vt:i4>
      </vt:variant>
      <vt:variant>
        <vt:i4>0</vt:i4>
      </vt:variant>
      <vt:variant>
        <vt:i4>5</vt:i4>
      </vt:variant>
      <vt:variant>
        <vt:lpwstr/>
      </vt:variant>
      <vt:variant>
        <vt:lpwstr>_ENREF_34</vt:lpwstr>
      </vt:variant>
      <vt:variant>
        <vt:i4>4456459</vt:i4>
      </vt:variant>
      <vt:variant>
        <vt:i4>380</vt:i4>
      </vt:variant>
      <vt:variant>
        <vt:i4>0</vt:i4>
      </vt:variant>
      <vt:variant>
        <vt:i4>5</vt:i4>
      </vt:variant>
      <vt:variant>
        <vt:lpwstr/>
      </vt:variant>
      <vt:variant>
        <vt:lpwstr>_ENREF_58</vt:lpwstr>
      </vt:variant>
      <vt:variant>
        <vt:i4>4456459</vt:i4>
      </vt:variant>
      <vt:variant>
        <vt:i4>374</vt:i4>
      </vt:variant>
      <vt:variant>
        <vt:i4>0</vt:i4>
      </vt:variant>
      <vt:variant>
        <vt:i4>5</vt:i4>
      </vt:variant>
      <vt:variant>
        <vt:lpwstr/>
      </vt:variant>
      <vt:variant>
        <vt:lpwstr>_ENREF_52</vt:lpwstr>
      </vt:variant>
      <vt:variant>
        <vt:i4>4587531</vt:i4>
      </vt:variant>
      <vt:variant>
        <vt:i4>368</vt:i4>
      </vt:variant>
      <vt:variant>
        <vt:i4>0</vt:i4>
      </vt:variant>
      <vt:variant>
        <vt:i4>5</vt:i4>
      </vt:variant>
      <vt:variant>
        <vt:lpwstr/>
      </vt:variant>
      <vt:variant>
        <vt:lpwstr>_ENREF_75</vt:lpwstr>
      </vt:variant>
      <vt:variant>
        <vt:i4>4653067</vt:i4>
      </vt:variant>
      <vt:variant>
        <vt:i4>362</vt:i4>
      </vt:variant>
      <vt:variant>
        <vt:i4>0</vt:i4>
      </vt:variant>
      <vt:variant>
        <vt:i4>5</vt:i4>
      </vt:variant>
      <vt:variant>
        <vt:lpwstr/>
      </vt:variant>
      <vt:variant>
        <vt:lpwstr>_ENREF_6</vt:lpwstr>
      </vt:variant>
      <vt:variant>
        <vt:i4>4521995</vt:i4>
      </vt:variant>
      <vt:variant>
        <vt:i4>356</vt:i4>
      </vt:variant>
      <vt:variant>
        <vt:i4>0</vt:i4>
      </vt:variant>
      <vt:variant>
        <vt:i4>5</vt:i4>
      </vt:variant>
      <vt:variant>
        <vt:lpwstr/>
      </vt:variant>
      <vt:variant>
        <vt:lpwstr>_ENREF_44</vt:lpwstr>
      </vt:variant>
      <vt:variant>
        <vt:i4>4194315</vt:i4>
      </vt:variant>
      <vt:variant>
        <vt:i4>350</vt:i4>
      </vt:variant>
      <vt:variant>
        <vt:i4>0</vt:i4>
      </vt:variant>
      <vt:variant>
        <vt:i4>5</vt:i4>
      </vt:variant>
      <vt:variant>
        <vt:lpwstr/>
      </vt:variant>
      <vt:variant>
        <vt:lpwstr>_ENREF_16</vt:lpwstr>
      </vt:variant>
      <vt:variant>
        <vt:i4>4521995</vt:i4>
      </vt:variant>
      <vt:variant>
        <vt:i4>344</vt:i4>
      </vt:variant>
      <vt:variant>
        <vt:i4>0</vt:i4>
      </vt:variant>
      <vt:variant>
        <vt:i4>5</vt:i4>
      </vt:variant>
      <vt:variant>
        <vt:lpwstr/>
      </vt:variant>
      <vt:variant>
        <vt:lpwstr>_ENREF_48</vt:lpwstr>
      </vt:variant>
      <vt:variant>
        <vt:i4>4653067</vt:i4>
      </vt:variant>
      <vt:variant>
        <vt:i4>338</vt:i4>
      </vt:variant>
      <vt:variant>
        <vt:i4>0</vt:i4>
      </vt:variant>
      <vt:variant>
        <vt:i4>5</vt:i4>
      </vt:variant>
      <vt:variant>
        <vt:lpwstr/>
      </vt:variant>
      <vt:variant>
        <vt:lpwstr>_ENREF_60</vt:lpwstr>
      </vt:variant>
      <vt:variant>
        <vt:i4>4325387</vt:i4>
      </vt:variant>
      <vt:variant>
        <vt:i4>332</vt:i4>
      </vt:variant>
      <vt:variant>
        <vt:i4>0</vt:i4>
      </vt:variant>
      <vt:variant>
        <vt:i4>5</vt:i4>
      </vt:variant>
      <vt:variant>
        <vt:lpwstr/>
      </vt:variant>
      <vt:variant>
        <vt:lpwstr>_ENREF_32</vt:lpwstr>
      </vt:variant>
      <vt:variant>
        <vt:i4>4456459</vt:i4>
      </vt:variant>
      <vt:variant>
        <vt:i4>326</vt:i4>
      </vt:variant>
      <vt:variant>
        <vt:i4>0</vt:i4>
      </vt:variant>
      <vt:variant>
        <vt:i4>5</vt:i4>
      </vt:variant>
      <vt:variant>
        <vt:lpwstr/>
      </vt:variant>
      <vt:variant>
        <vt:lpwstr>_ENREF_53</vt:lpwstr>
      </vt:variant>
      <vt:variant>
        <vt:i4>4194315</vt:i4>
      </vt:variant>
      <vt:variant>
        <vt:i4>320</vt:i4>
      </vt:variant>
      <vt:variant>
        <vt:i4>0</vt:i4>
      </vt:variant>
      <vt:variant>
        <vt:i4>5</vt:i4>
      </vt:variant>
      <vt:variant>
        <vt:lpwstr/>
      </vt:variant>
      <vt:variant>
        <vt:lpwstr>_ENREF_12</vt:lpwstr>
      </vt:variant>
      <vt:variant>
        <vt:i4>4194315</vt:i4>
      </vt:variant>
      <vt:variant>
        <vt:i4>314</vt:i4>
      </vt:variant>
      <vt:variant>
        <vt:i4>0</vt:i4>
      </vt:variant>
      <vt:variant>
        <vt:i4>5</vt:i4>
      </vt:variant>
      <vt:variant>
        <vt:lpwstr/>
      </vt:variant>
      <vt:variant>
        <vt:lpwstr>_ENREF_13</vt:lpwstr>
      </vt:variant>
      <vt:variant>
        <vt:i4>4456459</vt:i4>
      </vt:variant>
      <vt:variant>
        <vt:i4>308</vt:i4>
      </vt:variant>
      <vt:variant>
        <vt:i4>0</vt:i4>
      </vt:variant>
      <vt:variant>
        <vt:i4>5</vt:i4>
      </vt:variant>
      <vt:variant>
        <vt:lpwstr/>
      </vt:variant>
      <vt:variant>
        <vt:lpwstr>_ENREF_54</vt:lpwstr>
      </vt:variant>
      <vt:variant>
        <vt:i4>4325387</vt:i4>
      </vt:variant>
      <vt:variant>
        <vt:i4>302</vt:i4>
      </vt:variant>
      <vt:variant>
        <vt:i4>0</vt:i4>
      </vt:variant>
      <vt:variant>
        <vt:i4>5</vt:i4>
      </vt:variant>
      <vt:variant>
        <vt:lpwstr/>
      </vt:variant>
      <vt:variant>
        <vt:lpwstr>_ENREF_38</vt:lpwstr>
      </vt:variant>
      <vt:variant>
        <vt:i4>4456459</vt:i4>
      </vt:variant>
      <vt:variant>
        <vt:i4>296</vt:i4>
      </vt:variant>
      <vt:variant>
        <vt:i4>0</vt:i4>
      </vt:variant>
      <vt:variant>
        <vt:i4>5</vt:i4>
      </vt:variant>
      <vt:variant>
        <vt:lpwstr/>
      </vt:variant>
      <vt:variant>
        <vt:lpwstr>_ENREF_54</vt:lpwstr>
      </vt:variant>
      <vt:variant>
        <vt:i4>4521995</vt:i4>
      </vt:variant>
      <vt:variant>
        <vt:i4>290</vt:i4>
      </vt:variant>
      <vt:variant>
        <vt:i4>0</vt:i4>
      </vt:variant>
      <vt:variant>
        <vt:i4>5</vt:i4>
      </vt:variant>
      <vt:variant>
        <vt:lpwstr/>
      </vt:variant>
      <vt:variant>
        <vt:lpwstr>_ENREF_40</vt:lpwstr>
      </vt:variant>
      <vt:variant>
        <vt:i4>4456459</vt:i4>
      </vt:variant>
      <vt:variant>
        <vt:i4>287</vt:i4>
      </vt:variant>
      <vt:variant>
        <vt:i4>0</vt:i4>
      </vt:variant>
      <vt:variant>
        <vt:i4>5</vt:i4>
      </vt:variant>
      <vt:variant>
        <vt:lpwstr/>
      </vt:variant>
      <vt:variant>
        <vt:lpwstr>_ENREF_5</vt:lpwstr>
      </vt:variant>
      <vt:variant>
        <vt:i4>4784139</vt:i4>
      </vt:variant>
      <vt:variant>
        <vt:i4>281</vt:i4>
      </vt:variant>
      <vt:variant>
        <vt:i4>0</vt:i4>
      </vt:variant>
      <vt:variant>
        <vt:i4>5</vt:i4>
      </vt:variant>
      <vt:variant>
        <vt:lpwstr/>
      </vt:variant>
      <vt:variant>
        <vt:lpwstr>_ENREF_8</vt:lpwstr>
      </vt:variant>
      <vt:variant>
        <vt:i4>4194315</vt:i4>
      </vt:variant>
      <vt:variant>
        <vt:i4>278</vt:i4>
      </vt:variant>
      <vt:variant>
        <vt:i4>0</vt:i4>
      </vt:variant>
      <vt:variant>
        <vt:i4>5</vt:i4>
      </vt:variant>
      <vt:variant>
        <vt:lpwstr/>
      </vt:variant>
      <vt:variant>
        <vt:lpwstr>_ENREF_14</vt:lpwstr>
      </vt:variant>
      <vt:variant>
        <vt:i4>4390923</vt:i4>
      </vt:variant>
      <vt:variant>
        <vt:i4>272</vt:i4>
      </vt:variant>
      <vt:variant>
        <vt:i4>0</vt:i4>
      </vt:variant>
      <vt:variant>
        <vt:i4>5</vt:i4>
      </vt:variant>
      <vt:variant>
        <vt:lpwstr/>
      </vt:variant>
      <vt:variant>
        <vt:lpwstr>_ENREF_23</vt:lpwstr>
      </vt:variant>
      <vt:variant>
        <vt:i4>4456459</vt:i4>
      </vt:variant>
      <vt:variant>
        <vt:i4>266</vt:i4>
      </vt:variant>
      <vt:variant>
        <vt:i4>0</vt:i4>
      </vt:variant>
      <vt:variant>
        <vt:i4>5</vt:i4>
      </vt:variant>
      <vt:variant>
        <vt:lpwstr/>
      </vt:variant>
      <vt:variant>
        <vt:lpwstr>_ENREF_50</vt:lpwstr>
      </vt:variant>
      <vt:variant>
        <vt:i4>4653067</vt:i4>
      </vt:variant>
      <vt:variant>
        <vt:i4>260</vt:i4>
      </vt:variant>
      <vt:variant>
        <vt:i4>0</vt:i4>
      </vt:variant>
      <vt:variant>
        <vt:i4>5</vt:i4>
      </vt:variant>
      <vt:variant>
        <vt:lpwstr/>
      </vt:variant>
      <vt:variant>
        <vt:lpwstr>_ENREF_61</vt:lpwstr>
      </vt:variant>
      <vt:variant>
        <vt:i4>4325387</vt:i4>
      </vt:variant>
      <vt:variant>
        <vt:i4>257</vt:i4>
      </vt:variant>
      <vt:variant>
        <vt:i4>0</vt:i4>
      </vt:variant>
      <vt:variant>
        <vt:i4>5</vt:i4>
      </vt:variant>
      <vt:variant>
        <vt:lpwstr/>
      </vt:variant>
      <vt:variant>
        <vt:lpwstr>_ENREF_33</vt:lpwstr>
      </vt:variant>
      <vt:variant>
        <vt:i4>4587531</vt:i4>
      </vt:variant>
      <vt:variant>
        <vt:i4>254</vt:i4>
      </vt:variant>
      <vt:variant>
        <vt:i4>0</vt:i4>
      </vt:variant>
      <vt:variant>
        <vt:i4>5</vt:i4>
      </vt:variant>
      <vt:variant>
        <vt:lpwstr/>
      </vt:variant>
      <vt:variant>
        <vt:lpwstr>_ENREF_70</vt:lpwstr>
      </vt:variant>
      <vt:variant>
        <vt:i4>4194315</vt:i4>
      </vt:variant>
      <vt:variant>
        <vt:i4>251</vt:i4>
      </vt:variant>
      <vt:variant>
        <vt:i4>0</vt:i4>
      </vt:variant>
      <vt:variant>
        <vt:i4>5</vt:i4>
      </vt:variant>
      <vt:variant>
        <vt:lpwstr/>
      </vt:variant>
      <vt:variant>
        <vt:lpwstr>_ENREF_18</vt:lpwstr>
      </vt:variant>
      <vt:variant>
        <vt:i4>4587531</vt:i4>
      </vt:variant>
      <vt:variant>
        <vt:i4>243</vt:i4>
      </vt:variant>
      <vt:variant>
        <vt:i4>0</vt:i4>
      </vt:variant>
      <vt:variant>
        <vt:i4>5</vt:i4>
      </vt:variant>
      <vt:variant>
        <vt:lpwstr/>
      </vt:variant>
      <vt:variant>
        <vt:lpwstr>_ENREF_73</vt:lpwstr>
      </vt:variant>
      <vt:variant>
        <vt:i4>4325387</vt:i4>
      </vt:variant>
      <vt:variant>
        <vt:i4>237</vt:i4>
      </vt:variant>
      <vt:variant>
        <vt:i4>0</vt:i4>
      </vt:variant>
      <vt:variant>
        <vt:i4>5</vt:i4>
      </vt:variant>
      <vt:variant>
        <vt:lpwstr/>
      </vt:variant>
      <vt:variant>
        <vt:lpwstr>_ENREF_33</vt:lpwstr>
      </vt:variant>
      <vt:variant>
        <vt:i4>4587531</vt:i4>
      </vt:variant>
      <vt:variant>
        <vt:i4>231</vt:i4>
      </vt:variant>
      <vt:variant>
        <vt:i4>0</vt:i4>
      </vt:variant>
      <vt:variant>
        <vt:i4>5</vt:i4>
      </vt:variant>
      <vt:variant>
        <vt:lpwstr/>
      </vt:variant>
      <vt:variant>
        <vt:lpwstr>_ENREF_70</vt:lpwstr>
      </vt:variant>
      <vt:variant>
        <vt:i4>4194315</vt:i4>
      </vt:variant>
      <vt:variant>
        <vt:i4>225</vt:i4>
      </vt:variant>
      <vt:variant>
        <vt:i4>0</vt:i4>
      </vt:variant>
      <vt:variant>
        <vt:i4>5</vt:i4>
      </vt:variant>
      <vt:variant>
        <vt:lpwstr/>
      </vt:variant>
      <vt:variant>
        <vt:lpwstr>_ENREF_18</vt:lpwstr>
      </vt:variant>
      <vt:variant>
        <vt:i4>4325387</vt:i4>
      </vt:variant>
      <vt:variant>
        <vt:i4>219</vt:i4>
      </vt:variant>
      <vt:variant>
        <vt:i4>0</vt:i4>
      </vt:variant>
      <vt:variant>
        <vt:i4>5</vt:i4>
      </vt:variant>
      <vt:variant>
        <vt:lpwstr/>
      </vt:variant>
      <vt:variant>
        <vt:lpwstr>_ENREF_33</vt:lpwstr>
      </vt:variant>
      <vt:variant>
        <vt:i4>4587531</vt:i4>
      </vt:variant>
      <vt:variant>
        <vt:i4>213</vt:i4>
      </vt:variant>
      <vt:variant>
        <vt:i4>0</vt:i4>
      </vt:variant>
      <vt:variant>
        <vt:i4>5</vt:i4>
      </vt:variant>
      <vt:variant>
        <vt:lpwstr/>
      </vt:variant>
      <vt:variant>
        <vt:lpwstr>_ENREF_70</vt:lpwstr>
      </vt:variant>
      <vt:variant>
        <vt:i4>4653067</vt:i4>
      </vt:variant>
      <vt:variant>
        <vt:i4>207</vt:i4>
      </vt:variant>
      <vt:variant>
        <vt:i4>0</vt:i4>
      </vt:variant>
      <vt:variant>
        <vt:i4>5</vt:i4>
      </vt:variant>
      <vt:variant>
        <vt:lpwstr/>
      </vt:variant>
      <vt:variant>
        <vt:lpwstr>_ENREF_61</vt:lpwstr>
      </vt:variant>
      <vt:variant>
        <vt:i4>4456459</vt:i4>
      </vt:variant>
      <vt:variant>
        <vt:i4>201</vt:i4>
      </vt:variant>
      <vt:variant>
        <vt:i4>0</vt:i4>
      </vt:variant>
      <vt:variant>
        <vt:i4>5</vt:i4>
      </vt:variant>
      <vt:variant>
        <vt:lpwstr/>
      </vt:variant>
      <vt:variant>
        <vt:lpwstr>_ENREF_51</vt:lpwstr>
      </vt:variant>
      <vt:variant>
        <vt:i4>4390923</vt:i4>
      </vt:variant>
      <vt:variant>
        <vt:i4>195</vt:i4>
      </vt:variant>
      <vt:variant>
        <vt:i4>0</vt:i4>
      </vt:variant>
      <vt:variant>
        <vt:i4>5</vt:i4>
      </vt:variant>
      <vt:variant>
        <vt:lpwstr/>
      </vt:variant>
      <vt:variant>
        <vt:lpwstr>_ENREF_25</vt:lpwstr>
      </vt:variant>
      <vt:variant>
        <vt:i4>4456459</vt:i4>
      </vt:variant>
      <vt:variant>
        <vt:i4>189</vt:i4>
      </vt:variant>
      <vt:variant>
        <vt:i4>0</vt:i4>
      </vt:variant>
      <vt:variant>
        <vt:i4>5</vt:i4>
      </vt:variant>
      <vt:variant>
        <vt:lpwstr/>
      </vt:variant>
      <vt:variant>
        <vt:lpwstr>_ENREF_55</vt:lpwstr>
      </vt:variant>
      <vt:variant>
        <vt:i4>4390923</vt:i4>
      </vt:variant>
      <vt:variant>
        <vt:i4>186</vt:i4>
      </vt:variant>
      <vt:variant>
        <vt:i4>0</vt:i4>
      </vt:variant>
      <vt:variant>
        <vt:i4>5</vt:i4>
      </vt:variant>
      <vt:variant>
        <vt:lpwstr/>
      </vt:variant>
      <vt:variant>
        <vt:lpwstr>_ENREF_2</vt:lpwstr>
      </vt:variant>
      <vt:variant>
        <vt:i4>4587531</vt:i4>
      </vt:variant>
      <vt:variant>
        <vt:i4>180</vt:i4>
      </vt:variant>
      <vt:variant>
        <vt:i4>0</vt:i4>
      </vt:variant>
      <vt:variant>
        <vt:i4>5</vt:i4>
      </vt:variant>
      <vt:variant>
        <vt:lpwstr/>
      </vt:variant>
      <vt:variant>
        <vt:lpwstr>_ENREF_74</vt:lpwstr>
      </vt:variant>
      <vt:variant>
        <vt:i4>4325387</vt:i4>
      </vt:variant>
      <vt:variant>
        <vt:i4>174</vt:i4>
      </vt:variant>
      <vt:variant>
        <vt:i4>0</vt:i4>
      </vt:variant>
      <vt:variant>
        <vt:i4>5</vt:i4>
      </vt:variant>
      <vt:variant>
        <vt:lpwstr/>
      </vt:variant>
      <vt:variant>
        <vt:lpwstr>_ENREF_31</vt:lpwstr>
      </vt:variant>
      <vt:variant>
        <vt:i4>4587531</vt:i4>
      </vt:variant>
      <vt:variant>
        <vt:i4>168</vt:i4>
      </vt:variant>
      <vt:variant>
        <vt:i4>0</vt:i4>
      </vt:variant>
      <vt:variant>
        <vt:i4>5</vt:i4>
      </vt:variant>
      <vt:variant>
        <vt:lpwstr/>
      </vt:variant>
      <vt:variant>
        <vt:lpwstr>_ENREF_70</vt:lpwstr>
      </vt:variant>
      <vt:variant>
        <vt:i4>4456459</vt:i4>
      </vt:variant>
      <vt:variant>
        <vt:i4>162</vt:i4>
      </vt:variant>
      <vt:variant>
        <vt:i4>0</vt:i4>
      </vt:variant>
      <vt:variant>
        <vt:i4>5</vt:i4>
      </vt:variant>
      <vt:variant>
        <vt:lpwstr/>
      </vt:variant>
      <vt:variant>
        <vt:lpwstr>_ENREF_54</vt:lpwstr>
      </vt:variant>
      <vt:variant>
        <vt:i4>4653067</vt:i4>
      </vt:variant>
      <vt:variant>
        <vt:i4>156</vt:i4>
      </vt:variant>
      <vt:variant>
        <vt:i4>0</vt:i4>
      </vt:variant>
      <vt:variant>
        <vt:i4>5</vt:i4>
      </vt:variant>
      <vt:variant>
        <vt:lpwstr/>
      </vt:variant>
      <vt:variant>
        <vt:lpwstr>_ENREF_64</vt:lpwstr>
      </vt:variant>
      <vt:variant>
        <vt:i4>4194315</vt:i4>
      </vt:variant>
      <vt:variant>
        <vt:i4>153</vt:i4>
      </vt:variant>
      <vt:variant>
        <vt:i4>0</vt:i4>
      </vt:variant>
      <vt:variant>
        <vt:i4>5</vt:i4>
      </vt:variant>
      <vt:variant>
        <vt:lpwstr/>
      </vt:variant>
      <vt:variant>
        <vt:lpwstr>_ENREF_10</vt:lpwstr>
      </vt:variant>
      <vt:variant>
        <vt:i4>4521995</vt:i4>
      </vt:variant>
      <vt:variant>
        <vt:i4>150</vt:i4>
      </vt:variant>
      <vt:variant>
        <vt:i4>0</vt:i4>
      </vt:variant>
      <vt:variant>
        <vt:i4>5</vt:i4>
      </vt:variant>
      <vt:variant>
        <vt:lpwstr/>
      </vt:variant>
      <vt:variant>
        <vt:lpwstr>_ENREF_45</vt:lpwstr>
      </vt:variant>
      <vt:variant>
        <vt:i4>4587531</vt:i4>
      </vt:variant>
      <vt:variant>
        <vt:i4>142</vt:i4>
      </vt:variant>
      <vt:variant>
        <vt:i4>0</vt:i4>
      </vt:variant>
      <vt:variant>
        <vt:i4>5</vt:i4>
      </vt:variant>
      <vt:variant>
        <vt:lpwstr/>
      </vt:variant>
      <vt:variant>
        <vt:lpwstr>_ENREF_72</vt:lpwstr>
      </vt:variant>
      <vt:variant>
        <vt:i4>4718603</vt:i4>
      </vt:variant>
      <vt:variant>
        <vt:i4>136</vt:i4>
      </vt:variant>
      <vt:variant>
        <vt:i4>0</vt:i4>
      </vt:variant>
      <vt:variant>
        <vt:i4>5</vt:i4>
      </vt:variant>
      <vt:variant>
        <vt:lpwstr/>
      </vt:variant>
      <vt:variant>
        <vt:lpwstr>_ENREF_9</vt:lpwstr>
      </vt:variant>
      <vt:variant>
        <vt:i4>4653067</vt:i4>
      </vt:variant>
      <vt:variant>
        <vt:i4>130</vt:i4>
      </vt:variant>
      <vt:variant>
        <vt:i4>0</vt:i4>
      </vt:variant>
      <vt:variant>
        <vt:i4>5</vt:i4>
      </vt:variant>
      <vt:variant>
        <vt:lpwstr/>
      </vt:variant>
      <vt:variant>
        <vt:lpwstr>_ENREF_67</vt:lpwstr>
      </vt:variant>
      <vt:variant>
        <vt:i4>4587531</vt:i4>
      </vt:variant>
      <vt:variant>
        <vt:i4>124</vt:i4>
      </vt:variant>
      <vt:variant>
        <vt:i4>0</vt:i4>
      </vt:variant>
      <vt:variant>
        <vt:i4>5</vt:i4>
      </vt:variant>
      <vt:variant>
        <vt:lpwstr/>
      </vt:variant>
      <vt:variant>
        <vt:lpwstr>_ENREF_76</vt:lpwstr>
      </vt:variant>
      <vt:variant>
        <vt:i4>4390923</vt:i4>
      </vt:variant>
      <vt:variant>
        <vt:i4>118</vt:i4>
      </vt:variant>
      <vt:variant>
        <vt:i4>0</vt:i4>
      </vt:variant>
      <vt:variant>
        <vt:i4>5</vt:i4>
      </vt:variant>
      <vt:variant>
        <vt:lpwstr/>
      </vt:variant>
      <vt:variant>
        <vt:lpwstr>_ENREF_24</vt:lpwstr>
      </vt:variant>
      <vt:variant>
        <vt:i4>4587531</vt:i4>
      </vt:variant>
      <vt:variant>
        <vt:i4>112</vt:i4>
      </vt:variant>
      <vt:variant>
        <vt:i4>0</vt:i4>
      </vt:variant>
      <vt:variant>
        <vt:i4>5</vt:i4>
      </vt:variant>
      <vt:variant>
        <vt:lpwstr/>
      </vt:variant>
      <vt:variant>
        <vt:lpwstr>_ENREF_71</vt:lpwstr>
      </vt:variant>
      <vt:variant>
        <vt:i4>4587531</vt:i4>
      </vt:variant>
      <vt:variant>
        <vt:i4>106</vt:i4>
      </vt:variant>
      <vt:variant>
        <vt:i4>0</vt:i4>
      </vt:variant>
      <vt:variant>
        <vt:i4>5</vt:i4>
      </vt:variant>
      <vt:variant>
        <vt:lpwstr/>
      </vt:variant>
      <vt:variant>
        <vt:lpwstr>_ENREF_77</vt:lpwstr>
      </vt:variant>
      <vt:variant>
        <vt:i4>4325387</vt:i4>
      </vt:variant>
      <vt:variant>
        <vt:i4>100</vt:i4>
      </vt:variant>
      <vt:variant>
        <vt:i4>0</vt:i4>
      </vt:variant>
      <vt:variant>
        <vt:i4>5</vt:i4>
      </vt:variant>
      <vt:variant>
        <vt:lpwstr/>
      </vt:variant>
      <vt:variant>
        <vt:lpwstr>_ENREF_3</vt:lpwstr>
      </vt:variant>
      <vt:variant>
        <vt:i4>4587531</vt:i4>
      </vt:variant>
      <vt:variant>
        <vt:i4>94</vt:i4>
      </vt:variant>
      <vt:variant>
        <vt:i4>0</vt:i4>
      </vt:variant>
      <vt:variant>
        <vt:i4>5</vt:i4>
      </vt:variant>
      <vt:variant>
        <vt:lpwstr/>
      </vt:variant>
      <vt:variant>
        <vt:lpwstr>_ENREF_7</vt:lpwstr>
      </vt:variant>
      <vt:variant>
        <vt:i4>4653067</vt:i4>
      </vt:variant>
      <vt:variant>
        <vt:i4>88</vt:i4>
      </vt:variant>
      <vt:variant>
        <vt:i4>0</vt:i4>
      </vt:variant>
      <vt:variant>
        <vt:i4>5</vt:i4>
      </vt:variant>
      <vt:variant>
        <vt:lpwstr/>
      </vt:variant>
      <vt:variant>
        <vt:lpwstr>_ENREF_63</vt:lpwstr>
      </vt:variant>
      <vt:variant>
        <vt:i4>4390923</vt:i4>
      </vt:variant>
      <vt:variant>
        <vt:i4>82</vt:i4>
      </vt:variant>
      <vt:variant>
        <vt:i4>0</vt:i4>
      </vt:variant>
      <vt:variant>
        <vt:i4>5</vt:i4>
      </vt:variant>
      <vt:variant>
        <vt:lpwstr/>
      </vt:variant>
      <vt:variant>
        <vt:lpwstr>_ENREF_21</vt:lpwstr>
      </vt:variant>
      <vt:variant>
        <vt:i4>4325387</vt:i4>
      </vt:variant>
      <vt:variant>
        <vt:i4>76</vt:i4>
      </vt:variant>
      <vt:variant>
        <vt:i4>0</vt:i4>
      </vt:variant>
      <vt:variant>
        <vt:i4>5</vt:i4>
      </vt:variant>
      <vt:variant>
        <vt:lpwstr/>
      </vt:variant>
      <vt:variant>
        <vt:lpwstr>_ENREF_39</vt:lpwstr>
      </vt:variant>
      <vt:variant>
        <vt:i4>4587531</vt:i4>
      </vt:variant>
      <vt:variant>
        <vt:i4>70</vt:i4>
      </vt:variant>
      <vt:variant>
        <vt:i4>0</vt:i4>
      </vt:variant>
      <vt:variant>
        <vt:i4>5</vt:i4>
      </vt:variant>
      <vt:variant>
        <vt:lpwstr/>
      </vt:variant>
      <vt:variant>
        <vt:lpwstr>_ENREF_78</vt:lpwstr>
      </vt:variant>
      <vt:variant>
        <vt:i4>4653067</vt:i4>
      </vt:variant>
      <vt:variant>
        <vt:i4>64</vt:i4>
      </vt:variant>
      <vt:variant>
        <vt:i4>0</vt:i4>
      </vt:variant>
      <vt:variant>
        <vt:i4>5</vt:i4>
      </vt:variant>
      <vt:variant>
        <vt:lpwstr/>
      </vt:variant>
      <vt:variant>
        <vt:lpwstr>_ENREF_62</vt:lpwstr>
      </vt:variant>
      <vt:variant>
        <vt:i4>4390923</vt:i4>
      </vt:variant>
      <vt:variant>
        <vt:i4>58</vt:i4>
      </vt:variant>
      <vt:variant>
        <vt:i4>0</vt:i4>
      </vt:variant>
      <vt:variant>
        <vt:i4>5</vt:i4>
      </vt:variant>
      <vt:variant>
        <vt:lpwstr/>
      </vt:variant>
      <vt:variant>
        <vt:lpwstr>_ENREF_27</vt:lpwstr>
      </vt:variant>
      <vt:variant>
        <vt:i4>4587531</vt:i4>
      </vt:variant>
      <vt:variant>
        <vt:i4>52</vt:i4>
      </vt:variant>
      <vt:variant>
        <vt:i4>0</vt:i4>
      </vt:variant>
      <vt:variant>
        <vt:i4>5</vt:i4>
      </vt:variant>
      <vt:variant>
        <vt:lpwstr/>
      </vt:variant>
      <vt:variant>
        <vt:lpwstr>_ENREF_75</vt:lpwstr>
      </vt:variant>
      <vt:variant>
        <vt:i4>4456459</vt:i4>
      </vt:variant>
      <vt:variant>
        <vt:i4>46</vt:i4>
      </vt:variant>
      <vt:variant>
        <vt:i4>0</vt:i4>
      </vt:variant>
      <vt:variant>
        <vt:i4>5</vt:i4>
      </vt:variant>
      <vt:variant>
        <vt:lpwstr/>
      </vt:variant>
      <vt:variant>
        <vt:lpwstr>_ENREF_55</vt:lpwstr>
      </vt:variant>
      <vt:variant>
        <vt:i4>4456459</vt:i4>
      </vt:variant>
      <vt:variant>
        <vt:i4>40</vt:i4>
      </vt:variant>
      <vt:variant>
        <vt:i4>0</vt:i4>
      </vt:variant>
      <vt:variant>
        <vt:i4>5</vt:i4>
      </vt:variant>
      <vt:variant>
        <vt:lpwstr/>
      </vt:variant>
      <vt:variant>
        <vt:lpwstr>_ENREF_56</vt:lpwstr>
      </vt:variant>
      <vt:variant>
        <vt:i4>4653067</vt:i4>
      </vt:variant>
      <vt:variant>
        <vt:i4>34</vt:i4>
      </vt:variant>
      <vt:variant>
        <vt:i4>0</vt:i4>
      </vt:variant>
      <vt:variant>
        <vt:i4>5</vt:i4>
      </vt:variant>
      <vt:variant>
        <vt:lpwstr/>
      </vt:variant>
      <vt:variant>
        <vt:lpwstr>_ENREF_69</vt:lpwstr>
      </vt:variant>
      <vt:variant>
        <vt:i4>4718603</vt:i4>
      </vt:variant>
      <vt:variant>
        <vt:i4>28</vt:i4>
      </vt:variant>
      <vt:variant>
        <vt:i4>0</vt:i4>
      </vt:variant>
      <vt:variant>
        <vt:i4>5</vt:i4>
      </vt:variant>
      <vt:variant>
        <vt:lpwstr/>
      </vt:variant>
      <vt:variant>
        <vt:lpwstr>_ENREF_9</vt:lpwstr>
      </vt:variant>
      <vt:variant>
        <vt:i4>4325387</vt:i4>
      </vt:variant>
      <vt:variant>
        <vt:i4>22</vt:i4>
      </vt:variant>
      <vt:variant>
        <vt:i4>0</vt:i4>
      </vt:variant>
      <vt:variant>
        <vt:i4>5</vt:i4>
      </vt:variant>
      <vt:variant>
        <vt:lpwstr/>
      </vt:variant>
      <vt:variant>
        <vt:lpwstr>_ENREF_3</vt:lpwstr>
      </vt:variant>
      <vt:variant>
        <vt:i4>4325387</vt:i4>
      </vt:variant>
      <vt:variant>
        <vt:i4>16</vt:i4>
      </vt:variant>
      <vt:variant>
        <vt:i4>0</vt:i4>
      </vt:variant>
      <vt:variant>
        <vt:i4>5</vt:i4>
      </vt:variant>
      <vt:variant>
        <vt:lpwstr/>
      </vt:variant>
      <vt:variant>
        <vt:lpwstr>_ENREF_30</vt:lpwstr>
      </vt:variant>
      <vt:variant>
        <vt:i4>4390923</vt:i4>
      </vt:variant>
      <vt:variant>
        <vt:i4>13</vt:i4>
      </vt:variant>
      <vt:variant>
        <vt:i4>0</vt:i4>
      </vt:variant>
      <vt:variant>
        <vt:i4>5</vt:i4>
      </vt:variant>
      <vt:variant>
        <vt:lpwstr/>
      </vt:variant>
      <vt:variant>
        <vt:lpwstr>_ENREF_20</vt:lpwstr>
      </vt:variant>
      <vt:variant>
        <vt:i4>4194315</vt:i4>
      </vt:variant>
      <vt:variant>
        <vt:i4>10</vt:i4>
      </vt:variant>
      <vt:variant>
        <vt:i4>0</vt:i4>
      </vt:variant>
      <vt:variant>
        <vt:i4>5</vt:i4>
      </vt:variant>
      <vt:variant>
        <vt:lpwstr/>
      </vt:variant>
      <vt:variant>
        <vt:lpwstr>_ENREF_15</vt:lpwstr>
      </vt:variant>
      <vt:variant>
        <vt:i4>4456459</vt:i4>
      </vt:variant>
      <vt:variant>
        <vt:i4>2</vt:i4>
      </vt:variant>
      <vt:variant>
        <vt:i4>0</vt:i4>
      </vt:variant>
      <vt:variant>
        <vt:i4>5</vt:i4>
      </vt:variant>
      <vt:variant>
        <vt:lpwstr/>
      </vt:variant>
      <vt:variant>
        <vt:lpwstr>_ENREF_57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Bryde</dc:creator>
  <cp:lastModifiedBy>Jo Meehan</cp:lastModifiedBy>
  <cp:revision>3</cp:revision>
  <cp:lastPrinted>2015-01-29T11:44:00Z</cp:lastPrinted>
  <dcterms:created xsi:type="dcterms:W3CDTF">2015-01-29T11:44:00Z</dcterms:created>
  <dcterms:modified xsi:type="dcterms:W3CDTF">2015-01-29T11:44:00Z</dcterms:modified>
</cp:coreProperties>
</file>