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7B" w:rsidRDefault="00BA077B" w:rsidP="00BA077B">
      <w:pPr>
        <w:shd w:val="clear" w:color="auto" w:fill="FFFFFF"/>
        <w:spacing w:after="0" w:line="312" w:lineRule="atLeast"/>
        <w:jc w:val="left"/>
        <w:textAlignment w:val="baseline"/>
        <w:outlineLvl w:val="1"/>
        <w:rPr>
          <w:color w:val="444444"/>
          <w:shd w:val="clear" w:color="auto" w:fill="FFFFFF"/>
        </w:rPr>
      </w:pPr>
      <w:r w:rsidRPr="00BA077B">
        <w:rPr>
          <w:color w:val="444444"/>
          <w:shd w:val="clear" w:color="auto" w:fill="FFFFFF"/>
        </w:rPr>
        <w:t>Emily</w:t>
      </w:r>
      <w:r w:rsidRPr="00BA077B">
        <w:rPr>
          <w:rStyle w:val="apple-converted-space"/>
          <w:color w:val="444444"/>
          <w:shd w:val="clear" w:color="auto" w:fill="FFFFFF"/>
        </w:rPr>
        <w:t> </w:t>
      </w:r>
      <w:r w:rsidRPr="00BA077B">
        <w:rPr>
          <w:rStyle w:val="Emphasis"/>
          <w:bCs/>
          <w:i w:val="0"/>
          <w:iCs w:val="0"/>
          <w:color w:val="444444"/>
          <w:shd w:val="clear" w:color="auto" w:fill="FFFFFF"/>
        </w:rPr>
        <w:t>O'Gorman</w:t>
      </w:r>
    </w:p>
    <w:p w:rsidR="00BA077B" w:rsidRPr="00BA077B" w:rsidRDefault="00BA077B" w:rsidP="00BA077B">
      <w:pPr>
        <w:shd w:val="clear" w:color="auto" w:fill="FFFFFF"/>
        <w:spacing w:after="0" w:line="312" w:lineRule="atLeast"/>
        <w:jc w:val="left"/>
        <w:textAlignment w:val="baseline"/>
        <w:outlineLvl w:val="1"/>
        <w:rPr>
          <w:color w:val="444444"/>
          <w:shd w:val="clear" w:color="auto" w:fill="FFFFFF"/>
        </w:rPr>
      </w:pPr>
    </w:p>
    <w:p w:rsidR="00BA077B" w:rsidRDefault="00BA077B" w:rsidP="00BA077B">
      <w:pPr>
        <w:shd w:val="clear" w:color="auto" w:fill="FFFFFF"/>
        <w:spacing w:after="0" w:line="312" w:lineRule="atLeast"/>
        <w:jc w:val="left"/>
        <w:textAlignment w:val="baseline"/>
        <w:outlineLvl w:val="1"/>
        <w:rPr>
          <w:color w:val="444444"/>
          <w:shd w:val="clear" w:color="auto" w:fill="FFFFFF"/>
        </w:rPr>
      </w:pPr>
      <w:r w:rsidRPr="00BA077B">
        <w:rPr>
          <w:rStyle w:val="Emphasis"/>
          <w:bCs/>
          <w:iCs w:val="0"/>
          <w:color w:val="444444"/>
          <w:shd w:val="clear" w:color="auto" w:fill="FFFFFF"/>
        </w:rPr>
        <w:t>Flood Country</w:t>
      </w:r>
      <w:r w:rsidRPr="00BA077B">
        <w:rPr>
          <w:i/>
          <w:color w:val="444444"/>
          <w:shd w:val="clear" w:color="auto" w:fill="FFFFFF"/>
        </w:rPr>
        <w:t>: An environmental history of the Murray-Darling</w:t>
      </w:r>
      <w:r w:rsidR="00FC4149">
        <w:rPr>
          <w:i/>
          <w:color w:val="444444"/>
          <w:shd w:val="clear" w:color="auto" w:fill="FFFFFF"/>
        </w:rPr>
        <w:t xml:space="preserve"> basin</w:t>
      </w:r>
      <w:bookmarkStart w:id="0" w:name="_GoBack"/>
      <w:bookmarkEnd w:id="0"/>
      <w:r>
        <w:rPr>
          <w:color w:val="444444"/>
          <w:shd w:val="clear" w:color="auto" w:fill="FFFFFF"/>
        </w:rPr>
        <w:t xml:space="preserve"> </w:t>
      </w:r>
    </w:p>
    <w:p w:rsidR="00BA077B" w:rsidRDefault="000E65AB" w:rsidP="000E65AB">
      <w:pPr>
        <w:shd w:val="clear" w:color="auto" w:fill="FFFFFF"/>
        <w:tabs>
          <w:tab w:val="left" w:pos="3214"/>
        </w:tabs>
        <w:spacing w:after="0" w:line="312" w:lineRule="atLeast"/>
        <w:jc w:val="left"/>
        <w:textAlignment w:val="baseline"/>
        <w:outlineLvl w:val="1"/>
        <w:rPr>
          <w:color w:val="444444"/>
          <w:shd w:val="clear" w:color="auto" w:fill="FFFFFF"/>
        </w:rPr>
      </w:pPr>
      <w:r>
        <w:rPr>
          <w:color w:val="444444"/>
          <w:shd w:val="clear" w:color="auto" w:fill="FFFFFF"/>
        </w:rPr>
        <w:tab/>
      </w:r>
    </w:p>
    <w:p w:rsidR="000E65AB" w:rsidRDefault="00BA077B" w:rsidP="00BA077B">
      <w:pPr>
        <w:shd w:val="clear" w:color="auto" w:fill="FFFFFF"/>
        <w:spacing w:after="0" w:line="312" w:lineRule="atLeast"/>
        <w:jc w:val="left"/>
        <w:textAlignment w:val="baseline"/>
        <w:outlineLvl w:val="1"/>
        <w:rPr>
          <w:color w:val="444444"/>
          <w:shd w:val="clear" w:color="auto" w:fill="FFFFFF"/>
        </w:rPr>
      </w:pPr>
      <w:r>
        <w:rPr>
          <w:color w:val="444444"/>
          <w:shd w:val="clear" w:color="auto" w:fill="FFFFFF"/>
        </w:rPr>
        <w:t>CSIRO Publishing, Melbourne,</w:t>
      </w:r>
      <w:r w:rsidRPr="00BA077B">
        <w:rPr>
          <w:rFonts w:eastAsia="Times New Roman"/>
          <w:b/>
          <w:bCs/>
          <w:color w:val="000000"/>
          <w:sz w:val="21"/>
          <w:szCs w:val="21"/>
          <w:lang w:eastAsia="en-GB"/>
        </w:rPr>
        <w:t xml:space="preserve"> </w:t>
      </w:r>
      <w:r w:rsidR="000E65AB">
        <w:rPr>
          <w:color w:val="444444"/>
          <w:shd w:val="clear" w:color="auto" w:fill="FFFFFF"/>
        </w:rPr>
        <w:t>2012</w:t>
      </w:r>
    </w:p>
    <w:p w:rsidR="000E65AB" w:rsidRDefault="000E65AB" w:rsidP="00BA077B">
      <w:pPr>
        <w:shd w:val="clear" w:color="auto" w:fill="FFFFFF"/>
        <w:spacing w:after="0" w:line="312" w:lineRule="atLeast"/>
        <w:jc w:val="left"/>
        <w:textAlignment w:val="baseline"/>
        <w:outlineLvl w:val="1"/>
        <w:rPr>
          <w:color w:val="444444"/>
          <w:shd w:val="clear" w:color="auto" w:fill="FFFFFF"/>
        </w:rPr>
      </w:pPr>
    </w:p>
    <w:p w:rsidR="00BA077B" w:rsidRPr="00BA077B" w:rsidRDefault="00BA077B" w:rsidP="00BA077B">
      <w:pPr>
        <w:shd w:val="clear" w:color="auto" w:fill="FFFFFF"/>
        <w:spacing w:after="0" w:line="312" w:lineRule="atLeast"/>
        <w:jc w:val="left"/>
        <w:textAlignment w:val="baseline"/>
        <w:outlineLvl w:val="1"/>
        <w:rPr>
          <w:rFonts w:eastAsia="Times New Roman"/>
          <w:b/>
          <w:bCs/>
          <w:color w:val="000000"/>
          <w:sz w:val="21"/>
          <w:szCs w:val="21"/>
          <w:lang w:eastAsia="en-GB"/>
        </w:rPr>
      </w:pPr>
      <w:r>
        <w:rPr>
          <w:color w:val="444444"/>
          <w:shd w:val="clear" w:color="auto" w:fill="FFFFFF"/>
        </w:rPr>
        <w:t xml:space="preserve"> ISBN: 9780643101586</w:t>
      </w:r>
      <w:r w:rsidR="000E65AB">
        <w:rPr>
          <w:color w:val="444444"/>
          <w:shd w:val="clear" w:color="auto" w:fill="FFFFFF"/>
        </w:rPr>
        <w:t xml:space="preserve"> (PB)</w:t>
      </w:r>
      <w:r>
        <w:rPr>
          <w:color w:val="444444"/>
          <w:shd w:val="clear" w:color="auto" w:fill="FFFFFF"/>
        </w:rPr>
        <w:t xml:space="preserve">; </w:t>
      </w:r>
      <w:r w:rsidR="000E65AB">
        <w:rPr>
          <w:color w:val="444444"/>
          <w:shd w:val="clear" w:color="auto" w:fill="FFFFFF"/>
        </w:rPr>
        <w:t xml:space="preserve">AU$49.95; £46.95. </w:t>
      </w:r>
      <w:proofErr w:type="gramStart"/>
      <w:r w:rsidR="000E65AB">
        <w:rPr>
          <w:color w:val="444444"/>
          <w:shd w:val="clear" w:color="auto" w:fill="FFFFFF"/>
        </w:rPr>
        <w:t>280 pp.</w:t>
      </w:r>
      <w:proofErr w:type="gramEnd"/>
    </w:p>
    <w:p w:rsidR="00BA077B" w:rsidRDefault="00BA077B">
      <w:pPr>
        <w:rPr>
          <w:rFonts w:ascii="Georgia" w:hAnsi="Georgia"/>
          <w:color w:val="333333"/>
          <w:sz w:val="16"/>
          <w:szCs w:val="16"/>
          <w:shd w:val="clear" w:color="auto" w:fill="FFFFFF"/>
        </w:rPr>
      </w:pPr>
    </w:p>
    <w:p w:rsidR="00CB009D" w:rsidRDefault="00CB009D">
      <w:pPr>
        <w:rPr>
          <w:rFonts w:ascii="Georgia" w:hAnsi="Georgia"/>
          <w:color w:val="333333"/>
          <w:sz w:val="16"/>
          <w:szCs w:val="16"/>
          <w:shd w:val="clear" w:color="auto" w:fill="FFFFFF"/>
        </w:rPr>
      </w:pPr>
    </w:p>
    <w:p w:rsidR="00BA077B" w:rsidRPr="00CB009D" w:rsidRDefault="00BA077B">
      <w:pPr>
        <w:rPr>
          <w:rFonts w:ascii="Times New Roman" w:hAnsi="Times New Roman" w:cs="Times New Roman"/>
          <w:color w:val="333333"/>
          <w:sz w:val="22"/>
          <w:szCs w:val="22"/>
          <w:shd w:val="clear" w:color="auto" w:fill="FFFFFF"/>
        </w:rPr>
      </w:pPr>
      <w:r w:rsidRPr="00CB009D">
        <w:rPr>
          <w:rFonts w:ascii="Times New Roman" w:hAnsi="Times New Roman" w:cs="Times New Roman"/>
          <w:color w:val="333333"/>
          <w:sz w:val="22"/>
          <w:szCs w:val="22"/>
          <w:shd w:val="clear" w:color="auto" w:fill="FFFFFF"/>
        </w:rPr>
        <w:t xml:space="preserve">The inter-relationship between people and the environment within the Murray-Darling basin provides the framework for this book, within which the social and cultural responses to floods and droughts are examined </w:t>
      </w:r>
      <w:r w:rsidR="006C7127">
        <w:rPr>
          <w:rFonts w:ascii="Times New Roman" w:hAnsi="Times New Roman" w:cs="Times New Roman"/>
          <w:color w:val="333333"/>
          <w:sz w:val="22"/>
          <w:szCs w:val="22"/>
          <w:shd w:val="clear" w:color="auto" w:fill="FFFFFF"/>
        </w:rPr>
        <w:t>since 1850</w:t>
      </w:r>
      <w:r w:rsidR="000E65AB" w:rsidRPr="00CB009D">
        <w:rPr>
          <w:rFonts w:ascii="Times New Roman" w:hAnsi="Times New Roman" w:cs="Times New Roman"/>
          <w:color w:val="333333"/>
          <w:sz w:val="22"/>
          <w:szCs w:val="22"/>
          <w:shd w:val="clear" w:color="auto" w:fill="FFFFFF"/>
        </w:rPr>
        <w:t xml:space="preserve">, ranging from </w:t>
      </w:r>
      <w:r w:rsidR="006C7127">
        <w:rPr>
          <w:rFonts w:ascii="Times New Roman" w:hAnsi="Times New Roman" w:cs="Times New Roman"/>
          <w:color w:val="333333"/>
          <w:sz w:val="22"/>
          <w:szCs w:val="22"/>
          <w:shd w:val="clear" w:color="auto" w:fill="FFFFFF"/>
        </w:rPr>
        <w:t xml:space="preserve">the experiences of the early Anglo-Celtic settlers </w:t>
      </w:r>
      <w:r w:rsidR="000E65AB" w:rsidRPr="00CB009D">
        <w:rPr>
          <w:rFonts w:ascii="Times New Roman" w:hAnsi="Times New Roman" w:cs="Times New Roman"/>
          <w:color w:val="333333"/>
          <w:sz w:val="22"/>
          <w:szCs w:val="22"/>
          <w:shd w:val="clear" w:color="auto" w:fill="FFFFFF"/>
        </w:rPr>
        <w:t>through to contemporary engineering and federal governmental attempts to manage the broader environment</w:t>
      </w:r>
      <w:r w:rsidRPr="00CB009D">
        <w:rPr>
          <w:rFonts w:ascii="Times New Roman" w:hAnsi="Times New Roman" w:cs="Times New Roman"/>
          <w:color w:val="333333"/>
          <w:sz w:val="22"/>
          <w:szCs w:val="22"/>
          <w:shd w:val="clear" w:color="auto" w:fill="FFFFFF"/>
        </w:rPr>
        <w:t>.</w:t>
      </w:r>
      <w:r w:rsidR="000E65AB" w:rsidRPr="00CB009D">
        <w:rPr>
          <w:rFonts w:ascii="Times New Roman" w:hAnsi="Times New Roman" w:cs="Times New Roman"/>
          <w:color w:val="333333"/>
          <w:sz w:val="22"/>
          <w:szCs w:val="22"/>
          <w:shd w:val="clear" w:color="auto" w:fill="FFFFFF"/>
        </w:rPr>
        <w:t xml:space="preserve"> The focus of the book is on the </w:t>
      </w:r>
      <w:r w:rsidR="006C7127">
        <w:rPr>
          <w:rFonts w:ascii="Times New Roman" w:hAnsi="Times New Roman" w:cs="Times New Roman"/>
          <w:color w:val="333333"/>
          <w:sz w:val="22"/>
          <w:szCs w:val="22"/>
          <w:shd w:val="clear" w:color="auto" w:fill="FFFFFF"/>
        </w:rPr>
        <w:t>r</w:t>
      </w:r>
      <w:r w:rsidR="000E65AB" w:rsidRPr="00CB009D">
        <w:rPr>
          <w:rFonts w:ascii="Times New Roman" w:hAnsi="Times New Roman" w:cs="Times New Roman"/>
          <w:color w:val="333333"/>
          <w:sz w:val="22"/>
          <w:szCs w:val="22"/>
          <w:shd w:val="clear" w:color="auto" w:fill="FFFFFF"/>
        </w:rPr>
        <w:t>e</w:t>
      </w:r>
      <w:r w:rsidR="006C7127">
        <w:rPr>
          <w:rFonts w:ascii="Times New Roman" w:hAnsi="Times New Roman" w:cs="Times New Roman"/>
          <w:color w:val="333333"/>
          <w:sz w:val="22"/>
          <w:szCs w:val="22"/>
          <w:shd w:val="clear" w:color="auto" w:fill="FFFFFF"/>
        </w:rPr>
        <w:t>s</w:t>
      </w:r>
      <w:r w:rsidR="000E65AB" w:rsidRPr="00CB009D">
        <w:rPr>
          <w:rFonts w:ascii="Times New Roman" w:hAnsi="Times New Roman" w:cs="Times New Roman"/>
          <w:color w:val="333333"/>
          <w:sz w:val="22"/>
          <w:szCs w:val="22"/>
          <w:shd w:val="clear" w:color="auto" w:fill="FFFFFF"/>
        </w:rPr>
        <w:t>ponses of rural and to a lesser extent urban populations in responding to the hydrological extremes experienced within the basin over the period of study</w:t>
      </w:r>
      <w:r w:rsidR="006C7127">
        <w:rPr>
          <w:rFonts w:ascii="Times New Roman" w:hAnsi="Times New Roman" w:cs="Times New Roman"/>
          <w:color w:val="333333"/>
          <w:sz w:val="22"/>
          <w:szCs w:val="22"/>
          <w:shd w:val="clear" w:color="auto" w:fill="FFFFFF"/>
        </w:rPr>
        <w:t xml:space="preserve"> and the challenges and conflicts that arise when many want to use a resource (water) for wide and varied purposes</w:t>
      </w:r>
      <w:r w:rsidR="000E65AB" w:rsidRPr="00CB009D">
        <w:rPr>
          <w:rFonts w:ascii="Times New Roman" w:hAnsi="Times New Roman" w:cs="Times New Roman"/>
          <w:color w:val="333333"/>
          <w:sz w:val="22"/>
          <w:szCs w:val="22"/>
          <w:shd w:val="clear" w:color="auto" w:fill="FFFFFF"/>
        </w:rPr>
        <w:t xml:space="preserve">. </w:t>
      </w:r>
      <w:r w:rsidRPr="00CB009D">
        <w:rPr>
          <w:rFonts w:ascii="Times New Roman" w:hAnsi="Times New Roman" w:cs="Times New Roman"/>
          <w:color w:val="333333"/>
          <w:sz w:val="22"/>
          <w:szCs w:val="22"/>
          <w:shd w:val="clear" w:color="auto" w:fill="FFFFFF"/>
        </w:rPr>
        <w:t xml:space="preserve">  </w:t>
      </w:r>
    </w:p>
    <w:p w:rsidR="00CB009D" w:rsidRPr="00CB009D" w:rsidRDefault="00CB009D">
      <w:pPr>
        <w:rPr>
          <w:rFonts w:ascii="Times New Roman" w:hAnsi="Times New Roman" w:cs="Times New Roman"/>
          <w:color w:val="333333"/>
          <w:sz w:val="22"/>
          <w:szCs w:val="22"/>
          <w:shd w:val="clear" w:color="auto" w:fill="FFFFFF"/>
        </w:rPr>
      </w:pPr>
    </w:p>
    <w:p w:rsidR="009913F1" w:rsidRPr="00CB009D" w:rsidRDefault="000E65AB">
      <w:pPr>
        <w:rPr>
          <w:rFonts w:ascii="Times New Roman" w:eastAsia="Times New Roman" w:hAnsi="Times New Roman" w:cs="Times New Roman"/>
          <w:color w:val="373737"/>
          <w:sz w:val="22"/>
          <w:szCs w:val="22"/>
          <w:lang w:eastAsia="en-GB"/>
        </w:rPr>
      </w:pPr>
      <w:r w:rsidRPr="00CB009D">
        <w:rPr>
          <w:rFonts w:ascii="Times New Roman" w:eastAsia="Times New Roman" w:hAnsi="Times New Roman" w:cs="Times New Roman"/>
          <w:color w:val="373737"/>
          <w:sz w:val="22"/>
          <w:szCs w:val="22"/>
          <w:lang w:eastAsia="en-GB"/>
        </w:rPr>
        <w:t>The book is structured so that it examines four case study floods in detail following European settlement</w:t>
      </w:r>
      <w:r w:rsidR="00576AED" w:rsidRPr="00576AED">
        <w:rPr>
          <w:rFonts w:ascii="Times New Roman" w:eastAsia="Times New Roman" w:hAnsi="Times New Roman" w:cs="Times New Roman"/>
          <w:color w:val="373737"/>
          <w:sz w:val="22"/>
          <w:szCs w:val="22"/>
          <w:lang w:eastAsia="en-GB"/>
        </w:rPr>
        <w:t xml:space="preserve"> </w:t>
      </w:r>
      <w:r w:rsidR="00576AED">
        <w:rPr>
          <w:rFonts w:ascii="Times New Roman" w:eastAsia="Times New Roman" w:hAnsi="Times New Roman" w:cs="Times New Roman"/>
          <w:color w:val="373737"/>
          <w:sz w:val="22"/>
          <w:szCs w:val="22"/>
          <w:lang w:eastAsia="en-GB"/>
        </w:rPr>
        <w:t>which present the backbone of the book</w:t>
      </w:r>
      <w:r w:rsidR="00576AED">
        <w:rPr>
          <w:rFonts w:ascii="Times New Roman" w:eastAsia="Times New Roman" w:hAnsi="Times New Roman" w:cs="Times New Roman"/>
          <w:color w:val="373737"/>
          <w:sz w:val="22"/>
          <w:szCs w:val="22"/>
          <w:lang w:eastAsia="en-GB"/>
        </w:rPr>
        <w:t>. S</w:t>
      </w:r>
      <w:r w:rsidRPr="00CB009D">
        <w:rPr>
          <w:rFonts w:ascii="Times New Roman" w:eastAsia="Times New Roman" w:hAnsi="Times New Roman" w:cs="Times New Roman"/>
          <w:color w:val="373737"/>
          <w:sz w:val="22"/>
          <w:szCs w:val="22"/>
          <w:lang w:eastAsia="en-GB"/>
        </w:rPr>
        <w:t xml:space="preserve">tarting with the 1852 flood of </w:t>
      </w:r>
      <w:proofErr w:type="spellStart"/>
      <w:r w:rsidRPr="00CB009D">
        <w:rPr>
          <w:rFonts w:ascii="Times New Roman" w:eastAsia="Times New Roman" w:hAnsi="Times New Roman" w:cs="Times New Roman"/>
          <w:color w:val="373737"/>
          <w:sz w:val="22"/>
          <w:szCs w:val="22"/>
          <w:lang w:eastAsia="en-GB"/>
        </w:rPr>
        <w:t>Gundagai</w:t>
      </w:r>
      <w:proofErr w:type="spellEnd"/>
      <w:r w:rsidR="00984BAF">
        <w:rPr>
          <w:rFonts w:ascii="Times New Roman" w:eastAsia="Times New Roman" w:hAnsi="Times New Roman" w:cs="Times New Roman"/>
          <w:color w:val="373737"/>
          <w:sz w:val="22"/>
          <w:szCs w:val="22"/>
          <w:lang w:eastAsia="en-GB"/>
        </w:rPr>
        <w:t>; the flooding of Bourke in 1890;</w:t>
      </w:r>
      <w:r w:rsidRPr="00CB009D">
        <w:rPr>
          <w:rFonts w:ascii="Times New Roman" w:eastAsia="Times New Roman" w:hAnsi="Times New Roman" w:cs="Times New Roman"/>
          <w:color w:val="373737"/>
          <w:sz w:val="22"/>
          <w:szCs w:val="22"/>
          <w:lang w:eastAsia="en-GB"/>
        </w:rPr>
        <w:t xml:space="preserve"> the floods of </w:t>
      </w:r>
      <w:proofErr w:type="spellStart"/>
      <w:r w:rsidRPr="00CB009D">
        <w:rPr>
          <w:rFonts w:ascii="Times New Roman" w:eastAsia="Times New Roman" w:hAnsi="Times New Roman" w:cs="Times New Roman"/>
          <w:color w:val="373737"/>
          <w:sz w:val="22"/>
          <w:szCs w:val="22"/>
          <w:lang w:eastAsia="en-GB"/>
        </w:rPr>
        <w:t>Mildura</w:t>
      </w:r>
      <w:proofErr w:type="spellEnd"/>
      <w:r w:rsidRPr="00CB009D">
        <w:rPr>
          <w:rFonts w:ascii="Times New Roman" w:eastAsia="Times New Roman" w:hAnsi="Times New Roman" w:cs="Times New Roman"/>
          <w:color w:val="373737"/>
          <w:sz w:val="22"/>
          <w:szCs w:val="22"/>
          <w:lang w:eastAsia="en-GB"/>
        </w:rPr>
        <w:t xml:space="preserve"> in 1956 and finally the flooding of south-western Queensland in 1990</w:t>
      </w:r>
      <w:r w:rsidR="00CB009D">
        <w:rPr>
          <w:rFonts w:ascii="Times New Roman" w:eastAsia="Times New Roman" w:hAnsi="Times New Roman" w:cs="Times New Roman"/>
          <w:color w:val="373737"/>
          <w:sz w:val="22"/>
          <w:szCs w:val="22"/>
          <w:lang w:eastAsia="en-GB"/>
        </w:rPr>
        <w:t xml:space="preserve">, between each of these are </w:t>
      </w:r>
      <w:r w:rsidR="00576AED">
        <w:rPr>
          <w:rFonts w:ascii="Times New Roman" w:eastAsia="Times New Roman" w:hAnsi="Times New Roman" w:cs="Times New Roman"/>
          <w:color w:val="373737"/>
          <w:sz w:val="22"/>
          <w:szCs w:val="22"/>
          <w:lang w:eastAsia="en-GB"/>
        </w:rPr>
        <w:t xml:space="preserve">intervening </w:t>
      </w:r>
      <w:r w:rsidR="00CB009D">
        <w:rPr>
          <w:rFonts w:ascii="Times New Roman" w:eastAsia="Times New Roman" w:hAnsi="Times New Roman" w:cs="Times New Roman"/>
          <w:color w:val="373737"/>
          <w:sz w:val="22"/>
          <w:szCs w:val="22"/>
          <w:lang w:eastAsia="en-GB"/>
        </w:rPr>
        <w:t>chapters which focus on key land-use changes</w:t>
      </w:r>
      <w:r w:rsidR="00576AED">
        <w:rPr>
          <w:rFonts w:ascii="Times New Roman" w:eastAsia="Times New Roman" w:hAnsi="Times New Roman" w:cs="Times New Roman"/>
          <w:color w:val="373737"/>
          <w:sz w:val="22"/>
          <w:szCs w:val="22"/>
          <w:lang w:eastAsia="en-GB"/>
        </w:rPr>
        <w:t xml:space="preserve"> or broader </w:t>
      </w:r>
      <w:r w:rsidR="00696333">
        <w:rPr>
          <w:rFonts w:ascii="Times New Roman" w:eastAsia="Times New Roman" w:hAnsi="Times New Roman" w:cs="Times New Roman"/>
          <w:color w:val="373737"/>
          <w:sz w:val="22"/>
          <w:szCs w:val="22"/>
          <w:lang w:eastAsia="en-GB"/>
        </w:rPr>
        <w:t>perspectives</w:t>
      </w:r>
      <w:r w:rsidR="00576AED">
        <w:rPr>
          <w:rFonts w:ascii="Times New Roman" w:eastAsia="Times New Roman" w:hAnsi="Times New Roman" w:cs="Times New Roman"/>
          <w:color w:val="373737"/>
          <w:sz w:val="22"/>
          <w:szCs w:val="22"/>
          <w:lang w:eastAsia="en-GB"/>
        </w:rPr>
        <w:t xml:space="preserve"> of activities being undertaken which provide some context for the case study chapters</w:t>
      </w:r>
      <w:r w:rsidR="00CB009D">
        <w:rPr>
          <w:rFonts w:ascii="Times New Roman" w:eastAsia="Times New Roman" w:hAnsi="Times New Roman" w:cs="Times New Roman"/>
          <w:color w:val="373737"/>
          <w:sz w:val="22"/>
          <w:szCs w:val="22"/>
          <w:lang w:eastAsia="en-GB"/>
        </w:rPr>
        <w:t>, these include the implications of pastoralism and mining; federation, engineering and a watershed perspective; and, the impact of dams and irrigation</w:t>
      </w:r>
      <w:r w:rsidRPr="00CB009D">
        <w:rPr>
          <w:rFonts w:ascii="Times New Roman" w:eastAsia="Times New Roman" w:hAnsi="Times New Roman" w:cs="Times New Roman"/>
          <w:color w:val="373737"/>
          <w:sz w:val="22"/>
          <w:szCs w:val="22"/>
          <w:lang w:eastAsia="en-GB"/>
        </w:rPr>
        <w:t>.</w:t>
      </w:r>
      <w:r w:rsidR="00CB009D">
        <w:rPr>
          <w:rFonts w:ascii="Times New Roman" w:eastAsia="Times New Roman" w:hAnsi="Times New Roman" w:cs="Times New Roman"/>
          <w:color w:val="373737"/>
          <w:sz w:val="22"/>
          <w:szCs w:val="22"/>
          <w:lang w:eastAsia="en-GB"/>
        </w:rPr>
        <w:t xml:space="preserve"> Brief Introduction and </w:t>
      </w:r>
      <w:r w:rsidR="00576AED">
        <w:rPr>
          <w:rFonts w:ascii="Times New Roman" w:eastAsia="Times New Roman" w:hAnsi="Times New Roman" w:cs="Times New Roman"/>
          <w:color w:val="373737"/>
          <w:sz w:val="22"/>
          <w:szCs w:val="22"/>
          <w:lang w:eastAsia="en-GB"/>
        </w:rPr>
        <w:t>C</w:t>
      </w:r>
      <w:r w:rsidR="00CB009D">
        <w:rPr>
          <w:rFonts w:ascii="Times New Roman" w:eastAsia="Times New Roman" w:hAnsi="Times New Roman" w:cs="Times New Roman"/>
          <w:color w:val="373737"/>
          <w:sz w:val="22"/>
          <w:szCs w:val="22"/>
          <w:lang w:eastAsia="en-GB"/>
        </w:rPr>
        <w:t xml:space="preserve">onclusion sections are provided, through these could have been extended to provide greater context so that the reader who may not be as familiar with Australian history could have contextualised the main chapters within a broader national </w:t>
      </w:r>
      <w:r w:rsidR="00576AED">
        <w:rPr>
          <w:rFonts w:ascii="Times New Roman" w:eastAsia="Times New Roman" w:hAnsi="Times New Roman" w:cs="Times New Roman"/>
          <w:color w:val="373737"/>
          <w:sz w:val="22"/>
          <w:szCs w:val="22"/>
          <w:lang w:eastAsia="en-GB"/>
        </w:rPr>
        <w:t xml:space="preserve">historical </w:t>
      </w:r>
      <w:r w:rsidR="00CB009D">
        <w:rPr>
          <w:rFonts w:ascii="Times New Roman" w:eastAsia="Times New Roman" w:hAnsi="Times New Roman" w:cs="Times New Roman"/>
          <w:color w:val="373737"/>
          <w:sz w:val="22"/>
          <w:szCs w:val="22"/>
          <w:lang w:eastAsia="en-GB"/>
        </w:rPr>
        <w:t xml:space="preserve">context. </w:t>
      </w:r>
      <w:r w:rsidRPr="00CB009D">
        <w:rPr>
          <w:rFonts w:ascii="Times New Roman" w:eastAsia="Times New Roman" w:hAnsi="Times New Roman" w:cs="Times New Roman"/>
          <w:color w:val="373737"/>
          <w:sz w:val="22"/>
          <w:szCs w:val="22"/>
          <w:lang w:eastAsia="en-GB"/>
        </w:rPr>
        <w:t> </w:t>
      </w:r>
    </w:p>
    <w:p w:rsidR="009913F1" w:rsidRDefault="009913F1">
      <w:pPr>
        <w:rPr>
          <w:rFonts w:ascii="Times New Roman" w:eastAsia="Times New Roman" w:hAnsi="Times New Roman" w:cs="Times New Roman"/>
          <w:color w:val="373737"/>
          <w:sz w:val="22"/>
          <w:szCs w:val="22"/>
          <w:lang w:eastAsia="en-GB"/>
        </w:rPr>
      </w:pPr>
    </w:p>
    <w:p w:rsidR="00A77ED7" w:rsidRDefault="00984BAF">
      <w:pPr>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 xml:space="preserve">The 1852 flood </w:t>
      </w:r>
      <w:r w:rsidR="00576AED">
        <w:rPr>
          <w:rFonts w:ascii="Times New Roman" w:eastAsia="Times New Roman" w:hAnsi="Times New Roman" w:cs="Times New Roman"/>
          <w:color w:val="373737"/>
          <w:sz w:val="22"/>
          <w:szCs w:val="22"/>
          <w:lang w:eastAsia="en-GB"/>
        </w:rPr>
        <w:t xml:space="preserve">of </w:t>
      </w:r>
      <w:proofErr w:type="spellStart"/>
      <w:r w:rsidR="00576AED">
        <w:rPr>
          <w:rFonts w:ascii="Times New Roman" w:eastAsia="Times New Roman" w:hAnsi="Times New Roman" w:cs="Times New Roman"/>
          <w:color w:val="373737"/>
          <w:sz w:val="22"/>
          <w:szCs w:val="22"/>
          <w:lang w:eastAsia="en-GB"/>
        </w:rPr>
        <w:t>Gundagai</w:t>
      </w:r>
      <w:proofErr w:type="spellEnd"/>
      <w:r w:rsidR="00576AED">
        <w:rPr>
          <w:rFonts w:ascii="Times New Roman" w:eastAsia="Times New Roman" w:hAnsi="Times New Roman" w:cs="Times New Roman"/>
          <w:color w:val="373737"/>
          <w:sz w:val="22"/>
          <w:szCs w:val="22"/>
          <w:lang w:eastAsia="en-GB"/>
        </w:rPr>
        <w:t xml:space="preserve"> </w:t>
      </w:r>
      <w:r>
        <w:rPr>
          <w:rFonts w:ascii="Times New Roman" w:eastAsia="Times New Roman" w:hAnsi="Times New Roman" w:cs="Times New Roman"/>
          <w:color w:val="373737"/>
          <w:sz w:val="22"/>
          <w:szCs w:val="22"/>
          <w:lang w:eastAsia="en-GB"/>
        </w:rPr>
        <w:t xml:space="preserve">is the worst in Australian history for loss of life, and followed several floods during the </w:t>
      </w:r>
      <w:r w:rsidR="00696333">
        <w:rPr>
          <w:rFonts w:ascii="Times New Roman" w:eastAsia="Times New Roman" w:hAnsi="Times New Roman" w:cs="Times New Roman"/>
          <w:color w:val="373737"/>
          <w:sz w:val="22"/>
          <w:szCs w:val="22"/>
          <w:lang w:eastAsia="en-GB"/>
        </w:rPr>
        <w:t>preceding</w:t>
      </w:r>
      <w:r>
        <w:rPr>
          <w:rFonts w:ascii="Times New Roman" w:eastAsia="Times New Roman" w:hAnsi="Times New Roman" w:cs="Times New Roman"/>
          <w:color w:val="373737"/>
          <w:sz w:val="22"/>
          <w:szCs w:val="22"/>
          <w:lang w:eastAsia="en-GB"/>
        </w:rPr>
        <w:t xml:space="preserve"> years, but rather than move away from the valley bottom, settlers rebuilt on the site identified by the government for the settlement. The chapter details the tensions between local and colony-wide understanding in relation to environmental knowledge, with clear documentation of information passing from the local indigenous peoples to the incoming settlers. </w:t>
      </w:r>
      <w:r w:rsidR="00576AED">
        <w:rPr>
          <w:rFonts w:ascii="Times New Roman" w:eastAsia="Times New Roman" w:hAnsi="Times New Roman" w:cs="Times New Roman"/>
          <w:color w:val="373737"/>
          <w:sz w:val="22"/>
          <w:szCs w:val="22"/>
          <w:lang w:eastAsia="en-GB"/>
        </w:rPr>
        <w:t xml:space="preserve">The settlement of </w:t>
      </w:r>
      <w:proofErr w:type="spellStart"/>
      <w:r w:rsidR="00576AED">
        <w:rPr>
          <w:rFonts w:ascii="Times New Roman" w:eastAsia="Times New Roman" w:hAnsi="Times New Roman" w:cs="Times New Roman"/>
          <w:color w:val="373737"/>
          <w:sz w:val="22"/>
          <w:szCs w:val="22"/>
          <w:lang w:eastAsia="en-GB"/>
        </w:rPr>
        <w:t>Gundagai</w:t>
      </w:r>
      <w:proofErr w:type="spellEnd"/>
      <w:r w:rsidR="00576AED">
        <w:rPr>
          <w:rFonts w:ascii="Times New Roman" w:eastAsia="Times New Roman" w:hAnsi="Times New Roman" w:cs="Times New Roman"/>
          <w:color w:val="373737"/>
          <w:sz w:val="22"/>
          <w:szCs w:val="22"/>
          <w:lang w:eastAsia="en-GB"/>
        </w:rPr>
        <w:t xml:space="preserve"> was located at a natural fording point on the River </w:t>
      </w:r>
      <w:proofErr w:type="spellStart"/>
      <w:proofErr w:type="gramStart"/>
      <w:r w:rsidR="00576AED">
        <w:rPr>
          <w:rFonts w:ascii="Times New Roman" w:eastAsia="Times New Roman" w:hAnsi="Times New Roman" w:cs="Times New Roman"/>
          <w:color w:val="373737"/>
          <w:sz w:val="22"/>
          <w:szCs w:val="22"/>
          <w:lang w:eastAsia="en-GB"/>
        </w:rPr>
        <w:t>Murrumbidgee</w:t>
      </w:r>
      <w:proofErr w:type="spellEnd"/>
      <w:r w:rsidR="00576AED">
        <w:rPr>
          <w:rFonts w:ascii="Times New Roman" w:eastAsia="Times New Roman" w:hAnsi="Times New Roman" w:cs="Times New Roman"/>
          <w:color w:val="373737"/>
          <w:sz w:val="22"/>
          <w:szCs w:val="22"/>
          <w:lang w:eastAsia="en-GB"/>
        </w:rPr>
        <w:t>,</w:t>
      </w:r>
      <w:proofErr w:type="gramEnd"/>
      <w:r w:rsidR="00576AED">
        <w:rPr>
          <w:rFonts w:ascii="Times New Roman" w:eastAsia="Times New Roman" w:hAnsi="Times New Roman" w:cs="Times New Roman"/>
          <w:color w:val="373737"/>
          <w:sz w:val="22"/>
          <w:szCs w:val="22"/>
          <w:lang w:eastAsia="en-GB"/>
        </w:rPr>
        <w:t xml:space="preserve"> the settlement site was determined by the colonial government following surveys in the late 1830s, with what appears little consideration for the </w:t>
      </w:r>
      <w:r w:rsidR="00696333">
        <w:rPr>
          <w:rFonts w:ascii="Times New Roman" w:eastAsia="Times New Roman" w:hAnsi="Times New Roman" w:cs="Times New Roman"/>
          <w:color w:val="373737"/>
          <w:sz w:val="22"/>
          <w:szCs w:val="22"/>
          <w:lang w:eastAsia="en-GB"/>
        </w:rPr>
        <w:t>potential flood risks and more for strategic colonial expansion. The chapter provides a detailed account of the 1852 flood, based on historical source materials, chronicling the rise of the flood waters, individual and family responses, loss of buildings and deaths, and then the responses as the flood waters receded</w:t>
      </w:r>
      <w:r w:rsidR="00A77ED7">
        <w:rPr>
          <w:rFonts w:ascii="Times New Roman" w:eastAsia="Times New Roman" w:hAnsi="Times New Roman" w:cs="Times New Roman"/>
          <w:color w:val="373737"/>
          <w:sz w:val="22"/>
          <w:szCs w:val="22"/>
          <w:lang w:eastAsia="en-GB"/>
        </w:rPr>
        <w:t xml:space="preserve"> at local, regional and governmental levels</w:t>
      </w:r>
      <w:r w:rsidR="00696333">
        <w:rPr>
          <w:rFonts w:ascii="Times New Roman" w:eastAsia="Times New Roman" w:hAnsi="Times New Roman" w:cs="Times New Roman"/>
          <w:color w:val="373737"/>
          <w:sz w:val="22"/>
          <w:szCs w:val="22"/>
          <w:lang w:eastAsia="en-GB"/>
        </w:rPr>
        <w:t>.</w:t>
      </w:r>
    </w:p>
    <w:p w:rsidR="00A77ED7" w:rsidRDefault="00A77ED7">
      <w:pPr>
        <w:rPr>
          <w:rFonts w:ascii="Times New Roman" w:eastAsia="Times New Roman" w:hAnsi="Times New Roman" w:cs="Times New Roman"/>
          <w:color w:val="373737"/>
          <w:sz w:val="22"/>
          <w:szCs w:val="22"/>
          <w:lang w:eastAsia="en-GB"/>
        </w:rPr>
      </w:pPr>
    </w:p>
    <w:p w:rsidR="00A77ED7" w:rsidRDefault="00A77ED7">
      <w:pPr>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 xml:space="preserve">Chapter 2 examines the role of pastoralism and mining within the catchments during the period 1850-1890, with a focus on how floods </w:t>
      </w:r>
      <w:r w:rsidR="00F568C0">
        <w:rPr>
          <w:rFonts w:ascii="Times New Roman" w:eastAsia="Times New Roman" w:hAnsi="Times New Roman" w:cs="Times New Roman"/>
          <w:color w:val="373737"/>
          <w:sz w:val="22"/>
          <w:szCs w:val="22"/>
          <w:lang w:eastAsia="en-GB"/>
        </w:rPr>
        <w:t xml:space="preserve">and droughts </w:t>
      </w:r>
      <w:r>
        <w:rPr>
          <w:rFonts w:ascii="Times New Roman" w:eastAsia="Times New Roman" w:hAnsi="Times New Roman" w:cs="Times New Roman"/>
          <w:color w:val="373737"/>
          <w:sz w:val="22"/>
          <w:szCs w:val="22"/>
          <w:lang w:eastAsia="en-GB"/>
        </w:rPr>
        <w:t xml:space="preserve">shaped water management within the catchments, as the role government played in managing water resources during a period of rapid environmental exploitation and colonial expansion </w:t>
      </w:r>
      <w:r>
        <w:rPr>
          <w:rFonts w:ascii="Times New Roman" w:eastAsia="Times New Roman" w:hAnsi="Times New Roman" w:cs="Times New Roman"/>
          <w:color w:val="373737"/>
          <w:sz w:val="22"/>
          <w:szCs w:val="22"/>
          <w:lang w:eastAsia="en-GB"/>
        </w:rPr>
        <w:t>increased</w:t>
      </w:r>
      <w:r>
        <w:rPr>
          <w:rFonts w:ascii="Times New Roman" w:eastAsia="Times New Roman" w:hAnsi="Times New Roman" w:cs="Times New Roman"/>
          <w:color w:val="373737"/>
          <w:sz w:val="22"/>
          <w:szCs w:val="22"/>
          <w:lang w:eastAsia="en-GB"/>
        </w:rPr>
        <w:t>. The use of river water and flood flows within gold mining was carefully managed, which contrasts sharply with the limited constraints placed on pastoral practices and water use; this contrast in regulation and management shaped how settlements perceived river and particularly flood waters</w:t>
      </w:r>
      <w:r w:rsidR="00F568C0">
        <w:rPr>
          <w:rFonts w:ascii="Times New Roman" w:eastAsia="Times New Roman" w:hAnsi="Times New Roman" w:cs="Times New Roman"/>
          <w:color w:val="373737"/>
          <w:sz w:val="22"/>
          <w:szCs w:val="22"/>
          <w:lang w:eastAsia="en-GB"/>
        </w:rPr>
        <w:t>, but also the degree to which individuals innovated in protected themselves, particularly from drought</w:t>
      </w:r>
      <w:r>
        <w:rPr>
          <w:rFonts w:ascii="Times New Roman" w:eastAsia="Times New Roman" w:hAnsi="Times New Roman" w:cs="Times New Roman"/>
          <w:color w:val="373737"/>
          <w:sz w:val="22"/>
          <w:szCs w:val="22"/>
          <w:lang w:eastAsia="en-GB"/>
        </w:rPr>
        <w:t>.</w:t>
      </w:r>
    </w:p>
    <w:p w:rsidR="00A77ED7" w:rsidRDefault="00A77ED7">
      <w:pPr>
        <w:rPr>
          <w:rFonts w:ascii="Times New Roman" w:eastAsia="Times New Roman" w:hAnsi="Times New Roman" w:cs="Times New Roman"/>
          <w:color w:val="373737"/>
          <w:sz w:val="22"/>
          <w:szCs w:val="22"/>
          <w:lang w:eastAsia="en-GB"/>
        </w:rPr>
      </w:pPr>
    </w:p>
    <w:p w:rsidR="00CB009D" w:rsidRDefault="00A77ED7" w:rsidP="0029612F">
      <w:pPr>
        <w:shd w:val="clear" w:color="auto" w:fill="FFFFFF"/>
        <w:spacing w:after="390" w:line="240" w:lineRule="atLeast"/>
        <w:jc w:val="left"/>
        <w:textAlignment w:val="baseline"/>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 xml:space="preserve">The flood of 1890 threatened the principal wool loading town of Bourke, </w:t>
      </w:r>
      <w:r w:rsidR="00D26A3D">
        <w:rPr>
          <w:rFonts w:ascii="Times New Roman" w:eastAsia="Times New Roman" w:hAnsi="Times New Roman" w:cs="Times New Roman"/>
          <w:color w:val="373737"/>
          <w:sz w:val="22"/>
          <w:szCs w:val="22"/>
          <w:lang w:eastAsia="en-GB"/>
        </w:rPr>
        <w:t xml:space="preserve">a regional centre for the nationally important </w:t>
      </w:r>
      <w:r>
        <w:rPr>
          <w:rFonts w:ascii="Times New Roman" w:eastAsia="Times New Roman" w:hAnsi="Times New Roman" w:cs="Times New Roman"/>
          <w:color w:val="373737"/>
          <w:sz w:val="22"/>
          <w:szCs w:val="22"/>
          <w:lang w:eastAsia="en-GB"/>
        </w:rPr>
        <w:t>wool industry</w:t>
      </w:r>
      <w:r w:rsidR="00D26A3D">
        <w:rPr>
          <w:rFonts w:ascii="Times New Roman" w:eastAsia="Times New Roman" w:hAnsi="Times New Roman" w:cs="Times New Roman"/>
          <w:color w:val="373737"/>
          <w:sz w:val="22"/>
          <w:szCs w:val="22"/>
          <w:lang w:eastAsia="en-GB"/>
        </w:rPr>
        <w:t>, which had</w:t>
      </w:r>
      <w:r>
        <w:rPr>
          <w:rFonts w:ascii="Times New Roman" w:eastAsia="Times New Roman" w:hAnsi="Times New Roman" w:cs="Times New Roman"/>
          <w:color w:val="373737"/>
          <w:sz w:val="22"/>
          <w:szCs w:val="22"/>
          <w:lang w:eastAsia="en-GB"/>
        </w:rPr>
        <w:t xml:space="preserve"> far reaching economic, social and political consequences, with significant implications to </w:t>
      </w:r>
      <w:r w:rsidR="00D152AC">
        <w:rPr>
          <w:rFonts w:ascii="Times New Roman" w:eastAsia="Times New Roman" w:hAnsi="Times New Roman" w:cs="Times New Roman"/>
          <w:color w:val="373737"/>
          <w:sz w:val="22"/>
          <w:szCs w:val="22"/>
          <w:lang w:eastAsia="en-GB"/>
        </w:rPr>
        <w:t xml:space="preserve">future settler-environment interactions. </w:t>
      </w:r>
      <w:r w:rsidR="0029612F">
        <w:rPr>
          <w:rFonts w:ascii="Times New Roman" w:eastAsia="Times New Roman" w:hAnsi="Times New Roman" w:cs="Times New Roman"/>
          <w:color w:val="373737"/>
          <w:sz w:val="22"/>
          <w:szCs w:val="22"/>
          <w:lang w:eastAsia="en-GB"/>
        </w:rPr>
        <w:t xml:space="preserve">The importance of wool within the development of a forming national Australian identity away from that of the British Empire should not be underestimated, and the plight of Bourke as a icon symbolic of the ‘the bush’ helped focus imagination of the frontier life. </w:t>
      </w:r>
      <w:r w:rsidR="00D152AC">
        <w:rPr>
          <w:rFonts w:ascii="Times New Roman" w:eastAsia="Times New Roman" w:hAnsi="Times New Roman" w:cs="Times New Roman"/>
          <w:color w:val="373737"/>
          <w:sz w:val="22"/>
          <w:szCs w:val="22"/>
          <w:lang w:eastAsia="en-GB"/>
        </w:rPr>
        <w:t xml:space="preserve">The chapter details the development </w:t>
      </w:r>
      <w:r w:rsidR="00BB3ACF">
        <w:rPr>
          <w:rFonts w:ascii="Times New Roman" w:eastAsia="Times New Roman" w:hAnsi="Times New Roman" w:cs="Times New Roman"/>
          <w:color w:val="373737"/>
          <w:sz w:val="22"/>
          <w:szCs w:val="22"/>
          <w:lang w:eastAsia="en-GB"/>
        </w:rPr>
        <w:t xml:space="preserve">and construction of the earth flood defences around the town, as the flood waters rose and the national significance this took on. It examines the </w:t>
      </w:r>
      <w:r w:rsidR="00D152AC">
        <w:rPr>
          <w:rFonts w:ascii="Times New Roman" w:eastAsia="Times New Roman" w:hAnsi="Times New Roman" w:cs="Times New Roman"/>
          <w:color w:val="373737"/>
          <w:sz w:val="22"/>
          <w:szCs w:val="22"/>
          <w:lang w:eastAsia="en-GB"/>
        </w:rPr>
        <w:t xml:space="preserve">consequences of the flood </w:t>
      </w:r>
      <w:r w:rsidR="00BB3ACF">
        <w:rPr>
          <w:rFonts w:ascii="Times New Roman" w:eastAsia="Times New Roman" w:hAnsi="Times New Roman" w:cs="Times New Roman"/>
          <w:color w:val="373737"/>
          <w:sz w:val="22"/>
          <w:szCs w:val="22"/>
          <w:lang w:eastAsia="en-GB"/>
        </w:rPr>
        <w:t>once the flood defences are breached, focusing</w:t>
      </w:r>
      <w:r w:rsidR="00D152AC">
        <w:rPr>
          <w:rFonts w:ascii="Times New Roman" w:eastAsia="Times New Roman" w:hAnsi="Times New Roman" w:cs="Times New Roman"/>
          <w:color w:val="373737"/>
          <w:sz w:val="22"/>
          <w:szCs w:val="22"/>
          <w:lang w:eastAsia="en-GB"/>
        </w:rPr>
        <w:t xml:space="preserve"> on the impact of the event, in shaping how people interacted with the environment, and more generally the move towards a more engineering approach to flood management, which has persisted in many countries for most of the twentieth century, it also examines the relationship between settlements and government</w:t>
      </w:r>
      <w:r>
        <w:rPr>
          <w:rFonts w:ascii="Times New Roman" w:eastAsia="Times New Roman" w:hAnsi="Times New Roman" w:cs="Times New Roman"/>
          <w:color w:val="373737"/>
          <w:sz w:val="22"/>
          <w:szCs w:val="22"/>
          <w:lang w:eastAsia="en-GB"/>
        </w:rPr>
        <w:t xml:space="preserve"> </w:t>
      </w:r>
      <w:r w:rsidR="00D26A3D">
        <w:rPr>
          <w:rFonts w:ascii="Times New Roman" w:eastAsia="Times New Roman" w:hAnsi="Times New Roman" w:cs="Times New Roman"/>
          <w:color w:val="373737"/>
          <w:sz w:val="22"/>
          <w:szCs w:val="22"/>
          <w:lang w:eastAsia="en-GB"/>
        </w:rPr>
        <w:t xml:space="preserve">in Australia </w:t>
      </w:r>
      <w:r w:rsidR="00D152AC">
        <w:rPr>
          <w:rFonts w:ascii="Times New Roman" w:eastAsia="Times New Roman" w:hAnsi="Times New Roman" w:cs="Times New Roman"/>
          <w:color w:val="373737"/>
          <w:sz w:val="22"/>
          <w:szCs w:val="22"/>
          <w:lang w:eastAsia="en-GB"/>
        </w:rPr>
        <w:t>in</w:t>
      </w:r>
      <w:r w:rsidR="00D26A3D">
        <w:rPr>
          <w:rFonts w:ascii="Times New Roman" w:eastAsia="Times New Roman" w:hAnsi="Times New Roman" w:cs="Times New Roman"/>
          <w:color w:val="373737"/>
          <w:sz w:val="22"/>
          <w:szCs w:val="22"/>
          <w:lang w:eastAsia="en-GB"/>
        </w:rPr>
        <w:t xml:space="preserve"> </w:t>
      </w:r>
      <w:r w:rsidR="0029612F">
        <w:rPr>
          <w:rFonts w:ascii="Times New Roman" w:eastAsia="Times New Roman" w:hAnsi="Times New Roman" w:cs="Times New Roman"/>
          <w:color w:val="373737"/>
          <w:sz w:val="22"/>
          <w:szCs w:val="22"/>
          <w:lang w:eastAsia="en-GB"/>
        </w:rPr>
        <w:t>taking responsibility</w:t>
      </w:r>
      <w:r w:rsidR="00D152AC">
        <w:rPr>
          <w:rFonts w:ascii="Times New Roman" w:eastAsia="Times New Roman" w:hAnsi="Times New Roman" w:cs="Times New Roman"/>
          <w:color w:val="373737"/>
          <w:sz w:val="22"/>
          <w:szCs w:val="22"/>
          <w:lang w:eastAsia="en-GB"/>
        </w:rPr>
        <w:t xml:space="preserve"> for and </w:t>
      </w:r>
      <w:r w:rsidR="00D152AC">
        <w:rPr>
          <w:rFonts w:ascii="Times New Roman" w:eastAsia="Times New Roman" w:hAnsi="Times New Roman" w:cs="Times New Roman"/>
          <w:color w:val="373737"/>
          <w:sz w:val="22"/>
          <w:szCs w:val="22"/>
          <w:lang w:eastAsia="en-GB"/>
        </w:rPr>
        <w:lastRenderedPageBreak/>
        <w:t>management of ‘flood risk’.</w:t>
      </w:r>
      <w:r>
        <w:rPr>
          <w:rFonts w:ascii="Times New Roman" w:eastAsia="Times New Roman" w:hAnsi="Times New Roman" w:cs="Times New Roman"/>
          <w:color w:val="373737"/>
          <w:sz w:val="22"/>
          <w:szCs w:val="22"/>
          <w:lang w:eastAsia="en-GB"/>
        </w:rPr>
        <w:t xml:space="preserve">  </w:t>
      </w:r>
      <w:r w:rsidR="00BB3ACF">
        <w:rPr>
          <w:rFonts w:ascii="Times New Roman" w:eastAsia="Times New Roman" w:hAnsi="Times New Roman" w:cs="Times New Roman"/>
          <w:color w:val="373737"/>
          <w:sz w:val="22"/>
          <w:szCs w:val="22"/>
          <w:lang w:eastAsia="en-GB"/>
        </w:rPr>
        <w:t>The chapter also provides a brief examination of early meteorology and weather prediction in Australia.</w:t>
      </w:r>
    </w:p>
    <w:p w:rsidR="00D152AC" w:rsidRDefault="00D152AC">
      <w:pPr>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 xml:space="preserve">Chapter 4 details </w:t>
      </w:r>
      <w:r w:rsidR="00F568C0">
        <w:rPr>
          <w:rFonts w:ascii="Times New Roman" w:eastAsia="Times New Roman" w:hAnsi="Times New Roman" w:cs="Times New Roman"/>
          <w:color w:val="373737"/>
          <w:sz w:val="22"/>
          <w:szCs w:val="22"/>
          <w:lang w:eastAsia="en-GB"/>
        </w:rPr>
        <w:t>how the Murray Basin became the focal point for river development, and therefore the management of floods</w:t>
      </w:r>
      <w:r w:rsidR="006640BF">
        <w:rPr>
          <w:rFonts w:ascii="Times New Roman" w:eastAsia="Times New Roman" w:hAnsi="Times New Roman" w:cs="Times New Roman"/>
          <w:color w:val="373737"/>
          <w:sz w:val="22"/>
          <w:szCs w:val="22"/>
          <w:lang w:eastAsia="en-GB"/>
        </w:rPr>
        <w:t xml:space="preserve"> and droughts</w:t>
      </w:r>
      <w:r w:rsidR="00F568C0">
        <w:rPr>
          <w:rFonts w:ascii="Times New Roman" w:eastAsia="Times New Roman" w:hAnsi="Times New Roman" w:cs="Times New Roman"/>
          <w:color w:val="373737"/>
          <w:sz w:val="22"/>
          <w:szCs w:val="22"/>
          <w:lang w:eastAsia="en-GB"/>
        </w:rPr>
        <w:t xml:space="preserve"> through engineering practices. The chapter examines the development of hydroelectric dams within the rivers course and the move from navigation to irrigation as the primary driver in water regulation, with the need for watershed administration and how this was facilitated from a federal bureaucratic perspective through the period 1890-1956. </w:t>
      </w:r>
    </w:p>
    <w:p w:rsidR="00F568C0" w:rsidRDefault="00F568C0">
      <w:pPr>
        <w:rPr>
          <w:rFonts w:ascii="Times New Roman" w:eastAsia="Times New Roman" w:hAnsi="Times New Roman" w:cs="Times New Roman"/>
          <w:color w:val="373737"/>
          <w:sz w:val="22"/>
          <w:szCs w:val="22"/>
          <w:lang w:eastAsia="en-GB"/>
        </w:rPr>
      </w:pPr>
    </w:p>
    <w:p w:rsidR="00F568C0" w:rsidRDefault="00F568C0">
      <w:pPr>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The flood of 1956 on the Darling and Murray River</w:t>
      </w:r>
      <w:r w:rsidR="00B9293D">
        <w:rPr>
          <w:rFonts w:ascii="Times New Roman" w:eastAsia="Times New Roman" w:hAnsi="Times New Roman" w:cs="Times New Roman"/>
          <w:color w:val="373737"/>
          <w:sz w:val="22"/>
          <w:szCs w:val="22"/>
          <w:lang w:eastAsia="en-GB"/>
        </w:rPr>
        <w:t>s</w:t>
      </w:r>
      <w:r>
        <w:rPr>
          <w:rFonts w:ascii="Times New Roman" w:eastAsia="Times New Roman" w:hAnsi="Times New Roman" w:cs="Times New Roman"/>
          <w:color w:val="373737"/>
          <w:sz w:val="22"/>
          <w:szCs w:val="22"/>
          <w:lang w:eastAsia="en-GB"/>
        </w:rPr>
        <w:t xml:space="preserve">, particularly </w:t>
      </w:r>
      <w:r>
        <w:rPr>
          <w:rFonts w:ascii="Times New Roman" w:eastAsia="Times New Roman" w:hAnsi="Times New Roman" w:cs="Times New Roman"/>
          <w:color w:val="373737"/>
          <w:sz w:val="22"/>
          <w:szCs w:val="22"/>
          <w:lang w:eastAsia="en-GB"/>
        </w:rPr>
        <w:t xml:space="preserve">in the </w:t>
      </w:r>
      <w:proofErr w:type="spellStart"/>
      <w:r>
        <w:rPr>
          <w:rFonts w:ascii="Times New Roman" w:eastAsia="Times New Roman" w:hAnsi="Times New Roman" w:cs="Times New Roman"/>
          <w:color w:val="373737"/>
          <w:sz w:val="22"/>
          <w:szCs w:val="22"/>
          <w:lang w:eastAsia="en-GB"/>
        </w:rPr>
        <w:t>Mildura</w:t>
      </w:r>
      <w:proofErr w:type="spellEnd"/>
      <w:r>
        <w:rPr>
          <w:rFonts w:ascii="Times New Roman" w:eastAsia="Times New Roman" w:hAnsi="Times New Roman" w:cs="Times New Roman"/>
          <w:color w:val="373737"/>
          <w:sz w:val="22"/>
          <w:szCs w:val="22"/>
          <w:lang w:eastAsia="en-GB"/>
        </w:rPr>
        <w:t xml:space="preserve"> district</w:t>
      </w:r>
      <w:r>
        <w:rPr>
          <w:rFonts w:ascii="Times New Roman" w:eastAsia="Times New Roman" w:hAnsi="Times New Roman" w:cs="Times New Roman"/>
          <w:color w:val="373737"/>
          <w:sz w:val="22"/>
          <w:szCs w:val="22"/>
          <w:lang w:eastAsia="en-GB"/>
        </w:rPr>
        <w:t xml:space="preserve"> on the Murray saw the demise of engineering as the ‘holy grail’ of water management, as the</w:t>
      </w:r>
      <w:r w:rsidR="00B9293D">
        <w:rPr>
          <w:rFonts w:ascii="Times New Roman" w:eastAsia="Times New Roman" w:hAnsi="Times New Roman" w:cs="Times New Roman"/>
          <w:color w:val="373737"/>
          <w:sz w:val="22"/>
          <w:szCs w:val="22"/>
          <w:lang w:eastAsia="en-GB"/>
        </w:rPr>
        <w:t xml:space="preserve"> government had failed to protect them, but also failed to manage the river. S</w:t>
      </w:r>
      <w:r>
        <w:rPr>
          <w:rFonts w:ascii="Times New Roman" w:eastAsia="Times New Roman" w:hAnsi="Times New Roman" w:cs="Times New Roman"/>
          <w:color w:val="373737"/>
          <w:sz w:val="22"/>
          <w:szCs w:val="22"/>
          <w:lang w:eastAsia="en-GB"/>
        </w:rPr>
        <w:t xml:space="preserve">ome </w:t>
      </w:r>
      <w:r w:rsidR="00B9293D">
        <w:rPr>
          <w:rFonts w:ascii="Times New Roman" w:eastAsia="Times New Roman" w:hAnsi="Times New Roman" w:cs="Times New Roman"/>
          <w:color w:val="373737"/>
          <w:sz w:val="22"/>
          <w:szCs w:val="22"/>
          <w:lang w:eastAsia="en-GB"/>
        </w:rPr>
        <w:t>residents blamed</w:t>
      </w:r>
      <w:r>
        <w:rPr>
          <w:rFonts w:ascii="Times New Roman" w:eastAsia="Times New Roman" w:hAnsi="Times New Roman" w:cs="Times New Roman"/>
          <w:color w:val="373737"/>
          <w:sz w:val="22"/>
          <w:szCs w:val="22"/>
          <w:lang w:eastAsia="en-GB"/>
        </w:rPr>
        <w:t xml:space="preserve"> the upstream water retention structures for exacerbating the flood magnitude</w:t>
      </w:r>
      <w:r w:rsidR="00B9293D">
        <w:rPr>
          <w:rFonts w:ascii="Times New Roman" w:eastAsia="Times New Roman" w:hAnsi="Times New Roman" w:cs="Times New Roman"/>
          <w:color w:val="373737"/>
          <w:sz w:val="22"/>
          <w:szCs w:val="22"/>
          <w:lang w:eastAsia="en-GB"/>
        </w:rPr>
        <w:t>, whilst other blamed the failure on the loss of local flood knowledge as a result of the engineering solution</w:t>
      </w:r>
      <w:r>
        <w:rPr>
          <w:rFonts w:ascii="Times New Roman" w:eastAsia="Times New Roman" w:hAnsi="Times New Roman" w:cs="Times New Roman"/>
          <w:color w:val="373737"/>
          <w:sz w:val="22"/>
          <w:szCs w:val="22"/>
          <w:lang w:eastAsia="en-GB"/>
        </w:rPr>
        <w:t xml:space="preserve">. The chapter explores these aspects through detailed accounts and </w:t>
      </w:r>
      <w:r w:rsidR="00B9293D">
        <w:rPr>
          <w:rFonts w:ascii="Times New Roman" w:eastAsia="Times New Roman" w:hAnsi="Times New Roman" w:cs="Times New Roman"/>
          <w:color w:val="373737"/>
          <w:sz w:val="22"/>
          <w:szCs w:val="22"/>
          <w:lang w:eastAsia="en-GB"/>
        </w:rPr>
        <w:t>reports from the flood event, coupled with aerial photography of the flooded valleys.</w:t>
      </w:r>
      <w:r w:rsidR="000941F8">
        <w:rPr>
          <w:rFonts w:ascii="Times New Roman" w:eastAsia="Times New Roman" w:hAnsi="Times New Roman" w:cs="Times New Roman"/>
          <w:color w:val="373737"/>
          <w:sz w:val="22"/>
          <w:szCs w:val="22"/>
          <w:lang w:eastAsia="en-GB"/>
        </w:rPr>
        <w:t xml:space="preserve"> The use of and implementation of flood warnings and flood control are discussed, with increased expectations</w:t>
      </w:r>
      <w:r w:rsidR="000F2755">
        <w:rPr>
          <w:rFonts w:ascii="Times New Roman" w:eastAsia="Times New Roman" w:hAnsi="Times New Roman" w:cs="Times New Roman"/>
          <w:color w:val="373737"/>
          <w:sz w:val="22"/>
          <w:szCs w:val="22"/>
          <w:lang w:eastAsia="en-GB"/>
        </w:rPr>
        <w:t xml:space="preserve"> following the 1956 flood</w:t>
      </w:r>
      <w:r w:rsidR="000941F8">
        <w:rPr>
          <w:rFonts w:ascii="Times New Roman" w:eastAsia="Times New Roman" w:hAnsi="Times New Roman" w:cs="Times New Roman"/>
          <w:color w:val="373737"/>
          <w:sz w:val="22"/>
          <w:szCs w:val="22"/>
          <w:lang w:eastAsia="en-GB"/>
        </w:rPr>
        <w:t xml:space="preserve"> on the provision of information concerning flood warnings during future events, arising from improved dissemination and better predictive technologies</w:t>
      </w:r>
      <w:r w:rsidR="000F2755">
        <w:rPr>
          <w:rFonts w:ascii="Times New Roman" w:eastAsia="Times New Roman" w:hAnsi="Times New Roman" w:cs="Times New Roman"/>
          <w:color w:val="373737"/>
          <w:sz w:val="22"/>
          <w:szCs w:val="22"/>
          <w:lang w:eastAsia="en-GB"/>
        </w:rPr>
        <w:t xml:space="preserve"> with the basin, with a valuable review of the Australian river gauging network pre-1950</w:t>
      </w:r>
      <w:r w:rsidR="000941F8">
        <w:rPr>
          <w:rFonts w:ascii="Times New Roman" w:eastAsia="Times New Roman" w:hAnsi="Times New Roman" w:cs="Times New Roman"/>
          <w:color w:val="373737"/>
          <w:sz w:val="22"/>
          <w:szCs w:val="22"/>
          <w:lang w:eastAsia="en-GB"/>
        </w:rPr>
        <w:t xml:space="preserve">. </w:t>
      </w:r>
    </w:p>
    <w:p w:rsidR="00B9293D" w:rsidRDefault="00B9293D">
      <w:pPr>
        <w:rPr>
          <w:rFonts w:ascii="Times New Roman" w:eastAsia="Times New Roman" w:hAnsi="Times New Roman" w:cs="Times New Roman"/>
          <w:color w:val="373737"/>
          <w:sz w:val="22"/>
          <w:szCs w:val="22"/>
          <w:lang w:eastAsia="en-GB"/>
        </w:rPr>
      </w:pPr>
    </w:p>
    <w:p w:rsidR="00B9293D" w:rsidRDefault="00B9293D">
      <w:pPr>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Chapter 6 explores how attitudes changed in the wake of the 1956 floods towards river management structures and particularly dams</w:t>
      </w:r>
      <w:r w:rsidR="00561FCF">
        <w:rPr>
          <w:rFonts w:ascii="Times New Roman" w:eastAsia="Times New Roman" w:hAnsi="Times New Roman" w:cs="Times New Roman"/>
          <w:color w:val="373737"/>
          <w:sz w:val="22"/>
          <w:szCs w:val="22"/>
          <w:lang w:eastAsia="en-GB"/>
        </w:rPr>
        <w:t>,</w:t>
      </w:r>
      <w:r>
        <w:rPr>
          <w:rFonts w:ascii="Times New Roman" w:eastAsia="Times New Roman" w:hAnsi="Times New Roman" w:cs="Times New Roman"/>
          <w:color w:val="373737"/>
          <w:sz w:val="22"/>
          <w:szCs w:val="22"/>
          <w:lang w:eastAsia="en-GB"/>
        </w:rPr>
        <w:t xml:space="preserve"> which supported irrigation practices.  The chapter explores the relationship between dams and people during th</w:t>
      </w:r>
      <w:r w:rsidR="00561FCF">
        <w:rPr>
          <w:rFonts w:ascii="Times New Roman" w:eastAsia="Times New Roman" w:hAnsi="Times New Roman" w:cs="Times New Roman"/>
          <w:color w:val="373737"/>
          <w:sz w:val="22"/>
          <w:szCs w:val="22"/>
          <w:lang w:eastAsia="en-GB"/>
        </w:rPr>
        <w:t>e</w:t>
      </w:r>
      <w:r>
        <w:rPr>
          <w:rFonts w:ascii="Times New Roman" w:eastAsia="Times New Roman" w:hAnsi="Times New Roman" w:cs="Times New Roman"/>
          <w:color w:val="373737"/>
          <w:sz w:val="22"/>
          <w:szCs w:val="22"/>
          <w:lang w:eastAsia="en-GB"/>
        </w:rPr>
        <w:t xml:space="preserve"> period</w:t>
      </w:r>
      <w:r w:rsidR="00561FCF">
        <w:rPr>
          <w:rFonts w:ascii="Times New Roman" w:eastAsia="Times New Roman" w:hAnsi="Times New Roman" w:cs="Times New Roman"/>
          <w:color w:val="373737"/>
          <w:sz w:val="22"/>
          <w:szCs w:val="22"/>
          <w:lang w:eastAsia="en-GB"/>
        </w:rPr>
        <w:t xml:space="preserve"> </w:t>
      </w:r>
      <w:r w:rsidR="00561FCF">
        <w:rPr>
          <w:rFonts w:ascii="Times New Roman" w:eastAsia="Times New Roman" w:hAnsi="Times New Roman" w:cs="Times New Roman"/>
          <w:color w:val="373737"/>
          <w:sz w:val="22"/>
          <w:szCs w:val="22"/>
          <w:lang w:eastAsia="en-GB"/>
        </w:rPr>
        <w:t>1956-1990</w:t>
      </w:r>
      <w:r>
        <w:rPr>
          <w:rFonts w:ascii="Times New Roman" w:eastAsia="Times New Roman" w:hAnsi="Times New Roman" w:cs="Times New Roman"/>
          <w:color w:val="373737"/>
          <w:sz w:val="22"/>
          <w:szCs w:val="22"/>
          <w:lang w:eastAsia="en-GB"/>
        </w:rPr>
        <w:t xml:space="preserve">, with a changing perception, from </w:t>
      </w:r>
      <w:r w:rsidR="00C45CEB">
        <w:rPr>
          <w:rFonts w:ascii="Times New Roman" w:eastAsia="Times New Roman" w:hAnsi="Times New Roman" w:cs="Times New Roman"/>
          <w:color w:val="373737"/>
          <w:sz w:val="22"/>
          <w:szCs w:val="22"/>
          <w:lang w:eastAsia="en-GB"/>
        </w:rPr>
        <w:t>tools for developing irrigation, to challenges in operation and finally the environmental implications of dams and irrigation</w:t>
      </w:r>
      <w:r w:rsidR="000F2755">
        <w:rPr>
          <w:rFonts w:ascii="Times New Roman" w:eastAsia="Times New Roman" w:hAnsi="Times New Roman" w:cs="Times New Roman"/>
          <w:color w:val="373737"/>
          <w:sz w:val="22"/>
          <w:szCs w:val="22"/>
          <w:lang w:eastAsia="en-GB"/>
        </w:rPr>
        <w:t xml:space="preserve"> on the wider environment</w:t>
      </w:r>
      <w:r w:rsidR="00C45CEB">
        <w:rPr>
          <w:rFonts w:ascii="Times New Roman" w:eastAsia="Times New Roman" w:hAnsi="Times New Roman" w:cs="Times New Roman"/>
          <w:color w:val="373737"/>
          <w:sz w:val="22"/>
          <w:szCs w:val="22"/>
          <w:lang w:eastAsia="en-GB"/>
        </w:rPr>
        <w:t xml:space="preserve">. </w:t>
      </w:r>
    </w:p>
    <w:p w:rsidR="00C45CEB" w:rsidRDefault="00C45CEB">
      <w:pPr>
        <w:rPr>
          <w:rFonts w:ascii="Times New Roman" w:eastAsia="Times New Roman" w:hAnsi="Times New Roman" w:cs="Times New Roman"/>
          <w:color w:val="373737"/>
          <w:sz w:val="22"/>
          <w:szCs w:val="22"/>
          <w:lang w:eastAsia="en-GB"/>
        </w:rPr>
      </w:pPr>
    </w:p>
    <w:p w:rsidR="00C45CEB" w:rsidRDefault="00C45CEB">
      <w:pPr>
        <w:rPr>
          <w:rFonts w:ascii="Times New Roman" w:eastAsia="Times New Roman" w:hAnsi="Times New Roman" w:cs="Times New Roman"/>
          <w:color w:val="373737"/>
          <w:sz w:val="22"/>
          <w:szCs w:val="22"/>
          <w:lang w:eastAsia="en-GB"/>
        </w:rPr>
      </w:pPr>
      <w:r>
        <w:rPr>
          <w:rFonts w:ascii="Times New Roman" w:eastAsia="Times New Roman" w:hAnsi="Times New Roman" w:cs="Times New Roman"/>
          <w:color w:val="373737"/>
          <w:sz w:val="22"/>
          <w:szCs w:val="22"/>
          <w:lang w:eastAsia="en-GB"/>
        </w:rPr>
        <w:t xml:space="preserve">The final chapter examines the flood that did not flood at </w:t>
      </w:r>
      <w:proofErr w:type="spellStart"/>
      <w:r>
        <w:rPr>
          <w:rFonts w:ascii="Times New Roman" w:eastAsia="Times New Roman" w:hAnsi="Times New Roman" w:cs="Times New Roman"/>
          <w:color w:val="373737"/>
          <w:sz w:val="22"/>
          <w:szCs w:val="22"/>
          <w:lang w:eastAsia="en-GB"/>
        </w:rPr>
        <w:t>Cunnamulla</w:t>
      </w:r>
      <w:proofErr w:type="spellEnd"/>
      <w:r>
        <w:rPr>
          <w:rFonts w:ascii="Times New Roman" w:eastAsia="Times New Roman" w:hAnsi="Times New Roman" w:cs="Times New Roman"/>
          <w:color w:val="373737"/>
          <w:sz w:val="22"/>
          <w:szCs w:val="22"/>
          <w:lang w:eastAsia="en-GB"/>
        </w:rPr>
        <w:t xml:space="preserve"> in 1990, with the chapter focussing on the differences between the centralised state approach to flood management, knowledge and warning in contrast to that of local flood knowledge; with comparison drawn to the town of </w:t>
      </w:r>
      <w:proofErr w:type="spellStart"/>
      <w:r>
        <w:rPr>
          <w:rFonts w:ascii="Times New Roman" w:eastAsia="Times New Roman" w:hAnsi="Times New Roman" w:cs="Times New Roman"/>
          <w:color w:val="373737"/>
          <w:sz w:val="22"/>
          <w:szCs w:val="22"/>
          <w:lang w:eastAsia="en-GB"/>
        </w:rPr>
        <w:t>Charleville</w:t>
      </w:r>
      <w:proofErr w:type="spellEnd"/>
      <w:r>
        <w:rPr>
          <w:rFonts w:ascii="Times New Roman" w:eastAsia="Times New Roman" w:hAnsi="Times New Roman" w:cs="Times New Roman"/>
          <w:color w:val="373737"/>
          <w:sz w:val="22"/>
          <w:szCs w:val="22"/>
          <w:lang w:eastAsia="en-GB"/>
        </w:rPr>
        <w:t xml:space="preserve"> upstream of </w:t>
      </w:r>
      <w:proofErr w:type="spellStart"/>
      <w:r>
        <w:rPr>
          <w:rFonts w:ascii="Times New Roman" w:eastAsia="Times New Roman" w:hAnsi="Times New Roman" w:cs="Times New Roman"/>
          <w:color w:val="373737"/>
          <w:sz w:val="22"/>
          <w:szCs w:val="22"/>
          <w:lang w:eastAsia="en-GB"/>
        </w:rPr>
        <w:t>Cunnamulla</w:t>
      </w:r>
      <w:proofErr w:type="spellEnd"/>
      <w:r>
        <w:rPr>
          <w:rFonts w:ascii="Times New Roman" w:eastAsia="Times New Roman" w:hAnsi="Times New Roman" w:cs="Times New Roman"/>
          <w:color w:val="373737"/>
          <w:sz w:val="22"/>
          <w:szCs w:val="22"/>
          <w:lang w:eastAsia="en-GB"/>
        </w:rPr>
        <w:t xml:space="preserve"> which was evacuated.</w:t>
      </w:r>
      <w:r w:rsidR="00561FCF">
        <w:rPr>
          <w:rFonts w:ascii="Times New Roman" w:eastAsia="Times New Roman" w:hAnsi="Times New Roman" w:cs="Times New Roman"/>
          <w:color w:val="373737"/>
          <w:sz w:val="22"/>
          <w:szCs w:val="22"/>
          <w:lang w:eastAsia="en-GB"/>
        </w:rPr>
        <w:t xml:space="preserve"> The chapter examines the tensions and understanding that can be provided when local and state capabilities come together, this is done within the context of </w:t>
      </w:r>
      <w:proofErr w:type="spellStart"/>
      <w:r w:rsidR="00561FCF">
        <w:rPr>
          <w:rFonts w:ascii="Times New Roman" w:eastAsia="Times New Roman" w:hAnsi="Times New Roman" w:cs="Times New Roman"/>
          <w:color w:val="373737"/>
          <w:sz w:val="22"/>
          <w:szCs w:val="22"/>
          <w:lang w:eastAsia="en-GB"/>
        </w:rPr>
        <w:t>Cunnamulla</w:t>
      </w:r>
      <w:proofErr w:type="spellEnd"/>
      <w:r w:rsidR="00561FCF">
        <w:rPr>
          <w:rFonts w:ascii="Times New Roman" w:eastAsia="Times New Roman" w:hAnsi="Times New Roman" w:cs="Times New Roman"/>
          <w:color w:val="373737"/>
          <w:sz w:val="22"/>
          <w:szCs w:val="22"/>
          <w:lang w:eastAsia="en-GB"/>
        </w:rPr>
        <w:t xml:space="preserve">, where evacuation was initially indicated, </w:t>
      </w:r>
      <w:r w:rsidR="00E27C7D">
        <w:rPr>
          <w:rFonts w:ascii="Times New Roman" w:eastAsia="Times New Roman" w:hAnsi="Times New Roman" w:cs="Times New Roman"/>
          <w:color w:val="373737"/>
          <w:sz w:val="22"/>
          <w:szCs w:val="22"/>
          <w:lang w:eastAsia="en-GB"/>
        </w:rPr>
        <w:t>and then</w:t>
      </w:r>
      <w:r w:rsidR="00561FCF">
        <w:rPr>
          <w:rFonts w:ascii="Times New Roman" w:eastAsia="Times New Roman" w:hAnsi="Times New Roman" w:cs="Times New Roman"/>
          <w:color w:val="373737"/>
          <w:sz w:val="22"/>
          <w:szCs w:val="22"/>
          <w:lang w:eastAsia="en-GB"/>
        </w:rPr>
        <w:t xml:space="preserve"> withdrawn following the inclusion of local flood knowledge.</w:t>
      </w:r>
      <w:r>
        <w:rPr>
          <w:rFonts w:ascii="Times New Roman" w:eastAsia="Times New Roman" w:hAnsi="Times New Roman" w:cs="Times New Roman"/>
          <w:color w:val="373737"/>
          <w:sz w:val="22"/>
          <w:szCs w:val="22"/>
          <w:lang w:eastAsia="en-GB"/>
        </w:rPr>
        <w:t xml:space="preserve"> The chapter then examines what the future holds within a changing climate and the importance of embedding local knowledge into flood and broader water management planning. </w:t>
      </w:r>
    </w:p>
    <w:p w:rsidR="00CB009D" w:rsidRPr="00CB009D" w:rsidRDefault="00CB009D">
      <w:pPr>
        <w:rPr>
          <w:rFonts w:ascii="Times New Roman" w:eastAsia="Times New Roman" w:hAnsi="Times New Roman" w:cs="Times New Roman"/>
          <w:color w:val="373737"/>
          <w:sz w:val="22"/>
          <w:szCs w:val="22"/>
          <w:lang w:eastAsia="en-GB"/>
        </w:rPr>
      </w:pPr>
    </w:p>
    <w:p w:rsidR="001D58AB" w:rsidRPr="00CB009D" w:rsidRDefault="00C45CEB" w:rsidP="001D58AB">
      <w:pPr>
        <w:rPr>
          <w:rFonts w:ascii="Times New Roman" w:eastAsia="Times New Roman" w:hAnsi="Times New Roman" w:cs="Times New Roman"/>
          <w:color w:val="373737"/>
          <w:sz w:val="22"/>
          <w:szCs w:val="22"/>
          <w:lang w:eastAsia="en-GB"/>
        </w:rPr>
      </w:pPr>
      <w:r w:rsidRPr="001D58AB">
        <w:rPr>
          <w:rFonts w:ascii="Times New Roman" w:eastAsia="Times New Roman" w:hAnsi="Times New Roman" w:cs="Times New Roman"/>
          <w:color w:val="373737"/>
          <w:sz w:val="22"/>
          <w:szCs w:val="22"/>
          <w:lang w:eastAsia="en-GB"/>
        </w:rPr>
        <w:t>In conclusion, the book presents an interesting and detailed examination of the human-</w:t>
      </w:r>
      <w:r w:rsidR="001D58AB" w:rsidRPr="001D58AB">
        <w:rPr>
          <w:rFonts w:ascii="Times New Roman" w:eastAsia="Times New Roman" w:hAnsi="Times New Roman" w:cs="Times New Roman"/>
          <w:color w:val="373737"/>
          <w:sz w:val="22"/>
          <w:szCs w:val="22"/>
          <w:lang w:eastAsia="en-GB"/>
        </w:rPr>
        <w:t>environmental</w:t>
      </w:r>
      <w:r w:rsidRPr="001D58AB">
        <w:rPr>
          <w:rFonts w:ascii="Times New Roman" w:eastAsia="Times New Roman" w:hAnsi="Times New Roman" w:cs="Times New Roman"/>
          <w:color w:val="373737"/>
          <w:sz w:val="22"/>
          <w:szCs w:val="22"/>
          <w:lang w:eastAsia="en-GB"/>
        </w:rPr>
        <w:t xml:space="preserve"> interactions within the Murray-Darling river basins, with a detailed examination on the development of the basin from a human perspective. It would have been beneficial if the book had provided a discussion of the </w:t>
      </w:r>
      <w:r w:rsidR="001D58AB" w:rsidRPr="001D58AB">
        <w:rPr>
          <w:rFonts w:ascii="Times New Roman" w:eastAsia="Times New Roman" w:hAnsi="Times New Roman" w:cs="Times New Roman"/>
          <w:color w:val="373737"/>
          <w:sz w:val="22"/>
          <w:szCs w:val="22"/>
          <w:lang w:eastAsia="en-GB"/>
        </w:rPr>
        <w:t>broader environmental</w:t>
      </w:r>
      <w:r w:rsidRPr="001D58AB">
        <w:rPr>
          <w:rFonts w:ascii="Times New Roman" w:eastAsia="Times New Roman" w:hAnsi="Times New Roman" w:cs="Times New Roman"/>
          <w:color w:val="373737"/>
          <w:sz w:val="22"/>
          <w:szCs w:val="22"/>
          <w:lang w:eastAsia="en-GB"/>
        </w:rPr>
        <w:t xml:space="preserve"> impacts that the floods and droughts had </w:t>
      </w:r>
      <w:r w:rsidR="001D58AB" w:rsidRPr="001D58AB">
        <w:rPr>
          <w:rFonts w:ascii="Times New Roman" w:eastAsia="Times New Roman" w:hAnsi="Times New Roman" w:cs="Times New Roman"/>
          <w:color w:val="373737"/>
          <w:sz w:val="22"/>
          <w:szCs w:val="22"/>
          <w:lang w:eastAsia="en-GB"/>
        </w:rPr>
        <w:t xml:space="preserve">on the watershed, particularly from an </w:t>
      </w:r>
      <w:r w:rsidR="001D58AB" w:rsidRPr="001D58AB">
        <w:rPr>
          <w:rFonts w:ascii="Times New Roman" w:eastAsia="Times New Roman" w:hAnsi="Times New Roman" w:cs="Times New Roman"/>
          <w:color w:val="373737"/>
          <w:sz w:val="22"/>
          <w:szCs w:val="22"/>
          <w:lang w:eastAsia="en-GB"/>
        </w:rPr>
        <w:t>ecological</w:t>
      </w:r>
      <w:r w:rsidR="001D58AB" w:rsidRPr="001D58AB">
        <w:rPr>
          <w:rFonts w:ascii="Times New Roman" w:eastAsia="Times New Roman" w:hAnsi="Times New Roman" w:cs="Times New Roman"/>
          <w:color w:val="373737"/>
          <w:sz w:val="22"/>
          <w:szCs w:val="22"/>
          <w:lang w:eastAsia="en-GB"/>
        </w:rPr>
        <w:t xml:space="preserve"> perspective</w:t>
      </w:r>
      <w:r w:rsidR="000504C8">
        <w:rPr>
          <w:rFonts w:ascii="Times New Roman" w:eastAsia="Times New Roman" w:hAnsi="Times New Roman" w:cs="Times New Roman"/>
          <w:color w:val="373737"/>
          <w:sz w:val="22"/>
          <w:szCs w:val="22"/>
          <w:lang w:eastAsia="en-GB"/>
        </w:rPr>
        <w:t>, whilst this is indeed identified in brief conclusions section, it warranted a much more in-depth examination</w:t>
      </w:r>
      <w:r w:rsidR="001D58AB" w:rsidRPr="001D58AB">
        <w:rPr>
          <w:rFonts w:ascii="Times New Roman" w:eastAsia="Times New Roman" w:hAnsi="Times New Roman" w:cs="Times New Roman"/>
          <w:color w:val="373737"/>
          <w:sz w:val="22"/>
          <w:szCs w:val="22"/>
          <w:lang w:eastAsia="en-GB"/>
        </w:rPr>
        <w:t xml:space="preserve">. </w:t>
      </w:r>
      <w:r w:rsidRPr="001D58AB">
        <w:rPr>
          <w:rFonts w:ascii="Times New Roman" w:eastAsia="Times New Roman" w:hAnsi="Times New Roman" w:cs="Times New Roman"/>
          <w:color w:val="373737"/>
          <w:sz w:val="22"/>
          <w:szCs w:val="22"/>
          <w:lang w:eastAsia="en-GB"/>
        </w:rPr>
        <w:t xml:space="preserve"> </w:t>
      </w:r>
      <w:r w:rsidR="001D58AB" w:rsidRPr="001D58AB">
        <w:rPr>
          <w:rFonts w:ascii="Times New Roman" w:eastAsia="Times New Roman" w:hAnsi="Times New Roman" w:cs="Times New Roman"/>
          <w:color w:val="373737"/>
          <w:sz w:val="22"/>
          <w:szCs w:val="22"/>
          <w:lang w:eastAsia="en-GB"/>
        </w:rPr>
        <w:t xml:space="preserve">The book provides a detailed discussion of the Murray-Darling basin explaining its current form and much of its land use within a rich historical context.  </w:t>
      </w:r>
      <w:r w:rsidR="001D58AB" w:rsidRPr="00CB009D">
        <w:rPr>
          <w:rFonts w:ascii="Times New Roman" w:eastAsia="Times New Roman" w:hAnsi="Times New Roman" w:cs="Times New Roman"/>
          <w:color w:val="373737"/>
          <w:sz w:val="22"/>
          <w:szCs w:val="22"/>
          <w:lang w:eastAsia="en-GB"/>
        </w:rPr>
        <w:t xml:space="preserve">The historical illustrations of the flood and droughts events are excellent throughout, these come from a variety of sources and convey the impact of the events on the settlements and in several instances clearly depict the responses, e.g. through elevated train-lines and embankment structures. A detailed reference list is provided at the end of the chapter illustrating the level of research undertaken by the author in the compilation of the manuscript, but also provides valuable links for researchers to return to the original source materials and interrogate for themselves.   </w:t>
      </w:r>
    </w:p>
    <w:p w:rsidR="00C45CEB" w:rsidRPr="001D58AB" w:rsidRDefault="00C45CEB">
      <w:pPr>
        <w:rPr>
          <w:rFonts w:ascii="Times New Roman" w:eastAsia="Times New Roman" w:hAnsi="Times New Roman" w:cs="Times New Roman"/>
          <w:color w:val="373737"/>
          <w:sz w:val="22"/>
          <w:szCs w:val="22"/>
          <w:lang w:eastAsia="en-GB"/>
        </w:rPr>
      </w:pPr>
    </w:p>
    <w:p w:rsidR="00C45CEB" w:rsidRPr="009913F1" w:rsidRDefault="00C45CEB">
      <w:pPr>
        <w:rPr>
          <w:rFonts w:ascii="Times New Roman" w:eastAsia="Times New Roman" w:hAnsi="Times New Roman" w:cs="Times New Roman"/>
          <w:color w:val="373737"/>
          <w:lang w:eastAsia="en-GB"/>
        </w:rPr>
      </w:pPr>
    </w:p>
    <w:p w:rsidR="000E65AB" w:rsidRPr="009913F1" w:rsidRDefault="009913F1">
      <w:pPr>
        <w:rPr>
          <w:rFonts w:ascii="Times New Roman" w:eastAsia="Times New Roman" w:hAnsi="Times New Roman" w:cs="Times New Roman"/>
          <w:color w:val="373737"/>
          <w:lang w:eastAsia="en-GB"/>
        </w:rPr>
      </w:pPr>
      <w:r>
        <w:rPr>
          <w:rFonts w:ascii="Times New Roman" w:eastAsia="Times New Roman" w:hAnsi="Times New Roman" w:cs="Times New Roman"/>
          <w:color w:val="373737"/>
          <w:lang w:eastAsia="en-GB"/>
        </w:rPr>
        <w:t>NEIL MACDONALD</w:t>
      </w:r>
    </w:p>
    <w:p w:rsidR="000E65AB" w:rsidRPr="009913F1" w:rsidRDefault="000E65AB">
      <w:pPr>
        <w:rPr>
          <w:rFonts w:ascii="Times New Roman" w:eastAsia="Times New Roman" w:hAnsi="Times New Roman" w:cs="Times New Roman"/>
          <w:color w:val="373737"/>
          <w:lang w:eastAsia="en-GB"/>
        </w:rPr>
      </w:pPr>
      <w:r w:rsidRPr="009913F1">
        <w:rPr>
          <w:rFonts w:ascii="Times New Roman" w:eastAsia="Times New Roman" w:hAnsi="Times New Roman" w:cs="Times New Roman"/>
          <w:color w:val="373737"/>
          <w:lang w:eastAsia="en-GB"/>
        </w:rPr>
        <w:t>School of Environmental Sciences</w:t>
      </w:r>
    </w:p>
    <w:p w:rsidR="001D58AB" w:rsidRPr="001D58AB" w:rsidRDefault="001D58AB">
      <w:pPr>
        <w:rPr>
          <w:rFonts w:ascii="Georgia" w:hAnsi="Georgia"/>
          <w:color w:val="333333"/>
          <w:sz w:val="16"/>
          <w:szCs w:val="16"/>
          <w:shd w:val="clear" w:color="auto" w:fill="FFFFFF"/>
        </w:rPr>
      </w:pPr>
      <w:r>
        <w:rPr>
          <w:rFonts w:ascii="Times New Roman" w:eastAsia="Times New Roman" w:hAnsi="Times New Roman" w:cs="Times New Roman"/>
          <w:color w:val="373737"/>
          <w:lang w:eastAsia="en-GB"/>
        </w:rPr>
        <w:t>University of Liverpool</w:t>
      </w:r>
    </w:p>
    <w:sectPr w:rsidR="001D58AB" w:rsidRPr="001D58AB" w:rsidSect="001730D2">
      <w:type w:val="continuous"/>
      <w:pgSz w:w="11906" w:h="16838" w:code="9"/>
      <w:pgMar w:top="1134" w:right="510" w:bottom="902"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A077B"/>
    <w:rsid w:val="000504C8"/>
    <w:rsid w:val="000941F8"/>
    <w:rsid w:val="000E65AB"/>
    <w:rsid w:val="000F2755"/>
    <w:rsid w:val="001730D2"/>
    <w:rsid w:val="001C12F8"/>
    <w:rsid w:val="001C3544"/>
    <w:rsid w:val="001C385C"/>
    <w:rsid w:val="001D58AB"/>
    <w:rsid w:val="00205DC4"/>
    <w:rsid w:val="00210C35"/>
    <w:rsid w:val="0029612F"/>
    <w:rsid w:val="00316283"/>
    <w:rsid w:val="003C34F9"/>
    <w:rsid w:val="004B304E"/>
    <w:rsid w:val="004F5817"/>
    <w:rsid w:val="00561FCF"/>
    <w:rsid w:val="00576AED"/>
    <w:rsid w:val="005A7C35"/>
    <w:rsid w:val="00652501"/>
    <w:rsid w:val="006640BF"/>
    <w:rsid w:val="0068296B"/>
    <w:rsid w:val="0068743C"/>
    <w:rsid w:val="00696333"/>
    <w:rsid w:val="006C7127"/>
    <w:rsid w:val="007B7CF0"/>
    <w:rsid w:val="00804C2C"/>
    <w:rsid w:val="00822430"/>
    <w:rsid w:val="008E33D4"/>
    <w:rsid w:val="00984BAF"/>
    <w:rsid w:val="009913F1"/>
    <w:rsid w:val="00A77ED7"/>
    <w:rsid w:val="00AF2787"/>
    <w:rsid w:val="00B16553"/>
    <w:rsid w:val="00B9293D"/>
    <w:rsid w:val="00BA077B"/>
    <w:rsid w:val="00BB3ACF"/>
    <w:rsid w:val="00BC46CA"/>
    <w:rsid w:val="00BE7594"/>
    <w:rsid w:val="00C45CEB"/>
    <w:rsid w:val="00C93B4D"/>
    <w:rsid w:val="00CB009D"/>
    <w:rsid w:val="00CB4798"/>
    <w:rsid w:val="00D152AC"/>
    <w:rsid w:val="00D26A3D"/>
    <w:rsid w:val="00E07B7F"/>
    <w:rsid w:val="00E27C7D"/>
    <w:rsid w:val="00E91CC6"/>
    <w:rsid w:val="00EB4CFE"/>
    <w:rsid w:val="00F568C0"/>
    <w:rsid w:val="00FC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6B"/>
    <w:rPr>
      <w:rFonts w:ascii="Arial" w:hAnsi="Arial" w:cs="Arial"/>
      <w:sz w:val="24"/>
      <w:szCs w:val="24"/>
      <w:lang w:eastAsia="zh-CN"/>
    </w:rPr>
  </w:style>
  <w:style w:type="paragraph" w:styleId="Heading1">
    <w:name w:val="heading 1"/>
    <w:basedOn w:val="Normal"/>
    <w:next w:val="Normal"/>
    <w:link w:val="Heading1Char"/>
    <w:qFormat/>
    <w:rsid w:val="0068296B"/>
    <w:pPr>
      <w:keepNext/>
      <w:overflowPunct w:val="0"/>
      <w:autoSpaceDE w:val="0"/>
      <w:autoSpaceDN w:val="0"/>
      <w:adjustRightInd w:val="0"/>
      <w:textAlignment w:val="baseline"/>
      <w:outlineLvl w:val="0"/>
    </w:pPr>
    <w:rPr>
      <w:rFonts w:ascii="Times New Roman" w:eastAsia="Times New Roman" w:hAnsi="Times New Roman" w:cs="Times New Roman"/>
      <w:b/>
      <w:szCs w:val="20"/>
      <w:lang w:eastAsia="en-US"/>
    </w:rPr>
  </w:style>
  <w:style w:type="paragraph" w:styleId="Heading2">
    <w:name w:val="heading 2"/>
    <w:basedOn w:val="Normal"/>
    <w:next w:val="Normal"/>
    <w:link w:val="Heading2Char"/>
    <w:uiPriority w:val="9"/>
    <w:unhideWhenUsed/>
    <w:qFormat/>
    <w:rsid w:val="0068296B"/>
    <w:pPr>
      <w:keepNext/>
      <w:spacing w:before="24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68296B"/>
    <w:pPr>
      <w:keepNext/>
      <w:spacing w:before="24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96B"/>
    <w:rPr>
      <w:rFonts w:eastAsia="Times New Roman"/>
      <w:b/>
      <w:sz w:val="24"/>
      <w:lang w:eastAsia="en-US"/>
    </w:rPr>
  </w:style>
  <w:style w:type="character" w:customStyle="1" w:styleId="Heading2Char">
    <w:name w:val="Heading 2 Char"/>
    <w:basedOn w:val="DefaultParagraphFont"/>
    <w:link w:val="Heading2"/>
    <w:uiPriority w:val="9"/>
    <w:rsid w:val="0068296B"/>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semiHidden/>
    <w:rsid w:val="0068296B"/>
    <w:rPr>
      <w:rFonts w:ascii="Cambria" w:eastAsia="Times New Roman" w:hAnsi="Cambria" w:cs="Times New Roman"/>
      <w:b/>
      <w:bCs/>
      <w:sz w:val="26"/>
      <w:szCs w:val="26"/>
      <w:lang w:eastAsia="zh-CN"/>
    </w:rPr>
  </w:style>
  <w:style w:type="character" w:styleId="Strong">
    <w:name w:val="Strong"/>
    <w:basedOn w:val="DefaultParagraphFont"/>
    <w:uiPriority w:val="22"/>
    <w:qFormat/>
    <w:rsid w:val="0068296B"/>
    <w:rPr>
      <w:b/>
      <w:bCs/>
    </w:rPr>
  </w:style>
  <w:style w:type="character" w:styleId="Hyperlink">
    <w:name w:val="Hyperlink"/>
    <w:basedOn w:val="DefaultParagraphFont"/>
    <w:uiPriority w:val="99"/>
    <w:semiHidden/>
    <w:unhideWhenUsed/>
    <w:rsid w:val="00BA077B"/>
    <w:rPr>
      <w:color w:val="0000FF"/>
      <w:u w:val="single"/>
    </w:rPr>
  </w:style>
  <w:style w:type="paragraph" w:styleId="NormalWeb">
    <w:name w:val="Normal (Web)"/>
    <w:basedOn w:val="Normal"/>
    <w:uiPriority w:val="99"/>
    <w:semiHidden/>
    <w:unhideWhenUsed/>
    <w:rsid w:val="00BA077B"/>
    <w:pPr>
      <w:spacing w:before="100" w:beforeAutospacing="1" w:after="100" w:afterAutospacing="1"/>
      <w:jc w:val="left"/>
    </w:pPr>
    <w:rPr>
      <w:rFonts w:ascii="Times New Roman" w:eastAsia="Times New Roman" w:hAnsi="Times New Roman" w:cs="Times New Roman"/>
      <w:lang w:eastAsia="en-GB"/>
    </w:rPr>
  </w:style>
  <w:style w:type="paragraph" w:customStyle="1" w:styleId="wp-caption-text">
    <w:name w:val="wp-caption-text"/>
    <w:basedOn w:val="Normal"/>
    <w:rsid w:val="00BA077B"/>
    <w:pPr>
      <w:spacing w:before="100" w:beforeAutospacing="1" w:after="100" w:afterAutospacing="1"/>
      <w:jc w:val="left"/>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A077B"/>
  </w:style>
  <w:style w:type="character" w:styleId="Emphasis">
    <w:name w:val="Emphasis"/>
    <w:basedOn w:val="DefaultParagraphFont"/>
    <w:uiPriority w:val="20"/>
    <w:qFormat/>
    <w:rsid w:val="00BA077B"/>
    <w:rPr>
      <w:i/>
      <w:iCs/>
    </w:rPr>
  </w:style>
  <w:style w:type="paragraph" w:styleId="BalloonText">
    <w:name w:val="Balloon Text"/>
    <w:basedOn w:val="Normal"/>
    <w:link w:val="BalloonTextChar"/>
    <w:uiPriority w:val="99"/>
    <w:semiHidden/>
    <w:unhideWhenUsed/>
    <w:rsid w:val="00BA07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7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5248">
      <w:bodyDiv w:val="1"/>
      <w:marLeft w:val="0"/>
      <w:marRight w:val="0"/>
      <w:marTop w:val="0"/>
      <w:marBottom w:val="0"/>
      <w:divBdr>
        <w:top w:val="none" w:sz="0" w:space="0" w:color="auto"/>
        <w:left w:val="none" w:sz="0" w:space="0" w:color="auto"/>
        <w:bottom w:val="none" w:sz="0" w:space="0" w:color="auto"/>
        <w:right w:val="none" w:sz="0" w:space="0" w:color="auto"/>
      </w:divBdr>
      <w:divsChild>
        <w:div w:id="297610915">
          <w:marLeft w:val="390"/>
          <w:marRight w:val="0"/>
          <w:marTop w:val="96"/>
          <w:marBottom w:val="390"/>
          <w:divBdr>
            <w:top w:val="none" w:sz="0" w:space="0" w:color="auto"/>
            <w:left w:val="none" w:sz="0" w:space="0" w:color="auto"/>
            <w:bottom w:val="none" w:sz="0" w:space="0" w:color="auto"/>
            <w:right w:val="none" w:sz="0" w:space="0" w:color="auto"/>
          </w:divBdr>
        </w:div>
        <w:div w:id="860624417">
          <w:blockQuote w:val="1"/>
          <w:marLeft w:val="720"/>
          <w:marRight w:val="720"/>
          <w:marTop w:val="0"/>
          <w:marBottom w:val="0"/>
          <w:divBdr>
            <w:top w:val="none" w:sz="0" w:space="0" w:color="auto"/>
            <w:left w:val="none" w:sz="0" w:space="0" w:color="auto"/>
            <w:bottom w:val="none" w:sz="0" w:space="0" w:color="auto"/>
            <w:right w:val="none" w:sz="0" w:space="0" w:color="auto"/>
          </w:divBdr>
        </w:div>
        <w:div w:id="1828594311">
          <w:marLeft w:val="390"/>
          <w:marRight w:val="0"/>
          <w:marTop w:val="96"/>
          <w:marBottom w:val="390"/>
          <w:divBdr>
            <w:top w:val="none" w:sz="0" w:space="0" w:color="auto"/>
            <w:left w:val="none" w:sz="0" w:space="0" w:color="auto"/>
            <w:bottom w:val="none" w:sz="0" w:space="0" w:color="auto"/>
            <w:right w:val="none" w:sz="0" w:space="0" w:color="auto"/>
          </w:divBdr>
        </w:div>
      </w:divsChild>
    </w:div>
    <w:div w:id="10140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dc:creator>
  <cp:lastModifiedBy>Neil Macdonald</cp:lastModifiedBy>
  <cp:revision>2</cp:revision>
  <dcterms:created xsi:type="dcterms:W3CDTF">2013-07-16T13:57:00Z</dcterms:created>
  <dcterms:modified xsi:type="dcterms:W3CDTF">2013-07-16T13:57:00Z</dcterms:modified>
</cp:coreProperties>
</file>