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D8" w:rsidRPr="00EB7ADE" w:rsidRDefault="00776CD8" w:rsidP="00C47C63">
      <w:pPr>
        <w:spacing w:after="0" w:line="480" w:lineRule="auto"/>
        <w:rPr>
          <w:b/>
        </w:rPr>
      </w:pPr>
      <w:r w:rsidRPr="00C47C63">
        <w:rPr>
          <w:b/>
        </w:rPr>
        <w:t xml:space="preserve">Title: </w:t>
      </w:r>
      <w:r w:rsidR="00EE35AF" w:rsidRPr="00C47C63">
        <w:rPr>
          <w:b/>
        </w:rPr>
        <w:t xml:space="preserve">Pragmatic </w:t>
      </w:r>
      <w:r w:rsidR="00EE35AF" w:rsidRPr="00EB7ADE">
        <w:rPr>
          <w:b/>
        </w:rPr>
        <w:t>r</w:t>
      </w:r>
      <w:r w:rsidR="00A1771E" w:rsidRPr="00EB7ADE">
        <w:rPr>
          <w:b/>
        </w:rPr>
        <w:t xml:space="preserve">andomised, </w:t>
      </w:r>
      <w:r w:rsidR="00EE35AF" w:rsidRPr="00EB7ADE">
        <w:rPr>
          <w:b/>
        </w:rPr>
        <w:t>c</w:t>
      </w:r>
      <w:r w:rsidR="00A1771E" w:rsidRPr="00EB7ADE">
        <w:rPr>
          <w:b/>
        </w:rPr>
        <w:t xml:space="preserve">ontrolled </w:t>
      </w:r>
      <w:r w:rsidR="00EE35AF" w:rsidRPr="00EB7ADE">
        <w:rPr>
          <w:b/>
        </w:rPr>
        <w:t>t</w:t>
      </w:r>
      <w:r w:rsidR="00A1771E" w:rsidRPr="00EB7ADE">
        <w:rPr>
          <w:b/>
        </w:rPr>
        <w:t xml:space="preserve">rial </w:t>
      </w:r>
      <w:r w:rsidR="00EE35AF" w:rsidRPr="00EB7ADE">
        <w:rPr>
          <w:b/>
        </w:rPr>
        <w:t>o</w:t>
      </w:r>
      <w:r w:rsidR="00A1771E" w:rsidRPr="00EB7ADE">
        <w:rPr>
          <w:b/>
        </w:rPr>
        <w:t xml:space="preserve">f </w:t>
      </w:r>
      <w:r w:rsidR="00EE35AF" w:rsidRPr="00EB7ADE">
        <w:rPr>
          <w:b/>
        </w:rPr>
        <w:t>i</w:t>
      </w:r>
      <w:r w:rsidRPr="00EB7ADE">
        <w:rPr>
          <w:b/>
        </w:rPr>
        <w:t xml:space="preserve">mpregnated </w:t>
      </w:r>
      <w:r w:rsidR="00EE35AF" w:rsidRPr="00EB7ADE">
        <w:rPr>
          <w:b/>
        </w:rPr>
        <w:t>c</w:t>
      </w:r>
      <w:r w:rsidRPr="00EB7ADE">
        <w:rPr>
          <w:b/>
        </w:rPr>
        <w:t xml:space="preserve">entral </w:t>
      </w:r>
      <w:r w:rsidR="00EE35AF" w:rsidRPr="00EB7ADE">
        <w:rPr>
          <w:b/>
        </w:rPr>
        <w:t>v</w:t>
      </w:r>
      <w:r w:rsidRPr="00EB7ADE">
        <w:rPr>
          <w:b/>
        </w:rPr>
        <w:t xml:space="preserve">enous </w:t>
      </w:r>
      <w:r w:rsidR="00EE35AF" w:rsidRPr="00EB7ADE">
        <w:rPr>
          <w:b/>
        </w:rPr>
        <w:t>c</w:t>
      </w:r>
      <w:r w:rsidRPr="00EB7ADE">
        <w:rPr>
          <w:b/>
        </w:rPr>
        <w:t xml:space="preserve">atheters </w:t>
      </w:r>
      <w:r w:rsidR="00EE35AF" w:rsidRPr="00EB7ADE">
        <w:rPr>
          <w:b/>
        </w:rPr>
        <w:t>f</w:t>
      </w:r>
      <w:r w:rsidRPr="00EB7ADE">
        <w:rPr>
          <w:b/>
        </w:rPr>
        <w:t xml:space="preserve">or </w:t>
      </w:r>
      <w:r w:rsidR="00EE35AF" w:rsidRPr="00EB7ADE">
        <w:rPr>
          <w:b/>
        </w:rPr>
        <w:t>p</w:t>
      </w:r>
      <w:r w:rsidR="00A46F69" w:rsidRPr="00EB7ADE">
        <w:rPr>
          <w:b/>
        </w:rPr>
        <w:t xml:space="preserve">reventing </w:t>
      </w:r>
      <w:r w:rsidR="00EE35AF" w:rsidRPr="00EB7ADE">
        <w:rPr>
          <w:b/>
        </w:rPr>
        <w:t>b</w:t>
      </w:r>
      <w:r w:rsidRPr="00EB7ADE">
        <w:rPr>
          <w:b/>
        </w:rPr>
        <w:t xml:space="preserve">loodstream </w:t>
      </w:r>
      <w:r w:rsidR="00EE35AF" w:rsidRPr="00EB7ADE">
        <w:rPr>
          <w:b/>
        </w:rPr>
        <w:t>i</w:t>
      </w:r>
      <w:r w:rsidRPr="00EB7ADE">
        <w:rPr>
          <w:b/>
        </w:rPr>
        <w:t xml:space="preserve">nfection in </w:t>
      </w:r>
      <w:r w:rsidR="00EE35AF" w:rsidRPr="00EB7ADE">
        <w:rPr>
          <w:b/>
        </w:rPr>
        <w:t>c</w:t>
      </w:r>
      <w:r w:rsidRPr="00EB7ADE">
        <w:rPr>
          <w:b/>
        </w:rPr>
        <w:t>hildren</w:t>
      </w:r>
    </w:p>
    <w:p w:rsidR="00776CD8" w:rsidRPr="00EB7ADE" w:rsidRDefault="00776CD8" w:rsidP="00CA42B1">
      <w:pPr>
        <w:spacing w:after="0" w:line="480" w:lineRule="auto"/>
      </w:pPr>
      <w:r w:rsidRPr="00EB7ADE">
        <w:t xml:space="preserve">Authors: </w:t>
      </w:r>
      <w:r w:rsidR="00687F7E" w:rsidRPr="00EB7ADE">
        <w:t>Gilb</w:t>
      </w:r>
      <w:r w:rsidR="00B808D4" w:rsidRPr="00EB7ADE">
        <w:t>ert RE</w:t>
      </w:r>
      <w:r w:rsidR="00F50E0C" w:rsidRPr="00EB7ADE">
        <w:t xml:space="preserve">, </w:t>
      </w:r>
      <w:r w:rsidR="00B808D4" w:rsidRPr="00EB7ADE">
        <w:t>Mok Q</w:t>
      </w:r>
      <w:r w:rsidR="00F50E0C" w:rsidRPr="00EB7ADE">
        <w:t xml:space="preserve">, </w:t>
      </w:r>
      <w:r w:rsidR="00B808D4" w:rsidRPr="00EB7ADE">
        <w:t>Dwan K</w:t>
      </w:r>
      <w:r w:rsidR="00F50E0C" w:rsidRPr="00EB7ADE">
        <w:t xml:space="preserve">, </w:t>
      </w:r>
      <w:r w:rsidR="00B808D4" w:rsidRPr="00EB7ADE">
        <w:t>Harron K</w:t>
      </w:r>
      <w:r w:rsidR="00F50E0C" w:rsidRPr="00EB7ADE">
        <w:t xml:space="preserve">, </w:t>
      </w:r>
      <w:r w:rsidR="00B808D4" w:rsidRPr="00EB7ADE">
        <w:t>Moitt T</w:t>
      </w:r>
      <w:r w:rsidR="00F50E0C" w:rsidRPr="00EB7ADE">
        <w:t xml:space="preserve">, </w:t>
      </w:r>
      <w:r w:rsidR="00B808D4" w:rsidRPr="00EB7ADE">
        <w:t>Millar M</w:t>
      </w:r>
      <w:r w:rsidR="00F50E0C" w:rsidRPr="00EB7ADE">
        <w:t xml:space="preserve">, </w:t>
      </w:r>
      <w:r w:rsidR="00B808D4" w:rsidRPr="00EB7ADE">
        <w:rPr>
          <w:rFonts w:cs="Calibri"/>
        </w:rPr>
        <w:t>Ramnarayan</w:t>
      </w:r>
      <w:r w:rsidR="00B808D4" w:rsidRPr="00EB7ADE">
        <w:t xml:space="preserve"> P</w:t>
      </w:r>
      <w:r w:rsidR="00F50E0C" w:rsidRPr="00EB7ADE">
        <w:t xml:space="preserve">, </w:t>
      </w:r>
      <w:r w:rsidR="00B808D4" w:rsidRPr="00EB7ADE">
        <w:t xml:space="preserve">Tibby </w:t>
      </w:r>
      <w:r w:rsidR="00F50E0C" w:rsidRPr="00EB7ADE">
        <w:t xml:space="preserve">S, </w:t>
      </w:r>
      <w:r w:rsidR="00B808D4" w:rsidRPr="00EB7ADE">
        <w:t xml:space="preserve">Hughes </w:t>
      </w:r>
      <w:r w:rsidR="00F50E0C" w:rsidRPr="00EB7ADE">
        <w:t xml:space="preserve">D, </w:t>
      </w:r>
      <w:r w:rsidR="00B808D4" w:rsidRPr="00EB7ADE">
        <w:t xml:space="preserve">Gamble </w:t>
      </w:r>
      <w:r w:rsidR="00F50E0C" w:rsidRPr="00EB7ADE">
        <w:t>C, on behalf of the CATCH trial*</w:t>
      </w:r>
    </w:p>
    <w:tbl>
      <w:tblPr>
        <w:tblStyle w:val="TableGrid"/>
        <w:tblW w:w="0" w:type="auto"/>
        <w:tblLook w:val="04A0" w:firstRow="1" w:lastRow="0" w:firstColumn="1" w:lastColumn="0" w:noHBand="0" w:noVBand="1"/>
      </w:tblPr>
      <w:tblGrid>
        <w:gridCol w:w="2660"/>
        <w:gridCol w:w="6582"/>
      </w:tblGrid>
      <w:tr w:rsidR="00C33026" w:rsidRPr="00EB7ADE" w:rsidTr="00C20928">
        <w:tc>
          <w:tcPr>
            <w:tcW w:w="2660" w:type="dxa"/>
          </w:tcPr>
          <w:p w:rsidR="00C33026" w:rsidRPr="00EB7ADE" w:rsidRDefault="00C20928" w:rsidP="00EB7ADE">
            <w:pPr>
              <w:spacing w:line="480" w:lineRule="auto"/>
            </w:pPr>
            <w:r w:rsidRPr="00EB7ADE">
              <w:t>Ruth Gilbert MD</w:t>
            </w:r>
          </w:p>
        </w:tc>
        <w:tc>
          <w:tcPr>
            <w:tcW w:w="6582" w:type="dxa"/>
          </w:tcPr>
          <w:p w:rsidR="00C33026" w:rsidRPr="00EB7ADE" w:rsidRDefault="00C20928" w:rsidP="00EB7ADE">
            <w:pPr>
              <w:spacing w:line="480" w:lineRule="auto"/>
            </w:pPr>
            <w:r w:rsidRPr="00EB7ADE">
              <w:t xml:space="preserve">Professor of Clinical Epidemiology, UCL Institute of Child Health, </w:t>
            </w:r>
            <w:r w:rsidR="00C03F25" w:rsidRPr="00EB7ADE">
              <w:t xml:space="preserve">30 Guilford St, </w:t>
            </w:r>
            <w:r w:rsidRPr="00EB7ADE">
              <w:t>London</w:t>
            </w:r>
            <w:r w:rsidR="00C03F25" w:rsidRPr="00EB7ADE">
              <w:t xml:space="preserve">, WC1N 1EH. </w:t>
            </w:r>
            <w:hyperlink r:id="rId9" w:history="1">
              <w:r w:rsidR="00C03F25" w:rsidRPr="00EB7ADE">
                <w:rPr>
                  <w:rStyle w:val="Hyperlink"/>
                </w:rPr>
                <w:t>R.gilbert@ucl.ac.uk</w:t>
              </w:r>
            </w:hyperlink>
            <w:r w:rsidR="00A720C4" w:rsidRPr="00EB7ADE">
              <w:t>, Tel: +442079052101 Fax:+442079052793</w:t>
            </w:r>
          </w:p>
        </w:tc>
      </w:tr>
      <w:tr w:rsidR="00C33026" w:rsidRPr="00EB7ADE" w:rsidTr="00C20928">
        <w:tc>
          <w:tcPr>
            <w:tcW w:w="2660" w:type="dxa"/>
          </w:tcPr>
          <w:p w:rsidR="00C33026" w:rsidRPr="00EB7ADE" w:rsidRDefault="00C20928" w:rsidP="00C47C63">
            <w:pPr>
              <w:spacing w:line="480" w:lineRule="auto"/>
            </w:pPr>
            <w:r w:rsidRPr="00EB7ADE">
              <w:t xml:space="preserve">Quen Mok </w:t>
            </w:r>
            <w:r w:rsidR="00800004" w:rsidRPr="00EB7ADE">
              <w:t>FRCP</w:t>
            </w:r>
          </w:p>
        </w:tc>
        <w:tc>
          <w:tcPr>
            <w:tcW w:w="6582" w:type="dxa"/>
          </w:tcPr>
          <w:p w:rsidR="00C03F25" w:rsidRPr="00EB7ADE" w:rsidRDefault="002E6871" w:rsidP="00CA42B1">
            <w:pPr>
              <w:spacing w:line="480" w:lineRule="auto"/>
              <w:rPr>
                <w:highlight w:val="yellow"/>
              </w:rPr>
            </w:pPr>
            <w:r w:rsidRPr="00EB7ADE">
              <w:t>Consultant</w:t>
            </w:r>
            <w:r w:rsidR="00EE35AF" w:rsidRPr="00EB7ADE">
              <w:t xml:space="preserve"> in Paediatric Intensive Care</w:t>
            </w:r>
            <w:r w:rsidRPr="00EB7ADE">
              <w:t>, Great Ormon</w:t>
            </w:r>
            <w:r w:rsidR="00A720C4" w:rsidRPr="00EB7ADE">
              <w:t>d Street Hospital for Children.</w:t>
            </w:r>
            <w:r w:rsidR="00C03F25" w:rsidRPr="00EB7ADE">
              <w:t xml:space="preserve"> </w:t>
            </w:r>
            <w:hyperlink r:id="rId10" w:history="1">
              <w:r w:rsidR="00290E40" w:rsidRPr="00EB7ADE">
                <w:rPr>
                  <w:rStyle w:val="Hyperlink"/>
                </w:rPr>
                <w:t>Quen.Mok@gosh.nhs.uk</w:t>
              </w:r>
            </w:hyperlink>
          </w:p>
        </w:tc>
      </w:tr>
      <w:tr w:rsidR="00B808D4" w:rsidRPr="00EB7ADE" w:rsidTr="00C20928">
        <w:tc>
          <w:tcPr>
            <w:tcW w:w="2660" w:type="dxa"/>
          </w:tcPr>
          <w:p w:rsidR="00B808D4" w:rsidRPr="00EB7ADE" w:rsidRDefault="00B808D4" w:rsidP="00C47C63">
            <w:pPr>
              <w:spacing w:line="480" w:lineRule="auto"/>
            </w:pPr>
            <w:r w:rsidRPr="00EB7ADE">
              <w:t>Kerry Dwan PhD</w:t>
            </w:r>
          </w:p>
        </w:tc>
        <w:tc>
          <w:tcPr>
            <w:tcW w:w="6582" w:type="dxa"/>
          </w:tcPr>
          <w:p w:rsidR="00B808D4" w:rsidRPr="00EB7ADE" w:rsidRDefault="00B808D4" w:rsidP="00C47C63">
            <w:pPr>
              <w:spacing w:line="480" w:lineRule="auto"/>
              <w:rPr>
                <w:highlight w:val="yellow"/>
              </w:rPr>
            </w:pPr>
            <w:r w:rsidRPr="00EB7ADE">
              <w:t>Research Associate, Department of Biostatistics, University of Liverpool</w:t>
            </w:r>
            <w:r w:rsidR="00A720C4" w:rsidRPr="00EB7ADE">
              <w:t xml:space="preserve">. </w:t>
            </w:r>
            <w:hyperlink r:id="rId11" w:history="1">
              <w:r w:rsidR="00C03F25" w:rsidRPr="00EB7ADE">
                <w:rPr>
                  <w:rStyle w:val="Hyperlink"/>
                </w:rPr>
                <w:t>Kerry.Dwan@liverpool.ac.uk</w:t>
              </w:r>
            </w:hyperlink>
          </w:p>
        </w:tc>
      </w:tr>
      <w:tr w:rsidR="00B808D4" w:rsidRPr="00EB7ADE" w:rsidTr="00C20928">
        <w:tc>
          <w:tcPr>
            <w:tcW w:w="2660" w:type="dxa"/>
          </w:tcPr>
          <w:p w:rsidR="00B808D4" w:rsidRPr="00EB7ADE" w:rsidRDefault="00B808D4" w:rsidP="00C47C63">
            <w:pPr>
              <w:spacing w:line="480" w:lineRule="auto"/>
            </w:pPr>
            <w:r w:rsidRPr="00EB7ADE">
              <w:t>Katie Harron PhD</w:t>
            </w:r>
          </w:p>
        </w:tc>
        <w:tc>
          <w:tcPr>
            <w:tcW w:w="6582" w:type="dxa"/>
          </w:tcPr>
          <w:p w:rsidR="00A720C4" w:rsidRPr="00EB7ADE" w:rsidRDefault="00B808D4" w:rsidP="00C47C63">
            <w:pPr>
              <w:spacing w:line="480" w:lineRule="auto"/>
            </w:pPr>
            <w:r w:rsidRPr="00EB7ADE">
              <w:t>Research Fello</w:t>
            </w:r>
            <w:r w:rsidR="00A720C4" w:rsidRPr="00EB7ADE">
              <w:t>w, UCL Institute of Child Health, London</w:t>
            </w:r>
            <w:r w:rsidR="00C03F25" w:rsidRPr="00EB7ADE">
              <w:t xml:space="preserve">. </w:t>
            </w:r>
            <w:hyperlink r:id="rId12" w:history="1">
              <w:r w:rsidR="00A720C4" w:rsidRPr="00EB7ADE">
                <w:rPr>
                  <w:rStyle w:val="Hyperlink"/>
                </w:rPr>
                <w:t>k.harron@ucl.ac.uk</w:t>
              </w:r>
            </w:hyperlink>
          </w:p>
        </w:tc>
      </w:tr>
      <w:tr w:rsidR="00B808D4" w:rsidRPr="00EB7ADE" w:rsidTr="00C20928">
        <w:tc>
          <w:tcPr>
            <w:tcW w:w="2660" w:type="dxa"/>
          </w:tcPr>
          <w:p w:rsidR="00B808D4" w:rsidRPr="00EB7ADE" w:rsidRDefault="00B808D4" w:rsidP="00C47C63">
            <w:pPr>
              <w:spacing w:line="480" w:lineRule="auto"/>
            </w:pPr>
            <w:r w:rsidRPr="00EB7ADE">
              <w:t xml:space="preserve">Tracy Moitt </w:t>
            </w:r>
          </w:p>
        </w:tc>
        <w:tc>
          <w:tcPr>
            <w:tcW w:w="6582" w:type="dxa"/>
          </w:tcPr>
          <w:p w:rsidR="00B808D4" w:rsidRPr="00EB7ADE" w:rsidRDefault="00B808D4" w:rsidP="00CA42B1">
            <w:pPr>
              <w:spacing w:line="480" w:lineRule="auto"/>
            </w:pPr>
            <w:r w:rsidRPr="00EB7ADE">
              <w:t>Senior Trials Manager, Medicines for Children Clinical Trials Unit, University of Liverpool</w:t>
            </w:r>
            <w:r w:rsidR="00C03F25" w:rsidRPr="00EB7ADE">
              <w:t xml:space="preserve">. </w:t>
            </w:r>
            <w:hyperlink r:id="rId13" w:history="1">
              <w:r w:rsidR="00290E40" w:rsidRPr="00EB7ADE">
                <w:rPr>
                  <w:rStyle w:val="Hyperlink"/>
                </w:rPr>
                <w:t>tracy.b@liverpool.ac.uk</w:t>
              </w:r>
            </w:hyperlink>
            <w:r w:rsidR="00290E40" w:rsidRPr="00EB7ADE">
              <w:t xml:space="preserve">, </w:t>
            </w:r>
          </w:p>
        </w:tc>
      </w:tr>
      <w:tr w:rsidR="00B808D4" w:rsidRPr="00EB7ADE" w:rsidTr="0044096C">
        <w:trPr>
          <w:trHeight w:val="1266"/>
        </w:trPr>
        <w:tc>
          <w:tcPr>
            <w:tcW w:w="2660" w:type="dxa"/>
          </w:tcPr>
          <w:p w:rsidR="00B808D4" w:rsidRPr="00EB7ADE" w:rsidRDefault="00B808D4" w:rsidP="00C47C63">
            <w:pPr>
              <w:spacing w:line="480" w:lineRule="auto"/>
            </w:pPr>
            <w:r w:rsidRPr="00EB7ADE">
              <w:t>Mike Millar</w:t>
            </w:r>
            <w:r w:rsidR="00800004" w:rsidRPr="00EB7ADE">
              <w:t xml:space="preserve"> PhD, FRCPath</w:t>
            </w:r>
          </w:p>
        </w:tc>
        <w:tc>
          <w:tcPr>
            <w:tcW w:w="6582" w:type="dxa"/>
          </w:tcPr>
          <w:p w:rsidR="00B808D4" w:rsidRPr="00EB7ADE" w:rsidRDefault="00800004" w:rsidP="00CA42B1">
            <w:pPr>
              <w:spacing w:line="480" w:lineRule="auto"/>
            </w:pPr>
            <w:r w:rsidRPr="00EB7ADE">
              <w:t>Consultant in Infection, Barts Health NHS Trust (Honorary Professor, Qu</w:t>
            </w:r>
            <w:r w:rsidR="00C03F25" w:rsidRPr="00EB7ADE">
              <w:t>een Mary, University of London</w:t>
            </w:r>
            <w:r w:rsidR="00A720C4" w:rsidRPr="00EB7ADE">
              <w:t xml:space="preserve">. </w:t>
            </w:r>
            <w:r w:rsidR="00C03F25" w:rsidRPr="00EB7ADE">
              <w:t xml:space="preserve"> </w:t>
            </w:r>
            <w:hyperlink r:id="rId14" w:history="1">
              <w:r w:rsidR="0044525A" w:rsidRPr="00C47C63">
                <w:rPr>
                  <w:rStyle w:val="Hyperlink"/>
                </w:rPr>
                <w:t>Michael.Millar@bartshealth.nhs.uk</w:t>
              </w:r>
            </w:hyperlink>
            <w:r w:rsidR="00290E40" w:rsidRPr="00EB7ADE">
              <w:t xml:space="preserve">, </w:t>
            </w:r>
          </w:p>
        </w:tc>
      </w:tr>
      <w:tr w:rsidR="00B808D4" w:rsidRPr="00EB7ADE" w:rsidTr="00C20928">
        <w:tc>
          <w:tcPr>
            <w:tcW w:w="2660" w:type="dxa"/>
          </w:tcPr>
          <w:p w:rsidR="00B808D4" w:rsidRPr="00EB7ADE" w:rsidRDefault="00B808D4" w:rsidP="00C47C63">
            <w:pPr>
              <w:spacing w:line="480" w:lineRule="auto"/>
            </w:pPr>
            <w:r w:rsidRPr="00EB7ADE">
              <w:t>Padmanabhan Ramnarayan MD</w:t>
            </w:r>
          </w:p>
        </w:tc>
        <w:tc>
          <w:tcPr>
            <w:tcW w:w="6582" w:type="dxa"/>
          </w:tcPr>
          <w:p w:rsidR="00B808D4" w:rsidRPr="00EB7ADE" w:rsidRDefault="00B808D4" w:rsidP="00CA42B1">
            <w:pPr>
              <w:spacing w:line="480" w:lineRule="auto"/>
            </w:pPr>
            <w:r w:rsidRPr="00EB7ADE">
              <w:t>Consultant in Paediatric Intensive Care and Retrieval, Children’s Acute Transport Service, Great Ormond Street Hospital for Children</w:t>
            </w:r>
            <w:r w:rsidR="00A720C4" w:rsidRPr="00EB7ADE">
              <w:t>,</w:t>
            </w:r>
            <w:r w:rsidRPr="00EB7ADE">
              <w:t xml:space="preserve"> London</w:t>
            </w:r>
            <w:r w:rsidR="00290E40" w:rsidRPr="00EB7ADE">
              <w:t xml:space="preserve">. </w:t>
            </w:r>
            <w:hyperlink r:id="rId15" w:history="1">
              <w:r w:rsidR="00290E40" w:rsidRPr="00EB7ADE">
                <w:rPr>
                  <w:rStyle w:val="Hyperlink"/>
                </w:rPr>
                <w:t>ramnap@gosh.nhs.uk</w:t>
              </w:r>
            </w:hyperlink>
            <w:r w:rsidR="00290E40" w:rsidRPr="00EB7ADE">
              <w:t xml:space="preserve">, </w:t>
            </w:r>
          </w:p>
        </w:tc>
      </w:tr>
      <w:tr w:rsidR="00B808D4" w:rsidRPr="00EB7ADE" w:rsidTr="00C20928">
        <w:tc>
          <w:tcPr>
            <w:tcW w:w="2660" w:type="dxa"/>
          </w:tcPr>
          <w:p w:rsidR="00B808D4" w:rsidRPr="00EB7ADE" w:rsidRDefault="00B808D4" w:rsidP="00C47C63">
            <w:pPr>
              <w:spacing w:line="480" w:lineRule="auto"/>
            </w:pPr>
            <w:r w:rsidRPr="00EB7ADE">
              <w:t>Shane M Tibby MB ChB</w:t>
            </w:r>
          </w:p>
        </w:tc>
        <w:tc>
          <w:tcPr>
            <w:tcW w:w="6582" w:type="dxa"/>
          </w:tcPr>
          <w:p w:rsidR="00B808D4" w:rsidRPr="00EB7ADE" w:rsidRDefault="00B808D4" w:rsidP="00C47C63">
            <w:pPr>
              <w:spacing w:line="480" w:lineRule="auto"/>
            </w:pPr>
            <w:r w:rsidRPr="00EB7ADE">
              <w:t>Consultant in Paediatric Intensive Care, Evelina Children’s Hospital,</w:t>
            </w:r>
            <w:r w:rsidR="00A720C4" w:rsidRPr="00C47C63">
              <w:t xml:space="preserve"> </w:t>
            </w:r>
            <w:r w:rsidR="00290E40" w:rsidRPr="00EB7ADE">
              <w:t>London</w:t>
            </w:r>
            <w:r w:rsidR="00A720C4" w:rsidRPr="00EB7ADE">
              <w:t xml:space="preserve">. </w:t>
            </w:r>
            <w:hyperlink r:id="rId16" w:history="1">
              <w:r w:rsidR="00290E40" w:rsidRPr="00EB7ADE">
                <w:rPr>
                  <w:rStyle w:val="Hyperlink"/>
                </w:rPr>
                <w:t>Shane.Tibby@gstt.nhs.uk</w:t>
              </w:r>
            </w:hyperlink>
          </w:p>
        </w:tc>
      </w:tr>
      <w:tr w:rsidR="00B808D4" w:rsidRPr="00EB7ADE" w:rsidTr="00C20928">
        <w:tc>
          <w:tcPr>
            <w:tcW w:w="2660" w:type="dxa"/>
          </w:tcPr>
          <w:p w:rsidR="00B808D4" w:rsidRPr="00EB7ADE" w:rsidRDefault="00B808D4" w:rsidP="00C47C63">
            <w:pPr>
              <w:spacing w:line="480" w:lineRule="auto"/>
            </w:pPr>
            <w:r w:rsidRPr="00EB7ADE">
              <w:t>Dyfrig Hughes PhD</w:t>
            </w:r>
          </w:p>
        </w:tc>
        <w:tc>
          <w:tcPr>
            <w:tcW w:w="6582" w:type="dxa"/>
          </w:tcPr>
          <w:p w:rsidR="00B808D4" w:rsidRPr="00EB7ADE" w:rsidRDefault="00166812" w:rsidP="00CA42B1">
            <w:pPr>
              <w:spacing w:line="480" w:lineRule="auto"/>
            </w:pPr>
            <w:r w:rsidRPr="00EB7ADE">
              <w:rPr>
                <w:color w:val="000000"/>
              </w:rPr>
              <w:t xml:space="preserve">Professor of Pharmacoeconomics, </w:t>
            </w:r>
            <w:r w:rsidR="00B808D4" w:rsidRPr="00EB7ADE">
              <w:t>Centre for Health Economics &amp; Medicines Evaluation, Bangor University</w:t>
            </w:r>
            <w:r w:rsidR="00290E40" w:rsidRPr="00EB7ADE">
              <w:t xml:space="preserve">. </w:t>
            </w:r>
            <w:hyperlink r:id="rId17" w:history="1">
              <w:r w:rsidR="00290E40" w:rsidRPr="00EB7ADE">
                <w:rPr>
                  <w:rStyle w:val="Hyperlink"/>
                </w:rPr>
                <w:t>D.a.hughes@bangor.ac.uk</w:t>
              </w:r>
            </w:hyperlink>
            <w:r w:rsidR="00290E40" w:rsidRPr="00EB7ADE">
              <w:t xml:space="preserve">, </w:t>
            </w:r>
          </w:p>
        </w:tc>
      </w:tr>
      <w:tr w:rsidR="00B808D4" w:rsidRPr="00EB7ADE" w:rsidTr="00C20928">
        <w:tc>
          <w:tcPr>
            <w:tcW w:w="2660" w:type="dxa"/>
          </w:tcPr>
          <w:p w:rsidR="00B808D4" w:rsidRPr="00EB7ADE" w:rsidRDefault="00B808D4" w:rsidP="00C47C63">
            <w:pPr>
              <w:spacing w:line="480" w:lineRule="auto"/>
            </w:pPr>
            <w:r w:rsidRPr="00EB7ADE">
              <w:lastRenderedPageBreak/>
              <w:t>Carrol Gamble PhD</w:t>
            </w:r>
          </w:p>
        </w:tc>
        <w:tc>
          <w:tcPr>
            <w:tcW w:w="6582" w:type="dxa"/>
          </w:tcPr>
          <w:p w:rsidR="00B808D4" w:rsidRPr="00EB7ADE" w:rsidRDefault="00B808D4" w:rsidP="00CA42B1">
            <w:pPr>
              <w:spacing w:line="480" w:lineRule="auto"/>
            </w:pPr>
            <w:r w:rsidRPr="00EB7ADE">
              <w:t>Professor of Medical Statistics, Department of Biostatistics, University of Liverpool</w:t>
            </w:r>
            <w:r w:rsidR="00290E40" w:rsidRPr="00EB7ADE">
              <w:t xml:space="preserve">. </w:t>
            </w:r>
            <w:hyperlink r:id="rId18" w:history="1">
              <w:r w:rsidR="00290E40" w:rsidRPr="00EB7ADE">
                <w:rPr>
                  <w:rStyle w:val="Hyperlink"/>
                </w:rPr>
                <w:t>C.Gamble@liverpool.ac.uk</w:t>
              </w:r>
            </w:hyperlink>
          </w:p>
        </w:tc>
      </w:tr>
    </w:tbl>
    <w:p w:rsidR="003E47B8" w:rsidRPr="00C47C63" w:rsidRDefault="003E47B8" w:rsidP="00C47C63">
      <w:pPr>
        <w:pStyle w:val="ListParagraph"/>
        <w:spacing w:after="0" w:line="480" w:lineRule="auto"/>
        <w:ind w:left="0"/>
      </w:pPr>
      <w:r w:rsidRPr="00C47C63">
        <w:t>*Names and contributions given in acknowledgements</w:t>
      </w:r>
    </w:p>
    <w:p w:rsidR="00776CD8" w:rsidRPr="00EB7ADE" w:rsidRDefault="00E853AE" w:rsidP="00C47C63">
      <w:pPr>
        <w:spacing w:after="0" w:line="480" w:lineRule="auto"/>
      </w:pPr>
      <w:r w:rsidRPr="00EB7ADE">
        <w:t>W</w:t>
      </w:r>
      <w:r w:rsidR="00776CD8" w:rsidRPr="00EB7ADE">
        <w:t>ord count</w:t>
      </w:r>
      <w:r w:rsidRPr="00EB7ADE">
        <w:t xml:space="preserve"> </w:t>
      </w:r>
      <w:r w:rsidR="00E7669C" w:rsidRPr="00EB7ADE">
        <w:t>3038</w:t>
      </w:r>
    </w:p>
    <w:p w:rsidR="00CB5325" w:rsidRPr="00CA42B1" w:rsidRDefault="00B96BE4" w:rsidP="00C47C63">
      <w:pPr>
        <w:spacing w:after="0" w:line="480" w:lineRule="auto"/>
      </w:pPr>
      <w:r w:rsidRPr="00C47C63">
        <w:t xml:space="preserve">Key words: randomised controlled trial, bloodstream, infection, central venous catheter, pediatric intensive care, antibiotic, heparin  </w:t>
      </w:r>
    </w:p>
    <w:p w:rsidR="00EB7ADE" w:rsidRDefault="00EB7ADE">
      <w:pPr>
        <w:rPr>
          <w:rFonts w:eastAsiaTheme="majorEastAsia" w:cstheme="majorBidi"/>
          <w:b/>
          <w:bCs/>
          <w:color w:val="365F91" w:themeColor="accent1" w:themeShade="BF"/>
        </w:rPr>
      </w:pPr>
      <w:r>
        <w:br w:type="page"/>
      </w:r>
    </w:p>
    <w:p w:rsidR="00776CD8" w:rsidRPr="00EB7ADE" w:rsidRDefault="00776CD8" w:rsidP="00C47C63">
      <w:pPr>
        <w:pStyle w:val="Heading1"/>
        <w:spacing w:line="480" w:lineRule="auto"/>
        <w:rPr>
          <w:rFonts w:asciiTheme="minorHAnsi" w:hAnsiTheme="minorHAnsi"/>
          <w:sz w:val="22"/>
          <w:szCs w:val="22"/>
        </w:rPr>
      </w:pPr>
      <w:r w:rsidRPr="00EB7ADE">
        <w:rPr>
          <w:rFonts w:asciiTheme="minorHAnsi" w:hAnsiTheme="minorHAnsi"/>
          <w:sz w:val="22"/>
          <w:szCs w:val="22"/>
        </w:rPr>
        <w:lastRenderedPageBreak/>
        <w:t>Abstract</w:t>
      </w:r>
      <w:r w:rsidR="00222937" w:rsidRPr="00EB7ADE">
        <w:rPr>
          <w:rFonts w:asciiTheme="minorHAnsi" w:hAnsiTheme="minorHAnsi"/>
          <w:sz w:val="22"/>
          <w:szCs w:val="22"/>
        </w:rPr>
        <w:t xml:space="preserve"> </w:t>
      </w:r>
    </w:p>
    <w:p w:rsidR="000948F6" w:rsidRPr="00EB7ADE" w:rsidRDefault="004379CC" w:rsidP="00C47C63">
      <w:pPr>
        <w:spacing w:after="0" w:line="480" w:lineRule="auto"/>
        <w:rPr>
          <w:rFonts w:cstheme="minorHAnsi"/>
          <w:lang w:eastAsia="en-GB"/>
        </w:rPr>
      </w:pPr>
      <w:r w:rsidRPr="00C47C63">
        <w:rPr>
          <w:rFonts w:cstheme="minorHAnsi"/>
          <w:b/>
        </w:rPr>
        <w:t>Background</w:t>
      </w:r>
      <w:r w:rsidR="00E31261" w:rsidRPr="00C47C63">
        <w:rPr>
          <w:rFonts w:cstheme="minorHAnsi"/>
        </w:rPr>
        <w:t>:</w:t>
      </w:r>
      <w:r w:rsidR="0073789D" w:rsidRPr="00C47C63">
        <w:rPr>
          <w:rFonts w:cstheme="minorHAnsi"/>
          <w:lang w:eastAsia="en-GB"/>
        </w:rPr>
        <w:t xml:space="preserve"> </w:t>
      </w:r>
      <w:r w:rsidR="00605CB1" w:rsidRPr="00C47C63">
        <w:rPr>
          <w:rFonts w:cstheme="minorHAnsi"/>
          <w:lang w:eastAsia="en-GB"/>
        </w:rPr>
        <w:t xml:space="preserve">Impregnated central venous catheters (CVCs) are recommended </w:t>
      </w:r>
      <w:r w:rsidR="008C0EB7" w:rsidRPr="00C47C63">
        <w:rPr>
          <w:rFonts w:cstheme="minorHAnsi"/>
          <w:lang w:eastAsia="en-GB"/>
        </w:rPr>
        <w:t xml:space="preserve">for </w:t>
      </w:r>
      <w:r w:rsidR="00605CB1" w:rsidRPr="00C47C63">
        <w:rPr>
          <w:rFonts w:cstheme="minorHAnsi"/>
          <w:lang w:eastAsia="en-GB"/>
        </w:rPr>
        <w:t xml:space="preserve">adults </w:t>
      </w:r>
      <w:r w:rsidR="008C0EB7" w:rsidRPr="00C47C63">
        <w:rPr>
          <w:rFonts w:cstheme="minorHAnsi"/>
          <w:lang w:eastAsia="en-GB"/>
        </w:rPr>
        <w:t xml:space="preserve">to reduce bloodstream infection (BSI) </w:t>
      </w:r>
      <w:r w:rsidR="00605CB1" w:rsidRPr="00CA42B1">
        <w:rPr>
          <w:rFonts w:cstheme="minorHAnsi"/>
          <w:lang w:eastAsia="en-GB"/>
        </w:rPr>
        <w:t xml:space="preserve">but not </w:t>
      </w:r>
      <w:r w:rsidR="008C0EB7" w:rsidRPr="007F79FF">
        <w:rPr>
          <w:rFonts w:cstheme="minorHAnsi"/>
          <w:lang w:eastAsia="en-GB"/>
        </w:rPr>
        <w:t xml:space="preserve">for </w:t>
      </w:r>
      <w:r w:rsidR="00FA1C65" w:rsidRPr="00EB7ADE">
        <w:rPr>
          <w:rFonts w:cstheme="minorHAnsi"/>
          <w:lang w:eastAsia="en-GB"/>
        </w:rPr>
        <w:t xml:space="preserve">children due to a lack of </w:t>
      </w:r>
      <w:r w:rsidR="00605CB1" w:rsidRPr="00EB7ADE">
        <w:rPr>
          <w:rFonts w:cstheme="minorHAnsi"/>
          <w:lang w:eastAsia="en-GB"/>
        </w:rPr>
        <w:t>e</w:t>
      </w:r>
      <w:r w:rsidR="00CE5038" w:rsidRPr="00EB7ADE">
        <w:rPr>
          <w:rFonts w:cstheme="minorHAnsi"/>
          <w:lang w:eastAsia="en-GB"/>
        </w:rPr>
        <w:t xml:space="preserve">vidence </w:t>
      </w:r>
      <w:r w:rsidR="00686C25" w:rsidRPr="00EB7ADE">
        <w:rPr>
          <w:rFonts w:cstheme="minorHAnsi"/>
          <w:lang w:eastAsia="en-GB"/>
        </w:rPr>
        <w:t xml:space="preserve">for </w:t>
      </w:r>
      <w:r w:rsidR="00CE5038" w:rsidRPr="00EB7ADE">
        <w:rPr>
          <w:rFonts w:cstheme="minorHAnsi"/>
          <w:lang w:eastAsia="en-GB"/>
        </w:rPr>
        <w:t>the</w:t>
      </w:r>
      <w:r w:rsidR="00605CB1" w:rsidRPr="00EB7ADE">
        <w:rPr>
          <w:rFonts w:cstheme="minorHAnsi"/>
          <w:lang w:eastAsia="en-GB"/>
        </w:rPr>
        <w:t>ir</w:t>
      </w:r>
      <w:r w:rsidR="00CE5038" w:rsidRPr="00EB7ADE">
        <w:rPr>
          <w:rFonts w:cstheme="minorHAnsi"/>
          <w:lang w:eastAsia="en-GB"/>
        </w:rPr>
        <w:t xml:space="preserve"> effectiveness</w:t>
      </w:r>
      <w:r w:rsidR="003B33AA" w:rsidRPr="00EB7ADE">
        <w:rPr>
          <w:rFonts w:cstheme="minorHAnsi"/>
          <w:lang w:eastAsia="en-GB"/>
        </w:rPr>
        <w:t>.</w:t>
      </w:r>
    </w:p>
    <w:p w:rsidR="00555F27" w:rsidRPr="00EB7ADE" w:rsidRDefault="004379CC" w:rsidP="00CA42B1">
      <w:pPr>
        <w:spacing w:after="0" w:line="480" w:lineRule="auto"/>
        <w:rPr>
          <w:rFonts w:cstheme="minorHAnsi"/>
        </w:rPr>
      </w:pPr>
      <w:r w:rsidRPr="00EB7ADE">
        <w:rPr>
          <w:rFonts w:cstheme="minorHAnsi"/>
          <w:b/>
        </w:rPr>
        <w:t>Methods</w:t>
      </w:r>
      <w:r w:rsidR="00F469DA" w:rsidRPr="00EB7ADE">
        <w:rPr>
          <w:rFonts w:cstheme="minorHAnsi"/>
          <w:b/>
        </w:rPr>
        <w:t>:</w:t>
      </w:r>
      <w:r w:rsidR="00F469DA" w:rsidRPr="00EB7ADE">
        <w:rPr>
          <w:rFonts w:cstheme="minorHAnsi"/>
        </w:rPr>
        <w:t xml:space="preserve"> </w:t>
      </w:r>
      <w:r w:rsidR="009101FC" w:rsidRPr="00EB7ADE">
        <w:rPr>
          <w:rFonts w:cstheme="minorHAnsi"/>
        </w:rPr>
        <w:t>M</w:t>
      </w:r>
      <w:r w:rsidR="00D7236D" w:rsidRPr="00EB7ADE">
        <w:rPr>
          <w:rFonts w:cstheme="minorHAnsi"/>
        </w:rPr>
        <w:t>ulticentre randomi</w:t>
      </w:r>
      <w:r w:rsidR="000528E7">
        <w:rPr>
          <w:rFonts w:cstheme="minorHAnsi"/>
        </w:rPr>
        <w:t>s</w:t>
      </w:r>
      <w:r w:rsidR="00D7236D" w:rsidRPr="00EB7ADE">
        <w:rPr>
          <w:rFonts w:cstheme="minorHAnsi"/>
        </w:rPr>
        <w:t>ed trial</w:t>
      </w:r>
      <w:r w:rsidR="009101FC" w:rsidRPr="00EB7ADE">
        <w:rPr>
          <w:rFonts w:cstheme="minorHAnsi"/>
        </w:rPr>
        <w:t xml:space="preserve"> </w:t>
      </w:r>
      <w:r w:rsidR="008C0EB7" w:rsidRPr="00EB7ADE">
        <w:rPr>
          <w:rFonts w:cstheme="minorHAnsi"/>
        </w:rPr>
        <w:t xml:space="preserve">of </w:t>
      </w:r>
      <w:r w:rsidR="00EE53CC" w:rsidRPr="00EB7ADE">
        <w:rPr>
          <w:rFonts w:cstheme="minorHAnsi"/>
        </w:rPr>
        <w:t xml:space="preserve">children expected to require a CVC for </w:t>
      </w:r>
      <w:r w:rsidR="00F50E62">
        <w:rPr>
          <w:rFonts w:cstheme="minorHAnsi"/>
        </w:rPr>
        <w:t>≥</w:t>
      </w:r>
      <w:r w:rsidR="00EE53CC" w:rsidRPr="00EB7ADE">
        <w:rPr>
          <w:rFonts w:cstheme="minorHAnsi"/>
        </w:rPr>
        <w:t xml:space="preserve">3 days </w:t>
      </w:r>
      <w:r w:rsidR="00686C25" w:rsidRPr="00EB7ADE">
        <w:rPr>
          <w:rFonts w:cstheme="minorHAnsi"/>
        </w:rPr>
        <w:t xml:space="preserve">admitted to </w:t>
      </w:r>
      <w:r w:rsidR="00EE53CC" w:rsidRPr="00EB7ADE">
        <w:rPr>
          <w:rFonts w:cstheme="minorHAnsi"/>
        </w:rPr>
        <w:t>14 English paediatric intensive care units (PICUs)</w:t>
      </w:r>
      <w:r w:rsidR="006679A8">
        <w:rPr>
          <w:rFonts w:cstheme="minorHAnsi"/>
        </w:rPr>
        <w:t xml:space="preserve"> </w:t>
      </w:r>
      <w:r w:rsidR="008C0EB7" w:rsidRPr="00EB7ADE">
        <w:rPr>
          <w:rFonts w:cstheme="minorHAnsi"/>
        </w:rPr>
        <w:t>in</w:t>
      </w:r>
      <w:r w:rsidR="00A05761" w:rsidRPr="00EB7ADE">
        <w:rPr>
          <w:rFonts w:cstheme="minorHAnsi"/>
        </w:rPr>
        <w:t xml:space="preserve"> 2010-2012.</w:t>
      </w:r>
      <w:r w:rsidR="00CC266A" w:rsidRPr="00EB7ADE">
        <w:rPr>
          <w:rFonts w:cstheme="minorHAnsi"/>
        </w:rPr>
        <w:t xml:space="preserve"> </w:t>
      </w:r>
      <w:r w:rsidR="00CB6CC6" w:rsidRPr="00EB7ADE">
        <w:rPr>
          <w:rFonts w:cstheme="minorHAnsi"/>
        </w:rPr>
        <w:t>The primary outcome</w:t>
      </w:r>
      <w:r w:rsidR="008C0EB7" w:rsidRPr="00EB7ADE">
        <w:rPr>
          <w:rFonts w:cstheme="minorHAnsi"/>
        </w:rPr>
        <w:t>,</w:t>
      </w:r>
      <w:r w:rsidR="00CB6CC6" w:rsidRPr="00EB7ADE">
        <w:rPr>
          <w:rFonts w:cstheme="minorHAnsi"/>
        </w:rPr>
        <w:t xml:space="preserve"> t</w:t>
      </w:r>
      <w:r w:rsidR="00E31261" w:rsidRPr="00EB7ADE">
        <w:rPr>
          <w:rFonts w:cstheme="minorHAnsi"/>
        </w:rPr>
        <w:t>ime to first BSI</w:t>
      </w:r>
      <w:r w:rsidR="008C0EB7" w:rsidRPr="00EB7ADE">
        <w:rPr>
          <w:rFonts w:cstheme="minorHAnsi"/>
        </w:rPr>
        <w:t xml:space="preserve"> between 48 hours after randomisation and 48 hours after CVC removal, was compared </w:t>
      </w:r>
      <w:r w:rsidR="00904F3E" w:rsidRPr="00EB7ADE">
        <w:rPr>
          <w:rFonts w:cstheme="minorHAnsi"/>
        </w:rPr>
        <w:t>for any impregnation (</w:t>
      </w:r>
      <w:r w:rsidR="00CB6CC6" w:rsidRPr="00EB7ADE">
        <w:rPr>
          <w:rFonts w:cstheme="minorHAnsi"/>
        </w:rPr>
        <w:t>antibiotic</w:t>
      </w:r>
      <w:r w:rsidR="00904F3E" w:rsidRPr="00EB7ADE">
        <w:rPr>
          <w:rFonts w:cstheme="minorHAnsi"/>
        </w:rPr>
        <w:t xml:space="preserve"> or heparin) versus </w:t>
      </w:r>
      <w:r w:rsidR="00CB6CC6" w:rsidRPr="00EB7ADE">
        <w:rPr>
          <w:rFonts w:cstheme="minorHAnsi"/>
        </w:rPr>
        <w:t>standard CVCs</w:t>
      </w:r>
      <w:r w:rsidR="008C2DFD" w:rsidRPr="00EB7ADE">
        <w:rPr>
          <w:rFonts w:cstheme="minorHAnsi"/>
        </w:rPr>
        <w:t xml:space="preserve"> (primary analyses) and in pair-wise comparisons </w:t>
      </w:r>
      <w:r w:rsidR="00904F3E" w:rsidRPr="00EB7ADE">
        <w:rPr>
          <w:rFonts w:cstheme="minorHAnsi"/>
        </w:rPr>
        <w:t xml:space="preserve">of all three CVC types </w:t>
      </w:r>
      <w:r w:rsidR="008C2DFD" w:rsidRPr="00EB7ADE">
        <w:rPr>
          <w:rFonts w:cstheme="minorHAnsi"/>
        </w:rPr>
        <w:t>(secondary analyses)</w:t>
      </w:r>
      <w:r w:rsidR="00686C25" w:rsidRPr="00EB7ADE">
        <w:rPr>
          <w:rFonts w:cstheme="minorHAnsi"/>
        </w:rPr>
        <w:t xml:space="preserve">. </w:t>
      </w:r>
    </w:p>
    <w:p w:rsidR="000948F6" w:rsidRPr="00EB7ADE" w:rsidRDefault="00E7669C" w:rsidP="00EB7ADE">
      <w:pPr>
        <w:spacing w:after="0" w:line="480" w:lineRule="auto"/>
        <w:rPr>
          <w:rFonts w:cstheme="minorHAnsi"/>
        </w:rPr>
      </w:pPr>
      <w:r w:rsidRPr="00EB7ADE">
        <w:rPr>
          <w:rFonts w:cstheme="minorHAnsi"/>
          <w:b/>
        </w:rPr>
        <w:t>Findings</w:t>
      </w:r>
      <w:r w:rsidR="00F469DA" w:rsidRPr="00EB7ADE">
        <w:rPr>
          <w:rFonts w:cstheme="minorHAnsi"/>
        </w:rPr>
        <w:t xml:space="preserve">: </w:t>
      </w:r>
      <w:r w:rsidR="006D33C8" w:rsidRPr="00EB7ADE">
        <w:rPr>
          <w:rFonts w:cstheme="minorHAnsi"/>
        </w:rPr>
        <w:t xml:space="preserve">BSI occurred in </w:t>
      </w:r>
      <w:r w:rsidR="00E427EE" w:rsidRPr="00EB7ADE">
        <w:rPr>
          <w:rFonts w:cstheme="minorHAnsi"/>
        </w:rPr>
        <w:t>3.59% (18/502)</w:t>
      </w:r>
      <w:r w:rsidR="00605CB1" w:rsidRPr="00EB7ADE">
        <w:rPr>
          <w:rFonts w:cstheme="minorHAnsi"/>
        </w:rPr>
        <w:t xml:space="preserve"> randomised to standard CVC</w:t>
      </w:r>
      <w:r w:rsidR="002B33C8" w:rsidRPr="00EB7ADE">
        <w:rPr>
          <w:rFonts w:cstheme="minorHAnsi"/>
        </w:rPr>
        <w:t xml:space="preserve">, 1.44% (7/486) </w:t>
      </w:r>
      <w:r w:rsidR="00605CB1" w:rsidRPr="00EB7ADE">
        <w:rPr>
          <w:rFonts w:cstheme="minorHAnsi"/>
        </w:rPr>
        <w:t xml:space="preserve">to antibiotic </w:t>
      </w:r>
      <w:r w:rsidR="002B33C8" w:rsidRPr="00EB7ADE">
        <w:rPr>
          <w:rFonts w:cstheme="minorHAnsi"/>
        </w:rPr>
        <w:t xml:space="preserve">and 3.42% (17/497) </w:t>
      </w:r>
      <w:r w:rsidR="00605CB1" w:rsidRPr="00EB7ADE">
        <w:rPr>
          <w:rFonts w:cstheme="minorHAnsi"/>
        </w:rPr>
        <w:t>to heparin</w:t>
      </w:r>
      <w:r w:rsidR="00686C25" w:rsidRPr="00EB7ADE">
        <w:rPr>
          <w:rFonts w:cstheme="minorHAnsi"/>
        </w:rPr>
        <w:t xml:space="preserve"> CVC</w:t>
      </w:r>
      <w:r w:rsidR="002F077F" w:rsidRPr="00EB7ADE">
        <w:rPr>
          <w:rFonts w:cstheme="minorHAnsi"/>
        </w:rPr>
        <w:t xml:space="preserve">. </w:t>
      </w:r>
      <w:r w:rsidR="008C2DFD" w:rsidRPr="00EB7ADE">
        <w:rPr>
          <w:rFonts w:cstheme="minorHAnsi"/>
        </w:rPr>
        <w:t xml:space="preserve">Primary analyses showed no effect of impregnated </w:t>
      </w:r>
      <w:r w:rsidR="00504105" w:rsidRPr="00EB7ADE">
        <w:rPr>
          <w:rFonts w:cstheme="minorHAnsi"/>
        </w:rPr>
        <w:t xml:space="preserve">(antibiotic or heparin) </w:t>
      </w:r>
      <w:r w:rsidR="008C2DFD" w:rsidRPr="00EB7ADE">
        <w:rPr>
          <w:rFonts w:cstheme="minorHAnsi"/>
        </w:rPr>
        <w:t xml:space="preserve">compared with standard </w:t>
      </w:r>
      <w:r w:rsidR="00504105" w:rsidRPr="00EB7ADE">
        <w:rPr>
          <w:rFonts w:cstheme="minorHAnsi"/>
        </w:rPr>
        <w:t xml:space="preserve">CVCs </w:t>
      </w:r>
      <w:r w:rsidR="008C2DFD" w:rsidRPr="00EB7ADE">
        <w:rPr>
          <w:rFonts w:cstheme="minorHAnsi"/>
        </w:rPr>
        <w:t>(</w:t>
      </w:r>
      <w:r w:rsidR="007D4B36" w:rsidRPr="00EB7ADE">
        <w:rPr>
          <w:rFonts w:cstheme="minorHAnsi"/>
        </w:rPr>
        <w:t>h</w:t>
      </w:r>
      <w:r w:rsidR="003F5D48" w:rsidRPr="00EB7ADE">
        <w:rPr>
          <w:rFonts w:cstheme="minorHAnsi"/>
        </w:rPr>
        <w:t xml:space="preserve">azard ratio for time to first BSI </w:t>
      </w:r>
      <w:r w:rsidR="009D70CE" w:rsidRPr="00EB7ADE">
        <w:rPr>
          <w:rFonts w:cstheme="minorHAnsi"/>
        </w:rPr>
        <w:t>0.71</w:t>
      </w:r>
      <w:r w:rsidR="008C2DFD" w:rsidRPr="00EB7ADE">
        <w:rPr>
          <w:rFonts w:cstheme="minorHAnsi"/>
        </w:rPr>
        <w:t>;</w:t>
      </w:r>
      <w:r w:rsidR="001A3455">
        <w:rPr>
          <w:rFonts w:cstheme="minorHAnsi"/>
        </w:rPr>
        <w:t xml:space="preserve"> </w:t>
      </w:r>
      <w:r w:rsidR="000006F8">
        <w:rPr>
          <w:rFonts w:cstheme="minorHAnsi"/>
        </w:rPr>
        <w:t>95%</w:t>
      </w:r>
      <w:r w:rsidR="008A45BC" w:rsidRPr="00EB7ADE">
        <w:rPr>
          <w:rFonts w:cstheme="minorHAnsi"/>
        </w:rPr>
        <w:t xml:space="preserve">CI </w:t>
      </w:r>
      <w:r w:rsidR="009D70CE" w:rsidRPr="00EB7ADE">
        <w:rPr>
          <w:rFonts w:cstheme="minorHAnsi"/>
        </w:rPr>
        <w:t>0.37</w:t>
      </w:r>
      <w:r w:rsidR="000577FB" w:rsidRPr="00EB7ADE">
        <w:rPr>
          <w:rFonts w:cstheme="minorHAnsi"/>
        </w:rPr>
        <w:t>-</w:t>
      </w:r>
      <w:r w:rsidR="009D70CE" w:rsidRPr="00EB7ADE">
        <w:rPr>
          <w:rFonts w:cstheme="minorHAnsi"/>
        </w:rPr>
        <w:t>1.34)</w:t>
      </w:r>
      <w:r w:rsidR="008C2DFD" w:rsidRPr="00EB7ADE">
        <w:rPr>
          <w:rFonts w:cstheme="minorHAnsi"/>
        </w:rPr>
        <w:t xml:space="preserve"> Secondary analyses showed </w:t>
      </w:r>
      <w:r w:rsidR="00686C25" w:rsidRPr="00EB7ADE">
        <w:rPr>
          <w:rFonts w:cstheme="minorHAnsi"/>
        </w:rPr>
        <w:t xml:space="preserve">antibiotic </w:t>
      </w:r>
      <w:r w:rsidR="008C2DFD" w:rsidRPr="00EB7ADE">
        <w:rPr>
          <w:rFonts w:cstheme="minorHAnsi"/>
        </w:rPr>
        <w:t xml:space="preserve">CVCs were superior to </w:t>
      </w:r>
      <w:r w:rsidR="00514EBE" w:rsidRPr="00EB7ADE">
        <w:rPr>
          <w:rFonts w:cstheme="minorHAnsi"/>
        </w:rPr>
        <w:t>standard</w:t>
      </w:r>
      <w:r w:rsidR="008C2DFD" w:rsidRPr="00EB7ADE">
        <w:rPr>
          <w:rFonts w:cstheme="minorHAnsi"/>
        </w:rPr>
        <w:t xml:space="preserve"> (HR</w:t>
      </w:r>
      <w:r w:rsidR="009D70CE" w:rsidRPr="00EB7ADE">
        <w:rPr>
          <w:rFonts w:cstheme="minorHAnsi"/>
        </w:rPr>
        <w:t xml:space="preserve"> </w:t>
      </w:r>
      <w:r w:rsidR="00E427EE" w:rsidRPr="00EB7ADE">
        <w:rPr>
          <w:rFonts w:cstheme="minorHAnsi"/>
        </w:rPr>
        <w:t>0.43</w:t>
      </w:r>
      <w:r w:rsidR="008C2DFD" w:rsidRPr="00EB7ADE">
        <w:rPr>
          <w:rFonts w:cstheme="minorHAnsi"/>
        </w:rPr>
        <w:t xml:space="preserve">; </w:t>
      </w:r>
      <w:r w:rsidR="00E427EE" w:rsidRPr="00EB7ADE">
        <w:rPr>
          <w:rFonts w:cstheme="minorHAnsi"/>
        </w:rPr>
        <w:t>0.20</w:t>
      </w:r>
      <w:r w:rsidR="000577FB" w:rsidRPr="00EB7ADE">
        <w:rPr>
          <w:rFonts w:cstheme="minorHAnsi"/>
        </w:rPr>
        <w:t>-</w:t>
      </w:r>
      <w:r w:rsidR="00E427EE" w:rsidRPr="00EB7ADE">
        <w:rPr>
          <w:rFonts w:cstheme="minorHAnsi"/>
        </w:rPr>
        <w:t xml:space="preserve">0.96) </w:t>
      </w:r>
      <w:r w:rsidR="008C2DFD" w:rsidRPr="00EB7ADE">
        <w:rPr>
          <w:rFonts w:cstheme="minorHAnsi"/>
        </w:rPr>
        <w:t>and to heparin</w:t>
      </w:r>
      <w:r w:rsidR="00C47C63">
        <w:rPr>
          <w:rFonts w:cstheme="minorHAnsi"/>
        </w:rPr>
        <w:t xml:space="preserve"> CVCs</w:t>
      </w:r>
      <w:r w:rsidR="008C2DFD" w:rsidRPr="00C47C63">
        <w:rPr>
          <w:rFonts w:cstheme="minorHAnsi"/>
        </w:rPr>
        <w:t xml:space="preserve"> (HR</w:t>
      </w:r>
      <w:r w:rsidR="000006F8">
        <w:rPr>
          <w:rFonts w:cstheme="minorHAnsi"/>
        </w:rPr>
        <w:t xml:space="preserve"> 0.42; </w:t>
      </w:r>
      <w:r w:rsidR="00504105" w:rsidRPr="00C47C63">
        <w:rPr>
          <w:rFonts w:cstheme="minorHAnsi"/>
        </w:rPr>
        <w:t>0.19</w:t>
      </w:r>
      <w:r w:rsidR="000006F8">
        <w:rPr>
          <w:rFonts w:cstheme="minorHAnsi"/>
        </w:rPr>
        <w:t>-</w:t>
      </w:r>
      <w:r w:rsidR="00504105" w:rsidRPr="00C47C63">
        <w:rPr>
          <w:rFonts w:cstheme="minorHAnsi"/>
        </w:rPr>
        <w:t>0.93</w:t>
      </w:r>
      <w:r w:rsidR="008C2DFD" w:rsidRPr="00C47C63">
        <w:rPr>
          <w:rFonts w:cstheme="minorHAnsi"/>
        </w:rPr>
        <w:t xml:space="preserve">), but heparin did not differ from </w:t>
      </w:r>
      <w:r w:rsidR="00514EBE" w:rsidRPr="00EB7ADE">
        <w:rPr>
          <w:rFonts w:cstheme="minorHAnsi"/>
        </w:rPr>
        <w:t xml:space="preserve">standard </w:t>
      </w:r>
      <w:r w:rsidR="008C2DFD" w:rsidRPr="00EB7ADE">
        <w:rPr>
          <w:rFonts w:cstheme="minorHAnsi"/>
        </w:rPr>
        <w:t>(HR</w:t>
      </w:r>
      <w:r w:rsidR="00E427EE" w:rsidRPr="00EB7ADE">
        <w:rPr>
          <w:rFonts w:cstheme="minorHAnsi"/>
        </w:rPr>
        <w:t xml:space="preserve"> </w:t>
      </w:r>
      <w:r w:rsidR="009D70CE" w:rsidRPr="00EB7ADE">
        <w:rPr>
          <w:rFonts w:cstheme="minorHAnsi"/>
        </w:rPr>
        <w:t>1.04</w:t>
      </w:r>
      <w:r w:rsidR="001A3455">
        <w:rPr>
          <w:rFonts w:cstheme="minorHAnsi"/>
        </w:rPr>
        <w:t xml:space="preserve">; </w:t>
      </w:r>
      <w:r w:rsidR="00722951" w:rsidRPr="00EB7ADE">
        <w:rPr>
          <w:rFonts w:cstheme="minorHAnsi"/>
        </w:rPr>
        <w:t>0.53</w:t>
      </w:r>
      <w:r w:rsidR="000577FB" w:rsidRPr="00EB7ADE">
        <w:rPr>
          <w:rFonts w:cstheme="minorHAnsi"/>
        </w:rPr>
        <w:t>-</w:t>
      </w:r>
      <w:r w:rsidR="00722951" w:rsidRPr="00EB7ADE">
        <w:rPr>
          <w:rFonts w:cstheme="minorHAnsi"/>
        </w:rPr>
        <w:t>2.03</w:t>
      </w:r>
      <w:r w:rsidR="00BD73FA" w:rsidRPr="00EB7ADE">
        <w:rPr>
          <w:rFonts w:cstheme="minorHAnsi"/>
        </w:rPr>
        <w:t>)</w:t>
      </w:r>
      <w:r w:rsidR="008C2DFD" w:rsidRPr="00EB7ADE">
        <w:rPr>
          <w:rFonts w:cstheme="minorHAnsi"/>
        </w:rPr>
        <w:t xml:space="preserve">. </w:t>
      </w:r>
      <w:r w:rsidR="00504105" w:rsidRPr="00EB7ADE">
        <w:rPr>
          <w:rFonts w:cstheme="minorHAnsi"/>
        </w:rPr>
        <w:t>Clinically important and statistically significant a</w:t>
      </w:r>
      <w:r w:rsidR="00AB1FF5" w:rsidRPr="00EB7ADE">
        <w:rPr>
          <w:rFonts w:cstheme="minorHAnsi"/>
        </w:rPr>
        <w:t xml:space="preserve">bsolute risk </w:t>
      </w:r>
      <w:r w:rsidR="00E43E39" w:rsidRPr="00EB7ADE">
        <w:rPr>
          <w:rFonts w:cstheme="minorHAnsi"/>
        </w:rPr>
        <w:t>differences</w:t>
      </w:r>
      <w:r w:rsidR="00AB1FF5" w:rsidRPr="00EB7ADE">
        <w:rPr>
          <w:rFonts w:cstheme="minorHAnsi"/>
        </w:rPr>
        <w:t xml:space="preserve"> were </w:t>
      </w:r>
      <w:r w:rsidR="00504105" w:rsidRPr="00EB7ADE">
        <w:rPr>
          <w:rFonts w:cstheme="minorHAnsi"/>
        </w:rPr>
        <w:t>found only for antibiotic vs standard (</w:t>
      </w:r>
      <w:r w:rsidR="005D12A8" w:rsidRPr="00EB7ADE">
        <w:rPr>
          <w:rFonts w:cstheme="minorHAnsi"/>
        </w:rPr>
        <w:t>-</w:t>
      </w:r>
      <w:r w:rsidR="00AB1FF5" w:rsidRPr="00EB7ADE">
        <w:rPr>
          <w:rFonts w:cstheme="minorHAnsi"/>
        </w:rPr>
        <w:t>2.15%</w:t>
      </w:r>
      <w:r w:rsidR="00504105" w:rsidRPr="00EB7ADE">
        <w:rPr>
          <w:rFonts w:cstheme="minorHAnsi"/>
        </w:rPr>
        <w:t xml:space="preserve">; 95%CI: </w:t>
      </w:r>
      <w:r w:rsidR="000577FB" w:rsidRPr="00EB7ADE">
        <w:rPr>
          <w:rFonts w:cstheme="minorHAnsi"/>
        </w:rPr>
        <w:t>-</w:t>
      </w:r>
      <w:r w:rsidR="00F31BFE" w:rsidRPr="00EB7ADE">
        <w:rPr>
          <w:rFonts w:cstheme="minorHAnsi"/>
        </w:rPr>
        <w:t>4.09</w:t>
      </w:r>
      <w:r w:rsidR="00605CB1" w:rsidRPr="00EB7ADE">
        <w:rPr>
          <w:rFonts w:cstheme="minorHAnsi"/>
        </w:rPr>
        <w:t xml:space="preserve">, </w:t>
      </w:r>
      <w:r w:rsidR="000577FB" w:rsidRPr="00EB7ADE">
        <w:rPr>
          <w:rFonts w:cstheme="minorHAnsi"/>
        </w:rPr>
        <w:t>-0.20</w:t>
      </w:r>
      <w:r w:rsidR="003C576F">
        <w:rPr>
          <w:rFonts w:cstheme="minorHAnsi"/>
        </w:rPr>
        <w:t>)</w:t>
      </w:r>
      <w:r w:rsidR="00605CB1" w:rsidRPr="00EB7ADE">
        <w:rPr>
          <w:rFonts w:cstheme="minorHAnsi"/>
        </w:rPr>
        <w:t xml:space="preserve"> </w:t>
      </w:r>
      <w:r w:rsidR="007B5734" w:rsidRPr="00EB7ADE">
        <w:rPr>
          <w:rFonts w:cstheme="minorHAnsi"/>
        </w:rPr>
        <w:t>and</w:t>
      </w:r>
      <w:r w:rsidR="00AB1FF5" w:rsidRPr="00EB7ADE">
        <w:rPr>
          <w:rFonts w:cstheme="minorHAnsi"/>
        </w:rPr>
        <w:t xml:space="preserve"> </w:t>
      </w:r>
      <w:r w:rsidR="00504105" w:rsidRPr="00EB7ADE">
        <w:rPr>
          <w:rFonts w:cstheme="minorHAnsi"/>
        </w:rPr>
        <w:t>antibiotic vs heparin CVCs (-1.98%; -3.90, -0.06</w:t>
      </w:r>
      <w:r w:rsidR="00AB1FF5" w:rsidRPr="00EB7ADE">
        <w:rPr>
          <w:rFonts w:cstheme="minorHAnsi"/>
        </w:rPr>
        <w:t>)</w:t>
      </w:r>
      <w:r w:rsidR="00504105" w:rsidRPr="00EB7ADE">
        <w:rPr>
          <w:rFonts w:cstheme="minorHAnsi"/>
        </w:rPr>
        <w:t>.</w:t>
      </w:r>
      <w:r w:rsidR="00AB1FF5" w:rsidRPr="00EB7ADE">
        <w:rPr>
          <w:rFonts w:cstheme="minorHAnsi"/>
        </w:rPr>
        <w:t xml:space="preserve"> </w:t>
      </w:r>
      <w:r w:rsidR="00E31261" w:rsidRPr="00EB7ADE">
        <w:rPr>
          <w:rFonts w:cstheme="minorHAnsi"/>
        </w:rPr>
        <w:t>Time to thrombosis</w:t>
      </w:r>
      <w:r w:rsidR="00261AA9" w:rsidRPr="00EB7ADE">
        <w:rPr>
          <w:rFonts w:cstheme="minorHAnsi"/>
        </w:rPr>
        <w:t>,</w:t>
      </w:r>
      <w:r w:rsidR="006A6B56" w:rsidRPr="00EB7ADE">
        <w:rPr>
          <w:rFonts w:cstheme="minorHAnsi"/>
        </w:rPr>
        <w:t xml:space="preserve"> </w:t>
      </w:r>
      <w:r w:rsidR="00E31261" w:rsidRPr="00EB7ADE">
        <w:rPr>
          <w:rFonts w:cstheme="minorHAnsi"/>
        </w:rPr>
        <w:t>m</w:t>
      </w:r>
      <w:r w:rsidR="008464E5" w:rsidRPr="00EB7ADE">
        <w:rPr>
          <w:rFonts w:cstheme="minorHAnsi"/>
        </w:rPr>
        <w:t>ortality</w:t>
      </w:r>
      <w:r w:rsidR="005C38E8" w:rsidRPr="00EB7ADE">
        <w:rPr>
          <w:rFonts w:cstheme="minorHAnsi"/>
        </w:rPr>
        <w:t xml:space="preserve"> </w:t>
      </w:r>
      <w:r w:rsidR="00BA27A8" w:rsidRPr="00EB7ADE">
        <w:rPr>
          <w:rFonts w:cstheme="minorHAnsi"/>
        </w:rPr>
        <w:t xml:space="preserve">by </w:t>
      </w:r>
      <w:r w:rsidR="00904F3E" w:rsidRPr="00EB7ADE">
        <w:rPr>
          <w:rFonts w:cstheme="minorHAnsi"/>
        </w:rPr>
        <w:t>30 days</w:t>
      </w:r>
      <w:r w:rsidR="00F17D45" w:rsidRPr="00EB7ADE">
        <w:rPr>
          <w:rFonts w:cstheme="minorHAnsi"/>
        </w:rPr>
        <w:t>, and m</w:t>
      </w:r>
      <w:r w:rsidR="005C38E8" w:rsidRPr="00EB7ADE">
        <w:rPr>
          <w:rFonts w:cstheme="minorHAnsi"/>
        </w:rPr>
        <w:t>inocycline or rifampicin</w:t>
      </w:r>
      <w:r w:rsidR="00E70B45" w:rsidRPr="00EB7ADE">
        <w:rPr>
          <w:rFonts w:cstheme="minorHAnsi"/>
        </w:rPr>
        <w:t xml:space="preserve"> resistance</w:t>
      </w:r>
      <w:r w:rsidR="00F17D45" w:rsidRPr="00EB7ADE">
        <w:rPr>
          <w:rFonts w:cstheme="minorHAnsi"/>
        </w:rPr>
        <w:t>, did not differ significantly by CVC allocation.</w:t>
      </w:r>
    </w:p>
    <w:p w:rsidR="00262048" w:rsidRDefault="00E7669C" w:rsidP="00EB7ADE">
      <w:pPr>
        <w:spacing w:after="0" w:line="480" w:lineRule="auto"/>
        <w:rPr>
          <w:rFonts w:cstheme="minorHAnsi"/>
        </w:rPr>
      </w:pPr>
      <w:r w:rsidRPr="00EB7ADE">
        <w:rPr>
          <w:rFonts w:cstheme="minorHAnsi"/>
          <w:b/>
        </w:rPr>
        <w:t>Interpretation</w:t>
      </w:r>
      <w:r w:rsidR="00F469DA" w:rsidRPr="00EB7ADE">
        <w:rPr>
          <w:rFonts w:cstheme="minorHAnsi"/>
        </w:rPr>
        <w:t xml:space="preserve">: </w:t>
      </w:r>
      <w:r w:rsidR="00F17D45" w:rsidRPr="00EB7ADE">
        <w:rPr>
          <w:rFonts w:cstheme="minorHAnsi"/>
        </w:rPr>
        <w:t>Compared with standard CVCs, only a</w:t>
      </w:r>
      <w:r w:rsidR="00FC2AF5" w:rsidRPr="00EB7ADE">
        <w:rPr>
          <w:rFonts w:cstheme="minorHAnsi"/>
        </w:rPr>
        <w:t>ntibiotic-</w:t>
      </w:r>
      <w:r w:rsidR="00182B2A" w:rsidRPr="00EB7ADE">
        <w:rPr>
          <w:rFonts w:cstheme="minorHAnsi"/>
        </w:rPr>
        <w:t>i</w:t>
      </w:r>
      <w:r w:rsidR="00486B54" w:rsidRPr="00EB7ADE">
        <w:rPr>
          <w:rFonts w:cstheme="minorHAnsi"/>
        </w:rPr>
        <w:t>mpregnat</w:t>
      </w:r>
      <w:r w:rsidR="00FC2AF5" w:rsidRPr="00EB7ADE">
        <w:rPr>
          <w:rFonts w:cstheme="minorHAnsi"/>
        </w:rPr>
        <w:t>ed CVCs</w:t>
      </w:r>
      <w:r w:rsidR="006846FD" w:rsidRPr="00EB7ADE">
        <w:rPr>
          <w:rFonts w:cstheme="minorHAnsi"/>
        </w:rPr>
        <w:t xml:space="preserve"> </w:t>
      </w:r>
      <w:r w:rsidR="00EB4E23" w:rsidRPr="00EB7ADE">
        <w:rPr>
          <w:rFonts w:cstheme="minorHAnsi"/>
        </w:rPr>
        <w:t xml:space="preserve">significantly </w:t>
      </w:r>
      <w:r w:rsidR="000A275A" w:rsidRPr="00EB7ADE">
        <w:rPr>
          <w:rFonts w:cstheme="minorHAnsi"/>
        </w:rPr>
        <w:t>reduce</w:t>
      </w:r>
      <w:r w:rsidR="0037797C" w:rsidRPr="00EB7ADE">
        <w:rPr>
          <w:rFonts w:cstheme="minorHAnsi"/>
        </w:rPr>
        <w:t>d</w:t>
      </w:r>
      <w:r w:rsidR="00642ACB" w:rsidRPr="00EB7ADE">
        <w:rPr>
          <w:rFonts w:cstheme="minorHAnsi"/>
        </w:rPr>
        <w:t xml:space="preserve"> </w:t>
      </w:r>
      <w:r w:rsidR="000A275A" w:rsidRPr="00EB7ADE">
        <w:rPr>
          <w:rFonts w:cstheme="minorHAnsi"/>
        </w:rPr>
        <w:t xml:space="preserve">the risk of </w:t>
      </w:r>
      <w:r w:rsidR="00AB18C9" w:rsidRPr="00EB7ADE">
        <w:rPr>
          <w:rFonts w:cstheme="minorHAnsi"/>
        </w:rPr>
        <w:t>BSI</w:t>
      </w:r>
      <w:r w:rsidR="000A275A" w:rsidRPr="00EB7ADE">
        <w:rPr>
          <w:rFonts w:cstheme="minorHAnsi"/>
        </w:rPr>
        <w:t xml:space="preserve"> </w:t>
      </w:r>
      <w:r w:rsidR="0018798D" w:rsidRPr="00EB7ADE">
        <w:rPr>
          <w:rFonts w:cstheme="minorHAnsi"/>
        </w:rPr>
        <w:t>(</w:t>
      </w:r>
      <w:r w:rsidR="00BA27A8" w:rsidRPr="00EB7ADE">
        <w:rPr>
          <w:rFonts w:cstheme="minorHAnsi"/>
        </w:rPr>
        <w:t xml:space="preserve">number needed to treat </w:t>
      </w:r>
      <w:r w:rsidR="00504105" w:rsidRPr="00EB7ADE">
        <w:rPr>
          <w:rFonts w:cstheme="minorHAnsi"/>
        </w:rPr>
        <w:t xml:space="preserve">with antibiotic instead of standard CVC </w:t>
      </w:r>
      <w:r w:rsidR="00BA27A8" w:rsidRPr="00EB7ADE">
        <w:rPr>
          <w:rFonts w:cstheme="minorHAnsi"/>
        </w:rPr>
        <w:t xml:space="preserve">to prevent one BSI </w:t>
      </w:r>
      <w:r w:rsidR="0018798D" w:rsidRPr="00EB7ADE">
        <w:rPr>
          <w:rFonts w:cstheme="minorHAnsi"/>
        </w:rPr>
        <w:t xml:space="preserve">= 47). </w:t>
      </w:r>
      <w:r w:rsidR="008F6590" w:rsidRPr="00EB7ADE">
        <w:rPr>
          <w:rFonts w:cstheme="minorHAnsi"/>
        </w:rPr>
        <w:t xml:space="preserve">Widespread adoption of antibiotic-impregnated CVCs </w:t>
      </w:r>
      <w:r w:rsidR="00DB3B99">
        <w:rPr>
          <w:rFonts w:cstheme="minorHAnsi"/>
        </w:rPr>
        <w:t>c</w:t>
      </w:r>
      <w:r w:rsidR="001C0DA6" w:rsidRPr="00EB7ADE">
        <w:rPr>
          <w:rFonts w:cstheme="minorHAnsi"/>
        </w:rPr>
        <w:t xml:space="preserve">ould </w:t>
      </w:r>
      <w:r w:rsidR="00C81514" w:rsidRPr="00EB7ADE">
        <w:rPr>
          <w:rFonts w:cstheme="minorHAnsi"/>
        </w:rPr>
        <w:t xml:space="preserve">help </w:t>
      </w:r>
      <w:r w:rsidR="001C0DA6" w:rsidRPr="00EB7ADE">
        <w:rPr>
          <w:rFonts w:cstheme="minorHAnsi"/>
        </w:rPr>
        <w:t>prevent BSI in PICU</w:t>
      </w:r>
      <w:r w:rsidR="00262048">
        <w:rPr>
          <w:rFonts w:cstheme="minorHAnsi"/>
        </w:rPr>
        <w:t>.</w:t>
      </w:r>
      <w:r w:rsidR="001C0DA6" w:rsidRPr="00EB7ADE">
        <w:rPr>
          <w:rFonts w:cstheme="minorHAnsi"/>
        </w:rPr>
        <w:t xml:space="preserve"> </w:t>
      </w:r>
    </w:p>
    <w:p w:rsidR="00E7669C" w:rsidRPr="00EB7ADE" w:rsidRDefault="003B33AA" w:rsidP="00EB7ADE">
      <w:pPr>
        <w:spacing w:after="0" w:line="480" w:lineRule="auto"/>
        <w:rPr>
          <w:rFonts w:eastAsia="Times New Roman" w:cstheme="minorHAnsi"/>
          <w:color w:val="000000"/>
          <w:lang w:eastAsia="en-GB"/>
        </w:rPr>
      </w:pPr>
      <w:r w:rsidRPr="00EB7ADE">
        <w:rPr>
          <w:rFonts w:cstheme="minorHAnsi"/>
        </w:rPr>
        <w:t>(</w:t>
      </w:r>
      <w:r w:rsidR="006E02E7" w:rsidRPr="00EB7ADE">
        <w:rPr>
          <w:rFonts w:eastAsia="Times New Roman" w:cstheme="minorHAnsi"/>
          <w:bCs/>
          <w:color w:val="000000"/>
          <w:lang w:eastAsia="en-GB"/>
        </w:rPr>
        <w:t>ClinicalTrials.gov Identifier</w:t>
      </w:r>
      <w:r w:rsidR="006E02E7" w:rsidRPr="00EB7ADE">
        <w:rPr>
          <w:rFonts w:eastAsia="Times New Roman" w:cstheme="minorHAnsi"/>
          <w:b/>
          <w:bCs/>
          <w:color w:val="000000"/>
          <w:lang w:eastAsia="en-GB"/>
        </w:rPr>
        <w:t>:</w:t>
      </w:r>
      <w:r w:rsidR="006E02E7" w:rsidRPr="00EB7ADE">
        <w:rPr>
          <w:rFonts w:eastAsia="Times New Roman" w:cstheme="minorHAnsi"/>
          <w:color w:val="000000"/>
          <w:lang w:eastAsia="en-GB"/>
        </w:rPr>
        <w:t>NCT01029717</w:t>
      </w:r>
      <w:r w:rsidR="00E7669C" w:rsidRPr="00EB7ADE">
        <w:rPr>
          <w:rFonts w:eastAsia="Times New Roman" w:cstheme="minorHAnsi"/>
          <w:color w:val="000000"/>
          <w:lang w:eastAsia="en-GB"/>
        </w:rPr>
        <w:t>)</w:t>
      </w:r>
    </w:p>
    <w:p w:rsidR="006E02E7" w:rsidRPr="00EB7ADE" w:rsidRDefault="00EE35AF" w:rsidP="00EB7ADE">
      <w:pPr>
        <w:spacing w:after="0" w:line="480" w:lineRule="auto"/>
        <w:rPr>
          <w:rFonts w:cstheme="minorHAnsi"/>
        </w:rPr>
      </w:pPr>
      <w:r w:rsidRPr="00EB7ADE">
        <w:rPr>
          <w:rFonts w:eastAsia="Times New Roman" w:cstheme="minorHAnsi"/>
          <w:b/>
          <w:color w:val="000000"/>
          <w:lang w:eastAsia="en-GB"/>
        </w:rPr>
        <w:t>Funding</w:t>
      </w:r>
      <w:r w:rsidR="00E7669C" w:rsidRPr="00C47C63">
        <w:rPr>
          <w:rFonts w:eastAsia="Times New Roman" w:cstheme="minorHAnsi"/>
          <w:color w:val="000000"/>
          <w:lang w:eastAsia="en-GB"/>
        </w:rPr>
        <w:t xml:space="preserve">: </w:t>
      </w:r>
      <w:r w:rsidRPr="00C47C63">
        <w:rPr>
          <w:rFonts w:eastAsia="Times New Roman" w:cstheme="minorHAnsi"/>
          <w:color w:val="000000"/>
          <w:lang w:eastAsia="en-GB"/>
        </w:rPr>
        <w:t>UK National Institute for</w:t>
      </w:r>
      <w:r w:rsidRPr="00CA42B1">
        <w:rPr>
          <w:rFonts w:eastAsia="Times New Roman" w:cstheme="minorHAnsi"/>
          <w:color w:val="000000"/>
          <w:lang w:eastAsia="en-GB"/>
        </w:rPr>
        <w:t xml:space="preserve"> Health Research</w:t>
      </w:r>
      <w:r w:rsidR="003B33AA" w:rsidRPr="00EB7ADE">
        <w:rPr>
          <w:rFonts w:eastAsia="Times New Roman" w:cstheme="minorHAnsi"/>
          <w:color w:val="000000"/>
          <w:lang w:eastAsia="en-GB"/>
        </w:rPr>
        <w:t>.</w:t>
      </w:r>
    </w:p>
    <w:p w:rsidR="00B86382" w:rsidRPr="00EB7ADE" w:rsidRDefault="00B86382" w:rsidP="00EB7ADE">
      <w:pPr>
        <w:spacing w:after="0" w:line="480" w:lineRule="auto"/>
        <w:rPr>
          <w:rFonts w:eastAsiaTheme="majorEastAsia" w:cstheme="majorBidi"/>
          <w:b/>
          <w:bCs/>
          <w:color w:val="365F91" w:themeColor="accent1" w:themeShade="BF"/>
        </w:rPr>
      </w:pPr>
      <w:r w:rsidRPr="00EB7ADE">
        <w:br w:type="page"/>
      </w:r>
    </w:p>
    <w:p w:rsidR="00776CD8" w:rsidRPr="00EB7ADE" w:rsidRDefault="004826B1" w:rsidP="00EB7ADE">
      <w:pPr>
        <w:pStyle w:val="Heading1"/>
        <w:spacing w:line="480" w:lineRule="auto"/>
        <w:rPr>
          <w:rFonts w:asciiTheme="minorHAnsi" w:hAnsiTheme="minorHAnsi"/>
          <w:sz w:val="22"/>
          <w:szCs w:val="22"/>
        </w:rPr>
      </w:pPr>
      <w:r w:rsidRPr="00EB7ADE">
        <w:rPr>
          <w:rFonts w:asciiTheme="minorHAnsi" w:hAnsiTheme="minorHAnsi"/>
          <w:sz w:val="22"/>
          <w:szCs w:val="22"/>
        </w:rPr>
        <w:lastRenderedPageBreak/>
        <w:t>Introduction</w:t>
      </w:r>
    </w:p>
    <w:p w:rsidR="007F2931" w:rsidRPr="00C47C63" w:rsidRDefault="00AC3FFC" w:rsidP="00EB7ADE">
      <w:pPr>
        <w:spacing w:after="0" w:line="480" w:lineRule="auto"/>
        <w:rPr>
          <w:rFonts w:cstheme="minorHAnsi"/>
        </w:rPr>
      </w:pPr>
      <w:r w:rsidRPr="00C47C63">
        <w:t>Bloodstream infection</w:t>
      </w:r>
      <w:r w:rsidR="00B14222" w:rsidRPr="00C47C63">
        <w:t>s</w:t>
      </w:r>
      <w:r w:rsidRPr="00C47C63">
        <w:t xml:space="preserve"> (BSI) </w:t>
      </w:r>
      <w:r w:rsidR="00B14222" w:rsidRPr="00C47C63">
        <w:t>are</w:t>
      </w:r>
      <w:r w:rsidRPr="00C47C63">
        <w:t xml:space="preserve"> important cause</w:t>
      </w:r>
      <w:r w:rsidR="00B14222" w:rsidRPr="00C47C63">
        <w:t>s</w:t>
      </w:r>
      <w:r w:rsidRPr="00C47C63">
        <w:t xml:space="preserve"> of adverse clinical outcome</w:t>
      </w:r>
      <w:r w:rsidR="00B14222" w:rsidRPr="00C47C63">
        <w:t>s</w:t>
      </w:r>
      <w:r w:rsidRPr="00C47C63">
        <w:t xml:space="preserve"> and </w:t>
      </w:r>
      <w:r w:rsidR="00A32338" w:rsidRPr="00C47C63">
        <w:t>cost</w:t>
      </w:r>
      <w:r w:rsidR="00B14222" w:rsidRPr="00C47C63">
        <w:t>s</w:t>
      </w:r>
      <w:r w:rsidR="00A32338" w:rsidRPr="00C47C63">
        <w:t xml:space="preserve"> to </w:t>
      </w:r>
      <w:r w:rsidR="00F91A5F" w:rsidRPr="00C47C63">
        <w:t>health services</w:t>
      </w:r>
      <w:r w:rsidR="00B14222" w:rsidRPr="00CA42B1">
        <w:t>.</w:t>
      </w:r>
      <w:r w:rsidR="00E72AE9" w:rsidRPr="00CA42B1">
        <w:t xml:space="preserve"> </w:t>
      </w:r>
      <w:r w:rsidR="00B14222" w:rsidRPr="00CA42B1">
        <w:t>P</w:t>
      </w:r>
      <w:r w:rsidR="0038009A" w:rsidRPr="00CA42B1">
        <w:t>a</w:t>
      </w:r>
      <w:r w:rsidRPr="00CA42B1">
        <w:t>ediatric intensive care units (PICUs) have one of the highest reported rates of hospital-acquired BSI of any clinical specialty</w:t>
      </w:r>
      <w:r w:rsidR="00242C67" w:rsidRPr="00EB7ADE">
        <w:t xml:space="preserve"> </w:t>
      </w:r>
      <w:r w:rsidR="00B14222" w:rsidRPr="00EB7ADE">
        <w:t xml:space="preserve">with </w:t>
      </w:r>
      <w:r w:rsidR="00E72AE9" w:rsidRPr="00EB7ADE">
        <w:t>c</w:t>
      </w:r>
      <w:r w:rsidR="00C00991" w:rsidRPr="00EB7ADE">
        <w:rPr>
          <w:lang w:eastAsia="en-GB"/>
        </w:rPr>
        <w:t>entral</w:t>
      </w:r>
      <w:r w:rsidRPr="00EB7ADE">
        <w:rPr>
          <w:lang w:eastAsia="en-GB"/>
        </w:rPr>
        <w:t xml:space="preserve"> venous catheters (CVCs)</w:t>
      </w:r>
      <w:r w:rsidR="00C00991" w:rsidRPr="00EB7ADE">
        <w:rPr>
          <w:lang w:eastAsia="en-GB"/>
        </w:rPr>
        <w:t xml:space="preserve"> </w:t>
      </w:r>
      <w:r w:rsidR="00B14222" w:rsidRPr="00EB7ADE">
        <w:rPr>
          <w:lang w:eastAsia="en-GB"/>
        </w:rPr>
        <w:t xml:space="preserve">being </w:t>
      </w:r>
      <w:r w:rsidR="00C00991" w:rsidRPr="00EB7ADE">
        <w:rPr>
          <w:lang w:eastAsia="en-GB"/>
        </w:rPr>
        <w:t>a</w:t>
      </w:r>
      <w:r w:rsidR="00390D53" w:rsidRPr="00EB7ADE">
        <w:rPr>
          <w:lang w:eastAsia="en-GB"/>
        </w:rPr>
        <w:t xml:space="preserve"> frequent </w:t>
      </w:r>
      <w:r w:rsidR="00C00991" w:rsidRPr="00EB7ADE">
        <w:rPr>
          <w:lang w:eastAsia="en-GB"/>
        </w:rPr>
        <w:t>cause of BSI in PICU</w:t>
      </w:r>
      <w:r w:rsidR="00B14222" w:rsidRPr="00EB7ADE">
        <w:rPr>
          <w:lang w:eastAsia="en-GB"/>
        </w:rPr>
        <w:t>.</w:t>
      </w:r>
      <w:r w:rsidR="006B4581" w:rsidRPr="00EB7ADE">
        <w:fldChar w:fldCharType="begin"/>
      </w:r>
      <w:r w:rsidR="006B4581">
        <w:instrText xml:space="preserve"> ADDIN EN.CITE &lt;EndNote&gt;&lt;Cite&gt;&lt;Author&gt;Abou Elella&lt;/Author&gt;&lt;Year&gt;2010&lt;/Year&gt;&lt;RecNum&gt;662&lt;/RecNum&gt;&lt;DisplayText&gt;&lt;style face="superscript"&gt;5, 6&lt;/style&gt;&lt;/DisplayText&gt;&lt;record&gt;&lt;rec-number&gt;662&lt;/rec-number&gt;&lt;foreign-keys&gt;&lt;key app="EN" db-id="vxap0a5wj5v25ved0t4v552vf9xtw9rssdxp"&gt;662&lt;/key&gt;&lt;/foreign-keys&gt;&lt;ref-type name="Journal Article"&gt;17&lt;/ref-type&gt;&lt;contributors&gt;&lt;authors&gt;&lt;author&gt;Abou Elella, Raja&lt;/author&gt;&lt;author&gt;Najm, Hani&lt;/author&gt;&lt;author&gt;Balkhy, Hanan&lt;/author&gt;&lt;author&gt;Bullard, Lily&lt;/author&gt;&lt;author&gt;Kabbani, Mohamed&lt;/author&gt;&lt;/authors&gt;&lt;/contributors&gt;&lt;titles&gt;&lt;title&gt;Impact of bloodstream infection on the outcome of children undergoing cardiac surgery&lt;/title&gt;&lt;secondary-title&gt;Pediatr Cardiol&lt;/secondary-title&gt;&lt;/titles&gt;&lt;periodical&gt;&lt;full-title&gt;Pediatr Cardiol&lt;/full-title&gt;&lt;/periodical&gt;&lt;pages&gt;483-489&lt;/pages&gt;&lt;volume&gt;31&lt;/volume&gt;&lt;number&gt;4&lt;/number&gt;&lt;keywords&gt;&lt;keyword&gt;Medicine&lt;/keyword&gt;&lt;/keywords&gt;&lt;dates&gt;&lt;year&gt;2010&lt;/year&gt;&lt;/dates&gt;&lt;publisher&gt;Springer New York&lt;/publisher&gt;&lt;isbn&gt;0172-0643&lt;/isbn&gt;&lt;urls&gt;&lt;related-urls&gt;&lt;url&gt;http://dx.doi.org/10.1007/s00246-009-9624-x&lt;/url&gt;&lt;/related-urls&gt;&lt;/urls&gt;&lt;electronic-resource-num&gt;10.1007/s00246-009-9624-x&lt;/electronic-resource-num&gt;&lt;/record&gt;&lt;/Cite&gt;&lt;Cite&gt;&lt;Author&gt;Elward&lt;/Author&gt;&lt;Year&gt;2005&lt;/Year&gt;&lt;RecNum&gt;266&lt;/RecNum&gt;&lt;record&gt;&lt;rec-number&gt;266&lt;/rec-number&gt;&lt;foreign-keys&gt;&lt;key app="EN" db-id="vxap0a5wj5v25ved0t4v552vf9xtw9rssdxp"&gt;266&lt;/key&gt;&lt;/foreign-keys&gt;&lt;ref-type name="Journal Article"&gt;17&lt;/ref-type&gt;&lt;contributors&gt;&lt;authors&gt;&lt;author&gt;Elward AM,&lt;/author&gt;&lt;author&gt;Hollenbeak CS,&lt;/author&gt;&lt;author&gt;Warren DK,&lt;/author&gt;&lt;author&gt;Fraser VJ,&lt;/author&gt;&lt;/authors&gt;&lt;/contributors&gt;&lt;titles&gt;&lt;title&gt;Attributable cost of nosocomial primary bloodstream infection in pediatric intensive care unit patients&lt;/title&gt;&lt;secondary-title&gt;Pediatrics&lt;/secondary-title&gt;&lt;/titles&gt;&lt;periodical&gt;&lt;full-title&gt;Pediatrics&lt;/full-title&gt;&lt;/periodical&gt;&lt;pages&gt;868-872&lt;/pages&gt;&lt;volume&gt;115&lt;/volume&gt;&lt;number&gt;4&lt;/number&gt;&lt;dates&gt;&lt;year&gt;2005&lt;/year&gt;&lt;/dates&gt;&lt;publisher&gt;Am Acad Pediatrics&lt;/publisher&gt;&lt;urls&gt;&lt;/urls&gt;&lt;/record&gt;&lt;/Cite&gt;&lt;/EndNote&gt;</w:instrText>
      </w:r>
      <w:r w:rsidR="006B4581" w:rsidRPr="00EB7ADE">
        <w:fldChar w:fldCharType="separate"/>
      </w:r>
      <w:hyperlink w:anchor="_ENREF_5" w:tooltip="Abou Elella, 2010 #662" w:history="1">
        <w:r w:rsidR="007C77BB" w:rsidRPr="006B4581">
          <w:rPr>
            <w:noProof/>
            <w:vertAlign w:val="superscript"/>
          </w:rPr>
          <w:t>5</w:t>
        </w:r>
      </w:hyperlink>
      <w:r w:rsidR="006B4581" w:rsidRPr="006B4581">
        <w:rPr>
          <w:noProof/>
          <w:vertAlign w:val="superscript"/>
        </w:rPr>
        <w:t xml:space="preserve">, </w:t>
      </w:r>
      <w:hyperlink w:anchor="_ENREF_6" w:tooltip="Elward AM, 2005 #266" w:history="1">
        <w:r w:rsidR="007C77BB" w:rsidRPr="006B4581">
          <w:rPr>
            <w:noProof/>
            <w:vertAlign w:val="superscript"/>
          </w:rPr>
          <w:t>6</w:t>
        </w:r>
      </w:hyperlink>
      <w:r w:rsidR="006B4581" w:rsidRPr="00EB7ADE">
        <w:fldChar w:fldCharType="end"/>
      </w:r>
      <w:r w:rsidR="00B14222" w:rsidRPr="00C47C63">
        <w:rPr>
          <w:lang w:eastAsia="en-GB"/>
        </w:rPr>
        <w:t xml:space="preserve"> </w:t>
      </w:r>
      <w:r w:rsidR="00E43E39" w:rsidRPr="00C47C63">
        <w:rPr>
          <w:lang w:eastAsia="en-GB"/>
        </w:rPr>
        <w:t>US s</w:t>
      </w:r>
      <w:r w:rsidR="00F263D6" w:rsidRPr="00C47C63">
        <w:rPr>
          <w:lang w:eastAsia="en-GB"/>
        </w:rPr>
        <w:t>tudies report the success of i</w:t>
      </w:r>
      <w:r w:rsidR="00740BA3" w:rsidRPr="00C47C63">
        <w:rPr>
          <w:lang w:eastAsia="en-GB"/>
        </w:rPr>
        <w:t>mproved asep</w:t>
      </w:r>
      <w:r w:rsidR="00261AA9" w:rsidRPr="00C47C63">
        <w:rPr>
          <w:lang w:eastAsia="en-GB"/>
        </w:rPr>
        <w:t>t</w:t>
      </w:r>
      <w:r w:rsidR="00740BA3" w:rsidRPr="00C47C63">
        <w:rPr>
          <w:lang w:eastAsia="en-GB"/>
        </w:rPr>
        <w:t>i</w:t>
      </w:r>
      <w:r w:rsidR="00261AA9" w:rsidRPr="00C47C63">
        <w:rPr>
          <w:lang w:eastAsia="en-GB"/>
        </w:rPr>
        <w:t>c</w:t>
      </w:r>
      <w:r w:rsidR="00740BA3" w:rsidRPr="00C47C63">
        <w:rPr>
          <w:lang w:eastAsia="en-GB"/>
        </w:rPr>
        <w:t xml:space="preserve"> practices </w:t>
      </w:r>
      <w:r w:rsidR="00E72AE9" w:rsidRPr="00C47C63">
        <w:rPr>
          <w:lang w:eastAsia="en-GB"/>
        </w:rPr>
        <w:t xml:space="preserve">during insertion and maintenance of CVCs </w:t>
      </w:r>
      <w:r w:rsidR="00F263D6" w:rsidRPr="00C47C63">
        <w:rPr>
          <w:lang w:eastAsia="en-GB"/>
        </w:rPr>
        <w:t xml:space="preserve">for reducing </w:t>
      </w:r>
      <w:r w:rsidR="00964129" w:rsidRPr="00C47C63">
        <w:rPr>
          <w:rFonts w:cstheme="minorHAnsi"/>
        </w:rPr>
        <w:t xml:space="preserve">rates </w:t>
      </w:r>
      <w:r w:rsidR="00740BA3" w:rsidRPr="00C47C63">
        <w:rPr>
          <w:rFonts w:cstheme="minorHAnsi"/>
        </w:rPr>
        <w:t>of catheter-related BSI (CR-BSI)</w:t>
      </w:r>
      <w:r w:rsidR="00F25612" w:rsidRPr="00C47C63">
        <w:rPr>
          <w:rFonts w:cstheme="minorHAnsi"/>
        </w:rPr>
        <w:t>.</w:t>
      </w:r>
      <w:hyperlink w:anchor="_ENREF_7" w:tooltip="Bhutta, 2007 #166" w:history="1">
        <w:r w:rsidR="007C77BB" w:rsidRPr="00EB7ADE">
          <w:rPr>
            <w:rFonts w:cstheme="minorHAnsi"/>
          </w:rPr>
          <w:fldChar w:fldCharType="begin">
            <w:fldData xml:space="preserve">PEVuZE5vdGU+PENpdGU+PEF1dGhvcj5CaHV0dGE8L0F1dGhvcj48WWVhcj4yMDA3PC9ZZWFyPjxS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</w:fldData>
          </w:fldChar>
        </w:r>
        <w:r w:rsidR="007C77BB">
          <w:rPr>
            <w:rFonts w:cstheme="minorHAnsi"/>
          </w:rPr>
          <w:instrText xml:space="preserve"> ADDIN EN.CITE </w:instrText>
        </w:r>
        <w:r w:rsidR="007C77BB">
          <w:rPr>
            <w:rFonts w:cstheme="minorHAnsi"/>
          </w:rPr>
          <w:fldChar w:fldCharType="begin">
            <w:fldData xml:space="preserve">PEVuZE5vdGU+PENpdGU+PEF1dGhvcj5CaHV0dGE8L0F1dGhvcj48WWVhcj4yMDA3PC9ZZWFyPjxS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</w:fldData>
          </w:fldChar>
        </w:r>
        <w:r w:rsidR="007C77BB">
          <w:rPr>
            <w:rFonts w:cstheme="minorHAnsi"/>
          </w:rPr>
          <w:instrText xml:space="preserve"> ADDIN EN.CITE.DATA </w:instrText>
        </w:r>
        <w:r w:rsidR="007C77BB">
          <w:rPr>
            <w:rFonts w:cstheme="minorHAnsi"/>
          </w:rPr>
        </w:r>
        <w:r w:rsidR="007C77BB">
          <w:rPr>
            <w:rFonts w:cstheme="minorHAnsi"/>
          </w:rPr>
          <w:fldChar w:fldCharType="end"/>
        </w:r>
        <w:r w:rsidR="007C77BB" w:rsidRPr="00EB7ADE">
          <w:rPr>
            <w:rFonts w:cstheme="minorHAnsi"/>
          </w:rPr>
        </w:r>
        <w:r w:rsidR="007C77BB" w:rsidRPr="00EB7ADE">
          <w:rPr>
            <w:rFonts w:cstheme="minorHAnsi"/>
          </w:rPr>
          <w:fldChar w:fldCharType="separate"/>
        </w:r>
        <w:r w:rsidR="007C77BB" w:rsidRPr="006B4581">
          <w:rPr>
            <w:rFonts w:cstheme="minorHAnsi"/>
            <w:noProof/>
            <w:vertAlign w:val="superscript"/>
          </w:rPr>
          <w:t>7-9</w:t>
        </w:r>
        <w:r w:rsidR="007C77BB" w:rsidRPr="00EB7ADE">
          <w:rPr>
            <w:rFonts w:cstheme="minorHAnsi"/>
          </w:rPr>
          <w:fldChar w:fldCharType="end"/>
        </w:r>
      </w:hyperlink>
      <w:r w:rsidR="00866C2F" w:rsidRPr="00C47C63">
        <w:rPr>
          <w:rFonts w:cstheme="minorHAnsi"/>
        </w:rPr>
        <w:t xml:space="preserve"> </w:t>
      </w:r>
      <w:r w:rsidR="00740BA3" w:rsidRPr="00C47C63">
        <w:rPr>
          <w:rFonts w:cstheme="minorHAnsi"/>
        </w:rPr>
        <w:t>T</w:t>
      </w:r>
      <w:r w:rsidR="00866C2F" w:rsidRPr="00C47C63">
        <w:rPr>
          <w:rFonts w:cstheme="minorHAnsi"/>
        </w:rPr>
        <w:t xml:space="preserve">he UK Department of Health invested in </w:t>
      </w:r>
      <w:r w:rsidR="00A32338" w:rsidRPr="00CA42B1">
        <w:rPr>
          <w:rFonts w:cstheme="minorHAnsi"/>
        </w:rPr>
        <w:t xml:space="preserve">similar </w:t>
      </w:r>
      <w:r w:rsidR="00E72AE9" w:rsidRPr="00CA42B1">
        <w:rPr>
          <w:rFonts w:cstheme="minorHAnsi"/>
        </w:rPr>
        <w:t xml:space="preserve">infection reduction </w:t>
      </w:r>
      <w:r w:rsidRPr="00CA42B1">
        <w:rPr>
          <w:lang w:eastAsia="en-GB"/>
        </w:rPr>
        <w:t>initiatives</w:t>
      </w:r>
      <w:r w:rsidR="00964129" w:rsidRPr="00CA42B1">
        <w:rPr>
          <w:lang w:eastAsia="en-GB"/>
        </w:rPr>
        <w:t xml:space="preserve">, </w:t>
      </w:r>
      <w:r w:rsidR="00C00991" w:rsidRPr="00CA42B1">
        <w:rPr>
          <w:lang w:eastAsia="en-GB"/>
        </w:rPr>
        <w:t xml:space="preserve">including the </w:t>
      </w:r>
      <w:r w:rsidR="00C00991" w:rsidRPr="00CA42B1">
        <w:rPr>
          <w:i/>
          <w:lang w:eastAsia="en-GB"/>
        </w:rPr>
        <w:t xml:space="preserve">Saving Lives </w:t>
      </w:r>
      <w:r w:rsidR="00C00991" w:rsidRPr="00CA42B1">
        <w:rPr>
          <w:lang w:eastAsia="en-GB"/>
        </w:rPr>
        <w:t>CVC care bundle</w:t>
      </w:r>
      <w:r w:rsidR="00A32338" w:rsidRPr="00CA42B1">
        <w:rPr>
          <w:lang w:eastAsia="en-GB"/>
        </w:rPr>
        <w:t xml:space="preserve"> </w:t>
      </w:r>
      <w:r w:rsidR="00A3488F" w:rsidRPr="00CA42B1">
        <w:rPr>
          <w:lang w:eastAsia="en-GB"/>
        </w:rPr>
        <w:t xml:space="preserve">and the </w:t>
      </w:r>
      <w:r w:rsidR="00A3488F" w:rsidRPr="00CA42B1">
        <w:rPr>
          <w:i/>
          <w:lang w:eastAsia="en-GB"/>
        </w:rPr>
        <w:t>Matching Michigan</w:t>
      </w:r>
      <w:r w:rsidR="00A32338" w:rsidRPr="00CA42B1">
        <w:rPr>
          <w:lang w:eastAsia="en-GB"/>
        </w:rPr>
        <w:t xml:space="preserve"> </w:t>
      </w:r>
      <w:r w:rsidR="006939DE" w:rsidRPr="00CA42B1">
        <w:rPr>
          <w:lang w:eastAsia="en-GB"/>
        </w:rPr>
        <w:t>scheme</w:t>
      </w:r>
      <w:r w:rsidR="00A32338" w:rsidRPr="00CA42B1">
        <w:rPr>
          <w:rFonts w:cstheme="minorHAnsi"/>
        </w:rPr>
        <w:t>.</w:t>
      </w:r>
      <w:hyperlink w:anchor="_ENREF_10" w:tooltip="Bion, 2012 #731" w:history="1">
        <w:r w:rsidR="007C77BB" w:rsidRPr="00EB7ADE">
          <w:rPr>
            <w:rFonts w:cstheme="minorHAnsi"/>
          </w:rPr>
          <w:fldChar w:fldCharType="begin">
            <w:fldData xml:space="preserve">PEVuZE5vdGU+PENpdGU+PEF1dGhvcj5CaW9uPC9BdXRob3I+PFllYXI+MjAxMjwvWWVhcj48UmVj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</w:fldData>
          </w:fldChar>
        </w:r>
        <w:r w:rsidR="007C77BB">
          <w:rPr>
            <w:rFonts w:cstheme="minorHAnsi"/>
          </w:rPr>
          <w:instrText xml:space="preserve"> ADDIN EN.CITE </w:instrText>
        </w:r>
        <w:r w:rsidR="007C77BB">
          <w:rPr>
            <w:rFonts w:cstheme="minorHAnsi"/>
          </w:rPr>
          <w:fldChar w:fldCharType="begin">
            <w:fldData xml:space="preserve">PEVuZE5vdGU+PENpdGU+PEF1dGhvcj5CaW9uPC9BdXRob3I+PFllYXI+MjAxMjwvWWVhcj48UmVj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</w:fldData>
          </w:fldChar>
        </w:r>
        <w:r w:rsidR="007C77BB">
          <w:rPr>
            <w:rFonts w:cstheme="minorHAnsi"/>
          </w:rPr>
          <w:instrText xml:space="preserve"> ADDIN EN.CITE.DATA </w:instrText>
        </w:r>
        <w:r w:rsidR="007C77BB">
          <w:rPr>
            <w:rFonts w:cstheme="minorHAnsi"/>
          </w:rPr>
        </w:r>
        <w:r w:rsidR="007C77BB">
          <w:rPr>
            <w:rFonts w:cstheme="minorHAnsi"/>
          </w:rPr>
          <w:fldChar w:fldCharType="end"/>
        </w:r>
        <w:r w:rsidR="007C77BB" w:rsidRPr="00EB7ADE">
          <w:rPr>
            <w:rFonts w:cstheme="minorHAnsi"/>
          </w:rPr>
        </w:r>
        <w:r w:rsidR="007C77BB" w:rsidRPr="00EB7ADE">
          <w:rPr>
            <w:rFonts w:cstheme="minorHAnsi"/>
          </w:rPr>
          <w:fldChar w:fldCharType="separate"/>
        </w:r>
        <w:r w:rsidR="007C77BB" w:rsidRPr="006B4581">
          <w:rPr>
            <w:rFonts w:cstheme="minorHAnsi"/>
            <w:noProof/>
            <w:vertAlign w:val="superscript"/>
          </w:rPr>
          <w:t>10-12</w:t>
        </w:r>
        <w:r w:rsidR="007C77BB" w:rsidRPr="00EB7ADE">
          <w:rPr>
            <w:rFonts w:cstheme="minorHAnsi"/>
          </w:rPr>
          <w:fldChar w:fldCharType="end"/>
        </w:r>
      </w:hyperlink>
    </w:p>
    <w:p w:rsidR="00024F48" w:rsidRPr="00C47C63" w:rsidRDefault="00583B56" w:rsidP="00EB7ADE">
      <w:pPr>
        <w:spacing w:after="0" w:line="480" w:lineRule="auto"/>
      </w:pPr>
      <w:hyperlink w:anchor="_ENREF_5" w:tooltip="Bion, 2012 #731" w:history="1"/>
    </w:p>
    <w:p w:rsidR="00D1040C" w:rsidRPr="00C47C63" w:rsidRDefault="00E72AE9" w:rsidP="00EB7ADE">
      <w:pPr>
        <w:spacing w:after="0" w:line="480" w:lineRule="auto"/>
      </w:pPr>
      <w:r w:rsidRPr="00C47C63">
        <w:t xml:space="preserve">Use of </w:t>
      </w:r>
      <w:r w:rsidR="00740BA3" w:rsidRPr="00C47C63">
        <w:t xml:space="preserve">CVCs </w:t>
      </w:r>
      <w:r w:rsidR="00261AA9" w:rsidRPr="00C47C63">
        <w:t xml:space="preserve">that are impregnated, for example with antibiotics, chlorhexidine or heparin, </w:t>
      </w:r>
      <w:r w:rsidR="00740BA3" w:rsidRPr="00C47C63">
        <w:t>ha</w:t>
      </w:r>
      <w:r w:rsidRPr="00C47C63">
        <w:t>s</w:t>
      </w:r>
      <w:r w:rsidR="00740BA3" w:rsidRPr="00C47C63">
        <w:t xml:space="preserve"> been recommended </w:t>
      </w:r>
      <w:r w:rsidRPr="00CA42B1">
        <w:t xml:space="preserve">as part of these infection reduction initiatives </w:t>
      </w:r>
      <w:r w:rsidR="00740BA3" w:rsidRPr="00CA42B1">
        <w:t>in the US and UK</w:t>
      </w:r>
      <w:r w:rsidRPr="00CA42B1">
        <w:t>, but only for adults at high risk of BSI</w:t>
      </w:r>
      <w:r w:rsidR="00D73E6F" w:rsidRPr="00CA42B1">
        <w:t>.</w:t>
      </w:r>
      <w:r w:rsidR="00A737A0" w:rsidRPr="00C47C63">
        <w:fldChar w:fldCharType="begin"/>
      </w:r>
      <w:r w:rsidR="006B4581">
        <w:instrText xml:space="preserve"> ADDIN EN.CITE &lt;EndNote&gt;&lt;Cite&gt;&lt;Author&gt;Department of Health&lt;/Author&gt;&lt;Year&gt;2007&lt;/Year&gt;&lt;RecNum&gt;999&lt;/RecNum&gt;&lt;DisplayText&gt;&lt;style face="superscript"&gt;11, 14&lt;/style&gt;&lt;/DisplayText&gt;&lt;record&gt;&lt;rec-number&gt;999&lt;/rec-number&gt;&lt;foreign-keys&gt;&lt;key app="EN" db-id="vxap0a5wj5v25ved0t4v552vf9xtw9rssdxp"&gt;999&lt;/key&gt;&lt;/foreign-keys&gt;&lt;ref-type name="Report"&gt;27&lt;/ref-type&gt;&lt;contributors&gt;&lt;authors&gt;&lt;author&gt;Department of Health, &lt;/author&gt;&lt;/authors&gt;&lt;/contributors&gt;&lt;titles&gt;&lt;title&gt;Saving Lives: reducing infection, delivering clean and safe care&lt;/title&gt;&lt;/titles&gt;&lt;dates&gt;&lt;year&gt;2007&lt;/year&gt;&lt;/dates&gt;&lt;publisher&gt;Department of Health, London &lt;/publisher&gt;&lt;urls&gt;&lt;related-urls&gt;&lt;url&gt;http://webarchive.nationalarchives.gov.uk/+/www.dh.gov.uk/en/Publicationsandstatistics/Publications/PublicationsPolicyAndGuidance/DH_078134&lt;/url&gt;&lt;/related-urls&gt;&lt;/urls&gt;&lt;access-date&gt;29/08/14&lt;/access-date&gt;&lt;/record&gt;&lt;/Cite&gt;&lt;Cite&gt;&lt;Author&gt;O&amp;apos;Grady&lt;/Author&gt;&lt;Year&gt;2011&lt;/Year&gt;&lt;RecNum&gt;1181&lt;/RecNum&gt;&lt;record&gt;&lt;rec-number&gt;1181&lt;/rec-number&gt;&lt;foreign-keys&gt;&lt;key app="EN" db-id="vxap0a5wj5v25ved0t4v552vf9xtw9rssdxp"&gt;1181&lt;/key&gt;&lt;/foreign-keys&gt;&lt;ref-type name="Journal Article"&gt;17&lt;/ref-type&gt;&lt;contributors&gt;&lt;authors&gt;&lt;author&gt;O&amp;apos;Grady, Naomi P&lt;/author&gt;&lt;author&gt;Alexander, Mary&lt;/author&gt;&lt;author&gt;Burns, Lillian A&lt;/author&gt;&lt;author&gt;Dellinger, E Patchen&lt;/author&gt;&lt;author&gt;Garland, Jeffrey&lt;/author&gt;&lt;author&gt;Heard, Stephen O&lt;/author&gt;&lt;author&gt;Lipsett, Pamela A&lt;/author&gt;&lt;author&gt;Masur, Henry&lt;/author&gt;&lt;author&gt;Mermel, Leonard A&lt;/author&gt;&lt;author&gt;Pearson, Michele L&lt;/author&gt;&lt;/authors&gt;&lt;/contributors&gt;&lt;titles&gt;&lt;title&gt;Guidelines for the prevention of intravascular catheter-related infections&lt;/title&gt;&lt;secondary-title&gt;Clin Infect Dis&lt;/secondary-title&gt;&lt;/titles&gt;&lt;periodical&gt;&lt;full-title&gt;Clin Infect Dis&lt;/full-title&gt;&lt;/periodical&gt;&lt;pages&gt;e162-e193&lt;/pages&gt;&lt;volume&gt;52&lt;/volume&gt;&lt;number&gt;9&lt;/number&gt;&lt;dates&gt;&lt;year&gt;2011&lt;/year&gt;&lt;/dates&gt;&lt;isbn&gt;1058-4838&lt;/isbn&gt;&lt;urls&gt;&lt;/urls&gt;&lt;/record&gt;&lt;/Cite&gt;&lt;/EndNote&gt;</w:instrText>
      </w:r>
      <w:r w:rsidR="00A737A0" w:rsidRPr="00C47C63">
        <w:fldChar w:fldCharType="separate"/>
      </w:r>
      <w:hyperlink w:anchor="_ENREF_11" w:tooltip="Department of Health, 2007 #999" w:history="1">
        <w:r w:rsidR="007C77BB" w:rsidRPr="006B4581">
          <w:rPr>
            <w:noProof/>
            <w:vertAlign w:val="superscript"/>
          </w:rPr>
          <w:t>11</w:t>
        </w:r>
      </w:hyperlink>
      <w:r w:rsidR="006B4581" w:rsidRPr="006B4581">
        <w:rPr>
          <w:noProof/>
          <w:vertAlign w:val="superscript"/>
        </w:rPr>
        <w:t xml:space="preserve">, </w:t>
      </w:r>
      <w:hyperlink w:anchor="_ENREF_14" w:tooltip="O'Grady, 2011 #1181" w:history="1">
        <w:r w:rsidR="007C77BB" w:rsidRPr="006B4581">
          <w:rPr>
            <w:noProof/>
            <w:vertAlign w:val="superscript"/>
          </w:rPr>
          <w:t>14</w:t>
        </w:r>
      </w:hyperlink>
      <w:r w:rsidR="00A737A0" w:rsidRPr="00C47C63">
        <w:fldChar w:fldCharType="end"/>
      </w:r>
      <w:r w:rsidRPr="00C47C63">
        <w:t xml:space="preserve"> Impregnated CVCs have not been recommended for </w:t>
      </w:r>
      <w:r w:rsidR="00740BA3" w:rsidRPr="00C47C63">
        <w:t>children</w:t>
      </w:r>
      <w:r w:rsidR="0018757D" w:rsidRPr="00C47C63">
        <w:t>.</w:t>
      </w:r>
      <w:hyperlink w:anchor="_ENREF_15" w:tooltip="Harron, 2011 #615" w:history="1">
        <w:r w:rsidR="007C77BB" w:rsidRPr="00EB7ADE">
          <w:fldChar w:fldCharType="begin"/>
        </w:r>
        <w:r w:rsidR="007C77BB">
          <w:instrText xml:space="preserve"> ADDIN EN.CITE &lt;EndNote&gt;&lt;Cite&gt;&lt;Author&gt;Harron&lt;/Author&gt;&lt;Year&gt;2011&lt;/Year&gt;&lt;RecNum&gt;615&lt;/RecNum&gt;&lt;DisplayText&gt;&lt;style face="superscript"&gt;15&lt;/style&gt;&lt;/DisplayText&gt;&lt;record&gt;&lt;rec-number&gt;615&lt;/rec-number&gt;&lt;foreign-keys&gt;&lt;key app="EN" db-id="vxap0a5wj5v25ved0t4v552vf9xtw9rssdxp"&gt;615&lt;/key&gt;&lt;/foreign-keys&gt;&lt;ref-type name="Journal Article"&gt;17&lt;/ref-type&gt;&lt;contributors&gt;&lt;authors&gt;&lt;author&gt;Harron, KL&lt;/author&gt;&lt;author&gt;Ramachandra, G&lt;/author&gt;&lt;author&gt;Mok, Q&lt;/author&gt;&lt;author&gt;Gilbert, R&lt;/author&gt;&lt;/authors&gt;&lt;/contributors&gt;&lt;titles&gt;&lt;title&gt;Consistency between guidelines and reported practice for reducing the risk of catheter-related infection in British paediatric intensive care units&lt;/title&gt;&lt;secondary-title&gt;Intens Care Med&lt;/secondary-title&gt;&lt;/titles&gt;&lt;periodical&gt;&lt;full-title&gt;Intens Care Med&lt;/full-title&gt;&lt;/periodical&gt;&lt;pages&gt;1641-1647&lt;/pages&gt;&lt;volume&gt;37&lt;/volume&gt;&lt;number&gt;10&lt;/number&gt;&lt;dates&gt;&lt;year&gt;2011&lt;/year&gt;&lt;/dates&gt;&lt;urls&gt;&lt;/urls&gt;&lt;/record&gt;&lt;/Cite&gt;&lt;/EndNote&gt;</w:instrText>
        </w:r>
        <w:r w:rsidR="007C77BB" w:rsidRPr="00EB7ADE">
          <w:fldChar w:fldCharType="separate"/>
        </w:r>
        <w:r w:rsidR="007C77BB" w:rsidRPr="006B4581">
          <w:rPr>
            <w:noProof/>
            <w:vertAlign w:val="superscript"/>
          </w:rPr>
          <w:t>15</w:t>
        </w:r>
        <w:r w:rsidR="007C77BB" w:rsidRPr="00EB7ADE">
          <w:fldChar w:fldCharType="end"/>
        </w:r>
      </w:hyperlink>
      <w:r w:rsidR="00740BA3" w:rsidRPr="00C47C63">
        <w:t xml:space="preserve"> </w:t>
      </w:r>
      <w:r w:rsidR="00752980" w:rsidRPr="00C47C63">
        <w:t>The</w:t>
      </w:r>
      <w:r w:rsidR="000E13B7" w:rsidRPr="00C47C63">
        <w:t xml:space="preserve"> e</w:t>
      </w:r>
      <w:r w:rsidR="004A3FE0" w:rsidRPr="00C47C63">
        <w:t xml:space="preserve">vidence </w:t>
      </w:r>
      <w:r w:rsidRPr="00C47C63">
        <w:t xml:space="preserve">for </w:t>
      </w:r>
      <w:r w:rsidR="00F263D6" w:rsidRPr="00CA42B1">
        <w:t xml:space="preserve">reduced rates </w:t>
      </w:r>
      <w:r w:rsidRPr="00CA42B1">
        <w:t xml:space="preserve">of CR-BSI </w:t>
      </w:r>
      <w:r w:rsidR="00F263D6" w:rsidRPr="00CA42B1">
        <w:t>with</w:t>
      </w:r>
      <w:r w:rsidR="00F94CE9" w:rsidRPr="00CA42B1">
        <w:t xml:space="preserve"> impregnated compared with standard CVCs </w:t>
      </w:r>
      <w:r w:rsidR="00E43E39" w:rsidRPr="00CA42B1">
        <w:t xml:space="preserve">derives from trials predominantly </w:t>
      </w:r>
      <w:r w:rsidR="00261AA9" w:rsidRPr="00EB7ADE">
        <w:t xml:space="preserve">of </w:t>
      </w:r>
      <w:r w:rsidR="00E43E39" w:rsidRPr="00EB7ADE">
        <w:t>adults. R</w:t>
      </w:r>
      <w:r w:rsidR="00F94CE9" w:rsidRPr="00EB7ADE">
        <w:t xml:space="preserve">ecent systematic reviews draw on evidence from </w:t>
      </w:r>
      <w:r w:rsidR="00C47C63">
        <w:t>56</w:t>
      </w:r>
      <w:r w:rsidR="00F94CE9" w:rsidRPr="00C47C63">
        <w:t xml:space="preserve"> randomised controlled trials (RCT)</w:t>
      </w:r>
      <w:r w:rsidR="00A8159D" w:rsidRPr="00C47C63">
        <w:t>.</w:t>
      </w:r>
      <w:r w:rsidR="006B4581" w:rsidRPr="00EB7ADE">
        <w:fldChar w:fldCharType="begin">
          <w:fldData xml:space="preserve">PEVuZE5vdGU+PENpdGU+PEF1dGhvcj5HaWxiZXJ0PC9BdXRob3I+PFllYXI+MjAwODwvWWVhcj48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</w:fldData>
        </w:fldChar>
      </w:r>
      <w:r w:rsidR="001A0560">
        <w:instrText xml:space="preserve"> ADDIN EN.CITE </w:instrText>
      </w:r>
      <w:r w:rsidR="001A0560">
        <w:fldChar w:fldCharType="begin">
          <w:fldData xml:space="preserve">PEVuZE5vdGU+PENpdGU+PEF1dGhvcj5HaWxiZXJ0PC9BdXRob3I+PFllYXI+MjAwODwvWWVhcj48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</w:fldData>
        </w:fldChar>
      </w:r>
      <w:r w:rsidR="001A0560">
        <w:instrText xml:space="preserve"> ADDIN EN.CITE.DATA </w:instrText>
      </w:r>
      <w:r w:rsidR="001A0560">
        <w:fldChar w:fldCharType="end"/>
      </w:r>
      <w:r w:rsidR="006B4581" w:rsidRPr="00EB7ADE">
        <w:fldChar w:fldCharType="separate"/>
      </w:r>
      <w:hyperlink w:anchor="_ENREF_1" w:tooltip="Lai, 2013 #970" w:history="1">
        <w:r w:rsidR="007C77BB" w:rsidRPr="001A0560">
          <w:rPr>
            <w:noProof/>
            <w:vertAlign w:val="superscript"/>
          </w:rPr>
          <w:t>1</w:t>
        </w:r>
      </w:hyperlink>
      <w:r w:rsidR="001A0560" w:rsidRPr="001A0560">
        <w:rPr>
          <w:noProof/>
          <w:vertAlign w:val="superscript"/>
        </w:rPr>
        <w:t xml:space="preserve">, </w:t>
      </w:r>
      <w:hyperlink w:anchor="_ENREF_3" w:tooltip="Wang, 2010 #466" w:history="1">
        <w:r w:rsidR="007C77BB" w:rsidRPr="001A0560">
          <w:rPr>
            <w:noProof/>
            <w:vertAlign w:val="superscript"/>
          </w:rPr>
          <w:t>3</w:t>
        </w:r>
      </w:hyperlink>
      <w:r w:rsidR="001A0560" w:rsidRPr="001A0560">
        <w:rPr>
          <w:noProof/>
          <w:vertAlign w:val="superscript"/>
        </w:rPr>
        <w:t xml:space="preserve">, </w:t>
      </w:r>
      <w:hyperlink w:anchor="_ENREF_13" w:tooltip="Hockenhull, 2008 #1" w:history="1">
        <w:r w:rsidR="007C77BB" w:rsidRPr="001A0560">
          <w:rPr>
            <w:noProof/>
            <w:vertAlign w:val="superscript"/>
          </w:rPr>
          <w:t>13</w:t>
        </w:r>
      </w:hyperlink>
      <w:r w:rsidR="001A0560" w:rsidRPr="001A0560">
        <w:rPr>
          <w:noProof/>
          <w:vertAlign w:val="superscript"/>
        </w:rPr>
        <w:t xml:space="preserve">, </w:t>
      </w:r>
      <w:hyperlink w:anchor="_ENREF_16" w:tooltip="Gilbert, 2008 #113" w:history="1">
        <w:r w:rsidR="007C77BB" w:rsidRPr="001A0560">
          <w:rPr>
            <w:noProof/>
            <w:vertAlign w:val="superscript"/>
          </w:rPr>
          <w:t>16</w:t>
        </w:r>
      </w:hyperlink>
      <w:r w:rsidR="006B4581" w:rsidRPr="00EB7ADE">
        <w:fldChar w:fldCharType="end"/>
      </w:r>
      <w:r w:rsidR="00A8159D" w:rsidRPr="00C47C63">
        <w:t xml:space="preserve"> </w:t>
      </w:r>
      <w:r w:rsidR="00C47C63">
        <w:t xml:space="preserve">A network </w:t>
      </w:r>
      <w:r w:rsidR="00F263D6" w:rsidRPr="00C47C63">
        <w:t>meta-analys</w:t>
      </w:r>
      <w:r w:rsidR="00C47C63">
        <w:t>i</w:t>
      </w:r>
      <w:r w:rsidR="00F263D6" w:rsidRPr="00C47C63">
        <w:t>s of</w:t>
      </w:r>
      <w:r w:rsidR="00387594" w:rsidRPr="00C47C63">
        <w:t xml:space="preserve"> </w:t>
      </w:r>
      <w:r w:rsidR="00A8159D" w:rsidRPr="00C47C63">
        <w:t>direct and indirect comparisons of impregnated and standard CVCs</w:t>
      </w:r>
      <w:r w:rsidR="00752980" w:rsidRPr="00C47C63">
        <w:t xml:space="preserve"> </w:t>
      </w:r>
      <w:r w:rsidR="002218DD" w:rsidRPr="00C47C63">
        <w:t>found that heparin</w:t>
      </w:r>
      <w:r w:rsidR="00FC2F1D" w:rsidRPr="00C47C63">
        <w:t>-</w:t>
      </w:r>
      <w:r w:rsidR="00A8159D" w:rsidRPr="00C47C63">
        <w:t>bonded or antibiotic</w:t>
      </w:r>
      <w:r w:rsidR="00FC2F1D" w:rsidRPr="00C47C63">
        <w:t>-</w:t>
      </w:r>
      <w:r w:rsidR="00A8159D" w:rsidRPr="00C47C63">
        <w:t xml:space="preserve">impregnated CVCs were </w:t>
      </w:r>
      <w:r w:rsidR="00261AA9" w:rsidRPr="00C47C63">
        <w:t xml:space="preserve">the </w:t>
      </w:r>
      <w:r w:rsidR="00A8159D" w:rsidRPr="00C47C63">
        <w:t>most effective</w:t>
      </w:r>
      <w:r w:rsidR="00261AA9" w:rsidRPr="00C47C63">
        <w:t xml:space="preserve"> options</w:t>
      </w:r>
      <w:r w:rsidR="00A8159D" w:rsidRPr="00C47C63">
        <w:t>,</w:t>
      </w:r>
      <w:r w:rsidR="00387594" w:rsidRPr="00C47C63">
        <w:t xml:space="preserve"> with a</w:t>
      </w:r>
      <w:r w:rsidR="00862AC3" w:rsidRPr="00C47C63">
        <w:t>n associated</w:t>
      </w:r>
      <w:r w:rsidR="00387594" w:rsidRPr="00C47C63">
        <w:t xml:space="preserve"> 70%-</w:t>
      </w:r>
      <w:r w:rsidR="00A8159D" w:rsidRPr="00C47C63">
        <w:t xml:space="preserve">80% reduction in </w:t>
      </w:r>
      <w:r w:rsidR="00261AA9" w:rsidRPr="00C47C63">
        <w:t xml:space="preserve">the risk of </w:t>
      </w:r>
      <w:r w:rsidR="00202C2C" w:rsidRPr="00C47C63">
        <w:t>CR</w:t>
      </w:r>
      <w:r w:rsidR="00C372B7" w:rsidRPr="00C47C63">
        <w:t>-</w:t>
      </w:r>
      <w:r w:rsidR="00202C2C" w:rsidRPr="00C47C63">
        <w:t>BSI</w:t>
      </w:r>
      <w:r w:rsidR="00A8159D" w:rsidRPr="00C47C63">
        <w:t>.</w:t>
      </w:r>
      <w:hyperlink w:anchor="_ENREF_3" w:tooltip="Wang, 2010 #466" w:history="1">
        <w:r w:rsidR="007C77BB" w:rsidRPr="00EB7ADE">
          <w:fldChar w:fldCharType="begin"/>
        </w:r>
        <w:r w:rsidR="007C77BB">
          <w:instrText xml:space="preserve"> ADDIN EN.CITE &lt;EndNote&gt;&lt;Cite&gt;&lt;Author&gt;Wang&lt;/Author&gt;&lt;Year&gt;2010&lt;/Year&gt;&lt;RecNum&gt;466&lt;/RecNum&gt;&lt;DisplayText&gt;&lt;style face="superscript"&gt;3&lt;/style&gt;&lt;/DisplayText&gt;&lt;record&gt;&lt;rec-number&gt;466&lt;/rec-number&gt;&lt;foreign-keys&gt;&lt;key app="EN" db-id="vxap0a5wj5v25ved0t4v552vf9xtw9rssdxp"&gt;466&lt;/key&gt;&lt;/foreign-keys&gt;&lt;ref-type name="Journal Article"&gt;17&lt;/ref-type&gt;&lt;contributors&gt;&lt;authors&gt;&lt;author&gt;Wang, H,&lt;/author&gt;&lt;author&gt;Huang, T,&lt;/author&gt;&lt;author&gt;Jing, J,&lt;/author&gt;&lt;author&gt;Jin, J,&lt;/author&gt;&lt;author&gt;Wang, P,&lt;/author&gt;&lt;author&gt;Yang, M,&lt;/author&gt;&lt;author&gt;Cui, W,&lt;/author&gt;&lt;author&gt;Zheng, Y,&lt;/author&gt;&lt;author&gt;Shen, H,&lt;/author&gt;&lt;/authors&gt;&lt;/contributors&gt;&lt;titles&gt;&lt;title&gt;Effectiveness of different central venous catheters for catheter-related infections: a network meta-analysis&lt;/title&gt;&lt;secondary-title&gt;J Hosp Infect&lt;/secondary-title&gt;&lt;/titles&gt;&lt;periodical&gt;&lt;full-title&gt;J Hosp Infect&lt;/full-title&gt;&lt;/periodical&gt;&lt;pages&gt;1-11&lt;/pages&gt;&lt;volume&gt;76&lt;/volume&gt;&lt;number&gt;1&lt;/number&gt;&lt;keywords&gt;&lt;keyword&gt;Catheter colonisation&lt;/keyword&gt;&lt;keyword&gt;Catheter-related bloodstream infection&lt;/keyword&gt;&lt;keyword&gt;Central venous catheter&lt;/keyword&gt;&lt;keyword&gt;Network meta-analysis&lt;/keyword&gt;&lt;/keywords&gt;&lt;dates&gt;&lt;year&gt;2010&lt;/year&gt;&lt;/dates&gt;&lt;isbn&gt;0195-6701&lt;/isbn&gt;&lt;urls&gt;&lt;related-urls&gt;&lt;url&gt;http://www.sciencedirect.com/science/article/B6WJP-50J9VK4-1/2/13923680afd5ca50e26ba5468ba5c04d&lt;/url&gt;&lt;/related-urls&gt;&lt;/urls&gt;&lt;electronic-resource-num&gt;10.1016/j.jhin.2010.04.025&lt;/electronic-resource-num&gt;&lt;/record&gt;&lt;/Cite&gt;&lt;/EndNote&gt;</w:instrText>
        </w:r>
        <w:r w:rsidR="007C77BB" w:rsidRPr="00EB7ADE">
          <w:fldChar w:fldCharType="separate"/>
        </w:r>
        <w:r w:rsidR="007C77BB" w:rsidRPr="006B4581">
          <w:rPr>
            <w:noProof/>
            <w:vertAlign w:val="superscript"/>
          </w:rPr>
          <w:t>3</w:t>
        </w:r>
        <w:r w:rsidR="007C77BB" w:rsidRPr="00EB7ADE">
          <w:fldChar w:fldCharType="end"/>
        </w:r>
      </w:hyperlink>
      <w:r w:rsidR="00A8159D" w:rsidRPr="00C47C63">
        <w:t xml:space="preserve"> </w:t>
      </w:r>
    </w:p>
    <w:p w:rsidR="00D1040C" w:rsidRPr="00CA42B1" w:rsidRDefault="00D1040C" w:rsidP="00EB7ADE">
      <w:pPr>
        <w:spacing w:after="0" w:line="480" w:lineRule="auto"/>
      </w:pPr>
    </w:p>
    <w:p w:rsidR="003351E1" w:rsidRPr="00EB7ADE" w:rsidRDefault="007F2931" w:rsidP="00EB7ADE">
      <w:pPr>
        <w:spacing w:after="0" w:line="480" w:lineRule="auto"/>
      </w:pPr>
      <w:r w:rsidRPr="00EB7ADE">
        <w:t xml:space="preserve">Despite the large number of randomised controlled trials, there is relatively weak evidence to guide policy about adoption of impregnated CVCs </w:t>
      </w:r>
      <w:r w:rsidR="00C47C63">
        <w:t>for all who need them, particularly children</w:t>
      </w:r>
      <w:r w:rsidRPr="00C47C63">
        <w:t xml:space="preserve">. </w:t>
      </w:r>
      <w:r w:rsidR="00D1040C" w:rsidRPr="00C47C63">
        <w:t xml:space="preserve">Firstly, </w:t>
      </w:r>
      <w:r w:rsidRPr="00C47C63">
        <w:t xml:space="preserve">there are inherent biases in the use of </w:t>
      </w:r>
      <w:r w:rsidR="005D5A29" w:rsidRPr="00C47C63">
        <w:t>CR-BSI</w:t>
      </w:r>
      <w:r w:rsidR="00C47C63">
        <w:t xml:space="preserve"> - </w:t>
      </w:r>
      <w:r w:rsidRPr="00C47C63">
        <w:t xml:space="preserve">the </w:t>
      </w:r>
      <w:r w:rsidR="005D5A29" w:rsidRPr="00C47C63">
        <w:t>primary outcome</w:t>
      </w:r>
      <w:r w:rsidR="00233330" w:rsidRPr="00C47C63">
        <w:t xml:space="preserve"> used in all previous trials </w:t>
      </w:r>
      <w:r w:rsidR="00C47C63">
        <w:t xml:space="preserve">- </w:t>
      </w:r>
      <w:r w:rsidR="00233330" w:rsidRPr="00C47C63">
        <w:t>as this could overestimate</w:t>
      </w:r>
      <w:r w:rsidRPr="00C47C63">
        <w:t xml:space="preserve"> benefits</w:t>
      </w:r>
      <w:r w:rsidR="004175EF" w:rsidRPr="00C47C63">
        <w:t xml:space="preserve"> of antibiotic impregnation</w:t>
      </w:r>
      <w:r w:rsidRPr="00C47C63">
        <w:t>.</w:t>
      </w:r>
      <w:r w:rsidR="001A0560" w:rsidRPr="00EB7ADE">
        <w:fldChar w:fldCharType="begin"/>
      </w:r>
      <w:r w:rsidR="001A0560">
        <w:instrText xml:space="preserve"> ADDIN EN.CITE &lt;EndNote&gt;&lt;Cite&gt;&lt;Author&gt;Geffers&lt;/Author&gt;&lt;Year&gt;2003&lt;/Year&gt;&lt;RecNum&gt;971&lt;/RecNum&gt;&lt;DisplayText&gt;&lt;style face="superscript"&gt;16, 19&lt;/style&gt;&lt;/DisplayText&gt;&lt;record&gt;&lt;rec-number&gt;971&lt;/rec-number&gt;&lt;foreign-keys&gt;&lt;key app="EN" db-id="vxap0a5wj5v25ved0t4v552vf9xtw9rssdxp"&gt;971&lt;/key&gt;&lt;/foreign-keys&gt;&lt;ref-type name="Journal Article"&gt;17&lt;/ref-type&gt;&lt;contributors&gt;&lt;authors&gt;&lt;author&gt;Geffers, Christine&lt;/author&gt;&lt;author&gt;Zuschneid, Irina&lt;/author&gt;&lt;author&gt;Eckmanns, Tim&lt;/author&gt;&lt;author&gt;Rüden, Henning&lt;/author&gt;&lt;author&gt;Gastmeier, Petra&lt;/author&gt;&lt;/authors&gt;&lt;/contributors&gt;&lt;titles&gt;&lt;title&gt;The relationship between methodological trial quality and the effects of impregnated central venous catheters&lt;/title&gt;&lt;secondary-title&gt;Intens Care Med&lt;/secondary-title&gt;&lt;/titles&gt;&lt;periodical&gt;&lt;full-title&gt;Intens Care Med&lt;/full-title&gt;&lt;/periodical&gt;&lt;pages&gt;403-409&lt;/pages&gt;&lt;volume&gt;29&lt;/volume&gt;&lt;number&gt;3&lt;/number&gt;&lt;dates&gt;&lt;year&gt;2003&lt;/year&gt;&lt;/dates&gt;&lt;isbn&gt;0342-4642&lt;/isbn&gt;&lt;urls&gt;&lt;/urls&gt;&lt;/record&gt;&lt;/Cite&gt;&lt;Cite&gt;&lt;Author&gt;Gilbert&lt;/Author&gt;&lt;Year&gt;2008&lt;/Year&gt;&lt;RecNum&gt;113&lt;/RecNum&gt;&lt;record&gt;&lt;rec-number&gt;113&lt;/rec-number&gt;&lt;foreign-keys&gt;&lt;key app="EN" db-id="vxap0a5wj5v25ved0t4v552vf9xtw9rssdxp"&gt;113&lt;/key&gt;&lt;/foreign-keys&gt;&lt;ref-type name="Journal Article"&gt;17&lt;/ref-type&gt;&lt;contributors&gt;&lt;authors&gt;&lt;author&gt;Gilbert, RE&lt;/author&gt;&lt;author&gt;Harden, M&lt;/author&gt;&lt;/authors&gt;&lt;/contributors&gt;&lt;titles&gt;&lt;title&gt;Effectiveness of impregnated central venous catheters for catheter related blood stream infection: a systematic review&lt;/title&gt;&lt;secondary-title&gt;Curr Opin Infect Dis&lt;/secondary-title&gt;&lt;/titles&gt;&lt;periodical&gt;&lt;full-title&gt;Curr Opin Infect Dis&lt;/full-title&gt;&lt;/periodical&gt;&lt;pages&gt;235-245&lt;/pages&gt;&lt;volume&gt;21&lt;/volume&gt;&lt;number&gt;3&lt;/number&gt;&lt;dates&gt;&lt;year&gt;2008&lt;/year&gt;&lt;/dates&gt;&lt;urls&gt;&lt;/urls&gt;&lt;/record&gt;&lt;/Cite&gt;&lt;/EndNote&gt;</w:instrText>
      </w:r>
      <w:r w:rsidR="001A0560" w:rsidRPr="00EB7ADE">
        <w:fldChar w:fldCharType="separate"/>
      </w:r>
      <w:hyperlink w:anchor="_ENREF_16" w:tooltip="Gilbert, 2008 #113" w:history="1">
        <w:r w:rsidR="007C77BB" w:rsidRPr="001A0560">
          <w:rPr>
            <w:noProof/>
            <w:vertAlign w:val="superscript"/>
          </w:rPr>
          <w:t>16</w:t>
        </w:r>
      </w:hyperlink>
      <w:r w:rsidR="001A0560" w:rsidRPr="001A0560">
        <w:rPr>
          <w:noProof/>
          <w:vertAlign w:val="superscript"/>
        </w:rPr>
        <w:t xml:space="preserve">, </w:t>
      </w:r>
      <w:hyperlink w:anchor="_ENREF_19" w:tooltip="Geffers, 2003 #971" w:history="1">
        <w:r w:rsidR="007C77BB" w:rsidRPr="001A0560">
          <w:rPr>
            <w:noProof/>
            <w:vertAlign w:val="superscript"/>
          </w:rPr>
          <w:t>19</w:t>
        </w:r>
      </w:hyperlink>
      <w:r w:rsidR="001A0560" w:rsidRPr="00EB7ADE">
        <w:fldChar w:fldCharType="end"/>
      </w:r>
      <w:r w:rsidR="004175EF" w:rsidRPr="00C47C63">
        <w:t xml:space="preserve"> CR-BSI requires positive cultures of the same organism from the CVC tip and from blood, which excludes many patients with BSI and may </w:t>
      </w:r>
      <w:r w:rsidR="00C47C63">
        <w:t xml:space="preserve">favour </w:t>
      </w:r>
      <w:r w:rsidR="004175EF" w:rsidRPr="00C47C63">
        <w:t>antibiotic impregnated CVC tips</w:t>
      </w:r>
      <w:r w:rsidR="00233330" w:rsidRPr="00C47C63">
        <w:t xml:space="preserve"> </w:t>
      </w:r>
      <w:r w:rsidR="00C47C63">
        <w:t xml:space="preserve">through inhibition of </w:t>
      </w:r>
      <w:r w:rsidR="004175EF" w:rsidRPr="00C47C63">
        <w:t xml:space="preserve">bacterial growth </w:t>
      </w:r>
      <w:r w:rsidR="00C47C63">
        <w:t>in</w:t>
      </w:r>
      <w:r w:rsidR="004175EF" w:rsidRPr="00C47C63">
        <w:t xml:space="preserve"> culture media.</w:t>
      </w:r>
      <w:hyperlink w:anchor="_ENREF_20" w:tooltip="Mermel, 1993 #4" w:history="1">
        <w:r w:rsidR="007C77BB" w:rsidRPr="00C47C63">
          <w:fldChar w:fldCharType="begin"/>
        </w:r>
        <w:r w:rsidR="007C77BB">
          <w:instrText xml:space="preserve"> ADDIN EN.CITE &lt;EndNote&gt;&lt;Cite&gt;&lt;Author&gt;Mermel&lt;/Author&gt;&lt;Year&gt;1993&lt;/Year&gt;&lt;RecNum&gt;4&lt;/RecNum&gt;&lt;DisplayText&gt;&lt;style face="superscript"&gt;20&lt;/style&gt;&lt;/DisplayText&gt;&lt;record&gt;&lt;rec-number&gt;4&lt;/rec-number&gt;&lt;foreign-keys&gt;&lt;key app="EN" db-id="rwzvevrxhwtp0bedrasxs2pr2f29wvx5ft90"&gt;4&lt;/key&gt;&lt;/foreign-keys&gt;&lt;ref-type name="Journal Article"&gt;17&lt;/ref-type&gt;&lt;contributors&gt;&lt;authors&gt;&lt;author&gt;Mermel, Leonard A.&lt;/author&gt;&lt;author&gt;Stolz, Susan M.&lt;/author&gt;&lt;author&gt;Maki, Dennis G.&lt;/author&gt;&lt;/authors&gt;&lt;/contributors&gt;&lt;titles&gt;&lt;title&gt;Surface antimicrobial activity of heparin-bonded and antiseptic-impregnated vascular catheters&lt;/title&gt;&lt;secondary-title&gt;J Infect Dis&lt;/secondary-title&gt;&lt;/titles&gt;&lt;pages&gt;920-924&lt;/pages&gt;&lt;volume&gt;167&lt;/volume&gt;&lt;number&gt;4&lt;/number&gt;&lt;dates&gt;&lt;year&gt;1993&lt;/year&gt;&lt;pub-dates&gt;&lt;date&gt;April 1, 1993&lt;/date&gt;&lt;/pub-dates&gt;&lt;/dates&gt;&lt;urls&gt;&lt;related-urls&gt;&lt;url&gt;http://jid.oxfordjournals.org/content/167/4/920.abstract&lt;/url&gt;&lt;/related-urls&gt;&lt;/urls&gt;&lt;electronic-resource-num&gt;10.1093/infdis/167.4.920&lt;/electronic-resource-num&gt;&lt;/record&gt;&lt;/Cite&gt;&lt;/EndNote&gt;</w:instrText>
        </w:r>
        <w:r w:rsidR="007C77BB" w:rsidRPr="00C47C63">
          <w:fldChar w:fldCharType="separate"/>
        </w:r>
        <w:r w:rsidR="007C77BB" w:rsidRPr="001A0560">
          <w:rPr>
            <w:noProof/>
            <w:vertAlign w:val="superscript"/>
          </w:rPr>
          <w:t>20</w:t>
        </w:r>
        <w:r w:rsidR="007C77BB" w:rsidRPr="00C47C63">
          <w:fldChar w:fldCharType="end"/>
        </w:r>
      </w:hyperlink>
      <w:r w:rsidR="004175EF" w:rsidRPr="00C47C63">
        <w:t xml:space="preserve"> </w:t>
      </w:r>
      <w:r w:rsidR="00D1040C" w:rsidRPr="00C47C63">
        <w:t xml:space="preserve"> </w:t>
      </w:r>
      <w:r w:rsidR="008A3952" w:rsidRPr="00C47C63">
        <w:t>Secondly, few</w:t>
      </w:r>
      <w:r w:rsidR="00D1040C" w:rsidRPr="00C47C63">
        <w:t xml:space="preserve"> </w:t>
      </w:r>
      <w:r w:rsidR="008A3952" w:rsidRPr="00C47C63">
        <w:t xml:space="preserve">studies </w:t>
      </w:r>
      <w:r w:rsidR="00D1040C" w:rsidRPr="00C47C63">
        <w:t xml:space="preserve">have been conducted in the context of </w:t>
      </w:r>
      <w:r w:rsidRPr="00C47C63">
        <w:t xml:space="preserve">the </w:t>
      </w:r>
      <w:r w:rsidR="008A3952" w:rsidRPr="00C47C63">
        <w:t xml:space="preserve">low infection rates associated with </w:t>
      </w:r>
      <w:r w:rsidR="00233330" w:rsidRPr="00C47C63">
        <w:t xml:space="preserve">improved asepsis </w:t>
      </w:r>
      <w:r w:rsidR="00D1040C" w:rsidRPr="00C47C63">
        <w:t>programmes</w:t>
      </w:r>
      <w:r w:rsidR="00233330" w:rsidRPr="00C47C63">
        <w:t>.</w:t>
      </w:r>
      <w:r w:rsidR="006B4581">
        <w:fldChar w:fldCharType="begin">
          <w:fldData xml:space="preserve">PEVuZE5vdGU+PENpdGU+PEF1dGhvcj5EZXBhcnRtZW50IG9mIEhlYWx0aDwvQXV0aG9yPjxZZWFy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==
</w:fldData>
        </w:fldChar>
      </w:r>
      <w:r w:rsidR="001A0560">
        <w:instrText xml:space="preserve"> ADDIN EN.CITE </w:instrText>
      </w:r>
      <w:r w:rsidR="001A0560">
        <w:fldChar w:fldCharType="begin">
          <w:fldData xml:space="preserve">PEVuZE5vdGU+PENpdGU+PEF1dGhvcj5EZXBhcnRtZW50IG9mIEhlYWx0aDwvQXV0aG9yPjxZZWFy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==
</w:fldData>
        </w:fldChar>
      </w:r>
      <w:r w:rsidR="001A0560">
        <w:instrText xml:space="preserve"> ADDIN EN.CITE.DATA </w:instrText>
      </w:r>
      <w:r w:rsidR="001A0560">
        <w:fldChar w:fldCharType="end"/>
      </w:r>
      <w:r w:rsidR="006B4581">
        <w:fldChar w:fldCharType="separate"/>
      </w:r>
      <w:hyperlink w:anchor="_ENREF_10" w:tooltip="Bion, 2012 #731" w:history="1">
        <w:r w:rsidR="007C77BB" w:rsidRPr="001A0560">
          <w:rPr>
            <w:noProof/>
            <w:vertAlign w:val="superscript"/>
          </w:rPr>
          <w:t>10</w:t>
        </w:r>
      </w:hyperlink>
      <w:r w:rsidR="001A0560" w:rsidRPr="001A0560">
        <w:rPr>
          <w:noProof/>
          <w:vertAlign w:val="superscript"/>
        </w:rPr>
        <w:t xml:space="preserve">, </w:t>
      </w:r>
      <w:hyperlink w:anchor="_ENREF_11" w:tooltip="Department of Health, 2007 #999" w:history="1">
        <w:r w:rsidR="007C77BB" w:rsidRPr="001A0560">
          <w:rPr>
            <w:noProof/>
            <w:vertAlign w:val="superscript"/>
          </w:rPr>
          <w:t>11</w:t>
        </w:r>
      </w:hyperlink>
      <w:r w:rsidR="001A0560" w:rsidRPr="001A0560">
        <w:rPr>
          <w:noProof/>
          <w:vertAlign w:val="superscript"/>
        </w:rPr>
        <w:t xml:space="preserve">, </w:t>
      </w:r>
      <w:hyperlink w:anchor="_ENREF_21" w:tooltip="Harron, 2015 #1359" w:history="1">
        <w:r w:rsidR="007C77BB" w:rsidRPr="001A0560">
          <w:rPr>
            <w:noProof/>
            <w:vertAlign w:val="superscript"/>
          </w:rPr>
          <w:t>21</w:t>
        </w:r>
      </w:hyperlink>
      <w:r w:rsidR="006B4581">
        <w:fldChar w:fldCharType="end"/>
      </w:r>
      <w:r w:rsidRPr="00C47C63">
        <w:t xml:space="preserve"> </w:t>
      </w:r>
      <w:r w:rsidR="00D1040C" w:rsidRPr="00C47C63">
        <w:t xml:space="preserve">Thirdly, </w:t>
      </w:r>
      <w:r w:rsidR="00CA42B1">
        <w:t>very few trials involve childr</w:t>
      </w:r>
      <w:r w:rsidR="00224B02" w:rsidRPr="00C47C63">
        <w:t>e</w:t>
      </w:r>
      <w:r w:rsidR="008A3952" w:rsidRPr="00C47C63">
        <w:t>n</w:t>
      </w:r>
      <w:r w:rsidR="00CA42B1">
        <w:t xml:space="preserve"> (see box)</w:t>
      </w:r>
      <w:r w:rsidR="00224B02" w:rsidRPr="00C47C63">
        <w:t>.</w:t>
      </w:r>
      <w:r w:rsidR="006B4581" w:rsidRPr="00EB7ADE">
        <w:fldChar w:fldCharType="begin">
          <w:fldData xml:space="preserve">PEVuZE5vdGU+PENpdGU+PEF1dGhvcj5QaWVyY2U8L0F1dGhvcj48WWVhcj4yMDAwPC9ZZWFyPjxS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==
</w:fldData>
        </w:fldChar>
      </w:r>
      <w:r w:rsidR="001A0560">
        <w:instrText xml:space="preserve"> ADDIN EN.CITE </w:instrText>
      </w:r>
      <w:r w:rsidR="001A0560">
        <w:fldChar w:fldCharType="begin">
          <w:fldData xml:space="preserve">PEVuZE5vdGU+PENpdGU+PEF1dGhvcj5QaWVyY2U8L0F1dGhvcj48WWVhcj4yMDAwPC9ZZWFyPjxS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==
</w:fldData>
        </w:fldChar>
      </w:r>
      <w:r w:rsidR="001A0560">
        <w:instrText xml:space="preserve"> ADDIN EN.CITE.DATA </w:instrText>
      </w:r>
      <w:r w:rsidR="001A0560">
        <w:fldChar w:fldCharType="end"/>
      </w:r>
      <w:r w:rsidR="006B4581" w:rsidRPr="00EB7ADE">
        <w:fldChar w:fldCharType="separate"/>
      </w:r>
      <w:hyperlink w:anchor="_ENREF_4" w:tooltip="Cox, 2012 #1186" w:history="1">
        <w:r w:rsidR="007C77BB" w:rsidRPr="001A0560">
          <w:rPr>
            <w:noProof/>
            <w:vertAlign w:val="superscript"/>
          </w:rPr>
          <w:t>4</w:t>
        </w:r>
      </w:hyperlink>
      <w:r w:rsidR="001A0560" w:rsidRPr="001A0560">
        <w:rPr>
          <w:noProof/>
          <w:vertAlign w:val="superscript"/>
        </w:rPr>
        <w:t xml:space="preserve">, </w:t>
      </w:r>
      <w:hyperlink w:anchor="_ENREF_22" w:tooltip="Pierce, 2000 #1017" w:history="1">
        <w:r w:rsidR="007C77BB" w:rsidRPr="001A0560">
          <w:rPr>
            <w:noProof/>
            <w:vertAlign w:val="superscript"/>
          </w:rPr>
          <w:t>22</w:t>
        </w:r>
      </w:hyperlink>
      <w:r w:rsidR="001A0560" w:rsidRPr="001A0560">
        <w:rPr>
          <w:noProof/>
          <w:vertAlign w:val="superscript"/>
        </w:rPr>
        <w:t xml:space="preserve">, </w:t>
      </w:r>
      <w:hyperlink w:anchor="_ENREF_23" w:tooltip="Abdelkefi, 2007 #1018" w:history="1">
        <w:r w:rsidR="007C77BB" w:rsidRPr="001A0560">
          <w:rPr>
            <w:noProof/>
            <w:vertAlign w:val="superscript"/>
          </w:rPr>
          <w:t>23</w:t>
        </w:r>
      </w:hyperlink>
      <w:r w:rsidR="006B4581" w:rsidRPr="00EB7ADE">
        <w:fldChar w:fldCharType="end"/>
      </w:r>
      <w:hyperlink w:anchor="_ENREF_11" w:tooltip="Cox, 2012 #1186" w:history="1"/>
      <w:r w:rsidR="004B350E" w:rsidRPr="00C47C63">
        <w:t xml:space="preserve"> </w:t>
      </w:r>
      <w:r w:rsidR="004B350E" w:rsidRPr="00C47C63">
        <w:lastRenderedPageBreak/>
        <w:t xml:space="preserve">Compared with adults, children require narrower CVCs, which </w:t>
      </w:r>
      <w:r w:rsidR="005755C7" w:rsidRPr="00C47C63">
        <w:t>thrombose more readily.</w:t>
      </w:r>
      <w:r w:rsidR="000528E7">
        <w:t xml:space="preserve"> </w:t>
      </w:r>
      <w:r w:rsidR="008A3952" w:rsidRPr="00C47C63">
        <w:t>S</w:t>
      </w:r>
      <w:r w:rsidR="006F46B9" w:rsidRPr="00C47C63">
        <w:t>tandard CVCs are still used for the majority of children</w:t>
      </w:r>
      <w:r w:rsidR="008A3952" w:rsidRPr="00C47C63">
        <w:t xml:space="preserve"> in UK PICUs</w:t>
      </w:r>
      <w:r w:rsidR="00A61A25" w:rsidRPr="00C47C63">
        <w:t>.</w:t>
      </w:r>
      <w:hyperlink w:anchor="_ENREF_15" w:tooltip="Harron, 2011 #615" w:history="1">
        <w:r w:rsidR="007C77BB" w:rsidRPr="00C47C63">
          <w:fldChar w:fldCharType="begin"/>
        </w:r>
        <w:r w:rsidR="007C77BB">
          <w:instrText xml:space="preserve"> ADDIN EN.CITE &lt;EndNote&gt;&lt;Cite&gt;&lt;Author&gt;Harron&lt;/Author&gt;&lt;Year&gt;2011&lt;/Year&gt;&lt;RecNum&gt;615&lt;/RecNum&gt;&lt;DisplayText&gt;&lt;style face="superscript"&gt;15&lt;/style&gt;&lt;/DisplayText&gt;&lt;record&gt;&lt;rec-number&gt;615&lt;/rec-number&gt;&lt;foreign-keys&gt;&lt;key app="EN" db-id="vxap0a5wj5v25ved0t4v552vf9xtw9rssdxp"&gt;615&lt;/key&gt;&lt;/foreign-keys&gt;&lt;ref-type name="Journal Article"&gt;17&lt;/ref-type&gt;&lt;contributors&gt;&lt;authors&gt;&lt;author&gt;Harron, KL&lt;/author&gt;&lt;author&gt;Ramachandra, G&lt;/author&gt;&lt;author&gt;Mok, Q&lt;/author&gt;&lt;author&gt;Gilbert, R&lt;/author&gt;&lt;/authors&gt;&lt;/contributors&gt;&lt;titles&gt;&lt;title&gt;Consistency between guidelines and reported practice for reducing the risk of catheter-related infection in British paediatric intensive care units&lt;/title&gt;&lt;secondary-title&gt;Intens Care Med&lt;/secondary-title&gt;&lt;/titles&gt;&lt;periodical&gt;&lt;full-title&gt;Intens Care Med&lt;/full-title&gt;&lt;/periodical&gt;&lt;pages&gt;1641-1647&lt;/pages&gt;&lt;volume&gt;37&lt;/volume&gt;&lt;number&gt;10&lt;/number&gt;&lt;dates&gt;&lt;year&gt;2011&lt;/year&gt;&lt;/dates&gt;&lt;urls&gt;&lt;/urls&gt;&lt;/record&gt;&lt;/Cite&gt;&lt;/EndNote&gt;</w:instrText>
        </w:r>
        <w:r w:rsidR="007C77BB" w:rsidRPr="00C47C63">
          <w:fldChar w:fldCharType="separate"/>
        </w:r>
        <w:r w:rsidR="007C77BB" w:rsidRPr="001A0560">
          <w:rPr>
            <w:noProof/>
            <w:vertAlign w:val="superscript"/>
          </w:rPr>
          <w:t>15</w:t>
        </w:r>
        <w:r w:rsidR="007C77BB" w:rsidRPr="00C47C63">
          <w:fldChar w:fldCharType="end"/>
        </w:r>
      </w:hyperlink>
      <w:r w:rsidR="006F46B9" w:rsidRPr="00C47C63">
        <w:t xml:space="preserve"> </w:t>
      </w:r>
      <w:r w:rsidR="008A3952" w:rsidRPr="00C47C63">
        <w:t xml:space="preserve"> However, t</w:t>
      </w:r>
      <w:r w:rsidR="004C63B3" w:rsidRPr="00C47C63">
        <w:t xml:space="preserve">here could be significant gains for children’s health and </w:t>
      </w:r>
      <w:r w:rsidR="005D7CDC" w:rsidRPr="00CA42B1">
        <w:t>healthcare costs i</w:t>
      </w:r>
      <w:r w:rsidR="004C63B3" w:rsidRPr="00CA42B1">
        <w:t>f impregnated CVCs could be confirmed to reduce rates of BSI.</w:t>
      </w:r>
    </w:p>
    <w:p w:rsidR="008A3952" w:rsidRPr="00EB7ADE" w:rsidRDefault="008A3952" w:rsidP="00EB7ADE">
      <w:pPr>
        <w:spacing w:after="0" w:line="480" w:lineRule="auto"/>
      </w:pPr>
    </w:p>
    <w:p w:rsidR="00A8159D" w:rsidRPr="00EB7ADE" w:rsidRDefault="00A8159D" w:rsidP="00EB7ADE">
      <w:pPr>
        <w:spacing w:after="0" w:line="480" w:lineRule="auto"/>
        <w:rPr>
          <w:rFonts w:cs="Arial"/>
          <w:color w:val="000000"/>
          <w:lang w:eastAsia="en-GB"/>
        </w:rPr>
      </w:pPr>
      <w:r w:rsidRPr="00EB7ADE">
        <w:t xml:space="preserve">We </w:t>
      </w:r>
      <w:r w:rsidR="00C23C5E" w:rsidRPr="00EB7ADE">
        <w:t xml:space="preserve">conducted a </w:t>
      </w:r>
      <w:r w:rsidRPr="00EB7ADE">
        <w:t>pragmatic</w:t>
      </w:r>
      <w:r w:rsidR="008A3952" w:rsidRPr="00EB7ADE">
        <w:t>, three-arm randomised controlled trial</w:t>
      </w:r>
      <w:r w:rsidR="00FB4B5F" w:rsidRPr="00EB7ADE">
        <w:t xml:space="preserve"> </w:t>
      </w:r>
      <w:r w:rsidRPr="00EB7ADE">
        <w:t xml:space="preserve">to determine the </w:t>
      </w:r>
      <w:r w:rsidRPr="00EB7ADE">
        <w:rPr>
          <w:rFonts w:cs="Arial"/>
          <w:color w:val="000000"/>
          <w:lang w:eastAsia="en-GB"/>
        </w:rPr>
        <w:t xml:space="preserve">effectiveness of </w:t>
      </w:r>
      <w:r w:rsidR="008A3952" w:rsidRPr="00EB7ADE">
        <w:rPr>
          <w:rFonts w:cs="Arial"/>
          <w:color w:val="000000"/>
          <w:lang w:eastAsia="en-GB"/>
        </w:rPr>
        <w:t>any type of impregnation (</w:t>
      </w:r>
      <w:r w:rsidR="00FB4B5F" w:rsidRPr="00EB7ADE">
        <w:rPr>
          <w:rFonts w:cs="Arial"/>
          <w:color w:val="000000"/>
          <w:lang w:eastAsia="en-GB"/>
        </w:rPr>
        <w:t>antibiotic</w:t>
      </w:r>
      <w:r w:rsidR="008A3952" w:rsidRPr="00EB7ADE">
        <w:rPr>
          <w:rFonts w:cs="Arial"/>
          <w:color w:val="000000"/>
          <w:lang w:eastAsia="en-GB"/>
        </w:rPr>
        <w:t xml:space="preserve"> or heparin) </w:t>
      </w:r>
      <w:r w:rsidR="00C23C5E" w:rsidRPr="00EB7ADE">
        <w:rPr>
          <w:rFonts w:cs="Arial"/>
          <w:color w:val="000000"/>
          <w:lang w:eastAsia="en-GB"/>
        </w:rPr>
        <w:t>compared with standard CVCs for preventing BSI in children requiring intensive care.</w:t>
      </w:r>
      <w:r w:rsidR="008A3952" w:rsidRPr="00EB7ADE">
        <w:rPr>
          <w:rFonts w:cs="Arial"/>
          <w:color w:val="000000"/>
          <w:lang w:eastAsia="en-GB"/>
        </w:rPr>
        <w:t xml:space="preserve"> A secondary aim was to determine which </w:t>
      </w:r>
      <w:r w:rsidR="00C23C5E" w:rsidRPr="00EB7ADE">
        <w:rPr>
          <w:rFonts w:cs="Arial"/>
          <w:color w:val="000000"/>
          <w:lang w:eastAsia="en-GB"/>
        </w:rPr>
        <w:t xml:space="preserve">of the three </w:t>
      </w:r>
      <w:r w:rsidR="008A3952" w:rsidRPr="00EB7ADE">
        <w:rPr>
          <w:rFonts w:cs="Arial"/>
          <w:color w:val="000000"/>
          <w:lang w:eastAsia="en-GB"/>
        </w:rPr>
        <w:t>type</w:t>
      </w:r>
      <w:r w:rsidR="00C23C5E" w:rsidRPr="00EB7ADE">
        <w:rPr>
          <w:rFonts w:cs="Arial"/>
          <w:color w:val="000000"/>
          <w:lang w:eastAsia="en-GB"/>
        </w:rPr>
        <w:t>s</w:t>
      </w:r>
      <w:r w:rsidR="008A3952" w:rsidRPr="00EB7ADE">
        <w:rPr>
          <w:rFonts w:cs="Arial"/>
          <w:color w:val="000000"/>
          <w:lang w:eastAsia="en-GB"/>
        </w:rPr>
        <w:t xml:space="preserve"> of </w:t>
      </w:r>
      <w:r w:rsidR="00C23C5E" w:rsidRPr="00EB7ADE">
        <w:rPr>
          <w:rFonts w:cs="Arial"/>
          <w:color w:val="000000"/>
          <w:lang w:eastAsia="en-GB"/>
        </w:rPr>
        <w:t>CVC was most effective</w:t>
      </w:r>
      <w:r w:rsidR="008A3952" w:rsidRPr="00EB7ADE">
        <w:rPr>
          <w:rFonts w:cs="Arial"/>
          <w:color w:val="000000"/>
          <w:lang w:eastAsia="en-GB"/>
        </w:rPr>
        <w:t xml:space="preserve">.  </w:t>
      </w:r>
      <w:r w:rsidR="00646D9E" w:rsidRPr="00EB7ADE">
        <w:rPr>
          <w:rFonts w:cs="Arial"/>
          <w:color w:val="000000"/>
          <w:lang w:eastAsia="en-GB"/>
        </w:rPr>
        <w:t xml:space="preserve">We also </w:t>
      </w:r>
      <w:r w:rsidR="00BE1C87" w:rsidRPr="00EB7ADE">
        <w:rPr>
          <w:rFonts w:cs="Arial"/>
          <w:color w:val="000000"/>
          <w:lang w:eastAsia="en-GB"/>
        </w:rPr>
        <w:t>determine</w:t>
      </w:r>
      <w:r w:rsidR="00654D40" w:rsidRPr="00EB7ADE">
        <w:rPr>
          <w:rFonts w:cs="Arial"/>
          <w:color w:val="000000"/>
          <w:lang w:eastAsia="en-GB"/>
        </w:rPr>
        <w:t>d</w:t>
      </w:r>
      <w:r w:rsidR="00BE1C87" w:rsidRPr="00EB7ADE">
        <w:rPr>
          <w:rFonts w:cs="Arial"/>
          <w:color w:val="000000"/>
          <w:lang w:eastAsia="en-GB"/>
        </w:rPr>
        <w:t xml:space="preserve"> the effectiveness of </w:t>
      </w:r>
      <w:r w:rsidR="00C23C5E" w:rsidRPr="00EB7ADE">
        <w:rPr>
          <w:rFonts w:cs="Arial"/>
          <w:color w:val="000000"/>
          <w:lang w:eastAsia="en-GB"/>
        </w:rPr>
        <w:t xml:space="preserve">type of </w:t>
      </w:r>
      <w:r w:rsidR="00A46C79" w:rsidRPr="00EB7ADE">
        <w:rPr>
          <w:rFonts w:cs="Arial"/>
          <w:color w:val="000000"/>
          <w:lang w:eastAsia="en-GB"/>
        </w:rPr>
        <w:t xml:space="preserve">CVC on </w:t>
      </w:r>
      <w:r w:rsidR="00C23C5E" w:rsidRPr="00EB7ADE">
        <w:rPr>
          <w:rFonts w:cs="Arial"/>
          <w:color w:val="000000"/>
          <w:lang w:eastAsia="en-GB"/>
        </w:rPr>
        <w:t>CR-BSI</w:t>
      </w:r>
      <w:r w:rsidR="00740BA3" w:rsidRPr="00EB7ADE">
        <w:rPr>
          <w:rFonts w:cs="Arial"/>
          <w:color w:val="000000"/>
          <w:lang w:eastAsia="en-GB"/>
        </w:rPr>
        <w:t xml:space="preserve">, </w:t>
      </w:r>
      <w:r w:rsidR="00752980" w:rsidRPr="00EB7ADE">
        <w:rPr>
          <w:rFonts w:cs="Arial"/>
          <w:color w:val="000000"/>
          <w:lang w:eastAsia="en-GB"/>
        </w:rPr>
        <w:t>duration of care,</w:t>
      </w:r>
      <w:r w:rsidR="00F108D2" w:rsidRPr="00EB7ADE">
        <w:rPr>
          <w:rFonts w:cs="Arial"/>
          <w:color w:val="000000"/>
          <w:lang w:eastAsia="en-GB"/>
        </w:rPr>
        <w:t xml:space="preserve"> </w:t>
      </w:r>
      <w:r w:rsidR="00752980" w:rsidRPr="00EB7ADE">
        <w:rPr>
          <w:rFonts w:cs="Arial"/>
          <w:color w:val="000000"/>
          <w:lang w:eastAsia="en-GB"/>
        </w:rPr>
        <w:t xml:space="preserve">and safety, including </w:t>
      </w:r>
      <w:r w:rsidR="00772512" w:rsidRPr="00EB7ADE">
        <w:rPr>
          <w:rFonts w:cs="Arial"/>
          <w:color w:val="000000"/>
          <w:lang w:eastAsia="en-GB"/>
        </w:rPr>
        <w:t xml:space="preserve">mortality </w:t>
      </w:r>
      <w:r w:rsidR="00405580" w:rsidRPr="00EB7ADE">
        <w:rPr>
          <w:rFonts w:cs="Arial"/>
          <w:color w:val="000000"/>
          <w:lang w:eastAsia="en-GB"/>
        </w:rPr>
        <w:t xml:space="preserve">and adverse events </w:t>
      </w:r>
      <w:r w:rsidR="00752980" w:rsidRPr="00EB7ADE">
        <w:rPr>
          <w:rFonts w:cs="Arial"/>
          <w:color w:val="000000"/>
          <w:lang w:eastAsia="en-GB"/>
        </w:rPr>
        <w:t xml:space="preserve">such as </w:t>
      </w:r>
      <w:r w:rsidR="00405580" w:rsidRPr="00EB7ADE">
        <w:rPr>
          <w:rFonts w:cs="Arial"/>
          <w:color w:val="000000"/>
          <w:lang w:eastAsia="en-GB"/>
        </w:rPr>
        <w:t>antibiotic resistance</w:t>
      </w:r>
      <w:r w:rsidR="00772512" w:rsidRPr="00EB7ADE">
        <w:rPr>
          <w:rFonts w:cs="Arial"/>
          <w:color w:val="000000"/>
          <w:lang w:eastAsia="en-GB"/>
        </w:rPr>
        <w:t xml:space="preserve">. </w:t>
      </w:r>
    </w:p>
    <w:p w:rsidR="00FB4B5F" w:rsidRPr="00EB7ADE" w:rsidRDefault="00FB4B5F" w:rsidP="00EB7ADE">
      <w:pPr>
        <w:spacing w:after="0" w:line="480" w:lineRule="auto"/>
        <w:rPr>
          <w:rFonts w:eastAsiaTheme="majorEastAsia" w:cstheme="majorBidi"/>
          <w:b/>
          <w:bCs/>
          <w:color w:val="365F91" w:themeColor="accent1" w:themeShade="BF"/>
        </w:rPr>
      </w:pPr>
      <w:r w:rsidRPr="00EB7ADE">
        <w:br w:type="page"/>
      </w:r>
    </w:p>
    <w:p w:rsidR="00776CD8" w:rsidRPr="00EB7ADE" w:rsidRDefault="00F65B3D" w:rsidP="00EB7ADE">
      <w:pPr>
        <w:pStyle w:val="Heading1"/>
        <w:spacing w:line="480" w:lineRule="auto"/>
        <w:rPr>
          <w:rFonts w:asciiTheme="minorHAnsi" w:hAnsiTheme="minorHAnsi"/>
          <w:sz w:val="22"/>
          <w:szCs w:val="22"/>
        </w:rPr>
      </w:pPr>
      <w:r w:rsidRPr="00EB7ADE">
        <w:rPr>
          <w:rFonts w:asciiTheme="minorHAnsi" w:hAnsiTheme="minorHAnsi"/>
          <w:sz w:val="22"/>
          <w:szCs w:val="22"/>
        </w:rPr>
        <w:lastRenderedPageBreak/>
        <w:t>Methods</w:t>
      </w:r>
    </w:p>
    <w:p w:rsidR="00C2770F" w:rsidRPr="00CA42B1" w:rsidRDefault="00C2770F" w:rsidP="00EB7ADE">
      <w:pPr>
        <w:spacing w:after="0" w:line="480" w:lineRule="auto"/>
        <w:rPr>
          <w:b/>
        </w:rPr>
      </w:pPr>
      <w:r w:rsidRPr="00CA42B1">
        <w:rPr>
          <w:b/>
        </w:rPr>
        <w:t>Design, study population and intervention</w:t>
      </w:r>
    </w:p>
    <w:p w:rsidR="005B149F" w:rsidRPr="00C47C63" w:rsidRDefault="00275BE2" w:rsidP="00EB7ADE">
      <w:pPr>
        <w:spacing w:after="0" w:line="480" w:lineRule="auto"/>
      </w:pPr>
      <w:r w:rsidRPr="00EB7ADE">
        <w:rPr>
          <w:rFonts w:cstheme="minorHAnsi"/>
        </w:rPr>
        <w:t>C</w:t>
      </w:r>
      <w:r w:rsidR="00C2770F" w:rsidRPr="00EB7ADE">
        <w:rPr>
          <w:rFonts w:cstheme="minorHAnsi"/>
        </w:rPr>
        <w:t>hildren admitted to</w:t>
      </w:r>
      <w:r w:rsidR="00405580" w:rsidRPr="00EB7ADE">
        <w:rPr>
          <w:rFonts w:cstheme="minorHAnsi"/>
        </w:rPr>
        <w:t xml:space="preserve"> 14</w:t>
      </w:r>
      <w:r w:rsidR="00C2770F" w:rsidRPr="00EB7ADE">
        <w:rPr>
          <w:rFonts w:cstheme="minorHAnsi"/>
        </w:rPr>
        <w:t xml:space="preserve"> PICUs in </w:t>
      </w:r>
      <w:r w:rsidR="008464E5" w:rsidRPr="00EB7ADE">
        <w:rPr>
          <w:rFonts w:cstheme="minorHAnsi"/>
        </w:rPr>
        <w:t>England</w:t>
      </w:r>
      <w:r w:rsidR="00BA3D04" w:rsidRPr="00EB7ADE">
        <w:rPr>
          <w:rFonts w:cstheme="minorHAnsi"/>
        </w:rPr>
        <w:t xml:space="preserve"> between December 2010 and November 2012</w:t>
      </w:r>
      <w:r w:rsidR="0088447C" w:rsidRPr="00EB7ADE">
        <w:rPr>
          <w:rFonts w:cstheme="minorHAnsi"/>
        </w:rPr>
        <w:t xml:space="preserve"> </w:t>
      </w:r>
      <w:r w:rsidRPr="00EB7ADE">
        <w:rPr>
          <w:rFonts w:cstheme="minorHAnsi"/>
        </w:rPr>
        <w:t>were</w:t>
      </w:r>
      <w:r w:rsidR="00AF75EB" w:rsidRPr="00EB7ADE">
        <w:rPr>
          <w:rFonts w:cstheme="minorHAnsi"/>
        </w:rPr>
        <w:t xml:space="preserve"> </w:t>
      </w:r>
      <w:r w:rsidRPr="00EB7ADE">
        <w:rPr>
          <w:rFonts w:cstheme="minorHAnsi"/>
        </w:rPr>
        <w:t xml:space="preserve">randomised </w:t>
      </w:r>
      <w:r w:rsidR="0088447C" w:rsidRPr="00EB7ADE">
        <w:rPr>
          <w:rFonts w:cstheme="minorHAnsi"/>
        </w:rPr>
        <w:t>to</w:t>
      </w:r>
      <w:r w:rsidR="00A46C79" w:rsidRPr="00EB7ADE">
        <w:rPr>
          <w:rFonts w:cstheme="minorHAnsi"/>
        </w:rPr>
        <w:t xml:space="preserve"> CVCs impregnated with</w:t>
      </w:r>
      <w:r w:rsidR="0088447C" w:rsidRPr="00EB7ADE">
        <w:rPr>
          <w:rFonts w:cstheme="minorHAnsi"/>
        </w:rPr>
        <w:t xml:space="preserve"> </w:t>
      </w:r>
      <w:r w:rsidR="00A21508" w:rsidRPr="00EB7ADE">
        <w:rPr>
          <w:rFonts w:cstheme="minorHAnsi"/>
        </w:rPr>
        <w:t>antibiotic</w:t>
      </w:r>
      <w:r w:rsidR="00A46C79" w:rsidRPr="00EB7ADE">
        <w:rPr>
          <w:rFonts w:cstheme="minorHAnsi"/>
        </w:rPr>
        <w:t xml:space="preserve">s or </w:t>
      </w:r>
      <w:r w:rsidR="00A21508" w:rsidRPr="00EB7ADE">
        <w:rPr>
          <w:rFonts w:cstheme="minorHAnsi"/>
        </w:rPr>
        <w:t>heparin</w:t>
      </w:r>
      <w:r w:rsidR="00A46C79" w:rsidRPr="00EB7ADE">
        <w:rPr>
          <w:rFonts w:cstheme="minorHAnsi"/>
        </w:rPr>
        <w:t xml:space="preserve"> or to </w:t>
      </w:r>
      <w:r w:rsidRPr="00EB7ADE">
        <w:rPr>
          <w:rFonts w:cstheme="minorHAnsi"/>
        </w:rPr>
        <w:t>standard</w:t>
      </w:r>
      <w:r w:rsidR="00A21508" w:rsidRPr="00EB7ADE">
        <w:rPr>
          <w:rFonts w:cstheme="minorHAnsi"/>
        </w:rPr>
        <w:t xml:space="preserve"> </w:t>
      </w:r>
      <w:r w:rsidR="0088447C" w:rsidRPr="00EB7ADE">
        <w:rPr>
          <w:rFonts w:cstheme="minorHAnsi"/>
        </w:rPr>
        <w:t>CVCs</w:t>
      </w:r>
      <w:r w:rsidRPr="00EB7ADE">
        <w:rPr>
          <w:rFonts w:cstheme="minorHAnsi"/>
        </w:rPr>
        <w:t xml:space="preserve">. </w:t>
      </w:r>
      <w:r w:rsidRPr="00EB7ADE">
        <w:t xml:space="preserve"> </w:t>
      </w:r>
      <w:r w:rsidR="0008023A" w:rsidRPr="00EB7ADE">
        <w:t>B</w:t>
      </w:r>
      <w:r w:rsidRPr="00EB7ADE">
        <w:t>oth types of impregnat</w:t>
      </w:r>
      <w:r w:rsidR="00A46C79" w:rsidRPr="00EB7ADE">
        <w:t>ion</w:t>
      </w:r>
      <w:r w:rsidR="0008023A" w:rsidRPr="00EB7ADE">
        <w:t xml:space="preserve"> involve </w:t>
      </w:r>
      <w:r w:rsidRPr="00EB7ADE">
        <w:t>internal and external su</w:t>
      </w:r>
      <w:r w:rsidR="00DB2AE9" w:rsidRPr="00EB7ADE">
        <w:t>r</w:t>
      </w:r>
      <w:r w:rsidRPr="00EB7ADE">
        <w:t>faces</w:t>
      </w:r>
      <w:r w:rsidR="00405580" w:rsidRPr="00EB7ADE">
        <w:rPr>
          <w:rFonts w:cstheme="minorHAnsi"/>
        </w:rPr>
        <w:t>.</w:t>
      </w:r>
      <w:r w:rsidR="00C2770F" w:rsidRPr="00EB7ADE">
        <w:rPr>
          <w:rFonts w:cstheme="minorHAnsi"/>
        </w:rPr>
        <w:t xml:space="preserve"> </w:t>
      </w:r>
      <w:r w:rsidR="00D0709A" w:rsidRPr="00EB7ADE">
        <w:rPr>
          <w:rFonts w:cstheme="minorHAnsi"/>
        </w:rPr>
        <w:t>We used p</w:t>
      </w:r>
      <w:r w:rsidR="005B149F" w:rsidRPr="00EB7ADE">
        <w:t xml:space="preserve">olyurethane CVCs manufactured by </w:t>
      </w:r>
      <w:r w:rsidR="009954F8" w:rsidRPr="00EB7ADE">
        <w:rPr>
          <w:rFonts w:cstheme="minorHAnsi"/>
          <w:lang w:val="en-AU"/>
        </w:rPr>
        <w:t>Cook Medical Incorporated</w:t>
      </w:r>
      <w:r w:rsidR="0008023A" w:rsidRPr="00EB7ADE">
        <w:rPr>
          <w:rFonts w:cstheme="minorHAnsi"/>
          <w:lang w:val="en-AU"/>
        </w:rPr>
        <w:t xml:space="preserve"> (</w:t>
      </w:r>
      <w:r w:rsidR="009954F8" w:rsidRPr="00EB7ADE">
        <w:rPr>
          <w:rFonts w:cstheme="minorHAnsi"/>
          <w:lang w:val="en-AU"/>
        </w:rPr>
        <w:t>IN 47404 USA</w:t>
      </w:r>
      <w:r w:rsidR="0008023A" w:rsidRPr="00EB7ADE">
        <w:rPr>
          <w:rFonts w:cstheme="minorHAnsi"/>
          <w:lang w:val="en-AU"/>
        </w:rPr>
        <w:t>). Sizes used were</w:t>
      </w:r>
      <w:r w:rsidR="0008023A" w:rsidRPr="00EB7ADE">
        <w:rPr>
          <w:rFonts w:cs="Arial"/>
          <w:color w:val="002060"/>
          <w:lang w:val="en-AU"/>
        </w:rPr>
        <w:t xml:space="preserve"> </w:t>
      </w:r>
      <w:r w:rsidR="005B149F" w:rsidRPr="00C47C63">
        <w:t xml:space="preserve">French gauge 4 (double lumen), 5 or 7 (triple lumen). </w:t>
      </w:r>
      <w:r w:rsidR="00136A50" w:rsidRPr="00CA42B1">
        <w:t>Cook report</w:t>
      </w:r>
      <w:r w:rsidRPr="00CA42B1">
        <w:t>s</w:t>
      </w:r>
      <w:r w:rsidR="00136A50" w:rsidRPr="00CA42B1">
        <w:t xml:space="preserve"> a concentration </w:t>
      </w:r>
      <w:r w:rsidR="00F263D6" w:rsidRPr="00CA42B1">
        <w:t xml:space="preserve">of </w:t>
      </w:r>
      <w:r w:rsidR="005B149F" w:rsidRPr="00CA42B1">
        <w:t>503 µg/cm minocycline and 480 µg/cm rifampicin</w:t>
      </w:r>
      <w:r w:rsidR="00F263D6" w:rsidRPr="00EB7ADE">
        <w:t xml:space="preserve"> for their antibiotic impregnated CVC</w:t>
      </w:r>
      <w:r w:rsidR="005B149F" w:rsidRPr="00EB7ADE">
        <w:t>, which reduces biofilm formation.</w:t>
      </w:r>
      <w:hyperlink w:anchor="_ENREF_24" w:tooltip="Cook Incorporated, 2013 #16" w:history="1">
        <w:r w:rsidR="007C77BB" w:rsidRPr="00EB7ADE">
          <w:fldChar w:fldCharType="begin"/>
        </w:r>
        <w:r w:rsidR="007C77BB">
          <w:instrText xml:space="preserve"> ADDIN EN.CITE &lt;EndNote&gt;&lt;Cite&gt;&lt;Author&gt;Cook Incorporated&lt;/Author&gt;&lt;Year&gt;2013&lt;/Year&gt;&lt;RecNum&gt;16&lt;/RecNum&gt;&lt;DisplayText&gt;&lt;style face="superscript"&gt;24&lt;/style&gt;&lt;/DisplayText&gt;&lt;record&gt;&lt;rec-number&gt;16&lt;/rec-number&gt;&lt;foreign-keys&gt;&lt;key app="EN" db-id="fezas9saf05s9xee9xoxprab5eswdz2xp5vt"&gt;16&lt;/key&gt;&lt;/foreign-keys&gt;&lt;ref-type name="Report"&gt;27&lt;/ref-type&gt;&lt;contributors&gt;&lt;authors&gt;&lt;author&gt;Cook Incorporated,&lt;/author&gt;&lt;/authors&gt;&lt;/contributors&gt;&lt;titles&gt;&lt;title&gt;Cook Spectrum® Central Venous Catheter Minocycline/Rifampin ANtibiotic Impregnated Power Injectable&lt;/title&gt;&lt;/titles&gt;&lt;dates&gt;&lt;year&gt;2013&lt;/year&gt;&lt;/dates&gt;&lt;urls&gt;&lt;related-urls&gt;&lt;url&gt;https://www.cookmedical.com/data/IFU_PDF/C_T_CTULMABRM_REV4.PDF&lt;/url&gt;&lt;/related-urls&gt;&lt;/urls&gt;&lt;/record&gt;&lt;/Cite&gt;&lt;/EndNote&gt;</w:instrText>
        </w:r>
        <w:r w:rsidR="007C77BB" w:rsidRPr="00EB7ADE">
          <w:fldChar w:fldCharType="separate"/>
        </w:r>
        <w:r w:rsidR="007C77BB" w:rsidRPr="001A0560">
          <w:rPr>
            <w:noProof/>
            <w:vertAlign w:val="superscript"/>
          </w:rPr>
          <w:t>24</w:t>
        </w:r>
        <w:r w:rsidR="007C77BB" w:rsidRPr="00EB7ADE">
          <w:fldChar w:fldCharType="end"/>
        </w:r>
      </w:hyperlink>
      <w:r w:rsidR="005B149F" w:rsidRPr="00C47C63">
        <w:t xml:space="preserve"> Heparin </w:t>
      </w:r>
      <w:r w:rsidR="005B149F" w:rsidRPr="00CA42B1">
        <w:t xml:space="preserve">bonding </w:t>
      </w:r>
      <w:r w:rsidR="0008023A" w:rsidRPr="00CA42B1">
        <w:t xml:space="preserve">reduces thrombus and thereby biofilm formation and </w:t>
      </w:r>
      <w:r w:rsidR="005B149F" w:rsidRPr="00EB7ADE">
        <w:t xml:space="preserve">uses benzalkonium chloride </w:t>
      </w:r>
      <w:r w:rsidR="0008023A" w:rsidRPr="00EB7ADE">
        <w:t xml:space="preserve">as </w:t>
      </w:r>
      <w:r w:rsidR="005B149F" w:rsidRPr="00EB7ADE">
        <w:t>a</w:t>
      </w:r>
      <w:r w:rsidRPr="00EB7ADE">
        <w:t>n anti-infective</w:t>
      </w:r>
      <w:r w:rsidR="005B149F" w:rsidRPr="00EB7ADE">
        <w:t xml:space="preserve"> bonding agent.</w:t>
      </w:r>
      <w:hyperlink w:anchor="_ENREF_20" w:tooltip="Mermel, 1993 #4" w:history="1">
        <w:r w:rsidR="007C77BB" w:rsidRPr="00EB7ADE">
          <w:fldChar w:fldCharType="begin"/>
        </w:r>
        <w:r w:rsidR="007C77BB">
          <w:instrText xml:space="preserve"> ADDIN EN.CITE &lt;EndNote&gt;&lt;Cite&gt;&lt;Author&gt;Mermel&lt;/Author&gt;&lt;Year&gt;1993&lt;/Year&gt;&lt;RecNum&gt;18&lt;/RecNum&gt;&lt;DisplayText&gt;&lt;style face="superscript"&gt;20&lt;/style&gt;&lt;/DisplayText&gt;&lt;record&gt;&lt;rec-number&gt;18&lt;/rec-number&gt;&lt;foreign-keys&gt;&lt;key app="EN" db-id="fezas9saf05s9xee9xoxprab5eswdz2xp5vt"&gt;18&lt;/key&gt;&lt;/foreign-keys&gt;&lt;ref-type name="Journal Article"&gt;17&lt;/ref-type&gt;&lt;contributors&gt;&lt;authors&gt;&lt;author&gt;Mermel, Leonard A.&lt;/author&gt;&lt;author&gt;Stolz, Susan M.&lt;/author&gt;&lt;author&gt;Maki, Dennis G.&lt;/author&gt;&lt;/authors&gt;&lt;/contributors&gt;&lt;titles&gt;&lt;title&gt;Surface antimicrobial activity of heparin-bonded and antiseptic-impregnated vascular catheters&lt;/title&gt;&lt;secondary-title&gt;J Infect Dis&lt;/secondary-title&gt;&lt;/titles&gt;&lt;periodical&gt;&lt;full-title&gt;J Infect Dis&lt;/full-title&gt;&lt;/periodical&gt;&lt;pages&gt;920-924&lt;/pages&gt;&lt;volume&gt;167&lt;/volume&gt;&lt;number&gt;4&lt;/number&gt;&lt;dates&gt;&lt;year&gt;1993&lt;/year&gt;&lt;pub-dates&gt;&lt;date&gt;April 1, 1993&lt;/date&gt;&lt;/pub-dates&gt;&lt;/dates&gt;&lt;urls&gt;&lt;related-urls&gt;&lt;url&gt;http://jid.oxfordjournals.org/content/167/4/920.abstract&lt;/url&gt;&lt;/related-urls&gt;&lt;/urls&gt;&lt;electronic-resource-num&gt;10.1093/infdis/167.4.920&lt;/electronic-resource-num&gt;&lt;/record&gt;&lt;/Cite&gt;&lt;/EndNote&gt;</w:instrText>
        </w:r>
        <w:r w:rsidR="007C77BB" w:rsidRPr="00EB7ADE">
          <w:fldChar w:fldCharType="separate"/>
        </w:r>
        <w:r w:rsidR="007C77BB" w:rsidRPr="001A0560">
          <w:rPr>
            <w:noProof/>
            <w:vertAlign w:val="superscript"/>
          </w:rPr>
          <w:t>20</w:t>
        </w:r>
        <w:r w:rsidR="007C77BB" w:rsidRPr="00EB7ADE">
          <w:fldChar w:fldCharType="end"/>
        </w:r>
      </w:hyperlink>
      <w:r w:rsidR="005B149F" w:rsidRPr="00C47C63">
        <w:t xml:space="preserve"> </w:t>
      </w:r>
      <w:hyperlink w:anchor="_ENREF_25" w:tooltip="Raad, 2007 #158" w:history="1">
        <w:r w:rsidR="007C77BB" w:rsidRPr="00EB7ADE">
          <w:fldChar w:fldCharType="begin"/>
        </w:r>
        <w:r w:rsidR="007C77BB">
          <w:instrText xml:space="preserve"> ADDIN EN.CITE &lt;EndNote&gt;&lt;Cite&gt;&lt;Author&gt;Raad&lt;/Author&gt;&lt;Year&gt;2007&lt;/Year&gt;&lt;RecNum&gt;158&lt;/RecNum&gt;&lt;DisplayText&gt;&lt;style face="superscript"&gt;25&lt;/style&gt;&lt;/DisplayText&gt;&lt;record&gt;&lt;rec-number&gt;158&lt;/rec-number&gt;&lt;foreign-keys&gt;&lt;key app="EN" db-id="vxap0a5wj5v25ved0t4v552vf9xtw9rssdxp"&gt;158&lt;/key&gt;&lt;/foreign-keys&gt;&lt;ref-type name="Journal Article"&gt;17&lt;/ref-type&gt;&lt;contributors&gt;&lt;authors&gt;&lt;author&gt;Raad, I&lt;/author&gt;&lt;author&gt;Hanna, H&lt;/author&gt;&lt;author&gt;Maki, D&lt;/author&gt;&lt;/authors&gt;&lt;/contributors&gt;&lt;titles&gt;&lt;title&gt;Intravascular catheter-related infections: advances in diagnosis, prevention, and management&lt;/title&gt;&lt;secondary-title&gt;The Lancet Infectious Diseases&lt;/secondary-title&gt;&lt;/titles&gt;&lt;periodical&gt;&lt;full-title&gt;The Lancet Infectious Diseases&lt;/full-title&gt;&lt;/periodical&gt;&lt;pages&gt;645-657&lt;/pages&gt;&lt;volume&gt;7&lt;/volume&gt;&lt;number&gt;10&lt;/number&gt;&lt;dates&gt;&lt;year&gt;2007&lt;/year&gt;&lt;/dates&gt;&lt;publisher&gt;Elsevier&lt;/publisher&gt;&lt;urls&gt;&lt;/urls&gt;&lt;/record&gt;&lt;/Cite&gt;&lt;/EndNote&gt;</w:instrText>
        </w:r>
        <w:r w:rsidR="007C77BB" w:rsidRPr="00EB7ADE">
          <w:fldChar w:fldCharType="separate"/>
        </w:r>
        <w:r w:rsidR="007C77BB" w:rsidRPr="001A0560">
          <w:rPr>
            <w:noProof/>
            <w:vertAlign w:val="superscript"/>
          </w:rPr>
          <w:t>25</w:t>
        </w:r>
        <w:r w:rsidR="007C77BB" w:rsidRPr="00EB7ADE">
          <w:fldChar w:fldCharType="end"/>
        </w:r>
      </w:hyperlink>
      <w:r w:rsidR="005B149F" w:rsidRPr="00C47C63">
        <w:t xml:space="preserve"> </w:t>
      </w:r>
    </w:p>
    <w:p w:rsidR="00173F06" w:rsidRPr="00EB7ADE" w:rsidRDefault="00173F06" w:rsidP="00EB7ADE">
      <w:pPr>
        <w:spacing w:after="0" w:line="480" w:lineRule="auto"/>
        <w:rPr>
          <w:rFonts w:cs="Times New Roman"/>
          <w:lang w:eastAsia="en-GB"/>
        </w:rPr>
      </w:pPr>
    </w:p>
    <w:p w:rsidR="00340BAF" w:rsidRPr="00EB7ADE" w:rsidRDefault="00AE4BB5" w:rsidP="00EB7ADE">
      <w:pPr>
        <w:spacing w:after="0" w:line="480" w:lineRule="auto"/>
      </w:pPr>
      <w:r w:rsidRPr="00C47C63">
        <w:t>Children</w:t>
      </w:r>
      <w:r w:rsidR="00550860" w:rsidRPr="00C47C63">
        <w:t xml:space="preserve"> &lt;16 years</w:t>
      </w:r>
      <w:r w:rsidRPr="00CA42B1">
        <w:t xml:space="preserve"> were eligible </w:t>
      </w:r>
      <w:r w:rsidR="00340BAF" w:rsidRPr="00CA42B1">
        <w:t>i</w:t>
      </w:r>
      <w:r w:rsidR="00550860" w:rsidRPr="00CA42B1">
        <w:t>f</w:t>
      </w:r>
      <w:r w:rsidR="00340BAF" w:rsidRPr="00CA42B1">
        <w:t xml:space="preserve"> they were</w:t>
      </w:r>
      <w:r w:rsidRPr="00CA42B1">
        <w:t xml:space="preserve"> admitted </w:t>
      </w:r>
      <w:r w:rsidR="00F50E62" w:rsidRPr="00EB7ADE">
        <w:t>or being prepared for admission</w:t>
      </w:r>
      <w:r w:rsidR="00F50E62" w:rsidRPr="00CA42B1">
        <w:t xml:space="preserve"> </w:t>
      </w:r>
      <w:r w:rsidRPr="00CA42B1">
        <w:t>to a participating PICU</w:t>
      </w:r>
      <w:r w:rsidR="00C37F88" w:rsidRPr="00EB7ADE">
        <w:t xml:space="preserve"> </w:t>
      </w:r>
      <w:r w:rsidR="00CC2F05" w:rsidRPr="00EB7ADE">
        <w:t>and</w:t>
      </w:r>
      <w:r w:rsidRPr="00EB7ADE">
        <w:t xml:space="preserve"> were expected to require a CVC for 3 or more days</w:t>
      </w:r>
      <w:r w:rsidR="00340BAF" w:rsidRPr="00EB7ADE">
        <w:t xml:space="preserve">. </w:t>
      </w:r>
      <w:r w:rsidR="00500489" w:rsidRPr="00EB7ADE">
        <w:t xml:space="preserve">For children admitted </w:t>
      </w:r>
      <w:r w:rsidR="00D0709A" w:rsidRPr="00EB7ADE">
        <w:t xml:space="preserve">to PICU following </w:t>
      </w:r>
      <w:r w:rsidR="00500489" w:rsidRPr="00EB7ADE">
        <w:t>elective surgery, we sought p</w:t>
      </w:r>
      <w:r w:rsidR="00967C2B" w:rsidRPr="00EB7ADE">
        <w:t xml:space="preserve">rospective </w:t>
      </w:r>
      <w:r w:rsidR="00F07E15" w:rsidRPr="00EB7ADE">
        <w:t xml:space="preserve">parental </w:t>
      </w:r>
      <w:r w:rsidR="00967C2B" w:rsidRPr="00EB7ADE">
        <w:t xml:space="preserve">consent </w:t>
      </w:r>
      <w:r w:rsidR="00500489" w:rsidRPr="00EB7ADE">
        <w:t xml:space="preserve">during pre-operative assessment. For children who required a CVC as an emergency, we sought parental consent after </w:t>
      </w:r>
      <w:r w:rsidR="00DB2AE9" w:rsidRPr="00EB7ADE">
        <w:t xml:space="preserve">randomisation </w:t>
      </w:r>
      <w:r w:rsidR="00500489" w:rsidRPr="00EB7ADE">
        <w:t xml:space="preserve">and stabilisation </w:t>
      </w:r>
      <w:r w:rsidR="00DB2AE9" w:rsidRPr="00EB7ADE">
        <w:t xml:space="preserve">(deferred consent) </w:t>
      </w:r>
      <w:r w:rsidR="00500489" w:rsidRPr="00EB7ADE">
        <w:t>to avoid delaying treatment</w:t>
      </w:r>
      <w:r w:rsidR="00EE3A6F" w:rsidRPr="00EB7ADE">
        <w:t xml:space="preserve">. </w:t>
      </w:r>
      <w:r w:rsidR="00500489" w:rsidRPr="00EB7ADE">
        <w:t xml:space="preserve"> Parents consented </w:t>
      </w:r>
      <w:r w:rsidR="00C75CAA" w:rsidRPr="00EB7ADE">
        <w:t xml:space="preserve">to </w:t>
      </w:r>
      <w:r w:rsidR="00500489" w:rsidRPr="00EB7ADE">
        <w:t xml:space="preserve">the use of their child’s data for the trial, </w:t>
      </w:r>
      <w:r w:rsidR="0008023A" w:rsidRPr="00EB7ADE">
        <w:t>to</w:t>
      </w:r>
      <w:r w:rsidR="00C75CAA" w:rsidRPr="00EB7ADE">
        <w:t xml:space="preserve"> follow-up</w:t>
      </w:r>
      <w:r w:rsidR="00500489" w:rsidRPr="00EB7ADE">
        <w:t xml:space="preserve"> using </w:t>
      </w:r>
      <w:r w:rsidR="00EE3A6F" w:rsidRPr="00EB7ADE">
        <w:t>routinely recorded clinical data</w:t>
      </w:r>
      <w:r w:rsidR="003C3BE2" w:rsidRPr="00EB7ADE">
        <w:t>,</w:t>
      </w:r>
      <w:r w:rsidR="00EE3A6F" w:rsidRPr="00EB7ADE">
        <w:t xml:space="preserve"> and </w:t>
      </w:r>
      <w:r w:rsidR="0008023A" w:rsidRPr="00EB7ADE">
        <w:t>to</w:t>
      </w:r>
      <w:r w:rsidR="00DB3B99">
        <w:t xml:space="preserve"> an additional </w:t>
      </w:r>
      <w:r w:rsidR="00EE3A6F" w:rsidRPr="00EB7ADE">
        <w:t xml:space="preserve">0.5ml of blood </w:t>
      </w:r>
      <w:r w:rsidR="0008023A" w:rsidRPr="00EB7ADE">
        <w:t xml:space="preserve">being </w:t>
      </w:r>
      <w:r w:rsidR="00EE3A6F" w:rsidRPr="00EB7ADE">
        <w:t xml:space="preserve">collected </w:t>
      </w:r>
      <w:r w:rsidR="00DB3B99">
        <w:t xml:space="preserve">for PCR testing </w:t>
      </w:r>
      <w:r w:rsidR="00EE3A6F" w:rsidRPr="00EB7ADE">
        <w:t xml:space="preserve">whenever a blood </w:t>
      </w:r>
      <w:r w:rsidR="00C75CAA" w:rsidRPr="00EB7ADE">
        <w:t>culture was clinically required</w:t>
      </w:r>
      <w:r w:rsidR="0008023A" w:rsidRPr="00EB7ADE">
        <w:t>.</w:t>
      </w:r>
      <w:hyperlink w:anchor="_ENREF_29" w:tooltip="Woolfall, 2013 #1026" w:history="1"/>
      <w:r w:rsidR="00340BAF" w:rsidRPr="00C47C63">
        <w:t xml:space="preserve"> </w:t>
      </w:r>
      <w:r w:rsidR="0008023A" w:rsidRPr="00C47C63">
        <w:t>Further d</w:t>
      </w:r>
      <w:r w:rsidR="00500489" w:rsidRPr="00CA42B1">
        <w:t xml:space="preserve">etails </w:t>
      </w:r>
      <w:r w:rsidR="0008023A" w:rsidRPr="00CA42B1">
        <w:t xml:space="preserve">are given in </w:t>
      </w:r>
      <w:r w:rsidR="00500489" w:rsidRPr="00CA42B1">
        <w:t>the protocol</w:t>
      </w:r>
      <w:r w:rsidR="0008023A" w:rsidRPr="00CA42B1">
        <w:t xml:space="preserve"> (see supplementary material)</w:t>
      </w:r>
      <w:r w:rsidR="00500489" w:rsidRPr="00CA42B1">
        <w:t>.</w:t>
      </w:r>
      <w:r w:rsidR="00982860" w:rsidRPr="00EB7ADE">
        <w:t xml:space="preserve"> </w:t>
      </w:r>
    </w:p>
    <w:p w:rsidR="00233330" w:rsidRPr="00EB7ADE" w:rsidRDefault="00233330" w:rsidP="00EB7ADE">
      <w:pPr>
        <w:spacing w:after="0" w:line="480" w:lineRule="auto"/>
      </w:pPr>
    </w:p>
    <w:p w:rsidR="00F946C0" w:rsidRPr="00EB7ADE" w:rsidRDefault="00F946C0" w:rsidP="00EB7ADE">
      <w:pPr>
        <w:spacing w:after="0" w:line="480" w:lineRule="auto"/>
        <w:rPr>
          <w:b/>
        </w:rPr>
      </w:pPr>
      <w:r w:rsidRPr="00EB7ADE">
        <w:rPr>
          <w:b/>
        </w:rPr>
        <w:t>Randomi</w:t>
      </w:r>
      <w:r w:rsidR="00FE30B3">
        <w:rPr>
          <w:b/>
        </w:rPr>
        <w:t>s</w:t>
      </w:r>
      <w:r w:rsidRPr="00EB7ADE">
        <w:rPr>
          <w:b/>
        </w:rPr>
        <w:t>ation and masking</w:t>
      </w:r>
    </w:p>
    <w:p w:rsidR="00F946C0" w:rsidRPr="00EB7ADE" w:rsidRDefault="00F946C0" w:rsidP="00EB7ADE">
      <w:pPr>
        <w:spacing w:after="0" w:line="480" w:lineRule="auto"/>
      </w:pPr>
      <w:r w:rsidRPr="00EB7ADE">
        <w:t>Children were randomi</w:t>
      </w:r>
      <w:r w:rsidR="00FE30B3">
        <w:t>s</w:t>
      </w:r>
      <w:r w:rsidRPr="00EB7ADE">
        <w:t>ed at the bedside or in theatre</w:t>
      </w:r>
      <w:r w:rsidR="005B1C43" w:rsidRPr="00EB7ADE">
        <w:t xml:space="preserve"> (operating room) </w:t>
      </w:r>
      <w:r w:rsidRPr="00EB7ADE">
        <w:t>immediately prior to CVC insertion. The clinician or research nurse opened a pressure sealed, sequentially numbered, opaque envelope contain</w:t>
      </w:r>
      <w:r w:rsidR="00207365" w:rsidRPr="00EB7ADE">
        <w:t>ing</w:t>
      </w:r>
      <w:r w:rsidRPr="00EB7ADE">
        <w:t xml:space="preserve"> the </w:t>
      </w:r>
      <w:r w:rsidR="004178E5" w:rsidRPr="00EB7ADE">
        <w:t>CVC allocation</w:t>
      </w:r>
      <w:r w:rsidR="004F19CB">
        <w:t>. Randomis</w:t>
      </w:r>
      <w:r w:rsidRPr="00EB7ADE">
        <w:t xml:space="preserve">ation sequences were computer generated </w:t>
      </w:r>
      <w:r w:rsidR="008E112A" w:rsidRPr="00EB7ADE">
        <w:t xml:space="preserve">in a 1:1:1 ratio </w:t>
      </w:r>
      <w:r w:rsidR="003535DB" w:rsidRPr="00EB7ADE">
        <w:t xml:space="preserve">by an independent statistician </w:t>
      </w:r>
      <w:r w:rsidRPr="00EB7ADE">
        <w:t>in</w:t>
      </w:r>
      <w:r w:rsidR="008E112A" w:rsidRPr="00EB7ADE">
        <w:t xml:space="preserve"> random</w:t>
      </w:r>
      <w:r w:rsidRPr="00EB7ADE">
        <w:t xml:space="preserve"> blocks of three and six</w:t>
      </w:r>
      <w:r w:rsidR="00207365" w:rsidRPr="00EB7ADE">
        <w:t xml:space="preserve">, stratified by </w:t>
      </w:r>
      <w:r w:rsidR="008E112A" w:rsidRPr="00EB7ADE">
        <w:t>method of</w:t>
      </w:r>
      <w:r w:rsidR="003C3BE2" w:rsidRPr="00EB7ADE">
        <w:t xml:space="preserve"> </w:t>
      </w:r>
      <w:r w:rsidR="003C3BE2" w:rsidRPr="00EB7ADE">
        <w:lastRenderedPageBreak/>
        <w:t>consent</w:t>
      </w:r>
      <w:r w:rsidR="00207365" w:rsidRPr="00EB7ADE">
        <w:t xml:space="preserve">, </w:t>
      </w:r>
      <w:r w:rsidR="0008023A" w:rsidRPr="00EB7ADE">
        <w:t xml:space="preserve">site </w:t>
      </w:r>
      <w:r w:rsidR="00207365" w:rsidRPr="00EB7ADE">
        <w:t xml:space="preserve">and envelope storage location within </w:t>
      </w:r>
      <w:r w:rsidR="0008023A" w:rsidRPr="00EB7ADE">
        <w:t xml:space="preserve">the </w:t>
      </w:r>
      <w:r w:rsidR="00207365" w:rsidRPr="00EB7ADE">
        <w:t>site to facilitate</w:t>
      </w:r>
      <w:r w:rsidRPr="00EB7ADE">
        <w:t xml:space="preserve"> easy access </w:t>
      </w:r>
      <w:r w:rsidR="003C3BE2" w:rsidRPr="00EB7ADE">
        <w:t xml:space="preserve">to envelopes </w:t>
      </w:r>
      <w:r w:rsidR="00D0709A" w:rsidRPr="00EB7ADE">
        <w:t>(</w:t>
      </w:r>
      <w:r w:rsidRPr="00EB7ADE">
        <w:t>e</w:t>
      </w:r>
      <w:r w:rsidR="0029596A" w:rsidRPr="00EB7ADE">
        <w:t>.</w:t>
      </w:r>
      <w:r w:rsidRPr="00EB7ADE">
        <w:t>g</w:t>
      </w:r>
      <w:r w:rsidR="0029596A" w:rsidRPr="00EB7ADE">
        <w:t>.</w:t>
      </w:r>
      <w:r w:rsidRPr="00EB7ADE">
        <w:t xml:space="preserve"> </w:t>
      </w:r>
      <w:r w:rsidR="0029596A" w:rsidRPr="00EB7ADE">
        <w:t xml:space="preserve">for insertion in </w:t>
      </w:r>
      <w:r w:rsidRPr="00EB7ADE">
        <w:t>theatre and in PICU</w:t>
      </w:r>
      <w:r w:rsidR="00D0709A" w:rsidRPr="00EB7ADE">
        <w:t>)</w:t>
      </w:r>
      <w:r w:rsidRPr="00EB7ADE">
        <w:t xml:space="preserve">. </w:t>
      </w:r>
    </w:p>
    <w:p w:rsidR="00233330" w:rsidRPr="00EB7ADE" w:rsidRDefault="00233330" w:rsidP="00EB7ADE">
      <w:pPr>
        <w:spacing w:after="0" w:line="480" w:lineRule="auto"/>
      </w:pPr>
    </w:p>
    <w:p w:rsidR="00F946C0" w:rsidRPr="00EB7ADE" w:rsidRDefault="00B15386" w:rsidP="00EB7ADE">
      <w:pPr>
        <w:spacing w:after="0" w:line="480" w:lineRule="auto"/>
      </w:pPr>
      <w:r w:rsidRPr="00EB7ADE">
        <w:rPr>
          <w:rFonts w:cstheme="minorHAnsi"/>
        </w:rPr>
        <w:t xml:space="preserve">CVC allocation was not blinded to the clinician responsible for inserting the CVC (due to different colour strips for antibiotic and heparin CVCs) but since CVCs looked identical whilst in situ, allocation was concealed from patients, their parents and PICU personnel responsible for their care. </w:t>
      </w:r>
      <w:r w:rsidR="004650C6" w:rsidRPr="00EB7ADE">
        <w:t xml:space="preserve">Labels identifying the type of </w:t>
      </w:r>
      <w:r w:rsidR="00F946C0" w:rsidRPr="00EB7ADE">
        <w:t>CVC were held securely in a locked drawer in case unblinding was required.</w:t>
      </w:r>
      <w:r w:rsidR="00D0709A" w:rsidRPr="00EB7ADE">
        <w:t xml:space="preserve"> Participant inclusion in analyses and occurrence of outcome events were established prior to release of the randomi</w:t>
      </w:r>
      <w:r w:rsidR="00FE30B3">
        <w:t>s</w:t>
      </w:r>
      <w:r w:rsidR="00D0709A" w:rsidRPr="00EB7ADE">
        <w:t>ation sequence for analysis.</w:t>
      </w:r>
    </w:p>
    <w:p w:rsidR="00233330" w:rsidRPr="00EB7ADE" w:rsidRDefault="00233330" w:rsidP="00EB7ADE">
      <w:pPr>
        <w:spacing w:after="0" w:line="480" w:lineRule="auto"/>
      </w:pPr>
    </w:p>
    <w:p w:rsidR="009D2394" w:rsidRPr="00EB7ADE" w:rsidRDefault="002515F0" w:rsidP="00EB7ADE">
      <w:pPr>
        <w:spacing w:after="0" w:line="480" w:lineRule="auto"/>
        <w:rPr>
          <w:b/>
        </w:rPr>
      </w:pPr>
      <w:r w:rsidRPr="00EB7ADE">
        <w:rPr>
          <w:b/>
        </w:rPr>
        <w:t xml:space="preserve">Comparisons and </w:t>
      </w:r>
      <w:r w:rsidR="00CE2C3E" w:rsidRPr="00EB7ADE">
        <w:rPr>
          <w:b/>
        </w:rPr>
        <w:t>e</w:t>
      </w:r>
      <w:r w:rsidR="00240C6D" w:rsidRPr="00EB7ADE">
        <w:rPr>
          <w:b/>
        </w:rPr>
        <w:t>nd points</w:t>
      </w:r>
    </w:p>
    <w:p w:rsidR="00EF67E3" w:rsidRPr="00EB7ADE" w:rsidRDefault="00EF67E3" w:rsidP="00EB7ADE">
      <w:pPr>
        <w:spacing w:after="0" w:line="480" w:lineRule="auto"/>
      </w:pPr>
      <w:r w:rsidRPr="00EB7ADE">
        <w:t xml:space="preserve">The primary </w:t>
      </w:r>
      <w:r w:rsidR="004650C6" w:rsidRPr="00EB7ADE">
        <w:t xml:space="preserve">analysis for the trial compared </w:t>
      </w:r>
      <w:r w:rsidR="00233330" w:rsidRPr="00EB7ADE">
        <w:t>any impregnated CVCs (</w:t>
      </w:r>
      <w:r w:rsidR="002515F0" w:rsidRPr="00EB7ADE">
        <w:t>antibiotic or heparin</w:t>
      </w:r>
      <w:r w:rsidR="00233330" w:rsidRPr="00EB7ADE">
        <w:t>)</w:t>
      </w:r>
      <w:r w:rsidR="004650C6" w:rsidRPr="00EB7ADE">
        <w:t xml:space="preserve"> with </w:t>
      </w:r>
      <w:r w:rsidR="002515F0" w:rsidRPr="00EB7ADE">
        <w:t>standard CVC</w:t>
      </w:r>
      <w:r w:rsidR="00F63028" w:rsidRPr="00EB7ADE">
        <w:t>s</w:t>
      </w:r>
      <w:r w:rsidR="002515F0" w:rsidRPr="00EB7ADE">
        <w:t>. S</w:t>
      </w:r>
      <w:r w:rsidRPr="00EB7ADE">
        <w:t xml:space="preserve">econdary </w:t>
      </w:r>
      <w:r w:rsidR="004650C6" w:rsidRPr="00EB7ADE">
        <w:t xml:space="preserve">analyses </w:t>
      </w:r>
      <w:r w:rsidR="00B672B7" w:rsidRPr="00EB7ADE">
        <w:t xml:space="preserve">involved pair-wise comparisons for the three types of CVC.  </w:t>
      </w:r>
    </w:p>
    <w:p w:rsidR="00B672B7" w:rsidRPr="00EB7ADE" w:rsidRDefault="00B672B7" w:rsidP="00EB7ADE">
      <w:pPr>
        <w:spacing w:after="0" w:line="480" w:lineRule="auto"/>
      </w:pPr>
    </w:p>
    <w:p w:rsidR="002F2070" w:rsidRPr="00EB7ADE" w:rsidRDefault="001B52D2" w:rsidP="00EB7ADE">
      <w:pPr>
        <w:autoSpaceDE w:val="0"/>
        <w:autoSpaceDN w:val="0"/>
        <w:adjustRightInd w:val="0"/>
        <w:spacing w:after="0" w:line="480" w:lineRule="auto"/>
        <w:jc w:val="both"/>
      </w:pPr>
      <w:r w:rsidRPr="00EB7ADE">
        <w:t xml:space="preserve">The primary outcome </w:t>
      </w:r>
      <w:r w:rsidR="00A230F4" w:rsidRPr="00EB7ADE">
        <w:t xml:space="preserve">was </w:t>
      </w:r>
      <w:r w:rsidR="008464E5" w:rsidRPr="00EB7ADE">
        <w:t>time</w:t>
      </w:r>
      <w:r w:rsidR="00A230F4" w:rsidRPr="00EB7ADE">
        <w:t xml:space="preserve"> to the first BSI based on blood cultures taken between 48 hours after randomi</w:t>
      </w:r>
      <w:r w:rsidR="00A93B0F">
        <w:t>s</w:t>
      </w:r>
      <w:r w:rsidR="00A230F4" w:rsidRPr="00EB7ADE">
        <w:t xml:space="preserve">ation and 48 hours after CVC removal (or prior to death). </w:t>
      </w:r>
      <w:r w:rsidR="006F7FEA" w:rsidRPr="00EB7ADE">
        <w:t xml:space="preserve">All blood culture samples </w:t>
      </w:r>
      <w:r w:rsidR="00B672B7" w:rsidRPr="00EB7ADE">
        <w:t xml:space="preserve">included in the primary outcome </w:t>
      </w:r>
      <w:r w:rsidR="00F63028" w:rsidRPr="00EB7ADE">
        <w:t xml:space="preserve">were </w:t>
      </w:r>
      <w:r w:rsidR="006F7FEA" w:rsidRPr="00EB7ADE">
        <w:t>clinically indicated, defined by recorded evidence of infection (</w:t>
      </w:r>
      <w:r w:rsidR="004650C6" w:rsidRPr="00EB7ADE">
        <w:t>one or more of</w:t>
      </w:r>
      <w:r w:rsidR="00D0709A" w:rsidRPr="00EB7ADE">
        <w:t>:</w:t>
      </w:r>
      <w:r w:rsidR="006F7FEA" w:rsidRPr="00EB7ADE">
        <w:t xml:space="preserve"> </w:t>
      </w:r>
      <w:r w:rsidR="00FF04DF">
        <w:t>temperature instability</w:t>
      </w:r>
      <w:r w:rsidR="006F7FEA" w:rsidRPr="00EB7ADE">
        <w:t xml:space="preserve">, change in </w:t>
      </w:r>
      <w:r w:rsidR="006F7FEA" w:rsidRPr="00FF04DF">
        <w:t xml:space="preserve">inotrope requirements, haemodynamic instability, </w:t>
      </w:r>
      <w:r w:rsidR="004650C6" w:rsidRPr="00FF04DF">
        <w:t xml:space="preserve">or </w:t>
      </w:r>
      <w:r w:rsidR="006F7FEA" w:rsidRPr="00FF04DF">
        <w:t>poor perfusion) or removal of the CVC due to suspected infection</w:t>
      </w:r>
      <w:r w:rsidR="00E45991" w:rsidRPr="00FF04DF">
        <w:t>.</w:t>
      </w:r>
      <w:r w:rsidR="00E45991" w:rsidRPr="00FF04DF" w:rsidDel="00E45991">
        <w:t xml:space="preserve"> </w:t>
      </w:r>
      <w:r w:rsidR="00DB3B99" w:rsidRPr="00FF04DF">
        <w:rPr>
          <w:rFonts w:ascii="Arial" w:eastAsia="Times New Roman" w:hAnsi="Arial" w:cs="Arial"/>
          <w:sz w:val="20"/>
          <w:szCs w:val="20"/>
          <w:lang w:eastAsia="en-GB"/>
        </w:rPr>
        <w:t>Blood cultures were recorded as positive for the primary outcome if any organism was isolated that was not a skin commensal</w:t>
      </w:r>
      <w:r w:rsidR="007D582A" w:rsidRPr="00FF04DF">
        <w:rPr>
          <w:rFonts w:ascii="Arial" w:eastAsia="Times New Roman" w:hAnsi="Arial" w:cs="Arial"/>
          <w:sz w:val="20"/>
          <w:szCs w:val="20"/>
          <w:lang w:eastAsia="en-GB"/>
        </w:rPr>
        <w:t xml:space="preserve"> or if </w:t>
      </w:r>
      <w:r w:rsidR="00DB3B99" w:rsidRPr="00FF04DF">
        <w:t>coagulase-negative staphylococci (</w:t>
      </w:r>
      <w:r w:rsidR="007D582A" w:rsidRPr="00FF04DF">
        <w:t xml:space="preserve">or </w:t>
      </w:r>
      <w:r w:rsidR="00DB3B99" w:rsidRPr="00FF04DF">
        <w:t xml:space="preserve">other </w:t>
      </w:r>
      <w:r w:rsidR="00DB3B99">
        <w:t>skin commensals)</w:t>
      </w:r>
      <w:r w:rsidR="007D582A">
        <w:t xml:space="preserve"> were isolated and there were </w:t>
      </w:r>
      <w:r w:rsidR="00DB3B99">
        <w:t>two or more positive cultures of the same organism within 48 hours of each other.</w:t>
      </w:r>
      <w:r w:rsidR="007D582A" w:rsidRPr="00EB7ADE" w:rsidDel="00DB3B99">
        <w:t xml:space="preserve"> </w:t>
      </w:r>
      <w:r w:rsidR="00A8159D" w:rsidRPr="00EB7ADE">
        <w:t xml:space="preserve"> </w:t>
      </w:r>
      <w:r w:rsidR="00761117" w:rsidRPr="00EB7ADE">
        <w:t xml:space="preserve">A clinical committee reviewed all </w:t>
      </w:r>
      <w:r w:rsidR="00D410AC" w:rsidRPr="00EB7ADE">
        <w:t xml:space="preserve">primary </w:t>
      </w:r>
      <w:r w:rsidR="00761117" w:rsidRPr="00EB7ADE">
        <w:t>outcomes involving positive cultures</w:t>
      </w:r>
      <w:r w:rsidR="004F19CB">
        <w:t xml:space="preserve"> without knowledge of CVC allocation status</w:t>
      </w:r>
      <w:r w:rsidR="00761117" w:rsidRPr="00EB7ADE">
        <w:t>.</w:t>
      </w:r>
      <w:r w:rsidR="00C1259C" w:rsidRPr="00EB7ADE">
        <w:t xml:space="preserve"> </w:t>
      </w:r>
      <w:r w:rsidR="00A35104" w:rsidRPr="00EB7ADE">
        <w:t>A</w:t>
      </w:r>
      <w:r w:rsidR="00A936D0" w:rsidRPr="00EB7ADE">
        <w:t xml:space="preserve"> sensitivity analysis assum</w:t>
      </w:r>
      <w:r w:rsidR="00A35104" w:rsidRPr="00EB7ADE">
        <w:t xml:space="preserve">ed </w:t>
      </w:r>
      <w:r w:rsidR="00A936D0" w:rsidRPr="00EB7ADE">
        <w:t xml:space="preserve">that </w:t>
      </w:r>
      <w:r w:rsidR="00CE4BFD" w:rsidRPr="00EB7ADE">
        <w:t>the primary outcome occur</w:t>
      </w:r>
      <w:r w:rsidR="00A35104" w:rsidRPr="00EB7ADE">
        <w:t>red</w:t>
      </w:r>
      <w:r w:rsidR="00CE4BFD" w:rsidRPr="00EB7ADE">
        <w:t xml:space="preserve"> for </w:t>
      </w:r>
      <w:r w:rsidR="00A936D0" w:rsidRPr="00EB7ADE">
        <w:t xml:space="preserve">those with a record of clinical indication but no </w:t>
      </w:r>
      <w:r w:rsidR="005135CC">
        <w:t>blood culture</w:t>
      </w:r>
      <w:r w:rsidR="00A936D0" w:rsidRPr="00EB7ADE">
        <w:t xml:space="preserve"> </w:t>
      </w:r>
      <w:r w:rsidR="00E867BA" w:rsidRPr="00EB7ADE">
        <w:t xml:space="preserve">taken </w:t>
      </w:r>
      <w:r w:rsidR="00A936D0" w:rsidRPr="00EB7ADE">
        <w:t xml:space="preserve">in the </w:t>
      </w:r>
      <w:r w:rsidR="00E867BA" w:rsidRPr="00EB7ADE">
        <w:t>primary outcome time window</w:t>
      </w:r>
      <w:r w:rsidR="00A936D0" w:rsidRPr="00EB7ADE">
        <w:t xml:space="preserve">. </w:t>
      </w:r>
    </w:p>
    <w:p w:rsidR="00B672B7" w:rsidRPr="00EB7ADE" w:rsidRDefault="00B672B7" w:rsidP="00EB7ADE">
      <w:pPr>
        <w:autoSpaceDE w:val="0"/>
        <w:autoSpaceDN w:val="0"/>
        <w:adjustRightInd w:val="0"/>
        <w:spacing w:after="0" w:line="480" w:lineRule="auto"/>
        <w:jc w:val="both"/>
      </w:pPr>
    </w:p>
    <w:p w:rsidR="00FA0A98" w:rsidRPr="00EB7ADE" w:rsidRDefault="008464E5" w:rsidP="00EB7ADE">
      <w:pPr>
        <w:spacing w:after="0" w:line="480" w:lineRule="auto"/>
      </w:pPr>
      <w:r w:rsidRPr="00EB7ADE">
        <w:lastRenderedPageBreak/>
        <w:t>Secondary</w:t>
      </w:r>
      <w:r w:rsidR="00A230F4" w:rsidRPr="00EB7ADE">
        <w:t xml:space="preserve"> </w:t>
      </w:r>
      <w:r w:rsidR="00FA0A98" w:rsidRPr="00EB7ADE">
        <w:t xml:space="preserve">BSI-related </w:t>
      </w:r>
      <w:r w:rsidR="00A230F4" w:rsidRPr="00EB7ADE">
        <w:t>outcomes were</w:t>
      </w:r>
      <w:r w:rsidR="003C3BE2" w:rsidRPr="00EB7ADE">
        <w:t>: (1)</w:t>
      </w:r>
      <w:r w:rsidR="00175DCD" w:rsidRPr="00EB7ADE">
        <w:t xml:space="preserve"> </w:t>
      </w:r>
      <w:r w:rsidR="003C3BE2" w:rsidRPr="00EB7ADE">
        <w:t>CR</w:t>
      </w:r>
      <w:r w:rsidR="00C372B7" w:rsidRPr="00EB7ADE">
        <w:t>-</w:t>
      </w:r>
      <w:r w:rsidR="00A8159D" w:rsidRPr="00EB7ADE">
        <w:t>BSI</w:t>
      </w:r>
      <w:r w:rsidR="00386235" w:rsidRPr="00EB7ADE">
        <w:t xml:space="preserve">: </w:t>
      </w:r>
      <w:r w:rsidR="00D0709A" w:rsidRPr="00EB7ADE">
        <w:t xml:space="preserve">based on </w:t>
      </w:r>
      <w:r w:rsidR="00A230F4" w:rsidRPr="00EB7ADE">
        <w:t xml:space="preserve">same organisms cultured from blood and CVC tip </w:t>
      </w:r>
      <w:r w:rsidR="00B93795" w:rsidRPr="00EB7ADE">
        <w:t xml:space="preserve">between </w:t>
      </w:r>
      <w:r w:rsidR="00A230F4" w:rsidRPr="00EB7ADE">
        <w:t xml:space="preserve">48 hours </w:t>
      </w:r>
      <w:r w:rsidR="00B93795" w:rsidRPr="00EB7ADE">
        <w:t xml:space="preserve">after </w:t>
      </w:r>
      <w:r w:rsidR="00A230F4" w:rsidRPr="00EB7ADE">
        <w:t>randomi</w:t>
      </w:r>
      <w:r w:rsidR="00DF7759" w:rsidRPr="00EB7ADE">
        <w:t>z</w:t>
      </w:r>
      <w:r w:rsidR="00A230F4" w:rsidRPr="00EB7ADE">
        <w:t xml:space="preserve">ation </w:t>
      </w:r>
      <w:r w:rsidR="00B93795" w:rsidRPr="00EB7ADE">
        <w:t>and 48 hours after CVC removal</w:t>
      </w:r>
      <w:r w:rsidR="00D0709A" w:rsidRPr="00EB7ADE">
        <w:t>; or</w:t>
      </w:r>
      <w:r w:rsidR="00B37C5B" w:rsidRPr="00EB7ADE">
        <w:t xml:space="preserve"> </w:t>
      </w:r>
      <w:r w:rsidR="00386235" w:rsidRPr="00EB7ADE">
        <w:rPr>
          <w:rFonts w:eastAsia="Calibri" w:cs="Times New Roman"/>
        </w:rPr>
        <w:t xml:space="preserve">differential </w:t>
      </w:r>
      <w:r w:rsidR="00B37C5B" w:rsidRPr="00C47C63">
        <w:t xml:space="preserve">positivity </w:t>
      </w:r>
      <w:r w:rsidR="005135CC">
        <w:t xml:space="preserve"> </w:t>
      </w:r>
      <w:r w:rsidR="00B37C5B" w:rsidRPr="00C47C63">
        <w:t>of cultures from multiple CVC lumens on two or more occasions</w:t>
      </w:r>
      <w:r w:rsidR="00D0709A" w:rsidRPr="00C47C63">
        <w:t>; or</w:t>
      </w:r>
      <w:r w:rsidR="00B37C5B" w:rsidRPr="00CA42B1">
        <w:t xml:space="preserve"> exit site infection or CVC removed for infection</w:t>
      </w:r>
      <w:r w:rsidR="003C3BE2" w:rsidRPr="00CA42B1">
        <w:t>; (2) r</w:t>
      </w:r>
      <w:r w:rsidR="00B93795" w:rsidRPr="00CA42B1">
        <w:t>ate of BSI per 1000 CVC</w:t>
      </w:r>
      <w:r w:rsidR="003D03DB" w:rsidRPr="00CA42B1">
        <w:t>-</w:t>
      </w:r>
      <w:r w:rsidR="00B93795" w:rsidRPr="00EB7ADE">
        <w:t>days</w:t>
      </w:r>
      <w:r w:rsidR="00D50D1A" w:rsidRPr="00EB7ADE">
        <w:t xml:space="preserve">: </w:t>
      </w:r>
      <w:r w:rsidR="00D0709A" w:rsidRPr="00EB7ADE">
        <w:t xml:space="preserve">based on </w:t>
      </w:r>
      <w:r w:rsidR="00B93795" w:rsidRPr="00EB7ADE">
        <w:t xml:space="preserve">one or more BSI between </w:t>
      </w:r>
      <w:r w:rsidR="0066047D" w:rsidRPr="00EB7ADE">
        <w:t>randomi</w:t>
      </w:r>
      <w:r w:rsidR="00A93B0F">
        <w:t>s</w:t>
      </w:r>
      <w:r w:rsidR="0066047D" w:rsidRPr="00EB7ADE">
        <w:t>ation</w:t>
      </w:r>
      <w:r w:rsidR="00B93795" w:rsidRPr="00EB7ADE">
        <w:t xml:space="preserve"> and </w:t>
      </w:r>
      <w:r w:rsidR="00DD2AC3" w:rsidRPr="00EB7ADE">
        <w:t xml:space="preserve">CVC </w:t>
      </w:r>
      <w:r w:rsidR="00B93795" w:rsidRPr="00EB7ADE">
        <w:t>removal</w:t>
      </w:r>
      <w:r w:rsidR="003C3BE2" w:rsidRPr="00EB7ADE">
        <w:t>; and (3)</w:t>
      </w:r>
      <w:r w:rsidR="00EC6164" w:rsidRPr="00EB7ADE">
        <w:t xml:space="preserve"> </w:t>
      </w:r>
      <w:r w:rsidR="00A35104" w:rsidRPr="00EB7ADE">
        <w:t xml:space="preserve">time to </w:t>
      </w:r>
      <w:r w:rsidR="003C3BE2" w:rsidRPr="00EB7ADE">
        <w:t xml:space="preserve">a </w:t>
      </w:r>
      <w:r w:rsidR="00B93795" w:rsidRPr="00EB7ADE">
        <w:t xml:space="preserve">composite measure </w:t>
      </w:r>
      <w:r w:rsidR="00386235" w:rsidRPr="00EB7ADE">
        <w:t xml:space="preserve">of </w:t>
      </w:r>
      <w:r w:rsidR="00C24C39" w:rsidRPr="00EB7ADE">
        <w:t xml:space="preserve">BSI </w:t>
      </w:r>
      <w:r w:rsidR="007C28A7" w:rsidRPr="00EB7ADE">
        <w:t xml:space="preserve">comprising </w:t>
      </w:r>
      <w:r w:rsidR="00D50D1A" w:rsidRPr="00EB7ADE">
        <w:t xml:space="preserve">the primary outcome </w:t>
      </w:r>
      <w:r w:rsidR="003C3BE2" w:rsidRPr="00EB7ADE">
        <w:t>or</w:t>
      </w:r>
      <w:r w:rsidR="007C28A7" w:rsidRPr="00EB7ADE">
        <w:t xml:space="preserve"> </w:t>
      </w:r>
      <w:r w:rsidR="00D0709A" w:rsidRPr="00EB7ADE">
        <w:t xml:space="preserve"> a </w:t>
      </w:r>
      <w:r w:rsidR="00EE5AB5" w:rsidRPr="00EB7ADE">
        <w:t xml:space="preserve">negative </w:t>
      </w:r>
      <w:r w:rsidR="00E45991" w:rsidRPr="00EB7ADE">
        <w:t>blood culture</w:t>
      </w:r>
      <w:r w:rsidR="0008023A" w:rsidRPr="00EB7ADE">
        <w:t xml:space="preserve"> combined with </w:t>
      </w:r>
      <w:r w:rsidR="007C28A7" w:rsidRPr="00EB7ADE">
        <w:t>a</w:t>
      </w:r>
      <w:r w:rsidR="00A85A0A" w:rsidRPr="00EB7ADE">
        <w:t xml:space="preserve"> </w:t>
      </w:r>
      <w:r w:rsidR="00B93795" w:rsidRPr="00EB7ADE">
        <w:t xml:space="preserve">positive 16S PCR result </w:t>
      </w:r>
      <w:r w:rsidR="007C28A7" w:rsidRPr="00EB7ADE">
        <w:t xml:space="preserve">for bacterial DNA, </w:t>
      </w:r>
      <w:r w:rsidR="00B93795" w:rsidRPr="00EB7ADE">
        <w:t>removal of the CVC because of suspected infection</w:t>
      </w:r>
      <w:r w:rsidR="007C28A7" w:rsidRPr="00EB7ADE">
        <w:t>,</w:t>
      </w:r>
      <w:r w:rsidR="00B93795" w:rsidRPr="00EB7ADE">
        <w:t xml:space="preserve"> or </w:t>
      </w:r>
      <w:r w:rsidR="0008023A" w:rsidRPr="00EB7ADE">
        <w:t xml:space="preserve">a </w:t>
      </w:r>
      <w:r w:rsidR="007C28A7" w:rsidRPr="00EB7ADE">
        <w:t xml:space="preserve">start </w:t>
      </w:r>
      <w:r w:rsidR="0008023A" w:rsidRPr="00EB7ADE">
        <w:t xml:space="preserve">of antibiotics </w:t>
      </w:r>
      <w:r w:rsidR="007C28A7" w:rsidRPr="00EB7ADE">
        <w:t xml:space="preserve">or </w:t>
      </w:r>
      <w:r w:rsidR="00B93795" w:rsidRPr="00EB7ADE">
        <w:t xml:space="preserve">change in </w:t>
      </w:r>
      <w:r w:rsidR="007C28A7" w:rsidRPr="00EB7ADE">
        <w:t xml:space="preserve">type of </w:t>
      </w:r>
      <w:r w:rsidR="00B93795" w:rsidRPr="00EB7ADE">
        <w:t xml:space="preserve">antibiotics </w:t>
      </w:r>
      <w:r w:rsidR="00A85A0A" w:rsidRPr="00EB7ADE">
        <w:t>on the same or next day</w:t>
      </w:r>
      <w:r w:rsidR="00B93795" w:rsidRPr="00EB7ADE">
        <w:t xml:space="preserve">. </w:t>
      </w:r>
    </w:p>
    <w:p w:rsidR="00B672B7" w:rsidRPr="00EB7ADE" w:rsidRDefault="00B672B7" w:rsidP="00EB7ADE">
      <w:pPr>
        <w:spacing w:after="0" w:line="480" w:lineRule="auto"/>
      </w:pPr>
    </w:p>
    <w:p w:rsidR="00C71FC5" w:rsidRPr="00EB7ADE" w:rsidRDefault="00B93795" w:rsidP="00EB7ADE">
      <w:pPr>
        <w:spacing w:after="0" w:line="480" w:lineRule="auto"/>
      </w:pPr>
      <w:r w:rsidRPr="00EB7ADE">
        <w:t xml:space="preserve">Other secondary outcomes </w:t>
      </w:r>
      <w:r w:rsidR="00475C7D" w:rsidRPr="00EB7ADE">
        <w:t xml:space="preserve">included </w:t>
      </w:r>
      <w:r w:rsidR="0099764F" w:rsidRPr="00EB7ADE">
        <w:t>time to CVC removal</w:t>
      </w:r>
      <w:r w:rsidRPr="00EB7ADE">
        <w:t xml:space="preserve"> </w:t>
      </w:r>
      <w:r w:rsidR="00CB5913" w:rsidRPr="00EB7ADE">
        <w:t xml:space="preserve">and </w:t>
      </w:r>
      <w:r w:rsidRPr="00EB7ADE">
        <w:t xml:space="preserve">time to CVC thrombosis (defined by </w:t>
      </w:r>
      <w:r w:rsidR="006C795F" w:rsidRPr="00EB7ADE">
        <w:t>two</w:t>
      </w:r>
      <w:r w:rsidRPr="00EB7ADE">
        <w:t xml:space="preserve"> episodes within </w:t>
      </w:r>
      <w:r w:rsidR="006C795F" w:rsidRPr="00EB7ADE">
        <w:t>five</w:t>
      </w:r>
      <w:r w:rsidRPr="00EB7ADE">
        <w:t xml:space="preserve"> days</w:t>
      </w:r>
      <w:r w:rsidR="00A8159D" w:rsidRPr="00EB7ADE">
        <w:t xml:space="preserve"> </w:t>
      </w:r>
      <w:r w:rsidRPr="00EB7ADE">
        <w:t xml:space="preserve">of </w:t>
      </w:r>
      <w:r w:rsidR="00D0709A" w:rsidRPr="00EB7ADE">
        <w:t xml:space="preserve">each other of </w:t>
      </w:r>
      <w:r w:rsidRPr="00EB7ADE">
        <w:t>difficulty flushing</w:t>
      </w:r>
      <w:r w:rsidR="00EB16DA" w:rsidRPr="00EB7ADE">
        <w:t xml:space="preserve"> the CVC</w:t>
      </w:r>
      <w:r w:rsidR="00C13405" w:rsidRPr="00EB7ADE">
        <w:t xml:space="preserve"> or</w:t>
      </w:r>
      <w:r w:rsidRPr="00EB7ADE">
        <w:t xml:space="preserve"> drawing back </w:t>
      </w:r>
      <w:r w:rsidR="00A8159D" w:rsidRPr="00EB7ADE">
        <w:t xml:space="preserve">blood from the </w:t>
      </w:r>
      <w:r w:rsidR="00EB16DA" w:rsidRPr="00EB7ADE">
        <w:t xml:space="preserve">CVC, </w:t>
      </w:r>
      <w:r w:rsidR="00C13405" w:rsidRPr="00EB7ADE">
        <w:t>one</w:t>
      </w:r>
      <w:r w:rsidR="009D45B0" w:rsidRPr="00EB7ADE">
        <w:t xml:space="preserve"> episode of </w:t>
      </w:r>
      <w:r w:rsidR="00A85A0A" w:rsidRPr="00EB7ADE">
        <w:t xml:space="preserve">swollen limb, CVC removal due to thrombosis, or </w:t>
      </w:r>
      <w:r w:rsidR="00C13405" w:rsidRPr="00EB7ADE">
        <w:t xml:space="preserve">a </w:t>
      </w:r>
      <w:r w:rsidR="00A85A0A" w:rsidRPr="00EB7ADE">
        <w:t>positive ultrasound indicating thrombosis</w:t>
      </w:r>
      <w:r w:rsidRPr="00EB7ADE">
        <w:t xml:space="preserve">). </w:t>
      </w:r>
      <w:r w:rsidR="00C13405" w:rsidRPr="00EB7ADE">
        <w:t xml:space="preserve">We </w:t>
      </w:r>
      <w:r w:rsidR="00475C7D" w:rsidRPr="00EB7ADE">
        <w:t xml:space="preserve">also </w:t>
      </w:r>
      <w:r w:rsidR="00C13405" w:rsidRPr="00EB7ADE">
        <w:t xml:space="preserve">compared the time to </w:t>
      </w:r>
      <w:r w:rsidR="00A01499" w:rsidRPr="00EB7ADE">
        <w:t xml:space="preserve">PICU </w:t>
      </w:r>
      <w:r w:rsidR="00C13405" w:rsidRPr="00EB7ADE">
        <w:t>discharge,</w:t>
      </w:r>
      <w:r w:rsidR="00A01499" w:rsidRPr="00EB7ADE">
        <w:t xml:space="preserve"> </w:t>
      </w:r>
      <w:r w:rsidR="00C13405" w:rsidRPr="00EB7ADE">
        <w:t xml:space="preserve">hospital discharge, and </w:t>
      </w:r>
      <w:r w:rsidR="00B672B7" w:rsidRPr="00EB7ADE">
        <w:t>death within 30 days of randomisation</w:t>
      </w:r>
      <w:r w:rsidR="00C13405" w:rsidRPr="00EB7ADE">
        <w:t>.</w:t>
      </w:r>
      <w:r w:rsidR="0097584D" w:rsidRPr="00EB7ADE">
        <w:t xml:space="preserve"> </w:t>
      </w:r>
      <w:r w:rsidR="00B140B9">
        <w:t xml:space="preserve">Deaths were recorded by the research team and/or by linkage to death certification data from the Office of National Statistics. </w:t>
      </w:r>
      <w:r w:rsidR="006A3F1B" w:rsidRPr="00EB7ADE">
        <w:t>Cost-</w:t>
      </w:r>
      <w:r w:rsidR="00CB5913" w:rsidRPr="00EB7ADE">
        <w:t xml:space="preserve">effectiveness analyses based on </w:t>
      </w:r>
      <w:r w:rsidR="004778A0" w:rsidRPr="00EB7ADE">
        <w:t xml:space="preserve">linked </w:t>
      </w:r>
      <w:r w:rsidR="00CB5913" w:rsidRPr="00EB7ADE">
        <w:t xml:space="preserve">hospital resource </w:t>
      </w:r>
      <w:r w:rsidR="004778A0" w:rsidRPr="00EB7ADE">
        <w:t xml:space="preserve">data </w:t>
      </w:r>
      <w:r w:rsidR="008D0209" w:rsidRPr="00EB7ADE">
        <w:t xml:space="preserve">for </w:t>
      </w:r>
      <w:r w:rsidR="009F6484" w:rsidRPr="00EB7ADE">
        <w:t>six-month</w:t>
      </w:r>
      <w:r w:rsidR="00C13405" w:rsidRPr="00EB7ADE">
        <w:t xml:space="preserve">s </w:t>
      </w:r>
      <w:r w:rsidR="00327213" w:rsidRPr="00EB7ADE">
        <w:t>follow-up</w:t>
      </w:r>
      <w:r w:rsidR="004F19CB">
        <w:t xml:space="preserve"> </w:t>
      </w:r>
      <w:r w:rsidR="00327213" w:rsidRPr="00EB7ADE">
        <w:t xml:space="preserve"> </w:t>
      </w:r>
      <w:r w:rsidR="005D7CDC" w:rsidRPr="00EB7ADE">
        <w:t>will be reported</w:t>
      </w:r>
      <w:r w:rsidR="004778A0" w:rsidRPr="00EB7ADE">
        <w:t xml:space="preserve"> </w:t>
      </w:r>
      <w:r w:rsidR="00B672B7" w:rsidRPr="00EB7ADE">
        <w:t>elsewhere</w:t>
      </w:r>
      <w:r w:rsidR="00C24C39" w:rsidRPr="00EB7ADE">
        <w:t xml:space="preserve">. </w:t>
      </w:r>
    </w:p>
    <w:p w:rsidR="00B672B7" w:rsidRPr="00EB7ADE" w:rsidRDefault="00B672B7" w:rsidP="00EB7ADE">
      <w:pPr>
        <w:spacing w:after="0" w:line="480" w:lineRule="auto"/>
      </w:pPr>
    </w:p>
    <w:p w:rsidR="00CF7B3B" w:rsidRPr="00EB7ADE" w:rsidRDefault="00475C7D" w:rsidP="00EB7ADE">
      <w:pPr>
        <w:spacing w:after="0" w:line="480" w:lineRule="auto"/>
      </w:pPr>
      <w:r w:rsidRPr="00EB7ADE">
        <w:t xml:space="preserve">Safety analyses compared </w:t>
      </w:r>
      <w:r w:rsidR="005E0848" w:rsidRPr="00EB7ADE">
        <w:t>CVC-related adverse events</w:t>
      </w:r>
      <w:r w:rsidR="0020321C" w:rsidRPr="00EB7ADE">
        <w:t xml:space="preserve"> (including</w:t>
      </w:r>
      <w:r w:rsidR="00B00151" w:rsidRPr="00EB7ADE">
        <w:t xml:space="preserve"> </w:t>
      </w:r>
      <w:r w:rsidR="00CF7B3B" w:rsidRPr="00EB7ADE">
        <w:t>unexplained thrombocytopenia after insertion of CVC)</w:t>
      </w:r>
      <w:r w:rsidR="0020321C" w:rsidRPr="00EB7ADE">
        <w:t xml:space="preserve">, </w:t>
      </w:r>
      <w:r w:rsidR="00B00151" w:rsidRPr="00EB7ADE">
        <w:t>mortality</w:t>
      </w:r>
      <w:r w:rsidR="0020321C" w:rsidRPr="00EB7ADE">
        <w:t xml:space="preserve">, and antibiotic resistance to minocycline </w:t>
      </w:r>
      <w:r w:rsidR="0093622B" w:rsidRPr="00EB7ADE">
        <w:t xml:space="preserve">(&gt;0.5 </w:t>
      </w:r>
      <w:r w:rsidR="0093622B" w:rsidRPr="00EB7ADE">
        <w:rPr>
          <w:rFonts w:cstheme="minorHAnsi"/>
        </w:rPr>
        <w:t>µ</w:t>
      </w:r>
      <w:r w:rsidR="0093622B" w:rsidRPr="00EB7ADE">
        <w:t xml:space="preserve">g/ml) </w:t>
      </w:r>
      <w:r w:rsidR="0020321C" w:rsidRPr="00EB7ADE">
        <w:t xml:space="preserve">or rifampicin </w:t>
      </w:r>
      <w:r w:rsidR="0093622B" w:rsidRPr="00EB7ADE">
        <w:t xml:space="preserve">(&gt;1.0 </w:t>
      </w:r>
      <w:r w:rsidR="0093622B" w:rsidRPr="00EB7ADE">
        <w:rPr>
          <w:rFonts w:cstheme="minorHAnsi"/>
        </w:rPr>
        <w:t>µ</w:t>
      </w:r>
      <w:r w:rsidR="0093622B" w:rsidRPr="00EB7ADE">
        <w:t xml:space="preserve">g/ml) based on etest strips applied to organisms isolated from </w:t>
      </w:r>
      <w:r w:rsidR="0020321C" w:rsidRPr="00EB7ADE">
        <w:t>BSI</w:t>
      </w:r>
      <w:r w:rsidR="0093622B" w:rsidRPr="00EB7ADE">
        <w:t xml:space="preserve"> (www.biomerieux-diagnostics.com/etest)</w:t>
      </w:r>
      <w:r w:rsidR="0020321C" w:rsidRPr="00EB7ADE">
        <w:t xml:space="preserve">. Incomplete laboratory testing and reporting </w:t>
      </w:r>
      <w:r w:rsidR="00C736AC">
        <w:t xml:space="preserve">limited analyses of resistance in positive blood cultures and </w:t>
      </w:r>
      <w:r w:rsidR="0020321C" w:rsidRPr="00EB7ADE">
        <w:t>prevented analysis of resistance in cultures from the CVC tip (as specified in the protocol)</w:t>
      </w:r>
      <w:r w:rsidR="005E0848" w:rsidRPr="00EB7ADE">
        <w:t xml:space="preserve">. </w:t>
      </w:r>
    </w:p>
    <w:p w:rsidR="00B672B7" w:rsidRPr="00EB7ADE" w:rsidRDefault="00B672B7" w:rsidP="00EB7ADE">
      <w:pPr>
        <w:shd w:val="clear" w:color="auto" w:fill="FFFFFF"/>
        <w:spacing w:after="0" w:line="480" w:lineRule="auto"/>
        <w:rPr>
          <w:b/>
        </w:rPr>
      </w:pPr>
    </w:p>
    <w:p w:rsidR="00B15386" w:rsidRPr="00EB7ADE" w:rsidRDefault="00B15386" w:rsidP="00EB7ADE">
      <w:pPr>
        <w:shd w:val="clear" w:color="auto" w:fill="FFFFFF"/>
        <w:spacing w:after="0" w:line="480" w:lineRule="auto"/>
        <w:rPr>
          <w:b/>
        </w:rPr>
      </w:pPr>
      <w:r w:rsidRPr="00EB7ADE">
        <w:rPr>
          <w:b/>
        </w:rPr>
        <w:t>Study procedures</w:t>
      </w:r>
    </w:p>
    <w:p w:rsidR="00B15386" w:rsidRPr="00CA42B1" w:rsidRDefault="00475C7D" w:rsidP="00EB7ADE">
      <w:pPr>
        <w:spacing w:after="0" w:line="480" w:lineRule="auto"/>
      </w:pPr>
      <w:r w:rsidRPr="00EB7ADE">
        <w:lastRenderedPageBreak/>
        <w:t>Participation in the trial did not involve any changes to standard clinical care</w:t>
      </w:r>
      <w:r w:rsidR="00B15386" w:rsidRPr="00EB7ADE">
        <w:t xml:space="preserve"> </w:t>
      </w:r>
      <w:r w:rsidRPr="00EB7ADE">
        <w:t xml:space="preserve">or </w:t>
      </w:r>
      <w:r w:rsidR="00B15386" w:rsidRPr="00EB7ADE">
        <w:t>data</w:t>
      </w:r>
      <w:r w:rsidR="008D0209" w:rsidRPr="00EB7ADE">
        <w:t xml:space="preserve"> collection </w:t>
      </w:r>
      <w:r w:rsidRPr="00EB7ADE">
        <w:t xml:space="preserve">apart from collecting </w:t>
      </w:r>
      <w:r w:rsidR="00A01499" w:rsidRPr="00EB7ADE">
        <w:t xml:space="preserve">an additional 0.5ml of blood </w:t>
      </w:r>
      <w:r w:rsidR="00B15386" w:rsidRPr="00EB7ADE">
        <w:t>whenever a blood culture sample was taken</w:t>
      </w:r>
      <w:r w:rsidRPr="00EB7ADE">
        <w:t>. The sample was sent</w:t>
      </w:r>
      <w:r w:rsidR="00B15386" w:rsidRPr="00EB7ADE">
        <w:t xml:space="preserve"> for PCR testing </w:t>
      </w:r>
      <w:r w:rsidR="00712BB4" w:rsidRPr="00EB7ADE">
        <w:t>for</w:t>
      </w:r>
      <w:r w:rsidR="00B15386" w:rsidRPr="00EB7ADE">
        <w:t xml:space="preserve"> 16S </w:t>
      </w:r>
      <w:r w:rsidR="00ED205E" w:rsidRPr="00EB7ADE">
        <w:t xml:space="preserve">rRNA of bacterial ribosome </w:t>
      </w:r>
      <w:r w:rsidR="00B15386" w:rsidRPr="00EB7ADE">
        <w:t xml:space="preserve">protein to detect bacterial infection. </w:t>
      </w:r>
      <w:r w:rsidRPr="00C47C63">
        <w:t xml:space="preserve">We sought </w:t>
      </w:r>
      <w:r w:rsidR="00B15386" w:rsidRPr="00C47C63">
        <w:t xml:space="preserve">consent to link </w:t>
      </w:r>
      <w:r w:rsidRPr="00CA42B1">
        <w:t xml:space="preserve">data </w:t>
      </w:r>
      <w:r w:rsidR="00EE3731" w:rsidRPr="00CA42B1">
        <w:t xml:space="preserve">from </w:t>
      </w:r>
      <w:r w:rsidR="004F19CB">
        <w:t xml:space="preserve">hospital administrative records for six months after randomisation and from </w:t>
      </w:r>
      <w:r w:rsidRPr="00CA42B1">
        <w:t xml:space="preserve">the </w:t>
      </w:r>
      <w:r w:rsidR="00B15386" w:rsidRPr="00CA42B1">
        <w:t>national Paediatric Intensive Care Audit Network</w:t>
      </w:r>
      <w:r w:rsidR="009453F9" w:rsidRPr="00CA42B1">
        <w:t xml:space="preserve"> </w:t>
      </w:r>
      <w:r w:rsidRPr="00CA42B1">
        <w:t xml:space="preserve">(PICANet </w:t>
      </w:r>
      <w:hyperlink w:anchor="_ENREF_26" w:tooltip="Universities of Leeds and Leicester, 2013 #684" w:history="1">
        <w:r w:rsidR="007C77BB" w:rsidRPr="00EB7ADE">
          <w:fldChar w:fldCharType="begin"/>
        </w:r>
        <w:r w:rsidR="007C77BB">
          <w:instrText xml:space="preserve"> ADDIN EN.CITE &lt;EndNote&gt;&lt;Cite&gt;&lt;Author&gt;Universities of Leeds and Leicester&lt;/Author&gt;&lt;Year&gt;2013&lt;/Year&gt;&lt;RecNum&gt;684&lt;/RecNum&gt;&lt;DisplayText&gt;&lt;style face="superscript"&gt;26&lt;/style&gt;&lt;/DisplayText&gt;&lt;record&gt;&lt;rec-number&gt;684&lt;/rec-number&gt;&lt;foreign-keys&gt;&lt;key app="EN" db-id="vxap0a5wj5v25ved0t4v552vf9xtw9rssdxp"&gt;684&lt;/key&gt;&lt;/foreign-keys&gt;&lt;ref-type name="Report"&gt;27&lt;/ref-type&gt;&lt;contributors&gt;&lt;authors&gt;&lt;author&gt;Universities of Leeds and Leicester,  &lt;/author&gt;&lt;/authors&gt;&lt;/contributors&gt;&lt;titles&gt;&lt;title&gt;Paediatric Intensive Care Audit Network National Report 2011 - 2013&lt;/title&gt;&lt;/titles&gt;&lt;dates&gt;&lt;year&gt;2013&lt;/year&gt;&lt;/dates&gt;&lt;urls&gt;&lt;related-urls&gt;&lt;url&gt;www.picanet.org.uk/Audit/Annual-Reporting &lt;/url&gt;&lt;/related-urls&gt;&lt;/urls&gt;&lt;access-date&gt;29/08/14&lt;/access-date&gt;&lt;/record&gt;&lt;/Cite&gt;&lt;/EndNote&gt;</w:instrText>
        </w:r>
        <w:r w:rsidR="007C77BB" w:rsidRPr="00EB7ADE">
          <w:fldChar w:fldCharType="separate"/>
        </w:r>
        <w:r w:rsidR="007C77BB" w:rsidRPr="001A0560">
          <w:rPr>
            <w:noProof/>
            <w:vertAlign w:val="superscript"/>
          </w:rPr>
          <w:t>26</w:t>
        </w:r>
        <w:r w:rsidR="007C77BB" w:rsidRPr="00EB7ADE">
          <w:fldChar w:fldCharType="end"/>
        </w:r>
      </w:hyperlink>
      <w:r w:rsidR="00B15386" w:rsidRPr="00C47C63">
        <w:t>)</w:t>
      </w:r>
      <w:r w:rsidRPr="00C47C63">
        <w:t xml:space="preserve"> to the </w:t>
      </w:r>
      <w:r w:rsidR="00EE3731" w:rsidRPr="00CA42B1">
        <w:t xml:space="preserve">child’s </w:t>
      </w:r>
      <w:r w:rsidRPr="00CA42B1">
        <w:t xml:space="preserve">study data </w:t>
      </w:r>
      <w:r w:rsidR="00B15386" w:rsidRPr="00CA42B1">
        <w:t xml:space="preserve">to </w:t>
      </w:r>
      <w:r w:rsidR="00053895" w:rsidRPr="00CA42B1">
        <w:t xml:space="preserve">categorise the </w:t>
      </w:r>
      <w:r w:rsidR="00B15386" w:rsidRPr="00CA42B1">
        <w:t>primary reason for admission and</w:t>
      </w:r>
      <w:r w:rsidR="009653C3" w:rsidRPr="00CA42B1">
        <w:t xml:space="preserve"> the Paediatric Index of Mortality score on admission (</w:t>
      </w:r>
      <w:r w:rsidR="00B15386" w:rsidRPr="00D5659A">
        <w:t>PIM2</w:t>
      </w:r>
      <w:r w:rsidR="009453F9" w:rsidRPr="00D5659A">
        <w:t xml:space="preserve"> </w:t>
      </w:r>
      <w:hyperlink w:anchor="_ENREF_27" w:tooltip="Slater, 2003 #674" w:history="1">
        <w:r w:rsidR="007C77BB" w:rsidRPr="00EB7ADE">
          <w:fldChar w:fldCharType="begin"/>
        </w:r>
        <w:r w:rsidR="007C77BB">
          <w:instrText xml:space="preserve"> ADDIN EN.CITE &lt;EndNote&gt;&lt;Cite&gt;&lt;Author&gt;Slater&lt;/Author&gt;&lt;Year&gt;2003&lt;/Year&gt;&lt;RecNum&gt;674&lt;/RecNum&gt;&lt;DisplayText&gt;&lt;style face="superscript"&gt;27&lt;/style&gt;&lt;/DisplayText&gt;&lt;record&gt;&lt;rec-number&gt;674&lt;/rec-number&gt;&lt;foreign-keys&gt;&lt;key app="EN" db-id="vxap0a5wj5v25ved0t4v552vf9xtw9rssdxp"&gt;674&lt;/key&gt;&lt;/foreign-keys&gt;&lt;ref-type name="Journal Article"&gt;17&lt;/ref-type&gt;&lt;contributors&gt;&lt;authors&gt;&lt;author&gt;Slater, A.&lt;/author&gt;&lt;author&gt;Shann, F.&lt;/author&gt;&lt;author&gt;Pearson, G.&lt;/author&gt;&lt;/authors&gt;&lt;/contributors&gt;&lt;titles&gt;&lt;title&gt;PIM2: a revised version of the Paediatric Index of Mortality&lt;/title&gt;&lt;secondary-title&gt;Intens Care Med&lt;/secondary-title&gt;&lt;/titles&gt;&lt;periodical&gt;&lt;full-title&gt;Intens Care Med&lt;/full-title&gt;&lt;/periodical&gt;&lt;pages&gt;278-285&lt;/pages&gt;&lt;volume&gt;29&lt;/volume&gt;&lt;number&gt;2&lt;/number&gt;&lt;dates&gt;&lt;year&gt;2003&lt;/year&gt;&lt;/dates&gt;&lt;isbn&gt;0342-4642&lt;/isbn&gt;&lt;urls&gt;&lt;/urls&gt;&lt;/record&gt;&lt;/Cite&gt;&lt;/EndNote&gt;</w:instrText>
        </w:r>
        <w:r w:rsidR="007C77BB" w:rsidRPr="00EB7ADE">
          <w:fldChar w:fldCharType="separate"/>
        </w:r>
        <w:r w:rsidR="007C77BB" w:rsidRPr="001A0560">
          <w:rPr>
            <w:noProof/>
            <w:vertAlign w:val="superscript"/>
          </w:rPr>
          <w:t>27</w:t>
        </w:r>
        <w:r w:rsidR="007C77BB" w:rsidRPr="00EB7ADE">
          <w:fldChar w:fldCharType="end"/>
        </w:r>
      </w:hyperlink>
      <w:r w:rsidR="009653C3" w:rsidRPr="00C47C63">
        <w:t>)</w:t>
      </w:r>
      <w:r w:rsidR="00124191" w:rsidRPr="00C47C63">
        <w:t>.</w:t>
      </w:r>
      <w:r w:rsidR="009453F9" w:rsidRPr="00CA42B1">
        <w:t xml:space="preserve"> </w:t>
      </w:r>
    </w:p>
    <w:p w:rsidR="00D06AC8" w:rsidRPr="00EB7ADE" w:rsidRDefault="00D06AC8" w:rsidP="00EB7ADE">
      <w:pPr>
        <w:spacing w:after="0" w:line="480" w:lineRule="auto"/>
        <w:rPr>
          <w:b/>
        </w:rPr>
      </w:pPr>
    </w:p>
    <w:p w:rsidR="00797683" w:rsidRPr="00EB7ADE" w:rsidRDefault="00797683" w:rsidP="00EB7ADE">
      <w:pPr>
        <w:spacing w:after="0" w:line="480" w:lineRule="auto"/>
        <w:rPr>
          <w:b/>
        </w:rPr>
      </w:pPr>
      <w:bookmarkStart w:id="0" w:name="_GoBack"/>
      <w:r w:rsidRPr="00EB7ADE">
        <w:rPr>
          <w:b/>
        </w:rPr>
        <w:t>Sample size</w:t>
      </w:r>
    </w:p>
    <w:p w:rsidR="003823E0" w:rsidRPr="00EB7ADE" w:rsidRDefault="00EE3731" w:rsidP="00EB7ADE">
      <w:pPr>
        <w:autoSpaceDE w:val="0"/>
        <w:autoSpaceDN w:val="0"/>
        <w:adjustRightInd w:val="0"/>
        <w:spacing w:after="0" w:line="480" w:lineRule="auto"/>
        <w:rPr>
          <w:rFonts w:cstheme="minorHAnsi"/>
        </w:rPr>
      </w:pPr>
      <w:r w:rsidRPr="00EB7ADE">
        <w:rPr>
          <w:rFonts w:eastAsia="Calibri" w:cstheme="minorHAnsi"/>
        </w:rPr>
        <w:t xml:space="preserve">We based the sample size calculation for the </w:t>
      </w:r>
      <w:r w:rsidR="00CE4610" w:rsidRPr="00EB7ADE">
        <w:rPr>
          <w:rFonts w:eastAsia="Calibri" w:cstheme="minorHAnsi"/>
        </w:rPr>
        <w:t xml:space="preserve">primary </w:t>
      </w:r>
      <w:r w:rsidR="00A42E12" w:rsidRPr="00EB7ADE">
        <w:rPr>
          <w:rFonts w:eastAsia="Calibri" w:cstheme="minorHAnsi"/>
        </w:rPr>
        <w:t xml:space="preserve">analysis </w:t>
      </w:r>
      <w:r w:rsidR="007C2554" w:rsidRPr="00EB7ADE" w:rsidDel="00657A54">
        <w:rPr>
          <w:rFonts w:eastAsia="Calibri" w:cstheme="minorHAnsi"/>
        </w:rPr>
        <w:t xml:space="preserve">on </w:t>
      </w:r>
      <w:r w:rsidRPr="00EB7ADE">
        <w:rPr>
          <w:rFonts w:eastAsia="Calibri" w:cstheme="minorHAnsi"/>
        </w:rPr>
        <w:t xml:space="preserve">a </w:t>
      </w:r>
      <w:r w:rsidR="007C2554" w:rsidRPr="00EB7ADE" w:rsidDel="00657A54">
        <w:rPr>
          <w:rFonts w:eastAsia="Calibri" w:cstheme="minorHAnsi"/>
        </w:rPr>
        <w:t>relative risk</w:t>
      </w:r>
      <w:r w:rsidR="002E3A9B" w:rsidRPr="00EB7ADE">
        <w:rPr>
          <w:rFonts w:eastAsia="Calibri" w:cstheme="minorHAnsi"/>
        </w:rPr>
        <w:t xml:space="preserve"> (RR)</w:t>
      </w:r>
      <w:r w:rsidR="007C2554" w:rsidRPr="00EB7ADE" w:rsidDel="00657A54">
        <w:rPr>
          <w:rFonts w:eastAsia="Calibri" w:cstheme="minorHAnsi"/>
        </w:rPr>
        <w:t xml:space="preserve">. </w:t>
      </w:r>
      <w:r w:rsidRPr="00EB7ADE">
        <w:rPr>
          <w:rFonts w:eastAsia="Calibri" w:cstheme="minorHAnsi"/>
        </w:rPr>
        <w:t xml:space="preserve">We assumed </w:t>
      </w:r>
      <w:r w:rsidR="00942AE3" w:rsidRPr="00EB7ADE">
        <w:rPr>
          <w:rFonts w:cstheme="minorHAnsi"/>
        </w:rPr>
        <w:t xml:space="preserve">detection of a </w:t>
      </w:r>
      <w:r w:rsidR="002E3A9B" w:rsidRPr="00EB7ADE">
        <w:rPr>
          <w:rFonts w:cstheme="minorHAnsi"/>
        </w:rPr>
        <w:t>RR</w:t>
      </w:r>
      <w:r w:rsidR="00942AE3" w:rsidRPr="00EB7ADE">
        <w:rPr>
          <w:rFonts w:cstheme="minorHAnsi"/>
        </w:rPr>
        <w:t xml:space="preserve"> of 0.5 in patients with a baseline risk of 10% would change policy</w:t>
      </w:r>
      <w:r w:rsidR="00400D69" w:rsidRPr="00EB7ADE">
        <w:rPr>
          <w:rFonts w:cstheme="minorHAnsi"/>
        </w:rPr>
        <w:t>.</w:t>
      </w:r>
      <w:r w:rsidR="00A42E12" w:rsidRPr="00EB7ADE">
        <w:rPr>
          <w:rFonts w:cstheme="minorHAnsi"/>
        </w:rPr>
        <w:t xml:space="preserve"> We assumed the RR would remain relatively constant across baseline risks while the absolute risk difference would be more variable. </w:t>
      </w:r>
      <w:r w:rsidR="00400D69" w:rsidRPr="00EB7ADE">
        <w:rPr>
          <w:rFonts w:cstheme="minorHAnsi"/>
        </w:rPr>
        <w:t>1</w:t>
      </w:r>
      <w:r w:rsidR="00F02F9D" w:rsidRPr="00EB7ADE">
        <w:rPr>
          <w:rFonts w:cstheme="minorHAnsi"/>
        </w:rPr>
        <w:t>200 children w</w:t>
      </w:r>
      <w:r w:rsidR="002E3A9B" w:rsidRPr="00EB7ADE">
        <w:rPr>
          <w:rFonts w:cstheme="minorHAnsi"/>
        </w:rPr>
        <w:t>ere</w:t>
      </w:r>
      <w:r w:rsidR="00F02F9D" w:rsidRPr="00EB7ADE">
        <w:rPr>
          <w:rFonts w:cstheme="minorHAnsi"/>
        </w:rPr>
        <w:t xml:space="preserve"> required to achieve 80% power </w:t>
      </w:r>
      <w:r w:rsidR="002E3A9B" w:rsidRPr="00EB7ADE">
        <w:rPr>
          <w:rFonts w:cstheme="minorHAnsi"/>
        </w:rPr>
        <w:t xml:space="preserve">to </w:t>
      </w:r>
      <w:r w:rsidR="00F02F9D" w:rsidRPr="00EB7ADE">
        <w:rPr>
          <w:rFonts w:cstheme="minorHAnsi"/>
        </w:rPr>
        <w:t xml:space="preserve">detect a </w:t>
      </w:r>
      <w:r w:rsidR="002E3A9B" w:rsidRPr="00EB7ADE">
        <w:rPr>
          <w:rFonts w:cstheme="minorHAnsi"/>
        </w:rPr>
        <w:t>RR</w:t>
      </w:r>
      <w:r w:rsidR="00F02F9D" w:rsidRPr="00EB7ADE">
        <w:rPr>
          <w:rFonts w:cstheme="minorHAnsi"/>
        </w:rPr>
        <w:t xml:space="preserve"> of 0.5 at a 5% level of significance</w:t>
      </w:r>
      <w:r w:rsidR="00C7441B" w:rsidRPr="00EB7ADE">
        <w:rPr>
          <w:rFonts w:cstheme="minorHAnsi"/>
        </w:rPr>
        <w:t xml:space="preserve">, based on an estimated BSI rate of 10% and </w:t>
      </w:r>
      <w:r w:rsidR="00F02F9D" w:rsidRPr="00EB7ADE">
        <w:rPr>
          <w:rFonts w:cstheme="minorHAnsi"/>
        </w:rPr>
        <w:t>allowing for 5% loss to follow-up</w:t>
      </w:r>
      <w:r w:rsidR="00C7441B" w:rsidRPr="00EB7ADE">
        <w:rPr>
          <w:rFonts w:cstheme="minorHAnsi"/>
        </w:rPr>
        <w:t xml:space="preserve">. </w:t>
      </w:r>
      <w:r w:rsidRPr="00EB7ADE">
        <w:rPr>
          <w:rFonts w:cstheme="minorHAnsi"/>
        </w:rPr>
        <w:t xml:space="preserve">A </w:t>
      </w:r>
      <w:r w:rsidR="00B127B5" w:rsidRPr="00EB7ADE">
        <w:rPr>
          <w:rFonts w:cstheme="minorHAnsi"/>
        </w:rPr>
        <w:t xml:space="preserve">lower </w:t>
      </w:r>
      <w:r w:rsidR="00CE4610" w:rsidRPr="00EB7ADE">
        <w:rPr>
          <w:rFonts w:cstheme="minorHAnsi"/>
        </w:rPr>
        <w:t xml:space="preserve">than </w:t>
      </w:r>
      <w:r w:rsidR="00575D47" w:rsidRPr="00EB7ADE">
        <w:rPr>
          <w:rFonts w:cstheme="minorHAnsi"/>
        </w:rPr>
        <w:t>expected BSI rate of 5%</w:t>
      </w:r>
      <w:r w:rsidR="00B127B5" w:rsidRPr="00EB7ADE">
        <w:rPr>
          <w:rFonts w:cstheme="minorHAnsi"/>
        </w:rPr>
        <w:t xml:space="preserve"> would </w:t>
      </w:r>
      <w:r w:rsidR="00CE4610" w:rsidRPr="00EB7ADE">
        <w:rPr>
          <w:rFonts w:cstheme="minorHAnsi"/>
        </w:rPr>
        <w:t xml:space="preserve">have </w:t>
      </w:r>
      <w:r w:rsidR="002E3A9B" w:rsidRPr="00EB7ADE">
        <w:rPr>
          <w:rFonts w:cstheme="minorHAnsi"/>
        </w:rPr>
        <w:t>62</w:t>
      </w:r>
      <w:r w:rsidR="00B127B5" w:rsidRPr="00EB7ADE">
        <w:rPr>
          <w:rFonts w:cstheme="minorHAnsi"/>
        </w:rPr>
        <w:t xml:space="preserve">% </w:t>
      </w:r>
      <w:r w:rsidR="002E3A9B" w:rsidRPr="00EB7ADE">
        <w:rPr>
          <w:rFonts w:cstheme="minorHAnsi"/>
        </w:rPr>
        <w:t xml:space="preserve"> </w:t>
      </w:r>
      <w:r w:rsidRPr="00EB7ADE">
        <w:rPr>
          <w:rFonts w:cstheme="minorHAnsi"/>
        </w:rPr>
        <w:t xml:space="preserve">power </w:t>
      </w:r>
      <w:r w:rsidR="00B127B5" w:rsidRPr="00EB7ADE">
        <w:rPr>
          <w:rFonts w:cstheme="minorHAnsi"/>
        </w:rPr>
        <w:t xml:space="preserve">to </w:t>
      </w:r>
      <w:r w:rsidR="003823E0" w:rsidRPr="00EB7ADE">
        <w:rPr>
          <w:rFonts w:cstheme="minorHAnsi"/>
        </w:rPr>
        <w:t xml:space="preserve">detect a </w:t>
      </w:r>
      <w:r w:rsidR="002E3A9B" w:rsidRPr="00EB7ADE">
        <w:rPr>
          <w:rFonts w:cstheme="minorHAnsi"/>
        </w:rPr>
        <w:t>RR</w:t>
      </w:r>
      <w:r w:rsidR="003823E0" w:rsidRPr="00EB7ADE">
        <w:rPr>
          <w:rFonts w:cstheme="minorHAnsi"/>
        </w:rPr>
        <w:t xml:space="preserve"> of </w:t>
      </w:r>
      <w:r w:rsidR="002E3A9B" w:rsidRPr="00EB7ADE">
        <w:rPr>
          <w:rFonts w:cstheme="minorHAnsi"/>
        </w:rPr>
        <w:t xml:space="preserve">0.5 or  </w:t>
      </w:r>
      <w:r w:rsidRPr="00EB7ADE">
        <w:rPr>
          <w:rFonts w:cstheme="minorHAnsi"/>
        </w:rPr>
        <w:t xml:space="preserve">80% power for a RR of </w:t>
      </w:r>
      <w:r w:rsidR="003823E0" w:rsidRPr="00EB7ADE">
        <w:rPr>
          <w:rFonts w:cstheme="minorHAnsi"/>
        </w:rPr>
        <w:t>0.32.</w:t>
      </w:r>
    </w:p>
    <w:bookmarkEnd w:id="0"/>
    <w:p w:rsidR="00D06AC8" w:rsidRPr="00EB7ADE" w:rsidRDefault="00D06AC8" w:rsidP="00EB7ADE">
      <w:pPr>
        <w:autoSpaceDE w:val="0"/>
        <w:autoSpaceDN w:val="0"/>
        <w:adjustRightInd w:val="0"/>
        <w:spacing w:after="0" w:line="480" w:lineRule="auto"/>
        <w:rPr>
          <w:rFonts w:cstheme="minorHAnsi"/>
        </w:rPr>
      </w:pPr>
    </w:p>
    <w:p w:rsidR="000A09A0" w:rsidRDefault="00990291" w:rsidP="00EB7ADE">
      <w:pPr>
        <w:spacing w:after="0" w:line="480" w:lineRule="auto"/>
      </w:pPr>
      <w:r w:rsidRPr="00EB7ADE">
        <w:t>T</w:t>
      </w:r>
      <w:r w:rsidR="00343B41" w:rsidRPr="00EB7ADE">
        <w:t>he</w:t>
      </w:r>
      <w:r w:rsidR="00337DBB" w:rsidRPr="00EB7ADE">
        <w:t xml:space="preserve"> Independent Data Monitoring Committee </w:t>
      </w:r>
      <w:r w:rsidR="00A42E12" w:rsidRPr="00EB7ADE">
        <w:t xml:space="preserve">recommended continuation of the study </w:t>
      </w:r>
      <w:r w:rsidR="00D06AC8" w:rsidRPr="00EB7ADE">
        <w:t xml:space="preserve">until 30 November 2012 </w:t>
      </w:r>
      <w:r w:rsidR="00343B41" w:rsidRPr="00EB7ADE">
        <w:t>after</w:t>
      </w:r>
      <w:r w:rsidR="00A42E12" w:rsidRPr="00EB7ADE">
        <w:t>:</w:t>
      </w:r>
      <w:r w:rsidR="00343B41" w:rsidRPr="00EB7ADE">
        <w:t xml:space="preserve"> </w:t>
      </w:r>
      <w:r w:rsidR="00A42E12" w:rsidRPr="00EB7ADE">
        <w:t xml:space="preserve">reviewing </w:t>
      </w:r>
      <w:r w:rsidR="00343B41" w:rsidRPr="00EB7ADE">
        <w:t xml:space="preserve">the first 209 </w:t>
      </w:r>
      <w:r w:rsidR="00A42E12" w:rsidRPr="00EB7ADE">
        <w:t>children; a</w:t>
      </w:r>
      <w:r w:rsidR="00E07B00" w:rsidRPr="00EB7ADE">
        <w:t xml:space="preserve">n </w:t>
      </w:r>
      <w:r w:rsidR="000A09A0" w:rsidRPr="00EB7ADE">
        <w:t xml:space="preserve">interim analysis </w:t>
      </w:r>
      <w:r w:rsidR="00A42E12" w:rsidRPr="00EB7ADE">
        <w:t xml:space="preserve">of 650 children </w:t>
      </w:r>
      <w:r w:rsidR="00E07B00" w:rsidRPr="00EB7ADE">
        <w:t>using the Peto-Haybittle stopping rule</w:t>
      </w:r>
      <w:r w:rsidRPr="00EB7ADE">
        <w:t xml:space="preserve"> </w:t>
      </w:r>
      <w:r w:rsidR="00A42E12" w:rsidRPr="00EB7ADE">
        <w:t xml:space="preserve">for the primary outcome; recruitment had reached </w:t>
      </w:r>
      <w:r w:rsidR="007F3A75" w:rsidRPr="00EB7ADE">
        <w:t>the original target of 1200</w:t>
      </w:r>
      <w:r w:rsidR="001C3F4D" w:rsidRPr="00EB7ADE">
        <w:t xml:space="preserve"> </w:t>
      </w:r>
      <w:r w:rsidRPr="00EB7ADE">
        <w:t>pre-schedule in June 2012</w:t>
      </w:r>
      <w:r w:rsidR="008029BA">
        <w:t xml:space="preserve"> and there were no safety concerns. </w:t>
      </w:r>
      <w:r w:rsidR="004F19CB">
        <w:t>The r</w:t>
      </w:r>
      <w:r w:rsidR="008029BA">
        <w:t xml:space="preserve">ecommendation for continuation aimed to </w:t>
      </w:r>
      <w:r w:rsidRPr="00EB7ADE">
        <w:t>exhaust available funding</w:t>
      </w:r>
      <w:r w:rsidR="007213DE" w:rsidRPr="00EB7ADE">
        <w:t>.</w:t>
      </w:r>
      <w:r w:rsidR="008029BA">
        <w:t xml:space="preserve"> </w:t>
      </w:r>
    </w:p>
    <w:p w:rsidR="004F19CB" w:rsidRPr="00EB7ADE" w:rsidRDefault="004F19CB" w:rsidP="00EB7ADE">
      <w:pPr>
        <w:spacing w:after="0" w:line="480" w:lineRule="auto"/>
      </w:pPr>
    </w:p>
    <w:p w:rsidR="00240C6D" w:rsidRPr="00EB7ADE" w:rsidRDefault="00240C6D" w:rsidP="00C47C63">
      <w:pPr>
        <w:spacing w:after="0" w:line="480" w:lineRule="auto"/>
        <w:rPr>
          <w:b/>
        </w:rPr>
      </w:pPr>
      <w:r w:rsidRPr="00EB7ADE">
        <w:rPr>
          <w:b/>
        </w:rPr>
        <w:t>Statistical analysis</w:t>
      </w:r>
    </w:p>
    <w:p w:rsidR="00A92DF2" w:rsidRPr="00EB7ADE" w:rsidRDefault="005011DD" w:rsidP="00D5659A">
      <w:pPr>
        <w:autoSpaceDE w:val="0"/>
        <w:autoSpaceDN w:val="0"/>
        <w:adjustRightInd w:val="0"/>
        <w:spacing w:after="0" w:line="480" w:lineRule="auto"/>
        <w:rPr>
          <w:rFonts w:eastAsia="Times New Roman" w:cstheme="minorHAnsi"/>
        </w:rPr>
      </w:pPr>
      <w:r w:rsidRPr="00EB7ADE">
        <w:rPr>
          <w:rFonts w:eastAsia="Times New Roman" w:cstheme="minorHAnsi"/>
        </w:rPr>
        <w:t xml:space="preserve">Outcome data were analysed according to the intention to treat principle. </w:t>
      </w:r>
      <w:r w:rsidR="001D7EE9" w:rsidRPr="00EB7ADE">
        <w:rPr>
          <w:rFonts w:eastAsia="Times New Roman" w:cstheme="minorHAnsi"/>
        </w:rPr>
        <w:t xml:space="preserve">Safety </w:t>
      </w:r>
      <w:r w:rsidR="009F5F2B" w:rsidRPr="00EB7ADE">
        <w:rPr>
          <w:rFonts w:eastAsia="Times New Roman" w:cstheme="minorHAnsi"/>
        </w:rPr>
        <w:t>analys</w:t>
      </w:r>
      <w:r w:rsidR="001D7EE9" w:rsidRPr="00EB7ADE">
        <w:rPr>
          <w:rFonts w:eastAsia="Times New Roman" w:cstheme="minorHAnsi"/>
        </w:rPr>
        <w:t>e</w:t>
      </w:r>
      <w:r w:rsidR="009F5F2B" w:rsidRPr="00EB7ADE">
        <w:rPr>
          <w:rFonts w:eastAsia="Times New Roman" w:cstheme="minorHAnsi"/>
        </w:rPr>
        <w:t>s</w:t>
      </w:r>
      <w:r w:rsidR="001D7EE9" w:rsidRPr="00EB7ADE">
        <w:rPr>
          <w:rFonts w:eastAsia="Times New Roman" w:cstheme="minorHAnsi"/>
        </w:rPr>
        <w:t xml:space="preserve"> </w:t>
      </w:r>
      <w:r w:rsidR="005E0848" w:rsidRPr="00EB7ADE">
        <w:rPr>
          <w:rFonts w:eastAsia="Times New Roman" w:cstheme="minorHAnsi"/>
        </w:rPr>
        <w:t xml:space="preserve">included the </w:t>
      </w:r>
      <w:r w:rsidR="001D7EE9" w:rsidRPr="00EB7ADE">
        <w:rPr>
          <w:rFonts w:eastAsia="Times New Roman" w:cstheme="minorHAnsi"/>
        </w:rPr>
        <w:t xml:space="preserve">subset of children </w:t>
      </w:r>
      <w:r w:rsidR="00953E64" w:rsidRPr="00EB7ADE">
        <w:rPr>
          <w:rFonts w:eastAsia="Times New Roman" w:cstheme="minorHAnsi"/>
        </w:rPr>
        <w:t xml:space="preserve">for whom </w:t>
      </w:r>
      <w:r w:rsidR="009F5F2B" w:rsidRPr="00EB7ADE">
        <w:rPr>
          <w:rFonts w:eastAsia="Times New Roman" w:cstheme="minorHAnsi"/>
        </w:rPr>
        <w:t xml:space="preserve">CVC insertion </w:t>
      </w:r>
      <w:r w:rsidR="00953E64" w:rsidRPr="00EB7ADE">
        <w:rPr>
          <w:rFonts w:eastAsia="Times New Roman" w:cstheme="minorHAnsi"/>
        </w:rPr>
        <w:t xml:space="preserve">was </w:t>
      </w:r>
      <w:r w:rsidR="009F5F2B" w:rsidRPr="00EB7ADE">
        <w:rPr>
          <w:rFonts w:eastAsia="Times New Roman" w:cstheme="minorHAnsi"/>
        </w:rPr>
        <w:t>attempted</w:t>
      </w:r>
      <w:r w:rsidR="00953E64" w:rsidRPr="00EB7ADE">
        <w:rPr>
          <w:rFonts w:eastAsia="Times New Roman" w:cstheme="minorHAnsi"/>
        </w:rPr>
        <w:t xml:space="preserve">, </w:t>
      </w:r>
      <w:r w:rsidR="001D7EE9" w:rsidRPr="00EB7ADE">
        <w:rPr>
          <w:rFonts w:eastAsia="Times New Roman" w:cstheme="minorHAnsi"/>
        </w:rPr>
        <w:t xml:space="preserve">grouped </w:t>
      </w:r>
      <w:r w:rsidR="00953E64" w:rsidRPr="00EB7ADE">
        <w:rPr>
          <w:rFonts w:eastAsia="Times New Roman" w:cstheme="minorHAnsi"/>
        </w:rPr>
        <w:t xml:space="preserve">by </w:t>
      </w:r>
      <w:r w:rsidR="001D7EE9" w:rsidRPr="00EB7ADE">
        <w:rPr>
          <w:rFonts w:eastAsia="Times New Roman" w:cstheme="minorHAnsi"/>
        </w:rPr>
        <w:t xml:space="preserve">CVC </w:t>
      </w:r>
      <w:r w:rsidR="009F5F2B" w:rsidRPr="00EB7ADE">
        <w:rPr>
          <w:rFonts w:eastAsia="Times New Roman" w:cstheme="minorHAnsi"/>
        </w:rPr>
        <w:t xml:space="preserve">actually received. </w:t>
      </w:r>
    </w:p>
    <w:p w:rsidR="009F5F2B" w:rsidRPr="00C47C63" w:rsidRDefault="00990291" w:rsidP="00EB7ADE">
      <w:pPr>
        <w:spacing w:after="0" w:line="480" w:lineRule="auto"/>
        <w:rPr>
          <w:rFonts w:eastAsia="Times New Roman" w:cstheme="minorHAnsi"/>
        </w:rPr>
      </w:pPr>
      <w:r w:rsidRPr="00EB7ADE">
        <w:rPr>
          <w:rFonts w:eastAsia="Times New Roman" w:cstheme="minorHAnsi"/>
        </w:rPr>
        <w:lastRenderedPageBreak/>
        <w:t xml:space="preserve">The </w:t>
      </w:r>
      <w:r w:rsidR="000D3261" w:rsidRPr="00EB7ADE">
        <w:rPr>
          <w:rFonts w:eastAsia="Times New Roman" w:cstheme="minorHAnsi"/>
        </w:rPr>
        <w:t xml:space="preserve">statistical analysis plan was developed prior to analysis </w:t>
      </w:r>
      <w:r w:rsidRPr="00EB7ADE">
        <w:rPr>
          <w:rFonts w:eastAsia="Times New Roman" w:cstheme="minorHAnsi"/>
        </w:rPr>
        <w:t xml:space="preserve">and is available in the </w:t>
      </w:r>
      <w:r w:rsidR="00A23CED" w:rsidRPr="00EB7ADE">
        <w:rPr>
          <w:rFonts w:eastAsia="Times New Roman" w:cstheme="minorHAnsi"/>
        </w:rPr>
        <w:t>supplementary material</w:t>
      </w:r>
      <w:r w:rsidR="000D3261" w:rsidRPr="00EB7ADE">
        <w:rPr>
          <w:rFonts w:eastAsia="Times New Roman" w:cstheme="minorHAnsi"/>
        </w:rPr>
        <w:t xml:space="preserve">. </w:t>
      </w:r>
      <w:r w:rsidR="005011DD" w:rsidRPr="00EB7ADE">
        <w:rPr>
          <w:rFonts w:eastAsia="Times New Roman" w:cstheme="minorHAnsi"/>
        </w:rPr>
        <w:t>A</w:t>
      </w:r>
      <w:r w:rsidR="00C5425C" w:rsidRPr="00EB7ADE">
        <w:rPr>
          <w:rFonts w:eastAsia="Times New Roman" w:cstheme="minorHAnsi"/>
        </w:rPr>
        <w:t xml:space="preserve"> 5% level of statistical significance and 95% confidence intervals</w:t>
      </w:r>
      <w:r w:rsidR="005011DD" w:rsidRPr="00EB7ADE">
        <w:rPr>
          <w:rFonts w:eastAsia="Times New Roman" w:cstheme="minorHAnsi"/>
        </w:rPr>
        <w:t xml:space="preserve"> were used throughout</w:t>
      </w:r>
      <w:r w:rsidR="00C068A6" w:rsidRPr="00EB7ADE">
        <w:rPr>
          <w:rFonts w:eastAsia="Times New Roman" w:cstheme="minorHAnsi"/>
        </w:rPr>
        <w:t>.</w:t>
      </w:r>
      <w:r w:rsidR="003650DB" w:rsidRPr="00EB7ADE">
        <w:rPr>
          <w:rFonts w:eastAsia="Times New Roman" w:cstheme="minorHAnsi"/>
        </w:rPr>
        <w:t xml:space="preserve"> </w:t>
      </w:r>
      <w:r w:rsidR="003F625C" w:rsidRPr="00EB7ADE">
        <w:rPr>
          <w:rFonts w:eastAsia="Times New Roman" w:cstheme="minorHAnsi"/>
        </w:rPr>
        <w:t xml:space="preserve">Absolute risk differences were calculated for proportions. </w:t>
      </w:r>
      <w:r w:rsidR="00C5425C" w:rsidRPr="00EB7ADE">
        <w:rPr>
          <w:rFonts w:eastAsia="Times New Roman" w:cstheme="minorHAnsi"/>
        </w:rPr>
        <w:t>Time to event outcomes were</w:t>
      </w:r>
      <w:r w:rsidR="003C4C8E" w:rsidRPr="00EB7ADE">
        <w:rPr>
          <w:rFonts w:eastAsia="Times New Roman" w:cstheme="minorHAnsi"/>
        </w:rPr>
        <w:t xml:space="preserve"> analysed using Kaplan-Meier curves and the log-rank test</w:t>
      </w:r>
      <w:r w:rsidR="00847322" w:rsidRPr="00EB7ADE">
        <w:rPr>
          <w:rFonts w:eastAsia="Times New Roman" w:cstheme="minorHAnsi"/>
        </w:rPr>
        <w:t xml:space="preserve">. Cox regression </w:t>
      </w:r>
      <w:r w:rsidR="005011DD" w:rsidRPr="00EB7ADE">
        <w:rPr>
          <w:rFonts w:eastAsia="Times New Roman" w:cstheme="minorHAnsi"/>
        </w:rPr>
        <w:t xml:space="preserve">was used </w:t>
      </w:r>
      <w:r w:rsidR="00847322" w:rsidRPr="00EB7ADE">
        <w:rPr>
          <w:rFonts w:eastAsia="Times New Roman" w:cstheme="minorHAnsi"/>
        </w:rPr>
        <w:t xml:space="preserve">to </w:t>
      </w:r>
      <w:r w:rsidR="005011DD" w:rsidRPr="00EB7ADE">
        <w:rPr>
          <w:rFonts w:eastAsia="Times New Roman" w:cstheme="minorHAnsi"/>
        </w:rPr>
        <w:t xml:space="preserve">adjust </w:t>
      </w:r>
      <w:r w:rsidR="00750F09" w:rsidRPr="00EB7ADE">
        <w:rPr>
          <w:rFonts w:eastAsia="Times New Roman" w:cstheme="minorHAnsi"/>
        </w:rPr>
        <w:t xml:space="preserve">primary and secondary analyses of time to first BSI </w:t>
      </w:r>
      <w:r w:rsidR="00C73611" w:rsidRPr="00EB7ADE">
        <w:rPr>
          <w:rFonts w:eastAsia="Times New Roman" w:cstheme="minorHAnsi"/>
        </w:rPr>
        <w:t xml:space="preserve">for </w:t>
      </w:r>
      <w:r w:rsidR="000D3261" w:rsidRPr="00EB7ADE">
        <w:rPr>
          <w:rFonts w:eastAsia="Times New Roman" w:cstheme="minorHAnsi"/>
        </w:rPr>
        <w:t xml:space="preserve">prospective or deferred </w:t>
      </w:r>
      <w:r w:rsidR="005011DD" w:rsidRPr="00EB7ADE">
        <w:rPr>
          <w:rFonts w:eastAsia="Times New Roman" w:cstheme="minorHAnsi"/>
        </w:rPr>
        <w:t xml:space="preserve">consent type and </w:t>
      </w:r>
      <w:r w:rsidR="00C73611" w:rsidRPr="00EB7ADE">
        <w:rPr>
          <w:rFonts w:eastAsia="Times New Roman" w:cstheme="minorHAnsi"/>
        </w:rPr>
        <w:t xml:space="preserve">suspected infection at </w:t>
      </w:r>
      <w:r w:rsidR="005011DD" w:rsidRPr="00EB7ADE">
        <w:rPr>
          <w:rFonts w:eastAsia="Times New Roman" w:cstheme="minorHAnsi"/>
        </w:rPr>
        <w:t>baseline</w:t>
      </w:r>
      <w:r w:rsidR="00847322" w:rsidRPr="00EB7ADE">
        <w:rPr>
          <w:rFonts w:eastAsia="Times New Roman" w:cstheme="minorHAnsi"/>
        </w:rPr>
        <w:t>.</w:t>
      </w:r>
      <w:r w:rsidR="00C73611" w:rsidRPr="00EB7ADE">
        <w:rPr>
          <w:rFonts w:eastAsia="Times New Roman" w:cstheme="minorHAnsi"/>
        </w:rPr>
        <w:t xml:space="preserve"> </w:t>
      </w:r>
      <w:r w:rsidR="00CA42B1">
        <w:rPr>
          <w:rFonts w:eastAsia="Times New Roman" w:cstheme="minorHAnsi"/>
        </w:rPr>
        <w:t>Using c</w:t>
      </w:r>
      <w:r w:rsidR="00CA42B1" w:rsidRPr="00595437">
        <w:rPr>
          <w:rFonts w:cs="Times New Roman"/>
        </w:rPr>
        <w:t xml:space="preserve">umulative incidence curves </w:t>
      </w:r>
      <w:r w:rsidR="00CA42B1">
        <w:rPr>
          <w:rFonts w:cs="Times New Roman"/>
        </w:rPr>
        <w:t xml:space="preserve">to </w:t>
      </w:r>
      <w:r w:rsidR="00D5659A">
        <w:rPr>
          <w:rFonts w:cs="Times New Roman"/>
        </w:rPr>
        <w:t xml:space="preserve">evaluate </w:t>
      </w:r>
      <w:r w:rsidR="00E30ACC">
        <w:rPr>
          <w:rFonts w:cs="Times New Roman"/>
        </w:rPr>
        <w:t xml:space="preserve">competing risks from death for </w:t>
      </w:r>
      <w:r w:rsidR="00CA42B1" w:rsidRPr="00595437">
        <w:rPr>
          <w:rFonts w:cs="Times New Roman"/>
        </w:rPr>
        <w:t xml:space="preserve">time to </w:t>
      </w:r>
      <w:r w:rsidR="00CA42B1">
        <w:rPr>
          <w:rFonts w:cs="Times New Roman"/>
        </w:rPr>
        <w:t xml:space="preserve">first bloodstream infection, </w:t>
      </w:r>
      <w:r w:rsidR="00D5659A">
        <w:rPr>
          <w:rFonts w:cs="Times New Roman"/>
        </w:rPr>
        <w:t>we applied</w:t>
      </w:r>
      <w:r w:rsidR="00CA42B1">
        <w:rPr>
          <w:rFonts w:cs="Times New Roman"/>
        </w:rPr>
        <w:t xml:space="preserve"> Gray’s test to detect whether there was a difference between impregnated and standard CVCs</w:t>
      </w:r>
      <w:r w:rsidR="00D5659A">
        <w:rPr>
          <w:rFonts w:cs="Times New Roman"/>
        </w:rPr>
        <w:t xml:space="preserve"> for the primary outcome</w:t>
      </w:r>
      <w:r w:rsidR="00CA42B1">
        <w:rPr>
          <w:rFonts w:cs="Times New Roman"/>
        </w:rPr>
        <w:t>.</w:t>
      </w:r>
      <w:hyperlink w:anchor="_ENREF_28" w:tooltip="Gray, 1988 #1360" w:history="1">
        <w:r w:rsidR="007C77BB">
          <w:rPr>
            <w:rFonts w:cs="Times New Roman"/>
          </w:rPr>
          <w:fldChar w:fldCharType="begin"/>
        </w:r>
        <w:r w:rsidR="007C77BB">
          <w:rPr>
            <w:rFonts w:cs="Times New Roman"/>
          </w:rPr>
          <w:instrText xml:space="preserve"> ADDIN EN.CITE &lt;EndNote&gt;&lt;Cite&gt;&lt;Author&gt;Gray&lt;/Author&gt;&lt;Year&gt;1988&lt;/Year&gt;&lt;RecNum&gt;1360&lt;/RecNum&gt;&lt;DisplayText&gt;&lt;style face="superscript"&gt;28&lt;/style&gt;&lt;/DisplayText&gt;&lt;record&gt;&lt;rec-number&gt;1360&lt;/rec-number&gt;&lt;foreign-keys&gt;&lt;key app="EN" db-id="vxap0a5wj5v25ved0t4v552vf9xtw9rssdxp"&gt;1360&lt;/key&gt;&lt;/foreign-keys&gt;&lt;ref-type name="Journal Article"&gt;17&lt;/ref-type&gt;&lt;contributors&gt;&lt;authors&gt;&lt;author&gt;Gray, Robert J&lt;/author&gt;&lt;/authors&gt;&lt;/contributors&gt;&lt;titles&gt;&lt;title&gt;A class of K-sample tests for comparing the cumulative incidence of a competing risk&lt;/title&gt;&lt;secondary-title&gt;Ann Stat&lt;/secondary-title&gt;&lt;/titles&gt;&lt;periodical&gt;&lt;full-title&gt;Ann Stat&lt;/full-title&gt;&lt;/periodical&gt;&lt;pages&gt;1141-1154&lt;/pages&gt;&lt;volume&gt;16&lt;/volume&gt;&lt;number&gt;3&lt;/number&gt;&lt;dates&gt;&lt;year&gt;1988&lt;/year&gt;&lt;/dates&gt;&lt;isbn&gt;0090-5364&lt;/isbn&gt;&lt;urls&gt;&lt;/urls&gt;&lt;/record&gt;&lt;/Cite&gt;&lt;/EndNote&gt;</w:instrText>
        </w:r>
        <w:r w:rsidR="007C77BB">
          <w:rPr>
            <w:rFonts w:cs="Times New Roman"/>
          </w:rPr>
          <w:fldChar w:fldCharType="separate"/>
        </w:r>
        <w:r w:rsidR="007C77BB" w:rsidRPr="001A0560">
          <w:rPr>
            <w:rFonts w:cs="Times New Roman"/>
            <w:noProof/>
            <w:vertAlign w:val="superscript"/>
          </w:rPr>
          <w:t>28</w:t>
        </w:r>
        <w:r w:rsidR="007C77BB">
          <w:rPr>
            <w:rFonts w:cs="Times New Roman"/>
          </w:rPr>
          <w:fldChar w:fldCharType="end"/>
        </w:r>
      </w:hyperlink>
      <w:r w:rsidR="00D5659A">
        <w:rPr>
          <w:rFonts w:cs="Times New Roman"/>
        </w:rPr>
        <w:t xml:space="preserve"> </w:t>
      </w:r>
      <w:r w:rsidR="00D5659A">
        <w:rPr>
          <w:rFonts w:eastAsia="Times New Roman" w:cstheme="minorHAnsi"/>
        </w:rPr>
        <w:t>For secondary outcomes, b</w:t>
      </w:r>
      <w:r w:rsidR="003C4C8E" w:rsidRPr="00CA42B1">
        <w:rPr>
          <w:rFonts w:eastAsia="Times New Roman" w:cstheme="minorHAnsi"/>
        </w:rPr>
        <w:t>inary outcomes</w:t>
      </w:r>
      <w:r w:rsidR="00A3506C" w:rsidRPr="00CA42B1">
        <w:rPr>
          <w:rFonts w:eastAsia="Times New Roman" w:cstheme="minorHAnsi"/>
        </w:rPr>
        <w:t xml:space="preserve"> were analysed using the chi squared test and continuous outcomes analysed using the Mann Whitney U test.</w:t>
      </w:r>
      <w:r w:rsidR="000D3261" w:rsidRPr="00D5659A">
        <w:rPr>
          <w:rFonts w:eastAsia="Times New Roman" w:cstheme="minorHAnsi"/>
        </w:rPr>
        <w:t xml:space="preserve"> </w:t>
      </w:r>
      <w:r w:rsidR="0001123B" w:rsidRPr="00D5659A">
        <w:rPr>
          <w:rFonts w:eastAsia="Times New Roman" w:cstheme="minorHAnsi"/>
        </w:rPr>
        <w:t xml:space="preserve">The rate of BSI </w:t>
      </w:r>
      <w:r w:rsidR="000D3261" w:rsidRPr="00D5659A">
        <w:rPr>
          <w:rFonts w:eastAsia="Times New Roman" w:cstheme="minorHAnsi"/>
        </w:rPr>
        <w:t>(</w:t>
      </w:r>
      <w:r w:rsidR="0001123B" w:rsidRPr="00D5659A">
        <w:rPr>
          <w:rFonts w:eastAsia="Times New Roman" w:cstheme="minorHAnsi"/>
        </w:rPr>
        <w:t xml:space="preserve">defined as the </w:t>
      </w:r>
      <w:r w:rsidR="00712726" w:rsidRPr="00D5659A">
        <w:rPr>
          <w:rFonts w:eastAsia="Times New Roman" w:cstheme="minorHAnsi"/>
        </w:rPr>
        <w:t xml:space="preserve">total </w:t>
      </w:r>
      <w:r w:rsidR="0001123B" w:rsidRPr="00D5659A">
        <w:rPr>
          <w:rFonts w:eastAsia="Times New Roman" w:cstheme="minorHAnsi"/>
        </w:rPr>
        <w:t xml:space="preserve">number of BSI </w:t>
      </w:r>
      <w:r w:rsidR="009E4998" w:rsidRPr="00D5659A">
        <w:rPr>
          <w:rFonts w:eastAsia="Times New Roman" w:cstheme="minorHAnsi"/>
        </w:rPr>
        <w:t xml:space="preserve">per 1000 CVC-days </w:t>
      </w:r>
      <w:r w:rsidR="0001123B" w:rsidRPr="00D5659A">
        <w:rPr>
          <w:rFonts w:eastAsia="Times New Roman" w:cstheme="minorHAnsi"/>
        </w:rPr>
        <w:t xml:space="preserve">occurring </w:t>
      </w:r>
      <w:r w:rsidR="009E4998" w:rsidRPr="00D5659A">
        <w:rPr>
          <w:rFonts w:eastAsia="Times New Roman" w:cstheme="minorHAnsi"/>
        </w:rPr>
        <w:t xml:space="preserve">between randomisation </w:t>
      </w:r>
      <w:r w:rsidR="009E4998" w:rsidRPr="009C79FF">
        <w:rPr>
          <w:rFonts w:eastAsia="Times New Roman" w:cstheme="minorHAnsi"/>
        </w:rPr>
        <w:t xml:space="preserve">and </w:t>
      </w:r>
      <w:r w:rsidR="0036681E" w:rsidRPr="009C79FF">
        <w:rPr>
          <w:rFonts w:eastAsia="Times New Roman" w:cstheme="minorHAnsi"/>
        </w:rPr>
        <w:t xml:space="preserve">CVC </w:t>
      </w:r>
      <w:r w:rsidR="009E4998" w:rsidRPr="009C79FF">
        <w:rPr>
          <w:rFonts w:eastAsia="Times New Roman" w:cstheme="minorHAnsi"/>
        </w:rPr>
        <w:t>removal</w:t>
      </w:r>
      <w:r w:rsidR="000D3261" w:rsidRPr="009C79FF">
        <w:rPr>
          <w:rFonts w:eastAsia="Times New Roman" w:cstheme="minorHAnsi"/>
        </w:rPr>
        <w:t xml:space="preserve">) was </w:t>
      </w:r>
      <w:r w:rsidR="00981706" w:rsidRPr="009C79FF">
        <w:rPr>
          <w:rFonts w:eastAsia="Times New Roman" w:cstheme="minorHAnsi"/>
        </w:rPr>
        <w:t>analysed using Poisson regression</w:t>
      </w:r>
      <w:r w:rsidR="0001123B" w:rsidRPr="009C79FF">
        <w:rPr>
          <w:rFonts w:eastAsia="Times New Roman" w:cstheme="minorHAnsi"/>
        </w:rPr>
        <w:t>.</w:t>
      </w:r>
      <w:r w:rsidR="00C425B4" w:rsidRPr="009C79FF">
        <w:rPr>
          <w:rFonts w:eastAsia="Times New Roman" w:cstheme="minorHAnsi"/>
        </w:rPr>
        <w:t xml:space="preserve"> All analyses were conducted </w:t>
      </w:r>
      <w:r w:rsidR="00A3506C" w:rsidRPr="009C79FF">
        <w:rPr>
          <w:rFonts w:eastAsia="Times New Roman" w:cstheme="minorHAnsi"/>
        </w:rPr>
        <w:t>using</w:t>
      </w:r>
      <w:r w:rsidR="00C425B4" w:rsidRPr="009C79FF">
        <w:rPr>
          <w:rFonts w:eastAsia="Times New Roman" w:cstheme="minorHAnsi"/>
        </w:rPr>
        <w:t xml:space="preserve"> SAS</w:t>
      </w:r>
      <w:r w:rsidR="00A3506C" w:rsidRPr="009C79FF">
        <w:rPr>
          <w:rFonts w:eastAsia="Times New Roman" w:cstheme="minorHAnsi"/>
        </w:rPr>
        <w:t xml:space="preserve"> </w:t>
      </w:r>
      <w:r w:rsidR="009C79FF" w:rsidRPr="009C79FF">
        <w:rPr>
          <w:rFonts w:eastAsia="Times New Roman" w:cstheme="minorHAnsi"/>
        </w:rPr>
        <w:t xml:space="preserve">software </w:t>
      </w:r>
      <w:r w:rsidR="008029BA" w:rsidRPr="009C79FF">
        <w:rPr>
          <w:rFonts w:eastAsia="Times New Roman" w:cstheme="minorHAnsi"/>
        </w:rPr>
        <w:t>version 9</w:t>
      </w:r>
      <w:r w:rsidR="009C79FF" w:rsidRPr="009C79FF">
        <w:rPr>
          <w:rFonts w:eastAsia="Times New Roman" w:cstheme="minorHAnsi"/>
        </w:rPr>
        <w:t>.2</w:t>
      </w:r>
      <w:r w:rsidR="00816094" w:rsidRPr="009C79FF">
        <w:rPr>
          <w:rFonts w:eastAsia="Times New Roman" w:cstheme="minorHAnsi"/>
        </w:rPr>
        <w:t>.</w:t>
      </w:r>
    </w:p>
    <w:p w:rsidR="00D06AC8" w:rsidRPr="00CA42B1" w:rsidRDefault="00D06AC8" w:rsidP="00D5659A">
      <w:pPr>
        <w:autoSpaceDE w:val="0"/>
        <w:autoSpaceDN w:val="0"/>
        <w:adjustRightInd w:val="0"/>
        <w:spacing w:after="0" w:line="480" w:lineRule="auto"/>
        <w:rPr>
          <w:rFonts w:eastAsia="Times New Roman" w:cstheme="minorHAnsi"/>
        </w:rPr>
      </w:pPr>
    </w:p>
    <w:p w:rsidR="007C333B" w:rsidRPr="00CA42B1" w:rsidRDefault="007C333B" w:rsidP="00CF4F88">
      <w:pPr>
        <w:spacing w:after="0" w:line="480" w:lineRule="auto"/>
        <w:rPr>
          <w:b/>
        </w:rPr>
      </w:pPr>
      <w:r w:rsidRPr="00CA42B1">
        <w:rPr>
          <w:b/>
        </w:rPr>
        <w:t>Study oversight and role of funders</w:t>
      </w:r>
    </w:p>
    <w:p w:rsidR="005B149F" w:rsidRDefault="007C333B" w:rsidP="00CF4F88">
      <w:pPr>
        <w:shd w:val="clear" w:color="auto" w:fill="FFFFFF"/>
        <w:spacing w:after="0" w:line="480" w:lineRule="auto"/>
        <w:rPr>
          <w:rFonts w:eastAsia="Times New Roman" w:cstheme="minorHAnsi"/>
          <w:color w:val="000000"/>
          <w:lang w:eastAsia="en-GB"/>
        </w:rPr>
      </w:pPr>
      <w:r w:rsidRPr="00CA42B1">
        <w:t xml:space="preserve">The Research Ethics Committee for South West England approved the </w:t>
      </w:r>
      <w:r w:rsidRPr="00A71EC0">
        <w:rPr>
          <w:rFonts w:cstheme="minorHAnsi"/>
        </w:rPr>
        <w:t xml:space="preserve">study </w:t>
      </w:r>
      <w:r w:rsidRPr="009C79FF">
        <w:rPr>
          <w:rFonts w:cstheme="minorHAnsi"/>
        </w:rPr>
        <w:t>protocol</w:t>
      </w:r>
      <w:r w:rsidR="00E30ACC" w:rsidRPr="009C79FF">
        <w:rPr>
          <w:rFonts w:cstheme="minorHAnsi"/>
        </w:rPr>
        <w:t xml:space="preserve"> (</w:t>
      </w:r>
      <w:r w:rsidR="00A71EC0" w:rsidRPr="009C79FF">
        <w:rPr>
          <w:rFonts w:eastAsia="Times New Roman" w:cstheme="minorHAnsi"/>
          <w:lang w:eastAsia="en-GB"/>
        </w:rPr>
        <w:t xml:space="preserve">reference </w:t>
      </w:r>
      <w:r w:rsidR="00A22C4B" w:rsidRPr="009C79FF">
        <w:rPr>
          <w:rFonts w:eastAsia="Times New Roman" w:cstheme="minorHAnsi"/>
          <w:lang w:eastAsia="en-GB"/>
        </w:rPr>
        <w:t>number</w:t>
      </w:r>
      <w:r w:rsidR="00A71EC0" w:rsidRPr="009C79FF">
        <w:rPr>
          <w:rFonts w:eastAsia="Times New Roman" w:cstheme="minorHAnsi"/>
          <w:lang w:eastAsia="en-GB"/>
        </w:rPr>
        <w:t xml:space="preserve"> 09/H0206/69</w:t>
      </w:r>
      <w:r w:rsidR="00E30ACC" w:rsidRPr="009C79FF">
        <w:rPr>
          <w:rFonts w:cstheme="minorHAnsi"/>
        </w:rPr>
        <w:t>)</w:t>
      </w:r>
      <w:r w:rsidRPr="009C79FF">
        <w:rPr>
          <w:rFonts w:cstheme="minorHAnsi"/>
        </w:rPr>
        <w:t>. The manufacturer Cook supplied CVCs</w:t>
      </w:r>
      <w:r w:rsidRPr="009C79FF">
        <w:t xml:space="preserve"> to participating unit</w:t>
      </w:r>
      <w:r w:rsidRPr="00CA42B1">
        <w:t xml:space="preserve">s at a 20% discounted price. Neither </w:t>
      </w:r>
      <w:r w:rsidR="00687B06" w:rsidRPr="00D5659A">
        <w:t>the manufacturer nor the funder</w:t>
      </w:r>
      <w:r w:rsidR="006D17AE" w:rsidRPr="00CF4F88">
        <w:t xml:space="preserve"> (</w:t>
      </w:r>
      <w:r w:rsidR="00A230F4" w:rsidRPr="00CF4F88">
        <w:t>the National Institute of Health Research</w:t>
      </w:r>
      <w:r w:rsidR="006D17AE" w:rsidRPr="00CF4F88">
        <w:t>)</w:t>
      </w:r>
      <w:r w:rsidRPr="00CF4F88">
        <w:t xml:space="preserve"> had </w:t>
      </w:r>
      <w:r w:rsidR="00A230F4" w:rsidRPr="00CF4F88">
        <w:t>any</w:t>
      </w:r>
      <w:r w:rsidRPr="00CF4F88">
        <w:t xml:space="preserve"> role in the design of the study, collection or interpretation of data or</w:t>
      </w:r>
      <w:r w:rsidR="00687B06" w:rsidRPr="00EB7ADE">
        <w:t xml:space="preserve"> reporting </w:t>
      </w:r>
      <w:r w:rsidRPr="00EB7ADE">
        <w:t xml:space="preserve">of results. </w:t>
      </w:r>
      <w:r w:rsidR="005B149F" w:rsidRPr="00EB7ADE">
        <w:rPr>
          <w:rFonts w:cstheme="minorHAnsi"/>
        </w:rPr>
        <w:t xml:space="preserve">The CATCH trial is registered with </w:t>
      </w:r>
      <w:r w:rsidR="005B149F" w:rsidRPr="00EB7ADE">
        <w:rPr>
          <w:rFonts w:eastAsia="Times New Roman" w:cstheme="minorHAnsi"/>
          <w:bCs/>
          <w:color w:val="000000"/>
          <w:lang w:eastAsia="en-GB"/>
        </w:rPr>
        <w:t>ClinicalTrials.gov (Identifier</w:t>
      </w:r>
      <w:r w:rsidR="005B149F" w:rsidRPr="00EB7ADE">
        <w:rPr>
          <w:rFonts w:eastAsia="Times New Roman" w:cstheme="minorHAnsi"/>
          <w:b/>
          <w:bCs/>
          <w:color w:val="000000"/>
          <w:lang w:eastAsia="en-GB"/>
        </w:rPr>
        <w:t>:</w:t>
      </w:r>
      <w:r w:rsidR="005B149F" w:rsidRPr="00EB7ADE">
        <w:rPr>
          <w:rFonts w:eastAsia="Times New Roman" w:cstheme="minorHAnsi"/>
          <w:color w:val="000000"/>
          <w:lang w:eastAsia="en-GB"/>
        </w:rPr>
        <w:t>NCT01029717).</w:t>
      </w:r>
      <w:r w:rsidR="005B149F" w:rsidRPr="00EB7ADE">
        <w:rPr>
          <w:rFonts w:cstheme="minorHAnsi"/>
        </w:rPr>
        <w:t xml:space="preserve"> </w:t>
      </w:r>
      <w:r w:rsidR="005B149F" w:rsidRPr="00EB7ADE">
        <w:rPr>
          <w:rFonts w:eastAsia="Calibri" w:cs="Calibri"/>
          <w:color w:val="000000"/>
          <w:lang w:eastAsia="en-GB"/>
        </w:rPr>
        <w:t>The protocol</w:t>
      </w:r>
      <w:r w:rsidR="005011DD" w:rsidRPr="00EB7ADE">
        <w:rPr>
          <w:rFonts w:eastAsia="Calibri" w:cs="Calibri"/>
          <w:color w:val="000000"/>
          <w:lang w:eastAsia="en-GB"/>
        </w:rPr>
        <w:t xml:space="preserve"> and S</w:t>
      </w:r>
      <w:r w:rsidR="000D3261" w:rsidRPr="00EB7ADE">
        <w:rPr>
          <w:rFonts w:eastAsia="Calibri" w:cs="Calibri"/>
          <w:color w:val="000000"/>
          <w:lang w:eastAsia="en-GB"/>
        </w:rPr>
        <w:t>tatistical Analysis Plan</w:t>
      </w:r>
      <w:r w:rsidR="005B149F" w:rsidRPr="00EB7ADE">
        <w:rPr>
          <w:rFonts w:eastAsia="Calibri" w:cs="Calibri"/>
          <w:color w:val="000000"/>
          <w:lang w:eastAsia="en-GB"/>
        </w:rPr>
        <w:t xml:space="preserve"> </w:t>
      </w:r>
      <w:r w:rsidR="005011DD" w:rsidRPr="00EB7ADE">
        <w:rPr>
          <w:rFonts w:eastAsia="Calibri" w:cs="Calibri"/>
          <w:color w:val="000000"/>
          <w:lang w:eastAsia="en-GB"/>
        </w:rPr>
        <w:t>are</w:t>
      </w:r>
      <w:r w:rsidR="005B149F" w:rsidRPr="00EB7ADE">
        <w:rPr>
          <w:rFonts w:eastAsia="Calibri" w:cs="Calibri"/>
          <w:color w:val="000000"/>
          <w:lang w:eastAsia="en-GB"/>
        </w:rPr>
        <w:t xml:space="preserve"> available as supplementary file</w:t>
      </w:r>
      <w:r w:rsidR="004F19CB">
        <w:rPr>
          <w:rFonts w:eastAsia="Calibri" w:cs="Calibri"/>
          <w:color w:val="000000"/>
          <w:lang w:eastAsia="en-GB"/>
        </w:rPr>
        <w:t>s</w:t>
      </w:r>
      <w:r w:rsidR="005B149F" w:rsidRPr="00EB7ADE">
        <w:rPr>
          <w:rFonts w:eastAsia="Calibri" w:cs="Calibri"/>
          <w:color w:val="000000"/>
          <w:lang w:eastAsia="en-GB"/>
        </w:rPr>
        <w:t xml:space="preserve"> and at </w:t>
      </w:r>
      <w:r w:rsidR="005B149F" w:rsidRPr="00C47C63">
        <w:rPr>
          <w:rFonts w:eastAsia="Times New Roman" w:cstheme="minorHAnsi"/>
          <w:color w:val="000000"/>
          <w:lang w:eastAsia="en-GB"/>
        </w:rPr>
        <w:t xml:space="preserve">http://www.nets.nihr.ac.uk/projects/hta/081347. </w:t>
      </w:r>
    </w:p>
    <w:p w:rsidR="007C333B" w:rsidRPr="00CA42B1" w:rsidRDefault="007C333B" w:rsidP="00CF4F88">
      <w:pPr>
        <w:spacing w:after="0" w:line="480" w:lineRule="auto"/>
      </w:pPr>
    </w:p>
    <w:p w:rsidR="009E0C41" w:rsidRPr="00EB7ADE" w:rsidRDefault="009E0C41" w:rsidP="00CF4F88">
      <w:pPr>
        <w:spacing w:after="0" w:line="480" w:lineRule="auto"/>
        <w:rPr>
          <w:rFonts w:eastAsiaTheme="majorEastAsia" w:cstheme="majorBidi"/>
          <w:b/>
          <w:bCs/>
          <w:color w:val="365F91" w:themeColor="accent1" w:themeShade="BF"/>
        </w:rPr>
      </w:pPr>
      <w:r w:rsidRPr="00CA42B1">
        <w:br w:type="page"/>
      </w:r>
    </w:p>
    <w:p w:rsidR="00240C6D" w:rsidRPr="00EB7ADE" w:rsidRDefault="00240C6D" w:rsidP="00EB7ADE">
      <w:pPr>
        <w:pStyle w:val="Heading1"/>
        <w:spacing w:line="480" w:lineRule="auto"/>
        <w:rPr>
          <w:rFonts w:asciiTheme="minorHAnsi" w:hAnsiTheme="minorHAnsi"/>
          <w:sz w:val="22"/>
          <w:szCs w:val="22"/>
        </w:rPr>
      </w:pPr>
      <w:r w:rsidRPr="00EB7ADE">
        <w:rPr>
          <w:rFonts w:asciiTheme="minorHAnsi" w:hAnsiTheme="minorHAnsi"/>
          <w:sz w:val="22"/>
          <w:szCs w:val="22"/>
        </w:rPr>
        <w:lastRenderedPageBreak/>
        <w:t xml:space="preserve">Results </w:t>
      </w:r>
    </w:p>
    <w:p w:rsidR="00240C6D" w:rsidRPr="00C47C63" w:rsidRDefault="00240C6D" w:rsidP="00EB7ADE">
      <w:pPr>
        <w:spacing w:after="0" w:line="480" w:lineRule="auto"/>
        <w:rPr>
          <w:b/>
        </w:rPr>
      </w:pPr>
      <w:r w:rsidRPr="00C47C63">
        <w:rPr>
          <w:b/>
        </w:rPr>
        <w:t>Study population</w:t>
      </w:r>
    </w:p>
    <w:p w:rsidR="00474879" w:rsidRPr="00EB7ADE" w:rsidRDefault="000E1880" w:rsidP="00EB7ADE">
      <w:pPr>
        <w:spacing w:after="0" w:line="480" w:lineRule="auto"/>
      </w:pPr>
      <w:r>
        <w:t xml:space="preserve">Overall, </w:t>
      </w:r>
      <w:r w:rsidR="00525266" w:rsidRPr="00CA42B1">
        <w:t>1859 children</w:t>
      </w:r>
      <w:r w:rsidR="00474879" w:rsidRPr="00CA42B1">
        <w:t xml:space="preserve"> were </w:t>
      </w:r>
      <w:r w:rsidR="00AE3A9A" w:rsidRPr="00B13AEA">
        <w:t>randomi</w:t>
      </w:r>
      <w:r w:rsidR="00575E9B" w:rsidRPr="00B13AEA">
        <w:t>s</w:t>
      </w:r>
      <w:r w:rsidR="00AE3A9A" w:rsidRPr="00B13AEA">
        <w:t>ed</w:t>
      </w:r>
      <w:r w:rsidRPr="00B13AEA">
        <w:t xml:space="preserve"> </w:t>
      </w:r>
      <w:r w:rsidRPr="00B13AEA">
        <w:rPr>
          <w:rFonts w:ascii="Arial" w:eastAsia="Times New Roman" w:hAnsi="Arial" w:cs="Arial"/>
          <w:sz w:val="20"/>
          <w:szCs w:val="20"/>
          <w:lang w:eastAsia="en-GB"/>
        </w:rPr>
        <w:t xml:space="preserve">(501 prospective, 1358 emergency). However, 984/1358 </w:t>
      </w:r>
      <w:r w:rsidR="004F19CB">
        <w:rPr>
          <w:rFonts w:ascii="Arial" w:eastAsia="Times New Roman" w:hAnsi="Arial" w:cs="Arial"/>
          <w:sz w:val="20"/>
          <w:szCs w:val="20"/>
          <w:lang w:eastAsia="en-GB"/>
        </w:rPr>
        <w:t xml:space="preserve">(72%) </w:t>
      </w:r>
      <w:r w:rsidRPr="00B13AEA">
        <w:rPr>
          <w:rFonts w:ascii="Arial" w:eastAsia="Times New Roman" w:hAnsi="Arial" w:cs="Arial"/>
          <w:sz w:val="20"/>
          <w:szCs w:val="20"/>
          <w:lang w:eastAsia="en-GB"/>
        </w:rPr>
        <w:t>emergency patients subsequently provided deferred consent, leaving 1485 participants for final analysis</w:t>
      </w:r>
      <w:r w:rsidR="000F76AC" w:rsidRPr="00B13AEA">
        <w:t xml:space="preserve"> </w:t>
      </w:r>
      <w:r w:rsidR="00525266" w:rsidRPr="00B13AEA">
        <w:t xml:space="preserve">(Figure 1). </w:t>
      </w:r>
      <w:r w:rsidR="00400D69" w:rsidRPr="00B13AEA">
        <w:t>R</w:t>
      </w:r>
      <w:r w:rsidR="001F0EEC" w:rsidRPr="00B13AEA">
        <w:t xml:space="preserve">easons </w:t>
      </w:r>
      <w:r w:rsidR="005D6332" w:rsidRPr="00B13AEA">
        <w:t>for non-</w:t>
      </w:r>
      <w:r w:rsidR="005D6332" w:rsidRPr="00EB7ADE">
        <w:t xml:space="preserve">consent </w:t>
      </w:r>
      <w:r w:rsidR="001F0EEC" w:rsidRPr="00EB7ADE">
        <w:t xml:space="preserve">are reported </w:t>
      </w:r>
      <w:r w:rsidR="00400D69" w:rsidRPr="00EB7ADE">
        <w:t>in Figure 1</w:t>
      </w:r>
      <w:r w:rsidR="00884679" w:rsidRPr="00EB7ADE">
        <w:t>.</w:t>
      </w:r>
      <w:r w:rsidR="00BF54DF" w:rsidRPr="00EB7ADE">
        <w:t xml:space="preserve"> </w:t>
      </w:r>
      <w:r w:rsidR="009547EC" w:rsidRPr="00EB7ADE">
        <w:t>Of the 1485 randomised participants, 75 did not receive a CVC</w:t>
      </w:r>
      <w:r w:rsidR="00750F09" w:rsidRPr="00EB7ADE">
        <w:t xml:space="preserve">: in 53 insertion was attempted </w:t>
      </w:r>
      <w:r>
        <w:t xml:space="preserve">but unsuccessful </w:t>
      </w:r>
      <w:r w:rsidR="00750F09" w:rsidRPr="00EB7ADE">
        <w:t xml:space="preserve">and in </w:t>
      </w:r>
      <w:r w:rsidR="00671400" w:rsidRPr="00EB7ADE">
        <w:t xml:space="preserve">22 CVC insertion </w:t>
      </w:r>
      <w:r w:rsidR="00750F09" w:rsidRPr="00EB7ADE">
        <w:t xml:space="preserve">was not </w:t>
      </w:r>
      <w:r w:rsidR="00671400" w:rsidRPr="00EB7ADE">
        <w:t>attempted</w:t>
      </w:r>
      <w:r w:rsidR="009547EC" w:rsidRPr="00EB7ADE">
        <w:t xml:space="preserve"> </w:t>
      </w:r>
      <w:r w:rsidR="00671400" w:rsidRPr="00EB7ADE">
        <w:t xml:space="preserve">(16 no longer required, 5 reason not known and 1 patient died). </w:t>
      </w:r>
      <w:r w:rsidR="009547EC" w:rsidRPr="00EB7ADE">
        <w:t xml:space="preserve"> </w:t>
      </w:r>
    </w:p>
    <w:p w:rsidR="000F76AC" w:rsidRPr="00EB7ADE" w:rsidRDefault="000F76AC" w:rsidP="00EB7ADE">
      <w:pPr>
        <w:spacing w:after="0" w:line="480" w:lineRule="auto"/>
        <w:rPr>
          <w:b/>
        </w:rPr>
      </w:pPr>
    </w:p>
    <w:p w:rsidR="009D7A2C" w:rsidRPr="00EB7ADE" w:rsidRDefault="00D05D2E" w:rsidP="00EB7ADE">
      <w:pPr>
        <w:spacing w:after="0" w:line="480" w:lineRule="auto"/>
        <w:rPr>
          <w:b/>
        </w:rPr>
      </w:pPr>
      <w:r w:rsidRPr="00EB7ADE">
        <w:rPr>
          <w:b/>
        </w:rPr>
        <w:t>Baseline characteristics</w:t>
      </w:r>
    </w:p>
    <w:p w:rsidR="001F0EEC" w:rsidRPr="00EB7ADE" w:rsidRDefault="003F625C" w:rsidP="00EB7ADE">
      <w:pPr>
        <w:spacing w:after="0" w:line="480" w:lineRule="auto"/>
      </w:pPr>
      <w:r w:rsidRPr="00EB7ADE">
        <w:t>Table 1 shows that o</w:t>
      </w:r>
      <w:r w:rsidR="005C7902" w:rsidRPr="00EB7ADE">
        <w:t xml:space="preserve">ver half (58%) of children were aged </w:t>
      </w:r>
      <w:r w:rsidR="00FB6326" w:rsidRPr="00EB7ADE">
        <w:t>under</w:t>
      </w:r>
      <w:r w:rsidR="005C7902" w:rsidRPr="00EB7ADE">
        <w:t xml:space="preserve"> 12 months at admission, with one-third aged less than 3 months</w:t>
      </w:r>
      <w:r w:rsidR="00BD7F7D" w:rsidRPr="00EB7ADE">
        <w:t xml:space="preserve">. One </w:t>
      </w:r>
      <w:r w:rsidR="00FB6326" w:rsidRPr="00EB7ADE">
        <w:t xml:space="preserve">third </w:t>
      </w:r>
      <w:r w:rsidR="00A274F7" w:rsidRPr="00EB7ADE">
        <w:t xml:space="preserve">of children had </w:t>
      </w:r>
      <w:r w:rsidR="001B2E79" w:rsidRPr="00EB7ADE">
        <w:t>surgery prior to admission to PICU</w:t>
      </w:r>
      <w:r w:rsidR="00A274F7" w:rsidRPr="00EB7ADE">
        <w:t xml:space="preserve"> and half had c</w:t>
      </w:r>
      <w:r w:rsidR="005C7902" w:rsidRPr="00EB7ADE">
        <w:t xml:space="preserve">ardiovascular problems </w:t>
      </w:r>
      <w:r w:rsidR="00A274F7" w:rsidRPr="00EB7ADE">
        <w:t xml:space="preserve">as </w:t>
      </w:r>
      <w:r w:rsidR="005C7902" w:rsidRPr="00EB7ADE">
        <w:t>the</w:t>
      </w:r>
      <w:r w:rsidR="00A274F7" w:rsidRPr="00EB7ADE">
        <w:t>ir</w:t>
      </w:r>
      <w:r w:rsidR="005C7902" w:rsidRPr="00EB7ADE">
        <w:t xml:space="preserve"> primary </w:t>
      </w:r>
      <w:r w:rsidR="007426E6" w:rsidRPr="00EB7ADE">
        <w:t xml:space="preserve">diagnosis at </w:t>
      </w:r>
      <w:r w:rsidR="005C7902" w:rsidRPr="00EB7ADE">
        <w:t>admissio</w:t>
      </w:r>
      <w:r w:rsidR="00D05D2E" w:rsidRPr="00EB7ADE">
        <w:t>n</w:t>
      </w:r>
      <w:r w:rsidR="005C7902" w:rsidRPr="00EB7ADE">
        <w:t xml:space="preserve">. CVC </w:t>
      </w:r>
      <w:r w:rsidR="007426E6" w:rsidRPr="00EB7ADE">
        <w:t xml:space="preserve">insertion took place </w:t>
      </w:r>
      <w:r w:rsidR="005C7902" w:rsidRPr="00EB7ADE">
        <w:t xml:space="preserve">in </w:t>
      </w:r>
      <w:r w:rsidR="00A274F7" w:rsidRPr="00EB7ADE">
        <w:t xml:space="preserve">the </w:t>
      </w:r>
      <w:r w:rsidR="00963D71" w:rsidRPr="00EB7ADE">
        <w:t xml:space="preserve">operating room </w:t>
      </w:r>
      <w:r w:rsidR="007426E6" w:rsidRPr="00EB7ADE">
        <w:t xml:space="preserve">for </w:t>
      </w:r>
      <w:r w:rsidR="00F77842" w:rsidRPr="00EB7ADE">
        <w:t>437/493 (</w:t>
      </w:r>
      <w:r w:rsidR="005C7902" w:rsidRPr="00EB7ADE">
        <w:t>89%</w:t>
      </w:r>
      <w:r w:rsidR="009E7866" w:rsidRPr="00EB7ADE">
        <w:t>)</w:t>
      </w:r>
      <w:r w:rsidR="005C7902" w:rsidRPr="00EB7ADE">
        <w:t xml:space="preserve"> in the prospective consent </w:t>
      </w:r>
      <w:r w:rsidR="007426E6" w:rsidRPr="00EB7ADE">
        <w:t xml:space="preserve">(elective) </w:t>
      </w:r>
      <w:r w:rsidR="005C7902" w:rsidRPr="00EB7ADE">
        <w:t xml:space="preserve">group, but in only </w:t>
      </w:r>
      <w:r w:rsidR="001B2E79" w:rsidRPr="00EB7ADE">
        <w:t>34/917 (</w:t>
      </w:r>
      <w:r w:rsidR="009E7866" w:rsidRPr="00EB7ADE">
        <w:t>4</w:t>
      </w:r>
      <w:r w:rsidR="005C7902" w:rsidRPr="00EB7ADE">
        <w:t>%</w:t>
      </w:r>
      <w:r w:rsidR="009E7866" w:rsidRPr="00EB7ADE">
        <w:t>)</w:t>
      </w:r>
      <w:r w:rsidR="005C7902" w:rsidRPr="00EB7ADE">
        <w:t xml:space="preserve"> of the deferred consent </w:t>
      </w:r>
      <w:r w:rsidR="007426E6" w:rsidRPr="00EB7ADE">
        <w:t xml:space="preserve">(emergency) </w:t>
      </w:r>
      <w:r w:rsidR="005C7902" w:rsidRPr="00EB7ADE">
        <w:t>group</w:t>
      </w:r>
    </w:p>
    <w:p w:rsidR="000F76AC" w:rsidRPr="00EB7ADE" w:rsidRDefault="000F76AC" w:rsidP="00EB7ADE">
      <w:pPr>
        <w:spacing w:after="0" w:line="480" w:lineRule="auto"/>
        <w:rPr>
          <w:b/>
        </w:rPr>
      </w:pPr>
    </w:p>
    <w:p w:rsidR="009D7A2C" w:rsidRPr="00EB7ADE" w:rsidRDefault="00555F27" w:rsidP="00EB7ADE">
      <w:pPr>
        <w:spacing w:after="0" w:line="480" w:lineRule="auto"/>
        <w:rPr>
          <w:b/>
        </w:rPr>
      </w:pPr>
      <w:r w:rsidRPr="00EB7ADE">
        <w:rPr>
          <w:b/>
        </w:rPr>
        <w:t>Endpoints</w:t>
      </w:r>
    </w:p>
    <w:p w:rsidR="00782D39" w:rsidRPr="00EB7ADE" w:rsidRDefault="00782D39" w:rsidP="00EB7ADE">
      <w:pPr>
        <w:spacing w:after="0" w:line="480" w:lineRule="auto"/>
        <w:rPr>
          <w:i/>
        </w:rPr>
      </w:pPr>
      <w:r w:rsidRPr="00EB7ADE">
        <w:rPr>
          <w:i/>
        </w:rPr>
        <w:t>Primary outcome</w:t>
      </w:r>
    </w:p>
    <w:p w:rsidR="00940DFE" w:rsidRPr="00EB7ADE" w:rsidRDefault="000F76AC" w:rsidP="00EB7ADE">
      <w:pPr>
        <w:spacing w:after="0" w:line="480" w:lineRule="auto"/>
      </w:pPr>
      <w:r w:rsidRPr="00EB7ADE">
        <w:t xml:space="preserve">Clinical indicators of infection were recorded </w:t>
      </w:r>
      <w:r w:rsidR="008D092A" w:rsidRPr="00EB7ADE">
        <w:t xml:space="preserve">during the primary outcome time interval from </w:t>
      </w:r>
      <w:r w:rsidRPr="00EB7ADE">
        <w:t xml:space="preserve">48 hours </w:t>
      </w:r>
      <w:r w:rsidR="008D092A" w:rsidRPr="00EB7ADE">
        <w:t>after</w:t>
      </w:r>
      <w:r w:rsidRPr="00EB7ADE">
        <w:t xml:space="preserve"> randomisation </w:t>
      </w:r>
      <w:r w:rsidR="008D092A" w:rsidRPr="00EB7ADE">
        <w:t>up to 48 hours after CVC removal for 610/1485 (41%)</w:t>
      </w:r>
      <w:r w:rsidR="00D5659A">
        <w:t xml:space="preserve"> participants</w:t>
      </w:r>
      <w:r w:rsidR="008D092A" w:rsidRPr="00EB7ADE">
        <w:t xml:space="preserve">, </w:t>
      </w:r>
      <w:r w:rsidR="00D5659A">
        <w:t xml:space="preserve">most </w:t>
      </w:r>
      <w:r w:rsidR="008D092A" w:rsidRPr="00EB7ADE">
        <w:t>of whom (</w:t>
      </w:r>
      <w:r w:rsidR="00D5659A">
        <w:t>593/610; 97%</w:t>
      </w:r>
      <w:r w:rsidR="008D092A" w:rsidRPr="00EB7ADE">
        <w:t xml:space="preserve">) had blood cultures taken (Figure 1).  </w:t>
      </w:r>
      <w:r w:rsidR="00B01851">
        <w:t xml:space="preserve">Derivation of the primary outcome and the number of BSI excluded from the primary outcome is shown in supplementary Figure 1. </w:t>
      </w:r>
      <w:r w:rsidR="005F65BE" w:rsidRPr="00D5659A">
        <w:t>The primary outcome of BSI was recorded for</w:t>
      </w:r>
      <w:r w:rsidR="007E1251" w:rsidRPr="00D5659A">
        <w:t xml:space="preserve"> 42 children</w:t>
      </w:r>
      <w:r w:rsidR="00E10A53" w:rsidRPr="00D5659A">
        <w:t>:</w:t>
      </w:r>
      <w:r w:rsidR="00A36AF8" w:rsidRPr="00D5659A">
        <w:t xml:space="preserve"> standard</w:t>
      </w:r>
      <w:r w:rsidR="00E10A53" w:rsidRPr="00D5659A">
        <w:t xml:space="preserve"> </w:t>
      </w:r>
      <w:r w:rsidR="00A36AF8" w:rsidRPr="00D5659A">
        <w:t>18</w:t>
      </w:r>
      <w:r w:rsidR="003F625C" w:rsidRPr="00D5659A">
        <w:t>/502</w:t>
      </w:r>
      <w:r w:rsidR="00E10A53" w:rsidRPr="00D5659A">
        <w:t xml:space="preserve"> (</w:t>
      </w:r>
      <w:r w:rsidR="005F65BE" w:rsidRPr="00D5659A">
        <w:t>3.</w:t>
      </w:r>
      <w:r w:rsidR="001D7004">
        <w:t>6</w:t>
      </w:r>
      <w:r w:rsidR="00A36AF8" w:rsidRPr="00D5659A">
        <w:t>%</w:t>
      </w:r>
      <w:r w:rsidR="00E10A53" w:rsidRPr="00D5659A">
        <w:t>)</w:t>
      </w:r>
      <w:r w:rsidR="00823897" w:rsidRPr="00D5659A">
        <w:t>;</w:t>
      </w:r>
      <w:r w:rsidR="00A36AF8" w:rsidRPr="00D5659A">
        <w:t xml:space="preserve"> antibiotic</w:t>
      </w:r>
      <w:r w:rsidR="00E10A53" w:rsidRPr="00D5659A">
        <w:t xml:space="preserve"> </w:t>
      </w:r>
      <w:r w:rsidR="005F65BE" w:rsidRPr="00D5659A">
        <w:t>7</w:t>
      </w:r>
      <w:r w:rsidR="003F625C" w:rsidRPr="00D5659A">
        <w:t>/486</w:t>
      </w:r>
      <w:r w:rsidR="00E10A53" w:rsidRPr="00D5659A">
        <w:t xml:space="preserve"> (</w:t>
      </w:r>
      <w:r w:rsidR="005F65BE" w:rsidRPr="00D5659A">
        <w:t>1.4</w:t>
      </w:r>
      <w:r w:rsidR="00A36AF8" w:rsidRPr="00D5659A">
        <w:t>%</w:t>
      </w:r>
      <w:r w:rsidR="00E10A53" w:rsidRPr="00D5659A">
        <w:t>)</w:t>
      </w:r>
      <w:r w:rsidR="00823897" w:rsidRPr="00D5659A">
        <w:t>;</w:t>
      </w:r>
      <w:r w:rsidR="00A36AF8" w:rsidRPr="00D5659A">
        <w:t xml:space="preserve"> heparin</w:t>
      </w:r>
      <w:r w:rsidR="00E10A53" w:rsidRPr="00D5659A">
        <w:t xml:space="preserve"> </w:t>
      </w:r>
      <w:r w:rsidR="005F65BE" w:rsidRPr="00D5659A">
        <w:t>17</w:t>
      </w:r>
      <w:r w:rsidR="003F625C" w:rsidRPr="00CF4F88">
        <w:t>/497</w:t>
      </w:r>
      <w:r w:rsidR="00E10A53" w:rsidRPr="00CF4F88">
        <w:t xml:space="preserve"> (</w:t>
      </w:r>
      <w:r w:rsidR="005F65BE" w:rsidRPr="00CF4F88">
        <w:t xml:space="preserve">3.4%). </w:t>
      </w:r>
      <w:r w:rsidR="00BF2DA6" w:rsidRPr="00CF4F88">
        <w:t>Gram positive organisms accounted f</w:t>
      </w:r>
      <w:r w:rsidR="00BF2DA6" w:rsidRPr="004E5B98">
        <w:t>or the majority of BSI</w:t>
      </w:r>
      <w:r w:rsidR="008D092A" w:rsidRPr="00EB7ADE">
        <w:t xml:space="preserve"> (23/42</w:t>
      </w:r>
      <w:r w:rsidR="001D7004">
        <w:t>; 55%</w:t>
      </w:r>
      <w:r w:rsidR="008D092A" w:rsidRPr="00EB7ADE">
        <w:t xml:space="preserve">) of which 6 </w:t>
      </w:r>
      <w:r w:rsidR="001D7004">
        <w:t xml:space="preserve">(14%) </w:t>
      </w:r>
      <w:r w:rsidR="008D092A" w:rsidRPr="00EB7ADE">
        <w:t>were positive for coagulase negative staphylococci</w:t>
      </w:r>
      <w:r w:rsidR="00BF2DA6" w:rsidRPr="00EB7ADE">
        <w:t xml:space="preserve"> (Table 2)</w:t>
      </w:r>
      <w:r w:rsidR="00377F52" w:rsidRPr="00EB7ADE">
        <w:t>.</w:t>
      </w:r>
      <w:r w:rsidR="00B01851">
        <w:t xml:space="preserve"> Details of all organisms isolated in the primary outcomes are given in supplementary Table </w:t>
      </w:r>
      <w:r w:rsidR="000A2144">
        <w:t>1</w:t>
      </w:r>
      <w:r w:rsidR="00B01851">
        <w:t>.</w:t>
      </w:r>
      <w:r w:rsidR="0022058C" w:rsidRPr="00EB7ADE">
        <w:t xml:space="preserve"> </w:t>
      </w:r>
      <w:r w:rsidR="002A4FEE" w:rsidRPr="00EB7ADE">
        <w:t xml:space="preserve"> </w:t>
      </w:r>
      <w:r w:rsidR="00573164" w:rsidRPr="00EB7ADE">
        <w:t>All o</w:t>
      </w:r>
      <w:r w:rsidR="002A4FEE" w:rsidRPr="00EB7ADE">
        <w:t>utcome</w:t>
      </w:r>
      <w:r w:rsidR="00573164" w:rsidRPr="00EB7ADE">
        <w:t>s</w:t>
      </w:r>
      <w:r w:rsidR="002A4FEE" w:rsidRPr="00EB7ADE">
        <w:t xml:space="preserve"> are report</w:t>
      </w:r>
      <w:r w:rsidR="00B90030" w:rsidRPr="00EB7ADE">
        <w:t xml:space="preserve">ed </w:t>
      </w:r>
      <w:r w:rsidR="00573164" w:rsidRPr="00EB7ADE">
        <w:t xml:space="preserve">by CVC type </w:t>
      </w:r>
      <w:r w:rsidR="00B90030" w:rsidRPr="00EB7ADE">
        <w:t>in Table 2</w:t>
      </w:r>
      <w:r w:rsidR="009C046C" w:rsidRPr="00EB7ADE">
        <w:t xml:space="preserve">. </w:t>
      </w:r>
    </w:p>
    <w:p w:rsidR="00940DFE" w:rsidRPr="00EB7ADE" w:rsidRDefault="00940DFE" w:rsidP="00EB7ADE">
      <w:pPr>
        <w:spacing w:after="0" w:line="480" w:lineRule="auto"/>
      </w:pPr>
    </w:p>
    <w:p w:rsidR="00377F52" w:rsidRPr="00EB7ADE" w:rsidRDefault="00940DFE" w:rsidP="00B01851">
      <w:pPr>
        <w:spacing w:after="0" w:line="480" w:lineRule="auto"/>
      </w:pPr>
      <w:r w:rsidRPr="00EB7ADE">
        <w:t xml:space="preserve">In the primary comparison, time to BSI did not differ between impregnated CVCs (antibiotic or heparin </w:t>
      </w:r>
      <w:r w:rsidR="00D5659A">
        <w:t>combined</w:t>
      </w:r>
      <w:r w:rsidRPr="00D5659A">
        <w:t xml:space="preserve">) and standard CVCs (Hazard ratio 0.74; 95%CI: 0.37, 1.34; Table 3). In secondary, pair-wise comparisons, antibiotic impregnated CVCs reduced the risk of BSI compared with standard </w:t>
      </w:r>
      <w:r w:rsidR="00D5659A">
        <w:t xml:space="preserve">CVCs </w:t>
      </w:r>
      <w:r w:rsidRPr="00D5659A">
        <w:t>(HR 0.4</w:t>
      </w:r>
      <w:r w:rsidR="00A34F65" w:rsidRPr="00D5659A">
        <w:t>3</w:t>
      </w:r>
      <w:r w:rsidRPr="00D5659A">
        <w:t xml:space="preserve">; </w:t>
      </w:r>
      <w:r w:rsidR="00A34F65" w:rsidRPr="00EB7ADE">
        <w:rPr>
          <w:rFonts w:eastAsia="Times New Roman" w:cstheme="minorHAnsi"/>
          <w:color w:val="000000"/>
          <w:lang w:eastAsia="en-GB"/>
        </w:rPr>
        <w:t xml:space="preserve">0.20, 0.96) </w:t>
      </w:r>
      <w:r w:rsidRPr="00C47C63">
        <w:t>and compared with heparin CVCs</w:t>
      </w:r>
      <w:r w:rsidR="00A34F65" w:rsidRPr="00C47C63">
        <w:t xml:space="preserve"> (HR 0.42; </w:t>
      </w:r>
      <w:r w:rsidR="00A34F65" w:rsidRPr="00EB7ADE">
        <w:rPr>
          <w:rFonts w:eastAsia="Times New Roman" w:cstheme="minorHAnsi"/>
          <w:color w:val="000000"/>
          <w:lang w:eastAsia="en-GB"/>
        </w:rPr>
        <w:t>0.19, 0.93)</w:t>
      </w:r>
      <w:r w:rsidRPr="00C47C63">
        <w:t xml:space="preserve">. </w:t>
      </w:r>
      <w:r w:rsidR="00A34F65" w:rsidRPr="00CA42B1">
        <w:t>Absolute r</w:t>
      </w:r>
      <w:r w:rsidR="00B90030" w:rsidRPr="00CA42B1">
        <w:t>isk</w:t>
      </w:r>
      <w:r w:rsidR="00A34F65" w:rsidRPr="00CA42B1">
        <w:t xml:space="preserve">s of BSI differed </w:t>
      </w:r>
      <w:r w:rsidR="00A34F65" w:rsidRPr="00D5659A">
        <w:t xml:space="preserve">significantly at the 5% level only for antibiotic CVCs compared with standard (-2.18%) </w:t>
      </w:r>
      <w:r w:rsidR="00A34F65" w:rsidRPr="00EB7ADE">
        <w:t>and heparin CVCs (-1.98%; Table 3).</w:t>
      </w:r>
      <w:r w:rsidR="00B90030" w:rsidRPr="00EB7ADE">
        <w:t xml:space="preserve"> </w:t>
      </w:r>
    </w:p>
    <w:p w:rsidR="008D092A" w:rsidRPr="00EB7ADE" w:rsidRDefault="008D092A" w:rsidP="00B01851">
      <w:pPr>
        <w:spacing w:after="0" w:line="480" w:lineRule="auto"/>
        <w:rPr>
          <w:rFonts w:eastAsia="Times New Roman" w:cs="Calibri"/>
          <w:color w:val="000000"/>
          <w:lang w:eastAsia="en-GB"/>
        </w:rPr>
      </w:pPr>
    </w:p>
    <w:p w:rsidR="00EB7ADE" w:rsidRPr="00EB7ADE" w:rsidRDefault="00C663F1" w:rsidP="00B01851">
      <w:pPr>
        <w:pStyle w:val="All"/>
        <w:spacing w:line="480" w:lineRule="auto"/>
        <w:jc w:val="left"/>
        <w:rPr>
          <w:rFonts w:asciiTheme="minorHAnsi" w:hAnsiTheme="minorHAnsi" w:cs="Times New Roman"/>
          <w:color w:val="000000" w:themeColor="text1"/>
          <w:sz w:val="22"/>
          <w:szCs w:val="22"/>
        </w:rPr>
      </w:pPr>
      <w:r w:rsidRPr="00EB7ADE">
        <w:rPr>
          <w:rFonts w:asciiTheme="minorHAnsi" w:eastAsia="Times New Roman" w:hAnsiTheme="minorHAnsi"/>
          <w:color w:val="000000"/>
          <w:sz w:val="22"/>
          <w:szCs w:val="22"/>
          <w:lang w:eastAsia="en-GB"/>
        </w:rPr>
        <w:t xml:space="preserve">Figure 2 shows the Kaplan-Meier curve for time to first BSI. </w:t>
      </w:r>
      <w:r w:rsidR="002A4FEE" w:rsidRPr="00EB7ADE">
        <w:rPr>
          <w:rFonts w:asciiTheme="minorHAnsi" w:eastAsia="Times New Roman" w:hAnsiTheme="minorHAnsi"/>
          <w:color w:val="000000"/>
          <w:sz w:val="22"/>
          <w:szCs w:val="22"/>
          <w:lang w:eastAsia="en-GB"/>
        </w:rPr>
        <w:t>There was no significant difference in</w:t>
      </w:r>
      <w:r w:rsidR="00956DDE" w:rsidRPr="00EB7ADE">
        <w:rPr>
          <w:rFonts w:asciiTheme="minorHAnsi" w:eastAsia="Times New Roman" w:hAnsiTheme="minorHAnsi"/>
          <w:color w:val="000000"/>
          <w:sz w:val="22"/>
          <w:szCs w:val="22"/>
          <w:lang w:eastAsia="en-GB"/>
        </w:rPr>
        <w:t xml:space="preserve"> time to first BSI comparing</w:t>
      </w:r>
      <w:r w:rsidR="002A4FEE" w:rsidRPr="00EB7ADE">
        <w:rPr>
          <w:rFonts w:asciiTheme="minorHAnsi" w:eastAsia="Times New Roman" w:hAnsiTheme="minorHAnsi"/>
          <w:color w:val="000000"/>
          <w:sz w:val="22"/>
          <w:szCs w:val="22"/>
          <w:lang w:eastAsia="en-GB"/>
        </w:rPr>
        <w:t xml:space="preserve"> any impregnated CVC with standard (</w:t>
      </w:r>
      <w:r w:rsidR="00B90030" w:rsidRPr="00EB7ADE">
        <w:rPr>
          <w:rFonts w:asciiTheme="minorHAnsi" w:eastAsia="Times New Roman" w:hAnsiTheme="minorHAnsi"/>
          <w:color w:val="000000"/>
          <w:sz w:val="22"/>
          <w:szCs w:val="22"/>
          <w:lang w:eastAsia="en-GB"/>
        </w:rPr>
        <w:t>p</w:t>
      </w:r>
      <w:r w:rsidR="0047774D" w:rsidRPr="00EB7ADE">
        <w:rPr>
          <w:rFonts w:asciiTheme="minorHAnsi" w:eastAsia="Times New Roman" w:hAnsiTheme="minorHAnsi"/>
          <w:color w:val="000000"/>
          <w:sz w:val="22"/>
          <w:szCs w:val="22"/>
          <w:lang w:eastAsia="en-GB"/>
        </w:rPr>
        <w:t>=0.29)</w:t>
      </w:r>
      <w:r w:rsidR="002C2837" w:rsidRPr="00EB7ADE">
        <w:rPr>
          <w:rFonts w:asciiTheme="minorHAnsi" w:eastAsia="Times New Roman" w:hAnsiTheme="minorHAnsi"/>
          <w:color w:val="000000"/>
          <w:sz w:val="22"/>
          <w:szCs w:val="22"/>
          <w:lang w:eastAsia="en-GB"/>
        </w:rPr>
        <w:t xml:space="preserve"> or heparin with standard (</w:t>
      </w:r>
      <w:r w:rsidR="0047774D" w:rsidRPr="00EB7ADE">
        <w:rPr>
          <w:rFonts w:asciiTheme="minorHAnsi" w:eastAsia="Times New Roman" w:hAnsiTheme="minorHAnsi"/>
          <w:color w:val="000000"/>
          <w:sz w:val="22"/>
          <w:szCs w:val="22"/>
          <w:lang w:eastAsia="en-GB"/>
        </w:rPr>
        <w:t>p=0.90)</w:t>
      </w:r>
      <w:r w:rsidR="005F65BE" w:rsidRPr="00EB7ADE">
        <w:rPr>
          <w:rFonts w:asciiTheme="minorHAnsi" w:eastAsia="Times New Roman" w:hAnsiTheme="minorHAnsi"/>
          <w:color w:val="000000"/>
          <w:sz w:val="22"/>
          <w:szCs w:val="22"/>
          <w:lang w:eastAsia="en-GB"/>
        </w:rPr>
        <w:t>.</w:t>
      </w:r>
      <w:r w:rsidR="002A4FEE" w:rsidRPr="00EB7ADE">
        <w:rPr>
          <w:rFonts w:asciiTheme="minorHAnsi" w:eastAsia="Times New Roman" w:hAnsiTheme="minorHAnsi"/>
          <w:color w:val="000000"/>
          <w:sz w:val="22"/>
          <w:szCs w:val="22"/>
          <w:lang w:eastAsia="en-GB"/>
        </w:rPr>
        <w:t xml:space="preserve"> </w:t>
      </w:r>
      <w:r w:rsidR="005F65BE" w:rsidRPr="00EB7ADE">
        <w:rPr>
          <w:rFonts w:asciiTheme="minorHAnsi" w:eastAsia="Times New Roman" w:hAnsiTheme="minorHAnsi"/>
          <w:color w:val="000000"/>
          <w:sz w:val="22"/>
          <w:szCs w:val="22"/>
          <w:lang w:eastAsia="en-GB"/>
        </w:rPr>
        <w:t xml:space="preserve">BSI </w:t>
      </w:r>
      <w:r w:rsidR="001D6299" w:rsidRPr="00EB7ADE">
        <w:rPr>
          <w:rFonts w:asciiTheme="minorHAnsi" w:eastAsia="Times New Roman" w:hAnsiTheme="minorHAnsi"/>
          <w:color w:val="000000"/>
          <w:sz w:val="22"/>
          <w:szCs w:val="22"/>
          <w:lang w:eastAsia="en-GB"/>
        </w:rPr>
        <w:t xml:space="preserve">risk </w:t>
      </w:r>
      <w:r w:rsidR="005F65BE" w:rsidRPr="00EB7ADE">
        <w:rPr>
          <w:rFonts w:asciiTheme="minorHAnsi" w:eastAsia="Times New Roman" w:hAnsiTheme="minorHAnsi"/>
          <w:color w:val="000000"/>
          <w:sz w:val="22"/>
          <w:szCs w:val="22"/>
          <w:lang w:eastAsia="en-GB"/>
        </w:rPr>
        <w:t xml:space="preserve">was </w:t>
      </w:r>
      <w:r w:rsidR="001D6299" w:rsidRPr="00EB7ADE">
        <w:rPr>
          <w:rFonts w:asciiTheme="minorHAnsi" w:eastAsia="Times New Roman" w:hAnsiTheme="minorHAnsi"/>
          <w:color w:val="000000"/>
          <w:sz w:val="22"/>
          <w:szCs w:val="22"/>
          <w:lang w:eastAsia="en-GB"/>
        </w:rPr>
        <w:t xml:space="preserve">reduced </w:t>
      </w:r>
      <w:r w:rsidR="002C2837" w:rsidRPr="00EB7ADE">
        <w:rPr>
          <w:rFonts w:asciiTheme="minorHAnsi" w:eastAsia="Times New Roman" w:hAnsiTheme="minorHAnsi"/>
          <w:color w:val="000000"/>
          <w:sz w:val="22"/>
          <w:szCs w:val="22"/>
          <w:lang w:eastAsia="en-GB"/>
        </w:rPr>
        <w:t xml:space="preserve">for </w:t>
      </w:r>
      <w:r w:rsidR="005F65BE" w:rsidRPr="00EB7ADE">
        <w:rPr>
          <w:rFonts w:asciiTheme="minorHAnsi" w:eastAsia="Times New Roman" w:hAnsiTheme="minorHAnsi"/>
          <w:color w:val="000000"/>
          <w:sz w:val="22"/>
          <w:szCs w:val="22"/>
          <w:lang w:eastAsia="en-GB"/>
        </w:rPr>
        <w:t xml:space="preserve">antibiotic compared with standard </w:t>
      </w:r>
      <w:r w:rsidR="002C2837" w:rsidRPr="00EB7ADE">
        <w:rPr>
          <w:rFonts w:asciiTheme="minorHAnsi" w:eastAsia="Times New Roman" w:hAnsiTheme="minorHAnsi"/>
          <w:color w:val="000000"/>
          <w:sz w:val="22"/>
          <w:szCs w:val="22"/>
          <w:lang w:eastAsia="en-GB"/>
        </w:rPr>
        <w:t xml:space="preserve">CVCs </w:t>
      </w:r>
      <w:r w:rsidR="005F65BE" w:rsidRPr="00EB7ADE">
        <w:rPr>
          <w:rFonts w:asciiTheme="minorHAnsi" w:eastAsia="Times New Roman" w:hAnsiTheme="minorHAnsi"/>
          <w:color w:val="000000"/>
          <w:sz w:val="22"/>
          <w:szCs w:val="22"/>
          <w:lang w:eastAsia="en-GB"/>
        </w:rPr>
        <w:t>(</w:t>
      </w:r>
      <w:r w:rsidR="0047774D" w:rsidRPr="00EB7ADE">
        <w:rPr>
          <w:rFonts w:asciiTheme="minorHAnsi" w:eastAsia="Times New Roman" w:hAnsiTheme="minorHAnsi"/>
          <w:color w:val="000000"/>
          <w:sz w:val="22"/>
          <w:szCs w:val="22"/>
          <w:lang w:eastAsia="en-GB"/>
        </w:rPr>
        <w:t>p=0.04</w:t>
      </w:r>
      <w:r w:rsidR="005F65BE" w:rsidRPr="00EB7ADE">
        <w:rPr>
          <w:rFonts w:asciiTheme="minorHAnsi" w:eastAsia="Times New Roman" w:hAnsiTheme="minorHAnsi"/>
          <w:color w:val="000000"/>
          <w:sz w:val="22"/>
          <w:szCs w:val="22"/>
          <w:lang w:eastAsia="en-GB"/>
        </w:rPr>
        <w:t>) and</w:t>
      </w:r>
      <w:r w:rsidR="008E31BE" w:rsidRPr="00EB7ADE">
        <w:rPr>
          <w:rFonts w:asciiTheme="minorHAnsi" w:eastAsia="Times New Roman" w:hAnsiTheme="minorHAnsi"/>
          <w:color w:val="000000"/>
          <w:sz w:val="22"/>
          <w:szCs w:val="22"/>
          <w:lang w:eastAsia="en-GB"/>
        </w:rPr>
        <w:t xml:space="preserve"> for antibiotic compared</w:t>
      </w:r>
      <w:r w:rsidR="005F65BE" w:rsidRPr="00EB7ADE">
        <w:rPr>
          <w:rFonts w:asciiTheme="minorHAnsi" w:eastAsia="Times New Roman" w:hAnsiTheme="minorHAnsi"/>
          <w:color w:val="000000"/>
          <w:sz w:val="22"/>
          <w:szCs w:val="22"/>
          <w:lang w:eastAsia="en-GB"/>
        </w:rPr>
        <w:t xml:space="preserve"> </w:t>
      </w:r>
      <w:r w:rsidR="008E31BE" w:rsidRPr="00EB7ADE">
        <w:rPr>
          <w:rFonts w:asciiTheme="minorHAnsi" w:eastAsia="Times New Roman" w:hAnsiTheme="minorHAnsi"/>
          <w:color w:val="000000"/>
          <w:sz w:val="22"/>
          <w:szCs w:val="22"/>
          <w:lang w:eastAsia="en-GB"/>
        </w:rPr>
        <w:t xml:space="preserve">with </w:t>
      </w:r>
      <w:r w:rsidR="005F65BE" w:rsidRPr="00EB7ADE">
        <w:rPr>
          <w:rFonts w:asciiTheme="minorHAnsi" w:eastAsia="Times New Roman" w:hAnsiTheme="minorHAnsi"/>
          <w:color w:val="000000"/>
          <w:sz w:val="22"/>
          <w:szCs w:val="22"/>
          <w:lang w:eastAsia="en-GB"/>
        </w:rPr>
        <w:t xml:space="preserve">heparin </w:t>
      </w:r>
      <w:r w:rsidR="002C2837" w:rsidRPr="00EB7ADE">
        <w:rPr>
          <w:rFonts w:asciiTheme="minorHAnsi" w:eastAsia="Times New Roman" w:hAnsiTheme="minorHAnsi"/>
          <w:color w:val="000000"/>
          <w:sz w:val="22"/>
          <w:szCs w:val="22"/>
          <w:lang w:eastAsia="en-GB"/>
        </w:rPr>
        <w:t xml:space="preserve">CVCs </w:t>
      </w:r>
      <w:r w:rsidR="005F65BE" w:rsidRPr="00EB7ADE">
        <w:rPr>
          <w:rFonts w:asciiTheme="minorHAnsi" w:eastAsia="Times New Roman" w:hAnsiTheme="minorHAnsi"/>
          <w:color w:val="000000"/>
          <w:sz w:val="22"/>
          <w:szCs w:val="22"/>
          <w:lang w:eastAsia="en-GB"/>
        </w:rPr>
        <w:t>(</w:t>
      </w:r>
      <w:r w:rsidR="0047774D" w:rsidRPr="00EB7ADE">
        <w:rPr>
          <w:rFonts w:asciiTheme="minorHAnsi" w:eastAsia="Times New Roman" w:hAnsiTheme="minorHAnsi"/>
          <w:color w:val="000000"/>
          <w:sz w:val="22"/>
          <w:szCs w:val="22"/>
          <w:lang w:eastAsia="en-GB"/>
        </w:rPr>
        <w:t>p=0.03</w:t>
      </w:r>
      <w:r w:rsidR="009D7A2C" w:rsidRPr="00EB7ADE">
        <w:rPr>
          <w:rFonts w:asciiTheme="minorHAnsi" w:eastAsia="Times New Roman" w:hAnsiTheme="minorHAnsi"/>
          <w:color w:val="000000"/>
          <w:sz w:val="22"/>
          <w:szCs w:val="22"/>
          <w:lang w:eastAsia="en-GB"/>
        </w:rPr>
        <w:t>)</w:t>
      </w:r>
      <w:r w:rsidR="005F65BE" w:rsidRPr="00EB7ADE">
        <w:rPr>
          <w:rFonts w:asciiTheme="minorHAnsi" w:eastAsia="Times New Roman" w:hAnsiTheme="minorHAnsi"/>
          <w:color w:val="000000"/>
          <w:sz w:val="22"/>
          <w:szCs w:val="22"/>
          <w:lang w:eastAsia="en-GB"/>
        </w:rPr>
        <w:t xml:space="preserve">. </w:t>
      </w:r>
      <w:r w:rsidR="003A50F4" w:rsidRPr="00EB7ADE">
        <w:rPr>
          <w:rFonts w:asciiTheme="minorHAnsi" w:eastAsia="Times New Roman" w:hAnsiTheme="minorHAnsi"/>
          <w:color w:val="000000"/>
          <w:sz w:val="22"/>
          <w:szCs w:val="22"/>
          <w:lang w:eastAsia="en-GB"/>
        </w:rPr>
        <w:t>The</w:t>
      </w:r>
      <w:r w:rsidR="00E07B00" w:rsidRPr="00EB7ADE">
        <w:rPr>
          <w:rFonts w:asciiTheme="minorHAnsi" w:eastAsia="Times New Roman" w:hAnsiTheme="minorHAnsi"/>
          <w:color w:val="000000"/>
          <w:sz w:val="22"/>
          <w:szCs w:val="22"/>
          <w:lang w:eastAsia="en-GB"/>
        </w:rPr>
        <w:t xml:space="preserve"> direction of the</w:t>
      </w:r>
      <w:r w:rsidR="00956DDE" w:rsidRPr="00EB7ADE">
        <w:rPr>
          <w:rFonts w:asciiTheme="minorHAnsi" w:eastAsia="Times New Roman" w:hAnsiTheme="minorHAnsi"/>
          <w:color w:val="000000"/>
          <w:sz w:val="22"/>
          <w:szCs w:val="22"/>
          <w:lang w:eastAsia="en-GB"/>
        </w:rPr>
        <w:t>se results w</w:t>
      </w:r>
      <w:r w:rsidR="00DA3435" w:rsidRPr="00EB7ADE">
        <w:rPr>
          <w:rFonts w:asciiTheme="minorHAnsi" w:eastAsia="Times New Roman" w:hAnsiTheme="minorHAnsi"/>
          <w:color w:val="000000"/>
          <w:sz w:val="22"/>
          <w:szCs w:val="22"/>
          <w:lang w:eastAsia="en-GB"/>
        </w:rPr>
        <w:t>as</w:t>
      </w:r>
      <w:r w:rsidR="003A50F4" w:rsidRPr="00EB7ADE">
        <w:rPr>
          <w:rFonts w:asciiTheme="minorHAnsi" w:eastAsia="Times New Roman" w:hAnsiTheme="minorHAnsi"/>
          <w:color w:val="000000"/>
          <w:sz w:val="22"/>
          <w:szCs w:val="22"/>
          <w:lang w:eastAsia="en-GB"/>
        </w:rPr>
        <w:t xml:space="preserve"> robust to t</w:t>
      </w:r>
      <w:r w:rsidR="00603D1F" w:rsidRPr="00EB7ADE">
        <w:rPr>
          <w:rFonts w:asciiTheme="minorHAnsi" w:eastAsia="Times New Roman" w:hAnsiTheme="minorHAnsi"/>
          <w:color w:val="000000"/>
          <w:sz w:val="22"/>
          <w:szCs w:val="22"/>
          <w:lang w:eastAsia="en-GB"/>
        </w:rPr>
        <w:t xml:space="preserve">he </w:t>
      </w:r>
      <w:r w:rsidR="00212EA5" w:rsidRPr="00EB7ADE">
        <w:rPr>
          <w:rFonts w:asciiTheme="minorHAnsi" w:eastAsia="Times New Roman" w:hAnsiTheme="minorHAnsi"/>
          <w:color w:val="000000"/>
          <w:sz w:val="22"/>
          <w:szCs w:val="22"/>
          <w:lang w:eastAsia="en-GB"/>
        </w:rPr>
        <w:t>sensitivity</w:t>
      </w:r>
      <w:r w:rsidR="00603D1F" w:rsidRPr="00EB7ADE">
        <w:rPr>
          <w:rFonts w:asciiTheme="minorHAnsi" w:eastAsia="Times New Roman" w:hAnsiTheme="minorHAnsi"/>
          <w:color w:val="000000"/>
          <w:sz w:val="22"/>
          <w:szCs w:val="22"/>
          <w:lang w:eastAsia="en-GB"/>
        </w:rPr>
        <w:t xml:space="preserve"> analysis</w:t>
      </w:r>
      <w:r w:rsidR="00C00351" w:rsidRPr="00EB7ADE">
        <w:rPr>
          <w:rFonts w:asciiTheme="minorHAnsi" w:eastAsia="Times New Roman" w:hAnsiTheme="minorHAnsi"/>
          <w:color w:val="000000"/>
          <w:sz w:val="22"/>
          <w:szCs w:val="22"/>
          <w:lang w:eastAsia="en-GB"/>
        </w:rPr>
        <w:t xml:space="preserve"> </w:t>
      </w:r>
      <w:r w:rsidR="00573164" w:rsidRPr="00EB7ADE">
        <w:rPr>
          <w:rFonts w:asciiTheme="minorHAnsi" w:eastAsia="Times New Roman" w:hAnsiTheme="minorHAnsi"/>
          <w:color w:val="000000"/>
          <w:sz w:val="22"/>
          <w:szCs w:val="22"/>
          <w:lang w:eastAsia="en-GB"/>
        </w:rPr>
        <w:t xml:space="preserve">in which the 17 cases with clinical indicators but no blood culture taken were assumed to have a positive BSI </w:t>
      </w:r>
      <w:r w:rsidR="00603D1F" w:rsidRPr="00EB7ADE">
        <w:rPr>
          <w:rFonts w:asciiTheme="minorHAnsi" w:eastAsia="Times New Roman" w:hAnsiTheme="minorHAnsi"/>
          <w:color w:val="000000"/>
          <w:sz w:val="22"/>
          <w:szCs w:val="22"/>
          <w:lang w:eastAsia="en-GB"/>
        </w:rPr>
        <w:t>(</w:t>
      </w:r>
      <w:r w:rsidR="004900EB" w:rsidRPr="00EB7ADE">
        <w:rPr>
          <w:rFonts w:asciiTheme="minorHAnsi" w:eastAsia="Times New Roman" w:hAnsiTheme="minorHAnsi"/>
          <w:color w:val="000000"/>
          <w:sz w:val="22"/>
          <w:szCs w:val="22"/>
          <w:lang w:eastAsia="en-GB"/>
        </w:rPr>
        <w:t xml:space="preserve">supplementary </w:t>
      </w:r>
      <w:r w:rsidR="00427CF0" w:rsidRPr="00EB7ADE">
        <w:rPr>
          <w:rFonts w:asciiTheme="minorHAnsi" w:eastAsia="Times New Roman" w:hAnsiTheme="minorHAnsi"/>
          <w:color w:val="000000"/>
          <w:sz w:val="22"/>
          <w:szCs w:val="22"/>
          <w:lang w:eastAsia="en-GB"/>
        </w:rPr>
        <w:t xml:space="preserve">appendix </w:t>
      </w:r>
      <w:r w:rsidR="00712790" w:rsidRPr="00EB7ADE">
        <w:rPr>
          <w:rFonts w:asciiTheme="minorHAnsi" w:eastAsia="Times New Roman" w:hAnsiTheme="minorHAnsi"/>
          <w:color w:val="000000"/>
          <w:sz w:val="22"/>
          <w:szCs w:val="22"/>
          <w:lang w:eastAsia="en-GB"/>
        </w:rPr>
        <w:t>T</w:t>
      </w:r>
      <w:r w:rsidR="00603D1F" w:rsidRPr="00EB7ADE">
        <w:rPr>
          <w:rFonts w:asciiTheme="minorHAnsi" w:eastAsia="Times New Roman" w:hAnsiTheme="minorHAnsi"/>
          <w:color w:val="000000"/>
          <w:sz w:val="22"/>
          <w:szCs w:val="22"/>
          <w:lang w:eastAsia="en-GB"/>
        </w:rPr>
        <w:t xml:space="preserve">able </w:t>
      </w:r>
      <w:r w:rsidRPr="00EB7ADE">
        <w:rPr>
          <w:rFonts w:asciiTheme="minorHAnsi" w:eastAsia="Times New Roman" w:hAnsiTheme="minorHAnsi"/>
          <w:color w:val="000000"/>
          <w:sz w:val="22"/>
          <w:szCs w:val="22"/>
          <w:lang w:eastAsia="en-GB"/>
        </w:rPr>
        <w:t>A</w:t>
      </w:r>
      <w:r w:rsidR="000A2144">
        <w:rPr>
          <w:rFonts w:asciiTheme="minorHAnsi" w:eastAsia="Times New Roman" w:hAnsiTheme="minorHAnsi"/>
          <w:color w:val="000000"/>
          <w:sz w:val="22"/>
          <w:szCs w:val="22"/>
          <w:lang w:eastAsia="en-GB"/>
        </w:rPr>
        <w:t>2</w:t>
      </w:r>
      <w:r w:rsidR="00603D1F" w:rsidRPr="00EB7ADE">
        <w:rPr>
          <w:rFonts w:asciiTheme="minorHAnsi" w:eastAsia="Times New Roman" w:hAnsiTheme="minorHAnsi"/>
          <w:color w:val="000000"/>
          <w:sz w:val="22"/>
          <w:szCs w:val="22"/>
          <w:lang w:eastAsia="en-GB"/>
        </w:rPr>
        <w:t>)</w:t>
      </w:r>
      <w:r w:rsidR="00D5659A" w:rsidRPr="00EB7ADE">
        <w:rPr>
          <w:rFonts w:asciiTheme="minorHAnsi" w:eastAsia="Times New Roman" w:hAnsiTheme="minorHAnsi"/>
          <w:color w:val="000000"/>
          <w:sz w:val="22"/>
          <w:szCs w:val="22"/>
          <w:lang w:eastAsia="en-GB"/>
        </w:rPr>
        <w:t xml:space="preserve">. </w:t>
      </w:r>
      <w:r w:rsidR="00CF4F88" w:rsidRPr="00EB7ADE">
        <w:rPr>
          <w:rFonts w:asciiTheme="minorHAnsi" w:eastAsia="Times New Roman" w:hAnsiTheme="minorHAnsi"/>
          <w:color w:val="000000"/>
          <w:sz w:val="22"/>
          <w:szCs w:val="22"/>
          <w:lang w:eastAsia="en-GB"/>
        </w:rPr>
        <w:t>The direction of r</w:t>
      </w:r>
      <w:r w:rsidR="00D5659A" w:rsidRPr="00EB7ADE">
        <w:rPr>
          <w:rFonts w:asciiTheme="minorHAnsi" w:eastAsia="Times New Roman" w:hAnsiTheme="minorHAnsi"/>
          <w:color w:val="000000"/>
          <w:sz w:val="22"/>
          <w:szCs w:val="22"/>
          <w:lang w:eastAsia="en-GB"/>
        </w:rPr>
        <w:t xml:space="preserve">esults </w:t>
      </w:r>
      <w:r w:rsidR="00CF4F88" w:rsidRPr="00EB7ADE">
        <w:rPr>
          <w:rFonts w:asciiTheme="minorHAnsi" w:eastAsia="Times New Roman" w:hAnsiTheme="minorHAnsi"/>
          <w:color w:val="000000"/>
          <w:sz w:val="22"/>
          <w:szCs w:val="22"/>
          <w:lang w:eastAsia="en-GB"/>
        </w:rPr>
        <w:t xml:space="preserve">did not change in </w:t>
      </w:r>
      <w:r w:rsidR="00427CF0" w:rsidRPr="00EB7ADE">
        <w:rPr>
          <w:rFonts w:asciiTheme="minorHAnsi" w:eastAsia="Times New Roman" w:hAnsiTheme="minorHAnsi"/>
          <w:color w:val="000000"/>
          <w:sz w:val="22"/>
          <w:szCs w:val="22"/>
          <w:lang w:eastAsia="en-GB"/>
        </w:rPr>
        <w:t>the regression analysis (supplementary appendix Table A</w:t>
      </w:r>
      <w:r w:rsidR="000A2144">
        <w:rPr>
          <w:rFonts w:asciiTheme="minorHAnsi" w:eastAsia="Times New Roman" w:hAnsiTheme="minorHAnsi"/>
          <w:color w:val="000000"/>
          <w:sz w:val="22"/>
          <w:szCs w:val="22"/>
          <w:lang w:eastAsia="en-GB"/>
        </w:rPr>
        <w:t>3</w:t>
      </w:r>
      <w:r w:rsidR="00427CF0" w:rsidRPr="00EB7ADE">
        <w:rPr>
          <w:rFonts w:asciiTheme="minorHAnsi" w:eastAsia="Times New Roman" w:hAnsiTheme="minorHAnsi"/>
          <w:color w:val="000000"/>
          <w:sz w:val="22"/>
          <w:szCs w:val="22"/>
          <w:lang w:eastAsia="en-GB"/>
        </w:rPr>
        <w:t>)</w:t>
      </w:r>
      <w:r w:rsidR="00603D1F" w:rsidRPr="00EB7ADE">
        <w:rPr>
          <w:rFonts w:asciiTheme="minorHAnsi" w:eastAsia="Times New Roman" w:hAnsiTheme="minorHAnsi"/>
          <w:color w:val="000000"/>
          <w:sz w:val="22"/>
          <w:szCs w:val="22"/>
          <w:lang w:eastAsia="en-GB"/>
        </w:rPr>
        <w:t xml:space="preserve">. </w:t>
      </w:r>
      <w:r w:rsidR="000E1880">
        <w:rPr>
          <w:rFonts w:asciiTheme="minorHAnsi" w:eastAsia="Times New Roman" w:hAnsiTheme="minorHAnsi"/>
          <w:color w:val="000000"/>
          <w:sz w:val="22"/>
          <w:szCs w:val="22"/>
          <w:lang w:eastAsia="en-GB"/>
        </w:rPr>
        <w:t xml:space="preserve">Competing risks analyses using </w:t>
      </w:r>
      <w:r w:rsidR="00EB7ADE" w:rsidRPr="00EB7ADE">
        <w:rPr>
          <w:rFonts w:asciiTheme="minorHAnsi" w:hAnsiTheme="minorHAnsi" w:cs="Times New Roman"/>
          <w:color w:val="000000" w:themeColor="text1"/>
          <w:sz w:val="22"/>
          <w:szCs w:val="22"/>
        </w:rPr>
        <w:t>Gray’s test indicated no difference between the treatments for either competing risks (p-values of p=0.29 for bloodstream infection and p=0.89 for death).</w:t>
      </w:r>
    </w:p>
    <w:p w:rsidR="00800914" w:rsidRPr="00EB7ADE" w:rsidRDefault="00800914" w:rsidP="00B01851">
      <w:pPr>
        <w:spacing w:after="0" w:line="480" w:lineRule="auto"/>
        <w:rPr>
          <w:rFonts w:eastAsia="Times New Roman" w:cs="Calibri"/>
          <w:color w:val="000000"/>
          <w:lang w:eastAsia="en-GB"/>
        </w:rPr>
      </w:pPr>
    </w:p>
    <w:p w:rsidR="00782D39" w:rsidRPr="00EB7ADE" w:rsidRDefault="00782D39" w:rsidP="00B01851">
      <w:pPr>
        <w:spacing w:after="0" w:line="480" w:lineRule="auto"/>
        <w:rPr>
          <w:rFonts w:eastAsia="Times New Roman" w:cs="Calibri"/>
          <w:i/>
          <w:color w:val="000000"/>
          <w:lang w:eastAsia="en-GB"/>
        </w:rPr>
      </w:pPr>
      <w:r w:rsidRPr="00EB7ADE">
        <w:rPr>
          <w:rFonts w:eastAsia="Times New Roman" w:cs="Calibri"/>
          <w:i/>
          <w:color w:val="000000"/>
          <w:lang w:eastAsia="en-GB"/>
        </w:rPr>
        <w:t>Secondary outcomes</w:t>
      </w:r>
    </w:p>
    <w:p w:rsidR="00A74E58" w:rsidRPr="00EB7ADE" w:rsidRDefault="00CF4F88" w:rsidP="00B01851">
      <w:pPr>
        <w:spacing w:after="0" w:line="480" w:lineRule="auto"/>
        <w:rPr>
          <w:rFonts w:eastAsia="Times New Roman" w:cs="Calibri"/>
          <w:color w:val="FF0000"/>
          <w:lang w:eastAsia="en-GB"/>
        </w:rPr>
      </w:pPr>
      <w:r>
        <w:rPr>
          <w:rFonts w:eastAsia="Times New Roman" w:cs="Calibri"/>
          <w:color w:val="000000"/>
          <w:lang w:eastAsia="en-GB"/>
        </w:rPr>
        <w:t>T</w:t>
      </w:r>
      <w:r w:rsidR="00956DDE" w:rsidRPr="00EB7ADE">
        <w:rPr>
          <w:rFonts w:eastAsia="Times New Roman" w:cs="Calibri"/>
          <w:color w:val="000000"/>
          <w:lang w:eastAsia="en-GB"/>
        </w:rPr>
        <w:t xml:space="preserve">here was no significant difference between any impregnated and standard CVCs </w:t>
      </w:r>
      <w:r w:rsidR="00E10A53" w:rsidRPr="00EB7ADE">
        <w:rPr>
          <w:rFonts w:eastAsia="Times New Roman" w:cs="Calibri"/>
          <w:color w:val="000000"/>
          <w:lang w:eastAsia="en-GB"/>
        </w:rPr>
        <w:t>(</w:t>
      </w:r>
      <w:r w:rsidR="008A3D97" w:rsidRPr="00EB7ADE">
        <w:rPr>
          <w:rFonts w:eastAsia="Times New Roman" w:cs="Calibri"/>
          <w:color w:val="000000"/>
          <w:lang w:eastAsia="en-GB"/>
        </w:rPr>
        <w:t>p=0.13</w:t>
      </w:r>
      <w:r w:rsidR="00B73170" w:rsidRPr="00EB7ADE">
        <w:rPr>
          <w:rFonts w:eastAsia="Times New Roman" w:cs="Calibri"/>
          <w:color w:val="000000"/>
          <w:lang w:eastAsia="en-GB"/>
        </w:rPr>
        <w:t>)</w:t>
      </w:r>
      <w:r>
        <w:rPr>
          <w:rFonts w:eastAsia="Times New Roman" w:cs="Calibri"/>
          <w:color w:val="000000"/>
          <w:lang w:eastAsia="en-GB"/>
        </w:rPr>
        <w:t xml:space="preserve"> in the risk of </w:t>
      </w:r>
      <w:r w:rsidR="001904CB">
        <w:rPr>
          <w:rFonts w:eastAsia="Times New Roman" w:cs="Calibri"/>
          <w:color w:val="000000"/>
          <w:lang w:eastAsia="en-GB"/>
        </w:rPr>
        <w:t>CR-BSI</w:t>
      </w:r>
      <w:r>
        <w:rPr>
          <w:rFonts w:eastAsia="Times New Roman" w:cs="Calibri"/>
          <w:color w:val="000000"/>
          <w:lang w:eastAsia="en-GB"/>
        </w:rPr>
        <w:t>. The</w:t>
      </w:r>
      <w:r w:rsidR="00B73170" w:rsidRPr="00EB7ADE">
        <w:rPr>
          <w:rFonts w:eastAsia="Times New Roman" w:cs="Calibri"/>
          <w:color w:val="000000"/>
          <w:lang w:eastAsia="en-GB"/>
        </w:rPr>
        <w:t xml:space="preserve"> risk of CR-BSI </w:t>
      </w:r>
      <w:r w:rsidR="007E1251" w:rsidRPr="00EB7ADE">
        <w:rPr>
          <w:rFonts w:eastAsia="Times New Roman" w:cs="Calibri"/>
          <w:color w:val="000000"/>
          <w:lang w:eastAsia="en-GB"/>
        </w:rPr>
        <w:t xml:space="preserve">was significantly </w:t>
      </w:r>
      <w:r w:rsidR="00283493" w:rsidRPr="00EB7ADE">
        <w:rPr>
          <w:rFonts w:eastAsia="Times New Roman" w:cs="Calibri"/>
          <w:color w:val="000000"/>
          <w:lang w:eastAsia="en-GB"/>
        </w:rPr>
        <w:t xml:space="preserve">lower </w:t>
      </w:r>
      <w:r w:rsidR="00B73170" w:rsidRPr="00EB7ADE">
        <w:rPr>
          <w:rFonts w:eastAsia="Times New Roman" w:cs="Calibri"/>
          <w:color w:val="000000"/>
          <w:lang w:eastAsia="en-GB"/>
        </w:rPr>
        <w:t xml:space="preserve">for </w:t>
      </w:r>
      <w:r w:rsidR="007E1251" w:rsidRPr="00EB7ADE">
        <w:rPr>
          <w:rFonts w:eastAsia="Times New Roman" w:cs="Calibri"/>
          <w:color w:val="000000"/>
          <w:lang w:eastAsia="en-GB"/>
        </w:rPr>
        <w:t xml:space="preserve">antibiotic </w:t>
      </w:r>
      <w:r w:rsidR="00787B77" w:rsidRPr="00EB7ADE">
        <w:rPr>
          <w:rFonts w:eastAsia="Times New Roman" w:cs="Calibri"/>
          <w:color w:val="000000"/>
          <w:lang w:eastAsia="en-GB"/>
        </w:rPr>
        <w:t>vs</w:t>
      </w:r>
      <w:r w:rsidR="007E1251" w:rsidRPr="00EB7ADE">
        <w:rPr>
          <w:rFonts w:eastAsia="Times New Roman" w:cs="Calibri"/>
          <w:color w:val="000000"/>
          <w:lang w:eastAsia="en-GB"/>
        </w:rPr>
        <w:t xml:space="preserve"> </w:t>
      </w:r>
      <w:r w:rsidR="00212EA5" w:rsidRPr="00EB7ADE">
        <w:rPr>
          <w:rFonts w:eastAsia="Times New Roman" w:cs="Calibri"/>
          <w:color w:val="000000"/>
          <w:lang w:eastAsia="en-GB"/>
        </w:rPr>
        <w:t>standard</w:t>
      </w:r>
      <w:r w:rsidR="007E1251" w:rsidRPr="00EB7ADE">
        <w:rPr>
          <w:rFonts w:eastAsia="Times New Roman" w:cs="Calibri"/>
          <w:color w:val="000000"/>
          <w:lang w:eastAsia="en-GB"/>
        </w:rPr>
        <w:t xml:space="preserve"> </w:t>
      </w:r>
      <w:r w:rsidR="00B73170" w:rsidRPr="00EB7ADE">
        <w:rPr>
          <w:rFonts w:eastAsia="Times New Roman" w:cs="Calibri"/>
          <w:color w:val="000000"/>
          <w:lang w:eastAsia="en-GB"/>
        </w:rPr>
        <w:t xml:space="preserve">CVC </w:t>
      </w:r>
      <w:r w:rsidR="00A74E58" w:rsidRPr="00EB7ADE">
        <w:rPr>
          <w:rFonts w:eastAsia="Times New Roman" w:cs="Calibri"/>
          <w:color w:val="000000"/>
          <w:lang w:eastAsia="en-GB"/>
        </w:rPr>
        <w:t>(</w:t>
      </w:r>
      <w:r w:rsidR="008A3D97" w:rsidRPr="00EB7ADE">
        <w:rPr>
          <w:rFonts w:eastAsia="Times New Roman" w:cs="Calibri"/>
          <w:color w:val="000000"/>
          <w:lang w:eastAsia="en-GB"/>
        </w:rPr>
        <w:t>p=0.03)</w:t>
      </w:r>
      <w:r w:rsidR="008E31BE" w:rsidRPr="00EB7ADE">
        <w:rPr>
          <w:rFonts w:eastAsia="Times New Roman" w:cs="Calibri"/>
          <w:color w:val="000000"/>
          <w:lang w:eastAsia="en-GB"/>
        </w:rPr>
        <w:t xml:space="preserve"> and for antibiotic vs heparin CVCs (</w:t>
      </w:r>
      <w:r w:rsidR="009C046C" w:rsidRPr="00EB7ADE">
        <w:rPr>
          <w:rFonts w:eastAsia="Times New Roman" w:cs="Calibri"/>
          <w:color w:val="000000"/>
          <w:lang w:eastAsia="en-GB"/>
        </w:rPr>
        <w:t>p=</w:t>
      </w:r>
      <w:r w:rsidR="004900EB" w:rsidRPr="00EB7ADE">
        <w:rPr>
          <w:rFonts w:eastAsia="Times New Roman" w:cs="Calibri"/>
          <w:color w:val="000000"/>
          <w:lang w:eastAsia="en-GB"/>
        </w:rPr>
        <w:t>0.03</w:t>
      </w:r>
      <w:r w:rsidR="009C046C" w:rsidRPr="00EB7ADE">
        <w:rPr>
          <w:rFonts w:eastAsia="Times New Roman" w:cs="Calibri"/>
          <w:color w:val="000000"/>
          <w:lang w:eastAsia="en-GB"/>
        </w:rPr>
        <w:t xml:space="preserve">; </w:t>
      </w:r>
      <w:r w:rsidR="008E31BE" w:rsidRPr="00EB7ADE">
        <w:rPr>
          <w:rFonts w:eastAsia="Times New Roman" w:cs="Calibri"/>
          <w:color w:val="000000"/>
          <w:lang w:eastAsia="en-GB"/>
        </w:rPr>
        <w:t>Table 3)</w:t>
      </w:r>
      <w:r w:rsidR="007E1251" w:rsidRPr="00EB7ADE">
        <w:rPr>
          <w:rFonts w:eastAsia="Times New Roman" w:cs="Calibri"/>
          <w:color w:val="000000"/>
          <w:lang w:eastAsia="en-GB"/>
        </w:rPr>
        <w:t>. The BSI</w:t>
      </w:r>
      <w:r w:rsidR="00CD5F6A" w:rsidRPr="00EB7ADE">
        <w:rPr>
          <w:rFonts w:eastAsia="Times New Roman" w:cs="Calibri"/>
          <w:color w:val="000000"/>
          <w:lang w:eastAsia="en-GB"/>
        </w:rPr>
        <w:t xml:space="preserve"> rate</w:t>
      </w:r>
      <w:r w:rsidR="007E1251" w:rsidRPr="00EB7ADE">
        <w:rPr>
          <w:rFonts w:eastAsia="Times New Roman" w:cs="Calibri"/>
          <w:color w:val="000000"/>
          <w:lang w:eastAsia="en-GB"/>
        </w:rPr>
        <w:t xml:space="preserve"> </w:t>
      </w:r>
      <w:r w:rsidR="00782D39" w:rsidRPr="00EB7ADE">
        <w:rPr>
          <w:rFonts w:eastAsia="Times New Roman" w:cs="Calibri"/>
          <w:color w:val="000000"/>
          <w:lang w:eastAsia="en-GB"/>
        </w:rPr>
        <w:t>per 1000 CVC-</w:t>
      </w:r>
      <w:r w:rsidR="001E0CD9" w:rsidRPr="00EB7ADE">
        <w:rPr>
          <w:rFonts w:eastAsia="Times New Roman" w:cs="Calibri"/>
          <w:color w:val="000000"/>
          <w:lang w:eastAsia="en-GB"/>
        </w:rPr>
        <w:t xml:space="preserve">days </w:t>
      </w:r>
      <w:r w:rsidR="00174E46" w:rsidRPr="00EB7ADE">
        <w:rPr>
          <w:rFonts w:eastAsia="Times New Roman" w:cs="Calibri"/>
          <w:color w:val="000000"/>
          <w:lang w:eastAsia="en-GB"/>
        </w:rPr>
        <w:t>was lowest</w:t>
      </w:r>
      <w:r w:rsidR="006B659F" w:rsidRPr="00EB7ADE">
        <w:rPr>
          <w:rFonts w:eastAsia="Times New Roman" w:cs="Calibri"/>
          <w:color w:val="000000"/>
          <w:lang w:eastAsia="en-GB"/>
        </w:rPr>
        <w:t xml:space="preserve"> in the </w:t>
      </w:r>
      <w:r w:rsidR="00A74E58" w:rsidRPr="00EB7ADE">
        <w:rPr>
          <w:rFonts w:eastAsia="Times New Roman" w:cs="Calibri"/>
          <w:color w:val="000000"/>
          <w:lang w:eastAsia="en-GB"/>
        </w:rPr>
        <w:t>antibiotic group</w:t>
      </w:r>
      <w:r w:rsidR="005046EA" w:rsidRPr="00EB7ADE">
        <w:rPr>
          <w:rFonts w:eastAsia="Times New Roman" w:cs="Calibri"/>
          <w:color w:val="000000"/>
          <w:lang w:eastAsia="en-GB"/>
        </w:rPr>
        <w:t xml:space="preserve"> </w:t>
      </w:r>
      <w:r w:rsidR="00311222" w:rsidRPr="00EB7ADE">
        <w:rPr>
          <w:rFonts w:eastAsia="Times New Roman" w:cs="Calibri"/>
          <w:color w:val="000000"/>
          <w:lang w:eastAsia="en-GB"/>
        </w:rPr>
        <w:t>(</w:t>
      </w:r>
      <w:r w:rsidR="00E10A53" w:rsidRPr="00EB7ADE">
        <w:rPr>
          <w:rFonts w:eastAsia="Times New Roman" w:cs="Calibri"/>
          <w:color w:val="000000"/>
          <w:lang w:eastAsia="en-GB"/>
        </w:rPr>
        <w:t>Table 2</w:t>
      </w:r>
      <w:r w:rsidR="00311222" w:rsidRPr="00EB7ADE">
        <w:rPr>
          <w:rFonts w:eastAsia="Times New Roman" w:cs="Calibri"/>
          <w:color w:val="000000"/>
          <w:lang w:eastAsia="en-GB"/>
        </w:rPr>
        <w:t xml:space="preserve">). </w:t>
      </w:r>
      <w:r w:rsidR="00D359B3" w:rsidRPr="00EB7ADE">
        <w:rPr>
          <w:rFonts w:eastAsia="Times New Roman" w:cs="Calibri"/>
          <w:color w:val="000000"/>
          <w:lang w:eastAsia="en-GB"/>
        </w:rPr>
        <w:t xml:space="preserve">No children had more than one </w:t>
      </w:r>
      <w:r w:rsidR="00D359B3" w:rsidRPr="00EB7ADE">
        <w:rPr>
          <w:rFonts w:eastAsia="Times New Roman" w:cs="Calibri"/>
          <w:lang w:eastAsia="en-GB"/>
        </w:rPr>
        <w:t xml:space="preserve">BSI whilst the trial CVC was in place. </w:t>
      </w:r>
      <w:r w:rsidR="0071268B" w:rsidRPr="00EB7ADE">
        <w:rPr>
          <w:rFonts w:eastAsia="Times New Roman" w:cs="Calibri"/>
          <w:lang w:eastAsia="en-GB"/>
        </w:rPr>
        <w:t xml:space="preserve">The </w:t>
      </w:r>
      <w:r w:rsidR="009C046C" w:rsidRPr="00EB7ADE">
        <w:rPr>
          <w:rFonts w:eastAsia="Times New Roman" w:cs="Calibri"/>
          <w:lang w:eastAsia="en-GB"/>
        </w:rPr>
        <w:t>inter-</w:t>
      </w:r>
      <w:r w:rsidR="009C046C" w:rsidRPr="00813B77">
        <w:rPr>
          <w:rFonts w:eastAsia="Times New Roman" w:cs="Calibri"/>
          <w:lang w:eastAsia="en-GB"/>
        </w:rPr>
        <w:t xml:space="preserve">relationship between outcomes involving BSI is </w:t>
      </w:r>
      <w:r w:rsidR="0071268B" w:rsidRPr="00813B77">
        <w:rPr>
          <w:rFonts w:eastAsia="Times New Roman" w:cs="Calibri"/>
          <w:lang w:eastAsia="en-GB"/>
        </w:rPr>
        <w:t xml:space="preserve">shown </w:t>
      </w:r>
      <w:r w:rsidR="00CD5F6A" w:rsidRPr="00813B77">
        <w:rPr>
          <w:rFonts w:eastAsia="Times New Roman" w:cs="Calibri"/>
          <w:lang w:eastAsia="en-GB"/>
        </w:rPr>
        <w:t>by</w:t>
      </w:r>
      <w:r w:rsidR="0071268B" w:rsidRPr="00813B77">
        <w:rPr>
          <w:rFonts w:eastAsia="Times New Roman" w:cs="Calibri"/>
          <w:lang w:eastAsia="en-GB"/>
        </w:rPr>
        <w:t xml:space="preserve"> tim</w:t>
      </w:r>
      <w:r w:rsidR="00CD5F6A" w:rsidRPr="00813B77">
        <w:rPr>
          <w:rFonts w:eastAsia="Times New Roman" w:cs="Calibri"/>
          <w:lang w:eastAsia="en-GB"/>
        </w:rPr>
        <w:t>e</w:t>
      </w:r>
      <w:r w:rsidR="0071268B" w:rsidRPr="00813B77">
        <w:rPr>
          <w:rFonts w:eastAsia="Times New Roman" w:cs="Calibri"/>
          <w:lang w:eastAsia="en-GB"/>
        </w:rPr>
        <w:t xml:space="preserve"> </w:t>
      </w:r>
      <w:r w:rsidR="009C046C" w:rsidRPr="00813B77">
        <w:rPr>
          <w:rFonts w:eastAsia="Times New Roman" w:cs="Calibri"/>
          <w:lang w:eastAsia="en-GB"/>
        </w:rPr>
        <w:t xml:space="preserve">since </w:t>
      </w:r>
      <w:r w:rsidR="00DF7759" w:rsidRPr="00813B77">
        <w:rPr>
          <w:rFonts w:eastAsia="Times New Roman" w:cs="Calibri"/>
          <w:lang w:eastAsia="en-GB"/>
        </w:rPr>
        <w:t>randomi</w:t>
      </w:r>
      <w:r w:rsidR="0022058C" w:rsidRPr="00813B77">
        <w:rPr>
          <w:rFonts w:eastAsia="Times New Roman" w:cs="Calibri"/>
          <w:lang w:eastAsia="en-GB"/>
        </w:rPr>
        <w:t>s</w:t>
      </w:r>
      <w:r w:rsidR="00DF7759" w:rsidRPr="00813B77">
        <w:rPr>
          <w:rFonts w:eastAsia="Times New Roman" w:cs="Calibri"/>
          <w:lang w:eastAsia="en-GB"/>
        </w:rPr>
        <w:t xml:space="preserve">ation </w:t>
      </w:r>
      <w:r w:rsidR="008A3D97" w:rsidRPr="00813B77">
        <w:rPr>
          <w:rFonts w:eastAsia="Times New Roman" w:cs="Calibri"/>
          <w:lang w:eastAsia="en-GB"/>
        </w:rPr>
        <w:t xml:space="preserve">in </w:t>
      </w:r>
      <w:r w:rsidR="004900EB" w:rsidRPr="00813B77">
        <w:rPr>
          <w:rFonts w:eastAsia="Times New Roman" w:cs="Calibri"/>
          <w:lang w:eastAsia="en-GB"/>
        </w:rPr>
        <w:t>supplementary</w:t>
      </w:r>
      <w:r w:rsidR="00427CF0" w:rsidRPr="00813B77">
        <w:rPr>
          <w:rFonts w:eastAsia="Times New Roman" w:cs="Calibri"/>
          <w:lang w:eastAsia="en-GB"/>
        </w:rPr>
        <w:t xml:space="preserve"> appendix </w:t>
      </w:r>
      <w:r w:rsidR="00813B77" w:rsidRPr="00813B77">
        <w:rPr>
          <w:rFonts w:eastAsia="Times New Roman" w:cs="Calibri"/>
          <w:lang w:eastAsia="en-GB"/>
        </w:rPr>
        <w:t>Figure 2</w:t>
      </w:r>
      <w:r w:rsidR="008A3D97" w:rsidRPr="00813B77">
        <w:rPr>
          <w:rFonts w:eastAsia="Times New Roman" w:cs="Calibri"/>
          <w:lang w:eastAsia="en-GB"/>
        </w:rPr>
        <w:t>.</w:t>
      </w:r>
      <w:r w:rsidR="00D9699E" w:rsidRPr="00813B77">
        <w:rPr>
          <w:rFonts w:eastAsia="Times New Roman" w:cs="Calibri"/>
          <w:lang w:eastAsia="en-GB"/>
        </w:rPr>
        <w:t xml:space="preserve"> </w:t>
      </w:r>
      <w:r w:rsidR="00746BAB" w:rsidRPr="00813B77">
        <w:rPr>
          <w:rFonts w:eastAsia="Times New Roman" w:cs="Calibri"/>
          <w:lang w:eastAsia="en-GB"/>
        </w:rPr>
        <w:t>T</w:t>
      </w:r>
      <w:r w:rsidR="009D1946" w:rsidRPr="00813B77">
        <w:rPr>
          <w:rFonts w:eastAsia="Times New Roman" w:cs="Calibri"/>
          <w:lang w:eastAsia="en-GB"/>
        </w:rPr>
        <w:t>he composi</w:t>
      </w:r>
      <w:r w:rsidR="00411C87" w:rsidRPr="00813B77">
        <w:rPr>
          <w:rFonts w:eastAsia="Times New Roman" w:cs="Calibri"/>
          <w:lang w:eastAsia="en-GB"/>
        </w:rPr>
        <w:t xml:space="preserve">te measure of BSI </w:t>
      </w:r>
      <w:r w:rsidR="004900EB" w:rsidRPr="00813B77">
        <w:rPr>
          <w:rFonts w:eastAsia="Times New Roman" w:cs="Calibri"/>
          <w:lang w:eastAsia="en-GB"/>
        </w:rPr>
        <w:t>or culture negative infection</w:t>
      </w:r>
      <w:r w:rsidR="00151ABC" w:rsidRPr="00813B77">
        <w:rPr>
          <w:rFonts w:eastAsia="Times New Roman" w:cs="Calibri"/>
          <w:lang w:eastAsia="en-GB"/>
        </w:rPr>
        <w:t xml:space="preserve"> </w:t>
      </w:r>
      <w:r w:rsidR="00B92A23" w:rsidRPr="00813B77">
        <w:rPr>
          <w:rFonts w:eastAsia="Times New Roman" w:cs="Calibri"/>
          <w:lang w:eastAsia="en-GB"/>
        </w:rPr>
        <w:t xml:space="preserve">did not differ </w:t>
      </w:r>
      <w:r w:rsidR="009D1946" w:rsidRPr="00813B77">
        <w:rPr>
          <w:rFonts w:eastAsia="Times New Roman" w:cs="Calibri"/>
          <w:lang w:eastAsia="en-GB"/>
        </w:rPr>
        <w:t>by CVC</w:t>
      </w:r>
      <w:r w:rsidR="004900EB" w:rsidRPr="00813B77">
        <w:rPr>
          <w:rFonts w:eastAsia="Times New Roman" w:cs="Calibri"/>
          <w:lang w:eastAsia="en-GB"/>
        </w:rPr>
        <w:t xml:space="preserve"> (Tables 2 and 3</w:t>
      </w:r>
      <w:r w:rsidR="006265E4" w:rsidRPr="00813B77">
        <w:rPr>
          <w:rFonts w:eastAsia="Times New Roman" w:cs="Calibri"/>
          <w:lang w:eastAsia="en-GB"/>
        </w:rPr>
        <w:t>)</w:t>
      </w:r>
      <w:r w:rsidR="009D1946" w:rsidRPr="00813B77">
        <w:rPr>
          <w:rFonts w:eastAsia="Times New Roman" w:cs="Calibri"/>
          <w:lang w:eastAsia="en-GB"/>
        </w:rPr>
        <w:t>.</w:t>
      </w:r>
      <w:r w:rsidR="008A3D97" w:rsidRPr="00813B77">
        <w:rPr>
          <w:rFonts w:eastAsia="Times New Roman" w:cs="Calibri"/>
          <w:lang w:eastAsia="en-GB"/>
        </w:rPr>
        <w:t xml:space="preserve"> </w:t>
      </w:r>
      <w:r w:rsidR="004900EB" w:rsidRPr="00813B77">
        <w:rPr>
          <w:rFonts w:eastAsia="Times New Roman" w:cs="Calibri"/>
          <w:lang w:eastAsia="en-GB"/>
        </w:rPr>
        <w:t>Supplementary</w:t>
      </w:r>
      <w:r w:rsidR="004900EB" w:rsidRPr="00EB7ADE">
        <w:rPr>
          <w:rFonts w:eastAsia="Times New Roman" w:cs="Calibri"/>
          <w:lang w:eastAsia="en-GB"/>
        </w:rPr>
        <w:t xml:space="preserve"> T</w:t>
      </w:r>
      <w:r w:rsidR="00D9699E" w:rsidRPr="00EB7ADE">
        <w:rPr>
          <w:rFonts w:eastAsia="Times New Roman" w:cs="Calibri"/>
          <w:lang w:eastAsia="en-GB"/>
        </w:rPr>
        <w:t>able A</w:t>
      </w:r>
      <w:r w:rsidR="000A2144">
        <w:rPr>
          <w:rFonts w:eastAsia="Times New Roman" w:cs="Calibri"/>
          <w:lang w:eastAsia="en-GB"/>
        </w:rPr>
        <w:t>4</w:t>
      </w:r>
      <w:r w:rsidR="00D9699E" w:rsidRPr="00EB7ADE">
        <w:rPr>
          <w:rFonts w:eastAsia="Times New Roman" w:cs="Calibri"/>
          <w:lang w:eastAsia="en-GB"/>
        </w:rPr>
        <w:t xml:space="preserve"> </w:t>
      </w:r>
      <w:r w:rsidR="004900EB" w:rsidRPr="00EB7ADE">
        <w:rPr>
          <w:rFonts w:eastAsia="Times New Roman" w:cs="Calibri"/>
          <w:lang w:eastAsia="en-GB"/>
        </w:rPr>
        <w:t xml:space="preserve">shows </w:t>
      </w:r>
      <w:r w:rsidR="00D9699E" w:rsidRPr="00EB7ADE">
        <w:rPr>
          <w:rFonts w:eastAsia="Times New Roman" w:cs="Calibri"/>
          <w:lang w:eastAsia="en-GB"/>
        </w:rPr>
        <w:t>i</w:t>
      </w:r>
      <w:r w:rsidR="00787B77" w:rsidRPr="00EB7ADE">
        <w:rPr>
          <w:rFonts w:eastAsia="Times New Roman" w:cs="Calibri"/>
          <w:lang w:eastAsia="en-GB"/>
        </w:rPr>
        <w:t xml:space="preserve">ndicators of infection </w:t>
      </w:r>
      <w:r w:rsidR="00787B77" w:rsidRPr="00EB7ADE">
        <w:rPr>
          <w:rFonts w:eastAsia="Times New Roman" w:cs="Calibri"/>
          <w:lang w:eastAsia="en-GB"/>
        </w:rPr>
        <w:lastRenderedPageBreak/>
        <w:t>contributing to the composite measure</w:t>
      </w:r>
      <w:r w:rsidR="00D359B3" w:rsidRPr="00EB7ADE">
        <w:rPr>
          <w:rFonts w:eastAsia="Times New Roman" w:cs="Calibri"/>
          <w:lang w:eastAsia="en-GB"/>
        </w:rPr>
        <w:t xml:space="preserve">. </w:t>
      </w:r>
      <w:r w:rsidR="00D9699E" w:rsidRPr="00EB7ADE">
        <w:rPr>
          <w:rFonts w:eastAsia="Times New Roman" w:cs="Calibri"/>
          <w:lang w:eastAsia="en-GB"/>
        </w:rPr>
        <w:t>No other secondary outcomes were associated with type of CVC (Table 3)</w:t>
      </w:r>
      <w:r w:rsidR="004900EB" w:rsidRPr="00EB7ADE">
        <w:rPr>
          <w:rFonts w:eastAsia="Times New Roman" w:cs="Calibri"/>
          <w:lang w:eastAsia="en-GB"/>
        </w:rPr>
        <w:t>.</w:t>
      </w:r>
    </w:p>
    <w:p w:rsidR="0022058C" w:rsidRPr="00C47C63" w:rsidRDefault="0022058C" w:rsidP="00EB7ADE">
      <w:pPr>
        <w:spacing w:after="0" w:line="480" w:lineRule="auto"/>
        <w:rPr>
          <w:i/>
        </w:rPr>
      </w:pPr>
    </w:p>
    <w:p w:rsidR="005D1980" w:rsidRPr="00C47C63" w:rsidRDefault="005D1980" w:rsidP="00EB7ADE">
      <w:pPr>
        <w:spacing w:after="0" w:line="480" w:lineRule="auto"/>
        <w:rPr>
          <w:i/>
        </w:rPr>
      </w:pPr>
      <w:r w:rsidRPr="00C47C63">
        <w:rPr>
          <w:i/>
        </w:rPr>
        <w:t>Safety</w:t>
      </w:r>
    </w:p>
    <w:p w:rsidR="00D9699E" w:rsidRPr="00EB7ADE" w:rsidRDefault="00ED061A" w:rsidP="00EB7ADE">
      <w:pPr>
        <w:spacing w:after="0" w:line="480" w:lineRule="auto"/>
        <w:rPr>
          <w:rFonts w:eastAsiaTheme="majorEastAsia" w:cstheme="majorBidi"/>
          <w:b/>
          <w:bCs/>
          <w:color w:val="365F91" w:themeColor="accent1" w:themeShade="BF"/>
        </w:rPr>
      </w:pPr>
      <w:r w:rsidRPr="00CA42B1">
        <w:t>T</w:t>
      </w:r>
      <w:r w:rsidR="00260322" w:rsidRPr="00CA42B1">
        <w:t xml:space="preserve">he cohort for safety (per protocol) </w:t>
      </w:r>
      <w:r w:rsidRPr="00CA42B1">
        <w:t xml:space="preserve">analyses </w:t>
      </w:r>
      <w:r w:rsidR="00260322" w:rsidRPr="00CA42B1">
        <w:t xml:space="preserve">comprised more children in the standard </w:t>
      </w:r>
      <w:r w:rsidR="005D1980" w:rsidRPr="00D5659A">
        <w:t xml:space="preserve">group </w:t>
      </w:r>
      <w:r w:rsidR="00260322" w:rsidRPr="00D5659A">
        <w:t>(</w:t>
      </w:r>
      <w:r w:rsidR="00335C34" w:rsidRPr="00CF4F88">
        <w:t>n=</w:t>
      </w:r>
      <w:r w:rsidR="00260322" w:rsidRPr="00CF4F88">
        <w:t>533</w:t>
      </w:r>
      <w:r w:rsidR="00335C34" w:rsidRPr="00CF4F88">
        <w:t>) than the</w:t>
      </w:r>
      <w:r w:rsidR="00260322" w:rsidRPr="00CF4F88">
        <w:t xml:space="preserve"> antibiotic </w:t>
      </w:r>
      <w:r w:rsidR="00335C34" w:rsidRPr="00CF4F88">
        <w:t xml:space="preserve">(n=451) or </w:t>
      </w:r>
      <w:r w:rsidR="00260322" w:rsidRPr="00CF4F88">
        <w:t>heparin</w:t>
      </w:r>
      <w:r w:rsidR="00335C34" w:rsidRPr="00CF4F88">
        <w:t xml:space="preserve"> groups (n=479</w:t>
      </w:r>
      <w:r w:rsidR="009966EB" w:rsidRPr="00CF4F88">
        <w:t xml:space="preserve">; Table </w:t>
      </w:r>
      <w:r w:rsidR="0020321C" w:rsidRPr="00CF4F88">
        <w:t>2</w:t>
      </w:r>
      <w:r w:rsidR="00260322" w:rsidRPr="00CF4F88">
        <w:t xml:space="preserve">). </w:t>
      </w:r>
      <w:r w:rsidR="008C1662" w:rsidRPr="00CF4F88">
        <w:t xml:space="preserve">No </w:t>
      </w:r>
      <w:r w:rsidR="00A24DBD" w:rsidRPr="00EB7ADE">
        <w:rPr>
          <w:rFonts w:eastAsia="Times New Roman" w:cs="Calibri"/>
          <w:color w:val="000000"/>
          <w:lang w:eastAsia="en-GB"/>
        </w:rPr>
        <w:t>CVC-related adverse events</w:t>
      </w:r>
      <w:r w:rsidR="00757632" w:rsidRPr="00EB7ADE">
        <w:rPr>
          <w:rFonts w:eastAsia="Times New Roman" w:cs="Calibri"/>
          <w:color w:val="000000"/>
          <w:lang w:eastAsia="en-GB"/>
        </w:rPr>
        <w:t xml:space="preserve"> (31 events</w:t>
      </w:r>
      <w:r w:rsidR="001904CB">
        <w:rPr>
          <w:rFonts w:eastAsia="Times New Roman" w:cs="Calibri"/>
          <w:color w:val="000000"/>
          <w:lang w:eastAsia="en-GB"/>
        </w:rPr>
        <w:t>)</w:t>
      </w:r>
      <w:r w:rsidR="005F663F" w:rsidRPr="00EB7ADE">
        <w:rPr>
          <w:rFonts w:eastAsia="Times New Roman" w:cs="Calibri"/>
          <w:color w:val="000000"/>
          <w:lang w:eastAsia="en-GB"/>
        </w:rPr>
        <w:t xml:space="preserve"> </w:t>
      </w:r>
      <w:r w:rsidR="00B00151" w:rsidRPr="00EB7ADE">
        <w:rPr>
          <w:rFonts w:eastAsia="Times New Roman" w:cs="Calibri"/>
          <w:color w:val="000000"/>
          <w:lang w:eastAsia="en-GB"/>
        </w:rPr>
        <w:t>or mortality</w:t>
      </w:r>
      <w:r w:rsidR="008C1662" w:rsidRPr="00EB7ADE">
        <w:rPr>
          <w:rFonts w:eastAsia="Times New Roman" w:cs="Calibri"/>
          <w:color w:val="000000"/>
          <w:lang w:eastAsia="en-GB"/>
        </w:rPr>
        <w:t xml:space="preserve"> </w:t>
      </w:r>
      <w:r w:rsidR="000C1A0D" w:rsidRPr="00EB7ADE">
        <w:rPr>
          <w:rFonts w:eastAsia="Times New Roman" w:cs="Calibri"/>
          <w:color w:val="000000"/>
          <w:lang w:eastAsia="en-GB"/>
        </w:rPr>
        <w:t>(</w:t>
      </w:r>
      <w:r w:rsidR="00814C9D" w:rsidRPr="00EB7ADE">
        <w:rPr>
          <w:rFonts w:eastAsia="Times New Roman" w:cs="Calibri"/>
          <w:color w:val="000000"/>
          <w:lang w:eastAsia="en-GB"/>
        </w:rPr>
        <w:t>14</w:t>
      </w:r>
      <w:r w:rsidR="00AE0FAE" w:rsidRPr="00EB7ADE">
        <w:rPr>
          <w:rFonts w:eastAsia="Times New Roman" w:cs="Calibri"/>
          <w:color w:val="000000"/>
          <w:lang w:eastAsia="en-GB"/>
        </w:rPr>
        <w:t>8</w:t>
      </w:r>
      <w:r w:rsidR="00814C9D" w:rsidRPr="00EB7ADE">
        <w:rPr>
          <w:rFonts w:eastAsia="Times New Roman" w:cs="Calibri"/>
          <w:color w:val="000000"/>
          <w:lang w:eastAsia="en-GB"/>
        </w:rPr>
        <w:t xml:space="preserve"> </w:t>
      </w:r>
      <w:r w:rsidR="000C1A0D" w:rsidRPr="00EB7ADE">
        <w:rPr>
          <w:rFonts w:eastAsia="Times New Roman" w:cs="Calibri"/>
          <w:color w:val="000000"/>
          <w:lang w:eastAsia="en-GB"/>
        </w:rPr>
        <w:t xml:space="preserve">events) </w:t>
      </w:r>
      <w:r w:rsidR="008C1662" w:rsidRPr="00EB7ADE">
        <w:rPr>
          <w:rFonts w:eastAsia="Times New Roman" w:cs="Calibri"/>
          <w:color w:val="000000"/>
          <w:lang w:eastAsia="en-GB"/>
        </w:rPr>
        <w:t xml:space="preserve">were attributed to type of </w:t>
      </w:r>
      <w:r w:rsidR="00B44B0A" w:rsidRPr="00EB7ADE">
        <w:rPr>
          <w:rFonts w:eastAsia="Times New Roman" w:cs="Calibri"/>
          <w:color w:val="000000"/>
          <w:lang w:eastAsia="en-GB"/>
        </w:rPr>
        <w:t xml:space="preserve">CVC </w:t>
      </w:r>
      <w:r w:rsidR="008C1662" w:rsidRPr="00EB7ADE">
        <w:rPr>
          <w:rFonts w:eastAsia="Times New Roman" w:cs="Calibri"/>
          <w:color w:val="000000"/>
          <w:lang w:eastAsia="en-GB"/>
        </w:rPr>
        <w:t>received</w:t>
      </w:r>
      <w:r w:rsidR="0020321C" w:rsidRPr="00EB7ADE">
        <w:rPr>
          <w:rFonts w:eastAsia="Times New Roman" w:cs="Calibri"/>
          <w:color w:val="000000"/>
          <w:lang w:eastAsia="en-GB"/>
        </w:rPr>
        <w:t xml:space="preserve"> (</w:t>
      </w:r>
      <w:r w:rsidR="00814C9D" w:rsidRPr="00EB7ADE">
        <w:rPr>
          <w:rFonts w:eastAsia="Times New Roman" w:cs="Calibri"/>
          <w:color w:val="000000"/>
          <w:lang w:eastAsia="en-GB"/>
        </w:rPr>
        <w:t>Table 2)</w:t>
      </w:r>
      <w:r w:rsidR="00A24DBD" w:rsidRPr="00EB7ADE">
        <w:rPr>
          <w:rFonts w:eastAsia="Times New Roman" w:cs="Calibri"/>
          <w:color w:val="000000"/>
          <w:lang w:eastAsia="en-GB"/>
        </w:rPr>
        <w:t xml:space="preserve">. </w:t>
      </w:r>
      <w:r w:rsidR="0020321C" w:rsidRPr="00EB7ADE">
        <w:rPr>
          <w:rFonts w:eastAsia="Times New Roman" w:cs="Calibri"/>
          <w:color w:val="000000"/>
          <w:lang w:eastAsia="en-GB"/>
        </w:rPr>
        <w:t>Testing for antibiotic resistance varied by centre</w:t>
      </w:r>
      <w:r w:rsidR="00814C9D" w:rsidRPr="00EB7ADE">
        <w:rPr>
          <w:rFonts w:eastAsia="Times New Roman" w:cs="Calibri"/>
          <w:color w:val="000000"/>
          <w:lang w:eastAsia="en-GB"/>
        </w:rPr>
        <w:t>. Only 1</w:t>
      </w:r>
      <w:r w:rsidR="00FE3B6D" w:rsidRPr="00EB7ADE">
        <w:rPr>
          <w:rFonts w:eastAsia="Times New Roman" w:cs="Calibri"/>
          <w:color w:val="000000"/>
          <w:lang w:eastAsia="en-GB"/>
        </w:rPr>
        <w:t>2</w:t>
      </w:r>
      <w:r w:rsidR="00814C9D" w:rsidRPr="00EB7ADE">
        <w:rPr>
          <w:rFonts w:eastAsia="Times New Roman" w:cs="Calibri"/>
          <w:color w:val="000000"/>
          <w:lang w:eastAsia="en-GB"/>
        </w:rPr>
        <w:t xml:space="preserve"> of the 42 children with the primary outcome BSI had </w:t>
      </w:r>
      <w:r w:rsidR="00814C9D" w:rsidRPr="00813B77">
        <w:rPr>
          <w:rFonts w:eastAsia="Times New Roman" w:cs="Calibri"/>
          <w:color w:val="000000"/>
          <w:lang w:eastAsia="en-GB"/>
        </w:rPr>
        <w:t>minocycline and rifampicin resistance reported using etest strips</w:t>
      </w:r>
      <w:r w:rsidR="006265E4" w:rsidRPr="00813B77">
        <w:rPr>
          <w:rFonts w:eastAsia="Times New Roman" w:cs="Calibri"/>
          <w:color w:val="000000"/>
          <w:lang w:eastAsia="en-GB"/>
        </w:rPr>
        <w:t>; 8/1</w:t>
      </w:r>
      <w:r w:rsidR="00FE3B6D" w:rsidRPr="00813B77">
        <w:rPr>
          <w:rFonts w:eastAsia="Times New Roman" w:cs="Calibri"/>
          <w:color w:val="000000"/>
          <w:lang w:eastAsia="en-GB"/>
        </w:rPr>
        <w:t>2</w:t>
      </w:r>
      <w:r w:rsidR="006265E4" w:rsidRPr="00813B77">
        <w:rPr>
          <w:rFonts w:eastAsia="Times New Roman" w:cs="Calibri"/>
          <w:color w:val="000000"/>
          <w:lang w:eastAsia="en-GB"/>
        </w:rPr>
        <w:t xml:space="preserve"> were resistant</w:t>
      </w:r>
      <w:r w:rsidR="0068259E">
        <w:rPr>
          <w:rFonts w:eastAsia="Times New Roman" w:cs="Calibri"/>
          <w:color w:val="000000"/>
          <w:lang w:eastAsia="en-GB"/>
        </w:rPr>
        <w:t xml:space="preserve"> to one or both </w:t>
      </w:r>
      <w:r w:rsidR="006265E4" w:rsidRPr="00813B77">
        <w:rPr>
          <w:rFonts w:eastAsia="Times New Roman" w:cs="Calibri"/>
          <w:color w:val="000000"/>
          <w:lang w:eastAsia="en-GB"/>
        </w:rPr>
        <w:t>antibiotics (3/</w:t>
      </w:r>
      <w:r w:rsidR="00FE3B6D" w:rsidRPr="00813B77">
        <w:rPr>
          <w:rFonts w:eastAsia="Times New Roman" w:cs="Calibri"/>
          <w:color w:val="000000"/>
          <w:lang w:eastAsia="en-GB"/>
        </w:rPr>
        <w:t>5</w:t>
      </w:r>
      <w:r w:rsidR="006265E4" w:rsidRPr="00813B77">
        <w:rPr>
          <w:rFonts w:eastAsia="Times New Roman" w:cs="Calibri"/>
          <w:color w:val="000000"/>
          <w:lang w:eastAsia="en-GB"/>
        </w:rPr>
        <w:t xml:space="preserve"> standard</w:t>
      </w:r>
      <w:r w:rsidR="006265E4" w:rsidRPr="00EB7ADE">
        <w:rPr>
          <w:rFonts w:eastAsia="Times New Roman" w:cs="Calibri"/>
          <w:color w:val="000000"/>
          <w:lang w:eastAsia="en-GB"/>
        </w:rPr>
        <w:t>; 2/</w:t>
      </w:r>
      <w:r w:rsidR="00FE3B6D" w:rsidRPr="00EB7ADE">
        <w:rPr>
          <w:rFonts w:eastAsia="Times New Roman" w:cs="Calibri"/>
          <w:color w:val="000000"/>
          <w:lang w:eastAsia="en-GB"/>
        </w:rPr>
        <w:t>2</w:t>
      </w:r>
      <w:r w:rsidR="006265E4" w:rsidRPr="00EB7ADE">
        <w:rPr>
          <w:rFonts w:eastAsia="Times New Roman" w:cs="Calibri"/>
          <w:color w:val="000000"/>
          <w:lang w:eastAsia="en-GB"/>
        </w:rPr>
        <w:t xml:space="preserve"> antibiotic; 3/</w:t>
      </w:r>
      <w:r w:rsidR="00FE3B6D" w:rsidRPr="00EB7ADE">
        <w:rPr>
          <w:rFonts w:eastAsia="Times New Roman" w:cs="Calibri"/>
          <w:color w:val="000000"/>
          <w:lang w:eastAsia="en-GB"/>
        </w:rPr>
        <w:t>5</w:t>
      </w:r>
      <w:r w:rsidR="006265E4" w:rsidRPr="00EB7ADE">
        <w:rPr>
          <w:rFonts w:eastAsia="Times New Roman" w:cs="Calibri"/>
          <w:color w:val="000000"/>
          <w:lang w:eastAsia="en-GB"/>
        </w:rPr>
        <w:t xml:space="preserve"> heparin</w:t>
      </w:r>
      <w:r w:rsidR="00FB75EF">
        <w:rPr>
          <w:rFonts w:eastAsia="Times New Roman" w:cs="Calibri"/>
          <w:color w:val="000000"/>
          <w:lang w:eastAsia="en-GB"/>
        </w:rPr>
        <w:t xml:space="preserve">; supplementary Table </w:t>
      </w:r>
      <w:r w:rsidR="000A2144">
        <w:rPr>
          <w:rFonts w:eastAsia="Times New Roman" w:cs="Calibri"/>
          <w:color w:val="000000"/>
          <w:lang w:eastAsia="en-GB"/>
        </w:rPr>
        <w:t>5</w:t>
      </w:r>
      <w:r w:rsidR="006265E4" w:rsidRPr="00EB7ADE">
        <w:rPr>
          <w:rFonts w:eastAsia="Times New Roman" w:cs="Calibri"/>
          <w:color w:val="000000"/>
          <w:lang w:eastAsia="en-GB"/>
        </w:rPr>
        <w:t>)</w:t>
      </w:r>
      <w:r w:rsidR="00814C9D" w:rsidRPr="00EB7ADE">
        <w:rPr>
          <w:rFonts w:eastAsia="Times New Roman" w:cs="Calibri"/>
          <w:color w:val="000000"/>
          <w:lang w:eastAsia="en-GB"/>
        </w:rPr>
        <w:t>.</w:t>
      </w:r>
    </w:p>
    <w:p w:rsidR="006265E4" w:rsidRPr="00EB7ADE" w:rsidRDefault="006265E4" w:rsidP="00EB7ADE">
      <w:pPr>
        <w:spacing w:after="0" w:line="480" w:lineRule="auto"/>
        <w:rPr>
          <w:rFonts w:eastAsiaTheme="majorEastAsia" w:cstheme="majorBidi"/>
          <w:b/>
          <w:bCs/>
          <w:color w:val="365F91" w:themeColor="accent1" w:themeShade="BF"/>
        </w:rPr>
      </w:pPr>
      <w:r w:rsidRPr="00C47C63">
        <w:br w:type="page"/>
      </w:r>
    </w:p>
    <w:p w:rsidR="00240C6D" w:rsidRPr="00EB7ADE" w:rsidRDefault="00996E89" w:rsidP="00EB7ADE">
      <w:pPr>
        <w:pStyle w:val="Heading1"/>
        <w:spacing w:line="480" w:lineRule="auto"/>
        <w:rPr>
          <w:rFonts w:asciiTheme="minorHAnsi" w:hAnsiTheme="minorHAnsi"/>
          <w:sz w:val="22"/>
          <w:szCs w:val="22"/>
        </w:rPr>
      </w:pPr>
      <w:r w:rsidRPr="00EB7ADE">
        <w:rPr>
          <w:rFonts w:asciiTheme="minorHAnsi" w:hAnsiTheme="minorHAnsi"/>
          <w:sz w:val="22"/>
          <w:szCs w:val="22"/>
        </w:rPr>
        <w:lastRenderedPageBreak/>
        <w:t xml:space="preserve">Discussion </w:t>
      </w:r>
    </w:p>
    <w:p w:rsidR="00090264" w:rsidRPr="004E5B98" w:rsidRDefault="004E5B98" w:rsidP="00EB7ADE">
      <w:pPr>
        <w:spacing w:after="0" w:line="480" w:lineRule="auto"/>
      </w:pPr>
      <w:r>
        <w:t xml:space="preserve">Impregnated CVCs are not recommended for use in children because of the lack of clear evidence of their effectiveness. In this first trial to compare two types of impregnated CVCs with standard CVCs in children our </w:t>
      </w:r>
      <w:r w:rsidR="00CF0018" w:rsidRPr="00C47C63">
        <w:t xml:space="preserve">primary </w:t>
      </w:r>
      <w:r w:rsidR="00F61049" w:rsidRPr="00CA42B1">
        <w:t>analysis</w:t>
      </w:r>
      <w:r w:rsidR="00D50527" w:rsidRPr="00CA42B1">
        <w:t xml:space="preserve"> showed no evidence of a statistically significant difference between time to first BSI for any impregnated CVC</w:t>
      </w:r>
      <w:r w:rsidR="000C1A0D" w:rsidRPr="00CA42B1">
        <w:t>s</w:t>
      </w:r>
      <w:r w:rsidR="00D50527" w:rsidRPr="00D5659A">
        <w:t xml:space="preserve"> (antibiotic and heparin combined) </w:t>
      </w:r>
      <w:r w:rsidR="004175EF" w:rsidRPr="00D5659A">
        <w:t xml:space="preserve">compared with </w:t>
      </w:r>
      <w:r w:rsidR="005A5B1C" w:rsidRPr="00CF4F88">
        <w:t>standard CVCs. However, a</w:t>
      </w:r>
      <w:r w:rsidR="00CF0018" w:rsidRPr="00CF4F88">
        <w:t xml:space="preserve">ntibiotic impregnation reduced the risk of BSI </w:t>
      </w:r>
      <w:r w:rsidR="00B7471F" w:rsidRPr="00CF4F88">
        <w:t xml:space="preserve">by 57% </w:t>
      </w:r>
      <w:r w:rsidR="00CF0018" w:rsidRPr="00CF4F88">
        <w:t>compared with standard CVC</w:t>
      </w:r>
      <w:r w:rsidR="00602E7E" w:rsidRPr="00CF4F88">
        <w:t>s</w:t>
      </w:r>
      <w:r w:rsidR="00CF0018" w:rsidRPr="004E5B98">
        <w:t xml:space="preserve">, and by </w:t>
      </w:r>
      <w:r w:rsidR="00B7471F" w:rsidRPr="004E5B98">
        <w:t>58%</w:t>
      </w:r>
      <w:r w:rsidR="00CF0018" w:rsidRPr="004E5B98">
        <w:t xml:space="preserve"> compared with heparin</w:t>
      </w:r>
      <w:r w:rsidR="00602E7E" w:rsidRPr="004E5B98">
        <w:t>-</w:t>
      </w:r>
      <w:r w:rsidR="00CF0018" w:rsidRPr="004E5B98">
        <w:t>bond</w:t>
      </w:r>
      <w:r w:rsidR="00602E7E" w:rsidRPr="004E5B98">
        <w:t>ed CVCs</w:t>
      </w:r>
      <w:r w:rsidR="00CF0018" w:rsidRPr="004E5B98">
        <w:t>.</w:t>
      </w:r>
      <w:r w:rsidR="0032658E" w:rsidRPr="004E5B98">
        <w:t xml:space="preserve"> </w:t>
      </w:r>
      <w:r w:rsidR="00CF0018" w:rsidRPr="004E5B98">
        <w:t xml:space="preserve"> </w:t>
      </w:r>
      <w:r w:rsidR="00472DCB" w:rsidRPr="004E5B98">
        <w:t>A</w:t>
      </w:r>
      <w:r w:rsidR="00CF0018" w:rsidRPr="004E5B98">
        <w:t>ntibiotic</w:t>
      </w:r>
      <w:r w:rsidR="00602E7E" w:rsidRPr="004E5B98">
        <w:t>-</w:t>
      </w:r>
      <w:r w:rsidR="00CF0018" w:rsidRPr="004E5B98">
        <w:t>impregnat</w:t>
      </w:r>
      <w:r w:rsidR="00602E7E" w:rsidRPr="004E5B98">
        <w:t>ed CVCs</w:t>
      </w:r>
      <w:r w:rsidR="00CF0018" w:rsidRPr="004E5B98">
        <w:t xml:space="preserve"> </w:t>
      </w:r>
      <w:r w:rsidR="00936646" w:rsidRPr="004E5B98">
        <w:t xml:space="preserve">were associated with </w:t>
      </w:r>
      <w:r w:rsidR="00C41AC3" w:rsidRPr="004E5B98">
        <w:t>an absolute risk</w:t>
      </w:r>
      <w:r w:rsidR="00823897" w:rsidRPr="004E5B98">
        <w:t xml:space="preserve"> reduction</w:t>
      </w:r>
      <w:r w:rsidR="00090264" w:rsidRPr="004E5B98">
        <w:t xml:space="preserve"> of </w:t>
      </w:r>
      <w:r w:rsidR="00CF0018" w:rsidRPr="004E5B98">
        <w:t>2.15%</w:t>
      </w:r>
      <w:r w:rsidR="00472DCB" w:rsidRPr="004E5B98">
        <w:t xml:space="preserve"> compared with standard CVCs</w:t>
      </w:r>
      <w:r w:rsidR="00CF0018" w:rsidRPr="004E5B98">
        <w:t xml:space="preserve">, </w:t>
      </w:r>
      <w:r w:rsidR="00F921ED" w:rsidRPr="004E5B98">
        <w:t>meaning</w:t>
      </w:r>
      <w:r w:rsidR="00090264" w:rsidRPr="004E5B98">
        <w:t xml:space="preserve"> 47 children </w:t>
      </w:r>
      <w:r w:rsidR="00626041">
        <w:t xml:space="preserve">(95% CI: 25, 500) </w:t>
      </w:r>
      <w:r w:rsidR="00090264" w:rsidRPr="004E5B98">
        <w:t>would need to be treated with an antibiotic</w:t>
      </w:r>
      <w:r w:rsidR="00936646" w:rsidRPr="004E5B98">
        <w:t>-</w:t>
      </w:r>
      <w:r w:rsidR="00090264" w:rsidRPr="004E5B98">
        <w:t>impregnated CVC instead of a standard CVC to prevent one case of BSI.</w:t>
      </w:r>
      <w:r w:rsidR="00BC4BCC" w:rsidRPr="004E5B98">
        <w:t xml:space="preserve"> </w:t>
      </w:r>
      <w:r w:rsidR="00556492" w:rsidRPr="004E5B98">
        <w:t xml:space="preserve"> </w:t>
      </w:r>
    </w:p>
    <w:p w:rsidR="004175EF" w:rsidRPr="00EB7ADE" w:rsidRDefault="004175EF" w:rsidP="00EB7ADE">
      <w:pPr>
        <w:spacing w:after="0" w:line="480" w:lineRule="auto"/>
      </w:pPr>
    </w:p>
    <w:p w:rsidR="00AA5E22" w:rsidRPr="00C47C63" w:rsidRDefault="00750F09" w:rsidP="00EB7ADE">
      <w:pPr>
        <w:spacing w:after="0" w:line="480" w:lineRule="auto"/>
      </w:pPr>
      <w:r w:rsidRPr="00EB7ADE">
        <w:t xml:space="preserve">Strengths of the study include the use </w:t>
      </w:r>
      <w:r w:rsidR="00AA5E22" w:rsidRPr="00EB7ADE">
        <w:t>of any BSI as a clinically important primary outcome</w:t>
      </w:r>
      <w:r w:rsidR="00537EB8" w:rsidRPr="00EB7ADE">
        <w:t xml:space="preserve"> thereby</w:t>
      </w:r>
      <w:r w:rsidR="00AA5E22" w:rsidRPr="00EB7ADE">
        <w:t xml:space="preserve"> avoiding the biases inherent in measuring CR-BSI.</w:t>
      </w:r>
      <w:r w:rsidR="00AA5E22" w:rsidRPr="00C47C63">
        <w:t xml:space="preserve"> </w:t>
      </w:r>
      <w:r w:rsidR="00262048" w:rsidRPr="00CA42B1">
        <w:t xml:space="preserve">A further strength </w:t>
      </w:r>
      <w:r w:rsidR="00262048">
        <w:t xml:space="preserve">was </w:t>
      </w:r>
      <w:r w:rsidR="00262048" w:rsidRPr="00CA42B1">
        <w:t>the restriction to positive blood cultures that were clinically indicated</w:t>
      </w:r>
      <w:r w:rsidR="00262048">
        <w:t>, thereby recording an outcome that clinicians would regard as potentially serious and needing treatment</w:t>
      </w:r>
      <w:r w:rsidR="00262048" w:rsidRPr="00CA42B1">
        <w:t xml:space="preserve">. </w:t>
      </w:r>
      <w:r w:rsidR="00262048">
        <w:t xml:space="preserve">Restriction to clinically indicated blood cultures </w:t>
      </w:r>
      <w:r w:rsidR="00262048" w:rsidRPr="00CA42B1">
        <w:t>increased the clinical relevance of the primary outcome, but</w:t>
      </w:r>
      <w:r w:rsidR="00262048">
        <w:t>, in contrast to routine blood culture sampling for all study participants,</w:t>
      </w:r>
      <w:r w:rsidR="00262048" w:rsidRPr="00CA42B1">
        <w:t xml:space="preserve"> diminished the sensitivity of the study to detect bacteraemia. </w:t>
      </w:r>
      <w:r w:rsidR="004175EF" w:rsidRPr="00CA42B1">
        <w:t xml:space="preserve"> O</w:t>
      </w:r>
      <w:r w:rsidR="00AA5E22" w:rsidRPr="00D5659A">
        <w:t>nly 4</w:t>
      </w:r>
      <w:r w:rsidR="004175EF" w:rsidRPr="00CF4F88">
        <w:t>1</w:t>
      </w:r>
      <w:r w:rsidR="00AA5E22" w:rsidRPr="00CF4F88">
        <w:t xml:space="preserve">% of children had </w:t>
      </w:r>
      <w:r w:rsidR="004175EF" w:rsidRPr="00CF4F88">
        <w:t xml:space="preserve">clinical indicators of blood stream infection recorded during the primary outcome interval </w:t>
      </w:r>
      <w:r w:rsidR="004175EF" w:rsidRPr="004E5B98">
        <w:t xml:space="preserve">but nearly all of these had </w:t>
      </w:r>
      <w:r w:rsidR="00AA5E22" w:rsidRPr="004E5B98">
        <w:t>a blood culture taken</w:t>
      </w:r>
      <w:r w:rsidR="00AA5E22" w:rsidRPr="00FB75EF">
        <w:t>. A third strength</w:t>
      </w:r>
      <w:r w:rsidR="00F61049" w:rsidRPr="00FB75EF">
        <w:t xml:space="preserve"> </w:t>
      </w:r>
      <w:r w:rsidR="00AA5E22" w:rsidRPr="00FB75EF">
        <w:t>is the representativeness of the study popu</w:t>
      </w:r>
      <w:r w:rsidR="00AA5E22" w:rsidRPr="00EB7ADE">
        <w:t>lation in terms of children admitted to the 14 largest PICUs (</w:t>
      </w:r>
      <w:r w:rsidR="00C736AC">
        <w:t xml:space="preserve">out </w:t>
      </w:r>
      <w:r w:rsidR="00AA5E22" w:rsidRPr="00EB7ADE">
        <w:t xml:space="preserve">of </w:t>
      </w:r>
      <w:r w:rsidR="00C736AC">
        <w:t xml:space="preserve">a total of </w:t>
      </w:r>
      <w:r w:rsidR="00AA5E22" w:rsidRPr="00EB7ADE">
        <w:t>24) across the country. We were able to enrol a similar proportion of emergency patients (two-thirds) as seen in practice</w:t>
      </w:r>
      <w:hyperlink w:anchor="_ENREF_31" w:tooltip="Harron, 2014 #1237" w:history="1"/>
      <w:r w:rsidR="00AA5E22" w:rsidRPr="00C47C63">
        <w:t>,</w:t>
      </w:r>
      <w:hyperlink w:anchor="_ENREF_29" w:tooltip="Harron, 2014 #1294" w:history="1">
        <w:r w:rsidR="007C77BB">
          <w:fldChar w:fldCharType="begin"/>
        </w:r>
        <w:r w:rsidR="007C77BB">
          <w:instrText xml:space="preserve"> ADDIN EN.CITE &lt;EndNote&gt;&lt;Cite&gt;&lt;Author&gt;Harron&lt;/Author&gt;&lt;Year&gt;2014&lt;/Year&gt;&lt;RecNum&gt;1294&lt;/RecNum&gt;&lt;DisplayText&gt;&lt;style face="superscript"&gt;29&lt;/style&gt;&lt;/DisplayText&gt;&lt;record&gt;&lt;rec-number&gt;1294&lt;/rec-number&gt;&lt;foreign-keys&gt;&lt;key app="EN" db-id="vxap0a5wj5v25ved0t4v552vf9xtw9rssdxp"&gt;1294&lt;/key&gt;&lt;/foreign-keys&gt;&lt;ref-type name="Journal Article"&gt;17&lt;/ref-type&gt;&lt;contributors&gt;&lt;authors&gt;&lt;author&gt;Harron, Katie&lt;/author&gt;&lt;author&gt;Mok, Quen&lt;/author&gt;&lt;author&gt;Parslow, Roger&lt;/author&gt;&lt;author&gt;Muller-Pebody, Berit&lt;/author&gt;&lt;author&gt;Gilbert, Ruth&lt;/author&gt;&lt;author&gt;Ramnarayan, Padmanabhan&lt;/author&gt;&lt;/authors&gt;&lt;/contributors&gt;&lt;titles&gt;&lt;title&gt;Risk of bloodstream infection in children admitted to paediatric intensive care units in England and Wales following emergency inter-hospital transfer&lt;/title&gt;&lt;secondary-title&gt;Intens Care Med&lt;/secondary-title&gt;&lt;alt-title&gt;Intensive Care Med&lt;/alt-title&gt;&lt;/titles&gt;&lt;periodical&gt;&lt;full-title&gt;Intens Care Med&lt;/full-title&gt;&lt;/periodical&gt;&lt;alt-periodical&gt;&lt;full-title&gt;Intensive Care Med&lt;/full-title&gt;&lt;/alt-periodical&gt;&lt;pages&gt;1916-1923&lt;/pages&gt;&lt;volume&gt;40&lt;/volume&gt;&lt;number&gt;12&lt;/number&gt;&lt;keywords&gt;&lt;keyword&gt;Bloodstream infection&lt;/keyword&gt;&lt;keyword&gt;Paediatric intensive care&lt;/keyword&gt;&lt;keyword&gt;Bacteraemia&lt;/keyword&gt;&lt;keyword&gt;Data linkage&lt;/keyword&gt;&lt;keyword&gt;Infection control&lt;/keyword&gt;&lt;keyword&gt;Risk factors&lt;/keyword&gt;&lt;/keywords&gt;&lt;dates&gt;&lt;year&gt;2014&lt;/year&gt;&lt;pub-dates&gt;&lt;date&gt;2014/12/01&lt;/date&gt;&lt;/pub-dates&gt;&lt;/dates&gt;&lt;publisher&gt;Springer Berlin Heidelberg&lt;/publisher&gt;&lt;isbn&gt;0342-4642&lt;/isbn&gt;&lt;urls&gt;&lt;related-urls&gt;&lt;url&gt;http://dx.doi.org/10.1007/s00134-014-3516-0&lt;/url&gt;&lt;/related-urls&gt;&lt;/urls&gt;&lt;electronic-resource-num&gt;10.1007/s00134-014-3516-0&lt;/electronic-resource-num&gt;&lt;language&gt;English&lt;/language&gt;&lt;/record&gt;&lt;/Cite&gt;&lt;/EndNote&gt;</w:instrText>
        </w:r>
        <w:r w:rsidR="007C77BB">
          <w:fldChar w:fldCharType="separate"/>
        </w:r>
        <w:r w:rsidR="007C77BB" w:rsidRPr="001A0560">
          <w:rPr>
            <w:noProof/>
            <w:vertAlign w:val="superscript"/>
          </w:rPr>
          <w:t>29</w:t>
        </w:r>
        <w:r w:rsidR="007C77BB">
          <w:fldChar w:fldCharType="end"/>
        </w:r>
      </w:hyperlink>
      <w:r w:rsidR="00AA5E22" w:rsidRPr="00C47C63">
        <w:t xml:space="preserve"> enabled by the inclusion of retrieved children and the use of deferred consent.</w:t>
      </w:r>
    </w:p>
    <w:p w:rsidR="004175EF" w:rsidRPr="00CA42B1" w:rsidRDefault="004175EF" w:rsidP="00EB7ADE">
      <w:pPr>
        <w:spacing w:after="0" w:line="480" w:lineRule="auto"/>
      </w:pPr>
    </w:p>
    <w:p w:rsidR="00211D52" w:rsidRPr="004E5B98" w:rsidRDefault="00537EB8" w:rsidP="00EB7ADE">
      <w:pPr>
        <w:spacing w:after="0" w:line="480" w:lineRule="auto"/>
      </w:pPr>
      <w:r w:rsidRPr="00CA42B1">
        <w:t>L</w:t>
      </w:r>
      <w:r w:rsidR="00AA5E22" w:rsidRPr="00CA42B1">
        <w:t>im</w:t>
      </w:r>
      <w:r w:rsidR="00AA5E22" w:rsidRPr="00D5659A">
        <w:t>itation</w:t>
      </w:r>
      <w:r w:rsidR="00856C94" w:rsidRPr="00D5659A">
        <w:t xml:space="preserve">s </w:t>
      </w:r>
      <w:r w:rsidR="00791FC5" w:rsidRPr="00CF4F88">
        <w:t>include</w:t>
      </w:r>
      <w:r w:rsidR="00856C94" w:rsidRPr="00CF4F88">
        <w:t xml:space="preserve"> the fact </w:t>
      </w:r>
      <w:r w:rsidR="00AA5E22" w:rsidRPr="00CF4F88">
        <w:t xml:space="preserve">that clinicians inserting the CVCs were </w:t>
      </w:r>
      <w:r w:rsidR="00F61049" w:rsidRPr="00CF4F88">
        <w:t xml:space="preserve">not </w:t>
      </w:r>
      <w:r w:rsidR="00AA5E22" w:rsidRPr="00CF4F88">
        <w:t>blind</w:t>
      </w:r>
      <w:r w:rsidR="00F61049" w:rsidRPr="00CF4F88">
        <w:t xml:space="preserve"> </w:t>
      </w:r>
      <w:r w:rsidR="00AA5E22" w:rsidRPr="004E5B98">
        <w:t xml:space="preserve">to allocation. However, we found no evidence of differential sampling by trial arm (Figure 1). The number of children who </w:t>
      </w:r>
      <w:r w:rsidR="00AA5E22" w:rsidRPr="004E5B98">
        <w:lastRenderedPageBreak/>
        <w:t>received their allocated CVC was slightly higher for those in the standard arm, probably reflecting the fact that standard CVCs were the default CVC used in many units.</w:t>
      </w:r>
      <w:hyperlink w:anchor="_ENREF_15" w:tooltip="Harron, 2011 #615" w:history="1">
        <w:r w:rsidR="007C77BB" w:rsidRPr="00EB7ADE">
          <w:fldChar w:fldCharType="begin"/>
        </w:r>
        <w:r w:rsidR="007C77BB">
          <w:instrText xml:space="preserve"> ADDIN EN.CITE &lt;EndNote&gt;&lt;Cite&gt;&lt;Author&gt;Harron&lt;/Author&gt;&lt;Year&gt;2011&lt;/Year&gt;&lt;RecNum&gt;615&lt;/RecNum&gt;&lt;DisplayText&gt;&lt;style face="superscript"&gt;15&lt;/style&gt;&lt;/DisplayText&gt;&lt;record&gt;&lt;rec-number&gt;615&lt;/rec-number&gt;&lt;foreign-keys&gt;&lt;key app="EN" db-id="vxap0a5wj5v25ved0t4v552vf9xtw9rssdxp"&gt;615&lt;/key&gt;&lt;/foreign-keys&gt;&lt;ref-type name="Journal Article"&gt;17&lt;/ref-type&gt;&lt;contributors&gt;&lt;authors&gt;&lt;author&gt;Harron, KL&lt;/author&gt;&lt;author&gt;Ramachandra, G&lt;/author&gt;&lt;author&gt;Mok, Q&lt;/author&gt;&lt;author&gt;Gilbert, R&lt;/author&gt;&lt;/authors&gt;&lt;/contributors&gt;&lt;titles&gt;&lt;title&gt;Consistency between guidelines and reported practice for reducing the risk of catheter-related infection in British paediatric intensive care units&lt;/title&gt;&lt;secondary-title&gt;Intens Care Med&lt;/secondary-title&gt;&lt;/titles&gt;&lt;periodical&gt;&lt;full-title&gt;Intens Care Med&lt;/full-title&gt;&lt;/periodical&gt;&lt;pages&gt;1641-1647&lt;/pages&gt;&lt;volume&gt;37&lt;/volume&gt;&lt;number&gt;10&lt;/number&gt;&lt;dates&gt;&lt;year&gt;2011&lt;/year&gt;&lt;/dates&gt;&lt;urls&gt;&lt;/urls&gt;&lt;/record&gt;&lt;/Cite&gt;&lt;/EndNote&gt;</w:instrText>
        </w:r>
        <w:r w:rsidR="007C77BB" w:rsidRPr="00EB7ADE">
          <w:fldChar w:fldCharType="separate"/>
        </w:r>
        <w:r w:rsidR="007C77BB" w:rsidRPr="006B4581">
          <w:rPr>
            <w:noProof/>
            <w:vertAlign w:val="superscript"/>
          </w:rPr>
          <w:t>15</w:t>
        </w:r>
        <w:r w:rsidR="007C77BB" w:rsidRPr="00EB7ADE">
          <w:fldChar w:fldCharType="end"/>
        </w:r>
      </w:hyperlink>
      <w:r w:rsidR="00AA5E22" w:rsidRPr="00C47C63">
        <w:t xml:space="preserve"> </w:t>
      </w:r>
      <w:r w:rsidR="00791FC5" w:rsidRPr="00C47C63">
        <w:t>A second limitation is that</w:t>
      </w:r>
      <w:r w:rsidR="00856C94" w:rsidRPr="00CA42B1">
        <w:t xml:space="preserve">, </w:t>
      </w:r>
      <w:r w:rsidR="00856C94" w:rsidRPr="00D5659A">
        <w:t xml:space="preserve">resistance testing </w:t>
      </w:r>
      <w:r w:rsidRPr="00CF4F88">
        <w:t xml:space="preserve">using etest strips was not used </w:t>
      </w:r>
      <w:r w:rsidR="009C79FF">
        <w:t xml:space="preserve">for </w:t>
      </w:r>
      <w:r w:rsidRPr="004E5B98">
        <w:t xml:space="preserve">all </w:t>
      </w:r>
      <w:r w:rsidR="009C79FF">
        <w:t>positive blood cultures</w:t>
      </w:r>
      <w:r w:rsidR="00856C94" w:rsidRPr="004E5B98">
        <w:t>. Where reported, resistance occurred in all trial arms, predominantly in gram negative isolates, as expected. The low rates are consistent with previous lack of evidence for the emergence of resistance.</w:t>
      </w:r>
      <w:hyperlink w:anchor="_ENREF_30" w:tooltip="Falagas, 2007 #1230" w:history="1">
        <w:r w:rsidR="007C77BB" w:rsidRPr="00EB7ADE">
          <w:fldChar w:fldCharType="begin"/>
        </w:r>
        <w:r w:rsidR="007C77BB">
          <w:instrText xml:space="preserve"> ADDIN EN.CITE &lt;EndNote&gt;&lt;Cite&gt;&lt;Author&gt;Falagas&lt;/Author&gt;&lt;Year&gt;2007&lt;/Year&gt;&lt;RecNum&gt;1230&lt;/RecNum&gt;&lt;DisplayText&gt;&lt;style face="superscript"&gt;30&lt;/style&gt;&lt;/DisplayText&gt;&lt;record&gt;&lt;rec-number&gt;1230&lt;/rec-number&gt;&lt;foreign-keys&gt;&lt;key app="EN" db-id="vxap0a5wj5v25ved0t4v552vf9xtw9rssdxp"&gt;1230&lt;/key&gt;&lt;/foreign-keys&gt;&lt;ref-type name="Journal Article"&gt;17&lt;/ref-type&gt;&lt;contributors&gt;&lt;authors&gt;&lt;author&gt;Falagas, Matthew E&lt;/author&gt;&lt;author&gt;Fragoulis, Konstantinos&lt;/author&gt;&lt;author&gt;Bliziotis, Ioannis A&lt;/author&gt;&lt;author&gt;Chatzinikolaou, Ioannis&lt;/author&gt;&lt;/authors&gt;&lt;/contributors&gt;&lt;titles&gt;&lt;title&gt;Rifampicin-impregnated central venous catheters: a meta-analysis of randomized controlled trials&lt;/title&gt;&lt;secondary-title&gt;J Antimicrob Chemoth&lt;/secondary-title&gt;&lt;/titles&gt;&lt;periodical&gt;&lt;full-title&gt;J Antimicrob Chemoth&lt;/full-title&gt;&lt;/periodical&gt;&lt;pages&gt;359-369&lt;/pages&gt;&lt;volume&gt;59&lt;/volume&gt;&lt;number&gt;3&lt;/number&gt;&lt;dates&gt;&lt;year&gt;2007&lt;/year&gt;&lt;/dates&gt;&lt;isbn&gt;0305-7453&lt;/isbn&gt;&lt;urls&gt;&lt;/urls&gt;&lt;/record&gt;&lt;/Cite&gt;&lt;/EndNote&gt;</w:instrText>
        </w:r>
        <w:r w:rsidR="007C77BB" w:rsidRPr="00EB7ADE">
          <w:fldChar w:fldCharType="separate"/>
        </w:r>
        <w:r w:rsidR="007C77BB" w:rsidRPr="001A0560">
          <w:rPr>
            <w:noProof/>
            <w:vertAlign w:val="superscript"/>
          </w:rPr>
          <w:t>30</w:t>
        </w:r>
        <w:r w:rsidR="007C77BB" w:rsidRPr="00EB7ADE">
          <w:fldChar w:fldCharType="end"/>
        </w:r>
      </w:hyperlink>
      <w:r w:rsidR="004175EF" w:rsidRPr="00C47C63">
        <w:t xml:space="preserve">  </w:t>
      </w:r>
      <w:r w:rsidR="00791FC5" w:rsidRPr="00C47C63">
        <w:t xml:space="preserve">A further limitation is the </w:t>
      </w:r>
      <w:r w:rsidR="004E5B98">
        <w:t xml:space="preserve">multiple comparisons of three treatment arms in the </w:t>
      </w:r>
      <w:r w:rsidR="00791FC5" w:rsidRPr="00CA42B1">
        <w:t>secondary analys</w:t>
      </w:r>
      <w:r w:rsidR="004E5B98">
        <w:t>e</w:t>
      </w:r>
      <w:r w:rsidR="00791FC5" w:rsidRPr="00CA42B1">
        <w:t>s</w:t>
      </w:r>
      <w:r w:rsidR="003C70D4">
        <w:t xml:space="preserve"> and the reduced power inherent in the three-way comparisons</w:t>
      </w:r>
      <w:r w:rsidR="009C79FF">
        <w:t xml:space="preserve"> and the lower than expected BSI rate in the standard arm</w:t>
      </w:r>
      <w:r w:rsidR="00791FC5" w:rsidRPr="00CA42B1">
        <w:t>. W</w:t>
      </w:r>
      <w:r w:rsidR="004175EF" w:rsidRPr="00CF4F88">
        <w:t>e did not adjust for multiple comparisons</w:t>
      </w:r>
      <w:r w:rsidR="00B83458" w:rsidRPr="00CF4F88">
        <w:t xml:space="preserve"> </w:t>
      </w:r>
      <w:r w:rsidR="00791FC5" w:rsidRPr="00CF4F88">
        <w:t xml:space="preserve">because they were pre-planned and </w:t>
      </w:r>
      <w:r w:rsidR="00B83458" w:rsidRPr="00CF4F88">
        <w:t xml:space="preserve">integral </w:t>
      </w:r>
      <w:r w:rsidR="00B83458" w:rsidRPr="004E5B98">
        <w:t>to the design of the trial.</w:t>
      </w:r>
      <w:r w:rsidR="003C70D4">
        <w:t xml:space="preserve"> </w:t>
      </w:r>
      <w:r w:rsidR="00791FC5" w:rsidRPr="004E5B98">
        <w:t xml:space="preserve">The results should therefore be interpreted with caution. </w:t>
      </w:r>
      <w:r w:rsidR="00211D52" w:rsidRPr="004E5B98">
        <w:t xml:space="preserve"> </w:t>
      </w:r>
    </w:p>
    <w:p w:rsidR="00211D52" w:rsidRPr="00EB7ADE" w:rsidRDefault="00211D52" w:rsidP="00EB7ADE">
      <w:pPr>
        <w:spacing w:after="0" w:line="480" w:lineRule="auto"/>
      </w:pPr>
    </w:p>
    <w:p w:rsidR="008F753B" w:rsidRPr="00CA42B1" w:rsidRDefault="000D5D6F" w:rsidP="00EB7ADE">
      <w:pPr>
        <w:spacing w:after="0" w:line="480" w:lineRule="auto"/>
        <w:rPr>
          <w:b/>
        </w:rPr>
      </w:pPr>
      <w:r w:rsidRPr="00C47C63">
        <w:rPr>
          <w:b/>
        </w:rPr>
        <w:t>Implications</w:t>
      </w:r>
    </w:p>
    <w:p w:rsidR="000D5D6F" w:rsidRPr="00EB7ADE" w:rsidRDefault="00B6261D" w:rsidP="00EB7ADE">
      <w:pPr>
        <w:spacing w:after="0" w:line="480" w:lineRule="auto"/>
      </w:pPr>
      <w:r>
        <w:t xml:space="preserve">When combined with </w:t>
      </w:r>
      <w:r w:rsidR="001D7004">
        <w:t xml:space="preserve">evidence from </w:t>
      </w:r>
      <w:r>
        <w:t>systematic reviews, o</w:t>
      </w:r>
      <w:r w:rsidR="00832D71" w:rsidRPr="00CA42B1">
        <w:t xml:space="preserve">ur findings </w:t>
      </w:r>
      <w:r w:rsidR="007373C9" w:rsidRPr="00CA42B1">
        <w:t xml:space="preserve">establish </w:t>
      </w:r>
      <w:r w:rsidR="00832D71" w:rsidRPr="00CA42B1">
        <w:t xml:space="preserve">the effectiveness </w:t>
      </w:r>
      <w:r w:rsidR="000D5D6F" w:rsidRPr="00CA42B1">
        <w:t xml:space="preserve">of </w:t>
      </w:r>
      <w:r w:rsidR="00832D71" w:rsidRPr="00D5659A">
        <w:t>antibiotic</w:t>
      </w:r>
      <w:r w:rsidR="00326705" w:rsidRPr="00D5659A">
        <w:t>-</w:t>
      </w:r>
      <w:r w:rsidR="00832D71" w:rsidRPr="00CF4F88">
        <w:t xml:space="preserve">impregnated CVCs </w:t>
      </w:r>
      <w:r w:rsidR="00097699" w:rsidRPr="00CF4F88">
        <w:t xml:space="preserve">compared with </w:t>
      </w:r>
      <w:r w:rsidR="00832D71" w:rsidRPr="00CF4F88">
        <w:t xml:space="preserve">standard </w:t>
      </w:r>
      <w:r w:rsidR="00BC323A" w:rsidRPr="00CF4F88">
        <w:t>CVCs</w:t>
      </w:r>
      <w:r>
        <w:t xml:space="preserve"> and extend this evidence</w:t>
      </w:r>
      <w:r w:rsidR="00BC323A" w:rsidRPr="00CF4F88">
        <w:t xml:space="preserve"> </w:t>
      </w:r>
      <w:r w:rsidR="007373C9" w:rsidRPr="00CF4F88">
        <w:t>for paediatric use</w:t>
      </w:r>
      <w:r>
        <w:t>. F</w:t>
      </w:r>
      <w:r w:rsidR="00832D71" w:rsidRPr="004E5B98">
        <w:t xml:space="preserve">or the first time </w:t>
      </w:r>
      <w:r>
        <w:t xml:space="preserve">we </w:t>
      </w:r>
      <w:r w:rsidR="00832D71" w:rsidRPr="004E5B98">
        <w:t xml:space="preserve">directly demonstrate effectiveness </w:t>
      </w:r>
      <w:r>
        <w:t xml:space="preserve">of antibiotic CVCs </w:t>
      </w:r>
      <w:r w:rsidR="00832D71" w:rsidRPr="004E5B98">
        <w:t>compared with heparin</w:t>
      </w:r>
      <w:r w:rsidR="00BC323A" w:rsidRPr="00EB7ADE">
        <w:t>-</w:t>
      </w:r>
      <w:r w:rsidR="00832D71" w:rsidRPr="00EB7ADE">
        <w:t>bond</w:t>
      </w:r>
      <w:r w:rsidR="00BC323A" w:rsidRPr="00EB7ADE">
        <w:t>ed CVCs</w:t>
      </w:r>
      <w:r w:rsidR="007373C9" w:rsidRPr="00EB7ADE">
        <w:t xml:space="preserve"> in this population</w:t>
      </w:r>
      <w:r w:rsidR="004A3F2E" w:rsidRPr="00EB7ADE">
        <w:t>, even in the context of low rates of BS</w:t>
      </w:r>
      <w:r w:rsidR="00923CEA" w:rsidRPr="00EB7ADE">
        <w:t>I.</w:t>
      </w:r>
      <w:r w:rsidR="002D5EF5" w:rsidRPr="00EB7ADE">
        <w:t xml:space="preserve"> </w:t>
      </w:r>
      <w:r w:rsidR="00C86274" w:rsidRPr="00EB7ADE">
        <w:rPr>
          <w:rFonts w:cstheme="minorHAnsi"/>
        </w:rPr>
        <w:t xml:space="preserve">Widespread adoption of antibiotic-impregnated CVCs </w:t>
      </w:r>
      <w:r w:rsidR="003C70D4">
        <w:rPr>
          <w:rFonts w:cstheme="minorHAnsi"/>
        </w:rPr>
        <w:t>c</w:t>
      </w:r>
      <w:r w:rsidR="00C86274" w:rsidRPr="00EB7ADE">
        <w:rPr>
          <w:rFonts w:cstheme="minorHAnsi"/>
        </w:rPr>
        <w:t>ould help prevent BSI in PICU</w:t>
      </w:r>
      <w:r w:rsidR="003C06EC" w:rsidRPr="00EB7ADE">
        <w:rPr>
          <w:rFonts w:cstheme="minorHAnsi"/>
        </w:rPr>
        <w:t>. Whether these benefits outweigh the additional costs depends on differential pricing of antibiotic and standard CVCs by the manufacturer and the cost benefits of avoiding bloodstream infection.</w:t>
      </w:r>
      <w:r w:rsidR="000116F7" w:rsidRPr="00EB7ADE">
        <w:t xml:space="preserve"> </w:t>
      </w:r>
    </w:p>
    <w:p w:rsidR="00E062D1" w:rsidRPr="00EB7ADE" w:rsidRDefault="00E062D1" w:rsidP="00EB7ADE">
      <w:pPr>
        <w:spacing w:after="0" w:line="480" w:lineRule="auto"/>
      </w:pPr>
    </w:p>
    <w:p w:rsidR="00427CF0" w:rsidRPr="00EB7ADE" w:rsidRDefault="00427CF0" w:rsidP="00EB7ADE">
      <w:pPr>
        <w:spacing w:after="0" w:line="480" w:lineRule="auto"/>
        <w:rPr>
          <w:rFonts w:eastAsiaTheme="majorEastAsia" w:cstheme="majorBidi"/>
          <w:b/>
          <w:bCs/>
          <w:color w:val="365F91" w:themeColor="accent1" w:themeShade="BF"/>
        </w:rPr>
      </w:pPr>
      <w:r w:rsidRPr="00EB7ADE">
        <w:br w:type="page"/>
      </w:r>
    </w:p>
    <w:p w:rsidR="006B4581" w:rsidRDefault="006B4581" w:rsidP="0074495B">
      <w:pPr>
        <w:pStyle w:val="Heading1"/>
        <w:rPr>
          <w:rFonts w:asciiTheme="minorHAnsi" w:hAnsiTheme="minorHAnsi"/>
          <w:sz w:val="22"/>
          <w:szCs w:val="22"/>
        </w:rPr>
      </w:pPr>
      <w:r>
        <w:rPr>
          <w:noProof/>
          <w:lang w:eastAsia="en-GB"/>
        </w:rPr>
        <w:lastRenderedPageBreak/>
        <mc:AlternateContent>
          <mc:Choice Requires="wps">
            <w:drawing>
              <wp:anchor distT="0" distB="0" distL="114300" distR="114300" simplePos="0" relativeHeight="251667456" behindDoc="0" locked="0" layoutInCell="1" allowOverlap="1" wp14:anchorId="1E26BA6A" wp14:editId="4ECA2CA2">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83B56" w:rsidRPr="006B4581" w:rsidRDefault="00583B56" w:rsidP="006B4581">
                            <w:pPr>
                              <w:rPr>
                                <w:b/>
                              </w:rPr>
                            </w:pPr>
                            <w:r w:rsidRPr="006B4581">
                              <w:rPr>
                                <w:b/>
                              </w:rPr>
                              <w:t>Research in context</w:t>
                            </w:r>
                          </w:p>
                          <w:p w:rsidR="00583B56" w:rsidRPr="006B4581" w:rsidRDefault="00583B56" w:rsidP="006B4581">
                            <w:pPr>
                              <w:rPr>
                                <w:b/>
                              </w:rPr>
                            </w:pPr>
                            <w:r w:rsidRPr="006B4581">
                              <w:rPr>
                                <w:b/>
                              </w:rPr>
                              <w:t>Evidence before this study</w:t>
                            </w:r>
                          </w:p>
                          <w:p w:rsidR="00583B56" w:rsidRPr="00C47C63" w:rsidRDefault="00583B56" w:rsidP="006B4581">
                            <w:r w:rsidRPr="00CA42B1">
                              <w:t xml:space="preserve">We searched PubMed, initially for systematic reviews or meta-analyses, using the clinical queries filter for therapy studies or terms for </w:t>
                            </w:r>
                            <w:r w:rsidRPr="00EB7ADE">
                              <w:rPr>
                                <w:rFonts w:cs="Arial"/>
                                <w:bCs/>
                                <w:color w:val="000000"/>
                                <w:shd w:val="clear" w:color="auto" w:fill="FFFFFF"/>
                              </w:rPr>
                              <w:t>meta-analysis and (catheter* OR central OR venous OR intravenous) (impregnated OR bonded OR coated OR antibiotic OR heparin) and infection. We found 5 systematic reviews published since 2008. The two most recent reviews were both published in the Cochrane Library. One included any type of CVC impregnation, but excluded children (56 RCTs, 5 antibiotic vs standard; 1 heparin vs standard).</w:t>
                            </w:r>
                            <w:hyperlink w:anchor="_ENREF_1" w:tooltip="Lai, 2013 #970" w:history="1">
                              <w:r>
                                <w:rPr>
                                  <w:rFonts w:cs="Arial"/>
                                  <w:bCs/>
                                  <w:color w:val="000000"/>
                                  <w:shd w:val="clear" w:color="auto" w:fill="FFFFFF"/>
                                </w:rPr>
                                <w:fldChar w:fldCharType="begin"/>
                              </w:r>
                              <w:r>
                                <w:rPr>
                                  <w:rFonts w:cs="Arial"/>
                                  <w:bCs/>
                                  <w:color w:val="000000"/>
                                  <w:shd w:val="clear" w:color="auto" w:fill="FFFFFF"/>
                                </w:rPr>
                                <w:instrText xml:space="preserve"> ADDIN EN.CITE &lt;EndNote&gt;&lt;Cite&gt;&lt;Author&gt;Lai&lt;/Author&gt;&lt;Year&gt;2013&lt;/Year&gt;&lt;RecNum&gt;970&lt;/RecNum&gt;&lt;DisplayText&gt;&lt;style face="superscript"&gt;1&lt;/style&gt;&lt;/DisplayText&gt;&lt;record&gt;&lt;rec-number&gt;970&lt;/rec-number&gt;&lt;foreign-keys&gt;&lt;key app="EN" db-id="vxap0a5wj5v25ved0t4v552vf9xtw9rssdxp"&gt;970&lt;/key&gt;&lt;/foreign-keys&gt;&lt;ref-type name="Journal Article"&gt;17&lt;/ref-type&gt;&lt;contributors&gt;&lt;authors&gt;&lt;author&gt;Lai, Nai Ming&lt;/author&gt;&lt;author&gt;Chaiyakunapruk, Nathorn&lt;/author&gt;&lt;author&gt;Lai, Nai An&lt;/author&gt;&lt;author&gt;O&amp;apos;Riordan, Elizabeth&lt;/author&gt;&lt;author&gt;Pau, Wilson Shu Cheng&lt;/author&gt;&lt;author&gt;Saint, Sanjay&lt;/author&gt;&lt;/authors&gt;&lt;/contributors&gt;&lt;titles&gt;&lt;title&gt;Catheter impregnation, coating or bonding for reducing central venous catheter-related infections in adults&lt;/title&gt;&lt;secondary-title&gt;Cochrane Database Syst Rev&lt;/secondary-title&gt;&lt;/titles&gt;&lt;periodical&gt;&lt;full-title&gt;Cochrane Database Syst Rev&lt;/full-title&gt;&lt;/periodical&gt;&lt;pages&gt;CD007878&lt;/pages&gt;&lt;volume&gt;6&lt;/volume&gt;&lt;dates&gt;&lt;year&gt;2013&lt;/year&gt;&lt;/dates&gt;&lt;urls&gt;&lt;/urls&gt;&lt;/record&gt;&lt;/Cite&gt;&lt;/EndNote&gt;</w:instrText>
                              </w:r>
                              <w:r>
                                <w:rPr>
                                  <w:rFonts w:cs="Arial"/>
                                  <w:bCs/>
                                  <w:color w:val="000000"/>
                                  <w:shd w:val="clear" w:color="auto" w:fill="FFFFFF"/>
                                </w:rPr>
                                <w:fldChar w:fldCharType="separate"/>
                              </w:r>
                              <w:r w:rsidRPr="006B4581">
                                <w:rPr>
                                  <w:rFonts w:cs="Arial"/>
                                  <w:bCs/>
                                  <w:noProof/>
                                  <w:color w:val="000000"/>
                                  <w:shd w:val="clear" w:color="auto" w:fill="FFFFFF"/>
                                  <w:vertAlign w:val="superscript"/>
                                </w:rPr>
                                <w:t>1</w:t>
                              </w:r>
                              <w:r>
                                <w:rPr>
                                  <w:rFonts w:cs="Arial"/>
                                  <w:bCs/>
                                  <w:color w:val="000000"/>
                                  <w:shd w:val="clear" w:color="auto" w:fill="FFFFFF"/>
                                </w:rPr>
                                <w:fldChar w:fldCharType="end"/>
                              </w:r>
                            </w:hyperlink>
                            <w:r w:rsidRPr="00EB7ADE">
                              <w:rPr>
                                <w:rFonts w:cs="Arial"/>
                                <w:bCs/>
                                <w:color w:val="000000"/>
                                <w:shd w:val="clear" w:color="auto" w:fill="FFFFFF"/>
                              </w:rPr>
                              <w:t xml:space="preserve"> The other compared heparin bonded with standard CVCs in children (2 trials).</w:t>
                            </w:r>
                            <w:hyperlink w:anchor="_ENREF_2" w:tooltip="Shah, 2014 #1364" w:history="1">
                              <w:r>
                                <w:rPr>
                                  <w:rFonts w:cs="Arial"/>
                                  <w:bCs/>
                                  <w:color w:val="000000"/>
                                  <w:shd w:val="clear" w:color="auto" w:fill="FFFFFF"/>
                                </w:rPr>
                                <w:fldChar w:fldCharType="begin"/>
                              </w:r>
                              <w:r>
                                <w:rPr>
                                  <w:rFonts w:cs="Arial"/>
                                  <w:bCs/>
                                  <w:color w:val="000000"/>
                                  <w:shd w:val="clear" w:color="auto" w:fill="FFFFFF"/>
                                </w:rPr>
                                <w:instrText xml:space="preserve"> ADDIN EN.CITE &lt;EndNote&gt;&lt;Cite&gt;&lt;Author&gt;Shah&lt;/Author&gt;&lt;Year&gt;2014&lt;/Year&gt;&lt;RecNum&gt;1364&lt;/RecNum&gt;&lt;DisplayText&gt;&lt;style face="superscript"&gt;2&lt;/style&gt;&lt;/DisplayText&gt;&lt;record&gt;&lt;rec-number&gt;1364&lt;/rec-number&gt;&lt;foreign-keys&gt;&lt;key app="EN" db-id="vxap0a5wj5v25ved0t4v552vf9xtw9rssdxp"&gt;1364&lt;/key&gt;&lt;/foreign-keys&gt;&lt;ref-type name="Journal Article"&gt;17&lt;/ref-type&gt;&lt;contributors&gt;&lt;authors&gt;&lt;author&gt;Shah, Prakeshkumar S&lt;/author&gt;&lt;author&gt;Shah, Niketa&lt;/author&gt;&lt;/authors&gt;&lt;/contributors&gt;&lt;titles&gt;&lt;title&gt;Heparin‐bonded catheters for prolonging the patency of central venous catheters in children&lt;/title&gt;&lt;secondary-title&gt;Cochrane Database Syst Rev&lt;/secondary-title&gt;&lt;/titles&gt;&lt;periodical&gt;&lt;full-title&gt;Cochrane Database Syst Rev&lt;/full-title&gt;&lt;/periodical&gt;&lt;pages&gt;CD005983&lt;/pages&gt;&lt;volume&gt;17&lt;/volume&gt;&lt;number&gt;4&lt;/number&gt;&lt;dates&gt;&lt;year&gt;2014&lt;/year&gt;&lt;/dates&gt;&lt;isbn&gt;1465-1858&lt;/isbn&gt;&lt;urls&gt;&lt;/urls&gt;&lt;/record&gt;&lt;/Cite&gt;&lt;/EndNote&gt;</w:instrText>
                              </w:r>
                              <w:r>
                                <w:rPr>
                                  <w:rFonts w:cs="Arial"/>
                                  <w:bCs/>
                                  <w:color w:val="000000"/>
                                  <w:shd w:val="clear" w:color="auto" w:fill="FFFFFF"/>
                                </w:rPr>
                                <w:fldChar w:fldCharType="separate"/>
                              </w:r>
                              <w:r w:rsidRPr="006B4581">
                                <w:rPr>
                                  <w:rFonts w:cs="Arial"/>
                                  <w:bCs/>
                                  <w:noProof/>
                                  <w:color w:val="000000"/>
                                  <w:shd w:val="clear" w:color="auto" w:fill="FFFFFF"/>
                                  <w:vertAlign w:val="superscript"/>
                                </w:rPr>
                                <w:t>2</w:t>
                              </w:r>
                              <w:r>
                                <w:rPr>
                                  <w:rFonts w:cs="Arial"/>
                                  <w:bCs/>
                                  <w:color w:val="000000"/>
                                  <w:shd w:val="clear" w:color="auto" w:fill="FFFFFF"/>
                                </w:rPr>
                                <w:fldChar w:fldCharType="end"/>
                              </w:r>
                            </w:hyperlink>
                            <w:r w:rsidRPr="00EB7ADE">
                              <w:rPr>
                                <w:rFonts w:cs="Arial"/>
                                <w:bCs/>
                                <w:color w:val="000000"/>
                                <w:shd w:val="clear" w:color="auto" w:fill="FFFFFF"/>
                              </w:rPr>
                              <w:t xml:space="preserve"> All the trials evaluated in these two reviews were included in an earlier systematic review and network meta-analysis by Wang et al which comprised direct and indirect mixed treatment comparisons of 45 RCTs evaluating CR-BSI (6 antibiotic vs standard none in children; 3 heparin vs standard, 2 in children). For </w:t>
                            </w:r>
                            <w:r w:rsidRPr="00C47C63">
                              <w:t xml:space="preserve">antibiotic </w:t>
                            </w:r>
                            <w:r w:rsidRPr="00CA42B1">
                              <w:t>(minocycline-rifampicin) compared with standard CVC,</w:t>
                            </w:r>
                            <w:r w:rsidRPr="00EB7ADE">
                              <w:rPr>
                                <w:rFonts w:cs="Arial"/>
                                <w:bCs/>
                                <w:color w:val="000000"/>
                                <w:shd w:val="clear" w:color="auto" w:fill="FFFFFF"/>
                              </w:rPr>
                              <w:t xml:space="preserve"> Wang et al reported </w:t>
                            </w:r>
                            <w:r w:rsidRPr="00C47C63">
                              <w:t xml:space="preserve">a pooled odds ratio for CR-BSI </w:t>
                            </w:r>
                            <w:r w:rsidRPr="00CA42B1">
                              <w:t>of 0.18 (95%CI; 0.08, 0.34).</w:t>
                            </w:r>
                            <w:hyperlink w:anchor="_ENREF_3" w:tooltip="Wang, 2010 #466" w:history="1">
                              <w:r w:rsidRPr="00EB7ADE">
                                <w:fldChar w:fldCharType="begin"/>
                              </w:r>
                              <w:r>
                                <w:instrText xml:space="preserve"> ADDIN EN.CITE &lt;EndNote&gt;&lt;Cite&gt;&lt;Author&gt;Wang&lt;/Author&gt;&lt;Year&gt;2010&lt;/Year&gt;&lt;RecNum&gt;466&lt;/RecNum&gt;&lt;DisplayText&gt;&lt;style face="superscript"&gt;3&lt;/style&gt;&lt;/DisplayText&gt;&lt;record&gt;&lt;rec-number&gt;466&lt;/rec-number&gt;&lt;foreign-keys&gt;&lt;key app="EN" db-id="vxap0a5wj5v25ved0t4v552vf9xtw9rssdxp"&gt;466&lt;/key&gt;&lt;/foreign-keys&gt;&lt;ref-type name="Journal Article"&gt;17&lt;/ref-type&gt;&lt;contributors&gt;&lt;authors&gt;&lt;author&gt;Wang, H,&lt;/author&gt;&lt;author&gt;Huang, T,&lt;/author&gt;&lt;author&gt;Jing, J,&lt;/author&gt;&lt;author&gt;Jin, J,&lt;/author&gt;&lt;author&gt;Wang, P,&lt;/author&gt;&lt;author&gt;Yang, M,&lt;/author&gt;&lt;author&gt;Cui, W,&lt;/author&gt;&lt;author&gt;Zheng, Y,&lt;/author&gt;&lt;author&gt;Shen, H,&lt;/author&gt;&lt;/authors&gt;&lt;/contributors&gt;&lt;titles&gt;&lt;title&gt;Effectiveness of different central venous catheters for catheter-related infections: a network meta-analysis&lt;/title&gt;&lt;secondary-title&gt;J Hosp Infect&lt;/secondary-title&gt;&lt;/titles&gt;&lt;periodical&gt;&lt;full-title&gt;J Hosp Infect&lt;/full-title&gt;&lt;/periodical&gt;&lt;pages&gt;1-11&lt;/pages&gt;&lt;volume&gt;76&lt;/volume&gt;&lt;number&gt;1&lt;/number&gt;&lt;keywords&gt;&lt;keyword&gt;Catheter colonisation&lt;/keyword&gt;&lt;keyword&gt;Catheter-related bloodstream infection&lt;/keyword&gt;&lt;keyword&gt;Central venous catheter&lt;/keyword&gt;&lt;keyword&gt;Network meta-analysis&lt;/keyword&gt;&lt;/keywords&gt;&lt;dates&gt;&lt;year&gt;2010&lt;/year&gt;&lt;/dates&gt;&lt;isbn&gt;0195-6701&lt;/isbn&gt;&lt;urls&gt;&lt;related-urls&gt;&lt;url&gt;http://www.sciencedirect.com/science/article/B6WJP-50J9VK4-1/2/13923680afd5ca50e26ba5468ba5c04d&lt;/url&gt;&lt;/related-urls&gt;&lt;/urls&gt;&lt;electronic-resource-num&gt;10.1016/j.jhin.2010.04.025&lt;/electronic-resource-num&gt;&lt;/record&gt;&lt;/Cite&gt;&lt;/EndNote&gt;</w:instrText>
                              </w:r>
                              <w:r w:rsidRPr="00EB7ADE">
                                <w:fldChar w:fldCharType="separate"/>
                              </w:r>
                              <w:r w:rsidRPr="006B4581">
                                <w:rPr>
                                  <w:noProof/>
                                  <w:vertAlign w:val="superscript"/>
                                </w:rPr>
                                <w:t>3</w:t>
                              </w:r>
                              <w:r w:rsidRPr="00EB7ADE">
                                <w:fldChar w:fldCharType="end"/>
                              </w:r>
                            </w:hyperlink>
                            <w:r w:rsidRPr="00C47C63">
                              <w:t xml:space="preserve"> </w:t>
                            </w:r>
                            <w:r w:rsidRPr="00CA42B1">
                              <w:t xml:space="preserve"> We found one subsequent randomised controlled trial which compared antibiotic (minocycline and rifampicin) and standard CVCs for children undergoing heart surgery.</w:t>
                            </w:r>
                            <w:hyperlink w:anchor="_ENREF_4" w:tooltip="Cox, 2012 #1186" w:history="1">
                              <w:r>
                                <w:fldChar w:fldCharType="begin"/>
                              </w:r>
                              <w:r>
                                <w:instrText xml:space="preserve"> ADDIN EN.CITE &lt;EndNote&gt;&lt;Cite&gt;&lt;Author&gt;Cox&lt;/Author&gt;&lt;Year&gt;2012&lt;/Year&gt;&lt;RecNum&gt;1186&lt;/RecNum&gt;&lt;DisplayText&gt;&lt;style face="superscript"&gt;4&lt;/style&gt;&lt;/DisplayText&gt;&lt;record&gt;&lt;rec-number&gt;1186&lt;/rec-number&gt;&lt;foreign-keys&gt;&lt;key app="EN" db-id="vxap0a5wj5v25ved0t4v552vf9xtw9rssdxp"&gt;1186&lt;/key&gt;&lt;/foreign-keys&gt;&lt;ref-type name="Journal Article"&gt;17&lt;/ref-type&gt;&lt;contributors&gt;&lt;authors&gt;&lt;author&gt;Cox, Elaine G.&lt;/author&gt;&lt;author&gt;Knoderer, Chad A.&lt;/author&gt;&lt;author&gt;Jennings, Aimee&lt;/author&gt;&lt;author&gt;Brown, John W.&lt;/author&gt;&lt;author&gt;Rodefeld, Mark D.&lt;/author&gt;&lt;author&gt;Walker, Scott G.&lt;/author&gt;&lt;author&gt;Turrentine, Mark W.&lt;/author&gt;&lt;/authors&gt;&lt;/contributors&gt;&lt;titles&gt;&lt;title&gt;A randomized, controlled trial of catheter-related infectious event rates using antibiotic-impregnated catheters versus conventional catheters in pediatric cardiovascular surgery patients&lt;/title&gt;&lt;secondary-title&gt;Pediatr Infect Dis J&lt;/secondary-title&gt;&lt;/titles&gt;&lt;periodical&gt;&lt;full-title&gt;Pediatr Infect Dis J&lt;/full-title&gt;&lt;/periodical&gt;&lt;dates&gt;&lt;year&gt;2012&lt;/year&gt;&lt;pub-dates&gt;&lt;date&gt;July 4, 2012&lt;/date&gt;&lt;/pub-dates&gt;&lt;/dates&gt;&lt;urls&gt;&lt;related-urls&gt;&lt;url&gt;http://jpids.oxfordjournals.org/content/early/2012/07/04/jpids.pis066.abstract&lt;/url&gt;&lt;/related-urls&gt;&lt;/urls&gt;&lt;electronic-resource-num&gt;10.1093/jpids/pis066&lt;/electronic-resource-num&gt;&lt;/record&gt;&lt;/Cite&gt;&lt;/EndNote&gt;</w:instrText>
                              </w:r>
                              <w:r>
                                <w:fldChar w:fldCharType="separate"/>
                              </w:r>
                              <w:r w:rsidRPr="006B4581">
                                <w:rPr>
                                  <w:noProof/>
                                  <w:vertAlign w:val="superscript"/>
                                </w:rPr>
                                <w:t>4</w:t>
                              </w:r>
                              <w:r>
                                <w:fldChar w:fldCharType="end"/>
                              </w:r>
                            </w:hyperlink>
                            <w:r w:rsidRPr="00C47C63">
                              <w:t xml:space="preserve"> The trial of 288 participants was terminated early because of a low event rate (3 catheter associated BSI in each gr</w:t>
                            </w:r>
                            <w:r w:rsidRPr="00CA42B1">
                              <w:t>oup)</w:t>
                            </w:r>
                            <w:r w:rsidRPr="00EB7ADE">
                              <w:rPr>
                                <w:rFonts w:cs="Arial"/>
                                <w:bCs/>
                                <w:color w:val="000000"/>
                                <w:shd w:val="clear" w:color="auto" w:fill="FFFFFF"/>
                              </w:rPr>
                              <w:t xml:space="preserve">.  The mixed treatment comparison for </w:t>
                            </w:r>
                            <w:r w:rsidRPr="00C47C63">
                              <w:t>heparin</w:t>
                            </w:r>
                            <w:r w:rsidRPr="00CA42B1">
                              <w:t>-bonded vs standard CVCs produced a pooled odds ratio of 0.20 (0.06, 0.44), and for antibiotic compared with heparin CVCs (indirect comparisons only), OR 1.18 (0.28, 3.29).</w:t>
                            </w:r>
                            <w:hyperlink w:anchor="_ENREF_3" w:tooltip="Wang, 2010 #466" w:history="1">
                              <w:r w:rsidRPr="00EB7ADE">
                                <w:fldChar w:fldCharType="begin"/>
                              </w:r>
                              <w:r>
                                <w:instrText xml:space="preserve"> ADDIN EN.CITE &lt;EndNote&gt;&lt;Cite&gt;&lt;Author&gt;Wang&lt;/Author&gt;&lt;Year&gt;2010&lt;/Year&gt;&lt;RecNum&gt;466&lt;/RecNum&gt;&lt;DisplayText&gt;&lt;style face="superscript"&gt;3&lt;/style&gt;&lt;/DisplayText&gt;&lt;record&gt;&lt;rec-number&gt;466&lt;/rec-number&gt;&lt;foreign-keys&gt;&lt;key app="EN" db-id="vxap0a5wj5v25ved0t4v552vf9xtw9rssdxp"&gt;466&lt;/key&gt;&lt;/foreign-keys&gt;&lt;ref-type name="Journal Article"&gt;17&lt;/ref-type&gt;&lt;contributors&gt;&lt;authors&gt;&lt;author&gt;Wang, H,&lt;/author&gt;&lt;author&gt;Huang, T,&lt;/author&gt;&lt;author&gt;Jing, J,&lt;/author&gt;&lt;author&gt;Jin, J,&lt;/author&gt;&lt;author&gt;Wang, P,&lt;/author&gt;&lt;author&gt;Yang, M,&lt;/author&gt;&lt;author&gt;Cui, W,&lt;/author&gt;&lt;author&gt;Zheng, Y,&lt;/author&gt;&lt;author&gt;Shen, H,&lt;/author&gt;&lt;/authors&gt;&lt;/contributors&gt;&lt;titles&gt;&lt;title&gt;Effectiveness of different central venous catheters for catheter-related infections: a network meta-analysis&lt;/title&gt;&lt;secondary-title&gt;J Hosp Infect&lt;/secondary-title&gt;&lt;/titles&gt;&lt;periodical&gt;&lt;full-title&gt;J Hosp Infect&lt;/full-title&gt;&lt;/periodical&gt;&lt;pages&gt;1-11&lt;/pages&gt;&lt;volume&gt;76&lt;/volume&gt;&lt;number&gt;1&lt;/number&gt;&lt;keywords&gt;&lt;keyword&gt;Catheter colonisation&lt;/keyword&gt;&lt;keyword&gt;Catheter-related bloodstream infection&lt;/keyword&gt;&lt;keyword&gt;Central venous catheter&lt;/keyword&gt;&lt;keyword&gt;Network meta-analysis&lt;/keyword&gt;&lt;/keywords&gt;&lt;dates&gt;&lt;year&gt;2010&lt;/year&gt;&lt;/dates&gt;&lt;isbn&gt;0195-6701&lt;/isbn&gt;&lt;urls&gt;&lt;related-urls&gt;&lt;url&gt;http://www.sciencedirect.com/science/article/B6WJP-50J9VK4-1/2/13923680afd5ca50e26ba5468ba5c04d&lt;/url&gt;&lt;/related-urls&gt;&lt;/urls&gt;&lt;electronic-resource-num&gt;10.1016/j.jhin.2010.04.025&lt;/electronic-resource-num&gt;&lt;/record&gt;&lt;/Cite&gt;&lt;/EndNote&gt;</w:instrText>
                              </w:r>
                              <w:r w:rsidRPr="00EB7ADE">
                                <w:fldChar w:fldCharType="separate"/>
                              </w:r>
                              <w:r w:rsidRPr="006B4581">
                                <w:rPr>
                                  <w:noProof/>
                                  <w:vertAlign w:val="superscript"/>
                                </w:rPr>
                                <w:t>3</w:t>
                              </w:r>
                              <w:r w:rsidRPr="00EB7ADE">
                                <w:fldChar w:fldCharType="end"/>
                              </w:r>
                            </w:hyperlink>
                            <w:r w:rsidRPr="00050A60">
                              <w:rPr>
                                <w:rFonts w:eastAsia="Calibri" w:cs="Times New Roman"/>
                              </w:rPr>
                              <w:t xml:space="preserve"> </w:t>
                            </w:r>
                            <w:r>
                              <w:rPr>
                                <w:rFonts w:eastAsia="Calibri" w:cs="Times New Roman"/>
                              </w:rPr>
                              <w:t xml:space="preserve"> A </w:t>
                            </w:r>
                            <w:r w:rsidRPr="00C47C63">
                              <w:t>previous cost-effectiveness analysis based on trials in adults</w:t>
                            </w:r>
                            <w:r>
                              <w:t xml:space="preserve"> estimated that </w:t>
                            </w:r>
                            <w:r w:rsidRPr="00C47C63">
                              <w:t xml:space="preserve"> impregnated CVCs would be cost effective even at baseline risks of BSI as low as 0.2%.</w:t>
                            </w:r>
                            <w:hyperlink w:anchor="_ENREF_13" w:tooltip="Hockenhull, 2008 #1" w:history="1">
                              <w:r w:rsidRPr="00EB7ADE">
                                <w:fldChar w:fldCharType="begin"/>
                              </w:r>
                              <w:r>
                                <w:instrText xml:space="preserve"> ADDIN EN.CITE &lt;EndNote&gt;&lt;Cite&gt;&lt;Author&gt;Hockenhull&lt;/Author&gt;&lt;Year&gt;2008&lt;/Year&gt;&lt;RecNum&gt;1&lt;/RecNum&gt;&lt;DisplayText&gt;&lt;style face="superscript"&gt;13&lt;/style&gt;&lt;/DisplayText&gt;&lt;record&gt;&lt;rec-number&gt;1&lt;/rec-number&gt;&lt;foreign-keys&gt;&lt;key app="EN" db-id="vxap0a5wj5v25ved0t4v552vf9xtw9rssdxp"&gt;1&lt;/key&gt;&lt;/foreign-keys&gt;&lt;ref-type name="Journal Article"&gt;17&lt;/ref-type&gt;&lt;contributors&gt;&lt;authors&gt;&lt;author&gt;Hockenhull, JC&lt;/author&gt;&lt;author&gt;Dwan, K&lt;/author&gt;&lt;author&gt;Boland, A&lt;/author&gt;&lt;author&gt;Smith, G&lt;/author&gt;&lt;author&gt;Bagust, A&lt;/author&gt;&lt;author&gt;Dündar, Y&lt;/author&gt;&lt;author&gt;Gamble, C&lt;/author&gt;&lt;author&gt;McLeod, C&lt;/author&gt;&lt;author&gt;Walley, T&lt;/author&gt;&lt;author&gt;Dickson, R&lt;/author&gt;&lt;/authors&gt;&lt;/contributors&gt;&lt;titles&gt;&lt;title&gt;The clinical effectiveness and cost-effectiveness of central venous catheters treated with anti-infective agents in preventing bloodstream infections: a systematic review and economic evaluation&lt;/title&gt;&lt;secondary-title&gt;Health Technol Asses&lt;/secondary-title&gt;&lt;/titles&gt;&lt;periodical&gt;&lt;full-title&gt;Health Technol Asses&lt;/full-title&gt;&lt;/periodical&gt;&lt;pages&gt;1-154&lt;/pages&gt;&lt;volume&gt;12&lt;/volume&gt;&lt;number&gt;12&lt;/number&gt;&lt;dates&gt;&lt;year&gt;2008&lt;/year&gt;&lt;/dates&gt;&lt;urls&gt;&lt;/urls&gt;&lt;/record&gt;&lt;/Cite&gt;&lt;/EndNote&gt;</w:instrText>
                              </w:r>
                              <w:r w:rsidRPr="00EB7ADE">
                                <w:fldChar w:fldCharType="separate"/>
                              </w:r>
                              <w:r w:rsidRPr="006B4581">
                                <w:rPr>
                                  <w:noProof/>
                                  <w:vertAlign w:val="superscript"/>
                                </w:rPr>
                                <w:t>13</w:t>
                              </w:r>
                              <w:r w:rsidRPr="00EB7ADE">
                                <w:fldChar w:fldCharType="end"/>
                              </w:r>
                            </w:hyperlink>
                          </w:p>
                          <w:p w:rsidR="00583B56" w:rsidRPr="006B4581" w:rsidRDefault="00583B56" w:rsidP="006B4581">
                            <w:pPr>
                              <w:rPr>
                                <w:b/>
                              </w:rPr>
                            </w:pPr>
                            <w:r w:rsidRPr="006B4581">
                              <w:rPr>
                                <w:b/>
                              </w:rPr>
                              <w:t>Added value of this study</w:t>
                            </w:r>
                          </w:p>
                          <w:p w:rsidR="00583B56" w:rsidRPr="00B6261D" w:rsidRDefault="00583B56" w:rsidP="007C77BB">
                            <w:r>
                              <w:t xml:space="preserve">This is the first trial to evaluate antibiotic and heparin CVCs in children and in the context of low BSI rates associated with improved asepsis practices. </w:t>
                            </w:r>
                            <w:r>
                              <w:rPr>
                                <w:rFonts w:eastAsia="Times New Roman" w:cstheme="minorHAnsi"/>
                                <w:color w:val="000000"/>
                                <w:lang w:eastAsia="en-GB"/>
                              </w:rPr>
                              <w:t xml:space="preserve">We add new evidence of effectiveness of antibiotic CVCs for any BSI, showing a 57% reduction compared with standard CVCs in children.  </w:t>
                            </w:r>
                            <w:r w:rsidRPr="00CA42B1">
                              <w:t xml:space="preserve">We </w:t>
                            </w:r>
                            <w:r>
                              <w:t xml:space="preserve">confirmed the effectiveness of antibiotic CVCs found in systematic reviews of trials in adults, with </w:t>
                            </w:r>
                            <w:r w:rsidRPr="00CA42B1">
                              <w:t xml:space="preserve">a 75% reduction in the risk of CR-BSI (HR 25; </w:t>
                            </w:r>
                            <w:r w:rsidRPr="00CA42B1">
                              <w:rPr>
                                <w:rFonts w:eastAsia="Times New Roman" w:cstheme="minorHAnsi"/>
                                <w:color w:val="000000"/>
                                <w:lang w:eastAsia="en-GB"/>
                              </w:rPr>
                              <w:t>0.07, 0.90) compared with standard CVCs</w:t>
                            </w:r>
                            <w:r>
                              <w:rPr>
                                <w:rFonts w:eastAsia="Times New Roman" w:cstheme="minorHAnsi"/>
                                <w:color w:val="000000"/>
                                <w:lang w:eastAsia="en-GB"/>
                              </w:rPr>
                              <w:t xml:space="preserve">, for the first time in children. We also report for the first time that antibiotic CVCs are superior to heparin CVCs. These results are based on secondary analyses so need to be interpreted with caution. </w:t>
                            </w:r>
                            <w:r w:rsidRPr="00B6261D">
                              <w:t xml:space="preserve">Our results are consistent with previous studies showing no effect of antibiotic impregnation on mortality or adverse effects.  </w:t>
                            </w:r>
                          </w:p>
                          <w:p w:rsidR="00583B56" w:rsidRPr="00CA42B1" w:rsidRDefault="00583B56" w:rsidP="006B4581">
                            <w:r>
                              <w:rPr>
                                <w:rFonts w:eastAsia="Times New Roman" w:cstheme="minorHAnsi"/>
                                <w:color w:val="000000"/>
                                <w:lang w:eastAsia="en-GB"/>
                              </w:rPr>
                              <w:t xml:space="preserve">In contrast to evidence from systematic reviews, </w:t>
                            </w:r>
                            <w:r w:rsidRPr="00CA42B1">
                              <w:t>we found no significant effect for heparin bonded vs standard CVCs</w:t>
                            </w:r>
                            <w:r w:rsidRPr="00CF4F88">
                              <w:t>. Th</w:t>
                            </w:r>
                            <w:r>
                              <w:t>e lack of effectiveness of heparin CVCs</w:t>
                            </w:r>
                            <w:r w:rsidRPr="00CF4F88">
                              <w:t xml:space="preserve"> may relate to t</w:t>
                            </w:r>
                            <w:r w:rsidRPr="00EB7ADE">
                              <w:rPr>
                                <w:rFonts w:eastAsia="Calibri" w:cs="Times New Roman"/>
                              </w:rPr>
                              <w:t>he low baseline event rate observed in CATCH, which was conducted after implementation of CVC care bundles in PICUs to improve asep</w:t>
                            </w:r>
                            <w:r>
                              <w:rPr>
                                <w:rFonts w:eastAsia="Calibri" w:cs="Times New Roman"/>
                              </w:rPr>
                              <w:t>s</w:t>
                            </w:r>
                            <w:r w:rsidRPr="00EB7ADE">
                              <w:rPr>
                                <w:rFonts w:eastAsia="Calibri" w:cs="Times New Roman"/>
                              </w:rPr>
                              <w:t>i</w:t>
                            </w:r>
                            <w:r>
                              <w:rPr>
                                <w:rFonts w:eastAsia="Calibri" w:cs="Times New Roman"/>
                              </w:rPr>
                              <w:t>s</w:t>
                            </w:r>
                            <w:r w:rsidRPr="00EB7ADE">
                              <w:rPr>
                                <w:rFonts w:eastAsia="Calibri" w:cs="Times New Roman"/>
                              </w:rPr>
                              <w:t xml:space="preserve"> procedures during CVC insertion and maintenance.</w:t>
                            </w:r>
                            <w:r w:rsidRPr="00EB7ADE">
                              <w:rPr>
                                <w:rFonts w:eastAsia="Calibri" w:cs="Times New Roman"/>
                              </w:rPr>
                              <w:fldChar w:fldCharType="begin"/>
                            </w:r>
                            <w:r>
                              <w:rPr>
                                <w:rFonts w:eastAsia="Calibri" w:cs="Times New Roman"/>
                              </w:rPr>
                              <w:instrText xml:space="preserve"> ADDIN EN.CITE &lt;EndNote&gt;&lt;Cite&gt;&lt;Author&gt;Harron&lt;/Author&gt;&lt;Year&gt;2011&lt;/Year&gt;&lt;RecNum&gt;615&lt;/RecNum&gt;&lt;DisplayText&gt;&lt;style face="superscript"&gt;15, 17&lt;/style&gt;&lt;/DisplayText&gt;&lt;record&gt;&lt;rec-number&gt;615&lt;/rec-number&gt;&lt;foreign-keys&gt;&lt;key app="EN" db-id="vxap0a5wj5v25ved0t4v552vf9xtw9rssdxp"&gt;615&lt;/key&gt;&lt;/foreign-keys&gt;&lt;ref-type name="Journal Article"&gt;17&lt;/ref-type&gt;&lt;contributors&gt;&lt;authors&gt;&lt;author&gt;Harron, KL&lt;/author&gt;&lt;author&gt;Ramachandra, G&lt;/author&gt;&lt;author&gt;Mok, Q&lt;/author&gt;&lt;author&gt;Gilbert, R&lt;/author&gt;&lt;/authors&gt;&lt;/contributors&gt;&lt;titles&gt;&lt;title&gt;Consistency between guidelines and reported practice for reducing the risk of catheter-related infection in British paediatric intensive care units&lt;/title&gt;&lt;secondary-title&gt;Intens Care Med&lt;/secondary-title&gt;&lt;/titles&gt;&lt;periodical&gt;&lt;full-title&gt;Intens Care Med&lt;/full-title&gt;&lt;/periodical&gt;&lt;pages&gt;1641-1647&lt;/pages&gt;&lt;volume&gt;37&lt;/volume&gt;&lt;number&gt;10&lt;/number&gt;&lt;dates&gt;&lt;year&gt;2011&lt;/year&gt;&lt;/dates&gt;&lt;urls&gt;&lt;/urls&gt;&lt;/record&gt;&lt;/Cite&gt;&lt;Cite&gt;&lt;Author&gt;Harron K&lt;/Author&gt;&lt;Year&gt;2013&lt;/Year&gt;&lt;RecNum&gt;769&lt;/RecNum&gt;&lt;record&gt;&lt;rec-number&gt;769&lt;/rec-number&gt;&lt;foreign-keys&gt;&lt;key app="EN" db-id="vxap0a5wj5v25ved0t4v552vf9xtw9rssdxp"&gt;769&lt;/key&gt;&lt;/foreign-keys&gt;&lt;ref-type name="Journal Article"&gt;17&lt;/ref-type&gt;&lt;contributors&gt;&lt;authors&gt;&lt;author&gt;Harron K,&lt;/author&gt;&lt;author&gt;Wade A,&lt;/author&gt;&lt;author&gt;Muller-Pebody B,&lt;/author&gt;&lt;author&gt;Goldstein H,&lt;/author&gt;&lt;author&gt;Parslow R,&lt;/author&gt;&lt;author&gt;Gray J,&lt;/author&gt;&lt;author&gt;Hartley JC,&lt;/author&gt;&lt;author&gt;Mok Q,&lt;/author&gt;&lt;author&gt;Gilbert R,&lt;/author&gt;&lt;/authors&gt;&lt;/contributors&gt;&lt;titles&gt;&lt;title&gt;Risk-adjusted monitoring of blood-stream infection in paediatric intensive care: a data linkage study&lt;/title&gt;&lt;secondary-title&gt;Intens Care Med&lt;/secondary-title&gt;&lt;/titles&gt;&lt;periodical&gt;&lt;full-title&gt;Intens Care Med&lt;/full-title&gt;&lt;/periodical&gt;&lt;pages&gt;1080-1087&lt;/pages&gt;&lt;volume&gt;39&lt;/volume&gt;&lt;number&gt;6&lt;/number&gt;&lt;dates&gt;&lt;year&gt;2013&lt;/year&gt;&lt;/dates&gt;&lt;urls&gt;&lt;/urls&gt;&lt;/record&gt;&lt;/Cite&gt;&lt;/EndNote&gt;</w:instrText>
                            </w:r>
                            <w:r w:rsidRPr="00EB7ADE">
                              <w:rPr>
                                <w:rFonts w:eastAsia="Calibri" w:cs="Times New Roman"/>
                              </w:rPr>
                              <w:fldChar w:fldCharType="separate"/>
                            </w:r>
                            <w:hyperlink w:anchor="_ENREF_15" w:tooltip="Harron, 2011 #615" w:history="1">
                              <w:r w:rsidRPr="001A0560">
                                <w:rPr>
                                  <w:rFonts w:eastAsia="Calibri" w:cs="Times New Roman"/>
                                  <w:noProof/>
                                  <w:vertAlign w:val="superscript"/>
                                </w:rPr>
                                <w:t>15</w:t>
                              </w:r>
                            </w:hyperlink>
                            <w:r w:rsidRPr="001A0560">
                              <w:rPr>
                                <w:rFonts w:eastAsia="Calibri" w:cs="Times New Roman"/>
                                <w:noProof/>
                                <w:vertAlign w:val="superscript"/>
                              </w:rPr>
                              <w:t xml:space="preserve">, </w:t>
                            </w:r>
                            <w:hyperlink w:anchor="_ENREF_17" w:tooltip="Harron K, 2013 #769" w:history="1">
                              <w:r w:rsidRPr="001A0560">
                                <w:rPr>
                                  <w:rFonts w:eastAsia="Calibri" w:cs="Times New Roman"/>
                                  <w:noProof/>
                                  <w:vertAlign w:val="superscript"/>
                                </w:rPr>
                                <w:t>17</w:t>
                              </w:r>
                            </w:hyperlink>
                            <w:r w:rsidRPr="00EB7ADE">
                              <w:rPr>
                                <w:rFonts w:eastAsia="Calibri" w:cs="Times New Roman"/>
                              </w:rPr>
                              <w:fldChar w:fldCharType="end"/>
                            </w:r>
                            <w:r w:rsidRPr="00C47C63">
                              <w:t xml:space="preserve"> </w:t>
                            </w:r>
                            <w:r w:rsidRPr="00CA42B1">
                              <w:t>Another potential explanation could be emergence of resistance to benzalkonium chloride, the bonding agent used for heparin, which is widely used in hand hygiene</w:t>
                            </w:r>
                            <w:r w:rsidRPr="00C47C63">
                              <w:t xml:space="preserve"> products</w:t>
                            </w:r>
                            <w:r w:rsidRPr="00CA42B1">
                              <w:t>.</w:t>
                            </w:r>
                            <w:hyperlink w:anchor="_ENREF_18" w:tooltip="Kampf, 2004 #1363" w:history="1">
                              <w:r>
                                <w:fldChar w:fldCharType="begin"/>
                              </w:r>
                              <w:r>
                                <w:instrText xml:space="preserve"> ADDIN EN.CITE &lt;EndNote&gt;&lt;Cite&gt;&lt;Author&gt;Kampf&lt;/Author&gt;&lt;Year&gt;2004&lt;/Year&gt;&lt;RecNum&gt;1363&lt;/RecNum&gt;&lt;DisplayText&gt;&lt;style face="superscript"&gt;18&lt;/style&gt;&lt;/DisplayText&gt;&lt;record&gt;&lt;rec-number&gt;1363&lt;/rec-number&gt;&lt;foreign-keys&gt;&lt;key app="EN" db-id="vxap0a5wj5v25ved0t4v552vf9xtw9rssdxp"&gt;1363&lt;/key&gt;&lt;/foreign-keys&gt;&lt;ref-type name="Journal Article"&gt;17&lt;/ref-type&gt;&lt;contributors&gt;&lt;authors&gt;&lt;author&gt;Kampf, Günter&lt;/author&gt;&lt;author&gt;Kramer, Axel&lt;/author&gt;&lt;/authors&gt;&lt;/contributors&gt;&lt;titles&gt;&lt;title&gt;Epidemiologic background of hand hygiene and evaluation of the most important agents for scrubs and rubs&lt;/title&gt;&lt;secondary-title&gt;Clin Microbiol Rev&lt;/secondary-title&gt;&lt;/titles&gt;&lt;periodical&gt;&lt;full-title&gt;Clin Microbiol Rev&lt;/full-title&gt;&lt;/periodical&gt;&lt;pages&gt;863-893&lt;/pages&gt;&lt;volume&gt;17&lt;/volume&gt;&lt;number&gt;4&lt;/number&gt;&lt;dates&gt;&lt;year&gt;2004&lt;/year&gt;&lt;/dates&gt;&lt;isbn&gt;0893-8512&lt;/isbn&gt;&lt;urls&gt;&lt;/urls&gt;&lt;/record&gt;&lt;/Cite&gt;&lt;/EndNote&gt;</w:instrText>
                              </w:r>
                              <w:r>
                                <w:fldChar w:fldCharType="separate"/>
                              </w:r>
                              <w:r w:rsidRPr="001A0560">
                                <w:rPr>
                                  <w:noProof/>
                                  <w:vertAlign w:val="superscript"/>
                                </w:rPr>
                                <w:t>18</w:t>
                              </w:r>
                              <w:r>
                                <w:fldChar w:fldCharType="end"/>
                              </w:r>
                            </w:hyperlink>
                            <w:r w:rsidRPr="00CA42B1">
                              <w:t xml:space="preserve"> </w:t>
                            </w:r>
                          </w:p>
                          <w:p w:rsidR="00583B56" w:rsidRPr="006B4581" w:rsidRDefault="00583B56" w:rsidP="006B4581">
                            <w:pPr>
                              <w:rPr>
                                <w:rFonts w:eastAsia="Calibri" w:cs="Times New Roman"/>
                                <w:b/>
                              </w:rPr>
                            </w:pPr>
                            <w:r w:rsidRPr="006B4581">
                              <w:rPr>
                                <w:b/>
                              </w:rPr>
                              <w:t>Implications of the available evidence</w:t>
                            </w:r>
                          </w:p>
                          <w:p w:rsidR="00583B56" w:rsidRPr="00EB7ADE" w:rsidRDefault="00583B56" w:rsidP="007C77BB">
                            <w:r>
                              <w:t>When combined with previous systematic reviews, o</w:t>
                            </w:r>
                            <w:r w:rsidRPr="00CA42B1">
                              <w:t xml:space="preserve">ur findings establish the effectiveness of </w:t>
                            </w:r>
                            <w:r w:rsidRPr="00D5659A">
                              <w:t>antibiotic-</w:t>
                            </w:r>
                            <w:r w:rsidRPr="00CF4F88">
                              <w:t>impregnated CVCs compared with standard CVCs</w:t>
                            </w:r>
                            <w:r>
                              <w:t xml:space="preserve"> and extend this evidence</w:t>
                            </w:r>
                            <w:r w:rsidRPr="00CF4F88">
                              <w:t xml:space="preserve"> for paediatric use</w:t>
                            </w:r>
                            <w:r>
                              <w:t xml:space="preserve">. </w:t>
                            </w:r>
                            <w:r w:rsidRPr="00EB7ADE">
                              <w:rPr>
                                <w:rFonts w:cstheme="minorHAnsi"/>
                              </w:rPr>
                              <w:t xml:space="preserve">Widespread adoption of antibiotic-impregnated CVCs </w:t>
                            </w:r>
                            <w:r>
                              <w:rPr>
                                <w:rFonts w:cstheme="minorHAnsi"/>
                              </w:rPr>
                              <w:t>c</w:t>
                            </w:r>
                            <w:r w:rsidRPr="00EB7ADE">
                              <w:rPr>
                                <w:rFonts w:cstheme="minorHAnsi"/>
                              </w:rPr>
                              <w:t xml:space="preserve">ould help prevent BSI in </w:t>
                            </w:r>
                            <w:r>
                              <w:rPr>
                                <w:rFonts w:cstheme="minorHAnsi"/>
                              </w:rPr>
                              <w:t>PICUs.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rsidR="00583B56" w:rsidRPr="006B4581" w:rsidRDefault="00583B56" w:rsidP="006B4581">
                      <w:pPr>
                        <w:rPr>
                          <w:b/>
                        </w:rPr>
                      </w:pPr>
                      <w:r w:rsidRPr="006B4581">
                        <w:rPr>
                          <w:b/>
                        </w:rPr>
                        <w:t>Research in context</w:t>
                      </w:r>
                    </w:p>
                    <w:p w:rsidR="00583B56" w:rsidRPr="006B4581" w:rsidRDefault="00583B56" w:rsidP="006B4581">
                      <w:pPr>
                        <w:rPr>
                          <w:b/>
                        </w:rPr>
                      </w:pPr>
                      <w:r w:rsidRPr="006B4581">
                        <w:rPr>
                          <w:b/>
                        </w:rPr>
                        <w:t>Evidence before this study</w:t>
                      </w:r>
                    </w:p>
                    <w:p w:rsidR="00583B56" w:rsidRPr="00C47C63" w:rsidRDefault="00583B56" w:rsidP="006B4581">
                      <w:r w:rsidRPr="00CA42B1">
                        <w:t xml:space="preserve">We searched PubMed, initially for systematic reviews or meta-analyses, using the clinical queries filter for therapy studies or terms for </w:t>
                      </w:r>
                      <w:r w:rsidRPr="00EB7ADE">
                        <w:rPr>
                          <w:rFonts w:cs="Arial"/>
                          <w:bCs/>
                          <w:color w:val="000000"/>
                          <w:shd w:val="clear" w:color="auto" w:fill="FFFFFF"/>
                        </w:rPr>
                        <w:t>meta-analysis and (catheter* OR central OR venous OR intravenous) (impregnated OR bonded OR coated OR antibiotic OR heparin) and infection. We found 5 systematic reviews published since 2008. The two most recent reviews were both published in the Cochrane Library. One included any type of CVC impregnation, but excluded children (56 RCTs, 5 antibiotic vs standard; 1 heparin vs standard).</w:t>
                      </w:r>
                      <w:hyperlink w:anchor="_ENREF_1" w:tooltip="Lai, 2013 #970" w:history="1">
                        <w:r>
                          <w:rPr>
                            <w:rFonts w:cs="Arial"/>
                            <w:bCs/>
                            <w:color w:val="000000"/>
                            <w:shd w:val="clear" w:color="auto" w:fill="FFFFFF"/>
                          </w:rPr>
                          <w:fldChar w:fldCharType="begin"/>
                        </w:r>
                        <w:r>
                          <w:rPr>
                            <w:rFonts w:cs="Arial"/>
                            <w:bCs/>
                            <w:color w:val="000000"/>
                            <w:shd w:val="clear" w:color="auto" w:fill="FFFFFF"/>
                          </w:rPr>
                          <w:instrText xml:space="preserve"> ADDIN EN.CITE &lt;EndNote&gt;&lt;Cite&gt;&lt;Author&gt;Lai&lt;/Author&gt;&lt;Year&gt;2013&lt;/Year&gt;&lt;RecNum&gt;970&lt;/RecNum&gt;&lt;DisplayText&gt;&lt;style face="superscript"&gt;1&lt;/style&gt;&lt;/DisplayText&gt;&lt;record&gt;&lt;rec-number&gt;970&lt;/rec-number&gt;&lt;foreign-keys&gt;&lt;key app="EN" db-id="vxap0a5wj5v25ved0t4v552vf9xtw9rssdxp"&gt;970&lt;/key&gt;&lt;/foreign-keys&gt;&lt;ref-type name="Journal Article"&gt;17&lt;/ref-type&gt;&lt;contributors&gt;&lt;authors&gt;&lt;author&gt;Lai, Nai Ming&lt;/author&gt;&lt;author&gt;Chaiyakunapruk, Nathorn&lt;/author&gt;&lt;author&gt;Lai, Nai An&lt;/author&gt;&lt;author&gt;O&amp;apos;Riordan, Elizabeth&lt;/author&gt;&lt;author&gt;Pau, Wilson Shu Cheng&lt;/author&gt;&lt;author&gt;Saint, Sanjay&lt;/author&gt;&lt;/authors&gt;&lt;/contributors&gt;&lt;titles&gt;&lt;title&gt;Catheter impregnation, coating or bonding for reducing central venous catheter-related infections in adults&lt;/title&gt;&lt;secondary-title&gt;Cochrane Database Syst Rev&lt;/secondary-title&gt;&lt;/titles&gt;&lt;periodical&gt;&lt;full-title&gt;Cochrane Database Syst Rev&lt;/full-title&gt;&lt;/periodical&gt;&lt;pages&gt;CD007878&lt;/pages&gt;&lt;volume&gt;6&lt;/volume&gt;&lt;dates&gt;&lt;year&gt;2013&lt;/year&gt;&lt;/dates&gt;&lt;urls&gt;&lt;/urls&gt;&lt;/record&gt;&lt;/Cite&gt;&lt;/EndNote&gt;</w:instrText>
                        </w:r>
                        <w:r>
                          <w:rPr>
                            <w:rFonts w:cs="Arial"/>
                            <w:bCs/>
                            <w:color w:val="000000"/>
                            <w:shd w:val="clear" w:color="auto" w:fill="FFFFFF"/>
                          </w:rPr>
                          <w:fldChar w:fldCharType="separate"/>
                        </w:r>
                        <w:r w:rsidRPr="006B4581">
                          <w:rPr>
                            <w:rFonts w:cs="Arial"/>
                            <w:bCs/>
                            <w:noProof/>
                            <w:color w:val="000000"/>
                            <w:shd w:val="clear" w:color="auto" w:fill="FFFFFF"/>
                            <w:vertAlign w:val="superscript"/>
                          </w:rPr>
                          <w:t>1</w:t>
                        </w:r>
                        <w:r>
                          <w:rPr>
                            <w:rFonts w:cs="Arial"/>
                            <w:bCs/>
                            <w:color w:val="000000"/>
                            <w:shd w:val="clear" w:color="auto" w:fill="FFFFFF"/>
                          </w:rPr>
                          <w:fldChar w:fldCharType="end"/>
                        </w:r>
                      </w:hyperlink>
                      <w:r w:rsidRPr="00EB7ADE">
                        <w:rPr>
                          <w:rFonts w:cs="Arial"/>
                          <w:bCs/>
                          <w:color w:val="000000"/>
                          <w:shd w:val="clear" w:color="auto" w:fill="FFFFFF"/>
                        </w:rPr>
                        <w:t xml:space="preserve"> The other compared heparin bonded with standard CVCs in children (2 trials).</w:t>
                      </w:r>
                      <w:hyperlink w:anchor="_ENREF_2" w:tooltip="Shah, 2014 #1364" w:history="1">
                        <w:r>
                          <w:rPr>
                            <w:rFonts w:cs="Arial"/>
                            <w:bCs/>
                            <w:color w:val="000000"/>
                            <w:shd w:val="clear" w:color="auto" w:fill="FFFFFF"/>
                          </w:rPr>
                          <w:fldChar w:fldCharType="begin"/>
                        </w:r>
                        <w:r>
                          <w:rPr>
                            <w:rFonts w:cs="Arial"/>
                            <w:bCs/>
                            <w:color w:val="000000"/>
                            <w:shd w:val="clear" w:color="auto" w:fill="FFFFFF"/>
                          </w:rPr>
                          <w:instrText xml:space="preserve"> ADDIN EN.CITE &lt;EndNote&gt;&lt;Cite&gt;&lt;Author&gt;Shah&lt;/Author&gt;&lt;Year&gt;2014&lt;/Year&gt;&lt;RecNum&gt;1364&lt;/RecNum&gt;&lt;DisplayText&gt;&lt;style face="superscript"&gt;2&lt;/style&gt;&lt;/DisplayText&gt;&lt;record&gt;&lt;rec-number&gt;1364&lt;/rec-number&gt;&lt;foreign-keys&gt;&lt;key app="EN" db-id="vxap0a5wj5v25ved0t4v552vf9xtw9rssdxp"&gt;1364&lt;/key&gt;&lt;/foreign-keys&gt;&lt;ref-type name="Journal Article"&gt;17&lt;/ref-type&gt;&lt;contributors&gt;&lt;authors&gt;&lt;author&gt;Shah, Prakeshkumar S&lt;/author&gt;&lt;author&gt;Shah, Niketa&lt;/author&gt;&lt;/authors&gt;&lt;/contributors&gt;&lt;titles&gt;&lt;title&gt;Heparin‐bonded catheters for prolonging the patency of central venous catheters in children&lt;/title&gt;&lt;secondary-title&gt;Cochrane Database Syst Rev&lt;/secondary-title&gt;&lt;/titles&gt;&lt;periodical&gt;&lt;full-title&gt;Cochrane Database Syst Rev&lt;/full-title&gt;&lt;/periodical&gt;&lt;pages&gt;CD005983&lt;/pages&gt;&lt;volume&gt;17&lt;/volume&gt;&lt;number&gt;4&lt;/number&gt;&lt;dates&gt;&lt;year&gt;2014&lt;/year&gt;&lt;/dates&gt;&lt;isbn&gt;1465-1858&lt;/isbn&gt;&lt;urls&gt;&lt;/urls&gt;&lt;/record&gt;&lt;/Cite&gt;&lt;/EndNote&gt;</w:instrText>
                        </w:r>
                        <w:r>
                          <w:rPr>
                            <w:rFonts w:cs="Arial"/>
                            <w:bCs/>
                            <w:color w:val="000000"/>
                            <w:shd w:val="clear" w:color="auto" w:fill="FFFFFF"/>
                          </w:rPr>
                          <w:fldChar w:fldCharType="separate"/>
                        </w:r>
                        <w:r w:rsidRPr="006B4581">
                          <w:rPr>
                            <w:rFonts w:cs="Arial"/>
                            <w:bCs/>
                            <w:noProof/>
                            <w:color w:val="000000"/>
                            <w:shd w:val="clear" w:color="auto" w:fill="FFFFFF"/>
                            <w:vertAlign w:val="superscript"/>
                          </w:rPr>
                          <w:t>2</w:t>
                        </w:r>
                        <w:r>
                          <w:rPr>
                            <w:rFonts w:cs="Arial"/>
                            <w:bCs/>
                            <w:color w:val="000000"/>
                            <w:shd w:val="clear" w:color="auto" w:fill="FFFFFF"/>
                          </w:rPr>
                          <w:fldChar w:fldCharType="end"/>
                        </w:r>
                      </w:hyperlink>
                      <w:r w:rsidRPr="00EB7ADE">
                        <w:rPr>
                          <w:rFonts w:cs="Arial"/>
                          <w:bCs/>
                          <w:color w:val="000000"/>
                          <w:shd w:val="clear" w:color="auto" w:fill="FFFFFF"/>
                        </w:rPr>
                        <w:t xml:space="preserve"> All the trials evaluated in these two reviews were included in an earlier systematic review and network meta-analysis by Wang et al which comprised direct and indirect mixed treatment comparisons of 45 RCTs evaluating CR-BSI (6 antibiotic vs standard none in children; 3 heparin vs standard, 2 in children). For </w:t>
                      </w:r>
                      <w:r w:rsidRPr="00C47C63">
                        <w:t xml:space="preserve">antibiotic </w:t>
                      </w:r>
                      <w:r w:rsidRPr="00CA42B1">
                        <w:t>(minocycline-rifampicin) compared with standard CVC,</w:t>
                      </w:r>
                      <w:r w:rsidRPr="00EB7ADE">
                        <w:rPr>
                          <w:rFonts w:cs="Arial"/>
                          <w:bCs/>
                          <w:color w:val="000000"/>
                          <w:shd w:val="clear" w:color="auto" w:fill="FFFFFF"/>
                        </w:rPr>
                        <w:t xml:space="preserve"> Wang et al reported </w:t>
                      </w:r>
                      <w:r w:rsidRPr="00C47C63">
                        <w:t xml:space="preserve">a pooled odds ratio for CR-BSI </w:t>
                      </w:r>
                      <w:r w:rsidRPr="00CA42B1">
                        <w:t>of 0.18 (95%CI; 0.08, 0.34).</w:t>
                      </w:r>
                      <w:hyperlink w:anchor="_ENREF_3" w:tooltip="Wang, 2010 #466" w:history="1">
                        <w:r w:rsidRPr="00EB7ADE">
                          <w:fldChar w:fldCharType="begin"/>
                        </w:r>
                        <w:r>
                          <w:instrText xml:space="preserve"> ADDIN EN.CITE &lt;EndNote&gt;&lt;Cite&gt;&lt;Author&gt;Wang&lt;/Author&gt;&lt;Year&gt;2010&lt;/Year&gt;&lt;RecNum&gt;466&lt;/RecNum&gt;&lt;DisplayText&gt;&lt;style face="superscript"&gt;3&lt;/style&gt;&lt;/DisplayText&gt;&lt;record&gt;&lt;rec-number&gt;466&lt;/rec-number&gt;&lt;foreign-keys&gt;&lt;key app="EN" db-id="vxap0a5wj5v25ved0t4v552vf9xtw9rssdxp"&gt;466&lt;/key&gt;&lt;/foreign-keys&gt;&lt;ref-type name="Journal Article"&gt;17&lt;/ref-type&gt;&lt;contributors&gt;&lt;authors&gt;&lt;author&gt;Wang, H,&lt;/author&gt;&lt;author&gt;Huang, T,&lt;/author&gt;&lt;author&gt;Jing, J,&lt;/author&gt;&lt;author&gt;Jin, J,&lt;/author&gt;&lt;author&gt;Wang, P,&lt;/author&gt;&lt;author&gt;Yang, M,&lt;/author&gt;&lt;author&gt;Cui, W,&lt;/author&gt;&lt;author&gt;Zheng, Y,&lt;/author&gt;&lt;author&gt;Shen, H,&lt;/author&gt;&lt;/authors&gt;&lt;/contributors&gt;&lt;titles&gt;&lt;title&gt;Effectiveness of different central venous catheters for catheter-related infections: a network meta-analysis&lt;/title&gt;&lt;secondary-title&gt;J Hosp Infect&lt;/secondary-title&gt;&lt;/titles&gt;&lt;periodical&gt;&lt;full-title&gt;J Hosp Infect&lt;/full-title&gt;&lt;/periodical&gt;&lt;pages&gt;1-11&lt;/pages&gt;&lt;volume&gt;76&lt;/volume&gt;&lt;number&gt;1&lt;/number&gt;&lt;keywords&gt;&lt;keyword&gt;Catheter colonisation&lt;/keyword&gt;&lt;keyword&gt;Catheter-related bloodstream infection&lt;/keyword&gt;&lt;keyword&gt;Central venous catheter&lt;/keyword&gt;&lt;keyword&gt;Network meta-analysis&lt;/keyword&gt;&lt;/keywords&gt;&lt;dates&gt;&lt;year&gt;2010&lt;/year&gt;&lt;/dates&gt;&lt;isbn&gt;0195-6701&lt;/isbn&gt;&lt;urls&gt;&lt;related-urls&gt;&lt;url&gt;http://www.sciencedirect.com/science/article/B6WJP-50J9VK4-1/2/13923680afd5ca50e26ba5468ba5c04d&lt;/url&gt;&lt;/related-urls&gt;&lt;/urls&gt;&lt;electronic-resource-num&gt;10.1016/j.jhin.2010.04.025&lt;/electronic-resource-num&gt;&lt;/record&gt;&lt;/Cite&gt;&lt;/EndNote&gt;</w:instrText>
                        </w:r>
                        <w:r w:rsidRPr="00EB7ADE">
                          <w:fldChar w:fldCharType="separate"/>
                        </w:r>
                        <w:r w:rsidRPr="006B4581">
                          <w:rPr>
                            <w:noProof/>
                            <w:vertAlign w:val="superscript"/>
                          </w:rPr>
                          <w:t>3</w:t>
                        </w:r>
                        <w:r w:rsidRPr="00EB7ADE">
                          <w:fldChar w:fldCharType="end"/>
                        </w:r>
                      </w:hyperlink>
                      <w:r w:rsidRPr="00C47C63">
                        <w:t xml:space="preserve"> </w:t>
                      </w:r>
                      <w:r w:rsidRPr="00CA42B1">
                        <w:t xml:space="preserve"> We found one subsequent randomised controlled trial which compared antibiotic (minocycline and rifampicin) and standard CVCs for children undergoing heart surgery.</w:t>
                      </w:r>
                      <w:hyperlink w:anchor="_ENREF_4" w:tooltip="Cox, 2012 #1186" w:history="1">
                        <w:r>
                          <w:fldChar w:fldCharType="begin"/>
                        </w:r>
                        <w:r>
                          <w:instrText xml:space="preserve"> ADDIN EN.CITE &lt;EndNote&gt;&lt;Cite&gt;&lt;Author&gt;Cox&lt;/Author&gt;&lt;Year&gt;2012&lt;/Year&gt;&lt;RecNum&gt;1186&lt;/RecNum&gt;&lt;DisplayText&gt;&lt;style face="superscript"&gt;4&lt;/style&gt;&lt;/DisplayText&gt;&lt;record&gt;&lt;rec-number&gt;1186&lt;/rec-number&gt;&lt;foreign-keys&gt;&lt;key app="EN" db-id="vxap0a5wj5v25ved0t4v552vf9xtw9rssdxp"&gt;1186&lt;/key&gt;&lt;/foreign-keys&gt;&lt;ref-type name="Journal Article"&gt;17&lt;/ref-type&gt;&lt;contributors&gt;&lt;authors&gt;&lt;author&gt;Cox, Elaine G.&lt;/author&gt;&lt;author&gt;Knoderer, Chad A.&lt;/author&gt;&lt;author&gt;Jennings, Aimee&lt;/author&gt;&lt;author&gt;Brown, John W.&lt;/author&gt;&lt;author&gt;Rodefeld, Mark D.&lt;/author&gt;&lt;author&gt;Walker, Scott G.&lt;/author&gt;&lt;author&gt;Turrentine, Mark W.&lt;/author&gt;&lt;/authors&gt;&lt;/contributors&gt;&lt;titles&gt;&lt;title&gt;A randomized, controlled trial of catheter-related infectious event rates using antibiotic-impregnated catheters versus conventional catheters in pediatric cardiovascular surgery patients&lt;/title&gt;&lt;secondary-title&gt;Pediatr Infect Dis J&lt;/secondary-title&gt;&lt;/titles&gt;&lt;periodical&gt;&lt;full-title&gt;Pediatr Infect Dis J&lt;/full-title&gt;&lt;/periodical&gt;&lt;dates&gt;&lt;year&gt;2012&lt;/year&gt;&lt;pub-dates&gt;&lt;date&gt;July 4, 2012&lt;/date&gt;&lt;/pub-dates&gt;&lt;/dates&gt;&lt;urls&gt;&lt;related-urls&gt;&lt;url&gt;http://jpids.oxfordjournals.org/content/early/2012/07/04/jpids.pis066.abstract&lt;/url&gt;&lt;/related-urls&gt;&lt;/urls&gt;&lt;electronic-resource-num&gt;10.1093/jpids/pis066&lt;/electronic-resource-num&gt;&lt;/record&gt;&lt;/Cite&gt;&lt;/EndNote&gt;</w:instrText>
                        </w:r>
                        <w:r>
                          <w:fldChar w:fldCharType="separate"/>
                        </w:r>
                        <w:r w:rsidRPr="006B4581">
                          <w:rPr>
                            <w:noProof/>
                            <w:vertAlign w:val="superscript"/>
                          </w:rPr>
                          <w:t>4</w:t>
                        </w:r>
                        <w:r>
                          <w:fldChar w:fldCharType="end"/>
                        </w:r>
                      </w:hyperlink>
                      <w:r w:rsidRPr="00C47C63">
                        <w:t xml:space="preserve"> The trial of 288 participants was terminated early because of a low event rate (3 catheter associated BSI in each gr</w:t>
                      </w:r>
                      <w:r w:rsidRPr="00CA42B1">
                        <w:t>oup)</w:t>
                      </w:r>
                      <w:r w:rsidRPr="00EB7ADE">
                        <w:rPr>
                          <w:rFonts w:cs="Arial"/>
                          <w:bCs/>
                          <w:color w:val="000000"/>
                          <w:shd w:val="clear" w:color="auto" w:fill="FFFFFF"/>
                        </w:rPr>
                        <w:t xml:space="preserve">.  The mixed treatment comparison for </w:t>
                      </w:r>
                      <w:r w:rsidRPr="00C47C63">
                        <w:t>heparin</w:t>
                      </w:r>
                      <w:r w:rsidRPr="00CA42B1">
                        <w:t>-bonded vs standard CVCs produced a pooled odds ratio of 0.20 (0.06, 0.44), and for antibiotic compared with heparin CVCs (indirect comparisons only), OR 1.18 (0.28, 3.29).</w:t>
                      </w:r>
                      <w:hyperlink w:anchor="_ENREF_3" w:tooltip="Wang, 2010 #466" w:history="1">
                        <w:r w:rsidRPr="00EB7ADE">
                          <w:fldChar w:fldCharType="begin"/>
                        </w:r>
                        <w:r>
                          <w:instrText xml:space="preserve"> ADDIN EN.CITE &lt;EndNote&gt;&lt;Cite&gt;&lt;Author&gt;Wang&lt;/Author&gt;&lt;Year&gt;2010&lt;/Year&gt;&lt;RecNum&gt;466&lt;/RecNum&gt;&lt;DisplayText&gt;&lt;style face="superscript"&gt;3&lt;/style&gt;&lt;/DisplayText&gt;&lt;record&gt;&lt;rec-number&gt;466&lt;/rec-number&gt;&lt;foreign-keys&gt;&lt;key app="EN" db-id="vxap0a5wj5v25ved0t4v552vf9xtw9rssdxp"&gt;466&lt;/key&gt;&lt;/foreign-keys&gt;&lt;ref-type name="Journal Article"&gt;17&lt;/ref-type&gt;&lt;contributors&gt;&lt;authors&gt;&lt;author&gt;Wang, H,&lt;/author&gt;&lt;author&gt;Huang, T,&lt;/author&gt;&lt;author&gt;Jing, J,&lt;/author&gt;&lt;author&gt;Jin, J,&lt;/author&gt;&lt;author&gt;Wang, P,&lt;/author&gt;&lt;author&gt;Yang, M,&lt;/author&gt;&lt;author&gt;Cui, W,&lt;/author&gt;&lt;author&gt;Zheng, Y,&lt;/author&gt;&lt;author&gt;Shen, H,&lt;/author&gt;&lt;/authors&gt;&lt;/contributors&gt;&lt;titles&gt;&lt;title&gt;Effectiveness of different central venous catheters for catheter-related infections: a network meta-analysis&lt;/title&gt;&lt;secondary-title&gt;J Hosp Infect&lt;/secondary-title&gt;&lt;/titles&gt;&lt;periodical&gt;&lt;full-title&gt;J Hosp Infect&lt;/full-title&gt;&lt;/periodical&gt;&lt;pages&gt;1-11&lt;/pages&gt;&lt;volume&gt;76&lt;/volume&gt;&lt;number&gt;1&lt;/number&gt;&lt;keywords&gt;&lt;keyword&gt;Catheter colonisation&lt;/keyword&gt;&lt;keyword&gt;Catheter-related bloodstream infection&lt;/keyword&gt;&lt;keyword&gt;Central venous catheter&lt;/keyword&gt;&lt;keyword&gt;Network meta-analysis&lt;/keyword&gt;&lt;/keywords&gt;&lt;dates&gt;&lt;year&gt;2010&lt;/year&gt;&lt;/dates&gt;&lt;isbn&gt;0195-6701&lt;/isbn&gt;&lt;urls&gt;&lt;related-urls&gt;&lt;url&gt;http://www.sciencedirect.com/science/article/B6WJP-50J9VK4-1/2/13923680afd5ca50e26ba5468ba5c04d&lt;/url&gt;&lt;/related-urls&gt;&lt;/urls&gt;&lt;electronic-resource-num&gt;10.1016/j.jhin.2010.04.025&lt;/electronic-resource-num&gt;&lt;/record&gt;&lt;/Cite&gt;&lt;/EndNote&gt;</w:instrText>
                        </w:r>
                        <w:r w:rsidRPr="00EB7ADE">
                          <w:fldChar w:fldCharType="separate"/>
                        </w:r>
                        <w:r w:rsidRPr="006B4581">
                          <w:rPr>
                            <w:noProof/>
                            <w:vertAlign w:val="superscript"/>
                          </w:rPr>
                          <w:t>3</w:t>
                        </w:r>
                        <w:r w:rsidRPr="00EB7ADE">
                          <w:fldChar w:fldCharType="end"/>
                        </w:r>
                      </w:hyperlink>
                      <w:r w:rsidRPr="00050A60">
                        <w:rPr>
                          <w:rFonts w:eastAsia="Calibri" w:cs="Times New Roman"/>
                        </w:rPr>
                        <w:t xml:space="preserve"> </w:t>
                      </w:r>
                      <w:r>
                        <w:rPr>
                          <w:rFonts w:eastAsia="Calibri" w:cs="Times New Roman"/>
                        </w:rPr>
                        <w:t xml:space="preserve"> A </w:t>
                      </w:r>
                      <w:r w:rsidRPr="00C47C63">
                        <w:t>previous cost-effectiveness analysis based on trials in adults</w:t>
                      </w:r>
                      <w:r>
                        <w:t xml:space="preserve"> estimated that </w:t>
                      </w:r>
                      <w:r w:rsidRPr="00C47C63">
                        <w:t xml:space="preserve"> impregnated CVCs would be cost effective even at baseline risks of BSI as low as 0.2%.</w:t>
                      </w:r>
                      <w:hyperlink w:anchor="_ENREF_13" w:tooltip="Hockenhull, 2008 #1" w:history="1">
                        <w:r w:rsidRPr="00EB7ADE">
                          <w:fldChar w:fldCharType="begin"/>
                        </w:r>
                        <w:r>
                          <w:instrText xml:space="preserve"> ADDIN EN.CITE &lt;EndNote&gt;&lt;Cite&gt;&lt;Author&gt;Hockenhull&lt;/Author&gt;&lt;Year&gt;2008&lt;/Year&gt;&lt;RecNum&gt;1&lt;/RecNum&gt;&lt;DisplayText&gt;&lt;style face="superscript"&gt;13&lt;/style&gt;&lt;/DisplayText&gt;&lt;record&gt;&lt;rec-number&gt;1&lt;/rec-number&gt;&lt;foreign-keys&gt;&lt;key app="EN" db-id="vxap0a5wj5v25ved0t4v552vf9xtw9rssdxp"&gt;1&lt;/key&gt;&lt;/foreign-keys&gt;&lt;ref-type name="Journal Article"&gt;17&lt;/ref-type&gt;&lt;contributors&gt;&lt;authors&gt;&lt;author&gt;Hockenhull, JC&lt;/author&gt;&lt;author&gt;Dwan, K&lt;/author&gt;&lt;author&gt;Boland, A&lt;/author&gt;&lt;author&gt;Smith, G&lt;/author&gt;&lt;author&gt;Bagust, A&lt;/author&gt;&lt;author&gt;Dündar, Y&lt;/author&gt;&lt;author&gt;Gamble, C&lt;/author&gt;&lt;author&gt;McLeod, C&lt;/author&gt;&lt;author&gt;Walley, T&lt;/author&gt;&lt;author&gt;Dickson, R&lt;/author&gt;&lt;/authors&gt;&lt;/contributors&gt;&lt;titles&gt;&lt;title&gt;The clinical effectiveness and cost-effectiveness of central venous catheters treated with anti-infective agents in preventing bloodstream infections: a systematic review and economic evaluation&lt;/title&gt;&lt;secondary-title&gt;Health Technol Asses&lt;/secondary-title&gt;&lt;/titles&gt;&lt;periodical&gt;&lt;full-title&gt;Health Technol Asses&lt;/full-title&gt;&lt;/periodical&gt;&lt;pages&gt;1-154&lt;/pages&gt;&lt;volume&gt;12&lt;/volume&gt;&lt;number&gt;12&lt;/number&gt;&lt;dates&gt;&lt;year&gt;2008&lt;/year&gt;&lt;/dates&gt;&lt;urls&gt;&lt;/urls&gt;&lt;/record&gt;&lt;/Cite&gt;&lt;/EndNote&gt;</w:instrText>
                        </w:r>
                        <w:r w:rsidRPr="00EB7ADE">
                          <w:fldChar w:fldCharType="separate"/>
                        </w:r>
                        <w:r w:rsidRPr="006B4581">
                          <w:rPr>
                            <w:noProof/>
                            <w:vertAlign w:val="superscript"/>
                          </w:rPr>
                          <w:t>13</w:t>
                        </w:r>
                        <w:r w:rsidRPr="00EB7ADE">
                          <w:fldChar w:fldCharType="end"/>
                        </w:r>
                      </w:hyperlink>
                    </w:p>
                    <w:p w:rsidR="00583B56" w:rsidRPr="006B4581" w:rsidRDefault="00583B56" w:rsidP="006B4581">
                      <w:pPr>
                        <w:rPr>
                          <w:b/>
                        </w:rPr>
                      </w:pPr>
                      <w:r w:rsidRPr="006B4581">
                        <w:rPr>
                          <w:b/>
                        </w:rPr>
                        <w:t>Added value of this study</w:t>
                      </w:r>
                    </w:p>
                    <w:p w:rsidR="00583B56" w:rsidRPr="00B6261D" w:rsidRDefault="00583B56" w:rsidP="007C77BB">
                      <w:r>
                        <w:t xml:space="preserve">This is the first trial to evaluate antibiotic and heparin CVCs in children and in the context of low BSI rates associated with improved asepsis practices. </w:t>
                      </w:r>
                      <w:r>
                        <w:rPr>
                          <w:rFonts w:eastAsia="Times New Roman" w:cstheme="minorHAnsi"/>
                          <w:color w:val="000000"/>
                          <w:lang w:eastAsia="en-GB"/>
                        </w:rPr>
                        <w:t xml:space="preserve">We add new evidence of effectiveness of antibiotic CVCs for any BSI, showing a 57% reduction compared with standard CVCs in children.  </w:t>
                      </w:r>
                      <w:r w:rsidRPr="00CA42B1">
                        <w:t xml:space="preserve">We </w:t>
                      </w:r>
                      <w:r>
                        <w:t xml:space="preserve">confirmed the effectiveness of antibiotic CVCs found in systematic reviews of trials in adults, with </w:t>
                      </w:r>
                      <w:r w:rsidRPr="00CA42B1">
                        <w:t xml:space="preserve">a 75% reduction in the risk of CR-BSI (HR 25; </w:t>
                      </w:r>
                      <w:r w:rsidRPr="00CA42B1">
                        <w:rPr>
                          <w:rFonts w:eastAsia="Times New Roman" w:cstheme="minorHAnsi"/>
                          <w:color w:val="000000"/>
                          <w:lang w:eastAsia="en-GB"/>
                        </w:rPr>
                        <w:t>0.07, 0.90) compared with standard CVCs</w:t>
                      </w:r>
                      <w:r>
                        <w:rPr>
                          <w:rFonts w:eastAsia="Times New Roman" w:cstheme="minorHAnsi"/>
                          <w:color w:val="000000"/>
                          <w:lang w:eastAsia="en-GB"/>
                        </w:rPr>
                        <w:t xml:space="preserve">, for the first time in children. We also report for the first time that antibiotic CVCs are superior to heparin CVCs. These results are based on secondary analyses so need to be interpreted with caution. </w:t>
                      </w:r>
                      <w:r w:rsidRPr="00B6261D">
                        <w:t xml:space="preserve">Our results are consistent with previous studies showing no effect of antibiotic impregnation on mortality or adverse effects.  </w:t>
                      </w:r>
                    </w:p>
                    <w:p w:rsidR="00583B56" w:rsidRPr="00CA42B1" w:rsidRDefault="00583B56" w:rsidP="006B4581">
                      <w:r>
                        <w:rPr>
                          <w:rFonts w:eastAsia="Times New Roman" w:cstheme="minorHAnsi"/>
                          <w:color w:val="000000"/>
                          <w:lang w:eastAsia="en-GB"/>
                        </w:rPr>
                        <w:t xml:space="preserve">In contrast to evidence from systematic reviews, </w:t>
                      </w:r>
                      <w:r w:rsidRPr="00CA42B1">
                        <w:t>we found no significant effect for heparin bonded vs standard CVCs</w:t>
                      </w:r>
                      <w:r w:rsidRPr="00CF4F88">
                        <w:t>. Th</w:t>
                      </w:r>
                      <w:r>
                        <w:t>e lack of effectiveness of heparin CVCs</w:t>
                      </w:r>
                      <w:r w:rsidRPr="00CF4F88">
                        <w:t xml:space="preserve"> may relate to t</w:t>
                      </w:r>
                      <w:r w:rsidRPr="00EB7ADE">
                        <w:rPr>
                          <w:rFonts w:eastAsia="Calibri" w:cs="Times New Roman"/>
                        </w:rPr>
                        <w:t>he low baseline event rate observed in CATCH, which was conducted after implementation of CVC care bundles in PICUs to improve asep</w:t>
                      </w:r>
                      <w:r>
                        <w:rPr>
                          <w:rFonts w:eastAsia="Calibri" w:cs="Times New Roman"/>
                        </w:rPr>
                        <w:t>s</w:t>
                      </w:r>
                      <w:r w:rsidRPr="00EB7ADE">
                        <w:rPr>
                          <w:rFonts w:eastAsia="Calibri" w:cs="Times New Roman"/>
                        </w:rPr>
                        <w:t>i</w:t>
                      </w:r>
                      <w:r>
                        <w:rPr>
                          <w:rFonts w:eastAsia="Calibri" w:cs="Times New Roman"/>
                        </w:rPr>
                        <w:t>s</w:t>
                      </w:r>
                      <w:r w:rsidRPr="00EB7ADE">
                        <w:rPr>
                          <w:rFonts w:eastAsia="Calibri" w:cs="Times New Roman"/>
                        </w:rPr>
                        <w:t xml:space="preserve"> procedures during CVC insertion and maintenance.</w:t>
                      </w:r>
                      <w:r w:rsidRPr="00EB7ADE">
                        <w:rPr>
                          <w:rFonts w:eastAsia="Calibri" w:cs="Times New Roman"/>
                        </w:rPr>
                        <w:fldChar w:fldCharType="begin"/>
                      </w:r>
                      <w:r>
                        <w:rPr>
                          <w:rFonts w:eastAsia="Calibri" w:cs="Times New Roman"/>
                        </w:rPr>
                        <w:instrText xml:space="preserve"> ADDIN EN.CITE &lt;EndNote&gt;&lt;Cite&gt;&lt;Author&gt;Harron&lt;/Author&gt;&lt;Year&gt;2011&lt;/Year&gt;&lt;RecNum&gt;615&lt;/RecNum&gt;&lt;DisplayText&gt;&lt;style face="superscript"&gt;15, 17&lt;/style&gt;&lt;/DisplayText&gt;&lt;record&gt;&lt;rec-number&gt;615&lt;/rec-number&gt;&lt;foreign-keys&gt;&lt;key app="EN" db-id="vxap0a5wj5v25ved0t4v552vf9xtw9rssdxp"&gt;615&lt;/key&gt;&lt;/foreign-keys&gt;&lt;ref-type name="Journal Article"&gt;17&lt;/ref-type&gt;&lt;contributors&gt;&lt;authors&gt;&lt;author&gt;Harron, KL&lt;/author&gt;&lt;author&gt;Ramachandra, G&lt;/author&gt;&lt;author&gt;Mok, Q&lt;/author&gt;&lt;author&gt;Gilbert, R&lt;/author&gt;&lt;/authors&gt;&lt;/contributors&gt;&lt;titles&gt;&lt;title&gt;Consistency between guidelines and reported practice for reducing the risk of catheter-related infection in British paediatric intensive care units&lt;/title&gt;&lt;secondary-title&gt;Intens Care Med&lt;/secondary-title&gt;&lt;/titles&gt;&lt;periodical&gt;&lt;full-title&gt;Intens Care Med&lt;/full-title&gt;&lt;/periodical&gt;&lt;pages&gt;1641-1647&lt;/pages&gt;&lt;volume&gt;37&lt;/volume&gt;&lt;number&gt;10&lt;/number&gt;&lt;dates&gt;&lt;year&gt;2011&lt;/year&gt;&lt;/dates&gt;&lt;urls&gt;&lt;/urls&gt;&lt;/record&gt;&lt;/Cite&gt;&lt;Cite&gt;&lt;Author&gt;Harron K&lt;/Author&gt;&lt;Year&gt;2013&lt;/Year&gt;&lt;RecNum&gt;769&lt;/RecNum&gt;&lt;record&gt;&lt;rec-number&gt;769&lt;/rec-number&gt;&lt;foreign-keys&gt;&lt;key app="EN" db-id="vxap0a5wj5v25ved0t4v552vf9xtw9rssdxp"&gt;769&lt;/key&gt;&lt;/foreign-keys&gt;&lt;ref-type name="Journal Article"&gt;17&lt;/ref-type&gt;&lt;contributors&gt;&lt;authors&gt;&lt;author&gt;Harron K,&lt;/author&gt;&lt;author&gt;Wade A,&lt;/author&gt;&lt;author&gt;Muller-Pebody B,&lt;/author&gt;&lt;author&gt;Goldstein H,&lt;/author&gt;&lt;author&gt;Parslow R,&lt;/author&gt;&lt;author&gt;Gray J,&lt;/author&gt;&lt;author&gt;Hartley JC,&lt;/author&gt;&lt;author&gt;Mok Q,&lt;/author&gt;&lt;author&gt;Gilbert R,&lt;/author&gt;&lt;/authors&gt;&lt;/contributors&gt;&lt;titles&gt;&lt;title&gt;Risk-adjusted monitoring of blood-stream infection in paediatric intensive care: a data linkage study&lt;/title&gt;&lt;secondary-title&gt;Intens Care Med&lt;/secondary-title&gt;&lt;/titles&gt;&lt;periodical&gt;&lt;full-title&gt;Intens Care Med&lt;/full-title&gt;&lt;/periodical&gt;&lt;pages&gt;1080-1087&lt;/pages&gt;&lt;volume&gt;39&lt;/volume&gt;&lt;number&gt;6&lt;/number&gt;&lt;dates&gt;&lt;year&gt;2013&lt;/year&gt;&lt;/dates&gt;&lt;urls&gt;&lt;/urls&gt;&lt;/record&gt;&lt;/Cite&gt;&lt;/EndNote&gt;</w:instrText>
                      </w:r>
                      <w:r w:rsidRPr="00EB7ADE">
                        <w:rPr>
                          <w:rFonts w:eastAsia="Calibri" w:cs="Times New Roman"/>
                        </w:rPr>
                        <w:fldChar w:fldCharType="separate"/>
                      </w:r>
                      <w:hyperlink w:anchor="_ENREF_15" w:tooltip="Harron, 2011 #615" w:history="1">
                        <w:r w:rsidRPr="001A0560">
                          <w:rPr>
                            <w:rFonts w:eastAsia="Calibri" w:cs="Times New Roman"/>
                            <w:noProof/>
                            <w:vertAlign w:val="superscript"/>
                          </w:rPr>
                          <w:t>15</w:t>
                        </w:r>
                      </w:hyperlink>
                      <w:r w:rsidRPr="001A0560">
                        <w:rPr>
                          <w:rFonts w:eastAsia="Calibri" w:cs="Times New Roman"/>
                          <w:noProof/>
                          <w:vertAlign w:val="superscript"/>
                        </w:rPr>
                        <w:t xml:space="preserve">, </w:t>
                      </w:r>
                      <w:hyperlink w:anchor="_ENREF_17" w:tooltip="Harron K, 2013 #769" w:history="1">
                        <w:r w:rsidRPr="001A0560">
                          <w:rPr>
                            <w:rFonts w:eastAsia="Calibri" w:cs="Times New Roman"/>
                            <w:noProof/>
                            <w:vertAlign w:val="superscript"/>
                          </w:rPr>
                          <w:t>17</w:t>
                        </w:r>
                      </w:hyperlink>
                      <w:r w:rsidRPr="00EB7ADE">
                        <w:rPr>
                          <w:rFonts w:eastAsia="Calibri" w:cs="Times New Roman"/>
                        </w:rPr>
                        <w:fldChar w:fldCharType="end"/>
                      </w:r>
                      <w:r w:rsidRPr="00C47C63">
                        <w:t xml:space="preserve"> </w:t>
                      </w:r>
                      <w:r w:rsidRPr="00CA42B1">
                        <w:t>Another potential explanation could be emergence of resistance to benzalkonium chloride, the bonding agent used for heparin, which is widely used in hand hygiene</w:t>
                      </w:r>
                      <w:r w:rsidRPr="00C47C63">
                        <w:t xml:space="preserve"> products</w:t>
                      </w:r>
                      <w:r w:rsidRPr="00CA42B1">
                        <w:t>.</w:t>
                      </w:r>
                      <w:hyperlink w:anchor="_ENREF_18" w:tooltip="Kampf, 2004 #1363" w:history="1">
                        <w:r>
                          <w:fldChar w:fldCharType="begin"/>
                        </w:r>
                        <w:r>
                          <w:instrText xml:space="preserve"> ADDIN EN.CITE &lt;EndNote&gt;&lt;Cite&gt;&lt;Author&gt;Kampf&lt;/Author&gt;&lt;Year&gt;2004&lt;/Year&gt;&lt;RecNum&gt;1363&lt;/RecNum&gt;&lt;DisplayText&gt;&lt;style face="superscript"&gt;18&lt;/style&gt;&lt;/DisplayText&gt;&lt;record&gt;&lt;rec-number&gt;1363&lt;/rec-number&gt;&lt;foreign-keys&gt;&lt;key app="EN" db-id="vxap0a5wj5v25ved0t4v552vf9xtw9rssdxp"&gt;1363&lt;/key&gt;&lt;/foreign-keys&gt;&lt;ref-type name="Journal Article"&gt;17&lt;/ref-type&gt;&lt;contributors&gt;&lt;authors&gt;&lt;author&gt;Kampf, Günter&lt;/author&gt;&lt;author&gt;Kramer, Axel&lt;/author&gt;&lt;/authors&gt;&lt;/contributors&gt;&lt;titles&gt;&lt;title&gt;Epidemiologic background of hand hygiene and evaluation of the most important agents for scrubs and rubs&lt;/title&gt;&lt;secondary-title&gt;Clin Microbiol Rev&lt;/secondary-title&gt;&lt;/titles&gt;&lt;periodical&gt;&lt;full-title&gt;Clin Microbiol Rev&lt;/full-title&gt;&lt;/periodical&gt;&lt;pages&gt;863-893&lt;/pages&gt;&lt;volume&gt;17&lt;/volume&gt;&lt;number&gt;4&lt;/number&gt;&lt;dates&gt;&lt;year&gt;2004&lt;/year&gt;&lt;/dates&gt;&lt;isbn&gt;0893-8512&lt;/isbn&gt;&lt;urls&gt;&lt;/urls&gt;&lt;/record&gt;&lt;/Cite&gt;&lt;/EndNote&gt;</w:instrText>
                        </w:r>
                        <w:r>
                          <w:fldChar w:fldCharType="separate"/>
                        </w:r>
                        <w:r w:rsidRPr="001A0560">
                          <w:rPr>
                            <w:noProof/>
                            <w:vertAlign w:val="superscript"/>
                          </w:rPr>
                          <w:t>18</w:t>
                        </w:r>
                        <w:r>
                          <w:fldChar w:fldCharType="end"/>
                        </w:r>
                      </w:hyperlink>
                      <w:r w:rsidRPr="00CA42B1">
                        <w:t xml:space="preserve"> </w:t>
                      </w:r>
                    </w:p>
                    <w:p w:rsidR="00583B56" w:rsidRPr="006B4581" w:rsidRDefault="00583B56" w:rsidP="006B4581">
                      <w:pPr>
                        <w:rPr>
                          <w:rFonts w:eastAsia="Calibri" w:cs="Times New Roman"/>
                          <w:b/>
                        </w:rPr>
                      </w:pPr>
                      <w:r w:rsidRPr="006B4581">
                        <w:rPr>
                          <w:b/>
                        </w:rPr>
                        <w:t>Implications of the available evidence</w:t>
                      </w:r>
                    </w:p>
                    <w:p w:rsidR="00583B56" w:rsidRPr="00EB7ADE" w:rsidRDefault="00583B56" w:rsidP="007C77BB">
                      <w:r>
                        <w:t>When combined with previous systematic reviews, o</w:t>
                      </w:r>
                      <w:r w:rsidRPr="00CA42B1">
                        <w:t xml:space="preserve">ur findings establish the effectiveness of </w:t>
                      </w:r>
                      <w:r w:rsidRPr="00D5659A">
                        <w:t>antibiotic-</w:t>
                      </w:r>
                      <w:r w:rsidRPr="00CF4F88">
                        <w:t>impregnated CVCs compared with standard CVCs</w:t>
                      </w:r>
                      <w:r>
                        <w:t xml:space="preserve"> and extend this evidence</w:t>
                      </w:r>
                      <w:r w:rsidRPr="00CF4F88">
                        <w:t xml:space="preserve"> for paediatric use</w:t>
                      </w:r>
                      <w:r>
                        <w:t xml:space="preserve">. </w:t>
                      </w:r>
                      <w:r w:rsidRPr="00EB7ADE">
                        <w:rPr>
                          <w:rFonts w:cstheme="minorHAnsi"/>
                        </w:rPr>
                        <w:t xml:space="preserve">Widespread adoption of antibiotic-impregnated CVCs </w:t>
                      </w:r>
                      <w:r>
                        <w:rPr>
                          <w:rFonts w:cstheme="minorHAnsi"/>
                        </w:rPr>
                        <w:t>c</w:t>
                      </w:r>
                      <w:r w:rsidRPr="00EB7ADE">
                        <w:rPr>
                          <w:rFonts w:cstheme="minorHAnsi"/>
                        </w:rPr>
                        <w:t xml:space="preserve">ould help prevent BSI in </w:t>
                      </w:r>
                      <w:r>
                        <w:rPr>
                          <w:rFonts w:cstheme="minorHAnsi"/>
                        </w:rPr>
                        <w:t>PICUs.</w:t>
                      </w:r>
                    </w:p>
                  </w:txbxContent>
                </v:textbox>
                <w10:wrap type="square"/>
              </v:shape>
            </w:pict>
          </mc:Fallback>
        </mc:AlternateContent>
      </w:r>
    </w:p>
    <w:p w:rsidR="00C47C63" w:rsidRPr="0074495B" w:rsidRDefault="00C47C63" w:rsidP="0074495B">
      <w:pPr>
        <w:pStyle w:val="Heading1"/>
        <w:rPr>
          <w:rFonts w:asciiTheme="minorHAnsi" w:hAnsiTheme="minorHAnsi"/>
          <w:sz w:val="22"/>
          <w:szCs w:val="22"/>
        </w:rPr>
      </w:pPr>
      <w:r w:rsidRPr="0074495B">
        <w:rPr>
          <w:rFonts w:asciiTheme="minorHAnsi" w:hAnsiTheme="minorHAnsi"/>
          <w:sz w:val="22"/>
          <w:szCs w:val="22"/>
        </w:rPr>
        <w:lastRenderedPageBreak/>
        <w:t>Contributions</w:t>
      </w:r>
    </w:p>
    <w:p w:rsidR="00C47C63" w:rsidRPr="00CF4F88" w:rsidRDefault="00C47C63" w:rsidP="00EB7ADE">
      <w:pPr>
        <w:spacing w:after="0" w:line="480" w:lineRule="auto"/>
        <w:rPr>
          <w:color w:val="000000"/>
          <w:shd w:val="clear" w:color="auto" w:fill="FFFFFF"/>
        </w:rPr>
      </w:pPr>
      <w:r w:rsidRPr="00C47C63">
        <w:rPr>
          <w:color w:val="000000"/>
          <w:shd w:val="clear" w:color="auto" w:fill="FFFFFF"/>
        </w:rPr>
        <w:t xml:space="preserve">All authors contributed to the design and/or conduct of the study. </w:t>
      </w:r>
      <w:r w:rsidRPr="00C47C63">
        <w:rPr>
          <w:rFonts w:cs="Arial"/>
        </w:rPr>
        <w:t>RG</w:t>
      </w:r>
      <w:r w:rsidRPr="00CA42B1">
        <w:rPr>
          <w:rFonts w:cs="Arial"/>
        </w:rPr>
        <w:t xml:space="preserve"> (chief investigator), QM and CG conceived and designed the study. </w:t>
      </w:r>
      <w:r w:rsidRPr="00CA42B1">
        <w:rPr>
          <w:rFonts w:cstheme="minorHAnsi"/>
        </w:rPr>
        <w:t xml:space="preserve">Statistical analyses were conducted by Kerry Dwan and Carrol Gamble. End point review for the primary outcome was done by QM, MM and RG. </w:t>
      </w:r>
      <w:r w:rsidRPr="00CA42B1">
        <w:rPr>
          <w:rFonts w:cs="Arial"/>
        </w:rPr>
        <w:t xml:space="preserve">RG, QM, KD, KH and CG </w:t>
      </w:r>
      <w:r w:rsidRPr="00D5659A">
        <w:rPr>
          <w:color w:val="000000"/>
          <w:shd w:val="clear" w:color="auto" w:fill="FFFFFF"/>
        </w:rPr>
        <w:t>wrote the paper and all authors commented on the manuscript and approved the</w:t>
      </w:r>
      <w:r w:rsidRPr="00CF4F88">
        <w:rPr>
          <w:color w:val="000000"/>
          <w:shd w:val="clear" w:color="auto" w:fill="FFFFFF"/>
        </w:rPr>
        <w:t xml:space="preserve"> final version. </w:t>
      </w:r>
    </w:p>
    <w:p w:rsidR="00C47C63" w:rsidRPr="00CF4F88" w:rsidRDefault="00C47C63" w:rsidP="00EB7ADE">
      <w:pPr>
        <w:spacing w:after="0" w:line="480" w:lineRule="auto"/>
        <w:rPr>
          <w:rFonts w:cstheme="minorHAnsi"/>
        </w:rPr>
      </w:pPr>
    </w:p>
    <w:p w:rsidR="00C47C63" w:rsidRPr="00CF4F88" w:rsidRDefault="00C47C63" w:rsidP="00EB7ADE">
      <w:pPr>
        <w:pStyle w:val="Heading1"/>
        <w:spacing w:before="0" w:line="480" w:lineRule="auto"/>
        <w:rPr>
          <w:rFonts w:asciiTheme="minorHAnsi" w:hAnsiTheme="minorHAnsi"/>
          <w:sz w:val="22"/>
          <w:szCs w:val="22"/>
        </w:rPr>
      </w:pPr>
      <w:r w:rsidRPr="00CF4F88">
        <w:rPr>
          <w:rFonts w:asciiTheme="minorHAnsi" w:hAnsiTheme="minorHAnsi"/>
          <w:sz w:val="22"/>
          <w:szCs w:val="22"/>
        </w:rPr>
        <w:t>Acknowledgements</w:t>
      </w:r>
    </w:p>
    <w:p w:rsidR="00C47C63" w:rsidRPr="00EB7ADE" w:rsidRDefault="00C47C63" w:rsidP="00EB7ADE">
      <w:pPr>
        <w:spacing w:after="0" w:line="480" w:lineRule="auto"/>
        <w:rPr>
          <w:rFonts w:cstheme="minorHAnsi"/>
        </w:rPr>
      </w:pPr>
      <w:r w:rsidRPr="00CF4F88">
        <w:rPr>
          <w:rFonts w:cstheme="minorHAnsi"/>
        </w:rPr>
        <w:t>We thank the children and families who participated in the CATCH trial and the principal investigators and research nurses at each study site (in order of number of patients recruited): GOSH (Quen Mok, Twin Yen Lee, Samantha Riordan), Southampton General Hospital (Iain Macintosh, Jenni McCorkell, Katie Stearn, Rosie Mitchell), Evelina Children’s Hospital (Shane Tibby, Juli</w:t>
      </w:r>
      <w:r w:rsidR="00940114">
        <w:rPr>
          <w:rFonts w:cstheme="minorHAnsi"/>
        </w:rPr>
        <w:t>a</w:t>
      </w:r>
      <w:r w:rsidRPr="00CF4F88">
        <w:rPr>
          <w:rFonts w:cstheme="minorHAnsi"/>
        </w:rPr>
        <w:t xml:space="preserve"> Harris, Paul Wellman), Birmingham Children’s Hospital (Oliver Bagshaw, Jenna Spry, Simon Laker, Nikk</w:t>
      </w:r>
      <w:r w:rsidRPr="00EB7ADE">
        <w:rPr>
          <w:rFonts w:cstheme="minorHAnsi"/>
        </w:rPr>
        <w:t xml:space="preserve">i Holdback),  Leeds General Infirmary (John Roche, Sian Cooper, Darren Hewett), Alder Hey Children’s Hospital (Steve Kerr, Felicity Haigh), Bristol Royal Hospital for Children (Michelle White, Margrid Schindler, Clare Traub, Nina Worrin), Glenfield Hospital (Raghu Ramaiah, Rekha Patel), Royal Brompton Hospital (Duncan Macrae, Sarah Bacon), St Mary’s Hospital, London (Mehrengise Cooper, Amina Abdulla, Amy Brewer),  Royal Victoria Infirmary (Rachel Agbeko, Christine Mackerness), Queens Medical Centre (Patrick Davies, Daniel Walsh, Lindsay Crate), Freeman Hospital (Rachel Agbeko, Clare Simmister),  Leicester Royal Infirmary (Raghu Ramaiah, Rekha Patel). We thank the Local Research Networks (LRNs) in England for supporting the trial implementation; the Trial Steering Committee (Robert Tasker (chair) and Stephen Playfor (chair), Andy Vail, Derek Roebuck and Jim Gray) and the Independent Data Safety and Monitoring Committee (Paul Ewings (chair), Mike Sharland, Neena Modi) for their oversight of the study.  In addition to co-authors, </w:t>
      </w:r>
      <w:r w:rsidRPr="00EB7ADE">
        <w:t>Colin Ridyard, Angie Wade, Liz Draper, Oliver Bagshaw, Julia Harris and Darren Hewett</w:t>
      </w:r>
      <w:r w:rsidRPr="00EB7ADE">
        <w:rPr>
          <w:rFonts w:cstheme="minorHAnsi"/>
        </w:rPr>
        <w:t xml:space="preserve"> participated in the trial management group. </w:t>
      </w:r>
      <w:r w:rsidR="00D26A01">
        <w:rPr>
          <w:rFonts w:cstheme="minorHAnsi"/>
        </w:rPr>
        <w:t xml:space="preserve">Other contributors were Michaela Blundell (quality assurance checks), </w:t>
      </w:r>
      <w:r w:rsidRPr="00EB7ADE">
        <w:rPr>
          <w:rFonts w:cstheme="minorHAnsi"/>
        </w:rPr>
        <w:lastRenderedPageBreak/>
        <w:t xml:space="preserve">Susan Howlin and Lynsey Finnetty </w:t>
      </w:r>
      <w:r w:rsidR="00D26A01">
        <w:rPr>
          <w:rFonts w:cstheme="minorHAnsi"/>
        </w:rPr>
        <w:t>(</w:t>
      </w:r>
      <w:r w:rsidRPr="00EB7ADE">
        <w:rPr>
          <w:rFonts w:cstheme="minorHAnsi"/>
        </w:rPr>
        <w:t>data management</w:t>
      </w:r>
      <w:r w:rsidR="00D26A01">
        <w:rPr>
          <w:rFonts w:cstheme="minorHAnsi"/>
        </w:rPr>
        <w:t>),</w:t>
      </w:r>
      <w:r w:rsidRPr="00EB7ADE">
        <w:rPr>
          <w:rFonts w:cstheme="minorHAnsi"/>
        </w:rPr>
        <w:t xml:space="preserve"> and Ivana Pribramska</w:t>
      </w:r>
      <w:r w:rsidR="00D26A01">
        <w:rPr>
          <w:rFonts w:cstheme="minorHAnsi"/>
        </w:rPr>
        <w:t xml:space="preserve"> (</w:t>
      </w:r>
      <w:r w:rsidRPr="00EB7ADE">
        <w:rPr>
          <w:rFonts w:cstheme="minorHAnsi"/>
        </w:rPr>
        <w:t>administrative support</w:t>
      </w:r>
      <w:r w:rsidR="00D26A01">
        <w:rPr>
          <w:rFonts w:cstheme="minorHAnsi"/>
        </w:rPr>
        <w:t>)</w:t>
      </w:r>
      <w:r w:rsidRPr="00EB7ADE">
        <w:rPr>
          <w:rFonts w:cstheme="minorHAnsi"/>
        </w:rPr>
        <w:t>.</w:t>
      </w:r>
    </w:p>
    <w:p w:rsidR="00C47C63" w:rsidRPr="00EB7ADE" w:rsidRDefault="00C47C63" w:rsidP="0074495B">
      <w:pPr>
        <w:spacing w:after="0" w:line="480" w:lineRule="auto"/>
        <w:rPr>
          <w:rFonts w:cstheme="minorHAnsi"/>
        </w:rPr>
      </w:pPr>
    </w:p>
    <w:p w:rsidR="00C47C63" w:rsidRPr="0074495B" w:rsidRDefault="00C47C63" w:rsidP="0074495B">
      <w:pPr>
        <w:pStyle w:val="Heading1"/>
        <w:spacing w:before="0" w:line="480" w:lineRule="auto"/>
        <w:rPr>
          <w:rFonts w:asciiTheme="minorHAnsi" w:hAnsiTheme="minorHAnsi"/>
          <w:sz w:val="22"/>
          <w:szCs w:val="22"/>
        </w:rPr>
      </w:pPr>
      <w:r w:rsidRPr="0074495B">
        <w:rPr>
          <w:rFonts w:asciiTheme="minorHAnsi" w:hAnsiTheme="minorHAnsi"/>
          <w:sz w:val="22"/>
          <w:szCs w:val="22"/>
        </w:rPr>
        <w:t>Funding</w:t>
      </w:r>
    </w:p>
    <w:p w:rsidR="00C47C63" w:rsidRPr="00EB7ADE" w:rsidRDefault="00C47C63" w:rsidP="0074495B">
      <w:pPr>
        <w:spacing w:after="0" w:line="480" w:lineRule="auto"/>
        <w:rPr>
          <w:rFonts w:cstheme="minorHAnsi"/>
        </w:rPr>
      </w:pPr>
      <w:r w:rsidRPr="00EB7ADE">
        <w:rPr>
          <w:rFonts w:cstheme="minorHAnsi"/>
        </w:rPr>
        <w:t>The trial was funded by the National Institute for Health Research Health Technology Assessment (NIHR HTA) programme (project number 08/13/47). The views and opinions expressed therein are those of the authors and do not necessarily reflect those of the HTA programme, NIHR, NHS or the Department of Health. No funding was provided by the manufacturer (Cook) of the CVCs, although participating units could purchase CVCs at a discount of 20% during recruitment to the study. Neither the funder nor the manufacturer had any involvement in the study design, interpretation of the results or writing of the report.</w:t>
      </w:r>
    </w:p>
    <w:p w:rsidR="00C47C63" w:rsidRPr="00EB7ADE" w:rsidRDefault="00C47C63" w:rsidP="00EB7ADE">
      <w:pPr>
        <w:spacing w:line="480" w:lineRule="auto"/>
        <w:rPr>
          <w:rFonts w:eastAsiaTheme="majorEastAsia" w:cstheme="majorBidi"/>
          <w:b/>
          <w:bCs/>
          <w:color w:val="365F91" w:themeColor="accent1" w:themeShade="BF"/>
        </w:rPr>
      </w:pPr>
      <w:r w:rsidRPr="00EB7ADE">
        <w:br w:type="page"/>
      </w:r>
    </w:p>
    <w:p w:rsidR="009C79FF" w:rsidRDefault="00AD060B" w:rsidP="009C79FF">
      <w:pPr>
        <w:spacing w:after="0" w:line="480" w:lineRule="auto"/>
        <w:rPr>
          <w:b/>
        </w:rPr>
      </w:pPr>
      <w:r w:rsidRPr="00C148D1">
        <w:rPr>
          <w:b/>
        </w:rPr>
        <w:lastRenderedPageBreak/>
        <w:t>References</w:t>
      </w:r>
    </w:p>
    <w:p w:rsidR="009C79FF" w:rsidRDefault="00C148D1" w:rsidP="009C79FF">
      <w:pPr>
        <w:spacing w:after="0" w:line="480" w:lineRule="auto"/>
        <w:rPr>
          <w:rFonts w:ascii="Calibri" w:hAnsi="Calibri"/>
          <w:noProof/>
        </w:rPr>
      </w:pPr>
      <w:r>
        <w:fldChar w:fldCharType="begin"/>
      </w:r>
      <w:r>
        <w:instrText xml:space="preserve"> ADDIN EN.REFLIST </w:instrText>
      </w:r>
      <w:r>
        <w:fldChar w:fldCharType="separate"/>
      </w:r>
      <w:bookmarkStart w:id="1" w:name="_ENREF_1"/>
      <w:r w:rsidR="007C77BB" w:rsidRPr="007C77BB">
        <w:rPr>
          <w:rFonts w:ascii="Calibri" w:hAnsi="Calibri"/>
          <w:noProof/>
        </w:rPr>
        <w:t>1.</w:t>
      </w:r>
      <w:r w:rsidR="007C77BB" w:rsidRPr="007C77BB">
        <w:rPr>
          <w:rFonts w:ascii="Calibri" w:hAnsi="Calibri"/>
          <w:noProof/>
        </w:rPr>
        <w:tab/>
        <w:t>Lai NM, Chaiyakunapruk N, Lai NA, O'Riordan E, Pau WSC, Saint S. Catheter impregnation, coating or bonding for reducing central venous catheter-related infections in adults. Cochrane Database Syst Rev. 2013; 6: CD007878.</w:t>
      </w:r>
      <w:bookmarkStart w:id="2" w:name="_ENREF_2"/>
      <w:bookmarkEnd w:id="1"/>
    </w:p>
    <w:p w:rsidR="009C79FF" w:rsidRDefault="007C77BB" w:rsidP="009C79FF">
      <w:pPr>
        <w:spacing w:after="0" w:line="480" w:lineRule="auto"/>
        <w:rPr>
          <w:rFonts w:ascii="Calibri" w:hAnsi="Calibri"/>
          <w:noProof/>
          <w:lang w:val="nl-NL"/>
        </w:rPr>
      </w:pPr>
      <w:r w:rsidRPr="007C77BB">
        <w:rPr>
          <w:rFonts w:ascii="Calibri" w:hAnsi="Calibri"/>
          <w:noProof/>
        </w:rPr>
        <w:t>2.</w:t>
      </w:r>
      <w:r w:rsidRPr="007C77BB">
        <w:rPr>
          <w:rFonts w:ascii="Calibri" w:hAnsi="Calibri"/>
          <w:noProof/>
        </w:rPr>
        <w:tab/>
        <w:t xml:space="preserve">Shah PS, Shah N. Heparin‐bonded catheters for prolonging the patency of central venous catheters in children. </w:t>
      </w:r>
      <w:r w:rsidRPr="007C77BB">
        <w:rPr>
          <w:rFonts w:ascii="Calibri" w:hAnsi="Calibri"/>
          <w:noProof/>
          <w:lang w:val="nl-NL"/>
        </w:rPr>
        <w:t>Cochrane Database Syst Rev. 2014; 17(4): CD005983.</w:t>
      </w:r>
      <w:bookmarkStart w:id="3" w:name="_ENREF_3"/>
      <w:bookmarkEnd w:id="2"/>
    </w:p>
    <w:p w:rsidR="009C79FF" w:rsidRDefault="007C77BB" w:rsidP="009C79FF">
      <w:pPr>
        <w:spacing w:after="0" w:line="480" w:lineRule="auto"/>
        <w:rPr>
          <w:rFonts w:ascii="Calibri" w:hAnsi="Calibri"/>
          <w:noProof/>
        </w:rPr>
      </w:pPr>
      <w:r w:rsidRPr="007C77BB">
        <w:rPr>
          <w:rFonts w:ascii="Calibri" w:hAnsi="Calibri"/>
          <w:noProof/>
          <w:lang w:val="nl-NL"/>
        </w:rPr>
        <w:t>3.</w:t>
      </w:r>
      <w:r w:rsidRPr="007C77BB">
        <w:rPr>
          <w:rFonts w:ascii="Calibri" w:hAnsi="Calibri"/>
          <w:noProof/>
          <w:lang w:val="nl-NL"/>
        </w:rPr>
        <w:tab/>
        <w:t xml:space="preserve">Wang H, Huang T, Jing J, Jin J, Wang P, Yang M, et al. </w:t>
      </w:r>
      <w:r w:rsidRPr="007C77BB">
        <w:rPr>
          <w:rFonts w:ascii="Calibri" w:hAnsi="Calibri"/>
          <w:noProof/>
        </w:rPr>
        <w:t>Effectiveness of different central venous catheters for catheter-related infections: a network meta-analysis. J Hosp Infect. 2010; 76(1): 1-11.</w:t>
      </w:r>
      <w:bookmarkStart w:id="4" w:name="_ENREF_4"/>
      <w:bookmarkEnd w:id="3"/>
    </w:p>
    <w:p w:rsidR="009C79FF" w:rsidRDefault="007C77BB" w:rsidP="009C79FF">
      <w:pPr>
        <w:spacing w:after="0" w:line="480" w:lineRule="auto"/>
        <w:rPr>
          <w:rFonts w:ascii="Calibri" w:hAnsi="Calibri"/>
          <w:noProof/>
        </w:rPr>
      </w:pPr>
      <w:r w:rsidRPr="007C77BB">
        <w:rPr>
          <w:rFonts w:ascii="Calibri" w:hAnsi="Calibri"/>
          <w:noProof/>
        </w:rPr>
        <w:t>4.</w:t>
      </w:r>
      <w:r w:rsidRPr="007C77BB">
        <w:rPr>
          <w:rFonts w:ascii="Calibri" w:hAnsi="Calibri"/>
          <w:noProof/>
        </w:rPr>
        <w:tab/>
        <w:t>Cox EG, Knoderer CA, Jennings A, Brown JW, Rodefeld MD, Walker SG, et al. A randomized, controlled trial of catheter-related infectious event rates using antibiotic-impregnated catheters versus conventional catheters in pediatric cardiovascular surgery patients. Pediatr Infect Dis J. 2012.</w:t>
      </w:r>
      <w:bookmarkStart w:id="5" w:name="_ENREF_5"/>
      <w:bookmarkEnd w:id="4"/>
    </w:p>
    <w:p w:rsidR="009C79FF" w:rsidRDefault="007C77BB" w:rsidP="009C79FF">
      <w:pPr>
        <w:spacing w:after="0" w:line="480" w:lineRule="auto"/>
        <w:rPr>
          <w:rFonts w:ascii="Calibri" w:hAnsi="Calibri"/>
          <w:noProof/>
        </w:rPr>
      </w:pPr>
      <w:r w:rsidRPr="007C77BB">
        <w:rPr>
          <w:rFonts w:ascii="Calibri" w:hAnsi="Calibri"/>
          <w:noProof/>
        </w:rPr>
        <w:t>5.</w:t>
      </w:r>
      <w:r w:rsidRPr="007C77BB">
        <w:rPr>
          <w:rFonts w:ascii="Calibri" w:hAnsi="Calibri"/>
          <w:noProof/>
        </w:rPr>
        <w:tab/>
        <w:t>Abou Elella R, Najm H, Balkhy H, Bullard L, Kabbani M. Impact of bloodstream infection on the outcome of children undergoing cardiac surgery. Pediatr Cardiol. 2010; 31(4): 483-9.</w:t>
      </w:r>
      <w:bookmarkStart w:id="6" w:name="_ENREF_6"/>
      <w:bookmarkEnd w:id="5"/>
    </w:p>
    <w:p w:rsidR="009C79FF" w:rsidRDefault="007C77BB" w:rsidP="009C79FF">
      <w:pPr>
        <w:spacing w:after="0" w:line="480" w:lineRule="auto"/>
        <w:rPr>
          <w:rFonts w:ascii="Calibri" w:hAnsi="Calibri"/>
          <w:noProof/>
        </w:rPr>
      </w:pPr>
      <w:r w:rsidRPr="007C77BB">
        <w:rPr>
          <w:rFonts w:ascii="Calibri" w:hAnsi="Calibri"/>
          <w:noProof/>
        </w:rPr>
        <w:t>6.</w:t>
      </w:r>
      <w:r w:rsidRPr="007C77BB">
        <w:rPr>
          <w:rFonts w:ascii="Calibri" w:hAnsi="Calibri"/>
          <w:noProof/>
        </w:rPr>
        <w:tab/>
        <w:t>Elward AM, Hollenbeak CS, Warren DK, Fraser VJ. Attributable cost of nosocomial primary bloodstream infection in pediatric intensive care unit patients. Pediatrics. 2005; 115(4): 868-72.</w:t>
      </w:r>
      <w:bookmarkStart w:id="7" w:name="_ENREF_7"/>
      <w:bookmarkEnd w:id="6"/>
    </w:p>
    <w:p w:rsidR="009C79FF" w:rsidRDefault="007C77BB" w:rsidP="009C79FF">
      <w:pPr>
        <w:spacing w:after="0" w:line="480" w:lineRule="auto"/>
        <w:rPr>
          <w:rFonts w:ascii="Calibri" w:hAnsi="Calibri"/>
          <w:noProof/>
        </w:rPr>
      </w:pPr>
      <w:r w:rsidRPr="007C77BB">
        <w:rPr>
          <w:rFonts w:ascii="Calibri" w:hAnsi="Calibri"/>
          <w:noProof/>
        </w:rPr>
        <w:t>7.</w:t>
      </w:r>
      <w:r w:rsidRPr="007C77BB">
        <w:rPr>
          <w:rFonts w:ascii="Calibri" w:hAnsi="Calibri"/>
          <w:noProof/>
        </w:rPr>
        <w:tab/>
        <w:t>Bhutta A, Gilliam C, Honeycutt M, Schexnayder S, Green J, Moss M, et al. Reduction of bloodstream infections associated with catheters in paediatric intensive care unit: stepwise approach. BMJ. 2007; 334(7589): 362-5.</w:t>
      </w:r>
      <w:bookmarkStart w:id="8" w:name="_ENREF_8"/>
      <w:bookmarkEnd w:id="7"/>
    </w:p>
    <w:p w:rsidR="009C79FF" w:rsidRDefault="007C77BB" w:rsidP="009C79FF">
      <w:pPr>
        <w:spacing w:after="0" w:line="480" w:lineRule="auto"/>
        <w:rPr>
          <w:rFonts w:ascii="Calibri" w:hAnsi="Calibri"/>
          <w:noProof/>
        </w:rPr>
      </w:pPr>
      <w:r w:rsidRPr="007C77BB">
        <w:rPr>
          <w:rFonts w:ascii="Calibri" w:hAnsi="Calibri"/>
          <w:noProof/>
        </w:rPr>
        <w:t>8.</w:t>
      </w:r>
      <w:r w:rsidRPr="007C77BB">
        <w:rPr>
          <w:rFonts w:ascii="Calibri" w:hAnsi="Calibri"/>
          <w:noProof/>
        </w:rPr>
        <w:tab/>
        <w:t>Pronovost P, Needham D, Berenholtz S, Sinopoli D, Chu H, Cosgrove S, et al. An intervention to decrease catheter-related bloodstream infections in the ICU. New Engl J Med. 2006; 355(26): 2725-32.</w:t>
      </w:r>
      <w:bookmarkStart w:id="9" w:name="_ENREF_9"/>
      <w:bookmarkEnd w:id="8"/>
    </w:p>
    <w:p w:rsidR="009C79FF" w:rsidRDefault="007C77BB" w:rsidP="009C79FF">
      <w:pPr>
        <w:spacing w:after="0" w:line="480" w:lineRule="auto"/>
        <w:rPr>
          <w:rFonts w:ascii="Calibri" w:hAnsi="Calibri"/>
          <w:noProof/>
        </w:rPr>
      </w:pPr>
      <w:r w:rsidRPr="007C77BB">
        <w:rPr>
          <w:rFonts w:ascii="Calibri" w:hAnsi="Calibri"/>
          <w:noProof/>
        </w:rPr>
        <w:t>9.</w:t>
      </w:r>
      <w:r w:rsidRPr="007C77BB">
        <w:rPr>
          <w:rFonts w:ascii="Calibri" w:hAnsi="Calibri"/>
          <w:noProof/>
        </w:rPr>
        <w:tab/>
        <w:t>Miller MR, Griswold M, Harris JM, II, Yenokyan G, Huskins WC, Moss M, et al. Decreasing PICU catheter-associated bloodstream infections: NACHRI's quality transformation efforts. Pediatrics. 2010; 125(2): 206-13.</w:t>
      </w:r>
      <w:bookmarkStart w:id="10" w:name="_ENREF_10"/>
      <w:bookmarkEnd w:id="9"/>
    </w:p>
    <w:p w:rsidR="009C79FF" w:rsidRDefault="007C77BB" w:rsidP="009C79FF">
      <w:pPr>
        <w:spacing w:after="0" w:line="480" w:lineRule="auto"/>
        <w:rPr>
          <w:rFonts w:ascii="Calibri" w:hAnsi="Calibri"/>
          <w:noProof/>
        </w:rPr>
      </w:pPr>
      <w:r w:rsidRPr="007C77BB">
        <w:rPr>
          <w:rFonts w:ascii="Calibri" w:hAnsi="Calibri"/>
          <w:noProof/>
        </w:rPr>
        <w:lastRenderedPageBreak/>
        <w:t>10.</w:t>
      </w:r>
      <w:r w:rsidRPr="007C77BB">
        <w:rPr>
          <w:rFonts w:ascii="Calibri" w:hAnsi="Calibri"/>
          <w:noProof/>
        </w:rPr>
        <w:tab/>
        <w:t>Bion J, Richardson A, Hibbert P, Beer J, Abrusci T, McCutcheon M, et al. ‘Matching Michigan’: a 2-year stepped interventional programme to minimise central venous catheter-blood stream infections in intensive care units in England. BMJ Qual Saf. 2012; 22(2): 110-23.</w:t>
      </w:r>
      <w:bookmarkStart w:id="11" w:name="_ENREF_11"/>
      <w:bookmarkEnd w:id="10"/>
    </w:p>
    <w:p w:rsidR="009C79FF" w:rsidRDefault="007C77BB" w:rsidP="009C79FF">
      <w:pPr>
        <w:spacing w:after="0" w:line="480" w:lineRule="auto"/>
        <w:rPr>
          <w:rFonts w:ascii="Calibri" w:hAnsi="Calibri"/>
          <w:noProof/>
        </w:rPr>
      </w:pPr>
      <w:r w:rsidRPr="007C77BB">
        <w:rPr>
          <w:rFonts w:ascii="Calibri" w:hAnsi="Calibri"/>
          <w:noProof/>
        </w:rPr>
        <w:t>11.</w:t>
      </w:r>
      <w:r w:rsidRPr="007C77BB">
        <w:rPr>
          <w:rFonts w:ascii="Calibri" w:hAnsi="Calibri"/>
          <w:noProof/>
        </w:rPr>
        <w:tab/>
        <w:t>Department of Health. Saving Lives: reducing infection, delivering clean and safe care: Department of Health, London 2007.</w:t>
      </w:r>
      <w:bookmarkStart w:id="12" w:name="_ENREF_12"/>
      <w:bookmarkEnd w:id="11"/>
    </w:p>
    <w:p w:rsidR="009C79FF" w:rsidRDefault="007C77BB" w:rsidP="009C79FF">
      <w:pPr>
        <w:spacing w:after="0" w:line="480" w:lineRule="auto"/>
        <w:rPr>
          <w:rFonts w:ascii="Calibri" w:hAnsi="Calibri"/>
          <w:noProof/>
        </w:rPr>
      </w:pPr>
      <w:r w:rsidRPr="007C77BB">
        <w:rPr>
          <w:rFonts w:ascii="Calibri" w:hAnsi="Calibri"/>
          <w:noProof/>
        </w:rPr>
        <w:t>12.</w:t>
      </w:r>
      <w:r w:rsidRPr="007C77BB">
        <w:rPr>
          <w:rFonts w:ascii="Calibri" w:hAnsi="Calibri"/>
          <w:noProof/>
        </w:rPr>
        <w:tab/>
        <w:t>HM Treasury. Pre-budget report and comprehensive spending review. London: The Stationary Office; 2007.</w:t>
      </w:r>
      <w:bookmarkStart w:id="13" w:name="_ENREF_13"/>
      <w:bookmarkEnd w:id="12"/>
    </w:p>
    <w:p w:rsidR="009C79FF" w:rsidRDefault="007C77BB" w:rsidP="009C79FF">
      <w:pPr>
        <w:spacing w:after="0" w:line="480" w:lineRule="auto"/>
        <w:rPr>
          <w:rFonts w:ascii="Calibri" w:hAnsi="Calibri"/>
          <w:noProof/>
        </w:rPr>
      </w:pPr>
      <w:r w:rsidRPr="007C77BB">
        <w:rPr>
          <w:rFonts w:ascii="Calibri" w:hAnsi="Calibri"/>
          <w:noProof/>
        </w:rPr>
        <w:t>13.</w:t>
      </w:r>
      <w:r w:rsidRPr="007C77BB">
        <w:rPr>
          <w:rFonts w:ascii="Calibri" w:hAnsi="Calibri"/>
          <w:noProof/>
        </w:rPr>
        <w:tab/>
        <w:t>Hockenhull J, Dwan K, Boland A, Smith G, Bagust A, Dündar Y, et al. The clinical effectiveness and cost-effectiveness of central venous catheters treated with anti-infective agents in preventing bloodstream infections: a systematic review and economic evaluation. Health Technol Asses. 2008; 12(12): 1-154.</w:t>
      </w:r>
      <w:bookmarkStart w:id="14" w:name="_ENREF_14"/>
      <w:bookmarkEnd w:id="13"/>
    </w:p>
    <w:p w:rsidR="009C79FF" w:rsidRDefault="007C77BB" w:rsidP="009C79FF">
      <w:pPr>
        <w:spacing w:after="0" w:line="480" w:lineRule="auto"/>
        <w:rPr>
          <w:rFonts w:ascii="Calibri" w:hAnsi="Calibri"/>
          <w:noProof/>
        </w:rPr>
      </w:pPr>
      <w:r w:rsidRPr="007C77BB">
        <w:rPr>
          <w:rFonts w:ascii="Calibri" w:hAnsi="Calibri"/>
          <w:noProof/>
        </w:rPr>
        <w:t>14.</w:t>
      </w:r>
      <w:r w:rsidRPr="007C77BB">
        <w:rPr>
          <w:rFonts w:ascii="Calibri" w:hAnsi="Calibri"/>
          <w:noProof/>
        </w:rPr>
        <w:tab/>
        <w:t>O'Grady NP, Alexander M, Burns LA, Dellinger EP, Garland J, Heard SO, et al. Guidelines for the prevention of intravascular catheter-related infections. Clin Infect Dis. 2011; 52(9): e162-e93.</w:t>
      </w:r>
      <w:bookmarkStart w:id="15" w:name="_ENREF_15"/>
      <w:bookmarkEnd w:id="14"/>
    </w:p>
    <w:p w:rsidR="009C79FF" w:rsidRDefault="007C77BB" w:rsidP="009C79FF">
      <w:pPr>
        <w:spacing w:after="0" w:line="480" w:lineRule="auto"/>
        <w:rPr>
          <w:rFonts w:ascii="Calibri" w:hAnsi="Calibri"/>
          <w:noProof/>
        </w:rPr>
      </w:pPr>
      <w:r w:rsidRPr="007C77BB">
        <w:rPr>
          <w:rFonts w:ascii="Calibri" w:hAnsi="Calibri"/>
          <w:noProof/>
        </w:rPr>
        <w:t>15.</w:t>
      </w:r>
      <w:r w:rsidRPr="007C77BB">
        <w:rPr>
          <w:rFonts w:ascii="Calibri" w:hAnsi="Calibri"/>
          <w:noProof/>
        </w:rPr>
        <w:tab/>
        <w:t>Harron K, Ramachandra G, Mok Q, Gilbert R. Consistency between guidelines and reported practice for reducing the risk of catheter-related infection in British paediatric intensive care units. Intens Care Med. 2011; 37(10): 1641-7.</w:t>
      </w:r>
      <w:bookmarkStart w:id="16" w:name="_ENREF_16"/>
      <w:bookmarkEnd w:id="15"/>
    </w:p>
    <w:p w:rsidR="009C79FF" w:rsidRDefault="007C77BB" w:rsidP="009C79FF">
      <w:pPr>
        <w:spacing w:after="0" w:line="480" w:lineRule="auto"/>
        <w:rPr>
          <w:rFonts w:ascii="Calibri" w:hAnsi="Calibri"/>
          <w:noProof/>
        </w:rPr>
      </w:pPr>
      <w:r w:rsidRPr="007C77BB">
        <w:rPr>
          <w:rFonts w:ascii="Calibri" w:hAnsi="Calibri"/>
          <w:noProof/>
        </w:rPr>
        <w:t>16.</w:t>
      </w:r>
      <w:r w:rsidRPr="007C77BB">
        <w:rPr>
          <w:rFonts w:ascii="Calibri" w:hAnsi="Calibri"/>
          <w:noProof/>
        </w:rPr>
        <w:tab/>
        <w:t>Gilbert R, Harden M. Effectiveness of impregnated central venous catheters for catheter related blood stream infection: a systematic review. Curr Opin Infect Dis. 2008; 21(3): 235-45.</w:t>
      </w:r>
      <w:bookmarkStart w:id="17" w:name="_ENREF_17"/>
      <w:bookmarkEnd w:id="16"/>
    </w:p>
    <w:p w:rsidR="009C79FF" w:rsidRDefault="007C77BB" w:rsidP="009C79FF">
      <w:pPr>
        <w:spacing w:after="0" w:line="480" w:lineRule="auto"/>
        <w:rPr>
          <w:rFonts w:ascii="Calibri" w:hAnsi="Calibri"/>
          <w:noProof/>
        </w:rPr>
      </w:pPr>
      <w:r w:rsidRPr="007C77BB">
        <w:rPr>
          <w:rFonts w:ascii="Calibri" w:hAnsi="Calibri"/>
          <w:noProof/>
        </w:rPr>
        <w:t>17.</w:t>
      </w:r>
      <w:r w:rsidRPr="007C77BB">
        <w:rPr>
          <w:rFonts w:ascii="Calibri" w:hAnsi="Calibri"/>
          <w:noProof/>
        </w:rPr>
        <w:tab/>
        <w:t>Harron K, Wade A, Muller-Pebody B, Goldstein H, Parslow R, Gray J, et al. Risk-adjusted monitoring of blood-stream infection in paediatric intensive care: a data linkage study. Intens Care Med. 2013; 39(6): 1080-7.</w:t>
      </w:r>
      <w:bookmarkStart w:id="18" w:name="_ENREF_18"/>
      <w:bookmarkEnd w:id="17"/>
    </w:p>
    <w:p w:rsidR="009C79FF" w:rsidRDefault="007C77BB" w:rsidP="009C79FF">
      <w:pPr>
        <w:spacing w:after="0" w:line="480" w:lineRule="auto"/>
        <w:rPr>
          <w:rFonts w:ascii="Calibri" w:hAnsi="Calibri"/>
          <w:noProof/>
        </w:rPr>
      </w:pPr>
      <w:r w:rsidRPr="007C77BB">
        <w:rPr>
          <w:rFonts w:ascii="Calibri" w:hAnsi="Calibri"/>
          <w:noProof/>
        </w:rPr>
        <w:t>18.</w:t>
      </w:r>
      <w:r w:rsidRPr="007C77BB">
        <w:rPr>
          <w:rFonts w:ascii="Calibri" w:hAnsi="Calibri"/>
          <w:noProof/>
        </w:rPr>
        <w:tab/>
        <w:t>Kampf G, Kramer A. Epidemiologic background of hand hygiene and evaluation of the most important agents for scrubs and rubs. Clin Microbiol Rev. 2004; 17(4): 863-93.</w:t>
      </w:r>
      <w:bookmarkStart w:id="19" w:name="_ENREF_19"/>
      <w:bookmarkEnd w:id="18"/>
    </w:p>
    <w:p w:rsidR="007C77BB" w:rsidRPr="007C77BB" w:rsidRDefault="007C77BB" w:rsidP="009C79FF">
      <w:pPr>
        <w:spacing w:after="0" w:line="480" w:lineRule="auto"/>
        <w:rPr>
          <w:rFonts w:ascii="Calibri" w:hAnsi="Calibri"/>
          <w:noProof/>
        </w:rPr>
      </w:pPr>
      <w:r w:rsidRPr="007C77BB">
        <w:rPr>
          <w:rFonts w:ascii="Calibri" w:hAnsi="Calibri"/>
          <w:noProof/>
        </w:rPr>
        <w:t>19.</w:t>
      </w:r>
      <w:r w:rsidRPr="007C77BB">
        <w:rPr>
          <w:rFonts w:ascii="Calibri" w:hAnsi="Calibri"/>
          <w:noProof/>
        </w:rPr>
        <w:tab/>
        <w:t>Geffers C, Zuschneid I, Eckmanns T, Rüden H, Gastmeier P. The relationship between methodological trial quality and the effects of impregnated central venous catheters. Intens Care Med. 2003; 29(3): 403-9.</w:t>
      </w:r>
      <w:bookmarkEnd w:id="19"/>
    </w:p>
    <w:p w:rsidR="007C77BB" w:rsidRPr="009C79FF" w:rsidRDefault="007C77BB" w:rsidP="009C79FF">
      <w:pPr>
        <w:pStyle w:val="Heading1"/>
        <w:spacing w:before="0" w:line="480" w:lineRule="auto"/>
        <w:rPr>
          <w:rFonts w:ascii="Calibri" w:hAnsi="Calibri"/>
          <w:b w:val="0"/>
          <w:noProof/>
          <w:color w:val="auto"/>
          <w:sz w:val="22"/>
        </w:rPr>
      </w:pPr>
      <w:bookmarkStart w:id="20" w:name="_ENREF_20"/>
      <w:r w:rsidRPr="009C79FF">
        <w:rPr>
          <w:rFonts w:ascii="Calibri" w:hAnsi="Calibri"/>
          <w:b w:val="0"/>
          <w:noProof/>
          <w:color w:val="auto"/>
          <w:sz w:val="22"/>
        </w:rPr>
        <w:lastRenderedPageBreak/>
        <w:t>20.</w:t>
      </w:r>
      <w:r w:rsidRPr="009C79FF">
        <w:rPr>
          <w:rFonts w:ascii="Calibri" w:hAnsi="Calibri"/>
          <w:b w:val="0"/>
          <w:noProof/>
          <w:color w:val="auto"/>
          <w:sz w:val="22"/>
        </w:rPr>
        <w:tab/>
        <w:t>Mermel LA, Stolz SM, Maki DG. Surface antimicrobial activity of heparin-bonded and antiseptic-impregnated vascular catheters. J Infect Dis. 1993; 167(4): 920-4.</w:t>
      </w:r>
      <w:bookmarkEnd w:id="20"/>
    </w:p>
    <w:p w:rsidR="007C77BB" w:rsidRPr="009C79FF" w:rsidRDefault="007C77BB" w:rsidP="009C79FF">
      <w:pPr>
        <w:pStyle w:val="Heading1"/>
        <w:spacing w:before="0" w:line="480" w:lineRule="auto"/>
        <w:rPr>
          <w:rFonts w:ascii="Calibri" w:hAnsi="Calibri"/>
          <w:b w:val="0"/>
          <w:noProof/>
          <w:color w:val="auto"/>
          <w:sz w:val="22"/>
        </w:rPr>
      </w:pPr>
      <w:bookmarkStart w:id="21" w:name="_ENREF_21"/>
      <w:r w:rsidRPr="009C79FF">
        <w:rPr>
          <w:rFonts w:ascii="Calibri" w:hAnsi="Calibri"/>
          <w:b w:val="0"/>
          <w:noProof/>
          <w:color w:val="auto"/>
          <w:sz w:val="22"/>
        </w:rPr>
        <w:t>21.</w:t>
      </w:r>
      <w:r w:rsidRPr="009C79FF">
        <w:rPr>
          <w:rFonts w:ascii="Calibri" w:hAnsi="Calibri"/>
          <w:b w:val="0"/>
          <w:noProof/>
          <w:color w:val="auto"/>
          <w:sz w:val="22"/>
        </w:rPr>
        <w:tab/>
        <w:t>Harron K, Parslow R, Mok Q, Tibby S, Wade A, Muller-Pebody B, et al. Monitoring quality of care through linkage of administrative data: national trends in bloodstream infection in UK paediatric intensive care units 2003-2012. Crit Care Med. 2015; in press.</w:t>
      </w:r>
      <w:bookmarkEnd w:id="21"/>
    </w:p>
    <w:p w:rsidR="007C77BB" w:rsidRPr="009C79FF" w:rsidRDefault="007C77BB" w:rsidP="009C79FF">
      <w:pPr>
        <w:pStyle w:val="Heading1"/>
        <w:spacing w:before="0" w:line="480" w:lineRule="auto"/>
        <w:rPr>
          <w:rFonts w:ascii="Calibri" w:hAnsi="Calibri"/>
          <w:b w:val="0"/>
          <w:noProof/>
          <w:color w:val="auto"/>
          <w:sz w:val="22"/>
        </w:rPr>
      </w:pPr>
      <w:bookmarkStart w:id="22" w:name="_ENREF_22"/>
      <w:r w:rsidRPr="009C79FF">
        <w:rPr>
          <w:rFonts w:ascii="Calibri" w:hAnsi="Calibri"/>
          <w:b w:val="0"/>
          <w:noProof/>
          <w:color w:val="auto"/>
          <w:sz w:val="22"/>
        </w:rPr>
        <w:t>22.</w:t>
      </w:r>
      <w:r w:rsidRPr="009C79FF">
        <w:rPr>
          <w:rFonts w:ascii="Calibri" w:hAnsi="Calibri"/>
          <w:b w:val="0"/>
          <w:noProof/>
          <w:color w:val="auto"/>
          <w:sz w:val="22"/>
        </w:rPr>
        <w:tab/>
        <w:t>Pierce CM, Wade A, Mok Q. Heparin-bonded central venous lines reduce thrombotic and infective complications in critically ill children. Intens Care Med. 2000; 26(7): 967-72.</w:t>
      </w:r>
      <w:bookmarkEnd w:id="22"/>
    </w:p>
    <w:p w:rsidR="007C77BB" w:rsidRPr="009C79FF" w:rsidRDefault="007C77BB" w:rsidP="009C79FF">
      <w:pPr>
        <w:pStyle w:val="Heading1"/>
        <w:spacing w:before="0" w:line="480" w:lineRule="auto"/>
        <w:rPr>
          <w:rFonts w:ascii="Calibri" w:hAnsi="Calibri"/>
          <w:b w:val="0"/>
          <w:noProof/>
          <w:color w:val="auto"/>
          <w:sz w:val="22"/>
        </w:rPr>
      </w:pPr>
      <w:bookmarkStart w:id="23" w:name="_ENREF_23"/>
      <w:r w:rsidRPr="009C79FF">
        <w:rPr>
          <w:rFonts w:ascii="Calibri" w:hAnsi="Calibri"/>
          <w:b w:val="0"/>
          <w:noProof/>
          <w:color w:val="auto"/>
          <w:sz w:val="22"/>
        </w:rPr>
        <w:t>23.</w:t>
      </w:r>
      <w:r w:rsidRPr="009C79FF">
        <w:rPr>
          <w:rFonts w:ascii="Calibri" w:hAnsi="Calibri"/>
          <w:b w:val="0"/>
          <w:noProof/>
          <w:color w:val="auto"/>
          <w:sz w:val="22"/>
        </w:rPr>
        <w:tab/>
        <w:t>Abdelkefi A, Achour W, Ben Othman T, Ladeb S, Torjman L, Lakhal A, et al. Use of heparin-coated central venous lines to prevent catheter-related bloodstream infection. J Support Oncol. 2007; 5(6): 273-8.</w:t>
      </w:r>
      <w:bookmarkEnd w:id="23"/>
    </w:p>
    <w:p w:rsidR="007C77BB" w:rsidRPr="009C79FF" w:rsidRDefault="007C77BB" w:rsidP="009C79FF">
      <w:pPr>
        <w:pStyle w:val="Heading1"/>
        <w:spacing w:before="0" w:line="480" w:lineRule="auto"/>
        <w:rPr>
          <w:rFonts w:ascii="Calibri" w:hAnsi="Calibri"/>
          <w:b w:val="0"/>
          <w:noProof/>
          <w:color w:val="auto"/>
          <w:sz w:val="22"/>
        </w:rPr>
      </w:pPr>
      <w:bookmarkStart w:id="24" w:name="_ENREF_24"/>
      <w:r w:rsidRPr="009C79FF">
        <w:rPr>
          <w:rFonts w:ascii="Calibri" w:hAnsi="Calibri"/>
          <w:b w:val="0"/>
          <w:noProof/>
          <w:color w:val="auto"/>
          <w:sz w:val="22"/>
        </w:rPr>
        <w:t>24.</w:t>
      </w:r>
      <w:r w:rsidRPr="009C79FF">
        <w:rPr>
          <w:rFonts w:ascii="Calibri" w:hAnsi="Calibri"/>
          <w:b w:val="0"/>
          <w:noProof/>
          <w:color w:val="auto"/>
          <w:sz w:val="22"/>
        </w:rPr>
        <w:tab/>
        <w:t>Cook Incorporated. Cook Spectrum® Central Venous Catheter Minocycline/Rifampin ANtibiotic Impregnated Power Injectable; 2013.</w:t>
      </w:r>
      <w:bookmarkEnd w:id="24"/>
    </w:p>
    <w:p w:rsidR="007C77BB" w:rsidRPr="009C79FF" w:rsidRDefault="007C77BB" w:rsidP="009C79FF">
      <w:pPr>
        <w:pStyle w:val="Heading1"/>
        <w:spacing w:before="0" w:line="480" w:lineRule="auto"/>
        <w:rPr>
          <w:rFonts w:ascii="Calibri" w:hAnsi="Calibri"/>
          <w:b w:val="0"/>
          <w:noProof/>
          <w:color w:val="auto"/>
          <w:sz w:val="22"/>
        </w:rPr>
      </w:pPr>
      <w:bookmarkStart w:id="25" w:name="_ENREF_25"/>
      <w:r w:rsidRPr="009C79FF">
        <w:rPr>
          <w:rFonts w:ascii="Calibri" w:hAnsi="Calibri"/>
          <w:b w:val="0"/>
          <w:noProof/>
          <w:color w:val="auto"/>
          <w:sz w:val="22"/>
        </w:rPr>
        <w:t>25.</w:t>
      </w:r>
      <w:r w:rsidRPr="009C79FF">
        <w:rPr>
          <w:rFonts w:ascii="Calibri" w:hAnsi="Calibri"/>
          <w:b w:val="0"/>
          <w:noProof/>
          <w:color w:val="auto"/>
          <w:sz w:val="22"/>
        </w:rPr>
        <w:tab/>
        <w:t>Raad I, Hanna H, Maki D. Intravascular catheter-related infections: advances in diagnosis, prevention, and management. The Lancet Infectious Diseases. 2007; 7(10): 645-57.</w:t>
      </w:r>
      <w:bookmarkEnd w:id="25"/>
    </w:p>
    <w:p w:rsidR="007C77BB" w:rsidRPr="009C79FF" w:rsidRDefault="007C77BB" w:rsidP="009C79FF">
      <w:pPr>
        <w:pStyle w:val="Heading1"/>
        <w:spacing w:before="0" w:line="480" w:lineRule="auto"/>
        <w:rPr>
          <w:rFonts w:ascii="Calibri" w:hAnsi="Calibri"/>
          <w:b w:val="0"/>
          <w:noProof/>
          <w:color w:val="auto"/>
          <w:sz w:val="22"/>
        </w:rPr>
      </w:pPr>
      <w:bookmarkStart w:id="26" w:name="_ENREF_26"/>
      <w:r w:rsidRPr="009C79FF">
        <w:rPr>
          <w:rFonts w:ascii="Calibri" w:hAnsi="Calibri"/>
          <w:b w:val="0"/>
          <w:noProof/>
          <w:color w:val="auto"/>
          <w:sz w:val="22"/>
        </w:rPr>
        <w:t>26.</w:t>
      </w:r>
      <w:r w:rsidRPr="009C79FF">
        <w:rPr>
          <w:rFonts w:ascii="Calibri" w:hAnsi="Calibri"/>
          <w:b w:val="0"/>
          <w:noProof/>
          <w:color w:val="auto"/>
          <w:sz w:val="22"/>
        </w:rPr>
        <w:tab/>
        <w:t>Universities of Leeds and Leicester. Paediatric Intensive Care Audit Network National Report 2011 - 2013; 2013.</w:t>
      </w:r>
      <w:bookmarkEnd w:id="26"/>
    </w:p>
    <w:p w:rsidR="007C77BB" w:rsidRPr="009C79FF" w:rsidRDefault="007C77BB" w:rsidP="009C79FF">
      <w:pPr>
        <w:pStyle w:val="Heading1"/>
        <w:spacing w:before="0" w:line="480" w:lineRule="auto"/>
        <w:rPr>
          <w:rFonts w:ascii="Calibri" w:hAnsi="Calibri"/>
          <w:b w:val="0"/>
          <w:noProof/>
          <w:color w:val="auto"/>
          <w:sz w:val="22"/>
        </w:rPr>
      </w:pPr>
      <w:bookmarkStart w:id="27" w:name="_ENREF_27"/>
      <w:r w:rsidRPr="009C79FF">
        <w:rPr>
          <w:rFonts w:ascii="Calibri" w:hAnsi="Calibri"/>
          <w:b w:val="0"/>
          <w:noProof/>
          <w:color w:val="auto"/>
          <w:sz w:val="22"/>
        </w:rPr>
        <w:t>27.</w:t>
      </w:r>
      <w:r w:rsidRPr="009C79FF">
        <w:rPr>
          <w:rFonts w:ascii="Calibri" w:hAnsi="Calibri"/>
          <w:b w:val="0"/>
          <w:noProof/>
          <w:color w:val="auto"/>
          <w:sz w:val="22"/>
        </w:rPr>
        <w:tab/>
        <w:t>Slater A, Shann F, Pearson G. PIM2: a revised version of the Paediatric Index of Mortality. Intens Care Med. 2003; 29(2): 278-85.</w:t>
      </w:r>
      <w:bookmarkEnd w:id="27"/>
    </w:p>
    <w:p w:rsidR="007C77BB" w:rsidRPr="009C79FF" w:rsidRDefault="007C77BB" w:rsidP="009C79FF">
      <w:pPr>
        <w:pStyle w:val="Heading1"/>
        <w:spacing w:before="0" w:line="480" w:lineRule="auto"/>
        <w:rPr>
          <w:rFonts w:ascii="Calibri" w:hAnsi="Calibri"/>
          <w:b w:val="0"/>
          <w:noProof/>
          <w:color w:val="auto"/>
          <w:sz w:val="22"/>
        </w:rPr>
      </w:pPr>
      <w:bookmarkStart w:id="28" w:name="_ENREF_28"/>
      <w:r w:rsidRPr="009C79FF">
        <w:rPr>
          <w:rFonts w:ascii="Calibri" w:hAnsi="Calibri"/>
          <w:b w:val="0"/>
          <w:noProof/>
          <w:color w:val="auto"/>
          <w:sz w:val="22"/>
        </w:rPr>
        <w:t>28.</w:t>
      </w:r>
      <w:r w:rsidRPr="009C79FF">
        <w:rPr>
          <w:rFonts w:ascii="Calibri" w:hAnsi="Calibri"/>
          <w:b w:val="0"/>
          <w:noProof/>
          <w:color w:val="auto"/>
          <w:sz w:val="22"/>
        </w:rPr>
        <w:tab/>
        <w:t>Gray RJ. A class of K-sample tests for comparing the cumulative incidence of a competing risk. Ann Stat. 1988; 16(3): 1141-54.</w:t>
      </w:r>
      <w:bookmarkEnd w:id="28"/>
    </w:p>
    <w:p w:rsidR="007C77BB" w:rsidRPr="009C79FF" w:rsidRDefault="007C77BB" w:rsidP="009C79FF">
      <w:pPr>
        <w:pStyle w:val="Heading1"/>
        <w:spacing w:before="0" w:line="480" w:lineRule="auto"/>
        <w:rPr>
          <w:rFonts w:ascii="Calibri" w:hAnsi="Calibri"/>
          <w:b w:val="0"/>
          <w:noProof/>
          <w:color w:val="auto"/>
          <w:sz w:val="22"/>
        </w:rPr>
      </w:pPr>
      <w:bookmarkStart w:id="29" w:name="_ENREF_29"/>
      <w:r w:rsidRPr="009C79FF">
        <w:rPr>
          <w:rFonts w:ascii="Calibri" w:hAnsi="Calibri"/>
          <w:b w:val="0"/>
          <w:noProof/>
          <w:color w:val="auto"/>
          <w:sz w:val="22"/>
        </w:rPr>
        <w:t>29.</w:t>
      </w:r>
      <w:r w:rsidRPr="009C79FF">
        <w:rPr>
          <w:rFonts w:ascii="Calibri" w:hAnsi="Calibri"/>
          <w:b w:val="0"/>
          <w:noProof/>
          <w:color w:val="auto"/>
          <w:sz w:val="22"/>
        </w:rPr>
        <w:tab/>
        <w:t>Harron K, Mok Q, Parslow R, Muller-Pebody B, Gilbert R, Ramnarayan P. Risk of bloodstream infection in children admitted to paediatric intensive care units in England and Wales following emergency inter-hospital transfer. Intens Care Med. 2014; 40(12): 1916-23.</w:t>
      </w:r>
      <w:bookmarkEnd w:id="29"/>
    </w:p>
    <w:p w:rsidR="00C148D1" w:rsidRDefault="007C77BB" w:rsidP="009C79FF">
      <w:pPr>
        <w:pStyle w:val="Heading1"/>
        <w:spacing w:before="0" w:line="480" w:lineRule="auto"/>
        <w:sectPr w:rsidR="00C148D1" w:rsidSect="001A0560">
          <w:footerReference w:type="default" r:id="rId19"/>
          <w:pgSz w:w="11906" w:h="16838"/>
          <w:pgMar w:top="1440" w:right="1440" w:bottom="1440" w:left="1440" w:header="708" w:footer="708" w:gutter="0"/>
          <w:lnNumType w:countBy="1" w:restart="continuous"/>
          <w:cols w:space="708"/>
          <w:docGrid w:linePitch="360"/>
        </w:sectPr>
      </w:pPr>
      <w:bookmarkStart w:id="30" w:name="_ENREF_30"/>
      <w:r w:rsidRPr="009C79FF">
        <w:rPr>
          <w:rFonts w:ascii="Calibri" w:hAnsi="Calibri"/>
          <w:b w:val="0"/>
          <w:noProof/>
          <w:color w:val="auto"/>
          <w:sz w:val="22"/>
        </w:rPr>
        <w:t>30.</w:t>
      </w:r>
      <w:r w:rsidRPr="009C79FF">
        <w:rPr>
          <w:rFonts w:ascii="Calibri" w:hAnsi="Calibri"/>
          <w:b w:val="0"/>
          <w:noProof/>
          <w:color w:val="auto"/>
          <w:sz w:val="22"/>
        </w:rPr>
        <w:tab/>
        <w:t>Falagas ME, Fragoulis K, Bliziotis IA, Chatzinikolaou I. Rifampicin-impregnated central venous catheters: a meta-analysis of randomized controlled trials. J Antimicrob Chemoth. 2007; 59(3): 359-69.</w:t>
      </w:r>
      <w:bookmarkEnd w:id="30"/>
      <w:r w:rsidR="00C148D1">
        <w:fldChar w:fldCharType="end"/>
      </w:r>
    </w:p>
    <w:p w:rsidR="0077447E" w:rsidRPr="00B13AEA" w:rsidRDefault="0077447E" w:rsidP="0077447E">
      <w:pPr>
        <w:spacing w:after="0" w:line="240" w:lineRule="auto"/>
        <w:rPr>
          <w:rFonts w:ascii="Calibri" w:eastAsia="Times New Roman" w:hAnsi="Calibri" w:cs="Calibri"/>
          <w:b/>
          <w:bCs/>
          <w:color w:val="000000"/>
          <w:lang w:eastAsia="en-GB"/>
        </w:rPr>
      </w:pPr>
      <w:r w:rsidRPr="00B13AEA">
        <w:rPr>
          <w:rFonts w:ascii="Calibri" w:eastAsia="Times New Roman" w:hAnsi="Calibri" w:cs="Calibri"/>
          <w:b/>
          <w:bCs/>
          <w:color w:val="000000"/>
          <w:lang w:eastAsia="en-GB"/>
        </w:rPr>
        <w:lastRenderedPageBreak/>
        <w:t>Figure 1: CONSORT flow diagram showing numbers of trial participants</w:t>
      </w:r>
    </w:p>
    <w:tbl>
      <w:tblPr>
        <w:tblW w:w="13695" w:type="dxa"/>
        <w:tblInd w:w="108" w:type="dxa"/>
        <w:tblLook w:val="04A0" w:firstRow="1" w:lastRow="0" w:firstColumn="1" w:lastColumn="0" w:noHBand="0" w:noVBand="1"/>
      </w:tblPr>
      <w:tblGrid>
        <w:gridCol w:w="1089"/>
        <w:gridCol w:w="2061"/>
        <w:gridCol w:w="297"/>
        <w:gridCol w:w="521"/>
        <w:gridCol w:w="275"/>
        <w:gridCol w:w="1231"/>
        <w:gridCol w:w="871"/>
        <w:gridCol w:w="1065"/>
        <w:gridCol w:w="201"/>
        <w:gridCol w:w="237"/>
        <w:gridCol w:w="370"/>
        <w:gridCol w:w="276"/>
        <w:gridCol w:w="315"/>
        <w:gridCol w:w="311"/>
        <w:gridCol w:w="447"/>
        <w:gridCol w:w="159"/>
        <w:gridCol w:w="973"/>
        <w:gridCol w:w="1039"/>
        <w:gridCol w:w="978"/>
        <w:gridCol w:w="102"/>
        <w:gridCol w:w="877"/>
      </w:tblGrid>
      <w:tr w:rsidR="0077447E" w:rsidRPr="00EB7ADE" w:rsidTr="003C309E">
        <w:trPr>
          <w:trHeight w:val="300"/>
        </w:trPr>
        <w:tc>
          <w:tcPr>
            <w:tcW w:w="1089"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061" w:type="dxa"/>
            <w:tcBorders>
              <w:top w:val="nil"/>
              <w:left w:val="nil"/>
              <w:bottom w:val="nil"/>
              <w:right w:val="nil"/>
            </w:tcBorders>
            <w:shd w:val="clear" w:color="auto" w:fill="auto"/>
            <w:noWrap/>
            <w:vAlign w:val="bottom"/>
            <w:hideMark/>
          </w:tcPr>
          <w:p w:rsidR="0077447E" w:rsidRPr="004E5B98" w:rsidRDefault="0077447E" w:rsidP="003C309E">
            <w:pPr>
              <w:spacing w:after="0" w:line="240" w:lineRule="auto"/>
              <w:rPr>
                <w:rFonts w:ascii="Calibri" w:eastAsia="Times New Roman" w:hAnsi="Calibri" w:cs="Times New Roman"/>
                <w:color w:val="000000"/>
                <w:lang w:eastAsia="en-GB"/>
              </w:rPr>
            </w:pPr>
            <w:r w:rsidRPr="00EB7ADE">
              <w:rPr>
                <w:rFonts w:ascii="Calibri" w:eastAsia="Times New Roman" w:hAnsi="Calibri" w:cs="Times New Roman"/>
                <w:noProof/>
                <w:color w:val="000000"/>
                <w:lang w:eastAsia="en-GB"/>
              </w:rPr>
              <mc:AlternateContent>
                <mc:Choice Requires="wps">
                  <w:drawing>
                    <wp:anchor distT="0" distB="0" distL="114300" distR="114300" simplePos="0" relativeHeight="251682304" behindDoc="0" locked="0" layoutInCell="1" allowOverlap="1" wp14:anchorId="26430AF1" wp14:editId="75078083">
                      <wp:simplePos x="0" y="0"/>
                      <wp:positionH relativeFrom="column">
                        <wp:posOffset>692785</wp:posOffset>
                      </wp:positionH>
                      <wp:positionV relativeFrom="paragraph">
                        <wp:posOffset>99695</wp:posOffset>
                      </wp:positionV>
                      <wp:extent cx="1038225" cy="144145"/>
                      <wp:effectExtent l="38100" t="0" r="28575" b="103505"/>
                      <wp:wrapNone/>
                      <wp:docPr id="13" name="Straight Arrow Connector 13"/>
                      <wp:cNvGraphicFramePr/>
                      <a:graphic xmlns:a="http://schemas.openxmlformats.org/drawingml/2006/main">
                        <a:graphicData uri="http://schemas.microsoft.com/office/word/2010/wordprocessingShape">
                          <wps:wsp>
                            <wps:cNvCnPr/>
                            <wps:spPr>
                              <a:xfrm flipH="1">
                                <a:off x="0" y="0"/>
                                <a:ext cx="1038225" cy="1441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672E94" id="_x0000_t32" coordsize="21600,21600" o:spt="32" o:oned="t" path="m,l21600,21600e" filled="f">
                      <v:path arrowok="t" fillok="f" o:connecttype="none"/>
                      <o:lock v:ext="edit" shapetype="t"/>
                    </v:shapetype>
                    <v:shape id="Straight Arrow Connector 13" o:spid="_x0000_s1026" type="#_x0000_t32" style="position:absolute;margin-left:54.55pt;margin-top:7.85pt;width:81.75pt;height:11.3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" strokecolor="#4579b8 [3044]">
                      <v:stroke endarrow="open"/>
                    </v:shape>
                  </w:pict>
                </mc:Fallback>
              </mc:AlternateContent>
            </w:r>
          </w:p>
        </w:tc>
        <w:tc>
          <w:tcPr>
            <w:tcW w:w="818" w:type="dxa"/>
            <w:gridSpan w:val="2"/>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37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lang w:eastAsia="en-GB"/>
              </w:rPr>
            </w:pPr>
            <w:r w:rsidRPr="00EB7ADE">
              <w:rPr>
                <w:rFonts w:ascii="Calibri" w:eastAsia="Times New Roman" w:hAnsi="Calibri" w:cs="Times New Roman"/>
                <w:b/>
                <w:color w:val="000000"/>
                <w:sz w:val="20"/>
                <w:lang w:eastAsia="en-GB"/>
              </w:rPr>
              <w:t>Randomised</w:t>
            </w:r>
            <w:r w:rsidRPr="00EB7ADE">
              <w:rPr>
                <w:rFonts w:ascii="Calibri" w:eastAsia="Times New Roman" w:hAnsi="Calibri" w:cs="Times New Roman"/>
                <w:color w:val="000000"/>
                <w:sz w:val="20"/>
                <w:lang w:eastAsia="en-GB"/>
              </w:rPr>
              <w:t xml:space="preserve">           1859</w:t>
            </w:r>
          </w:p>
        </w:tc>
        <w:tc>
          <w:tcPr>
            <w:tcW w:w="1503" w:type="dxa"/>
            <w:gridSpan w:val="3"/>
            <w:tcBorders>
              <w:top w:val="nil"/>
              <w:left w:val="nil"/>
              <w:bottom w:val="nil"/>
              <w:right w:val="nil"/>
            </w:tcBorders>
            <w:shd w:val="clear" w:color="auto" w:fill="auto"/>
            <w:noWrap/>
            <w:vAlign w:val="bottom"/>
            <w:hideMark/>
          </w:tcPr>
          <w:p w:rsidR="0077447E" w:rsidRPr="004E5B98" w:rsidRDefault="0077447E" w:rsidP="003C309E">
            <w:pPr>
              <w:spacing w:after="0" w:line="240" w:lineRule="auto"/>
              <w:rPr>
                <w:rFonts w:ascii="Calibri" w:eastAsia="Times New Roman" w:hAnsi="Calibri" w:cs="Times New Roman"/>
                <w:color w:val="000000"/>
                <w:lang w:eastAsia="en-GB"/>
              </w:rPr>
            </w:pPr>
            <w:r w:rsidRPr="00EB7ADE">
              <w:rPr>
                <w:rFonts w:ascii="Calibri" w:eastAsia="Times New Roman" w:hAnsi="Calibri" w:cs="Times New Roman"/>
                <w:noProof/>
                <w:color w:val="000000"/>
                <w:lang w:eastAsia="en-GB"/>
              </w:rPr>
              <mc:AlternateContent>
                <mc:Choice Requires="wps">
                  <w:drawing>
                    <wp:anchor distT="0" distB="0" distL="114300" distR="114300" simplePos="0" relativeHeight="251675136" behindDoc="0" locked="0" layoutInCell="1" allowOverlap="1" wp14:anchorId="3BDA0DF0" wp14:editId="37557CB1">
                      <wp:simplePos x="0" y="0"/>
                      <wp:positionH relativeFrom="column">
                        <wp:posOffset>-49530</wp:posOffset>
                      </wp:positionH>
                      <wp:positionV relativeFrom="paragraph">
                        <wp:posOffset>91440</wp:posOffset>
                      </wp:positionV>
                      <wp:extent cx="1239520" cy="153035"/>
                      <wp:effectExtent l="0" t="0" r="74930" b="94615"/>
                      <wp:wrapNone/>
                      <wp:docPr id="12" name="Straight Arrow Connector 12"/>
                      <wp:cNvGraphicFramePr/>
                      <a:graphic xmlns:a="http://schemas.openxmlformats.org/drawingml/2006/main">
                        <a:graphicData uri="http://schemas.microsoft.com/office/word/2010/wordprocessingShape">
                          <wps:wsp>
                            <wps:cNvCnPr/>
                            <wps:spPr>
                              <a:xfrm>
                                <a:off x="0" y="0"/>
                                <a:ext cx="1239520" cy="153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135B59" id="Straight Arrow Connector 12" o:spid="_x0000_s1026" type="#_x0000_t32" style="position:absolute;margin-left:-3.9pt;margin-top:7.2pt;width:97.6pt;height:12.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" strokecolor="#4579b8 [3044]">
                      <v:stroke endarrow="open"/>
                    </v:shape>
                  </w:pict>
                </mc:Fallback>
              </mc:AlternateContent>
            </w:r>
          </w:p>
        </w:tc>
        <w:tc>
          <w:tcPr>
            <w:tcW w:w="961" w:type="dxa"/>
            <w:gridSpan w:val="3"/>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311"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579" w:type="dxa"/>
            <w:gridSpan w:val="3"/>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080" w:type="dxa"/>
            <w:gridSpan w:val="2"/>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877"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r>
      <w:tr w:rsidR="0077447E" w:rsidRPr="00EB7ADE" w:rsidTr="003C309E">
        <w:trPr>
          <w:trHeight w:val="130"/>
        </w:trPr>
        <w:tc>
          <w:tcPr>
            <w:tcW w:w="1089"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061"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818" w:type="dxa"/>
            <w:gridSpan w:val="2"/>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75"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102" w:type="dxa"/>
            <w:gridSpan w:val="2"/>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503" w:type="dxa"/>
            <w:gridSpan w:val="3"/>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961" w:type="dxa"/>
            <w:gridSpan w:val="3"/>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311"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579" w:type="dxa"/>
            <w:gridSpan w:val="3"/>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080" w:type="dxa"/>
            <w:gridSpan w:val="2"/>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877"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r>
      <w:tr w:rsidR="0077447E" w:rsidRPr="00EB7ADE" w:rsidTr="003C309E">
        <w:trPr>
          <w:trHeight w:val="288"/>
        </w:trPr>
        <w:tc>
          <w:tcPr>
            <w:tcW w:w="3150" w:type="dxa"/>
            <w:gridSpan w:val="2"/>
            <w:tcBorders>
              <w:top w:val="single" w:sz="8" w:space="0" w:color="auto"/>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b/>
                <w:bCs/>
                <w:color w:val="000000"/>
                <w:sz w:val="20"/>
                <w:szCs w:val="20"/>
                <w:lang w:eastAsia="en-GB"/>
              </w:rPr>
            </w:pPr>
            <w:r w:rsidRPr="00EB7ADE">
              <w:rPr>
                <w:rFonts w:ascii="Calibri" w:eastAsia="Times New Roman" w:hAnsi="Calibri" w:cstheme="minorHAnsi"/>
                <w:b/>
                <w:bCs/>
                <w:color w:val="000000"/>
                <w:sz w:val="20"/>
                <w:szCs w:val="20"/>
                <w:lang w:eastAsia="en-GB"/>
              </w:rPr>
              <w:t>Randomised and consent obtained:</w:t>
            </w:r>
          </w:p>
        </w:tc>
        <w:tc>
          <w:tcPr>
            <w:tcW w:w="818" w:type="dxa"/>
            <w:gridSpan w:val="2"/>
            <w:tcBorders>
              <w:top w:val="single" w:sz="8" w:space="0" w:color="auto"/>
              <w:left w:val="nil"/>
              <w:bottom w:val="nil"/>
              <w:right w:val="single" w:sz="8" w:space="0" w:color="auto"/>
            </w:tcBorders>
            <w:shd w:val="clear" w:color="auto" w:fill="auto"/>
            <w:noWrap/>
            <w:vAlign w:val="center"/>
            <w:hideMark/>
          </w:tcPr>
          <w:p w:rsidR="0077447E" w:rsidRPr="00EB7ADE" w:rsidRDefault="0077447E" w:rsidP="003C309E">
            <w:pPr>
              <w:spacing w:after="0" w:line="240" w:lineRule="auto"/>
              <w:jc w:val="center"/>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xml:space="preserve">      1485</w:t>
            </w:r>
          </w:p>
        </w:tc>
        <w:tc>
          <w:tcPr>
            <w:tcW w:w="275" w:type="dxa"/>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102" w:type="dxa"/>
            <w:gridSpan w:val="2"/>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5393" w:type="dxa"/>
            <w:gridSpan w:val="11"/>
            <w:tcBorders>
              <w:top w:val="single" w:sz="8" w:space="0" w:color="auto"/>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b/>
                <w:bCs/>
                <w:color w:val="000000"/>
                <w:sz w:val="20"/>
                <w:szCs w:val="20"/>
                <w:lang w:eastAsia="en-GB"/>
              </w:rPr>
            </w:pPr>
            <w:r w:rsidRPr="00EB7ADE">
              <w:rPr>
                <w:rFonts w:ascii="Calibri" w:eastAsia="Times New Roman" w:hAnsi="Calibri" w:cstheme="minorHAnsi"/>
                <w:b/>
                <w:bCs/>
                <w:color w:val="000000"/>
                <w:sz w:val="20"/>
                <w:szCs w:val="20"/>
                <w:lang w:eastAsia="en-GB"/>
              </w:rPr>
              <w:t>Randomised and deferred consent not obtained:</w:t>
            </w:r>
          </w:p>
        </w:tc>
        <w:tc>
          <w:tcPr>
            <w:tcW w:w="1080" w:type="dxa"/>
            <w:gridSpan w:val="2"/>
            <w:tcBorders>
              <w:top w:val="single" w:sz="8" w:space="0" w:color="auto"/>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b/>
                <w:bCs/>
                <w:color w:val="000000"/>
                <w:sz w:val="20"/>
                <w:szCs w:val="20"/>
                <w:lang w:eastAsia="en-GB"/>
              </w:rPr>
            </w:pPr>
            <w:r w:rsidRPr="00EB7ADE">
              <w:rPr>
                <w:rFonts w:ascii="Calibri" w:eastAsia="Times New Roman" w:hAnsi="Calibri" w:cstheme="minorHAnsi"/>
                <w:b/>
                <w:bCs/>
                <w:color w:val="000000"/>
                <w:sz w:val="20"/>
                <w:szCs w:val="20"/>
                <w:lang w:eastAsia="en-GB"/>
              </w:rPr>
              <w:t> </w:t>
            </w:r>
          </w:p>
        </w:tc>
        <w:tc>
          <w:tcPr>
            <w:tcW w:w="877" w:type="dxa"/>
            <w:tcBorders>
              <w:top w:val="single" w:sz="8" w:space="0" w:color="auto"/>
              <w:left w:val="nil"/>
              <w:bottom w:val="nil"/>
              <w:right w:val="single" w:sz="8"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b/>
                <w:bCs/>
                <w:color w:val="000000"/>
                <w:sz w:val="20"/>
                <w:szCs w:val="20"/>
                <w:lang w:eastAsia="en-GB"/>
              </w:rPr>
            </w:pPr>
            <w:r w:rsidRPr="00EB7ADE">
              <w:rPr>
                <w:rFonts w:ascii="Calibri" w:eastAsia="Times New Roman" w:hAnsi="Calibri" w:cstheme="minorHAnsi"/>
                <w:b/>
                <w:bCs/>
                <w:color w:val="000000"/>
                <w:sz w:val="20"/>
                <w:szCs w:val="20"/>
                <w:lang w:eastAsia="en-GB"/>
              </w:rPr>
              <w:t>374</w:t>
            </w:r>
          </w:p>
        </w:tc>
      </w:tr>
      <w:tr w:rsidR="0077447E" w:rsidRPr="00EB7ADE" w:rsidTr="003C309E">
        <w:trPr>
          <w:trHeight w:val="288"/>
        </w:trPr>
        <w:tc>
          <w:tcPr>
            <w:tcW w:w="1089" w:type="dxa"/>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2061" w:type="dxa"/>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Prospective consent</w:t>
            </w:r>
          </w:p>
        </w:tc>
        <w:tc>
          <w:tcPr>
            <w:tcW w:w="818" w:type="dxa"/>
            <w:gridSpan w:val="2"/>
            <w:tcBorders>
              <w:top w:val="nil"/>
              <w:left w:val="nil"/>
              <w:bottom w:val="nil"/>
              <w:right w:val="single" w:sz="8"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501</w:t>
            </w:r>
          </w:p>
        </w:tc>
        <w:tc>
          <w:tcPr>
            <w:tcW w:w="275" w:type="dxa"/>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102" w:type="dxa"/>
            <w:gridSpan w:val="2"/>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503" w:type="dxa"/>
            <w:gridSpan w:val="3"/>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2851" w:type="dxa"/>
            <w:gridSpan w:val="7"/>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Not approached</w:t>
            </w:r>
          </w:p>
        </w:tc>
        <w:tc>
          <w:tcPr>
            <w:tcW w:w="1039"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080" w:type="dxa"/>
            <w:gridSpan w:val="2"/>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877" w:type="dxa"/>
            <w:tcBorders>
              <w:top w:val="nil"/>
              <w:left w:val="nil"/>
              <w:bottom w:val="nil"/>
              <w:right w:val="single" w:sz="8"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180</w:t>
            </w:r>
          </w:p>
        </w:tc>
      </w:tr>
      <w:tr w:rsidR="0077447E" w:rsidRPr="00EB7ADE" w:rsidTr="003C309E">
        <w:trPr>
          <w:trHeight w:val="335"/>
        </w:trPr>
        <w:tc>
          <w:tcPr>
            <w:tcW w:w="1089" w:type="dxa"/>
            <w:tcBorders>
              <w:top w:val="nil"/>
              <w:left w:val="single" w:sz="8" w:space="0" w:color="auto"/>
              <w:bottom w:val="single" w:sz="8" w:space="0" w:color="auto"/>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2061" w:type="dxa"/>
            <w:tcBorders>
              <w:top w:val="nil"/>
              <w:left w:val="nil"/>
              <w:bottom w:val="single" w:sz="8" w:space="0" w:color="auto"/>
              <w:right w:val="nil"/>
            </w:tcBorders>
            <w:shd w:val="clear" w:color="auto" w:fill="auto"/>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Deferred consent</w:t>
            </w:r>
          </w:p>
        </w:tc>
        <w:tc>
          <w:tcPr>
            <w:tcW w:w="818" w:type="dxa"/>
            <w:gridSpan w:val="2"/>
            <w:tcBorders>
              <w:top w:val="nil"/>
              <w:left w:val="nil"/>
              <w:bottom w:val="single" w:sz="8" w:space="0" w:color="auto"/>
              <w:right w:val="single" w:sz="8"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984</w:t>
            </w:r>
          </w:p>
        </w:tc>
        <w:tc>
          <w:tcPr>
            <w:tcW w:w="275" w:type="dxa"/>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102" w:type="dxa"/>
            <w:gridSpan w:val="2"/>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503" w:type="dxa"/>
            <w:gridSpan w:val="3"/>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1719" w:type="dxa"/>
            <w:gridSpan w:val="5"/>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No response</w:t>
            </w:r>
          </w:p>
        </w:tc>
        <w:tc>
          <w:tcPr>
            <w:tcW w:w="1132" w:type="dxa"/>
            <w:gridSpan w:val="2"/>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p>
        </w:tc>
        <w:tc>
          <w:tcPr>
            <w:tcW w:w="1039"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080" w:type="dxa"/>
            <w:gridSpan w:val="2"/>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877" w:type="dxa"/>
            <w:tcBorders>
              <w:top w:val="nil"/>
              <w:left w:val="nil"/>
              <w:bottom w:val="nil"/>
              <w:right w:val="single" w:sz="8"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17</w:t>
            </w:r>
          </w:p>
        </w:tc>
      </w:tr>
      <w:tr w:rsidR="0077447E" w:rsidRPr="00EB7ADE" w:rsidTr="003C309E">
        <w:trPr>
          <w:trHeight w:val="317"/>
        </w:trPr>
        <w:tc>
          <w:tcPr>
            <w:tcW w:w="1089"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061" w:type="dxa"/>
            <w:tcBorders>
              <w:top w:val="nil"/>
              <w:left w:val="nil"/>
              <w:bottom w:val="nil"/>
              <w:right w:val="nil"/>
            </w:tcBorders>
            <w:shd w:val="clear" w:color="auto" w:fill="auto"/>
            <w:noWrap/>
            <w:vAlign w:val="bottom"/>
            <w:hideMark/>
          </w:tcPr>
          <w:p w:rsidR="0077447E" w:rsidRPr="004E5B98" w:rsidRDefault="0077447E" w:rsidP="003C309E">
            <w:pPr>
              <w:spacing w:after="0" w:line="240" w:lineRule="auto"/>
              <w:rPr>
                <w:rFonts w:ascii="Calibri" w:eastAsia="Times New Roman" w:hAnsi="Calibri" w:cs="Times New Roman"/>
                <w:color w:val="000000"/>
                <w:lang w:eastAsia="en-GB"/>
              </w:rPr>
            </w:pPr>
            <w:r w:rsidRPr="00EB7ADE">
              <w:rPr>
                <w:rFonts w:ascii="Calibri" w:eastAsia="Times New Roman" w:hAnsi="Calibri" w:cs="Times New Roman"/>
                <w:noProof/>
                <w:color w:val="000000"/>
                <w:lang w:eastAsia="en-GB"/>
              </w:rPr>
              <mc:AlternateContent>
                <mc:Choice Requires="wps">
                  <w:drawing>
                    <wp:anchor distT="0" distB="0" distL="114300" distR="114300" simplePos="0" relativeHeight="251646464" behindDoc="0" locked="0" layoutInCell="1" allowOverlap="1" wp14:anchorId="659D573C" wp14:editId="602876D5">
                      <wp:simplePos x="0" y="0"/>
                      <wp:positionH relativeFrom="column">
                        <wp:posOffset>662940</wp:posOffset>
                      </wp:positionH>
                      <wp:positionV relativeFrom="paragraph">
                        <wp:posOffset>34290</wp:posOffset>
                      </wp:positionV>
                      <wp:extent cx="0" cy="809625"/>
                      <wp:effectExtent l="95250" t="0" r="57150" b="66675"/>
                      <wp:wrapNone/>
                      <wp:docPr id="22" name="Straight Arrow Connector 22"/>
                      <wp:cNvGraphicFramePr/>
                      <a:graphic xmlns:a="http://schemas.openxmlformats.org/drawingml/2006/main">
                        <a:graphicData uri="http://schemas.microsoft.com/office/word/2010/wordprocessingShape">
                          <wps:wsp>
                            <wps:cNvCnPr/>
                            <wps:spPr>
                              <a:xfrm>
                                <a:off x="0" y="0"/>
                                <a:ext cx="0" cy="809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21332B" id="Straight Arrow Connector 22" o:spid="_x0000_s1026" type="#_x0000_t32" style="position:absolute;margin-left:52.2pt;margin-top:2.7pt;width:0;height:6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" strokecolor="#4579b8 [3044]">
                      <v:stroke endarrow="open"/>
                    </v:shape>
                  </w:pict>
                </mc:Fallback>
              </mc:AlternateContent>
            </w:r>
            <w:r w:rsidRPr="00EB7ADE">
              <w:rPr>
                <w:rFonts w:ascii="Calibri" w:eastAsia="Times New Roman" w:hAnsi="Calibri" w:cs="Times New Roman"/>
                <w:noProof/>
                <w:color w:val="000000"/>
                <w:lang w:eastAsia="en-GB"/>
              </w:rPr>
              <mc:AlternateContent>
                <mc:Choice Requires="wpg">
                  <w:drawing>
                    <wp:anchor distT="0" distB="0" distL="114300" distR="114300" simplePos="0" relativeHeight="251639296" behindDoc="0" locked="0" layoutInCell="1" allowOverlap="1" wp14:anchorId="0B63A1A6" wp14:editId="083D0FBC">
                      <wp:simplePos x="0" y="0"/>
                      <wp:positionH relativeFrom="column">
                        <wp:posOffset>476250</wp:posOffset>
                      </wp:positionH>
                      <wp:positionV relativeFrom="paragraph">
                        <wp:posOffset>-12700</wp:posOffset>
                      </wp:positionV>
                      <wp:extent cx="6271260" cy="929640"/>
                      <wp:effectExtent l="0" t="0" r="0" b="0"/>
                      <wp:wrapNone/>
                      <wp:docPr id="8" name="Group 8"/>
                      <wp:cNvGraphicFramePr/>
                      <a:graphic xmlns:a="http://schemas.openxmlformats.org/drawingml/2006/main">
                        <a:graphicData uri="http://schemas.microsoft.com/office/word/2010/wordprocessingGroup">
                          <wpg:wgp>
                            <wpg:cNvGrpSpPr/>
                            <wpg:grpSpPr>
                              <a:xfrm>
                                <a:off x="0" y="0"/>
                                <a:ext cx="0" cy="0"/>
                                <a:chOff x="0" y="488446"/>
                                <a:chExt cx="5563403" cy="1006243"/>
                              </a:xfrm>
                            </wpg:grpSpPr>
                            <wps:wsp>
                              <wps:cNvPr id="16" name="Straight Arrow Connector 16"/>
                              <wps:cNvCnPr/>
                              <wps:spPr>
                                <a:xfrm>
                                  <a:off x="0" y="488446"/>
                                  <a:ext cx="0" cy="10033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0" y="1260909"/>
                                  <a:ext cx="55556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2704699" y="1270534"/>
                                  <a:ext cx="0" cy="2241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5563403" y="1260909"/>
                                  <a:ext cx="0" cy="2241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906826" id="Group 8" o:spid="_x0000_s1026" style="position:absolute;margin-left:37.5pt;margin-top:-1pt;width:493.8pt;height:73.2pt;z-index:251639296" coordorigin=",4884" coordsize="55634,1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">
                      <v:shape id="Straight Arrow Connector 16" o:spid="_x0000_s1027" type="#_x0000_t32" style="position:absolute;top:4884;width:0;height:100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4579b8 [3044]">
                        <v:stroke endarrow="open"/>
                      </v:shape>
                      <v:line id="Straight Connector 17" o:spid="_x0000_s1028" style="position:absolute;visibility:visible;mso-wrap-style:square" from="0,12609" to="55556,1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4579b8 [3044]"/>
                      <v:shape id="Straight Arrow Connector 18" o:spid="_x0000_s1029" type="#_x0000_t32" style="position:absolute;left:27046;top:12705;width:0;height:2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0MMAAADbAAAADwAAAGRycy9kb3ducmV2LnhtbESPT2vCQBDF7wW/wzIFb3VTJSWkriJC&#10;aK/+A72N2TEJzc6G7Ebjt+8cCr3N8N6895vlenStulMfGs8G3mcJKOLS24YrA8dD8ZaBChHZYuuZ&#10;DDwpwHo1eVlibv2Dd3Tfx0pJCIccDdQxdrnWoazJYZj5jli0m+8dRln7StseHxLuWj1Pkg/tsGFp&#10;qLGjbU3lz35wBha36/iVxY3OirPfDkOapqfiYsz0ddx8goo0xn/z3/W3FXyB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TtDDAAAA2wAAAA8AAAAAAAAAAAAA&#10;AAAAoQIAAGRycy9kb3ducmV2LnhtbFBLBQYAAAAABAAEAPkAAACRAwAAAAA=&#10;" strokecolor="#4579b8 [3044]">
                        <v:stroke endarrow="open"/>
                      </v:shape>
                      <v:shape id="Straight Arrow Connector 19" o:spid="_x0000_s1030" type="#_x0000_t32" style="position:absolute;left:55634;top:12609;width:0;height:2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LrS8EAAADbAAAADwAAAGRycy9kb3ducmV2LnhtbERPS2vCQBC+C/0PyxR6000rkZi6igSC&#10;vTYqtLcxOyah2dmQ3Tz677uFQm/z8T1nd5hNK0bqXWNZwfMqAkFcWt1wpeByzpcJCOeRNbaWScE3&#10;OTjsHxY7TLWd+J3GwlcihLBLUUHtfZdK6cqaDLqV7YgDd7e9QR9gX0nd4xTCTStfomgjDTYcGmrs&#10;KKup/CoGo2B9v82nxB9lkn/YbBjiOL7mn0o9Pc7HVxCeZv8v/nO/6TB/C7+/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utLwQAAANsAAAAPAAAAAAAAAAAAAAAA&#10;AKECAABkcnMvZG93bnJldi54bWxQSwUGAAAAAAQABAD5AAAAjwMAAAAA&#10;" strokecolor="#4579b8 [3044]">
                        <v:stroke endarrow="open"/>
                      </v:shape>
                    </v:group>
                  </w:pict>
                </mc:Fallback>
              </mc:AlternateContent>
            </w:r>
          </w:p>
        </w:tc>
        <w:tc>
          <w:tcPr>
            <w:tcW w:w="818" w:type="dxa"/>
            <w:gridSpan w:val="2"/>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75" w:type="dxa"/>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102" w:type="dxa"/>
            <w:gridSpan w:val="2"/>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503" w:type="dxa"/>
            <w:gridSpan w:val="3"/>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2851" w:type="dxa"/>
            <w:gridSpan w:val="7"/>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xml:space="preserve">Consent refused </w:t>
            </w:r>
          </w:p>
        </w:tc>
        <w:tc>
          <w:tcPr>
            <w:tcW w:w="1039" w:type="dxa"/>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080" w:type="dxa"/>
            <w:gridSpan w:val="2"/>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877" w:type="dxa"/>
            <w:tcBorders>
              <w:top w:val="nil"/>
              <w:left w:val="nil"/>
              <w:bottom w:val="nil"/>
              <w:right w:val="single" w:sz="8"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177</w:t>
            </w:r>
          </w:p>
        </w:tc>
      </w:tr>
      <w:tr w:rsidR="0077447E" w:rsidRPr="00EB7ADE" w:rsidTr="003C309E">
        <w:trPr>
          <w:trHeight w:val="288"/>
        </w:trPr>
        <w:tc>
          <w:tcPr>
            <w:tcW w:w="1089"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061"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818" w:type="dxa"/>
            <w:gridSpan w:val="2"/>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75" w:type="dxa"/>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102" w:type="dxa"/>
            <w:gridSpan w:val="2"/>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503" w:type="dxa"/>
            <w:gridSpan w:val="3"/>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b/>
                <w:bCs/>
                <w:color w:val="000000"/>
                <w:sz w:val="20"/>
                <w:szCs w:val="20"/>
                <w:lang w:eastAsia="en-GB"/>
              </w:rPr>
            </w:pPr>
            <w:r w:rsidRPr="00EB7ADE">
              <w:rPr>
                <w:rFonts w:ascii="Calibri" w:eastAsia="Times New Roman" w:hAnsi="Calibri" w:cstheme="minorHAnsi"/>
                <w:b/>
                <w:bCs/>
                <w:color w:val="000000"/>
                <w:sz w:val="20"/>
                <w:szCs w:val="20"/>
                <w:lang w:eastAsia="en-GB"/>
              </w:rPr>
              <w:t> </w:t>
            </w:r>
          </w:p>
        </w:tc>
        <w:tc>
          <w:tcPr>
            <w:tcW w:w="370" w:type="dxa"/>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76"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205" w:type="dxa"/>
            <w:gridSpan w:val="5"/>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b/>
                <w:bCs/>
                <w:color w:val="000000"/>
                <w:sz w:val="20"/>
                <w:szCs w:val="20"/>
                <w:lang w:eastAsia="en-GB"/>
              </w:rPr>
            </w:pPr>
            <w:r w:rsidRPr="00EB7ADE">
              <w:rPr>
                <w:rFonts w:ascii="Calibri" w:eastAsia="Times New Roman" w:hAnsi="Calibri" w:cstheme="minorHAnsi"/>
                <w:b/>
                <w:bCs/>
                <w:color w:val="000000"/>
                <w:sz w:val="20"/>
                <w:szCs w:val="20"/>
                <w:lang w:eastAsia="en-GB"/>
              </w:rPr>
              <w:t xml:space="preserve">Standard </w:t>
            </w:r>
          </w:p>
        </w:tc>
        <w:tc>
          <w:tcPr>
            <w:tcW w:w="1080" w:type="dxa"/>
            <w:gridSpan w:val="2"/>
            <w:tcBorders>
              <w:top w:val="nil"/>
              <w:left w:val="nil"/>
              <w:bottom w:val="nil"/>
              <w:right w:val="nil"/>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b/>
                <w:bCs/>
                <w:color w:val="000000"/>
                <w:sz w:val="20"/>
                <w:szCs w:val="20"/>
                <w:lang w:eastAsia="en-GB"/>
              </w:rPr>
            </w:pPr>
            <w:r w:rsidRPr="00EB7ADE">
              <w:rPr>
                <w:rFonts w:ascii="Calibri" w:eastAsia="Times New Roman" w:hAnsi="Calibri" w:cstheme="minorHAnsi"/>
                <w:b/>
                <w:bCs/>
                <w:color w:val="000000"/>
                <w:sz w:val="20"/>
                <w:szCs w:val="20"/>
                <w:lang w:eastAsia="en-GB"/>
              </w:rPr>
              <w:t>Antibiotic</w:t>
            </w:r>
          </w:p>
        </w:tc>
        <w:tc>
          <w:tcPr>
            <w:tcW w:w="877" w:type="dxa"/>
            <w:tcBorders>
              <w:top w:val="nil"/>
              <w:left w:val="nil"/>
              <w:bottom w:val="nil"/>
              <w:right w:val="single" w:sz="8"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b/>
                <w:bCs/>
                <w:color w:val="000000"/>
                <w:sz w:val="20"/>
                <w:szCs w:val="20"/>
                <w:lang w:eastAsia="en-GB"/>
              </w:rPr>
            </w:pPr>
            <w:r w:rsidRPr="00EB7ADE">
              <w:rPr>
                <w:rFonts w:ascii="Calibri" w:eastAsia="Times New Roman" w:hAnsi="Calibri" w:cstheme="minorHAnsi"/>
                <w:b/>
                <w:bCs/>
                <w:color w:val="000000"/>
                <w:sz w:val="20"/>
                <w:szCs w:val="20"/>
                <w:lang w:eastAsia="en-GB"/>
              </w:rPr>
              <w:t>Heparin</w:t>
            </w:r>
          </w:p>
        </w:tc>
      </w:tr>
      <w:tr w:rsidR="0077447E" w:rsidRPr="00EB7ADE" w:rsidTr="003C309E">
        <w:trPr>
          <w:trHeight w:val="300"/>
        </w:trPr>
        <w:tc>
          <w:tcPr>
            <w:tcW w:w="1089"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061"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818" w:type="dxa"/>
            <w:gridSpan w:val="2"/>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75"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102" w:type="dxa"/>
            <w:gridSpan w:val="2"/>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873" w:type="dxa"/>
            <w:gridSpan w:val="4"/>
            <w:tcBorders>
              <w:top w:val="nil"/>
              <w:left w:val="single" w:sz="8" w:space="0" w:color="auto"/>
              <w:bottom w:val="single" w:sz="8" w:space="0" w:color="auto"/>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Allocated CVC</w:t>
            </w:r>
          </w:p>
        </w:tc>
        <w:tc>
          <w:tcPr>
            <w:tcW w:w="276" w:type="dxa"/>
            <w:tcBorders>
              <w:top w:val="nil"/>
              <w:left w:val="nil"/>
              <w:bottom w:val="single" w:sz="8" w:space="0" w:color="auto"/>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r w:rsidRPr="00EB7ADE">
              <w:rPr>
                <w:rFonts w:ascii="Calibri" w:eastAsia="Times New Roman" w:hAnsi="Calibri" w:cs="Times New Roman"/>
                <w:color w:val="000000"/>
                <w:lang w:eastAsia="en-GB"/>
              </w:rPr>
              <w:t> </w:t>
            </w:r>
          </w:p>
        </w:tc>
        <w:tc>
          <w:tcPr>
            <w:tcW w:w="2205" w:type="dxa"/>
            <w:gridSpan w:val="5"/>
            <w:tcBorders>
              <w:top w:val="nil"/>
              <w:left w:val="nil"/>
              <w:bottom w:val="single" w:sz="8" w:space="0" w:color="auto"/>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r w:rsidRPr="00EB7ADE">
              <w:rPr>
                <w:rFonts w:ascii="Calibri" w:eastAsia="Times New Roman" w:hAnsi="Calibri" w:cs="Times New Roman"/>
                <w:color w:val="000000"/>
                <w:lang w:eastAsia="en-GB"/>
              </w:rPr>
              <w:t> </w:t>
            </w:r>
          </w:p>
        </w:tc>
        <w:tc>
          <w:tcPr>
            <w:tcW w:w="1039" w:type="dxa"/>
            <w:tcBorders>
              <w:top w:val="nil"/>
              <w:left w:val="nil"/>
              <w:bottom w:val="single" w:sz="8" w:space="0" w:color="auto"/>
              <w:right w:val="nil"/>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122</w:t>
            </w:r>
          </w:p>
        </w:tc>
        <w:tc>
          <w:tcPr>
            <w:tcW w:w="1080" w:type="dxa"/>
            <w:gridSpan w:val="2"/>
            <w:tcBorders>
              <w:top w:val="nil"/>
              <w:left w:val="nil"/>
              <w:bottom w:val="single" w:sz="8" w:space="0" w:color="auto"/>
              <w:right w:val="nil"/>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126</w:t>
            </w:r>
          </w:p>
        </w:tc>
        <w:tc>
          <w:tcPr>
            <w:tcW w:w="877" w:type="dxa"/>
            <w:tcBorders>
              <w:top w:val="nil"/>
              <w:left w:val="nil"/>
              <w:bottom w:val="single" w:sz="8" w:space="0" w:color="auto"/>
              <w:right w:val="single" w:sz="8"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126</w:t>
            </w:r>
          </w:p>
        </w:tc>
      </w:tr>
      <w:tr w:rsidR="0077447E" w:rsidRPr="00EB7ADE" w:rsidTr="003C309E">
        <w:trPr>
          <w:trHeight w:val="288"/>
        </w:trPr>
        <w:tc>
          <w:tcPr>
            <w:tcW w:w="1089"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061" w:type="dxa"/>
            <w:tcBorders>
              <w:top w:val="nil"/>
              <w:left w:val="nil"/>
              <w:bottom w:val="nil"/>
              <w:right w:val="nil"/>
            </w:tcBorders>
            <w:shd w:val="clear" w:color="auto" w:fill="auto"/>
            <w:noWrap/>
            <w:vAlign w:val="bottom"/>
            <w:hideMark/>
          </w:tcPr>
          <w:p w:rsidR="0077447E" w:rsidRPr="004E5B98" w:rsidRDefault="009C79FF" w:rsidP="003C309E">
            <w:pPr>
              <w:spacing w:after="0" w:line="240" w:lineRule="auto"/>
              <w:rPr>
                <w:rFonts w:ascii="Calibri" w:eastAsia="Times New Roman" w:hAnsi="Calibri" w:cs="Times New Roman"/>
                <w:color w:val="000000"/>
                <w:lang w:eastAsia="en-GB"/>
              </w:rPr>
            </w:pPr>
            <w:r w:rsidRPr="00EB7ADE">
              <w:rPr>
                <w:rFonts w:ascii="Calibri" w:eastAsia="Times New Roman" w:hAnsi="Calibri" w:cs="Times New Roman"/>
                <w:noProof/>
                <w:color w:val="000000"/>
                <w:sz w:val="14"/>
                <w:szCs w:val="14"/>
                <w:lang w:eastAsia="en-GB"/>
              </w:rPr>
              <mc:AlternateContent>
                <mc:Choice Requires="wps">
                  <w:drawing>
                    <wp:anchor distT="0" distB="0" distL="114300" distR="114300" simplePos="0" relativeHeight="251653632" behindDoc="0" locked="0" layoutInCell="1" allowOverlap="1" wp14:anchorId="4C54B574" wp14:editId="68C201B3">
                      <wp:simplePos x="0" y="0"/>
                      <wp:positionH relativeFrom="column">
                        <wp:posOffset>664845</wp:posOffset>
                      </wp:positionH>
                      <wp:positionV relativeFrom="paragraph">
                        <wp:posOffset>80645</wp:posOffset>
                      </wp:positionV>
                      <wp:extent cx="63912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6.35pt" to="55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" strokecolor="#4579b8 [3044]"/>
                  </w:pict>
                </mc:Fallback>
              </mc:AlternateContent>
            </w:r>
          </w:p>
        </w:tc>
        <w:tc>
          <w:tcPr>
            <w:tcW w:w="818" w:type="dxa"/>
            <w:gridSpan w:val="2"/>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75"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102" w:type="dxa"/>
            <w:gridSpan w:val="2"/>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065" w:type="dxa"/>
            <w:tcBorders>
              <w:top w:val="nil"/>
              <w:left w:val="nil"/>
              <w:bottom w:val="nil"/>
              <w:right w:val="nil"/>
            </w:tcBorders>
            <w:shd w:val="clear" w:color="auto" w:fill="auto"/>
            <w:noWrap/>
            <w:vAlign w:val="bottom"/>
            <w:hideMark/>
          </w:tcPr>
          <w:p w:rsidR="0077447E" w:rsidRPr="004E5B98" w:rsidRDefault="0077447E" w:rsidP="003C309E">
            <w:pPr>
              <w:spacing w:after="0" w:line="240" w:lineRule="auto"/>
              <w:ind w:firstLineChars="200" w:firstLine="440"/>
              <w:rPr>
                <w:rFonts w:ascii="Calibri" w:eastAsia="Times New Roman" w:hAnsi="Calibri" w:cs="Times New Roman"/>
                <w:color w:val="000000"/>
                <w:lang w:eastAsia="en-GB"/>
              </w:rPr>
            </w:pPr>
            <w:r w:rsidRPr="00EB7ADE">
              <w:rPr>
                <w:rFonts w:ascii="Calibri" w:eastAsia="Times New Roman" w:hAnsi="Calibri" w:cs="Times New Roman"/>
                <w:noProof/>
                <w:color w:val="000000"/>
                <w:lang w:eastAsia="en-GB"/>
              </w:rPr>
              <mc:AlternateContent>
                <mc:Choice Requires="wps">
                  <w:drawing>
                    <wp:anchor distT="0" distB="0" distL="114300" distR="114300" simplePos="0" relativeHeight="251660800" behindDoc="0" locked="0" layoutInCell="1" allowOverlap="1" wp14:anchorId="3B266CAB" wp14:editId="4C23B2D0">
                      <wp:simplePos x="0" y="0"/>
                      <wp:positionH relativeFrom="column">
                        <wp:posOffset>171450</wp:posOffset>
                      </wp:positionH>
                      <wp:positionV relativeFrom="paragraph">
                        <wp:posOffset>118110</wp:posOffset>
                      </wp:positionV>
                      <wp:extent cx="0" cy="191770"/>
                      <wp:effectExtent l="95250" t="0" r="57150" b="55880"/>
                      <wp:wrapNone/>
                      <wp:docPr id="24" name="Straight Arrow Connector 24"/>
                      <wp:cNvGraphicFramePr/>
                      <a:graphic xmlns:a="http://schemas.openxmlformats.org/drawingml/2006/main">
                        <a:graphicData uri="http://schemas.microsoft.com/office/word/2010/wordprocessingShape">
                          <wps:wsp>
                            <wps:cNvCnPr/>
                            <wps:spPr>
                              <a:xfrm>
                                <a:off x="0" y="0"/>
                                <a:ext cx="0" cy="191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9B30F6" id="Straight Arrow Connector 24" o:spid="_x0000_s1026" type="#_x0000_t32" style="position:absolute;margin-left:13.5pt;margin-top:9.3pt;width:0;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" strokecolor="#4579b8 [3044]">
                      <v:stroke endarrow="open"/>
                    </v:shape>
                  </w:pict>
                </mc:Fallback>
              </mc:AlternateContent>
            </w:r>
          </w:p>
        </w:tc>
        <w:tc>
          <w:tcPr>
            <w:tcW w:w="808" w:type="dxa"/>
            <w:gridSpan w:val="3"/>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76"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r w:rsidRPr="00EB7ADE">
              <w:rPr>
                <w:rFonts w:ascii="Calibri" w:eastAsia="Times New Roman" w:hAnsi="Calibri" w:cs="Times New Roman"/>
                <w:color w:val="000000"/>
                <w:lang w:eastAsia="en-GB"/>
              </w:rPr>
              <w:t> </w:t>
            </w:r>
          </w:p>
        </w:tc>
        <w:tc>
          <w:tcPr>
            <w:tcW w:w="3244" w:type="dxa"/>
            <w:gridSpan w:val="6"/>
            <w:tcBorders>
              <w:top w:val="single" w:sz="8" w:space="0" w:color="auto"/>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r w:rsidRPr="00EB7ADE">
              <w:rPr>
                <w:rFonts w:ascii="Calibri" w:eastAsia="Times New Roman" w:hAnsi="Calibri" w:cs="Times New Roman"/>
                <w:color w:val="000000"/>
                <w:lang w:eastAsia="en-GB"/>
              </w:rPr>
              <w:t> </w:t>
            </w:r>
          </w:p>
        </w:tc>
        <w:tc>
          <w:tcPr>
            <w:tcW w:w="1957" w:type="dxa"/>
            <w:gridSpan w:val="3"/>
            <w:tcBorders>
              <w:top w:val="nil"/>
              <w:left w:val="nil"/>
              <w:bottom w:val="nil"/>
              <w:right w:val="nil"/>
            </w:tcBorders>
            <w:shd w:val="clear" w:color="auto" w:fill="auto"/>
            <w:noWrap/>
            <w:vAlign w:val="bottom"/>
            <w:hideMark/>
          </w:tcPr>
          <w:p w:rsidR="0077447E" w:rsidRPr="004E5B98" w:rsidRDefault="0077447E" w:rsidP="003C309E">
            <w:pPr>
              <w:spacing w:after="0" w:line="240" w:lineRule="auto"/>
              <w:rPr>
                <w:rFonts w:ascii="Calibri" w:eastAsia="Times New Roman" w:hAnsi="Calibri" w:cs="Times New Roman"/>
                <w:color w:val="000000"/>
                <w:lang w:eastAsia="en-GB"/>
              </w:rPr>
            </w:pPr>
            <w:r w:rsidRPr="00EB7ADE">
              <w:rPr>
                <w:rFonts w:ascii="Calibri" w:eastAsia="Times New Roman" w:hAnsi="Calibri" w:cs="Times New Roman"/>
                <w:noProof/>
                <w:color w:val="000000"/>
                <w:lang w:eastAsia="en-GB"/>
              </w:rPr>
              <mc:AlternateContent>
                <mc:Choice Requires="wps">
                  <w:drawing>
                    <wp:anchor distT="0" distB="0" distL="114300" distR="114300" simplePos="0" relativeHeight="251667968" behindDoc="0" locked="0" layoutInCell="1" allowOverlap="1" wp14:anchorId="108FB579" wp14:editId="7431A99D">
                      <wp:simplePos x="0" y="0"/>
                      <wp:positionH relativeFrom="column">
                        <wp:posOffset>277495</wp:posOffset>
                      </wp:positionH>
                      <wp:positionV relativeFrom="paragraph">
                        <wp:posOffset>104775</wp:posOffset>
                      </wp:positionV>
                      <wp:extent cx="0" cy="191770"/>
                      <wp:effectExtent l="95250" t="0" r="57150" b="55880"/>
                      <wp:wrapNone/>
                      <wp:docPr id="25" name="Straight Arrow Connector 25"/>
                      <wp:cNvGraphicFramePr/>
                      <a:graphic xmlns:a="http://schemas.openxmlformats.org/drawingml/2006/main">
                        <a:graphicData uri="http://schemas.microsoft.com/office/word/2010/wordprocessingShape">
                          <wps:wsp>
                            <wps:cNvCnPr/>
                            <wps:spPr>
                              <a:xfrm>
                                <a:off x="0" y="0"/>
                                <a:ext cx="0" cy="191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3D0D11" id="Straight Arrow Connector 25" o:spid="_x0000_s1026" type="#_x0000_t32" style="position:absolute;margin-left:21.85pt;margin-top:8.25pt;width:0;height:1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" strokecolor="#4579b8 [3044]">
                      <v:stroke endarrow="open"/>
                    </v:shape>
                  </w:pict>
                </mc:Fallback>
              </mc:AlternateContent>
            </w:r>
          </w:p>
        </w:tc>
      </w:tr>
      <w:tr w:rsidR="0077447E" w:rsidRPr="00EB7ADE" w:rsidTr="003C309E">
        <w:trPr>
          <w:trHeight w:val="205"/>
        </w:trPr>
        <w:tc>
          <w:tcPr>
            <w:tcW w:w="1089" w:type="dxa"/>
            <w:tcBorders>
              <w:top w:val="nil"/>
              <w:left w:val="nil"/>
              <w:bottom w:val="single" w:sz="4" w:space="0" w:color="auto"/>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14"/>
                <w:szCs w:val="14"/>
                <w:lang w:eastAsia="en-GB"/>
              </w:rPr>
            </w:pPr>
          </w:p>
        </w:tc>
        <w:tc>
          <w:tcPr>
            <w:tcW w:w="2061" w:type="dxa"/>
            <w:tcBorders>
              <w:top w:val="nil"/>
              <w:left w:val="nil"/>
              <w:bottom w:val="single" w:sz="4" w:space="0" w:color="auto"/>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14"/>
                <w:szCs w:val="14"/>
                <w:lang w:eastAsia="en-GB"/>
              </w:rPr>
            </w:pPr>
          </w:p>
        </w:tc>
        <w:tc>
          <w:tcPr>
            <w:tcW w:w="818" w:type="dxa"/>
            <w:gridSpan w:val="2"/>
            <w:tcBorders>
              <w:top w:val="nil"/>
              <w:left w:val="nil"/>
              <w:bottom w:val="single" w:sz="4" w:space="0" w:color="auto"/>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14"/>
                <w:szCs w:val="14"/>
                <w:lang w:eastAsia="en-GB"/>
              </w:rPr>
            </w:pPr>
          </w:p>
        </w:tc>
        <w:tc>
          <w:tcPr>
            <w:tcW w:w="275" w:type="dxa"/>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14"/>
                <w:szCs w:val="14"/>
                <w:lang w:eastAsia="en-GB"/>
              </w:rPr>
            </w:pPr>
          </w:p>
        </w:tc>
        <w:tc>
          <w:tcPr>
            <w:tcW w:w="2102" w:type="dxa"/>
            <w:gridSpan w:val="2"/>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14"/>
                <w:szCs w:val="14"/>
                <w:lang w:eastAsia="en-GB"/>
              </w:rPr>
            </w:pPr>
          </w:p>
        </w:tc>
        <w:tc>
          <w:tcPr>
            <w:tcW w:w="1065" w:type="dxa"/>
            <w:tcBorders>
              <w:top w:val="nil"/>
              <w:left w:val="nil"/>
              <w:bottom w:val="nil"/>
              <w:right w:val="nil"/>
            </w:tcBorders>
            <w:shd w:val="clear" w:color="auto" w:fill="auto"/>
            <w:noWrap/>
            <w:vAlign w:val="center"/>
            <w:hideMark/>
          </w:tcPr>
          <w:p w:rsidR="0077447E" w:rsidRPr="00EB7ADE" w:rsidRDefault="0077447E" w:rsidP="003C309E">
            <w:pPr>
              <w:spacing w:after="0" w:line="240" w:lineRule="auto"/>
              <w:ind w:firstLineChars="200" w:firstLine="280"/>
              <w:rPr>
                <w:rFonts w:ascii="Calibri" w:eastAsia="Times New Roman" w:hAnsi="Calibri" w:cs="Times New Roman"/>
                <w:color w:val="000000"/>
                <w:sz w:val="14"/>
                <w:szCs w:val="14"/>
                <w:lang w:eastAsia="en-GB"/>
              </w:rPr>
            </w:pPr>
          </w:p>
        </w:tc>
        <w:tc>
          <w:tcPr>
            <w:tcW w:w="808" w:type="dxa"/>
            <w:gridSpan w:val="3"/>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14"/>
                <w:szCs w:val="14"/>
                <w:lang w:eastAsia="en-GB"/>
              </w:rPr>
            </w:pPr>
          </w:p>
        </w:tc>
        <w:tc>
          <w:tcPr>
            <w:tcW w:w="276" w:type="dxa"/>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14"/>
                <w:szCs w:val="14"/>
                <w:lang w:eastAsia="en-GB"/>
              </w:rPr>
            </w:pPr>
          </w:p>
        </w:tc>
        <w:tc>
          <w:tcPr>
            <w:tcW w:w="3244" w:type="dxa"/>
            <w:gridSpan w:val="6"/>
            <w:tcBorders>
              <w:top w:val="nil"/>
              <w:left w:val="nil"/>
              <w:bottom w:val="single" w:sz="8" w:space="0" w:color="auto"/>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14"/>
                <w:szCs w:val="14"/>
                <w:lang w:eastAsia="en-GB"/>
              </w:rPr>
            </w:pPr>
            <w:r w:rsidRPr="00EB7ADE">
              <w:rPr>
                <w:rFonts w:ascii="Calibri" w:eastAsia="Times New Roman" w:hAnsi="Calibri" w:cs="Times New Roman"/>
                <w:color w:val="000000"/>
                <w:sz w:val="14"/>
                <w:szCs w:val="14"/>
                <w:lang w:eastAsia="en-GB"/>
              </w:rPr>
              <w:t> </w:t>
            </w:r>
          </w:p>
        </w:tc>
        <w:tc>
          <w:tcPr>
            <w:tcW w:w="1957" w:type="dxa"/>
            <w:gridSpan w:val="3"/>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14"/>
                <w:szCs w:val="14"/>
                <w:lang w:eastAsia="en-GB"/>
              </w:rPr>
            </w:pPr>
          </w:p>
        </w:tc>
      </w:tr>
      <w:tr w:rsidR="0077447E" w:rsidRPr="00EB7ADE" w:rsidTr="00EB7ADE">
        <w:trPr>
          <w:trHeight w:val="288"/>
        </w:trPr>
        <w:tc>
          <w:tcPr>
            <w:tcW w:w="1089" w:type="dxa"/>
            <w:tcBorders>
              <w:top w:val="single" w:sz="4" w:space="0" w:color="auto"/>
              <w:left w:val="single" w:sz="4" w:space="0" w:color="auto"/>
              <w:bottom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b/>
                <w:bCs/>
                <w:color w:val="000000"/>
                <w:sz w:val="20"/>
                <w:szCs w:val="20"/>
                <w:lang w:eastAsia="en-GB"/>
              </w:rPr>
            </w:pPr>
            <w:r w:rsidRPr="00EB7ADE">
              <w:rPr>
                <w:rFonts w:ascii="Calibri" w:eastAsia="Times New Roman" w:hAnsi="Calibri" w:cstheme="minorHAnsi"/>
                <w:b/>
                <w:bCs/>
                <w:color w:val="000000"/>
                <w:sz w:val="20"/>
                <w:szCs w:val="20"/>
                <w:lang w:eastAsia="en-GB"/>
              </w:rPr>
              <w:t>Standard</w:t>
            </w:r>
          </w:p>
        </w:tc>
        <w:tc>
          <w:tcPr>
            <w:tcW w:w="2061" w:type="dxa"/>
            <w:tcBorders>
              <w:top w:val="single" w:sz="4" w:space="0" w:color="auto"/>
            </w:tcBorders>
            <w:shd w:val="clear" w:color="auto" w:fill="auto"/>
            <w:noWrap/>
            <w:vAlign w:val="center"/>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p>
        </w:tc>
        <w:tc>
          <w:tcPr>
            <w:tcW w:w="818" w:type="dxa"/>
            <w:gridSpan w:val="2"/>
            <w:tcBorders>
              <w:top w:val="single" w:sz="4" w:space="0" w:color="auto"/>
              <w:right w:val="single" w:sz="4" w:space="0" w:color="auto"/>
            </w:tcBorders>
            <w:shd w:val="clear" w:color="auto" w:fill="auto"/>
            <w:noWrap/>
            <w:vAlign w:val="center"/>
          </w:tcPr>
          <w:p w:rsidR="0077447E" w:rsidRPr="00EB7ADE" w:rsidRDefault="0077447E" w:rsidP="003C309E">
            <w:pPr>
              <w:spacing w:after="0" w:line="240" w:lineRule="auto"/>
              <w:rPr>
                <w:rFonts w:ascii="Calibri" w:eastAsia="Times New Roman" w:hAnsi="Calibri" w:cs="Times New Roman"/>
                <w:b/>
                <w:bCs/>
                <w:color w:val="000000"/>
                <w:sz w:val="20"/>
                <w:szCs w:val="20"/>
                <w:lang w:eastAsia="en-GB"/>
              </w:rPr>
            </w:pPr>
          </w:p>
        </w:tc>
        <w:tc>
          <w:tcPr>
            <w:tcW w:w="275" w:type="dxa"/>
            <w:tcBorders>
              <w:top w:val="single" w:sz="4" w:space="0" w:color="auto"/>
              <w:left w:val="single" w:sz="4" w:space="0" w:color="auto"/>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3167" w:type="dxa"/>
            <w:gridSpan w:val="3"/>
            <w:tcBorders>
              <w:top w:val="single" w:sz="4" w:space="0" w:color="auto"/>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b/>
                <w:bCs/>
                <w:color w:val="000000"/>
                <w:sz w:val="20"/>
                <w:szCs w:val="20"/>
                <w:lang w:eastAsia="en-GB"/>
              </w:rPr>
            </w:pPr>
            <w:r w:rsidRPr="00EB7ADE">
              <w:rPr>
                <w:rFonts w:ascii="Calibri" w:eastAsia="Times New Roman" w:hAnsi="Calibri" w:cstheme="minorHAnsi"/>
                <w:b/>
                <w:bCs/>
                <w:color w:val="000000"/>
                <w:sz w:val="20"/>
                <w:szCs w:val="20"/>
                <w:lang w:eastAsia="en-GB"/>
              </w:rPr>
              <w:t>Antibiotic</w:t>
            </w:r>
          </w:p>
        </w:tc>
        <w:tc>
          <w:tcPr>
            <w:tcW w:w="808" w:type="dxa"/>
            <w:gridSpan w:val="3"/>
            <w:tcBorders>
              <w:top w:val="single" w:sz="4" w:space="0" w:color="auto"/>
              <w:left w:val="nil"/>
              <w:bottom w:val="nil"/>
              <w:right w:val="single" w:sz="8"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b/>
                <w:bCs/>
                <w:color w:val="000000"/>
                <w:sz w:val="20"/>
                <w:szCs w:val="20"/>
                <w:lang w:eastAsia="en-GB"/>
              </w:rPr>
            </w:pPr>
            <w:r w:rsidRPr="00EB7ADE">
              <w:rPr>
                <w:rFonts w:ascii="Calibri" w:eastAsia="Times New Roman" w:hAnsi="Calibri" w:cstheme="minorHAnsi"/>
                <w:b/>
                <w:bCs/>
                <w:color w:val="000000"/>
                <w:sz w:val="20"/>
                <w:szCs w:val="20"/>
                <w:lang w:eastAsia="en-GB"/>
              </w:rPr>
              <w:t> </w:t>
            </w:r>
          </w:p>
        </w:tc>
        <w:tc>
          <w:tcPr>
            <w:tcW w:w="276" w:type="dxa"/>
            <w:tcBorders>
              <w:top w:val="single" w:sz="4" w:space="0" w:color="auto"/>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3244" w:type="dxa"/>
            <w:gridSpan w:val="6"/>
            <w:tcBorders>
              <w:top w:val="single" w:sz="4" w:space="0" w:color="auto"/>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b/>
                <w:bCs/>
                <w:color w:val="000000"/>
                <w:sz w:val="20"/>
                <w:szCs w:val="20"/>
                <w:lang w:eastAsia="en-GB"/>
              </w:rPr>
            </w:pPr>
            <w:r w:rsidRPr="00EB7ADE">
              <w:rPr>
                <w:rFonts w:ascii="Calibri" w:eastAsia="Times New Roman" w:hAnsi="Calibri" w:cstheme="minorHAnsi"/>
                <w:b/>
                <w:bCs/>
                <w:color w:val="000000"/>
                <w:sz w:val="20"/>
                <w:szCs w:val="20"/>
                <w:lang w:eastAsia="en-GB"/>
              </w:rPr>
              <w:t>Heparin</w:t>
            </w:r>
          </w:p>
        </w:tc>
        <w:tc>
          <w:tcPr>
            <w:tcW w:w="978" w:type="dxa"/>
            <w:tcBorders>
              <w:top w:val="single" w:sz="4" w:space="0" w:color="auto"/>
              <w:left w:val="nil"/>
              <w:bottom w:val="nil"/>
              <w:right w:val="single" w:sz="4" w:space="0" w:color="auto"/>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979" w:type="dxa"/>
            <w:gridSpan w:val="2"/>
            <w:tcBorders>
              <w:left w:val="single" w:sz="4" w:space="0" w:color="auto"/>
              <w:bottom w:val="nil"/>
              <w:right w:val="nil"/>
            </w:tcBorders>
            <w:shd w:val="clear" w:color="auto" w:fill="auto"/>
            <w:vAlign w:val="center"/>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p>
        </w:tc>
      </w:tr>
      <w:tr w:rsidR="0077447E" w:rsidRPr="00EB7ADE" w:rsidTr="00EB7ADE">
        <w:trPr>
          <w:trHeight w:val="288"/>
        </w:trPr>
        <w:tc>
          <w:tcPr>
            <w:tcW w:w="3150" w:type="dxa"/>
            <w:gridSpan w:val="2"/>
            <w:tcBorders>
              <w:left w:val="single" w:sz="4" w:space="0" w:color="auto"/>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Allocated (ITT analysis)</w:t>
            </w:r>
          </w:p>
        </w:tc>
        <w:tc>
          <w:tcPr>
            <w:tcW w:w="818" w:type="dxa"/>
            <w:gridSpan w:val="2"/>
            <w:tcBorders>
              <w:right w:val="single" w:sz="4"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502</w:t>
            </w:r>
          </w:p>
        </w:tc>
        <w:tc>
          <w:tcPr>
            <w:tcW w:w="275" w:type="dxa"/>
            <w:tcBorders>
              <w:top w:val="nil"/>
              <w:left w:val="single" w:sz="4" w:space="0" w:color="auto"/>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3167" w:type="dxa"/>
            <w:gridSpan w:val="3"/>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Allocated (ITT analysis)</w:t>
            </w:r>
          </w:p>
        </w:tc>
        <w:tc>
          <w:tcPr>
            <w:tcW w:w="808" w:type="dxa"/>
            <w:gridSpan w:val="3"/>
            <w:tcBorders>
              <w:top w:val="nil"/>
              <w:left w:val="nil"/>
              <w:bottom w:val="nil"/>
              <w:right w:val="single" w:sz="8"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486</w:t>
            </w:r>
          </w:p>
        </w:tc>
        <w:tc>
          <w:tcPr>
            <w:tcW w:w="276"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3244" w:type="dxa"/>
            <w:gridSpan w:val="6"/>
            <w:tcBorders>
              <w:top w:val="nil"/>
              <w:left w:val="single" w:sz="8" w:space="0" w:color="auto"/>
              <w:bottom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Allocated (ITT analysis)</w:t>
            </w:r>
          </w:p>
        </w:tc>
        <w:tc>
          <w:tcPr>
            <w:tcW w:w="978" w:type="dxa"/>
            <w:tcBorders>
              <w:top w:val="nil"/>
              <w:left w:val="nil"/>
              <w:bottom w:val="nil"/>
              <w:right w:val="single" w:sz="4" w:space="0" w:color="auto"/>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497</w:t>
            </w:r>
          </w:p>
        </w:tc>
        <w:tc>
          <w:tcPr>
            <w:tcW w:w="979" w:type="dxa"/>
            <w:gridSpan w:val="2"/>
            <w:tcBorders>
              <w:top w:val="nil"/>
              <w:left w:val="single" w:sz="4" w:space="0" w:color="auto"/>
              <w:bottom w:val="nil"/>
              <w:right w:val="nil"/>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p>
        </w:tc>
      </w:tr>
      <w:tr w:rsidR="0077447E" w:rsidRPr="00EB7ADE" w:rsidTr="00EB7ADE">
        <w:trPr>
          <w:trHeight w:val="288"/>
        </w:trPr>
        <w:tc>
          <w:tcPr>
            <w:tcW w:w="3150" w:type="dxa"/>
            <w:gridSpan w:val="2"/>
            <w:tcBorders>
              <w:left w:val="single" w:sz="4" w:space="0" w:color="auto"/>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Received (per protocol)</w:t>
            </w:r>
          </w:p>
        </w:tc>
        <w:tc>
          <w:tcPr>
            <w:tcW w:w="818" w:type="dxa"/>
            <w:gridSpan w:val="2"/>
            <w:tcBorders>
              <w:right w:val="single" w:sz="4"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468</w:t>
            </w:r>
          </w:p>
        </w:tc>
        <w:tc>
          <w:tcPr>
            <w:tcW w:w="275" w:type="dxa"/>
            <w:tcBorders>
              <w:top w:val="nil"/>
              <w:left w:val="single" w:sz="4" w:space="0" w:color="auto"/>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3167" w:type="dxa"/>
            <w:gridSpan w:val="3"/>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Received (per protocol)</w:t>
            </w:r>
          </w:p>
        </w:tc>
        <w:tc>
          <w:tcPr>
            <w:tcW w:w="808" w:type="dxa"/>
            <w:gridSpan w:val="3"/>
            <w:tcBorders>
              <w:top w:val="nil"/>
              <w:left w:val="nil"/>
              <w:bottom w:val="nil"/>
              <w:right w:val="single" w:sz="8"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437</w:t>
            </w:r>
          </w:p>
        </w:tc>
        <w:tc>
          <w:tcPr>
            <w:tcW w:w="276"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3244" w:type="dxa"/>
            <w:gridSpan w:val="6"/>
            <w:tcBorders>
              <w:top w:val="nil"/>
              <w:left w:val="single" w:sz="8" w:space="0" w:color="auto"/>
              <w:bottom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Received (per protocol)</w:t>
            </w:r>
          </w:p>
        </w:tc>
        <w:tc>
          <w:tcPr>
            <w:tcW w:w="978" w:type="dxa"/>
            <w:tcBorders>
              <w:top w:val="nil"/>
              <w:left w:val="nil"/>
              <w:bottom w:val="nil"/>
              <w:right w:val="single" w:sz="4" w:space="0" w:color="auto"/>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440</w:t>
            </w:r>
          </w:p>
        </w:tc>
        <w:tc>
          <w:tcPr>
            <w:tcW w:w="979" w:type="dxa"/>
            <w:gridSpan w:val="2"/>
            <w:tcBorders>
              <w:top w:val="nil"/>
              <w:left w:val="single" w:sz="4" w:space="0" w:color="auto"/>
              <w:bottom w:val="nil"/>
              <w:right w:val="nil"/>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p>
        </w:tc>
      </w:tr>
      <w:tr w:rsidR="003A7DEB" w:rsidRPr="00EB7ADE" w:rsidTr="007605E6">
        <w:trPr>
          <w:trHeight w:val="288"/>
        </w:trPr>
        <w:tc>
          <w:tcPr>
            <w:tcW w:w="1089" w:type="dxa"/>
            <w:tcBorders>
              <w:top w:val="nil"/>
              <w:left w:val="single" w:sz="4" w:space="0" w:color="auto"/>
              <w:bottom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r w:rsidRPr="00EB7ADE">
              <w:rPr>
                <w:rFonts w:ascii="Calibri" w:eastAsia="Times New Roman" w:hAnsi="Calibri" w:cs="Times New Roman"/>
                <w:color w:val="000000"/>
                <w:lang w:eastAsia="en-GB"/>
              </w:rPr>
              <w:t> </w:t>
            </w:r>
          </w:p>
        </w:tc>
        <w:tc>
          <w:tcPr>
            <w:tcW w:w="2061" w:type="dxa"/>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818" w:type="dxa"/>
            <w:gridSpan w:val="2"/>
            <w:tcBorders>
              <w:right w:val="single" w:sz="4" w:space="0" w:color="auto"/>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10"/>
                <w:szCs w:val="10"/>
                <w:lang w:eastAsia="en-GB"/>
              </w:rPr>
            </w:pPr>
            <w:r w:rsidRPr="00EB7ADE">
              <w:rPr>
                <w:rFonts w:ascii="Calibri" w:eastAsia="Times New Roman" w:hAnsi="Calibri" w:cs="Times New Roman"/>
                <w:color w:val="000000"/>
                <w:sz w:val="10"/>
                <w:szCs w:val="10"/>
                <w:lang w:eastAsia="en-GB"/>
              </w:rPr>
              <w:t> </w:t>
            </w:r>
          </w:p>
        </w:tc>
        <w:tc>
          <w:tcPr>
            <w:tcW w:w="275" w:type="dxa"/>
            <w:tcBorders>
              <w:top w:val="nil"/>
              <w:left w:val="single" w:sz="4" w:space="0" w:color="auto"/>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102" w:type="dxa"/>
            <w:gridSpan w:val="2"/>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10"/>
                <w:szCs w:val="10"/>
                <w:lang w:eastAsia="en-GB"/>
              </w:rPr>
            </w:pPr>
            <w:r w:rsidRPr="00EB7ADE">
              <w:rPr>
                <w:rFonts w:ascii="Calibri" w:eastAsia="Times New Roman" w:hAnsi="Calibri" w:cs="Times New Roman"/>
                <w:color w:val="000000"/>
                <w:sz w:val="10"/>
                <w:szCs w:val="10"/>
                <w:lang w:eastAsia="en-GB"/>
              </w:rPr>
              <w:t> </w:t>
            </w:r>
          </w:p>
        </w:tc>
        <w:tc>
          <w:tcPr>
            <w:tcW w:w="1065" w:type="dxa"/>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808" w:type="dxa"/>
            <w:gridSpan w:val="3"/>
            <w:tcBorders>
              <w:top w:val="nil"/>
              <w:left w:val="nil"/>
              <w:bottom w:val="nil"/>
              <w:right w:val="single" w:sz="8" w:space="0" w:color="auto"/>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10"/>
                <w:szCs w:val="10"/>
                <w:lang w:eastAsia="en-GB"/>
              </w:rPr>
            </w:pPr>
            <w:r w:rsidRPr="00EB7ADE">
              <w:rPr>
                <w:rFonts w:ascii="Calibri" w:eastAsia="Times New Roman" w:hAnsi="Calibri" w:cs="Times New Roman"/>
                <w:color w:val="000000"/>
                <w:sz w:val="10"/>
                <w:szCs w:val="10"/>
                <w:lang w:eastAsia="en-GB"/>
              </w:rPr>
              <w:t> </w:t>
            </w:r>
          </w:p>
        </w:tc>
        <w:tc>
          <w:tcPr>
            <w:tcW w:w="276"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2205" w:type="dxa"/>
            <w:gridSpan w:val="5"/>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10"/>
                <w:szCs w:val="10"/>
                <w:lang w:eastAsia="en-GB"/>
              </w:rPr>
            </w:pPr>
            <w:r w:rsidRPr="00EB7ADE">
              <w:rPr>
                <w:rFonts w:ascii="Calibri" w:eastAsia="Times New Roman" w:hAnsi="Calibri" w:cs="Times New Roman"/>
                <w:color w:val="000000"/>
                <w:sz w:val="10"/>
                <w:szCs w:val="10"/>
                <w:lang w:eastAsia="en-GB"/>
              </w:rPr>
              <w:t> </w:t>
            </w:r>
          </w:p>
        </w:tc>
        <w:tc>
          <w:tcPr>
            <w:tcW w:w="1039" w:type="dxa"/>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978" w:type="dxa"/>
            <w:tcBorders>
              <w:top w:val="nil"/>
              <w:left w:val="nil"/>
              <w:bottom w:val="nil"/>
              <w:right w:val="single" w:sz="4"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p>
        </w:tc>
        <w:tc>
          <w:tcPr>
            <w:tcW w:w="979" w:type="dxa"/>
            <w:gridSpan w:val="2"/>
            <w:tcBorders>
              <w:top w:val="nil"/>
              <w:left w:val="single" w:sz="4" w:space="0" w:color="auto"/>
              <w:bottom w:val="nil"/>
              <w:right w:val="nil"/>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p>
        </w:tc>
      </w:tr>
      <w:tr w:rsidR="0077447E" w:rsidRPr="00EB7ADE" w:rsidTr="00EB7ADE">
        <w:trPr>
          <w:trHeight w:val="288"/>
        </w:trPr>
        <w:tc>
          <w:tcPr>
            <w:tcW w:w="3150" w:type="dxa"/>
            <w:gridSpan w:val="2"/>
            <w:tcBorders>
              <w:top w:val="nil"/>
              <w:left w:val="single" w:sz="4"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Received other:</w:t>
            </w:r>
          </w:p>
        </w:tc>
        <w:tc>
          <w:tcPr>
            <w:tcW w:w="818" w:type="dxa"/>
            <w:gridSpan w:val="2"/>
            <w:tcBorders>
              <w:top w:val="nil"/>
              <w:left w:val="nil"/>
              <w:bottom w:val="nil"/>
              <w:right w:val="single" w:sz="4"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13</w:t>
            </w:r>
          </w:p>
        </w:tc>
        <w:tc>
          <w:tcPr>
            <w:tcW w:w="275" w:type="dxa"/>
            <w:tcBorders>
              <w:top w:val="nil"/>
              <w:left w:val="single" w:sz="4" w:space="0" w:color="auto"/>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3167" w:type="dxa"/>
            <w:gridSpan w:val="3"/>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Received other:</w:t>
            </w:r>
          </w:p>
        </w:tc>
        <w:tc>
          <w:tcPr>
            <w:tcW w:w="808" w:type="dxa"/>
            <w:gridSpan w:val="3"/>
            <w:tcBorders>
              <w:top w:val="nil"/>
              <w:left w:val="nil"/>
              <w:bottom w:val="nil"/>
              <w:right w:val="single" w:sz="8"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28</w:t>
            </w:r>
          </w:p>
        </w:tc>
        <w:tc>
          <w:tcPr>
            <w:tcW w:w="276"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3244" w:type="dxa"/>
            <w:gridSpan w:val="6"/>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Received other:</w:t>
            </w:r>
          </w:p>
        </w:tc>
        <w:tc>
          <w:tcPr>
            <w:tcW w:w="978" w:type="dxa"/>
            <w:tcBorders>
              <w:top w:val="nil"/>
              <w:left w:val="nil"/>
              <w:bottom w:val="nil"/>
              <w:right w:val="single" w:sz="4"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imes New Roman"/>
                <w:color w:val="000000"/>
                <w:sz w:val="20"/>
                <w:szCs w:val="20"/>
                <w:lang w:eastAsia="en-GB"/>
              </w:rPr>
              <w:t>24</w:t>
            </w:r>
          </w:p>
        </w:tc>
        <w:tc>
          <w:tcPr>
            <w:tcW w:w="979" w:type="dxa"/>
            <w:gridSpan w:val="2"/>
            <w:tcBorders>
              <w:top w:val="nil"/>
              <w:left w:val="single" w:sz="4" w:space="0" w:color="auto"/>
              <w:bottom w:val="nil"/>
              <w:right w:val="nil"/>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p>
        </w:tc>
      </w:tr>
      <w:tr w:rsidR="00904F3E" w:rsidRPr="00EB7ADE" w:rsidTr="007605E6">
        <w:trPr>
          <w:trHeight w:val="288"/>
        </w:trPr>
        <w:tc>
          <w:tcPr>
            <w:tcW w:w="1089" w:type="dxa"/>
            <w:tcBorders>
              <w:top w:val="nil"/>
              <w:left w:val="single" w:sz="4"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2061" w:type="dxa"/>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Antibiotic</w:t>
            </w:r>
          </w:p>
        </w:tc>
        <w:tc>
          <w:tcPr>
            <w:tcW w:w="818" w:type="dxa"/>
            <w:gridSpan w:val="2"/>
            <w:tcBorders>
              <w:top w:val="nil"/>
              <w:left w:val="nil"/>
              <w:bottom w:val="nil"/>
              <w:right w:val="single" w:sz="4"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1</w:t>
            </w:r>
          </w:p>
        </w:tc>
        <w:tc>
          <w:tcPr>
            <w:tcW w:w="275" w:type="dxa"/>
            <w:tcBorders>
              <w:top w:val="nil"/>
              <w:left w:val="single" w:sz="4" w:space="0" w:color="auto"/>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231" w:type="dxa"/>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1936" w:type="dxa"/>
            <w:gridSpan w:val="2"/>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xml:space="preserve">Standard </w:t>
            </w:r>
          </w:p>
        </w:tc>
        <w:tc>
          <w:tcPr>
            <w:tcW w:w="808" w:type="dxa"/>
            <w:gridSpan w:val="3"/>
            <w:tcBorders>
              <w:top w:val="nil"/>
              <w:left w:val="nil"/>
              <w:bottom w:val="nil"/>
              <w:right w:val="single" w:sz="8"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23</w:t>
            </w:r>
          </w:p>
        </w:tc>
        <w:tc>
          <w:tcPr>
            <w:tcW w:w="276"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232" w:type="dxa"/>
            <w:gridSpan w:val="4"/>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2012" w:type="dxa"/>
            <w:gridSpan w:val="2"/>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xml:space="preserve">Standard </w:t>
            </w:r>
          </w:p>
        </w:tc>
        <w:tc>
          <w:tcPr>
            <w:tcW w:w="978" w:type="dxa"/>
            <w:tcBorders>
              <w:top w:val="nil"/>
              <w:left w:val="nil"/>
              <w:bottom w:val="nil"/>
              <w:right w:val="single" w:sz="4"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imes New Roman"/>
                <w:color w:val="000000"/>
                <w:sz w:val="20"/>
                <w:szCs w:val="20"/>
                <w:lang w:eastAsia="en-GB"/>
              </w:rPr>
              <w:t>22</w:t>
            </w:r>
          </w:p>
        </w:tc>
        <w:tc>
          <w:tcPr>
            <w:tcW w:w="979" w:type="dxa"/>
            <w:gridSpan w:val="2"/>
            <w:tcBorders>
              <w:top w:val="nil"/>
              <w:left w:val="single" w:sz="4" w:space="0" w:color="auto"/>
              <w:bottom w:val="nil"/>
              <w:right w:val="nil"/>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p>
        </w:tc>
      </w:tr>
      <w:tr w:rsidR="00904F3E" w:rsidRPr="00EB7ADE" w:rsidTr="007605E6">
        <w:trPr>
          <w:trHeight w:val="288"/>
        </w:trPr>
        <w:tc>
          <w:tcPr>
            <w:tcW w:w="1089" w:type="dxa"/>
            <w:tcBorders>
              <w:top w:val="nil"/>
              <w:left w:val="single" w:sz="4"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2061" w:type="dxa"/>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Heparin</w:t>
            </w:r>
          </w:p>
        </w:tc>
        <w:tc>
          <w:tcPr>
            <w:tcW w:w="818" w:type="dxa"/>
            <w:gridSpan w:val="2"/>
            <w:tcBorders>
              <w:top w:val="nil"/>
              <w:left w:val="nil"/>
              <w:bottom w:val="nil"/>
              <w:right w:val="single" w:sz="4"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12</w:t>
            </w:r>
          </w:p>
        </w:tc>
        <w:tc>
          <w:tcPr>
            <w:tcW w:w="275" w:type="dxa"/>
            <w:tcBorders>
              <w:top w:val="nil"/>
              <w:left w:val="single" w:sz="4" w:space="0" w:color="auto"/>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231" w:type="dxa"/>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1936" w:type="dxa"/>
            <w:gridSpan w:val="2"/>
            <w:tcBorders>
              <w:top w:val="nil"/>
              <w:left w:val="nil"/>
              <w:bottom w:val="nil"/>
              <w:right w:val="nil"/>
            </w:tcBorders>
            <w:shd w:val="clear" w:color="auto" w:fill="auto"/>
            <w:noWrap/>
            <w:vAlign w:val="center"/>
            <w:hideMark/>
          </w:tcPr>
          <w:p w:rsidR="0077447E" w:rsidRPr="00EB7ADE" w:rsidRDefault="0077447E" w:rsidP="003C309E">
            <w:pPr>
              <w:spacing w:after="0" w:line="240" w:lineRule="auto"/>
              <w:jc w:val="both"/>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Heparin</w:t>
            </w:r>
          </w:p>
        </w:tc>
        <w:tc>
          <w:tcPr>
            <w:tcW w:w="808" w:type="dxa"/>
            <w:gridSpan w:val="3"/>
            <w:tcBorders>
              <w:top w:val="nil"/>
              <w:left w:val="nil"/>
              <w:bottom w:val="nil"/>
              <w:right w:val="single" w:sz="8"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5</w:t>
            </w:r>
          </w:p>
        </w:tc>
        <w:tc>
          <w:tcPr>
            <w:tcW w:w="276"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232" w:type="dxa"/>
            <w:gridSpan w:val="4"/>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2012" w:type="dxa"/>
            <w:gridSpan w:val="2"/>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xml:space="preserve">Antibiotic </w:t>
            </w:r>
          </w:p>
        </w:tc>
        <w:tc>
          <w:tcPr>
            <w:tcW w:w="978" w:type="dxa"/>
            <w:tcBorders>
              <w:top w:val="nil"/>
              <w:left w:val="nil"/>
              <w:bottom w:val="nil"/>
              <w:right w:val="single" w:sz="4"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imes New Roman"/>
                <w:color w:val="000000"/>
                <w:sz w:val="20"/>
                <w:szCs w:val="20"/>
                <w:lang w:eastAsia="en-GB"/>
              </w:rPr>
              <w:t>2</w:t>
            </w:r>
          </w:p>
        </w:tc>
        <w:tc>
          <w:tcPr>
            <w:tcW w:w="979" w:type="dxa"/>
            <w:gridSpan w:val="2"/>
            <w:tcBorders>
              <w:top w:val="nil"/>
              <w:left w:val="single" w:sz="4" w:space="0" w:color="auto"/>
              <w:bottom w:val="nil"/>
              <w:right w:val="nil"/>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p>
        </w:tc>
      </w:tr>
      <w:tr w:rsidR="00904F3E" w:rsidRPr="00EB7ADE" w:rsidTr="007605E6">
        <w:trPr>
          <w:trHeight w:val="139"/>
        </w:trPr>
        <w:tc>
          <w:tcPr>
            <w:tcW w:w="1089" w:type="dxa"/>
            <w:tcBorders>
              <w:top w:val="nil"/>
              <w:left w:val="single" w:sz="4" w:space="0" w:color="auto"/>
              <w:bottom w:val="nil"/>
              <w:right w:val="nil"/>
            </w:tcBorders>
            <w:shd w:val="clear" w:color="auto" w:fill="auto"/>
            <w:noWrap/>
            <w:vAlign w:val="center"/>
            <w:hideMark/>
          </w:tcPr>
          <w:p w:rsidR="0077447E" w:rsidRPr="00EB7ADE" w:rsidRDefault="0077447E" w:rsidP="003C309E">
            <w:pPr>
              <w:spacing w:after="0" w:line="240" w:lineRule="auto"/>
              <w:ind w:firstLineChars="200" w:firstLine="200"/>
              <w:rPr>
                <w:rFonts w:ascii="Calibri" w:eastAsia="Times New Roman" w:hAnsi="Calibri" w:cs="Times New Roman"/>
                <w:color w:val="000000"/>
                <w:sz w:val="10"/>
                <w:szCs w:val="10"/>
                <w:lang w:eastAsia="en-GB"/>
              </w:rPr>
            </w:pPr>
            <w:r w:rsidRPr="00EB7ADE">
              <w:rPr>
                <w:rFonts w:ascii="Calibri" w:eastAsia="Times New Roman" w:hAnsi="Calibri" w:cs="Times New Roman"/>
                <w:color w:val="000000"/>
                <w:sz w:val="10"/>
                <w:szCs w:val="10"/>
                <w:lang w:eastAsia="en-GB"/>
              </w:rPr>
              <w:t> </w:t>
            </w:r>
          </w:p>
        </w:tc>
        <w:tc>
          <w:tcPr>
            <w:tcW w:w="2061"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818" w:type="dxa"/>
            <w:gridSpan w:val="2"/>
            <w:tcBorders>
              <w:top w:val="nil"/>
              <w:left w:val="nil"/>
              <w:bottom w:val="nil"/>
              <w:right w:val="single" w:sz="4" w:space="0" w:color="auto"/>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10"/>
                <w:szCs w:val="10"/>
                <w:lang w:eastAsia="en-GB"/>
              </w:rPr>
            </w:pPr>
            <w:r w:rsidRPr="00EB7ADE">
              <w:rPr>
                <w:rFonts w:ascii="Calibri" w:eastAsia="Times New Roman" w:hAnsi="Calibri" w:cs="Times New Roman"/>
                <w:color w:val="000000"/>
                <w:sz w:val="10"/>
                <w:szCs w:val="10"/>
                <w:lang w:eastAsia="en-GB"/>
              </w:rPr>
              <w:t> </w:t>
            </w:r>
          </w:p>
        </w:tc>
        <w:tc>
          <w:tcPr>
            <w:tcW w:w="275" w:type="dxa"/>
            <w:tcBorders>
              <w:top w:val="nil"/>
              <w:left w:val="single" w:sz="4" w:space="0" w:color="auto"/>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231" w:type="dxa"/>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ind w:firstLineChars="200" w:firstLine="200"/>
              <w:rPr>
                <w:rFonts w:ascii="Calibri" w:eastAsia="Times New Roman" w:hAnsi="Calibri" w:cs="Times New Roman"/>
                <w:color w:val="000000"/>
                <w:sz w:val="10"/>
                <w:szCs w:val="10"/>
                <w:lang w:eastAsia="en-GB"/>
              </w:rPr>
            </w:pPr>
            <w:r w:rsidRPr="00EB7ADE">
              <w:rPr>
                <w:rFonts w:ascii="Calibri" w:eastAsia="Times New Roman" w:hAnsi="Calibri" w:cs="Times New Roman"/>
                <w:color w:val="000000"/>
                <w:sz w:val="10"/>
                <w:szCs w:val="10"/>
                <w:lang w:eastAsia="en-GB"/>
              </w:rPr>
              <w:t> </w:t>
            </w:r>
          </w:p>
        </w:tc>
        <w:tc>
          <w:tcPr>
            <w:tcW w:w="1936" w:type="dxa"/>
            <w:gridSpan w:val="2"/>
            <w:tcBorders>
              <w:top w:val="nil"/>
              <w:left w:val="nil"/>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808" w:type="dxa"/>
            <w:gridSpan w:val="3"/>
            <w:tcBorders>
              <w:top w:val="nil"/>
              <w:left w:val="nil"/>
              <w:bottom w:val="nil"/>
              <w:right w:val="single" w:sz="8" w:space="0" w:color="auto"/>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10"/>
                <w:szCs w:val="10"/>
                <w:lang w:eastAsia="en-GB"/>
              </w:rPr>
            </w:pPr>
            <w:r w:rsidRPr="00EB7ADE">
              <w:rPr>
                <w:rFonts w:ascii="Calibri" w:eastAsia="Times New Roman" w:hAnsi="Calibri" w:cs="Times New Roman"/>
                <w:color w:val="000000"/>
                <w:sz w:val="10"/>
                <w:szCs w:val="10"/>
                <w:lang w:eastAsia="en-GB"/>
              </w:rPr>
              <w:t> </w:t>
            </w:r>
          </w:p>
        </w:tc>
        <w:tc>
          <w:tcPr>
            <w:tcW w:w="276"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232" w:type="dxa"/>
            <w:gridSpan w:val="4"/>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ind w:firstLineChars="200" w:firstLine="200"/>
              <w:rPr>
                <w:rFonts w:ascii="Calibri" w:eastAsia="Times New Roman" w:hAnsi="Calibri" w:cs="Times New Roman"/>
                <w:color w:val="000000"/>
                <w:sz w:val="10"/>
                <w:szCs w:val="10"/>
                <w:lang w:eastAsia="en-GB"/>
              </w:rPr>
            </w:pPr>
            <w:r w:rsidRPr="00EB7ADE">
              <w:rPr>
                <w:rFonts w:ascii="Calibri" w:eastAsia="Times New Roman" w:hAnsi="Calibri" w:cs="Times New Roman"/>
                <w:color w:val="000000"/>
                <w:sz w:val="10"/>
                <w:szCs w:val="10"/>
                <w:lang w:eastAsia="en-GB"/>
              </w:rPr>
              <w:t> </w:t>
            </w:r>
          </w:p>
        </w:tc>
        <w:tc>
          <w:tcPr>
            <w:tcW w:w="2012" w:type="dxa"/>
            <w:gridSpan w:val="2"/>
            <w:tcBorders>
              <w:top w:val="nil"/>
              <w:left w:val="nil"/>
              <w:bottom w:val="nil"/>
              <w:right w:val="nil"/>
            </w:tcBorders>
            <w:shd w:val="clear" w:color="auto" w:fill="auto"/>
            <w:noWrap/>
            <w:vAlign w:val="bottom"/>
            <w:hideMark/>
          </w:tcPr>
          <w:p w:rsidR="0077447E" w:rsidRPr="00EB7ADE" w:rsidRDefault="0077447E" w:rsidP="003C309E">
            <w:pPr>
              <w:spacing w:after="0" w:line="240" w:lineRule="auto"/>
              <w:ind w:firstLineChars="100" w:firstLine="220"/>
              <w:rPr>
                <w:rFonts w:ascii="Calibri" w:eastAsia="Times New Roman" w:hAnsi="Calibri" w:cs="Times New Roman"/>
                <w:color w:val="000000"/>
                <w:lang w:eastAsia="en-GB"/>
              </w:rPr>
            </w:pPr>
          </w:p>
        </w:tc>
        <w:tc>
          <w:tcPr>
            <w:tcW w:w="978" w:type="dxa"/>
            <w:tcBorders>
              <w:top w:val="nil"/>
              <w:left w:val="nil"/>
              <w:bottom w:val="nil"/>
              <w:right w:val="single" w:sz="4"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p>
        </w:tc>
        <w:tc>
          <w:tcPr>
            <w:tcW w:w="979" w:type="dxa"/>
            <w:gridSpan w:val="2"/>
            <w:tcBorders>
              <w:top w:val="nil"/>
              <w:left w:val="single" w:sz="4" w:space="0" w:color="auto"/>
              <w:bottom w:val="nil"/>
              <w:right w:val="nil"/>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p>
        </w:tc>
      </w:tr>
      <w:tr w:rsidR="0077447E" w:rsidRPr="00EB7ADE" w:rsidTr="00EB7ADE">
        <w:trPr>
          <w:trHeight w:val="288"/>
        </w:trPr>
        <w:tc>
          <w:tcPr>
            <w:tcW w:w="3150" w:type="dxa"/>
            <w:gridSpan w:val="2"/>
            <w:tcBorders>
              <w:top w:val="nil"/>
              <w:left w:val="single" w:sz="4"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None received:</w:t>
            </w:r>
          </w:p>
        </w:tc>
        <w:tc>
          <w:tcPr>
            <w:tcW w:w="818" w:type="dxa"/>
            <w:gridSpan w:val="2"/>
            <w:tcBorders>
              <w:top w:val="nil"/>
              <w:left w:val="nil"/>
              <w:bottom w:val="nil"/>
              <w:right w:val="single" w:sz="8"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21</w:t>
            </w:r>
          </w:p>
        </w:tc>
        <w:tc>
          <w:tcPr>
            <w:tcW w:w="275"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3167" w:type="dxa"/>
            <w:gridSpan w:val="3"/>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None received:</w:t>
            </w:r>
          </w:p>
        </w:tc>
        <w:tc>
          <w:tcPr>
            <w:tcW w:w="808" w:type="dxa"/>
            <w:gridSpan w:val="3"/>
            <w:tcBorders>
              <w:top w:val="nil"/>
              <w:left w:val="nil"/>
              <w:bottom w:val="nil"/>
              <w:right w:val="single" w:sz="8"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21</w:t>
            </w:r>
          </w:p>
        </w:tc>
        <w:tc>
          <w:tcPr>
            <w:tcW w:w="276" w:type="dxa"/>
            <w:tcBorders>
              <w:top w:val="nil"/>
              <w:left w:val="nil"/>
              <w:bottom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3244" w:type="dxa"/>
            <w:gridSpan w:val="6"/>
            <w:tcBorders>
              <w:top w:val="nil"/>
              <w:left w:val="single" w:sz="8" w:space="0" w:color="auto"/>
              <w:bottom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None received:</w:t>
            </w:r>
          </w:p>
        </w:tc>
        <w:tc>
          <w:tcPr>
            <w:tcW w:w="978" w:type="dxa"/>
            <w:tcBorders>
              <w:top w:val="nil"/>
              <w:left w:val="nil"/>
              <w:bottom w:val="nil"/>
              <w:right w:val="single" w:sz="4"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imes New Roman"/>
                <w:color w:val="000000"/>
                <w:sz w:val="20"/>
                <w:szCs w:val="20"/>
                <w:lang w:eastAsia="en-GB"/>
              </w:rPr>
              <w:t>33</w:t>
            </w:r>
          </w:p>
        </w:tc>
        <w:tc>
          <w:tcPr>
            <w:tcW w:w="979" w:type="dxa"/>
            <w:gridSpan w:val="2"/>
            <w:tcBorders>
              <w:top w:val="nil"/>
              <w:left w:val="single" w:sz="4" w:space="0" w:color="auto"/>
              <w:bottom w:val="nil"/>
              <w:right w:val="nil"/>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p>
        </w:tc>
      </w:tr>
      <w:tr w:rsidR="00904F3E" w:rsidRPr="00EB7ADE" w:rsidTr="007605E6">
        <w:trPr>
          <w:trHeight w:val="403"/>
        </w:trPr>
        <w:tc>
          <w:tcPr>
            <w:tcW w:w="1089" w:type="dxa"/>
            <w:tcBorders>
              <w:top w:val="nil"/>
              <w:left w:val="single" w:sz="4" w:space="0" w:color="auto"/>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2061" w:type="dxa"/>
            <w:tcBorders>
              <w:top w:val="nil"/>
              <w:left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Insertion attempted</w:t>
            </w:r>
            <w:r w:rsidR="0050461F">
              <w:rPr>
                <w:rFonts w:ascii="Calibri" w:eastAsia="Times New Roman" w:hAnsi="Calibri" w:cstheme="minorHAnsi"/>
                <w:color w:val="000000"/>
                <w:sz w:val="20"/>
                <w:szCs w:val="20"/>
                <w:lang w:eastAsia="en-GB"/>
              </w:rPr>
              <w:t xml:space="preserve"> but unsuccessful</w:t>
            </w:r>
          </w:p>
        </w:tc>
        <w:tc>
          <w:tcPr>
            <w:tcW w:w="818" w:type="dxa"/>
            <w:gridSpan w:val="2"/>
            <w:tcBorders>
              <w:top w:val="nil"/>
              <w:left w:val="nil"/>
              <w:right w:val="single" w:sz="8"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15</w:t>
            </w:r>
          </w:p>
        </w:tc>
        <w:tc>
          <w:tcPr>
            <w:tcW w:w="275" w:type="dxa"/>
            <w:tcBorders>
              <w:top w:val="nil"/>
              <w:left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231" w:type="dxa"/>
            <w:tcBorders>
              <w:top w:val="nil"/>
              <w:left w:val="single" w:sz="8" w:space="0" w:color="auto"/>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1936" w:type="dxa"/>
            <w:gridSpan w:val="2"/>
            <w:tcBorders>
              <w:top w:val="nil"/>
              <w:left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Insertion attempted</w:t>
            </w:r>
            <w:r w:rsidR="0050461F">
              <w:rPr>
                <w:rFonts w:ascii="Calibri" w:eastAsia="Times New Roman" w:hAnsi="Calibri" w:cstheme="minorHAnsi"/>
                <w:color w:val="000000"/>
                <w:sz w:val="20"/>
                <w:szCs w:val="20"/>
                <w:lang w:eastAsia="en-GB"/>
              </w:rPr>
              <w:t xml:space="preserve"> but unsuccessful</w:t>
            </w:r>
          </w:p>
        </w:tc>
        <w:tc>
          <w:tcPr>
            <w:tcW w:w="808" w:type="dxa"/>
            <w:gridSpan w:val="3"/>
            <w:tcBorders>
              <w:top w:val="nil"/>
              <w:left w:val="nil"/>
              <w:right w:val="single" w:sz="8"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14</w:t>
            </w:r>
          </w:p>
        </w:tc>
        <w:tc>
          <w:tcPr>
            <w:tcW w:w="276" w:type="dxa"/>
            <w:tcBorders>
              <w:top w:val="nil"/>
              <w:left w:val="nil"/>
              <w:right w:val="nil"/>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232" w:type="dxa"/>
            <w:gridSpan w:val="4"/>
            <w:tcBorders>
              <w:top w:val="nil"/>
              <w:left w:val="single" w:sz="8" w:space="0" w:color="auto"/>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2012" w:type="dxa"/>
            <w:gridSpan w:val="2"/>
            <w:tcBorders>
              <w:top w:val="nil"/>
              <w:left w:val="nil"/>
              <w:right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Insertion attempted</w:t>
            </w:r>
            <w:r w:rsidR="0050461F">
              <w:rPr>
                <w:rFonts w:ascii="Calibri" w:eastAsia="Times New Roman" w:hAnsi="Calibri" w:cstheme="minorHAnsi"/>
                <w:color w:val="000000"/>
                <w:sz w:val="20"/>
                <w:szCs w:val="20"/>
                <w:lang w:eastAsia="en-GB"/>
              </w:rPr>
              <w:t xml:space="preserve"> but unsuccessful</w:t>
            </w:r>
          </w:p>
        </w:tc>
        <w:tc>
          <w:tcPr>
            <w:tcW w:w="978" w:type="dxa"/>
            <w:tcBorders>
              <w:top w:val="nil"/>
              <w:left w:val="nil"/>
              <w:right w:val="single" w:sz="4" w:space="0" w:color="auto"/>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imes New Roman"/>
                <w:color w:val="000000"/>
                <w:sz w:val="20"/>
                <w:szCs w:val="20"/>
                <w:lang w:eastAsia="en-GB"/>
              </w:rPr>
              <w:t>24</w:t>
            </w:r>
          </w:p>
        </w:tc>
        <w:tc>
          <w:tcPr>
            <w:tcW w:w="979" w:type="dxa"/>
            <w:gridSpan w:val="2"/>
            <w:tcBorders>
              <w:top w:val="nil"/>
              <w:left w:val="single" w:sz="4" w:space="0" w:color="auto"/>
              <w:bottom w:val="nil"/>
              <w:right w:val="nil"/>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p>
        </w:tc>
      </w:tr>
      <w:tr w:rsidR="0077447E" w:rsidRPr="00EB7ADE" w:rsidTr="00EB7ADE">
        <w:trPr>
          <w:trHeight w:val="300"/>
        </w:trPr>
        <w:tc>
          <w:tcPr>
            <w:tcW w:w="1089" w:type="dxa"/>
            <w:tcBorders>
              <w:top w:val="nil"/>
              <w:left w:val="single" w:sz="4" w:space="0" w:color="auto"/>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2061" w:type="dxa"/>
            <w:tcBorders>
              <w:top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Not attempted</w:t>
            </w:r>
          </w:p>
        </w:tc>
        <w:tc>
          <w:tcPr>
            <w:tcW w:w="818" w:type="dxa"/>
            <w:gridSpan w:val="2"/>
            <w:tcBorders>
              <w:top w:val="nil"/>
              <w:right w:val="single" w:sz="4"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6</w:t>
            </w:r>
          </w:p>
        </w:tc>
        <w:tc>
          <w:tcPr>
            <w:tcW w:w="275" w:type="dxa"/>
            <w:tcBorders>
              <w:top w:val="nil"/>
              <w:left w:val="single" w:sz="4" w:space="0" w:color="auto"/>
              <w:right w:val="single" w:sz="4" w:space="0" w:color="auto"/>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231" w:type="dxa"/>
            <w:tcBorders>
              <w:top w:val="nil"/>
              <w:left w:val="single" w:sz="4" w:space="0" w:color="auto"/>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1936" w:type="dxa"/>
            <w:gridSpan w:val="2"/>
            <w:tcBorders>
              <w:top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Not attempted</w:t>
            </w:r>
          </w:p>
        </w:tc>
        <w:tc>
          <w:tcPr>
            <w:tcW w:w="808" w:type="dxa"/>
            <w:gridSpan w:val="3"/>
            <w:tcBorders>
              <w:top w:val="nil"/>
              <w:right w:val="single" w:sz="4"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7</w:t>
            </w:r>
          </w:p>
        </w:tc>
        <w:tc>
          <w:tcPr>
            <w:tcW w:w="276" w:type="dxa"/>
            <w:tcBorders>
              <w:top w:val="nil"/>
              <w:left w:val="single" w:sz="4" w:space="0" w:color="auto"/>
              <w:right w:val="single" w:sz="4" w:space="0" w:color="auto"/>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232" w:type="dxa"/>
            <w:gridSpan w:val="4"/>
            <w:tcBorders>
              <w:top w:val="nil"/>
              <w:left w:val="single" w:sz="4" w:space="0" w:color="auto"/>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2012" w:type="dxa"/>
            <w:gridSpan w:val="2"/>
            <w:tcBorders>
              <w:top w:val="nil"/>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Not attempted</w:t>
            </w:r>
          </w:p>
        </w:tc>
        <w:tc>
          <w:tcPr>
            <w:tcW w:w="978" w:type="dxa"/>
            <w:tcBorders>
              <w:top w:val="nil"/>
              <w:right w:val="single" w:sz="4" w:space="0" w:color="auto"/>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imes New Roman"/>
                <w:color w:val="000000"/>
                <w:sz w:val="20"/>
                <w:szCs w:val="20"/>
                <w:lang w:eastAsia="en-GB"/>
              </w:rPr>
              <w:t>9</w:t>
            </w:r>
          </w:p>
        </w:tc>
        <w:tc>
          <w:tcPr>
            <w:tcW w:w="979" w:type="dxa"/>
            <w:gridSpan w:val="2"/>
            <w:tcBorders>
              <w:top w:val="nil"/>
              <w:left w:val="single" w:sz="4" w:space="0" w:color="auto"/>
              <w:right w:val="nil"/>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p>
        </w:tc>
      </w:tr>
      <w:tr w:rsidR="0077447E" w:rsidRPr="00EB7ADE" w:rsidTr="00EB7ADE">
        <w:trPr>
          <w:trHeight w:val="300"/>
        </w:trPr>
        <w:tc>
          <w:tcPr>
            <w:tcW w:w="1089" w:type="dxa"/>
            <w:tcBorders>
              <w:left w:val="single" w:sz="4" w:space="0" w:color="auto"/>
              <w:bottom w:val="single" w:sz="4" w:space="0" w:color="auto"/>
              <w:right w:val="nil"/>
            </w:tcBorders>
            <w:shd w:val="clear" w:color="auto" w:fill="auto"/>
            <w:noWrap/>
            <w:vAlign w:val="center"/>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Unblinded</w:t>
            </w:r>
          </w:p>
        </w:tc>
        <w:tc>
          <w:tcPr>
            <w:tcW w:w="2061" w:type="dxa"/>
            <w:tcBorders>
              <w:left w:val="nil"/>
              <w:bottom w:val="single" w:sz="4" w:space="0" w:color="auto"/>
              <w:right w:val="nil"/>
            </w:tcBorders>
            <w:shd w:val="clear" w:color="auto" w:fill="auto"/>
            <w:noWrap/>
            <w:vAlign w:val="center"/>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818" w:type="dxa"/>
            <w:gridSpan w:val="2"/>
            <w:tcBorders>
              <w:left w:val="nil"/>
              <w:bottom w:val="single" w:sz="4" w:space="0" w:color="auto"/>
              <w:right w:val="single" w:sz="8" w:space="0" w:color="auto"/>
            </w:tcBorders>
            <w:shd w:val="clear" w:color="auto" w:fill="auto"/>
            <w:noWrap/>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1</w:t>
            </w:r>
          </w:p>
        </w:tc>
        <w:tc>
          <w:tcPr>
            <w:tcW w:w="275" w:type="dxa"/>
            <w:tcBorders>
              <w:left w:val="nil"/>
              <w:bottom w:val="single" w:sz="4" w:space="0" w:color="auto"/>
              <w:right w:val="nil"/>
            </w:tcBorders>
            <w:shd w:val="clear" w:color="auto" w:fill="auto"/>
            <w:noWrap/>
            <w:vAlign w:val="bottom"/>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231" w:type="dxa"/>
            <w:tcBorders>
              <w:left w:val="single" w:sz="8" w:space="0" w:color="auto"/>
              <w:bottom w:val="single" w:sz="4" w:space="0" w:color="auto"/>
              <w:right w:val="nil"/>
            </w:tcBorders>
            <w:shd w:val="clear" w:color="auto" w:fill="auto"/>
            <w:noWrap/>
            <w:vAlign w:val="center"/>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Unblinded</w:t>
            </w:r>
          </w:p>
        </w:tc>
        <w:tc>
          <w:tcPr>
            <w:tcW w:w="1936" w:type="dxa"/>
            <w:gridSpan w:val="2"/>
            <w:tcBorders>
              <w:left w:val="nil"/>
              <w:bottom w:val="single" w:sz="4" w:space="0" w:color="auto"/>
              <w:right w:val="nil"/>
            </w:tcBorders>
            <w:shd w:val="clear" w:color="auto" w:fill="auto"/>
            <w:noWrap/>
            <w:vAlign w:val="center"/>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808" w:type="dxa"/>
            <w:gridSpan w:val="3"/>
            <w:tcBorders>
              <w:left w:val="nil"/>
              <w:bottom w:val="single" w:sz="4" w:space="0" w:color="auto"/>
              <w:right w:val="single" w:sz="8" w:space="0" w:color="auto"/>
            </w:tcBorders>
            <w:shd w:val="clear" w:color="auto" w:fill="auto"/>
            <w:noWrap/>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1</w:t>
            </w:r>
          </w:p>
        </w:tc>
        <w:tc>
          <w:tcPr>
            <w:tcW w:w="276" w:type="dxa"/>
            <w:tcBorders>
              <w:left w:val="nil"/>
              <w:bottom w:val="single" w:sz="4" w:space="0" w:color="auto"/>
              <w:right w:val="nil"/>
            </w:tcBorders>
            <w:shd w:val="clear" w:color="auto" w:fill="auto"/>
            <w:noWrap/>
            <w:vAlign w:val="bottom"/>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1232" w:type="dxa"/>
            <w:gridSpan w:val="4"/>
            <w:tcBorders>
              <w:left w:val="single" w:sz="8" w:space="0" w:color="auto"/>
              <w:bottom w:val="single" w:sz="4" w:space="0" w:color="auto"/>
              <w:right w:val="nil"/>
            </w:tcBorders>
            <w:shd w:val="clear" w:color="auto" w:fill="auto"/>
            <w:noWrap/>
            <w:vAlign w:val="center"/>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Unblinded</w:t>
            </w:r>
          </w:p>
        </w:tc>
        <w:tc>
          <w:tcPr>
            <w:tcW w:w="2012" w:type="dxa"/>
            <w:gridSpan w:val="2"/>
            <w:tcBorders>
              <w:left w:val="nil"/>
              <w:bottom w:val="single" w:sz="4" w:space="0" w:color="auto"/>
              <w:right w:val="nil"/>
            </w:tcBorders>
            <w:shd w:val="clear" w:color="auto" w:fill="auto"/>
            <w:noWrap/>
            <w:vAlign w:val="center"/>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w:t>
            </w:r>
          </w:p>
        </w:tc>
        <w:tc>
          <w:tcPr>
            <w:tcW w:w="978" w:type="dxa"/>
            <w:tcBorders>
              <w:left w:val="nil"/>
              <w:bottom w:val="single" w:sz="4" w:space="0" w:color="auto"/>
              <w:right w:val="single" w:sz="4" w:space="0" w:color="auto"/>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imes New Roman"/>
                <w:color w:val="000000"/>
                <w:sz w:val="20"/>
                <w:szCs w:val="20"/>
                <w:lang w:eastAsia="en-GB"/>
              </w:rPr>
              <w:t>2</w:t>
            </w:r>
          </w:p>
        </w:tc>
        <w:tc>
          <w:tcPr>
            <w:tcW w:w="979" w:type="dxa"/>
            <w:gridSpan w:val="2"/>
            <w:tcBorders>
              <w:top w:val="nil"/>
              <w:left w:val="single" w:sz="4" w:space="0" w:color="auto"/>
              <w:right w:val="nil"/>
            </w:tcBorders>
            <w:shd w:val="clear" w:color="auto" w:fill="auto"/>
            <w:vAlign w:val="center"/>
          </w:tcPr>
          <w:p w:rsidR="0077447E" w:rsidRPr="004E5B98" w:rsidRDefault="0077447E" w:rsidP="003C309E">
            <w:pPr>
              <w:spacing w:after="0" w:line="240" w:lineRule="auto"/>
              <w:jc w:val="right"/>
              <w:rPr>
                <w:rFonts w:ascii="Calibri" w:eastAsia="Times New Roman" w:hAnsi="Calibri" w:cs="Times New Roman"/>
                <w:color w:val="000000"/>
                <w:sz w:val="20"/>
                <w:szCs w:val="20"/>
                <w:lang w:eastAsia="en-GB"/>
              </w:rPr>
            </w:pPr>
          </w:p>
        </w:tc>
      </w:tr>
      <w:tr w:rsidR="0077447E" w:rsidRPr="00EB7ADE" w:rsidTr="00EB7ADE">
        <w:trPr>
          <w:trHeight w:val="300"/>
        </w:trPr>
        <w:tc>
          <w:tcPr>
            <w:tcW w:w="3968" w:type="dxa"/>
            <w:gridSpan w:val="4"/>
            <w:tcBorders>
              <w:top w:val="single" w:sz="4" w:space="0" w:color="auto"/>
              <w:left w:val="single" w:sz="8" w:space="0" w:color="auto"/>
              <w:bottom w:val="single" w:sz="4" w:space="0" w:color="auto"/>
              <w:right w:val="single" w:sz="8" w:space="0" w:color="auto"/>
            </w:tcBorders>
            <w:shd w:val="clear" w:color="000000" w:fill="D9D9D9"/>
            <w:noWrap/>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imes New Roman"/>
                <w:color w:val="000000"/>
                <w:sz w:val="20"/>
                <w:szCs w:val="20"/>
                <w:lang w:eastAsia="en-GB"/>
              </w:rPr>
              <w:t> Primary outcome* </w:t>
            </w:r>
          </w:p>
        </w:tc>
        <w:tc>
          <w:tcPr>
            <w:tcW w:w="275" w:type="dxa"/>
            <w:tcBorders>
              <w:top w:val="single" w:sz="4" w:space="0" w:color="auto"/>
              <w:left w:val="nil"/>
              <w:bottom w:val="single" w:sz="4" w:space="0" w:color="auto"/>
              <w:right w:val="nil"/>
            </w:tcBorders>
            <w:shd w:val="clear" w:color="auto" w:fill="auto"/>
            <w:noWrap/>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p>
        </w:tc>
        <w:tc>
          <w:tcPr>
            <w:tcW w:w="3975" w:type="dxa"/>
            <w:gridSpan w:val="6"/>
            <w:tcBorders>
              <w:top w:val="single" w:sz="4" w:space="0" w:color="auto"/>
              <w:left w:val="single" w:sz="8" w:space="0" w:color="auto"/>
              <w:bottom w:val="single" w:sz="4" w:space="0" w:color="auto"/>
              <w:right w:val="single" w:sz="8" w:space="0" w:color="auto"/>
            </w:tcBorders>
            <w:shd w:val="clear" w:color="000000" w:fill="D9D9D9"/>
            <w:noWrap/>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imes New Roman"/>
                <w:color w:val="000000"/>
                <w:sz w:val="20"/>
                <w:szCs w:val="20"/>
                <w:lang w:eastAsia="en-GB"/>
              </w:rPr>
              <w:t> Primary outcome*   </w:t>
            </w:r>
          </w:p>
        </w:tc>
        <w:tc>
          <w:tcPr>
            <w:tcW w:w="276" w:type="dxa"/>
            <w:tcBorders>
              <w:top w:val="single" w:sz="4" w:space="0" w:color="auto"/>
              <w:left w:val="nil"/>
              <w:bottom w:val="single" w:sz="4" w:space="0" w:color="auto"/>
              <w:right w:val="nil"/>
            </w:tcBorders>
            <w:shd w:val="clear" w:color="auto" w:fill="auto"/>
            <w:noWrap/>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p>
        </w:tc>
        <w:tc>
          <w:tcPr>
            <w:tcW w:w="4222" w:type="dxa"/>
            <w:gridSpan w:val="7"/>
            <w:tcBorders>
              <w:top w:val="single" w:sz="4" w:space="0" w:color="auto"/>
              <w:left w:val="single" w:sz="8" w:space="0" w:color="auto"/>
              <w:bottom w:val="single" w:sz="4" w:space="0" w:color="auto"/>
              <w:right w:val="single" w:sz="4" w:space="0" w:color="auto"/>
            </w:tcBorders>
            <w:shd w:val="clear" w:color="000000" w:fill="D9D9D9"/>
            <w:noWrap/>
            <w:hideMark/>
          </w:tcPr>
          <w:p w:rsidR="0077447E" w:rsidRPr="00EB7ADE" w:rsidRDefault="0077447E"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imes New Roman"/>
                <w:color w:val="000000"/>
                <w:sz w:val="20"/>
                <w:szCs w:val="20"/>
                <w:lang w:eastAsia="en-GB"/>
              </w:rPr>
              <w:t>Primary outcome*   </w:t>
            </w:r>
          </w:p>
        </w:tc>
        <w:tc>
          <w:tcPr>
            <w:tcW w:w="979" w:type="dxa"/>
            <w:gridSpan w:val="2"/>
            <w:tcBorders>
              <w:top w:val="nil"/>
              <w:left w:val="single" w:sz="4" w:space="0" w:color="auto"/>
              <w:right w:val="nil"/>
            </w:tcBorders>
            <w:shd w:val="clear" w:color="auto" w:fill="auto"/>
            <w:vAlign w:val="center"/>
          </w:tcPr>
          <w:p w:rsidR="0077447E" w:rsidRPr="00EB7ADE" w:rsidRDefault="0077447E" w:rsidP="003C309E">
            <w:pPr>
              <w:spacing w:after="0" w:line="240" w:lineRule="auto"/>
              <w:rPr>
                <w:rFonts w:ascii="Calibri" w:eastAsia="Times New Roman" w:hAnsi="Calibri" w:cs="Times New Roman"/>
                <w:color w:val="000000"/>
                <w:sz w:val="10"/>
                <w:szCs w:val="10"/>
                <w:lang w:eastAsia="en-GB"/>
              </w:rPr>
            </w:pPr>
          </w:p>
        </w:tc>
      </w:tr>
      <w:tr w:rsidR="0077447E" w:rsidRPr="00EB7ADE" w:rsidTr="003C309E">
        <w:trPr>
          <w:trHeight w:val="288"/>
        </w:trPr>
        <w:tc>
          <w:tcPr>
            <w:tcW w:w="39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b/>
                <w:bCs/>
                <w:color w:val="000000"/>
                <w:sz w:val="20"/>
                <w:szCs w:val="20"/>
                <w:lang w:eastAsia="en-GB"/>
              </w:rPr>
            </w:pPr>
            <w:r w:rsidRPr="00EB7ADE">
              <w:rPr>
                <w:rFonts w:ascii="Calibri" w:eastAsia="Times New Roman" w:hAnsi="Calibri" w:cstheme="minorHAnsi"/>
                <w:b/>
                <w:bCs/>
                <w:color w:val="000000"/>
                <w:sz w:val="20"/>
                <w:szCs w:val="20"/>
                <w:lang w:eastAsia="en-GB"/>
              </w:rPr>
              <w:t>Clinical indicators recorded and :-</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39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b/>
                <w:bCs/>
                <w:color w:val="000000"/>
                <w:sz w:val="20"/>
                <w:szCs w:val="20"/>
                <w:lang w:eastAsia="en-GB"/>
              </w:rPr>
            </w:pPr>
            <w:r w:rsidRPr="00EB7ADE">
              <w:rPr>
                <w:rFonts w:ascii="Calibri" w:eastAsia="Times New Roman" w:hAnsi="Calibri" w:cstheme="minorHAnsi"/>
                <w:b/>
                <w:bCs/>
                <w:color w:val="000000"/>
                <w:sz w:val="20"/>
                <w:szCs w:val="20"/>
                <w:lang w:eastAsia="en-GB"/>
              </w:rPr>
              <w:t>Clinical indicators recorded and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422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47E" w:rsidRPr="00EB7ADE" w:rsidRDefault="0077447E" w:rsidP="003C309E">
            <w:pPr>
              <w:spacing w:after="0" w:line="240" w:lineRule="auto"/>
              <w:rPr>
                <w:rFonts w:ascii="Calibri" w:eastAsia="Times New Roman" w:hAnsi="Calibri" w:cs="Times New Roman"/>
                <w:b/>
                <w:bCs/>
                <w:color w:val="000000"/>
                <w:sz w:val="20"/>
                <w:szCs w:val="20"/>
                <w:lang w:eastAsia="en-GB"/>
              </w:rPr>
            </w:pPr>
            <w:r w:rsidRPr="00EB7ADE">
              <w:rPr>
                <w:rFonts w:ascii="Calibri" w:eastAsia="Times New Roman" w:hAnsi="Calibri" w:cstheme="minorHAnsi"/>
                <w:b/>
                <w:bCs/>
                <w:color w:val="000000"/>
                <w:sz w:val="20"/>
                <w:szCs w:val="20"/>
                <w:lang w:eastAsia="en-GB"/>
              </w:rPr>
              <w:t>Clinical indicators recorded and :-</w:t>
            </w:r>
          </w:p>
        </w:tc>
        <w:tc>
          <w:tcPr>
            <w:tcW w:w="979" w:type="dxa"/>
            <w:gridSpan w:val="2"/>
            <w:tcBorders>
              <w:left w:val="single" w:sz="4" w:space="0" w:color="auto"/>
              <w:bottom w:val="nil"/>
            </w:tcBorders>
            <w:shd w:val="clear" w:color="auto" w:fill="auto"/>
            <w:vAlign w:val="center"/>
          </w:tcPr>
          <w:p w:rsidR="0077447E" w:rsidRPr="00EB7ADE" w:rsidRDefault="0077447E" w:rsidP="003C309E">
            <w:pPr>
              <w:spacing w:after="0" w:line="240" w:lineRule="auto"/>
              <w:rPr>
                <w:rFonts w:ascii="Calibri" w:eastAsia="Times New Roman" w:hAnsi="Calibri" w:cs="Times New Roman"/>
                <w:b/>
                <w:bCs/>
                <w:color w:val="000000"/>
                <w:sz w:val="20"/>
                <w:szCs w:val="20"/>
                <w:lang w:eastAsia="en-GB"/>
              </w:rPr>
            </w:pPr>
          </w:p>
        </w:tc>
      </w:tr>
      <w:tr w:rsidR="0077447E" w:rsidRPr="00EB7ADE" w:rsidTr="003C309E">
        <w:trPr>
          <w:trHeight w:val="288"/>
        </w:trPr>
        <w:tc>
          <w:tcPr>
            <w:tcW w:w="34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47E" w:rsidRPr="00EB7ADE" w:rsidRDefault="007605E6"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xml:space="preserve">     </w:t>
            </w:r>
            <w:r w:rsidR="0077447E" w:rsidRPr="00EB7ADE">
              <w:rPr>
                <w:rFonts w:ascii="Calibri" w:eastAsia="Times New Roman" w:hAnsi="Calibri" w:cstheme="minorHAnsi"/>
                <w:color w:val="000000"/>
                <w:sz w:val="20"/>
                <w:szCs w:val="20"/>
                <w:lang w:eastAsia="en-GB"/>
              </w:rPr>
              <w:t xml:space="preserve">≥ 1 blood culture sample taken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213</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33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7447E" w:rsidRPr="00EB7ADE" w:rsidRDefault="007605E6"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xml:space="preserve">     </w:t>
            </w:r>
            <w:r w:rsidR="0077447E" w:rsidRPr="00EB7ADE">
              <w:rPr>
                <w:rFonts w:ascii="Calibri" w:eastAsia="Times New Roman" w:hAnsi="Calibri" w:cstheme="minorHAnsi"/>
                <w:color w:val="000000"/>
                <w:sz w:val="20"/>
                <w:szCs w:val="20"/>
                <w:lang w:eastAsia="en-GB"/>
              </w:rPr>
              <w:t xml:space="preserve">≥ 1 blood culture sample taken </w:t>
            </w:r>
          </w:p>
        </w:tc>
        <w:tc>
          <w:tcPr>
            <w:tcW w:w="6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190</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32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47E" w:rsidRPr="00EB7ADE" w:rsidRDefault="007605E6" w:rsidP="003C309E">
            <w:pPr>
              <w:spacing w:after="0" w:line="240" w:lineRule="auto"/>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 xml:space="preserve">    </w:t>
            </w:r>
            <w:r w:rsidR="0077447E" w:rsidRPr="00EB7ADE">
              <w:rPr>
                <w:rFonts w:ascii="Calibri" w:eastAsia="Times New Roman" w:hAnsi="Calibri" w:cstheme="minorHAnsi"/>
                <w:color w:val="000000"/>
                <w:sz w:val="20"/>
                <w:szCs w:val="20"/>
                <w:lang w:eastAsia="en-GB"/>
              </w:rPr>
              <w:t xml:space="preserve">≥ 1 blood culture sample taken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r w:rsidRPr="00EB7ADE">
              <w:rPr>
                <w:rFonts w:ascii="Calibri" w:eastAsia="Times New Roman" w:hAnsi="Calibri" w:cstheme="minorHAnsi"/>
                <w:color w:val="000000"/>
                <w:sz w:val="20"/>
                <w:szCs w:val="20"/>
                <w:lang w:eastAsia="en-GB"/>
              </w:rPr>
              <w:t>190</w:t>
            </w:r>
          </w:p>
        </w:tc>
        <w:tc>
          <w:tcPr>
            <w:tcW w:w="979" w:type="dxa"/>
            <w:gridSpan w:val="2"/>
            <w:tcBorders>
              <w:top w:val="nil"/>
              <w:left w:val="nil"/>
              <w:bottom w:val="nil"/>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p>
        </w:tc>
      </w:tr>
      <w:tr w:rsidR="0077447E" w:rsidRPr="00EB7ADE" w:rsidTr="003C309E">
        <w:trPr>
          <w:trHeight w:val="288"/>
        </w:trPr>
        <w:tc>
          <w:tcPr>
            <w:tcW w:w="34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7447E" w:rsidRPr="00EB7ADE" w:rsidRDefault="007605E6" w:rsidP="003C309E">
            <w:pPr>
              <w:spacing w:after="0" w:line="240" w:lineRule="auto"/>
              <w:rPr>
                <w:rFonts w:ascii="Calibri" w:eastAsia="Times New Roman" w:hAnsi="Calibri" w:cstheme="minorHAnsi"/>
                <w:color w:val="000000"/>
                <w:sz w:val="20"/>
                <w:szCs w:val="20"/>
                <w:lang w:eastAsia="en-GB"/>
              </w:rPr>
            </w:pPr>
            <w:r w:rsidRPr="00EB7ADE">
              <w:rPr>
                <w:rFonts w:ascii="Calibri" w:eastAsia="Times New Roman" w:hAnsi="Calibri" w:cstheme="minorHAnsi"/>
                <w:color w:val="000000"/>
                <w:sz w:val="20"/>
                <w:szCs w:val="20"/>
                <w:lang w:eastAsia="en-GB"/>
              </w:rPr>
              <w:t xml:space="preserve">     </w:t>
            </w:r>
            <w:r w:rsidR="0077447E" w:rsidRPr="00EB7ADE">
              <w:rPr>
                <w:rFonts w:ascii="Calibri" w:eastAsia="Times New Roman" w:hAnsi="Calibri" w:cstheme="minorHAnsi"/>
                <w:color w:val="000000"/>
                <w:sz w:val="20"/>
                <w:szCs w:val="20"/>
                <w:lang w:eastAsia="en-GB"/>
              </w:rPr>
              <w:t>no blood culture sample taken</w:t>
            </w:r>
            <w:r w:rsidR="003C309E" w:rsidRPr="00EB7ADE">
              <w:rPr>
                <w:rFonts w:ascii="Calibri" w:eastAsia="Times New Roman" w:hAnsi="Calibri" w:cstheme="minorHAnsi"/>
                <w:color w:val="000000"/>
                <w:sz w:val="20"/>
                <w:szCs w:val="20"/>
                <w:lang w:eastAsia="en-GB"/>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77447E" w:rsidRPr="00EB7ADE" w:rsidRDefault="00AE0FAE" w:rsidP="003C309E">
            <w:pPr>
              <w:spacing w:after="0" w:line="240" w:lineRule="auto"/>
              <w:jc w:val="right"/>
              <w:rPr>
                <w:rFonts w:ascii="Calibri" w:eastAsia="Times New Roman" w:hAnsi="Calibri" w:cstheme="minorHAnsi"/>
                <w:color w:val="000000"/>
                <w:sz w:val="20"/>
                <w:szCs w:val="20"/>
                <w:lang w:eastAsia="en-GB"/>
              </w:rPr>
            </w:pPr>
            <w:r w:rsidRPr="00EB7ADE">
              <w:rPr>
                <w:rFonts w:ascii="Calibri" w:eastAsia="Times New Roman" w:hAnsi="Calibri" w:cstheme="minorHAnsi"/>
                <w:color w:val="000000"/>
                <w:sz w:val="20"/>
                <w:szCs w:val="20"/>
                <w:lang w:eastAsia="en-GB"/>
              </w:rPr>
              <w:t>8</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33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7447E" w:rsidRPr="00EB7ADE" w:rsidRDefault="007605E6" w:rsidP="003C309E">
            <w:pPr>
              <w:spacing w:after="0" w:line="240" w:lineRule="auto"/>
              <w:rPr>
                <w:rFonts w:ascii="Calibri" w:eastAsia="Times New Roman" w:hAnsi="Calibri" w:cstheme="minorHAnsi"/>
                <w:color w:val="000000"/>
                <w:sz w:val="20"/>
                <w:szCs w:val="20"/>
                <w:lang w:eastAsia="en-GB"/>
              </w:rPr>
            </w:pPr>
            <w:r w:rsidRPr="00EB7ADE">
              <w:rPr>
                <w:rFonts w:ascii="Calibri" w:eastAsia="Times New Roman" w:hAnsi="Calibri" w:cstheme="minorHAnsi"/>
                <w:color w:val="000000"/>
                <w:sz w:val="20"/>
                <w:szCs w:val="20"/>
                <w:lang w:eastAsia="en-GB"/>
              </w:rPr>
              <w:t xml:space="preserve">     </w:t>
            </w:r>
            <w:r w:rsidR="0077447E" w:rsidRPr="00EB7ADE">
              <w:rPr>
                <w:rFonts w:ascii="Calibri" w:eastAsia="Times New Roman" w:hAnsi="Calibri" w:cstheme="minorHAnsi"/>
                <w:color w:val="000000"/>
                <w:sz w:val="20"/>
                <w:szCs w:val="20"/>
                <w:lang w:eastAsia="en-GB"/>
              </w:rPr>
              <w:t>no blood culture sample taken</w:t>
            </w:r>
            <w:r w:rsidR="003C309E" w:rsidRPr="00EB7ADE">
              <w:rPr>
                <w:rFonts w:ascii="Calibri" w:eastAsia="Times New Roman" w:hAnsi="Calibri" w:cstheme="minorHAnsi"/>
                <w:color w:val="000000"/>
                <w:sz w:val="20"/>
                <w:szCs w:val="20"/>
                <w:lang w:eastAsia="en-GB"/>
              </w:rPr>
              <w:t>**</w:t>
            </w:r>
          </w:p>
        </w:tc>
        <w:tc>
          <w:tcPr>
            <w:tcW w:w="6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447E" w:rsidRPr="00EB7ADE" w:rsidRDefault="00AE0FAE" w:rsidP="003C309E">
            <w:pPr>
              <w:spacing w:after="0" w:line="240" w:lineRule="auto"/>
              <w:jc w:val="right"/>
              <w:rPr>
                <w:rFonts w:ascii="Calibri" w:eastAsia="Times New Roman" w:hAnsi="Calibri" w:cstheme="minorHAnsi"/>
                <w:color w:val="000000"/>
                <w:sz w:val="20"/>
                <w:szCs w:val="20"/>
                <w:lang w:eastAsia="en-GB"/>
              </w:rPr>
            </w:pPr>
            <w:r w:rsidRPr="00EB7ADE">
              <w:rPr>
                <w:rFonts w:ascii="Calibri" w:eastAsia="Times New Roman" w:hAnsi="Calibri" w:cstheme="minorHAnsi"/>
                <w:color w:val="000000"/>
                <w:sz w:val="20"/>
                <w:szCs w:val="20"/>
                <w:lang w:eastAsia="en-GB"/>
              </w:rPr>
              <w:t>6</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447E" w:rsidRPr="00EB7ADE" w:rsidRDefault="0077447E" w:rsidP="003C309E">
            <w:pPr>
              <w:spacing w:after="0" w:line="240" w:lineRule="auto"/>
              <w:rPr>
                <w:rFonts w:ascii="Calibri" w:eastAsia="Times New Roman" w:hAnsi="Calibri" w:cs="Times New Roman"/>
                <w:color w:val="000000"/>
                <w:lang w:eastAsia="en-GB"/>
              </w:rPr>
            </w:pPr>
          </w:p>
        </w:tc>
        <w:tc>
          <w:tcPr>
            <w:tcW w:w="32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7447E" w:rsidRPr="00EB7ADE" w:rsidRDefault="007605E6" w:rsidP="003C309E">
            <w:pPr>
              <w:spacing w:after="0" w:line="240" w:lineRule="auto"/>
              <w:rPr>
                <w:rFonts w:ascii="Calibri" w:eastAsia="Times New Roman" w:hAnsi="Calibri" w:cstheme="minorHAnsi"/>
                <w:color w:val="000000"/>
                <w:sz w:val="20"/>
                <w:szCs w:val="20"/>
                <w:lang w:eastAsia="en-GB"/>
              </w:rPr>
            </w:pPr>
            <w:r w:rsidRPr="00EB7ADE">
              <w:rPr>
                <w:rFonts w:ascii="Calibri" w:eastAsia="Times New Roman" w:hAnsi="Calibri" w:cstheme="minorHAnsi"/>
                <w:color w:val="000000"/>
                <w:sz w:val="20"/>
                <w:szCs w:val="20"/>
                <w:lang w:eastAsia="en-GB"/>
              </w:rPr>
              <w:t xml:space="preserve">    </w:t>
            </w:r>
            <w:r w:rsidR="0077447E" w:rsidRPr="00EB7ADE">
              <w:rPr>
                <w:rFonts w:ascii="Calibri" w:eastAsia="Times New Roman" w:hAnsi="Calibri" w:cstheme="minorHAnsi"/>
                <w:color w:val="000000"/>
                <w:sz w:val="20"/>
                <w:szCs w:val="20"/>
                <w:lang w:eastAsia="en-GB"/>
              </w:rPr>
              <w:t>no blood culture sample taken</w:t>
            </w:r>
            <w:r w:rsidR="003C309E" w:rsidRPr="00EB7ADE">
              <w:rPr>
                <w:rFonts w:ascii="Calibri" w:eastAsia="Times New Roman" w:hAnsi="Calibri" w:cstheme="minorHAnsi"/>
                <w:color w:val="000000"/>
                <w:sz w:val="20"/>
                <w:szCs w:val="20"/>
                <w:lang w:eastAsia="en-GB"/>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77447E" w:rsidRPr="004E5B98" w:rsidRDefault="00AE0FAE" w:rsidP="003C309E">
            <w:pPr>
              <w:spacing w:after="0" w:line="240" w:lineRule="auto"/>
              <w:jc w:val="right"/>
              <w:rPr>
                <w:rFonts w:ascii="Calibri" w:eastAsia="Times New Roman" w:hAnsi="Calibri" w:cstheme="minorHAnsi"/>
                <w:color w:val="000000"/>
                <w:sz w:val="20"/>
                <w:szCs w:val="20"/>
                <w:lang w:eastAsia="en-GB"/>
              </w:rPr>
            </w:pPr>
            <w:r w:rsidRPr="004E5B98">
              <w:rPr>
                <w:rFonts w:ascii="Calibri" w:eastAsia="Times New Roman" w:hAnsi="Calibri" w:cstheme="minorHAnsi"/>
                <w:color w:val="000000"/>
                <w:sz w:val="20"/>
                <w:szCs w:val="20"/>
                <w:lang w:eastAsia="en-GB"/>
              </w:rPr>
              <w:t>3</w:t>
            </w:r>
          </w:p>
        </w:tc>
        <w:tc>
          <w:tcPr>
            <w:tcW w:w="979" w:type="dxa"/>
            <w:gridSpan w:val="2"/>
            <w:tcBorders>
              <w:top w:val="nil"/>
              <w:left w:val="nil"/>
              <w:bottom w:val="nil"/>
            </w:tcBorders>
            <w:shd w:val="clear" w:color="auto" w:fill="auto"/>
            <w:vAlign w:val="center"/>
          </w:tcPr>
          <w:p w:rsidR="0077447E" w:rsidRPr="00EB7ADE" w:rsidRDefault="0077447E" w:rsidP="003C309E">
            <w:pPr>
              <w:spacing w:after="0" w:line="240" w:lineRule="auto"/>
              <w:jc w:val="right"/>
              <w:rPr>
                <w:rFonts w:ascii="Calibri" w:eastAsia="Times New Roman" w:hAnsi="Calibri" w:cs="Times New Roman"/>
                <w:color w:val="000000"/>
                <w:sz w:val="20"/>
                <w:szCs w:val="20"/>
                <w:lang w:eastAsia="en-GB"/>
              </w:rPr>
            </w:pPr>
          </w:p>
        </w:tc>
      </w:tr>
    </w:tbl>
    <w:p w:rsidR="000E1880" w:rsidRDefault="0077447E" w:rsidP="009C79FF">
      <w:pPr>
        <w:pStyle w:val="ListParagraph"/>
        <w:spacing w:after="0" w:line="240" w:lineRule="auto"/>
        <w:rPr>
          <w:rFonts w:eastAsia="Times New Roman" w:cstheme="minorHAnsi"/>
          <w:b/>
          <w:noProof/>
          <w:color w:val="000000"/>
          <w:sz w:val="18"/>
          <w:szCs w:val="18"/>
          <w:lang w:eastAsia="en-GB"/>
        </w:rPr>
      </w:pPr>
      <w:r w:rsidRPr="00EB7ADE">
        <w:rPr>
          <w:rFonts w:eastAsia="Times New Roman" w:cstheme="minorHAnsi"/>
          <w:noProof/>
          <w:color w:val="000000"/>
          <w:lang w:eastAsia="en-GB"/>
        </w:rPr>
        <w:t xml:space="preserve"> * based on a clinically indicated blood culture sample taken  </w:t>
      </w:r>
      <w:r w:rsidRPr="00EB7ADE">
        <w:rPr>
          <w:rFonts w:ascii="Calibri" w:eastAsia="Times New Roman" w:hAnsi="Calibri" w:cstheme="minorHAnsi"/>
          <w:color w:val="000000"/>
          <w:lang w:eastAsia="en-GB"/>
        </w:rPr>
        <w:t>≥ 48 h after randomisation and &lt; 48 hr after CVC removal</w:t>
      </w:r>
      <w:r w:rsidR="003C309E" w:rsidRPr="00EB7ADE">
        <w:rPr>
          <w:rFonts w:ascii="Calibri" w:eastAsia="Times New Roman" w:hAnsi="Calibri" w:cstheme="minorHAnsi"/>
          <w:color w:val="000000"/>
          <w:lang w:eastAsia="en-GB"/>
        </w:rPr>
        <w:t>; ** used</w:t>
      </w:r>
      <w:r w:rsidR="003C309E">
        <w:rPr>
          <w:rFonts w:ascii="Calibri" w:eastAsia="Times New Roman" w:hAnsi="Calibri" w:cstheme="minorHAnsi"/>
          <w:color w:val="000000"/>
          <w:lang w:eastAsia="en-GB"/>
        </w:rPr>
        <w:t xml:space="preserve"> in sensitivity analysis</w:t>
      </w:r>
      <w:r w:rsidR="000E1880">
        <w:rPr>
          <w:rFonts w:eastAsia="Times New Roman" w:cstheme="minorHAnsi"/>
          <w:b/>
          <w:noProof/>
          <w:color w:val="000000"/>
          <w:sz w:val="18"/>
          <w:szCs w:val="18"/>
          <w:lang w:eastAsia="en-GB"/>
        </w:rPr>
        <w:br w:type="page"/>
      </w:r>
    </w:p>
    <w:p w:rsidR="0077447E" w:rsidRPr="00B13AEA" w:rsidRDefault="0077447E" w:rsidP="0077447E">
      <w:pPr>
        <w:spacing w:after="0" w:line="240" w:lineRule="auto"/>
        <w:rPr>
          <w:rFonts w:eastAsia="Times New Roman" w:cstheme="minorHAnsi"/>
          <w:b/>
          <w:noProof/>
          <w:color w:val="000000"/>
          <w:lang w:eastAsia="en-GB"/>
        </w:rPr>
      </w:pPr>
      <w:r w:rsidRPr="00B13AEA">
        <w:rPr>
          <w:rFonts w:eastAsia="Times New Roman" w:cstheme="minorHAnsi"/>
          <w:b/>
          <w:noProof/>
          <w:color w:val="000000"/>
          <w:lang w:eastAsia="en-GB"/>
        </w:rPr>
        <w:lastRenderedPageBreak/>
        <w:t xml:space="preserve">Figure 2: Kaplan-Meier curve for time to first BSI by CVC allocation </w:t>
      </w:r>
      <w:r w:rsidR="00F12031">
        <w:rPr>
          <w:rFonts w:eastAsia="Times New Roman" w:cstheme="minorHAnsi"/>
          <w:b/>
          <w:noProof/>
          <w:color w:val="000000"/>
          <w:lang w:eastAsia="en-GB"/>
        </w:rPr>
        <w:t xml:space="preserve">(numbers show participants at risk and number of BSI events in brackets) </w:t>
      </w:r>
    </w:p>
    <w:p w:rsidR="00C148D1" w:rsidRDefault="0077447E" w:rsidP="0077447E">
      <w:pPr>
        <w:rPr>
          <w:rFonts w:cstheme="minorHAnsi"/>
          <w:b/>
          <w:sz w:val="20"/>
        </w:rPr>
        <w:sectPr w:rsidR="00C148D1" w:rsidSect="00C148D1">
          <w:pgSz w:w="16838" w:h="11906" w:orient="landscape"/>
          <w:pgMar w:top="1440" w:right="1440" w:bottom="1440" w:left="1440" w:header="708" w:footer="708" w:gutter="0"/>
          <w:cols w:space="708"/>
          <w:docGrid w:linePitch="360"/>
        </w:sectPr>
      </w:pPr>
      <w:r>
        <w:rPr>
          <w:noProof/>
          <w:lang w:eastAsia="en-GB"/>
        </w:rPr>
        <w:drawing>
          <wp:inline distT="0" distB="0" distL="0" distR="0" wp14:anchorId="3044D0E4" wp14:editId="5B0E8109">
            <wp:extent cx="7705725" cy="516255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3646" cy="5167857"/>
                    </a:xfrm>
                    <a:prstGeom prst="rect">
                      <a:avLst/>
                    </a:prstGeom>
                    <a:noFill/>
                    <a:ln>
                      <a:noFill/>
                    </a:ln>
                  </pic:spPr>
                </pic:pic>
              </a:graphicData>
            </a:graphic>
          </wp:inline>
        </w:drawing>
      </w:r>
    </w:p>
    <w:p w:rsidR="00A44897" w:rsidRPr="00813B77" w:rsidRDefault="00286FBC" w:rsidP="00C148D1">
      <w:pPr>
        <w:rPr>
          <w:rFonts w:cstheme="minorHAnsi"/>
          <w:b/>
        </w:rPr>
      </w:pPr>
      <w:r w:rsidRPr="00813B77">
        <w:rPr>
          <w:rFonts w:cstheme="minorHAnsi"/>
          <w:b/>
        </w:rPr>
        <w:lastRenderedPageBreak/>
        <w:t xml:space="preserve">Table </w:t>
      </w:r>
      <w:r w:rsidR="004B76D7" w:rsidRPr="00813B77">
        <w:rPr>
          <w:rFonts w:cstheme="minorHAnsi"/>
          <w:b/>
        </w:rPr>
        <w:t xml:space="preserve">1: Baseline characteristics, clinical condition at randomisation and </w:t>
      </w:r>
      <w:r w:rsidR="00255668" w:rsidRPr="00813B77">
        <w:rPr>
          <w:rFonts w:cstheme="minorHAnsi"/>
          <w:b/>
        </w:rPr>
        <w:t xml:space="preserve">details of the </w:t>
      </w:r>
      <w:r w:rsidR="004B76D7" w:rsidRPr="00813B77">
        <w:rPr>
          <w:rFonts w:cstheme="minorHAnsi"/>
          <w:b/>
        </w:rPr>
        <w:t xml:space="preserve">intervention </w:t>
      </w:r>
      <w:r w:rsidR="00671400" w:rsidRPr="00813B77">
        <w:rPr>
          <w:rFonts w:cstheme="minorHAnsi"/>
          <w:b/>
        </w:rPr>
        <w:t>(n=number of participants)</w:t>
      </w:r>
    </w:p>
    <w:tbl>
      <w:tblPr>
        <w:tblW w:w="9059" w:type="dxa"/>
        <w:tblInd w:w="93" w:type="dxa"/>
        <w:tblLook w:val="04A0" w:firstRow="1" w:lastRow="0" w:firstColumn="1" w:lastColumn="0" w:noHBand="0" w:noVBand="1"/>
      </w:tblPr>
      <w:tblGrid>
        <w:gridCol w:w="2850"/>
        <w:gridCol w:w="2268"/>
        <w:gridCol w:w="709"/>
        <w:gridCol w:w="672"/>
        <w:gridCol w:w="604"/>
        <w:gridCol w:w="676"/>
        <w:gridCol w:w="600"/>
        <w:gridCol w:w="680"/>
      </w:tblGrid>
      <w:tr w:rsidR="0068709A" w:rsidRPr="0068709A" w:rsidTr="00336176">
        <w:trPr>
          <w:trHeight w:val="300"/>
        </w:trPr>
        <w:tc>
          <w:tcPr>
            <w:tcW w:w="2850" w:type="dxa"/>
            <w:tcBorders>
              <w:top w:val="single" w:sz="4" w:space="0" w:color="auto"/>
              <w:left w:val="single" w:sz="4" w:space="0" w:color="auto"/>
              <w:bottom w:val="nil"/>
              <w:right w:val="nil"/>
            </w:tcBorders>
            <w:shd w:val="clear" w:color="000000" w:fill="D9D9D9"/>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p>
        </w:tc>
        <w:tc>
          <w:tcPr>
            <w:tcW w:w="2268" w:type="dxa"/>
            <w:tcBorders>
              <w:top w:val="single" w:sz="4" w:space="0" w:color="auto"/>
              <w:left w:val="nil"/>
              <w:bottom w:val="nil"/>
              <w:right w:val="single" w:sz="4" w:space="0" w:color="auto"/>
            </w:tcBorders>
            <w:shd w:val="clear" w:color="000000" w:fill="D9D9D9"/>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 </w:t>
            </w:r>
          </w:p>
        </w:tc>
        <w:tc>
          <w:tcPr>
            <w:tcW w:w="1381" w:type="dxa"/>
            <w:gridSpan w:val="2"/>
            <w:tcBorders>
              <w:top w:val="single" w:sz="4" w:space="0" w:color="auto"/>
              <w:left w:val="nil"/>
              <w:bottom w:val="nil"/>
              <w:right w:val="single" w:sz="4" w:space="0" w:color="000000"/>
            </w:tcBorders>
            <w:shd w:val="clear" w:color="000000" w:fill="D9D9D9"/>
            <w:noWrap/>
            <w:vAlign w:val="center"/>
            <w:hideMark/>
          </w:tcPr>
          <w:p w:rsidR="0068709A" w:rsidRPr="0068709A" w:rsidRDefault="0068709A" w:rsidP="0068709A">
            <w:pPr>
              <w:spacing w:after="0" w:line="240" w:lineRule="auto"/>
              <w:jc w:val="center"/>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Standard</w:t>
            </w:r>
          </w:p>
        </w:tc>
        <w:tc>
          <w:tcPr>
            <w:tcW w:w="1280" w:type="dxa"/>
            <w:gridSpan w:val="2"/>
            <w:tcBorders>
              <w:top w:val="single" w:sz="4" w:space="0" w:color="auto"/>
              <w:left w:val="nil"/>
              <w:bottom w:val="nil"/>
              <w:right w:val="single" w:sz="4" w:space="0" w:color="000000"/>
            </w:tcBorders>
            <w:shd w:val="clear" w:color="000000" w:fill="D9D9D9"/>
            <w:noWrap/>
            <w:vAlign w:val="center"/>
            <w:hideMark/>
          </w:tcPr>
          <w:p w:rsidR="0068709A" w:rsidRPr="0068709A" w:rsidRDefault="0068709A" w:rsidP="0068709A">
            <w:pPr>
              <w:spacing w:after="0" w:line="240" w:lineRule="auto"/>
              <w:jc w:val="center"/>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 xml:space="preserve">Antibiotic </w:t>
            </w:r>
          </w:p>
        </w:tc>
        <w:tc>
          <w:tcPr>
            <w:tcW w:w="1280" w:type="dxa"/>
            <w:gridSpan w:val="2"/>
            <w:tcBorders>
              <w:top w:val="single" w:sz="4" w:space="0" w:color="auto"/>
              <w:left w:val="nil"/>
              <w:bottom w:val="nil"/>
              <w:right w:val="single" w:sz="4" w:space="0" w:color="000000"/>
            </w:tcBorders>
            <w:shd w:val="clear" w:color="000000" w:fill="D9D9D9"/>
            <w:noWrap/>
            <w:vAlign w:val="center"/>
            <w:hideMark/>
          </w:tcPr>
          <w:p w:rsidR="0068709A" w:rsidRPr="0068709A" w:rsidRDefault="0068709A" w:rsidP="0068709A">
            <w:pPr>
              <w:spacing w:after="0" w:line="240" w:lineRule="auto"/>
              <w:jc w:val="center"/>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 xml:space="preserve">Heparin </w:t>
            </w:r>
          </w:p>
        </w:tc>
      </w:tr>
      <w:tr w:rsidR="0068709A" w:rsidRPr="0068709A" w:rsidTr="00336176">
        <w:trPr>
          <w:trHeight w:val="300"/>
        </w:trPr>
        <w:tc>
          <w:tcPr>
            <w:tcW w:w="2850" w:type="dxa"/>
            <w:tcBorders>
              <w:top w:val="nil"/>
              <w:left w:val="single" w:sz="4" w:space="0" w:color="auto"/>
              <w:bottom w:val="nil"/>
              <w:right w:val="nil"/>
            </w:tcBorders>
            <w:shd w:val="clear" w:color="000000" w:fill="D9D9D9"/>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 </w:t>
            </w:r>
          </w:p>
        </w:tc>
        <w:tc>
          <w:tcPr>
            <w:tcW w:w="2268" w:type="dxa"/>
            <w:tcBorders>
              <w:top w:val="nil"/>
              <w:left w:val="nil"/>
              <w:bottom w:val="nil"/>
              <w:right w:val="single" w:sz="4" w:space="0" w:color="auto"/>
            </w:tcBorders>
            <w:shd w:val="clear" w:color="000000" w:fill="D9D9D9"/>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 </w:t>
            </w:r>
          </w:p>
        </w:tc>
        <w:tc>
          <w:tcPr>
            <w:tcW w:w="709" w:type="dxa"/>
            <w:tcBorders>
              <w:top w:val="nil"/>
              <w:left w:val="nil"/>
              <w:bottom w:val="nil"/>
              <w:right w:val="nil"/>
            </w:tcBorders>
            <w:shd w:val="clear" w:color="000000" w:fill="D9D9D9"/>
            <w:noWrap/>
            <w:vAlign w:val="center"/>
            <w:hideMark/>
          </w:tcPr>
          <w:p w:rsidR="0068709A" w:rsidRPr="0068709A" w:rsidRDefault="0068709A" w:rsidP="0068709A">
            <w:pPr>
              <w:spacing w:after="0" w:line="240" w:lineRule="auto"/>
              <w:jc w:val="right"/>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n</w:t>
            </w:r>
          </w:p>
        </w:tc>
        <w:tc>
          <w:tcPr>
            <w:tcW w:w="672" w:type="dxa"/>
            <w:tcBorders>
              <w:top w:val="nil"/>
              <w:left w:val="nil"/>
              <w:bottom w:val="nil"/>
              <w:right w:val="single" w:sz="4" w:space="0" w:color="auto"/>
            </w:tcBorders>
            <w:shd w:val="clear" w:color="000000" w:fill="D9D9D9"/>
            <w:noWrap/>
            <w:vAlign w:val="center"/>
            <w:hideMark/>
          </w:tcPr>
          <w:p w:rsidR="0068709A" w:rsidRPr="0068709A" w:rsidRDefault="0068709A" w:rsidP="0068709A">
            <w:pPr>
              <w:spacing w:after="0" w:line="240" w:lineRule="auto"/>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w:t>
            </w:r>
          </w:p>
        </w:tc>
        <w:tc>
          <w:tcPr>
            <w:tcW w:w="604" w:type="dxa"/>
            <w:tcBorders>
              <w:top w:val="nil"/>
              <w:left w:val="nil"/>
              <w:bottom w:val="nil"/>
              <w:right w:val="nil"/>
            </w:tcBorders>
            <w:shd w:val="clear" w:color="000000" w:fill="D9D9D9"/>
            <w:noWrap/>
            <w:vAlign w:val="center"/>
            <w:hideMark/>
          </w:tcPr>
          <w:p w:rsidR="0068709A" w:rsidRPr="0068709A" w:rsidRDefault="0068709A" w:rsidP="0068709A">
            <w:pPr>
              <w:spacing w:after="0" w:line="240" w:lineRule="auto"/>
              <w:jc w:val="right"/>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n</w:t>
            </w:r>
          </w:p>
        </w:tc>
        <w:tc>
          <w:tcPr>
            <w:tcW w:w="676" w:type="dxa"/>
            <w:tcBorders>
              <w:top w:val="nil"/>
              <w:left w:val="nil"/>
              <w:bottom w:val="nil"/>
              <w:right w:val="single" w:sz="4" w:space="0" w:color="auto"/>
            </w:tcBorders>
            <w:shd w:val="clear" w:color="000000" w:fill="D9D9D9"/>
            <w:noWrap/>
            <w:vAlign w:val="center"/>
            <w:hideMark/>
          </w:tcPr>
          <w:p w:rsidR="0068709A" w:rsidRPr="0068709A" w:rsidRDefault="0068709A" w:rsidP="0068709A">
            <w:pPr>
              <w:spacing w:after="0" w:line="240" w:lineRule="auto"/>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w:t>
            </w:r>
          </w:p>
        </w:tc>
        <w:tc>
          <w:tcPr>
            <w:tcW w:w="600" w:type="dxa"/>
            <w:tcBorders>
              <w:top w:val="nil"/>
              <w:left w:val="nil"/>
              <w:bottom w:val="nil"/>
              <w:right w:val="nil"/>
            </w:tcBorders>
            <w:shd w:val="clear" w:color="000000" w:fill="D9D9D9"/>
            <w:noWrap/>
            <w:vAlign w:val="center"/>
            <w:hideMark/>
          </w:tcPr>
          <w:p w:rsidR="0068709A" w:rsidRPr="0068709A" w:rsidRDefault="0068709A" w:rsidP="0068709A">
            <w:pPr>
              <w:spacing w:after="0" w:line="240" w:lineRule="auto"/>
              <w:jc w:val="right"/>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n</w:t>
            </w:r>
          </w:p>
        </w:tc>
        <w:tc>
          <w:tcPr>
            <w:tcW w:w="680" w:type="dxa"/>
            <w:tcBorders>
              <w:top w:val="nil"/>
              <w:left w:val="nil"/>
              <w:bottom w:val="nil"/>
              <w:right w:val="single" w:sz="4" w:space="0" w:color="auto"/>
            </w:tcBorders>
            <w:shd w:val="clear" w:color="000000" w:fill="D9D9D9"/>
            <w:noWrap/>
            <w:vAlign w:val="center"/>
            <w:hideMark/>
          </w:tcPr>
          <w:p w:rsidR="0068709A" w:rsidRPr="0068709A" w:rsidRDefault="0068709A" w:rsidP="0068709A">
            <w:pPr>
              <w:spacing w:after="0" w:line="240" w:lineRule="auto"/>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w:t>
            </w:r>
          </w:p>
        </w:tc>
      </w:tr>
      <w:tr w:rsidR="0068709A" w:rsidRPr="0068709A" w:rsidTr="00336176">
        <w:trPr>
          <w:trHeight w:val="300"/>
        </w:trPr>
        <w:tc>
          <w:tcPr>
            <w:tcW w:w="2850" w:type="dxa"/>
            <w:tcBorders>
              <w:top w:val="nil"/>
              <w:left w:val="single" w:sz="4" w:space="0" w:color="auto"/>
              <w:bottom w:val="single" w:sz="4" w:space="0" w:color="auto"/>
              <w:right w:val="nil"/>
            </w:tcBorders>
            <w:shd w:val="clear" w:color="000000" w:fill="D9D9D9"/>
            <w:noWrap/>
            <w:vAlign w:val="center"/>
            <w:hideMark/>
          </w:tcPr>
          <w:p w:rsidR="0068709A" w:rsidRPr="007C43CA" w:rsidRDefault="00255668" w:rsidP="0068709A">
            <w:pPr>
              <w:spacing w:after="0" w:line="240" w:lineRule="auto"/>
              <w:rPr>
                <w:rFonts w:ascii="Calibri" w:eastAsia="Times New Roman" w:hAnsi="Calibri" w:cs="Calibri"/>
                <w:b/>
                <w:color w:val="000000"/>
                <w:sz w:val="20"/>
                <w:szCs w:val="20"/>
                <w:lang w:eastAsia="en-GB"/>
              </w:rPr>
            </w:pPr>
            <w:r w:rsidRPr="007C43CA">
              <w:rPr>
                <w:rFonts w:ascii="Calibri" w:eastAsia="Times New Roman" w:hAnsi="Calibri" w:cs="Calibri"/>
                <w:b/>
                <w:color w:val="000000"/>
                <w:sz w:val="20"/>
                <w:szCs w:val="20"/>
                <w:lang w:eastAsia="en-GB"/>
              </w:rPr>
              <w:t>Patient characteristics</w:t>
            </w:r>
          </w:p>
        </w:tc>
        <w:tc>
          <w:tcPr>
            <w:tcW w:w="2268" w:type="dxa"/>
            <w:tcBorders>
              <w:top w:val="nil"/>
              <w:left w:val="nil"/>
              <w:bottom w:val="single" w:sz="4" w:space="0" w:color="auto"/>
              <w:right w:val="single" w:sz="4" w:space="0" w:color="auto"/>
            </w:tcBorders>
            <w:shd w:val="clear" w:color="000000" w:fill="D9D9D9"/>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 </w:t>
            </w:r>
          </w:p>
        </w:tc>
        <w:tc>
          <w:tcPr>
            <w:tcW w:w="709" w:type="dxa"/>
            <w:tcBorders>
              <w:top w:val="nil"/>
              <w:left w:val="nil"/>
              <w:bottom w:val="single" w:sz="4" w:space="0" w:color="auto"/>
              <w:right w:val="nil"/>
            </w:tcBorders>
            <w:shd w:val="clear" w:color="000000" w:fill="D9D9D9"/>
            <w:noWrap/>
            <w:vAlign w:val="center"/>
            <w:hideMark/>
          </w:tcPr>
          <w:p w:rsidR="0068709A" w:rsidRPr="0068709A" w:rsidRDefault="0068709A" w:rsidP="0068709A">
            <w:pPr>
              <w:spacing w:after="0" w:line="240" w:lineRule="auto"/>
              <w:jc w:val="right"/>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502</w:t>
            </w:r>
          </w:p>
        </w:tc>
        <w:tc>
          <w:tcPr>
            <w:tcW w:w="672" w:type="dxa"/>
            <w:tcBorders>
              <w:top w:val="nil"/>
              <w:left w:val="nil"/>
              <w:bottom w:val="single" w:sz="4" w:space="0" w:color="auto"/>
              <w:right w:val="single" w:sz="4" w:space="0" w:color="auto"/>
            </w:tcBorders>
            <w:shd w:val="clear" w:color="000000" w:fill="D9D9D9"/>
            <w:noWrap/>
            <w:vAlign w:val="center"/>
            <w:hideMark/>
          </w:tcPr>
          <w:p w:rsidR="0068709A" w:rsidRPr="0068709A" w:rsidRDefault="0068709A" w:rsidP="0068709A">
            <w:pPr>
              <w:spacing w:after="0" w:line="240" w:lineRule="auto"/>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100</w:t>
            </w:r>
          </w:p>
        </w:tc>
        <w:tc>
          <w:tcPr>
            <w:tcW w:w="604" w:type="dxa"/>
            <w:tcBorders>
              <w:top w:val="nil"/>
              <w:left w:val="nil"/>
              <w:bottom w:val="single" w:sz="4" w:space="0" w:color="auto"/>
              <w:right w:val="nil"/>
            </w:tcBorders>
            <w:shd w:val="clear" w:color="000000" w:fill="D9D9D9"/>
            <w:noWrap/>
            <w:vAlign w:val="center"/>
            <w:hideMark/>
          </w:tcPr>
          <w:p w:rsidR="0068709A" w:rsidRPr="0068709A" w:rsidRDefault="0068709A" w:rsidP="0068709A">
            <w:pPr>
              <w:spacing w:after="0" w:line="240" w:lineRule="auto"/>
              <w:jc w:val="right"/>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486</w:t>
            </w:r>
          </w:p>
        </w:tc>
        <w:tc>
          <w:tcPr>
            <w:tcW w:w="676" w:type="dxa"/>
            <w:tcBorders>
              <w:top w:val="nil"/>
              <w:left w:val="nil"/>
              <w:bottom w:val="single" w:sz="4" w:space="0" w:color="auto"/>
              <w:right w:val="single" w:sz="4" w:space="0" w:color="auto"/>
            </w:tcBorders>
            <w:shd w:val="clear" w:color="000000" w:fill="D9D9D9"/>
            <w:noWrap/>
            <w:vAlign w:val="center"/>
            <w:hideMark/>
          </w:tcPr>
          <w:p w:rsidR="0068709A" w:rsidRPr="0068709A" w:rsidRDefault="0068709A" w:rsidP="0068709A">
            <w:pPr>
              <w:spacing w:after="0" w:line="240" w:lineRule="auto"/>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100</w:t>
            </w:r>
          </w:p>
        </w:tc>
        <w:tc>
          <w:tcPr>
            <w:tcW w:w="600" w:type="dxa"/>
            <w:tcBorders>
              <w:top w:val="nil"/>
              <w:left w:val="nil"/>
              <w:bottom w:val="single" w:sz="4" w:space="0" w:color="auto"/>
              <w:right w:val="nil"/>
            </w:tcBorders>
            <w:shd w:val="clear" w:color="000000" w:fill="D9D9D9"/>
            <w:noWrap/>
            <w:vAlign w:val="center"/>
            <w:hideMark/>
          </w:tcPr>
          <w:p w:rsidR="0068709A" w:rsidRPr="0068709A" w:rsidRDefault="0068709A" w:rsidP="0068709A">
            <w:pPr>
              <w:spacing w:after="0" w:line="240" w:lineRule="auto"/>
              <w:jc w:val="right"/>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497</w:t>
            </w:r>
          </w:p>
        </w:tc>
        <w:tc>
          <w:tcPr>
            <w:tcW w:w="680" w:type="dxa"/>
            <w:tcBorders>
              <w:top w:val="nil"/>
              <w:left w:val="nil"/>
              <w:bottom w:val="single" w:sz="4" w:space="0" w:color="auto"/>
              <w:right w:val="single" w:sz="4" w:space="0" w:color="auto"/>
            </w:tcBorders>
            <w:shd w:val="clear" w:color="000000" w:fill="D9D9D9"/>
            <w:noWrap/>
            <w:vAlign w:val="center"/>
            <w:hideMark/>
          </w:tcPr>
          <w:p w:rsidR="0068709A" w:rsidRPr="0068709A" w:rsidRDefault="0068709A" w:rsidP="0068709A">
            <w:pPr>
              <w:spacing w:after="0" w:line="240" w:lineRule="auto"/>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100</w:t>
            </w:r>
          </w:p>
        </w:tc>
      </w:tr>
      <w:tr w:rsidR="0068709A" w:rsidRPr="0068709A" w:rsidTr="00336176">
        <w:trPr>
          <w:trHeight w:val="300"/>
        </w:trPr>
        <w:tc>
          <w:tcPr>
            <w:tcW w:w="2850" w:type="dxa"/>
            <w:tcBorders>
              <w:top w:val="nil"/>
              <w:left w:val="single" w:sz="4" w:space="0" w:color="auto"/>
              <w:bottom w:val="single" w:sz="4" w:space="0" w:color="auto"/>
              <w:right w:val="nil"/>
            </w:tcBorders>
            <w:shd w:val="clear" w:color="auto" w:fill="auto"/>
            <w:noWrap/>
            <w:vAlign w:val="center"/>
            <w:hideMark/>
          </w:tcPr>
          <w:p w:rsidR="0068709A" w:rsidRPr="0068709A" w:rsidRDefault="0068709A" w:rsidP="000834F2">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Emergency (deferred consent)</w:t>
            </w:r>
          </w:p>
        </w:tc>
        <w:tc>
          <w:tcPr>
            <w:tcW w:w="2268" w:type="dxa"/>
            <w:tcBorders>
              <w:top w:val="nil"/>
              <w:left w:val="nil"/>
              <w:bottom w:val="single" w:sz="4" w:space="0" w:color="auto"/>
              <w:right w:val="nil"/>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 </w:t>
            </w:r>
          </w:p>
        </w:tc>
        <w:tc>
          <w:tcPr>
            <w:tcW w:w="709" w:type="dxa"/>
            <w:tcBorders>
              <w:top w:val="nil"/>
              <w:left w:val="single" w:sz="4" w:space="0" w:color="auto"/>
              <w:bottom w:val="single" w:sz="4" w:space="0" w:color="auto"/>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333</w:t>
            </w:r>
          </w:p>
        </w:tc>
        <w:tc>
          <w:tcPr>
            <w:tcW w:w="672" w:type="dxa"/>
            <w:tcBorders>
              <w:top w:val="nil"/>
              <w:left w:val="nil"/>
              <w:bottom w:val="single" w:sz="4" w:space="0" w:color="auto"/>
              <w:right w:val="single" w:sz="4" w:space="0" w:color="auto"/>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66.3</w:t>
            </w:r>
          </w:p>
        </w:tc>
        <w:tc>
          <w:tcPr>
            <w:tcW w:w="604" w:type="dxa"/>
            <w:tcBorders>
              <w:top w:val="nil"/>
              <w:left w:val="nil"/>
              <w:bottom w:val="single" w:sz="4" w:space="0" w:color="auto"/>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320</w:t>
            </w:r>
          </w:p>
        </w:tc>
        <w:tc>
          <w:tcPr>
            <w:tcW w:w="676" w:type="dxa"/>
            <w:tcBorders>
              <w:top w:val="nil"/>
              <w:left w:val="nil"/>
              <w:bottom w:val="single" w:sz="4" w:space="0" w:color="auto"/>
              <w:right w:val="nil"/>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65.8</w:t>
            </w:r>
          </w:p>
        </w:tc>
        <w:tc>
          <w:tcPr>
            <w:tcW w:w="600" w:type="dxa"/>
            <w:tcBorders>
              <w:top w:val="nil"/>
              <w:left w:val="single" w:sz="4" w:space="0" w:color="auto"/>
              <w:bottom w:val="single" w:sz="4" w:space="0" w:color="auto"/>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331</w:t>
            </w:r>
          </w:p>
        </w:tc>
        <w:tc>
          <w:tcPr>
            <w:tcW w:w="680" w:type="dxa"/>
            <w:tcBorders>
              <w:top w:val="nil"/>
              <w:left w:val="nil"/>
              <w:bottom w:val="single" w:sz="4" w:space="0" w:color="auto"/>
              <w:right w:val="single" w:sz="4" w:space="0" w:color="auto"/>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66.6</w:t>
            </w:r>
          </w:p>
        </w:tc>
      </w:tr>
      <w:tr w:rsidR="0068709A" w:rsidRPr="0068709A" w:rsidTr="00336176">
        <w:trPr>
          <w:trHeight w:val="300"/>
        </w:trPr>
        <w:tc>
          <w:tcPr>
            <w:tcW w:w="2850" w:type="dxa"/>
            <w:tcBorders>
              <w:top w:val="nil"/>
              <w:left w:val="single" w:sz="4" w:space="0" w:color="auto"/>
              <w:bottom w:val="single" w:sz="4" w:space="0" w:color="auto"/>
              <w:right w:val="nil"/>
            </w:tcBorders>
            <w:shd w:val="clear" w:color="auto" w:fill="auto"/>
            <w:noWrap/>
            <w:vAlign w:val="center"/>
            <w:hideMark/>
          </w:tcPr>
          <w:p w:rsidR="0068709A" w:rsidRPr="0068709A" w:rsidRDefault="0068709A" w:rsidP="000834F2">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Elective  (prospective consent)</w:t>
            </w:r>
          </w:p>
        </w:tc>
        <w:tc>
          <w:tcPr>
            <w:tcW w:w="2268" w:type="dxa"/>
            <w:tcBorders>
              <w:top w:val="nil"/>
              <w:left w:val="nil"/>
              <w:bottom w:val="single" w:sz="4" w:space="0" w:color="auto"/>
              <w:right w:val="nil"/>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 </w:t>
            </w:r>
          </w:p>
        </w:tc>
        <w:tc>
          <w:tcPr>
            <w:tcW w:w="709" w:type="dxa"/>
            <w:tcBorders>
              <w:top w:val="nil"/>
              <w:left w:val="single" w:sz="4" w:space="0" w:color="auto"/>
              <w:bottom w:val="single" w:sz="4" w:space="0" w:color="auto"/>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169</w:t>
            </w:r>
          </w:p>
        </w:tc>
        <w:tc>
          <w:tcPr>
            <w:tcW w:w="672" w:type="dxa"/>
            <w:tcBorders>
              <w:top w:val="nil"/>
              <w:left w:val="nil"/>
              <w:bottom w:val="single" w:sz="4" w:space="0" w:color="auto"/>
              <w:right w:val="single" w:sz="4" w:space="0" w:color="auto"/>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33.7</w:t>
            </w:r>
          </w:p>
        </w:tc>
        <w:tc>
          <w:tcPr>
            <w:tcW w:w="604" w:type="dxa"/>
            <w:tcBorders>
              <w:top w:val="nil"/>
              <w:left w:val="nil"/>
              <w:bottom w:val="single" w:sz="4" w:space="0" w:color="auto"/>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166</w:t>
            </w:r>
          </w:p>
        </w:tc>
        <w:tc>
          <w:tcPr>
            <w:tcW w:w="676" w:type="dxa"/>
            <w:tcBorders>
              <w:top w:val="nil"/>
              <w:left w:val="nil"/>
              <w:bottom w:val="single" w:sz="4" w:space="0" w:color="auto"/>
              <w:right w:val="nil"/>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34.2</w:t>
            </w:r>
          </w:p>
        </w:tc>
        <w:tc>
          <w:tcPr>
            <w:tcW w:w="600" w:type="dxa"/>
            <w:tcBorders>
              <w:top w:val="nil"/>
              <w:left w:val="single" w:sz="4" w:space="0" w:color="auto"/>
              <w:bottom w:val="single" w:sz="4" w:space="0" w:color="auto"/>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166</w:t>
            </w:r>
          </w:p>
        </w:tc>
        <w:tc>
          <w:tcPr>
            <w:tcW w:w="680" w:type="dxa"/>
            <w:tcBorders>
              <w:top w:val="nil"/>
              <w:left w:val="nil"/>
              <w:bottom w:val="single" w:sz="4" w:space="0" w:color="auto"/>
              <w:right w:val="single" w:sz="4" w:space="0" w:color="auto"/>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33.4</w:t>
            </w:r>
          </w:p>
        </w:tc>
      </w:tr>
      <w:tr w:rsidR="0068709A" w:rsidRPr="0068709A" w:rsidTr="00336176">
        <w:trPr>
          <w:trHeight w:val="300"/>
        </w:trPr>
        <w:tc>
          <w:tcPr>
            <w:tcW w:w="2850" w:type="dxa"/>
            <w:tcBorders>
              <w:top w:val="nil"/>
              <w:left w:val="single" w:sz="4" w:space="0" w:color="auto"/>
              <w:bottom w:val="single" w:sz="4" w:space="0" w:color="auto"/>
              <w:right w:val="nil"/>
            </w:tcBorders>
            <w:shd w:val="clear" w:color="auto" w:fill="auto"/>
            <w:noWrap/>
            <w:vAlign w:val="center"/>
            <w:hideMark/>
          </w:tcPr>
          <w:p w:rsidR="0068709A" w:rsidRPr="0068709A" w:rsidRDefault="0068709A" w:rsidP="000834F2">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Male</w:t>
            </w:r>
          </w:p>
        </w:tc>
        <w:tc>
          <w:tcPr>
            <w:tcW w:w="2268" w:type="dxa"/>
            <w:tcBorders>
              <w:top w:val="nil"/>
              <w:left w:val="nil"/>
              <w:bottom w:val="single" w:sz="4" w:space="0" w:color="auto"/>
              <w:right w:val="nil"/>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 </w:t>
            </w:r>
          </w:p>
        </w:tc>
        <w:tc>
          <w:tcPr>
            <w:tcW w:w="709" w:type="dxa"/>
            <w:tcBorders>
              <w:top w:val="nil"/>
              <w:left w:val="single" w:sz="4" w:space="0" w:color="auto"/>
              <w:bottom w:val="single" w:sz="4" w:space="0" w:color="auto"/>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285</w:t>
            </w:r>
          </w:p>
        </w:tc>
        <w:tc>
          <w:tcPr>
            <w:tcW w:w="672" w:type="dxa"/>
            <w:tcBorders>
              <w:top w:val="nil"/>
              <w:left w:val="nil"/>
              <w:bottom w:val="single" w:sz="4" w:space="0" w:color="auto"/>
              <w:right w:val="single" w:sz="4" w:space="0" w:color="auto"/>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56.8</w:t>
            </w:r>
          </w:p>
        </w:tc>
        <w:tc>
          <w:tcPr>
            <w:tcW w:w="604" w:type="dxa"/>
            <w:tcBorders>
              <w:top w:val="nil"/>
              <w:left w:val="nil"/>
              <w:bottom w:val="single" w:sz="4" w:space="0" w:color="auto"/>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291</w:t>
            </w:r>
          </w:p>
        </w:tc>
        <w:tc>
          <w:tcPr>
            <w:tcW w:w="676" w:type="dxa"/>
            <w:tcBorders>
              <w:top w:val="nil"/>
              <w:left w:val="nil"/>
              <w:bottom w:val="single" w:sz="4" w:space="0" w:color="auto"/>
              <w:right w:val="nil"/>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59.9</w:t>
            </w:r>
          </w:p>
        </w:tc>
        <w:tc>
          <w:tcPr>
            <w:tcW w:w="600" w:type="dxa"/>
            <w:tcBorders>
              <w:top w:val="nil"/>
              <w:left w:val="single" w:sz="4" w:space="0" w:color="auto"/>
              <w:bottom w:val="single" w:sz="4" w:space="0" w:color="auto"/>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277</w:t>
            </w:r>
          </w:p>
        </w:tc>
        <w:tc>
          <w:tcPr>
            <w:tcW w:w="680" w:type="dxa"/>
            <w:tcBorders>
              <w:top w:val="nil"/>
              <w:left w:val="nil"/>
              <w:bottom w:val="single" w:sz="4" w:space="0" w:color="auto"/>
              <w:right w:val="single" w:sz="4" w:space="0" w:color="auto"/>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55.7</w:t>
            </w:r>
          </w:p>
        </w:tc>
      </w:tr>
      <w:tr w:rsidR="000834F2" w:rsidRPr="0068709A" w:rsidTr="00336176">
        <w:trPr>
          <w:trHeight w:val="300"/>
        </w:trPr>
        <w:tc>
          <w:tcPr>
            <w:tcW w:w="2850" w:type="dxa"/>
            <w:vMerge w:val="restart"/>
            <w:tcBorders>
              <w:top w:val="nil"/>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Age</w:t>
            </w: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&lt;3 months</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159</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31.7</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159</w:t>
            </w:r>
          </w:p>
        </w:tc>
        <w:tc>
          <w:tcPr>
            <w:tcW w:w="676"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32.7</w:t>
            </w:r>
          </w:p>
        </w:tc>
        <w:tc>
          <w:tcPr>
            <w:tcW w:w="600"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175</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35.2</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3-12 months</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129</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25.7</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123</w:t>
            </w:r>
          </w:p>
        </w:tc>
        <w:tc>
          <w:tcPr>
            <w:tcW w:w="676"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25.3</w:t>
            </w:r>
          </w:p>
        </w:tc>
        <w:tc>
          <w:tcPr>
            <w:tcW w:w="600"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116</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23.3</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1-10 years</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174</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34.7</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154</w:t>
            </w:r>
          </w:p>
        </w:tc>
        <w:tc>
          <w:tcPr>
            <w:tcW w:w="676"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31.7</w:t>
            </w:r>
          </w:p>
        </w:tc>
        <w:tc>
          <w:tcPr>
            <w:tcW w:w="600"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174</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35.0</w:t>
            </w:r>
          </w:p>
        </w:tc>
      </w:tr>
      <w:tr w:rsidR="000834F2" w:rsidRPr="0068709A" w:rsidTr="00336176">
        <w:trPr>
          <w:trHeight w:val="300"/>
        </w:trPr>
        <w:tc>
          <w:tcPr>
            <w:tcW w:w="2850" w:type="dxa"/>
            <w:vMerge/>
            <w:tcBorders>
              <w:left w:val="single" w:sz="4" w:space="0" w:color="auto"/>
              <w:bottom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single" w:sz="4" w:space="0" w:color="auto"/>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11+ years</w:t>
            </w:r>
          </w:p>
        </w:tc>
        <w:tc>
          <w:tcPr>
            <w:tcW w:w="709" w:type="dxa"/>
            <w:tcBorders>
              <w:top w:val="nil"/>
              <w:left w:val="single" w:sz="4" w:space="0" w:color="auto"/>
              <w:bottom w:val="single" w:sz="4" w:space="0" w:color="auto"/>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40</w:t>
            </w:r>
          </w:p>
        </w:tc>
        <w:tc>
          <w:tcPr>
            <w:tcW w:w="672" w:type="dxa"/>
            <w:tcBorders>
              <w:top w:val="nil"/>
              <w:left w:val="nil"/>
              <w:bottom w:val="single" w:sz="4" w:space="0" w:color="auto"/>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8.0</w:t>
            </w:r>
          </w:p>
        </w:tc>
        <w:tc>
          <w:tcPr>
            <w:tcW w:w="604" w:type="dxa"/>
            <w:tcBorders>
              <w:top w:val="nil"/>
              <w:left w:val="nil"/>
              <w:bottom w:val="single" w:sz="4" w:space="0" w:color="auto"/>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50</w:t>
            </w:r>
          </w:p>
        </w:tc>
        <w:tc>
          <w:tcPr>
            <w:tcW w:w="676" w:type="dxa"/>
            <w:tcBorders>
              <w:top w:val="nil"/>
              <w:left w:val="nil"/>
              <w:bottom w:val="single" w:sz="4" w:space="0" w:color="auto"/>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10.3</w:t>
            </w:r>
          </w:p>
        </w:tc>
        <w:tc>
          <w:tcPr>
            <w:tcW w:w="600" w:type="dxa"/>
            <w:tcBorders>
              <w:top w:val="nil"/>
              <w:left w:val="single" w:sz="4" w:space="0" w:color="auto"/>
              <w:bottom w:val="single" w:sz="4" w:space="0" w:color="auto"/>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32</w:t>
            </w:r>
          </w:p>
        </w:tc>
        <w:tc>
          <w:tcPr>
            <w:tcW w:w="680" w:type="dxa"/>
            <w:tcBorders>
              <w:top w:val="nil"/>
              <w:left w:val="nil"/>
              <w:bottom w:val="single" w:sz="4" w:space="0" w:color="auto"/>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6.4</w:t>
            </w:r>
          </w:p>
        </w:tc>
      </w:tr>
      <w:tr w:rsidR="000834F2" w:rsidRPr="0068709A" w:rsidTr="00336176">
        <w:trPr>
          <w:trHeight w:val="300"/>
        </w:trPr>
        <w:tc>
          <w:tcPr>
            <w:tcW w:w="2850" w:type="dxa"/>
            <w:vMerge w:val="restart"/>
            <w:tcBorders>
              <w:top w:val="nil"/>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Weight at admission</w:t>
            </w: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&lt; 3kg</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41</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8.2</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38</w:t>
            </w:r>
          </w:p>
        </w:tc>
        <w:tc>
          <w:tcPr>
            <w:tcW w:w="676"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7.8</w:t>
            </w:r>
          </w:p>
        </w:tc>
        <w:tc>
          <w:tcPr>
            <w:tcW w:w="600"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56</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11.3</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3-10kg</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278</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55.4</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280</w:t>
            </w:r>
          </w:p>
        </w:tc>
        <w:tc>
          <w:tcPr>
            <w:tcW w:w="676"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57.6</w:t>
            </w:r>
          </w:p>
        </w:tc>
        <w:tc>
          <w:tcPr>
            <w:tcW w:w="600"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273</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54.9</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 xml:space="preserve">&gt;10 kg </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183</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36.5</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166</w:t>
            </w:r>
          </w:p>
        </w:tc>
        <w:tc>
          <w:tcPr>
            <w:tcW w:w="676"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34.2</w:t>
            </w:r>
          </w:p>
        </w:tc>
        <w:tc>
          <w:tcPr>
            <w:tcW w:w="600"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168</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33.8</w:t>
            </w:r>
          </w:p>
        </w:tc>
      </w:tr>
      <w:tr w:rsidR="000834F2" w:rsidRPr="0068709A" w:rsidTr="00336176">
        <w:trPr>
          <w:trHeight w:val="300"/>
        </w:trPr>
        <w:tc>
          <w:tcPr>
            <w:tcW w:w="2850" w:type="dxa"/>
            <w:vMerge/>
            <w:tcBorders>
              <w:left w:val="single" w:sz="4" w:space="0" w:color="auto"/>
              <w:bottom w:val="nil"/>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Missing</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0.0</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w:t>
            </w:r>
          </w:p>
        </w:tc>
        <w:tc>
          <w:tcPr>
            <w:tcW w:w="676"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0.4</w:t>
            </w:r>
          </w:p>
        </w:tc>
        <w:tc>
          <w:tcPr>
            <w:tcW w:w="600"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0.0</w:t>
            </w:r>
          </w:p>
        </w:tc>
      </w:tr>
      <w:tr w:rsidR="0068709A" w:rsidRPr="0068709A" w:rsidTr="00336176">
        <w:trPr>
          <w:trHeight w:val="300"/>
        </w:trPr>
        <w:tc>
          <w:tcPr>
            <w:tcW w:w="2850" w:type="dxa"/>
            <w:tcBorders>
              <w:top w:val="single" w:sz="4" w:space="0" w:color="auto"/>
              <w:left w:val="single" w:sz="4" w:space="0" w:color="auto"/>
              <w:bottom w:val="single" w:sz="4" w:space="0" w:color="auto"/>
              <w:right w:val="nil"/>
            </w:tcBorders>
            <w:shd w:val="clear" w:color="auto" w:fill="auto"/>
            <w:noWrap/>
            <w:vAlign w:val="center"/>
            <w:hideMark/>
          </w:tcPr>
          <w:p w:rsidR="0068709A" w:rsidRPr="0068709A" w:rsidRDefault="0068709A" w:rsidP="000834F2">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Admitted for surgery</w:t>
            </w:r>
          </w:p>
        </w:tc>
        <w:tc>
          <w:tcPr>
            <w:tcW w:w="2268" w:type="dxa"/>
            <w:tcBorders>
              <w:top w:val="single" w:sz="4" w:space="0" w:color="auto"/>
              <w:left w:val="nil"/>
              <w:bottom w:val="single" w:sz="4" w:space="0" w:color="auto"/>
              <w:right w:val="nil"/>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 </w:t>
            </w:r>
          </w:p>
        </w:tc>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174</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34.7</w:t>
            </w:r>
          </w:p>
        </w:tc>
        <w:tc>
          <w:tcPr>
            <w:tcW w:w="604" w:type="dxa"/>
            <w:tcBorders>
              <w:top w:val="single" w:sz="4" w:space="0" w:color="auto"/>
              <w:left w:val="nil"/>
              <w:bottom w:val="single" w:sz="4" w:space="0" w:color="auto"/>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171</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35.2</w:t>
            </w:r>
          </w:p>
        </w:tc>
        <w:tc>
          <w:tcPr>
            <w:tcW w:w="600" w:type="dxa"/>
            <w:tcBorders>
              <w:top w:val="single" w:sz="4" w:space="0" w:color="auto"/>
              <w:left w:val="nil"/>
              <w:bottom w:val="single" w:sz="4" w:space="0" w:color="auto"/>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181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36.4</w:t>
            </w:r>
          </w:p>
        </w:tc>
      </w:tr>
      <w:tr w:rsidR="0068709A" w:rsidRPr="0068709A" w:rsidTr="00336176">
        <w:trPr>
          <w:trHeight w:val="330"/>
        </w:trPr>
        <w:tc>
          <w:tcPr>
            <w:tcW w:w="5118"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68709A" w:rsidRPr="0068709A" w:rsidRDefault="0068709A" w:rsidP="000834F2">
            <w:pPr>
              <w:spacing w:after="0" w:line="240" w:lineRule="auto"/>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PICU assessment (from linked PICANet data)</w:t>
            </w:r>
          </w:p>
        </w:tc>
        <w:tc>
          <w:tcPr>
            <w:tcW w:w="709" w:type="dxa"/>
            <w:tcBorders>
              <w:top w:val="nil"/>
              <w:left w:val="single" w:sz="4" w:space="0" w:color="auto"/>
              <w:bottom w:val="single" w:sz="4" w:space="0" w:color="auto"/>
              <w:right w:val="nil"/>
            </w:tcBorders>
            <w:shd w:val="clear" w:color="000000" w:fill="D9D9D9"/>
            <w:noWrap/>
            <w:vAlign w:val="bottom"/>
            <w:hideMark/>
          </w:tcPr>
          <w:p w:rsidR="0068709A" w:rsidRPr="0068709A" w:rsidRDefault="0068709A" w:rsidP="0068709A">
            <w:pPr>
              <w:spacing w:after="0" w:line="240" w:lineRule="auto"/>
              <w:jc w:val="right"/>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479</w:t>
            </w:r>
          </w:p>
        </w:tc>
        <w:tc>
          <w:tcPr>
            <w:tcW w:w="672" w:type="dxa"/>
            <w:tcBorders>
              <w:top w:val="nil"/>
              <w:left w:val="nil"/>
              <w:bottom w:val="single" w:sz="4" w:space="0" w:color="auto"/>
              <w:right w:val="single" w:sz="4" w:space="0" w:color="auto"/>
            </w:tcBorders>
            <w:shd w:val="clear" w:color="000000" w:fill="D9D9D9"/>
            <w:noWrap/>
            <w:vAlign w:val="bottom"/>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95.4</w:t>
            </w:r>
          </w:p>
        </w:tc>
        <w:tc>
          <w:tcPr>
            <w:tcW w:w="604" w:type="dxa"/>
            <w:tcBorders>
              <w:top w:val="nil"/>
              <w:left w:val="nil"/>
              <w:bottom w:val="single" w:sz="4" w:space="0" w:color="auto"/>
              <w:right w:val="nil"/>
            </w:tcBorders>
            <w:shd w:val="clear" w:color="000000" w:fill="D9D9D9"/>
            <w:noWrap/>
            <w:vAlign w:val="bottom"/>
            <w:hideMark/>
          </w:tcPr>
          <w:p w:rsidR="0068709A" w:rsidRPr="0068709A" w:rsidRDefault="0068709A" w:rsidP="0068709A">
            <w:pPr>
              <w:spacing w:after="0" w:line="240" w:lineRule="auto"/>
              <w:jc w:val="right"/>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456</w:t>
            </w:r>
          </w:p>
        </w:tc>
        <w:tc>
          <w:tcPr>
            <w:tcW w:w="676" w:type="dxa"/>
            <w:tcBorders>
              <w:top w:val="nil"/>
              <w:left w:val="nil"/>
              <w:bottom w:val="single" w:sz="4" w:space="0" w:color="auto"/>
              <w:right w:val="nil"/>
            </w:tcBorders>
            <w:shd w:val="clear" w:color="000000" w:fill="D9D9D9"/>
            <w:noWrap/>
            <w:vAlign w:val="bottom"/>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93.8</w:t>
            </w:r>
          </w:p>
        </w:tc>
        <w:tc>
          <w:tcPr>
            <w:tcW w:w="600" w:type="dxa"/>
            <w:tcBorders>
              <w:top w:val="nil"/>
              <w:left w:val="single" w:sz="4" w:space="0" w:color="auto"/>
              <w:bottom w:val="single" w:sz="4" w:space="0" w:color="auto"/>
              <w:right w:val="nil"/>
            </w:tcBorders>
            <w:shd w:val="clear" w:color="000000" w:fill="D9D9D9"/>
            <w:noWrap/>
            <w:vAlign w:val="bottom"/>
            <w:hideMark/>
          </w:tcPr>
          <w:p w:rsidR="0068709A" w:rsidRPr="0068709A" w:rsidRDefault="0068709A" w:rsidP="0068709A">
            <w:pPr>
              <w:spacing w:after="0" w:line="240" w:lineRule="auto"/>
              <w:jc w:val="right"/>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473</w:t>
            </w:r>
          </w:p>
        </w:tc>
        <w:tc>
          <w:tcPr>
            <w:tcW w:w="680" w:type="dxa"/>
            <w:tcBorders>
              <w:top w:val="nil"/>
              <w:left w:val="nil"/>
              <w:bottom w:val="single" w:sz="4" w:space="0" w:color="auto"/>
              <w:right w:val="single" w:sz="4" w:space="0" w:color="auto"/>
            </w:tcBorders>
            <w:shd w:val="clear" w:color="000000" w:fill="D9D9D9"/>
            <w:noWrap/>
            <w:vAlign w:val="bottom"/>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95.2</w:t>
            </w:r>
          </w:p>
        </w:tc>
      </w:tr>
      <w:tr w:rsidR="000834F2" w:rsidRPr="0068709A" w:rsidTr="00336176">
        <w:trPr>
          <w:trHeight w:val="300"/>
        </w:trPr>
        <w:tc>
          <w:tcPr>
            <w:tcW w:w="2850" w:type="dxa"/>
            <w:vMerge w:val="restart"/>
            <w:tcBorders>
              <w:top w:val="nil"/>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Primary reason for admission</w:t>
            </w: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Cardiovascular</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235</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49.1</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233</w:t>
            </w:r>
          </w:p>
        </w:tc>
        <w:tc>
          <w:tcPr>
            <w:tcW w:w="676"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51.1</w:t>
            </w:r>
          </w:p>
        </w:tc>
        <w:tc>
          <w:tcPr>
            <w:tcW w:w="600"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250</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52.9</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Endocrine/metabolic</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30</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6.3</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34</w:t>
            </w:r>
          </w:p>
        </w:tc>
        <w:tc>
          <w:tcPr>
            <w:tcW w:w="676"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7.5</w:t>
            </w:r>
          </w:p>
        </w:tc>
        <w:tc>
          <w:tcPr>
            <w:tcW w:w="600"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30</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6.3</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 xml:space="preserve">Infection </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39</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8.1</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30</w:t>
            </w:r>
          </w:p>
        </w:tc>
        <w:tc>
          <w:tcPr>
            <w:tcW w:w="676"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6.6</w:t>
            </w:r>
          </w:p>
        </w:tc>
        <w:tc>
          <w:tcPr>
            <w:tcW w:w="600"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31</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6.6</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Cancer</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9</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1.9</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6</w:t>
            </w:r>
          </w:p>
        </w:tc>
        <w:tc>
          <w:tcPr>
            <w:tcW w:w="676"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1.3</w:t>
            </w:r>
          </w:p>
        </w:tc>
        <w:tc>
          <w:tcPr>
            <w:tcW w:w="600"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8</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1.7</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Respiratory</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102</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21.3</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86</w:t>
            </w:r>
          </w:p>
        </w:tc>
        <w:tc>
          <w:tcPr>
            <w:tcW w:w="676"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18.9</w:t>
            </w:r>
          </w:p>
        </w:tc>
        <w:tc>
          <w:tcPr>
            <w:tcW w:w="600"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84</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17.8</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Neurological</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22</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4.6</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31</w:t>
            </w:r>
          </w:p>
        </w:tc>
        <w:tc>
          <w:tcPr>
            <w:tcW w:w="676"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6.8</w:t>
            </w:r>
          </w:p>
        </w:tc>
        <w:tc>
          <w:tcPr>
            <w:tcW w:w="600"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29</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6.1</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Trauma</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18</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3.8</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10</w:t>
            </w:r>
          </w:p>
        </w:tc>
        <w:tc>
          <w:tcPr>
            <w:tcW w:w="676"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2.2</w:t>
            </w:r>
          </w:p>
        </w:tc>
        <w:tc>
          <w:tcPr>
            <w:tcW w:w="600"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18</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3.8</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Other</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24</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5.0</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26</w:t>
            </w:r>
          </w:p>
        </w:tc>
        <w:tc>
          <w:tcPr>
            <w:tcW w:w="676"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5.7</w:t>
            </w:r>
          </w:p>
        </w:tc>
        <w:tc>
          <w:tcPr>
            <w:tcW w:w="600"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22</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4.7</w:t>
            </w:r>
          </w:p>
        </w:tc>
      </w:tr>
      <w:tr w:rsidR="000834F2" w:rsidRPr="0068709A" w:rsidTr="00336176">
        <w:trPr>
          <w:trHeight w:val="300"/>
        </w:trPr>
        <w:tc>
          <w:tcPr>
            <w:tcW w:w="2850" w:type="dxa"/>
            <w:vMerge/>
            <w:tcBorders>
              <w:left w:val="single" w:sz="4" w:space="0" w:color="auto"/>
              <w:bottom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single" w:sz="4" w:space="0" w:color="auto"/>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Unknown</w:t>
            </w:r>
          </w:p>
        </w:tc>
        <w:tc>
          <w:tcPr>
            <w:tcW w:w="709" w:type="dxa"/>
            <w:tcBorders>
              <w:top w:val="nil"/>
              <w:left w:val="single" w:sz="4" w:space="0" w:color="auto"/>
              <w:bottom w:val="single" w:sz="4" w:space="0" w:color="auto"/>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w:t>
            </w:r>
          </w:p>
        </w:tc>
        <w:tc>
          <w:tcPr>
            <w:tcW w:w="672" w:type="dxa"/>
            <w:tcBorders>
              <w:top w:val="nil"/>
              <w:left w:val="nil"/>
              <w:bottom w:val="single" w:sz="4" w:space="0" w:color="auto"/>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0.0</w:t>
            </w:r>
          </w:p>
        </w:tc>
        <w:tc>
          <w:tcPr>
            <w:tcW w:w="604" w:type="dxa"/>
            <w:tcBorders>
              <w:top w:val="nil"/>
              <w:left w:val="nil"/>
              <w:bottom w:val="single" w:sz="4" w:space="0" w:color="auto"/>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w:t>
            </w:r>
          </w:p>
        </w:tc>
        <w:tc>
          <w:tcPr>
            <w:tcW w:w="676" w:type="dxa"/>
            <w:tcBorders>
              <w:top w:val="nil"/>
              <w:left w:val="nil"/>
              <w:bottom w:val="single" w:sz="4" w:space="0" w:color="auto"/>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0.0</w:t>
            </w:r>
          </w:p>
        </w:tc>
        <w:tc>
          <w:tcPr>
            <w:tcW w:w="600" w:type="dxa"/>
            <w:tcBorders>
              <w:top w:val="nil"/>
              <w:left w:val="single" w:sz="4" w:space="0" w:color="auto"/>
              <w:bottom w:val="single" w:sz="4" w:space="0" w:color="auto"/>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w:t>
            </w:r>
          </w:p>
        </w:tc>
        <w:tc>
          <w:tcPr>
            <w:tcW w:w="680" w:type="dxa"/>
            <w:tcBorders>
              <w:top w:val="nil"/>
              <w:left w:val="nil"/>
              <w:bottom w:val="single" w:sz="4" w:space="0" w:color="auto"/>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0.2</w:t>
            </w:r>
          </w:p>
        </w:tc>
      </w:tr>
      <w:tr w:rsidR="000834F2" w:rsidRPr="0068709A" w:rsidTr="00336176">
        <w:trPr>
          <w:trHeight w:val="300"/>
        </w:trPr>
        <w:tc>
          <w:tcPr>
            <w:tcW w:w="2850" w:type="dxa"/>
            <w:vMerge w:val="restart"/>
            <w:tcBorders>
              <w:top w:val="nil"/>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Paediatric Index of Mortality (PIM2)</w:t>
            </w: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&lt;1%</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54</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11.3</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48</w:t>
            </w:r>
          </w:p>
        </w:tc>
        <w:tc>
          <w:tcPr>
            <w:tcW w:w="676"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10.5</w:t>
            </w:r>
          </w:p>
        </w:tc>
        <w:tc>
          <w:tcPr>
            <w:tcW w:w="600"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48</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10.1</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1-5%</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264</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55.1</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236</w:t>
            </w:r>
          </w:p>
        </w:tc>
        <w:tc>
          <w:tcPr>
            <w:tcW w:w="676"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51.8</w:t>
            </w:r>
          </w:p>
        </w:tc>
        <w:tc>
          <w:tcPr>
            <w:tcW w:w="600"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247</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52.2</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5-&lt;15%</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116</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24.2</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123</w:t>
            </w:r>
          </w:p>
        </w:tc>
        <w:tc>
          <w:tcPr>
            <w:tcW w:w="676"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27.0</w:t>
            </w:r>
          </w:p>
        </w:tc>
        <w:tc>
          <w:tcPr>
            <w:tcW w:w="600"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119</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25.2</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15-&lt;30%</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34</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7.1</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31</w:t>
            </w:r>
          </w:p>
        </w:tc>
        <w:tc>
          <w:tcPr>
            <w:tcW w:w="676"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6.8</w:t>
            </w:r>
          </w:p>
        </w:tc>
        <w:tc>
          <w:tcPr>
            <w:tcW w:w="600"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39</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8.2</w:t>
            </w:r>
          </w:p>
        </w:tc>
      </w:tr>
      <w:tr w:rsidR="000834F2" w:rsidRPr="0068709A" w:rsidTr="00336176">
        <w:trPr>
          <w:trHeight w:val="300"/>
        </w:trPr>
        <w:tc>
          <w:tcPr>
            <w:tcW w:w="2850" w:type="dxa"/>
            <w:vMerge/>
            <w:tcBorders>
              <w:left w:val="single" w:sz="4" w:space="0" w:color="auto"/>
              <w:bottom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single" w:sz="4" w:space="0" w:color="auto"/>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30%+</w:t>
            </w:r>
          </w:p>
        </w:tc>
        <w:tc>
          <w:tcPr>
            <w:tcW w:w="709" w:type="dxa"/>
            <w:tcBorders>
              <w:top w:val="nil"/>
              <w:left w:val="single" w:sz="4" w:space="0" w:color="auto"/>
              <w:bottom w:val="single" w:sz="4" w:space="0" w:color="auto"/>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11</w:t>
            </w:r>
          </w:p>
        </w:tc>
        <w:tc>
          <w:tcPr>
            <w:tcW w:w="672" w:type="dxa"/>
            <w:tcBorders>
              <w:top w:val="nil"/>
              <w:left w:val="nil"/>
              <w:bottom w:val="single" w:sz="4" w:space="0" w:color="auto"/>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2.3</w:t>
            </w:r>
          </w:p>
        </w:tc>
        <w:tc>
          <w:tcPr>
            <w:tcW w:w="604" w:type="dxa"/>
            <w:tcBorders>
              <w:top w:val="nil"/>
              <w:left w:val="nil"/>
              <w:bottom w:val="single" w:sz="4" w:space="0" w:color="auto"/>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18</w:t>
            </w:r>
          </w:p>
        </w:tc>
        <w:tc>
          <w:tcPr>
            <w:tcW w:w="676" w:type="dxa"/>
            <w:tcBorders>
              <w:top w:val="nil"/>
              <w:left w:val="nil"/>
              <w:bottom w:val="single" w:sz="4" w:space="0" w:color="auto"/>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3.9</w:t>
            </w:r>
          </w:p>
        </w:tc>
        <w:tc>
          <w:tcPr>
            <w:tcW w:w="600" w:type="dxa"/>
            <w:tcBorders>
              <w:top w:val="nil"/>
              <w:left w:val="nil"/>
              <w:bottom w:val="single" w:sz="4" w:space="0" w:color="auto"/>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20</w:t>
            </w:r>
          </w:p>
        </w:tc>
        <w:tc>
          <w:tcPr>
            <w:tcW w:w="680" w:type="dxa"/>
            <w:tcBorders>
              <w:top w:val="nil"/>
              <w:left w:val="nil"/>
              <w:bottom w:val="single" w:sz="4" w:space="0" w:color="auto"/>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4.2</w:t>
            </w:r>
          </w:p>
        </w:tc>
      </w:tr>
      <w:tr w:rsidR="000834F2" w:rsidRPr="0068709A" w:rsidTr="00336176">
        <w:trPr>
          <w:trHeight w:val="300"/>
        </w:trPr>
        <w:tc>
          <w:tcPr>
            <w:tcW w:w="5118" w:type="dxa"/>
            <w:gridSpan w:val="2"/>
            <w:tcBorders>
              <w:top w:val="nil"/>
              <w:left w:val="single" w:sz="4" w:space="0" w:color="auto"/>
              <w:bottom w:val="single" w:sz="4" w:space="0" w:color="auto"/>
              <w:right w:val="nil"/>
            </w:tcBorders>
            <w:shd w:val="clear" w:color="000000" w:fill="D9D9D9"/>
            <w:noWrap/>
            <w:vAlign w:val="center"/>
            <w:hideMark/>
          </w:tcPr>
          <w:p w:rsidR="000834F2" w:rsidRPr="0068709A" w:rsidRDefault="000834F2" w:rsidP="000834F2">
            <w:pPr>
              <w:spacing w:after="0" w:line="240" w:lineRule="auto"/>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Clinical condition at randomisation</w:t>
            </w:r>
          </w:p>
        </w:tc>
        <w:tc>
          <w:tcPr>
            <w:tcW w:w="709" w:type="dxa"/>
            <w:tcBorders>
              <w:top w:val="nil"/>
              <w:left w:val="single" w:sz="4" w:space="0" w:color="auto"/>
              <w:bottom w:val="single" w:sz="4" w:space="0" w:color="auto"/>
              <w:right w:val="nil"/>
            </w:tcBorders>
            <w:shd w:val="clear" w:color="000000" w:fill="D9D9D9"/>
            <w:noWrap/>
            <w:vAlign w:val="center"/>
            <w:hideMark/>
          </w:tcPr>
          <w:p w:rsidR="000834F2" w:rsidRPr="0068709A" w:rsidRDefault="000834F2" w:rsidP="0068709A">
            <w:pPr>
              <w:spacing w:after="0" w:line="240" w:lineRule="auto"/>
              <w:jc w:val="right"/>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502</w:t>
            </w:r>
          </w:p>
        </w:tc>
        <w:tc>
          <w:tcPr>
            <w:tcW w:w="672" w:type="dxa"/>
            <w:tcBorders>
              <w:top w:val="nil"/>
              <w:left w:val="nil"/>
              <w:bottom w:val="single" w:sz="4" w:space="0" w:color="auto"/>
              <w:right w:val="single" w:sz="4" w:space="0" w:color="auto"/>
            </w:tcBorders>
            <w:shd w:val="clear" w:color="000000" w:fill="D9D9D9"/>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100.0</w:t>
            </w:r>
          </w:p>
        </w:tc>
        <w:tc>
          <w:tcPr>
            <w:tcW w:w="604" w:type="dxa"/>
            <w:tcBorders>
              <w:top w:val="nil"/>
              <w:left w:val="nil"/>
              <w:bottom w:val="single" w:sz="4" w:space="0" w:color="auto"/>
              <w:right w:val="nil"/>
            </w:tcBorders>
            <w:shd w:val="clear" w:color="000000" w:fill="D9D9D9"/>
            <w:noWrap/>
            <w:vAlign w:val="center"/>
            <w:hideMark/>
          </w:tcPr>
          <w:p w:rsidR="000834F2" w:rsidRPr="0068709A" w:rsidRDefault="000834F2" w:rsidP="0068709A">
            <w:pPr>
              <w:spacing w:after="0" w:line="240" w:lineRule="auto"/>
              <w:jc w:val="right"/>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486</w:t>
            </w:r>
          </w:p>
        </w:tc>
        <w:tc>
          <w:tcPr>
            <w:tcW w:w="676" w:type="dxa"/>
            <w:tcBorders>
              <w:top w:val="nil"/>
              <w:left w:val="nil"/>
              <w:bottom w:val="single" w:sz="4" w:space="0" w:color="auto"/>
              <w:right w:val="nil"/>
            </w:tcBorders>
            <w:shd w:val="clear" w:color="000000" w:fill="D9D9D9"/>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100.0</w:t>
            </w:r>
          </w:p>
        </w:tc>
        <w:tc>
          <w:tcPr>
            <w:tcW w:w="600" w:type="dxa"/>
            <w:tcBorders>
              <w:top w:val="nil"/>
              <w:left w:val="single" w:sz="4" w:space="0" w:color="auto"/>
              <w:bottom w:val="single" w:sz="4" w:space="0" w:color="auto"/>
              <w:right w:val="nil"/>
            </w:tcBorders>
            <w:shd w:val="clear" w:color="000000" w:fill="D9D9D9"/>
            <w:noWrap/>
            <w:vAlign w:val="center"/>
            <w:hideMark/>
          </w:tcPr>
          <w:p w:rsidR="000834F2" w:rsidRPr="0068709A" w:rsidRDefault="000834F2" w:rsidP="0068709A">
            <w:pPr>
              <w:spacing w:after="0" w:line="240" w:lineRule="auto"/>
              <w:jc w:val="right"/>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497</w:t>
            </w:r>
          </w:p>
        </w:tc>
        <w:tc>
          <w:tcPr>
            <w:tcW w:w="680" w:type="dxa"/>
            <w:tcBorders>
              <w:top w:val="nil"/>
              <w:left w:val="nil"/>
              <w:bottom w:val="single" w:sz="4" w:space="0" w:color="auto"/>
              <w:right w:val="single" w:sz="4" w:space="0" w:color="auto"/>
            </w:tcBorders>
            <w:shd w:val="clear" w:color="000000" w:fill="D9D9D9"/>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100.0</w:t>
            </w:r>
          </w:p>
        </w:tc>
      </w:tr>
      <w:tr w:rsidR="000834F2" w:rsidRPr="0068709A" w:rsidTr="00336176">
        <w:trPr>
          <w:trHeight w:val="300"/>
        </w:trPr>
        <w:tc>
          <w:tcPr>
            <w:tcW w:w="2850" w:type="dxa"/>
            <w:vMerge w:val="restart"/>
            <w:tcBorders>
              <w:top w:val="nil"/>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&lt; 72h before randomised</w:t>
            </w: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CVC in situ</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95</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18.9</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91</w:t>
            </w:r>
          </w:p>
        </w:tc>
        <w:tc>
          <w:tcPr>
            <w:tcW w:w="676"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18.7</w:t>
            </w:r>
          </w:p>
        </w:tc>
        <w:tc>
          <w:tcPr>
            <w:tcW w:w="600"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83</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16.7</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Anticoagulants received</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50</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10.0</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59</w:t>
            </w:r>
          </w:p>
        </w:tc>
        <w:tc>
          <w:tcPr>
            <w:tcW w:w="676"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12.1</w:t>
            </w:r>
          </w:p>
        </w:tc>
        <w:tc>
          <w:tcPr>
            <w:tcW w:w="600"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61</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12.3</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Antibiotics received</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286</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57.0</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276</w:t>
            </w:r>
          </w:p>
        </w:tc>
        <w:tc>
          <w:tcPr>
            <w:tcW w:w="676"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56.8</w:t>
            </w:r>
          </w:p>
        </w:tc>
        <w:tc>
          <w:tcPr>
            <w:tcW w:w="600"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284</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57.1</w:t>
            </w:r>
          </w:p>
        </w:tc>
      </w:tr>
      <w:tr w:rsidR="000834F2" w:rsidRPr="0068709A" w:rsidTr="00336176">
        <w:trPr>
          <w:trHeight w:val="300"/>
        </w:trPr>
        <w:tc>
          <w:tcPr>
            <w:tcW w:w="2850" w:type="dxa"/>
            <w:vMerge/>
            <w:tcBorders>
              <w:left w:val="single" w:sz="4" w:space="0" w:color="auto"/>
              <w:bottom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single" w:sz="4" w:space="0" w:color="auto"/>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Positive blood culture</w:t>
            </w:r>
          </w:p>
        </w:tc>
        <w:tc>
          <w:tcPr>
            <w:tcW w:w="709" w:type="dxa"/>
            <w:tcBorders>
              <w:top w:val="nil"/>
              <w:left w:val="single" w:sz="4" w:space="0" w:color="auto"/>
              <w:bottom w:val="single" w:sz="4" w:space="0" w:color="auto"/>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40</w:t>
            </w:r>
          </w:p>
        </w:tc>
        <w:tc>
          <w:tcPr>
            <w:tcW w:w="672" w:type="dxa"/>
            <w:tcBorders>
              <w:top w:val="nil"/>
              <w:left w:val="nil"/>
              <w:bottom w:val="single" w:sz="4" w:space="0" w:color="auto"/>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8.0</w:t>
            </w:r>
          </w:p>
        </w:tc>
        <w:tc>
          <w:tcPr>
            <w:tcW w:w="604" w:type="dxa"/>
            <w:tcBorders>
              <w:top w:val="nil"/>
              <w:left w:val="nil"/>
              <w:bottom w:val="single" w:sz="4" w:space="0" w:color="auto"/>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25</w:t>
            </w:r>
          </w:p>
        </w:tc>
        <w:tc>
          <w:tcPr>
            <w:tcW w:w="676" w:type="dxa"/>
            <w:tcBorders>
              <w:top w:val="nil"/>
              <w:left w:val="nil"/>
              <w:bottom w:val="single" w:sz="4" w:space="0" w:color="auto"/>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5.1</w:t>
            </w:r>
          </w:p>
        </w:tc>
        <w:tc>
          <w:tcPr>
            <w:tcW w:w="600" w:type="dxa"/>
            <w:tcBorders>
              <w:top w:val="nil"/>
              <w:left w:val="single" w:sz="4" w:space="0" w:color="auto"/>
              <w:bottom w:val="single" w:sz="4" w:space="0" w:color="auto"/>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36</w:t>
            </w:r>
          </w:p>
        </w:tc>
        <w:tc>
          <w:tcPr>
            <w:tcW w:w="680" w:type="dxa"/>
            <w:tcBorders>
              <w:top w:val="nil"/>
              <w:left w:val="nil"/>
              <w:bottom w:val="single" w:sz="4" w:space="0" w:color="auto"/>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7.2</w:t>
            </w:r>
          </w:p>
        </w:tc>
      </w:tr>
      <w:tr w:rsidR="000834F2" w:rsidRPr="0068709A" w:rsidTr="00336176">
        <w:trPr>
          <w:trHeight w:val="300"/>
        </w:trPr>
        <w:tc>
          <w:tcPr>
            <w:tcW w:w="2850" w:type="dxa"/>
            <w:vMerge w:val="restart"/>
            <w:tcBorders>
              <w:top w:val="nil"/>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At randomisation</w:t>
            </w: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Infection suspected</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214</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42.6</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181</w:t>
            </w:r>
          </w:p>
        </w:tc>
        <w:tc>
          <w:tcPr>
            <w:tcW w:w="676"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37.2</w:t>
            </w:r>
          </w:p>
        </w:tc>
        <w:tc>
          <w:tcPr>
            <w:tcW w:w="600"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199</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40.0</w:t>
            </w:r>
          </w:p>
        </w:tc>
      </w:tr>
      <w:tr w:rsidR="000834F2" w:rsidRPr="0068709A" w:rsidTr="00336176">
        <w:trPr>
          <w:trHeight w:val="300"/>
        </w:trPr>
        <w:tc>
          <w:tcPr>
            <w:tcW w:w="2850" w:type="dxa"/>
            <w:vMerge/>
            <w:tcBorders>
              <w:left w:val="single" w:sz="4" w:space="0" w:color="auto"/>
              <w:bottom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single" w:sz="4" w:space="0" w:color="auto"/>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Immune compromised</w:t>
            </w:r>
          </w:p>
        </w:tc>
        <w:tc>
          <w:tcPr>
            <w:tcW w:w="709" w:type="dxa"/>
            <w:tcBorders>
              <w:top w:val="nil"/>
              <w:left w:val="single" w:sz="4" w:space="0" w:color="auto"/>
              <w:bottom w:val="single" w:sz="4" w:space="0" w:color="auto"/>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44</w:t>
            </w:r>
          </w:p>
        </w:tc>
        <w:tc>
          <w:tcPr>
            <w:tcW w:w="672" w:type="dxa"/>
            <w:tcBorders>
              <w:top w:val="nil"/>
              <w:left w:val="nil"/>
              <w:bottom w:val="single" w:sz="4" w:space="0" w:color="auto"/>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8.8</w:t>
            </w:r>
          </w:p>
        </w:tc>
        <w:tc>
          <w:tcPr>
            <w:tcW w:w="604" w:type="dxa"/>
            <w:tcBorders>
              <w:top w:val="nil"/>
              <w:left w:val="nil"/>
              <w:bottom w:val="single" w:sz="4" w:space="0" w:color="auto"/>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31</w:t>
            </w:r>
          </w:p>
        </w:tc>
        <w:tc>
          <w:tcPr>
            <w:tcW w:w="676" w:type="dxa"/>
            <w:tcBorders>
              <w:top w:val="nil"/>
              <w:left w:val="nil"/>
              <w:bottom w:val="single" w:sz="4" w:space="0" w:color="auto"/>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6.4</w:t>
            </w:r>
          </w:p>
        </w:tc>
        <w:tc>
          <w:tcPr>
            <w:tcW w:w="600" w:type="dxa"/>
            <w:tcBorders>
              <w:top w:val="nil"/>
              <w:left w:val="single" w:sz="4" w:space="0" w:color="auto"/>
              <w:bottom w:val="single" w:sz="4" w:space="0" w:color="auto"/>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29</w:t>
            </w:r>
          </w:p>
        </w:tc>
        <w:tc>
          <w:tcPr>
            <w:tcW w:w="680" w:type="dxa"/>
            <w:tcBorders>
              <w:top w:val="nil"/>
              <w:left w:val="nil"/>
              <w:bottom w:val="single" w:sz="4" w:space="0" w:color="auto"/>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5.8</w:t>
            </w:r>
          </w:p>
        </w:tc>
      </w:tr>
      <w:tr w:rsidR="0068709A" w:rsidRPr="0068709A" w:rsidTr="00336176">
        <w:trPr>
          <w:trHeight w:val="300"/>
        </w:trPr>
        <w:tc>
          <w:tcPr>
            <w:tcW w:w="2850" w:type="dxa"/>
            <w:tcBorders>
              <w:top w:val="single" w:sz="4" w:space="0" w:color="auto"/>
              <w:left w:val="single" w:sz="4" w:space="0" w:color="auto"/>
              <w:bottom w:val="single" w:sz="4" w:space="0" w:color="auto"/>
              <w:right w:val="nil"/>
            </w:tcBorders>
            <w:shd w:val="clear" w:color="000000" w:fill="D9D9D9"/>
            <w:noWrap/>
            <w:vAlign w:val="center"/>
            <w:hideMark/>
          </w:tcPr>
          <w:p w:rsidR="0068709A" w:rsidRPr="0068709A" w:rsidRDefault="0068709A" w:rsidP="000834F2">
            <w:pPr>
              <w:spacing w:after="0" w:line="240" w:lineRule="auto"/>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CVC details (inserted CVCs)</w:t>
            </w:r>
          </w:p>
        </w:tc>
        <w:tc>
          <w:tcPr>
            <w:tcW w:w="2268" w:type="dxa"/>
            <w:tcBorders>
              <w:top w:val="single" w:sz="4" w:space="0" w:color="auto"/>
              <w:left w:val="nil"/>
              <w:bottom w:val="single" w:sz="4" w:space="0" w:color="auto"/>
              <w:right w:val="nil"/>
            </w:tcBorders>
            <w:shd w:val="clear" w:color="000000" w:fill="D9D9D9"/>
            <w:noWrap/>
            <w:vAlign w:val="center"/>
            <w:hideMark/>
          </w:tcPr>
          <w:p w:rsidR="0068709A" w:rsidRPr="0068709A" w:rsidRDefault="0068709A" w:rsidP="0068709A">
            <w:pPr>
              <w:spacing w:after="0" w:line="240" w:lineRule="auto"/>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 </w:t>
            </w:r>
          </w:p>
        </w:tc>
        <w:tc>
          <w:tcPr>
            <w:tcW w:w="709" w:type="dxa"/>
            <w:tcBorders>
              <w:top w:val="single" w:sz="4" w:space="0" w:color="auto"/>
              <w:left w:val="single" w:sz="4" w:space="0" w:color="auto"/>
              <w:bottom w:val="single" w:sz="4" w:space="0" w:color="auto"/>
              <w:right w:val="nil"/>
            </w:tcBorders>
            <w:shd w:val="clear" w:color="000000" w:fill="D9D9D9"/>
            <w:noWrap/>
            <w:vAlign w:val="center"/>
            <w:hideMark/>
          </w:tcPr>
          <w:p w:rsidR="0068709A" w:rsidRPr="0068709A" w:rsidRDefault="0068709A" w:rsidP="0068709A">
            <w:pPr>
              <w:spacing w:after="0" w:line="240" w:lineRule="auto"/>
              <w:jc w:val="right"/>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481</w:t>
            </w:r>
          </w:p>
        </w:tc>
        <w:tc>
          <w:tcPr>
            <w:tcW w:w="672" w:type="dxa"/>
            <w:tcBorders>
              <w:top w:val="single" w:sz="4" w:space="0" w:color="auto"/>
              <w:left w:val="nil"/>
              <w:bottom w:val="single" w:sz="4" w:space="0" w:color="auto"/>
              <w:right w:val="single" w:sz="4" w:space="0" w:color="auto"/>
            </w:tcBorders>
            <w:shd w:val="clear" w:color="000000" w:fill="D9D9D9"/>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95.8</w:t>
            </w:r>
          </w:p>
        </w:tc>
        <w:tc>
          <w:tcPr>
            <w:tcW w:w="604" w:type="dxa"/>
            <w:tcBorders>
              <w:top w:val="single" w:sz="4" w:space="0" w:color="auto"/>
              <w:left w:val="nil"/>
              <w:bottom w:val="single" w:sz="4" w:space="0" w:color="auto"/>
              <w:right w:val="nil"/>
            </w:tcBorders>
            <w:shd w:val="clear" w:color="000000" w:fill="D9D9D9"/>
            <w:noWrap/>
            <w:vAlign w:val="center"/>
            <w:hideMark/>
          </w:tcPr>
          <w:p w:rsidR="0068709A" w:rsidRPr="0068709A" w:rsidRDefault="0068709A" w:rsidP="0068709A">
            <w:pPr>
              <w:spacing w:after="0" w:line="240" w:lineRule="auto"/>
              <w:jc w:val="right"/>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465</w:t>
            </w:r>
          </w:p>
        </w:tc>
        <w:tc>
          <w:tcPr>
            <w:tcW w:w="676" w:type="dxa"/>
            <w:tcBorders>
              <w:top w:val="single" w:sz="4" w:space="0" w:color="auto"/>
              <w:left w:val="nil"/>
              <w:bottom w:val="single" w:sz="4" w:space="0" w:color="auto"/>
              <w:right w:val="single" w:sz="4" w:space="0" w:color="auto"/>
            </w:tcBorders>
            <w:shd w:val="clear" w:color="000000" w:fill="D9D9D9"/>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95.7</w:t>
            </w:r>
          </w:p>
        </w:tc>
        <w:tc>
          <w:tcPr>
            <w:tcW w:w="600" w:type="dxa"/>
            <w:tcBorders>
              <w:top w:val="single" w:sz="4" w:space="0" w:color="auto"/>
              <w:left w:val="nil"/>
              <w:bottom w:val="single" w:sz="4" w:space="0" w:color="auto"/>
              <w:right w:val="nil"/>
            </w:tcBorders>
            <w:shd w:val="clear" w:color="000000" w:fill="D9D9D9"/>
            <w:noWrap/>
            <w:vAlign w:val="center"/>
            <w:hideMark/>
          </w:tcPr>
          <w:p w:rsidR="0068709A" w:rsidRPr="0068709A" w:rsidRDefault="0068709A" w:rsidP="0068709A">
            <w:pPr>
              <w:spacing w:after="0" w:line="240" w:lineRule="auto"/>
              <w:jc w:val="right"/>
              <w:rPr>
                <w:rFonts w:ascii="Calibri" w:eastAsia="Times New Roman" w:hAnsi="Calibri" w:cs="Calibri"/>
                <w:b/>
                <w:bCs/>
                <w:color w:val="000000"/>
                <w:sz w:val="20"/>
                <w:szCs w:val="20"/>
                <w:lang w:eastAsia="en-GB"/>
              </w:rPr>
            </w:pPr>
            <w:r w:rsidRPr="0068709A">
              <w:rPr>
                <w:rFonts w:ascii="Calibri" w:eastAsia="Times New Roman" w:hAnsi="Calibri" w:cs="Calibri"/>
                <w:b/>
                <w:bCs/>
                <w:color w:val="000000"/>
                <w:sz w:val="20"/>
                <w:szCs w:val="20"/>
                <w:lang w:eastAsia="en-GB"/>
              </w:rPr>
              <w:t>464</w:t>
            </w:r>
          </w:p>
        </w:tc>
        <w:tc>
          <w:tcPr>
            <w:tcW w:w="680" w:type="dxa"/>
            <w:tcBorders>
              <w:top w:val="single" w:sz="4" w:space="0" w:color="auto"/>
              <w:left w:val="nil"/>
              <w:bottom w:val="single" w:sz="4" w:space="0" w:color="auto"/>
              <w:right w:val="single" w:sz="4" w:space="0" w:color="auto"/>
            </w:tcBorders>
            <w:shd w:val="clear" w:color="000000" w:fill="D9D9D9"/>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93.4</w:t>
            </w:r>
          </w:p>
        </w:tc>
      </w:tr>
      <w:tr w:rsidR="0068709A" w:rsidRPr="0068709A" w:rsidTr="00336176">
        <w:trPr>
          <w:trHeight w:val="300"/>
        </w:trPr>
        <w:tc>
          <w:tcPr>
            <w:tcW w:w="2850" w:type="dxa"/>
            <w:tcBorders>
              <w:top w:val="nil"/>
              <w:left w:val="single" w:sz="4" w:space="0" w:color="auto"/>
              <w:bottom w:val="nil"/>
              <w:right w:val="nil"/>
            </w:tcBorders>
            <w:shd w:val="clear" w:color="auto" w:fill="auto"/>
            <w:noWrap/>
            <w:vAlign w:val="center"/>
            <w:hideMark/>
          </w:tcPr>
          <w:p w:rsidR="0068709A" w:rsidRPr="0068709A" w:rsidRDefault="0068709A" w:rsidP="000834F2">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Deferred consent, CVC inserted</w:t>
            </w:r>
          </w:p>
        </w:tc>
        <w:tc>
          <w:tcPr>
            <w:tcW w:w="2268" w:type="dxa"/>
            <w:tcBorders>
              <w:top w:val="nil"/>
              <w:left w:val="nil"/>
              <w:bottom w:val="nil"/>
              <w:right w:val="nil"/>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 </w:t>
            </w:r>
          </w:p>
        </w:tc>
        <w:tc>
          <w:tcPr>
            <w:tcW w:w="709" w:type="dxa"/>
            <w:tcBorders>
              <w:top w:val="nil"/>
              <w:left w:val="single" w:sz="4" w:space="0" w:color="auto"/>
              <w:bottom w:val="nil"/>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314</w:t>
            </w:r>
          </w:p>
        </w:tc>
        <w:tc>
          <w:tcPr>
            <w:tcW w:w="672" w:type="dxa"/>
            <w:tcBorders>
              <w:top w:val="nil"/>
              <w:left w:val="nil"/>
              <w:bottom w:val="nil"/>
              <w:right w:val="single" w:sz="4" w:space="0" w:color="auto"/>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65.3</w:t>
            </w:r>
          </w:p>
        </w:tc>
        <w:tc>
          <w:tcPr>
            <w:tcW w:w="604" w:type="dxa"/>
            <w:tcBorders>
              <w:top w:val="nil"/>
              <w:left w:val="nil"/>
              <w:bottom w:val="nil"/>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301</w:t>
            </w:r>
          </w:p>
        </w:tc>
        <w:tc>
          <w:tcPr>
            <w:tcW w:w="676" w:type="dxa"/>
            <w:tcBorders>
              <w:top w:val="nil"/>
              <w:left w:val="nil"/>
              <w:bottom w:val="nil"/>
              <w:right w:val="single" w:sz="4" w:space="0" w:color="auto"/>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64.7</w:t>
            </w:r>
          </w:p>
        </w:tc>
        <w:tc>
          <w:tcPr>
            <w:tcW w:w="600" w:type="dxa"/>
            <w:tcBorders>
              <w:top w:val="nil"/>
              <w:left w:val="nil"/>
              <w:bottom w:val="nil"/>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302</w:t>
            </w:r>
          </w:p>
        </w:tc>
        <w:tc>
          <w:tcPr>
            <w:tcW w:w="680" w:type="dxa"/>
            <w:tcBorders>
              <w:top w:val="nil"/>
              <w:left w:val="nil"/>
              <w:bottom w:val="nil"/>
              <w:right w:val="single" w:sz="4" w:space="0" w:color="auto"/>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65.1</w:t>
            </w:r>
          </w:p>
        </w:tc>
      </w:tr>
      <w:tr w:rsidR="000834F2" w:rsidRPr="0068709A" w:rsidTr="00336176">
        <w:trPr>
          <w:trHeight w:val="300"/>
        </w:trPr>
        <w:tc>
          <w:tcPr>
            <w:tcW w:w="2850" w:type="dxa"/>
            <w:vMerge w:val="restart"/>
            <w:tcBorders>
              <w:top w:val="nil"/>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Inserted at same hospital</w:t>
            </w: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ICU</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276</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57.4</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264</w:t>
            </w:r>
          </w:p>
        </w:tc>
        <w:tc>
          <w:tcPr>
            <w:tcW w:w="676"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56.8</w:t>
            </w:r>
          </w:p>
        </w:tc>
        <w:tc>
          <w:tcPr>
            <w:tcW w:w="600"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259</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55.8</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Theatre</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1.0</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w:t>
            </w:r>
          </w:p>
        </w:tc>
        <w:tc>
          <w:tcPr>
            <w:tcW w:w="676"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0.9</w:t>
            </w:r>
          </w:p>
        </w:tc>
        <w:tc>
          <w:tcPr>
            <w:tcW w:w="600"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7</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1.5</w:t>
            </w:r>
          </w:p>
        </w:tc>
      </w:tr>
      <w:tr w:rsidR="000834F2" w:rsidRPr="0068709A" w:rsidTr="00336176">
        <w:trPr>
          <w:trHeight w:val="300"/>
        </w:trPr>
        <w:tc>
          <w:tcPr>
            <w:tcW w:w="2850" w:type="dxa"/>
            <w:vMerge/>
            <w:tcBorders>
              <w:left w:val="single" w:sz="4" w:space="0" w:color="auto"/>
              <w:bottom w:val="nil"/>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Other</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0.4</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w:t>
            </w:r>
          </w:p>
        </w:tc>
        <w:tc>
          <w:tcPr>
            <w:tcW w:w="676"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0.6</w:t>
            </w:r>
          </w:p>
        </w:tc>
        <w:tc>
          <w:tcPr>
            <w:tcW w:w="600"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0.2</w:t>
            </w:r>
          </w:p>
        </w:tc>
      </w:tr>
      <w:tr w:rsidR="000834F2" w:rsidRPr="0068709A" w:rsidTr="00336176">
        <w:trPr>
          <w:trHeight w:val="300"/>
        </w:trPr>
        <w:tc>
          <w:tcPr>
            <w:tcW w:w="2850" w:type="dxa"/>
            <w:vMerge w:val="restart"/>
            <w:tcBorders>
              <w:top w:val="nil"/>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Inserted at other hospital</w:t>
            </w: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ICU</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1.0</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6</w:t>
            </w:r>
          </w:p>
        </w:tc>
        <w:tc>
          <w:tcPr>
            <w:tcW w:w="676"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1.3</w:t>
            </w:r>
          </w:p>
        </w:tc>
        <w:tc>
          <w:tcPr>
            <w:tcW w:w="600"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0.6</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Theatre</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0.6</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8</w:t>
            </w:r>
          </w:p>
        </w:tc>
        <w:tc>
          <w:tcPr>
            <w:tcW w:w="676"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1.7</w:t>
            </w:r>
          </w:p>
        </w:tc>
        <w:tc>
          <w:tcPr>
            <w:tcW w:w="600"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7</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1.5</w:t>
            </w:r>
          </w:p>
        </w:tc>
      </w:tr>
      <w:tr w:rsidR="000834F2" w:rsidRPr="0068709A" w:rsidTr="00336176">
        <w:trPr>
          <w:trHeight w:val="300"/>
        </w:trPr>
        <w:tc>
          <w:tcPr>
            <w:tcW w:w="2850" w:type="dxa"/>
            <w:vMerge/>
            <w:tcBorders>
              <w:left w:val="single" w:sz="4" w:space="0" w:color="auto"/>
              <w:bottom w:val="nil"/>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Other</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23</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4.8</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16</w:t>
            </w:r>
          </w:p>
        </w:tc>
        <w:tc>
          <w:tcPr>
            <w:tcW w:w="676"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3.4</w:t>
            </w:r>
          </w:p>
        </w:tc>
        <w:tc>
          <w:tcPr>
            <w:tcW w:w="600"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23</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5.0</w:t>
            </w:r>
          </w:p>
        </w:tc>
      </w:tr>
      <w:tr w:rsidR="0068709A" w:rsidRPr="0068709A" w:rsidTr="00336176">
        <w:trPr>
          <w:trHeight w:val="300"/>
        </w:trPr>
        <w:tc>
          <w:tcPr>
            <w:tcW w:w="2850" w:type="dxa"/>
            <w:tcBorders>
              <w:top w:val="nil"/>
              <w:left w:val="single" w:sz="4" w:space="0" w:color="auto"/>
              <w:bottom w:val="single" w:sz="4" w:space="0" w:color="auto"/>
              <w:right w:val="nil"/>
            </w:tcBorders>
            <w:shd w:val="clear" w:color="auto" w:fill="auto"/>
            <w:noWrap/>
            <w:vAlign w:val="center"/>
            <w:hideMark/>
          </w:tcPr>
          <w:p w:rsidR="0068709A" w:rsidRPr="0068709A" w:rsidRDefault="0068709A" w:rsidP="000834F2">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Missing</w:t>
            </w:r>
          </w:p>
        </w:tc>
        <w:tc>
          <w:tcPr>
            <w:tcW w:w="2268" w:type="dxa"/>
            <w:tcBorders>
              <w:top w:val="nil"/>
              <w:left w:val="nil"/>
              <w:bottom w:val="single" w:sz="4" w:space="0" w:color="auto"/>
              <w:right w:val="nil"/>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 </w:t>
            </w:r>
          </w:p>
        </w:tc>
        <w:tc>
          <w:tcPr>
            <w:tcW w:w="709" w:type="dxa"/>
            <w:tcBorders>
              <w:top w:val="nil"/>
              <w:left w:val="single" w:sz="4" w:space="0" w:color="auto"/>
              <w:bottom w:val="single" w:sz="4" w:space="0" w:color="auto"/>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w:t>
            </w:r>
          </w:p>
        </w:tc>
        <w:tc>
          <w:tcPr>
            <w:tcW w:w="672" w:type="dxa"/>
            <w:tcBorders>
              <w:top w:val="nil"/>
              <w:left w:val="nil"/>
              <w:bottom w:val="single" w:sz="4" w:space="0" w:color="auto"/>
              <w:right w:val="single" w:sz="4" w:space="0" w:color="auto"/>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0.0</w:t>
            </w:r>
          </w:p>
        </w:tc>
        <w:tc>
          <w:tcPr>
            <w:tcW w:w="604" w:type="dxa"/>
            <w:tcBorders>
              <w:top w:val="nil"/>
              <w:left w:val="nil"/>
              <w:bottom w:val="single" w:sz="4" w:space="0" w:color="auto"/>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w:t>
            </w:r>
          </w:p>
        </w:tc>
        <w:tc>
          <w:tcPr>
            <w:tcW w:w="676" w:type="dxa"/>
            <w:tcBorders>
              <w:top w:val="nil"/>
              <w:left w:val="nil"/>
              <w:bottom w:val="single" w:sz="4" w:space="0" w:color="auto"/>
              <w:right w:val="single" w:sz="4" w:space="0" w:color="auto"/>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0.0</w:t>
            </w:r>
          </w:p>
        </w:tc>
        <w:tc>
          <w:tcPr>
            <w:tcW w:w="600" w:type="dxa"/>
            <w:tcBorders>
              <w:top w:val="nil"/>
              <w:left w:val="nil"/>
              <w:bottom w:val="single" w:sz="4" w:space="0" w:color="auto"/>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w:t>
            </w:r>
          </w:p>
        </w:tc>
        <w:tc>
          <w:tcPr>
            <w:tcW w:w="680" w:type="dxa"/>
            <w:tcBorders>
              <w:top w:val="nil"/>
              <w:left w:val="nil"/>
              <w:bottom w:val="single" w:sz="4" w:space="0" w:color="auto"/>
              <w:right w:val="single" w:sz="4" w:space="0" w:color="auto"/>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0.4</w:t>
            </w:r>
          </w:p>
        </w:tc>
      </w:tr>
      <w:tr w:rsidR="000834F2" w:rsidRPr="0068709A" w:rsidTr="00336176">
        <w:trPr>
          <w:trHeight w:val="300"/>
        </w:trPr>
        <w:tc>
          <w:tcPr>
            <w:tcW w:w="5118" w:type="dxa"/>
            <w:gridSpan w:val="2"/>
            <w:tcBorders>
              <w:top w:val="nil"/>
              <w:left w:val="single" w:sz="4" w:space="0" w:color="auto"/>
              <w:bottom w:val="nil"/>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Prospective consent, CVC inserted</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167</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34.7</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164</w:t>
            </w:r>
          </w:p>
        </w:tc>
        <w:tc>
          <w:tcPr>
            <w:tcW w:w="676"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35.3</w:t>
            </w:r>
          </w:p>
        </w:tc>
        <w:tc>
          <w:tcPr>
            <w:tcW w:w="600"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162</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34.9</w:t>
            </w:r>
          </w:p>
        </w:tc>
      </w:tr>
      <w:tr w:rsidR="000834F2" w:rsidRPr="0068709A" w:rsidTr="00336176">
        <w:trPr>
          <w:trHeight w:val="300"/>
        </w:trPr>
        <w:tc>
          <w:tcPr>
            <w:tcW w:w="2850" w:type="dxa"/>
            <w:vMerge w:val="restart"/>
            <w:tcBorders>
              <w:top w:val="nil"/>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Inserted at same hospital</w:t>
            </w: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ICU</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15</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3.1</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23</w:t>
            </w:r>
          </w:p>
        </w:tc>
        <w:tc>
          <w:tcPr>
            <w:tcW w:w="676"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4.9</w:t>
            </w:r>
          </w:p>
        </w:tc>
        <w:tc>
          <w:tcPr>
            <w:tcW w:w="600"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16</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3.4</w:t>
            </w:r>
          </w:p>
        </w:tc>
      </w:tr>
      <w:tr w:rsidR="000834F2" w:rsidRPr="0068709A" w:rsidTr="00336176">
        <w:trPr>
          <w:trHeight w:val="300"/>
        </w:trPr>
        <w:tc>
          <w:tcPr>
            <w:tcW w:w="2850" w:type="dxa"/>
            <w:vMerge/>
            <w:tcBorders>
              <w:left w:val="single" w:sz="4" w:space="0" w:color="auto"/>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Theatre</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152</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31.6</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141</w:t>
            </w:r>
          </w:p>
        </w:tc>
        <w:tc>
          <w:tcPr>
            <w:tcW w:w="676"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30.3</w:t>
            </w:r>
          </w:p>
        </w:tc>
        <w:tc>
          <w:tcPr>
            <w:tcW w:w="600"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144</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31.0</w:t>
            </w:r>
          </w:p>
        </w:tc>
      </w:tr>
      <w:tr w:rsidR="000834F2" w:rsidRPr="0068709A" w:rsidTr="00336176">
        <w:trPr>
          <w:trHeight w:val="300"/>
        </w:trPr>
        <w:tc>
          <w:tcPr>
            <w:tcW w:w="2850" w:type="dxa"/>
            <w:vMerge/>
            <w:tcBorders>
              <w:left w:val="single" w:sz="4" w:space="0" w:color="auto"/>
              <w:bottom w:val="nil"/>
              <w:right w:val="nil"/>
            </w:tcBorders>
            <w:shd w:val="clear" w:color="auto" w:fill="auto"/>
            <w:noWrap/>
            <w:vAlign w:val="center"/>
            <w:hideMark/>
          </w:tcPr>
          <w:p w:rsidR="000834F2" w:rsidRPr="0068709A" w:rsidRDefault="000834F2" w:rsidP="000834F2">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Other</w:t>
            </w:r>
          </w:p>
        </w:tc>
        <w:tc>
          <w:tcPr>
            <w:tcW w:w="709" w:type="dxa"/>
            <w:tcBorders>
              <w:top w:val="nil"/>
              <w:left w:val="single" w:sz="4" w:space="0" w:color="auto"/>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w:t>
            </w:r>
          </w:p>
        </w:tc>
        <w:tc>
          <w:tcPr>
            <w:tcW w:w="672"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0.0</w:t>
            </w:r>
          </w:p>
        </w:tc>
        <w:tc>
          <w:tcPr>
            <w:tcW w:w="604"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w:t>
            </w:r>
          </w:p>
        </w:tc>
        <w:tc>
          <w:tcPr>
            <w:tcW w:w="676"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0.0</w:t>
            </w:r>
          </w:p>
        </w:tc>
        <w:tc>
          <w:tcPr>
            <w:tcW w:w="600" w:type="dxa"/>
            <w:tcBorders>
              <w:top w:val="nil"/>
              <w:left w:val="nil"/>
              <w:bottom w:val="nil"/>
              <w:right w:val="nil"/>
            </w:tcBorders>
            <w:shd w:val="clear" w:color="auto" w:fill="auto"/>
            <w:noWrap/>
            <w:vAlign w:val="center"/>
            <w:hideMark/>
          </w:tcPr>
          <w:p w:rsidR="000834F2" w:rsidRPr="0068709A" w:rsidRDefault="000834F2"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1</w:t>
            </w:r>
          </w:p>
        </w:tc>
        <w:tc>
          <w:tcPr>
            <w:tcW w:w="680" w:type="dxa"/>
            <w:tcBorders>
              <w:top w:val="nil"/>
              <w:left w:val="nil"/>
              <w:bottom w:val="nil"/>
              <w:right w:val="single" w:sz="4" w:space="0" w:color="auto"/>
            </w:tcBorders>
            <w:shd w:val="clear" w:color="auto" w:fill="auto"/>
            <w:noWrap/>
            <w:vAlign w:val="center"/>
            <w:hideMark/>
          </w:tcPr>
          <w:p w:rsidR="000834F2" w:rsidRPr="0068709A" w:rsidRDefault="000834F2"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0.2</w:t>
            </w:r>
          </w:p>
        </w:tc>
      </w:tr>
      <w:tr w:rsidR="0068709A" w:rsidRPr="0068709A" w:rsidTr="00336176">
        <w:trPr>
          <w:trHeight w:val="300"/>
        </w:trPr>
        <w:tc>
          <w:tcPr>
            <w:tcW w:w="2850" w:type="dxa"/>
            <w:tcBorders>
              <w:top w:val="single" w:sz="4" w:space="0" w:color="auto"/>
              <w:left w:val="single" w:sz="4" w:space="0" w:color="auto"/>
              <w:bottom w:val="single" w:sz="4" w:space="0" w:color="auto"/>
              <w:right w:val="nil"/>
            </w:tcBorders>
            <w:shd w:val="clear" w:color="auto" w:fill="auto"/>
            <w:noWrap/>
            <w:vAlign w:val="center"/>
            <w:hideMark/>
          </w:tcPr>
          <w:p w:rsidR="0068709A" w:rsidRPr="0068709A" w:rsidRDefault="0068709A" w:rsidP="000834F2">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Triple lumen CVC</w:t>
            </w:r>
          </w:p>
        </w:tc>
        <w:tc>
          <w:tcPr>
            <w:tcW w:w="2268" w:type="dxa"/>
            <w:tcBorders>
              <w:top w:val="single" w:sz="4" w:space="0" w:color="auto"/>
              <w:left w:val="nil"/>
              <w:bottom w:val="single" w:sz="4" w:space="0" w:color="auto"/>
              <w:right w:val="nil"/>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 </w:t>
            </w:r>
          </w:p>
        </w:tc>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450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93.6</w:t>
            </w:r>
          </w:p>
        </w:tc>
        <w:tc>
          <w:tcPr>
            <w:tcW w:w="604" w:type="dxa"/>
            <w:tcBorders>
              <w:top w:val="single" w:sz="4" w:space="0" w:color="auto"/>
              <w:left w:val="nil"/>
              <w:bottom w:val="single" w:sz="4" w:space="0" w:color="auto"/>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421</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90.5</w:t>
            </w:r>
          </w:p>
        </w:tc>
        <w:tc>
          <w:tcPr>
            <w:tcW w:w="600" w:type="dxa"/>
            <w:tcBorders>
              <w:top w:val="single" w:sz="4" w:space="0" w:color="auto"/>
              <w:left w:val="nil"/>
              <w:bottom w:val="single" w:sz="4" w:space="0" w:color="auto"/>
              <w:right w:val="nil"/>
            </w:tcBorders>
            <w:shd w:val="clear" w:color="auto" w:fill="auto"/>
            <w:noWrap/>
            <w:vAlign w:val="center"/>
            <w:hideMark/>
          </w:tcPr>
          <w:p w:rsidR="0068709A" w:rsidRPr="0068709A" w:rsidRDefault="0068709A" w:rsidP="0068709A">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422</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68709A" w:rsidRPr="0068709A" w:rsidRDefault="0068709A" w:rsidP="0068709A">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90.9</w:t>
            </w:r>
          </w:p>
        </w:tc>
      </w:tr>
      <w:tr w:rsidR="0078240F" w:rsidRPr="0068709A" w:rsidTr="0078240F">
        <w:trPr>
          <w:trHeight w:val="300"/>
        </w:trPr>
        <w:tc>
          <w:tcPr>
            <w:tcW w:w="2850" w:type="dxa"/>
            <w:tcBorders>
              <w:top w:val="nil"/>
              <w:left w:val="single" w:sz="4" w:space="0" w:color="auto"/>
              <w:bottom w:val="single" w:sz="4" w:space="0" w:color="auto"/>
              <w:right w:val="nil"/>
            </w:tcBorders>
            <w:shd w:val="clear" w:color="auto" w:fill="auto"/>
            <w:noWrap/>
            <w:vAlign w:val="center"/>
            <w:hideMark/>
          </w:tcPr>
          <w:p w:rsidR="0078240F" w:rsidRPr="0068709A" w:rsidRDefault="0078240F" w:rsidP="0078240F">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CVC inserted into femoral vein</w:t>
            </w:r>
          </w:p>
        </w:tc>
        <w:tc>
          <w:tcPr>
            <w:tcW w:w="2268" w:type="dxa"/>
            <w:tcBorders>
              <w:top w:val="nil"/>
              <w:left w:val="nil"/>
              <w:bottom w:val="single" w:sz="4" w:space="0" w:color="auto"/>
              <w:right w:val="nil"/>
            </w:tcBorders>
            <w:shd w:val="clear" w:color="auto" w:fill="auto"/>
            <w:noWrap/>
            <w:vAlign w:val="center"/>
            <w:hideMark/>
          </w:tcPr>
          <w:p w:rsidR="0078240F" w:rsidRPr="0068709A" w:rsidRDefault="0078240F" w:rsidP="0078240F">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 </w:t>
            </w:r>
          </w:p>
        </w:tc>
        <w:tc>
          <w:tcPr>
            <w:tcW w:w="709" w:type="dxa"/>
            <w:tcBorders>
              <w:top w:val="nil"/>
              <w:left w:val="single" w:sz="4" w:space="0" w:color="auto"/>
              <w:bottom w:val="single" w:sz="4" w:space="0" w:color="auto"/>
              <w:right w:val="nil"/>
            </w:tcBorders>
            <w:shd w:val="clear" w:color="auto" w:fill="auto"/>
            <w:noWrap/>
            <w:vAlign w:val="center"/>
            <w:hideMark/>
          </w:tcPr>
          <w:p w:rsidR="0078240F" w:rsidRPr="0068709A" w:rsidRDefault="0078240F" w:rsidP="0078240F">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253</w:t>
            </w:r>
          </w:p>
        </w:tc>
        <w:tc>
          <w:tcPr>
            <w:tcW w:w="672" w:type="dxa"/>
            <w:tcBorders>
              <w:top w:val="nil"/>
              <w:left w:val="nil"/>
              <w:bottom w:val="single" w:sz="4" w:space="0" w:color="auto"/>
              <w:right w:val="single" w:sz="4" w:space="0" w:color="auto"/>
            </w:tcBorders>
            <w:shd w:val="clear" w:color="auto" w:fill="auto"/>
            <w:noWrap/>
            <w:vAlign w:val="center"/>
            <w:hideMark/>
          </w:tcPr>
          <w:p w:rsidR="0078240F" w:rsidRPr="0068709A" w:rsidRDefault="0078240F" w:rsidP="0078240F">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52.6</w:t>
            </w:r>
          </w:p>
        </w:tc>
        <w:tc>
          <w:tcPr>
            <w:tcW w:w="604" w:type="dxa"/>
            <w:tcBorders>
              <w:top w:val="nil"/>
              <w:left w:val="nil"/>
              <w:bottom w:val="single" w:sz="4" w:space="0" w:color="auto"/>
              <w:right w:val="nil"/>
            </w:tcBorders>
            <w:shd w:val="clear" w:color="auto" w:fill="auto"/>
            <w:noWrap/>
            <w:vAlign w:val="center"/>
            <w:hideMark/>
          </w:tcPr>
          <w:p w:rsidR="0078240F" w:rsidRPr="0068709A" w:rsidRDefault="0078240F" w:rsidP="0078240F">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217</w:t>
            </w:r>
          </w:p>
        </w:tc>
        <w:tc>
          <w:tcPr>
            <w:tcW w:w="676" w:type="dxa"/>
            <w:tcBorders>
              <w:top w:val="nil"/>
              <w:left w:val="nil"/>
              <w:bottom w:val="single" w:sz="4" w:space="0" w:color="auto"/>
              <w:right w:val="single" w:sz="4" w:space="0" w:color="auto"/>
            </w:tcBorders>
            <w:shd w:val="clear" w:color="auto" w:fill="auto"/>
            <w:noWrap/>
            <w:vAlign w:val="center"/>
            <w:hideMark/>
          </w:tcPr>
          <w:p w:rsidR="0078240F" w:rsidRPr="0068709A" w:rsidRDefault="0078240F" w:rsidP="0078240F">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46.7</w:t>
            </w:r>
          </w:p>
        </w:tc>
        <w:tc>
          <w:tcPr>
            <w:tcW w:w="600" w:type="dxa"/>
            <w:tcBorders>
              <w:top w:val="nil"/>
              <w:left w:val="nil"/>
              <w:bottom w:val="single" w:sz="4" w:space="0" w:color="auto"/>
              <w:right w:val="nil"/>
            </w:tcBorders>
            <w:shd w:val="clear" w:color="auto" w:fill="auto"/>
            <w:noWrap/>
            <w:vAlign w:val="center"/>
            <w:hideMark/>
          </w:tcPr>
          <w:p w:rsidR="0078240F" w:rsidRPr="0068709A" w:rsidRDefault="0078240F" w:rsidP="0078240F">
            <w:pPr>
              <w:spacing w:after="0" w:line="240" w:lineRule="auto"/>
              <w:jc w:val="right"/>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235</w:t>
            </w:r>
          </w:p>
        </w:tc>
        <w:tc>
          <w:tcPr>
            <w:tcW w:w="680" w:type="dxa"/>
            <w:tcBorders>
              <w:top w:val="nil"/>
              <w:left w:val="nil"/>
              <w:bottom w:val="single" w:sz="4" w:space="0" w:color="auto"/>
              <w:right w:val="single" w:sz="4" w:space="0" w:color="auto"/>
            </w:tcBorders>
            <w:shd w:val="clear" w:color="auto" w:fill="auto"/>
            <w:noWrap/>
            <w:vAlign w:val="center"/>
            <w:hideMark/>
          </w:tcPr>
          <w:p w:rsidR="0078240F" w:rsidRPr="0068709A" w:rsidRDefault="0078240F" w:rsidP="0078240F">
            <w:pPr>
              <w:spacing w:after="0" w:line="240" w:lineRule="auto"/>
              <w:rPr>
                <w:rFonts w:ascii="Calibri" w:eastAsia="Times New Roman" w:hAnsi="Calibri" w:cs="Calibri"/>
                <w:color w:val="000000"/>
                <w:sz w:val="20"/>
                <w:szCs w:val="20"/>
                <w:lang w:eastAsia="en-GB"/>
              </w:rPr>
            </w:pPr>
            <w:r w:rsidRPr="0068709A">
              <w:rPr>
                <w:rFonts w:ascii="Calibri" w:eastAsia="Times New Roman" w:hAnsi="Calibri" w:cs="Calibri"/>
                <w:color w:val="000000"/>
                <w:sz w:val="20"/>
                <w:szCs w:val="20"/>
                <w:lang w:eastAsia="en-GB"/>
              </w:rPr>
              <w:t>50.6</w:t>
            </w:r>
          </w:p>
        </w:tc>
      </w:tr>
    </w:tbl>
    <w:p w:rsidR="006867CE" w:rsidRDefault="006867CE" w:rsidP="00997164">
      <w:pPr>
        <w:spacing w:after="0" w:line="240" w:lineRule="auto"/>
        <w:rPr>
          <w:rFonts w:cstheme="minorHAnsi"/>
          <w:b/>
          <w:sz w:val="20"/>
        </w:rPr>
      </w:pPr>
    </w:p>
    <w:p w:rsidR="004B76D7" w:rsidRDefault="004B76D7">
      <w:pPr>
        <w:rPr>
          <w:noProof/>
          <w:lang w:eastAsia="en-GB"/>
        </w:rPr>
      </w:pPr>
    </w:p>
    <w:p w:rsidR="007D1A53" w:rsidRDefault="007D1A53">
      <w:pPr>
        <w:rPr>
          <w:noProof/>
          <w:lang w:eastAsia="en-GB"/>
        </w:rPr>
        <w:sectPr w:rsidR="007D1A53" w:rsidSect="00C148D1">
          <w:pgSz w:w="11906" w:h="16838"/>
          <w:pgMar w:top="1440" w:right="1440" w:bottom="1440" w:left="1440" w:header="708" w:footer="708" w:gutter="0"/>
          <w:cols w:space="708"/>
          <w:docGrid w:linePitch="360"/>
        </w:sectPr>
      </w:pPr>
    </w:p>
    <w:p w:rsidR="00716337" w:rsidRPr="00813B77" w:rsidRDefault="00716337" w:rsidP="00C148D1">
      <w:pPr>
        <w:spacing w:after="0" w:line="240" w:lineRule="auto"/>
        <w:rPr>
          <w:b/>
        </w:rPr>
      </w:pPr>
      <w:r w:rsidRPr="00813B77">
        <w:rPr>
          <w:b/>
        </w:rPr>
        <w:lastRenderedPageBreak/>
        <w:t xml:space="preserve">Table 2: </w:t>
      </w:r>
      <w:r w:rsidR="00255668" w:rsidRPr="00813B77">
        <w:rPr>
          <w:b/>
        </w:rPr>
        <w:t xml:space="preserve">Endpoint frequency </w:t>
      </w:r>
      <w:r w:rsidR="00685DE0" w:rsidRPr="00813B77">
        <w:rPr>
          <w:b/>
        </w:rPr>
        <w:t xml:space="preserve">according to CVC allocation (ITT analyses) and CVC received (safety analyses). Values </w:t>
      </w:r>
      <w:r w:rsidR="00671400" w:rsidRPr="00813B77">
        <w:rPr>
          <w:b/>
        </w:rPr>
        <w:t xml:space="preserve">for </w:t>
      </w:r>
      <w:r w:rsidR="00671400" w:rsidRPr="00813B77">
        <w:rPr>
          <w:b/>
          <w:i/>
        </w:rPr>
        <w:t xml:space="preserve">n </w:t>
      </w:r>
      <w:r w:rsidR="00671400" w:rsidRPr="00813B77">
        <w:rPr>
          <w:b/>
        </w:rPr>
        <w:t>refer to number of participants</w:t>
      </w:r>
      <w:r w:rsidR="00C148D1" w:rsidRPr="00813B77">
        <w:rPr>
          <w:b/>
        </w:rPr>
        <w:t xml:space="preserve"> (%) unless otherwise stated.</w:t>
      </w:r>
    </w:p>
    <w:tbl>
      <w:tblPr>
        <w:tblW w:w="13094" w:type="dxa"/>
        <w:tblInd w:w="93" w:type="dxa"/>
        <w:tblLook w:val="04A0" w:firstRow="1" w:lastRow="0" w:firstColumn="1" w:lastColumn="0" w:noHBand="0" w:noVBand="1"/>
      </w:tblPr>
      <w:tblGrid>
        <w:gridCol w:w="1858"/>
        <w:gridCol w:w="2693"/>
        <w:gridCol w:w="1526"/>
        <w:gridCol w:w="1394"/>
        <w:gridCol w:w="1414"/>
        <w:gridCol w:w="1302"/>
        <w:gridCol w:w="1526"/>
        <w:gridCol w:w="1381"/>
      </w:tblGrid>
      <w:tr w:rsidR="00F61049" w:rsidRPr="00F61049" w:rsidTr="003A7DEB">
        <w:trPr>
          <w:trHeight w:val="454"/>
        </w:trPr>
        <w:tc>
          <w:tcPr>
            <w:tcW w:w="1858" w:type="dxa"/>
            <w:tcBorders>
              <w:bottom w:val="nil"/>
              <w:right w:val="nil"/>
            </w:tcBorders>
            <w:shd w:val="clear" w:color="auto" w:fill="auto"/>
            <w:noWrap/>
            <w:vAlign w:val="center"/>
          </w:tcPr>
          <w:p w:rsidR="00716337" w:rsidRPr="00F61049" w:rsidRDefault="00716337" w:rsidP="00716337">
            <w:pPr>
              <w:spacing w:after="0" w:line="240" w:lineRule="auto"/>
              <w:rPr>
                <w:rFonts w:ascii="Calibri" w:eastAsia="Times New Roman" w:hAnsi="Calibri" w:cs="Calibri"/>
                <w:b/>
                <w:bCs/>
                <w:lang w:eastAsia="en-GB"/>
              </w:rPr>
            </w:pPr>
          </w:p>
        </w:tc>
        <w:tc>
          <w:tcPr>
            <w:tcW w:w="2693" w:type="dxa"/>
            <w:tcBorders>
              <w:left w:val="nil"/>
              <w:bottom w:val="nil"/>
              <w:right w:val="nil"/>
            </w:tcBorders>
            <w:shd w:val="clear" w:color="auto" w:fill="auto"/>
            <w:noWrap/>
            <w:vAlign w:val="bottom"/>
          </w:tcPr>
          <w:p w:rsidR="00716337" w:rsidRPr="00F61049" w:rsidRDefault="00716337" w:rsidP="00716337">
            <w:pPr>
              <w:spacing w:after="0" w:line="240" w:lineRule="auto"/>
              <w:rPr>
                <w:rFonts w:ascii="Calibri" w:eastAsia="Times New Roman" w:hAnsi="Calibri" w:cs="Calibri"/>
                <w:b/>
                <w:bCs/>
                <w:lang w:eastAsia="en-GB"/>
              </w:rPr>
            </w:pPr>
          </w:p>
        </w:tc>
        <w:tc>
          <w:tcPr>
            <w:tcW w:w="2920" w:type="dxa"/>
            <w:gridSpan w:val="2"/>
            <w:tcBorders>
              <w:top w:val="single" w:sz="8"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716337" w:rsidRPr="00F61049" w:rsidRDefault="00716337" w:rsidP="00716337">
            <w:pPr>
              <w:spacing w:after="0" w:line="240" w:lineRule="auto"/>
              <w:jc w:val="center"/>
              <w:rPr>
                <w:rFonts w:ascii="Calibri" w:eastAsia="Times New Roman" w:hAnsi="Calibri" w:cs="Calibri"/>
                <w:b/>
                <w:bCs/>
                <w:lang w:eastAsia="en-GB"/>
              </w:rPr>
            </w:pPr>
            <w:r w:rsidRPr="00F61049">
              <w:rPr>
                <w:rFonts w:ascii="Calibri" w:eastAsia="Times New Roman" w:hAnsi="Calibri" w:cs="Calibri"/>
                <w:b/>
                <w:bCs/>
                <w:lang w:eastAsia="en-GB"/>
              </w:rPr>
              <w:t>Standard</w:t>
            </w:r>
          </w:p>
        </w:tc>
        <w:tc>
          <w:tcPr>
            <w:tcW w:w="2716" w:type="dxa"/>
            <w:gridSpan w:val="2"/>
            <w:tcBorders>
              <w:top w:val="single" w:sz="8" w:space="0" w:color="auto"/>
              <w:left w:val="nil"/>
              <w:bottom w:val="single" w:sz="4" w:space="0" w:color="auto"/>
              <w:right w:val="single" w:sz="4" w:space="0" w:color="000000"/>
            </w:tcBorders>
            <w:shd w:val="clear" w:color="auto" w:fill="D9D9D9" w:themeFill="background1" w:themeFillShade="D9"/>
            <w:noWrap/>
            <w:vAlign w:val="center"/>
            <w:hideMark/>
          </w:tcPr>
          <w:p w:rsidR="00716337" w:rsidRPr="00F61049" w:rsidRDefault="00716337" w:rsidP="00716337">
            <w:pPr>
              <w:spacing w:after="0" w:line="240" w:lineRule="auto"/>
              <w:jc w:val="center"/>
              <w:rPr>
                <w:rFonts w:ascii="Calibri" w:eastAsia="Times New Roman" w:hAnsi="Calibri" w:cs="Calibri"/>
                <w:b/>
                <w:bCs/>
                <w:lang w:eastAsia="en-GB"/>
              </w:rPr>
            </w:pPr>
            <w:r w:rsidRPr="00F61049">
              <w:rPr>
                <w:rFonts w:ascii="Calibri" w:eastAsia="Times New Roman" w:hAnsi="Calibri" w:cs="Calibri"/>
                <w:b/>
                <w:bCs/>
                <w:lang w:eastAsia="en-GB"/>
              </w:rPr>
              <w:t xml:space="preserve">Antibiotic </w:t>
            </w:r>
          </w:p>
        </w:tc>
        <w:tc>
          <w:tcPr>
            <w:tcW w:w="2907" w:type="dxa"/>
            <w:gridSpan w:val="2"/>
            <w:tcBorders>
              <w:top w:val="single" w:sz="8" w:space="0" w:color="auto"/>
              <w:left w:val="nil"/>
              <w:bottom w:val="single" w:sz="4" w:space="0" w:color="auto"/>
              <w:right w:val="single" w:sz="8" w:space="0" w:color="000000"/>
            </w:tcBorders>
            <w:shd w:val="clear" w:color="auto" w:fill="D9D9D9" w:themeFill="background1" w:themeFillShade="D9"/>
            <w:noWrap/>
            <w:vAlign w:val="center"/>
            <w:hideMark/>
          </w:tcPr>
          <w:p w:rsidR="00716337" w:rsidRPr="00F61049" w:rsidRDefault="00716337" w:rsidP="00716337">
            <w:pPr>
              <w:spacing w:after="0" w:line="240" w:lineRule="auto"/>
              <w:jc w:val="center"/>
              <w:rPr>
                <w:rFonts w:ascii="Calibri" w:eastAsia="Times New Roman" w:hAnsi="Calibri" w:cs="Calibri"/>
                <w:b/>
                <w:bCs/>
                <w:lang w:eastAsia="en-GB"/>
              </w:rPr>
            </w:pPr>
            <w:r w:rsidRPr="00F61049">
              <w:rPr>
                <w:rFonts w:ascii="Calibri" w:eastAsia="Times New Roman" w:hAnsi="Calibri" w:cs="Calibri"/>
                <w:b/>
                <w:bCs/>
                <w:lang w:eastAsia="en-GB"/>
              </w:rPr>
              <w:t>Heparin</w:t>
            </w:r>
          </w:p>
        </w:tc>
      </w:tr>
      <w:tr w:rsidR="00F61049" w:rsidRPr="00F61049" w:rsidTr="003A7DEB">
        <w:trPr>
          <w:trHeight w:val="340"/>
        </w:trPr>
        <w:tc>
          <w:tcPr>
            <w:tcW w:w="4551" w:type="dxa"/>
            <w:gridSpan w:val="2"/>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rsidR="00716337" w:rsidRPr="00F61049" w:rsidRDefault="00716337" w:rsidP="00716337">
            <w:pPr>
              <w:spacing w:after="0" w:line="240" w:lineRule="auto"/>
              <w:rPr>
                <w:rFonts w:ascii="Calibri" w:eastAsia="Times New Roman" w:hAnsi="Calibri" w:cs="Calibri"/>
                <w:i/>
                <w:iCs/>
                <w:lang w:eastAsia="en-GB"/>
              </w:rPr>
            </w:pPr>
            <w:r w:rsidRPr="00F61049">
              <w:rPr>
                <w:rFonts w:ascii="Calibri" w:eastAsia="Times New Roman" w:hAnsi="Calibri" w:cs="Calibri"/>
                <w:i/>
                <w:iCs/>
                <w:lang w:eastAsia="en-GB"/>
              </w:rPr>
              <w:t>Intention to treat analyses</w:t>
            </w:r>
          </w:p>
        </w:tc>
        <w:tc>
          <w:tcPr>
            <w:tcW w:w="1526" w:type="dxa"/>
            <w:tcBorders>
              <w:top w:val="nil"/>
              <w:left w:val="single" w:sz="4" w:space="0" w:color="auto"/>
              <w:bottom w:val="single" w:sz="4" w:space="0" w:color="auto"/>
              <w:right w:val="nil"/>
            </w:tcBorders>
            <w:shd w:val="clear" w:color="auto" w:fill="D9D9D9" w:themeFill="background1" w:themeFillShade="D9"/>
            <w:vAlign w:val="center"/>
            <w:hideMark/>
          </w:tcPr>
          <w:p w:rsidR="00716337" w:rsidRPr="00F61049" w:rsidRDefault="00716337" w:rsidP="00716337">
            <w:pPr>
              <w:spacing w:after="0" w:line="240" w:lineRule="auto"/>
              <w:jc w:val="center"/>
              <w:rPr>
                <w:rFonts w:ascii="Calibri" w:eastAsia="Times New Roman" w:hAnsi="Calibri" w:cs="Calibri"/>
                <w:i/>
                <w:iCs/>
                <w:lang w:eastAsia="en-GB"/>
              </w:rPr>
            </w:pPr>
            <w:r w:rsidRPr="00F61049">
              <w:rPr>
                <w:rFonts w:ascii="Calibri" w:eastAsia="Times New Roman" w:hAnsi="Calibri" w:cs="Calibri"/>
                <w:i/>
                <w:iCs/>
                <w:lang w:eastAsia="en-GB"/>
              </w:rPr>
              <w:t>N=502</w:t>
            </w:r>
          </w:p>
        </w:tc>
        <w:tc>
          <w:tcPr>
            <w:tcW w:w="1394" w:type="dxa"/>
            <w:tcBorders>
              <w:top w:val="nil"/>
              <w:left w:val="nil"/>
              <w:bottom w:val="single" w:sz="4" w:space="0" w:color="auto"/>
              <w:right w:val="single" w:sz="4" w:space="0" w:color="auto"/>
            </w:tcBorders>
            <w:shd w:val="clear" w:color="auto" w:fill="D9D9D9" w:themeFill="background1" w:themeFillShade="D9"/>
            <w:noWrap/>
            <w:vAlign w:val="bottom"/>
            <w:hideMark/>
          </w:tcPr>
          <w:p w:rsidR="00716337" w:rsidRPr="00F61049" w:rsidRDefault="00F61049" w:rsidP="00716337">
            <w:pPr>
              <w:spacing w:after="0" w:line="240" w:lineRule="auto"/>
              <w:jc w:val="center"/>
              <w:rPr>
                <w:rFonts w:ascii="Calibri" w:eastAsia="Times New Roman" w:hAnsi="Calibri" w:cs="Calibri"/>
                <w:lang w:eastAsia="en-GB"/>
              </w:rPr>
            </w:pPr>
            <w:r>
              <w:rPr>
                <w:rFonts w:ascii="Calibri" w:eastAsia="Times New Roman" w:hAnsi="Calibri" w:cs="Calibri"/>
                <w:lang w:eastAsia="en-GB"/>
              </w:rPr>
              <w:t>%</w:t>
            </w:r>
          </w:p>
        </w:tc>
        <w:tc>
          <w:tcPr>
            <w:tcW w:w="1414" w:type="dxa"/>
            <w:tcBorders>
              <w:top w:val="nil"/>
              <w:left w:val="nil"/>
              <w:bottom w:val="single" w:sz="4" w:space="0" w:color="auto"/>
              <w:right w:val="nil"/>
            </w:tcBorders>
            <w:shd w:val="clear" w:color="auto" w:fill="D9D9D9" w:themeFill="background1" w:themeFillShade="D9"/>
            <w:noWrap/>
            <w:vAlign w:val="center"/>
            <w:hideMark/>
          </w:tcPr>
          <w:p w:rsidR="00716337" w:rsidRPr="00F61049" w:rsidRDefault="00716337" w:rsidP="00716337">
            <w:pPr>
              <w:spacing w:after="0" w:line="240" w:lineRule="auto"/>
              <w:jc w:val="center"/>
              <w:rPr>
                <w:rFonts w:ascii="Calibri" w:eastAsia="Times New Roman" w:hAnsi="Calibri" w:cs="Calibri"/>
                <w:i/>
                <w:iCs/>
                <w:lang w:eastAsia="en-GB"/>
              </w:rPr>
            </w:pPr>
            <w:r w:rsidRPr="00F61049">
              <w:rPr>
                <w:rFonts w:ascii="Calibri" w:eastAsia="Times New Roman" w:hAnsi="Calibri" w:cs="Calibri"/>
                <w:i/>
                <w:iCs/>
                <w:lang w:eastAsia="en-GB"/>
              </w:rPr>
              <w:t>N=486</w:t>
            </w:r>
          </w:p>
        </w:tc>
        <w:tc>
          <w:tcPr>
            <w:tcW w:w="1302" w:type="dxa"/>
            <w:tcBorders>
              <w:top w:val="nil"/>
              <w:left w:val="nil"/>
              <w:bottom w:val="single" w:sz="4" w:space="0" w:color="auto"/>
              <w:right w:val="single" w:sz="4" w:space="0" w:color="auto"/>
            </w:tcBorders>
            <w:shd w:val="clear" w:color="auto" w:fill="D9D9D9" w:themeFill="background1" w:themeFillShade="D9"/>
            <w:noWrap/>
            <w:vAlign w:val="bottom"/>
            <w:hideMark/>
          </w:tcPr>
          <w:p w:rsidR="00716337" w:rsidRPr="00F61049" w:rsidRDefault="00F61049" w:rsidP="00F61049">
            <w:pPr>
              <w:spacing w:after="0" w:line="240" w:lineRule="auto"/>
              <w:jc w:val="center"/>
              <w:rPr>
                <w:rFonts w:ascii="Calibri" w:eastAsia="Times New Roman" w:hAnsi="Calibri" w:cs="Calibri"/>
                <w:lang w:eastAsia="en-GB"/>
              </w:rPr>
            </w:pPr>
            <w:r>
              <w:rPr>
                <w:rFonts w:ascii="Calibri" w:eastAsia="Times New Roman" w:hAnsi="Calibri" w:cs="Calibri"/>
                <w:lang w:eastAsia="en-GB"/>
              </w:rPr>
              <w:t>%</w:t>
            </w:r>
          </w:p>
        </w:tc>
        <w:tc>
          <w:tcPr>
            <w:tcW w:w="1526" w:type="dxa"/>
            <w:tcBorders>
              <w:top w:val="nil"/>
              <w:left w:val="nil"/>
              <w:bottom w:val="single" w:sz="4" w:space="0" w:color="auto"/>
              <w:right w:val="nil"/>
            </w:tcBorders>
            <w:shd w:val="clear" w:color="auto" w:fill="D9D9D9" w:themeFill="background1" w:themeFillShade="D9"/>
            <w:vAlign w:val="center"/>
            <w:hideMark/>
          </w:tcPr>
          <w:p w:rsidR="00716337" w:rsidRPr="00F61049" w:rsidRDefault="00716337" w:rsidP="00716337">
            <w:pPr>
              <w:spacing w:after="0" w:line="240" w:lineRule="auto"/>
              <w:jc w:val="center"/>
              <w:rPr>
                <w:rFonts w:ascii="Calibri" w:eastAsia="Times New Roman" w:hAnsi="Calibri" w:cs="Calibri"/>
                <w:i/>
                <w:iCs/>
                <w:lang w:eastAsia="en-GB"/>
              </w:rPr>
            </w:pPr>
            <w:r w:rsidRPr="00F61049">
              <w:rPr>
                <w:rFonts w:ascii="Calibri" w:eastAsia="Times New Roman" w:hAnsi="Calibri" w:cs="Calibri"/>
                <w:i/>
                <w:iCs/>
                <w:lang w:eastAsia="en-GB"/>
              </w:rPr>
              <w:t>N=497</w:t>
            </w:r>
          </w:p>
        </w:tc>
        <w:tc>
          <w:tcPr>
            <w:tcW w:w="1381" w:type="dxa"/>
            <w:tcBorders>
              <w:top w:val="nil"/>
              <w:left w:val="nil"/>
              <w:bottom w:val="single" w:sz="4" w:space="0" w:color="auto"/>
              <w:right w:val="single" w:sz="8" w:space="0" w:color="auto"/>
            </w:tcBorders>
            <w:shd w:val="clear" w:color="auto" w:fill="D9D9D9" w:themeFill="background1" w:themeFillShade="D9"/>
            <w:noWrap/>
            <w:vAlign w:val="bottom"/>
            <w:hideMark/>
          </w:tcPr>
          <w:p w:rsidR="00716337" w:rsidRPr="00F61049" w:rsidRDefault="00F61049" w:rsidP="00716337">
            <w:pPr>
              <w:spacing w:after="0" w:line="240" w:lineRule="auto"/>
              <w:jc w:val="center"/>
              <w:rPr>
                <w:rFonts w:ascii="Calibri" w:eastAsia="Times New Roman" w:hAnsi="Calibri" w:cs="Calibri"/>
                <w:lang w:eastAsia="en-GB"/>
              </w:rPr>
            </w:pPr>
            <w:r>
              <w:rPr>
                <w:rFonts w:ascii="Calibri" w:eastAsia="Times New Roman" w:hAnsi="Calibri" w:cs="Calibri"/>
                <w:lang w:eastAsia="en-GB"/>
              </w:rPr>
              <w:t>%</w:t>
            </w:r>
          </w:p>
        </w:tc>
      </w:tr>
      <w:tr w:rsidR="00F61049" w:rsidRPr="00F61049" w:rsidTr="003A7DEB">
        <w:trPr>
          <w:trHeight w:val="300"/>
        </w:trPr>
        <w:tc>
          <w:tcPr>
            <w:tcW w:w="4551" w:type="dxa"/>
            <w:gridSpan w:val="2"/>
            <w:tcBorders>
              <w:top w:val="single" w:sz="4" w:space="0" w:color="auto"/>
              <w:left w:val="single" w:sz="8" w:space="0" w:color="auto"/>
              <w:bottom w:val="nil"/>
              <w:right w:val="nil"/>
            </w:tcBorders>
            <w:shd w:val="clear" w:color="auto" w:fill="auto"/>
            <w:noWrap/>
            <w:vAlign w:val="center"/>
            <w:hideMark/>
          </w:tcPr>
          <w:p w:rsidR="00716337" w:rsidRPr="00F61049" w:rsidRDefault="00716337" w:rsidP="00716337">
            <w:pPr>
              <w:spacing w:after="0" w:line="240" w:lineRule="auto"/>
              <w:rPr>
                <w:rFonts w:ascii="Calibri" w:eastAsia="Times New Roman" w:hAnsi="Calibri" w:cs="Calibri"/>
                <w:b/>
                <w:bCs/>
                <w:lang w:eastAsia="en-GB"/>
              </w:rPr>
            </w:pPr>
            <w:r w:rsidRPr="00F61049">
              <w:rPr>
                <w:rFonts w:ascii="Calibri" w:eastAsia="Times New Roman" w:hAnsi="Calibri" w:cs="Calibri"/>
                <w:b/>
                <w:bCs/>
                <w:lang w:eastAsia="en-GB"/>
              </w:rPr>
              <w:t>Primary outcome</w:t>
            </w:r>
          </w:p>
        </w:tc>
        <w:tc>
          <w:tcPr>
            <w:tcW w:w="1526" w:type="dxa"/>
            <w:tcBorders>
              <w:top w:val="nil"/>
              <w:left w:val="single" w:sz="4" w:space="0" w:color="auto"/>
              <w:bottom w:val="nil"/>
              <w:right w:val="nil"/>
            </w:tcBorders>
            <w:shd w:val="clear" w:color="auto" w:fill="auto"/>
            <w:noWrap/>
            <w:vAlign w:val="center"/>
          </w:tcPr>
          <w:p w:rsidR="00716337" w:rsidRPr="00F61049" w:rsidRDefault="00716337" w:rsidP="00716337">
            <w:pPr>
              <w:spacing w:after="0" w:line="240" w:lineRule="auto"/>
              <w:jc w:val="center"/>
              <w:rPr>
                <w:rFonts w:ascii="Calibri" w:eastAsia="Times New Roman" w:hAnsi="Calibri" w:cs="Calibri"/>
                <w:lang w:eastAsia="en-GB"/>
              </w:rPr>
            </w:pPr>
          </w:p>
        </w:tc>
        <w:tc>
          <w:tcPr>
            <w:tcW w:w="1394" w:type="dxa"/>
            <w:tcBorders>
              <w:top w:val="nil"/>
              <w:left w:val="nil"/>
              <w:bottom w:val="nil"/>
              <w:right w:val="single" w:sz="4" w:space="0" w:color="auto"/>
            </w:tcBorders>
            <w:shd w:val="clear" w:color="auto" w:fill="auto"/>
            <w:noWrap/>
            <w:vAlign w:val="center"/>
          </w:tcPr>
          <w:p w:rsidR="00716337" w:rsidRPr="00F61049" w:rsidRDefault="00716337" w:rsidP="00716337">
            <w:pPr>
              <w:spacing w:after="0" w:line="240" w:lineRule="auto"/>
              <w:jc w:val="center"/>
              <w:rPr>
                <w:rFonts w:ascii="Calibri" w:eastAsia="Times New Roman" w:hAnsi="Calibri" w:cs="Calibri"/>
                <w:lang w:eastAsia="en-GB"/>
              </w:rPr>
            </w:pPr>
          </w:p>
        </w:tc>
        <w:tc>
          <w:tcPr>
            <w:tcW w:w="1414" w:type="dxa"/>
            <w:tcBorders>
              <w:top w:val="nil"/>
              <w:left w:val="nil"/>
              <w:bottom w:val="nil"/>
              <w:right w:val="nil"/>
            </w:tcBorders>
            <w:shd w:val="clear" w:color="auto" w:fill="auto"/>
            <w:noWrap/>
            <w:vAlign w:val="center"/>
          </w:tcPr>
          <w:p w:rsidR="00716337" w:rsidRPr="00F61049" w:rsidRDefault="00716337" w:rsidP="00716337">
            <w:pPr>
              <w:spacing w:after="0" w:line="240" w:lineRule="auto"/>
              <w:jc w:val="center"/>
              <w:rPr>
                <w:rFonts w:ascii="Calibri" w:eastAsia="Times New Roman" w:hAnsi="Calibri" w:cs="Calibri"/>
                <w:lang w:eastAsia="en-GB"/>
              </w:rPr>
            </w:pPr>
          </w:p>
        </w:tc>
        <w:tc>
          <w:tcPr>
            <w:tcW w:w="1302" w:type="dxa"/>
            <w:tcBorders>
              <w:top w:val="nil"/>
              <w:left w:val="nil"/>
              <w:bottom w:val="nil"/>
              <w:right w:val="single" w:sz="4" w:space="0" w:color="auto"/>
            </w:tcBorders>
            <w:shd w:val="clear" w:color="auto" w:fill="auto"/>
            <w:noWrap/>
            <w:vAlign w:val="center"/>
          </w:tcPr>
          <w:p w:rsidR="00716337" w:rsidRPr="00F61049" w:rsidRDefault="00716337" w:rsidP="00716337">
            <w:pPr>
              <w:spacing w:after="0" w:line="240" w:lineRule="auto"/>
              <w:jc w:val="center"/>
              <w:rPr>
                <w:rFonts w:ascii="Calibri" w:eastAsia="Times New Roman" w:hAnsi="Calibri" w:cs="Calibri"/>
                <w:lang w:eastAsia="en-GB"/>
              </w:rPr>
            </w:pPr>
          </w:p>
        </w:tc>
        <w:tc>
          <w:tcPr>
            <w:tcW w:w="1526" w:type="dxa"/>
            <w:tcBorders>
              <w:top w:val="nil"/>
              <w:left w:val="nil"/>
              <w:bottom w:val="nil"/>
              <w:right w:val="nil"/>
            </w:tcBorders>
            <w:shd w:val="clear" w:color="auto" w:fill="auto"/>
            <w:noWrap/>
            <w:vAlign w:val="center"/>
          </w:tcPr>
          <w:p w:rsidR="00716337" w:rsidRPr="00F61049" w:rsidRDefault="00716337" w:rsidP="00716337">
            <w:pPr>
              <w:spacing w:after="0" w:line="240" w:lineRule="auto"/>
              <w:jc w:val="center"/>
              <w:rPr>
                <w:rFonts w:ascii="Calibri" w:eastAsia="Times New Roman" w:hAnsi="Calibri" w:cs="Calibri"/>
                <w:lang w:eastAsia="en-GB"/>
              </w:rPr>
            </w:pPr>
          </w:p>
        </w:tc>
        <w:tc>
          <w:tcPr>
            <w:tcW w:w="1381" w:type="dxa"/>
            <w:tcBorders>
              <w:top w:val="nil"/>
              <w:left w:val="nil"/>
              <w:bottom w:val="nil"/>
              <w:right w:val="single" w:sz="8" w:space="0" w:color="auto"/>
            </w:tcBorders>
            <w:shd w:val="clear" w:color="auto" w:fill="auto"/>
            <w:noWrap/>
            <w:vAlign w:val="center"/>
          </w:tcPr>
          <w:p w:rsidR="00716337" w:rsidRPr="00F61049" w:rsidRDefault="00716337" w:rsidP="00716337">
            <w:pPr>
              <w:spacing w:after="0" w:line="240" w:lineRule="auto"/>
              <w:jc w:val="center"/>
              <w:rPr>
                <w:rFonts w:ascii="Calibri" w:eastAsia="Times New Roman" w:hAnsi="Calibri" w:cs="Calibri"/>
                <w:lang w:eastAsia="en-GB"/>
              </w:rPr>
            </w:pPr>
          </w:p>
        </w:tc>
      </w:tr>
      <w:tr w:rsidR="00F61049" w:rsidRPr="00F61049" w:rsidTr="003A7DEB">
        <w:trPr>
          <w:trHeight w:val="300"/>
        </w:trPr>
        <w:tc>
          <w:tcPr>
            <w:tcW w:w="4551" w:type="dxa"/>
            <w:gridSpan w:val="2"/>
            <w:tcBorders>
              <w:top w:val="nil"/>
              <w:left w:val="single" w:sz="8" w:space="0" w:color="auto"/>
              <w:bottom w:val="nil"/>
              <w:right w:val="nil"/>
            </w:tcBorders>
            <w:shd w:val="clear" w:color="000000" w:fill="F2F2F2"/>
            <w:noWrap/>
            <w:vAlign w:val="center"/>
            <w:hideMark/>
          </w:tcPr>
          <w:p w:rsidR="00716337" w:rsidRPr="00F61049" w:rsidRDefault="00716337" w:rsidP="00716337">
            <w:pPr>
              <w:spacing w:after="0" w:line="240" w:lineRule="auto"/>
              <w:rPr>
                <w:rFonts w:ascii="Calibri" w:eastAsia="Times New Roman" w:hAnsi="Calibri" w:cs="Calibri"/>
                <w:lang w:eastAsia="en-GB"/>
              </w:rPr>
            </w:pPr>
            <w:r w:rsidRPr="00F61049">
              <w:rPr>
                <w:rFonts w:ascii="Calibri" w:eastAsia="Times New Roman" w:hAnsi="Calibri" w:cs="Calibri"/>
                <w:lang w:eastAsia="en-GB"/>
              </w:rPr>
              <w:t>Bloodstream infection</w:t>
            </w:r>
          </w:p>
        </w:tc>
        <w:tc>
          <w:tcPr>
            <w:tcW w:w="1526" w:type="dxa"/>
            <w:tcBorders>
              <w:top w:val="nil"/>
              <w:left w:val="single" w:sz="4" w:space="0" w:color="auto"/>
              <w:bottom w:val="nil"/>
              <w:right w:val="nil"/>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18</w:t>
            </w:r>
          </w:p>
        </w:tc>
        <w:tc>
          <w:tcPr>
            <w:tcW w:w="1394" w:type="dxa"/>
            <w:tcBorders>
              <w:top w:val="nil"/>
              <w:left w:val="nil"/>
              <w:bottom w:val="nil"/>
              <w:right w:val="single" w:sz="4" w:space="0" w:color="auto"/>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3.59</w:t>
            </w:r>
          </w:p>
        </w:tc>
        <w:tc>
          <w:tcPr>
            <w:tcW w:w="1414" w:type="dxa"/>
            <w:tcBorders>
              <w:top w:val="nil"/>
              <w:left w:val="nil"/>
              <w:bottom w:val="nil"/>
              <w:right w:val="nil"/>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7</w:t>
            </w:r>
          </w:p>
        </w:tc>
        <w:tc>
          <w:tcPr>
            <w:tcW w:w="1302" w:type="dxa"/>
            <w:tcBorders>
              <w:top w:val="nil"/>
              <w:left w:val="nil"/>
              <w:bottom w:val="nil"/>
              <w:right w:val="single" w:sz="4" w:space="0" w:color="auto"/>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1.44</w:t>
            </w:r>
          </w:p>
        </w:tc>
        <w:tc>
          <w:tcPr>
            <w:tcW w:w="1526" w:type="dxa"/>
            <w:tcBorders>
              <w:top w:val="nil"/>
              <w:left w:val="nil"/>
              <w:bottom w:val="nil"/>
              <w:right w:val="nil"/>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17</w:t>
            </w:r>
          </w:p>
        </w:tc>
        <w:tc>
          <w:tcPr>
            <w:tcW w:w="1381" w:type="dxa"/>
            <w:tcBorders>
              <w:top w:val="nil"/>
              <w:left w:val="nil"/>
              <w:bottom w:val="nil"/>
              <w:right w:val="single" w:sz="8" w:space="0" w:color="auto"/>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3.42</w:t>
            </w:r>
          </w:p>
        </w:tc>
      </w:tr>
      <w:tr w:rsidR="00F61049" w:rsidRPr="00F61049" w:rsidTr="004E5B98">
        <w:trPr>
          <w:trHeight w:val="300"/>
        </w:trPr>
        <w:tc>
          <w:tcPr>
            <w:tcW w:w="4551" w:type="dxa"/>
            <w:gridSpan w:val="2"/>
            <w:tcBorders>
              <w:top w:val="nil"/>
              <w:left w:val="single" w:sz="8" w:space="0" w:color="auto"/>
              <w:bottom w:val="nil"/>
              <w:right w:val="nil"/>
            </w:tcBorders>
            <w:shd w:val="clear" w:color="000000" w:fill="F2F2F2"/>
            <w:noWrap/>
            <w:vAlign w:val="center"/>
            <w:hideMark/>
          </w:tcPr>
          <w:p w:rsidR="00716337" w:rsidRPr="00F61049" w:rsidRDefault="00716337" w:rsidP="00716337">
            <w:pPr>
              <w:spacing w:after="0" w:line="240" w:lineRule="auto"/>
              <w:rPr>
                <w:rFonts w:ascii="Calibri" w:eastAsia="Times New Roman" w:hAnsi="Calibri" w:cs="Calibri"/>
                <w:lang w:eastAsia="en-GB"/>
              </w:rPr>
            </w:pPr>
            <w:r w:rsidRPr="00F61049">
              <w:rPr>
                <w:rFonts w:ascii="Calibri" w:eastAsia="Times New Roman" w:hAnsi="Calibri" w:cs="Calibri"/>
                <w:lang w:eastAsia="en-GB"/>
              </w:rPr>
              <w:t>Median time to first BSI in  days (IQR)</w:t>
            </w:r>
          </w:p>
        </w:tc>
        <w:tc>
          <w:tcPr>
            <w:tcW w:w="1526" w:type="dxa"/>
            <w:tcBorders>
              <w:top w:val="nil"/>
              <w:left w:val="single" w:sz="4" w:space="0" w:color="auto"/>
              <w:bottom w:val="nil"/>
              <w:right w:val="nil"/>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7.5</w:t>
            </w:r>
          </w:p>
        </w:tc>
        <w:tc>
          <w:tcPr>
            <w:tcW w:w="1394" w:type="dxa"/>
            <w:tcBorders>
              <w:top w:val="nil"/>
              <w:left w:val="nil"/>
              <w:bottom w:val="nil"/>
              <w:right w:val="single" w:sz="4" w:space="0" w:color="auto"/>
            </w:tcBorders>
            <w:shd w:val="clear" w:color="000000" w:fill="F2F2F2"/>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(4.5, 11.2)</w:t>
            </w:r>
          </w:p>
        </w:tc>
        <w:tc>
          <w:tcPr>
            <w:tcW w:w="1414" w:type="dxa"/>
            <w:tcBorders>
              <w:top w:val="nil"/>
              <w:left w:val="nil"/>
              <w:bottom w:val="nil"/>
              <w:right w:val="nil"/>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6.9</w:t>
            </w:r>
          </w:p>
        </w:tc>
        <w:tc>
          <w:tcPr>
            <w:tcW w:w="1302" w:type="dxa"/>
            <w:tcBorders>
              <w:top w:val="nil"/>
              <w:left w:val="nil"/>
              <w:bottom w:val="nil"/>
              <w:right w:val="single" w:sz="4" w:space="0" w:color="auto"/>
            </w:tcBorders>
            <w:shd w:val="clear" w:color="000000" w:fill="F2F2F2"/>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(6.0, 8.0)</w:t>
            </w:r>
          </w:p>
        </w:tc>
        <w:tc>
          <w:tcPr>
            <w:tcW w:w="1526" w:type="dxa"/>
            <w:tcBorders>
              <w:top w:val="nil"/>
              <w:left w:val="nil"/>
              <w:bottom w:val="nil"/>
              <w:right w:val="nil"/>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4.2</w:t>
            </w:r>
          </w:p>
        </w:tc>
        <w:tc>
          <w:tcPr>
            <w:tcW w:w="1381" w:type="dxa"/>
            <w:tcBorders>
              <w:top w:val="nil"/>
              <w:left w:val="nil"/>
              <w:bottom w:val="nil"/>
              <w:right w:val="single" w:sz="8" w:space="0" w:color="auto"/>
            </w:tcBorders>
            <w:shd w:val="clear" w:color="000000" w:fill="F2F2F2"/>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(3.1, 8.4)</w:t>
            </w:r>
          </w:p>
        </w:tc>
      </w:tr>
      <w:tr w:rsidR="00F61049" w:rsidRPr="00F61049" w:rsidTr="004E5B98">
        <w:trPr>
          <w:trHeight w:val="300"/>
        </w:trPr>
        <w:tc>
          <w:tcPr>
            <w:tcW w:w="1858" w:type="dxa"/>
            <w:vMerge w:val="restart"/>
            <w:tcBorders>
              <w:top w:val="nil"/>
              <w:left w:val="single" w:sz="8" w:space="0" w:color="auto"/>
              <w:right w:val="nil"/>
            </w:tcBorders>
            <w:shd w:val="clear" w:color="auto" w:fill="auto"/>
            <w:noWrap/>
            <w:vAlign w:val="center"/>
            <w:hideMark/>
          </w:tcPr>
          <w:p w:rsidR="00716337" w:rsidRPr="00F61049" w:rsidRDefault="00716337" w:rsidP="00716337">
            <w:pPr>
              <w:spacing w:after="0" w:line="240" w:lineRule="auto"/>
              <w:rPr>
                <w:rFonts w:ascii="Calibri" w:eastAsia="Times New Roman" w:hAnsi="Calibri" w:cs="Calibri"/>
                <w:lang w:eastAsia="en-GB"/>
              </w:rPr>
            </w:pPr>
            <w:r w:rsidRPr="00F61049">
              <w:rPr>
                <w:rFonts w:ascii="Calibri" w:eastAsia="Times New Roman" w:hAnsi="Calibri" w:cs="Calibri"/>
                <w:lang w:eastAsia="en-GB"/>
              </w:rPr>
              <w:t>Organism type</w:t>
            </w:r>
          </w:p>
        </w:tc>
        <w:tc>
          <w:tcPr>
            <w:tcW w:w="2693" w:type="dxa"/>
            <w:tcBorders>
              <w:top w:val="nil"/>
              <w:left w:val="nil"/>
              <w:bottom w:val="nil"/>
              <w:right w:val="nil"/>
            </w:tcBorders>
            <w:shd w:val="clear" w:color="auto" w:fill="auto"/>
            <w:noWrap/>
            <w:vAlign w:val="center"/>
            <w:hideMark/>
          </w:tcPr>
          <w:p w:rsidR="00716337" w:rsidRPr="00F61049" w:rsidRDefault="00716337" w:rsidP="00716337">
            <w:pPr>
              <w:spacing w:after="0" w:line="240" w:lineRule="auto"/>
              <w:rPr>
                <w:rFonts w:ascii="Calibri" w:eastAsia="Times New Roman" w:hAnsi="Calibri" w:cs="Calibri"/>
                <w:lang w:eastAsia="en-GB"/>
              </w:rPr>
            </w:pPr>
            <w:r w:rsidRPr="00F61049">
              <w:rPr>
                <w:rFonts w:ascii="Calibri" w:eastAsia="Times New Roman" w:hAnsi="Calibri" w:cs="Calibri"/>
                <w:lang w:eastAsia="en-GB"/>
              </w:rPr>
              <w:t xml:space="preserve">non skin </w:t>
            </w:r>
          </w:p>
        </w:tc>
        <w:tc>
          <w:tcPr>
            <w:tcW w:w="1526" w:type="dxa"/>
            <w:tcBorders>
              <w:top w:val="nil"/>
              <w:left w:val="single" w:sz="4" w:space="0" w:color="auto"/>
              <w:bottom w:val="nil"/>
              <w:right w:val="nil"/>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15</w:t>
            </w:r>
            <w:r w:rsidRPr="00F61049">
              <w:rPr>
                <w:rFonts w:ascii="Calibri" w:eastAsia="Times New Roman" w:hAnsi="Calibri" w:cs="Calibri"/>
                <w:vertAlign w:val="superscript"/>
                <w:lang w:eastAsia="en-GB"/>
              </w:rPr>
              <w:t>$</w:t>
            </w:r>
          </w:p>
        </w:tc>
        <w:tc>
          <w:tcPr>
            <w:tcW w:w="1394" w:type="dxa"/>
            <w:tcBorders>
              <w:top w:val="nil"/>
              <w:left w:val="nil"/>
              <w:bottom w:val="nil"/>
              <w:right w:val="single" w:sz="4" w:space="0" w:color="auto"/>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2.99</w:t>
            </w:r>
          </w:p>
        </w:tc>
        <w:tc>
          <w:tcPr>
            <w:tcW w:w="1414" w:type="dxa"/>
            <w:tcBorders>
              <w:top w:val="nil"/>
              <w:left w:val="nil"/>
              <w:bottom w:val="nil"/>
              <w:right w:val="nil"/>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6</w:t>
            </w:r>
          </w:p>
        </w:tc>
        <w:tc>
          <w:tcPr>
            <w:tcW w:w="1302" w:type="dxa"/>
            <w:tcBorders>
              <w:top w:val="nil"/>
              <w:left w:val="nil"/>
              <w:bottom w:val="nil"/>
              <w:right w:val="single" w:sz="4" w:space="0" w:color="auto"/>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1.23</w:t>
            </w:r>
          </w:p>
        </w:tc>
        <w:tc>
          <w:tcPr>
            <w:tcW w:w="1526" w:type="dxa"/>
            <w:tcBorders>
              <w:top w:val="nil"/>
              <w:left w:val="nil"/>
              <w:bottom w:val="nil"/>
              <w:right w:val="nil"/>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16</w:t>
            </w:r>
          </w:p>
        </w:tc>
        <w:tc>
          <w:tcPr>
            <w:tcW w:w="1381" w:type="dxa"/>
            <w:tcBorders>
              <w:top w:val="nil"/>
              <w:left w:val="nil"/>
              <w:bottom w:val="nil"/>
              <w:right w:val="single" w:sz="8" w:space="0" w:color="auto"/>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3.22</w:t>
            </w:r>
          </w:p>
        </w:tc>
      </w:tr>
      <w:tr w:rsidR="00F61049" w:rsidRPr="00F61049" w:rsidTr="004E5B98">
        <w:trPr>
          <w:trHeight w:val="300"/>
        </w:trPr>
        <w:tc>
          <w:tcPr>
            <w:tcW w:w="1858" w:type="dxa"/>
            <w:vMerge/>
            <w:tcBorders>
              <w:left w:val="single" w:sz="8" w:space="0" w:color="auto"/>
              <w:bottom w:val="nil"/>
              <w:right w:val="nil"/>
            </w:tcBorders>
            <w:shd w:val="clear" w:color="auto" w:fill="auto"/>
            <w:noWrap/>
            <w:vAlign w:val="center"/>
            <w:hideMark/>
          </w:tcPr>
          <w:p w:rsidR="00716337" w:rsidRPr="00F61049" w:rsidRDefault="00716337" w:rsidP="00716337">
            <w:pPr>
              <w:spacing w:after="0" w:line="240" w:lineRule="auto"/>
              <w:rPr>
                <w:rFonts w:ascii="Calibri" w:eastAsia="Times New Roman" w:hAnsi="Calibri" w:cs="Calibri"/>
                <w:lang w:eastAsia="en-GB"/>
              </w:rPr>
            </w:pPr>
          </w:p>
        </w:tc>
        <w:tc>
          <w:tcPr>
            <w:tcW w:w="2693" w:type="dxa"/>
            <w:tcBorders>
              <w:top w:val="nil"/>
              <w:left w:val="nil"/>
              <w:bottom w:val="nil"/>
              <w:right w:val="nil"/>
            </w:tcBorders>
            <w:shd w:val="clear" w:color="auto" w:fill="auto"/>
            <w:noWrap/>
            <w:vAlign w:val="center"/>
            <w:hideMark/>
          </w:tcPr>
          <w:p w:rsidR="00716337" w:rsidRPr="00F61049" w:rsidRDefault="00716337" w:rsidP="00716337">
            <w:pPr>
              <w:spacing w:after="0" w:line="240" w:lineRule="auto"/>
              <w:rPr>
                <w:rFonts w:ascii="Calibri" w:eastAsia="Times New Roman" w:hAnsi="Calibri" w:cs="Calibri"/>
                <w:lang w:eastAsia="en-GB"/>
              </w:rPr>
            </w:pPr>
            <w:r w:rsidRPr="00F61049">
              <w:rPr>
                <w:rFonts w:ascii="Calibri" w:eastAsia="Times New Roman" w:hAnsi="Calibri" w:cs="Calibri"/>
                <w:lang w:eastAsia="en-GB"/>
              </w:rPr>
              <w:t xml:space="preserve">skin </w:t>
            </w:r>
          </w:p>
        </w:tc>
        <w:tc>
          <w:tcPr>
            <w:tcW w:w="1526" w:type="dxa"/>
            <w:tcBorders>
              <w:top w:val="nil"/>
              <w:left w:val="single" w:sz="4" w:space="0" w:color="auto"/>
              <w:bottom w:val="nil"/>
              <w:right w:val="nil"/>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3</w:t>
            </w:r>
          </w:p>
        </w:tc>
        <w:tc>
          <w:tcPr>
            <w:tcW w:w="1394" w:type="dxa"/>
            <w:tcBorders>
              <w:top w:val="nil"/>
              <w:left w:val="nil"/>
              <w:bottom w:val="nil"/>
              <w:right w:val="single" w:sz="4" w:space="0" w:color="auto"/>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0.60</w:t>
            </w:r>
          </w:p>
        </w:tc>
        <w:tc>
          <w:tcPr>
            <w:tcW w:w="1414" w:type="dxa"/>
            <w:tcBorders>
              <w:top w:val="nil"/>
              <w:left w:val="nil"/>
              <w:bottom w:val="nil"/>
              <w:right w:val="nil"/>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w:t>
            </w:r>
          </w:p>
        </w:tc>
        <w:tc>
          <w:tcPr>
            <w:tcW w:w="1302" w:type="dxa"/>
            <w:tcBorders>
              <w:top w:val="nil"/>
              <w:left w:val="nil"/>
              <w:bottom w:val="nil"/>
              <w:right w:val="single" w:sz="4" w:space="0" w:color="auto"/>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0.21</w:t>
            </w:r>
          </w:p>
        </w:tc>
        <w:tc>
          <w:tcPr>
            <w:tcW w:w="1526" w:type="dxa"/>
            <w:tcBorders>
              <w:top w:val="nil"/>
              <w:left w:val="nil"/>
              <w:bottom w:val="nil"/>
              <w:right w:val="nil"/>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w:t>
            </w:r>
          </w:p>
        </w:tc>
        <w:tc>
          <w:tcPr>
            <w:tcW w:w="1381" w:type="dxa"/>
            <w:tcBorders>
              <w:top w:val="nil"/>
              <w:left w:val="nil"/>
              <w:bottom w:val="nil"/>
              <w:right w:val="single" w:sz="8" w:space="0" w:color="auto"/>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0.20</w:t>
            </w:r>
          </w:p>
        </w:tc>
      </w:tr>
      <w:tr w:rsidR="00F61049" w:rsidRPr="00F61049" w:rsidTr="004E5B98">
        <w:trPr>
          <w:trHeight w:val="300"/>
        </w:trPr>
        <w:tc>
          <w:tcPr>
            <w:tcW w:w="1858" w:type="dxa"/>
            <w:vMerge w:val="restart"/>
            <w:tcBorders>
              <w:top w:val="nil"/>
              <w:left w:val="single" w:sz="8" w:space="0" w:color="auto"/>
              <w:right w:val="nil"/>
            </w:tcBorders>
            <w:shd w:val="clear" w:color="000000" w:fill="F2F2F2"/>
            <w:noWrap/>
            <w:vAlign w:val="center"/>
            <w:hideMark/>
          </w:tcPr>
          <w:p w:rsidR="00716337" w:rsidRPr="00F61049" w:rsidRDefault="00685DE0" w:rsidP="00716337">
            <w:pPr>
              <w:spacing w:after="0" w:line="240" w:lineRule="auto"/>
              <w:rPr>
                <w:rFonts w:ascii="Calibri" w:eastAsia="Times New Roman" w:hAnsi="Calibri" w:cs="Calibri"/>
                <w:lang w:eastAsia="en-GB"/>
              </w:rPr>
            </w:pPr>
            <w:r w:rsidRPr="00F61049">
              <w:rPr>
                <w:rFonts w:ascii="Calibri" w:eastAsia="Times New Roman" w:hAnsi="Calibri" w:cs="Calibri"/>
                <w:lang w:eastAsia="en-GB"/>
              </w:rPr>
              <w:t>Organism group*</w:t>
            </w:r>
          </w:p>
        </w:tc>
        <w:tc>
          <w:tcPr>
            <w:tcW w:w="2693" w:type="dxa"/>
            <w:tcBorders>
              <w:top w:val="nil"/>
              <w:left w:val="nil"/>
              <w:bottom w:val="nil"/>
              <w:right w:val="nil"/>
            </w:tcBorders>
            <w:shd w:val="clear" w:color="000000" w:fill="F2F2F2"/>
            <w:noWrap/>
            <w:vAlign w:val="center"/>
            <w:hideMark/>
          </w:tcPr>
          <w:p w:rsidR="00716337" w:rsidRPr="00F61049" w:rsidRDefault="00716337" w:rsidP="00716337">
            <w:pPr>
              <w:spacing w:after="0" w:line="240" w:lineRule="auto"/>
              <w:rPr>
                <w:rFonts w:ascii="Calibri" w:eastAsia="Times New Roman" w:hAnsi="Calibri" w:cs="Calibri"/>
                <w:lang w:eastAsia="en-GB"/>
              </w:rPr>
            </w:pPr>
            <w:r w:rsidRPr="00F61049">
              <w:rPr>
                <w:rFonts w:ascii="Calibri" w:eastAsia="Times New Roman" w:hAnsi="Calibri" w:cs="Calibri"/>
                <w:lang w:eastAsia="en-GB"/>
              </w:rPr>
              <w:t>gram positive</w:t>
            </w:r>
            <w:r w:rsidRPr="00F61049">
              <w:rPr>
                <w:rFonts w:ascii="Calibri" w:eastAsia="Times New Roman" w:hAnsi="Calibri" w:cs="Calibri"/>
                <w:vertAlign w:val="superscript"/>
                <w:lang w:eastAsia="en-GB"/>
              </w:rPr>
              <w:t>$$</w:t>
            </w:r>
          </w:p>
        </w:tc>
        <w:tc>
          <w:tcPr>
            <w:tcW w:w="1526" w:type="dxa"/>
            <w:tcBorders>
              <w:top w:val="nil"/>
              <w:left w:val="single" w:sz="4" w:space="0" w:color="auto"/>
              <w:bottom w:val="nil"/>
              <w:right w:val="nil"/>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10</w:t>
            </w:r>
          </w:p>
        </w:tc>
        <w:tc>
          <w:tcPr>
            <w:tcW w:w="1394" w:type="dxa"/>
            <w:tcBorders>
              <w:top w:val="nil"/>
              <w:left w:val="nil"/>
              <w:bottom w:val="nil"/>
              <w:right w:val="single" w:sz="4" w:space="0" w:color="auto"/>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0.02</w:t>
            </w:r>
          </w:p>
        </w:tc>
        <w:tc>
          <w:tcPr>
            <w:tcW w:w="1414" w:type="dxa"/>
            <w:tcBorders>
              <w:top w:val="nil"/>
              <w:left w:val="nil"/>
              <w:bottom w:val="nil"/>
              <w:right w:val="nil"/>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3</w:t>
            </w:r>
          </w:p>
        </w:tc>
        <w:tc>
          <w:tcPr>
            <w:tcW w:w="1302" w:type="dxa"/>
            <w:tcBorders>
              <w:top w:val="nil"/>
              <w:left w:val="nil"/>
              <w:bottom w:val="nil"/>
              <w:right w:val="single" w:sz="4" w:space="0" w:color="auto"/>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0.01</w:t>
            </w:r>
          </w:p>
        </w:tc>
        <w:tc>
          <w:tcPr>
            <w:tcW w:w="1526" w:type="dxa"/>
            <w:tcBorders>
              <w:top w:val="nil"/>
              <w:left w:val="nil"/>
              <w:bottom w:val="nil"/>
              <w:right w:val="nil"/>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10</w:t>
            </w:r>
          </w:p>
        </w:tc>
        <w:tc>
          <w:tcPr>
            <w:tcW w:w="1381" w:type="dxa"/>
            <w:tcBorders>
              <w:top w:val="nil"/>
              <w:left w:val="nil"/>
              <w:bottom w:val="nil"/>
              <w:right w:val="single" w:sz="8" w:space="0" w:color="auto"/>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0.02</w:t>
            </w:r>
          </w:p>
        </w:tc>
      </w:tr>
      <w:tr w:rsidR="00F61049" w:rsidRPr="00F61049" w:rsidTr="004E5B98">
        <w:trPr>
          <w:trHeight w:val="300"/>
        </w:trPr>
        <w:tc>
          <w:tcPr>
            <w:tcW w:w="1858" w:type="dxa"/>
            <w:vMerge/>
            <w:tcBorders>
              <w:left w:val="single" w:sz="8" w:space="0" w:color="auto"/>
              <w:right w:val="nil"/>
            </w:tcBorders>
            <w:shd w:val="clear" w:color="000000" w:fill="F2F2F2"/>
            <w:noWrap/>
            <w:vAlign w:val="center"/>
            <w:hideMark/>
          </w:tcPr>
          <w:p w:rsidR="00716337" w:rsidRPr="00F61049" w:rsidRDefault="00716337" w:rsidP="00716337">
            <w:pPr>
              <w:spacing w:after="0" w:line="240" w:lineRule="auto"/>
              <w:rPr>
                <w:rFonts w:ascii="Calibri" w:eastAsia="Times New Roman" w:hAnsi="Calibri" w:cs="Calibri"/>
                <w:lang w:eastAsia="en-GB"/>
              </w:rPr>
            </w:pPr>
          </w:p>
        </w:tc>
        <w:tc>
          <w:tcPr>
            <w:tcW w:w="2693" w:type="dxa"/>
            <w:tcBorders>
              <w:top w:val="nil"/>
              <w:left w:val="nil"/>
              <w:bottom w:val="nil"/>
              <w:right w:val="nil"/>
            </w:tcBorders>
            <w:shd w:val="clear" w:color="000000" w:fill="F2F2F2"/>
            <w:noWrap/>
            <w:vAlign w:val="center"/>
            <w:hideMark/>
          </w:tcPr>
          <w:p w:rsidR="00716337" w:rsidRPr="00F61049" w:rsidRDefault="00716337" w:rsidP="00716337">
            <w:pPr>
              <w:spacing w:after="0" w:line="240" w:lineRule="auto"/>
              <w:rPr>
                <w:rFonts w:ascii="Calibri" w:eastAsia="Times New Roman" w:hAnsi="Calibri" w:cs="Calibri"/>
                <w:lang w:eastAsia="en-GB"/>
              </w:rPr>
            </w:pPr>
            <w:r w:rsidRPr="00F61049">
              <w:rPr>
                <w:rFonts w:ascii="Calibri" w:eastAsia="Times New Roman" w:hAnsi="Calibri" w:cs="Calibri"/>
                <w:lang w:eastAsia="en-GB"/>
              </w:rPr>
              <w:t>gram negative</w:t>
            </w:r>
          </w:p>
        </w:tc>
        <w:tc>
          <w:tcPr>
            <w:tcW w:w="1526" w:type="dxa"/>
            <w:tcBorders>
              <w:top w:val="nil"/>
              <w:left w:val="single" w:sz="4" w:space="0" w:color="auto"/>
              <w:bottom w:val="nil"/>
              <w:right w:val="nil"/>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6</w:t>
            </w:r>
          </w:p>
        </w:tc>
        <w:tc>
          <w:tcPr>
            <w:tcW w:w="1394" w:type="dxa"/>
            <w:tcBorders>
              <w:top w:val="nil"/>
              <w:left w:val="nil"/>
              <w:bottom w:val="nil"/>
              <w:right w:val="single" w:sz="4" w:space="0" w:color="auto"/>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0.01</w:t>
            </w:r>
          </w:p>
        </w:tc>
        <w:tc>
          <w:tcPr>
            <w:tcW w:w="1414" w:type="dxa"/>
            <w:tcBorders>
              <w:top w:val="nil"/>
              <w:left w:val="nil"/>
              <w:bottom w:val="nil"/>
              <w:right w:val="nil"/>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4</w:t>
            </w:r>
          </w:p>
        </w:tc>
        <w:tc>
          <w:tcPr>
            <w:tcW w:w="1302" w:type="dxa"/>
            <w:tcBorders>
              <w:top w:val="nil"/>
              <w:left w:val="nil"/>
              <w:bottom w:val="nil"/>
              <w:right w:val="single" w:sz="4" w:space="0" w:color="auto"/>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0.01</w:t>
            </w:r>
          </w:p>
        </w:tc>
        <w:tc>
          <w:tcPr>
            <w:tcW w:w="1526" w:type="dxa"/>
            <w:tcBorders>
              <w:top w:val="nil"/>
              <w:left w:val="nil"/>
              <w:bottom w:val="nil"/>
              <w:right w:val="nil"/>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5</w:t>
            </w:r>
          </w:p>
        </w:tc>
        <w:tc>
          <w:tcPr>
            <w:tcW w:w="1381" w:type="dxa"/>
            <w:tcBorders>
              <w:top w:val="nil"/>
              <w:left w:val="nil"/>
              <w:bottom w:val="nil"/>
              <w:right w:val="single" w:sz="8" w:space="0" w:color="auto"/>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0.01</w:t>
            </w:r>
          </w:p>
        </w:tc>
      </w:tr>
      <w:tr w:rsidR="00F61049" w:rsidRPr="00F61049" w:rsidTr="004E5B98">
        <w:trPr>
          <w:trHeight w:val="300"/>
        </w:trPr>
        <w:tc>
          <w:tcPr>
            <w:tcW w:w="1858" w:type="dxa"/>
            <w:vMerge/>
            <w:tcBorders>
              <w:left w:val="single" w:sz="8" w:space="0" w:color="auto"/>
              <w:bottom w:val="single" w:sz="4" w:space="0" w:color="auto"/>
              <w:right w:val="nil"/>
            </w:tcBorders>
            <w:shd w:val="clear" w:color="000000" w:fill="F2F2F2"/>
            <w:noWrap/>
            <w:vAlign w:val="center"/>
            <w:hideMark/>
          </w:tcPr>
          <w:p w:rsidR="00716337" w:rsidRPr="00F61049" w:rsidRDefault="00716337" w:rsidP="00716337">
            <w:pPr>
              <w:spacing w:after="0" w:line="240" w:lineRule="auto"/>
              <w:rPr>
                <w:rFonts w:ascii="Calibri" w:eastAsia="Times New Roman" w:hAnsi="Calibri" w:cs="Calibri"/>
                <w:lang w:eastAsia="en-GB"/>
              </w:rPr>
            </w:pPr>
          </w:p>
        </w:tc>
        <w:tc>
          <w:tcPr>
            <w:tcW w:w="2693" w:type="dxa"/>
            <w:tcBorders>
              <w:top w:val="nil"/>
              <w:left w:val="nil"/>
              <w:bottom w:val="single" w:sz="4" w:space="0" w:color="auto"/>
              <w:right w:val="nil"/>
            </w:tcBorders>
            <w:shd w:val="clear" w:color="000000" w:fill="F2F2F2"/>
            <w:noWrap/>
            <w:vAlign w:val="center"/>
            <w:hideMark/>
          </w:tcPr>
          <w:p w:rsidR="00716337" w:rsidRPr="00F61049" w:rsidRDefault="00716337" w:rsidP="00716337">
            <w:pPr>
              <w:spacing w:after="0" w:line="240" w:lineRule="auto"/>
              <w:rPr>
                <w:rFonts w:ascii="Calibri" w:eastAsia="Times New Roman" w:hAnsi="Calibri" w:cs="Calibri"/>
                <w:lang w:eastAsia="en-GB"/>
              </w:rPr>
            </w:pPr>
            <w:r w:rsidRPr="00F61049">
              <w:rPr>
                <w:rFonts w:ascii="Calibri" w:eastAsia="Times New Roman" w:hAnsi="Calibri" w:cs="Calibri"/>
                <w:lang w:eastAsia="en-GB"/>
              </w:rPr>
              <w:t>Candida</w:t>
            </w:r>
          </w:p>
        </w:tc>
        <w:tc>
          <w:tcPr>
            <w:tcW w:w="1526" w:type="dxa"/>
            <w:tcBorders>
              <w:top w:val="nil"/>
              <w:left w:val="single" w:sz="4" w:space="0" w:color="auto"/>
              <w:bottom w:val="single" w:sz="4" w:space="0" w:color="auto"/>
              <w:right w:val="nil"/>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2</w:t>
            </w:r>
          </w:p>
        </w:tc>
        <w:tc>
          <w:tcPr>
            <w:tcW w:w="1394" w:type="dxa"/>
            <w:tcBorders>
              <w:top w:val="nil"/>
              <w:left w:val="nil"/>
              <w:bottom w:val="single" w:sz="4" w:space="0" w:color="auto"/>
              <w:right w:val="single" w:sz="4" w:space="0" w:color="auto"/>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0.00</w:t>
            </w:r>
          </w:p>
        </w:tc>
        <w:tc>
          <w:tcPr>
            <w:tcW w:w="1414" w:type="dxa"/>
            <w:tcBorders>
              <w:top w:val="nil"/>
              <w:left w:val="nil"/>
              <w:bottom w:val="single" w:sz="4" w:space="0" w:color="auto"/>
              <w:right w:val="nil"/>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0</w:t>
            </w:r>
          </w:p>
        </w:tc>
        <w:tc>
          <w:tcPr>
            <w:tcW w:w="1302" w:type="dxa"/>
            <w:tcBorders>
              <w:top w:val="nil"/>
              <w:left w:val="nil"/>
              <w:bottom w:val="single" w:sz="4" w:space="0" w:color="auto"/>
              <w:right w:val="single" w:sz="4" w:space="0" w:color="auto"/>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0.00</w:t>
            </w:r>
          </w:p>
        </w:tc>
        <w:tc>
          <w:tcPr>
            <w:tcW w:w="1526" w:type="dxa"/>
            <w:tcBorders>
              <w:top w:val="nil"/>
              <w:left w:val="nil"/>
              <w:bottom w:val="single" w:sz="4" w:space="0" w:color="auto"/>
              <w:right w:val="nil"/>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3</w:t>
            </w:r>
          </w:p>
        </w:tc>
        <w:tc>
          <w:tcPr>
            <w:tcW w:w="1381" w:type="dxa"/>
            <w:tcBorders>
              <w:top w:val="nil"/>
              <w:left w:val="nil"/>
              <w:bottom w:val="single" w:sz="4" w:space="0" w:color="auto"/>
              <w:right w:val="single" w:sz="8" w:space="0" w:color="auto"/>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0.01</w:t>
            </w:r>
          </w:p>
        </w:tc>
      </w:tr>
      <w:tr w:rsidR="00F61049" w:rsidRPr="00F61049" w:rsidTr="004E5B98">
        <w:trPr>
          <w:trHeight w:val="300"/>
        </w:trPr>
        <w:tc>
          <w:tcPr>
            <w:tcW w:w="4551" w:type="dxa"/>
            <w:gridSpan w:val="2"/>
            <w:tcBorders>
              <w:top w:val="single" w:sz="4" w:space="0" w:color="auto"/>
              <w:left w:val="single" w:sz="8" w:space="0" w:color="auto"/>
              <w:bottom w:val="nil"/>
              <w:right w:val="nil"/>
            </w:tcBorders>
            <w:shd w:val="clear" w:color="auto" w:fill="auto"/>
            <w:noWrap/>
            <w:vAlign w:val="center"/>
            <w:hideMark/>
          </w:tcPr>
          <w:p w:rsidR="00716337" w:rsidRPr="00F61049" w:rsidRDefault="00716337" w:rsidP="00716337">
            <w:pPr>
              <w:spacing w:after="0" w:line="240" w:lineRule="auto"/>
              <w:rPr>
                <w:rFonts w:ascii="Calibri" w:eastAsia="Times New Roman" w:hAnsi="Calibri" w:cs="Calibri"/>
                <w:b/>
                <w:bCs/>
                <w:lang w:eastAsia="en-GB"/>
              </w:rPr>
            </w:pPr>
            <w:r w:rsidRPr="00F61049">
              <w:rPr>
                <w:rFonts w:ascii="Calibri" w:eastAsia="Times New Roman" w:hAnsi="Calibri" w:cs="Calibri"/>
                <w:b/>
                <w:bCs/>
                <w:lang w:eastAsia="en-GB"/>
              </w:rPr>
              <w:t>Secondary outcomes</w:t>
            </w:r>
          </w:p>
        </w:tc>
        <w:tc>
          <w:tcPr>
            <w:tcW w:w="1526" w:type="dxa"/>
            <w:tcBorders>
              <w:top w:val="nil"/>
              <w:left w:val="single" w:sz="4" w:space="0" w:color="auto"/>
              <w:bottom w:val="nil"/>
              <w:right w:val="nil"/>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p>
        </w:tc>
        <w:tc>
          <w:tcPr>
            <w:tcW w:w="1394" w:type="dxa"/>
            <w:tcBorders>
              <w:top w:val="nil"/>
              <w:left w:val="nil"/>
              <w:bottom w:val="nil"/>
              <w:right w:val="single" w:sz="4" w:space="0" w:color="auto"/>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p>
        </w:tc>
        <w:tc>
          <w:tcPr>
            <w:tcW w:w="1414" w:type="dxa"/>
            <w:tcBorders>
              <w:top w:val="nil"/>
              <w:left w:val="nil"/>
              <w:bottom w:val="nil"/>
              <w:right w:val="nil"/>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p>
        </w:tc>
        <w:tc>
          <w:tcPr>
            <w:tcW w:w="1302" w:type="dxa"/>
            <w:tcBorders>
              <w:top w:val="nil"/>
              <w:left w:val="nil"/>
              <w:bottom w:val="nil"/>
              <w:right w:val="single" w:sz="4" w:space="0" w:color="auto"/>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p>
        </w:tc>
        <w:tc>
          <w:tcPr>
            <w:tcW w:w="1526" w:type="dxa"/>
            <w:tcBorders>
              <w:top w:val="nil"/>
              <w:left w:val="nil"/>
              <w:bottom w:val="nil"/>
              <w:right w:val="nil"/>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p>
        </w:tc>
        <w:tc>
          <w:tcPr>
            <w:tcW w:w="1381" w:type="dxa"/>
            <w:tcBorders>
              <w:top w:val="nil"/>
              <w:left w:val="nil"/>
              <w:bottom w:val="nil"/>
              <w:right w:val="single" w:sz="8" w:space="0" w:color="auto"/>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p>
        </w:tc>
      </w:tr>
      <w:tr w:rsidR="00F61049" w:rsidRPr="00F61049" w:rsidTr="004E5B98">
        <w:trPr>
          <w:trHeight w:val="300"/>
        </w:trPr>
        <w:tc>
          <w:tcPr>
            <w:tcW w:w="4551" w:type="dxa"/>
            <w:gridSpan w:val="2"/>
            <w:tcBorders>
              <w:top w:val="nil"/>
              <w:left w:val="single" w:sz="8" w:space="0" w:color="auto"/>
              <w:bottom w:val="nil"/>
              <w:right w:val="nil"/>
            </w:tcBorders>
            <w:shd w:val="clear" w:color="auto" w:fill="auto"/>
            <w:noWrap/>
            <w:vAlign w:val="center"/>
            <w:hideMark/>
          </w:tcPr>
          <w:p w:rsidR="00716337" w:rsidRPr="00F61049" w:rsidRDefault="00716337" w:rsidP="00716337">
            <w:pPr>
              <w:spacing w:after="0" w:line="240" w:lineRule="auto"/>
              <w:rPr>
                <w:rFonts w:ascii="Calibri" w:eastAsia="Times New Roman" w:hAnsi="Calibri" w:cs="Calibri"/>
                <w:lang w:eastAsia="en-GB"/>
              </w:rPr>
            </w:pPr>
            <w:r w:rsidRPr="00F61049">
              <w:rPr>
                <w:rFonts w:ascii="Calibri" w:eastAsia="Times New Roman" w:hAnsi="Calibri" w:cs="Calibri"/>
                <w:lang w:eastAsia="en-GB"/>
              </w:rPr>
              <w:t>Catheter-related BSI</w:t>
            </w:r>
          </w:p>
        </w:tc>
        <w:tc>
          <w:tcPr>
            <w:tcW w:w="1526" w:type="dxa"/>
            <w:tcBorders>
              <w:top w:val="nil"/>
              <w:left w:val="single" w:sz="4" w:space="0" w:color="auto"/>
              <w:bottom w:val="nil"/>
              <w:right w:val="nil"/>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12</w:t>
            </w:r>
          </w:p>
        </w:tc>
        <w:tc>
          <w:tcPr>
            <w:tcW w:w="1394" w:type="dxa"/>
            <w:tcBorders>
              <w:top w:val="nil"/>
              <w:left w:val="nil"/>
              <w:bottom w:val="nil"/>
              <w:right w:val="single" w:sz="4" w:space="0" w:color="auto"/>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2.39</w:t>
            </w:r>
          </w:p>
        </w:tc>
        <w:tc>
          <w:tcPr>
            <w:tcW w:w="1414" w:type="dxa"/>
            <w:tcBorders>
              <w:top w:val="nil"/>
              <w:left w:val="nil"/>
              <w:bottom w:val="nil"/>
              <w:right w:val="nil"/>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3</w:t>
            </w:r>
          </w:p>
        </w:tc>
        <w:tc>
          <w:tcPr>
            <w:tcW w:w="1302" w:type="dxa"/>
            <w:tcBorders>
              <w:top w:val="nil"/>
              <w:left w:val="nil"/>
              <w:bottom w:val="nil"/>
              <w:right w:val="single" w:sz="4" w:space="0" w:color="auto"/>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0.62</w:t>
            </w:r>
          </w:p>
        </w:tc>
        <w:tc>
          <w:tcPr>
            <w:tcW w:w="1526" w:type="dxa"/>
            <w:tcBorders>
              <w:top w:val="nil"/>
              <w:left w:val="nil"/>
              <w:bottom w:val="nil"/>
              <w:right w:val="nil"/>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10</w:t>
            </w:r>
          </w:p>
        </w:tc>
        <w:tc>
          <w:tcPr>
            <w:tcW w:w="1381" w:type="dxa"/>
            <w:tcBorders>
              <w:top w:val="nil"/>
              <w:left w:val="nil"/>
              <w:bottom w:val="nil"/>
              <w:right w:val="single" w:sz="8" w:space="0" w:color="auto"/>
            </w:tcBorders>
            <w:shd w:val="clear" w:color="auto" w:fill="auto"/>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2.01</w:t>
            </w:r>
          </w:p>
        </w:tc>
      </w:tr>
      <w:tr w:rsidR="00F61049" w:rsidRPr="00F61049" w:rsidTr="004E5B98">
        <w:trPr>
          <w:trHeight w:val="300"/>
        </w:trPr>
        <w:tc>
          <w:tcPr>
            <w:tcW w:w="4551" w:type="dxa"/>
            <w:gridSpan w:val="2"/>
            <w:tcBorders>
              <w:top w:val="nil"/>
              <w:left w:val="single" w:sz="8" w:space="0" w:color="auto"/>
              <w:bottom w:val="nil"/>
              <w:right w:val="nil"/>
            </w:tcBorders>
            <w:shd w:val="clear" w:color="000000" w:fill="F2F2F2"/>
            <w:noWrap/>
            <w:vAlign w:val="center"/>
            <w:hideMark/>
          </w:tcPr>
          <w:p w:rsidR="00716337" w:rsidRPr="00F61049" w:rsidRDefault="00716337" w:rsidP="00716337">
            <w:pPr>
              <w:spacing w:after="0" w:line="240" w:lineRule="auto"/>
              <w:rPr>
                <w:rFonts w:ascii="Calibri" w:eastAsia="Times New Roman" w:hAnsi="Calibri" w:cs="Calibri"/>
                <w:lang w:eastAsia="en-GB"/>
              </w:rPr>
            </w:pPr>
            <w:r w:rsidRPr="00F61049">
              <w:rPr>
                <w:rFonts w:ascii="Calibri" w:eastAsia="Times New Roman" w:hAnsi="Calibri" w:cs="Calibri"/>
                <w:lang w:eastAsia="en-GB"/>
              </w:rPr>
              <w:t xml:space="preserve">BSI </w:t>
            </w:r>
            <w:r w:rsidR="00DD5D71" w:rsidRPr="00F61049">
              <w:rPr>
                <w:rFonts w:ascii="Calibri" w:eastAsia="Times New Roman" w:hAnsi="Calibri" w:cs="Calibri"/>
                <w:lang w:eastAsia="en-GB"/>
              </w:rPr>
              <w:t xml:space="preserve">rate </w:t>
            </w:r>
            <w:r w:rsidRPr="00F61049">
              <w:rPr>
                <w:rFonts w:ascii="Calibri" w:eastAsia="Times New Roman" w:hAnsi="Calibri" w:cs="Calibri"/>
                <w:lang w:eastAsia="en-GB"/>
              </w:rPr>
              <w:t>per 1000 CVC days (95% CI)</w:t>
            </w:r>
          </w:p>
          <w:p w:rsidR="00DD5D71" w:rsidRPr="00F61049" w:rsidRDefault="00DD5D71" w:rsidP="00F61049">
            <w:pPr>
              <w:spacing w:after="0" w:line="240" w:lineRule="auto"/>
              <w:ind w:left="720"/>
              <w:rPr>
                <w:rFonts w:ascii="Calibri" w:eastAsia="Times New Roman" w:hAnsi="Calibri" w:cs="Calibri"/>
                <w:lang w:eastAsia="en-GB"/>
              </w:rPr>
            </w:pPr>
            <w:r w:rsidRPr="00F61049">
              <w:rPr>
                <w:rFonts w:ascii="Calibri" w:eastAsia="Times New Roman" w:hAnsi="Calibri" w:cs="Calibri"/>
                <w:lang w:eastAsia="en-GB"/>
              </w:rPr>
              <w:t>Number/1000 days</w:t>
            </w:r>
          </w:p>
        </w:tc>
        <w:tc>
          <w:tcPr>
            <w:tcW w:w="1526" w:type="dxa"/>
            <w:tcBorders>
              <w:top w:val="nil"/>
              <w:left w:val="single" w:sz="4" w:space="0" w:color="auto"/>
              <w:bottom w:val="nil"/>
              <w:right w:val="nil"/>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8.24</w:t>
            </w:r>
          </w:p>
          <w:p w:rsidR="00DD5D71" w:rsidRPr="00F61049" w:rsidRDefault="00DD5D71"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21/2.548</w:t>
            </w:r>
          </w:p>
        </w:tc>
        <w:tc>
          <w:tcPr>
            <w:tcW w:w="1394" w:type="dxa"/>
            <w:tcBorders>
              <w:top w:val="nil"/>
              <w:left w:val="nil"/>
              <w:bottom w:val="nil"/>
              <w:right w:val="single" w:sz="4" w:space="0" w:color="auto"/>
            </w:tcBorders>
            <w:shd w:val="clear" w:color="000000" w:fill="F2F2F2"/>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(4.72, 11.77)</w:t>
            </w:r>
          </w:p>
          <w:p w:rsidR="00DD5D71" w:rsidRPr="00F61049" w:rsidRDefault="00DD5D71" w:rsidP="00716337">
            <w:pPr>
              <w:spacing w:after="0" w:line="240" w:lineRule="auto"/>
              <w:jc w:val="center"/>
              <w:rPr>
                <w:rFonts w:ascii="Calibri" w:eastAsia="Times New Roman" w:hAnsi="Calibri" w:cs="Calibri"/>
                <w:lang w:eastAsia="en-GB"/>
              </w:rPr>
            </w:pPr>
          </w:p>
        </w:tc>
        <w:tc>
          <w:tcPr>
            <w:tcW w:w="1414" w:type="dxa"/>
            <w:tcBorders>
              <w:top w:val="nil"/>
              <w:left w:val="nil"/>
              <w:bottom w:val="nil"/>
              <w:right w:val="nil"/>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3.30</w:t>
            </w:r>
          </w:p>
          <w:p w:rsidR="00DD5D71" w:rsidRPr="00F61049" w:rsidRDefault="00DD5D71" w:rsidP="00F61049">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8/2.389</w:t>
            </w:r>
          </w:p>
        </w:tc>
        <w:tc>
          <w:tcPr>
            <w:tcW w:w="1302" w:type="dxa"/>
            <w:tcBorders>
              <w:top w:val="nil"/>
              <w:left w:val="nil"/>
              <w:bottom w:val="nil"/>
              <w:right w:val="single" w:sz="4" w:space="0" w:color="auto"/>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(1.01, 5.60)</w:t>
            </w:r>
          </w:p>
          <w:p w:rsidR="00DD5D71" w:rsidRPr="00F61049" w:rsidRDefault="00DD5D71" w:rsidP="00716337">
            <w:pPr>
              <w:spacing w:after="0" w:line="240" w:lineRule="auto"/>
              <w:jc w:val="center"/>
              <w:rPr>
                <w:rFonts w:ascii="Calibri" w:eastAsia="Times New Roman" w:hAnsi="Calibri" w:cs="Calibri"/>
                <w:lang w:eastAsia="en-GB"/>
              </w:rPr>
            </w:pPr>
          </w:p>
        </w:tc>
        <w:tc>
          <w:tcPr>
            <w:tcW w:w="1526" w:type="dxa"/>
            <w:tcBorders>
              <w:top w:val="nil"/>
              <w:left w:val="nil"/>
              <w:bottom w:val="nil"/>
              <w:right w:val="nil"/>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8.79</w:t>
            </w:r>
          </w:p>
          <w:p w:rsidR="00DD5D71" w:rsidRPr="00F61049" w:rsidRDefault="00DD5D71"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21/2.421</w:t>
            </w:r>
          </w:p>
        </w:tc>
        <w:tc>
          <w:tcPr>
            <w:tcW w:w="1381" w:type="dxa"/>
            <w:tcBorders>
              <w:top w:val="nil"/>
              <w:left w:val="nil"/>
              <w:bottom w:val="nil"/>
              <w:right w:val="single" w:sz="8" w:space="0" w:color="auto"/>
            </w:tcBorders>
            <w:shd w:val="clear" w:color="000000" w:fill="F2F2F2"/>
            <w:noWrap/>
            <w:vAlign w:val="center"/>
            <w:hideMark/>
          </w:tcPr>
          <w:p w:rsidR="00716337" w:rsidRPr="00F61049" w:rsidRDefault="00716337"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(5.03, 12.55)</w:t>
            </w:r>
          </w:p>
          <w:p w:rsidR="00DD5D71" w:rsidRPr="00F61049" w:rsidRDefault="00DD5D71" w:rsidP="00716337">
            <w:pPr>
              <w:spacing w:after="0" w:line="240" w:lineRule="auto"/>
              <w:jc w:val="center"/>
              <w:rPr>
                <w:rFonts w:ascii="Calibri" w:eastAsia="Times New Roman" w:hAnsi="Calibri" w:cs="Calibri"/>
                <w:lang w:eastAsia="en-GB"/>
              </w:rPr>
            </w:pPr>
          </w:p>
        </w:tc>
      </w:tr>
      <w:tr w:rsidR="00671400" w:rsidRPr="00F61049" w:rsidTr="004E5B98">
        <w:trPr>
          <w:trHeight w:val="300"/>
        </w:trPr>
        <w:tc>
          <w:tcPr>
            <w:tcW w:w="4551" w:type="dxa"/>
            <w:gridSpan w:val="2"/>
            <w:tcBorders>
              <w:top w:val="nil"/>
              <w:left w:val="single" w:sz="8" w:space="0" w:color="auto"/>
              <w:bottom w:val="nil"/>
              <w:right w:val="nil"/>
            </w:tcBorders>
            <w:shd w:val="clear" w:color="000000" w:fill="F2F2F2"/>
            <w:noWrap/>
            <w:vAlign w:val="center"/>
          </w:tcPr>
          <w:p w:rsidR="00671400" w:rsidRPr="00F61049" w:rsidRDefault="00671400" w:rsidP="004E5B98">
            <w:pPr>
              <w:spacing w:after="0" w:line="240" w:lineRule="auto"/>
              <w:ind w:left="720"/>
              <w:rPr>
                <w:rFonts w:ascii="Calibri" w:eastAsia="Times New Roman" w:hAnsi="Calibri" w:cs="Calibri"/>
                <w:lang w:eastAsia="en-GB"/>
              </w:rPr>
            </w:pPr>
            <w:r>
              <w:rPr>
                <w:rFonts w:ascii="Calibri" w:eastAsia="Times New Roman" w:hAnsi="Calibri" w:cs="Calibri"/>
                <w:lang w:eastAsia="en-GB"/>
              </w:rPr>
              <w:t>Total n</w:t>
            </w:r>
            <w:r w:rsidRPr="00F61049">
              <w:rPr>
                <w:rFonts w:ascii="Calibri" w:eastAsia="Times New Roman" w:hAnsi="Calibri" w:cs="Calibri"/>
                <w:lang w:eastAsia="en-GB"/>
              </w:rPr>
              <w:t>umber</w:t>
            </w:r>
            <w:r>
              <w:rPr>
                <w:rFonts w:ascii="Calibri" w:eastAsia="Times New Roman" w:hAnsi="Calibri" w:cs="Calibri"/>
                <w:lang w:eastAsia="en-GB"/>
              </w:rPr>
              <w:t xml:space="preserve"> of CVC days</w:t>
            </w:r>
          </w:p>
        </w:tc>
        <w:tc>
          <w:tcPr>
            <w:tcW w:w="1526" w:type="dxa"/>
            <w:tcBorders>
              <w:top w:val="nil"/>
              <w:left w:val="single" w:sz="4" w:space="0" w:color="auto"/>
              <w:bottom w:val="nil"/>
              <w:right w:val="nil"/>
            </w:tcBorders>
            <w:shd w:val="clear" w:color="000000" w:fill="F2F2F2"/>
            <w:noWrap/>
            <w:vAlign w:val="center"/>
          </w:tcPr>
          <w:p w:rsidR="00671400" w:rsidRPr="00F61049" w:rsidRDefault="00671400" w:rsidP="00716337">
            <w:pPr>
              <w:spacing w:after="0" w:line="240" w:lineRule="auto"/>
              <w:jc w:val="center"/>
              <w:rPr>
                <w:rFonts w:ascii="Calibri" w:eastAsia="Times New Roman" w:hAnsi="Calibri" w:cs="Calibri"/>
                <w:lang w:eastAsia="en-GB"/>
              </w:rPr>
            </w:pPr>
            <w:r w:rsidRPr="00671400">
              <w:rPr>
                <w:rFonts w:ascii="Calibri" w:eastAsia="Times New Roman" w:hAnsi="Calibri" w:cs="Times New Roman"/>
                <w:color w:val="000000"/>
                <w:lang w:eastAsia="en-GB"/>
              </w:rPr>
              <w:t>2547.30</w:t>
            </w:r>
          </w:p>
        </w:tc>
        <w:tc>
          <w:tcPr>
            <w:tcW w:w="1394" w:type="dxa"/>
            <w:tcBorders>
              <w:top w:val="nil"/>
              <w:left w:val="nil"/>
              <w:bottom w:val="nil"/>
              <w:right w:val="single" w:sz="4" w:space="0" w:color="auto"/>
            </w:tcBorders>
            <w:shd w:val="clear" w:color="000000" w:fill="F2F2F2"/>
            <w:vAlign w:val="center"/>
          </w:tcPr>
          <w:p w:rsidR="00671400" w:rsidRPr="00F61049" w:rsidRDefault="00671400" w:rsidP="00716337">
            <w:pPr>
              <w:spacing w:after="0" w:line="240" w:lineRule="auto"/>
              <w:jc w:val="center"/>
              <w:rPr>
                <w:rFonts w:ascii="Calibri" w:eastAsia="Times New Roman" w:hAnsi="Calibri" w:cs="Calibri"/>
                <w:lang w:eastAsia="en-GB"/>
              </w:rPr>
            </w:pPr>
          </w:p>
        </w:tc>
        <w:tc>
          <w:tcPr>
            <w:tcW w:w="1414" w:type="dxa"/>
            <w:tcBorders>
              <w:top w:val="nil"/>
              <w:left w:val="nil"/>
              <w:bottom w:val="nil"/>
              <w:right w:val="nil"/>
            </w:tcBorders>
            <w:shd w:val="clear" w:color="000000" w:fill="F2F2F2"/>
            <w:noWrap/>
            <w:vAlign w:val="center"/>
          </w:tcPr>
          <w:p w:rsidR="00671400" w:rsidRPr="00F61049" w:rsidRDefault="00671400" w:rsidP="00716337">
            <w:pPr>
              <w:spacing w:after="0" w:line="240" w:lineRule="auto"/>
              <w:jc w:val="center"/>
              <w:rPr>
                <w:rFonts w:ascii="Calibri" w:eastAsia="Times New Roman" w:hAnsi="Calibri" w:cs="Calibri"/>
                <w:lang w:eastAsia="en-GB"/>
              </w:rPr>
            </w:pPr>
            <w:r w:rsidRPr="00671400">
              <w:rPr>
                <w:rFonts w:ascii="Calibri" w:eastAsia="Times New Roman" w:hAnsi="Calibri" w:cs="Times New Roman"/>
                <w:color w:val="000000"/>
                <w:lang w:eastAsia="en-GB"/>
              </w:rPr>
              <w:t>2418.45</w:t>
            </w:r>
          </w:p>
        </w:tc>
        <w:tc>
          <w:tcPr>
            <w:tcW w:w="1302" w:type="dxa"/>
            <w:tcBorders>
              <w:top w:val="nil"/>
              <w:left w:val="nil"/>
              <w:bottom w:val="nil"/>
              <w:right w:val="single" w:sz="4" w:space="0" w:color="auto"/>
            </w:tcBorders>
            <w:shd w:val="clear" w:color="000000" w:fill="F2F2F2"/>
            <w:noWrap/>
            <w:vAlign w:val="center"/>
          </w:tcPr>
          <w:p w:rsidR="00671400" w:rsidRPr="00F61049" w:rsidRDefault="00671400" w:rsidP="00716337">
            <w:pPr>
              <w:spacing w:after="0" w:line="240" w:lineRule="auto"/>
              <w:jc w:val="center"/>
              <w:rPr>
                <w:rFonts w:ascii="Calibri" w:eastAsia="Times New Roman" w:hAnsi="Calibri" w:cs="Calibri"/>
                <w:lang w:eastAsia="en-GB"/>
              </w:rPr>
            </w:pPr>
          </w:p>
        </w:tc>
        <w:tc>
          <w:tcPr>
            <w:tcW w:w="1526" w:type="dxa"/>
            <w:tcBorders>
              <w:top w:val="nil"/>
              <w:left w:val="nil"/>
              <w:bottom w:val="nil"/>
              <w:right w:val="nil"/>
            </w:tcBorders>
            <w:shd w:val="clear" w:color="000000" w:fill="F2F2F2"/>
            <w:noWrap/>
            <w:vAlign w:val="center"/>
          </w:tcPr>
          <w:p w:rsidR="00671400" w:rsidRPr="00F61049" w:rsidRDefault="00671400" w:rsidP="00716337">
            <w:pPr>
              <w:spacing w:after="0" w:line="240" w:lineRule="auto"/>
              <w:jc w:val="center"/>
              <w:rPr>
                <w:rFonts w:ascii="Calibri" w:eastAsia="Times New Roman" w:hAnsi="Calibri" w:cs="Calibri"/>
                <w:lang w:eastAsia="en-GB"/>
              </w:rPr>
            </w:pPr>
            <w:r w:rsidRPr="00671400">
              <w:rPr>
                <w:rFonts w:ascii="Calibri" w:eastAsia="Times New Roman" w:hAnsi="Calibri" w:cs="Times New Roman"/>
                <w:color w:val="000000"/>
                <w:lang w:eastAsia="en-GB"/>
              </w:rPr>
              <w:t>2390.85</w:t>
            </w:r>
          </w:p>
        </w:tc>
        <w:tc>
          <w:tcPr>
            <w:tcW w:w="1381" w:type="dxa"/>
            <w:tcBorders>
              <w:top w:val="nil"/>
              <w:left w:val="nil"/>
              <w:bottom w:val="nil"/>
              <w:right w:val="single" w:sz="8" w:space="0" w:color="auto"/>
            </w:tcBorders>
            <w:shd w:val="clear" w:color="000000" w:fill="F2F2F2"/>
            <w:noWrap/>
            <w:vAlign w:val="center"/>
          </w:tcPr>
          <w:p w:rsidR="00671400" w:rsidRPr="00F61049" w:rsidRDefault="00671400" w:rsidP="00716337">
            <w:pPr>
              <w:spacing w:after="0" w:line="240" w:lineRule="auto"/>
              <w:jc w:val="center"/>
              <w:rPr>
                <w:rFonts w:ascii="Calibri" w:eastAsia="Times New Roman" w:hAnsi="Calibri" w:cs="Calibri"/>
                <w:lang w:eastAsia="en-GB"/>
              </w:rPr>
            </w:pPr>
          </w:p>
        </w:tc>
      </w:tr>
      <w:tr w:rsidR="00F61049" w:rsidRPr="00F61049" w:rsidTr="0033734B">
        <w:trPr>
          <w:trHeight w:val="300"/>
        </w:trPr>
        <w:tc>
          <w:tcPr>
            <w:tcW w:w="4551" w:type="dxa"/>
            <w:gridSpan w:val="2"/>
            <w:tcBorders>
              <w:top w:val="nil"/>
              <w:left w:val="single" w:sz="8" w:space="0" w:color="auto"/>
              <w:right w:val="nil"/>
            </w:tcBorders>
            <w:shd w:val="clear" w:color="auto" w:fill="auto"/>
            <w:noWrap/>
            <w:vAlign w:val="center"/>
            <w:hideMark/>
          </w:tcPr>
          <w:p w:rsidR="00716337" w:rsidRPr="00F61049" w:rsidRDefault="00716337" w:rsidP="00716337">
            <w:pPr>
              <w:spacing w:after="0" w:line="240" w:lineRule="auto"/>
              <w:rPr>
                <w:rFonts w:ascii="Calibri" w:eastAsia="Times New Roman" w:hAnsi="Calibri" w:cs="Calibri"/>
                <w:lang w:eastAsia="en-GB"/>
              </w:rPr>
            </w:pPr>
            <w:r w:rsidRPr="00F61049">
              <w:rPr>
                <w:rFonts w:ascii="Calibri" w:eastAsia="Times New Roman" w:hAnsi="Calibri" w:cs="Calibri"/>
                <w:lang w:eastAsia="en-GB"/>
              </w:rPr>
              <w:t>BSI or culture negative infection</w:t>
            </w:r>
            <w:r w:rsidR="00151ABC">
              <w:rPr>
                <w:rFonts w:ascii="Calibri" w:eastAsia="Times New Roman" w:hAnsi="Calibri" w:cs="Calibri"/>
                <w:lang w:eastAsia="en-GB"/>
              </w:rPr>
              <w:t>**</w:t>
            </w:r>
          </w:p>
        </w:tc>
        <w:tc>
          <w:tcPr>
            <w:tcW w:w="1526" w:type="dxa"/>
            <w:tcBorders>
              <w:top w:val="nil"/>
              <w:left w:val="single" w:sz="4" w:space="0" w:color="auto"/>
              <w:right w:val="nil"/>
            </w:tcBorders>
            <w:shd w:val="clear" w:color="auto" w:fill="auto"/>
            <w:noWrap/>
            <w:vAlign w:val="center"/>
            <w:hideMark/>
          </w:tcPr>
          <w:p w:rsidR="00716337" w:rsidRPr="00F61049" w:rsidRDefault="00584706"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112</w:t>
            </w:r>
          </w:p>
        </w:tc>
        <w:tc>
          <w:tcPr>
            <w:tcW w:w="1394" w:type="dxa"/>
            <w:tcBorders>
              <w:top w:val="nil"/>
              <w:left w:val="nil"/>
              <w:bottom w:val="nil"/>
              <w:right w:val="single" w:sz="4" w:space="0" w:color="auto"/>
            </w:tcBorders>
            <w:shd w:val="clear" w:color="auto" w:fill="auto"/>
            <w:noWrap/>
            <w:vAlign w:val="center"/>
            <w:hideMark/>
          </w:tcPr>
          <w:p w:rsidR="00716337" w:rsidRPr="00F61049" w:rsidRDefault="00584706"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22.31</w:t>
            </w:r>
          </w:p>
        </w:tc>
        <w:tc>
          <w:tcPr>
            <w:tcW w:w="1414" w:type="dxa"/>
            <w:tcBorders>
              <w:top w:val="nil"/>
              <w:left w:val="nil"/>
              <w:right w:val="nil"/>
            </w:tcBorders>
            <w:shd w:val="clear" w:color="auto" w:fill="auto"/>
            <w:noWrap/>
            <w:vAlign w:val="center"/>
            <w:hideMark/>
          </w:tcPr>
          <w:p w:rsidR="00716337" w:rsidRPr="00F61049" w:rsidRDefault="00584706"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103</w:t>
            </w:r>
          </w:p>
        </w:tc>
        <w:tc>
          <w:tcPr>
            <w:tcW w:w="1302" w:type="dxa"/>
            <w:tcBorders>
              <w:top w:val="nil"/>
              <w:left w:val="nil"/>
              <w:bottom w:val="nil"/>
              <w:right w:val="single" w:sz="4" w:space="0" w:color="auto"/>
            </w:tcBorders>
            <w:shd w:val="clear" w:color="auto" w:fill="auto"/>
            <w:noWrap/>
            <w:vAlign w:val="center"/>
            <w:hideMark/>
          </w:tcPr>
          <w:p w:rsidR="00716337" w:rsidRPr="00F61049" w:rsidRDefault="00584706" w:rsidP="00584706">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21.19</w:t>
            </w:r>
          </w:p>
        </w:tc>
        <w:tc>
          <w:tcPr>
            <w:tcW w:w="1526" w:type="dxa"/>
            <w:tcBorders>
              <w:top w:val="nil"/>
              <w:left w:val="nil"/>
              <w:right w:val="nil"/>
            </w:tcBorders>
            <w:shd w:val="clear" w:color="auto" w:fill="auto"/>
            <w:noWrap/>
            <w:vAlign w:val="center"/>
            <w:hideMark/>
          </w:tcPr>
          <w:p w:rsidR="00716337" w:rsidRPr="00F61049" w:rsidRDefault="00584706"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102</w:t>
            </w:r>
          </w:p>
        </w:tc>
        <w:tc>
          <w:tcPr>
            <w:tcW w:w="1381" w:type="dxa"/>
            <w:tcBorders>
              <w:top w:val="nil"/>
              <w:left w:val="nil"/>
              <w:right w:val="single" w:sz="8" w:space="0" w:color="auto"/>
            </w:tcBorders>
            <w:shd w:val="clear" w:color="auto" w:fill="auto"/>
            <w:noWrap/>
            <w:vAlign w:val="center"/>
            <w:hideMark/>
          </w:tcPr>
          <w:p w:rsidR="00716337" w:rsidRPr="00F61049" w:rsidRDefault="004E6A60"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20.52</w:t>
            </w:r>
          </w:p>
        </w:tc>
      </w:tr>
      <w:tr w:rsidR="00F61049" w:rsidRPr="00F61049" w:rsidTr="0033734B">
        <w:trPr>
          <w:trHeight w:val="300"/>
        </w:trPr>
        <w:tc>
          <w:tcPr>
            <w:tcW w:w="4551" w:type="dxa"/>
            <w:gridSpan w:val="2"/>
            <w:tcBorders>
              <w:top w:val="nil"/>
              <w:left w:val="single" w:sz="4" w:space="0" w:color="auto"/>
              <w:right w:val="nil"/>
            </w:tcBorders>
            <w:shd w:val="clear" w:color="auto" w:fill="F2F2F2" w:themeFill="background1" w:themeFillShade="F2"/>
            <w:noWrap/>
            <w:vAlign w:val="center"/>
            <w:hideMark/>
          </w:tcPr>
          <w:p w:rsidR="00685DE0" w:rsidRPr="00F61049" w:rsidRDefault="00685DE0" w:rsidP="00716337">
            <w:pPr>
              <w:spacing w:after="0" w:line="240" w:lineRule="auto"/>
              <w:rPr>
                <w:rFonts w:ascii="Calibri" w:eastAsia="Times New Roman" w:hAnsi="Calibri" w:cs="Calibri"/>
                <w:lang w:eastAsia="en-GB"/>
              </w:rPr>
            </w:pPr>
            <w:r w:rsidRPr="00F61049">
              <w:rPr>
                <w:rFonts w:ascii="Calibri" w:eastAsia="Times New Roman" w:hAnsi="Calibri" w:cs="Calibri"/>
                <w:lang w:eastAsia="en-GB"/>
              </w:rPr>
              <w:t>Thrombosis</w:t>
            </w:r>
          </w:p>
        </w:tc>
        <w:tc>
          <w:tcPr>
            <w:tcW w:w="1526" w:type="dxa"/>
            <w:tcBorders>
              <w:top w:val="nil"/>
              <w:left w:val="single" w:sz="4" w:space="0" w:color="auto"/>
              <w:right w:val="nil"/>
            </w:tcBorders>
            <w:shd w:val="clear" w:color="auto" w:fill="F2F2F2" w:themeFill="background1" w:themeFillShade="F2"/>
            <w:noWrap/>
            <w:vAlign w:val="center"/>
            <w:hideMark/>
          </w:tcPr>
          <w:p w:rsidR="00685DE0" w:rsidRPr="00F61049" w:rsidRDefault="00685DE0"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125</w:t>
            </w:r>
          </w:p>
        </w:tc>
        <w:tc>
          <w:tcPr>
            <w:tcW w:w="1394" w:type="dxa"/>
            <w:tcBorders>
              <w:top w:val="nil"/>
              <w:left w:val="nil"/>
              <w:right w:val="single" w:sz="4" w:space="0" w:color="auto"/>
            </w:tcBorders>
            <w:shd w:val="clear" w:color="auto" w:fill="F2F2F2" w:themeFill="background1" w:themeFillShade="F2"/>
            <w:noWrap/>
            <w:vAlign w:val="center"/>
            <w:hideMark/>
          </w:tcPr>
          <w:p w:rsidR="00685DE0" w:rsidRPr="00F61049" w:rsidRDefault="00685DE0"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24.90</w:t>
            </w:r>
          </w:p>
        </w:tc>
        <w:tc>
          <w:tcPr>
            <w:tcW w:w="1414" w:type="dxa"/>
            <w:tcBorders>
              <w:top w:val="nil"/>
              <w:left w:val="nil"/>
              <w:right w:val="nil"/>
            </w:tcBorders>
            <w:shd w:val="clear" w:color="auto" w:fill="F2F2F2" w:themeFill="background1" w:themeFillShade="F2"/>
            <w:noWrap/>
            <w:vAlign w:val="center"/>
            <w:hideMark/>
          </w:tcPr>
          <w:p w:rsidR="00685DE0" w:rsidRPr="00F61049" w:rsidRDefault="00685DE0"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126</w:t>
            </w:r>
          </w:p>
        </w:tc>
        <w:tc>
          <w:tcPr>
            <w:tcW w:w="1302" w:type="dxa"/>
            <w:tcBorders>
              <w:top w:val="nil"/>
              <w:left w:val="nil"/>
              <w:right w:val="single" w:sz="4" w:space="0" w:color="auto"/>
            </w:tcBorders>
            <w:shd w:val="clear" w:color="auto" w:fill="F2F2F2" w:themeFill="background1" w:themeFillShade="F2"/>
            <w:noWrap/>
            <w:vAlign w:val="center"/>
            <w:hideMark/>
          </w:tcPr>
          <w:p w:rsidR="00685DE0" w:rsidRPr="00F61049" w:rsidRDefault="00685DE0"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25.93</w:t>
            </w:r>
          </w:p>
        </w:tc>
        <w:tc>
          <w:tcPr>
            <w:tcW w:w="1526" w:type="dxa"/>
            <w:tcBorders>
              <w:top w:val="nil"/>
              <w:left w:val="nil"/>
              <w:right w:val="nil"/>
            </w:tcBorders>
            <w:shd w:val="clear" w:color="auto" w:fill="F2F2F2" w:themeFill="background1" w:themeFillShade="F2"/>
            <w:noWrap/>
            <w:vAlign w:val="center"/>
            <w:hideMark/>
          </w:tcPr>
          <w:p w:rsidR="00685DE0" w:rsidRPr="00F61049" w:rsidRDefault="00685DE0"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105</w:t>
            </w:r>
          </w:p>
        </w:tc>
        <w:tc>
          <w:tcPr>
            <w:tcW w:w="1381" w:type="dxa"/>
            <w:tcBorders>
              <w:top w:val="nil"/>
              <w:left w:val="nil"/>
              <w:right w:val="single" w:sz="4" w:space="0" w:color="auto"/>
            </w:tcBorders>
            <w:shd w:val="clear" w:color="auto" w:fill="F2F2F2" w:themeFill="background1" w:themeFillShade="F2"/>
            <w:noWrap/>
            <w:vAlign w:val="center"/>
            <w:hideMark/>
          </w:tcPr>
          <w:p w:rsidR="00685DE0" w:rsidRPr="00F61049" w:rsidRDefault="00685DE0"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21.13</w:t>
            </w:r>
          </w:p>
        </w:tc>
      </w:tr>
      <w:tr w:rsidR="00F61049" w:rsidRPr="00F61049" w:rsidTr="0033734B">
        <w:trPr>
          <w:trHeight w:val="300"/>
        </w:trPr>
        <w:tc>
          <w:tcPr>
            <w:tcW w:w="4551" w:type="dxa"/>
            <w:gridSpan w:val="2"/>
            <w:tcBorders>
              <w:top w:val="nil"/>
              <w:left w:val="single" w:sz="4" w:space="0" w:color="auto"/>
              <w:right w:val="single" w:sz="4" w:space="0" w:color="auto"/>
            </w:tcBorders>
            <w:shd w:val="clear" w:color="auto" w:fill="auto"/>
            <w:noWrap/>
            <w:vAlign w:val="center"/>
            <w:hideMark/>
          </w:tcPr>
          <w:p w:rsidR="00716337" w:rsidRPr="0033734B" w:rsidRDefault="00716337" w:rsidP="00716337">
            <w:pPr>
              <w:spacing w:after="0" w:line="240" w:lineRule="auto"/>
              <w:rPr>
                <w:rFonts w:ascii="Calibri" w:eastAsia="Times New Roman" w:hAnsi="Calibri" w:cs="Calibri"/>
                <w:lang w:eastAsia="en-GB"/>
              </w:rPr>
            </w:pPr>
            <w:r w:rsidRPr="0033734B">
              <w:rPr>
                <w:rFonts w:ascii="Calibri" w:eastAsia="Times New Roman" w:hAnsi="Calibri" w:cs="Calibri"/>
                <w:lang w:eastAsia="en-GB"/>
              </w:rPr>
              <w:t>Median time to CVC removal in days (IQR)</w:t>
            </w:r>
          </w:p>
        </w:tc>
        <w:tc>
          <w:tcPr>
            <w:tcW w:w="1526" w:type="dxa"/>
            <w:tcBorders>
              <w:top w:val="nil"/>
              <w:left w:val="single" w:sz="4" w:space="0" w:color="auto"/>
            </w:tcBorders>
            <w:shd w:val="clear" w:color="auto" w:fill="auto"/>
            <w:noWrap/>
            <w:vAlign w:val="center"/>
            <w:hideMark/>
          </w:tcPr>
          <w:p w:rsidR="00716337" w:rsidRPr="0033734B" w:rsidRDefault="000371E7" w:rsidP="00716337">
            <w:pPr>
              <w:spacing w:after="0" w:line="240" w:lineRule="auto"/>
              <w:jc w:val="center"/>
              <w:rPr>
                <w:rFonts w:eastAsia="Times New Roman" w:cs="Calibri"/>
                <w:lang w:eastAsia="en-GB"/>
              </w:rPr>
            </w:pPr>
            <w:r w:rsidRPr="0033734B">
              <w:rPr>
                <w:rFonts w:cs="Arial"/>
              </w:rPr>
              <w:t>4.28</w:t>
            </w:r>
          </w:p>
        </w:tc>
        <w:tc>
          <w:tcPr>
            <w:tcW w:w="1394" w:type="dxa"/>
            <w:tcBorders>
              <w:top w:val="nil"/>
              <w:right w:val="single" w:sz="4" w:space="0" w:color="auto"/>
            </w:tcBorders>
            <w:shd w:val="clear" w:color="auto" w:fill="auto"/>
            <w:noWrap/>
            <w:vAlign w:val="center"/>
            <w:hideMark/>
          </w:tcPr>
          <w:p w:rsidR="00716337" w:rsidRPr="0033734B" w:rsidRDefault="000371E7" w:rsidP="00F61049">
            <w:pPr>
              <w:spacing w:after="0" w:line="240" w:lineRule="auto"/>
              <w:jc w:val="center"/>
              <w:rPr>
                <w:rFonts w:eastAsia="Times New Roman" w:cs="Calibri"/>
                <w:lang w:eastAsia="en-GB"/>
              </w:rPr>
            </w:pPr>
            <w:r w:rsidRPr="0033734B">
              <w:rPr>
                <w:rFonts w:cs="Arial"/>
              </w:rPr>
              <w:t xml:space="preserve"> (2.30, 6.97)</w:t>
            </w:r>
          </w:p>
        </w:tc>
        <w:tc>
          <w:tcPr>
            <w:tcW w:w="1414" w:type="dxa"/>
            <w:tcBorders>
              <w:top w:val="nil"/>
              <w:left w:val="single" w:sz="4" w:space="0" w:color="auto"/>
            </w:tcBorders>
            <w:shd w:val="clear" w:color="auto" w:fill="auto"/>
            <w:noWrap/>
            <w:vAlign w:val="center"/>
            <w:hideMark/>
          </w:tcPr>
          <w:p w:rsidR="00716337" w:rsidRPr="0033734B" w:rsidRDefault="000371E7" w:rsidP="000371E7">
            <w:pPr>
              <w:spacing w:after="0" w:line="240" w:lineRule="auto"/>
              <w:jc w:val="center"/>
              <w:rPr>
                <w:rFonts w:eastAsia="Times New Roman" w:cs="Calibri"/>
                <w:lang w:eastAsia="en-GB"/>
              </w:rPr>
            </w:pPr>
            <w:r w:rsidRPr="0033734B">
              <w:rPr>
                <w:rFonts w:cs="Arial"/>
              </w:rPr>
              <w:t xml:space="preserve">4.31 </w:t>
            </w:r>
          </w:p>
        </w:tc>
        <w:tc>
          <w:tcPr>
            <w:tcW w:w="1302" w:type="dxa"/>
            <w:tcBorders>
              <w:top w:val="nil"/>
              <w:right w:val="single" w:sz="4" w:space="0" w:color="auto"/>
            </w:tcBorders>
            <w:shd w:val="clear" w:color="auto" w:fill="auto"/>
            <w:noWrap/>
            <w:vAlign w:val="center"/>
            <w:hideMark/>
          </w:tcPr>
          <w:p w:rsidR="00716337" w:rsidRPr="0033734B" w:rsidRDefault="000371E7" w:rsidP="00716337">
            <w:pPr>
              <w:spacing w:after="0" w:line="240" w:lineRule="auto"/>
              <w:jc w:val="center"/>
              <w:rPr>
                <w:rFonts w:eastAsia="Times New Roman" w:cs="Calibri"/>
                <w:lang w:eastAsia="en-GB"/>
              </w:rPr>
            </w:pPr>
            <w:r w:rsidRPr="0033734B">
              <w:rPr>
                <w:rFonts w:cs="Arial"/>
              </w:rPr>
              <w:t>(2.13, 7.0)</w:t>
            </w:r>
          </w:p>
        </w:tc>
        <w:tc>
          <w:tcPr>
            <w:tcW w:w="1526" w:type="dxa"/>
            <w:tcBorders>
              <w:top w:val="nil"/>
              <w:left w:val="single" w:sz="4" w:space="0" w:color="auto"/>
            </w:tcBorders>
            <w:shd w:val="clear" w:color="auto" w:fill="auto"/>
            <w:noWrap/>
            <w:vAlign w:val="center"/>
            <w:hideMark/>
          </w:tcPr>
          <w:p w:rsidR="00716337" w:rsidRPr="0033734B" w:rsidRDefault="000371E7" w:rsidP="00933F9D">
            <w:pPr>
              <w:spacing w:after="0" w:line="240" w:lineRule="auto"/>
              <w:jc w:val="center"/>
              <w:rPr>
                <w:rFonts w:eastAsia="Times New Roman" w:cs="Calibri"/>
                <w:lang w:eastAsia="en-GB"/>
              </w:rPr>
            </w:pPr>
            <w:r w:rsidRPr="0033734B">
              <w:rPr>
                <w:rFonts w:cs="Arial"/>
              </w:rPr>
              <w:t>4.20</w:t>
            </w:r>
          </w:p>
        </w:tc>
        <w:tc>
          <w:tcPr>
            <w:tcW w:w="1381" w:type="dxa"/>
            <w:tcBorders>
              <w:top w:val="nil"/>
              <w:right w:val="single" w:sz="4" w:space="0" w:color="auto"/>
            </w:tcBorders>
            <w:shd w:val="clear" w:color="auto" w:fill="auto"/>
            <w:noWrap/>
            <w:vAlign w:val="center"/>
            <w:hideMark/>
          </w:tcPr>
          <w:p w:rsidR="00716337" w:rsidRPr="0033734B" w:rsidRDefault="000371E7" w:rsidP="00F61049">
            <w:pPr>
              <w:spacing w:after="0" w:line="240" w:lineRule="auto"/>
              <w:jc w:val="center"/>
              <w:rPr>
                <w:rFonts w:eastAsia="Times New Roman" w:cs="Calibri"/>
                <w:lang w:eastAsia="en-GB"/>
              </w:rPr>
            </w:pPr>
            <w:r w:rsidRPr="0033734B">
              <w:rPr>
                <w:rFonts w:cs="Arial"/>
              </w:rPr>
              <w:t>(2.24, 6.97)</w:t>
            </w:r>
            <w:r w:rsidR="00716337" w:rsidRPr="0033734B">
              <w:rPr>
                <w:rFonts w:eastAsia="Times New Roman" w:cs="Calibri"/>
                <w:lang w:eastAsia="en-GB"/>
              </w:rPr>
              <w:t> </w:t>
            </w:r>
          </w:p>
        </w:tc>
      </w:tr>
      <w:tr w:rsidR="0033734B" w:rsidRPr="00F61049" w:rsidTr="0033734B">
        <w:trPr>
          <w:trHeight w:val="300"/>
        </w:trPr>
        <w:tc>
          <w:tcPr>
            <w:tcW w:w="4551" w:type="dxa"/>
            <w:gridSpan w:val="2"/>
            <w:tcBorders>
              <w:left w:val="single" w:sz="4" w:space="0" w:color="auto"/>
              <w:bottom w:val="single" w:sz="4" w:space="0" w:color="auto"/>
              <w:right w:val="nil"/>
            </w:tcBorders>
            <w:shd w:val="clear" w:color="auto" w:fill="EEECE1" w:themeFill="background2"/>
            <w:noWrap/>
            <w:vAlign w:val="center"/>
          </w:tcPr>
          <w:p w:rsidR="0033734B" w:rsidRPr="0033734B" w:rsidRDefault="0033734B" w:rsidP="00716337">
            <w:pPr>
              <w:spacing w:after="0" w:line="240" w:lineRule="auto"/>
              <w:rPr>
                <w:rFonts w:ascii="Calibri" w:eastAsia="Times New Roman" w:hAnsi="Calibri" w:cs="Calibri"/>
                <w:lang w:eastAsia="en-GB"/>
              </w:rPr>
            </w:pPr>
            <w:r w:rsidRPr="0033734B">
              <w:rPr>
                <w:rFonts w:ascii="Calibri" w:eastAsia="Times New Roman" w:hAnsi="Calibri" w:cs="Calibri"/>
                <w:lang w:eastAsia="en-GB"/>
              </w:rPr>
              <w:t>Mortality ≤ 30 days</w:t>
            </w:r>
            <w:r w:rsidRPr="0033734B" w:rsidDel="00D16F48">
              <w:rPr>
                <w:rFonts w:ascii="Calibri" w:eastAsia="Times New Roman" w:hAnsi="Calibri" w:cs="Calibri"/>
                <w:lang w:eastAsia="en-GB"/>
              </w:rPr>
              <w:t xml:space="preserve"> </w:t>
            </w:r>
            <w:r w:rsidRPr="0033734B">
              <w:rPr>
                <w:rFonts w:ascii="Calibri" w:eastAsia="Times New Roman" w:hAnsi="Calibri" w:cs="Calibri"/>
                <w:lang w:eastAsia="en-GB"/>
              </w:rPr>
              <w:t>after randomisation</w:t>
            </w:r>
          </w:p>
        </w:tc>
        <w:tc>
          <w:tcPr>
            <w:tcW w:w="1526" w:type="dxa"/>
            <w:tcBorders>
              <w:left w:val="single" w:sz="4" w:space="0" w:color="auto"/>
              <w:bottom w:val="single" w:sz="4" w:space="0" w:color="auto"/>
              <w:right w:val="nil"/>
            </w:tcBorders>
            <w:shd w:val="clear" w:color="auto" w:fill="EEECE1" w:themeFill="background2"/>
            <w:noWrap/>
            <w:vAlign w:val="center"/>
          </w:tcPr>
          <w:p w:rsidR="0033734B" w:rsidRPr="0033734B" w:rsidRDefault="0033734B" w:rsidP="00716337">
            <w:pPr>
              <w:spacing w:after="0" w:line="240" w:lineRule="auto"/>
              <w:jc w:val="center"/>
              <w:rPr>
                <w:rFonts w:cs="Arial"/>
              </w:rPr>
            </w:pPr>
            <w:r w:rsidRPr="0033734B">
              <w:rPr>
                <w:rFonts w:ascii="Calibri" w:eastAsia="Times New Roman" w:hAnsi="Calibri" w:cs="Calibri"/>
                <w:lang w:eastAsia="en-GB"/>
              </w:rPr>
              <w:t>42</w:t>
            </w:r>
          </w:p>
        </w:tc>
        <w:tc>
          <w:tcPr>
            <w:tcW w:w="1394" w:type="dxa"/>
            <w:tcBorders>
              <w:left w:val="nil"/>
              <w:bottom w:val="single" w:sz="4" w:space="0" w:color="auto"/>
              <w:right w:val="single" w:sz="4" w:space="0" w:color="auto"/>
            </w:tcBorders>
            <w:shd w:val="clear" w:color="auto" w:fill="EEECE1" w:themeFill="background2"/>
            <w:noWrap/>
            <w:vAlign w:val="center"/>
          </w:tcPr>
          <w:p w:rsidR="0033734B" w:rsidRPr="0033734B" w:rsidRDefault="0033734B" w:rsidP="00F61049">
            <w:pPr>
              <w:spacing w:after="0" w:line="240" w:lineRule="auto"/>
              <w:jc w:val="center"/>
              <w:rPr>
                <w:rFonts w:cs="Arial"/>
              </w:rPr>
            </w:pPr>
            <w:r w:rsidRPr="0033734B">
              <w:rPr>
                <w:rFonts w:ascii="Calibri" w:eastAsia="Times New Roman" w:hAnsi="Calibri" w:cs="Calibri"/>
                <w:lang w:eastAsia="en-GB"/>
              </w:rPr>
              <w:t>8.37</w:t>
            </w:r>
          </w:p>
        </w:tc>
        <w:tc>
          <w:tcPr>
            <w:tcW w:w="1414" w:type="dxa"/>
            <w:tcBorders>
              <w:left w:val="nil"/>
              <w:bottom w:val="single" w:sz="4" w:space="0" w:color="auto"/>
              <w:right w:val="nil"/>
            </w:tcBorders>
            <w:shd w:val="clear" w:color="auto" w:fill="EEECE1" w:themeFill="background2"/>
            <w:noWrap/>
            <w:vAlign w:val="center"/>
          </w:tcPr>
          <w:p w:rsidR="0033734B" w:rsidRPr="0033734B" w:rsidRDefault="0033734B" w:rsidP="000371E7">
            <w:pPr>
              <w:spacing w:after="0" w:line="240" w:lineRule="auto"/>
              <w:jc w:val="center"/>
              <w:rPr>
                <w:rFonts w:cs="Arial"/>
              </w:rPr>
            </w:pPr>
            <w:r w:rsidRPr="0033734B">
              <w:rPr>
                <w:rFonts w:ascii="Calibri" w:eastAsia="Times New Roman" w:hAnsi="Calibri" w:cs="Calibri"/>
                <w:lang w:eastAsia="en-GB"/>
              </w:rPr>
              <w:t>39</w:t>
            </w:r>
          </w:p>
        </w:tc>
        <w:tc>
          <w:tcPr>
            <w:tcW w:w="1302" w:type="dxa"/>
            <w:tcBorders>
              <w:left w:val="nil"/>
              <w:bottom w:val="single" w:sz="4" w:space="0" w:color="auto"/>
              <w:right w:val="single" w:sz="4" w:space="0" w:color="auto"/>
            </w:tcBorders>
            <w:shd w:val="clear" w:color="auto" w:fill="EEECE1" w:themeFill="background2"/>
            <w:noWrap/>
            <w:vAlign w:val="center"/>
          </w:tcPr>
          <w:p w:rsidR="0033734B" w:rsidRPr="0033734B" w:rsidRDefault="0033734B" w:rsidP="00716337">
            <w:pPr>
              <w:spacing w:after="0" w:line="240" w:lineRule="auto"/>
              <w:jc w:val="center"/>
              <w:rPr>
                <w:rFonts w:cs="Arial"/>
              </w:rPr>
            </w:pPr>
            <w:r w:rsidRPr="0033734B">
              <w:rPr>
                <w:rFonts w:ascii="Calibri" w:eastAsia="Times New Roman" w:hAnsi="Calibri" w:cs="Calibri"/>
                <w:lang w:eastAsia="en-GB"/>
              </w:rPr>
              <w:t>8.02</w:t>
            </w:r>
          </w:p>
        </w:tc>
        <w:tc>
          <w:tcPr>
            <w:tcW w:w="1526" w:type="dxa"/>
            <w:tcBorders>
              <w:left w:val="nil"/>
              <w:bottom w:val="single" w:sz="4" w:space="0" w:color="auto"/>
              <w:right w:val="nil"/>
            </w:tcBorders>
            <w:shd w:val="clear" w:color="auto" w:fill="EEECE1" w:themeFill="background2"/>
            <w:noWrap/>
            <w:vAlign w:val="center"/>
          </w:tcPr>
          <w:p w:rsidR="0033734B" w:rsidRPr="0033734B" w:rsidRDefault="0033734B" w:rsidP="00933F9D">
            <w:pPr>
              <w:spacing w:after="0" w:line="240" w:lineRule="auto"/>
              <w:jc w:val="center"/>
              <w:rPr>
                <w:rFonts w:cs="Arial"/>
              </w:rPr>
            </w:pPr>
            <w:r w:rsidRPr="0033734B">
              <w:rPr>
                <w:rFonts w:ascii="Calibri" w:eastAsia="Times New Roman" w:hAnsi="Calibri" w:cs="Calibri"/>
                <w:lang w:eastAsia="en-GB"/>
              </w:rPr>
              <w:t>28</w:t>
            </w:r>
          </w:p>
        </w:tc>
        <w:tc>
          <w:tcPr>
            <w:tcW w:w="1381" w:type="dxa"/>
            <w:tcBorders>
              <w:left w:val="nil"/>
              <w:bottom w:val="single" w:sz="4" w:space="0" w:color="auto"/>
              <w:right w:val="single" w:sz="4" w:space="0" w:color="auto"/>
            </w:tcBorders>
            <w:shd w:val="clear" w:color="auto" w:fill="EEECE1" w:themeFill="background2"/>
            <w:noWrap/>
            <w:vAlign w:val="center"/>
          </w:tcPr>
          <w:p w:rsidR="0033734B" w:rsidRPr="0033734B" w:rsidRDefault="0033734B" w:rsidP="00F61049">
            <w:pPr>
              <w:spacing w:after="0" w:line="240" w:lineRule="auto"/>
              <w:jc w:val="center"/>
              <w:rPr>
                <w:rFonts w:cs="Arial"/>
              </w:rPr>
            </w:pPr>
            <w:r w:rsidRPr="0033734B">
              <w:rPr>
                <w:rFonts w:ascii="Calibri" w:eastAsia="Times New Roman" w:hAnsi="Calibri" w:cs="Calibri"/>
                <w:lang w:eastAsia="en-GB"/>
              </w:rPr>
              <w:t>5.63</w:t>
            </w:r>
          </w:p>
        </w:tc>
      </w:tr>
      <w:tr w:rsidR="0033734B" w:rsidRPr="00F61049" w:rsidTr="004E5B98">
        <w:trPr>
          <w:trHeight w:val="300"/>
        </w:trPr>
        <w:tc>
          <w:tcPr>
            <w:tcW w:w="4551" w:type="dxa"/>
            <w:gridSpan w:val="2"/>
            <w:tcBorders>
              <w:top w:val="nil"/>
              <w:left w:val="single" w:sz="8" w:space="0" w:color="auto"/>
              <w:bottom w:val="nil"/>
              <w:right w:val="nil"/>
            </w:tcBorders>
            <w:shd w:val="clear" w:color="auto" w:fill="auto"/>
            <w:noWrap/>
            <w:vAlign w:val="center"/>
            <w:hideMark/>
          </w:tcPr>
          <w:p w:rsidR="0033734B" w:rsidRPr="0033734B" w:rsidRDefault="0033734B" w:rsidP="00716337">
            <w:pPr>
              <w:spacing w:after="0" w:line="240" w:lineRule="auto"/>
              <w:rPr>
                <w:rFonts w:ascii="Calibri" w:eastAsia="Times New Roman" w:hAnsi="Calibri" w:cs="Calibri"/>
                <w:b/>
                <w:bCs/>
                <w:lang w:eastAsia="en-GB"/>
              </w:rPr>
            </w:pPr>
            <w:r w:rsidRPr="0033734B">
              <w:rPr>
                <w:rFonts w:ascii="Calibri" w:eastAsia="Times New Roman" w:hAnsi="Calibri" w:cs="Calibri"/>
                <w:b/>
                <w:bCs/>
                <w:lang w:eastAsia="en-GB"/>
              </w:rPr>
              <w:t>Post-hoc analyses</w:t>
            </w:r>
          </w:p>
        </w:tc>
        <w:tc>
          <w:tcPr>
            <w:tcW w:w="1526" w:type="dxa"/>
            <w:tcBorders>
              <w:top w:val="nil"/>
              <w:left w:val="single" w:sz="4" w:space="0" w:color="auto"/>
              <w:bottom w:val="nil"/>
              <w:right w:val="nil"/>
            </w:tcBorders>
            <w:shd w:val="clear" w:color="auto" w:fill="auto"/>
            <w:noWrap/>
            <w:vAlign w:val="center"/>
            <w:hideMark/>
          </w:tcPr>
          <w:p w:rsidR="0033734B" w:rsidRPr="0033734B" w:rsidRDefault="0033734B" w:rsidP="00716337">
            <w:pPr>
              <w:spacing w:after="0" w:line="240" w:lineRule="auto"/>
              <w:jc w:val="center"/>
              <w:rPr>
                <w:rFonts w:ascii="Calibri" w:eastAsia="Times New Roman" w:hAnsi="Calibri" w:cs="Calibri"/>
                <w:lang w:eastAsia="en-GB"/>
              </w:rPr>
            </w:pPr>
            <w:r w:rsidRPr="0033734B">
              <w:rPr>
                <w:rFonts w:ascii="Calibri" w:eastAsia="Times New Roman" w:hAnsi="Calibri" w:cs="Calibri"/>
                <w:lang w:eastAsia="en-GB"/>
              </w:rPr>
              <w:t> </w:t>
            </w:r>
          </w:p>
        </w:tc>
        <w:tc>
          <w:tcPr>
            <w:tcW w:w="1394" w:type="dxa"/>
            <w:tcBorders>
              <w:top w:val="nil"/>
              <w:left w:val="nil"/>
              <w:bottom w:val="nil"/>
              <w:right w:val="single" w:sz="4" w:space="0" w:color="auto"/>
            </w:tcBorders>
            <w:shd w:val="clear" w:color="auto" w:fill="auto"/>
            <w:noWrap/>
            <w:vAlign w:val="center"/>
            <w:hideMark/>
          </w:tcPr>
          <w:p w:rsidR="0033734B" w:rsidRPr="0033734B" w:rsidRDefault="0033734B" w:rsidP="00716337">
            <w:pPr>
              <w:spacing w:after="0" w:line="240" w:lineRule="auto"/>
              <w:jc w:val="center"/>
              <w:rPr>
                <w:rFonts w:ascii="Calibri" w:eastAsia="Times New Roman" w:hAnsi="Calibri" w:cs="Calibri"/>
                <w:lang w:eastAsia="en-GB"/>
              </w:rPr>
            </w:pPr>
            <w:r w:rsidRPr="0033734B">
              <w:rPr>
                <w:rFonts w:ascii="Calibri" w:eastAsia="Times New Roman" w:hAnsi="Calibri" w:cs="Calibri"/>
                <w:lang w:eastAsia="en-GB"/>
              </w:rPr>
              <w:t> </w:t>
            </w:r>
          </w:p>
        </w:tc>
        <w:tc>
          <w:tcPr>
            <w:tcW w:w="1414" w:type="dxa"/>
            <w:tcBorders>
              <w:top w:val="nil"/>
              <w:left w:val="nil"/>
              <w:bottom w:val="nil"/>
              <w:right w:val="nil"/>
            </w:tcBorders>
            <w:shd w:val="clear" w:color="auto" w:fill="auto"/>
            <w:noWrap/>
            <w:vAlign w:val="center"/>
            <w:hideMark/>
          </w:tcPr>
          <w:p w:rsidR="0033734B" w:rsidRPr="0033734B" w:rsidRDefault="0033734B" w:rsidP="00716337">
            <w:pPr>
              <w:spacing w:after="0" w:line="240" w:lineRule="auto"/>
              <w:jc w:val="center"/>
              <w:rPr>
                <w:rFonts w:ascii="Calibri" w:eastAsia="Times New Roman" w:hAnsi="Calibri" w:cs="Calibri"/>
                <w:lang w:eastAsia="en-GB"/>
              </w:rPr>
            </w:pPr>
          </w:p>
        </w:tc>
        <w:tc>
          <w:tcPr>
            <w:tcW w:w="1302" w:type="dxa"/>
            <w:tcBorders>
              <w:top w:val="nil"/>
              <w:left w:val="nil"/>
              <w:bottom w:val="nil"/>
              <w:right w:val="single" w:sz="4" w:space="0" w:color="auto"/>
            </w:tcBorders>
            <w:shd w:val="clear" w:color="auto" w:fill="auto"/>
            <w:noWrap/>
            <w:vAlign w:val="center"/>
            <w:hideMark/>
          </w:tcPr>
          <w:p w:rsidR="0033734B" w:rsidRPr="0033734B" w:rsidRDefault="0033734B" w:rsidP="00716337">
            <w:pPr>
              <w:spacing w:after="0" w:line="240" w:lineRule="auto"/>
              <w:jc w:val="center"/>
              <w:rPr>
                <w:rFonts w:ascii="Calibri" w:eastAsia="Times New Roman" w:hAnsi="Calibri" w:cs="Calibri"/>
                <w:lang w:eastAsia="en-GB"/>
              </w:rPr>
            </w:pPr>
            <w:r w:rsidRPr="0033734B">
              <w:rPr>
                <w:rFonts w:ascii="Calibri" w:eastAsia="Times New Roman" w:hAnsi="Calibri" w:cs="Calibri"/>
                <w:lang w:eastAsia="en-GB"/>
              </w:rPr>
              <w:t> </w:t>
            </w:r>
          </w:p>
        </w:tc>
        <w:tc>
          <w:tcPr>
            <w:tcW w:w="1526" w:type="dxa"/>
            <w:tcBorders>
              <w:top w:val="nil"/>
              <w:left w:val="nil"/>
              <w:bottom w:val="nil"/>
              <w:right w:val="nil"/>
            </w:tcBorders>
            <w:shd w:val="clear" w:color="auto" w:fill="auto"/>
            <w:noWrap/>
            <w:vAlign w:val="center"/>
            <w:hideMark/>
          </w:tcPr>
          <w:p w:rsidR="0033734B" w:rsidRPr="0033734B" w:rsidRDefault="0033734B" w:rsidP="00716337">
            <w:pPr>
              <w:spacing w:after="0" w:line="240" w:lineRule="auto"/>
              <w:jc w:val="center"/>
              <w:rPr>
                <w:rFonts w:ascii="Calibri" w:eastAsia="Times New Roman" w:hAnsi="Calibri" w:cs="Calibri"/>
                <w:lang w:eastAsia="en-GB"/>
              </w:rPr>
            </w:pPr>
            <w:r w:rsidRPr="0033734B">
              <w:rPr>
                <w:rFonts w:ascii="Calibri" w:eastAsia="Times New Roman" w:hAnsi="Calibri" w:cs="Calibri"/>
                <w:lang w:eastAsia="en-GB"/>
              </w:rPr>
              <w:t> </w:t>
            </w:r>
          </w:p>
        </w:tc>
        <w:tc>
          <w:tcPr>
            <w:tcW w:w="1381" w:type="dxa"/>
            <w:tcBorders>
              <w:top w:val="nil"/>
              <w:left w:val="nil"/>
              <w:bottom w:val="nil"/>
              <w:right w:val="single" w:sz="8" w:space="0" w:color="auto"/>
            </w:tcBorders>
            <w:shd w:val="clear" w:color="auto" w:fill="auto"/>
            <w:noWrap/>
            <w:vAlign w:val="center"/>
            <w:hideMark/>
          </w:tcPr>
          <w:p w:rsidR="0033734B" w:rsidRPr="0033734B" w:rsidRDefault="0033734B" w:rsidP="00716337">
            <w:pPr>
              <w:spacing w:after="0" w:line="240" w:lineRule="auto"/>
              <w:jc w:val="center"/>
              <w:rPr>
                <w:rFonts w:ascii="Calibri" w:eastAsia="Times New Roman" w:hAnsi="Calibri" w:cs="Calibri"/>
                <w:lang w:eastAsia="en-GB"/>
              </w:rPr>
            </w:pPr>
            <w:r w:rsidRPr="0033734B">
              <w:rPr>
                <w:rFonts w:ascii="Calibri" w:eastAsia="Times New Roman" w:hAnsi="Calibri" w:cs="Calibri"/>
                <w:lang w:eastAsia="en-GB"/>
              </w:rPr>
              <w:t> </w:t>
            </w:r>
          </w:p>
        </w:tc>
      </w:tr>
      <w:tr w:rsidR="0033734B" w:rsidRPr="00F61049" w:rsidTr="0033734B">
        <w:trPr>
          <w:trHeight w:val="300"/>
        </w:trPr>
        <w:tc>
          <w:tcPr>
            <w:tcW w:w="4551" w:type="dxa"/>
            <w:gridSpan w:val="2"/>
            <w:tcBorders>
              <w:top w:val="nil"/>
              <w:left w:val="single" w:sz="8" w:space="0" w:color="auto"/>
              <w:bottom w:val="nil"/>
              <w:right w:val="nil"/>
            </w:tcBorders>
            <w:shd w:val="clear" w:color="auto" w:fill="EEECE1" w:themeFill="background2"/>
            <w:noWrap/>
            <w:vAlign w:val="center"/>
            <w:hideMark/>
          </w:tcPr>
          <w:p w:rsidR="0033734B" w:rsidRPr="00F61049" w:rsidRDefault="0033734B" w:rsidP="00716337">
            <w:pPr>
              <w:spacing w:after="0" w:line="240" w:lineRule="auto"/>
              <w:rPr>
                <w:rFonts w:ascii="Calibri" w:eastAsia="Times New Roman" w:hAnsi="Calibri" w:cs="Calibri"/>
                <w:lang w:eastAsia="en-GB"/>
              </w:rPr>
            </w:pPr>
            <w:r w:rsidRPr="00F61049">
              <w:rPr>
                <w:rFonts w:ascii="Calibri" w:eastAsia="Times New Roman" w:hAnsi="Calibri" w:cs="Calibri"/>
                <w:lang w:eastAsia="en-GB"/>
              </w:rPr>
              <w:t>Median time to PICU discharge in days (IQR)</w:t>
            </w:r>
          </w:p>
        </w:tc>
        <w:tc>
          <w:tcPr>
            <w:tcW w:w="1526" w:type="dxa"/>
            <w:tcBorders>
              <w:top w:val="nil"/>
              <w:left w:val="single" w:sz="4" w:space="0" w:color="auto"/>
              <w:bottom w:val="nil"/>
              <w:right w:val="nil"/>
            </w:tcBorders>
            <w:shd w:val="clear" w:color="auto" w:fill="EEECE1" w:themeFill="background2"/>
            <w:noWrap/>
            <w:vAlign w:val="center"/>
            <w:hideMark/>
          </w:tcPr>
          <w:p w:rsidR="0033734B" w:rsidRPr="00F61049" w:rsidRDefault="0033734B"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5.1</w:t>
            </w:r>
          </w:p>
        </w:tc>
        <w:tc>
          <w:tcPr>
            <w:tcW w:w="1394" w:type="dxa"/>
            <w:tcBorders>
              <w:top w:val="nil"/>
              <w:left w:val="nil"/>
              <w:bottom w:val="nil"/>
              <w:right w:val="single" w:sz="4" w:space="0" w:color="auto"/>
            </w:tcBorders>
            <w:shd w:val="clear" w:color="auto" w:fill="EEECE1" w:themeFill="background2"/>
            <w:vAlign w:val="center"/>
            <w:hideMark/>
          </w:tcPr>
          <w:p w:rsidR="0033734B" w:rsidRPr="00F61049" w:rsidRDefault="0033734B"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(2.8, 10.0)</w:t>
            </w:r>
          </w:p>
        </w:tc>
        <w:tc>
          <w:tcPr>
            <w:tcW w:w="1414" w:type="dxa"/>
            <w:tcBorders>
              <w:top w:val="nil"/>
              <w:left w:val="nil"/>
              <w:bottom w:val="nil"/>
              <w:right w:val="nil"/>
            </w:tcBorders>
            <w:shd w:val="clear" w:color="auto" w:fill="EEECE1" w:themeFill="background2"/>
            <w:noWrap/>
            <w:vAlign w:val="center"/>
            <w:hideMark/>
          </w:tcPr>
          <w:p w:rsidR="0033734B" w:rsidRPr="00F61049" w:rsidRDefault="0033734B"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4.4</w:t>
            </w:r>
          </w:p>
        </w:tc>
        <w:tc>
          <w:tcPr>
            <w:tcW w:w="1302" w:type="dxa"/>
            <w:tcBorders>
              <w:top w:val="nil"/>
              <w:left w:val="nil"/>
              <w:bottom w:val="nil"/>
              <w:right w:val="single" w:sz="4" w:space="0" w:color="auto"/>
            </w:tcBorders>
            <w:shd w:val="clear" w:color="auto" w:fill="EEECE1" w:themeFill="background2"/>
            <w:vAlign w:val="center"/>
            <w:hideMark/>
          </w:tcPr>
          <w:p w:rsidR="0033734B" w:rsidRPr="00F61049" w:rsidRDefault="0033734B"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(2.2, 9.3)</w:t>
            </w:r>
          </w:p>
        </w:tc>
        <w:tc>
          <w:tcPr>
            <w:tcW w:w="1526" w:type="dxa"/>
            <w:tcBorders>
              <w:top w:val="nil"/>
              <w:left w:val="nil"/>
              <w:bottom w:val="nil"/>
              <w:right w:val="nil"/>
            </w:tcBorders>
            <w:shd w:val="clear" w:color="auto" w:fill="EEECE1" w:themeFill="background2"/>
            <w:noWrap/>
            <w:vAlign w:val="center"/>
            <w:hideMark/>
          </w:tcPr>
          <w:p w:rsidR="0033734B" w:rsidRPr="00F61049" w:rsidRDefault="0033734B"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4.9</w:t>
            </w:r>
          </w:p>
        </w:tc>
        <w:tc>
          <w:tcPr>
            <w:tcW w:w="1381" w:type="dxa"/>
            <w:tcBorders>
              <w:top w:val="nil"/>
              <w:left w:val="nil"/>
              <w:bottom w:val="nil"/>
              <w:right w:val="single" w:sz="8" w:space="0" w:color="auto"/>
            </w:tcBorders>
            <w:shd w:val="clear" w:color="auto" w:fill="EEECE1" w:themeFill="background2"/>
            <w:vAlign w:val="center"/>
            <w:hideMark/>
          </w:tcPr>
          <w:p w:rsidR="0033734B" w:rsidRPr="00F61049" w:rsidRDefault="0033734B"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(2.3, 8.9)</w:t>
            </w:r>
          </w:p>
        </w:tc>
      </w:tr>
      <w:tr w:rsidR="0033734B" w:rsidRPr="00F61049" w:rsidTr="0033734B">
        <w:trPr>
          <w:trHeight w:val="300"/>
        </w:trPr>
        <w:tc>
          <w:tcPr>
            <w:tcW w:w="4551" w:type="dxa"/>
            <w:gridSpan w:val="2"/>
            <w:tcBorders>
              <w:top w:val="nil"/>
              <w:left w:val="single" w:sz="8" w:space="0" w:color="auto"/>
              <w:bottom w:val="nil"/>
              <w:right w:val="nil"/>
            </w:tcBorders>
            <w:shd w:val="clear" w:color="auto" w:fill="auto"/>
            <w:noWrap/>
            <w:vAlign w:val="center"/>
            <w:hideMark/>
          </w:tcPr>
          <w:p w:rsidR="0033734B" w:rsidRPr="00F61049" w:rsidRDefault="0033734B" w:rsidP="00716337">
            <w:pPr>
              <w:spacing w:after="0" w:line="240" w:lineRule="auto"/>
              <w:rPr>
                <w:rFonts w:ascii="Calibri" w:eastAsia="Times New Roman" w:hAnsi="Calibri" w:cs="Calibri"/>
                <w:lang w:eastAsia="en-GB"/>
              </w:rPr>
            </w:pPr>
            <w:r w:rsidRPr="00F61049">
              <w:rPr>
                <w:rFonts w:ascii="Calibri" w:eastAsia="Times New Roman" w:hAnsi="Calibri" w:cs="Calibri"/>
                <w:lang w:eastAsia="en-GB"/>
              </w:rPr>
              <w:t>Median time to hospital discharge in days (IQR)</w:t>
            </w:r>
          </w:p>
        </w:tc>
        <w:tc>
          <w:tcPr>
            <w:tcW w:w="1526" w:type="dxa"/>
            <w:tcBorders>
              <w:top w:val="nil"/>
              <w:left w:val="single" w:sz="4" w:space="0" w:color="auto"/>
              <w:bottom w:val="nil"/>
              <w:right w:val="nil"/>
            </w:tcBorders>
            <w:shd w:val="clear" w:color="auto" w:fill="auto"/>
            <w:noWrap/>
            <w:vAlign w:val="center"/>
            <w:hideMark/>
          </w:tcPr>
          <w:p w:rsidR="0033734B" w:rsidRPr="00F61049" w:rsidRDefault="0033734B"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12.0</w:t>
            </w:r>
          </w:p>
        </w:tc>
        <w:tc>
          <w:tcPr>
            <w:tcW w:w="1394" w:type="dxa"/>
            <w:tcBorders>
              <w:top w:val="nil"/>
              <w:left w:val="nil"/>
              <w:bottom w:val="nil"/>
              <w:right w:val="single" w:sz="4" w:space="0" w:color="auto"/>
            </w:tcBorders>
            <w:shd w:val="clear" w:color="auto" w:fill="auto"/>
            <w:vAlign w:val="center"/>
            <w:hideMark/>
          </w:tcPr>
          <w:p w:rsidR="0033734B" w:rsidRPr="00F61049" w:rsidRDefault="0033734B"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(6.4, 25.6)</w:t>
            </w:r>
          </w:p>
        </w:tc>
        <w:tc>
          <w:tcPr>
            <w:tcW w:w="1414" w:type="dxa"/>
            <w:tcBorders>
              <w:top w:val="nil"/>
              <w:left w:val="nil"/>
              <w:bottom w:val="nil"/>
              <w:right w:val="nil"/>
            </w:tcBorders>
            <w:shd w:val="clear" w:color="auto" w:fill="auto"/>
            <w:noWrap/>
            <w:vAlign w:val="center"/>
            <w:hideMark/>
          </w:tcPr>
          <w:p w:rsidR="0033734B" w:rsidRPr="00F61049" w:rsidRDefault="0033734B"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12.0</w:t>
            </w:r>
          </w:p>
        </w:tc>
        <w:tc>
          <w:tcPr>
            <w:tcW w:w="1302" w:type="dxa"/>
            <w:tcBorders>
              <w:top w:val="nil"/>
              <w:left w:val="nil"/>
              <w:bottom w:val="nil"/>
              <w:right w:val="single" w:sz="4" w:space="0" w:color="auto"/>
            </w:tcBorders>
            <w:shd w:val="clear" w:color="auto" w:fill="auto"/>
            <w:vAlign w:val="center"/>
            <w:hideMark/>
          </w:tcPr>
          <w:p w:rsidR="0033734B" w:rsidRPr="00F61049" w:rsidRDefault="0033734B"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(6.7, 22.7)</w:t>
            </w:r>
          </w:p>
        </w:tc>
        <w:tc>
          <w:tcPr>
            <w:tcW w:w="1526" w:type="dxa"/>
            <w:tcBorders>
              <w:top w:val="nil"/>
              <w:left w:val="nil"/>
              <w:bottom w:val="nil"/>
              <w:right w:val="nil"/>
            </w:tcBorders>
            <w:shd w:val="clear" w:color="auto" w:fill="auto"/>
            <w:noWrap/>
            <w:vAlign w:val="center"/>
            <w:hideMark/>
          </w:tcPr>
          <w:p w:rsidR="0033734B" w:rsidRPr="00F61049" w:rsidRDefault="0033734B"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12.1</w:t>
            </w:r>
          </w:p>
        </w:tc>
        <w:tc>
          <w:tcPr>
            <w:tcW w:w="1381" w:type="dxa"/>
            <w:tcBorders>
              <w:top w:val="nil"/>
              <w:left w:val="nil"/>
              <w:bottom w:val="nil"/>
              <w:right w:val="single" w:sz="8" w:space="0" w:color="auto"/>
            </w:tcBorders>
            <w:shd w:val="clear" w:color="auto" w:fill="auto"/>
            <w:vAlign w:val="center"/>
            <w:hideMark/>
          </w:tcPr>
          <w:p w:rsidR="0033734B" w:rsidRPr="00F61049" w:rsidRDefault="0033734B"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(6.4, 22.5)</w:t>
            </w:r>
          </w:p>
        </w:tc>
      </w:tr>
      <w:tr w:rsidR="0033734B" w:rsidRPr="00F61049" w:rsidTr="004E5B98">
        <w:trPr>
          <w:trHeight w:val="397"/>
        </w:trPr>
        <w:tc>
          <w:tcPr>
            <w:tcW w:w="4551" w:type="dxa"/>
            <w:gridSpan w:val="2"/>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rsidR="0033734B" w:rsidRPr="00F61049" w:rsidRDefault="0033734B" w:rsidP="00C148D1">
            <w:pPr>
              <w:spacing w:after="0" w:line="240" w:lineRule="auto"/>
              <w:rPr>
                <w:rFonts w:ascii="Calibri" w:eastAsia="Times New Roman" w:hAnsi="Calibri" w:cs="Calibri"/>
                <w:i/>
                <w:iCs/>
                <w:lang w:eastAsia="en-GB"/>
              </w:rPr>
            </w:pPr>
            <w:r w:rsidRPr="00F61049">
              <w:rPr>
                <w:rFonts w:ascii="Calibri" w:eastAsia="Times New Roman" w:hAnsi="Calibri" w:cs="Calibri"/>
                <w:i/>
                <w:iCs/>
                <w:lang w:eastAsia="en-GB"/>
              </w:rPr>
              <w:t>Safety analyses</w:t>
            </w:r>
          </w:p>
        </w:tc>
        <w:tc>
          <w:tcPr>
            <w:tcW w:w="1526"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33734B" w:rsidRPr="00F61049" w:rsidRDefault="0033734B" w:rsidP="00716337">
            <w:pPr>
              <w:spacing w:after="0" w:line="240" w:lineRule="auto"/>
              <w:jc w:val="center"/>
              <w:rPr>
                <w:rFonts w:ascii="Calibri" w:eastAsia="Times New Roman" w:hAnsi="Calibri" w:cs="Calibri"/>
                <w:i/>
                <w:iCs/>
                <w:lang w:eastAsia="en-GB"/>
              </w:rPr>
            </w:pPr>
            <w:r w:rsidRPr="00F61049">
              <w:rPr>
                <w:rFonts w:ascii="Calibri" w:eastAsia="Times New Roman" w:hAnsi="Calibri" w:cs="Calibri"/>
                <w:i/>
                <w:iCs/>
                <w:lang w:eastAsia="en-GB"/>
              </w:rPr>
              <w:t>N=533</w:t>
            </w:r>
          </w:p>
        </w:tc>
        <w:tc>
          <w:tcPr>
            <w:tcW w:w="13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3734B" w:rsidRPr="00F61049" w:rsidRDefault="0033734B" w:rsidP="00716337">
            <w:pPr>
              <w:spacing w:after="0" w:line="240" w:lineRule="auto"/>
              <w:jc w:val="center"/>
              <w:rPr>
                <w:rFonts w:ascii="Calibri" w:eastAsia="Times New Roman" w:hAnsi="Calibri" w:cs="Calibri"/>
                <w:i/>
                <w:iCs/>
                <w:lang w:eastAsia="en-GB"/>
              </w:rPr>
            </w:pPr>
            <w:r w:rsidRPr="00F61049">
              <w:rPr>
                <w:rFonts w:ascii="Calibri" w:eastAsia="Times New Roman" w:hAnsi="Calibri" w:cs="Calibri"/>
                <w:i/>
                <w:iCs/>
                <w:lang w:eastAsia="en-GB"/>
              </w:rPr>
              <w:t> </w:t>
            </w:r>
          </w:p>
        </w:tc>
        <w:tc>
          <w:tcPr>
            <w:tcW w:w="1414" w:type="dxa"/>
            <w:tcBorders>
              <w:top w:val="single" w:sz="4" w:space="0" w:color="auto"/>
              <w:left w:val="nil"/>
              <w:bottom w:val="single" w:sz="4" w:space="0" w:color="auto"/>
              <w:right w:val="nil"/>
            </w:tcBorders>
            <w:shd w:val="clear" w:color="auto" w:fill="D9D9D9" w:themeFill="background1" w:themeFillShade="D9"/>
            <w:noWrap/>
            <w:vAlign w:val="center"/>
            <w:hideMark/>
          </w:tcPr>
          <w:p w:rsidR="0033734B" w:rsidRPr="00F61049" w:rsidRDefault="0033734B" w:rsidP="00716337">
            <w:pPr>
              <w:spacing w:after="0" w:line="240" w:lineRule="auto"/>
              <w:jc w:val="center"/>
              <w:rPr>
                <w:rFonts w:ascii="Calibri" w:eastAsia="Times New Roman" w:hAnsi="Calibri" w:cs="Calibri"/>
                <w:i/>
                <w:iCs/>
                <w:lang w:eastAsia="en-GB"/>
              </w:rPr>
            </w:pPr>
            <w:r w:rsidRPr="00F61049">
              <w:rPr>
                <w:rFonts w:ascii="Calibri" w:eastAsia="Times New Roman" w:hAnsi="Calibri" w:cs="Calibri"/>
                <w:i/>
                <w:iCs/>
                <w:lang w:eastAsia="en-GB"/>
              </w:rPr>
              <w:t>N=451</w:t>
            </w:r>
          </w:p>
        </w:tc>
        <w:tc>
          <w:tcPr>
            <w:tcW w:w="130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3734B" w:rsidRPr="00F61049" w:rsidRDefault="0033734B" w:rsidP="00716337">
            <w:pPr>
              <w:spacing w:after="0" w:line="240" w:lineRule="auto"/>
              <w:jc w:val="center"/>
              <w:rPr>
                <w:rFonts w:ascii="Calibri" w:eastAsia="Times New Roman" w:hAnsi="Calibri" w:cs="Calibri"/>
                <w:i/>
                <w:iCs/>
                <w:lang w:eastAsia="en-GB"/>
              </w:rPr>
            </w:pPr>
            <w:r w:rsidRPr="00F61049">
              <w:rPr>
                <w:rFonts w:ascii="Calibri" w:eastAsia="Times New Roman" w:hAnsi="Calibri" w:cs="Calibri"/>
                <w:i/>
                <w:iCs/>
                <w:lang w:eastAsia="en-GB"/>
              </w:rPr>
              <w:t> </w:t>
            </w:r>
          </w:p>
        </w:tc>
        <w:tc>
          <w:tcPr>
            <w:tcW w:w="1526" w:type="dxa"/>
            <w:tcBorders>
              <w:top w:val="single" w:sz="4" w:space="0" w:color="auto"/>
              <w:left w:val="nil"/>
              <w:bottom w:val="single" w:sz="4" w:space="0" w:color="auto"/>
              <w:right w:val="nil"/>
            </w:tcBorders>
            <w:shd w:val="clear" w:color="auto" w:fill="D9D9D9" w:themeFill="background1" w:themeFillShade="D9"/>
            <w:noWrap/>
            <w:vAlign w:val="center"/>
            <w:hideMark/>
          </w:tcPr>
          <w:p w:rsidR="0033734B" w:rsidRPr="00F61049" w:rsidRDefault="0033734B" w:rsidP="00716337">
            <w:pPr>
              <w:spacing w:after="0" w:line="240" w:lineRule="auto"/>
              <w:jc w:val="center"/>
              <w:rPr>
                <w:rFonts w:ascii="Calibri" w:eastAsia="Times New Roman" w:hAnsi="Calibri" w:cs="Calibri"/>
                <w:i/>
                <w:iCs/>
                <w:lang w:eastAsia="en-GB"/>
              </w:rPr>
            </w:pPr>
            <w:r w:rsidRPr="00F61049">
              <w:rPr>
                <w:rFonts w:ascii="Calibri" w:eastAsia="Times New Roman" w:hAnsi="Calibri" w:cs="Calibri"/>
                <w:i/>
                <w:iCs/>
                <w:lang w:eastAsia="en-GB"/>
              </w:rPr>
              <w:t>N=479</w:t>
            </w:r>
          </w:p>
        </w:tc>
        <w:tc>
          <w:tcPr>
            <w:tcW w:w="1381"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33734B" w:rsidRPr="00F61049" w:rsidRDefault="0033734B" w:rsidP="00716337">
            <w:pPr>
              <w:spacing w:after="0" w:line="240" w:lineRule="auto"/>
              <w:jc w:val="center"/>
              <w:rPr>
                <w:rFonts w:ascii="Calibri" w:eastAsia="Times New Roman" w:hAnsi="Calibri" w:cs="Calibri"/>
                <w:i/>
                <w:iCs/>
                <w:lang w:eastAsia="en-GB"/>
              </w:rPr>
            </w:pPr>
            <w:r w:rsidRPr="00F61049">
              <w:rPr>
                <w:rFonts w:ascii="Calibri" w:eastAsia="Times New Roman" w:hAnsi="Calibri" w:cs="Calibri"/>
                <w:i/>
                <w:iCs/>
                <w:lang w:eastAsia="en-GB"/>
              </w:rPr>
              <w:t> </w:t>
            </w:r>
          </w:p>
        </w:tc>
      </w:tr>
      <w:tr w:rsidR="0033734B" w:rsidRPr="00F61049" w:rsidTr="004E5B98">
        <w:trPr>
          <w:trHeight w:val="360"/>
        </w:trPr>
        <w:tc>
          <w:tcPr>
            <w:tcW w:w="4551" w:type="dxa"/>
            <w:gridSpan w:val="2"/>
            <w:tcBorders>
              <w:top w:val="nil"/>
              <w:left w:val="single" w:sz="8" w:space="0" w:color="auto"/>
              <w:bottom w:val="nil"/>
              <w:right w:val="nil"/>
            </w:tcBorders>
            <w:shd w:val="clear" w:color="auto" w:fill="auto"/>
            <w:noWrap/>
            <w:vAlign w:val="center"/>
            <w:hideMark/>
          </w:tcPr>
          <w:p w:rsidR="0033734B" w:rsidRPr="00F61049" w:rsidRDefault="0033734B" w:rsidP="00716337">
            <w:pPr>
              <w:spacing w:after="0" w:line="240" w:lineRule="auto"/>
              <w:rPr>
                <w:rFonts w:ascii="Calibri" w:eastAsia="Times New Roman" w:hAnsi="Calibri" w:cs="Calibri"/>
                <w:lang w:eastAsia="en-GB"/>
              </w:rPr>
            </w:pPr>
            <w:r w:rsidRPr="00F61049">
              <w:rPr>
                <w:rFonts w:ascii="Calibri" w:eastAsia="Times New Roman" w:hAnsi="Calibri" w:cs="Calibri"/>
                <w:lang w:eastAsia="en-GB"/>
              </w:rPr>
              <w:t>CVC related adverse events</w:t>
            </w:r>
          </w:p>
        </w:tc>
        <w:tc>
          <w:tcPr>
            <w:tcW w:w="1526" w:type="dxa"/>
            <w:tcBorders>
              <w:top w:val="nil"/>
              <w:left w:val="single" w:sz="4" w:space="0" w:color="auto"/>
              <w:bottom w:val="nil"/>
              <w:right w:val="nil"/>
            </w:tcBorders>
            <w:shd w:val="clear" w:color="auto" w:fill="auto"/>
            <w:noWrap/>
            <w:vAlign w:val="center"/>
            <w:hideMark/>
          </w:tcPr>
          <w:p w:rsidR="0033734B" w:rsidRPr="00F61049" w:rsidRDefault="0033734B"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9</w:t>
            </w:r>
          </w:p>
        </w:tc>
        <w:tc>
          <w:tcPr>
            <w:tcW w:w="1394" w:type="dxa"/>
            <w:tcBorders>
              <w:top w:val="nil"/>
              <w:left w:val="nil"/>
              <w:bottom w:val="nil"/>
              <w:right w:val="single" w:sz="4" w:space="0" w:color="auto"/>
            </w:tcBorders>
            <w:shd w:val="clear" w:color="auto" w:fill="auto"/>
            <w:noWrap/>
            <w:vAlign w:val="center"/>
            <w:hideMark/>
          </w:tcPr>
          <w:p w:rsidR="0033734B" w:rsidRPr="00F61049" w:rsidRDefault="0033734B"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1.69</w:t>
            </w:r>
          </w:p>
        </w:tc>
        <w:tc>
          <w:tcPr>
            <w:tcW w:w="1414" w:type="dxa"/>
            <w:tcBorders>
              <w:top w:val="nil"/>
              <w:left w:val="nil"/>
              <w:bottom w:val="nil"/>
              <w:right w:val="nil"/>
            </w:tcBorders>
            <w:shd w:val="clear" w:color="auto" w:fill="auto"/>
            <w:noWrap/>
            <w:vAlign w:val="center"/>
            <w:hideMark/>
          </w:tcPr>
          <w:p w:rsidR="0033734B" w:rsidRPr="00F61049" w:rsidRDefault="0033734B"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14</w:t>
            </w:r>
          </w:p>
        </w:tc>
        <w:tc>
          <w:tcPr>
            <w:tcW w:w="1302" w:type="dxa"/>
            <w:tcBorders>
              <w:top w:val="nil"/>
              <w:left w:val="nil"/>
              <w:bottom w:val="nil"/>
              <w:right w:val="single" w:sz="4" w:space="0" w:color="auto"/>
            </w:tcBorders>
            <w:shd w:val="clear" w:color="auto" w:fill="auto"/>
            <w:noWrap/>
            <w:vAlign w:val="center"/>
            <w:hideMark/>
          </w:tcPr>
          <w:p w:rsidR="0033734B" w:rsidRPr="00F61049" w:rsidRDefault="0033734B"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3.10</w:t>
            </w:r>
          </w:p>
        </w:tc>
        <w:tc>
          <w:tcPr>
            <w:tcW w:w="1526" w:type="dxa"/>
            <w:tcBorders>
              <w:top w:val="nil"/>
              <w:left w:val="nil"/>
              <w:bottom w:val="nil"/>
              <w:right w:val="nil"/>
            </w:tcBorders>
            <w:shd w:val="clear" w:color="auto" w:fill="auto"/>
            <w:noWrap/>
            <w:vAlign w:val="center"/>
            <w:hideMark/>
          </w:tcPr>
          <w:p w:rsidR="0033734B" w:rsidRPr="00F61049" w:rsidRDefault="0033734B"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8</w:t>
            </w:r>
          </w:p>
        </w:tc>
        <w:tc>
          <w:tcPr>
            <w:tcW w:w="1381" w:type="dxa"/>
            <w:tcBorders>
              <w:top w:val="nil"/>
              <w:left w:val="nil"/>
              <w:bottom w:val="nil"/>
              <w:right w:val="single" w:sz="8" w:space="0" w:color="auto"/>
            </w:tcBorders>
            <w:shd w:val="clear" w:color="auto" w:fill="auto"/>
            <w:noWrap/>
            <w:vAlign w:val="center"/>
            <w:hideMark/>
          </w:tcPr>
          <w:p w:rsidR="0033734B" w:rsidRPr="00F61049" w:rsidRDefault="0033734B" w:rsidP="00716337">
            <w:pPr>
              <w:spacing w:after="0" w:line="240" w:lineRule="auto"/>
              <w:jc w:val="center"/>
              <w:rPr>
                <w:rFonts w:ascii="Calibri" w:eastAsia="Times New Roman" w:hAnsi="Calibri" w:cs="Calibri"/>
                <w:lang w:eastAsia="en-GB"/>
              </w:rPr>
            </w:pPr>
            <w:r w:rsidRPr="00F61049">
              <w:rPr>
                <w:rFonts w:ascii="Calibri" w:eastAsia="Times New Roman" w:hAnsi="Calibri" w:cs="Calibri"/>
                <w:lang w:eastAsia="en-GB"/>
              </w:rPr>
              <w:t>1.67</w:t>
            </w:r>
          </w:p>
        </w:tc>
      </w:tr>
      <w:tr w:rsidR="0033734B" w:rsidRPr="00F61049" w:rsidTr="0074495B">
        <w:trPr>
          <w:trHeight w:val="315"/>
        </w:trPr>
        <w:tc>
          <w:tcPr>
            <w:tcW w:w="4551" w:type="dxa"/>
            <w:gridSpan w:val="2"/>
            <w:tcBorders>
              <w:top w:val="nil"/>
              <w:left w:val="single" w:sz="8" w:space="0" w:color="auto"/>
              <w:bottom w:val="single" w:sz="8" w:space="0" w:color="auto"/>
              <w:right w:val="nil"/>
            </w:tcBorders>
            <w:shd w:val="clear" w:color="auto" w:fill="EEECE1" w:themeFill="background2"/>
            <w:noWrap/>
            <w:vAlign w:val="center"/>
            <w:hideMark/>
          </w:tcPr>
          <w:p w:rsidR="0033734B" w:rsidRPr="00F61049" w:rsidRDefault="0033734B" w:rsidP="007F79FF">
            <w:pPr>
              <w:spacing w:after="0" w:line="240" w:lineRule="auto"/>
              <w:rPr>
                <w:rFonts w:ascii="Calibri" w:eastAsia="Times New Roman" w:hAnsi="Calibri" w:cs="Calibri"/>
                <w:lang w:eastAsia="en-GB"/>
              </w:rPr>
            </w:pPr>
            <w:r w:rsidRPr="00F61049">
              <w:rPr>
                <w:rFonts w:ascii="Calibri" w:eastAsia="Times New Roman" w:hAnsi="Calibri" w:cs="Calibri"/>
                <w:lang w:eastAsia="en-GB"/>
              </w:rPr>
              <w:t xml:space="preserve">Mortality </w:t>
            </w:r>
            <w:r>
              <w:rPr>
                <w:rFonts w:ascii="Calibri" w:eastAsia="Times New Roman" w:hAnsi="Calibri" w:cs="Calibri"/>
                <w:lang w:eastAsia="en-GB"/>
              </w:rPr>
              <w:t>≤</w:t>
            </w:r>
            <w:r w:rsidRPr="00F61049">
              <w:rPr>
                <w:rFonts w:ascii="Calibri" w:eastAsia="Times New Roman" w:hAnsi="Calibri" w:cs="Calibri"/>
                <w:lang w:eastAsia="en-GB"/>
              </w:rPr>
              <w:t xml:space="preserve">  </w:t>
            </w:r>
            <w:r>
              <w:rPr>
                <w:rFonts w:ascii="Calibri" w:eastAsia="Times New Roman" w:hAnsi="Calibri" w:cs="Calibri"/>
                <w:lang w:eastAsia="en-GB"/>
              </w:rPr>
              <w:t>30 days after randomisation</w:t>
            </w:r>
          </w:p>
        </w:tc>
        <w:tc>
          <w:tcPr>
            <w:tcW w:w="1526" w:type="dxa"/>
            <w:tcBorders>
              <w:top w:val="nil"/>
              <w:left w:val="single" w:sz="4" w:space="0" w:color="auto"/>
              <w:bottom w:val="single" w:sz="8" w:space="0" w:color="auto"/>
              <w:right w:val="nil"/>
            </w:tcBorders>
            <w:shd w:val="clear" w:color="auto" w:fill="EEECE1" w:themeFill="background2"/>
            <w:noWrap/>
            <w:vAlign w:val="center"/>
          </w:tcPr>
          <w:p w:rsidR="0033734B" w:rsidRPr="00F61049" w:rsidRDefault="0033734B" w:rsidP="00716337">
            <w:pPr>
              <w:spacing w:after="0" w:line="240" w:lineRule="auto"/>
              <w:jc w:val="center"/>
              <w:rPr>
                <w:rFonts w:ascii="Calibri" w:eastAsia="Times New Roman" w:hAnsi="Calibri" w:cs="Calibri"/>
                <w:lang w:eastAsia="en-GB"/>
              </w:rPr>
            </w:pPr>
            <w:r>
              <w:rPr>
                <w:rFonts w:ascii="Calibri" w:eastAsia="Times New Roman" w:hAnsi="Calibri" w:cs="Calibri"/>
                <w:lang w:eastAsia="en-GB"/>
              </w:rPr>
              <w:t>45</w:t>
            </w:r>
          </w:p>
        </w:tc>
        <w:tc>
          <w:tcPr>
            <w:tcW w:w="1394" w:type="dxa"/>
            <w:tcBorders>
              <w:top w:val="nil"/>
              <w:left w:val="nil"/>
              <w:bottom w:val="single" w:sz="8" w:space="0" w:color="auto"/>
              <w:right w:val="single" w:sz="4" w:space="0" w:color="auto"/>
            </w:tcBorders>
            <w:shd w:val="clear" w:color="auto" w:fill="EEECE1" w:themeFill="background2"/>
            <w:noWrap/>
            <w:vAlign w:val="center"/>
          </w:tcPr>
          <w:p w:rsidR="0033734B" w:rsidRPr="00F61049" w:rsidRDefault="0033734B" w:rsidP="00716337">
            <w:pPr>
              <w:spacing w:after="0" w:line="240" w:lineRule="auto"/>
              <w:jc w:val="center"/>
              <w:rPr>
                <w:rFonts w:ascii="Calibri" w:eastAsia="Times New Roman" w:hAnsi="Calibri" w:cs="Calibri"/>
                <w:lang w:eastAsia="en-GB"/>
              </w:rPr>
            </w:pPr>
            <w:r>
              <w:rPr>
                <w:rFonts w:ascii="Calibri" w:eastAsia="Times New Roman" w:hAnsi="Calibri" w:cs="Calibri"/>
                <w:lang w:eastAsia="en-GB"/>
              </w:rPr>
              <w:t>8.44</w:t>
            </w:r>
          </w:p>
        </w:tc>
        <w:tc>
          <w:tcPr>
            <w:tcW w:w="1414" w:type="dxa"/>
            <w:tcBorders>
              <w:top w:val="nil"/>
              <w:left w:val="nil"/>
              <w:bottom w:val="single" w:sz="8" w:space="0" w:color="auto"/>
              <w:right w:val="nil"/>
            </w:tcBorders>
            <w:shd w:val="clear" w:color="auto" w:fill="EEECE1" w:themeFill="background2"/>
            <w:noWrap/>
            <w:vAlign w:val="center"/>
          </w:tcPr>
          <w:p w:rsidR="0033734B" w:rsidRPr="00F61049" w:rsidRDefault="0033734B" w:rsidP="00716337">
            <w:pPr>
              <w:spacing w:after="0" w:line="240" w:lineRule="auto"/>
              <w:jc w:val="center"/>
              <w:rPr>
                <w:rFonts w:ascii="Calibri" w:eastAsia="Times New Roman" w:hAnsi="Calibri" w:cs="Calibri"/>
                <w:lang w:eastAsia="en-GB"/>
              </w:rPr>
            </w:pPr>
            <w:r>
              <w:rPr>
                <w:rFonts w:ascii="Calibri" w:eastAsia="Times New Roman" w:hAnsi="Calibri" w:cs="Calibri"/>
                <w:lang w:eastAsia="en-GB"/>
              </w:rPr>
              <w:t>3</w:t>
            </w:r>
            <w:r w:rsidRPr="00F61049">
              <w:rPr>
                <w:rFonts w:ascii="Calibri" w:eastAsia="Times New Roman" w:hAnsi="Calibri" w:cs="Calibri"/>
                <w:lang w:eastAsia="en-GB"/>
              </w:rPr>
              <w:t>5</w:t>
            </w:r>
          </w:p>
        </w:tc>
        <w:tc>
          <w:tcPr>
            <w:tcW w:w="1302" w:type="dxa"/>
            <w:tcBorders>
              <w:top w:val="nil"/>
              <w:left w:val="nil"/>
              <w:bottom w:val="single" w:sz="8" w:space="0" w:color="auto"/>
              <w:right w:val="single" w:sz="4" w:space="0" w:color="auto"/>
            </w:tcBorders>
            <w:shd w:val="clear" w:color="auto" w:fill="EEECE1" w:themeFill="background2"/>
            <w:noWrap/>
            <w:vAlign w:val="center"/>
          </w:tcPr>
          <w:p w:rsidR="0033734B" w:rsidRPr="00F61049" w:rsidRDefault="0033734B" w:rsidP="00716337">
            <w:pPr>
              <w:spacing w:after="0" w:line="240" w:lineRule="auto"/>
              <w:jc w:val="center"/>
              <w:rPr>
                <w:rFonts w:ascii="Calibri" w:eastAsia="Times New Roman" w:hAnsi="Calibri" w:cs="Calibri"/>
                <w:lang w:eastAsia="en-GB"/>
              </w:rPr>
            </w:pPr>
            <w:r>
              <w:rPr>
                <w:rFonts w:ascii="Calibri" w:eastAsia="Times New Roman" w:hAnsi="Calibri" w:cs="Calibri"/>
                <w:lang w:eastAsia="en-GB"/>
              </w:rPr>
              <w:t>7.76</w:t>
            </w:r>
          </w:p>
        </w:tc>
        <w:tc>
          <w:tcPr>
            <w:tcW w:w="1526" w:type="dxa"/>
            <w:tcBorders>
              <w:top w:val="nil"/>
              <w:left w:val="nil"/>
              <w:bottom w:val="single" w:sz="8" w:space="0" w:color="auto"/>
              <w:right w:val="nil"/>
            </w:tcBorders>
            <w:shd w:val="clear" w:color="auto" w:fill="EEECE1" w:themeFill="background2"/>
            <w:noWrap/>
            <w:vAlign w:val="center"/>
          </w:tcPr>
          <w:p w:rsidR="0033734B" w:rsidRPr="00F61049" w:rsidRDefault="0033734B" w:rsidP="00716337">
            <w:pPr>
              <w:spacing w:after="0" w:line="240" w:lineRule="auto"/>
              <w:jc w:val="center"/>
              <w:rPr>
                <w:rFonts w:ascii="Calibri" w:eastAsia="Times New Roman" w:hAnsi="Calibri" w:cs="Calibri"/>
                <w:lang w:eastAsia="en-GB"/>
              </w:rPr>
            </w:pPr>
            <w:r>
              <w:rPr>
                <w:rFonts w:ascii="Calibri" w:eastAsia="Times New Roman" w:hAnsi="Calibri" w:cs="Calibri"/>
                <w:lang w:eastAsia="en-GB"/>
              </w:rPr>
              <w:t>29</w:t>
            </w:r>
          </w:p>
        </w:tc>
        <w:tc>
          <w:tcPr>
            <w:tcW w:w="1381" w:type="dxa"/>
            <w:tcBorders>
              <w:top w:val="nil"/>
              <w:left w:val="nil"/>
              <w:bottom w:val="single" w:sz="8" w:space="0" w:color="auto"/>
              <w:right w:val="single" w:sz="8" w:space="0" w:color="auto"/>
            </w:tcBorders>
            <w:shd w:val="clear" w:color="auto" w:fill="EEECE1" w:themeFill="background2"/>
            <w:noWrap/>
            <w:vAlign w:val="center"/>
          </w:tcPr>
          <w:p w:rsidR="0033734B" w:rsidRPr="00F61049" w:rsidRDefault="0033734B" w:rsidP="00716337">
            <w:pPr>
              <w:spacing w:after="0" w:line="240" w:lineRule="auto"/>
              <w:jc w:val="center"/>
              <w:rPr>
                <w:rFonts w:ascii="Calibri" w:eastAsia="Times New Roman" w:hAnsi="Calibri" w:cs="Calibri"/>
                <w:lang w:eastAsia="en-GB"/>
              </w:rPr>
            </w:pPr>
            <w:r>
              <w:rPr>
                <w:rFonts w:ascii="Calibri" w:eastAsia="Times New Roman" w:hAnsi="Calibri" w:cs="Calibri"/>
                <w:lang w:eastAsia="en-GB"/>
              </w:rPr>
              <w:t>6.05</w:t>
            </w:r>
          </w:p>
        </w:tc>
      </w:tr>
    </w:tbl>
    <w:p w:rsidR="009E3D58" w:rsidRPr="00151ABC" w:rsidRDefault="009E3D58" w:rsidP="00C148D1">
      <w:pPr>
        <w:spacing w:after="0" w:line="240" w:lineRule="auto"/>
        <w:rPr>
          <w:sz w:val="20"/>
          <w:szCs w:val="20"/>
        </w:rPr>
      </w:pPr>
      <w:r w:rsidRPr="00F61049">
        <w:rPr>
          <w:sz w:val="20"/>
          <w:vertAlign w:val="superscript"/>
        </w:rPr>
        <w:t>$</w:t>
      </w:r>
      <w:r w:rsidRPr="00F61049">
        <w:rPr>
          <w:sz w:val="20"/>
        </w:rPr>
        <w:t xml:space="preserve"> = includes 1 mixed BSI pathogen and skin organism; </w:t>
      </w:r>
      <w:r w:rsidRPr="00F61049">
        <w:rPr>
          <w:sz w:val="20"/>
          <w:vertAlign w:val="superscript"/>
        </w:rPr>
        <w:t>$$</w:t>
      </w:r>
      <w:r w:rsidRPr="00F61049">
        <w:rPr>
          <w:sz w:val="20"/>
        </w:rPr>
        <w:t xml:space="preserve"> = includes </w:t>
      </w:r>
      <w:r w:rsidR="009547EC">
        <w:rPr>
          <w:sz w:val="20"/>
        </w:rPr>
        <w:t xml:space="preserve">6 BSI due to coagulase negative staphylococci </w:t>
      </w:r>
      <w:r w:rsidRPr="00F61049">
        <w:rPr>
          <w:sz w:val="20"/>
        </w:rPr>
        <w:t xml:space="preserve">; * = groups add to more than total due to multiple types of organisms isolated on same occasion in </w:t>
      </w:r>
      <w:r w:rsidRPr="00151ABC">
        <w:rPr>
          <w:sz w:val="20"/>
          <w:szCs w:val="20"/>
        </w:rPr>
        <w:t>some patients</w:t>
      </w:r>
      <w:r w:rsidR="003719B8" w:rsidRPr="00151ABC">
        <w:rPr>
          <w:sz w:val="20"/>
          <w:szCs w:val="20"/>
        </w:rPr>
        <w:t xml:space="preserve">; </w:t>
      </w:r>
      <w:r w:rsidR="00151ABC" w:rsidRPr="00151ABC">
        <w:rPr>
          <w:sz w:val="20"/>
          <w:szCs w:val="20"/>
        </w:rPr>
        <w:t xml:space="preserve">** composite measure of BSI including the primary outcome or  a negative blood culture combined with a </w:t>
      </w:r>
      <w:r w:rsidR="00151ABC" w:rsidRPr="00151ABC">
        <w:rPr>
          <w:sz w:val="20"/>
          <w:szCs w:val="20"/>
        </w:rPr>
        <w:lastRenderedPageBreak/>
        <w:t>positive 16S PCR result for bacterial DNA, removal of the CVC because of suspected infection, or a start of antibiotics or change in type of antibiotics on the same or next day.</w:t>
      </w:r>
    </w:p>
    <w:p w:rsidR="0045380C" w:rsidRPr="00813B77" w:rsidRDefault="003A7DEB" w:rsidP="00C148D1">
      <w:pPr>
        <w:rPr>
          <w:b/>
        </w:rPr>
      </w:pPr>
      <w:r>
        <w:rPr>
          <w:b/>
          <w:sz w:val="20"/>
        </w:rPr>
        <w:br w:type="page"/>
      </w:r>
      <w:r w:rsidR="00F237B2" w:rsidRPr="00813B77">
        <w:rPr>
          <w:b/>
        </w:rPr>
        <w:lastRenderedPageBreak/>
        <w:t>Table 3: Risk</w:t>
      </w:r>
      <w:r w:rsidR="006B0009" w:rsidRPr="00813B77">
        <w:rPr>
          <w:b/>
        </w:rPr>
        <w:t xml:space="preserve"> differences and relative </w:t>
      </w:r>
      <w:r w:rsidR="00255668" w:rsidRPr="00813B77">
        <w:rPr>
          <w:b/>
        </w:rPr>
        <w:t>effect measures</w:t>
      </w:r>
      <w:r w:rsidR="006B0009" w:rsidRPr="00813B77">
        <w:rPr>
          <w:b/>
        </w:rPr>
        <w:t xml:space="preserve"> by </w:t>
      </w:r>
      <w:r w:rsidR="00685DE0" w:rsidRPr="00813B77">
        <w:rPr>
          <w:b/>
        </w:rPr>
        <w:t>CVC allocated (ITT analyses)</w:t>
      </w:r>
      <w:r w:rsidR="00001E9C" w:rsidRPr="00813B77">
        <w:rPr>
          <w:b/>
        </w:rPr>
        <w:t xml:space="preserve">. </w:t>
      </w:r>
      <w:r w:rsidR="00933F9D" w:rsidRPr="00813B77">
        <w:rPr>
          <w:b/>
        </w:rPr>
        <w:t>(</w:t>
      </w:r>
      <w:r w:rsidR="00F237B2" w:rsidRPr="00813B77">
        <w:rPr>
          <w:b/>
        </w:rPr>
        <w:t>*=r</w:t>
      </w:r>
      <w:r w:rsidR="0049726B" w:rsidRPr="00813B77">
        <w:rPr>
          <w:b/>
        </w:rPr>
        <w:t>ate ratio; ^=risk ratio</w:t>
      </w:r>
      <w:r w:rsidR="00F237B2" w:rsidRPr="00813B77">
        <w:rPr>
          <w:b/>
        </w:rPr>
        <w:t xml:space="preserve">. </w:t>
      </w:r>
      <w:r w:rsidR="00237BB5" w:rsidRPr="00813B77">
        <w:rPr>
          <w:b/>
        </w:rPr>
        <w:t>Significant hazard ratios are in bold (p&lt;0.05)</w:t>
      </w:r>
    </w:p>
    <w:p w:rsidR="001F6405" w:rsidRDefault="001F6405" w:rsidP="00001E9C">
      <w:pPr>
        <w:spacing w:after="0" w:line="240" w:lineRule="auto"/>
        <w:rPr>
          <w:b/>
          <w:sz w:val="20"/>
        </w:rPr>
      </w:pPr>
    </w:p>
    <w:tbl>
      <w:tblPr>
        <w:tblW w:w="15082" w:type="dxa"/>
        <w:jc w:val="center"/>
        <w:tblLayout w:type="fixed"/>
        <w:tblLook w:val="04A0" w:firstRow="1" w:lastRow="0" w:firstColumn="1" w:lastColumn="0" w:noHBand="0" w:noVBand="1"/>
      </w:tblPr>
      <w:tblGrid>
        <w:gridCol w:w="2041"/>
        <w:gridCol w:w="1276"/>
        <w:gridCol w:w="1275"/>
        <w:gridCol w:w="709"/>
        <w:gridCol w:w="1276"/>
        <w:gridCol w:w="1276"/>
        <w:gridCol w:w="708"/>
        <w:gridCol w:w="1276"/>
        <w:gridCol w:w="1276"/>
        <w:gridCol w:w="709"/>
        <w:gridCol w:w="1361"/>
        <w:gridCol w:w="1190"/>
        <w:gridCol w:w="709"/>
      </w:tblGrid>
      <w:tr w:rsidR="0081563B" w:rsidRPr="000B7713" w:rsidTr="006337B3">
        <w:trPr>
          <w:trHeight w:val="528"/>
          <w:jc w:val="center"/>
        </w:trPr>
        <w:tc>
          <w:tcPr>
            <w:tcW w:w="2041" w:type="dxa"/>
            <w:tcBorders>
              <w:top w:val="nil"/>
              <w:left w:val="nil"/>
              <w:bottom w:val="nil"/>
              <w:right w:val="nil"/>
            </w:tcBorders>
            <w:shd w:val="clear" w:color="auto" w:fill="auto"/>
            <w:noWrap/>
            <w:vAlign w:val="center"/>
            <w:hideMark/>
          </w:tcPr>
          <w:p w:rsidR="0081563B" w:rsidRPr="000B7713" w:rsidRDefault="0081563B" w:rsidP="006B0009">
            <w:pPr>
              <w:spacing w:after="0" w:line="240" w:lineRule="auto"/>
              <w:rPr>
                <w:rFonts w:eastAsia="Times New Roman" w:cstheme="minorHAnsi"/>
                <w:b/>
                <w:bCs/>
                <w:color w:val="000000"/>
                <w:sz w:val="20"/>
                <w:szCs w:val="20"/>
                <w:lang w:eastAsia="en-GB"/>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563B" w:rsidRPr="000B7713" w:rsidRDefault="0081563B" w:rsidP="006B0009">
            <w:pPr>
              <w:spacing w:after="0" w:line="240" w:lineRule="auto"/>
              <w:jc w:val="center"/>
              <w:rPr>
                <w:rFonts w:eastAsia="Times New Roman" w:cstheme="minorHAnsi"/>
                <w:b/>
                <w:bCs/>
                <w:color w:val="000000"/>
                <w:sz w:val="20"/>
                <w:szCs w:val="20"/>
                <w:lang w:eastAsia="en-GB"/>
              </w:rPr>
            </w:pPr>
            <w:r w:rsidRPr="000B7713">
              <w:rPr>
                <w:rFonts w:eastAsia="Times New Roman" w:cstheme="minorHAnsi"/>
                <w:b/>
                <w:bCs/>
                <w:color w:val="000000"/>
                <w:sz w:val="20"/>
                <w:szCs w:val="20"/>
                <w:lang w:eastAsia="en-GB"/>
              </w:rPr>
              <w:t>Any impregnated vs standard (primary analysis)</w:t>
            </w:r>
          </w:p>
        </w:tc>
        <w:tc>
          <w:tcPr>
            <w:tcW w:w="3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563B" w:rsidRDefault="0081563B" w:rsidP="006B0009">
            <w:pPr>
              <w:spacing w:after="0" w:line="240" w:lineRule="auto"/>
              <w:jc w:val="center"/>
              <w:rPr>
                <w:rFonts w:eastAsia="Times New Roman" w:cstheme="minorHAnsi"/>
                <w:b/>
                <w:bCs/>
                <w:color w:val="000000"/>
                <w:sz w:val="20"/>
                <w:szCs w:val="20"/>
                <w:lang w:eastAsia="en-GB"/>
              </w:rPr>
            </w:pPr>
            <w:r w:rsidRPr="000B7713">
              <w:rPr>
                <w:rFonts w:eastAsia="Times New Roman" w:cstheme="minorHAnsi"/>
                <w:b/>
                <w:bCs/>
                <w:color w:val="000000"/>
                <w:sz w:val="20"/>
                <w:szCs w:val="20"/>
                <w:lang w:eastAsia="en-GB"/>
              </w:rPr>
              <w:t xml:space="preserve">Antibiotic vs standard </w:t>
            </w:r>
          </w:p>
          <w:p w:rsidR="0081563B" w:rsidRPr="000B7713" w:rsidRDefault="0081563B" w:rsidP="006B0009">
            <w:pPr>
              <w:spacing w:after="0" w:line="240" w:lineRule="auto"/>
              <w:jc w:val="center"/>
              <w:rPr>
                <w:rFonts w:eastAsia="Times New Roman" w:cstheme="minorHAnsi"/>
                <w:b/>
                <w:bCs/>
                <w:color w:val="000000"/>
                <w:sz w:val="20"/>
                <w:szCs w:val="20"/>
                <w:lang w:eastAsia="en-GB"/>
              </w:rPr>
            </w:pPr>
            <w:r w:rsidRPr="000B7713">
              <w:rPr>
                <w:rFonts w:eastAsia="Times New Roman" w:cstheme="minorHAnsi"/>
                <w:b/>
                <w:bCs/>
                <w:color w:val="000000"/>
                <w:sz w:val="20"/>
                <w:szCs w:val="20"/>
                <w:lang w:eastAsia="en-GB"/>
              </w:rPr>
              <w:t>(secondary analysis)</w:t>
            </w:r>
          </w:p>
        </w:tc>
        <w:tc>
          <w:tcPr>
            <w:tcW w:w="32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563B" w:rsidRDefault="0081563B" w:rsidP="006B0009">
            <w:pPr>
              <w:spacing w:after="0" w:line="240" w:lineRule="auto"/>
              <w:jc w:val="center"/>
              <w:rPr>
                <w:rFonts w:eastAsia="Times New Roman" w:cstheme="minorHAnsi"/>
                <w:b/>
                <w:bCs/>
                <w:color w:val="000000"/>
                <w:sz w:val="20"/>
                <w:szCs w:val="20"/>
                <w:lang w:eastAsia="en-GB"/>
              </w:rPr>
            </w:pPr>
            <w:r w:rsidRPr="000B7713">
              <w:rPr>
                <w:rFonts w:eastAsia="Times New Roman" w:cstheme="minorHAnsi"/>
                <w:b/>
                <w:bCs/>
                <w:color w:val="000000"/>
                <w:sz w:val="20"/>
                <w:szCs w:val="20"/>
                <w:lang w:eastAsia="en-GB"/>
              </w:rPr>
              <w:t>Heparin vs standard</w:t>
            </w:r>
          </w:p>
          <w:p w:rsidR="0081563B" w:rsidRPr="000B7713" w:rsidRDefault="0081563B" w:rsidP="006B0009">
            <w:pPr>
              <w:spacing w:after="0" w:line="240" w:lineRule="auto"/>
              <w:jc w:val="center"/>
              <w:rPr>
                <w:rFonts w:eastAsia="Times New Roman" w:cstheme="minorHAnsi"/>
                <w:b/>
                <w:bCs/>
                <w:color w:val="000000"/>
                <w:sz w:val="20"/>
                <w:szCs w:val="20"/>
                <w:lang w:eastAsia="en-GB"/>
              </w:rPr>
            </w:pPr>
            <w:r w:rsidRPr="000B7713">
              <w:rPr>
                <w:rFonts w:eastAsia="Times New Roman" w:cstheme="minorHAnsi"/>
                <w:b/>
                <w:bCs/>
                <w:color w:val="000000"/>
                <w:sz w:val="20"/>
                <w:szCs w:val="20"/>
                <w:lang w:eastAsia="en-GB"/>
              </w:rPr>
              <w:t>(secondary analysis)</w:t>
            </w:r>
          </w:p>
        </w:tc>
        <w:tc>
          <w:tcPr>
            <w:tcW w:w="3260"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hideMark/>
          </w:tcPr>
          <w:p w:rsidR="0081563B" w:rsidRDefault="0081563B" w:rsidP="006B0009">
            <w:pPr>
              <w:spacing w:after="0" w:line="240" w:lineRule="auto"/>
              <w:jc w:val="center"/>
              <w:rPr>
                <w:rFonts w:eastAsia="Times New Roman" w:cstheme="minorHAnsi"/>
                <w:b/>
                <w:bCs/>
                <w:color w:val="000000"/>
                <w:sz w:val="20"/>
                <w:szCs w:val="20"/>
                <w:lang w:eastAsia="en-GB"/>
              </w:rPr>
            </w:pPr>
            <w:r w:rsidRPr="000B7713">
              <w:rPr>
                <w:rFonts w:eastAsia="Times New Roman" w:cstheme="minorHAnsi"/>
                <w:b/>
                <w:bCs/>
                <w:color w:val="000000"/>
                <w:sz w:val="20"/>
                <w:szCs w:val="20"/>
                <w:lang w:eastAsia="en-GB"/>
              </w:rPr>
              <w:t xml:space="preserve">Antibiotic vs heparin </w:t>
            </w:r>
          </w:p>
          <w:p w:rsidR="0081563B" w:rsidRPr="000B7713" w:rsidRDefault="0081563B" w:rsidP="006A0C8A">
            <w:pPr>
              <w:spacing w:after="0" w:line="240" w:lineRule="auto"/>
              <w:jc w:val="center"/>
              <w:rPr>
                <w:rFonts w:eastAsia="Times New Roman" w:cstheme="minorHAnsi"/>
                <w:b/>
                <w:bCs/>
                <w:color w:val="000000"/>
                <w:sz w:val="20"/>
                <w:szCs w:val="20"/>
                <w:lang w:eastAsia="en-GB"/>
              </w:rPr>
            </w:pPr>
            <w:r w:rsidRPr="000B7713">
              <w:rPr>
                <w:rFonts w:eastAsia="Times New Roman" w:cstheme="minorHAnsi"/>
                <w:b/>
                <w:bCs/>
                <w:color w:val="000000"/>
                <w:sz w:val="20"/>
                <w:szCs w:val="20"/>
                <w:lang w:eastAsia="en-GB"/>
              </w:rPr>
              <w:t>(</w:t>
            </w:r>
            <w:r w:rsidR="006A0C8A">
              <w:rPr>
                <w:rFonts w:eastAsia="Times New Roman" w:cstheme="minorHAnsi"/>
                <w:b/>
                <w:bCs/>
                <w:color w:val="000000"/>
                <w:sz w:val="20"/>
                <w:szCs w:val="20"/>
                <w:lang w:eastAsia="en-GB"/>
              </w:rPr>
              <w:t xml:space="preserve">secondary </w:t>
            </w:r>
            <w:r>
              <w:rPr>
                <w:rFonts w:eastAsia="Times New Roman" w:cstheme="minorHAnsi"/>
                <w:b/>
                <w:bCs/>
                <w:color w:val="000000"/>
                <w:sz w:val="20"/>
                <w:szCs w:val="20"/>
                <w:lang w:eastAsia="en-GB"/>
              </w:rPr>
              <w:t>analysis</w:t>
            </w:r>
            <w:r w:rsidRPr="000B7713">
              <w:rPr>
                <w:rFonts w:eastAsia="Times New Roman" w:cstheme="minorHAnsi"/>
                <w:b/>
                <w:bCs/>
                <w:color w:val="000000"/>
                <w:sz w:val="20"/>
                <w:szCs w:val="20"/>
                <w:lang w:eastAsia="en-GB"/>
              </w:rPr>
              <w:t>)</w:t>
            </w:r>
          </w:p>
        </w:tc>
      </w:tr>
      <w:tr w:rsidR="00D93463" w:rsidRPr="000B7713" w:rsidTr="006337B3">
        <w:trPr>
          <w:trHeight w:val="890"/>
          <w:jc w:val="center"/>
        </w:trPr>
        <w:tc>
          <w:tcPr>
            <w:tcW w:w="2041" w:type="dxa"/>
            <w:tcBorders>
              <w:top w:val="nil"/>
              <w:left w:val="nil"/>
              <w:bottom w:val="nil"/>
              <w:right w:val="nil"/>
            </w:tcBorders>
            <w:shd w:val="clear" w:color="auto" w:fill="auto"/>
            <w:noWrap/>
            <w:vAlign w:val="bottom"/>
            <w:hideMark/>
          </w:tcPr>
          <w:p w:rsidR="0081563B" w:rsidRPr="000B7713" w:rsidRDefault="0081563B" w:rsidP="006B0009">
            <w:pPr>
              <w:spacing w:after="0" w:line="240" w:lineRule="auto"/>
              <w:rPr>
                <w:rFonts w:eastAsia="Times New Roman" w:cstheme="minorHAnsi"/>
                <w:i/>
                <w:iCs/>
                <w:color w:val="000000"/>
                <w:sz w:val="20"/>
                <w:szCs w:val="20"/>
                <w:lang w:eastAsia="en-GB"/>
              </w:rPr>
            </w:pPr>
          </w:p>
        </w:tc>
        <w:tc>
          <w:tcPr>
            <w:tcW w:w="1276" w:type="dxa"/>
            <w:tcBorders>
              <w:top w:val="nil"/>
              <w:left w:val="single" w:sz="4" w:space="0" w:color="auto"/>
              <w:bottom w:val="single" w:sz="4" w:space="0" w:color="auto"/>
              <w:right w:val="nil"/>
            </w:tcBorders>
            <w:shd w:val="clear" w:color="auto" w:fill="D9D9D9" w:themeFill="background1" w:themeFillShade="D9"/>
            <w:vAlign w:val="center"/>
            <w:hideMark/>
          </w:tcPr>
          <w:p w:rsidR="0081563B" w:rsidRPr="000B7713" w:rsidRDefault="0081563B" w:rsidP="006B0009">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risk difference (95% CI)</w:t>
            </w:r>
          </w:p>
        </w:tc>
        <w:tc>
          <w:tcPr>
            <w:tcW w:w="1275" w:type="dxa"/>
            <w:tcBorders>
              <w:top w:val="nil"/>
              <w:left w:val="nil"/>
              <w:bottom w:val="single" w:sz="4" w:space="0" w:color="auto"/>
            </w:tcBorders>
            <w:shd w:val="clear" w:color="auto" w:fill="D9D9D9" w:themeFill="background1" w:themeFillShade="D9"/>
            <w:vAlign w:val="center"/>
            <w:hideMark/>
          </w:tcPr>
          <w:p w:rsidR="0081563B" w:rsidRPr="000B7713" w:rsidRDefault="0081563B" w:rsidP="00271309">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hazard ratio (95% CI)</w:t>
            </w:r>
          </w:p>
        </w:tc>
        <w:tc>
          <w:tcPr>
            <w:tcW w:w="709" w:type="dxa"/>
            <w:tcBorders>
              <w:top w:val="nil"/>
              <w:bottom w:val="single" w:sz="4" w:space="0" w:color="auto"/>
              <w:right w:val="single" w:sz="4" w:space="0" w:color="auto"/>
            </w:tcBorders>
            <w:shd w:val="clear" w:color="auto" w:fill="D9D9D9" w:themeFill="background1" w:themeFillShade="D9"/>
            <w:vAlign w:val="center"/>
          </w:tcPr>
          <w:p w:rsidR="0081563B" w:rsidRPr="000B7713" w:rsidRDefault="0081563B" w:rsidP="00A42D48">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p</w:t>
            </w:r>
          </w:p>
          <w:p w:rsidR="0081563B" w:rsidRPr="000B7713" w:rsidRDefault="0081563B" w:rsidP="00A42D48">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value</w:t>
            </w:r>
          </w:p>
        </w:tc>
        <w:tc>
          <w:tcPr>
            <w:tcW w:w="1276" w:type="dxa"/>
            <w:tcBorders>
              <w:top w:val="nil"/>
              <w:left w:val="single" w:sz="4" w:space="0" w:color="auto"/>
              <w:bottom w:val="single" w:sz="4" w:space="0" w:color="auto"/>
              <w:right w:val="nil"/>
            </w:tcBorders>
            <w:shd w:val="clear" w:color="auto" w:fill="D9D9D9" w:themeFill="background1" w:themeFillShade="D9"/>
            <w:vAlign w:val="center"/>
            <w:hideMark/>
          </w:tcPr>
          <w:p w:rsidR="0081563B" w:rsidRPr="000B7713" w:rsidRDefault="0081563B" w:rsidP="00271309">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risk difference (95% CI)</w:t>
            </w:r>
          </w:p>
        </w:tc>
        <w:tc>
          <w:tcPr>
            <w:tcW w:w="1276" w:type="dxa"/>
            <w:tcBorders>
              <w:top w:val="nil"/>
              <w:left w:val="nil"/>
              <w:bottom w:val="single" w:sz="4" w:space="0" w:color="auto"/>
            </w:tcBorders>
            <w:shd w:val="clear" w:color="auto" w:fill="D9D9D9" w:themeFill="background1" w:themeFillShade="D9"/>
            <w:vAlign w:val="center"/>
            <w:hideMark/>
          </w:tcPr>
          <w:p w:rsidR="0081563B" w:rsidRPr="000B7713" w:rsidRDefault="0081563B" w:rsidP="0049726B">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hazard ratio (95% CI)</w:t>
            </w:r>
          </w:p>
        </w:tc>
        <w:tc>
          <w:tcPr>
            <w:tcW w:w="708" w:type="dxa"/>
            <w:tcBorders>
              <w:top w:val="single" w:sz="4" w:space="0" w:color="auto"/>
              <w:bottom w:val="single" w:sz="4" w:space="0" w:color="auto"/>
              <w:right w:val="single" w:sz="4" w:space="0" w:color="auto"/>
            </w:tcBorders>
            <w:shd w:val="clear" w:color="auto" w:fill="D9D9D9" w:themeFill="background1" w:themeFillShade="D9"/>
            <w:vAlign w:val="center"/>
          </w:tcPr>
          <w:p w:rsidR="0081563B" w:rsidRPr="000B7713" w:rsidRDefault="0081563B" w:rsidP="00A42D48">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p</w:t>
            </w:r>
          </w:p>
          <w:p w:rsidR="0081563B" w:rsidRPr="000B7713" w:rsidRDefault="0081563B" w:rsidP="00A42D48">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value</w:t>
            </w: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hideMark/>
          </w:tcPr>
          <w:p w:rsidR="0081563B" w:rsidRPr="000B7713" w:rsidRDefault="0081563B" w:rsidP="00271309">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risk difference (95% CI)</w:t>
            </w:r>
          </w:p>
        </w:tc>
        <w:tc>
          <w:tcPr>
            <w:tcW w:w="1276" w:type="dxa"/>
            <w:tcBorders>
              <w:top w:val="nil"/>
              <w:left w:val="nil"/>
              <w:bottom w:val="single" w:sz="4" w:space="0" w:color="auto"/>
            </w:tcBorders>
            <w:shd w:val="clear" w:color="auto" w:fill="D9D9D9" w:themeFill="background1" w:themeFillShade="D9"/>
            <w:vAlign w:val="center"/>
            <w:hideMark/>
          </w:tcPr>
          <w:p w:rsidR="0081563B" w:rsidRPr="000B7713" w:rsidRDefault="0081563B" w:rsidP="00271309">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hazard ratio (95% CI)</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rsidR="0081563B" w:rsidRPr="000B7713" w:rsidRDefault="0081563B" w:rsidP="00A42D48">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p</w:t>
            </w:r>
          </w:p>
          <w:p w:rsidR="0081563B" w:rsidRPr="000B7713" w:rsidRDefault="0081563B" w:rsidP="00A42D48">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value</w:t>
            </w:r>
          </w:p>
        </w:tc>
        <w:tc>
          <w:tcPr>
            <w:tcW w:w="1361" w:type="dxa"/>
            <w:tcBorders>
              <w:top w:val="nil"/>
              <w:left w:val="single" w:sz="4" w:space="0" w:color="auto"/>
              <w:bottom w:val="single" w:sz="4" w:space="0" w:color="auto"/>
              <w:right w:val="nil"/>
            </w:tcBorders>
            <w:shd w:val="clear" w:color="auto" w:fill="D9D9D9" w:themeFill="background1" w:themeFillShade="D9"/>
            <w:vAlign w:val="center"/>
            <w:hideMark/>
          </w:tcPr>
          <w:p w:rsidR="0081563B" w:rsidRPr="000B7713" w:rsidRDefault="0081563B" w:rsidP="00271309">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risk difference (95% CI)</w:t>
            </w:r>
          </w:p>
        </w:tc>
        <w:tc>
          <w:tcPr>
            <w:tcW w:w="1190" w:type="dxa"/>
            <w:tcBorders>
              <w:top w:val="nil"/>
              <w:left w:val="nil"/>
              <w:bottom w:val="single" w:sz="4" w:space="0" w:color="auto"/>
              <w:right w:val="single" w:sz="4" w:space="0" w:color="auto"/>
            </w:tcBorders>
            <w:shd w:val="clear" w:color="auto" w:fill="D9D9D9" w:themeFill="background1" w:themeFillShade="D9"/>
            <w:vAlign w:val="center"/>
            <w:hideMark/>
          </w:tcPr>
          <w:p w:rsidR="0081563B" w:rsidRPr="000B7713" w:rsidRDefault="0081563B" w:rsidP="00271309">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hazard ratio (95% CI)</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rsidR="0081563B" w:rsidRPr="000B7713" w:rsidRDefault="0081563B" w:rsidP="0081563B">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p</w:t>
            </w:r>
          </w:p>
          <w:p w:rsidR="0081563B" w:rsidRPr="000B7713" w:rsidRDefault="0081563B" w:rsidP="0081563B">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value</w:t>
            </w:r>
          </w:p>
        </w:tc>
      </w:tr>
      <w:tr w:rsidR="00D93463" w:rsidRPr="000B7713" w:rsidTr="006337B3">
        <w:trPr>
          <w:trHeight w:val="302"/>
          <w:jc w:val="center"/>
        </w:trPr>
        <w:tc>
          <w:tcPr>
            <w:tcW w:w="2041" w:type="dxa"/>
            <w:tcBorders>
              <w:top w:val="single" w:sz="4" w:space="0" w:color="auto"/>
              <w:left w:val="single" w:sz="8" w:space="0" w:color="auto"/>
              <w:bottom w:val="nil"/>
              <w:right w:val="single" w:sz="4" w:space="0" w:color="auto"/>
            </w:tcBorders>
            <w:shd w:val="clear" w:color="auto" w:fill="auto"/>
            <w:noWrap/>
            <w:vAlign w:val="bottom"/>
            <w:hideMark/>
          </w:tcPr>
          <w:p w:rsidR="0081563B" w:rsidRPr="000B7713" w:rsidRDefault="0081563B" w:rsidP="00C23897">
            <w:pPr>
              <w:spacing w:after="0" w:line="240" w:lineRule="auto"/>
              <w:rPr>
                <w:rFonts w:eastAsia="Times New Roman" w:cstheme="minorHAnsi"/>
                <w:b/>
                <w:bCs/>
                <w:i/>
                <w:color w:val="000000"/>
                <w:sz w:val="20"/>
                <w:szCs w:val="20"/>
                <w:lang w:eastAsia="en-GB"/>
              </w:rPr>
            </w:pPr>
            <w:r w:rsidRPr="000B7713">
              <w:rPr>
                <w:rFonts w:eastAsia="Times New Roman" w:cstheme="minorHAnsi"/>
                <w:b/>
                <w:bCs/>
                <w:i/>
                <w:color w:val="000000"/>
                <w:sz w:val="20"/>
                <w:szCs w:val="20"/>
                <w:lang w:eastAsia="en-GB"/>
              </w:rPr>
              <w:t>Primary outcome</w:t>
            </w:r>
          </w:p>
        </w:tc>
        <w:tc>
          <w:tcPr>
            <w:tcW w:w="1276" w:type="dxa"/>
            <w:tcBorders>
              <w:top w:val="single" w:sz="4" w:space="0" w:color="auto"/>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1275" w:type="dxa"/>
            <w:tcBorders>
              <w:top w:val="nil"/>
              <w:left w:val="nil"/>
              <w:bottom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709" w:type="dxa"/>
            <w:tcBorders>
              <w:top w:val="nil"/>
              <w:bottom w:val="nil"/>
              <w:right w:val="single" w:sz="4" w:space="0" w:color="auto"/>
            </w:tcBorders>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1276" w:type="dxa"/>
            <w:tcBorders>
              <w:top w:val="nil"/>
              <w:left w:val="nil"/>
              <w:bottom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708" w:type="dxa"/>
            <w:tcBorders>
              <w:top w:val="nil"/>
              <w:bottom w:val="nil"/>
              <w:right w:val="single" w:sz="4" w:space="0" w:color="auto"/>
            </w:tcBorders>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1276" w:type="dxa"/>
            <w:tcBorders>
              <w:top w:val="nil"/>
              <w:left w:val="nil"/>
              <w:bottom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709" w:type="dxa"/>
            <w:tcBorders>
              <w:top w:val="nil"/>
              <w:left w:val="nil"/>
              <w:bottom w:val="nil"/>
              <w:right w:val="single" w:sz="4" w:space="0" w:color="auto"/>
            </w:tcBorders>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361"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1190" w:type="dxa"/>
            <w:tcBorders>
              <w:top w:val="nil"/>
              <w:left w:val="nil"/>
              <w:bottom w:val="nil"/>
              <w:right w:val="single" w:sz="8" w:space="0" w:color="auto"/>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709" w:type="dxa"/>
            <w:tcBorders>
              <w:top w:val="nil"/>
              <w:left w:val="nil"/>
              <w:bottom w:val="nil"/>
              <w:right w:val="single" w:sz="8" w:space="0" w:color="auto"/>
            </w:tcBorders>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r>
      <w:tr w:rsidR="00D93463" w:rsidRPr="000B7713" w:rsidTr="006337B3">
        <w:trPr>
          <w:trHeight w:val="302"/>
          <w:jc w:val="center"/>
        </w:trPr>
        <w:tc>
          <w:tcPr>
            <w:tcW w:w="2041" w:type="dxa"/>
            <w:vMerge w:val="restart"/>
            <w:tcBorders>
              <w:top w:val="nil"/>
              <w:left w:val="single" w:sz="8" w:space="0" w:color="auto"/>
              <w:bottom w:val="nil"/>
              <w:right w:val="single" w:sz="4" w:space="0" w:color="auto"/>
            </w:tcBorders>
            <w:shd w:val="clear" w:color="auto" w:fill="auto"/>
            <w:noWrap/>
            <w:vAlign w:val="center"/>
            <w:hideMark/>
          </w:tcPr>
          <w:p w:rsidR="0081563B" w:rsidRPr="000B7713" w:rsidRDefault="0081563B" w:rsidP="00FF7A42">
            <w:pPr>
              <w:spacing w:after="0" w:line="240" w:lineRule="auto"/>
              <w:rPr>
                <w:rFonts w:eastAsia="Times New Roman" w:cstheme="minorHAnsi"/>
                <w:color w:val="000000"/>
                <w:sz w:val="20"/>
                <w:szCs w:val="20"/>
                <w:lang w:eastAsia="en-GB"/>
              </w:rPr>
            </w:pPr>
            <w:r w:rsidRPr="000B7713">
              <w:rPr>
                <w:rFonts w:eastAsia="Times New Roman" w:cstheme="minorHAnsi"/>
                <w:color w:val="000000"/>
                <w:sz w:val="20"/>
                <w:szCs w:val="20"/>
                <w:lang w:eastAsia="en-GB"/>
              </w:rPr>
              <w:t>Time to first bloodstream infection</w:t>
            </w:r>
          </w:p>
        </w:tc>
        <w:tc>
          <w:tcPr>
            <w:tcW w:w="1276"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-1.14</w:t>
            </w:r>
          </w:p>
        </w:tc>
        <w:tc>
          <w:tcPr>
            <w:tcW w:w="1275" w:type="dxa"/>
            <w:tcBorders>
              <w:top w:val="nil"/>
              <w:left w:val="nil"/>
              <w:bottom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0.71</w:t>
            </w:r>
          </w:p>
        </w:tc>
        <w:tc>
          <w:tcPr>
            <w:tcW w:w="709" w:type="dxa"/>
            <w:tcBorders>
              <w:top w:val="nil"/>
              <w:bottom w:val="nil"/>
              <w:right w:val="single" w:sz="4" w:space="0" w:color="auto"/>
            </w:tcBorders>
            <w:vAlign w:val="center"/>
          </w:tcPr>
          <w:p w:rsidR="0081563B" w:rsidRPr="000B7713" w:rsidRDefault="00E20745"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0.29</w:t>
            </w:r>
          </w:p>
        </w:tc>
        <w:tc>
          <w:tcPr>
            <w:tcW w:w="1276"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-2.15</w:t>
            </w:r>
          </w:p>
        </w:tc>
        <w:tc>
          <w:tcPr>
            <w:tcW w:w="1276" w:type="dxa"/>
            <w:tcBorders>
              <w:top w:val="nil"/>
              <w:left w:val="nil"/>
              <w:bottom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b/>
                <w:color w:val="000000"/>
                <w:sz w:val="20"/>
                <w:szCs w:val="20"/>
                <w:lang w:eastAsia="en-GB"/>
              </w:rPr>
            </w:pPr>
            <w:r w:rsidRPr="000B7713">
              <w:rPr>
                <w:rFonts w:eastAsia="Times New Roman" w:cstheme="minorHAnsi"/>
                <w:b/>
                <w:color w:val="000000"/>
                <w:sz w:val="20"/>
                <w:szCs w:val="20"/>
                <w:lang w:eastAsia="en-GB"/>
              </w:rPr>
              <w:t>0.43</w:t>
            </w:r>
          </w:p>
        </w:tc>
        <w:tc>
          <w:tcPr>
            <w:tcW w:w="708" w:type="dxa"/>
            <w:tcBorders>
              <w:top w:val="nil"/>
              <w:bottom w:val="nil"/>
              <w:right w:val="single" w:sz="4" w:space="0" w:color="auto"/>
            </w:tcBorders>
            <w:vAlign w:val="center"/>
          </w:tcPr>
          <w:p w:rsidR="0081563B" w:rsidRPr="00E20745" w:rsidRDefault="00E20745" w:rsidP="007C4EEB">
            <w:pPr>
              <w:spacing w:after="0" w:line="240" w:lineRule="auto"/>
              <w:jc w:val="center"/>
              <w:rPr>
                <w:rFonts w:eastAsia="Times New Roman" w:cstheme="minorHAnsi"/>
                <w:b/>
                <w:color w:val="000000"/>
                <w:sz w:val="20"/>
                <w:szCs w:val="20"/>
                <w:lang w:eastAsia="en-GB"/>
              </w:rPr>
            </w:pPr>
            <w:r w:rsidRPr="00E20745">
              <w:rPr>
                <w:rFonts w:eastAsia="Times New Roman" w:cstheme="minorHAnsi"/>
                <w:b/>
                <w:color w:val="000000"/>
                <w:sz w:val="20"/>
                <w:szCs w:val="20"/>
                <w:lang w:eastAsia="en-GB"/>
              </w:rPr>
              <w:t>0.04</w:t>
            </w:r>
          </w:p>
        </w:tc>
        <w:tc>
          <w:tcPr>
            <w:tcW w:w="1276"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-0.17</w:t>
            </w:r>
          </w:p>
        </w:tc>
        <w:tc>
          <w:tcPr>
            <w:tcW w:w="1276" w:type="dxa"/>
            <w:tcBorders>
              <w:top w:val="nil"/>
              <w:left w:val="nil"/>
              <w:bottom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1.04</w:t>
            </w:r>
          </w:p>
        </w:tc>
        <w:tc>
          <w:tcPr>
            <w:tcW w:w="709" w:type="dxa"/>
            <w:tcBorders>
              <w:top w:val="nil"/>
              <w:left w:val="nil"/>
              <w:bottom w:val="nil"/>
              <w:right w:val="single" w:sz="4" w:space="0" w:color="auto"/>
            </w:tcBorders>
            <w:vAlign w:val="center"/>
          </w:tcPr>
          <w:p w:rsidR="0081563B" w:rsidRPr="000B7713" w:rsidRDefault="00E20745"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0.90</w:t>
            </w:r>
          </w:p>
        </w:tc>
        <w:tc>
          <w:tcPr>
            <w:tcW w:w="1361"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-1.98</w:t>
            </w:r>
          </w:p>
        </w:tc>
        <w:tc>
          <w:tcPr>
            <w:tcW w:w="1190" w:type="dxa"/>
            <w:tcBorders>
              <w:top w:val="nil"/>
              <w:left w:val="nil"/>
              <w:bottom w:val="nil"/>
              <w:right w:val="single" w:sz="8" w:space="0" w:color="auto"/>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b/>
                <w:color w:val="000000"/>
                <w:sz w:val="20"/>
                <w:szCs w:val="20"/>
                <w:lang w:eastAsia="en-GB"/>
              </w:rPr>
            </w:pPr>
            <w:r w:rsidRPr="000B7713">
              <w:rPr>
                <w:rFonts w:eastAsia="Times New Roman" w:cstheme="minorHAnsi"/>
                <w:b/>
                <w:color w:val="000000"/>
                <w:sz w:val="20"/>
                <w:szCs w:val="20"/>
                <w:lang w:eastAsia="en-GB"/>
              </w:rPr>
              <w:t>0.42</w:t>
            </w:r>
          </w:p>
        </w:tc>
        <w:tc>
          <w:tcPr>
            <w:tcW w:w="709" w:type="dxa"/>
            <w:tcBorders>
              <w:top w:val="nil"/>
              <w:left w:val="nil"/>
              <w:bottom w:val="nil"/>
              <w:right w:val="single" w:sz="8" w:space="0" w:color="auto"/>
            </w:tcBorders>
            <w:vAlign w:val="center"/>
          </w:tcPr>
          <w:p w:rsidR="0081563B" w:rsidRPr="000B7713" w:rsidRDefault="00E20745" w:rsidP="007C4EEB">
            <w:pPr>
              <w:spacing w:after="0" w:line="240" w:lineRule="auto"/>
              <w:jc w:val="center"/>
              <w:rPr>
                <w:rFonts w:eastAsia="Times New Roman" w:cstheme="minorHAnsi"/>
                <w:b/>
                <w:color w:val="000000"/>
                <w:sz w:val="20"/>
                <w:szCs w:val="20"/>
                <w:lang w:eastAsia="en-GB"/>
              </w:rPr>
            </w:pPr>
            <w:r>
              <w:rPr>
                <w:rFonts w:eastAsia="Times New Roman" w:cstheme="minorHAnsi"/>
                <w:b/>
                <w:color w:val="000000"/>
                <w:sz w:val="20"/>
                <w:szCs w:val="20"/>
                <w:lang w:eastAsia="en-GB"/>
              </w:rPr>
              <w:t>0.03</w:t>
            </w:r>
          </w:p>
        </w:tc>
      </w:tr>
      <w:tr w:rsidR="00D93463" w:rsidRPr="000B7713" w:rsidTr="006337B3">
        <w:trPr>
          <w:trHeight w:val="302"/>
          <w:jc w:val="center"/>
        </w:trPr>
        <w:tc>
          <w:tcPr>
            <w:tcW w:w="2041" w:type="dxa"/>
            <w:vMerge/>
            <w:tcBorders>
              <w:top w:val="nil"/>
              <w:left w:val="single" w:sz="8" w:space="0" w:color="auto"/>
              <w:bottom w:val="single" w:sz="4" w:space="0" w:color="auto"/>
              <w:right w:val="single" w:sz="4" w:space="0" w:color="auto"/>
            </w:tcBorders>
            <w:shd w:val="clear" w:color="auto" w:fill="auto"/>
            <w:vAlign w:val="center"/>
            <w:hideMark/>
          </w:tcPr>
          <w:p w:rsidR="0081563B" w:rsidRPr="000B7713" w:rsidRDefault="0081563B" w:rsidP="00C23897">
            <w:pPr>
              <w:spacing w:after="0" w:line="240" w:lineRule="auto"/>
              <w:rPr>
                <w:rFonts w:eastAsia="Times New Roman" w:cstheme="minorHAnsi"/>
                <w:color w:val="000000"/>
                <w:sz w:val="20"/>
                <w:szCs w:val="20"/>
                <w:lang w:eastAsia="en-GB"/>
              </w:rPr>
            </w:pPr>
          </w:p>
        </w:tc>
        <w:tc>
          <w:tcPr>
            <w:tcW w:w="1276" w:type="dxa"/>
            <w:tcBorders>
              <w:top w:val="nil"/>
              <w:left w:val="single" w:sz="4" w:space="0" w:color="auto"/>
              <w:bottom w:val="single" w:sz="4" w:space="0" w:color="auto"/>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(-3.04, 0.75)</w:t>
            </w:r>
          </w:p>
        </w:tc>
        <w:tc>
          <w:tcPr>
            <w:tcW w:w="1275" w:type="dxa"/>
            <w:tcBorders>
              <w:top w:val="nil"/>
              <w:left w:val="nil"/>
              <w:bottom w:val="single" w:sz="4" w:space="0" w:color="auto"/>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(0.37, 1.34)</w:t>
            </w:r>
          </w:p>
        </w:tc>
        <w:tc>
          <w:tcPr>
            <w:tcW w:w="709" w:type="dxa"/>
            <w:tcBorders>
              <w:top w:val="nil"/>
              <w:bottom w:val="single" w:sz="4" w:space="0" w:color="auto"/>
              <w:right w:val="single" w:sz="4" w:space="0" w:color="auto"/>
            </w:tcBorders>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276" w:type="dxa"/>
            <w:tcBorders>
              <w:top w:val="nil"/>
              <w:left w:val="single" w:sz="4" w:space="0" w:color="auto"/>
              <w:bottom w:val="single" w:sz="4" w:space="0" w:color="auto"/>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(-4.09, -0.20)</w:t>
            </w:r>
          </w:p>
        </w:tc>
        <w:tc>
          <w:tcPr>
            <w:tcW w:w="1276" w:type="dxa"/>
            <w:tcBorders>
              <w:top w:val="nil"/>
              <w:left w:val="nil"/>
              <w:bottom w:val="single" w:sz="4" w:space="0" w:color="auto"/>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b/>
                <w:color w:val="000000"/>
                <w:sz w:val="20"/>
                <w:szCs w:val="20"/>
                <w:lang w:eastAsia="en-GB"/>
              </w:rPr>
            </w:pPr>
            <w:r w:rsidRPr="000B7713">
              <w:rPr>
                <w:rFonts w:eastAsia="Times New Roman" w:cstheme="minorHAnsi"/>
                <w:b/>
                <w:color w:val="000000"/>
                <w:sz w:val="20"/>
                <w:szCs w:val="20"/>
                <w:lang w:eastAsia="en-GB"/>
              </w:rPr>
              <w:t>(0.20, 0.96)</w:t>
            </w:r>
          </w:p>
        </w:tc>
        <w:tc>
          <w:tcPr>
            <w:tcW w:w="708" w:type="dxa"/>
            <w:tcBorders>
              <w:top w:val="nil"/>
              <w:bottom w:val="single" w:sz="4" w:space="0" w:color="auto"/>
              <w:right w:val="single" w:sz="4" w:space="0" w:color="auto"/>
            </w:tcBorders>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276" w:type="dxa"/>
            <w:tcBorders>
              <w:top w:val="nil"/>
              <w:left w:val="single" w:sz="4" w:space="0" w:color="auto"/>
              <w:bottom w:val="single" w:sz="4" w:space="0" w:color="auto"/>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(-2.45, 2.12)</w:t>
            </w:r>
          </w:p>
        </w:tc>
        <w:tc>
          <w:tcPr>
            <w:tcW w:w="1276" w:type="dxa"/>
            <w:tcBorders>
              <w:top w:val="nil"/>
              <w:left w:val="nil"/>
              <w:bottom w:val="single" w:sz="4" w:space="0" w:color="auto"/>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(0.53, 2.03)</w:t>
            </w:r>
          </w:p>
        </w:tc>
        <w:tc>
          <w:tcPr>
            <w:tcW w:w="709" w:type="dxa"/>
            <w:tcBorders>
              <w:top w:val="nil"/>
              <w:left w:val="nil"/>
              <w:bottom w:val="single" w:sz="4" w:space="0" w:color="auto"/>
              <w:right w:val="single" w:sz="4" w:space="0" w:color="auto"/>
            </w:tcBorders>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361" w:type="dxa"/>
            <w:tcBorders>
              <w:top w:val="nil"/>
              <w:left w:val="single" w:sz="4" w:space="0" w:color="auto"/>
              <w:bottom w:val="single" w:sz="4" w:space="0" w:color="auto"/>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(-3.90, -0.06)</w:t>
            </w:r>
          </w:p>
        </w:tc>
        <w:tc>
          <w:tcPr>
            <w:tcW w:w="1190" w:type="dxa"/>
            <w:tcBorders>
              <w:top w:val="nil"/>
              <w:left w:val="nil"/>
              <w:bottom w:val="single" w:sz="4" w:space="0" w:color="auto"/>
              <w:right w:val="single" w:sz="8" w:space="0" w:color="auto"/>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b/>
                <w:color w:val="000000"/>
                <w:sz w:val="20"/>
                <w:szCs w:val="20"/>
                <w:lang w:eastAsia="en-GB"/>
              </w:rPr>
            </w:pPr>
            <w:r w:rsidRPr="000B7713">
              <w:rPr>
                <w:rFonts w:eastAsia="Times New Roman" w:cstheme="minorHAnsi"/>
                <w:b/>
                <w:color w:val="000000"/>
                <w:sz w:val="20"/>
                <w:szCs w:val="20"/>
                <w:lang w:eastAsia="en-GB"/>
              </w:rPr>
              <w:t>(0.19, 0.93)</w:t>
            </w:r>
          </w:p>
        </w:tc>
        <w:tc>
          <w:tcPr>
            <w:tcW w:w="709" w:type="dxa"/>
            <w:tcBorders>
              <w:top w:val="nil"/>
              <w:left w:val="nil"/>
              <w:bottom w:val="single" w:sz="4" w:space="0" w:color="auto"/>
              <w:right w:val="single" w:sz="8" w:space="0" w:color="auto"/>
            </w:tcBorders>
            <w:vAlign w:val="center"/>
          </w:tcPr>
          <w:p w:rsidR="0081563B" w:rsidRPr="000B7713" w:rsidRDefault="0081563B" w:rsidP="007C4EEB">
            <w:pPr>
              <w:spacing w:after="0" w:line="240" w:lineRule="auto"/>
              <w:jc w:val="center"/>
              <w:rPr>
                <w:rFonts w:eastAsia="Times New Roman" w:cstheme="minorHAnsi"/>
                <w:b/>
                <w:color w:val="000000"/>
                <w:sz w:val="20"/>
                <w:szCs w:val="20"/>
                <w:lang w:eastAsia="en-GB"/>
              </w:rPr>
            </w:pPr>
          </w:p>
        </w:tc>
      </w:tr>
      <w:tr w:rsidR="00D93463" w:rsidRPr="000B7713" w:rsidTr="006337B3">
        <w:trPr>
          <w:trHeight w:val="302"/>
          <w:jc w:val="center"/>
        </w:trPr>
        <w:tc>
          <w:tcPr>
            <w:tcW w:w="2041" w:type="dxa"/>
            <w:tcBorders>
              <w:top w:val="single" w:sz="4" w:space="0" w:color="auto"/>
              <w:left w:val="single" w:sz="8" w:space="0" w:color="auto"/>
              <w:bottom w:val="nil"/>
              <w:right w:val="single" w:sz="4" w:space="0" w:color="auto"/>
            </w:tcBorders>
            <w:shd w:val="clear" w:color="auto" w:fill="F2F2F2" w:themeFill="background1" w:themeFillShade="F2"/>
            <w:noWrap/>
            <w:vAlign w:val="bottom"/>
            <w:hideMark/>
          </w:tcPr>
          <w:p w:rsidR="0081563B" w:rsidRPr="000B7713" w:rsidRDefault="0081563B" w:rsidP="00C23897">
            <w:pPr>
              <w:spacing w:after="0" w:line="240" w:lineRule="auto"/>
              <w:rPr>
                <w:rFonts w:eastAsia="Times New Roman" w:cstheme="minorHAnsi"/>
                <w:b/>
                <w:bCs/>
                <w:i/>
                <w:color w:val="000000"/>
                <w:sz w:val="20"/>
                <w:szCs w:val="20"/>
                <w:lang w:eastAsia="en-GB"/>
              </w:rPr>
            </w:pPr>
            <w:r w:rsidRPr="000B7713">
              <w:rPr>
                <w:rFonts w:eastAsia="Times New Roman" w:cstheme="minorHAnsi"/>
                <w:b/>
                <w:bCs/>
                <w:i/>
                <w:color w:val="000000"/>
                <w:sz w:val="20"/>
                <w:szCs w:val="20"/>
                <w:lang w:eastAsia="en-GB"/>
              </w:rPr>
              <w:t>Secondary outcomes</w:t>
            </w:r>
          </w:p>
        </w:tc>
        <w:tc>
          <w:tcPr>
            <w:tcW w:w="1276" w:type="dxa"/>
            <w:tcBorders>
              <w:top w:val="single" w:sz="4" w:space="0" w:color="auto"/>
              <w:left w:val="single" w:sz="4" w:space="0" w:color="auto"/>
              <w:bottom w:val="nil"/>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1275" w:type="dxa"/>
            <w:tcBorders>
              <w:top w:val="single" w:sz="4" w:space="0" w:color="auto"/>
              <w:left w:val="nil"/>
              <w:bottom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709" w:type="dxa"/>
            <w:tcBorders>
              <w:top w:val="single" w:sz="4" w:space="0" w:color="auto"/>
              <w:bottom w:val="nil"/>
              <w:right w:val="single" w:sz="4" w:space="0" w:color="auto"/>
            </w:tcBorders>
            <w:shd w:val="clear" w:color="auto" w:fill="F2F2F2" w:themeFill="background1" w:themeFillShade="F2"/>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276" w:type="dxa"/>
            <w:tcBorders>
              <w:top w:val="single" w:sz="4" w:space="0" w:color="auto"/>
              <w:left w:val="single" w:sz="4" w:space="0" w:color="auto"/>
              <w:bottom w:val="nil"/>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1276" w:type="dxa"/>
            <w:tcBorders>
              <w:top w:val="single" w:sz="4" w:space="0" w:color="auto"/>
              <w:left w:val="nil"/>
              <w:bottom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708" w:type="dxa"/>
            <w:tcBorders>
              <w:top w:val="single" w:sz="4" w:space="0" w:color="auto"/>
              <w:bottom w:val="nil"/>
              <w:right w:val="single" w:sz="4" w:space="0" w:color="auto"/>
            </w:tcBorders>
            <w:shd w:val="clear" w:color="auto" w:fill="F2F2F2" w:themeFill="background1" w:themeFillShade="F2"/>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276" w:type="dxa"/>
            <w:tcBorders>
              <w:top w:val="single" w:sz="4" w:space="0" w:color="auto"/>
              <w:left w:val="single" w:sz="4" w:space="0" w:color="auto"/>
              <w:bottom w:val="nil"/>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1276" w:type="dxa"/>
            <w:tcBorders>
              <w:top w:val="single" w:sz="4" w:space="0" w:color="auto"/>
              <w:left w:val="nil"/>
              <w:bottom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709" w:type="dxa"/>
            <w:tcBorders>
              <w:top w:val="single" w:sz="4" w:space="0" w:color="auto"/>
              <w:left w:val="nil"/>
              <w:bottom w:val="nil"/>
              <w:right w:val="single" w:sz="4" w:space="0" w:color="auto"/>
            </w:tcBorders>
            <w:shd w:val="clear" w:color="auto" w:fill="F2F2F2" w:themeFill="background1" w:themeFillShade="F2"/>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361" w:type="dxa"/>
            <w:tcBorders>
              <w:top w:val="single" w:sz="4" w:space="0" w:color="auto"/>
              <w:left w:val="single" w:sz="4" w:space="0" w:color="auto"/>
              <w:bottom w:val="nil"/>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1190" w:type="dxa"/>
            <w:tcBorders>
              <w:top w:val="single" w:sz="4" w:space="0" w:color="auto"/>
              <w:left w:val="nil"/>
              <w:bottom w:val="nil"/>
              <w:right w:val="single" w:sz="8" w:space="0" w:color="auto"/>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709" w:type="dxa"/>
            <w:tcBorders>
              <w:top w:val="single" w:sz="4" w:space="0" w:color="auto"/>
              <w:left w:val="nil"/>
              <w:bottom w:val="nil"/>
              <w:right w:val="single" w:sz="8" w:space="0" w:color="auto"/>
            </w:tcBorders>
            <w:shd w:val="clear" w:color="auto" w:fill="F2F2F2" w:themeFill="background1" w:themeFillShade="F2"/>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r>
      <w:tr w:rsidR="00D93463" w:rsidRPr="000B7713" w:rsidTr="006337B3">
        <w:trPr>
          <w:trHeight w:val="302"/>
          <w:jc w:val="center"/>
        </w:trPr>
        <w:tc>
          <w:tcPr>
            <w:tcW w:w="2041" w:type="dxa"/>
            <w:vMerge w:val="restart"/>
            <w:tcBorders>
              <w:top w:val="nil"/>
              <w:left w:val="single" w:sz="8" w:space="0" w:color="auto"/>
              <w:right w:val="single" w:sz="4" w:space="0" w:color="auto"/>
            </w:tcBorders>
            <w:shd w:val="clear" w:color="auto" w:fill="F2F2F2" w:themeFill="background1" w:themeFillShade="F2"/>
            <w:noWrap/>
            <w:vAlign w:val="center"/>
            <w:hideMark/>
          </w:tcPr>
          <w:p w:rsidR="0081563B" w:rsidRPr="000B7713" w:rsidRDefault="0081563B" w:rsidP="00DB27A6">
            <w:pPr>
              <w:spacing w:after="0" w:line="240" w:lineRule="auto"/>
              <w:rPr>
                <w:rFonts w:eastAsia="Times New Roman" w:cstheme="minorHAnsi"/>
                <w:color w:val="000000"/>
                <w:sz w:val="20"/>
                <w:szCs w:val="20"/>
                <w:lang w:eastAsia="en-GB"/>
              </w:rPr>
            </w:pPr>
            <w:r w:rsidRPr="000B7713">
              <w:rPr>
                <w:rFonts w:eastAsia="Times New Roman" w:cstheme="minorHAnsi"/>
                <w:color w:val="000000"/>
                <w:sz w:val="20"/>
                <w:szCs w:val="20"/>
                <w:lang w:eastAsia="en-GB"/>
              </w:rPr>
              <w:t>CR-BSI</w:t>
            </w:r>
          </w:p>
        </w:tc>
        <w:tc>
          <w:tcPr>
            <w:tcW w:w="1276"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-1.07</w:t>
            </w:r>
          </w:p>
        </w:tc>
        <w:tc>
          <w:tcPr>
            <w:tcW w:w="1275" w:type="dxa"/>
            <w:tcBorders>
              <w:top w:val="nil"/>
              <w:left w:val="nil"/>
              <w:bottom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0.55</w:t>
            </w:r>
            <w:r w:rsidR="00DB27A6">
              <w:rPr>
                <w:rFonts w:eastAsia="Times New Roman" w:cstheme="minorHAnsi"/>
                <w:color w:val="000000"/>
                <w:sz w:val="20"/>
                <w:szCs w:val="20"/>
                <w:lang w:eastAsia="en-GB"/>
              </w:rPr>
              <w:t>^</w:t>
            </w:r>
          </w:p>
        </w:tc>
        <w:tc>
          <w:tcPr>
            <w:tcW w:w="709" w:type="dxa"/>
            <w:tcBorders>
              <w:top w:val="nil"/>
              <w:bottom w:val="nil"/>
              <w:right w:val="single" w:sz="4" w:space="0" w:color="auto"/>
            </w:tcBorders>
            <w:shd w:val="clear" w:color="auto" w:fill="F2F2F2" w:themeFill="background1" w:themeFillShade="F2"/>
            <w:vAlign w:val="center"/>
          </w:tcPr>
          <w:p w:rsidR="0081563B" w:rsidRPr="000B7713" w:rsidRDefault="00175472"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0.13</w:t>
            </w:r>
          </w:p>
        </w:tc>
        <w:tc>
          <w:tcPr>
            <w:tcW w:w="1276"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-1.77</w:t>
            </w:r>
          </w:p>
        </w:tc>
        <w:tc>
          <w:tcPr>
            <w:tcW w:w="1276" w:type="dxa"/>
            <w:tcBorders>
              <w:top w:val="nil"/>
              <w:left w:val="nil"/>
              <w:bottom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b/>
                <w:color w:val="000000"/>
                <w:sz w:val="20"/>
                <w:szCs w:val="20"/>
                <w:lang w:eastAsia="en-GB"/>
              </w:rPr>
            </w:pPr>
            <w:r w:rsidRPr="000B7713">
              <w:rPr>
                <w:rFonts w:eastAsia="Times New Roman" w:cstheme="minorHAnsi"/>
                <w:b/>
                <w:color w:val="000000"/>
                <w:sz w:val="20"/>
                <w:szCs w:val="20"/>
                <w:lang w:eastAsia="en-GB"/>
              </w:rPr>
              <w:t>0.25</w:t>
            </w:r>
            <w:r w:rsidR="00DB27A6">
              <w:rPr>
                <w:rFonts w:eastAsia="Times New Roman" w:cstheme="minorHAnsi"/>
                <w:b/>
                <w:color w:val="000000"/>
                <w:sz w:val="20"/>
                <w:szCs w:val="20"/>
                <w:lang w:eastAsia="en-GB"/>
              </w:rPr>
              <w:t>^</w:t>
            </w:r>
          </w:p>
        </w:tc>
        <w:tc>
          <w:tcPr>
            <w:tcW w:w="708" w:type="dxa"/>
            <w:tcBorders>
              <w:top w:val="nil"/>
              <w:bottom w:val="nil"/>
              <w:right w:val="single" w:sz="4" w:space="0" w:color="auto"/>
            </w:tcBorders>
            <w:shd w:val="clear" w:color="auto" w:fill="F2F2F2" w:themeFill="background1" w:themeFillShade="F2"/>
            <w:vAlign w:val="center"/>
          </w:tcPr>
          <w:p w:rsidR="0081563B" w:rsidRPr="00175472" w:rsidRDefault="00175472" w:rsidP="007C4EEB">
            <w:pPr>
              <w:spacing w:after="0" w:line="240" w:lineRule="auto"/>
              <w:jc w:val="center"/>
              <w:rPr>
                <w:rFonts w:eastAsia="Times New Roman" w:cstheme="minorHAnsi"/>
                <w:b/>
                <w:color w:val="000000"/>
                <w:sz w:val="20"/>
                <w:szCs w:val="20"/>
                <w:lang w:eastAsia="en-GB"/>
              </w:rPr>
            </w:pPr>
            <w:r w:rsidRPr="00175472">
              <w:rPr>
                <w:rFonts w:eastAsia="Times New Roman" w:cstheme="minorHAnsi"/>
                <w:b/>
                <w:color w:val="000000"/>
                <w:sz w:val="20"/>
                <w:szCs w:val="20"/>
                <w:lang w:eastAsia="en-GB"/>
              </w:rPr>
              <w:t>0.03</w:t>
            </w:r>
          </w:p>
        </w:tc>
        <w:tc>
          <w:tcPr>
            <w:tcW w:w="1276"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-0.38</w:t>
            </w:r>
          </w:p>
        </w:tc>
        <w:tc>
          <w:tcPr>
            <w:tcW w:w="1276" w:type="dxa"/>
            <w:tcBorders>
              <w:top w:val="nil"/>
              <w:left w:val="nil"/>
              <w:bottom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0.84</w:t>
            </w:r>
            <w:r w:rsidR="00DB27A6">
              <w:rPr>
                <w:rFonts w:eastAsia="Times New Roman" w:cstheme="minorHAnsi"/>
                <w:color w:val="000000"/>
                <w:sz w:val="20"/>
                <w:szCs w:val="20"/>
                <w:lang w:eastAsia="en-GB"/>
              </w:rPr>
              <w:t>^</w:t>
            </w:r>
          </w:p>
        </w:tc>
        <w:tc>
          <w:tcPr>
            <w:tcW w:w="709" w:type="dxa"/>
            <w:tcBorders>
              <w:top w:val="nil"/>
              <w:left w:val="nil"/>
              <w:bottom w:val="nil"/>
              <w:right w:val="single" w:sz="4" w:space="0" w:color="auto"/>
            </w:tcBorders>
            <w:shd w:val="clear" w:color="auto" w:fill="F2F2F2" w:themeFill="background1" w:themeFillShade="F2"/>
            <w:vAlign w:val="center"/>
          </w:tcPr>
          <w:p w:rsidR="0081563B" w:rsidRPr="000B7713" w:rsidRDefault="00175472"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0.68</w:t>
            </w:r>
          </w:p>
        </w:tc>
        <w:tc>
          <w:tcPr>
            <w:tcW w:w="1361"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-1.39</w:t>
            </w:r>
          </w:p>
        </w:tc>
        <w:tc>
          <w:tcPr>
            <w:tcW w:w="1190" w:type="dxa"/>
            <w:tcBorders>
              <w:top w:val="nil"/>
              <w:left w:val="nil"/>
              <w:bottom w:val="nil"/>
              <w:right w:val="single" w:sz="8" w:space="0" w:color="auto"/>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0.30</w:t>
            </w:r>
            <w:r w:rsidR="00DB27A6">
              <w:rPr>
                <w:rFonts w:eastAsia="Times New Roman" w:cstheme="minorHAnsi"/>
                <w:color w:val="000000"/>
                <w:sz w:val="20"/>
                <w:szCs w:val="20"/>
                <w:lang w:eastAsia="en-GB"/>
              </w:rPr>
              <w:t>^</w:t>
            </w:r>
          </w:p>
        </w:tc>
        <w:tc>
          <w:tcPr>
            <w:tcW w:w="709" w:type="dxa"/>
            <w:tcBorders>
              <w:top w:val="nil"/>
              <w:left w:val="nil"/>
              <w:bottom w:val="nil"/>
              <w:right w:val="single" w:sz="8" w:space="0" w:color="auto"/>
            </w:tcBorders>
            <w:shd w:val="clear" w:color="auto" w:fill="F2F2F2" w:themeFill="background1" w:themeFillShade="F2"/>
            <w:vAlign w:val="center"/>
          </w:tcPr>
          <w:p w:rsidR="0081563B" w:rsidRPr="000B7713" w:rsidRDefault="00175472"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0.09</w:t>
            </w:r>
          </w:p>
        </w:tc>
      </w:tr>
      <w:tr w:rsidR="00D93463" w:rsidRPr="000B7713" w:rsidTr="006337B3">
        <w:trPr>
          <w:trHeight w:val="302"/>
          <w:jc w:val="center"/>
        </w:trPr>
        <w:tc>
          <w:tcPr>
            <w:tcW w:w="2041" w:type="dxa"/>
            <w:vMerge/>
            <w:tcBorders>
              <w:left w:val="single" w:sz="8" w:space="0" w:color="auto"/>
              <w:bottom w:val="nil"/>
              <w:right w:val="single" w:sz="4" w:space="0" w:color="auto"/>
            </w:tcBorders>
            <w:shd w:val="clear" w:color="auto" w:fill="F2F2F2" w:themeFill="background1" w:themeFillShade="F2"/>
            <w:noWrap/>
            <w:vAlign w:val="center"/>
            <w:hideMark/>
          </w:tcPr>
          <w:p w:rsidR="0081563B" w:rsidRPr="000B7713" w:rsidRDefault="0081563B" w:rsidP="00C23897">
            <w:pPr>
              <w:spacing w:after="0" w:line="240" w:lineRule="auto"/>
              <w:rPr>
                <w:rFonts w:eastAsia="Times New Roman" w:cstheme="minorHAnsi"/>
                <w:color w:val="000000"/>
                <w:sz w:val="20"/>
                <w:szCs w:val="20"/>
                <w:lang w:eastAsia="en-GB"/>
              </w:rPr>
            </w:pPr>
          </w:p>
        </w:tc>
        <w:tc>
          <w:tcPr>
            <w:tcW w:w="1276"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(-2.58, 0.45)</w:t>
            </w:r>
          </w:p>
        </w:tc>
        <w:tc>
          <w:tcPr>
            <w:tcW w:w="1275" w:type="dxa"/>
            <w:tcBorders>
              <w:top w:val="nil"/>
              <w:left w:val="nil"/>
              <w:bottom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(0.25, 1.21)</w:t>
            </w:r>
          </w:p>
        </w:tc>
        <w:tc>
          <w:tcPr>
            <w:tcW w:w="709" w:type="dxa"/>
            <w:tcBorders>
              <w:top w:val="nil"/>
              <w:bottom w:val="nil"/>
              <w:right w:val="single" w:sz="4" w:space="0" w:color="auto"/>
            </w:tcBorders>
            <w:shd w:val="clear" w:color="auto" w:fill="F2F2F2" w:themeFill="background1" w:themeFillShade="F2"/>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276"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(-3.28, -0.27)</w:t>
            </w:r>
          </w:p>
        </w:tc>
        <w:tc>
          <w:tcPr>
            <w:tcW w:w="1276" w:type="dxa"/>
            <w:tcBorders>
              <w:top w:val="nil"/>
              <w:left w:val="nil"/>
              <w:bottom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b/>
                <w:color w:val="000000"/>
                <w:sz w:val="20"/>
                <w:szCs w:val="20"/>
                <w:lang w:eastAsia="en-GB"/>
              </w:rPr>
            </w:pPr>
            <w:r w:rsidRPr="000B7713">
              <w:rPr>
                <w:rFonts w:eastAsia="Times New Roman" w:cstheme="minorHAnsi"/>
                <w:b/>
                <w:color w:val="000000"/>
                <w:sz w:val="20"/>
                <w:szCs w:val="20"/>
                <w:lang w:eastAsia="en-GB"/>
              </w:rPr>
              <w:t>(0.07, 0.90)</w:t>
            </w:r>
          </w:p>
        </w:tc>
        <w:tc>
          <w:tcPr>
            <w:tcW w:w="708" w:type="dxa"/>
            <w:tcBorders>
              <w:top w:val="nil"/>
              <w:bottom w:val="nil"/>
              <w:right w:val="single" w:sz="4" w:space="0" w:color="auto"/>
            </w:tcBorders>
            <w:shd w:val="clear" w:color="auto" w:fill="F2F2F2" w:themeFill="background1" w:themeFillShade="F2"/>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276"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(-2.20, 1.44)</w:t>
            </w:r>
          </w:p>
        </w:tc>
        <w:tc>
          <w:tcPr>
            <w:tcW w:w="1276" w:type="dxa"/>
            <w:tcBorders>
              <w:top w:val="nil"/>
              <w:left w:val="nil"/>
              <w:bottom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(0.36, 1.96)</w:t>
            </w:r>
          </w:p>
        </w:tc>
        <w:tc>
          <w:tcPr>
            <w:tcW w:w="709" w:type="dxa"/>
            <w:tcBorders>
              <w:top w:val="nil"/>
              <w:left w:val="nil"/>
              <w:bottom w:val="nil"/>
              <w:right w:val="single" w:sz="4" w:space="0" w:color="auto"/>
            </w:tcBorders>
            <w:shd w:val="clear" w:color="auto" w:fill="F2F2F2" w:themeFill="background1" w:themeFillShade="F2"/>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361"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(-2.81, 0.02)</w:t>
            </w:r>
          </w:p>
        </w:tc>
        <w:tc>
          <w:tcPr>
            <w:tcW w:w="1190" w:type="dxa"/>
            <w:tcBorders>
              <w:top w:val="nil"/>
              <w:left w:val="nil"/>
              <w:bottom w:val="nil"/>
              <w:right w:val="single" w:sz="8" w:space="0" w:color="auto"/>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(0.08, 1.11)</w:t>
            </w:r>
          </w:p>
        </w:tc>
        <w:tc>
          <w:tcPr>
            <w:tcW w:w="709" w:type="dxa"/>
            <w:tcBorders>
              <w:top w:val="nil"/>
              <w:left w:val="nil"/>
              <w:bottom w:val="nil"/>
              <w:right w:val="single" w:sz="8" w:space="0" w:color="auto"/>
            </w:tcBorders>
            <w:shd w:val="clear" w:color="auto" w:fill="F2F2F2" w:themeFill="background1" w:themeFillShade="F2"/>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r>
      <w:tr w:rsidR="00D93463" w:rsidRPr="000B7713" w:rsidTr="006337B3">
        <w:trPr>
          <w:trHeight w:val="302"/>
          <w:jc w:val="center"/>
        </w:trPr>
        <w:tc>
          <w:tcPr>
            <w:tcW w:w="2041" w:type="dxa"/>
            <w:vMerge w:val="restart"/>
            <w:tcBorders>
              <w:top w:val="nil"/>
              <w:left w:val="single" w:sz="8" w:space="0" w:color="auto"/>
              <w:bottom w:val="nil"/>
              <w:right w:val="single" w:sz="4" w:space="0" w:color="auto"/>
            </w:tcBorders>
            <w:shd w:val="clear" w:color="auto" w:fill="auto"/>
            <w:noWrap/>
            <w:vAlign w:val="center"/>
            <w:hideMark/>
          </w:tcPr>
          <w:p w:rsidR="0081563B" w:rsidRPr="000B7713" w:rsidRDefault="0081563B" w:rsidP="00C23897">
            <w:pPr>
              <w:spacing w:after="0" w:line="240" w:lineRule="auto"/>
              <w:rPr>
                <w:rFonts w:eastAsia="Times New Roman" w:cstheme="minorHAnsi"/>
                <w:color w:val="000000"/>
                <w:sz w:val="20"/>
                <w:szCs w:val="20"/>
                <w:lang w:eastAsia="en-GB"/>
              </w:rPr>
            </w:pPr>
            <w:r w:rsidRPr="000B7713">
              <w:rPr>
                <w:rFonts w:eastAsia="Times New Roman" w:cstheme="minorHAnsi"/>
                <w:color w:val="000000"/>
                <w:sz w:val="20"/>
                <w:szCs w:val="20"/>
                <w:lang w:eastAsia="en-GB"/>
              </w:rPr>
              <w:t>Rate of BSI per 1000 CVC days</w:t>
            </w:r>
          </w:p>
        </w:tc>
        <w:tc>
          <w:tcPr>
            <w:tcW w:w="1276"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-2.21</w:t>
            </w:r>
          </w:p>
        </w:tc>
        <w:tc>
          <w:tcPr>
            <w:tcW w:w="1275" w:type="dxa"/>
            <w:tcBorders>
              <w:top w:val="nil"/>
              <w:left w:val="nil"/>
              <w:bottom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0.73*</w:t>
            </w:r>
          </w:p>
        </w:tc>
        <w:tc>
          <w:tcPr>
            <w:tcW w:w="709" w:type="dxa"/>
            <w:tcBorders>
              <w:top w:val="nil"/>
              <w:bottom w:val="nil"/>
              <w:right w:val="single" w:sz="4" w:space="0" w:color="auto"/>
            </w:tcBorders>
            <w:vAlign w:val="center"/>
          </w:tcPr>
          <w:p w:rsidR="0081563B" w:rsidRPr="000B7713" w:rsidRDefault="004C6934"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0.31</w:t>
            </w:r>
          </w:p>
        </w:tc>
        <w:tc>
          <w:tcPr>
            <w:tcW w:w="1276"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-4.94</w:t>
            </w:r>
          </w:p>
        </w:tc>
        <w:tc>
          <w:tcPr>
            <w:tcW w:w="1276" w:type="dxa"/>
            <w:tcBorders>
              <w:top w:val="nil"/>
              <w:left w:val="nil"/>
              <w:bottom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b/>
                <w:color w:val="000000"/>
                <w:sz w:val="20"/>
                <w:szCs w:val="20"/>
                <w:lang w:eastAsia="en-GB"/>
              </w:rPr>
            </w:pPr>
            <w:r w:rsidRPr="000B7713">
              <w:rPr>
                <w:rFonts w:eastAsia="Times New Roman" w:cstheme="minorHAnsi"/>
                <w:b/>
                <w:color w:val="000000"/>
                <w:sz w:val="20"/>
                <w:szCs w:val="20"/>
                <w:lang w:eastAsia="en-GB"/>
              </w:rPr>
              <w:t>0.40*</w:t>
            </w:r>
          </w:p>
        </w:tc>
        <w:tc>
          <w:tcPr>
            <w:tcW w:w="708" w:type="dxa"/>
            <w:tcBorders>
              <w:top w:val="nil"/>
              <w:bottom w:val="nil"/>
              <w:right w:val="single" w:sz="4" w:space="0" w:color="auto"/>
            </w:tcBorders>
            <w:vAlign w:val="center"/>
          </w:tcPr>
          <w:p w:rsidR="0081563B" w:rsidRPr="004C6934" w:rsidRDefault="004C6934" w:rsidP="007C4EEB">
            <w:pPr>
              <w:spacing w:after="0" w:line="240" w:lineRule="auto"/>
              <w:jc w:val="center"/>
              <w:rPr>
                <w:rFonts w:eastAsia="Times New Roman" w:cstheme="minorHAnsi"/>
                <w:b/>
                <w:color w:val="000000"/>
                <w:sz w:val="20"/>
                <w:szCs w:val="20"/>
                <w:lang w:eastAsia="en-GB"/>
              </w:rPr>
            </w:pPr>
            <w:r w:rsidRPr="004C6934">
              <w:rPr>
                <w:rFonts w:eastAsia="Times New Roman" w:cstheme="minorHAnsi"/>
                <w:b/>
                <w:color w:val="000000"/>
                <w:sz w:val="20"/>
                <w:szCs w:val="20"/>
                <w:lang w:eastAsia="en-GB"/>
              </w:rPr>
              <w:t>0.04</w:t>
            </w:r>
          </w:p>
        </w:tc>
        <w:tc>
          <w:tcPr>
            <w:tcW w:w="1276"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0.55</w:t>
            </w:r>
          </w:p>
        </w:tc>
        <w:tc>
          <w:tcPr>
            <w:tcW w:w="1276" w:type="dxa"/>
            <w:tcBorders>
              <w:top w:val="nil"/>
              <w:left w:val="nil"/>
              <w:bottom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1.07*</w:t>
            </w:r>
          </w:p>
        </w:tc>
        <w:tc>
          <w:tcPr>
            <w:tcW w:w="709" w:type="dxa"/>
            <w:tcBorders>
              <w:top w:val="nil"/>
              <w:left w:val="nil"/>
              <w:bottom w:val="nil"/>
              <w:right w:val="single" w:sz="4" w:space="0" w:color="auto"/>
            </w:tcBorders>
            <w:vAlign w:val="center"/>
          </w:tcPr>
          <w:p w:rsidR="0081563B" w:rsidRPr="000B7713" w:rsidRDefault="004C6934"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0.85</w:t>
            </w:r>
          </w:p>
        </w:tc>
        <w:tc>
          <w:tcPr>
            <w:tcW w:w="1361"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-5.49</w:t>
            </w:r>
          </w:p>
        </w:tc>
        <w:tc>
          <w:tcPr>
            <w:tcW w:w="1190" w:type="dxa"/>
            <w:tcBorders>
              <w:top w:val="nil"/>
              <w:left w:val="nil"/>
              <w:bottom w:val="nil"/>
              <w:right w:val="single" w:sz="8" w:space="0" w:color="auto"/>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b/>
                <w:color w:val="000000"/>
                <w:sz w:val="20"/>
                <w:szCs w:val="20"/>
                <w:lang w:eastAsia="en-GB"/>
              </w:rPr>
            </w:pPr>
            <w:r w:rsidRPr="000B7713">
              <w:rPr>
                <w:rFonts w:eastAsia="Times New Roman" w:cstheme="minorHAnsi"/>
                <w:b/>
                <w:color w:val="000000"/>
                <w:sz w:val="20"/>
                <w:szCs w:val="20"/>
                <w:lang w:eastAsia="en-GB"/>
              </w:rPr>
              <w:t>0.38*</w:t>
            </w:r>
          </w:p>
        </w:tc>
        <w:tc>
          <w:tcPr>
            <w:tcW w:w="709" w:type="dxa"/>
            <w:tcBorders>
              <w:top w:val="nil"/>
              <w:left w:val="nil"/>
              <w:bottom w:val="nil"/>
              <w:right w:val="single" w:sz="8" w:space="0" w:color="auto"/>
            </w:tcBorders>
            <w:vAlign w:val="center"/>
          </w:tcPr>
          <w:p w:rsidR="0081563B" w:rsidRPr="000B7713" w:rsidRDefault="004C6934" w:rsidP="007C4EEB">
            <w:pPr>
              <w:spacing w:after="0" w:line="240" w:lineRule="auto"/>
              <w:jc w:val="center"/>
              <w:rPr>
                <w:rFonts w:eastAsia="Times New Roman" w:cstheme="minorHAnsi"/>
                <w:b/>
                <w:color w:val="000000"/>
                <w:sz w:val="20"/>
                <w:szCs w:val="20"/>
                <w:lang w:eastAsia="en-GB"/>
              </w:rPr>
            </w:pPr>
            <w:r>
              <w:rPr>
                <w:rFonts w:eastAsia="Times New Roman" w:cstheme="minorHAnsi"/>
                <w:b/>
                <w:color w:val="000000"/>
                <w:sz w:val="20"/>
                <w:szCs w:val="20"/>
                <w:lang w:eastAsia="en-GB"/>
              </w:rPr>
              <w:t>0.03</w:t>
            </w:r>
          </w:p>
        </w:tc>
      </w:tr>
      <w:tr w:rsidR="00D93463" w:rsidRPr="000B7713" w:rsidTr="006337B3">
        <w:trPr>
          <w:trHeight w:val="302"/>
          <w:jc w:val="center"/>
        </w:trPr>
        <w:tc>
          <w:tcPr>
            <w:tcW w:w="2041" w:type="dxa"/>
            <w:vMerge/>
            <w:tcBorders>
              <w:top w:val="nil"/>
              <w:left w:val="single" w:sz="8" w:space="0" w:color="auto"/>
              <w:bottom w:val="nil"/>
              <w:right w:val="single" w:sz="4" w:space="0" w:color="auto"/>
            </w:tcBorders>
            <w:shd w:val="clear" w:color="auto" w:fill="auto"/>
            <w:vAlign w:val="center"/>
            <w:hideMark/>
          </w:tcPr>
          <w:p w:rsidR="0081563B" w:rsidRPr="000B7713" w:rsidRDefault="0081563B" w:rsidP="00C23897">
            <w:pPr>
              <w:spacing w:after="0" w:line="240" w:lineRule="auto"/>
              <w:rPr>
                <w:rFonts w:eastAsia="Times New Roman" w:cstheme="min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(-6.36, 1.94)</w:t>
            </w:r>
          </w:p>
        </w:tc>
        <w:tc>
          <w:tcPr>
            <w:tcW w:w="1275" w:type="dxa"/>
            <w:tcBorders>
              <w:top w:val="nil"/>
              <w:left w:val="nil"/>
              <w:bottom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(0.40, 1.34)</w:t>
            </w:r>
          </w:p>
        </w:tc>
        <w:tc>
          <w:tcPr>
            <w:tcW w:w="709" w:type="dxa"/>
            <w:tcBorders>
              <w:top w:val="nil"/>
              <w:bottom w:val="nil"/>
              <w:right w:val="single" w:sz="4" w:space="0" w:color="auto"/>
            </w:tcBorders>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(-9.14, -0.73)</w:t>
            </w:r>
          </w:p>
        </w:tc>
        <w:tc>
          <w:tcPr>
            <w:tcW w:w="1276" w:type="dxa"/>
            <w:tcBorders>
              <w:top w:val="nil"/>
              <w:left w:val="nil"/>
              <w:bottom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b/>
                <w:color w:val="000000"/>
                <w:sz w:val="20"/>
                <w:szCs w:val="20"/>
                <w:lang w:eastAsia="en-GB"/>
              </w:rPr>
            </w:pPr>
            <w:r w:rsidRPr="000B7713">
              <w:rPr>
                <w:rFonts w:eastAsia="Times New Roman" w:cstheme="minorHAnsi"/>
                <w:b/>
                <w:color w:val="000000"/>
                <w:sz w:val="20"/>
                <w:szCs w:val="20"/>
                <w:lang w:eastAsia="en-GB"/>
              </w:rPr>
              <w:t>(0.17, 0.97)</w:t>
            </w:r>
          </w:p>
        </w:tc>
        <w:tc>
          <w:tcPr>
            <w:tcW w:w="708" w:type="dxa"/>
            <w:tcBorders>
              <w:top w:val="nil"/>
              <w:bottom w:val="nil"/>
              <w:right w:val="single" w:sz="4" w:space="0" w:color="auto"/>
            </w:tcBorders>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(-4.60, 5.70)</w:t>
            </w:r>
          </w:p>
        </w:tc>
        <w:tc>
          <w:tcPr>
            <w:tcW w:w="1276" w:type="dxa"/>
            <w:tcBorders>
              <w:top w:val="nil"/>
              <w:left w:val="nil"/>
              <w:bottom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(0.55, 2.06)</w:t>
            </w:r>
          </w:p>
        </w:tc>
        <w:tc>
          <w:tcPr>
            <w:tcW w:w="709" w:type="dxa"/>
            <w:tcBorders>
              <w:top w:val="nil"/>
              <w:left w:val="nil"/>
              <w:bottom w:val="nil"/>
              <w:right w:val="single" w:sz="4" w:space="0" w:color="auto"/>
            </w:tcBorders>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361"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(-9.89, -1.08)</w:t>
            </w:r>
          </w:p>
        </w:tc>
        <w:tc>
          <w:tcPr>
            <w:tcW w:w="1190" w:type="dxa"/>
            <w:tcBorders>
              <w:top w:val="nil"/>
              <w:left w:val="nil"/>
              <w:bottom w:val="nil"/>
              <w:right w:val="single" w:sz="8" w:space="0" w:color="auto"/>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b/>
                <w:color w:val="000000"/>
                <w:sz w:val="20"/>
                <w:szCs w:val="20"/>
                <w:lang w:eastAsia="en-GB"/>
              </w:rPr>
            </w:pPr>
            <w:r w:rsidRPr="000B7713">
              <w:rPr>
                <w:rFonts w:eastAsia="Times New Roman" w:cstheme="minorHAnsi"/>
                <w:b/>
                <w:color w:val="000000"/>
                <w:sz w:val="20"/>
                <w:szCs w:val="20"/>
                <w:lang w:eastAsia="en-GB"/>
              </w:rPr>
              <w:t>(0.16, 0.89)</w:t>
            </w:r>
          </w:p>
        </w:tc>
        <w:tc>
          <w:tcPr>
            <w:tcW w:w="709" w:type="dxa"/>
            <w:tcBorders>
              <w:top w:val="nil"/>
              <w:left w:val="nil"/>
              <w:bottom w:val="nil"/>
              <w:right w:val="single" w:sz="8" w:space="0" w:color="auto"/>
            </w:tcBorders>
            <w:vAlign w:val="center"/>
          </w:tcPr>
          <w:p w:rsidR="0081563B" w:rsidRPr="000B7713" w:rsidRDefault="0081563B" w:rsidP="007C4EEB">
            <w:pPr>
              <w:spacing w:after="0" w:line="240" w:lineRule="auto"/>
              <w:jc w:val="center"/>
              <w:rPr>
                <w:rFonts w:eastAsia="Times New Roman" w:cstheme="minorHAnsi"/>
                <w:b/>
                <w:color w:val="000000"/>
                <w:sz w:val="20"/>
                <w:szCs w:val="20"/>
                <w:lang w:eastAsia="en-GB"/>
              </w:rPr>
            </w:pPr>
          </w:p>
        </w:tc>
      </w:tr>
      <w:tr w:rsidR="00D93463" w:rsidRPr="000B7713" w:rsidTr="006337B3">
        <w:trPr>
          <w:trHeight w:val="302"/>
          <w:jc w:val="center"/>
        </w:trPr>
        <w:tc>
          <w:tcPr>
            <w:tcW w:w="2041" w:type="dxa"/>
            <w:vMerge w:val="restart"/>
            <w:tcBorders>
              <w:top w:val="nil"/>
              <w:left w:val="single" w:sz="8" w:space="0" w:color="auto"/>
              <w:bottom w:val="nil"/>
              <w:right w:val="single" w:sz="4" w:space="0" w:color="auto"/>
            </w:tcBorders>
            <w:shd w:val="clear" w:color="auto" w:fill="F2F2F2" w:themeFill="background1" w:themeFillShade="F2"/>
            <w:noWrap/>
            <w:vAlign w:val="center"/>
            <w:hideMark/>
          </w:tcPr>
          <w:p w:rsidR="0081563B" w:rsidRPr="000B7713" w:rsidRDefault="0081563B" w:rsidP="00C23897">
            <w:pPr>
              <w:spacing w:after="0" w:line="240" w:lineRule="auto"/>
              <w:rPr>
                <w:rFonts w:eastAsia="Times New Roman" w:cstheme="minorHAnsi"/>
                <w:sz w:val="20"/>
                <w:szCs w:val="20"/>
                <w:lang w:eastAsia="en-GB"/>
              </w:rPr>
            </w:pPr>
            <w:r w:rsidRPr="000B7713">
              <w:rPr>
                <w:rFonts w:eastAsia="Times New Roman" w:cstheme="minorHAnsi"/>
                <w:sz w:val="20"/>
                <w:szCs w:val="20"/>
                <w:lang w:eastAsia="en-GB"/>
              </w:rPr>
              <w:t>Time to first BSI or culture negative infection</w:t>
            </w:r>
          </w:p>
        </w:tc>
        <w:tc>
          <w:tcPr>
            <w:tcW w:w="1276"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sz w:val="20"/>
                <w:szCs w:val="20"/>
                <w:lang w:eastAsia="en-GB"/>
              </w:rPr>
            </w:pPr>
            <w:r w:rsidRPr="000B7713">
              <w:rPr>
                <w:rFonts w:eastAsia="Times New Roman" w:cstheme="minorHAnsi"/>
                <w:sz w:val="20"/>
                <w:szCs w:val="20"/>
                <w:lang w:eastAsia="en-GB"/>
              </w:rPr>
              <w:t>-1.46</w:t>
            </w:r>
          </w:p>
        </w:tc>
        <w:tc>
          <w:tcPr>
            <w:tcW w:w="1275" w:type="dxa"/>
            <w:tcBorders>
              <w:top w:val="nil"/>
              <w:left w:val="nil"/>
              <w:bottom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sz w:val="20"/>
                <w:szCs w:val="20"/>
                <w:lang w:eastAsia="en-GB"/>
              </w:rPr>
            </w:pPr>
            <w:r w:rsidRPr="000B7713">
              <w:rPr>
                <w:rFonts w:eastAsia="Times New Roman" w:cstheme="minorHAnsi"/>
                <w:sz w:val="20"/>
                <w:szCs w:val="20"/>
                <w:lang w:eastAsia="en-GB"/>
              </w:rPr>
              <w:t>0.95</w:t>
            </w:r>
          </w:p>
        </w:tc>
        <w:tc>
          <w:tcPr>
            <w:tcW w:w="709" w:type="dxa"/>
            <w:tcBorders>
              <w:top w:val="nil"/>
              <w:bottom w:val="nil"/>
              <w:right w:val="single" w:sz="4" w:space="0" w:color="auto"/>
            </w:tcBorders>
            <w:shd w:val="clear" w:color="auto" w:fill="F2F2F2" w:themeFill="background1" w:themeFillShade="F2"/>
            <w:vAlign w:val="center"/>
          </w:tcPr>
          <w:p w:rsidR="0081563B" w:rsidRPr="000B7713" w:rsidRDefault="004C6934" w:rsidP="007C4EEB">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0.65</w:t>
            </w:r>
          </w:p>
        </w:tc>
        <w:tc>
          <w:tcPr>
            <w:tcW w:w="1276"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6E496D">
            <w:pPr>
              <w:spacing w:after="0" w:line="240" w:lineRule="auto"/>
              <w:jc w:val="center"/>
              <w:rPr>
                <w:rFonts w:eastAsia="Times New Roman" w:cstheme="minorHAnsi"/>
                <w:sz w:val="20"/>
                <w:szCs w:val="20"/>
                <w:lang w:eastAsia="en-GB"/>
              </w:rPr>
            </w:pPr>
            <w:r w:rsidRPr="000B7713">
              <w:rPr>
                <w:rFonts w:eastAsia="Times New Roman" w:cstheme="minorHAnsi"/>
                <w:sz w:val="20"/>
                <w:szCs w:val="20"/>
                <w:lang w:eastAsia="en-GB"/>
              </w:rPr>
              <w:t>-1.12</w:t>
            </w:r>
          </w:p>
        </w:tc>
        <w:tc>
          <w:tcPr>
            <w:tcW w:w="1276" w:type="dxa"/>
            <w:tcBorders>
              <w:top w:val="nil"/>
              <w:left w:val="nil"/>
              <w:bottom w:val="nil"/>
            </w:tcBorders>
            <w:shd w:val="clear" w:color="auto" w:fill="F2F2F2" w:themeFill="background1" w:themeFillShade="F2"/>
            <w:noWrap/>
            <w:vAlign w:val="center"/>
            <w:hideMark/>
          </w:tcPr>
          <w:p w:rsidR="0081563B" w:rsidRPr="000B7713" w:rsidRDefault="0081563B" w:rsidP="0085261E">
            <w:pPr>
              <w:spacing w:after="0" w:line="240" w:lineRule="auto"/>
              <w:jc w:val="center"/>
              <w:rPr>
                <w:rFonts w:eastAsia="Times New Roman" w:cstheme="minorHAnsi"/>
                <w:sz w:val="20"/>
                <w:szCs w:val="20"/>
                <w:lang w:eastAsia="en-GB"/>
              </w:rPr>
            </w:pPr>
            <w:r w:rsidRPr="000B7713">
              <w:rPr>
                <w:rFonts w:eastAsia="Times New Roman" w:cstheme="minorHAnsi"/>
                <w:sz w:val="20"/>
                <w:szCs w:val="20"/>
                <w:lang w:eastAsia="en-GB"/>
              </w:rPr>
              <w:t>0.95</w:t>
            </w:r>
          </w:p>
        </w:tc>
        <w:tc>
          <w:tcPr>
            <w:tcW w:w="708" w:type="dxa"/>
            <w:tcBorders>
              <w:top w:val="nil"/>
              <w:bottom w:val="nil"/>
              <w:right w:val="single" w:sz="4" w:space="0" w:color="auto"/>
            </w:tcBorders>
            <w:shd w:val="clear" w:color="auto" w:fill="F2F2F2" w:themeFill="background1" w:themeFillShade="F2"/>
            <w:vAlign w:val="center"/>
          </w:tcPr>
          <w:p w:rsidR="0081563B" w:rsidRPr="000B7713" w:rsidRDefault="004C6934" w:rsidP="007C4EEB">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0.73</w:t>
            </w:r>
          </w:p>
        </w:tc>
        <w:tc>
          <w:tcPr>
            <w:tcW w:w="1276"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6E496D">
            <w:pPr>
              <w:spacing w:after="0" w:line="240" w:lineRule="auto"/>
              <w:jc w:val="center"/>
              <w:rPr>
                <w:rFonts w:eastAsia="Times New Roman" w:cstheme="minorHAnsi"/>
                <w:sz w:val="20"/>
                <w:szCs w:val="20"/>
                <w:lang w:eastAsia="en-GB"/>
              </w:rPr>
            </w:pPr>
            <w:r w:rsidRPr="000B7713">
              <w:rPr>
                <w:rFonts w:eastAsia="Times New Roman" w:cstheme="minorHAnsi"/>
                <w:sz w:val="20"/>
                <w:szCs w:val="20"/>
                <w:lang w:eastAsia="en-GB"/>
              </w:rPr>
              <w:t>-1.79</w:t>
            </w:r>
          </w:p>
        </w:tc>
        <w:tc>
          <w:tcPr>
            <w:tcW w:w="1276" w:type="dxa"/>
            <w:tcBorders>
              <w:top w:val="nil"/>
              <w:left w:val="nil"/>
              <w:bottom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sz w:val="20"/>
                <w:szCs w:val="20"/>
                <w:lang w:eastAsia="en-GB"/>
              </w:rPr>
            </w:pPr>
            <w:r w:rsidRPr="000B7713">
              <w:rPr>
                <w:rFonts w:eastAsia="Times New Roman" w:cstheme="minorHAnsi"/>
                <w:sz w:val="20"/>
                <w:szCs w:val="20"/>
                <w:lang w:eastAsia="en-GB"/>
              </w:rPr>
              <w:t>0.95</w:t>
            </w:r>
          </w:p>
        </w:tc>
        <w:tc>
          <w:tcPr>
            <w:tcW w:w="709" w:type="dxa"/>
            <w:tcBorders>
              <w:top w:val="nil"/>
              <w:left w:val="nil"/>
              <w:bottom w:val="nil"/>
              <w:right w:val="single" w:sz="4" w:space="0" w:color="auto"/>
            </w:tcBorders>
            <w:shd w:val="clear" w:color="auto" w:fill="F2F2F2" w:themeFill="background1" w:themeFillShade="F2"/>
            <w:vAlign w:val="center"/>
          </w:tcPr>
          <w:p w:rsidR="0081563B" w:rsidRPr="000B7713" w:rsidRDefault="004C6934" w:rsidP="007C4EEB">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0.67</w:t>
            </w:r>
          </w:p>
        </w:tc>
        <w:tc>
          <w:tcPr>
            <w:tcW w:w="1361"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120654">
            <w:pPr>
              <w:spacing w:after="0" w:line="240" w:lineRule="auto"/>
              <w:jc w:val="center"/>
              <w:rPr>
                <w:rFonts w:eastAsia="Times New Roman" w:cstheme="minorHAnsi"/>
                <w:sz w:val="20"/>
                <w:szCs w:val="20"/>
                <w:lang w:eastAsia="en-GB"/>
              </w:rPr>
            </w:pPr>
            <w:r w:rsidRPr="000B7713">
              <w:rPr>
                <w:rFonts w:eastAsia="Times New Roman" w:cstheme="minorHAnsi"/>
                <w:sz w:val="20"/>
                <w:szCs w:val="20"/>
                <w:lang w:eastAsia="en-GB"/>
              </w:rPr>
              <w:t>0.67</w:t>
            </w:r>
          </w:p>
        </w:tc>
        <w:tc>
          <w:tcPr>
            <w:tcW w:w="1190" w:type="dxa"/>
            <w:tcBorders>
              <w:top w:val="nil"/>
              <w:left w:val="nil"/>
              <w:bottom w:val="nil"/>
              <w:right w:val="single" w:sz="8" w:space="0" w:color="auto"/>
            </w:tcBorders>
            <w:shd w:val="clear" w:color="auto" w:fill="F2F2F2" w:themeFill="background1" w:themeFillShade="F2"/>
            <w:noWrap/>
            <w:vAlign w:val="center"/>
            <w:hideMark/>
          </w:tcPr>
          <w:p w:rsidR="0081563B" w:rsidRPr="000B7713" w:rsidRDefault="0081563B" w:rsidP="0085261E">
            <w:pPr>
              <w:spacing w:after="0" w:line="240" w:lineRule="auto"/>
              <w:jc w:val="center"/>
              <w:rPr>
                <w:rFonts w:eastAsia="Times New Roman" w:cstheme="minorHAnsi"/>
                <w:sz w:val="20"/>
                <w:szCs w:val="20"/>
                <w:lang w:eastAsia="en-GB"/>
              </w:rPr>
            </w:pPr>
            <w:r w:rsidRPr="000B7713">
              <w:rPr>
                <w:rFonts w:eastAsia="Times New Roman" w:cstheme="minorHAnsi"/>
                <w:sz w:val="20"/>
                <w:szCs w:val="20"/>
                <w:lang w:eastAsia="en-GB"/>
              </w:rPr>
              <w:t>0.99</w:t>
            </w:r>
          </w:p>
        </w:tc>
        <w:tc>
          <w:tcPr>
            <w:tcW w:w="709" w:type="dxa"/>
            <w:tcBorders>
              <w:top w:val="nil"/>
              <w:left w:val="nil"/>
              <w:bottom w:val="nil"/>
              <w:right w:val="single" w:sz="8" w:space="0" w:color="auto"/>
            </w:tcBorders>
            <w:shd w:val="clear" w:color="auto" w:fill="F2F2F2" w:themeFill="background1" w:themeFillShade="F2"/>
            <w:vAlign w:val="center"/>
          </w:tcPr>
          <w:p w:rsidR="0081563B" w:rsidRPr="000B7713" w:rsidRDefault="004C6934" w:rsidP="007C4EEB">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0.93</w:t>
            </w:r>
          </w:p>
        </w:tc>
      </w:tr>
      <w:tr w:rsidR="00D93463" w:rsidRPr="000B7713" w:rsidTr="006337B3">
        <w:trPr>
          <w:trHeight w:val="302"/>
          <w:jc w:val="center"/>
        </w:trPr>
        <w:tc>
          <w:tcPr>
            <w:tcW w:w="2041" w:type="dxa"/>
            <w:vMerge/>
            <w:tcBorders>
              <w:top w:val="nil"/>
              <w:left w:val="single" w:sz="8" w:space="0" w:color="auto"/>
              <w:bottom w:val="nil"/>
              <w:right w:val="single" w:sz="4" w:space="0" w:color="auto"/>
            </w:tcBorders>
            <w:shd w:val="clear" w:color="auto" w:fill="F2F2F2" w:themeFill="background1" w:themeFillShade="F2"/>
            <w:vAlign w:val="center"/>
            <w:hideMark/>
          </w:tcPr>
          <w:p w:rsidR="0081563B" w:rsidRPr="000B7713" w:rsidRDefault="0081563B" w:rsidP="00C23897">
            <w:pPr>
              <w:spacing w:after="0" w:line="240" w:lineRule="auto"/>
              <w:rPr>
                <w:rFonts w:eastAsia="Times New Roman" w:cstheme="minorHAnsi"/>
                <w:sz w:val="20"/>
                <w:szCs w:val="20"/>
                <w:lang w:eastAsia="en-GB"/>
              </w:rPr>
            </w:pPr>
          </w:p>
        </w:tc>
        <w:tc>
          <w:tcPr>
            <w:tcW w:w="1276"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6E496D">
            <w:pPr>
              <w:spacing w:after="0" w:line="240" w:lineRule="auto"/>
              <w:jc w:val="center"/>
              <w:rPr>
                <w:rFonts w:eastAsia="Times New Roman" w:cstheme="minorHAnsi"/>
                <w:sz w:val="20"/>
                <w:szCs w:val="20"/>
                <w:lang w:eastAsia="en-GB"/>
              </w:rPr>
            </w:pPr>
            <w:r w:rsidRPr="000B7713">
              <w:rPr>
                <w:rFonts w:eastAsia="Times New Roman" w:cstheme="minorHAnsi"/>
                <w:sz w:val="20"/>
                <w:szCs w:val="20"/>
                <w:lang w:eastAsia="en-GB"/>
              </w:rPr>
              <w:t>(-5.90, 2.98)</w:t>
            </w:r>
          </w:p>
        </w:tc>
        <w:tc>
          <w:tcPr>
            <w:tcW w:w="1275" w:type="dxa"/>
            <w:tcBorders>
              <w:top w:val="nil"/>
              <w:left w:val="nil"/>
              <w:bottom w:val="nil"/>
            </w:tcBorders>
            <w:shd w:val="clear" w:color="auto" w:fill="F2F2F2" w:themeFill="background1" w:themeFillShade="F2"/>
            <w:noWrap/>
            <w:vAlign w:val="center"/>
            <w:hideMark/>
          </w:tcPr>
          <w:p w:rsidR="0081563B" w:rsidRPr="000B7713" w:rsidRDefault="0081563B" w:rsidP="0085261E">
            <w:pPr>
              <w:spacing w:after="0" w:line="240" w:lineRule="auto"/>
              <w:jc w:val="center"/>
              <w:rPr>
                <w:rFonts w:eastAsia="Times New Roman" w:cstheme="minorHAnsi"/>
                <w:sz w:val="20"/>
                <w:szCs w:val="20"/>
                <w:lang w:eastAsia="en-GB"/>
              </w:rPr>
            </w:pPr>
            <w:r w:rsidRPr="000B7713">
              <w:rPr>
                <w:rFonts w:eastAsia="Times New Roman" w:cstheme="minorHAnsi"/>
                <w:sz w:val="20"/>
                <w:szCs w:val="20"/>
                <w:lang w:eastAsia="en-GB"/>
              </w:rPr>
              <w:t>(0.75, 1.20)</w:t>
            </w:r>
          </w:p>
        </w:tc>
        <w:tc>
          <w:tcPr>
            <w:tcW w:w="709" w:type="dxa"/>
            <w:tcBorders>
              <w:top w:val="nil"/>
              <w:bottom w:val="nil"/>
              <w:right w:val="single" w:sz="4" w:space="0" w:color="auto"/>
            </w:tcBorders>
            <w:shd w:val="clear" w:color="auto" w:fill="F2F2F2" w:themeFill="background1" w:themeFillShade="F2"/>
            <w:vAlign w:val="center"/>
          </w:tcPr>
          <w:p w:rsidR="0081563B" w:rsidRPr="000B7713" w:rsidRDefault="0081563B" w:rsidP="007C4EEB">
            <w:pPr>
              <w:spacing w:after="0" w:line="240" w:lineRule="auto"/>
              <w:jc w:val="center"/>
              <w:rPr>
                <w:rFonts w:eastAsia="Times New Roman" w:cstheme="minorHAnsi"/>
                <w:sz w:val="20"/>
                <w:szCs w:val="20"/>
                <w:lang w:eastAsia="en-GB"/>
              </w:rPr>
            </w:pPr>
          </w:p>
        </w:tc>
        <w:tc>
          <w:tcPr>
            <w:tcW w:w="1276"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6E496D">
            <w:pPr>
              <w:spacing w:after="0" w:line="240" w:lineRule="auto"/>
              <w:jc w:val="center"/>
              <w:rPr>
                <w:rFonts w:eastAsia="Times New Roman" w:cstheme="minorHAnsi"/>
                <w:sz w:val="20"/>
                <w:szCs w:val="20"/>
                <w:lang w:eastAsia="en-GB"/>
              </w:rPr>
            </w:pPr>
            <w:r w:rsidRPr="000B7713">
              <w:rPr>
                <w:rFonts w:eastAsia="Times New Roman" w:cstheme="minorHAnsi"/>
                <w:sz w:val="20"/>
                <w:szCs w:val="20"/>
                <w:lang w:eastAsia="en-GB"/>
              </w:rPr>
              <w:t>(-6.26, 4.03)</w:t>
            </w:r>
          </w:p>
        </w:tc>
        <w:tc>
          <w:tcPr>
            <w:tcW w:w="1276" w:type="dxa"/>
            <w:tcBorders>
              <w:top w:val="nil"/>
              <w:left w:val="nil"/>
              <w:bottom w:val="nil"/>
            </w:tcBorders>
            <w:shd w:val="clear" w:color="auto" w:fill="F2F2F2" w:themeFill="background1" w:themeFillShade="F2"/>
            <w:noWrap/>
            <w:vAlign w:val="center"/>
            <w:hideMark/>
          </w:tcPr>
          <w:p w:rsidR="0081563B" w:rsidRPr="000B7713" w:rsidRDefault="0081563B" w:rsidP="0085261E">
            <w:pPr>
              <w:spacing w:after="0" w:line="240" w:lineRule="auto"/>
              <w:jc w:val="center"/>
              <w:rPr>
                <w:rFonts w:eastAsia="Times New Roman" w:cstheme="minorHAnsi"/>
                <w:sz w:val="20"/>
                <w:szCs w:val="20"/>
                <w:lang w:eastAsia="en-GB"/>
              </w:rPr>
            </w:pPr>
            <w:r w:rsidRPr="000B7713">
              <w:rPr>
                <w:rFonts w:eastAsia="Times New Roman" w:cstheme="minorHAnsi"/>
                <w:sz w:val="20"/>
                <w:szCs w:val="20"/>
                <w:lang w:eastAsia="en-GB"/>
              </w:rPr>
              <w:t>(0.72, 1.23)</w:t>
            </w:r>
          </w:p>
        </w:tc>
        <w:tc>
          <w:tcPr>
            <w:tcW w:w="708" w:type="dxa"/>
            <w:tcBorders>
              <w:top w:val="nil"/>
              <w:bottom w:val="nil"/>
              <w:right w:val="single" w:sz="4" w:space="0" w:color="auto"/>
            </w:tcBorders>
            <w:shd w:val="clear" w:color="auto" w:fill="F2F2F2" w:themeFill="background1" w:themeFillShade="F2"/>
            <w:vAlign w:val="center"/>
          </w:tcPr>
          <w:p w:rsidR="0081563B" w:rsidRPr="000B7713" w:rsidRDefault="0081563B" w:rsidP="007C4EEB">
            <w:pPr>
              <w:spacing w:after="0" w:line="240" w:lineRule="auto"/>
              <w:jc w:val="center"/>
              <w:rPr>
                <w:rFonts w:eastAsia="Times New Roman" w:cstheme="minorHAnsi"/>
                <w:sz w:val="20"/>
                <w:szCs w:val="20"/>
                <w:lang w:eastAsia="en-GB"/>
              </w:rPr>
            </w:pPr>
          </w:p>
        </w:tc>
        <w:tc>
          <w:tcPr>
            <w:tcW w:w="1276"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6E496D">
            <w:pPr>
              <w:spacing w:after="0" w:line="240" w:lineRule="auto"/>
              <w:jc w:val="center"/>
              <w:rPr>
                <w:rFonts w:eastAsia="Times New Roman" w:cstheme="minorHAnsi"/>
                <w:sz w:val="20"/>
                <w:szCs w:val="20"/>
                <w:lang w:eastAsia="en-GB"/>
              </w:rPr>
            </w:pPr>
            <w:r w:rsidRPr="000B7713">
              <w:rPr>
                <w:rFonts w:eastAsia="Times New Roman" w:cstheme="minorHAnsi"/>
                <w:sz w:val="20"/>
                <w:szCs w:val="20"/>
                <w:lang w:eastAsia="en-GB"/>
              </w:rPr>
              <w:t>(-6.87, 3.30)</w:t>
            </w:r>
          </w:p>
        </w:tc>
        <w:tc>
          <w:tcPr>
            <w:tcW w:w="1276" w:type="dxa"/>
            <w:tcBorders>
              <w:top w:val="nil"/>
              <w:left w:val="nil"/>
              <w:bottom w:val="nil"/>
            </w:tcBorders>
            <w:shd w:val="clear" w:color="auto" w:fill="F2F2F2" w:themeFill="background1" w:themeFillShade="F2"/>
            <w:noWrap/>
            <w:vAlign w:val="center"/>
            <w:hideMark/>
          </w:tcPr>
          <w:p w:rsidR="0081563B" w:rsidRPr="000B7713" w:rsidRDefault="0081563B" w:rsidP="0085261E">
            <w:pPr>
              <w:spacing w:after="0" w:line="240" w:lineRule="auto"/>
              <w:jc w:val="center"/>
              <w:rPr>
                <w:rFonts w:eastAsia="Times New Roman" w:cstheme="minorHAnsi"/>
                <w:sz w:val="20"/>
                <w:szCs w:val="20"/>
                <w:lang w:eastAsia="en-GB"/>
              </w:rPr>
            </w:pPr>
            <w:r w:rsidRPr="000B7713">
              <w:rPr>
                <w:rFonts w:eastAsia="Times New Roman" w:cstheme="minorHAnsi"/>
                <w:sz w:val="20"/>
                <w:szCs w:val="20"/>
                <w:lang w:eastAsia="en-GB"/>
              </w:rPr>
              <w:t>(0.73, 1.25)</w:t>
            </w:r>
          </w:p>
        </w:tc>
        <w:tc>
          <w:tcPr>
            <w:tcW w:w="709" w:type="dxa"/>
            <w:tcBorders>
              <w:top w:val="nil"/>
              <w:left w:val="nil"/>
              <w:bottom w:val="nil"/>
              <w:right w:val="single" w:sz="4" w:space="0" w:color="auto"/>
            </w:tcBorders>
            <w:shd w:val="clear" w:color="auto" w:fill="F2F2F2" w:themeFill="background1" w:themeFillShade="F2"/>
            <w:vAlign w:val="center"/>
          </w:tcPr>
          <w:p w:rsidR="0081563B" w:rsidRPr="000B7713" w:rsidRDefault="0081563B" w:rsidP="007C4EEB">
            <w:pPr>
              <w:spacing w:after="0" w:line="240" w:lineRule="auto"/>
              <w:jc w:val="center"/>
              <w:rPr>
                <w:rFonts w:eastAsia="Times New Roman" w:cstheme="minorHAnsi"/>
                <w:sz w:val="20"/>
                <w:szCs w:val="20"/>
                <w:lang w:eastAsia="en-GB"/>
              </w:rPr>
            </w:pPr>
          </w:p>
        </w:tc>
        <w:tc>
          <w:tcPr>
            <w:tcW w:w="1361"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120654">
            <w:pPr>
              <w:spacing w:after="0" w:line="240" w:lineRule="auto"/>
              <w:jc w:val="center"/>
              <w:rPr>
                <w:rFonts w:eastAsia="Times New Roman" w:cstheme="minorHAnsi"/>
                <w:sz w:val="20"/>
                <w:szCs w:val="20"/>
                <w:lang w:eastAsia="en-GB"/>
              </w:rPr>
            </w:pPr>
            <w:r w:rsidRPr="000B7713">
              <w:rPr>
                <w:rFonts w:eastAsia="Times New Roman" w:cstheme="minorHAnsi"/>
                <w:sz w:val="20"/>
                <w:szCs w:val="20"/>
                <w:lang w:eastAsia="en-GB"/>
              </w:rPr>
              <w:t>(-4.41, 5.75)</w:t>
            </w:r>
          </w:p>
        </w:tc>
        <w:tc>
          <w:tcPr>
            <w:tcW w:w="1190" w:type="dxa"/>
            <w:tcBorders>
              <w:top w:val="nil"/>
              <w:left w:val="nil"/>
              <w:bottom w:val="nil"/>
              <w:right w:val="single" w:sz="8" w:space="0" w:color="auto"/>
            </w:tcBorders>
            <w:shd w:val="clear" w:color="auto" w:fill="F2F2F2" w:themeFill="background1" w:themeFillShade="F2"/>
            <w:noWrap/>
            <w:vAlign w:val="center"/>
            <w:hideMark/>
          </w:tcPr>
          <w:p w:rsidR="0081563B" w:rsidRPr="000B7713" w:rsidRDefault="0081563B" w:rsidP="0085261E">
            <w:pPr>
              <w:spacing w:after="0" w:line="240" w:lineRule="auto"/>
              <w:jc w:val="center"/>
              <w:rPr>
                <w:rFonts w:eastAsia="Times New Roman" w:cstheme="minorHAnsi"/>
                <w:sz w:val="20"/>
                <w:szCs w:val="20"/>
                <w:lang w:eastAsia="en-GB"/>
              </w:rPr>
            </w:pPr>
            <w:r w:rsidRPr="000B7713">
              <w:rPr>
                <w:rFonts w:eastAsia="Times New Roman" w:cstheme="minorHAnsi"/>
                <w:sz w:val="20"/>
                <w:szCs w:val="20"/>
                <w:lang w:eastAsia="en-GB"/>
              </w:rPr>
              <w:t>(0.75, 1.25)</w:t>
            </w:r>
          </w:p>
        </w:tc>
        <w:tc>
          <w:tcPr>
            <w:tcW w:w="709" w:type="dxa"/>
            <w:tcBorders>
              <w:top w:val="nil"/>
              <w:left w:val="nil"/>
              <w:bottom w:val="nil"/>
              <w:right w:val="single" w:sz="8" w:space="0" w:color="auto"/>
            </w:tcBorders>
            <w:shd w:val="clear" w:color="auto" w:fill="F2F2F2" w:themeFill="background1" w:themeFillShade="F2"/>
            <w:vAlign w:val="center"/>
          </w:tcPr>
          <w:p w:rsidR="0081563B" w:rsidRPr="000B7713" w:rsidRDefault="0081563B" w:rsidP="007C4EEB">
            <w:pPr>
              <w:spacing w:after="0" w:line="240" w:lineRule="auto"/>
              <w:jc w:val="center"/>
              <w:rPr>
                <w:rFonts w:eastAsia="Times New Roman" w:cstheme="minorHAnsi"/>
                <w:sz w:val="20"/>
                <w:szCs w:val="20"/>
                <w:lang w:eastAsia="en-GB"/>
              </w:rPr>
            </w:pPr>
          </w:p>
        </w:tc>
      </w:tr>
      <w:tr w:rsidR="00D93463" w:rsidRPr="000B7713" w:rsidTr="006337B3">
        <w:trPr>
          <w:trHeight w:val="302"/>
          <w:jc w:val="center"/>
        </w:trPr>
        <w:tc>
          <w:tcPr>
            <w:tcW w:w="2041" w:type="dxa"/>
            <w:vMerge w:val="restart"/>
            <w:tcBorders>
              <w:top w:val="nil"/>
              <w:left w:val="single" w:sz="8" w:space="0" w:color="auto"/>
              <w:bottom w:val="nil"/>
              <w:right w:val="single" w:sz="4" w:space="0" w:color="auto"/>
            </w:tcBorders>
            <w:shd w:val="clear" w:color="auto" w:fill="auto"/>
            <w:noWrap/>
            <w:vAlign w:val="center"/>
            <w:hideMark/>
          </w:tcPr>
          <w:p w:rsidR="0081563B" w:rsidRPr="000B7713" w:rsidRDefault="0081563B" w:rsidP="00271309">
            <w:pPr>
              <w:spacing w:after="0" w:line="240" w:lineRule="auto"/>
              <w:rPr>
                <w:rFonts w:eastAsia="Times New Roman" w:cstheme="minorHAnsi"/>
                <w:color w:val="000000"/>
                <w:sz w:val="20"/>
                <w:szCs w:val="20"/>
                <w:lang w:eastAsia="en-GB"/>
              </w:rPr>
            </w:pPr>
            <w:r w:rsidRPr="000B7713">
              <w:rPr>
                <w:rFonts w:eastAsia="Times New Roman" w:cstheme="minorHAnsi"/>
                <w:color w:val="000000"/>
                <w:sz w:val="20"/>
                <w:szCs w:val="20"/>
                <w:lang w:eastAsia="en-GB"/>
              </w:rPr>
              <w:t>Time to CVC thrombosis</w:t>
            </w:r>
          </w:p>
        </w:tc>
        <w:tc>
          <w:tcPr>
            <w:tcW w:w="1276"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-1.40</w:t>
            </w:r>
          </w:p>
        </w:tc>
        <w:tc>
          <w:tcPr>
            <w:tcW w:w="1275" w:type="dxa"/>
            <w:tcBorders>
              <w:top w:val="nil"/>
              <w:left w:val="nil"/>
              <w:bottom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0.98</w:t>
            </w:r>
          </w:p>
        </w:tc>
        <w:tc>
          <w:tcPr>
            <w:tcW w:w="709" w:type="dxa"/>
            <w:tcBorders>
              <w:top w:val="nil"/>
              <w:bottom w:val="nil"/>
              <w:right w:val="single" w:sz="4" w:space="0" w:color="auto"/>
            </w:tcBorders>
            <w:vAlign w:val="center"/>
          </w:tcPr>
          <w:p w:rsidR="0081563B" w:rsidRPr="000B7713" w:rsidRDefault="004C6934"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0.88</w:t>
            </w:r>
          </w:p>
        </w:tc>
        <w:tc>
          <w:tcPr>
            <w:tcW w:w="1276"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1.03</w:t>
            </w:r>
          </w:p>
        </w:tc>
        <w:tc>
          <w:tcPr>
            <w:tcW w:w="1276" w:type="dxa"/>
            <w:tcBorders>
              <w:top w:val="nil"/>
              <w:left w:val="nil"/>
              <w:bottom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1.24</w:t>
            </w:r>
          </w:p>
        </w:tc>
        <w:tc>
          <w:tcPr>
            <w:tcW w:w="708" w:type="dxa"/>
            <w:tcBorders>
              <w:top w:val="nil"/>
              <w:bottom w:val="nil"/>
              <w:right w:val="single" w:sz="4" w:space="0" w:color="auto"/>
            </w:tcBorders>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0.49</w:t>
            </w:r>
          </w:p>
        </w:tc>
        <w:tc>
          <w:tcPr>
            <w:tcW w:w="1276"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-3.77</w:t>
            </w:r>
          </w:p>
        </w:tc>
        <w:tc>
          <w:tcPr>
            <w:tcW w:w="1276" w:type="dxa"/>
            <w:tcBorders>
              <w:top w:val="nil"/>
              <w:left w:val="nil"/>
              <w:bottom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0.88</w:t>
            </w:r>
          </w:p>
        </w:tc>
        <w:tc>
          <w:tcPr>
            <w:tcW w:w="709" w:type="dxa"/>
            <w:tcBorders>
              <w:top w:val="nil"/>
              <w:left w:val="nil"/>
              <w:bottom w:val="nil"/>
              <w:right w:val="single" w:sz="4" w:space="0" w:color="auto"/>
            </w:tcBorders>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0.34</w:t>
            </w:r>
          </w:p>
        </w:tc>
        <w:tc>
          <w:tcPr>
            <w:tcW w:w="1361"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4.80</w:t>
            </w:r>
          </w:p>
        </w:tc>
        <w:tc>
          <w:tcPr>
            <w:tcW w:w="1190" w:type="dxa"/>
            <w:tcBorders>
              <w:top w:val="nil"/>
              <w:left w:val="nil"/>
              <w:bottom w:val="nil"/>
              <w:right w:val="single" w:sz="8" w:space="0" w:color="auto"/>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1.25</w:t>
            </w:r>
          </w:p>
        </w:tc>
        <w:tc>
          <w:tcPr>
            <w:tcW w:w="709" w:type="dxa"/>
            <w:tcBorders>
              <w:top w:val="nil"/>
              <w:left w:val="nil"/>
              <w:bottom w:val="nil"/>
              <w:right w:val="single" w:sz="8" w:space="0" w:color="auto"/>
            </w:tcBorders>
            <w:vAlign w:val="center"/>
          </w:tcPr>
          <w:p w:rsidR="0081563B" w:rsidRPr="000B7713" w:rsidRDefault="004C6934"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0.11</w:t>
            </w:r>
          </w:p>
        </w:tc>
      </w:tr>
      <w:tr w:rsidR="00D93463" w:rsidRPr="000B7713" w:rsidTr="006337B3">
        <w:trPr>
          <w:trHeight w:val="302"/>
          <w:jc w:val="center"/>
        </w:trPr>
        <w:tc>
          <w:tcPr>
            <w:tcW w:w="2041" w:type="dxa"/>
            <w:vMerge/>
            <w:tcBorders>
              <w:top w:val="nil"/>
              <w:left w:val="single" w:sz="8" w:space="0" w:color="auto"/>
              <w:bottom w:val="nil"/>
              <w:right w:val="single" w:sz="4" w:space="0" w:color="auto"/>
            </w:tcBorders>
            <w:shd w:val="clear" w:color="auto" w:fill="auto"/>
            <w:vAlign w:val="center"/>
            <w:hideMark/>
          </w:tcPr>
          <w:p w:rsidR="0081563B" w:rsidRPr="000B7713" w:rsidRDefault="0081563B" w:rsidP="00C23897">
            <w:pPr>
              <w:spacing w:after="0" w:line="240" w:lineRule="auto"/>
              <w:rPr>
                <w:rFonts w:eastAsia="Times New Roman" w:cstheme="min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(-6.02, 3.22)</w:t>
            </w:r>
          </w:p>
        </w:tc>
        <w:tc>
          <w:tcPr>
            <w:tcW w:w="1275" w:type="dxa"/>
            <w:tcBorders>
              <w:top w:val="nil"/>
              <w:left w:val="nil"/>
              <w:bottom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(0.79, 1.22)</w:t>
            </w:r>
          </w:p>
        </w:tc>
        <w:tc>
          <w:tcPr>
            <w:tcW w:w="709" w:type="dxa"/>
            <w:tcBorders>
              <w:top w:val="nil"/>
              <w:bottom w:val="nil"/>
              <w:right w:val="single" w:sz="4" w:space="0" w:color="auto"/>
            </w:tcBorders>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(-4.40, 6.46)</w:t>
            </w:r>
          </w:p>
        </w:tc>
        <w:tc>
          <w:tcPr>
            <w:tcW w:w="1276" w:type="dxa"/>
            <w:tcBorders>
              <w:top w:val="nil"/>
              <w:left w:val="nil"/>
              <w:bottom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(0.96, 1.60)</w:t>
            </w:r>
          </w:p>
        </w:tc>
        <w:tc>
          <w:tcPr>
            <w:tcW w:w="708" w:type="dxa"/>
            <w:tcBorders>
              <w:top w:val="nil"/>
              <w:bottom w:val="nil"/>
              <w:right w:val="single" w:sz="4" w:space="0" w:color="auto"/>
            </w:tcBorders>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(-8.99, 1.44)</w:t>
            </w:r>
          </w:p>
        </w:tc>
        <w:tc>
          <w:tcPr>
            <w:tcW w:w="1276" w:type="dxa"/>
            <w:tcBorders>
              <w:top w:val="nil"/>
              <w:left w:val="nil"/>
              <w:bottom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(0.68, 1.14)</w:t>
            </w:r>
          </w:p>
        </w:tc>
        <w:tc>
          <w:tcPr>
            <w:tcW w:w="709" w:type="dxa"/>
            <w:tcBorders>
              <w:top w:val="nil"/>
              <w:left w:val="nil"/>
              <w:bottom w:val="nil"/>
              <w:right w:val="single" w:sz="4" w:space="0" w:color="auto"/>
            </w:tcBorders>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361" w:type="dxa"/>
            <w:tcBorders>
              <w:top w:val="nil"/>
              <w:left w:val="single" w:sz="4" w:space="0" w:color="auto"/>
              <w:bottom w:val="nil"/>
              <w:right w:val="nil"/>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(-0.50, 10.10)</w:t>
            </w:r>
          </w:p>
        </w:tc>
        <w:tc>
          <w:tcPr>
            <w:tcW w:w="1190" w:type="dxa"/>
            <w:tcBorders>
              <w:top w:val="nil"/>
              <w:left w:val="nil"/>
              <w:bottom w:val="nil"/>
              <w:right w:val="single" w:sz="8" w:space="0" w:color="auto"/>
            </w:tcBorders>
            <w:shd w:val="clear" w:color="auto" w:fill="auto"/>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(0.96, 1.62)</w:t>
            </w:r>
          </w:p>
        </w:tc>
        <w:tc>
          <w:tcPr>
            <w:tcW w:w="709" w:type="dxa"/>
            <w:tcBorders>
              <w:top w:val="nil"/>
              <w:left w:val="nil"/>
              <w:bottom w:val="nil"/>
              <w:right w:val="single" w:sz="8" w:space="0" w:color="auto"/>
            </w:tcBorders>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r>
      <w:tr w:rsidR="00D93463" w:rsidRPr="000B7713" w:rsidTr="006337B3">
        <w:trPr>
          <w:trHeight w:val="302"/>
          <w:jc w:val="center"/>
        </w:trPr>
        <w:tc>
          <w:tcPr>
            <w:tcW w:w="2041" w:type="dxa"/>
            <w:vMerge w:val="restart"/>
            <w:tcBorders>
              <w:top w:val="nil"/>
              <w:left w:val="single" w:sz="8" w:space="0" w:color="auto"/>
              <w:bottom w:val="single" w:sz="4" w:space="0" w:color="000000"/>
              <w:right w:val="single" w:sz="4" w:space="0" w:color="auto"/>
            </w:tcBorders>
            <w:shd w:val="clear" w:color="auto" w:fill="F2F2F2" w:themeFill="background1" w:themeFillShade="F2"/>
            <w:noWrap/>
            <w:vAlign w:val="center"/>
            <w:hideMark/>
          </w:tcPr>
          <w:p w:rsidR="0081563B" w:rsidRPr="000B7713" w:rsidRDefault="0081563B" w:rsidP="00C23897">
            <w:pPr>
              <w:spacing w:after="0" w:line="240" w:lineRule="auto"/>
              <w:rPr>
                <w:rFonts w:eastAsia="Times New Roman" w:cstheme="minorHAnsi"/>
                <w:color w:val="000000"/>
                <w:sz w:val="20"/>
                <w:szCs w:val="20"/>
                <w:lang w:eastAsia="en-GB"/>
              </w:rPr>
            </w:pPr>
            <w:r w:rsidRPr="000B7713">
              <w:rPr>
                <w:rFonts w:eastAsia="Times New Roman" w:cstheme="minorHAnsi"/>
                <w:color w:val="000000"/>
                <w:sz w:val="20"/>
                <w:szCs w:val="20"/>
                <w:lang w:eastAsia="en-GB"/>
              </w:rPr>
              <w:t xml:space="preserve">Time to CVC removal </w:t>
            </w:r>
          </w:p>
        </w:tc>
        <w:tc>
          <w:tcPr>
            <w:tcW w:w="1276" w:type="dxa"/>
            <w:tcBorders>
              <w:top w:val="nil"/>
              <w:left w:val="single" w:sz="4" w:space="0" w:color="auto"/>
              <w:bottom w:val="nil"/>
              <w:right w:val="nil"/>
            </w:tcBorders>
            <w:shd w:val="clear" w:color="auto" w:fill="F2F2F2" w:themeFill="background1" w:themeFillShade="F2"/>
            <w:noWrap/>
            <w:vAlign w:val="center"/>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1275" w:type="dxa"/>
            <w:tcBorders>
              <w:top w:val="nil"/>
              <w:left w:val="nil"/>
              <w:bottom w:val="nil"/>
            </w:tcBorders>
            <w:shd w:val="clear" w:color="auto" w:fill="F2F2F2" w:themeFill="background1" w:themeFillShade="F2"/>
            <w:noWrap/>
            <w:vAlign w:val="center"/>
            <w:hideMark/>
          </w:tcPr>
          <w:p w:rsidR="0081563B" w:rsidRPr="000B7713" w:rsidRDefault="0081563B" w:rsidP="00206A3A">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1.04</w:t>
            </w:r>
          </w:p>
        </w:tc>
        <w:tc>
          <w:tcPr>
            <w:tcW w:w="709" w:type="dxa"/>
            <w:tcBorders>
              <w:top w:val="nil"/>
              <w:bottom w:val="nil"/>
              <w:right w:val="single" w:sz="4" w:space="0" w:color="auto"/>
            </w:tcBorders>
            <w:shd w:val="clear" w:color="auto" w:fill="F2F2F2" w:themeFill="background1" w:themeFillShade="F2"/>
            <w:vAlign w:val="center"/>
          </w:tcPr>
          <w:p w:rsidR="0081563B" w:rsidRPr="000B7713" w:rsidRDefault="00175472"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0.53</w:t>
            </w:r>
          </w:p>
        </w:tc>
        <w:tc>
          <w:tcPr>
            <w:tcW w:w="1276"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1276" w:type="dxa"/>
            <w:tcBorders>
              <w:top w:val="nil"/>
              <w:left w:val="nil"/>
              <w:bottom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1.02</w:t>
            </w:r>
          </w:p>
        </w:tc>
        <w:tc>
          <w:tcPr>
            <w:tcW w:w="708" w:type="dxa"/>
            <w:tcBorders>
              <w:top w:val="nil"/>
              <w:bottom w:val="nil"/>
              <w:right w:val="single" w:sz="4" w:space="0" w:color="auto"/>
            </w:tcBorders>
            <w:shd w:val="clear" w:color="auto" w:fill="F2F2F2" w:themeFill="background1" w:themeFillShade="F2"/>
            <w:vAlign w:val="center"/>
          </w:tcPr>
          <w:p w:rsidR="0081563B" w:rsidRPr="000B7713" w:rsidRDefault="00175472"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0.67</w:t>
            </w:r>
          </w:p>
        </w:tc>
        <w:tc>
          <w:tcPr>
            <w:tcW w:w="1276"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1276" w:type="dxa"/>
            <w:tcBorders>
              <w:top w:val="nil"/>
              <w:left w:val="nil"/>
              <w:bottom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1.05</w:t>
            </w:r>
          </w:p>
        </w:tc>
        <w:tc>
          <w:tcPr>
            <w:tcW w:w="709" w:type="dxa"/>
            <w:tcBorders>
              <w:top w:val="nil"/>
              <w:left w:val="nil"/>
              <w:bottom w:val="nil"/>
              <w:right w:val="single" w:sz="4" w:space="0" w:color="auto"/>
            </w:tcBorders>
            <w:shd w:val="clear" w:color="auto" w:fill="F2F2F2" w:themeFill="background1" w:themeFillShade="F2"/>
            <w:vAlign w:val="center"/>
          </w:tcPr>
          <w:p w:rsidR="0081563B" w:rsidRPr="000B7713" w:rsidRDefault="00175472"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0.51</w:t>
            </w:r>
          </w:p>
        </w:tc>
        <w:tc>
          <w:tcPr>
            <w:tcW w:w="1361" w:type="dxa"/>
            <w:tcBorders>
              <w:top w:val="nil"/>
              <w:left w:val="single" w:sz="4" w:space="0" w:color="auto"/>
              <w:bottom w:val="nil"/>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1190" w:type="dxa"/>
            <w:tcBorders>
              <w:top w:val="nil"/>
              <w:left w:val="nil"/>
              <w:bottom w:val="nil"/>
              <w:right w:val="single" w:sz="8" w:space="0" w:color="auto"/>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0.99</w:t>
            </w:r>
          </w:p>
        </w:tc>
        <w:tc>
          <w:tcPr>
            <w:tcW w:w="709" w:type="dxa"/>
            <w:tcBorders>
              <w:top w:val="nil"/>
              <w:left w:val="nil"/>
              <w:bottom w:val="nil"/>
              <w:right w:val="single" w:sz="8" w:space="0" w:color="auto"/>
            </w:tcBorders>
            <w:shd w:val="clear" w:color="auto" w:fill="F2F2F2" w:themeFill="background1" w:themeFillShade="F2"/>
            <w:vAlign w:val="center"/>
          </w:tcPr>
          <w:p w:rsidR="0081563B" w:rsidRPr="000B7713" w:rsidRDefault="00175472"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0.87</w:t>
            </w:r>
          </w:p>
        </w:tc>
      </w:tr>
      <w:tr w:rsidR="00D93463" w:rsidRPr="000B7713" w:rsidTr="007F79FF">
        <w:trPr>
          <w:trHeight w:val="302"/>
          <w:jc w:val="center"/>
        </w:trPr>
        <w:tc>
          <w:tcPr>
            <w:tcW w:w="2041" w:type="dxa"/>
            <w:vMerge/>
            <w:tcBorders>
              <w:top w:val="nil"/>
              <w:left w:val="single" w:sz="8" w:space="0" w:color="auto"/>
              <w:right w:val="single" w:sz="4" w:space="0" w:color="auto"/>
            </w:tcBorders>
            <w:shd w:val="clear" w:color="auto" w:fill="F2F2F2" w:themeFill="background1" w:themeFillShade="F2"/>
            <w:vAlign w:val="center"/>
            <w:hideMark/>
          </w:tcPr>
          <w:p w:rsidR="0081563B" w:rsidRPr="000B7713" w:rsidRDefault="0081563B" w:rsidP="00C23897">
            <w:pPr>
              <w:spacing w:after="0" w:line="240" w:lineRule="auto"/>
              <w:rPr>
                <w:rFonts w:eastAsia="Times New Roman" w:cstheme="minorHAnsi"/>
                <w:color w:val="000000"/>
                <w:sz w:val="20"/>
                <w:szCs w:val="20"/>
                <w:lang w:eastAsia="en-GB"/>
              </w:rPr>
            </w:pPr>
          </w:p>
        </w:tc>
        <w:tc>
          <w:tcPr>
            <w:tcW w:w="1276" w:type="dxa"/>
            <w:tcBorders>
              <w:top w:val="nil"/>
              <w:left w:val="single" w:sz="4" w:space="0" w:color="auto"/>
              <w:right w:val="nil"/>
            </w:tcBorders>
            <w:shd w:val="clear" w:color="auto" w:fill="F2F2F2" w:themeFill="background1" w:themeFillShade="F2"/>
            <w:noWrap/>
            <w:vAlign w:val="center"/>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1275" w:type="dxa"/>
            <w:tcBorders>
              <w:top w:val="nil"/>
              <w:left w:val="nil"/>
            </w:tcBorders>
            <w:shd w:val="clear" w:color="auto" w:fill="F2F2F2" w:themeFill="background1" w:themeFillShade="F2"/>
            <w:noWrap/>
            <w:vAlign w:val="center"/>
            <w:hideMark/>
          </w:tcPr>
          <w:p w:rsidR="0081563B" w:rsidRPr="000B7713" w:rsidRDefault="0081563B" w:rsidP="00206A3A">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(0.93, 1.16)</w:t>
            </w:r>
          </w:p>
        </w:tc>
        <w:tc>
          <w:tcPr>
            <w:tcW w:w="709" w:type="dxa"/>
            <w:tcBorders>
              <w:top w:val="nil"/>
              <w:right w:val="single" w:sz="4" w:space="0" w:color="auto"/>
            </w:tcBorders>
            <w:shd w:val="clear" w:color="auto" w:fill="F2F2F2" w:themeFill="background1" w:themeFillShade="F2"/>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276" w:type="dxa"/>
            <w:tcBorders>
              <w:top w:val="nil"/>
              <w:left w:val="single" w:sz="4" w:space="0" w:color="auto"/>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1276" w:type="dxa"/>
            <w:tcBorders>
              <w:top w:val="nil"/>
              <w:lef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(0.90, 1.17)</w:t>
            </w:r>
          </w:p>
        </w:tc>
        <w:tc>
          <w:tcPr>
            <w:tcW w:w="708" w:type="dxa"/>
            <w:tcBorders>
              <w:top w:val="nil"/>
              <w:right w:val="single" w:sz="4" w:space="0" w:color="auto"/>
            </w:tcBorders>
            <w:shd w:val="clear" w:color="auto" w:fill="F2F2F2" w:themeFill="background1" w:themeFillShade="F2"/>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276" w:type="dxa"/>
            <w:tcBorders>
              <w:top w:val="nil"/>
              <w:left w:val="single" w:sz="4" w:space="0" w:color="auto"/>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1276" w:type="dxa"/>
            <w:tcBorders>
              <w:top w:val="nil"/>
              <w:lef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(0.92, 1.19)</w:t>
            </w:r>
          </w:p>
        </w:tc>
        <w:tc>
          <w:tcPr>
            <w:tcW w:w="709" w:type="dxa"/>
            <w:tcBorders>
              <w:top w:val="nil"/>
              <w:left w:val="nil"/>
              <w:right w:val="single" w:sz="4" w:space="0" w:color="auto"/>
            </w:tcBorders>
            <w:shd w:val="clear" w:color="auto" w:fill="F2F2F2" w:themeFill="background1" w:themeFillShade="F2"/>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c>
          <w:tcPr>
            <w:tcW w:w="1361" w:type="dxa"/>
            <w:tcBorders>
              <w:top w:val="nil"/>
              <w:left w:val="single" w:sz="4" w:space="0" w:color="auto"/>
              <w:right w:val="nil"/>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p>
        </w:tc>
        <w:tc>
          <w:tcPr>
            <w:tcW w:w="1190" w:type="dxa"/>
            <w:tcBorders>
              <w:top w:val="nil"/>
              <w:left w:val="nil"/>
              <w:right w:val="single" w:sz="8" w:space="0" w:color="auto"/>
            </w:tcBorders>
            <w:shd w:val="clear" w:color="auto" w:fill="F2F2F2" w:themeFill="background1" w:themeFillShade="F2"/>
            <w:noWrap/>
            <w:vAlign w:val="center"/>
            <w:hideMark/>
          </w:tcPr>
          <w:p w:rsidR="0081563B" w:rsidRPr="000B7713" w:rsidRDefault="0081563B"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(0.87, 1.13)</w:t>
            </w:r>
          </w:p>
        </w:tc>
        <w:tc>
          <w:tcPr>
            <w:tcW w:w="709" w:type="dxa"/>
            <w:tcBorders>
              <w:top w:val="nil"/>
              <w:left w:val="nil"/>
              <w:right w:val="single" w:sz="8" w:space="0" w:color="auto"/>
            </w:tcBorders>
            <w:shd w:val="clear" w:color="auto" w:fill="F2F2F2" w:themeFill="background1" w:themeFillShade="F2"/>
            <w:vAlign w:val="center"/>
          </w:tcPr>
          <w:p w:rsidR="0081563B" w:rsidRPr="000B7713" w:rsidRDefault="0081563B" w:rsidP="007C4EEB">
            <w:pPr>
              <w:spacing w:after="0" w:line="240" w:lineRule="auto"/>
              <w:jc w:val="center"/>
              <w:rPr>
                <w:rFonts w:eastAsia="Times New Roman" w:cstheme="minorHAnsi"/>
                <w:color w:val="000000"/>
                <w:sz w:val="20"/>
                <w:szCs w:val="20"/>
                <w:lang w:eastAsia="en-GB"/>
              </w:rPr>
            </w:pPr>
          </w:p>
        </w:tc>
      </w:tr>
      <w:tr w:rsidR="00FB75EF" w:rsidRPr="000B7713" w:rsidTr="0074495B">
        <w:trPr>
          <w:trHeight w:val="302"/>
          <w:jc w:val="center"/>
        </w:trPr>
        <w:tc>
          <w:tcPr>
            <w:tcW w:w="2041" w:type="dxa"/>
            <w:vMerge w:val="restart"/>
            <w:tcBorders>
              <w:top w:val="nil"/>
              <w:left w:val="single" w:sz="8" w:space="0" w:color="auto"/>
              <w:right w:val="single" w:sz="4" w:space="0" w:color="auto"/>
            </w:tcBorders>
            <w:shd w:val="clear" w:color="auto" w:fill="auto"/>
            <w:vAlign w:val="center"/>
          </w:tcPr>
          <w:p w:rsidR="00FB75EF" w:rsidRPr="00FB75EF" w:rsidRDefault="00FB75EF" w:rsidP="00C23897">
            <w:pPr>
              <w:spacing w:after="0" w:line="240" w:lineRule="auto"/>
              <w:rPr>
                <w:rFonts w:eastAsia="Times New Roman" w:cstheme="minorHAnsi"/>
                <w:color w:val="000000"/>
                <w:sz w:val="20"/>
                <w:szCs w:val="20"/>
                <w:lang w:eastAsia="en-GB"/>
              </w:rPr>
            </w:pPr>
            <w:r w:rsidRPr="00FB75EF">
              <w:rPr>
                <w:rFonts w:ascii="Calibri" w:eastAsia="Times New Roman" w:hAnsi="Calibri" w:cs="Calibri"/>
                <w:sz w:val="20"/>
                <w:szCs w:val="20"/>
                <w:lang w:eastAsia="en-GB"/>
              </w:rPr>
              <w:t>Mortality ≤ 30 days</w:t>
            </w:r>
            <w:r w:rsidRPr="00FB75EF" w:rsidDel="00D16F48">
              <w:rPr>
                <w:rFonts w:ascii="Calibri" w:eastAsia="Times New Roman" w:hAnsi="Calibri" w:cs="Calibri"/>
                <w:sz w:val="20"/>
                <w:szCs w:val="20"/>
                <w:lang w:eastAsia="en-GB"/>
              </w:rPr>
              <w:t xml:space="preserve"> </w:t>
            </w:r>
            <w:r w:rsidRPr="00FB75EF">
              <w:rPr>
                <w:rFonts w:ascii="Calibri" w:eastAsia="Times New Roman" w:hAnsi="Calibri" w:cs="Calibri"/>
                <w:sz w:val="20"/>
                <w:szCs w:val="20"/>
                <w:lang w:eastAsia="en-GB"/>
              </w:rPr>
              <w:t>after randomisation</w:t>
            </w:r>
          </w:p>
        </w:tc>
        <w:tc>
          <w:tcPr>
            <w:tcW w:w="1276" w:type="dxa"/>
            <w:tcBorders>
              <w:top w:val="nil"/>
              <w:left w:val="single" w:sz="4" w:space="0" w:color="auto"/>
              <w:right w:val="nil"/>
            </w:tcBorders>
            <w:shd w:val="clear" w:color="auto" w:fill="auto"/>
            <w:noWrap/>
            <w:vAlign w:val="center"/>
          </w:tcPr>
          <w:p w:rsidR="00FB75EF" w:rsidRPr="000B7713" w:rsidRDefault="00FB75EF" w:rsidP="0038584E">
            <w:pPr>
              <w:spacing w:after="0" w:line="240" w:lineRule="auto"/>
              <w:jc w:val="center"/>
              <w:rPr>
                <w:rFonts w:eastAsia="Times New Roman" w:cstheme="minorHAnsi"/>
                <w:color w:val="000000"/>
                <w:sz w:val="20"/>
                <w:szCs w:val="20"/>
                <w:lang w:eastAsia="en-GB"/>
              </w:rPr>
            </w:pPr>
          </w:p>
        </w:tc>
        <w:tc>
          <w:tcPr>
            <w:tcW w:w="1275" w:type="dxa"/>
            <w:tcBorders>
              <w:top w:val="nil"/>
              <w:left w:val="nil"/>
            </w:tcBorders>
            <w:shd w:val="clear" w:color="auto" w:fill="auto"/>
            <w:noWrap/>
            <w:vAlign w:val="center"/>
          </w:tcPr>
          <w:p w:rsidR="00FB75EF" w:rsidRPr="000B7713" w:rsidRDefault="00FB75EF" w:rsidP="00206A3A">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0.80</w:t>
            </w:r>
          </w:p>
        </w:tc>
        <w:tc>
          <w:tcPr>
            <w:tcW w:w="709" w:type="dxa"/>
            <w:tcBorders>
              <w:top w:val="nil"/>
              <w:right w:val="single" w:sz="4" w:space="0" w:color="auto"/>
            </w:tcBorders>
            <w:shd w:val="clear" w:color="auto" w:fill="auto"/>
            <w:vAlign w:val="center"/>
          </w:tcPr>
          <w:p w:rsidR="00FB75EF" w:rsidRPr="000B7713" w:rsidRDefault="00FB75EF"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0.28</w:t>
            </w:r>
          </w:p>
        </w:tc>
        <w:tc>
          <w:tcPr>
            <w:tcW w:w="1276" w:type="dxa"/>
            <w:tcBorders>
              <w:top w:val="nil"/>
              <w:left w:val="single" w:sz="4" w:space="0" w:color="auto"/>
              <w:right w:val="nil"/>
            </w:tcBorders>
            <w:shd w:val="clear" w:color="auto" w:fill="auto"/>
            <w:noWrap/>
            <w:vAlign w:val="center"/>
          </w:tcPr>
          <w:p w:rsidR="00FB75EF" w:rsidRPr="000B7713" w:rsidRDefault="00FB75EF" w:rsidP="0038584E">
            <w:pPr>
              <w:spacing w:after="0" w:line="240" w:lineRule="auto"/>
              <w:jc w:val="center"/>
              <w:rPr>
                <w:rFonts w:eastAsia="Times New Roman" w:cstheme="minorHAnsi"/>
                <w:color w:val="000000"/>
                <w:sz w:val="20"/>
                <w:szCs w:val="20"/>
                <w:lang w:eastAsia="en-GB"/>
              </w:rPr>
            </w:pPr>
          </w:p>
        </w:tc>
        <w:tc>
          <w:tcPr>
            <w:tcW w:w="1276" w:type="dxa"/>
            <w:tcBorders>
              <w:top w:val="nil"/>
              <w:left w:val="nil"/>
            </w:tcBorders>
            <w:shd w:val="clear" w:color="auto" w:fill="auto"/>
            <w:noWrap/>
            <w:vAlign w:val="center"/>
          </w:tcPr>
          <w:p w:rsidR="00FB75EF" w:rsidRPr="000B7713" w:rsidRDefault="00FB75EF" w:rsidP="0038584E">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0.96</w:t>
            </w:r>
            <w:r w:rsidRPr="00536763">
              <w:rPr>
                <w:rFonts w:eastAsia="Times New Roman" w:cstheme="minorHAnsi"/>
                <w:sz w:val="20"/>
                <w:szCs w:val="20"/>
                <w:lang w:eastAsia="en-GB"/>
              </w:rPr>
              <w:t>^</w:t>
            </w:r>
          </w:p>
        </w:tc>
        <w:tc>
          <w:tcPr>
            <w:tcW w:w="708" w:type="dxa"/>
            <w:tcBorders>
              <w:top w:val="nil"/>
              <w:right w:val="single" w:sz="4" w:space="0" w:color="auto"/>
            </w:tcBorders>
            <w:shd w:val="clear" w:color="auto" w:fill="auto"/>
            <w:vAlign w:val="center"/>
          </w:tcPr>
          <w:p w:rsidR="00FB75EF" w:rsidRPr="000B7713" w:rsidRDefault="00FB75EF"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0.85</w:t>
            </w:r>
          </w:p>
        </w:tc>
        <w:tc>
          <w:tcPr>
            <w:tcW w:w="1276" w:type="dxa"/>
            <w:tcBorders>
              <w:top w:val="nil"/>
              <w:left w:val="single" w:sz="4" w:space="0" w:color="auto"/>
              <w:right w:val="nil"/>
            </w:tcBorders>
            <w:shd w:val="clear" w:color="auto" w:fill="auto"/>
            <w:noWrap/>
            <w:vAlign w:val="center"/>
          </w:tcPr>
          <w:p w:rsidR="00FB75EF" w:rsidRPr="000B7713" w:rsidRDefault="00FB75EF" w:rsidP="0038584E">
            <w:pPr>
              <w:spacing w:after="0" w:line="240" w:lineRule="auto"/>
              <w:jc w:val="center"/>
              <w:rPr>
                <w:rFonts w:eastAsia="Times New Roman" w:cstheme="minorHAnsi"/>
                <w:color w:val="000000"/>
                <w:sz w:val="20"/>
                <w:szCs w:val="20"/>
                <w:lang w:eastAsia="en-GB"/>
              </w:rPr>
            </w:pPr>
          </w:p>
        </w:tc>
        <w:tc>
          <w:tcPr>
            <w:tcW w:w="1276" w:type="dxa"/>
            <w:tcBorders>
              <w:top w:val="nil"/>
              <w:left w:val="nil"/>
            </w:tcBorders>
            <w:shd w:val="clear" w:color="auto" w:fill="auto"/>
            <w:noWrap/>
            <w:vAlign w:val="center"/>
          </w:tcPr>
          <w:p w:rsidR="00FB75EF" w:rsidRPr="000B7713" w:rsidRDefault="00FB75EF" w:rsidP="0038584E">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0.65</w:t>
            </w:r>
            <w:r w:rsidRPr="00536763">
              <w:rPr>
                <w:rFonts w:eastAsia="Times New Roman" w:cstheme="minorHAnsi"/>
                <w:sz w:val="20"/>
                <w:szCs w:val="20"/>
                <w:lang w:eastAsia="en-GB"/>
              </w:rPr>
              <w:t>^</w:t>
            </w:r>
          </w:p>
        </w:tc>
        <w:tc>
          <w:tcPr>
            <w:tcW w:w="709" w:type="dxa"/>
            <w:tcBorders>
              <w:top w:val="nil"/>
              <w:left w:val="nil"/>
              <w:right w:val="single" w:sz="4" w:space="0" w:color="auto"/>
            </w:tcBorders>
            <w:shd w:val="clear" w:color="auto" w:fill="auto"/>
            <w:vAlign w:val="center"/>
          </w:tcPr>
          <w:p w:rsidR="00FB75EF" w:rsidRPr="000B7713" w:rsidRDefault="00FB75EF"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0.09</w:t>
            </w:r>
          </w:p>
        </w:tc>
        <w:tc>
          <w:tcPr>
            <w:tcW w:w="1361" w:type="dxa"/>
            <w:tcBorders>
              <w:top w:val="nil"/>
              <w:left w:val="single" w:sz="4" w:space="0" w:color="auto"/>
              <w:right w:val="nil"/>
            </w:tcBorders>
            <w:shd w:val="clear" w:color="auto" w:fill="auto"/>
            <w:noWrap/>
            <w:vAlign w:val="center"/>
          </w:tcPr>
          <w:p w:rsidR="00FB75EF" w:rsidRPr="000B7713" w:rsidRDefault="00FB75EF" w:rsidP="0038584E">
            <w:pPr>
              <w:spacing w:after="0" w:line="240" w:lineRule="auto"/>
              <w:jc w:val="center"/>
              <w:rPr>
                <w:rFonts w:eastAsia="Times New Roman" w:cstheme="minorHAnsi"/>
                <w:color w:val="000000"/>
                <w:sz w:val="20"/>
                <w:szCs w:val="20"/>
                <w:lang w:eastAsia="en-GB"/>
              </w:rPr>
            </w:pPr>
          </w:p>
        </w:tc>
        <w:tc>
          <w:tcPr>
            <w:tcW w:w="1190" w:type="dxa"/>
            <w:tcBorders>
              <w:top w:val="nil"/>
              <w:left w:val="nil"/>
              <w:right w:val="single" w:sz="8" w:space="0" w:color="auto"/>
            </w:tcBorders>
            <w:shd w:val="clear" w:color="auto" w:fill="auto"/>
            <w:noWrap/>
            <w:vAlign w:val="center"/>
          </w:tcPr>
          <w:p w:rsidR="00FB75EF" w:rsidRPr="000B7713" w:rsidRDefault="00FB75EF" w:rsidP="0038584E">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1.46</w:t>
            </w:r>
            <w:r w:rsidRPr="00536763">
              <w:rPr>
                <w:rFonts w:eastAsia="Times New Roman" w:cstheme="minorHAnsi"/>
                <w:sz w:val="20"/>
                <w:szCs w:val="20"/>
                <w:lang w:eastAsia="en-GB"/>
              </w:rPr>
              <w:t>^</w:t>
            </w:r>
          </w:p>
        </w:tc>
        <w:tc>
          <w:tcPr>
            <w:tcW w:w="709" w:type="dxa"/>
            <w:tcBorders>
              <w:top w:val="nil"/>
              <w:left w:val="nil"/>
              <w:right w:val="single" w:sz="8" w:space="0" w:color="auto"/>
            </w:tcBorders>
            <w:shd w:val="clear" w:color="auto" w:fill="auto"/>
            <w:vAlign w:val="center"/>
          </w:tcPr>
          <w:p w:rsidR="00FB75EF" w:rsidRPr="000B7713" w:rsidRDefault="00FB75EF"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0.14</w:t>
            </w:r>
          </w:p>
        </w:tc>
      </w:tr>
      <w:tr w:rsidR="00FB75EF" w:rsidRPr="000B7713" w:rsidTr="0074495B">
        <w:trPr>
          <w:trHeight w:val="302"/>
          <w:jc w:val="center"/>
        </w:trPr>
        <w:tc>
          <w:tcPr>
            <w:tcW w:w="2041" w:type="dxa"/>
            <w:vMerge/>
            <w:tcBorders>
              <w:left w:val="single" w:sz="8" w:space="0" w:color="auto"/>
              <w:right w:val="single" w:sz="4" w:space="0" w:color="auto"/>
            </w:tcBorders>
            <w:shd w:val="clear" w:color="auto" w:fill="auto"/>
            <w:vAlign w:val="center"/>
          </w:tcPr>
          <w:p w:rsidR="00FB75EF" w:rsidRPr="000B7713" w:rsidRDefault="00FB75EF" w:rsidP="00C23897">
            <w:pPr>
              <w:spacing w:after="0" w:line="240" w:lineRule="auto"/>
              <w:rPr>
                <w:rFonts w:eastAsia="Times New Roman" w:cstheme="minorHAnsi"/>
                <w:color w:val="000000"/>
                <w:sz w:val="20"/>
                <w:szCs w:val="20"/>
                <w:lang w:eastAsia="en-GB"/>
              </w:rPr>
            </w:pPr>
          </w:p>
        </w:tc>
        <w:tc>
          <w:tcPr>
            <w:tcW w:w="1276" w:type="dxa"/>
            <w:tcBorders>
              <w:top w:val="nil"/>
              <w:left w:val="single" w:sz="4" w:space="0" w:color="auto"/>
              <w:right w:val="nil"/>
            </w:tcBorders>
            <w:shd w:val="clear" w:color="auto" w:fill="auto"/>
            <w:noWrap/>
            <w:vAlign w:val="center"/>
          </w:tcPr>
          <w:p w:rsidR="00FB75EF" w:rsidRPr="000B7713" w:rsidRDefault="00FB75EF" w:rsidP="0038584E">
            <w:pPr>
              <w:spacing w:after="0" w:line="240" w:lineRule="auto"/>
              <w:jc w:val="center"/>
              <w:rPr>
                <w:rFonts w:eastAsia="Times New Roman" w:cstheme="minorHAnsi"/>
                <w:color w:val="000000"/>
                <w:sz w:val="20"/>
                <w:szCs w:val="20"/>
                <w:lang w:eastAsia="en-GB"/>
              </w:rPr>
            </w:pPr>
          </w:p>
        </w:tc>
        <w:tc>
          <w:tcPr>
            <w:tcW w:w="1275" w:type="dxa"/>
            <w:tcBorders>
              <w:top w:val="nil"/>
              <w:left w:val="nil"/>
            </w:tcBorders>
            <w:shd w:val="clear" w:color="auto" w:fill="auto"/>
            <w:noWrap/>
            <w:vAlign w:val="center"/>
          </w:tcPr>
          <w:p w:rsidR="00FB75EF" w:rsidRPr="000B7713" w:rsidRDefault="00FB75EF" w:rsidP="00206A3A">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(0.54, 1.20)</w:t>
            </w:r>
          </w:p>
        </w:tc>
        <w:tc>
          <w:tcPr>
            <w:tcW w:w="709" w:type="dxa"/>
            <w:tcBorders>
              <w:top w:val="nil"/>
              <w:right w:val="single" w:sz="4" w:space="0" w:color="auto"/>
            </w:tcBorders>
            <w:shd w:val="clear" w:color="auto" w:fill="auto"/>
            <w:vAlign w:val="center"/>
          </w:tcPr>
          <w:p w:rsidR="00FB75EF" w:rsidRPr="000B7713" w:rsidRDefault="00FB75EF" w:rsidP="007C4EEB">
            <w:pPr>
              <w:spacing w:after="0" w:line="240" w:lineRule="auto"/>
              <w:jc w:val="center"/>
              <w:rPr>
                <w:rFonts w:eastAsia="Times New Roman" w:cstheme="minorHAnsi"/>
                <w:color w:val="000000"/>
                <w:sz w:val="20"/>
                <w:szCs w:val="20"/>
                <w:lang w:eastAsia="en-GB"/>
              </w:rPr>
            </w:pPr>
          </w:p>
        </w:tc>
        <w:tc>
          <w:tcPr>
            <w:tcW w:w="1276" w:type="dxa"/>
            <w:tcBorders>
              <w:top w:val="nil"/>
              <w:left w:val="single" w:sz="4" w:space="0" w:color="auto"/>
              <w:right w:val="nil"/>
            </w:tcBorders>
            <w:shd w:val="clear" w:color="auto" w:fill="auto"/>
            <w:noWrap/>
            <w:vAlign w:val="center"/>
          </w:tcPr>
          <w:p w:rsidR="00FB75EF" w:rsidRPr="000B7713" w:rsidRDefault="00FB75EF" w:rsidP="0038584E">
            <w:pPr>
              <w:spacing w:after="0" w:line="240" w:lineRule="auto"/>
              <w:jc w:val="center"/>
              <w:rPr>
                <w:rFonts w:eastAsia="Times New Roman" w:cstheme="minorHAnsi"/>
                <w:color w:val="000000"/>
                <w:sz w:val="20"/>
                <w:szCs w:val="20"/>
                <w:lang w:eastAsia="en-GB"/>
              </w:rPr>
            </w:pPr>
          </w:p>
        </w:tc>
        <w:tc>
          <w:tcPr>
            <w:tcW w:w="1276" w:type="dxa"/>
            <w:tcBorders>
              <w:top w:val="nil"/>
              <w:left w:val="nil"/>
            </w:tcBorders>
            <w:shd w:val="clear" w:color="auto" w:fill="auto"/>
            <w:noWrap/>
            <w:vAlign w:val="center"/>
          </w:tcPr>
          <w:p w:rsidR="00FB75EF" w:rsidRPr="000B7713" w:rsidRDefault="00FB75EF" w:rsidP="0038584E">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(0.61, 1.51)</w:t>
            </w:r>
          </w:p>
        </w:tc>
        <w:tc>
          <w:tcPr>
            <w:tcW w:w="708" w:type="dxa"/>
            <w:tcBorders>
              <w:top w:val="nil"/>
              <w:right w:val="single" w:sz="4" w:space="0" w:color="auto"/>
            </w:tcBorders>
            <w:shd w:val="clear" w:color="auto" w:fill="auto"/>
            <w:vAlign w:val="center"/>
          </w:tcPr>
          <w:p w:rsidR="00FB75EF" w:rsidRPr="000B7713" w:rsidRDefault="00FB75EF" w:rsidP="007C4EEB">
            <w:pPr>
              <w:spacing w:after="0" w:line="240" w:lineRule="auto"/>
              <w:jc w:val="center"/>
              <w:rPr>
                <w:rFonts w:eastAsia="Times New Roman" w:cstheme="minorHAnsi"/>
                <w:color w:val="000000"/>
                <w:sz w:val="20"/>
                <w:szCs w:val="20"/>
                <w:lang w:eastAsia="en-GB"/>
              </w:rPr>
            </w:pPr>
          </w:p>
        </w:tc>
        <w:tc>
          <w:tcPr>
            <w:tcW w:w="1276" w:type="dxa"/>
            <w:tcBorders>
              <w:top w:val="nil"/>
              <w:left w:val="single" w:sz="4" w:space="0" w:color="auto"/>
              <w:right w:val="nil"/>
            </w:tcBorders>
            <w:shd w:val="clear" w:color="auto" w:fill="auto"/>
            <w:noWrap/>
            <w:vAlign w:val="center"/>
          </w:tcPr>
          <w:p w:rsidR="00FB75EF" w:rsidRPr="000B7713" w:rsidRDefault="00FB75EF" w:rsidP="0038584E">
            <w:pPr>
              <w:spacing w:after="0" w:line="240" w:lineRule="auto"/>
              <w:jc w:val="center"/>
              <w:rPr>
                <w:rFonts w:eastAsia="Times New Roman" w:cstheme="minorHAnsi"/>
                <w:color w:val="000000"/>
                <w:sz w:val="20"/>
                <w:szCs w:val="20"/>
                <w:lang w:eastAsia="en-GB"/>
              </w:rPr>
            </w:pPr>
          </w:p>
        </w:tc>
        <w:tc>
          <w:tcPr>
            <w:tcW w:w="1276" w:type="dxa"/>
            <w:tcBorders>
              <w:top w:val="nil"/>
              <w:left w:val="nil"/>
            </w:tcBorders>
            <w:shd w:val="clear" w:color="auto" w:fill="auto"/>
            <w:noWrap/>
            <w:vAlign w:val="center"/>
          </w:tcPr>
          <w:p w:rsidR="00FB75EF" w:rsidRPr="000B7713" w:rsidRDefault="00FB75EF" w:rsidP="0038584E">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(0.40, 1.07)</w:t>
            </w:r>
          </w:p>
        </w:tc>
        <w:tc>
          <w:tcPr>
            <w:tcW w:w="709" w:type="dxa"/>
            <w:tcBorders>
              <w:top w:val="nil"/>
              <w:left w:val="nil"/>
              <w:right w:val="single" w:sz="4" w:space="0" w:color="auto"/>
            </w:tcBorders>
            <w:shd w:val="clear" w:color="auto" w:fill="auto"/>
            <w:vAlign w:val="center"/>
          </w:tcPr>
          <w:p w:rsidR="00FB75EF" w:rsidRPr="000B7713" w:rsidRDefault="00FB75EF" w:rsidP="007C4EEB">
            <w:pPr>
              <w:spacing w:after="0" w:line="240" w:lineRule="auto"/>
              <w:jc w:val="center"/>
              <w:rPr>
                <w:rFonts w:eastAsia="Times New Roman" w:cstheme="minorHAnsi"/>
                <w:color w:val="000000"/>
                <w:sz w:val="20"/>
                <w:szCs w:val="20"/>
                <w:lang w:eastAsia="en-GB"/>
              </w:rPr>
            </w:pPr>
          </w:p>
        </w:tc>
        <w:tc>
          <w:tcPr>
            <w:tcW w:w="1361" w:type="dxa"/>
            <w:tcBorders>
              <w:top w:val="nil"/>
              <w:left w:val="single" w:sz="4" w:space="0" w:color="auto"/>
              <w:right w:val="nil"/>
            </w:tcBorders>
            <w:shd w:val="clear" w:color="auto" w:fill="auto"/>
            <w:noWrap/>
            <w:vAlign w:val="center"/>
          </w:tcPr>
          <w:p w:rsidR="00FB75EF" w:rsidRPr="000B7713" w:rsidRDefault="00FB75EF" w:rsidP="0038584E">
            <w:pPr>
              <w:spacing w:after="0" w:line="240" w:lineRule="auto"/>
              <w:jc w:val="center"/>
              <w:rPr>
                <w:rFonts w:eastAsia="Times New Roman" w:cstheme="minorHAnsi"/>
                <w:color w:val="000000"/>
                <w:sz w:val="20"/>
                <w:szCs w:val="20"/>
                <w:lang w:eastAsia="en-GB"/>
              </w:rPr>
            </w:pPr>
          </w:p>
        </w:tc>
        <w:tc>
          <w:tcPr>
            <w:tcW w:w="1190" w:type="dxa"/>
            <w:tcBorders>
              <w:top w:val="nil"/>
              <w:left w:val="nil"/>
              <w:right w:val="single" w:sz="8" w:space="0" w:color="auto"/>
            </w:tcBorders>
            <w:shd w:val="clear" w:color="auto" w:fill="auto"/>
            <w:noWrap/>
            <w:vAlign w:val="center"/>
          </w:tcPr>
          <w:p w:rsidR="00FB75EF" w:rsidRPr="000B7713" w:rsidRDefault="00FB75EF" w:rsidP="0038584E">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(0.86, 1.11)</w:t>
            </w:r>
          </w:p>
        </w:tc>
        <w:tc>
          <w:tcPr>
            <w:tcW w:w="709" w:type="dxa"/>
            <w:tcBorders>
              <w:top w:val="nil"/>
              <w:left w:val="nil"/>
              <w:right w:val="single" w:sz="8" w:space="0" w:color="auto"/>
            </w:tcBorders>
            <w:shd w:val="clear" w:color="auto" w:fill="auto"/>
            <w:vAlign w:val="center"/>
          </w:tcPr>
          <w:p w:rsidR="00FB75EF" w:rsidRPr="000B7713" w:rsidRDefault="00FB75EF" w:rsidP="007C4EEB">
            <w:pPr>
              <w:spacing w:after="0" w:line="240" w:lineRule="auto"/>
              <w:jc w:val="center"/>
              <w:rPr>
                <w:rFonts w:eastAsia="Times New Roman" w:cstheme="minorHAnsi"/>
                <w:color w:val="000000"/>
                <w:sz w:val="20"/>
                <w:szCs w:val="20"/>
                <w:lang w:eastAsia="en-GB"/>
              </w:rPr>
            </w:pPr>
          </w:p>
        </w:tc>
      </w:tr>
      <w:tr w:rsidR="007F79FF" w:rsidRPr="000B7713" w:rsidTr="007F79FF">
        <w:trPr>
          <w:trHeight w:val="302"/>
          <w:jc w:val="center"/>
        </w:trPr>
        <w:tc>
          <w:tcPr>
            <w:tcW w:w="2041" w:type="dxa"/>
            <w:tcBorders>
              <w:left w:val="single" w:sz="8" w:space="0" w:color="auto"/>
              <w:bottom w:val="nil"/>
              <w:right w:val="single" w:sz="4" w:space="0" w:color="auto"/>
            </w:tcBorders>
            <w:shd w:val="clear" w:color="auto" w:fill="D9D9D9" w:themeFill="background1" w:themeFillShade="D9"/>
            <w:noWrap/>
            <w:vAlign w:val="bottom"/>
            <w:hideMark/>
          </w:tcPr>
          <w:p w:rsidR="007F79FF" w:rsidRPr="000B7713" w:rsidRDefault="007F79FF" w:rsidP="00C23897">
            <w:pPr>
              <w:spacing w:after="0" w:line="240" w:lineRule="auto"/>
              <w:rPr>
                <w:rFonts w:eastAsia="Times New Roman" w:cstheme="minorHAnsi"/>
                <w:b/>
                <w:bCs/>
                <w:i/>
                <w:color w:val="000000"/>
                <w:sz w:val="20"/>
                <w:szCs w:val="20"/>
                <w:lang w:eastAsia="en-GB"/>
              </w:rPr>
            </w:pPr>
            <w:r w:rsidRPr="000B7713">
              <w:rPr>
                <w:rFonts w:eastAsia="Times New Roman" w:cstheme="minorHAnsi"/>
                <w:b/>
                <w:bCs/>
                <w:i/>
                <w:color w:val="000000"/>
                <w:sz w:val="20"/>
                <w:szCs w:val="20"/>
                <w:lang w:eastAsia="en-GB"/>
              </w:rPr>
              <w:t>Post-hoc analyses</w:t>
            </w:r>
          </w:p>
        </w:tc>
        <w:tc>
          <w:tcPr>
            <w:tcW w:w="1276" w:type="dxa"/>
            <w:tcBorders>
              <w:left w:val="single" w:sz="4" w:space="0" w:color="auto"/>
              <w:bottom w:val="nil"/>
              <w:right w:val="nil"/>
            </w:tcBorders>
            <w:shd w:val="clear" w:color="auto" w:fill="D9D9D9" w:themeFill="background1" w:themeFillShade="D9"/>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p>
        </w:tc>
        <w:tc>
          <w:tcPr>
            <w:tcW w:w="1275" w:type="dxa"/>
            <w:tcBorders>
              <w:left w:val="nil"/>
              <w:bottom w:val="nil"/>
            </w:tcBorders>
            <w:shd w:val="clear" w:color="auto" w:fill="D9D9D9" w:themeFill="background1" w:themeFillShade="D9"/>
            <w:noWrap/>
            <w:vAlign w:val="center"/>
          </w:tcPr>
          <w:p w:rsidR="007F79FF" w:rsidRPr="00536763" w:rsidRDefault="007F79FF" w:rsidP="006679A8">
            <w:pPr>
              <w:spacing w:after="0" w:line="240" w:lineRule="auto"/>
              <w:jc w:val="center"/>
              <w:rPr>
                <w:sz w:val="20"/>
                <w:szCs w:val="20"/>
              </w:rPr>
            </w:pPr>
          </w:p>
        </w:tc>
        <w:tc>
          <w:tcPr>
            <w:tcW w:w="709" w:type="dxa"/>
            <w:tcBorders>
              <w:bottom w:val="nil"/>
              <w:right w:val="single" w:sz="4" w:space="0" w:color="auto"/>
            </w:tcBorders>
            <w:shd w:val="clear" w:color="auto" w:fill="D9D9D9" w:themeFill="background1" w:themeFillShade="D9"/>
            <w:vAlign w:val="center"/>
          </w:tcPr>
          <w:p w:rsidR="007F79FF" w:rsidRPr="00536763" w:rsidRDefault="007F79FF" w:rsidP="006679A8">
            <w:pPr>
              <w:spacing w:after="0" w:line="240" w:lineRule="auto"/>
              <w:jc w:val="center"/>
              <w:rPr>
                <w:rFonts w:eastAsia="Times New Roman" w:cstheme="minorHAnsi"/>
                <w:sz w:val="20"/>
                <w:szCs w:val="20"/>
                <w:lang w:eastAsia="en-GB"/>
              </w:rPr>
            </w:pPr>
          </w:p>
        </w:tc>
        <w:tc>
          <w:tcPr>
            <w:tcW w:w="1276" w:type="dxa"/>
            <w:tcBorders>
              <w:left w:val="single" w:sz="4" w:space="0" w:color="auto"/>
              <w:bottom w:val="nil"/>
              <w:right w:val="nil"/>
            </w:tcBorders>
            <w:shd w:val="clear" w:color="auto" w:fill="D9D9D9" w:themeFill="background1" w:themeFillShade="D9"/>
            <w:noWrap/>
            <w:vAlign w:val="center"/>
          </w:tcPr>
          <w:p w:rsidR="007F79FF" w:rsidRPr="00536763" w:rsidRDefault="007F79FF" w:rsidP="006679A8">
            <w:pPr>
              <w:spacing w:after="0" w:line="240" w:lineRule="auto"/>
              <w:jc w:val="center"/>
              <w:rPr>
                <w:rFonts w:eastAsia="Times New Roman" w:cstheme="minorHAnsi"/>
                <w:sz w:val="20"/>
                <w:szCs w:val="20"/>
                <w:lang w:eastAsia="en-GB"/>
              </w:rPr>
            </w:pPr>
          </w:p>
        </w:tc>
        <w:tc>
          <w:tcPr>
            <w:tcW w:w="1276" w:type="dxa"/>
            <w:tcBorders>
              <w:left w:val="nil"/>
              <w:bottom w:val="nil"/>
            </w:tcBorders>
            <w:shd w:val="clear" w:color="auto" w:fill="D9D9D9" w:themeFill="background1" w:themeFillShade="D9"/>
            <w:noWrap/>
            <w:vAlign w:val="center"/>
          </w:tcPr>
          <w:p w:rsidR="007F79FF" w:rsidRPr="00536763" w:rsidRDefault="007F79FF" w:rsidP="006679A8">
            <w:pPr>
              <w:spacing w:after="0" w:line="240" w:lineRule="auto"/>
              <w:jc w:val="center"/>
              <w:rPr>
                <w:rFonts w:eastAsia="Times New Roman" w:cstheme="minorHAnsi"/>
                <w:sz w:val="20"/>
                <w:szCs w:val="20"/>
                <w:lang w:eastAsia="en-GB"/>
              </w:rPr>
            </w:pPr>
          </w:p>
        </w:tc>
        <w:tc>
          <w:tcPr>
            <w:tcW w:w="708" w:type="dxa"/>
            <w:tcBorders>
              <w:bottom w:val="nil"/>
              <w:right w:val="single" w:sz="4" w:space="0" w:color="auto"/>
            </w:tcBorders>
            <w:shd w:val="clear" w:color="auto" w:fill="D9D9D9" w:themeFill="background1" w:themeFillShade="D9"/>
            <w:vAlign w:val="center"/>
          </w:tcPr>
          <w:p w:rsidR="007F79FF" w:rsidRPr="00536763" w:rsidRDefault="007F79FF" w:rsidP="006679A8">
            <w:pPr>
              <w:spacing w:after="0" w:line="240" w:lineRule="auto"/>
              <w:jc w:val="center"/>
              <w:rPr>
                <w:rFonts w:eastAsia="Times New Roman" w:cstheme="minorHAnsi"/>
                <w:sz w:val="20"/>
                <w:szCs w:val="20"/>
                <w:lang w:eastAsia="en-GB"/>
              </w:rPr>
            </w:pPr>
          </w:p>
        </w:tc>
        <w:tc>
          <w:tcPr>
            <w:tcW w:w="1276" w:type="dxa"/>
            <w:tcBorders>
              <w:left w:val="single" w:sz="4" w:space="0" w:color="auto"/>
              <w:bottom w:val="nil"/>
              <w:right w:val="nil"/>
            </w:tcBorders>
            <w:shd w:val="clear" w:color="auto" w:fill="D9D9D9" w:themeFill="background1" w:themeFillShade="D9"/>
            <w:noWrap/>
            <w:vAlign w:val="center"/>
          </w:tcPr>
          <w:p w:rsidR="007F79FF" w:rsidRPr="00536763" w:rsidRDefault="007F79FF" w:rsidP="006679A8">
            <w:pPr>
              <w:spacing w:after="0" w:line="240" w:lineRule="auto"/>
              <w:jc w:val="center"/>
              <w:rPr>
                <w:rFonts w:eastAsia="Times New Roman" w:cstheme="minorHAnsi"/>
                <w:sz w:val="20"/>
                <w:szCs w:val="20"/>
                <w:lang w:eastAsia="en-GB"/>
              </w:rPr>
            </w:pPr>
          </w:p>
        </w:tc>
        <w:tc>
          <w:tcPr>
            <w:tcW w:w="1276" w:type="dxa"/>
            <w:tcBorders>
              <w:left w:val="nil"/>
              <w:bottom w:val="nil"/>
            </w:tcBorders>
            <w:shd w:val="clear" w:color="auto" w:fill="D9D9D9" w:themeFill="background1" w:themeFillShade="D9"/>
            <w:noWrap/>
            <w:vAlign w:val="center"/>
          </w:tcPr>
          <w:p w:rsidR="007F79FF" w:rsidRPr="00536763" w:rsidRDefault="007F79FF" w:rsidP="006679A8">
            <w:pPr>
              <w:spacing w:after="0" w:line="240" w:lineRule="auto"/>
              <w:jc w:val="center"/>
              <w:rPr>
                <w:rFonts w:eastAsia="Times New Roman" w:cstheme="minorHAnsi"/>
                <w:sz w:val="20"/>
                <w:szCs w:val="20"/>
                <w:lang w:eastAsia="en-GB"/>
              </w:rPr>
            </w:pPr>
          </w:p>
        </w:tc>
        <w:tc>
          <w:tcPr>
            <w:tcW w:w="709" w:type="dxa"/>
            <w:tcBorders>
              <w:left w:val="nil"/>
              <w:bottom w:val="nil"/>
              <w:right w:val="single" w:sz="4" w:space="0" w:color="auto"/>
            </w:tcBorders>
            <w:shd w:val="clear" w:color="auto" w:fill="D9D9D9" w:themeFill="background1" w:themeFillShade="D9"/>
            <w:vAlign w:val="center"/>
          </w:tcPr>
          <w:p w:rsidR="007F79FF" w:rsidRPr="00536763" w:rsidRDefault="007F79FF" w:rsidP="006679A8">
            <w:pPr>
              <w:spacing w:after="0" w:line="240" w:lineRule="auto"/>
              <w:jc w:val="center"/>
              <w:rPr>
                <w:rFonts w:eastAsia="Times New Roman" w:cstheme="minorHAnsi"/>
                <w:sz w:val="20"/>
                <w:szCs w:val="20"/>
                <w:lang w:eastAsia="en-GB"/>
              </w:rPr>
            </w:pPr>
          </w:p>
        </w:tc>
        <w:tc>
          <w:tcPr>
            <w:tcW w:w="1361" w:type="dxa"/>
            <w:tcBorders>
              <w:left w:val="single" w:sz="4" w:space="0" w:color="auto"/>
              <w:bottom w:val="nil"/>
              <w:right w:val="nil"/>
            </w:tcBorders>
            <w:shd w:val="clear" w:color="auto" w:fill="D9D9D9" w:themeFill="background1" w:themeFillShade="D9"/>
            <w:noWrap/>
            <w:vAlign w:val="center"/>
          </w:tcPr>
          <w:p w:rsidR="007F79FF" w:rsidRPr="00536763" w:rsidRDefault="007F79FF" w:rsidP="006679A8">
            <w:pPr>
              <w:spacing w:after="0" w:line="240" w:lineRule="auto"/>
              <w:jc w:val="center"/>
              <w:rPr>
                <w:rFonts w:eastAsia="Times New Roman" w:cstheme="minorHAnsi"/>
                <w:sz w:val="20"/>
                <w:szCs w:val="20"/>
                <w:lang w:eastAsia="en-GB"/>
              </w:rPr>
            </w:pPr>
          </w:p>
        </w:tc>
        <w:tc>
          <w:tcPr>
            <w:tcW w:w="1190" w:type="dxa"/>
            <w:tcBorders>
              <w:left w:val="nil"/>
              <w:bottom w:val="nil"/>
              <w:right w:val="single" w:sz="8" w:space="0" w:color="auto"/>
            </w:tcBorders>
            <w:shd w:val="clear" w:color="auto" w:fill="D9D9D9" w:themeFill="background1" w:themeFillShade="D9"/>
            <w:noWrap/>
            <w:vAlign w:val="center"/>
          </w:tcPr>
          <w:p w:rsidR="007F79FF" w:rsidRPr="00536763" w:rsidRDefault="007F79FF" w:rsidP="006679A8">
            <w:pPr>
              <w:spacing w:after="0" w:line="240" w:lineRule="auto"/>
              <w:jc w:val="center"/>
              <w:rPr>
                <w:rFonts w:eastAsia="Times New Roman" w:cstheme="minorHAnsi"/>
                <w:sz w:val="20"/>
                <w:szCs w:val="20"/>
                <w:lang w:eastAsia="en-GB"/>
              </w:rPr>
            </w:pPr>
          </w:p>
        </w:tc>
        <w:tc>
          <w:tcPr>
            <w:tcW w:w="709" w:type="dxa"/>
            <w:tcBorders>
              <w:left w:val="nil"/>
              <w:bottom w:val="nil"/>
              <w:right w:val="single" w:sz="8" w:space="0" w:color="auto"/>
            </w:tcBorders>
            <w:shd w:val="clear" w:color="auto" w:fill="D9D9D9" w:themeFill="background1" w:themeFillShade="D9"/>
            <w:vAlign w:val="center"/>
          </w:tcPr>
          <w:p w:rsidR="007F79FF" w:rsidRPr="00536763" w:rsidRDefault="007F79FF" w:rsidP="006679A8">
            <w:pPr>
              <w:spacing w:after="0" w:line="240" w:lineRule="auto"/>
              <w:jc w:val="center"/>
              <w:rPr>
                <w:rFonts w:eastAsia="Times New Roman" w:cstheme="minorHAnsi"/>
                <w:sz w:val="20"/>
                <w:szCs w:val="20"/>
                <w:lang w:eastAsia="en-GB"/>
              </w:rPr>
            </w:pPr>
          </w:p>
        </w:tc>
      </w:tr>
      <w:tr w:rsidR="007F79FF" w:rsidRPr="000B7713" w:rsidTr="0074495B">
        <w:trPr>
          <w:trHeight w:val="302"/>
          <w:jc w:val="center"/>
        </w:trPr>
        <w:tc>
          <w:tcPr>
            <w:tcW w:w="2041" w:type="dxa"/>
            <w:vMerge w:val="restart"/>
            <w:tcBorders>
              <w:top w:val="nil"/>
              <w:left w:val="single" w:sz="8" w:space="0" w:color="auto"/>
              <w:bottom w:val="nil"/>
              <w:right w:val="single" w:sz="4" w:space="0" w:color="auto"/>
            </w:tcBorders>
            <w:shd w:val="clear" w:color="auto" w:fill="auto"/>
            <w:noWrap/>
            <w:vAlign w:val="center"/>
            <w:hideMark/>
          </w:tcPr>
          <w:p w:rsidR="007F79FF" w:rsidRPr="000B7713" w:rsidRDefault="007F79FF" w:rsidP="00C23897">
            <w:pPr>
              <w:spacing w:after="0" w:line="240" w:lineRule="auto"/>
              <w:rPr>
                <w:rFonts w:eastAsia="Times New Roman" w:cstheme="minorHAnsi"/>
                <w:color w:val="000000"/>
                <w:sz w:val="20"/>
                <w:szCs w:val="20"/>
                <w:lang w:eastAsia="en-GB"/>
              </w:rPr>
            </w:pPr>
            <w:r w:rsidRPr="000B7713">
              <w:rPr>
                <w:rFonts w:eastAsia="Times New Roman" w:cstheme="minorHAnsi"/>
                <w:color w:val="000000"/>
                <w:sz w:val="20"/>
                <w:szCs w:val="20"/>
                <w:lang w:eastAsia="en-GB"/>
              </w:rPr>
              <w:t>Time to PICU discharge</w:t>
            </w:r>
          </w:p>
        </w:tc>
        <w:tc>
          <w:tcPr>
            <w:tcW w:w="1276" w:type="dxa"/>
            <w:tcBorders>
              <w:top w:val="nil"/>
              <w:left w:val="single" w:sz="4" w:space="0" w:color="auto"/>
              <w:bottom w:val="nil"/>
              <w:right w:val="nil"/>
            </w:tcBorders>
            <w:shd w:val="clear" w:color="auto" w:fill="auto"/>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p>
        </w:tc>
        <w:tc>
          <w:tcPr>
            <w:tcW w:w="1275" w:type="dxa"/>
            <w:tcBorders>
              <w:top w:val="nil"/>
              <w:left w:val="nil"/>
              <w:bottom w:val="nil"/>
            </w:tcBorders>
            <w:shd w:val="clear" w:color="auto" w:fill="auto"/>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1.08</w:t>
            </w:r>
          </w:p>
        </w:tc>
        <w:tc>
          <w:tcPr>
            <w:tcW w:w="709" w:type="dxa"/>
            <w:tcBorders>
              <w:top w:val="nil"/>
              <w:bottom w:val="nil"/>
              <w:right w:val="single" w:sz="4" w:space="0" w:color="auto"/>
            </w:tcBorders>
            <w:shd w:val="clear" w:color="auto" w:fill="auto"/>
            <w:vAlign w:val="center"/>
          </w:tcPr>
          <w:p w:rsidR="007F79FF" w:rsidRPr="000B7713" w:rsidRDefault="007F79FF"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0.17</w:t>
            </w:r>
          </w:p>
        </w:tc>
        <w:tc>
          <w:tcPr>
            <w:tcW w:w="1276" w:type="dxa"/>
            <w:tcBorders>
              <w:top w:val="nil"/>
              <w:left w:val="single" w:sz="4" w:space="0" w:color="auto"/>
              <w:bottom w:val="nil"/>
              <w:right w:val="nil"/>
            </w:tcBorders>
            <w:shd w:val="clear" w:color="auto" w:fill="auto"/>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p>
        </w:tc>
        <w:tc>
          <w:tcPr>
            <w:tcW w:w="1276" w:type="dxa"/>
            <w:tcBorders>
              <w:top w:val="nil"/>
              <w:left w:val="nil"/>
              <w:bottom w:val="nil"/>
            </w:tcBorders>
            <w:shd w:val="clear" w:color="auto" w:fill="auto"/>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1.07</w:t>
            </w:r>
          </w:p>
        </w:tc>
        <w:tc>
          <w:tcPr>
            <w:tcW w:w="708" w:type="dxa"/>
            <w:tcBorders>
              <w:top w:val="nil"/>
              <w:bottom w:val="nil"/>
              <w:right w:val="single" w:sz="4" w:space="0" w:color="auto"/>
            </w:tcBorders>
            <w:shd w:val="clear" w:color="auto" w:fill="auto"/>
            <w:vAlign w:val="center"/>
          </w:tcPr>
          <w:p w:rsidR="007F79FF" w:rsidRPr="000B7713" w:rsidRDefault="007F79FF"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0.27</w:t>
            </w:r>
          </w:p>
        </w:tc>
        <w:tc>
          <w:tcPr>
            <w:tcW w:w="1276" w:type="dxa"/>
            <w:tcBorders>
              <w:top w:val="nil"/>
              <w:left w:val="single" w:sz="4" w:space="0" w:color="auto"/>
              <w:bottom w:val="nil"/>
              <w:right w:val="nil"/>
            </w:tcBorders>
            <w:shd w:val="clear" w:color="auto" w:fill="auto"/>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p>
        </w:tc>
        <w:tc>
          <w:tcPr>
            <w:tcW w:w="1276" w:type="dxa"/>
            <w:tcBorders>
              <w:top w:val="nil"/>
              <w:left w:val="nil"/>
              <w:bottom w:val="nil"/>
            </w:tcBorders>
            <w:shd w:val="clear" w:color="auto" w:fill="auto"/>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1.08</w:t>
            </w:r>
          </w:p>
        </w:tc>
        <w:tc>
          <w:tcPr>
            <w:tcW w:w="709" w:type="dxa"/>
            <w:tcBorders>
              <w:top w:val="nil"/>
              <w:left w:val="nil"/>
              <w:bottom w:val="nil"/>
              <w:right w:val="single" w:sz="4" w:space="0" w:color="auto"/>
            </w:tcBorders>
            <w:shd w:val="clear" w:color="auto" w:fill="auto"/>
            <w:vAlign w:val="center"/>
          </w:tcPr>
          <w:p w:rsidR="007F79FF" w:rsidRPr="000B7713" w:rsidRDefault="007F79FF"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0.21</w:t>
            </w:r>
          </w:p>
        </w:tc>
        <w:tc>
          <w:tcPr>
            <w:tcW w:w="1361" w:type="dxa"/>
            <w:tcBorders>
              <w:top w:val="nil"/>
              <w:left w:val="single" w:sz="4" w:space="0" w:color="auto"/>
              <w:bottom w:val="nil"/>
              <w:right w:val="nil"/>
            </w:tcBorders>
            <w:shd w:val="clear" w:color="auto" w:fill="auto"/>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p>
        </w:tc>
        <w:tc>
          <w:tcPr>
            <w:tcW w:w="1190" w:type="dxa"/>
            <w:tcBorders>
              <w:top w:val="nil"/>
              <w:left w:val="nil"/>
              <w:bottom w:val="nil"/>
              <w:right w:val="single" w:sz="8" w:space="0" w:color="auto"/>
            </w:tcBorders>
            <w:shd w:val="clear" w:color="auto" w:fill="auto"/>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0.98</w:t>
            </w:r>
          </w:p>
        </w:tc>
        <w:tc>
          <w:tcPr>
            <w:tcW w:w="709" w:type="dxa"/>
            <w:tcBorders>
              <w:top w:val="nil"/>
              <w:left w:val="nil"/>
              <w:bottom w:val="nil"/>
              <w:right w:val="single" w:sz="8" w:space="0" w:color="auto"/>
            </w:tcBorders>
            <w:shd w:val="clear" w:color="auto" w:fill="auto"/>
            <w:vAlign w:val="center"/>
          </w:tcPr>
          <w:p w:rsidR="007F79FF" w:rsidRPr="000B7713" w:rsidRDefault="007F79FF"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0.73</w:t>
            </w:r>
          </w:p>
        </w:tc>
      </w:tr>
      <w:tr w:rsidR="007F79FF" w:rsidRPr="000B7713" w:rsidTr="0074495B">
        <w:trPr>
          <w:trHeight w:val="302"/>
          <w:jc w:val="center"/>
        </w:trPr>
        <w:tc>
          <w:tcPr>
            <w:tcW w:w="2041" w:type="dxa"/>
            <w:vMerge/>
            <w:tcBorders>
              <w:top w:val="nil"/>
              <w:left w:val="single" w:sz="8" w:space="0" w:color="auto"/>
              <w:bottom w:val="nil"/>
              <w:right w:val="single" w:sz="4" w:space="0" w:color="auto"/>
            </w:tcBorders>
            <w:shd w:val="clear" w:color="auto" w:fill="auto"/>
            <w:vAlign w:val="center"/>
            <w:hideMark/>
          </w:tcPr>
          <w:p w:rsidR="007F79FF" w:rsidRPr="000B7713" w:rsidRDefault="007F79FF" w:rsidP="00C23897">
            <w:pPr>
              <w:spacing w:after="0" w:line="240" w:lineRule="auto"/>
              <w:rPr>
                <w:rFonts w:eastAsia="Times New Roman" w:cstheme="min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p>
        </w:tc>
        <w:tc>
          <w:tcPr>
            <w:tcW w:w="1275" w:type="dxa"/>
            <w:tcBorders>
              <w:top w:val="nil"/>
              <w:left w:val="nil"/>
              <w:bottom w:val="nil"/>
            </w:tcBorders>
            <w:shd w:val="clear" w:color="auto" w:fill="auto"/>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(0.97, 1.20)</w:t>
            </w:r>
          </w:p>
        </w:tc>
        <w:tc>
          <w:tcPr>
            <w:tcW w:w="709" w:type="dxa"/>
            <w:tcBorders>
              <w:top w:val="nil"/>
              <w:bottom w:val="nil"/>
              <w:right w:val="single" w:sz="4" w:space="0" w:color="auto"/>
            </w:tcBorders>
            <w:shd w:val="clear" w:color="auto" w:fill="auto"/>
            <w:vAlign w:val="center"/>
          </w:tcPr>
          <w:p w:rsidR="007F79FF" w:rsidRPr="000B7713" w:rsidRDefault="007F79FF" w:rsidP="007C4EEB">
            <w:pPr>
              <w:spacing w:after="0" w:line="240" w:lineRule="auto"/>
              <w:jc w:val="center"/>
              <w:rPr>
                <w:rFonts w:eastAsia="Times New Roman" w:cstheme="min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p>
        </w:tc>
        <w:tc>
          <w:tcPr>
            <w:tcW w:w="1276" w:type="dxa"/>
            <w:tcBorders>
              <w:top w:val="nil"/>
              <w:left w:val="nil"/>
              <w:bottom w:val="nil"/>
            </w:tcBorders>
            <w:shd w:val="clear" w:color="auto" w:fill="auto"/>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(0.95, 1.22)</w:t>
            </w:r>
          </w:p>
        </w:tc>
        <w:tc>
          <w:tcPr>
            <w:tcW w:w="708" w:type="dxa"/>
            <w:tcBorders>
              <w:top w:val="nil"/>
              <w:bottom w:val="nil"/>
              <w:right w:val="single" w:sz="4" w:space="0" w:color="auto"/>
            </w:tcBorders>
            <w:shd w:val="clear" w:color="auto" w:fill="auto"/>
            <w:vAlign w:val="center"/>
          </w:tcPr>
          <w:p w:rsidR="007F79FF" w:rsidRPr="000B7713" w:rsidRDefault="007F79FF" w:rsidP="007C4EEB">
            <w:pPr>
              <w:spacing w:after="0" w:line="240" w:lineRule="auto"/>
              <w:jc w:val="center"/>
              <w:rPr>
                <w:rFonts w:eastAsia="Times New Roman" w:cstheme="min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p>
        </w:tc>
        <w:tc>
          <w:tcPr>
            <w:tcW w:w="1276" w:type="dxa"/>
            <w:tcBorders>
              <w:top w:val="nil"/>
              <w:left w:val="nil"/>
              <w:bottom w:val="nil"/>
            </w:tcBorders>
            <w:shd w:val="clear" w:color="auto" w:fill="auto"/>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(0.96, 1.23)</w:t>
            </w:r>
          </w:p>
        </w:tc>
        <w:tc>
          <w:tcPr>
            <w:tcW w:w="709" w:type="dxa"/>
            <w:tcBorders>
              <w:top w:val="nil"/>
              <w:left w:val="nil"/>
              <w:bottom w:val="nil"/>
              <w:right w:val="single" w:sz="4" w:space="0" w:color="auto"/>
            </w:tcBorders>
            <w:shd w:val="clear" w:color="auto" w:fill="auto"/>
            <w:vAlign w:val="center"/>
          </w:tcPr>
          <w:p w:rsidR="007F79FF" w:rsidRPr="000B7713" w:rsidRDefault="007F79FF" w:rsidP="007C4EEB">
            <w:pPr>
              <w:spacing w:after="0" w:line="240" w:lineRule="auto"/>
              <w:jc w:val="center"/>
              <w:rPr>
                <w:rFonts w:eastAsia="Times New Roman" w:cstheme="minorHAnsi"/>
                <w:color w:val="000000"/>
                <w:sz w:val="20"/>
                <w:szCs w:val="20"/>
                <w:lang w:eastAsia="en-GB"/>
              </w:rPr>
            </w:pPr>
          </w:p>
        </w:tc>
        <w:tc>
          <w:tcPr>
            <w:tcW w:w="1361" w:type="dxa"/>
            <w:tcBorders>
              <w:top w:val="nil"/>
              <w:left w:val="single" w:sz="4" w:space="0" w:color="auto"/>
              <w:bottom w:val="nil"/>
              <w:right w:val="nil"/>
            </w:tcBorders>
            <w:shd w:val="clear" w:color="auto" w:fill="auto"/>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p>
        </w:tc>
        <w:tc>
          <w:tcPr>
            <w:tcW w:w="1190" w:type="dxa"/>
            <w:tcBorders>
              <w:top w:val="nil"/>
              <w:left w:val="nil"/>
              <w:bottom w:val="nil"/>
              <w:right w:val="single" w:sz="8" w:space="0" w:color="auto"/>
            </w:tcBorders>
            <w:shd w:val="clear" w:color="auto" w:fill="auto"/>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(0.86, 1.11)</w:t>
            </w:r>
          </w:p>
        </w:tc>
        <w:tc>
          <w:tcPr>
            <w:tcW w:w="709" w:type="dxa"/>
            <w:tcBorders>
              <w:top w:val="nil"/>
              <w:left w:val="nil"/>
              <w:bottom w:val="nil"/>
              <w:right w:val="single" w:sz="8" w:space="0" w:color="auto"/>
            </w:tcBorders>
            <w:shd w:val="clear" w:color="auto" w:fill="auto"/>
            <w:vAlign w:val="center"/>
          </w:tcPr>
          <w:p w:rsidR="007F79FF" w:rsidRPr="000B7713" w:rsidRDefault="007F79FF" w:rsidP="007C4EEB">
            <w:pPr>
              <w:spacing w:after="0" w:line="240" w:lineRule="auto"/>
              <w:jc w:val="center"/>
              <w:rPr>
                <w:rFonts w:eastAsia="Times New Roman" w:cstheme="minorHAnsi"/>
                <w:color w:val="000000"/>
                <w:sz w:val="20"/>
                <w:szCs w:val="20"/>
                <w:lang w:eastAsia="en-GB"/>
              </w:rPr>
            </w:pPr>
          </w:p>
        </w:tc>
      </w:tr>
      <w:tr w:rsidR="007F79FF" w:rsidRPr="000B7713" w:rsidTr="0074495B">
        <w:trPr>
          <w:trHeight w:val="302"/>
          <w:jc w:val="center"/>
        </w:trPr>
        <w:tc>
          <w:tcPr>
            <w:tcW w:w="2041" w:type="dxa"/>
            <w:vMerge w:val="restart"/>
            <w:tcBorders>
              <w:top w:val="nil"/>
              <w:left w:val="single" w:sz="8" w:space="0" w:color="auto"/>
              <w:bottom w:val="single" w:sz="4" w:space="0" w:color="000000"/>
              <w:right w:val="single" w:sz="4" w:space="0" w:color="auto"/>
            </w:tcBorders>
            <w:shd w:val="clear" w:color="auto" w:fill="EEECE1" w:themeFill="background2"/>
            <w:noWrap/>
            <w:vAlign w:val="center"/>
            <w:hideMark/>
          </w:tcPr>
          <w:p w:rsidR="007F79FF" w:rsidRPr="000B7713" w:rsidRDefault="007F79FF" w:rsidP="00C23897">
            <w:pPr>
              <w:spacing w:after="0" w:line="240" w:lineRule="auto"/>
              <w:rPr>
                <w:rFonts w:eastAsia="Times New Roman" w:cstheme="minorHAnsi"/>
                <w:color w:val="000000"/>
                <w:sz w:val="20"/>
                <w:szCs w:val="20"/>
                <w:lang w:eastAsia="en-GB"/>
              </w:rPr>
            </w:pPr>
            <w:r w:rsidRPr="000B7713">
              <w:rPr>
                <w:rFonts w:eastAsia="Times New Roman" w:cstheme="minorHAnsi"/>
                <w:color w:val="000000"/>
                <w:sz w:val="20"/>
                <w:szCs w:val="20"/>
                <w:lang w:eastAsia="en-GB"/>
              </w:rPr>
              <w:t>Time to hospital discharge</w:t>
            </w:r>
          </w:p>
        </w:tc>
        <w:tc>
          <w:tcPr>
            <w:tcW w:w="1276" w:type="dxa"/>
            <w:tcBorders>
              <w:top w:val="nil"/>
              <w:left w:val="single" w:sz="4" w:space="0" w:color="auto"/>
              <w:bottom w:val="nil"/>
              <w:right w:val="nil"/>
            </w:tcBorders>
            <w:shd w:val="clear" w:color="auto" w:fill="EEECE1" w:themeFill="background2"/>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p>
        </w:tc>
        <w:tc>
          <w:tcPr>
            <w:tcW w:w="1275" w:type="dxa"/>
            <w:tcBorders>
              <w:top w:val="nil"/>
              <w:left w:val="nil"/>
              <w:bottom w:val="nil"/>
            </w:tcBorders>
            <w:shd w:val="clear" w:color="auto" w:fill="EEECE1" w:themeFill="background2"/>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1.04</w:t>
            </w:r>
          </w:p>
        </w:tc>
        <w:tc>
          <w:tcPr>
            <w:tcW w:w="709" w:type="dxa"/>
            <w:tcBorders>
              <w:top w:val="nil"/>
              <w:bottom w:val="nil"/>
              <w:right w:val="single" w:sz="4" w:space="0" w:color="auto"/>
            </w:tcBorders>
            <w:shd w:val="clear" w:color="auto" w:fill="EEECE1" w:themeFill="background2"/>
            <w:vAlign w:val="center"/>
          </w:tcPr>
          <w:p w:rsidR="007F79FF" w:rsidRPr="000B7713" w:rsidRDefault="007F79FF"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0.47</w:t>
            </w:r>
          </w:p>
        </w:tc>
        <w:tc>
          <w:tcPr>
            <w:tcW w:w="1276" w:type="dxa"/>
            <w:tcBorders>
              <w:top w:val="nil"/>
              <w:left w:val="single" w:sz="4" w:space="0" w:color="auto"/>
              <w:bottom w:val="nil"/>
              <w:right w:val="nil"/>
            </w:tcBorders>
            <w:shd w:val="clear" w:color="auto" w:fill="EEECE1" w:themeFill="background2"/>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p>
        </w:tc>
        <w:tc>
          <w:tcPr>
            <w:tcW w:w="1276" w:type="dxa"/>
            <w:tcBorders>
              <w:top w:val="nil"/>
              <w:left w:val="nil"/>
              <w:bottom w:val="nil"/>
            </w:tcBorders>
            <w:shd w:val="clear" w:color="auto" w:fill="EEECE1" w:themeFill="background2"/>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1.03</w:t>
            </w:r>
          </w:p>
        </w:tc>
        <w:tc>
          <w:tcPr>
            <w:tcW w:w="708" w:type="dxa"/>
            <w:tcBorders>
              <w:top w:val="nil"/>
              <w:bottom w:val="nil"/>
              <w:right w:val="single" w:sz="4" w:space="0" w:color="auto"/>
            </w:tcBorders>
            <w:shd w:val="clear" w:color="auto" w:fill="EEECE1" w:themeFill="background2"/>
            <w:vAlign w:val="center"/>
          </w:tcPr>
          <w:p w:rsidR="007F79FF" w:rsidRPr="000B7713" w:rsidRDefault="007F79FF"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0.68</w:t>
            </w:r>
          </w:p>
        </w:tc>
        <w:tc>
          <w:tcPr>
            <w:tcW w:w="1276" w:type="dxa"/>
            <w:tcBorders>
              <w:top w:val="nil"/>
              <w:left w:val="single" w:sz="4" w:space="0" w:color="auto"/>
              <w:bottom w:val="nil"/>
              <w:right w:val="nil"/>
            </w:tcBorders>
            <w:shd w:val="clear" w:color="auto" w:fill="EEECE1" w:themeFill="background2"/>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p>
        </w:tc>
        <w:tc>
          <w:tcPr>
            <w:tcW w:w="1276" w:type="dxa"/>
            <w:tcBorders>
              <w:top w:val="nil"/>
              <w:left w:val="nil"/>
              <w:bottom w:val="nil"/>
            </w:tcBorders>
            <w:shd w:val="clear" w:color="auto" w:fill="EEECE1" w:themeFill="background2"/>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1.05</w:t>
            </w:r>
          </w:p>
        </w:tc>
        <w:tc>
          <w:tcPr>
            <w:tcW w:w="709" w:type="dxa"/>
            <w:tcBorders>
              <w:top w:val="nil"/>
              <w:left w:val="nil"/>
              <w:bottom w:val="nil"/>
              <w:right w:val="single" w:sz="4" w:space="0" w:color="auto"/>
            </w:tcBorders>
            <w:shd w:val="clear" w:color="auto" w:fill="EEECE1" w:themeFill="background2"/>
            <w:vAlign w:val="center"/>
          </w:tcPr>
          <w:p w:rsidR="007F79FF" w:rsidRPr="000B7713" w:rsidRDefault="007F79FF"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0.42</w:t>
            </w:r>
          </w:p>
        </w:tc>
        <w:tc>
          <w:tcPr>
            <w:tcW w:w="1361" w:type="dxa"/>
            <w:tcBorders>
              <w:top w:val="nil"/>
              <w:left w:val="single" w:sz="4" w:space="0" w:color="auto"/>
              <w:bottom w:val="nil"/>
              <w:right w:val="nil"/>
            </w:tcBorders>
            <w:shd w:val="clear" w:color="auto" w:fill="EEECE1" w:themeFill="background2"/>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p>
        </w:tc>
        <w:tc>
          <w:tcPr>
            <w:tcW w:w="1190" w:type="dxa"/>
            <w:tcBorders>
              <w:top w:val="nil"/>
              <w:left w:val="nil"/>
              <w:bottom w:val="nil"/>
              <w:right w:val="single" w:sz="8" w:space="0" w:color="auto"/>
            </w:tcBorders>
            <w:shd w:val="clear" w:color="auto" w:fill="EEECE1" w:themeFill="background2"/>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0.98</w:t>
            </w:r>
          </w:p>
        </w:tc>
        <w:tc>
          <w:tcPr>
            <w:tcW w:w="709" w:type="dxa"/>
            <w:tcBorders>
              <w:top w:val="nil"/>
              <w:left w:val="nil"/>
              <w:bottom w:val="nil"/>
              <w:right w:val="single" w:sz="8" w:space="0" w:color="auto"/>
            </w:tcBorders>
            <w:shd w:val="clear" w:color="auto" w:fill="EEECE1" w:themeFill="background2"/>
            <w:vAlign w:val="center"/>
          </w:tcPr>
          <w:p w:rsidR="007F79FF" w:rsidRPr="000B7713" w:rsidRDefault="007F79FF" w:rsidP="007C4EE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0.77</w:t>
            </w:r>
          </w:p>
        </w:tc>
      </w:tr>
      <w:tr w:rsidR="007F79FF" w:rsidRPr="000B7713" w:rsidTr="0074495B">
        <w:trPr>
          <w:trHeight w:val="302"/>
          <w:jc w:val="center"/>
        </w:trPr>
        <w:tc>
          <w:tcPr>
            <w:tcW w:w="2041" w:type="dxa"/>
            <w:vMerge/>
            <w:tcBorders>
              <w:top w:val="nil"/>
              <w:left w:val="single" w:sz="8" w:space="0" w:color="auto"/>
              <w:bottom w:val="single" w:sz="4" w:space="0" w:color="000000"/>
              <w:right w:val="single" w:sz="4" w:space="0" w:color="auto"/>
            </w:tcBorders>
            <w:shd w:val="clear" w:color="auto" w:fill="EEECE1" w:themeFill="background2"/>
            <w:vAlign w:val="center"/>
            <w:hideMark/>
          </w:tcPr>
          <w:p w:rsidR="007F79FF" w:rsidRPr="000B7713" w:rsidRDefault="007F79FF" w:rsidP="00C23897">
            <w:pPr>
              <w:spacing w:after="0" w:line="240" w:lineRule="auto"/>
              <w:rPr>
                <w:rFonts w:eastAsia="Times New Roman" w:cstheme="minorHAnsi"/>
                <w:color w:val="000000"/>
                <w:sz w:val="20"/>
                <w:szCs w:val="20"/>
                <w:lang w:eastAsia="en-GB"/>
              </w:rPr>
            </w:pPr>
          </w:p>
        </w:tc>
        <w:tc>
          <w:tcPr>
            <w:tcW w:w="1276" w:type="dxa"/>
            <w:tcBorders>
              <w:top w:val="nil"/>
              <w:left w:val="single" w:sz="4" w:space="0" w:color="auto"/>
              <w:bottom w:val="single" w:sz="4" w:space="0" w:color="auto"/>
              <w:right w:val="nil"/>
            </w:tcBorders>
            <w:shd w:val="clear" w:color="auto" w:fill="EEECE1" w:themeFill="background2"/>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p>
        </w:tc>
        <w:tc>
          <w:tcPr>
            <w:tcW w:w="1275" w:type="dxa"/>
            <w:tcBorders>
              <w:top w:val="nil"/>
              <w:left w:val="nil"/>
              <w:bottom w:val="single" w:sz="4" w:space="0" w:color="auto"/>
            </w:tcBorders>
            <w:shd w:val="clear" w:color="auto" w:fill="EEECE1" w:themeFill="background2"/>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(0.93, 1.16)</w:t>
            </w:r>
          </w:p>
        </w:tc>
        <w:tc>
          <w:tcPr>
            <w:tcW w:w="709" w:type="dxa"/>
            <w:tcBorders>
              <w:top w:val="nil"/>
              <w:bottom w:val="single" w:sz="4" w:space="0" w:color="auto"/>
              <w:right w:val="single" w:sz="4" w:space="0" w:color="auto"/>
            </w:tcBorders>
            <w:shd w:val="clear" w:color="auto" w:fill="EEECE1" w:themeFill="background2"/>
            <w:vAlign w:val="center"/>
          </w:tcPr>
          <w:p w:rsidR="007F79FF" w:rsidRPr="000B7713" w:rsidRDefault="007F79FF" w:rsidP="007C4EEB">
            <w:pPr>
              <w:spacing w:after="0" w:line="240" w:lineRule="auto"/>
              <w:jc w:val="center"/>
              <w:rPr>
                <w:rFonts w:eastAsia="Times New Roman" w:cstheme="minorHAnsi"/>
                <w:color w:val="000000"/>
                <w:sz w:val="20"/>
                <w:szCs w:val="20"/>
                <w:lang w:eastAsia="en-GB"/>
              </w:rPr>
            </w:pPr>
          </w:p>
        </w:tc>
        <w:tc>
          <w:tcPr>
            <w:tcW w:w="1276" w:type="dxa"/>
            <w:tcBorders>
              <w:top w:val="nil"/>
              <w:left w:val="single" w:sz="4" w:space="0" w:color="auto"/>
              <w:bottom w:val="single" w:sz="4" w:space="0" w:color="auto"/>
              <w:right w:val="nil"/>
            </w:tcBorders>
            <w:shd w:val="clear" w:color="auto" w:fill="EEECE1" w:themeFill="background2"/>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p>
        </w:tc>
        <w:tc>
          <w:tcPr>
            <w:tcW w:w="1276" w:type="dxa"/>
            <w:tcBorders>
              <w:top w:val="nil"/>
              <w:left w:val="nil"/>
              <w:bottom w:val="single" w:sz="4" w:space="0" w:color="auto"/>
            </w:tcBorders>
            <w:shd w:val="clear" w:color="auto" w:fill="EEECE1" w:themeFill="background2"/>
            <w:noWrap/>
            <w:vAlign w:val="center"/>
            <w:hideMark/>
          </w:tcPr>
          <w:p w:rsidR="007F79FF" w:rsidRPr="000B7713" w:rsidRDefault="007F79FF" w:rsidP="00001E9C">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(0.91, 1.16)</w:t>
            </w:r>
          </w:p>
        </w:tc>
        <w:tc>
          <w:tcPr>
            <w:tcW w:w="708" w:type="dxa"/>
            <w:tcBorders>
              <w:top w:val="nil"/>
              <w:bottom w:val="single" w:sz="4" w:space="0" w:color="auto"/>
              <w:right w:val="single" w:sz="4" w:space="0" w:color="auto"/>
            </w:tcBorders>
            <w:shd w:val="clear" w:color="auto" w:fill="EEECE1" w:themeFill="background2"/>
            <w:vAlign w:val="center"/>
          </w:tcPr>
          <w:p w:rsidR="007F79FF" w:rsidRPr="000B7713" w:rsidRDefault="007F79FF" w:rsidP="007C4EEB">
            <w:pPr>
              <w:spacing w:after="0" w:line="240" w:lineRule="auto"/>
              <w:jc w:val="center"/>
              <w:rPr>
                <w:rFonts w:eastAsia="Times New Roman" w:cstheme="minorHAnsi"/>
                <w:color w:val="000000"/>
                <w:sz w:val="20"/>
                <w:szCs w:val="20"/>
                <w:lang w:eastAsia="en-GB"/>
              </w:rPr>
            </w:pPr>
          </w:p>
        </w:tc>
        <w:tc>
          <w:tcPr>
            <w:tcW w:w="1276" w:type="dxa"/>
            <w:tcBorders>
              <w:top w:val="nil"/>
              <w:left w:val="single" w:sz="4" w:space="0" w:color="auto"/>
              <w:bottom w:val="single" w:sz="4" w:space="0" w:color="auto"/>
              <w:right w:val="nil"/>
            </w:tcBorders>
            <w:shd w:val="clear" w:color="auto" w:fill="EEECE1" w:themeFill="background2"/>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p>
        </w:tc>
        <w:tc>
          <w:tcPr>
            <w:tcW w:w="1276" w:type="dxa"/>
            <w:tcBorders>
              <w:top w:val="nil"/>
              <w:left w:val="nil"/>
              <w:bottom w:val="single" w:sz="4" w:space="0" w:color="auto"/>
            </w:tcBorders>
            <w:shd w:val="clear" w:color="auto" w:fill="EEECE1" w:themeFill="background2"/>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(0.93, 1.19)</w:t>
            </w:r>
          </w:p>
        </w:tc>
        <w:tc>
          <w:tcPr>
            <w:tcW w:w="709" w:type="dxa"/>
            <w:tcBorders>
              <w:top w:val="nil"/>
              <w:left w:val="nil"/>
              <w:bottom w:val="single" w:sz="4" w:space="0" w:color="auto"/>
              <w:right w:val="single" w:sz="4" w:space="0" w:color="auto"/>
            </w:tcBorders>
            <w:shd w:val="clear" w:color="auto" w:fill="EEECE1" w:themeFill="background2"/>
            <w:vAlign w:val="center"/>
          </w:tcPr>
          <w:p w:rsidR="007F79FF" w:rsidRPr="000B7713" w:rsidRDefault="007F79FF" w:rsidP="007C4EEB">
            <w:pPr>
              <w:spacing w:after="0" w:line="240" w:lineRule="auto"/>
              <w:jc w:val="center"/>
              <w:rPr>
                <w:rFonts w:eastAsia="Times New Roman" w:cstheme="minorHAnsi"/>
                <w:color w:val="000000"/>
                <w:sz w:val="20"/>
                <w:szCs w:val="20"/>
                <w:lang w:eastAsia="en-GB"/>
              </w:rPr>
            </w:pPr>
          </w:p>
        </w:tc>
        <w:tc>
          <w:tcPr>
            <w:tcW w:w="1361" w:type="dxa"/>
            <w:tcBorders>
              <w:top w:val="nil"/>
              <w:left w:val="single" w:sz="4" w:space="0" w:color="auto"/>
              <w:bottom w:val="single" w:sz="4" w:space="0" w:color="auto"/>
              <w:right w:val="nil"/>
            </w:tcBorders>
            <w:shd w:val="clear" w:color="auto" w:fill="EEECE1" w:themeFill="background2"/>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p>
        </w:tc>
        <w:tc>
          <w:tcPr>
            <w:tcW w:w="1190" w:type="dxa"/>
            <w:tcBorders>
              <w:top w:val="nil"/>
              <w:left w:val="nil"/>
              <w:bottom w:val="single" w:sz="4" w:space="0" w:color="auto"/>
              <w:right w:val="single" w:sz="8" w:space="0" w:color="auto"/>
            </w:tcBorders>
            <w:shd w:val="clear" w:color="auto" w:fill="EEECE1" w:themeFill="background2"/>
            <w:noWrap/>
            <w:vAlign w:val="center"/>
            <w:hideMark/>
          </w:tcPr>
          <w:p w:rsidR="007F79FF" w:rsidRPr="000B7713" w:rsidRDefault="007F79FF" w:rsidP="0038584E">
            <w:pPr>
              <w:spacing w:after="0" w:line="240" w:lineRule="auto"/>
              <w:jc w:val="center"/>
              <w:rPr>
                <w:rFonts w:eastAsia="Times New Roman" w:cstheme="minorHAnsi"/>
                <w:color w:val="000000"/>
                <w:sz w:val="20"/>
                <w:szCs w:val="20"/>
                <w:lang w:eastAsia="en-GB"/>
              </w:rPr>
            </w:pPr>
            <w:r w:rsidRPr="000B7713">
              <w:rPr>
                <w:rFonts w:eastAsia="Times New Roman" w:cstheme="minorHAnsi"/>
                <w:color w:val="000000"/>
                <w:sz w:val="20"/>
                <w:szCs w:val="20"/>
                <w:lang w:eastAsia="en-GB"/>
              </w:rPr>
              <w:t>(0.87, 1.11)</w:t>
            </w:r>
          </w:p>
        </w:tc>
        <w:tc>
          <w:tcPr>
            <w:tcW w:w="709" w:type="dxa"/>
            <w:tcBorders>
              <w:top w:val="nil"/>
              <w:left w:val="nil"/>
              <w:bottom w:val="single" w:sz="4" w:space="0" w:color="auto"/>
              <w:right w:val="single" w:sz="8" w:space="0" w:color="auto"/>
            </w:tcBorders>
            <w:shd w:val="clear" w:color="auto" w:fill="EEECE1" w:themeFill="background2"/>
            <w:vAlign w:val="center"/>
          </w:tcPr>
          <w:p w:rsidR="007F79FF" w:rsidRPr="000B7713" w:rsidRDefault="007F79FF" w:rsidP="007C4EEB">
            <w:pPr>
              <w:spacing w:after="0" w:line="240" w:lineRule="auto"/>
              <w:jc w:val="center"/>
              <w:rPr>
                <w:rFonts w:eastAsia="Times New Roman" w:cstheme="minorHAnsi"/>
                <w:color w:val="000000"/>
                <w:sz w:val="20"/>
                <w:szCs w:val="20"/>
                <w:lang w:eastAsia="en-GB"/>
              </w:rPr>
            </w:pPr>
          </w:p>
        </w:tc>
      </w:tr>
    </w:tbl>
    <w:p w:rsidR="006D2560" w:rsidRDefault="006D2560">
      <w:pPr>
        <w:sectPr w:rsidR="006D2560" w:rsidSect="00BF62E3">
          <w:pgSz w:w="16838" w:h="11906" w:orient="landscape"/>
          <w:pgMar w:top="1440" w:right="1440" w:bottom="1440" w:left="1440" w:header="708" w:footer="708" w:gutter="0"/>
          <w:cols w:space="708"/>
          <w:docGrid w:linePitch="360"/>
        </w:sectPr>
      </w:pPr>
    </w:p>
    <w:p w:rsidR="005A5D78" w:rsidRDefault="0020202E" w:rsidP="00894BC2">
      <w:pPr>
        <w:pStyle w:val="Heading1"/>
      </w:pPr>
      <w:r>
        <w:lastRenderedPageBreak/>
        <w:t>Supplementary material</w:t>
      </w:r>
    </w:p>
    <w:p w:rsidR="00C148D1" w:rsidRPr="00C148D1" w:rsidRDefault="00C148D1" w:rsidP="00C148D1"/>
    <w:p w:rsidR="00D108AF" w:rsidRPr="00F12031" w:rsidRDefault="00D108AF" w:rsidP="00D108AF">
      <w:pPr>
        <w:pStyle w:val="Caption"/>
        <w:rPr>
          <w:rFonts w:asciiTheme="minorHAnsi" w:hAnsiTheme="minorHAnsi" w:cs="Arial"/>
          <w:sz w:val="22"/>
          <w:szCs w:val="22"/>
        </w:rPr>
      </w:pPr>
      <w:r w:rsidRPr="00F12031">
        <w:rPr>
          <w:rFonts w:asciiTheme="minorHAnsi" w:hAnsiTheme="minorHAnsi"/>
          <w:sz w:val="22"/>
          <w:szCs w:val="22"/>
        </w:rPr>
        <w:t xml:space="preserve">Appendix Table </w:t>
      </w:r>
      <w:r w:rsidR="00C148D1">
        <w:rPr>
          <w:rFonts w:asciiTheme="minorHAnsi" w:hAnsiTheme="minorHAnsi"/>
          <w:sz w:val="22"/>
          <w:szCs w:val="22"/>
        </w:rPr>
        <w:t>A</w:t>
      </w:r>
      <w:r>
        <w:rPr>
          <w:rFonts w:asciiTheme="minorHAnsi" w:hAnsiTheme="minorHAnsi"/>
          <w:sz w:val="22"/>
          <w:szCs w:val="22"/>
        </w:rPr>
        <w:t>1</w:t>
      </w:r>
      <w:r w:rsidR="00C148D1">
        <w:rPr>
          <w:rFonts w:asciiTheme="minorHAnsi" w:hAnsiTheme="minorHAnsi"/>
          <w:sz w:val="22"/>
          <w:szCs w:val="22"/>
        </w:rPr>
        <w:t>:</w:t>
      </w:r>
      <w:r w:rsidRPr="00F12031">
        <w:rPr>
          <w:rFonts w:asciiTheme="minorHAnsi" w:hAnsiTheme="minorHAnsi"/>
          <w:sz w:val="22"/>
          <w:szCs w:val="22"/>
        </w:rPr>
        <w:t xml:space="preserve"> </w:t>
      </w:r>
      <w:r w:rsidRPr="00F12031">
        <w:rPr>
          <w:rFonts w:asciiTheme="minorHAnsi" w:hAnsiTheme="minorHAnsi" w:cs="Arial"/>
          <w:color w:val="auto"/>
          <w:sz w:val="22"/>
          <w:szCs w:val="22"/>
        </w:rPr>
        <w:t>Type of organism isolated from positive blood cultures including in the primary outcome</w:t>
      </w:r>
    </w:p>
    <w:tbl>
      <w:tblPr>
        <w:tblStyle w:val="TableGrid"/>
        <w:tblW w:w="0" w:type="auto"/>
        <w:tblLayout w:type="fixed"/>
        <w:tblLook w:val="04A0" w:firstRow="1" w:lastRow="0" w:firstColumn="1" w:lastColumn="0" w:noHBand="0" w:noVBand="1"/>
      </w:tblPr>
      <w:tblGrid>
        <w:gridCol w:w="3227"/>
        <w:gridCol w:w="5012"/>
        <w:gridCol w:w="1046"/>
        <w:gridCol w:w="1111"/>
        <w:gridCol w:w="943"/>
        <w:gridCol w:w="1243"/>
        <w:gridCol w:w="851"/>
      </w:tblGrid>
      <w:tr w:rsidR="00D108AF" w:rsidRPr="006A0C8A" w:rsidTr="00A71EC0">
        <w:tc>
          <w:tcPr>
            <w:tcW w:w="3227" w:type="dxa"/>
            <w:vMerge w:val="restart"/>
          </w:tcPr>
          <w:p w:rsidR="00D108AF" w:rsidRPr="009D55E7" w:rsidRDefault="00D108AF" w:rsidP="00A71EC0">
            <w:pPr>
              <w:rPr>
                <w:rFonts w:eastAsiaTheme="minorEastAsia" w:cstheme="minorHAnsi"/>
                <w:b/>
              </w:rPr>
            </w:pPr>
            <w:r w:rsidRPr="009D55E7">
              <w:rPr>
                <w:rFonts w:eastAsiaTheme="minorEastAsia" w:cstheme="minorHAnsi"/>
                <w:b/>
              </w:rPr>
              <w:t>Category</w:t>
            </w:r>
          </w:p>
        </w:tc>
        <w:tc>
          <w:tcPr>
            <w:tcW w:w="5012" w:type="dxa"/>
            <w:vMerge w:val="restart"/>
          </w:tcPr>
          <w:p w:rsidR="00D108AF" w:rsidRPr="009D55E7" w:rsidRDefault="00D108AF" w:rsidP="00A71EC0">
            <w:pPr>
              <w:rPr>
                <w:rFonts w:eastAsiaTheme="minorEastAsia" w:cstheme="minorHAnsi"/>
                <w:b/>
              </w:rPr>
            </w:pPr>
            <w:r w:rsidRPr="009D55E7">
              <w:rPr>
                <w:rFonts w:eastAsiaTheme="minorEastAsia" w:cstheme="minorHAnsi"/>
                <w:b/>
              </w:rPr>
              <w:t>Organism</w:t>
            </w:r>
          </w:p>
        </w:tc>
        <w:tc>
          <w:tcPr>
            <w:tcW w:w="5194" w:type="dxa"/>
            <w:gridSpan w:val="5"/>
          </w:tcPr>
          <w:p w:rsidR="00D108AF" w:rsidRPr="009D55E7" w:rsidRDefault="00D108AF" w:rsidP="00A71EC0">
            <w:pPr>
              <w:jc w:val="center"/>
              <w:rPr>
                <w:rFonts w:eastAsiaTheme="minorEastAsia" w:cstheme="minorHAnsi"/>
                <w:b/>
                <w:lang w:eastAsia="en-GB"/>
              </w:rPr>
            </w:pPr>
            <w:r>
              <w:rPr>
                <w:rFonts w:eastAsiaTheme="minorEastAsia" w:cstheme="minorHAnsi"/>
                <w:b/>
                <w:lang w:eastAsia="en-GB"/>
              </w:rPr>
              <w:t>Type of CVC</w:t>
            </w:r>
          </w:p>
        </w:tc>
      </w:tr>
      <w:tr w:rsidR="00D108AF" w:rsidRPr="006A0C8A" w:rsidTr="00A71EC0">
        <w:tc>
          <w:tcPr>
            <w:tcW w:w="3227" w:type="dxa"/>
            <w:vMerge/>
          </w:tcPr>
          <w:p w:rsidR="00D108AF" w:rsidRPr="009D55E7" w:rsidRDefault="00D108AF" w:rsidP="00A71EC0">
            <w:pPr>
              <w:rPr>
                <w:rFonts w:eastAsiaTheme="minorEastAsia" w:cstheme="minorHAnsi"/>
                <w:b/>
              </w:rPr>
            </w:pPr>
          </w:p>
        </w:tc>
        <w:tc>
          <w:tcPr>
            <w:tcW w:w="5012" w:type="dxa"/>
            <w:vMerge/>
          </w:tcPr>
          <w:p w:rsidR="00D108AF" w:rsidRPr="009D55E7" w:rsidRDefault="00D108AF" w:rsidP="00A71EC0">
            <w:pPr>
              <w:rPr>
                <w:rFonts w:eastAsiaTheme="minorEastAsia" w:cstheme="minorHAnsi"/>
                <w:b/>
              </w:rPr>
            </w:pPr>
          </w:p>
        </w:tc>
        <w:tc>
          <w:tcPr>
            <w:tcW w:w="1046" w:type="dxa"/>
          </w:tcPr>
          <w:p w:rsidR="00D108AF" w:rsidRPr="009D55E7" w:rsidRDefault="00D108AF" w:rsidP="00A71EC0">
            <w:pPr>
              <w:jc w:val="center"/>
              <w:rPr>
                <w:rFonts w:eastAsiaTheme="minorEastAsia" w:cstheme="minorHAnsi"/>
                <w:b/>
              </w:rPr>
            </w:pPr>
            <w:r w:rsidRPr="009D55E7">
              <w:rPr>
                <w:rFonts w:eastAsiaTheme="minorEastAsia" w:cstheme="minorHAnsi"/>
                <w:b/>
              </w:rPr>
              <w:t>Standard</w:t>
            </w:r>
          </w:p>
        </w:tc>
        <w:tc>
          <w:tcPr>
            <w:tcW w:w="1111" w:type="dxa"/>
          </w:tcPr>
          <w:p w:rsidR="00D108AF" w:rsidRPr="009D55E7" w:rsidRDefault="00D108AF" w:rsidP="00A71EC0">
            <w:pPr>
              <w:jc w:val="center"/>
              <w:rPr>
                <w:rFonts w:eastAsiaTheme="minorEastAsia" w:cstheme="minorHAnsi"/>
                <w:b/>
              </w:rPr>
            </w:pPr>
            <w:r w:rsidRPr="009D55E7">
              <w:rPr>
                <w:rFonts w:eastAsiaTheme="minorEastAsia" w:cstheme="minorHAnsi"/>
                <w:b/>
                <w:lang w:eastAsia="en-GB"/>
              </w:rPr>
              <w:t>Antibiotic</w:t>
            </w:r>
          </w:p>
        </w:tc>
        <w:tc>
          <w:tcPr>
            <w:tcW w:w="943" w:type="dxa"/>
          </w:tcPr>
          <w:p w:rsidR="00D108AF" w:rsidRPr="009D55E7" w:rsidRDefault="00D108AF" w:rsidP="00A71EC0">
            <w:pPr>
              <w:jc w:val="center"/>
              <w:rPr>
                <w:rFonts w:eastAsiaTheme="minorEastAsia" w:cstheme="minorHAnsi"/>
                <w:b/>
              </w:rPr>
            </w:pPr>
            <w:r w:rsidRPr="009D55E7">
              <w:rPr>
                <w:rFonts w:eastAsiaTheme="minorEastAsia" w:cstheme="minorHAnsi"/>
                <w:b/>
                <w:lang w:eastAsia="en-GB"/>
              </w:rPr>
              <w:t>Heparin</w:t>
            </w:r>
          </w:p>
        </w:tc>
        <w:tc>
          <w:tcPr>
            <w:tcW w:w="1243" w:type="dxa"/>
          </w:tcPr>
          <w:p w:rsidR="00D108AF" w:rsidRPr="009D55E7" w:rsidRDefault="00D108AF" w:rsidP="00A71EC0">
            <w:pPr>
              <w:jc w:val="center"/>
              <w:rPr>
                <w:rFonts w:eastAsiaTheme="minorEastAsia" w:cstheme="minorHAnsi"/>
                <w:b/>
              </w:rPr>
            </w:pPr>
            <w:r w:rsidRPr="009D55E7">
              <w:rPr>
                <w:rFonts w:eastAsiaTheme="minorEastAsia" w:cstheme="minorHAnsi"/>
                <w:b/>
                <w:lang w:eastAsia="en-GB"/>
              </w:rPr>
              <w:t>Antibiotic or Heparin</w:t>
            </w:r>
          </w:p>
        </w:tc>
        <w:tc>
          <w:tcPr>
            <w:tcW w:w="851" w:type="dxa"/>
          </w:tcPr>
          <w:p w:rsidR="00D108AF" w:rsidRPr="009D55E7" w:rsidRDefault="00D108AF" w:rsidP="00A71EC0">
            <w:pPr>
              <w:jc w:val="center"/>
              <w:rPr>
                <w:rFonts w:eastAsiaTheme="minorEastAsia" w:cstheme="minorHAnsi"/>
                <w:b/>
                <w:lang w:eastAsia="en-GB"/>
              </w:rPr>
            </w:pPr>
            <w:r w:rsidRPr="009D55E7">
              <w:rPr>
                <w:rFonts w:eastAsiaTheme="minorEastAsia" w:cstheme="minorHAnsi"/>
                <w:b/>
                <w:lang w:eastAsia="en-GB"/>
              </w:rPr>
              <w:t>Total</w:t>
            </w:r>
          </w:p>
        </w:tc>
      </w:tr>
      <w:tr w:rsidR="00D108AF" w:rsidRPr="006A0C8A" w:rsidTr="00A71EC0">
        <w:tc>
          <w:tcPr>
            <w:tcW w:w="8239" w:type="dxa"/>
            <w:gridSpan w:val="2"/>
            <w:shd w:val="clear" w:color="auto" w:fill="D9D9D9" w:themeFill="background1" w:themeFillShade="D9"/>
          </w:tcPr>
          <w:p w:rsidR="00D108AF" w:rsidRPr="009D55E7" w:rsidRDefault="00D108AF" w:rsidP="00A71EC0">
            <w:pPr>
              <w:rPr>
                <w:rFonts w:eastAsiaTheme="minorEastAsia" w:cstheme="minorHAnsi"/>
              </w:rPr>
            </w:pPr>
            <w:r w:rsidRPr="009D55E7">
              <w:rPr>
                <w:rFonts w:eastAsiaTheme="minorEastAsia" w:cstheme="minorHAnsi"/>
              </w:rPr>
              <w:t>Non-skin organi</w:t>
            </w:r>
            <w:r>
              <w:rPr>
                <w:rFonts w:eastAsiaTheme="minorEastAsia" w:cstheme="minorHAnsi"/>
              </w:rPr>
              <w:t>s</w:t>
            </w:r>
            <w:r w:rsidRPr="009D55E7">
              <w:rPr>
                <w:rFonts w:eastAsiaTheme="minorEastAsia" w:cstheme="minorHAnsi"/>
              </w:rPr>
              <w:t>ms</w:t>
            </w:r>
          </w:p>
        </w:tc>
        <w:tc>
          <w:tcPr>
            <w:tcW w:w="1046" w:type="dxa"/>
            <w:shd w:val="clear" w:color="auto" w:fill="D9D9D9" w:themeFill="background1" w:themeFillShade="D9"/>
          </w:tcPr>
          <w:p w:rsidR="00D108AF" w:rsidRPr="009D55E7" w:rsidRDefault="00D108AF" w:rsidP="00A71EC0">
            <w:pPr>
              <w:jc w:val="center"/>
              <w:rPr>
                <w:rFonts w:eastAsiaTheme="minorEastAsia" w:cstheme="minorHAnsi"/>
              </w:rPr>
            </w:pPr>
          </w:p>
        </w:tc>
        <w:tc>
          <w:tcPr>
            <w:tcW w:w="1111" w:type="dxa"/>
            <w:shd w:val="clear" w:color="auto" w:fill="D9D9D9" w:themeFill="background1" w:themeFillShade="D9"/>
          </w:tcPr>
          <w:p w:rsidR="00D108AF" w:rsidRPr="009D55E7" w:rsidRDefault="00D108AF" w:rsidP="00A71EC0">
            <w:pPr>
              <w:jc w:val="center"/>
              <w:rPr>
                <w:rFonts w:eastAsiaTheme="minorEastAsia" w:cstheme="minorHAnsi"/>
              </w:rPr>
            </w:pPr>
          </w:p>
        </w:tc>
        <w:tc>
          <w:tcPr>
            <w:tcW w:w="943" w:type="dxa"/>
            <w:shd w:val="clear" w:color="auto" w:fill="D9D9D9" w:themeFill="background1" w:themeFillShade="D9"/>
          </w:tcPr>
          <w:p w:rsidR="00D108AF" w:rsidRPr="009D55E7" w:rsidRDefault="00D108AF" w:rsidP="00A71EC0">
            <w:pPr>
              <w:jc w:val="center"/>
              <w:rPr>
                <w:rFonts w:eastAsiaTheme="minorEastAsia" w:cstheme="minorHAnsi"/>
              </w:rPr>
            </w:pPr>
          </w:p>
        </w:tc>
        <w:tc>
          <w:tcPr>
            <w:tcW w:w="1243" w:type="dxa"/>
            <w:shd w:val="clear" w:color="auto" w:fill="D9D9D9" w:themeFill="background1" w:themeFillShade="D9"/>
          </w:tcPr>
          <w:p w:rsidR="00D108AF" w:rsidRPr="009D55E7" w:rsidRDefault="00D108AF" w:rsidP="00A71EC0">
            <w:pPr>
              <w:jc w:val="center"/>
              <w:rPr>
                <w:rFonts w:eastAsiaTheme="minorEastAsia" w:cstheme="minorHAnsi"/>
              </w:rPr>
            </w:pPr>
          </w:p>
        </w:tc>
        <w:tc>
          <w:tcPr>
            <w:tcW w:w="851" w:type="dxa"/>
            <w:shd w:val="clear" w:color="auto" w:fill="D9D9D9" w:themeFill="background1" w:themeFillShade="D9"/>
          </w:tcPr>
          <w:p w:rsidR="00D108AF" w:rsidRPr="009D55E7" w:rsidRDefault="00D108AF" w:rsidP="00A71EC0">
            <w:pPr>
              <w:jc w:val="center"/>
              <w:rPr>
                <w:rFonts w:eastAsiaTheme="minorEastAsia" w:cstheme="minorHAnsi"/>
              </w:rPr>
            </w:pPr>
          </w:p>
        </w:tc>
      </w:tr>
      <w:tr w:rsidR="00D108AF" w:rsidRPr="006A0C8A" w:rsidTr="00A71EC0">
        <w:tc>
          <w:tcPr>
            <w:tcW w:w="3227" w:type="dxa"/>
            <w:vMerge w:val="restart"/>
          </w:tcPr>
          <w:p w:rsidR="00D108AF" w:rsidRPr="009D55E7" w:rsidRDefault="00D108AF" w:rsidP="00A71EC0">
            <w:pPr>
              <w:rPr>
                <w:rFonts w:eastAsiaTheme="minorEastAsia" w:cstheme="minorHAnsi"/>
              </w:rPr>
            </w:pPr>
            <w:r w:rsidRPr="009D55E7">
              <w:rPr>
                <w:rFonts w:eastAsiaTheme="minorEastAsia" w:cstheme="minorHAnsi"/>
              </w:rPr>
              <w:t>Gram positive</w:t>
            </w:r>
          </w:p>
          <w:p w:rsidR="00D108AF" w:rsidRPr="009D55E7" w:rsidRDefault="00D108AF" w:rsidP="00A71EC0">
            <w:pPr>
              <w:rPr>
                <w:rFonts w:eastAsiaTheme="minorEastAsia" w:cstheme="minorHAnsi"/>
              </w:rPr>
            </w:pPr>
          </w:p>
        </w:tc>
        <w:tc>
          <w:tcPr>
            <w:tcW w:w="5012" w:type="dxa"/>
          </w:tcPr>
          <w:p w:rsidR="00D108AF" w:rsidRPr="009D55E7" w:rsidRDefault="00D108AF" w:rsidP="00A71EC0">
            <w:pPr>
              <w:rPr>
                <w:rFonts w:eastAsiaTheme="minorEastAsia" w:cstheme="minorHAnsi"/>
                <w:i/>
              </w:rPr>
            </w:pPr>
            <w:r w:rsidRPr="009D55E7">
              <w:rPr>
                <w:rFonts w:eastAsiaTheme="minorEastAsia" w:cstheme="minorHAnsi"/>
                <w:i/>
              </w:rPr>
              <w:t>Staphylococcus aureus</w:t>
            </w:r>
          </w:p>
        </w:tc>
        <w:tc>
          <w:tcPr>
            <w:tcW w:w="1046"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1111"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943" w:type="dxa"/>
          </w:tcPr>
          <w:p w:rsidR="00D108AF" w:rsidRPr="009D55E7" w:rsidRDefault="00D108AF" w:rsidP="00A71EC0">
            <w:pPr>
              <w:jc w:val="center"/>
              <w:rPr>
                <w:rFonts w:eastAsiaTheme="minorEastAsia" w:cstheme="minorHAnsi"/>
              </w:rPr>
            </w:pPr>
            <w:r w:rsidRPr="009D55E7">
              <w:rPr>
                <w:rFonts w:eastAsiaTheme="minorEastAsia" w:cstheme="minorHAnsi"/>
              </w:rPr>
              <w:t>3</w:t>
            </w:r>
          </w:p>
        </w:tc>
        <w:tc>
          <w:tcPr>
            <w:tcW w:w="1243" w:type="dxa"/>
          </w:tcPr>
          <w:p w:rsidR="00D108AF" w:rsidRPr="009D55E7" w:rsidRDefault="00D108AF" w:rsidP="00A71EC0">
            <w:pPr>
              <w:jc w:val="center"/>
              <w:rPr>
                <w:rFonts w:eastAsiaTheme="minorEastAsia" w:cstheme="minorHAnsi"/>
              </w:rPr>
            </w:pPr>
            <w:r w:rsidRPr="009D55E7">
              <w:rPr>
                <w:rFonts w:eastAsiaTheme="minorEastAsia" w:cstheme="minorHAnsi"/>
              </w:rPr>
              <w:t>4</w:t>
            </w:r>
          </w:p>
        </w:tc>
        <w:tc>
          <w:tcPr>
            <w:tcW w:w="851" w:type="dxa"/>
          </w:tcPr>
          <w:p w:rsidR="00D108AF" w:rsidRPr="009D55E7" w:rsidRDefault="00D108AF" w:rsidP="00A71EC0">
            <w:pPr>
              <w:jc w:val="center"/>
              <w:rPr>
                <w:rFonts w:eastAsiaTheme="minorEastAsia" w:cstheme="minorHAnsi"/>
              </w:rPr>
            </w:pPr>
            <w:r w:rsidRPr="009D55E7">
              <w:rPr>
                <w:rFonts w:eastAsiaTheme="minorEastAsia" w:cstheme="minorHAnsi"/>
              </w:rPr>
              <w:t>5</w:t>
            </w:r>
          </w:p>
        </w:tc>
      </w:tr>
      <w:tr w:rsidR="00D108AF" w:rsidRPr="006A0C8A" w:rsidTr="00A71EC0">
        <w:tc>
          <w:tcPr>
            <w:tcW w:w="3227" w:type="dxa"/>
            <w:vMerge/>
          </w:tcPr>
          <w:p w:rsidR="00D108AF" w:rsidRPr="009D55E7" w:rsidRDefault="00D108AF" w:rsidP="00A71EC0">
            <w:pPr>
              <w:rPr>
                <w:rFonts w:eastAsiaTheme="minorEastAsia" w:cstheme="minorHAnsi"/>
              </w:rPr>
            </w:pPr>
          </w:p>
        </w:tc>
        <w:tc>
          <w:tcPr>
            <w:tcW w:w="5012" w:type="dxa"/>
            <w:shd w:val="clear" w:color="auto" w:fill="auto"/>
          </w:tcPr>
          <w:p w:rsidR="00D108AF" w:rsidRPr="009D55E7" w:rsidRDefault="00D108AF" w:rsidP="00A71EC0">
            <w:pPr>
              <w:rPr>
                <w:rFonts w:eastAsiaTheme="minorEastAsia" w:cstheme="minorHAnsi"/>
                <w:i/>
              </w:rPr>
            </w:pPr>
            <w:r w:rsidRPr="009D55E7">
              <w:rPr>
                <w:rFonts w:eastAsiaTheme="minorEastAsia" w:cstheme="minorHAnsi"/>
                <w:i/>
              </w:rPr>
              <w:t>Meticillin-resistant Staphylococcus aureus</w:t>
            </w:r>
          </w:p>
        </w:tc>
        <w:tc>
          <w:tcPr>
            <w:tcW w:w="1046" w:type="dxa"/>
            <w:shd w:val="clear" w:color="auto" w:fill="auto"/>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1111" w:type="dxa"/>
            <w:shd w:val="clear" w:color="auto" w:fill="auto"/>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943" w:type="dxa"/>
            <w:shd w:val="clear" w:color="auto" w:fill="auto"/>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1243" w:type="dxa"/>
            <w:shd w:val="clear" w:color="auto" w:fill="auto"/>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851" w:type="dxa"/>
            <w:shd w:val="clear" w:color="auto" w:fill="auto"/>
          </w:tcPr>
          <w:p w:rsidR="00D108AF" w:rsidRPr="009D55E7" w:rsidRDefault="00D108AF" w:rsidP="00A71EC0">
            <w:pPr>
              <w:jc w:val="center"/>
              <w:rPr>
                <w:rFonts w:eastAsiaTheme="minorEastAsia" w:cstheme="minorHAnsi"/>
              </w:rPr>
            </w:pPr>
            <w:r w:rsidRPr="009D55E7">
              <w:rPr>
                <w:rFonts w:eastAsiaTheme="minorEastAsia" w:cstheme="minorHAnsi"/>
              </w:rPr>
              <w:t>1</w:t>
            </w:r>
          </w:p>
        </w:tc>
      </w:tr>
      <w:tr w:rsidR="00D108AF" w:rsidRPr="006A0C8A" w:rsidTr="00A71EC0">
        <w:tc>
          <w:tcPr>
            <w:tcW w:w="3227" w:type="dxa"/>
            <w:vMerge/>
          </w:tcPr>
          <w:p w:rsidR="00D108AF" w:rsidRPr="009D55E7" w:rsidRDefault="00D108AF" w:rsidP="00A71EC0">
            <w:pPr>
              <w:rPr>
                <w:rFonts w:eastAsiaTheme="minorEastAsia" w:cstheme="minorHAnsi"/>
                <w:lang w:eastAsia="en-GB"/>
              </w:rPr>
            </w:pPr>
          </w:p>
        </w:tc>
        <w:tc>
          <w:tcPr>
            <w:tcW w:w="5012" w:type="dxa"/>
            <w:shd w:val="clear" w:color="auto" w:fill="auto"/>
          </w:tcPr>
          <w:p w:rsidR="00D108AF" w:rsidRPr="009D55E7" w:rsidRDefault="00D108AF" w:rsidP="00A71EC0">
            <w:pPr>
              <w:rPr>
                <w:rFonts w:eastAsiaTheme="minorEastAsia" w:cstheme="minorHAnsi"/>
                <w:i/>
                <w:lang w:eastAsia="en-GB"/>
              </w:rPr>
            </w:pPr>
            <w:r w:rsidRPr="009D55E7">
              <w:rPr>
                <w:rFonts w:eastAsiaTheme="minorEastAsia" w:cstheme="minorHAnsi"/>
                <w:i/>
                <w:lang w:eastAsia="en-GB"/>
              </w:rPr>
              <w:t>Enterococcus spp.</w:t>
            </w:r>
          </w:p>
        </w:tc>
        <w:tc>
          <w:tcPr>
            <w:tcW w:w="1046" w:type="dxa"/>
            <w:shd w:val="clear" w:color="auto" w:fill="auto"/>
          </w:tcPr>
          <w:p w:rsidR="00D108AF" w:rsidRPr="009D55E7" w:rsidRDefault="00D108AF" w:rsidP="00A71EC0">
            <w:pPr>
              <w:jc w:val="center"/>
              <w:rPr>
                <w:rFonts w:eastAsiaTheme="minorEastAsia" w:cstheme="minorHAnsi"/>
              </w:rPr>
            </w:pPr>
            <w:r w:rsidRPr="009D55E7">
              <w:rPr>
                <w:rFonts w:eastAsiaTheme="minorEastAsia" w:cstheme="minorHAnsi"/>
              </w:rPr>
              <w:t>2</w:t>
            </w:r>
          </w:p>
        </w:tc>
        <w:tc>
          <w:tcPr>
            <w:tcW w:w="1111" w:type="dxa"/>
            <w:shd w:val="clear" w:color="auto" w:fill="auto"/>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943" w:type="dxa"/>
            <w:shd w:val="clear" w:color="auto" w:fill="auto"/>
          </w:tcPr>
          <w:p w:rsidR="00D108AF" w:rsidRPr="009D55E7" w:rsidRDefault="00D108AF" w:rsidP="00A71EC0">
            <w:pPr>
              <w:jc w:val="center"/>
              <w:rPr>
                <w:rFonts w:eastAsiaTheme="minorEastAsia" w:cstheme="minorHAnsi"/>
              </w:rPr>
            </w:pPr>
            <w:r w:rsidRPr="009D55E7">
              <w:rPr>
                <w:rFonts w:eastAsiaTheme="minorEastAsia" w:cstheme="minorHAnsi"/>
              </w:rPr>
              <w:t>4</w:t>
            </w:r>
          </w:p>
        </w:tc>
        <w:tc>
          <w:tcPr>
            <w:tcW w:w="1243" w:type="dxa"/>
            <w:shd w:val="clear" w:color="auto" w:fill="auto"/>
          </w:tcPr>
          <w:p w:rsidR="00D108AF" w:rsidRPr="009D55E7" w:rsidRDefault="00D108AF" w:rsidP="00A71EC0">
            <w:pPr>
              <w:jc w:val="center"/>
              <w:rPr>
                <w:rFonts w:eastAsiaTheme="minorEastAsia" w:cstheme="minorHAnsi"/>
              </w:rPr>
            </w:pPr>
            <w:r w:rsidRPr="009D55E7">
              <w:rPr>
                <w:rFonts w:eastAsiaTheme="minorEastAsia" w:cstheme="minorHAnsi"/>
              </w:rPr>
              <w:t>4</w:t>
            </w:r>
          </w:p>
        </w:tc>
        <w:tc>
          <w:tcPr>
            <w:tcW w:w="851" w:type="dxa"/>
            <w:shd w:val="clear" w:color="auto" w:fill="auto"/>
          </w:tcPr>
          <w:p w:rsidR="00D108AF" w:rsidRPr="009D55E7" w:rsidRDefault="00D108AF" w:rsidP="00A71EC0">
            <w:pPr>
              <w:jc w:val="center"/>
              <w:rPr>
                <w:rFonts w:eastAsiaTheme="minorEastAsia" w:cstheme="minorHAnsi"/>
              </w:rPr>
            </w:pPr>
            <w:r w:rsidRPr="009D55E7">
              <w:rPr>
                <w:rFonts w:eastAsiaTheme="minorEastAsia" w:cstheme="minorHAnsi"/>
              </w:rPr>
              <w:t>6</w:t>
            </w:r>
          </w:p>
        </w:tc>
      </w:tr>
      <w:tr w:rsidR="00D108AF" w:rsidRPr="006A0C8A" w:rsidTr="00A71EC0">
        <w:tc>
          <w:tcPr>
            <w:tcW w:w="3227" w:type="dxa"/>
            <w:vMerge/>
          </w:tcPr>
          <w:p w:rsidR="00D108AF" w:rsidRPr="009D55E7" w:rsidRDefault="00D108AF" w:rsidP="00A71EC0">
            <w:pPr>
              <w:rPr>
                <w:rFonts w:eastAsiaTheme="minorEastAsia" w:cstheme="minorHAnsi"/>
                <w:lang w:eastAsia="en-GB"/>
              </w:rPr>
            </w:pPr>
          </w:p>
        </w:tc>
        <w:tc>
          <w:tcPr>
            <w:tcW w:w="5012" w:type="dxa"/>
          </w:tcPr>
          <w:p w:rsidR="00D108AF" w:rsidRPr="009D55E7" w:rsidRDefault="00D108AF" w:rsidP="00A71EC0">
            <w:pPr>
              <w:rPr>
                <w:rFonts w:eastAsiaTheme="minorEastAsia" w:cstheme="minorHAnsi"/>
                <w:i/>
                <w:lang w:eastAsia="en-GB"/>
              </w:rPr>
            </w:pPr>
            <w:r w:rsidRPr="009D55E7">
              <w:rPr>
                <w:rFonts w:eastAsiaTheme="minorEastAsia" w:cstheme="minorHAnsi"/>
                <w:i/>
                <w:lang w:eastAsia="en-GB"/>
              </w:rPr>
              <w:t>Streptococcus spp</w:t>
            </w:r>
          </w:p>
        </w:tc>
        <w:tc>
          <w:tcPr>
            <w:tcW w:w="1046" w:type="dxa"/>
          </w:tcPr>
          <w:p w:rsidR="00D108AF" w:rsidRPr="009D55E7" w:rsidRDefault="00D108AF" w:rsidP="00A71EC0">
            <w:pPr>
              <w:jc w:val="center"/>
              <w:rPr>
                <w:rFonts w:eastAsiaTheme="minorEastAsia" w:cstheme="minorHAnsi"/>
              </w:rPr>
            </w:pPr>
            <w:r w:rsidRPr="009D55E7">
              <w:rPr>
                <w:rFonts w:eastAsiaTheme="minorEastAsia" w:cstheme="minorHAnsi"/>
              </w:rPr>
              <w:t>2</w:t>
            </w:r>
          </w:p>
        </w:tc>
        <w:tc>
          <w:tcPr>
            <w:tcW w:w="1111"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943"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1243" w:type="dxa"/>
          </w:tcPr>
          <w:p w:rsidR="00D108AF" w:rsidRPr="009D55E7" w:rsidRDefault="00D108AF" w:rsidP="00A71EC0">
            <w:pPr>
              <w:jc w:val="center"/>
              <w:rPr>
                <w:rFonts w:eastAsiaTheme="minorEastAsia" w:cstheme="minorHAnsi"/>
              </w:rPr>
            </w:pPr>
            <w:r w:rsidRPr="009D55E7">
              <w:rPr>
                <w:rFonts w:eastAsiaTheme="minorEastAsia" w:cstheme="minorHAnsi"/>
              </w:rPr>
              <w:t>2</w:t>
            </w:r>
          </w:p>
        </w:tc>
        <w:tc>
          <w:tcPr>
            <w:tcW w:w="851" w:type="dxa"/>
          </w:tcPr>
          <w:p w:rsidR="00D108AF" w:rsidRPr="009D55E7" w:rsidRDefault="00D108AF" w:rsidP="00A71EC0">
            <w:pPr>
              <w:jc w:val="center"/>
              <w:rPr>
                <w:rFonts w:eastAsiaTheme="minorEastAsia" w:cstheme="minorHAnsi"/>
              </w:rPr>
            </w:pPr>
            <w:r w:rsidRPr="009D55E7">
              <w:rPr>
                <w:rFonts w:eastAsiaTheme="minorEastAsia" w:cstheme="minorHAnsi"/>
              </w:rPr>
              <w:t>4</w:t>
            </w:r>
          </w:p>
        </w:tc>
      </w:tr>
      <w:tr w:rsidR="00D108AF" w:rsidRPr="006A0C8A" w:rsidTr="00A71EC0">
        <w:tc>
          <w:tcPr>
            <w:tcW w:w="3227" w:type="dxa"/>
            <w:vMerge w:val="restart"/>
          </w:tcPr>
          <w:p w:rsidR="00D108AF" w:rsidRPr="009D55E7" w:rsidRDefault="00D108AF" w:rsidP="00A71EC0">
            <w:pPr>
              <w:rPr>
                <w:rFonts w:eastAsiaTheme="minorEastAsia" w:cstheme="minorHAnsi"/>
              </w:rPr>
            </w:pPr>
            <w:r w:rsidRPr="009D55E7">
              <w:rPr>
                <w:rFonts w:eastAsiaTheme="minorEastAsia" w:cstheme="minorHAnsi"/>
              </w:rPr>
              <w:t>Gram negative</w:t>
            </w:r>
          </w:p>
          <w:p w:rsidR="00D108AF" w:rsidRPr="009D55E7" w:rsidRDefault="00D108AF" w:rsidP="00A71EC0">
            <w:pPr>
              <w:rPr>
                <w:rFonts w:eastAsiaTheme="minorEastAsia" w:cstheme="minorHAnsi"/>
              </w:rPr>
            </w:pPr>
            <w:r w:rsidRPr="009D55E7">
              <w:rPr>
                <w:rFonts w:eastAsiaTheme="minorEastAsia" w:cstheme="minorHAnsi"/>
                <w:lang w:eastAsia="en-GB"/>
              </w:rPr>
              <w:t xml:space="preserve"> </w:t>
            </w:r>
          </w:p>
        </w:tc>
        <w:tc>
          <w:tcPr>
            <w:tcW w:w="5012" w:type="dxa"/>
          </w:tcPr>
          <w:p w:rsidR="00D108AF" w:rsidRPr="009D55E7" w:rsidRDefault="00D108AF" w:rsidP="00A71EC0">
            <w:pPr>
              <w:rPr>
                <w:rFonts w:eastAsiaTheme="minorEastAsia" w:cstheme="minorHAnsi"/>
                <w:i/>
              </w:rPr>
            </w:pPr>
            <w:r w:rsidRPr="009D55E7">
              <w:rPr>
                <w:rFonts w:eastAsiaTheme="minorEastAsia" w:cstheme="minorHAnsi"/>
                <w:i/>
              </w:rPr>
              <w:t>Serratia marcescens</w:t>
            </w:r>
          </w:p>
        </w:tc>
        <w:tc>
          <w:tcPr>
            <w:tcW w:w="1046"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1111"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943" w:type="dxa"/>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1243"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851" w:type="dxa"/>
          </w:tcPr>
          <w:p w:rsidR="00D108AF" w:rsidRPr="009D55E7" w:rsidRDefault="00D108AF" w:rsidP="00A71EC0">
            <w:pPr>
              <w:jc w:val="center"/>
              <w:rPr>
                <w:rFonts w:eastAsiaTheme="minorEastAsia" w:cstheme="minorHAnsi"/>
              </w:rPr>
            </w:pPr>
            <w:r w:rsidRPr="009D55E7">
              <w:rPr>
                <w:rFonts w:eastAsiaTheme="minorEastAsia" w:cstheme="minorHAnsi"/>
              </w:rPr>
              <w:t>2</w:t>
            </w:r>
          </w:p>
        </w:tc>
      </w:tr>
      <w:tr w:rsidR="00D108AF" w:rsidRPr="006A0C8A" w:rsidTr="00A71EC0">
        <w:tc>
          <w:tcPr>
            <w:tcW w:w="3227" w:type="dxa"/>
            <w:vMerge/>
          </w:tcPr>
          <w:p w:rsidR="00D108AF" w:rsidRPr="009D55E7" w:rsidRDefault="00D108AF" w:rsidP="00A71EC0">
            <w:pPr>
              <w:rPr>
                <w:rFonts w:eastAsiaTheme="minorEastAsia" w:cstheme="minorHAnsi"/>
              </w:rPr>
            </w:pPr>
          </w:p>
        </w:tc>
        <w:tc>
          <w:tcPr>
            <w:tcW w:w="5012" w:type="dxa"/>
          </w:tcPr>
          <w:p w:rsidR="00D108AF" w:rsidRPr="009D55E7" w:rsidRDefault="00D108AF" w:rsidP="00A71EC0">
            <w:pPr>
              <w:rPr>
                <w:rFonts w:eastAsiaTheme="minorEastAsia" w:cstheme="minorHAnsi"/>
                <w:i/>
              </w:rPr>
            </w:pPr>
            <w:r w:rsidRPr="009D55E7">
              <w:rPr>
                <w:rFonts w:eastAsiaTheme="minorEastAsia" w:cstheme="minorHAnsi"/>
                <w:i/>
              </w:rPr>
              <w:t>Pseudomonas aeruginosa</w:t>
            </w:r>
          </w:p>
        </w:tc>
        <w:tc>
          <w:tcPr>
            <w:tcW w:w="1046" w:type="dxa"/>
          </w:tcPr>
          <w:p w:rsidR="00D108AF" w:rsidRPr="009D55E7" w:rsidRDefault="00D108AF" w:rsidP="00A71EC0">
            <w:pPr>
              <w:jc w:val="center"/>
              <w:rPr>
                <w:rFonts w:eastAsiaTheme="minorEastAsia" w:cstheme="minorHAnsi"/>
              </w:rPr>
            </w:pPr>
            <w:r w:rsidRPr="009D55E7">
              <w:rPr>
                <w:rFonts w:eastAsiaTheme="minorEastAsia" w:cstheme="minorHAnsi"/>
              </w:rPr>
              <w:t>2</w:t>
            </w:r>
          </w:p>
        </w:tc>
        <w:tc>
          <w:tcPr>
            <w:tcW w:w="1111"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943"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1243" w:type="dxa"/>
          </w:tcPr>
          <w:p w:rsidR="00D108AF" w:rsidRPr="009D55E7" w:rsidRDefault="00D108AF" w:rsidP="00A71EC0">
            <w:pPr>
              <w:jc w:val="center"/>
              <w:rPr>
                <w:rFonts w:eastAsiaTheme="minorEastAsia" w:cstheme="minorHAnsi"/>
              </w:rPr>
            </w:pPr>
            <w:r w:rsidRPr="009D55E7">
              <w:rPr>
                <w:rFonts w:eastAsiaTheme="minorEastAsia" w:cstheme="minorHAnsi"/>
              </w:rPr>
              <w:t>2</w:t>
            </w:r>
          </w:p>
        </w:tc>
        <w:tc>
          <w:tcPr>
            <w:tcW w:w="851" w:type="dxa"/>
          </w:tcPr>
          <w:p w:rsidR="00D108AF" w:rsidRPr="009D55E7" w:rsidRDefault="00D108AF" w:rsidP="00A71EC0">
            <w:pPr>
              <w:jc w:val="center"/>
              <w:rPr>
                <w:rFonts w:eastAsiaTheme="minorEastAsia" w:cstheme="minorHAnsi"/>
              </w:rPr>
            </w:pPr>
            <w:r w:rsidRPr="009D55E7">
              <w:rPr>
                <w:rFonts w:eastAsiaTheme="minorEastAsia" w:cstheme="minorHAnsi"/>
              </w:rPr>
              <w:t>4</w:t>
            </w:r>
          </w:p>
        </w:tc>
      </w:tr>
      <w:tr w:rsidR="00D108AF" w:rsidRPr="006A0C8A" w:rsidTr="00A71EC0">
        <w:tc>
          <w:tcPr>
            <w:tcW w:w="3227" w:type="dxa"/>
            <w:vMerge/>
          </w:tcPr>
          <w:p w:rsidR="00D108AF" w:rsidRPr="009D55E7" w:rsidRDefault="00D108AF" w:rsidP="00A71EC0">
            <w:pPr>
              <w:rPr>
                <w:rFonts w:eastAsiaTheme="minorEastAsia" w:cstheme="minorHAnsi"/>
              </w:rPr>
            </w:pPr>
          </w:p>
        </w:tc>
        <w:tc>
          <w:tcPr>
            <w:tcW w:w="5012" w:type="dxa"/>
          </w:tcPr>
          <w:p w:rsidR="00D108AF" w:rsidRPr="009D55E7" w:rsidRDefault="00D108AF" w:rsidP="00A71EC0">
            <w:pPr>
              <w:rPr>
                <w:rFonts w:eastAsiaTheme="minorEastAsia" w:cstheme="minorHAnsi"/>
                <w:i/>
              </w:rPr>
            </w:pPr>
            <w:r w:rsidRPr="009D55E7">
              <w:rPr>
                <w:rFonts w:eastAsiaTheme="minorEastAsia" w:cstheme="minorHAnsi"/>
                <w:i/>
              </w:rPr>
              <w:t>Gram negative bacillus</w:t>
            </w:r>
          </w:p>
        </w:tc>
        <w:tc>
          <w:tcPr>
            <w:tcW w:w="1046"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1111" w:type="dxa"/>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943"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1243"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851" w:type="dxa"/>
          </w:tcPr>
          <w:p w:rsidR="00D108AF" w:rsidRPr="009D55E7" w:rsidRDefault="00D108AF" w:rsidP="00A71EC0">
            <w:pPr>
              <w:jc w:val="center"/>
              <w:rPr>
                <w:rFonts w:eastAsiaTheme="minorEastAsia" w:cstheme="minorHAnsi"/>
              </w:rPr>
            </w:pPr>
            <w:r w:rsidRPr="009D55E7">
              <w:rPr>
                <w:rFonts w:eastAsiaTheme="minorEastAsia" w:cstheme="minorHAnsi"/>
              </w:rPr>
              <w:t>2</w:t>
            </w:r>
          </w:p>
        </w:tc>
      </w:tr>
      <w:tr w:rsidR="00D108AF" w:rsidRPr="006A0C8A" w:rsidTr="00A71EC0">
        <w:tc>
          <w:tcPr>
            <w:tcW w:w="3227" w:type="dxa"/>
            <w:vMerge/>
          </w:tcPr>
          <w:p w:rsidR="00D108AF" w:rsidRPr="009D55E7" w:rsidRDefault="00D108AF" w:rsidP="00A71EC0">
            <w:pPr>
              <w:rPr>
                <w:rFonts w:eastAsiaTheme="minorEastAsia" w:cstheme="minorHAnsi"/>
              </w:rPr>
            </w:pPr>
          </w:p>
        </w:tc>
        <w:tc>
          <w:tcPr>
            <w:tcW w:w="5012" w:type="dxa"/>
          </w:tcPr>
          <w:p w:rsidR="00D108AF" w:rsidRPr="009D55E7" w:rsidRDefault="00D108AF" w:rsidP="00A71EC0">
            <w:pPr>
              <w:rPr>
                <w:rFonts w:eastAsiaTheme="minorEastAsia" w:cstheme="minorHAnsi"/>
                <w:i/>
              </w:rPr>
            </w:pPr>
            <w:r w:rsidRPr="009D55E7">
              <w:rPr>
                <w:rFonts w:eastAsiaTheme="minorEastAsia" w:cstheme="minorHAnsi"/>
                <w:i/>
              </w:rPr>
              <w:t xml:space="preserve">Enterobacteriaceae </w:t>
            </w:r>
          </w:p>
        </w:tc>
        <w:tc>
          <w:tcPr>
            <w:tcW w:w="1046"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1111" w:type="dxa"/>
          </w:tcPr>
          <w:p w:rsidR="00D108AF" w:rsidRPr="009D55E7" w:rsidRDefault="00D108AF" w:rsidP="00A71EC0">
            <w:pPr>
              <w:jc w:val="center"/>
              <w:rPr>
                <w:rFonts w:eastAsiaTheme="minorEastAsia" w:cstheme="minorHAnsi"/>
              </w:rPr>
            </w:pPr>
            <w:r w:rsidRPr="009D55E7">
              <w:rPr>
                <w:rFonts w:eastAsiaTheme="minorEastAsia" w:cstheme="minorHAnsi"/>
              </w:rPr>
              <w:t>2</w:t>
            </w:r>
          </w:p>
        </w:tc>
        <w:tc>
          <w:tcPr>
            <w:tcW w:w="943" w:type="dxa"/>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1243" w:type="dxa"/>
          </w:tcPr>
          <w:p w:rsidR="00D108AF" w:rsidRPr="009D55E7" w:rsidRDefault="00D108AF" w:rsidP="00A71EC0">
            <w:pPr>
              <w:jc w:val="center"/>
              <w:rPr>
                <w:rFonts w:eastAsiaTheme="minorEastAsia" w:cstheme="minorHAnsi"/>
              </w:rPr>
            </w:pPr>
            <w:r w:rsidRPr="009D55E7">
              <w:rPr>
                <w:rFonts w:eastAsiaTheme="minorEastAsia" w:cstheme="minorHAnsi"/>
              </w:rPr>
              <w:t>2</w:t>
            </w:r>
          </w:p>
        </w:tc>
        <w:tc>
          <w:tcPr>
            <w:tcW w:w="851" w:type="dxa"/>
          </w:tcPr>
          <w:p w:rsidR="00D108AF" w:rsidRPr="009D55E7" w:rsidRDefault="00D108AF" w:rsidP="00A71EC0">
            <w:pPr>
              <w:jc w:val="center"/>
              <w:rPr>
                <w:rFonts w:eastAsiaTheme="minorEastAsia" w:cstheme="minorHAnsi"/>
              </w:rPr>
            </w:pPr>
            <w:r w:rsidRPr="009D55E7">
              <w:rPr>
                <w:rFonts w:eastAsiaTheme="minorEastAsia" w:cstheme="minorHAnsi"/>
              </w:rPr>
              <w:t>3</w:t>
            </w:r>
          </w:p>
        </w:tc>
      </w:tr>
      <w:tr w:rsidR="00D108AF" w:rsidRPr="006A0C8A" w:rsidTr="00A71EC0">
        <w:tc>
          <w:tcPr>
            <w:tcW w:w="3227" w:type="dxa"/>
            <w:vMerge/>
          </w:tcPr>
          <w:p w:rsidR="00D108AF" w:rsidRPr="009D55E7" w:rsidRDefault="00D108AF" w:rsidP="00A71EC0">
            <w:pPr>
              <w:rPr>
                <w:rFonts w:eastAsiaTheme="minorEastAsia" w:cstheme="minorHAnsi"/>
                <w:lang w:eastAsia="en-GB"/>
              </w:rPr>
            </w:pPr>
          </w:p>
        </w:tc>
        <w:tc>
          <w:tcPr>
            <w:tcW w:w="5012" w:type="dxa"/>
          </w:tcPr>
          <w:p w:rsidR="00D108AF" w:rsidRPr="009D55E7" w:rsidRDefault="00D108AF" w:rsidP="00A71EC0">
            <w:pPr>
              <w:rPr>
                <w:rFonts w:eastAsiaTheme="minorEastAsia" w:cstheme="minorHAnsi"/>
                <w:i/>
                <w:lang w:eastAsia="en-GB"/>
              </w:rPr>
            </w:pPr>
            <w:r w:rsidRPr="009D55E7">
              <w:rPr>
                <w:rFonts w:eastAsiaTheme="minorEastAsia" w:cstheme="minorHAnsi"/>
                <w:i/>
                <w:lang w:eastAsia="en-GB"/>
              </w:rPr>
              <w:t>Klebsiella spp.</w:t>
            </w:r>
          </w:p>
        </w:tc>
        <w:tc>
          <w:tcPr>
            <w:tcW w:w="1046" w:type="dxa"/>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1111" w:type="dxa"/>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943"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1243"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851"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r>
      <w:tr w:rsidR="00D108AF" w:rsidRPr="006A0C8A" w:rsidTr="00A71EC0">
        <w:tc>
          <w:tcPr>
            <w:tcW w:w="3227" w:type="dxa"/>
            <w:vMerge/>
          </w:tcPr>
          <w:p w:rsidR="00D108AF" w:rsidRPr="009D55E7" w:rsidRDefault="00D108AF" w:rsidP="00A71EC0">
            <w:pPr>
              <w:rPr>
                <w:rFonts w:eastAsiaTheme="minorEastAsia" w:cstheme="minorHAnsi"/>
                <w:lang w:eastAsia="en-GB"/>
              </w:rPr>
            </w:pPr>
          </w:p>
        </w:tc>
        <w:tc>
          <w:tcPr>
            <w:tcW w:w="5012" w:type="dxa"/>
          </w:tcPr>
          <w:p w:rsidR="00D108AF" w:rsidRPr="009D55E7" w:rsidRDefault="00D108AF" w:rsidP="00A71EC0">
            <w:pPr>
              <w:rPr>
                <w:rFonts w:eastAsiaTheme="minorEastAsia" w:cstheme="minorHAnsi"/>
                <w:i/>
                <w:lang w:eastAsia="en-GB"/>
              </w:rPr>
            </w:pPr>
            <w:r w:rsidRPr="009D55E7">
              <w:rPr>
                <w:rFonts w:eastAsiaTheme="minorEastAsia" w:cstheme="minorHAnsi"/>
                <w:i/>
                <w:lang w:eastAsia="en-GB"/>
              </w:rPr>
              <w:t>Cellulomas spp.</w:t>
            </w:r>
          </w:p>
        </w:tc>
        <w:tc>
          <w:tcPr>
            <w:tcW w:w="1046" w:type="dxa"/>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1111" w:type="dxa"/>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943"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1243"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851"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r>
      <w:tr w:rsidR="00D108AF" w:rsidRPr="006A0C8A" w:rsidTr="00A71EC0">
        <w:tc>
          <w:tcPr>
            <w:tcW w:w="3227" w:type="dxa"/>
            <w:vMerge/>
          </w:tcPr>
          <w:p w:rsidR="00D108AF" w:rsidRPr="009D55E7" w:rsidRDefault="00D108AF" w:rsidP="00A71EC0">
            <w:pPr>
              <w:rPr>
                <w:rFonts w:eastAsiaTheme="minorEastAsia" w:cstheme="minorHAnsi"/>
                <w:lang w:eastAsia="en-GB"/>
              </w:rPr>
            </w:pPr>
          </w:p>
        </w:tc>
        <w:tc>
          <w:tcPr>
            <w:tcW w:w="5012" w:type="dxa"/>
          </w:tcPr>
          <w:p w:rsidR="00D108AF" w:rsidRPr="009D55E7" w:rsidRDefault="00D108AF" w:rsidP="00A71EC0">
            <w:pPr>
              <w:rPr>
                <w:rFonts w:eastAsiaTheme="minorEastAsia" w:cstheme="minorHAnsi"/>
                <w:i/>
                <w:lang w:eastAsia="en-GB"/>
              </w:rPr>
            </w:pPr>
            <w:r w:rsidRPr="009D55E7">
              <w:rPr>
                <w:rFonts w:eastAsiaTheme="minorEastAsia" w:cstheme="minorHAnsi"/>
                <w:i/>
                <w:lang w:eastAsia="en-GB"/>
              </w:rPr>
              <w:t xml:space="preserve">Raoultella panticola </w:t>
            </w:r>
            <w:r w:rsidRPr="009D55E7">
              <w:rPr>
                <w:rFonts w:eastAsiaTheme="minorEastAsia" w:cstheme="minorHAnsi"/>
                <w:lang w:eastAsia="en-GB"/>
              </w:rPr>
              <w:t>and</w:t>
            </w:r>
            <w:r w:rsidRPr="009D55E7">
              <w:rPr>
                <w:rFonts w:eastAsiaTheme="minorEastAsia" w:cstheme="minorHAnsi"/>
                <w:i/>
                <w:lang w:eastAsia="en-GB"/>
              </w:rPr>
              <w:t xml:space="preserve"> Enterobacter spp.  </w:t>
            </w:r>
          </w:p>
        </w:tc>
        <w:tc>
          <w:tcPr>
            <w:tcW w:w="1046"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1111" w:type="dxa"/>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943" w:type="dxa"/>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1243" w:type="dxa"/>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851"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r>
      <w:tr w:rsidR="00D108AF" w:rsidRPr="006A0C8A" w:rsidTr="00A71EC0">
        <w:tc>
          <w:tcPr>
            <w:tcW w:w="3227" w:type="dxa"/>
          </w:tcPr>
          <w:p w:rsidR="00D108AF" w:rsidRPr="009D55E7" w:rsidRDefault="00D108AF" w:rsidP="00A71EC0">
            <w:pPr>
              <w:rPr>
                <w:rFonts w:eastAsiaTheme="minorEastAsia" w:cstheme="minorHAnsi"/>
                <w:lang w:eastAsia="en-GB"/>
              </w:rPr>
            </w:pPr>
            <w:r w:rsidRPr="009D55E7">
              <w:rPr>
                <w:rFonts w:eastAsiaTheme="minorEastAsia" w:cstheme="minorHAnsi"/>
              </w:rPr>
              <w:t>Gram positive+Gram negative</w:t>
            </w:r>
          </w:p>
        </w:tc>
        <w:tc>
          <w:tcPr>
            <w:tcW w:w="5012" w:type="dxa"/>
          </w:tcPr>
          <w:p w:rsidR="00D108AF" w:rsidRPr="009D55E7" w:rsidRDefault="00D108AF" w:rsidP="00A71EC0">
            <w:pPr>
              <w:rPr>
                <w:rFonts w:eastAsiaTheme="minorEastAsia" w:cstheme="minorHAnsi"/>
                <w:i/>
              </w:rPr>
            </w:pPr>
            <w:r w:rsidRPr="009D55E7">
              <w:rPr>
                <w:rFonts w:eastAsiaTheme="minorEastAsia" w:cstheme="minorHAnsi"/>
                <w:i/>
                <w:lang w:eastAsia="en-GB"/>
              </w:rPr>
              <w:t xml:space="preserve">Enterococcus spp. </w:t>
            </w:r>
            <w:r w:rsidRPr="009D55E7">
              <w:rPr>
                <w:rFonts w:eastAsiaTheme="minorEastAsia" w:cstheme="minorHAnsi"/>
                <w:lang w:eastAsia="en-GB"/>
              </w:rPr>
              <w:t>and</w:t>
            </w:r>
            <w:r w:rsidRPr="009D55E7">
              <w:rPr>
                <w:rFonts w:eastAsiaTheme="minorEastAsia" w:cstheme="minorHAnsi"/>
                <w:i/>
                <w:lang w:eastAsia="en-GB"/>
              </w:rPr>
              <w:t xml:space="preserve"> </w:t>
            </w:r>
            <w:r w:rsidRPr="009D55E7">
              <w:rPr>
                <w:rFonts w:eastAsiaTheme="minorEastAsia" w:cstheme="minorHAnsi"/>
                <w:i/>
              </w:rPr>
              <w:t>Klebsiella pneumonia</w:t>
            </w:r>
          </w:p>
        </w:tc>
        <w:tc>
          <w:tcPr>
            <w:tcW w:w="1046" w:type="dxa"/>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1111" w:type="dxa"/>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943"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1243"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851"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r>
      <w:tr w:rsidR="00D108AF" w:rsidRPr="006A0C8A" w:rsidTr="00A71EC0">
        <w:tc>
          <w:tcPr>
            <w:tcW w:w="3227" w:type="dxa"/>
          </w:tcPr>
          <w:p w:rsidR="00D108AF" w:rsidRPr="009D55E7" w:rsidRDefault="00D108AF" w:rsidP="00A71EC0">
            <w:pPr>
              <w:rPr>
                <w:rFonts w:eastAsiaTheme="minorEastAsia" w:cstheme="minorHAnsi"/>
              </w:rPr>
            </w:pPr>
            <w:r w:rsidRPr="009D55E7">
              <w:rPr>
                <w:rFonts w:eastAsiaTheme="minorEastAsia" w:cstheme="minorHAnsi"/>
              </w:rPr>
              <w:t>Fungi</w:t>
            </w:r>
          </w:p>
        </w:tc>
        <w:tc>
          <w:tcPr>
            <w:tcW w:w="5012" w:type="dxa"/>
          </w:tcPr>
          <w:p w:rsidR="00D108AF" w:rsidRPr="009D55E7" w:rsidRDefault="00D108AF" w:rsidP="00A71EC0">
            <w:pPr>
              <w:rPr>
                <w:rFonts w:eastAsiaTheme="minorEastAsia" w:cstheme="minorHAnsi"/>
                <w:i/>
                <w:lang w:eastAsia="en-GB"/>
              </w:rPr>
            </w:pPr>
            <w:r w:rsidRPr="009D55E7">
              <w:rPr>
                <w:rFonts w:eastAsiaTheme="minorEastAsia" w:cstheme="minorHAnsi"/>
                <w:i/>
                <w:lang w:eastAsia="en-GB"/>
              </w:rPr>
              <w:t>Candida spp.</w:t>
            </w:r>
          </w:p>
        </w:tc>
        <w:tc>
          <w:tcPr>
            <w:tcW w:w="1046" w:type="dxa"/>
          </w:tcPr>
          <w:p w:rsidR="00D108AF" w:rsidRPr="009D55E7" w:rsidRDefault="00D108AF" w:rsidP="00A71EC0">
            <w:pPr>
              <w:jc w:val="center"/>
              <w:rPr>
                <w:rFonts w:eastAsiaTheme="minorEastAsia" w:cstheme="minorHAnsi"/>
              </w:rPr>
            </w:pPr>
            <w:r w:rsidRPr="009D55E7">
              <w:rPr>
                <w:rFonts w:eastAsiaTheme="minorEastAsia" w:cstheme="minorHAnsi"/>
              </w:rPr>
              <w:t>2</w:t>
            </w:r>
          </w:p>
        </w:tc>
        <w:tc>
          <w:tcPr>
            <w:tcW w:w="1111" w:type="dxa"/>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943" w:type="dxa"/>
          </w:tcPr>
          <w:p w:rsidR="00D108AF" w:rsidRPr="009D55E7" w:rsidRDefault="00D108AF" w:rsidP="00A71EC0">
            <w:pPr>
              <w:jc w:val="center"/>
              <w:rPr>
                <w:rFonts w:eastAsiaTheme="minorEastAsia" w:cstheme="minorHAnsi"/>
              </w:rPr>
            </w:pPr>
            <w:r w:rsidRPr="009D55E7">
              <w:rPr>
                <w:rFonts w:eastAsiaTheme="minorEastAsia" w:cstheme="minorHAnsi"/>
              </w:rPr>
              <w:t>3</w:t>
            </w:r>
          </w:p>
        </w:tc>
        <w:tc>
          <w:tcPr>
            <w:tcW w:w="1243" w:type="dxa"/>
          </w:tcPr>
          <w:p w:rsidR="00D108AF" w:rsidRPr="009D55E7" w:rsidRDefault="00D108AF" w:rsidP="00A71EC0">
            <w:pPr>
              <w:jc w:val="center"/>
              <w:rPr>
                <w:rFonts w:eastAsiaTheme="minorEastAsia" w:cstheme="minorHAnsi"/>
              </w:rPr>
            </w:pPr>
            <w:r w:rsidRPr="009D55E7">
              <w:rPr>
                <w:rFonts w:eastAsiaTheme="minorEastAsia" w:cstheme="minorHAnsi"/>
              </w:rPr>
              <w:t>3</w:t>
            </w:r>
          </w:p>
        </w:tc>
        <w:tc>
          <w:tcPr>
            <w:tcW w:w="851" w:type="dxa"/>
          </w:tcPr>
          <w:p w:rsidR="00D108AF" w:rsidRPr="009D55E7" w:rsidRDefault="00D108AF" w:rsidP="00A71EC0">
            <w:pPr>
              <w:jc w:val="center"/>
              <w:rPr>
                <w:rFonts w:eastAsiaTheme="minorEastAsia" w:cstheme="minorHAnsi"/>
              </w:rPr>
            </w:pPr>
            <w:r w:rsidRPr="009D55E7">
              <w:rPr>
                <w:rFonts w:eastAsiaTheme="minorEastAsia" w:cstheme="minorHAnsi"/>
              </w:rPr>
              <w:t>5</w:t>
            </w:r>
          </w:p>
        </w:tc>
      </w:tr>
      <w:tr w:rsidR="00D108AF" w:rsidRPr="006A0C8A" w:rsidTr="00A71EC0">
        <w:tc>
          <w:tcPr>
            <w:tcW w:w="8239" w:type="dxa"/>
            <w:gridSpan w:val="2"/>
            <w:shd w:val="clear" w:color="auto" w:fill="D9D9D9" w:themeFill="background1" w:themeFillShade="D9"/>
          </w:tcPr>
          <w:p w:rsidR="00D108AF" w:rsidRPr="009D55E7" w:rsidRDefault="00D108AF" w:rsidP="00A71EC0">
            <w:pPr>
              <w:rPr>
                <w:rFonts w:eastAsiaTheme="minorEastAsia" w:cstheme="minorHAnsi"/>
                <w:lang w:eastAsia="en-GB"/>
              </w:rPr>
            </w:pPr>
            <w:r w:rsidRPr="009D55E7">
              <w:rPr>
                <w:rFonts w:eastAsiaTheme="minorEastAsia" w:cstheme="minorHAnsi"/>
              </w:rPr>
              <w:t>Skin organisms (based on normal skin flora/commensals)</w:t>
            </w:r>
          </w:p>
        </w:tc>
        <w:tc>
          <w:tcPr>
            <w:tcW w:w="1046" w:type="dxa"/>
            <w:shd w:val="clear" w:color="auto" w:fill="D9D9D9" w:themeFill="background1" w:themeFillShade="D9"/>
          </w:tcPr>
          <w:p w:rsidR="00D108AF" w:rsidRPr="009D55E7" w:rsidRDefault="00D108AF" w:rsidP="00A71EC0">
            <w:pPr>
              <w:jc w:val="center"/>
              <w:rPr>
                <w:rFonts w:eastAsiaTheme="minorEastAsia" w:cstheme="minorHAnsi"/>
              </w:rPr>
            </w:pPr>
          </w:p>
        </w:tc>
        <w:tc>
          <w:tcPr>
            <w:tcW w:w="1111" w:type="dxa"/>
            <w:shd w:val="clear" w:color="auto" w:fill="D9D9D9" w:themeFill="background1" w:themeFillShade="D9"/>
          </w:tcPr>
          <w:p w:rsidR="00D108AF" w:rsidRPr="009D55E7" w:rsidRDefault="00D108AF" w:rsidP="00A71EC0">
            <w:pPr>
              <w:jc w:val="center"/>
              <w:rPr>
                <w:rFonts w:eastAsiaTheme="minorEastAsia" w:cstheme="minorHAnsi"/>
              </w:rPr>
            </w:pPr>
          </w:p>
        </w:tc>
        <w:tc>
          <w:tcPr>
            <w:tcW w:w="943" w:type="dxa"/>
            <w:shd w:val="clear" w:color="auto" w:fill="D9D9D9" w:themeFill="background1" w:themeFillShade="D9"/>
          </w:tcPr>
          <w:p w:rsidR="00D108AF" w:rsidRPr="009D55E7" w:rsidRDefault="00D108AF" w:rsidP="00A71EC0">
            <w:pPr>
              <w:jc w:val="center"/>
              <w:rPr>
                <w:rFonts w:eastAsiaTheme="minorEastAsia" w:cstheme="minorHAnsi"/>
              </w:rPr>
            </w:pPr>
          </w:p>
        </w:tc>
        <w:tc>
          <w:tcPr>
            <w:tcW w:w="1243" w:type="dxa"/>
            <w:shd w:val="clear" w:color="auto" w:fill="D9D9D9" w:themeFill="background1" w:themeFillShade="D9"/>
          </w:tcPr>
          <w:p w:rsidR="00D108AF" w:rsidRPr="009D55E7" w:rsidRDefault="00D108AF" w:rsidP="00A71EC0">
            <w:pPr>
              <w:jc w:val="center"/>
              <w:rPr>
                <w:rFonts w:eastAsiaTheme="minorEastAsia" w:cstheme="minorHAnsi"/>
              </w:rPr>
            </w:pPr>
          </w:p>
        </w:tc>
        <w:tc>
          <w:tcPr>
            <w:tcW w:w="851" w:type="dxa"/>
            <w:shd w:val="clear" w:color="auto" w:fill="D9D9D9" w:themeFill="background1" w:themeFillShade="D9"/>
          </w:tcPr>
          <w:p w:rsidR="00D108AF" w:rsidRPr="009D55E7" w:rsidRDefault="00D108AF" w:rsidP="00A71EC0">
            <w:pPr>
              <w:jc w:val="center"/>
              <w:rPr>
                <w:rFonts w:eastAsiaTheme="minorEastAsia" w:cstheme="minorHAnsi"/>
              </w:rPr>
            </w:pPr>
          </w:p>
        </w:tc>
      </w:tr>
      <w:tr w:rsidR="00D108AF" w:rsidRPr="006A0C8A" w:rsidTr="00A71EC0">
        <w:tc>
          <w:tcPr>
            <w:tcW w:w="3227" w:type="dxa"/>
          </w:tcPr>
          <w:p w:rsidR="00D108AF" w:rsidRPr="009D55E7" w:rsidRDefault="00D108AF" w:rsidP="00A71EC0">
            <w:pPr>
              <w:rPr>
                <w:rFonts w:eastAsiaTheme="minorEastAsia" w:cstheme="minorHAnsi"/>
                <w:lang w:eastAsia="en-GB"/>
              </w:rPr>
            </w:pPr>
            <w:r>
              <w:rPr>
                <w:rFonts w:eastAsiaTheme="minorEastAsia" w:cstheme="minorHAnsi"/>
                <w:lang w:eastAsia="en-GB"/>
              </w:rPr>
              <w:t>Gram positive</w:t>
            </w:r>
          </w:p>
        </w:tc>
        <w:tc>
          <w:tcPr>
            <w:tcW w:w="5012" w:type="dxa"/>
          </w:tcPr>
          <w:p w:rsidR="00D108AF" w:rsidRPr="009D55E7" w:rsidRDefault="00D108AF" w:rsidP="00A71EC0">
            <w:pPr>
              <w:rPr>
                <w:rFonts w:eastAsiaTheme="minorEastAsia" w:cstheme="minorHAnsi"/>
                <w:i/>
                <w:lang w:eastAsia="en-GB"/>
              </w:rPr>
            </w:pPr>
            <w:r w:rsidRPr="009D55E7">
              <w:rPr>
                <w:rFonts w:eastAsiaTheme="minorEastAsia" w:cstheme="minorHAnsi"/>
                <w:i/>
                <w:lang w:eastAsia="en-GB"/>
              </w:rPr>
              <w:t>Coagulase-negative staphylococcus</w:t>
            </w:r>
          </w:p>
        </w:tc>
        <w:tc>
          <w:tcPr>
            <w:tcW w:w="1046" w:type="dxa"/>
          </w:tcPr>
          <w:p w:rsidR="00D108AF" w:rsidRPr="009D55E7" w:rsidRDefault="00D108AF" w:rsidP="00A71EC0">
            <w:pPr>
              <w:jc w:val="center"/>
              <w:rPr>
                <w:rFonts w:eastAsiaTheme="minorEastAsia" w:cstheme="minorHAnsi"/>
              </w:rPr>
            </w:pPr>
            <w:r w:rsidRPr="009D55E7">
              <w:rPr>
                <w:rFonts w:eastAsiaTheme="minorEastAsia" w:cstheme="minorHAnsi"/>
              </w:rPr>
              <w:t>3</w:t>
            </w:r>
          </w:p>
        </w:tc>
        <w:tc>
          <w:tcPr>
            <w:tcW w:w="1111"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943"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1243" w:type="dxa"/>
          </w:tcPr>
          <w:p w:rsidR="00D108AF" w:rsidRPr="009D55E7" w:rsidRDefault="00D108AF" w:rsidP="00A71EC0">
            <w:pPr>
              <w:jc w:val="center"/>
              <w:rPr>
                <w:rFonts w:eastAsiaTheme="minorEastAsia" w:cstheme="minorHAnsi"/>
              </w:rPr>
            </w:pPr>
            <w:r w:rsidRPr="009D55E7">
              <w:rPr>
                <w:rFonts w:eastAsiaTheme="minorEastAsia" w:cstheme="minorHAnsi"/>
              </w:rPr>
              <w:t>2</w:t>
            </w:r>
          </w:p>
        </w:tc>
        <w:tc>
          <w:tcPr>
            <w:tcW w:w="851" w:type="dxa"/>
          </w:tcPr>
          <w:p w:rsidR="00D108AF" w:rsidRPr="009D55E7" w:rsidRDefault="00D108AF" w:rsidP="00A71EC0">
            <w:pPr>
              <w:jc w:val="center"/>
              <w:rPr>
                <w:rFonts w:eastAsiaTheme="minorEastAsia" w:cstheme="minorHAnsi"/>
              </w:rPr>
            </w:pPr>
            <w:r w:rsidRPr="009D55E7">
              <w:rPr>
                <w:rFonts w:eastAsiaTheme="minorEastAsia" w:cstheme="minorHAnsi"/>
              </w:rPr>
              <w:t>5</w:t>
            </w:r>
          </w:p>
        </w:tc>
      </w:tr>
      <w:tr w:rsidR="00D108AF" w:rsidRPr="006A0C8A" w:rsidTr="00A71EC0">
        <w:tc>
          <w:tcPr>
            <w:tcW w:w="3227" w:type="dxa"/>
          </w:tcPr>
          <w:p w:rsidR="00D108AF" w:rsidRPr="009D55E7" w:rsidDel="003A7DEB" w:rsidRDefault="00D108AF" w:rsidP="00A71EC0">
            <w:pPr>
              <w:rPr>
                <w:rFonts w:eastAsiaTheme="minorEastAsia" w:cstheme="minorHAnsi"/>
              </w:rPr>
            </w:pPr>
            <w:r>
              <w:rPr>
                <w:rFonts w:eastAsiaTheme="minorEastAsia" w:cstheme="minorHAnsi"/>
              </w:rPr>
              <w:t>Gram positive s</w:t>
            </w:r>
            <w:r w:rsidRPr="009D55E7">
              <w:rPr>
                <w:rFonts w:eastAsiaTheme="minorEastAsia" w:cstheme="minorHAnsi"/>
              </w:rPr>
              <w:t xml:space="preserve">kin and </w:t>
            </w:r>
            <w:r>
              <w:rPr>
                <w:rFonts w:eastAsiaTheme="minorEastAsia" w:cstheme="minorHAnsi"/>
              </w:rPr>
              <w:t xml:space="preserve">gram positive </w:t>
            </w:r>
            <w:r w:rsidRPr="009D55E7">
              <w:rPr>
                <w:rFonts w:eastAsiaTheme="minorEastAsia" w:cstheme="minorHAnsi"/>
              </w:rPr>
              <w:t>non-skin organisms</w:t>
            </w:r>
            <w:r>
              <w:rPr>
                <w:rFonts w:eastAsiaTheme="minorEastAsia" w:cstheme="minorHAnsi"/>
              </w:rPr>
              <w:t xml:space="preserve"> </w:t>
            </w:r>
          </w:p>
        </w:tc>
        <w:tc>
          <w:tcPr>
            <w:tcW w:w="5012" w:type="dxa"/>
          </w:tcPr>
          <w:p w:rsidR="00D108AF" w:rsidRPr="009D55E7" w:rsidRDefault="00D108AF" w:rsidP="00A71EC0">
            <w:pPr>
              <w:rPr>
                <w:rFonts w:eastAsiaTheme="minorEastAsia" w:cstheme="minorHAnsi"/>
                <w:i/>
                <w:lang w:eastAsia="en-GB"/>
              </w:rPr>
            </w:pPr>
            <w:r w:rsidRPr="009D55E7">
              <w:rPr>
                <w:rFonts w:eastAsiaTheme="minorEastAsia" w:cstheme="minorHAnsi"/>
                <w:i/>
                <w:lang w:eastAsia="en-GB"/>
              </w:rPr>
              <w:t xml:space="preserve">Coagulase-negative staphylococcus </w:t>
            </w:r>
            <w:r w:rsidRPr="009D55E7">
              <w:rPr>
                <w:rFonts w:eastAsiaTheme="minorEastAsia" w:cstheme="minorHAnsi"/>
                <w:lang w:eastAsia="en-GB"/>
              </w:rPr>
              <w:t>and</w:t>
            </w:r>
            <w:r w:rsidRPr="009D55E7">
              <w:rPr>
                <w:rFonts w:eastAsiaTheme="minorEastAsia" w:cstheme="minorHAnsi"/>
                <w:i/>
                <w:lang w:eastAsia="en-GB"/>
              </w:rPr>
              <w:t xml:space="preserve"> Enterococcus spp.</w:t>
            </w:r>
          </w:p>
        </w:tc>
        <w:tc>
          <w:tcPr>
            <w:tcW w:w="1046"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c>
          <w:tcPr>
            <w:tcW w:w="1111" w:type="dxa"/>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943" w:type="dxa"/>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1243" w:type="dxa"/>
          </w:tcPr>
          <w:p w:rsidR="00D108AF" w:rsidRPr="009D55E7" w:rsidRDefault="00D108AF" w:rsidP="00A71EC0">
            <w:pPr>
              <w:jc w:val="center"/>
              <w:rPr>
                <w:rFonts w:eastAsiaTheme="minorEastAsia" w:cstheme="minorHAnsi"/>
              </w:rPr>
            </w:pPr>
            <w:r w:rsidRPr="009D55E7">
              <w:rPr>
                <w:rFonts w:eastAsiaTheme="minorEastAsia" w:cstheme="minorHAnsi"/>
              </w:rPr>
              <w:t>0</w:t>
            </w:r>
          </w:p>
        </w:tc>
        <w:tc>
          <w:tcPr>
            <w:tcW w:w="851" w:type="dxa"/>
          </w:tcPr>
          <w:p w:rsidR="00D108AF" w:rsidRPr="009D55E7" w:rsidRDefault="00D108AF" w:rsidP="00A71EC0">
            <w:pPr>
              <w:jc w:val="center"/>
              <w:rPr>
                <w:rFonts w:eastAsiaTheme="minorEastAsia" w:cstheme="minorHAnsi"/>
              </w:rPr>
            </w:pPr>
            <w:r w:rsidRPr="009D55E7">
              <w:rPr>
                <w:rFonts w:eastAsiaTheme="minorEastAsia" w:cstheme="minorHAnsi"/>
              </w:rPr>
              <w:t>1</w:t>
            </w:r>
          </w:p>
        </w:tc>
      </w:tr>
      <w:tr w:rsidR="00D108AF" w:rsidRPr="006A0C8A" w:rsidTr="00A71EC0">
        <w:tc>
          <w:tcPr>
            <w:tcW w:w="8239" w:type="dxa"/>
            <w:gridSpan w:val="2"/>
          </w:tcPr>
          <w:p w:rsidR="00D108AF" w:rsidRPr="009D55E7" w:rsidRDefault="00D108AF" w:rsidP="00A71EC0">
            <w:pPr>
              <w:rPr>
                <w:rFonts w:eastAsiaTheme="minorEastAsia" w:cstheme="minorHAnsi"/>
                <w:b/>
                <w:lang w:eastAsia="en-GB"/>
              </w:rPr>
            </w:pPr>
            <w:r w:rsidRPr="009D55E7">
              <w:rPr>
                <w:rFonts w:eastAsiaTheme="minorEastAsia" w:cstheme="minorHAnsi"/>
                <w:b/>
                <w:lang w:eastAsia="en-GB"/>
              </w:rPr>
              <w:t>Total</w:t>
            </w:r>
          </w:p>
        </w:tc>
        <w:tc>
          <w:tcPr>
            <w:tcW w:w="1046" w:type="dxa"/>
          </w:tcPr>
          <w:p w:rsidR="00D108AF" w:rsidRPr="009D55E7" w:rsidRDefault="00D108AF" w:rsidP="00A71EC0">
            <w:pPr>
              <w:jc w:val="center"/>
              <w:rPr>
                <w:rFonts w:eastAsiaTheme="minorEastAsia" w:cstheme="minorHAnsi"/>
              </w:rPr>
            </w:pPr>
            <w:r w:rsidRPr="009D55E7">
              <w:rPr>
                <w:rFonts w:eastAsiaTheme="minorEastAsia" w:cstheme="minorHAnsi"/>
              </w:rPr>
              <w:t>18</w:t>
            </w:r>
          </w:p>
        </w:tc>
        <w:tc>
          <w:tcPr>
            <w:tcW w:w="1111" w:type="dxa"/>
          </w:tcPr>
          <w:p w:rsidR="00D108AF" w:rsidRPr="009D55E7" w:rsidRDefault="00D108AF" w:rsidP="00A71EC0">
            <w:pPr>
              <w:jc w:val="center"/>
              <w:rPr>
                <w:rFonts w:eastAsiaTheme="minorEastAsia" w:cstheme="minorHAnsi"/>
              </w:rPr>
            </w:pPr>
            <w:r w:rsidRPr="009D55E7">
              <w:rPr>
                <w:rFonts w:eastAsiaTheme="minorEastAsia" w:cstheme="minorHAnsi"/>
              </w:rPr>
              <w:t>7</w:t>
            </w:r>
          </w:p>
        </w:tc>
        <w:tc>
          <w:tcPr>
            <w:tcW w:w="943" w:type="dxa"/>
          </w:tcPr>
          <w:p w:rsidR="00D108AF" w:rsidRPr="009D55E7" w:rsidRDefault="00D108AF" w:rsidP="00A71EC0">
            <w:pPr>
              <w:jc w:val="center"/>
              <w:rPr>
                <w:rFonts w:eastAsiaTheme="minorEastAsia" w:cstheme="minorHAnsi"/>
              </w:rPr>
            </w:pPr>
            <w:r w:rsidRPr="009D55E7">
              <w:rPr>
                <w:rFonts w:eastAsiaTheme="minorEastAsia" w:cstheme="minorHAnsi"/>
              </w:rPr>
              <w:t>17</w:t>
            </w:r>
          </w:p>
        </w:tc>
        <w:tc>
          <w:tcPr>
            <w:tcW w:w="1243" w:type="dxa"/>
          </w:tcPr>
          <w:p w:rsidR="00D108AF" w:rsidRPr="009D55E7" w:rsidRDefault="00D108AF" w:rsidP="00A71EC0">
            <w:pPr>
              <w:jc w:val="center"/>
              <w:rPr>
                <w:rFonts w:eastAsiaTheme="minorEastAsia" w:cstheme="minorHAnsi"/>
              </w:rPr>
            </w:pPr>
            <w:r w:rsidRPr="009D55E7">
              <w:rPr>
                <w:rFonts w:eastAsiaTheme="minorEastAsia" w:cstheme="minorHAnsi"/>
              </w:rPr>
              <w:t>24</w:t>
            </w:r>
          </w:p>
        </w:tc>
        <w:tc>
          <w:tcPr>
            <w:tcW w:w="851" w:type="dxa"/>
          </w:tcPr>
          <w:p w:rsidR="00D108AF" w:rsidRPr="009D55E7" w:rsidRDefault="00D108AF" w:rsidP="00A71EC0">
            <w:pPr>
              <w:jc w:val="center"/>
              <w:rPr>
                <w:rFonts w:eastAsiaTheme="minorEastAsia" w:cstheme="minorHAnsi"/>
              </w:rPr>
            </w:pPr>
            <w:r w:rsidRPr="009D55E7">
              <w:rPr>
                <w:rFonts w:eastAsiaTheme="minorEastAsia" w:cstheme="minorHAnsi"/>
              </w:rPr>
              <w:t>42</w:t>
            </w:r>
          </w:p>
        </w:tc>
      </w:tr>
    </w:tbl>
    <w:p w:rsidR="00C148D1" w:rsidRDefault="00D108AF" w:rsidP="00D108AF">
      <w:pPr>
        <w:sectPr w:rsidR="00C148D1" w:rsidSect="00BD5FEB">
          <w:pgSz w:w="16838" w:h="11906" w:orient="landscape"/>
          <w:pgMar w:top="1440" w:right="1440" w:bottom="1440" w:left="1440" w:header="708" w:footer="708" w:gutter="0"/>
          <w:cols w:space="708"/>
          <w:docGrid w:linePitch="360"/>
        </w:sectPr>
      </w:pPr>
      <w:r>
        <w:br w:type="page"/>
      </w:r>
    </w:p>
    <w:p w:rsidR="00AA01B3" w:rsidRPr="00B13AEA" w:rsidRDefault="0020202E">
      <w:pPr>
        <w:rPr>
          <w:b/>
        </w:rPr>
      </w:pPr>
      <w:r w:rsidRPr="00B13AEA">
        <w:rPr>
          <w:b/>
        </w:rPr>
        <w:lastRenderedPageBreak/>
        <w:t xml:space="preserve">Appendix </w:t>
      </w:r>
      <w:r w:rsidR="00A2423F" w:rsidRPr="00B13AEA">
        <w:rPr>
          <w:b/>
        </w:rPr>
        <w:t>T</w:t>
      </w:r>
      <w:r w:rsidR="00AA01B3" w:rsidRPr="00B13AEA">
        <w:rPr>
          <w:b/>
        </w:rPr>
        <w:t>able A</w:t>
      </w:r>
      <w:r w:rsidR="00D108AF">
        <w:rPr>
          <w:b/>
        </w:rPr>
        <w:t>2</w:t>
      </w:r>
      <w:r w:rsidR="00AA01B3" w:rsidRPr="00B13AEA">
        <w:rPr>
          <w:b/>
        </w:rPr>
        <w:t xml:space="preserve">: Sensitivity analysis for </w:t>
      </w:r>
      <w:r w:rsidR="00894BC2" w:rsidRPr="00B13AEA">
        <w:rPr>
          <w:b/>
        </w:rPr>
        <w:t xml:space="preserve">the </w:t>
      </w:r>
      <w:r w:rsidR="00AA01B3" w:rsidRPr="00B13AEA">
        <w:rPr>
          <w:b/>
        </w:rPr>
        <w:t>primary outcome</w:t>
      </w:r>
      <w:r w:rsidR="00894BC2" w:rsidRPr="00B13AEA">
        <w:rPr>
          <w:b/>
        </w:rPr>
        <w:t xml:space="preserve"> (including clinically indicated BSI with no sample taken in time window) </w:t>
      </w:r>
      <w:r w:rsidR="00671400" w:rsidRPr="00B13AEA">
        <w:rPr>
          <w:b/>
        </w:rPr>
        <w:t>N=number of participants</w:t>
      </w:r>
    </w:p>
    <w:tbl>
      <w:tblPr>
        <w:tblW w:w="9090" w:type="dxa"/>
        <w:tblInd w:w="93" w:type="dxa"/>
        <w:tblLook w:val="04A0" w:firstRow="1" w:lastRow="0" w:firstColumn="1" w:lastColumn="0" w:noHBand="0" w:noVBand="1"/>
      </w:tblPr>
      <w:tblGrid>
        <w:gridCol w:w="1417"/>
        <w:gridCol w:w="1307"/>
        <w:gridCol w:w="650"/>
        <w:gridCol w:w="718"/>
        <w:gridCol w:w="709"/>
        <w:gridCol w:w="850"/>
        <w:gridCol w:w="709"/>
        <w:gridCol w:w="718"/>
        <w:gridCol w:w="1300"/>
        <w:gridCol w:w="712"/>
      </w:tblGrid>
      <w:tr w:rsidR="00AA01B3" w:rsidRPr="002866FD" w:rsidTr="00905280">
        <w:trPr>
          <w:trHeight w:val="825"/>
        </w:trPr>
        <w:tc>
          <w:tcPr>
            <w:tcW w:w="1417" w:type="dxa"/>
            <w:tcBorders>
              <w:top w:val="nil"/>
              <w:left w:val="nil"/>
              <w:bottom w:val="nil"/>
              <w:right w:val="nil"/>
            </w:tcBorders>
            <w:shd w:val="clear" w:color="auto" w:fill="auto"/>
            <w:noWrap/>
            <w:vAlign w:val="center"/>
            <w:hideMark/>
          </w:tcPr>
          <w:p w:rsidR="00AA01B3" w:rsidRPr="002866FD" w:rsidRDefault="00AA01B3" w:rsidP="00894BC2">
            <w:pPr>
              <w:spacing w:after="0" w:line="240" w:lineRule="auto"/>
              <w:rPr>
                <w:rFonts w:ascii="Calibri" w:eastAsia="Times New Roman" w:hAnsi="Calibri" w:cs="Calibri"/>
                <w:color w:val="000000"/>
                <w:lang w:eastAsia="en-GB"/>
              </w:rPr>
            </w:pPr>
          </w:p>
        </w:tc>
        <w:tc>
          <w:tcPr>
            <w:tcW w:w="1307" w:type="dxa"/>
            <w:tcBorders>
              <w:top w:val="single" w:sz="8" w:space="0" w:color="auto"/>
              <w:left w:val="single" w:sz="8" w:space="0" w:color="auto"/>
              <w:bottom w:val="nil"/>
              <w:right w:val="nil"/>
            </w:tcBorders>
            <w:shd w:val="clear" w:color="auto" w:fill="auto"/>
            <w:noWrap/>
            <w:vAlign w:val="center"/>
            <w:hideMark/>
          </w:tcPr>
          <w:p w:rsidR="00AA01B3" w:rsidRPr="002866FD" w:rsidRDefault="00AA01B3" w:rsidP="00AA01B3">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N randomised</w:t>
            </w:r>
          </w:p>
        </w:tc>
        <w:tc>
          <w:tcPr>
            <w:tcW w:w="1368" w:type="dxa"/>
            <w:gridSpan w:val="2"/>
            <w:tcBorders>
              <w:top w:val="single" w:sz="8" w:space="0" w:color="auto"/>
              <w:left w:val="nil"/>
              <w:bottom w:val="nil"/>
              <w:right w:val="nil"/>
            </w:tcBorders>
            <w:shd w:val="clear" w:color="auto" w:fill="auto"/>
            <w:vAlign w:val="center"/>
            <w:hideMark/>
          </w:tcPr>
          <w:p w:rsidR="00AA01B3" w:rsidRPr="002866FD" w:rsidRDefault="00AA01B3" w:rsidP="00AA01B3">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Primary outcome</w:t>
            </w:r>
          </w:p>
        </w:tc>
        <w:tc>
          <w:tcPr>
            <w:tcW w:w="1559" w:type="dxa"/>
            <w:gridSpan w:val="2"/>
            <w:tcBorders>
              <w:top w:val="single" w:sz="8" w:space="0" w:color="auto"/>
              <w:left w:val="nil"/>
              <w:bottom w:val="nil"/>
              <w:right w:val="nil"/>
            </w:tcBorders>
            <w:shd w:val="clear" w:color="auto" w:fill="auto"/>
            <w:vAlign w:val="center"/>
            <w:hideMark/>
          </w:tcPr>
          <w:p w:rsidR="00AA01B3" w:rsidRPr="002866FD" w:rsidRDefault="00AA01B3" w:rsidP="00AA01B3">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Clinical indication but no sample taken in time window</w:t>
            </w:r>
          </w:p>
        </w:tc>
        <w:tc>
          <w:tcPr>
            <w:tcW w:w="1427" w:type="dxa"/>
            <w:gridSpan w:val="2"/>
            <w:tcBorders>
              <w:top w:val="single" w:sz="8" w:space="0" w:color="auto"/>
              <w:left w:val="nil"/>
              <w:bottom w:val="nil"/>
              <w:right w:val="single" w:sz="4" w:space="0" w:color="auto"/>
            </w:tcBorders>
            <w:shd w:val="clear" w:color="auto" w:fill="auto"/>
            <w:vAlign w:val="center"/>
            <w:hideMark/>
          </w:tcPr>
          <w:p w:rsidR="00AA01B3" w:rsidRPr="002866FD" w:rsidRDefault="00AA01B3" w:rsidP="00AA01B3">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Total included in sensitivity analysis</w:t>
            </w:r>
          </w:p>
        </w:tc>
        <w:tc>
          <w:tcPr>
            <w:tcW w:w="1300" w:type="dxa"/>
            <w:tcBorders>
              <w:top w:val="single" w:sz="4" w:space="0" w:color="auto"/>
              <w:left w:val="single" w:sz="4" w:space="0" w:color="auto"/>
              <w:bottom w:val="nil"/>
              <w:right w:val="nil"/>
            </w:tcBorders>
            <w:shd w:val="clear" w:color="auto" w:fill="auto"/>
            <w:vAlign w:val="center"/>
            <w:hideMark/>
          </w:tcPr>
          <w:p w:rsidR="00BF545C" w:rsidRDefault="00AA01B3" w:rsidP="00AA01B3">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Hazard ratio</w:t>
            </w:r>
            <w:r w:rsidR="0045380C" w:rsidRPr="002866FD">
              <w:rPr>
                <w:rFonts w:ascii="Calibri" w:eastAsia="Times New Roman" w:hAnsi="Calibri" w:cs="Calibri"/>
                <w:b/>
                <w:bCs/>
                <w:color w:val="000000"/>
                <w:lang w:eastAsia="en-GB"/>
              </w:rPr>
              <w:t xml:space="preserve"> </w:t>
            </w:r>
          </w:p>
          <w:p w:rsidR="00AA01B3" w:rsidRPr="002866FD" w:rsidRDefault="0045380C" w:rsidP="00AA01B3">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(95% CI)</w:t>
            </w:r>
          </w:p>
        </w:tc>
        <w:tc>
          <w:tcPr>
            <w:tcW w:w="712" w:type="dxa"/>
            <w:tcBorders>
              <w:top w:val="single" w:sz="4" w:space="0" w:color="auto"/>
              <w:left w:val="nil"/>
              <w:bottom w:val="nil"/>
              <w:right w:val="single" w:sz="4" w:space="0" w:color="auto"/>
            </w:tcBorders>
            <w:shd w:val="clear" w:color="auto" w:fill="auto"/>
            <w:vAlign w:val="center"/>
            <w:hideMark/>
          </w:tcPr>
          <w:p w:rsidR="00AA01B3" w:rsidRPr="002866FD" w:rsidRDefault="00AA01B3" w:rsidP="00AA01B3">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p-value</w:t>
            </w:r>
          </w:p>
        </w:tc>
      </w:tr>
      <w:tr w:rsidR="00AA01B3" w:rsidRPr="002866FD" w:rsidTr="00C148D1">
        <w:trPr>
          <w:trHeight w:val="390"/>
        </w:trPr>
        <w:tc>
          <w:tcPr>
            <w:tcW w:w="1417" w:type="dxa"/>
            <w:tcBorders>
              <w:top w:val="nil"/>
              <w:left w:val="nil"/>
              <w:bottom w:val="single" w:sz="4" w:space="0" w:color="auto"/>
              <w:right w:val="nil"/>
            </w:tcBorders>
            <w:shd w:val="clear" w:color="auto" w:fill="auto"/>
            <w:noWrap/>
            <w:vAlign w:val="center"/>
            <w:hideMark/>
          </w:tcPr>
          <w:p w:rsidR="00AA01B3" w:rsidRPr="002866FD" w:rsidRDefault="00AA01B3" w:rsidP="00894BC2">
            <w:pPr>
              <w:spacing w:after="0" w:line="240" w:lineRule="auto"/>
              <w:rPr>
                <w:rFonts w:ascii="Calibri" w:eastAsia="Times New Roman" w:hAnsi="Calibri" w:cs="Calibri"/>
                <w:color w:val="000000"/>
                <w:lang w:eastAsia="en-GB"/>
              </w:rPr>
            </w:pPr>
          </w:p>
        </w:tc>
        <w:tc>
          <w:tcPr>
            <w:tcW w:w="1307" w:type="dxa"/>
            <w:tcBorders>
              <w:top w:val="nil"/>
              <w:left w:val="single" w:sz="8" w:space="0" w:color="auto"/>
              <w:bottom w:val="single" w:sz="4" w:space="0" w:color="auto"/>
              <w:right w:val="nil"/>
            </w:tcBorders>
            <w:shd w:val="clear" w:color="auto" w:fill="auto"/>
            <w:noWrap/>
            <w:vAlign w:val="center"/>
            <w:hideMark/>
          </w:tcPr>
          <w:p w:rsidR="00AA01B3" w:rsidRPr="002866FD" w:rsidRDefault="00AA01B3" w:rsidP="00AA01B3">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 </w:t>
            </w:r>
          </w:p>
        </w:tc>
        <w:tc>
          <w:tcPr>
            <w:tcW w:w="650" w:type="dxa"/>
            <w:tcBorders>
              <w:top w:val="nil"/>
              <w:left w:val="nil"/>
              <w:bottom w:val="single" w:sz="4" w:space="0" w:color="auto"/>
              <w:right w:val="nil"/>
            </w:tcBorders>
            <w:shd w:val="clear" w:color="auto" w:fill="auto"/>
            <w:vAlign w:val="center"/>
            <w:hideMark/>
          </w:tcPr>
          <w:p w:rsidR="00AA01B3" w:rsidRPr="002866FD" w:rsidRDefault="00AA01B3" w:rsidP="00AA01B3">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N</w:t>
            </w:r>
          </w:p>
        </w:tc>
        <w:tc>
          <w:tcPr>
            <w:tcW w:w="718" w:type="dxa"/>
            <w:tcBorders>
              <w:top w:val="nil"/>
              <w:left w:val="nil"/>
              <w:bottom w:val="single" w:sz="4" w:space="0" w:color="auto"/>
              <w:right w:val="nil"/>
            </w:tcBorders>
            <w:shd w:val="clear" w:color="auto" w:fill="auto"/>
            <w:vAlign w:val="center"/>
            <w:hideMark/>
          </w:tcPr>
          <w:p w:rsidR="00AA01B3" w:rsidRPr="002866FD" w:rsidRDefault="00AA01B3" w:rsidP="00AA01B3">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w:t>
            </w:r>
          </w:p>
        </w:tc>
        <w:tc>
          <w:tcPr>
            <w:tcW w:w="709" w:type="dxa"/>
            <w:tcBorders>
              <w:top w:val="nil"/>
              <w:left w:val="nil"/>
              <w:bottom w:val="single" w:sz="4" w:space="0" w:color="auto"/>
              <w:right w:val="nil"/>
            </w:tcBorders>
            <w:shd w:val="clear" w:color="auto" w:fill="auto"/>
            <w:vAlign w:val="center"/>
            <w:hideMark/>
          </w:tcPr>
          <w:p w:rsidR="00AA01B3" w:rsidRPr="002866FD" w:rsidRDefault="00AA01B3" w:rsidP="00AA01B3">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N</w:t>
            </w:r>
          </w:p>
        </w:tc>
        <w:tc>
          <w:tcPr>
            <w:tcW w:w="850" w:type="dxa"/>
            <w:tcBorders>
              <w:top w:val="nil"/>
              <w:left w:val="nil"/>
              <w:bottom w:val="single" w:sz="4" w:space="0" w:color="auto"/>
              <w:right w:val="nil"/>
            </w:tcBorders>
            <w:shd w:val="clear" w:color="auto" w:fill="auto"/>
            <w:vAlign w:val="center"/>
            <w:hideMark/>
          </w:tcPr>
          <w:p w:rsidR="00AA01B3" w:rsidRPr="002866FD" w:rsidRDefault="00AA01B3" w:rsidP="00AA01B3">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w:t>
            </w:r>
          </w:p>
        </w:tc>
        <w:tc>
          <w:tcPr>
            <w:tcW w:w="709" w:type="dxa"/>
            <w:tcBorders>
              <w:top w:val="nil"/>
              <w:left w:val="nil"/>
              <w:bottom w:val="single" w:sz="4" w:space="0" w:color="auto"/>
              <w:right w:val="nil"/>
            </w:tcBorders>
            <w:shd w:val="clear" w:color="auto" w:fill="auto"/>
            <w:vAlign w:val="center"/>
            <w:hideMark/>
          </w:tcPr>
          <w:p w:rsidR="00AA01B3" w:rsidRPr="002866FD" w:rsidRDefault="00AA01B3" w:rsidP="00AA01B3">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N</w:t>
            </w:r>
          </w:p>
        </w:tc>
        <w:tc>
          <w:tcPr>
            <w:tcW w:w="718" w:type="dxa"/>
            <w:tcBorders>
              <w:top w:val="nil"/>
              <w:left w:val="nil"/>
              <w:bottom w:val="single" w:sz="4" w:space="0" w:color="auto"/>
              <w:right w:val="single" w:sz="4" w:space="0" w:color="auto"/>
            </w:tcBorders>
            <w:shd w:val="clear" w:color="auto" w:fill="auto"/>
            <w:vAlign w:val="center"/>
            <w:hideMark/>
          </w:tcPr>
          <w:p w:rsidR="00AA01B3" w:rsidRPr="002866FD" w:rsidRDefault="00AA01B3" w:rsidP="00AA01B3">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w:t>
            </w:r>
          </w:p>
        </w:tc>
        <w:tc>
          <w:tcPr>
            <w:tcW w:w="1300" w:type="dxa"/>
            <w:tcBorders>
              <w:top w:val="nil"/>
              <w:left w:val="single" w:sz="4" w:space="0" w:color="auto"/>
              <w:bottom w:val="single" w:sz="4" w:space="0" w:color="auto"/>
              <w:right w:val="nil"/>
            </w:tcBorders>
            <w:shd w:val="clear" w:color="auto" w:fill="auto"/>
            <w:vAlign w:val="center"/>
            <w:hideMark/>
          </w:tcPr>
          <w:p w:rsidR="00AA01B3" w:rsidRPr="002866FD" w:rsidRDefault="00AA01B3" w:rsidP="00AA01B3">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 </w:t>
            </w:r>
          </w:p>
        </w:tc>
        <w:tc>
          <w:tcPr>
            <w:tcW w:w="712" w:type="dxa"/>
            <w:tcBorders>
              <w:top w:val="nil"/>
              <w:left w:val="nil"/>
              <w:bottom w:val="single" w:sz="4" w:space="0" w:color="auto"/>
              <w:right w:val="single" w:sz="4" w:space="0" w:color="auto"/>
            </w:tcBorders>
            <w:shd w:val="clear" w:color="auto" w:fill="auto"/>
            <w:vAlign w:val="center"/>
            <w:hideMark/>
          </w:tcPr>
          <w:p w:rsidR="00AA01B3" w:rsidRPr="002866FD" w:rsidRDefault="00AA01B3" w:rsidP="00AA01B3">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 </w:t>
            </w:r>
          </w:p>
        </w:tc>
      </w:tr>
      <w:tr w:rsidR="00852BC4" w:rsidRPr="002866FD" w:rsidTr="00C148D1">
        <w:trPr>
          <w:trHeight w:val="624"/>
        </w:trPr>
        <w:tc>
          <w:tcPr>
            <w:tcW w:w="1417" w:type="dxa"/>
            <w:tcBorders>
              <w:top w:val="single" w:sz="4" w:space="0" w:color="auto"/>
              <w:left w:val="single" w:sz="4" w:space="0" w:color="auto"/>
              <w:right w:val="single" w:sz="4" w:space="0" w:color="auto"/>
            </w:tcBorders>
            <w:shd w:val="clear" w:color="auto" w:fill="auto"/>
            <w:noWrap/>
            <w:vAlign w:val="center"/>
          </w:tcPr>
          <w:p w:rsidR="00852BC4" w:rsidRDefault="00852BC4" w:rsidP="0018757D">
            <w:pPr>
              <w:spacing w:after="0" w:line="240" w:lineRule="auto"/>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 xml:space="preserve">Any impregnated </w:t>
            </w:r>
          </w:p>
          <w:p w:rsidR="00852BC4" w:rsidRPr="002866FD" w:rsidRDefault="00852BC4" w:rsidP="00894BC2">
            <w:pPr>
              <w:spacing w:after="0" w:line="240" w:lineRule="auto"/>
              <w:rPr>
                <w:rFonts w:ascii="Calibri" w:eastAsia="Times New Roman" w:hAnsi="Calibri" w:cs="Calibri"/>
                <w:b/>
                <w:bCs/>
                <w:color w:val="000000"/>
                <w:lang w:eastAsia="en-GB"/>
              </w:rPr>
            </w:pPr>
            <w:r w:rsidRPr="00905280">
              <w:rPr>
                <w:rFonts w:ascii="Calibri" w:eastAsia="Times New Roman" w:hAnsi="Calibri" w:cs="Calibri"/>
                <w:bCs/>
                <w:color w:val="000000"/>
                <w:lang w:eastAsia="en-GB"/>
              </w:rPr>
              <w:t xml:space="preserve">vs standard </w:t>
            </w:r>
          </w:p>
        </w:tc>
        <w:tc>
          <w:tcPr>
            <w:tcW w:w="1307" w:type="dxa"/>
            <w:tcBorders>
              <w:top w:val="single" w:sz="4" w:space="0" w:color="auto"/>
              <w:left w:val="single" w:sz="4" w:space="0" w:color="auto"/>
            </w:tcBorders>
            <w:shd w:val="clear" w:color="auto" w:fill="auto"/>
            <w:noWrap/>
            <w:vAlign w:val="center"/>
          </w:tcPr>
          <w:p w:rsidR="00852BC4" w:rsidRPr="002866FD" w:rsidRDefault="00852BC4"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983</w:t>
            </w:r>
          </w:p>
        </w:tc>
        <w:tc>
          <w:tcPr>
            <w:tcW w:w="650" w:type="dxa"/>
            <w:tcBorders>
              <w:top w:val="single" w:sz="4" w:space="0" w:color="auto"/>
            </w:tcBorders>
            <w:shd w:val="clear" w:color="auto" w:fill="auto"/>
            <w:noWrap/>
            <w:vAlign w:val="center"/>
          </w:tcPr>
          <w:p w:rsidR="00852BC4" w:rsidRPr="002866FD" w:rsidRDefault="00852BC4"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24</w:t>
            </w:r>
          </w:p>
        </w:tc>
        <w:tc>
          <w:tcPr>
            <w:tcW w:w="718" w:type="dxa"/>
            <w:tcBorders>
              <w:top w:val="single" w:sz="4" w:space="0" w:color="auto"/>
            </w:tcBorders>
            <w:shd w:val="clear" w:color="auto" w:fill="auto"/>
            <w:noWrap/>
            <w:vAlign w:val="center"/>
          </w:tcPr>
          <w:p w:rsidR="00852BC4" w:rsidRPr="002866FD" w:rsidRDefault="00852BC4"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57.14</w:t>
            </w:r>
          </w:p>
        </w:tc>
        <w:tc>
          <w:tcPr>
            <w:tcW w:w="709" w:type="dxa"/>
            <w:tcBorders>
              <w:top w:val="single" w:sz="4" w:space="0" w:color="auto"/>
            </w:tcBorders>
            <w:shd w:val="clear" w:color="auto" w:fill="auto"/>
            <w:noWrap/>
            <w:vAlign w:val="center"/>
          </w:tcPr>
          <w:p w:rsidR="00852BC4" w:rsidRPr="002866FD" w:rsidRDefault="00852BC4"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9</w:t>
            </w:r>
          </w:p>
        </w:tc>
        <w:tc>
          <w:tcPr>
            <w:tcW w:w="850" w:type="dxa"/>
            <w:tcBorders>
              <w:top w:val="single" w:sz="4" w:space="0" w:color="auto"/>
            </w:tcBorders>
            <w:shd w:val="clear" w:color="auto" w:fill="auto"/>
            <w:noWrap/>
            <w:vAlign w:val="center"/>
          </w:tcPr>
          <w:p w:rsidR="00852BC4" w:rsidRPr="002866FD" w:rsidRDefault="00852BC4"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52.94</w:t>
            </w:r>
          </w:p>
        </w:tc>
        <w:tc>
          <w:tcPr>
            <w:tcW w:w="709" w:type="dxa"/>
            <w:tcBorders>
              <w:top w:val="single" w:sz="4" w:space="0" w:color="auto"/>
            </w:tcBorders>
            <w:shd w:val="clear" w:color="auto" w:fill="auto"/>
            <w:noWrap/>
            <w:vAlign w:val="center"/>
          </w:tcPr>
          <w:p w:rsidR="00852BC4" w:rsidRPr="002866FD" w:rsidRDefault="00852BC4"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33</w:t>
            </w:r>
          </w:p>
        </w:tc>
        <w:tc>
          <w:tcPr>
            <w:tcW w:w="718" w:type="dxa"/>
            <w:tcBorders>
              <w:top w:val="single" w:sz="4" w:space="0" w:color="auto"/>
              <w:right w:val="single" w:sz="4" w:space="0" w:color="auto"/>
            </w:tcBorders>
            <w:shd w:val="clear" w:color="auto" w:fill="auto"/>
            <w:noWrap/>
            <w:vAlign w:val="center"/>
          </w:tcPr>
          <w:p w:rsidR="00852BC4" w:rsidRPr="002866FD" w:rsidRDefault="00852BC4"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55.93</w:t>
            </w:r>
          </w:p>
        </w:tc>
        <w:tc>
          <w:tcPr>
            <w:tcW w:w="1300" w:type="dxa"/>
            <w:tcBorders>
              <w:top w:val="single" w:sz="4" w:space="0" w:color="auto"/>
              <w:left w:val="single" w:sz="4" w:space="0" w:color="auto"/>
            </w:tcBorders>
            <w:shd w:val="clear" w:color="auto" w:fill="auto"/>
            <w:noWrap/>
            <w:vAlign w:val="center"/>
          </w:tcPr>
          <w:p w:rsidR="00852BC4" w:rsidRDefault="00852BC4" w:rsidP="0018757D">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 xml:space="preserve">0.67 </w:t>
            </w:r>
          </w:p>
          <w:p w:rsidR="00852BC4" w:rsidRPr="002866FD" w:rsidRDefault="00852BC4"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(0.39, 1.15)</w:t>
            </w:r>
          </w:p>
        </w:tc>
        <w:tc>
          <w:tcPr>
            <w:tcW w:w="712" w:type="dxa"/>
            <w:tcBorders>
              <w:top w:val="single" w:sz="4" w:space="0" w:color="auto"/>
              <w:right w:val="single" w:sz="4" w:space="0" w:color="auto"/>
            </w:tcBorders>
            <w:shd w:val="clear" w:color="auto" w:fill="auto"/>
            <w:noWrap/>
            <w:vAlign w:val="center"/>
          </w:tcPr>
          <w:p w:rsidR="00852BC4" w:rsidRPr="002866FD" w:rsidRDefault="00852BC4"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0.15</w:t>
            </w:r>
          </w:p>
        </w:tc>
      </w:tr>
      <w:tr w:rsidR="00AA01B3" w:rsidRPr="002866FD" w:rsidTr="00C148D1">
        <w:trPr>
          <w:trHeight w:val="624"/>
        </w:trPr>
        <w:tc>
          <w:tcPr>
            <w:tcW w:w="1417" w:type="dxa"/>
            <w:tcBorders>
              <w:left w:val="single" w:sz="4" w:space="0" w:color="auto"/>
              <w:bottom w:val="nil"/>
              <w:right w:val="single" w:sz="4" w:space="0" w:color="auto"/>
            </w:tcBorders>
            <w:shd w:val="clear" w:color="auto" w:fill="auto"/>
            <w:noWrap/>
            <w:vAlign w:val="center"/>
            <w:hideMark/>
          </w:tcPr>
          <w:p w:rsidR="00AA01B3" w:rsidRPr="002866FD" w:rsidRDefault="00AA01B3" w:rsidP="00894BC2">
            <w:pPr>
              <w:spacing w:after="0" w:line="240" w:lineRule="auto"/>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Standard</w:t>
            </w:r>
          </w:p>
        </w:tc>
        <w:tc>
          <w:tcPr>
            <w:tcW w:w="1307" w:type="dxa"/>
            <w:tcBorders>
              <w:left w:val="single" w:sz="4" w:space="0" w:color="auto"/>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502</w:t>
            </w:r>
          </w:p>
        </w:tc>
        <w:tc>
          <w:tcPr>
            <w:tcW w:w="650" w:type="dxa"/>
            <w:tcBorders>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18</w:t>
            </w:r>
          </w:p>
        </w:tc>
        <w:tc>
          <w:tcPr>
            <w:tcW w:w="718" w:type="dxa"/>
            <w:tcBorders>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42.86</w:t>
            </w:r>
          </w:p>
        </w:tc>
        <w:tc>
          <w:tcPr>
            <w:tcW w:w="709" w:type="dxa"/>
            <w:tcBorders>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8</w:t>
            </w:r>
          </w:p>
        </w:tc>
        <w:tc>
          <w:tcPr>
            <w:tcW w:w="850" w:type="dxa"/>
            <w:tcBorders>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47.06</w:t>
            </w:r>
          </w:p>
        </w:tc>
        <w:tc>
          <w:tcPr>
            <w:tcW w:w="709" w:type="dxa"/>
            <w:tcBorders>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26</w:t>
            </w:r>
          </w:p>
        </w:tc>
        <w:tc>
          <w:tcPr>
            <w:tcW w:w="718" w:type="dxa"/>
            <w:tcBorders>
              <w:bottom w:val="nil"/>
              <w:right w:val="single" w:sz="4" w:space="0" w:color="auto"/>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44.07</w:t>
            </w:r>
          </w:p>
        </w:tc>
        <w:tc>
          <w:tcPr>
            <w:tcW w:w="1300" w:type="dxa"/>
            <w:tcBorders>
              <w:left w:val="single" w:sz="4" w:space="0" w:color="auto"/>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p>
        </w:tc>
        <w:tc>
          <w:tcPr>
            <w:tcW w:w="712" w:type="dxa"/>
            <w:tcBorders>
              <w:bottom w:val="nil"/>
              <w:right w:val="single" w:sz="4" w:space="0" w:color="auto"/>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p>
        </w:tc>
      </w:tr>
      <w:tr w:rsidR="00AA01B3" w:rsidRPr="002866FD" w:rsidTr="00C148D1">
        <w:trPr>
          <w:trHeight w:val="624"/>
        </w:trPr>
        <w:tc>
          <w:tcPr>
            <w:tcW w:w="1417" w:type="dxa"/>
            <w:tcBorders>
              <w:top w:val="nil"/>
              <w:left w:val="single" w:sz="4" w:space="0" w:color="auto"/>
              <w:bottom w:val="nil"/>
              <w:right w:val="single" w:sz="4" w:space="0" w:color="auto"/>
            </w:tcBorders>
            <w:shd w:val="clear" w:color="auto" w:fill="auto"/>
            <w:noWrap/>
            <w:vAlign w:val="center"/>
            <w:hideMark/>
          </w:tcPr>
          <w:p w:rsidR="00905280" w:rsidRDefault="00AA01B3" w:rsidP="00894BC2">
            <w:pPr>
              <w:spacing w:after="0" w:line="240" w:lineRule="auto"/>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 xml:space="preserve">Antibiotic </w:t>
            </w:r>
          </w:p>
          <w:p w:rsidR="00AA01B3" w:rsidRPr="00905280" w:rsidRDefault="00AA01B3" w:rsidP="00894BC2">
            <w:pPr>
              <w:spacing w:after="0" w:line="240" w:lineRule="auto"/>
              <w:rPr>
                <w:rFonts w:ascii="Calibri" w:eastAsia="Times New Roman" w:hAnsi="Calibri" w:cs="Calibri"/>
                <w:bCs/>
                <w:color w:val="000000"/>
                <w:lang w:eastAsia="en-GB"/>
              </w:rPr>
            </w:pPr>
            <w:r w:rsidRPr="00905280">
              <w:rPr>
                <w:rFonts w:ascii="Calibri" w:eastAsia="Times New Roman" w:hAnsi="Calibri" w:cs="Calibri"/>
                <w:bCs/>
                <w:color w:val="000000"/>
                <w:lang w:eastAsia="en-GB"/>
              </w:rPr>
              <w:t>vs standard</w:t>
            </w:r>
          </w:p>
        </w:tc>
        <w:tc>
          <w:tcPr>
            <w:tcW w:w="1307" w:type="dxa"/>
            <w:tcBorders>
              <w:top w:val="nil"/>
              <w:left w:val="single" w:sz="4" w:space="0" w:color="auto"/>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497</w:t>
            </w:r>
          </w:p>
        </w:tc>
        <w:tc>
          <w:tcPr>
            <w:tcW w:w="650" w:type="dxa"/>
            <w:tcBorders>
              <w:top w:val="nil"/>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7</w:t>
            </w:r>
          </w:p>
        </w:tc>
        <w:tc>
          <w:tcPr>
            <w:tcW w:w="718" w:type="dxa"/>
            <w:tcBorders>
              <w:top w:val="nil"/>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16.67</w:t>
            </w:r>
          </w:p>
        </w:tc>
        <w:tc>
          <w:tcPr>
            <w:tcW w:w="709" w:type="dxa"/>
            <w:tcBorders>
              <w:top w:val="nil"/>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6</w:t>
            </w:r>
          </w:p>
        </w:tc>
        <w:tc>
          <w:tcPr>
            <w:tcW w:w="850" w:type="dxa"/>
            <w:tcBorders>
              <w:top w:val="nil"/>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35.29</w:t>
            </w:r>
          </w:p>
        </w:tc>
        <w:tc>
          <w:tcPr>
            <w:tcW w:w="709" w:type="dxa"/>
            <w:tcBorders>
              <w:top w:val="nil"/>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13</w:t>
            </w:r>
          </w:p>
        </w:tc>
        <w:tc>
          <w:tcPr>
            <w:tcW w:w="718" w:type="dxa"/>
            <w:tcBorders>
              <w:top w:val="nil"/>
              <w:bottom w:val="nil"/>
              <w:right w:val="single" w:sz="4" w:space="0" w:color="auto"/>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22.03</w:t>
            </w:r>
          </w:p>
        </w:tc>
        <w:tc>
          <w:tcPr>
            <w:tcW w:w="1300" w:type="dxa"/>
            <w:tcBorders>
              <w:top w:val="nil"/>
              <w:left w:val="single" w:sz="4" w:space="0" w:color="auto"/>
              <w:bottom w:val="nil"/>
            </w:tcBorders>
            <w:shd w:val="clear" w:color="auto" w:fill="auto"/>
            <w:noWrap/>
            <w:vAlign w:val="center"/>
            <w:hideMark/>
          </w:tcPr>
          <w:p w:rsidR="00BF545C"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 xml:space="preserve">0.54 </w:t>
            </w:r>
          </w:p>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(0.29, 1.02)</w:t>
            </w:r>
          </w:p>
        </w:tc>
        <w:tc>
          <w:tcPr>
            <w:tcW w:w="712" w:type="dxa"/>
            <w:tcBorders>
              <w:top w:val="nil"/>
              <w:bottom w:val="nil"/>
              <w:right w:val="single" w:sz="4" w:space="0" w:color="auto"/>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0.06</w:t>
            </w:r>
          </w:p>
        </w:tc>
      </w:tr>
      <w:tr w:rsidR="00AA01B3" w:rsidRPr="002866FD" w:rsidTr="00C148D1">
        <w:trPr>
          <w:trHeight w:val="624"/>
        </w:trPr>
        <w:tc>
          <w:tcPr>
            <w:tcW w:w="1417" w:type="dxa"/>
            <w:tcBorders>
              <w:top w:val="nil"/>
              <w:left w:val="single" w:sz="4" w:space="0" w:color="auto"/>
              <w:bottom w:val="nil"/>
              <w:right w:val="single" w:sz="4" w:space="0" w:color="auto"/>
            </w:tcBorders>
            <w:shd w:val="clear" w:color="auto" w:fill="auto"/>
            <w:noWrap/>
            <w:vAlign w:val="center"/>
            <w:hideMark/>
          </w:tcPr>
          <w:p w:rsidR="00905280" w:rsidRDefault="00AA01B3" w:rsidP="00894BC2">
            <w:pPr>
              <w:spacing w:after="0" w:line="240" w:lineRule="auto"/>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 xml:space="preserve">Heparin </w:t>
            </w:r>
          </w:p>
          <w:p w:rsidR="00AA01B3" w:rsidRPr="00905280" w:rsidRDefault="00AA01B3" w:rsidP="00894BC2">
            <w:pPr>
              <w:spacing w:after="0" w:line="240" w:lineRule="auto"/>
              <w:rPr>
                <w:rFonts w:ascii="Calibri" w:eastAsia="Times New Roman" w:hAnsi="Calibri" w:cs="Calibri"/>
                <w:bCs/>
                <w:color w:val="000000"/>
                <w:lang w:eastAsia="en-GB"/>
              </w:rPr>
            </w:pPr>
            <w:r w:rsidRPr="00905280">
              <w:rPr>
                <w:rFonts w:ascii="Calibri" w:eastAsia="Times New Roman" w:hAnsi="Calibri" w:cs="Calibri"/>
                <w:bCs/>
                <w:color w:val="000000"/>
                <w:lang w:eastAsia="en-GB"/>
              </w:rPr>
              <w:t xml:space="preserve">vs standard </w:t>
            </w:r>
          </w:p>
        </w:tc>
        <w:tc>
          <w:tcPr>
            <w:tcW w:w="1307" w:type="dxa"/>
            <w:tcBorders>
              <w:top w:val="nil"/>
              <w:left w:val="single" w:sz="4" w:space="0" w:color="auto"/>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486</w:t>
            </w:r>
          </w:p>
        </w:tc>
        <w:tc>
          <w:tcPr>
            <w:tcW w:w="650" w:type="dxa"/>
            <w:tcBorders>
              <w:top w:val="nil"/>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17</w:t>
            </w:r>
          </w:p>
        </w:tc>
        <w:tc>
          <w:tcPr>
            <w:tcW w:w="718" w:type="dxa"/>
            <w:tcBorders>
              <w:top w:val="nil"/>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40.48</w:t>
            </w:r>
          </w:p>
        </w:tc>
        <w:tc>
          <w:tcPr>
            <w:tcW w:w="709" w:type="dxa"/>
            <w:tcBorders>
              <w:top w:val="nil"/>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3</w:t>
            </w:r>
          </w:p>
        </w:tc>
        <w:tc>
          <w:tcPr>
            <w:tcW w:w="850" w:type="dxa"/>
            <w:tcBorders>
              <w:top w:val="nil"/>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17.65</w:t>
            </w:r>
          </w:p>
        </w:tc>
        <w:tc>
          <w:tcPr>
            <w:tcW w:w="709" w:type="dxa"/>
            <w:tcBorders>
              <w:top w:val="nil"/>
              <w:bottom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20</w:t>
            </w:r>
          </w:p>
        </w:tc>
        <w:tc>
          <w:tcPr>
            <w:tcW w:w="718" w:type="dxa"/>
            <w:tcBorders>
              <w:top w:val="nil"/>
              <w:bottom w:val="nil"/>
              <w:right w:val="single" w:sz="4" w:space="0" w:color="auto"/>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33.90</w:t>
            </w:r>
          </w:p>
        </w:tc>
        <w:tc>
          <w:tcPr>
            <w:tcW w:w="1300" w:type="dxa"/>
            <w:tcBorders>
              <w:top w:val="nil"/>
              <w:left w:val="single" w:sz="4" w:space="0" w:color="auto"/>
              <w:bottom w:val="nil"/>
            </w:tcBorders>
            <w:shd w:val="clear" w:color="auto" w:fill="auto"/>
            <w:noWrap/>
            <w:vAlign w:val="center"/>
            <w:hideMark/>
          </w:tcPr>
          <w:p w:rsidR="00BF545C"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 xml:space="preserve">0.83 </w:t>
            </w:r>
          </w:p>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(0.47, 1.49)</w:t>
            </w:r>
          </w:p>
        </w:tc>
        <w:tc>
          <w:tcPr>
            <w:tcW w:w="712" w:type="dxa"/>
            <w:tcBorders>
              <w:top w:val="nil"/>
              <w:bottom w:val="nil"/>
              <w:right w:val="single" w:sz="4" w:space="0" w:color="auto"/>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0.54</w:t>
            </w:r>
          </w:p>
        </w:tc>
      </w:tr>
      <w:tr w:rsidR="00AA01B3" w:rsidRPr="002866FD" w:rsidTr="00C148D1">
        <w:trPr>
          <w:trHeight w:val="624"/>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05280" w:rsidRDefault="00AA01B3" w:rsidP="00894BC2">
            <w:pPr>
              <w:spacing w:after="0" w:line="240" w:lineRule="auto"/>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 xml:space="preserve">Antibiotic </w:t>
            </w:r>
          </w:p>
          <w:p w:rsidR="00AA01B3" w:rsidRPr="00905280" w:rsidRDefault="00AA01B3" w:rsidP="00894BC2">
            <w:pPr>
              <w:spacing w:after="0" w:line="240" w:lineRule="auto"/>
              <w:rPr>
                <w:rFonts w:ascii="Calibri" w:eastAsia="Times New Roman" w:hAnsi="Calibri" w:cs="Calibri"/>
                <w:bCs/>
                <w:color w:val="000000"/>
                <w:lang w:eastAsia="en-GB"/>
              </w:rPr>
            </w:pPr>
            <w:r w:rsidRPr="00905280">
              <w:rPr>
                <w:rFonts w:ascii="Calibri" w:eastAsia="Times New Roman" w:hAnsi="Calibri" w:cs="Calibri"/>
                <w:bCs/>
                <w:color w:val="000000"/>
                <w:lang w:eastAsia="en-GB"/>
              </w:rPr>
              <w:t xml:space="preserve">vs heparin </w:t>
            </w:r>
          </w:p>
        </w:tc>
        <w:tc>
          <w:tcPr>
            <w:tcW w:w="1307" w:type="dxa"/>
            <w:tcBorders>
              <w:top w:val="nil"/>
              <w:left w:val="single" w:sz="4" w:space="0" w:color="auto"/>
              <w:bottom w:val="single" w:sz="4" w:space="0" w:color="auto"/>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p>
        </w:tc>
        <w:tc>
          <w:tcPr>
            <w:tcW w:w="650" w:type="dxa"/>
            <w:tcBorders>
              <w:top w:val="nil"/>
              <w:bottom w:val="single" w:sz="4" w:space="0" w:color="auto"/>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p>
        </w:tc>
        <w:tc>
          <w:tcPr>
            <w:tcW w:w="718" w:type="dxa"/>
            <w:tcBorders>
              <w:top w:val="nil"/>
              <w:bottom w:val="single" w:sz="4" w:space="0" w:color="auto"/>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p>
        </w:tc>
        <w:tc>
          <w:tcPr>
            <w:tcW w:w="709" w:type="dxa"/>
            <w:tcBorders>
              <w:top w:val="nil"/>
              <w:bottom w:val="single" w:sz="4" w:space="0" w:color="auto"/>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p>
        </w:tc>
        <w:tc>
          <w:tcPr>
            <w:tcW w:w="850" w:type="dxa"/>
            <w:tcBorders>
              <w:top w:val="nil"/>
              <w:bottom w:val="single" w:sz="4" w:space="0" w:color="auto"/>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p>
        </w:tc>
        <w:tc>
          <w:tcPr>
            <w:tcW w:w="709" w:type="dxa"/>
            <w:tcBorders>
              <w:top w:val="nil"/>
              <w:bottom w:val="single" w:sz="4" w:space="0" w:color="auto"/>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p>
        </w:tc>
        <w:tc>
          <w:tcPr>
            <w:tcW w:w="718" w:type="dxa"/>
            <w:tcBorders>
              <w:top w:val="nil"/>
              <w:bottom w:val="single" w:sz="4" w:space="0" w:color="auto"/>
              <w:right w:val="single" w:sz="4" w:space="0" w:color="auto"/>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p>
        </w:tc>
        <w:tc>
          <w:tcPr>
            <w:tcW w:w="1300" w:type="dxa"/>
            <w:tcBorders>
              <w:top w:val="nil"/>
              <w:left w:val="single" w:sz="4" w:space="0" w:color="auto"/>
              <w:bottom w:val="single" w:sz="4" w:space="0" w:color="auto"/>
            </w:tcBorders>
            <w:shd w:val="clear" w:color="auto" w:fill="auto"/>
            <w:noWrap/>
            <w:vAlign w:val="center"/>
            <w:hideMark/>
          </w:tcPr>
          <w:p w:rsidR="00BF545C"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 xml:space="preserve">0.64 </w:t>
            </w:r>
          </w:p>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(0.32, 1.27)</w:t>
            </w:r>
          </w:p>
        </w:tc>
        <w:tc>
          <w:tcPr>
            <w:tcW w:w="712" w:type="dxa"/>
            <w:tcBorders>
              <w:top w:val="nil"/>
              <w:bottom w:val="single" w:sz="4" w:space="0" w:color="auto"/>
              <w:right w:val="single" w:sz="4" w:space="0" w:color="auto"/>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0.20</w:t>
            </w:r>
          </w:p>
        </w:tc>
      </w:tr>
      <w:tr w:rsidR="00AA01B3" w:rsidRPr="002866FD" w:rsidTr="00C148D1">
        <w:trPr>
          <w:trHeight w:val="624"/>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1B3" w:rsidRPr="002866FD" w:rsidRDefault="001D6299" w:rsidP="00894BC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Total</w:t>
            </w:r>
          </w:p>
        </w:tc>
        <w:tc>
          <w:tcPr>
            <w:tcW w:w="1307" w:type="dxa"/>
            <w:tcBorders>
              <w:top w:val="single" w:sz="4" w:space="0" w:color="auto"/>
              <w:left w:val="single" w:sz="4" w:space="0" w:color="auto"/>
              <w:bottom w:val="single" w:sz="8" w:space="0" w:color="auto"/>
              <w:right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1485</w:t>
            </w:r>
          </w:p>
        </w:tc>
        <w:tc>
          <w:tcPr>
            <w:tcW w:w="650" w:type="dxa"/>
            <w:tcBorders>
              <w:top w:val="single" w:sz="4" w:space="0" w:color="auto"/>
              <w:left w:val="nil"/>
              <w:bottom w:val="single" w:sz="8" w:space="0" w:color="auto"/>
              <w:right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42</w:t>
            </w:r>
          </w:p>
        </w:tc>
        <w:tc>
          <w:tcPr>
            <w:tcW w:w="718" w:type="dxa"/>
            <w:tcBorders>
              <w:top w:val="single" w:sz="4" w:space="0" w:color="auto"/>
              <w:left w:val="nil"/>
              <w:bottom w:val="single" w:sz="8" w:space="0" w:color="auto"/>
              <w:right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p>
        </w:tc>
        <w:tc>
          <w:tcPr>
            <w:tcW w:w="709" w:type="dxa"/>
            <w:tcBorders>
              <w:top w:val="single" w:sz="4" w:space="0" w:color="auto"/>
              <w:left w:val="nil"/>
              <w:bottom w:val="single" w:sz="8" w:space="0" w:color="auto"/>
              <w:right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17</w:t>
            </w:r>
          </w:p>
        </w:tc>
        <w:tc>
          <w:tcPr>
            <w:tcW w:w="850" w:type="dxa"/>
            <w:tcBorders>
              <w:top w:val="single" w:sz="4" w:space="0" w:color="auto"/>
              <w:left w:val="nil"/>
              <w:bottom w:val="single" w:sz="8" w:space="0" w:color="auto"/>
              <w:right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p>
        </w:tc>
        <w:tc>
          <w:tcPr>
            <w:tcW w:w="709" w:type="dxa"/>
            <w:tcBorders>
              <w:top w:val="single" w:sz="4" w:space="0" w:color="auto"/>
              <w:left w:val="nil"/>
              <w:bottom w:val="single" w:sz="8" w:space="0" w:color="auto"/>
              <w:right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59</w:t>
            </w:r>
          </w:p>
        </w:tc>
        <w:tc>
          <w:tcPr>
            <w:tcW w:w="718" w:type="dxa"/>
            <w:tcBorders>
              <w:top w:val="single" w:sz="4" w:space="0" w:color="auto"/>
              <w:left w:val="nil"/>
              <w:bottom w:val="single" w:sz="8" w:space="0" w:color="auto"/>
              <w:right w:val="single" w:sz="8" w:space="0" w:color="auto"/>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p>
        </w:tc>
        <w:tc>
          <w:tcPr>
            <w:tcW w:w="1300" w:type="dxa"/>
            <w:tcBorders>
              <w:top w:val="single" w:sz="4" w:space="0" w:color="auto"/>
              <w:left w:val="nil"/>
              <w:bottom w:val="nil"/>
              <w:right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p>
        </w:tc>
        <w:tc>
          <w:tcPr>
            <w:tcW w:w="712" w:type="dxa"/>
            <w:tcBorders>
              <w:top w:val="single" w:sz="4" w:space="0" w:color="auto"/>
              <w:left w:val="nil"/>
              <w:bottom w:val="nil"/>
              <w:right w:val="nil"/>
            </w:tcBorders>
            <w:shd w:val="clear" w:color="auto" w:fill="auto"/>
            <w:noWrap/>
            <w:vAlign w:val="center"/>
            <w:hideMark/>
          </w:tcPr>
          <w:p w:rsidR="00AA01B3" w:rsidRPr="002866FD" w:rsidRDefault="00AA01B3" w:rsidP="00894BC2">
            <w:pPr>
              <w:spacing w:after="0" w:line="240" w:lineRule="auto"/>
              <w:jc w:val="center"/>
              <w:rPr>
                <w:rFonts w:ascii="Calibri" w:eastAsia="Times New Roman" w:hAnsi="Calibri" w:cs="Calibri"/>
                <w:color w:val="000000"/>
                <w:lang w:eastAsia="en-GB"/>
              </w:rPr>
            </w:pPr>
          </w:p>
        </w:tc>
      </w:tr>
    </w:tbl>
    <w:p w:rsidR="005A5D78" w:rsidRDefault="005A5D78"/>
    <w:p w:rsidR="00671400" w:rsidRDefault="00671400">
      <w:pPr>
        <w:rPr>
          <w:b/>
          <w:sz w:val="20"/>
        </w:rPr>
      </w:pPr>
      <w:r>
        <w:rPr>
          <w:b/>
          <w:sz w:val="20"/>
        </w:rPr>
        <w:br w:type="page"/>
      </w:r>
    </w:p>
    <w:p w:rsidR="0045380C" w:rsidRPr="00B13AEA" w:rsidRDefault="0045380C" w:rsidP="0045380C">
      <w:pPr>
        <w:rPr>
          <w:b/>
        </w:rPr>
      </w:pPr>
      <w:r w:rsidRPr="00B13AEA">
        <w:rPr>
          <w:b/>
        </w:rPr>
        <w:lastRenderedPageBreak/>
        <w:t>Appendix Table A</w:t>
      </w:r>
      <w:r w:rsidR="00D108AF">
        <w:rPr>
          <w:b/>
        </w:rPr>
        <w:t>3</w:t>
      </w:r>
      <w:r w:rsidRPr="00B13AEA">
        <w:rPr>
          <w:b/>
        </w:rPr>
        <w:t>: Regression analysis for the primary outcome (time to first bloodstream infection)</w:t>
      </w:r>
    </w:p>
    <w:tbl>
      <w:tblPr>
        <w:tblW w:w="9229" w:type="dxa"/>
        <w:tblInd w:w="93" w:type="dxa"/>
        <w:tblLook w:val="04A0" w:firstRow="1" w:lastRow="0" w:firstColumn="1" w:lastColumn="0" w:noHBand="0" w:noVBand="1"/>
      </w:tblPr>
      <w:tblGrid>
        <w:gridCol w:w="1249"/>
        <w:gridCol w:w="2594"/>
        <w:gridCol w:w="2268"/>
        <w:gridCol w:w="856"/>
        <w:gridCol w:w="1270"/>
        <w:gridCol w:w="992"/>
      </w:tblGrid>
      <w:tr w:rsidR="0045380C" w:rsidRPr="002866FD" w:rsidTr="00BF545C">
        <w:trPr>
          <w:trHeight w:val="540"/>
        </w:trPr>
        <w:tc>
          <w:tcPr>
            <w:tcW w:w="1249" w:type="dxa"/>
            <w:tcBorders>
              <w:top w:val="single" w:sz="8" w:space="0" w:color="auto"/>
              <w:left w:val="single" w:sz="8" w:space="0" w:color="auto"/>
              <w:bottom w:val="single" w:sz="4" w:space="0" w:color="auto"/>
              <w:right w:val="nil"/>
            </w:tcBorders>
            <w:shd w:val="clear" w:color="000000" w:fill="EEECE1"/>
            <w:noWrap/>
            <w:vAlign w:val="center"/>
            <w:hideMark/>
          </w:tcPr>
          <w:p w:rsidR="0045380C" w:rsidRPr="002866FD" w:rsidRDefault="0045380C" w:rsidP="0045380C">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Analysis</w:t>
            </w:r>
          </w:p>
        </w:tc>
        <w:tc>
          <w:tcPr>
            <w:tcW w:w="2594" w:type="dxa"/>
            <w:tcBorders>
              <w:top w:val="single" w:sz="8" w:space="0" w:color="auto"/>
              <w:left w:val="nil"/>
              <w:bottom w:val="single" w:sz="4" w:space="0" w:color="auto"/>
              <w:right w:val="nil"/>
            </w:tcBorders>
            <w:shd w:val="clear" w:color="000000" w:fill="EEECE1"/>
            <w:noWrap/>
            <w:vAlign w:val="center"/>
            <w:hideMark/>
          </w:tcPr>
          <w:p w:rsidR="0045380C" w:rsidRPr="002866FD" w:rsidRDefault="0045380C" w:rsidP="0045380C">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Variable</w:t>
            </w:r>
          </w:p>
        </w:tc>
        <w:tc>
          <w:tcPr>
            <w:tcW w:w="2268" w:type="dxa"/>
            <w:tcBorders>
              <w:top w:val="single" w:sz="8" w:space="0" w:color="auto"/>
              <w:left w:val="nil"/>
              <w:bottom w:val="single" w:sz="4" w:space="0" w:color="auto"/>
              <w:right w:val="nil"/>
            </w:tcBorders>
            <w:shd w:val="clear" w:color="000000" w:fill="EEECE1"/>
            <w:noWrap/>
            <w:vAlign w:val="center"/>
            <w:hideMark/>
          </w:tcPr>
          <w:p w:rsidR="0045380C" w:rsidRPr="002866FD" w:rsidRDefault="0045380C" w:rsidP="0045380C">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Comparator</w:t>
            </w:r>
          </w:p>
        </w:tc>
        <w:tc>
          <w:tcPr>
            <w:tcW w:w="856" w:type="dxa"/>
            <w:tcBorders>
              <w:top w:val="single" w:sz="8" w:space="0" w:color="auto"/>
              <w:left w:val="nil"/>
              <w:bottom w:val="single" w:sz="4" w:space="0" w:color="auto"/>
              <w:right w:val="nil"/>
            </w:tcBorders>
            <w:shd w:val="clear" w:color="000000" w:fill="EEECE1"/>
            <w:noWrap/>
            <w:vAlign w:val="center"/>
            <w:hideMark/>
          </w:tcPr>
          <w:p w:rsidR="0045380C" w:rsidRPr="002866FD" w:rsidRDefault="0045380C" w:rsidP="0045380C">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Hazard Ratio</w:t>
            </w:r>
          </w:p>
        </w:tc>
        <w:tc>
          <w:tcPr>
            <w:tcW w:w="1270" w:type="dxa"/>
            <w:tcBorders>
              <w:top w:val="single" w:sz="8" w:space="0" w:color="auto"/>
              <w:left w:val="nil"/>
              <w:bottom w:val="single" w:sz="4" w:space="0" w:color="auto"/>
              <w:right w:val="nil"/>
            </w:tcBorders>
            <w:shd w:val="clear" w:color="000000" w:fill="EEECE1"/>
            <w:noWrap/>
            <w:vAlign w:val="center"/>
            <w:hideMark/>
          </w:tcPr>
          <w:p w:rsidR="0045380C" w:rsidRPr="002866FD" w:rsidRDefault="0045380C" w:rsidP="0045380C">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95% CI</w:t>
            </w:r>
          </w:p>
        </w:tc>
        <w:tc>
          <w:tcPr>
            <w:tcW w:w="992" w:type="dxa"/>
            <w:tcBorders>
              <w:top w:val="single" w:sz="8" w:space="0" w:color="auto"/>
              <w:left w:val="nil"/>
              <w:bottom w:val="single" w:sz="4" w:space="0" w:color="auto"/>
              <w:right w:val="single" w:sz="8" w:space="0" w:color="auto"/>
            </w:tcBorders>
            <w:shd w:val="clear" w:color="000000" w:fill="EEECE1"/>
            <w:noWrap/>
            <w:vAlign w:val="center"/>
            <w:hideMark/>
          </w:tcPr>
          <w:p w:rsidR="0045380C" w:rsidRPr="002866FD" w:rsidRDefault="0045380C" w:rsidP="0045380C">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p-value</w:t>
            </w:r>
          </w:p>
        </w:tc>
      </w:tr>
      <w:tr w:rsidR="0045380C" w:rsidRPr="002866FD" w:rsidTr="00BF545C">
        <w:trPr>
          <w:trHeight w:val="300"/>
        </w:trPr>
        <w:tc>
          <w:tcPr>
            <w:tcW w:w="1249" w:type="dxa"/>
            <w:tcBorders>
              <w:top w:val="nil"/>
              <w:left w:val="single" w:sz="8" w:space="0" w:color="auto"/>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p>
        </w:tc>
        <w:tc>
          <w:tcPr>
            <w:tcW w:w="2594"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p>
        </w:tc>
        <w:tc>
          <w:tcPr>
            <w:tcW w:w="2268"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p>
        </w:tc>
        <w:tc>
          <w:tcPr>
            <w:tcW w:w="856"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p>
        </w:tc>
        <w:tc>
          <w:tcPr>
            <w:tcW w:w="1270"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p>
        </w:tc>
        <w:tc>
          <w:tcPr>
            <w:tcW w:w="992" w:type="dxa"/>
            <w:tcBorders>
              <w:top w:val="nil"/>
              <w:left w:val="nil"/>
              <w:bottom w:val="nil"/>
              <w:right w:val="single" w:sz="8" w:space="0" w:color="auto"/>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p>
        </w:tc>
      </w:tr>
      <w:tr w:rsidR="0045380C" w:rsidRPr="002866FD" w:rsidTr="00BF545C">
        <w:trPr>
          <w:trHeight w:val="300"/>
        </w:trPr>
        <w:tc>
          <w:tcPr>
            <w:tcW w:w="1249" w:type="dxa"/>
            <w:vMerge w:val="restart"/>
            <w:tcBorders>
              <w:top w:val="single" w:sz="4" w:space="0" w:color="auto"/>
              <w:left w:val="single" w:sz="8" w:space="0" w:color="auto"/>
              <w:bottom w:val="single" w:sz="4" w:space="0" w:color="000000"/>
              <w:right w:val="nil"/>
            </w:tcBorders>
            <w:shd w:val="clear" w:color="000000" w:fill="EEECE1"/>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Primary</w:t>
            </w:r>
          </w:p>
        </w:tc>
        <w:tc>
          <w:tcPr>
            <w:tcW w:w="2594" w:type="dxa"/>
            <w:tcBorders>
              <w:top w:val="single" w:sz="4" w:space="0" w:color="auto"/>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Antibiotic or heparin CVC</w:t>
            </w:r>
          </w:p>
        </w:tc>
        <w:tc>
          <w:tcPr>
            <w:tcW w:w="2268" w:type="dxa"/>
            <w:tcBorders>
              <w:top w:val="single" w:sz="4" w:space="0" w:color="auto"/>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standard</w:t>
            </w:r>
          </w:p>
        </w:tc>
        <w:tc>
          <w:tcPr>
            <w:tcW w:w="856" w:type="dxa"/>
            <w:tcBorders>
              <w:top w:val="single" w:sz="4" w:space="0" w:color="auto"/>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0.71</w:t>
            </w:r>
          </w:p>
        </w:tc>
        <w:tc>
          <w:tcPr>
            <w:tcW w:w="1270" w:type="dxa"/>
            <w:tcBorders>
              <w:top w:val="single" w:sz="4" w:space="0" w:color="auto"/>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(0.38, 1.33)</w:t>
            </w:r>
          </w:p>
        </w:tc>
        <w:tc>
          <w:tcPr>
            <w:tcW w:w="992" w:type="dxa"/>
            <w:tcBorders>
              <w:top w:val="single" w:sz="4" w:space="0" w:color="auto"/>
              <w:left w:val="nil"/>
              <w:bottom w:val="nil"/>
              <w:right w:val="single" w:sz="8" w:space="0" w:color="auto"/>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0.29</w:t>
            </w:r>
          </w:p>
        </w:tc>
      </w:tr>
      <w:tr w:rsidR="0045380C" w:rsidRPr="002866FD" w:rsidTr="00BF545C">
        <w:trPr>
          <w:trHeight w:val="300"/>
        </w:trPr>
        <w:tc>
          <w:tcPr>
            <w:tcW w:w="1249" w:type="dxa"/>
            <w:vMerge/>
            <w:tcBorders>
              <w:top w:val="single" w:sz="4" w:space="0" w:color="auto"/>
              <w:left w:val="single" w:sz="8" w:space="0" w:color="auto"/>
              <w:bottom w:val="single" w:sz="4" w:space="0" w:color="000000"/>
              <w:right w:val="nil"/>
            </w:tcBorders>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p>
        </w:tc>
        <w:tc>
          <w:tcPr>
            <w:tcW w:w="2594"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Deferred consent</w:t>
            </w:r>
          </w:p>
        </w:tc>
        <w:tc>
          <w:tcPr>
            <w:tcW w:w="2268"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prospective</w:t>
            </w:r>
          </w:p>
        </w:tc>
        <w:tc>
          <w:tcPr>
            <w:tcW w:w="856"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0.87</w:t>
            </w:r>
          </w:p>
        </w:tc>
        <w:tc>
          <w:tcPr>
            <w:tcW w:w="1270"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(0.40, 1.90)</w:t>
            </w:r>
          </w:p>
        </w:tc>
        <w:tc>
          <w:tcPr>
            <w:tcW w:w="992" w:type="dxa"/>
            <w:tcBorders>
              <w:top w:val="nil"/>
              <w:left w:val="nil"/>
              <w:bottom w:val="nil"/>
              <w:right w:val="single" w:sz="8" w:space="0" w:color="auto"/>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0.73</w:t>
            </w:r>
          </w:p>
        </w:tc>
      </w:tr>
      <w:tr w:rsidR="0045380C" w:rsidRPr="002866FD" w:rsidTr="00BF545C">
        <w:trPr>
          <w:trHeight w:val="300"/>
        </w:trPr>
        <w:tc>
          <w:tcPr>
            <w:tcW w:w="1249" w:type="dxa"/>
            <w:vMerge/>
            <w:tcBorders>
              <w:top w:val="single" w:sz="4" w:space="0" w:color="auto"/>
              <w:left w:val="single" w:sz="8" w:space="0" w:color="auto"/>
              <w:bottom w:val="single" w:sz="4" w:space="0" w:color="000000"/>
              <w:right w:val="nil"/>
            </w:tcBorders>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p>
        </w:tc>
        <w:tc>
          <w:tcPr>
            <w:tcW w:w="2594" w:type="dxa"/>
            <w:tcBorders>
              <w:top w:val="nil"/>
              <w:left w:val="nil"/>
              <w:bottom w:val="single" w:sz="4" w:space="0" w:color="auto"/>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Suspected infection</w:t>
            </w:r>
          </w:p>
        </w:tc>
        <w:tc>
          <w:tcPr>
            <w:tcW w:w="2268" w:type="dxa"/>
            <w:tcBorders>
              <w:top w:val="nil"/>
              <w:left w:val="nil"/>
              <w:bottom w:val="single" w:sz="4" w:space="0" w:color="auto"/>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 xml:space="preserve">no suspected infection </w:t>
            </w:r>
          </w:p>
        </w:tc>
        <w:tc>
          <w:tcPr>
            <w:tcW w:w="856" w:type="dxa"/>
            <w:tcBorders>
              <w:top w:val="nil"/>
              <w:left w:val="nil"/>
              <w:bottom w:val="single" w:sz="4" w:space="0" w:color="auto"/>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0.69</w:t>
            </w:r>
          </w:p>
        </w:tc>
        <w:tc>
          <w:tcPr>
            <w:tcW w:w="1270" w:type="dxa"/>
            <w:tcBorders>
              <w:top w:val="nil"/>
              <w:left w:val="nil"/>
              <w:bottom w:val="single" w:sz="4" w:space="0" w:color="auto"/>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(0.33, 1.42)</w:t>
            </w:r>
          </w:p>
        </w:tc>
        <w:tc>
          <w:tcPr>
            <w:tcW w:w="992" w:type="dxa"/>
            <w:tcBorders>
              <w:top w:val="nil"/>
              <w:left w:val="nil"/>
              <w:bottom w:val="single" w:sz="4" w:space="0" w:color="auto"/>
              <w:right w:val="single" w:sz="8" w:space="0" w:color="auto"/>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0.31</w:t>
            </w:r>
          </w:p>
        </w:tc>
      </w:tr>
      <w:tr w:rsidR="0045380C" w:rsidRPr="002866FD" w:rsidTr="00BF545C">
        <w:trPr>
          <w:trHeight w:val="300"/>
        </w:trPr>
        <w:tc>
          <w:tcPr>
            <w:tcW w:w="1249" w:type="dxa"/>
            <w:tcBorders>
              <w:top w:val="nil"/>
              <w:left w:val="single" w:sz="8" w:space="0" w:color="auto"/>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p>
        </w:tc>
        <w:tc>
          <w:tcPr>
            <w:tcW w:w="2594"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p>
        </w:tc>
        <w:tc>
          <w:tcPr>
            <w:tcW w:w="2268"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p>
        </w:tc>
        <w:tc>
          <w:tcPr>
            <w:tcW w:w="856"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p>
        </w:tc>
        <w:tc>
          <w:tcPr>
            <w:tcW w:w="1270"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p>
        </w:tc>
        <w:tc>
          <w:tcPr>
            <w:tcW w:w="992" w:type="dxa"/>
            <w:tcBorders>
              <w:top w:val="nil"/>
              <w:left w:val="nil"/>
              <w:bottom w:val="nil"/>
              <w:right w:val="single" w:sz="8" w:space="0" w:color="auto"/>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p>
        </w:tc>
      </w:tr>
      <w:tr w:rsidR="0045380C" w:rsidRPr="002866FD" w:rsidTr="00BF545C">
        <w:trPr>
          <w:trHeight w:val="300"/>
        </w:trPr>
        <w:tc>
          <w:tcPr>
            <w:tcW w:w="1249" w:type="dxa"/>
            <w:vMerge w:val="restart"/>
            <w:tcBorders>
              <w:top w:val="single" w:sz="4" w:space="0" w:color="auto"/>
              <w:left w:val="single" w:sz="8" w:space="0" w:color="auto"/>
              <w:bottom w:val="single" w:sz="4" w:space="0" w:color="000000"/>
              <w:right w:val="nil"/>
            </w:tcBorders>
            <w:shd w:val="clear" w:color="000000" w:fill="EEECE1"/>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Secondary</w:t>
            </w:r>
          </w:p>
        </w:tc>
        <w:tc>
          <w:tcPr>
            <w:tcW w:w="2594" w:type="dxa"/>
            <w:tcBorders>
              <w:top w:val="single" w:sz="4" w:space="0" w:color="auto"/>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Heparin CVC</w:t>
            </w:r>
          </w:p>
        </w:tc>
        <w:tc>
          <w:tcPr>
            <w:tcW w:w="2268" w:type="dxa"/>
            <w:tcBorders>
              <w:top w:val="single" w:sz="4" w:space="0" w:color="auto"/>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standard</w:t>
            </w:r>
          </w:p>
        </w:tc>
        <w:tc>
          <w:tcPr>
            <w:tcW w:w="856" w:type="dxa"/>
            <w:tcBorders>
              <w:top w:val="single" w:sz="4" w:space="0" w:color="auto"/>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1.05</w:t>
            </w:r>
          </w:p>
        </w:tc>
        <w:tc>
          <w:tcPr>
            <w:tcW w:w="1270" w:type="dxa"/>
            <w:tcBorders>
              <w:top w:val="single" w:sz="4" w:space="0" w:color="auto"/>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(0.54, 2.05)</w:t>
            </w:r>
          </w:p>
        </w:tc>
        <w:tc>
          <w:tcPr>
            <w:tcW w:w="992" w:type="dxa"/>
            <w:tcBorders>
              <w:top w:val="single" w:sz="4" w:space="0" w:color="auto"/>
              <w:left w:val="nil"/>
              <w:bottom w:val="nil"/>
              <w:right w:val="single" w:sz="8" w:space="0" w:color="auto"/>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0.89</w:t>
            </w:r>
          </w:p>
        </w:tc>
      </w:tr>
      <w:tr w:rsidR="0045380C" w:rsidRPr="002866FD" w:rsidTr="00BF545C">
        <w:trPr>
          <w:trHeight w:val="300"/>
        </w:trPr>
        <w:tc>
          <w:tcPr>
            <w:tcW w:w="1249" w:type="dxa"/>
            <w:vMerge/>
            <w:tcBorders>
              <w:top w:val="single" w:sz="4" w:space="0" w:color="auto"/>
              <w:left w:val="single" w:sz="8" w:space="0" w:color="auto"/>
              <w:bottom w:val="single" w:sz="4" w:space="0" w:color="000000"/>
              <w:right w:val="nil"/>
            </w:tcBorders>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p>
        </w:tc>
        <w:tc>
          <w:tcPr>
            <w:tcW w:w="2594"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Antibiotic  CVC</w:t>
            </w:r>
          </w:p>
        </w:tc>
        <w:tc>
          <w:tcPr>
            <w:tcW w:w="2268"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standard</w:t>
            </w:r>
          </w:p>
        </w:tc>
        <w:tc>
          <w:tcPr>
            <w:tcW w:w="856"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0.40</w:t>
            </w:r>
          </w:p>
        </w:tc>
        <w:tc>
          <w:tcPr>
            <w:tcW w:w="1270"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(0.17, 0.96)</w:t>
            </w:r>
          </w:p>
        </w:tc>
        <w:tc>
          <w:tcPr>
            <w:tcW w:w="992" w:type="dxa"/>
            <w:tcBorders>
              <w:top w:val="nil"/>
              <w:left w:val="nil"/>
              <w:bottom w:val="nil"/>
              <w:right w:val="single" w:sz="8" w:space="0" w:color="auto"/>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0.04</w:t>
            </w:r>
          </w:p>
        </w:tc>
      </w:tr>
      <w:tr w:rsidR="0045380C" w:rsidRPr="002866FD" w:rsidTr="00BF545C">
        <w:trPr>
          <w:trHeight w:val="300"/>
        </w:trPr>
        <w:tc>
          <w:tcPr>
            <w:tcW w:w="1249" w:type="dxa"/>
            <w:vMerge/>
            <w:tcBorders>
              <w:top w:val="single" w:sz="4" w:space="0" w:color="auto"/>
              <w:left w:val="single" w:sz="8" w:space="0" w:color="auto"/>
              <w:bottom w:val="single" w:sz="4" w:space="0" w:color="000000"/>
              <w:right w:val="nil"/>
            </w:tcBorders>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p>
        </w:tc>
        <w:tc>
          <w:tcPr>
            <w:tcW w:w="2594"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Deferred consent</w:t>
            </w:r>
          </w:p>
        </w:tc>
        <w:tc>
          <w:tcPr>
            <w:tcW w:w="2268"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prospective</w:t>
            </w:r>
          </w:p>
        </w:tc>
        <w:tc>
          <w:tcPr>
            <w:tcW w:w="856"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0.87</w:t>
            </w:r>
          </w:p>
        </w:tc>
        <w:tc>
          <w:tcPr>
            <w:tcW w:w="1270"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(0.40, 1.90)</w:t>
            </w:r>
          </w:p>
        </w:tc>
        <w:tc>
          <w:tcPr>
            <w:tcW w:w="992" w:type="dxa"/>
            <w:tcBorders>
              <w:top w:val="nil"/>
              <w:left w:val="nil"/>
              <w:bottom w:val="nil"/>
              <w:right w:val="single" w:sz="8" w:space="0" w:color="auto"/>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0.35</w:t>
            </w:r>
          </w:p>
        </w:tc>
      </w:tr>
      <w:tr w:rsidR="0045380C" w:rsidRPr="002866FD" w:rsidTr="00BF545C">
        <w:trPr>
          <w:trHeight w:val="300"/>
        </w:trPr>
        <w:tc>
          <w:tcPr>
            <w:tcW w:w="1249" w:type="dxa"/>
            <w:vMerge/>
            <w:tcBorders>
              <w:top w:val="single" w:sz="4" w:space="0" w:color="auto"/>
              <w:left w:val="single" w:sz="8" w:space="0" w:color="auto"/>
              <w:bottom w:val="single" w:sz="4" w:space="0" w:color="000000"/>
              <w:right w:val="nil"/>
            </w:tcBorders>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p>
        </w:tc>
        <w:tc>
          <w:tcPr>
            <w:tcW w:w="2594" w:type="dxa"/>
            <w:tcBorders>
              <w:top w:val="nil"/>
              <w:left w:val="nil"/>
              <w:bottom w:val="single" w:sz="4" w:space="0" w:color="auto"/>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Suspected infection</w:t>
            </w:r>
          </w:p>
        </w:tc>
        <w:tc>
          <w:tcPr>
            <w:tcW w:w="2268" w:type="dxa"/>
            <w:tcBorders>
              <w:top w:val="nil"/>
              <w:left w:val="nil"/>
              <w:bottom w:val="single" w:sz="4" w:space="0" w:color="auto"/>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 xml:space="preserve">no suspected infection </w:t>
            </w:r>
          </w:p>
        </w:tc>
        <w:tc>
          <w:tcPr>
            <w:tcW w:w="856" w:type="dxa"/>
            <w:tcBorders>
              <w:top w:val="nil"/>
              <w:left w:val="nil"/>
              <w:bottom w:val="single" w:sz="4" w:space="0" w:color="auto"/>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0.68</w:t>
            </w:r>
          </w:p>
        </w:tc>
        <w:tc>
          <w:tcPr>
            <w:tcW w:w="1270" w:type="dxa"/>
            <w:tcBorders>
              <w:top w:val="nil"/>
              <w:left w:val="nil"/>
              <w:bottom w:val="single" w:sz="4" w:space="0" w:color="auto"/>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(0.33, 1.40)</w:t>
            </w:r>
          </w:p>
        </w:tc>
        <w:tc>
          <w:tcPr>
            <w:tcW w:w="992" w:type="dxa"/>
            <w:tcBorders>
              <w:top w:val="nil"/>
              <w:left w:val="nil"/>
              <w:bottom w:val="single" w:sz="4" w:space="0" w:color="auto"/>
              <w:right w:val="single" w:sz="8" w:space="0" w:color="auto"/>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0.30</w:t>
            </w:r>
          </w:p>
        </w:tc>
      </w:tr>
      <w:tr w:rsidR="0045380C" w:rsidRPr="002866FD" w:rsidTr="00BF545C">
        <w:trPr>
          <w:trHeight w:val="300"/>
        </w:trPr>
        <w:tc>
          <w:tcPr>
            <w:tcW w:w="1249" w:type="dxa"/>
            <w:tcBorders>
              <w:top w:val="nil"/>
              <w:left w:val="single" w:sz="8" w:space="0" w:color="auto"/>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p>
        </w:tc>
        <w:tc>
          <w:tcPr>
            <w:tcW w:w="2594"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p>
        </w:tc>
        <w:tc>
          <w:tcPr>
            <w:tcW w:w="2268"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p>
        </w:tc>
        <w:tc>
          <w:tcPr>
            <w:tcW w:w="856"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p>
        </w:tc>
        <w:tc>
          <w:tcPr>
            <w:tcW w:w="1270"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p>
        </w:tc>
        <w:tc>
          <w:tcPr>
            <w:tcW w:w="992" w:type="dxa"/>
            <w:tcBorders>
              <w:top w:val="nil"/>
              <w:left w:val="nil"/>
              <w:bottom w:val="nil"/>
              <w:right w:val="single" w:sz="8" w:space="0" w:color="auto"/>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p>
        </w:tc>
      </w:tr>
      <w:tr w:rsidR="0045380C" w:rsidRPr="002866FD" w:rsidTr="00BF545C">
        <w:trPr>
          <w:trHeight w:val="300"/>
        </w:trPr>
        <w:tc>
          <w:tcPr>
            <w:tcW w:w="1249" w:type="dxa"/>
            <w:vMerge w:val="restart"/>
            <w:tcBorders>
              <w:top w:val="single" w:sz="4" w:space="0" w:color="auto"/>
              <w:left w:val="single" w:sz="8" w:space="0" w:color="auto"/>
              <w:bottom w:val="single" w:sz="8" w:space="0" w:color="000000"/>
              <w:right w:val="nil"/>
            </w:tcBorders>
            <w:shd w:val="clear" w:color="000000" w:fill="EEECE1"/>
            <w:noWrap/>
            <w:vAlign w:val="center"/>
            <w:hideMark/>
          </w:tcPr>
          <w:p w:rsidR="0045380C" w:rsidRPr="002866FD" w:rsidRDefault="00904F3E" w:rsidP="0045380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Secondary</w:t>
            </w:r>
          </w:p>
        </w:tc>
        <w:tc>
          <w:tcPr>
            <w:tcW w:w="2594" w:type="dxa"/>
            <w:tcBorders>
              <w:top w:val="single" w:sz="4" w:space="0" w:color="auto"/>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Antibiotic CVC</w:t>
            </w:r>
          </w:p>
        </w:tc>
        <w:tc>
          <w:tcPr>
            <w:tcW w:w="2268" w:type="dxa"/>
            <w:tcBorders>
              <w:top w:val="single" w:sz="4" w:space="0" w:color="auto"/>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heparin</w:t>
            </w:r>
          </w:p>
        </w:tc>
        <w:tc>
          <w:tcPr>
            <w:tcW w:w="856" w:type="dxa"/>
            <w:tcBorders>
              <w:top w:val="single" w:sz="4" w:space="0" w:color="auto"/>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0.39</w:t>
            </w:r>
          </w:p>
        </w:tc>
        <w:tc>
          <w:tcPr>
            <w:tcW w:w="1270" w:type="dxa"/>
            <w:tcBorders>
              <w:top w:val="single" w:sz="4" w:space="0" w:color="auto"/>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(0.16, 0.95)</w:t>
            </w:r>
          </w:p>
        </w:tc>
        <w:tc>
          <w:tcPr>
            <w:tcW w:w="992" w:type="dxa"/>
            <w:tcBorders>
              <w:top w:val="single" w:sz="4" w:space="0" w:color="auto"/>
              <w:left w:val="nil"/>
              <w:bottom w:val="nil"/>
              <w:right w:val="single" w:sz="8" w:space="0" w:color="auto"/>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b/>
                <w:bCs/>
                <w:color w:val="000000"/>
                <w:lang w:eastAsia="en-GB"/>
              </w:rPr>
            </w:pPr>
            <w:r w:rsidRPr="002866FD">
              <w:rPr>
                <w:rFonts w:ascii="Calibri" w:eastAsia="Times New Roman" w:hAnsi="Calibri" w:cs="Calibri"/>
                <w:b/>
                <w:bCs/>
                <w:color w:val="000000"/>
                <w:lang w:eastAsia="en-GB"/>
              </w:rPr>
              <w:t>0.04</w:t>
            </w:r>
          </w:p>
        </w:tc>
      </w:tr>
      <w:tr w:rsidR="0045380C" w:rsidRPr="002866FD" w:rsidTr="00BF545C">
        <w:trPr>
          <w:trHeight w:val="300"/>
        </w:trPr>
        <w:tc>
          <w:tcPr>
            <w:tcW w:w="1249" w:type="dxa"/>
            <w:vMerge/>
            <w:tcBorders>
              <w:top w:val="single" w:sz="4" w:space="0" w:color="auto"/>
              <w:left w:val="single" w:sz="8" w:space="0" w:color="auto"/>
              <w:bottom w:val="single" w:sz="8" w:space="0" w:color="000000"/>
              <w:right w:val="nil"/>
            </w:tcBorders>
            <w:vAlign w:val="center"/>
            <w:hideMark/>
          </w:tcPr>
          <w:p w:rsidR="0045380C" w:rsidRPr="002866FD" w:rsidRDefault="0045380C" w:rsidP="0045380C">
            <w:pPr>
              <w:spacing w:after="0" w:line="240" w:lineRule="auto"/>
              <w:rPr>
                <w:rFonts w:ascii="Calibri" w:eastAsia="Times New Roman" w:hAnsi="Calibri" w:cs="Calibri"/>
                <w:color w:val="000000"/>
                <w:lang w:eastAsia="en-GB"/>
              </w:rPr>
            </w:pPr>
          </w:p>
        </w:tc>
        <w:tc>
          <w:tcPr>
            <w:tcW w:w="2594"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Deferred consent</w:t>
            </w:r>
          </w:p>
        </w:tc>
        <w:tc>
          <w:tcPr>
            <w:tcW w:w="2268"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prospective</w:t>
            </w:r>
          </w:p>
        </w:tc>
        <w:tc>
          <w:tcPr>
            <w:tcW w:w="856"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0.85</w:t>
            </w:r>
          </w:p>
        </w:tc>
        <w:tc>
          <w:tcPr>
            <w:tcW w:w="1270" w:type="dxa"/>
            <w:tcBorders>
              <w:top w:val="nil"/>
              <w:left w:val="nil"/>
              <w:bottom w:val="nil"/>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(0.30, 2.45)</w:t>
            </w:r>
          </w:p>
        </w:tc>
        <w:tc>
          <w:tcPr>
            <w:tcW w:w="992" w:type="dxa"/>
            <w:tcBorders>
              <w:top w:val="nil"/>
              <w:left w:val="nil"/>
              <w:bottom w:val="nil"/>
              <w:right w:val="single" w:sz="8" w:space="0" w:color="auto"/>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0.76</w:t>
            </w:r>
          </w:p>
        </w:tc>
      </w:tr>
      <w:tr w:rsidR="0045380C" w:rsidRPr="002866FD" w:rsidTr="00BF545C">
        <w:trPr>
          <w:trHeight w:val="345"/>
        </w:trPr>
        <w:tc>
          <w:tcPr>
            <w:tcW w:w="1249" w:type="dxa"/>
            <w:vMerge/>
            <w:tcBorders>
              <w:top w:val="single" w:sz="4" w:space="0" w:color="auto"/>
              <w:left w:val="single" w:sz="8" w:space="0" w:color="auto"/>
              <w:bottom w:val="single" w:sz="8" w:space="0" w:color="000000"/>
              <w:right w:val="nil"/>
            </w:tcBorders>
            <w:vAlign w:val="center"/>
            <w:hideMark/>
          </w:tcPr>
          <w:p w:rsidR="0045380C" w:rsidRPr="002866FD" w:rsidRDefault="0045380C" w:rsidP="0045380C">
            <w:pPr>
              <w:spacing w:after="0" w:line="240" w:lineRule="auto"/>
              <w:rPr>
                <w:rFonts w:ascii="Calibri" w:eastAsia="Times New Roman" w:hAnsi="Calibri" w:cs="Calibri"/>
                <w:color w:val="000000"/>
                <w:lang w:eastAsia="en-GB"/>
              </w:rPr>
            </w:pPr>
          </w:p>
        </w:tc>
        <w:tc>
          <w:tcPr>
            <w:tcW w:w="2594" w:type="dxa"/>
            <w:tcBorders>
              <w:top w:val="nil"/>
              <w:left w:val="nil"/>
              <w:bottom w:val="single" w:sz="8" w:space="0" w:color="auto"/>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 xml:space="preserve">Suspected infection </w:t>
            </w:r>
          </w:p>
        </w:tc>
        <w:tc>
          <w:tcPr>
            <w:tcW w:w="2268" w:type="dxa"/>
            <w:tcBorders>
              <w:top w:val="nil"/>
              <w:left w:val="nil"/>
              <w:bottom w:val="single" w:sz="8" w:space="0" w:color="auto"/>
              <w:right w:val="nil"/>
            </w:tcBorders>
            <w:shd w:val="clear" w:color="auto" w:fill="auto"/>
            <w:noWrap/>
            <w:vAlign w:val="center"/>
            <w:hideMark/>
          </w:tcPr>
          <w:p w:rsidR="0045380C" w:rsidRPr="002866FD" w:rsidRDefault="0045380C" w:rsidP="0045380C">
            <w:pPr>
              <w:spacing w:after="0" w:line="240" w:lineRule="auto"/>
              <w:rPr>
                <w:rFonts w:ascii="Calibri" w:eastAsia="Times New Roman" w:hAnsi="Calibri" w:cs="Calibri"/>
                <w:color w:val="000000"/>
                <w:lang w:eastAsia="en-GB"/>
              </w:rPr>
            </w:pPr>
            <w:r w:rsidRPr="002866FD">
              <w:rPr>
                <w:rFonts w:ascii="Calibri" w:eastAsia="Times New Roman" w:hAnsi="Calibri" w:cs="Calibri"/>
                <w:color w:val="000000"/>
                <w:lang w:eastAsia="en-GB"/>
              </w:rPr>
              <w:t xml:space="preserve">no suspected infection </w:t>
            </w:r>
          </w:p>
        </w:tc>
        <w:tc>
          <w:tcPr>
            <w:tcW w:w="856" w:type="dxa"/>
            <w:tcBorders>
              <w:top w:val="nil"/>
              <w:left w:val="nil"/>
              <w:bottom w:val="single" w:sz="8" w:space="0" w:color="auto"/>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0.99</w:t>
            </w:r>
          </w:p>
        </w:tc>
        <w:tc>
          <w:tcPr>
            <w:tcW w:w="1270" w:type="dxa"/>
            <w:tcBorders>
              <w:top w:val="nil"/>
              <w:left w:val="nil"/>
              <w:bottom w:val="single" w:sz="8" w:space="0" w:color="auto"/>
              <w:right w:val="nil"/>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(0.40, 2.43)</w:t>
            </w:r>
          </w:p>
        </w:tc>
        <w:tc>
          <w:tcPr>
            <w:tcW w:w="992" w:type="dxa"/>
            <w:tcBorders>
              <w:top w:val="nil"/>
              <w:left w:val="nil"/>
              <w:bottom w:val="single" w:sz="8" w:space="0" w:color="auto"/>
              <w:right w:val="single" w:sz="8" w:space="0" w:color="auto"/>
            </w:tcBorders>
            <w:shd w:val="clear" w:color="auto" w:fill="auto"/>
            <w:noWrap/>
            <w:vAlign w:val="center"/>
            <w:hideMark/>
          </w:tcPr>
          <w:p w:rsidR="0045380C" w:rsidRPr="002866FD" w:rsidRDefault="0045380C" w:rsidP="0045380C">
            <w:pPr>
              <w:spacing w:after="0" w:line="240" w:lineRule="auto"/>
              <w:jc w:val="center"/>
              <w:rPr>
                <w:rFonts w:ascii="Calibri" w:eastAsia="Times New Roman" w:hAnsi="Calibri" w:cs="Calibri"/>
                <w:color w:val="000000"/>
                <w:lang w:eastAsia="en-GB"/>
              </w:rPr>
            </w:pPr>
            <w:r w:rsidRPr="002866FD">
              <w:rPr>
                <w:rFonts w:ascii="Calibri" w:eastAsia="Times New Roman" w:hAnsi="Calibri" w:cs="Calibri"/>
                <w:color w:val="000000"/>
                <w:lang w:eastAsia="en-GB"/>
              </w:rPr>
              <w:t>0.98</w:t>
            </w:r>
          </w:p>
        </w:tc>
      </w:tr>
    </w:tbl>
    <w:p w:rsidR="0045380C" w:rsidRDefault="0045380C" w:rsidP="0045380C"/>
    <w:p w:rsidR="00C148D1" w:rsidRDefault="00D16F48">
      <w:pPr>
        <w:rPr>
          <w:b/>
        </w:rPr>
        <w:sectPr w:rsidR="00C148D1" w:rsidSect="00C148D1">
          <w:pgSz w:w="11906" w:h="16838"/>
          <w:pgMar w:top="1440" w:right="1440" w:bottom="1440" w:left="1440" w:header="708" w:footer="708" w:gutter="0"/>
          <w:cols w:space="708"/>
          <w:docGrid w:linePitch="360"/>
        </w:sectPr>
      </w:pPr>
      <w:r>
        <w:rPr>
          <w:b/>
        </w:rPr>
        <w:br w:type="page"/>
      </w:r>
    </w:p>
    <w:p w:rsidR="005A5D78" w:rsidRPr="00BD5FEB" w:rsidRDefault="00852BC4">
      <w:pPr>
        <w:rPr>
          <w:b/>
        </w:rPr>
      </w:pPr>
      <w:r w:rsidRPr="00BD5FEB">
        <w:rPr>
          <w:b/>
        </w:rPr>
        <w:lastRenderedPageBreak/>
        <w:t xml:space="preserve">Appendix Table </w:t>
      </w:r>
      <w:r w:rsidR="00C148D1">
        <w:rPr>
          <w:b/>
        </w:rPr>
        <w:t>A</w:t>
      </w:r>
      <w:r w:rsidR="00D108AF">
        <w:rPr>
          <w:b/>
        </w:rPr>
        <w:t>4</w:t>
      </w:r>
      <w:r w:rsidR="00C148D1">
        <w:rPr>
          <w:b/>
        </w:rPr>
        <w:t>:</w:t>
      </w:r>
      <w:r w:rsidRPr="00BD5FEB">
        <w:rPr>
          <w:b/>
        </w:rPr>
        <w:t xml:space="preserve"> </w:t>
      </w:r>
      <w:r w:rsidR="00BD5FEB" w:rsidRPr="00BD5FEB">
        <w:rPr>
          <w:b/>
        </w:rPr>
        <w:t xml:space="preserve">Number </w:t>
      </w:r>
      <w:r w:rsidR="0020202E">
        <w:rPr>
          <w:b/>
        </w:rPr>
        <w:t xml:space="preserve">of children </w:t>
      </w:r>
      <w:r w:rsidR="00BD5FEB" w:rsidRPr="00BD5FEB">
        <w:rPr>
          <w:b/>
        </w:rPr>
        <w:t xml:space="preserve">experiencing a BSI or culture negative indicators of a blood stream infection. </w:t>
      </w:r>
    </w:p>
    <w:tbl>
      <w:tblPr>
        <w:tblStyle w:val="TableGrid"/>
        <w:tblW w:w="0" w:type="auto"/>
        <w:tblLook w:val="04A0" w:firstRow="1" w:lastRow="0" w:firstColumn="1" w:lastColumn="0" w:noHBand="0" w:noVBand="1"/>
      </w:tblPr>
      <w:tblGrid>
        <w:gridCol w:w="1070"/>
        <w:gridCol w:w="1164"/>
        <w:gridCol w:w="922"/>
        <w:gridCol w:w="959"/>
        <w:gridCol w:w="975"/>
        <w:gridCol w:w="817"/>
        <w:gridCol w:w="1089"/>
        <w:gridCol w:w="1091"/>
        <w:gridCol w:w="1123"/>
        <w:gridCol w:w="1061"/>
        <w:gridCol w:w="1241"/>
        <w:gridCol w:w="1207"/>
        <w:gridCol w:w="767"/>
        <w:gridCol w:w="688"/>
      </w:tblGrid>
      <w:tr w:rsidR="00665C5D" w:rsidRPr="00E72267" w:rsidTr="004C2AF6">
        <w:tc>
          <w:tcPr>
            <w:tcW w:w="0" w:type="auto"/>
            <w:vMerge w:val="restart"/>
          </w:tcPr>
          <w:p w:rsidR="00665C5D" w:rsidRPr="00BD5FEB" w:rsidRDefault="00665C5D" w:rsidP="004C2AF6">
            <w:pPr>
              <w:rPr>
                <w:rFonts w:cs="Arial"/>
                <w:b/>
                <w:sz w:val="18"/>
                <w:szCs w:val="18"/>
              </w:rPr>
            </w:pPr>
            <w:r w:rsidRPr="00BD5FEB">
              <w:rPr>
                <w:rFonts w:cs="Arial"/>
                <w:b/>
                <w:sz w:val="18"/>
                <w:szCs w:val="18"/>
              </w:rPr>
              <w:t>Treatment</w:t>
            </w:r>
          </w:p>
        </w:tc>
        <w:tc>
          <w:tcPr>
            <w:tcW w:w="0" w:type="auto"/>
            <w:vMerge w:val="restart"/>
          </w:tcPr>
          <w:p w:rsidR="00665C5D" w:rsidRPr="00BD5FEB" w:rsidRDefault="00665C5D" w:rsidP="00EB7ADE">
            <w:pPr>
              <w:jc w:val="center"/>
              <w:rPr>
                <w:rFonts w:cs="Arial"/>
                <w:b/>
                <w:sz w:val="18"/>
                <w:szCs w:val="18"/>
              </w:rPr>
            </w:pPr>
            <w:r w:rsidRPr="00BD5FEB">
              <w:rPr>
                <w:rFonts w:cs="Arial"/>
                <w:b/>
                <w:sz w:val="18"/>
                <w:szCs w:val="18"/>
              </w:rPr>
              <w:t>Number randomised</w:t>
            </w:r>
          </w:p>
        </w:tc>
        <w:tc>
          <w:tcPr>
            <w:tcW w:w="0" w:type="auto"/>
            <w:gridSpan w:val="11"/>
          </w:tcPr>
          <w:p w:rsidR="00665C5D" w:rsidRPr="00BD5FEB" w:rsidRDefault="00665C5D" w:rsidP="00EB7ADE">
            <w:pPr>
              <w:jc w:val="center"/>
              <w:rPr>
                <w:rFonts w:cs="Arial"/>
                <w:b/>
                <w:sz w:val="18"/>
                <w:szCs w:val="18"/>
              </w:rPr>
            </w:pPr>
            <w:r w:rsidRPr="00BD5FEB">
              <w:rPr>
                <w:rFonts w:cs="Arial"/>
                <w:b/>
                <w:sz w:val="18"/>
                <w:szCs w:val="18"/>
              </w:rPr>
              <w:t xml:space="preserve">Number experiencing </w:t>
            </w:r>
            <w:r w:rsidR="00BD5FEB">
              <w:rPr>
                <w:rFonts w:cs="Arial"/>
                <w:b/>
                <w:sz w:val="18"/>
                <w:szCs w:val="18"/>
              </w:rPr>
              <w:t>BSI or culture negative blood stream infection</w:t>
            </w:r>
          </w:p>
        </w:tc>
        <w:tc>
          <w:tcPr>
            <w:tcW w:w="0" w:type="auto"/>
            <w:vMerge w:val="restart"/>
          </w:tcPr>
          <w:p w:rsidR="00665C5D" w:rsidRPr="00BD5FEB" w:rsidRDefault="00665C5D" w:rsidP="00EB7ADE">
            <w:pPr>
              <w:jc w:val="center"/>
              <w:rPr>
                <w:rFonts w:cs="Arial"/>
                <w:b/>
                <w:sz w:val="18"/>
                <w:szCs w:val="18"/>
              </w:rPr>
            </w:pPr>
            <w:r w:rsidRPr="00BD5FEB">
              <w:rPr>
                <w:rFonts w:cs="Arial"/>
                <w:b/>
                <w:sz w:val="18"/>
                <w:szCs w:val="18"/>
              </w:rPr>
              <w:t>Total</w:t>
            </w:r>
            <w:r w:rsidR="00BD5FEB">
              <w:rPr>
                <w:rFonts w:cs="Arial"/>
                <w:b/>
                <w:sz w:val="18"/>
                <w:szCs w:val="18"/>
              </w:rPr>
              <w:t>*</w:t>
            </w:r>
          </w:p>
        </w:tc>
      </w:tr>
      <w:tr w:rsidR="00665C5D" w:rsidRPr="00E72267" w:rsidTr="004C2AF6">
        <w:trPr>
          <w:trHeight w:val="132"/>
        </w:trPr>
        <w:tc>
          <w:tcPr>
            <w:tcW w:w="0" w:type="auto"/>
            <w:vMerge/>
          </w:tcPr>
          <w:p w:rsidR="00665C5D" w:rsidRPr="00BD5FEB" w:rsidRDefault="00665C5D" w:rsidP="004C2AF6">
            <w:pPr>
              <w:rPr>
                <w:rFonts w:cs="Arial"/>
                <w:b/>
                <w:sz w:val="18"/>
                <w:szCs w:val="18"/>
              </w:rPr>
            </w:pPr>
          </w:p>
        </w:tc>
        <w:tc>
          <w:tcPr>
            <w:tcW w:w="0" w:type="auto"/>
            <w:vMerge/>
          </w:tcPr>
          <w:p w:rsidR="00665C5D" w:rsidRPr="00BD5FEB" w:rsidRDefault="00665C5D" w:rsidP="00EB7ADE">
            <w:pPr>
              <w:jc w:val="center"/>
              <w:rPr>
                <w:rFonts w:cs="Arial"/>
                <w:b/>
                <w:sz w:val="18"/>
                <w:szCs w:val="18"/>
              </w:rPr>
            </w:pPr>
          </w:p>
        </w:tc>
        <w:tc>
          <w:tcPr>
            <w:tcW w:w="0" w:type="auto"/>
            <w:vMerge w:val="restart"/>
          </w:tcPr>
          <w:p w:rsidR="00BD5FEB" w:rsidRDefault="00BD5FEB" w:rsidP="00EB7ADE">
            <w:pPr>
              <w:jc w:val="center"/>
              <w:rPr>
                <w:rFonts w:cs="Arial"/>
                <w:sz w:val="18"/>
                <w:szCs w:val="18"/>
              </w:rPr>
            </w:pPr>
          </w:p>
          <w:p w:rsidR="00665C5D" w:rsidRPr="00BD5FEB" w:rsidRDefault="00665C5D" w:rsidP="00EB7ADE">
            <w:pPr>
              <w:jc w:val="center"/>
              <w:rPr>
                <w:rFonts w:cs="Arial"/>
                <w:sz w:val="18"/>
                <w:szCs w:val="18"/>
              </w:rPr>
            </w:pPr>
            <w:r w:rsidRPr="00BD5FEB">
              <w:rPr>
                <w:rFonts w:cs="Arial"/>
                <w:sz w:val="18"/>
                <w:szCs w:val="18"/>
              </w:rPr>
              <w:t>Primary outcome</w:t>
            </w:r>
          </w:p>
        </w:tc>
        <w:tc>
          <w:tcPr>
            <w:tcW w:w="0" w:type="auto"/>
            <w:gridSpan w:val="10"/>
          </w:tcPr>
          <w:p w:rsidR="00BD5FEB" w:rsidRDefault="00BD5FEB" w:rsidP="00EB7ADE">
            <w:pPr>
              <w:jc w:val="center"/>
              <w:rPr>
                <w:rFonts w:cs="Arial"/>
                <w:sz w:val="18"/>
                <w:szCs w:val="18"/>
              </w:rPr>
            </w:pPr>
          </w:p>
          <w:p w:rsidR="00665C5D" w:rsidRPr="00BD5FEB" w:rsidRDefault="00665C5D" w:rsidP="00EB7ADE">
            <w:pPr>
              <w:jc w:val="center"/>
              <w:rPr>
                <w:rFonts w:cs="Arial"/>
                <w:b/>
                <w:sz w:val="18"/>
                <w:szCs w:val="18"/>
              </w:rPr>
            </w:pPr>
            <w:r w:rsidRPr="00BD5FEB">
              <w:rPr>
                <w:rFonts w:cs="Arial"/>
                <w:sz w:val="18"/>
                <w:szCs w:val="18"/>
              </w:rPr>
              <w:t>Any of the clinical indicators of infection and (negative) blood culture taken and</w:t>
            </w:r>
          </w:p>
        </w:tc>
        <w:tc>
          <w:tcPr>
            <w:tcW w:w="0" w:type="auto"/>
            <w:vMerge/>
          </w:tcPr>
          <w:p w:rsidR="00665C5D" w:rsidRPr="00BD5FEB" w:rsidRDefault="00665C5D" w:rsidP="00EB7ADE">
            <w:pPr>
              <w:jc w:val="center"/>
              <w:rPr>
                <w:rFonts w:cs="Arial"/>
                <w:sz w:val="18"/>
                <w:szCs w:val="18"/>
              </w:rPr>
            </w:pPr>
          </w:p>
        </w:tc>
      </w:tr>
      <w:tr w:rsidR="00665C5D" w:rsidRPr="00E72267" w:rsidTr="004C2AF6">
        <w:tc>
          <w:tcPr>
            <w:tcW w:w="0" w:type="auto"/>
            <w:vMerge/>
          </w:tcPr>
          <w:p w:rsidR="00665C5D" w:rsidRPr="00BD5FEB" w:rsidRDefault="00665C5D" w:rsidP="004C2AF6">
            <w:pPr>
              <w:rPr>
                <w:rFonts w:cs="Arial"/>
                <w:b/>
                <w:sz w:val="18"/>
                <w:szCs w:val="18"/>
              </w:rPr>
            </w:pPr>
          </w:p>
        </w:tc>
        <w:tc>
          <w:tcPr>
            <w:tcW w:w="0" w:type="auto"/>
            <w:vMerge/>
          </w:tcPr>
          <w:p w:rsidR="00665C5D" w:rsidRPr="00BD5FEB" w:rsidRDefault="00665C5D" w:rsidP="00EB7ADE">
            <w:pPr>
              <w:jc w:val="center"/>
              <w:rPr>
                <w:rFonts w:cs="Arial"/>
                <w:b/>
                <w:sz w:val="18"/>
                <w:szCs w:val="18"/>
              </w:rPr>
            </w:pPr>
          </w:p>
        </w:tc>
        <w:tc>
          <w:tcPr>
            <w:tcW w:w="0" w:type="auto"/>
            <w:vMerge/>
          </w:tcPr>
          <w:p w:rsidR="00665C5D" w:rsidRPr="00BD5FEB" w:rsidRDefault="00665C5D" w:rsidP="00EB7ADE">
            <w:pPr>
              <w:jc w:val="center"/>
              <w:rPr>
                <w:rFonts w:cs="Arial"/>
                <w:b/>
                <w:sz w:val="18"/>
                <w:szCs w:val="18"/>
              </w:rPr>
            </w:pPr>
          </w:p>
        </w:tc>
        <w:tc>
          <w:tcPr>
            <w:tcW w:w="0" w:type="auto"/>
          </w:tcPr>
          <w:p w:rsidR="00665C5D" w:rsidRPr="00BD5FEB" w:rsidRDefault="00665C5D" w:rsidP="00EB7ADE">
            <w:pPr>
              <w:pStyle w:val="ListParagraph"/>
              <w:numPr>
                <w:ilvl w:val="2"/>
                <w:numId w:val="11"/>
              </w:numPr>
              <w:ind w:left="0"/>
              <w:jc w:val="center"/>
              <w:rPr>
                <w:rFonts w:cs="Arial"/>
                <w:sz w:val="18"/>
                <w:szCs w:val="18"/>
              </w:rPr>
            </w:pPr>
            <w:r w:rsidRPr="00BD5FEB">
              <w:rPr>
                <w:rFonts w:cs="Arial"/>
                <w:sz w:val="18"/>
                <w:szCs w:val="18"/>
              </w:rPr>
              <w:t>High bacterial DNA load from a PCR positive result only</w:t>
            </w:r>
          </w:p>
        </w:tc>
        <w:tc>
          <w:tcPr>
            <w:tcW w:w="0" w:type="auto"/>
          </w:tcPr>
          <w:p w:rsidR="00665C5D" w:rsidRPr="00BD5FEB" w:rsidRDefault="00665C5D" w:rsidP="00EB7ADE">
            <w:pPr>
              <w:pStyle w:val="ListParagraph"/>
              <w:numPr>
                <w:ilvl w:val="2"/>
                <w:numId w:val="11"/>
              </w:numPr>
              <w:ind w:left="0"/>
              <w:jc w:val="center"/>
              <w:rPr>
                <w:rFonts w:cs="Arial"/>
                <w:sz w:val="18"/>
                <w:szCs w:val="18"/>
              </w:rPr>
            </w:pPr>
            <w:r w:rsidRPr="00BD5FEB">
              <w:rPr>
                <w:rFonts w:cs="Arial"/>
                <w:sz w:val="18"/>
                <w:szCs w:val="18"/>
              </w:rPr>
              <w:t>Change in antibiotic on same day or next day only</w:t>
            </w:r>
          </w:p>
          <w:p w:rsidR="00665C5D" w:rsidRPr="00BD5FEB" w:rsidRDefault="00665C5D" w:rsidP="00EB7ADE">
            <w:pPr>
              <w:jc w:val="center"/>
              <w:rPr>
                <w:rFonts w:cs="Arial"/>
                <w:b/>
                <w:sz w:val="18"/>
                <w:szCs w:val="18"/>
              </w:rPr>
            </w:pPr>
          </w:p>
        </w:tc>
        <w:tc>
          <w:tcPr>
            <w:tcW w:w="0" w:type="auto"/>
          </w:tcPr>
          <w:p w:rsidR="00665C5D" w:rsidRPr="00BD5FEB" w:rsidRDefault="00665C5D" w:rsidP="00EB7ADE">
            <w:pPr>
              <w:pStyle w:val="ListParagraph"/>
              <w:numPr>
                <w:ilvl w:val="2"/>
                <w:numId w:val="11"/>
              </w:numPr>
              <w:ind w:left="0"/>
              <w:jc w:val="center"/>
              <w:rPr>
                <w:rFonts w:cs="Arial"/>
                <w:sz w:val="18"/>
                <w:szCs w:val="18"/>
              </w:rPr>
            </w:pPr>
            <w:r w:rsidRPr="00BD5FEB">
              <w:rPr>
                <w:rFonts w:cs="Arial"/>
                <w:sz w:val="18"/>
                <w:szCs w:val="18"/>
              </w:rPr>
              <w:t>CVC removal for infection only</w:t>
            </w:r>
          </w:p>
          <w:p w:rsidR="00665C5D" w:rsidRPr="00BD5FEB" w:rsidRDefault="00665C5D" w:rsidP="00EB7ADE">
            <w:pPr>
              <w:jc w:val="center"/>
              <w:rPr>
                <w:rFonts w:cs="Arial"/>
                <w:b/>
                <w:sz w:val="18"/>
                <w:szCs w:val="18"/>
              </w:rPr>
            </w:pPr>
          </w:p>
        </w:tc>
        <w:tc>
          <w:tcPr>
            <w:tcW w:w="0" w:type="auto"/>
          </w:tcPr>
          <w:p w:rsidR="00665C5D" w:rsidRPr="00BD5FEB" w:rsidRDefault="00665C5D" w:rsidP="00EB7ADE">
            <w:pPr>
              <w:jc w:val="center"/>
              <w:rPr>
                <w:rFonts w:cs="Arial"/>
                <w:sz w:val="18"/>
                <w:szCs w:val="18"/>
              </w:rPr>
            </w:pPr>
            <w:r w:rsidRPr="00BD5FEB">
              <w:rPr>
                <w:rFonts w:cs="Arial"/>
                <w:sz w:val="18"/>
                <w:szCs w:val="18"/>
              </w:rPr>
              <w:t>Primary outcome and removed for infection</w:t>
            </w:r>
          </w:p>
        </w:tc>
        <w:tc>
          <w:tcPr>
            <w:tcW w:w="0" w:type="auto"/>
          </w:tcPr>
          <w:p w:rsidR="00665C5D" w:rsidRPr="00BD5FEB" w:rsidRDefault="00665C5D" w:rsidP="00EB7ADE">
            <w:pPr>
              <w:jc w:val="center"/>
              <w:rPr>
                <w:rFonts w:cs="Arial"/>
                <w:sz w:val="18"/>
                <w:szCs w:val="18"/>
              </w:rPr>
            </w:pPr>
            <w:r w:rsidRPr="00BD5FEB">
              <w:rPr>
                <w:rFonts w:cs="Arial"/>
                <w:sz w:val="18"/>
                <w:szCs w:val="18"/>
              </w:rPr>
              <w:t>Primary outcome and antibiotic change</w:t>
            </w:r>
          </w:p>
        </w:tc>
        <w:tc>
          <w:tcPr>
            <w:tcW w:w="0" w:type="auto"/>
          </w:tcPr>
          <w:p w:rsidR="00665C5D" w:rsidRPr="00BD5FEB" w:rsidRDefault="00665C5D" w:rsidP="00EB7ADE">
            <w:pPr>
              <w:jc w:val="center"/>
              <w:rPr>
                <w:rFonts w:cs="Arial"/>
                <w:sz w:val="18"/>
                <w:szCs w:val="18"/>
              </w:rPr>
            </w:pPr>
            <w:r w:rsidRPr="00BD5FEB">
              <w:rPr>
                <w:rFonts w:cs="Arial"/>
                <w:sz w:val="18"/>
                <w:szCs w:val="18"/>
              </w:rPr>
              <w:t>Removed for infection and antibiotic change</w:t>
            </w:r>
          </w:p>
        </w:tc>
        <w:tc>
          <w:tcPr>
            <w:tcW w:w="0" w:type="auto"/>
          </w:tcPr>
          <w:p w:rsidR="00665C5D" w:rsidRPr="00BD5FEB" w:rsidRDefault="00665C5D" w:rsidP="00EB7ADE">
            <w:pPr>
              <w:jc w:val="center"/>
              <w:rPr>
                <w:rFonts w:cs="Arial"/>
                <w:sz w:val="18"/>
                <w:szCs w:val="18"/>
              </w:rPr>
            </w:pPr>
            <w:r w:rsidRPr="00BD5FEB">
              <w:rPr>
                <w:rFonts w:cs="Arial"/>
                <w:sz w:val="18"/>
                <w:szCs w:val="18"/>
              </w:rPr>
              <w:t>PCR positive and antibiotic change</w:t>
            </w:r>
          </w:p>
        </w:tc>
        <w:tc>
          <w:tcPr>
            <w:tcW w:w="0" w:type="auto"/>
          </w:tcPr>
          <w:p w:rsidR="00665C5D" w:rsidRPr="00BD5FEB" w:rsidRDefault="00665C5D" w:rsidP="00EB7ADE">
            <w:pPr>
              <w:jc w:val="center"/>
              <w:rPr>
                <w:rFonts w:cs="Arial"/>
                <w:sz w:val="18"/>
                <w:szCs w:val="18"/>
              </w:rPr>
            </w:pPr>
            <w:r w:rsidRPr="00BD5FEB">
              <w:rPr>
                <w:rFonts w:cs="Arial"/>
                <w:sz w:val="18"/>
                <w:szCs w:val="18"/>
              </w:rPr>
              <w:t>Primary outcome</w:t>
            </w:r>
            <w:r w:rsidRPr="00BD5FEB">
              <w:rPr>
                <w:rFonts w:cs="Arial"/>
                <w:color w:val="000000"/>
                <w:sz w:val="18"/>
                <w:szCs w:val="18"/>
              </w:rPr>
              <w:t>, removed for infection and antibiotic change</w:t>
            </w:r>
          </w:p>
        </w:tc>
        <w:tc>
          <w:tcPr>
            <w:tcW w:w="0" w:type="auto"/>
          </w:tcPr>
          <w:p w:rsidR="00665C5D" w:rsidRPr="00BD5FEB" w:rsidRDefault="00665C5D" w:rsidP="00EB7ADE">
            <w:pPr>
              <w:jc w:val="center"/>
              <w:rPr>
                <w:rFonts w:cs="Arial"/>
                <w:color w:val="000000"/>
                <w:sz w:val="18"/>
                <w:szCs w:val="18"/>
              </w:rPr>
            </w:pPr>
            <w:r w:rsidRPr="00BD5FEB">
              <w:rPr>
                <w:rFonts w:cs="Arial"/>
                <w:color w:val="000000"/>
                <w:sz w:val="18"/>
                <w:szCs w:val="18"/>
              </w:rPr>
              <w:t>Removed for infection, PCR positive and antibiotic change</w:t>
            </w:r>
          </w:p>
        </w:tc>
        <w:tc>
          <w:tcPr>
            <w:tcW w:w="0" w:type="auto"/>
          </w:tcPr>
          <w:p w:rsidR="00665C5D" w:rsidRPr="00BD5FEB" w:rsidRDefault="00665C5D" w:rsidP="00EB7ADE">
            <w:pPr>
              <w:jc w:val="center"/>
              <w:rPr>
                <w:rFonts w:cs="Arial"/>
                <w:sz w:val="18"/>
                <w:szCs w:val="18"/>
              </w:rPr>
            </w:pPr>
            <w:r w:rsidRPr="00BD5FEB">
              <w:rPr>
                <w:rFonts w:cs="Arial"/>
                <w:color w:val="000000"/>
                <w:sz w:val="18"/>
                <w:szCs w:val="18"/>
              </w:rPr>
              <w:t>All 4 criteria</w:t>
            </w:r>
          </w:p>
        </w:tc>
        <w:tc>
          <w:tcPr>
            <w:tcW w:w="0" w:type="auto"/>
            <w:vMerge/>
          </w:tcPr>
          <w:p w:rsidR="00665C5D" w:rsidRPr="00BD5FEB" w:rsidRDefault="00665C5D" w:rsidP="00EB7ADE">
            <w:pPr>
              <w:jc w:val="center"/>
              <w:rPr>
                <w:rFonts w:cs="Arial"/>
                <w:color w:val="000000"/>
                <w:sz w:val="18"/>
                <w:szCs w:val="18"/>
              </w:rPr>
            </w:pPr>
          </w:p>
        </w:tc>
      </w:tr>
      <w:tr w:rsidR="00665C5D" w:rsidRPr="00E72267" w:rsidTr="004C2AF6">
        <w:tc>
          <w:tcPr>
            <w:tcW w:w="0" w:type="auto"/>
          </w:tcPr>
          <w:p w:rsidR="00665C5D" w:rsidRPr="00BD5FEB" w:rsidRDefault="00665C5D" w:rsidP="004C2AF6">
            <w:pPr>
              <w:rPr>
                <w:rFonts w:cs="Arial"/>
                <w:sz w:val="18"/>
                <w:szCs w:val="18"/>
              </w:rPr>
            </w:pPr>
            <w:r w:rsidRPr="00BD5FEB">
              <w:rPr>
                <w:rFonts w:cs="Arial"/>
                <w:sz w:val="18"/>
                <w:szCs w:val="18"/>
              </w:rPr>
              <w:t>Standard</w:t>
            </w:r>
          </w:p>
        </w:tc>
        <w:tc>
          <w:tcPr>
            <w:tcW w:w="0" w:type="auto"/>
          </w:tcPr>
          <w:p w:rsidR="00665C5D" w:rsidRPr="00BD5FEB" w:rsidRDefault="00665C5D" w:rsidP="00EB7ADE">
            <w:pPr>
              <w:jc w:val="center"/>
              <w:rPr>
                <w:rFonts w:cs="Arial"/>
                <w:sz w:val="18"/>
                <w:szCs w:val="18"/>
              </w:rPr>
            </w:pPr>
            <w:r w:rsidRPr="00BD5FEB">
              <w:rPr>
                <w:rFonts w:cs="Arial"/>
                <w:sz w:val="18"/>
                <w:szCs w:val="18"/>
              </w:rPr>
              <w:t>502</w:t>
            </w:r>
          </w:p>
        </w:tc>
        <w:tc>
          <w:tcPr>
            <w:tcW w:w="0" w:type="auto"/>
          </w:tcPr>
          <w:p w:rsidR="00665C5D" w:rsidRPr="00BD5FEB" w:rsidRDefault="00665C5D" w:rsidP="00EB7ADE">
            <w:pPr>
              <w:jc w:val="center"/>
              <w:rPr>
                <w:rFonts w:cs="Arial"/>
                <w:sz w:val="18"/>
                <w:szCs w:val="18"/>
              </w:rPr>
            </w:pPr>
            <w:r w:rsidRPr="00BD5FEB">
              <w:rPr>
                <w:rFonts w:cs="Arial"/>
                <w:sz w:val="18"/>
                <w:szCs w:val="18"/>
              </w:rPr>
              <w:t>2</w:t>
            </w:r>
          </w:p>
        </w:tc>
        <w:tc>
          <w:tcPr>
            <w:tcW w:w="0" w:type="auto"/>
          </w:tcPr>
          <w:p w:rsidR="00665C5D" w:rsidRPr="00BD5FEB" w:rsidRDefault="00665C5D" w:rsidP="00EB7ADE">
            <w:pPr>
              <w:jc w:val="center"/>
              <w:rPr>
                <w:rFonts w:cs="Arial"/>
                <w:sz w:val="18"/>
                <w:szCs w:val="18"/>
              </w:rPr>
            </w:pPr>
            <w:r w:rsidRPr="00BD5FEB">
              <w:rPr>
                <w:rFonts w:cs="Arial"/>
                <w:sz w:val="18"/>
                <w:szCs w:val="18"/>
              </w:rPr>
              <w:t>2</w:t>
            </w:r>
          </w:p>
        </w:tc>
        <w:tc>
          <w:tcPr>
            <w:tcW w:w="0" w:type="auto"/>
          </w:tcPr>
          <w:p w:rsidR="00665C5D" w:rsidRPr="00BD5FEB" w:rsidRDefault="00665C5D" w:rsidP="00EB7ADE">
            <w:pPr>
              <w:jc w:val="center"/>
              <w:rPr>
                <w:rFonts w:cs="Arial"/>
                <w:sz w:val="18"/>
                <w:szCs w:val="18"/>
              </w:rPr>
            </w:pPr>
            <w:r w:rsidRPr="00BD5FEB">
              <w:rPr>
                <w:rFonts w:cs="Arial"/>
                <w:sz w:val="18"/>
                <w:szCs w:val="18"/>
              </w:rPr>
              <w:t>79</w:t>
            </w:r>
          </w:p>
        </w:tc>
        <w:tc>
          <w:tcPr>
            <w:tcW w:w="0" w:type="auto"/>
          </w:tcPr>
          <w:p w:rsidR="00665C5D" w:rsidRPr="00BD5FEB" w:rsidRDefault="00665C5D" w:rsidP="00EB7ADE">
            <w:pPr>
              <w:jc w:val="center"/>
              <w:rPr>
                <w:rFonts w:cs="Arial"/>
                <w:sz w:val="18"/>
                <w:szCs w:val="18"/>
              </w:rPr>
            </w:pPr>
            <w:r w:rsidRPr="00BD5FEB">
              <w:rPr>
                <w:rFonts w:cs="Arial"/>
                <w:sz w:val="18"/>
                <w:szCs w:val="18"/>
              </w:rPr>
              <w:t>6</w:t>
            </w:r>
          </w:p>
        </w:tc>
        <w:tc>
          <w:tcPr>
            <w:tcW w:w="0" w:type="auto"/>
          </w:tcPr>
          <w:p w:rsidR="00665C5D" w:rsidRPr="00BD5FEB" w:rsidRDefault="00665C5D" w:rsidP="00EB7ADE">
            <w:pPr>
              <w:jc w:val="center"/>
              <w:rPr>
                <w:rFonts w:cs="Arial"/>
                <w:sz w:val="18"/>
                <w:szCs w:val="18"/>
              </w:rPr>
            </w:pPr>
            <w:r w:rsidRPr="00BD5FEB">
              <w:rPr>
                <w:rFonts w:cs="Arial"/>
                <w:sz w:val="18"/>
                <w:szCs w:val="18"/>
              </w:rPr>
              <w:t>1</w:t>
            </w:r>
          </w:p>
        </w:tc>
        <w:tc>
          <w:tcPr>
            <w:tcW w:w="0" w:type="auto"/>
          </w:tcPr>
          <w:p w:rsidR="00665C5D" w:rsidRPr="00BD5FEB" w:rsidRDefault="00665C5D" w:rsidP="00EB7ADE">
            <w:pPr>
              <w:jc w:val="center"/>
              <w:rPr>
                <w:rFonts w:cs="Arial"/>
                <w:sz w:val="18"/>
                <w:szCs w:val="18"/>
              </w:rPr>
            </w:pPr>
            <w:r w:rsidRPr="00BD5FEB">
              <w:rPr>
                <w:rFonts w:cs="Arial"/>
                <w:sz w:val="18"/>
                <w:szCs w:val="18"/>
              </w:rPr>
              <w:t>8</w:t>
            </w:r>
          </w:p>
        </w:tc>
        <w:tc>
          <w:tcPr>
            <w:tcW w:w="0" w:type="auto"/>
          </w:tcPr>
          <w:p w:rsidR="00665C5D" w:rsidRPr="00BD5FEB" w:rsidRDefault="00665C5D" w:rsidP="00EB7ADE">
            <w:pPr>
              <w:jc w:val="center"/>
              <w:rPr>
                <w:rFonts w:cs="Arial"/>
                <w:sz w:val="18"/>
                <w:szCs w:val="18"/>
              </w:rPr>
            </w:pPr>
            <w:r w:rsidRPr="00BD5FEB">
              <w:rPr>
                <w:rFonts w:cs="Arial"/>
                <w:sz w:val="18"/>
                <w:szCs w:val="18"/>
              </w:rPr>
              <w:t>7</w:t>
            </w:r>
          </w:p>
        </w:tc>
        <w:tc>
          <w:tcPr>
            <w:tcW w:w="0" w:type="auto"/>
          </w:tcPr>
          <w:p w:rsidR="00665C5D" w:rsidRPr="00BD5FEB" w:rsidRDefault="00665C5D" w:rsidP="00EB7ADE">
            <w:pPr>
              <w:jc w:val="center"/>
              <w:rPr>
                <w:rFonts w:cs="Arial"/>
                <w:sz w:val="18"/>
                <w:szCs w:val="18"/>
              </w:rPr>
            </w:pPr>
            <w:r w:rsidRPr="00BD5FEB">
              <w:rPr>
                <w:rFonts w:cs="Arial"/>
                <w:sz w:val="18"/>
                <w:szCs w:val="18"/>
              </w:rPr>
              <w:t>1</w:t>
            </w:r>
          </w:p>
        </w:tc>
        <w:tc>
          <w:tcPr>
            <w:tcW w:w="0" w:type="auto"/>
          </w:tcPr>
          <w:p w:rsidR="00665C5D" w:rsidRPr="00BD5FEB" w:rsidRDefault="00665C5D" w:rsidP="00EB7ADE">
            <w:pPr>
              <w:jc w:val="center"/>
              <w:rPr>
                <w:rFonts w:cs="Arial"/>
                <w:sz w:val="18"/>
                <w:szCs w:val="18"/>
              </w:rPr>
            </w:pPr>
            <w:r w:rsidRPr="00BD5FEB">
              <w:rPr>
                <w:rFonts w:cs="Arial"/>
                <w:sz w:val="18"/>
                <w:szCs w:val="18"/>
              </w:rPr>
              <w:t>6</w:t>
            </w:r>
          </w:p>
        </w:tc>
        <w:tc>
          <w:tcPr>
            <w:tcW w:w="0" w:type="auto"/>
          </w:tcPr>
          <w:p w:rsidR="00665C5D" w:rsidRPr="00BD5FEB" w:rsidRDefault="00665C5D" w:rsidP="00EB7ADE">
            <w:pPr>
              <w:jc w:val="center"/>
              <w:rPr>
                <w:rFonts w:cs="Arial"/>
                <w:sz w:val="18"/>
                <w:szCs w:val="18"/>
              </w:rPr>
            </w:pPr>
            <w:r w:rsidRPr="00BD5FEB">
              <w:rPr>
                <w:rFonts w:cs="Arial"/>
                <w:sz w:val="18"/>
                <w:szCs w:val="18"/>
              </w:rPr>
              <w:t>0</w:t>
            </w:r>
          </w:p>
        </w:tc>
        <w:tc>
          <w:tcPr>
            <w:tcW w:w="0" w:type="auto"/>
          </w:tcPr>
          <w:p w:rsidR="00665C5D" w:rsidRPr="00BD5FEB" w:rsidRDefault="00665C5D" w:rsidP="00EB7ADE">
            <w:pPr>
              <w:jc w:val="center"/>
              <w:rPr>
                <w:rFonts w:cs="Arial"/>
                <w:sz w:val="18"/>
                <w:szCs w:val="18"/>
              </w:rPr>
            </w:pPr>
            <w:r w:rsidRPr="00BD5FEB">
              <w:rPr>
                <w:rFonts w:cs="Arial"/>
                <w:sz w:val="18"/>
                <w:szCs w:val="18"/>
              </w:rPr>
              <w:t>1</w:t>
            </w:r>
          </w:p>
        </w:tc>
        <w:tc>
          <w:tcPr>
            <w:tcW w:w="0" w:type="auto"/>
          </w:tcPr>
          <w:p w:rsidR="00665C5D" w:rsidRPr="00BD5FEB" w:rsidRDefault="00665C5D" w:rsidP="00EB7ADE">
            <w:pPr>
              <w:jc w:val="center"/>
              <w:rPr>
                <w:rFonts w:cs="Arial"/>
                <w:sz w:val="18"/>
                <w:szCs w:val="18"/>
              </w:rPr>
            </w:pPr>
            <w:r w:rsidRPr="00BD5FEB">
              <w:rPr>
                <w:rFonts w:cs="Arial"/>
                <w:sz w:val="18"/>
                <w:szCs w:val="18"/>
              </w:rPr>
              <w:t>112</w:t>
            </w:r>
          </w:p>
        </w:tc>
      </w:tr>
      <w:tr w:rsidR="00665C5D" w:rsidRPr="00E72267" w:rsidTr="004C2AF6">
        <w:tc>
          <w:tcPr>
            <w:tcW w:w="0" w:type="auto"/>
          </w:tcPr>
          <w:p w:rsidR="00665C5D" w:rsidRPr="00BD5FEB" w:rsidRDefault="00665C5D" w:rsidP="004C2AF6">
            <w:pPr>
              <w:rPr>
                <w:rFonts w:cs="Arial"/>
                <w:sz w:val="18"/>
                <w:szCs w:val="18"/>
              </w:rPr>
            </w:pPr>
            <w:r w:rsidRPr="00BD5FEB">
              <w:rPr>
                <w:rFonts w:cs="Arial"/>
                <w:sz w:val="18"/>
                <w:szCs w:val="18"/>
              </w:rPr>
              <w:t>Antibiotic or Heparin</w:t>
            </w:r>
          </w:p>
        </w:tc>
        <w:tc>
          <w:tcPr>
            <w:tcW w:w="0" w:type="auto"/>
          </w:tcPr>
          <w:p w:rsidR="00665C5D" w:rsidRPr="00BD5FEB" w:rsidRDefault="00665C5D" w:rsidP="00EB7ADE">
            <w:pPr>
              <w:jc w:val="center"/>
              <w:rPr>
                <w:rFonts w:cs="Arial"/>
                <w:sz w:val="18"/>
                <w:szCs w:val="18"/>
              </w:rPr>
            </w:pPr>
            <w:r w:rsidRPr="00BD5FEB">
              <w:rPr>
                <w:rFonts w:cs="Arial"/>
                <w:sz w:val="18"/>
                <w:szCs w:val="18"/>
              </w:rPr>
              <w:t>983</w:t>
            </w:r>
          </w:p>
        </w:tc>
        <w:tc>
          <w:tcPr>
            <w:tcW w:w="0" w:type="auto"/>
          </w:tcPr>
          <w:p w:rsidR="00665C5D" w:rsidRPr="00BD5FEB" w:rsidRDefault="00665C5D" w:rsidP="00EB7ADE">
            <w:pPr>
              <w:jc w:val="center"/>
              <w:rPr>
                <w:rFonts w:cs="Arial"/>
                <w:sz w:val="18"/>
                <w:szCs w:val="18"/>
              </w:rPr>
            </w:pPr>
            <w:r w:rsidRPr="00BD5FEB">
              <w:rPr>
                <w:rFonts w:cs="Arial"/>
                <w:sz w:val="18"/>
                <w:szCs w:val="18"/>
              </w:rPr>
              <w:t>4</w:t>
            </w:r>
          </w:p>
        </w:tc>
        <w:tc>
          <w:tcPr>
            <w:tcW w:w="0" w:type="auto"/>
          </w:tcPr>
          <w:p w:rsidR="00665C5D" w:rsidRPr="00BD5FEB" w:rsidRDefault="00665C5D" w:rsidP="00EB7ADE">
            <w:pPr>
              <w:jc w:val="center"/>
              <w:rPr>
                <w:rFonts w:cs="Arial"/>
                <w:sz w:val="18"/>
                <w:szCs w:val="18"/>
              </w:rPr>
            </w:pPr>
            <w:r w:rsidRPr="00BD5FEB">
              <w:rPr>
                <w:rFonts w:cs="Arial"/>
                <w:sz w:val="18"/>
                <w:szCs w:val="18"/>
              </w:rPr>
              <w:t>2</w:t>
            </w:r>
          </w:p>
        </w:tc>
        <w:tc>
          <w:tcPr>
            <w:tcW w:w="0" w:type="auto"/>
          </w:tcPr>
          <w:p w:rsidR="00665C5D" w:rsidRPr="00BD5FEB" w:rsidRDefault="00665C5D" w:rsidP="00EB7ADE">
            <w:pPr>
              <w:jc w:val="center"/>
              <w:rPr>
                <w:rFonts w:cs="Arial"/>
                <w:sz w:val="18"/>
                <w:szCs w:val="18"/>
              </w:rPr>
            </w:pPr>
            <w:r w:rsidRPr="00BD5FEB">
              <w:rPr>
                <w:rFonts w:cs="Arial"/>
                <w:sz w:val="18"/>
                <w:szCs w:val="18"/>
              </w:rPr>
              <w:t>135</w:t>
            </w:r>
          </w:p>
        </w:tc>
        <w:tc>
          <w:tcPr>
            <w:tcW w:w="0" w:type="auto"/>
          </w:tcPr>
          <w:p w:rsidR="00665C5D" w:rsidRPr="00BD5FEB" w:rsidRDefault="00665C5D" w:rsidP="00EB7ADE">
            <w:pPr>
              <w:jc w:val="center"/>
              <w:rPr>
                <w:rFonts w:cs="Arial"/>
                <w:sz w:val="18"/>
                <w:szCs w:val="18"/>
              </w:rPr>
            </w:pPr>
            <w:r w:rsidRPr="00BD5FEB">
              <w:rPr>
                <w:rFonts w:cs="Arial"/>
                <w:sz w:val="18"/>
                <w:szCs w:val="18"/>
              </w:rPr>
              <w:t>19</w:t>
            </w:r>
          </w:p>
        </w:tc>
        <w:tc>
          <w:tcPr>
            <w:tcW w:w="0" w:type="auto"/>
          </w:tcPr>
          <w:p w:rsidR="00665C5D" w:rsidRPr="00BD5FEB" w:rsidRDefault="00665C5D" w:rsidP="00EB7ADE">
            <w:pPr>
              <w:jc w:val="center"/>
              <w:rPr>
                <w:rFonts w:cs="Arial"/>
                <w:sz w:val="18"/>
                <w:szCs w:val="18"/>
              </w:rPr>
            </w:pPr>
            <w:r w:rsidRPr="00BD5FEB">
              <w:rPr>
                <w:rFonts w:cs="Arial"/>
                <w:sz w:val="18"/>
                <w:szCs w:val="18"/>
              </w:rPr>
              <w:t>0</w:t>
            </w:r>
          </w:p>
        </w:tc>
        <w:tc>
          <w:tcPr>
            <w:tcW w:w="0" w:type="auto"/>
          </w:tcPr>
          <w:p w:rsidR="00665C5D" w:rsidRPr="00BD5FEB" w:rsidRDefault="00665C5D" w:rsidP="00EB7ADE">
            <w:pPr>
              <w:jc w:val="center"/>
              <w:rPr>
                <w:rFonts w:cs="Arial"/>
                <w:sz w:val="18"/>
                <w:szCs w:val="18"/>
              </w:rPr>
            </w:pPr>
            <w:r w:rsidRPr="00BD5FEB">
              <w:rPr>
                <w:rFonts w:cs="Arial"/>
                <w:sz w:val="18"/>
                <w:szCs w:val="18"/>
              </w:rPr>
              <w:t>12</w:t>
            </w:r>
          </w:p>
        </w:tc>
        <w:tc>
          <w:tcPr>
            <w:tcW w:w="0" w:type="auto"/>
          </w:tcPr>
          <w:p w:rsidR="00665C5D" w:rsidRPr="00BD5FEB" w:rsidRDefault="00665C5D" w:rsidP="00EB7ADE">
            <w:pPr>
              <w:jc w:val="center"/>
              <w:rPr>
                <w:rFonts w:cs="Arial"/>
                <w:sz w:val="18"/>
                <w:szCs w:val="18"/>
              </w:rPr>
            </w:pPr>
            <w:r w:rsidRPr="00BD5FEB">
              <w:rPr>
                <w:rFonts w:cs="Arial"/>
                <w:sz w:val="18"/>
                <w:szCs w:val="18"/>
              </w:rPr>
              <w:t>24</w:t>
            </w:r>
          </w:p>
        </w:tc>
        <w:tc>
          <w:tcPr>
            <w:tcW w:w="0" w:type="auto"/>
          </w:tcPr>
          <w:p w:rsidR="00665C5D" w:rsidRPr="00BD5FEB" w:rsidRDefault="00665C5D" w:rsidP="00EB7ADE">
            <w:pPr>
              <w:jc w:val="center"/>
              <w:rPr>
                <w:rFonts w:cs="Arial"/>
                <w:sz w:val="18"/>
                <w:szCs w:val="18"/>
              </w:rPr>
            </w:pPr>
            <w:r w:rsidRPr="00BD5FEB">
              <w:rPr>
                <w:rFonts w:cs="Arial"/>
                <w:sz w:val="18"/>
                <w:szCs w:val="18"/>
              </w:rPr>
              <w:t>1</w:t>
            </w:r>
          </w:p>
        </w:tc>
        <w:tc>
          <w:tcPr>
            <w:tcW w:w="0" w:type="auto"/>
          </w:tcPr>
          <w:p w:rsidR="00665C5D" w:rsidRPr="00BD5FEB" w:rsidRDefault="00665C5D" w:rsidP="00EB7ADE">
            <w:pPr>
              <w:jc w:val="center"/>
              <w:rPr>
                <w:rFonts w:cs="Arial"/>
                <w:sz w:val="18"/>
                <w:szCs w:val="18"/>
              </w:rPr>
            </w:pPr>
            <w:r w:rsidRPr="00BD5FEB">
              <w:rPr>
                <w:rFonts w:cs="Arial"/>
                <w:sz w:val="18"/>
                <w:szCs w:val="18"/>
              </w:rPr>
              <w:t>7</w:t>
            </w:r>
          </w:p>
        </w:tc>
        <w:tc>
          <w:tcPr>
            <w:tcW w:w="0" w:type="auto"/>
          </w:tcPr>
          <w:p w:rsidR="00665C5D" w:rsidRPr="00BD5FEB" w:rsidRDefault="00665C5D" w:rsidP="00EB7ADE">
            <w:pPr>
              <w:jc w:val="center"/>
              <w:rPr>
                <w:rFonts w:cs="Arial"/>
                <w:sz w:val="18"/>
                <w:szCs w:val="18"/>
              </w:rPr>
            </w:pPr>
            <w:r w:rsidRPr="00BD5FEB">
              <w:rPr>
                <w:rFonts w:cs="Arial"/>
                <w:sz w:val="18"/>
                <w:szCs w:val="18"/>
              </w:rPr>
              <w:t>0</w:t>
            </w:r>
          </w:p>
        </w:tc>
        <w:tc>
          <w:tcPr>
            <w:tcW w:w="0" w:type="auto"/>
          </w:tcPr>
          <w:p w:rsidR="00665C5D" w:rsidRPr="00BD5FEB" w:rsidRDefault="00665C5D" w:rsidP="00EB7ADE">
            <w:pPr>
              <w:jc w:val="center"/>
              <w:rPr>
                <w:rFonts w:cs="Arial"/>
                <w:sz w:val="18"/>
                <w:szCs w:val="18"/>
              </w:rPr>
            </w:pPr>
            <w:r w:rsidRPr="00BD5FEB">
              <w:rPr>
                <w:rFonts w:cs="Arial"/>
                <w:sz w:val="18"/>
                <w:szCs w:val="18"/>
              </w:rPr>
              <w:t>1</w:t>
            </w:r>
          </w:p>
        </w:tc>
        <w:tc>
          <w:tcPr>
            <w:tcW w:w="0" w:type="auto"/>
          </w:tcPr>
          <w:p w:rsidR="00665C5D" w:rsidRPr="00BD5FEB" w:rsidRDefault="00665C5D" w:rsidP="00EB7ADE">
            <w:pPr>
              <w:jc w:val="center"/>
              <w:rPr>
                <w:rFonts w:cs="Arial"/>
                <w:sz w:val="18"/>
                <w:szCs w:val="18"/>
              </w:rPr>
            </w:pPr>
          </w:p>
        </w:tc>
      </w:tr>
      <w:tr w:rsidR="00665C5D" w:rsidRPr="00E72267" w:rsidTr="004C2AF6">
        <w:tc>
          <w:tcPr>
            <w:tcW w:w="0" w:type="auto"/>
          </w:tcPr>
          <w:p w:rsidR="00665C5D" w:rsidRPr="00BD5FEB" w:rsidRDefault="00665C5D" w:rsidP="004C2AF6">
            <w:pPr>
              <w:rPr>
                <w:rFonts w:cs="Arial"/>
                <w:sz w:val="18"/>
                <w:szCs w:val="18"/>
              </w:rPr>
            </w:pPr>
            <w:r w:rsidRPr="00BD5FEB">
              <w:rPr>
                <w:rFonts w:cs="Arial"/>
                <w:sz w:val="18"/>
                <w:szCs w:val="18"/>
              </w:rPr>
              <w:t xml:space="preserve">Antibiotic </w:t>
            </w:r>
          </w:p>
        </w:tc>
        <w:tc>
          <w:tcPr>
            <w:tcW w:w="0" w:type="auto"/>
          </w:tcPr>
          <w:p w:rsidR="00665C5D" w:rsidRPr="00BD5FEB" w:rsidRDefault="00665C5D" w:rsidP="00EB7ADE">
            <w:pPr>
              <w:jc w:val="center"/>
              <w:rPr>
                <w:rFonts w:cs="Arial"/>
                <w:sz w:val="18"/>
                <w:szCs w:val="18"/>
              </w:rPr>
            </w:pPr>
            <w:r w:rsidRPr="00BD5FEB">
              <w:rPr>
                <w:rFonts w:cs="Arial"/>
                <w:sz w:val="18"/>
                <w:szCs w:val="18"/>
              </w:rPr>
              <w:t>486</w:t>
            </w:r>
          </w:p>
        </w:tc>
        <w:tc>
          <w:tcPr>
            <w:tcW w:w="0" w:type="auto"/>
          </w:tcPr>
          <w:p w:rsidR="00665C5D" w:rsidRPr="00BD5FEB" w:rsidRDefault="00665C5D" w:rsidP="00EB7ADE">
            <w:pPr>
              <w:jc w:val="center"/>
              <w:rPr>
                <w:rFonts w:cs="Arial"/>
                <w:sz w:val="18"/>
                <w:szCs w:val="18"/>
              </w:rPr>
            </w:pPr>
            <w:r w:rsidRPr="00BD5FEB">
              <w:rPr>
                <w:rFonts w:cs="Arial"/>
                <w:sz w:val="18"/>
                <w:szCs w:val="18"/>
              </w:rPr>
              <w:t>0</w:t>
            </w:r>
          </w:p>
        </w:tc>
        <w:tc>
          <w:tcPr>
            <w:tcW w:w="0" w:type="auto"/>
          </w:tcPr>
          <w:p w:rsidR="00665C5D" w:rsidRPr="00BD5FEB" w:rsidRDefault="00665C5D" w:rsidP="00EB7ADE">
            <w:pPr>
              <w:jc w:val="center"/>
              <w:rPr>
                <w:rFonts w:cs="Arial"/>
                <w:sz w:val="18"/>
                <w:szCs w:val="18"/>
              </w:rPr>
            </w:pPr>
            <w:r w:rsidRPr="00BD5FEB">
              <w:rPr>
                <w:rFonts w:cs="Arial"/>
                <w:sz w:val="18"/>
                <w:szCs w:val="18"/>
              </w:rPr>
              <w:t>1</w:t>
            </w:r>
          </w:p>
        </w:tc>
        <w:tc>
          <w:tcPr>
            <w:tcW w:w="0" w:type="auto"/>
          </w:tcPr>
          <w:p w:rsidR="00665C5D" w:rsidRPr="00BD5FEB" w:rsidRDefault="00665C5D" w:rsidP="00EB7ADE">
            <w:pPr>
              <w:jc w:val="center"/>
              <w:rPr>
                <w:rFonts w:cs="Arial"/>
                <w:sz w:val="18"/>
                <w:szCs w:val="18"/>
              </w:rPr>
            </w:pPr>
            <w:r w:rsidRPr="00BD5FEB">
              <w:rPr>
                <w:rFonts w:cs="Arial"/>
                <w:sz w:val="18"/>
                <w:szCs w:val="18"/>
              </w:rPr>
              <w:t>71</w:t>
            </w:r>
          </w:p>
        </w:tc>
        <w:tc>
          <w:tcPr>
            <w:tcW w:w="0" w:type="auto"/>
          </w:tcPr>
          <w:p w:rsidR="00665C5D" w:rsidRPr="00BD5FEB" w:rsidRDefault="00665C5D" w:rsidP="00EB7ADE">
            <w:pPr>
              <w:jc w:val="center"/>
              <w:rPr>
                <w:rFonts w:cs="Arial"/>
                <w:sz w:val="18"/>
                <w:szCs w:val="18"/>
              </w:rPr>
            </w:pPr>
            <w:r w:rsidRPr="00BD5FEB">
              <w:rPr>
                <w:rFonts w:cs="Arial"/>
                <w:sz w:val="18"/>
                <w:szCs w:val="18"/>
              </w:rPr>
              <w:t>12</w:t>
            </w:r>
          </w:p>
        </w:tc>
        <w:tc>
          <w:tcPr>
            <w:tcW w:w="0" w:type="auto"/>
          </w:tcPr>
          <w:p w:rsidR="00665C5D" w:rsidRPr="00BD5FEB" w:rsidRDefault="00665C5D" w:rsidP="00EB7ADE">
            <w:pPr>
              <w:jc w:val="center"/>
              <w:rPr>
                <w:rFonts w:cs="Arial"/>
                <w:sz w:val="18"/>
                <w:szCs w:val="18"/>
              </w:rPr>
            </w:pPr>
            <w:r w:rsidRPr="00BD5FEB">
              <w:rPr>
                <w:rFonts w:cs="Arial"/>
                <w:sz w:val="18"/>
                <w:szCs w:val="18"/>
              </w:rPr>
              <w:t>0</w:t>
            </w:r>
          </w:p>
        </w:tc>
        <w:tc>
          <w:tcPr>
            <w:tcW w:w="0" w:type="auto"/>
          </w:tcPr>
          <w:p w:rsidR="00665C5D" w:rsidRPr="00BD5FEB" w:rsidRDefault="00665C5D" w:rsidP="00EB7ADE">
            <w:pPr>
              <w:jc w:val="center"/>
              <w:rPr>
                <w:rFonts w:cs="Arial"/>
                <w:sz w:val="18"/>
                <w:szCs w:val="18"/>
              </w:rPr>
            </w:pPr>
            <w:r w:rsidRPr="00BD5FEB">
              <w:rPr>
                <w:rFonts w:cs="Arial"/>
                <w:sz w:val="18"/>
                <w:szCs w:val="18"/>
              </w:rPr>
              <w:t>6</w:t>
            </w:r>
          </w:p>
        </w:tc>
        <w:tc>
          <w:tcPr>
            <w:tcW w:w="0" w:type="auto"/>
          </w:tcPr>
          <w:p w:rsidR="00665C5D" w:rsidRPr="00BD5FEB" w:rsidRDefault="00665C5D" w:rsidP="00EB7ADE">
            <w:pPr>
              <w:jc w:val="center"/>
              <w:rPr>
                <w:rFonts w:cs="Arial"/>
                <w:sz w:val="18"/>
                <w:szCs w:val="18"/>
              </w:rPr>
            </w:pPr>
            <w:r w:rsidRPr="00BD5FEB">
              <w:rPr>
                <w:rFonts w:cs="Arial"/>
                <w:sz w:val="18"/>
                <w:szCs w:val="18"/>
              </w:rPr>
              <w:t>11</w:t>
            </w:r>
          </w:p>
        </w:tc>
        <w:tc>
          <w:tcPr>
            <w:tcW w:w="0" w:type="auto"/>
          </w:tcPr>
          <w:p w:rsidR="00665C5D" w:rsidRPr="00BD5FEB" w:rsidRDefault="00665C5D" w:rsidP="00EB7ADE">
            <w:pPr>
              <w:jc w:val="center"/>
              <w:rPr>
                <w:rFonts w:cs="Arial"/>
                <w:sz w:val="18"/>
                <w:szCs w:val="18"/>
              </w:rPr>
            </w:pPr>
            <w:r w:rsidRPr="00BD5FEB">
              <w:rPr>
                <w:rFonts w:cs="Arial"/>
                <w:sz w:val="18"/>
                <w:szCs w:val="18"/>
              </w:rPr>
              <w:t>1</w:t>
            </w:r>
          </w:p>
        </w:tc>
        <w:tc>
          <w:tcPr>
            <w:tcW w:w="0" w:type="auto"/>
          </w:tcPr>
          <w:p w:rsidR="00665C5D" w:rsidRPr="00BD5FEB" w:rsidRDefault="00665C5D" w:rsidP="00EB7ADE">
            <w:pPr>
              <w:jc w:val="center"/>
              <w:rPr>
                <w:rFonts w:cs="Arial"/>
                <w:sz w:val="18"/>
                <w:szCs w:val="18"/>
              </w:rPr>
            </w:pPr>
            <w:r w:rsidRPr="00BD5FEB">
              <w:rPr>
                <w:rFonts w:cs="Arial"/>
                <w:sz w:val="18"/>
                <w:szCs w:val="18"/>
              </w:rPr>
              <w:t>1</w:t>
            </w:r>
          </w:p>
        </w:tc>
        <w:tc>
          <w:tcPr>
            <w:tcW w:w="0" w:type="auto"/>
          </w:tcPr>
          <w:p w:rsidR="00665C5D" w:rsidRPr="00BD5FEB" w:rsidRDefault="00665C5D" w:rsidP="00EB7ADE">
            <w:pPr>
              <w:jc w:val="center"/>
              <w:rPr>
                <w:rFonts w:cs="Arial"/>
                <w:sz w:val="18"/>
                <w:szCs w:val="18"/>
              </w:rPr>
            </w:pPr>
            <w:r w:rsidRPr="00BD5FEB">
              <w:rPr>
                <w:rFonts w:cs="Arial"/>
                <w:sz w:val="18"/>
                <w:szCs w:val="18"/>
              </w:rPr>
              <w:t>0</w:t>
            </w:r>
          </w:p>
        </w:tc>
        <w:tc>
          <w:tcPr>
            <w:tcW w:w="0" w:type="auto"/>
          </w:tcPr>
          <w:p w:rsidR="00665C5D" w:rsidRPr="00BD5FEB" w:rsidRDefault="00665C5D" w:rsidP="00EB7ADE">
            <w:pPr>
              <w:jc w:val="center"/>
              <w:rPr>
                <w:rFonts w:cs="Arial"/>
                <w:sz w:val="18"/>
                <w:szCs w:val="18"/>
              </w:rPr>
            </w:pPr>
            <w:r w:rsidRPr="00BD5FEB">
              <w:rPr>
                <w:rFonts w:cs="Arial"/>
                <w:sz w:val="18"/>
                <w:szCs w:val="18"/>
              </w:rPr>
              <w:t>0</w:t>
            </w:r>
          </w:p>
        </w:tc>
        <w:tc>
          <w:tcPr>
            <w:tcW w:w="0" w:type="auto"/>
          </w:tcPr>
          <w:p w:rsidR="00665C5D" w:rsidRPr="00BD5FEB" w:rsidRDefault="00665C5D" w:rsidP="00EB7ADE">
            <w:pPr>
              <w:jc w:val="center"/>
              <w:rPr>
                <w:rFonts w:cs="Arial"/>
                <w:sz w:val="18"/>
                <w:szCs w:val="18"/>
              </w:rPr>
            </w:pPr>
            <w:r w:rsidRPr="00BD5FEB">
              <w:rPr>
                <w:rFonts w:cs="Arial"/>
                <w:sz w:val="18"/>
                <w:szCs w:val="18"/>
              </w:rPr>
              <w:t>103</w:t>
            </w:r>
          </w:p>
        </w:tc>
      </w:tr>
      <w:tr w:rsidR="00665C5D" w:rsidRPr="00E72267" w:rsidTr="004C2AF6">
        <w:tc>
          <w:tcPr>
            <w:tcW w:w="0" w:type="auto"/>
          </w:tcPr>
          <w:p w:rsidR="00665C5D" w:rsidRPr="00BD5FEB" w:rsidRDefault="00665C5D" w:rsidP="004C2AF6">
            <w:pPr>
              <w:rPr>
                <w:rFonts w:cs="Arial"/>
                <w:sz w:val="18"/>
                <w:szCs w:val="18"/>
              </w:rPr>
            </w:pPr>
            <w:r w:rsidRPr="00BD5FEB">
              <w:rPr>
                <w:rFonts w:cs="Arial"/>
                <w:sz w:val="18"/>
                <w:szCs w:val="18"/>
              </w:rPr>
              <w:t>Heparin</w:t>
            </w:r>
          </w:p>
        </w:tc>
        <w:tc>
          <w:tcPr>
            <w:tcW w:w="0" w:type="auto"/>
          </w:tcPr>
          <w:p w:rsidR="00665C5D" w:rsidRPr="00BD5FEB" w:rsidRDefault="00665C5D" w:rsidP="00EB7ADE">
            <w:pPr>
              <w:jc w:val="center"/>
              <w:rPr>
                <w:rFonts w:cs="Arial"/>
                <w:sz w:val="18"/>
                <w:szCs w:val="18"/>
              </w:rPr>
            </w:pPr>
            <w:r w:rsidRPr="00BD5FEB">
              <w:rPr>
                <w:rFonts w:cs="Arial"/>
                <w:sz w:val="18"/>
                <w:szCs w:val="18"/>
              </w:rPr>
              <w:t>497</w:t>
            </w:r>
          </w:p>
        </w:tc>
        <w:tc>
          <w:tcPr>
            <w:tcW w:w="0" w:type="auto"/>
          </w:tcPr>
          <w:p w:rsidR="00665C5D" w:rsidRPr="00BD5FEB" w:rsidRDefault="00665C5D" w:rsidP="00EB7ADE">
            <w:pPr>
              <w:jc w:val="center"/>
              <w:rPr>
                <w:rFonts w:cs="Arial"/>
                <w:sz w:val="18"/>
                <w:szCs w:val="18"/>
              </w:rPr>
            </w:pPr>
            <w:r w:rsidRPr="00BD5FEB">
              <w:rPr>
                <w:rFonts w:cs="Arial"/>
                <w:sz w:val="18"/>
                <w:szCs w:val="18"/>
              </w:rPr>
              <w:t>4</w:t>
            </w:r>
          </w:p>
        </w:tc>
        <w:tc>
          <w:tcPr>
            <w:tcW w:w="0" w:type="auto"/>
          </w:tcPr>
          <w:p w:rsidR="00665C5D" w:rsidRPr="00BD5FEB" w:rsidRDefault="00665C5D" w:rsidP="00EB7ADE">
            <w:pPr>
              <w:jc w:val="center"/>
              <w:rPr>
                <w:rFonts w:cs="Arial"/>
                <w:sz w:val="18"/>
                <w:szCs w:val="18"/>
              </w:rPr>
            </w:pPr>
            <w:r w:rsidRPr="00BD5FEB">
              <w:rPr>
                <w:rFonts w:cs="Arial"/>
                <w:sz w:val="18"/>
                <w:szCs w:val="18"/>
              </w:rPr>
              <w:t>1</w:t>
            </w:r>
          </w:p>
        </w:tc>
        <w:tc>
          <w:tcPr>
            <w:tcW w:w="0" w:type="auto"/>
          </w:tcPr>
          <w:p w:rsidR="00665C5D" w:rsidRPr="00BD5FEB" w:rsidRDefault="00665C5D" w:rsidP="00EB7ADE">
            <w:pPr>
              <w:jc w:val="center"/>
              <w:rPr>
                <w:rFonts w:cs="Arial"/>
                <w:sz w:val="18"/>
                <w:szCs w:val="18"/>
              </w:rPr>
            </w:pPr>
            <w:r w:rsidRPr="00BD5FEB">
              <w:rPr>
                <w:rFonts w:cs="Arial"/>
                <w:sz w:val="18"/>
                <w:szCs w:val="18"/>
              </w:rPr>
              <w:t>64</w:t>
            </w:r>
          </w:p>
        </w:tc>
        <w:tc>
          <w:tcPr>
            <w:tcW w:w="0" w:type="auto"/>
          </w:tcPr>
          <w:p w:rsidR="00665C5D" w:rsidRPr="00BD5FEB" w:rsidRDefault="00665C5D" w:rsidP="00EB7ADE">
            <w:pPr>
              <w:jc w:val="center"/>
              <w:rPr>
                <w:rFonts w:cs="Arial"/>
                <w:sz w:val="18"/>
                <w:szCs w:val="18"/>
              </w:rPr>
            </w:pPr>
            <w:r w:rsidRPr="00BD5FEB">
              <w:rPr>
                <w:rFonts w:cs="Arial"/>
                <w:sz w:val="18"/>
                <w:szCs w:val="18"/>
              </w:rPr>
              <w:t>7</w:t>
            </w:r>
          </w:p>
        </w:tc>
        <w:tc>
          <w:tcPr>
            <w:tcW w:w="0" w:type="auto"/>
          </w:tcPr>
          <w:p w:rsidR="00665C5D" w:rsidRPr="00BD5FEB" w:rsidRDefault="00665C5D" w:rsidP="00EB7ADE">
            <w:pPr>
              <w:jc w:val="center"/>
              <w:rPr>
                <w:rFonts w:cs="Arial"/>
                <w:sz w:val="18"/>
                <w:szCs w:val="18"/>
              </w:rPr>
            </w:pPr>
            <w:r w:rsidRPr="00BD5FEB">
              <w:rPr>
                <w:rFonts w:cs="Arial"/>
                <w:sz w:val="18"/>
                <w:szCs w:val="18"/>
              </w:rPr>
              <w:t>0</w:t>
            </w:r>
          </w:p>
        </w:tc>
        <w:tc>
          <w:tcPr>
            <w:tcW w:w="0" w:type="auto"/>
          </w:tcPr>
          <w:p w:rsidR="00665C5D" w:rsidRPr="00BD5FEB" w:rsidRDefault="00665C5D" w:rsidP="00EB7ADE">
            <w:pPr>
              <w:jc w:val="center"/>
              <w:rPr>
                <w:rFonts w:cs="Arial"/>
                <w:sz w:val="18"/>
                <w:szCs w:val="18"/>
              </w:rPr>
            </w:pPr>
            <w:r w:rsidRPr="00BD5FEB">
              <w:rPr>
                <w:rFonts w:cs="Arial"/>
                <w:sz w:val="18"/>
                <w:szCs w:val="18"/>
              </w:rPr>
              <w:t>6</w:t>
            </w:r>
          </w:p>
        </w:tc>
        <w:tc>
          <w:tcPr>
            <w:tcW w:w="0" w:type="auto"/>
          </w:tcPr>
          <w:p w:rsidR="00665C5D" w:rsidRPr="00BD5FEB" w:rsidRDefault="00665C5D" w:rsidP="00EB7ADE">
            <w:pPr>
              <w:jc w:val="center"/>
              <w:rPr>
                <w:rFonts w:cs="Arial"/>
                <w:sz w:val="18"/>
                <w:szCs w:val="18"/>
              </w:rPr>
            </w:pPr>
            <w:r w:rsidRPr="00BD5FEB">
              <w:rPr>
                <w:rFonts w:cs="Arial"/>
                <w:sz w:val="18"/>
                <w:szCs w:val="18"/>
              </w:rPr>
              <w:t>13</w:t>
            </w:r>
          </w:p>
        </w:tc>
        <w:tc>
          <w:tcPr>
            <w:tcW w:w="0" w:type="auto"/>
          </w:tcPr>
          <w:p w:rsidR="00665C5D" w:rsidRPr="00BD5FEB" w:rsidRDefault="00665C5D" w:rsidP="00EB7ADE">
            <w:pPr>
              <w:jc w:val="center"/>
              <w:rPr>
                <w:rFonts w:cs="Arial"/>
                <w:sz w:val="18"/>
                <w:szCs w:val="18"/>
              </w:rPr>
            </w:pPr>
            <w:r w:rsidRPr="00BD5FEB">
              <w:rPr>
                <w:rFonts w:cs="Arial"/>
                <w:sz w:val="18"/>
                <w:szCs w:val="18"/>
              </w:rPr>
              <w:t>0</w:t>
            </w:r>
          </w:p>
        </w:tc>
        <w:tc>
          <w:tcPr>
            <w:tcW w:w="0" w:type="auto"/>
          </w:tcPr>
          <w:p w:rsidR="00665C5D" w:rsidRPr="00BD5FEB" w:rsidRDefault="00665C5D" w:rsidP="00EB7ADE">
            <w:pPr>
              <w:jc w:val="center"/>
              <w:rPr>
                <w:rFonts w:cs="Arial"/>
                <w:sz w:val="18"/>
                <w:szCs w:val="18"/>
              </w:rPr>
            </w:pPr>
            <w:r w:rsidRPr="00BD5FEB">
              <w:rPr>
                <w:rFonts w:cs="Arial"/>
                <w:sz w:val="18"/>
                <w:szCs w:val="18"/>
              </w:rPr>
              <w:t>6</w:t>
            </w:r>
          </w:p>
        </w:tc>
        <w:tc>
          <w:tcPr>
            <w:tcW w:w="0" w:type="auto"/>
          </w:tcPr>
          <w:p w:rsidR="00665C5D" w:rsidRPr="00BD5FEB" w:rsidRDefault="00665C5D" w:rsidP="00EB7ADE">
            <w:pPr>
              <w:jc w:val="center"/>
              <w:rPr>
                <w:rFonts w:cs="Arial"/>
                <w:sz w:val="18"/>
                <w:szCs w:val="18"/>
              </w:rPr>
            </w:pPr>
            <w:r w:rsidRPr="00BD5FEB">
              <w:rPr>
                <w:rFonts w:cs="Arial"/>
                <w:sz w:val="18"/>
                <w:szCs w:val="18"/>
              </w:rPr>
              <w:t>0</w:t>
            </w:r>
          </w:p>
        </w:tc>
        <w:tc>
          <w:tcPr>
            <w:tcW w:w="0" w:type="auto"/>
          </w:tcPr>
          <w:p w:rsidR="00665C5D" w:rsidRPr="00BD5FEB" w:rsidRDefault="00665C5D" w:rsidP="00EB7ADE">
            <w:pPr>
              <w:jc w:val="center"/>
              <w:rPr>
                <w:rFonts w:cs="Arial"/>
                <w:sz w:val="18"/>
                <w:szCs w:val="18"/>
              </w:rPr>
            </w:pPr>
            <w:r w:rsidRPr="00BD5FEB">
              <w:rPr>
                <w:rFonts w:cs="Arial"/>
                <w:sz w:val="18"/>
                <w:szCs w:val="18"/>
              </w:rPr>
              <w:t>1</w:t>
            </w:r>
          </w:p>
        </w:tc>
        <w:tc>
          <w:tcPr>
            <w:tcW w:w="0" w:type="auto"/>
          </w:tcPr>
          <w:p w:rsidR="00665C5D" w:rsidRPr="00BD5FEB" w:rsidRDefault="00665C5D" w:rsidP="00EB7ADE">
            <w:pPr>
              <w:jc w:val="center"/>
              <w:rPr>
                <w:rFonts w:cs="Arial"/>
                <w:sz w:val="18"/>
                <w:szCs w:val="18"/>
              </w:rPr>
            </w:pPr>
            <w:r w:rsidRPr="00BD5FEB">
              <w:rPr>
                <w:rFonts w:cs="Arial"/>
                <w:sz w:val="18"/>
                <w:szCs w:val="18"/>
              </w:rPr>
              <w:t>102</w:t>
            </w:r>
          </w:p>
        </w:tc>
      </w:tr>
      <w:tr w:rsidR="00665C5D" w:rsidRPr="00E72267" w:rsidTr="004C2AF6">
        <w:tc>
          <w:tcPr>
            <w:tcW w:w="0" w:type="auto"/>
          </w:tcPr>
          <w:p w:rsidR="00665C5D" w:rsidRPr="00BD5FEB" w:rsidRDefault="00665C5D" w:rsidP="004C2AF6">
            <w:pPr>
              <w:rPr>
                <w:rFonts w:cs="Arial"/>
                <w:b/>
                <w:sz w:val="18"/>
                <w:szCs w:val="18"/>
              </w:rPr>
            </w:pPr>
            <w:r w:rsidRPr="00BD5FEB">
              <w:rPr>
                <w:rFonts w:cs="Arial"/>
                <w:b/>
                <w:sz w:val="18"/>
                <w:szCs w:val="18"/>
              </w:rPr>
              <w:t>Total</w:t>
            </w:r>
          </w:p>
        </w:tc>
        <w:tc>
          <w:tcPr>
            <w:tcW w:w="0" w:type="auto"/>
          </w:tcPr>
          <w:p w:rsidR="00665C5D" w:rsidRPr="00BD5FEB" w:rsidRDefault="00665C5D" w:rsidP="00EB7ADE">
            <w:pPr>
              <w:jc w:val="center"/>
              <w:rPr>
                <w:rFonts w:cs="Arial"/>
                <w:sz w:val="18"/>
                <w:szCs w:val="18"/>
              </w:rPr>
            </w:pPr>
            <w:r w:rsidRPr="00BD5FEB">
              <w:rPr>
                <w:rFonts w:cs="Arial"/>
                <w:sz w:val="18"/>
                <w:szCs w:val="18"/>
              </w:rPr>
              <w:t>1485</w:t>
            </w:r>
          </w:p>
        </w:tc>
        <w:tc>
          <w:tcPr>
            <w:tcW w:w="0" w:type="auto"/>
          </w:tcPr>
          <w:p w:rsidR="00665C5D" w:rsidRPr="00BD5FEB" w:rsidRDefault="00665C5D" w:rsidP="00EB7ADE">
            <w:pPr>
              <w:jc w:val="center"/>
              <w:rPr>
                <w:rFonts w:cs="Arial"/>
                <w:sz w:val="18"/>
                <w:szCs w:val="18"/>
              </w:rPr>
            </w:pPr>
            <w:r w:rsidRPr="00BD5FEB">
              <w:rPr>
                <w:rFonts w:cs="Arial"/>
                <w:sz w:val="18"/>
                <w:szCs w:val="18"/>
              </w:rPr>
              <w:t>6</w:t>
            </w:r>
          </w:p>
        </w:tc>
        <w:tc>
          <w:tcPr>
            <w:tcW w:w="0" w:type="auto"/>
          </w:tcPr>
          <w:p w:rsidR="00665C5D" w:rsidRPr="00BD5FEB" w:rsidRDefault="00665C5D" w:rsidP="00EB7ADE">
            <w:pPr>
              <w:jc w:val="center"/>
              <w:rPr>
                <w:rFonts w:cs="Arial"/>
                <w:sz w:val="18"/>
                <w:szCs w:val="18"/>
              </w:rPr>
            </w:pPr>
            <w:r w:rsidRPr="00BD5FEB">
              <w:rPr>
                <w:rFonts w:cs="Arial"/>
                <w:sz w:val="18"/>
                <w:szCs w:val="18"/>
              </w:rPr>
              <w:t>4</w:t>
            </w:r>
          </w:p>
        </w:tc>
        <w:tc>
          <w:tcPr>
            <w:tcW w:w="0" w:type="auto"/>
          </w:tcPr>
          <w:p w:rsidR="00665C5D" w:rsidRPr="00BD5FEB" w:rsidRDefault="00665C5D" w:rsidP="00EB7ADE">
            <w:pPr>
              <w:jc w:val="center"/>
              <w:rPr>
                <w:rFonts w:cs="Arial"/>
                <w:sz w:val="18"/>
                <w:szCs w:val="18"/>
              </w:rPr>
            </w:pPr>
            <w:r w:rsidRPr="00BD5FEB">
              <w:rPr>
                <w:rFonts w:cs="Arial"/>
                <w:sz w:val="18"/>
                <w:szCs w:val="18"/>
              </w:rPr>
              <w:t>214</w:t>
            </w:r>
          </w:p>
        </w:tc>
        <w:tc>
          <w:tcPr>
            <w:tcW w:w="0" w:type="auto"/>
          </w:tcPr>
          <w:p w:rsidR="00665C5D" w:rsidRPr="00BD5FEB" w:rsidRDefault="00665C5D" w:rsidP="00EB7ADE">
            <w:pPr>
              <w:jc w:val="center"/>
              <w:rPr>
                <w:rFonts w:cs="Arial"/>
                <w:sz w:val="18"/>
                <w:szCs w:val="18"/>
              </w:rPr>
            </w:pPr>
            <w:r w:rsidRPr="00BD5FEB">
              <w:rPr>
                <w:rFonts w:cs="Arial"/>
                <w:sz w:val="18"/>
                <w:szCs w:val="18"/>
              </w:rPr>
              <w:t>25</w:t>
            </w:r>
          </w:p>
        </w:tc>
        <w:tc>
          <w:tcPr>
            <w:tcW w:w="0" w:type="auto"/>
          </w:tcPr>
          <w:p w:rsidR="00665C5D" w:rsidRPr="00BD5FEB" w:rsidRDefault="00665C5D" w:rsidP="00EB7ADE">
            <w:pPr>
              <w:jc w:val="center"/>
              <w:rPr>
                <w:rFonts w:cs="Arial"/>
                <w:sz w:val="18"/>
                <w:szCs w:val="18"/>
              </w:rPr>
            </w:pPr>
            <w:r w:rsidRPr="00BD5FEB">
              <w:rPr>
                <w:rFonts w:cs="Arial"/>
                <w:sz w:val="18"/>
                <w:szCs w:val="18"/>
              </w:rPr>
              <w:t>1</w:t>
            </w:r>
          </w:p>
        </w:tc>
        <w:tc>
          <w:tcPr>
            <w:tcW w:w="0" w:type="auto"/>
          </w:tcPr>
          <w:p w:rsidR="00665C5D" w:rsidRPr="00BD5FEB" w:rsidRDefault="00665C5D" w:rsidP="00EB7ADE">
            <w:pPr>
              <w:jc w:val="center"/>
              <w:rPr>
                <w:rFonts w:cs="Arial"/>
                <w:sz w:val="18"/>
                <w:szCs w:val="18"/>
              </w:rPr>
            </w:pPr>
            <w:r w:rsidRPr="00BD5FEB">
              <w:rPr>
                <w:rFonts w:cs="Arial"/>
                <w:sz w:val="18"/>
                <w:szCs w:val="18"/>
              </w:rPr>
              <w:t>20</w:t>
            </w:r>
          </w:p>
        </w:tc>
        <w:tc>
          <w:tcPr>
            <w:tcW w:w="0" w:type="auto"/>
          </w:tcPr>
          <w:p w:rsidR="00665C5D" w:rsidRPr="00BD5FEB" w:rsidRDefault="00665C5D" w:rsidP="00EB7ADE">
            <w:pPr>
              <w:jc w:val="center"/>
              <w:rPr>
                <w:rFonts w:cs="Arial"/>
                <w:sz w:val="18"/>
                <w:szCs w:val="18"/>
              </w:rPr>
            </w:pPr>
            <w:r w:rsidRPr="00BD5FEB">
              <w:rPr>
                <w:rFonts w:cs="Arial"/>
                <w:sz w:val="18"/>
                <w:szCs w:val="18"/>
              </w:rPr>
              <w:t>31</w:t>
            </w:r>
          </w:p>
        </w:tc>
        <w:tc>
          <w:tcPr>
            <w:tcW w:w="0" w:type="auto"/>
          </w:tcPr>
          <w:p w:rsidR="00665C5D" w:rsidRPr="00BD5FEB" w:rsidRDefault="00665C5D" w:rsidP="00EB7ADE">
            <w:pPr>
              <w:jc w:val="center"/>
              <w:rPr>
                <w:rFonts w:cs="Arial"/>
                <w:sz w:val="18"/>
                <w:szCs w:val="18"/>
              </w:rPr>
            </w:pPr>
            <w:r w:rsidRPr="00BD5FEB">
              <w:rPr>
                <w:rFonts w:cs="Arial"/>
                <w:sz w:val="18"/>
                <w:szCs w:val="18"/>
              </w:rPr>
              <w:t>1</w:t>
            </w:r>
          </w:p>
        </w:tc>
        <w:tc>
          <w:tcPr>
            <w:tcW w:w="0" w:type="auto"/>
          </w:tcPr>
          <w:p w:rsidR="00665C5D" w:rsidRPr="00BD5FEB" w:rsidRDefault="00665C5D" w:rsidP="00EB7ADE">
            <w:pPr>
              <w:jc w:val="center"/>
              <w:rPr>
                <w:rFonts w:cs="Arial"/>
                <w:sz w:val="18"/>
                <w:szCs w:val="18"/>
              </w:rPr>
            </w:pPr>
            <w:r w:rsidRPr="00BD5FEB">
              <w:rPr>
                <w:rFonts w:cs="Arial"/>
                <w:sz w:val="18"/>
                <w:szCs w:val="18"/>
              </w:rPr>
              <w:t>13</w:t>
            </w:r>
          </w:p>
        </w:tc>
        <w:tc>
          <w:tcPr>
            <w:tcW w:w="0" w:type="auto"/>
          </w:tcPr>
          <w:p w:rsidR="00665C5D" w:rsidRPr="00BD5FEB" w:rsidRDefault="00665C5D" w:rsidP="00EB7ADE">
            <w:pPr>
              <w:jc w:val="center"/>
              <w:rPr>
                <w:rFonts w:cs="Arial"/>
                <w:sz w:val="18"/>
                <w:szCs w:val="18"/>
              </w:rPr>
            </w:pPr>
            <w:r w:rsidRPr="00BD5FEB">
              <w:rPr>
                <w:rFonts w:cs="Arial"/>
                <w:sz w:val="18"/>
                <w:szCs w:val="18"/>
              </w:rPr>
              <w:t>0</w:t>
            </w:r>
          </w:p>
        </w:tc>
        <w:tc>
          <w:tcPr>
            <w:tcW w:w="0" w:type="auto"/>
          </w:tcPr>
          <w:p w:rsidR="00665C5D" w:rsidRPr="00BD5FEB" w:rsidRDefault="00665C5D" w:rsidP="00EB7ADE">
            <w:pPr>
              <w:jc w:val="center"/>
              <w:rPr>
                <w:rFonts w:cs="Arial"/>
                <w:sz w:val="18"/>
                <w:szCs w:val="18"/>
              </w:rPr>
            </w:pPr>
            <w:r w:rsidRPr="00BD5FEB">
              <w:rPr>
                <w:rFonts w:cs="Arial"/>
                <w:sz w:val="18"/>
                <w:szCs w:val="18"/>
              </w:rPr>
              <w:t>2</w:t>
            </w:r>
          </w:p>
        </w:tc>
        <w:tc>
          <w:tcPr>
            <w:tcW w:w="0" w:type="auto"/>
          </w:tcPr>
          <w:p w:rsidR="00665C5D" w:rsidRPr="00BD5FEB" w:rsidRDefault="00665C5D" w:rsidP="00EB7ADE">
            <w:pPr>
              <w:jc w:val="center"/>
              <w:rPr>
                <w:rFonts w:cs="Arial"/>
                <w:sz w:val="18"/>
                <w:szCs w:val="18"/>
              </w:rPr>
            </w:pPr>
            <w:r w:rsidRPr="00BD5FEB">
              <w:rPr>
                <w:rFonts w:cs="Arial"/>
                <w:sz w:val="18"/>
                <w:szCs w:val="18"/>
              </w:rPr>
              <w:t>317</w:t>
            </w:r>
          </w:p>
        </w:tc>
      </w:tr>
    </w:tbl>
    <w:p w:rsidR="00BD5FEB" w:rsidRDefault="00BD5FEB"/>
    <w:p w:rsidR="00852BC4" w:rsidRDefault="00BD5FEB">
      <w:r>
        <w:t>*</w:t>
      </w:r>
      <w:r w:rsidR="00D16F48">
        <w:t>N</w:t>
      </w:r>
      <w:r>
        <w:t>umber of</w:t>
      </w:r>
      <w:r w:rsidR="00D16F48">
        <w:t xml:space="preserve"> participants with BSI</w:t>
      </w:r>
      <w:r>
        <w:t xml:space="preserve"> i</w:t>
      </w:r>
      <w:r w:rsidR="00852BC4">
        <w:t>ndicators in an exclusive descending hierarchy</w:t>
      </w:r>
      <w:r w:rsidR="003A6C11">
        <w:t xml:space="preserve"> </w:t>
      </w:r>
      <w:r w:rsidR="00D16F48">
        <w:t xml:space="preserve">based on specificity of indicator for BSI </w:t>
      </w:r>
      <w:r w:rsidR="003A6C11">
        <w:t>(</w:t>
      </w:r>
      <w:r w:rsidR="00D16F48">
        <w:t xml:space="preserve">total </w:t>
      </w:r>
      <w:r w:rsidR="003A6C11">
        <w:t>n=317)</w:t>
      </w:r>
      <w:r w:rsidR="00852BC4">
        <w:t>: BSI =42; PCR positive = 5; CVC removed for infection =56; change or start of antibiotics same or next day = 214</w:t>
      </w:r>
    </w:p>
    <w:p w:rsidR="004311C6" w:rsidRDefault="004311C6"/>
    <w:p w:rsidR="00C148D1" w:rsidRDefault="00C148D1">
      <w:pPr>
        <w:rPr>
          <w:b/>
        </w:rPr>
        <w:sectPr w:rsidR="00C148D1" w:rsidSect="00C148D1">
          <w:pgSz w:w="16838" w:h="11906" w:orient="landscape"/>
          <w:pgMar w:top="1440" w:right="1440" w:bottom="1440" w:left="1440" w:header="708" w:footer="708" w:gutter="0"/>
          <w:cols w:space="708"/>
          <w:docGrid w:linePitch="360"/>
        </w:sectPr>
      </w:pPr>
    </w:p>
    <w:p w:rsidR="00217940" w:rsidRPr="003B57E0" w:rsidRDefault="00217940" w:rsidP="00217940">
      <w:pPr>
        <w:rPr>
          <w:b/>
        </w:rPr>
      </w:pPr>
      <w:r w:rsidRPr="003B57E0">
        <w:rPr>
          <w:b/>
        </w:rPr>
        <w:lastRenderedPageBreak/>
        <w:t xml:space="preserve">Appendix Table </w:t>
      </w:r>
      <w:r w:rsidR="00C148D1">
        <w:rPr>
          <w:b/>
        </w:rPr>
        <w:t>A</w:t>
      </w:r>
      <w:r w:rsidR="00D108AF">
        <w:rPr>
          <w:b/>
        </w:rPr>
        <w:t>5</w:t>
      </w:r>
      <w:r w:rsidR="00C148D1">
        <w:rPr>
          <w:b/>
        </w:rPr>
        <w:t>:</w:t>
      </w:r>
      <w:r w:rsidRPr="003B57E0">
        <w:rPr>
          <w:b/>
        </w:rPr>
        <w:t xml:space="preserve"> </w:t>
      </w:r>
      <w:r w:rsidR="00A26F54">
        <w:rPr>
          <w:b/>
        </w:rPr>
        <w:t>Results of a</w:t>
      </w:r>
      <w:r w:rsidRPr="003B57E0">
        <w:rPr>
          <w:b/>
        </w:rPr>
        <w:t xml:space="preserve">ntibiotic resistance </w:t>
      </w:r>
      <w:r w:rsidR="00A26F54">
        <w:rPr>
          <w:b/>
        </w:rPr>
        <w:t xml:space="preserve">testing reported for 12 patients with a positive blood culture included in the primary outcome.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44"/>
        <w:gridCol w:w="2442"/>
        <w:gridCol w:w="2094"/>
      </w:tblGrid>
      <w:tr w:rsidR="00217940" w:rsidRPr="003B57E0" w:rsidTr="00C03F25">
        <w:tc>
          <w:tcPr>
            <w:tcW w:w="4644" w:type="dxa"/>
            <w:tcBorders>
              <w:top w:val="single" w:sz="4" w:space="0" w:color="auto"/>
              <w:bottom w:val="nil"/>
            </w:tcBorders>
          </w:tcPr>
          <w:p w:rsidR="00217940" w:rsidRPr="003B57E0" w:rsidRDefault="00217940" w:rsidP="00C03F25">
            <w:pPr>
              <w:rPr>
                <w:rFonts w:cstheme="minorHAnsi"/>
                <w:b/>
              </w:rPr>
            </w:pPr>
          </w:p>
        </w:tc>
        <w:tc>
          <w:tcPr>
            <w:tcW w:w="4536" w:type="dxa"/>
            <w:gridSpan w:val="2"/>
            <w:tcBorders>
              <w:top w:val="single" w:sz="4" w:space="0" w:color="auto"/>
              <w:bottom w:val="nil"/>
            </w:tcBorders>
          </w:tcPr>
          <w:p w:rsidR="00217940" w:rsidRPr="003B57E0" w:rsidRDefault="00217940" w:rsidP="00C03F25">
            <w:pPr>
              <w:jc w:val="center"/>
              <w:rPr>
                <w:rFonts w:cstheme="minorHAnsi"/>
                <w:b/>
              </w:rPr>
            </w:pPr>
            <w:r w:rsidRPr="003B57E0">
              <w:rPr>
                <w:rFonts w:cstheme="minorHAnsi"/>
                <w:b/>
              </w:rPr>
              <w:t>E test result</w:t>
            </w:r>
          </w:p>
        </w:tc>
      </w:tr>
      <w:tr w:rsidR="00217940" w:rsidRPr="003B57E0" w:rsidTr="00C03F25">
        <w:tc>
          <w:tcPr>
            <w:tcW w:w="4644" w:type="dxa"/>
            <w:tcBorders>
              <w:top w:val="nil"/>
              <w:bottom w:val="single" w:sz="4" w:space="0" w:color="auto"/>
            </w:tcBorders>
          </w:tcPr>
          <w:p w:rsidR="00217940" w:rsidRPr="003B57E0" w:rsidRDefault="00217940" w:rsidP="00C03F25">
            <w:pPr>
              <w:rPr>
                <w:rFonts w:cstheme="minorHAnsi"/>
                <w:b/>
              </w:rPr>
            </w:pPr>
            <w:r w:rsidRPr="003B57E0">
              <w:rPr>
                <w:rFonts w:cstheme="minorHAnsi"/>
                <w:b/>
              </w:rPr>
              <w:t>CVC  allocation</w:t>
            </w:r>
          </w:p>
        </w:tc>
        <w:tc>
          <w:tcPr>
            <w:tcW w:w="2442" w:type="dxa"/>
            <w:tcBorders>
              <w:top w:val="nil"/>
              <w:bottom w:val="single" w:sz="4" w:space="0" w:color="auto"/>
            </w:tcBorders>
          </w:tcPr>
          <w:p w:rsidR="00217940" w:rsidRPr="003B57E0" w:rsidRDefault="00217940" w:rsidP="00C03F25">
            <w:pPr>
              <w:jc w:val="center"/>
              <w:rPr>
                <w:rFonts w:cstheme="minorHAnsi"/>
                <w:b/>
              </w:rPr>
            </w:pPr>
            <w:r w:rsidRPr="003B57E0">
              <w:rPr>
                <w:rFonts w:cstheme="minorHAnsi"/>
                <w:b/>
              </w:rPr>
              <w:t>Minocycline</w:t>
            </w:r>
          </w:p>
        </w:tc>
        <w:tc>
          <w:tcPr>
            <w:tcW w:w="2094" w:type="dxa"/>
            <w:tcBorders>
              <w:top w:val="nil"/>
              <w:bottom w:val="single" w:sz="4" w:space="0" w:color="auto"/>
            </w:tcBorders>
          </w:tcPr>
          <w:p w:rsidR="00217940" w:rsidRPr="003B57E0" w:rsidRDefault="00217940" w:rsidP="00C03F25">
            <w:pPr>
              <w:jc w:val="center"/>
              <w:rPr>
                <w:rFonts w:cstheme="minorHAnsi"/>
                <w:b/>
              </w:rPr>
            </w:pPr>
            <w:r w:rsidRPr="003B57E0">
              <w:rPr>
                <w:rFonts w:cstheme="minorHAnsi"/>
                <w:b/>
              </w:rPr>
              <w:t>Rifampicin</w:t>
            </w:r>
          </w:p>
        </w:tc>
      </w:tr>
      <w:tr w:rsidR="00217940" w:rsidRPr="003B57E0" w:rsidTr="00C03F25">
        <w:tc>
          <w:tcPr>
            <w:tcW w:w="4644" w:type="dxa"/>
            <w:tcBorders>
              <w:top w:val="single" w:sz="4" w:space="0" w:color="auto"/>
            </w:tcBorders>
          </w:tcPr>
          <w:p w:rsidR="00217940" w:rsidRPr="003B57E0" w:rsidRDefault="00217940" w:rsidP="00C03F25">
            <w:pPr>
              <w:rPr>
                <w:rFonts w:cstheme="minorHAnsi"/>
                <w:b/>
              </w:rPr>
            </w:pPr>
            <w:r w:rsidRPr="003B57E0">
              <w:rPr>
                <w:rFonts w:cstheme="minorHAnsi"/>
                <w:b/>
              </w:rPr>
              <w:t>Standard</w:t>
            </w:r>
          </w:p>
        </w:tc>
        <w:tc>
          <w:tcPr>
            <w:tcW w:w="2442" w:type="dxa"/>
            <w:tcBorders>
              <w:top w:val="single" w:sz="4" w:space="0" w:color="auto"/>
            </w:tcBorders>
          </w:tcPr>
          <w:p w:rsidR="00217940" w:rsidRPr="003B57E0" w:rsidRDefault="00217940" w:rsidP="00C03F25">
            <w:pPr>
              <w:jc w:val="center"/>
              <w:rPr>
                <w:rFonts w:cstheme="minorHAnsi"/>
              </w:rPr>
            </w:pPr>
          </w:p>
        </w:tc>
        <w:tc>
          <w:tcPr>
            <w:tcW w:w="2094" w:type="dxa"/>
            <w:tcBorders>
              <w:top w:val="single" w:sz="4" w:space="0" w:color="auto"/>
            </w:tcBorders>
          </w:tcPr>
          <w:p w:rsidR="00217940" w:rsidRPr="003B57E0" w:rsidRDefault="00217940" w:rsidP="00C03F25">
            <w:pPr>
              <w:jc w:val="center"/>
              <w:rPr>
                <w:rFonts w:cstheme="minorHAnsi"/>
              </w:rPr>
            </w:pPr>
          </w:p>
        </w:tc>
      </w:tr>
      <w:tr w:rsidR="00217940" w:rsidRPr="003B57E0" w:rsidTr="00C03F25">
        <w:tc>
          <w:tcPr>
            <w:tcW w:w="4644" w:type="dxa"/>
          </w:tcPr>
          <w:p w:rsidR="00217940" w:rsidRPr="003B57E0" w:rsidRDefault="0068259E" w:rsidP="00C03F25">
            <w:pPr>
              <w:ind w:left="720"/>
              <w:rPr>
                <w:rFonts w:cstheme="minorHAnsi"/>
              </w:rPr>
            </w:pPr>
            <w:r>
              <w:rPr>
                <w:rFonts w:eastAsia="Times New Roman" w:cstheme="minorHAnsi"/>
                <w:lang w:eastAsia="en-GB"/>
              </w:rPr>
              <w:t>-</w:t>
            </w:r>
            <w:r w:rsidR="00217940" w:rsidRPr="003B57E0">
              <w:rPr>
                <w:rFonts w:eastAsia="Times New Roman" w:cstheme="minorHAnsi"/>
                <w:lang w:eastAsia="en-GB"/>
              </w:rPr>
              <w:t>Colifom bacilli</w:t>
            </w:r>
          </w:p>
        </w:tc>
        <w:tc>
          <w:tcPr>
            <w:tcW w:w="2442" w:type="dxa"/>
          </w:tcPr>
          <w:p w:rsidR="00217940" w:rsidRPr="003B57E0" w:rsidRDefault="00217940" w:rsidP="00C03F25">
            <w:pPr>
              <w:jc w:val="center"/>
              <w:rPr>
                <w:rFonts w:cstheme="minorHAnsi"/>
              </w:rPr>
            </w:pPr>
            <w:r w:rsidRPr="003B57E0">
              <w:rPr>
                <w:rFonts w:cstheme="minorHAnsi"/>
              </w:rPr>
              <w:t>Resistant</w:t>
            </w:r>
          </w:p>
        </w:tc>
        <w:tc>
          <w:tcPr>
            <w:tcW w:w="2094" w:type="dxa"/>
          </w:tcPr>
          <w:p w:rsidR="00217940" w:rsidRPr="003B57E0" w:rsidRDefault="00217940" w:rsidP="00C03F25">
            <w:pPr>
              <w:jc w:val="center"/>
              <w:rPr>
                <w:rFonts w:cstheme="minorHAnsi"/>
              </w:rPr>
            </w:pPr>
            <w:r w:rsidRPr="003B57E0">
              <w:rPr>
                <w:rFonts w:cstheme="minorHAnsi"/>
              </w:rPr>
              <w:t>Resistant</w:t>
            </w:r>
          </w:p>
        </w:tc>
      </w:tr>
      <w:tr w:rsidR="00217940" w:rsidRPr="003B57E0" w:rsidTr="00C03F25">
        <w:tc>
          <w:tcPr>
            <w:tcW w:w="4644" w:type="dxa"/>
          </w:tcPr>
          <w:p w:rsidR="00217940" w:rsidRPr="0068259E" w:rsidRDefault="0068259E" w:rsidP="00C03F25">
            <w:pPr>
              <w:ind w:left="720"/>
              <w:rPr>
                <w:rFonts w:cstheme="minorHAnsi"/>
                <w:i/>
              </w:rPr>
            </w:pPr>
            <w:r w:rsidRPr="0068259E">
              <w:rPr>
                <w:rFonts w:eastAsia="Times New Roman" w:cstheme="minorHAnsi"/>
                <w:i/>
                <w:lang w:eastAsia="en-GB"/>
              </w:rPr>
              <w:t>-</w:t>
            </w:r>
            <w:r w:rsidR="00217940" w:rsidRPr="0068259E">
              <w:rPr>
                <w:rFonts w:eastAsia="Times New Roman" w:cstheme="minorHAnsi"/>
                <w:i/>
                <w:lang w:eastAsia="en-GB"/>
              </w:rPr>
              <w:t>Enterococcus faecalis</w:t>
            </w:r>
          </w:p>
        </w:tc>
        <w:tc>
          <w:tcPr>
            <w:tcW w:w="2442" w:type="dxa"/>
          </w:tcPr>
          <w:p w:rsidR="00217940" w:rsidRPr="003B57E0" w:rsidRDefault="00217940" w:rsidP="00C03F25">
            <w:pPr>
              <w:jc w:val="center"/>
              <w:rPr>
                <w:rFonts w:cstheme="minorHAnsi"/>
              </w:rPr>
            </w:pPr>
            <w:r w:rsidRPr="003B57E0">
              <w:rPr>
                <w:rFonts w:cstheme="minorHAnsi"/>
              </w:rPr>
              <w:t>Resistant</w:t>
            </w:r>
          </w:p>
        </w:tc>
        <w:tc>
          <w:tcPr>
            <w:tcW w:w="2094" w:type="dxa"/>
          </w:tcPr>
          <w:p w:rsidR="00217940" w:rsidRPr="003B57E0" w:rsidRDefault="00217940" w:rsidP="00C03F25">
            <w:pPr>
              <w:jc w:val="center"/>
              <w:rPr>
                <w:rFonts w:cstheme="minorHAnsi"/>
              </w:rPr>
            </w:pPr>
            <w:r w:rsidRPr="003B57E0">
              <w:rPr>
                <w:rFonts w:cstheme="minorHAnsi"/>
              </w:rPr>
              <w:t>Resistant</w:t>
            </w:r>
          </w:p>
        </w:tc>
      </w:tr>
      <w:tr w:rsidR="00217940" w:rsidRPr="003B57E0" w:rsidTr="00C03F25">
        <w:tc>
          <w:tcPr>
            <w:tcW w:w="4644" w:type="dxa"/>
          </w:tcPr>
          <w:p w:rsidR="00217940" w:rsidRPr="0068259E" w:rsidRDefault="0068259E" w:rsidP="00C03F25">
            <w:pPr>
              <w:ind w:left="720"/>
              <w:rPr>
                <w:rFonts w:cstheme="minorHAnsi"/>
                <w:i/>
              </w:rPr>
            </w:pPr>
            <w:r w:rsidRPr="0068259E">
              <w:rPr>
                <w:rFonts w:cstheme="minorHAnsi"/>
                <w:i/>
              </w:rPr>
              <w:t>-</w:t>
            </w:r>
            <w:r w:rsidR="00217940" w:rsidRPr="0068259E">
              <w:rPr>
                <w:rFonts w:cstheme="minorHAnsi"/>
                <w:i/>
              </w:rPr>
              <w:t xml:space="preserve">Serratia </w:t>
            </w:r>
            <w:r w:rsidR="00217940" w:rsidRPr="0068259E">
              <w:rPr>
                <w:rFonts w:eastAsia="Times New Roman" w:cstheme="minorHAnsi"/>
                <w:i/>
                <w:lang w:eastAsia="en-GB"/>
              </w:rPr>
              <w:t>marcescens</w:t>
            </w:r>
          </w:p>
        </w:tc>
        <w:tc>
          <w:tcPr>
            <w:tcW w:w="2442" w:type="dxa"/>
          </w:tcPr>
          <w:p w:rsidR="00217940" w:rsidRPr="003B57E0" w:rsidRDefault="00217940" w:rsidP="00C03F25">
            <w:pPr>
              <w:jc w:val="center"/>
              <w:rPr>
                <w:rFonts w:cstheme="minorHAnsi"/>
              </w:rPr>
            </w:pPr>
            <w:r w:rsidRPr="003B57E0">
              <w:rPr>
                <w:rFonts w:cstheme="minorHAnsi"/>
              </w:rPr>
              <w:t>Resistant</w:t>
            </w:r>
          </w:p>
        </w:tc>
        <w:tc>
          <w:tcPr>
            <w:tcW w:w="2094" w:type="dxa"/>
          </w:tcPr>
          <w:p w:rsidR="00217940" w:rsidRPr="003B57E0" w:rsidRDefault="00217940" w:rsidP="00C03F25">
            <w:pPr>
              <w:jc w:val="center"/>
              <w:rPr>
                <w:rFonts w:cstheme="minorHAnsi"/>
              </w:rPr>
            </w:pPr>
            <w:r w:rsidRPr="003B57E0">
              <w:rPr>
                <w:rFonts w:cstheme="minorHAnsi"/>
              </w:rPr>
              <w:t>Resistant</w:t>
            </w:r>
          </w:p>
        </w:tc>
      </w:tr>
      <w:tr w:rsidR="00217940" w:rsidRPr="003B57E0" w:rsidTr="00C03F25">
        <w:tc>
          <w:tcPr>
            <w:tcW w:w="4644" w:type="dxa"/>
          </w:tcPr>
          <w:p w:rsidR="00217940" w:rsidRPr="003B57E0" w:rsidRDefault="0068259E" w:rsidP="00C03F25">
            <w:pPr>
              <w:ind w:left="720"/>
              <w:rPr>
                <w:rFonts w:cstheme="minorHAnsi"/>
              </w:rPr>
            </w:pPr>
            <w:r>
              <w:rPr>
                <w:rFonts w:cstheme="minorHAnsi"/>
              </w:rPr>
              <w:t>-</w:t>
            </w:r>
            <w:r w:rsidR="00217940" w:rsidRPr="0068259E">
              <w:rPr>
                <w:rFonts w:cstheme="minorHAnsi"/>
                <w:i/>
              </w:rPr>
              <w:t>Staph aureus</w:t>
            </w:r>
          </w:p>
        </w:tc>
        <w:tc>
          <w:tcPr>
            <w:tcW w:w="2442" w:type="dxa"/>
          </w:tcPr>
          <w:p w:rsidR="00217940" w:rsidRPr="003B57E0" w:rsidRDefault="00217940" w:rsidP="00C03F25">
            <w:pPr>
              <w:jc w:val="center"/>
              <w:rPr>
                <w:rFonts w:cstheme="minorHAnsi"/>
              </w:rPr>
            </w:pPr>
            <w:r w:rsidRPr="003B57E0">
              <w:rPr>
                <w:rFonts w:cstheme="minorHAnsi"/>
              </w:rPr>
              <w:t>Sensitive</w:t>
            </w:r>
          </w:p>
        </w:tc>
        <w:tc>
          <w:tcPr>
            <w:tcW w:w="2094" w:type="dxa"/>
          </w:tcPr>
          <w:p w:rsidR="00217940" w:rsidRPr="003B57E0" w:rsidRDefault="00217940" w:rsidP="00C03F25">
            <w:pPr>
              <w:jc w:val="center"/>
              <w:rPr>
                <w:rFonts w:cstheme="minorHAnsi"/>
              </w:rPr>
            </w:pPr>
            <w:r w:rsidRPr="003B57E0">
              <w:rPr>
                <w:rFonts w:cstheme="minorHAnsi"/>
              </w:rPr>
              <w:t>Sensitive</w:t>
            </w:r>
          </w:p>
        </w:tc>
      </w:tr>
      <w:tr w:rsidR="00217940" w:rsidRPr="003B57E0" w:rsidTr="00C03F25">
        <w:tc>
          <w:tcPr>
            <w:tcW w:w="4644" w:type="dxa"/>
          </w:tcPr>
          <w:p w:rsidR="00217940" w:rsidRPr="003B57E0" w:rsidRDefault="0068259E" w:rsidP="0068259E">
            <w:pPr>
              <w:ind w:left="720"/>
              <w:rPr>
                <w:rFonts w:cstheme="minorHAnsi"/>
              </w:rPr>
            </w:pPr>
            <w:r>
              <w:rPr>
                <w:rFonts w:cstheme="minorHAnsi"/>
              </w:rPr>
              <w:t>-</w:t>
            </w:r>
            <w:r w:rsidR="00217940" w:rsidRPr="003B57E0">
              <w:rPr>
                <w:rFonts w:cstheme="minorHAnsi"/>
              </w:rPr>
              <w:t>M</w:t>
            </w:r>
            <w:r>
              <w:rPr>
                <w:rFonts w:cstheme="minorHAnsi"/>
              </w:rPr>
              <w:t xml:space="preserve">ultiresistant </w:t>
            </w:r>
            <w:r w:rsidRPr="0068259E">
              <w:rPr>
                <w:rFonts w:cstheme="minorHAnsi"/>
                <w:i/>
              </w:rPr>
              <w:t>Staph aureus</w:t>
            </w:r>
            <w:r>
              <w:rPr>
                <w:rFonts w:cstheme="minorHAnsi"/>
              </w:rPr>
              <w:t xml:space="preserve"> MRSA</w:t>
            </w:r>
          </w:p>
        </w:tc>
        <w:tc>
          <w:tcPr>
            <w:tcW w:w="2442" w:type="dxa"/>
          </w:tcPr>
          <w:p w:rsidR="00217940" w:rsidRPr="003B57E0" w:rsidRDefault="00217940" w:rsidP="00C03F25">
            <w:pPr>
              <w:jc w:val="center"/>
              <w:rPr>
                <w:rFonts w:cstheme="minorHAnsi"/>
              </w:rPr>
            </w:pPr>
            <w:r w:rsidRPr="003B57E0">
              <w:rPr>
                <w:rFonts w:cstheme="minorHAnsi"/>
              </w:rPr>
              <w:t>Sensitive</w:t>
            </w:r>
          </w:p>
        </w:tc>
        <w:tc>
          <w:tcPr>
            <w:tcW w:w="2094" w:type="dxa"/>
          </w:tcPr>
          <w:p w:rsidR="00217940" w:rsidRPr="003B57E0" w:rsidRDefault="00217940" w:rsidP="00C03F25">
            <w:pPr>
              <w:jc w:val="center"/>
              <w:rPr>
                <w:rFonts w:cstheme="minorHAnsi"/>
              </w:rPr>
            </w:pPr>
            <w:r w:rsidRPr="003B57E0">
              <w:rPr>
                <w:rFonts w:cstheme="minorHAnsi"/>
              </w:rPr>
              <w:t>Sensitive</w:t>
            </w:r>
          </w:p>
        </w:tc>
      </w:tr>
      <w:tr w:rsidR="00217940" w:rsidRPr="003B57E0" w:rsidTr="00C03F25">
        <w:tc>
          <w:tcPr>
            <w:tcW w:w="4644" w:type="dxa"/>
          </w:tcPr>
          <w:p w:rsidR="00217940" w:rsidRPr="003B57E0" w:rsidRDefault="00217940" w:rsidP="00C03F25">
            <w:pPr>
              <w:rPr>
                <w:rFonts w:cstheme="minorHAnsi"/>
                <w:b/>
              </w:rPr>
            </w:pPr>
            <w:r w:rsidRPr="003B57E0">
              <w:rPr>
                <w:rFonts w:cstheme="minorHAnsi"/>
                <w:b/>
              </w:rPr>
              <w:t>Antibiotic</w:t>
            </w:r>
          </w:p>
        </w:tc>
        <w:tc>
          <w:tcPr>
            <w:tcW w:w="2442" w:type="dxa"/>
          </w:tcPr>
          <w:p w:rsidR="00217940" w:rsidRPr="003B57E0" w:rsidRDefault="00217940" w:rsidP="00C03F25">
            <w:pPr>
              <w:jc w:val="center"/>
              <w:rPr>
                <w:rFonts w:cstheme="minorHAnsi"/>
              </w:rPr>
            </w:pPr>
          </w:p>
        </w:tc>
        <w:tc>
          <w:tcPr>
            <w:tcW w:w="2094" w:type="dxa"/>
          </w:tcPr>
          <w:p w:rsidR="00217940" w:rsidRPr="003B57E0" w:rsidRDefault="00217940" w:rsidP="00C03F25">
            <w:pPr>
              <w:jc w:val="center"/>
              <w:rPr>
                <w:rFonts w:cstheme="minorHAnsi"/>
              </w:rPr>
            </w:pPr>
          </w:p>
        </w:tc>
      </w:tr>
      <w:tr w:rsidR="00217940" w:rsidRPr="003B57E0" w:rsidTr="00C03F25">
        <w:tc>
          <w:tcPr>
            <w:tcW w:w="4644" w:type="dxa"/>
          </w:tcPr>
          <w:p w:rsidR="00217940" w:rsidRPr="0068259E" w:rsidRDefault="0068259E" w:rsidP="00C03F25">
            <w:pPr>
              <w:ind w:left="720"/>
              <w:rPr>
                <w:rFonts w:cstheme="minorHAnsi"/>
                <w:i/>
              </w:rPr>
            </w:pPr>
            <w:r>
              <w:rPr>
                <w:rFonts w:cstheme="minorHAnsi"/>
                <w:i/>
              </w:rPr>
              <w:t>-</w:t>
            </w:r>
            <w:r w:rsidR="00217940" w:rsidRPr="0068259E">
              <w:rPr>
                <w:rFonts w:cstheme="minorHAnsi"/>
                <w:i/>
              </w:rPr>
              <w:t xml:space="preserve">E.coli </w:t>
            </w:r>
          </w:p>
        </w:tc>
        <w:tc>
          <w:tcPr>
            <w:tcW w:w="2442" w:type="dxa"/>
          </w:tcPr>
          <w:p w:rsidR="00217940" w:rsidRPr="003B57E0" w:rsidRDefault="00217940" w:rsidP="00C03F25">
            <w:pPr>
              <w:jc w:val="center"/>
              <w:rPr>
                <w:rFonts w:cstheme="minorHAnsi"/>
              </w:rPr>
            </w:pPr>
            <w:r w:rsidRPr="003B57E0">
              <w:rPr>
                <w:rFonts w:cstheme="minorHAnsi"/>
              </w:rPr>
              <w:t>Resistant</w:t>
            </w:r>
          </w:p>
        </w:tc>
        <w:tc>
          <w:tcPr>
            <w:tcW w:w="2094" w:type="dxa"/>
          </w:tcPr>
          <w:p w:rsidR="00217940" w:rsidRPr="003B57E0" w:rsidRDefault="00217940" w:rsidP="00C03F25">
            <w:pPr>
              <w:jc w:val="center"/>
              <w:rPr>
                <w:rFonts w:cstheme="minorHAnsi"/>
              </w:rPr>
            </w:pPr>
            <w:r w:rsidRPr="003B57E0">
              <w:rPr>
                <w:rFonts w:cstheme="minorHAnsi"/>
              </w:rPr>
              <w:t>Resistant</w:t>
            </w:r>
          </w:p>
        </w:tc>
      </w:tr>
      <w:tr w:rsidR="00217940" w:rsidRPr="003B57E0" w:rsidTr="00C03F25">
        <w:tc>
          <w:tcPr>
            <w:tcW w:w="4644" w:type="dxa"/>
          </w:tcPr>
          <w:p w:rsidR="00217940" w:rsidRPr="003B57E0" w:rsidRDefault="0068259E" w:rsidP="00C03F25">
            <w:pPr>
              <w:ind w:left="720"/>
              <w:rPr>
                <w:rFonts w:cstheme="minorHAnsi"/>
              </w:rPr>
            </w:pPr>
            <w:r>
              <w:rPr>
                <w:rFonts w:cstheme="minorHAnsi"/>
              </w:rPr>
              <w:t>-</w:t>
            </w:r>
            <w:r w:rsidR="00217940" w:rsidRPr="003B57E0">
              <w:rPr>
                <w:rFonts w:cstheme="minorHAnsi"/>
              </w:rPr>
              <w:t>Staphylococcal species</w:t>
            </w:r>
          </w:p>
        </w:tc>
        <w:tc>
          <w:tcPr>
            <w:tcW w:w="2442" w:type="dxa"/>
          </w:tcPr>
          <w:p w:rsidR="00217940" w:rsidRPr="003B57E0" w:rsidRDefault="00217940" w:rsidP="00C03F25">
            <w:pPr>
              <w:jc w:val="center"/>
              <w:rPr>
                <w:rFonts w:cstheme="minorHAnsi"/>
              </w:rPr>
            </w:pPr>
            <w:r w:rsidRPr="003B57E0">
              <w:rPr>
                <w:rFonts w:cstheme="minorHAnsi"/>
              </w:rPr>
              <w:t>Resistant</w:t>
            </w:r>
          </w:p>
        </w:tc>
        <w:tc>
          <w:tcPr>
            <w:tcW w:w="2094" w:type="dxa"/>
          </w:tcPr>
          <w:p w:rsidR="00217940" w:rsidRPr="003B57E0" w:rsidRDefault="00217940" w:rsidP="00C03F25">
            <w:pPr>
              <w:jc w:val="center"/>
              <w:rPr>
                <w:rFonts w:cstheme="minorHAnsi"/>
              </w:rPr>
            </w:pPr>
            <w:r w:rsidRPr="003B57E0">
              <w:rPr>
                <w:rFonts w:cstheme="minorHAnsi"/>
              </w:rPr>
              <w:t>Resistant</w:t>
            </w:r>
          </w:p>
        </w:tc>
      </w:tr>
      <w:tr w:rsidR="00217940" w:rsidRPr="003B57E0" w:rsidTr="00C03F25">
        <w:tc>
          <w:tcPr>
            <w:tcW w:w="4644" w:type="dxa"/>
          </w:tcPr>
          <w:p w:rsidR="00217940" w:rsidRPr="003B57E0" w:rsidRDefault="00217940" w:rsidP="00C03F25">
            <w:pPr>
              <w:rPr>
                <w:rFonts w:cstheme="minorHAnsi"/>
                <w:b/>
              </w:rPr>
            </w:pPr>
            <w:r w:rsidRPr="003B57E0">
              <w:rPr>
                <w:rFonts w:cstheme="minorHAnsi"/>
                <w:b/>
              </w:rPr>
              <w:t>Heparin</w:t>
            </w:r>
          </w:p>
        </w:tc>
        <w:tc>
          <w:tcPr>
            <w:tcW w:w="2442" w:type="dxa"/>
          </w:tcPr>
          <w:p w:rsidR="00217940" w:rsidRPr="003B57E0" w:rsidRDefault="00217940" w:rsidP="00C03F25">
            <w:pPr>
              <w:jc w:val="center"/>
              <w:rPr>
                <w:rFonts w:cstheme="minorHAnsi"/>
              </w:rPr>
            </w:pPr>
          </w:p>
        </w:tc>
        <w:tc>
          <w:tcPr>
            <w:tcW w:w="2094" w:type="dxa"/>
          </w:tcPr>
          <w:p w:rsidR="00217940" w:rsidRPr="003B57E0" w:rsidRDefault="00217940" w:rsidP="00C03F25">
            <w:pPr>
              <w:jc w:val="center"/>
              <w:rPr>
                <w:rFonts w:cstheme="minorHAnsi"/>
              </w:rPr>
            </w:pPr>
          </w:p>
        </w:tc>
      </w:tr>
      <w:tr w:rsidR="00217940" w:rsidRPr="003B57E0" w:rsidTr="00C03F25">
        <w:tc>
          <w:tcPr>
            <w:tcW w:w="4644" w:type="dxa"/>
          </w:tcPr>
          <w:p w:rsidR="00217940" w:rsidRPr="0068259E" w:rsidRDefault="0068259E" w:rsidP="00C03F25">
            <w:pPr>
              <w:ind w:left="720"/>
              <w:rPr>
                <w:rFonts w:cstheme="minorHAnsi"/>
                <w:i/>
              </w:rPr>
            </w:pPr>
            <w:r>
              <w:rPr>
                <w:rFonts w:eastAsia="Times New Roman" w:cstheme="minorHAnsi"/>
                <w:i/>
                <w:lang w:eastAsia="en-GB"/>
              </w:rPr>
              <w:t>-</w:t>
            </w:r>
            <w:r w:rsidR="00217940" w:rsidRPr="0068259E">
              <w:rPr>
                <w:rFonts w:eastAsia="Times New Roman" w:cstheme="minorHAnsi"/>
                <w:i/>
                <w:lang w:eastAsia="en-GB"/>
              </w:rPr>
              <w:t>Klebsiella pneumoniae</w:t>
            </w:r>
          </w:p>
        </w:tc>
        <w:tc>
          <w:tcPr>
            <w:tcW w:w="2442" w:type="dxa"/>
          </w:tcPr>
          <w:p w:rsidR="00217940" w:rsidRPr="003B57E0" w:rsidRDefault="00217940" w:rsidP="00C03F25">
            <w:pPr>
              <w:jc w:val="center"/>
              <w:rPr>
                <w:rFonts w:cstheme="minorHAnsi"/>
              </w:rPr>
            </w:pPr>
            <w:r w:rsidRPr="003B57E0">
              <w:rPr>
                <w:rFonts w:cstheme="minorHAnsi"/>
              </w:rPr>
              <w:t>Resistant</w:t>
            </w:r>
          </w:p>
        </w:tc>
        <w:tc>
          <w:tcPr>
            <w:tcW w:w="2094" w:type="dxa"/>
          </w:tcPr>
          <w:p w:rsidR="00217940" w:rsidRPr="003B57E0" w:rsidRDefault="00217940" w:rsidP="00C03F25">
            <w:pPr>
              <w:jc w:val="center"/>
              <w:rPr>
                <w:rFonts w:cstheme="minorHAnsi"/>
              </w:rPr>
            </w:pPr>
            <w:r w:rsidRPr="003B57E0">
              <w:rPr>
                <w:rFonts w:cstheme="minorHAnsi"/>
              </w:rPr>
              <w:t>Resistant</w:t>
            </w:r>
          </w:p>
        </w:tc>
      </w:tr>
      <w:tr w:rsidR="00217940" w:rsidRPr="003B57E0" w:rsidTr="00C03F25">
        <w:tc>
          <w:tcPr>
            <w:tcW w:w="4644" w:type="dxa"/>
          </w:tcPr>
          <w:p w:rsidR="00217940" w:rsidRPr="0068259E" w:rsidRDefault="0068259E" w:rsidP="00C03F25">
            <w:pPr>
              <w:ind w:left="720"/>
              <w:rPr>
                <w:rFonts w:eastAsia="Times New Roman" w:cstheme="minorHAnsi"/>
                <w:i/>
                <w:lang w:eastAsia="en-GB"/>
              </w:rPr>
            </w:pPr>
            <w:r>
              <w:rPr>
                <w:rFonts w:eastAsia="Times New Roman" w:cstheme="minorHAnsi"/>
                <w:i/>
                <w:lang w:eastAsia="en-GB"/>
              </w:rPr>
              <w:t>-</w:t>
            </w:r>
            <w:r w:rsidR="00217940" w:rsidRPr="0068259E">
              <w:rPr>
                <w:rFonts w:eastAsia="Times New Roman" w:cstheme="minorHAnsi"/>
                <w:i/>
                <w:lang w:eastAsia="en-GB"/>
              </w:rPr>
              <w:t>Klebsiella pneumoniae</w:t>
            </w:r>
          </w:p>
        </w:tc>
        <w:tc>
          <w:tcPr>
            <w:tcW w:w="2442" w:type="dxa"/>
          </w:tcPr>
          <w:p w:rsidR="00217940" w:rsidRPr="003B57E0" w:rsidRDefault="00217940" w:rsidP="00C03F25">
            <w:pPr>
              <w:jc w:val="center"/>
              <w:rPr>
                <w:rFonts w:cstheme="minorHAnsi"/>
              </w:rPr>
            </w:pPr>
            <w:r w:rsidRPr="003B57E0">
              <w:rPr>
                <w:rFonts w:cstheme="minorHAnsi"/>
              </w:rPr>
              <w:t>Resistant</w:t>
            </w:r>
          </w:p>
        </w:tc>
        <w:tc>
          <w:tcPr>
            <w:tcW w:w="2094" w:type="dxa"/>
          </w:tcPr>
          <w:p w:rsidR="00217940" w:rsidRPr="003B57E0" w:rsidRDefault="00217940" w:rsidP="00C03F25">
            <w:pPr>
              <w:jc w:val="center"/>
              <w:rPr>
                <w:rFonts w:cstheme="minorHAnsi"/>
              </w:rPr>
            </w:pPr>
            <w:r w:rsidRPr="003B57E0">
              <w:rPr>
                <w:rFonts w:cstheme="minorHAnsi"/>
              </w:rPr>
              <w:t>Resistant</w:t>
            </w:r>
          </w:p>
        </w:tc>
      </w:tr>
      <w:tr w:rsidR="00217940" w:rsidRPr="003B57E0" w:rsidTr="00C03F25">
        <w:tc>
          <w:tcPr>
            <w:tcW w:w="4644" w:type="dxa"/>
          </w:tcPr>
          <w:p w:rsidR="00217940" w:rsidRPr="0068259E" w:rsidRDefault="0068259E" w:rsidP="00C03F25">
            <w:pPr>
              <w:ind w:left="720"/>
              <w:rPr>
                <w:rFonts w:cstheme="minorHAnsi"/>
                <w:i/>
              </w:rPr>
            </w:pPr>
            <w:r>
              <w:rPr>
                <w:rFonts w:cstheme="minorHAnsi"/>
                <w:i/>
              </w:rPr>
              <w:t>-</w:t>
            </w:r>
            <w:r w:rsidR="00217940" w:rsidRPr="0068259E">
              <w:rPr>
                <w:rFonts w:cstheme="minorHAnsi"/>
                <w:i/>
              </w:rPr>
              <w:t>Staph aureus</w:t>
            </w:r>
          </w:p>
        </w:tc>
        <w:tc>
          <w:tcPr>
            <w:tcW w:w="2442" w:type="dxa"/>
          </w:tcPr>
          <w:p w:rsidR="00217940" w:rsidRPr="003B57E0" w:rsidRDefault="00217940" w:rsidP="00C03F25">
            <w:pPr>
              <w:jc w:val="center"/>
              <w:rPr>
                <w:rFonts w:cstheme="minorHAnsi"/>
              </w:rPr>
            </w:pPr>
            <w:r w:rsidRPr="003B57E0">
              <w:rPr>
                <w:rFonts w:cstheme="minorHAnsi"/>
              </w:rPr>
              <w:t>Sensitive</w:t>
            </w:r>
          </w:p>
        </w:tc>
        <w:tc>
          <w:tcPr>
            <w:tcW w:w="2094" w:type="dxa"/>
          </w:tcPr>
          <w:p w:rsidR="00217940" w:rsidRPr="003B57E0" w:rsidRDefault="00217940" w:rsidP="00C03F25">
            <w:pPr>
              <w:jc w:val="center"/>
              <w:rPr>
                <w:rFonts w:cstheme="minorHAnsi"/>
              </w:rPr>
            </w:pPr>
            <w:r w:rsidRPr="003B57E0">
              <w:rPr>
                <w:rFonts w:cstheme="minorHAnsi"/>
              </w:rPr>
              <w:t>Sensitive</w:t>
            </w:r>
          </w:p>
        </w:tc>
      </w:tr>
      <w:tr w:rsidR="00217940" w:rsidRPr="003B57E0" w:rsidTr="00C03F25">
        <w:tc>
          <w:tcPr>
            <w:tcW w:w="4644" w:type="dxa"/>
          </w:tcPr>
          <w:p w:rsidR="00217940" w:rsidRPr="0068259E" w:rsidRDefault="0068259E" w:rsidP="00C03F25">
            <w:pPr>
              <w:ind w:left="720"/>
              <w:rPr>
                <w:rFonts w:cstheme="minorHAnsi"/>
                <w:i/>
              </w:rPr>
            </w:pPr>
            <w:r>
              <w:rPr>
                <w:rFonts w:eastAsia="Times New Roman" w:cstheme="minorHAnsi"/>
                <w:i/>
                <w:lang w:eastAsia="en-GB"/>
              </w:rPr>
              <w:t>-</w:t>
            </w:r>
            <w:r w:rsidR="00217940" w:rsidRPr="0068259E">
              <w:rPr>
                <w:rFonts w:eastAsia="Times New Roman" w:cstheme="minorHAnsi"/>
                <w:i/>
                <w:lang w:eastAsia="en-GB"/>
              </w:rPr>
              <w:t xml:space="preserve">Coagulase negative staphylococci     </w:t>
            </w:r>
          </w:p>
        </w:tc>
        <w:tc>
          <w:tcPr>
            <w:tcW w:w="2442" w:type="dxa"/>
          </w:tcPr>
          <w:p w:rsidR="00217940" w:rsidRPr="003B57E0" w:rsidRDefault="00217940" w:rsidP="00C03F25">
            <w:pPr>
              <w:jc w:val="center"/>
              <w:rPr>
                <w:rFonts w:cstheme="minorHAnsi"/>
              </w:rPr>
            </w:pPr>
            <w:r w:rsidRPr="003B57E0">
              <w:rPr>
                <w:rFonts w:cstheme="minorHAnsi"/>
              </w:rPr>
              <w:t>Sensitive</w:t>
            </w:r>
          </w:p>
        </w:tc>
        <w:tc>
          <w:tcPr>
            <w:tcW w:w="2094" w:type="dxa"/>
          </w:tcPr>
          <w:p w:rsidR="00217940" w:rsidRPr="003B57E0" w:rsidRDefault="00217940" w:rsidP="00C03F25">
            <w:pPr>
              <w:jc w:val="center"/>
              <w:rPr>
                <w:rFonts w:cstheme="minorHAnsi"/>
              </w:rPr>
            </w:pPr>
            <w:r w:rsidRPr="003B57E0">
              <w:rPr>
                <w:rFonts w:cstheme="minorHAnsi"/>
              </w:rPr>
              <w:t>Sensitive</w:t>
            </w:r>
          </w:p>
        </w:tc>
      </w:tr>
      <w:tr w:rsidR="00217940" w:rsidRPr="003B57E0" w:rsidTr="00C03F25">
        <w:tc>
          <w:tcPr>
            <w:tcW w:w="4644" w:type="dxa"/>
          </w:tcPr>
          <w:p w:rsidR="00217940" w:rsidRPr="0068259E" w:rsidRDefault="0068259E" w:rsidP="00C03F25">
            <w:pPr>
              <w:ind w:left="720"/>
              <w:rPr>
                <w:rFonts w:eastAsia="Times New Roman" w:cstheme="minorHAnsi"/>
                <w:bCs/>
                <w:i/>
                <w:lang w:eastAsia="en-GB"/>
              </w:rPr>
            </w:pPr>
            <w:r>
              <w:rPr>
                <w:rFonts w:eastAsia="Times New Roman" w:cstheme="minorHAnsi"/>
                <w:bCs/>
                <w:i/>
                <w:lang w:eastAsia="en-GB"/>
              </w:rPr>
              <w:t>-</w:t>
            </w:r>
            <w:r w:rsidR="00217940" w:rsidRPr="0068259E">
              <w:rPr>
                <w:rFonts w:eastAsia="Times New Roman" w:cstheme="minorHAnsi"/>
                <w:bCs/>
                <w:i/>
                <w:lang w:eastAsia="en-GB"/>
              </w:rPr>
              <w:t xml:space="preserve">Enterococcus hirae </w:t>
            </w:r>
            <w:r w:rsidR="00217940" w:rsidRPr="0068259E">
              <w:rPr>
                <w:rFonts w:eastAsia="Times New Roman" w:cstheme="minorHAnsi"/>
                <w:bCs/>
                <w:u w:val="single"/>
                <w:lang w:eastAsia="en-GB"/>
              </w:rPr>
              <w:t>and</w:t>
            </w:r>
            <w:r w:rsidR="00217940" w:rsidRPr="0068259E">
              <w:rPr>
                <w:rFonts w:eastAsia="Times New Roman" w:cstheme="minorHAnsi"/>
                <w:bCs/>
                <w:lang w:eastAsia="en-GB"/>
              </w:rPr>
              <w:t xml:space="preserve"> </w:t>
            </w:r>
          </w:p>
          <w:p w:rsidR="00217940" w:rsidRPr="003B57E0" w:rsidRDefault="00217940" w:rsidP="00C03F25">
            <w:pPr>
              <w:ind w:left="720"/>
              <w:rPr>
                <w:rFonts w:eastAsia="Times New Roman" w:cstheme="minorHAnsi"/>
                <w:lang w:eastAsia="en-GB"/>
              </w:rPr>
            </w:pPr>
            <w:r w:rsidRPr="0068259E">
              <w:rPr>
                <w:rFonts w:eastAsia="Times New Roman" w:cstheme="minorHAnsi"/>
                <w:bCs/>
                <w:i/>
                <w:lang w:eastAsia="en-GB"/>
              </w:rPr>
              <w:t>C</w:t>
            </w:r>
            <w:r w:rsidRPr="0068259E">
              <w:rPr>
                <w:rFonts w:eastAsia="Times New Roman" w:cstheme="minorHAnsi"/>
                <w:i/>
                <w:lang w:eastAsia="en-GB"/>
              </w:rPr>
              <w:t>oagulase negative staphylococci</w:t>
            </w:r>
            <w:r w:rsidRPr="003B57E0">
              <w:rPr>
                <w:rFonts w:eastAsia="Times New Roman" w:cstheme="minorHAnsi"/>
                <w:lang w:eastAsia="en-GB"/>
              </w:rPr>
              <w:t xml:space="preserve"> </w:t>
            </w:r>
          </w:p>
        </w:tc>
        <w:tc>
          <w:tcPr>
            <w:tcW w:w="2442" w:type="dxa"/>
          </w:tcPr>
          <w:p w:rsidR="009C79FF" w:rsidRDefault="006B4581" w:rsidP="00C03F25">
            <w:pPr>
              <w:jc w:val="center"/>
              <w:rPr>
                <w:rFonts w:eastAsia="Times New Roman" w:cstheme="minorHAnsi"/>
                <w:lang w:eastAsia="en-GB"/>
              </w:rPr>
            </w:pPr>
            <w:r>
              <w:rPr>
                <w:rFonts w:eastAsia="Times New Roman" w:cstheme="minorHAnsi"/>
                <w:lang w:eastAsia="en-GB"/>
              </w:rPr>
              <w:t xml:space="preserve">Resistant </w:t>
            </w:r>
          </w:p>
          <w:p w:rsidR="00217940" w:rsidRPr="003B57E0" w:rsidRDefault="00217940" w:rsidP="00C03F25">
            <w:pPr>
              <w:jc w:val="center"/>
              <w:rPr>
                <w:rFonts w:eastAsia="Times New Roman" w:cstheme="minorHAnsi"/>
                <w:lang w:eastAsia="en-GB"/>
              </w:rPr>
            </w:pPr>
            <w:r w:rsidRPr="003B57E0">
              <w:rPr>
                <w:rFonts w:eastAsia="Times New Roman" w:cstheme="minorHAnsi"/>
                <w:lang w:eastAsia="en-GB"/>
              </w:rPr>
              <w:t>Sensitive</w:t>
            </w:r>
          </w:p>
        </w:tc>
        <w:tc>
          <w:tcPr>
            <w:tcW w:w="2094" w:type="dxa"/>
          </w:tcPr>
          <w:p w:rsidR="009C79FF" w:rsidRDefault="00217940" w:rsidP="00C03F25">
            <w:pPr>
              <w:jc w:val="center"/>
              <w:rPr>
                <w:rFonts w:eastAsia="Times New Roman" w:cstheme="minorHAnsi"/>
                <w:lang w:eastAsia="en-GB"/>
              </w:rPr>
            </w:pPr>
            <w:r w:rsidRPr="003B57E0">
              <w:rPr>
                <w:rFonts w:eastAsia="Times New Roman" w:cstheme="minorHAnsi"/>
                <w:lang w:eastAsia="en-GB"/>
              </w:rPr>
              <w:t>Sensitive</w:t>
            </w:r>
            <w:r w:rsidR="006B4581">
              <w:rPr>
                <w:rFonts w:eastAsia="Times New Roman" w:cstheme="minorHAnsi"/>
                <w:lang w:eastAsia="en-GB"/>
              </w:rPr>
              <w:t xml:space="preserve"> </w:t>
            </w:r>
          </w:p>
          <w:p w:rsidR="00217940" w:rsidRPr="003B57E0" w:rsidRDefault="00217940" w:rsidP="00C03F25">
            <w:pPr>
              <w:jc w:val="center"/>
              <w:rPr>
                <w:rFonts w:eastAsia="Times New Roman" w:cstheme="minorHAnsi"/>
                <w:lang w:eastAsia="en-GB"/>
              </w:rPr>
            </w:pPr>
            <w:r w:rsidRPr="003B57E0">
              <w:rPr>
                <w:rFonts w:eastAsia="Times New Roman" w:cstheme="minorHAnsi"/>
                <w:lang w:eastAsia="en-GB"/>
              </w:rPr>
              <w:t>Resistant</w:t>
            </w:r>
          </w:p>
        </w:tc>
      </w:tr>
    </w:tbl>
    <w:p w:rsidR="00813B77" w:rsidRDefault="00813B77"/>
    <w:p w:rsidR="00813B77" w:rsidRDefault="00813B77">
      <w:r>
        <w:br w:type="page"/>
      </w:r>
    </w:p>
    <w:p w:rsidR="00C148D1" w:rsidRDefault="00C148D1">
      <w:pPr>
        <w:sectPr w:rsidR="00C148D1" w:rsidSect="00C148D1">
          <w:pgSz w:w="11906" w:h="16838"/>
          <w:pgMar w:top="1440" w:right="1440" w:bottom="1440" w:left="1440" w:header="708" w:footer="708" w:gutter="0"/>
          <w:cols w:space="708"/>
          <w:docGrid w:linePitch="360"/>
        </w:sectPr>
      </w:pPr>
    </w:p>
    <w:p w:rsidR="008011F8" w:rsidRPr="00B13AEA" w:rsidRDefault="00C148D1" w:rsidP="00EB7ADE">
      <w:pPr>
        <w:pStyle w:val="Caption"/>
        <w:keepNext/>
        <w:rPr>
          <w:sz w:val="22"/>
          <w:szCs w:val="22"/>
        </w:rPr>
      </w:pPr>
      <w:r>
        <w:rPr>
          <w:sz w:val="22"/>
          <w:szCs w:val="22"/>
        </w:rPr>
        <w:lastRenderedPageBreak/>
        <w:t>Appendix F</w:t>
      </w:r>
      <w:r w:rsidR="00192A5A" w:rsidRPr="00B13AEA">
        <w:rPr>
          <w:sz w:val="22"/>
          <w:szCs w:val="22"/>
        </w:rPr>
        <w:t xml:space="preserve">igure </w:t>
      </w:r>
      <w:r w:rsidR="00B065CE" w:rsidRPr="00B13AEA">
        <w:rPr>
          <w:sz w:val="22"/>
          <w:szCs w:val="22"/>
        </w:rPr>
        <w:fldChar w:fldCharType="begin"/>
      </w:r>
      <w:r w:rsidR="00B065CE" w:rsidRPr="00B13AEA">
        <w:rPr>
          <w:sz w:val="22"/>
          <w:szCs w:val="22"/>
        </w:rPr>
        <w:instrText xml:space="preserve"> SEQ Figure \* ARABIC </w:instrText>
      </w:r>
      <w:r w:rsidR="00B065CE" w:rsidRPr="00B13AEA">
        <w:rPr>
          <w:sz w:val="22"/>
          <w:szCs w:val="22"/>
        </w:rPr>
        <w:fldChar w:fldCharType="separate"/>
      </w:r>
      <w:r w:rsidR="006D08D1">
        <w:rPr>
          <w:noProof/>
          <w:sz w:val="22"/>
          <w:szCs w:val="22"/>
        </w:rPr>
        <w:t>1</w:t>
      </w:r>
      <w:r w:rsidR="00B065CE" w:rsidRPr="00B13AEA">
        <w:rPr>
          <w:noProof/>
          <w:sz w:val="22"/>
          <w:szCs w:val="22"/>
        </w:rPr>
        <w:fldChar w:fldCharType="end"/>
      </w:r>
      <w:r w:rsidR="00192A5A" w:rsidRPr="00B13AEA">
        <w:rPr>
          <w:sz w:val="22"/>
          <w:szCs w:val="22"/>
        </w:rPr>
        <w:t xml:space="preserve">: </w:t>
      </w:r>
      <w:r w:rsidR="00192A5A" w:rsidRPr="00B13AEA">
        <w:rPr>
          <w:color w:val="auto"/>
          <w:sz w:val="22"/>
          <w:szCs w:val="22"/>
        </w:rPr>
        <w:t>Flow of patients for the primary outcome</w:t>
      </w:r>
      <w:r>
        <w:rPr>
          <w:color w:val="auto"/>
          <w:sz w:val="22"/>
          <w:szCs w:val="22"/>
        </w:rPr>
        <w:t xml:space="preserve">. </w:t>
      </w:r>
      <w:r w:rsidR="008011F8" w:rsidRPr="006D4235">
        <w:rPr>
          <w:rFonts w:cstheme="minorHAnsi"/>
          <w:b w:val="0"/>
          <w:color w:val="000000"/>
          <w:sz w:val="22"/>
          <w:szCs w:val="22"/>
          <w:lang w:val="x-none"/>
        </w:rPr>
        <w:t>*The non-skin organism was from a sample taken at 47 hours and 55 minutes after randomisation</w:t>
      </w:r>
      <w:r w:rsidR="00A71EC0" w:rsidRPr="006D4235">
        <w:rPr>
          <w:rFonts w:cstheme="minorHAnsi"/>
          <w:b w:val="0"/>
          <w:color w:val="000000"/>
          <w:sz w:val="22"/>
          <w:szCs w:val="22"/>
        </w:rPr>
        <w:t xml:space="preserve"> (POTW = primary outcome time window)</w:t>
      </w:r>
      <w:r w:rsidR="008011F8" w:rsidRPr="00B13AEA">
        <w:rPr>
          <w:rFonts w:cstheme="minorHAnsi"/>
          <w:color w:val="000000"/>
          <w:sz w:val="22"/>
          <w:szCs w:val="22"/>
          <w:lang w:val="x-none"/>
        </w:rPr>
        <w:t>.</w:t>
      </w:r>
    </w:p>
    <w:p w:rsidR="00813B77" w:rsidRDefault="008011F8" w:rsidP="00C148D1">
      <w:pPr>
        <w:pStyle w:val="Caption"/>
        <w:keepNext/>
      </w:pPr>
      <w:r>
        <w:rPr>
          <w:noProof/>
          <w:lang w:eastAsia="en-GB"/>
        </w:rPr>
        <w:drawing>
          <wp:inline distT="0" distB="0" distL="0" distR="0" wp14:anchorId="19475F75" wp14:editId="6225DDC6">
            <wp:extent cx="7400925" cy="49648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98780" cy="4963447"/>
                    </a:xfrm>
                    <a:prstGeom prst="rect">
                      <a:avLst/>
                    </a:prstGeom>
                    <a:noFill/>
                  </pic:spPr>
                </pic:pic>
              </a:graphicData>
            </a:graphic>
          </wp:inline>
        </w:drawing>
      </w:r>
    </w:p>
    <w:p w:rsidR="00813B77" w:rsidRDefault="00813B77">
      <w:pPr>
        <w:rPr>
          <w:rFonts w:ascii="Calibri" w:eastAsia="Times New Roman" w:hAnsi="Calibri" w:cs="Times New Roman"/>
          <w:b/>
          <w:bCs/>
          <w:color w:val="4F81BD" w:themeColor="accent1"/>
          <w:sz w:val="18"/>
          <w:szCs w:val="18"/>
        </w:rPr>
      </w:pPr>
      <w:r>
        <w:br w:type="page"/>
      </w:r>
    </w:p>
    <w:p w:rsidR="00813B77" w:rsidRPr="00813B77" w:rsidRDefault="00813B77" w:rsidP="00813B77">
      <w:pPr>
        <w:rPr>
          <w:b/>
        </w:rPr>
      </w:pPr>
      <w:r w:rsidRPr="00813B77">
        <w:rPr>
          <w:rStyle w:val="Heading3Char"/>
          <w:rFonts w:asciiTheme="minorHAnsi" w:hAnsiTheme="minorHAnsi"/>
        </w:rPr>
        <w:lastRenderedPageBreak/>
        <w:t>Appendix Figure 2</w:t>
      </w:r>
      <w:r w:rsidRPr="00813B77">
        <w:rPr>
          <w:b/>
        </w:rPr>
        <w:t xml:space="preserve">: Number of children included in the primary outcome, the rate of BSI and catheter-related BSI according to time since randomisation </w:t>
      </w:r>
    </w:p>
    <w:tbl>
      <w:tblPr>
        <w:tblW w:w="5600" w:type="dxa"/>
        <w:jc w:val="center"/>
        <w:tblInd w:w="93" w:type="dxa"/>
        <w:tblLook w:val="04A0" w:firstRow="1" w:lastRow="0" w:firstColumn="1" w:lastColumn="0" w:noHBand="0" w:noVBand="1"/>
      </w:tblPr>
      <w:tblGrid>
        <w:gridCol w:w="820"/>
        <w:gridCol w:w="740"/>
        <w:gridCol w:w="2280"/>
        <w:gridCol w:w="760"/>
        <w:gridCol w:w="1000"/>
      </w:tblGrid>
      <w:tr w:rsidR="00813B77" w:rsidRPr="00B2198D" w:rsidTr="00583B56">
        <w:trPr>
          <w:trHeight w:val="2940"/>
          <w:jc w:val="center"/>
        </w:trPr>
        <w:tc>
          <w:tcPr>
            <w:tcW w:w="820" w:type="dxa"/>
            <w:tcBorders>
              <w:top w:val="single" w:sz="4" w:space="0" w:color="auto"/>
              <w:left w:val="single" w:sz="4" w:space="0" w:color="auto"/>
              <w:bottom w:val="single" w:sz="4" w:space="0" w:color="auto"/>
              <w:right w:val="nil"/>
            </w:tcBorders>
            <w:shd w:val="clear" w:color="auto" w:fill="auto"/>
            <w:textDirection w:val="btLr"/>
            <w:hideMark/>
          </w:tcPr>
          <w:p w:rsidR="00813B77" w:rsidRPr="00B2198D" w:rsidRDefault="00813B77" w:rsidP="00583B56">
            <w:pPr>
              <w:spacing w:after="0" w:line="240" w:lineRule="auto"/>
              <w:rPr>
                <w:rFonts w:ascii="Calibri" w:eastAsia="Times New Roman" w:hAnsi="Calibri" w:cs="Calibri"/>
                <w:sz w:val="24"/>
                <w:lang w:eastAsia="en-GB"/>
              </w:rPr>
            </w:pPr>
            <w:r w:rsidRPr="00B2198D">
              <w:rPr>
                <w:rFonts w:ascii="Calibri" w:eastAsia="Times New Roman" w:hAnsi="Calibri" w:cs="Calibri"/>
                <w:sz w:val="24"/>
                <w:lang w:eastAsia="en-GB"/>
              </w:rPr>
              <w:t>Randomisation</w:t>
            </w:r>
          </w:p>
        </w:tc>
        <w:tc>
          <w:tcPr>
            <w:tcW w:w="740" w:type="dxa"/>
            <w:tcBorders>
              <w:top w:val="single" w:sz="4" w:space="0" w:color="auto"/>
              <w:left w:val="nil"/>
              <w:bottom w:val="single" w:sz="4" w:space="0" w:color="auto"/>
              <w:right w:val="single" w:sz="4" w:space="0" w:color="auto"/>
            </w:tcBorders>
            <w:shd w:val="clear" w:color="auto" w:fill="auto"/>
            <w:textDirection w:val="btLr"/>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r w:rsidRPr="00B2198D">
              <w:rPr>
                <w:rFonts w:ascii="Calibri" w:eastAsia="Times New Roman" w:hAnsi="Calibri" w:cs="Calibri"/>
                <w:color w:val="000000"/>
                <w:sz w:val="24"/>
                <w:lang w:eastAsia="en-GB"/>
              </w:rPr>
              <w:t>48 hours after randomisation</w:t>
            </w:r>
          </w:p>
        </w:tc>
        <w:tc>
          <w:tcPr>
            <w:tcW w:w="2280" w:type="dxa"/>
            <w:tcBorders>
              <w:top w:val="single" w:sz="4" w:space="0" w:color="auto"/>
              <w:left w:val="nil"/>
              <w:bottom w:val="single" w:sz="4" w:space="0" w:color="auto"/>
              <w:right w:val="single" w:sz="4" w:space="0" w:color="auto"/>
            </w:tcBorders>
            <w:shd w:val="clear" w:color="auto" w:fill="auto"/>
            <w:textDirection w:val="btLr"/>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r w:rsidRPr="00B2198D">
              <w:rPr>
                <w:rFonts w:ascii="Calibri" w:eastAsia="Times New Roman" w:hAnsi="Calibri" w:cs="Calibri"/>
                <w:color w:val="000000"/>
                <w:sz w:val="24"/>
                <w:lang w:eastAsia="en-GB"/>
              </w:rPr>
              <w:t>CVC removal</w:t>
            </w:r>
          </w:p>
        </w:tc>
        <w:tc>
          <w:tcPr>
            <w:tcW w:w="760" w:type="dxa"/>
            <w:tcBorders>
              <w:top w:val="single" w:sz="4" w:space="0" w:color="auto"/>
              <w:left w:val="nil"/>
              <w:bottom w:val="single" w:sz="4" w:space="0" w:color="auto"/>
              <w:right w:val="nil"/>
            </w:tcBorders>
            <w:shd w:val="clear" w:color="auto" w:fill="auto"/>
            <w:noWrap/>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p>
        </w:tc>
        <w:tc>
          <w:tcPr>
            <w:tcW w:w="1000" w:type="dxa"/>
            <w:tcBorders>
              <w:top w:val="single" w:sz="4" w:space="0" w:color="auto"/>
              <w:left w:val="nil"/>
              <w:bottom w:val="single" w:sz="4" w:space="0" w:color="auto"/>
              <w:right w:val="single" w:sz="4" w:space="0" w:color="auto"/>
            </w:tcBorders>
            <w:shd w:val="clear" w:color="auto" w:fill="auto"/>
            <w:textDirection w:val="btLr"/>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r w:rsidRPr="00B2198D">
              <w:rPr>
                <w:rFonts w:ascii="Calibri" w:eastAsia="Times New Roman" w:hAnsi="Calibri" w:cs="Calibri"/>
                <w:color w:val="000000"/>
                <w:sz w:val="24"/>
                <w:lang w:eastAsia="en-GB"/>
              </w:rPr>
              <w:t>48 h after CVC removal</w:t>
            </w:r>
          </w:p>
        </w:tc>
      </w:tr>
      <w:tr w:rsidR="00813B77" w:rsidRPr="00B2198D" w:rsidTr="00583B56">
        <w:trPr>
          <w:trHeight w:val="300"/>
          <w:jc w:val="center"/>
        </w:trPr>
        <w:tc>
          <w:tcPr>
            <w:tcW w:w="1560" w:type="dxa"/>
            <w:gridSpan w:val="2"/>
            <w:tcBorders>
              <w:top w:val="nil"/>
              <w:left w:val="nil"/>
              <w:bottom w:val="nil"/>
              <w:right w:val="nil"/>
            </w:tcBorders>
            <w:shd w:val="clear" w:color="auto" w:fill="auto"/>
            <w:noWrap/>
            <w:vAlign w:val="bottom"/>
            <w:hideMark/>
          </w:tcPr>
          <w:p w:rsidR="00813B77" w:rsidRPr="00B2198D" w:rsidRDefault="00813B77" w:rsidP="00583B56">
            <w:pPr>
              <w:spacing w:after="0" w:line="240" w:lineRule="auto"/>
              <w:jc w:val="center"/>
              <w:rPr>
                <w:rFonts w:ascii="Calibri" w:eastAsia="Times New Roman" w:hAnsi="Calibri" w:cs="Calibri"/>
                <w:color w:val="000000"/>
                <w:sz w:val="24"/>
                <w:lang w:eastAsia="en-GB"/>
              </w:rPr>
            </w:pPr>
          </w:p>
        </w:tc>
        <w:tc>
          <w:tcPr>
            <w:tcW w:w="2280" w:type="dxa"/>
            <w:tcBorders>
              <w:top w:val="nil"/>
              <w:left w:val="nil"/>
              <w:bottom w:val="nil"/>
              <w:right w:val="nil"/>
            </w:tcBorders>
            <w:shd w:val="clear" w:color="auto" w:fill="auto"/>
            <w:noWrap/>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p>
        </w:tc>
        <w:tc>
          <w:tcPr>
            <w:tcW w:w="760" w:type="dxa"/>
            <w:tcBorders>
              <w:top w:val="nil"/>
              <w:left w:val="nil"/>
              <w:bottom w:val="nil"/>
              <w:right w:val="nil"/>
            </w:tcBorders>
            <w:shd w:val="clear" w:color="auto" w:fill="auto"/>
            <w:noWrap/>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p>
        </w:tc>
        <w:tc>
          <w:tcPr>
            <w:tcW w:w="1000" w:type="dxa"/>
            <w:tcBorders>
              <w:top w:val="nil"/>
              <w:left w:val="nil"/>
              <w:bottom w:val="nil"/>
              <w:right w:val="nil"/>
            </w:tcBorders>
            <w:shd w:val="clear" w:color="auto" w:fill="auto"/>
            <w:noWrap/>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p>
        </w:tc>
      </w:tr>
      <w:tr w:rsidR="00813B77" w:rsidRPr="00B2198D" w:rsidTr="00583B56">
        <w:trPr>
          <w:trHeight w:val="300"/>
          <w:jc w:val="center"/>
        </w:trPr>
        <w:tc>
          <w:tcPr>
            <w:tcW w:w="820" w:type="dxa"/>
            <w:tcBorders>
              <w:top w:val="nil"/>
              <w:left w:val="nil"/>
              <w:bottom w:val="nil"/>
              <w:right w:val="nil"/>
            </w:tcBorders>
            <w:shd w:val="clear" w:color="auto" w:fill="auto"/>
            <w:noWrap/>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p>
        </w:tc>
        <w:tc>
          <w:tcPr>
            <w:tcW w:w="740" w:type="dxa"/>
            <w:tcBorders>
              <w:top w:val="nil"/>
              <w:left w:val="nil"/>
              <w:bottom w:val="nil"/>
              <w:right w:val="nil"/>
            </w:tcBorders>
            <w:shd w:val="clear" w:color="auto" w:fill="auto"/>
            <w:noWrap/>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p>
        </w:tc>
        <w:tc>
          <w:tcPr>
            <w:tcW w:w="4040" w:type="dxa"/>
            <w:gridSpan w:val="3"/>
            <w:tcBorders>
              <w:top w:val="single" w:sz="4" w:space="0" w:color="auto"/>
              <w:left w:val="single" w:sz="4" w:space="0" w:color="auto"/>
              <w:bottom w:val="nil"/>
              <w:right w:val="single" w:sz="4" w:space="0" w:color="000000"/>
            </w:tcBorders>
            <w:shd w:val="clear" w:color="000000" w:fill="FFC7CE"/>
            <w:noWrap/>
            <w:vAlign w:val="bottom"/>
            <w:hideMark/>
          </w:tcPr>
          <w:p w:rsidR="00813B77" w:rsidRPr="00B2198D" w:rsidRDefault="00813B77" w:rsidP="00583B56">
            <w:pPr>
              <w:spacing w:after="0" w:line="240" w:lineRule="auto"/>
              <w:jc w:val="center"/>
              <w:rPr>
                <w:rFonts w:ascii="Calibri" w:eastAsia="Times New Roman" w:hAnsi="Calibri" w:cs="Calibri"/>
                <w:color w:val="9C0006"/>
                <w:sz w:val="24"/>
                <w:lang w:eastAsia="en-GB"/>
              </w:rPr>
            </w:pPr>
            <w:r w:rsidRPr="00B2198D">
              <w:rPr>
                <w:rFonts w:ascii="Calibri" w:eastAsia="Times New Roman" w:hAnsi="Calibri" w:cs="Calibri"/>
                <w:color w:val="9C0006"/>
                <w:sz w:val="24"/>
                <w:lang w:eastAsia="en-GB"/>
              </w:rPr>
              <w:t>Primary outcome of BSI</w:t>
            </w:r>
          </w:p>
        </w:tc>
      </w:tr>
      <w:tr w:rsidR="00813B77" w:rsidRPr="00B2198D" w:rsidTr="00583B56">
        <w:trPr>
          <w:trHeight w:val="300"/>
          <w:jc w:val="center"/>
        </w:trPr>
        <w:tc>
          <w:tcPr>
            <w:tcW w:w="820" w:type="dxa"/>
            <w:tcBorders>
              <w:top w:val="nil"/>
              <w:left w:val="nil"/>
              <w:bottom w:val="nil"/>
              <w:right w:val="nil"/>
            </w:tcBorders>
            <w:shd w:val="clear" w:color="auto" w:fill="auto"/>
            <w:noWrap/>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p>
        </w:tc>
        <w:tc>
          <w:tcPr>
            <w:tcW w:w="740" w:type="dxa"/>
            <w:tcBorders>
              <w:top w:val="nil"/>
              <w:left w:val="nil"/>
              <w:bottom w:val="nil"/>
              <w:right w:val="nil"/>
            </w:tcBorders>
            <w:shd w:val="clear" w:color="auto" w:fill="auto"/>
            <w:noWrap/>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p>
        </w:tc>
        <w:tc>
          <w:tcPr>
            <w:tcW w:w="228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813B77" w:rsidRPr="00B2198D" w:rsidRDefault="00813B77" w:rsidP="00583B56">
            <w:pPr>
              <w:spacing w:after="0" w:line="240" w:lineRule="auto"/>
              <w:jc w:val="center"/>
              <w:rPr>
                <w:rFonts w:ascii="Calibri" w:eastAsia="Times New Roman" w:hAnsi="Calibri" w:cs="Calibri"/>
                <w:color w:val="9C0006"/>
                <w:sz w:val="24"/>
                <w:lang w:eastAsia="en-GB"/>
              </w:rPr>
            </w:pPr>
            <w:r w:rsidRPr="00B2198D">
              <w:rPr>
                <w:rFonts w:ascii="Calibri" w:eastAsia="Times New Roman" w:hAnsi="Calibri" w:cs="Calibri"/>
                <w:color w:val="9C0006"/>
                <w:sz w:val="24"/>
                <w:lang w:eastAsia="en-GB"/>
              </w:rPr>
              <w:t>n=40</w:t>
            </w:r>
          </w:p>
        </w:tc>
        <w:tc>
          <w:tcPr>
            <w:tcW w:w="1760" w:type="dxa"/>
            <w:gridSpan w:val="2"/>
            <w:tcBorders>
              <w:top w:val="single" w:sz="4" w:space="0" w:color="auto"/>
              <w:left w:val="nil"/>
              <w:bottom w:val="single" w:sz="4" w:space="0" w:color="auto"/>
              <w:right w:val="single" w:sz="4" w:space="0" w:color="000000"/>
            </w:tcBorders>
            <w:shd w:val="clear" w:color="000000" w:fill="FFC7CE"/>
            <w:noWrap/>
            <w:vAlign w:val="bottom"/>
            <w:hideMark/>
          </w:tcPr>
          <w:p w:rsidR="00813B77" w:rsidRPr="00B2198D" w:rsidRDefault="00813B77" w:rsidP="00583B56">
            <w:pPr>
              <w:spacing w:after="0" w:line="240" w:lineRule="auto"/>
              <w:jc w:val="center"/>
              <w:rPr>
                <w:rFonts w:ascii="Calibri" w:eastAsia="Times New Roman" w:hAnsi="Calibri" w:cs="Calibri"/>
                <w:color w:val="9C0006"/>
                <w:sz w:val="24"/>
                <w:lang w:eastAsia="en-GB"/>
              </w:rPr>
            </w:pPr>
            <w:r w:rsidRPr="00B2198D">
              <w:rPr>
                <w:rFonts w:ascii="Calibri" w:eastAsia="Times New Roman" w:hAnsi="Calibri" w:cs="Calibri"/>
                <w:color w:val="9C0006"/>
                <w:sz w:val="24"/>
                <w:lang w:eastAsia="en-GB"/>
              </w:rPr>
              <w:t>n=2</w:t>
            </w:r>
          </w:p>
        </w:tc>
      </w:tr>
      <w:tr w:rsidR="00813B77" w:rsidRPr="00B2198D" w:rsidTr="00583B56">
        <w:trPr>
          <w:trHeight w:val="300"/>
          <w:jc w:val="center"/>
        </w:trPr>
        <w:tc>
          <w:tcPr>
            <w:tcW w:w="3840" w:type="dxa"/>
            <w:gridSpan w:val="3"/>
            <w:tcBorders>
              <w:top w:val="single" w:sz="4" w:space="0" w:color="auto"/>
              <w:left w:val="single" w:sz="4" w:space="0" w:color="auto"/>
              <w:bottom w:val="nil"/>
              <w:right w:val="single" w:sz="4" w:space="0" w:color="000000"/>
            </w:tcBorders>
            <w:shd w:val="clear" w:color="000000" w:fill="C6EFCE"/>
            <w:vAlign w:val="bottom"/>
            <w:hideMark/>
          </w:tcPr>
          <w:p w:rsidR="00813B77" w:rsidRPr="00B2198D" w:rsidRDefault="00813B77" w:rsidP="00583B56">
            <w:pPr>
              <w:spacing w:after="0" w:line="240" w:lineRule="auto"/>
              <w:jc w:val="center"/>
              <w:rPr>
                <w:rFonts w:ascii="Calibri" w:eastAsia="Times New Roman" w:hAnsi="Calibri" w:cs="Calibri"/>
                <w:color w:val="006100"/>
                <w:sz w:val="24"/>
                <w:lang w:eastAsia="en-GB"/>
              </w:rPr>
            </w:pPr>
            <w:r w:rsidRPr="00B2198D">
              <w:rPr>
                <w:rFonts w:ascii="Calibri" w:eastAsia="Times New Roman" w:hAnsi="Calibri" w:cs="Calibri"/>
                <w:color w:val="006100"/>
                <w:sz w:val="24"/>
                <w:lang w:eastAsia="en-GB"/>
              </w:rPr>
              <w:t>Rate of BSI per 1000 CVC-days</w:t>
            </w:r>
          </w:p>
        </w:tc>
        <w:tc>
          <w:tcPr>
            <w:tcW w:w="760" w:type="dxa"/>
            <w:tcBorders>
              <w:top w:val="nil"/>
              <w:left w:val="nil"/>
              <w:bottom w:val="nil"/>
              <w:right w:val="nil"/>
            </w:tcBorders>
            <w:shd w:val="clear" w:color="auto" w:fill="auto"/>
            <w:noWrap/>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p>
        </w:tc>
        <w:tc>
          <w:tcPr>
            <w:tcW w:w="1000" w:type="dxa"/>
            <w:tcBorders>
              <w:top w:val="nil"/>
              <w:left w:val="nil"/>
              <w:bottom w:val="nil"/>
              <w:right w:val="nil"/>
            </w:tcBorders>
            <w:shd w:val="clear" w:color="auto" w:fill="auto"/>
            <w:noWrap/>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p>
        </w:tc>
      </w:tr>
      <w:tr w:rsidR="00813B77" w:rsidRPr="00B2198D" w:rsidTr="00583B56">
        <w:trPr>
          <w:trHeight w:val="300"/>
          <w:jc w:val="center"/>
        </w:trPr>
        <w:tc>
          <w:tcPr>
            <w:tcW w:w="1560" w:type="dxa"/>
            <w:gridSpan w:val="2"/>
            <w:tcBorders>
              <w:top w:val="single" w:sz="4" w:space="0" w:color="auto"/>
              <w:left w:val="single" w:sz="4" w:space="0" w:color="auto"/>
              <w:bottom w:val="single" w:sz="4" w:space="0" w:color="auto"/>
              <w:right w:val="single" w:sz="4" w:space="0" w:color="000000"/>
            </w:tcBorders>
            <w:shd w:val="clear" w:color="000000" w:fill="C6EFCE"/>
            <w:vAlign w:val="bottom"/>
            <w:hideMark/>
          </w:tcPr>
          <w:p w:rsidR="00813B77" w:rsidRPr="00B2198D" w:rsidRDefault="00813B77" w:rsidP="00583B56">
            <w:pPr>
              <w:spacing w:after="0" w:line="240" w:lineRule="auto"/>
              <w:jc w:val="center"/>
              <w:rPr>
                <w:rFonts w:ascii="Calibri" w:eastAsia="Times New Roman" w:hAnsi="Calibri" w:cs="Calibri"/>
                <w:color w:val="006100"/>
                <w:sz w:val="24"/>
                <w:lang w:eastAsia="en-GB"/>
              </w:rPr>
            </w:pPr>
            <w:r w:rsidRPr="00B2198D">
              <w:rPr>
                <w:rFonts w:ascii="Calibri" w:eastAsia="Times New Roman" w:hAnsi="Calibri" w:cs="Calibri"/>
                <w:color w:val="006100"/>
                <w:sz w:val="24"/>
                <w:lang w:eastAsia="en-GB"/>
              </w:rPr>
              <w:t>n=10</w:t>
            </w:r>
          </w:p>
        </w:tc>
        <w:tc>
          <w:tcPr>
            <w:tcW w:w="2280" w:type="dxa"/>
            <w:tcBorders>
              <w:top w:val="single" w:sz="4" w:space="0" w:color="auto"/>
              <w:left w:val="nil"/>
              <w:bottom w:val="single" w:sz="4" w:space="0" w:color="auto"/>
              <w:right w:val="single" w:sz="4" w:space="0" w:color="auto"/>
            </w:tcBorders>
            <w:shd w:val="clear" w:color="000000" w:fill="C6EFCE"/>
            <w:vAlign w:val="bottom"/>
            <w:hideMark/>
          </w:tcPr>
          <w:p w:rsidR="00813B77" w:rsidRPr="00B2198D" w:rsidRDefault="00813B77" w:rsidP="00583B56">
            <w:pPr>
              <w:spacing w:after="0" w:line="240" w:lineRule="auto"/>
              <w:jc w:val="center"/>
              <w:rPr>
                <w:rFonts w:ascii="Calibri" w:eastAsia="Times New Roman" w:hAnsi="Calibri" w:cs="Calibri"/>
                <w:color w:val="006100"/>
                <w:sz w:val="24"/>
                <w:lang w:eastAsia="en-GB"/>
              </w:rPr>
            </w:pPr>
            <w:r w:rsidRPr="00B2198D">
              <w:rPr>
                <w:rFonts w:ascii="Calibri" w:eastAsia="Times New Roman" w:hAnsi="Calibri" w:cs="Calibri"/>
                <w:color w:val="006100"/>
                <w:sz w:val="24"/>
                <w:lang w:eastAsia="en-GB"/>
              </w:rPr>
              <w:t>n=40</w:t>
            </w:r>
          </w:p>
        </w:tc>
        <w:tc>
          <w:tcPr>
            <w:tcW w:w="760" w:type="dxa"/>
            <w:tcBorders>
              <w:top w:val="nil"/>
              <w:left w:val="nil"/>
              <w:bottom w:val="nil"/>
              <w:right w:val="nil"/>
            </w:tcBorders>
            <w:shd w:val="clear" w:color="auto" w:fill="auto"/>
            <w:noWrap/>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p>
        </w:tc>
        <w:tc>
          <w:tcPr>
            <w:tcW w:w="1000" w:type="dxa"/>
            <w:tcBorders>
              <w:top w:val="nil"/>
              <w:left w:val="nil"/>
              <w:bottom w:val="nil"/>
              <w:right w:val="nil"/>
            </w:tcBorders>
            <w:shd w:val="clear" w:color="auto" w:fill="auto"/>
            <w:noWrap/>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p>
        </w:tc>
      </w:tr>
      <w:tr w:rsidR="00813B77" w:rsidRPr="00B2198D" w:rsidTr="00583B56">
        <w:trPr>
          <w:trHeight w:val="300"/>
          <w:jc w:val="center"/>
        </w:trPr>
        <w:tc>
          <w:tcPr>
            <w:tcW w:w="820" w:type="dxa"/>
            <w:tcBorders>
              <w:top w:val="nil"/>
              <w:left w:val="nil"/>
              <w:bottom w:val="nil"/>
              <w:right w:val="nil"/>
            </w:tcBorders>
            <w:shd w:val="clear" w:color="auto" w:fill="auto"/>
            <w:noWrap/>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p>
        </w:tc>
        <w:tc>
          <w:tcPr>
            <w:tcW w:w="740" w:type="dxa"/>
            <w:tcBorders>
              <w:top w:val="nil"/>
              <w:left w:val="nil"/>
              <w:bottom w:val="nil"/>
              <w:right w:val="nil"/>
            </w:tcBorders>
            <w:shd w:val="clear" w:color="auto" w:fill="auto"/>
            <w:noWrap/>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p>
        </w:tc>
        <w:tc>
          <w:tcPr>
            <w:tcW w:w="4040" w:type="dxa"/>
            <w:gridSpan w:val="3"/>
            <w:tcBorders>
              <w:top w:val="single" w:sz="4" w:space="0" w:color="auto"/>
              <w:left w:val="single" w:sz="4" w:space="0" w:color="auto"/>
              <w:bottom w:val="nil"/>
              <w:right w:val="single" w:sz="4" w:space="0" w:color="000000"/>
            </w:tcBorders>
            <w:shd w:val="clear" w:color="000000" w:fill="FFEB9C"/>
            <w:vAlign w:val="bottom"/>
            <w:hideMark/>
          </w:tcPr>
          <w:p w:rsidR="00813B77" w:rsidRPr="00B2198D" w:rsidRDefault="00813B77" w:rsidP="00583B56">
            <w:pPr>
              <w:spacing w:after="0" w:line="240" w:lineRule="auto"/>
              <w:jc w:val="center"/>
              <w:rPr>
                <w:rFonts w:ascii="Calibri" w:eastAsia="Times New Roman" w:hAnsi="Calibri" w:cs="Calibri"/>
                <w:color w:val="9C6500"/>
                <w:sz w:val="24"/>
                <w:lang w:eastAsia="en-GB"/>
              </w:rPr>
            </w:pPr>
            <w:r w:rsidRPr="00B2198D">
              <w:rPr>
                <w:rFonts w:ascii="Calibri" w:eastAsia="Times New Roman" w:hAnsi="Calibri" w:cs="Calibri"/>
                <w:color w:val="9C6500"/>
                <w:sz w:val="24"/>
                <w:lang w:eastAsia="en-GB"/>
              </w:rPr>
              <w:t>Catheter-related BSI (CR-BSI)</w:t>
            </w:r>
          </w:p>
        </w:tc>
      </w:tr>
      <w:tr w:rsidR="00813B77" w:rsidRPr="00B2198D" w:rsidTr="00583B56">
        <w:trPr>
          <w:trHeight w:val="300"/>
          <w:jc w:val="center"/>
        </w:trPr>
        <w:tc>
          <w:tcPr>
            <w:tcW w:w="820" w:type="dxa"/>
            <w:tcBorders>
              <w:top w:val="nil"/>
              <w:left w:val="nil"/>
              <w:bottom w:val="nil"/>
              <w:right w:val="nil"/>
            </w:tcBorders>
            <w:shd w:val="clear" w:color="auto" w:fill="auto"/>
            <w:noWrap/>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p>
        </w:tc>
        <w:tc>
          <w:tcPr>
            <w:tcW w:w="740" w:type="dxa"/>
            <w:tcBorders>
              <w:top w:val="nil"/>
              <w:left w:val="nil"/>
              <w:bottom w:val="nil"/>
              <w:right w:val="nil"/>
            </w:tcBorders>
            <w:shd w:val="clear" w:color="auto" w:fill="auto"/>
            <w:noWrap/>
            <w:vAlign w:val="bottom"/>
            <w:hideMark/>
          </w:tcPr>
          <w:p w:rsidR="00813B77" w:rsidRPr="00B2198D" w:rsidRDefault="00813B77" w:rsidP="00583B56">
            <w:pPr>
              <w:spacing w:after="0" w:line="240" w:lineRule="auto"/>
              <w:rPr>
                <w:rFonts w:ascii="Calibri" w:eastAsia="Times New Roman" w:hAnsi="Calibri" w:cs="Calibri"/>
                <w:color w:val="000000"/>
                <w:sz w:val="24"/>
                <w:lang w:eastAsia="en-GB"/>
              </w:rPr>
            </w:pPr>
          </w:p>
        </w:tc>
        <w:tc>
          <w:tcPr>
            <w:tcW w:w="2280" w:type="dxa"/>
            <w:tcBorders>
              <w:top w:val="single" w:sz="4" w:space="0" w:color="auto"/>
              <w:left w:val="single" w:sz="4" w:space="0" w:color="auto"/>
              <w:bottom w:val="single" w:sz="4" w:space="0" w:color="auto"/>
              <w:right w:val="single" w:sz="4" w:space="0" w:color="auto"/>
            </w:tcBorders>
            <w:shd w:val="clear" w:color="000000" w:fill="FFEB9C"/>
            <w:vAlign w:val="bottom"/>
            <w:hideMark/>
          </w:tcPr>
          <w:p w:rsidR="00813B77" w:rsidRPr="00B2198D" w:rsidRDefault="00813B77" w:rsidP="00583B56">
            <w:pPr>
              <w:spacing w:after="0" w:line="240" w:lineRule="auto"/>
              <w:jc w:val="center"/>
              <w:rPr>
                <w:rFonts w:ascii="Calibri" w:eastAsia="Times New Roman" w:hAnsi="Calibri" w:cs="Calibri"/>
                <w:color w:val="9C6500"/>
                <w:sz w:val="24"/>
                <w:lang w:eastAsia="en-GB"/>
              </w:rPr>
            </w:pPr>
            <w:r w:rsidRPr="00B2198D">
              <w:rPr>
                <w:rFonts w:ascii="Calibri" w:eastAsia="Times New Roman" w:hAnsi="Calibri" w:cs="Calibri"/>
                <w:color w:val="9C6500"/>
                <w:sz w:val="24"/>
                <w:lang w:eastAsia="en-GB"/>
              </w:rPr>
              <w:t>n=24</w:t>
            </w:r>
          </w:p>
        </w:tc>
        <w:tc>
          <w:tcPr>
            <w:tcW w:w="1760" w:type="dxa"/>
            <w:gridSpan w:val="2"/>
            <w:tcBorders>
              <w:top w:val="single" w:sz="4" w:space="0" w:color="auto"/>
              <w:left w:val="nil"/>
              <w:bottom w:val="single" w:sz="4" w:space="0" w:color="auto"/>
              <w:right w:val="single" w:sz="4" w:space="0" w:color="000000"/>
            </w:tcBorders>
            <w:shd w:val="clear" w:color="000000" w:fill="FFEB9C"/>
            <w:vAlign w:val="bottom"/>
            <w:hideMark/>
          </w:tcPr>
          <w:p w:rsidR="00813B77" w:rsidRPr="00B2198D" w:rsidRDefault="00813B77" w:rsidP="00583B56">
            <w:pPr>
              <w:spacing w:after="0" w:line="240" w:lineRule="auto"/>
              <w:jc w:val="center"/>
              <w:rPr>
                <w:rFonts w:ascii="Calibri" w:eastAsia="Times New Roman" w:hAnsi="Calibri" w:cs="Calibri"/>
                <w:color w:val="9C6500"/>
                <w:sz w:val="24"/>
                <w:lang w:eastAsia="en-GB"/>
              </w:rPr>
            </w:pPr>
            <w:r w:rsidRPr="00B2198D">
              <w:rPr>
                <w:rFonts w:ascii="Calibri" w:eastAsia="Times New Roman" w:hAnsi="Calibri" w:cs="Calibri"/>
                <w:color w:val="9C6500"/>
                <w:sz w:val="24"/>
                <w:lang w:eastAsia="en-GB"/>
              </w:rPr>
              <w:t>n=1</w:t>
            </w:r>
          </w:p>
        </w:tc>
      </w:tr>
    </w:tbl>
    <w:p w:rsidR="00B57F66" w:rsidRDefault="00B57F66" w:rsidP="00C148D1">
      <w:pPr>
        <w:pStyle w:val="Caption"/>
        <w:keepNext/>
      </w:pPr>
    </w:p>
    <w:sectPr w:rsidR="00B57F66" w:rsidSect="00C148D1">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E2" w:rsidRDefault="00C223E2" w:rsidP="00825D22">
      <w:pPr>
        <w:spacing w:after="0" w:line="240" w:lineRule="auto"/>
      </w:pPr>
      <w:r>
        <w:separator/>
      </w:r>
    </w:p>
  </w:endnote>
  <w:endnote w:type="continuationSeparator" w:id="0">
    <w:p w:rsidR="00C223E2" w:rsidRDefault="00C223E2" w:rsidP="0082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141012"/>
      <w:docPartObj>
        <w:docPartGallery w:val="Page Numbers (Bottom of Page)"/>
        <w:docPartUnique/>
      </w:docPartObj>
    </w:sdtPr>
    <w:sdtEndPr>
      <w:rPr>
        <w:noProof/>
      </w:rPr>
    </w:sdtEndPr>
    <w:sdtContent>
      <w:p w:rsidR="00583B56" w:rsidRDefault="00583B56">
        <w:pPr>
          <w:pStyle w:val="Footer"/>
          <w:jc w:val="center"/>
        </w:pPr>
        <w:r>
          <w:fldChar w:fldCharType="begin"/>
        </w:r>
        <w:r>
          <w:instrText xml:space="preserve"> PAGE   \* MERGEFORMAT </w:instrText>
        </w:r>
        <w:r>
          <w:fldChar w:fldCharType="separate"/>
        </w:r>
        <w:r w:rsidR="00F35878">
          <w:rPr>
            <w:noProof/>
          </w:rPr>
          <w:t>10</w:t>
        </w:r>
        <w:r>
          <w:rPr>
            <w:noProof/>
          </w:rPr>
          <w:fldChar w:fldCharType="end"/>
        </w:r>
      </w:p>
    </w:sdtContent>
  </w:sdt>
  <w:p w:rsidR="00583B56" w:rsidRDefault="00583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599067"/>
      <w:docPartObj>
        <w:docPartGallery w:val="Page Numbers (Bottom of Page)"/>
        <w:docPartUnique/>
      </w:docPartObj>
    </w:sdtPr>
    <w:sdtEndPr>
      <w:rPr>
        <w:noProof/>
      </w:rPr>
    </w:sdtEndPr>
    <w:sdtContent>
      <w:p w:rsidR="00583B56" w:rsidRDefault="00583B56">
        <w:pPr>
          <w:pStyle w:val="Footer"/>
          <w:jc w:val="center"/>
        </w:pPr>
        <w:r>
          <w:fldChar w:fldCharType="begin"/>
        </w:r>
        <w:r>
          <w:instrText xml:space="preserve"> PAGE   \* MERGEFORMAT </w:instrText>
        </w:r>
        <w:r>
          <w:fldChar w:fldCharType="separate"/>
        </w:r>
        <w:r w:rsidR="00F35878">
          <w:rPr>
            <w:noProof/>
          </w:rPr>
          <w:t>35</w:t>
        </w:r>
        <w:r>
          <w:rPr>
            <w:noProof/>
          </w:rPr>
          <w:fldChar w:fldCharType="end"/>
        </w:r>
      </w:p>
    </w:sdtContent>
  </w:sdt>
  <w:p w:rsidR="00583B56" w:rsidRDefault="00583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E2" w:rsidRDefault="00C223E2" w:rsidP="00825D22">
      <w:pPr>
        <w:spacing w:after="0" w:line="240" w:lineRule="auto"/>
      </w:pPr>
      <w:r>
        <w:separator/>
      </w:r>
    </w:p>
  </w:footnote>
  <w:footnote w:type="continuationSeparator" w:id="0">
    <w:p w:rsidR="00C223E2" w:rsidRDefault="00C223E2" w:rsidP="00825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7A7"/>
    <w:multiLevelType w:val="multilevel"/>
    <w:tmpl w:val="3E468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E6D74"/>
    <w:multiLevelType w:val="multilevel"/>
    <w:tmpl w:val="329AC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626A0"/>
    <w:multiLevelType w:val="hybridMultilevel"/>
    <w:tmpl w:val="F2B0D3AA"/>
    <w:lvl w:ilvl="0" w:tplc="BB0A02D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35ABD"/>
    <w:multiLevelType w:val="multilevel"/>
    <w:tmpl w:val="329AC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8064C"/>
    <w:multiLevelType w:val="hybridMultilevel"/>
    <w:tmpl w:val="5D5E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297AD9"/>
    <w:multiLevelType w:val="hybridMultilevel"/>
    <w:tmpl w:val="617AF4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86A7377"/>
    <w:multiLevelType w:val="multilevel"/>
    <w:tmpl w:val="0F36CAA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BF01731"/>
    <w:multiLevelType w:val="multilevel"/>
    <w:tmpl w:val="ADE0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871481"/>
    <w:multiLevelType w:val="hybridMultilevel"/>
    <w:tmpl w:val="7E9C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FE3E91"/>
    <w:multiLevelType w:val="hybridMultilevel"/>
    <w:tmpl w:val="0010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901C6B"/>
    <w:multiLevelType w:val="hybridMultilevel"/>
    <w:tmpl w:val="CB44889C"/>
    <w:lvl w:ilvl="0" w:tplc="F8AC6F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017E8E"/>
    <w:multiLevelType w:val="hybridMultilevel"/>
    <w:tmpl w:val="404C3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050F19"/>
    <w:multiLevelType w:val="multilevel"/>
    <w:tmpl w:val="329AC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1A30DD"/>
    <w:multiLevelType w:val="hybridMultilevel"/>
    <w:tmpl w:val="082A7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1"/>
  </w:num>
  <w:num w:numId="6">
    <w:abstractNumId w:val="12"/>
  </w:num>
  <w:num w:numId="7">
    <w:abstractNumId w:val="8"/>
  </w:num>
  <w:num w:numId="8">
    <w:abstractNumId w:val="10"/>
  </w:num>
  <w:num w:numId="9">
    <w:abstractNumId w:val="6"/>
  </w:num>
  <w:num w:numId="10">
    <w:abstractNumId w:val="11"/>
  </w:num>
  <w:num w:numId="11">
    <w:abstractNumId w:val="13"/>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76CD8"/>
    <w:rsid w:val="000006F8"/>
    <w:rsid w:val="00001381"/>
    <w:rsid w:val="00001E9C"/>
    <w:rsid w:val="000023CC"/>
    <w:rsid w:val="00002DEB"/>
    <w:rsid w:val="0000357F"/>
    <w:rsid w:val="0000489E"/>
    <w:rsid w:val="0000716A"/>
    <w:rsid w:val="00007E39"/>
    <w:rsid w:val="0001123B"/>
    <w:rsid w:val="000116F7"/>
    <w:rsid w:val="00011953"/>
    <w:rsid w:val="00015DB0"/>
    <w:rsid w:val="00024F48"/>
    <w:rsid w:val="00032B40"/>
    <w:rsid w:val="00035D3D"/>
    <w:rsid w:val="000371E7"/>
    <w:rsid w:val="00037BC0"/>
    <w:rsid w:val="00040070"/>
    <w:rsid w:val="00040444"/>
    <w:rsid w:val="000435D7"/>
    <w:rsid w:val="00044DB8"/>
    <w:rsid w:val="0004788E"/>
    <w:rsid w:val="00047935"/>
    <w:rsid w:val="00050A60"/>
    <w:rsid w:val="00050B8B"/>
    <w:rsid w:val="000528E7"/>
    <w:rsid w:val="00053479"/>
    <w:rsid w:val="00053895"/>
    <w:rsid w:val="00054228"/>
    <w:rsid w:val="000558CF"/>
    <w:rsid w:val="0005720C"/>
    <w:rsid w:val="000572A2"/>
    <w:rsid w:val="000577FB"/>
    <w:rsid w:val="00060F28"/>
    <w:rsid w:val="0006141C"/>
    <w:rsid w:val="000751D1"/>
    <w:rsid w:val="0008023A"/>
    <w:rsid w:val="00081B3B"/>
    <w:rsid w:val="00083328"/>
    <w:rsid w:val="000834F2"/>
    <w:rsid w:val="00083F51"/>
    <w:rsid w:val="000866F3"/>
    <w:rsid w:val="000877BC"/>
    <w:rsid w:val="00090264"/>
    <w:rsid w:val="000905CD"/>
    <w:rsid w:val="000948F6"/>
    <w:rsid w:val="00094B9F"/>
    <w:rsid w:val="0009721D"/>
    <w:rsid w:val="00097699"/>
    <w:rsid w:val="00097F42"/>
    <w:rsid w:val="000A09A0"/>
    <w:rsid w:val="000A1EF6"/>
    <w:rsid w:val="000A2144"/>
    <w:rsid w:val="000A275A"/>
    <w:rsid w:val="000A4795"/>
    <w:rsid w:val="000B2D0F"/>
    <w:rsid w:val="000B2D89"/>
    <w:rsid w:val="000B7713"/>
    <w:rsid w:val="000C1A0D"/>
    <w:rsid w:val="000C30A6"/>
    <w:rsid w:val="000C5BBE"/>
    <w:rsid w:val="000C78F3"/>
    <w:rsid w:val="000D3261"/>
    <w:rsid w:val="000D5D6F"/>
    <w:rsid w:val="000D6986"/>
    <w:rsid w:val="000E13B7"/>
    <w:rsid w:val="000E1880"/>
    <w:rsid w:val="000E30B6"/>
    <w:rsid w:val="000E3D1B"/>
    <w:rsid w:val="000E44B5"/>
    <w:rsid w:val="000E68EE"/>
    <w:rsid w:val="000F34E2"/>
    <w:rsid w:val="000F4807"/>
    <w:rsid w:val="000F512D"/>
    <w:rsid w:val="000F622F"/>
    <w:rsid w:val="000F76AC"/>
    <w:rsid w:val="000F7B14"/>
    <w:rsid w:val="00100819"/>
    <w:rsid w:val="00103033"/>
    <w:rsid w:val="00103781"/>
    <w:rsid w:val="00113A9C"/>
    <w:rsid w:val="0011410E"/>
    <w:rsid w:val="00120654"/>
    <w:rsid w:val="0012079D"/>
    <w:rsid w:val="00124191"/>
    <w:rsid w:val="00124651"/>
    <w:rsid w:val="00131BA2"/>
    <w:rsid w:val="00132772"/>
    <w:rsid w:val="00132BC7"/>
    <w:rsid w:val="001357E6"/>
    <w:rsid w:val="00135ADB"/>
    <w:rsid w:val="00136A50"/>
    <w:rsid w:val="001378C0"/>
    <w:rsid w:val="00145231"/>
    <w:rsid w:val="0014648B"/>
    <w:rsid w:val="00151ABC"/>
    <w:rsid w:val="00152566"/>
    <w:rsid w:val="001548C7"/>
    <w:rsid w:val="0015646B"/>
    <w:rsid w:val="001569FE"/>
    <w:rsid w:val="00157AA8"/>
    <w:rsid w:val="001608E2"/>
    <w:rsid w:val="00160CAE"/>
    <w:rsid w:val="00162397"/>
    <w:rsid w:val="00166812"/>
    <w:rsid w:val="001672AD"/>
    <w:rsid w:val="001734FE"/>
    <w:rsid w:val="00173613"/>
    <w:rsid w:val="00173F06"/>
    <w:rsid w:val="00174E46"/>
    <w:rsid w:val="00175472"/>
    <w:rsid w:val="00175DCD"/>
    <w:rsid w:val="00177574"/>
    <w:rsid w:val="00181E98"/>
    <w:rsid w:val="00182B2A"/>
    <w:rsid w:val="00184885"/>
    <w:rsid w:val="00184C69"/>
    <w:rsid w:val="0018757D"/>
    <w:rsid w:val="0018798D"/>
    <w:rsid w:val="001904CB"/>
    <w:rsid w:val="00192A5A"/>
    <w:rsid w:val="0019424D"/>
    <w:rsid w:val="00195CCA"/>
    <w:rsid w:val="00195E3F"/>
    <w:rsid w:val="00195EBE"/>
    <w:rsid w:val="001A0560"/>
    <w:rsid w:val="001A3455"/>
    <w:rsid w:val="001A443C"/>
    <w:rsid w:val="001A519D"/>
    <w:rsid w:val="001B0FD8"/>
    <w:rsid w:val="001B13A7"/>
    <w:rsid w:val="001B2E79"/>
    <w:rsid w:val="001B35BC"/>
    <w:rsid w:val="001B52D2"/>
    <w:rsid w:val="001B72F1"/>
    <w:rsid w:val="001C0DA6"/>
    <w:rsid w:val="001C25A4"/>
    <w:rsid w:val="001C27DC"/>
    <w:rsid w:val="001C3F4D"/>
    <w:rsid w:val="001C62AB"/>
    <w:rsid w:val="001D01B3"/>
    <w:rsid w:val="001D6299"/>
    <w:rsid w:val="001D6AAF"/>
    <w:rsid w:val="001D7004"/>
    <w:rsid w:val="001D7EE9"/>
    <w:rsid w:val="001E0073"/>
    <w:rsid w:val="001E0CD9"/>
    <w:rsid w:val="001E365D"/>
    <w:rsid w:val="001E4285"/>
    <w:rsid w:val="001E570D"/>
    <w:rsid w:val="001E57CC"/>
    <w:rsid w:val="001E5829"/>
    <w:rsid w:val="001E6F08"/>
    <w:rsid w:val="001F0EEC"/>
    <w:rsid w:val="001F21BD"/>
    <w:rsid w:val="001F6405"/>
    <w:rsid w:val="001F78F6"/>
    <w:rsid w:val="0020065D"/>
    <w:rsid w:val="00200C44"/>
    <w:rsid w:val="002017BE"/>
    <w:rsid w:val="00201CAE"/>
    <w:rsid w:val="0020202E"/>
    <w:rsid w:val="00202C2C"/>
    <w:rsid w:val="0020321C"/>
    <w:rsid w:val="00203220"/>
    <w:rsid w:val="00206A3A"/>
    <w:rsid w:val="00207365"/>
    <w:rsid w:val="00210142"/>
    <w:rsid w:val="00211040"/>
    <w:rsid w:val="002117F7"/>
    <w:rsid w:val="00211D52"/>
    <w:rsid w:val="0021257E"/>
    <w:rsid w:val="00212EA5"/>
    <w:rsid w:val="00213FC0"/>
    <w:rsid w:val="0021641E"/>
    <w:rsid w:val="00216512"/>
    <w:rsid w:val="00217940"/>
    <w:rsid w:val="0022058C"/>
    <w:rsid w:val="002218DD"/>
    <w:rsid w:val="00222128"/>
    <w:rsid w:val="00222937"/>
    <w:rsid w:val="00224B02"/>
    <w:rsid w:val="00225449"/>
    <w:rsid w:val="00232424"/>
    <w:rsid w:val="00232FA7"/>
    <w:rsid w:val="00233330"/>
    <w:rsid w:val="002351B5"/>
    <w:rsid w:val="00235A4D"/>
    <w:rsid w:val="00236352"/>
    <w:rsid w:val="00237BB5"/>
    <w:rsid w:val="00240C6D"/>
    <w:rsid w:val="00242C67"/>
    <w:rsid w:val="00245232"/>
    <w:rsid w:val="002515F0"/>
    <w:rsid w:val="002530FD"/>
    <w:rsid w:val="00255668"/>
    <w:rsid w:val="00255F9F"/>
    <w:rsid w:val="00256E5F"/>
    <w:rsid w:val="00260322"/>
    <w:rsid w:val="00261AA9"/>
    <w:rsid w:val="00262048"/>
    <w:rsid w:val="00271309"/>
    <w:rsid w:val="0027464E"/>
    <w:rsid w:val="00275BE2"/>
    <w:rsid w:val="00276391"/>
    <w:rsid w:val="00283493"/>
    <w:rsid w:val="00283BEE"/>
    <w:rsid w:val="002866FD"/>
    <w:rsid w:val="00286FBC"/>
    <w:rsid w:val="002901FF"/>
    <w:rsid w:val="00290E40"/>
    <w:rsid w:val="00293950"/>
    <w:rsid w:val="0029596A"/>
    <w:rsid w:val="002A4FEE"/>
    <w:rsid w:val="002A6248"/>
    <w:rsid w:val="002B20AC"/>
    <w:rsid w:val="002B25D2"/>
    <w:rsid w:val="002B33C8"/>
    <w:rsid w:val="002B399E"/>
    <w:rsid w:val="002C18E0"/>
    <w:rsid w:val="002C275E"/>
    <w:rsid w:val="002C2837"/>
    <w:rsid w:val="002C3F97"/>
    <w:rsid w:val="002C436E"/>
    <w:rsid w:val="002D4137"/>
    <w:rsid w:val="002D5EF5"/>
    <w:rsid w:val="002D6218"/>
    <w:rsid w:val="002E196A"/>
    <w:rsid w:val="002E3A9B"/>
    <w:rsid w:val="002E6871"/>
    <w:rsid w:val="002E776B"/>
    <w:rsid w:val="002E7CA7"/>
    <w:rsid w:val="002F077F"/>
    <w:rsid w:val="002F15A1"/>
    <w:rsid w:val="002F2070"/>
    <w:rsid w:val="002F5E36"/>
    <w:rsid w:val="002F68F9"/>
    <w:rsid w:val="002F6DA2"/>
    <w:rsid w:val="00311222"/>
    <w:rsid w:val="00316942"/>
    <w:rsid w:val="00320436"/>
    <w:rsid w:val="0032658E"/>
    <w:rsid w:val="00326705"/>
    <w:rsid w:val="00326A25"/>
    <w:rsid w:val="00327213"/>
    <w:rsid w:val="00330D70"/>
    <w:rsid w:val="00332E78"/>
    <w:rsid w:val="003351E1"/>
    <w:rsid w:val="00335C34"/>
    <w:rsid w:val="00336176"/>
    <w:rsid w:val="003371DE"/>
    <w:rsid w:val="0033734B"/>
    <w:rsid w:val="00337DBB"/>
    <w:rsid w:val="00340BAF"/>
    <w:rsid w:val="00343B41"/>
    <w:rsid w:val="00344246"/>
    <w:rsid w:val="00352DF9"/>
    <w:rsid w:val="00353263"/>
    <w:rsid w:val="003535DB"/>
    <w:rsid w:val="00353DD5"/>
    <w:rsid w:val="00353DDE"/>
    <w:rsid w:val="00355B06"/>
    <w:rsid w:val="00356B09"/>
    <w:rsid w:val="00357E46"/>
    <w:rsid w:val="003650DB"/>
    <w:rsid w:val="0036681E"/>
    <w:rsid w:val="00367DF8"/>
    <w:rsid w:val="0037082E"/>
    <w:rsid w:val="003719B8"/>
    <w:rsid w:val="003739CB"/>
    <w:rsid w:val="0037797C"/>
    <w:rsid w:val="00377F52"/>
    <w:rsid w:val="0038009A"/>
    <w:rsid w:val="00380B1A"/>
    <w:rsid w:val="00380FDA"/>
    <w:rsid w:val="003811A9"/>
    <w:rsid w:val="003823E0"/>
    <w:rsid w:val="0038535C"/>
    <w:rsid w:val="0038584E"/>
    <w:rsid w:val="00386235"/>
    <w:rsid w:val="00387594"/>
    <w:rsid w:val="00387684"/>
    <w:rsid w:val="00390D53"/>
    <w:rsid w:val="003923AD"/>
    <w:rsid w:val="00394FF7"/>
    <w:rsid w:val="003A0050"/>
    <w:rsid w:val="003A3CD0"/>
    <w:rsid w:val="003A4231"/>
    <w:rsid w:val="003A50F4"/>
    <w:rsid w:val="003A6817"/>
    <w:rsid w:val="003A6C11"/>
    <w:rsid w:val="003A7DEB"/>
    <w:rsid w:val="003B33AA"/>
    <w:rsid w:val="003C06EC"/>
    <w:rsid w:val="003C1AE2"/>
    <w:rsid w:val="003C1BB3"/>
    <w:rsid w:val="003C2345"/>
    <w:rsid w:val="003C309E"/>
    <w:rsid w:val="003C3BE2"/>
    <w:rsid w:val="003C4C8E"/>
    <w:rsid w:val="003C576F"/>
    <w:rsid w:val="003C70D4"/>
    <w:rsid w:val="003D03DB"/>
    <w:rsid w:val="003D1207"/>
    <w:rsid w:val="003D13D0"/>
    <w:rsid w:val="003E1E81"/>
    <w:rsid w:val="003E229C"/>
    <w:rsid w:val="003E47B8"/>
    <w:rsid w:val="003E5550"/>
    <w:rsid w:val="003E7686"/>
    <w:rsid w:val="003F05F5"/>
    <w:rsid w:val="003F5D48"/>
    <w:rsid w:val="003F625C"/>
    <w:rsid w:val="00400D69"/>
    <w:rsid w:val="004028C8"/>
    <w:rsid w:val="00405580"/>
    <w:rsid w:val="00411C87"/>
    <w:rsid w:val="004175EF"/>
    <w:rsid w:val="004178E5"/>
    <w:rsid w:val="00417B56"/>
    <w:rsid w:val="00421436"/>
    <w:rsid w:val="00422993"/>
    <w:rsid w:val="0042499E"/>
    <w:rsid w:val="00427CF0"/>
    <w:rsid w:val="0043082B"/>
    <w:rsid w:val="004311C6"/>
    <w:rsid w:val="00431759"/>
    <w:rsid w:val="00432074"/>
    <w:rsid w:val="00437198"/>
    <w:rsid w:val="004379CC"/>
    <w:rsid w:val="0044096C"/>
    <w:rsid w:val="0044217C"/>
    <w:rsid w:val="00442B86"/>
    <w:rsid w:val="0044525A"/>
    <w:rsid w:val="00451647"/>
    <w:rsid w:val="0045380C"/>
    <w:rsid w:val="00454312"/>
    <w:rsid w:val="00464E99"/>
    <w:rsid w:val="004650C6"/>
    <w:rsid w:val="00470EE3"/>
    <w:rsid w:val="00471493"/>
    <w:rsid w:val="00472DCB"/>
    <w:rsid w:val="004732B0"/>
    <w:rsid w:val="004735FC"/>
    <w:rsid w:val="00474879"/>
    <w:rsid w:val="00475C7D"/>
    <w:rsid w:val="00476FC1"/>
    <w:rsid w:val="0047774D"/>
    <w:rsid w:val="004778A0"/>
    <w:rsid w:val="004826B1"/>
    <w:rsid w:val="0048549C"/>
    <w:rsid w:val="004864F4"/>
    <w:rsid w:val="0048673A"/>
    <w:rsid w:val="00486B54"/>
    <w:rsid w:val="0048791F"/>
    <w:rsid w:val="004900EB"/>
    <w:rsid w:val="0049039B"/>
    <w:rsid w:val="00490891"/>
    <w:rsid w:val="004951A4"/>
    <w:rsid w:val="0049726B"/>
    <w:rsid w:val="0049753C"/>
    <w:rsid w:val="004A1395"/>
    <w:rsid w:val="004A3F2E"/>
    <w:rsid w:val="004A3FE0"/>
    <w:rsid w:val="004B09D8"/>
    <w:rsid w:val="004B350E"/>
    <w:rsid w:val="004B395A"/>
    <w:rsid w:val="004B47BB"/>
    <w:rsid w:val="004B76D7"/>
    <w:rsid w:val="004C09C0"/>
    <w:rsid w:val="004C11A8"/>
    <w:rsid w:val="004C2AF6"/>
    <w:rsid w:val="004C3471"/>
    <w:rsid w:val="004C63B3"/>
    <w:rsid w:val="004C6934"/>
    <w:rsid w:val="004D2958"/>
    <w:rsid w:val="004D4A73"/>
    <w:rsid w:val="004D4D71"/>
    <w:rsid w:val="004D4DE4"/>
    <w:rsid w:val="004E02F0"/>
    <w:rsid w:val="004E313E"/>
    <w:rsid w:val="004E3CC6"/>
    <w:rsid w:val="004E3EB1"/>
    <w:rsid w:val="004E5B98"/>
    <w:rsid w:val="004E6A60"/>
    <w:rsid w:val="004E6D54"/>
    <w:rsid w:val="004E7F13"/>
    <w:rsid w:val="004E7F1F"/>
    <w:rsid w:val="004F19CB"/>
    <w:rsid w:val="004F42E4"/>
    <w:rsid w:val="004F4E5C"/>
    <w:rsid w:val="004F6579"/>
    <w:rsid w:val="00500489"/>
    <w:rsid w:val="005011DD"/>
    <w:rsid w:val="00504105"/>
    <w:rsid w:val="00504507"/>
    <w:rsid w:val="0050461F"/>
    <w:rsid w:val="005046EA"/>
    <w:rsid w:val="00504DED"/>
    <w:rsid w:val="00504FF5"/>
    <w:rsid w:val="00505689"/>
    <w:rsid w:val="00510353"/>
    <w:rsid w:val="00510CD0"/>
    <w:rsid w:val="005135CC"/>
    <w:rsid w:val="00513E2A"/>
    <w:rsid w:val="00514EBE"/>
    <w:rsid w:val="00517A8E"/>
    <w:rsid w:val="00520B32"/>
    <w:rsid w:val="00525266"/>
    <w:rsid w:val="00527F50"/>
    <w:rsid w:val="00531351"/>
    <w:rsid w:val="00536763"/>
    <w:rsid w:val="00536C1C"/>
    <w:rsid w:val="00537801"/>
    <w:rsid w:val="00537EB8"/>
    <w:rsid w:val="005405CD"/>
    <w:rsid w:val="0054436A"/>
    <w:rsid w:val="00546398"/>
    <w:rsid w:val="005471F0"/>
    <w:rsid w:val="00547D7E"/>
    <w:rsid w:val="00550860"/>
    <w:rsid w:val="005533D7"/>
    <w:rsid w:val="00554B96"/>
    <w:rsid w:val="00555F27"/>
    <w:rsid w:val="00556492"/>
    <w:rsid w:val="00557C3A"/>
    <w:rsid w:val="00561737"/>
    <w:rsid w:val="005618F8"/>
    <w:rsid w:val="005636DA"/>
    <w:rsid w:val="0057036B"/>
    <w:rsid w:val="00573164"/>
    <w:rsid w:val="0057440C"/>
    <w:rsid w:val="005755C7"/>
    <w:rsid w:val="00575D47"/>
    <w:rsid w:val="00575E9B"/>
    <w:rsid w:val="0058079B"/>
    <w:rsid w:val="00581381"/>
    <w:rsid w:val="00581AA2"/>
    <w:rsid w:val="00583843"/>
    <w:rsid w:val="00583B56"/>
    <w:rsid w:val="00583D88"/>
    <w:rsid w:val="00584706"/>
    <w:rsid w:val="005935C4"/>
    <w:rsid w:val="0059414C"/>
    <w:rsid w:val="0059483B"/>
    <w:rsid w:val="005958AD"/>
    <w:rsid w:val="00595C13"/>
    <w:rsid w:val="00596B6C"/>
    <w:rsid w:val="005A0837"/>
    <w:rsid w:val="005A0ED3"/>
    <w:rsid w:val="005A43EC"/>
    <w:rsid w:val="005A5B1C"/>
    <w:rsid w:val="005A5D78"/>
    <w:rsid w:val="005A5F26"/>
    <w:rsid w:val="005B0CC2"/>
    <w:rsid w:val="005B149F"/>
    <w:rsid w:val="005B1C43"/>
    <w:rsid w:val="005B7167"/>
    <w:rsid w:val="005C2B50"/>
    <w:rsid w:val="005C351C"/>
    <w:rsid w:val="005C38E8"/>
    <w:rsid w:val="005C7902"/>
    <w:rsid w:val="005D08FB"/>
    <w:rsid w:val="005D0AAD"/>
    <w:rsid w:val="005D12A8"/>
    <w:rsid w:val="005D1980"/>
    <w:rsid w:val="005D1AD5"/>
    <w:rsid w:val="005D206A"/>
    <w:rsid w:val="005D2C1D"/>
    <w:rsid w:val="005D5A29"/>
    <w:rsid w:val="005D6332"/>
    <w:rsid w:val="005D679F"/>
    <w:rsid w:val="005D7C68"/>
    <w:rsid w:val="005D7CDC"/>
    <w:rsid w:val="005E0848"/>
    <w:rsid w:val="005E1850"/>
    <w:rsid w:val="005E4003"/>
    <w:rsid w:val="005E47AE"/>
    <w:rsid w:val="005E75B3"/>
    <w:rsid w:val="005F100F"/>
    <w:rsid w:val="005F19DA"/>
    <w:rsid w:val="005F265D"/>
    <w:rsid w:val="005F3B1B"/>
    <w:rsid w:val="005F44D3"/>
    <w:rsid w:val="005F4E17"/>
    <w:rsid w:val="005F4E85"/>
    <w:rsid w:val="005F65BE"/>
    <w:rsid w:val="005F663F"/>
    <w:rsid w:val="00602E7E"/>
    <w:rsid w:val="00603AB0"/>
    <w:rsid w:val="00603D1F"/>
    <w:rsid w:val="00604FE6"/>
    <w:rsid w:val="00605CB1"/>
    <w:rsid w:val="00606B4C"/>
    <w:rsid w:val="006127C0"/>
    <w:rsid w:val="006134C5"/>
    <w:rsid w:val="00616AE0"/>
    <w:rsid w:val="00620B1D"/>
    <w:rsid w:val="00620D89"/>
    <w:rsid w:val="00621624"/>
    <w:rsid w:val="0062228B"/>
    <w:rsid w:val="0062268A"/>
    <w:rsid w:val="006245BA"/>
    <w:rsid w:val="00625C57"/>
    <w:rsid w:val="00626041"/>
    <w:rsid w:val="006265E4"/>
    <w:rsid w:val="00627FB7"/>
    <w:rsid w:val="00630320"/>
    <w:rsid w:val="00630E5B"/>
    <w:rsid w:val="006337B3"/>
    <w:rsid w:val="00637228"/>
    <w:rsid w:val="00640240"/>
    <w:rsid w:val="00640692"/>
    <w:rsid w:val="00642ACB"/>
    <w:rsid w:val="00643284"/>
    <w:rsid w:val="00645A65"/>
    <w:rsid w:val="00646D9E"/>
    <w:rsid w:val="00651A32"/>
    <w:rsid w:val="00651F9C"/>
    <w:rsid w:val="00652050"/>
    <w:rsid w:val="00654D40"/>
    <w:rsid w:val="00655D78"/>
    <w:rsid w:val="00657A54"/>
    <w:rsid w:val="0066047D"/>
    <w:rsid w:val="006611EC"/>
    <w:rsid w:val="00664A26"/>
    <w:rsid w:val="00665C5D"/>
    <w:rsid w:val="006679A8"/>
    <w:rsid w:val="00671400"/>
    <w:rsid w:val="0067245A"/>
    <w:rsid w:val="006754F2"/>
    <w:rsid w:val="00677D59"/>
    <w:rsid w:val="0068259E"/>
    <w:rsid w:val="00684365"/>
    <w:rsid w:val="006846FD"/>
    <w:rsid w:val="00685D2E"/>
    <w:rsid w:val="00685DE0"/>
    <w:rsid w:val="006860B7"/>
    <w:rsid w:val="006867CE"/>
    <w:rsid w:val="00686C25"/>
    <w:rsid w:val="0068709A"/>
    <w:rsid w:val="00687B06"/>
    <w:rsid w:val="00687F7E"/>
    <w:rsid w:val="006904ED"/>
    <w:rsid w:val="006939DE"/>
    <w:rsid w:val="00694E80"/>
    <w:rsid w:val="00695127"/>
    <w:rsid w:val="0069534C"/>
    <w:rsid w:val="006972A6"/>
    <w:rsid w:val="006A0C8A"/>
    <w:rsid w:val="006A1E37"/>
    <w:rsid w:val="006A33B4"/>
    <w:rsid w:val="006A3CF4"/>
    <w:rsid w:val="006A3F1B"/>
    <w:rsid w:val="006A6B56"/>
    <w:rsid w:val="006A7FC4"/>
    <w:rsid w:val="006B0009"/>
    <w:rsid w:val="006B4581"/>
    <w:rsid w:val="006B659F"/>
    <w:rsid w:val="006C0622"/>
    <w:rsid w:val="006C1B11"/>
    <w:rsid w:val="006C3588"/>
    <w:rsid w:val="006C5D5B"/>
    <w:rsid w:val="006C795F"/>
    <w:rsid w:val="006D08D1"/>
    <w:rsid w:val="006D17AE"/>
    <w:rsid w:val="006D2560"/>
    <w:rsid w:val="006D33C8"/>
    <w:rsid w:val="006D4235"/>
    <w:rsid w:val="006D4DE9"/>
    <w:rsid w:val="006E02E7"/>
    <w:rsid w:val="006E0D98"/>
    <w:rsid w:val="006E17F1"/>
    <w:rsid w:val="006E2E2F"/>
    <w:rsid w:val="006E496D"/>
    <w:rsid w:val="006E58F8"/>
    <w:rsid w:val="006F1650"/>
    <w:rsid w:val="006F1EBE"/>
    <w:rsid w:val="006F46B9"/>
    <w:rsid w:val="006F7FEA"/>
    <w:rsid w:val="007030B4"/>
    <w:rsid w:val="00703483"/>
    <w:rsid w:val="00705F13"/>
    <w:rsid w:val="00706741"/>
    <w:rsid w:val="007074FB"/>
    <w:rsid w:val="0071233C"/>
    <w:rsid w:val="0071268B"/>
    <w:rsid w:val="00712726"/>
    <w:rsid w:val="00712790"/>
    <w:rsid w:val="00712BB4"/>
    <w:rsid w:val="00714614"/>
    <w:rsid w:val="00716337"/>
    <w:rsid w:val="0072054E"/>
    <w:rsid w:val="007213DE"/>
    <w:rsid w:val="007225E2"/>
    <w:rsid w:val="00722951"/>
    <w:rsid w:val="00722D7C"/>
    <w:rsid w:val="00723771"/>
    <w:rsid w:val="00725018"/>
    <w:rsid w:val="007255C2"/>
    <w:rsid w:val="00725E0D"/>
    <w:rsid w:val="0073036F"/>
    <w:rsid w:val="007336D4"/>
    <w:rsid w:val="00734FE1"/>
    <w:rsid w:val="00735113"/>
    <w:rsid w:val="007369CA"/>
    <w:rsid w:val="007373C9"/>
    <w:rsid w:val="0073789D"/>
    <w:rsid w:val="00740BA3"/>
    <w:rsid w:val="00740C96"/>
    <w:rsid w:val="007426E6"/>
    <w:rsid w:val="00742728"/>
    <w:rsid w:val="00743515"/>
    <w:rsid w:val="0074495B"/>
    <w:rsid w:val="00744E89"/>
    <w:rsid w:val="00745286"/>
    <w:rsid w:val="007469EB"/>
    <w:rsid w:val="00746BAB"/>
    <w:rsid w:val="007473A5"/>
    <w:rsid w:val="00750509"/>
    <w:rsid w:val="00750F09"/>
    <w:rsid w:val="00752980"/>
    <w:rsid w:val="00752E35"/>
    <w:rsid w:val="00757632"/>
    <w:rsid w:val="007605E6"/>
    <w:rsid w:val="007606B9"/>
    <w:rsid w:val="00761117"/>
    <w:rsid w:val="00761773"/>
    <w:rsid w:val="00764451"/>
    <w:rsid w:val="00764F77"/>
    <w:rsid w:val="00767A5A"/>
    <w:rsid w:val="007704A9"/>
    <w:rsid w:val="00772512"/>
    <w:rsid w:val="007734FE"/>
    <w:rsid w:val="0077447E"/>
    <w:rsid w:val="00776CD8"/>
    <w:rsid w:val="00777F1A"/>
    <w:rsid w:val="00777FCF"/>
    <w:rsid w:val="00780130"/>
    <w:rsid w:val="0078240F"/>
    <w:rsid w:val="0078259A"/>
    <w:rsid w:val="00782B29"/>
    <w:rsid w:val="00782D39"/>
    <w:rsid w:val="007838F9"/>
    <w:rsid w:val="00783A3F"/>
    <w:rsid w:val="0078502E"/>
    <w:rsid w:val="00787B77"/>
    <w:rsid w:val="00791FC5"/>
    <w:rsid w:val="007929B9"/>
    <w:rsid w:val="00796BB6"/>
    <w:rsid w:val="00797683"/>
    <w:rsid w:val="007A0682"/>
    <w:rsid w:val="007A08ED"/>
    <w:rsid w:val="007A7CAE"/>
    <w:rsid w:val="007B2CF6"/>
    <w:rsid w:val="007B5734"/>
    <w:rsid w:val="007C08A0"/>
    <w:rsid w:val="007C2554"/>
    <w:rsid w:val="007C267A"/>
    <w:rsid w:val="007C28A7"/>
    <w:rsid w:val="007C333B"/>
    <w:rsid w:val="007C3C39"/>
    <w:rsid w:val="007C41EC"/>
    <w:rsid w:val="007C43CA"/>
    <w:rsid w:val="007C4EEB"/>
    <w:rsid w:val="007C77BB"/>
    <w:rsid w:val="007D133B"/>
    <w:rsid w:val="007D1A53"/>
    <w:rsid w:val="007D41E5"/>
    <w:rsid w:val="007D4804"/>
    <w:rsid w:val="007D4B36"/>
    <w:rsid w:val="007D582A"/>
    <w:rsid w:val="007E1251"/>
    <w:rsid w:val="007E2EFB"/>
    <w:rsid w:val="007E4F04"/>
    <w:rsid w:val="007E514F"/>
    <w:rsid w:val="007F00FD"/>
    <w:rsid w:val="007F0BB3"/>
    <w:rsid w:val="007F254A"/>
    <w:rsid w:val="007F2931"/>
    <w:rsid w:val="007F3A75"/>
    <w:rsid w:val="007F79FF"/>
    <w:rsid w:val="00800004"/>
    <w:rsid w:val="00800914"/>
    <w:rsid w:val="008011F8"/>
    <w:rsid w:val="008029BA"/>
    <w:rsid w:val="0080657A"/>
    <w:rsid w:val="00806908"/>
    <w:rsid w:val="00811ACE"/>
    <w:rsid w:val="00812B13"/>
    <w:rsid w:val="00813B77"/>
    <w:rsid w:val="00814C9D"/>
    <w:rsid w:val="00815388"/>
    <w:rsid w:val="0081563B"/>
    <w:rsid w:val="00816094"/>
    <w:rsid w:val="00816CB3"/>
    <w:rsid w:val="00823897"/>
    <w:rsid w:val="00824967"/>
    <w:rsid w:val="00825D22"/>
    <w:rsid w:val="0082662B"/>
    <w:rsid w:val="00827138"/>
    <w:rsid w:val="00830B63"/>
    <w:rsid w:val="00832D71"/>
    <w:rsid w:val="00833CD9"/>
    <w:rsid w:val="0083633A"/>
    <w:rsid w:val="00837ABB"/>
    <w:rsid w:val="00841220"/>
    <w:rsid w:val="008415DE"/>
    <w:rsid w:val="00844F94"/>
    <w:rsid w:val="00844F9D"/>
    <w:rsid w:val="008464E5"/>
    <w:rsid w:val="00847322"/>
    <w:rsid w:val="0085261E"/>
    <w:rsid w:val="00852BC4"/>
    <w:rsid w:val="00852E04"/>
    <w:rsid w:val="0085633C"/>
    <w:rsid w:val="00856C94"/>
    <w:rsid w:val="0085765B"/>
    <w:rsid w:val="00862136"/>
    <w:rsid w:val="00862AC3"/>
    <w:rsid w:val="00862F59"/>
    <w:rsid w:val="00866C2F"/>
    <w:rsid w:val="008705B0"/>
    <w:rsid w:val="008710C5"/>
    <w:rsid w:val="008738D7"/>
    <w:rsid w:val="00874C6E"/>
    <w:rsid w:val="00874D9A"/>
    <w:rsid w:val="00875E8F"/>
    <w:rsid w:val="00883CCD"/>
    <w:rsid w:val="0088447C"/>
    <w:rsid w:val="00884679"/>
    <w:rsid w:val="00887932"/>
    <w:rsid w:val="0089035E"/>
    <w:rsid w:val="008943B4"/>
    <w:rsid w:val="00894BC2"/>
    <w:rsid w:val="008A3952"/>
    <w:rsid w:val="008A3D97"/>
    <w:rsid w:val="008A45BC"/>
    <w:rsid w:val="008A71EB"/>
    <w:rsid w:val="008B499A"/>
    <w:rsid w:val="008B6852"/>
    <w:rsid w:val="008C082C"/>
    <w:rsid w:val="008C0EB7"/>
    <w:rsid w:val="008C159A"/>
    <w:rsid w:val="008C1662"/>
    <w:rsid w:val="008C2DFD"/>
    <w:rsid w:val="008C49FD"/>
    <w:rsid w:val="008D0209"/>
    <w:rsid w:val="008D092A"/>
    <w:rsid w:val="008E09B4"/>
    <w:rsid w:val="008E112A"/>
    <w:rsid w:val="008E1FEC"/>
    <w:rsid w:val="008E31BE"/>
    <w:rsid w:val="008E54D6"/>
    <w:rsid w:val="008E6D7B"/>
    <w:rsid w:val="008F4ADF"/>
    <w:rsid w:val="008F6590"/>
    <w:rsid w:val="008F753B"/>
    <w:rsid w:val="00900FAF"/>
    <w:rsid w:val="009011F2"/>
    <w:rsid w:val="009040B3"/>
    <w:rsid w:val="00904F3E"/>
    <w:rsid w:val="00905280"/>
    <w:rsid w:val="009101FC"/>
    <w:rsid w:val="009105A1"/>
    <w:rsid w:val="009213F9"/>
    <w:rsid w:val="0092197F"/>
    <w:rsid w:val="00922268"/>
    <w:rsid w:val="009232D2"/>
    <w:rsid w:val="00923427"/>
    <w:rsid w:val="009238FF"/>
    <w:rsid w:val="00923CEA"/>
    <w:rsid w:val="00924CDA"/>
    <w:rsid w:val="00925D15"/>
    <w:rsid w:val="0092624E"/>
    <w:rsid w:val="00930F9B"/>
    <w:rsid w:val="00933132"/>
    <w:rsid w:val="00933F9D"/>
    <w:rsid w:val="009347C3"/>
    <w:rsid w:val="00934AA2"/>
    <w:rsid w:val="0093575B"/>
    <w:rsid w:val="0093622B"/>
    <w:rsid w:val="00936646"/>
    <w:rsid w:val="00940114"/>
    <w:rsid w:val="00940DFE"/>
    <w:rsid w:val="00941244"/>
    <w:rsid w:val="009416D3"/>
    <w:rsid w:val="009416F6"/>
    <w:rsid w:val="00942AE3"/>
    <w:rsid w:val="0094383C"/>
    <w:rsid w:val="00943E0B"/>
    <w:rsid w:val="009453F9"/>
    <w:rsid w:val="00953E64"/>
    <w:rsid w:val="009547EC"/>
    <w:rsid w:val="009552B9"/>
    <w:rsid w:val="0095545E"/>
    <w:rsid w:val="00955D3B"/>
    <w:rsid w:val="00955FE5"/>
    <w:rsid w:val="00956DDE"/>
    <w:rsid w:val="00963D71"/>
    <w:rsid w:val="00964129"/>
    <w:rsid w:val="009653C3"/>
    <w:rsid w:val="00967C2B"/>
    <w:rsid w:val="00970C03"/>
    <w:rsid w:val="00971EEC"/>
    <w:rsid w:val="0097584D"/>
    <w:rsid w:val="00975D02"/>
    <w:rsid w:val="00976F83"/>
    <w:rsid w:val="009771A7"/>
    <w:rsid w:val="0098084D"/>
    <w:rsid w:val="00981706"/>
    <w:rsid w:val="0098262E"/>
    <w:rsid w:val="00982860"/>
    <w:rsid w:val="0098483F"/>
    <w:rsid w:val="00990291"/>
    <w:rsid w:val="00990387"/>
    <w:rsid w:val="009920EB"/>
    <w:rsid w:val="009920EF"/>
    <w:rsid w:val="00992783"/>
    <w:rsid w:val="00994F92"/>
    <w:rsid w:val="009954F8"/>
    <w:rsid w:val="009966EB"/>
    <w:rsid w:val="00996E89"/>
    <w:rsid w:val="00997164"/>
    <w:rsid w:val="0099764F"/>
    <w:rsid w:val="00997C47"/>
    <w:rsid w:val="009A686E"/>
    <w:rsid w:val="009A77E9"/>
    <w:rsid w:val="009A7DE2"/>
    <w:rsid w:val="009B1ABB"/>
    <w:rsid w:val="009B6036"/>
    <w:rsid w:val="009B6D17"/>
    <w:rsid w:val="009C046C"/>
    <w:rsid w:val="009C1935"/>
    <w:rsid w:val="009C4435"/>
    <w:rsid w:val="009C5491"/>
    <w:rsid w:val="009C5CAA"/>
    <w:rsid w:val="009C79FF"/>
    <w:rsid w:val="009D1099"/>
    <w:rsid w:val="009D1946"/>
    <w:rsid w:val="009D2394"/>
    <w:rsid w:val="009D2F09"/>
    <w:rsid w:val="009D3F97"/>
    <w:rsid w:val="009D45B0"/>
    <w:rsid w:val="009D55E7"/>
    <w:rsid w:val="009D70CE"/>
    <w:rsid w:val="009D7A2C"/>
    <w:rsid w:val="009E0C41"/>
    <w:rsid w:val="009E2A45"/>
    <w:rsid w:val="009E3D58"/>
    <w:rsid w:val="009E4998"/>
    <w:rsid w:val="009E7866"/>
    <w:rsid w:val="009F2390"/>
    <w:rsid w:val="009F335B"/>
    <w:rsid w:val="009F3BDD"/>
    <w:rsid w:val="009F3E18"/>
    <w:rsid w:val="009F5F2B"/>
    <w:rsid w:val="009F6484"/>
    <w:rsid w:val="009F70A1"/>
    <w:rsid w:val="00A00FBF"/>
    <w:rsid w:val="00A01499"/>
    <w:rsid w:val="00A05761"/>
    <w:rsid w:val="00A0599E"/>
    <w:rsid w:val="00A12F33"/>
    <w:rsid w:val="00A130B3"/>
    <w:rsid w:val="00A13B67"/>
    <w:rsid w:val="00A174A3"/>
    <w:rsid w:val="00A1771E"/>
    <w:rsid w:val="00A2014E"/>
    <w:rsid w:val="00A20D72"/>
    <w:rsid w:val="00A21508"/>
    <w:rsid w:val="00A22C4B"/>
    <w:rsid w:val="00A230F4"/>
    <w:rsid w:val="00A23CED"/>
    <w:rsid w:val="00A2423F"/>
    <w:rsid w:val="00A24DBD"/>
    <w:rsid w:val="00A25471"/>
    <w:rsid w:val="00A26F54"/>
    <w:rsid w:val="00A274F7"/>
    <w:rsid w:val="00A309CB"/>
    <w:rsid w:val="00A31A61"/>
    <w:rsid w:val="00A32338"/>
    <w:rsid w:val="00A32716"/>
    <w:rsid w:val="00A3488F"/>
    <w:rsid w:val="00A34F65"/>
    <w:rsid w:val="00A3506C"/>
    <w:rsid w:val="00A35104"/>
    <w:rsid w:val="00A36AF8"/>
    <w:rsid w:val="00A40157"/>
    <w:rsid w:val="00A4224E"/>
    <w:rsid w:val="00A42D48"/>
    <w:rsid w:val="00A42E12"/>
    <w:rsid w:val="00A44897"/>
    <w:rsid w:val="00A46C79"/>
    <w:rsid w:val="00A46F69"/>
    <w:rsid w:val="00A47091"/>
    <w:rsid w:val="00A4721E"/>
    <w:rsid w:val="00A47F7E"/>
    <w:rsid w:val="00A533F5"/>
    <w:rsid w:val="00A54BFC"/>
    <w:rsid w:val="00A575AA"/>
    <w:rsid w:val="00A61572"/>
    <w:rsid w:val="00A61A25"/>
    <w:rsid w:val="00A6236F"/>
    <w:rsid w:val="00A629A8"/>
    <w:rsid w:val="00A64D98"/>
    <w:rsid w:val="00A64E04"/>
    <w:rsid w:val="00A64FAE"/>
    <w:rsid w:val="00A651DF"/>
    <w:rsid w:val="00A655AA"/>
    <w:rsid w:val="00A6573A"/>
    <w:rsid w:val="00A71EC0"/>
    <w:rsid w:val="00A720C4"/>
    <w:rsid w:val="00A737A0"/>
    <w:rsid w:val="00A74E58"/>
    <w:rsid w:val="00A8159D"/>
    <w:rsid w:val="00A834E0"/>
    <w:rsid w:val="00A83B25"/>
    <w:rsid w:val="00A85A0A"/>
    <w:rsid w:val="00A92DF2"/>
    <w:rsid w:val="00A936D0"/>
    <w:rsid w:val="00A93B0F"/>
    <w:rsid w:val="00A95926"/>
    <w:rsid w:val="00A95D19"/>
    <w:rsid w:val="00A96CA8"/>
    <w:rsid w:val="00AA01B3"/>
    <w:rsid w:val="00AA23B3"/>
    <w:rsid w:val="00AA5E22"/>
    <w:rsid w:val="00AA6F68"/>
    <w:rsid w:val="00AA7436"/>
    <w:rsid w:val="00AB0D55"/>
    <w:rsid w:val="00AB18C9"/>
    <w:rsid w:val="00AB1FF5"/>
    <w:rsid w:val="00AB44FC"/>
    <w:rsid w:val="00AB69C8"/>
    <w:rsid w:val="00AC0CC2"/>
    <w:rsid w:val="00AC3DFF"/>
    <w:rsid w:val="00AC3FFC"/>
    <w:rsid w:val="00AC5185"/>
    <w:rsid w:val="00AC5348"/>
    <w:rsid w:val="00AC730E"/>
    <w:rsid w:val="00AD060B"/>
    <w:rsid w:val="00AD5446"/>
    <w:rsid w:val="00AE0FAE"/>
    <w:rsid w:val="00AE2688"/>
    <w:rsid w:val="00AE3475"/>
    <w:rsid w:val="00AE3A9A"/>
    <w:rsid w:val="00AE4BB5"/>
    <w:rsid w:val="00AE6102"/>
    <w:rsid w:val="00AE62E0"/>
    <w:rsid w:val="00AE636A"/>
    <w:rsid w:val="00AF702C"/>
    <w:rsid w:val="00AF75EB"/>
    <w:rsid w:val="00B00151"/>
    <w:rsid w:val="00B01851"/>
    <w:rsid w:val="00B05BE5"/>
    <w:rsid w:val="00B065CE"/>
    <w:rsid w:val="00B07287"/>
    <w:rsid w:val="00B07BBF"/>
    <w:rsid w:val="00B118C6"/>
    <w:rsid w:val="00B127B5"/>
    <w:rsid w:val="00B13AEA"/>
    <w:rsid w:val="00B140B9"/>
    <w:rsid w:val="00B14222"/>
    <w:rsid w:val="00B15386"/>
    <w:rsid w:val="00B17295"/>
    <w:rsid w:val="00B22657"/>
    <w:rsid w:val="00B3276C"/>
    <w:rsid w:val="00B37C5B"/>
    <w:rsid w:val="00B44B0A"/>
    <w:rsid w:val="00B457DC"/>
    <w:rsid w:val="00B45A12"/>
    <w:rsid w:val="00B45C4C"/>
    <w:rsid w:val="00B5139E"/>
    <w:rsid w:val="00B51BB5"/>
    <w:rsid w:val="00B57F66"/>
    <w:rsid w:val="00B617E4"/>
    <w:rsid w:val="00B6261D"/>
    <w:rsid w:val="00B6270A"/>
    <w:rsid w:val="00B672B7"/>
    <w:rsid w:val="00B676F7"/>
    <w:rsid w:val="00B67EC1"/>
    <w:rsid w:val="00B710F5"/>
    <w:rsid w:val="00B711A8"/>
    <w:rsid w:val="00B728B7"/>
    <w:rsid w:val="00B73140"/>
    <w:rsid w:val="00B73170"/>
    <w:rsid w:val="00B7471F"/>
    <w:rsid w:val="00B75CC7"/>
    <w:rsid w:val="00B805B6"/>
    <w:rsid w:val="00B808D4"/>
    <w:rsid w:val="00B810C2"/>
    <w:rsid w:val="00B82FDF"/>
    <w:rsid w:val="00B83458"/>
    <w:rsid w:val="00B86382"/>
    <w:rsid w:val="00B90030"/>
    <w:rsid w:val="00B92A23"/>
    <w:rsid w:val="00B93795"/>
    <w:rsid w:val="00B96BE4"/>
    <w:rsid w:val="00BA0DDA"/>
    <w:rsid w:val="00BA0F14"/>
    <w:rsid w:val="00BA27A8"/>
    <w:rsid w:val="00BA3B23"/>
    <w:rsid w:val="00BA3D04"/>
    <w:rsid w:val="00BA72C3"/>
    <w:rsid w:val="00BB17BA"/>
    <w:rsid w:val="00BB1A7D"/>
    <w:rsid w:val="00BB2532"/>
    <w:rsid w:val="00BB53EE"/>
    <w:rsid w:val="00BC0995"/>
    <w:rsid w:val="00BC1D2B"/>
    <w:rsid w:val="00BC2A97"/>
    <w:rsid w:val="00BC323A"/>
    <w:rsid w:val="00BC3CCE"/>
    <w:rsid w:val="00BC3DA7"/>
    <w:rsid w:val="00BC4BCC"/>
    <w:rsid w:val="00BD3649"/>
    <w:rsid w:val="00BD426A"/>
    <w:rsid w:val="00BD5E51"/>
    <w:rsid w:val="00BD5FEB"/>
    <w:rsid w:val="00BD648A"/>
    <w:rsid w:val="00BD6C7D"/>
    <w:rsid w:val="00BD73FA"/>
    <w:rsid w:val="00BD7F7D"/>
    <w:rsid w:val="00BE1C87"/>
    <w:rsid w:val="00BE3435"/>
    <w:rsid w:val="00BE7128"/>
    <w:rsid w:val="00BE7C88"/>
    <w:rsid w:val="00BF0D1B"/>
    <w:rsid w:val="00BF2ABD"/>
    <w:rsid w:val="00BF2DA6"/>
    <w:rsid w:val="00BF545C"/>
    <w:rsid w:val="00BF54DA"/>
    <w:rsid w:val="00BF54DF"/>
    <w:rsid w:val="00BF62E3"/>
    <w:rsid w:val="00BF6AA9"/>
    <w:rsid w:val="00C00351"/>
    <w:rsid w:val="00C00991"/>
    <w:rsid w:val="00C01F7A"/>
    <w:rsid w:val="00C03F25"/>
    <w:rsid w:val="00C05CF6"/>
    <w:rsid w:val="00C068A6"/>
    <w:rsid w:val="00C1259C"/>
    <w:rsid w:val="00C131DC"/>
    <w:rsid w:val="00C1322C"/>
    <w:rsid w:val="00C13405"/>
    <w:rsid w:val="00C148D1"/>
    <w:rsid w:val="00C20928"/>
    <w:rsid w:val="00C21CA9"/>
    <w:rsid w:val="00C2234D"/>
    <w:rsid w:val="00C223E2"/>
    <w:rsid w:val="00C23897"/>
    <w:rsid w:val="00C23C5E"/>
    <w:rsid w:val="00C24C39"/>
    <w:rsid w:val="00C25003"/>
    <w:rsid w:val="00C2770F"/>
    <w:rsid w:val="00C313EC"/>
    <w:rsid w:val="00C31599"/>
    <w:rsid w:val="00C32349"/>
    <w:rsid w:val="00C32DA6"/>
    <w:rsid w:val="00C32F33"/>
    <w:rsid w:val="00C33026"/>
    <w:rsid w:val="00C332EA"/>
    <w:rsid w:val="00C372B7"/>
    <w:rsid w:val="00C37F88"/>
    <w:rsid w:val="00C4035F"/>
    <w:rsid w:val="00C41AC3"/>
    <w:rsid w:val="00C425B4"/>
    <w:rsid w:val="00C44CC2"/>
    <w:rsid w:val="00C46117"/>
    <w:rsid w:val="00C46631"/>
    <w:rsid w:val="00C473D6"/>
    <w:rsid w:val="00C47C63"/>
    <w:rsid w:val="00C47F90"/>
    <w:rsid w:val="00C5425C"/>
    <w:rsid w:val="00C5490A"/>
    <w:rsid w:val="00C55441"/>
    <w:rsid w:val="00C60B4B"/>
    <w:rsid w:val="00C61E7C"/>
    <w:rsid w:val="00C663F1"/>
    <w:rsid w:val="00C718EB"/>
    <w:rsid w:val="00C71AA5"/>
    <w:rsid w:val="00C71FC5"/>
    <w:rsid w:val="00C73611"/>
    <w:rsid w:val="00C736AC"/>
    <w:rsid w:val="00C7441B"/>
    <w:rsid w:val="00C754F4"/>
    <w:rsid w:val="00C75CAA"/>
    <w:rsid w:val="00C76461"/>
    <w:rsid w:val="00C77539"/>
    <w:rsid w:val="00C77F90"/>
    <w:rsid w:val="00C80BAD"/>
    <w:rsid w:val="00C81514"/>
    <w:rsid w:val="00C82A21"/>
    <w:rsid w:val="00C82A5F"/>
    <w:rsid w:val="00C86274"/>
    <w:rsid w:val="00C954C9"/>
    <w:rsid w:val="00CA2DE0"/>
    <w:rsid w:val="00CA42B1"/>
    <w:rsid w:val="00CA4B3C"/>
    <w:rsid w:val="00CA534E"/>
    <w:rsid w:val="00CA60F7"/>
    <w:rsid w:val="00CA6BA1"/>
    <w:rsid w:val="00CA6DE3"/>
    <w:rsid w:val="00CB5325"/>
    <w:rsid w:val="00CB5364"/>
    <w:rsid w:val="00CB5913"/>
    <w:rsid w:val="00CB6CC6"/>
    <w:rsid w:val="00CB7032"/>
    <w:rsid w:val="00CC266A"/>
    <w:rsid w:val="00CC2F05"/>
    <w:rsid w:val="00CD4428"/>
    <w:rsid w:val="00CD5F6A"/>
    <w:rsid w:val="00CD7B33"/>
    <w:rsid w:val="00CE0EFB"/>
    <w:rsid w:val="00CE15EA"/>
    <w:rsid w:val="00CE2C3E"/>
    <w:rsid w:val="00CE4610"/>
    <w:rsid w:val="00CE4BFD"/>
    <w:rsid w:val="00CE5038"/>
    <w:rsid w:val="00CE7ABC"/>
    <w:rsid w:val="00CF0018"/>
    <w:rsid w:val="00CF4F88"/>
    <w:rsid w:val="00CF5A22"/>
    <w:rsid w:val="00CF7B3B"/>
    <w:rsid w:val="00CF7E21"/>
    <w:rsid w:val="00D02CEF"/>
    <w:rsid w:val="00D02FE8"/>
    <w:rsid w:val="00D0432D"/>
    <w:rsid w:val="00D05D2E"/>
    <w:rsid w:val="00D0685A"/>
    <w:rsid w:val="00D06AC8"/>
    <w:rsid w:val="00D0709A"/>
    <w:rsid w:val="00D1040C"/>
    <w:rsid w:val="00D1050C"/>
    <w:rsid w:val="00D108AF"/>
    <w:rsid w:val="00D13958"/>
    <w:rsid w:val="00D14CC4"/>
    <w:rsid w:val="00D15EA5"/>
    <w:rsid w:val="00D16F48"/>
    <w:rsid w:val="00D17ABC"/>
    <w:rsid w:val="00D2372D"/>
    <w:rsid w:val="00D2378D"/>
    <w:rsid w:val="00D2433E"/>
    <w:rsid w:val="00D24B46"/>
    <w:rsid w:val="00D25CCF"/>
    <w:rsid w:val="00D26A01"/>
    <w:rsid w:val="00D2720A"/>
    <w:rsid w:val="00D343C0"/>
    <w:rsid w:val="00D3496E"/>
    <w:rsid w:val="00D34A6D"/>
    <w:rsid w:val="00D359B3"/>
    <w:rsid w:val="00D37824"/>
    <w:rsid w:val="00D37866"/>
    <w:rsid w:val="00D37879"/>
    <w:rsid w:val="00D4045C"/>
    <w:rsid w:val="00D40F0A"/>
    <w:rsid w:val="00D410AC"/>
    <w:rsid w:val="00D50527"/>
    <w:rsid w:val="00D50D1A"/>
    <w:rsid w:val="00D52391"/>
    <w:rsid w:val="00D53759"/>
    <w:rsid w:val="00D54B99"/>
    <w:rsid w:val="00D5659A"/>
    <w:rsid w:val="00D6790B"/>
    <w:rsid w:val="00D67F3B"/>
    <w:rsid w:val="00D7236D"/>
    <w:rsid w:val="00D73E6F"/>
    <w:rsid w:val="00D77354"/>
    <w:rsid w:val="00D82AD8"/>
    <w:rsid w:val="00D838EF"/>
    <w:rsid w:val="00D84563"/>
    <w:rsid w:val="00D90322"/>
    <w:rsid w:val="00D93463"/>
    <w:rsid w:val="00D939F5"/>
    <w:rsid w:val="00D9699E"/>
    <w:rsid w:val="00D9737E"/>
    <w:rsid w:val="00DA2BDB"/>
    <w:rsid w:val="00DA3435"/>
    <w:rsid w:val="00DA3490"/>
    <w:rsid w:val="00DA6DA3"/>
    <w:rsid w:val="00DA71E5"/>
    <w:rsid w:val="00DB08CD"/>
    <w:rsid w:val="00DB27A6"/>
    <w:rsid w:val="00DB2AE9"/>
    <w:rsid w:val="00DB3B99"/>
    <w:rsid w:val="00DC08B2"/>
    <w:rsid w:val="00DC2AF2"/>
    <w:rsid w:val="00DC339A"/>
    <w:rsid w:val="00DC629B"/>
    <w:rsid w:val="00DD0719"/>
    <w:rsid w:val="00DD0E78"/>
    <w:rsid w:val="00DD2AC3"/>
    <w:rsid w:val="00DD41C2"/>
    <w:rsid w:val="00DD5D71"/>
    <w:rsid w:val="00DD71F2"/>
    <w:rsid w:val="00DD75CD"/>
    <w:rsid w:val="00DE300B"/>
    <w:rsid w:val="00DE5B18"/>
    <w:rsid w:val="00DE7DBD"/>
    <w:rsid w:val="00DF0573"/>
    <w:rsid w:val="00DF5D47"/>
    <w:rsid w:val="00DF7199"/>
    <w:rsid w:val="00DF7759"/>
    <w:rsid w:val="00E04FD1"/>
    <w:rsid w:val="00E05BFA"/>
    <w:rsid w:val="00E062D1"/>
    <w:rsid w:val="00E07B00"/>
    <w:rsid w:val="00E10A53"/>
    <w:rsid w:val="00E11321"/>
    <w:rsid w:val="00E146DF"/>
    <w:rsid w:val="00E20745"/>
    <w:rsid w:val="00E251AD"/>
    <w:rsid w:val="00E26FF6"/>
    <w:rsid w:val="00E30ACC"/>
    <w:rsid w:val="00E31261"/>
    <w:rsid w:val="00E332DB"/>
    <w:rsid w:val="00E340C7"/>
    <w:rsid w:val="00E35270"/>
    <w:rsid w:val="00E41E01"/>
    <w:rsid w:val="00E427EE"/>
    <w:rsid w:val="00E43B0A"/>
    <w:rsid w:val="00E43E39"/>
    <w:rsid w:val="00E44052"/>
    <w:rsid w:val="00E45991"/>
    <w:rsid w:val="00E46E87"/>
    <w:rsid w:val="00E47419"/>
    <w:rsid w:val="00E5082C"/>
    <w:rsid w:val="00E53167"/>
    <w:rsid w:val="00E542A8"/>
    <w:rsid w:val="00E6281F"/>
    <w:rsid w:val="00E6387D"/>
    <w:rsid w:val="00E64ED6"/>
    <w:rsid w:val="00E65BA6"/>
    <w:rsid w:val="00E65ED4"/>
    <w:rsid w:val="00E70B45"/>
    <w:rsid w:val="00E72AE9"/>
    <w:rsid w:val="00E7669C"/>
    <w:rsid w:val="00E76AA1"/>
    <w:rsid w:val="00E828B2"/>
    <w:rsid w:val="00E853AE"/>
    <w:rsid w:val="00E867BA"/>
    <w:rsid w:val="00E86DDB"/>
    <w:rsid w:val="00EA1EBF"/>
    <w:rsid w:val="00EA21E8"/>
    <w:rsid w:val="00EA415F"/>
    <w:rsid w:val="00EA4886"/>
    <w:rsid w:val="00EA5391"/>
    <w:rsid w:val="00EB16DA"/>
    <w:rsid w:val="00EB1971"/>
    <w:rsid w:val="00EB4E23"/>
    <w:rsid w:val="00EB5BF4"/>
    <w:rsid w:val="00EB7ADE"/>
    <w:rsid w:val="00EC206E"/>
    <w:rsid w:val="00EC46B7"/>
    <w:rsid w:val="00EC4B8E"/>
    <w:rsid w:val="00EC6164"/>
    <w:rsid w:val="00ED061A"/>
    <w:rsid w:val="00ED10D1"/>
    <w:rsid w:val="00ED205E"/>
    <w:rsid w:val="00ED217F"/>
    <w:rsid w:val="00ED4044"/>
    <w:rsid w:val="00EE35AF"/>
    <w:rsid w:val="00EE3731"/>
    <w:rsid w:val="00EE3A6F"/>
    <w:rsid w:val="00EE3A97"/>
    <w:rsid w:val="00EE45D9"/>
    <w:rsid w:val="00EE53CC"/>
    <w:rsid w:val="00EE5AB5"/>
    <w:rsid w:val="00EE7039"/>
    <w:rsid w:val="00EE7A89"/>
    <w:rsid w:val="00EE7C8E"/>
    <w:rsid w:val="00EF67E3"/>
    <w:rsid w:val="00F02F9D"/>
    <w:rsid w:val="00F03C12"/>
    <w:rsid w:val="00F05D49"/>
    <w:rsid w:val="00F07E15"/>
    <w:rsid w:val="00F108D2"/>
    <w:rsid w:val="00F10BF3"/>
    <w:rsid w:val="00F12031"/>
    <w:rsid w:val="00F13047"/>
    <w:rsid w:val="00F17D45"/>
    <w:rsid w:val="00F21405"/>
    <w:rsid w:val="00F237B2"/>
    <w:rsid w:val="00F25612"/>
    <w:rsid w:val="00F263D6"/>
    <w:rsid w:val="00F26C0F"/>
    <w:rsid w:val="00F26C7A"/>
    <w:rsid w:val="00F31BFE"/>
    <w:rsid w:val="00F32960"/>
    <w:rsid w:val="00F34431"/>
    <w:rsid w:val="00F345CE"/>
    <w:rsid w:val="00F34AE7"/>
    <w:rsid w:val="00F35878"/>
    <w:rsid w:val="00F366C4"/>
    <w:rsid w:val="00F3678D"/>
    <w:rsid w:val="00F40685"/>
    <w:rsid w:val="00F440BC"/>
    <w:rsid w:val="00F45DBA"/>
    <w:rsid w:val="00F469DA"/>
    <w:rsid w:val="00F50E0C"/>
    <w:rsid w:val="00F50E62"/>
    <w:rsid w:val="00F518F8"/>
    <w:rsid w:val="00F52376"/>
    <w:rsid w:val="00F5284A"/>
    <w:rsid w:val="00F546F9"/>
    <w:rsid w:val="00F5631C"/>
    <w:rsid w:val="00F60180"/>
    <w:rsid w:val="00F61049"/>
    <w:rsid w:val="00F63028"/>
    <w:rsid w:val="00F65B3D"/>
    <w:rsid w:val="00F70DEE"/>
    <w:rsid w:val="00F71FA0"/>
    <w:rsid w:val="00F740DC"/>
    <w:rsid w:val="00F775B1"/>
    <w:rsid w:val="00F77842"/>
    <w:rsid w:val="00F80198"/>
    <w:rsid w:val="00F82954"/>
    <w:rsid w:val="00F837D7"/>
    <w:rsid w:val="00F8520B"/>
    <w:rsid w:val="00F86403"/>
    <w:rsid w:val="00F864D1"/>
    <w:rsid w:val="00F87C46"/>
    <w:rsid w:val="00F91A5F"/>
    <w:rsid w:val="00F91F33"/>
    <w:rsid w:val="00F921ED"/>
    <w:rsid w:val="00F92CC8"/>
    <w:rsid w:val="00F944F6"/>
    <w:rsid w:val="00F946C0"/>
    <w:rsid w:val="00F94CE9"/>
    <w:rsid w:val="00F952C0"/>
    <w:rsid w:val="00F96835"/>
    <w:rsid w:val="00F96F75"/>
    <w:rsid w:val="00FA0A98"/>
    <w:rsid w:val="00FA1C65"/>
    <w:rsid w:val="00FA3FDE"/>
    <w:rsid w:val="00FB10BF"/>
    <w:rsid w:val="00FB1108"/>
    <w:rsid w:val="00FB29F3"/>
    <w:rsid w:val="00FB4B5F"/>
    <w:rsid w:val="00FB5980"/>
    <w:rsid w:val="00FB6326"/>
    <w:rsid w:val="00FB6E91"/>
    <w:rsid w:val="00FB75EF"/>
    <w:rsid w:val="00FC2026"/>
    <w:rsid w:val="00FC268F"/>
    <w:rsid w:val="00FC2AF5"/>
    <w:rsid w:val="00FC2F1D"/>
    <w:rsid w:val="00FC33D9"/>
    <w:rsid w:val="00FC3E08"/>
    <w:rsid w:val="00FC7253"/>
    <w:rsid w:val="00FC7CA6"/>
    <w:rsid w:val="00FD239A"/>
    <w:rsid w:val="00FD3397"/>
    <w:rsid w:val="00FD5C58"/>
    <w:rsid w:val="00FD7E59"/>
    <w:rsid w:val="00FE246D"/>
    <w:rsid w:val="00FE2686"/>
    <w:rsid w:val="00FE282E"/>
    <w:rsid w:val="00FE30B3"/>
    <w:rsid w:val="00FE3B6D"/>
    <w:rsid w:val="00FE5F78"/>
    <w:rsid w:val="00FF04DF"/>
    <w:rsid w:val="00FF17BF"/>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SOP"/>
    <w:basedOn w:val="Normal"/>
    <w:next w:val="Normal"/>
    <w:link w:val="Heading1Char"/>
    <w:qFormat/>
    <w:rsid w:val="005A0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SOP"/>
    <w:basedOn w:val="Normal"/>
    <w:next w:val="Normal"/>
    <w:link w:val="Heading2Char"/>
    <w:uiPriority w:val="9"/>
    <w:unhideWhenUsed/>
    <w:qFormat/>
    <w:rsid w:val="004826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SOP"/>
    <w:basedOn w:val="Normal"/>
    <w:next w:val="Normal"/>
    <w:link w:val="Heading3Char"/>
    <w:uiPriority w:val="9"/>
    <w:unhideWhenUsed/>
    <w:qFormat/>
    <w:rsid w:val="00E853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6C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D52391"/>
    <w:pPr>
      <w:keepNext/>
      <w:spacing w:after="0" w:line="240" w:lineRule="auto"/>
      <w:ind w:left="1008" w:hanging="1008"/>
      <w:jc w:val="center"/>
      <w:outlineLvl w:val="4"/>
    </w:pPr>
    <w:rPr>
      <w:rFonts w:ascii="Arial" w:eastAsia="Times New Roman" w:hAnsi="Arial" w:cs="Times New Roman"/>
      <w:b/>
      <w:bCs/>
      <w:sz w:val="32"/>
      <w:szCs w:val="24"/>
      <w:lang w:eastAsia="en-GB"/>
    </w:rPr>
  </w:style>
  <w:style w:type="paragraph" w:styleId="Heading6">
    <w:name w:val="heading 6"/>
    <w:basedOn w:val="Normal"/>
    <w:next w:val="Normal"/>
    <w:link w:val="Heading6Char"/>
    <w:uiPriority w:val="9"/>
    <w:qFormat/>
    <w:rsid w:val="00D52391"/>
    <w:pPr>
      <w:keepNext/>
      <w:spacing w:after="0" w:line="240" w:lineRule="auto"/>
      <w:ind w:left="1152" w:hanging="1152"/>
      <w:jc w:val="both"/>
      <w:outlineLvl w:val="5"/>
    </w:pPr>
    <w:rPr>
      <w:rFonts w:ascii="Arial" w:eastAsia="Times New Roman" w:hAnsi="Arial" w:cs="Times New Roman"/>
      <w:b/>
      <w:szCs w:val="24"/>
      <w:lang w:eastAsia="en-GB"/>
    </w:rPr>
  </w:style>
  <w:style w:type="paragraph" w:styleId="Heading7">
    <w:name w:val="heading 7"/>
    <w:basedOn w:val="Normal"/>
    <w:next w:val="Normal"/>
    <w:link w:val="Heading7Char"/>
    <w:uiPriority w:val="9"/>
    <w:qFormat/>
    <w:rsid w:val="00D52391"/>
    <w:pPr>
      <w:keepNext/>
      <w:spacing w:after="0" w:line="240" w:lineRule="auto"/>
      <w:ind w:left="1296" w:hanging="1296"/>
      <w:jc w:val="both"/>
      <w:outlineLvl w:val="6"/>
    </w:pPr>
    <w:rPr>
      <w:rFonts w:ascii="Arial" w:eastAsia="Times New Roman" w:hAnsi="Arial" w:cs="Times New Roman"/>
      <w:b/>
      <w:bCs/>
      <w:szCs w:val="24"/>
      <w:lang w:eastAsia="en-GB"/>
    </w:rPr>
  </w:style>
  <w:style w:type="paragraph" w:styleId="Heading8">
    <w:name w:val="heading 8"/>
    <w:basedOn w:val="Normal"/>
    <w:next w:val="Normal"/>
    <w:link w:val="Heading8Char"/>
    <w:uiPriority w:val="9"/>
    <w:qFormat/>
    <w:rsid w:val="00D52391"/>
    <w:pPr>
      <w:keepNext/>
      <w:spacing w:after="0" w:line="240" w:lineRule="auto"/>
      <w:ind w:left="1440" w:hanging="1440"/>
      <w:jc w:val="both"/>
      <w:outlineLvl w:val="7"/>
    </w:pPr>
    <w:rPr>
      <w:rFonts w:ascii="Arial" w:eastAsia="Times New Roman" w:hAnsi="Arial" w:cs="Times New Roman"/>
      <w:b/>
      <w:bCs/>
      <w:szCs w:val="24"/>
      <w:lang w:eastAsia="en-GB"/>
    </w:rPr>
  </w:style>
  <w:style w:type="paragraph" w:styleId="Heading9">
    <w:name w:val="heading 9"/>
    <w:basedOn w:val="Normal"/>
    <w:next w:val="Normal"/>
    <w:link w:val="Heading9Char"/>
    <w:uiPriority w:val="9"/>
    <w:qFormat/>
    <w:rsid w:val="00D52391"/>
    <w:pPr>
      <w:spacing w:before="240" w:after="60" w:line="240" w:lineRule="auto"/>
      <w:ind w:left="1584" w:hanging="1584"/>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6CD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76CD8"/>
    <w:pPr>
      <w:ind w:left="720"/>
      <w:contextualSpacing/>
    </w:pPr>
  </w:style>
  <w:style w:type="character" w:customStyle="1" w:styleId="Heading2Char">
    <w:name w:val="Heading 2 Char"/>
    <w:aliases w:val="Heading 2 SOP Char"/>
    <w:basedOn w:val="DefaultParagraphFont"/>
    <w:link w:val="Heading2"/>
    <w:uiPriority w:val="9"/>
    <w:rsid w:val="004826B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5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D22"/>
  </w:style>
  <w:style w:type="paragraph" w:styleId="Footer">
    <w:name w:val="footer"/>
    <w:basedOn w:val="Normal"/>
    <w:link w:val="FooterChar"/>
    <w:uiPriority w:val="99"/>
    <w:unhideWhenUsed/>
    <w:rsid w:val="00825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D22"/>
  </w:style>
  <w:style w:type="character" w:styleId="Hyperlink">
    <w:name w:val="Hyperlink"/>
    <w:basedOn w:val="DefaultParagraphFont"/>
    <w:uiPriority w:val="99"/>
    <w:unhideWhenUsed/>
    <w:rsid w:val="00E853AE"/>
    <w:rPr>
      <w:color w:val="0000FF"/>
      <w:u w:val="single"/>
    </w:rPr>
  </w:style>
  <w:style w:type="paragraph" w:customStyle="1" w:styleId="SchemaTxt">
    <w:name w:val="SchemaTxt"/>
    <w:basedOn w:val="Normal"/>
    <w:semiHidden/>
    <w:rsid w:val="00E853AE"/>
    <w:pPr>
      <w:tabs>
        <w:tab w:val="left" w:pos="2160"/>
      </w:tabs>
      <w:spacing w:after="0" w:line="274" w:lineRule="auto"/>
      <w:ind w:left="2160" w:hanging="2160"/>
    </w:pPr>
    <w:rPr>
      <w:rFonts w:ascii="Arial" w:eastAsia="Times New Roman" w:hAnsi="Arial" w:cs="Times New Roman"/>
      <w:bCs/>
      <w:szCs w:val="20"/>
    </w:rPr>
  </w:style>
  <w:style w:type="character" w:customStyle="1" w:styleId="Heading3Char">
    <w:name w:val="Heading 3 Char"/>
    <w:aliases w:val="Heading 3 SOP Char"/>
    <w:basedOn w:val="DefaultParagraphFont"/>
    <w:link w:val="Heading3"/>
    <w:uiPriority w:val="9"/>
    <w:rsid w:val="00E853AE"/>
    <w:rPr>
      <w:rFonts w:asciiTheme="majorHAnsi" w:eastAsiaTheme="majorEastAsia" w:hAnsiTheme="majorHAnsi" w:cstheme="majorBidi"/>
      <w:b/>
      <w:bCs/>
      <w:color w:val="4F81BD" w:themeColor="accent1"/>
    </w:rPr>
  </w:style>
  <w:style w:type="character" w:customStyle="1" w:styleId="Heading1Char">
    <w:name w:val="Heading 1 Char"/>
    <w:aliases w:val="Heading 1 SOP Char"/>
    <w:basedOn w:val="DefaultParagraphFont"/>
    <w:link w:val="Heading1"/>
    <w:rsid w:val="005A0ED3"/>
    <w:rPr>
      <w:rFonts w:asciiTheme="majorHAnsi" w:eastAsiaTheme="majorEastAsia" w:hAnsiTheme="majorHAnsi" w:cstheme="majorBidi"/>
      <w:b/>
      <w:bCs/>
      <w:color w:val="365F91" w:themeColor="accent1" w:themeShade="BF"/>
      <w:sz w:val="28"/>
      <w:szCs w:val="28"/>
    </w:rPr>
  </w:style>
  <w:style w:type="paragraph" w:customStyle="1" w:styleId="All">
    <w:name w:val="All"/>
    <w:basedOn w:val="Normal"/>
    <w:link w:val="AllChar"/>
    <w:qFormat/>
    <w:rsid w:val="00240C6D"/>
    <w:pPr>
      <w:spacing w:after="0" w:line="360" w:lineRule="auto"/>
      <w:jc w:val="both"/>
    </w:pPr>
    <w:rPr>
      <w:rFonts w:ascii="Times New Roman" w:eastAsia="Calibri" w:hAnsi="Times New Roman" w:cs="Calibri"/>
      <w:sz w:val="24"/>
      <w:szCs w:val="24"/>
    </w:rPr>
  </w:style>
  <w:style w:type="character" w:customStyle="1" w:styleId="AllChar">
    <w:name w:val="All Char"/>
    <w:basedOn w:val="DefaultParagraphFont"/>
    <w:link w:val="All"/>
    <w:rsid w:val="00240C6D"/>
    <w:rPr>
      <w:rFonts w:ascii="Times New Roman" w:eastAsia="Calibri" w:hAnsi="Times New Roman" w:cs="Calibri"/>
      <w:sz w:val="24"/>
      <w:szCs w:val="24"/>
    </w:rPr>
  </w:style>
  <w:style w:type="paragraph" w:styleId="BalloonText">
    <w:name w:val="Balloon Text"/>
    <w:basedOn w:val="Normal"/>
    <w:link w:val="BalloonTextChar"/>
    <w:uiPriority w:val="99"/>
    <w:semiHidden/>
    <w:unhideWhenUsed/>
    <w:rsid w:val="000C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8F3"/>
    <w:rPr>
      <w:rFonts w:ascii="Tahoma" w:hAnsi="Tahoma" w:cs="Tahoma"/>
      <w:sz w:val="16"/>
      <w:szCs w:val="16"/>
    </w:rPr>
  </w:style>
  <w:style w:type="character" w:styleId="CommentReference">
    <w:name w:val="annotation reference"/>
    <w:basedOn w:val="DefaultParagraphFont"/>
    <w:uiPriority w:val="99"/>
    <w:unhideWhenUsed/>
    <w:rsid w:val="00996E89"/>
    <w:rPr>
      <w:sz w:val="16"/>
      <w:szCs w:val="16"/>
    </w:rPr>
  </w:style>
  <w:style w:type="paragraph" w:styleId="CommentText">
    <w:name w:val="annotation text"/>
    <w:basedOn w:val="Normal"/>
    <w:link w:val="CommentTextChar"/>
    <w:uiPriority w:val="99"/>
    <w:unhideWhenUsed/>
    <w:rsid w:val="00996E89"/>
    <w:pPr>
      <w:spacing w:line="240" w:lineRule="auto"/>
    </w:pPr>
    <w:rPr>
      <w:sz w:val="20"/>
      <w:szCs w:val="20"/>
    </w:rPr>
  </w:style>
  <w:style w:type="character" w:customStyle="1" w:styleId="CommentTextChar">
    <w:name w:val="Comment Text Char"/>
    <w:basedOn w:val="DefaultParagraphFont"/>
    <w:link w:val="CommentText"/>
    <w:uiPriority w:val="99"/>
    <w:rsid w:val="00996E89"/>
    <w:rPr>
      <w:sz w:val="20"/>
      <w:szCs w:val="20"/>
    </w:rPr>
  </w:style>
  <w:style w:type="paragraph" w:styleId="CommentSubject">
    <w:name w:val="annotation subject"/>
    <w:basedOn w:val="CommentText"/>
    <w:next w:val="CommentText"/>
    <w:link w:val="CommentSubjectChar"/>
    <w:uiPriority w:val="99"/>
    <w:semiHidden/>
    <w:unhideWhenUsed/>
    <w:rsid w:val="00996E89"/>
    <w:rPr>
      <w:b/>
      <w:bCs/>
    </w:rPr>
  </w:style>
  <w:style w:type="character" w:customStyle="1" w:styleId="CommentSubjectChar">
    <w:name w:val="Comment Subject Char"/>
    <w:basedOn w:val="CommentTextChar"/>
    <w:link w:val="CommentSubject"/>
    <w:uiPriority w:val="99"/>
    <w:semiHidden/>
    <w:rsid w:val="00996E89"/>
    <w:rPr>
      <w:b/>
      <w:bCs/>
      <w:sz w:val="20"/>
      <w:szCs w:val="20"/>
    </w:rPr>
  </w:style>
  <w:style w:type="paragraph" w:styleId="Revision">
    <w:name w:val="Revision"/>
    <w:hidden/>
    <w:uiPriority w:val="99"/>
    <w:semiHidden/>
    <w:rsid w:val="00CA60F7"/>
    <w:pPr>
      <w:spacing w:after="0" w:line="240" w:lineRule="auto"/>
    </w:pPr>
  </w:style>
  <w:style w:type="table" w:styleId="TableGrid">
    <w:name w:val="Table Grid"/>
    <w:basedOn w:val="TableNormal"/>
    <w:uiPriority w:val="59"/>
    <w:rsid w:val="00C3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5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F27"/>
    <w:rPr>
      <w:b/>
      <w:bCs/>
    </w:rPr>
  </w:style>
  <w:style w:type="character" w:customStyle="1" w:styleId="apple-converted-space">
    <w:name w:val="apple-converted-space"/>
    <w:basedOn w:val="DefaultParagraphFont"/>
    <w:rsid w:val="00555F27"/>
  </w:style>
  <w:style w:type="character" w:styleId="Emphasis">
    <w:name w:val="Emphasis"/>
    <w:basedOn w:val="DefaultParagraphFont"/>
    <w:uiPriority w:val="20"/>
    <w:qFormat/>
    <w:rsid w:val="00555F27"/>
    <w:rPr>
      <w:i/>
      <w:iCs/>
    </w:rPr>
  </w:style>
  <w:style w:type="character" w:customStyle="1" w:styleId="Heading5Char">
    <w:name w:val="Heading 5 Char"/>
    <w:basedOn w:val="DefaultParagraphFont"/>
    <w:link w:val="Heading5"/>
    <w:uiPriority w:val="9"/>
    <w:rsid w:val="00D52391"/>
    <w:rPr>
      <w:rFonts w:ascii="Arial" w:eastAsia="Times New Roman" w:hAnsi="Arial" w:cs="Times New Roman"/>
      <w:b/>
      <w:bCs/>
      <w:sz w:val="32"/>
      <w:szCs w:val="24"/>
      <w:lang w:eastAsia="en-GB"/>
    </w:rPr>
  </w:style>
  <w:style w:type="character" w:customStyle="1" w:styleId="Heading6Char">
    <w:name w:val="Heading 6 Char"/>
    <w:basedOn w:val="DefaultParagraphFont"/>
    <w:link w:val="Heading6"/>
    <w:uiPriority w:val="9"/>
    <w:rsid w:val="00D52391"/>
    <w:rPr>
      <w:rFonts w:ascii="Arial" w:eastAsia="Times New Roman" w:hAnsi="Arial" w:cs="Times New Roman"/>
      <w:b/>
      <w:szCs w:val="24"/>
      <w:lang w:eastAsia="en-GB"/>
    </w:rPr>
  </w:style>
  <w:style w:type="character" w:customStyle="1" w:styleId="Heading7Char">
    <w:name w:val="Heading 7 Char"/>
    <w:basedOn w:val="DefaultParagraphFont"/>
    <w:link w:val="Heading7"/>
    <w:uiPriority w:val="9"/>
    <w:rsid w:val="00D52391"/>
    <w:rPr>
      <w:rFonts w:ascii="Arial" w:eastAsia="Times New Roman" w:hAnsi="Arial" w:cs="Times New Roman"/>
      <w:b/>
      <w:bCs/>
      <w:szCs w:val="24"/>
      <w:lang w:eastAsia="en-GB"/>
    </w:rPr>
  </w:style>
  <w:style w:type="character" w:customStyle="1" w:styleId="Heading8Char">
    <w:name w:val="Heading 8 Char"/>
    <w:basedOn w:val="DefaultParagraphFont"/>
    <w:link w:val="Heading8"/>
    <w:uiPriority w:val="9"/>
    <w:rsid w:val="00D52391"/>
    <w:rPr>
      <w:rFonts w:ascii="Arial" w:eastAsia="Times New Roman" w:hAnsi="Arial" w:cs="Times New Roman"/>
      <w:b/>
      <w:bCs/>
      <w:szCs w:val="24"/>
      <w:lang w:eastAsia="en-GB"/>
    </w:rPr>
  </w:style>
  <w:style w:type="character" w:customStyle="1" w:styleId="Heading9Char">
    <w:name w:val="Heading 9 Char"/>
    <w:basedOn w:val="DefaultParagraphFont"/>
    <w:link w:val="Heading9"/>
    <w:uiPriority w:val="9"/>
    <w:rsid w:val="00D52391"/>
    <w:rPr>
      <w:rFonts w:ascii="Arial" w:eastAsia="Times New Roman" w:hAnsi="Arial" w:cs="Arial"/>
      <w:lang w:eastAsia="en-GB"/>
    </w:rPr>
  </w:style>
  <w:style w:type="paragraph" w:customStyle="1" w:styleId="Default">
    <w:name w:val="Default"/>
    <w:rsid w:val="00007E39"/>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F263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263D6"/>
    <w:rPr>
      <w:rFonts w:ascii="Calibri" w:hAnsi="Calibri"/>
      <w:szCs w:val="21"/>
    </w:rPr>
  </w:style>
  <w:style w:type="character" w:styleId="LineNumber">
    <w:name w:val="line number"/>
    <w:basedOn w:val="DefaultParagraphFont"/>
    <w:uiPriority w:val="99"/>
    <w:semiHidden/>
    <w:unhideWhenUsed/>
    <w:rsid w:val="006860B7"/>
  </w:style>
  <w:style w:type="paragraph" w:styleId="Caption">
    <w:name w:val="caption"/>
    <w:basedOn w:val="Normal"/>
    <w:next w:val="Normal"/>
    <w:uiPriority w:val="35"/>
    <w:unhideWhenUsed/>
    <w:qFormat/>
    <w:rsid w:val="006A0C8A"/>
    <w:pPr>
      <w:spacing w:line="240" w:lineRule="auto"/>
    </w:pPr>
    <w:rPr>
      <w:rFonts w:ascii="Calibri" w:eastAsia="Times New Roman" w:hAnsi="Calibri" w:cs="Times New Roman"/>
      <w:b/>
      <w:bCs/>
      <w:color w:val="4F81BD" w:themeColor="accent1"/>
      <w:sz w:val="18"/>
      <w:szCs w:val="18"/>
    </w:rPr>
  </w:style>
  <w:style w:type="paragraph" w:customStyle="1" w:styleId="EndNoteBibliographyTitle">
    <w:name w:val="EndNote Bibliography Title"/>
    <w:basedOn w:val="Normal"/>
    <w:link w:val="EndNoteBibliographyTitleChar"/>
    <w:rsid w:val="00C148D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148D1"/>
    <w:rPr>
      <w:rFonts w:ascii="Calibri" w:hAnsi="Calibri" w:cs="Calibri"/>
      <w:noProof/>
      <w:lang w:val="en-US"/>
    </w:rPr>
  </w:style>
  <w:style w:type="paragraph" w:customStyle="1" w:styleId="EndNoteBibliography">
    <w:name w:val="EndNote Bibliography"/>
    <w:basedOn w:val="Normal"/>
    <w:link w:val="EndNoteBibliographyChar"/>
    <w:rsid w:val="00C148D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148D1"/>
    <w:rPr>
      <w:rFonts w:ascii="Calibri" w:hAnsi="Calibri" w:cs="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SOP"/>
    <w:basedOn w:val="Normal"/>
    <w:next w:val="Normal"/>
    <w:link w:val="Heading1Char"/>
    <w:qFormat/>
    <w:rsid w:val="005A0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SOP"/>
    <w:basedOn w:val="Normal"/>
    <w:next w:val="Normal"/>
    <w:link w:val="Heading2Char"/>
    <w:uiPriority w:val="9"/>
    <w:unhideWhenUsed/>
    <w:qFormat/>
    <w:rsid w:val="004826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SOP"/>
    <w:basedOn w:val="Normal"/>
    <w:next w:val="Normal"/>
    <w:link w:val="Heading3Char"/>
    <w:uiPriority w:val="9"/>
    <w:unhideWhenUsed/>
    <w:qFormat/>
    <w:rsid w:val="00E853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6C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D52391"/>
    <w:pPr>
      <w:keepNext/>
      <w:spacing w:after="0" w:line="240" w:lineRule="auto"/>
      <w:ind w:left="1008" w:hanging="1008"/>
      <w:jc w:val="center"/>
      <w:outlineLvl w:val="4"/>
    </w:pPr>
    <w:rPr>
      <w:rFonts w:ascii="Arial" w:eastAsia="Times New Roman" w:hAnsi="Arial" w:cs="Times New Roman"/>
      <w:b/>
      <w:bCs/>
      <w:sz w:val="32"/>
      <w:szCs w:val="24"/>
      <w:lang w:eastAsia="en-GB"/>
    </w:rPr>
  </w:style>
  <w:style w:type="paragraph" w:styleId="Heading6">
    <w:name w:val="heading 6"/>
    <w:basedOn w:val="Normal"/>
    <w:next w:val="Normal"/>
    <w:link w:val="Heading6Char"/>
    <w:uiPriority w:val="9"/>
    <w:qFormat/>
    <w:rsid w:val="00D52391"/>
    <w:pPr>
      <w:keepNext/>
      <w:spacing w:after="0" w:line="240" w:lineRule="auto"/>
      <w:ind w:left="1152" w:hanging="1152"/>
      <w:jc w:val="both"/>
      <w:outlineLvl w:val="5"/>
    </w:pPr>
    <w:rPr>
      <w:rFonts w:ascii="Arial" w:eastAsia="Times New Roman" w:hAnsi="Arial" w:cs="Times New Roman"/>
      <w:b/>
      <w:szCs w:val="24"/>
      <w:lang w:eastAsia="en-GB"/>
    </w:rPr>
  </w:style>
  <w:style w:type="paragraph" w:styleId="Heading7">
    <w:name w:val="heading 7"/>
    <w:basedOn w:val="Normal"/>
    <w:next w:val="Normal"/>
    <w:link w:val="Heading7Char"/>
    <w:uiPriority w:val="9"/>
    <w:qFormat/>
    <w:rsid w:val="00D52391"/>
    <w:pPr>
      <w:keepNext/>
      <w:spacing w:after="0" w:line="240" w:lineRule="auto"/>
      <w:ind w:left="1296" w:hanging="1296"/>
      <w:jc w:val="both"/>
      <w:outlineLvl w:val="6"/>
    </w:pPr>
    <w:rPr>
      <w:rFonts w:ascii="Arial" w:eastAsia="Times New Roman" w:hAnsi="Arial" w:cs="Times New Roman"/>
      <w:b/>
      <w:bCs/>
      <w:szCs w:val="24"/>
      <w:lang w:eastAsia="en-GB"/>
    </w:rPr>
  </w:style>
  <w:style w:type="paragraph" w:styleId="Heading8">
    <w:name w:val="heading 8"/>
    <w:basedOn w:val="Normal"/>
    <w:next w:val="Normal"/>
    <w:link w:val="Heading8Char"/>
    <w:uiPriority w:val="9"/>
    <w:qFormat/>
    <w:rsid w:val="00D52391"/>
    <w:pPr>
      <w:keepNext/>
      <w:spacing w:after="0" w:line="240" w:lineRule="auto"/>
      <w:ind w:left="1440" w:hanging="1440"/>
      <w:jc w:val="both"/>
      <w:outlineLvl w:val="7"/>
    </w:pPr>
    <w:rPr>
      <w:rFonts w:ascii="Arial" w:eastAsia="Times New Roman" w:hAnsi="Arial" w:cs="Times New Roman"/>
      <w:b/>
      <w:bCs/>
      <w:szCs w:val="24"/>
      <w:lang w:eastAsia="en-GB"/>
    </w:rPr>
  </w:style>
  <w:style w:type="paragraph" w:styleId="Heading9">
    <w:name w:val="heading 9"/>
    <w:basedOn w:val="Normal"/>
    <w:next w:val="Normal"/>
    <w:link w:val="Heading9Char"/>
    <w:uiPriority w:val="9"/>
    <w:qFormat/>
    <w:rsid w:val="00D52391"/>
    <w:pPr>
      <w:spacing w:before="240" w:after="60" w:line="240" w:lineRule="auto"/>
      <w:ind w:left="1584" w:hanging="1584"/>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6CD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76CD8"/>
    <w:pPr>
      <w:ind w:left="720"/>
      <w:contextualSpacing/>
    </w:pPr>
  </w:style>
  <w:style w:type="character" w:customStyle="1" w:styleId="Heading2Char">
    <w:name w:val="Heading 2 Char"/>
    <w:aliases w:val="Heading 2 SOP Char"/>
    <w:basedOn w:val="DefaultParagraphFont"/>
    <w:link w:val="Heading2"/>
    <w:uiPriority w:val="9"/>
    <w:rsid w:val="004826B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5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D22"/>
  </w:style>
  <w:style w:type="paragraph" w:styleId="Footer">
    <w:name w:val="footer"/>
    <w:basedOn w:val="Normal"/>
    <w:link w:val="FooterChar"/>
    <w:uiPriority w:val="99"/>
    <w:unhideWhenUsed/>
    <w:rsid w:val="00825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D22"/>
  </w:style>
  <w:style w:type="character" w:styleId="Hyperlink">
    <w:name w:val="Hyperlink"/>
    <w:basedOn w:val="DefaultParagraphFont"/>
    <w:uiPriority w:val="99"/>
    <w:unhideWhenUsed/>
    <w:rsid w:val="00E853AE"/>
    <w:rPr>
      <w:color w:val="0000FF"/>
      <w:u w:val="single"/>
    </w:rPr>
  </w:style>
  <w:style w:type="paragraph" w:customStyle="1" w:styleId="SchemaTxt">
    <w:name w:val="SchemaTxt"/>
    <w:basedOn w:val="Normal"/>
    <w:semiHidden/>
    <w:rsid w:val="00E853AE"/>
    <w:pPr>
      <w:tabs>
        <w:tab w:val="left" w:pos="2160"/>
      </w:tabs>
      <w:spacing w:after="0" w:line="274" w:lineRule="auto"/>
      <w:ind w:left="2160" w:hanging="2160"/>
    </w:pPr>
    <w:rPr>
      <w:rFonts w:ascii="Arial" w:eastAsia="Times New Roman" w:hAnsi="Arial" w:cs="Times New Roman"/>
      <w:bCs/>
      <w:szCs w:val="20"/>
    </w:rPr>
  </w:style>
  <w:style w:type="character" w:customStyle="1" w:styleId="Heading3Char">
    <w:name w:val="Heading 3 Char"/>
    <w:aliases w:val="Heading 3 SOP Char"/>
    <w:basedOn w:val="DefaultParagraphFont"/>
    <w:link w:val="Heading3"/>
    <w:uiPriority w:val="9"/>
    <w:rsid w:val="00E853AE"/>
    <w:rPr>
      <w:rFonts w:asciiTheme="majorHAnsi" w:eastAsiaTheme="majorEastAsia" w:hAnsiTheme="majorHAnsi" w:cstheme="majorBidi"/>
      <w:b/>
      <w:bCs/>
      <w:color w:val="4F81BD" w:themeColor="accent1"/>
    </w:rPr>
  </w:style>
  <w:style w:type="character" w:customStyle="1" w:styleId="Heading1Char">
    <w:name w:val="Heading 1 Char"/>
    <w:aliases w:val="Heading 1 SOP Char"/>
    <w:basedOn w:val="DefaultParagraphFont"/>
    <w:link w:val="Heading1"/>
    <w:rsid w:val="005A0ED3"/>
    <w:rPr>
      <w:rFonts w:asciiTheme="majorHAnsi" w:eastAsiaTheme="majorEastAsia" w:hAnsiTheme="majorHAnsi" w:cstheme="majorBidi"/>
      <w:b/>
      <w:bCs/>
      <w:color w:val="365F91" w:themeColor="accent1" w:themeShade="BF"/>
      <w:sz w:val="28"/>
      <w:szCs w:val="28"/>
    </w:rPr>
  </w:style>
  <w:style w:type="paragraph" w:customStyle="1" w:styleId="All">
    <w:name w:val="All"/>
    <w:basedOn w:val="Normal"/>
    <w:link w:val="AllChar"/>
    <w:qFormat/>
    <w:rsid w:val="00240C6D"/>
    <w:pPr>
      <w:spacing w:after="0" w:line="360" w:lineRule="auto"/>
      <w:jc w:val="both"/>
    </w:pPr>
    <w:rPr>
      <w:rFonts w:ascii="Times New Roman" w:eastAsia="Calibri" w:hAnsi="Times New Roman" w:cs="Calibri"/>
      <w:sz w:val="24"/>
      <w:szCs w:val="24"/>
    </w:rPr>
  </w:style>
  <w:style w:type="character" w:customStyle="1" w:styleId="AllChar">
    <w:name w:val="All Char"/>
    <w:basedOn w:val="DefaultParagraphFont"/>
    <w:link w:val="All"/>
    <w:rsid w:val="00240C6D"/>
    <w:rPr>
      <w:rFonts w:ascii="Times New Roman" w:eastAsia="Calibri" w:hAnsi="Times New Roman" w:cs="Calibri"/>
      <w:sz w:val="24"/>
      <w:szCs w:val="24"/>
    </w:rPr>
  </w:style>
  <w:style w:type="paragraph" w:styleId="BalloonText">
    <w:name w:val="Balloon Text"/>
    <w:basedOn w:val="Normal"/>
    <w:link w:val="BalloonTextChar"/>
    <w:uiPriority w:val="99"/>
    <w:semiHidden/>
    <w:unhideWhenUsed/>
    <w:rsid w:val="000C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8F3"/>
    <w:rPr>
      <w:rFonts w:ascii="Tahoma" w:hAnsi="Tahoma" w:cs="Tahoma"/>
      <w:sz w:val="16"/>
      <w:szCs w:val="16"/>
    </w:rPr>
  </w:style>
  <w:style w:type="character" w:styleId="CommentReference">
    <w:name w:val="annotation reference"/>
    <w:basedOn w:val="DefaultParagraphFont"/>
    <w:uiPriority w:val="99"/>
    <w:unhideWhenUsed/>
    <w:rsid w:val="00996E89"/>
    <w:rPr>
      <w:sz w:val="16"/>
      <w:szCs w:val="16"/>
    </w:rPr>
  </w:style>
  <w:style w:type="paragraph" w:styleId="CommentText">
    <w:name w:val="annotation text"/>
    <w:basedOn w:val="Normal"/>
    <w:link w:val="CommentTextChar"/>
    <w:uiPriority w:val="99"/>
    <w:unhideWhenUsed/>
    <w:rsid w:val="00996E89"/>
    <w:pPr>
      <w:spacing w:line="240" w:lineRule="auto"/>
    </w:pPr>
    <w:rPr>
      <w:sz w:val="20"/>
      <w:szCs w:val="20"/>
    </w:rPr>
  </w:style>
  <w:style w:type="character" w:customStyle="1" w:styleId="CommentTextChar">
    <w:name w:val="Comment Text Char"/>
    <w:basedOn w:val="DefaultParagraphFont"/>
    <w:link w:val="CommentText"/>
    <w:uiPriority w:val="99"/>
    <w:rsid w:val="00996E89"/>
    <w:rPr>
      <w:sz w:val="20"/>
      <w:szCs w:val="20"/>
    </w:rPr>
  </w:style>
  <w:style w:type="paragraph" w:styleId="CommentSubject">
    <w:name w:val="annotation subject"/>
    <w:basedOn w:val="CommentText"/>
    <w:next w:val="CommentText"/>
    <w:link w:val="CommentSubjectChar"/>
    <w:uiPriority w:val="99"/>
    <w:semiHidden/>
    <w:unhideWhenUsed/>
    <w:rsid w:val="00996E89"/>
    <w:rPr>
      <w:b/>
      <w:bCs/>
    </w:rPr>
  </w:style>
  <w:style w:type="character" w:customStyle="1" w:styleId="CommentSubjectChar">
    <w:name w:val="Comment Subject Char"/>
    <w:basedOn w:val="CommentTextChar"/>
    <w:link w:val="CommentSubject"/>
    <w:uiPriority w:val="99"/>
    <w:semiHidden/>
    <w:rsid w:val="00996E89"/>
    <w:rPr>
      <w:b/>
      <w:bCs/>
      <w:sz w:val="20"/>
      <w:szCs w:val="20"/>
    </w:rPr>
  </w:style>
  <w:style w:type="paragraph" w:styleId="Revision">
    <w:name w:val="Revision"/>
    <w:hidden/>
    <w:uiPriority w:val="99"/>
    <w:semiHidden/>
    <w:rsid w:val="00CA60F7"/>
    <w:pPr>
      <w:spacing w:after="0" w:line="240" w:lineRule="auto"/>
    </w:pPr>
  </w:style>
  <w:style w:type="table" w:styleId="TableGrid">
    <w:name w:val="Table Grid"/>
    <w:basedOn w:val="TableNormal"/>
    <w:uiPriority w:val="59"/>
    <w:rsid w:val="00C3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5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F27"/>
    <w:rPr>
      <w:b/>
      <w:bCs/>
    </w:rPr>
  </w:style>
  <w:style w:type="character" w:customStyle="1" w:styleId="apple-converted-space">
    <w:name w:val="apple-converted-space"/>
    <w:basedOn w:val="DefaultParagraphFont"/>
    <w:rsid w:val="00555F27"/>
  </w:style>
  <w:style w:type="character" w:styleId="Emphasis">
    <w:name w:val="Emphasis"/>
    <w:basedOn w:val="DefaultParagraphFont"/>
    <w:uiPriority w:val="20"/>
    <w:qFormat/>
    <w:rsid w:val="00555F27"/>
    <w:rPr>
      <w:i/>
      <w:iCs/>
    </w:rPr>
  </w:style>
  <w:style w:type="character" w:customStyle="1" w:styleId="Heading5Char">
    <w:name w:val="Heading 5 Char"/>
    <w:basedOn w:val="DefaultParagraphFont"/>
    <w:link w:val="Heading5"/>
    <w:uiPriority w:val="9"/>
    <w:rsid w:val="00D52391"/>
    <w:rPr>
      <w:rFonts w:ascii="Arial" w:eastAsia="Times New Roman" w:hAnsi="Arial" w:cs="Times New Roman"/>
      <w:b/>
      <w:bCs/>
      <w:sz w:val="32"/>
      <w:szCs w:val="24"/>
      <w:lang w:eastAsia="en-GB"/>
    </w:rPr>
  </w:style>
  <w:style w:type="character" w:customStyle="1" w:styleId="Heading6Char">
    <w:name w:val="Heading 6 Char"/>
    <w:basedOn w:val="DefaultParagraphFont"/>
    <w:link w:val="Heading6"/>
    <w:uiPriority w:val="9"/>
    <w:rsid w:val="00D52391"/>
    <w:rPr>
      <w:rFonts w:ascii="Arial" w:eastAsia="Times New Roman" w:hAnsi="Arial" w:cs="Times New Roman"/>
      <w:b/>
      <w:szCs w:val="24"/>
      <w:lang w:eastAsia="en-GB"/>
    </w:rPr>
  </w:style>
  <w:style w:type="character" w:customStyle="1" w:styleId="Heading7Char">
    <w:name w:val="Heading 7 Char"/>
    <w:basedOn w:val="DefaultParagraphFont"/>
    <w:link w:val="Heading7"/>
    <w:uiPriority w:val="9"/>
    <w:rsid w:val="00D52391"/>
    <w:rPr>
      <w:rFonts w:ascii="Arial" w:eastAsia="Times New Roman" w:hAnsi="Arial" w:cs="Times New Roman"/>
      <w:b/>
      <w:bCs/>
      <w:szCs w:val="24"/>
      <w:lang w:eastAsia="en-GB"/>
    </w:rPr>
  </w:style>
  <w:style w:type="character" w:customStyle="1" w:styleId="Heading8Char">
    <w:name w:val="Heading 8 Char"/>
    <w:basedOn w:val="DefaultParagraphFont"/>
    <w:link w:val="Heading8"/>
    <w:uiPriority w:val="9"/>
    <w:rsid w:val="00D52391"/>
    <w:rPr>
      <w:rFonts w:ascii="Arial" w:eastAsia="Times New Roman" w:hAnsi="Arial" w:cs="Times New Roman"/>
      <w:b/>
      <w:bCs/>
      <w:szCs w:val="24"/>
      <w:lang w:eastAsia="en-GB"/>
    </w:rPr>
  </w:style>
  <w:style w:type="character" w:customStyle="1" w:styleId="Heading9Char">
    <w:name w:val="Heading 9 Char"/>
    <w:basedOn w:val="DefaultParagraphFont"/>
    <w:link w:val="Heading9"/>
    <w:uiPriority w:val="9"/>
    <w:rsid w:val="00D52391"/>
    <w:rPr>
      <w:rFonts w:ascii="Arial" w:eastAsia="Times New Roman" w:hAnsi="Arial" w:cs="Arial"/>
      <w:lang w:eastAsia="en-GB"/>
    </w:rPr>
  </w:style>
  <w:style w:type="paragraph" w:customStyle="1" w:styleId="Default">
    <w:name w:val="Default"/>
    <w:rsid w:val="00007E39"/>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F263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263D6"/>
    <w:rPr>
      <w:rFonts w:ascii="Calibri" w:hAnsi="Calibri"/>
      <w:szCs w:val="21"/>
    </w:rPr>
  </w:style>
  <w:style w:type="character" w:styleId="LineNumber">
    <w:name w:val="line number"/>
    <w:basedOn w:val="DefaultParagraphFont"/>
    <w:uiPriority w:val="99"/>
    <w:semiHidden/>
    <w:unhideWhenUsed/>
    <w:rsid w:val="006860B7"/>
  </w:style>
  <w:style w:type="paragraph" w:styleId="Caption">
    <w:name w:val="caption"/>
    <w:basedOn w:val="Normal"/>
    <w:next w:val="Normal"/>
    <w:uiPriority w:val="35"/>
    <w:unhideWhenUsed/>
    <w:qFormat/>
    <w:rsid w:val="006A0C8A"/>
    <w:pPr>
      <w:spacing w:line="240" w:lineRule="auto"/>
    </w:pPr>
    <w:rPr>
      <w:rFonts w:ascii="Calibri" w:eastAsia="Times New Roman" w:hAnsi="Calibri" w:cs="Times New Roman"/>
      <w:b/>
      <w:bCs/>
      <w:color w:val="4F81BD" w:themeColor="accent1"/>
      <w:sz w:val="18"/>
      <w:szCs w:val="18"/>
    </w:rPr>
  </w:style>
  <w:style w:type="paragraph" w:customStyle="1" w:styleId="EndNoteBibliographyTitle">
    <w:name w:val="EndNote Bibliography Title"/>
    <w:basedOn w:val="Normal"/>
    <w:link w:val="EndNoteBibliographyTitleChar"/>
    <w:rsid w:val="00C148D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148D1"/>
    <w:rPr>
      <w:rFonts w:ascii="Calibri" w:hAnsi="Calibri" w:cs="Calibri"/>
      <w:noProof/>
      <w:lang w:val="en-US"/>
    </w:rPr>
  </w:style>
  <w:style w:type="paragraph" w:customStyle="1" w:styleId="EndNoteBibliography">
    <w:name w:val="EndNote Bibliography"/>
    <w:basedOn w:val="Normal"/>
    <w:link w:val="EndNoteBibliographyChar"/>
    <w:rsid w:val="00C148D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148D1"/>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003">
      <w:bodyDiv w:val="1"/>
      <w:marLeft w:val="0"/>
      <w:marRight w:val="0"/>
      <w:marTop w:val="0"/>
      <w:marBottom w:val="0"/>
      <w:divBdr>
        <w:top w:val="none" w:sz="0" w:space="0" w:color="auto"/>
        <w:left w:val="none" w:sz="0" w:space="0" w:color="auto"/>
        <w:bottom w:val="none" w:sz="0" w:space="0" w:color="auto"/>
        <w:right w:val="none" w:sz="0" w:space="0" w:color="auto"/>
      </w:divBdr>
    </w:div>
    <w:div w:id="114100799">
      <w:bodyDiv w:val="1"/>
      <w:marLeft w:val="0"/>
      <w:marRight w:val="0"/>
      <w:marTop w:val="0"/>
      <w:marBottom w:val="0"/>
      <w:divBdr>
        <w:top w:val="none" w:sz="0" w:space="0" w:color="auto"/>
        <w:left w:val="none" w:sz="0" w:space="0" w:color="auto"/>
        <w:bottom w:val="none" w:sz="0" w:space="0" w:color="auto"/>
        <w:right w:val="none" w:sz="0" w:space="0" w:color="auto"/>
      </w:divBdr>
    </w:div>
    <w:div w:id="115223413">
      <w:bodyDiv w:val="1"/>
      <w:marLeft w:val="0"/>
      <w:marRight w:val="0"/>
      <w:marTop w:val="0"/>
      <w:marBottom w:val="0"/>
      <w:divBdr>
        <w:top w:val="none" w:sz="0" w:space="0" w:color="auto"/>
        <w:left w:val="none" w:sz="0" w:space="0" w:color="auto"/>
        <w:bottom w:val="none" w:sz="0" w:space="0" w:color="auto"/>
        <w:right w:val="none" w:sz="0" w:space="0" w:color="auto"/>
      </w:divBdr>
      <w:divsChild>
        <w:div w:id="118764107">
          <w:marLeft w:val="0"/>
          <w:marRight w:val="0"/>
          <w:marTop w:val="0"/>
          <w:marBottom w:val="135"/>
          <w:divBdr>
            <w:top w:val="none" w:sz="0" w:space="0" w:color="auto"/>
            <w:left w:val="none" w:sz="0" w:space="0" w:color="auto"/>
            <w:bottom w:val="none" w:sz="0" w:space="0" w:color="auto"/>
            <w:right w:val="none" w:sz="0" w:space="0" w:color="auto"/>
          </w:divBdr>
        </w:div>
      </w:divsChild>
    </w:div>
    <w:div w:id="130296600">
      <w:bodyDiv w:val="1"/>
      <w:marLeft w:val="0"/>
      <w:marRight w:val="0"/>
      <w:marTop w:val="0"/>
      <w:marBottom w:val="0"/>
      <w:divBdr>
        <w:top w:val="none" w:sz="0" w:space="0" w:color="auto"/>
        <w:left w:val="none" w:sz="0" w:space="0" w:color="auto"/>
        <w:bottom w:val="none" w:sz="0" w:space="0" w:color="auto"/>
        <w:right w:val="none" w:sz="0" w:space="0" w:color="auto"/>
      </w:divBdr>
    </w:div>
    <w:div w:id="133106369">
      <w:bodyDiv w:val="1"/>
      <w:marLeft w:val="0"/>
      <w:marRight w:val="0"/>
      <w:marTop w:val="0"/>
      <w:marBottom w:val="0"/>
      <w:divBdr>
        <w:top w:val="none" w:sz="0" w:space="0" w:color="auto"/>
        <w:left w:val="none" w:sz="0" w:space="0" w:color="auto"/>
        <w:bottom w:val="none" w:sz="0" w:space="0" w:color="auto"/>
        <w:right w:val="none" w:sz="0" w:space="0" w:color="auto"/>
      </w:divBdr>
    </w:div>
    <w:div w:id="190532517">
      <w:bodyDiv w:val="1"/>
      <w:marLeft w:val="0"/>
      <w:marRight w:val="0"/>
      <w:marTop w:val="0"/>
      <w:marBottom w:val="0"/>
      <w:divBdr>
        <w:top w:val="none" w:sz="0" w:space="0" w:color="auto"/>
        <w:left w:val="none" w:sz="0" w:space="0" w:color="auto"/>
        <w:bottom w:val="none" w:sz="0" w:space="0" w:color="auto"/>
        <w:right w:val="none" w:sz="0" w:space="0" w:color="auto"/>
      </w:divBdr>
    </w:div>
    <w:div w:id="203450128">
      <w:bodyDiv w:val="1"/>
      <w:marLeft w:val="0"/>
      <w:marRight w:val="0"/>
      <w:marTop w:val="0"/>
      <w:marBottom w:val="0"/>
      <w:divBdr>
        <w:top w:val="none" w:sz="0" w:space="0" w:color="auto"/>
        <w:left w:val="none" w:sz="0" w:space="0" w:color="auto"/>
        <w:bottom w:val="none" w:sz="0" w:space="0" w:color="auto"/>
        <w:right w:val="none" w:sz="0" w:space="0" w:color="auto"/>
      </w:divBdr>
    </w:div>
    <w:div w:id="259415558">
      <w:bodyDiv w:val="1"/>
      <w:marLeft w:val="0"/>
      <w:marRight w:val="0"/>
      <w:marTop w:val="0"/>
      <w:marBottom w:val="0"/>
      <w:divBdr>
        <w:top w:val="none" w:sz="0" w:space="0" w:color="auto"/>
        <w:left w:val="none" w:sz="0" w:space="0" w:color="auto"/>
        <w:bottom w:val="none" w:sz="0" w:space="0" w:color="auto"/>
        <w:right w:val="none" w:sz="0" w:space="0" w:color="auto"/>
      </w:divBdr>
      <w:divsChild>
        <w:div w:id="245960088">
          <w:marLeft w:val="0"/>
          <w:marRight w:val="0"/>
          <w:marTop w:val="0"/>
          <w:marBottom w:val="135"/>
          <w:divBdr>
            <w:top w:val="none" w:sz="0" w:space="0" w:color="auto"/>
            <w:left w:val="none" w:sz="0" w:space="0" w:color="auto"/>
            <w:bottom w:val="none" w:sz="0" w:space="0" w:color="auto"/>
            <w:right w:val="none" w:sz="0" w:space="0" w:color="auto"/>
          </w:divBdr>
        </w:div>
      </w:divsChild>
    </w:div>
    <w:div w:id="266237288">
      <w:bodyDiv w:val="1"/>
      <w:marLeft w:val="0"/>
      <w:marRight w:val="0"/>
      <w:marTop w:val="0"/>
      <w:marBottom w:val="0"/>
      <w:divBdr>
        <w:top w:val="none" w:sz="0" w:space="0" w:color="auto"/>
        <w:left w:val="none" w:sz="0" w:space="0" w:color="auto"/>
        <w:bottom w:val="none" w:sz="0" w:space="0" w:color="auto"/>
        <w:right w:val="none" w:sz="0" w:space="0" w:color="auto"/>
      </w:divBdr>
    </w:div>
    <w:div w:id="321012641">
      <w:bodyDiv w:val="1"/>
      <w:marLeft w:val="0"/>
      <w:marRight w:val="0"/>
      <w:marTop w:val="0"/>
      <w:marBottom w:val="0"/>
      <w:divBdr>
        <w:top w:val="none" w:sz="0" w:space="0" w:color="auto"/>
        <w:left w:val="none" w:sz="0" w:space="0" w:color="auto"/>
        <w:bottom w:val="none" w:sz="0" w:space="0" w:color="auto"/>
        <w:right w:val="none" w:sz="0" w:space="0" w:color="auto"/>
      </w:divBdr>
    </w:div>
    <w:div w:id="429395233">
      <w:bodyDiv w:val="1"/>
      <w:marLeft w:val="0"/>
      <w:marRight w:val="0"/>
      <w:marTop w:val="0"/>
      <w:marBottom w:val="0"/>
      <w:divBdr>
        <w:top w:val="none" w:sz="0" w:space="0" w:color="auto"/>
        <w:left w:val="none" w:sz="0" w:space="0" w:color="auto"/>
        <w:bottom w:val="none" w:sz="0" w:space="0" w:color="auto"/>
        <w:right w:val="none" w:sz="0" w:space="0" w:color="auto"/>
      </w:divBdr>
    </w:div>
    <w:div w:id="446313672">
      <w:bodyDiv w:val="1"/>
      <w:marLeft w:val="0"/>
      <w:marRight w:val="0"/>
      <w:marTop w:val="0"/>
      <w:marBottom w:val="0"/>
      <w:divBdr>
        <w:top w:val="none" w:sz="0" w:space="0" w:color="auto"/>
        <w:left w:val="none" w:sz="0" w:space="0" w:color="auto"/>
        <w:bottom w:val="none" w:sz="0" w:space="0" w:color="auto"/>
        <w:right w:val="none" w:sz="0" w:space="0" w:color="auto"/>
      </w:divBdr>
    </w:div>
    <w:div w:id="460462361">
      <w:bodyDiv w:val="1"/>
      <w:marLeft w:val="0"/>
      <w:marRight w:val="0"/>
      <w:marTop w:val="0"/>
      <w:marBottom w:val="0"/>
      <w:divBdr>
        <w:top w:val="none" w:sz="0" w:space="0" w:color="auto"/>
        <w:left w:val="none" w:sz="0" w:space="0" w:color="auto"/>
        <w:bottom w:val="none" w:sz="0" w:space="0" w:color="auto"/>
        <w:right w:val="none" w:sz="0" w:space="0" w:color="auto"/>
      </w:divBdr>
    </w:div>
    <w:div w:id="489643090">
      <w:bodyDiv w:val="1"/>
      <w:marLeft w:val="0"/>
      <w:marRight w:val="0"/>
      <w:marTop w:val="0"/>
      <w:marBottom w:val="0"/>
      <w:divBdr>
        <w:top w:val="none" w:sz="0" w:space="0" w:color="auto"/>
        <w:left w:val="none" w:sz="0" w:space="0" w:color="auto"/>
        <w:bottom w:val="none" w:sz="0" w:space="0" w:color="auto"/>
        <w:right w:val="none" w:sz="0" w:space="0" w:color="auto"/>
      </w:divBdr>
    </w:div>
    <w:div w:id="548691360">
      <w:bodyDiv w:val="1"/>
      <w:marLeft w:val="0"/>
      <w:marRight w:val="0"/>
      <w:marTop w:val="0"/>
      <w:marBottom w:val="0"/>
      <w:divBdr>
        <w:top w:val="none" w:sz="0" w:space="0" w:color="auto"/>
        <w:left w:val="none" w:sz="0" w:space="0" w:color="auto"/>
        <w:bottom w:val="none" w:sz="0" w:space="0" w:color="auto"/>
        <w:right w:val="none" w:sz="0" w:space="0" w:color="auto"/>
      </w:divBdr>
    </w:div>
    <w:div w:id="561329436">
      <w:bodyDiv w:val="1"/>
      <w:marLeft w:val="0"/>
      <w:marRight w:val="0"/>
      <w:marTop w:val="0"/>
      <w:marBottom w:val="0"/>
      <w:divBdr>
        <w:top w:val="none" w:sz="0" w:space="0" w:color="auto"/>
        <w:left w:val="none" w:sz="0" w:space="0" w:color="auto"/>
        <w:bottom w:val="none" w:sz="0" w:space="0" w:color="auto"/>
        <w:right w:val="none" w:sz="0" w:space="0" w:color="auto"/>
      </w:divBdr>
    </w:div>
    <w:div w:id="581599061">
      <w:bodyDiv w:val="1"/>
      <w:marLeft w:val="0"/>
      <w:marRight w:val="0"/>
      <w:marTop w:val="0"/>
      <w:marBottom w:val="0"/>
      <w:divBdr>
        <w:top w:val="none" w:sz="0" w:space="0" w:color="auto"/>
        <w:left w:val="none" w:sz="0" w:space="0" w:color="auto"/>
        <w:bottom w:val="none" w:sz="0" w:space="0" w:color="auto"/>
        <w:right w:val="none" w:sz="0" w:space="0" w:color="auto"/>
      </w:divBdr>
    </w:div>
    <w:div w:id="581643703">
      <w:bodyDiv w:val="1"/>
      <w:marLeft w:val="0"/>
      <w:marRight w:val="0"/>
      <w:marTop w:val="0"/>
      <w:marBottom w:val="0"/>
      <w:divBdr>
        <w:top w:val="none" w:sz="0" w:space="0" w:color="auto"/>
        <w:left w:val="none" w:sz="0" w:space="0" w:color="auto"/>
        <w:bottom w:val="none" w:sz="0" w:space="0" w:color="auto"/>
        <w:right w:val="none" w:sz="0" w:space="0" w:color="auto"/>
      </w:divBdr>
    </w:div>
    <w:div w:id="582422833">
      <w:bodyDiv w:val="1"/>
      <w:marLeft w:val="0"/>
      <w:marRight w:val="0"/>
      <w:marTop w:val="0"/>
      <w:marBottom w:val="0"/>
      <w:divBdr>
        <w:top w:val="none" w:sz="0" w:space="0" w:color="auto"/>
        <w:left w:val="none" w:sz="0" w:space="0" w:color="auto"/>
        <w:bottom w:val="none" w:sz="0" w:space="0" w:color="auto"/>
        <w:right w:val="none" w:sz="0" w:space="0" w:color="auto"/>
      </w:divBdr>
    </w:div>
    <w:div w:id="683090583">
      <w:bodyDiv w:val="1"/>
      <w:marLeft w:val="0"/>
      <w:marRight w:val="0"/>
      <w:marTop w:val="0"/>
      <w:marBottom w:val="0"/>
      <w:divBdr>
        <w:top w:val="none" w:sz="0" w:space="0" w:color="auto"/>
        <w:left w:val="none" w:sz="0" w:space="0" w:color="auto"/>
        <w:bottom w:val="none" w:sz="0" w:space="0" w:color="auto"/>
        <w:right w:val="none" w:sz="0" w:space="0" w:color="auto"/>
      </w:divBdr>
    </w:div>
    <w:div w:id="713775536">
      <w:bodyDiv w:val="1"/>
      <w:marLeft w:val="0"/>
      <w:marRight w:val="0"/>
      <w:marTop w:val="0"/>
      <w:marBottom w:val="0"/>
      <w:divBdr>
        <w:top w:val="none" w:sz="0" w:space="0" w:color="auto"/>
        <w:left w:val="none" w:sz="0" w:space="0" w:color="auto"/>
        <w:bottom w:val="none" w:sz="0" w:space="0" w:color="auto"/>
        <w:right w:val="none" w:sz="0" w:space="0" w:color="auto"/>
      </w:divBdr>
    </w:div>
    <w:div w:id="720055207">
      <w:bodyDiv w:val="1"/>
      <w:marLeft w:val="0"/>
      <w:marRight w:val="0"/>
      <w:marTop w:val="0"/>
      <w:marBottom w:val="0"/>
      <w:divBdr>
        <w:top w:val="none" w:sz="0" w:space="0" w:color="auto"/>
        <w:left w:val="none" w:sz="0" w:space="0" w:color="auto"/>
        <w:bottom w:val="none" w:sz="0" w:space="0" w:color="auto"/>
        <w:right w:val="none" w:sz="0" w:space="0" w:color="auto"/>
      </w:divBdr>
    </w:div>
    <w:div w:id="736589329">
      <w:bodyDiv w:val="1"/>
      <w:marLeft w:val="0"/>
      <w:marRight w:val="0"/>
      <w:marTop w:val="0"/>
      <w:marBottom w:val="0"/>
      <w:divBdr>
        <w:top w:val="none" w:sz="0" w:space="0" w:color="auto"/>
        <w:left w:val="none" w:sz="0" w:space="0" w:color="auto"/>
        <w:bottom w:val="none" w:sz="0" w:space="0" w:color="auto"/>
        <w:right w:val="none" w:sz="0" w:space="0" w:color="auto"/>
      </w:divBdr>
    </w:div>
    <w:div w:id="768894274">
      <w:bodyDiv w:val="1"/>
      <w:marLeft w:val="0"/>
      <w:marRight w:val="0"/>
      <w:marTop w:val="0"/>
      <w:marBottom w:val="0"/>
      <w:divBdr>
        <w:top w:val="none" w:sz="0" w:space="0" w:color="auto"/>
        <w:left w:val="none" w:sz="0" w:space="0" w:color="auto"/>
        <w:bottom w:val="none" w:sz="0" w:space="0" w:color="auto"/>
        <w:right w:val="none" w:sz="0" w:space="0" w:color="auto"/>
      </w:divBdr>
    </w:div>
    <w:div w:id="808934472">
      <w:bodyDiv w:val="1"/>
      <w:marLeft w:val="0"/>
      <w:marRight w:val="0"/>
      <w:marTop w:val="0"/>
      <w:marBottom w:val="0"/>
      <w:divBdr>
        <w:top w:val="none" w:sz="0" w:space="0" w:color="auto"/>
        <w:left w:val="none" w:sz="0" w:space="0" w:color="auto"/>
        <w:bottom w:val="none" w:sz="0" w:space="0" w:color="auto"/>
        <w:right w:val="none" w:sz="0" w:space="0" w:color="auto"/>
      </w:divBdr>
    </w:div>
    <w:div w:id="822894375">
      <w:bodyDiv w:val="1"/>
      <w:marLeft w:val="0"/>
      <w:marRight w:val="0"/>
      <w:marTop w:val="0"/>
      <w:marBottom w:val="0"/>
      <w:divBdr>
        <w:top w:val="none" w:sz="0" w:space="0" w:color="auto"/>
        <w:left w:val="none" w:sz="0" w:space="0" w:color="auto"/>
        <w:bottom w:val="none" w:sz="0" w:space="0" w:color="auto"/>
        <w:right w:val="none" w:sz="0" w:space="0" w:color="auto"/>
      </w:divBdr>
    </w:div>
    <w:div w:id="986057778">
      <w:bodyDiv w:val="1"/>
      <w:marLeft w:val="0"/>
      <w:marRight w:val="0"/>
      <w:marTop w:val="0"/>
      <w:marBottom w:val="0"/>
      <w:divBdr>
        <w:top w:val="none" w:sz="0" w:space="0" w:color="auto"/>
        <w:left w:val="none" w:sz="0" w:space="0" w:color="auto"/>
        <w:bottom w:val="none" w:sz="0" w:space="0" w:color="auto"/>
        <w:right w:val="none" w:sz="0" w:space="0" w:color="auto"/>
      </w:divBdr>
    </w:div>
    <w:div w:id="996032462">
      <w:bodyDiv w:val="1"/>
      <w:marLeft w:val="0"/>
      <w:marRight w:val="0"/>
      <w:marTop w:val="0"/>
      <w:marBottom w:val="0"/>
      <w:divBdr>
        <w:top w:val="none" w:sz="0" w:space="0" w:color="auto"/>
        <w:left w:val="none" w:sz="0" w:space="0" w:color="auto"/>
        <w:bottom w:val="none" w:sz="0" w:space="0" w:color="auto"/>
        <w:right w:val="none" w:sz="0" w:space="0" w:color="auto"/>
      </w:divBdr>
    </w:div>
    <w:div w:id="1068966746">
      <w:bodyDiv w:val="1"/>
      <w:marLeft w:val="0"/>
      <w:marRight w:val="0"/>
      <w:marTop w:val="0"/>
      <w:marBottom w:val="0"/>
      <w:divBdr>
        <w:top w:val="none" w:sz="0" w:space="0" w:color="auto"/>
        <w:left w:val="none" w:sz="0" w:space="0" w:color="auto"/>
        <w:bottom w:val="none" w:sz="0" w:space="0" w:color="auto"/>
        <w:right w:val="none" w:sz="0" w:space="0" w:color="auto"/>
      </w:divBdr>
    </w:div>
    <w:div w:id="1142424663">
      <w:bodyDiv w:val="1"/>
      <w:marLeft w:val="0"/>
      <w:marRight w:val="0"/>
      <w:marTop w:val="0"/>
      <w:marBottom w:val="0"/>
      <w:divBdr>
        <w:top w:val="none" w:sz="0" w:space="0" w:color="auto"/>
        <w:left w:val="none" w:sz="0" w:space="0" w:color="auto"/>
        <w:bottom w:val="none" w:sz="0" w:space="0" w:color="auto"/>
        <w:right w:val="none" w:sz="0" w:space="0" w:color="auto"/>
      </w:divBdr>
    </w:div>
    <w:div w:id="1147235706">
      <w:bodyDiv w:val="1"/>
      <w:marLeft w:val="0"/>
      <w:marRight w:val="0"/>
      <w:marTop w:val="0"/>
      <w:marBottom w:val="0"/>
      <w:divBdr>
        <w:top w:val="none" w:sz="0" w:space="0" w:color="auto"/>
        <w:left w:val="none" w:sz="0" w:space="0" w:color="auto"/>
        <w:bottom w:val="none" w:sz="0" w:space="0" w:color="auto"/>
        <w:right w:val="none" w:sz="0" w:space="0" w:color="auto"/>
      </w:divBdr>
    </w:div>
    <w:div w:id="1174412830">
      <w:bodyDiv w:val="1"/>
      <w:marLeft w:val="0"/>
      <w:marRight w:val="0"/>
      <w:marTop w:val="0"/>
      <w:marBottom w:val="0"/>
      <w:divBdr>
        <w:top w:val="none" w:sz="0" w:space="0" w:color="auto"/>
        <w:left w:val="none" w:sz="0" w:space="0" w:color="auto"/>
        <w:bottom w:val="none" w:sz="0" w:space="0" w:color="auto"/>
        <w:right w:val="none" w:sz="0" w:space="0" w:color="auto"/>
      </w:divBdr>
    </w:div>
    <w:div w:id="1275550728">
      <w:bodyDiv w:val="1"/>
      <w:marLeft w:val="0"/>
      <w:marRight w:val="0"/>
      <w:marTop w:val="0"/>
      <w:marBottom w:val="0"/>
      <w:divBdr>
        <w:top w:val="none" w:sz="0" w:space="0" w:color="auto"/>
        <w:left w:val="none" w:sz="0" w:space="0" w:color="auto"/>
        <w:bottom w:val="none" w:sz="0" w:space="0" w:color="auto"/>
        <w:right w:val="none" w:sz="0" w:space="0" w:color="auto"/>
      </w:divBdr>
    </w:div>
    <w:div w:id="1280601260">
      <w:bodyDiv w:val="1"/>
      <w:marLeft w:val="0"/>
      <w:marRight w:val="0"/>
      <w:marTop w:val="0"/>
      <w:marBottom w:val="0"/>
      <w:divBdr>
        <w:top w:val="none" w:sz="0" w:space="0" w:color="auto"/>
        <w:left w:val="none" w:sz="0" w:space="0" w:color="auto"/>
        <w:bottom w:val="none" w:sz="0" w:space="0" w:color="auto"/>
        <w:right w:val="none" w:sz="0" w:space="0" w:color="auto"/>
      </w:divBdr>
    </w:div>
    <w:div w:id="1293631065">
      <w:bodyDiv w:val="1"/>
      <w:marLeft w:val="0"/>
      <w:marRight w:val="0"/>
      <w:marTop w:val="0"/>
      <w:marBottom w:val="0"/>
      <w:divBdr>
        <w:top w:val="none" w:sz="0" w:space="0" w:color="auto"/>
        <w:left w:val="none" w:sz="0" w:space="0" w:color="auto"/>
        <w:bottom w:val="none" w:sz="0" w:space="0" w:color="auto"/>
        <w:right w:val="none" w:sz="0" w:space="0" w:color="auto"/>
      </w:divBdr>
    </w:div>
    <w:div w:id="1400983371">
      <w:bodyDiv w:val="1"/>
      <w:marLeft w:val="0"/>
      <w:marRight w:val="0"/>
      <w:marTop w:val="0"/>
      <w:marBottom w:val="0"/>
      <w:divBdr>
        <w:top w:val="none" w:sz="0" w:space="0" w:color="auto"/>
        <w:left w:val="none" w:sz="0" w:space="0" w:color="auto"/>
        <w:bottom w:val="none" w:sz="0" w:space="0" w:color="auto"/>
        <w:right w:val="none" w:sz="0" w:space="0" w:color="auto"/>
      </w:divBdr>
    </w:div>
    <w:div w:id="1409692694">
      <w:bodyDiv w:val="1"/>
      <w:marLeft w:val="0"/>
      <w:marRight w:val="0"/>
      <w:marTop w:val="0"/>
      <w:marBottom w:val="0"/>
      <w:divBdr>
        <w:top w:val="none" w:sz="0" w:space="0" w:color="auto"/>
        <w:left w:val="none" w:sz="0" w:space="0" w:color="auto"/>
        <w:bottom w:val="none" w:sz="0" w:space="0" w:color="auto"/>
        <w:right w:val="none" w:sz="0" w:space="0" w:color="auto"/>
      </w:divBdr>
    </w:div>
    <w:div w:id="1435131102">
      <w:bodyDiv w:val="1"/>
      <w:marLeft w:val="0"/>
      <w:marRight w:val="0"/>
      <w:marTop w:val="0"/>
      <w:marBottom w:val="0"/>
      <w:divBdr>
        <w:top w:val="none" w:sz="0" w:space="0" w:color="auto"/>
        <w:left w:val="none" w:sz="0" w:space="0" w:color="auto"/>
        <w:bottom w:val="none" w:sz="0" w:space="0" w:color="auto"/>
        <w:right w:val="none" w:sz="0" w:space="0" w:color="auto"/>
      </w:divBdr>
    </w:div>
    <w:div w:id="1464233472">
      <w:bodyDiv w:val="1"/>
      <w:marLeft w:val="0"/>
      <w:marRight w:val="0"/>
      <w:marTop w:val="0"/>
      <w:marBottom w:val="0"/>
      <w:divBdr>
        <w:top w:val="none" w:sz="0" w:space="0" w:color="auto"/>
        <w:left w:val="none" w:sz="0" w:space="0" w:color="auto"/>
        <w:bottom w:val="none" w:sz="0" w:space="0" w:color="auto"/>
        <w:right w:val="none" w:sz="0" w:space="0" w:color="auto"/>
      </w:divBdr>
    </w:div>
    <w:div w:id="1493181658">
      <w:bodyDiv w:val="1"/>
      <w:marLeft w:val="0"/>
      <w:marRight w:val="0"/>
      <w:marTop w:val="0"/>
      <w:marBottom w:val="0"/>
      <w:divBdr>
        <w:top w:val="none" w:sz="0" w:space="0" w:color="auto"/>
        <w:left w:val="none" w:sz="0" w:space="0" w:color="auto"/>
        <w:bottom w:val="none" w:sz="0" w:space="0" w:color="auto"/>
        <w:right w:val="none" w:sz="0" w:space="0" w:color="auto"/>
      </w:divBdr>
    </w:div>
    <w:div w:id="1553611781">
      <w:bodyDiv w:val="1"/>
      <w:marLeft w:val="0"/>
      <w:marRight w:val="0"/>
      <w:marTop w:val="0"/>
      <w:marBottom w:val="0"/>
      <w:divBdr>
        <w:top w:val="none" w:sz="0" w:space="0" w:color="auto"/>
        <w:left w:val="none" w:sz="0" w:space="0" w:color="auto"/>
        <w:bottom w:val="none" w:sz="0" w:space="0" w:color="auto"/>
        <w:right w:val="none" w:sz="0" w:space="0" w:color="auto"/>
      </w:divBdr>
    </w:div>
    <w:div w:id="1619722738">
      <w:bodyDiv w:val="1"/>
      <w:marLeft w:val="0"/>
      <w:marRight w:val="0"/>
      <w:marTop w:val="0"/>
      <w:marBottom w:val="0"/>
      <w:divBdr>
        <w:top w:val="none" w:sz="0" w:space="0" w:color="auto"/>
        <w:left w:val="none" w:sz="0" w:space="0" w:color="auto"/>
        <w:bottom w:val="none" w:sz="0" w:space="0" w:color="auto"/>
        <w:right w:val="none" w:sz="0" w:space="0" w:color="auto"/>
      </w:divBdr>
    </w:div>
    <w:div w:id="1720737270">
      <w:bodyDiv w:val="1"/>
      <w:marLeft w:val="0"/>
      <w:marRight w:val="0"/>
      <w:marTop w:val="0"/>
      <w:marBottom w:val="0"/>
      <w:divBdr>
        <w:top w:val="none" w:sz="0" w:space="0" w:color="auto"/>
        <w:left w:val="none" w:sz="0" w:space="0" w:color="auto"/>
        <w:bottom w:val="none" w:sz="0" w:space="0" w:color="auto"/>
        <w:right w:val="none" w:sz="0" w:space="0" w:color="auto"/>
      </w:divBdr>
    </w:div>
    <w:div w:id="1746800560">
      <w:bodyDiv w:val="1"/>
      <w:marLeft w:val="0"/>
      <w:marRight w:val="0"/>
      <w:marTop w:val="0"/>
      <w:marBottom w:val="0"/>
      <w:divBdr>
        <w:top w:val="none" w:sz="0" w:space="0" w:color="auto"/>
        <w:left w:val="none" w:sz="0" w:space="0" w:color="auto"/>
        <w:bottom w:val="none" w:sz="0" w:space="0" w:color="auto"/>
        <w:right w:val="none" w:sz="0" w:space="0" w:color="auto"/>
      </w:divBdr>
    </w:div>
    <w:div w:id="1754005587">
      <w:bodyDiv w:val="1"/>
      <w:marLeft w:val="0"/>
      <w:marRight w:val="0"/>
      <w:marTop w:val="0"/>
      <w:marBottom w:val="0"/>
      <w:divBdr>
        <w:top w:val="none" w:sz="0" w:space="0" w:color="auto"/>
        <w:left w:val="none" w:sz="0" w:space="0" w:color="auto"/>
        <w:bottom w:val="none" w:sz="0" w:space="0" w:color="auto"/>
        <w:right w:val="none" w:sz="0" w:space="0" w:color="auto"/>
      </w:divBdr>
    </w:div>
    <w:div w:id="1786733205">
      <w:bodyDiv w:val="1"/>
      <w:marLeft w:val="0"/>
      <w:marRight w:val="0"/>
      <w:marTop w:val="0"/>
      <w:marBottom w:val="0"/>
      <w:divBdr>
        <w:top w:val="none" w:sz="0" w:space="0" w:color="auto"/>
        <w:left w:val="none" w:sz="0" w:space="0" w:color="auto"/>
        <w:bottom w:val="none" w:sz="0" w:space="0" w:color="auto"/>
        <w:right w:val="none" w:sz="0" w:space="0" w:color="auto"/>
      </w:divBdr>
    </w:div>
    <w:div w:id="1862433212">
      <w:bodyDiv w:val="1"/>
      <w:marLeft w:val="0"/>
      <w:marRight w:val="0"/>
      <w:marTop w:val="0"/>
      <w:marBottom w:val="0"/>
      <w:divBdr>
        <w:top w:val="none" w:sz="0" w:space="0" w:color="auto"/>
        <w:left w:val="none" w:sz="0" w:space="0" w:color="auto"/>
        <w:bottom w:val="none" w:sz="0" w:space="0" w:color="auto"/>
        <w:right w:val="none" w:sz="0" w:space="0" w:color="auto"/>
      </w:divBdr>
    </w:div>
    <w:div w:id="1884319436">
      <w:bodyDiv w:val="1"/>
      <w:marLeft w:val="0"/>
      <w:marRight w:val="0"/>
      <w:marTop w:val="0"/>
      <w:marBottom w:val="0"/>
      <w:divBdr>
        <w:top w:val="none" w:sz="0" w:space="0" w:color="auto"/>
        <w:left w:val="none" w:sz="0" w:space="0" w:color="auto"/>
        <w:bottom w:val="none" w:sz="0" w:space="0" w:color="auto"/>
        <w:right w:val="none" w:sz="0" w:space="0" w:color="auto"/>
      </w:divBdr>
    </w:div>
    <w:div w:id="1962371591">
      <w:bodyDiv w:val="1"/>
      <w:marLeft w:val="0"/>
      <w:marRight w:val="0"/>
      <w:marTop w:val="0"/>
      <w:marBottom w:val="0"/>
      <w:divBdr>
        <w:top w:val="none" w:sz="0" w:space="0" w:color="auto"/>
        <w:left w:val="none" w:sz="0" w:space="0" w:color="auto"/>
        <w:bottom w:val="none" w:sz="0" w:space="0" w:color="auto"/>
        <w:right w:val="none" w:sz="0" w:space="0" w:color="auto"/>
      </w:divBdr>
    </w:div>
    <w:div w:id="1962957069">
      <w:bodyDiv w:val="1"/>
      <w:marLeft w:val="0"/>
      <w:marRight w:val="0"/>
      <w:marTop w:val="0"/>
      <w:marBottom w:val="0"/>
      <w:divBdr>
        <w:top w:val="none" w:sz="0" w:space="0" w:color="auto"/>
        <w:left w:val="none" w:sz="0" w:space="0" w:color="auto"/>
        <w:bottom w:val="none" w:sz="0" w:space="0" w:color="auto"/>
        <w:right w:val="none" w:sz="0" w:space="0" w:color="auto"/>
      </w:divBdr>
    </w:div>
    <w:div w:id="2079937439">
      <w:bodyDiv w:val="1"/>
      <w:marLeft w:val="0"/>
      <w:marRight w:val="0"/>
      <w:marTop w:val="0"/>
      <w:marBottom w:val="0"/>
      <w:divBdr>
        <w:top w:val="none" w:sz="0" w:space="0" w:color="auto"/>
        <w:left w:val="none" w:sz="0" w:space="0" w:color="auto"/>
        <w:bottom w:val="none" w:sz="0" w:space="0" w:color="auto"/>
        <w:right w:val="none" w:sz="0" w:space="0" w:color="auto"/>
      </w:divBdr>
    </w:div>
    <w:div w:id="2089425671">
      <w:bodyDiv w:val="1"/>
      <w:marLeft w:val="0"/>
      <w:marRight w:val="0"/>
      <w:marTop w:val="0"/>
      <w:marBottom w:val="0"/>
      <w:divBdr>
        <w:top w:val="none" w:sz="0" w:space="0" w:color="auto"/>
        <w:left w:val="none" w:sz="0" w:space="0" w:color="auto"/>
        <w:bottom w:val="none" w:sz="0" w:space="0" w:color="auto"/>
        <w:right w:val="none" w:sz="0" w:space="0" w:color="auto"/>
      </w:divBdr>
    </w:div>
    <w:div w:id="2113279784">
      <w:bodyDiv w:val="1"/>
      <w:marLeft w:val="0"/>
      <w:marRight w:val="0"/>
      <w:marTop w:val="0"/>
      <w:marBottom w:val="0"/>
      <w:divBdr>
        <w:top w:val="none" w:sz="0" w:space="0" w:color="auto"/>
        <w:left w:val="none" w:sz="0" w:space="0" w:color="auto"/>
        <w:bottom w:val="none" w:sz="0" w:space="0" w:color="auto"/>
        <w:right w:val="none" w:sz="0" w:space="0" w:color="auto"/>
      </w:divBdr>
      <w:divsChild>
        <w:div w:id="1287540378">
          <w:marLeft w:val="0"/>
          <w:marRight w:val="0"/>
          <w:marTop w:val="0"/>
          <w:marBottom w:val="0"/>
          <w:divBdr>
            <w:top w:val="none" w:sz="0" w:space="0" w:color="auto"/>
            <w:left w:val="none" w:sz="0" w:space="0" w:color="auto"/>
            <w:bottom w:val="none" w:sz="0" w:space="0" w:color="auto"/>
            <w:right w:val="none" w:sz="0" w:space="0" w:color="auto"/>
          </w:divBdr>
          <w:divsChild>
            <w:div w:id="112598694">
              <w:marLeft w:val="0"/>
              <w:marRight w:val="0"/>
              <w:marTop w:val="0"/>
              <w:marBottom w:val="0"/>
              <w:divBdr>
                <w:top w:val="none" w:sz="0" w:space="0" w:color="auto"/>
                <w:left w:val="none" w:sz="0" w:space="0" w:color="auto"/>
                <w:bottom w:val="none" w:sz="0" w:space="0" w:color="auto"/>
                <w:right w:val="none" w:sz="0" w:space="0" w:color="auto"/>
              </w:divBdr>
              <w:divsChild>
                <w:div w:id="737674701">
                  <w:marLeft w:val="0"/>
                  <w:marRight w:val="0"/>
                  <w:marTop w:val="0"/>
                  <w:marBottom w:val="0"/>
                  <w:divBdr>
                    <w:top w:val="none" w:sz="0" w:space="0" w:color="auto"/>
                    <w:left w:val="none" w:sz="0" w:space="0" w:color="auto"/>
                    <w:bottom w:val="none" w:sz="0" w:space="0" w:color="auto"/>
                    <w:right w:val="none" w:sz="0" w:space="0" w:color="auto"/>
                  </w:divBdr>
                  <w:divsChild>
                    <w:div w:id="996496111">
                      <w:marLeft w:val="0"/>
                      <w:marRight w:val="300"/>
                      <w:marTop w:val="0"/>
                      <w:marBottom w:val="0"/>
                      <w:divBdr>
                        <w:top w:val="none" w:sz="0" w:space="0" w:color="auto"/>
                        <w:left w:val="none" w:sz="0" w:space="0" w:color="auto"/>
                        <w:bottom w:val="none" w:sz="0" w:space="0" w:color="auto"/>
                        <w:right w:val="none" w:sz="0" w:space="0" w:color="auto"/>
                      </w:divBdr>
                      <w:divsChild>
                        <w:div w:id="1967348247">
                          <w:marLeft w:val="0"/>
                          <w:marRight w:val="0"/>
                          <w:marTop w:val="0"/>
                          <w:marBottom w:val="0"/>
                          <w:divBdr>
                            <w:top w:val="none" w:sz="0" w:space="0" w:color="auto"/>
                            <w:left w:val="none" w:sz="0" w:space="0" w:color="auto"/>
                            <w:bottom w:val="none" w:sz="0" w:space="0" w:color="auto"/>
                            <w:right w:val="none" w:sz="0" w:space="0" w:color="auto"/>
                          </w:divBdr>
                          <w:divsChild>
                            <w:div w:id="10345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0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cy.b@liverpool.ac.uk" TargetMode="External"/><Relationship Id="rId18" Type="http://schemas.openxmlformats.org/officeDocument/2006/relationships/hyperlink" Target="mailto:C.Gamble@liverpool.ac.uk"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k.harron@ucl.ac.uk" TargetMode="External"/><Relationship Id="rId17" Type="http://schemas.openxmlformats.org/officeDocument/2006/relationships/hyperlink" Target="mailto:D.a.hughes@bangor.ac.uk" TargetMode="External"/><Relationship Id="rId2" Type="http://schemas.openxmlformats.org/officeDocument/2006/relationships/numbering" Target="numbering.xml"/><Relationship Id="rId16" Type="http://schemas.openxmlformats.org/officeDocument/2006/relationships/hyperlink" Target="mailto:Shane.Tibby@gstt.nhs.u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rry.Dwan@liverpool.ac.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amnap@gosh.nhs.uk" TargetMode="External"/><Relationship Id="rId23" Type="http://schemas.openxmlformats.org/officeDocument/2006/relationships/fontTable" Target="fontTable.xml"/><Relationship Id="rId10" Type="http://schemas.openxmlformats.org/officeDocument/2006/relationships/hyperlink" Target="mailto:Quen.Mok@gosh.nhs.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gilbert@ucl.ac.uk" TargetMode="External"/><Relationship Id="rId14" Type="http://schemas.openxmlformats.org/officeDocument/2006/relationships/hyperlink" Target="mailto:Michael.Millar@bartshealth.nhs.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106D-AA04-43E9-AC7E-451AAE25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10134</Words>
  <Characters>57768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Gilbert</dc:creator>
  <cp:lastModifiedBy>Gamble, Carrol</cp:lastModifiedBy>
  <cp:revision>2</cp:revision>
  <cp:lastPrinted>2015-02-09T15:10:00Z</cp:lastPrinted>
  <dcterms:created xsi:type="dcterms:W3CDTF">2015-07-17T15:48:00Z</dcterms:created>
  <dcterms:modified xsi:type="dcterms:W3CDTF">2015-07-17T15:48:00Z</dcterms:modified>
</cp:coreProperties>
</file>