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318F6" w14:textId="1830B9E7" w:rsidR="00F73E64" w:rsidRPr="00F73E64" w:rsidRDefault="00CA7626" w:rsidP="00F73E64">
      <w:pPr>
        <w:pStyle w:val="Head"/>
      </w:pPr>
      <w:r>
        <w:t>Estimating</w:t>
      </w:r>
      <w:r w:rsidR="002A1627">
        <w:t xml:space="preserve"> </w:t>
      </w:r>
      <w:r w:rsidR="00F73E64" w:rsidRPr="00F73E64">
        <w:t>biosignal</w:t>
      </w:r>
      <w:r>
        <w:t>s</w:t>
      </w:r>
      <w:r w:rsidR="002A1627">
        <w:t xml:space="preserve"> using</w:t>
      </w:r>
      <w:r w:rsidR="00F73E64" w:rsidRPr="00F73E64">
        <w:t xml:space="preserve"> the human voice </w:t>
      </w:r>
    </w:p>
    <w:p w14:paraId="166164DE" w14:textId="13D7CB53" w:rsidR="00D73714" w:rsidRDefault="00F73E64" w:rsidP="00D73714">
      <w:pPr>
        <w:pStyle w:val="Authors"/>
        <w:rPr>
          <w:vertAlign w:val="superscript"/>
        </w:rPr>
      </w:pPr>
      <w:r w:rsidRPr="00F73E64">
        <w:t>Eduardo Coutinho and Bj</w:t>
      </w:r>
      <w:r>
        <w:t>ör</w:t>
      </w:r>
      <w:r w:rsidRPr="00F73E64">
        <w:t xml:space="preserve">n </w:t>
      </w:r>
      <w:proofErr w:type="spellStart"/>
      <w:r w:rsidRPr="00F73E64">
        <w:t>Schuller</w:t>
      </w:r>
      <w:proofErr w:type="spellEnd"/>
      <w:r w:rsidR="00D73714" w:rsidRPr="00E33C0C">
        <w:rPr>
          <w:vertAlign w:val="superscript"/>
        </w:rPr>
        <w:t>*</w:t>
      </w:r>
    </w:p>
    <w:p w14:paraId="6704E993" w14:textId="3F8A45F4" w:rsidR="00F73E64" w:rsidRDefault="00F73E64" w:rsidP="00F73E64">
      <w:pPr>
        <w:pStyle w:val="Paragraph"/>
        <w:ind w:firstLine="0"/>
      </w:pPr>
      <w:r w:rsidRPr="00F73E64">
        <w:t>Department of Computing, Imperial College London, United Kingdom</w:t>
      </w:r>
      <w:r>
        <w:t>.</w:t>
      </w:r>
    </w:p>
    <w:p w14:paraId="781E1B8B" w14:textId="3885BC52" w:rsidR="009D6C60" w:rsidRDefault="00D73714" w:rsidP="00D73714">
      <w:pPr>
        <w:pStyle w:val="Paragraph"/>
        <w:ind w:firstLine="0"/>
      </w:pPr>
      <w:r w:rsidRPr="00E33C0C">
        <w:rPr>
          <w:vertAlign w:val="superscript"/>
        </w:rPr>
        <w:t>*</w:t>
      </w:r>
      <w:r>
        <w:t>Correspond</w:t>
      </w:r>
      <w:r w:rsidR="009D6C60">
        <w:t>ing Author</w:t>
      </w:r>
      <w:r>
        <w:t xml:space="preserve">: </w:t>
      </w:r>
      <w:r w:rsidR="00D80795" w:rsidRPr="006805E9">
        <w:t>bjoern.schuller@imperial.ac.uk</w:t>
      </w:r>
    </w:p>
    <w:p w14:paraId="428193A7" w14:textId="34E42E68" w:rsidR="00D73714" w:rsidRDefault="00D73714" w:rsidP="00D73714">
      <w:pPr>
        <w:pStyle w:val="Paragraph"/>
        <w:ind w:firstLine="0"/>
      </w:pPr>
    </w:p>
    <w:p w14:paraId="624C7E00" w14:textId="024A85EE" w:rsidR="00F73E64" w:rsidRDefault="00F73E64" w:rsidP="00F73E64">
      <w:pPr>
        <w:pStyle w:val="Paragraph"/>
        <w:ind w:firstLine="0"/>
      </w:pPr>
      <w:r w:rsidRPr="00F73E64">
        <w:t xml:space="preserve">Computational </w:t>
      </w:r>
      <w:proofErr w:type="spellStart"/>
      <w:r w:rsidR="00072B05">
        <w:t>p</w:t>
      </w:r>
      <w:r w:rsidRPr="00F73E64">
        <w:t>aralinguistics</w:t>
      </w:r>
      <w:proofErr w:type="spellEnd"/>
      <w:r w:rsidRPr="00F73E64">
        <w:t xml:space="preserve"> (</w:t>
      </w:r>
      <w:r w:rsidR="00765D75" w:rsidRPr="00F73E64">
        <w:t>C</w:t>
      </w:r>
      <w:r w:rsidR="00765D75">
        <w:t>P</w:t>
      </w:r>
      <w:r w:rsidRPr="00F73E64">
        <w:t xml:space="preserve">) is a relatively </w:t>
      </w:r>
      <w:r w:rsidR="00072B05">
        <w:t>new</w:t>
      </w:r>
      <w:r w:rsidR="00072B05" w:rsidRPr="00F73E64">
        <w:t xml:space="preserve"> </w:t>
      </w:r>
      <w:r w:rsidRPr="00F73E64">
        <w:t>area of research that provides new methods, tools</w:t>
      </w:r>
      <w:r w:rsidR="00072B05">
        <w:t>,</w:t>
      </w:r>
      <w:r w:rsidRPr="00F73E64">
        <w:t xml:space="preserve"> and techniques to automatically recognize </w:t>
      </w:r>
      <w:r w:rsidR="00072B05">
        <w:t xml:space="preserve">the </w:t>
      </w:r>
      <w:r w:rsidRPr="00F73E64">
        <w:t>states, traits</w:t>
      </w:r>
      <w:r w:rsidR="00072B05">
        <w:t>,</w:t>
      </w:r>
      <w:r w:rsidRPr="00F73E64">
        <w:t xml:space="preserve"> and qualities embedded in </w:t>
      </w:r>
      <w:r w:rsidR="00200DED">
        <w:t xml:space="preserve">the </w:t>
      </w:r>
      <w:proofErr w:type="spellStart"/>
      <w:r w:rsidR="00200DED">
        <w:t>nonsemantic</w:t>
      </w:r>
      <w:proofErr w:type="spellEnd"/>
      <w:r w:rsidR="00200DED">
        <w:t xml:space="preserve"> aspects of </w:t>
      </w:r>
      <w:r w:rsidRPr="00F73E64">
        <w:t>human speech</w:t>
      </w:r>
      <w:r w:rsidR="00F50ACB">
        <w:t xml:space="preserve"> </w:t>
      </w:r>
      <w:r w:rsidR="00F50ACB" w:rsidRPr="00F73E64">
        <w:t>(</w:t>
      </w:r>
      <w:r w:rsidR="00F50ACB" w:rsidRPr="00F73E64">
        <w:rPr>
          <w:i/>
          <w:iCs/>
        </w:rPr>
        <w:t>1</w:t>
      </w:r>
      <w:r w:rsidR="00F50ACB" w:rsidRPr="00F73E64">
        <w:t>)</w:t>
      </w:r>
      <w:r w:rsidRPr="00F73E64">
        <w:t xml:space="preserve">. In recent years, </w:t>
      </w:r>
      <w:r w:rsidR="00F50ACB" w:rsidRPr="00F73E64">
        <w:t>C</w:t>
      </w:r>
      <w:r w:rsidR="00F50ACB">
        <w:t>P</w:t>
      </w:r>
      <w:r w:rsidR="00F50ACB" w:rsidRPr="00F73E64">
        <w:t xml:space="preserve"> </w:t>
      </w:r>
      <w:r w:rsidRPr="00F73E64">
        <w:t xml:space="preserve">has reached a level of maturity that </w:t>
      </w:r>
      <w:r w:rsidR="00072B05">
        <w:t xml:space="preserve">has </w:t>
      </w:r>
      <w:r w:rsidRPr="00F73E64">
        <w:t>permitted the development of a myriad of applications in everyday life</w:t>
      </w:r>
      <w:r w:rsidR="00941879">
        <w:t>,</w:t>
      </w:r>
      <w:r w:rsidRPr="00F73E64">
        <w:t xml:space="preserve"> such as the automatic estimation of </w:t>
      </w:r>
      <w:r w:rsidR="00941879">
        <w:t>a</w:t>
      </w:r>
      <w:r w:rsidR="00072B05">
        <w:t xml:space="preserve"> </w:t>
      </w:r>
      <w:r w:rsidRPr="00F73E64">
        <w:t>speaker</w:t>
      </w:r>
      <w:r w:rsidR="00941879">
        <w:t>’</w:t>
      </w:r>
      <w:r w:rsidRPr="00F73E64">
        <w:t xml:space="preserve">s age, gender, height, emotional state, cognitive load, personality traits, likability, </w:t>
      </w:r>
      <w:r>
        <w:t xml:space="preserve">intelligibility, </w:t>
      </w:r>
      <w:r w:rsidR="00072B05">
        <w:t xml:space="preserve">and </w:t>
      </w:r>
      <w:r>
        <w:t>medical condi</w:t>
      </w:r>
      <w:r w:rsidRPr="00F73E64">
        <w:t>tion (</w:t>
      </w:r>
      <w:r w:rsidRPr="00F73E64">
        <w:rPr>
          <w:i/>
          <w:iCs/>
        </w:rPr>
        <w:t>2</w:t>
      </w:r>
      <w:r w:rsidRPr="00F73E64">
        <w:t>)</w:t>
      </w:r>
      <w:r w:rsidR="00F50ACB">
        <w:t>.</w:t>
      </w:r>
      <w:r w:rsidRPr="00F73E64">
        <w:t xml:space="preserve"> </w:t>
      </w:r>
      <w:r w:rsidR="003260B5">
        <w:t>Here</w:t>
      </w:r>
      <w:r w:rsidRPr="00F73E64">
        <w:t xml:space="preserve">, we </w:t>
      </w:r>
      <w:r w:rsidR="00072B05">
        <w:t xml:space="preserve">provide an </w:t>
      </w:r>
      <w:r w:rsidRPr="00F73E64">
        <w:t xml:space="preserve">overview </w:t>
      </w:r>
      <w:r w:rsidR="00072B05">
        <w:t xml:space="preserve">of </w:t>
      </w:r>
      <w:r w:rsidR="009B7927">
        <w:t>one</w:t>
      </w:r>
      <w:r w:rsidRPr="00F73E64">
        <w:t xml:space="preserve"> particular </w:t>
      </w:r>
      <w:bookmarkStart w:id="0" w:name="_GoBack"/>
      <w:bookmarkEnd w:id="0"/>
      <w:r w:rsidRPr="00F73E64">
        <w:t xml:space="preserve">application of </w:t>
      </w:r>
      <w:r w:rsidR="00F50ACB" w:rsidRPr="00F73E64">
        <w:t>C</w:t>
      </w:r>
      <w:r w:rsidR="00F50ACB">
        <w:t>P</w:t>
      </w:r>
      <w:r w:rsidR="00F50ACB" w:rsidRPr="00F73E64">
        <w:t xml:space="preserve"> </w:t>
      </w:r>
      <w:r w:rsidR="00072B05">
        <w:t>that</w:t>
      </w:r>
      <w:r w:rsidR="00072B05" w:rsidRPr="00F73E64">
        <w:t xml:space="preserve"> </w:t>
      </w:r>
      <w:r w:rsidRPr="00F73E64">
        <w:t xml:space="preserve">offers new solutions </w:t>
      </w:r>
      <w:r w:rsidR="009B7927">
        <w:t>for</w:t>
      </w:r>
      <w:r w:rsidRPr="00F73E64">
        <w:t xml:space="preserve"> health</w:t>
      </w:r>
      <w:r w:rsidR="00941879">
        <w:t xml:space="preserve"> </w:t>
      </w:r>
      <w:r w:rsidRPr="00F73E64">
        <w:t>care</w:t>
      </w:r>
      <w:r w:rsidR="00072B05">
        <w:t>—</w:t>
      </w:r>
      <w:r w:rsidRPr="00F73E64">
        <w:t xml:space="preserve">the recognition of physiological parameters </w:t>
      </w:r>
      <w:r w:rsidR="00A4335B">
        <w:t xml:space="preserve">(biosignals) </w:t>
      </w:r>
      <w:r w:rsidRPr="00F73E64">
        <w:t xml:space="preserve">from the voice alone. </w:t>
      </w:r>
    </w:p>
    <w:p w14:paraId="00441EF6" w14:textId="77777777" w:rsidR="0095760A" w:rsidRPr="00F73E64" w:rsidRDefault="0095760A" w:rsidP="00F73E64">
      <w:pPr>
        <w:pStyle w:val="Paragraph"/>
        <w:ind w:firstLine="0"/>
      </w:pPr>
    </w:p>
    <w:p w14:paraId="2B8AB51F" w14:textId="5E6EB100" w:rsidR="00F73E64" w:rsidRPr="00F73E64" w:rsidRDefault="00F73E64" w:rsidP="00F73E64">
      <w:pPr>
        <w:pStyle w:val="Paragraph"/>
        <w:ind w:firstLine="0"/>
        <w:rPr>
          <w:b/>
        </w:rPr>
      </w:pPr>
      <w:proofErr w:type="spellStart"/>
      <w:r w:rsidRPr="00F73E64">
        <w:rPr>
          <w:b/>
        </w:rPr>
        <w:t>Unintrusive</w:t>
      </w:r>
      <w:proofErr w:type="spellEnd"/>
      <w:r w:rsidRPr="00F73E64">
        <w:rPr>
          <w:b/>
        </w:rPr>
        <w:t xml:space="preserve"> and pervasive monitoring</w:t>
      </w:r>
    </w:p>
    <w:p w14:paraId="0353280E" w14:textId="7EF3887E" w:rsidR="00F73E64" w:rsidRPr="00F73E64" w:rsidRDefault="009B7927" w:rsidP="00F73E64">
      <w:pPr>
        <w:pStyle w:val="Paragraph"/>
      </w:pPr>
      <w:r>
        <w:t>Currently</w:t>
      </w:r>
      <w:r w:rsidR="00F73E64" w:rsidRPr="00F73E64">
        <w:t>,</w:t>
      </w:r>
      <w:r>
        <w:t xml:space="preserve"> there are</w:t>
      </w:r>
      <w:r w:rsidR="00F73E64" w:rsidRPr="00F73E64">
        <w:t xml:space="preserve"> a variety of portable medical devices </w:t>
      </w:r>
      <w:r>
        <w:t>enabl</w:t>
      </w:r>
      <w:r w:rsidR="003260B5">
        <w:t>ing</w:t>
      </w:r>
      <w:r>
        <w:t xml:space="preserve"> </w:t>
      </w:r>
      <w:r w:rsidR="0095760A">
        <w:t>patients</w:t>
      </w:r>
      <w:r>
        <w:t xml:space="preserve"> </w:t>
      </w:r>
      <w:r w:rsidR="00F73E64" w:rsidRPr="00F73E64">
        <w:t xml:space="preserve">to actively monitor </w:t>
      </w:r>
      <w:r>
        <w:t xml:space="preserve">the </w:t>
      </w:r>
      <w:r w:rsidR="00F73E64" w:rsidRPr="00F73E64">
        <w:t>relevant factors contribut</w:t>
      </w:r>
      <w:r>
        <w:t>ing</w:t>
      </w:r>
      <w:r w:rsidR="00F73E64" w:rsidRPr="00F73E64">
        <w:t xml:space="preserve"> to</w:t>
      </w:r>
      <w:r>
        <w:t xml:space="preserve"> their </w:t>
      </w:r>
      <w:r w:rsidR="00F73E64" w:rsidRPr="00F73E64">
        <w:t>diagnosis and treatments. These devices are particularly important when frequent monitoring (daily</w:t>
      </w:r>
      <w:r>
        <w:t xml:space="preserve"> or</w:t>
      </w:r>
      <w:r w:rsidR="00F73E64" w:rsidRPr="00F73E64">
        <w:t xml:space="preserve"> several times a day) is required for </w:t>
      </w:r>
      <w:r w:rsidR="00072B05">
        <w:t>the</w:t>
      </w:r>
      <w:r w:rsidR="00072B05" w:rsidRPr="00F73E64">
        <w:t xml:space="preserve"> </w:t>
      </w:r>
      <w:r w:rsidR="00F73E64" w:rsidRPr="00F73E64">
        <w:t xml:space="preserve">adequate treatment and detection of symptoms, </w:t>
      </w:r>
      <w:r w:rsidR="00072B05">
        <w:t>especially</w:t>
      </w:r>
      <w:r w:rsidR="00F73E64" w:rsidRPr="00F73E64">
        <w:t xml:space="preserve"> for patients with limited mobility and difficulties accessing medical facilities. Further, the</w:t>
      </w:r>
      <w:r>
        <w:t>se technologies help</w:t>
      </w:r>
      <w:r w:rsidR="00F73E64" w:rsidRPr="00F73E64">
        <w:t xml:space="preserve"> </w:t>
      </w:r>
      <w:r w:rsidR="00072B05">
        <w:t xml:space="preserve">address </w:t>
      </w:r>
      <w:r w:rsidR="00F73E64" w:rsidRPr="00F73E64">
        <w:t xml:space="preserve">the shortage of </w:t>
      </w:r>
      <w:r w:rsidR="00072B05">
        <w:t xml:space="preserve">qualified </w:t>
      </w:r>
      <w:r w:rsidR="00F73E64" w:rsidRPr="00F73E64">
        <w:t xml:space="preserve">medical staff </w:t>
      </w:r>
      <w:r w:rsidR="003260B5" w:rsidRPr="00F73E64">
        <w:t>ne</w:t>
      </w:r>
      <w:r w:rsidR="003260B5">
        <w:t>eded</w:t>
      </w:r>
      <w:r w:rsidR="003260B5" w:rsidRPr="00F73E64">
        <w:t xml:space="preserve"> </w:t>
      </w:r>
      <w:r w:rsidR="003260B5">
        <w:t>to</w:t>
      </w:r>
      <w:r w:rsidR="00F73E64" w:rsidRPr="00F73E64">
        <w:t xml:space="preserve"> adequate</w:t>
      </w:r>
      <w:r w:rsidR="003260B5">
        <w:t>ly</w:t>
      </w:r>
      <w:r w:rsidR="00F73E64" w:rsidRPr="00F73E64">
        <w:t xml:space="preserve"> monitor</w:t>
      </w:r>
      <w:r w:rsidR="003260B5">
        <w:t xml:space="preserve"> patients</w:t>
      </w:r>
      <w:r w:rsidR="00F73E64" w:rsidRPr="00F73E64">
        <w:t xml:space="preserve">, which </w:t>
      </w:r>
      <w:r w:rsidR="00072B05">
        <w:t xml:space="preserve">can </w:t>
      </w:r>
      <w:r w:rsidR="00F73E64" w:rsidRPr="00F73E64">
        <w:t>lead</w:t>
      </w:r>
      <w:r>
        <w:t xml:space="preserve"> to</w:t>
      </w:r>
      <w:r w:rsidR="00F73E64" w:rsidRPr="00F73E64">
        <w:t xml:space="preserve"> delays in obtaining appropriate feedback and treatment. </w:t>
      </w:r>
    </w:p>
    <w:p w14:paraId="283440A2" w14:textId="37C22227" w:rsidR="00F73E64" w:rsidRPr="00F73E64" w:rsidRDefault="009B7927" w:rsidP="00F73E64">
      <w:pPr>
        <w:pStyle w:val="Paragraph"/>
      </w:pPr>
      <w:r>
        <w:t>The</w:t>
      </w:r>
      <w:r w:rsidR="00F73E64" w:rsidRPr="00F73E64">
        <w:t xml:space="preserve"> </w:t>
      </w:r>
      <w:r>
        <w:t xml:space="preserve">technologies currently </w:t>
      </w:r>
      <w:r w:rsidR="00072B05">
        <w:t xml:space="preserve">available </w:t>
      </w:r>
      <w:r>
        <w:t xml:space="preserve">include those </w:t>
      </w:r>
      <w:r w:rsidR="00941879">
        <w:t>that</w:t>
      </w:r>
      <w:r w:rsidR="00072B05">
        <w:t xml:space="preserve"> </w:t>
      </w:r>
      <w:r w:rsidR="00F73E64" w:rsidRPr="00F73E64">
        <w:t>measur</w:t>
      </w:r>
      <w:r w:rsidR="00072B05">
        <w:t>e</w:t>
      </w:r>
      <w:r w:rsidR="00F73E64" w:rsidRPr="00F73E64">
        <w:t xml:space="preserve"> heart rate, blood volume pressure, body temperature, respiration rate</w:t>
      </w:r>
      <w:r w:rsidR="00072B05">
        <w:t>,</w:t>
      </w:r>
      <w:r w:rsidR="00F73E64" w:rsidRPr="00F73E64">
        <w:t xml:space="preserve"> </w:t>
      </w:r>
      <w:r w:rsidR="00BF1FAD">
        <w:t>and other physiological parame</w:t>
      </w:r>
      <w:r w:rsidR="00F73E64" w:rsidRPr="00F73E64">
        <w:t xml:space="preserve">ters. </w:t>
      </w:r>
      <w:r w:rsidR="00072B05">
        <w:t>S</w:t>
      </w:r>
      <w:r w:rsidR="00F73E64" w:rsidRPr="00F73E64">
        <w:t>uch devices can be quite expensive</w:t>
      </w:r>
      <w:r w:rsidR="002170E3">
        <w:t xml:space="preserve"> and</w:t>
      </w:r>
      <w:r w:rsidR="00F73E64" w:rsidRPr="00F73E64">
        <w:t xml:space="preserve"> complicated </w:t>
      </w:r>
      <w:r w:rsidR="003260B5">
        <w:t>for</w:t>
      </w:r>
      <w:r w:rsidR="00F73E64" w:rsidRPr="00F73E64">
        <w:t xml:space="preserve"> older patients and those with limited mobility, and </w:t>
      </w:r>
      <w:r w:rsidR="00072B05">
        <w:t xml:space="preserve">often </w:t>
      </w:r>
      <w:r w:rsidR="00F73E64" w:rsidRPr="00F73E64">
        <w:t>inconvenient for eve</w:t>
      </w:r>
      <w:r w:rsidR="00BF1FAD">
        <w:t xml:space="preserve">ryday use. </w:t>
      </w:r>
      <w:r w:rsidR="00072B05">
        <w:t>Ideally</w:t>
      </w:r>
      <w:r w:rsidR="00BF1FAD">
        <w:t>, monitor</w:t>
      </w:r>
      <w:r w:rsidR="00F73E64" w:rsidRPr="00F73E64">
        <w:t xml:space="preserve">ing </w:t>
      </w:r>
      <w:r w:rsidR="003260B5">
        <w:t>biosignal</w:t>
      </w:r>
      <w:r w:rsidR="00F73E64" w:rsidRPr="00F73E64">
        <w:t xml:space="preserve">s should </w:t>
      </w:r>
      <w:r w:rsidR="00072B05">
        <w:t>be unobtrusive</w:t>
      </w:r>
      <w:r w:rsidR="00065E12">
        <w:t>, not require additional electronic devices,</w:t>
      </w:r>
      <w:r w:rsidR="00072B05">
        <w:t xml:space="preserve"> and </w:t>
      </w:r>
      <w:r w:rsidR="00F73E64" w:rsidRPr="00F73E64">
        <w:t xml:space="preserve">require minimal effort </w:t>
      </w:r>
      <w:r w:rsidR="00072B05">
        <w:t xml:space="preserve">from </w:t>
      </w:r>
      <w:r w:rsidR="00F73E64" w:rsidRPr="00F73E64">
        <w:t>the patient</w:t>
      </w:r>
      <w:r w:rsidR="00072B05">
        <w:t>.</w:t>
      </w:r>
      <w:r w:rsidR="00F73E64" w:rsidRPr="00F73E64">
        <w:t xml:space="preserve"> </w:t>
      </w:r>
      <w:r w:rsidR="00072B05">
        <w:t>M</w:t>
      </w:r>
      <w:r w:rsidR="00F73E64" w:rsidRPr="00F73E64">
        <w:t>ost importantly</w:t>
      </w:r>
      <w:r w:rsidR="00072B05">
        <w:t xml:space="preserve">, </w:t>
      </w:r>
      <w:r w:rsidR="00941879">
        <w:t>monitoring</w:t>
      </w:r>
      <w:r w:rsidR="00072B05">
        <w:t xml:space="preserve"> </w:t>
      </w:r>
      <w:r w:rsidR="00F73E64" w:rsidRPr="00F73E64">
        <w:t xml:space="preserve">should be easy to perform in emergency situations. </w:t>
      </w:r>
    </w:p>
    <w:p w14:paraId="77A04C62" w14:textId="32EAF04D" w:rsidR="00F73E64" w:rsidRPr="00F73E64" w:rsidRDefault="00065E12" w:rsidP="00F73E64">
      <w:pPr>
        <w:pStyle w:val="Paragraph"/>
      </w:pPr>
      <w:r>
        <w:t>C</w:t>
      </w:r>
      <w:r w:rsidR="00F73E64" w:rsidRPr="00F73E64">
        <w:t xml:space="preserve">omputers or mobile phones are </w:t>
      </w:r>
      <w:r>
        <w:t xml:space="preserve">thus </w:t>
      </w:r>
      <w:r w:rsidR="00F73E64" w:rsidRPr="00F73E64">
        <w:t xml:space="preserve">an obvious choice due to their </w:t>
      </w:r>
      <w:r w:rsidR="00941879">
        <w:t>abundance</w:t>
      </w:r>
      <w:r w:rsidR="00F73E64" w:rsidRPr="00F73E64">
        <w:t xml:space="preserve"> and </w:t>
      </w:r>
      <w:r w:rsidR="00941879">
        <w:t xml:space="preserve">their </w:t>
      </w:r>
      <w:r w:rsidR="00F73E64" w:rsidRPr="00F73E64">
        <w:t>computational power</w:t>
      </w:r>
      <w:r w:rsidR="00941879">
        <w:t>, which is</w:t>
      </w:r>
      <w:r w:rsidR="00F73E64" w:rsidRPr="00F73E64">
        <w:t xml:space="preserve"> </w:t>
      </w:r>
      <w:r w:rsidR="00941879" w:rsidRPr="00F73E64">
        <w:t xml:space="preserve">sufficient </w:t>
      </w:r>
      <w:r w:rsidR="00F73E64" w:rsidRPr="00F73E64">
        <w:t xml:space="preserve">to acquire and analyze </w:t>
      </w:r>
      <w:r w:rsidR="00A4335B">
        <w:t>bio</w:t>
      </w:r>
      <w:r w:rsidR="00F73E64" w:rsidRPr="00F73E64">
        <w:t>signals (</w:t>
      </w:r>
      <w:r w:rsidR="00F73E64" w:rsidRPr="00F73E64">
        <w:rPr>
          <w:i/>
          <w:iCs/>
        </w:rPr>
        <w:t>3–5</w:t>
      </w:r>
      <w:r w:rsidR="00F73E64" w:rsidRPr="00F73E64">
        <w:t xml:space="preserve">). </w:t>
      </w:r>
      <w:r>
        <w:t>If</w:t>
      </w:r>
      <w:r w:rsidR="00F73E64" w:rsidRPr="00F73E64">
        <w:t xml:space="preserve"> such devices </w:t>
      </w:r>
      <w:r>
        <w:t xml:space="preserve">are to be used, the </w:t>
      </w:r>
      <w:r w:rsidR="00F73E64" w:rsidRPr="00F73E64">
        <w:t xml:space="preserve">signal </w:t>
      </w:r>
      <w:r w:rsidR="003260B5">
        <w:t xml:space="preserve">being </w:t>
      </w:r>
      <w:r>
        <w:t xml:space="preserve">measured must be one that </w:t>
      </w:r>
      <w:r w:rsidR="00F73E64" w:rsidRPr="00F73E64">
        <w:t xml:space="preserve">can be recorded without </w:t>
      </w:r>
      <w:r>
        <w:t>the need for additional equipment</w:t>
      </w:r>
      <w:r w:rsidR="00F73E64" w:rsidRPr="00F73E64">
        <w:t xml:space="preserve">. </w:t>
      </w:r>
      <w:r>
        <w:t>A</w:t>
      </w:r>
      <w:r w:rsidR="00F73E64" w:rsidRPr="00F73E64">
        <w:t>udio and video signals</w:t>
      </w:r>
      <w:r>
        <w:t xml:space="preserve"> fit </w:t>
      </w:r>
      <w:r w:rsidR="00A4335B">
        <w:t>these criteria</w:t>
      </w:r>
      <w:r w:rsidR="00F73E64" w:rsidRPr="00F73E64">
        <w:t xml:space="preserve">, </w:t>
      </w:r>
      <w:r>
        <w:t xml:space="preserve">as </w:t>
      </w:r>
      <w:r w:rsidR="00F73E64" w:rsidRPr="00F73E64">
        <w:t xml:space="preserve">both have been </w:t>
      </w:r>
      <w:r w:rsidR="003260B5">
        <w:t xml:space="preserve">previously used to </w:t>
      </w:r>
      <w:r w:rsidR="00F73E64" w:rsidRPr="00F73E64">
        <w:t>estimat</w:t>
      </w:r>
      <w:r w:rsidR="003260B5">
        <w:t>e</w:t>
      </w:r>
      <w:r w:rsidR="00F73E64" w:rsidRPr="00F73E64">
        <w:t xml:space="preserve"> a variety of </w:t>
      </w:r>
      <w:r w:rsidR="00A4335B">
        <w:t>biosignals</w:t>
      </w:r>
      <w:r>
        <w:t>.</w:t>
      </w:r>
      <w:r w:rsidR="00F73E64" w:rsidRPr="00F73E64">
        <w:t xml:space="preserve"> For instance, video analysis of the skin </w:t>
      </w:r>
      <w:r>
        <w:t xml:space="preserve">can </w:t>
      </w:r>
      <w:r w:rsidR="00F73E64" w:rsidRPr="00F73E64">
        <w:t xml:space="preserve">detect subtle color </w:t>
      </w:r>
      <w:r>
        <w:t xml:space="preserve">shifts </w:t>
      </w:r>
      <w:r w:rsidR="00F73E64" w:rsidRPr="00F73E64">
        <w:t xml:space="preserve">triggered by physiological changes </w:t>
      </w:r>
      <w:r>
        <w:t xml:space="preserve">(such as </w:t>
      </w:r>
      <w:r w:rsidR="00F73E64" w:rsidRPr="00F73E64">
        <w:t xml:space="preserve">cardiac </w:t>
      </w:r>
      <w:r>
        <w:t xml:space="preserve">rhythm </w:t>
      </w:r>
      <w:r w:rsidR="00F73E64" w:rsidRPr="00F73E64">
        <w:t>or blood flow</w:t>
      </w:r>
      <w:r>
        <w:t>)</w:t>
      </w:r>
      <w:r w:rsidR="00F73E64" w:rsidRPr="00F73E64">
        <w:t xml:space="preserve"> (</w:t>
      </w:r>
      <w:r w:rsidR="00F73E64" w:rsidRPr="00F73E64">
        <w:rPr>
          <w:i/>
          <w:iCs/>
        </w:rPr>
        <w:t>6–8</w:t>
      </w:r>
      <w:r w:rsidR="00F73E64" w:rsidRPr="00F73E64">
        <w:t xml:space="preserve">). In the case of the human voice, </w:t>
      </w:r>
      <w:r w:rsidR="00732E9D" w:rsidRPr="00F73E64">
        <w:t xml:space="preserve">physiological changes are detectable </w:t>
      </w:r>
      <w:r w:rsidR="00732E9D">
        <w:t>through vocalizations</w:t>
      </w:r>
      <w:r w:rsidR="00732E9D" w:rsidRPr="00F73E64" w:rsidDel="00732E9D">
        <w:t xml:space="preserve"> </w:t>
      </w:r>
      <w:r w:rsidR="00732E9D">
        <w:t xml:space="preserve">because </w:t>
      </w:r>
      <w:r w:rsidR="00F73E64" w:rsidRPr="00F73E64">
        <w:t>both the larynx (where the vocal cords are located) and the pharynx (</w:t>
      </w:r>
      <w:r>
        <w:t xml:space="preserve">above </w:t>
      </w:r>
      <w:r w:rsidR="00F73E64" w:rsidRPr="00F73E64">
        <w:t xml:space="preserve">the larynx) are controlled by the </w:t>
      </w:r>
      <w:r>
        <w:t>a</w:t>
      </w:r>
      <w:r w:rsidR="00F73E64" w:rsidRPr="00F73E64">
        <w:t xml:space="preserve">utonomic </w:t>
      </w:r>
      <w:r>
        <w:t>n</w:t>
      </w:r>
      <w:r w:rsidR="00F73E64" w:rsidRPr="00F73E64">
        <w:t xml:space="preserve">ervous </w:t>
      </w:r>
      <w:r>
        <w:t>s</w:t>
      </w:r>
      <w:r w:rsidR="00F73E64" w:rsidRPr="00F73E64">
        <w:t>ystem</w:t>
      </w:r>
      <w:r>
        <w:t>,</w:t>
      </w:r>
      <w:r w:rsidR="00F73E64" w:rsidRPr="00F73E64">
        <w:t xml:space="preserve"> which regulates</w:t>
      </w:r>
      <w:r w:rsidR="001E1FF8">
        <w:t xml:space="preserve"> </w:t>
      </w:r>
      <w:r w:rsidR="00F73E64" w:rsidRPr="00F73E64">
        <w:t>blood pressure, heart rate, and perspiration</w:t>
      </w:r>
      <w:r w:rsidR="00732E9D">
        <w:t xml:space="preserve"> </w:t>
      </w:r>
      <w:r w:rsidR="00F73E64" w:rsidRPr="00F73E64">
        <w:t>(</w:t>
      </w:r>
      <w:r w:rsidR="00F73E64" w:rsidRPr="00F73E64">
        <w:rPr>
          <w:i/>
          <w:iCs/>
        </w:rPr>
        <w:t>9–12</w:t>
      </w:r>
      <w:r w:rsidR="00F73E64" w:rsidRPr="00F73E64">
        <w:t xml:space="preserve">). </w:t>
      </w:r>
    </w:p>
    <w:p w14:paraId="5B9F5206" w14:textId="4317F01C" w:rsidR="00F73E64" w:rsidRPr="00F73E64" w:rsidRDefault="001E1FF8" w:rsidP="00F73E64">
      <w:pPr>
        <w:pStyle w:val="Paragraph"/>
      </w:pPr>
      <w:r>
        <w:t>V</w:t>
      </w:r>
      <w:r w:rsidR="00F73E64" w:rsidRPr="00F73E64">
        <w:t xml:space="preserve">oice-based </w:t>
      </w:r>
      <w:proofErr w:type="spellStart"/>
      <w:r w:rsidR="00F73E64" w:rsidRPr="00F73E64">
        <w:t>biosignal</w:t>
      </w:r>
      <w:proofErr w:type="spellEnd"/>
      <w:r w:rsidR="00F73E64" w:rsidRPr="00F73E64">
        <w:t xml:space="preserve"> estimation present</w:t>
      </w:r>
      <w:r>
        <w:t>s</w:t>
      </w:r>
      <w:r w:rsidR="00F73E64" w:rsidRPr="00F73E64">
        <w:t xml:space="preserve"> a major advantage over video-based sensing</w:t>
      </w:r>
      <w:r w:rsidR="00254F6D">
        <w:t>,</w:t>
      </w:r>
      <w:r>
        <w:t xml:space="preserve"> because</w:t>
      </w:r>
      <w:r w:rsidR="00F73E64" w:rsidRPr="00F73E64">
        <w:t xml:space="preserve"> audio acquisition is less limit</w:t>
      </w:r>
      <w:r>
        <w:t>ing</w:t>
      </w:r>
      <w:r w:rsidR="00F73E64" w:rsidRPr="00F73E64">
        <w:t xml:space="preserve"> than video in that it does not </w:t>
      </w:r>
      <w:r>
        <w:t>need</w:t>
      </w:r>
      <w:r w:rsidRPr="00F73E64">
        <w:t xml:space="preserve"> </w:t>
      </w:r>
      <w:r w:rsidR="00F73E64" w:rsidRPr="00F73E64">
        <w:t xml:space="preserve">to be directed toward </w:t>
      </w:r>
      <w:r w:rsidR="00F73E64" w:rsidRPr="00F73E64">
        <w:lastRenderedPageBreak/>
        <w:t xml:space="preserve">or be in contact with a patient’s skin, and </w:t>
      </w:r>
      <w:r>
        <w:t xml:space="preserve">it </w:t>
      </w:r>
      <w:r w:rsidR="00F73E64" w:rsidRPr="00F73E64">
        <w:t>can be used in a wider range of conditions (</w:t>
      </w:r>
      <w:r>
        <w:t>for instance</w:t>
      </w:r>
      <w:r w:rsidR="00F73E64" w:rsidRPr="00F73E64">
        <w:t xml:space="preserve">, in the dark </w:t>
      </w:r>
      <w:r>
        <w:t xml:space="preserve">when </w:t>
      </w:r>
      <w:r w:rsidR="00F73E64" w:rsidRPr="00F73E64">
        <w:t xml:space="preserve">video cannot be captured). This is of particular relevance </w:t>
      </w:r>
      <w:r>
        <w:t>in</w:t>
      </w:r>
      <w:r w:rsidR="00F73E64" w:rsidRPr="00F73E64">
        <w:t xml:space="preserve"> crisis</w:t>
      </w:r>
      <w:r>
        <w:t xml:space="preserve"> situations</w:t>
      </w:r>
      <w:r w:rsidR="00F73E64" w:rsidRPr="00F73E64">
        <w:t xml:space="preserve">, </w:t>
      </w:r>
      <w:r>
        <w:t xml:space="preserve">when additional </w:t>
      </w:r>
      <w:r w:rsidR="00F73E64" w:rsidRPr="00F73E64">
        <w:t>sensor</w:t>
      </w:r>
      <w:r>
        <w:t>s</w:t>
      </w:r>
      <w:r w:rsidR="00F73E64" w:rsidRPr="00F73E64">
        <w:t xml:space="preserve"> </w:t>
      </w:r>
      <w:r>
        <w:t xml:space="preserve">or </w:t>
      </w:r>
      <w:r w:rsidR="00732E9D">
        <w:t xml:space="preserve">the </w:t>
      </w:r>
      <w:r w:rsidR="00F73E64" w:rsidRPr="00F73E64">
        <w:t xml:space="preserve">ideal conditions </w:t>
      </w:r>
      <w:r>
        <w:t xml:space="preserve">for </w:t>
      </w:r>
      <w:r w:rsidR="00F73E64" w:rsidRPr="00F73E64">
        <w:t>adequate video analysis</w:t>
      </w:r>
      <w:r>
        <w:t xml:space="preserve"> are not available</w:t>
      </w:r>
      <w:r w:rsidR="00F73E64" w:rsidRPr="00F73E64">
        <w:t xml:space="preserve">. In such cases, by simply asking for medical assistance, vital information about the patient could </w:t>
      </w:r>
      <w:r w:rsidR="001837E7">
        <w:t xml:space="preserve">be </w:t>
      </w:r>
      <w:r w:rsidR="00F73E64" w:rsidRPr="00F73E64">
        <w:t xml:space="preserve">automatically collected and used to inform diagnosis and treatment. </w:t>
      </w:r>
    </w:p>
    <w:p w14:paraId="0A1A84ED" w14:textId="77777777" w:rsidR="00F73E64" w:rsidRPr="00F73E64" w:rsidRDefault="00F73E64" w:rsidP="00F73E64">
      <w:pPr>
        <w:pStyle w:val="Paragraph"/>
        <w:ind w:firstLine="0"/>
        <w:rPr>
          <w:b/>
        </w:rPr>
      </w:pPr>
      <w:r w:rsidRPr="00F73E64">
        <w:rPr>
          <w:b/>
        </w:rPr>
        <w:t>Voice-bas</w:t>
      </w:r>
      <w:r>
        <w:rPr>
          <w:b/>
        </w:rPr>
        <w:t>ed physiological monitoring</w:t>
      </w:r>
    </w:p>
    <w:p w14:paraId="366A3C49" w14:textId="06F370B0" w:rsidR="00F73E64" w:rsidRPr="00F73E64" w:rsidRDefault="00F73E64" w:rsidP="00F73E64">
      <w:pPr>
        <w:pStyle w:val="Paragraph"/>
      </w:pPr>
      <w:r w:rsidRPr="00F73E64">
        <w:t xml:space="preserve">In a recent and comprehensive attempt to estimate </w:t>
      </w:r>
      <w:r w:rsidR="00765D75">
        <w:t>bio</w:t>
      </w:r>
      <w:r w:rsidRPr="00F73E64">
        <w:t>signals fr</w:t>
      </w:r>
      <w:r w:rsidR="009613B9">
        <w:t>o</w:t>
      </w:r>
      <w:r w:rsidRPr="00F73E64">
        <w:t>m the voice alone (</w:t>
      </w:r>
      <w:r w:rsidRPr="00F73E64">
        <w:rPr>
          <w:i/>
          <w:iCs/>
        </w:rPr>
        <w:t>13</w:t>
      </w:r>
      <w:r w:rsidRPr="00F73E64">
        <w:t xml:space="preserve">), we evaluated the estimation of </w:t>
      </w:r>
      <w:r w:rsidR="00AB071D">
        <w:t>two biosignals</w:t>
      </w:r>
      <w:r w:rsidR="00CA0285">
        <w:t>—</w:t>
      </w:r>
      <w:r w:rsidRPr="00F73E64">
        <w:t>heart rate (HR)</w:t>
      </w:r>
      <w:r w:rsidR="00AB071D">
        <w:t xml:space="preserve"> and</w:t>
      </w:r>
      <w:r w:rsidR="00AB071D" w:rsidRPr="00F73E64">
        <w:t xml:space="preserve"> </w:t>
      </w:r>
      <w:r w:rsidRPr="00F73E64">
        <w:t>skin c</w:t>
      </w:r>
      <w:r>
        <w:t>onductance (SC)</w:t>
      </w:r>
      <w:r w:rsidR="00CA0285">
        <w:t>—</w:t>
      </w:r>
      <w:r>
        <w:t>and the classi</w:t>
      </w:r>
      <w:r w:rsidRPr="00F73E64">
        <w:t xml:space="preserve">fication of </w:t>
      </w:r>
      <w:r w:rsidR="00765D75">
        <w:t>pulse level (</w:t>
      </w:r>
      <w:r w:rsidRPr="00F73E64">
        <w:t>high pulse/low pulse</w:t>
      </w:r>
      <w:r w:rsidR="00765D75">
        <w:t>;</w:t>
      </w:r>
      <w:r w:rsidRPr="00F73E64">
        <w:t xml:space="preserve"> HP/LP) using acoustic features extracted from </w:t>
      </w:r>
      <w:r w:rsidR="009613B9">
        <w:t xml:space="preserve">audio </w:t>
      </w:r>
      <w:r w:rsidRPr="00F73E64">
        <w:t xml:space="preserve">recordings. </w:t>
      </w:r>
      <w:r w:rsidR="00CA0285">
        <w:t>We designed a</w:t>
      </w:r>
      <w:r w:rsidRPr="00F73E64">
        <w:t>n empirical study to collect subjects’ HR and SC</w:t>
      </w:r>
      <w:r w:rsidR="00765D75">
        <w:t xml:space="preserve"> from </w:t>
      </w:r>
      <w:r w:rsidRPr="00F73E64">
        <w:t>19 subjects (4 female</w:t>
      </w:r>
      <w:r w:rsidR="00B033AE">
        <w:t>; 15 male</w:t>
      </w:r>
      <w:r w:rsidRPr="00F73E64">
        <w:t>)</w:t>
      </w:r>
      <w:r w:rsidR="00765D75">
        <w:t>. In addition,</w:t>
      </w:r>
      <w:r w:rsidRPr="00F73E64">
        <w:t xml:space="preserve"> </w:t>
      </w:r>
      <w:r w:rsidR="001837E7">
        <w:t xml:space="preserve">we obtained </w:t>
      </w:r>
      <w:r w:rsidR="00765D75">
        <w:t xml:space="preserve">audio recordings of </w:t>
      </w:r>
      <w:r w:rsidRPr="00F73E64">
        <w:t>breathing</w:t>
      </w:r>
      <w:r w:rsidR="00765D75">
        <w:t xml:space="preserve"> sounds and from</w:t>
      </w:r>
      <w:r w:rsidRPr="00F73E64">
        <w:t xml:space="preserve"> the repeated pronunciation of the sustained vowel </w:t>
      </w:r>
      <w:r w:rsidR="00CA0285">
        <w:t>“</w:t>
      </w:r>
      <w:r w:rsidRPr="00F73E64">
        <w:t>a</w:t>
      </w:r>
      <w:r w:rsidR="001837E7">
        <w:t>.</w:t>
      </w:r>
      <w:r w:rsidR="00CA0285">
        <w:t>”</w:t>
      </w:r>
      <w:r w:rsidRPr="00F73E64">
        <w:t xml:space="preserve"> The recordings were collected in two </w:t>
      </w:r>
      <w:r w:rsidR="00765D75">
        <w:t>pulse</w:t>
      </w:r>
      <w:r w:rsidR="00CA0285">
        <w:t>-</w:t>
      </w:r>
      <w:r w:rsidR="00765D75">
        <w:t>level</w:t>
      </w:r>
      <w:r w:rsidR="00765D75" w:rsidRPr="00F73E64">
        <w:t xml:space="preserve"> </w:t>
      </w:r>
      <w:r w:rsidRPr="00F73E64">
        <w:t xml:space="preserve">states: a “neutral” state </w:t>
      </w:r>
      <w:r w:rsidR="00CA0285">
        <w:t>(</w:t>
      </w:r>
      <w:r w:rsidRPr="00F73E64">
        <w:t xml:space="preserve">characterized by </w:t>
      </w:r>
      <w:r w:rsidR="00CA0285">
        <w:t xml:space="preserve">a </w:t>
      </w:r>
      <w:r w:rsidRPr="00F73E64">
        <w:t xml:space="preserve">low </w:t>
      </w:r>
      <w:r w:rsidR="00765D75">
        <w:t>pulse</w:t>
      </w:r>
      <w:r w:rsidR="00CA0285">
        <w:t>)</w:t>
      </w:r>
      <w:r w:rsidRPr="00F73E64">
        <w:t xml:space="preserve">, and a </w:t>
      </w:r>
      <w:r w:rsidR="00765D75">
        <w:t>high</w:t>
      </w:r>
      <w:r w:rsidR="00CA0285">
        <w:t>-</w:t>
      </w:r>
      <w:r w:rsidR="00765D75">
        <w:t>pulse</w:t>
      </w:r>
      <w:r w:rsidRPr="00F73E64">
        <w:t xml:space="preserve"> </w:t>
      </w:r>
      <w:r w:rsidR="00765D75">
        <w:t xml:space="preserve">state, which was </w:t>
      </w:r>
      <w:r w:rsidRPr="00F73E64">
        <w:t xml:space="preserve">induced by asking subjects to run up and down </w:t>
      </w:r>
      <w:r w:rsidR="009613B9">
        <w:t>six flights of</w:t>
      </w:r>
      <w:r w:rsidR="009613B9" w:rsidRPr="00F73E64">
        <w:t xml:space="preserve"> </w:t>
      </w:r>
      <w:r w:rsidRPr="00F73E64">
        <w:t xml:space="preserve">stairs </w:t>
      </w:r>
      <w:r w:rsidR="009613B9">
        <w:t>(</w:t>
      </w:r>
      <w:r w:rsidRPr="00F73E64">
        <w:t>three stories</w:t>
      </w:r>
      <w:r w:rsidR="009613B9">
        <w:t>)</w:t>
      </w:r>
      <w:r w:rsidRPr="00F73E64">
        <w:t xml:space="preserve"> and </w:t>
      </w:r>
      <w:r w:rsidR="00CA0285">
        <w:t>down</w:t>
      </w:r>
      <w:r w:rsidR="00CA0285" w:rsidRPr="00F73E64">
        <w:t xml:space="preserve"> </w:t>
      </w:r>
      <w:r w:rsidR="00765D75">
        <w:t xml:space="preserve">a </w:t>
      </w:r>
      <w:r w:rsidRPr="00F73E64">
        <w:t xml:space="preserve">hallway </w:t>
      </w:r>
      <w:r w:rsidR="00CA0285">
        <w:t>immediately prior to the</w:t>
      </w:r>
      <w:r w:rsidRPr="00F73E64">
        <w:t xml:space="preserve"> recording. In order to evaluate the influence of </w:t>
      </w:r>
      <w:r w:rsidR="001837E7">
        <w:t xml:space="preserve">the </w:t>
      </w:r>
      <w:r w:rsidRPr="00F73E64">
        <w:t xml:space="preserve">sound recording conditions, audio recordings were obtained with two different devices: a high-quality sound recorder (“ambient”) and a </w:t>
      </w:r>
      <w:r w:rsidR="007D1FCA">
        <w:t>common</w:t>
      </w:r>
      <w:r w:rsidR="009613B9">
        <w:t>, commercially available</w:t>
      </w:r>
      <w:r w:rsidR="009613B9" w:rsidRPr="00F73E64">
        <w:t xml:space="preserve"> </w:t>
      </w:r>
      <w:r w:rsidRPr="00F73E64">
        <w:t xml:space="preserve">headset (“headset”). The full database consists of 1,420 audio recordings (and concomitant HR and SC recordings). </w:t>
      </w:r>
    </w:p>
    <w:p w14:paraId="24977B3D" w14:textId="2F9141B9" w:rsidR="00F73E64" w:rsidRPr="00F73E64" w:rsidRDefault="00F73E64" w:rsidP="00F73E64">
      <w:pPr>
        <w:pStyle w:val="Paragraph"/>
      </w:pPr>
      <w:r w:rsidRPr="00F73E64">
        <w:t xml:space="preserve">The audio recordings were analyzed using the openSMILE </w:t>
      </w:r>
      <w:r w:rsidR="00254F6D">
        <w:t xml:space="preserve">(Speech and Music Interpretation by Large Space Extraction) </w:t>
      </w:r>
      <w:r w:rsidR="00F641B1">
        <w:t xml:space="preserve">software </w:t>
      </w:r>
      <w:r w:rsidRPr="00F73E64">
        <w:t>toolkit (</w:t>
      </w:r>
      <w:r w:rsidRPr="00F73E64">
        <w:rPr>
          <w:i/>
          <w:iCs/>
        </w:rPr>
        <w:t>14</w:t>
      </w:r>
      <w:r w:rsidRPr="00F73E64">
        <w:t xml:space="preserve">), </w:t>
      </w:r>
      <w:r w:rsidR="00F641B1">
        <w:t>which was</w:t>
      </w:r>
      <w:r w:rsidR="00F641B1" w:rsidRPr="00F73E64">
        <w:t xml:space="preserve"> </w:t>
      </w:r>
      <w:r w:rsidRPr="00F73E64">
        <w:t xml:space="preserve">used to extract a large set of acoustic descriptors. These descriptors included 4,368 acoustic features </w:t>
      </w:r>
      <w:r w:rsidR="00765D75">
        <w:t>comprising</w:t>
      </w:r>
      <w:r w:rsidR="00765D75" w:rsidRPr="00F73E64">
        <w:t xml:space="preserve"> </w:t>
      </w:r>
      <w:r w:rsidR="00765D75">
        <w:t>a variety</w:t>
      </w:r>
      <w:r w:rsidR="00B47C51">
        <w:t xml:space="preserve"> of</w:t>
      </w:r>
      <w:r w:rsidR="00765D75">
        <w:t xml:space="preserve"> </w:t>
      </w:r>
      <w:r w:rsidRPr="00F73E64">
        <w:t>energy-, spectral</w:t>
      </w:r>
      <w:r w:rsidR="00F641B1">
        <w:t>-,</w:t>
      </w:r>
      <w:r w:rsidR="00601A85">
        <w:t xml:space="preserve"> </w:t>
      </w:r>
      <w:r w:rsidRPr="00F73E64">
        <w:t xml:space="preserve">and voice-related </w:t>
      </w:r>
      <w:r w:rsidR="00765D75">
        <w:t>information</w:t>
      </w:r>
      <w:r w:rsidR="006561F7">
        <w:t xml:space="preserve">, </w:t>
      </w:r>
      <w:r w:rsidR="00B47C51">
        <w:t xml:space="preserve">which </w:t>
      </w:r>
      <w:r w:rsidR="00254F6D">
        <w:t xml:space="preserve">was </w:t>
      </w:r>
      <w:r w:rsidR="001E163D">
        <w:t>used</w:t>
      </w:r>
      <w:r w:rsidR="006561F7">
        <w:t xml:space="preserve"> to</w:t>
      </w:r>
      <w:r w:rsidR="00022E72">
        <w:t xml:space="preserve"> </w:t>
      </w:r>
      <w:r w:rsidR="00C33329">
        <w:t>develop computational models that predict</w:t>
      </w:r>
      <w:r w:rsidR="006561F7">
        <w:t xml:space="preserve"> </w:t>
      </w:r>
      <w:r w:rsidRPr="00F73E64">
        <w:t>SC</w:t>
      </w:r>
      <w:r w:rsidR="00AB071D">
        <w:t>,</w:t>
      </w:r>
      <w:r w:rsidRPr="00F73E64">
        <w:t xml:space="preserve"> HR</w:t>
      </w:r>
      <w:r w:rsidR="007D1FCA">
        <w:t>,</w:t>
      </w:r>
      <w:r w:rsidRPr="00F73E64">
        <w:t xml:space="preserve"> </w:t>
      </w:r>
      <w:r w:rsidR="00AB071D">
        <w:t xml:space="preserve">and pulse level </w:t>
      </w:r>
      <w:r w:rsidRPr="00F73E64">
        <w:t xml:space="preserve">using </w:t>
      </w:r>
      <w:r w:rsidR="00200DED">
        <w:t xml:space="preserve">state-of-the-art </w:t>
      </w:r>
      <w:r w:rsidR="00254F6D">
        <w:t>m</w:t>
      </w:r>
      <w:r w:rsidR="00200DED">
        <w:t xml:space="preserve">achine </w:t>
      </w:r>
      <w:r w:rsidR="00254F6D">
        <w:t>l</w:t>
      </w:r>
      <w:r w:rsidR="00200DED">
        <w:t xml:space="preserve">earning </w:t>
      </w:r>
      <w:r w:rsidR="00C33329">
        <w:t xml:space="preserve">regression </w:t>
      </w:r>
      <w:r w:rsidR="00AB071D">
        <w:t>(</w:t>
      </w:r>
      <w:r w:rsidR="000B4F45">
        <w:t>to</w:t>
      </w:r>
      <w:r w:rsidR="00D80315">
        <w:t xml:space="preserve"> determ</w:t>
      </w:r>
      <w:r w:rsidR="00EA6830">
        <w:t>in</w:t>
      </w:r>
      <w:r w:rsidR="000B4F45">
        <w:t>e</w:t>
      </w:r>
      <w:r w:rsidR="00D80315">
        <w:t xml:space="preserve"> the exact value of </w:t>
      </w:r>
      <w:r w:rsidR="00AB071D">
        <w:t xml:space="preserve">SC and HR) and </w:t>
      </w:r>
      <w:r w:rsidR="00C33329">
        <w:t xml:space="preserve">classification techniques </w:t>
      </w:r>
      <w:r w:rsidR="00AB071D">
        <w:t>(</w:t>
      </w:r>
      <w:r w:rsidR="00D80315">
        <w:t xml:space="preserve">to </w:t>
      </w:r>
      <w:r w:rsidR="000B4F45">
        <w:t xml:space="preserve">determine </w:t>
      </w:r>
      <w:r w:rsidR="00AB071D">
        <w:t>pulse level</w:t>
      </w:r>
      <w:r w:rsidR="00D80315">
        <w:t>, either high or low</w:t>
      </w:r>
      <w:r w:rsidR="00AB071D">
        <w:t>)</w:t>
      </w:r>
      <w:r w:rsidRPr="00F73E64">
        <w:t xml:space="preserve">. </w:t>
      </w:r>
      <w:r w:rsidR="00C33329">
        <w:t xml:space="preserve">These computational </w:t>
      </w:r>
      <w:r w:rsidRPr="00F73E64">
        <w:t>models</w:t>
      </w:r>
      <w:r w:rsidR="00A559D0">
        <w:t xml:space="preserve"> were created </w:t>
      </w:r>
      <w:r w:rsidRPr="00F73E64">
        <w:t xml:space="preserve">for individual </w:t>
      </w:r>
      <w:r w:rsidR="00B47C51">
        <w:t xml:space="preserve">speakers </w:t>
      </w:r>
      <w:r w:rsidR="00624A84">
        <w:t xml:space="preserve">(IS) </w:t>
      </w:r>
      <w:r w:rsidRPr="00F73E64">
        <w:t>and multiple speakers</w:t>
      </w:r>
      <w:r w:rsidR="00624A84">
        <w:t xml:space="preserve"> (MS), </w:t>
      </w:r>
      <w:r w:rsidR="00A559D0">
        <w:t>i.e., using the recordings from all speakers</w:t>
      </w:r>
      <w:r w:rsidR="00B47C51">
        <w:t xml:space="preserve"> to generate a model that can be applicable to any speaker rather than a specific speaker</w:t>
      </w:r>
      <w:r w:rsidR="00A559D0">
        <w:t xml:space="preserve">. </w:t>
      </w:r>
      <w:r w:rsidR="00C33329">
        <w:t>The</w:t>
      </w:r>
      <w:r w:rsidR="00BB6AB8">
        <w:t xml:space="preserve"> </w:t>
      </w:r>
      <w:r w:rsidR="00A559D0">
        <w:t>models</w:t>
      </w:r>
      <w:r w:rsidR="00C33329">
        <w:t>’</w:t>
      </w:r>
      <w:r w:rsidR="00A559D0">
        <w:t xml:space="preserve"> performance</w:t>
      </w:r>
      <w:r w:rsidR="00C33329">
        <w:t>s</w:t>
      </w:r>
      <w:r w:rsidR="00A559D0">
        <w:t xml:space="preserve"> in the regression tasks </w:t>
      </w:r>
      <w:r w:rsidR="00C33329">
        <w:t xml:space="preserve">were </w:t>
      </w:r>
      <w:r w:rsidR="00A559D0">
        <w:t>estimated using</w:t>
      </w:r>
      <w:r w:rsidR="00AB071D">
        <w:t xml:space="preserve"> </w:t>
      </w:r>
      <w:r w:rsidRPr="00F73E64">
        <w:t xml:space="preserve">Pearson’s linear correlation coefficient (CC) and the mean absolute error (MAE). </w:t>
      </w:r>
      <w:r w:rsidR="00C33329">
        <w:t xml:space="preserve">For </w:t>
      </w:r>
      <w:r w:rsidR="00EA6830">
        <w:t xml:space="preserve">the </w:t>
      </w:r>
      <w:r w:rsidR="00C33329">
        <w:t>classification</w:t>
      </w:r>
      <w:r w:rsidR="00EA6830">
        <w:t xml:space="preserve"> of pulse levels,</w:t>
      </w:r>
      <w:r w:rsidR="00C33329">
        <w:t xml:space="preserve"> </w:t>
      </w:r>
      <w:r w:rsidR="00D80315">
        <w:t xml:space="preserve">the </w:t>
      </w:r>
      <w:r w:rsidR="00BB6AB8">
        <w:t xml:space="preserve">performance was </w:t>
      </w:r>
      <w:r w:rsidRPr="00F73E64">
        <w:t xml:space="preserve">estimated using the </w:t>
      </w:r>
      <w:proofErr w:type="spellStart"/>
      <w:r w:rsidRPr="00F73E64">
        <w:t>unweighted</w:t>
      </w:r>
      <w:proofErr w:type="spellEnd"/>
      <w:r w:rsidRPr="00F73E64">
        <w:t xml:space="preserve"> accuracy </w:t>
      </w:r>
      <w:r w:rsidR="00254F6D">
        <w:t>[</w:t>
      </w:r>
      <w:r w:rsidRPr="00F73E64">
        <w:t xml:space="preserve">UA, i.e., </w:t>
      </w:r>
      <w:r w:rsidR="00531A96">
        <w:t>the unweighted arithmetic mean of the number of correctly identified</w:t>
      </w:r>
      <w:r w:rsidR="00531A96" w:rsidRPr="00F73E64">
        <w:t xml:space="preserve"> </w:t>
      </w:r>
      <w:r w:rsidR="00531A96">
        <w:t>pulse levels</w:t>
      </w:r>
      <w:r w:rsidRPr="00F73E64">
        <w:t xml:space="preserve"> </w:t>
      </w:r>
      <w:r w:rsidR="00531A96">
        <w:t>in each condition (HP or LP)</w:t>
      </w:r>
      <w:r w:rsidR="00254F6D">
        <w:t>]</w:t>
      </w:r>
      <w:r w:rsidRPr="00F73E64">
        <w:t xml:space="preserve">. A summary of the results is shown in Table 1. </w:t>
      </w:r>
    </w:p>
    <w:p w14:paraId="0E85A200" w14:textId="345729A7" w:rsidR="00F73E64" w:rsidRPr="000736A3" w:rsidRDefault="00A15363" w:rsidP="00AE60A4">
      <w:pPr>
        <w:pStyle w:val="Paragraph"/>
      </w:pPr>
      <w:r>
        <w:t>Next,</w:t>
      </w:r>
      <w:r w:rsidR="00F73E64" w:rsidRPr="00F73E64">
        <w:t xml:space="preserve"> </w:t>
      </w:r>
      <w:r>
        <w:t>w</w:t>
      </w:r>
      <w:r w:rsidR="00947DC0">
        <w:t>e</w:t>
      </w:r>
      <w:r w:rsidR="00F1191C">
        <w:t xml:space="preserve"> </w:t>
      </w:r>
      <w:r w:rsidR="00947DC0">
        <w:t xml:space="preserve">evaluated whether voice recordings </w:t>
      </w:r>
      <w:r w:rsidR="00950371">
        <w:t>could</w:t>
      </w:r>
      <w:r w:rsidR="00947DC0">
        <w:t xml:space="preserve"> be used to identify pulse level and estimate SC and HR values. </w:t>
      </w:r>
      <w:r w:rsidR="00F1191C">
        <w:t xml:space="preserve">The </w:t>
      </w:r>
      <w:r w:rsidR="00947DC0">
        <w:t>results</w:t>
      </w:r>
      <w:r w:rsidR="00F1191C">
        <w:t xml:space="preserve"> demonstrated</w:t>
      </w:r>
      <w:r w:rsidR="00F73E64" w:rsidRPr="00F73E64">
        <w:t xml:space="preserve"> </w:t>
      </w:r>
      <w:r w:rsidR="00947DC0">
        <w:t xml:space="preserve">that </w:t>
      </w:r>
      <w:r w:rsidR="00C658A8">
        <w:t xml:space="preserve">one’s </w:t>
      </w:r>
      <w:r w:rsidR="00947DC0">
        <w:t xml:space="preserve">pulse level </w:t>
      </w:r>
      <w:r w:rsidR="00E64763">
        <w:t>could</w:t>
      </w:r>
      <w:r w:rsidR="00947DC0">
        <w:t xml:space="preserve"> be correctly identified with an accuracy </w:t>
      </w:r>
      <w:r w:rsidR="002165EB">
        <w:t xml:space="preserve">as high as </w:t>
      </w:r>
      <w:r w:rsidR="00F73E64" w:rsidRPr="00F73E64">
        <w:t xml:space="preserve">84.1 </w:t>
      </w:r>
      <w:r w:rsidR="00254F6D">
        <w:t xml:space="preserve">percent </w:t>
      </w:r>
      <w:r w:rsidR="00C658A8">
        <w:t>or</w:t>
      </w:r>
      <w:r>
        <w:t xml:space="preserve"> the </w:t>
      </w:r>
      <w:r w:rsidR="002C2A0C">
        <w:t>IS</w:t>
      </w:r>
      <w:r w:rsidR="002165EB">
        <w:t xml:space="preserve"> model </w:t>
      </w:r>
      <w:r w:rsidR="00C658A8">
        <w:t>(</w:t>
      </w:r>
      <w:r>
        <w:t xml:space="preserve">ambient microphone </w:t>
      </w:r>
      <w:r w:rsidR="00F73E64" w:rsidRPr="00F73E64">
        <w:t>audio recordings</w:t>
      </w:r>
      <w:r>
        <w:t xml:space="preserve"> of breathing</w:t>
      </w:r>
      <w:r w:rsidR="002165EB">
        <w:t>)</w:t>
      </w:r>
      <w:r w:rsidR="00C658A8">
        <w:t>. Furthermore</w:t>
      </w:r>
      <w:r w:rsidR="00F73E64" w:rsidRPr="00F73E64">
        <w:t xml:space="preserve">, </w:t>
      </w:r>
      <w:r w:rsidR="00E64763" w:rsidRPr="00F73E64">
        <w:t>HR and SC regression</w:t>
      </w:r>
      <w:r w:rsidR="00C658A8">
        <w:t xml:space="preserve"> analysis</w:t>
      </w:r>
      <w:r w:rsidR="00E64763">
        <w:t xml:space="preserve"> </w:t>
      </w:r>
      <w:r w:rsidR="00C658A8">
        <w:t xml:space="preserve">showed that the </w:t>
      </w:r>
      <w:r w:rsidR="002C2A0C">
        <w:t xml:space="preserve">best </w:t>
      </w:r>
      <w:r w:rsidR="00E64763" w:rsidRPr="00F73E64">
        <w:t>linear correlation coefficients</w:t>
      </w:r>
      <w:r w:rsidR="00E64763">
        <w:t xml:space="preserve"> </w:t>
      </w:r>
      <w:r w:rsidR="00D80795">
        <w:t xml:space="preserve">were </w:t>
      </w:r>
      <w:r w:rsidR="00F73E64" w:rsidRPr="00F73E64">
        <w:t xml:space="preserve">0.861 </w:t>
      </w:r>
      <w:r w:rsidR="00D14734">
        <w:t>[</w:t>
      </w:r>
      <w:r w:rsidR="00F73E64" w:rsidRPr="00F73E64">
        <w:t xml:space="preserve">MAE of 8.1 </w:t>
      </w:r>
      <w:r w:rsidR="00254F6D">
        <w:t>beats per minute (</w:t>
      </w:r>
      <w:r w:rsidR="00F73E64" w:rsidRPr="00F73E64">
        <w:t>BPM</w:t>
      </w:r>
      <w:r w:rsidR="00254F6D">
        <w:t>)</w:t>
      </w:r>
      <w:r w:rsidR="00CA22F5">
        <w:t xml:space="preserve">; </w:t>
      </w:r>
      <w:r w:rsidR="002C2A0C">
        <w:t xml:space="preserve">IS model </w:t>
      </w:r>
      <w:r w:rsidR="002C2A0C" w:rsidRPr="00F73E64">
        <w:t xml:space="preserve">using the </w:t>
      </w:r>
      <w:r w:rsidR="002C2A0C">
        <w:t>sustained vowels</w:t>
      </w:r>
      <w:r w:rsidR="002C2A0C" w:rsidRPr="00F73E64">
        <w:t xml:space="preserve"> audio recordings</w:t>
      </w:r>
      <w:r w:rsidR="002C2A0C">
        <w:t xml:space="preserve"> obtained with an ambient microphone</w:t>
      </w:r>
      <w:r w:rsidR="00D14734">
        <w:t>]</w:t>
      </w:r>
      <w:r w:rsidR="00F73E64" w:rsidRPr="00F73E64">
        <w:t xml:space="preserve"> and 0.978 </w:t>
      </w:r>
      <w:r w:rsidR="00D14734">
        <w:t>[</w:t>
      </w:r>
      <w:r w:rsidR="00F73E64" w:rsidRPr="00F73E64">
        <w:t xml:space="preserve">MAE of 84.4 </w:t>
      </w:r>
      <w:proofErr w:type="spellStart"/>
      <w:r w:rsidR="00254F6D">
        <w:t>micromhos</w:t>
      </w:r>
      <w:proofErr w:type="spellEnd"/>
      <w:r w:rsidR="00254F6D">
        <w:t xml:space="preserve"> (</w:t>
      </w:r>
      <w:proofErr w:type="spellStart"/>
      <w:r w:rsidR="00F73E64" w:rsidRPr="00F73E64">
        <w:t>μMhO</w:t>
      </w:r>
      <w:proofErr w:type="spellEnd"/>
      <w:r w:rsidR="00254F6D">
        <w:t>)</w:t>
      </w:r>
      <w:r w:rsidR="00CA22F5">
        <w:t xml:space="preserve">; </w:t>
      </w:r>
      <w:r w:rsidR="002C2A0C">
        <w:t xml:space="preserve">IS model </w:t>
      </w:r>
      <w:r w:rsidR="002C2A0C" w:rsidRPr="00F73E64">
        <w:t xml:space="preserve">using the </w:t>
      </w:r>
      <w:r w:rsidR="002C2A0C">
        <w:t>sustained vowels</w:t>
      </w:r>
      <w:r w:rsidR="002C2A0C" w:rsidRPr="00F73E64">
        <w:t xml:space="preserve"> audio recordings</w:t>
      </w:r>
      <w:r w:rsidR="002C2A0C">
        <w:t xml:space="preserve"> obtained with a headset microphone</w:t>
      </w:r>
      <w:r w:rsidR="00F73E64" w:rsidRPr="00F73E64">
        <w:t>)</w:t>
      </w:r>
      <w:r w:rsidR="00D80795">
        <w:t>]</w:t>
      </w:r>
      <w:r w:rsidR="00F73E64" w:rsidRPr="00F73E64">
        <w:t xml:space="preserve">, respectively. </w:t>
      </w:r>
      <w:r w:rsidR="00C658A8">
        <w:t>We drew t</w:t>
      </w:r>
      <w:r w:rsidR="00F73E64" w:rsidRPr="00F73E64">
        <w:t xml:space="preserve">hree main </w:t>
      </w:r>
      <w:r w:rsidR="00C658A8">
        <w:t>conclusions</w:t>
      </w:r>
      <w:r w:rsidR="00C658A8" w:rsidRPr="00F73E64">
        <w:t xml:space="preserve"> </w:t>
      </w:r>
      <w:r w:rsidR="00F73E64" w:rsidRPr="00F73E64">
        <w:t xml:space="preserve">from the results. First, common microphones are a viable option for estimating </w:t>
      </w:r>
      <w:r w:rsidR="00A4335B">
        <w:t>bio</w:t>
      </w:r>
      <w:r w:rsidR="00F73E64" w:rsidRPr="00F73E64">
        <w:t>signals from the voice</w:t>
      </w:r>
      <w:r w:rsidR="00D32F5F">
        <w:t xml:space="preserve">, as </w:t>
      </w:r>
      <w:r w:rsidR="00D32F5F" w:rsidRPr="00F73E64">
        <w:t xml:space="preserve">the </w:t>
      </w:r>
      <w:r w:rsidR="007A23DF">
        <w:t>performance</w:t>
      </w:r>
      <w:r w:rsidR="00D32F5F" w:rsidRPr="00F73E64">
        <w:t xml:space="preserve"> </w:t>
      </w:r>
      <w:r w:rsidR="00D32F5F">
        <w:t>wa</w:t>
      </w:r>
      <w:r w:rsidR="00D32F5F" w:rsidRPr="00F73E64">
        <w:t xml:space="preserve">s </w:t>
      </w:r>
      <w:r w:rsidR="006561F7">
        <w:t>comparable</w:t>
      </w:r>
      <w:r w:rsidR="00D32F5F" w:rsidRPr="00F73E64">
        <w:t xml:space="preserve"> </w:t>
      </w:r>
      <w:r w:rsidR="00CF13BF">
        <w:t xml:space="preserve">for </w:t>
      </w:r>
      <w:r w:rsidR="00D32F5F" w:rsidRPr="00F73E64">
        <w:t>both microphone types</w:t>
      </w:r>
      <w:r w:rsidR="00D80315">
        <w:t xml:space="preserve">. </w:t>
      </w:r>
      <w:r w:rsidR="00F73E64" w:rsidRPr="00F73E64">
        <w:t xml:space="preserve">Secondly, both types of </w:t>
      </w:r>
      <w:r w:rsidR="000736A3">
        <w:t>recording conditions—sustained vowels and breathing sounds—</w:t>
      </w:r>
      <w:r w:rsidR="00F73E64" w:rsidRPr="00F73E64">
        <w:t xml:space="preserve">led to similar </w:t>
      </w:r>
      <w:r w:rsidR="006561F7">
        <w:t>classification</w:t>
      </w:r>
      <w:r w:rsidR="00C658A8">
        <w:t xml:space="preserve">s </w:t>
      </w:r>
      <w:r w:rsidR="006561F7">
        <w:t>of</w:t>
      </w:r>
      <w:r w:rsidR="00C658A8">
        <w:t xml:space="preserve"> the subjects’</w:t>
      </w:r>
      <w:r w:rsidR="006561F7">
        <w:t xml:space="preserve"> pulse level</w:t>
      </w:r>
      <w:r w:rsidR="00F73E64" w:rsidRPr="00F73E64">
        <w:t xml:space="preserve">, although </w:t>
      </w:r>
      <w:r w:rsidR="00C658A8">
        <w:t xml:space="preserve">the use of </w:t>
      </w:r>
      <w:r w:rsidR="00F73E64" w:rsidRPr="00F73E64">
        <w:t xml:space="preserve">sustained vowels </w:t>
      </w:r>
      <w:r w:rsidR="00A94F8D">
        <w:t xml:space="preserve">was </w:t>
      </w:r>
      <w:r w:rsidR="00F73E64" w:rsidRPr="00F73E64">
        <w:t xml:space="preserve">slightly </w:t>
      </w:r>
      <w:r w:rsidR="00054EA6">
        <w:t xml:space="preserve">better </w:t>
      </w:r>
      <w:r w:rsidR="00F73E64" w:rsidRPr="00F73E64">
        <w:t>than</w:t>
      </w:r>
      <w:r w:rsidR="00A94F8D">
        <w:t xml:space="preserve"> </w:t>
      </w:r>
      <w:r w:rsidR="00F73E64" w:rsidRPr="00F73E64">
        <w:t xml:space="preserve">breathing sounds </w:t>
      </w:r>
      <w:r w:rsidR="00A94F8D">
        <w:t>for</w:t>
      </w:r>
      <w:r w:rsidR="00A94F8D" w:rsidRPr="00F73E64">
        <w:t xml:space="preserve"> </w:t>
      </w:r>
      <w:r w:rsidR="00F73E64" w:rsidRPr="00F73E64">
        <w:t>the regression experiments</w:t>
      </w:r>
      <w:r w:rsidR="001E163D">
        <w:t xml:space="preserve"> (</w:t>
      </w:r>
      <w:r w:rsidR="001E163D" w:rsidRPr="00054EA6">
        <w:rPr>
          <w:i/>
        </w:rPr>
        <w:t>13</w:t>
      </w:r>
      <w:r w:rsidR="001E163D">
        <w:t>)</w:t>
      </w:r>
      <w:r w:rsidR="00F73E64" w:rsidRPr="00F73E64">
        <w:t xml:space="preserve">. </w:t>
      </w:r>
      <w:r w:rsidR="00AE60A4">
        <w:t xml:space="preserve">In another study, </w:t>
      </w:r>
      <w:r w:rsidR="00F73E64" w:rsidRPr="00F73E64">
        <w:t xml:space="preserve">we evaluated </w:t>
      </w:r>
      <w:r w:rsidR="00C658A8">
        <w:t>which</w:t>
      </w:r>
      <w:r w:rsidR="00F73E64" w:rsidRPr="00F73E64">
        <w:t xml:space="preserve"> acoust</w:t>
      </w:r>
      <w:r w:rsidR="00F73E64">
        <w:t xml:space="preserve">ic </w:t>
      </w:r>
      <w:r w:rsidR="00F73E64">
        <w:lastRenderedPageBreak/>
        <w:t>features</w:t>
      </w:r>
      <w:r w:rsidR="00F73E64" w:rsidRPr="00F73E64">
        <w:t xml:space="preserve"> </w:t>
      </w:r>
      <w:r w:rsidR="00C658A8">
        <w:t xml:space="preserve">would be </w:t>
      </w:r>
      <w:r w:rsidR="00F73E64" w:rsidRPr="00F73E64">
        <w:t>best suited for</w:t>
      </w:r>
      <w:r w:rsidR="00C658A8">
        <w:t xml:space="preserve"> estimating</w:t>
      </w:r>
      <w:r w:rsidR="00F73E64" w:rsidRPr="00F73E64">
        <w:t xml:space="preserve"> biosignal</w:t>
      </w:r>
      <w:r w:rsidR="00C658A8">
        <w:t>s</w:t>
      </w:r>
      <w:r w:rsidR="00F73E64" w:rsidRPr="00F73E64">
        <w:t>.</w:t>
      </w:r>
      <w:r w:rsidR="000736A3">
        <w:t xml:space="preserve"> The</w:t>
      </w:r>
      <w:r w:rsidR="00F73E64" w:rsidRPr="00F73E64">
        <w:t xml:space="preserve"> </w:t>
      </w:r>
      <w:r w:rsidR="000736A3">
        <w:t>r</w:t>
      </w:r>
      <w:r w:rsidR="00F73E64" w:rsidRPr="00F73E64">
        <w:t xml:space="preserve">esults showed that with an optimized set of 150 </w:t>
      </w:r>
      <w:r w:rsidR="006561F7">
        <w:t xml:space="preserve">acoustic </w:t>
      </w:r>
      <w:r w:rsidR="00F73E64" w:rsidRPr="00F73E64">
        <w:t>features</w:t>
      </w:r>
      <w:r w:rsidR="007F46A0">
        <w:t>,</w:t>
      </w:r>
      <w:r w:rsidR="00F73E64" w:rsidRPr="00F73E64">
        <w:t xml:space="preserve"> </w:t>
      </w:r>
      <w:r w:rsidR="00C658A8">
        <w:t xml:space="preserve">a subject’s </w:t>
      </w:r>
      <w:r w:rsidR="00765D75">
        <w:t>pulse level</w:t>
      </w:r>
      <w:r w:rsidR="00D80315">
        <w:t xml:space="preserve"> </w:t>
      </w:r>
      <w:r w:rsidR="000736A3">
        <w:t xml:space="preserve">could </w:t>
      </w:r>
      <w:r w:rsidR="000736A3" w:rsidRPr="000736A3">
        <w:t xml:space="preserve">be </w:t>
      </w:r>
      <w:r w:rsidR="00F73E64" w:rsidRPr="000736A3">
        <w:t>accura</w:t>
      </w:r>
      <w:r w:rsidR="00C658A8">
        <w:t>tely</w:t>
      </w:r>
      <w:r w:rsidR="00F73E64" w:rsidRPr="000736A3">
        <w:t xml:space="preserve"> </w:t>
      </w:r>
      <w:r w:rsidR="000736A3" w:rsidRPr="000736A3">
        <w:rPr>
          <w:rStyle w:val="CommentReference"/>
          <w:sz w:val="24"/>
          <w:szCs w:val="24"/>
        </w:rPr>
        <w:t>determined</w:t>
      </w:r>
      <w:r w:rsidR="000736A3">
        <w:rPr>
          <w:rStyle w:val="CommentReference"/>
          <w:sz w:val="24"/>
          <w:szCs w:val="24"/>
        </w:rPr>
        <w:t>,</w:t>
      </w:r>
      <w:r w:rsidR="000736A3" w:rsidRPr="000736A3">
        <w:rPr>
          <w:rStyle w:val="CommentReference"/>
          <w:sz w:val="24"/>
          <w:szCs w:val="24"/>
        </w:rPr>
        <w:t xml:space="preserve"> </w:t>
      </w:r>
      <w:r w:rsidR="000736A3">
        <w:rPr>
          <w:rStyle w:val="CommentReference"/>
          <w:sz w:val="24"/>
          <w:szCs w:val="24"/>
        </w:rPr>
        <w:t xml:space="preserve">with a </w:t>
      </w:r>
      <w:r w:rsidR="00F73E64" w:rsidRPr="000736A3">
        <w:t xml:space="preserve">UA </w:t>
      </w:r>
      <w:r w:rsidR="000736A3">
        <w:t>of</w:t>
      </w:r>
      <w:r w:rsidR="00F73E64" w:rsidRPr="000736A3">
        <w:t xml:space="preserve"> 91.4 </w:t>
      </w:r>
      <w:r w:rsidR="002B63C8">
        <w:t xml:space="preserve">percent </w:t>
      </w:r>
      <w:r w:rsidR="00F73E64" w:rsidRPr="000736A3">
        <w:t xml:space="preserve">and correlation coefficients of 0.876 </w:t>
      </w:r>
      <w:r w:rsidR="00C658A8">
        <w:t xml:space="preserve">for </w:t>
      </w:r>
      <w:r w:rsidR="00F73E64" w:rsidRPr="000736A3">
        <w:t xml:space="preserve">SC and 0.838 </w:t>
      </w:r>
      <w:r w:rsidR="00C658A8">
        <w:t xml:space="preserve">for </w:t>
      </w:r>
      <w:r w:rsidR="00F73E64" w:rsidRPr="000736A3">
        <w:t>HR</w:t>
      </w:r>
      <w:r w:rsidR="000736A3">
        <w:t xml:space="preserve"> </w:t>
      </w:r>
      <w:r w:rsidR="00C658A8">
        <w:t>(</w:t>
      </w:r>
      <w:r w:rsidR="000736A3">
        <w:t>but</w:t>
      </w:r>
      <w:r w:rsidR="00F73E64" w:rsidRPr="000736A3">
        <w:t xml:space="preserve"> </w:t>
      </w:r>
      <w:r w:rsidR="000736A3">
        <w:t>only when using</w:t>
      </w:r>
      <w:r w:rsidR="00F73E64" w:rsidRPr="000736A3">
        <w:t xml:space="preserve"> 100 </w:t>
      </w:r>
      <w:r w:rsidR="00C658A8">
        <w:t xml:space="preserve">acoustic </w:t>
      </w:r>
      <w:r w:rsidR="00F73E64" w:rsidRPr="000736A3">
        <w:t>features</w:t>
      </w:r>
      <w:r w:rsidR="000736A3">
        <w:t xml:space="preserve"> for the analysis, not 150</w:t>
      </w:r>
      <w:r w:rsidR="00F73E64" w:rsidRPr="000736A3">
        <w:t>)</w:t>
      </w:r>
      <w:r w:rsidR="00C658A8">
        <w:t xml:space="preserve"> (</w:t>
      </w:r>
      <w:r w:rsidR="00C658A8" w:rsidRPr="00054EA6">
        <w:rPr>
          <w:i/>
        </w:rPr>
        <w:t>15</w:t>
      </w:r>
      <w:r w:rsidR="00C658A8">
        <w:t>)</w:t>
      </w:r>
      <w:r w:rsidR="00F73E64" w:rsidRPr="000736A3">
        <w:t xml:space="preserve">. </w:t>
      </w:r>
    </w:p>
    <w:p w14:paraId="7D9B4D41" w14:textId="20A72AC9" w:rsidR="003E5924" w:rsidRPr="003E5924" w:rsidRDefault="00F73E64" w:rsidP="003E5924">
      <w:pPr>
        <w:pStyle w:val="Paragraph"/>
      </w:pPr>
      <w:r w:rsidRPr="00F73E64">
        <w:t>The dataset used in our work</w:t>
      </w:r>
      <w:r w:rsidR="00D27B38">
        <w:t>—</w:t>
      </w:r>
      <w:r w:rsidRPr="00F73E64">
        <w:t xml:space="preserve">the Munich </w:t>
      </w:r>
      <w:proofErr w:type="spellStart"/>
      <w:r w:rsidRPr="00F73E64">
        <w:t>BioVoice</w:t>
      </w:r>
      <w:proofErr w:type="spellEnd"/>
      <w:r w:rsidRPr="00F73E64">
        <w:t xml:space="preserve"> corpus (MBC)</w:t>
      </w:r>
      <w:r w:rsidR="00D27B38">
        <w:t>—</w:t>
      </w:r>
      <w:r w:rsidRPr="00F73E64">
        <w:t>has been made publicly available (</w:t>
      </w:r>
      <w:r w:rsidRPr="00F73E64">
        <w:rPr>
          <w:i/>
          <w:iCs/>
        </w:rPr>
        <w:t>15</w:t>
      </w:r>
      <w:r w:rsidRPr="00F73E64">
        <w:t>) and</w:t>
      </w:r>
      <w:r w:rsidR="000736A3">
        <w:t xml:space="preserve"> was</w:t>
      </w:r>
      <w:r w:rsidRPr="00F73E64">
        <w:t xml:space="preserve"> used in the </w:t>
      </w:r>
      <w:proofErr w:type="spellStart"/>
      <w:r w:rsidRPr="00F73E64">
        <w:t>Interspeech</w:t>
      </w:r>
      <w:proofErr w:type="spellEnd"/>
      <w:r w:rsidRPr="00F73E64">
        <w:t xml:space="preserve"> 2014 Comp</w:t>
      </w:r>
      <w:r>
        <w:t>utational Paralinguistics Chal</w:t>
      </w:r>
      <w:r w:rsidRPr="00F73E64">
        <w:t>lenge (</w:t>
      </w:r>
      <w:r w:rsidRPr="00F73E64">
        <w:rPr>
          <w:i/>
          <w:iCs/>
        </w:rPr>
        <w:t>2</w:t>
      </w:r>
      <w:r w:rsidRPr="00F73E64">
        <w:t>). Competing teams were asked to classify HP/LP based on freely chosen features extracted from voice recordings of text</w:t>
      </w:r>
      <w:r w:rsidR="00E0590B">
        <w:t xml:space="preserve"> that was read</w:t>
      </w:r>
      <w:r w:rsidRPr="00F73E64">
        <w:t xml:space="preserve"> after exercis</w:t>
      </w:r>
      <w:r w:rsidR="00E0590B">
        <w:t>e</w:t>
      </w:r>
      <w:r w:rsidRPr="00F73E64">
        <w:t xml:space="preserve"> or </w:t>
      </w:r>
      <w:r w:rsidR="00D27B38">
        <w:t>under</w:t>
      </w:r>
      <w:r w:rsidR="00D27B38" w:rsidRPr="00F73E64">
        <w:t xml:space="preserve"> </w:t>
      </w:r>
      <w:r w:rsidRPr="00F73E64">
        <w:t>rest</w:t>
      </w:r>
      <w:r w:rsidR="00E0590B">
        <w:t>ing</w:t>
      </w:r>
      <w:r w:rsidRPr="00F73E64">
        <w:t xml:space="preserve"> condition</w:t>
      </w:r>
      <w:r w:rsidR="00D27B38">
        <w:t>s</w:t>
      </w:r>
      <w:r w:rsidRPr="00F73E64">
        <w:t>. The winning team achieved an accuracy of 75.3</w:t>
      </w:r>
      <w:r w:rsidR="002B63C8">
        <w:t xml:space="preserve"> percent</w:t>
      </w:r>
      <w:r w:rsidRPr="00F73E64">
        <w:t xml:space="preserve"> (</w:t>
      </w:r>
      <w:r w:rsidRPr="00F73E64">
        <w:rPr>
          <w:i/>
          <w:iCs/>
        </w:rPr>
        <w:t>16</w:t>
      </w:r>
      <w:r w:rsidRPr="00F73E64">
        <w:t>).</w:t>
      </w:r>
    </w:p>
    <w:p w14:paraId="37A4883B" w14:textId="52216880" w:rsidR="00F73E64" w:rsidRPr="00F73E64" w:rsidRDefault="00F73E64" w:rsidP="00F73E64">
      <w:pPr>
        <w:pStyle w:val="Paragraph"/>
      </w:pPr>
    </w:p>
    <w:p w14:paraId="3E0B1C0C" w14:textId="77777777" w:rsidR="00F73E64" w:rsidRDefault="00F73E64" w:rsidP="00F73E64">
      <w:pPr>
        <w:pStyle w:val="Paragraph"/>
        <w:ind w:firstLine="0"/>
        <w:rPr>
          <w:b/>
        </w:rPr>
      </w:pPr>
      <w:r w:rsidRPr="00F73E64">
        <w:rPr>
          <w:b/>
        </w:rPr>
        <w:t xml:space="preserve">Conclusions and perspectives </w:t>
      </w:r>
    </w:p>
    <w:p w14:paraId="4B3FBF51" w14:textId="38D6F567" w:rsidR="00F73E64" w:rsidRDefault="00BD0D11" w:rsidP="00F73E64">
      <w:pPr>
        <w:pStyle w:val="Paragraph"/>
      </w:pPr>
      <w:r>
        <w:t xml:space="preserve">Taken together, our studies have </w:t>
      </w:r>
      <w:r w:rsidR="00F73E64" w:rsidRPr="00F73E64">
        <w:t xml:space="preserve">shown that audio recordings of a person’s breathing, </w:t>
      </w:r>
      <w:r w:rsidR="002B63C8">
        <w:t>pronunciation</w:t>
      </w:r>
      <w:r>
        <w:t xml:space="preserve"> of</w:t>
      </w:r>
      <w:r w:rsidR="00F73E64" w:rsidRPr="00F73E64">
        <w:t xml:space="preserve"> sustained vowels, and read</w:t>
      </w:r>
      <w:r w:rsidR="001C73F1">
        <w:t>ing of</w:t>
      </w:r>
      <w:r w:rsidR="00F73E64" w:rsidRPr="00F73E64">
        <w:t xml:space="preserve"> text </w:t>
      </w:r>
      <w:r>
        <w:t>can be used to predict biosignals</w:t>
      </w:r>
      <w:r w:rsidR="00F73E64" w:rsidRPr="00F73E64">
        <w:t xml:space="preserve">. </w:t>
      </w:r>
      <w:r>
        <w:t xml:space="preserve">Gathering such information from </w:t>
      </w:r>
      <w:r w:rsidR="00F73E64" w:rsidRPr="00F73E64">
        <w:t>voice recording</w:t>
      </w:r>
      <w:r w:rsidR="00D27B38">
        <w:t>s</w:t>
      </w:r>
      <w:r w:rsidR="00F73E64" w:rsidRPr="00F73E64">
        <w:t xml:space="preserve"> has </w:t>
      </w:r>
      <w:r>
        <w:t xml:space="preserve">a lot of </w:t>
      </w:r>
      <w:r w:rsidR="00F73E64" w:rsidRPr="00F73E64">
        <w:t xml:space="preserve">potential </w:t>
      </w:r>
      <w:r w:rsidR="002876FD">
        <w:t xml:space="preserve">use </w:t>
      </w:r>
      <w:r>
        <w:t>for</w:t>
      </w:r>
      <w:r w:rsidR="00D27B38">
        <w:t xml:space="preserve"> </w:t>
      </w:r>
      <w:r>
        <w:t xml:space="preserve">technologies that require </w:t>
      </w:r>
      <w:r w:rsidR="00F73E64" w:rsidRPr="00F73E64">
        <w:t>noninvasive</w:t>
      </w:r>
      <w:r w:rsidR="00D27B38">
        <w:t>, passive</w:t>
      </w:r>
      <w:r w:rsidR="00F73E64" w:rsidRPr="00F73E64">
        <w:t xml:space="preserve"> </w:t>
      </w:r>
      <w:r>
        <w:t>collection methods</w:t>
      </w:r>
      <w:r w:rsidR="00F73E64" w:rsidRPr="00F73E64">
        <w:t>. For instance, a mobile phone c</w:t>
      </w:r>
      <w:r w:rsidR="00D27B38">
        <w:t>ould</w:t>
      </w:r>
      <w:r w:rsidR="00F73E64" w:rsidRPr="00F73E64">
        <w:t xml:space="preserve"> be used to continuously or periodically record a subject’s voice (</w:t>
      </w:r>
      <w:r w:rsidR="00D27B38">
        <w:t>with or without speech</w:t>
      </w:r>
      <w:r w:rsidR="00F73E64" w:rsidRPr="00F73E64">
        <w:t xml:space="preserve">) without the need for user intervention. This would require </w:t>
      </w:r>
      <w:r w:rsidR="00D27B38">
        <w:t>little or no</w:t>
      </w:r>
      <w:r w:rsidR="00F73E64" w:rsidRPr="00F73E64">
        <w:t xml:space="preserve"> effort from the user and </w:t>
      </w:r>
      <w:r w:rsidR="00D27B38">
        <w:t xml:space="preserve">be well suited to </w:t>
      </w:r>
      <w:r w:rsidR="00F73E64" w:rsidRPr="00F73E64">
        <w:t xml:space="preserve">patients with limited mobility or in emergency situations when user intervention is not possible. </w:t>
      </w:r>
    </w:p>
    <w:p w14:paraId="679B60CA" w14:textId="38CBD25E" w:rsidR="00F73E64" w:rsidRPr="00F73E64" w:rsidRDefault="007D7846" w:rsidP="00F73E64">
      <w:pPr>
        <w:pStyle w:val="Paragraph"/>
      </w:pPr>
      <w:r>
        <w:t>However</w:t>
      </w:r>
      <w:r w:rsidR="00F73E64" w:rsidRPr="00F73E64">
        <w:t>,</w:t>
      </w:r>
      <w:r w:rsidR="00231479">
        <w:t xml:space="preserve"> </w:t>
      </w:r>
      <w:r w:rsidR="00CA496C">
        <w:t>t</w:t>
      </w:r>
      <w:r>
        <w:t>he use of audio recording</w:t>
      </w:r>
      <w:r w:rsidR="00433FF0">
        <w:t>s</w:t>
      </w:r>
      <w:r>
        <w:t xml:space="preserve"> to estimate b</w:t>
      </w:r>
      <w:r w:rsidR="00F73E64" w:rsidRPr="00F73E64">
        <w:t>iosignal</w:t>
      </w:r>
      <w:r>
        <w:t>s</w:t>
      </w:r>
      <w:r w:rsidR="00F73E64" w:rsidRPr="00F73E64">
        <w:t xml:space="preserve"> </w:t>
      </w:r>
      <w:r w:rsidR="003D3546">
        <w:t xml:space="preserve">is </w:t>
      </w:r>
      <w:r w:rsidR="00F73E64" w:rsidRPr="00F73E64">
        <w:t xml:space="preserve">still in </w:t>
      </w:r>
      <w:r w:rsidR="003D3546">
        <w:t xml:space="preserve">its </w:t>
      </w:r>
      <w:r w:rsidR="00F73E64" w:rsidRPr="00F73E64">
        <w:t>infancy</w:t>
      </w:r>
      <w:r>
        <w:t xml:space="preserve"> and has a lot of room for</w:t>
      </w:r>
      <w:r w:rsidR="00F73E64" w:rsidRPr="00F73E64">
        <w:t xml:space="preserve"> improvement</w:t>
      </w:r>
      <w:r>
        <w:t>.</w:t>
      </w:r>
      <w:r w:rsidR="00F73E64" w:rsidRPr="00F73E64">
        <w:t xml:space="preserve"> </w:t>
      </w:r>
      <w:r w:rsidR="00CA496C">
        <w:t>For example</w:t>
      </w:r>
      <w:r w:rsidR="00CA496C" w:rsidRPr="00F73E64">
        <w:t xml:space="preserve">, </w:t>
      </w:r>
      <w:r w:rsidR="00CA496C">
        <w:t xml:space="preserve">the data from this technology </w:t>
      </w:r>
      <w:r w:rsidR="00CA496C" w:rsidRPr="00F73E64">
        <w:t xml:space="preserve">is </w:t>
      </w:r>
      <w:r w:rsidR="00CA496C">
        <w:t>still</w:t>
      </w:r>
      <w:r w:rsidR="00CA496C" w:rsidRPr="00F73E64">
        <w:t xml:space="preserve"> l</w:t>
      </w:r>
      <w:r w:rsidR="00CA496C">
        <w:t>ess</w:t>
      </w:r>
      <w:r w:rsidR="00CA496C" w:rsidRPr="00F73E64">
        <w:t xml:space="preserve"> accura</w:t>
      </w:r>
      <w:r w:rsidR="00CA496C">
        <w:t>te than what can be</w:t>
      </w:r>
      <w:r w:rsidR="00CA496C" w:rsidRPr="00F73E64">
        <w:t xml:space="preserve"> obtained by using dedicated medical equipment</w:t>
      </w:r>
      <w:r w:rsidR="002B63C8">
        <w:t>,</w:t>
      </w:r>
      <w:r w:rsidR="006D2F59">
        <w:t xml:space="preserve"> and more research is needed to improve </w:t>
      </w:r>
      <w:r w:rsidR="002B63C8">
        <w:t>its</w:t>
      </w:r>
      <w:r w:rsidR="006D2F59">
        <w:t xml:space="preserve"> quality</w:t>
      </w:r>
      <w:r w:rsidR="00CA496C">
        <w:t xml:space="preserve">. </w:t>
      </w:r>
      <w:r>
        <w:t>F</w:t>
      </w:r>
      <w:r w:rsidR="00CA496C">
        <w:t>urthermore</w:t>
      </w:r>
      <w:r w:rsidR="003D3546">
        <w:t>,</w:t>
      </w:r>
      <w:r w:rsidR="00786343">
        <w:t xml:space="preserve"> the technology would gain from research on which </w:t>
      </w:r>
      <w:r w:rsidR="00054EA6">
        <w:t xml:space="preserve">acoustic and </w:t>
      </w:r>
      <w:r w:rsidR="00786343">
        <w:t>vocal</w:t>
      </w:r>
      <w:r w:rsidR="00786343" w:rsidRPr="00F73E64">
        <w:t xml:space="preserve"> </w:t>
      </w:r>
      <w:r w:rsidR="00F73E64" w:rsidRPr="00F73E64">
        <w:t xml:space="preserve">features </w:t>
      </w:r>
      <w:r w:rsidR="002876FD">
        <w:t xml:space="preserve">are optimal to </w:t>
      </w:r>
      <w:r w:rsidR="00786343">
        <w:t>use</w:t>
      </w:r>
      <w:r w:rsidR="00F73E64" w:rsidRPr="00F73E64">
        <w:t>,</w:t>
      </w:r>
      <w:r w:rsidR="002B63C8">
        <w:t xml:space="preserve"> from</w:t>
      </w:r>
      <w:r w:rsidR="00F73E64" w:rsidRPr="00F73E64">
        <w:t xml:space="preserve"> exploration of more powerful modeling paradigms, </w:t>
      </w:r>
      <w:r w:rsidR="002B63C8">
        <w:t xml:space="preserve">from </w:t>
      </w:r>
      <w:r w:rsidR="00786343">
        <w:t xml:space="preserve">the </w:t>
      </w:r>
      <w:r w:rsidR="00F73E64" w:rsidRPr="00F73E64">
        <w:t>calibrati</w:t>
      </w:r>
      <w:r w:rsidR="00786343">
        <w:t>on of</w:t>
      </w:r>
      <w:r w:rsidR="00F73E64" w:rsidRPr="00F73E64">
        <w:t xml:space="preserve"> models based on individual differences in physiological </w:t>
      </w:r>
      <w:r w:rsidR="00A4335B">
        <w:t>activity</w:t>
      </w:r>
      <w:r w:rsidR="002876FD">
        <w:t>, and from the acquisition of</w:t>
      </w:r>
      <w:r w:rsidR="00F73E64" w:rsidRPr="00F73E64">
        <w:t xml:space="preserve"> </w:t>
      </w:r>
      <w:r w:rsidR="002876FD">
        <w:t>l</w:t>
      </w:r>
      <w:r w:rsidR="00F73E64" w:rsidRPr="00F73E64">
        <w:t xml:space="preserve">arger data sets </w:t>
      </w:r>
      <w:r w:rsidR="002876FD">
        <w:t xml:space="preserve">for </w:t>
      </w:r>
      <w:r w:rsidR="003D3546">
        <w:t xml:space="preserve">refining </w:t>
      </w:r>
      <w:r w:rsidR="00F73E64" w:rsidRPr="00F73E64">
        <w:t xml:space="preserve">speaker-independent models. </w:t>
      </w:r>
      <w:r w:rsidR="003E5924">
        <w:t xml:space="preserve">Finally, </w:t>
      </w:r>
      <w:r w:rsidR="006D2F59">
        <w:t>this type of</w:t>
      </w:r>
      <w:r w:rsidR="003E5924" w:rsidRPr="003E5924">
        <w:t xml:space="preserve"> </w:t>
      </w:r>
      <w:r w:rsidR="006D2F59">
        <w:t>research</w:t>
      </w:r>
      <w:r w:rsidR="003E5924" w:rsidRPr="003E5924">
        <w:t xml:space="preserve"> </w:t>
      </w:r>
      <w:r w:rsidR="006D2F59">
        <w:t xml:space="preserve">would </w:t>
      </w:r>
      <w:r w:rsidR="003E5924" w:rsidRPr="003E5924">
        <w:t xml:space="preserve">benefit from more attention from the speech community and </w:t>
      </w:r>
      <w:r w:rsidR="002B63C8">
        <w:t xml:space="preserve">from </w:t>
      </w:r>
      <w:r w:rsidR="003E5924" w:rsidRPr="003E5924">
        <w:t xml:space="preserve">the application of state-of-the-art </w:t>
      </w:r>
      <w:r w:rsidR="002B63C8">
        <w:t>m</w:t>
      </w:r>
      <w:r w:rsidR="003E5924" w:rsidRPr="003E5924">
        <w:t xml:space="preserve">achine </w:t>
      </w:r>
      <w:r w:rsidR="002B63C8">
        <w:t>l</w:t>
      </w:r>
      <w:r w:rsidR="003E5924" w:rsidRPr="003E5924">
        <w:t>earning techniques.</w:t>
      </w:r>
    </w:p>
    <w:p w14:paraId="4EDD0178" w14:textId="352E0D7D" w:rsidR="00F73E64" w:rsidRDefault="008C51FD" w:rsidP="00F73E64">
      <w:pPr>
        <w:pStyle w:val="Paragraph"/>
      </w:pPr>
      <w:r>
        <w:t>In summary</w:t>
      </w:r>
      <w:r w:rsidR="007A4685">
        <w:t>, our</w:t>
      </w:r>
      <w:r w:rsidR="00F73E64" w:rsidRPr="00F73E64">
        <w:t xml:space="preserve"> stud</w:t>
      </w:r>
      <w:r w:rsidR="007A4685">
        <w:t>ies</w:t>
      </w:r>
      <w:r w:rsidR="00F73E64" w:rsidRPr="00F73E64">
        <w:t xml:space="preserve"> </w:t>
      </w:r>
      <w:r w:rsidR="007A4685">
        <w:t xml:space="preserve">have found </w:t>
      </w:r>
      <w:r w:rsidR="00F73E64" w:rsidRPr="00F73E64">
        <w:t xml:space="preserve">that audio-based recognition has the potential to be used </w:t>
      </w:r>
      <w:r>
        <w:t>as</w:t>
      </w:r>
      <w:r w:rsidRPr="00F73E64">
        <w:t xml:space="preserve"> </w:t>
      </w:r>
      <w:r w:rsidR="00F73E64" w:rsidRPr="00F73E64">
        <w:t xml:space="preserve">a software application on mobile phones and computers for remote monitoring of </w:t>
      </w:r>
      <w:r w:rsidR="002876FD">
        <w:t>HR</w:t>
      </w:r>
      <w:r w:rsidR="00F73E64" w:rsidRPr="00F73E64">
        <w:t xml:space="preserve"> and </w:t>
      </w:r>
      <w:r w:rsidR="002876FD">
        <w:t>SC</w:t>
      </w:r>
      <w:r w:rsidR="00F73E64" w:rsidRPr="00F73E64">
        <w:t xml:space="preserve">. </w:t>
      </w:r>
      <w:r w:rsidR="002876FD">
        <w:t>One</w:t>
      </w:r>
      <w:r w:rsidR="002876FD" w:rsidRPr="00F73E64">
        <w:t xml:space="preserve"> advantage of using </w:t>
      </w:r>
      <w:r w:rsidR="002876FD">
        <w:t xml:space="preserve">such </w:t>
      </w:r>
      <w:r w:rsidR="002876FD" w:rsidRPr="00F73E64">
        <w:t xml:space="preserve">audio </w:t>
      </w:r>
      <w:r w:rsidR="002876FD">
        <w:t xml:space="preserve">recordings </w:t>
      </w:r>
      <w:r w:rsidR="002876FD" w:rsidRPr="00F73E64">
        <w:t xml:space="preserve">is that </w:t>
      </w:r>
      <w:r w:rsidR="002876FD">
        <w:t xml:space="preserve">analyses could </w:t>
      </w:r>
      <w:r w:rsidR="002876FD" w:rsidRPr="00F73E64">
        <w:t xml:space="preserve">be performed in an </w:t>
      </w:r>
      <w:proofErr w:type="spellStart"/>
      <w:r w:rsidR="002876FD" w:rsidRPr="00F73E64">
        <w:t>atemporal</w:t>
      </w:r>
      <w:proofErr w:type="spellEnd"/>
      <w:r w:rsidR="002876FD" w:rsidRPr="00F73E64">
        <w:t xml:space="preserve"> fashion</w:t>
      </w:r>
      <w:r w:rsidR="002876FD">
        <w:t>,</w:t>
      </w:r>
      <w:r w:rsidR="002876FD" w:rsidRPr="00F73E64">
        <w:t xml:space="preserve"> e.</w:t>
      </w:r>
      <w:r w:rsidR="002876FD">
        <w:t>g.</w:t>
      </w:r>
      <w:r w:rsidR="002876FD" w:rsidRPr="00F73E64">
        <w:t xml:space="preserve">, </w:t>
      </w:r>
      <w:r w:rsidR="002876FD">
        <w:t xml:space="preserve">using </w:t>
      </w:r>
      <w:r w:rsidR="002876FD" w:rsidRPr="00F73E64">
        <w:t>past recordings</w:t>
      </w:r>
      <w:r w:rsidR="002876FD">
        <w:t xml:space="preserve"> to</w:t>
      </w:r>
      <w:r w:rsidR="002876FD" w:rsidRPr="00F73E64">
        <w:t xml:space="preserve"> investigat</w:t>
      </w:r>
      <w:r w:rsidR="002876FD">
        <w:t>e a patient’s</w:t>
      </w:r>
      <w:r w:rsidR="002876FD" w:rsidRPr="00F73E64">
        <w:t xml:space="preserve"> history and the</w:t>
      </w:r>
      <w:r w:rsidR="002876FD">
        <w:t>ir condition’s</w:t>
      </w:r>
      <w:r w:rsidR="002876FD" w:rsidRPr="00F73E64">
        <w:t xml:space="preserve"> evolution </w:t>
      </w:r>
      <w:r w:rsidR="002876FD">
        <w:t xml:space="preserve">over </w:t>
      </w:r>
      <w:r w:rsidR="002876FD" w:rsidRPr="00F73E64">
        <w:t xml:space="preserve">the period </w:t>
      </w:r>
      <w:r w:rsidR="002876FD">
        <w:t xml:space="preserve">that </w:t>
      </w:r>
      <w:r w:rsidR="002876FD" w:rsidRPr="00F73E64">
        <w:t>preced</w:t>
      </w:r>
      <w:r w:rsidR="002876FD">
        <w:t>ed</w:t>
      </w:r>
      <w:r w:rsidR="002876FD" w:rsidRPr="00F73E64">
        <w:t xml:space="preserve"> diagnosis and treatment. </w:t>
      </w:r>
      <w:r w:rsidR="00F73E64" w:rsidRPr="00F73E64">
        <w:t xml:space="preserve">If the technology </w:t>
      </w:r>
      <w:r w:rsidR="002876FD">
        <w:t>is</w:t>
      </w:r>
      <w:r w:rsidR="00F73E64" w:rsidRPr="00F73E64">
        <w:t xml:space="preserve"> further improved, it could be used for passive</w:t>
      </w:r>
      <w:r w:rsidR="00F94C9F">
        <w:t>,</w:t>
      </w:r>
      <w:r w:rsidR="00F73E64" w:rsidRPr="00F73E64">
        <w:t xml:space="preserve"> noncontact monitoring </w:t>
      </w:r>
      <w:r w:rsidR="002876FD">
        <w:t xml:space="preserve">of patients, </w:t>
      </w:r>
      <w:r w:rsidR="00F94C9F">
        <w:t xml:space="preserve">which would </w:t>
      </w:r>
      <w:r w:rsidR="00F73E64" w:rsidRPr="00F73E64">
        <w:t>requir</w:t>
      </w:r>
      <w:r w:rsidR="00F94C9F">
        <w:t>e</w:t>
      </w:r>
      <w:r w:rsidR="00F73E64" w:rsidRPr="00F73E64">
        <w:t xml:space="preserve"> minimum attendance by its user and improv</w:t>
      </w:r>
      <w:r w:rsidR="00F94C9F">
        <w:t>e the</w:t>
      </w:r>
      <w:r w:rsidR="00F73E64" w:rsidRPr="00F73E64">
        <w:t xml:space="preserve"> quality </w:t>
      </w:r>
      <w:r>
        <w:t xml:space="preserve">of life </w:t>
      </w:r>
      <w:r w:rsidR="00F73E64" w:rsidRPr="00F73E64">
        <w:t xml:space="preserve">for many people. </w:t>
      </w:r>
    </w:p>
    <w:p w14:paraId="6739EA0E" w14:textId="77777777" w:rsidR="00F869FE" w:rsidRPr="00F73E64" w:rsidRDefault="00F869FE" w:rsidP="00F73E64">
      <w:pPr>
        <w:pStyle w:val="Paragraph"/>
      </w:pPr>
    </w:p>
    <w:p w14:paraId="0F8E3B81" w14:textId="49317EEB" w:rsidR="00D73714" w:rsidRDefault="00D73714" w:rsidP="00D73714">
      <w:pPr>
        <w:pStyle w:val="Refhead"/>
      </w:pPr>
      <w:r>
        <w:t>References</w:t>
      </w:r>
    </w:p>
    <w:p w14:paraId="5E8D6E59" w14:textId="2AE5F22F" w:rsidR="00F73E64" w:rsidRPr="00F73E64" w:rsidRDefault="00F73E64" w:rsidP="00776155">
      <w:pPr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320"/>
        <w:ind w:left="567" w:hanging="567"/>
        <w:rPr>
          <w:sz w:val="24"/>
          <w:szCs w:val="24"/>
        </w:rPr>
      </w:pPr>
      <w:r w:rsidRPr="00F73E64">
        <w:rPr>
          <w:sz w:val="24"/>
          <w:szCs w:val="24"/>
        </w:rPr>
        <w:t xml:space="preserve">B. Schuller, A. </w:t>
      </w:r>
      <w:proofErr w:type="spellStart"/>
      <w:r w:rsidRPr="00F73E64">
        <w:rPr>
          <w:sz w:val="24"/>
          <w:szCs w:val="24"/>
        </w:rPr>
        <w:t>Batliner</w:t>
      </w:r>
      <w:proofErr w:type="spellEnd"/>
      <w:r w:rsidRPr="00F73E64">
        <w:rPr>
          <w:sz w:val="24"/>
          <w:szCs w:val="24"/>
        </w:rPr>
        <w:t xml:space="preserve">, </w:t>
      </w:r>
      <w:r w:rsidRPr="004765FA">
        <w:rPr>
          <w:i/>
          <w:sz w:val="24"/>
          <w:szCs w:val="24"/>
        </w:rPr>
        <w:t>Computational Paralinguistics: Emotion, Affect and Personality in Speech and Language Processing</w:t>
      </w:r>
      <w:r w:rsidRPr="002B4F85">
        <w:rPr>
          <w:sz w:val="24"/>
          <w:szCs w:val="24"/>
        </w:rPr>
        <w:t xml:space="preserve"> </w:t>
      </w:r>
      <w:r w:rsidRPr="00F73E64">
        <w:rPr>
          <w:sz w:val="24"/>
          <w:szCs w:val="24"/>
        </w:rPr>
        <w:t xml:space="preserve">(Wiley, </w:t>
      </w:r>
      <w:r w:rsidR="002C5F8A">
        <w:rPr>
          <w:sz w:val="24"/>
          <w:szCs w:val="24"/>
        </w:rPr>
        <w:t xml:space="preserve">New York, </w:t>
      </w:r>
      <w:r w:rsidRPr="00F73E64">
        <w:rPr>
          <w:sz w:val="24"/>
          <w:szCs w:val="24"/>
        </w:rPr>
        <w:t>2013).</w:t>
      </w:r>
    </w:p>
    <w:p w14:paraId="72CF25CB" w14:textId="3E102C54" w:rsidR="00F73E64" w:rsidRPr="00F73E64" w:rsidRDefault="00F73E64" w:rsidP="00776155">
      <w:pPr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320"/>
        <w:ind w:left="567" w:hanging="567"/>
        <w:rPr>
          <w:sz w:val="24"/>
          <w:szCs w:val="24"/>
        </w:rPr>
      </w:pPr>
      <w:r w:rsidRPr="00F73E64">
        <w:rPr>
          <w:sz w:val="24"/>
          <w:szCs w:val="24"/>
        </w:rPr>
        <w:t xml:space="preserve">B. </w:t>
      </w:r>
      <w:proofErr w:type="spellStart"/>
      <w:r w:rsidRPr="00F73E64">
        <w:rPr>
          <w:sz w:val="24"/>
          <w:szCs w:val="24"/>
        </w:rPr>
        <w:t>Schuller</w:t>
      </w:r>
      <w:proofErr w:type="spellEnd"/>
      <w:r w:rsidRPr="00F73E64">
        <w:rPr>
          <w:sz w:val="24"/>
          <w:szCs w:val="24"/>
        </w:rPr>
        <w:t xml:space="preserve"> </w:t>
      </w:r>
      <w:r w:rsidRPr="004765FA">
        <w:rPr>
          <w:i/>
          <w:sz w:val="24"/>
          <w:szCs w:val="24"/>
        </w:rPr>
        <w:t>et al.</w:t>
      </w:r>
      <w:r w:rsidRPr="00F73E64">
        <w:rPr>
          <w:sz w:val="24"/>
          <w:szCs w:val="24"/>
        </w:rPr>
        <w:t xml:space="preserve">, </w:t>
      </w:r>
      <w:r w:rsidR="00C52809">
        <w:rPr>
          <w:sz w:val="24"/>
          <w:szCs w:val="24"/>
        </w:rPr>
        <w:t xml:space="preserve">in </w:t>
      </w:r>
      <w:r w:rsidR="00E84A84" w:rsidRPr="004765FA">
        <w:rPr>
          <w:i/>
          <w:sz w:val="24"/>
          <w:szCs w:val="24"/>
        </w:rPr>
        <w:t>Proc</w:t>
      </w:r>
      <w:r w:rsidR="00A61F0C">
        <w:rPr>
          <w:i/>
          <w:sz w:val="24"/>
          <w:szCs w:val="24"/>
        </w:rPr>
        <w:t>eedings of the</w:t>
      </w:r>
      <w:r w:rsidR="00E84A84" w:rsidRPr="004765FA">
        <w:rPr>
          <w:i/>
          <w:sz w:val="24"/>
          <w:szCs w:val="24"/>
        </w:rPr>
        <w:t xml:space="preserve"> </w:t>
      </w:r>
      <w:r w:rsidR="00632E3D">
        <w:rPr>
          <w:i/>
          <w:sz w:val="24"/>
          <w:szCs w:val="24"/>
        </w:rPr>
        <w:t>15</w:t>
      </w:r>
      <w:r w:rsidR="00632E3D" w:rsidRPr="00632E3D">
        <w:rPr>
          <w:i/>
          <w:sz w:val="24"/>
          <w:szCs w:val="24"/>
        </w:rPr>
        <w:t>th</w:t>
      </w:r>
      <w:r w:rsidR="00632E3D">
        <w:rPr>
          <w:i/>
          <w:sz w:val="24"/>
          <w:szCs w:val="24"/>
        </w:rPr>
        <w:t xml:space="preserve"> </w:t>
      </w:r>
      <w:r w:rsidR="00E84A84" w:rsidRPr="004765FA">
        <w:rPr>
          <w:i/>
          <w:sz w:val="24"/>
          <w:szCs w:val="24"/>
        </w:rPr>
        <w:t>Annual Conf</w:t>
      </w:r>
      <w:r w:rsidR="00A61F0C">
        <w:rPr>
          <w:i/>
          <w:sz w:val="24"/>
          <w:szCs w:val="24"/>
        </w:rPr>
        <w:t>erence of the</w:t>
      </w:r>
      <w:r w:rsidR="00E84A84" w:rsidRPr="00E84A84">
        <w:rPr>
          <w:i/>
          <w:sz w:val="24"/>
          <w:szCs w:val="24"/>
        </w:rPr>
        <w:t xml:space="preserve"> Int</w:t>
      </w:r>
      <w:r w:rsidR="00A61F0C">
        <w:rPr>
          <w:i/>
          <w:sz w:val="24"/>
          <w:szCs w:val="24"/>
        </w:rPr>
        <w:t>ernational</w:t>
      </w:r>
      <w:r w:rsidR="00E84A84" w:rsidRPr="00E84A84">
        <w:rPr>
          <w:i/>
          <w:sz w:val="24"/>
          <w:szCs w:val="24"/>
        </w:rPr>
        <w:t xml:space="preserve"> Speech Commun</w:t>
      </w:r>
      <w:r w:rsidR="00A61F0C">
        <w:rPr>
          <w:i/>
          <w:sz w:val="24"/>
          <w:szCs w:val="24"/>
        </w:rPr>
        <w:t>ication</w:t>
      </w:r>
      <w:r w:rsidR="00E84A84" w:rsidRPr="004765FA">
        <w:rPr>
          <w:i/>
          <w:sz w:val="24"/>
          <w:szCs w:val="24"/>
        </w:rPr>
        <w:t xml:space="preserve"> Assoc</w:t>
      </w:r>
      <w:r w:rsidR="00A61F0C">
        <w:rPr>
          <w:i/>
          <w:sz w:val="24"/>
          <w:szCs w:val="24"/>
        </w:rPr>
        <w:t>iation</w:t>
      </w:r>
      <w:r w:rsidRPr="00F73E64">
        <w:rPr>
          <w:sz w:val="24"/>
          <w:szCs w:val="24"/>
        </w:rPr>
        <w:t xml:space="preserve"> (</w:t>
      </w:r>
      <w:r w:rsidR="00E84A84">
        <w:rPr>
          <w:sz w:val="24"/>
          <w:szCs w:val="24"/>
        </w:rPr>
        <w:t xml:space="preserve">ISCA, </w:t>
      </w:r>
      <w:r w:rsidRPr="00F73E64">
        <w:rPr>
          <w:sz w:val="24"/>
          <w:szCs w:val="24"/>
        </w:rPr>
        <w:t>Dresden, 2014)</w:t>
      </w:r>
      <w:r w:rsidR="00C52809">
        <w:rPr>
          <w:sz w:val="24"/>
          <w:szCs w:val="24"/>
        </w:rPr>
        <w:t>, pp. 148</w:t>
      </w:r>
      <w:r w:rsidR="00A61F0C">
        <w:rPr>
          <w:sz w:val="24"/>
          <w:szCs w:val="24"/>
        </w:rPr>
        <w:t>–</w:t>
      </w:r>
      <w:r w:rsidR="00C52809">
        <w:rPr>
          <w:sz w:val="24"/>
          <w:szCs w:val="24"/>
        </w:rPr>
        <w:t>152</w:t>
      </w:r>
      <w:r w:rsidRPr="00F73E64">
        <w:rPr>
          <w:sz w:val="24"/>
          <w:szCs w:val="24"/>
        </w:rPr>
        <w:t xml:space="preserve">.  </w:t>
      </w:r>
    </w:p>
    <w:p w14:paraId="0FE9D84E" w14:textId="0D8170EE" w:rsidR="00F73E64" w:rsidRPr="00F73E64" w:rsidRDefault="00F73E64" w:rsidP="00776155">
      <w:pPr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320"/>
        <w:ind w:left="567" w:hanging="567"/>
        <w:rPr>
          <w:sz w:val="24"/>
          <w:szCs w:val="24"/>
        </w:rPr>
      </w:pPr>
      <w:r w:rsidRPr="00F73E64">
        <w:rPr>
          <w:sz w:val="24"/>
          <w:szCs w:val="24"/>
        </w:rPr>
        <w:lastRenderedPageBreak/>
        <w:t xml:space="preserve">M. N. </w:t>
      </w:r>
      <w:proofErr w:type="spellStart"/>
      <w:r w:rsidRPr="00F73E64">
        <w:rPr>
          <w:sz w:val="24"/>
          <w:szCs w:val="24"/>
        </w:rPr>
        <w:t>Boulos</w:t>
      </w:r>
      <w:proofErr w:type="spellEnd"/>
      <w:r w:rsidRPr="00F73E64">
        <w:rPr>
          <w:sz w:val="24"/>
          <w:szCs w:val="24"/>
        </w:rPr>
        <w:t xml:space="preserve"> </w:t>
      </w:r>
      <w:r w:rsidR="003550B4" w:rsidRPr="007E3FCA">
        <w:rPr>
          <w:i/>
          <w:sz w:val="24"/>
          <w:szCs w:val="24"/>
        </w:rPr>
        <w:t>et al.</w:t>
      </w:r>
      <w:r w:rsidRPr="00F73E64">
        <w:rPr>
          <w:sz w:val="24"/>
          <w:szCs w:val="24"/>
        </w:rPr>
        <w:t xml:space="preserve">, </w:t>
      </w:r>
      <w:r w:rsidRPr="004765FA">
        <w:rPr>
          <w:i/>
          <w:sz w:val="24"/>
          <w:szCs w:val="24"/>
        </w:rPr>
        <w:t>Biomed</w:t>
      </w:r>
      <w:r w:rsidR="002C5F8A">
        <w:rPr>
          <w:i/>
          <w:sz w:val="24"/>
          <w:szCs w:val="24"/>
        </w:rPr>
        <w:t>.</w:t>
      </w:r>
      <w:r w:rsidRPr="004765FA">
        <w:rPr>
          <w:i/>
          <w:sz w:val="24"/>
          <w:szCs w:val="24"/>
        </w:rPr>
        <w:t xml:space="preserve"> </w:t>
      </w:r>
      <w:r w:rsidR="002C5F8A">
        <w:rPr>
          <w:i/>
          <w:sz w:val="24"/>
          <w:szCs w:val="24"/>
        </w:rPr>
        <w:t>Eng.</w:t>
      </w:r>
      <w:r w:rsidR="002C5F8A" w:rsidRPr="004765FA">
        <w:rPr>
          <w:i/>
          <w:sz w:val="24"/>
          <w:szCs w:val="24"/>
        </w:rPr>
        <w:t xml:space="preserve"> </w:t>
      </w:r>
      <w:r w:rsidR="00892293">
        <w:rPr>
          <w:i/>
          <w:sz w:val="24"/>
          <w:szCs w:val="24"/>
        </w:rPr>
        <w:t>O</w:t>
      </w:r>
      <w:r w:rsidR="00892293" w:rsidRPr="004765FA">
        <w:rPr>
          <w:i/>
          <w:sz w:val="24"/>
          <w:szCs w:val="24"/>
        </w:rPr>
        <w:t>nline</w:t>
      </w:r>
      <w:r w:rsidR="00892293" w:rsidRPr="002B4F85">
        <w:rPr>
          <w:sz w:val="24"/>
          <w:szCs w:val="24"/>
        </w:rPr>
        <w:t xml:space="preserve"> </w:t>
      </w:r>
      <w:r w:rsidRPr="004765FA">
        <w:rPr>
          <w:b/>
          <w:sz w:val="24"/>
          <w:szCs w:val="24"/>
        </w:rPr>
        <w:t>10</w:t>
      </w:r>
      <w:r w:rsidRPr="00F73E64">
        <w:rPr>
          <w:sz w:val="24"/>
          <w:szCs w:val="24"/>
        </w:rPr>
        <w:t xml:space="preserve"> (2011). </w:t>
      </w:r>
    </w:p>
    <w:p w14:paraId="191BF00C" w14:textId="0EC9B381" w:rsidR="00F73E64" w:rsidRPr="00F73E64" w:rsidRDefault="00F73E64" w:rsidP="00776155">
      <w:pPr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320"/>
        <w:ind w:left="567" w:hanging="567"/>
        <w:rPr>
          <w:sz w:val="24"/>
          <w:szCs w:val="24"/>
        </w:rPr>
      </w:pPr>
      <w:r w:rsidRPr="00F73E64">
        <w:rPr>
          <w:sz w:val="24"/>
          <w:szCs w:val="24"/>
        </w:rPr>
        <w:t>E.</w:t>
      </w:r>
      <w:r w:rsidR="00776155">
        <w:rPr>
          <w:sz w:val="24"/>
          <w:szCs w:val="24"/>
        </w:rPr>
        <w:t xml:space="preserve"> </w:t>
      </w:r>
      <w:proofErr w:type="spellStart"/>
      <w:r w:rsidRPr="00F73E64">
        <w:rPr>
          <w:sz w:val="24"/>
          <w:szCs w:val="24"/>
        </w:rPr>
        <w:t>Kyriacou</w:t>
      </w:r>
      <w:proofErr w:type="spellEnd"/>
      <w:r w:rsidRPr="00F73E64">
        <w:rPr>
          <w:sz w:val="24"/>
          <w:szCs w:val="24"/>
        </w:rPr>
        <w:t>,</w:t>
      </w:r>
      <w:r w:rsidR="00776155">
        <w:rPr>
          <w:sz w:val="24"/>
          <w:szCs w:val="24"/>
        </w:rPr>
        <w:t xml:space="preserve"> </w:t>
      </w:r>
      <w:r w:rsidRPr="00F73E64">
        <w:rPr>
          <w:sz w:val="24"/>
          <w:szCs w:val="24"/>
        </w:rPr>
        <w:t>C.</w:t>
      </w:r>
      <w:r w:rsidR="00892293">
        <w:rPr>
          <w:sz w:val="24"/>
          <w:szCs w:val="24"/>
        </w:rPr>
        <w:t xml:space="preserve"> </w:t>
      </w:r>
      <w:proofErr w:type="spellStart"/>
      <w:r w:rsidRPr="00F73E64">
        <w:rPr>
          <w:sz w:val="24"/>
          <w:szCs w:val="24"/>
        </w:rPr>
        <w:t>Pattichis</w:t>
      </w:r>
      <w:proofErr w:type="spellEnd"/>
      <w:r w:rsidRPr="00F73E64">
        <w:rPr>
          <w:sz w:val="24"/>
          <w:szCs w:val="24"/>
        </w:rPr>
        <w:t>,</w:t>
      </w:r>
      <w:r w:rsidR="00776155">
        <w:rPr>
          <w:sz w:val="24"/>
          <w:szCs w:val="24"/>
        </w:rPr>
        <w:t xml:space="preserve"> </w:t>
      </w:r>
      <w:r w:rsidRPr="00F73E64">
        <w:rPr>
          <w:sz w:val="24"/>
          <w:szCs w:val="24"/>
        </w:rPr>
        <w:t>M.</w:t>
      </w:r>
      <w:r w:rsidR="00776155">
        <w:rPr>
          <w:sz w:val="24"/>
          <w:szCs w:val="24"/>
        </w:rPr>
        <w:t xml:space="preserve"> </w:t>
      </w:r>
      <w:proofErr w:type="spellStart"/>
      <w:r w:rsidRPr="00F73E64">
        <w:rPr>
          <w:sz w:val="24"/>
          <w:szCs w:val="24"/>
        </w:rPr>
        <w:t>Pattichis</w:t>
      </w:r>
      <w:proofErr w:type="spellEnd"/>
      <w:r w:rsidRPr="00F73E64">
        <w:rPr>
          <w:sz w:val="24"/>
          <w:szCs w:val="24"/>
        </w:rPr>
        <w:t>,</w:t>
      </w:r>
      <w:r w:rsidR="00776155">
        <w:rPr>
          <w:sz w:val="24"/>
          <w:szCs w:val="24"/>
        </w:rPr>
        <w:t xml:space="preserve"> </w:t>
      </w:r>
      <w:r w:rsidR="00C52809">
        <w:rPr>
          <w:sz w:val="24"/>
          <w:szCs w:val="24"/>
        </w:rPr>
        <w:t xml:space="preserve">in </w:t>
      </w:r>
      <w:r w:rsidR="00862742" w:rsidRPr="00D80795">
        <w:rPr>
          <w:i/>
          <w:sz w:val="24"/>
          <w:szCs w:val="24"/>
        </w:rPr>
        <w:t>31st</w:t>
      </w:r>
      <w:r w:rsidR="00862742">
        <w:rPr>
          <w:sz w:val="24"/>
          <w:szCs w:val="24"/>
        </w:rPr>
        <w:t xml:space="preserve"> </w:t>
      </w:r>
      <w:r w:rsidR="00E84A84" w:rsidRPr="004765FA">
        <w:rPr>
          <w:i/>
          <w:sz w:val="24"/>
          <w:szCs w:val="24"/>
        </w:rPr>
        <w:t>Annu</w:t>
      </w:r>
      <w:r w:rsidR="00FE5F85">
        <w:rPr>
          <w:i/>
          <w:sz w:val="24"/>
          <w:szCs w:val="24"/>
        </w:rPr>
        <w:t>al</w:t>
      </w:r>
      <w:r w:rsidR="00E84A84" w:rsidRPr="004765FA">
        <w:rPr>
          <w:i/>
          <w:sz w:val="24"/>
          <w:szCs w:val="24"/>
        </w:rPr>
        <w:t xml:space="preserve"> Int</w:t>
      </w:r>
      <w:r w:rsidR="00FE5F85">
        <w:rPr>
          <w:i/>
          <w:sz w:val="24"/>
          <w:szCs w:val="24"/>
        </w:rPr>
        <w:t>ernational</w:t>
      </w:r>
      <w:r w:rsidR="00E84A84" w:rsidRPr="004765FA">
        <w:rPr>
          <w:i/>
          <w:sz w:val="24"/>
          <w:szCs w:val="24"/>
        </w:rPr>
        <w:t xml:space="preserve"> </w:t>
      </w:r>
      <w:r w:rsidR="00776155" w:rsidRPr="004765FA">
        <w:rPr>
          <w:i/>
          <w:sz w:val="24"/>
          <w:szCs w:val="24"/>
        </w:rPr>
        <w:t>Con</w:t>
      </w:r>
      <w:r w:rsidR="00E84A84" w:rsidRPr="004765FA">
        <w:rPr>
          <w:i/>
          <w:sz w:val="24"/>
          <w:szCs w:val="24"/>
        </w:rPr>
        <w:t>f</w:t>
      </w:r>
      <w:r w:rsidR="00FE5F85">
        <w:rPr>
          <w:i/>
          <w:sz w:val="24"/>
          <w:szCs w:val="24"/>
        </w:rPr>
        <w:t>erence of the</w:t>
      </w:r>
      <w:r w:rsidR="00776155" w:rsidRPr="004765FA">
        <w:rPr>
          <w:i/>
          <w:sz w:val="24"/>
          <w:szCs w:val="24"/>
        </w:rPr>
        <w:t xml:space="preserve"> IEEE </w:t>
      </w:r>
      <w:r w:rsidR="00E84A84" w:rsidRPr="004765FA">
        <w:rPr>
          <w:i/>
          <w:sz w:val="24"/>
          <w:szCs w:val="24"/>
        </w:rPr>
        <w:t>Eng</w:t>
      </w:r>
      <w:r w:rsidR="00FE5F85">
        <w:rPr>
          <w:i/>
          <w:sz w:val="24"/>
          <w:szCs w:val="24"/>
        </w:rPr>
        <w:t xml:space="preserve">ineering in </w:t>
      </w:r>
      <w:r w:rsidRPr="004765FA">
        <w:rPr>
          <w:i/>
          <w:sz w:val="24"/>
          <w:szCs w:val="24"/>
        </w:rPr>
        <w:t>Medicine</w:t>
      </w:r>
      <w:r w:rsidR="00776155" w:rsidRPr="004765FA">
        <w:rPr>
          <w:i/>
          <w:sz w:val="24"/>
          <w:szCs w:val="24"/>
        </w:rPr>
        <w:t xml:space="preserve"> </w:t>
      </w:r>
      <w:r w:rsidRPr="004765FA">
        <w:rPr>
          <w:i/>
          <w:sz w:val="24"/>
          <w:szCs w:val="24"/>
        </w:rPr>
        <w:t>and</w:t>
      </w:r>
      <w:r w:rsidR="00776155" w:rsidRPr="004765FA">
        <w:rPr>
          <w:i/>
          <w:sz w:val="24"/>
          <w:szCs w:val="24"/>
        </w:rPr>
        <w:t xml:space="preserve"> </w:t>
      </w:r>
      <w:r w:rsidRPr="004765FA">
        <w:rPr>
          <w:i/>
          <w:sz w:val="24"/>
          <w:szCs w:val="24"/>
        </w:rPr>
        <w:t>Biology</w:t>
      </w:r>
      <w:r w:rsidR="00776155" w:rsidRPr="004765FA">
        <w:rPr>
          <w:i/>
          <w:sz w:val="24"/>
          <w:szCs w:val="24"/>
        </w:rPr>
        <w:t xml:space="preserve"> Society</w:t>
      </w:r>
      <w:r w:rsidR="00C52809">
        <w:rPr>
          <w:sz w:val="24"/>
          <w:szCs w:val="24"/>
        </w:rPr>
        <w:t xml:space="preserve"> </w:t>
      </w:r>
      <w:r w:rsidRPr="00F73E64">
        <w:rPr>
          <w:sz w:val="24"/>
          <w:szCs w:val="24"/>
        </w:rPr>
        <w:t xml:space="preserve">(IEEE, </w:t>
      </w:r>
      <w:r w:rsidR="00C52809" w:rsidRPr="00C52809">
        <w:rPr>
          <w:sz w:val="24"/>
          <w:szCs w:val="24"/>
        </w:rPr>
        <w:t xml:space="preserve">Minneapolis, </w:t>
      </w:r>
      <w:r w:rsidR="00C52809">
        <w:rPr>
          <w:sz w:val="24"/>
          <w:szCs w:val="24"/>
        </w:rPr>
        <w:t>MN,</w:t>
      </w:r>
      <w:r w:rsidR="00C52809" w:rsidRPr="00C52809">
        <w:rPr>
          <w:sz w:val="24"/>
          <w:szCs w:val="24"/>
        </w:rPr>
        <w:t xml:space="preserve"> </w:t>
      </w:r>
      <w:r w:rsidRPr="00F73E64">
        <w:rPr>
          <w:sz w:val="24"/>
          <w:szCs w:val="24"/>
        </w:rPr>
        <w:t>2009)</w:t>
      </w:r>
      <w:r w:rsidR="00C52809">
        <w:rPr>
          <w:sz w:val="24"/>
          <w:szCs w:val="24"/>
        </w:rPr>
        <w:t xml:space="preserve">, pp. </w:t>
      </w:r>
      <w:r w:rsidR="00C52809" w:rsidRPr="00F73E64">
        <w:rPr>
          <w:sz w:val="24"/>
          <w:szCs w:val="24"/>
        </w:rPr>
        <w:t>1246–1249</w:t>
      </w:r>
      <w:r w:rsidRPr="00F73E64">
        <w:rPr>
          <w:sz w:val="24"/>
          <w:szCs w:val="24"/>
        </w:rPr>
        <w:t>.  </w:t>
      </w:r>
    </w:p>
    <w:p w14:paraId="5FD4A951" w14:textId="48B9568E" w:rsidR="00F73E64" w:rsidRPr="00F73E64" w:rsidRDefault="00F73E64" w:rsidP="00776155">
      <w:pPr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320"/>
        <w:ind w:left="567" w:hanging="567"/>
        <w:rPr>
          <w:sz w:val="24"/>
          <w:szCs w:val="24"/>
        </w:rPr>
      </w:pPr>
      <w:r w:rsidRPr="00F73E64">
        <w:rPr>
          <w:sz w:val="24"/>
          <w:szCs w:val="24"/>
        </w:rPr>
        <w:t xml:space="preserve">C. G. Scully </w:t>
      </w:r>
      <w:r w:rsidRPr="004765FA">
        <w:rPr>
          <w:i/>
          <w:sz w:val="24"/>
          <w:szCs w:val="24"/>
        </w:rPr>
        <w:t>et al.</w:t>
      </w:r>
      <w:r w:rsidRPr="00F73E64">
        <w:rPr>
          <w:sz w:val="24"/>
          <w:szCs w:val="24"/>
        </w:rPr>
        <w:t xml:space="preserve">, </w:t>
      </w:r>
      <w:r w:rsidR="002C5F8A" w:rsidRPr="002C5F8A">
        <w:rPr>
          <w:i/>
          <w:sz w:val="24"/>
          <w:szCs w:val="24"/>
        </w:rPr>
        <w:t>IEEE Tran</w:t>
      </w:r>
      <w:r w:rsidR="0033016D" w:rsidRPr="00605BA3">
        <w:rPr>
          <w:i/>
          <w:sz w:val="24"/>
          <w:szCs w:val="24"/>
        </w:rPr>
        <w:t>s</w:t>
      </w:r>
      <w:r w:rsidR="002C5F8A">
        <w:rPr>
          <w:i/>
          <w:sz w:val="24"/>
          <w:szCs w:val="24"/>
        </w:rPr>
        <w:t>.</w:t>
      </w:r>
      <w:r w:rsidR="0033016D" w:rsidRPr="00605BA3">
        <w:rPr>
          <w:i/>
          <w:sz w:val="24"/>
          <w:szCs w:val="24"/>
        </w:rPr>
        <w:t xml:space="preserve"> </w:t>
      </w:r>
      <w:r w:rsidR="002C5F8A">
        <w:rPr>
          <w:i/>
          <w:sz w:val="24"/>
          <w:szCs w:val="24"/>
        </w:rPr>
        <w:t>B</w:t>
      </w:r>
      <w:r w:rsidR="0033016D" w:rsidRPr="00605BA3">
        <w:rPr>
          <w:i/>
          <w:sz w:val="24"/>
          <w:szCs w:val="24"/>
        </w:rPr>
        <w:t>iomed</w:t>
      </w:r>
      <w:r w:rsidR="002C5F8A">
        <w:rPr>
          <w:i/>
          <w:sz w:val="24"/>
          <w:szCs w:val="24"/>
        </w:rPr>
        <w:t>.</w:t>
      </w:r>
      <w:r w:rsidR="00892293">
        <w:rPr>
          <w:i/>
          <w:sz w:val="24"/>
          <w:szCs w:val="24"/>
        </w:rPr>
        <w:t xml:space="preserve"> </w:t>
      </w:r>
      <w:r w:rsidR="002C5F8A">
        <w:rPr>
          <w:i/>
          <w:sz w:val="24"/>
          <w:szCs w:val="24"/>
        </w:rPr>
        <w:t>Eng.</w:t>
      </w:r>
      <w:r w:rsidRPr="002B4F85">
        <w:rPr>
          <w:sz w:val="24"/>
          <w:szCs w:val="24"/>
        </w:rPr>
        <w:t xml:space="preserve"> </w:t>
      </w:r>
      <w:r w:rsidRPr="00605BA3">
        <w:rPr>
          <w:b/>
          <w:sz w:val="24"/>
          <w:szCs w:val="24"/>
        </w:rPr>
        <w:t>59</w:t>
      </w:r>
      <w:r w:rsidRPr="00F73E64">
        <w:rPr>
          <w:sz w:val="24"/>
          <w:szCs w:val="24"/>
        </w:rPr>
        <w:t>, 303 (2012).  </w:t>
      </w:r>
    </w:p>
    <w:p w14:paraId="7C7061A9" w14:textId="1EA27353" w:rsidR="00F73E64" w:rsidRPr="00F73E64" w:rsidRDefault="00F73E64" w:rsidP="00776155">
      <w:pPr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320"/>
        <w:ind w:left="567" w:hanging="567"/>
        <w:rPr>
          <w:sz w:val="24"/>
          <w:szCs w:val="24"/>
        </w:rPr>
      </w:pPr>
      <w:r w:rsidRPr="00F73E64">
        <w:rPr>
          <w:sz w:val="24"/>
          <w:szCs w:val="24"/>
        </w:rPr>
        <w:t>M.-Z.</w:t>
      </w:r>
      <w:r w:rsidR="00776155">
        <w:rPr>
          <w:sz w:val="24"/>
          <w:szCs w:val="24"/>
        </w:rPr>
        <w:t xml:space="preserve"> </w:t>
      </w:r>
      <w:proofErr w:type="spellStart"/>
      <w:r w:rsidRPr="00F73E64">
        <w:rPr>
          <w:sz w:val="24"/>
          <w:szCs w:val="24"/>
        </w:rPr>
        <w:t>Poh</w:t>
      </w:r>
      <w:proofErr w:type="spellEnd"/>
      <w:r w:rsidRPr="00F73E64">
        <w:rPr>
          <w:sz w:val="24"/>
          <w:szCs w:val="24"/>
        </w:rPr>
        <w:t>,</w:t>
      </w:r>
      <w:r w:rsidR="00776155">
        <w:rPr>
          <w:sz w:val="24"/>
          <w:szCs w:val="24"/>
        </w:rPr>
        <w:t xml:space="preserve"> </w:t>
      </w:r>
      <w:r w:rsidRPr="00F73E64">
        <w:rPr>
          <w:sz w:val="24"/>
          <w:szCs w:val="24"/>
        </w:rPr>
        <w:t>D.</w:t>
      </w:r>
      <w:r w:rsidR="00776155">
        <w:rPr>
          <w:sz w:val="24"/>
          <w:szCs w:val="24"/>
        </w:rPr>
        <w:t xml:space="preserve"> </w:t>
      </w:r>
      <w:r w:rsidRPr="00F73E64">
        <w:rPr>
          <w:sz w:val="24"/>
          <w:szCs w:val="24"/>
        </w:rPr>
        <w:t>J.</w:t>
      </w:r>
      <w:r w:rsidR="00776155">
        <w:rPr>
          <w:sz w:val="24"/>
          <w:szCs w:val="24"/>
        </w:rPr>
        <w:t xml:space="preserve"> </w:t>
      </w:r>
      <w:r w:rsidRPr="00F73E64">
        <w:rPr>
          <w:sz w:val="24"/>
          <w:szCs w:val="24"/>
        </w:rPr>
        <w:t>McDuff,</w:t>
      </w:r>
      <w:r w:rsidR="00776155">
        <w:rPr>
          <w:sz w:val="24"/>
          <w:szCs w:val="24"/>
        </w:rPr>
        <w:t xml:space="preserve"> </w:t>
      </w:r>
      <w:r w:rsidRPr="00F73E64">
        <w:rPr>
          <w:sz w:val="24"/>
          <w:szCs w:val="24"/>
        </w:rPr>
        <w:t>R.</w:t>
      </w:r>
      <w:r w:rsidR="00776155">
        <w:rPr>
          <w:sz w:val="24"/>
          <w:szCs w:val="24"/>
        </w:rPr>
        <w:t xml:space="preserve"> </w:t>
      </w:r>
      <w:r w:rsidRPr="00F73E64">
        <w:rPr>
          <w:sz w:val="24"/>
          <w:szCs w:val="24"/>
        </w:rPr>
        <w:t>W.</w:t>
      </w:r>
      <w:r w:rsidR="00776155">
        <w:rPr>
          <w:sz w:val="24"/>
          <w:szCs w:val="24"/>
        </w:rPr>
        <w:t xml:space="preserve"> </w:t>
      </w:r>
      <w:r w:rsidRPr="00F73E64">
        <w:rPr>
          <w:sz w:val="24"/>
          <w:szCs w:val="24"/>
        </w:rPr>
        <w:t>Picard,</w:t>
      </w:r>
      <w:r w:rsidR="00776155">
        <w:rPr>
          <w:sz w:val="24"/>
          <w:szCs w:val="24"/>
        </w:rPr>
        <w:t xml:space="preserve"> </w:t>
      </w:r>
      <w:r w:rsidR="00776155" w:rsidRPr="00605BA3">
        <w:rPr>
          <w:i/>
          <w:sz w:val="24"/>
          <w:szCs w:val="24"/>
        </w:rPr>
        <w:t>IEEE Tran</w:t>
      </w:r>
      <w:r w:rsidR="002C5F8A">
        <w:rPr>
          <w:i/>
          <w:sz w:val="24"/>
          <w:szCs w:val="24"/>
        </w:rPr>
        <w:t>s. B</w:t>
      </w:r>
      <w:r w:rsidR="0033016D" w:rsidRPr="00605BA3">
        <w:rPr>
          <w:i/>
          <w:sz w:val="24"/>
          <w:szCs w:val="24"/>
        </w:rPr>
        <w:t>iomed</w:t>
      </w:r>
      <w:r w:rsidR="002C5F8A">
        <w:rPr>
          <w:i/>
          <w:sz w:val="24"/>
          <w:szCs w:val="24"/>
        </w:rPr>
        <w:t>. Eng.</w:t>
      </w:r>
      <w:r w:rsidR="00776155">
        <w:rPr>
          <w:sz w:val="24"/>
          <w:szCs w:val="24"/>
        </w:rPr>
        <w:t xml:space="preserve"> </w:t>
      </w:r>
      <w:r w:rsidRPr="00605BA3">
        <w:rPr>
          <w:b/>
          <w:sz w:val="24"/>
          <w:szCs w:val="24"/>
        </w:rPr>
        <w:t>58</w:t>
      </w:r>
      <w:r w:rsidRPr="00F73E64">
        <w:rPr>
          <w:sz w:val="24"/>
          <w:szCs w:val="24"/>
        </w:rPr>
        <w:t>, 7 (2011). </w:t>
      </w:r>
    </w:p>
    <w:p w14:paraId="7E5F9D68" w14:textId="592EFE1C" w:rsidR="00F73E64" w:rsidRPr="00F73E64" w:rsidRDefault="00F73E64" w:rsidP="00776155">
      <w:pPr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320"/>
        <w:ind w:left="567" w:hanging="567"/>
        <w:rPr>
          <w:sz w:val="24"/>
          <w:szCs w:val="24"/>
        </w:rPr>
      </w:pPr>
      <w:r w:rsidRPr="00F73E64">
        <w:rPr>
          <w:sz w:val="24"/>
          <w:szCs w:val="24"/>
        </w:rPr>
        <w:t xml:space="preserve">E. Jonathan, M. </w:t>
      </w:r>
      <w:r w:rsidR="00200DED">
        <w:rPr>
          <w:sz w:val="24"/>
          <w:szCs w:val="24"/>
        </w:rPr>
        <w:t xml:space="preserve">J. </w:t>
      </w:r>
      <w:r w:rsidRPr="00F73E64">
        <w:rPr>
          <w:sz w:val="24"/>
          <w:szCs w:val="24"/>
        </w:rPr>
        <w:t xml:space="preserve">Leahy, </w:t>
      </w:r>
      <w:r w:rsidRPr="00605BA3">
        <w:rPr>
          <w:i/>
          <w:sz w:val="24"/>
          <w:szCs w:val="24"/>
        </w:rPr>
        <w:t>Phys</w:t>
      </w:r>
      <w:r w:rsidR="002C5F8A">
        <w:rPr>
          <w:i/>
          <w:sz w:val="24"/>
          <w:szCs w:val="24"/>
        </w:rPr>
        <w:t>iol.</w:t>
      </w:r>
      <w:r w:rsidRPr="00605BA3">
        <w:rPr>
          <w:i/>
          <w:sz w:val="24"/>
          <w:szCs w:val="24"/>
        </w:rPr>
        <w:t xml:space="preserve"> </w:t>
      </w:r>
      <w:r w:rsidR="002C5F8A">
        <w:rPr>
          <w:i/>
          <w:sz w:val="24"/>
          <w:szCs w:val="24"/>
        </w:rPr>
        <w:t>M</w:t>
      </w:r>
      <w:r w:rsidR="002C5F8A" w:rsidRPr="00605BA3">
        <w:rPr>
          <w:i/>
          <w:sz w:val="24"/>
          <w:szCs w:val="24"/>
        </w:rPr>
        <w:t>easurement</w:t>
      </w:r>
      <w:r w:rsidR="002C5F8A" w:rsidRPr="002B4F85">
        <w:rPr>
          <w:sz w:val="24"/>
          <w:szCs w:val="24"/>
        </w:rPr>
        <w:t xml:space="preserve"> </w:t>
      </w:r>
      <w:r w:rsidRPr="00605BA3">
        <w:rPr>
          <w:b/>
          <w:sz w:val="24"/>
          <w:szCs w:val="24"/>
        </w:rPr>
        <w:t>31</w:t>
      </w:r>
      <w:r w:rsidRPr="00F73E64">
        <w:rPr>
          <w:sz w:val="24"/>
          <w:szCs w:val="24"/>
        </w:rPr>
        <w:t>, 79 (2010).  </w:t>
      </w:r>
    </w:p>
    <w:p w14:paraId="03E5D761" w14:textId="7AD75288" w:rsidR="00776155" w:rsidRDefault="00F73E64" w:rsidP="00776155">
      <w:pPr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320"/>
        <w:ind w:left="567" w:hanging="567"/>
        <w:rPr>
          <w:sz w:val="24"/>
          <w:szCs w:val="24"/>
        </w:rPr>
      </w:pPr>
      <w:r w:rsidRPr="00776155">
        <w:rPr>
          <w:sz w:val="24"/>
          <w:szCs w:val="24"/>
        </w:rPr>
        <w:t xml:space="preserve">E. Jonathan, M. J. Leahy, </w:t>
      </w:r>
      <w:r w:rsidR="002C5F8A">
        <w:rPr>
          <w:i/>
          <w:sz w:val="24"/>
          <w:szCs w:val="24"/>
        </w:rPr>
        <w:t>J.</w:t>
      </w:r>
      <w:r w:rsidR="002C5F8A" w:rsidRPr="00605BA3">
        <w:rPr>
          <w:i/>
          <w:sz w:val="24"/>
          <w:szCs w:val="24"/>
        </w:rPr>
        <w:t xml:space="preserve"> </w:t>
      </w:r>
      <w:proofErr w:type="spellStart"/>
      <w:r w:rsidR="002C5F8A">
        <w:rPr>
          <w:i/>
          <w:sz w:val="24"/>
          <w:szCs w:val="24"/>
        </w:rPr>
        <w:t>B</w:t>
      </w:r>
      <w:r w:rsidRPr="00605BA3">
        <w:rPr>
          <w:i/>
          <w:sz w:val="24"/>
          <w:szCs w:val="24"/>
        </w:rPr>
        <w:t>iophotonics</w:t>
      </w:r>
      <w:proofErr w:type="spellEnd"/>
      <w:r w:rsidRPr="00776155">
        <w:rPr>
          <w:sz w:val="24"/>
          <w:szCs w:val="24"/>
        </w:rPr>
        <w:t xml:space="preserve"> </w:t>
      </w:r>
      <w:r w:rsidRPr="00605BA3">
        <w:rPr>
          <w:b/>
          <w:sz w:val="24"/>
          <w:szCs w:val="24"/>
        </w:rPr>
        <w:t>4</w:t>
      </w:r>
      <w:r w:rsidRPr="00776155">
        <w:rPr>
          <w:sz w:val="24"/>
          <w:szCs w:val="24"/>
        </w:rPr>
        <w:t>, 293 (2011).  </w:t>
      </w:r>
    </w:p>
    <w:p w14:paraId="41AE1CFA" w14:textId="31862DDC" w:rsidR="00776155" w:rsidRDefault="00F73E64" w:rsidP="00776155">
      <w:pPr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320"/>
        <w:ind w:left="567" w:hanging="567"/>
        <w:rPr>
          <w:sz w:val="24"/>
          <w:szCs w:val="24"/>
        </w:rPr>
      </w:pPr>
      <w:r w:rsidRPr="00776155">
        <w:rPr>
          <w:sz w:val="24"/>
          <w:szCs w:val="24"/>
        </w:rPr>
        <w:t xml:space="preserve">R. F. </w:t>
      </w:r>
      <w:proofErr w:type="spellStart"/>
      <w:r w:rsidRPr="00776155">
        <w:rPr>
          <w:sz w:val="24"/>
          <w:szCs w:val="24"/>
        </w:rPr>
        <w:t>Orlikoff</w:t>
      </w:r>
      <w:proofErr w:type="spellEnd"/>
      <w:r w:rsidRPr="00776155">
        <w:rPr>
          <w:sz w:val="24"/>
          <w:szCs w:val="24"/>
        </w:rPr>
        <w:t xml:space="preserve">, R. </w:t>
      </w:r>
      <w:proofErr w:type="spellStart"/>
      <w:r w:rsidRPr="00776155">
        <w:rPr>
          <w:sz w:val="24"/>
          <w:szCs w:val="24"/>
        </w:rPr>
        <w:t>Baken</w:t>
      </w:r>
      <w:proofErr w:type="spellEnd"/>
      <w:r w:rsidRPr="00776155">
        <w:rPr>
          <w:sz w:val="24"/>
          <w:szCs w:val="24"/>
        </w:rPr>
        <w:t xml:space="preserve">, </w:t>
      </w:r>
      <w:r w:rsidR="002C5F8A">
        <w:rPr>
          <w:i/>
          <w:sz w:val="24"/>
          <w:szCs w:val="24"/>
        </w:rPr>
        <w:t>J. S</w:t>
      </w:r>
      <w:r w:rsidR="0033016D" w:rsidRPr="00605BA3">
        <w:rPr>
          <w:i/>
          <w:sz w:val="24"/>
          <w:szCs w:val="24"/>
        </w:rPr>
        <w:t>peech</w:t>
      </w:r>
      <w:r w:rsidRPr="00605BA3">
        <w:rPr>
          <w:i/>
          <w:sz w:val="24"/>
          <w:szCs w:val="24"/>
        </w:rPr>
        <w:t xml:space="preserve">, </w:t>
      </w:r>
      <w:r w:rsidR="002C5F8A">
        <w:rPr>
          <w:i/>
          <w:sz w:val="24"/>
          <w:szCs w:val="24"/>
        </w:rPr>
        <w:t>H</w:t>
      </w:r>
      <w:r w:rsidR="0033016D" w:rsidRPr="00605BA3">
        <w:rPr>
          <w:i/>
          <w:sz w:val="24"/>
          <w:szCs w:val="24"/>
        </w:rPr>
        <w:t>ear</w:t>
      </w:r>
      <w:r w:rsidR="002C5F8A">
        <w:rPr>
          <w:i/>
          <w:sz w:val="24"/>
          <w:szCs w:val="24"/>
        </w:rPr>
        <w:t>.</w:t>
      </w:r>
      <w:r w:rsidR="0033016D" w:rsidRPr="00605BA3">
        <w:rPr>
          <w:i/>
          <w:sz w:val="24"/>
          <w:szCs w:val="24"/>
        </w:rPr>
        <w:t xml:space="preserve"> </w:t>
      </w:r>
      <w:r w:rsidR="002C5F8A">
        <w:rPr>
          <w:i/>
          <w:sz w:val="24"/>
          <w:szCs w:val="24"/>
        </w:rPr>
        <w:t>R</w:t>
      </w:r>
      <w:r w:rsidR="0033016D" w:rsidRPr="00605BA3">
        <w:rPr>
          <w:i/>
          <w:sz w:val="24"/>
          <w:szCs w:val="24"/>
        </w:rPr>
        <w:t>es</w:t>
      </w:r>
      <w:r w:rsidR="002C5F8A">
        <w:rPr>
          <w:i/>
          <w:sz w:val="24"/>
          <w:szCs w:val="24"/>
        </w:rPr>
        <w:t>.</w:t>
      </w:r>
      <w:r w:rsidR="0033016D" w:rsidRPr="00776155">
        <w:rPr>
          <w:sz w:val="24"/>
          <w:szCs w:val="24"/>
        </w:rPr>
        <w:t xml:space="preserve"> </w:t>
      </w:r>
      <w:r w:rsidRPr="00605BA3">
        <w:rPr>
          <w:b/>
          <w:sz w:val="24"/>
          <w:szCs w:val="24"/>
        </w:rPr>
        <w:t>32</w:t>
      </w:r>
      <w:r w:rsidRPr="00776155">
        <w:rPr>
          <w:sz w:val="24"/>
          <w:szCs w:val="24"/>
        </w:rPr>
        <w:t xml:space="preserve">, 576 (1989). </w:t>
      </w:r>
    </w:p>
    <w:p w14:paraId="61A6DCE9" w14:textId="32A9C59F" w:rsidR="00F73E64" w:rsidRPr="00776155" w:rsidRDefault="00F00875" w:rsidP="00776155">
      <w:pPr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320"/>
        <w:ind w:left="567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Saloni</w:t>
      </w:r>
      <w:proofErr w:type="spellEnd"/>
      <w:r>
        <w:rPr>
          <w:sz w:val="24"/>
          <w:szCs w:val="24"/>
        </w:rPr>
        <w:t xml:space="preserve">, </w:t>
      </w:r>
      <w:r w:rsidR="00F73E64" w:rsidRPr="00776155">
        <w:rPr>
          <w:sz w:val="24"/>
          <w:szCs w:val="24"/>
        </w:rPr>
        <w:t xml:space="preserve">R. </w:t>
      </w:r>
      <w:r>
        <w:rPr>
          <w:sz w:val="24"/>
          <w:szCs w:val="24"/>
        </w:rPr>
        <w:t xml:space="preserve">K. </w:t>
      </w:r>
      <w:r w:rsidR="00F73E64" w:rsidRPr="00776155">
        <w:rPr>
          <w:sz w:val="24"/>
          <w:szCs w:val="24"/>
        </w:rPr>
        <w:t xml:space="preserve">Sharma, </w:t>
      </w:r>
      <w:r w:rsidRPr="00D80795">
        <w:rPr>
          <w:sz w:val="24"/>
          <w:szCs w:val="24"/>
        </w:rPr>
        <w:t>A. K. Gupta</w:t>
      </w:r>
      <w:r w:rsidR="00F73E64" w:rsidRPr="00FE5F85">
        <w:rPr>
          <w:sz w:val="24"/>
          <w:szCs w:val="24"/>
        </w:rPr>
        <w:t>,</w:t>
      </w:r>
      <w:r w:rsidR="00F73E64" w:rsidRPr="00776155">
        <w:rPr>
          <w:sz w:val="24"/>
          <w:szCs w:val="24"/>
        </w:rPr>
        <w:t xml:space="preserve"> </w:t>
      </w:r>
      <w:r w:rsidR="00605BA3">
        <w:rPr>
          <w:i/>
          <w:iCs/>
          <w:sz w:val="24"/>
          <w:szCs w:val="24"/>
        </w:rPr>
        <w:t>Int.</w:t>
      </w:r>
      <w:r w:rsidR="00605BA3" w:rsidRPr="00776155">
        <w:rPr>
          <w:i/>
          <w:iCs/>
          <w:sz w:val="24"/>
          <w:szCs w:val="24"/>
        </w:rPr>
        <w:t xml:space="preserve"> </w:t>
      </w:r>
      <w:r w:rsidR="00605BA3">
        <w:rPr>
          <w:i/>
          <w:iCs/>
          <w:sz w:val="24"/>
          <w:szCs w:val="24"/>
        </w:rPr>
        <w:t>J. I</w:t>
      </w:r>
      <w:r w:rsidR="00F73E64" w:rsidRPr="00776155">
        <w:rPr>
          <w:i/>
          <w:iCs/>
          <w:sz w:val="24"/>
          <w:szCs w:val="24"/>
        </w:rPr>
        <w:t xml:space="preserve">mage, </w:t>
      </w:r>
      <w:r w:rsidR="00FE5F85">
        <w:rPr>
          <w:i/>
          <w:iCs/>
          <w:sz w:val="24"/>
          <w:szCs w:val="24"/>
        </w:rPr>
        <w:t>G</w:t>
      </w:r>
      <w:r w:rsidR="0033016D" w:rsidRPr="00776155">
        <w:rPr>
          <w:i/>
          <w:iCs/>
          <w:sz w:val="24"/>
          <w:szCs w:val="24"/>
        </w:rPr>
        <w:t xml:space="preserve">raphics </w:t>
      </w:r>
      <w:r w:rsidR="00F73E64" w:rsidRPr="00776155">
        <w:rPr>
          <w:i/>
          <w:iCs/>
          <w:sz w:val="24"/>
          <w:szCs w:val="24"/>
        </w:rPr>
        <w:t xml:space="preserve">and </w:t>
      </w:r>
      <w:r w:rsidR="00605BA3">
        <w:rPr>
          <w:i/>
          <w:iCs/>
          <w:sz w:val="24"/>
          <w:szCs w:val="24"/>
        </w:rPr>
        <w:t>S</w:t>
      </w:r>
      <w:r w:rsidR="0033016D" w:rsidRPr="00776155">
        <w:rPr>
          <w:i/>
          <w:iCs/>
          <w:sz w:val="24"/>
          <w:szCs w:val="24"/>
        </w:rPr>
        <w:t xml:space="preserve">ignal </w:t>
      </w:r>
      <w:r w:rsidR="00605BA3">
        <w:rPr>
          <w:i/>
          <w:iCs/>
          <w:sz w:val="24"/>
          <w:szCs w:val="24"/>
        </w:rPr>
        <w:t>P</w:t>
      </w:r>
      <w:r w:rsidR="0033016D">
        <w:rPr>
          <w:i/>
          <w:iCs/>
          <w:sz w:val="24"/>
          <w:szCs w:val="24"/>
        </w:rPr>
        <w:t>rocess</w:t>
      </w:r>
      <w:r w:rsidR="00605BA3">
        <w:rPr>
          <w:i/>
          <w:iCs/>
          <w:sz w:val="24"/>
          <w:szCs w:val="24"/>
        </w:rPr>
        <w:t>.</w:t>
      </w:r>
      <w:r w:rsidR="00F73E64" w:rsidRPr="00776155">
        <w:rPr>
          <w:i/>
          <w:iCs/>
          <w:sz w:val="24"/>
          <w:szCs w:val="24"/>
        </w:rPr>
        <w:t xml:space="preserve"> </w:t>
      </w:r>
      <w:r w:rsidR="00F73E64" w:rsidRPr="004765FA">
        <w:rPr>
          <w:b/>
          <w:sz w:val="24"/>
          <w:szCs w:val="24"/>
        </w:rPr>
        <w:t>6</w:t>
      </w:r>
      <w:r w:rsidR="00F73E64" w:rsidRPr="00776155">
        <w:rPr>
          <w:sz w:val="24"/>
          <w:szCs w:val="24"/>
        </w:rPr>
        <w:t>, 47 (201</w:t>
      </w:r>
      <w:r>
        <w:rPr>
          <w:sz w:val="24"/>
          <w:szCs w:val="24"/>
        </w:rPr>
        <w:t>4</w:t>
      </w:r>
      <w:r w:rsidR="00F73E64" w:rsidRPr="00776155">
        <w:rPr>
          <w:sz w:val="24"/>
          <w:szCs w:val="24"/>
        </w:rPr>
        <w:t>).  </w:t>
      </w:r>
    </w:p>
    <w:p w14:paraId="5975D100" w14:textId="360F3A55" w:rsidR="00F73E64" w:rsidRPr="00F73E64" w:rsidRDefault="00F73E64" w:rsidP="00776155">
      <w:pPr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320"/>
        <w:ind w:left="567" w:hanging="567"/>
        <w:rPr>
          <w:sz w:val="24"/>
          <w:szCs w:val="24"/>
        </w:rPr>
      </w:pPr>
      <w:r w:rsidRPr="00F73E64">
        <w:rPr>
          <w:sz w:val="24"/>
          <w:szCs w:val="24"/>
        </w:rPr>
        <w:t xml:space="preserve">A. </w:t>
      </w:r>
      <w:proofErr w:type="spellStart"/>
      <w:r w:rsidRPr="00F73E64">
        <w:rPr>
          <w:sz w:val="24"/>
          <w:szCs w:val="24"/>
        </w:rPr>
        <w:t>Mesleh</w:t>
      </w:r>
      <w:proofErr w:type="spellEnd"/>
      <w:r w:rsidRPr="00F73E64">
        <w:rPr>
          <w:sz w:val="24"/>
          <w:szCs w:val="24"/>
        </w:rPr>
        <w:t xml:space="preserve">, D. </w:t>
      </w:r>
      <w:proofErr w:type="spellStart"/>
      <w:r w:rsidRPr="00F73E64">
        <w:rPr>
          <w:sz w:val="24"/>
          <w:szCs w:val="24"/>
        </w:rPr>
        <w:t>Skopin</w:t>
      </w:r>
      <w:proofErr w:type="spellEnd"/>
      <w:r w:rsidRPr="00F73E64">
        <w:rPr>
          <w:sz w:val="24"/>
          <w:szCs w:val="24"/>
        </w:rPr>
        <w:t xml:space="preserve">, S. </w:t>
      </w:r>
      <w:proofErr w:type="spellStart"/>
      <w:r w:rsidRPr="00F73E64">
        <w:rPr>
          <w:sz w:val="24"/>
          <w:szCs w:val="24"/>
        </w:rPr>
        <w:t>Baglikov</w:t>
      </w:r>
      <w:proofErr w:type="spellEnd"/>
      <w:r w:rsidRPr="00F73E64">
        <w:rPr>
          <w:sz w:val="24"/>
          <w:szCs w:val="24"/>
        </w:rPr>
        <w:t xml:space="preserve">, A. </w:t>
      </w:r>
      <w:proofErr w:type="spellStart"/>
      <w:r w:rsidRPr="00F73E64">
        <w:rPr>
          <w:sz w:val="24"/>
          <w:szCs w:val="24"/>
        </w:rPr>
        <w:t>Quteishat</w:t>
      </w:r>
      <w:proofErr w:type="spellEnd"/>
      <w:r w:rsidRPr="00F73E64">
        <w:rPr>
          <w:sz w:val="24"/>
          <w:szCs w:val="24"/>
        </w:rPr>
        <w:t xml:space="preserve">, </w:t>
      </w:r>
      <w:r w:rsidR="00605BA3" w:rsidRPr="00F73E64">
        <w:rPr>
          <w:i/>
          <w:iCs/>
          <w:sz w:val="24"/>
          <w:szCs w:val="24"/>
        </w:rPr>
        <w:t>J</w:t>
      </w:r>
      <w:r w:rsidR="00605BA3">
        <w:rPr>
          <w:i/>
          <w:iCs/>
          <w:sz w:val="24"/>
          <w:szCs w:val="24"/>
        </w:rPr>
        <w:t>.</w:t>
      </w:r>
      <w:r w:rsidR="00605BA3" w:rsidRPr="00F73E64">
        <w:rPr>
          <w:i/>
          <w:iCs/>
          <w:sz w:val="24"/>
          <w:szCs w:val="24"/>
        </w:rPr>
        <w:t xml:space="preserve"> </w:t>
      </w:r>
      <w:proofErr w:type="spellStart"/>
      <w:r w:rsidR="00605BA3">
        <w:rPr>
          <w:i/>
          <w:iCs/>
          <w:sz w:val="24"/>
          <w:szCs w:val="24"/>
        </w:rPr>
        <w:t>C</w:t>
      </w:r>
      <w:r w:rsidR="00BF1FAD">
        <w:rPr>
          <w:i/>
          <w:iCs/>
          <w:sz w:val="24"/>
          <w:szCs w:val="24"/>
        </w:rPr>
        <w:t>omput</w:t>
      </w:r>
      <w:proofErr w:type="spellEnd"/>
      <w:r w:rsidR="00605BA3">
        <w:rPr>
          <w:i/>
          <w:iCs/>
          <w:sz w:val="24"/>
          <w:szCs w:val="24"/>
        </w:rPr>
        <w:t>.</w:t>
      </w:r>
      <w:r w:rsidR="00BF1FAD">
        <w:rPr>
          <w:i/>
          <w:iCs/>
          <w:sz w:val="24"/>
          <w:szCs w:val="24"/>
        </w:rPr>
        <w:t xml:space="preserve"> </w:t>
      </w:r>
      <w:r w:rsidR="00605BA3">
        <w:rPr>
          <w:i/>
          <w:iCs/>
          <w:sz w:val="24"/>
          <w:szCs w:val="24"/>
        </w:rPr>
        <w:t>Sci. T</w:t>
      </w:r>
      <w:r w:rsidR="00BF1FAD">
        <w:rPr>
          <w:i/>
          <w:iCs/>
          <w:sz w:val="24"/>
          <w:szCs w:val="24"/>
        </w:rPr>
        <w:t>ech</w:t>
      </w:r>
      <w:r w:rsidR="00605BA3">
        <w:rPr>
          <w:i/>
          <w:iCs/>
          <w:sz w:val="24"/>
          <w:szCs w:val="24"/>
        </w:rPr>
        <w:t>.</w:t>
      </w:r>
      <w:r w:rsidRPr="00F73E64">
        <w:rPr>
          <w:i/>
          <w:iCs/>
          <w:sz w:val="24"/>
          <w:szCs w:val="24"/>
        </w:rPr>
        <w:t xml:space="preserve"> </w:t>
      </w:r>
      <w:r w:rsidRPr="004765FA">
        <w:rPr>
          <w:b/>
          <w:sz w:val="24"/>
          <w:szCs w:val="24"/>
        </w:rPr>
        <w:t>27</w:t>
      </w:r>
      <w:r w:rsidRPr="00F73E64">
        <w:rPr>
          <w:sz w:val="24"/>
          <w:szCs w:val="24"/>
        </w:rPr>
        <w:t>, 1243 (2012).  </w:t>
      </w:r>
    </w:p>
    <w:p w14:paraId="17DFDE98" w14:textId="4BCA6AB5" w:rsidR="00F73E64" w:rsidRPr="00F73E64" w:rsidRDefault="00F73E64" w:rsidP="00776155">
      <w:pPr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320"/>
        <w:ind w:left="567" w:hanging="567"/>
        <w:rPr>
          <w:sz w:val="24"/>
          <w:szCs w:val="24"/>
        </w:rPr>
      </w:pPr>
      <w:commentRangeStart w:id="1"/>
      <w:r w:rsidRPr="00F73E64">
        <w:rPr>
          <w:sz w:val="24"/>
          <w:szCs w:val="24"/>
        </w:rPr>
        <w:t xml:space="preserve">D. </w:t>
      </w:r>
      <w:proofErr w:type="spellStart"/>
      <w:r w:rsidRPr="00F73E64">
        <w:rPr>
          <w:sz w:val="24"/>
          <w:szCs w:val="24"/>
        </w:rPr>
        <w:t>Skopin</w:t>
      </w:r>
      <w:proofErr w:type="spellEnd"/>
      <w:r w:rsidRPr="00F73E64">
        <w:rPr>
          <w:sz w:val="24"/>
          <w:szCs w:val="24"/>
        </w:rPr>
        <w:t xml:space="preserve">, S. </w:t>
      </w:r>
      <w:proofErr w:type="spellStart"/>
      <w:r w:rsidRPr="00F73E64">
        <w:rPr>
          <w:sz w:val="24"/>
          <w:szCs w:val="24"/>
        </w:rPr>
        <w:t>Baglikov</w:t>
      </w:r>
      <w:proofErr w:type="spellEnd"/>
      <w:r w:rsidRPr="00F73E64">
        <w:rPr>
          <w:sz w:val="24"/>
          <w:szCs w:val="24"/>
        </w:rPr>
        <w:t xml:space="preserve">, </w:t>
      </w:r>
      <w:r w:rsidR="00C52809">
        <w:rPr>
          <w:sz w:val="24"/>
          <w:szCs w:val="24"/>
        </w:rPr>
        <w:t xml:space="preserve">in </w:t>
      </w:r>
      <w:r w:rsidR="00FE5F85" w:rsidRPr="00F73E64">
        <w:rPr>
          <w:i/>
          <w:iCs/>
          <w:sz w:val="24"/>
          <w:szCs w:val="24"/>
        </w:rPr>
        <w:t>Proc</w:t>
      </w:r>
      <w:r w:rsidR="00FE5F85">
        <w:rPr>
          <w:i/>
          <w:iCs/>
          <w:sz w:val="24"/>
          <w:szCs w:val="24"/>
        </w:rPr>
        <w:t>eedings of the 4th</w:t>
      </w:r>
      <w:r w:rsidR="0033016D">
        <w:rPr>
          <w:i/>
          <w:iCs/>
          <w:sz w:val="24"/>
          <w:szCs w:val="24"/>
        </w:rPr>
        <w:t xml:space="preserve"> </w:t>
      </w:r>
      <w:r w:rsidRPr="00F73E64">
        <w:rPr>
          <w:i/>
          <w:iCs/>
          <w:sz w:val="24"/>
          <w:szCs w:val="24"/>
        </w:rPr>
        <w:t>Int</w:t>
      </w:r>
      <w:r w:rsidR="00FE5F85">
        <w:rPr>
          <w:i/>
          <w:iCs/>
          <w:sz w:val="24"/>
          <w:szCs w:val="24"/>
        </w:rPr>
        <w:t>ernational</w:t>
      </w:r>
      <w:r w:rsidRPr="00F73E64">
        <w:rPr>
          <w:i/>
          <w:iCs/>
          <w:sz w:val="24"/>
          <w:szCs w:val="24"/>
        </w:rPr>
        <w:t xml:space="preserve"> Conf</w:t>
      </w:r>
      <w:r w:rsidR="00FE5F85">
        <w:rPr>
          <w:i/>
          <w:iCs/>
          <w:sz w:val="24"/>
          <w:szCs w:val="24"/>
        </w:rPr>
        <w:t>erence on</w:t>
      </w:r>
      <w:r w:rsidRPr="00F73E64">
        <w:rPr>
          <w:i/>
          <w:iCs/>
          <w:sz w:val="24"/>
          <w:szCs w:val="24"/>
        </w:rPr>
        <w:t xml:space="preserve"> </w:t>
      </w:r>
      <w:r w:rsidR="00605BA3" w:rsidRPr="00F73E64">
        <w:rPr>
          <w:i/>
          <w:iCs/>
          <w:sz w:val="24"/>
          <w:szCs w:val="24"/>
        </w:rPr>
        <w:t>Inf</w:t>
      </w:r>
      <w:r w:rsidR="00FE5F85">
        <w:rPr>
          <w:i/>
          <w:iCs/>
          <w:sz w:val="24"/>
          <w:szCs w:val="24"/>
        </w:rPr>
        <w:t>ormation</w:t>
      </w:r>
      <w:r w:rsidR="00605BA3" w:rsidRPr="00F73E64">
        <w:rPr>
          <w:i/>
          <w:iCs/>
          <w:sz w:val="24"/>
          <w:szCs w:val="24"/>
        </w:rPr>
        <w:t xml:space="preserve"> Technol</w:t>
      </w:r>
      <w:r w:rsidR="00FE5F85">
        <w:rPr>
          <w:i/>
          <w:iCs/>
          <w:sz w:val="24"/>
          <w:szCs w:val="24"/>
        </w:rPr>
        <w:t>ogy</w:t>
      </w:r>
      <w:r w:rsidR="00605BA3" w:rsidRPr="00F73E64">
        <w:rPr>
          <w:i/>
          <w:iCs/>
          <w:sz w:val="24"/>
          <w:szCs w:val="24"/>
        </w:rPr>
        <w:t xml:space="preserve"> </w:t>
      </w:r>
      <w:commentRangeStart w:id="2"/>
      <w:r w:rsidRPr="00F73E64">
        <w:rPr>
          <w:sz w:val="24"/>
          <w:szCs w:val="24"/>
        </w:rPr>
        <w:t xml:space="preserve">(2009). </w:t>
      </w:r>
      <w:commentRangeEnd w:id="2"/>
      <w:r w:rsidR="00FE5F85">
        <w:rPr>
          <w:rStyle w:val="CommentReference"/>
          <w:rFonts w:eastAsia="Times New Roman"/>
        </w:rPr>
        <w:commentReference w:id="2"/>
      </w:r>
      <w:r w:rsidRPr="00F73E64">
        <w:rPr>
          <w:sz w:val="24"/>
          <w:szCs w:val="24"/>
        </w:rPr>
        <w:t> </w:t>
      </w:r>
      <w:commentRangeEnd w:id="1"/>
      <w:r w:rsidR="0017213A">
        <w:rPr>
          <w:rStyle w:val="CommentReference"/>
          <w:rFonts w:eastAsia="Times New Roman"/>
        </w:rPr>
        <w:commentReference w:id="1"/>
      </w:r>
    </w:p>
    <w:p w14:paraId="0A6C8591" w14:textId="4FA03784" w:rsidR="002B4F85" w:rsidRDefault="00F73E64" w:rsidP="00776155">
      <w:pPr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240"/>
        <w:ind w:left="567" w:hanging="567"/>
        <w:rPr>
          <w:sz w:val="24"/>
          <w:szCs w:val="24"/>
        </w:rPr>
      </w:pPr>
      <w:r w:rsidRPr="002B4F85">
        <w:rPr>
          <w:sz w:val="24"/>
          <w:szCs w:val="24"/>
        </w:rPr>
        <w:t xml:space="preserve">B. Schuller, F. </w:t>
      </w:r>
      <w:proofErr w:type="spellStart"/>
      <w:r w:rsidRPr="002B4F85">
        <w:rPr>
          <w:sz w:val="24"/>
          <w:szCs w:val="24"/>
        </w:rPr>
        <w:t>Friedmann</w:t>
      </w:r>
      <w:proofErr w:type="spellEnd"/>
      <w:r w:rsidRPr="002B4F85">
        <w:rPr>
          <w:sz w:val="24"/>
          <w:szCs w:val="24"/>
        </w:rPr>
        <w:t xml:space="preserve">, F. </w:t>
      </w:r>
      <w:proofErr w:type="spellStart"/>
      <w:r w:rsidRPr="002B4F85">
        <w:rPr>
          <w:sz w:val="24"/>
          <w:szCs w:val="24"/>
        </w:rPr>
        <w:t>Eyben</w:t>
      </w:r>
      <w:proofErr w:type="spellEnd"/>
      <w:r w:rsidRPr="002B4F85">
        <w:rPr>
          <w:sz w:val="24"/>
          <w:szCs w:val="24"/>
        </w:rPr>
        <w:t xml:space="preserve">, </w:t>
      </w:r>
      <w:r w:rsidR="00A061CD">
        <w:rPr>
          <w:sz w:val="24"/>
          <w:szCs w:val="24"/>
        </w:rPr>
        <w:t xml:space="preserve">in </w:t>
      </w:r>
      <w:r w:rsidRPr="002B4F85">
        <w:rPr>
          <w:i/>
          <w:iCs/>
          <w:sz w:val="24"/>
          <w:szCs w:val="24"/>
        </w:rPr>
        <w:t>Proc</w:t>
      </w:r>
      <w:r w:rsidR="00F0245B">
        <w:rPr>
          <w:i/>
          <w:iCs/>
          <w:sz w:val="24"/>
          <w:szCs w:val="24"/>
        </w:rPr>
        <w:t>eedings of the</w:t>
      </w:r>
      <w:r w:rsidR="00FE5F85">
        <w:rPr>
          <w:i/>
          <w:iCs/>
          <w:sz w:val="24"/>
          <w:szCs w:val="24"/>
        </w:rPr>
        <w:t xml:space="preserve"> </w:t>
      </w:r>
      <w:r w:rsidR="00271BEA">
        <w:rPr>
          <w:i/>
          <w:iCs/>
          <w:sz w:val="24"/>
          <w:szCs w:val="24"/>
        </w:rPr>
        <w:t>38</w:t>
      </w:r>
      <w:r w:rsidR="00271BEA" w:rsidRPr="00271BEA">
        <w:rPr>
          <w:i/>
          <w:iCs/>
          <w:sz w:val="24"/>
          <w:szCs w:val="24"/>
        </w:rPr>
        <w:t>th</w:t>
      </w:r>
      <w:r w:rsidR="00271BEA">
        <w:rPr>
          <w:i/>
          <w:iCs/>
          <w:sz w:val="24"/>
          <w:szCs w:val="24"/>
        </w:rPr>
        <w:t xml:space="preserve"> </w:t>
      </w:r>
      <w:r w:rsidRPr="002B4F85">
        <w:rPr>
          <w:i/>
          <w:iCs/>
          <w:sz w:val="24"/>
          <w:szCs w:val="24"/>
        </w:rPr>
        <w:t xml:space="preserve">IEEE </w:t>
      </w:r>
      <w:r w:rsidR="00605BA3" w:rsidRPr="002B4F85">
        <w:rPr>
          <w:i/>
          <w:iCs/>
          <w:sz w:val="24"/>
          <w:szCs w:val="24"/>
        </w:rPr>
        <w:t>Int</w:t>
      </w:r>
      <w:r w:rsidR="00F0245B">
        <w:rPr>
          <w:i/>
          <w:iCs/>
          <w:sz w:val="24"/>
          <w:szCs w:val="24"/>
        </w:rPr>
        <w:t xml:space="preserve">ernational </w:t>
      </w:r>
      <w:r w:rsidR="00605BA3" w:rsidRPr="002B4F85">
        <w:rPr>
          <w:i/>
          <w:iCs/>
          <w:sz w:val="24"/>
          <w:szCs w:val="24"/>
        </w:rPr>
        <w:t>Conf</w:t>
      </w:r>
      <w:r w:rsidR="00F0245B">
        <w:rPr>
          <w:i/>
          <w:iCs/>
          <w:sz w:val="24"/>
          <w:szCs w:val="24"/>
        </w:rPr>
        <w:t>erence on</w:t>
      </w:r>
      <w:r w:rsidR="00605BA3" w:rsidRPr="002B4F85">
        <w:rPr>
          <w:i/>
          <w:iCs/>
          <w:sz w:val="24"/>
          <w:szCs w:val="24"/>
        </w:rPr>
        <w:t xml:space="preserve"> </w:t>
      </w:r>
      <w:r w:rsidRPr="002B4F85">
        <w:rPr>
          <w:i/>
          <w:iCs/>
          <w:sz w:val="24"/>
          <w:szCs w:val="24"/>
        </w:rPr>
        <w:t>Acoust</w:t>
      </w:r>
      <w:r w:rsidR="00F0245B">
        <w:rPr>
          <w:i/>
          <w:iCs/>
          <w:sz w:val="24"/>
          <w:szCs w:val="24"/>
        </w:rPr>
        <w:t>ic</w:t>
      </w:r>
      <w:r w:rsidRPr="002B4F85">
        <w:rPr>
          <w:i/>
          <w:iCs/>
          <w:sz w:val="24"/>
          <w:szCs w:val="24"/>
        </w:rPr>
        <w:t>, Speech, and Signal Process</w:t>
      </w:r>
      <w:r w:rsidR="00F0245B">
        <w:rPr>
          <w:i/>
          <w:iCs/>
          <w:sz w:val="24"/>
          <w:szCs w:val="24"/>
        </w:rPr>
        <w:t>ing</w:t>
      </w:r>
      <w:r w:rsidRPr="002B4F85">
        <w:rPr>
          <w:sz w:val="24"/>
          <w:szCs w:val="24"/>
        </w:rPr>
        <w:t xml:space="preserve"> (IEEE, Vancouver, 2013)</w:t>
      </w:r>
      <w:r w:rsidR="00A061CD">
        <w:rPr>
          <w:sz w:val="24"/>
          <w:szCs w:val="24"/>
        </w:rPr>
        <w:t xml:space="preserve">, pp. </w:t>
      </w:r>
      <w:r w:rsidR="00A061CD" w:rsidRPr="002B4F85">
        <w:rPr>
          <w:sz w:val="24"/>
          <w:szCs w:val="24"/>
        </w:rPr>
        <w:t>7219–7223</w:t>
      </w:r>
      <w:r w:rsidRPr="002B4F85">
        <w:rPr>
          <w:sz w:val="24"/>
          <w:szCs w:val="24"/>
        </w:rPr>
        <w:t>.  </w:t>
      </w:r>
    </w:p>
    <w:p w14:paraId="5C6D4BA7" w14:textId="0ADCC865" w:rsidR="002B4F85" w:rsidRDefault="00F73E64" w:rsidP="00776155">
      <w:pPr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240"/>
        <w:ind w:left="567" w:hanging="567"/>
        <w:rPr>
          <w:sz w:val="24"/>
          <w:szCs w:val="24"/>
        </w:rPr>
      </w:pPr>
      <w:r w:rsidRPr="002B4F85">
        <w:rPr>
          <w:sz w:val="24"/>
          <w:szCs w:val="24"/>
        </w:rPr>
        <w:t xml:space="preserve">F. </w:t>
      </w:r>
      <w:proofErr w:type="spellStart"/>
      <w:r w:rsidRPr="002B4F85">
        <w:rPr>
          <w:sz w:val="24"/>
          <w:szCs w:val="24"/>
        </w:rPr>
        <w:t>Eyben</w:t>
      </w:r>
      <w:proofErr w:type="spellEnd"/>
      <w:r w:rsidRPr="002B4F85">
        <w:rPr>
          <w:sz w:val="24"/>
          <w:szCs w:val="24"/>
        </w:rPr>
        <w:t xml:space="preserve">, F. </w:t>
      </w:r>
      <w:proofErr w:type="spellStart"/>
      <w:r w:rsidRPr="002B4F85">
        <w:rPr>
          <w:sz w:val="24"/>
          <w:szCs w:val="24"/>
        </w:rPr>
        <w:t>Weninger</w:t>
      </w:r>
      <w:proofErr w:type="spellEnd"/>
      <w:r w:rsidRPr="002B4F85">
        <w:rPr>
          <w:sz w:val="24"/>
          <w:szCs w:val="24"/>
        </w:rPr>
        <w:t xml:space="preserve">, F. </w:t>
      </w:r>
      <w:proofErr w:type="spellStart"/>
      <w:r w:rsidRPr="002B4F85">
        <w:rPr>
          <w:sz w:val="24"/>
          <w:szCs w:val="24"/>
        </w:rPr>
        <w:t>Groß</w:t>
      </w:r>
      <w:proofErr w:type="spellEnd"/>
      <w:r w:rsidRPr="002B4F85">
        <w:rPr>
          <w:sz w:val="24"/>
          <w:szCs w:val="24"/>
        </w:rPr>
        <w:t xml:space="preserve">, B. Schuller, </w:t>
      </w:r>
      <w:r w:rsidR="00A061CD">
        <w:rPr>
          <w:sz w:val="24"/>
          <w:szCs w:val="24"/>
        </w:rPr>
        <w:t xml:space="preserve">in </w:t>
      </w:r>
      <w:r w:rsidRPr="002B4F85">
        <w:rPr>
          <w:i/>
          <w:iCs/>
          <w:sz w:val="24"/>
          <w:szCs w:val="24"/>
        </w:rPr>
        <w:t>Proc</w:t>
      </w:r>
      <w:r w:rsidR="00F0245B">
        <w:rPr>
          <w:i/>
          <w:iCs/>
          <w:sz w:val="24"/>
          <w:szCs w:val="24"/>
        </w:rPr>
        <w:t>eedings of the</w:t>
      </w:r>
      <w:r w:rsidRPr="002B4F85">
        <w:rPr>
          <w:i/>
          <w:iCs/>
          <w:sz w:val="24"/>
          <w:szCs w:val="24"/>
        </w:rPr>
        <w:t xml:space="preserve"> ACM </w:t>
      </w:r>
      <w:r w:rsidR="00E84A84" w:rsidRPr="002B4F85">
        <w:rPr>
          <w:i/>
          <w:iCs/>
          <w:sz w:val="24"/>
          <w:szCs w:val="24"/>
        </w:rPr>
        <w:t>In</w:t>
      </w:r>
      <w:r w:rsidR="00E84A84">
        <w:rPr>
          <w:i/>
          <w:iCs/>
          <w:sz w:val="24"/>
          <w:szCs w:val="24"/>
        </w:rPr>
        <w:t>t</w:t>
      </w:r>
      <w:r w:rsidR="00F0245B">
        <w:rPr>
          <w:i/>
          <w:iCs/>
          <w:sz w:val="24"/>
          <w:szCs w:val="24"/>
        </w:rPr>
        <w:t>ernational</w:t>
      </w:r>
      <w:r w:rsidR="00E84A84" w:rsidRPr="002B4F85">
        <w:rPr>
          <w:i/>
          <w:iCs/>
          <w:sz w:val="24"/>
          <w:szCs w:val="24"/>
        </w:rPr>
        <w:t xml:space="preserve"> </w:t>
      </w:r>
      <w:r w:rsidRPr="002B4F85">
        <w:rPr>
          <w:i/>
          <w:iCs/>
          <w:sz w:val="24"/>
          <w:szCs w:val="24"/>
        </w:rPr>
        <w:t>Conf</w:t>
      </w:r>
      <w:r w:rsidR="00F0245B">
        <w:rPr>
          <w:i/>
          <w:iCs/>
          <w:sz w:val="24"/>
          <w:szCs w:val="24"/>
        </w:rPr>
        <w:t>erence on</w:t>
      </w:r>
      <w:r w:rsidRPr="002B4F85">
        <w:rPr>
          <w:i/>
          <w:iCs/>
          <w:sz w:val="24"/>
          <w:szCs w:val="24"/>
        </w:rPr>
        <w:t xml:space="preserve"> Multimedia</w:t>
      </w:r>
      <w:r w:rsidR="00A061CD">
        <w:rPr>
          <w:iCs/>
          <w:sz w:val="24"/>
          <w:szCs w:val="24"/>
        </w:rPr>
        <w:t xml:space="preserve"> </w:t>
      </w:r>
      <w:r w:rsidRPr="002B4F85">
        <w:rPr>
          <w:sz w:val="24"/>
          <w:szCs w:val="24"/>
        </w:rPr>
        <w:t>(ACM, Barcelona, Spain, 2013)</w:t>
      </w:r>
      <w:r w:rsidR="00A061CD">
        <w:rPr>
          <w:sz w:val="24"/>
          <w:szCs w:val="24"/>
        </w:rPr>
        <w:t xml:space="preserve">, pp. </w:t>
      </w:r>
      <w:r w:rsidR="00A061CD" w:rsidRPr="002B4F85">
        <w:rPr>
          <w:sz w:val="24"/>
          <w:szCs w:val="24"/>
        </w:rPr>
        <w:t>835– 838</w:t>
      </w:r>
      <w:r w:rsidRPr="002B4F85">
        <w:rPr>
          <w:sz w:val="24"/>
          <w:szCs w:val="24"/>
        </w:rPr>
        <w:t xml:space="preserve">. </w:t>
      </w:r>
    </w:p>
    <w:p w14:paraId="38E926D9" w14:textId="04125D14" w:rsidR="002B4F85" w:rsidRDefault="00F73E64" w:rsidP="00776155">
      <w:pPr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240"/>
        <w:ind w:left="567" w:hanging="567"/>
        <w:rPr>
          <w:sz w:val="24"/>
          <w:szCs w:val="24"/>
        </w:rPr>
      </w:pPr>
      <w:r w:rsidRPr="002B4F85">
        <w:rPr>
          <w:sz w:val="24"/>
          <w:szCs w:val="24"/>
        </w:rPr>
        <w:t xml:space="preserve">B. Schuller, F. </w:t>
      </w:r>
      <w:proofErr w:type="spellStart"/>
      <w:r w:rsidRPr="002B4F85">
        <w:rPr>
          <w:sz w:val="24"/>
          <w:szCs w:val="24"/>
        </w:rPr>
        <w:t>Friedmann</w:t>
      </w:r>
      <w:proofErr w:type="spellEnd"/>
      <w:r w:rsidRPr="002B4F85">
        <w:rPr>
          <w:sz w:val="24"/>
          <w:szCs w:val="24"/>
        </w:rPr>
        <w:t xml:space="preserve">, F. </w:t>
      </w:r>
      <w:proofErr w:type="spellStart"/>
      <w:r w:rsidRPr="002B4F85">
        <w:rPr>
          <w:sz w:val="24"/>
          <w:szCs w:val="24"/>
        </w:rPr>
        <w:t>Eyben</w:t>
      </w:r>
      <w:proofErr w:type="spellEnd"/>
      <w:r w:rsidRPr="002B4F85">
        <w:rPr>
          <w:sz w:val="24"/>
          <w:szCs w:val="24"/>
        </w:rPr>
        <w:t xml:space="preserve">, </w:t>
      </w:r>
      <w:r w:rsidR="00A061CD">
        <w:rPr>
          <w:sz w:val="24"/>
          <w:szCs w:val="24"/>
        </w:rPr>
        <w:t xml:space="preserve">in </w:t>
      </w:r>
      <w:r w:rsidR="006F79C7">
        <w:rPr>
          <w:i/>
          <w:iCs/>
          <w:sz w:val="24"/>
          <w:szCs w:val="24"/>
        </w:rPr>
        <w:t>Proc</w:t>
      </w:r>
      <w:r w:rsidR="00F0245B">
        <w:rPr>
          <w:i/>
          <w:iCs/>
          <w:sz w:val="24"/>
          <w:szCs w:val="24"/>
        </w:rPr>
        <w:t xml:space="preserve">eedings of the </w:t>
      </w:r>
      <w:r w:rsidRPr="002B4F85">
        <w:rPr>
          <w:i/>
          <w:iCs/>
          <w:sz w:val="24"/>
          <w:szCs w:val="24"/>
        </w:rPr>
        <w:t>Lang</w:t>
      </w:r>
      <w:r w:rsidR="00F0245B">
        <w:rPr>
          <w:i/>
          <w:iCs/>
          <w:sz w:val="24"/>
          <w:szCs w:val="24"/>
        </w:rPr>
        <w:t>uage</w:t>
      </w:r>
      <w:r w:rsidRPr="002B4F85">
        <w:rPr>
          <w:i/>
          <w:iCs/>
          <w:sz w:val="24"/>
          <w:szCs w:val="24"/>
        </w:rPr>
        <w:t xml:space="preserve"> Resources and Evaluation </w:t>
      </w:r>
      <w:r w:rsidR="006F79C7" w:rsidRPr="002B4F85">
        <w:rPr>
          <w:i/>
          <w:iCs/>
          <w:sz w:val="24"/>
          <w:szCs w:val="24"/>
        </w:rPr>
        <w:t>Conf</w:t>
      </w:r>
      <w:r w:rsidR="00F0245B">
        <w:rPr>
          <w:i/>
          <w:iCs/>
          <w:sz w:val="24"/>
          <w:szCs w:val="24"/>
        </w:rPr>
        <w:t>erence</w:t>
      </w:r>
      <w:r w:rsidRPr="002B4F85">
        <w:rPr>
          <w:sz w:val="24"/>
          <w:szCs w:val="24"/>
        </w:rPr>
        <w:t xml:space="preserve"> (ELRA, Reykjavik, 2014)</w:t>
      </w:r>
      <w:r w:rsidR="00A061CD">
        <w:rPr>
          <w:sz w:val="24"/>
          <w:szCs w:val="24"/>
        </w:rPr>
        <w:t xml:space="preserve">, </w:t>
      </w:r>
      <w:r w:rsidR="00F945AB">
        <w:rPr>
          <w:sz w:val="24"/>
          <w:szCs w:val="24"/>
        </w:rPr>
        <w:t xml:space="preserve">pp. </w:t>
      </w:r>
      <w:r w:rsidR="00A061CD" w:rsidRPr="002B4F85">
        <w:rPr>
          <w:sz w:val="24"/>
          <w:szCs w:val="24"/>
        </w:rPr>
        <w:t>1506–1510</w:t>
      </w:r>
      <w:r w:rsidRPr="002B4F85">
        <w:rPr>
          <w:sz w:val="24"/>
          <w:szCs w:val="24"/>
        </w:rPr>
        <w:t xml:space="preserve">. </w:t>
      </w:r>
    </w:p>
    <w:p w14:paraId="4A90EC33" w14:textId="64DE75FB" w:rsidR="00F73E64" w:rsidRPr="002B4F85" w:rsidRDefault="00F73E64" w:rsidP="00776155">
      <w:pPr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240"/>
        <w:ind w:left="567" w:hanging="567"/>
        <w:rPr>
          <w:sz w:val="24"/>
          <w:szCs w:val="24"/>
        </w:rPr>
      </w:pPr>
      <w:r w:rsidRPr="002B4F85">
        <w:rPr>
          <w:sz w:val="24"/>
          <w:szCs w:val="24"/>
        </w:rPr>
        <w:t xml:space="preserve">H. Kaya, T. </w:t>
      </w:r>
      <w:proofErr w:type="spellStart"/>
      <w:r w:rsidRPr="002B4F85">
        <w:rPr>
          <w:sz w:val="24"/>
          <w:szCs w:val="24"/>
        </w:rPr>
        <w:t>Özkaptan</w:t>
      </w:r>
      <w:proofErr w:type="spellEnd"/>
      <w:r w:rsidRPr="002B4F85">
        <w:rPr>
          <w:sz w:val="24"/>
          <w:szCs w:val="24"/>
        </w:rPr>
        <w:t xml:space="preserve">, A. A. Salah, S. F. </w:t>
      </w:r>
      <w:proofErr w:type="spellStart"/>
      <w:r w:rsidRPr="002B4F85">
        <w:rPr>
          <w:sz w:val="24"/>
          <w:szCs w:val="24"/>
        </w:rPr>
        <w:t>Gürgen</w:t>
      </w:r>
      <w:proofErr w:type="spellEnd"/>
      <w:r w:rsidRPr="002B4F85">
        <w:rPr>
          <w:sz w:val="24"/>
          <w:szCs w:val="24"/>
        </w:rPr>
        <w:t xml:space="preserve">, </w:t>
      </w:r>
      <w:r w:rsidR="00632E3D">
        <w:rPr>
          <w:sz w:val="24"/>
          <w:szCs w:val="24"/>
        </w:rPr>
        <w:t xml:space="preserve">in </w:t>
      </w:r>
      <w:r w:rsidR="00EF180D">
        <w:rPr>
          <w:i/>
          <w:iCs/>
          <w:sz w:val="24"/>
          <w:szCs w:val="24"/>
        </w:rPr>
        <w:t>Proc</w:t>
      </w:r>
      <w:r w:rsidR="00271BEA">
        <w:rPr>
          <w:i/>
          <w:iCs/>
          <w:sz w:val="24"/>
          <w:szCs w:val="24"/>
        </w:rPr>
        <w:t xml:space="preserve">eedings of </w:t>
      </w:r>
      <w:r w:rsidR="00632E3D">
        <w:rPr>
          <w:i/>
          <w:iCs/>
          <w:sz w:val="24"/>
          <w:szCs w:val="24"/>
        </w:rPr>
        <w:t>the 15</w:t>
      </w:r>
      <w:r w:rsidR="00632E3D" w:rsidRPr="00632E3D">
        <w:rPr>
          <w:i/>
          <w:iCs/>
          <w:sz w:val="24"/>
          <w:szCs w:val="24"/>
        </w:rPr>
        <w:t>th</w:t>
      </w:r>
      <w:r w:rsidR="00632E3D">
        <w:rPr>
          <w:i/>
          <w:iCs/>
          <w:sz w:val="24"/>
          <w:szCs w:val="24"/>
        </w:rPr>
        <w:t xml:space="preserve"> </w:t>
      </w:r>
      <w:r w:rsidRPr="002B4F85">
        <w:rPr>
          <w:i/>
          <w:iCs/>
          <w:sz w:val="24"/>
          <w:szCs w:val="24"/>
        </w:rPr>
        <w:t>Annu</w:t>
      </w:r>
      <w:r w:rsidR="00271BEA">
        <w:rPr>
          <w:i/>
          <w:iCs/>
          <w:sz w:val="24"/>
          <w:szCs w:val="24"/>
        </w:rPr>
        <w:t>al</w:t>
      </w:r>
      <w:r w:rsidRPr="002B4F85">
        <w:rPr>
          <w:i/>
          <w:iCs/>
          <w:sz w:val="24"/>
          <w:szCs w:val="24"/>
        </w:rPr>
        <w:t xml:space="preserve"> Conf</w:t>
      </w:r>
      <w:r w:rsidR="00271BEA">
        <w:rPr>
          <w:i/>
          <w:iCs/>
          <w:sz w:val="24"/>
          <w:szCs w:val="24"/>
        </w:rPr>
        <w:t>erence</w:t>
      </w:r>
      <w:r w:rsidR="00EF180D">
        <w:rPr>
          <w:i/>
          <w:iCs/>
          <w:sz w:val="24"/>
          <w:szCs w:val="24"/>
        </w:rPr>
        <w:t xml:space="preserve"> </w:t>
      </w:r>
      <w:r w:rsidR="00271BEA">
        <w:rPr>
          <w:i/>
          <w:iCs/>
          <w:sz w:val="24"/>
          <w:szCs w:val="24"/>
        </w:rPr>
        <w:t xml:space="preserve">of the </w:t>
      </w:r>
      <w:r w:rsidR="00EF180D" w:rsidRPr="002B4F85">
        <w:rPr>
          <w:i/>
          <w:iCs/>
          <w:sz w:val="24"/>
          <w:szCs w:val="24"/>
        </w:rPr>
        <w:t>Int</w:t>
      </w:r>
      <w:r w:rsidR="00271BEA">
        <w:rPr>
          <w:i/>
          <w:iCs/>
          <w:sz w:val="24"/>
          <w:szCs w:val="24"/>
        </w:rPr>
        <w:t>ernational</w:t>
      </w:r>
      <w:r w:rsidR="00EF180D" w:rsidRPr="002B4F85">
        <w:rPr>
          <w:i/>
          <w:iCs/>
          <w:sz w:val="24"/>
          <w:szCs w:val="24"/>
        </w:rPr>
        <w:t xml:space="preserve"> </w:t>
      </w:r>
      <w:r w:rsidRPr="002B4F85">
        <w:rPr>
          <w:i/>
          <w:iCs/>
          <w:sz w:val="24"/>
          <w:szCs w:val="24"/>
        </w:rPr>
        <w:t xml:space="preserve">Speech </w:t>
      </w:r>
      <w:r w:rsidR="00EF180D" w:rsidRPr="002B4F85">
        <w:rPr>
          <w:i/>
          <w:iCs/>
          <w:sz w:val="24"/>
          <w:szCs w:val="24"/>
        </w:rPr>
        <w:t>Commun</w:t>
      </w:r>
      <w:r w:rsidR="00271BEA">
        <w:rPr>
          <w:i/>
          <w:iCs/>
          <w:sz w:val="24"/>
          <w:szCs w:val="24"/>
        </w:rPr>
        <w:t>ication</w:t>
      </w:r>
      <w:r w:rsidR="00EF180D" w:rsidRPr="002B4F85">
        <w:rPr>
          <w:i/>
          <w:iCs/>
          <w:sz w:val="24"/>
          <w:szCs w:val="24"/>
        </w:rPr>
        <w:t xml:space="preserve"> </w:t>
      </w:r>
      <w:r w:rsidRPr="002B4F85">
        <w:rPr>
          <w:i/>
          <w:iCs/>
          <w:sz w:val="24"/>
          <w:szCs w:val="24"/>
        </w:rPr>
        <w:t>Assoc</w:t>
      </w:r>
      <w:r w:rsidR="00271BEA">
        <w:rPr>
          <w:i/>
          <w:iCs/>
          <w:sz w:val="24"/>
          <w:szCs w:val="24"/>
        </w:rPr>
        <w:t>iation,</w:t>
      </w:r>
      <w:r w:rsidRPr="002B4F85">
        <w:rPr>
          <w:sz w:val="24"/>
          <w:szCs w:val="24"/>
        </w:rPr>
        <w:t xml:space="preserve"> </w:t>
      </w:r>
      <w:r w:rsidR="00632E3D">
        <w:rPr>
          <w:sz w:val="24"/>
          <w:szCs w:val="24"/>
        </w:rPr>
        <w:t xml:space="preserve">pp. </w:t>
      </w:r>
      <w:r w:rsidR="00A061CD">
        <w:rPr>
          <w:sz w:val="24"/>
          <w:szCs w:val="24"/>
        </w:rPr>
        <w:t>442</w:t>
      </w:r>
      <w:r w:rsidR="00271BEA">
        <w:rPr>
          <w:sz w:val="24"/>
          <w:szCs w:val="24"/>
        </w:rPr>
        <w:t>–</w:t>
      </w:r>
      <w:r w:rsidR="00A061CD">
        <w:rPr>
          <w:sz w:val="24"/>
          <w:szCs w:val="24"/>
        </w:rPr>
        <w:t>446</w:t>
      </w:r>
      <w:r w:rsidR="007400D9">
        <w:rPr>
          <w:sz w:val="24"/>
          <w:szCs w:val="24"/>
        </w:rPr>
        <w:t xml:space="preserve"> </w:t>
      </w:r>
      <w:r w:rsidRPr="002B4F85">
        <w:rPr>
          <w:sz w:val="24"/>
          <w:szCs w:val="24"/>
        </w:rPr>
        <w:t xml:space="preserve">(ISCA, Dresden, 2014). </w:t>
      </w:r>
    </w:p>
    <w:p w14:paraId="5DF36790" w14:textId="77777777" w:rsidR="00DA5C34" w:rsidRDefault="00DA5C34" w:rsidP="00BF1FAD">
      <w:pPr>
        <w:pStyle w:val="Acknowledgement"/>
        <w:rPr>
          <w:b/>
        </w:rPr>
      </w:pPr>
    </w:p>
    <w:p w14:paraId="515EE8A5" w14:textId="3681EB0D" w:rsidR="00BF1FAD" w:rsidRDefault="00D73714" w:rsidP="00D80795">
      <w:pPr>
        <w:pStyle w:val="Acknowledgement"/>
        <w:ind w:left="0" w:firstLine="0"/>
      </w:pPr>
      <w:r w:rsidRPr="0064261D">
        <w:rPr>
          <w:b/>
        </w:rPr>
        <w:t>Acknowledgments</w:t>
      </w:r>
      <w:r>
        <w:t xml:space="preserve"> </w:t>
      </w:r>
      <w:r w:rsidR="00BF1FAD" w:rsidRPr="00BF1FAD">
        <w:t>This work was supported by the Eu</w:t>
      </w:r>
      <w:r w:rsidR="00BF1FAD">
        <w:t>ropean Union’s Horizon 2020 re</w:t>
      </w:r>
      <w:r w:rsidR="00BF1FAD" w:rsidRPr="00BF1FAD">
        <w:t>search</w:t>
      </w:r>
      <w:r w:rsidR="00A30175">
        <w:br/>
      </w:r>
      <w:r w:rsidR="00BF1FAD">
        <w:t>a</w:t>
      </w:r>
      <w:r w:rsidR="00BF1FAD" w:rsidRPr="00BF1FAD">
        <w:t xml:space="preserve">nd innovation </w:t>
      </w:r>
      <w:proofErr w:type="spellStart"/>
      <w:r w:rsidR="00BF1FAD" w:rsidRPr="00BF1FAD">
        <w:t>programme</w:t>
      </w:r>
      <w:proofErr w:type="spellEnd"/>
      <w:r w:rsidR="00BF1FAD" w:rsidRPr="00BF1FAD">
        <w:t xml:space="preserve"> under grant agreement 645378 </w:t>
      </w:r>
      <w:r w:rsidR="00EC458D">
        <w:t xml:space="preserve">[Artificial Retrieval of Information Assistants-Virtual Agents with Linguistic Understanding, Social Skills, and </w:t>
      </w:r>
      <w:proofErr w:type="spellStart"/>
      <w:r w:rsidR="00EC458D">
        <w:t>Personalised</w:t>
      </w:r>
      <w:proofErr w:type="spellEnd"/>
      <w:r w:rsidR="00EC458D">
        <w:t xml:space="preserve"> Aspects </w:t>
      </w:r>
      <w:r w:rsidR="00BF1FAD" w:rsidRPr="00BF1FAD">
        <w:t>(ARIA-VALUSPA)</w:t>
      </w:r>
      <w:r w:rsidR="00EC458D">
        <w:t>]</w:t>
      </w:r>
      <w:r w:rsidR="00BF1FAD" w:rsidRPr="00BF1FAD">
        <w:t>.</w:t>
      </w:r>
    </w:p>
    <w:p w14:paraId="3B0F50F9" w14:textId="77777777" w:rsidR="00DA5C34" w:rsidRDefault="00DA5C34" w:rsidP="00BF1FAD">
      <w:pPr>
        <w:pStyle w:val="Acknowledgement"/>
        <w:rPr>
          <w:rFonts w:eastAsia="SimSun"/>
          <w:lang w:eastAsia="zh-CN"/>
        </w:rPr>
      </w:pPr>
    </w:p>
    <w:p w14:paraId="02A3EF83" w14:textId="77777777" w:rsidR="004765FA" w:rsidRDefault="004765FA" w:rsidP="00BF1FAD">
      <w:pPr>
        <w:pStyle w:val="Acknowledgement"/>
        <w:rPr>
          <w:rFonts w:eastAsia="SimSun"/>
          <w:lang w:eastAsia="zh-CN"/>
        </w:rPr>
      </w:pPr>
    </w:p>
    <w:p w14:paraId="66282E5C" w14:textId="77777777" w:rsidR="004765FA" w:rsidRDefault="004765FA" w:rsidP="00BF1FAD">
      <w:pPr>
        <w:pStyle w:val="Acknowledgement"/>
        <w:rPr>
          <w:rFonts w:eastAsia="SimSun"/>
          <w:lang w:eastAsia="zh-CN"/>
        </w:rPr>
      </w:pPr>
    </w:p>
    <w:p w14:paraId="2E875AFD" w14:textId="77777777" w:rsidR="004765FA" w:rsidRDefault="004765FA" w:rsidP="00BF1FAD">
      <w:pPr>
        <w:pStyle w:val="Acknowledgement"/>
        <w:rPr>
          <w:rFonts w:eastAsia="SimSun"/>
          <w:lang w:eastAsia="zh-CN"/>
        </w:rPr>
      </w:pPr>
    </w:p>
    <w:p w14:paraId="19BA650B" w14:textId="77777777" w:rsidR="004765FA" w:rsidRDefault="004765FA" w:rsidP="00BF1FAD">
      <w:pPr>
        <w:pStyle w:val="Acknowledgement"/>
        <w:rPr>
          <w:rFonts w:eastAsia="SimSun"/>
          <w:lang w:eastAsia="zh-CN"/>
        </w:rPr>
      </w:pPr>
    </w:p>
    <w:p w14:paraId="1EC31544" w14:textId="77777777" w:rsidR="004765FA" w:rsidRDefault="004765FA" w:rsidP="00BF1FAD">
      <w:pPr>
        <w:pStyle w:val="Acknowledgement"/>
        <w:rPr>
          <w:rFonts w:eastAsia="SimSun"/>
          <w:lang w:eastAsia="zh-CN"/>
        </w:rPr>
      </w:pPr>
    </w:p>
    <w:p w14:paraId="3D138302" w14:textId="77777777" w:rsidR="004765FA" w:rsidRDefault="004765FA" w:rsidP="00BF1FAD">
      <w:pPr>
        <w:pStyle w:val="Acknowledgement"/>
        <w:rPr>
          <w:rFonts w:eastAsia="SimSun"/>
          <w:lang w:eastAsia="zh-CN"/>
        </w:rPr>
      </w:pPr>
    </w:p>
    <w:p w14:paraId="3095AB22" w14:textId="77777777" w:rsidR="004765FA" w:rsidRDefault="004765FA" w:rsidP="00BF1FAD">
      <w:pPr>
        <w:pStyle w:val="Acknowledgement"/>
        <w:rPr>
          <w:rFonts w:eastAsia="SimSun"/>
          <w:lang w:eastAsia="zh-CN"/>
        </w:rPr>
      </w:pPr>
    </w:p>
    <w:p w14:paraId="78D31529" w14:textId="77777777" w:rsidR="004765FA" w:rsidRPr="004765FA" w:rsidRDefault="004765FA" w:rsidP="00BF1FAD">
      <w:pPr>
        <w:pStyle w:val="Acknowledgement"/>
        <w:rPr>
          <w:rFonts w:eastAsia="SimSun"/>
          <w:lang w:eastAsia="zh-CN"/>
        </w:rPr>
      </w:pPr>
    </w:p>
    <w:p w14:paraId="79BD82A3" w14:textId="2B511BBF" w:rsidR="00D73714" w:rsidRPr="007443BB" w:rsidRDefault="00D73714" w:rsidP="00D73714">
      <w:pPr>
        <w:pStyle w:val="Legend"/>
      </w:pPr>
      <w:r w:rsidRPr="007443BB">
        <w:rPr>
          <w:b/>
        </w:rPr>
        <w:t>Table 1.</w:t>
      </w:r>
      <w:r>
        <w:t xml:space="preserve"> </w:t>
      </w:r>
      <w:r w:rsidR="00BF1FAD" w:rsidRPr="00BF1FAD">
        <w:t>Results for the automatic</w:t>
      </w:r>
      <w:r w:rsidR="00235B03">
        <w:t xml:space="preserve"> </w:t>
      </w:r>
      <w:r w:rsidR="00BF1FAD" w:rsidRPr="00BF1FAD">
        <w:t>regression of heart rate (HR)</w:t>
      </w:r>
      <w:r w:rsidR="00C83986">
        <w:t>,</w:t>
      </w:r>
      <w:r w:rsidR="00BF1FAD" w:rsidRPr="00BF1FAD">
        <w:t xml:space="preserve"> skin conductance (SC)</w:t>
      </w:r>
      <w:r w:rsidR="00EF180D">
        <w:t>, and classification of pulse level (HP: high pulse; LP</w:t>
      </w:r>
      <w:r w:rsidR="00C83986">
        <w:t>:</w:t>
      </w:r>
      <w:r w:rsidR="00EF180D">
        <w:t xml:space="preserve"> low pulse)</w:t>
      </w:r>
      <w:r w:rsidR="00BF1FAD" w:rsidRPr="00BF1FAD">
        <w:t>. IS: individual speakers; MS: multiple speakers; UA: unweighted accuracy; CC: Pearson’s linear correlation coefficient; MAE: mean absolute error. Table adapted from (</w:t>
      </w:r>
      <w:r w:rsidR="00BF1FAD" w:rsidRPr="00BF1FAD">
        <w:rPr>
          <w:i/>
          <w:iCs/>
        </w:rPr>
        <w:t>13</w:t>
      </w:r>
      <w:r w:rsidR="00BF1FAD" w:rsidRPr="00BF1FAD">
        <w:t>)</w:t>
      </w:r>
      <w:r w:rsidR="00BF1FAD">
        <w:t>.</w:t>
      </w:r>
    </w:p>
    <w:p w14:paraId="7A83A571" w14:textId="77777777" w:rsidR="00D73714" w:rsidRDefault="00D73714"/>
    <w:tbl>
      <w:tblPr>
        <w:tblStyle w:val="ColorfulList-Accent4"/>
        <w:tblW w:w="0" w:type="auto"/>
        <w:jc w:val="center"/>
        <w:tblLook w:val="04A0" w:firstRow="1" w:lastRow="0" w:firstColumn="1" w:lastColumn="0" w:noHBand="0" w:noVBand="1"/>
      </w:tblPr>
      <w:tblGrid>
        <w:gridCol w:w="1105"/>
        <w:gridCol w:w="1174"/>
        <w:gridCol w:w="1355"/>
        <w:gridCol w:w="1381"/>
        <w:gridCol w:w="843"/>
        <w:gridCol w:w="1041"/>
        <w:gridCol w:w="1245"/>
        <w:gridCol w:w="1040"/>
      </w:tblGrid>
      <w:tr w:rsidR="00D80315" w:rsidRPr="00BF316E" w14:paraId="2F4AE2E7" w14:textId="77777777" w:rsidTr="00A94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C25564" w14:textId="0D7BC13E" w:rsidR="00D80315" w:rsidRPr="00BF316E" w:rsidRDefault="00D80315" w:rsidP="00BF316E">
            <w:pPr>
              <w:jc w:val="center"/>
              <w:rPr>
                <w:b w:val="0"/>
                <w:bCs w:val="0"/>
                <w:color w:val="auto"/>
              </w:rPr>
            </w:pPr>
            <w:r w:rsidRPr="00BF316E">
              <w:rPr>
                <w:color w:val="auto"/>
              </w:rPr>
              <w:t>Recording condition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528CAE" w14:textId="2973D484" w:rsidR="00D80315" w:rsidRPr="00BF316E" w:rsidRDefault="00D80315" w:rsidP="00BF3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BF316E">
              <w:rPr>
                <w:color w:val="auto"/>
              </w:rPr>
              <w:t>Recording device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778D79" w14:textId="1B639551" w:rsidR="00D80315" w:rsidRPr="00BF316E" w:rsidRDefault="00D80315" w:rsidP="00D80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F316E">
              <w:rPr>
                <w:color w:val="auto"/>
              </w:rPr>
              <w:t>Model type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auto"/>
          </w:tcPr>
          <w:p w14:paraId="7CBC1B3C" w14:textId="1035FFD3" w:rsidR="00D80315" w:rsidRPr="00BF316E" w:rsidRDefault="00D80315" w:rsidP="00A433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Pulse</w:t>
            </w:r>
            <w:r w:rsidRPr="00BF316E">
              <w:rPr>
                <w:color w:val="auto"/>
              </w:rPr>
              <w:t xml:space="preserve"> </w:t>
            </w:r>
            <w:r>
              <w:rPr>
                <w:color w:val="auto"/>
              </w:rPr>
              <w:t>level</w:t>
            </w:r>
            <w:r w:rsidRPr="00BF316E">
              <w:rPr>
                <w:color w:val="auto"/>
              </w:rPr>
              <w:t xml:space="preserve"> </w:t>
            </w:r>
            <w:r>
              <w:rPr>
                <w:color w:val="auto"/>
              </w:rPr>
              <w:t>(</w:t>
            </w:r>
            <w:r w:rsidRPr="00BF316E">
              <w:rPr>
                <w:color w:val="auto"/>
              </w:rPr>
              <w:t>HP/LP)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2BB9E1" w14:textId="22AD39C4" w:rsidR="00D80315" w:rsidRPr="00BF316E" w:rsidRDefault="00D80315" w:rsidP="00BF3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F316E">
              <w:rPr>
                <w:color w:val="auto"/>
              </w:rPr>
              <w:t>Heart Rate (HR)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D1237A" w14:textId="6054004A" w:rsidR="00D80315" w:rsidRPr="00BF316E" w:rsidRDefault="00D80315" w:rsidP="00BF3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F316E">
              <w:rPr>
                <w:color w:val="auto"/>
              </w:rPr>
              <w:t>Skin Conductance (SC)</w:t>
            </w:r>
          </w:p>
        </w:tc>
      </w:tr>
      <w:tr w:rsidR="00D80315" w:rsidRPr="00BF316E" w14:paraId="514E5931" w14:textId="77777777" w:rsidTr="00A94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09C0B" w14:textId="196A2155" w:rsidR="00D80315" w:rsidRPr="00BF316E" w:rsidRDefault="00D80315" w:rsidP="005068A0">
            <w:pPr>
              <w:jc w:val="center"/>
              <w:rPr>
                <w:color w:val="auto"/>
              </w:rPr>
            </w:pPr>
          </w:p>
        </w:tc>
        <w:tc>
          <w:tcPr>
            <w:tcW w:w="11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F2D90" w14:textId="0E6F90CA" w:rsidR="00D80315" w:rsidRPr="00BF316E" w:rsidRDefault="00D80315" w:rsidP="005068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039F71" w14:textId="428B7E1B" w:rsidR="00D80315" w:rsidRPr="00BF316E" w:rsidRDefault="00D80315" w:rsidP="00BF3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14:paraId="5BFAC08F" w14:textId="5663FCFF" w:rsidR="00D80315" w:rsidRDefault="00D80315" w:rsidP="00BF3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UA</w:t>
            </w:r>
          </w:p>
          <w:p w14:paraId="43087962" w14:textId="4B03EA68" w:rsidR="00D80315" w:rsidRPr="00BF316E" w:rsidRDefault="00D80315" w:rsidP="00BF3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(%)</w:t>
            </w:r>
          </w:p>
        </w:tc>
        <w:tc>
          <w:tcPr>
            <w:tcW w:w="18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E1E0A" w14:textId="0108C689" w:rsidR="00D80315" w:rsidRPr="00BF316E" w:rsidRDefault="00D80315" w:rsidP="00D80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CC               </w:t>
            </w:r>
            <w:r w:rsidRPr="00BF316E">
              <w:rPr>
                <w:color w:val="auto"/>
              </w:rPr>
              <w:t xml:space="preserve"> MAE</w:t>
            </w:r>
          </w:p>
          <w:p w14:paraId="33FD8BE6" w14:textId="63C12567" w:rsidR="00D80315" w:rsidRPr="00BF316E" w:rsidRDefault="00D80315" w:rsidP="00D80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BF316E">
              <w:rPr>
                <w:color w:val="auto"/>
              </w:rPr>
              <w:t>(BPM)</w:t>
            </w:r>
          </w:p>
        </w:tc>
        <w:tc>
          <w:tcPr>
            <w:tcW w:w="22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A4B64" w14:textId="68B5AA8E" w:rsidR="00D80315" w:rsidRPr="00BF316E" w:rsidRDefault="00D80315" w:rsidP="00D80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CC                     </w:t>
            </w:r>
            <w:r w:rsidRPr="00BF316E">
              <w:rPr>
                <w:color w:val="auto"/>
              </w:rPr>
              <w:t>MAE</w:t>
            </w:r>
          </w:p>
          <w:p w14:paraId="33E773B3" w14:textId="03C4D5FC" w:rsidR="00D80315" w:rsidRPr="00BF316E" w:rsidRDefault="00D80315" w:rsidP="00D80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F316E">
              <w:rPr>
                <w:color w:val="auto"/>
              </w:rPr>
              <w:t>(</w:t>
            </w:r>
            <w:proofErr w:type="spellStart"/>
            <w:r w:rsidRPr="00BF316E">
              <w:rPr>
                <w:color w:val="auto"/>
              </w:rPr>
              <w:t>μMhO</w:t>
            </w:r>
            <w:proofErr w:type="spellEnd"/>
            <w:r w:rsidRPr="00BF316E">
              <w:rPr>
                <w:color w:val="auto"/>
              </w:rPr>
              <w:t>)</w:t>
            </w:r>
          </w:p>
        </w:tc>
      </w:tr>
      <w:tr w:rsidR="00BF316E" w:rsidRPr="00BF316E" w14:paraId="679A5ED3" w14:textId="77777777" w:rsidTr="00BF31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C08B5C" w14:textId="3E21DFCB" w:rsidR="002342BB" w:rsidRPr="00BF316E" w:rsidRDefault="002342BB" w:rsidP="002067E5">
            <w:pPr>
              <w:jc w:val="center"/>
              <w:rPr>
                <w:b w:val="0"/>
                <w:color w:val="auto"/>
              </w:rPr>
            </w:pPr>
            <w:r w:rsidRPr="00BF316E">
              <w:rPr>
                <w:b w:val="0"/>
                <w:color w:val="auto"/>
              </w:rPr>
              <w:t>Sustained vowels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AF2B1B" w14:textId="20DD03F1" w:rsidR="002342BB" w:rsidRPr="00BF316E" w:rsidRDefault="002342BB" w:rsidP="00206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F316E">
              <w:rPr>
                <w:color w:val="auto"/>
              </w:rPr>
              <w:t>Headset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1566C1" w14:textId="2E21BFE8" w:rsidR="002342BB" w:rsidRPr="00BF316E" w:rsidRDefault="002342BB" w:rsidP="00206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F316E">
              <w:rPr>
                <w:color w:val="auto"/>
              </w:rPr>
              <w:t>IS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13B995" w14:textId="0BC207EA" w:rsidR="002342BB" w:rsidRPr="00BF316E" w:rsidRDefault="002342BB" w:rsidP="00206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F316E">
              <w:rPr>
                <w:color w:val="auto"/>
              </w:rPr>
              <w:t>83.1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C336D6" w14:textId="2DB6515C" w:rsidR="002342BB" w:rsidRPr="00BF316E" w:rsidRDefault="002342BB" w:rsidP="00206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F316E">
              <w:rPr>
                <w:color w:val="auto"/>
              </w:rPr>
              <w:t>0.809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1B81F0" w14:textId="136A2F2D" w:rsidR="002342BB" w:rsidRPr="00BF316E" w:rsidRDefault="002342BB" w:rsidP="00206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F316E">
              <w:rPr>
                <w:color w:val="auto"/>
              </w:rPr>
              <w:t>8.4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54B7FE" w14:textId="1335620E" w:rsidR="002342BB" w:rsidRPr="00BF316E" w:rsidRDefault="002342BB" w:rsidP="00206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F316E">
              <w:rPr>
                <w:color w:val="auto"/>
              </w:rPr>
              <w:t>0.978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236305" w14:textId="5A9156BC" w:rsidR="002342BB" w:rsidRPr="00BF316E" w:rsidRDefault="002342BB" w:rsidP="00206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F316E">
              <w:rPr>
                <w:color w:val="auto"/>
              </w:rPr>
              <w:t>84.4</w:t>
            </w:r>
          </w:p>
        </w:tc>
      </w:tr>
      <w:tr w:rsidR="00BF316E" w:rsidRPr="00BF316E" w14:paraId="01BC8E90" w14:textId="77777777" w:rsidTr="00BF3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Merge/>
            <w:shd w:val="clear" w:color="auto" w:fill="auto"/>
            <w:vAlign w:val="center"/>
          </w:tcPr>
          <w:p w14:paraId="2834C4B5" w14:textId="77777777" w:rsidR="002342BB" w:rsidRPr="00BF316E" w:rsidRDefault="002342BB" w:rsidP="002067E5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14:paraId="0B6B177E" w14:textId="77777777" w:rsidR="002342BB" w:rsidRPr="00BF316E" w:rsidRDefault="002342BB" w:rsidP="00206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0F80B" w14:textId="5FCBED6A" w:rsidR="002342BB" w:rsidRPr="00BF316E" w:rsidRDefault="002342BB" w:rsidP="00206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F316E">
              <w:rPr>
                <w:color w:val="auto"/>
              </w:rPr>
              <w:t>MS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88B79" w14:textId="547DF4D2" w:rsidR="002342BB" w:rsidRPr="00BF316E" w:rsidRDefault="002342BB" w:rsidP="00206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F316E">
              <w:rPr>
                <w:color w:val="auto"/>
              </w:rPr>
              <w:t>79.6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B73C1" w14:textId="7F26093B" w:rsidR="002342BB" w:rsidRPr="00BF316E" w:rsidRDefault="002342BB" w:rsidP="00206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F316E">
              <w:rPr>
                <w:color w:val="auto"/>
              </w:rPr>
              <w:t>0.770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481F0" w14:textId="6BA08C17" w:rsidR="002342BB" w:rsidRPr="00BF316E" w:rsidRDefault="002342BB" w:rsidP="00206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F316E">
              <w:rPr>
                <w:color w:val="auto"/>
              </w:rPr>
              <w:t>10.6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9B153" w14:textId="01FF77E0" w:rsidR="002342BB" w:rsidRPr="00BF316E" w:rsidRDefault="002342BB" w:rsidP="00206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F316E">
              <w:rPr>
                <w:color w:val="auto"/>
              </w:rPr>
              <w:t>0.891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48E86" w14:textId="14B95CB7" w:rsidR="002342BB" w:rsidRPr="00BF316E" w:rsidRDefault="002342BB" w:rsidP="00206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F316E">
              <w:rPr>
                <w:color w:val="auto"/>
              </w:rPr>
              <w:t>265.3</w:t>
            </w:r>
          </w:p>
        </w:tc>
      </w:tr>
      <w:tr w:rsidR="00BF316E" w:rsidRPr="00BF316E" w14:paraId="074078BF" w14:textId="77777777" w:rsidTr="00BF31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Merge/>
            <w:shd w:val="clear" w:color="auto" w:fill="auto"/>
            <w:vAlign w:val="center"/>
          </w:tcPr>
          <w:p w14:paraId="39B5E2A9" w14:textId="77777777" w:rsidR="002342BB" w:rsidRPr="00BF316E" w:rsidRDefault="002342BB" w:rsidP="002067E5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 w14:paraId="11C537A7" w14:textId="1120D825" w:rsidR="002342BB" w:rsidRPr="00BF316E" w:rsidRDefault="002342BB" w:rsidP="00206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F316E">
              <w:rPr>
                <w:color w:val="auto"/>
              </w:rPr>
              <w:t>Ambient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F4CC5F" w14:textId="2D5FD5F3" w:rsidR="002342BB" w:rsidRPr="00BF316E" w:rsidRDefault="002342BB" w:rsidP="00206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F316E">
              <w:rPr>
                <w:color w:val="auto"/>
              </w:rPr>
              <w:t>IS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513606" w14:textId="511BA3FA" w:rsidR="002342BB" w:rsidRPr="00BF316E" w:rsidRDefault="002342BB" w:rsidP="00206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F316E">
              <w:rPr>
                <w:color w:val="auto"/>
              </w:rPr>
              <w:t>82.7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925207" w14:textId="2C6E95E6" w:rsidR="002342BB" w:rsidRPr="00BF316E" w:rsidRDefault="002342BB" w:rsidP="00206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F316E">
              <w:rPr>
                <w:color w:val="auto"/>
              </w:rPr>
              <w:t>0.861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61CC2E" w14:textId="092B37C9" w:rsidR="002342BB" w:rsidRPr="00BF316E" w:rsidRDefault="002342BB" w:rsidP="00206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F316E">
              <w:rPr>
                <w:color w:val="auto"/>
              </w:rPr>
              <w:t>8.1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E2E14A" w14:textId="40A6761C" w:rsidR="002342BB" w:rsidRPr="00BF316E" w:rsidRDefault="002342BB" w:rsidP="00206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F316E">
              <w:rPr>
                <w:color w:val="auto"/>
              </w:rPr>
              <w:t>0.960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E9D941" w14:textId="262699F8" w:rsidR="002342BB" w:rsidRPr="00BF316E" w:rsidRDefault="002342BB" w:rsidP="00206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F316E">
              <w:rPr>
                <w:color w:val="auto"/>
              </w:rPr>
              <w:t>88.2</w:t>
            </w:r>
          </w:p>
        </w:tc>
      </w:tr>
      <w:tr w:rsidR="00BF316E" w:rsidRPr="00BF316E" w14:paraId="1BE84647" w14:textId="77777777" w:rsidTr="00BF3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0FA0F" w14:textId="77777777" w:rsidR="002342BB" w:rsidRPr="00BF316E" w:rsidRDefault="002342BB" w:rsidP="002067E5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1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5EAB0" w14:textId="77777777" w:rsidR="002342BB" w:rsidRPr="00BF316E" w:rsidRDefault="002342BB" w:rsidP="00206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94896" w14:textId="509F87F8" w:rsidR="002342BB" w:rsidRPr="00BF316E" w:rsidRDefault="002342BB" w:rsidP="00206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F316E">
              <w:rPr>
                <w:color w:val="auto"/>
              </w:rPr>
              <w:t>MS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29D00" w14:textId="2F1E6CCB" w:rsidR="002342BB" w:rsidRPr="00BF316E" w:rsidRDefault="002342BB" w:rsidP="00206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F316E">
              <w:rPr>
                <w:color w:val="auto"/>
              </w:rPr>
              <w:t>76.0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DE23D" w14:textId="3D40706D" w:rsidR="002342BB" w:rsidRPr="00BF316E" w:rsidRDefault="002342BB" w:rsidP="00206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F316E">
              <w:rPr>
                <w:color w:val="auto"/>
              </w:rPr>
              <w:t>0.574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D24D0" w14:textId="5A07BD03" w:rsidR="002342BB" w:rsidRPr="00BF316E" w:rsidRDefault="002342BB" w:rsidP="00206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F316E">
              <w:rPr>
                <w:color w:val="auto"/>
              </w:rPr>
              <w:t>11.7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A1390" w14:textId="4D0DF0AE" w:rsidR="002342BB" w:rsidRPr="00BF316E" w:rsidRDefault="002342BB" w:rsidP="00206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F316E">
              <w:rPr>
                <w:color w:val="auto"/>
              </w:rPr>
              <w:t>0.633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D202D" w14:textId="31ED8F7E" w:rsidR="002342BB" w:rsidRPr="00BF316E" w:rsidRDefault="002342BB" w:rsidP="00206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F316E">
              <w:rPr>
                <w:color w:val="auto"/>
              </w:rPr>
              <w:t>311.2</w:t>
            </w:r>
          </w:p>
        </w:tc>
      </w:tr>
      <w:tr w:rsidR="00BF316E" w:rsidRPr="00BF316E" w14:paraId="5BB55349" w14:textId="77777777" w:rsidTr="00BF31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CC2DF" w14:textId="34933315" w:rsidR="002342BB" w:rsidRPr="00BF316E" w:rsidRDefault="002342BB" w:rsidP="002067E5">
            <w:pPr>
              <w:jc w:val="center"/>
              <w:rPr>
                <w:b w:val="0"/>
                <w:color w:val="auto"/>
              </w:rPr>
            </w:pPr>
            <w:r w:rsidRPr="00BF316E">
              <w:rPr>
                <w:b w:val="0"/>
                <w:color w:val="auto"/>
              </w:rPr>
              <w:t>Breathing periods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2CBDE1" w14:textId="7303A9E4" w:rsidR="002342BB" w:rsidRPr="00BF316E" w:rsidRDefault="002342BB" w:rsidP="00206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F316E">
              <w:rPr>
                <w:color w:val="auto"/>
              </w:rPr>
              <w:t>Headset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7D248D" w14:textId="133013E2" w:rsidR="002342BB" w:rsidRPr="00BF316E" w:rsidRDefault="002342BB" w:rsidP="00206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F316E">
              <w:rPr>
                <w:color w:val="auto"/>
              </w:rPr>
              <w:t>IS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EFF775" w14:textId="051350B0" w:rsidR="002342BB" w:rsidRPr="00BF316E" w:rsidRDefault="002342BB" w:rsidP="00206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F316E">
              <w:rPr>
                <w:color w:val="auto"/>
              </w:rPr>
              <w:t>84.1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F53339" w14:textId="510B3518" w:rsidR="002342BB" w:rsidRPr="00BF316E" w:rsidRDefault="002342BB" w:rsidP="00206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F316E">
              <w:rPr>
                <w:color w:val="auto"/>
              </w:rPr>
              <w:t>0.722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BAE4E1" w14:textId="75EAEF42" w:rsidR="002342BB" w:rsidRPr="00BF316E" w:rsidRDefault="002342BB" w:rsidP="00206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F316E">
              <w:rPr>
                <w:color w:val="auto"/>
              </w:rPr>
              <w:t>10.7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EB570B" w14:textId="2AD73242" w:rsidR="002342BB" w:rsidRPr="00BF316E" w:rsidRDefault="002342BB" w:rsidP="00206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F316E">
              <w:rPr>
                <w:color w:val="auto"/>
              </w:rPr>
              <w:t>0.908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770986" w14:textId="01A6AACC" w:rsidR="002342BB" w:rsidRPr="00BF316E" w:rsidRDefault="002342BB" w:rsidP="00206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F316E">
              <w:rPr>
                <w:color w:val="auto"/>
              </w:rPr>
              <w:t>153.7</w:t>
            </w:r>
          </w:p>
        </w:tc>
      </w:tr>
      <w:tr w:rsidR="00BF316E" w:rsidRPr="00BF316E" w14:paraId="000E03FE" w14:textId="77777777" w:rsidTr="00BF3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Merge/>
            <w:shd w:val="clear" w:color="auto" w:fill="auto"/>
            <w:vAlign w:val="center"/>
          </w:tcPr>
          <w:p w14:paraId="5649103A" w14:textId="77777777" w:rsidR="002342BB" w:rsidRPr="00BF316E" w:rsidRDefault="002342BB" w:rsidP="002067E5">
            <w:pPr>
              <w:jc w:val="center"/>
              <w:rPr>
                <w:color w:val="auto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14:paraId="4C0072D0" w14:textId="77777777" w:rsidR="002342BB" w:rsidRPr="00BF316E" w:rsidRDefault="002342BB" w:rsidP="00206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16510" w14:textId="36776FF6" w:rsidR="002342BB" w:rsidRPr="00BF316E" w:rsidRDefault="002342BB" w:rsidP="00206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F316E">
              <w:rPr>
                <w:color w:val="auto"/>
              </w:rPr>
              <w:t>MS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EE5F1" w14:textId="57B83B4C" w:rsidR="002342BB" w:rsidRPr="00BF316E" w:rsidRDefault="002342BB" w:rsidP="00206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F316E">
              <w:rPr>
                <w:color w:val="auto"/>
              </w:rPr>
              <w:t>78.6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7FAD6" w14:textId="51C7AC86" w:rsidR="002342BB" w:rsidRPr="00BF316E" w:rsidRDefault="002342BB" w:rsidP="00206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F316E">
              <w:rPr>
                <w:color w:val="auto"/>
              </w:rPr>
              <w:t>0.629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EA4A1" w14:textId="50E9A8A4" w:rsidR="002342BB" w:rsidRPr="00BF316E" w:rsidRDefault="002342BB" w:rsidP="00206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F316E">
              <w:rPr>
                <w:color w:val="auto"/>
              </w:rPr>
              <w:t>13.1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E99DE" w14:textId="1CAFC8CC" w:rsidR="002342BB" w:rsidRPr="00BF316E" w:rsidRDefault="002342BB" w:rsidP="00206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F316E">
              <w:rPr>
                <w:color w:val="auto"/>
              </w:rPr>
              <w:t>0.632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A46" w14:textId="71F2F54D" w:rsidR="002342BB" w:rsidRPr="00BF316E" w:rsidRDefault="002342BB" w:rsidP="00206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F316E">
              <w:rPr>
                <w:color w:val="auto"/>
              </w:rPr>
              <w:t>469.7</w:t>
            </w:r>
          </w:p>
        </w:tc>
      </w:tr>
      <w:tr w:rsidR="00BF316E" w:rsidRPr="00BF316E" w14:paraId="3409912D" w14:textId="77777777" w:rsidTr="00BF31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Merge/>
            <w:shd w:val="clear" w:color="auto" w:fill="auto"/>
            <w:vAlign w:val="center"/>
          </w:tcPr>
          <w:p w14:paraId="4F64DA9A" w14:textId="77777777" w:rsidR="002342BB" w:rsidRPr="00BF316E" w:rsidRDefault="002342BB" w:rsidP="002067E5">
            <w:pPr>
              <w:jc w:val="center"/>
              <w:rPr>
                <w:color w:val="auto"/>
              </w:rPr>
            </w:pP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 w14:paraId="6B232E05" w14:textId="6E997B6C" w:rsidR="002342BB" w:rsidRPr="00BF316E" w:rsidRDefault="002342BB" w:rsidP="00206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F316E">
              <w:rPr>
                <w:color w:val="auto"/>
              </w:rPr>
              <w:t>Ambient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A95B1F" w14:textId="1F0F0650" w:rsidR="002342BB" w:rsidRPr="00BF316E" w:rsidRDefault="002342BB" w:rsidP="00206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F316E">
              <w:rPr>
                <w:color w:val="auto"/>
              </w:rPr>
              <w:t>IS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197DEA" w14:textId="4CFF440F" w:rsidR="002342BB" w:rsidRPr="00BF316E" w:rsidRDefault="002342BB" w:rsidP="00206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F316E">
              <w:rPr>
                <w:color w:val="auto"/>
              </w:rPr>
              <w:t>81.9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00690D" w14:textId="77E2C232" w:rsidR="002342BB" w:rsidRPr="00BF316E" w:rsidRDefault="002342BB" w:rsidP="00206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F316E">
              <w:rPr>
                <w:color w:val="auto"/>
              </w:rPr>
              <w:t>0.718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CAF8E7" w14:textId="2EF78A8C" w:rsidR="002342BB" w:rsidRPr="00BF316E" w:rsidRDefault="002342BB" w:rsidP="00206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F316E">
              <w:rPr>
                <w:color w:val="auto"/>
              </w:rPr>
              <w:t>10.6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BBA663" w14:textId="1EB70424" w:rsidR="002342BB" w:rsidRPr="00BF316E" w:rsidRDefault="002342BB" w:rsidP="00206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F316E">
              <w:rPr>
                <w:color w:val="auto"/>
              </w:rPr>
              <w:t>0.905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EAF018" w14:textId="10B976B9" w:rsidR="002342BB" w:rsidRPr="00BF316E" w:rsidRDefault="002342BB" w:rsidP="00206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F316E">
              <w:rPr>
                <w:color w:val="auto"/>
              </w:rPr>
              <w:t>165.3</w:t>
            </w:r>
          </w:p>
        </w:tc>
      </w:tr>
      <w:tr w:rsidR="00BF316E" w:rsidRPr="00BF316E" w14:paraId="52065144" w14:textId="77777777" w:rsidTr="00BF3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3379F" w14:textId="77777777" w:rsidR="002342BB" w:rsidRPr="00BF316E" w:rsidRDefault="002342BB" w:rsidP="002067E5">
            <w:pPr>
              <w:jc w:val="center"/>
              <w:rPr>
                <w:color w:val="auto"/>
              </w:rPr>
            </w:pPr>
          </w:p>
        </w:tc>
        <w:tc>
          <w:tcPr>
            <w:tcW w:w="11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9CB84" w14:textId="77777777" w:rsidR="002342BB" w:rsidRPr="00BF316E" w:rsidRDefault="002342BB" w:rsidP="00206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1716E" w14:textId="1E71EBA7" w:rsidR="002342BB" w:rsidRPr="00BF316E" w:rsidRDefault="002342BB" w:rsidP="00206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F316E">
              <w:rPr>
                <w:color w:val="auto"/>
              </w:rPr>
              <w:t>MS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940C7" w14:textId="43F8264F" w:rsidR="002342BB" w:rsidRPr="00BF316E" w:rsidRDefault="002342BB" w:rsidP="00206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F316E">
              <w:rPr>
                <w:color w:val="auto"/>
              </w:rPr>
              <w:t>72.9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71EDC" w14:textId="21E26FC8" w:rsidR="002342BB" w:rsidRPr="00BF316E" w:rsidRDefault="002342BB" w:rsidP="00206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F316E">
              <w:rPr>
                <w:color w:val="auto"/>
              </w:rPr>
              <w:t>0.521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7AE78" w14:textId="698AF712" w:rsidR="002342BB" w:rsidRPr="00BF316E" w:rsidRDefault="002342BB" w:rsidP="00206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F316E">
              <w:rPr>
                <w:color w:val="auto"/>
              </w:rPr>
              <w:t>14.8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D158C" w14:textId="6E269E3C" w:rsidR="002342BB" w:rsidRPr="00BF316E" w:rsidRDefault="002342BB" w:rsidP="00206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F316E">
              <w:rPr>
                <w:color w:val="auto"/>
              </w:rPr>
              <w:t>0.483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08189" w14:textId="360C5DDE" w:rsidR="002342BB" w:rsidRPr="00BF316E" w:rsidRDefault="002342BB" w:rsidP="00206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F316E">
              <w:rPr>
                <w:color w:val="auto"/>
              </w:rPr>
              <w:t>570.8</w:t>
            </w:r>
          </w:p>
        </w:tc>
      </w:tr>
    </w:tbl>
    <w:p w14:paraId="5A7BB299" w14:textId="77777777" w:rsidR="0082667B" w:rsidRDefault="0082667B" w:rsidP="002342BB">
      <w:pPr>
        <w:jc w:val="center"/>
      </w:pPr>
    </w:p>
    <w:sectPr w:rsidR="0082667B" w:rsidSect="00D73714">
      <w:headerReference w:type="first" r:id="rId9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Bob" w:date="2015-08-18T16:58:00Z" w:initials="B">
    <w:p w14:paraId="5673FB32" w14:textId="76D8F715" w:rsidR="003C64AF" w:rsidRDefault="003C64AF">
      <w:pPr>
        <w:pStyle w:val="CommentText"/>
      </w:pPr>
      <w:r>
        <w:rPr>
          <w:rStyle w:val="CommentReference"/>
        </w:rPr>
        <w:annotationRef/>
      </w:r>
      <w:r>
        <w:t>(Au: are there page nos. available? Please include more information about this reference)</w:t>
      </w:r>
    </w:p>
  </w:comment>
  <w:comment w:id="1" w:author="Eduardo" w:date="2015-08-19T20:16:00Z" w:initials="E">
    <w:p w14:paraId="3798A94E" w14:textId="77777777" w:rsidR="0017213A" w:rsidRDefault="0017213A" w:rsidP="0017213A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4"/>
          <w:szCs w:val="24"/>
        </w:rPr>
      </w:pPr>
      <w:r>
        <w:rPr>
          <w:rStyle w:val="CommentReference"/>
        </w:rPr>
        <w:annotationRef/>
      </w:r>
      <w:r>
        <w:t xml:space="preserve">I can’t fins page numbers. This is the full reference: </w:t>
      </w:r>
      <w:proofErr w:type="spellStart"/>
      <w:r>
        <w:rPr>
          <w:rFonts w:ascii="Times" w:hAnsi="Times" w:cs="Times"/>
          <w:sz w:val="22"/>
          <w:szCs w:val="22"/>
        </w:rPr>
        <w:t>Skopin</w:t>
      </w:r>
      <w:proofErr w:type="spellEnd"/>
      <w:r>
        <w:rPr>
          <w:rFonts w:ascii="Times" w:hAnsi="Times" w:cs="Times"/>
          <w:sz w:val="22"/>
          <w:szCs w:val="22"/>
        </w:rPr>
        <w:t xml:space="preserve"> D, </w:t>
      </w:r>
      <w:proofErr w:type="spellStart"/>
      <w:r>
        <w:rPr>
          <w:rFonts w:ascii="Times" w:hAnsi="Times" w:cs="Times"/>
          <w:sz w:val="22"/>
          <w:szCs w:val="22"/>
        </w:rPr>
        <w:t>Baglikov</w:t>
      </w:r>
      <w:proofErr w:type="spellEnd"/>
      <w:r>
        <w:rPr>
          <w:rFonts w:ascii="Times" w:hAnsi="Times" w:cs="Times"/>
          <w:sz w:val="22"/>
          <w:szCs w:val="22"/>
        </w:rPr>
        <w:t xml:space="preserve"> S. Heartbeat feature extraction from vowel speech signal using 2D spectrum representation. In Proc. the 4th Int. Conf. Information Technology, June 2009. </w:t>
      </w:r>
      <w:r>
        <w:rPr>
          <w:rFonts w:ascii="Times" w:hAnsi="Times" w:cs="Times"/>
          <w:sz w:val="24"/>
          <w:szCs w:val="24"/>
        </w:rPr>
        <w:t> </w:t>
      </w:r>
    </w:p>
    <w:p w14:paraId="7ED6E66E" w14:textId="4D047FED" w:rsidR="0017213A" w:rsidRDefault="0017213A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BDA071" w15:done="0"/>
  <w15:commentEx w15:paraId="5673FB32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32684" w14:textId="77777777" w:rsidR="003C64AF" w:rsidRDefault="003C64AF" w:rsidP="00D73714">
      <w:r>
        <w:separator/>
      </w:r>
    </w:p>
  </w:endnote>
  <w:endnote w:type="continuationSeparator" w:id="0">
    <w:p w14:paraId="11C2BBEE" w14:textId="77777777" w:rsidR="003C64AF" w:rsidRDefault="003C64AF" w:rsidP="00D7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40F3A" w14:textId="77777777" w:rsidR="003C64AF" w:rsidRDefault="003C64AF" w:rsidP="00D73714">
      <w:r>
        <w:separator/>
      </w:r>
    </w:p>
  </w:footnote>
  <w:footnote w:type="continuationSeparator" w:id="0">
    <w:p w14:paraId="2A4C4700" w14:textId="77777777" w:rsidR="003C64AF" w:rsidRDefault="003C64AF" w:rsidP="00D737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7056" w14:textId="4C6B4E3B" w:rsidR="003C64AF" w:rsidRPr="00204015" w:rsidRDefault="003C64AF" w:rsidP="00D7371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54C4838" wp14:editId="45CEB369">
          <wp:simplePos x="0" y="0"/>
          <wp:positionH relativeFrom="column">
            <wp:posOffset>38100</wp:posOffset>
          </wp:positionH>
          <wp:positionV relativeFrom="paragraph">
            <wp:posOffset>-83185</wp:posOffset>
          </wp:positionV>
          <wp:extent cx="682625" cy="368300"/>
          <wp:effectExtent l="0" t="0" r="3175" b="0"/>
          <wp:wrapSquare wrapText="bothSides"/>
          <wp:docPr id="1" name="Picture 1" descr="scienc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ienc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204015">
      <w:t>Submitted Manuscript:  Confidential</w:t>
    </w:r>
    <w:r>
      <w:tab/>
      <w:t>30 June 2015</w:t>
    </w:r>
  </w:p>
  <w:p w14:paraId="28626271" w14:textId="77777777" w:rsidR="003C64AF" w:rsidRDefault="003C64AF" w:rsidP="00D737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2"/>
    <w:multiLevelType w:val="hybridMultilevel"/>
    <w:tmpl w:val="00000002"/>
    <w:lvl w:ilvl="0" w:tplc="0000006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8793AFF"/>
    <w:multiLevelType w:val="hybridMultilevel"/>
    <w:tmpl w:val="17AA1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CA55444"/>
    <w:multiLevelType w:val="multilevel"/>
    <w:tmpl w:val="00000002"/>
    <w:lvl w:ilvl="0">
      <w:start w:val="3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3"/>
  </w:num>
  <w:num w:numId="15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b">
    <w15:presenceInfo w15:providerId="None" w15:userId="Bo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1D"/>
    <w:rsid w:val="00022E72"/>
    <w:rsid w:val="00044B68"/>
    <w:rsid w:val="00054EA6"/>
    <w:rsid w:val="000562CC"/>
    <w:rsid w:val="00065E12"/>
    <w:rsid w:val="00072B05"/>
    <w:rsid w:val="000736A3"/>
    <w:rsid w:val="000B4F45"/>
    <w:rsid w:val="00112B19"/>
    <w:rsid w:val="00113903"/>
    <w:rsid w:val="00141C1F"/>
    <w:rsid w:val="0017213A"/>
    <w:rsid w:val="001818B3"/>
    <w:rsid w:val="001837E7"/>
    <w:rsid w:val="001A0CB2"/>
    <w:rsid w:val="001C73F1"/>
    <w:rsid w:val="001E163D"/>
    <w:rsid w:val="001E1FF8"/>
    <w:rsid w:val="001E72C9"/>
    <w:rsid w:val="00200DED"/>
    <w:rsid w:val="00204648"/>
    <w:rsid w:val="002067E5"/>
    <w:rsid w:val="002165EB"/>
    <w:rsid w:val="002170E3"/>
    <w:rsid w:val="00231479"/>
    <w:rsid w:val="002342BB"/>
    <w:rsid w:val="00235B03"/>
    <w:rsid w:val="00235B7D"/>
    <w:rsid w:val="002503BC"/>
    <w:rsid w:val="00254F6D"/>
    <w:rsid w:val="00271BEA"/>
    <w:rsid w:val="002876FD"/>
    <w:rsid w:val="002A1627"/>
    <w:rsid w:val="002B4F85"/>
    <w:rsid w:val="002B63C8"/>
    <w:rsid w:val="002C2A0C"/>
    <w:rsid w:val="002C5F8A"/>
    <w:rsid w:val="003260B5"/>
    <w:rsid w:val="0033016D"/>
    <w:rsid w:val="003550B4"/>
    <w:rsid w:val="003B0531"/>
    <w:rsid w:val="003B0627"/>
    <w:rsid w:val="003C64AF"/>
    <w:rsid w:val="003D3546"/>
    <w:rsid w:val="003E5924"/>
    <w:rsid w:val="00433FF0"/>
    <w:rsid w:val="0044525A"/>
    <w:rsid w:val="004455B7"/>
    <w:rsid w:val="0044794D"/>
    <w:rsid w:val="00447DB8"/>
    <w:rsid w:val="004765FA"/>
    <w:rsid w:val="004A4EB5"/>
    <w:rsid w:val="004E77F7"/>
    <w:rsid w:val="004E7EC8"/>
    <w:rsid w:val="005068A0"/>
    <w:rsid w:val="005179D8"/>
    <w:rsid w:val="0052546D"/>
    <w:rsid w:val="00531A96"/>
    <w:rsid w:val="005A1766"/>
    <w:rsid w:val="005D1AEE"/>
    <w:rsid w:val="00601A85"/>
    <w:rsid w:val="006031A5"/>
    <w:rsid w:val="00605BA3"/>
    <w:rsid w:val="00624A84"/>
    <w:rsid w:val="00632E3D"/>
    <w:rsid w:val="0064261D"/>
    <w:rsid w:val="00653E2D"/>
    <w:rsid w:val="006561F7"/>
    <w:rsid w:val="006679EF"/>
    <w:rsid w:val="006805E9"/>
    <w:rsid w:val="006D2F59"/>
    <w:rsid w:val="006E0BF0"/>
    <w:rsid w:val="006E2875"/>
    <w:rsid w:val="006F79C7"/>
    <w:rsid w:val="00700FF5"/>
    <w:rsid w:val="00732E9D"/>
    <w:rsid w:val="007400D9"/>
    <w:rsid w:val="00765D75"/>
    <w:rsid w:val="00776155"/>
    <w:rsid w:val="00782019"/>
    <w:rsid w:val="00786343"/>
    <w:rsid w:val="007A23DF"/>
    <w:rsid w:val="007A4685"/>
    <w:rsid w:val="007A46CB"/>
    <w:rsid w:val="007D1820"/>
    <w:rsid w:val="007D1FCA"/>
    <w:rsid w:val="007D7846"/>
    <w:rsid w:val="007E3C5F"/>
    <w:rsid w:val="007E3FCA"/>
    <w:rsid w:val="007F46A0"/>
    <w:rsid w:val="0082667B"/>
    <w:rsid w:val="00833E29"/>
    <w:rsid w:val="00862742"/>
    <w:rsid w:val="00892293"/>
    <w:rsid w:val="008C51FD"/>
    <w:rsid w:val="008D2EFB"/>
    <w:rsid w:val="008F6F7E"/>
    <w:rsid w:val="00907541"/>
    <w:rsid w:val="00907D76"/>
    <w:rsid w:val="0092388E"/>
    <w:rsid w:val="00941879"/>
    <w:rsid w:val="00941B37"/>
    <w:rsid w:val="00947DC0"/>
    <w:rsid w:val="00950371"/>
    <w:rsid w:val="0095760A"/>
    <w:rsid w:val="009613B9"/>
    <w:rsid w:val="00963182"/>
    <w:rsid w:val="009760A7"/>
    <w:rsid w:val="009A7D41"/>
    <w:rsid w:val="009B7927"/>
    <w:rsid w:val="009C275E"/>
    <w:rsid w:val="009C40C3"/>
    <w:rsid w:val="009D6C60"/>
    <w:rsid w:val="00A0467E"/>
    <w:rsid w:val="00A061CD"/>
    <w:rsid w:val="00A15363"/>
    <w:rsid w:val="00A30175"/>
    <w:rsid w:val="00A4335B"/>
    <w:rsid w:val="00A559D0"/>
    <w:rsid w:val="00A61F0C"/>
    <w:rsid w:val="00A71107"/>
    <w:rsid w:val="00A73177"/>
    <w:rsid w:val="00A94F8D"/>
    <w:rsid w:val="00AB071D"/>
    <w:rsid w:val="00AB3559"/>
    <w:rsid w:val="00AE60A4"/>
    <w:rsid w:val="00AE7C7F"/>
    <w:rsid w:val="00B033AE"/>
    <w:rsid w:val="00B47C51"/>
    <w:rsid w:val="00B5250A"/>
    <w:rsid w:val="00BA4189"/>
    <w:rsid w:val="00BA5B73"/>
    <w:rsid w:val="00BB1311"/>
    <w:rsid w:val="00BB6AB8"/>
    <w:rsid w:val="00BD0D11"/>
    <w:rsid w:val="00BF1FAD"/>
    <w:rsid w:val="00BF316E"/>
    <w:rsid w:val="00C11F21"/>
    <w:rsid w:val="00C33329"/>
    <w:rsid w:val="00C36A96"/>
    <w:rsid w:val="00C46D5C"/>
    <w:rsid w:val="00C516B1"/>
    <w:rsid w:val="00C52809"/>
    <w:rsid w:val="00C62125"/>
    <w:rsid w:val="00C658A8"/>
    <w:rsid w:val="00C83986"/>
    <w:rsid w:val="00C9669A"/>
    <w:rsid w:val="00CA0285"/>
    <w:rsid w:val="00CA22F5"/>
    <w:rsid w:val="00CA496C"/>
    <w:rsid w:val="00CA7626"/>
    <w:rsid w:val="00CB490C"/>
    <w:rsid w:val="00CE2EE5"/>
    <w:rsid w:val="00CF13BF"/>
    <w:rsid w:val="00CF4319"/>
    <w:rsid w:val="00D0795B"/>
    <w:rsid w:val="00D14734"/>
    <w:rsid w:val="00D233C2"/>
    <w:rsid w:val="00D27B38"/>
    <w:rsid w:val="00D32F5F"/>
    <w:rsid w:val="00D45791"/>
    <w:rsid w:val="00D60633"/>
    <w:rsid w:val="00D65E9E"/>
    <w:rsid w:val="00D73714"/>
    <w:rsid w:val="00D80315"/>
    <w:rsid w:val="00D80795"/>
    <w:rsid w:val="00DA5C34"/>
    <w:rsid w:val="00DC5F66"/>
    <w:rsid w:val="00DD2B99"/>
    <w:rsid w:val="00E0590B"/>
    <w:rsid w:val="00E2125C"/>
    <w:rsid w:val="00E33C0C"/>
    <w:rsid w:val="00E542AE"/>
    <w:rsid w:val="00E64763"/>
    <w:rsid w:val="00E72365"/>
    <w:rsid w:val="00E84A84"/>
    <w:rsid w:val="00EA6830"/>
    <w:rsid w:val="00EB3D21"/>
    <w:rsid w:val="00EC458D"/>
    <w:rsid w:val="00ED4F36"/>
    <w:rsid w:val="00EF180D"/>
    <w:rsid w:val="00F00875"/>
    <w:rsid w:val="00F0245B"/>
    <w:rsid w:val="00F1191C"/>
    <w:rsid w:val="00F2248B"/>
    <w:rsid w:val="00F2381D"/>
    <w:rsid w:val="00F353DD"/>
    <w:rsid w:val="00F50ACB"/>
    <w:rsid w:val="00F52ADE"/>
    <w:rsid w:val="00F641B1"/>
    <w:rsid w:val="00F73E64"/>
    <w:rsid w:val="00F869FE"/>
    <w:rsid w:val="00F945AB"/>
    <w:rsid w:val="00F94C9F"/>
    <w:rsid w:val="00FC4A40"/>
    <w:rsid w:val="00FE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234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A7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basedOn w:val="aubase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basedOn w:val="DefaultParagraphFont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basedOn w:val="bibbase"/>
    <w:rsid w:val="009A3899"/>
    <w:rPr>
      <w:sz w:val="24"/>
    </w:rPr>
  </w:style>
  <w:style w:type="character" w:customStyle="1" w:styleId="bibdeg">
    <w:name w:val="bib_deg"/>
    <w:basedOn w:val="bibbase"/>
    <w:rsid w:val="009A3899"/>
    <w:rPr>
      <w:sz w:val="24"/>
    </w:rPr>
  </w:style>
  <w:style w:type="character" w:customStyle="1" w:styleId="bibdoi">
    <w:name w:val="bib_doi"/>
    <w:basedOn w:val="bibbas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3899"/>
    <w:rPr>
      <w:sz w:val="24"/>
    </w:rPr>
  </w:style>
  <w:style w:type="character" w:customStyle="1" w:styleId="bibnumber">
    <w:name w:val="bib_number"/>
    <w:basedOn w:val="bibbase"/>
    <w:rsid w:val="009A3899"/>
    <w:rPr>
      <w:sz w:val="24"/>
    </w:rPr>
  </w:style>
  <w:style w:type="character" w:customStyle="1" w:styleId="biborganization">
    <w:name w:val="bib_organization"/>
    <w:basedOn w:val="bibbas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3899"/>
    <w:rPr>
      <w:sz w:val="24"/>
    </w:rPr>
  </w:style>
  <w:style w:type="character" w:customStyle="1" w:styleId="bibsuppl">
    <w:name w:val="bib_suppl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3899"/>
    <w:rPr>
      <w:sz w:val="24"/>
    </w:rPr>
  </w:style>
  <w:style w:type="character" w:customStyle="1" w:styleId="biburl">
    <w:name w:val="bib_url"/>
    <w:basedOn w:val="bibbas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basedOn w:val="DefaultParagraphFont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3899"/>
    <w:rPr>
      <w:sz w:val="24"/>
    </w:rPr>
  </w:style>
  <w:style w:type="character" w:customStyle="1" w:styleId="citeen">
    <w:name w:val="cite_en"/>
    <w:basedOn w:val="citebase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basedOn w:val="DefaultParagraphFont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9A3899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basedOn w:val="DefaultParagraphFont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basedOn w:val="DefaultParagraphFont"/>
    <w:uiPriority w:val="20"/>
    <w:qFormat/>
    <w:rsid w:val="009A3899"/>
    <w:rPr>
      <w:i/>
      <w:iCs/>
    </w:rPr>
  </w:style>
  <w:style w:type="character" w:styleId="EndnoteReference">
    <w:name w:val="endnote reference"/>
    <w:basedOn w:val="DefaultParagraphFont"/>
    <w:semiHidden/>
    <w:rsid w:val="009A389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3899"/>
    <w:rPr>
      <w:rFonts w:ascii="Cambria" w:eastAsia="Cambria" w:hAnsi="Cambria"/>
    </w:rPr>
  </w:style>
  <w:style w:type="character" w:customStyle="1" w:styleId="EndnoteTextChar">
    <w:name w:val="Endnote Text Char"/>
    <w:basedOn w:val="DefaultParagraphFont"/>
    <w:link w:val="EndnoteText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basedOn w:val="citebase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basedOn w:val="DefaultParagraphFont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basedOn w:val="DefaultParagraphFont"/>
    <w:rsid w:val="009A3899"/>
    <w:rPr>
      <w:i/>
      <w:iCs/>
    </w:rPr>
  </w:style>
  <w:style w:type="character" w:styleId="HTMLCode">
    <w:name w:val="HTML Code"/>
    <w:basedOn w:val="DefaultParagraphFont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9A3899"/>
    <w:rPr>
      <w:i/>
      <w:iCs/>
    </w:rPr>
  </w:style>
  <w:style w:type="character" w:styleId="HTMLKeyboard">
    <w:name w:val="HTML Keyboard"/>
    <w:basedOn w:val="DefaultParagraphFont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3899"/>
    <w:rPr>
      <w:rFonts w:ascii="Consolas" w:eastAsia="Times New Roman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basedOn w:val="DefaultParagraphFont"/>
    <w:rsid w:val="009A389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9A3899"/>
    <w:rPr>
      <w:i/>
      <w:iCs/>
    </w:rPr>
  </w:style>
  <w:style w:type="character" w:styleId="Hyperlink">
    <w:name w:val="Hyperlink"/>
    <w:basedOn w:val="DefaultParagraphFont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basedOn w:val="DefaultParagraphFont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table" w:styleId="TableGrid">
    <w:name w:val="Table Grid"/>
    <w:basedOn w:val="TableNormal"/>
    <w:uiPriority w:val="59"/>
    <w:rsid w:val="00234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0"/>
    <w:rsid w:val="002342B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1"/>
    <w:qFormat/>
    <w:rsid w:val="002342B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List-Accent4">
    <w:name w:val="Colorful List Accent 4"/>
    <w:basedOn w:val="TableNormal"/>
    <w:uiPriority w:val="63"/>
    <w:rsid w:val="002342B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Revision">
    <w:name w:val="Revision"/>
    <w:hidden/>
    <w:uiPriority w:val="71"/>
    <w:rsid w:val="00765D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A7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basedOn w:val="aubase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basedOn w:val="DefaultParagraphFont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basedOn w:val="bibbase"/>
    <w:rsid w:val="009A3899"/>
    <w:rPr>
      <w:sz w:val="24"/>
    </w:rPr>
  </w:style>
  <w:style w:type="character" w:customStyle="1" w:styleId="bibdeg">
    <w:name w:val="bib_deg"/>
    <w:basedOn w:val="bibbase"/>
    <w:rsid w:val="009A3899"/>
    <w:rPr>
      <w:sz w:val="24"/>
    </w:rPr>
  </w:style>
  <w:style w:type="character" w:customStyle="1" w:styleId="bibdoi">
    <w:name w:val="bib_doi"/>
    <w:basedOn w:val="bibbas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3899"/>
    <w:rPr>
      <w:sz w:val="24"/>
    </w:rPr>
  </w:style>
  <w:style w:type="character" w:customStyle="1" w:styleId="bibnumber">
    <w:name w:val="bib_number"/>
    <w:basedOn w:val="bibbase"/>
    <w:rsid w:val="009A3899"/>
    <w:rPr>
      <w:sz w:val="24"/>
    </w:rPr>
  </w:style>
  <w:style w:type="character" w:customStyle="1" w:styleId="biborganization">
    <w:name w:val="bib_organization"/>
    <w:basedOn w:val="bibbas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3899"/>
    <w:rPr>
      <w:sz w:val="24"/>
    </w:rPr>
  </w:style>
  <w:style w:type="character" w:customStyle="1" w:styleId="bibsuppl">
    <w:name w:val="bib_suppl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3899"/>
    <w:rPr>
      <w:sz w:val="24"/>
    </w:rPr>
  </w:style>
  <w:style w:type="character" w:customStyle="1" w:styleId="biburl">
    <w:name w:val="bib_url"/>
    <w:basedOn w:val="bibbas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basedOn w:val="DefaultParagraphFont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3899"/>
    <w:rPr>
      <w:sz w:val="24"/>
    </w:rPr>
  </w:style>
  <w:style w:type="character" w:customStyle="1" w:styleId="citeen">
    <w:name w:val="cite_en"/>
    <w:basedOn w:val="citebase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basedOn w:val="DefaultParagraphFont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9A3899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basedOn w:val="DefaultParagraphFont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basedOn w:val="DefaultParagraphFont"/>
    <w:uiPriority w:val="20"/>
    <w:qFormat/>
    <w:rsid w:val="009A3899"/>
    <w:rPr>
      <w:i/>
      <w:iCs/>
    </w:rPr>
  </w:style>
  <w:style w:type="character" w:styleId="EndnoteReference">
    <w:name w:val="endnote reference"/>
    <w:basedOn w:val="DefaultParagraphFont"/>
    <w:semiHidden/>
    <w:rsid w:val="009A389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3899"/>
    <w:rPr>
      <w:rFonts w:ascii="Cambria" w:eastAsia="Cambria" w:hAnsi="Cambria"/>
    </w:rPr>
  </w:style>
  <w:style w:type="character" w:customStyle="1" w:styleId="EndnoteTextChar">
    <w:name w:val="Endnote Text Char"/>
    <w:basedOn w:val="DefaultParagraphFont"/>
    <w:link w:val="EndnoteText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basedOn w:val="citebase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basedOn w:val="DefaultParagraphFont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basedOn w:val="DefaultParagraphFont"/>
    <w:rsid w:val="009A3899"/>
    <w:rPr>
      <w:i/>
      <w:iCs/>
    </w:rPr>
  </w:style>
  <w:style w:type="character" w:styleId="HTMLCode">
    <w:name w:val="HTML Code"/>
    <w:basedOn w:val="DefaultParagraphFont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9A3899"/>
    <w:rPr>
      <w:i/>
      <w:iCs/>
    </w:rPr>
  </w:style>
  <w:style w:type="character" w:styleId="HTMLKeyboard">
    <w:name w:val="HTML Keyboard"/>
    <w:basedOn w:val="DefaultParagraphFont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3899"/>
    <w:rPr>
      <w:rFonts w:ascii="Consolas" w:eastAsia="Times New Roman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basedOn w:val="DefaultParagraphFont"/>
    <w:rsid w:val="009A389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9A3899"/>
    <w:rPr>
      <w:i/>
      <w:iCs/>
    </w:rPr>
  </w:style>
  <w:style w:type="character" w:styleId="Hyperlink">
    <w:name w:val="Hyperlink"/>
    <w:basedOn w:val="DefaultParagraphFont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basedOn w:val="DefaultParagraphFont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table" w:styleId="TableGrid">
    <w:name w:val="Table Grid"/>
    <w:basedOn w:val="TableNormal"/>
    <w:uiPriority w:val="59"/>
    <w:rsid w:val="00234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0"/>
    <w:rsid w:val="002342B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1"/>
    <w:qFormat/>
    <w:rsid w:val="002342B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List-Accent4">
    <w:name w:val="Colorful List Accent 4"/>
    <w:basedOn w:val="TableNormal"/>
    <w:uiPriority w:val="63"/>
    <w:rsid w:val="002342B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Revision">
    <w:name w:val="Revision"/>
    <w:hidden/>
    <w:uiPriority w:val="71"/>
    <w:rsid w:val="00765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commentsExtended" Target="commentsExtended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1963</Words>
  <Characters>11193</Characters>
  <Application>Microsoft Macintosh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Links>
    <vt:vector size="24" baseType="variant">
      <vt:variant>
        <vt:i4>7077934</vt:i4>
      </vt:variant>
      <vt:variant>
        <vt:i4>9</vt:i4>
      </vt:variant>
      <vt:variant>
        <vt:i4>0</vt:i4>
      </vt:variant>
      <vt:variant>
        <vt:i4>5</vt:i4>
      </vt:variant>
      <vt:variant>
        <vt:lpwstr>http://www.sciencemag.org/about/authors/prep/res/refs.xhtml</vt:lpwstr>
      </vt:variant>
      <vt:variant>
        <vt:lpwstr/>
      </vt:variant>
      <vt:variant>
        <vt:i4>5177356</vt:i4>
      </vt:variant>
      <vt:variant>
        <vt:i4>6</vt:i4>
      </vt:variant>
      <vt:variant>
        <vt:i4>0</vt:i4>
      </vt:variant>
      <vt:variant>
        <vt:i4>5</vt:i4>
      </vt:variant>
      <vt:variant>
        <vt:lpwstr>http://www.tug.org/utilities/texconv/textopc.html</vt:lpwstr>
      </vt:variant>
      <vt:variant>
        <vt:lpwstr/>
      </vt:variant>
      <vt:variant>
        <vt:i4>3801121</vt:i4>
      </vt:variant>
      <vt:variant>
        <vt:i4>3</vt:i4>
      </vt:variant>
      <vt:variant>
        <vt:i4>0</vt:i4>
      </vt:variant>
      <vt:variant>
        <vt:i4>5</vt:i4>
      </vt:variant>
      <vt:variant>
        <vt:lpwstr>http://www.sciencemag.org/site/feature/contribinfo/index.xhtml</vt:lpwstr>
      </vt:variant>
      <vt:variant>
        <vt:lpwstr/>
      </vt:variant>
      <vt:variant>
        <vt:i4>7798821</vt:i4>
      </vt:variant>
      <vt:variant>
        <vt:i4>0</vt:i4>
      </vt:variant>
      <vt:variant>
        <vt:i4>0</vt:i4>
      </vt:variant>
      <vt:variant>
        <vt:i4>5</vt:i4>
      </vt:variant>
      <vt:variant>
        <vt:lpwstr>http://www.submit2science.org/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bhanson</dc:creator>
  <cp:lastModifiedBy>Eduardo</cp:lastModifiedBy>
  <cp:revision>6</cp:revision>
  <dcterms:created xsi:type="dcterms:W3CDTF">2015-08-17T19:09:00Z</dcterms:created>
  <dcterms:modified xsi:type="dcterms:W3CDTF">2015-08-19T19:17:00Z</dcterms:modified>
</cp:coreProperties>
</file>