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F2A282F" w14:textId="77777777" w:rsidR="00A61999" w:rsidRPr="00A96174" w:rsidRDefault="00A61999" w:rsidP="00A61999">
      <w:pPr>
        <w:spacing w:line="480" w:lineRule="auto"/>
        <w:jc w:val="center"/>
        <w:rPr>
          <w:rFonts w:asciiTheme="majorHAnsi" w:eastAsia="Times New Roman" w:hAnsiTheme="majorHAnsi" w:cs="Times New Roman"/>
          <w:b/>
          <w:sz w:val="28"/>
          <w:szCs w:val="28"/>
          <w:u w:val="single"/>
        </w:rPr>
      </w:pPr>
      <w:bookmarkStart w:id="0" w:name="_GoBack"/>
      <w:bookmarkEnd w:id="0"/>
      <w:r w:rsidRPr="00A96174">
        <w:rPr>
          <w:rFonts w:asciiTheme="majorHAnsi" w:eastAsia="Times New Roman" w:hAnsiTheme="majorHAnsi" w:cs="Times New Roman"/>
          <w:b/>
          <w:sz w:val="28"/>
          <w:szCs w:val="28"/>
          <w:u w:val="single"/>
        </w:rPr>
        <w:t>Submitted for the Healthy Futures Supplement</w:t>
      </w:r>
    </w:p>
    <w:p w14:paraId="034AF10C" w14:textId="77777777" w:rsidR="00A61999" w:rsidRDefault="00A61999" w:rsidP="00280BF5">
      <w:pPr>
        <w:spacing w:line="480" w:lineRule="auto"/>
        <w:jc w:val="both"/>
        <w:rPr>
          <w:rFonts w:eastAsia="Times New Roman" w:cs="Times New Roman"/>
        </w:rPr>
      </w:pPr>
    </w:p>
    <w:p w14:paraId="3B8A0F43" w14:textId="1F546247" w:rsidR="00F93520" w:rsidRPr="00280BF5" w:rsidRDefault="0082303C" w:rsidP="00280BF5">
      <w:pPr>
        <w:spacing w:line="480" w:lineRule="auto"/>
        <w:jc w:val="both"/>
        <w:rPr>
          <w:rFonts w:asciiTheme="majorHAnsi" w:hAnsiTheme="majorHAnsi"/>
          <w:b/>
        </w:rPr>
      </w:pPr>
      <w:r w:rsidRPr="00280BF5">
        <w:rPr>
          <w:rFonts w:asciiTheme="majorHAnsi" w:hAnsiTheme="majorHAnsi"/>
          <w:b/>
        </w:rPr>
        <w:t xml:space="preserve">Environmental change and </w:t>
      </w:r>
      <w:r w:rsidR="00796EB3">
        <w:rPr>
          <w:rFonts w:asciiTheme="majorHAnsi" w:hAnsiTheme="majorHAnsi"/>
          <w:b/>
        </w:rPr>
        <w:t>Rift Valley fever in eastern Africa</w:t>
      </w:r>
      <w:r w:rsidRPr="00280BF5">
        <w:rPr>
          <w:rFonts w:asciiTheme="majorHAnsi" w:hAnsiTheme="majorHAnsi"/>
          <w:b/>
        </w:rPr>
        <w:t xml:space="preserve">: </w:t>
      </w:r>
      <w:r w:rsidR="0034216E">
        <w:rPr>
          <w:rFonts w:asciiTheme="majorHAnsi" w:hAnsiTheme="majorHAnsi"/>
          <w:b/>
        </w:rPr>
        <w:t>projecting</w:t>
      </w:r>
      <w:r w:rsidRPr="00280BF5">
        <w:rPr>
          <w:rFonts w:asciiTheme="majorHAnsi" w:hAnsiTheme="majorHAnsi"/>
          <w:b/>
        </w:rPr>
        <w:t xml:space="preserve"> beyond</w:t>
      </w:r>
      <w:r w:rsidR="0034216E">
        <w:rPr>
          <w:rFonts w:asciiTheme="majorHAnsi" w:hAnsiTheme="majorHAnsi"/>
          <w:b/>
        </w:rPr>
        <w:t xml:space="preserve"> HEALTHY FUTURES</w:t>
      </w:r>
    </w:p>
    <w:p w14:paraId="3A785AB3" w14:textId="28C16400" w:rsidR="0082303C" w:rsidRPr="00C26F60" w:rsidRDefault="006D7267" w:rsidP="00280BF5">
      <w:pPr>
        <w:spacing w:line="480" w:lineRule="auto"/>
        <w:jc w:val="both"/>
        <w:rPr>
          <w:rFonts w:asciiTheme="majorHAnsi" w:hAnsiTheme="majorHAnsi"/>
        </w:rPr>
      </w:pPr>
      <w:r>
        <w:rPr>
          <w:rFonts w:asciiTheme="majorHAnsi" w:hAnsiTheme="majorHAnsi"/>
        </w:rPr>
        <w:t>David Taylor</w:t>
      </w:r>
      <w:r w:rsidRPr="00B55C46">
        <w:rPr>
          <w:rFonts w:asciiTheme="majorHAnsi" w:hAnsiTheme="majorHAnsi"/>
          <w:vertAlign w:val="superscript"/>
        </w:rPr>
        <w:t>1</w:t>
      </w:r>
      <w:proofErr w:type="gramStart"/>
      <w:r w:rsidRPr="00B55C46">
        <w:rPr>
          <w:rFonts w:asciiTheme="majorHAnsi" w:hAnsiTheme="majorHAnsi"/>
          <w:vertAlign w:val="superscript"/>
        </w:rPr>
        <w:t>,*</w:t>
      </w:r>
      <w:proofErr w:type="gramEnd"/>
      <w:r>
        <w:rPr>
          <w:rFonts w:asciiTheme="majorHAnsi" w:hAnsiTheme="majorHAnsi"/>
        </w:rPr>
        <w:t xml:space="preserve">, </w:t>
      </w:r>
      <w:r w:rsidR="004B5683">
        <w:rPr>
          <w:rFonts w:asciiTheme="majorHAnsi" w:hAnsiTheme="majorHAnsi"/>
        </w:rPr>
        <w:t>Michael Hagenlocher</w:t>
      </w:r>
      <w:r w:rsidR="004B5683" w:rsidRPr="00B55C46">
        <w:rPr>
          <w:rFonts w:asciiTheme="majorHAnsi" w:hAnsiTheme="majorHAnsi"/>
          <w:vertAlign w:val="superscript"/>
        </w:rPr>
        <w:t>2</w:t>
      </w:r>
      <w:r w:rsidR="000846D0">
        <w:rPr>
          <w:rFonts w:asciiTheme="majorHAnsi" w:hAnsiTheme="majorHAnsi"/>
          <w:vertAlign w:val="superscript"/>
        </w:rPr>
        <w:t>,</w:t>
      </w:r>
      <w:r w:rsidR="004B5683">
        <w:rPr>
          <w:rFonts w:asciiTheme="majorHAnsi" w:hAnsiTheme="majorHAnsi"/>
        </w:rPr>
        <w:t>, Anne E. Jones</w:t>
      </w:r>
      <w:r w:rsidR="00B757CA">
        <w:rPr>
          <w:rFonts w:asciiTheme="majorHAnsi" w:hAnsiTheme="majorHAnsi"/>
          <w:vertAlign w:val="superscript"/>
        </w:rPr>
        <w:t>3</w:t>
      </w:r>
      <w:r w:rsidR="004B5683" w:rsidRPr="004B5683">
        <w:rPr>
          <w:rFonts w:asciiTheme="majorHAnsi" w:hAnsiTheme="majorHAnsi"/>
        </w:rPr>
        <w:t>,</w:t>
      </w:r>
      <w:r w:rsidR="004B5683">
        <w:rPr>
          <w:rFonts w:asciiTheme="majorHAnsi" w:hAnsiTheme="majorHAnsi"/>
          <w:vertAlign w:val="superscript"/>
        </w:rPr>
        <w:t xml:space="preserve"> </w:t>
      </w:r>
      <w:r>
        <w:rPr>
          <w:rFonts w:asciiTheme="majorHAnsi" w:hAnsiTheme="majorHAnsi"/>
        </w:rPr>
        <w:t>Stefan Kienberger</w:t>
      </w:r>
      <w:r w:rsidRPr="00B55C46">
        <w:rPr>
          <w:rFonts w:asciiTheme="majorHAnsi" w:hAnsiTheme="majorHAnsi"/>
          <w:vertAlign w:val="superscript"/>
        </w:rPr>
        <w:t>2</w:t>
      </w:r>
      <w:r>
        <w:rPr>
          <w:rFonts w:asciiTheme="majorHAnsi" w:hAnsiTheme="majorHAnsi"/>
        </w:rPr>
        <w:t>, Joseph Leedale</w:t>
      </w:r>
      <w:r w:rsidR="00B757CA">
        <w:rPr>
          <w:rFonts w:asciiTheme="majorHAnsi" w:hAnsiTheme="majorHAnsi"/>
          <w:vertAlign w:val="superscript"/>
        </w:rPr>
        <w:t>3</w:t>
      </w:r>
      <w:r>
        <w:rPr>
          <w:rFonts w:asciiTheme="majorHAnsi" w:hAnsiTheme="majorHAnsi"/>
        </w:rPr>
        <w:t xml:space="preserve">, </w:t>
      </w:r>
      <w:r w:rsidR="00B55C46">
        <w:rPr>
          <w:rFonts w:asciiTheme="majorHAnsi" w:hAnsiTheme="majorHAnsi"/>
        </w:rPr>
        <w:t xml:space="preserve">Andrew </w:t>
      </w:r>
      <w:r w:rsidR="00E8621F">
        <w:rPr>
          <w:rFonts w:asciiTheme="majorHAnsi" w:hAnsiTheme="majorHAnsi"/>
        </w:rPr>
        <w:t xml:space="preserve">P. </w:t>
      </w:r>
      <w:r w:rsidR="00B55C46">
        <w:rPr>
          <w:rFonts w:asciiTheme="majorHAnsi" w:hAnsiTheme="majorHAnsi"/>
        </w:rPr>
        <w:t>Morse</w:t>
      </w:r>
      <w:r w:rsidR="00B757CA">
        <w:rPr>
          <w:rFonts w:asciiTheme="majorHAnsi" w:hAnsiTheme="majorHAnsi"/>
          <w:vertAlign w:val="superscript"/>
        </w:rPr>
        <w:t>3,4</w:t>
      </w:r>
    </w:p>
    <w:p w14:paraId="102D9E65" w14:textId="41223AAB" w:rsidR="00C26F60" w:rsidRDefault="00C26F60" w:rsidP="00280BF5">
      <w:pPr>
        <w:spacing w:line="480" w:lineRule="auto"/>
        <w:jc w:val="both"/>
        <w:rPr>
          <w:rFonts w:asciiTheme="majorHAnsi" w:hAnsiTheme="majorHAnsi"/>
        </w:rPr>
      </w:pPr>
      <w:r w:rsidRPr="00C26F60">
        <w:rPr>
          <w:rFonts w:asciiTheme="majorHAnsi" w:hAnsiTheme="majorHAnsi"/>
        </w:rPr>
        <w:t>Addresses:</w:t>
      </w:r>
    </w:p>
    <w:p w14:paraId="6E9C0B0E" w14:textId="3DFB64B2" w:rsidR="00E8621F" w:rsidRPr="00E8621F" w:rsidRDefault="00E8621F" w:rsidP="00E8621F">
      <w:pPr>
        <w:spacing w:line="360" w:lineRule="auto"/>
        <w:jc w:val="both"/>
        <w:rPr>
          <w:rFonts w:asciiTheme="majorHAnsi" w:hAnsiTheme="majorHAnsi"/>
        </w:rPr>
      </w:pPr>
      <w:r w:rsidRPr="00E8621F">
        <w:rPr>
          <w:rFonts w:asciiTheme="majorHAnsi" w:hAnsiTheme="majorHAnsi"/>
          <w:vertAlign w:val="superscript"/>
        </w:rPr>
        <w:t>1</w:t>
      </w:r>
      <w:r w:rsidRPr="00E8621F">
        <w:rPr>
          <w:rFonts w:asciiTheme="majorHAnsi" w:hAnsiTheme="majorHAnsi"/>
        </w:rPr>
        <w:t>Department of Geography, National University of Singapore, Singapore</w:t>
      </w:r>
    </w:p>
    <w:p w14:paraId="25D43FB4" w14:textId="74F55ADD" w:rsidR="00E8621F" w:rsidRDefault="00E8621F" w:rsidP="00E8621F">
      <w:pPr>
        <w:spacing w:line="360" w:lineRule="auto"/>
        <w:jc w:val="both"/>
        <w:rPr>
          <w:rFonts w:asciiTheme="majorHAnsi" w:hAnsiTheme="majorHAnsi"/>
        </w:rPr>
      </w:pPr>
      <w:r w:rsidRPr="00E8621F">
        <w:rPr>
          <w:rFonts w:asciiTheme="majorHAnsi" w:hAnsiTheme="majorHAnsi"/>
          <w:vertAlign w:val="superscript"/>
        </w:rPr>
        <w:t>2</w:t>
      </w:r>
      <w:r w:rsidR="006F477B">
        <w:rPr>
          <w:rFonts w:asciiTheme="majorHAnsi" w:hAnsiTheme="majorHAnsi"/>
        </w:rPr>
        <w:t>Department of Geoinformatics - Z</w:t>
      </w:r>
      <w:r w:rsidRPr="00E8621F">
        <w:rPr>
          <w:rFonts w:asciiTheme="majorHAnsi" w:hAnsiTheme="majorHAnsi"/>
        </w:rPr>
        <w:t>_GIS, University of Salzburg, Austria</w:t>
      </w:r>
    </w:p>
    <w:p w14:paraId="357E5992" w14:textId="493D0B5E" w:rsidR="00E8621F" w:rsidRPr="00E8621F" w:rsidRDefault="000846D0" w:rsidP="00B757CA">
      <w:pPr>
        <w:spacing w:line="360" w:lineRule="auto"/>
        <w:jc w:val="both"/>
        <w:rPr>
          <w:rFonts w:asciiTheme="majorHAnsi" w:hAnsiTheme="majorHAnsi"/>
        </w:rPr>
      </w:pPr>
      <w:r>
        <w:rPr>
          <w:rFonts w:asciiTheme="majorHAnsi" w:hAnsiTheme="majorHAnsi"/>
          <w:vertAlign w:val="superscript"/>
        </w:rPr>
        <w:t>3</w:t>
      </w:r>
      <w:r w:rsidR="00E8621F" w:rsidRPr="00E8621F">
        <w:rPr>
          <w:rFonts w:asciiTheme="majorHAnsi" w:hAnsiTheme="majorHAnsi"/>
        </w:rPr>
        <w:t>School of Environmental Sciences, University of Liverpool, UK</w:t>
      </w:r>
    </w:p>
    <w:p w14:paraId="549CBDE3" w14:textId="45EA034B" w:rsidR="00796129" w:rsidRPr="001935A4" w:rsidRDefault="00B757CA" w:rsidP="00E8621F">
      <w:pPr>
        <w:spacing w:line="360" w:lineRule="auto"/>
        <w:jc w:val="both"/>
        <w:rPr>
          <w:rFonts w:asciiTheme="majorHAnsi" w:hAnsiTheme="majorHAnsi" w:cs="Helvetica"/>
        </w:rPr>
      </w:pPr>
      <w:r>
        <w:rPr>
          <w:rFonts w:asciiTheme="majorHAnsi" w:hAnsiTheme="majorHAnsi"/>
          <w:vertAlign w:val="superscript"/>
        </w:rPr>
        <w:t>4</w:t>
      </w:r>
      <w:r w:rsidR="00796129" w:rsidRPr="00C40EFF">
        <w:rPr>
          <w:rFonts w:asciiTheme="majorHAnsi" w:hAnsiTheme="majorHAnsi" w:cs="Helvetica"/>
        </w:rPr>
        <w:t>N</w:t>
      </w:r>
      <w:r w:rsidR="00796129">
        <w:rPr>
          <w:rFonts w:asciiTheme="majorHAnsi" w:hAnsiTheme="majorHAnsi" w:cs="Helvetica"/>
        </w:rPr>
        <w:t xml:space="preserve">ational </w:t>
      </w:r>
      <w:r w:rsidR="00796129" w:rsidRPr="0082228C">
        <w:rPr>
          <w:rFonts w:asciiTheme="majorHAnsi" w:hAnsiTheme="majorHAnsi" w:cs="Helvetica"/>
        </w:rPr>
        <w:t>I</w:t>
      </w:r>
      <w:r w:rsidR="00796129">
        <w:rPr>
          <w:rFonts w:asciiTheme="majorHAnsi" w:hAnsiTheme="majorHAnsi" w:cs="Helvetica"/>
        </w:rPr>
        <w:t xml:space="preserve">nstitute of </w:t>
      </w:r>
      <w:r w:rsidR="00796129" w:rsidRPr="00C40EFF">
        <w:rPr>
          <w:rFonts w:asciiTheme="majorHAnsi" w:hAnsiTheme="majorHAnsi" w:cs="Helvetica"/>
        </w:rPr>
        <w:t>H</w:t>
      </w:r>
      <w:r w:rsidR="00796129">
        <w:rPr>
          <w:rFonts w:asciiTheme="majorHAnsi" w:hAnsiTheme="majorHAnsi" w:cs="Helvetica"/>
        </w:rPr>
        <w:t xml:space="preserve">ealth </w:t>
      </w:r>
      <w:r w:rsidR="00796129" w:rsidRPr="00C40EFF">
        <w:rPr>
          <w:rFonts w:asciiTheme="majorHAnsi" w:hAnsiTheme="majorHAnsi" w:cs="Helvetica"/>
        </w:rPr>
        <w:t>R</w:t>
      </w:r>
      <w:r w:rsidR="00796129">
        <w:rPr>
          <w:rFonts w:asciiTheme="majorHAnsi" w:hAnsiTheme="majorHAnsi" w:cs="Helvetica"/>
        </w:rPr>
        <w:t>esearch:</w:t>
      </w:r>
      <w:r w:rsidR="00796129" w:rsidRPr="00C40EFF">
        <w:rPr>
          <w:rFonts w:asciiTheme="majorHAnsi" w:hAnsiTheme="majorHAnsi" w:cs="Helvetica"/>
        </w:rPr>
        <w:t xml:space="preserve"> Health Protection Research Unit in Emerging and Zoonotic Infections, Liverpool, L69 7BE </w:t>
      </w:r>
    </w:p>
    <w:p w14:paraId="7C500B73" w14:textId="77777777" w:rsidR="00E8621F" w:rsidRPr="00C26F60" w:rsidRDefault="00E8621F" w:rsidP="00280BF5">
      <w:pPr>
        <w:spacing w:line="480" w:lineRule="auto"/>
        <w:jc w:val="both"/>
        <w:rPr>
          <w:rFonts w:asciiTheme="majorHAnsi" w:hAnsiTheme="majorHAnsi"/>
        </w:rPr>
      </w:pPr>
    </w:p>
    <w:p w14:paraId="4A8D57AE" w14:textId="20634935" w:rsidR="00B55C46" w:rsidRPr="00E8621F" w:rsidRDefault="00B55C46" w:rsidP="00280BF5">
      <w:pPr>
        <w:spacing w:line="480" w:lineRule="auto"/>
        <w:jc w:val="both"/>
        <w:rPr>
          <w:rFonts w:asciiTheme="majorHAnsi" w:hAnsiTheme="majorHAnsi"/>
        </w:rPr>
      </w:pPr>
      <w:r w:rsidRPr="00B55C46">
        <w:rPr>
          <w:rFonts w:asciiTheme="majorHAnsi" w:hAnsiTheme="majorHAnsi"/>
          <w:vertAlign w:val="superscript"/>
        </w:rPr>
        <w:t>*</w:t>
      </w:r>
      <w:r w:rsidRPr="00E8621F">
        <w:rPr>
          <w:rFonts w:asciiTheme="majorHAnsi" w:hAnsiTheme="majorHAnsi"/>
        </w:rPr>
        <w:t xml:space="preserve">Corresponding author details email = </w:t>
      </w:r>
      <w:hyperlink r:id="rId9" w:history="1">
        <w:r w:rsidRPr="00E8621F">
          <w:rPr>
            <w:rStyle w:val="Hyperlink"/>
            <w:rFonts w:asciiTheme="majorHAnsi" w:hAnsiTheme="majorHAnsi"/>
          </w:rPr>
          <w:t>david.taylor@nus.edu.sg</w:t>
        </w:r>
      </w:hyperlink>
      <w:r w:rsidRPr="00E8621F">
        <w:rPr>
          <w:rFonts w:asciiTheme="majorHAnsi" w:hAnsiTheme="majorHAnsi"/>
        </w:rPr>
        <w:t xml:space="preserve">, office telephone = </w:t>
      </w:r>
      <w:r w:rsidR="00E8621F" w:rsidRPr="00E8621F">
        <w:rPr>
          <w:rFonts w:asciiTheme="majorHAnsi" w:hAnsiTheme="majorHAnsi"/>
        </w:rPr>
        <w:t>+</w:t>
      </w:r>
      <w:r w:rsidR="00E8621F" w:rsidRPr="00E8621F">
        <w:rPr>
          <w:rFonts w:asciiTheme="majorHAnsi" w:eastAsia="Times New Roman" w:hAnsiTheme="majorHAnsi" w:cs="Times New Roman"/>
        </w:rPr>
        <w:t>65 6516 3851</w:t>
      </w:r>
      <w:r w:rsidRPr="00E8621F">
        <w:rPr>
          <w:rFonts w:asciiTheme="majorHAnsi" w:hAnsiTheme="majorHAnsi"/>
        </w:rPr>
        <w:t xml:space="preserve">, FAX = </w:t>
      </w:r>
      <w:r w:rsidR="00E8621F" w:rsidRPr="00E8621F">
        <w:rPr>
          <w:rFonts w:asciiTheme="majorHAnsi" w:eastAsia="Times New Roman" w:hAnsiTheme="majorHAnsi" w:cs="Times New Roman"/>
        </w:rPr>
        <w:t>+65 6777 3091</w:t>
      </w:r>
    </w:p>
    <w:p w14:paraId="2B6995B0" w14:textId="77777777" w:rsidR="00B55C46" w:rsidRDefault="00B55C46" w:rsidP="00280BF5">
      <w:pPr>
        <w:spacing w:line="480" w:lineRule="auto"/>
        <w:jc w:val="both"/>
        <w:rPr>
          <w:rFonts w:asciiTheme="majorHAnsi" w:hAnsiTheme="majorHAnsi"/>
        </w:rPr>
      </w:pPr>
    </w:p>
    <w:p w14:paraId="5EA4B18A" w14:textId="6A0C3096" w:rsidR="00796EB3" w:rsidRDefault="00796EB3" w:rsidP="00280BF5">
      <w:pPr>
        <w:spacing w:line="480" w:lineRule="auto"/>
        <w:jc w:val="both"/>
        <w:rPr>
          <w:rFonts w:asciiTheme="majorHAnsi" w:hAnsiTheme="majorHAnsi"/>
        </w:rPr>
      </w:pPr>
      <w:r>
        <w:rPr>
          <w:rFonts w:asciiTheme="majorHAnsi" w:hAnsiTheme="majorHAnsi"/>
        </w:rPr>
        <w:t>ABSTRACT</w:t>
      </w:r>
    </w:p>
    <w:p w14:paraId="6F3BF3FD" w14:textId="3D8D2E89" w:rsidR="00796EB3" w:rsidRDefault="00A42E38" w:rsidP="00280BF5">
      <w:pPr>
        <w:spacing w:line="480" w:lineRule="auto"/>
        <w:jc w:val="both"/>
        <w:rPr>
          <w:rFonts w:asciiTheme="majorHAnsi" w:hAnsiTheme="majorHAnsi"/>
        </w:rPr>
      </w:pPr>
      <w:r>
        <w:rPr>
          <w:rFonts w:asciiTheme="majorHAnsi" w:hAnsiTheme="majorHAnsi"/>
        </w:rPr>
        <w:t>Outbreaks of Rift Valley fever (RVF), a relatively recen</w:t>
      </w:r>
      <w:r w:rsidR="00B43E25">
        <w:rPr>
          <w:rFonts w:asciiTheme="majorHAnsi" w:hAnsiTheme="majorHAnsi"/>
        </w:rPr>
        <w:t xml:space="preserve">tly emerged </w:t>
      </w:r>
      <w:r w:rsidR="00067C96">
        <w:rPr>
          <w:rFonts w:asciiTheme="majorHAnsi" w:hAnsiTheme="majorHAnsi"/>
        </w:rPr>
        <w:t>zoonosis</w:t>
      </w:r>
      <w:r>
        <w:rPr>
          <w:rFonts w:asciiTheme="majorHAnsi" w:hAnsiTheme="majorHAnsi"/>
        </w:rPr>
        <w:t xml:space="preserve"> endemic to large </w:t>
      </w:r>
      <w:r w:rsidR="001935A4">
        <w:rPr>
          <w:rFonts w:asciiTheme="majorHAnsi" w:hAnsiTheme="majorHAnsi"/>
        </w:rPr>
        <w:t>parts of sub-Saharan Africa that has</w:t>
      </w:r>
      <w:r>
        <w:rPr>
          <w:rFonts w:asciiTheme="majorHAnsi" w:hAnsiTheme="majorHAnsi"/>
        </w:rPr>
        <w:t xml:space="preserve"> the potential to spread beyond the continent, have profound health and socio-economic impacts, particularly in communities where resilience is alre</w:t>
      </w:r>
      <w:r w:rsidR="005C24D6">
        <w:rPr>
          <w:rFonts w:asciiTheme="majorHAnsi" w:hAnsiTheme="majorHAnsi"/>
        </w:rPr>
        <w:t>ady low</w:t>
      </w:r>
      <w:r w:rsidR="008F591A">
        <w:rPr>
          <w:rFonts w:asciiTheme="majorHAnsi" w:hAnsiTheme="majorHAnsi"/>
        </w:rPr>
        <w:t xml:space="preserve">. </w:t>
      </w:r>
      <w:r w:rsidR="005C24D6">
        <w:rPr>
          <w:rFonts w:asciiTheme="majorHAnsi" w:hAnsiTheme="majorHAnsi"/>
        </w:rPr>
        <w:t xml:space="preserve">Here output from a new, dynamic disease model for RVF (the Liverpool RVF [LRVF] model), driven by downscaled, bias-corrected climate change data from an ensemble of Global Circulation Models </w:t>
      </w:r>
      <w:r w:rsidR="00B43E25" w:rsidRPr="00280BF5">
        <w:rPr>
          <w:rFonts w:ascii="Calibri" w:hAnsi="Calibri"/>
          <w:lang w:val="en-GB"/>
        </w:rPr>
        <w:t xml:space="preserve">from the Inter-Sectoral Impact Model Intercomparison Project </w:t>
      </w:r>
      <w:r w:rsidR="005C24D6">
        <w:rPr>
          <w:rFonts w:asciiTheme="majorHAnsi" w:hAnsiTheme="majorHAnsi"/>
        </w:rPr>
        <w:t xml:space="preserve">run according to </w:t>
      </w:r>
      <w:r w:rsidR="00B43E25">
        <w:rPr>
          <w:rFonts w:asciiTheme="majorHAnsi" w:hAnsiTheme="majorHAnsi"/>
        </w:rPr>
        <w:t>two radiative forcing</w:t>
      </w:r>
      <w:r w:rsidR="005C24D6">
        <w:rPr>
          <w:rFonts w:asciiTheme="majorHAnsi" w:hAnsiTheme="majorHAnsi"/>
        </w:rPr>
        <w:t xml:space="preserve"> scenarios (Representative Concentration Pathway (</w:t>
      </w:r>
      <w:proofErr w:type="gramStart"/>
      <w:r w:rsidR="005C24D6">
        <w:rPr>
          <w:rFonts w:asciiTheme="majorHAnsi" w:hAnsiTheme="majorHAnsi"/>
        </w:rPr>
        <w:t>RCP)4.5</w:t>
      </w:r>
      <w:proofErr w:type="gramEnd"/>
      <w:r w:rsidR="005C24D6">
        <w:rPr>
          <w:rFonts w:asciiTheme="majorHAnsi" w:hAnsiTheme="majorHAnsi"/>
        </w:rPr>
        <w:t xml:space="preserve"> and </w:t>
      </w:r>
      <w:r w:rsidR="005C24D6">
        <w:rPr>
          <w:rFonts w:asciiTheme="majorHAnsi" w:hAnsiTheme="majorHAnsi"/>
        </w:rPr>
        <w:lastRenderedPageBreak/>
        <w:t>RCP8.5)</w:t>
      </w:r>
      <w:r w:rsidR="00B43E25">
        <w:rPr>
          <w:rFonts w:asciiTheme="majorHAnsi" w:hAnsiTheme="majorHAnsi"/>
        </w:rPr>
        <w:t>,</w:t>
      </w:r>
      <w:r w:rsidR="005C24D6">
        <w:rPr>
          <w:rFonts w:asciiTheme="majorHAnsi" w:hAnsiTheme="majorHAnsi"/>
        </w:rPr>
        <w:t xml:space="preserve"> is</w:t>
      </w:r>
      <w:r w:rsidR="001935A4">
        <w:rPr>
          <w:rFonts w:asciiTheme="majorHAnsi" w:hAnsiTheme="majorHAnsi"/>
        </w:rPr>
        <w:t xml:space="preserve"> combined with </w:t>
      </w:r>
      <w:r w:rsidR="00AD625E">
        <w:rPr>
          <w:rFonts w:asciiTheme="majorHAnsi" w:hAnsiTheme="majorHAnsi"/>
        </w:rPr>
        <w:t>results of a spatial</w:t>
      </w:r>
      <w:r w:rsidR="005C24D6">
        <w:rPr>
          <w:rFonts w:asciiTheme="majorHAnsi" w:hAnsiTheme="majorHAnsi"/>
        </w:rPr>
        <w:t xml:space="preserve"> assessment of social vulnerability to the disease in eastern Africa</w:t>
      </w:r>
      <w:r w:rsidR="008F591A">
        <w:rPr>
          <w:rFonts w:asciiTheme="majorHAnsi" w:hAnsiTheme="majorHAnsi"/>
        </w:rPr>
        <w:t xml:space="preserve">. </w:t>
      </w:r>
      <w:r w:rsidR="005C24D6">
        <w:rPr>
          <w:rFonts w:asciiTheme="majorHAnsi" w:hAnsiTheme="majorHAnsi"/>
        </w:rPr>
        <w:t xml:space="preserve">The combined approach allowed for </w:t>
      </w:r>
      <w:r w:rsidR="001935A4">
        <w:rPr>
          <w:rFonts w:asciiTheme="majorHAnsi" w:hAnsiTheme="majorHAnsi"/>
        </w:rPr>
        <w:t>analyses</w:t>
      </w:r>
      <w:r w:rsidR="005C24D6">
        <w:rPr>
          <w:rFonts w:asciiTheme="majorHAnsi" w:hAnsiTheme="majorHAnsi"/>
        </w:rPr>
        <w:t xml:space="preserve"> of spatial and temporal variations in the risk of </w:t>
      </w:r>
      <w:r w:rsidR="005421BF">
        <w:rPr>
          <w:rFonts w:asciiTheme="majorHAnsi" w:hAnsiTheme="majorHAnsi"/>
        </w:rPr>
        <w:t xml:space="preserve">RVF </w:t>
      </w:r>
      <w:r w:rsidR="005C24D6">
        <w:rPr>
          <w:rFonts w:asciiTheme="majorHAnsi" w:hAnsiTheme="majorHAnsi"/>
        </w:rPr>
        <w:t>to the end of the current century</w:t>
      </w:r>
      <w:r w:rsidR="008F591A">
        <w:rPr>
          <w:rFonts w:asciiTheme="majorHAnsi" w:hAnsiTheme="majorHAnsi"/>
        </w:rPr>
        <w:t xml:space="preserve">. </w:t>
      </w:r>
      <w:r w:rsidR="005C24D6">
        <w:rPr>
          <w:rFonts w:asciiTheme="majorHAnsi" w:hAnsiTheme="majorHAnsi"/>
        </w:rPr>
        <w:t xml:space="preserve">Results for both scenarios </w:t>
      </w:r>
      <w:r w:rsidR="00B43E25">
        <w:rPr>
          <w:rFonts w:asciiTheme="majorHAnsi" w:hAnsiTheme="majorHAnsi"/>
        </w:rPr>
        <w:t>highlight</w:t>
      </w:r>
      <w:r w:rsidR="00796129">
        <w:rPr>
          <w:rFonts w:asciiTheme="majorHAnsi" w:hAnsiTheme="majorHAnsi"/>
        </w:rPr>
        <w:t xml:space="preserve"> the high-</w:t>
      </w:r>
      <w:r w:rsidR="005C24D6">
        <w:rPr>
          <w:rFonts w:asciiTheme="majorHAnsi" w:hAnsiTheme="majorHAnsi"/>
        </w:rPr>
        <w:t xml:space="preserve">risk of future RVF outbreaks, including in parts of eastern Africa </w:t>
      </w:r>
      <w:r w:rsidR="001935A4">
        <w:rPr>
          <w:rFonts w:asciiTheme="majorHAnsi" w:hAnsiTheme="majorHAnsi"/>
        </w:rPr>
        <w:t>to date</w:t>
      </w:r>
      <w:r w:rsidR="005C24D6">
        <w:rPr>
          <w:rFonts w:asciiTheme="majorHAnsi" w:hAnsiTheme="majorHAnsi"/>
        </w:rPr>
        <w:t xml:space="preserve"> </w:t>
      </w:r>
      <w:r w:rsidR="001935A4">
        <w:rPr>
          <w:rFonts w:asciiTheme="majorHAnsi" w:hAnsiTheme="majorHAnsi"/>
        </w:rPr>
        <w:t>un</w:t>
      </w:r>
      <w:r w:rsidR="005C24D6">
        <w:rPr>
          <w:rFonts w:asciiTheme="majorHAnsi" w:hAnsiTheme="majorHAnsi"/>
        </w:rPr>
        <w:t>aff</w:t>
      </w:r>
      <w:r w:rsidR="00B43E25">
        <w:rPr>
          <w:rFonts w:asciiTheme="majorHAnsi" w:hAnsiTheme="majorHAnsi"/>
        </w:rPr>
        <w:t xml:space="preserve">ected by the disease. </w:t>
      </w:r>
      <w:r w:rsidR="005421BF">
        <w:rPr>
          <w:rFonts w:asciiTheme="majorHAnsi" w:hAnsiTheme="majorHAnsi"/>
        </w:rPr>
        <w:t xml:space="preserve">The results also highlight </w:t>
      </w:r>
      <w:r w:rsidR="00B43E25">
        <w:rPr>
          <w:rFonts w:asciiTheme="majorHAnsi" w:hAnsiTheme="majorHAnsi"/>
        </w:rPr>
        <w:t xml:space="preserve">the risk of spread from/to </w:t>
      </w:r>
      <w:r w:rsidR="001935A4">
        <w:rPr>
          <w:rFonts w:asciiTheme="majorHAnsi" w:hAnsiTheme="majorHAnsi"/>
        </w:rPr>
        <w:t xml:space="preserve">countries adjacent to the study area, </w:t>
      </w:r>
      <w:r w:rsidR="004A3327">
        <w:rPr>
          <w:rFonts w:asciiTheme="majorHAnsi" w:hAnsiTheme="majorHAnsi"/>
        </w:rPr>
        <w:t>and possibly</w:t>
      </w:r>
      <w:r w:rsidR="001935A4">
        <w:rPr>
          <w:rFonts w:asciiTheme="majorHAnsi" w:hAnsiTheme="majorHAnsi"/>
        </w:rPr>
        <w:t xml:space="preserve"> farther afield</w:t>
      </w:r>
      <w:r w:rsidR="00B43E25">
        <w:rPr>
          <w:rFonts w:asciiTheme="majorHAnsi" w:hAnsiTheme="majorHAnsi"/>
        </w:rPr>
        <w:t xml:space="preserve">, and </w:t>
      </w:r>
      <w:r w:rsidR="005421BF">
        <w:rPr>
          <w:rFonts w:asciiTheme="majorHAnsi" w:hAnsiTheme="majorHAnsi"/>
        </w:rPr>
        <w:t xml:space="preserve">the value of considering the geography of </w:t>
      </w:r>
      <w:r w:rsidR="001935A4">
        <w:rPr>
          <w:rFonts w:asciiTheme="majorHAnsi" w:hAnsiTheme="majorHAnsi"/>
        </w:rPr>
        <w:t>future projections of disease risk</w:t>
      </w:r>
      <w:r w:rsidR="008F591A">
        <w:rPr>
          <w:rFonts w:asciiTheme="majorHAnsi" w:hAnsiTheme="majorHAnsi"/>
        </w:rPr>
        <w:t xml:space="preserve">. </w:t>
      </w:r>
      <w:r w:rsidR="00B43E25">
        <w:rPr>
          <w:rFonts w:asciiTheme="majorHAnsi" w:hAnsiTheme="majorHAnsi"/>
        </w:rPr>
        <w:t>Based on the results, there is a clear need to remain vigilant and to invest</w:t>
      </w:r>
      <w:r w:rsidR="005421BF">
        <w:rPr>
          <w:rFonts w:asciiTheme="majorHAnsi" w:hAnsiTheme="majorHAnsi"/>
        </w:rPr>
        <w:t xml:space="preserve"> not only in surveillance and early warning systems, but also in</w:t>
      </w:r>
      <w:r w:rsidR="00B83D2F">
        <w:rPr>
          <w:rFonts w:asciiTheme="majorHAnsi" w:hAnsiTheme="majorHAnsi"/>
        </w:rPr>
        <w:t xml:space="preserve"> addressing</w:t>
      </w:r>
      <w:r w:rsidR="005421BF">
        <w:rPr>
          <w:rFonts w:asciiTheme="majorHAnsi" w:hAnsiTheme="majorHAnsi"/>
        </w:rPr>
        <w:t xml:space="preserve"> the socio-economic factors that underpin </w:t>
      </w:r>
      <w:r w:rsidR="001935A4">
        <w:rPr>
          <w:rFonts w:asciiTheme="majorHAnsi" w:hAnsiTheme="majorHAnsi"/>
        </w:rPr>
        <w:t xml:space="preserve">social </w:t>
      </w:r>
      <w:r w:rsidR="005421BF">
        <w:rPr>
          <w:rFonts w:asciiTheme="majorHAnsi" w:hAnsiTheme="majorHAnsi"/>
        </w:rPr>
        <w:t xml:space="preserve">vulnerability in order to mitigate, effectively, future impacts. </w:t>
      </w:r>
    </w:p>
    <w:p w14:paraId="14355647" w14:textId="77777777" w:rsidR="004B5683" w:rsidRDefault="004B5683" w:rsidP="00280BF5">
      <w:pPr>
        <w:spacing w:line="480" w:lineRule="auto"/>
        <w:jc w:val="both"/>
        <w:rPr>
          <w:rFonts w:asciiTheme="majorHAnsi" w:hAnsiTheme="majorHAnsi"/>
        </w:rPr>
      </w:pPr>
    </w:p>
    <w:p w14:paraId="70B0D81C" w14:textId="4B5FA069" w:rsidR="00796EB3" w:rsidRDefault="00796EB3" w:rsidP="00280BF5">
      <w:pPr>
        <w:spacing w:line="480" w:lineRule="auto"/>
        <w:jc w:val="both"/>
        <w:rPr>
          <w:rFonts w:asciiTheme="majorHAnsi" w:hAnsiTheme="majorHAnsi"/>
        </w:rPr>
      </w:pPr>
      <w:r>
        <w:rPr>
          <w:rFonts w:asciiTheme="majorHAnsi" w:hAnsiTheme="majorHAnsi"/>
        </w:rPr>
        <w:t>KEYWORDS</w:t>
      </w:r>
    </w:p>
    <w:p w14:paraId="03ABB538" w14:textId="11775356" w:rsidR="004B5683" w:rsidRPr="00280BF5" w:rsidRDefault="004B5683" w:rsidP="00280BF5">
      <w:pPr>
        <w:spacing w:line="480" w:lineRule="auto"/>
        <w:jc w:val="both"/>
        <w:rPr>
          <w:rFonts w:asciiTheme="majorHAnsi" w:hAnsiTheme="majorHAnsi"/>
        </w:rPr>
      </w:pPr>
      <w:r>
        <w:rPr>
          <w:rFonts w:asciiTheme="majorHAnsi" w:hAnsiTheme="majorHAnsi"/>
        </w:rPr>
        <w:t xml:space="preserve">Climate </w:t>
      </w:r>
      <w:r w:rsidR="00B43E25">
        <w:rPr>
          <w:rFonts w:asciiTheme="majorHAnsi" w:hAnsiTheme="majorHAnsi"/>
        </w:rPr>
        <w:t>change, East African Community</w:t>
      </w:r>
      <w:r>
        <w:rPr>
          <w:rFonts w:asciiTheme="majorHAnsi" w:hAnsiTheme="majorHAnsi"/>
        </w:rPr>
        <w:t>, health, infectious disease</w:t>
      </w:r>
      <w:r w:rsidR="00B43E25">
        <w:rPr>
          <w:rFonts w:asciiTheme="majorHAnsi" w:hAnsiTheme="majorHAnsi"/>
        </w:rPr>
        <w:t>, zoonosis</w:t>
      </w:r>
    </w:p>
    <w:p w14:paraId="2E99A7E6" w14:textId="77777777" w:rsidR="00796EB3" w:rsidRDefault="00796EB3" w:rsidP="00280BF5">
      <w:pPr>
        <w:spacing w:line="480" w:lineRule="auto"/>
        <w:jc w:val="both"/>
        <w:rPr>
          <w:rFonts w:asciiTheme="majorHAnsi" w:hAnsiTheme="majorHAnsi"/>
        </w:rPr>
      </w:pPr>
    </w:p>
    <w:p w14:paraId="7CA8664E" w14:textId="77777777" w:rsidR="00780FF6" w:rsidRDefault="00780FF6">
      <w:pPr>
        <w:rPr>
          <w:rFonts w:asciiTheme="majorHAnsi" w:hAnsiTheme="majorHAnsi"/>
        </w:rPr>
      </w:pPr>
      <w:r>
        <w:rPr>
          <w:rFonts w:asciiTheme="majorHAnsi" w:hAnsiTheme="majorHAnsi"/>
        </w:rPr>
        <w:br w:type="page"/>
      </w:r>
    </w:p>
    <w:p w14:paraId="363C6B4E" w14:textId="0DAD12F2" w:rsidR="0082303C" w:rsidRPr="00280BF5" w:rsidRDefault="001935A4" w:rsidP="00280BF5">
      <w:pPr>
        <w:spacing w:line="480" w:lineRule="auto"/>
        <w:jc w:val="both"/>
        <w:rPr>
          <w:rFonts w:asciiTheme="majorHAnsi" w:hAnsiTheme="majorHAnsi"/>
        </w:rPr>
      </w:pPr>
      <w:r>
        <w:rPr>
          <w:rFonts w:asciiTheme="majorHAnsi" w:hAnsiTheme="majorHAnsi"/>
        </w:rPr>
        <w:lastRenderedPageBreak/>
        <w:t xml:space="preserve">1. </w:t>
      </w:r>
      <w:r w:rsidR="00D569E1" w:rsidRPr="00280BF5">
        <w:rPr>
          <w:rFonts w:asciiTheme="majorHAnsi" w:hAnsiTheme="majorHAnsi"/>
        </w:rPr>
        <w:t>INTRODUCTION</w:t>
      </w:r>
    </w:p>
    <w:p w14:paraId="24A5C209" w14:textId="394513D7" w:rsidR="00DD7293" w:rsidRPr="0040788D" w:rsidRDefault="003168E4" w:rsidP="00280BF5">
      <w:pPr>
        <w:spacing w:line="480" w:lineRule="auto"/>
        <w:jc w:val="both"/>
        <w:rPr>
          <w:rFonts w:asciiTheme="majorHAnsi" w:hAnsiTheme="majorHAnsi" w:cs="Calibri"/>
        </w:rPr>
      </w:pPr>
      <w:r w:rsidRPr="0040788D">
        <w:rPr>
          <w:rFonts w:asciiTheme="majorHAnsi" w:hAnsiTheme="majorHAnsi" w:cs="Calibri"/>
        </w:rPr>
        <w:t xml:space="preserve">The health effects of future environmental, including climate, changes </w:t>
      </w:r>
      <w:r w:rsidR="00780FF6">
        <w:rPr>
          <w:rFonts w:asciiTheme="majorHAnsi" w:hAnsiTheme="majorHAnsi" w:cs="Calibri"/>
        </w:rPr>
        <w:t>are</w:t>
      </w:r>
      <w:r w:rsidRPr="0040788D">
        <w:rPr>
          <w:rFonts w:asciiTheme="majorHAnsi" w:hAnsiTheme="majorHAnsi" w:cs="Calibri"/>
        </w:rPr>
        <w:t xml:space="preserve"> projected to be substantial, often negative and to vary geographically</w:t>
      </w:r>
      <w:r w:rsidR="0040788D">
        <w:rPr>
          <w:rFonts w:asciiTheme="majorHAnsi" w:hAnsiTheme="majorHAnsi" w:cs="Calibri"/>
        </w:rPr>
        <w:t xml:space="preserve"> </w:t>
      </w:r>
      <w:r w:rsidR="00B55C46">
        <w:rPr>
          <w:rFonts w:asciiTheme="majorHAnsi" w:hAnsiTheme="majorHAnsi" w:cs="Calibri"/>
        </w:rPr>
        <w:t>(</w:t>
      </w:r>
      <w:r w:rsidR="00B55C46">
        <w:rPr>
          <w:rFonts w:asciiTheme="majorHAnsi" w:hAnsiTheme="majorHAnsi" w:cs="Helvetica"/>
          <w:bCs/>
        </w:rPr>
        <w:t>Costello et al. 2009; Curtis and Oven 2012; McMichael et al.</w:t>
      </w:r>
      <w:r w:rsidR="0040788D" w:rsidRPr="00280BF5">
        <w:rPr>
          <w:rFonts w:asciiTheme="majorHAnsi" w:hAnsiTheme="majorHAnsi" w:cs="Helvetica"/>
          <w:bCs/>
        </w:rPr>
        <w:t xml:space="preserve"> 2012</w:t>
      </w:r>
      <w:r w:rsidR="00B66C26">
        <w:rPr>
          <w:rFonts w:asciiTheme="majorHAnsi" w:hAnsiTheme="majorHAnsi" w:cs="Helvetica"/>
          <w:bCs/>
        </w:rPr>
        <w:t>;</w:t>
      </w:r>
      <w:r w:rsidR="00406DE4">
        <w:rPr>
          <w:rFonts w:asciiTheme="majorHAnsi" w:hAnsiTheme="majorHAnsi" w:cs="Helvetica"/>
          <w:bCs/>
        </w:rPr>
        <w:t xml:space="preserve"> </w:t>
      </w:r>
      <w:r w:rsidR="00406DE4">
        <w:rPr>
          <w:rFonts w:asciiTheme="majorHAnsi" w:hAnsiTheme="majorHAnsi"/>
        </w:rPr>
        <w:t>Semenza 2014</w:t>
      </w:r>
      <w:r w:rsidR="00B55C46">
        <w:rPr>
          <w:rFonts w:asciiTheme="majorHAnsi" w:hAnsiTheme="majorHAnsi" w:cs="Helvetica"/>
          <w:bCs/>
        </w:rPr>
        <w:t>)</w:t>
      </w:r>
      <w:r w:rsidRPr="0040788D">
        <w:rPr>
          <w:rFonts w:asciiTheme="majorHAnsi" w:hAnsiTheme="majorHAnsi" w:cs="Calibri"/>
        </w:rPr>
        <w:t>. The effects will be felt most acutely among the poorest members of society, who already carry a disproportionately high share of the burden of environmentally sensitive diseases</w:t>
      </w:r>
      <w:r w:rsidR="00406DE4">
        <w:rPr>
          <w:rFonts w:asciiTheme="majorHAnsi" w:hAnsiTheme="majorHAnsi" w:cs="Calibri"/>
        </w:rPr>
        <w:t xml:space="preserve"> (</w:t>
      </w:r>
      <w:r w:rsidR="00406DE4">
        <w:rPr>
          <w:rFonts w:asciiTheme="majorHAnsi" w:hAnsiTheme="majorHAnsi" w:cs="Helvetica"/>
          <w:bCs/>
        </w:rPr>
        <w:t>Campbell-Lendrum et al. 2015)</w:t>
      </w:r>
      <w:r w:rsidRPr="0040788D">
        <w:rPr>
          <w:rFonts w:asciiTheme="majorHAnsi" w:hAnsiTheme="majorHAnsi" w:cs="Helvetica"/>
        </w:rPr>
        <w:t xml:space="preserve">. </w:t>
      </w:r>
      <w:r w:rsidRPr="0040788D">
        <w:rPr>
          <w:rFonts w:asciiTheme="majorHAnsi" w:hAnsiTheme="majorHAnsi" w:cs="Calibri"/>
        </w:rPr>
        <w:t>Environmental change will impact health in a multitude of ways. Concern has, however, tended to focus on the future distribution and spread of infectious diseases, and in particular the negative health impacts of changes in transmission and outbreaks of</w:t>
      </w:r>
      <w:r w:rsidR="0040788D" w:rsidRPr="0040788D">
        <w:rPr>
          <w:rFonts w:asciiTheme="majorHAnsi" w:hAnsiTheme="majorHAnsi" w:cs="Calibri"/>
        </w:rPr>
        <w:t xml:space="preserve"> vector borne diseases</w:t>
      </w:r>
      <w:r w:rsidRPr="0040788D">
        <w:rPr>
          <w:rFonts w:asciiTheme="majorHAnsi" w:hAnsiTheme="majorHAnsi" w:cs="Calibri"/>
        </w:rPr>
        <w:t xml:space="preserve"> </w:t>
      </w:r>
      <w:r w:rsidR="0040788D" w:rsidRPr="0040788D">
        <w:rPr>
          <w:rFonts w:asciiTheme="majorHAnsi" w:hAnsiTheme="majorHAnsi" w:cs="Calibri"/>
        </w:rPr>
        <w:t>(</w:t>
      </w:r>
      <w:r w:rsidRPr="0040788D">
        <w:rPr>
          <w:rFonts w:asciiTheme="majorHAnsi" w:hAnsiTheme="majorHAnsi" w:cs="Calibri"/>
        </w:rPr>
        <w:t>VBDs</w:t>
      </w:r>
      <w:r w:rsidR="0040788D" w:rsidRPr="0040788D">
        <w:rPr>
          <w:rFonts w:asciiTheme="majorHAnsi" w:hAnsiTheme="majorHAnsi" w:cs="Calibri"/>
        </w:rPr>
        <w:t>)</w:t>
      </w:r>
      <w:r w:rsidRPr="0040788D">
        <w:rPr>
          <w:rFonts w:asciiTheme="majorHAnsi" w:hAnsiTheme="majorHAnsi" w:cs="Calibri"/>
        </w:rPr>
        <w:t>. The impacts may be direct, in terms of outbreaks of disease among human populations, or indirect, in the form of outbreaks of diseases that affect domesticated animals or plants, and therefore jeopardise food security, agriculture-based economic activities and trade</w:t>
      </w:r>
      <w:r w:rsidR="008F591A">
        <w:rPr>
          <w:rFonts w:asciiTheme="majorHAnsi" w:hAnsiTheme="majorHAnsi" w:cs="Calibri"/>
        </w:rPr>
        <w:t xml:space="preserve">. </w:t>
      </w:r>
      <w:r w:rsidR="000C2688" w:rsidRPr="0040788D">
        <w:rPr>
          <w:rFonts w:asciiTheme="majorHAnsi" w:hAnsiTheme="majorHAnsi"/>
        </w:rPr>
        <w:t xml:space="preserve">Many </w:t>
      </w:r>
      <w:r w:rsidR="00D032AA" w:rsidRPr="0040788D">
        <w:rPr>
          <w:rFonts w:asciiTheme="majorHAnsi" w:hAnsiTheme="majorHAnsi"/>
        </w:rPr>
        <w:t xml:space="preserve">of the diseases </w:t>
      </w:r>
      <w:r w:rsidR="00CD3590">
        <w:rPr>
          <w:rFonts w:asciiTheme="majorHAnsi" w:hAnsiTheme="majorHAnsi"/>
        </w:rPr>
        <w:t>of greatest concern are zoonotic</w:t>
      </w:r>
      <w:r w:rsidR="00BB0223" w:rsidRPr="0040788D">
        <w:rPr>
          <w:rFonts w:asciiTheme="majorHAnsi" w:hAnsiTheme="majorHAnsi"/>
        </w:rPr>
        <w:t xml:space="preserve"> (</w:t>
      </w:r>
      <w:r w:rsidR="0025348C">
        <w:rPr>
          <w:rFonts w:asciiTheme="majorHAnsi" w:hAnsiTheme="majorHAnsi"/>
        </w:rPr>
        <w:t>Jones et al. 2013</w:t>
      </w:r>
      <w:r w:rsidR="00BB0223" w:rsidRPr="0040788D">
        <w:rPr>
          <w:rFonts w:asciiTheme="majorHAnsi" w:hAnsiTheme="majorHAnsi"/>
        </w:rPr>
        <w:t>)</w:t>
      </w:r>
      <w:r w:rsidR="00D032AA" w:rsidRPr="0040788D">
        <w:rPr>
          <w:rFonts w:asciiTheme="majorHAnsi" w:hAnsiTheme="majorHAnsi"/>
        </w:rPr>
        <w:t xml:space="preserve">, i.e. they normally </w:t>
      </w:r>
      <w:r w:rsidR="00904067" w:rsidRPr="0040788D">
        <w:rPr>
          <w:rFonts w:asciiTheme="majorHAnsi" w:hAnsiTheme="majorHAnsi"/>
        </w:rPr>
        <w:t>circulate</w:t>
      </w:r>
      <w:r w:rsidR="00D032AA" w:rsidRPr="0040788D">
        <w:rPr>
          <w:rFonts w:asciiTheme="majorHAnsi" w:hAnsiTheme="majorHAnsi"/>
        </w:rPr>
        <w:t xml:space="preserve"> in vertebrates other than humans but possess the potential to infect people. Moreover, climatically tropical parts of the world </w:t>
      </w:r>
      <w:r w:rsidR="00344FC2" w:rsidRPr="0040788D">
        <w:rPr>
          <w:rFonts w:asciiTheme="majorHAnsi" w:hAnsiTheme="majorHAnsi"/>
        </w:rPr>
        <w:t>are</w:t>
      </w:r>
      <w:r w:rsidR="00D032AA" w:rsidRPr="0040788D">
        <w:rPr>
          <w:rFonts w:asciiTheme="majorHAnsi" w:hAnsiTheme="majorHAnsi"/>
        </w:rPr>
        <w:t xml:space="preserve"> foci of </w:t>
      </w:r>
      <w:r w:rsidR="0025348C">
        <w:rPr>
          <w:rFonts w:asciiTheme="majorHAnsi" w:hAnsiTheme="majorHAnsi"/>
        </w:rPr>
        <w:t xml:space="preserve">zoonotic </w:t>
      </w:r>
      <w:r w:rsidR="00D032AA" w:rsidRPr="0040788D">
        <w:rPr>
          <w:rFonts w:asciiTheme="majorHAnsi" w:hAnsiTheme="majorHAnsi"/>
        </w:rPr>
        <w:t>outbreaks</w:t>
      </w:r>
      <w:r w:rsidR="00CA25B0" w:rsidRPr="0040788D">
        <w:rPr>
          <w:rFonts w:asciiTheme="majorHAnsi" w:hAnsiTheme="majorHAnsi"/>
        </w:rPr>
        <w:t xml:space="preserve"> (</w:t>
      </w:r>
      <w:r w:rsidR="0025348C">
        <w:rPr>
          <w:rFonts w:asciiTheme="majorHAnsi" w:hAnsiTheme="majorHAnsi"/>
        </w:rPr>
        <w:t>Jones et al. 2008</w:t>
      </w:r>
      <w:r w:rsidR="00CA25B0" w:rsidRPr="0040788D">
        <w:rPr>
          <w:rFonts w:asciiTheme="majorHAnsi" w:hAnsiTheme="majorHAnsi"/>
        </w:rPr>
        <w:t>)</w:t>
      </w:r>
      <w:r w:rsidR="00D032AA" w:rsidRPr="0040788D">
        <w:rPr>
          <w:rFonts w:asciiTheme="majorHAnsi" w:hAnsiTheme="majorHAnsi"/>
        </w:rPr>
        <w:t>, an</w:t>
      </w:r>
      <w:r w:rsidR="000C2688" w:rsidRPr="0040788D">
        <w:rPr>
          <w:rFonts w:asciiTheme="majorHAnsi" w:hAnsiTheme="majorHAnsi"/>
        </w:rPr>
        <w:t xml:space="preserve"> association</w:t>
      </w:r>
      <w:r w:rsidR="00D569E1" w:rsidRPr="0040788D">
        <w:rPr>
          <w:rFonts w:asciiTheme="majorHAnsi" w:hAnsiTheme="majorHAnsi"/>
        </w:rPr>
        <w:t xml:space="preserve"> </w:t>
      </w:r>
      <w:r w:rsidR="00D032AA" w:rsidRPr="0040788D">
        <w:rPr>
          <w:rFonts w:asciiTheme="majorHAnsi" w:hAnsiTheme="majorHAnsi"/>
        </w:rPr>
        <w:t>that</w:t>
      </w:r>
      <w:r w:rsidR="003D6A21" w:rsidRPr="0040788D">
        <w:rPr>
          <w:rFonts w:asciiTheme="majorHAnsi" w:hAnsiTheme="majorHAnsi"/>
        </w:rPr>
        <w:t>,</w:t>
      </w:r>
      <w:r w:rsidR="00D032AA" w:rsidRPr="0040788D">
        <w:rPr>
          <w:rFonts w:asciiTheme="majorHAnsi" w:hAnsiTheme="majorHAnsi"/>
        </w:rPr>
        <w:t xml:space="preserve"> </w:t>
      </w:r>
      <w:r w:rsidR="003D6A21" w:rsidRPr="0040788D">
        <w:rPr>
          <w:rFonts w:asciiTheme="majorHAnsi" w:hAnsiTheme="majorHAnsi"/>
        </w:rPr>
        <w:t xml:space="preserve">on face value at least, </w:t>
      </w:r>
      <w:r w:rsidR="00D032AA" w:rsidRPr="0040788D">
        <w:rPr>
          <w:rFonts w:asciiTheme="majorHAnsi" w:hAnsiTheme="majorHAnsi"/>
        </w:rPr>
        <w:t>would appear to have</w:t>
      </w:r>
      <w:r w:rsidR="000C2688" w:rsidRPr="0040788D">
        <w:rPr>
          <w:rFonts w:asciiTheme="majorHAnsi" w:hAnsiTheme="majorHAnsi"/>
        </w:rPr>
        <w:t xml:space="preserve"> major implications for bio</w:t>
      </w:r>
      <w:r w:rsidR="001756EE" w:rsidRPr="0040788D">
        <w:rPr>
          <w:rFonts w:asciiTheme="majorHAnsi" w:hAnsiTheme="majorHAnsi"/>
        </w:rPr>
        <w:t xml:space="preserve">security </w:t>
      </w:r>
      <w:r w:rsidR="0030530E">
        <w:rPr>
          <w:rFonts w:asciiTheme="majorHAnsi" w:hAnsiTheme="majorHAnsi"/>
        </w:rPr>
        <w:t xml:space="preserve">in more temperate parts of the world </w:t>
      </w:r>
      <w:r w:rsidR="001756EE" w:rsidRPr="0040788D">
        <w:rPr>
          <w:rFonts w:asciiTheme="majorHAnsi" w:hAnsiTheme="majorHAnsi"/>
        </w:rPr>
        <w:t>under conditions of a warming Earth</w:t>
      </w:r>
      <w:r w:rsidR="00344FC2" w:rsidRPr="0040788D">
        <w:rPr>
          <w:rFonts w:asciiTheme="majorHAnsi" w:hAnsiTheme="majorHAnsi" w:cs="Helvetica"/>
        </w:rPr>
        <w:t xml:space="preserve"> (Barker, 2012). </w:t>
      </w:r>
    </w:p>
    <w:p w14:paraId="6CB5592A" w14:textId="77777777" w:rsidR="00DD7293" w:rsidRPr="00280BF5" w:rsidRDefault="00DD7293" w:rsidP="00280BF5">
      <w:pPr>
        <w:spacing w:line="480" w:lineRule="auto"/>
        <w:jc w:val="both"/>
        <w:rPr>
          <w:rFonts w:asciiTheme="majorHAnsi" w:hAnsiTheme="majorHAnsi"/>
        </w:rPr>
      </w:pPr>
    </w:p>
    <w:p w14:paraId="5F949F8B" w14:textId="2E4977E7" w:rsidR="00B5592B" w:rsidRDefault="00DD7293" w:rsidP="00280BF5">
      <w:pPr>
        <w:spacing w:line="480" w:lineRule="auto"/>
        <w:jc w:val="both"/>
        <w:rPr>
          <w:rFonts w:asciiTheme="majorHAnsi" w:hAnsiTheme="majorHAnsi" w:cs="Helvetica"/>
          <w:color w:val="000000"/>
          <w:lang w:val="en-GB"/>
        </w:rPr>
      </w:pPr>
      <w:r w:rsidRPr="00280BF5">
        <w:rPr>
          <w:rFonts w:asciiTheme="majorHAnsi" w:hAnsiTheme="majorHAnsi" w:cs="Helvetica"/>
          <w:lang w:val="en-GB"/>
        </w:rPr>
        <w:t>Pathogens that spend time outside the human body, and any organisms involved in their transmission (vectors and intermediate hosts), have particular environmental</w:t>
      </w:r>
      <w:r w:rsidR="00780FF6">
        <w:rPr>
          <w:rFonts w:asciiTheme="majorHAnsi" w:hAnsiTheme="majorHAnsi" w:cs="Helvetica"/>
          <w:lang w:val="en-GB"/>
        </w:rPr>
        <w:t xml:space="preserve"> </w:t>
      </w:r>
      <w:r w:rsidRPr="00280BF5">
        <w:rPr>
          <w:rFonts w:asciiTheme="majorHAnsi" w:hAnsiTheme="majorHAnsi" w:cs="Helvetica"/>
          <w:lang w:val="en-GB"/>
        </w:rPr>
        <w:t>requirements. For example, arth</w:t>
      </w:r>
      <w:r w:rsidR="00F31B9D" w:rsidRPr="00280BF5">
        <w:rPr>
          <w:rFonts w:asciiTheme="majorHAnsi" w:hAnsiTheme="majorHAnsi" w:cs="Helvetica"/>
          <w:lang w:val="en-GB"/>
        </w:rPr>
        <w:t>ropod vectors (e.g. mosquitoes) are only able to</w:t>
      </w:r>
      <w:r w:rsidRPr="00280BF5">
        <w:rPr>
          <w:rFonts w:asciiTheme="majorHAnsi" w:hAnsiTheme="majorHAnsi" w:cs="Helvetica"/>
          <w:lang w:val="en-GB"/>
        </w:rPr>
        <w:t xml:space="preserve"> regulate their internal temperature by changes in behaviour and distribution </w:t>
      </w:r>
      <w:r w:rsidRPr="00280BF5">
        <w:rPr>
          <w:rFonts w:asciiTheme="majorHAnsi" w:hAnsiTheme="majorHAnsi" w:cs="Helvetica"/>
          <w:lang w:val="en-GB"/>
        </w:rPr>
        <w:lastRenderedPageBreak/>
        <w:t>(Lindsay and Birley 1996)</w:t>
      </w:r>
      <w:r w:rsidR="008F591A">
        <w:rPr>
          <w:rFonts w:asciiTheme="majorHAnsi" w:hAnsiTheme="majorHAnsi" w:cs="Helvetica"/>
          <w:lang w:val="en-GB"/>
        </w:rPr>
        <w:t xml:space="preserve">. </w:t>
      </w:r>
      <w:r w:rsidR="001935A4">
        <w:rPr>
          <w:rFonts w:asciiTheme="majorHAnsi" w:hAnsiTheme="majorHAnsi" w:cs="Helvetica"/>
          <w:lang w:val="en-GB"/>
        </w:rPr>
        <w:t>Accordingly, v</w:t>
      </w:r>
      <w:r w:rsidR="0040788D">
        <w:rPr>
          <w:rFonts w:asciiTheme="majorHAnsi" w:hAnsiTheme="majorHAnsi" w:cs="Helvetica"/>
          <w:lang w:val="en-GB"/>
        </w:rPr>
        <w:t xml:space="preserve">ariations </w:t>
      </w:r>
      <w:r w:rsidR="00BB0223" w:rsidRPr="00280BF5">
        <w:rPr>
          <w:rFonts w:asciiTheme="majorHAnsi" w:hAnsiTheme="majorHAnsi" w:cs="Helvetica"/>
          <w:lang w:val="en-GB"/>
        </w:rPr>
        <w:t xml:space="preserve">in ambient temperature </w:t>
      </w:r>
      <w:r w:rsidR="001935A4">
        <w:rPr>
          <w:rFonts w:asciiTheme="majorHAnsi" w:hAnsiTheme="majorHAnsi" w:cs="Helvetica"/>
          <w:lang w:val="en-GB"/>
        </w:rPr>
        <w:t>could</w:t>
      </w:r>
      <w:r w:rsidR="00BB0223" w:rsidRPr="00280BF5">
        <w:rPr>
          <w:rFonts w:asciiTheme="majorHAnsi" w:hAnsiTheme="majorHAnsi" w:cs="Helvetica"/>
          <w:lang w:val="en-GB"/>
        </w:rPr>
        <w:t xml:space="preserve"> </w:t>
      </w:r>
      <w:r w:rsidR="0030530E">
        <w:rPr>
          <w:rFonts w:asciiTheme="majorHAnsi" w:hAnsiTheme="majorHAnsi" w:cs="Helvetica"/>
          <w:lang w:val="en-GB"/>
        </w:rPr>
        <w:t>trigger</w:t>
      </w:r>
      <w:r w:rsidR="00BB0223" w:rsidRPr="00280BF5">
        <w:rPr>
          <w:rFonts w:asciiTheme="majorHAnsi" w:hAnsiTheme="majorHAnsi" w:cs="Helvetica"/>
          <w:lang w:val="en-GB"/>
        </w:rPr>
        <w:t xml:space="preserve"> </w:t>
      </w:r>
      <w:r w:rsidR="00B43E25">
        <w:rPr>
          <w:rFonts w:asciiTheme="majorHAnsi" w:hAnsiTheme="majorHAnsi" w:cs="Helvetica"/>
          <w:lang w:val="en-GB"/>
        </w:rPr>
        <w:t>a complex of responses, potentially including cha</w:t>
      </w:r>
      <w:r w:rsidR="001935A4">
        <w:rPr>
          <w:rFonts w:asciiTheme="majorHAnsi" w:hAnsiTheme="majorHAnsi" w:cs="Helvetica"/>
          <w:lang w:val="en-GB"/>
        </w:rPr>
        <w:t>nges in behaviour, distribution and</w:t>
      </w:r>
      <w:r w:rsidR="00B43E25">
        <w:rPr>
          <w:rFonts w:asciiTheme="majorHAnsi" w:hAnsiTheme="majorHAnsi" w:cs="Helvetica"/>
          <w:lang w:val="en-GB"/>
        </w:rPr>
        <w:t xml:space="preserve"> population dynamics</w:t>
      </w:r>
      <w:r w:rsidR="008F591A">
        <w:rPr>
          <w:rFonts w:asciiTheme="majorHAnsi" w:hAnsiTheme="majorHAnsi" w:cs="Helvetica"/>
          <w:lang w:val="en-GB"/>
        </w:rPr>
        <w:t xml:space="preserve">. </w:t>
      </w:r>
      <w:r w:rsidR="001935A4">
        <w:rPr>
          <w:rFonts w:asciiTheme="majorHAnsi" w:hAnsiTheme="majorHAnsi" w:cs="Helvetica"/>
          <w:lang w:val="en-GB"/>
        </w:rPr>
        <w:t>Variations in</w:t>
      </w:r>
      <w:r w:rsidR="00B43E25">
        <w:rPr>
          <w:rFonts w:asciiTheme="majorHAnsi" w:hAnsiTheme="majorHAnsi" w:cs="Helvetica"/>
          <w:lang w:val="en-GB"/>
        </w:rPr>
        <w:t xml:space="preserve"> pathogenicity</w:t>
      </w:r>
      <w:r w:rsidR="001935A4">
        <w:rPr>
          <w:rFonts w:asciiTheme="majorHAnsi" w:hAnsiTheme="majorHAnsi" w:cs="Helvetica"/>
          <w:lang w:val="en-GB"/>
        </w:rPr>
        <w:t xml:space="preserve"> are also likely</w:t>
      </w:r>
      <w:r w:rsidR="008F591A">
        <w:rPr>
          <w:rFonts w:asciiTheme="majorHAnsi" w:hAnsiTheme="majorHAnsi" w:cs="Helvetica"/>
          <w:lang w:val="en-GB"/>
        </w:rPr>
        <w:t xml:space="preserve">. </w:t>
      </w:r>
      <w:r w:rsidRPr="00280BF5">
        <w:rPr>
          <w:rFonts w:asciiTheme="majorHAnsi" w:hAnsiTheme="majorHAnsi" w:cs="Helvetica"/>
          <w:lang w:val="en-GB"/>
        </w:rPr>
        <w:t xml:space="preserve">Rainfall also impacts transmission and outbreaks of </w:t>
      </w:r>
      <w:r w:rsidR="0040788D">
        <w:rPr>
          <w:rFonts w:asciiTheme="majorHAnsi" w:hAnsiTheme="majorHAnsi" w:cs="Helvetica"/>
          <w:lang w:val="en-GB"/>
        </w:rPr>
        <w:t>VBDs</w:t>
      </w:r>
      <w:r w:rsidRPr="00280BF5">
        <w:rPr>
          <w:rFonts w:asciiTheme="majorHAnsi" w:hAnsiTheme="majorHAnsi" w:cs="Helvetica"/>
          <w:lang w:val="en-GB"/>
        </w:rPr>
        <w:t xml:space="preserve"> such as malaria (Gubler et al. 2001), dengue (Degallier et al. 2010) and </w:t>
      </w:r>
      <w:r w:rsidR="00F31B9D" w:rsidRPr="00280BF5">
        <w:rPr>
          <w:rFonts w:asciiTheme="majorHAnsi" w:hAnsiTheme="majorHAnsi" w:cs="Helvetica"/>
          <w:lang w:val="en-GB"/>
        </w:rPr>
        <w:t>Rift Valley fever (RVF, Linthicum et al. 1999)</w:t>
      </w:r>
      <w:r w:rsidRPr="00280BF5">
        <w:rPr>
          <w:rFonts w:asciiTheme="majorHAnsi" w:hAnsiTheme="majorHAnsi" w:cs="Helvetica"/>
          <w:lang w:val="en-GB"/>
        </w:rPr>
        <w:t xml:space="preserve">. High levels of precipitation can increase the extent of suitable habitat for water-related vectors </w:t>
      </w:r>
      <w:r w:rsidR="00F31B9D" w:rsidRPr="00280BF5">
        <w:rPr>
          <w:rFonts w:asciiTheme="majorHAnsi" w:hAnsiTheme="majorHAnsi" w:cs="Helvetica"/>
          <w:lang w:val="en-GB"/>
        </w:rPr>
        <w:t>such as mosquitoes</w:t>
      </w:r>
      <w:r w:rsidR="005E09EA" w:rsidRPr="00280BF5">
        <w:rPr>
          <w:rFonts w:asciiTheme="majorHAnsi" w:hAnsiTheme="majorHAnsi" w:cs="Helvetica"/>
          <w:lang w:val="en-GB"/>
        </w:rPr>
        <w:t xml:space="preserve">, while </w:t>
      </w:r>
      <w:r w:rsidR="00BC0841" w:rsidRPr="00280BF5">
        <w:rPr>
          <w:rFonts w:asciiTheme="majorHAnsi" w:hAnsiTheme="majorHAnsi" w:cs="Helvetica"/>
          <w:lang w:val="en-GB"/>
        </w:rPr>
        <w:t>raised</w:t>
      </w:r>
      <w:r w:rsidR="005E09EA" w:rsidRPr="00280BF5">
        <w:rPr>
          <w:rFonts w:asciiTheme="majorHAnsi" w:hAnsiTheme="majorHAnsi" w:cs="Helvetica"/>
          <w:lang w:val="en-GB"/>
        </w:rPr>
        <w:t xml:space="preserve"> humidity can </w:t>
      </w:r>
      <w:r w:rsidR="00BC0841" w:rsidRPr="00280BF5">
        <w:rPr>
          <w:rFonts w:asciiTheme="majorHAnsi" w:hAnsiTheme="majorHAnsi" w:cs="Helvetica"/>
          <w:lang w:val="en-GB"/>
        </w:rPr>
        <w:t>increase vector survival rates</w:t>
      </w:r>
      <w:r w:rsidRPr="00280BF5">
        <w:rPr>
          <w:rFonts w:asciiTheme="majorHAnsi" w:hAnsiTheme="majorHAnsi" w:cs="Helvetica"/>
          <w:lang w:val="en-GB"/>
        </w:rPr>
        <w:t xml:space="preserve">. </w:t>
      </w:r>
      <w:r w:rsidR="00974545">
        <w:rPr>
          <w:rFonts w:asciiTheme="majorHAnsi" w:hAnsiTheme="majorHAnsi" w:cs="Helvetica"/>
          <w:lang w:val="en-GB"/>
        </w:rPr>
        <w:t>Conversely, h</w:t>
      </w:r>
      <w:r w:rsidR="00E441F3">
        <w:rPr>
          <w:rFonts w:asciiTheme="majorHAnsi" w:hAnsiTheme="majorHAnsi" w:cs="Helvetica"/>
          <w:lang w:val="en-GB"/>
        </w:rPr>
        <w:t>igh</w:t>
      </w:r>
      <w:r w:rsidRPr="00280BF5">
        <w:rPr>
          <w:rFonts w:asciiTheme="majorHAnsi" w:hAnsiTheme="majorHAnsi" w:cs="Helvetica"/>
          <w:lang w:val="en-GB"/>
        </w:rPr>
        <w:t xml:space="preserve"> </w:t>
      </w:r>
      <w:r w:rsidR="00F31B9D" w:rsidRPr="00280BF5">
        <w:rPr>
          <w:rFonts w:asciiTheme="majorHAnsi" w:hAnsiTheme="majorHAnsi" w:cs="Helvetica"/>
          <w:lang w:val="en-GB"/>
        </w:rPr>
        <w:t xml:space="preserve">levels of </w:t>
      </w:r>
      <w:r w:rsidRPr="00280BF5">
        <w:rPr>
          <w:rFonts w:asciiTheme="majorHAnsi" w:hAnsiTheme="majorHAnsi" w:cs="Helvetica"/>
          <w:lang w:val="en-GB"/>
        </w:rPr>
        <w:t>rainfall can</w:t>
      </w:r>
      <w:r w:rsidR="00E441F3">
        <w:rPr>
          <w:rFonts w:asciiTheme="majorHAnsi" w:hAnsiTheme="majorHAnsi" w:cs="Helvetica"/>
          <w:lang w:val="en-GB"/>
        </w:rPr>
        <w:t xml:space="preserve"> </w:t>
      </w:r>
      <w:r w:rsidRPr="00280BF5">
        <w:rPr>
          <w:rFonts w:asciiTheme="majorHAnsi" w:hAnsiTheme="majorHAnsi" w:cs="Helvetica"/>
          <w:lang w:val="en-GB"/>
        </w:rPr>
        <w:t xml:space="preserve">lead to reduced </w:t>
      </w:r>
      <w:r w:rsidR="00BC0841" w:rsidRPr="00280BF5">
        <w:rPr>
          <w:rFonts w:asciiTheme="majorHAnsi" w:hAnsiTheme="majorHAnsi" w:cs="Helvetica"/>
          <w:lang w:val="en-GB"/>
        </w:rPr>
        <w:t>vectorial capacity</w:t>
      </w:r>
      <w:r w:rsidRPr="00280BF5">
        <w:rPr>
          <w:rFonts w:asciiTheme="majorHAnsi" w:hAnsiTheme="majorHAnsi" w:cs="Helvetica"/>
          <w:lang w:val="en-GB"/>
        </w:rPr>
        <w:t xml:space="preserve"> (</w:t>
      </w:r>
      <w:r w:rsidRPr="00280BF5">
        <w:rPr>
          <w:rFonts w:asciiTheme="majorHAnsi" w:eastAsia="NFKHNK+AdvP40319B" w:hAnsiTheme="majorHAnsi" w:cs="NFKHNK+AdvP40319B"/>
          <w:lang w:val="en-GB"/>
        </w:rPr>
        <w:t>Paaijmans et al 2009)</w:t>
      </w:r>
      <w:r w:rsidR="00B43E25" w:rsidRPr="00280BF5">
        <w:rPr>
          <w:rFonts w:asciiTheme="majorHAnsi" w:hAnsiTheme="majorHAnsi" w:cs="Helvetica"/>
          <w:lang w:val="en-GB"/>
        </w:rPr>
        <w:t>, for example by making oviposition impossible</w:t>
      </w:r>
      <w:r w:rsidR="00E3037F">
        <w:rPr>
          <w:rFonts w:asciiTheme="majorHAnsi" w:hAnsiTheme="majorHAnsi" w:cs="Helvetica"/>
          <w:lang w:val="en-GB"/>
        </w:rPr>
        <w:t xml:space="preserve"> (Day et al 1990)</w:t>
      </w:r>
      <w:r w:rsidR="008F591A">
        <w:rPr>
          <w:rFonts w:asciiTheme="majorHAnsi" w:hAnsiTheme="majorHAnsi" w:cs="Helvetica"/>
          <w:lang w:val="en-GB"/>
        </w:rPr>
        <w:t xml:space="preserve">. </w:t>
      </w:r>
      <w:r w:rsidR="00974545">
        <w:rPr>
          <w:rFonts w:asciiTheme="majorHAnsi" w:hAnsiTheme="majorHAnsi" w:cs="Helvetica"/>
          <w:lang w:val="en-GB"/>
        </w:rPr>
        <w:t>Low</w:t>
      </w:r>
      <w:r w:rsidR="00E441F3" w:rsidRPr="00280BF5">
        <w:rPr>
          <w:rFonts w:asciiTheme="majorHAnsi" w:hAnsiTheme="majorHAnsi" w:cs="Helvetica"/>
          <w:lang w:val="en-GB"/>
        </w:rPr>
        <w:t xml:space="preserve"> rainfall, by </w:t>
      </w:r>
      <w:r w:rsidR="00E441F3">
        <w:rPr>
          <w:rFonts w:asciiTheme="majorHAnsi" w:hAnsiTheme="majorHAnsi" w:cs="Helvetica"/>
          <w:lang w:val="en-GB"/>
        </w:rPr>
        <w:t>reducing river flow</w:t>
      </w:r>
      <w:r w:rsidR="00E441F3" w:rsidRPr="00280BF5">
        <w:rPr>
          <w:rFonts w:asciiTheme="majorHAnsi" w:hAnsiTheme="majorHAnsi" w:cs="Helvetica"/>
          <w:lang w:val="en-GB"/>
        </w:rPr>
        <w:t xml:space="preserve"> and by encouraging the storage of water close to houses, can also expand habitats (Pontes et al. 2000; Kovats et al. 2003)</w:t>
      </w:r>
      <w:r w:rsidR="00E441F3">
        <w:rPr>
          <w:rFonts w:asciiTheme="majorHAnsi" w:hAnsiTheme="majorHAnsi" w:cs="Helvetica"/>
          <w:lang w:val="en-GB"/>
        </w:rPr>
        <w:t xml:space="preserve">. </w:t>
      </w:r>
      <w:r w:rsidR="00F31B9D" w:rsidRPr="00280BF5">
        <w:rPr>
          <w:rFonts w:asciiTheme="majorHAnsi" w:hAnsiTheme="majorHAnsi" w:cs="Helvetica"/>
          <w:lang w:val="en-GB"/>
        </w:rPr>
        <w:t>C</w:t>
      </w:r>
      <w:r w:rsidRPr="00280BF5">
        <w:rPr>
          <w:rFonts w:asciiTheme="majorHAnsi" w:hAnsiTheme="majorHAnsi" w:cs="Helvetica"/>
          <w:lang w:val="en-GB"/>
        </w:rPr>
        <w:t>limate conditions may also have indirect effects on infectious disease burdens. Prolonged drought may</w:t>
      </w:r>
      <w:r w:rsidR="00F31B9D" w:rsidRPr="00280BF5">
        <w:rPr>
          <w:rFonts w:asciiTheme="majorHAnsi" w:hAnsiTheme="majorHAnsi" w:cs="Helvetica"/>
          <w:lang w:val="en-GB"/>
        </w:rPr>
        <w:t xml:space="preserve"> necessitate</w:t>
      </w:r>
      <w:r w:rsidRPr="00280BF5">
        <w:rPr>
          <w:rFonts w:asciiTheme="majorHAnsi" w:hAnsiTheme="majorHAnsi" w:cs="Helvetica"/>
          <w:lang w:val="en-GB"/>
        </w:rPr>
        <w:t xml:space="preserve"> </w:t>
      </w:r>
      <w:r w:rsidR="00F31B9D" w:rsidRPr="00280BF5">
        <w:rPr>
          <w:rFonts w:asciiTheme="majorHAnsi" w:hAnsiTheme="majorHAnsi" w:cs="Helvetica"/>
          <w:lang w:val="en-GB"/>
        </w:rPr>
        <w:t xml:space="preserve">the sharing of </w:t>
      </w:r>
      <w:r w:rsidRPr="00280BF5">
        <w:rPr>
          <w:rFonts w:asciiTheme="majorHAnsi" w:hAnsiTheme="majorHAnsi" w:cs="Helvetica"/>
          <w:lang w:val="en-GB"/>
        </w:rPr>
        <w:t xml:space="preserve">available surface water resources </w:t>
      </w:r>
      <w:r w:rsidR="00F31B9D" w:rsidRPr="00280BF5">
        <w:rPr>
          <w:rFonts w:asciiTheme="majorHAnsi" w:hAnsiTheme="majorHAnsi" w:cs="Helvetica"/>
          <w:lang w:val="en-GB"/>
        </w:rPr>
        <w:t>with livestock</w:t>
      </w:r>
      <w:r w:rsidRPr="00280BF5">
        <w:rPr>
          <w:rFonts w:asciiTheme="majorHAnsi" w:hAnsiTheme="majorHAnsi" w:cs="Helvetica"/>
          <w:lang w:val="en-GB"/>
        </w:rPr>
        <w:t xml:space="preserve">, thereby increasing transmission opportunities for </w:t>
      </w:r>
      <w:r w:rsidR="00E3037F">
        <w:rPr>
          <w:rFonts w:asciiTheme="majorHAnsi" w:hAnsiTheme="majorHAnsi" w:cs="Helvetica"/>
          <w:lang w:val="en-GB"/>
        </w:rPr>
        <w:t>zoonotic diseases</w:t>
      </w:r>
      <w:r w:rsidR="00F31B9D" w:rsidRPr="00280BF5">
        <w:rPr>
          <w:rFonts w:asciiTheme="majorHAnsi" w:hAnsiTheme="majorHAnsi" w:cs="Helvetica"/>
          <w:lang w:val="en-GB"/>
        </w:rPr>
        <w:t xml:space="preserve"> (Blancou et al. 2005) and </w:t>
      </w:r>
      <w:r w:rsidRPr="00280BF5">
        <w:rPr>
          <w:rFonts w:asciiTheme="majorHAnsi" w:hAnsiTheme="majorHAnsi" w:cs="Helvetica"/>
          <w:lang w:val="en-GB"/>
        </w:rPr>
        <w:t xml:space="preserve">rendering those infected yet more vulnerable to other drought related ailments, </w:t>
      </w:r>
      <w:r w:rsidR="00A64268" w:rsidRPr="00280BF5">
        <w:rPr>
          <w:rFonts w:asciiTheme="majorHAnsi" w:hAnsiTheme="majorHAnsi" w:cs="Helvetica"/>
          <w:lang w:val="en-GB"/>
        </w:rPr>
        <w:t>while flooding can seriously undermine the effective provision of health services</w:t>
      </w:r>
      <w:r w:rsidR="005E09EA" w:rsidRPr="00280BF5">
        <w:rPr>
          <w:rFonts w:asciiTheme="majorHAnsi" w:hAnsiTheme="majorHAnsi" w:cs="Helvetica"/>
          <w:lang w:val="en-GB"/>
        </w:rPr>
        <w:t xml:space="preserve">, as </w:t>
      </w:r>
      <w:r w:rsidR="0040788D">
        <w:rPr>
          <w:rFonts w:asciiTheme="majorHAnsi" w:hAnsiTheme="majorHAnsi" w:cs="Helvetica"/>
          <w:lang w:val="en-GB"/>
        </w:rPr>
        <w:t>experienced during recent</w:t>
      </w:r>
      <w:r w:rsidR="005E09EA" w:rsidRPr="00280BF5">
        <w:rPr>
          <w:rFonts w:asciiTheme="majorHAnsi" w:hAnsiTheme="majorHAnsi" w:cs="Helvetica"/>
          <w:lang w:val="en-GB"/>
        </w:rPr>
        <w:t xml:space="preserve"> outbreaks of RVF in eastern Africa</w:t>
      </w:r>
      <w:r w:rsidR="00A64268" w:rsidRPr="00280BF5">
        <w:rPr>
          <w:rFonts w:asciiTheme="majorHAnsi" w:hAnsiTheme="majorHAnsi" w:cs="Helvetica"/>
          <w:lang w:val="en-GB"/>
        </w:rPr>
        <w:t xml:space="preserve"> (</w:t>
      </w:r>
      <w:r w:rsidR="0030530E">
        <w:rPr>
          <w:rFonts w:asciiTheme="majorHAnsi" w:hAnsiTheme="majorHAnsi" w:cs="Helvetica"/>
          <w:lang w:val="en-GB"/>
        </w:rPr>
        <w:t>Jost et al. 2010</w:t>
      </w:r>
      <w:r w:rsidR="00A64268" w:rsidRPr="00280BF5">
        <w:rPr>
          <w:rFonts w:asciiTheme="majorHAnsi" w:hAnsiTheme="majorHAnsi" w:cs="Helvetica"/>
          <w:lang w:val="en-GB"/>
        </w:rPr>
        <w:t>)</w:t>
      </w:r>
      <w:r w:rsidR="008F591A">
        <w:rPr>
          <w:rFonts w:asciiTheme="majorHAnsi" w:hAnsiTheme="majorHAnsi" w:cs="Helvetica"/>
          <w:lang w:val="en-GB"/>
        </w:rPr>
        <w:t xml:space="preserve">. </w:t>
      </w:r>
      <w:r w:rsidR="00B53454">
        <w:rPr>
          <w:rFonts w:asciiTheme="majorHAnsi" w:hAnsiTheme="majorHAnsi" w:cs="Helvetica"/>
          <w:lang w:val="en-GB"/>
        </w:rPr>
        <w:t>Aside from climate, changes in land use can also dramatically influence the dynamics of infectious diseases (Gottdenker et al. 2015).</w:t>
      </w:r>
      <w:r w:rsidRPr="00280BF5">
        <w:rPr>
          <w:rFonts w:asciiTheme="majorHAnsi" w:hAnsiTheme="majorHAnsi" w:cs="Helvetica"/>
          <w:color w:val="000000"/>
          <w:lang w:val="en-GB"/>
        </w:rPr>
        <w:t xml:space="preserve"> </w:t>
      </w:r>
    </w:p>
    <w:p w14:paraId="470AF1CF" w14:textId="77777777" w:rsidR="00340C9E" w:rsidRDefault="00340C9E" w:rsidP="00280BF5">
      <w:pPr>
        <w:spacing w:line="480" w:lineRule="auto"/>
        <w:jc w:val="both"/>
        <w:rPr>
          <w:rFonts w:asciiTheme="majorHAnsi" w:hAnsiTheme="majorHAnsi" w:cs="Helvetica"/>
          <w:color w:val="000000"/>
          <w:lang w:val="en-GB"/>
        </w:rPr>
      </w:pPr>
    </w:p>
    <w:p w14:paraId="288282F6" w14:textId="5389965C" w:rsidR="00340C9E" w:rsidRPr="00280BF5" w:rsidRDefault="00E3037F" w:rsidP="00340C9E">
      <w:pPr>
        <w:spacing w:line="480" w:lineRule="auto"/>
        <w:jc w:val="both"/>
        <w:rPr>
          <w:rFonts w:asciiTheme="majorHAnsi" w:hAnsiTheme="majorHAnsi"/>
        </w:rPr>
      </w:pPr>
      <w:r>
        <w:rPr>
          <w:rFonts w:asciiTheme="majorHAnsi" w:hAnsiTheme="majorHAnsi" w:cs="Helvetica"/>
          <w:lang w:val="en-GB"/>
        </w:rPr>
        <w:t>T</w:t>
      </w:r>
      <w:r w:rsidR="00340C9E" w:rsidRPr="00280BF5">
        <w:rPr>
          <w:rFonts w:asciiTheme="majorHAnsi" w:hAnsiTheme="majorHAnsi" w:cs="Calibri"/>
        </w:rPr>
        <w:t xml:space="preserve">he cause and the effectiveness of responses to disease outbreaks </w:t>
      </w:r>
      <w:r>
        <w:rPr>
          <w:rFonts w:asciiTheme="majorHAnsi" w:hAnsiTheme="majorHAnsi" w:cs="Calibri"/>
        </w:rPr>
        <w:t>is determined by a complex of factors that extend</w:t>
      </w:r>
      <w:r w:rsidR="00340C9E" w:rsidRPr="00280BF5">
        <w:rPr>
          <w:rFonts w:asciiTheme="majorHAnsi" w:hAnsiTheme="majorHAnsi" w:cs="Arial"/>
          <w:bCs/>
        </w:rPr>
        <w:t xml:space="preserve"> beyond the biology and</w:t>
      </w:r>
      <w:r w:rsidR="00340C9E" w:rsidRPr="00280BF5">
        <w:rPr>
          <w:rFonts w:asciiTheme="majorHAnsi" w:hAnsiTheme="majorHAnsi"/>
        </w:rPr>
        <w:t xml:space="preserve"> ecology of the vector and pathogen to include</w:t>
      </w:r>
      <w:r w:rsidR="00340C9E">
        <w:rPr>
          <w:rFonts w:asciiTheme="majorHAnsi" w:hAnsiTheme="majorHAnsi"/>
        </w:rPr>
        <w:t>, for example,</w:t>
      </w:r>
      <w:r w:rsidR="00340C9E" w:rsidRPr="00280BF5">
        <w:rPr>
          <w:rFonts w:asciiTheme="majorHAnsi" w:hAnsiTheme="majorHAnsi"/>
        </w:rPr>
        <w:t xml:space="preserve"> the immunity and resilience of the host, standard of sanitation, quality of housing, </w:t>
      </w:r>
      <w:r w:rsidR="000E3785">
        <w:rPr>
          <w:rFonts w:asciiTheme="majorHAnsi" w:hAnsiTheme="majorHAnsi"/>
        </w:rPr>
        <w:t xml:space="preserve">poverty, </w:t>
      </w:r>
      <w:r w:rsidR="00340C9E" w:rsidRPr="00280BF5">
        <w:rPr>
          <w:rFonts w:asciiTheme="majorHAnsi" w:hAnsiTheme="majorHAnsi"/>
        </w:rPr>
        <w:t>accessibility and quality of hea</w:t>
      </w:r>
      <w:r w:rsidR="00340C9E">
        <w:rPr>
          <w:rFonts w:asciiTheme="majorHAnsi" w:hAnsiTheme="majorHAnsi"/>
        </w:rPr>
        <w:t xml:space="preserve">lth care, </w:t>
      </w:r>
      <w:r w:rsidR="00340C9E">
        <w:rPr>
          <w:rFonts w:asciiTheme="majorHAnsi" w:hAnsiTheme="majorHAnsi"/>
        </w:rPr>
        <w:lastRenderedPageBreak/>
        <w:t>movement of people and animals</w:t>
      </w:r>
      <w:r w:rsidR="003644EE">
        <w:rPr>
          <w:rFonts w:asciiTheme="majorHAnsi" w:hAnsiTheme="majorHAnsi"/>
        </w:rPr>
        <w:t>, level of education and awareness of the disease. This complex</w:t>
      </w:r>
      <w:r w:rsidR="00340C9E" w:rsidRPr="00280BF5">
        <w:rPr>
          <w:rFonts w:asciiTheme="majorHAnsi" w:hAnsiTheme="majorHAnsi"/>
        </w:rPr>
        <w:t xml:space="preserve"> </w:t>
      </w:r>
      <w:r w:rsidR="00340C9E">
        <w:rPr>
          <w:rFonts w:asciiTheme="majorHAnsi" w:hAnsiTheme="majorHAnsi"/>
        </w:rPr>
        <w:t>frame</w:t>
      </w:r>
      <w:r w:rsidR="003644EE">
        <w:rPr>
          <w:rFonts w:asciiTheme="majorHAnsi" w:hAnsiTheme="majorHAnsi"/>
        </w:rPr>
        <w:t>s</w:t>
      </w:r>
      <w:r w:rsidR="00340C9E" w:rsidRPr="00280BF5">
        <w:rPr>
          <w:rFonts w:asciiTheme="majorHAnsi" w:hAnsiTheme="majorHAnsi"/>
        </w:rPr>
        <w:t xml:space="preserve"> vulnerability to a VBD</w:t>
      </w:r>
      <w:r>
        <w:rPr>
          <w:rFonts w:asciiTheme="majorHAnsi" w:hAnsiTheme="majorHAnsi"/>
        </w:rPr>
        <w:t xml:space="preserve"> </w:t>
      </w:r>
      <w:r w:rsidRPr="00280BF5">
        <w:rPr>
          <w:rFonts w:asciiTheme="majorHAnsi" w:hAnsiTheme="majorHAnsi" w:cs="Calibri"/>
        </w:rPr>
        <w:t>(</w:t>
      </w:r>
      <w:r w:rsidRPr="00280BF5">
        <w:rPr>
          <w:rFonts w:asciiTheme="majorHAnsi" w:hAnsiTheme="majorHAnsi" w:cs="Helvetica"/>
        </w:rPr>
        <w:t>Scott et al., 2012)</w:t>
      </w:r>
      <w:r w:rsidR="008F591A">
        <w:rPr>
          <w:rFonts w:asciiTheme="majorHAnsi" w:hAnsiTheme="majorHAnsi" w:cs="Arial"/>
          <w:bCs/>
        </w:rPr>
        <w:t xml:space="preserve">. </w:t>
      </w:r>
      <w:r>
        <w:rPr>
          <w:rFonts w:asciiTheme="majorHAnsi" w:hAnsiTheme="majorHAnsi" w:cs="Arial"/>
          <w:bCs/>
        </w:rPr>
        <w:t xml:space="preserve">Accounting for the complex of factors </w:t>
      </w:r>
      <w:r>
        <w:rPr>
          <w:rFonts w:asciiTheme="majorHAnsi" w:hAnsiTheme="majorHAnsi"/>
        </w:rPr>
        <w:t>underpinning social vulnerability</w:t>
      </w:r>
      <w:r w:rsidR="00340C9E" w:rsidRPr="00280BF5">
        <w:rPr>
          <w:rFonts w:asciiTheme="majorHAnsi" w:hAnsiTheme="majorHAnsi"/>
        </w:rPr>
        <w:t>, or what Lambin et al. (2010) term the pathogenic landscape</w:t>
      </w:r>
      <w:r>
        <w:rPr>
          <w:rFonts w:asciiTheme="majorHAnsi" w:hAnsiTheme="majorHAnsi"/>
        </w:rPr>
        <w:t>,</w:t>
      </w:r>
      <w:r w:rsidR="002407A7">
        <w:rPr>
          <w:rFonts w:asciiTheme="majorHAnsi" w:hAnsiTheme="majorHAnsi"/>
        </w:rPr>
        <w:t xml:space="preserve"> </w:t>
      </w:r>
      <w:r w:rsidR="00340C9E">
        <w:rPr>
          <w:rFonts w:asciiTheme="majorHAnsi" w:hAnsiTheme="majorHAnsi"/>
        </w:rPr>
        <w:t>is</w:t>
      </w:r>
      <w:r w:rsidR="00340C9E" w:rsidRPr="00280BF5">
        <w:rPr>
          <w:rFonts w:asciiTheme="majorHAnsi" w:hAnsiTheme="majorHAnsi"/>
        </w:rPr>
        <w:t xml:space="preserve"> crucial to </w:t>
      </w:r>
      <w:r w:rsidR="00340C9E">
        <w:rPr>
          <w:rFonts w:asciiTheme="majorHAnsi" w:hAnsiTheme="majorHAnsi"/>
        </w:rPr>
        <w:t>meaningful estimates of</w:t>
      </w:r>
      <w:r w:rsidR="00340C9E" w:rsidRPr="00280BF5">
        <w:rPr>
          <w:rFonts w:asciiTheme="majorHAnsi" w:hAnsiTheme="majorHAnsi"/>
        </w:rPr>
        <w:t xml:space="preserve"> the risk of </w:t>
      </w:r>
      <w:r w:rsidR="00C07133">
        <w:rPr>
          <w:rFonts w:asciiTheme="majorHAnsi" w:hAnsiTheme="majorHAnsi"/>
        </w:rPr>
        <w:t>an infectious disease</w:t>
      </w:r>
      <w:r w:rsidR="00340C9E" w:rsidRPr="00280BF5">
        <w:rPr>
          <w:rFonts w:asciiTheme="majorHAnsi" w:hAnsiTheme="majorHAnsi"/>
        </w:rPr>
        <w:t xml:space="preserve"> </w:t>
      </w:r>
      <w:r w:rsidR="007D0818">
        <w:rPr>
          <w:rFonts w:asciiTheme="majorHAnsi" w:hAnsiTheme="majorHAnsi"/>
        </w:rPr>
        <w:t>(</w:t>
      </w:r>
      <w:r w:rsidR="00C07133">
        <w:rPr>
          <w:rFonts w:asciiTheme="majorHAnsi" w:hAnsiTheme="majorHAnsi" w:cs="Helvetica"/>
        </w:rPr>
        <w:t>Weiss and McMichael 2004</w:t>
      </w:r>
      <w:r w:rsidR="007D0818">
        <w:rPr>
          <w:rFonts w:asciiTheme="majorHAnsi" w:hAnsiTheme="majorHAnsi"/>
        </w:rPr>
        <w:t>)</w:t>
      </w:r>
      <w:r w:rsidR="00340C9E">
        <w:rPr>
          <w:rFonts w:asciiTheme="majorHAnsi" w:hAnsiTheme="majorHAnsi"/>
        </w:rPr>
        <w:t>, while also highlighting where interventions aimed at reducing exposure or boosting resilience might be most effectively targeted (Kienberger and Hagenlocher 2014)</w:t>
      </w:r>
      <w:r w:rsidR="008F591A">
        <w:rPr>
          <w:rFonts w:asciiTheme="majorHAnsi" w:hAnsiTheme="majorHAnsi"/>
        </w:rPr>
        <w:t xml:space="preserve">. </w:t>
      </w:r>
      <w:r w:rsidR="00BC654F">
        <w:rPr>
          <w:rFonts w:asciiTheme="majorHAnsi" w:hAnsiTheme="majorHAnsi"/>
        </w:rPr>
        <w:t xml:space="preserve">Moreover, </w:t>
      </w:r>
      <w:r w:rsidR="00BC654F">
        <w:rPr>
          <w:rFonts w:asciiTheme="majorHAnsi" w:hAnsiTheme="majorHAnsi" w:cs="Helvetica"/>
        </w:rPr>
        <w:t>any response that does not deal with the</w:t>
      </w:r>
      <w:r w:rsidR="00BC654F" w:rsidRPr="0040788D">
        <w:rPr>
          <w:rFonts w:asciiTheme="majorHAnsi" w:hAnsiTheme="majorHAnsi" w:cs="Helvetica"/>
        </w:rPr>
        <w:t xml:space="preserve"> full range of factors contributing to </w:t>
      </w:r>
      <w:r w:rsidR="00BC654F">
        <w:rPr>
          <w:rFonts w:asciiTheme="majorHAnsi" w:hAnsiTheme="majorHAnsi" w:cs="Helvetica"/>
        </w:rPr>
        <w:t xml:space="preserve">vulnerability </w:t>
      </w:r>
      <w:r w:rsidR="006F477B">
        <w:rPr>
          <w:rFonts w:asciiTheme="majorHAnsi" w:hAnsiTheme="majorHAnsi" w:cs="Helvetica"/>
        </w:rPr>
        <w:t xml:space="preserve">of the population </w:t>
      </w:r>
      <w:r w:rsidR="00BC654F">
        <w:rPr>
          <w:rFonts w:asciiTheme="majorHAnsi" w:hAnsiTheme="majorHAnsi" w:cs="Helvetica"/>
        </w:rPr>
        <w:t>runs the risk of more deeply entrenching an</w:t>
      </w:r>
      <w:r w:rsidR="00BC654F" w:rsidRPr="0040788D">
        <w:rPr>
          <w:rFonts w:asciiTheme="majorHAnsi" w:hAnsiTheme="majorHAnsi" w:cs="Helvetica"/>
        </w:rPr>
        <w:t xml:space="preserve"> ‘epidemiology of inequality’ – the socio-economic inequalities that </w:t>
      </w:r>
      <w:r w:rsidR="001935A4">
        <w:rPr>
          <w:rFonts w:asciiTheme="majorHAnsi" w:hAnsiTheme="majorHAnsi" w:cs="Helvetica"/>
        </w:rPr>
        <w:t>lead to</w:t>
      </w:r>
      <w:r w:rsidR="00BC654F" w:rsidRPr="0040788D">
        <w:rPr>
          <w:rFonts w:asciiTheme="majorHAnsi" w:hAnsiTheme="majorHAnsi" w:cs="Helvetica"/>
        </w:rPr>
        <w:t xml:space="preserve"> sickness and </w:t>
      </w:r>
      <w:r w:rsidR="001935A4">
        <w:rPr>
          <w:rFonts w:asciiTheme="majorHAnsi" w:hAnsiTheme="majorHAnsi" w:cs="Helvetica"/>
        </w:rPr>
        <w:t xml:space="preserve">poor </w:t>
      </w:r>
      <w:r w:rsidR="00BC654F" w:rsidRPr="0040788D">
        <w:rPr>
          <w:rFonts w:asciiTheme="majorHAnsi" w:hAnsiTheme="majorHAnsi" w:cs="Helvetica"/>
        </w:rPr>
        <w:t>health (Sparke and</w:t>
      </w:r>
      <w:r w:rsidR="00EB7018">
        <w:rPr>
          <w:rFonts w:asciiTheme="majorHAnsi" w:hAnsiTheme="majorHAnsi" w:cs="Helvetica"/>
        </w:rPr>
        <w:t xml:space="preserve"> Anguelov</w:t>
      </w:r>
      <w:r w:rsidR="00BC654F" w:rsidRPr="0040788D">
        <w:rPr>
          <w:rFonts w:asciiTheme="majorHAnsi" w:hAnsiTheme="majorHAnsi" w:cs="Helvetica"/>
        </w:rPr>
        <w:t xml:space="preserve"> 2012: 726)</w:t>
      </w:r>
      <w:r w:rsidR="008F591A">
        <w:rPr>
          <w:rFonts w:asciiTheme="majorHAnsi" w:hAnsiTheme="majorHAnsi"/>
        </w:rPr>
        <w:t xml:space="preserve">. </w:t>
      </w:r>
      <w:r w:rsidR="00BC654F" w:rsidRPr="0040788D">
        <w:rPr>
          <w:rFonts w:asciiTheme="majorHAnsi" w:hAnsiTheme="majorHAnsi"/>
        </w:rPr>
        <w:t xml:space="preserve"> </w:t>
      </w:r>
    </w:p>
    <w:p w14:paraId="613CE85D" w14:textId="77777777" w:rsidR="00B5592B" w:rsidRPr="00280BF5" w:rsidRDefault="00B5592B" w:rsidP="00280BF5">
      <w:pPr>
        <w:spacing w:line="480" w:lineRule="auto"/>
        <w:jc w:val="both"/>
        <w:rPr>
          <w:rFonts w:asciiTheme="majorHAnsi" w:hAnsiTheme="majorHAnsi" w:cs="Helvetica"/>
          <w:lang w:val="en-GB"/>
        </w:rPr>
      </w:pPr>
    </w:p>
    <w:p w14:paraId="1F763498" w14:textId="17708C8B" w:rsidR="00D27EEF" w:rsidRDefault="00127F30" w:rsidP="00D27EEF">
      <w:pPr>
        <w:spacing w:line="480" w:lineRule="auto"/>
        <w:jc w:val="both"/>
        <w:rPr>
          <w:rFonts w:asciiTheme="majorHAnsi" w:hAnsiTheme="majorHAnsi"/>
        </w:rPr>
      </w:pPr>
      <w:r w:rsidRPr="00280BF5">
        <w:rPr>
          <w:rFonts w:asciiTheme="majorHAnsi" w:hAnsiTheme="majorHAnsi" w:cs="Helvetica"/>
        </w:rPr>
        <w:t>S</w:t>
      </w:r>
      <w:r w:rsidR="0082303C" w:rsidRPr="00280BF5">
        <w:rPr>
          <w:rFonts w:asciiTheme="majorHAnsi" w:hAnsiTheme="majorHAnsi" w:cs="Helvetica"/>
        </w:rPr>
        <w:t>ub-Saharan Africa is commonly regarded as</w:t>
      </w:r>
      <w:r w:rsidR="005E2F18" w:rsidRPr="00280BF5">
        <w:rPr>
          <w:rFonts w:asciiTheme="majorHAnsi" w:hAnsiTheme="majorHAnsi" w:cs="Helvetica"/>
        </w:rPr>
        <w:t xml:space="preserve"> one of</w:t>
      </w:r>
      <w:r w:rsidR="001935A4">
        <w:rPr>
          <w:rFonts w:asciiTheme="majorHAnsi" w:hAnsiTheme="majorHAnsi" w:cs="Helvetica"/>
        </w:rPr>
        <w:t>,</w:t>
      </w:r>
      <w:r w:rsidR="005E2F18" w:rsidRPr="00280BF5">
        <w:rPr>
          <w:rFonts w:asciiTheme="majorHAnsi" w:hAnsiTheme="majorHAnsi" w:cs="Helvetica"/>
        </w:rPr>
        <w:t xml:space="preserve"> if not</w:t>
      </w:r>
      <w:r w:rsidR="0082303C" w:rsidRPr="00280BF5">
        <w:rPr>
          <w:rFonts w:asciiTheme="majorHAnsi" w:hAnsiTheme="majorHAnsi" w:cs="Helvetica"/>
        </w:rPr>
        <w:t xml:space="preserve"> the</w:t>
      </w:r>
      <w:r w:rsidR="001935A4">
        <w:rPr>
          <w:rFonts w:asciiTheme="majorHAnsi" w:hAnsiTheme="majorHAnsi" w:cs="Helvetica"/>
        </w:rPr>
        <w:t>,</w:t>
      </w:r>
      <w:r w:rsidR="0082303C" w:rsidRPr="00280BF5">
        <w:rPr>
          <w:rFonts w:asciiTheme="majorHAnsi" w:hAnsiTheme="majorHAnsi" w:cs="Helvetica"/>
        </w:rPr>
        <w:t xml:space="preserve"> world’s most vulnerable region</w:t>
      </w:r>
      <w:r w:rsidR="001935A4">
        <w:rPr>
          <w:rFonts w:asciiTheme="majorHAnsi" w:hAnsiTheme="majorHAnsi" w:cs="Helvetica"/>
        </w:rPr>
        <w:t>s</w:t>
      </w:r>
      <w:r w:rsidR="0082303C" w:rsidRPr="00280BF5">
        <w:rPr>
          <w:rFonts w:asciiTheme="majorHAnsi" w:hAnsiTheme="majorHAnsi" w:cs="Helvetica"/>
        </w:rPr>
        <w:t xml:space="preserve"> to</w:t>
      </w:r>
      <w:r w:rsidR="005E2F18" w:rsidRPr="00280BF5">
        <w:rPr>
          <w:rFonts w:asciiTheme="majorHAnsi" w:hAnsiTheme="majorHAnsi" w:cs="Helvetica"/>
        </w:rPr>
        <w:t xml:space="preserve"> the health impacts of</w:t>
      </w:r>
      <w:r w:rsidR="0082303C" w:rsidRPr="00280BF5">
        <w:rPr>
          <w:rFonts w:asciiTheme="majorHAnsi" w:hAnsiTheme="majorHAnsi" w:cs="Helvetica"/>
        </w:rPr>
        <w:t xml:space="preserve"> climate change</w:t>
      </w:r>
      <w:r w:rsidR="0082303C" w:rsidRPr="00280BF5">
        <w:rPr>
          <w:rFonts w:asciiTheme="majorHAnsi" w:hAnsiTheme="majorHAnsi" w:cs="Helvetica"/>
          <w:color w:val="000000"/>
        </w:rPr>
        <w:t xml:space="preserve"> </w:t>
      </w:r>
      <w:r w:rsidR="00F53846">
        <w:rPr>
          <w:rFonts w:asciiTheme="majorHAnsi" w:hAnsiTheme="majorHAnsi" w:cs="Helvetica"/>
          <w:bCs/>
          <w:lang w:val="en-GB"/>
        </w:rPr>
        <w:t>(Bartlett 2008; Bernstein and Myers</w:t>
      </w:r>
      <w:r w:rsidR="0082303C" w:rsidRPr="00280BF5">
        <w:rPr>
          <w:rFonts w:asciiTheme="majorHAnsi" w:hAnsiTheme="majorHAnsi" w:cs="Helvetica"/>
          <w:bCs/>
          <w:lang w:val="en-GB"/>
        </w:rPr>
        <w:t xml:space="preserve"> 2011)</w:t>
      </w:r>
      <w:r w:rsidR="008F591A">
        <w:rPr>
          <w:rFonts w:asciiTheme="majorHAnsi" w:hAnsiTheme="majorHAnsi" w:cs="Calibri"/>
        </w:rPr>
        <w:t xml:space="preserve">. </w:t>
      </w:r>
      <w:r w:rsidR="00A64268" w:rsidRPr="00280BF5">
        <w:rPr>
          <w:rFonts w:asciiTheme="majorHAnsi" w:hAnsiTheme="majorHAnsi" w:cs="Calibri"/>
        </w:rPr>
        <w:t xml:space="preserve">The </w:t>
      </w:r>
      <w:r w:rsidR="00CA25B0" w:rsidRPr="00280BF5">
        <w:rPr>
          <w:rFonts w:asciiTheme="majorHAnsi" w:hAnsiTheme="majorHAnsi"/>
        </w:rPr>
        <w:t>HEALTHY FUTURES</w:t>
      </w:r>
      <w:r w:rsidR="00A64268" w:rsidRPr="00280BF5">
        <w:rPr>
          <w:rFonts w:asciiTheme="majorHAnsi" w:hAnsiTheme="majorHAnsi"/>
        </w:rPr>
        <w:t xml:space="preserve"> project</w:t>
      </w:r>
      <w:r w:rsidR="00CA25B0" w:rsidRPr="00280BF5">
        <w:rPr>
          <w:rFonts w:asciiTheme="majorHAnsi" w:hAnsiTheme="majorHAnsi"/>
        </w:rPr>
        <w:t xml:space="preserve"> focused</w:t>
      </w:r>
      <w:r w:rsidR="0024181B" w:rsidRPr="00280BF5">
        <w:rPr>
          <w:rFonts w:asciiTheme="majorHAnsi" w:hAnsiTheme="majorHAnsi"/>
        </w:rPr>
        <w:t xml:space="preserve"> on </w:t>
      </w:r>
      <w:r w:rsidR="00977CFC" w:rsidRPr="00280BF5">
        <w:rPr>
          <w:rFonts w:asciiTheme="majorHAnsi" w:hAnsiTheme="majorHAnsi"/>
        </w:rPr>
        <w:t>sub-Saharan</w:t>
      </w:r>
      <w:r w:rsidR="0024181B" w:rsidRPr="00280BF5">
        <w:rPr>
          <w:rFonts w:asciiTheme="majorHAnsi" w:hAnsiTheme="majorHAnsi"/>
        </w:rPr>
        <w:t>,</w:t>
      </w:r>
      <w:r w:rsidR="00977CFC" w:rsidRPr="00280BF5">
        <w:rPr>
          <w:rFonts w:asciiTheme="majorHAnsi" w:hAnsiTheme="majorHAnsi"/>
        </w:rPr>
        <w:t xml:space="preserve"> eastern Africa, and in particular the </w:t>
      </w:r>
      <w:r w:rsidR="003644EE">
        <w:rPr>
          <w:rFonts w:asciiTheme="majorHAnsi" w:hAnsiTheme="majorHAnsi"/>
        </w:rPr>
        <w:t xml:space="preserve">five </w:t>
      </w:r>
      <w:r w:rsidR="00977CFC" w:rsidRPr="00280BF5">
        <w:rPr>
          <w:rFonts w:asciiTheme="majorHAnsi" w:hAnsiTheme="majorHAnsi"/>
        </w:rPr>
        <w:t>member states comprising the East African Community (EAC),</w:t>
      </w:r>
      <w:r w:rsidR="00CA25B0" w:rsidRPr="00280BF5">
        <w:rPr>
          <w:rFonts w:asciiTheme="majorHAnsi" w:hAnsiTheme="majorHAnsi"/>
        </w:rPr>
        <w:t xml:space="preserve"> and </w:t>
      </w:r>
      <w:r w:rsidR="0024181B" w:rsidRPr="00280BF5">
        <w:rPr>
          <w:rFonts w:asciiTheme="majorHAnsi" w:hAnsiTheme="majorHAnsi"/>
        </w:rPr>
        <w:t xml:space="preserve">three </w:t>
      </w:r>
      <w:r w:rsidR="00344FC2" w:rsidRPr="00280BF5">
        <w:rPr>
          <w:rFonts w:asciiTheme="majorHAnsi" w:hAnsiTheme="majorHAnsi"/>
        </w:rPr>
        <w:t>VBDs</w:t>
      </w:r>
      <w:r w:rsidR="008F591A">
        <w:rPr>
          <w:rFonts w:asciiTheme="majorHAnsi" w:hAnsiTheme="majorHAnsi"/>
        </w:rPr>
        <w:t xml:space="preserve">. </w:t>
      </w:r>
      <w:r w:rsidR="00CA25B0" w:rsidRPr="00280BF5">
        <w:rPr>
          <w:rFonts w:asciiTheme="majorHAnsi" w:hAnsiTheme="majorHAnsi"/>
        </w:rPr>
        <w:t>Two of the VBDs</w:t>
      </w:r>
      <w:r w:rsidR="001935A4">
        <w:rPr>
          <w:rFonts w:asciiTheme="majorHAnsi" w:hAnsiTheme="majorHAnsi"/>
        </w:rPr>
        <w:t xml:space="preserve"> studied</w:t>
      </w:r>
      <w:r w:rsidR="00CA25B0" w:rsidRPr="00280BF5">
        <w:rPr>
          <w:rFonts w:asciiTheme="majorHAnsi" w:hAnsiTheme="majorHAnsi"/>
        </w:rPr>
        <w:t xml:space="preserve">, malaria and schistosomiasis, have a major impact </w:t>
      </w:r>
      <w:r w:rsidR="001541AE" w:rsidRPr="00280BF5">
        <w:rPr>
          <w:rFonts w:asciiTheme="majorHAnsi" w:hAnsiTheme="majorHAnsi"/>
        </w:rPr>
        <w:t>on human health</w:t>
      </w:r>
      <w:r w:rsidR="00CA25B0" w:rsidRPr="00280BF5">
        <w:rPr>
          <w:rFonts w:asciiTheme="majorHAnsi" w:hAnsiTheme="majorHAnsi"/>
        </w:rPr>
        <w:t xml:space="preserve"> in the study region, and more broadly in sub-Saharan Africa</w:t>
      </w:r>
      <w:r w:rsidR="008F591A">
        <w:rPr>
          <w:rFonts w:asciiTheme="majorHAnsi" w:hAnsiTheme="majorHAnsi"/>
        </w:rPr>
        <w:t xml:space="preserve">. </w:t>
      </w:r>
      <w:r w:rsidR="00CA25B0" w:rsidRPr="00280BF5">
        <w:rPr>
          <w:rFonts w:asciiTheme="majorHAnsi" w:hAnsiTheme="majorHAnsi"/>
        </w:rPr>
        <w:t>The thi</w:t>
      </w:r>
      <w:r w:rsidR="00E3037F">
        <w:rPr>
          <w:rFonts w:asciiTheme="majorHAnsi" w:hAnsiTheme="majorHAnsi"/>
        </w:rPr>
        <w:t>rd VBD, RVF, is an acute zoonosis</w:t>
      </w:r>
      <w:r w:rsidR="00CA25B0" w:rsidRPr="00280BF5">
        <w:rPr>
          <w:rFonts w:asciiTheme="majorHAnsi" w:hAnsiTheme="majorHAnsi"/>
        </w:rPr>
        <w:t xml:space="preserve"> caused by a virus (RVFV) belonging to the genus </w:t>
      </w:r>
      <w:r w:rsidR="00CA25B0" w:rsidRPr="00280BF5">
        <w:rPr>
          <w:rFonts w:asciiTheme="majorHAnsi" w:hAnsiTheme="majorHAnsi"/>
          <w:i/>
        </w:rPr>
        <w:t>Phlebovirus</w:t>
      </w:r>
      <w:r w:rsidR="00CA25B0" w:rsidRPr="00280BF5">
        <w:rPr>
          <w:rFonts w:asciiTheme="majorHAnsi" w:hAnsiTheme="majorHAnsi"/>
        </w:rPr>
        <w:t xml:space="preserve"> of the family Bunyaviridae (</w:t>
      </w:r>
      <w:r w:rsidR="00802829">
        <w:rPr>
          <w:rFonts w:asciiTheme="majorHAnsi" w:hAnsiTheme="majorHAnsi"/>
        </w:rPr>
        <w:t>Martin et al. 2008</w:t>
      </w:r>
      <w:r w:rsidR="00CA25B0" w:rsidRPr="00280BF5">
        <w:rPr>
          <w:rFonts w:asciiTheme="majorHAnsi" w:hAnsiTheme="majorHAnsi"/>
        </w:rPr>
        <w:t xml:space="preserve">) that </w:t>
      </w:r>
      <w:r w:rsidR="001541AE" w:rsidRPr="00280BF5">
        <w:rPr>
          <w:rFonts w:asciiTheme="majorHAnsi" w:hAnsiTheme="majorHAnsi"/>
        </w:rPr>
        <w:t>mainly impacts</w:t>
      </w:r>
      <w:r w:rsidR="00CA25B0" w:rsidRPr="00280BF5">
        <w:rPr>
          <w:rFonts w:asciiTheme="majorHAnsi" w:hAnsiTheme="majorHAnsi"/>
        </w:rPr>
        <w:t xml:space="preserve"> livestock in affected areas</w:t>
      </w:r>
      <w:r w:rsidR="001541AE" w:rsidRPr="00280BF5">
        <w:rPr>
          <w:rFonts w:asciiTheme="majorHAnsi" w:hAnsiTheme="majorHAnsi"/>
        </w:rPr>
        <w:t xml:space="preserve"> but that can also cause illness, and death, among humans</w:t>
      </w:r>
      <w:r w:rsidR="00CA25B0" w:rsidRPr="00280BF5">
        <w:rPr>
          <w:rFonts w:asciiTheme="majorHAnsi" w:hAnsiTheme="majorHAnsi"/>
        </w:rPr>
        <w:t>.</w:t>
      </w:r>
      <w:r w:rsidR="002407A7">
        <w:rPr>
          <w:rFonts w:asciiTheme="majorHAnsi" w:hAnsiTheme="majorHAnsi"/>
        </w:rPr>
        <w:t xml:space="preserve"> </w:t>
      </w:r>
      <w:r w:rsidR="002407A7" w:rsidRPr="00280BF5">
        <w:rPr>
          <w:rFonts w:asciiTheme="majorHAnsi" w:hAnsiTheme="majorHAnsi"/>
        </w:rPr>
        <w:t xml:space="preserve">Regarded as endemic to large parts of sub-Saharan Africa, RVF has also been recorded from </w:t>
      </w:r>
      <w:proofErr w:type="gramStart"/>
      <w:r w:rsidR="002407A7" w:rsidRPr="00280BF5">
        <w:rPr>
          <w:rFonts w:asciiTheme="majorHAnsi" w:hAnsiTheme="majorHAnsi"/>
        </w:rPr>
        <w:t>north Africa</w:t>
      </w:r>
      <w:proofErr w:type="gramEnd"/>
      <w:r w:rsidR="002407A7" w:rsidRPr="00280BF5">
        <w:rPr>
          <w:rFonts w:asciiTheme="majorHAnsi" w:hAnsiTheme="majorHAnsi"/>
        </w:rPr>
        <w:t xml:space="preserve"> (Egypt), in addition to the Middle East and the island of Madagascar (Figure 1)</w:t>
      </w:r>
      <w:r w:rsidR="008F591A">
        <w:rPr>
          <w:rFonts w:asciiTheme="majorHAnsi" w:hAnsiTheme="majorHAnsi"/>
        </w:rPr>
        <w:t xml:space="preserve">. </w:t>
      </w:r>
      <w:r w:rsidR="00CA25B0" w:rsidRPr="00280BF5">
        <w:rPr>
          <w:rFonts w:asciiTheme="majorHAnsi" w:hAnsiTheme="majorHAnsi"/>
        </w:rPr>
        <w:t xml:space="preserve"> </w:t>
      </w:r>
      <w:r w:rsidR="002407A7" w:rsidRPr="00280BF5">
        <w:rPr>
          <w:rFonts w:asciiTheme="majorHAnsi" w:hAnsiTheme="majorHAnsi"/>
        </w:rPr>
        <w:t xml:space="preserve">The disease </w:t>
      </w:r>
      <w:r w:rsidR="001935A4">
        <w:rPr>
          <w:rFonts w:asciiTheme="majorHAnsi" w:hAnsiTheme="majorHAnsi"/>
        </w:rPr>
        <w:t>has</w:t>
      </w:r>
      <w:r w:rsidR="002407A7" w:rsidRPr="00280BF5">
        <w:rPr>
          <w:rFonts w:asciiTheme="majorHAnsi" w:hAnsiTheme="majorHAnsi"/>
        </w:rPr>
        <w:t xml:space="preserve"> the </w:t>
      </w:r>
      <w:r w:rsidR="002407A7" w:rsidRPr="00280BF5">
        <w:rPr>
          <w:rFonts w:asciiTheme="majorHAnsi" w:hAnsiTheme="majorHAnsi"/>
        </w:rPr>
        <w:lastRenderedPageBreak/>
        <w:t xml:space="preserve">potential for global spread, </w:t>
      </w:r>
      <w:r w:rsidR="001935A4">
        <w:rPr>
          <w:rFonts w:asciiTheme="majorHAnsi" w:hAnsiTheme="majorHAnsi"/>
        </w:rPr>
        <w:t>as demonstrated by</w:t>
      </w:r>
      <w:r w:rsidR="002407A7" w:rsidRPr="00280BF5">
        <w:rPr>
          <w:rFonts w:asciiTheme="majorHAnsi" w:hAnsiTheme="majorHAnsi"/>
        </w:rPr>
        <w:t xml:space="preserve"> its recent rapid range expansion</w:t>
      </w:r>
      <w:r w:rsidR="002407A7">
        <w:rPr>
          <w:rFonts w:asciiTheme="majorHAnsi" w:hAnsiTheme="majorHAnsi"/>
        </w:rPr>
        <w:t xml:space="preserve">, </w:t>
      </w:r>
      <w:r w:rsidR="002407A7" w:rsidRPr="00280BF5">
        <w:rPr>
          <w:rFonts w:asciiTheme="majorHAnsi" w:hAnsiTheme="majorHAnsi"/>
        </w:rPr>
        <w:t xml:space="preserve">the </w:t>
      </w:r>
      <w:r w:rsidR="002407A7">
        <w:rPr>
          <w:rFonts w:asciiTheme="majorHAnsi" w:hAnsiTheme="majorHAnsi"/>
        </w:rPr>
        <w:t xml:space="preserve">large number and </w:t>
      </w:r>
      <w:r w:rsidR="002407A7" w:rsidRPr="00280BF5">
        <w:rPr>
          <w:rFonts w:asciiTheme="majorHAnsi" w:hAnsiTheme="majorHAnsi"/>
        </w:rPr>
        <w:t>wide distribution of competent vectors</w:t>
      </w:r>
      <w:r w:rsidR="002407A7">
        <w:rPr>
          <w:rFonts w:asciiTheme="majorHAnsi" w:hAnsiTheme="majorHAnsi"/>
        </w:rPr>
        <w:t>, the broad ecological tolerance of the</w:t>
      </w:r>
      <w:r w:rsidR="003644EE">
        <w:rPr>
          <w:rFonts w:asciiTheme="majorHAnsi" w:hAnsiTheme="majorHAnsi"/>
        </w:rPr>
        <w:t xml:space="preserve"> RVF virus</w:t>
      </w:r>
      <w:r w:rsidR="002407A7">
        <w:rPr>
          <w:rFonts w:asciiTheme="majorHAnsi" w:hAnsiTheme="majorHAnsi"/>
        </w:rPr>
        <w:t xml:space="preserve"> </w:t>
      </w:r>
      <w:r w:rsidR="003644EE">
        <w:rPr>
          <w:rFonts w:asciiTheme="majorHAnsi" w:hAnsiTheme="majorHAnsi"/>
        </w:rPr>
        <w:t>(</w:t>
      </w:r>
      <w:r w:rsidR="001935A4">
        <w:rPr>
          <w:rFonts w:asciiTheme="majorHAnsi" w:hAnsiTheme="majorHAnsi"/>
        </w:rPr>
        <w:t>RVFV</w:t>
      </w:r>
      <w:r w:rsidR="003644EE">
        <w:rPr>
          <w:rFonts w:asciiTheme="majorHAnsi" w:hAnsiTheme="majorHAnsi"/>
        </w:rPr>
        <w:t>)</w:t>
      </w:r>
      <w:r w:rsidR="002407A7">
        <w:rPr>
          <w:rFonts w:asciiTheme="majorHAnsi" w:hAnsiTheme="majorHAnsi"/>
        </w:rPr>
        <w:t xml:space="preserve">, the intense viraema associated with infection and </w:t>
      </w:r>
      <w:r w:rsidR="001935A4">
        <w:rPr>
          <w:rFonts w:asciiTheme="majorHAnsi" w:hAnsiTheme="majorHAnsi"/>
        </w:rPr>
        <w:t>an extension o</w:t>
      </w:r>
      <w:r w:rsidR="00D27EEF">
        <w:rPr>
          <w:rFonts w:asciiTheme="majorHAnsi" w:hAnsiTheme="majorHAnsi"/>
        </w:rPr>
        <w:t>f</w:t>
      </w:r>
      <w:r w:rsidR="001935A4">
        <w:rPr>
          <w:rFonts w:asciiTheme="majorHAnsi" w:hAnsiTheme="majorHAnsi"/>
        </w:rPr>
        <w:t xml:space="preserve"> suitable habitat as a result of environmental </w:t>
      </w:r>
      <w:r w:rsidR="00067C96">
        <w:rPr>
          <w:rFonts w:asciiTheme="majorHAnsi" w:hAnsiTheme="majorHAnsi"/>
        </w:rPr>
        <w:t>change</w:t>
      </w:r>
      <w:r w:rsidR="002407A7">
        <w:rPr>
          <w:rFonts w:asciiTheme="majorHAnsi" w:hAnsiTheme="majorHAnsi"/>
        </w:rPr>
        <w:t xml:space="preserve"> </w:t>
      </w:r>
      <w:r w:rsidR="002407A7" w:rsidRPr="00280BF5">
        <w:rPr>
          <w:rFonts w:asciiTheme="majorHAnsi" w:hAnsiTheme="majorHAnsi"/>
        </w:rPr>
        <w:t xml:space="preserve"> (</w:t>
      </w:r>
      <w:r w:rsidR="002407A7">
        <w:rPr>
          <w:rFonts w:asciiTheme="majorHAnsi" w:hAnsiTheme="majorHAnsi"/>
        </w:rPr>
        <w:t xml:space="preserve">Gerdes 2004, </w:t>
      </w:r>
      <w:r w:rsidR="001935A4">
        <w:rPr>
          <w:rFonts w:asciiTheme="majorHAnsi" w:hAnsiTheme="majorHAnsi"/>
        </w:rPr>
        <w:t xml:space="preserve">Weaver and Reisen 2010, </w:t>
      </w:r>
      <w:r w:rsidR="002407A7">
        <w:rPr>
          <w:rFonts w:asciiTheme="majorHAnsi" w:hAnsiTheme="majorHAnsi"/>
        </w:rPr>
        <w:t>Sindato et al. 2014</w:t>
      </w:r>
      <w:r w:rsidR="002407A7" w:rsidRPr="00280BF5">
        <w:rPr>
          <w:rFonts w:asciiTheme="majorHAnsi" w:hAnsiTheme="majorHAnsi"/>
        </w:rPr>
        <w:t>)</w:t>
      </w:r>
      <w:r w:rsidR="008F591A">
        <w:rPr>
          <w:rFonts w:asciiTheme="majorHAnsi" w:hAnsiTheme="majorHAnsi"/>
        </w:rPr>
        <w:t xml:space="preserve">. </w:t>
      </w:r>
    </w:p>
    <w:p w14:paraId="029E1EB5" w14:textId="77777777" w:rsidR="00D27EEF" w:rsidRDefault="00D27EEF" w:rsidP="00D27EEF">
      <w:pPr>
        <w:spacing w:line="480" w:lineRule="auto"/>
        <w:jc w:val="both"/>
        <w:rPr>
          <w:rFonts w:asciiTheme="majorHAnsi" w:hAnsiTheme="majorHAnsi"/>
        </w:rPr>
      </w:pPr>
    </w:p>
    <w:p w14:paraId="703ED298" w14:textId="5EC1E5F7" w:rsidR="00D27EEF" w:rsidRDefault="00D27EEF" w:rsidP="00D27EEF">
      <w:pPr>
        <w:spacing w:line="480" w:lineRule="auto"/>
        <w:jc w:val="both"/>
        <w:rPr>
          <w:rFonts w:asciiTheme="majorHAnsi" w:hAnsiTheme="majorHAnsi"/>
        </w:rPr>
      </w:pPr>
      <w:r w:rsidRPr="00280BF5">
        <w:rPr>
          <w:rFonts w:asciiTheme="majorHAnsi" w:hAnsiTheme="majorHAnsi"/>
        </w:rPr>
        <w:t>The main RVFV activity occurs in forest edge and bushed and wooded grassland habitats, with the most severe outbreaks</w:t>
      </w:r>
      <w:r>
        <w:rPr>
          <w:rFonts w:asciiTheme="majorHAnsi" w:hAnsiTheme="majorHAnsi"/>
        </w:rPr>
        <w:t xml:space="preserve"> associated with bodies of shallow, standing water (Peters and Meegan 1994)</w:t>
      </w:r>
      <w:r w:rsidR="008F591A">
        <w:rPr>
          <w:rFonts w:asciiTheme="majorHAnsi" w:hAnsiTheme="majorHAnsi"/>
        </w:rPr>
        <w:t xml:space="preserve">. </w:t>
      </w:r>
      <w:r>
        <w:rPr>
          <w:rFonts w:asciiTheme="majorHAnsi" w:hAnsiTheme="majorHAnsi"/>
        </w:rPr>
        <w:t>The latter may be linked to unusually high levels of rainfall, as in eastern and southern Africa, or to land use, particularly large irrigation schemes, in drier, northern and western parts of the continent (Chevalier et al. 2004)</w:t>
      </w:r>
      <w:r w:rsidR="008F591A">
        <w:rPr>
          <w:rFonts w:asciiTheme="majorHAnsi" w:hAnsiTheme="majorHAnsi"/>
        </w:rPr>
        <w:t xml:space="preserve">. </w:t>
      </w:r>
      <w:r w:rsidRPr="00280BF5">
        <w:rPr>
          <w:rFonts w:asciiTheme="majorHAnsi" w:hAnsiTheme="majorHAnsi"/>
        </w:rPr>
        <w:t>The RVFV is</w:t>
      </w:r>
      <w:r>
        <w:rPr>
          <w:rFonts w:asciiTheme="majorHAnsi" w:hAnsiTheme="majorHAnsi"/>
        </w:rPr>
        <w:t xml:space="preserve"> mainly</w:t>
      </w:r>
      <w:r w:rsidRPr="00280BF5">
        <w:rPr>
          <w:rFonts w:asciiTheme="majorHAnsi" w:hAnsiTheme="majorHAnsi"/>
        </w:rPr>
        <w:t xml:space="preserve"> transmitted by </w:t>
      </w:r>
      <w:r>
        <w:rPr>
          <w:rFonts w:asciiTheme="majorHAnsi" w:hAnsiTheme="majorHAnsi"/>
        </w:rPr>
        <w:t>arthropods</w:t>
      </w:r>
      <w:r w:rsidRPr="00280BF5">
        <w:rPr>
          <w:rFonts w:asciiTheme="majorHAnsi" w:hAnsiTheme="majorHAnsi"/>
        </w:rPr>
        <w:t xml:space="preserve"> and, more rarely, through contact with blood and other bodily fluids from infected animals</w:t>
      </w:r>
      <w:r w:rsidR="008F591A">
        <w:rPr>
          <w:rFonts w:asciiTheme="majorHAnsi" w:hAnsiTheme="majorHAnsi"/>
        </w:rPr>
        <w:t xml:space="preserve">. </w:t>
      </w:r>
      <w:r>
        <w:rPr>
          <w:rFonts w:asciiTheme="majorHAnsi" w:hAnsiTheme="majorHAnsi"/>
        </w:rPr>
        <w:t>Although a large number of potentially competent arthropod vectors of RVFV have been identified (Gerdes 2004; Turell et al. 2010; Chevalier et al. 2010; Tantely et al. 2015), t</w:t>
      </w:r>
      <w:r w:rsidRPr="00280BF5">
        <w:rPr>
          <w:rFonts w:asciiTheme="majorHAnsi" w:hAnsiTheme="majorHAnsi"/>
        </w:rPr>
        <w:t xml:space="preserve">wo genera of mosquito are </w:t>
      </w:r>
      <w:r>
        <w:rPr>
          <w:rFonts w:asciiTheme="majorHAnsi" w:hAnsiTheme="majorHAnsi"/>
        </w:rPr>
        <w:t>principally</w:t>
      </w:r>
      <w:r w:rsidRPr="00280BF5">
        <w:rPr>
          <w:rFonts w:asciiTheme="majorHAnsi" w:hAnsiTheme="majorHAnsi"/>
        </w:rPr>
        <w:t xml:space="preserve"> involved in transmission</w:t>
      </w:r>
      <w:r w:rsidR="008F591A">
        <w:rPr>
          <w:rFonts w:asciiTheme="majorHAnsi" w:hAnsiTheme="majorHAnsi"/>
        </w:rPr>
        <w:t xml:space="preserve">. </w:t>
      </w:r>
      <w:r>
        <w:rPr>
          <w:rFonts w:asciiTheme="majorHAnsi" w:hAnsiTheme="majorHAnsi"/>
        </w:rPr>
        <w:t>These are</w:t>
      </w:r>
      <w:r w:rsidRPr="00280BF5">
        <w:rPr>
          <w:rFonts w:asciiTheme="majorHAnsi" w:hAnsiTheme="majorHAnsi"/>
        </w:rPr>
        <w:t xml:space="preserve"> </w:t>
      </w:r>
      <w:r>
        <w:rPr>
          <w:rFonts w:asciiTheme="majorHAnsi" w:hAnsiTheme="majorHAnsi"/>
        </w:rPr>
        <w:t xml:space="preserve">members of </w:t>
      </w:r>
      <w:r w:rsidRPr="00280BF5">
        <w:rPr>
          <w:rFonts w:asciiTheme="majorHAnsi" w:hAnsiTheme="majorHAnsi"/>
          <w:i/>
        </w:rPr>
        <w:t>Aedes</w:t>
      </w:r>
      <w:r w:rsidRPr="00280BF5">
        <w:rPr>
          <w:rFonts w:asciiTheme="majorHAnsi" w:hAnsiTheme="majorHAnsi"/>
        </w:rPr>
        <w:t xml:space="preserve"> (the reservoir vector, generally thought to be responsible for maintaining the disease through the inter-epizootic period in endemic areas</w:t>
      </w:r>
      <w:r>
        <w:rPr>
          <w:rFonts w:asciiTheme="majorHAnsi" w:hAnsiTheme="majorHAnsi"/>
        </w:rPr>
        <w:t>, including through vertical transmission from adult to egg</w:t>
      </w:r>
      <w:r w:rsidRPr="00280BF5">
        <w:rPr>
          <w:rFonts w:asciiTheme="majorHAnsi" w:hAnsiTheme="majorHAnsi"/>
        </w:rPr>
        <w:t xml:space="preserve">) and </w:t>
      </w:r>
      <w:r w:rsidRPr="00280BF5">
        <w:rPr>
          <w:rFonts w:asciiTheme="majorHAnsi" w:hAnsiTheme="majorHAnsi"/>
          <w:i/>
        </w:rPr>
        <w:t>Culex</w:t>
      </w:r>
      <w:r>
        <w:rPr>
          <w:rFonts w:asciiTheme="majorHAnsi" w:hAnsiTheme="majorHAnsi"/>
        </w:rPr>
        <w:t xml:space="preserve"> </w:t>
      </w:r>
      <w:r w:rsidRPr="00280BF5">
        <w:rPr>
          <w:rFonts w:asciiTheme="majorHAnsi" w:hAnsiTheme="majorHAnsi"/>
        </w:rPr>
        <w:t xml:space="preserve">(the amplifying vector, </w:t>
      </w:r>
      <w:r>
        <w:rPr>
          <w:rFonts w:asciiTheme="majorHAnsi" w:hAnsiTheme="majorHAnsi"/>
        </w:rPr>
        <w:t xml:space="preserve">members of this genus must bite an infected host in order to become infected and are </w:t>
      </w:r>
      <w:r w:rsidRPr="00280BF5">
        <w:rPr>
          <w:rFonts w:asciiTheme="majorHAnsi" w:hAnsiTheme="majorHAnsi"/>
        </w:rPr>
        <w:t>responsible for</w:t>
      </w:r>
      <w:r>
        <w:rPr>
          <w:rFonts w:asciiTheme="majorHAnsi" w:hAnsiTheme="majorHAnsi"/>
        </w:rPr>
        <w:t xml:space="preserve"> the rapid spread of RVF associated with</w:t>
      </w:r>
      <w:r w:rsidRPr="00280BF5">
        <w:rPr>
          <w:rFonts w:asciiTheme="majorHAnsi" w:hAnsiTheme="majorHAnsi"/>
        </w:rPr>
        <w:t xml:space="preserve"> epizootic outbreaks)</w:t>
      </w:r>
      <w:r>
        <w:rPr>
          <w:rFonts w:asciiTheme="majorHAnsi" w:hAnsiTheme="majorHAnsi"/>
        </w:rPr>
        <w:t xml:space="preserve"> (Anyamba et al. 2010)</w:t>
      </w:r>
      <w:r w:rsidR="008F591A">
        <w:rPr>
          <w:rFonts w:asciiTheme="majorHAnsi" w:hAnsiTheme="majorHAnsi"/>
        </w:rPr>
        <w:t xml:space="preserve">. </w:t>
      </w:r>
      <w:r>
        <w:rPr>
          <w:rFonts w:asciiTheme="majorHAnsi" w:hAnsiTheme="majorHAnsi"/>
        </w:rPr>
        <w:t>There is some evidence that the RVFV may influence behavior of vectors in such a way that enhances transmission rates</w:t>
      </w:r>
      <w:r w:rsidR="008F591A">
        <w:rPr>
          <w:rFonts w:asciiTheme="majorHAnsi" w:hAnsiTheme="majorHAnsi"/>
        </w:rPr>
        <w:t xml:space="preserve">. </w:t>
      </w:r>
      <w:r>
        <w:rPr>
          <w:rFonts w:asciiTheme="majorHAnsi" w:hAnsiTheme="majorHAnsi"/>
        </w:rPr>
        <w:t xml:space="preserve">Gad et al. (1989) suggest </w:t>
      </w:r>
      <w:r>
        <w:rPr>
          <w:rFonts w:asciiTheme="majorHAnsi" w:hAnsiTheme="majorHAnsi"/>
        </w:rPr>
        <w:lastRenderedPageBreak/>
        <w:t>that mosquitoes infected with the virus are less able to engorge with blood, and therefore are likely to probe and feed off a host more frequently.</w:t>
      </w:r>
    </w:p>
    <w:p w14:paraId="3521FE51" w14:textId="77777777" w:rsidR="00D27EEF" w:rsidRDefault="00D27EEF" w:rsidP="00D27EEF">
      <w:pPr>
        <w:spacing w:line="480" w:lineRule="auto"/>
        <w:jc w:val="both"/>
        <w:rPr>
          <w:rFonts w:asciiTheme="majorHAnsi" w:hAnsiTheme="majorHAnsi"/>
        </w:rPr>
      </w:pPr>
    </w:p>
    <w:p w14:paraId="74262EE2" w14:textId="3BEE9E02" w:rsidR="00D27EEF" w:rsidRPr="00280BF5" w:rsidRDefault="00D27EEF" w:rsidP="00D27EEF">
      <w:pPr>
        <w:spacing w:line="480" w:lineRule="auto"/>
        <w:jc w:val="both"/>
        <w:rPr>
          <w:rFonts w:asciiTheme="majorHAnsi" w:hAnsiTheme="majorHAnsi"/>
        </w:rPr>
      </w:pPr>
      <w:r w:rsidRPr="008A2584">
        <w:rPr>
          <w:rFonts w:asciiTheme="majorHAnsi" w:hAnsiTheme="majorHAnsi"/>
          <w:i/>
        </w:rPr>
        <w:t>Aedes</w:t>
      </w:r>
      <w:r>
        <w:rPr>
          <w:rFonts w:asciiTheme="majorHAnsi" w:hAnsiTheme="majorHAnsi"/>
        </w:rPr>
        <w:t xml:space="preserve"> and </w:t>
      </w:r>
      <w:r w:rsidRPr="00143CFB">
        <w:rPr>
          <w:rFonts w:asciiTheme="majorHAnsi" w:hAnsiTheme="majorHAnsi"/>
          <w:i/>
        </w:rPr>
        <w:t xml:space="preserve">Culex </w:t>
      </w:r>
      <w:r>
        <w:rPr>
          <w:rFonts w:asciiTheme="majorHAnsi" w:hAnsiTheme="majorHAnsi"/>
        </w:rPr>
        <w:t>taxa differ in their breeding site preferences and therefore in their response to rainfall</w:t>
      </w:r>
      <w:r w:rsidR="008F591A">
        <w:rPr>
          <w:rFonts w:asciiTheme="majorHAnsi" w:hAnsiTheme="majorHAnsi"/>
        </w:rPr>
        <w:t xml:space="preserve">. </w:t>
      </w:r>
      <w:r>
        <w:rPr>
          <w:rFonts w:asciiTheme="majorHAnsi" w:hAnsiTheme="majorHAnsi"/>
        </w:rPr>
        <w:t xml:space="preserve">Thus the eggs of </w:t>
      </w:r>
      <w:r w:rsidRPr="000B5001">
        <w:rPr>
          <w:rFonts w:asciiTheme="majorHAnsi" w:hAnsiTheme="majorHAnsi"/>
          <w:i/>
        </w:rPr>
        <w:t>Aedes</w:t>
      </w:r>
      <w:r>
        <w:rPr>
          <w:rFonts w:asciiTheme="majorHAnsi" w:hAnsiTheme="majorHAnsi"/>
        </w:rPr>
        <w:t xml:space="preserve"> spp., oviposited on damp ground at the sloped edge of wet depressions, can remain viable in the soil for months even years before hatching following a re-wetting of the substrate (</w:t>
      </w:r>
      <w:r>
        <w:rPr>
          <w:rFonts w:asciiTheme="majorHAnsi" w:hAnsiTheme="majorHAnsi" w:cs="Helvetica"/>
        </w:rPr>
        <w:t>P</w:t>
      </w:r>
      <w:r>
        <w:rPr>
          <w:rFonts w:ascii="Calibri" w:hAnsi="Calibri" w:cs="Helvetica"/>
        </w:rPr>
        <w:t>é</w:t>
      </w:r>
      <w:r w:rsidRPr="00280BF5">
        <w:rPr>
          <w:rFonts w:asciiTheme="majorHAnsi" w:hAnsiTheme="majorHAnsi" w:cs="Helvetica"/>
        </w:rPr>
        <w:t>pin</w:t>
      </w:r>
      <w:r>
        <w:rPr>
          <w:rFonts w:asciiTheme="majorHAnsi" w:hAnsiTheme="majorHAnsi"/>
        </w:rPr>
        <w:t xml:space="preserve"> et al. 2010)</w:t>
      </w:r>
      <w:r w:rsidR="008F591A">
        <w:rPr>
          <w:rFonts w:asciiTheme="majorHAnsi" w:hAnsiTheme="majorHAnsi"/>
        </w:rPr>
        <w:t xml:space="preserve">. </w:t>
      </w:r>
      <w:r>
        <w:rPr>
          <w:rFonts w:asciiTheme="majorHAnsi" w:hAnsiTheme="majorHAnsi"/>
        </w:rPr>
        <w:t xml:space="preserve">By comparison, </w:t>
      </w:r>
      <w:r w:rsidRPr="008A2584">
        <w:rPr>
          <w:rFonts w:asciiTheme="majorHAnsi" w:hAnsiTheme="majorHAnsi"/>
          <w:i/>
        </w:rPr>
        <w:t>Culex</w:t>
      </w:r>
      <w:r>
        <w:rPr>
          <w:rFonts w:asciiTheme="majorHAnsi" w:hAnsiTheme="majorHAnsi"/>
        </w:rPr>
        <w:t xml:space="preserve"> taxa lay their eggs on the surface of standing water, and therefore greatly increase in abundance following flooding (Bird et al. 2009). </w:t>
      </w:r>
      <w:r w:rsidRPr="00280BF5">
        <w:rPr>
          <w:rFonts w:asciiTheme="majorHAnsi" w:hAnsiTheme="majorHAnsi"/>
        </w:rPr>
        <w:t xml:space="preserve">Epizootic outbreaks are highly </w:t>
      </w:r>
      <w:r>
        <w:rPr>
          <w:rFonts w:asciiTheme="majorHAnsi" w:hAnsiTheme="majorHAnsi"/>
        </w:rPr>
        <w:t xml:space="preserve">episodic, with a periodicity of </w:t>
      </w:r>
      <w:r w:rsidRPr="00280BF5">
        <w:rPr>
          <w:rFonts w:asciiTheme="majorHAnsi" w:hAnsiTheme="majorHAnsi"/>
        </w:rPr>
        <w:t>10-15 years</w:t>
      </w:r>
      <w:r>
        <w:rPr>
          <w:rFonts w:asciiTheme="majorHAnsi" w:hAnsiTheme="majorHAnsi"/>
        </w:rPr>
        <w:t xml:space="preserve"> that rises to more than 30 years in the most drought prone areas</w:t>
      </w:r>
      <w:r w:rsidRPr="00280BF5">
        <w:rPr>
          <w:rFonts w:asciiTheme="majorHAnsi" w:hAnsiTheme="majorHAnsi"/>
        </w:rPr>
        <w:t xml:space="preserve"> (</w:t>
      </w:r>
      <w:r>
        <w:rPr>
          <w:rFonts w:asciiTheme="majorHAnsi" w:hAnsiTheme="majorHAnsi"/>
        </w:rPr>
        <w:t>Gerdes 2004</w:t>
      </w:r>
      <w:r w:rsidRPr="00280BF5">
        <w:rPr>
          <w:rFonts w:asciiTheme="majorHAnsi" w:hAnsiTheme="majorHAnsi"/>
        </w:rPr>
        <w:t xml:space="preserve">) </w:t>
      </w:r>
      <w:r>
        <w:rPr>
          <w:rFonts w:asciiTheme="majorHAnsi" w:hAnsiTheme="majorHAnsi"/>
        </w:rPr>
        <w:t xml:space="preserve">and are </w:t>
      </w:r>
      <w:r w:rsidRPr="00280BF5">
        <w:rPr>
          <w:rFonts w:asciiTheme="majorHAnsi" w:hAnsiTheme="majorHAnsi"/>
        </w:rPr>
        <w:t>associated with unusually prolonged periods of heavy rain</w:t>
      </w:r>
      <w:r>
        <w:rPr>
          <w:rFonts w:asciiTheme="majorHAnsi" w:hAnsiTheme="majorHAnsi"/>
        </w:rPr>
        <w:t xml:space="preserve"> that generates</w:t>
      </w:r>
      <w:r w:rsidRPr="00280BF5">
        <w:rPr>
          <w:rFonts w:asciiTheme="majorHAnsi" w:hAnsiTheme="majorHAnsi"/>
        </w:rPr>
        <w:t xml:space="preserve"> suitable breeding sites</w:t>
      </w:r>
      <w:r>
        <w:rPr>
          <w:rFonts w:asciiTheme="majorHAnsi" w:hAnsiTheme="majorHAnsi"/>
        </w:rPr>
        <w:t xml:space="preserve"> for </w:t>
      </w:r>
      <w:r w:rsidRPr="000B5001">
        <w:rPr>
          <w:rFonts w:asciiTheme="majorHAnsi" w:hAnsiTheme="majorHAnsi"/>
          <w:i/>
        </w:rPr>
        <w:t>Culex</w:t>
      </w:r>
      <w:r>
        <w:rPr>
          <w:rFonts w:asciiTheme="majorHAnsi" w:hAnsiTheme="majorHAnsi"/>
        </w:rPr>
        <w:t xml:space="preserve"> spp</w:t>
      </w:r>
      <w:r w:rsidRPr="00280BF5">
        <w:rPr>
          <w:rFonts w:asciiTheme="majorHAnsi" w:hAnsiTheme="majorHAnsi"/>
        </w:rPr>
        <w:t xml:space="preserve"> (</w:t>
      </w:r>
      <w:r>
        <w:rPr>
          <w:rFonts w:asciiTheme="majorHAnsi" w:hAnsiTheme="majorHAnsi"/>
        </w:rPr>
        <w:t>Beaty and Marquardt 1996</w:t>
      </w:r>
      <w:r w:rsidRPr="00280BF5">
        <w:rPr>
          <w:rFonts w:asciiTheme="majorHAnsi" w:hAnsiTheme="majorHAnsi"/>
        </w:rPr>
        <w:t>)</w:t>
      </w:r>
      <w:r w:rsidR="008F591A">
        <w:rPr>
          <w:rFonts w:asciiTheme="majorHAnsi" w:hAnsiTheme="majorHAnsi"/>
        </w:rPr>
        <w:t xml:space="preserve">. </w:t>
      </w:r>
      <w:r w:rsidRPr="00280BF5">
        <w:rPr>
          <w:rFonts w:asciiTheme="majorHAnsi" w:hAnsiTheme="majorHAnsi"/>
        </w:rPr>
        <w:t>In Africa, prolonged periods of anomalously high levels of rainfall, and heightened activity of RVFV, are often associated with the El Ni</w:t>
      </w:r>
      <w:r w:rsidRPr="00F41E95">
        <w:rPr>
          <w:rFonts w:asciiTheme="majorHAnsi" w:hAnsiTheme="majorHAnsi" w:cs="Times New Roman"/>
        </w:rPr>
        <w:t>ñ</w:t>
      </w:r>
      <w:r>
        <w:rPr>
          <w:rFonts w:asciiTheme="majorHAnsi" w:hAnsiTheme="majorHAnsi"/>
        </w:rPr>
        <w:t xml:space="preserve">o Southern Oscillation (ENSO, </w:t>
      </w:r>
      <w:r w:rsidRPr="00280BF5">
        <w:rPr>
          <w:rFonts w:asciiTheme="majorHAnsi" w:hAnsiTheme="majorHAnsi"/>
        </w:rPr>
        <w:t>El Ni</w:t>
      </w:r>
      <w:r w:rsidRPr="00F41E95">
        <w:rPr>
          <w:rFonts w:asciiTheme="majorHAnsi" w:hAnsiTheme="majorHAnsi" w:cs="Times New Roman"/>
        </w:rPr>
        <w:t>ñ</w:t>
      </w:r>
      <w:r w:rsidRPr="00280BF5">
        <w:rPr>
          <w:rFonts w:asciiTheme="majorHAnsi" w:hAnsiTheme="majorHAnsi"/>
        </w:rPr>
        <w:t>o in eastern and La Ni</w:t>
      </w:r>
      <w:r w:rsidRPr="00F41E95">
        <w:rPr>
          <w:rFonts w:asciiTheme="majorHAnsi" w:hAnsiTheme="majorHAnsi" w:cs="Times New Roman"/>
        </w:rPr>
        <w:t>ñ</w:t>
      </w:r>
      <w:r w:rsidRPr="00280BF5">
        <w:rPr>
          <w:rFonts w:asciiTheme="majorHAnsi" w:hAnsiTheme="majorHAnsi"/>
        </w:rPr>
        <w:t>a in southern Africa</w:t>
      </w:r>
      <w:r>
        <w:rPr>
          <w:rFonts w:asciiTheme="majorHAnsi" w:hAnsiTheme="majorHAnsi"/>
        </w:rPr>
        <w:t>)</w:t>
      </w:r>
      <w:r w:rsidRPr="00280BF5">
        <w:rPr>
          <w:rFonts w:asciiTheme="majorHAnsi" w:hAnsiTheme="majorHAnsi"/>
        </w:rPr>
        <w:t xml:space="preserve"> (Anyamba et al. 2014). </w:t>
      </w:r>
    </w:p>
    <w:p w14:paraId="77E17C8C" w14:textId="77777777" w:rsidR="00D27EEF" w:rsidRPr="00280BF5" w:rsidRDefault="00D27EEF" w:rsidP="00D27EEF">
      <w:pPr>
        <w:spacing w:line="480" w:lineRule="auto"/>
        <w:jc w:val="both"/>
        <w:rPr>
          <w:rFonts w:asciiTheme="majorHAnsi" w:hAnsiTheme="majorHAnsi"/>
        </w:rPr>
      </w:pPr>
    </w:p>
    <w:p w14:paraId="5829D4C6" w14:textId="087D03AC" w:rsidR="00A955FC" w:rsidRPr="00280BF5" w:rsidRDefault="004A3327" w:rsidP="00D27EEF">
      <w:pPr>
        <w:spacing w:line="480" w:lineRule="auto"/>
        <w:jc w:val="both"/>
        <w:rPr>
          <w:rFonts w:asciiTheme="majorHAnsi" w:hAnsiTheme="majorHAnsi"/>
        </w:rPr>
      </w:pPr>
      <w:r>
        <w:rPr>
          <w:rFonts w:asciiTheme="majorHAnsi" w:hAnsiTheme="majorHAnsi"/>
        </w:rPr>
        <w:t>Among domesticated ungulates</w:t>
      </w:r>
      <w:r w:rsidRPr="00280BF5" w:rsidDel="004A3327">
        <w:rPr>
          <w:rFonts w:asciiTheme="majorHAnsi" w:hAnsiTheme="majorHAnsi"/>
        </w:rPr>
        <w:t xml:space="preserve"> </w:t>
      </w:r>
      <w:r w:rsidR="00D27EEF" w:rsidRPr="00280BF5">
        <w:rPr>
          <w:rFonts w:asciiTheme="majorHAnsi" w:hAnsiTheme="majorHAnsi"/>
        </w:rPr>
        <w:t>RVFV causes substantial morbidity and mortality and</w:t>
      </w:r>
      <w:r>
        <w:rPr>
          <w:rFonts w:asciiTheme="majorHAnsi" w:hAnsiTheme="majorHAnsi"/>
        </w:rPr>
        <w:t>, particularly in sheep,</w:t>
      </w:r>
      <w:r w:rsidR="00D27EEF" w:rsidRPr="00280BF5">
        <w:rPr>
          <w:rFonts w:asciiTheme="majorHAnsi" w:hAnsiTheme="majorHAnsi"/>
        </w:rPr>
        <w:t xml:space="preserve"> levels of abortion of up to 100%</w:t>
      </w:r>
      <w:r>
        <w:rPr>
          <w:rFonts w:asciiTheme="majorHAnsi" w:hAnsiTheme="majorHAnsi"/>
        </w:rPr>
        <w:t xml:space="preserve"> </w:t>
      </w:r>
      <w:r w:rsidR="00D27EEF" w:rsidRPr="00280BF5">
        <w:rPr>
          <w:rFonts w:asciiTheme="majorHAnsi" w:hAnsiTheme="majorHAnsi"/>
        </w:rPr>
        <w:t>(Anyamba et al. 2012)</w:t>
      </w:r>
      <w:r w:rsidR="008F591A">
        <w:rPr>
          <w:rFonts w:asciiTheme="majorHAnsi" w:hAnsiTheme="majorHAnsi"/>
        </w:rPr>
        <w:t xml:space="preserve">. </w:t>
      </w:r>
      <w:r w:rsidR="00D27EEF" w:rsidRPr="00280BF5">
        <w:rPr>
          <w:rFonts w:asciiTheme="majorHAnsi" w:hAnsiTheme="majorHAnsi"/>
        </w:rPr>
        <w:t xml:space="preserve"> Young animals are most at risk, as are high yielding, non-native varieties of livestock (</w:t>
      </w:r>
      <w:r w:rsidR="00D27EEF">
        <w:rPr>
          <w:rFonts w:asciiTheme="majorHAnsi" w:hAnsiTheme="majorHAnsi"/>
        </w:rPr>
        <w:t>Chevalier et al. 2004</w:t>
      </w:r>
      <w:r w:rsidR="00D27EEF" w:rsidRPr="00280BF5">
        <w:rPr>
          <w:rFonts w:asciiTheme="majorHAnsi" w:hAnsiTheme="majorHAnsi"/>
        </w:rPr>
        <w:t>)</w:t>
      </w:r>
      <w:r w:rsidR="008F591A">
        <w:rPr>
          <w:rFonts w:asciiTheme="majorHAnsi" w:hAnsiTheme="majorHAnsi"/>
        </w:rPr>
        <w:t xml:space="preserve">. </w:t>
      </w:r>
      <w:r w:rsidR="00D27EEF" w:rsidRPr="00280BF5">
        <w:rPr>
          <w:rFonts w:asciiTheme="majorHAnsi" w:hAnsiTheme="majorHAnsi"/>
        </w:rPr>
        <w:t>In humans</w:t>
      </w:r>
      <w:r>
        <w:rPr>
          <w:rFonts w:asciiTheme="majorHAnsi" w:hAnsiTheme="majorHAnsi"/>
        </w:rPr>
        <w:t>,</w:t>
      </w:r>
      <w:r w:rsidR="00D27EEF" w:rsidRPr="00280BF5">
        <w:rPr>
          <w:rFonts w:asciiTheme="majorHAnsi" w:hAnsiTheme="majorHAnsi"/>
        </w:rPr>
        <w:t xml:space="preserve"> RVF often presents as moderate to severe, non-fatal fever (</w:t>
      </w:r>
      <w:r w:rsidR="00D27EEF">
        <w:rPr>
          <w:rFonts w:asciiTheme="majorHAnsi" w:hAnsiTheme="majorHAnsi"/>
        </w:rPr>
        <w:t>Gerdes 2004</w:t>
      </w:r>
      <w:r w:rsidR="00D27EEF" w:rsidRPr="00280BF5">
        <w:rPr>
          <w:rFonts w:asciiTheme="majorHAnsi" w:hAnsiTheme="majorHAnsi"/>
        </w:rPr>
        <w:t>), although the vast majority of infections remain unapparent</w:t>
      </w:r>
      <w:r w:rsidR="008F591A">
        <w:rPr>
          <w:rFonts w:asciiTheme="majorHAnsi" w:hAnsiTheme="majorHAnsi"/>
        </w:rPr>
        <w:t xml:space="preserve">. </w:t>
      </w:r>
      <w:r w:rsidR="00D27EEF" w:rsidRPr="00280BF5">
        <w:rPr>
          <w:rFonts w:asciiTheme="majorHAnsi" w:hAnsiTheme="majorHAnsi"/>
        </w:rPr>
        <w:t xml:space="preserve">Up until recent outbreaks, </w:t>
      </w:r>
      <w:r w:rsidR="00D27EEF">
        <w:rPr>
          <w:rFonts w:asciiTheme="majorHAnsi" w:hAnsiTheme="majorHAnsi"/>
        </w:rPr>
        <w:t>less</w:t>
      </w:r>
      <w:r w:rsidR="00D27EEF" w:rsidRPr="00280BF5">
        <w:rPr>
          <w:rFonts w:asciiTheme="majorHAnsi" w:hAnsiTheme="majorHAnsi"/>
        </w:rPr>
        <w:t xml:space="preserve"> than one percent of infected humans develop</w:t>
      </w:r>
      <w:r w:rsidR="00D27EEF">
        <w:rPr>
          <w:rFonts w:asciiTheme="majorHAnsi" w:hAnsiTheme="majorHAnsi"/>
        </w:rPr>
        <w:t>ed</w:t>
      </w:r>
      <w:r w:rsidR="00D27EEF" w:rsidRPr="00280BF5">
        <w:rPr>
          <w:rFonts w:asciiTheme="majorHAnsi" w:hAnsiTheme="majorHAnsi"/>
        </w:rPr>
        <w:t xml:space="preserve"> the more severe hemorrhagic and/or encephalitic forms of the disease</w:t>
      </w:r>
      <w:r w:rsidR="008F591A">
        <w:rPr>
          <w:rFonts w:asciiTheme="majorHAnsi" w:hAnsiTheme="majorHAnsi"/>
        </w:rPr>
        <w:t xml:space="preserve">. </w:t>
      </w:r>
      <w:r w:rsidR="00D27EEF" w:rsidRPr="00280BF5">
        <w:rPr>
          <w:rFonts w:asciiTheme="majorHAnsi" w:hAnsiTheme="majorHAnsi"/>
        </w:rPr>
        <w:lastRenderedPageBreak/>
        <w:t xml:space="preserve">As there is no cure, management of RVF cases </w:t>
      </w:r>
      <w:r w:rsidR="00D27EEF">
        <w:rPr>
          <w:rFonts w:asciiTheme="majorHAnsi" w:hAnsiTheme="majorHAnsi"/>
        </w:rPr>
        <w:t>has been</w:t>
      </w:r>
      <w:r w:rsidR="00D27EEF" w:rsidRPr="00280BF5">
        <w:rPr>
          <w:rFonts w:asciiTheme="majorHAnsi" w:hAnsiTheme="majorHAnsi"/>
        </w:rPr>
        <w:t xml:space="preserve"> through supportive therapy</w:t>
      </w:r>
      <w:r w:rsidR="00D27EEF">
        <w:rPr>
          <w:rFonts w:asciiTheme="majorHAnsi" w:hAnsiTheme="majorHAnsi"/>
        </w:rPr>
        <w:t xml:space="preserve"> (Pawseka and van Vuren 2013)</w:t>
      </w:r>
      <w:r w:rsidR="00D27EEF" w:rsidRPr="00280BF5">
        <w:rPr>
          <w:rFonts w:asciiTheme="majorHAnsi" w:hAnsiTheme="majorHAnsi"/>
        </w:rPr>
        <w:t>, although preventative vaccination</w:t>
      </w:r>
      <w:r w:rsidR="00D27EEF">
        <w:rPr>
          <w:rFonts w:asciiTheme="majorHAnsi" w:hAnsiTheme="majorHAnsi"/>
        </w:rPr>
        <w:t>s</w:t>
      </w:r>
      <w:r w:rsidR="00D27EEF" w:rsidRPr="00280BF5">
        <w:rPr>
          <w:rFonts w:asciiTheme="majorHAnsi" w:hAnsiTheme="majorHAnsi"/>
        </w:rPr>
        <w:t xml:space="preserve"> </w:t>
      </w:r>
      <w:r w:rsidR="00D27EEF">
        <w:rPr>
          <w:rFonts w:asciiTheme="majorHAnsi" w:hAnsiTheme="majorHAnsi"/>
        </w:rPr>
        <w:t xml:space="preserve">exist </w:t>
      </w:r>
      <w:r w:rsidR="00D27EEF" w:rsidRPr="00280BF5">
        <w:rPr>
          <w:rFonts w:asciiTheme="majorHAnsi" w:hAnsiTheme="majorHAnsi"/>
        </w:rPr>
        <w:t>for livestock (</w:t>
      </w:r>
      <w:r w:rsidR="00D27EEF">
        <w:rPr>
          <w:rFonts w:asciiTheme="majorHAnsi" w:hAnsiTheme="majorHAnsi"/>
        </w:rPr>
        <w:t>Glyn Davies and Martin 2006</w:t>
      </w:r>
      <w:r w:rsidR="00D27EEF" w:rsidRPr="00280BF5">
        <w:rPr>
          <w:rFonts w:asciiTheme="majorHAnsi" w:hAnsiTheme="majorHAnsi"/>
        </w:rPr>
        <w:t>)</w:t>
      </w:r>
      <w:r w:rsidR="008F591A">
        <w:rPr>
          <w:rFonts w:asciiTheme="majorHAnsi" w:hAnsiTheme="majorHAnsi"/>
        </w:rPr>
        <w:t xml:space="preserve">. </w:t>
      </w:r>
    </w:p>
    <w:p w14:paraId="56A412F7" w14:textId="77777777" w:rsidR="005653B0" w:rsidRPr="00280BF5" w:rsidRDefault="005653B0" w:rsidP="00280BF5">
      <w:pPr>
        <w:spacing w:line="480" w:lineRule="auto"/>
        <w:jc w:val="both"/>
        <w:rPr>
          <w:rFonts w:asciiTheme="majorHAnsi" w:hAnsiTheme="majorHAnsi"/>
        </w:rPr>
      </w:pPr>
    </w:p>
    <w:p w14:paraId="5C33048E" w14:textId="66FF133E" w:rsidR="00174DDA" w:rsidRPr="00280BF5" w:rsidRDefault="00A64268" w:rsidP="00280BF5">
      <w:pPr>
        <w:spacing w:line="480" w:lineRule="auto"/>
        <w:jc w:val="both"/>
        <w:rPr>
          <w:rFonts w:asciiTheme="majorHAnsi" w:hAnsiTheme="majorHAnsi"/>
          <w:lang w:val="en-GB"/>
        </w:rPr>
      </w:pPr>
      <w:r w:rsidRPr="00280BF5">
        <w:rPr>
          <w:rStyle w:val="databold1"/>
          <w:rFonts w:asciiTheme="majorHAnsi" w:hAnsiTheme="majorHAnsi" w:cs="Arial"/>
          <w:b w:val="0"/>
        </w:rPr>
        <w:t>This paper</w:t>
      </w:r>
      <w:r w:rsidR="0082303C" w:rsidRPr="00280BF5">
        <w:rPr>
          <w:rStyle w:val="databold1"/>
          <w:rFonts w:asciiTheme="majorHAnsi" w:hAnsiTheme="majorHAnsi" w:cs="Arial"/>
          <w:b w:val="0"/>
        </w:rPr>
        <w:t xml:space="preserve"> </w:t>
      </w:r>
      <w:r w:rsidR="00BC654F">
        <w:rPr>
          <w:rStyle w:val="databold1"/>
          <w:rFonts w:asciiTheme="majorHAnsi" w:hAnsiTheme="majorHAnsi" w:cs="Arial"/>
          <w:b w:val="0"/>
        </w:rPr>
        <w:t>provides a preliminary assessment of</w:t>
      </w:r>
      <w:r w:rsidR="005E09EA" w:rsidRPr="00280BF5">
        <w:rPr>
          <w:rStyle w:val="databold1"/>
          <w:rFonts w:asciiTheme="majorHAnsi" w:hAnsiTheme="majorHAnsi" w:cs="Arial"/>
          <w:b w:val="0"/>
        </w:rPr>
        <w:t xml:space="preserve"> the future </w:t>
      </w:r>
      <w:r w:rsidR="00BC654F">
        <w:rPr>
          <w:rStyle w:val="databold1"/>
          <w:rFonts w:asciiTheme="majorHAnsi" w:hAnsiTheme="majorHAnsi" w:cs="Arial"/>
          <w:b w:val="0"/>
        </w:rPr>
        <w:t>risk</w:t>
      </w:r>
      <w:r w:rsidR="005E09EA" w:rsidRPr="00280BF5">
        <w:rPr>
          <w:rStyle w:val="databold1"/>
          <w:rFonts w:asciiTheme="majorHAnsi" w:hAnsiTheme="majorHAnsi" w:cs="Arial"/>
          <w:b w:val="0"/>
        </w:rPr>
        <w:t xml:space="preserve"> of RVF</w:t>
      </w:r>
      <w:r w:rsidRPr="00280BF5">
        <w:rPr>
          <w:rStyle w:val="databold1"/>
          <w:rFonts w:asciiTheme="majorHAnsi" w:hAnsiTheme="majorHAnsi" w:cs="Arial"/>
          <w:b w:val="0"/>
        </w:rPr>
        <w:t xml:space="preserve"> </w:t>
      </w:r>
      <w:r w:rsidR="005E09EA" w:rsidRPr="00280BF5">
        <w:rPr>
          <w:rStyle w:val="databold1"/>
          <w:rFonts w:asciiTheme="majorHAnsi" w:hAnsiTheme="majorHAnsi" w:cs="Arial"/>
          <w:b w:val="0"/>
        </w:rPr>
        <w:t>within eastern Africa (more specifically, the EAC region)</w:t>
      </w:r>
      <w:r w:rsidR="008F591A">
        <w:rPr>
          <w:rStyle w:val="databold1"/>
          <w:rFonts w:asciiTheme="majorHAnsi" w:hAnsiTheme="majorHAnsi" w:cs="Arial"/>
          <w:b w:val="0"/>
        </w:rPr>
        <w:t xml:space="preserve">. </w:t>
      </w:r>
      <w:r w:rsidR="005653B0" w:rsidRPr="00280BF5">
        <w:rPr>
          <w:rFonts w:asciiTheme="majorHAnsi" w:hAnsiTheme="majorHAnsi"/>
        </w:rPr>
        <w:t>Leedale et al. (</w:t>
      </w:r>
      <w:r w:rsidR="005653B0" w:rsidRPr="002011DB">
        <w:rPr>
          <w:rFonts w:asciiTheme="majorHAnsi" w:hAnsiTheme="majorHAnsi"/>
        </w:rPr>
        <w:t>this issue</w:t>
      </w:r>
      <w:r w:rsidR="005653B0" w:rsidRPr="00280BF5">
        <w:rPr>
          <w:rFonts w:asciiTheme="majorHAnsi" w:hAnsiTheme="majorHAnsi"/>
        </w:rPr>
        <w:t xml:space="preserve">) </w:t>
      </w:r>
      <w:r w:rsidR="007E2CD1" w:rsidRPr="00280BF5">
        <w:rPr>
          <w:rFonts w:asciiTheme="majorHAnsi" w:hAnsiTheme="majorHAnsi"/>
        </w:rPr>
        <w:t>describe development of</w:t>
      </w:r>
      <w:r w:rsidR="005653B0" w:rsidRPr="00280BF5">
        <w:rPr>
          <w:rFonts w:asciiTheme="majorHAnsi" w:hAnsiTheme="majorHAnsi"/>
        </w:rPr>
        <w:t xml:space="preserve"> a dynamic, </w:t>
      </w:r>
      <w:r w:rsidR="00C84593">
        <w:rPr>
          <w:rFonts w:asciiTheme="majorHAnsi" w:hAnsiTheme="majorHAnsi"/>
        </w:rPr>
        <w:t xml:space="preserve">process-based, </w:t>
      </w:r>
      <w:r w:rsidR="005653B0" w:rsidRPr="00280BF5">
        <w:rPr>
          <w:rFonts w:asciiTheme="majorHAnsi" w:hAnsiTheme="majorHAnsi"/>
        </w:rPr>
        <w:t xml:space="preserve">climate-driven model for RVF (the </w:t>
      </w:r>
      <w:r w:rsidR="007E2CD1" w:rsidRPr="00280BF5">
        <w:rPr>
          <w:rFonts w:asciiTheme="majorHAnsi" w:hAnsiTheme="majorHAnsi"/>
        </w:rPr>
        <w:t xml:space="preserve">Liverpool </w:t>
      </w:r>
      <w:r w:rsidR="005653B0" w:rsidRPr="00280BF5">
        <w:rPr>
          <w:rFonts w:asciiTheme="majorHAnsi" w:hAnsiTheme="majorHAnsi"/>
        </w:rPr>
        <w:t>RVF</w:t>
      </w:r>
      <w:r w:rsidR="007E2CD1" w:rsidRPr="00280BF5">
        <w:rPr>
          <w:rFonts w:asciiTheme="majorHAnsi" w:hAnsiTheme="majorHAnsi"/>
        </w:rPr>
        <w:t>, or LRVF, model</w:t>
      </w:r>
      <w:r w:rsidR="005653B0" w:rsidRPr="00280BF5">
        <w:rPr>
          <w:rFonts w:asciiTheme="majorHAnsi" w:hAnsiTheme="majorHAnsi"/>
        </w:rPr>
        <w:t>)</w:t>
      </w:r>
      <w:r w:rsidR="004F28EC" w:rsidRPr="00280BF5">
        <w:rPr>
          <w:rFonts w:asciiTheme="majorHAnsi" w:hAnsiTheme="majorHAnsi"/>
        </w:rPr>
        <w:t xml:space="preserve"> through HEALTHY FUTURES</w:t>
      </w:r>
      <w:r w:rsidR="008F591A">
        <w:rPr>
          <w:rFonts w:asciiTheme="majorHAnsi" w:hAnsiTheme="majorHAnsi"/>
        </w:rPr>
        <w:t xml:space="preserve">. </w:t>
      </w:r>
      <w:r w:rsidR="00D27EEF">
        <w:rPr>
          <w:rFonts w:asciiTheme="majorHAnsi" w:hAnsiTheme="majorHAnsi"/>
        </w:rPr>
        <w:t>The LRVF model</w:t>
      </w:r>
      <w:r w:rsidR="00C84593">
        <w:rPr>
          <w:rFonts w:asciiTheme="majorHAnsi" w:hAnsiTheme="majorHAnsi"/>
        </w:rPr>
        <w:t xml:space="preserve">, </w:t>
      </w:r>
      <w:r w:rsidR="00FD0218">
        <w:rPr>
          <w:rFonts w:asciiTheme="majorHAnsi" w:hAnsiTheme="majorHAnsi"/>
        </w:rPr>
        <w:t>described in more detail below</w:t>
      </w:r>
      <w:r w:rsidR="00C84593" w:rsidRPr="00471E5C">
        <w:rPr>
          <w:rFonts w:asciiTheme="majorHAnsi" w:hAnsiTheme="majorHAnsi"/>
        </w:rPr>
        <w:t>,</w:t>
      </w:r>
      <w:r w:rsidR="00D27EEF">
        <w:rPr>
          <w:rFonts w:asciiTheme="majorHAnsi" w:hAnsiTheme="majorHAnsi"/>
        </w:rPr>
        <w:t xml:space="preserve"> is used in the current paper: o</w:t>
      </w:r>
      <w:r w:rsidR="005E09EA" w:rsidRPr="00280BF5">
        <w:rPr>
          <w:rFonts w:asciiTheme="majorHAnsi" w:hAnsiTheme="majorHAnsi"/>
        </w:rPr>
        <w:t xml:space="preserve">utput from the model </w:t>
      </w:r>
      <w:r w:rsidR="00D27EEF">
        <w:rPr>
          <w:rFonts w:asciiTheme="majorHAnsi" w:hAnsiTheme="majorHAnsi"/>
        </w:rPr>
        <w:t>i</w:t>
      </w:r>
      <w:r w:rsidR="00572329">
        <w:rPr>
          <w:rFonts w:asciiTheme="majorHAnsi" w:hAnsiTheme="majorHAnsi"/>
        </w:rPr>
        <w:t xml:space="preserve">s </w:t>
      </w:r>
      <w:r w:rsidR="005E09EA" w:rsidRPr="00280BF5">
        <w:rPr>
          <w:rFonts w:asciiTheme="majorHAnsi" w:hAnsiTheme="majorHAnsi"/>
        </w:rPr>
        <w:t xml:space="preserve">in the form of </w:t>
      </w:r>
      <w:r w:rsidR="00CD3590">
        <w:rPr>
          <w:rFonts w:asciiTheme="majorHAnsi" w:hAnsiTheme="majorHAnsi"/>
        </w:rPr>
        <w:t>climatically driven</w:t>
      </w:r>
      <w:r w:rsidR="00572329">
        <w:rPr>
          <w:rFonts w:asciiTheme="majorHAnsi" w:hAnsiTheme="majorHAnsi"/>
        </w:rPr>
        <w:t xml:space="preserve">, </w:t>
      </w:r>
      <w:r w:rsidR="005E09EA" w:rsidRPr="00280BF5">
        <w:rPr>
          <w:rFonts w:asciiTheme="majorHAnsi" w:hAnsiTheme="majorHAnsi"/>
        </w:rPr>
        <w:t>spatially</w:t>
      </w:r>
      <w:r w:rsidR="00D27EEF">
        <w:rPr>
          <w:rFonts w:asciiTheme="majorHAnsi" w:hAnsiTheme="majorHAnsi"/>
        </w:rPr>
        <w:t xml:space="preserve"> and temporally</w:t>
      </w:r>
      <w:r w:rsidR="005E09EA" w:rsidRPr="00280BF5">
        <w:rPr>
          <w:rFonts w:asciiTheme="majorHAnsi" w:hAnsiTheme="majorHAnsi"/>
        </w:rPr>
        <w:t xml:space="preserve"> varying estimates of the entomological inoculation rate (EIR)</w:t>
      </w:r>
      <w:r w:rsidR="00572329">
        <w:rPr>
          <w:rFonts w:asciiTheme="majorHAnsi" w:hAnsiTheme="majorHAnsi"/>
        </w:rPr>
        <w:t>,</w:t>
      </w:r>
      <w:r w:rsidR="005E09EA" w:rsidRPr="00280BF5">
        <w:rPr>
          <w:rFonts w:asciiTheme="majorHAnsi" w:hAnsiTheme="majorHAnsi"/>
        </w:rPr>
        <w:t xml:space="preserve"> a commonly used measure of the intensity of transmission of a VBD</w:t>
      </w:r>
      <w:r w:rsidR="00546A46">
        <w:rPr>
          <w:rFonts w:asciiTheme="majorHAnsi" w:hAnsiTheme="majorHAnsi"/>
        </w:rPr>
        <w:t>, for a livestock host</w:t>
      </w:r>
      <w:r w:rsidR="005E09EA" w:rsidRPr="00280BF5">
        <w:rPr>
          <w:rFonts w:asciiTheme="majorHAnsi" w:hAnsiTheme="majorHAnsi"/>
        </w:rPr>
        <w:t xml:space="preserve">. </w:t>
      </w:r>
      <w:r w:rsidR="00C00DDD" w:rsidRPr="00280BF5">
        <w:rPr>
          <w:rFonts w:asciiTheme="majorHAnsi" w:hAnsiTheme="majorHAnsi"/>
        </w:rPr>
        <w:t>Combining the estimates of EIR with determinations of levels of current social vulnerability to RVF in the EAC, using a technique similar to that described in Ki</w:t>
      </w:r>
      <w:r w:rsidR="00673E93">
        <w:rPr>
          <w:rFonts w:asciiTheme="majorHAnsi" w:hAnsiTheme="majorHAnsi"/>
        </w:rPr>
        <w:t>e</w:t>
      </w:r>
      <w:r w:rsidR="00C00DDD" w:rsidRPr="00280BF5">
        <w:rPr>
          <w:rFonts w:asciiTheme="majorHAnsi" w:hAnsiTheme="majorHAnsi"/>
        </w:rPr>
        <w:t xml:space="preserve">nberger and </w:t>
      </w:r>
      <w:r w:rsidR="00572329">
        <w:rPr>
          <w:rFonts w:asciiTheme="majorHAnsi" w:hAnsiTheme="majorHAnsi"/>
        </w:rPr>
        <w:t>Hagenlocher (2014</w:t>
      </w:r>
      <w:r w:rsidR="00C00DDD" w:rsidRPr="00280BF5">
        <w:rPr>
          <w:rFonts w:asciiTheme="majorHAnsi" w:hAnsiTheme="majorHAnsi"/>
        </w:rPr>
        <w:t>), provided a means of assessing projected differences in risk</w:t>
      </w:r>
      <w:r w:rsidR="00CB005B">
        <w:rPr>
          <w:rFonts w:asciiTheme="majorHAnsi" w:hAnsiTheme="majorHAnsi"/>
        </w:rPr>
        <w:t xml:space="preserve"> </w:t>
      </w:r>
      <w:r w:rsidR="00313665" w:rsidRPr="00280BF5">
        <w:rPr>
          <w:rFonts w:asciiTheme="majorHAnsi" w:hAnsiTheme="majorHAnsi"/>
        </w:rPr>
        <w:t>and a basis for comparison</w:t>
      </w:r>
      <w:r w:rsidR="00AB03AB" w:rsidRPr="00280BF5">
        <w:rPr>
          <w:rFonts w:asciiTheme="majorHAnsi" w:hAnsiTheme="majorHAnsi"/>
          <w:lang w:val="en-GB"/>
        </w:rPr>
        <w:t xml:space="preserve"> with the current situation</w:t>
      </w:r>
      <w:r w:rsidR="008F591A">
        <w:rPr>
          <w:rFonts w:asciiTheme="majorHAnsi" w:hAnsiTheme="majorHAnsi"/>
          <w:lang w:val="en-GB"/>
        </w:rPr>
        <w:t xml:space="preserve">. </w:t>
      </w:r>
      <w:r w:rsidR="00CB005B">
        <w:rPr>
          <w:rFonts w:asciiTheme="majorHAnsi" w:hAnsiTheme="majorHAnsi"/>
          <w:lang w:val="en-GB"/>
        </w:rPr>
        <w:t>C</w:t>
      </w:r>
      <w:r w:rsidR="00313665" w:rsidRPr="00280BF5">
        <w:rPr>
          <w:rFonts w:asciiTheme="majorHAnsi" w:hAnsiTheme="majorHAnsi"/>
          <w:lang w:val="en-GB"/>
        </w:rPr>
        <w:t>hanges in the distribution and extent of hotspots of relatively high risk</w:t>
      </w:r>
      <w:r w:rsidR="00D27EEF">
        <w:rPr>
          <w:rFonts w:asciiTheme="majorHAnsi" w:hAnsiTheme="majorHAnsi"/>
          <w:lang w:val="en-GB"/>
        </w:rPr>
        <w:t xml:space="preserve"> </w:t>
      </w:r>
      <w:r w:rsidR="00C7385D" w:rsidRPr="00280BF5">
        <w:rPr>
          <w:rFonts w:asciiTheme="majorHAnsi" w:hAnsiTheme="majorHAnsi"/>
          <w:lang w:val="en-GB"/>
        </w:rPr>
        <w:t>are</w:t>
      </w:r>
      <w:r w:rsidR="00AB03AB" w:rsidRPr="00280BF5">
        <w:rPr>
          <w:rFonts w:asciiTheme="majorHAnsi" w:hAnsiTheme="majorHAnsi"/>
          <w:lang w:val="en-GB"/>
        </w:rPr>
        <w:t xml:space="preserve"> discussed</w:t>
      </w:r>
      <w:r w:rsidR="00D27EEF">
        <w:rPr>
          <w:rFonts w:asciiTheme="majorHAnsi" w:hAnsiTheme="majorHAnsi"/>
          <w:lang w:val="en-GB"/>
        </w:rPr>
        <w:t>.</w:t>
      </w:r>
      <w:r w:rsidR="00AB03AB" w:rsidRPr="00280BF5">
        <w:rPr>
          <w:rFonts w:asciiTheme="majorHAnsi" w:hAnsiTheme="majorHAnsi"/>
          <w:lang w:val="en-GB"/>
        </w:rPr>
        <w:t xml:space="preserve"> </w:t>
      </w:r>
      <w:r w:rsidR="00C7385D" w:rsidRPr="00280BF5">
        <w:rPr>
          <w:rFonts w:asciiTheme="majorHAnsi" w:hAnsiTheme="majorHAnsi"/>
          <w:lang w:val="en-GB"/>
        </w:rPr>
        <w:t>The results are used as a basis for looking beyond HEALTHY FUTURES, both geographically and into the future.</w:t>
      </w:r>
      <w:r w:rsidR="00AB03AB" w:rsidRPr="00280BF5">
        <w:rPr>
          <w:rFonts w:asciiTheme="majorHAnsi" w:hAnsiTheme="majorHAnsi"/>
          <w:lang w:val="en-GB"/>
        </w:rPr>
        <w:t xml:space="preserve"> </w:t>
      </w:r>
    </w:p>
    <w:p w14:paraId="259D8ACD" w14:textId="052FE2E7" w:rsidR="00A5550E" w:rsidRPr="00280BF5" w:rsidRDefault="00A5550E" w:rsidP="00280BF5">
      <w:pPr>
        <w:spacing w:line="480" w:lineRule="auto"/>
        <w:jc w:val="both"/>
        <w:rPr>
          <w:rStyle w:val="databold1"/>
          <w:rFonts w:asciiTheme="majorHAnsi" w:hAnsiTheme="majorHAnsi" w:cs="Helvetica"/>
          <w:b w:val="0"/>
          <w:bCs w:val="0"/>
          <w:lang w:val="en-GB"/>
        </w:rPr>
      </w:pPr>
    </w:p>
    <w:p w14:paraId="44CA3278" w14:textId="51683E41" w:rsidR="00A5550E" w:rsidRPr="00280BF5" w:rsidRDefault="00572329" w:rsidP="00280BF5">
      <w:pPr>
        <w:spacing w:line="480" w:lineRule="auto"/>
        <w:jc w:val="both"/>
        <w:rPr>
          <w:rFonts w:asciiTheme="majorHAnsi" w:hAnsiTheme="majorHAnsi"/>
        </w:rPr>
      </w:pPr>
      <w:r>
        <w:rPr>
          <w:rFonts w:asciiTheme="majorHAnsi" w:hAnsiTheme="majorHAnsi"/>
        </w:rPr>
        <w:t xml:space="preserve"> </w:t>
      </w:r>
      <w:r w:rsidR="00D27EEF">
        <w:rPr>
          <w:rFonts w:asciiTheme="majorHAnsi" w:hAnsiTheme="majorHAnsi"/>
        </w:rPr>
        <w:t xml:space="preserve">2. </w:t>
      </w:r>
      <w:r w:rsidR="00A5550E" w:rsidRPr="00280BF5">
        <w:rPr>
          <w:rFonts w:asciiTheme="majorHAnsi" w:hAnsiTheme="majorHAnsi"/>
        </w:rPr>
        <w:t>M</w:t>
      </w:r>
      <w:r w:rsidR="00280BF5" w:rsidRPr="00280BF5">
        <w:rPr>
          <w:rFonts w:asciiTheme="majorHAnsi" w:hAnsiTheme="majorHAnsi"/>
        </w:rPr>
        <w:t>ATERIALS AND M</w:t>
      </w:r>
      <w:r w:rsidR="00A5550E" w:rsidRPr="00280BF5">
        <w:rPr>
          <w:rFonts w:asciiTheme="majorHAnsi" w:hAnsiTheme="majorHAnsi"/>
        </w:rPr>
        <w:t>ETHODS</w:t>
      </w:r>
    </w:p>
    <w:p w14:paraId="1BFF117E" w14:textId="27292360" w:rsidR="00A5550E" w:rsidRPr="00280BF5" w:rsidRDefault="00D27EEF" w:rsidP="00280BF5">
      <w:pPr>
        <w:spacing w:line="480" w:lineRule="auto"/>
        <w:jc w:val="both"/>
        <w:rPr>
          <w:rFonts w:asciiTheme="majorHAnsi" w:hAnsiTheme="majorHAnsi"/>
        </w:rPr>
      </w:pPr>
      <w:r>
        <w:rPr>
          <w:rFonts w:asciiTheme="majorHAnsi" w:hAnsiTheme="majorHAnsi"/>
        </w:rPr>
        <w:t xml:space="preserve">2.1 </w:t>
      </w:r>
      <w:r w:rsidR="00280BF5" w:rsidRPr="00280BF5">
        <w:rPr>
          <w:rFonts w:asciiTheme="majorHAnsi" w:hAnsiTheme="majorHAnsi"/>
        </w:rPr>
        <w:t>STUDY AREA</w:t>
      </w:r>
    </w:p>
    <w:p w14:paraId="24B6A44D" w14:textId="0E797729" w:rsidR="00280BF5" w:rsidRPr="00280BF5" w:rsidRDefault="00280BF5" w:rsidP="00AB0383">
      <w:pPr>
        <w:autoSpaceDE w:val="0"/>
        <w:autoSpaceDN w:val="0"/>
        <w:adjustRightInd w:val="0"/>
        <w:spacing w:line="480" w:lineRule="auto"/>
        <w:jc w:val="both"/>
        <w:rPr>
          <w:rFonts w:asciiTheme="majorHAnsi" w:hAnsiTheme="majorHAnsi" w:cs="Calibri"/>
          <w:lang w:val="en-IE"/>
        </w:rPr>
      </w:pPr>
      <w:r>
        <w:rPr>
          <w:rFonts w:asciiTheme="majorHAnsi" w:hAnsiTheme="majorHAnsi" w:cs="Calibri"/>
          <w:lang w:val="en-IE"/>
        </w:rPr>
        <w:t xml:space="preserve">The </w:t>
      </w:r>
      <w:r w:rsidRPr="00280BF5">
        <w:rPr>
          <w:rFonts w:asciiTheme="majorHAnsi" w:hAnsiTheme="majorHAnsi" w:cs="Calibri"/>
          <w:lang w:val="en-IE"/>
        </w:rPr>
        <w:t xml:space="preserve">study area incorporated the eastern African countries </w:t>
      </w:r>
      <w:r w:rsidR="00AB0383">
        <w:rPr>
          <w:rFonts w:asciiTheme="majorHAnsi" w:hAnsiTheme="majorHAnsi" w:cs="Calibri"/>
          <w:lang w:val="en-IE"/>
        </w:rPr>
        <w:t>that comprise</w:t>
      </w:r>
      <w:r>
        <w:rPr>
          <w:rFonts w:asciiTheme="majorHAnsi" w:hAnsiTheme="majorHAnsi" w:cs="Calibri"/>
          <w:lang w:val="en-IE"/>
        </w:rPr>
        <w:t xml:space="preserve"> the</w:t>
      </w:r>
      <w:r w:rsidRPr="00280BF5">
        <w:rPr>
          <w:rFonts w:asciiTheme="majorHAnsi" w:hAnsiTheme="majorHAnsi" w:cs="Calibri"/>
          <w:lang w:val="en-IE"/>
        </w:rPr>
        <w:t xml:space="preserve"> EAC</w:t>
      </w:r>
      <w:r>
        <w:rPr>
          <w:rFonts w:asciiTheme="majorHAnsi" w:hAnsiTheme="majorHAnsi" w:cs="Calibri"/>
          <w:lang w:val="en-IE"/>
        </w:rPr>
        <w:t xml:space="preserve"> (</w:t>
      </w:r>
      <w:r w:rsidRPr="00280BF5">
        <w:rPr>
          <w:rFonts w:asciiTheme="majorHAnsi" w:hAnsiTheme="majorHAnsi" w:cs="Calibri"/>
          <w:lang w:val="en-IE"/>
        </w:rPr>
        <w:t>the republics of Burundi, Kenya, Rwanda and Uganda and the United Republic of Tanzania</w:t>
      </w:r>
      <w:r w:rsidR="00AB0383">
        <w:rPr>
          <w:rFonts w:asciiTheme="majorHAnsi" w:hAnsiTheme="majorHAnsi" w:cs="Calibri"/>
          <w:lang w:val="en-IE"/>
        </w:rPr>
        <w:t>)</w:t>
      </w:r>
      <w:r w:rsidRPr="00280BF5">
        <w:rPr>
          <w:rFonts w:asciiTheme="majorHAnsi" w:hAnsiTheme="majorHAnsi" w:cs="Calibri"/>
          <w:lang w:val="en-IE"/>
        </w:rPr>
        <w:t xml:space="preserve">. Regional cooperation </w:t>
      </w:r>
      <w:r w:rsidR="008B7D1D">
        <w:rPr>
          <w:rFonts w:asciiTheme="majorHAnsi" w:hAnsiTheme="majorHAnsi" w:cs="Calibri"/>
          <w:lang w:val="en-IE"/>
        </w:rPr>
        <w:t>to ensure</w:t>
      </w:r>
      <w:r w:rsidRPr="00280BF5">
        <w:rPr>
          <w:rFonts w:asciiTheme="majorHAnsi" w:hAnsiTheme="majorHAnsi" w:cs="Calibri"/>
          <w:lang w:val="en-IE"/>
        </w:rPr>
        <w:t xml:space="preserve"> a completely healthy society within </w:t>
      </w:r>
      <w:r w:rsidRPr="00280BF5">
        <w:rPr>
          <w:rFonts w:asciiTheme="majorHAnsi" w:hAnsiTheme="majorHAnsi" w:cs="Calibri"/>
          <w:lang w:val="en-IE"/>
        </w:rPr>
        <w:lastRenderedPageBreak/>
        <w:t>member states</w:t>
      </w:r>
      <w:r w:rsidR="00597BE5">
        <w:rPr>
          <w:rFonts w:asciiTheme="majorHAnsi" w:hAnsiTheme="majorHAnsi" w:cs="Calibri"/>
          <w:lang w:val="en-IE"/>
        </w:rPr>
        <w:t xml:space="preserve"> challenged by environmental</w:t>
      </w:r>
      <w:r w:rsidR="00B831FB">
        <w:rPr>
          <w:rFonts w:asciiTheme="majorHAnsi" w:hAnsiTheme="majorHAnsi" w:cs="Calibri"/>
          <w:lang w:val="en-IE"/>
        </w:rPr>
        <w:t xml:space="preserve"> and economic</w:t>
      </w:r>
      <w:r w:rsidR="00597BE5">
        <w:rPr>
          <w:rFonts w:asciiTheme="majorHAnsi" w:hAnsiTheme="majorHAnsi" w:cs="Calibri"/>
          <w:lang w:val="en-IE"/>
        </w:rPr>
        <w:t xml:space="preserve"> </w:t>
      </w:r>
      <w:r w:rsidR="00B831FB">
        <w:rPr>
          <w:rFonts w:asciiTheme="majorHAnsi" w:hAnsiTheme="majorHAnsi" w:cs="Calibri"/>
          <w:lang w:val="en-IE"/>
        </w:rPr>
        <w:t>transformatios</w:t>
      </w:r>
      <w:r w:rsidRPr="00280BF5">
        <w:rPr>
          <w:rFonts w:asciiTheme="majorHAnsi" w:hAnsiTheme="majorHAnsi" w:cs="Calibri"/>
          <w:lang w:val="en-IE"/>
        </w:rPr>
        <w:t xml:space="preserve"> is a key</w:t>
      </w:r>
      <w:r w:rsidR="00597BE5">
        <w:rPr>
          <w:rFonts w:asciiTheme="majorHAnsi" w:hAnsiTheme="majorHAnsi" w:cs="Calibri"/>
          <w:lang w:val="en-IE"/>
        </w:rPr>
        <w:t xml:space="preserve"> </w:t>
      </w:r>
      <w:r w:rsidR="008B7D1D">
        <w:rPr>
          <w:rFonts w:asciiTheme="majorHAnsi" w:hAnsiTheme="majorHAnsi" w:cs="Calibri"/>
          <w:lang w:val="en-IE"/>
        </w:rPr>
        <w:t>component</w:t>
      </w:r>
      <w:r w:rsidR="00B831FB">
        <w:rPr>
          <w:rFonts w:asciiTheme="majorHAnsi" w:hAnsiTheme="majorHAnsi" w:cs="Calibri"/>
          <w:lang w:val="en-IE"/>
        </w:rPr>
        <w:t xml:space="preserve"> of the </w:t>
      </w:r>
      <w:r w:rsidR="008F591A">
        <w:rPr>
          <w:rFonts w:asciiTheme="majorHAnsi" w:hAnsiTheme="majorHAnsi" w:cs="Calibri"/>
          <w:lang w:val="en-IE"/>
        </w:rPr>
        <w:t>(</w:t>
      </w:r>
      <w:r w:rsidR="00B831FB">
        <w:rPr>
          <w:rFonts w:asciiTheme="majorHAnsi" w:hAnsiTheme="majorHAnsi" w:cs="Calibri"/>
          <w:lang w:val="en-IE"/>
        </w:rPr>
        <w:t>currently being finalised</w:t>
      </w:r>
      <w:r w:rsidR="008F591A">
        <w:rPr>
          <w:rFonts w:asciiTheme="majorHAnsi" w:hAnsiTheme="majorHAnsi" w:cs="Calibri"/>
          <w:lang w:val="en-IE"/>
        </w:rPr>
        <w:t>)</w:t>
      </w:r>
      <w:r w:rsidR="00B831FB">
        <w:rPr>
          <w:rFonts w:asciiTheme="majorHAnsi" w:hAnsiTheme="majorHAnsi" w:cs="Calibri"/>
          <w:lang w:val="en-IE"/>
        </w:rPr>
        <w:t xml:space="preserve"> </w:t>
      </w:r>
      <w:r w:rsidR="00B831FB" w:rsidRPr="00B831FB">
        <w:rPr>
          <w:rFonts w:asciiTheme="majorHAnsi" w:hAnsiTheme="majorHAnsi" w:cs="Calibri"/>
          <w:u w:val="single"/>
          <w:lang w:val="en-IE"/>
        </w:rPr>
        <w:t>Protocol on East African Community Regional Cooperation on Health</w:t>
      </w:r>
      <w:r w:rsidR="008F591A">
        <w:rPr>
          <w:rFonts w:asciiTheme="majorHAnsi" w:hAnsiTheme="majorHAnsi" w:cs="Calibri"/>
          <w:lang w:val="en-IE"/>
        </w:rPr>
        <w:t xml:space="preserve">. </w:t>
      </w:r>
      <w:r w:rsidR="00AB0383">
        <w:rPr>
          <w:rFonts w:asciiTheme="majorHAnsi" w:hAnsiTheme="majorHAnsi" w:cs="Calibri"/>
          <w:lang w:val="en-IE"/>
        </w:rPr>
        <w:t>T</w:t>
      </w:r>
      <w:r w:rsidRPr="00280BF5">
        <w:rPr>
          <w:rFonts w:asciiTheme="majorHAnsi" w:hAnsiTheme="majorHAnsi" w:cs="Calibri"/>
          <w:lang w:val="en-IE"/>
        </w:rPr>
        <w:t xml:space="preserve">he study area serves as a useful </w:t>
      </w:r>
      <w:r w:rsidR="005A31AC">
        <w:rPr>
          <w:rFonts w:asciiTheme="majorHAnsi" w:hAnsiTheme="majorHAnsi" w:cs="Calibri"/>
          <w:lang w:val="en-IE"/>
        </w:rPr>
        <w:t>basis for a combined</w:t>
      </w:r>
      <w:r w:rsidR="00AB0383">
        <w:rPr>
          <w:rFonts w:asciiTheme="majorHAnsi" w:hAnsiTheme="majorHAnsi" w:cs="Calibri"/>
          <w:lang w:val="en-IE"/>
        </w:rPr>
        <w:t xml:space="preserve"> approach to</w:t>
      </w:r>
      <w:r w:rsidRPr="00280BF5">
        <w:rPr>
          <w:rFonts w:asciiTheme="majorHAnsi" w:hAnsiTheme="majorHAnsi" w:cs="Calibri"/>
          <w:lang w:val="en-IE"/>
        </w:rPr>
        <w:t xml:space="preserve"> </w:t>
      </w:r>
      <w:r w:rsidR="00AB0383">
        <w:rPr>
          <w:rFonts w:asciiTheme="majorHAnsi" w:hAnsiTheme="majorHAnsi" w:cs="Calibri"/>
          <w:lang w:val="en-IE"/>
        </w:rPr>
        <w:t>assessing</w:t>
      </w:r>
      <w:r w:rsidR="005A31AC">
        <w:rPr>
          <w:rFonts w:asciiTheme="majorHAnsi" w:hAnsiTheme="majorHAnsi" w:cs="Calibri"/>
          <w:lang w:val="en-IE"/>
        </w:rPr>
        <w:t xml:space="preserve"> the effects on VBDs of </w:t>
      </w:r>
      <w:r w:rsidRPr="00280BF5">
        <w:rPr>
          <w:rFonts w:asciiTheme="majorHAnsi" w:hAnsiTheme="majorHAnsi" w:cs="Calibri"/>
          <w:lang w:val="en-IE"/>
        </w:rPr>
        <w:t>environment</w:t>
      </w:r>
      <w:r w:rsidR="005A31AC">
        <w:rPr>
          <w:rFonts w:asciiTheme="majorHAnsi" w:hAnsiTheme="majorHAnsi" w:cs="Calibri"/>
          <w:lang w:val="en-IE"/>
        </w:rPr>
        <w:t>al</w:t>
      </w:r>
      <w:r w:rsidR="00AD625E">
        <w:rPr>
          <w:rFonts w:asciiTheme="majorHAnsi" w:hAnsiTheme="majorHAnsi" w:cs="Calibri"/>
          <w:lang w:val="en-IE"/>
        </w:rPr>
        <w:t>,</w:t>
      </w:r>
      <w:r w:rsidR="005A31AC">
        <w:rPr>
          <w:rFonts w:asciiTheme="majorHAnsi" w:hAnsiTheme="majorHAnsi" w:cs="Calibri"/>
          <w:lang w:val="en-IE"/>
        </w:rPr>
        <w:t xml:space="preserve"> socio-economic</w:t>
      </w:r>
      <w:r w:rsidR="00AD625E">
        <w:rPr>
          <w:rFonts w:asciiTheme="majorHAnsi" w:hAnsiTheme="majorHAnsi" w:cs="Calibri"/>
          <w:lang w:val="en-IE"/>
        </w:rPr>
        <w:t xml:space="preserve"> and demographic</w:t>
      </w:r>
      <w:r w:rsidR="005A31AC">
        <w:rPr>
          <w:rFonts w:asciiTheme="majorHAnsi" w:hAnsiTheme="majorHAnsi" w:cs="Calibri"/>
          <w:lang w:val="en-IE"/>
        </w:rPr>
        <w:t xml:space="preserve"> conditions</w:t>
      </w:r>
      <w:r w:rsidRPr="00280BF5">
        <w:rPr>
          <w:rFonts w:asciiTheme="majorHAnsi" w:hAnsiTheme="majorHAnsi" w:cs="Calibri"/>
          <w:lang w:val="en-IE"/>
        </w:rPr>
        <w:t xml:space="preserve">. A range of altitude- and latitude-related environmental conditions, including extensive highland areas and a lowland coastal plain, and a range of humidity, from more or less permanently humid highlands to arid and semi-arid plains, are </w:t>
      </w:r>
      <w:r w:rsidR="00AB0383">
        <w:rPr>
          <w:rFonts w:asciiTheme="majorHAnsi" w:hAnsiTheme="majorHAnsi" w:cs="Calibri"/>
          <w:lang w:val="en-IE"/>
        </w:rPr>
        <w:t>present, as are</w:t>
      </w:r>
      <w:r w:rsidRPr="00280BF5">
        <w:rPr>
          <w:rFonts w:asciiTheme="majorHAnsi" w:hAnsiTheme="majorHAnsi" w:cs="Calibri"/>
          <w:lang w:val="en-IE"/>
        </w:rPr>
        <w:t xml:space="preserve"> large freshwater bodies and extensive wetlands</w:t>
      </w:r>
      <w:r w:rsidR="008F591A">
        <w:rPr>
          <w:rFonts w:asciiTheme="majorHAnsi" w:hAnsiTheme="majorHAnsi" w:cs="Calibri"/>
          <w:lang w:val="en-IE"/>
        </w:rPr>
        <w:t xml:space="preserve">. </w:t>
      </w:r>
      <w:r w:rsidR="00AB0383">
        <w:rPr>
          <w:rFonts w:asciiTheme="majorHAnsi" w:hAnsiTheme="majorHAnsi" w:cs="Calibri"/>
          <w:lang w:val="en-IE"/>
        </w:rPr>
        <w:t>A broad range in environmental conditions</w:t>
      </w:r>
      <w:r w:rsidRPr="00280BF5">
        <w:rPr>
          <w:rFonts w:asciiTheme="majorHAnsi" w:hAnsiTheme="majorHAnsi" w:cs="Calibri"/>
          <w:lang w:val="en-IE"/>
        </w:rPr>
        <w:t xml:space="preserve"> is matched by </w:t>
      </w:r>
      <w:r w:rsidR="00AB0383">
        <w:rPr>
          <w:rFonts w:asciiTheme="majorHAnsi" w:hAnsiTheme="majorHAnsi" w:cs="Calibri"/>
          <w:lang w:val="en-IE"/>
        </w:rPr>
        <w:t>a rich diversity of cultures</w:t>
      </w:r>
      <w:r w:rsidRPr="00280BF5">
        <w:rPr>
          <w:rFonts w:asciiTheme="majorHAnsi" w:hAnsiTheme="majorHAnsi" w:cs="Calibri"/>
          <w:lang w:val="en-IE"/>
        </w:rPr>
        <w:t xml:space="preserve">, and unevenness in the distribution of settlements, economic activities and investment in health. Many </w:t>
      </w:r>
      <w:r w:rsidR="00AB0383">
        <w:rPr>
          <w:rFonts w:asciiTheme="majorHAnsi" w:hAnsiTheme="majorHAnsi" w:cs="Calibri"/>
          <w:lang w:val="en-IE"/>
        </w:rPr>
        <w:t xml:space="preserve">people </w:t>
      </w:r>
      <w:r w:rsidRPr="00280BF5">
        <w:rPr>
          <w:rFonts w:asciiTheme="majorHAnsi" w:hAnsiTheme="majorHAnsi" w:cs="Calibri"/>
          <w:lang w:val="en-IE"/>
        </w:rPr>
        <w:t xml:space="preserve">in rural areas (rural population densities in some parts of the study area are among the highest in the world) </w:t>
      </w:r>
      <w:r w:rsidR="00AB0383">
        <w:rPr>
          <w:rFonts w:asciiTheme="majorHAnsi" w:hAnsiTheme="majorHAnsi" w:cs="Calibri"/>
          <w:lang w:val="en-IE"/>
        </w:rPr>
        <w:t xml:space="preserve">engage in food production practices that are highly </w:t>
      </w:r>
      <w:r w:rsidR="00673E93">
        <w:rPr>
          <w:rFonts w:asciiTheme="majorHAnsi" w:hAnsiTheme="majorHAnsi" w:cs="Calibri"/>
          <w:lang w:val="en-IE"/>
        </w:rPr>
        <w:t>sensitive</w:t>
      </w:r>
      <w:r w:rsidR="00AB0383">
        <w:rPr>
          <w:rFonts w:asciiTheme="majorHAnsi" w:hAnsiTheme="majorHAnsi" w:cs="Calibri"/>
          <w:lang w:val="en-IE"/>
        </w:rPr>
        <w:t xml:space="preserve"> to climate variability and change and </w:t>
      </w:r>
      <w:r w:rsidRPr="00280BF5">
        <w:rPr>
          <w:rFonts w:asciiTheme="majorHAnsi" w:hAnsiTheme="majorHAnsi" w:cs="Calibri"/>
          <w:lang w:val="en-IE"/>
        </w:rPr>
        <w:t xml:space="preserve">are often distant from </w:t>
      </w:r>
      <w:r w:rsidR="00AB0383">
        <w:rPr>
          <w:rFonts w:asciiTheme="majorHAnsi" w:hAnsiTheme="majorHAnsi" w:cs="Calibri"/>
          <w:lang w:val="en-IE"/>
        </w:rPr>
        <w:t>health and veterinary services</w:t>
      </w:r>
      <w:r w:rsidR="008F591A">
        <w:rPr>
          <w:rFonts w:asciiTheme="majorHAnsi" w:hAnsiTheme="majorHAnsi" w:cs="Calibri"/>
          <w:lang w:val="en-IE"/>
        </w:rPr>
        <w:t xml:space="preserve">. </w:t>
      </w:r>
      <w:r w:rsidR="005B0D5D">
        <w:rPr>
          <w:rFonts w:asciiTheme="majorHAnsi" w:hAnsiTheme="majorHAnsi" w:cs="Calibri"/>
          <w:lang w:val="en-IE"/>
        </w:rPr>
        <w:t>T</w:t>
      </w:r>
      <w:r w:rsidR="00DC531B">
        <w:rPr>
          <w:rFonts w:asciiTheme="majorHAnsi" w:hAnsiTheme="majorHAnsi" w:cs="Calibri"/>
          <w:lang w:val="en-IE"/>
        </w:rPr>
        <w:t xml:space="preserve">here are no reports of epizootic outbreaks of RVF in EAC </w:t>
      </w:r>
      <w:r w:rsidR="005B0D5D">
        <w:rPr>
          <w:rFonts w:asciiTheme="majorHAnsi" w:hAnsiTheme="majorHAnsi" w:cs="Calibri"/>
          <w:lang w:val="en-IE"/>
        </w:rPr>
        <w:t xml:space="preserve">countries </w:t>
      </w:r>
      <w:r w:rsidR="00DC531B">
        <w:rPr>
          <w:rFonts w:asciiTheme="majorHAnsi" w:hAnsiTheme="majorHAnsi" w:cs="Calibri"/>
          <w:lang w:val="en-IE"/>
        </w:rPr>
        <w:t>outside Kenya and Tanzania</w:t>
      </w:r>
      <w:r w:rsidR="0034641F">
        <w:rPr>
          <w:rFonts w:asciiTheme="majorHAnsi" w:hAnsiTheme="majorHAnsi" w:cs="Calibri"/>
          <w:lang w:val="en-IE"/>
        </w:rPr>
        <w:t>, although re</w:t>
      </w:r>
      <w:r w:rsidR="002D6936">
        <w:rPr>
          <w:rFonts w:asciiTheme="majorHAnsi" w:hAnsiTheme="majorHAnsi" w:cs="Calibri"/>
          <w:lang w:val="en-IE"/>
        </w:rPr>
        <w:t>cent work by Magona et al. (2013</w:t>
      </w:r>
      <w:r w:rsidR="0034641F">
        <w:rPr>
          <w:rFonts w:asciiTheme="majorHAnsi" w:hAnsiTheme="majorHAnsi" w:cs="Calibri"/>
          <w:lang w:val="en-IE"/>
        </w:rPr>
        <w:t xml:space="preserve">) suggests that RVFV is endemic in goats in </w:t>
      </w:r>
      <w:r w:rsidR="00EC0D80">
        <w:rPr>
          <w:rFonts w:asciiTheme="majorHAnsi" w:hAnsiTheme="majorHAnsi" w:cs="Calibri"/>
          <w:lang w:val="en-IE"/>
        </w:rPr>
        <w:t>Uganda</w:t>
      </w:r>
      <w:r w:rsidR="0034641F">
        <w:rPr>
          <w:rFonts w:asciiTheme="majorHAnsi" w:hAnsiTheme="majorHAnsi" w:cs="Calibri"/>
          <w:lang w:val="en-IE"/>
        </w:rPr>
        <w:t>.</w:t>
      </w:r>
      <w:r w:rsidR="005B0D5D" w:rsidRPr="00C477AB">
        <w:rPr>
          <w:rFonts w:asciiTheme="majorHAnsi" w:hAnsiTheme="majorHAnsi" w:cs="Calibri"/>
          <w:i/>
          <w:lang w:val="en-IE"/>
        </w:rPr>
        <w:t xml:space="preserve"> </w:t>
      </w:r>
    </w:p>
    <w:p w14:paraId="7EE49FA8" w14:textId="77777777" w:rsidR="00280BF5" w:rsidRPr="00280BF5" w:rsidRDefault="00280BF5" w:rsidP="00280BF5">
      <w:pPr>
        <w:spacing w:line="480" w:lineRule="auto"/>
        <w:jc w:val="both"/>
        <w:rPr>
          <w:rFonts w:asciiTheme="majorHAnsi" w:hAnsiTheme="majorHAnsi"/>
        </w:rPr>
      </w:pPr>
    </w:p>
    <w:p w14:paraId="192067CD" w14:textId="64DD1551" w:rsidR="004F28EC" w:rsidRDefault="008F591A" w:rsidP="00280BF5">
      <w:pPr>
        <w:spacing w:line="480" w:lineRule="auto"/>
        <w:jc w:val="both"/>
        <w:rPr>
          <w:rFonts w:asciiTheme="majorHAnsi" w:hAnsiTheme="majorHAnsi"/>
        </w:rPr>
      </w:pPr>
      <w:r>
        <w:rPr>
          <w:rFonts w:asciiTheme="majorHAnsi" w:hAnsiTheme="majorHAnsi"/>
        </w:rPr>
        <w:t xml:space="preserve">2.2 </w:t>
      </w:r>
      <w:r w:rsidR="005B0D5D">
        <w:rPr>
          <w:rFonts w:asciiTheme="majorHAnsi" w:hAnsiTheme="majorHAnsi"/>
        </w:rPr>
        <w:t>DETERMINING RISK</w:t>
      </w:r>
    </w:p>
    <w:p w14:paraId="7365E721" w14:textId="77777777" w:rsidR="00231C98" w:rsidRDefault="003D0145" w:rsidP="00E318AC">
      <w:pPr>
        <w:spacing w:line="480" w:lineRule="auto"/>
        <w:jc w:val="both"/>
        <w:rPr>
          <w:rFonts w:asciiTheme="majorHAnsi" w:hAnsiTheme="majorHAnsi"/>
        </w:rPr>
      </w:pPr>
      <w:r w:rsidRPr="005A31AC">
        <w:rPr>
          <w:rFonts w:asciiTheme="majorHAnsi" w:hAnsiTheme="majorHAnsi"/>
        </w:rPr>
        <w:t>Risk is viewed in</w:t>
      </w:r>
      <w:r w:rsidR="00C77D45" w:rsidRPr="005A31AC">
        <w:rPr>
          <w:rFonts w:asciiTheme="majorHAnsi" w:hAnsiTheme="majorHAnsi"/>
        </w:rPr>
        <w:t xml:space="preserve"> the current research </w:t>
      </w:r>
      <w:r w:rsidR="005A31AC" w:rsidRPr="005A31AC">
        <w:rPr>
          <w:rFonts w:asciiTheme="majorHAnsi" w:hAnsiTheme="majorHAnsi"/>
        </w:rPr>
        <w:t xml:space="preserve">as </w:t>
      </w:r>
      <w:r w:rsidR="005A31AC">
        <w:rPr>
          <w:rFonts w:asciiTheme="majorHAnsi" w:hAnsiTheme="majorHAnsi"/>
        </w:rPr>
        <w:t>a combination of</w:t>
      </w:r>
      <w:r w:rsidR="005A31AC" w:rsidRPr="005A31AC">
        <w:rPr>
          <w:rFonts w:asciiTheme="majorHAnsi" w:hAnsiTheme="majorHAnsi"/>
        </w:rPr>
        <w:t xml:space="preserve"> hazard (</w:t>
      </w:r>
      <w:r w:rsidR="00AD625E">
        <w:rPr>
          <w:rFonts w:asciiTheme="majorHAnsi" w:hAnsiTheme="majorHAnsi"/>
        </w:rPr>
        <w:t xml:space="preserve">i.e. </w:t>
      </w:r>
      <w:r w:rsidR="00B80B6D">
        <w:rPr>
          <w:rFonts w:asciiTheme="majorHAnsi" w:hAnsiTheme="majorHAnsi"/>
        </w:rPr>
        <w:t xml:space="preserve">spatially varying, climatically-driven </w:t>
      </w:r>
      <w:r w:rsidR="005A31AC" w:rsidRPr="00280BF5">
        <w:rPr>
          <w:rFonts w:asciiTheme="majorHAnsi" w:hAnsiTheme="majorHAnsi"/>
        </w:rPr>
        <w:t>estimates of the EIR</w:t>
      </w:r>
      <w:r w:rsidR="003C4BC6">
        <w:rPr>
          <w:rFonts w:asciiTheme="majorHAnsi" w:hAnsiTheme="majorHAnsi"/>
        </w:rPr>
        <w:t xml:space="preserve"> for RVF</w:t>
      </w:r>
      <w:r w:rsidR="005A31AC" w:rsidRPr="00280BF5">
        <w:rPr>
          <w:rFonts w:asciiTheme="majorHAnsi" w:hAnsiTheme="majorHAnsi"/>
        </w:rPr>
        <w:t>)</w:t>
      </w:r>
      <w:r w:rsidR="005A31AC" w:rsidRPr="005A31AC">
        <w:rPr>
          <w:rFonts w:asciiTheme="majorHAnsi" w:hAnsiTheme="majorHAnsi"/>
        </w:rPr>
        <w:t xml:space="preserve"> and the vulnerability of the population</w:t>
      </w:r>
      <w:r w:rsidR="003644EE">
        <w:rPr>
          <w:rFonts w:asciiTheme="majorHAnsi" w:hAnsiTheme="majorHAnsi"/>
        </w:rPr>
        <w:t xml:space="preserve"> in affected regions</w:t>
      </w:r>
      <w:r w:rsidR="00E318AC">
        <w:rPr>
          <w:rFonts w:asciiTheme="majorHAnsi" w:hAnsiTheme="majorHAnsi"/>
        </w:rPr>
        <w:t xml:space="preserve"> (Kienberger and Hagenlocher </w:t>
      </w:r>
      <w:r w:rsidR="00C77D45">
        <w:rPr>
          <w:rFonts w:asciiTheme="majorHAnsi" w:hAnsiTheme="majorHAnsi"/>
        </w:rPr>
        <w:t>2014</w:t>
      </w:r>
      <w:r w:rsidR="00AD625E">
        <w:rPr>
          <w:rFonts w:asciiTheme="majorHAnsi" w:hAnsiTheme="majorHAnsi"/>
        </w:rPr>
        <w:t>; Hagenlocher and Castro 2015</w:t>
      </w:r>
      <w:r w:rsidR="00C77D45">
        <w:rPr>
          <w:rFonts w:asciiTheme="majorHAnsi" w:hAnsiTheme="majorHAnsi"/>
        </w:rPr>
        <w:t>)</w:t>
      </w:r>
      <w:r w:rsidR="008F591A">
        <w:rPr>
          <w:rFonts w:asciiTheme="majorHAnsi" w:hAnsiTheme="majorHAnsi"/>
        </w:rPr>
        <w:t xml:space="preserve">. </w:t>
      </w:r>
    </w:p>
    <w:p w14:paraId="1F526CB1" w14:textId="3C9EF3E4" w:rsidR="00685F73" w:rsidRDefault="00B9255B" w:rsidP="00E318AC">
      <w:pPr>
        <w:spacing w:line="480" w:lineRule="auto"/>
        <w:jc w:val="both"/>
        <w:rPr>
          <w:rFonts w:asciiTheme="majorHAnsi" w:hAnsiTheme="majorHAnsi"/>
        </w:rPr>
      </w:pPr>
      <w:r>
        <w:rPr>
          <w:rFonts w:asciiTheme="majorHAnsi" w:hAnsiTheme="majorHAnsi"/>
        </w:rPr>
        <w:lastRenderedPageBreak/>
        <w:t xml:space="preserve">The LRVF model </w:t>
      </w:r>
      <w:r w:rsidR="00FD0218" w:rsidRPr="00E2509E">
        <w:rPr>
          <w:rFonts w:asciiTheme="majorHAnsi" w:hAnsiTheme="majorHAnsi"/>
        </w:rPr>
        <w:t>follows a deterministic compartmental approach to the epidemiology of RVF</w:t>
      </w:r>
      <w:r>
        <w:rPr>
          <w:rFonts w:asciiTheme="majorHAnsi" w:hAnsiTheme="majorHAnsi"/>
        </w:rPr>
        <w:t xml:space="preserve"> </w:t>
      </w:r>
      <w:r w:rsidR="00FD0218">
        <w:rPr>
          <w:rFonts w:asciiTheme="majorHAnsi" w:hAnsiTheme="majorHAnsi"/>
        </w:rPr>
        <w:t xml:space="preserve">and is </w:t>
      </w:r>
      <w:r>
        <w:rPr>
          <w:rFonts w:asciiTheme="majorHAnsi" w:hAnsiTheme="majorHAnsi"/>
        </w:rPr>
        <w:t>based on the Liverpool malaria model (LMM), developed initially by Hoshen and Morse (2004).</w:t>
      </w:r>
      <w:r w:rsidR="00377B01">
        <w:rPr>
          <w:rFonts w:asciiTheme="majorHAnsi" w:hAnsiTheme="majorHAnsi"/>
        </w:rPr>
        <w:t xml:space="preserve"> </w:t>
      </w:r>
      <w:r w:rsidR="0001543F">
        <w:rPr>
          <w:rFonts w:asciiTheme="majorHAnsi" w:hAnsiTheme="majorHAnsi"/>
        </w:rPr>
        <w:t xml:space="preserve"> The model was parameterized based on information gained from eastern Africa, mainly from existing </w:t>
      </w:r>
      <w:r w:rsidR="003E1274">
        <w:rPr>
          <w:rFonts w:asciiTheme="majorHAnsi" w:hAnsiTheme="majorHAnsi"/>
        </w:rPr>
        <w:t>published</w:t>
      </w:r>
      <w:r w:rsidR="0001543F">
        <w:rPr>
          <w:rFonts w:asciiTheme="majorHAnsi" w:hAnsiTheme="majorHAnsi"/>
        </w:rPr>
        <w:t xml:space="preserve"> sources but also on the basis of results of surveys carried out in Ijara District in Kenya as part of HEALTHY FUTURES (Bett et al. 2013). As Leedale et al. (this issue) stress, eastern Africa proved an ideal site for LRVF model development, because of the relatively long history of the disease and the wide range of environmental conditions represented in the region. </w:t>
      </w:r>
    </w:p>
    <w:p w14:paraId="4C68E665" w14:textId="77777777" w:rsidR="00685F73" w:rsidRDefault="00685F73" w:rsidP="00E318AC">
      <w:pPr>
        <w:spacing w:line="480" w:lineRule="auto"/>
        <w:jc w:val="both"/>
        <w:rPr>
          <w:rFonts w:asciiTheme="majorHAnsi" w:hAnsiTheme="majorHAnsi"/>
        </w:rPr>
      </w:pPr>
    </w:p>
    <w:p w14:paraId="7AC6611C" w14:textId="2B857EA1" w:rsidR="00377B01" w:rsidRDefault="00377B01" w:rsidP="00685F73">
      <w:pPr>
        <w:spacing w:line="480" w:lineRule="auto"/>
        <w:jc w:val="both"/>
        <w:rPr>
          <w:rFonts w:asciiTheme="majorHAnsi" w:hAnsiTheme="majorHAnsi"/>
        </w:rPr>
      </w:pPr>
      <w:r>
        <w:rPr>
          <w:rFonts w:asciiTheme="majorHAnsi" w:hAnsiTheme="majorHAnsi"/>
        </w:rPr>
        <w:t xml:space="preserve">The LRVF takes into account the two main mosquito vectors for RVF at the generic level (i.e. </w:t>
      </w:r>
      <w:r w:rsidRPr="00471E5C">
        <w:rPr>
          <w:rFonts w:asciiTheme="majorHAnsi" w:hAnsiTheme="majorHAnsi"/>
          <w:i/>
        </w:rPr>
        <w:t xml:space="preserve">Aedes </w:t>
      </w:r>
      <w:r>
        <w:rPr>
          <w:rFonts w:asciiTheme="majorHAnsi" w:hAnsiTheme="majorHAnsi"/>
        </w:rPr>
        <w:t xml:space="preserve">spp and </w:t>
      </w:r>
      <w:r w:rsidRPr="00471E5C">
        <w:rPr>
          <w:rFonts w:asciiTheme="majorHAnsi" w:hAnsiTheme="majorHAnsi"/>
          <w:i/>
        </w:rPr>
        <w:t>Culex</w:t>
      </w:r>
      <w:r>
        <w:rPr>
          <w:rFonts w:asciiTheme="majorHAnsi" w:hAnsiTheme="majorHAnsi"/>
        </w:rPr>
        <w:t xml:space="preserve"> spp), and differences in transmission characteristics between mature and immature host livestock</w:t>
      </w:r>
      <w:r w:rsidR="00734E06">
        <w:rPr>
          <w:rFonts w:asciiTheme="majorHAnsi" w:hAnsiTheme="majorHAnsi"/>
        </w:rPr>
        <w:t>. The latter is important because immature livestock infected with RVFV tend to have a much higher mortality than older animals</w:t>
      </w:r>
      <w:r>
        <w:rPr>
          <w:rFonts w:asciiTheme="majorHAnsi" w:hAnsiTheme="majorHAnsi"/>
        </w:rPr>
        <w:t xml:space="preserve">. Vector and host populations are divided into several classes in the model, based on their infection status. These classes include a recovered (R) class, with recovered hosts maintaining lifelong immunity (Wilson 1994). The LRVF model does not consider RVFV transmission </w:t>
      </w:r>
      <w:r w:rsidR="00734E06">
        <w:rPr>
          <w:rFonts w:asciiTheme="majorHAnsi" w:hAnsiTheme="majorHAnsi"/>
        </w:rPr>
        <w:t>among</w:t>
      </w:r>
      <w:r>
        <w:rPr>
          <w:rFonts w:asciiTheme="majorHAnsi" w:hAnsiTheme="majorHAnsi"/>
        </w:rPr>
        <w:t xml:space="preserve"> human hosts, focusing instead on outbreaks</w:t>
      </w:r>
      <w:r w:rsidR="00734E06">
        <w:rPr>
          <w:rFonts w:asciiTheme="majorHAnsi" w:hAnsiTheme="majorHAnsi"/>
        </w:rPr>
        <w:t xml:space="preserve"> of RVF</w:t>
      </w:r>
      <w:r>
        <w:rPr>
          <w:rFonts w:asciiTheme="majorHAnsi" w:hAnsiTheme="majorHAnsi"/>
        </w:rPr>
        <w:t xml:space="preserve"> </w:t>
      </w:r>
      <w:r w:rsidR="00734E06">
        <w:rPr>
          <w:rFonts w:asciiTheme="majorHAnsi" w:hAnsiTheme="majorHAnsi"/>
        </w:rPr>
        <w:t>in</w:t>
      </w:r>
      <w:r>
        <w:rPr>
          <w:rFonts w:asciiTheme="majorHAnsi" w:hAnsiTheme="majorHAnsi"/>
        </w:rPr>
        <w:t xml:space="preserve"> livestock.</w:t>
      </w:r>
      <w:r w:rsidR="00685F73">
        <w:rPr>
          <w:rFonts w:asciiTheme="majorHAnsi" w:hAnsiTheme="majorHAnsi"/>
        </w:rPr>
        <w:t xml:space="preserve"> The model does, however, accommodate</w:t>
      </w:r>
      <w:r w:rsidR="00734E06">
        <w:rPr>
          <w:rFonts w:asciiTheme="majorHAnsi" w:hAnsiTheme="majorHAnsi"/>
        </w:rPr>
        <w:t xml:space="preserve"> sensitivity to variations in daily temperature and precipitation</w:t>
      </w:r>
      <w:r w:rsidR="00685F73">
        <w:rPr>
          <w:rFonts w:asciiTheme="majorHAnsi" w:hAnsiTheme="majorHAnsi"/>
        </w:rPr>
        <w:t xml:space="preserve"> exhibited by</w:t>
      </w:r>
      <w:r w:rsidR="00734E06">
        <w:rPr>
          <w:rFonts w:asciiTheme="majorHAnsi" w:hAnsiTheme="majorHAnsi"/>
        </w:rPr>
        <w:t xml:space="preserve"> the vector component, notably the production and laying of eggs, development of larvae, and biting frequency and </w:t>
      </w:r>
      <w:r w:rsidR="00685F73">
        <w:rPr>
          <w:rFonts w:asciiTheme="majorHAnsi" w:hAnsiTheme="majorHAnsi"/>
        </w:rPr>
        <w:t xml:space="preserve">daily survival probability </w:t>
      </w:r>
      <w:r w:rsidR="00734E06">
        <w:rPr>
          <w:rFonts w:asciiTheme="majorHAnsi" w:hAnsiTheme="majorHAnsi"/>
        </w:rPr>
        <w:t>of mosquitoes.</w:t>
      </w:r>
      <w:r w:rsidR="00685F73">
        <w:rPr>
          <w:rFonts w:asciiTheme="majorHAnsi" w:hAnsiTheme="majorHAnsi"/>
        </w:rPr>
        <w:t xml:space="preserve"> Variations in climate data are input to the model in gridded form. Model output is in the form of a map indicating spatial differences in susceptibility to RVF as a result of the input climate conditions </w:t>
      </w:r>
      <w:r w:rsidR="00685F73">
        <w:rPr>
          <w:rFonts w:asciiTheme="majorHAnsi" w:hAnsiTheme="majorHAnsi"/>
        </w:rPr>
        <w:lastRenderedPageBreak/>
        <w:t xml:space="preserve">and predicted livestock immunity. </w:t>
      </w:r>
      <w:r w:rsidR="00685F73">
        <w:rPr>
          <w:rFonts w:asciiTheme="majorHAnsi" w:hAnsiTheme="majorHAnsi"/>
          <w:lang w:val="en-GB"/>
        </w:rPr>
        <w:t xml:space="preserve">The highly episodic nature of outbreaks of RVF together with </w:t>
      </w:r>
      <w:r w:rsidR="003E1274">
        <w:rPr>
          <w:rFonts w:asciiTheme="majorHAnsi" w:hAnsiTheme="majorHAnsi"/>
          <w:lang w:val="en-GB"/>
        </w:rPr>
        <w:t>the involvement of two vectors</w:t>
      </w:r>
      <w:r w:rsidR="00685F73">
        <w:rPr>
          <w:rFonts w:asciiTheme="majorHAnsi" w:hAnsiTheme="majorHAnsi"/>
          <w:lang w:val="en-GB"/>
        </w:rPr>
        <w:t xml:space="preserve"> complicates the selection of an </w:t>
      </w:r>
      <w:r w:rsidR="0001543F">
        <w:rPr>
          <w:rFonts w:asciiTheme="majorHAnsi" w:hAnsiTheme="majorHAnsi"/>
          <w:lang w:val="en-GB"/>
        </w:rPr>
        <w:t xml:space="preserve">acceptable </w:t>
      </w:r>
      <w:r w:rsidR="00685F73">
        <w:rPr>
          <w:rFonts w:asciiTheme="majorHAnsi" w:hAnsiTheme="majorHAnsi"/>
          <w:lang w:val="en-GB"/>
        </w:rPr>
        <w:t>metric</w:t>
      </w:r>
      <w:r w:rsidR="0001543F">
        <w:rPr>
          <w:rFonts w:asciiTheme="majorHAnsi" w:hAnsiTheme="majorHAnsi"/>
          <w:lang w:val="en-GB"/>
        </w:rPr>
        <w:t xml:space="preserve"> of susceptibility</w:t>
      </w:r>
      <w:r w:rsidR="00685F73">
        <w:rPr>
          <w:rFonts w:asciiTheme="majorHAnsi" w:hAnsiTheme="majorHAnsi"/>
          <w:lang w:val="en-GB"/>
        </w:rPr>
        <w:t xml:space="preserve">. Here we used </w:t>
      </w:r>
      <w:r w:rsidR="00685F73">
        <w:rPr>
          <w:rFonts w:asciiTheme="majorHAnsi" w:hAnsiTheme="majorHAnsi"/>
        </w:rPr>
        <w:t xml:space="preserve">spatially explicit estimates of </w:t>
      </w:r>
      <w:r w:rsidR="00685F73" w:rsidRPr="00280BF5">
        <w:rPr>
          <w:rFonts w:asciiTheme="majorHAnsi" w:hAnsiTheme="majorHAnsi"/>
        </w:rPr>
        <w:t>EIR</w:t>
      </w:r>
      <w:r w:rsidR="00685F73">
        <w:rPr>
          <w:rFonts w:asciiTheme="majorHAnsi" w:hAnsiTheme="majorHAnsi"/>
        </w:rPr>
        <w:t xml:space="preserve"> as the outbreak metric from the LRVF model. </w:t>
      </w:r>
      <w:r w:rsidR="00685F73" w:rsidRPr="00280BF5">
        <w:rPr>
          <w:rFonts w:asciiTheme="majorHAnsi" w:hAnsiTheme="majorHAnsi"/>
          <w:lang w:val="en-GB"/>
        </w:rPr>
        <w:t xml:space="preserve"> </w:t>
      </w:r>
    </w:p>
    <w:p w14:paraId="5391DFFD" w14:textId="77777777" w:rsidR="00231C98" w:rsidRDefault="00231C98" w:rsidP="00E318AC">
      <w:pPr>
        <w:spacing w:line="480" w:lineRule="auto"/>
        <w:jc w:val="both"/>
        <w:rPr>
          <w:rFonts w:asciiTheme="majorHAnsi" w:hAnsiTheme="majorHAnsi"/>
        </w:rPr>
      </w:pPr>
    </w:p>
    <w:p w14:paraId="18319C46" w14:textId="561C5CDF" w:rsidR="00685F73" w:rsidRDefault="00A13250" w:rsidP="00E318AC">
      <w:pPr>
        <w:spacing w:line="480" w:lineRule="auto"/>
        <w:jc w:val="both"/>
        <w:rPr>
          <w:rFonts w:asciiTheme="majorHAnsi" w:hAnsiTheme="majorHAnsi"/>
          <w:lang w:val="en-GB"/>
        </w:rPr>
      </w:pPr>
      <w:r>
        <w:rPr>
          <w:rFonts w:asciiTheme="majorHAnsi" w:hAnsiTheme="majorHAnsi"/>
        </w:rPr>
        <w:t xml:space="preserve">Climatically sensitive, transmission relevant components of the </w:t>
      </w:r>
      <w:r w:rsidR="008F591A">
        <w:rPr>
          <w:rFonts w:asciiTheme="majorHAnsi" w:hAnsiTheme="majorHAnsi"/>
        </w:rPr>
        <w:t xml:space="preserve">LRVF </w:t>
      </w:r>
      <w:r>
        <w:rPr>
          <w:rFonts w:asciiTheme="majorHAnsi" w:hAnsiTheme="majorHAnsi"/>
        </w:rPr>
        <w:t>model were</w:t>
      </w:r>
      <w:r w:rsidR="004F28EC" w:rsidRPr="00280BF5">
        <w:rPr>
          <w:rFonts w:asciiTheme="majorHAnsi" w:hAnsiTheme="majorHAnsi"/>
        </w:rPr>
        <w:t xml:space="preserve"> </w:t>
      </w:r>
      <w:r w:rsidR="00685F73">
        <w:rPr>
          <w:rFonts w:asciiTheme="majorHAnsi" w:hAnsiTheme="majorHAnsi"/>
        </w:rPr>
        <w:t xml:space="preserve">in this case </w:t>
      </w:r>
      <w:r w:rsidR="004F28EC" w:rsidRPr="00280BF5">
        <w:rPr>
          <w:rFonts w:asciiTheme="majorHAnsi" w:hAnsiTheme="majorHAnsi"/>
        </w:rPr>
        <w:t>driven by</w:t>
      </w:r>
      <w:r w:rsidR="004F28EC" w:rsidRPr="00280BF5">
        <w:rPr>
          <w:rFonts w:asciiTheme="majorHAnsi" w:hAnsiTheme="majorHAnsi"/>
          <w:lang w:val="en-GB"/>
        </w:rPr>
        <w:t xml:space="preserve"> bias corrected output (projected cli</w:t>
      </w:r>
      <w:r w:rsidR="00CE7480">
        <w:rPr>
          <w:rFonts w:asciiTheme="majorHAnsi" w:hAnsiTheme="majorHAnsi"/>
          <w:lang w:val="en-GB"/>
        </w:rPr>
        <w:t>mate data) from</w:t>
      </w:r>
      <w:r w:rsidR="00C84593">
        <w:rPr>
          <w:rFonts w:asciiTheme="majorHAnsi" w:hAnsiTheme="majorHAnsi"/>
          <w:lang w:val="en-GB"/>
        </w:rPr>
        <w:t xml:space="preserve"> separate runs of</w:t>
      </w:r>
      <w:r w:rsidR="00CE7480">
        <w:rPr>
          <w:rFonts w:asciiTheme="majorHAnsi" w:hAnsiTheme="majorHAnsi"/>
          <w:lang w:val="en-GB"/>
        </w:rPr>
        <w:t xml:space="preserve"> five</w:t>
      </w:r>
      <w:r w:rsidR="004F28EC" w:rsidRPr="00280BF5">
        <w:rPr>
          <w:rFonts w:asciiTheme="majorHAnsi" w:hAnsiTheme="majorHAnsi"/>
          <w:lang w:val="en-GB"/>
        </w:rPr>
        <w:t xml:space="preserve"> downscaled Global Circulation Models (GCMs) from the Inter-Sectoral Impact Model Intercomparison Project (ISI-MIP) (</w:t>
      </w:r>
      <w:r w:rsidR="0071448B" w:rsidRPr="00CE7480">
        <w:rPr>
          <w:rFonts w:asciiTheme="majorHAnsi" w:eastAsia="Times New Roman" w:hAnsiTheme="majorHAnsi" w:cs="Times New Roman"/>
        </w:rPr>
        <w:t>Warszawski et al. 2014</w:t>
      </w:r>
      <w:r w:rsidR="00F64661">
        <w:rPr>
          <w:rFonts w:asciiTheme="majorHAnsi" w:hAnsiTheme="majorHAnsi"/>
          <w:lang w:val="en-GB"/>
        </w:rPr>
        <w:t>)</w:t>
      </w:r>
      <w:r w:rsidR="008F591A">
        <w:rPr>
          <w:rFonts w:asciiTheme="majorHAnsi" w:hAnsiTheme="majorHAnsi"/>
          <w:lang w:val="en-GB"/>
        </w:rPr>
        <w:t xml:space="preserve">. </w:t>
      </w:r>
      <w:r w:rsidR="00326E91">
        <w:rPr>
          <w:rFonts w:asciiTheme="majorHAnsi" w:hAnsiTheme="majorHAnsi"/>
          <w:lang w:val="en-GB"/>
        </w:rPr>
        <w:t>T</w:t>
      </w:r>
      <w:r w:rsidR="00F64661">
        <w:rPr>
          <w:rFonts w:asciiTheme="majorHAnsi" w:hAnsiTheme="majorHAnsi"/>
          <w:lang w:val="en-GB"/>
        </w:rPr>
        <w:t>he GCMs w</w:t>
      </w:r>
      <w:r w:rsidR="00546A46">
        <w:rPr>
          <w:rFonts w:asciiTheme="majorHAnsi" w:hAnsiTheme="majorHAnsi"/>
          <w:lang w:val="en-GB"/>
        </w:rPr>
        <w:t>ere</w:t>
      </w:r>
      <w:r w:rsidR="004F28EC" w:rsidRPr="00280BF5">
        <w:rPr>
          <w:rFonts w:asciiTheme="majorHAnsi" w:hAnsiTheme="majorHAnsi"/>
          <w:lang w:val="en-GB"/>
        </w:rPr>
        <w:t xml:space="preserve"> driven by two of the four </w:t>
      </w:r>
      <w:r w:rsidR="004F28EC" w:rsidRPr="0071448B">
        <w:rPr>
          <w:rFonts w:asciiTheme="majorHAnsi" w:hAnsiTheme="majorHAnsi"/>
          <w:iCs/>
        </w:rPr>
        <w:t>Representative Concentration Pathway</w:t>
      </w:r>
      <w:r w:rsidR="004F28EC" w:rsidRPr="00280BF5">
        <w:rPr>
          <w:rFonts w:asciiTheme="majorHAnsi" w:hAnsiTheme="majorHAnsi"/>
          <w:i/>
          <w:iCs/>
        </w:rPr>
        <w:t xml:space="preserve"> </w:t>
      </w:r>
      <w:r w:rsidR="004F28EC" w:rsidRPr="00280BF5">
        <w:rPr>
          <w:rFonts w:asciiTheme="majorHAnsi" w:hAnsiTheme="majorHAnsi"/>
        </w:rPr>
        <w:t xml:space="preserve">(RCP) scenarios referred to in the latest, the 5th, </w:t>
      </w:r>
      <w:r w:rsidR="003644EE">
        <w:rPr>
          <w:rFonts w:asciiTheme="majorHAnsi" w:hAnsiTheme="majorHAnsi"/>
        </w:rPr>
        <w:t>A</w:t>
      </w:r>
      <w:r w:rsidR="004F28EC" w:rsidRPr="00280BF5">
        <w:rPr>
          <w:rFonts w:asciiTheme="majorHAnsi" w:hAnsiTheme="majorHAnsi"/>
        </w:rPr>
        <w:t xml:space="preserve">ssessment </w:t>
      </w:r>
      <w:r w:rsidR="003644EE">
        <w:rPr>
          <w:rFonts w:asciiTheme="majorHAnsi" w:hAnsiTheme="majorHAnsi"/>
        </w:rPr>
        <w:t>R</w:t>
      </w:r>
      <w:r w:rsidR="004F28EC" w:rsidRPr="00280BF5">
        <w:rPr>
          <w:rFonts w:asciiTheme="majorHAnsi" w:hAnsiTheme="majorHAnsi"/>
        </w:rPr>
        <w:t>eport of the</w:t>
      </w:r>
      <w:r w:rsidR="003644EE">
        <w:rPr>
          <w:rFonts w:asciiTheme="majorHAnsi" w:hAnsiTheme="majorHAnsi"/>
        </w:rPr>
        <w:t xml:space="preserve"> Intergovernmental Panel on Climate Change</w:t>
      </w:r>
      <w:r w:rsidR="004F28EC" w:rsidRPr="00280BF5">
        <w:rPr>
          <w:rFonts w:asciiTheme="majorHAnsi" w:hAnsiTheme="majorHAnsi"/>
        </w:rPr>
        <w:t xml:space="preserve"> </w:t>
      </w:r>
      <w:r w:rsidR="003644EE">
        <w:rPr>
          <w:rFonts w:asciiTheme="majorHAnsi" w:hAnsiTheme="majorHAnsi"/>
        </w:rPr>
        <w:t>(</w:t>
      </w:r>
      <w:r w:rsidR="004F28EC" w:rsidRPr="00280BF5">
        <w:rPr>
          <w:rFonts w:asciiTheme="majorHAnsi" w:hAnsiTheme="majorHAnsi"/>
        </w:rPr>
        <w:t>IPCC</w:t>
      </w:r>
      <w:r w:rsidR="003644EE">
        <w:rPr>
          <w:rFonts w:asciiTheme="majorHAnsi" w:hAnsiTheme="majorHAnsi"/>
        </w:rPr>
        <w:t>)</w:t>
      </w:r>
      <w:r w:rsidR="004F28EC" w:rsidRPr="00280BF5">
        <w:rPr>
          <w:rFonts w:asciiTheme="majorHAnsi" w:hAnsiTheme="majorHAnsi"/>
        </w:rPr>
        <w:t xml:space="preserve"> (Burkett et al. 2014)</w:t>
      </w:r>
      <w:r w:rsidR="008F591A">
        <w:rPr>
          <w:rFonts w:asciiTheme="majorHAnsi" w:hAnsiTheme="majorHAnsi"/>
        </w:rPr>
        <w:t xml:space="preserve">. </w:t>
      </w:r>
      <w:r w:rsidR="00326E91">
        <w:rPr>
          <w:rFonts w:asciiTheme="majorHAnsi" w:hAnsiTheme="majorHAnsi"/>
        </w:rPr>
        <w:t>The two</w:t>
      </w:r>
      <w:r w:rsidR="004F28EC" w:rsidRPr="00280BF5">
        <w:rPr>
          <w:rFonts w:asciiTheme="majorHAnsi" w:hAnsiTheme="majorHAnsi"/>
        </w:rPr>
        <w:t xml:space="preserve"> </w:t>
      </w:r>
      <w:r w:rsidR="00326E91">
        <w:rPr>
          <w:rFonts w:asciiTheme="majorHAnsi" w:hAnsiTheme="majorHAnsi"/>
        </w:rPr>
        <w:t>RCPs selected, RCP</w:t>
      </w:r>
      <w:r w:rsidR="004F28EC" w:rsidRPr="00280BF5">
        <w:rPr>
          <w:rFonts w:asciiTheme="majorHAnsi" w:hAnsiTheme="majorHAnsi"/>
        </w:rPr>
        <w:t xml:space="preserve">4.5  (radiative forcing </w:t>
      </w:r>
      <w:r w:rsidR="004F28EC" w:rsidRPr="00280BF5">
        <w:rPr>
          <w:rFonts w:asciiTheme="majorHAnsi" w:hAnsiTheme="majorHAnsi"/>
          <w:lang w:val="en-GB"/>
        </w:rPr>
        <w:t>peaking at 4.5 W m</w:t>
      </w:r>
      <w:r w:rsidR="004F28EC" w:rsidRPr="00280BF5">
        <w:rPr>
          <w:rFonts w:asciiTheme="majorHAnsi" w:hAnsiTheme="majorHAnsi"/>
          <w:vertAlign w:val="superscript"/>
          <w:lang w:val="en-GB"/>
        </w:rPr>
        <w:t xml:space="preserve">-2 </w:t>
      </w:r>
      <w:r w:rsidR="004F28EC" w:rsidRPr="00280BF5">
        <w:rPr>
          <w:rFonts w:asciiTheme="majorHAnsi" w:hAnsiTheme="majorHAnsi"/>
          <w:lang w:val="en-GB"/>
        </w:rPr>
        <w:t xml:space="preserve">by </w:t>
      </w:r>
      <w:r w:rsidR="00326E91">
        <w:rPr>
          <w:rFonts w:asciiTheme="majorHAnsi" w:hAnsiTheme="majorHAnsi"/>
          <w:lang w:val="en-GB"/>
        </w:rPr>
        <w:t>2100</w:t>
      </w:r>
      <w:r w:rsidR="004F28EC" w:rsidRPr="00280BF5">
        <w:rPr>
          <w:rFonts w:asciiTheme="majorHAnsi" w:hAnsiTheme="majorHAnsi"/>
          <w:lang w:val="en-GB"/>
        </w:rPr>
        <w:t xml:space="preserve">, and known as the lower stabilisation scenario) </w:t>
      </w:r>
      <w:r w:rsidR="004F28EC" w:rsidRPr="00280BF5">
        <w:rPr>
          <w:rFonts w:asciiTheme="majorHAnsi" w:hAnsiTheme="majorHAnsi"/>
        </w:rPr>
        <w:t xml:space="preserve">and RCP 8.5 (radiative forcing at </w:t>
      </w:r>
      <w:r w:rsidR="004F28EC" w:rsidRPr="00280BF5">
        <w:rPr>
          <w:rFonts w:asciiTheme="majorHAnsi" w:hAnsiTheme="majorHAnsi"/>
          <w:lang w:val="en-GB"/>
        </w:rPr>
        <w:t>8.5 W m</w:t>
      </w:r>
      <w:r w:rsidR="004F28EC" w:rsidRPr="00280BF5">
        <w:rPr>
          <w:rFonts w:asciiTheme="majorHAnsi" w:hAnsiTheme="majorHAnsi"/>
          <w:vertAlign w:val="superscript"/>
          <w:lang w:val="en-GB"/>
        </w:rPr>
        <w:t>-2</w:t>
      </w:r>
      <w:r w:rsidR="00326E91">
        <w:rPr>
          <w:rFonts w:asciiTheme="majorHAnsi" w:hAnsiTheme="majorHAnsi"/>
          <w:lang w:val="en-GB"/>
        </w:rPr>
        <w:t xml:space="preserve"> by 2100 owing</w:t>
      </w:r>
      <w:r w:rsidR="004F28EC" w:rsidRPr="00280BF5">
        <w:rPr>
          <w:rFonts w:asciiTheme="majorHAnsi" w:hAnsiTheme="majorHAnsi"/>
          <w:lang w:val="en-GB"/>
        </w:rPr>
        <w:t xml:space="preserve"> to very high </w:t>
      </w:r>
      <w:r w:rsidR="008F591A">
        <w:rPr>
          <w:rFonts w:asciiTheme="majorHAnsi" w:hAnsiTheme="majorHAnsi"/>
          <w:lang w:val="en-GB"/>
        </w:rPr>
        <w:t>greenhouse gas (</w:t>
      </w:r>
      <w:r w:rsidR="004F28EC" w:rsidRPr="00280BF5">
        <w:rPr>
          <w:rFonts w:asciiTheme="majorHAnsi" w:hAnsiTheme="majorHAnsi"/>
          <w:lang w:val="en-GB"/>
        </w:rPr>
        <w:t>GHG</w:t>
      </w:r>
      <w:r w:rsidR="008F591A">
        <w:rPr>
          <w:rFonts w:asciiTheme="majorHAnsi" w:hAnsiTheme="majorHAnsi"/>
          <w:lang w:val="en-GB"/>
        </w:rPr>
        <w:t>)</w:t>
      </w:r>
      <w:r w:rsidR="004F28EC" w:rsidRPr="00280BF5">
        <w:rPr>
          <w:rFonts w:asciiTheme="majorHAnsi" w:hAnsiTheme="majorHAnsi"/>
          <w:lang w:val="en-GB"/>
        </w:rPr>
        <w:t xml:space="preserve"> emissions that are still on an upward trajectory by </w:t>
      </w:r>
      <w:r w:rsidR="00326E91">
        <w:rPr>
          <w:rFonts w:asciiTheme="majorHAnsi" w:hAnsiTheme="majorHAnsi"/>
          <w:lang w:val="en-GB"/>
        </w:rPr>
        <w:t>the end of the current century</w:t>
      </w:r>
      <w:r w:rsidR="004F28EC" w:rsidRPr="00280BF5">
        <w:rPr>
          <w:rFonts w:asciiTheme="majorHAnsi" w:hAnsiTheme="majorHAnsi"/>
          <w:lang w:val="en-GB"/>
        </w:rPr>
        <w:t>)</w:t>
      </w:r>
      <w:r w:rsidR="00326E91">
        <w:rPr>
          <w:rFonts w:asciiTheme="majorHAnsi" w:hAnsiTheme="majorHAnsi"/>
          <w:lang w:val="en-GB"/>
        </w:rPr>
        <w:t xml:space="preserve">, accommodate a range of plausible future </w:t>
      </w:r>
      <w:r w:rsidR="00FD181C">
        <w:rPr>
          <w:rFonts w:asciiTheme="majorHAnsi" w:hAnsiTheme="majorHAnsi"/>
          <w:lang w:val="en-GB"/>
        </w:rPr>
        <w:t>GHG</w:t>
      </w:r>
      <w:r w:rsidR="00326E91">
        <w:rPr>
          <w:rFonts w:asciiTheme="majorHAnsi" w:hAnsiTheme="majorHAnsi"/>
          <w:lang w:val="en-GB"/>
        </w:rPr>
        <w:t xml:space="preserve"> emission and land use changes and are thus expected to be of use in forward planning</w:t>
      </w:r>
      <w:r w:rsidR="00CE42EB">
        <w:rPr>
          <w:rFonts w:asciiTheme="majorHAnsi" w:hAnsiTheme="majorHAnsi"/>
          <w:lang w:val="en-GB"/>
        </w:rPr>
        <w:t xml:space="preserve"> aimed at mitigating impacts</w:t>
      </w:r>
      <w:r w:rsidR="00326E91">
        <w:rPr>
          <w:rFonts w:asciiTheme="majorHAnsi" w:hAnsiTheme="majorHAnsi"/>
          <w:lang w:val="en-GB"/>
        </w:rPr>
        <w:t xml:space="preserve"> (van Vurren et al. 2011)</w:t>
      </w:r>
      <w:r w:rsidR="008F591A">
        <w:rPr>
          <w:rFonts w:asciiTheme="majorHAnsi" w:hAnsiTheme="majorHAnsi"/>
          <w:lang w:val="en-GB"/>
        </w:rPr>
        <w:t xml:space="preserve">. </w:t>
      </w:r>
    </w:p>
    <w:p w14:paraId="753D4AD2" w14:textId="77777777" w:rsidR="00685F73" w:rsidRDefault="00685F73" w:rsidP="00E318AC">
      <w:pPr>
        <w:spacing w:line="480" w:lineRule="auto"/>
        <w:jc w:val="both"/>
        <w:rPr>
          <w:rFonts w:asciiTheme="majorHAnsi" w:hAnsiTheme="majorHAnsi"/>
          <w:lang w:val="en-GB"/>
        </w:rPr>
      </w:pPr>
    </w:p>
    <w:p w14:paraId="382E7D08" w14:textId="3C90AEE2" w:rsidR="0071448B" w:rsidRDefault="00685F73" w:rsidP="00E318AC">
      <w:pPr>
        <w:spacing w:line="480" w:lineRule="auto"/>
        <w:jc w:val="both"/>
        <w:rPr>
          <w:rFonts w:asciiTheme="majorHAnsi" w:hAnsiTheme="majorHAnsi"/>
          <w:lang w:val="en-GB"/>
        </w:rPr>
      </w:pPr>
      <w:r>
        <w:rPr>
          <w:rFonts w:asciiTheme="majorHAnsi" w:hAnsiTheme="majorHAnsi"/>
          <w:lang w:val="en-GB"/>
        </w:rPr>
        <w:t>Although</w:t>
      </w:r>
      <w:r w:rsidR="001701DC">
        <w:rPr>
          <w:rFonts w:asciiTheme="majorHAnsi" w:hAnsiTheme="majorHAnsi"/>
        </w:rPr>
        <w:t xml:space="preserve"> t</w:t>
      </w:r>
      <w:r w:rsidR="00A51818">
        <w:rPr>
          <w:rFonts w:asciiTheme="majorHAnsi" w:hAnsiTheme="majorHAnsi"/>
        </w:rPr>
        <w:t>he</w:t>
      </w:r>
      <w:r w:rsidR="00A51818" w:rsidRPr="00280BF5">
        <w:rPr>
          <w:rFonts w:asciiTheme="majorHAnsi" w:hAnsiTheme="majorHAnsi"/>
        </w:rPr>
        <w:t xml:space="preserve"> LRVF model distinguishes between the</w:t>
      </w:r>
      <w:r w:rsidR="00C84593">
        <w:rPr>
          <w:rFonts w:asciiTheme="majorHAnsi" w:hAnsiTheme="majorHAnsi"/>
        </w:rPr>
        <w:t xml:space="preserve"> modes of transmission and breeding ground preferences for the</w:t>
      </w:r>
      <w:r w:rsidR="00A51818" w:rsidRPr="00280BF5">
        <w:rPr>
          <w:rFonts w:asciiTheme="majorHAnsi" w:hAnsiTheme="majorHAnsi"/>
        </w:rPr>
        <w:t xml:space="preserve"> two </w:t>
      </w:r>
      <w:r w:rsidR="00501765">
        <w:rPr>
          <w:rFonts w:asciiTheme="majorHAnsi" w:hAnsiTheme="majorHAnsi"/>
        </w:rPr>
        <w:t>principal</w:t>
      </w:r>
      <w:r w:rsidR="00A51818" w:rsidRPr="00280BF5">
        <w:rPr>
          <w:rFonts w:asciiTheme="majorHAnsi" w:hAnsiTheme="majorHAnsi"/>
        </w:rPr>
        <w:t xml:space="preserve"> mosquito vectors involved </w:t>
      </w:r>
      <w:r w:rsidR="00501765">
        <w:rPr>
          <w:rFonts w:asciiTheme="majorHAnsi" w:hAnsiTheme="majorHAnsi"/>
        </w:rPr>
        <w:t>in RVFV transmission</w:t>
      </w:r>
      <w:r w:rsidR="00A51818">
        <w:rPr>
          <w:rFonts w:asciiTheme="majorHAnsi" w:hAnsiTheme="majorHAnsi"/>
        </w:rPr>
        <w:t xml:space="preserve">, </w:t>
      </w:r>
      <w:r>
        <w:rPr>
          <w:rFonts w:asciiTheme="majorHAnsi" w:hAnsiTheme="majorHAnsi"/>
        </w:rPr>
        <w:t>o</w:t>
      </w:r>
      <w:r w:rsidR="002A14ED">
        <w:rPr>
          <w:rFonts w:asciiTheme="majorHAnsi" w:hAnsiTheme="majorHAnsi"/>
        </w:rPr>
        <w:t xml:space="preserve">nly </w:t>
      </w:r>
      <w:r w:rsidR="00A51818">
        <w:rPr>
          <w:rFonts w:asciiTheme="majorHAnsi" w:hAnsiTheme="majorHAnsi"/>
        </w:rPr>
        <w:t xml:space="preserve">the modeled EIR for </w:t>
      </w:r>
      <w:r w:rsidR="00A51818">
        <w:rPr>
          <w:rFonts w:asciiTheme="majorHAnsi" w:hAnsiTheme="majorHAnsi"/>
          <w:i/>
        </w:rPr>
        <w:t xml:space="preserve">Culex </w:t>
      </w:r>
      <w:r w:rsidR="00A51818">
        <w:rPr>
          <w:rFonts w:asciiTheme="majorHAnsi" w:hAnsiTheme="majorHAnsi"/>
        </w:rPr>
        <w:t>spp is considered here</w:t>
      </w:r>
      <w:r>
        <w:rPr>
          <w:rFonts w:asciiTheme="majorHAnsi" w:hAnsiTheme="majorHAnsi"/>
        </w:rPr>
        <w:t>. This is</w:t>
      </w:r>
      <w:r w:rsidR="002A14ED">
        <w:rPr>
          <w:rFonts w:asciiTheme="majorHAnsi" w:hAnsiTheme="majorHAnsi"/>
        </w:rPr>
        <w:t xml:space="preserve"> </w:t>
      </w:r>
      <w:r w:rsidR="00A51818">
        <w:rPr>
          <w:rFonts w:asciiTheme="majorHAnsi" w:hAnsiTheme="majorHAnsi"/>
        </w:rPr>
        <w:t xml:space="preserve">because a large spike in </w:t>
      </w:r>
      <w:r w:rsidR="00E318AC">
        <w:rPr>
          <w:rFonts w:asciiTheme="majorHAnsi" w:hAnsiTheme="majorHAnsi"/>
        </w:rPr>
        <w:t xml:space="preserve">EIR associated with </w:t>
      </w:r>
      <w:r w:rsidR="00E318AC" w:rsidRPr="00E318AC">
        <w:rPr>
          <w:rFonts w:asciiTheme="majorHAnsi" w:hAnsiTheme="majorHAnsi"/>
          <w:i/>
        </w:rPr>
        <w:t xml:space="preserve">Culex </w:t>
      </w:r>
      <w:r w:rsidR="00E318AC">
        <w:rPr>
          <w:rFonts w:asciiTheme="majorHAnsi" w:hAnsiTheme="majorHAnsi"/>
        </w:rPr>
        <w:t xml:space="preserve">spp, as the amplifying vector, likely represents an epizootic event (Leedale et al. this issue). </w:t>
      </w:r>
      <w:r w:rsidR="00AC4665">
        <w:rPr>
          <w:rFonts w:asciiTheme="majorHAnsi" w:hAnsiTheme="majorHAnsi"/>
          <w:lang w:val="en-GB"/>
        </w:rPr>
        <w:t xml:space="preserve">Three time periods were </w:t>
      </w:r>
      <w:r w:rsidR="00AC4665">
        <w:rPr>
          <w:rFonts w:asciiTheme="majorHAnsi" w:hAnsiTheme="majorHAnsi"/>
          <w:lang w:val="en-GB"/>
        </w:rPr>
        <w:lastRenderedPageBreak/>
        <w:t>simulated</w:t>
      </w:r>
      <w:r w:rsidR="00A13250">
        <w:rPr>
          <w:rFonts w:asciiTheme="majorHAnsi" w:hAnsiTheme="majorHAnsi"/>
          <w:lang w:val="en-GB"/>
        </w:rPr>
        <w:t xml:space="preserve"> using LRVF and climate change data</w:t>
      </w:r>
      <w:r w:rsidR="00AC4665">
        <w:rPr>
          <w:rFonts w:asciiTheme="majorHAnsi" w:hAnsiTheme="majorHAnsi"/>
          <w:lang w:val="en-GB"/>
        </w:rPr>
        <w:t xml:space="preserve">: </w:t>
      </w:r>
      <w:r w:rsidR="000C00B3">
        <w:rPr>
          <w:rFonts w:asciiTheme="majorHAnsi" w:hAnsiTheme="majorHAnsi"/>
          <w:lang w:val="en-GB"/>
        </w:rPr>
        <w:t>1980-2010</w:t>
      </w:r>
      <w:r w:rsidR="00AC4665">
        <w:rPr>
          <w:rFonts w:asciiTheme="majorHAnsi" w:hAnsiTheme="majorHAnsi"/>
          <w:lang w:val="en-GB"/>
        </w:rPr>
        <w:t xml:space="preserve"> (equates to the present) and 20</w:t>
      </w:r>
      <w:r w:rsidR="000C00B3">
        <w:rPr>
          <w:rFonts w:asciiTheme="majorHAnsi" w:hAnsiTheme="majorHAnsi"/>
          <w:lang w:val="en-GB"/>
        </w:rPr>
        <w:t>11</w:t>
      </w:r>
      <w:r w:rsidR="00AC4665">
        <w:rPr>
          <w:rFonts w:asciiTheme="majorHAnsi" w:hAnsiTheme="majorHAnsi"/>
          <w:lang w:val="en-GB"/>
        </w:rPr>
        <w:t>-20</w:t>
      </w:r>
      <w:r w:rsidR="000C00B3">
        <w:rPr>
          <w:rFonts w:asciiTheme="majorHAnsi" w:hAnsiTheme="majorHAnsi"/>
          <w:lang w:val="en-GB"/>
        </w:rPr>
        <w:t>50</w:t>
      </w:r>
      <w:r w:rsidR="003C4BC6">
        <w:rPr>
          <w:rFonts w:asciiTheme="majorHAnsi" w:hAnsiTheme="majorHAnsi"/>
          <w:lang w:val="en-GB"/>
        </w:rPr>
        <w:t xml:space="preserve"> (mid-century)</w:t>
      </w:r>
      <w:r w:rsidR="00AC4665">
        <w:rPr>
          <w:rFonts w:asciiTheme="majorHAnsi" w:hAnsiTheme="majorHAnsi"/>
          <w:lang w:val="en-GB"/>
        </w:rPr>
        <w:t xml:space="preserve"> and 20</w:t>
      </w:r>
      <w:r w:rsidR="000C00B3">
        <w:rPr>
          <w:rFonts w:asciiTheme="majorHAnsi" w:hAnsiTheme="majorHAnsi"/>
          <w:lang w:val="en-GB"/>
        </w:rPr>
        <w:t>51</w:t>
      </w:r>
      <w:r w:rsidR="00AC4665">
        <w:rPr>
          <w:rFonts w:asciiTheme="majorHAnsi" w:hAnsiTheme="majorHAnsi"/>
          <w:lang w:val="en-GB"/>
        </w:rPr>
        <w:t>-20</w:t>
      </w:r>
      <w:r w:rsidR="000C00B3">
        <w:rPr>
          <w:rFonts w:asciiTheme="majorHAnsi" w:hAnsiTheme="majorHAnsi"/>
          <w:lang w:val="en-GB"/>
        </w:rPr>
        <w:t>99</w:t>
      </w:r>
      <w:r w:rsidR="003C4BC6">
        <w:rPr>
          <w:rFonts w:asciiTheme="majorHAnsi" w:hAnsiTheme="majorHAnsi"/>
          <w:lang w:val="en-GB"/>
        </w:rPr>
        <w:t xml:space="preserve"> (end of century)</w:t>
      </w:r>
      <w:r w:rsidR="008F591A">
        <w:rPr>
          <w:rFonts w:asciiTheme="majorHAnsi" w:hAnsiTheme="majorHAnsi"/>
          <w:lang w:val="en-GB"/>
        </w:rPr>
        <w:t xml:space="preserve">. </w:t>
      </w:r>
      <w:r w:rsidR="00FC6A04">
        <w:rPr>
          <w:rFonts w:asciiTheme="majorHAnsi" w:hAnsiTheme="majorHAnsi"/>
          <w:lang w:val="en-GB"/>
        </w:rPr>
        <w:t>Here change</w:t>
      </w:r>
      <w:r w:rsidR="00516B36">
        <w:rPr>
          <w:rFonts w:asciiTheme="majorHAnsi" w:hAnsiTheme="majorHAnsi"/>
          <w:lang w:val="en-GB"/>
        </w:rPr>
        <w:t>s</w:t>
      </w:r>
      <w:r w:rsidR="00FC6A04">
        <w:rPr>
          <w:rFonts w:asciiTheme="majorHAnsi" w:hAnsiTheme="majorHAnsi"/>
          <w:lang w:val="en-GB"/>
        </w:rPr>
        <w:t xml:space="preserve"> in EIR for </w:t>
      </w:r>
      <w:r w:rsidR="00FC6A04" w:rsidRPr="00FC6A04">
        <w:rPr>
          <w:rFonts w:asciiTheme="majorHAnsi" w:hAnsiTheme="majorHAnsi"/>
          <w:i/>
          <w:lang w:val="en-GB"/>
        </w:rPr>
        <w:t>Culex</w:t>
      </w:r>
      <w:r w:rsidR="00FC6A04">
        <w:rPr>
          <w:rFonts w:asciiTheme="majorHAnsi" w:hAnsiTheme="majorHAnsi"/>
          <w:lang w:val="en-GB"/>
        </w:rPr>
        <w:t xml:space="preserve"> spp </w:t>
      </w:r>
      <w:r w:rsidR="00516B36">
        <w:rPr>
          <w:rFonts w:asciiTheme="majorHAnsi" w:hAnsiTheme="majorHAnsi"/>
          <w:lang w:val="en-GB"/>
        </w:rPr>
        <w:t>are assumed to represent differences</w:t>
      </w:r>
      <w:r w:rsidR="00FC6A04">
        <w:rPr>
          <w:rFonts w:asciiTheme="majorHAnsi" w:hAnsiTheme="majorHAnsi"/>
          <w:lang w:val="en-GB"/>
        </w:rPr>
        <w:t xml:space="preserve"> in epizootic </w:t>
      </w:r>
      <w:r w:rsidR="004A2032">
        <w:rPr>
          <w:rFonts w:asciiTheme="majorHAnsi" w:hAnsiTheme="majorHAnsi"/>
          <w:lang w:val="en-GB"/>
        </w:rPr>
        <w:t>susceptibility as determined by climate, or</w:t>
      </w:r>
      <w:r w:rsidR="003C4BC6">
        <w:rPr>
          <w:rFonts w:asciiTheme="majorHAnsi" w:hAnsiTheme="majorHAnsi"/>
          <w:lang w:val="en-GB"/>
        </w:rPr>
        <w:t xml:space="preserve"> the potential for an outbreak of RVF</w:t>
      </w:r>
      <w:r w:rsidR="008F591A">
        <w:rPr>
          <w:rFonts w:asciiTheme="majorHAnsi" w:hAnsiTheme="majorHAnsi"/>
          <w:lang w:val="en-GB"/>
        </w:rPr>
        <w:t>.</w:t>
      </w:r>
      <w:r w:rsidR="007851CA">
        <w:rPr>
          <w:rFonts w:asciiTheme="majorHAnsi" w:hAnsiTheme="majorHAnsi"/>
          <w:lang w:val="en-GB"/>
        </w:rPr>
        <w:t xml:space="preserve"> </w:t>
      </w:r>
      <w:r w:rsidR="002A14ED" w:rsidRPr="00DE3CCD">
        <w:rPr>
          <w:rFonts w:asciiTheme="majorHAnsi" w:hAnsiTheme="majorHAnsi" w:cs="Cambria"/>
        </w:rPr>
        <w:t xml:space="preserve">A peak detection method was formulated for all model variables based on upper quartile threshold values for </w:t>
      </w:r>
      <w:r w:rsidR="002A14ED">
        <w:rPr>
          <w:rFonts w:asciiTheme="majorHAnsi" w:hAnsiTheme="majorHAnsi"/>
          <w:lang w:val="en-GB"/>
        </w:rPr>
        <w:t>1980-2010</w:t>
      </w:r>
      <w:r w:rsidR="002A14ED" w:rsidRPr="00DE3CCD">
        <w:rPr>
          <w:rFonts w:asciiTheme="majorHAnsi" w:hAnsiTheme="majorHAnsi" w:cs="Cambria"/>
        </w:rPr>
        <w:t xml:space="preserve"> (based on annual means). This provided us with a quantifiable metric </w:t>
      </w:r>
      <w:r w:rsidR="00B9255B">
        <w:rPr>
          <w:rFonts w:asciiTheme="majorHAnsi" w:hAnsiTheme="majorHAnsi" w:cs="Cambria"/>
        </w:rPr>
        <w:t>that allows</w:t>
      </w:r>
      <w:r w:rsidR="002A14ED" w:rsidRPr="00DE3CCD">
        <w:rPr>
          <w:rFonts w:asciiTheme="majorHAnsi" w:hAnsiTheme="majorHAnsi" w:cs="Cambria"/>
        </w:rPr>
        <w:t xml:space="preserve"> </w:t>
      </w:r>
      <w:r w:rsidR="00B9255B">
        <w:rPr>
          <w:rFonts w:asciiTheme="majorHAnsi" w:hAnsiTheme="majorHAnsi" w:cs="Cambria"/>
        </w:rPr>
        <w:t xml:space="preserve">comparisons of </w:t>
      </w:r>
      <w:r w:rsidR="002A14ED" w:rsidRPr="00DE3CCD">
        <w:rPr>
          <w:rFonts w:asciiTheme="majorHAnsi" w:hAnsiTheme="majorHAnsi" w:cs="Cambria"/>
        </w:rPr>
        <w:t>relative peak (or event) frequenc</w:t>
      </w:r>
      <w:r w:rsidR="00B9255B">
        <w:rPr>
          <w:rFonts w:asciiTheme="majorHAnsi" w:hAnsiTheme="majorHAnsi" w:cs="Cambria"/>
        </w:rPr>
        <w:t>ies</w:t>
      </w:r>
      <w:r w:rsidR="002A14ED" w:rsidRPr="00DE3CCD">
        <w:rPr>
          <w:rFonts w:asciiTheme="majorHAnsi" w:hAnsiTheme="majorHAnsi" w:cs="Cambria"/>
        </w:rPr>
        <w:t xml:space="preserve"> of a particular variable </w:t>
      </w:r>
      <w:r w:rsidR="00B9255B">
        <w:rPr>
          <w:rFonts w:asciiTheme="majorHAnsi" w:hAnsiTheme="majorHAnsi" w:cs="Cambria"/>
        </w:rPr>
        <w:t xml:space="preserve">over </w:t>
      </w:r>
      <w:proofErr w:type="gramStart"/>
      <w:r w:rsidR="00B9255B">
        <w:rPr>
          <w:rFonts w:asciiTheme="majorHAnsi" w:hAnsiTheme="majorHAnsi" w:cs="Cambria"/>
        </w:rPr>
        <w:t xml:space="preserve">time </w:t>
      </w:r>
      <w:r w:rsidR="002A14ED" w:rsidRPr="00DE3CCD">
        <w:rPr>
          <w:rFonts w:asciiTheme="majorHAnsi" w:hAnsiTheme="majorHAnsi" w:cs="Cambria"/>
        </w:rPr>
        <w:t>.</w:t>
      </w:r>
      <w:proofErr w:type="gramEnd"/>
      <w:r w:rsidR="002A14ED" w:rsidRPr="00DE3CCD">
        <w:rPr>
          <w:rFonts w:asciiTheme="majorHAnsi" w:hAnsiTheme="majorHAnsi" w:cs="Cambria"/>
        </w:rPr>
        <w:t xml:space="preserve"> </w:t>
      </w:r>
      <w:r w:rsidR="002A14ED">
        <w:rPr>
          <w:rFonts w:asciiTheme="majorHAnsi" w:hAnsiTheme="majorHAnsi" w:cs="Cambria"/>
        </w:rPr>
        <w:t>T</w:t>
      </w:r>
      <w:r w:rsidR="002A14ED" w:rsidRPr="00DE3CCD">
        <w:rPr>
          <w:rFonts w:asciiTheme="majorHAnsi" w:hAnsiTheme="majorHAnsi" w:cs="Cambria"/>
        </w:rPr>
        <w:t>he upper quartile range</w:t>
      </w:r>
      <w:r w:rsidR="002A14ED">
        <w:rPr>
          <w:rFonts w:asciiTheme="majorHAnsi" w:hAnsiTheme="majorHAnsi" w:cs="Cambria"/>
        </w:rPr>
        <w:t xml:space="preserve"> was used</w:t>
      </w:r>
      <w:r w:rsidR="002A14ED" w:rsidRPr="00DE3CCD">
        <w:rPr>
          <w:rFonts w:asciiTheme="majorHAnsi" w:hAnsiTheme="majorHAnsi" w:cs="Cambria"/>
        </w:rPr>
        <w:t xml:space="preserve"> to identify relative peaks</w:t>
      </w:r>
      <w:r w:rsidR="002A14ED">
        <w:rPr>
          <w:rFonts w:asciiTheme="majorHAnsi" w:hAnsiTheme="majorHAnsi" w:cs="Cambria"/>
        </w:rPr>
        <w:t>, thus allowing the</w:t>
      </w:r>
      <w:r w:rsidR="002A14ED" w:rsidRPr="00DE3CCD">
        <w:rPr>
          <w:rFonts w:asciiTheme="majorHAnsi" w:hAnsiTheme="majorHAnsi" w:cs="Cambria"/>
        </w:rPr>
        <w:t xml:space="preserve"> proportion of relative peak years in each period </w:t>
      </w:r>
      <w:r w:rsidR="002A14ED">
        <w:rPr>
          <w:rFonts w:asciiTheme="majorHAnsi" w:hAnsiTheme="majorHAnsi" w:cs="Cambria"/>
        </w:rPr>
        <w:t xml:space="preserve">to be plotted </w:t>
      </w:r>
      <w:r w:rsidR="002A14ED" w:rsidRPr="00DE3CCD">
        <w:rPr>
          <w:rFonts w:asciiTheme="majorHAnsi" w:hAnsiTheme="majorHAnsi" w:cs="Cambria"/>
        </w:rPr>
        <w:t>for each spatial grid-point (</w:t>
      </w:r>
      <w:r w:rsidR="002A14ED">
        <w:rPr>
          <w:rFonts w:asciiTheme="majorHAnsi" w:hAnsiTheme="majorHAnsi" w:cs="Cambria"/>
        </w:rPr>
        <w:t>e.g. Figure 2</w:t>
      </w:r>
      <w:r w:rsidR="002A14ED" w:rsidRPr="00DE3CCD">
        <w:rPr>
          <w:rFonts w:asciiTheme="majorHAnsi" w:hAnsiTheme="majorHAnsi" w:cs="Cambria"/>
        </w:rPr>
        <w:t>).</w:t>
      </w:r>
      <w:r w:rsidR="002A14ED">
        <w:rPr>
          <w:rFonts w:asciiTheme="majorHAnsi" w:hAnsiTheme="majorHAnsi" w:cs="Cambria"/>
        </w:rPr>
        <w:t xml:space="preserve"> </w:t>
      </w:r>
      <w:r w:rsidR="008F591A">
        <w:rPr>
          <w:rFonts w:asciiTheme="majorHAnsi" w:hAnsiTheme="majorHAnsi"/>
          <w:lang w:val="en-GB"/>
        </w:rPr>
        <w:t xml:space="preserve"> </w:t>
      </w:r>
    </w:p>
    <w:p w14:paraId="10BC89D7" w14:textId="77777777" w:rsidR="0071448B" w:rsidRDefault="0071448B" w:rsidP="00E318AC">
      <w:pPr>
        <w:spacing w:line="480" w:lineRule="auto"/>
        <w:jc w:val="both"/>
        <w:rPr>
          <w:rFonts w:asciiTheme="majorHAnsi" w:hAnsiTheme="majorHAnsi"/>
          <w:lang w:val="en-GB"/>
        </w:rPr>
      </w:pPr>
    </w:p>
    <w:p w14:paraId="6CDFB1AE" w14:textId="11492DEA" w:rsidR="0098481C" w:rsidRDefault="00A14A07" w:rsidP="00E318AC">
      <w:pPr>
        <w:spacing w:line="480" w:lineRule="auto"/>
        <w:jc w:val="both"/>
        <w:rPr>
          <w:rFonts w:asciiTheme="majorHAnsi" w:hAnsiTheme="majorHAnsi"/>
        </w:rPr>
      </w:pPr>
      <w:r>
        <w:rPr>
          <w:rFonts w:asciiTheme="majorHAnsi" w:hAnsiTheme="majorHAnsi"/>
          <w:lang w:val="en-GB"/>
        </w:rPr>
        <w:t>The</w:t>
      </w:r>
      <w:r w:rsidR="00A23EC1">
        <w:rPr>
          <w:rFonts w:asciiTheme="majorHAnsi" w:hAnsiTheme="majorHAnsi"/>
          <w:lang w:val="en-GB"/>
        </w:rPr>
        <w:t xml:space="preserve"> current work </w:t>
      </w:r>
      <w:r>
        <w:rPr>
          <w:rFonts w:asciiTheme="majorHAnsi" w:hAnsiTheme="majorHAnsi"/>
          <w:lang w:val="en-GB"/>
        </w:rPr>
        <w:t>follows</w:t>
      </w:r>
      <w:r w:rsidR="00AD625E">
        <w:rPr>
          <w:rFonts w:asciiTheme="majorHAnsi" w:hAnsiTheme="majorHAnsi"/>
          <w:lang w:val="en-GB"/>
        </w:rPr>
        <w:t xml:space="preserve"> previous assessments of risk and vulnerability associated with VBDs (e.g. Dickin et al 2013; </w:t>
      </w:r>
      <w:r w:rsidR="00702692">
        <w:rPr>
          <w:rFonts w:asciiTheme="majorHAnsi" w:hAnsiTheme="majorHAnsi"/>
        </w:rPr>
        <w:t>Kienberger &amp; Hagenlocher 2014;</w:t>
      </w:r>
      <w:r w:rsidR="003644EE">
        <w:rPr>
          <w:rFonts w:asciiTheme="majorHAnsi" w:hAnsiTheme="majorHAnsi"/>
        </w:rPr>
        <w:t>Hagenlocher &amp; Castro 2015</w:t>
      </w:r>
      <w:r>
        <w:rPr>
          <w:rFonts w:asciiTheme="majorHAnsi" w:hAnsiTheme="majorHAnsi"/>
        </w:rPr>
        <w:t xml:space="preserve">) in equating </w:t>
      </w:r>
      <w:r w:rsidR="00F633D5">
        <w:rPr>
          <w:rFonts w:asciiTheme="majorHAnsi" w:hAnsiTheme="majorHAnsi"/>
        </w:rPr>
        <w:t xml:space="preserve">social </w:t>
      </w:r>
      <w:r w:rsidR="00501A7D">
        <w:rPr>
          <w:rFonts w:asciiTheme="majorHAnsi" w:hAnsiTheme="majorHAnsi"/>
          <w:lang w:val="en-GB"/>
        </w:rPr>
        <w:t>vulnerability</w:t>
      </w:r>
      <w:r w:rsidR="00F633D5">
        <w:rPr>
          <w:rFonts w:asciiTheme="majorHAnsi" w:hAnsiTheme="majorHAnsi"/>
          <w:lang w:val="en-GB"/>
        </w:rPr>
        <w:t xml:space="preserve"> </w:t>
      </w:r>
      <w:r>
        <w:rPr>
          <w:rFonts w:asciiTheme="majorHAnsi" w:hAnsiTheme="majorHAnsi"/>
          <w:lang w:val="en-GB"/>
        </w:rPr>
        <w:t>in the health domain</w:t>
      </w:r>
      <w:r w:rsidR="00501A7D">
        <w:rPr>
          <w:rFonts w:asciiTheme="majorHAnsi" w:hAnsiTheme="majorHAnsi"/>
          <w:lang w:val="en-GB"/>
        </w:rPr>
        <w:t xml:space="preserve"> to the</w:t>
      </w:r>
      <w:r w:rsidR="00A23EC1">
        <w:rPr>
          <w:rFonts w:asciiTheme="majorHAnsi" w:hAnsiTheme="majorHAnsi"/>
          <w:lang w:val="en-GB"/>
        </w:rPr>
        <w:t xml:space="preserve"> predisposition of </w:t>
      </w:r>
      <w:r w:rsidR="00501A7D">
        <w:rPr>
          <w:rFonts w:asciiTheme="majorHAnsi" w:hAnsiTheme="majorHAnsi"/>
          <w:lang w:val="en-GB"/>
        </w:rPr>
        <w:t xml:space="preserve">a population to the burden of disease, </w:t>
      </w:r>
      <w:r>
        <w:rPr>
          <w:rFonts w:asciiTheme="majorHAnsi" w:hAnsiTheme="majorHAnsi"/>
          <w:lang w:val="en-GB"/>
        </w:rPr>
        <w:t>a definition that</w:t>
      </w:r>
      <w:r w:rsidR="00501A7D">
        <w:rPr>
          <w:rFonts w:asciiTheme="majorHAnsi" w:hAnsiTheme="majorHAnsi"/>
          <w:lang w:val="en-GB"/>
        </w:rPr>
        <w:t xml:space="preserve"> encompasses </w:t>
      </w:r>
      <w:r w:rsidR="00F633D5">
        <w:rPr>
          <w:rFonts w:asciiTheme="majorHAnsi" w:hAnsiTheme="majorHAnsi"/>
          <w:lang w:val="en-GB"/>
        </w:rPr>
        <w:t>more specifically</w:t>
      </w:r>
      <w:r w:rsidR="00541782">
        <w:rPr>
          <w:rFonts w:asciiTheme="majorHAnsi" w:hAnsiTheme="majorHAnsi"/>
          <w:lang w:val="en-GB"/>
        </w:rPr>
        <w:t xml:space="preserve"> the</w:t>
      </w:r>
      <w:r w:rsidR="00F633D5">
        <w:rPr>
          <w:rFonts w:asciiTheme="majorHAnsi" w:hAnsiTheme="majorHAnsi"/>
          <w:lang w:val="en-GB"/>
        </w:rPr>
        <w:t xml:space="preserve"> sub-domains of </w:t>
      </w:r>
      <w:r>
        <w:rPr>
          <w:rFonts w:asciiTheme="majorHAnsi" w:hAnsiTheme="majorHAnsi"/>
          <w:lang w:val="en-GB"/>
        </w:rPr>
        <w:t>susceptibility and</w:t>
      </w:r>
      <w:r w:rsidR="00F633D5">
        <w:rPr>
          <w:rFonts w:asciiTheme="majorHAnsi" w:hAnsiTheme="majorHAnsi"/>
          <w:lang w:val="en-GB"/>
        </w:rPr>
        <w:t xml:space="preserve"> the lack of</w:t>
      </w:r>
      <w:r>
        <w:rPr>
          <w:rFonts w:asciiTheme="majorHAnsi" w:hAnsiTheme="majorHAnsi"/>
          <w:lang w:val="en-GB"/>
        </w:rPr>
        <w:t xml:space="preserve"> resilience</w:t>
      </w:r>
      <w:r w:rsidR="008F591A">
        <w:rPr>
          <w:rFonts w:asciiTheme="majorHAnsi" w:hAnsiTheme="majorHAnsi"/>
        </w:rPr>
        <w:t xml:space="preserve">. </w:t>
      </w:r>
      <w:r w:rsidR="00541782">
        <w:rPr>
          <w:rFonts w:asciiTheme="majorHAnsi" w:hAnsiTheme="majorHAnsi"/>
        </w:rPr>
        <w:t xml:space="preserve">Social vulnerability </w:t>
      </w:r>
      <w:r w:rsidR="004E5139">
        <w:rPr>
          <w:rFonts w:asciiTheme="majorHAnsi" w:hAnsiTheme="majorHAnsi"/>
        </w:rPr>
        <w:t xml:space="preserve">in the sense adopted here extends beyond the exposure to disease to include the ability to </w:t>
      </w:r>
      <w:r w:rsidR="00AD625E">
        <w:rPr>
          <w:rFonts w:asciiTheme="majorHAnsi" w:hAnsiTheme="majorHAnsi"/>
        </w:rPr>
        <w:t xml:space="preserve">anticipate, </w:t>
      </w:r>
      <w:r w:rsidR="004E5139">
        <w:rPr>
          <w:rFonts w:asciiTheme="majorHAnsi" w:hAnsiTheme="majorHAnsi"/>
        </w:rPr>
        <w:t>cope with and recover from outbreaks</w:t>
      </w:r>
      <w:r w:rsidR="003644EE">
        <w:rPr>
          <w:rFonts w:asciiTheme="majorHAnsi" w:hAnsiTheme="majorHAnsi"/>
        </w:rPr>
        <w:t xml:space="preserve"> (Kienberger &amp; Hagenlocher 2014)</w:t>
      </w:r>
      <w:r w:rsidR="008F591A">
        <w:rPr>
          <w:rFonts w:asciiTheme="majorHAnsi" w:hAnsiTheme="majorHAnsi"/>
        </w:rPr>
        <w:t xml:space="preserve">. </w:t>
      </w:r>
      <w:r w:rsidR="0064722C">
        <w:rPr>
          <w:rFonts w:asciiTheme="majorHAnsi" w:hAnsiTheme="majorHAnsi"/>
        </w:rPr>
        <w:t xml:space="preserve">Moreover, owing to the difficulty of projecting </w:t>
      </w:r>
      <w:r w:rsidR="00AD625E">
        <w:rPr>
          <w:rFonts w:asciiTheme="majorHAnsi" w:hAnsiTheme="majorHAnsi"/>
        </w:rPr>
        <w:t xml:space="preserve">socio-economic data, and thus vulnerability, in a spatially explicit manner </w:t>
      </w:r>
      <w:r w:rsidR="0064722C">
        <w:rPr>
          <w:rFonts w:asciiTheme="majorHAnsi" w:hAnsiTheme="majorHAnsi"/>
        </w:rPr>
        <w:t>into the future, estimated differences in vulnerability within the study area were held constant</w:t>
      </w:r>
      <w:r>
        <w:rPr>
          <w:rFonts w:asciiTheme="majorHAnsi" w:hAnsiTheme="majorHAnsi"/>
        </w:rPr>
        <w:t xml:space="preserve"> over the period of interest (the current century)</w:t>
      </w:r>
      <w:r w:rsidR="008F591A">
        <w:rPr>
          <w:rFonts w:asciiTheme="majorHAnsi" w:hAnsiTheme="majorHAnsi"/>
        </w:rPr>
        <w:t xml:space="preserve">. </w:t>
      </w:r>
      <w:r w:rsidR="00C9713F">
        <w:rPr>
          <w:rFonts w:asciiTheme="majorHAnsi" w:hAnsiTheme="majorHAnsi"/>
        </w:rPr>
        <w:t xml:space="preserve">In order to map spatial variations in predisposition to RVF a set of indicators </w:t>
      </w:r>
      <w:r w:rsidR="007C7259">
        <w:rPr>
          <w:rFonts w:asciiTheme="majorHAnsi" w:hAnsiTheme="majorHAnsi"/>
        </w:rPr>
        <w:t xml:space="preserve">of vulnerability </w:t>
      </w:r>
      <w:r w:rsidR="00C9713F">
        <w:rPr>
          <w:rFonts w:asciiTheme="majorHAnsi" w:hAnsiTheme="majorHAnsi"/>
        </w:rPr>
        <w:t>first had to be agreed upon</w:t>
      </w:r>
      <w:r w:rsidR="007C7259">
        <w:rPr>
          <w:rFonts w:asciiTheme="majorHAnsi" w:hAnsiTheme="majorHAnsi"/>
        </w:rPr>
        <w:t>, quantified (if necessary)</w:t>
      </w:r>
      <w:r w:rsidR="005B587C">
        <w:rPr>
          <w:rFonts w:asciiTheme="majorHAnsi" w:hAnsiTheme="majorHAnsi"/>
        </w:rPr>
        <w:t>, weighted</w:t>
      </w:r>
      <w:r w:rsidR="007C7259">
        <w:rPr>
          <w:rFonts w:asciiTheme="majorHAnsi" w:hAnsiTheme="majorHAnsi"/>
        </w:rPr>
        <w:t xml:space="preserve"> and rendered suitable for </w:t>
      </w:r>
      <w:r w:rsidR="007C7259">
        <w:rPr>
          <w:rFonts w:asciiTheme="majorHAnsi" w:hAnsiTheme="majorHAnsi"/>
        </w:rPr>
        <w:lastRenderedPageBreak/>
        <w:t xml:space="preserve">incorporation in a </w:t>
      </w:r>
      <w:r w:rsidR="00467A09">
        <w:rPr>
          <w:rFonts w:asciiTheme="majorHAnsi" w:hAnsiTheme="majorHAnsi"/>
        </w:rPr>
        <w:t xml:space="preserve">spatially explicit vulnerability index </w:t>
      </w:r>
      <w:r w:rsidR="0098481C">
        <w:rPr>
          <w:rFonts w:asciiTheme="majorHAnsi" w:hAnsiTheme="majorHAnsi"/>
        </w:rPr>
        <w:t>for subsequent mapping</w:t>
      </w:r>
      <w:r w:rsidR="008F591A">
        <w:rPr>
          <w:rFonts w:asciiTheme="majorHAnsi" w:hAnsiTheme="majorHAnsi"/>
        </w:rPr>
        <w:t xml:space="preserve">. </w:t>
      </w:r>
      <w:r>
        <w:rPr>
          <w:rFonts w:asciiTheme="majorHAnsi" w:hAnsiTheme="majorHAnsi"/>
        </w:rPr>
        <w:t>The list</w:t>
      </w:r>
      <w:r w:rsidR="00B61F3C">
        <w:rPr>
          <w:rFonts w:asciiTheme="majorHAnsi" w:hAnsiTheme="majorHAnsi"/>
        </w:rPr>
        <w:t>, quantification</w:t>
      </w:r>
      <w:r>
        <w:rPr>
          <w:rFonts w:asciiTheme="majorHAnsi" w:hAnsiTheme="majorHAnsi"/>
        </w:rPr>
        <w:t xml:space="preserve"> and weighting of indicators </w:t>
      </w:r>
      <w:proofErr w:type="gramStart"/>
      <w:r>
        <w:rPr>
          <w:rFonts w:asciiTheme="majorHAnsi" w:hAnsiTheme="majorHAnsi"/>
        </w:rPr>
        <w:t>was</w:t>
      </w:r>
      <w:proofErr w:type="gramEnd"/>
      <w:r>
        <w:rPr>
          <w:rFonts w:asciiTheme="majorHAnsi" w:hAnsiTheme="majorHAnsi"/>
        </w:rPr>
        <w:t xml:space="preserve"> arrived at through consultations with 24 RVF experts in eastern Africa</w:t>
      </w:r>
      <w:r w:rsidR="008F591A">
        <w:rPr>
          <w:rFonts w:asciiTheme="majorHAnsi" w:hAnsiTheme="majorHAnsi"/>
        </w:rPr>
        <w:t xml:space="preserve">. </w:t>
      </w:r>
      <w:r w:rsidR="007E1058">
        <w:rPr>
          <w:rFonts w:asciiTheme="majorHAnsi" w:hAnsiTheme="majorHAnsi"/>
        </w:rPr>
        <w:t xml:space="preserve">A total </w:t>
      </w:r>
      <w:r w:rsidR="00AD625E">
        <w:rPr>
          <w:rFonts w:asciiTheme="majorHAnsi" w:hAnsiTheme="majorHAnsi"/>
        </w:rPr>
        <w:t>of nine indicators was selected and</w:t>
      </w:r>
      <w:r w:rsidR="007E1058">
        <w:rPr>
          <w:rFonts w:asciiTheme="majorHAnsi" w:hAnsiTheme="majorHAnsi"/>
        </w:rPr>
        <w:t xml:space="preserve"> divided into three categories </w:t>
      </w:r>
      <w:r w:rsidR="00A13250">
        <w:rPr>
          <w:rFonts w:asciiTheme="majorHAnsi" w:hAnsiTheme="majorHAnsi"/>
        </w:rPr>
        <w:t>corresponding</w:t>
      </w:r>
      <w:r w:rsidR="007E1058">
        <w:rPr>
          <w:rFonts w:asciiTheme="majorHAnsi" w:hAnsiTheme="majorHAnsi"/>
        </w:rPr>
        <w:t xml:space="preserve"> to different components of vulnerability</w:t>
      </w:r>
      <w:r w:rsidR="00D36460">
        <w:rPr>
          <w:rFonts w:asciiTheme="majorHAnsi" w:hAnsiTheme="majorHAnsi"/>
        </w:rPr>
        <w:t xml:space="preserve"> (Table 1): generic susceptibility underpin</w:t>
      </w:r>
      <w:r w:rsidR="00A13250">
        <w:rPr>
          <w:rFonts w:asciiTheme="majorHAnsi" w:hAnsiTheme="majorHAnsi"/>
        </w:rPr>
        <w:t>s</w:t>
      </w:r>
      <w:r w:rsidR="00D36460">
        <w:rPr>
          <w:rFonts w:asciiTheme="majorHAnsi" w:hAnsiTheme="majorHAnsi"/>
        </w:rPr>
        <w:t xml:space="preserve"> general predisposition</w:t>
      </w:r>
      <w:r w:rsidR="00E657EF">
        <w:rPr>
          <w:rFonts w:asciiTheme="majorHAnsi" w:hAnsiTheme="majorHAnsi"/>
        </w:rPr>
        <w:t xml:space="preserve"> of livestock</w:t>
      </w:r>
      <w:r w:rsidR="00D36460">
        <w:rPr>
          <w:rFonts w:asciiTheme="majorHAnsi" w:hAnsiTheme="majorHAnsi"/>
        </w:rPr>
        <w:t xml:space="preserve"> to the disease, whereas </w:t>
      </w:r>
      <w:r w:rsidR="00F633D5">
        <w:rPr>
          <w:rFonts w:asciiTheme="majorHAnsi" w:hAnsiTheme="majorHAnsi"/>
        </w:rPr>
        <w:t xml:space="preserve">the </w:t>
      </w:r>
      <w:r w:rsidR="00D36460">
        <w:rPr>
          <w:rFonts w:asciiTheme="majorHAnsi" w:hAnsiTheme="majorHAnsi"/>
        </w:rPr>
        <w:t>capacity to anticipate and cope</w:t>
      </w:r>
      <w:r w:rsidR="00516B36">
        <w:rPr>
          <w:rFonts w:asciiTheme="majorHAnsi" w:hAnsiTheme="majorHAnsi"/>
        </w:rPr>
        <w:t xml:space="preserve"> with RVF outbreaks determines </w:t>
      </w:r>
      <w:r w:rsidR="00E657EF">
        <w:rPr>
          <w:rFonts w:asciiTheme="majorHAnsi" w:hAnsiTheme="majorHAnsi"/>
        </w:rPr>
        <w:t>resilience</w:t>
      </w:r>
      <w:r w:rsidR="007E1058">
        <w:rPr>
          <w:rFonts w:asciiTheme="majorHAnsi" w:hAnsiTheme="majorHAnsi"/>
        </w:rPr>
        <w:t xml:space="preserve">. </w:t>
      </w:r>
      <w:r w:rsidR="00B61F3C">
        <w:rPr>
          <w:rFonts w:asciiTheme="majorHAnsi" w:hAnsiTheme="majorHAnsi"/>
        </w:rPr>
        <w:t>The consultations generated much discussion, particularly around the relative importance of the nine vulnerability indicators.</w:t>
      </w:r>
      <w:r w:rsidR="007254DE">
        <w:rPr>
          <w:rFonts w:asciiTheme="majorHAnsi" w:hAnsiTheme="majorHAnsi"/>
        </w:rPr>
        <w:t xml:space="preserve"> Investigating the sensitivity of the risk assessment to variations in the weightings attributed to vulnerability indicators would be an interesting and worthwhile development of the work presented here.</w:t>
      </w:r>
    </w:p>
    <w:p w14:paraId="71A9BFB5" w14:textId="77777777" w:rsidR="0098481C" w:rsidRDefault="0098481C" w:rsidP="00E318AC">
      <w:pPr>
        <w:spacing w:line="480" w:lineRule="auto"/>
        <w:jc w:val="both"/>
        <w:rPr>
          <w:rFonts w:asciiTheme="majorHAnsi" w:hAnsiTheme="majorHAnsi"/>
        </w:rPr>
      </w:pPr>
    </w:p>
    <w:p w14:paraId="1EF3B41F" w14:textId="3F73304A" w:rsidR="00A13250" w:rsidRDefault="005B587C" w:rsidP="00E318AC">
      <w:pPr>
        <w:spacing w:line="480" w:lineRule="auto"/>
        <w:jc w:val="both"/>
        <w:rPr>
          <w:rFonts w:asciiTheme="majorHAnsi" w:hAnsiTheme="majorHAnsi"/>
        </w:rPr>
      </w:pPr>
      <w:r>
        <w:rPr>
          <w:rFonts w:asciiTheme="majorHAnsi" w:hAnsiTheme="majorHAnsi"/>
        </w:rPr>
        <w:t>Rendering</w:t>
      </w:r>
      <w:r w:rsidR="0098481C">
        <w:rPr>
          <w:rFonts w:asciiTheme="majorHAnsi" w:hAnsiTheme="majorHAnsi"/>
        </w:rPr>
        <w:t xml:space="preserve"> of indicators prior to mapping</w:t>
      </w:r>
      <w:r>
        <w:rPr>
          <w:rFonts w:asciiTheme="majorHAnsi" w:hAnsiTheme="majorHAnsi"/>
        </w:rPr>
        <w:t xml:space="preserve"> included the interpolation of point data using kernel density estimators for</w:t>
      </w:r>
      <w:r w:rsidR="00467A09">
        <w:rPr>
          <w:rFonts w:asciiTheme="majorHAnsi" w:hAnsiTheme="majorHAnsi"/>
        </w:rPr>
        <w:t xml:space="preserve"> demographic and health</w:t>
      </w:r>
      <w:r>
        <w:rPr>
          <w:rFonts w:asciiTheme="majorHAnsi" w:hAnsiTheme="majorHAnsi"/>
        </w:rPr>
        <w:t xml:space="preserve"> survey data, resampling to a grid of 10km x 10km, the </w:t>
      </w:r>
      <w:r w:rsidR="004A4FE5">
        <w:rPr>
          <w:rFonts w:asciiTheme="majorHAnsi" w:hAnsiTheme="majorHAnsi"/>
        </w:rPr>
        <w:t xml:space="preserve">identification and </w:t>
      </w:r>
      <w:r w:rsidR="00AD625E">
        <w:rPr>
          <w:rFonts w:asciiTheme="majorHAnsi" w:hAnsiTheme="majorHAnsi"/>
        </w:rPr>
        <w:t>imputation</w:t>
      </w:r>
      <w:r w:rsidR="004A4FE5">
        <w:rPr>
          <w:rFonts w:asciiTheme="majorHAnsi" w:hAnsiTheme="majorHAnsi"/>
        </w:rPr>
        <w:t xml:space="preserve"> of missing data</w:t>
      </w:r>
      <w:r w:rsidR="00A31D60">
        <w:rPr>
          <w:rFonts w:asciiTheme="majorHAnsi" w:hAnsiTheme="majorHAnsi"/>
        </w:rPr>
        <w:t>, the detection and treatment of outliers and finally the reduction of multi</w:t>
      </w:r>
      <w:r w:rsidR="00F633D5">
        <w:rPr>
          <w:rFonts w:asciiTheme="majorHAnsi" w:hAnsiTheme="majorHAnsi"/>
        </w:rPr>
        <w:t>-</w:t>
      </w:r>
      <w:r w:rsidR="00A31D60">
        <w:rPr>
          <w:rFonts w:asciiTheme="majorHAnsi" w:hAnsiTheme="majorHAnsi"/>
        </w:rPr>
        <w:t>collinearities</w:t>
      </w:r>
      <w:r w:rsidR="00467A09">
        <w:rPr>
          <w:rFonts w:asciiTheme="majorHAnsi" w:hAnsiTheme="majorHAnsi"/>
        </w:rPr>
        <w:t xml:space="preserve"> in the data</w:t>
      </w:r>
      <w:r w:rsidR="00F633D5">
        <w:rPr>
          <w:rFonts w:asciiTheme="majorHAnsi" w:hAnsiTheme="majorHAnsi"/>
        </w:rPr>
        <w:t xml:space="preserve"> (Kienberger and Hagenlocher 2014)</w:t>
      </w:r>
      <w:r w:rsidR="008F591A">
        <w:rPr>
          <w:rFonts w:asciiTheme="majorHAnsi" w:hAnsiTheme="majorHAnsi"/>
        </w:rPr>
        <w:t xml:space="preserve">. </w:t>
      </w:r>
      <w:r w:rsidR="0098481C">
        <w:rPr>
          <w:rFonts w:asciiTheme="majorHAnsi" w:hAnsiTheme="majorHAnsi"/>
        </w:rPr>
        <w:t xml:space="preserve"> </w:t>
      </w:r>
      <w:r w:rsidR="00E44A80">
        <w:rPr>
          <w:rFonts w:asciiTheme="majorHAnsi" w:hAnsiTheme="majorHAnsi"/>
        </w:rPr>
        <w:t>M</w:t>
      </w:r>
      <w:r w:rsidR="0098481C">
        <w:rPr>
          <w:rFonts w:asciiTheme="majorHAnsi" w:hAnsiTheme="majorHAnsi"/>
        </w:rPr>
        <w:t xml:space="preserve">apping of homogenous spatial units of </w:t>
      </w:r>
      <w:r w:rsidR="00AD625E">
        <w:rPr>
          <w:rFonts w:asciiTheme="majorHAnsi" w:hAnsiTheme="majorHAnsi"/>
        </w:rPr>
        <w:t xml:space="preserve">social </w:t>
      </w:r>
      <w:r w:rsidR="0098481C">
        <w:rPr>
          <w:rFonts w:asciiTheme="majorHAnsi" w:hAnsiTheme="majorHAnsi"/>
        </w:rPr>
        <w:t>vulnerability was based on the concept of integrated geons</w:t>
      </w:r>
      <w:r w:rsidR="00AD625E">
        <w:rPr>
          <w:rFonts w:asciiTheme="majorHAnsi" w:hAnsiTheme="majorHAnsi"/>
        </w:rPr>
        <w:t>, a method for delineating and classifying</w:t>
      </w:r>
      <w:r w:rsidR="0098481C">
        <w:rPr>
          <w:rFonts w:asciiTheme="majorHAnsi" w:hAnsiTheme="majorHAnsi"/>
        </w:rPr>
        <w:t xml:space="preserve"> homogenous spatial objects </w:t>
      </w:r>
      <w:r w:rsidR="00AD625E">
        <w:rPr>
          <w:rFonts w:asciiTheme="majorHAnsi" w:hAnsiTheme="majorHAnsi"/>
        </w:rPr>
        <w:t>based on a set of multivariate gridded datasets</w:t>
      </w:r>
      <w:r w:rsidR="00E44A80">
        <w:rPr>
          <w:rFonts w:asciiTheme="majorHAnsi" w:hAnsiTheme="majorHAnsi"/>
        </w:rPr>
        <w:t xml:space="preserve"> </w:t>
      </w:r>
      <w:r w:rsidR="004E5139">
        <w:rPr>
          <w:rFonts w:asciiTheme="majorHAnsi" w:hAnsiTheme="majorHAnsi"/>
        </w:rPr>
        <w:t>(</w:t>
      </w:r>
      <w:r w:rsidR="00EE04F8">
        <w:rPr>
          <w:rFonts w:asciiTheme="majorHAnsi" w:hAnsiTheme="majorHAnsi"/>
        </w:rPr>
        <w:t>the integration of a set of multivariate gridded datasets through regionalization (Lang et al. 2014). Being independent of a-priori defined geographies, this approach better reflects the transboundary nature of RVF risk as compared to risk assessments based on administrative units</w:t>
      </w:r>
      <w:proofErr w:type="gramStart"/>
      <w:r w:rsidR="00EE04F8">
        <w:rPr>
          <w:rFonts w:asciiTheme="majorHAnsi" w:hAnsiTheme="majorHAnsi"/>
        </w:rPr>
        <w:t>.</w:t>
      </w:r>
      <w:r w:rsidR="008F591A">
        <w:rPr>
          <w:rFonts w:asciiTheme="majorHAnsi" w:hAnsiTheme="majorHAnsi"/>
        </w:rPr>
        <w:t>.</w:t>
      </w:r>
      <w:proofErr w:type="gramEnd"/>
      <w:r w:rsidR="008F591A">
        <w:rPr>
          <w:rFonts w:asciiTheme="majorHAnsi" w:hAnsiTheme="majorHAnsi"/>
        </w:rPr>
        <w:t xml:space="preserve"> </w:t>
      </w:r>
      <w:r w:rsidR="00E44A80">
        <w:rPr>
          <w:rFonts w:asciiTheme="majorHAnsi" w:hAnsiTheme="majorHAnsi"/>
        </w:rPr>
        <w:t xml:space="preserve">Spatially specific estimates of risk were determined from the geometric mean of </w:t>
      </w:r>
      <w:r w:rsidR="00F633D5">
        <w:rPr>
          <w:rFonts w:asciiTheme="majorHAnsi" w:hAnsiTheme="majorHAnsi"/>
        </w:rPr>
        <w:t xml:space="preserve">normalized </w:t>
      </w:r>
      <w:r w:rsidR="00E44A80">
        <w:rPr>
          <w:rFonts w:asciiTheme="majorHAnsi" w:hAnsiTheme="majorHAnsi"/>
        </w:rPr>
        <w:t xml:space="preserve">levels of hazard (EIR) and </w:t>
      </w:r>
      <w:r w:rsidR="00F633D5">
        <w:rPr>
          <w:rFonts w:asciiTheme="majorHAnsi" w:hAnsiTheme="majorHAnsi"/>
        </w:rPr>
        <w:lastRenderedPageBreak/>
        <w:t xml:space="preserve">social </w:t>
      </w:r>
      <w:r w:rsidR="00E44A80">
        <w:rPr>
          <w:rFonts w:asciiTheme="majorHAnsi" w:hAnsiTheme="majorHAnsi"/>
        </w:rPr>
        <w:t>vulnerability, both of which were given equal weight</w:t>
      </w:r>
      <w:r w:rsidR="00AD625E">
        <w:rPr>
          <w:rFonts w:asciiTheme="majorHAnsi" w:hAnsiTheme="majorHAnsi"/>
        </w:rPr>
        <w:t xml:space="preserve"> due to the absence of empirical relationships between these components and RVF risk</w:t>
      </w:r>
      <w:r w:rsidR="00E44A80">
        <w:rPr>
          <w:rFonts w:asciiTheme="majorHAnsi" w:hAnsiTheme="majorHAnsi"/>
        </w:rPr>
        <w:t>.</w:t>
      </w:r>
    </w:p>
    <w:p w14:paraId="7322FE70" w14:textId="77777777" w:rsidR="000C1C00" w:rsidRDefault="000C1C00" w:rsidP="00E318AC">
      <w:pPr>
        <w:spacing w:line="480" w:lineRule="auto"/>
        <w:jc w:val="both"/>
        <w:rPr>
          <w:rFonts w:asciiTheme="majorHAnsi" w:hAnsiTheme="majorHAnsi"/>
        </w:rPr>
      </w:pPr>
    </w:p>
    <w:p w14:paraId="20880A52" w14:textId="050D6F3C" w:rsidR="000C1C00" w:rsidRPr="00280BF5" w:rsidRDefault="00516B36" w:rsidP="00E318AC">
      <w:pPr>
        <w:spacing w:line="480" w:lineRule="auto"/>
        <w:jc w:val="both"/>
        <w:rPr>
          <w:rFonts w:asciiTheme="majorHAnsi" w:hAnsiTheme="majorHAnsi"/>
        </w:rPr>
      </w:pPr>
      <w:r>
        <w:rPr>
          <w:rFonts w:asciiTheme="majorHAnsi" w:hAnsiTheme="majorHAnsi"/>
        </w:rPr>
        <w:t xml:space="preserve">3. </w:t>
      </w:r>
      <w:r w:rsidR="000C1C00">
        <w:rPr>
          <w:rFonts w:asciiTheme="majorHAnsi" w:hAnsiTheme="majorHAnsi"/>
        </w:rPr>
        <w:t>RESULTS</w:t>
      </w:r>
    </w:p>
    <w:p w14:paraId="2FDA2EF3" w14:textId="2E8911CB" w:rsidR="00846A52" w:rsidRDefault="00796129" w:rsidP="00280BF5">
      <w:pPr>
        <w:spacing w:line="480" w:lineRule="auto"/>
        <w:jc w:val="both"/>
        <w:rPr>
          <w:rFonts w:asciiTheme="majorHAnsi" w:hAnsiTheme="majorHAnsi"/>
        </w:rPr>
      </w:pPr>
      <w:r>
        <w:rPr>
          <w:rFonts w:asciiTheme="majorHAnsi" w:hAnsiTheme="majorHAnsi"/>
        </w:rPr>
        <w:t xml:space="preserve">For brevity, figures </w:t>
      </w:r>
      <w:r w:rsidR="00846A52">
        <w:rPr>
          <w:rFonts w:asciiTheme="majorHAnsi" w:hAnsiTheme="majorHAnsi"/>
        </w:rPr>
        <w:t>3</w:t>
      </w:r>
      <w:r>
        <w:rPr>
          <w:rFonts w:asciiTheme="majorHAnsi" w:hAnsiTheme="majorHAnsi"/>
        </w:rPr>
        <w:t>-</w:t>
      </w:r>
      <w:r w:rsidR="00846A52">
        <w:rPr>
          <w:rFonts w:asciiTheme="majorHAnsi" w:hAnsiTheme="majorHAnsi"/>
        </w:rPr>
        <w:t>5</w:t>
      </w:r>
      <w:r>
        <w:rPr>
          <w:rFonts w:asciiTheme="majorHAnsi" w:hAnsiTheme="majorHAnsi"/>
        </w:rPr>
        <w:t xml:space="preserve"> show output from one of the five GCMs used in the current research (Geophysical Fluid Dynamics Laboratory-Earth System Model 2M, gfdl-esm2m). </w:t>
      </w:r>
      <w:r w:rsidR="00846A52">
        <w:rPr>
          <w:rFonts w:asciiTheme="majorHAnsi" w:hAnsiTheme="majorHAnsi"/>
        </w:rPr>
        <w:t xml:space="preserve">The results described below should therefore be considered as demonstrative of the type of projected outcomes a complex dynamic model, such as the LRVF, can produce, as well as an example of how such a model can add insights to the underlying processes of RVFV transmission. </w:t>
      </w:r>
    </w:p>
    <w:p w14:paraId="7ACB8855" w14:textId="77777777" w:rsidR="00846A52" w:rsidRDefault="00846A52" w:rsidP="00280BF5">
      <w:pPr>
        <w:spacing w:line="480" w:lineRule="auto"/>
        <w:jc w:val="both"/>
        <w:rPr>
          <w:rFonts w:asciiTheme="majorHAnsi" w:hAnsiTheme="majorHAnsi"/>
        </w:rPr>
      </w:pPr>
    </w:p>
    <w:p w14:paraId="3E20CA0F" w14:textId="6047E4FC" w:rsidR="00FD37D2" w:rsidRDefault="00FD37D2" w:rsidP="00280BF5">
      <w:pPr>
        <w:spacing w:line="480" w:lineRule="auto"/>
        <w:jc w:val="both"/>
        <w:rPr>
          <w:rFonts w:asciiTheme="majorHAnsi" w:hAnsiTheme="majorHAnsi"/>
        </w:rPr>
      </w:pPr>
      <w:r>
        <w:rPr>
          <w:rFonts w:asciiTheme="majorHAnsi" w:hAnsiTheme="majorHAnsi"/>
        </w:rPr>
        <w:t xml:space="preserve">Climate output from the </w:t>
      </w:r>
      <w:r w:rsidRPr="00280BF5">
        <w:rPr>
          <w:rFonts w:asciiTheme="majorHAnsi" w:hAnsiTheme="majorHAnsi"/>
          <w:lang w:val="en-GB"/>
        </w:rPr>
        <w:t xml:space="preserve">ensemble of </w:t>
      </w:r>
      <w:r w:rsidR="00F633D5">
        <w:rPr>
          <w:rFonts w:asciiTheme="majorHAnsi" w:hAnsiTheme="majorHAnsi"/>
          <w:lang w:val="en-GB"/>
        </w:rPr>
        <w:t>five</w:t>
      </w:r>
      <w:r w:rsidR="00F633D5" w:rsidRPr="00280BF5">
        <w:rPr>
          <w:rFonts w:asciiTheme="majorHAnsi" w:hAnsiTheme="majorHAnsi"/>
          <w:lang w:val="en-GB"/>
        </w:rPr>
        <w:t xml:space="preserve"> </w:t>
      </w:r>
      <w:r w:rsidRPr="00280BF5">
        <w:rPr>
          <w:rFonts w:asciiTheme="majorHAnsi" w:hAnsiTheme="majorHAnsi"/>
          <w:lang w:val="en-GB"/>
        </w:rPr>
        <w:t xml:space="preserve">downscaled </w:t>
      </w:r>
      <w:r>
        <w:rPr>
          <w:rFonts w:asciiTheme="majorHAnsi" w:hAnsiTheme="majorHAnsi"/>
          <w:lang w:val="en-GB"/>
        </w:rPr>
        <w:t>GCMs</w:t>
      </w:r>
      <w:r>
        <w:rPr>
          <w:rFonts w:asciiTheme="majorHAnsi" w:hAnsiTheme="majorHAnsi"/>
        </w:rPr>
        <w:t xml:space="preserve"> for three time periods (1980-2010 (baseline), 2</w:t>
      </w:r>
      <w:r w:rsidR="00F64661">
        <w:rPr>
          <w:rFonts w:asciiTheme="majorHAnsi" w:hAnsiTheme="majorHAnsi"/>
        </w:rPr>
        <w:t>011-2050 and 2051-2099) for RCP</w:t>
      </w:r>
      <w:r>
        <w:rPr>
          <w:rFonts w:asciiTheme="majorHAnsi" w:hAnsiTheme="majorHAnsi"/>
        </w:rPr>
        <w:t>4.5</w:t>
      </w:r>
      <w:r w:rsidR="00F64661">
        <w:rPr>
          <w:rFonts w:asciiTheme="majorHAnsi" w:hAnsiTheme="majorHAnsi"/>
        </w:rPr>
        <w:t xml:space="preserve"> </w:t>
      </w:r>
      <w:r w:rsidR="00E16D1E">
        <w:rPr>
          <w:rFonts w:asciiTheme="majorHAnsi" w:hAnsiTheme="majorHAnsi"/>
        </w:rPr>
        <w:t xml:space="preserve">and RCP8.5 </w:t>
      </w:r>
      <w:r w:rsidR="00F64661">
        <w:rPr>
          <w:rFonts w:asciiTheme="majorHAnsi" w:hAnsiTheme="majorHAnsi"/>
        </w:rPr>
        <w:t>suggest warming throughout the region</w:t>
      </w:r>
      <w:r w:rsidR="008F591A">
        <w:rPr>
          <w:rFonts w:asciiTheme="majorHAnsi" w:hAnsiTheme="majorHAnsi"/>
        </w:rPr>
        <w:t xml:space="preserve">. </w:t>
      </w:r>
      <w:r w:rsidR="00F64661">
        <w:rPr>
          <w:rFonts w:asciiTheme="majorHAnsi" w:hAnsiTheme="majorHAnsi"/>
        </w:rPr>
        <w:t>More variability is evident in changes in mean precipitation</w:t>
      </w:r>
      <w:r w:rsidR="00E16D1E">
        <w:rPr>
          <w:rFonts w:asciiTheme="majorHAnsi" w:hAnsiTheme="majorHAnsi"/>
        </w:rPr>
        <w:t xml:space="preserve">. Generally rainfall levels are higher throughout much of eastern Africa by 2051-2099, particularly for RCP8.5, </w:t>
      </w:r>
      <w:r w:rsidR="00F64661">
        <w:rPr>
          <w:rFonts w:asciiTheme="majorHAnsi" w:hAnsiTheme="majorHAnsi"/>
        </w:rPr>
        <w:t xml:space="preserve">while </w:t>
      </w:r>
      <w:r w:rsidR="006433BC">
        <w:rPr>
          <w:rFonts w:asciiTheme="majorHAnsi" w:hAnsiTheme="majorHAnsi"/>
        </w:rPr>
        <w:t xml:space="preserve">mean precipitation is projected to fall in the central part of the Great Rift Valley </w:t>
      </w:r>
      <w:r w:rsidR="00E16D1E">
        <w:rPr>
          <w:rFonts w:asciiTheme="majorHAnsi" w:hAnsiTheme="majorHAnsi"/>
        </w:rPr>
        <w:t xml:space="preserve">(RCP4.5) </w:t>
      </w:r>
      <w:r w:rsidR="006433BC">
        <w:rPr>
          <w:rFonts w:asciiTheme="majorHAnsi" w:hAnsiTheme="majorHAnsi"/>
        </w:rPr>
        <w:t>and southwestern Tanzania</w:t>
      </w:r>
      <w:r w:rsidR="00E16D1E">
        <w:rPr>
          <w:rFonts w:asciiTheme="majorHAnsi" w:hAnsiTheme="majorHAnsi"/>
        </w:rPr>
        <w:t xml:space="preserve"> (RCP4.5 and RCP8.5</w:t>
      </w:r>
      <w:r w:rsidR="00293945">
        <w:rPr>
          <w:rFonts w:asciiTheme="majorHAnsi" w:hAnsiTheme="majorHAnsi"/>
        </w:rPr>
        <w:t>)</w:t>
      </w:r>
      <w:r w:rsidR="008F591A">
        <w:rPr>
          <w:rFonts w:asciiTheme="majorHAnsi" w:hAnsiTheme="majorHAnsi"/>
        </w:rPr>
        <w:t xml:space="preserve">. </w:t>
      </w:r>
      <w:r w:rsidR="00DE34AB">
        <w:rPr>
          <w:rFonts w:asciiTheme="majorHAnsi" w:hAnsiTheme="majorHAnsi"/>
        </w:rPr>
        <w:t xml:space="preserve"> </w:t>
      </w:r>
      <w:r>
        <w:rPr>
          <w:rFonts w:asciiTheme="majorHAnsi" w:hAnsiTheme="majorHAnsi"/>
        </w:rPr>
        <w:t xml:space="preserve">Simulated </w:t>
      </w:r>
      <w:r w:rsidR="00852119">
        <w:rPr>
          <w:rFonts w:asciiTheme="majorHAnsi" w:hAnsiTheme="majorHAnsi"/>
        </w:rPr>
        <w:t xml:space="preserve">changes in </w:t>
      </w:r>
      <w:r>
        <w:rPr>
          <w:rFonts w:asciiTheme="majorHAnsi" w:hAnsiTheme="majorHAnsi"/>
        </w:rPr>
        <w:t xml:space="preserve">EIR </w:t>
      </w:r>
      <w:r w:rsidR="00246727">
        <w:rPr>
          <w:rFonts w:asciiTheme="majorHAnsi" w:hAnsiTheme="majorHAnsi"/>
        </w:rPr>
        <w:t xml:space="preserve">for </w:t>
      </w:r>
      <w:r w:rsidR="00246727" w:rsidRPr="00246727">
        <w:rPr>
          <w:rFonts w:asciiTheme="majorHAnsi" w:hAnsiTheme="majorHAnsi"/>
          <w:i/>
        </w:rPr>
        <w:t>Culex</w:t>
      </w:r>
      <w:r w:rsidR="00246727">
        <w:rPr>
          <w:rFonts w:asciiTheme="majorHAnsi" w:hAnsiTheme="majorHAnsi"/>
        </w:rPr>
        <w:t xml:space="preserve"> spp at</w:t>
      </w:r>
      <w:r>
        <w:rPr>
          <w:rFonts w:asciiTheme="majorHAnsi" w:hAnsiTheme="majorHAnsi"/>
        </w:rPr>
        <w:t xml:space="preserve"> baseline</w:t>
      </w:r>
      <w:r w:rsidR="00246727">
        <w:rPr>
          <w:rFonts w:asciiTheme="majorHAnsi" w:hAnsiTheme="majorHAnsi"/>
        </w:rPr>
        <w:t xml:space="preserve"> show </w:t>
      </w:r>
      <w:r w:rsidR="00852119">
        <w:rPr>
          <w:rFonts w:asciiTheme="majorHAnsi" w:hAnsiTheme="majorHAnsi"/>
        </w:rPr>
        <w:t>greatest differences</w:t>
      </w:r>
      <w:r w:rsidR="00246727">
        <w:rPr>
          <w:rFonts w:asciiTheme="majorHAnsi" w:hAnsiTheme="majorHAnsi"/>
        </w:rPr>
        <w:t xml:space="preserve"> corresponding with the Great Rift Valley in Tanzania and Kenya</w:t>
      </w:r>
      <w:r w:rsidR="00665467">
        <w:rPr>
          <w:rFonts w:asciiTheme="majorHAnsi" w:hAnsiTheme="majorHAnsi"/>
        </w:rPr>
        <w:t xml:space="preserve"> for both</w:t>
      </w:r>
      <w:r w:rsidR="00796129">
        <w:rPr>
          <w:rFonts w:asciiTheme="majorHAnsi" w:hAnsiTheme="majorHAnsi"/>
        </w:rPr>
        <w:t xml:space="preserve"> RCPs</w:t>
      </w:r>
      <w:r w:rsidR="007B164A">
        <w:rPr>
          <w:rFonts w:asciiTheme="majorHAnsi" w:hAnsiTheme="majorHAnsi"/>
        </w:rPr>
        <w:t>.  Thus the location of projected hotspots is in broad agreement</w:t>
      </w:r>
      <w:r w:rsidR="00246727">
        <w:rPr>
          <w:rFonts w:asciiTheme="majorHAnsi" w:hAnsiTheme="majorHAnsi"/>
        </w:rPr>
        <w:t xml:space="preserve"> with main foci of </w:t>
      </w:r>
      <w:r w:rsidR="007B164A">
        <w:rPr>
          <w:rFonts w:asciiTheme="majorHAnsi" w:hAnsiTheme="majorHAnsi"/>
        </w:rPr>
        <w:t xml:space="preserve">past </w:t>
      </w:r>
      <w:r w:rsidR="00246727">
        <w:rPr>
          <w:rFonts w:asciiTheme="majorHAnsi" w:hAnsiTheme="majorHAnsi"/>
        </w:rPr>
        <w:t>RVF outbreaks in eastern Africa</w:t>
      </w:r>
      <w:r w:rsidR="008B04F8">
        <w:rPr>
          <w:rFonts w:asciiTheme="majorHAnsi" w:hAnsiTheme="majorHAnsi"/>
        </w:rPr>
        <w:t xml:space="preserve">, including the major </w:t>
      </w:r>
      <w:r w:rsidR="007B164A">
        <w:rPr>
          <w:rFonts w:asciiTheme="majorHAnsi" w:hAnsiTheme="majorHAnsi"/>
        </w:rPr>
        <w:t>one in</w:t>
      </w:r>
      <w:r w:rsidR="008B04F8">
        <w:rPr>
          <w:rFonts w:asciiTheme="majorHAnsi" w:hAnsiTheme="majorHAnsi"/>
        </w:rPr>
        <w:t xml:space="preserve"> September 2006-May 2007 (Anyamba et al. 2012)</w:t>
      </w:r>
      <w:r w:rsidR="008F591A">
        <w:rPr>
          <w:rFonts w:asciiTheme="majorHAnsi" w:hAnsiTheme="majorHAnsi"/>
        </w:rPr>
        <w:t xml:space="preserve">. </w:t>
      </w:r>
      <w:r w:rsidR="00246727">
        <w:rPr>
          <w:rFonts w:asciiTheme="majorHAnsi" w:hAnsiTheme="majorHAnsi"/>
        </w:rPr>
        <w:t>Relatively high levels</w:t>
      </w:r>
      <w:r w:rsidR="000C00B3">
        <w:rPr>
          <w:rFonts w:asciiTheme="majorHAnsi" w:hAnsiTheme="majorHAnsi"/>
        </w:rPr>
        <w:t xml:space="preserve"> of change in EIR</w:t>
      </w:r>
      <w:r w:rsidR="00246727">
        <w:rPr>
          <w:rFonts w:asciiTheme="majorHAnsi" w:hAnsiTheme="majorHAnsi"/>
        </w:rPr>
        <w:t xml:space="preserve"> </w:t>
      </w:r>
      <w:r w:rsidR="00A61999">
        <w:rPr>
          <w:rFonts w:asciiTheme="majorHAnsi" w:hAnsiTheme="majorHAnsi"/>
        </w:rPr>
        <w:t xml:space="preserve">at baseline </w:t>
      </w:r>
      <w:r w:rsidR="00246727">
        <w:rPr>
          <w:rFonts w:asciiTheme="majorHAnsi" w:hAnsiTheme="majorHAnsi"/>
        </w:rPr>
        <w:t>also occur to the west of Lake Victoria, in western Uganda and into Rwanda and Burundi</w:t>
      </w:r>
      <w:r w:rsidR="008F591A">
        <w:rPr>
          <w:rFonts w:asciiTheme="majorHAnsi" w:hAnsiTheme="majorHAnsi"/>
        </w:rPr>
        <w:t xml:space="preserve">. </w:t>
      </w:r>
      <w:r w:rsidR="00B067F7">
        <w:rPr>
          <w:rFonts w:asciiTheme="majorHAnsi" w:hAnsiTheme="majorHAnsi"/>
        </w:rPr>
        <w:t xml:space="preserve">The baseline distribution is thus similar to that predicted for </w:t>
      </w:r>
      <w:r w:rsidR="00B067F7" w:rsidRPr="00B067F7">
        <w:rPr>
          <w:rFonts w:asciiTheme="majorHAnsi" w:hAnsiTheme="majorHAnsi"/>
          <w:i/>
        </w:rPr>
        <w:t>Culex pipiens</w:t>
      </w:r>
      <w:r w:rsidR="00B067F7">
        <w:rPr>
          <w:rFonts w:asciiTheme="majorHAnsi" w:hAnsiTheme="majorHAnsi"/>
        </w:rPr>
        <w:t xml:space="preserve"> </w:t>
      </w:r>
      <w:r w:rsidR="00B067F7">
        <w:rPr>
          <w:rFonts w:asciiTheme="majorHAnsi" w:hAnsiTheme="majorHAnsi"/>
        </w:rPr>
        <w:lastRenderedPageBreak/>
        <w:t>complex</w:t>
      </w:r>
      <w:r w:rsidR="000C00B3">
        <w:rPr>
          <w:rFonts w:asciiTheme="majorHAnsi" w:hAnsiTheme="majorHAnsi"/>
        </w:rPr>
        <w:t xml:space="preserve">, </w:t>
      </w:r>
      <w:r w:rsidR="00C97986">
        <w:rPr>
          <w:rFonts w:asciiTheme="majorHAnsi" w:hAnsiTheme="majorHAnsi"/>
        </w:rPr>
        <w:t>closely linked with explosive RVF outbreaks in endemic areas (Mweya et al. 2015),</w:t>
      </w:r>
      <w:r w:rsidR="00B067F7">
        <w:rPr>
          <w:rFonts w:asciiTheme="majorHAnsi" w:hAnsiTheme="majorHAnsi"/>
        </w:rPr>
        <w:t xml:space="preserve"> </w:t>
      </w:r>
      <w:r w:rsidR="000C00B3">
        <w:rPr>
          <w:rFonts w:asciiTheme="majorHAnsi" w:hAnsiTheme="majorHAnsi"/>
        </w:rPr>
        <w:t>on the basis of a statistical model</w:t>
      </w:r>
      <w:r w:rsidR="00583262">
        <w:rPr>
          <w:rFonts w:asciiTheme="majorHAnsi" w:hAnsiTheme="majorHAnsi"/>
        </w:rPr>
        <w:t xml:space="preserve"> (Mweya et al. 2013)</w:t>
      </w:r>
      <w:r w:rsidR="00B067F7">
        <w:rPr>
          <w:rFonts w:asciiTheme="majorHAnsi" w:hAnsiTheme="majorHAnsi"/>
        </w:rPr>
        <w:t xml:space="preserve">, and </w:t>
      </w:r>
      <w:r w:rsidR="00C97986">
        <w:rPr>
          <w:rFonts w:asciiTheme="majorHAnsi" w:hAnsiTheme="majorHAnsi"/>
        </w:rPr>
        <w:t>provides further evidence</w:t>
      </w:r>
      <w:r w:rsidR="00583262">
        <w:rPr>
          <w:rFonts w:asciiTheme="majorHAnsi" w:hAnsiTheme="majorHAnsi"/>
        </w:rPr>
        <w:t xml:space="preserve"> that the hazard of RVF outbreaks in eastern Africa extends beyond </w:t>
      </w:r>
      <w:r w:rsidR="00C97986">
        <w:rPr>
          <w:rFonts w:asciiTheme="majorHAnsi" w:hAnsiTheme="majorHAnsi"/>
        </w:rPr>
        <w:t>current epizootic</w:t>
      </w:r>
      <w:r w:rsidR="00583262">
        <w:rPr>
          <w:rFonts w:asciiTheme="majorHAnsi" w:hAnsiTheme="majorHAnsi"/>
        </w:rPr>
        <w:t xml:space="preserve"> limits</w:t>
      </w:r>
      <w:r w:rsidR="008F591A">
        <w:rPr>
          <w:rFonts w:asciiTheme="majorHAnsi" w:hAnsiTheme="majorHAnsi"/>
        </w:rPr>
        <w:t xml:space="preserve">. </w:t>
      </w:r>
      <w:r w:rsidR="008B04F8">
        <w:rPr>
          <w:rFonts w:asciiTheme="majorHAnsi" w:hAnsiTheme="majorHAnsi"/>
        </w:rPr>
        <w:t xml:space="preserve">Projected EIR remains relatively stable </w:t>
      </w:r>
      <w:r w:rsidR="00B80B6D">
        <w:rPr>
          <w:rFonts w:asciiTheme="majorHAnsi" w:hAnsiTheme="majorHAnsi"/>
        </w:rPr>
        <w:t>to 2050 when compared with baseline</w:t>
      </w:r>
      <w:r w:rsidR="008B04F8">
        <w:rPr>
          <w:rFonts w:asciiTheme="majorHAnsi" w:hAnsiTheme="majorHAnsi"/>
        </w:rPr>
        <w:t xml:space="preserve">, </w:t>
      </w:r>
      <w:r w:rsidR="00E16D1E">
        <w:rPr>
          <w:rFonts w:asciiTheme="majorHAnsi" w:hAnsiTheme="majorHAnsi"/>
        </w:rPr>
        <w:t xml:space="preserve">even declining in central/eastern Uganda (RCP4.5), </w:t>
      </w:r>
      <w:r w:rsidR="008B04F8">
        <w:rPr>
          <w:rFonts w:asciiTheme="majorHAnsi" w:hAnsiTheme="majorHAnsi"/>
        </w:rPr>
        <w:t>before increasing by</w:t>
      </w:r>
      <w:r w:rsidR="00E16D1E">
        <w:rPr>
          <w:rFonts w:asciiTheme="majorHAnsi" w:hAnsiTheme="majorHAnsi"/>
        </w:rPr>
        <w:t xml:space="preserve"> century end</w:t>
      </w:r>
      <w:r w:rsidR="008F591A">
        <w:rPr>
          <w:rFonts w:asciiTheme="majorHAnsi" w:hAnsiTheme="majorHAnsi"/>
        </w:rPr>
        <w:t xml:space="preserve">. </w:t>
      </w:r>
      <w:r w:rsidR="00C97986">
        <w:rPr>
          <w:rFonts w:asciiTheme="majorHAnsi" w:hAnsiTheme="majorHAnsi"/>
        </w:rPr>
        <w:t>Positive changes in</w:t>
      </w:r>
      <w:r w:rsidR="00E16D1E">
        <w:rPr>
          <w:rFonts w:asciiTheme="majorHAnsi" w:hAnsiTheme="majorHAnsi"/>
        </w:rPr>
        <w:t xml:space="preserve"> EIR </w:t>
      </w:r>
      <w:r w:rsidR="00555AB4">
        <w:rPr>
          <w:rFonts w:asciiTheme="majorHAnsi" w:hAnsiTheme="majorHAnsi"/>
        </w:rPr>
        <w:t xml:space="preserve">are most evident to the west of Lake Victoria (Burundi, Rwanda and western Uganda) and in western Kenya, and especially for RCP8.5 by </w:t>
      </w:r>
      <w:r w:rsidR="00B80B6D">
        <w:rPr>
          <w:rFonts w:asciiTheme="majorHAnsi" w:hAnsiTheme="majorHAnsi"/>
        </w:rPr>
        <w:t>century end</w:t>
      </w:r>
      <w:r w:rsidR="00555AB4">
        <w:rPr>
          <w:rFonts w:asciiTheme="majorHAnsi" w:hAnsiTheme="majorHAnsi"/>
        </w:rPr>
        <w:t xml:space="preserve">, and </w:t>
      </w:r>
      <w:r w:rsidR="00E16D1E">
        <w:rPr>
          <w:rFonts w:asciiTheme="majorHAnsi" w:hAnsiTheme="majorHAnsi"/>
        </w:rPr>
        <w:t>presumably reflect the movement of RVF</w:t>
      </w:r>
      <w:r w:rsidR="00C97986">
        <w:rPr>
          <w:rFonts w:asciiTheme="majorHAnsi" w:hAnsiTheme="majorHAnsi"/>
        </w:rPr>
        <w:t>V</w:t>
      </w:r>
      <w:r w:rsidR="004E5139">
        <w:rPr>
          <w:rFonts w:asciiTheme="majorHAnsi" w:hAnsiTheme="majorHAnsi"/>
        </w:rPr>
        <w:t xml:space="preserve"> into previously cooler </w:t>
      </w:r>
      <w:r w:rsidR="00F31722">
        <w:rPr>
          <w:rFonts w:asciiTheme="majorHAnsi" w:hAnsiTheme="majorHAnsi"/>
        </w:rPr>
        <w:t>higher altitude parts of the region</w:t>
      </w:r>
      <w:r w:rsidR="00C97986">
        <w:rPr>
          <w:rFonts w:asciiTheme="majorHAnsi" w:hAnsiTheme="majorHAnsi"/>
        </w:rPr>
        <w:t xml:space="preserve"> and its circulation among naïve populations</w:t>
      </w:r>
      <w:r w:rsidR="008F591A">
        <w:rPr>
          <w:rFonts w:asciiTheme="majorHAnsi" w:hAnsiTheme="majorHAnsi"/>
        </w:rPr>
        <w:t xml:space="preserve">. </w:t>
      </w:r>
      <w:r w:rsidR="008B04F8">
        <w:rPr>
          <w:rFonts w:asciiTheme="majorHAnsi" w:hAnsiTheme="majorHAnsi"/>
        </w:rPr>
        <w:t xml:space="preserve">  </w:t>
      </w:r>
    </w:p>
    <w:p w14:paraId="7C7EC487" w14:textId="77777777" w:rsidR="00CF2DB6" w:rsidRDefault="00CF2DB6" w:rsidP="00280BF5">
      <w:pPr>
        <w:spacing w:line="480" w:lineRule="auto"/>
        <w:jc w:val="both"/>
        <w:rPr>
          <w:rFonts w:asciiTheme="majorHAnsi" w:hAnsiTheme="majorHAnsi"/>
        </w:rPr>
      </w:pPr>
    </w:p>
    <w:p w14:paraId="392C720E" w14:textId="5B7C51EA" w:rsidR="003D0296" w:rsidRDefault="006E2B74" w:rsidP="00280BF5">
      <w:pPr>
        <w:spacing w:line="480" w:lineRule="auto"/>
        <w:jc w:val="both"/>
        <w:rPr>
          <w:rFonts w:asciiTheme="majorHAnsi" w:hAnsiTheme="majorHAnsi"/>
        </w:rPr>
      </w:pPr>
      <w:r>
        <w:rPr>
          <w:rFonts w:asciiTheme="majorHAnsi" w:hAnsiTheme="majorHAnsi"/>
        </w:rPr>
        <w:t xml:space="preserve">According to the indicators </w:t>
      </w:r>
      <w:r w:rsidR="00AD625E">
        <w:rPr>
          <w:rFonts w:asciiTheme="majorHAnsi" w:hAnsiTheme="majorHAnsi"/>
        </w:rPr>
        <w:t xml:space="preserve">and expert weights </w:t>
      </w:r>
      <w:r>
        <w:rPr>
          <w:rFonts w:asciiTheme="majorHAnsi" w:hAnsiTheme="majorHAnsi"/>
        </w:rPr>
        <w:t xml:space="preserve">used, greatest </w:t>
      </w:r>
      <w:r w:rsidR="00AD625E">
        <w:rPr>
          <w:rFonts w:asciiTheme="majorHAnsi" w:hAnsiTheme="majorHAnsi"/>
        </w:rPr>
        <w:t xml:space="preserve">social </w:t>
      </w:r>
      <w:r>
        <w:rPr>
          <w:rFonts w:asciiTheme="majorHAnsi" w:hAnsiTheme="majorHAnsi"/>
        </w:rPr>
        <w:t>vulnerability to RVF is distributed around the southern, western and northern periphe</w:t>
      </w:r>
      <w:r w:rsidR="00C97986">
        <w:rPr>
          <w:rFonts w:asciiTheme="majorHAnsi" w:hAnsiTheme="majorHAnsi"/>
        </w:rPr>
        <w:t xml:space="preserve">ries of the study area (Figure </w:t>
      </w:r>
      <w:r w:rsidR="00B83D2F">
        <w:rPr>
          <w:rFonts w:asciiTheme="majorHAnsi" w:hAnsiTheme="majorHAnsi"/>
        </w:rPr>
        <w:t>6</w:t>
      </w:r>
      <w:r>
        <w:rPr>
          <w:rFonts w:asciiTheme="majorHAnsi" w:hAnsiTheme="majorHAnsi"/>
        </w:rPr>
        <w:t>)</w:t>
      </w:r>
      <w:r w:rsidR="008F591A">
        <w:rPr>
          <w:rFonts w:asciiTheme="majorHAnsi" w:hAnsiTheme="majorHAnsi"/>
        </w:rPr>
        <w:t xml:space="preserve">. </w:t>
      </w:r>
      <w:r>
        <w:rPr>
          <w:rFonts w:asciiTheme="majorHAnsi" w:hAnsiTheme="majorHAnsi"/>
        </w:rPr>
        <w:t>This is because, in general, levels of income and education and ease of access to markets and information are greatest in central and eastern parts</w:t>
      </w:r>
      <w:r w:rsidR="008F591A">
        <w:rPr>
          <w:rFonts w:asciiTheme="majorHAnsi" w:hAnsiTheme="majorHAnsi"/>
        </w:rPr>
        <w:t xml:space="preserve">. </w:t>
      </w:r>
      <w:r>
        <w:rPr>
          <w:rFonts w:asciiTheme="majorHAnsi" w:hAnsiTheme="majorHAnsi"/>
        </w:rPr>
        <w:t xml:space="preserve">Predisposition to RVF is greatest in the northern </w:t>
      </w:r>
      <w:r w:rsidR="003D0296">
        <w:rPr>
          <w:rFonts w:asciiTheme="majorHAnsi" w:hAnsiTheme="majorHAnsi"/>
        </w:rPr>
        <w:t>extremities</w:t>
      </w:r>
      <w:r>
        <w:rPr>
          <w:rFonts w:asciiTheme="majorHAnsi" w:hAnsiTheme="majorHAnsi"/>
        </w:rPr>
        <w:t xml:space="preserve"> of the EAC, generally where the borders of northeastern Uganda, northwestern Kenya and South Sudan meet</w:t>
      </w:r>
      <w:r w:rsidR="00B23F93">
        <w:rPr>
          <w:rFonts w:asciiTheme="majorHAnsi" w:hAnsiTheme="majorHAnsi"/>
        </w:rPr>
        <w:t xml:space="preserve">, because of the </w:t>
      </w:r>
      <w:r w:rsidR="003D0296">
        <w:rPr>
          <w:rFonts w:asciiTheme="majorHAnsi" w:hAnsiTheme="majorHAnsi"/>
        </w:rPr>
        <w:t>co-occurrence of highly seasonal rainfall</w:t>
      </w:r>
      <w:r w:rsidR="00B23F93">
        <w:rPr>
          <w:rFonts w:asciiTheme="majorHAnsi" w:hAnsiTheme="majorHAnsi"/>
        </w:rPr>
        <w:t>, relatively high densities of livestock, high levels of poverty and poor infrastructure</w:t>
      </w:r>
      <w:r w:rsidR="003D0296">
        <w:rPr>
          <w:rFonts w:asciiTheme="majorHAnsi" w:hAnsiTheme="majorHAnsi"/>
        </w:rPr>
        <w:t>, including health services</w:t>
      </w:r>
      <w:r w:rsidR="008F591A">
        <w:rPr>
          <w:rFonts w:asciiTheme="majorHAnsi" w:hAnsiTheme="majorHAnsi"/>
        </w:rPr>
        <w:t xml:space="preserve">. </w:t>
      </w:r>
      <w:r w:rsidR="00B23F93">
        <w:rPr>
          <w:rFonts w:asciiTheme="majorHAnsi" w:hAnsiTheme="majorHAnsi"/>
        </w:rPr>
        <w:t xml:space="preserve">Capacity to anticipate and ability to cope with RVF outbreaks follows a similar pattern of distribution to overall </w:t>
      </w:r>
      <w:r w:rsidR="00AD625E">
        <w:rPr>
          <w:rFonts w:asciiTheme="majorHAnsi" w:hAnsiTheme="majorHAnsi"/>
        </w:rPr>
        <w:t xml:space="preserve">social </w:t>
      </w:r>
      <w:r w:rsidR="00B23F93">
        <w:rPr>
          <w:rFonts w:asciiTheme="majorHAnsi" w:hAnsiTheme="majorHAnsi"/>
        </w:rPr>
        <w:t>vulnerability, with central and eastern parts of the region being advantaged by access to information, infrastructure and a familiarity with the disease</w:t>
      </w:r>
      <w:r w:rsidR="008F591A">
        <w:rPr>
          <w:rFonts w:asciiTheme="majorHAnsi" w:hAnsiTheme="majorHAnsi"/>
        </w:rPr>
        <w:t xml:space="preserve">. </w:t>
      </w:r>
    </w:p>
    <w:p w14:paraId="6ADBB348" w14:textId="77777777" w:rsidR="003D0296" w:rsidRDefault="003D0296" w:rsidP="00280BF5">
      <w:pPr>
        <w:spacing w:line="480" w:lineRule="auto"/>
        <w:jc w:val="both"/>
        <w:rPr>
          <w:rFonts w:asciiTheme="majorHAnsi" w:hAnsiTheme="majorHAnsi"/>
        </w:rPr>
      </w:pPr>
    </w:p>
    <w:p w14:paraId="139135D0" w14:textId="4B5F6E8D" w:rsidR="00A5550E" w:rsidRDefault="00376915" w:rsidP="00280BF5">
      <w:pPr>
        <w:spacing w:line="480" w:lineRule="auto"/>
        <w:jc w:val="both"/>
        <w:rPr>
          <w:rFonts w:asciiTheme="majorHAnsi" w:hAnsiTheme="majorHAnsi"/>
        </w:rPr>
      </w:pPr>
      <w:r>
        <w:rPr>
          <w:rFonts w:asciiTheme="majorHAnsi" w:hAnsiTheme="majorHAnsi"/>
        </w:rPr>
        <w:lastRenderedPageBreak/>
        <w:t xml:space="preserve">Baseline risk of RVF outbreak has a similar distribution to </w:t>
      </w:r>
      <w:r w:rsidR="00AD625E">
        <w:rPr>
          <w:rFonts w:asciiTheme="majorHAnsi" w:hAnsiTheme="majorHAnsi"/>
        </w:rPr>
        <w:t xml:space="preserve">social </w:t>
      </w:r>
      <w:r>
        <w:rPr>
          <w:rFonts w:asciiTheme="majorHAnsi" w:hAnsiTheme="majorHAnsi"/>
        </w:rPr>
        <w:t>vulnerability and is greatest in an arc around the western, northern and eastern shoreline of Lake Victoria that incorporates Burundi, Rwanda, northwest Tanzania, central and southern Ug</w:t>
      </w:r>
      <w:r w:rsidR="003D0296">
        <w:rPr>
          <w:rFonts w:asciiTheme="majorHAnsi" w:hAnsiTheme="majorHAnsi"/>
        </w:rPr>
        <w:t xml:space="preserve">anda and western Kenya (Figure </w:t>
      </w:r>
      <w:r w:rsidR="00B83D2F">
        <w:rPr>
          <w:rFonts w:asciiTheme="majorHAnsi" w:hAnsiTheme="majorHAnsi"/>
        </w:rPr>
        <w:t>7</w:t>
      </w:r>
      <w:r>
        <w:rPr>
          <w:rFonts w:asciiTheme="majorHAnsi" w:hAnsiTheme="majorHAnsi"/>
        </w:rPr>
        <w:t>)</w:t>
      </w:r>
      <w:r w:rsidR="008F591A">
        <w:rPr>
          <w:rFonts w:asciiTheme="majorHAnsi" w:hAnsiTheme="majorHAnsi"/>
        </w:rPr>
        <w:t xml:space="preserve">. </w:t>
      </w:r>
      <w:r>
        <w:rPr>
          <w:rFonts w:asciiTheme="majorHAnsi" w:hAnsiTheme="majorHAnsi"/>
        </w:rPr>
        <w:t>Land bordering the northern tip of Lake Malawi in southern Tanzania is also a risk hotspot</w:t>
      </w:r>
      <w:r w:rsidR="008F591A">
        <w:rPr>
          <w:rFonts w:asciiTheme="majorHAnsi" w:hAnsiTheme="majorHAnsi"/>
        </w:rPr>
        <w:t xml:space="preserve">. </w:t>
      </w:r>
      <w:r w:rsidR="00A154B0">
        <w:rPr>
          <w:rFonts w:asciiTheme="majorHAnsi" w:hAnsiTheme="majorHAnsi"/>
        </w:rPr>
        <w:t>The pattern of variation in risk is generally repeated for RCP4.5, although the risk declines in the western part of the region, particularly across southern and central Uganda, and increases around the Great Rift Valley in central K</w:t>
      </w:r>
      <w:r w:rsidR="00B80B6D">
        <w:rPr>
          <w:rFonts w:asciiTheme="majorHAnsi" w:hAnsiTheme="majorHAnsi"/>
        </w:rPr>
        <w:t>enya</w:t>
      </w:r>
      <w:r w:rsidR="008F591A">
        <w:rPr>
          <w:rFonts w:asciiTheme="majorHAnsi" w:hAnsiTheme="majorHAnsi"/>
        </w:rPr>
        <w:t xml:space="preserve">. </w:t>
      </w:r>
      <w:r w:rsidR="00B80B6D">
        <w:rPr>
          <w:rFonts w:asciiTheme="majorHAnsi" w:hAnsiTheme="majorHAnsi"/>
        </w:rPr>
        <w:t xml:space="preserve">For RCP8.5, </w:t>
      </w:r>
      <w:r w:rsidR="00A154B0">
        <w:rPr>
          <w:rFonts w:asciiTheme="majorHAnsi" w:hAnsiTheme="majorHAnsi"/>
        </w:rPr>
        <w:t>patterns and variations</w:t>
      </w:r>
      <w:r w:rsidR="00B80B6D">
        <w:rPr>
          <w:rFonts w:asciiTheme="majorHAnsi" w:hAnsiTheme="majorHAnsi"/>
        </w:rPr>
        <w:t xml:space="preserve"> similar to those for RCP4.5</w:t>
      </w:r>
      <w:r w:rsidR="00A154B0">
        <w:rPr>
          <w:rFonts w:asciiTheme="majorHAnsi" w:hAnsiTheme="majorHAnsi"/>
        </w:rPr>
        <w:t xml:space="preserve"> are evident, although by</w:t>
      </w:r>
      <w:r w:rsidR="00DB0EDE">
        <w:rPr>
          <w:rFonts w:asciiTheme="majorHAnsi" w:hAnsiTheme="majorHAnsi"/>
        </w:rPr>
        <w:t xml:space="preserve"> end of the </w:t>
      </w:r>
      <w:r w:rsidR="00B80B6D">
        <w:rPr>
          <w:rFonts w:asciiTheme="majorHAnsi" w:hAnsiTheme="majorHAnsi"/>
        </w:rPr>
        <w:t>century</w:t>
      </w:r>
      <w:r w:rsidR="00A154B0">
        <w:rPr>
          <w:rFonts w:asciiTheme="majorHAnsi" w:hAnsiTheme="majorHAnsi"/>
        </w:rPr>
        <w:t xml:space="preserve"> the risk has expanded again in central and southern Uganda</w:t>
      </w:r>
      <w:r w:rsidR="00B80B6D">
        <w:rPr>
          <w:rFonts w:asciiTheme="majorHAnsi" w:hAnsiTheme="majorHAnsi"/>
        </w:rPr>
        <w:t>. Moreover,</w:t>
      </w:r>
      <w:r w:rsidR="00A154B0">
        <w:rPr>
          <w:rFonts w:asciiTheme="majorHAnsi" w:hAnsiTheme="majorHAnsi"/>
        </w:rPr>
        <w:t xml:space="preserve"> when compared with projections for RCP4.5,</w:t>
      </w:r>
      <w:r w:rsidR="00B80B6D">
        <w:rPr>
          <w:rFonts w:asciiTheme="majorHAnsi" w:hAnsiTheme="majorHAnsi"/>
        </w:rPr>
        <w:t xml:space="preserve"> the risk</w:t>
      </w:r>
      <w:r w:rsidR="00A154B0">
        <w:rPr>
          <w:rFonts w:asciiTheme="majorHAnsi" w:hAnsiTheme="majorHAnsi"/>
        </w:rPr>
        <w:t xml:space="preserve"> is greater around the Great Rift Valley in central and particularly western Kenya</w:t>
      </w:r>
      <w:r w:rsidR="008F591A">
        <w:rPr>
          <w:rFonts w:asciiTheme="majorHAnsi" w:hAnsiTheme="majorHAnsi"/>
        </w:rPr>
        <w:t xml:space="preserve">. </w:t>
      </w:r>
      <w:r w:rsidR="00B70943">
        <w:rPr>
          <w:rFonts w:asciiTheme="majorHAnsi" w:hAnsiTheme="majorHAnsi"/>
        </w:rPr>
        <w:t>P</w:t>
      </w:r>
      <w:r w:rsidR="00A154B0">
        <w:rPr>
          <w:rFonts w:asciiTheme="majorHAnsi" w:hAnsiTheme="majorHAnsi"/>
        </w:rPr>
        <w:t>rojected risk remains relatively high</w:t>
      </w:r>
      <w:r w:rsidR="00B70943">
        <w:rPr>
          <w:rFonts w:asciiTheme="majorHAnsi" w:hAnsiTheme="majorHAnsi"/>
        </w:rPr>
        <w:t xml:space="preserve"> throughout the present century for both RCP4.5 and RCP8.5</w:t>
      </w:r>
      <w:r w:rsidR="00A154B0">
        <w:rPr>
          <w:rFonts w:asciiTheme="majorHAnsi" w:hAnsiTheme="majorHAnsi"/>
        </w:rPr>
        <w:t xml:space="preserve"> around the Western (Albertine) Rift in Burundi, Rwanda and southwestern</w:t>
      </w:r>
      <w:r w:rsidR="004E5139">
        <w:rPr>
          <w:rFonts w:asciiTheme="majorHAnsi" w:hAnsiTheme="majorHAnsi"/>
        </w:rPr>
        <w:t xml:space="preserve"> Uganda</w:t>
      </w:r>
      <w:r w:rsidR="00B80B6D">
        <w:rPr>
          <w:rFonts w:asciiTheme="majorHAnsi" w:hAnsiTheme="majorHAnsi"/>
        </w:rPr>
        <w:t>, however</w:t>
      </w:r>
      <w:r w:rsidR="00A154B0">
        <w:rPr>
          <w:rFonts w:asciiTheme="majorHAnsi" w:hAnsiTheme="majorHAnsi"/>
        </w:rPr>
        <w:t>.</w:t>
      </w:r>
    </w:p>
    <w:p w14:paraId="62031825" w14:textId="77777777" w:rsidR="00FC6A04" w:rsidRDefault="00FC6A04" w:rsidP="00280BF5">
      <w:pPr>
        <w:spacing w:line="480" w:lineRule="auto"/>
        <w:jc w:val="both"/>
        <w:rPr>
          <w:rFonts w:asciiTheme="majorHAnsi" w:hAnsiTheme="majorHAnsi"/>
        </w:rPr>
      </w:pPr>
    </w:p>
    <w:p w14:paraId="2BC234E2" w14:textId="5073AF61" w:rsidR="00FC6A04" w:rsidRDefault="00A61999" w:rsidP="00280BF5">
      <w:pPr>
        <w:spacing w:line="480" w:lineRule="auto"/>
        <w:jc w:val="both"/>
        <w:rPr>
          <w:rFonts w:asciiTheme="majorHAnsi" w:hAnsiTheme="majorHAnsi"/>
        </w:rPr>
      </w:pPr>
      <w:r>
        <w:rPr>
          <w:rFonts w:asciiTheme="majorHAnsi" w:hAnsiTheme="majorHAnsi"/>
        </w:rPr>
        <w:t xml:space="preserve">4. </w:t>
      </w:r>
      <w:r w:rsidR="00FC6A04">
        <w:rPr>
          <w:rFonts w:asciiTheme="majorHAnsi" w:hAnsiTheme="majorHAnsi"/>
        </w:rPr>
        <w:t>DISCUSSION</w:t>
      </w:r>
    </w:p>
    <w:p w14:paraId="2A2E748F" w14:textId="3CCF5B3D" w:rsidR="00201A4D" w:rsidRDefault="00D7601C" w:rsidP="00280BF5">
      <w:pPr>
        <w:spacing w:line="480" w:lineRule="auto"/>
        <w:jc w:val="both"/>
        <w:rPr>
          <w:rFonts w:asciiTheme="majorHAnsi" w:hAnsiTheme="majorHAnsi"/>
        </w:rPr>
      </w:pPr>
      <w:r>
        <w:rPr>
          <w:rFonts w:asciiTheme="majorHAnsi" w:hAnsiTheme="majorHAnsi"/>
        </w:rPr>
        <w:t>Although preliminary, the analysis</w:t>
      </w:r>
      <w:r w:rsidR="0099707A">
        <w:rPr>
          <w:rFonts w:asciiTheme="majorHAnsi" w:hAnsiTheme="majorHAnsi"/>
        </w:rPr>
        <w:t xml:space="preserve"> of projected risk of RVF outbreak </w:t>
      </w:r>
      <w:r w:rsidR="00957736">
        <w:rPr>
          <w:rFonts w:asciiTheme="majorHAnsi" w:hAnsiTheme="majorHAnsi"/>
        </w:rPr>
        <w:t>in</w:t>
      </w:r>
      <w:r w:rsidR="005D5CCA">
        <w:rPr>
          <w:rFonts w:asciiTheme="majorHAnsi" w:hAnsiTheme="majorHAnsi"/>
        </w:rPr>
        <w:t xml:space="preserve"> countries comprising the EAC, using datasets and modeling and assessment tools developed through the HEALTHY FUTURES project, </w:t>
      </w:r>
      <w:r w:rsidR="00957736">
        <w:rPr>
          <w:rFonts w:asciiTheme="majorHAnsi" w:hAnsiTheme="majorHAnsi"/>
        </w:rPr>
        <w:t>described in this paper highlight</w:t>
      </w:r>
      <w:r w:rsidR="005D5CCA">
        <w:rPr>
          <w:rFonts w:asciiTheme="majorHAnsi" w:hAnsiTheme="majorHAnsi"/>
        </w:rPr>
        <w:t xml:space="preserve"> potentially significant</w:t>
      </w:r>
      <w:r w:rsidR="0099707A">
        <w:rPr>
          <w:rFonts w:asciiTheme="majorHAnsi" w:hAnsiTheme="majorHAnsi"/>
        </w:rPr>
        <w:t xml:space="preserve"> </w:t>
      </w:r>
      <w:r w:rsidR="00EE04F8">
        <w:rPr>
          <w:rFonts w:asciiTheme="majorHAnsi" w:hAnsiTheme="majorHAnsi"/>
        </w:rPr>
        <w:t xml:space="preserve">spatial and temporal </w:t>
      </w:r>
      <w:r w:rsidR="0099707A">
        <w:rPr>
          <w:rFonts w:asciiTheme="majorHAnsi" w:hAnsiTheme="majorHAnsi"/>
        </w:rPr>
        <w:t>patterns</w:t>
      </w:r>
      <w:r w:rsidR="008F591A">
        <w:rPr>
          <w:rFonts w:asciiTheme="majorHAnsi" w:hAnsiTheme="majorHAnsi"/>
        </w:rPr>
        <w:t xml:space="preserve">. </w:t>
      </w:r>
      <w:r w:rsidR="00957736">
        <w:rPr>
          <w:rFonts w:asciiTheme="majorHAnsi" w:hAnsiTheme="majorHAnsi"/>
        </w:rPr>
        <w:t>S</w:t>
      </w:r>
      <w:r w:rsidR="0099707A">
        <w:rPr>
          <w:rFonts w:asciiTheme="majorHAnsi" w:hAnsiTheme="majorHAnsi"/>
        </w:rPr>
        <w:t>patial variations in risk, and particularly th</w:t>
      </w:r>
      <w:r w:rsidR="005D5CCA">
        <w:rPr>
          <w:rFonts w:asciiTheme="majorHAnsi" w:hAnsiTheme="majorHAnsi"/>
        </w:rPr>
        <w:t xml:space="preserve">e boundaries of risk hotspots, are </w:t>
      </w:r>
      <w:r w:rsidR="0099707A">
        <w:rPr>
          <w:rFonts w:asciiTheme="majorHAnsi" w:hAnsiTheme="majorHAnsi"/>
        </w:rPr>
        <w:t>evident</w:t>
      </w:r>
      <w:r w:rsidR="005D5CCA">
        <w:rPr>
          <w:rFonts w:asciiTheme="majorHAnsi" w:hAnsiTheme="majorHAnsi"/>
        </w:rPr>
        <w:t xml:space="preserve"> over the current century</w:t>
      </w:r>
      <w:r w:rsidR="0099707A">
        <w:rPr>
          <w:rFonts w:asciiTheme="majorHAnsi" w:hAnsiTheme="majorHAnsi"/>
        </w:rPr>
        <w:t>, driven by projected changes in climate</w:t>
      </w:r>
      <w:r w:rsidR="008F591A">
        <w:rPr>
          <w:rFonts w:asciiTheme="majorHAnsi" w:hAnsiTheme="majorHAnsi"/>
        </w:rPr>
        <w:t xml:space="preserve">. </w:t>
      </w:r>
      <w:r w:rsidR="0099707A">
        <w:rPr>
          <w:rFonts w:asciiTheme="majorHAnsi" w:hAnsiTheme="majorHAnsi"/>
        </w:rPr>
        <w:t>Generally the variations are more profound, and the areas of greatest risk most extensive, under the more extreme climate change scenario (represented by RCP8.5)</w:t>
      </w:r>
      <w:r w:rsidR="008F591A">
        <w:rPr>
          <w:rFonts w:asciiTheme="majorHAnsi" w:hAnsiTheme="majorHAnsi"/>
        </w:rPr>
        <w:t xml:space="preserve">. </w:t>
      </w:r>
      <w:r w:rsidR="006A4758">
        <w:rPr>
          <w:rFonts w:asciiTheme="majorHAnsi" w:hAnsiTheme="majorHAnsi"/>
        </w:rPr>
        <w:t>First</w:t>
      </w:r>
      <w:r w:rsidR="0099707A">
        <w:rPr>
          <w:rFonts w:asciiTheme="majorHAnsi" w:hAnsiTheme="majorHAnsi"/>
        </w:rPr>
        <w:t>, the</w:t>
      </w:r>
      <w:r w:rsidR="0099234F">
        <w:rPr>
          <w:rFonts w:asciiTheme="majorHAnsi" w:hAnsiTheme="majorHAnsi"/>
        </w:rPr>
        <w:t xml:space="preserve"> risk of outbreak is relatively high for the</w:t>
      </w:r>
      <w:r w:rsidR="0099707A">
        <w:rPr>
          <w:rFonts w:asciiTheme="majorHAnsi" w:hAnsiTheme="majorHAnsi"/>
        </w:rPr>
        <w:t xml:space="preserve"> </w:t>
      </w:r>
      <w:r w:rsidR="0099707A">
        <w:rPr>
          <w:rFonts w:asciiTheme="majorHAnsi" w:hAnsiTheme="majorHAnsi"/>
        </w:rPr>
        <w:lastRenderedPageBreak/>
        <w:t>westernmost part of the EAC, comprising the generally undulating highlands of Burundi, Rwanda and southwestern Uganda associated with t</w:t>
      </w:r>
      <w:r w:rsidR="0099234F">
        <w:rPr>
          <w:rFonts w:asciiTheme="majorHAnsi" w:hAnsiTheme="majorHAnsi"/>
        </w:rPr>
        <w:t xml:space="preserve">he Western Rift Valley, </w:t>
      </w:r>
      <w:r w:rsidR="006A4758">
        <w:rPr>
          <w:rFonts w:asciiTheme="majorHAnsi" w:hAnsiTheme="majorHAnsi"/>
        </w:rPr>
        <w:t>irrespective</w:t>
      </w:r>
      <w:r w:rsidR="0099234F">
        <w:rPr>
          <w:rFonts w:asciiTheme="majorHAnsi" w:hAnsiTheme="majorHAnsi"/>
        </w:rPr>
        <w:t xml:space="preserve"> of scenario</w:t>
      </w:r>
      <w:r w:rsidR="008F591A">
        <w:rPr>
          <w:rFonts w:asciiTheme="majorHAnsi" w:hAnsiTheme="majorHAnsi"/>
        </w:rPr>
        <w:t xml:space="preserve">. </w:t>
      </w:r>
      <w:r w:rsidR="0099234F">
        <w:rPr>
          <w:rFonts w:asciiTheme="majorHAnsi" w:hAnsiTheme="majorHAnsi"/>
        </w:rPr>
        <w:t>This part of the region, which borders the Democratic Republic of the Congo (DRC), has yet to report an epizootic of RVF</w:t>
      </w:r>
      <w:r w:rsidR="008F591A">
        <w:rPr>
          <w:rFonts w:asciiTheme="majorHAnsi" w:hAnsiTheme="majorHAnsi"/>
        </w:rPr>
        <w:t xml:space="preserve">. </w:t>
      </w:r>
      <w:r w:rsidR="0099234F">
        <w:rPr>
          <w:rFonts w:asciiTheme="majorHAnsi" w:hAnsiTheme="majorHAnsi"/>
        </w:rPr>
        <w:t>Current conditions would appear to support an outbreak, and the possibility of one occurring is likely to increase as a result of climate warming, and with increases in trade (and movements of people and livestock) with other parts of the EAC and with the DRC to the west.</w:t>
      </w:r>
    </w:p>
    <w:p w14:paraId="460F5D3B" w14:textId="77777777" w:rsidR="00056F91" w:rsidRDefault="00056F91" w:rsidP="00280BF5">
      <w:pPr>
        <w:spacing w:line="480" w:lineRule="auto"/>
        <w:jc w:val="both"/>
        <w:rPr>
          <w:rFonts w:asciiTheme="majorHAnsi" w:hAnsiTheme="majorHAnsi"/>
        </w:rPr>
      </w:pPr>
    </w:p>
    <w:p w14:paraId="6B8155BF" w14:textId="74C56684" w:rsidR="007A5492" w:rsidRDefault="00056F91" w:rsidP="00056F91">
      <w:pPr>
        <w:spacing w:line="480" w:lineRule="auto"/>
        <w:jc w:val="both"/>
        <w:rPr>
          <w:rFonts w:asciiTheme="majorHAnsi" w:hAnsiTheme="majorHAnsi"/>
        </w:rPr>
      </w:pPr>
      <w:r w:rsidRPr="00280BF5">
        <w:rPr>
          <w:rFonts w:asciiTheme="majorHAnsi" w:hAnsiTheme="majorHAnsi"/>
        </w:rPr>
        <w:t>Outbreaks of RVF can have severe socio-economic impacts on livelihoods and nutritional security among communities where resilience is already low (</w:t>
      </w:r>
      <w:r w:rsidR="007A5492">
        <w:rPr>
          <w:rFonts w:asciiTheme="majorHAnsi" w:hAnsiTheme="majorHAnsi"/>
        </w:rPr>
        <w:t>Dar et al. 2013</w:t>
      </w:r>
      <w:r w:rsidR="00B35383">
        <w:rPr>
          <w:rFonts w:asciiTheme="majorHAnsi" w:hAnsiTheme="majorHAnsi"/>
        </w:rPr>
        <w:t>b</w:t>
      </w:r>
      <w:r w:rsidRPr="00280BF5">
        <w:rPr>
          <w:rFonts w:asciiTheme="majorHAnsi" w:hAnsiTheme="majorHAnsi"/>
        </w:rPr>
        <w:t>)</w:t>
      </w:r>
      <w:r w:rsidR="008F591A">
        <w:rPr>
          <w:rFonts w:asciiTheme="majorHAnsi" w:hAnsiTheme="majorHAnsi"/>
        </w:rPr>
        <w:t xml:space="preserve">. </w:t>
      </w:r>
      <w:r w:rsidR="00575445">
        <w:rPr>
          <w:rFonts w:asciiTheme="majorHAnsi" w:hAnsiTheme="majorHAnsi"/>
        </w:rPr>
        <w:t>In addition to impacting</w:t>
      </w:r>
      <w:r w:rsidRPr="00280BF5">
        <w:rPr>
          <w:rFonts w:asciiTheme="majorHAnsi" w:hAnsiTheme="majorHAnsi"/>
        </w:rPr>
        <w:t xml:space="preserve"> pastoralists</w:t>
      </w:r>
      <w:r w:rsidR="00575445">
        <w:rPr>
          <w:rFonts w:asciiTheme="majorHAnsi" w:hAnsiTheme="majorHAnsi"/>
        </w:rPr>
        <w:t>,</w:t>
      </w:r>
      <w:r w:rsidRPr="00280BF5">
        <w:rPr>
          <w:rFonts w:asciiTheme="majorHAnsi" w:hAnsiTheme="majorHAnsi"/>
        </w:rPr>
        <w:t xml:space="preserve"> RVF </w:t>
      </w:r>
      <w:r w:rsidR="00575445">
        <w:rPr>
          <w:rFonts w:asciiTheme="majorHAnsi" w:hAnsiTheme="majorHAnsi"/>
        </w:rPr>
        <w:t>also effects</w:t>
      </w:r>
      <w:r w:rsidRPr="00280BF5">
        <w:rPr>
          <w:rFonts w:asciiTheme="majorHAnsi" w:hAnsiTheme="majorHAnsi"/>
        </w:rPr>
        <w:t xml:space="preserve"> those who work in the livestock supply chain and other parts of the wider economy, as restrictions on the movement of animals and a cessation of trade</w:t>
      </w:r>
      <w:r w:rsidR="00575445">
        <w:rPr>
          <w:rFonts w:asciiTheme="majorHAnsi" w:hAnsiTheme="majorHAnsi"/>
        </w:rPr>
        <w:t xml:space="preserve"> arising from outbreaks can disrupt livelihoods</w:t>
      </w:r>
      <w:r w:rsidR="00CD3590">
        <w:rPr>
          <w:rFonts w:asciiTheme="majorHAnsi" w:hAnsiTheme="majorHAnsi"/>
        </w:rPr>
        <w:t xml:space="preserve"> (Rich and Wanyoi</w:t>
      </w:r>
      <w:r w:rsidRPr="00280BF5">
        <w:rPr>
          <w:rFonts w:asciiTheme="majorHAnsi" w:hAnsiTheme="majorHAnsi"/>
        </w:rPr>
        <w:t>ke 2010)</w:t>
      </w:r>
      <w:r w:rsidR="008F591A">
        <w:rPr>
          <w:rFonts w:asciiTheme="majorHAnsi" w:hAnsiTheme="majorHAnsi"/>
        </w:rPr>
        <w:t xml:space="preserve">. </w:t>
      </w:r>
      <w:r w:rsidRPr="00280BF5">
        <w:rPr>
          <w:rFonts w:asciiTheme="majorHAnsi" w:hAnsiTheme="majorHAnsi"/>
        </w:rPr>
        <w:t>For example, outbreaks of RVF in 1996/1997 and 2000 led to bans on the export of live animals that had devastating economic impacts in north</w:t>
      </w:r>
      <w:r w:rsidR="00B35383">
        <w:rPr>
          <w:rFonts w:asciiTheme="majorHAnsi" w:hAnsiTheme="majorHAnsi"/>
        </w:rPr>
        <w:t>eastern Africa (Dar et al. 2013b</w:t>
      </w:r>
      <w:r w:rsidRPr="00280BF5">
        <w:rPr>
          <w:rFonts w:asciiTheme="majorHAnsi" w:hAnsiTheme="majorHAnsi"/>
        </w:rPr>
        <w:t>)</w:t>
      </w:r>
      <w:r w:rsidR="008F591A">
        <w:rPr>
          <w:rFonts w:asciiTheme="majorHAnsi" w:hAnsiTheme="majorHAnsi"/>
        </w:rPr>
        <w:t xml:space="preserve">. </w:t>
      </w:r>
      <w:r w:rsidRPr="00280BF5">
        <w:rPr>
          <w:rFonts w:asciiTheme="majorHAnsi" w:hAnsiTheme="majorHAnsi"/>
        </w:rPr>
        <w:t>Losses following the 2000 outbreak are estimated to have exceeded US$ 130 million in the Somali region in Ethiopia alone (Rich and Wanyo</w:t>
      </w:r>
      <w:r w:rsidR="00CD3590">
        <w:rPr>
          <w:rFonts w:asciiTheme="majorHAnsi" w:hAnsiTheme="majorHAnsi"/>
        </w:rPr>
        <w:t>i</w:t>
      </w:r>
      <w:r w:rsidRPr="00280BF5">
        <w:rPr>
          <w:rFonts w:asciiTheme="majorHAnsi" w:hAnsiTheme="majorHAnsi"/>
        </w:rPr>
        <w:t>k</w:t>
      </w:r>
      <w:r w:rsidR="00FD181C">
        <w:rPr>
          <w:rFonts w:asciiTheme="majorHAnsi" w:hAnsiTheme="majorHAnsi"/>
        </w:rPr>
        <w:t>e</w:t>
      </w:r>
      <w:r w:rsidR="00B35383">
        <w:rPr>
          <w:rFonts w:asciiTheme="majorHAnsi" w:hAnsiTheme="majorHAnsi"/>
        </w:rPr>
        <w:t xml:space="preserve"> 2010), while Dar et al. (2013a</w:t>
      </w:r>
      <w:r w:rsidRPr="00280BF5">
        <w:rPr>
          <w:rFonts w:asciiTheme="majorHAnsi" w:hAnsiTheme="majorHAnsi"/>
        </w:rPr>
        <w:t xml:space="preserve">) speculate on the wider impacts on already impoverished individuals and communities in war-torn Somalia of the opportunity costs of repeated trade bans and restrictions on animal movements. The RFV outbreak in late 2006 and early 2007 led to more than 300 deaths </w:t>
      </w:r>
      <w:r w:rsidR="00934D1C">
        <w:rPr>
          <w:rFonts w:asciiTheme="majorHAnsi" w:hAnsiTheme="majorHAnsi"/>
        </w:rPr>
        <w:t xml:space="preserve">amongst the human population </w:t>
      </w:r>
      <w:r w:rsidRPr="00280BF5">
        <w:rPr>
          <w:rFonts w:asciiTheme="majorHAnsi" w:hAnsiTheme="majorHAnsi"/>
        </w:rPr>
        <w:t>in Kenya and Tanzania, major disruptions to livelihoods and additional pressures on over-stretched public and veterinary health services, with</w:t>
      </w:r>
      <w:r w:rsidR="0043475D">
        <w:rPr>
          <w:rFonts w:asciiTheme="majorHAnsi" w:hAnsiTheme="majorHAnsi"/>
        </w:rPr>
        <w:t xml:space="preserve"> </w:t>
      </w:r>
      <w:r w:rsidR="0043475D">
        <w:rPr>
          <w:rFonts w:asciiTheme="majorHAnsi" w:hAnsiTheme="majorHAnsi"/>
        </w:rPr>
        <w:lastRenderedPageBreak/>
        <w:t>already economically</w:t>
      </w:r>
      <w:r w:rsidRPr="00280BF5">
        <w:rPr>
          <w:rFonts w:asciiTheme="majorHAnsi" w:hAnsiTheme="majorHAnsi"/>
        </w:rPr>
        <w:t xml:space="preserve"> marginalised pastoralist communities in the Northeastern Province of Kenya particularly badly affected (Jost et al. 2010, Rich and Wanyoike 2010)</w:t>
      </w:r>
      <w:r w:rsidR="008F591A">
        <w:rPr>
          <w:rFonts w:asciiTheme="majorHAnsi" w:hAnsiTheme="majorHAnsi"/>
        </w:rPr>
        <w:t xml:space="preserve">. </w:t>
      </w:r>
      <w:r w:rsidRPr="00280BF5">
        <w:rPr>
          <w:rFonts w:asciiTheme="majorHAnsi" w:hAnsiTheme="majorHAnsi"/>
        </w:rPr>
        <w:t xml:space="preserve">The mortality rate among confirmed </w:t>
      </w:r>
      <w:r w:rsidR="00575445">
        <w:rPr>
          <w:rFonts w:asciiTheme="majorHAnsi" w:hAnsiTheme="majorHAnsi"/>
        </w:rPr>
        <w:t xml:space="preserve">human </w:t>
      </w:r>
      <w:r w:rsidRPr="00280BF5">
        <w:rPr>
          <w:rFonts w:asciiTheme="majorHAnsi" w:hAnsiTheme="majorHAnsi"/>
        </w:rPr>
        <w:t>cases was around 16% in one study, with more cases and deaths among males than females, with the majority of those infected for whom occupation information was available having a history of direct contact with sick animals or their products (Nguku et al. 2010)</w:t>
      </w:r>
      <w:r w:rsidR="008F591A">
        <w:rPr>
          <w:rFonts w:asciiTheme="majorHAnsi" w:hAnsiTheme="majorHAnsi"/>
        </w:rPr>
        <w:t xml:space="preserve">. </w:t>
      </w:r>
    </w:p>
    <w:p w14:paraId="73F58BF2" w14:textId="77777777" w:rsidR="007A5492" w:rsidRDefault="007A5492" w:rsidP="00056F91">
      <w:pPr>
        <w:spacing w:line="480" w:lineRule="auto"/>
        <w:jc w:val="both"/>
        <w:rPr>
          <w:rFonts w:asciiTheme="majorHAnsi" w:hAnsiTheme="majorHAnsi"/>
        </w:rPr>
      </w:pPr>
    </w:p>
    <w:p w14:paraId="6739BE20" w14:textId="2430C7B2" w:rsidR="00056F91" w:rsidRPr="00280BF5" w:rsidRDefault="00E613A1" w:rsidP="00056F91">
      <w:pPr>
        <w:spacing w:line="480" w:lineRule="auto"/>
        <w:jc w:val="both"/>
        <w:rPr>
          <w:rFonts w:asciiTheme="majorHAnsi" w:hAnsiTheme="majorHAnsi"/>
        </w:rPr>
      </w:pPr>
      <w:r>
        <w:rPr>
          <w:rFonts w:asciiTheme="majorHAnsi" w:hAnsiTheme="majorHAnsi"/>
        </w:rPr>
        <w:t>O</w:t>
      </w:r>
      <w:r w:rsidR="00056F91" w:rsidRPr="00280BF5">
        <w:rPr>
          <w:rFonts w:asciiTheme="majorHAnsi" w:hAnsiTheme="majorHAnsi"/>
        </w:rPr>
        <w:t xml:space="preserve">utbreaks of RVF </w:t>
      </w:r>
      <w:r w:rsidR="007A5492">
        <w:rPr>
          <w:rFonts w:asciiTheme="majorHAnsi" w:hAnsiTheme="majorHAnsi"/>
        </w:rPr>
        <w:t>can also</w:t>
      </w:r>
      <w:r w:rsidR="00056F91" w:rsidRPr="00280BF5">
        <w:rPr>
          <w:rFonts w:asciiTheme="majorHAnsi" w:hAnsiTheme="majorHAnsi"/>
        </w:rPr>
        <w:t xml:space="preserve"> further</w:t>
      </w:r>
      <w:r w:rsidR="007A5492">
        <w:rPr>
          <w:rFonts w:asciiTheme="majorHAnsi" w:hAnsiTheme="majorHAnsi"/>
        </w:rPr>
        <w:t xml:space="preserve"> deepen</w:t>
      </w:r>
      <w:r w:rsidR="00056F91" w:rsidRPr="00280BF5">
        <w:rPr>
          <w:rFonts w:asciiTheme="majorHAnsi" w:hAnsiTheme="majorHAnsi"/>
        </w:rPr>
        <w:t xml:space="preserve"> the vulnerability of impacted communities and their livestock</w:t>
      </w:r>
      <w:r w:rsidR="008F591A">
        <w:rPr>
          <w:rFonts w:asciiTheme="majorHAnsi" w:hAnsiTheme="majorHAnsi"/>
        </w:rPr>
        <w:t xml:space="preserve">. </w:t>
      </w:r>
      <w:r w:rsidR="007A5492">
        <w:rPr>
          <w:rFonts w:asciiTheme="majorHAnsi" w:hAnsiTheme="majorHAnsi"/>
        </w:rPr>
        <w:t>High rainfall associated with outbreaks in eastern</w:t>
      </w:r>
      <w:r>
        <w:rPr>
          <w:rFonts w:asciiTheme="majorHAnsi" w:hAnsiTheme="majorHAnsi"/>
        </w:rPr>
        <w:t xml:space="preserve"> and southern</w:t>
      </w:r>
      <w:r w:rsidR="007A5492">
        <w:rPr>
          <w:rFonts w:asciiTheme="majorHAnsi" w:hAnsiTheme="majorHAnsi"/>
        </w:rPr>
        <w:t xml:space="preserve"> Africa also generally leads to improved conditions for grazing</w:t>
      </w:r>
      <w:r w:rsidR="008F591A">
        <w:rPr>
          <w:rFonts w:asciiTheme="majorHAnsi" w:hAnsiTheme="majorHAnsi"/>
        </w:rPr>
        <w:t xml:space="preserve">. </w:t>
      </w:r>
      <w:r w:rsidR="00056F91" w:rsidRPr="00280BF5">
        <w:rPr>
          <w:rFonts w:asciiTheme="majorHAnsi" w:hAnsiTheme="majorHAnsi"/>
        </w:rPr>
        <w:t xml:space="preserve">Epizootics </w:t>
      </w:r>
      <w:r w:rsidR="00563D97">
        <w:rPr>
          <w:rFonts w:asciiTheme="majorHAnsi" w:hAnsiTheme="majorHAnsi"/>
        </w:rPr>
        <w:t xml:space="preserve">of RVF </w:t>
      </w:r>
      <w:r w:rsidR="007A5492">
        <w:rPr>
          <w:rFonts w:asciiTheme="majorHAnsi" w:hAnsiTheme="majorHAnsi"/>
        </w:rPr>
        <w:t xml:space="preserve">thus </w:t>
      </w:r>
      <w:r w:rsidR="00056F91" w:rsidRPr="00280BF5">
        <w:rPr>
          <w:rFonts w:asciiTheme="majorHAnsi" w:hAnsiTheme="majorHAnsi"/>
        </w:rPr>
        <w:t>generally occu</w:t>
      </w:r>
      <w:r w:rsidR="00056F91">
        <w:rPr>
          <w:rFonts w:asciiTheme="majorHAnsi" w:hAnsiTheme="majorHAnsi"/>
        </w:rPr>
        <w:t xml:space="preserve">r when livestock, well fed on </w:t>
      </w:r>
      <w:r w:rsidR="00056F91" w:rsidRPr="00280BF5">
        <w:rPr>
          <w:rFonts w:asciiTheme="majorHAnsi" w:hAnsiTheme="majorHAnsi"/>
        </w:rPr>
        <w:t>abundant forage, would normally be expected to attract high prices at market</w:t>
      </w:r>
      <w:r w:rsidR="008F591A">
        <w:rPr>
          <w:rFonts w:asciiTheme="majorHAnsi" w:hAnsiTheme="majorHAnsi"/>
        </w:rPr>
        <w:t xml:space="preserve">. </w:t>
      </w:r>
      <w:r w:rsidR="00056F91">
        <w:rPr>
          <w:rFonts w:asciiTheme="majorHAnsi" w:hAnsiTheme="majorHAnsi"/>
        </w:rPr>
        <w:t>Because trade is severely restricted during outbreaks</w:t>
      </w:r>
      <w:r w:rsidR="00056F91" w:rsidRPr="00280BF5">
        <w:rPr>
          <w:rFonts w:asciiTheme="majorHAnsi" w:hAnsiTheme="majorHAnsi"/>
        </w:rPr>
        <w:t xml:space="preserve">, herders are unable </w:t>
      </w:r>
      <w:r w:rsidR="00056F91">
        <w:rPr>
          <w:rFonts w:asciiTheme="majorHAnsi" w:hAnsiTheme="majorHAnsi"/>
        </w:rPr>
        <w:t xml:space="preserve">to generate income from their livestock </w:t>
      </w:r>
      <w:r w:rsidR="00056F91" w:rsidRPr="00280BF5">
        <w:rPr>
          <w:rFonts w:asciiTheme="majorHAnsi" w:hAnsiTheme="majorHAnsi"/>
        </w:rPr>
        <w:t>to pay back any debts accrued during previous periods of drought and limited pasture, leading to increased borrowing and levels of destitution (Muga</w:t>
      </w:r>
      <w:r w:rsidR="00941AB5">
        <w:rPr>
          <w:rFonts w:asciiTheme="majorHAnsi" w:hAnsiTheme="majorHAnsi"/>
        </w:rPr>
        <w:t xml:space="preserve"> et al. 2015)</w:t>
      </w:r>
      <w:r w:rsidR="008F591A">
        <w:rPr>
          <w:rFonts w:asciiTheme="majorHAnsi" w:hAnsiTheme="majorHAnsi"/>
        </w:rPr>
        <w:t xml:space="preserve">. </w:t>
      </w:r>
      <w:r w:rsidR="00941AB5">
        <w:rPr>
          <w:rFonts w:asciiTheme="majorHAnsi" w:hAnsiTheme="majorHAnsi"/>
        </w:rPr>
        <w:t>The long period between outbreaks</w:t>
      </w:r>
      <w:r w:rsidR="00FE1544">
        <w:rPr>
          <w:rFonts w:asciiTheme="majorHAnsi" w:hAnsiTheme="majorHAnsi"/>
        </w:rPr>
        <w:t xml:space="preserve"> and the rapid rate of spread within an area once an outbreak is underway</w:t>
      </w:r>
      <w:r w:rsidR="00941AB5">
        <w:rPr>
          <w:rFonts w:asciiTheme="majorHAnsi" w:hAnsiTheme="majorHAnsi"/>
        </w:rPr>
        <w:t xml:space="preserve"> </w:t>
      </w:r>
      <w:r w:rsidR="00FE1544">
        <w:rPr>
          <w:rFonts w:asciiTheme="majorHAnsi" w:hAnsiTheme="majorHAnsi"/>
        </w:rPr>
        <w:t>reduces the efficacy of vaccination programmes</w:t>
      </w:r>
      <w:r w:rsidR="008F591A">
        <w:rPr>
          <w:rFonts w:asciiTheme="majorHAnsi" w:hAnsiTheme="majorHAnsi"/>
        </w:rPr>
        <w:t xml:space="preserve">. </w:t>
      </w:r>
      <w:r w:rsidR="00941AB5">
        <w:rPr>
          <w:rFonts w:asciiTheme="majorHAnsi" w:hAnsiTheme="majorHAnsi"/>
        </w:rPr>
        <w:t>Aside from this,</w:t>
      </w:r>
      <w:r w:rsidR="00056F91" w:rsidRPr="00280BF5">
        <w:rPr>
          <w:rFonts w:asciiTheme="majorHAnsi" w:hAnsiTheme="majorHAnsi"/>
        </w:rPr>
        <w:t xml:space="preserve"> the prolonged inter-epizootic periods</w:t>
      </w:r>
      <w:r w:rsidR="00941AB5">
        <w:rPr>
          <w:rFonts w:asciiTheme="majorHAnsi" w:hAnsiTheme="majorHAnsi"/>
        </w:rPr>
        <w:t xml:space="preserve"> </w:t>
      </w:r>
      <w:r w:rsidR="00056F91" w:rsidRPr="00280BF5">
        <w:rPr>
          <w:rFonts w:asciiTheme="majorHAnsi" w:hAnsiTheme="majorHAnsi"/>
        </w:rPr>
        <w:t xml:space="preserve">are characterized by a loss of </w:t>
      </w:r>
      <w:r w:rsidR="00FE1544">
        <w:rPr>
          <w:rFonts w:asciiTheme="majorHAnsi" w:hAnsiTheme="majorHAnsi"/>
        </w:rPr>
        <w:t>collective memory of the disease, and early warning signals</w:t>
      </w:r>
      <w:r w:rsidR="00056F91" w:rsidRPr="00280BF5">
        <w:rPr>
          <w:rFonts w:asciiTheme="majorHAnsi" w:hAnsiTheme="majorHAnsi"/>
        </w:rPr>
        <w:t>, and by a switching of scarce health resources to what are seen as more pressing problems (Martin et al. 2008).</w:t>
      </w:r>
    </w:p>
    <w:p w14:paraId="2D3FBF52" w14:textId="77777777" w:rsidR="00056F91" w:rsidRPr="00280BF5" w:rsidRDefault="00056F91" w:rsidP="00056F91">
      <w:pPr>
        <w:spacing w:line="480" w:lineRule="auto"/>
        <w:jc w:val="both"/>
        <w:rPr>
          <w:rFonts w:asciiTheme="majorHAnsi" w:hAnsiTheme="majorHAnsi"/>
        </w:rPr>
      </w:pPr>
    </w:p>
    <w:p w14:paraId="019B83A3" w14:textId="3E416181" w:rsidR="00056F91" w:rsidRDefault="00056F91" w:rsidP="00056F91">
      <w:pPr>
        <w:spacing w:line="480" w:lineRule="auto"/>
        <w:jc w:val="both"/>
        <w:rPr>
          <w:rFonts w:asciiTheme="majorHAnsi" w:hAnsiTheme="majorHAnsi" w:cs="Helvetica"/>
        </w:rPr>
      </w:pPr>
      <w:r w:rsidRPr="00280BF5">
        <w:rPr>
          <w:rFonts w:asciiTheme="majorHAnsi" w:hAnsiTheme="majorHAnsi" w:cs="Helvetica"/>
        </w:rPr>
        <w:t>First recorded at the beginning of the 1930s, following investigation of an outbreak among sheep on a farm near Naivasha, Ken</w:t>
      </w:r>
      <w:r w:rsidR="00E43D94">
        <w:rPr>
          <w:rFonts w:asciiTheme="majorHAnsi" w:hAnsiTheme="majorHAnsi" w:cs="Helvetica"/>
        </w:rPr>
        <w:t>ya, in the Great Rift Valley (Da</w:t>
      </w:r>
      <w:r w:rsidRPr="00280BF5">
        <w:rPr>
          <w:rFonts w:asciiTheme="majorHAnsi" w:hAnsiTheme="majorHAnsi" w:cs="Helvetica"/>
        </w:rPr>
        <w:t xml:space="preserve">ubney et al. 1931), RVFV may have been circulating in sub-Saharan Africa since at least the </w:t>
      </w:r>
      <w:r w:rsidRPr="00280BF5">
        <w:rPr>
          <w:rFonts w:asciiTheme="majorHAnsi" w:hAnsiTheme="majorHAnsi" w:cs="Helvetica"/>
        </w:rPr>
        <w:lastRenderedPageBreak/>
        <w:t>late 19</w:t>
      </w:r>
      <w:r w:rsidRPr="00280BF5">
        <w:rPr>
          <w:rFonts w:asciiTheme="majorHAnsi" w:hAnsiTheme="majorHAnsi" w:cs="Helvetica"/>
          <w:vertAlign w:val="superscript"/>
        </w:rPr>
        <w:t>th</w:t>
      </w:r>
      <w:r w:rsidRPr="00280BF5">
        <w:rPr>
          <w:rFonts w:asciiTheme="majorHAnsi" w:hAnsiTheme="majorHAnsi" w:cs="Helvetica"/>
        </w:rPr>
        <w:t xml:space="preserve"> century (Glyn Davies 2010)</w:t>
      </w:r>
      <w:r w:rsidR="008F591A">
        <w:rPr>
          <w:rFonts w:asciiTheme="majorHAnsi" w:hAnsiTheme="majorHAnsi" w:cs="Helvetica"/>
        </w:rPr>
        <w:t xml:space="preserve">. </w:t>
      </w:r>
      <w:r w:rsidRPr="00280BF5">
        <w:rPr>
          <w:rFonts w:asciiTheme="majorHAnsi" w:hAnsiTheme="majorHAnsi" w:cs="Helvetica"/>
        </w:rPr>
        <w:t>According</w:t>
      </w:r>
      <w:r w:rsidR="00E43D94">
        <w:rPr>
          <w:rFonts w:asciiTheme="majorHAnsi" w:hAnsiTheme="majorHAnsi" w:cs="Helvetica"/>
        </w:rPr>
        <w:t xml:space="preserve"> to P</w:t>
      </w:r>
      <w:r w:rsidR="00E43D94">
        <w:rPr>
          <w:rFonts w:ascii="Calibri" w:hAnsi="Calibri" w:cs="Helvetica"/>
        </w:rPr>
        <w:t>é</w:t>
      </w:r>
      <w:r w:rsidRPr="00280BF5">
        <w:rPr>
          <w:rFonts w:asciiTheme="majorHAnsi" w:hAnsiTheme="majorHAnsi" w:cs="Helvetica"/>
        </w:rPr>
        <w:t xml:space="preserve">pin et al. (2010), changes in food production during the colonial period, in the form of the introduction of high yielding livestock from Europe that was also highly susceptible to RVFV, may have </w:t>
      </w:r>
      <w:r>
        <w:rPr>
          <w:rFonts w:asciiTheme="majorHAnsi" w:hAnsiTheme="majorHAnsi" w:cs="Helvetica"/>
        </w:rPr>
        <w:t>triggered</w:t>
      </w:r>
      <w:r w:rsidRPr="00280BF5">
        <w:rPr>
          <w:rFonts w:asciiTheme="majorHAnsi" w:hAnsiTheme="majorHAnsi" w:cs="Helvetica"/>
        </w:rPr>
        <w:t xml:space="preserve"> establishment and spread of the disease that was until that point largely restricted to wildlife</w:t>
      </w:r>
      <w:r w:rsidR="008F591A">
        <w:rPr>
          <w:rFonts w:asciiTheme="majorHAnsi" w:hAnsiTheme="majorHAnsi" w:cs="Helvetica"/>
        </w:rPr>
        <w:t xml:space="preserve">. </w:t>
      </w:r>
      <w:r w:rsidRPr="00280BF5">
        <w:rPr>
          <w:rFonts w:asciiTheme="majorHAnsi" w:hAnsiTheme="majorHAnsi" w:cs="Helvetica"/>
        </w:rPr>
        <w:t xml:space="preserve">As such, RVF </w:t>
      </w:r>
      <w:r>
        <w:rPr>
          <w:rFonts w:asciiTheme="majorHAnsi" w:hAnsiTheme="majorHAnsi" w:cs="Helvetica"/>
        </w:rPr>
        <w:t>– and before RVF major epidemics of</w:t>
      </w:r>
      <w:r w:rsidRPr="00280BF5">
        <w:rPr>
          <w:rFonts w:asciiTheme="majorHAnsi" w:hAnsiTheme="majorHAnsi" w:cs="Helvetica"/>
        </w:rPr>
        <w:t xml:space="preserve"> African trypanosomiasis (African sleeping sickness) during the late 19</w:t>
      </w:r>
      <w:r w:rsidRPr="00280BF5">
        <w:rPr>
          <w:rFonts w:asciiTheme="majorHAnsi" w:hAnsiTheme="majorHAnsi" w:cs="Helvetica"/>
          <w:vertAlign w:val="superscript"/>
        </w:rPr>
        <w:t>th</w:t>
      </w:r>
      <w:r w:rsidRPr="00280BF5">
        <w:rPr>
          <w:rFonts w:asciiTheme="majorHAnsi" w:hAnsiTheme="majorHAnsi" w:cs="Helvetica"/>
        </w:rPr>
        <w:t xml:space="preserve"> and early 20</w:t>
      </w:r>
      <w:r w:rsidRPr="00280BF5">
        <w:rPr>
          <w:rFonts w:asciiTheme="majorHAnsi" w:hAnsiTheme="majorHAnsi" w:cs="Helvetica"/>
          <w:vertAlign w:val="superscript"/>
        </w:rPr>
        <w:t>th</w:t>
      </w:r>
      <w:r w:rsidRPr="00280BF5">
        <w:rPr>
          <w:rFonts w:asciiTheme="majorHAnsi" w:hAnsiTheme="majorHAnsi" w:cs="Helvetica"/>
        </w:rPr>
        <w:t xml:space="preserve"> centuries (Ford 1971)</w:t>
      </w:r>
      <w:r w:rsidR="00CD3590">
        <w:rPr>
          <w:rFonts w:asciiTheme="majorHAnsi" w:hAnsiTheme="majorHAnsi" w:cs="Helvetica"/>
        </w:rPr>
        <w:t xml:space="preserve"> - could be viewed as </w:t>
      </w:r>
      <w:r>
        <w:rPr>
          <w:rFonts w:asciiTheme="majorHAnsi" w:hAnsiTheme="majorHAnsi" w:cs="Helvetica"/>
        </w:rPr>
        <w:t>unforeseen negative</w:t>
      </w:r>
      <w:r w:rsidRPr="00280BF5">
        <w:rPr>
          <w:rFonts w:asciiTheme="majorHAnsi" w:hAnsiTheme="majorHAnsi" w:cs="Helvetica"/>
        </w:rPr>
        <w:t xml:space="preserve"> health</w:t>
      </w:r>
      <w:r>
        <w:rPr>
          <w:rFonts w:asciiTheme="majorHAnsi" w:hAnsiTheme="majorHAnsi" w:cs="Helvetica"/>
        </w:rPr>
        <w:t xml:space="preserve"> effects of development-driven changes in socio-economic and environmental conditions</w:t>
      </w:r>
      <w:r w:rsidRPr="00280BF5">
        <w:rPr>
          <w:rFonts w:asciiTheme="majorHAnsi" w:hAnsiTheme="majorHAnsi" w:cs="Helvetica"/>
        </w:rPr>
        <w:t xml:space="preserve"> (Hughes and Hunter 1970</w:t>
      </w:r>
      <w:r>
        <w:rPr>
          <w:rFonts w:asciiTheme="majorHAnsi" w:hAnsiTheme="majorHAnsi" w:cs="Helvetica"/>
        </w:rPr>
        <w:t>; Stock 1986)</w:t>
      </w:r>
      <w:r w:rsidR="008F591A">
        <w:rPr>
          <w:rFonts w:asciiTheme="majorHAnsi" w:hAnsiTheme="majorHAnsi" w:cs="Helvetica"/>
        </w:rPr>
        <w:t xml:space="preserve">. </w:t>
      </w:r>
      <w:r w:rsidR="0042671D">
        <w:rPr>
          <w:rFonts w:asciiTheme="majorHAnsi" w:hAnsiTheme="majorHAnsi" w:cs="Helvetica"/>
        </w:rPr>
        <w:t>Similarly, the introduction of irrigated agriculture, aimed at alleviating poverty and boosting nutritional security, has negatively impacted health in some areas,</w:t>
      </w:r>
      <w:r w:rsidR="0042671D" w:rsidRPr="0042671D">
        <w:rPr>
          <w:rFonts w:asciiTheme="majorHAnsi" w:hAnsiTheme="majorHAnsi" w:cs="Helvetica"/>
        </w:rPr>
        <w:t xml:space="preserve"> </w:t>
      </w:r>
      <w:r w:rsidR="0042671D">
        <w:rPr>
          <w:rFonts w:asciiTheme="majorHAnsi" w:hAnsiTheme="majorHAnsi" w:cs="Helvetica"/>
        </w:rPr>
        <w:t>e.g. Ethiopia (Kibret et al. 2014), by bringing about an increased incidence of malaria ~ the so-called paddies paradox (Ijumba and Lindsey 2001)</w:t>
      </w:r>
      <w:r w:rsidR="008F591A">
        <w:rPr>
          <w:rFonts w:asciiTheme="majorHAnsi" w:hAnsiTheme="majorHAnsi" w:cs="Helvetica"/>
        </w:rPr>
        <w:t xml:space="preserve">. </w:t>
      </w:r>
      <w:r w:rsidR="00211B33">
        <w:rPr>
          <w:rFonts w:asciiTheme="majorHAnsi" w:hAnsiTheme="majorHAnsi" w:cs="Helvetica"/>
        </w:rPr>
        <w:t>Often these negative health effects of development are temporary</w:t>
      </w:r>
      <w:r w:rsidR="00475ABD">
        <w:rPr>
          <w:rFonts w:asciiTheme="majorHAnsi" w:hAnsiTheme="majorHAnsi" w:cs="Helvetica"/>
        </w:rPr>
        <w:t xml:space="preserve"> (Baeza et al. 2013)</w:t>
      </w:r>
      <w:r w:rsidR="00211B33">
        <w:rPr>
          <w:rFonts w:asciiTheme="majorHAnsi" w:hAnsiTheme="majorHAnsi" w:cs="Helvetica"/>
        </w:rPr>
        <w:t>, as the associated increased wealth as a result of raised agricultural productivity eventually bring about improvements in nutrition, housing, sanitation, education and access to health services</w:t>
      </w:r>
      <w:r w:rsidR="008F591A">
        <w:rPr>
          <w:rFonts w:asciiTheme="majorHAnsi" w:hAnsiTheme="majorHAnsi" w:cs="Helvetica"/>
        </w:rPr>
        <w:t xml:space="preserve">. </w:t>
      </w:r>
      <w:r w:rsidR="00211B33">
        <w:rPr>
          <w:rFonts w:asciiTheme="majorHAnsi" w:hAnsiTheme="majorHAnsi" w:cs="Helvetica"/>
        </w:rPr>
        <w:t xml:space="preserve">The pathogenic landscape may be more resistant to </w:t>
      </w:r>
      <w:r w:rsidR="006F6B33">
        <w:rPr>
          <w:rFonts w:asciiTheme="majorHAnsi" w:hAnsiTheme="majorHAnsi" w:cs="Helvetica"/>
        </w:rPr>
        <w:t>positive changes</w:t>
      </w:r>
      <w:r w:rsidR="00211B33">
        <w:rPr>
          <w:rFonts w:asciiTheme="majorHAnsi" w:hAnsiTheme="majorHAnsi" w:cs="Helvetica"/>
        </w:rPr>
        <w:t xml:space="preserve"> in the case of the communities impacted by RVF outbreaks, however</w:t>
      </w:r>
      <w:r w:rsidR="008F591A">
        <w:rPr>
          <w:rFonts w:asciiTheme="majorHAnsi" w:hAnsiTheme="majorHAnsi" w:cs="Helvetica"/>
        </w:rPr>
        <w:t xml:space="preserve">. </w:t>
      </w:r>
      <w:r w:rsidR="00211B33">
        <w:rPr>
          <w:rFonts w:asciiTheme="majorHAnsi" w:hAnsiTheme="majorHAnsi" w:cs="Helvetica"/>
        </w:rPr>
        <w:t>This is because the negative effec</w:t>
      </w:r>
      <w:r w:rsidR="006F6B33">
        <w:rPr>
          <w:rFonts w:asciiTheme="majorHAnsi" w:hAnsiTheme="majorHAnsi" w:cs="Helvetica"/>
        </w:rPr>
        <w:t>ts extend beyond human health to also affect, directly, livelihoods</w:t>
      </w:r>
      <w:r w:rsidR="008F591A">
        <w:rPr>
          <w:rFonts w:asciiTheme="majorHAnsi" w:hAnsiTheme="majorHAnsi" w:cs="Helvetica"/>
        </w:rPr>
        <w:t xml:space="preserve">. </w:t>
      </w:r>
      <w:r w:rsidR="006F6B33">
        <w:rPr>
          <w:rFonts w:asciiTheme="majorHAnsi" w:hAnsiTheme="majorHAnsi" w:cs="Helvetica"/>
        </w:rPr>
        <w:t>Thus, by impacting the production and trade in products from potentially high-yielding livestock RVF not only jeopardises the</w:t>
      </w:r>
      <w:r w:rsidR="00211B33">
        <w:rPr>
          <w:rFonts w:asciiTheme="majorHAnsi" w:hAnsiTheme="majorHAnsi" w:cs="Helvetica"/>
        </w:rPr>
        <w:t xml:space="preserve"> means of economic recovery and development</w:t>
      </w:r>
      <w:r w:rsidR="006F6B33">
        <w:rPr>
          <w:rFonts w:asciiTheme="majorHAnsi" w:hAnsiTheme="majorHAnsi" w:cs="Helvetica"/>
        </w:rPr>
        <w:t xml:space="preserve">, </w:t>
      </w:r>
      <w:r w:rsidR="004E7CC8">
        <w:rPr>
          <w:rFonts w:asciiTheme="majorHAnsi" w:hAnsiTheme="majorHAnsi" w:cs="Helvetica"/>
        </w:rPr>
        <w:t>but</w:t>
      </w:r>
      <w:r w:rsidR="006F6B33">
        <w:rPr>
          <w:rFonts w:asciiTheme="majorHAnsi" w:hAnsiTheme="majorHAnsi" w:cs="Helvetica"/>
        </w:rPr>
        <w:t xml:space="preserve"> can also lead to greater levels of indebtedness and marginalization of already highly vulnerable communities</w:t>
      </w:r>
      <w:r w:rsidR="00B03B62">
        <w:rPr>
          <w:rFonts w:asciiTheme="majorHAnsi" w:hAnsiTheme="majorHAnsi" w:cs="Helvetica"/>
        </w:rPr>
        <w:t xml:space="preserve"> (Murithi et al. 2011)</w:t>
      </w:r>
      <w:r w:rsidR="006F6B33">
        <w:rPr>
          <w:rFonts w:asciiTheme="majorHAnsi" w:hAnsiTheme="majorHAnsi" w:cs="Helvetica"/>
        </w:rPr>
        <w:t>.</w:t>
      </w:r>
    </w:p>
    <w:p w14:paraId="5E861097" w14:textId="77777777" w:rsidR="007A5492" w:rsidRDefault="007A5492" w:rsidP="00056F91">
      <w:pPr>
        <w:spacing w:line="480" w:lineRule="auto"/>
        <w:jc w:val="both"/>
        <w:rPr>
          <w:rFonts w:asciiTheme="majorHAnsi" w:hAnsiTheme="majorHAnsi" w:cs="Helvetica"/>
        </w:rPr>
      </w:pPr>
    </w:p>
    <w:p w14:paraId="477492A9" w14:textId="53FAC380" w:rsidR="00056F91" w:rsidRDefault="00F119C0" w:rsidP="00DB6360">
      <w:pPr>
        <w:spacing w:line="480" w:lineRule="auto"/>
        <w:jc w:val="both"/>
        <w:rPr>
          <w:rFonts w:asciiTheme="majorHAnsi" w:hAnsiTheme="majorHAnsi" w:cs="Helvetica"/>
        </w:rPr>
      </w:pPr>
      <w:r>
        <w:rPr>
          <w:rFonts w:asciiTheme="majorHAnsi" w:hAnsiTheme="majorHAnsi" w:cs="Helvetica"/>
        </w:rPr>
        <w:lastRenderedPageBreak/>
        <w:t xml:space="preserve">Explosive outbreaks of </w:t>
      </w:r>
      <w:r w:rsidR="007A5492" w:rsidRPr="00280BF5">
        <w:rPr>
          <w:rFonts w:asciiTheme="majorHAnsi" w:hAnsiTheme="majorHAnsi" w:cs="Helvetica"/>
        </w:rPr>
        <w:t xml:space="preserve">RVF </w:t>
      </w:r>
      <w:r>
        <w:rPr>
          <w:rFonts w:asciiTheme="majorHAnsi" w:hAnsiTheme="majorHAnsi" w:cs="Helvetica"/>
        </w:rPr>
        <w:t>may be linked to</w:t>
      </w:r>
      <w:r w:rsidR="007A5492" w:rsidRPr="00280BF5">
        <w:rPr>
          <w:rFonts w:asciiTheme="majorHAnsi" w:hAnsiTheme="majorHAnsi" w:cs="Helvetica"/>
        </w:rPr>
        <w:t xml:space="preserve"> limited levels of development, in the form of the acquisition of </w:t>
      </w:r>
      <w:r w:rsidR="00DB6360">
        <w:rPr>
          <w:rFonts w:asciiTheme="majorHAnsi" w:hAnsiTheme="majorHAnsi" w:cs="Helvetica"/>
        </w:rPr>
        <w:t xml:space="preserve">introduced </w:t>
      </w:r>
      <w:r w:rsidR="007A5492" w:rsidRPr="00280BF5">
        <w:rPr>
          <w:rFonts w:asciiTheme="majorHAnsi" w:hAnsiTheme="majorHAnsi" w:cs="Helvetica"/>
        </w:rPr>
        <w:t>breeds of</w:t>
      </w:r>
      <w:r w:rsidR="00DB6360">
        <w:rPr>
          <w:rFonts w:asciiTheme="majorHAnsi" w:hAnsiTheme="majorHAnsi" w:cs="Helvetica"/>
        </w:rPr>
        <w:t xml:space="preserve"> highly susceptible</w:t>
      </w:r>
      <w:r w:rsidR="007A5492" w:rsidRPr="00280BF5">
        <w:rPr>
          <w:rFonts w:asciiTheme="majorHAnsi" w:hAnsiTheme="majorHAnsi" w:cs="Helvetica"/>
        </w:rPr>
        <w:t xml:space="preserve"> cattle, sheep and goats</w:t>
      </w:r>
      <w:r>
        <w:rPr>
          <w:rFonts w:asciiTheme="majorHAnsi" w:hAnsiTheme="majorHAnsi" w:cs="Helvetica"/>
        </w:rPr>
        <w:t xml:space="preserve"> that have then provided suitable conditions for </w:t>
      </w:r>
      <w:r w:rsidR="00DB6360">
        <w:rPr>
          <w:rFonts w:asciiTheme="majorHAnsi" w:hAnsiTheme="majorHAnsi" w:cs="Helvetica"/>
        </w:rPr>
        <w:t>the rapid</w:t>
      </w:r>
      <w:r>
        <w:rPr>
          <w:rFonts w:asciiTheme="majorHAnsi" w:hAnsiTheme="majorHAnsi" w:cs="Helvetica"/>
        </w:rPr>
        <w:t xml:space="preserve"> amplification of the RVFV in </w:t>
      </w:r>
      <w:r w:rsidR="00934D1C">
        <w:rPr>
          <w:rFonts w:asciiTheme="majorHAnsi" w:hAnsiTheme="majorHAnsi" w:cs="Helvetica"/>
        </w:rPr>
        <w:t>hosts and vectors</w:t>
      </w:r>
      <w:r w:rsidR="00DB6360">
        <w:rPr>
          <w:rFonts w:asciiTheme="majorHAnsi" w:hAnsiTheme="majorHAnsi" w:cs="Helvetica"/>
        </w:rPr>
        <w:t>, aimed at communities with low resilience</w:t>
      </w:r>
      <w:r w:rsidR="008F591A">
        <w:rPr>
          <w:rFonts w:asciiTheme="majorHAnsi" w:hAnsiTheme="majorHAnsi" w:cs="Helvetica"/>
        </w:rPr>
        <w:t xml:space="preserve">. </w:t>
      </w:r>
      <w:r>
        <w:rPr>
          <w:rFonts w:asciiTheme="majorHAnsi" w:hAnsiTheme="majorHAnsi" w:cs="Helvetica"/>
        </w:rPr>
        <w:t xml:space="preserve"> </w:t>
      </w:r>
      <w:r w:rsidR="00DB6360">
        <w:rPr>
          <w:rFonts w:asciiTheme="majorHAnsi" w:hAnsiTheme="majorHAnsi" w:cs="Helvetica"/>
        </w:rPr>
        <w:t xml:space="preserve">Moreover, the </w:t>
      </w:r>
      <w:r>
        <w:rPr>
          <w:rFonts w:asciiTheme="majorHAnsi" w:hAnsiTheme="majorHAnsi" w:cs="Helvetica"/>
        </w:rPr>
        <w:t xml:space="preserve">limited flight capacity of the main </w:t>
      </w:r>
      <w:r w:rsidR="00E613A1">
        <w:rPr>
          <w:rFonts w:asciiTheme="majorHAnsi" w:hAnsiTheme="majorHAnsi" w:cs="Helvetica"/>
        </w:rPr>
        <w:t xml:space="preserve">arthropod </w:t>
      </w:r>
      <w:r>
        <w:rPr>
          <w:rFonts w:asciiTheme="majorHAnsi" w:hAnsiTheme="majorHAnsi" w:cs="Helvetica"/>
        </w:rPr>
        <w:t>vectors (Chevalier et al. 2004)</w:t>
      </w:r>
      <w:r w:rsidR="00DB6360">
        <w:rPr>
          <w:rFonts w:asciiTheme="majorHAnsi" w:hAnsiTheme="majorHAnsi" w:cs="Helvetica"/>
        </w:rPr>
        <w:t xml:space="preserve"> means that the</w:t>
      </w:r>
      <w:r w:rsidR="007A5492" w:rsidRPr="00280BF5">
        <w:rPr>
          <w:rFonts w:asciiTheme="majorHAnsi" w:hAnsiTheme="majorHAnsi" w:cs="Helvetica"/>
        </w:rPr>
        <w:t xml:space="preserve"> </w:t>
      </w:r>
      <w:r>
        <w:rPr>
          <w:rFonts w:asciiTheme="majorHAnsi" w:hAnsiTheme="majorHAnsi" w:cs="Helvetica"/>
        </w:rPr>
        <w:t>expansion of the disease</w:t>
      </w:r>
      <w:r w:rsidR="00DB6360">
        <w:rPr>
          <w:rFonts w:asciiTheme="majorHAnsi" w:hAnsiTheme="majorHAnsi" w:cs="Helvetica"/>
        </w:rPr>
        <w:t xml:space="preserve"> since the early 20</w:t>
      </w:r>
      <w:r w:rsidR="00DB6360" w:rsidRPr="00DB6360">
        <w:rPr>
          <w:rFonts w:asciiTheme="majorHAnsi" w:hAnsiTheme="majorHAnsi" w:cs="Helvetica"/>
          <w:vertAlign w:val="superscript"/>
        </w:rPr>
        <w:t>th</w:t>
      </w:r>
      <w:r w:rsidR="00DB6360">
        <w:rPr>
          <w:rFonts w:asciiTheme="majorHAnsi" w:hAnsiTheme="majorHAnsi" w:cs="Helvetica"/>
        </w:rPr>
        <w:t xml:space="preserve"> century in Africa</w:t>
      </w:r>
      <w:r>
        <w:rPr>
          <w:rFonts w:asciiTheme="majorHAnsi" w:hAnsiTheme="majorHAnsi" w:cs="Helvetica"/>
        </w:rPr>
        <w:t xml:space="preserve"> is most likely due</w:t>
      </w:r>
      <w:r w:rsidR="007A5492" w:rsidRPr="00280BF5">
        <w:rPr>
          <w:rFonts w:asciiTheme="majorHAnsi" w:hAnsiTheme="majorHAnsi" w:cs="Helvetica"/>
        </w:rPr>
        <w:t xml:space="preserve"> </w:t>
      </w:r>
      <w:r w:rsidR="00DB6360">
        <w:rPr>
          <w:rFonts w:asciiTheme="majorHAnsi" w:hAnsiTheme="majorHAnsi" w:cs="Helvetica"/>
        </w:rPr>
        <w:t>to the movement of infected livestock</w:t>
      </w:r>
      <w:r w:rsidR="008F591A">
        <w:rPr>
          <w:rFonts w:asciiTheme="majorHAnsi" w:hAnsiTheme="majorHAnsi" w:cs="Helvetica"/>
        </w:rPr>
        <w:t xml:space="preserve">. </w:t>
      </w:r>
      <w:r w:rsidR="00CD3590">
        <w:rPr>
          <w:rFonts w:asciiTheme="majorHAnsi" w:hAnsiTheme="majorHAnsi" w:cs="Helvetica"/>
        </w:rPr>
        <w:t>These</w:t>
      </w:r>
      <w:r w:rsidR="00DB6360">
        <w:rPr>
          <w:rFonts w:asciiTheme="majorHAnsi" w:hAnsiTheme="majorHAnsi" w:cs="Helvetica"/>
        </w:rPr>
        <w:t xml:space="preserve"> characteristics</w:t>
      </w:r>
      <w:r w:rsidR="00056F91" w:rsidRPr="00280BF5">
        <w:rPr>
          <w:rFonts w:asciiTheme="majorHAnsi" w:hAnsiTheme="majorHAnsi" w:cs="Helvetica"/>
        </w:rPr>
        <w:t xml:space="preserve"> </w:t>
      </w:r>
      <w:r w:rsidR="00CD3590">
        <w:rPr>
          <w:rFonts w:asciiTheme="majorHAnsi" w:hAnsiTheme="majorHAnsi" w:cs="Helvetica"/>
        </w:rPr>
        <w:t xml:space="preserve">not only </w:t>
      </w:r>
      <w:r w:rsidR="00DB6360">
        <w:rPr>
          <w:rFonts w:asciiTheme="majorHAnsi" w:hAnsiTheme="majorHAnsi" w:cs="Helvetica"/>
        </w:rPr>
        <w:t>reinforce</w:t>
      </w:r>
      <w:r w:rsidR="00056F91" w:rsidRPr="00280BF5">
        <w:rPr>
          <w:rFonts w:asciiTheme="majorHAnsi" w:hAnsiTheme="majorHAnsi" w:cs="Helvetica"/>
        </w:rPr>
        <w:t xml:space="preserve"> the importance of considering</w:t>
      </w:r>
      <w:r w:rsidR="00EE04F8" w:rsidRPr="00EE04F8">
        <w:rPr>
          <w:rFonts w:asciiTheme="majorHAnsi" w:hAnsiTheme="majorHAnsi" w:cs="Helvetica"/>
        </w:rPr>
        <w:t xml:space="preserve"> </w:t>
      </w:r>
      <w:r w:rsidR="00EE04F8" w:rsidRPr="00280BF5">
        <w:rPr>
          <w:rFonts w:asciiTheme="majorHAnsi" w:hAnsiTheme="majorHAnsi" w:cs="Helvetica"/>
        </w:rPr>
        <w:t>in any assessment of current and future risk</w:t>
      </w:r>
      <w:r w:rsidR="00056F91" w:rsidRPr="00280BF5">
        <w:rPr>
          <w:rFonts w:asciiTheme="majorHAnsi" w:hAnsiTheme="majorHAnsi" w:cs="Helvetica"/>
        </w:rPr>
        <w:t xml:space="preserve"> the pathogenic landscapes within which RVF</w:t>
      </w:r>
      <w:r w:rsidR="00DB6360">
        <w:rPr>
          <w:rFonts w:asciiTheme="majorHAnsi" w:hAnsiTheme="majorHAnsi" w:cs="Helvetica"/>
        </w:rPr>
        <w:t xml:space="preserve"> </w:t>
      </w:r>
      <w:r w:rsidR="00E613A1">
        <w:rPr>
          <w:rFonts w:asciiTheme="majorHAnsi" w:hAnsiTheme="majorHAnsi" w:cs="Helvetica"/>
        </w:rPr>
        <w:t xml:space="preserve">is maintained and </w:t>
      </w:r>
      <w:r w:rsidR="00DB6360">
        <w:rPr>
          <w:rFonts w:asciiTheme="majorHAnsi" w:hAnsiTheme="majorHAnsi" w:cs="Helvetica"/>
        </w:rPr>
        <w:t>outbreaks</w:t>
      </w:r>
      <w:r w:rsidR="00056F91" w:rsidRPr="00280BF5">
        <w:rPr>
          <w:rFonts w:asciiTheme="majorHAnsi" w:hAnsiTheme="majorHAnsi" w:cs="Helvetica"/>
        </w:rPr>
        <w:t xml:space="preserve"> </w:t>
      </w:r>
      <w:r w:rsidR="00EE04F8">
        <w:rPr>
          <w:rFonts w:asciiTheme="majorHAnsi" w:hAnsiTheme="majorHAnsi" w:cs="Helvetica"/>
        </w:rPr>
        <w:t xml:space="preserve">periodically </w:t>
      </w:r>
      <w:r w:rsidR="00DB6360">
        <w:rPr>
          <w:rFonts w:asciiTheme="majorHAnsi" w:hAnsiTheme="majorHAnsi" w:cs="Helvetica"/>
        </w:rPr>
        <w:t>occur, they also have profound implications for the distribution of risk to the disease in the EAC evident in the research presented here</w:t>
      </w:r>
      <w:r w:rsidR="008F591A">
        <w:rPr>
          <w:rFonts w:asciiTheme="majorHAnsi" w:hAnsiTheme="majorHAnsi" w:cs="Helvetica"/>
        </w:rPr>
        <w:t xml:space="preserve">. </w:t>
      </w:r>
      <w:r w:rsidR="00E76C54">
        <w:rPr>
          <w:rFonts w:asciiTheme="majorHAnsi" w:hAnsiTheme="majorHAnsi" w:cs="Helvetica"/>
        </w:rPr>
        <w:t>Thus one of the areas of consis</w:t>
      </w:r>
      <w:r w:rsidR="00E613A1">
        <w:rPr>
          <w:rFonts w:asciiTheme="majorHAnsi" w:hAnsiTheme="majorHAnsi" w:cs="Helvetica"/>
        </w:rPr>
        <w:t>tently high risk of RVF</w:t>
      </w:r>
      <w:r w:rsidR="00E76C54">
        <w:rPr>
          <w:rFonts w:asciiTheme="majorHAnsi" w:hAnsiTheme="majorHAnsi" w:cs="Helvetica"/>
        </w:rPr>
        <w:t>, highlighted in the current research, is the westernmost part of the region</w:t>
      </w:r>
      <w:r w:rsidR="008F591A">
        <w:rPr>
          <w:rFonts w:asciiTheme="majorHAnsi" w:hAnsiTheme="majorHAnsi" w:cs="Helvetica"/>
        </w:rPr>
        <w:t xml:space="preserve">. </w:t>
      </w:r>
      <w:r w:rsidR="00E76C54">
        <w:rPr>
          <w:rFonts w:asciiTheme="majorHAnsi" w:hAnsiTheme="majorHAnsi" w:cs="Helvetica"/>
        </w:rPr>
        <w:t>Cattle form an important part of the economy on the rolling hills of Burundi, Rwanda and southwestern Uganda</w:t>
      </w:r>
      <w:r w:rsidR="008F591A">
        <w:rPr>
          <w:rFonts w:asciiTheme="majorHAnsi" w:hAnsiTheme="majorHAnsi" w:cs="Helvetica"/>
        </w:rPr>
        <w:t xml:space="preserve">. </w:t>
      </w:r>
      <w:r w:rsidR="00E76C54">
        <w:rPr>
          <w:rFonts w:asciiTheme="majorHAnsi" w:hAnsiTheme="majorHAnsi" w:cs="Helvetica"/>
        </w:rPr>
        <w:t>Conditions appear suitable for the transmission of RVF, as they do farther to the west in the DRC</w:t>
      </w:r>
      <w:r w:rsidR="008F591A">
        <w:rPr>
          <w:rFonts w:asciiTheme="majorHAnsi" w:hAnsiTheme="majorHAnsi" w:cs="Helvetica"/>
        </w:rPr>
        <w:t xml:space="preserve">. </w:t>
      </w:r>
      <w:r w:rsidR="00E76C54">
        <w:rPr>
          <w:rFonts w:asciiTheme="majorHAnsi" w:hAnsiTheme="majorHAnsi" w:cs="Helvetica"/>
        </w:rPr>
        <w:t>With time, and as a result of projected warming and increases in rainfall, the area of suitable habitat is likely to increase through extension to higher altitudes</w:t>
      </w:r>
      <w:r w:rsidR="008F591A">
        <w:rPr>
          <w:rFonts w:asciiTheme="majorHAnsi" w:hAnsiTheme="majorHAnsi" w:cs="Helvetica"/>
        </w:rPr>
        <w:t xml:space="preserve">. </w:t>
      </w:r>
      <w:r w:rsidR="00E76C54">
        <w:rPr>
          <w:rFonts w:asciiTheme="majorHAnsi" w:hAnsiTheme="majorHAnsi" w:cs="Helvetica"/>
        </w:rPr>
        <w:t>Major outbreaks of RVF may be unknown in this part of the EAC simply because of its isolation</w:t>
      </w:r>
      <w:r w:rsidR="00E613A1">
        <w:rPr>
          <w:rFonts w:asciiTheme="majorHAnsi" w:hAnsiTheme="majorHAnsi" w:cs="Helvetica"/>
        </w:rPr>
        <w:t xml:space="preserve"> and</w:t>
      </w:r>
      <w:r w:rsidR="00E76C54">
        <w:rPr>
          <w:rFonts w:asciiTheme="majorHAnsi" w:hAnsiTheme="majorHAnsi" w:cs="Helvetica"/>
        </w:rPr>
        <w:t xml:space="preserve"> a history of reliance on </w:t>
      </w:r>
      <w:r w:rsidR="000202DC">
        <w:rPr>
          <w:rFonts w:asciiTheme="majorHAnsi" w:hAnsiTheme="majorHAnsi" w:cs="Helvetica"/>
        </w:rPr>
        <w:t>relatively small herds of indigenous varieties of livestock</w:t>
      </w:r>
      <w:r w:rsidR="008F591A">
        <w:rPr>
          <w:rFonts w:asciiTheme="majorHAnsi" w:hAnsiTheme="majorHAnsi" w:cs="Helvetica"/>
        </w:rPr>
        <w:t xml:space="preserve">. </w:t>
      </w:r>
      <w:r w:rsidR="000202DC">
        <w:rPr>
          <w:rFonts w:asciiTheme="majorHAnsi" w:hAnsiTheme="majorHAnsi" w:cs="Helvetica"/>
        </w:rPr>
        <w:t>These factors appear to be changing too, however</w:t>
      </w:r>
      <w:r w:rsidR="003A70A6">
        <w:rPr>
          <w:rFonts w:asciiTheme="majorHAnsi" w:hAnsiTheme="majorHAnsi" w:cs="Helvetica"/>
        </w:rPr>
        <w:t>, which could increase the risk of future outbreaks still further</w:t>
      </w:r>
      <w:r w:rsidR="008F591A">
        <w:rPr>
          <w:rFonts w:asciiTheme="majorHAnsi" w:hAnsiTheme="majorHAnsi" w:cs="Helvetica"/>
        </w:rPr>
        <w:t xml:space="preserve">. </w:t>
      </w:r>
      <w:r w:rsidR="00E613A1">
        <w:rPr>
          <w:rFonts w:asciiTheme="majorHAnsi" w:hAnsiTheme="majorHAnsi" w:cs="Helvetica"/>
        </w:rPr>
        <w:t>A</w:t>
      </w:r>
      <w:r w:rsidR="000202DC">
        <w:rPr>
          <w:rFonts w:asciiTheme="majorHAnsi" w:hAnsiTheme="majorHAnsi" w:cs="Helvetica"/>
        </w:rPr>
        <w:t>s economic integr</w:t>
      </w:r>
      <w:r w:rsidR="003A70A6">
        <w:rPr>
          <w:rFonts w:asciiTheme="majorHAnsi" w:hAnsiTheme="majorHAnsi" w:cs="Helvetica"/>
        </w:rPr>
        <w:t>ation within the EAC progresses</w:t>
      </w:r>
      <w:r w:rsidR="000202DC">
        <w:rPr>
          <w:rFonts w:asciiTheme="majorHAnsi" w:hAnsiTheme="majorHAnsi" w:cs="Helvetica"/>
        </w:rPr>
        <w:t xml:space="preserve"> and as political stability slowly returns to eastern DRC</w:t>
      </w:r>
      <w:r w:rsidR="00E613A1">
        <w:rPr>
          <w:rFonts w:asciiTheme="majorHAnsi" w:hAnsiTheme="majorHAnsi" w:cs="Helvetica"/>
        </w:rPr>
        <w:t xml:space="preserve">, </w:t>
      </w:r>
      <w:r w:rsidR="003A70A6">
        <w:rPr>
          <w:rFonts w:asciiTheme="majorHAnsi" w:hAnsiTheme="majorHAnsi" w:cs="Helvetica"/>
        </w:rPr>
        <w:t>movements of people and livestock within and between countries</w:t>
      </w:r>
      <w:r w:rsidR="00E613A1">
        <w:rPr>
          <w:rFonts w:asciiTheme="majorHAnsi" w:hAnsiTheme="majorHAnsi" w:cs="Helvetica"/>
        </w:rPr>
        <w:t xml:space="preserve"> in central and eastern Africa will increase</w:t>
      </w:r>
      <w:r w:rsidR="003A70A6">
        <w:rPr>
          <w:rFonts w:asciiTheme="majorHAnsi" w:hAnsiTheme="majorHAnsi" w:cs="Helvetica"/>
        </w:rPr>
        <w:t xml:space="preserve">. </w:t>
      </w:r>
      <w:r w:rsidR="000202DC">
        <w:rPr>
          <w:rFonts w:asciiTheme="majorHAnsi" w:hAnsiTheme="majorHAnsi" w:cs="Helvetica"/>
        </w:rPr>
        <w:t xml:space="preserve">Furthermore, initiatives such as the one cow per poor family have led to the </w:t>
      </w:r>
      <w:r w:rsidR="000202DC">
        <w:rPr>
          <w:rFonts w:asciiTheme="majorHAnsi" w:hAnsiTheme="majorHAnsi" w:cs="Helvetica"/>
        </w:rPr>
        <w:lastRenderedPageBreak/>
        <w:t>distribution of large number</w:t>
      </w:r>
      <w:r w:rsidR="003A70A6">
        <w:rPr>
          <w:rFonts w:asciiTheme="majorHAnsi" w:hAnsiTheme="majorHAnsi" w:cs="Helvetica"/>
        </w:rPr>
        <w:t>s</w:t>
      </w:r>
      <w:r w:rsidR="000202DC">
        <w:rPr>
          <w:rFonts w:asciiTheme="majorHAnsi" w:hAnsiTheme="majorHAnsi" w:cs="Helvetica"/>
        </w:rPr>
        <w:t xml:space="preserve"> of high yielding livestock to householders over the last decade or so, more than 130,000 since 2006 in Rwanda alone (Argenta et al. 2014)</w:t>
      </w:r>
      <w:r w:rsidR="008F591A">
        <w:rPr>
          <w:rFonts w:asciiTheme="majorHAnsi" w:hAnsiTheme="majorHAnsi" w:cs="Helvetica"/>
        </w:rPr>
        <w:t xml:space="preserve">. </w:t>
      </w:r>
      <w:r w:rsidR="003A70A6">
        <w:rPr>
          <w:rFonts w:asciiTheme="majorHAnsi" w:hAnsiTheme="majorHAnsi" w:cs="Helvetica"/>
        </w:rPr>
        <w:t>Many of these animals are housed close to where people are living, often sharing the same compound, and are zero-grazed (fed on fodder)</w:t>
      </w:r>
      <w:r w:rsidR="008F591A">
        <w:rPr>
          <w:rFonts w:asciiTheme="majorHAnsi" w:hAnsiTheme="majorHAnsi" w:cs="Helvetica"/>
        </w:rPr>
        <w:t xml:space="preserve">. </w:t>
      </w:r>
      <w:r w:rsidR="003A70A6">
        <w:rPr>
          <w:rFonts w:asciiTheme="majorHAnsi" w:hAnsiTheme="majorHAnsi" w:cs="Helvetica"/>
        </w:rPr>
        <w:t xml:space="preserve">As a result human-livestock contact is increased, as is the risk of zoonotic infections. </w:t>
      </w:r>
    </w:p>
    <w:p w14:paraId="3B891149" w14:textId="77777777" w:rsidR="001703F8" w:rsidRDefault="001703F8" w:rsidP="00DB6360">
      <w:pPr>
        <w:spacing w:line="480" w:lineRule="auto"/>
        <w:jc w:val="both"/>
        <w:rPr>
          <w:rFonts w:asciiTheme="majorHAnsi" w:hAnsiTheme="majorHAnsi" w:cs="Helvetica"/>
        </w:rPr>
      </w:pPr>
    </w:p>
    <w:p w14:paraId="0181A23B" w14:textId="46E91B4E" w:rsidR="00217399" w:rsidRDefault="00E613A1" w:rsidP="001703F8">
      <w:pPr>
        <w:spacing w:line="480" w:lineRule="auto"/>
        <w:jc w:val="both"/>
        <w:rPr>
          <w:rFonts w:asciiTheme="majorHAnsi" w:hAnsiTheme="majorHAnsi"/>
        </w:rPr>
      </w:pPr>
      <w:r>
        <w:rPr>
          <w:rFonts w:asciiTheme="majorHAnsi" w:hAnsiTheme="majorHAnsi"/>
        </w:rPr>
        <w:t>One of the main aims of</w:t>
      </w:r>
      <w:r w:rsidR="001703F8">
        <w:rPr>
          <w:rFonts w:asciiTheme="majorHAnsi" w:hAnsiTheme="majorHAnsi"/>
        </w:rPr>
        <w:t xml:space="preserve"> </w:t>
      </w:r>
      <w:r w:rsidR="001703F8" w:rsidRPr="00280BF5">
        <w:rPr>
          <w:rFonts w:asciiTheme="majorHAnsi" w:hAnsiTheme="majorHAnsi"/>
        </w:rPr>
        <w:t xml:space="preserve">HEALTHY FUTURES </w:t>
      </w:r>
      <w:r>
        <w:rPr>
          <w:rFonts w:asciiTheme="majorHAnsi" w:hAnsiTheme="majorHAnsi"/>
        </w:rPr>
        <w:t>was the development of</w:t>
      </w:r>
      <w:r w:rsidR="001703F8" w:rsidRPr="00280BF5">
        <w:rPr>
          <w:rFonts w:asciiTheme="majorHAnsi" w:hAnsiTheme="majorHAnsi"/>
        </w:rPr>
        <w:t xml:space="preserve"> decision su</w:t>
      </w:r>
      <w:r>
        <w:rPr>
          <w:rFonts w:asciiTheme="majorHAnsi" w:hAnsiTheme="majorHAnsi"/>
        </w:rPr>
        <w:t>pport frameworks (DSFs) that could</w:t>
      </w:r>
      <w:r w:rsidR="001703F8" w:rsidRPr="00280BF5">
        <w:rPr>
          <w:rFonts w:asciiTheme="majorHAnsi" w:hAnsiTheme="majorHAnsi"/>
        </w:rPr>
        <w:t xml:space="preserve"> maximise benefits from improved </w:t>
      </w:r>
      <w:r>
        <w:rPr>
          <w:rFonts w:asciiTheme="majorHAnsi" w:hAnsiTheme="majorHAnsi"/>
        </w:rPr>
        <w:t>anticipations</w:t>
      </w:r>
      <w:r w:rsidR="001703F8" w:rsidRPr="00280BF5">
        <w:rPr>
          <w:rFonts w:asciiTheme="majorHAnsi" w:hAnsiTheme="majorHAnsi"/>
        </w:rPr>
        <w:t xml:space="preserve"> of projected environmental change-driven </w:t>
      </w:r>
      <w:r w:rsidR="001703F8">
        <w:rPr>
          <w:rFonts w:asciiTheme="majorHAnsi" w:hAnsiTheme="majorHAnsi"/>
        </w:rPr>
        <w:t>health impacts</w:t>
      </w:r>
      <w:r>
        <w:rPr>
          <w:rFonts w:asciiTheme="majorHAnsi" w:hAnsiTheme="majorHAnsi"/>
        </w:rPr>
        <w:t xml:space="preserve"> in the EAC</w:t>
      </w:r>
      <w:r w:rsidR="008F591A">
        <w:rPr>
          <w:rFonts w:asciiTheme="majorHAnsi" w:hAnsiTheme="majorHAnsi"/>
        </w:rPr>
        <w:t xml:space="preserve">. </w:t>
      </w:r>
      <w:r w:rsidR="00EE04F8">
        <w:rPr>
          <w:rFonts w:asciiTheme="majorHAnsi" w:hAnsiTheme="majorHAnsi"/>
        </w:rPr>
        <w:t>There are clear limitations in the approach and results presented in this paper. One set of factors limiting utility of the results are the uncertainties that are propagated through the different steps of the process, from projecting future climate to combining future disease hazard with spatial variations in estimates of vulnerability. A second is our inability, at present, to include in the analysis</w:t>
      </w:r>
      <w:r w:rsidR="00B0677F">
        <w:rPr>
          <w:rFonts w:asciiTheme="majorHAnsi" w:hAnsiTheme="majorHAnsi"/>
        </w:rPr>
        <w:t xml:space="preserve"> projections of future vulnerability in the study region together with their associated estimates of uncertainty. Notwithstanding these caveats, and in the absence of alternatives, results from HEALTHY FUTURES such as those presented here have</w:t>
      </w:r>
      <w:r w:rsidR="006528C1">
        <w:rPr>
          <w:rFonts w:asciiTheme="majorHAnsi" w:hAnsiTheme="majorHAnsi"/>
        </w:rPr>
        <w:t xml:space="preserve"> already </w:t>
      </w:r>
      <w:r w:rsidR="00944A74">
        <w:rPr>
          <w:rFonts w:asciiTheme="majorHAnsi" w:hAnsiTheme="majorHAnsi"/>
        </w:rPr>
        <w:t>started to contribute to</w:t>
      </w:r>
      <w:r w:rsidR="006528C1">
        <w:rPr>
          <w:rFonts w:asciiTheme="majorHAnsi" w:hAnsiTheme="majorHAnsi"/>
        </w:rPr>
        <w:t xml:space="preserve"> a process of developing and refining a DSF for RVF</w:t>
      </w:r>
      <w:r w:rsidR="00563D97">
        <w:rPr>
          <w:rFonts w:asciiTheme="majorHAnsi" w:hAnsiTheme="majorHAnsi"/>
        </w:rPr>
        <w:t>. This process involved</w:t>
      </w:r>
      <w:r w:rsidR="00756391">
        <w:rPr>
          <w:rFonts w:asciiTheme="majorHAnsi" w:hAnsiTheme="majorHAnsi"/>
        </w:rPr>
        <w:t xml:space="preserve"> collaboration with </w:t>
      </w:r>
      <w:r w:rsidR="00756391" w:rsidRPr="00280BF5">
        <w:rPr>
          <w:rFonts w:asciiTheme="majorHAnsi" w:hAnsiTheme="majorHAnsi"/>
        </w:rPr>
        <w:t>representatives of human and animal health agencies, both governmental an</w:t>
      </w:r>
      <w:r w:rsidR="00756391">
        <w:rPr>
          <w:rFonts w:asciiTheme="majorHAnsi" w:hAnsiTheme="majorHAnsi"/>
        </w:rPr>
        <w:t>d non-governmental, in EAC countries,</w:t>
      </w:r>
      <w:r w:rsidR="001703F8">
        <w:rPr>
          <w:rFonts w:asciiTheme="majorHAnsi" w:hAnsiTheme="majorHAnsi"/>
        </w:rPr>
        <w:t xml:space="preserve"> </w:t>
      </w:r>
      <w:r w:rsidR="00563D97">
        <w:rPr>
          <w:rFonts w:asciiTheme="majorHAnsi" w:hAnsiTheme="majorHAnsi"/>
        </w:rPr>
        <w:t>and has sought to support</w:t>
      </w:r>
      <w:r w:rsidR="006528C1">
        <w:rPr>
          <w:rFonts w:asciiTheme="majorHAnsi" w:hAnsiTheme="majorHAnsi"/>
        </w:rPr>
        <w:t xml:space="preserve"> a more anticipatory and participatory response to epizootics than has generally been the case to date (and see Gachohi et al</w:t>
      </w:r>
      <w:r w:rsidR="008F591A">
        <w:rPr>
          <w:rFonts w:asciiTheme="majorHAnsi" w:hAnsiTheme="majorHAnsi"/>
        </w:rPr>
        <w:t xml:space="preserve">. </w:t>
      </w:r>
      <w:r w:rsidR="008B58DE">
        <w:rPr>
          <w:rFonts w:asciiTheme="majorHAnsi" w:hAnsiTheme="majorHAnsi"/>
        </w:rPr>
        <w:t>2012)</w:t>
      </w:r>
      <w:r w:rsidR="008F591A">
        <w:rPr>
          <w:rFonts w:asciiTheme="majorHAnsi" w:hAnsiTheme="majorHAnsi"/>
        </w:rPr>
        <w:t xml:space="preserve">. </w:t>
      </w:r>
      <w:r w:rsidR="008B58DE">
        <w:rPr>
          <w:rFonts w:asciiTheme="majorHAnsi" w:hAnsiTheme="majorHAnsi"/>
        </w:rPr>
        <w:t xml:space="preserve">Hopefully </w:t>
      </w:r>
      <w:r w:rsidR="00944A74">
        <w:rPr>
          <w:rFonts w:asciiTheme="majorHAnsi" w:hAnsiTheme="majorHAnsi"/>
        </w:rPr>
        <w:t>this collaboration with practitioners</w:t>
      </w:r>
      <w:r w:rsidR="008B58DE">
        <w:rPr>
          <w:rFonts w:asciiTheme="majorHAnsi" w:hAnsiTheme="majorHAnsi"/>
        </w:rPr>
        <w:t xml:space="preserve"> will continue in the future</w:t>
      </w:r>
      <w:r w:rsidR="00944A74">
        <w:rPr>
          <w:rFonts w:asciiTheme="majorHAnsi" w:hAnsiTheme="majorHAnsi"/>
        </w:rPr>
        <w:t xml:space="preserve">, with scientific findings from the project </w:t>
      </w:r>
      <w:r w:rsidR="00B0677F">
        <w:rPr>
          <w:rFonts w:asciiTheme="majorHAnsi" w:hAnsiTheme="majorHAnsi"/>
        </w:rPr>
        <w:t xml:space="preserve">providing a basis for </w:t>
      </w:r>
      <w:r w:rsidR="00563D97">
        <w:rPr>
          <w:rFonts w:asciiTheme="majorHAnsi" w:hAnsiTheme="majorHAnsi"/>
        </w:rPr>
        <w:t>supporting</w:t>
      </w:r>
      <w:r w:rsidR="00944A74">
        <w:rPr>
          <w:rFonts w:asciiTheme="majorHAnsi" w:hAnsiTheme="majorHAnsi"/>
        </w:rPr>
        <w:t xml:space="preserve"> action</w:t>
      </w:r>
      <w:r w:rsidR="00756391">
        <w:rPr>
          <w:rFonts w:asciiTheme="majorHAnsi" w:hAnsiTheme="majorHAnsi"/>
        </w:rPr>
        <w:t>s on the ground</w:t>
      </w:r>
      <w:r w:rsidR="008F591A">
        <w:rPr>
          <w:rFonts w:asciiTheme="majorHAnsi" w:hAnsiTheme="majorHAnsi"/>
        </w:rPr>
        <w:t xml:space="preserve">. </w:t>
      </w:r>
      <w:r w:rsidR="00756391">
        <w:rPr>
          <w:rFonts w:asciiTheme="majorHAnsi" w:hAnsiTheme="majorHAnsi"/>
        </w:rPr>
        <w:t xml:space="preserve">Moreover, </w:t>
      </w:r>
      <w:r w:rsidR="00756391">
        <w:rPr>
          <w:rFonts w:asciiTheme="majorHAnsi" w:hAnsiTheme="majorHAnsi"/>
        </w:rPr>
        <w:lastRenderedPageBreak/>
        <w:t>the risk of RVF is</w:t>
      </w:r>
      <w:r w:rsidR="00944A74">
        <w:rPr>
          <w:rFonts w:asciiTheme="majorHAnsi" w:hAnsiTheme="majorHAnsi"/>
        </w:rPr>
        <w:t xml:space="preserve"> transboundary</w:t>
      </w:r>
      <w:r w:rsidR="00756391">
        <w:rPr>
          <w:rFonts w:asciiTheme="majorHAnsi" w:hAnsiTheme="majorHAnsi"/>
        </w:rPr>
        <w:t xml:space="preserve"> and</w:t>
      </w:r>
      <w:r w:rsidR="00944A74">
        <w:rPr>
          <w:rFonts w:asciiTheme="majorHAnsi" w:hAnsiTheme="majorHAnsi"/>
        </w:rPr>
        <w:t xml:space="preserve"> not limited to the EAC</w:t>
      </w:r>
      <w:r w:rsidR="00756391">
        <w:rPr>
          <w:rFonts w:asciiTheme="majorHAnsi" w:hAnsiTheme="majorHAnsi"/>
        </w:rPr>
        <w:t xml:space="preserve"> </w:t>
      </w:r>
      <w:r w:rsidR="00AD625E">
        <w:rPr>
          <w:rFonts w:asciiTheme="majorHAnsi" w:hAnsiTheme="majorHAnsi"/>
        </w:rPr>
        <w:t xml:space="preserve">region, </w:t>
      </w:r>
      <w:r w:rsidR="00756391">
        <w:rPr>
          <w:rFonts w:asciiTheme="majorHAnsi" w:hAnsiTheme="majorHAnsi"/>
        </w:rPr>
        <w:t>while member states of the</w:t>
      </w:r>
      <w:r w:rsidR="00944A74">
        <w:rPr>
          <w:rFonts w:asciiTheme="majorHAnsi" w:hAnsiTheme="majorHAnsi"/>
        </w:rPr>
        <w:t xml:space="preserve"> EAC </w:t>
      </w:r>
      <w:r w:rsidR="00756391">
        <w:rPr>
          <w:rFonts w:asciiTheme="majorHAnsi" w:hAnsiTheme="majorHAnsi"/>
        </w:rPr>
        <w:t xml:space="preserve">are not </w:t>
      </w:r>
      <w:r w:rsidR="00944A74">
        <w:rPr>
          <w:rFonts w:asciiTheme="majorHAnsi" w:hAnsiTheme="majorHAnsi"/>
        </w:rPr>
        <w:t>invulnerable to the spread or re-emergence of infectious diseases originating in other parts of Africa or indeed</w:t>
      </w:r>
      <w:r w:rsidR="00756391">
        <w:rPr>
          <w:rFonts w:asciiTheme="majorHAnsi" w:hAnsiTheme="majorHAnsi"/>
        </w:rPr>
        <w:t xml:space="preserve"> elsewhere in</w:t>
      </w:r>
      <w:r w:rsidR="00944A74">
        <w:rPr>
          <w:rFonts w:asciiTheme="majorHAnsi" w:hAnsiTheme="majorHAnsi"/>
        </w:rPr>
        <w:t xml:space="preserve"> the world</w:t>
      </w:r>
      <w:r w:rsidR="00AD625E">
        <w:rPr>
          <w:rFonts w:asciiTheme="majorHAnsi" w:hAnsiTheme="majorHAnsi"/>
        </w:rPr>
        <w:t xml:space="preserve"> as a result of increasing mobility, including air travel</w:t>
      </w:r>
      <w:r w:rsidR="008F591A">
        <w:rPr>
          <w:rFonts w:asciiTheme="majorHAnsi" w:hAnsiTheme="majorHAnsi"/>
        </w:rPr>
        <w:t xml:space="preserve">. </w:t>
      </w:r>
      <w:r w:rsidR="00B0677F">
        <w:rPr>
          <w:rFonts w:asciiTheme="majorHAnsi" w:hAnsiTheme="majorHAnsi"/>
        </w:rPr>
        <w:t>Improving the quality of inputs to</w:t>
      </w:r>
      <w:r w:rsidR="00563D97">
        <w:rPr>
          <w:rFonts w:asciiTheme="majorHAnsi" w:hAnsiTheme="majorHAnsi"/>
        </w:rPr>
        <w:t xml:space="preserve"> the risk-based approach</w:t>
      </w:r>
      <w:r w:rsidR="00B0677F">
        <w:rPr>
          <w:rFonts w:asciiTheme="majorHAnsi" w:hAnsiTheme="majorHAnsi"/>
        </w:rPr>
        <w:t>, and extending the approach</w:t>
      </w:r>
      <w:r w:rsidR="00563D97">
        <w:rPr>
          <w:rFonts w:asciiTheme="majorHAnsi" w:hAnsiTheme="majorHAnsi"/>
        </w:rPr>
        <w:t xml:space="preserve"> to a larger geographic area</w:t>
      </w:r>
      <w:r w:rsidR="00B0677F">
        <w:rPr>
          <w:rFonts w:asciiTheme="majorHAnsi" w:hAnsiTheme="majorHAnsi"/>
        </w:rPr>
        <w:t xml:space="preserve"> (</w:t>
      </w:r>
      <w:r w:rsidR="00563D97">
        <w:rPr>
          <w:rFonts w:asciiTheme="majorHAnsi" w:hAnsiTheme="majorHAnsi"/>
        </w:rPr>
        <w:t xml:space="preserve">as envisaged during the initial conceptualization of </w:t>
      </w:r>
      <w:r w:rsidR="00B0677F">
        <w:rPr>
          <w:rFonts w:asciiTheme="majorHAnsi" w:hAnsiTheme="majorHAnsi"/>
        </w:rPr>
        <w:t>HEALTHY FUTURES),</w:t>
      </w:r>
      <w:r w:rsidR="00563D97">
        <w:rPr>
          <w:rFonts w:asciiTheme="majorHAnsi" w:hAnsiTheme="majorHAnsi"/>
        </w:rPr>
        <w:t xml:space="preserve"> will be </w:t>
      </w:r>
      <w:r w:rsidR="00944A74">
        <w:rPr>
          <w:rFonts w:asciiTheme="majorHAnsi" w:hAnsiTheme="majorHAnsi"/>
        </w:rPr>
        <w:t>important development</w:t>
      </w:r>
      <w:r w:rsidR="00B0677F">
        <w:rPr>
          <w:rFonts w:asciiTheme="majorHAnsi" w:hAnsiTheme="majorHAnsi"/>
        </w:rPr>
        <w:t>s</w:t>
      </w:r>
      <w:r w:rsidR="00944A74">
        <w:rPr>
          <w:rFonts w:asciiTheme="majorHAnsi" w:hAnsiTheme="majorHAnsi"/>
        </w:rPr>
        <w:t xml:space="preserve"> of </w:t>
      </w:r>
      <w:r w:rsidR="00B0677F">
        <w:rPr>
          <w:rFonts w:asciiTheme="majorHAnsi" w:hAnsiTheme="majorHAnsi"/>
        </w:rPr>
        <w:t>the research and results presented in this paper</w:t>
      </w:r>
      <w:r w:rsidR="00217399">
        <w:rPr>
          <w:rFonts w:asciiTheme="majorHAnsi" w:hAnsiTheme="majorHAnsi"/>
        </w:rPr>
        <w:t>.</w:t>
      </w:r>
      <w:r w:rsidR="00842E34">
        <w:rPr>
          <w:rFonts w:asciiTheme="majorHAnsi" w:hAnsiTheme="majorHAnsi"/>
        </w:rPr>
        <w:t xml:space="preserve"> </w:t>
      </w:r>
      <w:r w:rsidR="00842E34" w:rsidRPr="00471E5C">
        <w:rPr>
          <w:rFonts w:asciiTheme="majorHAnsi" w:hAnsiTheme="majorHAnsi"/>
        </w:rPr>
        <w:t>In particular, the analysis is mainly based on the use of a single GCM, implying that no assessment of u</w:t>
      </w:r>
      <w:r w:rsidR="00842E34" w:rsidRPr="00842E34">
        <w:rPr>
          <w:rFonts w:asciiTheme="majorHAnsi" w:hAnsiTheme="majorHAnsi"/>
        </w:rPr>
        <w:t>ncertainty due to the model for</w:t>
      </w:r>
      <w:r w:rsidR="00842E34" w:rsidRPr="00471E5C">
        <w:rPr>
          <w:rFonts w:asciiTheme="majorHAnsi" w:hAnsiTheme="majorHAnsi"/>
        </w:rPr>
        <w:t>mulation is possible</w:t>
      </w:r>
      <w:r w:rsidR="00842E34" w:rsidRPr="00842E34">
        <w:rPr>
          <w:rFonts w:asciiTheme="majorHAnsi" w:hAnsiTheme="majorHAnsi"/>
        </w:rPr>
        <w:t>. L</w:t>
      </w:r>
      <w:r w:rsidR="00842E34" w:rsidRPr="00471E5C">
        <w:rPr>
          <w:rFonts w:asciiTheme="majorHAnsi" w:hAnsiTheme="majorHAnsi"/>
        </w:rPr>
        <w:t>likewise a single ensemble member also prohibits any inclusion of initial condition uncerta</w:t>
      </w:r>
      <w:r w:rsidR="00842E34" w:rsidRPr="00842E34">
        <w:rPr>
          <w:rFonts w:asciiTheme="majorHAnsi" w:hAnsiTheme="majorHAnsi"/>
        </w:rPr>
        <w:t>inty.  The work described in this paper therefore</w:t>
      </w:r>
      <w:r w:rsidR="00842E34" w:rsidRPr="00471E5C">
        <w:rPr>
          <w:rFonts w:asciiTheme="majorHAnsi" w:hAnsiTheme="majorHAnsi"/>
        </w:rPr>
        <w:t xml:space="preserve"> represents a pilot demonstration of the approach of coupling dynamical modeling </w:t>
      </w:r>
      <w:r w:rsidR="00842E34">
        <w:rPr>
          <w:rFonts w:asciiTheme="majorHAnsi" w:hAnsiTheme="majorHAnsi"/>
        </w:rPr>
        <w:t>and</w:t>
      </w:r>
      <w:r w:rsidR="00842E34" w:rsidRPr="00471E5C">
        <w:rPr>
          <w:rFonts w:asciiTheme="majorHAnsi" w:hAnsiTheme="majorHAnsi"/>
        </w:rPr>
        <w:t xml:space="preserve"> vulnerability assessment framework</w:t>
      </w:r>
      <w:r w:rsidR="00842E34">
        <w:rPr>
          <w:rFonts w:asciiTheme="majorHAnsi" w:hAnsiTheme="majorHAnsi"/>
        </w:rPr>
        <w:t>s</w:t>
      </w:r>
      <w:r w:rsidR="00842E34" w:rsidRPr="00471E5C">
        <w:rPr>
          <w:rFonts w:asciiTheme="majorHAnsi" w:hAnsiTheme="majorHAnsi"/>
        </w:rPr>
        <w:t xml:space="preserve"> to project </w:t>
      </w:r>
      <w:r w:rsidR="00842E34">
        <w:rPr>
          <w:rFonts w:asciiTheme="majorHAnsi" w:hAnsiTheme="majorHAnsi"/>
        </w:rPr>
        <w:t>disease</w:t>
      </w:r>
      <w:r w:rsidR="00842E34" w:rsidRPr="00471E5C">
        <w:rPr>
          <w:rFonts w:asciiTheme="majorHAnsi" w:hAnsiTheme="majorHAnsi"/>
        </w:rPr>
        <w:t xml:space="preserve"> risk</w:t>
      </w:r>
      <w:r w:rsidR="00842E34">
        <w:rPr>
          <w:rFonts w:asciiTheme="majorHAnsi" w:hAnsiTheme="majorHAnsi"/>
        </w:rPr>
        <w:t>. The intention is to expand the approach in future</w:t>
      </w:r>
      <w:r w:rsidR="00842E34" w:rsidRPr="00471E5C">
        <w:rPr>
          <w:rFonts w:asciiTheme="majorHAnsi" w:hAnsiTheme="majorHAnsi"/>
        </w:rPr>
        <w:t xml:space="preserve"> to include a more comprehensive treatment of </w:t>
      </w:r>
      <w:r w:rsidR="00842E34">
        <w:rPr>
          <w:rFonts w:asciiTheme="majorHAnsi" w:hAnsiTheme="majorHAnsi"/>
        </w:rPr>
        <w:t>uncertainty.</w:t>
      </w:r>
    </w:p>
    <w:p w14:paraId="533A6BCA" w14:textId="666F3D4D" w:rsidR="00201A4D" w:rsidRDefault="00944A74" w:rsidP="00280BF5">
      <w:pPr>
        <w:spacing w:line="480" w:lineRule="auto"/>
        <w:jc w:val="both"/>
        <w:rPr>
          <w:rFonts w:asciiTheme="majorHAnsi" w:hAnsiTheme="majorHAnsi"/>
        </w:rPr>
      </w:pPr>
      <w:r>
        <w:rPr>
          <w:rFonts w:asciiTheme="majorHAnsi" w:hAnsiTheme="majorHAnsi"/>
        </w:rPr>
        <w:t xml:space="preserve"> </w:t>
      </w:r>
    </w:p>
    <w:p w14:paraId="6CF980FC" w14:textId="47E97A65" w:rsidR="00A271B6" w:rsidRDefault="00A271B6" w:rsidP="00280BF5">
      <w:pPr>
        <w:spacing w:line="480" w:lineRule="auto"/>
        <w:jc w:val="both"/>
        <w:rPr>
          <w:rFonts w:asciiTheme="majorHAnsi" w:hAnsiTheme="majorHAnsi"/>
        </w:rPr>
      </w:pPr>
      <w:r>
        <w:rPr>
          <w:rFonts w:asciiTheme="majorHAnsi" w:hAnsiTheme="majorHAnsi"/>
        </w:rPr>
        <w:t>ACKNOWLEDGEMENTS</w:t>
      </w:r>
    </w:p>
    <w:p w14:paraId="3AD63CDB" w14:textId="4F0F5F79" w:rsidR="00A271B6" w:rsidRPr="00216A4A" w:rsidRDefault="00216A4A" w:rsidP="00280BF5">
      <w:pPr>
        <w:spacing w:line="480" w:lineRule="auto"/>
        <w:jc w:val="both"/>
        <w:rPr>
          <w:rFonts w:asciiTheme="majorHAnsi" w:hAnsiTheme="majorHAnsi"/>
          <w:b/>
        </w:rPr>
      </w:pPr>
      <w:r w:rsidRPr="00216A4A">
        <w:rPr>
          <w:rFonts w:asciiTheme="majorHAnsi" w:hAnsiTheme="majorHAnsi"/>
        </w:rPr>
        <w:t>We are sincerely grateful to</w:t>
      </w:r>
      <w:r w:rsidR="00C2094C" w:rsidRPr="00216A4A">
        <w:rPr>
          <w:rFonts w:asciiTheme="majorHAnsi" w:hAnsiTheme="majorHAnsi"/>
          <w:b/>
        </w:rPr>
        <w:t xml:space="preserve"> </w:t>
      </w:r>
      <w:r w:rsidR="00C2094C" w:rsidRPr="00216A4A">
        <w:rPr>
          <w:rStyle w:val="Strong"/>
          <w:rFonts w:asciiTheme="majorHAnsi" w:eastAsia="Times New Roman" w:hAnsiTheme="majorHAnsi" w:cs="Times New Roman"/>
          <w:b w:val="0"/>
        </w:rPr>
        <w:t xml:space="preserve">the European Union’s Seventh Framework Programme (FP7/2007-2013) </w:t>
      </w:r>
      <w:r w:rsidRPr="00216A4A">
        <w:rPr>
          <w:rStyle w:val="Strong"/>
          <w:rFonts w:asciiTheme="majorHAnsi" w:eastAsia="Times New Roman" w:hAnsiTheme="majorHAnsi" w:cs="Times New Roman"/>
          <w:b w:val="0"/>
        </w:rPr>
        <w:t>for funding the research that underpins this paper through</w:t>
      </w:r>
      <w:r w:rsidR="00C2094C" w:rsidRPr="00216A4A">
        <w:rPr>
          <w:rStyle w:val="Strong"/>
          <w:rFonts w:asciiTheme="majorHAnsi" w:eastAsia="Times New Roman" w:hAnsiTheme="majorHAnsi" w:cs="Times New Roman"/>
          <w:b w:val="0"/>
        </w:rPr>
        <w:t xml:space="preserve"> grant agreement no. 266327</w:t>
      </w:r>
      <w:r w:rsidR="008F591A">
        <w:rPr>
          <w:rStyle w:val="Strong"/>
          <w:rFonts w:asciiTheme="majorHAnsi" w:eastAsia="Times New Roman" w:hAnsiTheme="majorHAnsi" w:cs="Times New Roman"/>
          <w:b w:val="0"/>
        </w:rPr>
        <w:t xml:space="preserve">. </w:t>
      </w:r>
      <w:r w:rsidR="00C2094C" w:rsidRPr="00216A4A">
        <w:rPr>
          <w:rStyle w:val="Strong"/>
          <w:rFonts w:asciiTheme="majorHAnsi" w:eastAsia="Times New Roman" w:hAnsiTheme="majorHAnsi" w:cs="Times New Roman"/>
          <w:b w:val="0"/>
        </w:rPr>
        <w:t>Thanks are due to the many contributors to the HEALTHY FUTURES project (</w:t>
      </w:r>
      <w:hyperlink r:id="rId10" w:history="1">
        <w:r w:rsidR="00C2094C" w:rsidRPr="00216A4A">
          <w:rPr>
            <w:rStyle w:val="Hyperlink"/>
            <w:rFonts w:asciiTheme="majorHAnsi" w:eastAsia="Times New Roman" w:hAnsiTheme="majorHAnsi" w:cs="Times New Roman"/>
            <w:b/>
          </w:rPr>
          <w:t>www.healthyfutures.eu</w:t>
        </w:r>
      </w:hyperlink>
      <w:r w:rsidR="00C2094C" w:rsidRPr="00216A4A">
        <w:rPr>
          <w:rStyle w:val="Strong"/>
          <w:rFonts w:asciiTheme="majorHAnsi" w:eastAsia="Times New Roman" w:hAnsiTheme="majorHAnsi" w:cs="Times New Roman"/>
          <w:b w:val="0"/>
        </w:rPr>
        <w:t>)</w:t>
      </w:r>
      <w:r w:rsidR="00FD181C">
        <w:rPr>
          <w:rStyle w:val="Strong"/>
          <w:rFonts w:asciiTheme="majorHAnsi" w:eastAsia="Times New Roman" w:hAnsiTheme="majorHAnsi" w:cs="Times New Roman"/>
          <w:b w:val="0"/>
        </w:rPr>
        <w:t>,</w:t>
      </w:r>
      <w:r w:rsidR="00D7601C">
        <w:rPr>
          <w:rStyle w:val="Strong"/>
          <w:rFonts w:asciiTheme="majorHAnsi" w:eastAsia="Times New Roman" w:hAnsiTheme="majorHAnsi" w:cs="Times New Roman"/>
          <w:b w:val="0"/>
        </w:rPr>
        <w:t xml:space="preserve"> notably staff at the International Livestock Research Institute (ILRI) in Kenya,</w:t>
      </w:r>
      <w:r w:rsidR="00FD181C">
        <w:rPr>
          <w:rStyle w:val="Strong"/>
          <w:rFonts w:asciiTheme="majorHAnsi" w:eastAsia="Times New Roman" w:hAnsiTheme="majorHAnsi" w:cs="Times New Roman"/>
          <w:b w:val="0"/>
        </w:rPr>
        <w:t xml:space="preserve"> to the organise</w:t>
      </w:r>
      <w:r w:rsidRPr="00216A4A">
        <w:rPr>
          <w:rStyle w:val="Strong"/>
          <w:rFonts w:asciiTheme="majorHAnsi" w:eastAsia="Times New Roman" w:hAnsiTheme="majorHAnsi" w:cs="Times New Roman"/>
          <w:b w:val="0"/>
        </w:rPr>
        <w:t xml:space="preserve">rs of the Impact of Environmental Changes on Infectious Diseases (IECID) conference, held in Spain in March 2015, </w:t>
      </w:r>
      <w:r w:rsidR="00563D97">
        <w:rPr>
          <w:rStyle w:val="Strong"/>
          <w:rFonts w:asciiTheme="majorHAnsi" w:eastAsia="Times New Roman" w:hAnsiTheme="majorHAnsi" w:cs="Times New Roman"/>
          <w:b w:val="0"/>
        </w:rPr>
        <w:t>to Elsevier and Trin</w:t>
      </w:r>
      <w:r w:rsidR="00FD181C">
        <w:rPr>
          <w:rStyle w:val="Strong"/>
          <w:rFonts w:asciiTheme="majorHAnsi" w:eastAsia="Times New Roman" w:hAnsiTheme="majorHAnsi" w:cs="Times New Roman"/>
          <w:b w:val="0"/>
        </w:rPr>
        <w:t>i</w:t>
      </w:r>
      <w:r w:rsidR="00563D97">
        <w:rPr>
          <w:rStyle w:val="Strong"/>
          <w:rFonts w:asciiTheme="majorHAnsi" w:eastAsia="Times New Roman" w:hAnsiTheme="majorHAnsi" w:cs="Times New Roman"/>
          <w:b w:val="0"/>
        </w:rPr>
        <w:t xml:space="preserve">ty College Dublin for financial support for the HEALTHY FUTURES session at the IECID conference, </w:t>
      </w:r>
      <w:r w:rsidR="00934D1C">
        <w:rPr>
          <w:rStyle w:val="Strong"/>
          <w:rFonts w:asciiTheme="majorHAnsi" w:eastAsia="Times New Roman" w:hAnsiTheme="majorHAnsi" w:cs="Times New Roman"/>
          <w:b w:val="0"/>
        </w:rPr>
        <w:t xml:space="preserve">to Poonam Saksena-Taylor for </w:t>
      </w:r>
      <w:r w:rsidR="00934D1C">
        <w:rPr>
          <w:rStyle w:val="Strong"/>
          <w:rFonts w:asciiTheme="majorHAnsi" w:eastAsia="Times New Roman" w:hAnsiTheme="majorHAnsi" w:cs="Times New Roman"/>
          <w:b w:val="0"/>
        </w:rPr>
        <w:lastRenderedPageBreak/>
        <w:t xml:space="preserve">help with Figure 1, </w:t>
      </w:r>
      <w:r w:rsidR="00A96174">
        <w:rPr>
          <w:rStyle w:val="Strong"/>
          <w:rFonts w:asciiTheme="majorHAnsi" w:eastAsia="Times New Roman" w:hAnsiTheme="majorHAnsi" w:cs="Times New Roman"/>
          <w:b w:val="0"/>
        </w:rPr>
        <w:t xml:space="preserve">and </w:t>
      </w:r>
      <w:r w:rsidR="00674F17">
        <w:rPr>
          <w:rStyle w:val="Strong"/>
          <w:rFonts w:asciiTheme="majorHAnsi" w:eastAsia="Times New Roman" w:hAnsiTheme="majorHAnsi" w:cs="Times New Roman"/>
          <w:b w:val="0"/>
        </w:rPr>
        <w:t>to those who have provided comments, pre-submission, on earlier versions of the manuscript</w:t>
      </w:r>
      <w:r w:rsidRPr="00216A4A">
        <w:rPr>
          <w:rStyle w:val="Strong"/>
          <w:rFonts w:asciiTheme="majorHAnsi" w:eastAsia="Times New Roman" w:hAnsiTheme="majorHAnsi" w:cs="Times New Roman"/>
          <w:b w:val="0"/>
        </w:rPr>
        <w:t>.</w:t>
      </w:r>
    </w:p>
    <w:p w14:paraId="5B9BD284" w14:textId="77777777" w:rsidR="00C2094C" w:rsidRDefault="00C2094C" w:rsidP="00280BF5">
      <w:pPr>
        <w:spacing w:line="480" w:lineRule="auto"/>
        <w:jc w:val="both"/>
        <w:rPr>
          <w:rFonts w:asciiTheme="majorHAnsi" w:hAnsiTheme="majorHAnsi"/>
        </w:rPr>
      </w:pPr>
    </w:p>
    <w:p w14:paraId="0BB2DCF9" w14:textId="77777777" w:rsidR="00CD3590" w:rsidRDefault="00CD3590">
      <w:pPr>
        <w:rPr>
          <w:rFonts w:asciiTheme="majorHAnsi" w:hAnsiTheme="majorHAnsi"/>
        </w:rPr>
      </w:pPr>
      <w:r>
        <w:rPr>
          <w:rFonts w:asciiTheme="majorHAnsi" w:hAnsiTheme="majorHAnsi"/>
        </w:rPr>
        <w:br w:type="page"/>
      </w:r>
    </w:p>
    <w:p w14:paraId="77642595" w14:textId="2D28A79C" w:rsidR="00A271B6" w:rsidRDefault="00A271B6" w:rsidP="00280BF5">
      <w:pPr>
        <w:spacing w:line="480" w:lineRule="auto"/>
        <w:jc w:val="both"/>
        <w:rPr>
          <w:rFonts w:asciiTheme="majorHAnsi" w:hAnsiTheme="majorHAnsi"/>
        </w:rPr>
      </w:pPr>
      <w:r>
        <w:rPr>
          <w:rFonts w:asciiTheme="majorHAnsi" w:hAnsiTheme="majorHAnsi"/>
        </w:rPr>
        <w:lastRenderedPageBreak/>
        <w:t>REFERENCES</w:t>
      </w:r>
      <w:r w:rsidR="00512A51">
        <w:rPr>
          <w:rFonts w:asciiTheme="majorHAnsi" w:hAnsiTheme="majorHAnsi"/>
        </w:rPr>
        <w:t xml:space="preserve"> </w:t>
      </w:r>
    </w:p>
    <w:p w14:paraId="33693DB1" w14:textId="14F9D8B1" w:rsidR="000A4190" w:rsidRDefault="000A4190" w:rsidP="00F73E6B">
      <w:pPr>
        <w:widowControl w:val="0"/>
        <w:autoSpaceDE w:val="0"/>
        <w:autoSpaceDN w:val="0"/>
        <w:adjustRightInd w:val="0"/>
        <w:spacing w:line="480" w:lineRule="auto"/>
        <w:ind w:left="567" w:hanging="567"/>
        <w:jc w:val="both"/>
        <w:rPr>
          <w:rFonts w:asciiTheme="majorHAnsi" w:hAnsiTheme="majorHAnsi" w:cs="Times New Roman"/>
          <w:color w:val="00005C"/>
        </w:rPr>
      </w:pPr>
      <w:r>
        <w:rPr>
          <w:rFonts w:asciiTheme="majorHAnsi" w:hAnsiTheme="majorHAnsi" w:cs="Times New Roman"/>
          <w:color w:val="00005C"/>
        </w:rPr>
        <w:t xml:space="preserve">Anyamba A, Linthicum KJ, Small, J, Britch SC, Pak E, </w:t>
      </w:r>
      <w:r w:rsidR="00B8544F">
        <w:rPr>
          <w:rFonts w:asciiTheme="majorHAnsi" w:hAnsiTheme="majorHAnsi" w:cs="Times New Roman"/>
          <w:color w:val="00005C"/>
        </w:rPr>
        <w:t>de La Rocque S, Formenty P, Hightower AW, Brieman RF, Chretien J-P, Crompton JT, Schnabel D, Sang R, Haagsma K, Latham M, Lewandowski HB, Magdi SO, Ally Mohamed M, Nguku PM, Reynes J-M, Swanepoel R, 2010</w:t>
      </w:r>
      <w:r w:rsidR="008F591A">
        <w:rPr>
          <w:rFonts w:asciiTheme="majorHAnsi" w:hAnsiTheme="majorHAnsi" w:cs="Times New Roman"/>
          <w:color w:val="00005C"/>
        </w:rPr>
        <w:t xml:space="preserve">. </w:t>
      </w:r>
      <w:r w:rsidR="00B8544F">
        <w:rPr>
          <w:rFonts w:asciiTheme="majorHAnsi" w:hAnsiTheme="majorHAnsi" w:cs="Times New Roman"/>
          <w:color w:val="00005C"/>
        </w:rPr>
        <w:t xml:space="preserve">Prediction, assessment of the Rift Valley fever activity in East and Southern Africa 2006-2008 and possible vector control strategies. </w:t>
      </w:r>
      <w:r w:rsidR="00B8544F">
        <w:rPr>
          <w:rFonts w:asciiTheme="majorHAnsi" w:hAnsiTheme="majorHAnsi" w:cs="Arial"/>
          <w:iCs/>
        </w:rPr>
        <w:t xml:space="preserve">American Journal of Tropical Medicine and Hygiene </w:t>
      </w:r>
      <w:r w:rsidR="00B8544F" w:rsidRPr="00F73E6B">
        <w:rPr>
          <w:rFonts w:asciiTheme="majorHAnsi" w:eastAsia="Times New Roman" w:hAnsiTheme="majorHAnsi" w:cs="Times New Roman"/>
        </w:rPr>
        <w:t>83,</w:t>
      </w:r>
      <w:r w:rsidR="00B8544F">
        <w:rPr>
          <w:rFonts w:asciiTheme="majorHAnsi" w:eastAsia="Times New Roman" w:hAnsiTheme="majorHAnsi" w:cs="Times New Roman"/>
        </w:rPr>
        <w:t xml:space="preserve"> 43-51</w:t>
      </w:r>
    </w:p>
    <w:p w14:paraId="6B8C316E" w14:textId="4017660E" w:rsidR="00027B8E" w:rsidRDefault="00027B8E" w:rsidP="00F73E6B">
      <w:pPr>
        <w:widowControl w:val="0"/>
        <w:autoSpaceDE w:val="0"/>
        <w:autoSpaceDN w:val="0"/>
        <w:adjustRightInd w:val="0"/>
        <w:spacing w:line="480" w:lineRule="auto"/>
        <w:ind w:left="567" w:hanging="567"/>
        <w:jc w:val="both"/>
        <w:rPr>
          <w:rFonts w:asciiTheme="majorHAnsi" w:hAnsiTheme="majorHAnsi" w:cs="Times New Roman"/>
          <w:color w:val="00005C"/>
        </w:rPr>
      </w:pPr>
      <w:proofErr w:type="gramStart"/>
      <w:r>
        <w:rPr>
          <w:rFonts w:asciiTheme="majorHAnsi" w:hAnsiTheme="majorHAnsi" w:cs="Times New Roman"/>
          <w:color w:val="00005C"/>
        </w:rPr>
        <w:t>Anyamba A, Linthicum KJ, Sma</w:t>
      </w:r>
      <w:r w:rsidR="000A4190">
        <w:rPr>
          <w:rFonts w:asciiTheme="majorHAnsi" w:hAnsiTheme="majorHAnsi" w:cs="Times New Roman"/>
          <w:color w:val="00005C"/>
        </w:rPr>
        <w:t>l</w:t>
      </w:r>
      <w:r>
        <w:rPr>
          <w:rFonts w:asciiTheme="majorHAnsi" w:hAnsiTheme="majorHAnsi" w:cs="Times New Roman"/>
          <w:color w:val="00005C"/>
        </w:rPr>
        <w:t>l, J, Britch SC, Tucker CJ, 2012</w:t>
      </w:r>
      <w:r w:rsidR="008F591A">
        <w:rPr>
          <w:rFonts w:asciiTheme="majorHAnsi" w:hAnsiTheme="majorHAnsi" w:cs="Times New Roman"/>
          <w:color w:val="00005C"/>
        </w:rPr>
        <w:t>.</w:t>
      </w:r>
      <w:proofErr w:type="gramEnd"/>
      <w:r w:rsidR="008F591A">
        <w:rPr>
          <w:rFonts w:asciiTheme="majorHAnsi" w:hAnsiTheme="majorHAnsi" w:cs="Times New Roman"/>
          <w:color w:val="00005C"/>
        </w:rPr>
        <w:t xml:space="preserve"> </w:t>
      </w:r>
      <w:proofErr w:type="gramStart"/>
      <w:r>
        <w:rPr>
          <w:rFonts w:asciiTheme="majorHAnsi" w:hAnsiTheme="majorHAnsi" w:cs="Times New Roman"/>
          <w:color w:val="00005C"/>
        </w:rPr>
        <w:t>Remote sensing contributions to prediction and risk assessment of natural disasters caused by large-scale Rift Valley fever outbreaks</w:t>
      </w:r>
      <w:r w:rsidR="008F591A">
        <w:rPr>
          <w:rFonts w:asciiTheme="majorHAnsi" w:hAnsiTheme="majorHAnsi" w:cs="Times New Roman"/>
          <w:color w:val="00005C"/>
        </w:rPr>
        <w:t>.</w:t>
      </w:r>
      <w:proofErr w:type="gramEnd"/>
      <w:r w:rsidR="008F591A">
        <w:rPr>
          <w:rFonts w:asciiTheme="majorHAnsi" w:hAnsiTheme="majorHAnsi" w:cs="Times New Roman"/>
          <w:color w:val="00005C"/>
        </w:rPr>
        <w:t xml:space="preserve"> </w:t>
      </w:r>
      <w:r>
        <w:rPr>
          <w:rFonts w:asciiTheme="majorHAnsi" w:hAnsiTheme="majorHAnsi" w:cs="Times New Roman"/>
          <w:color w:val="00005C"/>
        </w:rPr>
        <w:t>Proceedings of the IEEE 100, 2824-2834</w:t>
      </w:r>
    </w:p>
    <w:p w14:paraId="18EC9E8E" w14:textId="5926420E" w:rsidR="00027B8E" w:rsidRDefault="00027B8E" w:rsidP="00F73E6B">
      <w:pPr>
        <w:widowControl w:val="0"/>
        <w:autoSpaceDE w:val="0"/>
        <w:autoSpaceDN w:val="0"/>
        <w:adjustRightInd w:val="0"/>
        <w:spacing w:line="480" w:lineRule="auto"/>
        <w:ind w:left="567" w:hanging="567"/>
        <w:jc w:val="both"/>
        <w:rPr>
          <w:rFonts w:asciiTheme="majorHAnsi" w:hAnsiTheme="majorHAnsi" w:cs="Times New Roman"/>
          <w:color w:val="00005C"/>
        </w:rPr>
      </w:pPr>
      <w:r>
        <w:rPr>
          <w:rFonts w:asciiTheme="majorHAnsi" w:hAnsiTheme="majorHAnsi" w:cs="Times New Roman"/>
          <w:color w:val="00005C"/>
        </w:rPr>
        <w:t>Anyamba A, Small JL, Britch SC, Tucker CJ, Pak EW, Reynolds CA, Crutchfield J, Linthicum KJ, 2014</w:t>
      </w:r>
      <w:r w:rsidR="008F591A">
        <w:rPr>
          <w:rFonts w:asciiTheme="majorHAnsi" w:hAnsiTheme="majorHAnsi" w:cs="Times New Roman"/>
          <w:color w:val="00005C"/>
        </w:rPr>
        <w:t xml:space="preserve">. </w:t>
      </w:r>
      <w:proofErr w:type="gramStart"/>
      <w:r>
        <w:rPr>
          <w:rFonts w:asciiTheme="majorHAnsi" w:hAnsiTheme="majorHAnsi" w:cs="Times New Roman"/>
          <w:color w:val="00005C"/>
        </w:rPr>
        <w:t>Recent weather extremes and impacts on agricultural production and vector-borne disease outbreak patterns.</w:t>
      </w:r>
      <w:proofErr w:type="gramEnd"/>
      <w:r>
        <w:rPr>
          <w:rFonts w:asciiTheme="majorHAnsi" w:hAnsiTheme="majorHAnsi" w:cs="Times New Roman"/>
          <w:color w:val="00005C"/>
        </w:rPr>
        <w:t xml:space="preserve"> PLOS ONE, 9, e92538</w:t>
      </w:r>
    </w:p>
    <w:p w14:paraId="3457A3B0" w14:textId="13E5084E" w:rsidR="00B248A3" w:rsidRDefault="006E0431" w:rsidP="00B248A3">
      <w:pPr>
        <w:widowControl w:val="0"/>
        <w:autoSpaceDE w:val="0"/>
        <w:autoSpaceDN w:val="0"/>
        <w:adjustRightInd w:val="0"/>
        <w:spacing w:line="480" w:lineRule="auto"/>
        <w:ind w:left="567" w:hanging="567"/>
        <w:jc w:val="both"/>
        <w:rPr>
          <w:rFonts w:asciiTheme="majorHAnsi" w:hAnsiTheme="majorHAnsi" w:cs="Times New Roman"/>
          <w:color w:val="00005C"/>
        </w:rPr>
      </w:pPr>
      <w:proofErr w:type="gramStart"/>
      <w:r w:rsidRPr="00F73E6B">
        <w:rPr>
          <w:rFonts w:asciiTheme="majorHAnsi" w:hAnsiTheme="majorHAnsi" w:cs="Times New Roman"/>
          <w:color w:val="00005C"/>
        </w:rPr>
        <w:t>Argenta J, Augsburg B, Rasul I, 2014</w:t>
      </w:r>
      <w:r w:rsidR="008F591A">
        <w:rPr>
          <w:rFonts w:asciiTheme="majorHAnsi" w:hAnsiTheme="majorHAnsi" w:cs="Times New Roman"/>
          <w:color w:val="00005C"/>
        </w:rPr>
        <w:t>.</w:t>
      </w:r>
      <w:proofErr w:type="gramEnd"/>
      <w:r w:rsidR="008F591A">
        <w:rPr>
          <w:rFonts w:asciiTheme="majorHAnsi" w:hAnsiTheme="majorHAnsi" w:cs="Times New Roman"/>
          <w:color w:val="00005C"/>
        </w:rPr>
        <w:t xml:space="preserve"> </w:t>
      </w:r>
      <w:r w:rsidRPr="00F73E6B">
        <w:rPr>
          <w:rFonts w:asciiTheme="majorHAnsi" w:hAnsiTheme="majorHAnsi" w:cs="Times New Roman"/>
          <w:color w:val="00005C"/>
        </w:rPr>
        <w:t>Livestock asset transfers</w:t>
      </w:r>
      <w:r w:rsidR="0091113C" w:rsidRPr="00F73E6B">
        <w:rPr>
          <w:rFonts w:asciiTheme="majorHAnsi" w:hAnsiTheme="majorHAnsi" w:cs="Times New Roman"/>
          <w:color w:val="00005C"/>
        </w:rPr>
        <w:t xml:space="preserve"> with and without training: evidence from Rwanda</w:t>
      </w:r>
      <w:r w:rsidR="008F591A">
        <w:rPr>
          <w:rFonts w:asciiTheme="majorHAnsi" w:hAnsiTheme="majorHAnsi" w:cs="Times New Roman"/>
          <w:color w:val="00005C"/>
        </w:rPr>
        <w:t xml:space="preserve">. </w:t>
      </w:r>
      <w:r w:rsidR="0091113C" w:rsidRPr="00F73E6B">
        <w:rPr>
          <w:rFonts w:asciiTheme="majorHAnsi" w:hAnsiTheme="majorHAnsi" w:cs="Times New Roman"/>
          <w:color w:val="00005C"/>
        </w:rPr>
        <w:t>Journal of Economic Behaviour and Organisation 108, 19-39</w:t>
      </w:r>
    </w:p>
    <w:p w14:paraId="02C2F2B9" w14:textId="6C709F3B" w:rsidR="00F119C0" w:rsidRDefault="00F119C0" w:rsidP="00F73E6B">
      <w:pPr>
        <w:widowControl w:val="0"/>
        <w:autoSpaceDE w:val="0"/>
        <w:autoSpaceDN w:val="0"/>
        <w:adjustRightInd w:val="0"/>
        <w:spacing w:line="480" w:lineRule="auto"/>
        <w:ind w:left="567" w:hanging="567"/>
        <w:jc w:val="both"/>
        <w:rPr>
          <w:rFonts w:asciiTheme="majorHAnsi" w:hAnsiTheme="majorHAnsi" w:cs="Times New Roman"/>
          <w:color w:val="00005C"/>
        </w:rPr>
      </w:pPr>
      <w:proofErr w:type="gramStart"/>
      <w:r w:rsidRPr="00F73E6B">
        <w:rPr>
          <w:rFonts w:asciiTheme="majorHAnsi" w:hAnsiTheme="majorHAnsi" w:cs="Times New Roman"/>
          <w:color w:val="00005C"/>
        </w:rPr>
        <w:t>Baeza A, Bouma MJ, Dhiman RC, Baskerville EB, Ceccato P, Yadav RS, Pascual M, 2013</w:t>
      </w:r>
      <w:r w:rsidR="008F591A">
        <w:rPr>
          <w:rFonts w:asciiTheme="majorHAnsi" w:hAnsiTheme="majorHAnsi" w:cs="Times New Roman"/>
          <w:color w:val="00005C"/>
        </w:rPr>
        <w:t>.</w:t>
      </w:r>
      <w:proofErr w:type="gramEnd"/>
      <w:r w:rsidR="008F591A">
        <w:rPr>
          <w:rFonts w:asciiTheme="majorHAnsi" w:hAnsiTheme="majorHAnsi" w:cs="Times New Roman"/>
          <w:color w:val="00005C"/>
        </w:rPr>
        <w:t xml:space="preserve"> </w:t>
      </w:r>
      <w:proofErr w:type="gramStart"/>
      <w:r w:rsidRPr="00F73E6B">
        <w:rPr>
          <w:rFonts w:asciiTheme="majorHAnsi" w:hAnsiTheme="majorHAnsi" w:cs="Times New Roman"/>
          <w:color w:val="00005C"/>
        </w:rPr>
        <w:t>Long-lasting transition towards sustainable elimination of desert malaria under irrigation development</w:t>
      </w:r>
      <w:r w:rsidR="008F591A">
        <w:rPr>
          <w:rFonts w:asciiTheme="majorHAnsi" w:hAnsiTheme="majorHAnsi" w:cs="Times New Roman"/>
          <w:color w:val="00005C"/>
        </w:rPr>
        <w:t>.</w:t>
      </w:r>
      <w:proofErr w:type="gramEnd"/>
      <w:r w:rsidR="008F591A">
        <w:rPr>
          <w:rFonts w:asciiTheme="majorHAnsi" w:hAnsiTheme="majorHAnsi" w:cs="Times New Roman"/>
          <w:color w:val="00005C"/>
        </w:rPr>
        <w:t xml:space="preserve"> </w:t>
      </w:r>
      <w:r w:rsidRPr="00F73E6B">
        <w:rPr>
          <w:rFonts w:asciiTheme="majorHAnsi" w:hAnsiTheme="majorHAnsi" w:cs="Times New Roman"/>
          <w:color w:val="00005C"/>
        </w:rPr>
        <w:t>PNAS 110, 15157-15162</w:t>
      </w:r>
    </w:p>
    <w:p w14:paraId="7A270C89" w14:textId="0629DECD" w:rsidR="00F53846" w:rsidRDefault="00844CB8" w:rsidP="00F53846">
      <w:pPr>
        <w:widowControl w:val="0"/>
        <w:autoSpaceDE w:val="0"/>
        <w:autoSpaceDN w:val="0"/>
        <w:adjustRightInd w:val="0"/>
        <w:spacing w:line="480" w:lineRule="auto"/>
        <w:ind w:left="567" w:hanging="567"/>
        <w:jc w:val="both"/>
        <w:rPr>
          <w:rFonts w:asciiTheme="majorHAnsi" w:hAnsiTheme="majorHAnsi" w:cs="Times New Roman"/>
          <w:color w:val="00005C"/>
        </w:rPr>
      </w:pPr>
      <w:proofErr w:type="gramStart"/>
      <w:r>
        <w:rPr>
          <w:rFonts w:asciiTheme="majorHAnsi" w:hAnsiTheme="majorHAnsi" w:cs="Times New Roman"/>
          <w:color w:val="00005C"/>
        </w:rPr>
        <w:t>Barker K, 2012</w:t>
      </w:r>
      <w:r w:rsidR="008F591A">
        <w:rPr>
          <w:rFonts w:asciiTheme="majorHAnsi" w:hAnsiTheme="majorHAnsi" w:cs="Times New Roman"/>
          <w:color w:val="00005C"/>
        </w:rPr>
        <w:t>.</w:t>
      </w:r>
      <w:proofErr w:type="gramEnd"/>
      <w:r w:rsidR="008F591A">
        <w:rPr>
          <w:rFonts w:asciiTheme="majorHAnsi" w:hAnsiTheme="majorHAnsi" w:cs="Times New Roman"/>
          <w:color w:val="00005C"/>
        </w:rPr>
        <w:t xml:space="preserve"> </w:t>
      </w:r>
      <w:r>
        <w:rPr>
          <w:rFonts w:asciiTheme="majorHAnsi" w:hAnsiTheme="majorHAnsi" w:cs="Times New Roman"/>
          <w:color w:val="00005C"/>
        </w:rPr>
        <w:t>Infectious insecurities: H1N1 and the politics of emerging infectious diseases</w:t>
      </w:r>
      <w:r w:rsidR="008F591A">
        <w:rPr>
          <w:rFonts w:asciiTheme="majorHAnsi" w:hAnsiTheme="majorHAnsi" w:cs="Times New Roman"/>
          <w:color w:val="00005C"/>
        </w:rPr>
        <w:t xml:space="preserve">. </w:t>
      </w:r>
      <w:r>
        <w:rPr>
          <w:rFonts w:asciiTheme="majorHAnsi" w:hAnsiTheme="majorHAnsi" w:cs="Times New Roman"/>
          <w:color w:val="00005C"/>
        </w:rPr>
        <w:t>Health and Place 18, 695-700</w:t>
      </w:r>
    </w:p>
    <w:p w14:paraId="395FAFF1" w14:textId="3F3E3441" w:rsidR="00F53846" w:rsidRDefault="00F53846" w:rsidP="00F53846">
      <w:pPr>
        <w:widowControl w:val="0"/>
        <w:autoSpaceDE w:val="0"/>
        <w:autoSpaceDN w:val="0"/>
        <w:adjustRightInd w:val="0"/>
        <w:spacing w:line="480" w:lineRule="auto"/>
        <w:ind w:left="567" w:hanging="567"/>
        <w:jc w:val="both"/>
        <w:rPr>
          <w:rFonts w:asciiTheme="majorHAnsi" w:hAnsiTheme="majorHAnsi" w:cs="Times New Roman"/>
          <w:color w:val="00005C"/>
        </w:rPr>
      </w:pPr>
      <w:r>
        <w:rPr>
          <w:rFonts w:asciiTheme="majorHAnsi" w:hAnsiTheme="majorHAnsi" w:cs="Helvetica"/>
        </w:rPr>
        <w:t>Bartlett S, 2008,</w:t>
      </w:r>
      <w:r w:rsidRPr="00F53846">
        <w:rPr>
          <w:rFonts w:asciiTheme="majorHAnsi" w:hAnsiTheme="majorHAnsi" w:cs="Helvetica"/>
        </w:rPr>
        <w:t xml:space="preserve"> </w:t>
      </w:r>
      <w:r w:rsidRPr="00F53846">
        <w:rPr>
          <w:rFonts w:asciiTheme="majorHAnsi" w:hAnsiTheme="majorHAnsi" w:cs="Helvetica"/>
          <w:bCs/>
        </w:rPr>
        <w:t xml:space="preserve">Climate change and urban children: impacts and implications for adaptation in low- and middle-income countries. </w:t>
      </w:r>
      <w:r w:rsidRPr="00F53846">
        <w:rPr>
          <w:rFonts w:asciiTheme="majorHAnsi" w:hAnsiTheme="majorHAnsi" w:cs="Helvetica"/>
          <w:iCs/>
        </w:rPr>
        <w:t xml:space="preserve">Environment and </w:t>
      </w:r>
      <w:r w:rsidRPr="00F53846">
        <w:rPr>
          <w:rFonts w:asciiTheme="majorHAnsi" w:hAnsiTheme="majorHAnsi" w:cs="Helvetica"/>
          <w:iCs/>
        </w:rPr>
        <w:lastRenderedPageBreak/>
        <w:t>Urbanization</w:t>
      </w:r>
      <w:r>
        <w:rPr>
          <w:rFonts w:asciiTheme="majorHAnsi" w:hAnsiTheme="majorHAnsi" w:cs="Helvetica"/>
        </w:rPr>
        <w:t xml:space="preserve"> 20,</w:t>
      </w:r>
      <w:r w:rsidRPr="00F53846">
        <w:rPr>
          <w:rFonts w:asciiTheme="majorHAnsi" w:hAnsiTheme="majorHAnsi" w:cs="Helvetica"/>
        </w:rPr>
        <w:t xml:space="preserve"> 501-519</w:t>
      </w:r>
    </w:p>
    <w:p w14:paraId="3313E193" w14:textId="4B90609E" w:rsidR="006B0CB5" w:rsidRDefault="002011DB" w:rsidP="006B0CB5">
      <w:pPr>
        <w:widowControl w:val="0"/>
        <w:autoSpaceDE w:val="0"/>
        <w:autoSpaceDN w:val="0"/>
        <w:adjustRightInd w:val="0"/>
        <w:spacing w:line="480" w:lineRule="auto"/>
        <w:ind w:left="567" w:hanging="567"/>
        <w:jc w:val="both"/>
        <w:rPr>
          <w:rFonts w:asciiTheme="majorHAnsi" w:hAnsiTheme="majorHAnsi" w:cs="Times New Roman"/>
          <w:color w:val="00005C"/>
        </w:rPr>
      </w:pPr>
      <w:proofErr w:type="gramStart"/>
      <w:r>
        <w:rPr>
          <w:rFonts w:asciiTheme="majorHAnsi" w:hAnsiTheme="majorHAnsi" w:cs="Times New Roman"/>
          <w:color w:val="00005C"/>
        </w:rPr>
        <w:t>Beaty BJ, Marquardt WC, 1996</w:t>
      </w:r>
      <w:r w:rsidR="008F591A">
        <w:rPr>
          <w:rFonts w:asciiTheme="majorHAnsi" w:hAnsiTheme="majorHAnsi" w:cs="Times New Roman"/>
          <w:color w:val="00005C"/>
        </w:rPr>
        <w:t>.</w:t>
      </w:r>
      <w:proofErr w:type="gramEnd"/>
      <w:r w:rsidR="008F591A">
        <w:rPr>
          <w:rFonts w:asciiTheme="majorHAnsi" w:hAnsiTheme="majorHAnsi" w:cs="Times New Roman"/>
          <w:color w:val="00005C"/>
        </w:rPr>
        <w:t xml:space="preserve"> </w:t>
      </w:r>
      <w:proofErr w:type="gramStart"/>
      <w:r>
        <w:rPr>
          <w:rFonts w:asciiTheme="majorHAnsi" w:hAnsiTheme="majorHAnsi" w:cs="Times New Roman"/>
          <w:color w:val="00005C"/>
        </w:rPr>
        <w:t>The biology of disease vectors.</w:t>
      </w:r>
      <w:proofErr w:type="gramEnd"/>
      <w:r>
        <w:rPr>
          <w:rFonts w:asciiTheme="majorHAnsi" w:hAnsiTheme="majorHAnsi" w:cs="Times New Roman"/>
          <w:color w:val="00005C"/>
        </w:rPr>
        <w:t xml:space="preserve"> </w:t>
      </w:r>
      <w:proofErr w:type="gramStart"/>
      <w:r>
        <w:rPr>
          <w:rFonts w:asciiTheme="majorHAnsi" w:hAnsiTheme="majorHAnsi" w:cs="Times New Roman"/>
          <w:color w:val="00005C"/>
        </w:rPr>
        <w:t>University Press of Colorado, Niwot, 632 pp.</w:t>
      </w:r>
      <w:proofErr w:type="gramEnd"/>
    </w:p>
    <w:p w14:paraId="5AE0F64C" w14:textId="79D89E53" w:rsidR="0066298A" w:rsidRDefault="0066298A" w:rsidP="0066298A">
      <w:pPr>
        <w:widowControl w:val="0"/>
        <w:autoSpaceDE w:val="0"/>
        <w:autoSpaceDN w:val="0"/>
        <w:adjustRightInd w:val="0"/>
        <w:spacing w:line="480" w:lineRule="auto"/>
        <w:ind w:left="567" w:hanging="567"/>
        <w:jc w:val="both"/>
        <w:rPr>
          <w:rFonts w:asciiTheme="majorHAnsi" w:hAnsiTheme="majorHAnsi" w:cs="Helvetica"/>
        </w:rPr>
      </w:pPr>
      <w:r>
        <w:rPr>
          <w:rFonts w:asciiTheme="majorHAnsi" w:hAnsiTheme="majorHAnsi" w:cs="Helvetica"/>
        </w:rPr>
        <w:t>Bernstein AS, Myers S.S, 2011</w:t>
      </w:r>
      <w:r w:rsidRPr="00F53846">
        <w:rPr>
          <w:rFonts w:asciiTheme="majorHAnsi" w:hAnsiTheme="majorHAnsi" w:cs="Helvetica"/>
        </w:rPr>
        <w:t xml:space="preserve">. </w:t>
      </w:r>
      <w:proofErr w:type="gramStart"/>
      <w:r w:rsidRPr="00F53846">
        <w:rPr>
          <w:rFonts w:asciiTheme="majorHAnsi" w:hAnsiTheme="majorHAnsi" w:cs="Helvetica"/>
        </w:rPr>
        <w:t>Climate change and children's health.</w:t>
      </w:r>
      <w:proofErr w:type="gramEnd"/>
      <w:r w:rsidRPr="00F53846">
        <w:rPr>
          <w:rFonts w:asciiTheme="majorHAnsi" w:hAnsiTheme="majorHAnsi" w:cs="Helvetica"/>
        </w:rPr>
        <w:t xml:space="preserve"> </w:t>
      </w:r>
      <w:r w:rsidRPr="0066298A">
        <w:rPr>
          <w:rFonts w:asciiTheme="majorHAnsi" w:hAnsiTheme="majorHAnsi" w:cs="Helvetica"/>
        </w:rPr>
        <w:t>Current Opinion in Pediatrics</w:t>
      </w:r>
      <w:r w:rsidRPr="00F53846">
        <w:rPr>
          <w:rFonts w:asciiTheme="majorHAnsi" w:hAnsiTheme="majorHAnsi" w:cs="Helvetica"/>
          <w:i/>
        </w:rPr>
        <w:t xml:space="preserve"> </w:t>
      </w:r>
      <w:r>
        <w:rPr>
          <w:rFonts w:asciiTheme="majorHAnsi" w:hAnsiTheme="majorHAnsi" w:cs="Helvetica"/>
        </w:rPr>
        <w:t>23,</w:t>
      </w:r>
      <w:r w:rsidRPr="00F53846">
        <w:rPr>
          <w:rFonts w:asciiTheme="majorHAnsi" w:hAnsiTheme="majorHAnsi" w:cs="Helvetica"/>
        </w:rPr>
        <w:t xml:space="preserve"> 221-226</w:t>
      </w:r>
    </w:p>
    <w:p w14:paraId="0280C660" w14:textId="29283D09" w:rsidR="002C2BF8" w:rsidRDefault="002C2BF8" w:rsidP="0066298A">
      <w:pPr>
        <w:widowControl w:val="0"/>
        <w:autoSpaceDE w:val="0"/>
        <w:autoSpaceDN w:val="0"/>
        <w:adjustRightInd w:val="0"/>
        <w:spacing w:line="480" w:lineRule="auto"/>
        <w:ind w:left="567" w:hanging="567"/>
        <w:jc w:val="both"/>
        <w:rPr>
          <w:rFonts w:asciiTheme="majorHAnsi" w:hAnsiTheme="majorHAnsi" w:cs="Helvetica"/>
        </w:rPr>
      </w:pPr>
      <w:r>
        <w:rPr>
          <w:noProof/>
        </w:rPr>
        <w:t xml:space="preserve">Bett B, </w:t>
      </w:r>
      <w:r w:rsidRPr="005824A7">
        <w:rPr>
          <w:noProof/>
        </w:rPr>
        <w:t>Gachohi</w:t>
      </w:r>
      <w:r>
        <w:rPr>
          <w:noProof/>
        </w:rPr>
        <w:t xml:space="preserve"> J, </w:t>
      </w:r>
      <w:r w:rsidRPr="005824A7">
        <w:rPr>
          <w:noProof/>
        </w:rPr>
        <w:t>Mbotha</w:t>
      </w:r>
      <w:r>
        <w:rPr>
          <w:noProof/>
        </w:rPr>
        <w:t xml:space="preserve"> D, 2013</w:t>
      </w:r>
      <w:r w:rsidRPr="005824A7">
        <w:rPr>
          <w:noProof/>
        </w:rPr>
        <w:t xml:space="preserve">. Rift Valley fever/malaria study site analysis and major findings for Rift Valley fever and malaria transmission. </w:t>
      </w:r>
      <w:r w:rsidRPr="005824A7">
        <w:rPr>
          <w:noProof/>
          <w:u w:val="single"/>
        </w:rPr>
        <w:t>HEALTHY FUTURES Deliverable D3.2. HEALTHY FUTURES project</w:t>
      </w:r>
    </w:p>
    <w:p w14:paraId="67281714" w14:textId="2D5F130A" w:rsidR="007F701A" w:rsidRPr="007F701A" w:rsidRDefault="007F701A" w:rsidP="0066298A">
      <w:pPr>
        <w:widowControl w:val="0"/>
        <w:autoSpaceDE w:val="0"/>
        <w:autoSpaceDN w:val="0"/>
        <w:adjustRightInd w:val="0"/>
        <w:spacing w:line="480" w:lineRule="auto"/>
        <w:ind w:left="567" w:hanging="567"/>
        <w:jc w:val="both"/>
        <w:rPr>
          <w:rFonts w:asciiTheme="majorHAnsi" w:hAnsiTheme="majorHAnsi" w:cs="Times New Roman"/>
          <w:color w:val="00005C"/>
        </w:rPr>
      </w:pPr>
      <w:r w:rsidRPr="007F701A">
        <w:rPr>
          <w:rStyle w:val="hithilite"/>
          <w:rFonts w:asciiTheme="majorHAnsi" w:eastAsia="Times New Roman" w:hAnsiTheme="majorHAnsi" w:cs="Times New Roman"/>
        </w:rPr>
        <w:t>Bird</w:t>
      </w:r>
      <w:r w:rsidRPr="007F701A">
        <w:rPr>
          <w:rFonts w:asciiTheme="majorHAnsi" w:eastAsia="Times New Roman" w:hAnsiTheme="majorHAnsi" w:cs="Times New Roman"/>
        </w:rPr>
        <w:t xml:space="preserve"> BH, Ksiazek TG, Nichol ST, MacLachlan NJ, 2009</w:t>
      </w:r>
      <w:r w:rsidR="008F591A">
        <w:rPr>
          <w:rFonts w:asciiTheme="majorHAnsi" w:eastAsia="Times New Roman" w:hAnsiTheme="majorHAnsi" w:cs="Times New Roman"/>
        </w:rPr>
        <w:t xml:space="preserve">. </w:t>
      </w:r>
      <w:r w:rsidRPr="007F701A">
        <w:rPr>
          <w:rFonts w:asciiTheme="majorHAnsi" w:eastAsia="Times New Roman" w:hAnsiTheme="majorHAnsi" w:cs="Times New Roman"/>
        </w:rPr>
        <w:t>Rift Valley fever virus</w:t>
      </w:r>
      <w:r w:rsidR="008F591A">
        <w:rPr>
          <w:rFonts w:asciiTheme="majorHAnsi" w:eastAsia="Times New Roman" w:hAnsiTheme="majorHAnsi" w:cs="Times New Roman"/>
        </w:rPr>
        <w:t xml:space="preserve">. </w:t>
      </w:r>
      <w:r w:rsidRPr="007F701A">
        <w:rPr>
          <w:rFonts w:asciiTheme="majorHAnsi" w:eastAsia="Times New Roman" w:hAnsiTheme="majorHAnsi" w:cs="Times New Roman"/>
        </w:rPr>
        <w:t>JAVMA – Journal of the American Veterinary Medical Association 234, 883-893</w:t>
      </w:r>
    </w:p>
    <w:p w14:paraId="6ACA6993" w14:textId="1B07275E" w:rsidR="006B0CB5" w:rsidRPr="006B0CB5" w:rsidRDefault="006B0CB5" w:rsidP="006B0CB5">
      <w:pPr>
        <w:widowControl w:val="0"/>
        <w:autoSpaceDE w:val="0"/>
        <w:autoSpaceDN w:val="0"/>
        <w:adjustRightInd w:val="0"/>
        <w:spacing w:line="480" w:lineRule="auto"/>
        <w:ind w:left="567" w:hanging="567"/>
        <w:jc w:val="both"/>
        <w:rPr>
          <w:rFonts w:asciiTheme="majorHAnsi" w:hAnsiTheme="majorHAnsi" w:cs="Times New Roman"/>
          <w:color w:val="00005C"/>
        </w:rPr>
      </w:pPr>
      <w:r w:rsidRPr="006B0CB5">
        <w:rPr>
          <w:rFonts w:asciiTheme="majorHAnsi" w:hAnsiTheme="majorHAnsi" w:cs="Helvetica"/>
        </w:rPr>
        <w:t xml:space="preserve">Blancou J, Chomel BB, Belotto A, Meslin FX, 2005. </w:t>
      </w:r>
      <w:r w:rsidRPr="006B0CB5">
        <w:rPr>
          <w:rFonts w:asciiTheme="majorHAnsi" w:hAnsiTheme="majorHAnsi" w:cs="Helvetica"/>
          <w:bCs/>
        </w:rPr>
        <w:t>Emerging or re-emerging bacterial zoonoses:</w:t>
      </w:r>
      <w:r>
        <w:rPr>
          <w:rFonts w:asciiTheme="majorHAnsi" w:hAnsiTheme="majorHAnsi" w:cs="Helvetica"/>
          <w:bCs/>
        </w:rPr>
        <w:t xml:space="preserve"> </w:t>
      </w:r>
      <w:r w:rsidRPr="006B0CB5">
        <w:rPr>
          <w:rFonts w:asciiTheme="majorHAnsi" w:hAnsiTheme="majorHAnsi" w:cs="Helvetica"/>
          <w:bCs/>
        </w:rPr>
        <w:t xml:space="preserve">factors of emergence, surveillance and control. Veterinary Research </w:t>
      </w:r>
      <w:r w:rsidRPr="006B0CB5">
        <w:rPr>
          <w:rFonts w:asciiTheme="majorHAnsi" w:hAnsiTheme="majorHAnsi" w:cs="Helvetica"/>
        </w:rPr>
        <w:t>36, 507–522</w:t>
      </w:r>
    </w:p>
    <w:p w14:paraId="2BA481CE" w14:textId="3499D989" w:rsidR="00556308" w:rsidRPr="00F73E6B" w:rsidRDefault="00556308" w:rsidP="00F73E6B">
      <w:pPr>
        <w:widowControl w:val="0"/>
        <w:autoSpaceDE w:val="0"/>
        <w:autoSpaceDN w:val="0"/>
        <w:adjustRightInd w:val="0"/>
        <w:spacing w:line="480" w:lineRule="auto"/>
        <w:ind w:left="567" w:hanging="567"/>
        <w:jc w:val="both"/>
        <w:rPr>
          <w:rFonts w:asciiTheme="majorHAnsi" w:hAnsiTheme="majorHAnsi" w:cs="Times New Roman"/>
          <w:color w:val="000000"/>
        </w:rPr>
      </w:pPr>
      <w:r w:rsidRPr="00F73E6B">
        <w:rPr>
          <w:rFonts w:asciiTheme="majorHAnsi" w:hAnsiTheme="majorHAnsi" w:cs="Times New Roman"/>
          <w:color w:val="00005C"/>
        </w:rPr>
        <w:t>Burkett</w:t>
      </w:r>
      <w:r w:rsidRPr="00F73E6B">
        <w:rPr>
          <w:rFonts w:asciiTheme="majorHAnsi" w:hAnsiTheme="majorHAnsi" w:cs="Times New Roman"/>
          <w:color w:val="000000"/>
        </w:rPr>
        <w:t xml:space="preserve"> VR, Suarez AG, Bindi M, Conde C, Mukerji R, Prather MJ, St. Clair AL, Yohe GW, 2014. </w:t>
      </w:r>
      <w:proofErr w:type="gramStart"/>
      <w:r w:rsidRPr="00F73E6B">
        <w:rPr>
          <w:rFonts w:asciiTheme="majorHAnsi" w:hAnsiTheme="majorHAnsi" w:cs="Times New Roman"/>
          <w:color w:val="000000"/>
        </w:rPr>
        <w:t>Point of departure.</w:t>
      </w:r>
      <w:proofErr w:type="gramEnd"/>
      <w:r w:rsidRPr="00F73E6B">
        <w:rPr>
          <w:rFonts w:asciiTheme="majorHAnsi" w:hAnsiTheme="majorHAnsi" w:cs="Times New Roman"/>
          <w:color w:val="000000"/>
        </w:rPr>
        <w:t xml:space="preserve"> In: Climate Change 2014: Impacts, Adaptation, and Vulnerability. Part A: Global and Sectoral Aspects. </w:t>
      </w:r>
      <w:proofErr w:type="gramStart"/>
      <w:r w:rsidRPr="00F73E6B">
        <w:rPr>
          <w:rFonts w:asciiTheme="majorHAnsi" w:hAnsiTheme="majorHAnsi" w:cs="Times New Roman"/>
          <w:color w:val="000000"/>
        </w:rPr>
        <w:t>Contribution of Working Group II to the Fifth Assessment Report of the Intergovernmental Panel on Climate Change [CB Field, VR Barros, DJ Dokken, KJ Mach, MD Mastrandrea, TE Bilir, M Chatterjee, KL Ebi, YO Estrada, RC Genova, B Girma, ES Kissel, AN Levy, S MacCracken, PR Mastrandrea, LL White (eds.)].</w:t>
      </w:r>
      <w:proofErr w:type="gramEnd"/>
      <w:r w:rsidRPr="00F73E6B">
        <w:rPr>
          <w:rFonts w:asciiTheme="majorHAnsi" w:hAnsiTheme="majorHAnsi" w:cs="Times New Roman"/>
          <w:color w:val="000000"/>
        </w:rPr>
        <w:t xml:space="preserve"> Cambridge University Press, Cambridge, United Kingdom and New </w:t>
      </w:r>
      <w:r w:rsidRPr="00F73E6B">
        <w:rPr>
          <w:rFonts w:asciiTheme="majorHAnsi" w:hAnsiTheme="majorHAnsi"/>
          <w:color w:val="000000"/>
        </w:rPr>
        <w:t>York, NY, USA, pp. 169-194.</w:t>
      </w:r>
    </w:p>
    <w:p w14:paraId="4669567F" w14:textId="0A52C082" w:rsidR="00B66C26" w:rsidRPr="00F73E6B" w:rsidRDefault="00B66C26" w:rsidP="00F73E6B">
      <w:pPr>
        <w:autoSpaceDE w:val="0"/>
        <w:spacing w:line="480" w:lineRule="auto"/>
        <w:ind w:left="567" w:hanging="567"/>
        <w:jc w:val="both"/>
        <w:rPr>
          <w:rFonts w:asciiTheme="majorHAnsi" w:hAnsiTheme="majorHAnsi" w:cs="Helvetica"/>
          <w:bCs/>
          <w:lang w:val="fr-FR"/>
        </w:rPr>
      </w:pPr>
      <w:r w:rsidRPr="00F73E6B">
        <w:rPr>
          <w:rFonts w:asciiTheme="majorHAnsi" w:hAnsiTheme="majorHAnsi" w:cs="Helvetica"/>
          <w:bCs/>
          <w:lang w:val="fr-FR"/>
        </w:rPr>
        <w:t>Campbell-Lendrum D, Manga L, Bagayoko M, Sommerfield J, 2015</w:t>
      </w:r>
      <w:r w:rsidR="008F591A">
        <w:rPr>
          <w:rFonts w:asciiTheme="majorHAnsi" w:hAnsiTheme="majorHAnsi" w:cs="Helvetica"/>
          <w:bCs/>
          <w:lang w:val="fr-FR"/>
        </w:rPr>
        <w:t xml:space="preserve">. </w:t>
      </w:r>
      <w:r w:rsidRPr="00F73E6B">
        <w:rPr>
          <w:rFonts w:asciiTheme="majorHAnsi" w:hAnsiTheme="majorHAnsi" w:cs="Helvetica"/>
          <w:bCs/>
          <w:lang w:val="fr-FR"/>
        </w:rPr>
        <w:t xml:space="preserve">Climate change and vector-borne diseases : what are the implications for public health </w:t>
      </w:r>
      <w:r w:rsidRPr="00F73E6B">
        <w:rPr>
          <w:rFonts w:asciiTheme="majorHAnsi" w:hAnsiTheme="majorHAnsi" w:cs="Helvetica"/>
          <w:bCs/>
          <w:lang w:val="fr-FR"/>
        </w:rPr>
        <w:lastRenderedPageBreak/>
        <w:t>research and policy ?  Philosophical Transactions of the Royal Society B-Biological Sciences  370, 20130552</w:t>
      </w:r>
    </w:p>
    <w:p w14:paraId="38C2B5F2" w14:textId="2153F4DA" w:rsidR="002F6276" w:rsidRPr="00F73E6B" w:rsidRDefault="002F6276" w:rsidP="00F73E6B">
      <w:pPr>
        <w:autoSpaceDE w:val="0"/>
        <w:spacing w:line="480" w:lineRule="auto"/>
        <w:ind w:left="567" w:hanging="567"/>
        <w:jc w:val="both"/>
        <w:rPr>
          <w:rFonts w:asciiTheme="majorHAnsi" w:hAnsiTheme="majorHAnsi" w:cs="Helvetica"/>
          <w:bCs/>
          <w:lang w:val="fr-FR"/>
        </w:rPr>
      </w:pPr>
      <w:r w:rsidRPr="00F73E6B">
        <w:rPr>
          <w:rFonts w:asciiTheme="majorHAnsi" w:hAnsiTheme="majorHAnsi" w:cs="Helvetica"/>
          <w:bCs/>
          <w:lang w:val="fr-FR"/>
        </w:rPr>
        <w:t xml:space="preserve">Chevalier V, de la Rocque S, Baldet T, Vial L, Roger F, 2004. </w:t>
      </w:r>
      <w:proofErr w:type="gramStart"/>
      <w:r w:rsidR="00934D1C" w:rsidRPr="00934D1C">
        <w:rPr>
          <w:rFonts w:asciiTheme="majorHAnsi" w:hAnsiTheme="majorHAnsi"/>
        </w:rPr>
        <w:t>Scientific and Technical Review of the Office International des Epizooties</w:t>
      </w:r>
      <w:r w:rsidRPr="00F73E6B">
        <w:rPr>
          <w:rFonts w:asciiTheme="majorHAnsi" w:hAnsiTheme="majorHAnsi" w:cs="Arial"/>
          <w:iCs/>
        </w:rPr>
        <w:t>.</w:t>
      </w:r>
      <w:proofErr w:type="gramEnd"/>
      <w:r w:rsidRPr="00F73E6B">
        <w:rPr>
          <w:rFonts w:asciiTheme="majorHAnsi" w:hAnsiTheme="majorHAnsi" w:cs="Arial"/>
          <w:i/>
          <w:iCs/>
        </w:rPr>
        <w:t xml:space="preserve"> </w:t>
      </w:r>
      <w:r w:rsidRPr="00F73E6B">
        <w:rPr>
          <w:rFonts w:asciiTheme="majorHAnsi" w:hAnsiTheme="majorHAnsi" w:cs="Arial"/>
        </w:rPr>
        <w:t>23, 535-555</w:t>
      </w:r>
    </w:p>
    <w:p w14:paraId="25B5013F" w14:textId="66B3D07D" w:rsidR="002D6936" w:rsidRPr="00B47EB7" w:rsidRDefault="002D6936" w:rsidP="00F73E6B">
      <w:pPr>
        <w:autoSpaceDE w:val="0"/>
        <w:spacing w:line="480" w:lineRule="auto"/>
        <w:ind w:left="567" w:hanging="567"/>
        <w:jc w:val="both"/>
        <w:rPr>
          <w:rFonts w:asciiTheme="majorHAnsi" w:hAnsiTheme="majorHAnsi" w:cs="Helvetica"/>
          <w:bCs/>
          <w:lang w:val="fr-FR"/>
        </w:rPr>
      </w:pPr>
      <w:r w:rsidRPr="00B47EB7">
        <w:rPr>
          <w:rStyle w:val="hithilite"/>
          <w:rFonts w:asciiTheme="majorHAnsi" w:eastAsia="Times New Roman" w:hAnsiTheme="majorHAnsi" w:cs="Times New Roman"/>
        </w:rPr>
        <w:t>Chevalier</w:t>
      </w:r>
      <w:r w:rsidRPr="00B47EB7">
        <w:rPr>
          <w:rFonts w:asciiTheme="majorHAnsi" w:eastAsia="Times New Roman" w:hAnsiTheme="majorHAnsi" w:cs="Times New Roman"/>
        </w:rPr>
        <w:t xml:space="preserve"> V, Dupressoir A, Tran A, Diop OM, Gotteland C, Diallo M, Etter E, Ndiaye M, Grosbois V, Dia M, Gaidet N, Sall AA, </w:t>
      </w:r>
      <w:r w:rsidR="00B47EB7" w:rsidRPr="00B47EB7">
        <w:rPr>
          <w:rFonts w:asciiTheme="majorHAnsi" w:eastAsia="Times New Roman" w:hAnsiTheme="majorHAnsi" w:cs="Times New Roman"/>
        </w:rPr>
        <w:t>Soti</w:t>
      </w:r>
      <w:r w:rsidRPr="00B47EB7">
        <w:rPr>
          <w:rFonts w:asciiTheme="majorHAnsi" w:eastAsia="Times New Roman" w:hAnsiTheme="majorHAnsi" w:cs="Times New Roman"/>
        </w:rPr>
        <w:t xml:space="preserve"> V</w:t>
      </w:r>
      <w:r w:rsidR="00B47EB7" w:rsidRPr="00B47EB7">
        <w:rPr>
          <w:rFonts w:asciiTheme="majorHAnsi" w:eastAsia="Times New Roman" w:hAnsiTheme="majorHAnsi" w:cs="Times New Roman"/>
        </w:rPr>
        <w:t>, Niang M, 2010</w:t>
      </w:r>
      <w:r w:rsidR="008F591A">
        <w:rPr>
          <w:rFonts w:asciiTheme="majorHAnsi" w:eastAsia="Times New Roman" w:hAnsiTheme="majorHAnsi" w:cs="Times New Roman"/>
        </w:rPr>
        <w:t xml:space="preserve">. </w:t>
      </w:r>
      <w:proofErr w:type="gramStart"/>
      <w:r w:rsidR="00B47EB7" w:rsidRPr="00B47EB7">
        <w:rPr>
          <w:rFonts w:asciiTheme="majorHAnsi" w:eastAsia="Times New Roman" w:hAnsiTheme="majorHAnsi" w:cs="Times New Roman"/>
        </w:rPr>
        <w:t>Environmental risk factors of West Nile virus infection of horses in the Senegal River basin</w:t>
      </w:r>
      <w:r w:rsidR="008F591A">
        <w:rPr>
          <w:rFonts w:asciiTheme="majorHAnsi" w:eastAsia="Times New Roman" w:hAnsiTheme="majorHAnsi" w:cs="Times New Roman"/>
        </w:rPr>
        <w:t>.</w:t>
      </w:r>
      <w:proofErr w:type="gramEnd"/>
      <w:r w:rsidR="008F591A">
        <w:rPr>
          <w:rFonts w:asciiTheme="majorHAnsi" w:eastAsia="Times New Roman" w:hAnsiTheme="majorHAnsi" w:cs="Times New Roman"/>
        </w:rPr>
        <w:t xml:space="preserve"> </w:t>
      </w:r>
      <w:r w:rsidR="00B47EB7" w:rsidRPr="00B47EB7">
        <w:rPr>
          <w:rFonts w:asciiTheme="majorHAnsi" w:eastAsia="Times New Roman" w:hAnsiTheme="majorHAnsi" w:cs="Times New Roman"/>
        </w:rPr>
        <w:t>Epidemiology and Infection 138, 1601-1609</w:t>
      </w:r>
    </w:p>
    <w:p w14:paraId="76B31D67" w14:textId="3ACD757B" w:rsidR="00640294" w:rsidRPr="00F73E6B" w:rsidRDefault="00C607F2" w:rsidP="00F73E6B">
      <w:pPr>
        <w:autoSpaceDE w:val="0"/>
        <w:spacing w:line="480" w:lineRule="auto"/>
        <w:ind w:left="567" w:hanging="567"/>
        <w:jc w:val="both"/>
        <w:rPr>
          <w:rFonts w:asciiTheme="majorHAnsi" w:hAnsiTheme="majorHAnsi" w:cs="Helvetica"/>
        </w:rPr>
      </w:pPr>
      <w:r w:rsidRPr="00F73E6B">
        <w:rPr>
          <w:rFonts w:asciiTheme="majorHAnsi" w:hAnsiTheme="majorHAnsi" w:cs="Helvetica"/>
          <w:bCs/>
          <w:lang w:val="fr-FR"/>
        </w:rPr>
        <w:t>Costello A</w:t>
      </w:r>
      <w:r w:rsidR="00640294" w:rsidRPr="00F73E6B">
        <w:rPr>
          <w:rFonts w:asciiTheme="majorHAnsi" w:hAnsiTheme="majorHAnsi" w:cs="Helvetica"/>
          <w:bCs/>
          <w:lang w:val="fr-FR"/>
        </w:rPr>
        <w:t xml:space="preserve">, </w:t>
      </w:r>
      <w:r w:rsidRPr="00F73E6B">
        <w:rPr>
          <w:rFonts w:asciiTheme="majorHAnsi" w:hAnsiTheme="majorHAnsi" w:cs="Helvetica"/>
          <w:lang w:val="fr-FR"/>
        </w:rPr>
        <w:t>Abbas M, Allen</w:t>
      </w:r>
      <w:r w:rsidR="00640294" w:rsidRPr="00F73E6B">
        <w:rPr>
          <w:rFonts w:asciiTheme="majorHAnsi" w:hAnsiTheme="majorHAnsi" w:cs="Helvetica"/>
          <w:lang w:val="fr-FR"/>
        </w:rPr>
        <w:t xml:space="preserve"> </w:t>
      </w:r>
      <w:r w:rsidRPr="00F73E6B">
        <w:rPr>
          <w:rFonts w:asciiTheme="majorHAnsi" w:hAnsiTheme="majorHAnsi" w:cs="Helvetica"/>
        </w:rPr>
        <w:t>A, Ball S, Bell S</w:t>
      </w:r>
      <w:r w:rsidR="00640294" w:rsidRPr="00F73E6B">
        <w:rPr>
          <w:rFonts w:asciiTheme="majorHAnsi" w:hAnsiTheme="majorHAnsi" w:cs="Helvetica"/>
        </w:rPr>
        <w:t>, Bell</w:t>
      </w:r>
      <w:r w:rsidRPr="00F73E6B">
        <w:rPr>
          <w:rFonts w:asciiTheme="majorHAnsi" w:hAnsiTheme="majorHAnsi" w:cs="Helvetica"/>
        </w:rPr>
        <w:t>amy R, Friel S, Groce N, Johnson A, Kett M,</w:t>
      </w:r>
      <w:r w:rsidR="00640294" w:rsidRPr="00F73E6B">
        <w:rPr>
          <w:rFonts w:asciiTheme="majorHAnsi" w:hAnsiTheme="majorHAnsi" w:cs="Helvetica"/>
        </w:rPr>
        <w:t xml:space="preserve"> 2009. Managing the health effects of climate change</w:t>
      </w:r>
      <w:r w:rsidR="008F591A">
        <w:rPr>
          <w:rFonts w:asciiTheme="majorHAnsi" w:hAnsiTheme="majorHAnsi" w:cs="Helvetica"/>
        </w:rPr>
        <w:t xml:space="preserve">. </w:t>
      </w:r>
      <w:r w:rsidR="00640294" w:rsidRPr="00F73E6B">
        <w:rPr>
          <w:rStyle w:val="Emphasis"/>
          <w:rFonts w:asciiTheme="majorHAnsi" w:hAnsiTheme="majorHAnsi" w:cs="Helvetica"/>
          <w:i w:val="0"/>
        </w:rPr>
        <w:t>Lancet</w:t>
      </w:r>
      <w:r w:rsidRPr="00F73E6B">
        <w:rPr>
          <w:rFonts w:asciiTheme="majorHAnsi" w:hAnsiTheme="majorHAnsi" w:cs="Helvetica"/>
          <w:i/>
        </w:rPr>
        <w:t xml:space="preserve"> </w:t>
      </w:r>
      <w:r w:rsidRPr="00F73E6B">
        <w:rPr>
          <w:rFonts w:asciiTheme="majorHAnsi" w:hAnsiTheme="majorHAnsi" w:cs="Helvetica"/>
        </w:rPr>
        <w:t>373,</w:t>
      </w:r>
      <w:r w:rsidR="00640294" w:rsidRPr="00F73E6B">
        <w:rPr>
          <w:rFonts w:asciiTheme="majorHAnsi" w:hAnsiTheme="majorHAnsi" w:cs="Helvetica"/>
        </w:rPr>
        <w:t xml:space="preserve"> 1693-1733</w:t>
      </w:r>
    </w:p>
    <w:p w14:paraId="273A4323" w14:textId="3D61C810" w:rsidR="00DB0EDE" w:rsidRDefault="00C607F2" w:rsidP="00F73E6B">
      <w:pPr>
        <w:spacing w:line="480" w:lineRule="auto"/>
        <w:ind w:left="567" w:hanging="567"/>
        <w:jc w:val="both"/>
        <w:rPr>
          <w:rFonts w:asciiTheme="majorHAnsi" w:eastAsia="Times New Roman" w:hAnsiTheme="majorHAnsi" w:cs="Times New Roman"/>
        </w:rPr>
      </w:pPr>
      <w:r w:rsidRPr="00F73E6B">
        <w:rPr>
          <w:rFonts w:asciiTheme="majorHAnsi" w:eastAsia="Times New Roman" w:hAnsiTheme="majorHAnsi" w:cs="Times New Roman"/>
        </w:rPr>
        <w:t>Curtis SE, Oven KJ,</w:t>
      </w:r>
      <w:r w:rsidR="00640294" w:rsidRPr="00F73E6B">
        <w:rPr>
          <w:rFonts w:asciiTheme="majorHAnsi" w:eastAsia="Times New Roman" w:hAnsiTheme="majorHAnsi" w:cs="Times New Roman"/>
        </w:rPr>
        <w:t xml:space="preserve"> 2012</w:t>
      </w:r>
      <w:r w:rsidR="008F591A">
        <w:rPr>
          <w:rFonts w:asciiTheme="majorHAnsi" w:eastAsia="Times New Roman" w:hAnsiTheme="majorHAnsi" w:cs="Times New Roman"/>
        </w:rPr>
        <w:t xml:space="preserve">. </w:t>
      </w:r>
      <w:r w:rsidR="00640294" w:rsidRPr="00F73E6B">
        <w:rPr>
          <w:rFonts w:asciiTheme="majorHAnsi" w:eastAsia="Times New Roman" w:hAnsiTheme="majorHAnsi" w:cs="Times New Roman"/>
        </w:rPr>
        <w:t>Geographies of health and climate change. Progress in Human Geography 36, 654-666</w:t>
      </w:r>
    </w:p>
    <w:p w14:paraId="7DE1F3FD" w14:textId="7120A891" w:rsidR="00B248A3" w:rsidRPr="00F73E6B" w:rsidRDefault="00B248A3" w:rsidP="00F73E6B">
      <w:pPr>
        <w:spacing w:line="480" w:lineRule="auto"/>
        <w:ind w:left="567" w:hanging="567"/>
        <w:jc w:val="both"/>
        <w:rPr>
          <w:rFonts w:asciiTheme="majorHAnsi" w:eastAsia="Times New Roman" w:hAnsiTheme="majorHAnsi" w:cs="Times New Roman"/>
        </w:rPr>
      </w:pPr>
      <w:proofErr w:type="gramStart"/>
      <w:r>
        <w:rPr>
          <w:rFonts w:asciiTheme="majorHAnsi" w:eastAsia="Times New Roman" w:hAnsiTheme="majorHAnsi" w:cs="Times New Roman"/>
        </w:rPr>
        <w:t>Dar O, Hogarth S, McIntyre S, 2013a</w:t>
      </w:r>
      <w:r w:rsidR="008F591A">
        <w:rPr>
          <w:rFonts w:asciiTheme="majorHAnsi" w:eastAsia="Times New Roman" w:hAnsiTheme="majorHAnsi" w:cs="Times New Roman"/>
        </w:rPr>
        <w:t>.</w:t>
      </w:r>
      <w:proofErr w:type="gramEnd"/>
      <w:r w:rsidR="008F591A">
        <w:rPr>
          <w:rFonts w:asciiTheme="majorHAnsi" w:eastAsia="Times New Roman" w:hAnsiTheme="majorHAnsi" w:cs="Times New Roman"/>
        </w:rPr>
        <w:t xml:space="preserve"> </w:t>
      </w:r>
      <w:r>
        <w:rPr>
          <w:rFonts w:asciiTheme="majorHAnsi" w:eastAsia="Times New Roman" w:hAnsiTheme="majorHAnsi" w:cs="Times New Roman"/>
        </w:rPr>
        <w:t>Tempering the risk: Rift Valley fever and bioterrorism</w:t>
      </w:r>
      <w:r w:rsidR="008F591A">
        <w:rPr>
          <w:rFonts w:asciiTheme="majorHAnsi" w:eastAsia="Times New Roman" w:hAnsiTheme="majorHAnsi" w:cs="Times New Roman"/>
        </w:rPr>
        <w:t xml:space="preserve">. </w:t>
      </w:r>
      <w:r>
        <w:rPr>
          <w:rFonts w:asciiTheme="majorHAnsi" w:eastAsia="Times New Roman" w:hAnsiTheme="majorHAnsi" w:cs="Times New Roman"/>
        </w:rPr>
        <w:t>Tropical Medicine and International Health 18, 1036-1041</w:t>
      </w:r>
    </w:p>
    <w:p w14:paraId="7ADA3371" w14:textId="65D1BAF3" w:rsidR="00E43D94" w:rsidRDefault="004A10FC" w:rsidP="00E43D94">
      <w:pPr>
        <w:spacing w:line="480" w:lineRule="auto"/>
        <w:ind w:left="567" w:hanging="567"/>
        <w:jc w:val="both"/>
        <w:rPr>
          <w:rFonts w:asciiTheme="majorHAnsi" w:eastAsia="Times New Roman" w:hAnsiTheme="majorHAnsi" w:cs="Times New Roman"/>
        </w:rPr>
      </w:pPr>
      <w:r w:rsidRPr="00F73E6B">
        <w:rPr>
          <w:rFonts w:asciiTheme="majorHAnsi" w:eastAsia="Times New Roman" w:hAnsiTheme="majorHAnsi" w:cs="Times New Roman"/>
        </w:rPr>
        <w:t>Dar O, McIntyre S, Hogarth S, Heymann D, 2013</w:t>
      </w:r>
      <w:r w:rsidR="00B248A3">
        <w:rPr>
          <w:rFonts w:asciiTheme="majorHAnsi" w:eastAsia="Times New Roman" w:hAnsiTheme="majorHAnsi" w:cs="Times New Roman"/>
        </w:rPr>
        <w:t>b</w:t>
      </w:r>
      <w:r w:rsidR="008F591A">
        <w:rPr>
          <w:rFonts w:asciiTheme="majorHAnsi" w:eastAsia="Times New Roman" w:hAnsiTheme="majorHAnsi" w:cs="Times New Roman"/>
        </w:rPr>
        <w:t xml:space="preserve">. </w:t>
      </w:r>
      <w:proofErr w:type="gramStart"/>
      <w:r w:rsidRPr="00F73E6B">
        <w:rPr>
          <w:rFonts w:asciiTheme="majorHAnsi" w:eastAsia="Times New Roman" w:hAnsiTheme="majorHAnsi" w:cs="Times New Roman"/>
        </w:rPr>
        <w:t>Rift Valley fever and a new paradigm of research and development for zoonotic disease control.</w:t>
      </w:r>
      <w:proofErr w:type="gramEnd"/>
      <w:r w:rsidRPr="00F73E6B">
        <w:rPr>
          <w:rFonts w:asciiTheme="majorHAnsi" w:eastAsia="Times New Roman" w:hAnsiTheme="majorHAnsi" w:cs="Times New Roman"/>
        </w:rPr>
        <w:t xml:space="preserve"> Emerging Infectious Diseases 19, 189-193</w:t>
      </w:r>
    </w:p>
    <w:p w14:paraId="36AD761A" w14:textId="77777777" w:rsidR="00E3037F" w:rsidRDefault="00E43D94" w:rsidP="00E3037F">
      <w:pPr>
        <w:spacing w:line="480" w:lineRule="auto"/>
        <w:ind w:left="567" w:hanging="567"/>
        <w:jc w:val="both"/>
        <w:rPr>
          <w:rFonts w:asciiTheme="majorHAnsi" w:hAnsiTheme="majorHAnsi" w:cs="Times"/>
        </w:rPr>
      </w:pPr>
      <w:proofErr w:type="gramStart"/>
      <w:r>
        <w:rPr>
          <w:rFonts w:asciiTheme="majorHAnsi" w:hAnsiTheme="majorHAnsi" w:cs="Times"/>
        </w:rPr>
        <w:t>Daubney R, Hudson JR, Garnham PC, 1931.</w:t>
      </w:r>
      <w:proofErr w:type="gramEnd"/>
      <w:r>
        <w:rPr>
          <w:rFonts w:asciiTheme="majorHAnsi" w:hAnsiTheme="majorHAnsi" w:cs="Times"/>
        </w:rPr>
        <w:t xml:space="preserve"> </w:t>
      </w:r>
      <w:proofErr w:type="gramStart"/>
      <w:r>
        <w:rPr>
          <w:rFonts w:asciiTheme="majorHAnsi" w:hAnsiTheme="majorHAnsi" w:cs="Times"/>
        </w:rPr>
        <w:t>Enzo</w:t>
      </w:r>
      <w:r w:rsidRPr="00E43D94">
        <w:rPr>
          <w:rFonts w:asciiTheme="majorHAnsi" w:hAnsiTheme="majorHAnsi" w:cs="Times"/>
        </w:rPr>
        <w:t>otic hepatitis or Rift Valley fever.</w:t>
      </w:r>
      <w:proofErr w:type="gramEnd"/>
      <w:r w:rsidRPr="00E43D94">
        <w:rPr>
          <w:rFonts w:asciiTheme="majorHAnsi" w:hAnsiTheme="majorHAnsi" w:cs="Times"/>
        </w:rPr>
        <w:t xml:space="preserve"> </w:t>
      </w:r>
      <w:proofErr w:type="gramStart"/>
      <w:r w:rsidRPr="00E43D94">
        <w:rPr>
          <w:rFonts w:asciiTheme="majorHAnsi" w:hAnsiTheme="majorHAnsi" w:cs="Times"/>
        </w:rPr>
        <w:t>An undescribed virus disease of sheep, cattle and man from East Afri</w:t>
      </w:r>
      <w:r>
        <w:rPr>
          <w:rFonts w:asciiTheme="majorHAnsi" w:hAnsiTheme="majorHAnsi" w:cs="Times"/>
        </w:rPr>
        <w:t>ca, J. Pathol.</w:t>
      </w:r>
      <w:proofErr w:type="gramEnd"/>
      <w:r>
        <w:rPr>
          <w:rFonts w:asciiTheme="majorHAnsi" w:hAnsiTheme="majorHAnsi" w:cs="Times"/>
        </w:rPr>
        <w:t xml:space="preserve"> Bacteriol. 34, </w:t>
      </w:r>
      <w:r w:rsidRPr="00E43D94">
        <w:rPr>
          <w:rFonts w:asciiTheme="majorHAnsi" w:hAnsiTheme="majorHAnsi" w:cs="Times"/>
        </w:rPr>
        <w:t xml:space="preserve">545–579. </w:t>
      </w:r>
    </w:p>
    <w:p w14:paraId="7402230D" w14:textId="11A1DD3C" w:rsidR="00E3037F" w:rsidRPr="00E3037F" w:rsidRDefault="00E3037F" w:rsidP="00E3037F">
      <w:pPr>
        <w:spacing w:line="480" w:lineRule="auto"/>
        <w:ind w:left="567" w:hanging="567"/>
        <w:jc w:val="both"/>
        <w:rPr>
          <w:rFonts w:asciiTheme="majorHAnsi" w:hAnsiTheme="majorHAnsi" w:cs="Times"/>
        </w:rPr>
      </w:pPr>
      <w:proofErr w:type="gramStart"/>
      <w:r w:rsidRPr="00E3037F">
        <w:rPr>
          <w:rFonts w:asciiTheme="majorHAnsi" w:hAnsiTheme="majorHAnsi"/>
        </w:rPr>
        <w:t>Day JF, Curtis GA, Edman JD, 1990.</w:t>
      </w:r>
      <w:proofErr w:type="gramEnd"/>
      <w:r w:rsidRPr="00E3037F">
        <w:rPr>
          <w:rFonts w:asciiTheme="majorHAnsi" w:hAnsiTheme="majorHAnsi"/>
        </w:rPr>
        <w:t xml:space="preserve"> Rainfall-directed oviposition behavior of Culex nigripalpus (Diptera: Culicidae) and its influence on St. Louis encephalitis virus transmission in Indian River County, Florida. J. Med. Entomol. 27, 43–50.</w:t>
      </w:r>
    </w:p>
    <w:p w14:paraId="50AEBDE3" w14:textId="7FFDE702" w:rsidR="00CE05E8" w:rsidRDefault="002B085A" w:rsidP="00E43D94">
      <w:pPr>
        <w:spacing w:line="480" w:lineRule="auto"/>
        <w:ind w:left="567" w:hanging="567"/>
        <w:jc w:val="both"/>
        <w:rPr>
          <w:rFonts w:asciiTheme="majorHAnsi" w:hAnsiTheme="majorHAnsi" w:cs="Helvetica"/>
        </w:rPr>
      </w:pPr>
      <w:r>
        <w:rPr>
          <w:rFonts w:asciiTheme="majorHAnsi" w:hAnsiTheme="majorHAnsi" w:cs="Helvetica"/>
        </w:rPr>
        <w:lastRenderedPageBreak/>
        <w:t>Degallier N, Favier C, Menkes C, Lengaigne M, Ramalho WM, Souza R, Servain J, Boulanger J-P, 2010</w:t>
      </w:r>
      <w:r w:rsidR="00CE05E8" w:rsidRPr="002B085A">
        <w:rPr>
          <w:rFonts w:asciiTheme="majorHAnsi" w:hAnsiTheme="majorHAnsi" w:cs="Helvetica"/>
        </w:rPr>
        <w:t xml:space="preserve">. Toward and early warning system for dengue prevention: modelling climate impact on dengue transmission. </w:t>
      </w:r>
      <w:proofErr w:type="gramStart"/>
      <w:r w:rsidR="00CE05E8" w:rsidRPr="002B085A">
        <w:rPr>
          <w:rFonts w:asciiTheme="majorHAnsi" w:hAnsiTheme="majorHAnsi" w:cs="Helvetica"/>
        </w:rPr>
        <w:t>Climatic Change</w:t>
      </w:r>
      <w:r w:rsidR="00CE05E8" w:rsidRPr="002B085A">
        <w:rPr>
          <w:rFonts w:asciiTheme="majorHAnsi" w:hAnsiTheme="majorHAnsi" w:cs="Helvetica"/>
          <w:i/>
        </w:rPr>
        <w:t xml:space="preserve"> </w:t>
      </w:r>
      <w:r>
        <w:rPr>
          <w:rFonts w:asciiTheme="majorHAnsi" w:hAnsiTheme="majorHAnsi" w:cs="Helvetica"/>
        </w:rPr>
        <w:t>98,</w:t>
      </w:r>
      <w:r w:rsidR="00CE05E8" w:rsidRPr="002B085A">
        <w:rPr>
          <w:rFonts w:asciiTheme="majorHAnsi" w:hAnsiTheme="majorHAnsi" w:cs="Helvetica"/>
        </w:rPr>
        <w:t xml:space="preserve"> 581-592.</w:t>
      </w:r>
      <w:proofErr w:type="gramEnd"/>
    </w:p>
    <w:p w14:paraId="23378849" w14:textId="5174D344" w:rsidR="00AD625E" w:rsidRPr="00AD625E" w:rsidRDefault="00AD625E" w:rsidP="00AD625E">
      <w:pPr>
        <w:spacing w:line="480" w:lineRule="auto"/>
        <w:ind w:left="567" w:hanging="567"/>
        <w:jc w:val="both"/>
        <w:rPr>
          <w:rFonts w:asciiTheme="majorHAnsi" w:eastAsia="Times New Roman" w:hAnsiTheme="majorHAnsi" w:cs="Times New Roman"/>
        </w:rPr>
      </w:pPr>
      <w:r w:rsidRPr="002956BC">
        <w:rPr>
          <w:rFonts w:asciiTheme="majorHAnsi" w:eastAsia="Times New Roman" w:hAnsiTheme="majorHAnsi" w:cs="Times New Roman"/>
        </w:rPr>
        <w:t>Dickin SK, Schuster-Wallace CJ, Elliot</w:t>
      </w:r>
      <w:r>
        <w:rPr>
          <w:rFonts w:asciiTheme="majorHAnsi" w:eastAsia="Times New Roman" w:hAnsiTheme="majorHAnsi" w:cs="Times New Roman"/>
        </w:rPr>
        <w:t>t SJ, 2013.</w:t>
      </w:r>
      <w:r w:rsidRPr="002956BC">
        <w:rPr>
          <w:rFonts w:asciiTheme="majorHAnsi" w:eastAsia="Times New Roman" w:hAnsiTheme="majorHAnsi" w:cs="Times New Roman"/>
        </w:rPr>
        <w:t xml:space="preserve"> Developing a Vulnerability Mapping Methodology: Applying the Water-Associated Disease Index to D</w:t>
      </w:r>
      <w:r>
        <w:rPr>
          <w:rFonts w:asciiTheme="majorHAnsi" w:eastAsia="Times New Roman" w:hAnsiTheme="majorHAnsi" w:cs="Times New Roman"/>
        </w:rPr>
        <w:t>engue in Malaysia. PLoS ONE 8,</w:t>
      </w:r>
      <w:r w:rsidRPr="002956BC">
        <w:rPr>
          <w:rFonts w:asciiTheme="majorHAnsi" w:eastAsia="Times New Roman" w:hAnsiTheme="majorHAnsi" w:cs="Times New Roman"/>
        </w:rPr>
        <w:t xml:space="preserve"> e63584</w:t>
      </w:r>
    </w:p>
    <w:p w14:paraId="04BE2EE7" w14:textId="5A81E944" w:rsidR="00DB0EDE" w:rsidRPr="00F73E6B" w:rsidRDefault="00DB0EDE" w:rsidP="00F73E6B">
      <w:pPr>
        <w:spacing w:line="480" w:lineRule="auto"/>
        <w:ind w:left="567" w:hanging="567"/>
        <w:jc w:val="both"/>
        <w:rPr>
          <w:rFonts w:asciiTheme="majorHAnsi" w:eastAsia="Times New Roman" w:hAnsiTheme="majorHAnsi" w:cs="Times New Roman"/>
        </w:rPr>
      </w:pPr>
      <w:r w:rsidRPr="00F73E6B">
        <w:rPr>
          <w:rFonts w:asciiTheme="majorHAnsi" w:eastAsia="Times New Roman" w:hAnsiTheme="majorHAnsi" w:cs="Times New Roman"/>
        </w:rPr>
        <w:t xml:space="preserve">Ford J, 1971. </w:t>
      </w:r>
      <w:r w:rsidRPr="00F73E6B">
        <w:rPr>
          <w:rFonts w:asciiTheme="majorHAnsi" w:hAnsiTheme="majorHAnsi"/>
        </w:rPr>
        <w:t>The Role of the Trypanosomiasis in African Ecology: A Study of the Tsetse Fly Problem</w:t>
      </w:r>
      <w:r w:rsidR="008F591A">
        <w:rPr>
          <w:rFonts w:asciiTheme="majorHAnsi" w:hAnsiTheme="majorHAnsi"/>
        </w:rPr>
        <w:t xml:space="preserve">. </w:t>
      </w:r>
      <w:r w:rsidRPr="00F73E6B">
        <w:rPr>
          <w:rFonts w:asciiTheme="majorHAnsi" w:hAnsiTheme="majorHAnsi"/>
        </w:rPr>
        <w:t>Oxford: Clarendon Press.</w:t>
      </w:r>
    </w:p>
    <w:p w14:paraId="617FEE0A" w14:textId="355DEDF1" w:rsidR="00007B1E" w:rsidRPr="00F73E6B" w:rsidRDefault="008B58DE" w:rsidP="00F73E6B">
      <w:pPr>
        <w:spacing w:line="480" w:lineRule="auto"/>
        <w:ind w:left="567" w:hanging="567"/>
        <w:jc w:val="both"/>
        <w:rPr>
          <w:rFonts w:asciiTheme="majorHAnsi" w:eastAsia="Times New Roman" w:hAnsiTheme="majorHAnsi" w:cs="Times New Roman"/>
        </w:rPr>
      </w:pPr>
      <w:r w:rsidRPr="00F73E6B">
        <w:rPr>
          <w:rFonts w:asciiTheme="majorHAnsi" w:eastAsia="Times New Roman" w:hAnsiTheme="majorHAnsi" w:cs="Times New Roman"/>
        </w:rPr>
        <w:t>Gachohi JM, Bett B, Njogu G, Mariner JC, Jost CC, 2012</w:t>
      </w:r>
      <w:r w:rsidR="008F591A">
        <w:rPr>
          <w:rFonts w:asciiTheme="majorHAnsi" w:eastAsia="Times New Roman" w:hAnsiTheme="majorHAnsi" w:cs="Times New Roman"/>
        </w:rPr>
        <w:t xml:space="preserve">. </w:t>
      </w:r>
      <w:r w:rsidRPr="00F73E6B">
        <w:rPr>
          <w:rFonts w:asciiTheme="majorHAnsi" w:eastAsia="Times New Roman" w:hAnsiTheme="majorHAnsi" w:cs="Times New Roman"/>
        </w:rPr>
        <w:t>The 2006-2007 Rift Valley fever outbreak in Kenya: sources of early warning messages and response measures implemented by the Department of Veterinary Services</w:t>
      </w:r>
      <w:r w:rsidR="008F591A">
        <w:rPr>
          <w:rFonts w:asciiTheme="majorHAnsi" w:eastAsia="Times New Roman" w:hAnsiTheme="majorHAnsi" w:cs="Times New Roman"/>
        </w:rPr>
        <w:t xml:space="preserve">. </w:t>
      </w:r>
      <w:r w:rsidRPr="00F73E6B">
        <w:rPr>
          <w:rFonts w:asciiTheme="majorHAnsi" w:eastAsia="Times New Roman" w:hAnsiTheme="majorHAnsi" w:cs="Times New Roman"/>
        </w:rPr>
        <w:t xml:space="preserve">Revue Scientifique </w:t>
      </w:r>
      <w:proofErr w:type="gramStart"/>
      <w:r w:rsidRPr="00F73E6B">
        <w:rPr>
          <w:rFonts w:asciiTheme="majorHAnsi" w:eastAsia="Times New Roman" w:hAnsiTheme="majorHAnsi" w:cs="Times New Roman"/>
        </w:rPr>
        <w:t>et</w:t>
      </w:r>
      <w:proofErr w:type="gramEnd"/>
      <w:r w:rsidRPr="00F73E6B">
        <w:rPr>
          <w:rFonts w:asciiTheme="majorHAnsi" w:eastAsia="Times New Roman" w:hAnsiTheme="majorHAnsi" w:cs="Times New Roman"/>
        </w:rPr>
        <w:t xml:space="preserve"> Technique-Office International Des Epizooties 31, 877-887</w:t>
      </w:r>
    </w:p>
    <w:p w14:paraId="5676FEDE" w14:textId="77777777" w:rsidR="00007B1E" w:rsidRPr="00F73E6B" w:rsidRDefault="00007B1E" w:rsidP="00F73E6B">
      <w:pPr>
        <w:spacing w:line="480" w:lineRule="auto"/>
        <w:ind w:left="567" w:hanging="567"/>
        <w:jc w:val="both"/>
        <w:rPr>
          <w:rFonts w:asciiTheme="majorHAnsi" w:hAnsiTheme="majorHAnsi" w:cs="Arial"/>
        </w:rPr>
      </w:pPr>
      <w:r w:rsidRPr="00F73E6B">
        <w:rPr>
          <w:rFonts w:asciiTheme="majorHAnsi" w:hAnsiTheme="majorHAnsi" w:cs="Arial"/>
        </w:rPr>
        <w:t xml:space="preserve">Gad AM, Hassan, AN, Merdan, AI, 1989. </w:t>
      </w:r>
      <w:proofErr w:type="gramStart"/>
      <w:r w:rsidRPr="00F73E6B">
        <w:rPr>
          <w:rFonts w:asciiTheme="majorHAnsi" w:hAnsiTheme="majorHAnsi" w:cs="Arial"/>
        </w:rPr>
        <w:t>Transmission of Rift Valley feer virus by different geographic strains of Culex pipiens Egypt.</w:t>
      </w:r>
      <w:proofErr w:type="gramEnd"/>
      <w:r w:rsidRPr="00F73E6B">
        <w:rPr>
          <w:rFonts w:asciiTheme="majorHAnsi" w:hAnsiTheme="majorHAnsi" w:cs="Arial"/>
        </w:rPr>
        <w:t xml:space="preserve"> </w:t>
      </w:r>
      <w:proofErr w:type="gramStart"/>
      <w:r w:rsidRPr="00F73E6B">
        <w:rPr>
          <w:rFonts w:asciiTheme="majorHAnsi" w:hAnsiTheme="majorHAnsi" w:cs="Arial"/>
          <w:iCs/>
        </w:rPr>
        <w:t>J Egypt Public Health Assoc.</w:t>
      </w:r>
      <w:r w:rsidRPr="00F73E6B">
        <w:rPr>
          <w:rFonts w:asciiTheme="majorHAnsi" w:hAnsiTheme="majorHAnsi" w:cs="Arial"/>
          <w:i/>
          <w:iCs/>
        </w:rPr>
        <w:t xml:space="preserve"> </w:t>
      </w:r>
      <w:r w:rsidRPr="00F73E6B">
        <w:rPr>
          <w:rFonts w:asciiTheme="majorHAnsi" w:hAnsiTheme="majorHAnsi" w:cs="Arial"/>
        </w:rPr>
        <w:t>64, 363-79.</w:t>
      </w:r>
      <w:proofErr w:type="gramEnd"/>
      <w:r w:rsidRPr="00F73E6B">
        <w:rPr>
          <w:rFonts w:asciiTheme="majorHAnsi" w:hAnsiTheme="majorHAnsi" w:cs="Arial"/>
        </w:rPr>
        <w:t xml:space="preserve"> </w:t>
      </w:r>
    </w:p>
    <w:p w14:paraId="31983190" w14:textId="198F72CA" w:rsidR="00007B1E" w:rsidRDefault="00007B1E" w:rsidP="00F73E6B">
      <w:pPr>
        <w:spacing w:line="480" w:lineRule="auto"/>
        <w:ind w:left="567" w:hanging="567"/>
        <w:jc w:val="both"/>
        <w:rPr>
          <w:rFonts w:asciiTheme="majorHAnsi" w:hAnsiTheme="majorHAnsi" w:cs="Arial"/>
        </w:rPr>
      </w:pPr>
      <w:r w:rsidRPr="00F73E6B">
        <w:rPr>
          <w:rFonts w:asciiTheme="majorHAnsi" w:hAnsiTheme="majorHAnsi" w:cs="Arial"/>
        </w:rPr>
        <w:t xml:space="preserve">Gerdes GH, 2004. Rift Valley fever. </w:t>
      </w:r>
      <w:proofErr w:type="gramStart"/>
      <w:r w:rsidR="00934D1C" w:rsidRPr="00934D1C">
        <w:rPr>
          <w:rFonts w:asciiTheme="majorHAnsi" w:hAnsiTheme="majorHAnsi"/>
        </w:rPr>
        <w:t>Scientific and Technical Review of the Office International des Epizooties</w:t>
      </w:r>
      <w:r w:rsidRPr="00F73E6B">
        <w:rPr>
          <w:rFonts w:asciiTheme="majorHAnsi" w:hAnsiTheme="majorHAnsi" w:cs="Arial"/>
          <w:i/>
          <w:iCs/>
        </w:rPr>
        <w:t xml:space="preserve"> </w:t>
      </w:r>
      <w:r w:rsidRPr="00F73E6B">
        <w:rPr>
          <w:rFonts w:asciiTheme="majorHAnsi" w:hAnsiTheme="majorHAnsi" w:cs="Arial"/>
        </w:rPr>
        <w:t>23, 613-623.</w:t>
      </w:r>
      <w:proofErr w:type="gramEnd"/>
      <w:r w:rsidRPr="00F73E6B">
        <w:rPr>
          <w:rFonts w:asciiTheme="majorHAnsi" w:hAnsiTheme="majorHAnsi" w:cs="Arial"/>
        </w:rPr>
        <w:t xml:space="preserve"> </w:t>
      </w:r>
    </w:p>
    <w:p w14:paraId="0E74ED85" w14:textId="6C3250AF" w:rsidR="00AD31DC" w:rsidRPr="00F73E6B" w:rsidRDefault="00AD31DC" w:rsidP="00F73E6B">
      <w:pPr>
        <w:spacing w:line="480" w:lineRule="auto"/>
        <w:ind w:left="567" w:hanging="567"/>
        <w:jc w:val="both"/>
        <w:rPr>
          <w:rFonts w:asciiTheme="majorHAnsi" w:hAnsiTheme="majorHAnsi" w:cs="Arial"/>
        </w:rPr>
      </w:pPr>
      <w:proofErr w:type="gramStart"/>
      <w:r w:rsidRPr="00F73E6B">
        <w:rPr>
          <w:rFonts w:asciiTheme="majorHAnsi" w:hAnsiTheme="majorHAnsi" w:cs="Arial"/>
        </w:rPr>
        <w:t>Glyn Davies F,</w:t>
      </w:r>
      <w:r>
        <w:rPr>
          <w:rFonts w:asciiTheme="majorHAnsi" w:hAnsiTheme="majorHAnsi" w:cs="Arial"/>
        </w:rPr>
        <w:t xml:space="preserve"> 2010</w:t>
      </w:r>
      <w:r w:rsidR="008F591A">
        <w:rPr>
          <w:rFonts w:asciiTheme="majorHAnsi" w:hAnsiTheme="majorHAnsi" w:cs="Arial"/>
        </w:rPr>
        <w:t>.</w:t>
      </w:r>
      <w:proofErr w:type="gramEnd"/>
      <w:r w:rsidR="008F591A">
        <w:rPr>
          <w:rFonts w:asciiTheme="majorHAnsi" w:hAnsiTheme="majorHAnsi" w:cs="Arial"/>
        </w:rPr>
        <w:t xml:space="preserve"> </w:t>
      </w:r>
      <w:proofErr w:type="gramStart"/>
      <w:r>
        <w:rPr>
          <w:rFonts w:asciiTheme="majorHAnsi" w:hAnsiTheme="majorHAnsi" w:cs="Arial"/>
        </w:rPr>
        <w:t>The historical and recent impact of Rift Valley fever in Africa</w:t>
      </w:r>
      <w:r w:rsidR="008F591A">
        <w:rPr>
          <w:rFonts w:asciiTheme="majorHAnsi" w:hAnsiTheme="majorHAnsi" w:cs="Arial"/>
        </w:rPr>
        <w:t>.</w:t>
      </w:r>
      <w:proofErr w:type="gramEnd"/>
      <w:r w:rsidR="008F591A">
        <w:rPr>
          <w:rFonts w:asciiTheme="majorHAnsi" w:hAnsiTheme="majorHAnsi" w:cs="Arial"/>
        </w:rPr>
        <w:t xml:space="preserve"> </w:t>
      </w:r>
      <w:r>
        <w:rPr>
          <w:rFonts w:asciiTheme="majorHAnsi" w:hAnsiTheme="majorHAnsi" w:cs="Arial"/>
          <w:iCs/>
        </w:rPr>
        <w:t xml:space="preserve">American Journal of Tropical Medicine and Hygiene </w:t>
      </w:r>
      <w:r w:rsidRPr="00F73E6B">
        <w:rPr>
          <w:rFonts w:asciiTheme="majorHAnsi" w:eastAsia="Times New Roman" w:hAnsiTheme="majorHAnsi" w:cs="Times New Roman"/>
        </w:rPr>
        <w:t>83,</w:t>
      </w:r>
      <w:r>
        <w:rPr>
          <w:rFonts w:asciiTheme="majorHAnsi" w:eastAsia="Times New Roman" w:hAnsiTheme="majorHAnsi" w:cs="Times New Roman"/>
        </w:rPr>
        <w:t xml:space="preserve"> 73-74</w:t>
      </w:r>
    </w:p>
    <w:p w14:paraId="37411A40" w14:textId="2DD43A1A" w:rsidR="00FE1544" w:rsidRPr="00F73E6B" w:rsidRDefault="00FE1544" w:rsidP="00F73E6B">
      <w:pPr>
        <w:spacing w:line="480" w:lineRule="auto"/>
        <w:ind w:left="567" w:hanging="567"/>
        <w:jc w:val="both"/>
        <w:rPr>
          <w:rFonts w:asciiTheme="majorHAnsi" w:hAnsiTheme="majorHAnsi" w:cs="Arial"/>
        </w:rPr>
      </w:pPr>
      <w:proofErr w:type="gramStart"/>
      <w:r w:rsidRPr="00F73E6B">
        <w:rPr>
          <w:rFonts w:asciiTheme="majorHAnsi" w:hAnsiTheme="majorHAnsi" w:cs="Arial"/>
        </w:rPr>
        <w:t>Glyn Davies F, Martin V, 2006</w:t>
      </w:r>
      <w:r w:rsidR="008F591A">
        <w:rPr>
          <w:rFonts w:asciiTheme="majorHAnsi" w:hAnsiTheme="majorHAnsi" w:cs="Arial"/>
        </w:rPr>
        <w:t>.</w:t>
      </w:r>
      <w:proofErr w:type="gramEnd"/>
      <w:r w:rsidR="008F591A">
        <w:rPr>
          <w:rFonts w:asciiTheme="majorHAnsi" w:hAnsiTheme="majorHAnsi" w:cs="Arial"/>
        </w:rPr>
        <w:t xml:space="preserve"> </w:t>
      </w:r>
      <w:r w:rsidRPr="00F73E6B">
        <w:rPr>
          <w:rFonts w:asciiTheme="majorHAnsi" w:hAnsiTheme="majorHAnsi" w:cs="Arial"/>
        </w:rPr>
        <w:t>Recognizing Rift Valley fever</w:t>
      </w:r>
      <w:r w:rsidR="008F591A">
        <w:rPr>
          <w:rFonts w:asciiTheme="majorHAnsi" w:hAnsiTheme="majorHAnsi" w:cs="Arial"/>
        </w:rPr>
        <w:t xml:space="preserve">. </w:t>
      </w:r>
      <w:r w:rsidRPr="00F73E6B">
        <w:rPr>
          <w:rFonts w:asciiTheme="majorHAnsi" w:hAnsiTheme="majorHAnsi" w:cs="Arial"/>
        </w:rPr>
        <w:t>Veterinaria Italiana 42, 31-53</w:t>
      </w:r>
    </w:p>
    <w:p w14:paraId="063B45E5" w14:textId="5BF51AF5" w:rsidR="00CE05E8" w:rsidRDefault="00B53454" w:rsidP="00CE05E8">
      <w:pPr>
        <w:spacing w:line="480" w:lineRule="auto"/>
        <w:ind w:left="567" w:hanging="567"/>
        <w:jc w:val="both"/>
        <w:rPr>
          <w:rFonts w:asciiTheme="majorHAnsi" w:eastAsia="Times New Roman" w:hAnsiTheme="majorHAnsi" w:cs="Times New Roman"/>
        </w:rPr>
      </w:pPr>
      <w:r w:rsidRPr="00F73E6B">
        <w:rPr>
          <w:rFonts w:asciiTheme="majorHAnsi" w:eastAsia="Times New Roman" w:hAnsiTheme="majorHAnsi" w:cs="Times New Roman"/>
        </w:rPr>
        <w:lastRenderedPageBreak/>
        <w:t>Gottdenker NL, Steicker, DG, Faust, CL, Carroll, CR, 2015. Anthropogenic land use change and infectious diseases: a review of the eviden</w:t>
      </w:r>
      <w:r w:rsidR="0025348C" w:rsidRPr="00F73E6B">
        <w:rPr>
          <w:rFonts w:asciiTheme="majorHAnsi" w:eastAsia="Times New Roman" w:hAnsiTheme="majorHAnsi" w:cs="Times New Roman"/>
        </w:rPr>
        <w:t>c</w:t>
      </w:r>
      <w:r w:rsidRPr="00F73E6B">
        <w:rPr>
          <w:rFonts w:asciiTheme="majorHAnsi" w:eastAsia="Times New Roman" w:hAnsiTheme="majorHAnsi" w:cs="Times New Roman"/>
        </w:rPr>
        <w:t>e</w:t>
      </w:r>
      <w:r w:rsidR="008F591A">
        <w:rPr>
          <w:rFonts w:asciiTheme="majorHAnsi" w:eastAsia="Times New Roman" w:hAnsiTheme="majorHAnsi" w:cs="Times New Roman"/>
        </w:rPr>
        <w:t xml:space="preserve">. </w:t>
      </w:r>
      <w:r w:rsidRPr="00F73E6B">
        <w:rPr>
          <w:rFonts w:asciiTheme="majorHAnsi" w:eastAsia="Times New Roman" w:hAnsiTheme="majorHAnsi" w:cs="Times New Roman"/>
        </w:rPr>
        <w:t>Ecohealth 11, 619-632</w:t>
      </w:r>
    </w:p>
    <w:p w14:paraId="77D570B8" w14:textId="77777777" w:rsidR="00C07133" w:rsidRDefault="00CE05E8" w:rsidP="00C07133">
      <w:pPr>
        <w:spacing w:line="480" w:lineRule="auto"/>
        <w:ind w:left="567" w:hanging="567"/>
        <w:jc w:val="both"/>
        <w:rPr>
          <w:rFonts w:asciiTheme="majorHAnsi" w:hAnsiTheme="majorHAnsi" w:cs="Helvetica"/>
        </w:rPr>
      </w:pPr>
      <w:r>
        <w:rPr>
          <w:rFonts w:asciiTheme="majorHAnsi" w:hAnsiTheme="majorHAnsi" w:cs="Helvetica"/>
        </w:rPr>
        <w:t>Gubler DJ, Reiter P, Ebi KL, Yap W, Nasci R,</w:t>
      </w:r>
      <w:r w:rsidRPr="00CE05E8">
        <w:rPr>
          <w:rFonts w:asciiTheme="majorHAnsi" w:hAnsiTheme="majorHAnsi" w:cs="Helvetica"/>
        </w:rPr>
        <w:t xml:space="preserve"> </w:t>
      </w:r>
      <w:r>
        <w:rPr>
          <w:rFonts w:asciiTheme="majorHAnsi" w:hAnsiTheme="majorHAnsi" w:cs="Helvetica"/>
        </w:rPr>
        <w:t>Patz JA 2001</w:t>
      </w:r>
      <w:r w:rsidRPr="00CE05E8">
        <w:rPr>
          <w:rFonts w:asciiTheme="majorHAnsi" w:hAnsiTheme="majorHAnsi" w:cs="Helvetica"/>
        </w:rPr>
        <w:t xml:space="preserve">. Climate variability and change in the United States: potential impacts on vector- and rodent-borne diseases. </w:t>
      </w:r>
      <w:proofErr w:type="gramStart"/>
      <w:r w:rsidRPr="00CE05E8">
        <w:rPr>
          <w:rFonts w:asciiTheme="majorHAnsi" w:hAnsiTheme="majorHAnsi" w:cs="Helvetica"/>
        </w:rPr>
        <w:t>Environmental Health Perspectives 109</w:t>
      </w:r>
      <w:r>
        <w:rPr>
          <w:rFonts w:asciiTheme="majorHAnsi" w:hAnsiTheme="majorHAnsi" w:cs="Helvetica"/>
        </w:rPr>
        <w:t>,</w:t>
      </w:r>
      <w:r w:rsidRPr="00CE05E8">
        <w:rPr>
          <w:rFonts w:asciiTheme="majorHAnsi" w:hAnsiTheme="majorHAnsi" w:cs="Helvetica"/>
        </w:rPr>
        <w:t xml:space="preserve"> 223-233.</w:t>
      </w:r>
      <w:proofErr w:type="gramEnd"/>
    </w:p>
    <w:p w14:paraId="023A539E" w14:textId="186FBCCC" w:rsidR="00AD625E" w:rsidRDefault="00AD625E" w:rsidP="00AD625E">
      <w:pPr>
        <w:spacing w:line="480" w:lineRule="auto"/>
        <w:ind w:left="567" w:hanging="567"/>
        <w:jc w:val="both"/>
        <w:rPr>
          <w:rFonts w:asciiTheme="majorHAnsi" w:hAnsiTheme="majorHAnsi" w:cs="Arial"/>
        </w:rPr>
      </w:pPr>
      <w:r>
        <w:rPr>
          <w:rFonts w:asciiTheme="majorHAnsi" w:hAnsiTheme="majorHAnsi" w:cs="Arial"/>
        </w:rPr>
        <w:t>Hagenlocher M,</w:t>
      </w:r>
      <w:r w:rsidRPr="00D17072">
        <w:rPr>
          <w:rFonts w:asciiTheme="majorHAnsi" w:hAnsiTheme="majorHAnsi" w:cs="Arial"/>
        </w:rPr>
        <w:t xml:space="preserve"> Castro MC, 2015. Mapping malaria risk and vulnerability in the United Republic of Tanzania: a spatial explicit model. </w:t>
      </w:r>
      <w:proofErr w:type="gramStart"/>
      <w:r w:rsidRPr="00D17072">
        <w:rPr>
          <w:rFonts w:asciiTheme="majorHAnsi" w:hAnsiTheme="majorHAnsi" w:cs="Arial"/>
        </w:rPr>
        <w:t>Population Health Metrics, 13</w:t>
      </w:r>
      <w:r>
        <w:rPr>
          <w:rFonts w:asciiTheme="majorHAnsi" w:hAnsiTheme="majorHAnsi" w:cs="Arial"/>
        </w:rPr>
        <w:t>,</w:t>
      </w:r>
      <w:r w:rsidRPr="00D17072">
        <w:rPr>
          <w:rFonts w:asciiTheme="majorHAnsi" w:hAnsiTheme="majorHAnsi" w:cs="Arial"/>
        </w:rPr>
        <w:t xml:space="preserve"> 2.</w:t>
      </w:r>
      <w:proofErr w:type="gramEnd"/>
    </w:p>
    <w:p w14:paraId="577EA104" w14:textId="3F4D2D4E" w:rsidR="002C2BF8" w:rsidRDefault="002C2BF8" w:rsidP="00AD625E">
      <w:pPr>
        <w:spacing w:line="480" w:lineRule="auto"/>
        <w:ind w:left="567" w:hanging="567"/>
        <w:jc w:val="both"/>
        <w:rPr>
          <w:rFonts w:asciiTheme="majorHAnsi" w:hAnsiTheme="majorHAnsi" w:cs="Arial"/>
        </w:rPr>
      </w:pPr>
      <w:r>
        <w:rPr>
          <w:noProof/>
        </w:rPr>
        <w:t>Hoshen MB,</w:t>
      </w:r>
      <w:r w:rsidRPr="005824A7">
        <w:rPr>
          <w:noProof/>
        </w:rPr>
        <w:t xml:space="preserve"> Morse</w:t>
      </w:r>
      <w:r>
        <w:rPr>
          <w:noProof/>
        </w:rPr>
        <w:t xml:space="preserve"> AP</w:t>
      </w:r>
      <w:r w:rsidRPr="005824A7">
        <w:rPr>
          <w:noProof/>
        </w:rPr>
        <w:t>, 2004. A weather-driven model of malaria transmission. Malaria Journal</w:t>
      </w:r>
      <w:r>
        <w:rPr>
          <w:noProof/>
        </w:rPr>
        <w:t>, 3,</w:t>
      </w:r>
      <w:r w:rsidRPr="005824A7">
        <w:rPr>
          <w:noProof/>
        </w:rPr>
        <w:t xml:space="preserve"> 32</w:t>
      </w:r>
    </w:p>
    <w:p w14:paraId="5811F813" w14:textId="6995D792" w:rsidR="00C07133" w:rsidRPr="00C07133" w:rsidRDefault="00C07133" w:rsidP="00C07133">
      <w:pPr>
        <w:spacing w:line="480" w:lineRule="auto"/>
        <w:ind w:left="567" w:hanging="567"/>
        <w:jc w:val="both"/>
        <w:rPr>
          <w:rFonts w:asciiTheme="majorHAnsi" w:hAnsiTheme="majorHAnsi" w:cs="Helvetica"/>
        </w:rPr>
      </w:pPr>
      <w:r w:rsidRPr="00C07133">
        <w:rPr>
          <w:rFonts w:asciiTheme="majorHAnsi" w:hAnsiTheme="majorHAnsi"/>
        </w:rPr>
        <w:t>Hughes CC, Hunter JM, 1970</w:t>
      </w:r>
      <w:proofErr w:type="gramStart"/>
      <w:r w:rsidRPr="00C07133">
        <w:rPr>
          <w:rFonts w:asciiTheme="majorHAnsi" w:hAnsiTheme="majorHAnsi"/>
        </w:rPr>
        <w:t>,  Disease</w:t>
      </w:r>
      <w:proofErr w:type="gramEnd"/>
      <w:r w:rsidRPr="00C07133">
        <w:rPr>
          <w:rFonts w:asciiTheme="majorHAnsi" w:hAnsiTheme="majorHAnsi"/>
        </w:rPr>
        <w:t xml:space="preserve"> and ‘development’ in tropical Africa</w:t>
      </w:r>
      <w:r w:rsidR="008F591A">
        <w:rPr>
          <w:rFonts w:asciiTheme="majorHAnsi" w:hAnsiTheme="majorHAnsi"/>
        </w:rPr>
        <w:t xml:space="preserve">. </w:t>
      </w:r>
      <w:proofErr w:type="gramStart"/>
      <w:r w:rsidRPr="00C07133">
        <w:rPr>
          <w:rFonts w:asciiTheme="majorHAnsi" w:hAnsiTheme="majorHAnsi"/>
        </w:rPr>
        <w:t>Social Science Medicine 3, 443-493.</w:t>
      </w:r>
      <w:proofErr w:type="gramEnd"/>
    </w:p>
    <w:p w14:paraId="35617A9B" w14:textId="71AD6764" w:rsidR="0042671D" w:rsidRPr="00F73E6B" w:rsidRDefault="0042671D" w:rsidP="00F73E6B">
      <w:pPr>
        <w:spacing w:line="480" w:lineRule="auto"/>
        <w:ind w:left="567" w:hanging="567"/>
        <w:jc w:val="both"/>
        <w:rPr>
          <w:rFonts w:asciiTheme="majorHAnsi" w:eastAsia="Times New Roman" w:hAnsiTheme="majorHAnsi" w:cs="Times New Roman"/>
        </w:rPr>
      </w:pPr>
      <w:r w:rsidRPr="00F73E6B">
        <w:rPr>
          <w:rFonts w:asciiTheme="majorHAnsi" w:eastAsia="Times New Roman" w:hAnsiTheme="majorHAnsi" w:cs="Times New Roman"/>
        </w:rPr>
        <w:t>Ijumba JN, Lindsay SW 2001</w:t>
      </w:r>
      <w:r w:rsidR="008F591A">
        <w:rPr>
          <w:rFonts w:asciiTheme="majorHAnsi" w:eastAsia="Times New Roman" w:hAnsiTheme="majorHAnsi" w:cs="Times New Roman"/>
        </w:rPr>
        <w:t xml:space="preserve">. </w:t>
      </w:r>
      <w:r w:rsidRPr="00F73E6B">
        <w:rPr>
          <w:rFonts w:asciiTheme="majorHAnsi" w:eastAsia="Times New Roman" w:hAnsiTheme="majorHAnsi" w:cs="Times New Roman"/>
        </w:rPr>
        <w:t>Impact of irrigation on malaria in Africa</w:t>
      </w:r>
      <w:r w:rsidR="002438B4" w:rsidRPr="00F73E6B">
        <w:rPr>
          <w:rFonts w:asciiTheme="majorHAnsi" w:eastAsia="Times New Roman" w:hAnsiTheme="majorHAnsi" w:cs="Times New Roman"/>
        </w:rPr>
        <w:t>: paddies paradox</w:t>
      </w:r>
      <w:r w:rsidR="008F591A">
        <w:rPr>
          <w:rFonts w:asciiTheme="majorHAnsi" w:eastAsia="Times New Roman" w:hAnsiTheme="majorHAnsi" w:cs="Times New Roman"/>
        </w:rPr>
        <w:t xml:space="preserve">. </w:t>
      </w:r>
      <w:r w:rsidR="002438B4" w:rsidRPr="00F73E6B">
        <w:rPr>
          <w:rFonts w:asciiTheme="majorHAnsi" w:eastAsia="Times New Roman" w:hAnsiTheme="majorHAnsi" w:cs="Times New Roman"/>
        </w:rPr>
        <w:t>Medical and Veterinary Entomology 15, 1-11</w:t>
      </w:r>
    </w:p>
    <w:p w14:paraId="43F10B9B" w14:textId="54FC789C" w:rsidR="0025348C" w:rsidRPr="00F73E6B" w:rsidRDefault="0025348C" w:rsidP="00F73E6B">
      <w:pPr>
        <w:spacing w:line="480" w:lineRule="auto"/>
        <w:ind w:left="567" w:hanging="567"/>
        <w:jc w:val="both"/>
        <w:rPr>
          <w:rFonts w:asciiTheme="majorHAnsi" w:eastAsia="Times New Roman" w:hAnsiTheme="majorHAnsi" w:cs="Times New Roman"/>
        </w:rPr>
      </w:pPr>
      <w:r w:rsidRPr="00F73E6B">
        <w:rPr>
          <w:rFonts w:asciiTheme="majorHAnsi" w:hAnsiTheme="majorHAnsi" w:cs="Times"/>
        </w:rPr>
        <w:t xml:space="preserve">Jones BA, Grace D, Kock R, Alonso S, Rushton J, Said MY, McKeever D, Mutua F, Young J, McDermott J, Pfeiffer DU, 2013. Zoonosis emergence linked to agricultural intensification and environmental change. </w:t>
      </w:r>
      <w:r w:rsidRPr="00F73E6B">
        <w:rPr>
          <w:rFonts w:asciiTheme="majorHAnsi" w:eastAsia="Times New Roman" w:hAnsiTheme="majorHAnsi" w:cs="Times New Roman"/>
        </w:rPr>
        <w:t>PNAS 110, 8399-8404</w:t>
      </w:r>
    </w:p>
    <w:p w14:paraId="185D9BAC" w14:textId="36BD0E01" w:rsidR="00340C9E" w:rsidRDefault="0025348C" w:rsidP="00F73E6B">
      <w:pPr>
        <w:spacing w:line="480" w:lineRule="auto"/>
        <w:ind w:left="567" w:hanging="567"/>
        <w:jc w:val="both"/>
        <w:rPr>
          <w:rFonts w:asciiTheme="majorHAnsi" w:eastAsia="Times New Roman" w:hAnsiTheme="majorHAnsi" w:cs="Times New Roman"/>
        </w:rPr>
      </w:pPr>
      <w:r w:rsidRPr="00F73E6B">
        <w:rPr>
          <w:rFonts w:asciiTheme="majorHAnsi" w:eastAsia="Times New Roman" w:hAnsiTheme="majorHAnsi" w:cs="Times New Roman"/>
        </w:rPr>
        <w:t xml:space="preserve">Jones KE, Patel NG, Levy MA, Storeygard A, Balk D, Gittleman JL, Daszak P, 2008. </w:t>
      </w:r>
      <w:proofErr w:type="gramStart"/>
      <w:r w:rsidRPr="00F73E6B">
        <w:rPr>
          <w:rFonts w:asciiTheme="majorHAnsi" w:eastAsia="Times New Roman" w:hAnsiTheme="majorHAnsi" w:cs="Times New Roman"/>
        </w:rPr>
        <w:t>Global trends in emerging infectious diseases</w:t>
      </w:r>
      <w:r w:rsidR="008F591A">
        <w:rPr>
          <w:rFonts w:asciiTheme="majorHAnsi" w:eastAsia="Times New Roman" w:hAnsiTheme="majorHAnsi" w:cs="Times New Roman"/>
        </w:rPr>
        <w:t>.</w:t>
      </w:r>
      <w:proofErr w:type="gramEnd"/>
      <w:r w:rsidR="008F591A">
        <w:rPr>
          <w:rFonts w:asciiTheme="majorHAnsi" w:eastAsia="Times New Roman" w:hAnsiTheme="majorHAnsi" w:cs="Times New Roman"/>
        </w:rPr>
        <w:t xml:space="preserve"> </w:t>
      </w:r>
      <w:r w:rsidRPr="00F73E6B">
        <w:rPr>
          <w:rFonts w:asciiTheme="majorHAnsi" w:eastAsia="Times New Roman" w:hAnsiTheme="majorHAnsi" w:cs="Times New Roman"/>
        </w:rPr>
        <w:t>Nature 451, 990-994</w:t>
      </w:r>
    </w:p>
    <w:p w14:paraId="349DFB43" w14:textId="139BD1E6" w:rsidR="002B085A" w:rsidRDefault="007A4577" w:rsidP="002B085A">
      <w:pPr>
        <w:spacing w:line="480" w:lineRule="auto"/>
        <w:ind w:left="567" w:hanging="567"/>
        <w:jc w:val="both"/>
        <w:rPr>
          <w:rFonts w:asciiTheme="majorHAnsi" w:eastAsia="Times New Roman" w:hAnsiTheme="majorHAnsi" w:cs="Times New Roman"/>
        </w:rPr>
      </w:pPr>
      <w:r>
        <w:rPr>
          <w:rFonts w:asciiTheme="majorHAnsi" w:eastAsia="Times New Roman" w:hAnsiTheme="majorHAnsi" w:cs="Times New Roman"/>
        </w:rPr>
        <w:t>Jost CC, Nzietcheung S, Kihu S, Bett B, Njogu G, Swai ES, Mariner JC, 2010</w:t>
      </w:r>
      <w:r w:rsidR="008F591A">
        <w:rPr>
          <w:rFonts w:asciiTheme="majorHAnsi" w:eastAsia="Times New Roman" w:hAnsiTheme="majorHAnsi" w:cs="Times New Roman"/>
        </w:rPr>
        <w:t xml:space="preserve">. </w:t>
      </w:r>
      <w:proofErr w:type="gramStart"/>
      <w:r>
        <w:rPr>
          <w:rFonts w:asciiTheme="majorHAnsi" w:eastAsia="Times New Roman" w:hAnsiTheme="majorHAnsi" w:cs="Times New Roman"/>
        </w:rPr>
        <w:t>Epidemiological assessment of the Rift Valley fever outbreak in Kenya and Tanzania in 2006 and 2007</w:t>
      </w:r>
      <w:r w:rsidR="008F591A">
        <w:rPr>
          <w:rFonts w:asciiTheme="majorHAnsi" w:eastAsia="Times New Roman" w:hAnsiTheme="majorHAnsi" w:cs="Times New Roman"/>
        </w:rPr>
        <w:t>.</w:t>
      </w:r>
      <w:proofErr w:type="gramEnd"/>
      <w:r w:rsidR="008F591A">
        <w:rPr>
          <w:rFonts w:asciiTheme="majorHAnsi" w:eastAsia="Times New Roman" w:hAnsiTheme="majorHAnsi" w:cs="Times New Roman"/>
        </w:rPr>
        <w:t xml:space="preserve"> </w:t>
      </w:r>
      <w:r>
        <w:rPr>
          <w:rFonts w:asciiTheme="majorHAnsi" w:hAnsiTheme="majorHAnsi" w:cs="Arial"/>
          <w:iCs/>
        </w:rPr>
        <w:t xml:space="preserve">American Journal of Tropical Medicine and Hygiene </w:t>
      </w:r>
      <w:r w:rsidRPr="00F73E6B">
        <w:rPr>
          <w:rFonts w:asciiTheme="majorHAnsi" w:eastAsia="Times New Roman" w:hAnsiTheme="majorHAnsi" w:cs="Times New Roman"/>
        </w:rPr>
        <w:t>83,</w:t>
      </w:r>
      <w:r>
        <w:rPr>
          <w:rFonts w:asciiTheme="majorHAnsi" w:eastAsia="Times New Roman" w:hAnsiTheme="majorHAnsi" w:cs="Times New Roman"/>
        </w:rPr>
        <w:t xml:space="preserve"> 65-72</w:t>
      </w:r>
    </w:p>
    <w:p w14:paraId="77EE9E9E" w14:textId="107B930A" w:rsidR="002B085A" w:rsidRPr="00F73E6B" w:rsidRDefault="002B085A" w:rsidP="002B085A">
      <w:pPr>
        <w:spacing w:line="480" w:lineRule="auto"/>
        <w:ind w:left="567" w:hanging="567"/>
        <w:jc w:val="both"/>
        <w:rPr>
          <w:rFonts w:asciiTheme="majorHAnsi" w:eastAsia="Times New Roman" w:hAnsiTheme="majorHAnsi" w:cs="Times New Roman"/>
        </w:rPr>
      </w:pPr>
      <w:r w:rsidRPr="002B085A">
        <w:rPr>
          <w:rFonts w:asciiTheme="majorHAnsi" w:hAnsiTheme="majorHAnsi" w:cs="Helvetica"/>
          <w:lang w:val="en-GB"/>
        </w:rPr>
        <w:lastRenderedPageBreak/>
        <w:t xml:space="preserve">Kovats RS, Bouma MJ, Hajat S, Worrall E, Haines A, 2003. </w:t>
      </w:r>
      <w:proofErr w:type="gramStart"/>
      <w:r w:rsidRPr="002B085A">
        <w:rPr>
          <w:rFonts w:asciiTheme="majorHAnsi" w:hAnsiTheme="majorHAnsi" w:cs="Helvetica"/>
          <w:lang w:val="en-GB"/>
        </w:rPr>
        <w:t>El Nino and health.</w:t>
      </w:r>
      <w:proofErr w:type="gramEnd"/>
      <w:r w:rsidRPr="002B085A">
        <w:rPr>
          <w:rFonts w:asciiTheme="majorHAnsi" w:hAnsiTheme="majorHAnsi" w:cs="Helvetica"/>
          <w:lang w:val="en-GB"/>
        </w:rPr>
        <w:t xml:space="preserve"> </w:t>
      </w:r>
      <w:proofErr w:type="gramStart"/>
      <w:r w:rsidRPr="002B085A">
        <w:rPr>
          <w:rFonts w:asciiTheme="majorHAnsi" w:hAnsiTheme="majorHAnsi" w:cs="Helvetica"/>
          <w:lang w:val="en-GB"/>
        </w:rPr>
        <w:t>Lancet 363, 1481-1489.</w:t>
      </w:r>
      <w:proofErr w:type="gramEnd"/>
    </w:p>
    <w:p w14:paraId="28D2C88B" w14:textId="3624FFFB" w:rsidR="0042671D" w:rsidRPr="00F73E6B" w:rsidRDefault="0042671D" w:rsidP="00F73E6B">
      <w:pPr>
        <w:spacing w:line="480" w:lineRule="auto"/>
        <w:ind w:left="567" w:hanging="567"/>
        <w:jc w:val="both"/>
        <w:rPr>
          <w:rFonts w:asciiTheme="majorHAnsi" w:eastAsia="Times New Roman" w:hAnsiTheme="majorHAnsi" w:cs="Times New Roman"/>
        </w:rPr>
      </w:pPr>
      <w:r w:rsidRPr="00F73E6B">
        <w:rPr>
          <w:rFonts w:asciiTheme="majorHAnsi" w:eastAsia="Times New Roman" w:hAnsiTheme="majorHAnsi" w:cs="Times New Roman"/>
        </w:rPr>
        <w:t>Kibret S, Wilson GG, Tekie H, Petros B, 2014</w:t>
      </w:r>
      <w:r w:rsidR="008F591A">
        <w:rPr>
          <w:rFonts w:asciiTheme="majorHAnsi" w:eastAsia="Times New Roman" w:hAnsiTheme="majorHAnsi" w:cs="Times New Roman"/>
        </w:rPr>
        <w:t xml:space="preserve">. </w:t>
      </w:r>
      <w:r w:rsidRPr="00F73E6B">
        <w:rPr>
          <w:rFonts w:asciiTheme="majorHAnsi" w:eastAsia="Times New Roman" w:hAnsiTheme="majorHAnsi" w:cs="Times New Roman"/>
        </w:rPr>
        <w:t>Increased malaria transmission around irrigation schemes in Ethiopia and the potential of canal water management for malaria vector control</w:t>
      </w:r>
      <w:r w:rsidR="008F591A">
        <w:rPr>
          <w:rFonts w:asciiTheme="majorHAnsi" w:eastAsia="Times New Roman" w:hAnsiTheme="majorHAnsi" w:cs="Times New Roman"/>
        </w:rPr>
        <w:t xml:space="preserve">. </w:t>
      </w:r>
      <w:r w:rsidRPr="00F73E6B">
        <w:rPr>
          <w:rFonts w:asciiTheme="majorHAnsi" w:eastAsia="Times New Roman" w:hAnsiTheme="majorHAnsi" w:cs="Times New Roman"/>
        </w:rPr>
        <w:t>Malaria Journal 13, 360</w:t>
      </w:r>
    </w:p>
    <w:p w14:paraId="1E32B714" w14:textId="7A9C3C38" w:rsidR="00EB7018" w:rsidRPr="00F73E6B" w:rsidRDefault="00EB7018" w:rsidP="00F73E6B">
      <w:pPr>
        <w:spacing w:line="480" w:lineRule="auto"/>
        <w:ind w:left="567" w:hanging="567"/>
        <w:jc w:val="both"/>
        <w:rPr>
          <w:rFonts w:asciiTheme="majorHAnsi" w:eastAsia="Times New Roman" w:hAnsiTheme="majorHAnsi" w:cs="Times New Roman"/>
        </w:rPr>
      </w:pPr>
      <w:r w:rsidRPr="00F73E6B">
        <w:rPr>
          <w:rFonts w:asciiTheme="majorHAnsi" w:eastAsia="Times New Roman" w:hAnsiTheme="majorHAnsi" w:cs="Times New Roman"/>
        </w:rPr>
        <w:t>Kienberger S, Hagenlocher M, 2014</w:t>
      </w:r>
      <w:r w:rsidR="008F591A">
        <w:rPr>
          <w:rFonts w:asciiTheme="majorHAnsi" w:eastAsia="Times New Roman" w:hAnsiTheme="majorHAnsi" w:cs="Times New Roman"/>
        </w:rPr>
        <w:t xml:space="preserve">. </w:t>
      </w:r>
      <w:proofErr w:type="gramStart"/>
      <w:r w:rsidRPr="00F73E6B">
        <w:rPr>
          <w:rFonts w:asciiTheme="majorHAnsi" w:eastAsia="Times New Roman" w:hAnsiTheme="majorHAnsi" w:cs="Times New Roman"/>
        </w:rPr>
        <w:t>Spatial-explicit modeling of social vulnerability to malaria in East Africa</w:t>
      </w:r>
      <w:r w:rsidR="008F591A">
        <w:rPr>
          <w:rFonts w:asciiTheme="majorHAnsi" w:eastAsia="Times New Roman" w:hAnsiTheme="majorHAnsi" w:cs="Times New Roman"/>
        </w:rPr>
        <w:t>.</w:t>
      </w:r>
      <w:proofErr w:type="gramEnd"/>
      <w:r w:rsidR="008F591A">
        <w:rPr>
          <w:rFonts w:asciiTheme="majorHAnsi" w:eastAsia="Times New Roman" w:hAnsiTheme="majorHAnsi" w:cs="Times New Roman"/>
        </w:rPr>
        <w:t xml:space="preserve"> </w:t>
      </w:r>
      <w:r w:rsidRPr="00F73E6B">
        <w:rPr>
          <w:rFonts w:asciiTheme="majorHAnsi" w:eastAsia="Times New Roman" w:hAnsiTheme="majorHAnsi" w:cs="Times New Roman"/>
        </w:rPr>
        <w:t>International Journal of Health Geographics 13, 29</w:t>
      </w:r>
    </w:p>
    <w:p w14:paraId="181D47A4" w14:textId="5773FBBC" w:rsidR="00B248A3" w:rsidRDefault="00340C9E" w:rsidP="00B248A3">
      <w:pPr>
        <w:spacing w:line="480" w:lineRule="auto"/>
        <w:ind w:left="567" w:hanging="567"/>
        <w:jc w:val="both"/>
        <w:rPr>
          <w:rFonts w:asciiTheme="majorHAnsi" w:hAnsiTheme="majorHAnsi"/>
        </w:rPr>
      </w:pPr>
      <w:r w:rsidRPr="00F73E6B">
        <w:rPr>
          <w:rFonts w:asciiTheme="majorHAnsi" w:hAnsiTheme="majorHAnsi" w:cs="Times New Roman"/>
        </w:rPr>
        <w:t>Lambin EF, Tran A, Vanwambeke SO, Linard C, Soti V,</w:t>
      </w:r>
      <w:r w:rsidRPr="00F73E6B">
        <w:rPr>
          <w:rFonts w:asciiTheme="majorHAnsi" w:hAnsiTheme="majorHAnsi"/>
        </w:rPr>
        <w:t xml:space="preserve"> 2010. </w:t>
      </w:r>
      <w:r w:rsidRPr="00F73E6B">
        <w:rPr>
          <w:rFonts w:asciiTheme="majorHAnsi" w:hAnsiTheme="majorHAnsi" w:cs="Times New Roman"/>
        </w:rPr>
        <w:t>Pathogenic landscapes: Interactions between land, people, disease vectors, and their animal hosts</w:t>
      </w:r>
      <w:r w:rsidR="008F591A">
        <w:rPr>
          <w:rFonts w:asciiTheme="majorHAnsi" w:hAnsiTheme="majorHAnsi"/>
        </w:rPr>
        <w:t xml:space="preserve">. </w:t>
      </w:r>
      <w:proofErr w:type="gramStart"/>
      <w:r w:rsidRPr="00F73E6B">
        <w:rPr>
          <w:rFonts w:asciiTheme="majorHAnsi" w:hAnsiTheme="majorHAnsi"/>
        </w:rPr>
        <w:t>International Health Geographies</w:t>
      </w:r>
      <w:r w:rsidR="008F591A">
        <w:rPr>
          <w:rFonts w:asciiTheme="majorHAnsi" w:hAnsiTheme="majorHAnsi"/>
        </w:rPr>
        <w:t>.</w:t>
      </w:r>
      <w:proofErr w:type="gramEnd"/>
      <w:r w:rsidR="008F591A">
        <w:rPr>
          <w:rFonts w:asciiTheme="majorHAnsi" w:hAnsiTheme="majorHAnsi"/>
        </w:rPr>
        <w:t xml:space="preserve"> </w:t>
      </w:r>
      <w:r w:rsidRPr="00F73E6B">
        <w:rPr>
          <w:rFonts w:asciiTheme="majorHAnsi" w:hAnsiTheme="majorHAnsi"/>
        </w:rPr>
        <w:t>9: 54</w:t>
      </w:r>
    </w:p>
    <w:p w14:paraId="654E32B7" w14:textId="333864BB" w:rsidR="00B248A3" w:rsidRDefault="00B248A3" w:rsidP="00B248A3">
      <w:pPr>
        <w:spacing w:line="480" w:lineRule="auto"/>
        <w:ind w:left="567" w:hanging="567"/>
        <w:jc w:val="both"/>
        <w:rPr>
          <w:rFonts w:asciiTheme="majorHAnsi" w:hAnsiTheme="majorHAnsi"/>
        </w:rPr>
      </w:pPr>
      <w:r w:rsidRPr="00553DAE">
        <w:rPr>
          <w:rFonts w:asciiTheme="majorHAnsi" w:hAnsiTheme="majorHAnsi" w:cs="Times"/>
          <w:lang w:val="de-DE"/>
        </w:rPr>
        <w:t xml:space="preserve">Lang S, Kienberger S, Tiede D, Hagenlocher M, Pernkopf L, 2014. </w:t>
      </w:r>
      <w:proofErr w:type="gramStart"/>
      <w:r w:rsidRPr="00B248A3">
        <w:rPr>
          <w:rFonts w:asciiTheme="majorHAnsi" w:hAnsiTheme="majorHAnsi" w:cs="Times"/>
        </w:rPr>
        <w:t>Geons - domain-specific regionalization of space.</w:t>
      </w:r>
      <w:proofErr w:type="gramEnd"/>
      <w:r w:rsidRPr="00B248A3">
        <w:rPr>
          <w:rFonts w:asciiTheme="majorHAnsi" w:hAnsiTheme="majorHAnsi" w:cs="Times"/>
        </w:rPr>
        <w:t xml:space="preserve"> Cartogr Geogr </w:t>
      </w:r>
      <w:proofErr w:type="gramStart"/>
      <w:r w:rsidRPr="00B248A3">
        <w:rPr>
          <w:rFonts w:asciiTheme="majorHAnsi" w:hAnsiTheme="majorHAnsi" w:cs="Times"/>
        </w:rPr>
        <w:t>Inf</w:t>
      </w:r>
      <w:proofErr w:type="gramEnd"/>
      <w:r w:rsidRPr="00B248A3">
        <w:rPr>
          <w:rFonts w:asciiTheme="majorHAnsi" w:hAnsiTheme="majorHAnsi" w:cs="Times"/>
        </w:rPr>
        <w:t xml:space="preserve"> Sci 41</w:t>
      </w:r>
      <w:r>
        <w:rPr>
          <w:rFonts w:asciiTheme="majorHAnsi" w:hAnsiTheme="majorHAnsi" w:cs="Times"/>
        </w:rPr>
        <w:t xml:space="preserve">, </w:t>
      </w:r>
      <w:r w:rsidRPr="00B248A3">
        <w:rPr>
          <w:rFonts w:asciiTheme="majorHAnsi" w:hAnsiTheme="majorHAnsi" w:cs="Times"/>
        </w:rPr>
        <w:t xml:space="preserve">214–226. </w:t>
      </w:r>
    </w:p>
    <w:p w14:paraId="5F320348" w14:textId="606F9E60" w:rsidR="00BF285D" w:rsidRDefault="00D77748" w:rsidP="00BF285D">
      <w:pPr>
        <w:spacing w:line="480" w:lineRule="auto"/>
        <w:ind w:left="567" w:hanging="567"/>
        <w:jc w:val="both"/>
        <w:rPr>
          <w:rFonts w:asciiTheme="majorHAnsi" w:hAnsiTheme="majorHAnsi"/>
        </w:rPr>
      </w:pPr>
      <w:r w:rsidRPr="00F73E6B">
        <w:rPr>
          <w:rFonts w:asciiTheme="majorHAnsi" w:hAnsiTheme="majorHAnsi"/>
        </w:rPr>
        <w:t>Leedale J, Jones AE, Morse AP, this issue</w:t>
      </w:r>
      <w:r w:rsidR="008F591A">
        <w:rPr>
          <w:rFonts w:asciiTheme="majorHAnsi" w:hAnsiTheme="majorHAnsi"/>
        </w:rPr>
        <w:t xml:space="preserve">. </w:t>
      </w:r>
      <w:proofErr w:type="gramStart"/>
      <w:r w:rsidRPr="00F73E6B">
        <w:rPr>
          <w:rFonts w:asciiTheme="majorHAnsi" w:hAnsiTheme="majorHAnsi"/>
        </w:rPr>
        <w:t>A dynamic, climate-driven model of Rift Valley fever</w:t>
      </w:r>
      <w:r w:rsidR="008F591A">
        <w:rPr>
          <w:rFonts w:asciiTheme="majorHAnsi" w:hAnsiTheme="majorHAnsi"/>
        </w:rPr>
        <w:t>.</w:t>
      </w:r>
      <w:proofErr w:type="gramEnd"/>
      <w:r w:rsidR="008F591A">
        <w:rPr>
          <w:rFonts w:asciiTheme="majorHAnsi" w:hAnsiTheme="majorHAnsi"/>
        </w:rPr>
        <w:t xml:space="preserve"> </w:t>
      </w:r>
      <w:r w:rsidRPr="00F73E6B">
        <w:rPr>
          <w:rFonts w:asciiTheme="majorHAnsi" w:hAnsiTheme="majorHAnsi"/>
        </w:rPr>
        <w:t>Geospatial Health.</w:t>
      </w:r>
    </w:p>
    <w:p w14:paraId="5EC43832" w14:textId="77777777" w:rsidR="00BF285D" w:rsidRDefault="00BF285D" w:rsidP="00BF285D">
      <w:pPr>
        <w:spacing w:line="480" w:lineRule="auto"/>
        <w:ind w:left="567" w:hanging="567"/>
        <w:jc w:val="both"/>
        <w:rPr>
          <w:rFonts w:asciiTheme="majorHAnsi" w:hAnsiTheme="majorHAnsi" w:cs="Helvetica"/>
          <w:lang w:val="en-GB"/>
        </w:rPr>
      </w:pPr>
      <w:r w:rsidRPr="00BF285D">
        <w:rPr>
          <w:rFonts w:asciiTheme="majorHAnsi" w:hAnsiTheme="majorHAnsi" w:cs="Helvetica"/>
          <w:lang w:val="en-GB"/>
        </w:rPr>
        <w:t xml:space="preserve">Lindsay SW, Birley MH, 1996. </w:t>
      </w:r>
      <w:proofErr w:type="gramStart"/>
      <w:r w:rsidRPr="00BF285D">
        <w:rPr>
          <w:rFonts w:asciiTheme="majorHAnsi" w:hAnsiTheme="majorHAnsi" w:cs="Helvetica"/>
          <w:lang w:val="en-GB"/>
        </w:rPr>
        <w:t>Climate change and malaria transmission.</w:t>
      </w:r>
      <w:proofErr w:type="gramEnd"/>
      <w:r w:rsidRPr="00BF285D">
        <w:rPr>
          <w:rFonts w:asciiTheme="majorHAnsi" w:hAnsiTheme="majorHAnsi" w:cs="Helvetica"/>
          <w:lang w:val="en-GB"/>
        </w:rPr>
        <w:t xml:space="preserve"> Annals of Tropical Medicine and Parasitology 90, 573-588</w:t>
      </w:r>
    </w:p>
    <w:p w14:paraId="57B924BD" w14:textId="4F13EAF2" w:rsidR="002B085A" w:rsidRDefault="002B085A" w:rsidP="00BF285D">
      <w:pPr>
        <w:spacing w:line="480" w:lineRule="auto"/>
        <w:ind w:left="567" w:hanging="567"/>
        <w:jc w:val="both"/>
        <w:rPr>
          <w:rFonts w:asciiTheme="majorHAnsi" w:hAnsiTheme="majorHAnsi"/>
        </w:rPr>
      </w:pPr>
      <w:r>
        <w:rPr>
          <w:rFonts w:asciiTheme="majorHAnsi" w:hAnsiTheme="majorHAnsi" w:cs="Helvetica"/>
          <w:lang w:val="en-GB"/>
        </w:rPr>
        <w:t>Linthicum KJ, Anyamba A, Tucker CJ, Kelly PW, Myers, MF, Peters, CJ, 1999</w:t>
      </w:r>
      <w:r w:rsidR="008F591A">
        <w:rPr>
          <w:rFonts w:asciiTheme="majorHAnsi" w:hAnsiTheme="majorHAnsi" w:cs="Helvetica"/>
          <w:lang w:val="en-GB"/>
        </w:rPr>
        <w:t xml:space="preserve">. </w:t>
      </w:r>
      <w:r>
        <w:rPr>
          <w:rFonts w:asciiTheme="majorHAnsi" w:hAnsiTheme="majorHAnsi" w:cs="Helvetica"/>
          <w:lang w:val="en-GB"/>
        </w:rPr>
        <w:t>Climate and satellite indicators to forecast Rift Valley fever epidemics in Kenya</w:t>
      </w:r>
      <w:r w:rsidR="008F591A">
        <w:rPr>
          <w:rFonts w:asciiTheme="majorHAnsi" w:hAnsiTheme="majorHAnsi" w:cs="Helvetica"/>
          <w:lang w:val="en-GB"/>
        </w:rPr>
        <w:t xml:space="preserve">. </w:t>
      </w:r>
      <w:r>
        <w:rPr>
          <w:rFonts w:asciiTheme="majorHAnsi" w:hAnsiTheme="majorHAnsi" w:cs="Helvetica"/>
          <w:lang w:val="en-GB"/>
        </w:rPr>
        <w:t>Science 285, 397-400</w:t>
      </w:r>
    </w:p>
    <w:p w14:paraId="51C02F54" w14:textId="28ACCA61" w:rsidR="00856EC5" w:rsidRDefault="00856EC5" w:rsidP="00BF285D">
      <w:pPr>
        <w:spacing w:line="480" w:lineRule="auto"/>
        <w:ind w:left="567" w:hanging="567"/>
        <w:jc w:val="both"/>
        <w:rPr>
          <w:rFonts w:asciiTheme="majorHAnsi" w:hAnsiTheme="majorHAnsi" w:cs="Times New Roman"/>
        </w:rPr>
      </w:pPr>
      <w:r w:rsidRPr="00F73E6B">
        <w:rPr>
          <w:rFonts w:asciiTheme="majorHAnsi" w:hAnsiTheme="majorHAnsi" w:cs="Times New Roman"/>
        </w:rPr>
        <w:t xml:space="preserve">Magona JW, Galiwango T, Walubengo. J, Mukiibi G, 2013. Rift Valley fever in Uganda: Seroprevalence and risk factor surveillance vis-à-vis mosquito vectors, anti-RVF virus IgG and RVF virus neutralizing antibodies in goats. </w:t>
      </w:r>
      <w:proofErr w:type="gramStart"/>
      <w:r w:rsidRPr="00F73E6B">
        <w:rPr>
          <w:rFonts w:asciiTheme="majorHAnsi" w:hAnsiTheme="majorHAnsi" w:cs="Times New Roman"/>
        </w:rPr>
        <w:t>Small Ruminant Research 114, 176-181.</w:t>
      </w:r>
      <w:proofErr w:type="gramEnd"/>
    </w:p>
    <w:p w14:paraId="063EC846" w14:textId="288E4B73" w:rsidR="0066298A" w:rsidRPr="0066298A" w:rsidRDefault="0066298A" w:rsidP="00BF285D">
      <w:pPr>
        <w:spacing w:line="480" w:lineRule="auto"/>
        <w:ind w:left="567" w:hanging="567"/>
        <w:jc w:val="both"/>
        <w:rPr>
          <w:rFonts w:asciiTheme="majorHAnsi" w:hAnsiTheme="majorHAnsi"/>
        </w:rPr>
      </w:pPr>
      <w:r w:rsidRPr="0066298A">
        <w:rPr>
          <w:rStyle w:val="auteur"/>
          <w:rFonts w:asciiTheme="majorHAnsi" w:eastAsia="Times New Roman" w:hAnsiTheme="majorHAnsi" w:cs="Times New Roman"/>
        </w:rPr>
        <w:lastRenderedPageBreak/>
        <w:t>Martin V</w:t>
      </w:r>
      <w:proofErr w:type="gramStart"/>
      <w:r w:rsidRPr="0066298A">
        <w:rPr>
          <w:rStyle w:val="auteur"/>
          <w:rFonts w:asciiTheme="majorHAnsi" w:eastAsia="Times New Roman" w:hAnsiTheme="majorHAnsi" w:cs="Times New Roman"/>
        </w:rPr>
        <w:t>,  Chevalier</w:t>
      </w:r>
      <w:proofErr w:type="gramEnd"/>
      <w:r w:rsidRPr="0066298A">
        <w:rPr>
          <w:rStyle w:val="auteur"/>
          <w:rFonts w:asciiTheme="majorHAnsi" w:eastAsia="Times New Roman" w:hAnsiTheme="majorHAnsi" w:cs="Times New Roman"/>
        </w:rPr>
        <w:t xml:space="preserve"> V, Ceccato P, Anyamba A, De Simone L, Lubroth J, 2008</w:t>
      </w:r>
      <w:r w:rsidR="008F591A">
        <w:rPr>
          <w:rStyle w:val="auteur"/>
          <w:rFonts w:asciiTheme="majorHAnsi" w:eastAsia="Times New Roman" w:hAnsiTheme="majorHAnsi" w:cs="Times New Roman"/>
        </w:rPr>
        <w:t xml:space="preserve">. </w:t>
      </w:r>
      <w:proofErr w:type="gramStart"/>
      <w:r w:rsidRPr="0066298A">
        <w:rPr>
          <w:rStyle w:val="auteur"/>
          <w:rFonts w:asciiTheme="majorHAnsi" w:eastAsia="Times New Roman" w:hAnsiTheme="majorHAnsi" w:cs="Times New Roman"/>
        </w:rPr>
        <w:t>The impact of climate change on the epidemiology and control of Rift Valley fever.</w:t>
      </w:r>
      <w:proofErr w:type="gramEnd"/>
      <w:r>
        <w:rPr>
          <w:rStyle w:val="auteur"/>
          <w:rFonts w:asciiTheme="majorHAnsi" w:eastAsia="Times New Roman" w:hAnsiTheme="majorHAnsi" w:cs="Times New Roman"/>
        </w:rPr>
        <w:t xml:space="preserve"> </w:t>
      </w:r>
      <w:proofErr w:type="gramStart"/>
      <w:r w:rsidR="00934D1C" w:rsidRPr="00934D1C">
        <w:rPr>
          <w:rFonts w:asciiTheme="majorHAnsi" w:hAnsiTheme="majorHAnsi"/>
        </w:rPr>
        <w:t>Scientific and Technical Review of the Office International des Epizooties</w:t>
      </w:r>
      <w:r w:rsidR="00934D1C">
        <w:rPr>
          <w:rFonts w:asciiTheme="majorHAnsi" w:hAnsiTheme="majorHAnsi"/>
        </w:rPr>
        <w:t>.</w:t>
      </w:r>
      <w:proofErr w:type="gramEnd"/>
      <w:r w:rsidR="00934D1C" w:rsidRPr="0066298A">
        <w:rPr>
          <w:rStyle w:val="auteur"/>
          <w:rFonts w:asciiTheme="majorHAnsi" w:eastAsia="Times New Roman" w:hAnsiTheme="majorHAnsi" w:cs="Times New Roman"/>
        </w:rPr>
        <w:t xml:space="preserve"> </w:t>
      </w:r>
      <w:proofErr w:type="gramStart"/>
      <w:r w:rsidRPr="0066298A">
        <w:rPr>
          <w:rStyle w:val="auteur"/>
          <w:rFonts w:asciiTheme="majorHAnsi" w:eastAsia="Times New Roman" w:hAnsiTheme="majorHAnsi" w:cs="Times New Roman"/>
        </w:rPr>
        <w:t>27, 413-426.</w:t>
      </w:r>
      <w:proofErr w:type="gramEnd"/>
    </w:p>
    <w:p w14:paraId="54C4D5E1" w14:textId="78DA161C" w:rsidR="00651ABF" w:rsidRPr="00F73E6B" w:rsidRDefault="00A271B6" w:rsidP="00F73E6B">
      <w:pPr>
        <w:spacing w:line="480" w:lineRule="auto"/>
        <w:ind w:left="567" w:hanging="567"/>
        <w:jc w:val="both"/>
        <w:rPr>
          <w:rFonts w:asciiTheme="majorHAnsi" w:eastAsia="Times New Roman" w:hAnsiTheme="majorHAnsi" w:cs="Times New Roman"/>
        </w:rPr>
      </w:pPr>
      <w:r w:rsidRPr="00F73E6B">
        <w:rPr>
          <w:rFonts w:asciiTheme="majorHAnsi" w:eastAsia="Times New Roman" w:hAnsiTheme="majorHAnsi" w:cs="Times New Roman"/>
        </w:rPr>
        <w:t>McMicha</w:t>
      </w:r>
      <w:r w:rsidR="00C607F2" w:rsidRPr="00F73E6B">
        <w:rPr>
          <w:rFonts w:asciiTheme="majorHAnsi" w:eastAsia="Times New Roman" w:hAnsiTheme="majorHAnsi" w:cs="Times New Roman"/>
        </w:rPr>
        <w:t>el AJ, Montgomery H, Costello A</w:t>
      </w:r>
      <w:proofErr w:type="gramStart"/>
      <w:r w:rsidR="00C607F2" w:rsidRPr="00F73E6B">
        <w:rPr>
          <w:rFonts w:asciiTheme="majorHAnsi" w:eastAsia="Times New Roman" w:hAnsiTheme="majorHAnsi" w:cs="Times New Roman"/>
        </w:rPr>
        <w:t>,</w:t>
      </w:r>
      <w:r w:rsidRPr="00F73E6B">
        <w:rPr>
          <w:rFonts w:asciiTheme="majorHAnsi" w:eastAsia="Times New Roman" w:hAnsiTheme="majorHAnsi" w:cs="Times New Roman"/>
        </w:rPr>
        <w:t xml:space="preserve">  2012</w:t>
      </w:r>
      <w:proofErr w:type="gramEnd"/>
      <w:r w:rsidR="008F591A">
        <w:rPr>
          <w:rFonts w:asciiTheme="majorHAnsi" w:eastAsia="Times New Roman" w:hAnsiTheme="majorHAnsi" w:cs="Times New Roman"/>
        </w:rPr>
        <w:t xml:space="preserve">. </w:t>
      </w:r>
      <w:r w:rsidRPr="00F73E6B">
        <w:rPr>
          <w:rFonts w:asciiTheme="majorHAnsi" w:eastAsia="Times New Roman" w:hAnsiTheme="majorHAnsi" w:cs="Times New Roman"/>
        </w:rPr>
        <w:t>Health risks, present and future, from global climate change</w:t>
      </w:r>
      <w:r w:rsidR="008F591A">
        <w:rPr>
          <w:rFonts w:asciiTheme="majorHAnsi" w:eastAsia="Times New Roman" w:hAnsiTheme="majorHAnsi" w:cs="Times New Roman"/>
          <w:b/>
        </w:rPr>
        <w:t xml:space="preserve">. </w:t>
      </w:r>
      <w:r w:rsidRPr="00F73E6B">
        <w:rPr>
          <w:rFonts w:asciiTheme="majorHAnsi" w:eastAsia="Times New Roman" w:hAnsiTheme="majorHAnsi" w:cs="Times New Roman"/>
        </w:rPr>
        <w:t xml:space="preserve">British Medical Journal 344, e1359 </w:t>
      </w:r>
    </w:p>
    <w:p w14:paraId="394D7FA9" w14:textId="496FE527" w:rsidR="00651ABF" w:rsidRPr="00F73E6B" w:rsidRDefault="00651ABF" w:rsidP="00F73E6B">
      <w:pPr>
        <w:spacing w:line="480" w:lineRule="auto"/>
        <w:ind w:left="567" w:hanging="567"/>
        <w:jc w:val="both"/>
        <w:rPr>
          <w:rFonts w:asciiTheme="majorHAnsi" w:eastAsia="Times New Roman" w:hAnsiTheme="majorHAnsi" w:cs="Times New Roman"/>
        </w:rPr>
      </w:pPr>
      <w:r w:rsidRPr="00F73E6B">
        <w:rPr>
          <w:rFonts w:asciiTheme="majorHAnsi" w:hAnsiTheme="majorHAnsi" w:cs="Times New Roman"/>
        </w:rPr>
        <w:t>Muga GO, Onyango-Ouma W, Sang R, Affognon H, 2015</w:t>
      </w:r>
      <w:r w:rsidR="008F591A">
        <w:rPr>
          <w:rFonts w:asciiTheme="majorHAnsi" w:hAnsiTheme="majorHAnsi" w:cs="Times New Roman"/>
        </w:rPr>
        <w:t xml:space="preserve">. </w:t>
      </w:r>
      <w:r w:rsidRPr="00F73E6B">
        <w:rPr>
          <w:rFonts w:asciiTheme="majorHAnsi" w:eastAsia="Times New Roman" w:hAnsiTheme="majorHAnsi" w:cs="Times New Roman"/>
        </w:rPr>
        <w:t xml:space="preserve">Review Article: </w:t>
      </w:r>
      <w:r w:rsidRPr="00F73E6B">
        <w:rPr>
          <w:rStyle w:val="hithilite"/>
          <w:rFonts w:asciiTheme="majorHAnsi" w:eastAsia="Times New Roman" w:hAnsiTheme="majorHAnsi" w:cs="Times New Roman"/>
        </w:rPr>
        <w:t>Sociocultural</w:t>
      </w:r>
      <w:r w:rsidRPr="00F73E6B">
        <w:rPr>
          <w:rFonts w:asciiTheme="majorHAnsi" w:eastAsia="Times New Roman" w:hAnsiTheme="majorHAnsi" w:cs="Times New Roman"/>
        </w:rPr>
        <w:t xml:space="preserve"> and Economic Dimensions of </w:t>
      </w:r>
      <w:r w:rsidRPr="00F73E6B">
        <w:rPr>
          <w:rStyle w:val="hithilite"/>
          <w:rFonts w:asciiTheme="majorHAnsi" w:eastAsia="Times New Roman" w:hAnsiTheme="majorHAnsi" w:cs="Times New Roman"/>
        </w:rPr>
        <w:t>Rift Valley Fever</w:t>
      </w:r>
      <w:r w:rsidR="008F591A">
        <w:rPr>
          <w:rStyle w:val="hithilite"/>
          <w:rFonts w:asciiTheme="majorHAnsi" w:eastAsia="Times New Roman" w:hAnsiTheme="majorHAnsi" w:cs="Times New Roman"/>
        </w:rPr>
        <w:t xml:space="preserve">. </w:t>
      </w:r>
      <w:r w:rsidRPr="00F73E6B">
        <w:rPr>
          <w:rStyle w:val="hithilite"/>
          <w:rFonts w:asciiTheme="majorHAnsi" w:eastAsia="Times New Roman" w:hAnsiTheme="majorHAnsi" w:cs="Times New Roman"/>
        </w:rPr>
        <w:t>American Journal of Tropical Medicine and Hygiene 92, 730-738</w:t>
      </w:r>
      <w:r w:rsidRPr="00F73E6B">
        <w:rPr>
          <w:rFonts w:asciiTheme="majorHAnsi" w:eastAsia="Times New Roman" w:hAnsiTheme="majorHAnsi" w:cs="Times New Roman"/>
        </w:rPr>
        <w:t xml:space="preserve"> </w:t>
      </w:r>
    </w:p>
    <w:p w14:paraId="27849EF6" w14:textId="05DB7436" w:rsidR="00ED4744" w:rsidRPr="00F73E6B" w:rsidRDefault="00ED4744" w:rsidP="00F73E6B">
      <w:pPr>
        <w:spacing w:line="480" w:lineRule="auto"/>
        <w:ind w:left="567" w:hanging="567"/>
        <w:jc w:val="both"/>
        <w:rPr>
          <w:rFonts w:asciiTheme="majorHAnsi" w:eastAsia="Times New Roman" w:hAnsiTheme="majorHAnsi" w:cs="Times New Roman"/>
        </w:rPr>
      </w:pPr>
      <w:r w:rsidRPr="00F73E6B">
        <w:rPr>
          <w:rFonts w:asciiTheme="majorHAnsi" w:eastAsia="Times New Roman" w:hAnsiTheme="majorHAnsi" w:cs="Times New Roman"/>
        </w:rPr>
        <w:t>Murithi RM, Munyua P, Ithondeka PM, Macharia JM, Hightower A, Luman ET, Brieman RF, Kariuki Njenga H, 2011</w:t>
      </w:r>
      <w:r w:rsidR="008F591A">
        <w:rPr>
          <w:rFonts w:asciiTheme="majorHAnsi" w:eastAsia="Times New Roman" w:hAnsiTheme="majorHAnsi" w:cs="Times New Roman"/>
        </w:rPr>
        <w:t xml:space="preserve">. </w:t>
      </w:r>
      <w:r w:rsidRPr="00F73E6B">
        <w:rPr>
          <w:rFonts w:asciiTheme="majorHAnsi" w:eastAsia="Times New Roman" w:hAnsiTheme="majorHAnsi" w:cs="Times New Roman"/>
        </w:rPr>
        <w:t>Rift Valley fever in Kenya: history of epizootics and identification of vulnerable districts</w:t>
      </w:r>
      <w:r w:rsidR="008F591A">
        <w:rPr>
          <w:rFonts w:asciiTheme="majorHAnsi" w:eastAsia="Times New Roman" w:hAnsiTheme="majorHAnsi" w:cs="Times New Roman"/>
        </w:rPr>
        <w:t xml:space="preserve">. </w:t>
      </w:r>
      <w:r w:rsidRPr="00F73E6B">
        <w:rPr>
          <w:rFonts w:asciiTheme="majorHAnsi" w:eastAsia="Times New Roman" w:hAnsiTheme="majorHAnsi" w:cs="Times New Roman"/>
        </w:rPr>
        <w:t xml:space="preserve">Epidemiology and Infection 139, 372-380 </w:t>
      </w:r>
    </w:p>
    <w:p w14:paraId="5BF4E74A" w14:textId="7B8BE3CE" w:rsidR="00C97986" w:rsidRPr="00F73E6B" w:rsidRDefault="00056F91" w:rsidP="00F73E6B">
      <w:pPr>
        <w:spacing w:line="480" w:lineRule="auto"/>
        <w:ind w:left="567" w:hanging="567"/>
        <w:jc w:val="both"/>
        <w:rPr>
          <w:rFonts w:asciiTheme="majorHAnsi" w:eastAsia="Times New Roman" w:hAnsiTheme="majorHAnsi" w:cs="Times New Roman"/>
        </w:rPr>
      </w:pPr>
      <w:r w:rsidRPr="00F73E6B">
        <w:rPr>
          <w:rFonts w:asciiTheme="majorHAnsi" w:hAnsiTheme="majorHAnsi"/>
        </w:rPr>
        <w:t>Mweya CN, Kimera SI, Kija JB, Mboera LEG, 2013</w:t>
      </w:r>
      <w:r w:rsidR="008F591A">
        <w:rPr>
          <w:rFonts w:asciiTheme="majorHAnsi" w:hAnsiTheme="majorHAnsi"/>
        </w:rPr>
        <w:t xml:space="preserve">. </w:t>
      </w:r>
      <w:r w:rsidRPr="00F73E6B">
        <w:rPr>
          <w:rFonts w:asciiTheme="majorHAnsi" w:hAnsiTheme="majorHAnsi"/>
        </w:rPr>
        <w:t>Predicting distribution of Aedes aegypti and Culex pipiens complex, potential vectors of Rift Valley fever virus in relation to disease epidemics in East Africa</w:t>
      </w:r>
      <w:r w:rsidR="008F591A">
        <w:rPr>
          <w:rFonts w:asciiTheme="majorHAnsi" w:hAnsiTheme="majorHAnsi"/>
        </w:rPr>
        <w:t xml:space="preserve">. </w:t>
      </w:r>
      <w:r w:rsidRPr="00F73E6B">
        <w:rPr>
          <w:rFonts w:asciiTheme="majorHAnsi" w:hAnsiTheme="majorHAnsi"/>
        </w:rPr>
        <w:t>Infection Ecology and Epidemiology 3, 21748</w:t>
      </w:r>
    </w:p>
    <w:p w14:paraId="7E2C577B" w14:textId="1DCD1A1D" w:rsidR="00C97986" w:rsidRDefault="00C97986" w:rsidP="00F73E6B">
      <w:pPr>
        <w:spacing w:line="480" w:lineRule="auto"/>
        <w:ind w:left="567" w:hanging="567"/>
        <w:jc w:val="both"/>
        <w:rPr>
          <w:rFonts w:asciiTheme="majorHAnsi" w:eastAsia="Times New Roman" w:hAnsiTheme="majorHAnsi" w:cs="Times New Roman"/>
        </w:rPr>
      </w:pPr>
      <w:r w:rsidRPr="00F73E6B">
        <w:rPr>
          <w:rFonts w:asciiTheme="majorHAnsi" w:hAnsiTheme="majorHAnsi"/>
        </w:rPr>
        <w:t>Mweya CN, Kimera SI, Mellau LSB, Mboera LEG, 2015</w:t>
      </w:r>
      <w:r w:rsidR="008F591A">
        <w:rPr>
          <w:rFonts w:asciiTheme="majorHAnsi" w:hAnsiTheme="majorHAnsi"/>
        </w:rPr>
        <w:t xml:space="preserve">. </w:t>
      </w:r>
      <w:r w:rsidRPr="00F73E6B">
        <w:rPr>
          <w:rFonts w:asciiTheme="majorHAnsi" w:eastAsia="Times New Roman" w:hAnsiTheme="majorHAnsi" w:cs="Times New Roman"/>
        </w:rPr>
        <w:t>Inter-epidemic abundance and distribution of potential mosquito vectors for Rift Valley fever virus in Ngorongoro district, Tanzania. Global Health Action 8, 25929</w:t>
      </w:r>
    </w:p>
    <w:p w14:paraId="45B62F6F" w14:textId="336406AE" w:rsidR="006B0CB5" w:rsidRDefault="00FD04C8" w:rsidP="006B0CB5">
      <w:pPr>
        <w:spacing w:line="480" w:lineRule="auto"/>
        <w:ind w:left="567" w:hanging="567"/>
        <w:jc w:val="both"/>
        <w:rPr>
          <w:rFonts w:asciiTheme="majorHAnsi" w:eastAsia="Times New Roman" w:hAnsiTheme="majorHAnsi" w:cs="Times New Roman"/>
        </w:rPr>
      </w:pPr>
      <w:r>
        <w:rPr>
          <w:rFonts w:asciiTheme="majorHAnsi" w:eastAsia="Times New Roman" w:hAnsiTheme="majorHAnsi" w:cs="Times New Roman"/>
        </w:rPr>
        <w:t xml:space="preserve">Nguku PM, Sharif SK, Mutonga D, Amwayi S, Omolo J, Mohammed O, Farnon, EC, Gould LH, Ledeman E, Rao C, Sang R, Schnabel D, Felkin DR, Hightower A, Njenga MK, Breiman RF, 2010. An investigation of a major outbreak of Rift </w:t>
      </w:r>
      <w:r>
        <w:rPr>
          <w:rFonts w:asciiTheme="majorHAnsi" w:eastAsia="Times New Roman" w:hAnsiTheme="majorHAnsi" w:cs="Times New Roman"/>
        </w:rPr>
        <w:lastRenderedPageBreak/>
        <w:t>Valley fever in Kenya: 2006-2007</w:t>
      </w:r>
      <w:r w:rsidR="008F591A">
        <w:rPr>
          <w:rFonts w:asciiTheme="majorHAnsi" w:eastAsia="Times New Roman" w:hAnsiTheme="majorHAnsi" w:cs="Times New Roman"/>
        </w:rPr>
        <w:t xml:space="preserve">. </w:t>
      </w:r>
      <w:r>
        <w:rPr>
          <w:rFonts w:asciiTheme="majorHAnsi" w:hAnsiTheme="majorHAnsi" w:cs="Arial"/>
          <w:iCs/>
        </w:rPr>
        <w:t xml:space="preserve">American Journal of Tropical Medicine and Hygiene </w:t>
      </w:r>
      <w:r w:rsidRPr="00F73E6B">
        <w:rPr>
          <w:rFonts w:asciiTheme="majorHAnsi" w:eastAsia="Times New Roman" w:hAnsiTheme="majorHAnsi" w:cs="Times New Roman"/>
        </w:rPr>
        <w:t>83,</w:t>
      </w:r>
      <w:r>
        <w:rPr>
          <w:rFonts w:asciiTheme="majorHAnsi" w:eastAsia="Times New Roman" w:hAnsiTheme="majorHAnsi" w:cs="Times New Roman"/>
        </w:rPr>
        <w:t xml:space="preserve"> 5-13</w:t>
      </w:r>
    </w:p>
    <w:p w14:paraId="3343FC07" w14:textId="79D72498" w:rsidR="006B0CB5" w:rsidRPr="006B0CB5" w:rsidRDefault="006B0CB5" w:rsidP="006B0CB5">
      <w:pPr>
        <w:spacing w:line="480" w:lineRule="auto"/>
        <w:ind w:left="567" w:hanging="567"/>
        <w:jc w:val="both"/>
        <w:rPr>
          <w:rFonts w:asciiTheme="majorHAnsi" w:eastAsia="Times New Roman" w:hAnsiTheme="majorHAnsi" w:cs="Times New Roman"/>
        </w:rPr>
      </w:pPr>
      <w:r>
        <w:rPr>
          <w:rFonts w:asciiTheme="majorHAnsi" w:hAnsiTheme="majorHAnsi" w:cs="Helvetica"/>
          <w:color w:val="000000"/>
        </w:rPr>
        <w:t>Paaijmans KP, Read AF,</w:t>
      </w:r>
      <w:r w:rsidRPr="006B0CB5">
        <w:rPr>
          <w:rFonts w:asciiTheme="majorHAnsi" w:hAnsiTheme="majorHAnsi" w:cs="Helvetica"/>
          <w:color w:val="000000"/>
        </w:rPr>
        <w:t xml:space="preserve"> </w:t>
      </w:r>
      <w:r>
        <w:rPr>
          <w:rFonts w:asciiTheme="majorHAnsi" w:hAnsiTheme="majorHAnsi" w:cs="Helvetica"/>
          <w:color w:val="000000"/>
        </w:rPr>
        <w:t>Thomas MB, 2009</w:t>
      </w:r>
      <w:r w:rsidRPr="006B0CB5">
        <w:rPr>
          <w:rFonts w:asciiTheme="majorHAnsi" w:hAnsiTheme="majorHAnsi" w:cs="Helvetica"/>
          <w:color w:val="000000"/>
        </w:rPr>
        <w:t>. Understanding the link between malaria risk and climate. Proceedings of the National Academy of Sciences of the United States of America</w:t>
      </w:r>
      <w:r>
        <w:rPr>
          <w:rFonts w:asciiTheme="majorHAnsi" w:hAnsiTheme="majorHAnsi" w:cs="Helvetica"/>
          <w:color w:val="000000"/>
        </w:rPr>
        <w:t xml:space="preserve"> 106,</w:t>
      </w:r>
      <w:r w:rsidRPr="006B0CB5">
        <w:rPr>
          <w:rFonts w:asciiTheme="majorHAnsi" w:hAnsiTheme="majorHAnsi" w:cs="Helvetica"/>
          <w:color w:val="000000"/>
        </w:rPr>
        <w:t xml:space="preserve"> 13844-13849</w:t>
      </w:r>
    </w:p>
    <w:p w14:paraId="79B884A6" w14:textId="11BF4C23" w:rsidR="00D56473" w:rsidRDefault="00705DC9" w:rsidP="00D56473">
      <w:pPr>
        <w:spacing w:line="480" w:lineRule="auto"/>
        <w:ind w:left="567" w:hanging="567"/>
        <w:jc w:val="both"/>
        <w:rPr>
          <w:rFonts w:asciiTheme="majorHAnsi" w:eastAsia="Times New Roman" w:hAnsiTheme="majorHAnsi" w:cs="Times New Roman"/>
        </w:rPr>
      </w:pPr>
      <w:r w:rsidRPr="00553DAE">
        <w:rPr>
          <w:rFonts w:asciiTheme="majorHAnsi" w:eastAsia="Times New Roman" w:hAnsiTheme="majorHAnsi" w:cs="Times New Roman"/>
          <w:lang w:val="de-DE"/>
        </w:rPr>
        <w:t>Pawseka JT, van Vuren JP, 2013</w:t>
      </w:r>
      <w:r w:rsidR="008F591A">
        <w:rPr>
          <w:rFonts w:asciiTheme="majorHAnsi" w:eastAsia="Times New Roman" w:hAnsiTheme="majorHAnsi" w:cs="Times New Roman"/>
          <w:lang w:val="de-DE"/>
        </w:rPr>
        <w:t xml:space="preserve">. </w:t>
      </w:r>
      <w:r w:rsidRPr="00F73E6B">
        <w:rPr>
          <w:rFonts w:asciiTheme="majorHAnsi" w:eastAsia="Times New Roman" w:hAnsiTheme="majorHAnsi" w:cs="Times New Roman"/>
        </w:rPr>
        <w:t xml:space="preserve">Rift Valley fever virus: a virus with potential for global emergence. </w:t>
      </w:r>
      <w:proofErr w:type="gramStart"/>
      <w:r w:rsidRPr="00F73E6B">
        <w:rPr>
          <w:rFonts w:asciiTheme="majorHAnsi" w:eastAsia="Times New Roman" w:hAnsiTheme="majorHAnsi" w:cs="Times New Roman"/>
        </w:rPr>
        <w:t>In (N Johnson, ed) The role of animals in emerging viral diseases</w:t>
      </w:r>
      <w:r w:rsidR="008F591A">
        <w:rPr>
          <w:rFonts w:asciiTheme="majorHAnsi" w:eastAsia="Times New Roman" w:hAnsiTheme="majorHAnsi" w:cs="Times New Roman"/>
        </w:rPr>
        <w:t>.</w:t>
      </w:r>
      <w:proofErr w:type="gramEnd"/>
      <w:r w:rsidR="008F591A">
        <w:rPr>
          <w:rFonts w:asciiTheme="majorHAnsi" w:eastAsia="Times New Roman" w:hAnsiTheme="majorHAnsi" w:cs="Times New Roman"/>
        </w:rPr>
        <w:t xml:space="preserve"> </w:t>
      </w:r>
      <w:r w:rsidRPr="00F73E6B">
        <w:rPr>
          <w:rFonts w:asciiTheme="majorHAnsi" w:eastAsia="Times New Roman" w:hAnsiTheme="majorHAnsi" w:cs="Times New Roman"/>
        </w:rPr>
        <w:t>Elsevier, Academic Press, pp 169-200</w:t>
      </w:r>
    </w:p>
    <w:p w14:paraId="236961F1" w14:textId="33DB7BB9" w:rsidR="00D56473" w:rsidRPr="00D56473" w:rsidRDefault="00E43D94" w:rsidP="00D56473">
      <w:pPr>
        <w:spacing w:line="480" w:lineRule="auto"/>
        <w:ind w:left="567" w:hanging="567"/>
        <w:jc w:val="both"/>
        <w:rPr>
          <w:rFonts w:asciiTheme="majorHAnsi" w:eastAsia="Times New Roman" w:hAnsiTheme="majorHAnsi" w:cs="Times New Roman"/>
        </w:rPr>
      </w:pPr>
      <w:r>
        <w:rPr>
          <w:rFonts w:asciiTheme="majorHAnsi" w:hAnsiTheme="majorHAnsi" w:cs="Helvetica"/>
        </w:rPr>
        <w:t>P</w:t>
      </w:r>
      <w:r>
        <w:rPr>
          <w:rFonts w:ascii="Calibri" w:hAnsi="Calibri" w:cs="Helvetica"/>
        </w:rPr>
        <w:t>é</w:t>
      </w:r>
      <w:r w:rsidRPr="00280BF5">
        <w:rPr>
          <w:rFonts w:asciiTheme="majorHAnsi" w:hAnsiTheme="majorHAnsi" w:cs="Helvetica"/>
        </w:rPr>
        <w:t>pin</w:t>
      </w:r>
      <w:r w:rsidR="00D56473" w:rsidRPr="00D56473">
        <w:rPr>
          <w:rFonts w:asciiTheme="majorHAnsi" w:hAnsiTheme="majorHAnsi" w:cs="Times New Roman"/>
        </w:rPr>
        <w:t xml:space="preserve"> M, Bouloy M, Bird BH, Kemp A, Paweska J, 2010</w:t>
      </w:r>
      <w:r w:rsidR="008F591A">
        <w:rPr>
          <w:rFonts w:asciiTheme="majorHAnsi" w:hAnsiTheme="majorHAnsi" w:cs="Times New Roman"/>
        </w:rPr>
        <w:t xml:space="preserve">. </w:t>
      </w:r>
      <w:r w:rsidR="00D56473" w:rsidRPr="00D56473">
        <w:rPr>
          <w:rStyle w:val="hithilite"/>
          <w:rFonts w:asciiTheme="majorHAnsi" w:eastAsia="Times New Roman" w:hAnsiTheme="majorHAnsi" w:cs="Times New Roman"/>
        </w:rPr>
        <w:t>Rift Valley fever virus</w:t>
      </w:r>
      <w:r w:rsidR="00D56473" w:rsidRPr="00D56473">
        <w:rPr>
          <w:rFonts w:asciiTheme="majorHAnsi" w:eastAsia="Times New Roman" w:hAnsiTheme="majorHAnsi" w:cs="Times New Roman"/>
        </w:rPr>
        <w:t xml:space="preserve"> (Bunyaviridae: Phlebovirus): an update on pathogenesis, molecular epidemiology, vectors, diagnostics and prevention</w:t>
      </w:r>
      <w:r w:rsidR="008F591A">
        <w:rPr>
          <w:rFonts w:asciiTheme="majorHAnsi" w:eastAsia="Times New Roman" w:hAnsiTheme="majorHAnsi" w:cs="Times New Roman"/>
        </w:rPr>
        <w:t xml:space="preserve">. </w:t>
      </w:r>
      <w:r w:rsidR="00D56473" w:rsidRPr="00D56473">
        <w:rPr>
          <w:rFonts w:asciiTheme="majorHAnsi" w:eastAsia="Times New Roman" w:hAnsiTheme="majorHAnsi" w:cs="Times New Roman"/>
        </w:rPr>
        <w:t xml:space="preserve">Veterinary Research 41, 61 </w:t>
      </w:r>
    </w:p>
    <w:p w14:paraId="1BFE23A8" w14:textId="6872779B" w:rsidR="00B408C7" w:rsidRDefault="00B408C7" w:rsidP="00F73E6B">
      <w:pPr>
        <w:spacing w:line="480" w:lineRule="auto"/>
        <w:ind w:left="567" w:hanging="567"/>
        <w:jc w:val="both"/>
        <w:rPr>
          <w:rFonts w:asciiTheme="majorHAnsi" w:eastAsia="Times New Roman" w:hAnsiTheme="majorHAnsi" w:cs="Times New Roman"/>
        </w:rPr>
      </w:pPr>
      <w:r w:rsidRPr="00F73E6B">
        <w:rPr>
          <w:rFonts w:asciiTheme="majorHAnsi" w:eastAsia="Times New Roman" w:hAnsiTheme="majorHAnsi" w:cs="Times New Roman"/>
        </w:rPr>
        <w:t>Peters CJ, Meegan JM, 1994</w:t>
      </w:r>
      <w:r w:rsidR="008F591A">
        <w:rPr>
          <w:rFonts w:asciiTheme="majorHAnsi" w:eastAsia="Times New Roman" w:hAnsiTheme="majorHAnsi" w:cs="Times New Roman"/>
        </w:rPr>
        <w:t xml:space="preserve">. </w:t>
      </w:r>
      <w:r w:rsidRPr="00F73E6B">
        <w:rPr>
          <w:rFonts w:asciiTheme="majorHAnsi" w:eastAsia="Times New Roman" w:hAnsiTheme="majorHAnsi" w:cs="Times New Roman"/>
        </w:rPr>
        <w:t>Rift Valley fever In: (GW Beran, JH Steele eds</w:t>
      </w:r>
      <w:proofErr w:type="gramStart"/>
      <w:r w:rsidRPr="00F73E6B">
        <w:rPr>
          <w:rFonts w:asciiTheme="majorHAnsi" w:eastAsia="Times New Roman" w:hAnsiTheme="majorHAnsi" w:cs="Times New Roman"/>
        </w:rPr>
        <w:t>)  Handbook</w:t>
      </w:r>
      <w:proofErr w:type="gramEnd"/>
      <w:r w:rsidRPr="00F73E6B">
        <w:rPr>
          <w:rFonts w:asciiTheme="majorHAnsi" w:eastAsia="Times New Roman" w:hAnsiTheme="majorHAnsi" w:cs="Times New Roman"/>
        </w:rPr>
        <w:t xml:space="preserve"> of zoonoses. Section B: viral zoonoses</w:t>
      </w:r>
      <w:r w:rsidR="008F591A">
        <w:rPr>
          <w:rFonts w:asciiTheme="majorHAnsi" w:eastAsia="Times New Roman" w:hAnsiTheme="majorHAnsi" w:cs="Times New Roman"/>
        </w:rPr>
        <w:t xml:space="preserve">. </w:t>
      </w:r>
      <w:r w:rsidRPr="00F73E6B">
        <w:rPr>
          <w:rFonts w:asciiTheme="majorHAnsi" w:eastAsia="Times New Roman" w:hAnsiTheme="majorHAnsi" w:cs="Times New Roman"/>
        </w:rPr>
        <w:t>CRC Press, Boca Raton, pp 403-420</w:t>
      </w:r>
    </w:p>
    <w:p w14:paraId="229E4A8D" w14:textId="7C9D2BF5" w:rsidR="006B0CB5" w:rsidRPr="006B0CB5" w:rsidRDefault="006B0CB5" w:rsidP="00F73E6B">
      <w:pPr>
        <w:spacing w:line="480" w:lineRule="auto"/>
        <w:ind w:left="567" w:hanging="567"/>
        <w:jc w:val="both"/>
        <w:rPr>
          <w:rFonts w:asciiTheme="majorHAnsi" w:eastAsia="Times New Roman" w:hAnsiTheme="majorHAnsi" w:cs="Times New Roman"/>
        </w:rPr>
      </w:pPr>
      <w:proofErr w:type="gramStart"/>
      <w:r>
        <w:rPr>
          <w:rFonts w:asciiTheme="majorHAnsi" w:hAnsiTheme="majorHAnsi" w:cs="Helvetica"/>
          <w:lang w:val="en-GB"/>
        </w:rPr>
        <w:t>Pontes RJ, Freeman J, Oliveira-Lima JW, Hodgson JC, Spielman A, 2000</w:t>
      </w:r>
      <w:r w:rsidRPr="006B0CB5">
        <w:rPr>
          <w:rFonts w:asciiTheme="majorHAnsi" w:hAnsiTheme="majorHAnsi" w:cs="Helvetica"/>
          <w:lang w:val="en-GB"/>
        </w:rPr>
        <w:t>.</w:t>
      </w:r>
      <w:proofErr w:type="gramEnd"/>
      <w:r w:rsidRPr="006B0CB5">
        <w:rPr>
          <w:rFonts w:asciiTheme="majorHAnsi" w:hAnsiTheme="majorHAnsi" w:cs="Helvetica"/>
          <w:lang w:val="en-GB"/>
        </w:rPr>
        <w:t xml:space="preserve"> </w:t>
      </w:r>
      <w:proofErr w:type="gramStart"/>
      <w:r w:rsidRPr="006B0CB5">
        <w:rPr>
          <w:rFonts w:asciiTheme="majorHAnsi" w:hAnsiTheme="majorHAnsi" w:cs="Helvetica"/>
          <w:lang w:val="en-GB"/>
        </w:rPr>
        <w:t>Vector densities that potentiate dengue outbreaks in a Brazilian city.</w:t>
      </w:r>
      <w:proofErr w:type="gramEnd"/>
      <w:r w:rsidRPr="006B0CB5">
        <w:rPr>
          <w:rFonts w:asciiTheme="majorHAnsi" w:hAnsiTheme="majorHAnsi" w:cs="Helvetica"/>
          <w:lang w:val="en-GB"/>
        </w:rPr>
        <w:t xml:space="preserve"> American Journal of Tropical Medicine and Hygiene</w:t>
      </w:r>
      <w:r>
        <w:rPr>
          <w:rFonts w:asciiTheme="majorHAnsi" w:hAnsiTheme="majorHAnsi" w:cs="Helvetica"/>
          <w:lang w:val="en-GB"/>
        </w:rPr>
        <w:t xml:space="preserve"> 62,</w:t>
      </w:r>
      <w:r w:rsidRPr="006B0CB5">
        <w:rPr>
          <w:rFonts w:asciiTheme="majorHAnsi" w:hAnsiTheme="majorHAnsi" w:cs="Helvetica"/>
          <w:lang w:val="en-GB"/>
        </w:rPr>
        <w:t xml:space="preserve"> 378-383</w:t>
      </w:r>
    </w:p>
    <w:p w14:paraId="3AFE57D9" w14:textId="3603782C" w:rsidR="00C31330" w:rsidRPr="00F73E6B" w:rsidRDefault="00C31330" w:rsidP="00F73E6B">
      <w:pPr>
        <w:spacing w:line="480" w:lineRule="auto"/>
        <w:ind w:left="567" w:hanging="567"/>
        <w:jc w:val="both"/>
        <w:rPr>
          <w:rFonts w:asciiTheme="majorHAnsi" w:hAnsiTheme="majorHAnsi"/>
        </w:rPr>
      </w:pPr>
      <w:proofErr w:type="gramStart"/>
      <w:r w:rsidRPr="00F73E6B">
        <w:rPr>
          <w:rFonts w:asciiTheme="majorHAnsi" w:eastAsia="Times New Roman" w:hAnsiTheme="majorHAnsi" w:cs="Times New Roman"/>
        </w:rPr>
        <w:t>Rich KM, Wanyoike F, 2010</w:t>
      </w:r>
      <w:r w:rsidR="008F591A">
        <w:rPr>
          <w:rFonts w:asciiTheme="majorHAnsi" w:eastAsia="Times New Roman" w:hAnsiTheme="majorHAnsi" w:cs="Times New Roman"/>
        </w:rPr>
        <w:t>.</w:t>
      </w:r>
      <w:proofErr w:type="gramEnd"/>
      <w:r w:rsidR="008F591A">
        <w:rPr>
          <w:rFonts w:asciiTheme="majorHAnsi" w:eastAsia="Times New Roman" w:hAnsiTheme="majorHAnsi" w:cs="Times New Roman"/>
        </w:rPr>
        <w:t xml:space="preserve"> </w:t>
      </w:r>
      <w:proofErr w:type="gramStart"/>
      <w:r w:rsidRPr="00F73E6B">
        <w:rPr>
          <w:rFonts w:asciiTheme="majorHAnsi" w:eastAsia="Times New Roman" w:hAnsiTheme="majorHAnsi" w:cs="Times New Roman"/>
        </w:rPr>
        <w:t>An assessment of the regional and national socio-economic impacts of the 2007 Rift Valley fever outbreak in Kenya</w:t>
      </w:r>
      <w:r w:rsidR="008F591A">
        <w:rPr>
          <w:rFonts w:asciiTheme="majorHAnsi" w:eastAsia="Times New Roman" w:hAnsiTheme="majorHAnsi" w:cs="Times New Roman"/>
        </w:rPr>
        <w:t>.</w:t>
      </w:r>
      <w:proofErr w:type="gramEnd"/>
      <w:r w:rsidR="008F591A">
        <w:rPr>
          <w:rFonts w:asciiTheme="majorHAnsi" w:eastAsia="Times New Roman" w:hAnsiTheme="majorHAnsi" w:cs="Times New Roman"/>
        </w:rPr>
        <w:t xml:space="preserve"> </w:t>
      </w:r>
      <w:r w:rsidR="00F73E6B">
        <w:rPr>
          <w:rFonts w:asciiTheme="majorHAnsi" w:hAnsiTheme="majorHAnsi" w:cs="Arial"/>
          <w:iCs/>
        </w:rPr>
        <w:t xml:space="preserve">American Journal of Tropical Medicine and Hygiene </w:t>
      </w:r>
      <w:r w:rsidRPr="00F73E6B">
        <w:rPr>
          <w:rFonts w:asciiTheme="majorHAnsi" w:eastAsia="Times New Roman" w:hAnsiTheme="majorHAnsi" w:cs="Times New Roman"/>
        </w:rPr>
        <w:t>83, 52-57</w:t>
      </w:r>
    </w:p>
    <w:p w14:paraId="676444F9" w14:textId="5467D46B" w:rsidR="00F52D36" w:rsidRPr="00F73E6B" w:rsidRDefault="00340C9E" w:rsidP="00F73E6B">
      <w:pPr>
        <w:spacing w:line="480" w:lineRule="auto"/>
        <w:ind w:left="567" w:hanging="567"/>
        <w:jc w:val="both"/>
        <w:rPr>
          <w:rFonts w:asciiTheme="majorHAnsi" w:hAnsiTheme="majorHAnsi"/>
        </w:rPr>
      </w:pPr>
      <w:r w:rsidRPr="00F73E6B">
        <w:rPr>
          <w:rFonts w:asciiTheme="majorHAnsi" w:hAnsiTheme="majorHAnsi"/>
        </w:rPr>
        <w:t>Scott CA, Robbins PF, Comrie AC, 2012. The mutual conditioning of humans and pathogens: implications for integrative geographical scholarship</w:t>
      </w:r>
      <w:r w:rsidR="008F591A">
        <w:rPr>
          <w:rFonts w:asciiTheme="majorHAnsi" w:hAnsiTheme="majorHAnsi"/>
        </w:rPr>
        <w:t xml:space="preserve">. </w:t>
      </w:r>
      <w:r w:rsidRPr="00F73E6B">
        <w:rPr>
          <w:rFonts w:asciiTheme="majorHAnsi" w:hAnsiTheme="majorHAnsi"/>
        </w:rPr>
        <w:t>Annals of the Association of American Geographers 102, 977-985</w:t>
      </w:r>
    </w:p>
    <w:p w14:paraId="7FFC1DE0" w14:textId="10FFD5B1" w:rsidR="00406DE4" w:rsidRPr="00F73E6B" w:rsidRDefault="00406DE4" w:rsidP="00F73E6B">
      <w:pPr>
        <w:spacing w:line="480" w:lineRule="auto"/>
        <w:ind w:left="567" w:hanging="567"/>
        <w:jc w:val="both"/>
        <w:rPr>
          <w:rStyle w:val="databold"/>
          <w:rFonts w:asciiTheme="majorHAnsi" w:eastAsia="Times New Roman" w:hAnsiTheme="majorHAnsi" w:cs="Times New Roman"/>
        </w:rPr>
      </w:pPr>
      <w:r w:rsidRPr="00F73E6B">
        <w:rPr>
          <w:rFonts w:asciiTheme="majorHAnsi" w:hAnsiTheme="majorHAnsi"/>
        </w:rPr>
        <w:lastRenderedPageBreak/>
        <w:t>Semenza JC, 2014</w:t>
      </w:r>
      <w:r w:rsidR="008F591A">
        <w:rPr>
          <w:rFonts w:asciiTheme="majorHAnsi" w:hAnsiTheme="majorHAnsi"/>
        </w:rPr>
        <w:t xml:space="preserve">. </w:t>
      </w:r>
      <w:proofErr w:type="gramStart"/>
      <w:r w:rsidRPr="00F73E6B">
        <w:rPr>
          <w:rFonts w:asciiTheme="majorHAnsi" w:hAnsiTheme="majorHAnsi"/>
        </w:rPr>
        <w:t>Climate change and human health</w:t>
      </w:r>
      <w:r w:rsidR="008F591A">
        <w:rPr>
          <w:rFonts w:asciiTheme="majorHAnsi" w:hAnsiTheme="majorHAnsi"/>
        </w:rPr>
        <w:t>.</w:t>
      </w:r>
      <w:proofErr w:type="gramEnd"/>
      <w:r w:rsidR="008F591A">
        <w:rPr>
          <w:rFonts w:asciiTheme="majorHAnsi" w:hAnsiTheme="majorHAnsi"/>
        </w:rPr>
        <w:t xml:space="preserve"> </w:t>
      </w:r>
      <w:r w:rsidRPr="00F73E6B">
        <w:rPr>
          <w:rFonts w:asciiTheme="majorHAnsi" w:hAnsiTheme="majorHAnsi"/>
        </w:rPr>
        <w:t xml:space="preserve">International Journal of Environmental Research and Public Health 11, </w:t>
      </w:r>
      <w:r w:rsidRPr="00F73E6B">
        <w:rPr>
          <w:rStyle w:val="databold"/>
          <w:rFonts w:asciiTheme="majorHAnsi" w:eastAsia="Times New Roman" w:hAnsiTheme="majorHAnsi" w:cs="Times New Roman"/>
        </w:rPr>
        <w:t>7347-7353</w:t>
      </w:r>
    </w:p>
    <w:p w14:paraId="2435EB12" w14:textId="7204D32C" w:rsidR="00037614" w:rsidRPr="00F73E6B" w:rsidRDefault="00037614" w:rsidP="00F73E6B">
      <w:pPr>
        <w:spacing w:line="480" w:lineRule="auto"/>
        <w:ind w:left="567" w:hanging="567"/>
        <w:jc w:val="both"/>
        <w:rPr>
          <w:rFonts w:asciiTheme="majorHAnsi" w:hAnsiTheme="majorHAnsi"/>
        </w:rPr>
      </w:pPr>
      <w:r w:rsidRPr="00F73E6B">
        <w:rPr>
          <w:rStyle w:val="databold"/>
          <w:rFonts w:asciiTheme="majorHAnsi" w:eastAsia="Times New Roman" w:hAnsiTheme="majorHAnsi" w:cs="Times New Roman"/>
        </w:rPr>
        <w:t xml:space="preserve">Sindato C, Karimuribo ED, Pfeiffer DU, Mboera LEG, Kivaria F, Dautu G, Bett B, Paweska JT, 2014. </w:t>
      </w:r>
      <w:proofErr w:type="gramStart"/>
      <w:r w:rsidRPr="00F73E6B">
        <w:rPr>
          <w:rStyle w:val="databold"/>
          <w:rFonts w:asciiTheme="majorHAnsi" w:eastAsia="Times New Roman" w:hAnsiTheme="majorHAnsi" w:cs="Times New Roman"/>
        </w:rPr>
        <w:t>Spatial and temporal pattern of Rift Valley fever outbreaks in Tanzania; 1930 to 2007</w:t>
      </w:r>
      <w:r w:rsidR="008F591A">
        <w:rPr>
          <w:rStyle w:val="databold"/>
          <w:rFonts w:asciiTheme="majorHAnsi" w:eastAsia="Times New Roman" w:hAnsiTheme="majorHAnsi" w:cs="Times New Roman"/>
        </w:rPr>
        <w:t>.</w:t>
      </w:r>
      <w:proofErr w:type="gramEnd"/>
      <w:r w:rsidR="008F591A">
        <w:rPr>
          <w:rStyle w:val="databold"/>
          <w:rFonts w:asciiTheme="majorHAnsi" w:eastAsia="Times New Roman" w:hAnsiTheme="majorHAnsi" w:cs="Times New Roman"/>
        </w:rPr>
        <w:t xml:space="preserve"> </w:t>
      </w:r>
      <w:r w:rsidRPr="00F73E6B">
        <w:rPr>
          <w:rStyle w:val="databold"/>
          <w:rFonts w:asciiTheme="majorHAnsi" w:eastAsia="Times New Roman" w:hAnsiTheme="majorHAnsi" w:cs="Times New Roman"/>
        </w:rPr>
        <w:t>PLOS ONE 9, e88897</w:t>
      </w:r>
    </w:p>
    <w:p w14:paraId="7BC5F99E" w14:textId="5CDA002E" w:rsidR="007E7501" w:rsidRDefault="00F52D36" w:rsidP="00F73E6B">
      <w:pPr>
        <w:spacing w:line="480" w:lineRule="auto"/>
        <w:ind w:left="567" w:hanging="567"/>
        <w:jc w:val="both"/>
        <w:rPr>
          <w:rFonts w:asciiTheme="majorHAnsi" w:hAnsiTheme="majorHAnsi" w:cs="Times"/>
        </w:rPr>
      </w:pPr>
      <w:r w:rsidRPr="00F73E6B">
        <w:rPr>
          <w:rFonts w:asciiTheme="majorHAnsi" w:hAnsiTheme="majorHAnsi" w:cs="Times"/>
        </w:rPr>
        <w:t xml:space="preserve">Sparke M, Anguelov D, 2012. </w:t>
      </w:r>
      <w:proofErr w:type="gramStart"/>
      <w:r w:rsidR="00EB7018" w:rsidRPr="00F73E6B">
        <w:rPr>
          <w:rFonts w:asciiTheme="majorHAnsi" w:hAnsiTheme="majorHAnsi" w:cs="Times"/>
        </w:rPr>
        <w:t>H1N1, globalization and the epidemiology of inequality</w:t>
      </w:r>
      <w:r w:rsidR="008F591A">
        <w:rPr>
          <w:rFonts w:asciiTheme="majorHAnsi" w:hAnsiTheme="majorHAnsi" w:cs="Times"/>
        </w:rPr>
        <w:t>.</w:t>
      </w:r>
      <w:proofErr w:type="gramEnd"/>
      <w:r w:rsidR="008F591A">
        <w:rPr>
          <w:rFonts w:asciiTheme="majorHAnsi" w:hAnsiTheme="majorHAnsi" w:cs="Times"/>
        </w:rPr>
        <w:t xml:space="preserve"> </w:t>
      </w:r>
      <w:r w:rsidRPr="00F73E6B">
        <w:rPr>
          <w:rFonts w:asciiTheme="majorHAnsi" w:hAnsiTheme="majorHAnsi" w:cs="Times"/>
        </w:rPr>
        <w:t>Health &amp; Place</w:t>
      </w:r>
      <w:r w:rsidR="00EB7018" w:rsidRPr="00F73E6B">
        <w:rPr>
          <w:rFonts w:asciiTheme="majorHAnsi" w:hAnsiTheme="majorHAnsi" w:cs="Times"/>
        </w:rPr>
        <w:t xml:space="preserve"> </w:t>
      </w:r>
      <w:r w:rsidRPr="00F73E6B">
        <w:rPr>
          <w:rFonts w:asciiTheme="majorHAnsi" w:hAnsiTheme="majorHAnsi" w:cs="Times"/>
        </w:rPr>
        <w:t>18, 726-736</w:t>
      </w:r>
    </w:p>
    <w:p w14:paraId="3F9B0D17" w14:textId="77D3ABC8" w:rsidR="00934D1C" w:rsidRDefault="00C07133" w:rsidP="00934D1C">
      <w:pPr>
        <w:spacing w:line="480" w:lineRule="auto"/>
        <w:ind w:left="567" w:hanging="567"/>
        <w:jc w:val="both"/>
        <w:rPr>
          <w:rFonts w:asciiTheme="majorHAnsi" w:hAnsiTheme="majorHAnsi"/>
        </w:rPr>
      </w:pPr>
      <w:proofErr w:type="gramStart"/>
      <w:r>
        <w:rPr>
          <w:rFonts w:asciiTheme="majorHAnsi" w:hAnsiTheme="majorHAnsi"/>
        </w:rPr>
        <w:t>Stock R, 1986</w:t>
      </w:r>
      <w:r w:rsidR="008F591A">
        <w:rPr>
          <w:rFonts w:asciiTheme="majorHAnsi" w:hAnsiTheme="majorHAnsi"/>
        </w:rPr>
        <w:t>.</w:t>
      </w:r>
      <w:proofErr w:type="gramEnd"/>
      <w:r w:rsidR="008F591A">
        <w:rPr>
          <w:rFonts w:asciiTheme="majorHAnsi" w:hAnsiTheme="majorHAnsi"/>
        </w:rPr>
        <w:t xml:space="preserve"> </w:t>
      </w:r>
      <w:r w:rsidRPr="00C07133">
        <w:rPr>
          <w:rFonts w:asciiTheme="majorHAnsi" w:hAnsiTheme="majorHAnsi"/>
        </w:rPr>
        <w:t>‘Disease and development’ or ‘the underdevelopment of health’: a critical review of geographical perspectives on African health proble</w:t>
      </w:r>
      <w:r>
        <w:rPr>
          <w:rFonts w:asciiTheme="majorHAnsi" w:hAnsiTheme="majorHAnsi"/>
        </w:rPr>
        <w:t>ms</w:t>
      </w:r>
      <w:r w:rsidR="008F591A">
        <w:rPr>
          <w:rFonts w:asciiTheme="majorHAnsi" w:hAnsiTheme="majorHAnsi"/>
        </w:rPr>
        <w:t xml:space="preserve">. </w:t>
      </w:r>
      <w:r>
        <w:rPr>
          <w:rFonts w:asciiTheme="majorHAnsi" w:hAnsiTheme="majorHAnsi"/>
        </w:rPr>
        <w:t>Social Science Medicine 23,</w:t>
      </w:r>
      <w:r w:rsidRPr="00C07133">
        <w:rPr>
          <w:rFonts w:asciiTheme="majorHAnsi" w:hAnsiTheme="majorHAnsi"/>
        </w:rPr>
        <w:t xml:space="preserve"> 689-700</w:t>
      </w:r>
    </w:p>
    <w:p w14:paraId="19BB57E4" w14:textId="46A04BFC" w:rsidR="00934D1C" w:rsidRPr="00934D1C" w:rsidRDefault="00934D1C" w:rsidP="00934D1C">
      <w:pPr>
        <w:spacing w:line="480" w:lineRule="auto"/>
        <w:ind w:left="567" w:hanging="567"/>
        <w:jc w:val="both"/>
        <w:rPr>
          <w:rFonts w:asciiTheme="majorHAnsi" w:hAnsiTheme="majorHAnsi"/>
        </w:rPr>
      </w:pPr>
      <w:r w:rsidRPr="00934D1C">
        <w:rPr>
          <w:rFonts w:asciiTheme="majorHAnsi" w:hAnsiTheme="majorHAnsi"/>
        </w:rPr>
        <w:t xml:space="preserve">Tantely LM, Boyer S, Fontenille D, 2015. </w:t>
      </w:r>
      <w:proofErr w:type="gramStart"/>
      <w:r w:rsidRPr="00934D1C">
        <w:rPr>
          <w:rFonts w:asciiTheme="majorHAnsi" w:hAnsiTheme="majorHAnsi"/>
        </w:rPr>
        <w:t>A Review of Mosquitoes Associated with Rift Valley Fever Virus in Madagascar</w:t>
      </w:r>
      <w:r w:rsidR="008F591A">
        <w:rPr>
          <w:rFonts w:asciiTheme="majorHAnsi" w:hAnsiTheme="majorHAnsi"/>
        </w:rPr>
        <w:t>.</w:t>
      </w:r>
      <w:proofErr w:type="gramEnd"/>
      <w:r w:rsidR="008F591A">
        <w:rPr>
          <w:rFonts w:asciiTheme="majorHAnsi" w:hAnsiTheme="majorHAnsi"/>
        </w:rPr>
        <w:t xml:space="preserve"> </w:t>
      </w:r>
      <w:r w:rsidRPr="00934D1C">
        <w:rPr>
          <w:rFonts w:asciiTheme="majorHAnsi" w:hAnsiTheme="majorHAnsi"/>
        </w:rPr>
        <w:t>American Journal of Tropical Medicine and Hygiene 92, 722-729</w:t>
      </w:r>
    </w:p>
    <w:p w14:paraId="174DCDC5" w14:textId="77777777" w:rsidR="002F6276" w:rsidRPr="00F73E6B" w:rsidRDefault="007E7501" w:rsidP="00F73E6B">
      <w:pPr>
        <w:spacing w:line="480" w:lineRule="auto"/>
        <w:ind w:left="567" w:hanging="567"/>
        <w:jc w:val="both"/>
        <w:rPr>
          <w:rFonts w:asciiTheme="majorHAnsi" w:hAnsiTheme="majorHAnsi" w:cs="Times"/>
        </w:rPr>
      </w:pPr>
      <w:r w:rsidRPr="00553DAE">
        <w:rPr>
          <w:rFonts w:asciiTheme="majorHAnsi" w:hAnsiTheme="majorHAnsi" w:cs="Arial"/>
          <w:lang w:val="de-DE"/>
        </w:rPr>
        <w:t xml:space="preserve">Turell MJ, Dohm DJ, Geden CJ, Hogsette JA, Linthicum KJ, 2010. </w:t>
      </w:r>
      <w:proofErr w:type="gramStart"/>
      <w:r w:rsidRPr="00F73E6B">
        <w:rPr>
          <w:rFonts w:asciiTheme="majorHAnsi" w:hAnsiTheme="majorHAnsi" w:cs="Arial"/>
        </w:rPr>
        <w:t>Potential for Stable Flies and House Flies (Diptera: Muscidae) to Transmit Rift Valley Fever Virus.</w:t>
      </w:r>
      <w:proofErr w:type="gramEnd"/>
      <w:r w:rsidRPr="00F73E6B">
        <w:rPr>
          <w:rFonts w:asciiTheme="majorHAnsi" w:hAnsiTheme="majorHAnsi" w:cs="Arial"/>
        </w:rPr>
        <w:t xml:space="preserve"> </w:t>
      </w:r>
      <w:proofErr w:type="gramStart"/>
      <w:r w:rsidRPr="00F73E6B">
        <w:rPr>
          <w:rFonts w:asciiTheme="majorHAnsi" w:hAnsiTheme="majorHAnsi" w:cs="Arial"/>
          <w:iCs/>
        </w:rPr>
        <w:t>Journal of the American Mosquito Control Association</w:t>
      </w:r>
      <w:r w:rsidRPr="00F73E6B">
        <w:rPr>
          <w:rFonts w:asciiTheme="majorHAnsi" w:hAnsiTheme="majorHAnsi" w:cs="Arial"/>
          <w:i/>
          <w:iCs/>
        </w:rPr>
        <w:t xml:space="preserve"> </w:t>
      </w:r>
      <w:r w:rsidRPr="00F73E6B">
        <w:rPr>
          <w:rFonts w:asciiTheme="majorHAnsi" w:hAnsiTheme="majorHAnsi" w:cs="Arial"/>
        </w:rPr>
        <w:t>26, 445-448.</w:t>
      </w:r>
      <w:proofErr w:type="gramEnd"/>
      <w:r w:rsidRPr="00F73E6B">
        <w:rPr>
          <w:rFonts w:asciiTheme="majorHAnsi" w:hAnsiTheme="majorHAnsi" w:cs="Arial"/>
        </w:rPr>
        <w:t xml:space="preserve"> </w:t>
      </w:r>
    </w:p>
    <w:p w14:paraId="4F7DACD3" w14:textId="1EDBCF1E" w:rsidR="00631EAC" w:rsidRPr="00F73E6B" w:rsidRDefault="00631EAC" w:rsidP="00F73E6B">
      <w:pPr>
        <w:spacing w:line="480" w:lineRule="auto"/>
        <w:ind w:left="567" w:hanging="567"/>
        <w:jc w:val="both"/>
        <w:rPr>
          <w:rFonts w:asciiTheme="majorHAnsi" w:hAnsiTheme="majorHAnsi" w:cs="Times"/>
        </w:rPr>
      </w:pPr>
      <w:proofErr w:type="gramStart"/>
      <w:r w:rsidRPr="00F73E6B">
        <w:rPr>
          <w:rFonts w:asciiTheme="majorHAnsi" w:eastAsia="Times New Roman" w:hAnsiTheme="majorHAnsi"/>
        </w:rPr>
        <w:t>van</w:t>
      </w:r>
      <w:proofErr w:type="gramEnd"/>
      <w:r w:rsidRPr="00F73E6B">
        <w:rPr>
          <w:rFonts w:asciiTheme="majorHAnsi" w:eastAsia="Times New Roman" w:hAnsiTheme="majorHAnsi"/>
        </w:rPr>
        <w:t xml:space="preserve"> Vuuren DP, Edmonds JA, Kainuma M, Riahi</w:t>
      </w:r>
      <w:r w:rsidR="00CE42EB" w:rsidRPr="00F73E6B">
        <w:rPr>
          <w:rFonts w:asciiTheme="majorHAnsi" w:eastAsia="Times New Roman" w:hAnsiTheme="majorHAnsi"/>
        </w:rPr>
        <w:t xml:space="preserve"> K, Thomson AM, Hibbard K, Hurtt GC, Kram T, Krey V, Lamarque JF, Masui T, Meinshausen M</w:t>
      </w:r>
      <w:r w:rsidRPr="00F73E6B">
        <w:rPr>
          <w:rFonts w:asciiTheme="majorHAnsi" w:eastAsia="Times New Roman" w:hAnsiTheme="majorHAnsi"/>
        </w:rPr>
        <w:t>, Nakicenov</w:t>
      </w:r>
      <w:r w:rsidR="00CE42EB" w:rsidRPr="00F73E6B">
        <w:rPr>
          <w:rFonts w:asciiTheme="majorHAnsi" w:eastAsia="Times New Roman" w:hAnsiTheme="majorHAnsi"/>
        </w:rPr>
        <w:t>ic</w:t>
      </w:r>
      <w:r w:rsidRPr="00F73E6B">
        <w:rPr>
          <w:rFonts w:asciiTheme="majorHAnsi" w:eastAsia="Times New Roman" w:hAnsiTheme="majorHAnsi"/>
        </w:rPr>
        <w:t xml:space="preserve"> N</w:t>
      </w:r>
      <w:r w:rsidR="00CE42EB" w:rsidRPr="00F73E6B">
        <w:rPr>
          <w:rFonts w:asciiTheme="majorHAnsi" w:eastAsia="Times New Roman" w:hAnsiTheme="majorHAnsi"/>
        </w:rPr>
        <w:t>, Smith SJ, Rose S, 2011</w:t>
      </w:r>
      <w:r w:rsidRPr="00F73E6B">
        <w:rPr>
          <w:rFonts w:asciiTheme="majorHAnsi" w:eastAsia="Times New Roman" w:hAnsiTheme="majorHAnsi"/>
        </w:rPr>
        <w:t xml:space="preserve">. </w:t>
      </w:r>
      <w:r w:rsidRPr="00F73E6B">
        <w:rPr>
          <w:rFonts w:asciiTheme="majorHAnsi" w:eastAsia="Times New Roman" w:hAnsiTheme="majorHAnsi"/>
          <w:iCs/>
        </w:rPr>
        <w:t>The representative concentration pathways: an overview</w:t>
      </w:r>
      <w:r w:rsidR="00CE42EB" w:rsidRPr="00F73E6B">
        <w:rPr>
          <w:rFonts w:asciiTheme="majorHAnsi" w:eastAsia="Times New Roman" w:hAnsiTheme="majorHAnsi"/>
          <w:iCs/>
        </w:rPr>
        <w:t>.</w:t>
      </w:r>
      <w:r w:rsidR="00CE42EB" w:rsidRPr="00F73E6B">
        <w:rPr>
          <w:rFonts w:asciiTheme="majorHAnsi" w:eastAsia="Times New Roman" w:hAnsiTheme="majorHAnsi"/>
        </w:rPr>
        <w:t xml:space="preserve"> Climatic Change 109,</w:t>
      </w:r>
      <w:r w:rsidRPr="00F73E6B">
        <w:rPr>
          <w:rFonts w:asciiTheme="majorHAnsi" w:eastAsia="Times New Roman" w:hAnsiTheme="majorHAnsi"/>
        </w:rPr>
        <w:t xml:space="preserve"> 5-31</w:t>
      </w:r>
    </w:p>
    <w:p w14:paraId="4F30EEB0" w14:textId="273AFF7D" w:rsidR="00B408C7" w:rsidRPr="00F73E6B" w:rsidRDefault="00B408C7" w:rsidP="00F73E6B">
      <w:pPr>
        <w:spacing w:line="480" w:lineRule="auto"/>
        <w:ind w:left="567" w:hanging="567"/>
        <w:jc w:val="both"/>
        <w:rPr>
          <w:rFonts w:asciiTheme="majorHAnsi" w:eastAsia="Times New Roman" w:hAnsiTheme="majorHAnsi" w:cs="Times New Roman"/>
        </w:rPr>
      </w:pPr>
      <w:r w:rsidRPr="00F73E6B">
        <w:rPr>
          <w:rFonts w:asciiTheme="majorHAnsi" w:eastAsia="Times New Roman" w:hAnsiTheme="majorHAnsi" w:cs="Times New Roman"/>
        </w:rPr>
        <w:t>Warszawski L, Frieler K, Huber V, Piontek F, Serdeczny O, Schewe J, 2014</w:t>
      </w:r>
      <w:r w:rsidR="008F591A">
        <w:rPr>
          <w:rFonts w:asciiTheme="majorHAnsi" w:eastAsia="Times New Roman" w:hAnsiTheme="majorHAnsi" w:cs="Times New Roman"/>
        </w:rPr>
        <w:t xml:space="preserve">. </w:t>
      </w:r>
      <w:r w:rsidRPr="00F73E6B">
        <w:rPr>
          <w:rFonts w:asciiTheme="majorHAnsi" w:eastAsia="Times New Roman" w:hAnsiTheme="majorHAnsi" w:cs="Times New Roman"/>
        </w:rPr>
        <w:t>The Inter-Sectoral Impact Model Intercomparison Project (ISI-MIP)</w:t>
      </w:r>
      <w:r w:rsidR="007B2278" w:rsidRPr="00F73E6B">
        <w:rPr>
          <w:rFonts w:asciiTheme="majorHAnsi" w:eastAsia="Times New Roman" w:hAnsiTheme="majorHAnsi" w:cs="Times New Roman"/>
        </w:rPr>
        <w:t>: Project framework</w:t>
      </w:r>
      <w:r w:rsidR="008F591A">
        <w:rPr>
          <w:rFonts w:asciiTheme="majorHAnsi" w:eastAsia="Times New Roman" w:hAnsiTheme="majorHAnsi" w:cs="Times New Roman"/>
        </w:rPr>
        <w:t xml:space="preserve">. </w:t>
      </w:r>
      <w:r w:rsidR="007B2278" w:rsidRPr="00F73E6B">
        <w:rPr>
          <w:rFonts w:asciiTheme="majorHAnsi" w:eastAsia="Times New Roman" w:hAnsiTheme="majorHAnsi" w:cs="Times New Roman"/>
        </w:rPr>
        <w:t>PNAS 111: 3228-3232</w:t>
      </w:r>
    </w:p>
    <w:p w14:paraId="3BF05D3E" w14:textId="4120797C" w:rsidR="00037614" w:rsidRDefault="00037614" w:rsidP="00F73E6B">
      <w:pPr>
        <w:spacing w:line="480" w:lineRule="auto"/>
        <w:ind w:left="567" w:hanging="567"/>
        <w:jc w:val="both"/>
        <w:rPr>
          <w:rFonts w:asciiTheme="majorHAnsi" w:eastAsia="Times New Roman" w:hAnsiTheme="majorHAnsi" w:cs="Times New Roman"/>
        </w:rPr>
      </w:pPr>
      <w:r w:rsidRPr="00F73E6B">
        <w:rPr>
          <w:rFonts w:asciiTheme="majorHAnsi" w:eastAsia="Times New Roman" w:hAnsiTheme="majorHAnsi" w:cs="Times New Roman"/>
        </w:rPr>
        <w:lastRenderedPageBreak/>
        <w:t>Weaver SC, Reisen WK, 2010</w:t>
      </w:r>
      <w:r w:rsidR="008F591A">
        <w:rPr>
          <w:rFonts w:asciiTheme="majorHAnsi" w:eastAsia="Times New Roman" w:hAnsiTheme="majorHAnsi" w:cs="Times New Roman"/>
        </w:rPr>
        <w:t xml:space="preserve">. </w:t>
      </w:r>
      <w:r w:rsidRPr="00F73E6B">
        <w:rPr>
          <w:rFonts w:asciiTheme="majorHAnsi" w:eastAsia="Times New Roman" w:hAnsiTheme="majorHAnsi" w:cs="Times New Roman"/>
        </w:rPr>
        <w:t xml:space="preserve">Present and future arboviral threats. </w:t>
      </w:r>
      <w:proofErr w:type="gramStart"/>
      <w:r w:rsidRPr="00F73E6B">
        <w:rPr>
          <w:rFonts w:asciiTheme="majorHAnsi" w:eastAsia="Times New Roman" w:hAnsiTheme="majorHAnsi" w:cs="Times New Roman"/>
        </w:rPr>
        <w:t>Antiviral Research 85, 328-345.</w:t>
      </w:r>
      <w:proofErr w:type="gramEnd"/>
    </w:p>
    <w:p w14:paraId="4F858721" w14:textId="4D9C90E6" w:rsidR="00394E51" w:rsidRDefault="00394E51" w:rsidP="00F73E6B">
      <w:pPr>
        <w:spacing w:line="480" w:lineRule="auto"/>
        <w:ind w:left="567" w:hanging="567"/>
        <w:jc w:val="both"/>
        <w:rPr>
          <w:rFonts w:asciiTheme="majorHAnsi" w:eastAsia="Times New Roman" w:hAnsiTheme="majorHAnsi" w:cs="Times New Roman"/>
        </w:rPr>
      </w:pPr>
      <w:r>
        <w:rPr>
          <w:rFonts w:asciiTheme="majorHAnsi" w:eastAsia="Times New Roman" w:hAnsiTheme="majorHAnsi" w:cs="Times New Roman"/>
        </w:rPr>
        <w:t>Weiss RA, McMichael AJ, 2004</w:t>
      </w:r>
      <w:r w:rsidR="008F591A">
        <w:rPr>
          <w:rFonts w:asciiTheme="majorHAnsi" w:eastAsia="Times New Roman" w:hAnsiTheme="majorHAnsi" w:cs="Times New Roman"/>
        </w:rPr>
        <w:t xml:space="preserve">. </w:t>
      </w:r>
      <w:r>
        <w:rPr>
          <w:rFonts w:asciiTheme="majorHAnsi" w:eastAsia="Times New Roman" w:hAnsiTheme="majorHAnsi" w:cs="Times New Roman"/>
        </w:rPr>
        <w:t>Social and environmental risk factors in the emergence of infectious diseases</w:t>
      </w:r>
      <w:r w:rsidR="008F591A">
        <w:rPr>
          <w:rFonts w:asciiTheme="majorHAnsi" w:eastAsia="Times New Roman" w:hAnsiTheme="majorHAnsi" w:cs="Times New Roman"/>
        </w:rPr>
        <w:t xml:space="preserve">. </w:t>
      </w:r>
      <w:r>
        <w:rPr>
          <w:rFonts w:asciiTheme="majorHAnsi" w:eastAsia="Times New Roman" w:hAnsiTheme="majorHAnsi" w:cs="Times New Roman"/>
        </w:rPr>
        <w:t>Nature Medicine 10, S70-S76</w:t>
      </w:r>
    </w:p>
    <w:p w14:paraId="66ED1B93" w14:textId="77777777" w:rsidR="002C2BF8" w:rsidRDefault="00777CC7" w:rsidP="00471E5C">
      <w:pPr>
        <w:spacing w:line="480" w:lineRule="auto"/>
        <w:ind w:left="567" w:hanging="567"/>
        <w:jc w:val="both"/>
        <w:rPr>
          <w:rFonts w:asciiTheme="majorHAnsi" w:eastAsia="Times New Roman" w:hAnsiTheme="majorHAnsi"/>
        </w:rPr>
      </w:pPr>
      <w:r>
        <w:rPr>
          <w:rFonts w:asciiTheme="majorHAnsi" w:eastAsia="Times New Roman" w:hAnsiTheme="majorHAnsi" w:cs="Times New Roman"/>
        </w:rPr>
        <w:t>WHO 2009. Global Alert and Response – Rift Valley fever</w:t>
      </w:r>
      <w:r w:rsidR="008F591A">
        <w:rPr>
          <w:rFonts w:asciiTheme="majorHAnsi" w:eastAsia="Times New Roman" w:hAnsiTheme="majorHAnsi" w:cs="Times New Roman"/>
        </w:rPr>
        <w:t xml:space="preserve">. </w:t>
      </w:r>
      <w:hyperlink r:id="rId11" w:history="1">
        <w:r w:rsidRPr="00F01F65">
          <w:rPr>
            <w:rStyle w:val="Hyperlink"/>
            <w:rFonts w:asciiTheme="majorHAnsi" w:eastAsia="Times New Roman" w:hAnsiTheme="majorHAnsi" w:cs="Times New Roman"/>
          </w:rPr>
          <w:t>http://www.who.int/csr/disease/riftvalleyfev/en/</w:t>
        </w:r>
      </w:hyperlink>
      <w:proofErr w:type="gramStart"/>
      <w:r>
        <w:rPr>
          <w:rFonts w:asciiTheme="majorHAnsi" w:eastAsia="Times New Roman" w:hAnsiTheme="majorHAnsi" w:cs="Times New Roman"/>
        </w:rPr>
        <w:t xml:space="preserve">  Accessed</w:t>
      </w:r>
      <w:proofErr w:type="gramEnd"/>
      <w:r>
        <w:rPr>
          <w:rFonts w:asciiTheme="majorHAnsi" w:eastAsia="Times New Roman" w:hAnsiTheme="majorHAnsi" w:cs="Times New Roman"/>
        </w:rPr>
        <w:t xml:space="preserve"> 30 May 2015.</w:t>
      </w:r>
    </w:p>
    <w:p w14:paraId="0A17DEA1" w14:textId="6C1905DC" w:rsidR="002C2BF8" w:rsidRPr="00471E5C" w:rsidRDefault="002C2BF8" w:rsidP="00471E5C">
      <w:pPr>
        <w:spacing w:line="480" w:lineRule="auto"/>
        <w:ind w:left="567" w:hanging="567"/>
        <w:jc w:val="both"/>
        <w:rPr>
          <w:rFonts w:asciiTheme="majorHAnsi" w:eastAsia="Times New Roman" w:hAnsiTheme="majorHAnsi"/>
        </w:rPr>
      </w:pPr>
      <w:r>
        <w:rPr>
          <w:noProof/>
        </w:rPr>
        <w:t>Wilson ML</w:t>
      </w:r>
      <w:r w:rsidRPr="005824A7">
        <w:rPr>
          <w:noProof/>
        </w:rPr>
        <w:t>, 1994. Rift Valley Fever Virus Ecology and the Epidemiology of Disease Emergencea. Annals of the N</w:t>
      </w:r>
      <w:r>
        <w:rPr>
          <w:noProof/>
        </w:rPr>
        <w:t>ew York Academy of Sciences 740,</w:t>
      </w:r>
      <w:r w:rsidRPr="005824A7">
        <w:rPr>
          <w:noProof/>
        </w:rPr>
        <w:t xml:space="preserve"> 169-180.</w:t>
      </w:r>
    </w:p>
    <w:p w14:paraId="0AB8BA88" w14:textId="77777777" w:rsidR="002C2BF8" w:rsidRPr="00F73E6B" w:rsidRDefault="002C2BF8" w:rsidP="00F73E6B">
      <w:pPr>
        <w:spacing w:line="480" w:lineRule="auto"/>
        <w:ind w:left="567" w:hanging="567"/>
        <w:jc w:val="both"/>
        <w:rPr>
          <w:rFonts w:asciiTheme="majorHAnsi" w:hAnsiTheme="majorHAnsi" w:cs="Times"/>
        </w:rPr>
      </w:pPr>
    </w:p>
    <w:p w14:paraId="6F267C9E" w14:textId="77777777" w:rsidR="002C2BF8" w:rsidRDefault="002C2BF8" w:rsidP="00674F17">
      <w:pPr>
        <w:rPr>
          <w:rFonts w:asciiTheme="majorHAnsi" w:hAnsiTheme="majorHAnsi"/>
        </w:rPr>
      </w:pPr>
    </w:p>
    <w:p w14:paraId="0C7E01D6" w14:textId="77777777" w:rsidR="002C2BF8" w:rsidRDefault="002C2BF8" w:rsidP="00674F17">
      <w:pPr>
        <w:rPr>
          <w:rFonts w:asciiTheme="majorHAnsi" w:hAnsiTheme="majorHAnsi"/>
        </w:rPr>
      </w:pPr>
    </w:p>
    <w:p w14:paraId="0AC6D034" w14:textId="77777777" w:rsidR="002C2BF8" w:rsidRDefault="002C2BF8">
      <w:pPr>
        <w:rPr>
          <w:rFonts w:asciiTheme="majorHAnsi" w:hAnsiTheme="majorHAnsi"/>
        </w:rPr>
      </w:pPr>
      <w:r>
        <w:rPr>
          <w:rFonts w:asciiTheme="majorHAnsi" w:hAnsiTheme="majorHAnsi"/>
        </w:rPr>
        <w:br w:type="page"/>
      </w:r>
    </w:p>
    <w:p w14:paraId="02742402" w14:textId="10B1A9AB" w:rsidR="004E5193" w:rsidRPr="0084764E" w:rsidRDefault="00842334" w:rsidP="00674F17">
      <w:pPr>
        <w:rPr>
          <w:rFonts w:asciiTheme="majorHAnsi" w:hAnsiTheme="majorHAnsi"/>
        </w:rPr>
      </w:pPr>
      <w:r>
        <w:rPr>
          <w:rFonts w:asciiTheme="majorHAnsi" w:hAnsiTheme="majorHAnsi"/>
        </w:rPr>
        <w:lastRenderedPageBreak/>
        <w:t>TITLES OF TABLES AND FIGURES</w:t>
      </w:r>
    </w:p>
    <w:p w14:paraId="6297F753" w14:textId="7B6BC198" w:rsidR="004E5193" w:rsidRPr="0084764E" w:rsidRDefault="004E5193" w:rsidP="0084764E">
      <w:pPr>
        <w:pStyle w:val="Heading2"/>
        <w:spacing w:line="360" w:lineRule="auto"/>
        <w:rPr>
          <w:rFonts w:asciiTheme="majorHAnsi" w:eastAsia="Times New Roman" w:hAnsiTheme="majorHAnsi" w:cs="Times New Roman"/>
          <w:b w:val="0"/>
          <w:sz w:val="24"/>
          <w:szCs w:val="24"/>
        </w:rPr>
      </w:pPr>
      <w:r w:rsidRPr="0084764E">
        <w:rPr>
          <w:rFonts w:asciiTheme="majorHAnsi" w:hAnsiTheme="majorHAnsi"/>
          <w:sz w:val="24"/>
          <w:szCs w:val="24"/>
        </w:rPr>
        <w:t>Table 1:</w:t>
      </w:r>
      <w:r w:rsidRPr="0084764E">
        <w:rPr>
          <w:rFonts w:asciiTheme="majorHAnsi" w:hAnsiTheme="majorHAnsi"/>
          <w:b w:val="0"/>
          <w:sz w:val="24"/>
          <w:szCs w:val="24"/>
        </w:rPr>
        <w:t xml:space="preserve"> Indicators of </w:t>
      </w:r>
      <w:r w:rsidR="00AA56AA">
        <w:rPr>
          <w:rFonts w:asciiTheme="majorHAnsi" w:hAnsiTheme="majorHAnsi"/>
          <w:b w:val="0"/>
          <w:sz w:val="24"/>
          <w:szCs w:val="24"/>
        </w:rPr>
        <w:t xml:space="preserve">social </w:t>
      </w:r>
      <w:r w:rsidRPr="0084764E">
        <w:rPr>
          <w:rFonts w:asciiTheme="majorHAnsi" w:hAnsiTheme="majorHAnsi"/>
          <w:b w:val="0"/>
          <w:sz w:val="24"/>
          <w:szCs w:val="24"/>
        </w:rPr>
        <w:t>vulnerability to RVF in EAC countries</w:t>
      </w:r>
      <w:r w:rsidR="008F591A">
        <w:rPr>
          <w:rFonts w:asciiTheme="majorHAnsi" w:hAnsiTheme="majorHAnsi"/>
          <w:b w:val="0"/>
          <w:sz w:val="24"/>
          <w:szCs w:val="24"/>
        </w:rPr>
        <w:t xml:space="preserve">. </w:t>
      </w:r>
      <w:r w:rsidRPr="0084764E">
        <w:rPr>
          <w:rFonts w:asciiTheme="majorHAnsi" w:hAnsiTheme="majorHAnsi"/>
          <w:b w:val="0"/>
          <w:sz w:val="24"/>
          <w:szCs w:val="24"/>
        </w:rPr>
        <w:t>Indicators and their weightings determined through discussions with 24 domain experts in the region</w:t>
      </w:r>
      <w:r w:rsidR="008F591A">
        <w:rPr>
          <w:rFonts w:asciiTheme="majorHAnsi" w:hAnsiTheme="majorHAnsi"/>
          <w:b w:val="0"/>
          <w:sz w:val="24"/>
          <w:szCs w:val="24"/>
        </w:rPr>
        <w:t xml:space="preserve">. </w:t>
      </w:r>
      <w:r w:rsidR="0084764E">
        <w:rPr>
          <w:rFonts w:asciiTheme="majorHAnsi" w:hAnsiTheme="majorHAnsi"/>
          <w:b w:val="0"/>
          <w:sz w:val="24"/>
          <w:szCs w:val="24"/>
        </w:rPr>
        <w:t>Sources of data for components of vulnerability</w:t>
      </w:r>
      <w:r w:rsidR="007D25DC" w:rsidRPr="0084764E">
        <w:rPr>
          <w:rFonts w:asciiTheme="majorHAnsi" w:hAnsiTheme="majorHAnsi"/>
          <w:b w:val="0"/>
          <w:sz w:val="24"/>
          <w:szCs w:val="24"/>
        </w:rPr>
        <w:t>: Food and Agriculture Organisation</w:t>
      </w:r>
      <w:r w:rsidR="0084764E">
        <w:rPr>
          <w:rFonts w:asciiTheme="majorHAnsi" w:hAnsiTheme="majorHAnsi"/>
          <w:b w:val="0"/>
          <w:sz w:val="24"/>
          <w:szCs w:val="24"/>
        </w:rPr>
        <w:t xml:space="preserve"> of the United Nations</w:t>
      </w:r>
      <w:r w:rsidR="007D25DC" w:rsidRPr="0084764E">
        <w:rPr>
          <w:rFonts w:asciiTheme="majorHAnsi" w:hAnsiTheme="majorHAnsi"/>
          <w:b w:val="0"/>
          <w:sz w:val="24"/>
          <w:szCs w:val="24"/>
        </w:rPr>
        <w:t xml:space="preserve"> (FAO); </w:t>
      </w:r>
      <w:r w:rsidR="007D25DC" w:rsidRPr="0084764E">
        <w:rPr>
          <w:rStyle w:val="st"/>
          <w:rFonts w:asciiTheme="majorHAnsi" w:eastAsia="Times New Roman" w:hAnsiTheme="majorHAnsi" w:cs="Times New Roman"/>
          <w:b w:val="0"/>
          <w:sz w:val="24"/>
          <w:szCs w:val="24"/>
        </w:rPr>
        <w:t>Consultative Group for International Agricultural Research-</w:t>
      </w:r>
      <w:r w:rsidR="007D25DC" w:rsidRPr="0084764E">
        <w:rPr>
          <w:rStyle w:val="shortcode-highlight"/>
          <w:rFonts w:asciiTheme="majorHAnsi" w:eastAsia="Times New Roman" w:hAnsiTheme="majorHAnsi" w:cs="Times New Roman"/>
          <w:b w:val="0"/>
          <w:sz w:val="24"/>
          <w:szCs w:val="24"/>
        </w:rPr>
        <w:t xml:space="preserve"> Consortium for Spatial Information (</w:t>
      </w:r>
      <w:r w:rsidR="007D25DC" w:rsidRPr="0084764E">
        <w:rPr>
          <w:rFonts w:asciiTheme="majorHAnsi" w:hAnsiTheme="majorHAnsi"/>
          <w:b w:val="0"/>
          <w:sz w:val="24"/>
          <w:szCs w:val="24"/>
        </w:rPr>
        <w:t>CGIAR-CSI)</w:t>
      </w:r>
      <w:r w:rsidR="007D25DC" w:rsidRPr="0084764E">
        <w:rPr>
          <w:rStyle w:val="shortcode-highlight"/>
          <w:rFonts w:asciiTheme="majorHAnsi" w:eastAsia="Times New Roman" w:hAnsiTheme="majorHAnsi" w:cs="Times New Roman"/>
          <w:b w:val="0"/>
          <w:sz w:val="24"/>
          <w:szCs w:val="24"/>
        </w:rPr>
        <w:t xml:space="preserve">; </w:t>
      </w:r>
      <w:r w:rsidR="0084764E">
        <w:rPr>
          <w:rStyle w:val="shortcode-highlight"/>
          <w:rFonts w:asciiTheme="majorHAnsi" w:eastAsia="Times New Roman" w:hAnsiTheme="majorHAnsi" w:cs="Times New Roman"/>
          <w:b w:val="0"/>
          <w:sz w:val="24"/>
          <w:szCs w:val="24"/>
        </w:rPr>
        <w:t>Demographic and Health Surveys Programme of USAID (</w:t>
      </w:r>
      <w:r w:rsidR="007D25DC" w:rsidRPr="0084764E">
        <w:rPr>
          <w:rStyle w:val="shortcode-highlight"/>
          <w:rFonts w:asciiTheme="majorHAnsi" w:eastAsia="Times New Roman" w:hAnsiTheme="majorHAnsi" w:cs="Times New Roman"/>
          <w:b w:val="0"/>
          <w:sz w:val="24"/>
          <w:szCs w:val="24"/>
        </w:rPr>
        <w:t>DHS</w:t>
      </w:r>
      <w:r w:rsidR="0084764E">
        <w:rPr>
          <w:rStyle w:val="shortcode-highlight"/>
          <w:rFonts w:asciiTheme="majorHAnsi" w:eastAsia="Times New Roman" w:hAnsiTheme="majorHAnsi" w:cs="Times New Roman"/>
          <w:b w:val="0"/>
          <w:sz w:val="24"/>
          <w:szCs w:val="24"/>
        </w:rPr>
        <w:t>)</w:t>
      </w:r>
      <w:r w:rsidR="007D25DC" w:rsidRPr="0084764E">
        <w:rPr>
          <w:rStyle w:val="shortcode-highlight"/>
          <w:rFonts w:asciiTheme="majorHAnsi" w:eastAsia="Times New Roman" w:hAnsiTheme="majorHAnsi" w:cs="Times New Roman"/>
          <w:b w:val="0"/>
          <w:sz w:val="24"/>
          <w:szCs w:val="24"/>
        </w:rPr>
        <w:t>; FAO Emergency Prevention System of Animal Health (FAO EMPRES-AH; Open Street Map (OSM); European Space Agency Global Cover Portal (</w:t>
      </w:r>
      <w:r w:rsidR="007D25DC" w:rsidRPr="0084764E">
        <w:rPr>
          <w:rFonts w:asciiTheme="majorHAnsi" w:eastAsia="Calibri" w:hAnsiTheme="majorHAnsi" w:cs="Times New Roman"/>
          <w:b w:val="0"/>
          <w:color w:val="000000"/>
          <w:sz w:val="24"/>
          <w:szCs w:val="24"/>
        </w:rPr>
        <w:t>ESA GlobCover)</w:t>
      </w:r>
      <w:r w:rsidR="0084764E" w:rsidRPr="0084764E">
        <w:rPr>
          <w:rFonts w:asciiTheme="majorHAnsi" w:eastAsia="Calibri" w:hAnsiTheme="majorHAnsi" w:cs="Times New Roman"/>
          <w:b w:val="0"/>
          <w:color w:val="000000"/>
          <w:sz w:val="24"/>
          <w:szCs w:val="24"/>
        </w:rPr>
        <w:t xml:space="preserve">; Global Elevation data from the </w:t>
      </w:r>
      <w:r w:rsidR="0084764E" w:rsidRPr="0084764E">
        <w:rPr>
          <w:rFonts w:asciiTheme="majorHAnsi" w:eastAsia="Times New Roman" w:hAnsiTheme="majorHAnsi" w:cs="Times New Roman"/>
          <w:b w:val="0"/>
          <w:sz w:val="24"/>
          <w:szCs w:val="24"/>
        </w:rPr>
        <w:t>NASA Shuttle Radar Topography Mission – version 4 [post September 2008] (</w:t>
      </w:r>
      <w:r w:rsidR="0084764E" w:rsidRPr="0084764E">
        <w:rPr>
          <w:rFonts w:asciiTheme="majorHAnsi" w:eastAsia="Calibri" w:hAnsiTheme="majorHAnsi" w:cs="Times New Roman"/>
          <w:b w:val="0"/>
          <w:sz w:val="24"/>
          <w:szCs w:val="24"/>
        </w:rPr>
        <w:t>SRTMv4</w:t>
      </w:r>
      <w:r w:rsidR="0084764E" w:rsidRPr="0084764E">
        <w:rPr>
          <w:rFonts w:asciiTheme="majorHAnsi" w:eastAsia="Times New Roman" w:hAnsiTheme="majorHAnsi" w:cs="Times New Roman"/>
          <w:b w:val="0"/>
          <w:sz w:val="24"/>
          <w:szCs w:val="24"/>
        </w:rPr>
        <w:t>)</w:t>
      </w:r>
      <w:r w:rsidR="008F591A">
        <w:rPr>
          <w:rFonts w:asciiTheme="majorHAnsi" w:eastAsia="Times New Roman" w:hAnsiTheme="majorHAnsi" w:cs="Times New Roman"/>
          <w:b w:val="0"/>
          <w:sz w:val="24"/>
          <w:szCs w:val="24"/>
        </w:rPr>
        <w:t xml:space="preserve">. </w:t>
      </w:r>
      <w:r w:rsidR="0084764E" w:rsidRPr="0084764E">
        <w:rPr>
          <w:rFonts w:asciiTheme="majorHAnsi" w:eastAsia="Times New Roman" w:hAnsiTheme="majorHAnsi" w:cs="Times New Roman"/>
          <w:b w:val="0"/>
          <w:sz w:val="24"/>
          <w:szCs w:val="24"/>
        </w:rPr>
        <w:t xml:space="preserve"> </w:t>
      </w:r>
      <w:r w:rsidR="007D25DC" w:rsidRPr="0084764E">
        <w:rPr>
          <w:rFonts w:asciiTheme="majorHAnsi" w:hAnsiTheme="majorHAnsi" w:cs="Times New Roman"/>
          <w:b w:val="0"/>
          <w:sz w:val="24"/>
          <w:szCs w:val="24"/>
          <w:vertAlign w:val="superscript"/>
        </w:rPr>
        <w:t xml:space="preserve">a </w:t>
      </w:r>
      <w:r w:rsidR="007D25DC" w:rsidRPr="0084764E">
        <w:rPr>
          <w:rFonts w:asciiTheme="majorHAnsi" w:hAnsiTheme="majorHAnsi" w:cs="Times New Roman"/>
          <w:b w:val="0"/>
          <w:sz w:val="24"/>
          <w:szCs w:val="24"/>
        </w:rPr>
        <w:t>Refers to the spatial resolution of the original datasets (i.e., before the data was resampled to 10 x 10 km</w:t>
      </w:r>
      <w:r w:rsidR="007D25DC" w:rsidRPr="0084764E">
        <w:rPr>
          <w:rFonts w:asciiTheme="majorHAnsi" w:hAnsiTheme="majorHAnsi" w:cs="Times New Roman"/>
          <w:b w:val="0"/>
          <w:sz w:val="24"/>
          <w:szCs w:val="24"/>
          <w:vertAlign w:val="superscript"/>
        </w:rPr>
        <w:t>2</w:t>
      </w:r>
      <w:r w:rsidR="007D25DC" w:rsidRPr="0084764E">
        <w:rPr>
          <w:rFonts w:asciiTheme="majorHAnsi" w:hAnsiTheme="majorHAnsi" w:cs="Times New Roman"/>
          <w:b w:val="0"/>
          <w:sz w:val="24"/>
          <w:szCs w:val="24"/>
        </w:rPr>
        <w:t xml:space="preserve"> grids); </w:t>
      </w:r>
      <w:r w:rsidR="007D25DC" w:rsidRPr="0084764E">
        <w:rPr>
          <w:rFonts w:asciiTheme="majorHAnsi" w:hAnsiTheme="majorHAnsi" w:cs="Times New Roman"/>
          <w:b w:val="0"/>
          <w:sz w:val="24"/>
          <w:szCs w:val="24"/>
          <w:vertAlign w:val="superscript"/>
        </w:rPr>
        <w:t>b</w:t>
      </w:r>
      <w:r w:rsidR="00674F17">
        <w:rPr>
          <w:rFonts w:asciiTheme="majorHAnsi" w:hAnsiTheme="majorHAnsi" w:cs="Times New Roman"/>
          <w:b w:val="0"/>
          <w:sz w:val="24"/>
          <w:szCs w:val="24"/>
        </w:rPr>
        <w:t xml:space="preserve"> Sign indicates whether</w:t>
      </w:r>
      <w:r w:rsidR="007D25DC" w:rsidRPr="0084764E">
        <w:rPr>
          <w:rFonts w:asciiTheme="majorHAnsi" w:hAnsiTheme="majorHAnsi" w:cs="Times New Roman"/>
          <w:b w:val="0"/>
          <w:sz w:val="24"/>
          <w:szCs w:val="24"/>
        </w:rPr>
        <w:t xml:space="preserve"> </w:t>
      </w:r>
      <w:r w:rsidR="00674F17">
        <w:rPr>
          <w:rFonts w:asciiTheme="majorHAnsi" w:hAnsiTheme="majorHAnsi" w:cs="Times New Roman"/>
          <w:b w:val="0"/>
          <w:sz w:val="24"/>
          <w:szCs w:val="24"/>
        </w:rPr>
        <w:t xml:space="preserve">increased </w:t>
      </w:r>
      <w:r w:rsidR="007D25DC" w:rsidRPr="0084764E">
        <w:rPr>
          <w:rFonts w:asciiTheme="majorHAnsi" w:hAnsiTheme="majorHAnsi" w:cs="Times New Roman"/>
          <w:b w:val="0"/>
          <w:sz w:val="24"/>
          <w:szCs w:val="24"/>
        </w:rPr>
        <w:t>indicator values</w:t>
      </w:r>
      <w:r w:rsidR="00674F17">
        <w:rPr>
          <w:rFonts w:asciiTheme="majorHAnsi" w:hAnsiTheme="majorHAnsi" w:cs="Times New Roman"/>
          <w:b w:val="0"/>
          <w:sz w:val="24"/>
          <w:szCs w:val="24"/>
        </w:rPr>
        <w:t xml:space="preserve"> translate into </w:t>
      </w:r>
      <w:r w:rsidR="007D25DC" w:rsidRPr="0084764E">
        <w:rPr>
          <w:rFonts w:asciiTheme="majorHAnsi" w:hAnsiTheme="majorHAnsi" w:cs="Times New Roman"/>
          <w:b w:val="0"/>
          <w:sz w:val="24"/>
          <w:szCs w:val="24"/>
        </w:rPr>
        <w:t>increase</w:t>
      </w:r>
      <w:r w:rsidR="00674F17">
        <w:rPr>
          <w:rFonts w:asciiTheme="majorHAnsi" w:hAnsiTheme="majorHAnsi" w:cs="Times New Roman"/>
          <w:b w:val="0"/>
          <w:sz w:val="24"/>
          <w:szCs w:val="24"/>
        </w:rPr>
        <w:t>d</w:t>
      </w:r>
      <w:r w:rsidR="007D25DC" w:rsidRPr="0084764E">
        <w:rPr>
          <w:rFonts w:asciiTheme="majorHAnsi" w:hAnsiTheme="majorHAnsi" w:cs="Times New Roman"/>
          <w:b w:val="0"/>
          <w:sz w:val="24"/>
          <w:szCs w:val="24"/>
        </w:rPr>
        <w:t xml:space="preserve"> (+) or </w:t>
      </w:r>
      <w:r w:rsidR="00674F17">
        <w:rPr>
          <w:rFonts w:asciiTheme="majorHAnsi" w:hAnsiTheme="majorHAnsi" w:cs="Times New Roman"/>
          <w:b w:val="0"/>
          <w:sz w:val="24"/>
          <w:szCs w:val="24"/>
        </w:rPr>
        <w:t>reduced</w:t>
      </w:r>
      <w:r w:rsidR="007D25DC" w:rsidRPr="0084764E">
        <w:rPr>
          <w:rFonts w:asciiTheme="majorHAnsi" w:hAnsiTheme="majorHAnsi" w:cs="Times New Roman"/>
          <w:b w:val="0"/>
          <w:sz w:val="24"/>
          <w:szCs w:val="24"/>
        </w:rPr>
        <w:t xml:space="preserve"> (-) risk. </w:t>
      </w:r>
    </w:p>
    <w:p w14:paraId="7AF817F2" w14:textId="153973AF" w:rsidR="004E5193" w:rsidRDefault="004E5193" w:rsidP="0084764E">
      <w:pPr>
        <w:spacing w:line="360" w:lineRule="auto"/>
        <w:rPr>
          <w:rFonts w:asciiTheme="majorHAnsi" w:hAnsiTheme="majorHAnsi"/>
        </w:rPr>
      </w:pPr>
      <w:r w:rsidRPr="0084764E">
        <w:rPr>
          <w:rFonts w:asciiTheme="majorHAnsi" w:hAnsiTheme="majorHAnsi"/>
          <w:b/>
        </w:rPr>
        <w:t>Figure 1:</w:t>
      </w:r>
      <w:r w:rsidRPr="0084764E">
        <w:rPr>
          <w:rFonts w:asciiTheme="majorHAnsi" w:hAnsiTheme="majorHAnsi"/>
        </w:rPr>
        <w:t xml:space="preserve"> Distribution of main outbreaks of RVF (</w:t>
      </w:r>
      <w:r w:rsidR="00B7614D">
        <w:rPr>
          <w:rFonts w:asciiTheme="majorHAnsi" w:hAnsiTheme="majorHAnsi"/>
        </w:rPr>
        <w:t>dark shaded</w:t>
      </w:r>
      <w:r w:rsidRPr="0084764E">
        <w:rPr>
          <w:rFonts w:asciiTheme="majorHAnsi" w:hAnsiTheme="majorHAnsi"/>
        </w:rPr>
        <w:t xml:space="preserve"> areas), based on </w:t>
      </w:r>
      <w:proofErr w:type="gramStart"/>
      <w:r w:rsidRPr="0084764E">
        <w:rPr>
          <w:rFonts w:asciiTheme="majorHAnsi" w:hAnsiTheme="majorHAnsi"/>
        </w:rPr>
        <w:t>WHO</w:t>
      </w:r>
      <w:proofErr w:type="gramEnd"/>
      <w:r w:rsidRPr="0084764E">
        <w:rPr>
          <w:rFonts w:asciiTheme="majorHAnsi" w:hAnsiTheme="majorHAnsi"/>
        </w:rPr>
        <w:t xml:space="preserve"> </w:t>
      </w:r>
      <w:r w:rsidR="001935A4">
        <w:rPr>
          <w:rFonts w:asciiTheme="majorHAnsi" w:hAnsiTheme="majorHAnsi"/>
        </w:rPr>
        <w:t>(</w:t>
      </w:r>
      <w:r w:rsidRPr="0084764E">
        <w:rPr>
          <w:rFonts w:asciiTheme="majorHAnsi" w:hAnsiTheme="majorHAnsi"/>
        </w:rPr>
        <w:t>2009</w:t>
      </w:r>
      <w:r w:rsidR="001935A4">
        <w:rPr>
          <w:rFonts w:asciiTheme="majorHAnsi" w:hAnsiTheme="majorHAnsi"/>
        </w:rPr>
        <w:t>)</w:t>
      </w:r>
      <w:r w:rsidRPr="0084764E">
        <w:rPr>
          <w:rFonts w:asciiTheme="majorHAnsi" w:hAnsiTheme="majorHAnsi"/>
        </w:rPr>
        <w:t>.</w:t>
      </w:r>
    </w:p>
    <w:p w14:paraId="51910BC9" w14:textId="77777777" w:rsidR="00374691" w:rsidRDefault="00374691" w:rsidP="0084764E">
      <w:pPr>
        <w:spacing w:line="360" w:lineRule="auto"/>
        <w:rPr>
          <w:rFonts w:asciiTheme="majorHAnsi" w:hAnsiTheme="majorHAnsi"/>
        </w:rPr>
      </w:pPr>
    </w:p>
    <w:p w14:paraId="3E5C6EE5" w14:textId="33F088F7" w:rsidR="00374691" w:rsidRPr="00231C98" w:rsidRDefault="00374691" w:rsidP="0084764E">
      <w:pPr>
        <w:spacing w:line="360" w:lineRule="auto"/>
        <w:rPr>
          <w:rFonts w:asciiTheme="majorHAnsi" w:hAnsiTheme="majorHAnsi"/>
          <w:b/>
        </w:rPr>
      </w:pPr>
      <w:r w:rsidRPr="00231C98">
        <w:rPr>
          <w:rFonts w:asciiTheme="majorHAnsi" w:hAnsiTheme="majorHAnsi"/>
          <w:b/>
        </w:rPr>
        <w:t xml:space="preserve">Figure 2: </w:t>
      </w:r>
      <w:r>
        <w:rPr>
          <w:rFonts w:asciiTheme="majorHAnsi" w:hAnsiTheme="majorHAnsi"/>
        </w:rPr>
        <w:t>Changes</w:t>
      </w:r>
      <w:r w:rsidRPr="0084764E">
        <w:rPr>
          <w:rFonts w:asciiTheme="majorHAnsi" w:hAnsiTheme="majorHAnsi"/>
        </w:rPr>
        <w:t xml:space="preserve"> in </w:t>
      </w:r>
      <w:r w:rsidRPr="00423859">
        <w:rPr>
          <w:rFonts w:asciiTheme="majorHAnsi" w:hAnsiTheme="majorHAnsi"/>
          <w:i/>
        </w:rPr>
        <w:t>Culex</w:t>
      </w:r>
      <w:r>
        <w:rPr>
          <w:rFonts w:asciiTheme="majorHAnsi" w:hAnsiTheme="majorHAnsi"/>
        </w:rPr>
        <w:t xml:space="preserve"> EIR peak frequency (proportion of peak years per period) in eastern Africa as projected by the</w:t>
      </w:r>
      <w:r w:rsidRPr="0084764E">
        <w:rPr>
          <w:rFonts w:asciiTheme="majorHAnsi" w:hAnsiTheme="majorHAnsi"/>
        </w:rPr>
        <w:t xml:space="preserve"> LRVF model</w:t>
      </w:r>
      <w:r>
        <w:rPr>
          <w:rFonts w:asciiTheme="majorHAnsi" w:hAnsiTheme="majorHAnsi"/>
        </w:rPr>
        <w:t xml:space="preserve"> driven by the GCM, Geophysical Fluid Dynamics Laboratory-Earth System Model 2M (gfdl-esm2m). Differences in </w:t>
      </w:r>
      <w:r w:rsidRPr="00BD7AE1">
        <w:rPr>
          <w:rFonts w:asciiTheme="majorHAnsi" w:hAnsiTheme="majorHAnsi"/>
          <w:i/>
        </w:rPr>
        <w:t>Culex</w:t>
      </w:r>
      <w:r>
        <w:rPr>
          <w:rFonts w:asciiTheme="majorHAnsi" w:hAnsiTheme="majorHAnsi"/>
        </w:rPr>
        <w:t xml:space="preserve"> EIR peaks are shown between 2011-2050 and 1980-2010 for RCP4.5 (A) and RCP8.5 (C) and between 2051-2099 and 1980-2010 for RCP4.5 (B) and RCP8.5 (D). By definition, the proportion of EIR </w:t>
      </w:r>
      <w:r w:rsidRPr="00423859">
        <w:rPr>
          <w:rFonts w:asciiTheme="majorHAnsi" w:hAnsiTheme="majorHAnsi"/>
          <w:i/>
        </w:rPr>
        <w:t>Culex</w:t>
      </w:r>
      <w:r>
        <w:rPr>
          <w:rFonts w:asciiTheme="majorHAnsi" w:hAnsiTheme="majorHAnsi"/>
        </w:rPr>
        <w:t xml:space="preserve"> peak years during the baseline period (1980-2010) is 0.25.</w:t>
      </w:r>
    </w:p>
    <w:p w14:paraId="1ABB953A" w14:textId="77777777" w:rsidR="004E5193" w:rsidRPr="0084764E" w:rsidRDefault="004E5193" w:rsidP="0084764E">
      <w:pPr>
        <w:spacing w:line="360" w:lineRule="auto"/>
        <w:rPr>
          <w:rFonts w:asciiTheme="majorHAnsi" w:hAnsiTheme="majorHAnsi"/>
        </w:rPr>
      </w:pPr>
    </w:p>
    <w:p w14:paraId="2958A4B8" w14:textId="2585B5CD" w:rsidR="004E5193" w:rsidRPr="004A2032" w:rsidRDefault="004E5193" w:rsidP="0084764E">
      <w:pPr>
        <w:spacing w:line="360" w:lineRule="auto"/>
        <w:rPr>
          <w:rFonts w:asciiTheme="majorHAnsi" w:hAnsiTheme="majorHAnsi"/>
        </w:rPr>
      </w:pPr>
      <w:r w:rsidRPr="0084764E">
        <w:rPr>
          <w:rFonts w:asciiTheme="majorHAnsi" w:hAnsiTheme="majorHAnsi"/>
          <w:b/>
        </w:rPr>
        <w:t xml:space="preserve">Figure </w:t>
      </w:r>
      <w:r w:rsidR="00374691">
        <w:rPr>
          <w:rFonts w:asciiTheme="majorHAnsi" w:hAnsiTheme="majorHAnsi"/>
          <w:b/>
        </w:rPr>
        <w:t>3</w:t>
      </w:r>
      <w:r w:rsidRPr="0084764E">
        <w:rPr>
          <w:rFonts w:asciiTheme="majorHAnsi" w:hAnsiTheme="majorHAnsi"/>
          <w:b/>
        </w:rPr>
        <w:t>:</w:t>
      </w:r>
      <w:r w:rsidRPr="0084764E">
        <w:rPr>
          <w:rFonts w:asciiTheme="majorHAnsi" w:hAnsiTheme="majorHAnsi"/>
        </w:rPr>
        <w:t xml:space="preserve"> </w:t>
      </w:r>
      <w:r w:rsidR="00B759D9">
        <w:rPr>
          <w:rFonts w:asciiTheme="majorHAnsi" w:hAnsiTheme="majorHAnsi"/>
        </w:rPr>
        <w:t>Changes</w:t>
      </w:r>
      <w:r w:rsidR="00B759D9" w:rsidRPr="0084764E">
        <w:rPr>
          <w:rFonts w:asciiTheme="majorHAnsi" w:hAnsiTheme="majorHAnsi"/>
        </w:rPr>
        <w:t xml:space="preserve"> in </w:t>
      </w:r>
      <w:r w:rsidR="00B759D9">
        <w:rPr>
          <w:rFonts w:asciiTheme="majorHAnsi" w:hAnsiTheme="majorHAnsi"/>
        </w:rPr>
        <w:t xml:space="preserve">mean </w:t>
      </w:r>
      <w:r w:rsidR="00B759D9" w:rsidRPr="0084764E">
        <w:rPr>
          <w:rFonts w:asciiTheme="majorHAnsi" w:hAnsiTheme="majorHAnsi"/>
        </w:rPr>
        <w:t>temperature</w:t>
      </w:r>
      <w:r w:rsidR="00B759D9">
        <w:rPr>
          <w:rFonts w:asciiTheme="majorHAnsi" w:hAnsiTheme="majorHAnsi"/>
        </w:rPr>
        <w:t xml:space="preserve"> (</w:t>
      </w:r>
      <w:r w:rsidR="00B759D9">
        <w:rPr>
          <w:rFonts w:ascii="Calibri" w:hAnsi="Calibri"/>
        </w:rPr>
        <w:t>°</w:t>
      </w:r>
      <w:r w:rsidR="00B759D9">
        <w:rPr>
          <w:rFonts w:asciiTheme="majorHAnsi" w:hAnsiTheme="majorHAnsi"/>
        </w:rPr>
        <w:t>C)</w:t>
      </w:r>
      <w:r w:rsidR="00B759D9" w:rsidRPr="0084764E">
        <w:rPr>
          <w:rFonts w:asciiTheme="majorHAnsi" w:hAnsiTheme="majorHAnsi"/>
        </w:rPr>
        <w:t xml:space="preserve"> for eastern Africa</w:t>
      </w:r>
      <w:r w:rsidR="00B759D9">
        <w:rPr>
          <w:rFonts w:asciiTheme="majorHAnsi" w:hAnsiTheme="majorHAnsi"/>
        </w:rPr>
        <w:t xml:space="preserve"> as projected by the GCM, Geophysical Fluid Dynamics Laboratory-Earth System Model 2M (gfdl-esm2m). Differences in mean temperature are shown between 2011-2050 and 1980-2010 for RCP4.5 (A) and RCP8.5 (C) and between 2051-2099 and 1980-2010 for RCP4.5 (B) and RCP8.5 (D). </w:t>
      </w:r>
      <w:r w:rsidR="004A2032" w:rsidRPr="004A2032">
        <w:rPr>
          <w:rFonts w:asciiTheme="majorHAnsi" w:hAnsiTheme="majorHAnsi"/>
        </w:rPr>
        <w:t xml:space="preserve"> </w:t>
      </w:r>
    </w:p>
    <w:p w14:paraId="48B3E7BB" w14:textId="77777777" w:rsidR="004E5193" w:rsidRPr="0084764E" w:rsidRDefault="004E5193" w:rsidP="0084764E">
      <w:pPr>
        <w:spacing w:line="360" w:lineRule="auto"/>
        <w:rPr>
          <w:rFonts w:asciiTheme="majorHAnsi" w:hAnsiTheme="majorHAnsi"/>
        </w:rPr>
      </w:pPr>
    </w:p>
    <w:p w14:paraId="4BA38BAF" w14:textId="3EF3B617" w:rsidR="004E5193" w:rsidRPr="0084764E" w:rsidRDefault="004E5193" w:rsidP="0084764E">
      <w:pPr>
        <w:spacing w:line="360" w:lineRule="auto"/>
        <w:rPr>
          <w:rFonts w:asciiTheme="majorHAnsi" w:hAnsiTheme="majorHAnsi"/>
        </w:rPr>
      </w:pPr>
      <w:r w:rsidRPr="0084764E">
        <w:rPr>
          <w:rFonts w:asciiTheme="majorHAnsi" w:hAnsiTheme="majorHAnsi"/>
          <w:b/>
        </w:rPr>
        <w:lastRenderedPageBreak/>
        <w:t xml:space="preserve">Figure </w:t>
      </w:r>
      <w:r w:rsidR="00374691">
        <w:rPr>
          <w:rFonts w:asciiTheme="majorHAnsi" w:hAnsiTheme="majorHAnsi"/>
          <w:b/>
        </w:rPr>
        <w:t>4</w:t>
      </w:r>
      <w:r w:rsidRPr="0084764E">
        <w:rPr>
          <w:rFonts w:asciiTheme="majorHAnsi" w:hAnsiTheme="majorHAnsi"/>
          <w:b/>
        </w:rPr>
        <w:t>:</w:t>
      </w:r>
      <w:r w:rsidRPr="0084764E">
        <w:rPr>
          <w:rFonts w:asciiTheme="majorHAnsi" w:hAnsiTheme="majorHAnsi"/>
        </w:rPr>
        <w:t xml:space="preserve"> </w:t>
      </w:r>
      <w:r w:rsidR="00B759D9">
        <w:rPr>
          <w:rFonts w:asciiTheme="majorHAnsi" w:hAnsiTheme="majorHAnsi"/>
        </w:rPr>
        <w:t>Changes</w:t>
      </w:r>
      <w:r w:rsidR="00B759D9" w:rsidRPr="0084764E">
        <w:rPr>
          <w:rFonts w:asciiTheme="majorHAnsi" w:hAnsiTheme="majorHAnsi"/>
        </w:rPr>
        <w:t xml:space="preserve"> in </w:t>
      </w:r>
      <w:r w:rsidR="00B759D9" w:rsidRPr="006A3775">
        <w:rPr>
          <w:rFonts w:asciiTheme="majorHAnsi" w:hAnsiTheme="majorHAnsi"/>
          <w:color w:val="000000" w:themeColor="text1"/>
        </w:rPr>
        <w:t>mean daily rainfall (</w:t>
      </w:r>
      <w:r w:rsidR="00B759D9" w:rsidRPr="006A3775">
        <w:rPr>
          <w:rFonts w:ascii="Calibri" w:hAnsi="Calibri"/>
          <w:color w:val="000000" w:themeColor="text1"/>
        </w:rPr>
        <w:t>mm</w:t>
      </w:r>
      <w:r w:rsidR="00231C98">
        <w:rPr>
          <w:rFonts w:ascii="Calibri" w:hAnsi="Calibri"/>
          <w:color w:val="000000" w:themeColor="text1"/>
        </w:rPr>
        <w:t xml:space="preserve"> day</w:t>
      </w:r>
      <w:r w:rsidR="00231C98" w:rsidRPr="00471E5C">
        <w:rPr>
          <w:rFonts w:ascii="Calibri" w:hAnsi="Calibri"/>
          <w:color w:val="000000" w:themeColor="text1"/>
          <w:vertAlign w:val="superscript"/>
        </w:rPr>
        <w:t>-1</w:t>
      </w:r>
      <w:r w:rsidR="00B759D9" w:rsidRPr="006A3775">
        <w:rPr>
          <w:rFonts w:asciiTheme="majorHAnsi" w:hAnsiTheme="majorHAnsi"/>
          <w:color w:val="000000" w:themeColor="text1"/>
        </w:rPr>
        <w:t>)</w:t>
      </w:r>
      <w:r w:rsidR="00B759D9" w:rsidRPr="0084764E">
        <w:rPr>
          <w:rFonts w:asciiTheme="majorHAnsi" w:hAnsiTheme="majorHAnsi"/>
        </w:rPr>
        <w:t xml:space="preserve"> for eastern Africa</w:t>
      </w:r>
      <w:r w:rsidR="00B759D9">
        <w:rPr>
          <w:rFonts w:asciiTheme="majorHAnsi" w:hAnsiTheme="majorHAnsi"/>
        </w:rPr>
        <w:t xml:space="preserve"> as projected by the GCM, Geophysical Fluid Dynamics Laboratory-Earth System Model 2M (gfdl-esm2m). Differences in mean rainfall are shown between 2011-2050 and 1980-2010 for RCP4.5 (A) and RCP8.5 (C) and between 2051-2099 and 1980-2010 for RCP4.5 (B) and RCP8.5 (D).</w:t>
      </w:r>
    </w:p>
    <w:p w14:paraId="48FBC996" w14:textId="77777777" w:rsidR="004A2032" w:rsidRDefault="004A2032" w:rsidP="0084764E">
      <w:pPr>
        <w:spacing w:line="360" w:lineRule="auto"/>
        <w:rPr>
          <w:rFonts w:asciiTheme="majorHAnsi" w:hAnsiTheme="majorHAnsi"/>
          <w:b/>
        </w:rPr>
      </w:pPr>
    </w:p>
    <w:p w14:paraId="5C32A37F" w14:textId="27FA7192" w:rsidR="004E5193" w:rsidRPr="0084764E" w:rsidRDefault="004E5193" w:rsidP="0084764E">
      <w:pPr>
        <w:spacing w:line="360" w:lineRule="auto"/>
        <w:rPr>
          <w:rFonts w:asciiTheme="majorHAnsi" w:hAnsiTheme="majorHAnsi"/>
        </w:rPr>
      </w:pPr>
      <w:r w:rsidRPr="0084764E">
        <w:rPr>
          <w:rFonts w:asciiTheme="majorHAnsi" w:hAnsiTheme="majorHAnsi"/>
          <w:b/>
        </w:rPr>
        <w:t xml:space="preserve">Figure </w:t>
      </w:r>
      <w:r w:rsidR="00374691">
        <w:rPr>
          <w:rFonts w:asciiTheme="majorHAnsi" w:hAnsiTheme="majorHAnsi"/>
          <w:b/>
        </w:rPr>
        <w:t>5</w:t>
      </w:r>
      <w:r w:rsidRPr="0084764E">
        <w:rPr>
          <w:rFonts w:asciiTheme="majorHAnsi" w:hAnsiTheme="majorHAnsi"/>
          <w:b/>
        </w:rPr>
        <w:t>:</w:t>
      </w:r>
      <w:r w:rsidRPr="0084764E">
        <w:rPr>
          <w:rFonts w:asciiTheme="majorHAnsi" w:hAnsiTheme="majorHAnsi"/>
        </w:rPr>
        <w:t xml:space="preserve"> </w:t>
      </w:r>
      <w:r w:rsidR="00B759D9">
        <w:rPr>
          <w:rFonts w:asciiTheme="majorHAnsi" w:hAnsiTheme="majorHAnsi"/>
        </w:rPr>
        <w:t>Changes</w:t>
      </w:r>
      <w:r w:rsidR="00B759D9" w:rsidRPr="0084764E">
        <w:rPr>
          <w:rFonts w:asciiTheme="majorHAnsi" w:hAnsiTheme="majorHAnsi"/>
        </w:rPr>
        <w:t xml:space="preserve"> in mean EIR </w:t>
      </w:r>
      <w:r w:rsidR="00B759D9">
        <w:rPr>
          <w:rFonts w:asciiTheme="majorHAnsi" w:hAnsiTheme="majorHAnsi"/>
        </w:rPr>
        <w:t xml:space="preserve">(number of infectious bites per animal per day) </w:t>
      </w:r>
      <w:r w:rsidR="00B759D9" w:rsidRPr="0084764E">
        <w:rPr>
          <w:rFonts w:asciiTheme="majorHAnsi" w:hAnsiTheme="majorHAnsi"/>
        </w:rPr>
        <w:t xml:space="preserve">for </w:t>
      </w:r>
      <w:r w:rsidR="00B759D9" w:rsidRPr="0084764E">
        <w:rPr>
          <w:rFonts w:asciiTheme="majorHAnsi" w:hAnsiTheme="majorHAnsi"/>
          <w:i/>
        </w:rPr>
        <w:t>Culex</w:t>
      </w:r>
      <w:r w:rsidR="00B759D9">
        <w:rPr>
          <w:rFonts w:asciiTheme="majorHAnsi" w:hAnsiTheme="majorHAnsi"/>
        </w:rPr>
        <w:t xml:space="preserve"> spp in eastern Africa as projected by the</w:t>
      </w:r>
      <w:r w:rsidR="00B759D9" w:rsidRPr="0084764E">
        <w:rPr>
          <w:rFonts w:asciiTheme="majorHAnsi" w:hAnsiTheme="majorHAnsi"/>
        </w:rPr>
        <w:t xml:space="preserve"> LRVF model</w:t>
      </w:r>
      <w:r w:rsidR="00B759D9">
        <w:rPr>
          <w:rFonts w:asciiTheme="majorHAnsi" w:hAnsiTheme="majorHAnsi"/>
        </w:rPr>
        <w:t xml:space="preserve"> driven by the GCM, Geophysical Fluid Dynamics Laboratory-Earth System Model 2M (gfdl-esm2m). Differences in mean </w:t>
      </w:r>
      <w:r w:rsidR="00B759D9" w:rsidRPr="00BD7AE1">
        <w:rPr>
          <w:rFonts w:asciiTheme="majorHAnsi" w:hAnsiTheme="majorHAnsi"/>
          <w:i/>
        </w:rPr>
        <w:t>Culex</w:t>
      </w:r>
      <w:r w:rsidR="00B759D9">
        <w:rPr>
          <w:rFonts w:asciiTheme="majorHAnsi" w:hAnsiTheme="majorHAnsi"/>
        </w:rPr>
        <w:t xml:space="preserve"> EIR are shown between 2011-2050 and 1980-2010 for RCP4.5 (A) and RCP8.5 (C) and between 2051-2099 and 1980-2010 for RCP4.5 (B) and RCP8.5 (D). Mean </w:t>
      </w:r>
      <w:r w:rsidR="00B759D9" w:rsidRPr="00BD7AE1">
        <w:rPr>
          <w:rFonts w:asciiTheme="majorHAnsi" w:hAnsiTheme="majorHAnsi"/>
          <w:i/>
        </w:rPr>
        <w:t>Culex</w:t>
      </w:r>
      <w:r w:rsidR="00B759D9">
        <w:rPr>
          <w:rFonts w:asciiTheme="majorHAnsi" w:hAnsiTheme="majorHAnsi"/>
        </w:rPr>
        <w:t xml:space="preserve"> EIR for the baseline period (1980-2010) is also shown (E).</w:t>
      </w:r>
    </w:p>
    <w:p w14:paraId="1DB720B2" w14:textId="77777777" w:rsidR="004E5193" w:rsidRPr="0084764E" w:rsidRDefault="004E5193" w:rsidP="0084764E">
      <w:pPr>
        <w:spacing w:line="360" w:lineRule="auto"/>
        <w:rPr>
          <w:rFonts w:asciiTheme="majorHAnsi" w:hAnsiTheme="majorHAnsi"/>
        </w:rPr>
      </w:pPr>
    </w:p>
    <w:p w14:paraId="156E132D" w14:textId="4DE3B299" w:rsidR="004E5193" w:rsidRPr="0084764E" w:rsidRDefault="004E5193" w:rsidP="0084764E">
      <w:pPr>
        <w:spacing w:line="360" w:lineRule="auto"/>
        <w:rPr>
          <w:rFonts w:asciiTheme="majorHAnsi" w:hAnsiTheme="majorHAnsi"/>
        </w:rPr>
      </w:pPr>
      <w:r w:rsidRPr="0084764E">
        <w:rPr>
          <w:rFonts w:asciiTheme="majorHAnsi" w:hAnsiTheme="majorHAnsi"/>
          <w:b/>
        </w:rPr>
        <w:t xml:space="preserve">Figure </w:t>
      </w:r>
      <w:r w:rsidR="00374691">
        <w:rPr>
          <w:rFonts w:asciiTheme="majorHAnsi" w:hAnsiTheme="majorHAnsi"/>
          <w:b/>
        </w:rPr>
        <w:t>6</w:t>
      </w:r>
      <w:r w:rsidRPr="0084764E">
        <w:rPr>
          <w:rFonts w:asciiTheme="majorHAnsi" w:hAnsiTheme="majorHAnsi"/>
          <w:b/>
        </w:rPr>
        <w:t>:</w:t>
      </w:r>
      <w:r w:rsidRPr="0084764E">
        <w:rPr>
          <w:rFonts w:asciiTheme="majorHAnsi" w:hAnsiTheme="majorHAnsi"/>
        </w:rPr>
        <w:t xml:space="preserve"> Spatially varying vulnerability to RVF in EAC coun</w:t>
      </w:r>
      <w:r w:rsidR="0084764E">
        <w:rPr>
          <w:rFonts w:asciiTheme="majorHAnsi" w:hAnsiTheme="majorHAnsi"/>
        </w:rPr>
        <w:t>tries, based on nine indicators</w:t>
      </w:r>
      <w:r w:rsidRPr="0084764E">
        <w:rPr>
          <w:rFonts w:asciiTheme="majorHAnsi" w:hAnsiTheme="majorHAnsi"/>
        </w:rPr>
        <w:t xml:space="preserve"> of </w:t>
      </w:r>
      <w:r w:rsidR="00AA56AA">
        <w:rPr>
          <w:rFonts w:asciiTheme="majorHAnsi" w:hAnsiTheme="majorHAnsi"/>
        </w:rPr>
        <w:t xml:space="preserve">social </w:t>
      </w:r>
      <w:r w:rsidRPr="0084764E">
        <w:rPr>
          <w:rFonts w:asciiTheme="majorHAnsi" w:hAnsiTheme="majorHAnsi"/>
        </w:rPr>
        <w:t>vulnerability.</w:t>
      </w:r>
      <w:r w:rsidR="00D128FC">
        <w:rPr>
          <w:rFonts w:asciiTheme="majorHAnsi" w:hAnsiTheme="majorHAnsi"/>
        </w:rPr>
        <w:t xml:space="preserve"> Note that vulnerability was held constant over time for this analysis.</w:t>
      </w:r>
    </w:p>
    <w:p w14:paraId="3AE255E7" w14:textId="77777777" w:rsidR="004E5193" w:rsidRPr="0084764E" w:rsidRDefault="004E5193" w:rsidP="0084764E">
      <w:pPr>
        <w:spacing w:line="360" w:lineRule="auto"/>
        <w:rPr>
          <w:rFonts w:asciiTheme="majorHAnsi" w:hAnsiTheme="majorHAnsi"/>
        </w:rPr>
      </w:pPr>
    </w:p>
    <w:p w14:paraId="18064D5F" w14:textId="33477924" w:rsidR="004E5193" w:rsidRPr="0084764E" w:rsidRDefault="004E5193" w:rsidP="0084764E">
      <w:pPr>
        <w:spacing w:line="360" w:lineRule="auto"/>
        <w:rPr>
          <w:rFonts w:asciiTheme="majorHAnsi" w:hAnsiTheme="majorHAnsi"/>
        </w:rPr>
      </w:pPr>
      <w:r w:rsidRPr="0084764E">
        <w:rPr>
          <w:rFonts w:asciiTheme="majorHAnsi" w:hAnsiTheme="majorHAnsi"/>
          <w:b/>
        </w:rPr>
        <w:t xml:space="preserve">Figure </w:t>
      </w:r>
      <w:r w:rsidR="00374691">
        <w:rPr>
          <w:rFonts w:asciiTheme="majorHAnsi" w:hAnsiTheme="majorHAnsi"/>
          <w:b/>
        </w:rPr>
        <w:t>7</w:t>
      </w:r>
      <w:r w:rsidRPr="0084764E">
        <w:rPr>
          <w:rFonts w:asciiTheme="majorHAnsi" w:hAnsiTheme="majorHAnsi"/>
          <w:b/>
        </w:rPr>
        <w:t>:</w:t>
      </w:r>
      <w:r w:rsidRPr="0084764E">
        <w:rPr>
          <w:rFonts w:asciiTheme="majorHAnsi" w:hAnsiTheme="majorHAnsi"/>
        </w:rPr>
        <w:t xml:space="preserve"> Plots of projected risk of RVF outbreak among livestock in EAC countries for three time periods: 2006-2015 (baseline), 2046-2055 (mid century) and 2086-2095 (end of century) for two RCPs (RCP4.5 and RCP8.5)</w:t>
      </w:r>
      <w:r w:rsidR="008F591A">
        <w:rPr>
          <w:rFonts w:asciiTheme="majorHAnsi" w:hAnsiTheme="majorHAnsi"/>
        </w:rPr>
        <w:t xml:space="preserve">. </w:t>
      </w:r>
      <w:r w:rsidRPr="0084764E">
        <w:rPr>
          <w:rFonts w:asciiTheme="majorHAnsi" w:hAnsiTheme="majorHAnsi"/>
        </w:rPr>
        <w:t xml:space="preserve">Risk maps are a combination of projected mean EIR for </w:t>
      </w:r>
      <w:r w:rsidRPr="0084764E">
        <w:rPr>
          <w:rFonts w:asciiTheme="majorHAnsi" w:hAnsiTheme="majorHAnsi"/>
          <w:i/>
        </w:rPr>
        <w:t>Culex</w:t>
      </w:r>
      <w:r w:rsidRPr="0084764E">
        <w:rPr>
          <w:rFonts w:asciiTheme="majorHAnsi" w:hAnsiTheme="majorHAnsi"/>
        </w:rPr>
        <w:t xml:space="preserve"> spp </w:t>
      </w:r>
      <w:r w:rsidR="00D128FC">
        <w:rPr>
          <w:rFonts w:asciiTheme="majorHAnsi" w:hAnsiTheme="majorHAnsi"/>
        </w:rPr>
        <w:t xml:space="preserve">for a particular time period </w:t>
      </w:r>
      <w:r w:rsidRPr="0084764E">
        <w:rPr>
          <w:rFonts w:asciiTheme="majorHAnsi" w:hAnsiTheme="majorHAnsi"/>
        </w:rPr>
        <w:t>and</w:t>
      </w:r>
      <w:r w:rsidR="00D128FC">
        <w:rPr>
          <w:rFonts w:asciiTheme="majorHAnsi" w:hAnsiTheme="majorHAnsi"/>
        </w:rPr>
        <w:t xml:space="preserve"> assessment of</w:t>
      </w:r>
      <w:r w:rsidRPr="0084764E">
        <w:rPr>
          <w:rFonts w:asciiTheme="majorHAnsi" w:hAnsiTheme="majorHAnsi"/>
        </w:rPr>
        <w:t xml:space="preserve"> vulnerability.</w:t>
      </w:r>
    </w:p>
    <w:p w14:paraId="44D2EFCE" w14:textId="77777777" w:rsidR="004E5193" w:rsidRDefault="004E5193" w:rsidP="004E5193"/>
    <w:p w14:paraId="6B4697D0" w14:textId="77777777" w:rsidR="004E5193" w:rsidRDefault="004E5193" w:rsidP="004E5193">
      <w:r>
        <w:br w:type="page"/>
      </w:r>
    </w:p>
    <w:p w14:paraId="0E3AE892" w14:textId="77777777" w:rsidR="004E5193" w:rsidRDefault="004E5193" w:rsidP="004E5193">
      <w:pPr>
        <w:sectPr w:rsidR="004E5193" w:rsidSect="00231C98">
          <w:footerReference w:type="even" r:id="rId12"/>
          <w:footerReference w:type="default" r:id="rId13"/>
          <w:pgSz w:w="11900" w:h="16840"/>
          <w:pgMar w:top="1440" w:right="1800" w:bottom="1440" w:left="1800" w:header="708" w:footer="708" w:gutter="0"/>
          <w:lnNumType w:countBy="1" w:restart="continuous"/>
          <w:cols w:space="708"/>
          <w:docGrid w:linePitch="360"/>
        </w:sectPr>
      </w:pPr>
    </w:p>
    <w:p w14:paraId="04F8F2FF" w14:textId="77777777" w:rsidR="004E5193" w:rsidRDefault="004E5193" w:rsidP="004E5193">
      <w:r>
        <w:lastRenderedPageBreak/>
        <w:t>Table 1:</w:t>
      </w:r>
    </w:p>
    <w:p w14:paraId="5D8EDED3" w14:textId="77777777" w:rsidR="004E5193" w:rsidRDefault="004E5193" w:rsidP="004E5193"/>
    <w:p w14:paraId="4D073BB7" w14:textId="77777777" w:rsidR="004E5193" w:rsidRPr="003408EC" w:rsidRDefault="004E5193" w:rsidP="004E5193">
      <w:pPr>
        <w:pStyle w:val="Caption"/>
        <w:rPr>
          <w:b w:val="0"/>
        </w:rPr>
      </w:pPr>
    </w:p>
    <w:tbl>
      <w:tblPr>
        <w:tblW w:w="14317" w:type="dxa"/>
        <w:tblInd w:w="108" w:type="dxa"/>
        <w:tblLayout w:type="fixed"/>
        <w:tblLook w:val="04A0" w:firstRow="1" w:lastRow="0" w:firstColumn="1" w:lastColumn="0" w:noHBand="0" w:noVBand="1"/>
      </w:tblPr>
      <w:tblGrid>
        <w:gridCol w:w="5670"/>
        <w:gridCol w:w="1276"/>
        <w:gridCol w:w="2268"/>
        <w:gridCol w:w="851"/>
        <w:gridCol w:w="992"/>
        <w:gridCol w:w="3260"/>
      </w:tblGrid>
      <w:tr w:rsidR="004E5193" w:rsidRPr="003408EC" w14:paraId="131669A5" w14:textId="77777777" w:rsidTr="00C2094C">
        <w:tc>
          <w:tcPr>
            <w:tcW w:w="5670" w:type="dxa"/>
            <w:tcBorders>
              <w:top w:val="single" w:sz="4" w:space="0" w:color="auto"/>
              <w:bottom w:val="single" w:sz="4" w:space="0" w:color="auto"/>
            </w:tcBorders>
            <w:shd w:val="clear" w:color="auto" w:fill="C6D9F1"/>
          </w:tcPr>
          <w:p w14:paraId="298AA703" w14:textId="77777777" w:rsidR="004E5193" w:rsidRPr="003408EC" w:rsidRDefault="004E5193" w:rsidP="00C2094C">
            <w:pPr>
              <w:spacing w:line="276" w:lineRule="auto"/>
              <w:rPr>
                <w:rFonts w:ascii="Times New Roman" w:eastAsia="Calibri" w:hAnsi="Times New Roman" w:cs="Times New Roman"/>
                <w:b/>
                <w:bCs/>
                <w:color w:val="000000"/>
                <w:sz w:val="20"/>
              </w:rPr>
            </w:pPr>
            <w:r w:rsidRPr="003408EC">
              <w:rPr>
                <w:rFonts w:ascii="Times New Roman" w:eastAsia="Calibri" w:hAnsi="Times New Roman" w:cs="Times New Roman"/>
                <w:b/>
                <w:bCs/>
                <w:color w:val="000000"/>
                <w:sz w:val="20"/>
              </w:rPr>
              <w:t>Indicator name</w:t>
            </w:r>
          </w:p>
        </w:tc>
        <w:tc>
          <w:tcPr>
            <w:tcW w:w="1276" w:type="dxa"/>
            <w:tcBorders>
              <w:top w:val="single" w:sz="4" w:space="0" w:color="auto"/>
              <w:bottom w:val="single" w:sz="4" w:space="0" w:color="auto"/>
            </w:tcBorders>
            <w:shd w:val="clear" w:color="auto" w:fill="C6D9F1"/>
          </w:tcPr>
          <w:p w14:paraId="4735D529" w14:textId="77777777" w:rsidR="004E5193" w:rsidRPr="003408EC" w:rsidRDefault="004E5193" w:rsidP="00C2094C">
            <w:pPr>
              <w:spacing w:line="276" w:lineRule="auto"/>
              <w:rPr>
                <w:rFonts w:ascii="Times New Roman" w:eastAsia="Calibri" w:hAnsi="Times New Roman" w:cs="Times New Roman"/>
                <w:b/>
                <w:bCs/>
                <w:color w:val="000000"/>
                <w:sz w:val="20"/>
              </w:rPr>
            </w:pPr>
            <w:r w:rsidRPr="003408EC">
              <w:rPr>
                <w:rFonts w:ascii="Times New Roman" w:eastAsia="Calibri" w:hAnsi="Times New Roman" w:cs="Times New Roman"/>
                <w:b/>
                <w:bCs/>
                <w:color w:val="000000"/>
                <w:sz w:val="20"/>
              </w:rPr>
              <w:t xml:space="preserve">Date </w:t>
            </w:r>
          </w:p>
        </w:tc>
        <w:tc>
          <w:tcPr>
            <w:tcW w:w="2268" w:type="dxa"/>
            <w:tcBorders>
              <w:top w:val="single" w:sz="4" w:space="0" w:color="auto"/>
              <w:bottom w:val="single" w:sz="4" w:space="0" w:color="auto"/>
            </w:tcBorders>
            <w:shd w:val="clear" w:color="auto" w:fill="C6D9F1"/>
          </w:tcPr>
          <w:p w14:paraId="773F7323" w14:textId="57FF2096" w:rsidR="004E5193" w:rsidRPr="003408EC" w:rsidRDefault="00BB53F1" w:rsidP="00C2094C">
            <w:pPr>
              <w:spacing w:line="276" w:lineRule="auto"/>
              <w:jc w:val="center"/>
              <w:rPr>
                <w:rFonts w:ascii="Times New Roman" w:eastAsia="Calibri" w:hAnsi="Times New Roman" w:cs="Times New Roman"/>
                <w:b/>
                <w:bCs/>
                <w:color w:val="000000"/>
                <w:sz w:val="20"/>
              </w:rPr>
            </w:pPr>
            <w:r>
              <w:rPr>
                <w:rFonts w:ascii="Times New Roman" w:eastAsia="Calibri" w:hAnsi="Times New Roman" w:cs="Times New Roman"/>
                <w:b/>
                <w:bCs/>
                <w:color w:val="000000"/>
                <w:sz w:val="20"/>
              </w:rPr>
              <w:t>Initial r</w:t>
            </w:r>
            <w:r w:rsidR="004E5193" w:rsidRPr="003408EC">
              <w:rPr>
                <w:rFonts w:ascii="Times New Roman" w:eastAsia="Calibri" w:hAnsi="Times New Roman" w:cs="Times New Roman"/>
                <w:b/>
                <w:bCs/>
                <w:color w:val="000000"/>
                <w:sz w:val="20"/>
              </w:rPr>
              <w:t>esolution</w:t>
            </w:r>
            <w:r w:rsidR="004E5193" w:rsidRPr="00DA7B32">
              <w:rPr>
                <w:rFonts w:ascii="Times New Roman" w:eastAsia="Calibri" w:hAnsi="Times New Roman" w:cs="Times New Roman"/>
                <w:bCs/>
                <w:color w:val="000000"/>
                <w:sz w:val="20"/>
                <w:vertAlign w:val="superscript"/>
              </w:rPr>
              <w:t>a</w:t>
            </w:r>
          </w:p>
        </w:tc>
        <w:tc>
          <w:tcPr>
            <w:tcW w:w="851" w:type="dxa"/>
            <w:tcBorders>
              <w:top w:val="single" w:sz="4" w:space="0" w:color="auto"/>
              <w:bottom w:val="single" w:sz="4" w:space="0" w:color="auto"/>
            </w:tcBorders>
            <w:shd w:val="clear" w:color="auto" w:fill="C6D9F1"/>
          </w:tcPr>
          <w:p w14:paraId="5830FF79" w14:textId="77777777" w:rsidR="004E5193" w:rsidRPr="003408EC" w:rsidRDefault="004E5193" w:rsidP="00C2094C">
            <w:pPr>
              <w:spacing w:line="276" w:lineRule="auto"/>
              <w:jc w:val="center"/>
              <w:rPr>
                <w:rFonts w:ascii="Times New Roman" w:eastAsia="Calibri" w:hAnsi="Times New Roman" w:cs="Times New Roman"/>
                <w:b/>
                <w:bCs/>
                <w:color w:val="000000"/>
                <w:sz w:val="20"/>
              </w:rPr>
            </w:pPr>
            <w:r w:rsidRPr="003408EC">
              <w:rPr>
                <w:rFonts w:ascii="Times New Roman" w:eastAsia="Calibri" w:hAnsi="Times New Roman" w:cs="Times New Roman"/>
                <w:b/>
                <w:bCs/>
                <w:color w:val="000000"/>
                <w:sz w:val="20"/>
              </w:rPr>
              <w:t>Sign</w:t>
            </w:r>
            <w:r>
              <w:rPr>
                <w:rFonts w:ascii="Times New Roman" w:eastAsia="Calibri" w:hAnsi="Times New Roman" w:cs="Times New Roman"/>
                <w:bCs/>
                <w:color w:val="000000"/>
                <w:sz w:val="20"/>
                <w:vertAlign w:val="superscript"/>
              </w:rPr>
              <w:t>b</w:t>
            </w:r>
          </w:p>
        </w:tc>
        <w:tc>
          <w:tcPr>
            <w:tcW w:w="992" w:type="dxa"/>
            <w:tcBorders>
              <w:top w:val="single" w:sz="4" w:space="0" w:color="auto"/>
              <w:bottom w:val="single" w:sz="4" w:space="0" w:color="auto"/>
            </w:tcBorders>
            <w:shd w:val="clear" w:color="auto" w:fill="C6D9F1"/>
          </w:tcPr>
          <w:p w14:paraId="6AC5A53D" w14:textId="77777777" w:rsidR="004E5193" w:rsidRPr="003408EC" w:rsidRDefault="004E5193" w:rsidP="00C2094C">
            <w:pPr>
              <w:spacing w:line="276" w:lineRule="auto"/>
              <w:jc w:val="center"/>
              <w:rPr>
                <w:rFonts w:ascii="Times New Roman" w:eastAsia="Calibri" w:hAnsi="Times New Roman" w:cs="Times New Roman"/>
                <w:b/>
                <w:bCs/>
                <w:color w:val="000000"/>
                <w:sz w:val="20"/>
              </w:rPr>
            </w:pPr>
            <w:r w:rsidRPr="003408EC">
              <w:rPr>
                <w:rFonts w:ascii="Times New Roman" w:eastAsia="Calibri" w:hAnsi="Times New Roman" w:cs="Times New Roman"/>
                <w:b/>
                <w:bCs/>
                <w:color w:val="000000"/>
                <w:sz w:val="20"/>
              </w:rPr>
              <w:t>Weight</w:t>
            </w:r>
          </w:p>
        </w:tc>
        <w:tc>
          <w:tcPr>
            <w:tcW w:w="3260" w:type="dxa"/>
            <w:tcBorders>
              <w:top w:val="single" w:sz="4" w:space="0" w:color="auto"/>
              <w:bottom w:val="single" w:sz="4" w:space="0" w:color="auto"/>
            </w:tcBorders>
            <w:shd w:val="clear" w:color="auto" w:fill="C6D9F1"/>
          </w:tcPr>
          <w:p w14:paraId="3B60FEA9" w14:textId="77777777" w:rsidR="004E5193" w:rsidRPr="003408EC" w:rsidRDefault="004E5193" w:rsidP="00C2094C">
            <w:pPr>
              <w:spacing w:line="276" w:lineRule="auto"/>
              <w:rPr>
                <w:rFonts w:ascii="Times New Roman" w:eastAsia="Calibri" w:hAnsi="Times New Roman" w:cs="Times New Roman"/>
                <w:b/>
                <w:bCs/>
                <w:color w:val="000000"/>
                <w:sz w:val="20"/>
              </w:rPr>
            </w:pPr>
            <w:r w:rsidRPr="003408EC">
              <w:rPr>
                <w:rFonts w:ascii="Times New Roman" w:eastAsia="Calibri" w:hAnsi="Times New Roman" w:cs="Times New Roman"/>
                <w:b/>
                <w:bCs/>
                <w:color w:val="000000"/>
                <w:sz w:val="20"/>
              </w:rPr>
              <w:t>Data source</w:t>
            </w:r>
          </w:p>
        </w:tc>
      </w:tr>
      <w:tr w:rsidR="004E5193" w:rsidRPr="003408EC" w14:paraId="0A80AF2D" w14:textId="77777777" w:rsidTr="00C2094C">
        <w:tc>
          <w:tcPr>
            <w:tcW w:w="5670" w:type="dxa"/>
            <w:tcBorders>
              <w:top w:val="single" w:sz="4" w:space="0" w:color="auto"/>
            </w:tcBorders>
            <w:shd w:val="clear" w:color="auto" w:fill="D9D9D9"/>
          </w:tcPr>
          <w:p w14:paraId="5DDFA705" w14:textId="1BC1CE34" w:rsidR="004E5193" w:rsidRPr="003408EC" w:rsidRDefault="004E5193" w:rsidP="00C2094C">
            <w:pPr>
              <w:spacing w:line="276" w:lineRule="auto"/>
              <w:rPr>
                <w:rFonts w:ascii="Times New Roman" w:eastAsia="Calibri" w:hAnsi="Times New Roman" w:cs="Times New Roman"/>
                <w:b/>
                <w:i/>
                <w:sz w:val="20"/>
              </w:rPr>
            </w:pPr>
          </w:p>
        </w:tc>
        <w:tc>
          <w:tcPr>
            <w:tcW w:w="1276" w:type="dxa"/>
            <w:tcBorders>
              <w:top w:val="single" w:sz="4" w:space="0" w:color="auto"/>
            </w:tcBorders>
            <w:shd w:val="clear" w:color="auto" w:fill="D9D9D9"/>
          </w:tcPr>
          <w:p w14:paraId="681760FA" w14:textId="77777777" w:rsidR="004E5193" w:rsidRPr="003408EC" w:rsidRDefault="004E5193" w:rsidP="00C2094C">
            <w:pPr>
              <w:spacing w:line="276" w:lineRule="auto"/>
              <w:rPr>
                <w:rFonts w:ascii="Times New Roman" w:eastAsia="Calibri" w:hAnsi="Times New Roman" w:cs="Times New Roman"/>
                <w:i/>
                <w:color w:val="000000"/>
                <w:sz w:val="20"/>
              </w:rPr>
            </w:pPr>
          </w:p>
        </w:tc>
        <w:tc>
          <w:tcPr>
            <w:tcW w:w="2268" w:type="dxa"/>
            <w:tcBorders>
              <w:top w:val="single" w:sz="4" w:space="0" w:color="auto"/>
            </w:tcBorders>
            <w:shd w:val="clear" w:color="auto" w:fill="D9D9D9"/>
          </w:tcPr>
          <w:p w14:paraId="63F041D1" w14:textId="77777777" w:rsidR="004E5193" w:rsidRPr="005A578F" w:rsidRDefault="004E5193" w:rsidP="00C2094C">
            <w:pPr>
              <w:spacing w:line="276" w:lineRule="auto"/>
              <w:jc w:val="center"/>
              <w:rPr>
                <w:rFonts w:ascii="Times New Roman" w:eastAsia="Calibri" w:hAnsi="Times New Roman" w:cs="Times New Roman"/>
                <w:sz w:val="20"/>
              </w:rPr>
            </w:pPr>
            <w:r w:rsidRPr="005A578F">
              <w:rPr>
                <w:rFonts w:ascii="Times New Roman" w:eastAsia="Calibri" w:hAnsi="Times New Roman" w:cs="Times New Roman"/>
                <w:sz w:val="20"/>
              </w:rPr>
              <w:t>10km</w:t>
            </w:r>
          </w:p>
        </w:tc>
        <w:tc>
          <w:tcPr>
            <w:tcW w:w="851" w:type="dxa"/>
            <w:tcBorders>
              <w:top w:val="single" w:sz="4" w:space="0" w:color="auto"/>
            </w:tcBorders>
            <w:shd w:val="clear" w:color="auto" w:fill="D9D9D9"/>
          </w:tcPr>
          <w:p w14:paraId="1319D774" w14:textId="77777777" w:rsidR="004E5193" w:rsidRPr="005A578F" w:rsidRDefault="004E5193" w:rsidP="00C2094C">
            <w:pPr>
              <w:spacing w:line="276" w:lineRule="auto"/>
              <w:jc w:val="center"/>
              <w:rPr>
                <w:rFonts w:ascii="Times New Roman" w:eastAsia="Calibri" w:hAnsi="Times New Roman" w:cs="Times New Roman"/>
                <w:sz w:val="20"/>
              </w:rPr>
            </w:pPr>
            <w:r w:rsidRPr="005A578F">
              <w:rPr>
                <w:rFonts w:ascii="Times New Roman" w:eastAsia="Calibri" w:hAnsi="Times New Roman" w:cs="Times New Roman"/>
                <w:sz w:val="20"/>
              </w:rPr>
              <w:t>+</w:t>
            </w:r>
          </w:p>
        </w:tc>
        <w:tc>
          <w:tcPr>
            <w:tcW w:w="992" w:type="dxa"/>
            <w:tcBorders>
              <w:top w:val="single" w:sz="4" w:space="0" w:color="auto"/>
            </w:tcBorders>
            <w:shd w:val="clear" w:color="auto" w:fill="D9D9D9"/>
          </w:tcPr>
          <w:p w14:paraId="616B3F86" w14:textId="77777777" w:rsidR="004E5193" w:rsidRPr="005A578F" w:rsidRDefault="004E5193" w:rsidP="00C2094C">
            <w:pPr>
              <w:spacing w:line="276" w:lineRule="auto"/>
              <w:jc w:val="center"/>
              <w:rPr>
                <w:rFonts w:ascii="Times New Roman" w:eastAsia="Calibri" w:hAnsi="Times New Roman" w:cs="Times New Roman"/>
                <w:sz w:val="20"/>
              </w:rPr>
            </w:pPr>
            <w:r w:rsidRPr="005A578F">
              <w:rPr>
                <w:rFonts w:ascii="Times New Roman" w:eastAsia="Calibri" w:hAnsi="Times New Roman" w:cs="Times New Roman"/>
                <w:sz w:val="20"/>
              </w:rPr>
              <w:t>0.5</w:t>
            </w:r>
          </w:p>
        </w:tc>
        <w:tc>
          <w:tcPr>
            <w:tcW w:w="3260" w:type="dxa"/>
            <w:tcBorders>
              <w:top w:val="single" w:sz="4" w:space="0" w:color="auto"/>
            </w:tcBorders>
            <w:shd w:val="clear" w:color="auto" w:fill="D9D9D9"/>
          </w:tcPr>
          <w:p w14:paraId="6A70F555" w14:textId="77777777" w:rsidR="004E5193" w:rsidRPr="005A578F" w:rsidRDefault="004E5193" w:rsidP="00C2094C">
            <w:pPr>
              <w:spacing w:line="276" w:lineRule="auto"/>
              <w:rPr>
                <w:rFonts w:ascii="Times New Roman" w:eastAsia="Calibri" w:hAnsi="Times New Roman" w:cs="Times New Roman"/>
                <w:i/>
                <w:sz w:val="20"/>
              </w:rPr>
            </w:pPr>
          </w:p>
        </w:tc>
      </w:tr>
      <w:tr w:rsidR="004E5193" w:rsidRPr="003408EC" w14:paraId="7F78D46D" w14:textId="77777777" w:rsidTr="00C2094C">
        <w:tc>
          <w:tcPr>
            <w:tcW w:w="5670" w:type="dxa"/>
            <w:tcBorders>
              <w:top w:val="single" w:sz="4" w:space="0" w:color="auto"/>
            </w:tcBorders>
            <w:shd w:val="clear" w:color="auto" w:fill="D9D9D9"/>
          </w:tcPr>
          <w:p w14:paraId="05CCF70A" w14:textId="77777777" w:rsidR="004E5193" w:rsidRPr="003408EC" w:rsidRDefault="004E5193" w:rsidP="00C2094C">
            <w:pPr>
              <w:spacing w:line="276" w:lineRule="auto"/>
              <w:rPr>
                <w:rFonts w:ascii="Times New Roman" w:eastAsia="Calibri" w:hAnsi="Times New Roman" w:cs="Times New Roman"/>
                <w:i/>
                <w:sz w:val="20"/>
              </w:rPr>
            </w:pPr>
            <w:r w:rsidRPr="003408EC">
              <w:rPr>
                <w:rFonts w:ascii="Times New Roman" w:eastAsia="Calibri" w:hAnsi="Times New Roman" w:cs="Times New Roman"/>
                <w:i/>
                <w:sz w:val="20"/>
              </w:rPr>
              <w:t>Generic susceptibility (SUS)</w:t>
            </w:r>
          </w:p>
        </w:tc>
        <w:tc>
          <w:tcPr>
            <w:tcW w:w="1276" w:type="dxa"/>
            <w:tcBorders>
              <w:top w:val="single" w:sz="4" w:space="0" w:color="auto"/>
            </w:tcBorders>
            <w:shd w:val="clear" w:color="auto" w:fill="D9D9D9"/>
          </w:tcPr>
          <w:p w14:paraId="232DFC1F" w14:textId="77777777" w:rsidR="004E5193" w:rsidRPr="003408EC" w:rsidRDefault="004E5193" w:rsidP="00C2094C">
            <w:pPr>
              <w:spacing w:line="276" w:lineRule="auto"/>
              <w:rPr>
                <w:rFonts w:ascii="Times New Roman" w:eastAsia="Calibri" w:hAnsi="Times New Roman" w:cs="Times New Roman"/>
                <w:i/>
                <w:color w:val="000000"/>
                <w:sz w:val="20"/>
              </w:rPr>
            </w:pPr>
          </w:p>
        </w:tc>
        <w:tc>
          <w:tcPr>
            <w:tcW w:w="2268" w:type="dxa"/>
            <w:tcBorders>
              <w:top w:val="single" w:sz="4" w:space="0" w:color="auto"/>
            </w:tcBorders>
            <w:shd w:val="clear" w:color="auto" w:fill="D9D9D9"/>
          </w:tcPr>
          <w:p w14:paraId="362E01A9" w14:textId="77777777" w:rsidR="004E5193" w:rsidRPr="003408EC" w:rsidRDefault="004E5193" w:rsidP="00C2094C">
            <w:pPr>
              <w:spacing w:line="276" w:lineRule="auto"/>
              <w:jc w:val="center"/>
              <w:rPr>
                <w:rFonts w:ascii="Times New Roman" w:eastAsia="Calibri" w:hAnsi="Times New Roman" w:cs="Times New Roman"/>
                <w:i/>
                <w:color w:val="000000"/>
                <w:sz w:val="20"/>
              </w:rPr>
            </w:pPr>
          </w:p>
        </w:tc>
        <w:tc>
          <w:tcPr>
            <w:tcW w:w="851" w:type="dxa"/>
            <w:tcBorders>
              <w:top w:val="single" w:sz="4" w:space="0" w:color="auto"/>
            </w:tcBorders>
            <w:shd w:val="clear" w:color="auto" w:fill="D9D9D9"/>
          </w:tcPr>
          <w:p w14:paraId="1E02866A" w14:textId="77777777" w:rsidR="004E5193" w:rsidRPr="003408EC" w:rsidRDefault="004E5193" w:rsidP="00C2094C">
            <w:pPr>
              <w:spacing w:line="276" w:lineRule="auto"/>
              <w:jc w:val="center"/>
              <w:rPr>
                <w:rFonts w:ascii="Times New Roman" w:eastAsia="Calibri" w:hAnsi="Times New Roman" w:cs="Times New Roman"/>
                <w:i/>
                <w:color w:val="000000"/>
                <w:sz w:val="20"/>
              </w:rPr>
            </w:pPr>
          </w:p>
        </w:tc>
        <w:tc>
          <w:tcPr>
            <w:tcW w:w="992" w:type="dxa"/>
            <w:tcBorders>
              <w:top w:val="single" w:sz="4" w:space="0" w:color="auto"/>
            </w:tcBorders>
            <w:shd w:val="clear" w:color="auto" w:fill="D9D9D9"/>
          </w:tcPr>
          <w:p w14:paraId="61EB5810" w14:textId="77777777" w:rsidR="004E5193" w:rsidRPr="003408EC" w:rsidRDefault="004E5193" w:rsidP="00C2094C">
            <w:pPr>
              <w:spacing w:line="276" w:lineRule="auto"/>
              <w:jc w:val="center"/>
              <w:rPr>
                <w:rFonts w:ascii="Times New Roman" w:eastAsia="Calibri" w:hAnsi="Times New Roman" w:cs="Times New Roman"/>
                <w:i/>
                <w:color w:val="000000"/>
                <w:sz w:val="20"/>
              </w:rPr>
            </w:pPr>
          </w:p>
        </w:tc>
        <w:tc>
          <w:tcPr>
            <w:tcW w:w="3260" w:type="dxa"/>
            <w:tcBorders>
              <w:top w:val="single" w:sz="4" w:space="0" w:color="auto"/>
            </w:tcBorders>
            <w:shd w:val="clear" w:color="auto" w:fill="D9D9D9"/>
          </w:tcPr>
          <w:p w14:paraId="1C9E4990" w14:textId="77777777" w:rsidR="004E5193" w:rsidRPr="003408EC" w:rsidRDefault="004E5193" w:rsidP="00C2094C">
            <w:pPr>
              <w:spacing w:line="276" w:lineRule="auto"/>
              <w:rPr>
                <w:rFonts w:ascii="Times New Roman" w:eastAsia="Calibri" w:hAnsi="Times New Roman" w:cs="Times New Roman"/>
                <w:i/>
                <w:color w:val="000000"/>
                <w:sz w:val="20"/>
              </w:rPr>
            </w:pPr>
          </w:p>
        </w:tc>
      </w:tr>
      <w:tr w:rsidR="004E5193" w:rsidRPr="003408EC" w14:paraId="3D4A3622" w14:textId="77777777" w:rsidTr="00C2094C">
        <w:tc>
          <w:tcPr>
            <w:tcW w:w="5670" w:type="dxa"/>
            <w:tcBorders>
              <w:top w:val="single" w:sz="4" w:space="0" w:color="auto"/>
            </w:tcBorders>
            <w:shd w:val="clear" w:color="auto" w:fill="auto"/>
          </w:tcPr>
          <w:p w14:paraId="597A65DD" w14:textId="77777777" w:rsidR="004E5193" w:rsidRPr="003408EC" w:rsidRDefault="004E5193" w:rsidP="00C2094C">
            <w:pPr>
              <w:spacing w:line="276" w:lineRule="auto"/>
              <w:rPr>
                <w:rFonts w:ascii="Times New Roman" w:eastAsia="Calibri" w:hAnsi="Times New Roman" w:cs="Times New Roman"/>
                <w:sz w:val="20"/>
              </w:rPr>
            </w:pPr>
            <w:r w:rsidRPr="003408EC">
              <w:rPr>
                <w:rFonts w:ascii="Times New Roman" w:eastAsia="Calibri" w:hAnsi="Times New Roman" w:cs="Times New Roman"/>
                <w:sz w:val="20"/>
              </w:rPr>
              <w:t>Tropical livestock unit</w:t>
            </w:r>
          </w:p>
        </w:tc>
        <w:tc>
          <w:tcPr>
            <w:tcW w:w="1276" w:type="dxa"/>
            <w:tcBorders>
              <w:top w:val="single" w:sz="4" w:space="0" w:color="auto"/>
            </w:tcBorders>
            <w:shd w:val="clear" w:color="auto" w:fill="auto"/>
          </w:tcPr>
          <w:p w14:paraId="47A2AA53" w14:textId="77777777" w:rsidR="004E5193" w:rsidRPr="003408EC" w:rsidRDefault="004E5193" w:rsidP="00C2094C">
            <w:pPr>
              <w:spacing w:line="276" w:lineRule="auto"/>
              <w:rPr>
                <w:rFonts w:ascii="Times New Roman" w:eastAsia="Calibri" w:hAnsi="Times New Roman" w:cs="Times New Roman"/>
                <w:sz w:val="20"/>
              </w:rPr>
            </w:pPr>
            <w:r w:rsidRPr="003408EC">
              <w:rPr>
                <w:rFonts w:ascii="Times New Roman" w:eastAsia="Calibri" w:hAnsi="Times New Roman" w:cs="Times New Roman"/>
                <w:sz w:val="20"/>
              </w:rPr>
              <w:t>2006</w:t>
            </w:r>
          </w:p>
        </w:tc>
        <w:tc>
          <w:tcPr>
            <w:tcW w:w="2268" w:type="dxa"/>
            <w:tcBorders>
              <w:top w:val="single" w:sz="4" w:space="0" w:color="auto"/>
            </w:tcBorders>
          </w:tcPr>
          <w:p w14:paraId="466D003A" w14:textId="77777777" w:rsidR="004E5193" w:rsidRPr="003408EC" w:rsidRDefault="004E5193" w:rsidP="00C2094C">
            <w:pPr>
              <w:spacing w:line="276" w:lineRule="auto"/>
              <w:jc w:val="center"/>
              <w:rPr>
                <w:rFonts w:ascii="Times New Roman" w:eastAsia="Calibri" w:hAnsi="Times New Roman" w:cs="Times New Roman"/>
                <w:sz w:val="20"/>
              </w:rPr>
            </w:pPr>
            <w:r w:rsidRPr="003408EC">
              <w:rPr>
                <w:rFonts w:ascii="Times New Roman" w:eastAsia="Calibri" w:hAnsi="Times New Roman" w:cs="Times New Roman"/>
                <w:sz w:val="20"/>
              </w:rPr>
              <w:t>0.00833 degrees</w:t>
            </w:r>
          </w:p>
        </w:tc>
        <w:tc>
          <w:tcPr>
            <w:tcW w:w="851" w:type="dxa"/>
            <w:tcBorders>
              <w:top w:val="single" w:sz="4" w:space="0" w:color="auto"/>
            </w:tcBorders>
            <w:shd w:val="clear" w:color="auto" w:fill="auto"/>
          </w:tcPr>
          <w:p w14:paraId="5EAE953F" w14:textId="77777777" w:rsidR="004E5193" w:rsidRPr="003408EC" w:rsidRDefault="004E5193" w:rsidP="00C2094C">
            <w:pPr>
              <w:spacing w:line="276" w:lineRule="auto"/>
              <w:jc w:val="center"/>
              <w:rPr>
                <w:rFonts w:ascii="Times New Roman" w:eastAsia="Calibri" w:hAnsi="Times New Roman" w:cs="Times New Roman"/>
                <w:sz w:val="20"/>
              </w:rPr>
            </w:pPr>
            <w:r w:rsidRPr="003408EC">
              <w:rPr>
                <w:rFonts w:ascii="Times New Roman" w:eastAsia="Calibri" w:hAnsi="Times New Roman" w:cs="Times New Roman"/>
                <w:sz w:val="20"/>
              </w:rPr>
              <w:t>+</w:t>
            </w:r>
          </w:p>
        </w:tc>
        <w:tc>
          <w:tcPr>
            <w:tcW w:w="992" w:type="dxa"/>
            <w:tcBorders>
              <w:top w:val="single" w:sz="4" w:space="0" w:color="auto"/>
            </w:tcBorders>
          </w:tcPr>
          <w:p w14:paraId="6AA08C78" w14:textId="77777777" w:rsidR="004E5193" w:rsidRPr="003408EC" w:rsidRDefault="004E5193" w:rsidP="00C2094C">
            <w:pPr>
              <w:spacing w:line="276" w:lineRule="auto"/>
              <w:jc w:val="center"/>
              <w:rPr>
                <w:rFonts w:ascii="Times New Roman" w:eastAsia="Calibri" w:hAnsi="Times New Roman" w:cs="Times New Roman"/>
                <w:sz w:val="20"/>
              </w:rPr>
            </w:pPr>
            <w:r w:rsidRPr="003408EC">
              <w:rPr>
                <w:rFonts w:ascii="Times New Roman" w:eastAsia="Calibri" w:hAnsi="Times New Roman" w:cs="Times New Roman"/>
                <w:sz w:val="20"/>
              </w:rPr>
              <w:t>0.1679</w:t>
            </w:r>
          </w:p>
        </w:tc>
        <w:tc>
          <w:tcPr>
            <w:tcW w:w="3260" w:type="dxa"/>
            <w:tcBorders>
              <w:top w:val="single" w:sz="4" w:space="0" w:color="auto"/>
            </w:tcBorders>
          </w:tcPr>
          <w:p w14:paraId="2C39B7BA" w14:textId="77777777" w:rsidR="004E5193" w:rsidRPr="003408EC" w:rsidRDefault="004E5193" w:rsidP="00C2094C">
            <w:pPr>
              <w:spacing w:line="276" w:lineRule="auto"/>
              <w:rPr>
                <w:rFonts w:ascii="Times New Roman" w:eastAsia="Calibri" w:hAnsi="Times New Roman" w:cs="Times New Roman"/>
                <w:sz w:val="20"/>
              </w:rPr>
            </w:pPr>
            <w:r w:rsidRPr="003408EC">
              <w:rPr>
                <w:rFonts w:ascii="Times New Roman" w:eastAsia="Calibri" w:hAnsi="Times New Roman" w:cs="Times New Roman"/>
                <w:sz w:val="20"/>
              </w:rPr>
              <w:t>FAO</w:t>
            </w:r>
          </w:p>
        </w:tc>
      </w:tr>
      <w:tr w:rsidR="004E5193" w:rsidRPr="003408EC" w14:paraId="67A83E08" w14:textId="77777777" w:rsidTr="00C2094C">
        <w:tc>
          <w:tcPr>
            <w:tcW w:w="5670" w:type="dxa"/>
            <w:shd w:val="clear" w:color="auto" w:fill="auto"/>
          </w:tcPr>
          <w:p w14:paraId="630B8ED7" w14:textId="77777777" w:rsidR="004E5193" w:rsidRPr="003408EC" w:rsidRDefault="004E5193" w:rsidP="00C2094C">
            <w:pPr>
              <w:spacing w:line="276" w:lineRule="auto"/>
              <w:rPr>
                <w:rFonts w:ascii="Times New Roman" w:eastAsia="Calibri" w:hAnsi="Times New Roman" w:cs="Times New Roman"/>
                <w:sz w:val="20"/>
              </w:rPr>
            </w:pPr>
            <w:r w:rsidRPr="003408EC">
              <w:rPr>
                <w:rFonts w:ascii="Times New Roman" w:eastAsia="Calibri" w:hAnsi="Times New Roman" w:cs="Times New Roman"/>
                <w:sz w:val="20"/>
              </w:rPr>
              <w:t>Aridity index</w:t>
            </w:r>
          </w:p>
        </w:tc>
        <w:tc>
          <w:tcPr>
            <w:tcW w:w="1276" w:type="dxa"/>
            <w:shd w:val="clear" w:color="auto" w:fill="auto"/>
          </w:tcPr>
          <w:p w14:paraId="4D73BBCD" w14:textId="77777777" w:rsidR="004E5193" w:rsidRPr="003408EC" w:rsidRDefault="004E5193" w:rsidP="00C2094C">
            <w:pPr>
              <w:spacing w:line="276" w:lineRule="auto"/>
              <w:rPr>
                <w:rFonts w:ascii="Times New Roman" w:eastAsia="Calibri" w:hAnsi="Times New Roman" w:cs="Times New Roman"/>
                <w:sz w:val="20"/>
              </w:rPr>
            </w:pPr>
            <w:r w:rsidRPr="003408EC">
              <w:rPr>
                <w:rFonts w:ascii="Times New Roman" w:eastAsia="Calibri" w:hAnsi="Times New Roman" w:cs="Times New Roman"/>
                <w:sz w:val="20"/>
              </w:rPr>
              <w:t>2009</w:t>
            </w:r>
          </w:p>
        </w:tc>
        <w:tc>
          <w:tcPr>
            <w:tcW w:w="2268" w:type="dxa"/>
          </w:tcPr>
          <w:p w14:paraId="6BF87E50" w14:textId="77777777" w:rsidR="004E5193" w:rsidRPr="003408EC" w:rsidRDefault="004E5193" w:rsidP="00C2094C">
            <w:pPr>
              <w:spacing w:line="276" w:lineRule="auto"/>
              <w:jc w:val="center"/>
              <w:rPr>
                <w:rFonts w:ascii="Times New Roman" w:eastAsia="Calibri" w:hAnsi="Times New Roman" w:cs="Times New Roman"/>
                <w:sz w:val="20"/>
              </w:rPr>
            </w:pPr>
            <w:r w:rsidRPr="003408EC">
              <w:rPr>
                <w:rFonts w:ascii="Times New Roman" w:eastAsia="Calibri" w:hAnsi="Times New Roman" w:cs="Times New Roman"/>
                <w:sz w:val="20"/>
              </w:rPr>
              <w:t>0.00833 degrees</w:t>
            </w:r>
          </w:p>
        </w:tc>
        <w:tc>
          <w:tcPr>
            <w:tcW w:w="851" w:type="dxa"/>
            <w:shd w:val="clear" w:color="auto" w:fill="auto"/>
          </w:tcPr>
          <w:p w14:paraId="3712B0E9" w14:textId="77777777" w:rsidR="004E5193" w:rsidRPr="003408EC" w:rsidRDefault="004E5193" w:rsidP="00C2094C">
            <w:pPr>
              <w:spacing w:line="276" w:lineRule="auto"/>
              <w:jc w:val="center"/>
              <w:rPr>
                <w:rFonts w:ascii="Times New Roman" w:eastAsia="Calibri" w:hAnsi="Times New Roman" w:cs="Times New Roman"/>
                <w:sz w:val="20"/>
              </w:rPr>
            </w:pPr>
            <w:r w:rsidRPr="003408EC">
              <w:rPr>
                <w:rFonts w:ascii="Times New Roman" w:eastAsia="Calibri" w:hAnsi="Times New Roman" w:cs="Times New Roman"/>
                <w:sz w:val="20"/>
              </w:rPr>
              <w:t>+</w:t>
            </w:r>
          </w:p>
        </w:tc>
        <w:tc>
          <w:tcPr>
            <w:tcW w:w="992" w:type="dxa"/>
          </w:tcPr>
          <w:p w14:paraId="63199935" w14:textId="77777777" w:rsidR="004E5193" w:rsidRPr="003408EC" w:rsidRDefault="004E5193" w:rsidP="00C2094C">
            <w:pPr>
              <w:spacing w:line="276" w:lineRule="auto"/>
              <w:jc w:val="center"/>
              <w:rPr>
                <w:rFonts w:ascii="Times New Roman" w:eastAsia="Calibri" w:hAnsi="Times New Roman" w:cs="Times New Roman"/>
                <w:sz w:val="20"/>
              </w:rPr>
            </w:pPr>
            <w:r w:rsidRPr="003408EC">
              <w:rPr>
                <w:rFonts w:ascii="Times New Roman" w:eastAsia="Calibri" w:hAnsi="Times New Roman" w:cs="Times New Roman"/>
                <w:sz w:val="20"/>
              </w:rPr>
              <w:t>0.1419</w:t>
            </w:r>
          </w:p>
        </w:tc>
        <w:tc>
          <w:tcPr>
            <w:tcW w:w="3260" w:type="dxa"/>
          </w:tcPr>
          <w:p w14:paraId="681779CB" w14:textId="77777777" w:rsidR="004E5193" w:rsidRPr="003408EC" w:rsidRDefault="004E5193" w:rsidP="00C2094C">
            <w:pPr>
              <w:spacing w:line="276" w:lineRule="auto"/>
              <w:rPr>
                <w:rFonts w:ascii="Times New Roman" w:eastAsia="Calibri" w:hAnsi="Times New Roman" w:cs="Times New Roman"/>
                <w:sz w:val="20"/>
              </w:rPr>
            </w:pPr>
            <w:r w:rsidRPr="003408EC">
              <w:rPr>
                <w:rFonts w:ascii="Times New Roman" w:eastAsia="Calibri" w:hAnsi="Times New Roman" w:cs="Times New Roman"/>
                <w:sz w:val="20"/>
              </w:rPr>
              <w:t>CGIAR CSI</w:t>
            </w:r>
          </w:p>
        </w:tc>
      </w:tr>
      <w:tr w:rsidR="004E5193" w:rsidRPr="003408EC" w14:paraId="12A2582D" w14:textId="77777777" w:rsidTr="00C2094C">
        <w:tc>
          <w:tcPr>
            <w:tcW w:w="5670" w:type="dxa"/>
            <w:tcBorders>
              <w:bottom w:val="single" w:sz="4" w:space="0" w:color="auto"/>
            </w:tcBorders>
            <w:shd w:val="clear" w:color="auto" w:fill="auto"/>
          </w:tcPr>
          <w:p w14:paraId="3C609837" w14:textId="77777777" w:rsidR="004E5193" w:rsidRPr="003408EC" w:rsidRDefault="004E5193" w:rsidP="00C2094C">
            <w:pPr>
              <w:spacing w:line="276" w:lineRule="auto"/>
              <w:rPr>
                <w:rFonts w:ascii="Times New Roman" w:eastAsia="Calibri" w:hAnsi="Times New Roman" w:cs="Times New Roman"/>
                <w:sz w:val="20"/>
              </w:rPr>
            </w:pPr>
            <w:r w:rsidRPr="003408EC">
              <w:rPr>
                <w:rFonts w:ascii="Times New Roman" w:eastAsia="Calibri" w:hAnsi="Times New Roman" w:cs="Times New Roman"/>
                <w:sz w:val="20"/>
              </w:rPr>
              <w:t>Number of people living on less than 2 USD per day</w:t>
            </w:r>
          </w:p>
        </w:tc>
        <w:tc>
          <w:tcPr>
            <w:tcW w:w="1276" w:type="dxa"/>
            <w:tcBorders>
              <w:bottom w:val="single" w:sz="4" w:space="0" w:color="auto"/>
            </w:tcBorders>
            <w:shd w:val="clear" w:color="auto" w:fill="auto"/>
          </w:tcPr>
          <w:p w14:paraId="60BC519E" w14:textId="77777777" w:rsidR="004E5193" w:rsidRPr="003408EC" w:rsidRDefault="004E5193" w:rsidP="00C2094C">
            <w:pPr>
              <w:spacing w:line="276" w:lineRule="auto"/>
              <w:rPr>
                <w:rFonts w:ascii="Times New Roman" w:eastAsia="Calibri" w:hAnsi="Times New Roman" w:cs="Times New Roman"/>
                <w:sz w:val="20"/>
              </w:rPr>
            </w:pPr>
            <w:r w:rsidRPr="003408EC">
              <w:rPr>
                <w:rFonts w:ascii="Times New Roman" w:eastAsia="Calibri" w:hAnsi="Times New Roman" w:cs="Times New Roman"/>
                <w:sz w:val="20"/>
              </w:rPr>
              <w:t>2010</w:t>
            </w:r>
          </w:p>
        </w:tc>
        <w:tc>
          <w:tcPr>
            <w:tcW w:w="2268" w:type="dxa"/>
            <w:tcBorders>
              <w:bottom w:val="single" w:sz="4" w:space="0" w:color="auto"/>
            </w:tcBorders>
          </w:tcPr>
          <w:p w14:paraId="3393F9DC" w14:textId="77777777" w:rsidR="004E5193" w:rsidRPr="003408EC" w:rsidRDefault="004E5193" w:rsidP="00C2094C">
            <w:pPr>
              <w:spacing w:line="276" w:lineRule="auto"/>
              <w:jc w:val="center"/>
              <w:rPr>
                <w:rFonts w:ascii="Times New Roman" w:eastAsia="Calibri" w:hAnsi="Times New Roman" w:cs="Times New Roman"/>
                <w:sz w:val="20"/>
              </w:rPr>
            </w:pPr>
            <w:r w:rsidRPr="003408EC">
              <w:rPr>
                <w:rFonts w:ascii="Times New Roman" w:eastAsia="Calibri" w:hAnsi="Times New Roman" w:cs="Times New Roman"/>
                <w:sz w:val="20"/>
              </w:rPr>
              <w:t>2.5 arc-minutes</w:t>
            </w:r>
          </w:p>
        </w:tc>
        <w:tc>
          <w:tcPr>
            <w:tcW w:w="851" w:type="dxa"/>
            <w:tcBorders>
              <w:bottom w:val="single" w:sz="4" w:space="0" w:color="auto"/>
            </w:tcBorders>
            <w:shd w:val="clear" w:color="auto" w:fill="auto"/>
          </w:tcPr>
          <w:p w14:paraId="4EE53022" w14:textId="77777777" w:rsidR="004E5193" w:rsidRPr="003408EC" w:rsidRDefault="004E5193" w:rsidP="00C2094C">
            <w:pPr>
              <w:spacing w:line="276" w:lineRule="auto"/>
              <w:jc w:val="center"/>
              <w:rPr>
                <w:rFonts w:ascii="Times New Roman" w:eastAsia="Calibri" w:hAnsi="Times New Roman" w:cs="Times New Roman"/>
                <w:sz w:val="20"/>
              </w:rPr>
            </w:pPr>
            <w:r w:rsidRPr="003408EC">
              <w:rPr>
                <w:rFonts w:ascii="Times New Roman" w:eastAsia="Calibri" w:hAnsi="Times New Roman" w:cs="Times New Roman"/>
                <w:sz w:val="20"/>
              </w:rPr>
              <w:t>+</w:t>
            </w:r>
          </w:p>
        </w:tc>
        <w:tc>
          <w:tcPr>
            <w:tcW w:w="992" w:type="dxa"/>
            <w:tcBorders>
              <w:bottom w:val="single" w:sz="4" w:space="0" w:color="auto"/>
            </w:tcBorders>
          </w:tcPr>
          <w:p w14:paraId="49745F91" w14:textId="77777777" w:rsidR="004E5193" w:rsidRPr="003408EC" w:rsidRDefault="004E5193" w:rsidP="00C2094C">
            <w:pPr>
              <w:spacing w:line="276" w:lineRule="auto"/>
              <w:jc w:val="center"/>
              <w:rPr>
                <w:rFonts w:ascii="Times New Roman" w:eastAsia="Calibri" w:hAnsi="Times New Roman" w:cs="Times New Roman"/>
                <w:sz w:val="20"/>
              </w:rPr>
            </w:pPr>
            <w:r w:rsidRPr="003408EC">
              <w:rPr>
                <w:rFonts w:ascii="Times New Roman" w:eastAsia="Calibri" w:hAnsi="Times New Roman" w:cs="Times New Roman"/>
                <w:sz w:val="20"/>
              </w:rPr>
              <w:t>0.2228</w:t>
            </w:r>
          </w:p>
        </w:tc>
        <w:tc>
          <w:tcPr>
            <w:tcW w:w="3260" w:type="dxa"/>
            <w:tcBorders>
              <w:bottom w:val="single" w:sz="4" w:space="0" w:color="auto"/>
            </w:tcBorders>
          </w:tcPr>
          <w:p w14:paraId="10832801" w14:textId="77777777" w:rsidR="004E5193" w:rsidRPr="003408EC" w:rsidRDefault="004E5193" w:rsidP="00C2094C">
            <w:pPr>
              <w:spacing w:line="276" w:lineRule="auto"/>
              <w:rPr>
                <w:rFonts w:ascii="Times New Roman" w:eastAsia="Calibri" w:hAnsi="Times New Roman" w:cs="Times New Roman"/>
                <w:sz w:val="20"/>
              </w:rPr>
            </w:pPr>
            <w:r w:rsidRPr="003408EC">
              <w:rPr>
                <w:rFonts w:ascii="Times New Roman" w:eastAsia="Calibri" w:hAnsi="Times New Roman" w:cs="Times New Roman"/>
                <w:sz w:val="20"/>
              </w:rPr>
              <w:t>CGIAR CSI</w:t>
            </w:r>
          </w:p>
        </w:tc>
      </w:tr>
      <w:tr w:rsidR="004E5193" w:rsidRPr="003408EC" w14:paraId="0859BA3E" w14:textId="77777777" w:rsidTr="00C2094C">
        <w:tc>
          <w:tcPr>
            <w:tcW w:w="5670" w:type="dxa"/>
            <w:tcBorders>
              <w:bottom w:val="single" w:sz="4" w:space="0" w:color="auto"/>
            </w:tcBorders>
            <w:shd w:val="clear" w:color="auto" w:fill="D9D9D9"/>
          </w:tcPr>
          <w:p w14:paraId="791D7775" w14:textId="77777777" w:rsidR="004E5193" w:rsidRPr="003408EC" w:rsidRDefault="004E5193" w:rsidP="00C2094C">
            <w:pPr>
              <w:spacing w:line="276" w:lineRule="auto"/>
              <w:rPr>
                <w:rFonts w:ascii="Times New Roman" w:eastAsia="Calibri" w:hAnsi="Times New Roman" w:cs="Times New Roman"/>
                <w:sz w:val="20"/>
              </w:rPr>
            </w:pPr>
            <w:r w:rsidRPr="003408EC">
              <w:rPr>
                <w:rFonts w:ascii="Times New Roman" w:eastAsia="Calibri" w:hAnsi="Times New Roman" w:cs="Times New Roman"/>
                <w:i/>
                <w:color w:val="000000"/>
                <w:sz w:val="20"/>
              </w:rPr>
              <w:t>Lack of capacity to anticipate (C2A)</w:t>
            </w:r>
          </w:p>
        </w:tc>
        <w:tc>
          <w:tcPr>
            <w:tcW w:w="1276" w:type="dxa"/>
            <w:tcBorders>
              <w:bottom w:val="single" w:sz="4" w:space="0" w:color="auto"/>
            </w:tcBorders>
            <w:shd w:val="clear" w:color="auto" w:fill="D9D9D9"/>
          </w:tcPr>
          <w:p w14:paraId="7A7CBDC9" w14:textId="77777777" w:rsidR="004E5193" w:rsidRPr="003408EC" w:rsidRDefault="004E5193" w:rsidP="00C2094C">
            <w:pPr>
              <w:spacing w:line="276" w:lineRule="auto"/>
              <w:rPr>
                <w:rFonts w:ascii="Times New Roman" w:eastAsia="Calibri" w:hAnsi="Times New Roman" w:cs="Times New Roman"/>
                <w:sz w:val="20"/>
              </w:rPr>
            </w:pPr>
          </w:p>
        </w:tc>
        <w:tc>
          <w:tcPr>
            <w:tcW w:w="2268" w:type="dxa"/>
            <w:tcBorders>
              <w:bottom w:val="single" w:sz="4" w:space="0" w:color="auto"/>
            </w:tcBorders>
            <w:shd w:val="clear" w:color="auto" w:fill="D9D9D9"/>
          </w:tcPr>
          <w:p w14:paraId="1E89B2A5" w14:textId="77777777" w:rsidR="004E5193" w:rsidRPr="003408EC" w:rsidRDefault="004E5193" w:rsidP="00C2094C">
            <w:pPr>
              <w:spacing w:line="276" w:lineRule="auto"/>
              <w:jc w:val="center"/>
              <w:rPr>
                <w:rFonts w:ascii="Times New Roman" w:eastAsia="Calibri" w:hAnsi="Times New Roman" w:cs="Times New Roman"/>
                <w:sz w:val="20"/>
              </w:rPr>
            </w:pPr>
          </w:p>
        </w:tc>
        <w:tc>
          <w:tcPr>
            <w:tcW w:w="851" w:type="dxa"/>
            <w:tcBorders>
              <w:bottom w:val="single" w:sz="4" w:space="0" w:color="auto"/>
            </w:tcBorders>
            <w:shd w:val="clear" w:color="auto" w:fill="D9D9D9"/>
          </w:tcPr>
          <w:p w14:paraId="239729B4" w14:textId="77777777" w:rsidR="004E5193" w:rsidRPr="003408EC" w:rsidRDefault="004E5193" w:rsidP="00C2094C">
            <w:pPr>
              <w:spacing w:line="276" w:lineRule="auto"/>
              <w:jc w:val="center"/>
              <w:rPr>
                <w:rFonts w:ascii="Times New Roman" w:eastAsia="Calibri" w:hAnsi="Times New Roman" w:cs="Times New Roman"/>
                <w:sz w:val="20"/>
              </w:rPr>
            </w:pPr>
          </w:p>
        </w:tc>
        <w:tc>
          <w:tcPr>
            <w:tcW w:w="992" w:type="dxa"/>
            <w:tcBorders>
              <w:bottom w:val="single" w:sz="4" w:space="0" w:color="auto"/>
            </w:tcBorders>
            <w:shd w:val="clear" w:color="auto" w:fill="D9D9D9"/>
          </w:tcPr>
          <w:p w14:paraId="792795FC" w14:textId="77777777" w:rsidR="004E5193" w:rsidRPr="003408EC" w:rsidRDefault="004E5193" w:rsidP="00C2094C">
            <w:pPr>
              <w:spacing w:line="276" w:lineRule="auto"/>
              <w:jc w:val="center"/>
              <w:rPr>
                <w:rFonts w:ascii="Times New Roman" w:eastAsia="Calibri" w:hAnsi="Times New Roman" w:cs="Times New Roman"/>
                <w:sz w:val="20"/>
              </w:rPr>
            </w:pPr>
          </w:p>
        </w:tc>
        <w:tc>
          <w:tcPr>
            <w:tcW w:w="3260" w:type="dxa"/>
            <w:tcBorders>
              <w:bottom w:val="single" w:sz="4" w:space="0" w:color="auto"/>
            </w:tcBorders>
            <w:shd w:val="clear" w:color="auto" w:fill="D9D9D9"/>
          </w:tcPr>
          <w:p w14:paraId="7EB1DC34" w14:textId="77777777" w:rsidR="004E5193" w:rsidRPr="003408EC" w:rsidRDefault="004E5193" w:rsidP="00C2094C">
            <w:pPr>
              <w:spacing w:line="276" w:lineRule="auto"/>
              <w:rPr>
                <w:rFonts w:ascii="Times New Roman" w:eastAsia="Calibri" w:hAnsi="Times New Roman" w:cs="Times New Roman"/>
                <w:sz w:val="20"/>
              </w:rPr>
            </w:pPr>
          </w:p>
        </w:tc>
      </w:tr>
      <w:tr w:rsidR="004E5193" w:rsidRPr="003408EC" w14:paraId="6873B94C" w14:textId="77777777" w:rsidTr="00C2094C">
        <w:tc>
          <w:tcPr>
            <w:tcW w:w="5670" w:type="dxa"/>
            <w:tcBorders>
              <w:top w:val="single" w:sz="4" w:space="0" w:color="auto"/>
            </w:tcBorders>
            <w:shd w:val="clear" w:color="auto" w:fill="auto"/>
          </w:tcPr>
          <w:p w14:paraId="754AA008" w14:textId="77777777" w:rsidR="004E5193" w:rsidRPr="003408EC" w:rsidRDefault="004E5193" w:rsidP="00C2094C">
            <w:pPr>
              <w:spacing w:line="276" w:lineRule="auto"/>
              <w:rPr>
                <w:rFonts w:ascii="Times New Roman" w:eastAsia="Calibri" w:hAnsi="Times New Roman" w:cs="Times New Roman"/>
                <w:color w:val="000000"/>
                <w:sz w:val="20"/>
              </w:rPr>
            </w:pPr>
            <w:r w:rsidRPr="003408EC">
              <w:rPr>
                <w:rFonts w:ascii="Times New Roman" w:eastAsia="Calibri" w:hAnsi="Times New Roman" w:cs="Times New Roman"/>
                <w:color w:val="000000"/>
                <w:sz w:val="20"/>
              </w:rPr>
              <w:t>Secondary/higher education (%)</w:t>
            </w:r>
          </w:p>
        </w:tc>
        <w:tc>
          <w:tcPr>
            <w:tcW w:w="1276" w:type="dxa"/>
            <w:tcBorders>
              <w:top w:val="single" w:sz="4" w:space="0" w:color="auto"/>
            </w:tcBorders>
            <w:shd w:val="clear" w:color="auto" w:fill="auto"/>
          </w:tcPr>
          <w:p w14:paraId="4AEA45FF" w14:textId="77777777" w:rsidR="004E5193" w:rsidRPr="003408EC" w:rsidRDefault="004E5193" w:rsidP="00C2094C">
            <w:pPr>
              <w:spacing w:line="276" w:lineRule="auto"/>
              <w:rPr>
                <w:rFonts w:ascii="Times New Roman" w:eastAsia="Calibri" w:hAnsi="Times New Roman" w:cs="Times New Roman"/>
                <w:sz w:val="20"/>
              </w:rPr>
            </w:pPr>
            <w:r w:rsidRPr="003408EC">
              <w:rPr>
                <w:rFonts w:ascii="Times New Roman" w:eastAsia="Calibri" w:hAnsi="Times New Roman" w:cs="Times New Roman"/>
                <w:sz w:val="20"/>
              </w:rPr>
              <w:t>2007/08</w:t>
            </w:r>
          </w:p>
        </w:tc>
        <w:tc>
          <w:tcPr>
            <w:tcW w:w="2268" w:type="dxa"/>
            <w:tcBorders>
              <w:top w:val="single" w:sz="4" w:space="0" w:color="auto"/>
            </w:tcBorders>
          </w:tcPr>
          <w:p w14:paraId="188C217A" w14:textId="77777777" w:rsidR="004E5193" w:rsidRPr="003408EC" w:rsidRDefault="004E5193" w:rsidP="00C2094C">
            <w:pPr>
              <w:spacing w:line="276" w:lineRule="auto"/>
              <w:jc w:val="center"/>
              <w:rPr>
                <w:rFonts w:ascii="Times New Roman" w:eastAsia="Calibri" w:hAnsi="Times New Roman" w:cs="Times New Roman"/>
                <w:sz w:val="20"/>
              </w:rPr>
            </w:pPr>
            <w:r w:rsidRPr="003408EC">
              <w:rPr>
                <w:rFonts w:ascii="Times New Roman" w:eastAsia="Calibri" w:hAnsi="Times New Roman" w:cs="Times New Roman"/>
                <w:sz w:val="20"/>
              </w:rPr>
              <w:t>Point layer</w:t>
            </w:r>
          </w:p>
        </w:tc>
        <w:tc>
          <w:tcPr>
            <w:tcW w:w="851" w:type="dxa"/>
            <w:tcBorders>
              <w:top w:val="single" w:sz="4" w:space="0" w:color="auto"/>
            </w:tcBorders>
            <w:shd w:val="clear" w:color="auto" w:fill="auto"/>
          </w:tcPr>
          <w:p w14:paraId="52ED16FE" w14:textId="77777777" w:rsidR="004E5193" w:rsidRPr="003408EC" w:rsidRDefault="004E5193" w:rsidP="00C2094C">
            <w:pPr>
              <w:spacing w:line="276" w:lineRule="auto"/>
              <w:jc w:val="center"/>
              <w:rPr>
                <w:rFonts w:ascii="Times New Roman" w:eastAsia="Calibri" w:hAnsi="Times New Roman" w:cs="Times New Roman"/>
                <w:sz w:val="20"/>
              </w:rPr>
            </w:pPr>
            <w:r w:rsidRPr="003408EC">
              <w:rPr>
                <w:rFonts w:ascii="Times New Roman" w:eastAsia="Calibri" w:hAnsi="Times New Roman" w:cs="Times New Roman"/>
                <w:sz w:val="20"/>
              </w:rPr>
              <w:t>-</w:t>
            </w:r>
          </w:p>
        </w:tc>
        <w:tc>
          <w:tcPr>
            <w:tcW w:w="992" w:type="dxa"/>
            <w:tcBorders>
              <w:top w:val="single" w:sz="4" w:space="0" w:color="auto"/>
            </w:tcBorders>
          </w:tcPr>
          <w:p w14:paraId="6C97E7A9" w14:textId="77777777" w:rsidR="004E5193" w:rsidRPr="003408EC" w:rsidRDefault="004E5193" w:rsidP="00C2094C">
            <w:pPr>
              <w:spacing w:line="276" w:lineRule="auto"/>
              <w:jc w:val="center"/>
              <w:rPr>
                <w:rFonts w:ascii="Times New Roman" w:eastAsia="Calibri" w:hAnsi="Times New Roman" w:cs="Times New Roman"/>
                <w:sz w:val="20"/>
              </w:rPr>
            </w:pPr>
            <w:r w:rsidRPr="003408EC">
              <w:rPr>
                <w:rFonts w:ascii="Times New Roman" w:eastAsia="Calibri" w:hAnsi="Times New Roman" w:cs="Times New Roman"/>
                <w:sz w:val="20"/>
              </w:rPr>
              <w:t>0.0522</w:t>
            </w:r>
          </w:p>
        </w:tc>
        <w:tc>
          <w:tcPr>
            <w:tcW w:w="3260" w:type="dxa"/>
            <w:tcBorders>
              <w:top w:val="single" w:sz="4" w:space="0" w:color="auto"/>
            </w:tcBorders>
          </w:tcPr>
          <w:p w14:paraId="1A9F32FC" w14:textId="77777777" w:rsidR="004E5193" w:rsidRPr="003408EC" w:rsidRDefault="004E5193" w:rsidP="00C2094C">
            <w:pPr>
              <w:spacing w:line="276" w:lineRule="auto"/>
              <w:rPr>
                <w:rFonts w:ascii="Times New Roman" w:eastAsia="Calibri" w:hAnsi="Times New Roman" w:cs="Times New Roman"/>
                <w:sz w:val="20"/>
              </w:rPr>
            </w:pPr>
            <w:r w:rsidRPr="003408EC">
              <w:rPr>
                <w:rFonts w:ascii="Times New Roman" w:eastAsia="Calibri" w:hAnsi="Times New Roman" w:cs="Times New Roman"/>
                <w:sz w:val="20"/>
              </w:rPr>
              <w:t>DHS</w:t>
            </w:r>
          </w:p>
        </w:tc>
      </w:tr>
      <w:tr w:rsidR="004E5193" w:rsidRPr="003408EC" w14:paraId="12F417FD" w14:textId="77777777" w:rsidTr="00C2094C">
        <w:tc>
          <w:tcPr>
            <w:tcW w:w="5670" w:type="dxa"/>
            <w:shd w:val="clear" w:color="auto" w:fill="auto"/>
          </w:tcPr>
          <w:p w14:paraId="3A988AF3" w14:textId="77777777" w:rsidR="004E5193" w:rsidRPr="003408EC" w:rsidRDefault="004E5193" w:rsidP="00C2094C">
            <w:pPr>
              <w:spacing w:line="276" w:lineRule="auto"/>
              <w:rPr>
                <w:rFonts w:ascii="Times New Roman" w:eastAsia="Calibri" w:hAnsi="Times New Roman" w:cs="Times New Roman"/>
                <w:sz w:val="20"/>
              </w:rPr>
            </w:pPr>
            <w:r w:rsidRPr="003408EC">
              <w:rPr>
                <w:rFonts w:ascii="Times New Roman" w:eastAsia="Calibri" w:hAnsi="Times New Roman" w:cs="Times New Roman"/>
                <w:sz w:val="20"/>
              </w:rPr>
              <w:t>Knowledge/experience with RVF</w:t>
            </w:r>
          </w:p>
        </w:tc>
        <w:tc>
          <w:tcPr>
            <w:tcW w:w="1276" w:type="dxa"/>
            <w:shd w:val="clear" w:color="auto" w:fill="auto"/>
          </w:tcPr>
          <w:p w14:paraId="09176D2A" w14:textId="77777777" w:rsidR="004E5193" w:rsidRPr="003408EC" w:rsidRDefault="004E5193" w:rsidP="00C2094C">
            <w:pPr>
              <w:spacing w:line="276" w:lineRule="auto"/>
              <w:rPr>
                <w:rFonts w:ascii="Times New Roman" w:eastAsia="Calibri" w:hAnsi="Times New Roman" w:cs="Times New Roman"/>
                <w:sz w:val="20"/>
              </w:rPr>
            </w:pPr>
            <w:r w:rsidRPr="003408EC">
              <w:rPr>
                <w:rFonts w:ascii="Times New Roman" w:eastAsia="Calibri" w:hAnsi="Times New Roman" w:cs="Times New Roman"/>
                <w:sz w:val="20"/>
              </w:rPr>
              <w:t>2014</w:t>
            </w:r>
          </w:p>
        </w:tc>
        <w:tc>
          <w:tcPr>
            <w:tcW w:w="2268" w:type="dxa"/>
          </w:tcPr>
          <w:p w14:paraId="62C39269" w14:textId="77777777" w:rsidR="004E5193" w:rsidRPr="003408EC" w:rsidRDefault="004E5193" w:rsidP="00C2094C">
            <w:pPr>
              <w:spacing w:line="276" w:lineRule="auto"/>
              <w:jc w:val="center"/>
              <w:rPr>
                <w:rFonts w:ascii="Times New Roman" w:eastAsia="Calibri" w:hAnsi="Times New Roman" w:cs="Times New Roman"/>
                <w:sz w:val="20"/>
              </w:rPr>
            </w:pPr>
            <w:r w:rsidRPr="003408EC">
              <w:rPr>
                <w:rFonts w:ascii="Times New Roman" w:eastAsia="Calibri" w:hAnsi="Times New Roman" w:cs="Times New Roman"/>
                <w:sz w:val="20"/>
              </w:rPr>
              <w:t>Point layer</w:t>
            </w:r>
          </w:p>
        </w:tc>
        <w:tc>
          <w:tcPr>
            <w:tcW w:w="851" w:type="dxa"/>
            <w:shd w:val="clear" w:color="auto" w:fill="auto"/>
          </w:tcPr>
          <w:p w14:paraId="03D4C228" w14:textId="77777777" w:rsidR="004E5193" w:rsidRPr="003408EC" w:rsidRDefault="004E5193" w:rsidP="00C2094C">
            <w:pPr>
              <w:spacing w:line="276" w:lineRule="auto"/>
              <w:jc w:val="center"/>
              <w:rPr>
                <w:rFonts w:ascii="Times New Roman" w:eastAsia="Calibri" w:hAnsi="Times New Roman" w:cs="Times New Roman"/>
                <w:sz w:val="20"/>
              </w:rPr>
            </w:pPr>
            <w:r w:rsidRPr="003408EC">
              <w:rPr>
                <w:rFonts w:ascii="Times New Roman" w:eastAsia="Calibri" w:hAnsi="Times New Roman" w:cs="Times New Roman"/>
                <w:sz w:val="20"/>
              </w:rPr>
              <w:t>-</w:t>
            </w:r>
          </w:p>
        </w:tc>
        <w:tc>
          <w:tcPr>
            <w:tcW w:w="992" w:type="dxa"/>
          </w:tcPr>
          <w:p w14:paraId="14291D40" w14:textId="77777777" w:rsidR="004E5193" w:rsidRPr="003408EC" w:rsidRDefault="004E5193" w:rsidP="00C2094C">
            <w:pPr>
              <w:spacing w:line="276" w:lineRule="auto"/>
              <w:jc w:val="center"/>
              <w:rPr>
                <w:rFonts w:ascii="Times New Roman" w:eastAsia="Calibri" w:hAnsi="Times New Roman" w:cs="Times New Roman"/>
                <w:sz w:val="20"/>
              </w:rPr>
            </w:pPr>
            <w:r w:rsidRPr="003408EC">
              <w:rPr>
                <w:rFonts w:ascii="Times New Roman" w:eastAsia="Calibri" w:hAnsi="Times New Roman" w:cs="Times New Roman"/>
                <w:sz w:val="20"/>
              </w:rPr>
              <w:t>0.1717</w:t>
            </w:r>
          </w:p>
        </w:tc>
        <w:tc>
          <w:tcPr>
            <w:tcW w:w="3260" w:type="dxa"/>
          </w:tcPr>
          <w:p w14:paraId="0853D3E1" w14:textId="41EAF93A" w:rsidR="004E5193" w:rsidRPr="003408EC" w:rsidRDefault="004E5193" w:rsidP="007D25DC">
            <w:pPr>
              <w:spacing w:line="276" w:lineRule="auto"/>
              <w:rPr>
                <w:rFonts w:ascii="Times New Roman" w:eastAsia="Calibri" w:hAnsi="Times New Roman" w:cs="Times New Roman"/>
                <w:sz w:val="20"/>
              </w:rPr>
            </w:pPr>
            <w:r w:rsidRPr="003408EC">
              <w:rPr>
                <w:rFonts w:ascii="Times New Roman" w:eastAsia="Calibri" w:hAnsi="Times New Roman" w:cs="Times New Roman"/>
                <w:sz w:val="20"/>
              </w:rPr>
              <w:t xml:space="preserve">FAO </w:t>
            </w:r>
            <w:r w:rsidR="007D25DC">
              <w:rPr>
                <w:rFonts w:ascii="Times New Roman" w:eastAsia="Calibri" w:hAnsi="Times New Roman" w:cs="Times New Roman"/>
                <w:sz w:val="20"/>
              </w:rPr>
              <w:t>EMPRES-AH</w:t>
            </w:r>
          </w:p>
        </w:tc>
      </w:tr>
      <w:tr w:rsidR="004E5193" w:rsidRPr="003408EC" w14:paraId="37CBA7FF" w14:textId="77777777" w:rsidTr="00C2094C">
        <w:tc>
          <w:tcPr>
            <w:tcW w:w="5670" w:type="dxa"/>
            <w:shd w:val="clear" w:color="auto" w:fill="auto"/>
          </w:tcPr>
          <w:p w14:paraId="3948EFB2" w14:textId="77777777" w:rsidR="004E5193" w:rsidRPr="003408EC" w:rsidRDefault="004E5193" w:rsidP="00C2094C">
            <w:pPr>
              <w:spacing w:line="276" w:lineRule="auto"/>
              <w:rPr>
                <w:rFonts w:ascii="Times New Roman" w:eastAsia="Calibri" w:hAnsi="Times New Roman" w:cs="Times New Roman"/>
                <w:sz w:val="20"/>
              </w:rPr>
            </w:pPr>
            <w:r w:rsidRPr="003408EC">
              <w:rPr>
                <w:rFonts w:ascii="Times New Roman" w:eastAsia="Calibri" w:hAnsi="Times New Roman" w:cs="Times New Roman"/>
                <w:sz w:val="20"/>
              </w:rPr>
              <w:t>Households with radio (%)</w:t>
            </w:r>
          </w:p>
        </w:tc>
        <w:tc>
          <w:tcPr>
            <w:tcW w:w="1276" w:type="dxa"/>
            <w:shd w:val="clear" w:color="auto" w:fill="auto"/>
          </w:tcPr>
          <w:p w14:paraId="3E204EA4" w14:textId="77777777" w:rsidR="004E5193" w:rsidRPr="003408EC" w:rsidRDefault="004E5193" w:rsidP="00C2094C">
            <w:pPr>
              <w:spacing w:line="276" w:lineRule="auto"/>
              <w:rPr>
                <w:rFonts w:ascii="Times New Roman" w:eastAsia="Calibri" w:hAnsi="Times New Roman" w:cs="Times New Roman"/>
                <w:sz w:val="20"/>
              </w:rPr>
            </w:pPr>
            <w:r w:rsidRPr="003408EC">
              <w:rPr>
                <w:rFonts w:ascii="Times New Roman" w:eastAsia="Calibri" w:hAnsi="Times New Roman" w:cs="Times New Roman"/>
                <w:sz w:val="20"/>
              </w:rPr>
              <w:t>2007/08</w:t>
            </w:r>
          </w:p>
        </w:tc>
        <w:tc>
          <w:tcPr>
            <w:tcW w:w="2268" w:type="dxa"/>
          </w:tcPr>
          <w:p w14:paraId="7875AE49" w14:textId="77777777" w:rsidR="004E5193" w:rsidRPr="003408EC" w:rsidRDefault="004E5193" w:rsidP="00C2094C">
            <w:pPr>
              <w:spacing w:line="276" w:lineRule="auto"/>
              <w:jc w:val="center"/>
              <w:rPr>
                <w:rFonts w:ascii="Times New Roman" w:eastAsia="Calibri" w:hAnsi="Times New Roman" w:cs="Times New Roman"/>
                <w:sz w:val="20"/>
              </w:rPr>
            </w:pPr>
            <w:r w:rsidRPr="003408EC">
              <w:rPr>
                <w:rFonts w:ascii="Times New Roman" w:eastAsia="Calibri" w:hAnsi="Times New Roman" w:cs="Times New Roman"/>
                <w:sz w:val="20"/>
              </w:rPr>
              <w:t>Point layer</w:t>
            </w:r>
          </w:p>
        </w:tc>
        <w:tc>
          <w:tcPr>
            <w:tcW w:w="851" w:type="dxa"/>
            <w:shd w:val="clear" w:color="auto" w:fill="auto"/>
          </w:tcPr>
          <w:p w14:paraId="55AC1603" w14:textId="77777777" w:rsidR="004E5193" w:rsidRPr="003408EC" w:rsidRDefault="004E5193" w:rsidP="00C2094C">
            <w:pPr>
              <w:spacing w:line="276" w:lineRule="auto"/>
              <w:jc w:val="center"/>
              <w:rPr>
                <w:rFonts w:ascii="Times New Roman" w:eastAsia="Calibri" w:hAnsi="Times New Roman" w:cs="Times New Roman"/>
                <w:sz w:val="20"/>
              </w:rPr>
            </w:pPr>
            <w:r w:rsidRPr="003408EC">
              <w:rPr>
                <w:rFonts w:ascii="Times New Roman" w:eastAsia="Calibri" w:hAnsi="Times New Roman" w:cs="Times New Roman"/>
                <w:sz w:val="20"/>
              </w:rPr>
              <w:t>-</w:t>
            </w:r>
          </w:p>
        </w:tc>
        <w:tc>
          <w:tcPr>
            <w:tcW w:w="992" w:type="dxa"/>
          </w:tcPr>
          <w:p w14:paraId="45D555B8" w14:textId="77777777" w:rsidR="004E5193" w:rsidRPr="003408EC" w:rsidRDefault="004E5193" w:rsidP="00C2094C">
            <w:pPr>
              <w:spacing w:line="276" w:lineRule="auto"/>
              <w:jc w:val="center"/>
              <w:rPr>
                <w:rFonts w:ascii="Times New Roman" w:eastAsia="Calibri" w:hAnsi="Times New Roman" w:cs="Times New Roman"/>
                <w:sz w:val="20"/>
              </w:rPr>
            </w:pPr>
            <w:r w:rsidRPr="003408EC">
              <w:rPr>
                <w:rFonts w:ascii="Times New Roman" w:eastAsia="Calibri" w:hAnsi="Times New Roman" w:cs="Times New Roman"/>
                <w:sz w:val="20"/>
              </w:rPr>
              <w:t>0.0626</w:t>
            </w:r>
          </w:p>
        </w:tc>
        <w:tc>
          <w:tcPr>
            <w:tcW w:w="3260" w:type="dxa"/>
          </w:tcPr>
          <w:p w14:paraId="24464B83" w14:textId="77777777" w:rsidR="004E5193" w:rsidRPr="003408EC" w:rsidRDefault="004E5193" w:rsidP="00C2094C">
            <w:pPr>
              <w:spacing w:line="276" w:lineRule="auto"/>
              <w:rPr>
                <w:rFonts w:ascii="Times New Roman" w:eastAsia="Calibri" w:hAnsi="Times New Roman" w:cs="Times New Roman"/>
                <w:sz w:val="20"/>
              </w:rPr>
            </w:pPr>
            <w:r w:rsidRPr="003408EC">
              <w:rPr>
                <w:rFonts w:ascii="Times New Roman" w:eastAsia="Calibri" w:hAnsi="Times New Roman" w:cs="Times New Roman"/>
                <w:sz w:val="20"/>
              </w:rPr>
              <w:t>DHS</w:t>
            </w:r>
          </w:p>
        </w:tc>
      </w:tr>
      <w:tr w:rsidR="004E5193" w:rsidRPr="003408EC" w14:paraId="001E3F5A" w14:textId="77777777" w:rsidTr="00C2094C">
        <w:tc>
          <w:tcPr>
            <w:tcW w:w="5670" w:type="dxa"/>
            <w:tcBorders>
              <w:bottom w:val="single" w:sz="4" w:space="0" w:color="auto"/>
            </w:tcBorders>
            <w:shd w:val="clear" w:color="auto" w:fill="auto"/>
          </w:tcPr>
          <w:p w14:paraId="1AF8BF73" w14:textId="77777777" w:rsidR="004E5193" w:rsidRPr="003408EC" w:rsidRDefault="004E5193" w:rsidP="00C2094C">
            <w:pPr>
              <w:spacing w:line="276" w:lineRule="auto"/>
              <w:rPr>
                <w:rFonts w:ascii="Times New Roman" w:eastAsia="Calibri" w:hAnsi="Times New Roman" w:cs="Times New Roman"/>
                <w:sz w:val="20"/>
              </w:rPr>
            </w:pPr>
            <w:r w:rsidRPr="003408EC">
              <w:rPr>
                <w:rFonts w:ascii="Times New Roman" w:eastAsia="Calibri" w:hAnsi="Times New Roman" w:cs="Times New Roman"/>
                <w:sz w:val="20"/>
              </w:rPr>
              <w:t>Households with mobile phone (%)</w:t>
            </w:r>
          </w:p>
        </w:tc>
        <w:tc>
          <w:tcPr>
            <w:tcW w:w="1276" w:type="dxa"/>
            <w:tcBorders>
              <w:bottom w:val="single" w:sz="4" w:space="0" w:color="auto"/>
            </w:tcBorders>
            <w:shd w:val="clear" w:color="auto" w:fill="auto"/>
          </w:tcPr>
          <w:p w14:paraId="53D56223" w14:textId="77777777" w:rsidR="004E5193" w:rsidRPr="003408EC" w:rsidRDefault="004E5193" w:rsidP="00C2094C">
            <w:pPr>
              <w:spacing w:line="276" w:lineRule="auto"/>
              <w:rPr>
                <w:rFonts w:ascii="Times New Roman" w:eastAsia="Calibri" w:hAnsi="Times New Roman" w:cs="Times New Roman"/>
                <w:sz w:val="20"/>
              </w:rPr>
            </w:pPr>
            <w:r w:rsidRPr="003408EC">
              <w:rPr>
                <w:rFonts w:ascii="Times New Roman" w:eastAsia="Calibri" w:hAnsi="Times New Roman" w:cs="Times New Roman"/>
                <w:sz w:val="20"/>
              </w:rPr>
              <w:t>2007/08</w:t>
            </w:r>
          </w:p>
        </w:tc>
        <w:tc>
          <w:tcPr>
            <w:tcW w:w="2268" w:type="dxa"/>
            <w:tcBorders>
              <w:bottom w:val="single" w:sz="4" w:space="0" w:color="auto"/>
            </w:tcBorders>
          </w:tcPr>
          <w:p w14:paraId="3C22BDDE" w14:textId="77777777" w:rsidR="004E5193" w:rsidRPr="003408EC" w:rsidRDefault="004E5193" w:rsidP="00C2094C">
            <w:pPr>
              <w:spacing w:line="276" w:lineRule="auto"/>
              <w:jc w:val="center"/>
              <w:rPr>
                <w:rFonts w:ascii="Times New Roman" w:eastAsia="Calibri" w:hAnsi="Times New Roman" w:cs="Times New Roman"/>
                <w:sz w:val="20"/>
              </w:rPr>
            </w:pPr>
            <w:r w:rsidRPr="003408EC">
              <w:rPr>
                <w:rFonts w:ascii="Times New Roman" w:eastAsia="Calibri" w:hAnsi="Times New Roman" w:cs="Times New Roman"/>
                <w:sz w:val="20"/>
              </w:rPr>
              <w:t>Point layer</w:t>
            </w:r>
          </w:p>
        </w:tc>
        <w:tc>
          <w:tcPr>
            <w:tcW w:w="851" w:type="dxa"/>
            <w:tcBorders>
              <w:bottom w:val="single" w:sz="4" w:space="0" w:color="auto"/>
            </w:tcBorders>
            <w:shd w:val="clear" w:color="auto" w:fill="auto"/>
          </w:tcPr>
          <w:p w14:paraId="1BDACFBB" w14:textId="77777777" w:rsidR="004E5193" w:rsidRPr="003408EC" w:rsidRDefault="004E5193" w:rsidP="00C2094C">
            <w:pPr>
              <w:spacing w:line="276" w:lineRule="auto"/>
              <w:jc w:val="center"/>
              <w:rPr>
                <w:rFonts w:ascii="Times New Roman" w:eastAsia="Calibri" w:hAnsi="Times New Roman" w:cs="Times New Roman"/>
                <w:sz w:val="20"/>
              </w:rPr>
            </w:pPr>
            <w:r w:rsidRPr="003408EC">
              <w:rPr>
                <w:rFonts w:ascii="Times New Roman" w:eastAsia="Calibri" w:hAnsi="Times New Roman" w:cs="Times New Roman"/>
                <w:sz w:val="20"/>
              </w:rPr>
              <w:t>-</w:t>
            </w:r>
          </w:p>
        </w:tc>
        <w:tc>
          <w:tcPr>
            <w:tcW w:w="992" w:type="dxa"/>
            <w:tcBorders>
              <w:bottom w:val="single" w:sz="4" w:space="0" w:color="auto"/>
            </w:tcBorders>
          </w:tcPr>
          <w:p w14:paraId="346009DB" w14:textId="77777777" w:rsidR="004E5193" w:rsidRPr="003408EC" w:rsidRDefault="004E5193" w:rsidP="00C2094C">
            <w:pPr>
              <w:spacing w:line="276" w:lineRule="auto"/>
              <w:jc w:val="center"/>
              <w:rPr>
                <w:rFonts w:ascii="Times New Roman" w:eastAsia="Calibri" w:hAnsi="Times New Roman" w:cs="Times New Roman"/>
                <w:sz w:val="20"/>
              </w:rPr>
            </w:pPr>
            <w:r w:rsidRPr="003408EC">
              <w:rPr>
                <w:rFonts w:ascii="Times New Roman" w:eastAsia="Calibri" w:hAnsi="Times New Roman" w:cs="Times New Roman"/>
                <w:sz w:val="20"/>
              </w:rPr>
              <w:t>0.0418</w:t>
            </w:r>
          </w:p>
        </w:tc>
        <w:tc>
          <w:tcPr>
            <w:tcW w:w="3260" w:type="dxa"/>
            <w:tcBorders>
              <w:bottom w:val="single" w:sz="4" w:space="0" w:color="auto"/>
            </w:tcBorders>
          </w:tcPr>
          <w:p w14:paraId="6366F6FD" w14:textId="77777777" w:rsidR="004E5193" w:rsidRPr="003408EC" w:rsidRDefault="004E5193" w:rsidP="00C2094C">
            <w:pPr>
              <w:spacing w:line="276" w:lineRule="auto"/>
              <w:rPr>
                <w:rFonts w:ascii="Times New Roman" w:eastAsia="Calibri" w:hAnsi="Times New Roman" w:cs="Times New Roman"/>
                <w:sz w:val="20"/>
              </w:rPr>
            </w:pPr>
            <w:r w:rsidRPr="003408EC">
              <w:rPr>
                <w:rFonts w:ascii="Times New Roman" w:eastAsia="Calibri" w:hAnsi="Times New Roman" w:cs="Times New Roman"/>
                <w:sz w:val="20"/>
              </w:rPr>
              <w:t>DHS</w:t>
            </w:r>
          </w:p>
        </w:tc>
      </w:tr>
      <w:tr w:rsidR="004E5193" w:rsidRPr="003408EC" w14:paraId="12A489A2" w14:textId="77777777" w:rsidTr="00C2094C">
        <w:tc>
          <w:tcPr>
            <w:tcW w:w="5670" w:type="dxa"/>
            <w:tcBorders>
              <w:top w:val="single" w:sz="4" w:space="0" w:color="auto"/>
              <w:bottom w:val="single" w:sz="4" w:space="0" w:color="auto"/>
            </w:tcBorders>
            <w:shd w:val="clear" w:color="auto" w:fill="D9D9D9"/>
          </w:tcPr>
          <w:p w14:paraId="23710157" w14:textId="77777777" w:rsidR="004E5193" w:rsidRPr="003408EC" w:rsidRDefault="004E5193" w:rsidP="00C2094C">
            <w:pPr>
              <w:spacing w:line="276" w:lineRule="auto"/>
              <w:rPr>
                <w:rFonts w:ascii="Times New Roman" w:eastAsia="Calibri" w:hAnsi="Times New Roman" w:cs="Times New Roman"/>
                <w:i/>
                <w:color w:val="000000"/>
                <w:sz w:val="20"/>
              </w:rPr>
            </w:pPr>
            <w:r w:rsidRPr="003408EC">
              <w:rPr>
                <w:rFonts w:ascii="Times New Roman" w:eastAsia="Calibri" w:hAnsi="Times New Roman" w:cs="Times New Roman"/>
                <w:i/>
                <w:color w:val="000000"/>
                <w:sz w:val="20"/>
              </w:rPr>
              <w:t>Lack of capacity to cope (C2C)</w:t>
            </w:r>
          </w:p>
        </w:tc>
        <w:tc>
          <w:tcPr>
            <w:tcW w:w="1276" w:type="dxa"/>
            <w:tcBorders>
              <w:top w:val="single" w:sz="4" w:space="0" w:color="auto"/>
              <w:bottom w:val="single" w:sz="4" w:space="0" w:color="auto"/>
            </w:tcBorders>
            <w:shd w:val="clear" w:color="auto" w:fill="D9D9D9"/>
          </w:tcPr>
          <w:p w14:paraId="414D2F70" w14:textId="77777777" w:rsidR="004E5193" w:rsidRPr="003408EC" w:rsidRDefault="004E5193" w:rsidP="00C2094C">
            <w:pPr>
              <w:spacing w:line="276" w:lineRule="auto"/>
              <w:rPr>
                <w:rFonts w:ascii="Times New Roman" w:eastAsia="Calibri" w:hAnsi="Times New Roman" w:cs="Times New Roman"/>
                <w:i/>
                <w:color w:val="000000"/>
                <w:sz w:val="20"/>
              </w:rPr>
            </w:pPr>
          </w:p>
        </w:tc>
        <w:tc>
          <w:tcPr>
            <w:tcW w:w="2268" w:type="dxa"/>
            <w:tcBorders>
              <w:top w:val="single" w:sz="4" w:space="0" w:color="auto"/>
              <w:bottom w:val="single" w:sz="4" w:space="0" w:color="auto"/>
            </w:tcBorders>
            <w:shd w:val="clear" w:color="auto" w:fill="D9D9D9"/>
          </w:tcPr>
          <w:p w14:paraId="4921B2D4" w14:textId="77777777" w:rsidR="004E5193" w:rsidRPr="003408EC" w:rsidRDefault="004E5193" w:rsidP="00C2094C">
            <w:pPr>
              <w:spacing w:line="276" w:lineRule="auto"/>
              <w:jc w:val="center"/>
              <w:rPr>
                <w:rFonts w:ascii="Times New Roman" w:eastAsia="Calibri" w:hAnsi="Times New Roman" w:cs="Times New Roman"/>
                <w:i/>
                <w:color w:val="000000"/>
                <w:sz w:val="20"/>
              </w:rPr>
            </w:pPr>
          </w:p>
        </w:tc>
        <w:tc>
          <w:tcPr>
            <w:tcW w:w="851" w:type="dxa"/>
            <w:tcBorders>
              <w:top w:val="single" w:sz="4" w:space="0" w:color="auto"/>
              <w:bottom w:val="single" w:sz="4" w:space="0" w:color="auto"/>
            </w:tcBorders>
            <w:shd w:val="clear" w:color="auto" w:fill="D9D9D9"/>
          </w:tcPr>
          <w:p w14:paraId="2CD6525F" w14:textId="77777777" w:rsidR="004E5193" w:rsidRPr="003408EC" w:rsidRDefault="004E5193" w:rsidP="00C2094C">
            <w:pPr>
              <w:spacing w:line="276" w:lineRule="auto"/>
              <w:jc w:val="center"/>
              <w:rPr>
                <w:rFonts w:ascii="Times New Roman" w:eastAsia="Calibri" w:hAnsi="Times New Roman" w:cs="Times New Roman"/>
                <w:i/>
                <w:color w:val="000000"/>
                <w:sz w:val="20"/>
              </w:rPr>
            </w:pPr>
          </w:p>
        </w:tc>
        <w:tc>
          <w:tcPr>
            <w:tcW w:w="992" w:type="dxa"/>
            <w:tcBorders>
              <w:top w:val="single" w:sz="4" w:space="0" w:color="auto"/>
              <w:bottom w:val="single" w:sz="4" w:space="0" w:color="auto"/>
            </w:tcBorders>
            <w:shd w:val="clear" w:color="auto" w:fill="D9D9D9"/>
          </w:tcPr>
          <w:p w14:paraId="3522DACF" w14:textId="77777777" w:rsidR="004E5193" w:rsidRPr="003408EC" w:rsidRDefault="004E5193" w:rsidP="00C2094C">
            <w:pPr>
              <w:spacing w:line="276" w:lineRule="auto"/>
              <w:jc w:val="center"/>
              <w:rPr>
                <w:rFonts w:ascii="Times New Roman" w:eastAsia="Calibri" w:hAnsi="Times New Roman" w:cs="Times New Roman"/>
                <w:i/>
                <w:color w:val="000000"/>
                <w:sz w:val="20"/>
              </w:rPr>
            </w:pPr>
          </w:p>
        </w:tc>
        <w:tc>
          <w:tcPr>
            <w:tcW w:w="3260" w:type="dxa"/>
            <w:tcBorders>
              <w:top w:val="single" w:sz="4" w:space="0" w:color="auto"/>
              <w:bottom w:val="single" w:sz="4" w:space="0" w:color="auto"/>
            </w:tcBorders>
            <w:shd w:val="clear" w:color="auto" w:fill="D9D9D9"/>
          </w:tcPr>
          <w:p w14:paraId="1530F7F1" w14:textId="77777777" w:rsidR="004E5193" w:rsidRPr="003408EC" w:rsidRDefault="004E5193" w:rsidP="00C2094C">
            <w:pPr>
              <w:spacing w:line="276" w:lineRule="auto"/>
              <w:rPr>
                <w:rFonts w:ascii="Times New Roman" w:eastAsia="Calibri" w:hAnsi="Times New Roman" w:cs="Times New Roman"/>
                <w:i/>
                <w:color w:val="000000"/>
                <w:sz w:val="20"/>
              </w:rPr>
            </w:pPr>
          </w:p>
        </w:tc>
      </w:tr>
      <w:tr w:rsidR="004E5193" w:rsidRPr="003408EC" w14:paraId="69303570" w14:textId="77777777" w:rsidTr="00C2094C">
        <w:tc>
          <w:tcPr>
            <w:tcW w:w="5670" w:type="dxa"/>
            <w:tcBorders>
              <w:top w:val="single" w:sz="4" w:space="0" w:color="auto"/>
            </w:tcBorders>
            <w:shd w:val="clear" w:color="auto" w:fill="auto"/>
          </w:tcPr>
          <w:p w14:paraId="4D40BE5A" w14:textId="77777777" w:rsidR="004E5193" w:rsidRPr="003408EC" w:rsidRDefault="004E5193" w:rsidP="00C2094C">
            <w:pPr>
              <w:spacing w:line="276" w:lineRule="auto"/>
              <w:rPr>
                <w:rFonts w:ascii="Times New Roman" w:eastAsia="Calibri" w:hAnsi="Times New Roman" w:cs="Times New Roman"/>
                <w:color w:val="000000"/>
                <w:sz w:val="20"/>
              </w:rPr>
            </w:pPr>
            <w:r w:rsidRPr="003408EC">
              <w:rPr>
                <w:rFonts w:ascii="Times New Roman" w:eastAsia="Calibri" w:hAnsi="Times New Roman" w:cs="Times New Roman"/>
                <w:color w:val="000000"/>
                <w:sz w:val="20"/>
              </w:rPr>
              <w:t>Travel time to urban centers (proxy for distance to markets)</w:t>
            </w:r>
          </w:p>
        </w:tc>
        <w:tc>
          <w:tcPr>
            <w:tcW w:w="1276" w:type="dxa"/>
            <w:tcBorders>
              <w:top w:val="single" w:sz="4" w:space="0" w:color="auto"/>
            </w:tcBorders>
            <w:shd w:val="clear" w:color="auto" w:fill="auto"/>
          </w:tcPr>
          <w:p w14:paraId="47D36CDE" w14:textId="77777777" w:rsidR="004E5193" w:rsidRPr="003408EC" w:rsidRDefault="004E5193" w:rsidP="00C2094C">
            <w:pPr>
              <w:spacing w:line="276" w:lineRule="auto"/>
              <w:rPr>
                <w:rFonts w:ascii="Times New Roman" w:eastAsia="Calibri" w:hAnsi="Times New Roman" w:cs="Times New Roman"/>
                <w:color w:val="000000"/>
                <w:sz w:val="20"/>
              </w:rPr>
            </w:pPr>
            <w:r w:rsidRPr="003408EC">
              <w:rPr>
                <w:rFonts w:ascii="Times New Roman" w:eastAsia="Calibri" w:hAnsi="Times New Roman" w:cs="Times New Roman"/>
                <w:color w:val="000000"/>
                <w:sz w:val="20"/>
              </w:rPr>
              <w:t>2010</w:t>
            </w:r>
          </w:p>
        </w:tc>
        <w:tc>
          <w:tcPr>
            <w:tcW w:w="2268" w:type="dxa"/>
            <w:tcBorders>
              <w:top w:val="single" w:sz="4" w:space="0" w:color="auto"/>
            </w:tcBorders>
          </w:tcPr>
          <w:p w14:paraId="15046940" w14:textId="77777777" w:rsidR="004E5193" w:rsidRPr="003408EC" w:rsidRDefault="004E5193" w:rsidP="00C2094C">
            <w:pPr>
              <w:spacing w:line="276" w:lineRule="auto"/>
              <w:jc w:val="center"/>
              <w:rPr>
                <w:rFonts w:ascii="Times New Roman" w:eastAsia="Calibri" w:hAnsi="Times New Roman" w:cs="Times New Roman"/>
                <w:color w:val="000000"/>
                <w:sz w:val="20"/>
              </w:rPr>
            </w:pPr>
            <w:r w:rsidRPr="003408EC">
              <w:rPr>
                <w:rFonts w:ascii="Times New Roman" w:eastAsia="Calibri" w:hAnsi="Times New Roman" w:cs="Times New Roman"/>
                <w:color w:val="000000"/>
                <w:sz w:val="20"/>
              </w:rPr>
              <w:t>Point layer</w:t>
            </w:r>
          </w:p>
        </w:tc>
        <w:tc>
          <w:tcPr>
            <w:tcW w:w="851" w:type="dxa"/>
            <w:tcBorders>
              <w:top w:val="single" w:sz="4" w:space="0" w:color="auto"/>
            </w:tcBorders>
            <w:shd w:val="clear" w:color="auto" w:fill="auto"/>
          </w:tcPr>
          <w:p w14:paraId="6546859A" w14:textId="77777777" w:rsidR="004E5193" w:rsidRPr="003408EC" w:rsidRDefault="004E5193" w:rsidP="00C2094C">
            <w:pPr>
              <w:spacing w:line="276" w:lineRule="auto"/>
              <w:jc w:val="center"/>
              <w:rPr>
                <w:rFonts w:ascii="Times New Roman" w:eastAsia="Calibri" w:hAnsi="Times New Roman" w:cs="Times New Roman"/>
                <w:color w:val="000000"/>
                <w:sz w:val="20"/>
              </w:rPr>
            </w:pPr>
            <w:r w:rsidRPr="003408EC">
              <w:rPr>
                <w:rFonts w:ascii="Times New Roman" w:eastAsia="Calibri" w:hAnsi="Times New Roman" w:cs="Times New Roman"/>
                <w:color w:val="000000"/>
                <w:sz w:val="20"/>
              </w:rPr>
              <w:t>+</w:t>
            </w:r>
          </w:p>
        </w:tc>
        <w:tc>
          <w:tcPr>
            <w:tcW w:w="992" w:type="dxa"/>
            <w:tcBorders>
              <w:top w:val="single" w:sz="4" w:space="0" w:color="auto"/>
            </w:tcBorders>
          </w:tcPr>
          <w:p w14:paraId="5D805E7A" w14:textId="77777777" w:rsidR="004E5193" w:rsidRPr="003408EC" w:rsidRDefault="004E5193" w:rsidP="00C2094C">
            <w:pPr>
              <w:spacing w:line="276" w:lineRule="auto"/>
              <w:jc w:val="center"/>
              <w:rPr>
                <w:rFonts w:ascii="Times New Roman" w:eastAsia="Calibri" w:hAnsi="Times New Roman" w:cs="Times New Roman"/>
                <w:color w:val="000000"/>
                <w:sz w:val="20"/>
              </w:rPr>
            </w:pPr>
            <w:r w:rsidRPr="003408EC">
              <w:rPr>
                <w:rFonts w:ascii="Times New Roman" w:eastAsia="Calibri" w:hAnsi="Times New Roman" w:cs="Times New Roman"/>
                <w:color w:val="000000"/>
                <w:sz w:val="20"/>
              </w:rPr>
              <w:t>0.0695</w:t>
            </w:r>
          </w:p>
        </w:tc>
        <w:tc>
          <w:tcPr>
            <w:tcW w:w="3260" w:type="dxa"/>
            <w:tcBorders>
              <w:top w:val="single" w:sz="4" w:space="0" w:color="auto"/>
            </w:tcBorders>
          </w:tcPr>
          <w:p w14:paraId="20B55FFD" w14:textId="77777777" w:rsidR="004E5193" w:rsidRPr="003408EC" w:rsidRDefault="004E5193" w:rsidP="00C2094C">
            <w:pPr>
              <w:spacing w:line="276" w:lineRule="auto"/>
              <w:rPr>
                <w:rFonts w:ascii="Times New Roman" w:eastAsia="Calibri" w:hAnsi="Times New Roman" w:cs="Times New Roman"/>
                <w:color w:val="000000"/>
                <w:sz w:val="20"/>
              </w:rPr>
            </w:pPr>
            <w:r w:rsidRPr="003408EC">
              <w:rPr>
                <w:rFonts w:ascii="Times New Roman" w:eastAsia="Calibri" w:hAnsi="Times New Roman" w:cs="Times New Roman"/>
                <w:color w:val="000000"/>
                <w:sz w:val="20"/>
              </w:rPr>
              <w:t>OSM, ESA GlobCover, SRTMv4</w:t>
            </w:r>
          </w:p>
        </w:tc>
      </w:tr>
      <w:tr w:rsidR="004E5193" w:rsidRPr="003408EC" w14:paraId="2F64B471" w14:textId="77777777" w:rsidTr="00C2094C">
        <w:tc>
          <w:tcPr>
            <w:tcW w:w="5670" w:type="dxa"/>
            <w:tcBorders>
              <w:bottom w:val="single" w:sz="4" w:space="0" w:color="auto"/>
            </w:tcBorders>
            <w:shd w:val="clear" w:color="auto" w:fill="auto"/>
          </w:tcPr>
          <w:p w14:paraId="797F034B" w14:textId="77777777" w:rsidR="004E5193" w:rsidRPr="003408EC" w:rsidRDefault="004E5193" w:rsidP="00C2094C">
            <w:pPr>
              <w:spacing w:line="276" w:lineRule="auto"/>
              <w:rPr>
                <w:rFonts w:ascii="Times New Roman" w:eastAsia="Calibri" w:hAnsi="Times New Roman" w:cs="Times New Roman"/>
                <w:color w:val="000000"/>
                <w:sz w:val="20"/>
              </w:rPr>
            </w:pPr>
            <w:r w:rsidRPr="003408EC">
              <w:rPr>
                <w:rFonts w:ascii="Times New Roman" w:eastAsia="Calibri" w:hAnsi="Times New Roman" w:cs="Times New Roman"/>
                <w:color w:val="000000"/>
                <w:sz w:val="20"/>
              </w:rPr>
              <w:t>Distance to road networks</w:t>
            </w:r>
          </w:p>
        </w:tc>
        <w:tc>
          <w:tcPr>
            <w:tcW w:w="1276" w:type="dxa"/>
            <w:tcBorders>
              <w:bottom w:val="single" w:sz="4" w:space="0" w:color="auto"/>
            </w:tcBorders>
            <w:shd w:val="clear" w:color="auto" w:fill="auto"/>
          </w:tcPr>
          <w:p w14:paraId="18AE4CE2" w14:textId="77777777" w:rsidR="004E5193" w:rsidRPr="003408EC" w:rsidRDefault="004E5193" w:rsidP="00C2094C">
            <w:pPr>
              <w:spacing w:line="276" w:lineRule="auto"/>
              <w:rPr>
                <w:rFonts w:ascii="Times New Roman" w:eastAsia="Calibri" w:hAnsi="Times New Roman" w:cs="Times New Roman"/>
                <w:sz w:val="20"/>
              </w:rPr>
            </w:pPr>
            <w:r w:rsidRPr="003408EC">
              <w:rPr>
                <w:rFonts w:ascii="Times New Roman" w:eastAsia="Calibri" w:hAnsi="Times New Roman" w:cs="Times New Roman"/>
                <w:sz w:val="20"/>
              </w:rPr>
              <w:t>2010</w:t>
            </w:r>
          </w:p>
        </w:tc>
        <w:tc>
          <w:tcPr>
            <w:tcW w:w="2268" w:type="dxa"/>
            <w:tcBorders>
              <w:bottom w:val="single" w:sz="4" w:space="0" w:color="auto"/>
            </w:tcBorders>
          </w:tcPr>
          <w:p w14:paraId="71C83EA9" w14:textId="77777777" w:rsidR="004E5193" w:rsidRPr="003408EC" w:rsidRDefault="004E5193" w:rsidP="00C2094C">
            <w:pPr>
              <w:spacing w:line="276" w:lineRule="auto"/>
              <w:jc w:val="center"/>
              <w:rPr>
                <w:rFonts w:ascii="Times New Roman" w:eastAsia="Calibri" w:hAnsi="Times New Roman" w:cs="Times New Roman"/>
                <w:sz w:val="20"/>
              </w:rPr>
            </w:pPr>
            <w:r w:rsidRPr="003408EC">
              <w:rPr>
                <w:rFonts w:ascii="Times New Roman" w:eastAsia="Calibri" w:hAnsi="Times New Roman" w:cs="Times New Roman"/>
                <w:sz w:val="20"/>
              </w:rPr>
              <w:t>Line layer</w:t>
            </w:r>
          </w:p>
        </w:tc>
        <w:tc>
          <w:tcPr>
            <w:tcW w:w="851" w:type="dxa"/>
            <w:tcBorders>
              <w:bottom w:val="single" w:sz="4" w:space="0" w:color="auto"/>
            </w:tcBorders>
            <w:shd w:val="clear" w:color="auto" w:fill="auto"/>
          </w:tcPr>
          <w:p w14:paraId="2A18BAF4" w14:textId="77777777" w:rsidR="004E5193" w:rsidRPr="003408EC" w:rsidRDefault="004E5193" w:rsidP="00C2094C">
            <w:pPr>
              <w:spacing w:line="276" w:lineRule="auto"/>
              <w:jc w:val="center"/>
              <w:rPr>
                <w:rFonts w:ascii="Times New Roman" w:eastAsia="Calibri" w:hAnsi="Times New Roman" w:cs="Times New Roman"/>
                <w:sz w:val="20"/>
              </w:rPr>
            </w:pPr>
            <w:r w:rsidRPr="003408EC">
              <w:rPr>
                <w:rFonts w:ascii="Times New Roman" w:eastAsia="Calibri" w:hAnsi="Times New Roman" w:cs="Times New Roman"/>
                <w:sz w:val="20"/>
              </w:rPr>
              <w:t>+</w:t>
            </w:r>
          </w:p>
        </w:tc>
        <w:tc>
          <w:tcPr>
            <w:tcW w:w="992" w:type="dxa"/>
            <w:tcBorders>
              <w:bottom w:val="single" w:sz="4" w:space="0" w:color="auto"/>
            </w:tcBorders>
          </w:tcPr>
          <w:p w14:paraId="11C8E94D" w14:textId="77777777" w:rsidR="004E5193" w:rsidRPr="003408EC" w:rsidRDefault="004E5193" w:rsidP="00C2094C">
            <w:pPr>
              <w:spacing w:line="276" w:lineRule="auto"/>
              <w:jc w:val="center"/>
              <w:rPr>
                <w:rFonts w:ascii="Times New Roman" w:eastAsia="Calibri" w:hAnsi="Times New Roman" w:cs="Times New Roman"/>
                <w:sz w:val="20"/>
              </w:rPr>
            </w:pPr>
            <w:r w:rsidRPr="003408EC">
              <w:rPr>
                <w:rFonts w:ascii="Times New Roman" w:eastAsia="Calibri" w:hAnsi="Times New Roman" w:cs="Times New Roman"/>
                <w:sz w:val="20"/>
              </w:rPr>
              <w:t>0.0695</w:t>
            </w:r>
          </w:p>
        </w:tc>
        <w:tc>
          <w:tcPr>
            <w:tcW w:w="3260" w:type="dxa"/>
            <w:tcBorders>
              <w:bottom w:val="single" w:sz="4" w:space="0" w:color="auto"/>
            </w:tcBorders>
          </w:tcPr>
          <w:p w14:paraId="63AAED76" w14:textId="77777777" w:rsidR="004E5193" w:rsidRPr="003408EC" w:rsidRDefault="004E5193" w:rsidP="00C2094C">
            <w:pPr>
              <w:spacing w:line="276" w:lineRule="auto"/>
              <w:rPr>
                <w:rFonts w:ascii="Times New Roman" w:eastAsia="Calibri" w:hAnsi="Times New Roman" w:cs="Times New Roman"/>
                <w:sz w:val="20"/>
              </w:rPr>
            </w:pPr>
            <w:r w:rsidRPr="003408EC">
              <w:rPr>
                <w:rFonts w:ascii="Times New Roman" w:eastAsia="Calibri" w:hAnsi="Times New Roman" w:cs="Times New Roman"/>
                <w:sz w:val="20"/>
              </w:rPr>
              <w:t>OSM, ESA GlobCover, SRTMv4</w:t>
            </w:r>
          </w:p>
        </w:tc>
      </w:tr>
    </w:tbl>
    <w:p w14:paraId="37088DA7" w14:textId="77777777" w:rsidR="004E5193" w:rsidRDefault="004E5193" w:rsidP="004E5193">
      <w:pPr>
        <w:sectPr w:rsidR="004E5193" w:rsidSect="00C2094C">
          <w:pgSz w:w="16820" w:h="11900" w:orient="landscape"/>
          <w:pgMar w:top="1800" w:right="1440" w:bottom="1800" w:left="1440" w:header="708" w:footer="708" w:gutter="0"/>
          <w:cols w:space="708"/>
          <w:docGrid w:linePitch="360"/>
        </w:sectPr>
      </w:pPr>
    </w:p>
    <w:p w14:paraId="5E2F1ED3" w14:textId="77777777" w:rsidR="004E5193" w:rsidRDefault="004E5193" w:rsidP="004E5193"/>
    <w:p w14:paraId="50BE78B7" w14:textId="77777777" w:rsidR="004E5193" w:rsidRDefault="004E5193" w:rsidP="004E5193"/>
    <w:p w14:paraId="3629EC2F" w14:textId="77777777" w:rsidR="004E5193" w:rsidRDefault="004E5193" w:rsidP="004E5193"/>
    <w:p w14:paraId="69C5E247" w14:textId="435A7C1D" w:rsidR="00B7614D" w:rsidRDefault="001935A4" w:rsidP="004E5193">
      <w:r>
        <w:rPr>
          <w:noProof/>
        </w:rPr>
        <w:drawing>
          <wp:inline distT="0" distB="0" distL="0" distR="0" wp14:anchorId="54738D94" wp14:editId="2A5BAEBD">
            <wp:extent cx="5270500" cy="5170941"/>
            <wp:effectExtent l="0" t="0" r="0" b="107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0500" cy="5170941"/>
                    </a:xfrm>
                    <a:prstGeom prst="rect">
                      <a:avLst/>
                    </a:prstGeom>
                    <a:noFill/>
                    <a:ln>
                      <a:noFill/>
                    </a:ln>
                  </pic:spPr>
                </pic:pic>
              </a:graphicData>
            </a:graphic>
          </wp:inline>
        </w:drawing>
      </w:r>
    </w:p>
    <w:p w14:paraId="6FE72B07" w14:textId="77777777" w:rsidR="004E5193" w:rsidRDefault="004E5193" w:rsidP="004E5193">
      <w:r>
        <w:t>Figure 1</w:t>
      </w:r>
    </w:p>
    <w:p w14:paraId="126A98B8" w14:textId="77777777" w:rsidR="004E5193" w:rsidRDefault="004E5193" w:rsidP="004E5193"/>
    <w:p w14:paraId="1E717C86" w14:textId="02F11527" w:rsidR="00D1041B" w:rsidRDefault="00D1041B">
      <w:r>
        <w:br w:type="page"/>
      </w:r>
    </w:p>
    <w:p w14:paraId="75C517F6" w14:textId="4708496D" w:rsidR="004E5193" w:rsidRDefault="00D1041B" w:rsidP="004E5193">
      <w:r>
        <w:rPr>
          <w:noProof/>
        </w:rPr>
        <w:lastRenderedPageBreak/>
        <w:drawing>
          <wp:inline distT="0" distB="0" distL="0" distR="0" wp14:anchorId="6E8C09DC" wp14:editId="6D3D506A">
            <wp:extent cx="5270500" cy="5554483"/>
            <wp:effectExtent l="0" t="0" r="0" b="8255"/>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0500" cy="5554483"/>
                    </a:xfrm>
                    <a:prstGeom prst="rect">
                      <a:avLst/>
                    </a:prstGeom>
                    <a:noFill/>
                    <a:ln>
                      <a:noFill/>
                    </a:ln>
                  </pic:spPr>
                </pic:pic>
              </a:graphicData>
            </a:graphic>
          </wp:inline>
        </w:drawing>
      </w:r>
    </w:p>
    <w:p w14:paraId="25352B50" w14:textId="77777777" w:rsidR="00D1041B" w:rsidRDefault="00D1041B" w:rsidP="004E5193"/>
    <w:p w14:paraId="41B2C9B6" w14:textId="03CB58AF" w:rsidR="00D1041B" w:rsidRDefault="00D1041B" w:rsidP="004E5193">
      <w:r>
        <w:t>Figure 2</w:t>
      </w:r>
    </w:p>
    <w:p w14:paraId="02C2E492" w14:textId="77777777" w:rsidR="004E5193" w:rsidRDefault="004E5193" w:rsidP="004E5193">
      <w:r>
        <w:br w:type="page"/>
      </w:r>
    </w:p>
    <w:p w14:paraId="09C757E2" w14:textId="77777777" w:rsidR="004E5193" w:rsidRDefault="004E5193" w:rsidP="004E5193"/>
    <w:p w14:paraId="00447AC2" w14:textId="77777777" w:rsidR="00D1041B" w:rsidRDefault="00D1041B" w:rsidP="004E5193"/>
    <w:p w14:paraId="5E26115B" w14:textId="7DF872C5" w:rsidR="00D1041B" w:rsidRDefault="00D1041B" w:rsidP="004E5193">
      <w:r>
        <w:rPr>
          <w:noProof/>
        </w:rPr>
        <w:drawing>
          <wp:inline distT="0" distB="0" distL="0" distR="0" wp14:anchorId="406AE2F3" wp14:editId="701D1F67">
            <wp:extent cx="5270500" cy="5486283"/>
            <wp:effectExtent l="0" t="0" r="0" b="63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0500" cy="5486283"/>
                    </a:xfrm>
                    <a:prstGeom prst="rect">
                      <a:avLst/>
                    </a:prstGeom>
                    <a:noFill/>
                    <a:ln>
                      <a:noFill/>
                    </a:ln>
                  </pic:spPr>
                </pic:pic>
              </a:graphicData>
            </a:graphic>
          </wp:inline>
        </w:drawing>
      </w:r>
    </w:p>
    <w:p w14:paraId="7574C8B1" w14:textId="77777777" w:rsidR="00D1041B" w:rsidRDefault="00D1041B" w:rsidP="004E5193"/>
    <w:p w14:paraId="3F833E57" w14:textId="7191F168" w:rsidR="004E5193" w:rsidRDefault="004E5193" w:rsidP="004E5193"/>
    <w:p w14:paraId="28FB53C8" w14:textId="06E71799" w:rsidR="004E5193" w:rsidRDefault="004E5193" w:rsidP="004E5193">
      <w:r>
        <w:t xml:space="preserve">Figure </w:t>
      </w:r>
      <w:r w:rsidR="00D1041B">
        <w:t>3</w:t>
      </w:r>
    </w:p>
    <w:p w14:paraId="4CC9F573" w14:textId="77777777" w:rsidR="004E5193" w:rsidRDefault="004E5193" w:rsidP="004E5193"/>
    <w:p w14:paraId="7ADA15CA" w14:textId="77777777" w:rsidR="004E5193" w:rsidRDefault="004E5193" w:rsidP="004E5193">
      <w:r>
        <w:br w:type="page"/>
      </w:r>
    </w:p>
    <w:p w14:paraId="1B82DE7F" w14:textId="6A8102F3" w:rsidR="004E5193" w:rsidRDefault="00D1041B" w:rsidP="004E5193">
      <w:r w:rsidRPr="00D1041B">
        <w:lastRenderedPageBreak/>
        <w:t xml:space="preserve"> </w:t>
      </w:r>
      <w:r>
        <w:rPr>
          <w:noProof/>
        </w:rPr>
        <w:drawing>
          <wp:inline distT="0" distB="0" distL="0" distR="0" wp14:anchorId="36C164BD" wp14:editId="6AEB2659">
            <wp:extent cx="5270500" cy="5597748"/>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0500" cy="5597748"/>
                    </a:xfrm>
                    <a:prstGeom prst="rect">
                      <a:avLst/>
                    </a:prstGeom>
                    <a:noFill/>
                    <a:ln>
                      <a:noFill/>
                    </a:ln>
                  </pic:spPr>
                </pic:pic>
              </a:graphicData>
            </a:graphic>
          </wp:inline>
        </w:drawing>
      </w:r>
    </w:p>
    <w:p w14:paraId="5A2B1433" w14:textId="77777777" w:rsidR="00D1041B" w:rsidRDefault="00D1041B" w:rsidP="004E5193"/>
    <w:p w14:paraId="069E6836" w14:textId="725B1138" w:rsidR="004E5193" w:rsidRDefault="004E5193" w:rsidP="004E5193">
      <w:r>
        <w:t xml:space="preserve">Figure </w:t>
      </w:r>
      <w:r w:rsidR="00D1041B">
        <w:t>4</w:t>
      </w:r>
    </w:p>
    <w:p w14:paraId="06108A55" w14:textId="77777777" w:rsidR="004E5193" w:rsidRDefault="004E5193" w:rsidP="004E5193"/>
    <w:p w14:paraId="43978086" w14:textId="77777777" w:rsidR="004E5193" w:rsidRDefault="004E5193" w:rsidP="004E5193"/>
    <w:p w14:paraId="262A5D83" w14:textId="77777777" w:rsidR="004E5193" w:rsidRDefault="004E5193" w:rsidP="004E5193"/>
    <w:p w14:paraId="42523358" w14:textId="77777777" w:rsidR="004E5193" w:rsidRDefault="004E5193" w:rsidP="004E5193">
      <w:r>
        <w:br w:type="page"/>
      </w:r>
    </w:p>
    <w:p w14:paraId="66889F1E" w14:textId="2AB09598" w:rsidR="004E5193" w:rsidRDefault="00D1041B" w:rsidP="004E5193">
      <w:r w:rsidRPr="00D1041B">
        <w:lastRenderedPageBreak/>
        <w:t xml:space="preserve"> </w:t>
      </w:r>
      <w:r>
        <w:rPr>
          <w:noProof/>
        </w:rPr>
        <w:drawing>
          <wp:inline distT="0" distB="0" distL="0" distR="0" wp14:anchorId="3B530410" wp14:editId="6F331ED5">
            <wp:extent cx="5270500" cy="7446561"/>
            <wp:effectExtent l="0" t="0" r="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0500" cy="7446561"/>
                    </a:xfrm>
                    <a:prstGeom prst="rect">
                      <a:avLst/>
                    </a:prstGeom>
                    <a:noFill/>
                    <a:ln>
                      <a:noFill/>
                    </a:ln>
                  </pic:spPr>
                </pic:pic>
              </a:graphicData>
            </a:graphic>
          </wp:inline>
        </w:drawing>
      </w:r>
    </w:p>
    <w:p w14:paraId="224D2E2C" w14:textId="77777777" w:rsidR="004E5193" w:rsidRDefault="004E5193" w:rsidP="004E5193"/>
    <w:p w14:paraId="05F11386" w14:textId="5367B29F" w:rsidR="004E5193" w:rsidRDefault="004E5193" w:rsidP="004E5193">
      <w:r>
        <w:t xml:space="preserve">Figure </w:t>
      </w:r>
      <w:r w:rsidR="00D1041B">
        <w:t>5</w:t>
      </w:r>
    </w:p>
    <w:p w14:paraId="0C869E60" w14:textId="77777777" w:rsidR="004E5193" w:rsidRDefault="004E5193" w:rsidP="004E5193"/>
    <w:p w14:paraId="2376802D" w14:textId="77777777" w:rsidR="004E5193" w:rsidRDefault="004E5193" w:rsidP="004E5193">
      <w:r>
        <w:br w:type="page"/>
      </w:r>
    </w:p>
    <w:p w14:paraId="141FF3C6" w14:textId="4418C82D" w:rsidR="004E5193" w:rsidRDefault="004E5193" w:rsidP="004E5193"/>
    <w:p w14:paraId="1D7F0632" w14:textId="7EBA6B3D" w:rsidR="00D1041B" w:rsidRDefault="00D1041B" w:rsidP="004E5193">
      <w:r>
        <w:rPr>
          <w:noProof/>
        </w:rPr>
        <w:drawing>
          <wp:inline distT="0" distB="0" distL="0" distR="0" wp14:anchorId="60BAE01F" wp14:editId="590BCA0C">
            <wp:extent cx="5270500" cy="5024962"/>
            <wp:effectExtent l="0" t="0" r="0" b="0"/>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0500" cy="5024962"/>
                    </a:xfrm>
                    <a:prstGeom prst="rect">
                      <a:avLst/>
                    </a:prstGeom>
                    <a:noFill/>
                    <a:ln>
                      <a:noFill/>
                    </a:ln>
                  </pic:spPr>
                </pic:pic>
              </a:graphicData>
            </a:graphic>
          </wp:inline>
        </w:drawing>
      </w:r>
    </w:p>
    <w:p w14:paraId="28D7B9F7" w14:textId="77777777" w:rsidR="004E5193" w:rsidRDefault="004E5193" w:rsidP="004E5193"/>
    <w:p w14:paraId="7705F3B2" w14:textId="05C43421" w:rsidR="004E5193" w:rsidRDefault="004E5193" w:rsidP="004E5193">
      <w:r>
        <w:t xml:space="preserve">Figure </w:t>
      </w:r>
      <w:r w:rsidR="00131BA3">
        <w:t>6</w:t>
      </w:r>
    </w:p>
    <w:p w14:paraId="3A62F1FE" w14:textId="77777777" w:rsidR="004E5193" w:rsidRDefault="004E5193" w:rsidP="004E5193"/>
    <w:p w14:paraId="00EA80B5" w14:textId="77777777" w:rsidR="004E5193" w:rsidRDefault="004E5193" w:rsidP="004E5193">
      <w:r>
        <w:br w:type="page"/>
      </w:r>
    </w:p>
    <w:p w14:paraId="3F5854A7" w14:textId="77777777" w:rsidR="004E5193" w:rsidRDefault="004E5193" w:rsidP="004E5193">
      <w:pPr>
        <w:sectPr w:rsidR="004E5193" w:rsidSect="00C2094C">
          <w:pgSz w:w="11900" w:h="16840"/>
          <w:pgMar w:top="1440" w:right="1800" w:bottom="1440" w:left="1800" w:header="708" w:footer="708" w:gutter="0"/>
          <w:cols w:space="708"/>
          <w:docGrid w:linePitch="360"/>
        </w:sectPr>
      </w:pPr>
    </w:p>
    <w:p w14:paraId="6E94DBC4" w14:textId="39D5CA2A" w:rsidR="00526FFA" w:rsidRDefault="00526FFA" w:rsidP="004E5193">
      <w:r w:rsidRPr="00526FFA">
        <w:lastRenderedPageBreak/>
        <w:t xml:space="preserve"> </w:t>
      </w:r>
      <w:r>
        <w:rPr>
          <w:noProof/>
        </w:rPr>
        <w:drawing>
          <wp:inline distT="0" distB="0" distL="0" distR="0" wp14:anchorId="54F5692F" wp14:editId="60FEBA7F">
            <wp:extent cx="7198360" cy="4920468"/>
            <wp:effectExtent l="0" t="0" r="0" b="762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200337" cy="4921819"/>
                    </a:xfrm>
                    <a:prstGeom prst="rect">
                      <a:avLst/>
                    </a:prstGeom>
                    <a:noFill/>
                    <a:ln>
                      <a:noFill/>
                    </a:ln>
                  </pic:spPr>
                </pic:pic>
              </a:graphicData>
            </a:graphic>
          </wp:inline>
        </w:drawing>
      </w:r>
    </w:p>
    <w:p w14:paraId="68AAC6AE" w14:textId="59B98BE4" w:rsidR="0082303C" w:rsidRPr="00216A4A" w:rsidRDefault="004E5193" w:rsidP="00216A4A">
      <w:r>
        <w:t xml:space="preserve">Figure </w:t>
      </w:r>
      <w:r w:rsidR="00131BA3">
        <w:t>7</w:t>
      </w:r>
    </w:p>
    <w:sectPr w:rsidR="0082303C" w:rsidRPr="00216A4A" w:rsidSect="004E5193">
      <w:pgSz w:w="16820" w:h="11900" w:orient="landscape"/>
      <w:pgMar w:top="1800" w:right="1440" w:bottom="180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F0C7FE" w14:textId="77777777" w:rsidR="00685F73" w:rsidRDefault="00685F73" w:rsidP="009155ED">
      <w:r>
        <w:separator/>
      </w:r>
    </w:p>
  </w:endnote>
  <w:endnote w:type="continuationSeparator" w:id="0">
    <w:p w14:paraId="79E59488" w14:textId="77777777" w:rsidR="00685F73" w:rsidRDefault="00685F73" w:rsidP="00915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Times">
    <w:panose1 w:val="02000500000000000000"/>
    <w:charset w:val="4D"/>
    <w:family w:val="roman"/>
    <w:notTrueType/>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4D"/>
    <w:family w:val="swiss"/>
    <w:notTrueType/>
    <w:pitch w:val="variable"/>
    <w:sig w:usb0="00000003" w:usb1="00000000" w:usb2="00000000" w:usb3="00000000" w:csb0="00000001" w:csb1="00000000"/>
  </w:font>
  <w:font w:name="NFKHNK+AdvP40319B">
    <w:charset w:val="00"/>
    <w:family w:val="swiss"/>
    <w:pitch w:val="default"/>
  </w:font>
  <w:font w:name="Arial">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FE6410" w14:textId="77777777" w:rsidR="00685F73" w:rsidRDefault="00685F73" w:rsidP="008F591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FECF84C" w14:textId="77777777" w:rsidR="00685F73" w:rsidRDefault="00685F73" w:rsidP="00F60165">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D0D664" w14:textId="77777777" w:rsidR="00685F73" w:rsidRDefault="00685F73" w:rsidP="008F591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71E5C">
      <w:rPr>
        <w:rStyle w:val="PageNumber"/>
        <w:noProof/>
      </w:rPr>
      <w:t>1</w:t>
    </w:r>
    <w:r>
      <w:rPr>
        <w:rStyle w:val="PageNumber"/>
      </w:rPr>
      <w:fldChar w:fldCharType="end"/>
    </w:r>
  </w:p>
  <w:p w14:paraId="020B33DA" w14:textId="77777777" w:rsidR="00685F73" w:rsidRDefault="00685F73" w:rsidP="00F60165">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B7378C8" w14:textId="77777777" w:rsidR="00685F73" w:rsidRDefault="00685F73" w:rsidP="009155ED">
      <w:r>
        <w:separator/>
      </w:r>
    </w:p>
  </w:footnote>
  <w:footnote w:type="continuationSeparator" w:id="0">
    <w:p w14:paraId="35ABEEE5" w14:textId="77777777" w:rsidR="00685F73" w:rsidRDefault="00685F73" w:rsidP="009155ED">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C85E6F"/>
    <w:multiLevelType w:val="hybridMultilevel"/>
    <w:tmpl w:val="0C74FE9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303C"/>
    <w:rsid w:val="00007B1E"/>
    <w:rsid w:val="00013F9C"/>
    <w:rsid w:val="0001543F"/>
    <w:rsid w:val="00016C25"/>
    <w:rsid w:val="000202DC"/>
    <w:rsid w:val="00027B8E"/>
    <w:rsid w:val="00037614"/>
    <w:rsid w:val="0005095B"/>
    <w:rsid w:val="00054228"/>
    <w:rsid w:val="00056F91"/>
    <w:rsid w:val="00067BFB"/>
    <w:rsid w:val="00067C96"/>
    <w:rsid w:val="00074F19"/>
    <w:rsid w:val="000846D0"/>
    <w:rsid w:val="00094B7B"/>
    <w:rsid w:val="000A30F0"/>
    <w:rsid w:val="000A4190"/>
    <w:rsid w:val="000B5001"/>
    <w:rsid w:val="000C00B3"/>
    <w:rsid w:val="000C1C00"/>
    <w:rsid w:val="000C2688"/>
    <w:rsid w:val="000D6D72"/>
    <w:rsid w:val="000D76E9"/>
    <w:rsid w:val="000E33D3"/>
    <w:rsid w:val="000E3785"/>
    <w:rsid w:val="001044D3"/>
    <w:rsid w:val="00127F30"/>
    <w:rsid w:val="00131BA3"/>
    <w:rsid w:val="00134C18"/>
    <w:rsid w:val="00143CFB"/>
    <w:rsid w:val="001541AE"/>
    <w:rsid w:val="001701DC"/>
    <w:rsid w:val="001703F8"/>
    <w:rsid w:val="00173A9E"/>
    <w:rsid w:val="00174DDA"/>
    <w:rsid w:val="001756EE"/>
    <w:rsid w:val="001935A4"/>
    <w:rsid w:val="00195119"/>
    <w:rsid w:val="001A65EC"/>
    <w:rsid w:val="001C4E67"/>
    <w:rsid w:val="002011DB"/>
    <w:rsid w:val="00201A4D"/>
    <w:rsid w:val="00211B33"/>
    <w:rsid w:val="00216A4A"/>
    <w:rsid w:val="00217399"/>
    <w:rsid w:val="00223ADA"/>
    <w:rsid w:val="00231C98"/>
    <w:rsid w:val="00235A48"/>
    <w:rsid w:val="002407A7"/>
    <w:rsid w:val="0024181B"/>
    <w:rsid w:val="002438B4"/>
    <w:rsid w:val="002463B7"/>
    <w:rsid w:val="00246727"/>
    <w:rsid w:val="0025348C"/>
    <w:rsid w:val="00264747"/>
    <w:rsid w:val="0027113A"/>
    <w:rsid w:val="00280BF5"/>
    <w:rsid w:val="00284BB3"/>
    <w:rsid w:val="00293945"/>
    <w:rsid w:val="002A14ED"/>
    <w:rsid w:val="002B085A"/>
    <w:rsid w:val="002B361C"/>
    <w:rsid w:val="002C2BF8"/>
    <w:rsid w:val="002D6936"/>
    <w:rsid w:val="002E3441"/>
    <w:rsid w:val="002E4149"/>
    <w:rsid w:val="002E7175"/>
    <w:rsid w:val="002F6276"/>
    <w:rsid w:val="0030530E"/>
    <w:rsid w:val="00313665"/>
    <w:rsid w:val="00313DD4"/>
    <w:rsid w:val="00314885"/>
    <w:rsid w:val="003168E4"/>
    <w:rsid w:val="00326E91"/>
    <w:rsid w:val="00340C9E"/>
    <w:rsid w:val="0034216E"/>
    <w:rsid w:val="00344FC2"/>
    <w:rsid w:val="00345AB9"/>
    <w:rsid w:val="0034641F"/>
    <w:rsid w:val="00353E39"/>
    <w:rsid w:val="0035602C"/>
    <w:rsid w:val="003644EE"/>
    <w:rsid w:val="00374691"/>
    <w:rsid w:val="00376915"/>
    <w:rsid w:val="00377B01"/>
    <w:rsid w:val="003818A2"/>
    <w:rsid w:val="00394E51"/>
    <w:rsid w:val="003A70A6"/>
    <w:rsid w:val="003B5B84"/>
    <w:rsid w:val="003B78B7"/>
    <w:rsid w:val="003C4BC6"/>
    <w:rsid w:val="003C5311"/>
    <w:rsid w:val="003D0145"/>
    <w:rsid w:val="003D0296"/>
    <w:rsid w:val="003D6A21"/>
    <w:rsid w:val="003E1274"/>
    <w:rsid w:val="003E59DF"/>
    <w:rsid w:val="00406DE4"/>
    <w:rsid w:val="0040788D"/>
    <w:rsid w:val="0042671D"/>
    <w:rsid w:val="0043154E"/>
    <w:rsid w:val="0043475D"/>
    <w:rsid w:val="00450496"/>
    <w:rsid w:val="004565ED"/>
    <w:rsid w:val="00467A09"/>
    <w:rsid w:val="00467F58"/>
    <w:rsid w:val="004713D0"/>
    <w:rsid w:val="00471E5C"/>
    <w:rsid w:val="00475ABD"/>
    <w:rsid w:val="004A10FC"/>
    <w:rsid w:val="004A2032"/>
    <w:rsid w:val="004A3327"/>
    <w:rsid w:val="004A4FE5"/>
    <w:rsid w:val="004B5683"/>
    <w:rsid w:val="004D53DD"/>
    <w:rsid w:val="004E4A2A"/>
    <w:rsid w:val="004E5139"/>
    <w:rsid w:val="004E5147"/>
    <w:rsid w:val="004E5193"/>
    <w:rsid w:val="004E7CC8"/>
    <w:rsid w:val="004E7F09"/>
    <w:rsid w:val="004F28EC"/>
    <w:rsid w:val="00501765"/>
    <w:rsid w:val="00501A7D"/>
    <w:rsid w:val="00505D36"/>
    <w:rsid w:val="00512A51"/>
    <w:rsid w:val="00516B36"/>
    <w:rsid w:val="0052410F"/>
    <w:rsid w:val="00524B27"/>
    <w:rsid w:val="00526FFA"/>
    <w:rsid w:val="00541782"/>
    <w:rsid w:val="005421BF"/>
    <w:rsid w:val="00546A46"/>
    <w:rsid w:val="00551DE3"/>
    <w:rsid w:val="00553DAE"/>
    <w:rsid w:val="00555AB4"/>
    <w:rsid w:val="00556308"/>
    <w:rsid w:val="005615EF"/>
    <w:rsid w:val="00563D97"/>
    <w:rsid w:val="005653B0"/>
    <w:rsid w:val="00571CE8"/>
    <w:rsid w:val="00572329"/>
    <w:rsid w:val="00575445"/>
    <w:rsid w:val="00583262"/>
    <w:rsid w:val="00597BE5"/>
    <w:rsid w:val="005A31AC"/>
    <w:rsid w:val="005B0D5D"/>
    <w:rsid w:val="005B587C"/>
    <w:rsid w:val="005C24D6"/>
    <w:rsid w:val="005D5CCA"/>
    <w:rsid w:val="005E09EA"/>
    <w:rsid w:val="005E2F18"/>
    <w:rsid w:val="005E6CEC"/>
    <w:rsid w:val="006006D5"/>
    <w:rsid w:val="00631EAC"/>
    <w:rsid w:val="00640294"/>
    <w:rsid w:val="006433BC"/>
    <w:rsid w:val="0064722C"/>
    <w:rsid w:val="00651ABF"/>
    <w:rsid w:val="006528C1"/>
    <w:rsid w:val="0066298A"/>
    <w:rsid w:val="00665467"/>
    <w:rsid w:val="00673B6F"/>
    <w:rsid w:val="00673E93"/>
    <w:rsid w:val="00674F17"/>
    <w:rsid w:val="00675A10"/>
    <w:rsid w:val="0068364B"/>
    <w:rsid w:val="00683BEA"/>
    <w:rsid w:val="00685F73"/>
    <w:rsid w:val="006964EB"/>
    <w:rsid w:val="006A19B3"/>
    <w:rsid w:val="006A4758"/>
    <w:rsid w:val="006B0CB5"/>
    <w:rsid w:val="006C5CB7"/>
    <w:rsid w:val="006D4558"/>
    <w:rsid w:val="006D7267"/>
    <w:rsid w:val="006E0431"/>
    <w:rsid w:val="006E2B74"/>
    <w:rsid w:val="006F477B"/>
    <w:rsid w:val="006F5EB2"/>
    <w:rsid w:val="006F6B33"/>
    <w:rsid w:val="00702692"/>
    <w:rsid w:val="00705DC9"/>
    <w:rsid w:val="0071448B"/>
    <w:rsid w:val="007254DE"/>
    <w:rsid w:val="007260F0"/>
    <w:rsid w:val="00734E06"/>
    <w:rsid w:val="007404CF"/>
    <w:rsid w:val="0075506A"/>
    <w:rsid w:val="00756391"/>
    <w:rsid w:val="00772736"/>
    <w:rsid w:val="00777CC7"/>
    <w:rsid w:val="00780FF6"/>
    <w:rsid w:val="007851CA"/>
    <w:rsid w:val="00796129"/>
    <w:rsid w:val="00796EB3"/>
    <w:rsid w:val="007A4577"/>
    <w:rsid w:val="007A5492"/>
    <w:rsid w:val="007B164A"/>
    <w:rsid w:val="007B2278"/>
    <w:rsid w:val="007C7259"/>
    <w:rsid w:val="007D0818"/>
    <w:rsid w:val="007D25DC"/>
    <w:rsid w:val="007D4043"/>
    <w:rsid w:val="007E1058"/>
    <w:rsid w:val="007E2CD1"/>
    <w:rsid w:val="007E7501"/>
    <w:rsid w:val="007F148E"/>
    <w:rsid w:val="007F701A"/>
    <w:rsid w:val="00800201"/>
    <w:rsid w:val="00802829"/>
    <w:rsid w:val="0082303C"/>
    <w:rsid w:val="00842334"/>
    <w:rsid w:val="00842E34"/>
    <w:rsid w:val="00844CB8"/>
    <w:rsid w:val="00846A52"/>
    <w:rsid w:val="0084764E"/>
    <w:rsid w:val="00852119"/>
    <w:rsid w:val="00856EC5"/>
    <w:rsid w:val="008A2584"/>
    <w:rsid w:val="008B04F8"/>
    <w:rsid w:val="008B159B"/>
    <w:rsid w:val="008B58DE"/>
    <w:rsid w:val="008B7D1D"/>
    <w:rsid w:val="008C6369"/>
    <w:rsid w:val="008E1808"/>
    <w:rsid w:val="008E197E"/>
    <w:rsid w:val="008F591A"/>
    <w:rsid w:val="008F5B3B"/>
    <w:rsid w:val="00904067"/>
    <w:rsid w:val="00906A48"/>
    <w:rsid w:val="0091113C"/>
    <w:rsid w:val="009155ED"/>
    <w:rsid w:val="00934D1C"/>
    <w:rsid w:val="00937E16"/>
    <w:rsid w:val="00941AB5"/>
    <w:rsid w:val="00944A74"/>
    <w:rsid w:val="00957736"/>
    <w:rsid w:val="0096346B"/>
    <w:rsid w:val="00974545"/>
    <w:rsid w:val="00977CFC"/>
    <w:rsid w:val="00981AB6"/>
    <w:rsid w:val="0098481C"/>
    <w:rsid w:val="0099234F"/>
    <w:rsid w:val="009937ED"/>
    <w:rsid w:val="0099707A"/>
    <w:rsid w:val="009C335A"/>
    <w:rsid w:val="009F4216"/>
    <w:rsid w:val="00A13250"/>
    <w:rsid w:val="00A14A07"/>
    <w:rsid w:val="00A154B0"/>
    <w:rsid w:val="00A23EC1"/>
    <w:rsid w:val="00A271B6"/>
    <w:rsid w:val="00A31D60"/>
    <w:rsid w:val="00A42E38"/>
    <w:rsid w:val="00A51818"/>
    <w:rsid w:val="00A5550E"/>
    <w:rsid w:val="00A56BA7"/>
    <w:rsid w:val="00A6132F"/>
    <w:rsid w:val="00A61999"/>
    <w:rsid w:val="00A64268"/>
    <w:rsid w:val="00A66655"/>
    <w:rsid w:val="00A875E1"/>
    <w:rsid w:val="00A955FC"/>
    <w:rsid w:val="00A96174"/>
    <w:rsid w:val="00AA1AE8"/>
    <w:rsid w:val="00AA56AA"/>
    <w:rsid w:val="00AB0383"/>
    <w:rsid w:val="00AB03AB"/>
    <w:rsid w:val="00AC3FEF"/>
    <w:rsid w:val="00AC4665"/>
    <w:rsid w:val="00AD31DC"/>
    <w:rsid w:val="00AD5F08"/>
    <w:rsid w:val="00AD625E"/>
    <w:rsid w:val="00AE3069"/>
    <w:rsid w:val="00B03B62"/>
    <w:rsid w:val="00B0677F"/>
    <w:rsid w:val="00B067F7"/>
    <w:rsid w:val="00B14742"/>
    <w:rsid w:val="00B23F93"/>
    <w:rsid w:val="00B248A3"/>
    <w:rsid w:val="00B26850"/>
    <w:rsid w:val="00B35383"/>
    <w:rsid w:val="00B408C7"/>
    <w:rsid w:val="00B43E25"/>
    <w:rsid w:val="00B47EB7"/>
    <w:rsid w:val="00B53454"/>
    <w:rsid w:val="00B5592B"/>
    <w:rsid w:val="00B55C46"/>
    <w:rsid w:val="00B56F80"/>
    <w:rsid w:val="00B61F3C"/>
    <w:rsid w:val="00B66C26"/>
    <w:rsid w:val="00B70943"/>
    <w:rsid w:val="00B757CA"/>
    <w:rsid w:val="00B759D9"/>
    <w:rsid w:val="00B7614D"/>
    <w:rsid w:val="00B80B6D"/>
    <w:rsid w:val="00B8144F"/>
    <w:rsid w:val="00B831FB"/>
    <w:rsid w:val="00B83D2F"/>
    <w:rsid w:val="00B8544F"/>
    <w:rsid w:val="00B864A3"/>
    <w:rsid w:val="00B9255B"/>
    <w:rsid w:val="00BA2300"/>
    <w:rsid w:val="00BA66D0"/>
    <w:rsid w:val="00BB0223"/>
    <w:rsid w:val="00BB53F1"/>
    <w:rsid w:val="00BB5585"/>
    <w:rsid w:val="00BC0841"/>
    <w:rsid w:val="00BC23EB"/>
    <w:rsid w:val="00BC654F"/>
    <w:rsid w:val="00BE047E"/>
    <w:rsid w:val="00BE2655"/>
    <w:rsid w:val="00BF20D0"/>
    <w:rsid w:val="00BF285D"/>
    <w:rsid w:val="00BF355D"/>
    <w:rsid w:val="00BF76F1"/>
    <w:rsid w:val="00C00DDD"/>
    <w:rsid w:val="00C07133"/>
    <w:rsid w:val="00C2094C"/>
    <w:rsid w:val="00C26F60"/>
    <w:rsid w:val="00C31330"/>
    <w:rsid w:val="00C477AB"/>
    <w:rsid w:val="00C47B04"/>
    <w:rsid w:val="00C607F2"/>
    <w:rsid w:val="00C7385D"/>
    <w:rsid w:val="00C77D45"/>
    <w:rsid w:val="00C84593"/>
    <w:rsid w:val="00C9713F"/>
    <w:rsid w:val="00C97986"/>
    <w:rsid w:val="00CA25B0"/>
    <w:rsid w:val="00CA5A8C"/>
    <w:rsid w:val="00CB005B"/>
    <w:rsid w:val="00CB0C30"/>
    <w:rsid w:val="00CB5EBC"/>
    <w:rsid w:val="00CC670D"/>
    <w:rsid w:val="00CC6D93"/>
    <w:rsid w:val="00CD0BDB"/>
    <w:rsid w:val="00CD2DCC"/>
    <w:rsid w:val="00CD3590"/>
    <w:rsid w:val="00CD6CC3"/>
    <w:rsid w:val="00CE05E8"/>
    <w:rsid w:val="00CE42EB"/>
    <w:rsid w:val="00CE7480"/>
    <w:rsid w:val="00CE7B06"/>
    <w:rsid w:val="00CF2DB6"/>
    <w:rsid w:val="00D0010D"/>
    <w:rsid w:val="00D0294F"/>
    <w:rsid w:val="00D032AA"/>
    <w:rsid w:val="00D1041B"/>
    <w:rsid w:val="00D113AE"/>
    <w:rsid w:val="00D128FC"/>
    <w:rsid w:val="00D15561"/>
    <w:rsid w:val="00D27EEF"/>
    <w:rsid w:val="00D30BA2"/>
    <w:rsid w:val="00D36460"/>
    <w:rsid w:val="00D376AC"/>
    <w:rsid w:val="00D37EDC"/>
    <w:rsid w:val="00D40D23"/>
    <w:rsid w:val="00D41297"/>
    <w:rsid w:val="00D56473"/>
    <w:rsid w:val="00D569E1"/>
    <w:rsid w:val="00D7601C"/>
    <w:rsid w:val="00D77748"/>
    <w:rsid w:val="00DB0EDE"/>
    <w:rsid w:val="00DB6360"/>
    <w:rsid w:val="00DC3605"/>
    <w:rsid w:val="00DC4C25"/>
    <w:rsid w:val="00DC531B"/>
    <w:rsid w:val="00DD7293"/>
    <w:rsid w:val="00DE34AB"/>
    <w:rsid w:val="00E004E1"/>
    <w:rsid w:val="00E025C2"/>
    <w:rsid w:val="00E16D1E"/>
    <w:rsid w:val="00E3037F"/>
    <w:rsid w:val="00E318AC"/>
    <w:rsid w:val="00E40BFA"/>
    <w:rsid w:val="00E43D94"/>
    <w:rsid w:val="00E441F3"/>
    <w:rsid w:val="00E44A80"/>
    <w:rsid w:val="00E613A1"/>
    <w:rsid w:val="00E6485C"/>
    <w:rsid w:val="00E657EF"/>
    <w:rsid w:val="00E76C54"/>
    <w:rsid w:val="00E839F5"/>
    <w:rsid w:val="00E85675"/>
    <w:rsid w:val="00E8621F"/>
    <w:rsid w:val="00EA7170"/>
    <w:rsid w:val="00EB7018"/>
    <w:rsid w:val="00EC0D80"/>
    <w:rsid w:val="00EC355C"/>
    <w:rsid w:val="00ED2FDD"/>
    <w:rsid w:val="00ED4744"/>
    <w:rsid w:val="00EE04F8"/>
    <w:rsid w:val="00EF1129"/>
    <w:rsid w:val="00F119C0"/>
    <w:rsid w:val="00F31722"/>
    <w:rsid w:val="00F31B9D"/>
    <w:rsid w:val="00F41E95"/>
    <w:rsid w:val="00F44F40"/>
    <w:rsid w:val="00F52D36"/>
    <w:rsid w:val="00F53846"/>
    <w:rsid w:val="00F5772E"/>
    <w:rsid w:val="00F60165"/>
    <w:rsid w:val="00F633D5"/>
    <w:rsid w:val="00F64661"/>
    <w:rsid w:val="00F73E6B"/>
    <w:rsid w:val="00F76DF8"/>
    <w:rsid w:val="00F93520"/>
    <w:rsid w:val="00F949C5"/>
    <w:rsid w:val="00FC6A04"/>
    <w:rsid w:val="00FD0218"/>
    <w:rsid w:val="00FD04C8"/>
    <w:rsid w:val="00FD181C"/>
    <w:rsid w:val="00FD37D2"/>
    <w:rsid w:val="00FE1544"/>
    <w:rsid w:val="00FF0081"/>
    <w:rsid w:val="00FF2E4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735EF6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D25DC"/>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C97986"/>
    <w:pPr>
      <w:spacing w:before="100" w:beforeAutospacing="1" w:after="100" w:afterAutospacing="1"/>
      <w:outlineLvl w:val="1"/>
    </w:pPr>
    <w:rPr>
      <w:rFonts w:ascii="Times" w:hAnsi="Times"/>
      <w:b/>
      <w:bCs/>
      <w:sz w:val="36"/>
      <w:szCs w:val="36"/>
      <w:lang w:val="en-SG"/>
    </w:rPr>
  </w:style>
  <w:style w:type="paragraph" w:styleId="Heading3">
    <w:name w:val="heading 3"/>
    <w:basedOn w:val="Normal"/>
    <w:next w:val="Normal"/>
    <w:link w:val="Heading3Char"/>
    <w:uiPriority w:val="9"/>
    <w:unhideWhenUsed/>
    <w:qFormat/>
    <w:rsid w:val="00ED4744"/>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2303C"/>
    <w:pPr>
      <w:ind w:left="720"/>
      <w:contextualSpacing/>
    </w:pPr>
  </w:style>
  <w:style w:type="character" w:styleId="CommentReference">
    <w:name w:val="annotation reference"/>
    <w:uiPriority w:val="99"/>
    <w:semiHidden/>
    <w:unhideWhenUsed/>
    <w:rsid w:val="0082303C"/>
    <w:rPr>
      <w:sz w:val="18"/>
      <w:szCs w:val="18"/>
    </w:rPr>
  </w:style>
  <w:style w:type="paragraph" w:styleId="CommentText">
    <w:name w:val="annotation text"/>
    <w:basedOn w:val="Normal"/>
    <w:link w:val="CommentTextChar"/>
    <w:uiPriority w:val="99"/>
    <w:unhideWhenUsed/>
    <w:rsid w:val="0082303C"/>
    <w:pPr>
      <w:spacing w:after="200"/>
    </w:pPr>
    <w:rPr>
      <w:rFonts w:ascii="Calibri" w:eastAsia="Calibri" w:hAnsi="Calibri" w:cs="Times New Roman"/>
      <w:lang w:val="en-IE"/>
    </w:rPr>
  </w:style>
  <w:style w:type="character" w:customStyle="1" w:styleId="CommentTextChar">
    <w:name w:val="Comment Text Char"/>
    <w:basedOn w:val="DefaultParagraphFont"/>
    <w:link w:val="CommentText"/>
    <w:uiPriority w:val="99"/>
    <w:rsid w:val="0082303C"/>
    <w:rPr>
      <w:rFonts w:ascii="Calibri" w:eastAsia="Calibri" w:hAnsi="Calibri" w:cs="Times New Roman"/>
      <w:lang w:val="en-IE"/>
    </w:rPr>
  </w:style>
  <w:style w:type="character" w:customStyle="1" w:styleId="databold1">
    <w:name w:val="data_bold1"/>
    <w:rsid w:val="0082303C"/>
    <w:rPr>
      <w:b/>
      <w:bCs/>
    </w:rPr>
  </w:style>
  <w:style w:type="paragraph" w:styleId="BalloonText">
    <w:name w:val="Balloon Text"/>
    <w:basedOn w:val="Normal"/>
    <w:link w:val="BalloonTextChar"/>
    <w:uiPriority w:val="99"/>
    <w:semiHidden/>
    <w:unhideWhenUsed/>
    <w:rsid w:val="0082303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2303C"/>
    <w:rPr>
      <w:rFonts w:ascii="Lucida Grande" w:hAnsi="Lucida Grande" w:cs="Lucida Grande"/>
      <w:sz w:val="18"/>
      <w:szCs w:val="18"/>
    </w:rPr>
  </w:style>
  <w:style w:type="paragraph" w:styleId="CommentSubject">
    <w:name w:val="annotation subject"/>
    <w:basedOn w:val="CommentText"/>
    <w:next w:val="CommentText"/>
    <w:link w:val="CommentSubjectChar"/>
    <w:uiPriority w:val="99"/>
    <w:semiHidden/>
    <w:unhideWhenUsed/>
    <w:rsid w:val="00A6132F"/>
    <w:pPr>
      <w:spacing w:after="0"/>
    </w:pPr>
    <w:rPr>
      <w:rFonts w:asciiTheme="minorHAnsi" w:eastAsiaTheme="minorEastAsia" w:hAnsiTheme="minorHAnsi" w:cstheme="minorBidi"/>
      <w:b/>
      <w:bCs/>
      <w:sz w:val="20"/>
      <w:szCs w:val="20"/>
      <w:lang w:val="en-US"/>
    </w:rPr>
  </w:style>
  <w:style w:type="character" w:customStyle="1" w:styleId="CommentSubjectChar">
    <w:name w:val="Comment Subject Char"/>
    <w:basedOn w:val="CommentTextChar"/>
    <w:link w:val="CommentSubject"/>
    <w:uiPriority w:val="99"/>
    <w:semiHidden/>
    <w:rsid w:val="00A6132F"/>
    <w:rPr>
      <w:rFonts w:ascii="Calibri" w:eastAsia="Calibri" w:hAnsi="Calibri" w:cs="Times New Roman"/>
      <w:b/>
      <w:bCs/>
      <w:sz w:val="20"/>
      <w:szCs w:val="20"/>
      <w:lang w:val="en-IE"/>
    </w:rPr>
  </w:style>
  <w:style w:type="paragraph" w:styleId="NormalWeb">
    <w:name w:val="Normal (Web)"/>
    <w:basedOn w:val="Normal"/>
    <w:uiPriority w:val="99"/>
    <w:semiHidden/>
    <w:unhideWhenUsed/>
    <w:rsid w:val="005653B0"/>
    <w:pPr>
      <w:spacing w:before="100" w:beforeAutospacing="1" w:after="100" w:afterAutospacing="1"/>
    </w:pPr>
    <w:rPr>
      <w:rFonts w:ascii="Times" w:hAnsi="Times" w:cs="Times New Roman"/>
      <w:sz w:val="20"/>
      <w:szCs w:val="20"/>
      <w:lang w:val="en-SG"/>
    </w:rPr>
  </w:style>
  <w:style w:type="paragraph" w:styleId="Header">
    <w:name w:val="header"/>
    <w:basedOn w:val="Normal"/>
    <w:link w:val="HeaderChar"/>
    <w:uiPriority w:val="99"/>
    <w:unhideWhenUsed/>
    <w:rsid w:val="009155ED"/>
    <w:pPr>
      <w:tabs>
        <w:tab w:val="center" w:pos="4320"/>
        <w:tab w:val="right" w:pos="8640"/>
      </w:tabs>
    </w:pPr>
  </w:style>
  <w:style w:type="character" w:customStyle="1" w:styleId="HeaderChar">
    <w:name w:val="Header Char"/>
    <w:basedOn w:val="DefaultParagraphFont"/>
    <w:link w:val="Header"/>
    <w:uiPriority w:val="99"/>
    <w:rsid w:val="009155ED"/>
  </w:style>
  <w:style w:type="paragraph" w:styleId="Footer">
    <w:name w:val="footer"/>
    <w:basedOn w:val="Normal"/>
    <w:link w:val="FooterChar"/>
    <w:uiPriority w:val="99"/>
    <w:unhideWhenUsed/>
    <w:rsid w:val="009155ED"/>
    <w:pPr>
      <w:tabs>
        <w:tab w:val="center" w:pos="4320"/>
        <w:tab w:val="right" w:pos="8640"/>
      </w:tabs>
    </w:pPr>
  </w:style>
  <w:style w:type="character" w:customStyle="1" w:styleId="FooterChar">
    <w:name w:val="Footer Char"/>
    <w:basedOn w:val="DefaultParagraphFont"/>
    <w:link w:val="Footer"/>
    <w:uiPriority w:val="99"/>
    <w:rsid w:val="009155ED"/>
  </w:style>
  <w:style w:type="character" w:styleId="Emphasis">
    <w:name w:val="Emphasis"/>
    <w:basedOn w:val="DefaultParagraphFont"/>
    <w:uiPriority w:val="20"/>
    <w:qFormat/>
    <w:rsid w:val="00640294"/>
    <w:rPr>
      <w:rFonts w:cs="Times New Roman"/>
      <w:i/>
      <w:iCs/>
    </w:rPr>
  </w:style>
  <w:style w:type="character" w:styleId="Hyperlink">
    <w:name w:val="Hyperlink"/>
    <w:basedOn w:val="DefaultParagraphFont"/>
    <w:uiPriority w:val="99"/>
    <w:unhideWhenUsed/>
    <w:rsid w:val="00B55C46"/>
    <w:rPr>
      <w:color w:val="0000FF" w:themeColor="hyperlink"/>
      <w:u w:val="single"/>
    </w:rPr>
  </w:style>
  <w:style w:type="character" w:customStyle="1" w:styleId="Heading2Char">
    <w:name w:val="Heading 2 Char"/>
    <w:basedOn w:val="DefaultParagraphFont"/>
    <w:link w:val="Heading2"/>
    <w:uiPriority w:val="9"/>
    <w:rsid w:val="00C97986"/>
    <w:rPr>
      <w:rFonts w:ascii="Times" w:hAnsi="Times"/>
      <w:b/>
      <w:bCs/>
      <w:sz w:val="36"/>
      <w:szCs w:val="36"/>
      <w:lang w:val="en-SG"/>
    </w:rPr>
  </w:style>
  <w:style w:type="paragraph" w:styleId="Caption">
    <w:name w:val="caption"/>
    <w:basedOn w:val="Normal"/>
    <w:next w:val="Normal"/>
    <w:uiPriority w:val="35"/>
    <w:qFormat/>
    <w:rsid w:val="004E5193"/>
    <w:pPr>
      <w:suppressAutoHyphens/>
      <w:autoSpaceDN w:val="0"/>
      <w:textAlignment w:val="baseline"/>
    </w:pPr>
    <w:rPr>
      <w:rFonts w:ascii="Times New Roman" w:eastAsia="Times New Roman" w:hAnsi="Times New Roman" w:cs="Times New Roman"/>
      <w:b/>
      <w:bCs/>
      <w:sz w:val="20"/>
      <w:szCs w:val="20"/>
    </w:rPr>
  </w:style>
  <w:style w:type="character" w:styleId="Strong">
    <w:name w:val="Strong"/>
    <w:basedOn w:val="DefaultParagraphFont"/>
    <w:uiPriority w:val="22"/>
    <w:qFormat/>
    <w:rsid w:val="00C2094C"/>
    <w:rPr>
      <w:b/>
      <w:bCs/>
    </w:rPr>
  </w:style>
  <w:style w:type="character" w:customStyle="1" w:styleId="databold">
    <w:name w:val="data_bold"/>
    <w:basedOn w:val="DefaultParagraphFont"/>
    <w:rsid w:val="00406DE4"/>
  </w:style>
  <w:style w:type="character" w:customStyle="1" w:styleId="Heading3Char">
    <w:name w:val="Heading 3 Char"/>
    <w:basedOn w:val="DefaultParagraphFont"/>
    <w:link w:val="Heading3"/>
    <w:uiPriority w:val="9"/>
    <w:rsid w:val="00ED4744"/>
    <w:rPr>
      <w:rFonts w:asciiTheme="majorHAnsi" w:eastAsiaTheme="majorEastAsia" w:hAnsiTheme="majorHAnsi" w:cstheme="majorBidi"/>
      <w:b/>
      <w:bCs/>
      <w:color w:val="4F81BD" w:themeColor="accent1"/>
    </w:rPr>
  </w:style>
  <w:style w:type="character" w:customStyle="1" w:styleId="hithilite">
    <w:name w:val="hithilite"/>
    <w:basedOn w:val="DefaultParagraphFont"/>
    <w:rsid w:val="00651ABF"/>
  </w:style>
  <w:style w:type="paragraph" w:customStyle="1" w:styleId="frfield">
    <w:name w:val="fr_field"/>
    <w:basedOn w:val="Normal"/>
    <w:rsid w:val="00651ABF"/>
    <w:pPr>
      <w:spacing w:before="100" w:beforeAutospacing="1" w:after="100" w:afterAutospacing="1"/>
    </w:pPr>
    <w:rPr>
      <w:rFonts w:ascii="Times" w:hAnsi="Times"/>
      <w:sz w:val="20"/>
      <w:szCs w:val="20"/>
      <w:lang w:val="en-SG"/>
    </w:rPr>
  </w:style>
  <w:style w:type="character" w:customStyle="1" w:styleId="frlabel">
    <w:name w:val="fr_label"/>
    <w:basedOn w:val="DefaultParagraphFont"/>
    <w:rsid w:val="00651ABF"/>
  </w:style>
  <w:style w:type="character" w:customStyle="1" w:styleId="st">
    <w:name w:val="st"/>
    <w:basedOn w:val="DefaultParagraphFont"/>
    <w:rsid w:val="007D25DC"/>
  </w:style>
  <w:style w:type="character" w:customStyle="1" w:styleId="Heading1Char">
    <w:name w:val="Heading 1 Char"/>
    <w:basedOn w:val="DefaultParagraphFont"/>
    <w:link w:val="Heading1"/>
    <w:uiPriority w:val="9"/>
    <w:rsid w:val="007D25DC"/>
    <w:rPr>
      <w:rFonts w:asciiTheme="majorHAnsi" w:eastAsiaTheme="majorEastAsia" w:hAnsiTheme="majorHAnsi" w:cstheme="majorBidi"/>
      <w:b/>
      <w:bCs/>
      <w:color w:val="345A8A" w:themeColor="accent1" w:themeShade="B5"/>
      <w:sz w:val="32"/>
      <w:szCs w:val="32"/>
    </w:rPr>
  </w:style>
  <w:style w:type="character" w:customStyle="1" w:styleId="shortcode-highlight">
    <w:name w:val="shortcode-highlight"/>
    <w:basedOn w:val="DefaultParagraphFont"/>
    <w:rsid w:val="007D25DC"/>
  </w:style>
  <w:style w:type="character" w:customStyle="1" w:styleId="auteur">
    <w:name w:val="auteur"/>
    <w:basedOn w:val="DefaultParagraphFont"/>
    <w:rsid w:val="0066298A"/>
  </w:style>
  <w:style w:type="character" w:styleId="PageNumber">
    <w:name w:val="page number"/>
    <w:basedOn w:val="DefaultParagraphFont"/>
    <w:uiPriority w:val="99"/>
    <w:semiHidden/>
    <w:unhideWhenUsed/>
    <w:rsid w:val="00F60165"/>
  </w:style>
  <w:style w:type="character" w:styleId="LineNumber">
    <w:name w:val="line number"/>
    <w:basedOn w:val="DefaultParagraphFont"/>
    <w:uiPriority w:val="99"/>
    <w:semiHidden/>
    <w:unhideWhenUsed/>
    <w:rsid w:val="004A3327"/>
  </w:style>
  <w:style w:type="paragraph" w:customStyle="1" w:styleId="EndNoteBibliography">
    <w:name w:val="EndNote Bibliography"/>
    <w:basedOn w:val="Normal"/>
    <w:rsid w:val="002C2BF8"/>
    <w:pPr>
      <w:spacing w:after="200"/>
      <w:jc w:val="both"/>
    </w:pPr>
    <w:rPr>
      <w:rFonts w:ascii="Times New Roman" w:eastAsia="Calibri" w:hAnsi="Times New Roman" w:cs="Times New Roma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D25DC"/>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C97986"/>
    <w:pPr>
      <w:spacing w:before="100" w:beforeAutospacing="1" w:after="100" w:afterAutospacing="1"/>
      <w:outlineLvl w:val="1"/>
    </w:pPr>
    <w:rPr>
      <w:rFonts w:ascii="Times" w:hAnsi="Times"/>
      <w:b/>
      <w:bCs/>
      <w:sz w:val="36"/>
      <w:szCs w:val="36"/>
      <w:lang w:val="en-SG"/>
    </w:rPr>
  </w:style>
  <w:style w:type="paragraph" w:styleId="Heading3">
    <w:name w:val="heading 3"/>
    <w:basedOn w:val="Normal"/>
    <w:next w:val="Normal"/>
    <w:link w:val="Heading3Char"/>
    <w:uiPriority w:val="9"/>
    <w:unhideWhenUsed/>
    <w:qFormat/>
    <w:rsid w:val="00ED4744"/>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2303C"/>
    <w:pPr>
      <w:ind w:left="720"/>
      <w:contextualSpacing/>
    </w:pPr>
  </w:style>
  <w:style w:type="character" w:styleId="CommentReference">
    <w:name w:val="annotation reference"/>
    <w:uiPriority w:val="99"/>
    <w:semiHidden/>
    <w:unhideWhenUsed/>
    <w:rsid w:val="0082303C"/>
    <w:rPr>
      <w:sz w:val="18"/>
      <w:szCs w:val="18"/>
    </w:rPr>
  </w:style>
  <w:style w:type="paragraph" w:styleId="CommentText">
    <w:name w:val="annotation text"/>
    <w:basedOn w:val="Normal"/>
    <w:link w:val="CommentTextChar"/>
    <w:uiPriority w:val="99"/>
    <w:unhideWhenUsed/>
    <w:rsid w:val="0082303C"/>
    <w:pPr>
      <w:spacing w:after="200"/>
    </w:pPr>
    <w:rPr>
      <w:rFonts w:ascii="Calibri" w:eastAsia="Calibri" w:hAnsi="Calibri" w:cs="Times New Roman"/>
      <w:lang w:val="en-IE"/>
    </w:rPr>
  </w:style>
  <w:style w:type="character" w:customStyle="1" w:styleId="CommentTextChar">
    <w:name w:val="Comment Text Char"/>
    <w:basedOn w:val="DefaultParagraphFont"/>
    <w:link w:val="CommentText"/>
    <w:uiPriority w:val="99"/>
    <w:rsid w:val="0082303C"/>
    <w:rPr>
      <w:rFonts w:ascii="Calibri" w:eastAsia="Calibri" w:hAnsi="Calibri" w:cs="Times New Roman"/>
      <w:lang w:val="en-IE"/>
    </w:rPr>
  </w:style>
  <w:style w:type="character" w:customStyle="1" w:styleId="databold1">
    <w:name w:val="data_bold1"/>
    <w:rsid w:val="0082303C"/>
    <w:rPr>
      <w:b/>
      <w:bCs/>
    </w:rPr>
  </w:style>
  <w:style w:type="paragraph" w:styleId="BalloonText">
    <w:name w:val="Balloon Text"/>
    <w:basedOn w:val="Normal"/>
    <w:link w:val="BalloonTextChar"/>
    <w:uiPriority w:val="99"/>
    <w:semiHidden/>
    <w:unhideWhenUsed/>
    <w:rsid w:val="0082303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2303C"/>
    <w:rPr>
      <w:rFonts w:ascii="Lucida Grande" w:hAnsi="Lucida Grande" w:cs="Lucida Grande"/>
      <w:sz w:val="18"/>
      <w:szCs w:val="18"/>
    </w:rPr>
  </w:style>
  <w:style w:type="paragraph" w:styleId="CommentSubject">
    <w:name w:val="annotation subject"/>
    <w:basedOn w:val="CommentText"/>
    <w:next w:val="CommentText"/>
    <w:link w:val="CommentSubjectChar"/>
    <w:uiPriority w:val="99"/>
    <w:semiHidden/>
    <w:unhideWhenUsed/>
    <w:rsid w:val="00A6132F"/>
    <w:pPr>
      <w:spacing w:after="0"/>
    </w:pPr>
    <w:rPr>
      <w:rFonts w:asciiTheme="minorHAnsi" w:eastAsiaTheme="minorEastAsia" w:hAnsiTheme="minorHAnsi" w:cstheme="minorBidi"/>
      <w:b/>
      <w:bCs/>
      <w:sz w:val="20"/>
      <w:szCs w:val="20"/>
      <w:lang w:val="en-US"/>
    </w:rPr>
  </w:style>
  <w:style w:type="character" w:customStyle="1" w:styleId="CommentSubjectChar">
    <w:name w:val="Comment Subject Char"/>
    <w:basedOn w:val="CommentTextChar"/>
    <w:link w:val="CommentSubject"/>
    <w:uiPriority w:val="99"/>
    <w:semiHidden/>
    <w:rsid w:val="00A6132F"/>
    <w:rPr>
      <w:rFonts w:ascii="Calibri" w:eastAsia="Calibri" w:hAnsi="Calibri" w:cs="Times New Roman"/>
      <w:b/>
      <w:bCs/>
      <w:sz w:val="20"/>
      <w:szCs w:val="20"/>
      <w:lang w:val="en-IE"/>
    </w:rPr>
  </w:style>
  <w:style w:type="paragraph" w:styleId="NormalWeb">
    <w:name w:val="Normal (Web)"/>
    <w:basedOn w:val="Normal"/>
    <w:uiPriority w:val="99"/>
    <w:semiHidden/>
    <w:unhideWhenUsed/>
    <w:rsid w:val="005653B0"/>
    <w:pPr>
      <w:spacing w:before="100" w:beforeAutospacing="1" w:after="100" w:afterAutospacing="1"/>
    </w:pPr>
    <w:rPr>
      <w:rFonts w:ascii="Times" w:hAnsi="Times" w:cs="Times New Roman"/>
      <w:sz w:val="20"/>
      <w:szCs w:val="20"/>
      <w:lang w:val="en-SG"/>
    </w:rPr>
  </w:style>
  <w:style w:type="paragraph" w:styleId="Header">
    <w:name w:val="header"/>
    <w:basedOn w:val="Normal"/>
    <w:link w:val="HeaderChar"/>
    <w:uiPriority w:val="99"/>
    <w:unhideWhenUsed/>
    <w:rsid w:val="009155ED"/>
    <w:pPr>
      <w:tabs>
        <w:tab w:val="center" w:pos="4320"/>
        <w:tab w:val="right" w:pos="8640"/>
      </w:tabs>
    </w:pPr>
  </w:style>
  <w:style w:type="character" w:customStyle="1" w:styleId="HeaderChar">
    <w:name w:val="Header Char"/>
    <w:basedOn w:val="DefaultParagraphFont"/>
    <w:link w:val="Header"/>
    <w:uiPriority w:val="99"/>
    <w:rsid w:val="009155ED"/>
  </w:style>
  <w:style w:type="paragraph" w:styleId="Footer">
    <w:name w:val="footer"/>
    <w:basedOn w:val="Normal"/>
    <w:link w:val="FooterChar"/>
    <w:uiPriority w:val="99"/>
    <w:unhideWhenUsed/>
    <w:rsid w:val="009155ED"/>
    <w:pPr>
      <w:tabs>
        <w:tab w:val="center" w:pos="4320"/>
        <w:tab w:val="right" w:pos="8640"/>
      </w:tabs>
    </w:pPr>
  </w:style>
  <w:style w:type="character" w:customStyle="1" w:styleId="FooterChar">
    <w:name w:val="Footer Char"/>
    <w:basedOn w:val="DefaultParagraphFont"/>
    <w:link w:val="Footer"/>
    <w:uiPriority w:val="99"/>
    <w:rsid w:val="009155ED"/>
  </w:style>
  <w:style w:type="character" w:styleId="Emphasis">
    <w:name w:val="Emphasis"/>
    <w:basedOn w:val="DefaultParagraphFont"/>
    <w:uiPriority w:val="20"/>
    <w:qFormat/>
    <w:rsid w:val="00640294"/>
    <w:rPr>
      <w:rFonts w:cs="Times New Roman"/>
      <w:i/>
      <w:iCs/>
    </w:rPr>
  </w:style>
  <w:style w:type="character" w:styleId="Hyperlink">
    <w:name w:val="Hyperlink"/>
    <w:basedOn w:val="DefaultParagraphFont"/>
    <w:uiPriority w:val="99"/>
    <w:unhideWhenUsed/>
    <w:rsid w:val="00B55C46"/>
    <w:rPr>
      <w:color w:val="0000FF" w:themeColor="hyperlink"/>
      <w:u w:val="single"/>
    </w:rPr>
  </w:style>
  <w:style w:type="character" w:customStyle="1" w:styleId="Heading2Char">
    <w:name w:val="Heading 2 Char"/>
    <w:basedOn w:val="DefaultParagraphFont"/>
    <w:link w:val="Heading2"/>
    <w:uiPriority w:val="9"/>
    <w:rsid w:val="00C97986"/>
    <w:rPr>
      <w:rFonts w:ascii="Times" w:hAnsi="Times"/>
      <w:b/>
      <w:bCs/>
      <w:sz w:val="36"/>
      <w:szCs w:val="36"/>
      <w:lang w:val="en-SG"/>
    </w:rPr>
  </w:style>
  <w:style w:type="paragraph" w:styleId="Caption">
    <w:name w:val="caption"/>
    <w:basedOn w:val="Normal"/>
    <w:next w:val="Normal"/>
    <w:uiPriority w:val="35"/>
    <w:qFormat/>
    <w:rsid w:val="004E5193"/>
    <w:pPr>
      <w:suppressAutoHyphens/>
      <w:autoSpaceDN w:val="0"/>
      <w:textAlignment w:val="baseline"/>
    </w:pPr>
    <w:rPr>
      <w:rFonts w:ascii="Times New Roman" w:eastAsia="Times New Roman" w:hAnsi="Times New Roman" w:cs="Times New Roman"/>
      <w:b/>
      <w:bCs/>
      <w:sz w:val="20"/>
      <w:szCs w:val="20"/>
    </w:rPr>
  </w:style>
  <w:style w:type="character" w:styleId="Strong">
    <w:name w:val="Strong"/>
    <w:basedOn w:val="DefaultParagraphFont"/>
    <w:uiPriority w:val="22"/>
    <w:qFormat/>
    <w:rsid w:val="00C2094C"/>
    <w:rPr>
      <w:b/>
      <w:bCs/>
    </w:rPr>
  </w:style>
  <w:style w:type="character" w:customStyle="1" w:styleId="databold">
    <w:name w:val="data_bold"/>
    <w:basedOn w:val="DefaultParagraphFont"/>
    <w:rsid w:val="00406DE4"/>
  </w:style>
  <w:style w:type="character" w:customStyle="1" w:styleId="Heading3Char">
    <w:name w:val="Heading 3 Char"/>
    <w:basedOn w:val="DefaultParagraphFont"/>
    <w:link w:val="Heading3"/>
    <w:uiPriority w:val="9"/>
    <w:rsid w:val="00ED4744"/>
    <w:rPr>
      <w:rFonts w:asciiTheme="majorHAnsi" w:eastAsiaTheme="majorEastAsia" w:hAnsiTheme="majorHAnsi" w:cstheme="majorBidi"/>
      <w:b/>
      <w:bCs/>
      <w:color w:val="4F81BD" w:themeColor="accent1"/>
    </w:rPr>
  </w:style>
  <w:style w:type="character" w:customStyle="1" w:styleId="hithilite">
    <w:name w:val="hithilite"/>
    <w:basedOn w:val="DefaultParagraphFont"/>
    <w:rsid w:val="00651ABF"/>
  </w:style>
  <w:style w:type="paragraph" w:customStyle="1" w:styleId="frfield">
    <w:name w:val="fr_field"/>
    <w:basedOn w:val="Normal"/>
    <w:rsid w:val="00651ABF"/>
    <w:pPr>
      <w:spacing w:before="100" w:beforeAutospacing="1" w:after="100" w:afterAutospacing="1"/>
    </w:pPr>
    <w:rPr>
      <w:rFonts w:ascii="Times" w:hAnsi="Times"/>
      <w:sz w:val="20"/>
      <w:szCs w:val="20"/>
      <w:lang w:val="en-SG"/>
    </w:rPr>
  </w:style>
  <w:style w:type="character" w:customStyle="1" w:styleId="frlabel">
    <w:name w:val="fr_label"/>
    <w:basedOn w:val="DefaultParagraphFont"/>
    <w:rsid w:val="00651ABF"/>
  </w:style>
  <w:style w:type="character" w:customStyle="1" w:styleId="st">
    <w:name w:val="st"/>
    <w:basedOn w:val="DefaultParagraphFont"/>
    <w:rsid w:val="007D25DC"/>
  </w:style>
  <w:style w:type="character" w:customStyle="1" w:styleId="Heading1Char">
    <w:name w:val="Heading 1 Char"/>
    <w:basedOn w:val="DefaultParagraphFont"/>
    <w:link w:val="Heading1"/>
    <w:uiPriority w:val="9"/>
    <w:rsid w:val="007D25DC"/>
    <w:rPr>
      <w:rFonts w:asciiTheme="majorHAnsi" w:eastAsiaTheme="majorEastAsia" w:hAnsiTheme="majorHAnsi" w:cstheme="majorBidi"/>
      <w:b/>
      <w:bCs/>
      <w:color w:val="345A8A" w:themeColor="accent1" w:themeShade="B5"/>
      <w:sz w:val="32"/>
      <w:szCs w:val="32"/>
    </w:rPr>
  </w:style>
  <w:style w:type="character" w:customStyle="1" w:styleId="shortcode-highlight">
    <w:name w:val="shortcode-highlight"/>
    <w:basedOn w:val="DefaultParagraphFont"/>
    <w:rsid w:val="007D25DC"/>
  </w:style>
  <w:style w:type="character" w:customStyle="1" w:styleId="auteur">
    <w:name w:val="auteur"/>
    <w:basedOn w:val="DefaultParagraphFont"/>
    <w:rsid w:val="0066298A"/>
  </w:style>
  <w:style w:type="character" w:styleId="PageNumber">
    <w:name w:val="page number"/>
    <w:basedOn w:val="DefaultParagraphFont"/>
    <w:uiPriority w:val="99"/>
    <w:semiHidden/>
    <w:unhideWhenUsed/>
    <w:rsid w:val="00F60165"/>
  </w:style>
  <w:style w:type="character" w:styleId="LineNumber">
    <w:name w:val="line number"/>
    <w:basedOn w:val="DefaultParagraphFont"/>
    <w:uiPriority w:val="99"/>
    <w:semiHidden/>
    <w:unhideWhenUsed/>
    <w:rsid w:val="004A3327"/>
  </w:style>
  <w:style w:type="paragraph" w:customStyle="1" w:styleId="EndNoteBibliography">
    <w:name w:val="EndNote Bibliography"/>
    <w:basedOn w:val="Normal"/>
    <w:rsid w:val="002C2BF8"/>
    <w:pPr>
      <w:spacing w:after="200"/>
      <w:jc w:val="both"/>
    </w:pPr>
    <w:rPr>
      <w:rFonts w:ascii="Times New Roman" w:eastAsia="Calibri"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1044706">
      <w:bodyDiv w:val="1"/>
      <w:marLeft w:val="0"/>
      <w:marRight w:val="0"/>
      <w:marTop w:val="0"/>
      <w:marBottom w:val="0"/>
      <w:divBdr>
        <w:top w:val="none" w:sz="0" w:space="0" w:color="auto"/>
        <w:left w:val="none" w:sz="0" w:space="0" w:color="auto"/>
        <w:bottom w:val="none" w:sz="0" w:space="0" w:color="auto"/>
        <w:right w:val="none" w:sz="0" w:space="0" w:color="auto"/>
      </w:divBdr>
      <w:divsChild>
        <w:div w:id="109790307">
          <w:marLeft w:val="0"/>
          <w:marRight w:val="0"/>
          <w:marTop w:val="0"/>
          <w:marBottom w:val="0"/>
          <w:divBdr>
            <w:top w:val="none" w:sz="0" w:space="0" w:color="auto"/>
            <w:left w:val="none" w:sz="0" w:space="0" w:color="auto"/>
            <w:bottom w:val="none" w:sz="0" w:space="0" w:color="auto"/>
            <w:right w:val="none" w:sz="0" w:space="0" w:color="auto"/>
          </w:divBdr>
        </w:div>
        <w:div w:id="331880970">
          <w:marLeft w:val="0"/>
          <w:marRight w:val="0"/>
          <w:marTop w:val="0"/>
          <w:marBottom w:val="0"/>
          <w:divBdr>
            <w:top w:val="none" w:sz="0" w:space="0" w:color="auto"/>
            <w:left w:val="none" w:sz="0" w:space="0" w:color="auto"/>
            <w:bottom w:val="none" w:sz="0" w:space="0" w:color="auto"/>
            <w:right w:val="none" w:sz="0" w:space="0" w:color="auto"/>
          </w:divBdr>
        </w:div>
      </w:divsChild>
    </w:div>
    <w:div w:id="612326318">
      <w:bodyDiv w:val="1"/>
      <w:marLeft w:val="0"/>
      <w:marRight w:val="0"/>
      <w:marTop w:val="0"/>
      <w:marBottom w:val="0"/>
      <w:divBdr>
        <w:top w:val="none" w:sz="0" w:space="0" w:color="auto"/>
        <w:left w:val="none" w:sz="0" w:space="0" w:color="auto"/>
        <w:bottom w:val="none" w:sz="0" w:space="0" w:color="auto"/>
        <w:right w:val="none" w:sz="0" w:space="0" w:color="auto"/>
      </w:divBdr>
    </w:div>
    <w:div w:id="852961906">
      <w:bodyDiv w:val="1"/>
      <w:marLeft w:val="0"/>
      <w:marRight w:val="0"/>
      <w:marTop w:val="0"/>
      <w:marBottom w:val="0"/>
      <w:divBdr>
        <w:top w:val="none" w:sz="0" w:space="0" w:color="auto"/>
        <w:left w:val="none" w:sz="0" w:space="0" w:color="auto"/>
        <w:bottom w:val="none" w:sz="0" w:space="0" w:color="auto"/>
        <w:right w:val="none" w:sz="0" w:space="0" w:color="auto"/>
      </w:divBdr>
      <w:divsChild>
        <w:div w:id="1506018581">
          <w:marLeft w:val="0"/>
          <w:marRight w:val="0"/>
          <w:marTop w:val="0"/>
          <w:marBottom w:val="0"/>
          <w:divBdr>
            <w:top w:val="none" w:sz="0" w:space="0" w:color="auto"/>
            <w:left w:val="none" w:sz="0" w:space="0" w:color="auto"/>
            <w:bottom w:val="none" w:sz="0" w:space="0" w:color="auto"/>
            <w:right w:val="none" w:sz="0" w:space="0" w:color="auto"/>
          </w:divBdr>
        </w:div>
        <w:div w:id="183715579">
          <w:marLeft w:val="0"/>
          <w:marRight w:val="0"/>
          <w:marTop w:val="0"/>
          <w:marBottom w:val="0"/>
          <w:divBdr>
            <w:top w:val="none" w:sz="0" w:space="0" w:color="auto"/>
            <w:left w:val="none" w:sz="0" w:space="0" w:color="auto"/>
            <w:bottom w:val="none" w:sz="0" w:space="0" w:color="auto"/>
            <w:right w:val="none" w:sz="0" w:space="0" w:color="auto"/>
          </w:divBdr>
        </w:div>
      </w:divsChild>
    </w:div>
    <w:div w:id="1672296898">
      <w:bodyDiv w:val="1"/>
      <w:marLeft w:val="0"/>
      <w:marRight w:val="0"/>
      <w:marTop w:val="0"/>
      <w:marBottom w:val="0"/>
      <w:divBdr>
        <w:top w:val="none" w:sz="0" w:space="0" w:color="auto"/>
        <w:left w:val="none" w:sz="0" w:space="0" w:color="auto"/>
        <w:bottom w:val="none" w:sz="0" w:space="0" w:color="auto"/>
        <w:right w:val="none" w:sz="0" w:space="0" w:color="auto"/>
      </w:divBdr>
    </w:div>
    <w:div w:id="1861890080">
      <w:bodyDiv w:val="1"/>
      <w:marLeft w:val="0"/>
      <w:marRight w:val="0"/>
      <w:marTop w:val="0"/>
      <w:marBottom w:val="0"/>
      <w:divBdr>
        <w:top w:val="none" w:sz="0" w:space="0" w:color="auto"/>
        <w:left w:val="none" w:sz="0" w:space="0" w:color="auto"/>
        <w:bottom w:val="none" w:sz="0" w:space="0" w:color="auto"/>
        <w:right w:val="none" w:sz="0" w:space="0" w:color="auto"/>
      </w:divBdr>
    </w:div>
    <w:div w:id="1883590456">
      <w:bodyDiv w:val="1"/>
      <w:marLeft w:val="0"/>
      <w:marRight w:val="0"/>
      <w:marTop w:val="0"/>
      <w:marBottom w:val="0"/>
      <w:divBdr>
        <w:top w:val="none" w:sz="0" w:space="0" w:color="auto"/>
        <w:left w:val="none" w:sz="0" w:space="0" w:color="auto"/>
        <w:bottom w:val="none" w:sz="0" w:space="0" w:color="auto"/>
        <w:right w:val="none" w:sz="0" w:space="0" w:color="auto"/>
      </w:divBdr>
    </w:div>
    <w:div w:id="1897467354">
      <w:bodyDiv w:val="1"/>
      <w:marLeft w:val="0"/>
      <w:marRight w:val="0"/>
      <w:marTop w:val="0"/>
      <w:marBottom w:val="0"/>
      <w:divBdr>
        <w:top w:val="none" w:sz="0" w:space="0" w:color="auto"/>
        <w:left w:val="none" w:sz="0" w:space="0" w:color="auto"/>
        <w:bottom w:val="none" w:sz="0" w:space="0" w:color="auto"/>
        <w:right w:val="none" w:sz="0" w:space="0" w:color="auto"/>
      </w:divBdr>
      <w:divsChild>
        <w:div w:id="1509175206">
          <w:marLeft w:val="0"/>
          <w:marRight w:val="0"/>
          <w:marTop w:val="0"/>
          <w:marBottom w:val="0"/>
          <w:divBdr>
            <w:top w:val="none" w:sz="0" w:space="0" w:color="auto"/>
            <w:left w:val="none" w:sz="0" w:space="0" w:color="auto"/>
            <w:bottom w:val="none" w:sz="0" w:space="0" w:color="auto"/>
            <w:right w:val="none" w:sz="0" w:space="0" w:color="auto"/>
          </w:divBdr>
        </w:div>
        <w:div w:id="452940105">
          <w:marLeft w:val="0"/>
          <w:marRight w:val="0"/>
          <w:marTop w:val="0"/>
          <w:marBottom w:val="0"/>
          <w:divBdr>
            <w:top w:val="none" w:sz="0" w:space="0" w:color="auto"/>
            <w:left w:val="none" w:sz="0" w:space="0" w:color="auto"/>
            <w:bottom w:val="none" w:sz="0" w:space="0" w:color="auto"/>
            <w:right w:val="none" w:sz="0" w:space="0" w:color="auto"/>
          </w:divBdr>
        </w:div>
      </w:divsChild>
    </w:div>
    <w:div w:id="19373272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david.taylor@nus.edu.sg" TargetMode="External"/><Relationship Id="rId20" Type="http://schemas.openxmlformats.org/officeDocument/2006/relationships/image" Target="media/image7.emf"/><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hyperlink" Target="http://www.healthyfutures.eu" TargetMode="External"/><Relationship Id="rId11" Type="http://schemas.openxmlformats.org/officeDocument/2006/relationships/hyperlink" Target="http://www.who.int/csr/disease/riftvalleyfev/en/" TargetMode="External"/><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image" Target="media/image1.png"/><Relationship Id="rId15" Type="http://schemas.openxmlformats.org/officeDocument/2006/relationships/image" Target="media/image2.emf"/><Relationship Id="rId16" Type="http://schemas.openxmlformats.org/officeDocument/2006/relationships/image" Target="media/image3.emf"/><Relationship Id="rId17" Type="http://schemas.openxmlformats.org/officeDocument/2006/relationships/image" Target="media/image4.emf"/><Relationship Id="rId18" Type="http://schemas.openxmlformats.org/officeDocument/2006/relationships/image" Target="media/image5.emf"/><Relationship Id="rId19" Type="http://schemas.openxmlformats.org/officeDocument/2006/relationships/image" Target="media/image6.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file>

<file path=customXml/itemProps1.xml><?xml version="1.0" encoding="utf-8"?>
<ds:datastoreItem xmlns:ds="http://schemas.openxmlformats.org/officeDocument/2006/customXml" ds:itemID="{001A94BE-33E1-644A-9FA9-13C1D8D75E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43</Pages>
  <Words>8445</Words>
  <Characters>48142</Characters>
  <Application>Microsoft Macintosh Word</Application>
  <DocSecurity>0</DocSecurity>
  <Lines>401</Lines>
  <Paragraphs>112</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geodmt@nus.edu.sg</Company>
  <LinksUpToDate>false</LinksUpToDate>
  <CharactersWithSpaces>56475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Taylor</dc:creator>
  <cp:lastModifiedBy>David  Taylor</cp:lastModifiedBy>
  <cp:revision>2</cp:revision>
  <cp:lastPrinted>2015-05-29T07:52:00Z</cp:lastPrinted>
  <dcterms:created xsi:type="dcterms:W3CDTF">2015-11-26T02:40:00Z</dcterms:created>
  <dcterms:modified xsi:type="dcterms:W3CDTF">2015-11-26T02:40:00Z</dcterms:modified>
</cp:coreProperties>
</file>