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8C" w:rsidRPr="008C60EC" w:rsidRDefault="006E29E5" w:rsidP="00ED4C23">
      <w:pPr>
        <w:pStyle w:val="BodyText"/>
        <w:spacing w:line="480" w:lineRule="auto"/>
        <w:rPr>
          <w:rFonts w:ascii="Calibri" w:hAnsi="Calibri" w:cs="Calibri"/>
          <w:b/>
          <w:sz w:val="32"/>
          <w:szCs w:val="32"/>
        </w:rPr>
      </w:pPr>
      <w:r w:rsidRPr="008C60EC">
        <w:rPr>
          <w:rFonts w:ascii="Calibri" w:hAnsi="Calibri" w:cs="Calibri"/>
          <w:b/>
          <w:sz w:val="32"/>
          <w:szCs w:val="32"/>
        </w:rPr>
        <w:t xml:space="preserve">University </w:t>
      </w:r>
      <w:r w:rsidR="00E7008C" w:rsidRPr="008C60EC">
        <w:rPr>
          <w:rFonts w:ascii="Calibri" w:hAnsi="Calibri" w:cs="Calibri"/>
          <w:b/>
          <w:sz w:val="32"/>
          <w:szCs w:val="32"/>
        </w:rPr>
        <w:t>Students</w:t>
      </w:r>
      <w:r w:rsidR="009A123B" w:rsidRPr="008C60EC">
        <w:rPr>
          <w:rFonts w:ascii="Calibri" w:hAnsi="Calibri" w:cs="Calibri"/>
          <w:b/>
          <w:sz w:val="32"/>
          <w:szCs w:val="32"/>
        </w:rPr>
        <w:t>’</w:t>
      </w:r>
      <w:r w:rsidR="000D4ABE" w:rsidRPr="008C60EC">
        <w:rPr>
          <w:rFonts w:ascii="Calibri" w:hAnsi="Calibri" w:cs="Calibri"/>
          <w:b/>
          <w:sz w:val="32"/>
          <w:szCs w:val="32"/>
        </w:rPr>
        <w:t xml:space="preserve"> Unions</w:t>
      </w:r>
      <w:r w:rsidR="00983B29" w:rsidRPr="008C60EC">
        <w:rPr>
          <w:rFonts w:ascii="Calibri" w:hAnsi="Calibri" w:cs="Calibri"/>
          <w:b/>
          <w:sz w:val="32"/>
          <w:szCs w:val="32"/>
        </w:rPr>
        <w:t>: Changing Functions, a UK and Comparative Perspective</w:t>
      </w:r>
      <w:r w:rsidR="000D4ABE" w:rsidRPr="008C60EC">
        <w:rPr>
          <w:rFonts w:ascii="Calibri" w:hAnsi="Calibri" w:cs="Calibri"/>
          <w:b/>
          <w:sz w:val="32"/>
          <w:szCs w:val="32"/>
        </w:rPr>
        <w:t xml:space="preserve"> </w:t>
      </w:r>
    </w:p>
    <w:p w:rsidR="00C562E5" w:rsidRDefault="00C562E5" w:rsidP="00ED4C23">
      <w:pPr>
        <w:pStyle w:val="BodyText"/>
        <w:spacing w:line="480" w:lineRule="auto"/>
        <w:rPr>
          <w:rFonts w:ascii="Calibri" w:hAnsi="Calibri"/>
          <w:b/>
          <w:sz w:val="28"/>
          <w:szCs w:val="28"/>
        </w:rPr>
      </w:pPr>
    </w:p>
    <w:p w:rsidR="00C95ED0" w:rsidRDefault="00C562E5" w:rsidP="00ED4C23">
      <w:pPr>
        <w:pStyle w:val="BodyText"/>
        <w:spacing w:line="480" w:lineRule="auto"/>
        <w:rPr>
          <w:rFonts w:ascii="Calibri" w:hAnsi="Calibri"/>
          <w:b/>
          <w:sz w:val="28"/>
          <w:szCs w:val="28"/>
        </w:rPr>
      </w:pPr>
      <w:r>
        <w:rPr>
          <w:rFonts w:ascii="Calibri" w:hAnsi="Calibri"/>
          <w:b/>
          <w:sz w:val="28"/>
          <w:szCs w:val="28"/>
        </w:rPr>
        <w:t>Abstract</w:t>
      </w:r>
    </w:p>
    <w:p w:rsidR="00C562E5" w:rsidRDefault="00C562E5" w:rsidP="00ED4C23">
      <w:pPr>
        <w:pStyle w:val="BodyText"/>
        <w:spacing w:line="480" w:lineRule="auto"/>
        <w:rPr>
          <w:rFonts w:ascii="Calibri" w:hAnsi="Calibri"/>
        </w:rPr>
      </w:pPr>
      <w:r w:rsidRPr="00C562E5">
        <w:rPr>
          <w:rFonts w:ascii="Calibri" w:hAnsi="Calibri"/>
        </w:rPr>
        <w:t xml:space="preserve">In this article, we consider </w:t>
      </w:r>
      <w:r>
        <w:rPr>
          <w:rFonts w:ascii="Calibri" w:hAnsi="Calibri"/>
        </w:rPr>
        <w:t xml:space="preserve">the functions of students’ unions (SUs) through a UK case study. First, a functional classification of educational representation; wider representation; delivery of commercial services; and facilitating a student community is outlined. Second, we specify a theoretical framework in terms of neo-liberalism and therapeutic ideas of </w:t>
      </w:r>
      <w:proofErr w:type="gramStart"/>
      <w:r>
        <w:rPr>
          <w:rFonts w:ascii="Calibri" w:hAnsi="Calibri"/>
        </w:rPr>
        <w:t>education</w:t>
      </w:r>
      <w:proofErr w:type="gramEnd"/>
      <w:r>
        <w:rPr>
          <w:rFonts w:ascii="Calibri" w:hAnsi="Calibri"/>
        </w:rPr>
        <w:t>. Third, we discuss recent Su functional changes. Fourth, we interpret those changes through the theories outlined above. Our contribution</w:t>
      </w:r>
      <w:r w:rsidR="009A7C8F">
        <w:rPr>
          <w:rFonts w:ascii="Calibri" w:hAnsi="Calibri"/>
        </w:rPr>
        <w:t xml:space="preserve"> to scholarship is </w:t>
      </w:r>
      <w:proofErr w:type="gramStart"/>
      <w:r w:rsidR="009A7C8F">
        <w:rPr>
          <w:rFonts w:ascii="Calibri" w:hAnsi="Calibri"/>
        </w:rPr>
        <w:t>threefold,</w:t>
      </w:r>
      <w:proofErr w:type="gramEnd"/>
      <w:r w:rsidR="009A7C8F">
        <w:rPr>
          <w:rFonts w:ascii="Calibri" w:hAnsi="Calibri"/>
        </w:rPr>
        <w:t xml:space="preserve"> first we study the evolution of UK SUs. Second, we apply theory to interpret these changes. Third, we generate findings that could be applied to develop a comparative international literature.</w:t>
      </w:r>
    </w:p>
    <w:p w:rsidR="009A7C8F" w:rsidRDefault="009A7C8F" w:rsidP="00ED4C23">
      <w:pPr>
        <w:pStyle w:val="BodyText"/>
        <w:spacing w:line="480" w:lineRule="auto"/>
        <w:rPr>
          <w:rFonts w:ascii="Calibri" w:hAnsi="Calibri"/>
        </w:rPr>
      </w:pPr>
    </w:p>
    <w:p w:rsidR="009A7C8F" w:rsidRPr="009A7C8F" w:rsidRDefault="009A7C8F" w:rsidP="00ED4C23">
      <w:pPr>
        <w:pStyle w:val="BodyText"/>
        <w:spacing w:line="480" w:lineRule="auto"/>
        <w:rPr>
          <w:rFonts w:ascii="Calibri" w:hAnsi="Calibri"/>
        </w:rPr>
      </w:pPr>
      <w:r>
        <w:rPr>
          <w:rFonts w:ascii="Calibri" w:hAnsi="Calibri"/>
          <w:b/>
        </w:rPr>
        <w:t xml:space="preserve">Key Words: </w:t>
      </w:r>
      <w:r>
        <w:rPr>
          <w:rFonts w:ascii="Calibri" w:hAnsi="Calibri"/>
        </w:rPr>
        <w:t>student participation; student attitudes; student support</w:t>
      </w:r>
      <w:r w:rsidR="0078637F">
        <w:rPr>
          <w:rFonts w:ascii="Calibri" w:hAnsi="Calibri"/>
        </w:rPr>
        <w:t>;</w:t>
      </w:r>
      <w:r>
        <w:rPr>
          <w:rFonts w:ascii="Calibri" w:hAnsi="Calibri"/>
        </w:rPr>
        <w:t xml:space="preserve"> student voice; student volunteering. </w:t>
      </w:r>
    </w:p>
    <w:p w:rsidR="00C562E5" w:rsidRPr="008C60EC" w:rsidRDefault="00C562E5" w:rsidP="00ED4C23">
      <w:pPr>
        <w:pStyle w:val="BodyText"/>
        <w:spacing w:line="480" w:lineRule="auto"/>
        <w:rPr>
          <w:rFonts w:ascii="Calibri" w:hAnsi="Calibri"/>
          <w:b/>
          <w:sz w:val="28"/>
          <w:szCs w:val="28"/>
        </w:rPr>
      </w:pPr>
    </w:p>
    <w:p w:rsidR="00ED4C23" w:rsidRPr="008C60EC" w:rsidRDefault="00ED4C23" w:rsidP="00ED4C23">
      <w:pPr>
        <w:pStyle w:val="BodyText"/>
        <w:spacing w:line="480" w:lineRule="auto"/>
        <w:rPr>
          <w:rFonts w:ascii="Calibri" w:hAnsi="Calibri"/>
          <w:b/>
          <w:sz w:val="28"/>
          <w:szCs w:val="28"/>
        </w:rPr>
      </w:pPr>
      <w:r w:rsidRPr="008C60EC">
        <w:rPr>
          <w:rFonts w:ascii="Calibri" w:hAnsi="Calibri"/>
          <w:b/>
          <w:sz w:val="28"/>
          <w:szCs w:val="28"/>
        </w:rPr>
        <w:t>Introduction</w:t>
      </w:r>
    </w:p>
    <w:p w:rsidR="000C0D51" w:rsidRPr="008C60EC" w:rsidRDefault="009A123B" w:rsidP="006669B7">
      <w:pPr>
        <w:pStyle w:val="BodyText"/>
        <w:spacing w:line="480" w:lineRule="auto"/>
        <w:rPr>
          <w:rFonts w:ascii="Calibri" w:hAnsi="Calibri"/>
        </w:rPr>
      </w:pPr>
      <w:r w:rsidRPr="008C60EC">
        <w:rPr>
          <w:rFonts w:ascii="Calibri" w:hAnsi="Calibri"/>
        </w:rPr>
        <w:t xml:space="preserve">Despite </w:t>
      </w:r>
      <w:r w:rsidR="008D1771" w:rsidRPr="008C60EC">
        <w:rPr>
          <w:rFonts w:ascii="Calibri" w:hAnsi="Calibri"/>
        </w:rPr>
        <w:t xml:space="preserve">extensive literature chronicling the development of specific universities and </w:t>
      </w:r>
      <w:r w:rsidRPr="008C60EC">
        <w:rPr>
          <w:rFonts w:ascii="Calibri" w:hAnsi="Calibri"/>
        </w:rPr>
        <w:t>higher education trends</w:t>
      </w:r>
      <w:r w:rsidR="008D1771" w:rsidRPr="008C60EC">
        <w:rPr>
          <w:rFonts w:ascii="Calibri" w:hAnsi="Calibri"/>
        </w:rPr>
        <w:t xml:space="preserve">, </w:t>
      </w:r>
      <w:r w:rsidR="00740832" w:rsidRPr="008C60EC">
        <w:rPr>
          <w:rFonts w:ascii="Calibri" w:hAnsi="Calibri"/>
        </w:rPr>
        <w:t xml:space="preserve">scholarship about </w:t>
      </w:r>
      <w:r w:rsidR="00297723" w:rsidRPr="008C60EC">
        <w:rPr>
          <w:rFonts w:ascii="Calibri" w:hAnsi="Calibri"/>
        </w:rPr>
        <w:t xml:space="preserve">university </w:t>
      </w:r>
      <w:r w:rsidR="00740832" w:rsidRPr="008C60EC">
        <w:rPr>
          <w:rFonts w:ascii="Calibri" w:hAnsi="Calibri"/>
        </w:rPr>
        <w:t>students’ unions (S</w:t>
      </w:r>
      <w:r w:rsidR="00424E0A" w:rsidRPr="008C60EC">
        <w:rPr>
          <w:rFonts w:ascii="Calibri" w:hAnsi="Calibri"/>
        </w:rPr>
        <w:t>Us) is quite</w:t>
      </w:r>
      <w:r w:rsidR="00740832" w:rsidRPr="008C60EC">
        <w:rPr>
          <w:rFonts w:ascii="Calibri" w:hAnsi="Calibri"/>
        </w:rPr>
        <w:t xml:space="preserve"> sparse. </w:t>
      </w:r>
      <w:r w:rsidR="008D1771" w:rsidRPr="008C60EC">
        <w:rPr>
          <w:rFonts w:ascii="Calibri" w:hAnsi="Calibri"/>
        </w:rPr>
        <w:t xml:space="preserve">Exceptions </w:t>
      </w:r>
      <w:r w:rsidRPr="008C60EC">
        <w:rPr>
          <w:rFonts w:ascii="Calibri" w:hAnsi="Calibri"/>
        </w:rPr>
        <w:t xml:space="preserve">concern </w:t>
      </w:r>
      <w:r w:rsidR="008D1771" w:rsidRPr="008C60EC">
        <w:rPr>
          <w:rFonts w:ascii="Calibri" w:hAnsi="Calibri"/>
        </w:rPr>
        <w:t>student political and social activism</w:t>
      </w:r>
      <w:r w:rsidR="00534F94" w:rsidRPr="008C60EC">
        <w:rPr>
          <w:rFonts w:ascii="Calibri" w:hAnsi="Calibri"/>
        </w:rPr>
        <w:t xml:space="preserve"> (</w:t>
      </w:r>
      <w:r w:rsidR="008A569A" w:rsidRPr="008C60EC">
        <w:rPr>
          <w:rFonts w:ascii="Calibri" w:hAnsi="Calibri"/>
        </w:rPr>
        <w:t>Giroux 2013</w:t>
      </w:r>
      <w:r w:rsidR="00C9798A" w:rsidRPr="008C60EC">
        <w:rPr>
          <w:rFonts w:ascii="Calibri" w:hAnsi="Calibri"/>
        </w:rPr>
        <w:t>)</w:t>
      </w:r>
      <w:r w:rsidR="00A41866" w:rsidRPr="008C60EC">
        <w:rPr>
          <w:rFonts w:ascii="Calibri" w:hAnsi="Calibri"/>
        </w:rPr>
        <w:t xml:space="preserve">, </w:t>
      </w:r>
      <w:r w:rsidR="008D1771" w:rsidRPr="008C60EC">
        <w:rPr>
          <w:rFonts w:ascii="Calibri" w:hAnsi="Calibri"/>
        </w:rPr>
        <w:t>difficult to locate descripti</w:t>
      </w:r>
      <w:r w:rsidR="00385A08" w:rsidRPr="008C60EC">
        <w:rPr>
          <w:rFonts w:ascii="Calibri" w:hAnsi="Calibri"/>
        </w:rPr>
        <w:t xml:space="preserve">ve </w:t>
      </w:r>
      <w:r w:rsidRPr="008C60EC">
        <w:rPr>
          <w:rFonts w:ascii="Calibri" w:hAnsi="Calibri"/>
        </w:rPr>
        <w:t>monographs</w:t>
      </w:r>
      <w:r w:rsidR="00A41866" w:rsidRPr="008C60EC">
        <w:rPr>
          <w:rFonts w:ascii="Calibri" w:hAnsi="Calibri"/>
        </w:rPr>
        <w:t xml:space="preserve"> on individual SUs </w:t>
      </w:r>
      <w:r w:rsidR="00702067" w:rsidRPr="008C60EC">
        <w:rPr>
          <w:rFonts w:ascii="Calibri" w:hAnsi="Calibri"/>
        </w:rPr>
        <w:t>(</w:t>
      </w:r>
      <w:proofErr w:type="spellStart"/>
      <w:r w:rsidR="00702067" w:rsidRPr="008C60EC">
        <w:rPr>
          <w:rFonts w:ascii="Calibri" w:hAnsi="Calibri"/>
        </w:rPr>
        <w:t>Mathers</w:t>
      </w:r>
      <w:proofErr w:type="spellEnd"/>
      <w:r w:rsidR="00702067" w:rsidRPr="008C60EC">
        <w:rPr>
          <w:rFonts w:ascii="Calibri" w:hAnsi="Calibri"/>
        </w:rPr>
        <w:t xml:space="preserve"> 2007</w:t>
      </w:r>
      <w:r w:rsidR="00713DE2" w:rsidRPr="008C60EC">
        <w:rPr>
          <w:rFonts w:ascii="Calibri" w:hAnsi="Calibri"/>
        </w:rPr>
        <w:t xml:space="preserve">), </w:t>
      </w:r>
      <w:r w:rsidR="00A41866" w:rsidRPr="008C60EC">
        <w:rPr>
          <w:rFonts w:ascii="Calibri" w:hAnsi="Calibri"/>
        </w:rPr>
        <w:t xml:space="preserve">small sections in </w:t>
      </w:r>
      <w:r w:rsidR="008D1771" w:rsidRPr="008C60EC">
        <w:rPr>
          <w:rFonts w:ascii="Calibri" w:hAnsi="Calibri"/>
        </w:rPr>
        <w:t xml:space="preserve">university </w:t>
      </w:r>
      <w:r w:rsidR="008D1771" w:rsidRPr="008C60EC">
        <w:rPr>
          <w:rFonts w:ascii="Calibri" w:hAnsi="Calibri"/>
        </w:rPr>
        <w:lastRenderedPageBreak/>
        <w:t>histories</w:t>
      </w:r>
      <w:r w:rsidR="00582FE9" w:rsidRPr="008C60EC">
        <w:rPr>
          <w:rFonts w:ascii="Calibri" w:hAnsi="Calibri"/>
        </w:rPr>
        <w:t xml:space="preserve"> </w:t>
      </w:r>
      <w:r w:rsidR="00534F94" w:rsidRPr="008C60EC">
        <w:rPr>
          <w:rFonts w:ascii="Calibri" w:hAnsi="Calibri"/>
        </w:rPr>
        <w:t>(</w:t>
      </w:r>
      <w:r w:rsidR="00B6656F" w:rsidRPr="008C60EC">
        <w:rPr>
          <w:rFonts w:ascii="Calibri" w:hAnsi="Calibri"/>
        </w:rPr>
        <w:t>Sanderson 2002</w:t>
      </w:r>
      <w:r w:rsidR="00220D0F" w:rsidRPr="008C60EC">
        <w:rPr>
          <w:rFonts w:ascii="Calibri" w:hAnsi="Calibri"/>
        </w:rPr>
        <w:t>)</w:t>
      </w:r>
      <w:r w:rsidR="00031824" w:rsidRPr="008C60EC">
        <w:rPr>
          <w:rFonts w:ascii="Calibri" w:hAnsi="Calibri"/>
        </w:rPr>
        <w:t xml:space="preserve"> and</w:t>
      </w:r>
      <w:r w:rsidR="0061686E" w:rsidRPr="008C60EC">
        <w:rPr>
          <w:rFonts w:ascii="Calibri" w:hAnsi="Calibri"/>
        </w:rPr>
        <w:t xml:space="preserve"> </w:t>
      </w:r>
      <w:r w:rsidR="00385A08" w:rsidRPr="008C60EC">
        <w:rPr>
          <w:rFonts w:ascii="Calibri" w:hAnsi="Calibri"/>
        </w:rPr>
        <w:t xml:space="preserve">references in reports about </w:t>
      </w:r>
      <w:r w:rsidR="00F47562" w:rsidRPr="008C60EC">
        <w:rPr>
          <w:rFonts w:ascii="Calibri" w:hAnsi="Calibri"/>
        </w:rPr>
        <w:t>wider high</w:t>
      </w:r>
      <w:r w:rsidR="00A41866" w:rsidRPr="008C60EC">
        <w:rPr>
          <w:rFonts w:ascii="Calibri" w:hAnsi="Calibri"/>
        </w:rPr>
        <w:t>er</w:t>
      </w:r>
      <w:r w:rsidR="00F47562" w:rsidRPr="008C60EC">
        <w:rPr>
          <w:rFonts w:ascii="Calibri" w:hAnsi="Calibri"/>
        </w:rPr>
        <w:t xml:space="preserve"> education</w:t>
      </w:r>
      <w:r w:rsidRPr="008C60EC">
        <w:rPr>
          <w:rFonts w:ascii="Calibri" w:hAnsi="Calibri"/>
        </w:rPr>
        <w:t xml:space="preserve"> themes </w:t>
      </w:r>
      <w:r w:rsidR="00F47562" w:rsidRPr="008C60EC">
        <w:rPr>
          <w:rFonts w:ascii="Calibri" w:hAnsi="Calibri"/>
        </w:rPr>
        <w:t>(</w:t>
      </w:r>
      <w:r w:rsidR="00385A08" w:rsidRPr="008C60EC">
        <w:rPr>
          <w:rFonts w:ascii="Calibri" w:hAnsi="Calibri"/>
        </w:rPr>
        <w:t>Li</w:t>
      </w:r>
      <w:r w:rsidR="0061686E" w:rsidRPr="008C60EC">
        <w:rPr>
          <w:rFonts w:ascii="Calibri" w:hAnsi="Calibri"/>
        </w:rPr>
        <w:t xml:space="preserve">ttle </w:t>
      </w:r>
      <w:r w:rsidR="0061686E" w:rsidRPr="008C60EC">
        <w:rPr>
          <w:rFonts w:ascii="Calibri" w:hAnsi="Calibri"/>
          <w:i/>
        </w:rPr>
        <w:t>et al.</w:t>
      </w:r>
      <w:r w:rsidR="00031824" w:rsidRPr="008C60EC">
        <w:rPr>
          <w:rFonts w:ascii="Calibri" w:hAnsi="Calibri"/>
        </w:rPr>
        <w:t xml:space="preserve"> 2009)</w:t>
      </w:r>
      <w:r w:rsidR="00740832" w:rsidRPr="008C60EC">
        <w:rPr>
          <w:rFonts w:ascii="Calibri" w:hAnsi="Calibri"/>
        </w:rPr>
        <w:t>.  A significan</w:t>
      </w:r>
      <w:r w:rsidR="00FB07E5" w:rsidRPr="008C60EC">
        <w:rPr>
          <w:rFonts w:ascii="Calibri" w:hAnsi="Calibri"/>
        </w:rPr>
        <w:t xml:space="preserve">t contribution to the student </w:t>
      </w:r>
      <w:r w:rsidR="001F1F9E" w:rsidRPr="008C60EC">
        <w:rPr>
          <w:rFonts w:ascii="Calibri" w:hAnsi="Calibri"/>
        </w:rPr>
        <w:t xml:space="preserve">literature has </w:t>
      </w:r>
      <w:r w:rsidR="00424E0A" w:rsidRPr="008C60EC">
        <w:rPr>
          <w:rFonts w:ascii="Calibri" w:hAnsi="Calibri"/>
        </w:rPr>
        <w:t xml:space="preserve">been made through a </w:t>
      </w:r>
      <w:r w:rsidR="000C0D51" w:rsidRPr="008C60EC">
        <w:rPr>
          <w:rFonts w:ascii="Calibri" w:hAnsi="Calibri"/>
        </w:rPr>
        <w:t xml:space="preserve">special edition of </w:t>
      </w:r>
      <w:r w:rsidR="000C0D51" w:rsidRPr="008C60EC">
        <w:rPr>
          <w:rFonts w:ascii="Calibri" w:hAnsi="Calibri"/>
          <w:i/>
        </w:rPr>
        <w:t>Studies in Higher Education</w:t>
      </w:r>
      <w:r w:rsidR="00B11448" w:rsidRPr="008C60EC">
        <w:rPr>
          <w:rFonts w:ascii="Calibri" w:hAnsi="Calibri"/>
          <w:i/>
        </w:rPr>
        <w:t xml:space="preserve"> </w:t>
      </w:r>
      <w:r w:rsidR="00B11448" w:rsidRPr="008C60EC">
        <w:rPr>
          <w:rFonts w:ascii="Calibri" w:hAnsi="Calibri"/>
        </w:rPr>
        <w:t>(39</w:t>
      </w:r>
      <w:r w:rsidR="00912A29" w:rsidRPr="008C60EC">
        <w:rPr>
          <w:rFonts w:ascii="Calibri" w:hAnsi="Calibri"/>
        </w:rPr>
        <w:t xml:space="preserve"> </w:t>
      </w:r>
      <w:r w:rsidR="00B11448" w:rsidRPr="008C60EC">
        <w:rPr>
          <w:rFonts w:ascii="Calibri" w:hAnsi="Calibri"/>
        </w:rPr>
        <w:t>(3) 2014). T</w:t>
      </w:r>
      <w:r w:rsidR="000C0D51" w:rsidRPr="008C60EC">
        <w:rPr>
          <w:rFonts w:ascii="Calibri" w:hAnsi="Calibri"/>
        </w:rPr>
        <w:t>his collection</w:t>
      </w:r>
      <w:r w:rsidR="00B11448" w:rsidRPr="008C60EC">
        <w:rPr>
          <w:rFonts w:ascii="Calibri" w:hAnsi="Calibri"/>
        </w:rPr>
        <w:t xml:space="preserve">, however, focused primarily on </w:t>
      </w:r>
      <w:r w:rsidR="00740832" w:rsidRPr="008C60EC">
        <w:rPr>
          <w:rFonts w:ascii="Calibri" w:hAnsi="Calibri"/>
        </w:rPr>
        <w:t>national student moveme</w:t>
      </w:r>
      <w:r w:rsidR="00B11448" w:rsidRPr="008C60EC">
        <w:rPr>
          <w:rFonts w:ascii="Calibri" w:hAnsi="Calibri"/>
        </w:rPr>
        <w:t>nts and higher education policy-</w:t>
      </w:r>
      <w:r w:rsidR="000C0D51" w:rsidRPr="008C60EC">
        <w:rPr>
          <w:rFonts w:ascii="Calibri" w:hAnsi="Calibri"/>
        </w:rPr>
        <w:t xml:space="preserve">making.  </w:t>
      </w:r>
      <w:r w:rsidR="00A85DEC" w:rsidRPr="008C60EC">
        <w:rPr>
          <w:rFonts w:ascii="Calibri" w:hAnsi="Calibri"/>
        </w:rPr>
        <w:t>Alternatively</w:t>
      </w:r>
      <w:r w:rsidR="00683142" w:rsidRPr="008C60EC">
        <w:rPr>
          <w:rFonts w:ascii="Calibri" w:hAnsi="Calibri"/>
        </w:rPr>
        <w:t>, we consider the evolving balanc</w:t>
      </w:r>
      <w:r w:rsidR="00842F7B" w:rsidRPr="008C60EC">
        <w:rPr>
          <w:rFonts w:ascii="Calibri" w:hAnsi="Calibri"/>
        </w:rPr>
        <w:t xml:space="preserve">e between SU functions and </w:t>
      </w:r>
      <w:r w:rsidR="00D23899" w:rsidRPr="008C60EC">
        <w:rPr>
          <w:rFonts w:ascii="Calibri" w:hAnsi="Calibri"/>
        </w:rPr>
        <w:t xml:space="preserve">complement </w:t>
      </w:r>
      <w:r w:rsidR="00740832" w:rsidRPr="008C60EC">
        <w:rPr>
          <w:rFonts w:ascii="Calibri" w:hAnsi="Calibri"/>
        </w:rPr>
        <w:t xml:space="preserve">existing scholarship. </w:t>
      </w:r>
      <w:r w:rsidR="00BE4AB9" w:rsidRPr="008C60EC">
        <w:rPr>
          <w:rFonts w:ascii="Calibri" w:hAnsi="Calibri"/>
        </w:rPr>
        <w:t xml:space="preserve"> Our analysis also places SUs with</w:t>
      </w:r>
      <w:r w:rsidR="00542CDA" w:rsidRPr="008C60EC">
        <w:rPr>
          <w:rFonts w:ascii="Calibri" w:hAnsi="Calibri"/>
        </w:rPr>
        <w:t>in</w:t>
      </w:r>
      <w:r w:rsidR="00BE4AB9" w:rsidRPr="008C60EC">
        <w:rPr>
          <w:rFonts w:ascii="Calibri" w:hAnsi="Calibri"/>
        </w:rPr>
        <w:t xml:space="preserve"> neo-liberal and the</w:t>
      </w:r>
      <w:r w:rsidR="00542CDA" w:rsidRPr="008C60EC">
        <w:rPr>
          <w:rFonts w:ascii="Calibri" w:hAnsi="Calibri"/>
        </w:rPr>
        <w:t xml:space="preserve">rapeutic </w:t>
      </w:r>
      <w:r w:rsidR="00BE4AB9" w:rsidRPr="008C60EC">
        <w:rPr>
          <w:rFonts w:ascii="Calibri" w:hAnsi="Calibri"/>
        </w:rPr>
        <w:t>higher education</w:t>
      </w:r>
      <w:r w:rsidR="00542CDA" w:rsidRPr="008C60EC">
        <w:rPr>
          <w:rFonts w:ascii="Calibri" w:hAnsi="Calibri"/>
        </w:rPr>
        <w:t xml:space="preserve"> theories</w:t>
      </w:r>
      <w:r w:rsidR="00BE4AB9" w:rsidRPr="008C60EC">
        <w:rPr>
          <w:rFonts w:ascii="Calibri" w:hAnsi="Calibri"/>
        </w:rPr>
        <w:t>, and so develops a theoretical perspective on SUs.</w:t>
      </w:r>
    </w:p>
    <w:p w:rsidR="00683142" w:rsidRPr="008C60EC" w:rsidRDefault="00683142" w:rsidP="006669B7">
      <w:pPr>
        <w:pStyle w:val="BodyText"/>
        <w:spacing w:line="480" w:lineRule="auto"/>
        <w:rPr>
          <w:rFonts w:ascii="Calibri" w:hAnsi="Calibri"/>
        </w:rPr>
      </w:pPr>
    </w:p>
    <w:p w:rsidR="00A267A6" w:rsidRPr="008C60EC" w:rsidRDefault="00883060" w:rsidP="006669B7">
      <w:pPr>
        <w:pStyle w:val="BodyText"/>
        <w:spacing w:line="480" w:lineRule="auto"/>
        <w:rPr>
          <w:rFonts w:ascii="Calibri" w:hAnsi="Calibri"/>
        </w:rPr>
      </w:pPr>
      <w:r w:rsidRPr="008C60EC">
        <w:rPr>
          <w:rFonts w:ascii="Calibri" w:hAnsi="Calibri"/>
        </w:rPr>
        <w:t>There are three broad</w:t>
      </w:r>
      <w:r w:rsidR="00DD392C" w:rsidRPr="008C60EC">
        <w:rPr>
          <w:rFonts w:ascii="Calibri" w:hAnsi="Calibri"/>
        </w:rPr>
        <w:t xml:space="preserve"> research questions</w:t>
      </w:r>
      <w:r w:rsidR="00DB777D" w:rsidRPr="008C60EC">
        <w:rPr>
          <w:rFonts w:ascii="Calibri" w:hAnsi="Calibri"/>
        </w:rPr>
        <w:t>.  H</w:t>
      </w:r>
      <w:r w:rsidR="00DD392C" w:rsidRPr="008C60EC">
        <w:rPr>
          <w:rFonts w:ascii="Calibri" w:hAnsi="Calibri"/>
        </w:rPr>
        <w:t>ow have the functions of UK SU</w:t>
      </w:r>
      <w:r w:rsidR="003033F6" w:rsidRPr="008C60EC">
        <w:rPr>
          <w:rFonts w:ascii="Calibri" w:hAnsi="Calibri"/>
        </w:rPr>
        <w:t>s</w:t>
      </w:r>
      <w:r w:rsidR="00DD392C" w:rsidRPr="008C60EC">
        <w:rPr>
          <w:rFonts w:ascii="Calibri" w:hAnsi="Calibri"/>
        </w:rPr>
        <w:t xml:space="preserve"> altered since approximately the millennium?  Why </w:t>
      </w:r>
      <w:r w:rsidR="00B40238" w:rsidRPr="008C60EC">
        <w:rPr>
          <w:rFonts w:ascii="Calibri" w:hAnsi="Calibri"/>
        </w:rPr>
        <w:t>have any changes occurred?  How</w:t>
      </w:r>
      <w:r w:rsidR="004B4F92" w:rsidRPr="008C60EC">
        <w:rPr>
          <w:rFonts w:ascii="Calibri" w:hAnsi="Calibri"/>
        </w:rPr>
        <w:t xml:space="preserve"> can such shifts be interpreted</w:t>
      </w:r>
      <w:r w:rsidR="00DD392C" w:rsidRPr="008C60EC">
        <w:rPr>
          <w:rFonts w:ascii="Calibri" w:hAnsi="Calibri"/>
        </w:rPr>
        <w:t xml:space="preserve"> </w:t>
      </w:r>
      <w:r w:rsidR="00B40238" w:rsidRPr="008C60EC">
        <w:rPr>
          <w:rFonts w:ascii="Calibri" w:hAnsi="Calibri"/>
        </w:rPr>
        <w:t xml:space="preserve">through </w:t>
      </w:r>
      <w:r w:rsidR="00DD392C" w:rsidRPr="008C60EC">
        <w:rPr>
          <w:rFonts w:ascii="Calibri" w:hAnsi="Calibri"/>
        </w:rPr>
        <w:t xml:space="preserve">wider trends affecting </w:t>
      </w:r>
      <w:r w:rsidR="00A41866" w:rsidRPr="008C60EC">
        <w:rPr>
          <w:rFonts w:ascii="Calibri" w:hAnsi="Calibri"/>
        </w:rPr>
        <w:t xml:space="preserve">SUs </w:t>
      </w:r>
      <w:r w:rsidR="00DD392C" w:rsidRPr="008C60EC">
        <w:rPr>
          <w:rFonts w:ascii="Calibri" w:hAnsi="Calibri"/>
        </w:rPr>
        <w:t xml:space="preserve">and </w:t>
      </w:r>
      <w:r w:rsidR="00A41866" w:rsidRPr="008C60EC">
        <w:rPr>
          <w:rFonts w:ascii="Calibri" w:hAnsi="Calibri"/>
        </w:rPr>
        <w:t xml:space="preserve">universities generally? </w:t>
      </w:r>
      <w:r w:rsidR="00C529BD" w:rsidRPr="008C60EC">
        <w:rPr>
          <w:rFonts w:ascii="Calibri" w:hAnsi="Calibri"/>
        </w:rPr>
        <w:t>The second and third q</w:t>
      </w:r>
      <w:r w:rsidR="00FB07E5" w:rsidRPr="008C60EC">
        <w:rPr>
          <w:rFonts w:ascii="Calibri" w:hAnsi="Calibri"/>
        </w:rPr>
        <w:t>uestions are situated within</w:t>
      </w:r>
      <w:r w:rsidR="00C529BD" w:rsidRPr="008C60EC">
        <w:rPr>
          <w:rFonts w:ascii="Calibri" w:hAnsi="Calibri"/>
        </w:rPr>
        <w:t xml:space="preserve"> the neo-liberal and therapeutic theories specified above. </w:t>
      </w:r>
      <w:r w:rsidR="00542CDA" w:rsidRPr="008C60EC">
        <w:rPr>
          <w:rFonts w:ascii="Calibri" w:hAnsi="Calibri"/>
        </w:rPr>
        <w:t xml:space="preserve"> Our study, therefore, involves</w:t>
      </w:r>
      <w:r w:rsidR="00FB07E5" w:rsidRPr="008C60EC">
        <w:rPr>
          <w:rFonts w:ascii="Calibri" w:hAnsi="Calibri"/>
        </w:rPr>
        <w:t xml:space="preserve"> identifying and explaining </w:t>
      </w:r>
      <w:r w:rsidR="00542CDA" w:rsidRPr="008C60EC">
        <w:rPr>
          <w:rFonts w:ascii="Calibri" w:hAnsi="Calibri"/>
        </w:rPr>
        <w:t>important contemporary SU fu</w:t>
      </w:r>
      <w:r w:rsidR="00FB07E5" w:rsidRPr="008C60EC">
        <w:rPr>
          <w:rFonts w:ascii="Calibri" w:hAnsi="Calibri"/>
        </w:rPr>
        <w:t xml:space="preserve">nctional changes and using </w:t>
      </w:r>
      <w:r w:rsidR="00542CDA" w:rsidRPr="008C60EC">
        <w:rPr>
          <w:rFonts w:ascii="Calibri" w:hAnsi="Calibri"/>
        </w:rPr>
        <w:t xml:space="preserve">higher education theories to interpret and deepen our understanding of these phenomena. </w:t>
      </w:r>
      <w:r w:rsidR="00C529BD" w:rsidRPr="008C60EC">
        <w:rPr>
          <w:rFonts w:ascii="Calibri" w:hAnsi="Calibri"/>
        </w:rPr>
        <w:t xml:space="preserve">Finally, </w:t>
      </w:r>
      <w:r w:rsidR="00DB777D" w:rsidRPr="008C60EC">
        <w:rPr>
          <w:rFonts w:ascii="Calibri" w:hAnsi="Calibri"/>
        </w:rPr>
        <w:t>the existence of sim</w:t>
      </w:r>
      <w:r w:rsidR="001F1F9E" w:rsidRPr="008C60EC">
        <w:rPr>
          <w:rFonts w:ascii="Calibri" w:hAnsi="Calibri"/>
        </w:rPr>
        <w:t>ilar structures across the globe</w:t>
      </w:r>
      <w:r w:rsidR="00DB777D" w:rsidRPr="008C60EC">
        <w:rPr>
          <w:rFonts w:ascii="Calibri" w:hAnsi="Calibri"/>
        </w:rPr>
        <w:t xml:space="preserve"> </w:t>
      </w:r>
      <w:r w:rsidR="00C529BD" w:rsidRPr="008C60EC">
        <w:rPr>
          <w:rFonts w:ascii="Calibri" w:hAnsi="Calibri"/>
        </w:rPr>
        <w:t xml:space="preserve">shows </w:t>
      </w:r>
      <w:r w:rsidR="00FB07E5" w:rsidRPr="008C60EC">
        <w:rPr>
          <w:rFonts w:ascii="Calibri" w:hAnsi="Calibri"/>
        </w:rPr>
        <w:t xml:space="preserve">the comparative relevance of </w:t>
      </w:r>
      <w:r w:rsidR="00DB777D" w:rsidRPr="008C60EC">
        <w:rPr>
          <w:rFonts w:ascii="Calibri" w:hAnsi="Calibri"/>
        </w:rPr>
        <w:t>t</w:t>
      </w:r>
      <w:r w:rsidR="00FB07E5" w:rsidRPr="008C60EC">
        <w:rPr>
          <w:rFonts w:ascii="Calibri" w:hAnsi="Calibri"/>
        </w:rPr>
        <w:t>his UK-based study</w:t>
      </w:r>
      <w:r w:rsidR="00EB27D6" w:rsidRPr="008C60EC">
        <w:rPr>
          <w:rFonts w:ascii="Calibri" w:hAnsi="Calibri"/>
        </w:rPr>
        <w:t xml:space="preserve">. </w:t>
      </w:r>
    </w:p>
    <w:p w:rsidR="00B11448" w:rsidRPr="008C60EC" w:rsidRDefault="00B11448" w:rsidP="006669B7">
      <w:pPr>
        <w:pStyle w:val="BodyText"/>
        <w:spacing w:line="480" w:lineRule="auto"/>
        <w:rPr>
          <w:rFonts w:ascii="Calibri" w:hAnsi="Calibri"/>
        </w:rPr>
      </w:pPr>
    </w:p>
    <w:p w:rsidR="00FE78D3" w:rsidRPr="008C60EC" w:rsidRDefault="00FE78D3" w:rsidP="00FE78D3">
      <w:pPr>
        <w:pStyle w:val="BodyText"/>
        <w:spacing w:line="480" w:lineRule="auto"/>
        <w:rPr>
          <w:rFonts w:ascii="Calibri" w:hAnsi="Calibri" w:cs="Calibri"/>
          <w:b/>
          <w:sz w:val="28"/>
          <w:szCs w:val="28"/>
        </w:rPr>
      </w:pPr>
      <w:r w:rsidRPr="008C60EC">
        <w:rPr>
          <w:rFonts w:ascii="Calibri" w:hAnsi="Calibri" w:cs="Calibri"/>
          <w:b/>
          <w:sz w:val="28"/>
          <w:szCs w:val="28"/>
        </w:rPr>
        <w:t>S</w:t>
      </w:r>
      <w:r w:rsidR="00E90B0C" w:rsidRPr="008C60EC">
        <w:rPr>
          <w:rFonts w:ascii="Calibri" w:hAnsi="Calibri" w:cs="Calibri"/>
          <w:b/>
          <w:sz w:val="28"/>
          <w:szCs w:val="28"/>
        </w:rPr>
        <w:t xml:space="preserve">tudents’ Unions </w:t>
      </w:r>
    </w:p>
    <w:p w:rsidR="00FE78D3" w:rsidRPr="008C60EC" w:rsidRDefault="002E1B61" w:rsidP="00FE78D3">
      <w:pPr>
        <w:pStyle w:val="BodyText"/>
        <w:spacing w:line="480" w:lineRule="auto"/>
        <w:rPr>
          <w:rFonts w:ascii="Calibri" w:hAnsi="Calibri" w:cs="Calibri"/>
        </w:rPr>
      </w:pPr>
      <w:r w:rsidRPr="008C60EC">
        <w:rPr>
          <w:rFonts w:ascii="Calibri" w:hAnsi="Calibri" w:cs="Calibri"/>
        </w:rPr>
        <w:t>Here</w:t>
      </w:r>
      <w:r w:rsidR="004B4F92" w:rsidRPr="008C60EC">
        <w:rPr>
          <w:rFonts w:ascii="Calibri" w:hAnsi="Calibri" w:cs="Calibri"/>
        </w:rPr>
        <w:t>, w</w:t>
      </w:r>
      <w:r w:rsidR="00CF1CFC" w:rsidRPr="008C60EC">
        <w:rPr>
          <w:rFonts w:ascii="Calibri" w:hAnsi="Calibri" w:cs="Calibri"/>
        </w:rPr>
        <w:t xml:space="preserve">e develop </w:t>
      </w:r>
      <w:r w:rsidR="00C529BD" w:rsidRPr="008C60EC">
        <w:rPr>
          <w:rFonts w:ascii="Calibri" w:hAnsi="Calibri" w:cs="Calibri"/>
        </w:rPr>
        <w:t xml:space="preserve">our functional SU categorisation and comment on its evolution until approximately the millennium. Our analysis is constructed </w:t>
      </w:r>
      <w:r w:rsidR="001D7CC2" w:rsidRPr="008C60EC">
        <w:rPr>
          <w:rFonts w:ascii="Calibri" w:hAnsi="Calibri" w:cs="Calibri"/>
        </w:rPr>
        <w:t xml:space="preserve">through </w:t>
      </w:r>
      <w:r w:rsidR="00C529BD" w:rsidRPr="008C60EC">
        <w:rPr>
          <w:rFonts w:ascii="Calibri" w:hAnsi="Calibri" w:cs="Calibri"/>
        </w:rPr>
        <w:t xml:space="preserve">a substantive study of </w:t>
      </w:r>
      <w:r w:rsidR="00CF1CFC" w:rsidRPr="008C60EC">
        <w:rPr>
          <w:rFonts w:ascii="Calibri" w:hAnsi="Calibri" w:cs="Calibri"/>
        </w:rPr>
        <w:t>scholarly and pra</w:t>
      </w:r>
      <w:r w:rsidR="00E76C0E" w:rsidRPr="008C60EC">
        <w:rPr>
          <w:rFonts w:ascii="Calibri" w:hAnsi="Calibri" w:cs="Calibri"/>
        </w:rPr>
        <w:t>ctitioner lite</w:t>
      </w:r>
      <w:r w:rsidR="00C529BD" w:rsidRPr="008C60EC">
        <w:rPr>
          <w:rFonts w:ascii="Calibri" w:hAnsi="Calibri" w:cs="Calibri"/>
        </w:rPr>
        <w:t>rature.</w:t>
      </w:r>
    </w:p>
    <w:p w:rsidR="00D23899" w:rsidRPr="008C60EC" w:rsidRDefault="00D23899" w:rsidP="00FE78D3">
      <w:pPr>
        <w:pStyle w:val="BodyText"/>
        <w:spacing w:line="480" w:lineRule="auto"/>
        <w:rPr>
          <w:rFonts w:ascii="Calibri" w:hAnsi="Calibri" w:cs="Calibri"/>
        </w:rPr>
      </w:pPr>
    </w:p>
    <w:p w:rsidR="00FE78D3" w:rsidRPr="008C60EC" w:rsidRDefault="00FE78D3" w:rsidP="00FE78D3">
      <w:pPr>
        <w:spacing w:line="480" w:lineRule="auto"/>
        <w:rPr>
          <w:rFonts w:ascii="Calibri" w:hAnsi="Calibri" w:cs="Calibri"/>
          <w:b/>
          <w:i/>
          <w:sz w:val="24"/>
        </w:rPr>
      </w:pPr>
      <w:r w:rsidRPr="008C60EC">
        <w:rPr>
          <w:rFonts w:ascii="Calibri" w:hAnsi="Calibri" w:cs="Calibri"/>
          <w:b/>
          <w:i/>
          <w:sz w:val="24"/>
        </w:rPr>
        <w:t xml:space="preserve">Representation: educational </w:t>
      </w:r>
    </w:p>
    <w:p w:rsidR="007C7EF5" w:rsidRPr="008C60EC" w:rsidRDefault="007A6E06" w:rsidP="00FE78D3">
      <w:pPr>
        <w:spacing w:line="480" w:lineRule="auto"/>
        <w:rPr>
          <w:rFonts w:ascii="Calibri" w:hAnsi="Calibri" w:cs="Calibri"/>
          <w:sz w:val="24"/>
          <w:lang w:val="en-GB"/>
        </w:rPr>
      </w:pPr>
      <w:r w:rsidRPr="008C60EC">
        <w:rPr>
          <w:rFonts w:ascii="Calibri" w:hAnsi="Calibri" w:cs="Calibri"/>
          <w:sz w:val="24"/>
          <w:lang w:val="en-GB"/>
        </w:rPr>
        <w:t xml:space="preserve">SUs in democratic societies have long-benefitted from assumptions </w:t>
      </w:r>
      <w:r w:rsidR="000B017B" w:rsidRPr="008C60EC">
        <w:rPr>
          <w:rFonts w:ascii="Calibri" w:hAnsi="Calibri" w:cs="Calibri"/>
          <w:sz w:val="24"/>
          <w:lang w:val="en-GB"/>
        </w:rPr>
        <w:t xml:space="preserve">about </w:t>
      </w:r>
      <w:r w:rsidR="00E76C0E" w:rsidRPr="008C60EC">
        <w:rPr>
          <w:rFonts w:ascii="Calibri" w:hAnsi="Calibri" w:cs="Calibri"/>
          <w:sz w:val="24"/>
          <w:lang w:val="en-GB"/>
        </w:rPr>
        <w:t xml:space="preserve">participation rights </w:t>
      </w:r>
      <w:r w:rsidR="00E631A0" w:rsidRPr="008C60EC">
        <w:rPr>
          <w:rFonts w:ascii="Calibri" w:hAnsi="Calibri" w:cs="Calibri"/>
          <w:sz w:val="24"/>
          <w:lang w:val="en-GB"/>
        </w:rPr>
        <w:t>in university governance. T</w:t>
      </w:r>
      <w:r w:rsidR="00FB240E" w:rsidRPr="008C60EC">
        <w:rPr>
          <w:rFonts w:ascii="Calibri" w:hAnsi="Calibri" w:cs="Calibri"/>
          <w:sz w:val="24"/>
          <w:lang w:val="en-GB"/>
        </w:rPr>
        <w:t>his activity was significant</w:t>
      </w:r>
      <w:r w:rsidR="00637E54" w:rsidRPr="008C60EC">
        <w:rPr>
          <w:rFonts w:ascii="Calibri" w:hAnsi="Calibri" w:cs="Calibri"/>
          <w:sz w:val="24"/>
          <w:lang w:val="en-GB"/>
        </w:rPr>
        <w:t xml:space="preserve"> </w:t>
      </w:r>
      <w:r w:rsidR="0017089B" w:rsidRPr="008C60EC">
        <w:rPr>
          <w:rFonts w:ascii="Calibri" w:hAnsi="Calibri" w:cs="Calibri"/>
          <w:sz w:val="24"/>
          <w:lang w:val="en-GB"/>
        </w:rPr>
        <w:t xml:space="preserve">in </w:t>
      </w:r>
      <w:r w:rsidR="00B267B5" w:rsidRPr="008C60EC">
        <w:rPr>
          <w:rFonts w:ascii="Calibri" w:hAnsi="Calibri" w:cs="Calibri"/>
          <w:sz w:val="24"/>
          <w:lang w:val="en-GB"/>
        </w:rPr>
        <w:t xml:space="preserve">the late-nineteenth and early-twentieth </w:t>
      </w:r>
      <w:r w:rsidR="006576D0" w:rsidRPr="008C60EC">
        <w:rPr>
          <w:rFonts w:ascii="Calibri" w:hAnsi="Calibri" w:cs="Calibri"/>
          <w:sz w:val="24"/>
          <w:lang w:val="en-GB"/>
        </w:rPr>
        <w:t>century</w:t>
      </w:r>
      <w:r w:rsidR="00FB240E" w:rsidRPr="008C60EC">
        <w:rPr>
          <w:rFonts w:ascii="Calibri" w:hAnsi="Calibri" w:cs="Calibri"/>
          <w:sz w:val="24"/>
          <w:lang w:val="en-GB"/>
        </w:rPr>
        <w:t xml:space="preserve"> </w:t>
      </w:r>
      <w:r w:rsidR="00637E54" w:rsidRPr="008C60EC">
        <w:rPr>
          <w:rFonts w:ascii="Calibri" w:hAnsi="Calibri" w:cs="Calibri"/>
          <w:sz w:val="24"/>
          <w:lang w:val="en-GB"/>
        </w:rPr>
        <w:t xml:space="preserve">in the UK </w:t>
      </w:r>
      <w:r w:rsidR="00FB240E" w:rsidRPr="008C60EC">
        <w:rPr>
          <w:rFonts w:ascii="Calibri" w:hAnsi="Calibri" w:cs="Calibri"/>
          <w:sz w:val="24"/>
          <w:lang w:val="en-GB"/>
        </w:rPr>
        <w:t>(</w:t>
      </w:r>
      <w:proofErr w:type="spellStart"/>
      <w:r w:rsidR="00FB240E" w:rsidRPr="008C60EC">
        <w:rPr>
          <w:rFonts w:ascii="Calibri" w:hAnsi="Calibri" w:cs="Calibri"/>
          <w:sz w:val="24"/>
          <w:lang w:val="en-GB"/>
        </w:rPr>
        <w:t>Dahrendorf</w:t>
      </w:r>
      <w:proofErr w:type="spellEnd"/>
      <w:r w:rsidR="00FB240E" w:rsidRPr="008C60EC">
        <w:rPr>
          <w:rFonts w:ascii="Calibri" w:hAnsi="Calibri" w:cs="Calibri"/>
          <w:sz w:val="24"/>
          <w:lang w:val="en-GB"/>
        </w:rPr>
        <w:t xml:space="preserve"> 1995) and elsewhere, for example concerning Canterbury Students Associat</w:t>
      </w:r>
      <w:r w:rsidR="00B555C5" w:rsidRPr="008C60EC">
        <w:rPr>
          <w:rFonts w:ascii="Calibri" w:hAnsi="Calibri" w:cs="Calibri"/>
          <w:sz w:val="24"/>
          <w:lang w:val="en-GB"/>
        </w:rPr>
        <w:t>ion (New Zealand) (</w:t>
      </w:r>
      <w:proofErr w:type="spellStart"/>
      <w:r w:rsidR="00486D73" w:rsidRPr="008C60EC">
        <w:rPr>
          <w:rFonts w:ascii="Calibri" w:hAnsi="Calibri" w:cs="Calibri"/>
          <w:sz w:val="24"/>
          <w:lang w:val="en-GB"/>
        </w:rPr>
        <w:t>Sharfe</w:t>
      </w:r>
      <w:proofErr w:type="spellEnd"/>
      <w:r w:rsidR="00486D73" w:rsidRPr="008C60EC">
        <w:rPr>
          <w:rFonts w:ascii="Calibri" w:hAnsi="Calibri" w:cs="Calibri"/>
          <w:sz w:val="24"/>
          <w:lang w:val="en-GB"/>
        </w:rPr>
        <w:t xml:space="preserve"> 1995</w:t>
      </w:r>
      <w:r w:rsidR="00720CA5" w:rsidRPr="008C60EC">
        <w:rPr>
          <w:rFonts w:ascii="Calibri" w:hAnsi="Calibri" w:cs="Calibri"/>
          <w:sz w:val="24"/>
          <w:lang w:val="en-GB"/>
        </w:rPr>
        <w:t>)</w:t>
      </w:r>
      <w:r w:rsidR="00BE0397" w:rsidRPr="008C60EC">
        <w:rPr>
          <w:rFonts w:ascii="Calibri" w:hAnsi="Calibri" w:cs="Calibri"/>
          <w:sz w:val="24"/>
          <w:lang w:val="en-GB"/>
        </w:rPr>
        <w:t>. Neve</w:t>
      </w:r>
      <w:r w:rsidR="003E2E87" w:rsidRPr="008C60EC">
        <w:rPr>
          <w:rFonts w:ascii="Calibri" w:hAnsi="Calibri" w:cs="Calibri"/>
          <w:sz w:val="24"/>
          <w:lang w:val="en-GB"/>
        </w:rPr>
        <w:t xml:space="preserve">rtheless, until </w:t>
      </w:r>
      <w:r w:rsidR="00B267B5" w:rsidRPr="008C60EC">
        <w:rPr>
          <w:rFonts w:ascii="Calibri" w:hAnsi="Calibri" w:cs="Calibri"/>
          <w:sz w:val="24"/>
          <w:lang w:val="en-GB"/>
        </w:rPr>
        <w:t xml:space="preserve">the 1960s, </w:t>
      </w:r>
      <w:r w:rsidR="003E2E87" w:rsidRPr="008C60EC">
        <w:rPr>
          <w:rFonts w:ascii="Calibri" w:hAnsi="Calibri" w:cs="Calibri"/>
          <w:sz w:val="24"/>
          <w:lang w:val="en-GB"/>
        </w:rPr>
        <w:t>SU voice</w:t>
      </w:r>
      <w:r w:rsidR="00B267B5" w:rsidRPr="008C60EC">
        <w:rPr>
          <w:rFonts w:ascii="Calibri" w:hAnsi="Calibri" w:cs="Calibri"/>
          <w:sz w:val="24"/>
          <w:lang w:val="en-GB"/>
        </w:rPr>
        <w:t>s were</w:t>
      </w:r>
      <w:r w:rsidR="003E2E87" w:rsidRPr="008C60EC">
        <w:rPr>
          <w:rFonts w:ascii="Calibri" w:hAnsi="Calibri" w:cs="Calibri"/>
          <w:sz w:val="24"/>
          <w:lang w:val="en-GB"/>
        </w:rPr>
        <w:t xml:space="preserve"> </w:t>
      </w:r>
      <w:r w:rsidR="00BE0397" w:rsidRPr="008C60EC">
        <w:rPr>
          <w:rFonts w:ascii="Calibri" w:hAnsi="Calibri" w:cs="Calibri"/>
          <w:sz w:val="24"/>
          <w:lang w:val="en-GB"/>
        </w:rPr>
        <w:t xml:space="preserve">confined </w:t>
      </w:r>
      <w:r w:rsidR="00B267B5" w:rsidRPr="008C60EC">
        <w:rPr>
          <w:rFonts w:ascii="Calibri" w:hAnsi="Calibri" w:cs="Calibri"/>
          <w:sz w:val="24"/>
          <w:lang w:val="en-GB"/>
        </w:rPr>
        <w:t xml:space="preserve">primarily </w:t>
      </w:r>
      <w:r w:rsidR="00BE0397" w:rsidRPr="008C60EC">
        <w:rPr>
          <w:rFonts w:ascii="Calibri" w:hAnsi="Calibri" w:cs="Calibri"/>
          <w:sz w:val="24"/>
          <w:lang w:val="en-GB"/>
        </w:rPr>
        <w:t xml:space="preserve">to </w:t>
      </w:r>
      <w:r w:rsidR="006576D0" w:rsidRPr="008C60EC">
        <w:rPr>
          <w:rFonts w:ascii="Calibri" w:hAnsi="Calibri" w:cs="Calibri"/>
          <w:sz w:val="24"/>
          <w:lang w:val="en-GB"/>
        </w:rPr>
        <w:t xml:space="preserve">communicating </w:t>
      </w:r>
      <w:r w:rsidR="00481BEE" w:rsidRPr="008C60EC">
        <w:rPr>
          <w:rFonts w:ascii="Calibri" w:hAnsi="Calibri" w:cs="Calibri"/>
          <w:sz w:val="24"/>
          <w:lang w:val="en-GB"/>
        </w:rPr>
        <w:t>student opinions to university authorit</w:t>
      </w:r>
      <w:r w:rsidR="003E2E87" w:rsidRPr="008C60EC">
        <w:rPr>
          <w:rFonts w:ascii="Calibri" w:hAnsi="Calibri" w:cs="Calibri"/>
          <w:sz w:val="24"/>
          <w:lang w:val="en-GB"/>
        </w:rPr>
        <w:t>ies, power remaining</w:t>
      </w:r>
      <w:r w:rsidR="00BE0397" w:rsidRPr="008C60EC">
        <w:rPr>
          <w:rFonts w:ascii="Calibri" w:hAnsi="Calibri" w:cs="Calibri"/>
          <w:sz w:val="24"/>
          <w:lang w:val="en-GB"/>
        </w:rPr>
        <w:t xml:space="preserve"> with the academy.</w:t>
      </w:r>
    </w:p>
    <w:p w:rsidR="00B461D9" w:rsidRPr="008C60EC" w:rsidRDefault="00B461D9" w:rsidP="00FE78D3">
      <w:pPr>
        <w:spacing w:line="480" w:lineRule="auto"/>
        <w:rPr>
          <w:rFonts w:ascii="Calibri" w:hAnsi="Calibri" w:cs="Calibri"/>
          <w:sz w:val="24"/>
          <w:lang w:val="en-GB"/>
        </w:rPr>
      </w:pPr>
    </w:p>
    <w:p w:rsidR="000B017B" w:rsidRPr="008C60EC" w:rsidRDefault="00B267B5" w:rsidP="00FE78D3">
      <w:pPr>
        <w:spacing w:line="480" w:lineRule="auto"/>
        <w:rPr>
          <w:rFonts w:ascii="Calibri" w:hAnsi="Calibri" w:cs="Calibri"/>
          <w:sz w:val="24"/>
          <w:lang w:val="en-GB"/>
        </w:rPr>
      </w:pPr>
      <w:r w:rsidRPr="008C60EC">
        <w:rPr>
          <w:rFonts w:ascii="Calibri" w:hAnsi="Calibri" w:cs="Calibri"/>
          <w:sz w:val="24"/>
          <w:lang w:val="en-GB"/>
        </w:rPr>
        <w:t>C</w:t>
      </w:r>
      <w:r w:rsidR="003E2E87" w:rsidRPr="008C60EC">
        <w:rPr>
          <w:rFonts w:ascii="Calibri" w:hAnsi="Calibri" w:cs="Calibri"/>
          <w:sz w:val="24"/>
          <w:lang w:val="en-GB"/>
        </w:rPr>
        <w:t>hanging social/</w:t>
      </w:r>
      <w:r w:rsidR="001E25B8" w:rsidRPr="008C60EC">
        <w:rPr>
          <w:rFonts w:ascii="Calibri" w:hAnsi="Calibri" w:cs="Calibri"/>
          <w:sz w:val="24"/>
          <w:lang w:val="en-GB"/>
        </w:rPr>
        <w:t>political context</w:t>
      </w:r>
      <w:r w:rsidRPr="008C60EC">
        <w:rPr>
          <w:rFonts w:ascii="Calibri" w:hAnsi="Calibri" w:cs="Calibri"/>
          <w:sz w:val="24"/>
          <w:lang w:val="en-GB"/>
        </w:rPr>
        <w:t>s</w:t>
      </w:r>
      <w:r w:rsidR="001E25B8" w:rsidRPr="008C60EC">
        <w:rPr>
          <w:rFonts w:ascii="Calibri" w:hAnsi="Calibri" w:cs="Calibri"/>
          <w:sz w:val="24"/>
          <w:lang w:val="en-GB"/>
        </w:rPr>
        <w:t xml:space="preserve"> </w:t>
      </w:r>
      <w:r w:rsidRPr="008C60EC">
        <w:rPr>
          <w:rFonts w:ascii="Calibri" w:hAnsi="Calibri" w:cs="Calibri"/>
          <w:sz w:val="24"/>
          <w:lang w:val="en-GB"/>
        </w:rPr>
        <w:t xml:space="preserve">from the mid-1960s </w:t>
      </w:r>
      <w:r w:rsidR="003E2E87" w:rsidRPr="008C60EC">
        <w:rPr>
          <w:rFonts w:ascii="Calibri" w:hAnsi="Calibri" w:cs="Calibri"/>
          <w:sz w:val="24"/>
          <w:lang w:val="en-GB"/>
        </w:rPr>
        <w:t xml:space="preserve">transformed this </w:t>
      </w:r>
      <w:r w:rsidR="0017089B" w:rsidRPr="008C60EC">
        <w:rPr>
          <w:rFonts w:ascii="Calibri" w:hAnsi="Calibri" w:cs="Calibri"/>
          <w:sz w:val="24"/>
          <w:lang w:val="en-GB"/>
        </w:rPr>
        <w:t>SU function</w:t>
      </w:r>
      <w:r w:rsidRPr="008C60EC">
        <w:rPr>
          <w:rFonts w:ascii="Calibri" w:hAnsi="Calibri" w:cs="Calibri"/>
          <w:sz w:val="24"/>
          <w:lang w:val="en-GB"/>
        </w:rPr>
        <w:t xml:space="preserve">, precipitating opposition to </w:t>
      </w:r>
      <w:r w:rsidR="00E75B26" w:rsidRPr="008C60EC">
        <w:rPr>
          <w:rFonts w:ascii="Calibri" w:hAnsi="Calibri" w:cs="Calibri"/>
          <w:sz w:val="24"/>
          <w:lang w:val="en-GB"/>
        </w:rPr>
        <w:t>university authorities</w:t>
      </w:r>
      <w:r w:rsidR="003E2E87" w:rsidRPr="008C60EC">
        <w:rPr>
          <w:rFonts w:ascii="Calibri" w:hAnsi="Calibri" w:cs="Calibri"/>
          <w:sz w:val="24"/>
          <w:lang w:val="en-GB"/>
        </w:rPr>
        <w:t xml:space="preserve"> and wider </w:t>
      </w:r>
      <w:r w:rsidR="00351FE9" w:rsidRPr="008C60EC">
        <w:rPr>
          <w:rFonts w:ascii="Calibri" w:hAnsi="Calibri" w:cs="Calibri"/>
          <w:sz w:val="24"/>
          <w:lang w:val="en-GB"/>
        </w:rPr>
        <w:t>higher education agendas</w:t>
      </w:r>
      <w:r w:rsidR="00E75B26" w:rsidRPr="008C60EC">
        <w:rPr>
          <w:rFonts w:ascii="Calibri" w:hAnsi="Calibri" w:cs="Calibri"/>
          <w:sz w:val="24"/>
          <w:lang w:val="en-GB"/>
        </w:rPr>
        <w:t xml:space="preserve">. </w:t>
      </w:r>
      <w:r w:rsidR="001F1F9E" w:rsidRPr="008C60EC">
        <w:rPr>
          <w:rFonts w:ascii="Calibri" w:hAnsi="Calibri" w:cs="Calibri"/>
          <w:sz w:val="24"/>
          <w:lang w:val="en-GB"/>
        </w:rPr>
        <w:t>For example, i</w:t>
      </w:r>
      <w:r w:rsidR="00167920" w:rsidRPr="008C60EC">
        <w:rPr>
          <w:rFonts w:ascii="Calibri" w:hAnsi="Calibri" w:cs="Calibri"/>
          <w:sz w:val="24"/>
          <w:lang w:val="en-GB"/>
        </w:rPr>
        <w:t>n 1964-65</w:t>
      </w:r>
      <w:r w:rsidRPr="008C60EC">
        <w:rPr>
          <w:rFonts w:ascii="Calibri" w:hAnsi="Calibri" w:cs="Calibri"/>
          <w:sz w:val="24"/>
          <w:lang w:val="en-GB"/>
        </w:rPr>
        <w:t xml:space="preserve"> </w:t>
      </w:r>
      <w:r w:rsidR="00167920" w:rsidRPr="008C60EC">
        <w:rPr>
          <w:rFonts w:ascii="Calibri" w:hAnsi="Calibri" w:cs="Calibri"/>
          <w:sz w:val="24"/>
          <w:lang w:val="en-GB"/>
        </w:rPr>
        <w:t xml:space="preserve">Berkeley </w:t>
      </w:r>
      <w:r w:rsidRPr="008C60EC">
        <w:rPr>
          <w:rFonts w:ascii="Calibri" w:hAnsi="Calibri" w:cs="Calibri"/>
          <w:sz w:val="24"/>
          <w:lang w:val="en-GB"/>
        </w:rPr>
        <w:t xml:space="preserve">students </w:t>
      </w:r>
      <w:r w:rsidR="003E2E87" w:rsidRPr="008C60EC">
        <w:rPr>
          <w:rFonts w:ascii="Calibri" w:hAnsi="Calibri" w:cs="Calibri"/>
          <w:sz w:val="24"/>
          <w:lang w:val="en-GB"/>
        </w:rPr>
        <w:t xml:space="preserve">clashed </w:t>
      </w:r>
      <w:r w:rsidR="001E25B8" w:rsidRPr="008C60EC">
        <w:rPr>
          <w:rFonts w:ascii="Calibri" w:hAnsi="Calibri" w:cs="Calibri"/>
          <w:sz w:val="24"/>
          <w:lang w:val="en-GB"/>
        </w:rPr>
        <w:t>with university auth</w:t>
      </w:r>
      <w:r w:rsidR="00351FE9" w:rsidRPr="008C60EC">
        <w:rPr>
          <w:rFonts w:ascii="Calibri" w:hAnsi="Calibri" w:cs="Calibri"/>
          <w:sz w:val="24"/>
          <w:lang w:val="en-GB"/>
        </w:rPr>
        <w:t>orities over regulations limiting</w:t>
      </w:r>
      <w:r w:rsidR="001E25B8" w:rsidRPr="008C60EC">
        <w:rPr>
          <w:rFonts w:ascii="Calibri" w:hAnsi="Calibri" w:cs="Calibri"/>
          <w:sz w:val="24"/>
          <w:lang w:val="en-GB"/>
        </w:rPr>
        <w:t xml:space="preserve"> political activity (</w:t>
      </w:r>
      <w:proofErr w:type="spellStart"/>
      <w:r w:rsidR="001E25B8" w:rsidRPr="008C60EC">
        <w:rPr>
          <w:rFonts w:ascii="Calibri" w:hAnsi="Calibri" w:cs="Calibri"/>
          <w:sz w:val="24"/>
          <w:lang w:val="en-GB"/>
        </w:rPr>
        <w:t>Otten</w:t>
      </w:r>
      <w:proofErr w:type="spellEnd"/>
      <w:r w:rsidR="001E25B8" w:rsidRPr="008C60EC">
        <w:rPr>
          <w:rFonts w:ascii="Calibri" w:hAnsi="Calibri" w:cs="Calibri"/>
          <w:sz w:val="24"/>
          <w:lang w:val="en-GB"/>
        </w:rPr>
        <w:t xml:space="preserve"> 19</w:t>
      </w:r>
      <w:r w:rsidR="00137866" w:rsidRPr="008C60EC">
        <w:rPr>
          <w:rFonts w:ascii="Calibri" w:hAnsi="Calibri" w:cs="Calibri"/>
          <w:sz w:val="24"/>
          <w:lang w:val="en-GB"/>
        </w:rPr>
        <w:t>70). Similarly,</w:t>
      </w:r>
      <w:r w:rsidR="001E25B8" w:rsidRPr="008C60EC">
        <w:rPr>
          <w:rFonts w:ascii="Calibri" w:hAnsi="Calibri" w:cs="Calibri"/>
          <w:sz w:val="24"/>
          <w:lang w:val="en-GB"/>
        </w:rPr>
        <w:t xml:space="preserve"> in 1977 increases in overseas stu</w:t>
      </w:r>
      <w:r w:rsidR="00840B1C" w:rsidRPr="008C60EC">
        <w:rPr>
          <w:rFonts w:ascii="Calibri" w:hAnsi="Calibri" w:cs="Calibri"/>
          <w:sz w:val="24"/>
          <w:lang w:val="en-GB"/>
        </w:rPr>
        <w:t xml:space="preserve">dent fees prompted an </w:t>
      </w:r>
      <w:r w:rsidR="001E25B8" w:rsidRPr="008C60EC">
        <w:rPr>
          <w:rFonts w:ascii="Calibri" w:hAnsi="Calibri" w:cs="Calibri"/>
          <w:sz w:val="24"/>
          <w:lang w:val="en-GB"/>
        </w:rPr>
        <w:t>oc</w:t>
      </w:r>
      <w:r w:rsidR="00606507" w:rsidRPr="008C60EC">
        <w:rPr>
          <w:rFonts w:ascii="Calibri" w:hAnsi="Calibri" w:cs="Calibri"/>
          <w:sz w:val="24"/>
          <w:lang w:val="en-GB"/>
        </w:rPr>
        <w:t>cupation at Sheffield (</w:t>
      </w:r>
      <w:proofErr w:type="spellStart"/>
      <w:r w:rsidR="00606507" w:rsidRPr="008C60EC">
        <w:rPr>
          <w:rFonts w:ascii="Calibri" w:hAnsi="Calibri" w:cs="Calibri"/>
          <w:sz w:val="24"/>
          <w:lang w:val="en-GB"/>
        </w:rPr>
        <w:t>Mathers</w:t>
      </w:r>
      <w:proofErr w:type="spellEnd"/>
      <w:r w:rsidR="00606507" w:rsidRPr="008C60EC">
        <w:rPr>
          <w:rFonts w:ascii="Calibri" w:hAnsi="Calibri" w:cs="Calibri"/>
          <w:sz w:val="24"/>
          <w:lang w:val="en-GB"/>
        </w:rPr>
        <w:t xml:space="preserve"> </w:t>
      </w:r>
      <w:r w:rsidR="001E25B8" w:rsidRPr="008C60EC">
        <w:rPr>
          <w:rFonts w:ascii="Calibri" w:hAnsi="Calibri" w:cs="Calibri"/>
          <w:sz w:val="24"/>
          <w:lang w:val="en-GB"/>
        </w:rPr>
        <w:t>2005)</w:t>
      </w:r>
      <w:r w:rsidR="00173D63" w:rsidRPr="008C60EC">
        <w:rPr>
          <w:rFonts w:ascii="Calibri" w:hAnsi="Calibri" w:cs="Calibri"/>
          <w:sz w:val="24"/>
          <w:lang w:val="en-GB"/>
        </w:rPr>
        <w:t>.</w:t>
      </w:r>
      <w:r w:rsidR="0038358F" w:rsidRPr="008C60EC">
        <w:rPr>
          <w:rFonts w:ascii="Calibri" w:hAnsi="Calibri" w:cs="Calibri"/>
          <w:sz w:val="24"/>
          <w:lang w:val="en-GB"/>
        </w:rPr>
        <w:t xml:space="preserve"> </w:t>
      </w:r>
      <w:r w:rsidR="0017089B" w:rsidRPr="008C60EC">
        <w:rPr>
          <w:rFonts w:ascii="Calibri" w:hAnsi="Calibri" w:cs="Calibri"/>
          <w:sz w:val="24"/>
          <w:lang w:val="en-GB"/>
        </w:rPr>
        <w:t xml:space="preserve"> This</w:t>
      </w:r>
      <w:r w:rsidR="001F1F9E" w:rsidRPr="008C60EC">
        <w:rPr>
          <w:rFonts w:ascii="Calibri" w:hAnsi="Calibri" w:cs="Calibri"/>
          <w:sz w:val="24"/>
          <w:lang w:val="en-GB"/>
        </w:rPr>
        <w:t xml:space="preserve"> campaigning survived diminution of the </w:t>
      </w:r>
      <w:r w:rsidR="003E2E87" w:rsidRPr="008C60EC">
        <w:rPr>
          <w:rFonts w:ascii="Calibri" w:hAnsi="Calibri" w:cs="Calibri"/>
          <w:sz w:val="24"/>
          <w:lang w:val="en-GB"/>
        </w:rPr>
        <w:t xml:space="preserve">radical atmosphere </w:t>
      </w:r>
      <w:r w:rsidR="00D4087E" w:rsidRPr="008C60EC">
        <w:rPr>
          <w:rFonts w:ascii="Calibri" w:hAnsi="Calibri" w:cs="Calibri"/>
          <w:sz w:val="24"/>
          <w:lang w:val="en-GB"/>
        </w:rPr>
        <w:t>evident from the mid-1970s</w:t>
      </w:r>
      <w:r w:rsidR="003E2E87" w:rsidRPr="008C60EC">
        <w:rPr>
          <w:rFonts w:ascii="Calibri" w:hAnsi="Calibri" w:cs="Calibri"/>
          <w:sz w:val="24"/>
          <w:lang w:val="en-GB"/>
        </w:rPr>
        <w:t xml:space="preserve">. For example, </w:t>
      </w:r>
      <w:r w:rsidR="00F83397" w:rsidRPr="008C60EC">
        <w:rPr>
          <w:rFonts w:ascii="Calibri" w:hAnsi="Calibri" w:cs="Calibri"/>
          <w:sz w:val="24"/>
          <w:lang w:val="en-GB"/>
        </w:rPr>
        <w:t>UK</w:t>
      </w:r>
      <w:r w:rsidR="003E2E87" w:rsidRPr="008C60EC">
        <w:rPr>
          <w:rFonts w:ascii="Calibri" w:hAnsi="Calibri" w:cs="Calibri"/>
          <w:sz w:val="24"/>
          <w:lang w:val="en-GB"/>
        </w:rPr>
        <w:t xml:space="preserve"> SUs organised </w:t>
      </w:r>
      <w:r w:rsidR="00F83397" w:rsidRPr="008C60EC">
        <w:rPr>
          <w:rFonts w:ascii="Calibri" w:hAnsi="Calibri" w:cs="Calibri"/>
          <w:sz w:val="24"/>
          <w:lang w:val="en-GB"/>
        </w:rPr>
        <w:t>protests against student loans i</w:t>
      </w:r>
      <w:r w:rsidR="003E2E87" w:rsidRPr="008C60EC">
        <w:rPr>
          <w:rFonts w:ascii="Calibri" w:hAnsi="Calibri" w:cs="Calibri"/>
          <w:sz w:val="24"/>
          <w:lang w:val="en-GB"/>
        </w:rPr>
        <w:t xml:space="preserve">n the late-1980s </w:t>
      </w:r>
      <w:r w:rsidR="000228D3">
        <w:rPr>
          <w:rFonts w:ascii="Calibri" w:hAnsi="Calibri" w:cs="Calibri"/>
          <w:sz w:val="24"/>
          <w:lang w:val="en-GB"/>
        </w:rPr>
        <w:t>(</w:t>
      </w:r>
      <w:proofErr w:type="spellStart"/>
      <w:r w:rsidR="00F83397" w:rsidRPr="008C60EC">
        <w:rPr>
          <w:rFonts w:ascii="Calibri" w:hAnsi="Calibri" w:cs="Calibri"/>
          <w:sz w:val="24"/>
          <w:lang w:val="en-GB"/>
        </w:rPr>
        <w:t>Pullan</w:t>
      </w:r>
      <w:proofErr w:type="spellEnd"/>
      <w:r w:rsidR="00F83397" w:rsidRPr="008C60EC">
        <w:rPr>
          <w:rFonts w:ascii="Calibri" w:hAnsi="Calibri" w:cs="Calibri"/>
          <w:sz w:val="24"/>
          <w:lang w:val="en-GB"/>
        </w:rPr>
        <w:t xml:space="preserve"> and </w:t>
      </w:r>
      <w:proofErr w:type="spellStart"/>
      <w:r w:rsidR="00F83397" w:rsidRPr="008C60EC">
        <w:rPr>
          <w:rFonts w:ascii="Calibri" w:hAnsi="Calibri" w:cs="Calibri"/>
          <w:sz w:val="24"/>
          <w:lang w:val="en-GB"/>
        </w:rPr>
        <w:t>Abendstern</w:t>
      </w:r>
      <w:proofErr w:type="spellEnd"/>
      <w:r w:rsidR="00F83397" w:rsidRPr="008C60EC">
        <w:rPr>
          <w:rFonts w:ascii="Calibri" w:hAnsi="Calibri" w:cs="Calibri"/>
          <w:sz w:val="24"/>
          <w:lang w:val="en-GB"/>
        </w:rPr>
        <w:t xml:space="preserve"> 2004</w:t>
      </w:r>
      <w:r w:rsidR="000228D3">
        <w:rPr>
          <w:rFonts w:ascii="Calibri" w:hAnsi="Calibri" w:cs="Calibri"/>
          <w:sz w:val="24"/>
          <w:lang w:val="en-GB"/>
        </w:rPr>
        <w:t>; Sanderson, 2002</w:t>
      </w:r>
      <w:r w:rsidR="00F83397" w:rsidRPr="008C60EC">
        <w:rPr>
          <w:rFonts w:ascii="Calibri" w:hAnsi="Calibri" w:cs="Calibri"/>
          <w:sz w:val="24"/>
          <w:lang w:val="en-GB"/>
        </w:rPr>
        <w:t>)</w:t>
      </w:r>
      <w:r w:rsidR="00883060" w:rsidRPr="008C60EC">
        <w:rPr>
          <w:rFonts w:ascii="Calibri" w:hAnsi="Calibri" w:cs="Calibri"/>
          <w:sz w:val="24"/>
          <w:lang w:val="en-GB"/>
        </w:rPr>
        <w:t xml:space="preserve">, although </w:t>
      </w:r>
      <w:r w:rsidR="000228D3">
        <w:rPr>
          <w:rFonts w:ascii="Calibri" w:hAnsi="Calibri" w:cs="Calibri"/>
          <w:sz w:val="24"/>
          <w:lang w:val="en-GB"/>
        </w:rPr>
        <w:t xml:space="preserve">the </w:t>
      </w:r>
      <w:r w:rsidR="0017089B" w:rsidRPr="008C60EC">
        <w:rPr>
          <w:rFonts w:ascii="Calibri" w:hAnsi="Calibri" w:cs="Calibri"/>
          <w:sz w:val="24"/>
          <w:lang w:val="en-GB"/>
        </w:rPr>
        <w:t xml:space="preserve">scale </w:t>
      </w:r>
      <w:r w:rsidR="00882FB3" w:rsidRPr="008C60EC">
        <w:rPr>
          <w:rFonts w:ascii="Calibri" w:hAnsi="Calibri" w:cs="Calibri"/>
          <w:sz w:val="24"/>
          <w:lang w:val="en-GB"/>
        </w:rPr>
        <w:t xml:space="preserve">and intensity of </w:t>
      </w:r>
      <w:r w:rsidR="003E2E87" w:rsidRPr="008C60EC">
        <w:rPr>
          <w:rFonts w:ascii="Calibri" w:hAnsi="Calibri" w:cs="Calibri"/>
          <w:sz w:val="24"/>
          <w:lang w:val="en-GB"/>
        </w:rPr>
        <w:t>this campaigning</w:t>
      </w:r>
      <w:r w:rsidR="00F83397" w:rsidRPr="008C60EC">
        <w:rPr>
          <w:rFonts w:ascii="Calibri" w:hAnsi="Calibri" w:cs="Calibri"/>
          <w:sz w:val="24"/>
          <w:lang w:val="en-GB"/>
        </w:rPr>
        <w:t xml:space="preserve"> </w:t>
      </w:r>
      <w:r w:rsidR="000228D3">
        <w:rPr>
          <w:rFonts w:ascii="Calibri" w:hAnsi="Calibri" w:cs="Calibri"/>
          <w:sz w:val="24"/>
          <w:lang w:val="en-GB"/>
        </w:rPr>
        <w:t>have</w:t>
      </w:r>
      <w:r w:rsidR="003E2E87" w:rsidRPr="008C60EC">
        <w:rPr>
          <w:rFonts w:ascii="Calibri" w:hAnsi="Calibri" w:cs="Calibri"/>
          <w:sz w:val="24"/>
          <w:lang w:val="en-GB"/>
        </w:rPr>
        <w:t xml:space="preserve"> </w:t>
      </w:r>
      <w:r w:rsidR="00882FB3" w:rsidRPr="008C60EC">
        <w:rPr>
          <w:rFonts w:ascii="Calibri" w:hAnsi="Calibri" w:cs="Calibri"/>
          <w:sz w:val="24"/>
          <w:lang w:val="en-GB"/>
        </w:rPr>
        <w:t>diminished</w:t>
      </w:r>
      <w:r w:rsidR="00B57C97" w:rsidRPr="008C60EC">
        <w:rPr>
          <w:rFonts w:ascii="Calibri" w:hAnsi="Calibri" w:cs="Calibri"/>
          <w:sz w:val="24"/>
          <w:lang w:val="en-GB"/>
        </w:rPr>
        <w:t xml:space="preserve"> (</w:t>
      </w:r>
      <w:r w:rsidR="00F83397" w:rsidRPr="008C60EC">
        <w:rPr>
          <w:rFonts w:ascii="Calibri" w:hAnsi="Calibri" w:cs="Calibri"/>
          <w:sz w:val="24"/>
          <w:lang w:val="en-GB"/>
        </w:rPr>
        <w:t>Sanderson 2002).</w:t>
      </w:r>
      <w:r w:rsidR="000B017B" w:rsidRPr="008C60EC">
        <w:rPr>
          <w:rFonts w:ascii="Calibri" w:hAnsi="Calibri" w:cs="Calibri"/>
          <w:sz w:val="24"/>
          <w:lang w:val="en-GB"/>
        </w:rPr>
        <w:t xml:space="preserve"> </w:t>
      </w:r>
      <w:r w:rsidR="000B2AE4" w:rsidRPr="008C60EC">
        <w:rPr>
          <w:rFonts w:ascii="Calibri" w:hAnsi="Calibri" w:cs="Calibri"/>
          <w:sz w:val="24"/>
          <w:lang w:val="en-GB"/>
        </w:rPr>
        <w:t>This function</w:t>
      </w:r>
      <w:r w:rsidR="00FB240E" w:rsidRPr="008C60EC">
        <w:rPr>
          <w:rFonts w:ascii="Calibri" w:hAnsi="Calibri" w:cs="Calibri"/>
          <w:sz w:val="24"/>
          <w:lang w:val="en-GB"/>
        </w:rPr>
        <w:t xml:space="preserve"> incorporated </w:t>
      </w:r>
      <w:r w:rsidRPr="008C60EC">
        <w:rPr>
          <w:rFonts w:ascii="Calibri" w:hAnsi="Calibri" w:cs="Calibri"/>
          <w:sz w:val="24"/>
          <w:lang w:val="en-GB"/>
        </w:rPr>
        <w:t>generally successful</w:t>
      </w:r>
      <w:r w:rsidR="00286607" w:rsidRPr="008C60EC">
        <w:rPr>
          <w:rFonts w:ascii="Calibri" w:hAnsi="Calibri" w:cs="Calibri"/>
          <w:sz w:val="24"/>
          <w:lang w:val="en-GB"/>
        </w:rPr>
        <w:t xml:space="preserve"> </w:t>
      </w:r>
      <w:r w:rsidR="00A75A60" w:rsidRPr="008C60EC">
        <w:rPr>
          <w:rFonts w:ascii="Calibri" w:hAnsi="Calibri" w:cs="Calibri"/>
          <w:sz w:val="24"/>
          <w:lang w:val="en-GB"/>
        </w:rPr>
        <w:t>camp</w:t>
      </w:r>
      <w:r w:rsidR="00050A6A" w:rsidRPr="008C60EC">
        <w:rPr>
          <w:rFonts w:ascii="Calibri" w:hAnsi="Calibri" w:cs="Calibri"/>
          <w:sz w:val="24"/>
          <w:lang w:val="en-GB"/>
        </w:rPr>
        <w:t xml:space="preserve">aigns to increase SU influence </w:t>
      </w:r>
      <w:r w:rsidRPr="008C60EC">
        <w:rPr>
          <w:rFonts w:ascii="Calibri" w:hAnsi="Calibri" w:cs="Calibri"/>
          <w:sz w:val="24"/>
          <w:lang w:val="en-GB"/>
        </w:rPr>
        <w:t xml:space="preserve">in university governance, </w:t>
      </w:r>
      <w:r w:rsidR="000228D3">
        <w:rPr>
          <w:rFonts w:ascii="Calibri" w:hAnsi="Calibri" w:cs="Calibri"/>
          <w:sz w:val="24"/>
          <w:lang w:val="en-GB"/>
        </w:rPr>
        <w:t xml:space="preserve">an </w:t>
      </w:r>
      <w:r w:rsidRPr="008C60EC">
        <w:rPr>
          <w:rFonts w:ascii="Calibri" w:hAnsi="Calibri" w:cs="Calibri"/>
          <w:sz w:val="24"/>
          <w:lang w:val="en-GB"/>
        </w:rPr>
        <w:t xml:space="preserve">activity </w:t>
      </w:r>
      <w:r w:rsidR="00A75A60" w:rsidRPr="008C60EC">
        <w:rPr>
          <w:rFonts w:ascii="Calibri" w:hAnsi="Calibri" w:cs="Calibri"/>
          <w:sz w:val="24"/>
          <w:lang w:val="en-GB"/>
        </w:rPr>
        <w:t xml:space="preserve">chronicled </w:t>
      </w:r>
      <w:r w:rsidR="004B4F92" w:rsidRPr="008C60EC">
        <w:rPr>
          <w:rFonts w:ascii="Calibri" w:hAnsi="Calibri" w:cs="Calibri"/>
          <w:sz w:val="24"/>
          <w:lang w:val="en-GB"/>
        </w:rPr>
        <w:t>at</w:t>
      </w:r>
      <w:r w:rsidR="007A6E06" w:rsidRPr="008C60EC">
        <w:rPr>
          <w:rFonts w:ascii="Calibri" w:hAnsi="Calibri" w:cs="Calibri"/>
          <w:sz w:val="24"/>
          <w:lang w:val="en-GB"/>
        </w:rPr>
        <w:t xml:space="preserve"> </w:t>
      </w:r>
      <w:r w:rsidRPr="008C60EC">
        <w:rPr>
          <w:rFonts w:ascii="Calibri" w:hAnsi="Calibri" w:cs="Calibri"/>
          <w:sz w:val="24"/>
          <w:lang w:val="en-GB"/>
        </w:rPr>
        <w:t>universities such as</w:t>
      </w:r>
      <w:r w:rsidR="00A75A60" w:rsidRPr="008C60EC">
        <w:rPr>
          <w:rFonts w:ascii="Calibri" w:hAnsi="Calibri" w:cs="Calibri"/>
          <w:sz w:val="24"/>
          <w:lang w:val="en-GB"/>
        </w:rPr>
        <w:t xml:space="preserve"> Cambridge (</w:t>
      </w:r>
      <w:proofErr w:type="spellStart"/>
      <w:r w:rsidR="00A75A60" w:rsidRPr="008C60EC">
        <w:rPr>
          <w:rFonts w:ascii="Calibri" w:hAnsi="Calibri" w:cs="Calibri"/>
          <w:sz w:val="24"/>
          <w:lang w:val="en-GB"/>
        </w:rPr>
        <w:t>Pagnamenta</w:t>
      </w:r>
      <w:proofErr w:type="spellEnd"/>
      <w:r w:rsidR="00A75A60" w:rsidRPr="008C60EC">
        <w:rPr>
          <w:rFonts w:ascii="Calibri" w:hAnsi="Calibri" w:cs="Calibri"/>
          <w:sz w:val="24"/>
          <w:lang w:val="en-GB"/>
        </w:rPr>
        <w:t xml:space="preserve"> 2008)</w:t>
      </w:r>
      <w:r w:rsidR="00A51C1F" w:rsidRPr="008C60EC">
        <w:rPr>
          <w:rFonts w:ascii="Calibri" w:hAnsi="Calibri" w:cs="Calibri"/>
          <w:sz w:val="24"/>
          <w:lang w:val="en-GB"/>
        </w:rPr>
        <w:t xml:space="preserve">, </w:t>
      </w:r>
      <w:r w:rsidR="00FC6B48" w:rsidRPr="008C60EC">
        <w:rPr>
          <w:rFonts w:ascii="Calibri" w:hAnsi="Calibri" w:cs="Calibri"/>
          <w:sz w:val="24"/>
          <w:lang w:val="en-GB"/>
        </w:rPr>
        <w:t>Copenhagen (</w:t>
      </w:r>
      <w:proofErr w:type="spellStart"/>
      <w:r w:rsidR="00FC6B48" w:rsidRPr="008C60EC">
        <w:rPr>
          <w:rFonts w:ascii="Calibri" w:hAnsi="Calibri" w:cs="Calibri"/>
          <w:sz w:val="24"/>
          <w:lang w:val="en-GB"/>
        </w:rPr>
        <w:t>Stybe</w:t>
      </w:r>
      <w:proofErr w:type="spellEnd"/>
      <w:r w:rsidR="00FC6B48" w:rsidRPr="008C60EC">
        <w:rPr>
          <w:rFonts w:ascii="Calibri" w:hAnsi="Calibri" w:cs="Calibri"/>
          <w:sz w:val="24"/>
          <w:lang w:val="en-GB"/>
        </w:rPr>
        <w:t xml:space="preserve"> 1979)</w:t>
      </w:r>
      <w:r w:rsidR="00A51C1F" w:rsidRPr="008C60EC">
        <w:rPr>
          <w:rFonts w:ascii="Calibri" w:hAnsi="Calibri" w:cs="Calibri"/>
          <w:sz w:val="24"/>
          <w:lang w:val="en-GB"/>
        </w:rPr>
        <w:t xml:space="preserve"> and New York (</w:t>
      </w:r>
      <w:proofErr w:type="spellStart"/>
      <w:r w:rsidR="00A51C1F" w:rsidRPr="008C60EC">
        <w:rPr>
          <w:rFonts w:ascii="Calibri" w:hAnsi="Calibri" w:cs="Calibri"/>
          <w:sz w:val="24"/>
          <w:lang w:val="en-GB"/>
        </w:rPr>
        <w:t>Frusciano</w:t>
      </w:r>
      <w:proofErr w:type="spellEnd"/>
      <w:r w:rsidR="00A51C1F" w:rsidRPr="008C60EC">
        <w:rPr>
          <w:rFonts w:ascii="Calibri" w:hAnsi="Calibri" w:cs="Calibri"/>
          <w:sz w:val="24"/>
          <w:lang w:val="en-GB"/>
        </w:rPr>
        <w:t xml:space="preserve"> and Pettit 1997).</w:t>
      </w:r>
    </w:p>
    <w:p w:rsidR="00594F65" w:rsidRPr="008C60EC" w:rsidRDefault="00594F65" w:rsidP="00FE78D3">
      <w:pPr>
        <w:spacing w:line="480" w:lineRule="auto"/>
        <w:rPr>
          <w:rFonts w:ascii="Calibri" w:hAnsi="Calibri" w:cs="Calibri"/>
          <w:sz w:val="24"/>
          <w:lang w:val="en-GB"/>
        </w:rPr>
      </w:pPr>
    </w:p>
    <w:p w:rsidR="00FE78D3" w:rsidRPr="008C60EC" w:rsidRDefault="0061686E" w:rsidP="00FE78D3">
      <w:pPr>
        <w:spacing w:line="480" w:lineRule="auto"/>
        <w:rPr>
          <w:rFonts w:ascii="Calibri" w:hAnsi="Calibri" w:cs="Calibri"/>
          <w:b/>
          <w:i/>
          <w:sz w:val="24"/>
          <w:lang w:val="en-GB"/>
        </w:rPr>
      </w:pPr>
      <w:r w:rsidRPr="008C60EC">
        <w:rPr>
          <w:rFonts w:ascii="Calibri" w:hAnsi="Calibri" w:cs="Calibri"/>
          <w:b/>
          <w:i/>
          <w:sz w:val="24"/>
          <w:lang w:val="en-GB"/>
        </w:rPr>
        <w:t>Wider r</w:t>
      </w:r>
      <w:r w:rsidR="00FE78D3" w:rsidRPr="008C60EC">
        <w:rPr>
          <w:rFonts w:ascii="Calibri" w:hAnsi="Calibri" w:cs="Calibri"/>
          <w:b/>
          <w:i/>
          <w:sz w:val="24"/>
          <w:lang w:val="en-GB"/>
        </w:rPr>
        <w:t xml:space="preserve">epresentation </w:t>
      </w:r>
    </w:p>
    <w:p w:rsidR="002B3B6A" w:rsidRPr="008C60EC" w:rsidRDefault="00E40401" w:rsidP="00FE78D3">
      <w:pPr>
        <w:spacing w:line="480" w:lineRule="auto"/>
        <w:rPr>
          <w:rFonts w:ascii="Calibri" w:hAnsi="Calibri" w:cs="Calibri"/>
          <w:sz w:val="24"/>
          <w:lang w:val="en-GB"/>
        </w:rPr>
      </w:pPr>
      <w:r w:rsidRPr="008C60EC">
        <w:rPr>
          <w:rFonts w:ascii="Calibri" w:hAnsi="Calibri" w:cs="Calibri"/>
          <w:sz w:val="24"/>
          <w:lang w:val="en-GB"/>
        </w:rPr>
        <w:t xml:space="preserve">Early SUs </w:t>
      </w:r>
      <w:r w:rsidR="0045102A" w:rsidRPr="008C60EC">
        <w:rPr>
          <w:rFonts w:ascii="Calibri" w:hAnsi="Calibri" w:cs="Calibri"/>
          <w:sz w:val="24"/>
          <w:lang w:val="en-GB"/>
        </w:rPr>
        <w:t>possessed a wider representational function</w:t>
      </w:r>
      <w:r w:rsidR="0065431E" w:rsidRPr="008C60EC">
        <w:rPr>
          <w:rFonts w:ascii="Calibri" w:hAnsi="Calibri" w:cs="Calibri"/>
          <w:sz w:val="24"/>
          <w:lang w:val="en-GB"/>
        </w:rPr>
        <w:t xml:space="preserve">, although </w:t>
      </w:r>
      <w:r w:rsidR="00B267B5" w:rsidRPr="008C60EC">
        <w:rPr>
          <w:rFonts w:ascii="Calibri" w:hAnsi="Calibri" w:cs="Calibri"/>
          <w:sz w:val="24"/>
          <w:lang w:val="en-GB"/>
        </w:rPr>
        <w:t>restricted</w:t>
      </w:r>
      <w:r w:rsidR="0045102A" w:rsidRPr="008C60EC">
        <w:rPr>
          <w:rFonts w:ascii="Calibri" w:hAnsi="Calibri" w:cs="Calibri"/>
          <w:sz w:val="24"/>
          <w:lang w:val="en-GB"/>
        </w:rPr>
        <w:t xml:space="preserve"> primarily </w:t>
      </w:r>
      <w:r w:rsidR="0065431E" w:rsidRPr="008C60EC">
        <w:rPr>
          <w:rFonts w:ascii="Calibri" w:hAnsi="Calibri" w:cs="Calibri"/>
          <w:sz w:val="24"/>
          <w:lang w:val="en-GB"/>
        </w:rPr>
        <w:t xml:space="preserve">to debating societies and </w:t>
      </w:r>
      <w:r w:rsidR="00BE3B3F" w:rsidRPr="008C60EC">
        <w:rPr>
          <w:rFonts w:ascii="Calibri" w:hAnsi="Calibri" w:cs="Calibri"/>
          <w:sz w:val="24"/>
          <w:lang w:val="en-GB"/>
        </w:rPr>
        <w:t>discussions</w:t>
      </w:r>
      <w:r w:rsidR="00E631A0" w:rsidRPr="008C60EC">
        <w:rPr>
          <w:rFonts w:ascii="Calibri" w:hAnsi="Calibri" w:cs="Calibri"/>
          <w:sz w:val="24"/>
          <w:lang w:val="en-GB"/>
        </w:rPr>
        <w:t xml:space="preserve"> within </w:t>
      </w:r>
      <w:r w:rsidR="0065431E" w:rsidRPr="008C60EC">
        <w:rPr>
          <w:rFonts w:ascii="Calibri" w:hAnsi="Calibri" w:cs="Calibri"/>
          <w:sz w:val="24"/>
          <w:lang w:val="en-GB"/>
        </w:rPr>
        <w:t xml:space="preserve">and between political groups </w:t>
      </w:r>
      <w:r w:rsidR="007502BF" w:rsidRPr="008C60EC">
        <w:rPr>
          <w:rFonts w:ascii="Calibri" w:hAnsi="Calibri" w:cs="Calibri"/>
          <w:sz w:val="24"/>
          <w:lang w:val="en-GB"/>
        </w:rPr>
        <w:t>(</w:t>
      </w:r>
      <w:proofErr w:type="spellStart"/>
      <w:r w:rsidR="00BE3B3F" w:rsidRPr="008C60EC">
        <w:rPr>
          <w:rFonts w:ascii="Calibri" w:hAnsi="Calibri" w:cs="Calibri"/>
          <w:sz w:val="24"/>
          <w:lang w:val="en-GB"/>
        </w:rPr>
        <w:t>Catto</w:t>
      </w:r>
      <w:proofErr w:type="spellEnd"/>
      <w:r w:rsidR="00BE3B3F" w:rsidRPr="008C60EC">
        <w:rPr>
          <w:rFonts w:ascii="Calibri" w:hAnsi="Calibri" w:cs="Calibri"/>
          <w:sz w:val="24"/>
          <w:lang w:val="en-GB"/>
        </w:rPr>
        <w:t xml:space="preserve"> </w:t>
      </w:r>
      <w:r w:rsidR="00B11448" w:rsidRPr="008C60EC">
        <w:rPr>
          <w:rFonts w:ascii="Calibri" w:hAnsi="Calibri" w:cs="Calibri"/>
          <w:sz w:val="24"/>
          <w:lang w:val="en-GB"/>
        </w:rPr>
        <w:t xml:space="preserve">1989; </w:t>
      </w:r>
      <w:proofErr w:type="spellStart"/>
      <w:r w:rsidR="00B11448" w:rsidRPr="008C60EC">
        <w:rPr>
          <w:rFonts w:ascii="Calibri" w:hAnsi="Calibri" w:cs="Calibri"/>
          <w:sz w:val="24"/>
          <w:lang w:val="en-GB"/>
        </w:rPr>
        <w:t>Hercock</w:t>
      </w:r>
      <w:proofErr w:type="spellEnd"/>
      <w:r w:rsidR="00B11448" w:rsidRPr="008C60EC">
        <w:rPr>
          <w:rFonts w:ascii="Calibri" w:hAnsi="Calibri" w:cs="Calibri"/>
          <w:sz w:val="24"/>
          <w:lang w:val="en-GB"/>
        </w:rPr>
        <w:t xml:space="preserve"> 1994</w:t>
      </w:r>
      <w:r w:rsidR="00BE3B3F" w:rsidRPr="008C60EC">
        <w:rPr>
          <w:rFonts w:ascii="Calibri" w:hAnsi="Calibri" w:cs="Calibri"/>
          <w:sz w:val="24"/>
          <w:lang w:val="en-GB"/>
        </w:rPr>
        <w:t>)</w:t>
      </w:r>
      <w:r w:rsidR="00AA55B1" w:rsidRPr="008C60EC">
        <w:rPr>
          <w:rFonts w:ascii="Calibri" w:hAnsi="Calibri" w:cs="Calibri"/>
          <w:sz w:val="24"/>
          <w:lang w:val="en-GB"/>
        </w:rPr>
        <w:t>.</w:t>
      </w:r>
      <w:r w:rsidR="00FE78D3" w:rsidRPr="008C60EC">
        <w:rPr>
          <w:rFonts w:ascii="Calibri" w:hAnsi="Calibri" w:cs="Calibri"/>
          <w:sz w:val="24"/>
          <w:lang w:val="en-GB"/>
        </w:rPr>
        <w:t xml:space="preserve"> </w:t>
      </w:r>
      <w:r w:rsidR="0065431E" w:rsidRPr="008C60EC">
        <w:rPr>
          <w:rFonts w:ascii="Calibri" w:hAnsi="Calibri" w:cs="Calibri"/>
          <w:sz w:val="24"/>
          <w:lang w:val="en-GB"/>
        </w:rPr>
        <w:t xml:space="preserve"> This culture </w:t>
      </w:r>
      <w:r w:rsidR="0078174D" w:rsidRPr="008C60EC">
        <w:rPr>
          <w:rFonts w:ascii="Calibri" w:hAnsi="Calibri" w:cs="Calibri"/>
          <w:sz w:val="24"/>
          <w:lang w:val="en-GB"/>
        </w:rPr>
        <w:t xml:space="preserve">persisted until the 1960s, when </w:t>
      </w:r>
      <w:r w:rsidR="0065431E" w:rsidRPr="008C60EC">
        <w:rPr>
          <w:rFonts w:ascii="Calibri" w:hAnsi="Calibri" w:cs="Calibri"/>
          <w:sz w:val="24"/>
          <w:lang w:val="en-GB"/>
        </w:rPr>
        <w:t xml:space="preserve">the </w:t>
      </w:r>
      <w:r w:rsidR="00F63A9D" w:rsidRPr="008C60EC">
        <w:rPr>
          <w:rFonts w:ascii="Calibri" w:hAnsi="Calibri" w:cs="Calibri"/>
          <w:sz w:val="24"/>
          <w:lang w:val="en-GB"/>
        </w:rPr>
        <w:t xml:space="preserve">radical surge </w:t>
      </w:r>
      <w:r w:rsidR="002F4737" w:rsidRPr="008C60EC">
        <w:rPr>
          <w:rFonts w:ascii="Calibri" w:hAnsi="Calibri" w:cs="Calibri"/>
          <w:sz w:val="24"/>
          <w:lang w:val="en-GB"/>
        </w:rPr>
        <w:t>amongst youth</w:t>
      </w:r>
      <w:r w:rsidR="00F63A9D" w:rsidRPr="008C60EC">
        <w:rPr>
          <w:rFonts w:ascii="Calibri" w:hAnsi="Calibri" w:cs="Calibri"/>
          <w:sz w:val="24"/>
          <w:lang w:val="en-GB"/>
        </w:rPr>
        <w:t xml:space="preserve"> drove SUs towards </w:t>
      </w:r>
      <w:r w:rsidR="00E631A0" w:rsidRPr="008C60EC">
        <w:rPr>
          <w:rFonts w:ascii="Calibri" w:hAnsi="Calibri" w:cs="Calibri"/>
          <w:sz w:val="24"/>
          <w:lang w:val="en-GB"/>
        </w:rPr>
        <w:t xml:space="preserve">more </w:t>
      </w:r>
      <w:r w:rsidR="0078174D" w:rsidRPr="008C60EC">
        <w:rPr>
          <w:rFonts w:ascii="Calibri" w:hAnsi="Calibri" w:cs="Calibri"/>
          <w:sz w:val="24"/>
          <w:lang w:val="en-GB"/>
        </w:rPr>
        <w:t>substantive</w:t>
      </w:r>
      <w:r w:rsidR="002F4737" w:rsidRPr="008C60EC">
        <w:rPr>
          <w:rFonts w:ascii="Calibri" w:hAnsi="Calibri" w:cs="Calibri"/>
          <w:sz w:val="24"/>
          <w:lang w:val="en-GB"/>
        </w:rPr>
        <w:t xml:space="preserve"> </w:t>
      </w:r>
      <w:r w:rsidR="0045102A" w:rsidRPr="008C60EC">
        <w:rPr>
          <w:rFonts w:ascii="Calibri" w:hAnsi="Calibri" w:cs="Calibri"/>
          <w:sz w:val="24"/>
          <w:lang w:val="en-GB"/>
        </w:rPr>
        <w:t>non-educational campaigning</w:t>
      </w:r>
      <w:r w:rsidR="00403CED" w:rsidRPr="008C60EC">
        <w:rPr>
          <w:rFonts w:ascii="Calibri" w:hAnsi="Calibri" w:cs="Calibri"/>
          <w:sz w:val="24"/>
          <w:lang w:val="en-GB"/>
        </w:rPr>
        <w:t>, for example</w:t>
      </w:r>
      <w:r w:rsidR="004B4F92" w:rsidRPr="008C60EC">
        <w:rPr>
          <w:rFonts w:ascii="Calibri" w:hAnsi="Calibri" w:cs="Calibri"/>
          <w:sz w:val="24"/>
          <w:lang w:val="en-GB"/>
        </w:rPr>
        <w:t xml:space="preserve"> </w:t>
      </w:r>
      <w:r w:rsidR="0045102A" w:rsidRPr="008C60EC">
        <w:rPr>
          <w:rFonts w:ascii="Calibri" w:hAnsi="Calibri" w:cs="Calibri"/>
          <w:sz w:val="24"/>
          <w:lang w:val="en-GB"/>
        </w:rPr>
        <w:t xml:space="preserve">on </w:t>
      </w:r>
      <w:r w:rsidR="00FE78D3" w:rsidRPr="008C60EC">
        <w:rPr>
          <w:rFonts w:ascii="Calibri" w:hAnsi="Calibri" w:cs="Calibri"/>
          <w:sz w:val="24"/>
          <w:lang w:val="en-GB"/>
        </w:rPr>
        <w:t>military interventions</w:t>
      </w:r>
      <w:r w:rsidR="004B4F92" w:rsidRPr="008C60EC">
        <w:rPr>
          <w:rFonts w:ascii="Calibri" w:hAnsi="Calibri" w:cs="Calibri"/>
          <w:sz w:val="24"/>
          <w:lang w:val="en-GB"/>
        </w:rPr>
        <w:t>,</w:t>
      </w:r>
      <w:r w:rsidR="00FE78D3" w:rsidRPr="008C60EC">
        <w:rPr>
          <w:rFonts w:ascii="Calibri" w:hAnsi="Calibri" w:cs="Calibri"/>
          <w:sz w:val="24"/>
          <w:lang w:val="en-GB"/>
        </w:rPr>
        <w:t xml:space="preserve"> n</w:t>
      </w:r>
      <w:r w:rsidR="00F02413" w:rsidRPr="008C60EC">
        <w:rPr>
          <w:rFonts w:ascii="Calibri" w:hAnsi="Calibri" w:cs="Calibri"/>
          <w:sz w:val="24"/>
          <w:lang w:val="en-GB"/>
        </w:rPr>
        <w:t xml:space="preserve">uclear disarmament and </w:t>
      </w:r>
      <w:r w:rsidR="0065431E" w:rsidRPr="008C60EC">
        <w:rPr>
          <w:rFonts w:ascii="Calibri" w:hAnsi="Calibri" w:cs="Calibri"/>
          <w:sz w:val="24"/>
          <w:lang w:val="en-GB"/>
        </w:rPr>
        <w:t xml:space="preserve">equality </w:t>
      </w:r>
      <w:r w:rsidR="00FE78D3" w:rsidRPr="008C60EC">
        <w:rPr>
          <w:rFonts w:ascii="Calibri" w:hAnsi="Calibri" w:cs="Calibri"/>
          <w:sz w:val="24"/>
          <w:lang w:val="en-GB"/>
        </w:rPr>
        <w:t>issues.</w:t>
      </w:r>
      <w:r w:rsidR="0045102A" w:rsidRPr="008C60EC">
        <w:rPr>
          <w:rFonts w:ascii="Calibri" w:hAnsi="Calibri" w:cs="Calibri"/>
          <w:sz w:val="24"/>
          <w:lang w:val="en-GB"/>
        </w:rPr>
        <w:t xml:space="preserve"> This </w:t>
      </w:r>
      <w:r w:rsidR="00F02413" w:rsidRPr="008C60EC">
        <w:rPr>
          <w:rFonts w:ascii="Calibri" w:hAnsi="Calibri" w:cs="Calibri"/>
          <w:sz w:val="24"/>
          <w:lang w:val="en-GB"/>
        </w:rPr>
        <w:t xml:space="preserve">SU activism </w:t>
      </w:r>
      <w:r w:rsidR="0065431E" w:rsidRPr="008C60EC">
        <w:rPr>
          <w:rFonts w:ascii="Calibri" w:hAnsi="Calibri" w:cs="Calibri"/>
          <w:sz w:val="24"/>
          <w:lang w:val="en-GB"/>
        </w:rPr>
        <w:t xml:space="preserve">and </w:t>
      </w:r>
      <w:r w:rsidR="004B4F92" w:rsidRPr="008C60EC">
        <w:rPr>
          <w:rFonts w:ascii="Calibri" w:hAnsi="Calibri" w:cs="Calibri"/>
          <w:sz w:val="24"/>
          <w:lang w:val="en-GB"/>
        </w:rPr>
        <w:t>acqu</w:t>
      </w:r>
      <w:r w:rsidR="009D264B" w:rsidRPr="008C60EC">
        <w:rPr>
          <w:rFonts w:ascii="Calibri" w:hAnsi="Calibri" w:cs="Calibri"/>
          <w:sz w:val="24"/>
          <w:lang w:val="en-GB"/>
        </w:rPr>
        <w:t xml:space="preserve">isition of </w:t>
      </w:r>
      <w:r w:rsidR="007C7EF5" w:rsidRPr="008C60EC">
        <w:rPr>
          <w:rFonts w:ascii="Calibri" w:hAnsi="Calibri" w:cs="Calibri"/>
          <w:sz w:val="24"/>
          <w:lang w:val="en-GB"/>
        </w:rPr>
        <w:t>left-wing/</w:t>
      </w:r>
      <w:r w:rsidR="004B4F92" w:rsidRPr="008C60EC">
        <w:rPr>
          <w:rFonts w:ascii="Calibri" w:hAnsi="Calibri" w:cs="Calibri"/>
          <w:sz w:val="24"/>
          <w:lang w:val="en-GB"/>
        </w:rPr>
        <w:t>radical identities</w:t>
      </w:r>
      <w:r w:rsidR="00CD3795" w:rsidRPr="008C60EC">
        <w:rPr>
          <w:rFonts w:ascii="Calibri" w:hAnsi="Calibri" w:cs="Calibri"/>
          <w:sz w:val="24"/>
          <w:lang w:val="en-GB"/>
        </w:rPr>
        <w:t xml:space="preserve"> </w:t>
      </w:r>
      <w:r w:rsidR="00F02413" w:rsidRPr="008C60EC">
        <w:rPr>
          <w:rFonts w:ascii="Calibri" w:hAnsi="Calibri" w:cs="Calibri"/>
          <w:sz w:val="24"/>
          <w:lang w:val="en-GB"/>
        </w:rPr>
        <w:t>has been</w:t>
      </w:r>
      <w:r w:rsidR="007C7EF5" w:rsidRPr="008C60EC">
        <w:rPr>
          <w:rFonts w:ascii="Calibri" w:hAnsi="Calibri" w:cs="Calibri"/>
          <w:sz w:val="24"/>
          <w:lang w:val="en-GB"/>
        </w:rPr>
        <w:t xml:space="preserve"> chronicled widely, for example</w:t>
      </w:r>
      <w:r w:rsidR="00F02413" w:rsidRPr="008C60EC">
        <w:rPr>
          <w:rFonts w:ascii="Calibri" w:hAnsi="Calibri" w:cs="Calibri"/>
          <w:sz w:val="24"/>
          <w:lang w:val="en-GB"/>
        </w:rPr>
        <w:t xml:space="preserve"> </w:t>
      </w:r>
      <w:r w:rsidR="00146E1C" w:rsidRPr="008C60EC">
        <w:rPr>
          <w:rFonts w:ascii="Calibri" w:hAnsi="Calibri" w:cs="Calibri"/>
          <w:sz w:val="24"/>
          <w:lang w:val="en-GB"/>
        </w:rPr>
        <w:t xml:space="preserve">at the </w:t>
      </w:r>
      <w:r w:rsidR="00F02413" w:rsidRPr="008C60EC">
        <w:rPr>
          <w:rFonts w:ascii="Calibri" w:hAnsi="Calibri" w:cs="Calibri"/>
          <w:sz w:val="24"/>
          <w:lang w:val="en-GB"/>
        </w:rPr>
        <w:t>L</w:t>
      </w:r>
      <w:r w:rsidR="005F1B57">
        <w:rPr>
          <w:rFonts w:ascii="Calibri" w:hAnsi="Calibri" w:cs="Calibri"/>
          <w:sz w:val="24"/>
          <w:lang w:val="en-GB"/>
        </w:rPr>
        <w:t xml:space="preserve">ondon </w:t>
      </w:r>
      <w:r w:rsidR="00F02413" w:rsidRPr="008C60EC">
        <w:rPr>
          <w:rFonts w:ascii="Calibri" w:hAnsi="Calibri" w:cs="Calibri"/>
          <w:sz w:val="24"/>
          <w:lang w:val="en-GB"/>
        </w:rPr>
        <w:t>S</w:t>
      </w:r>
      <w:r w:rsidR="005F1B57">
        <w:rPr>
          <w:rFonts w:ascii="Calibri" w:hAnsi="Calibri" w:cs="Calibri"/>
          <w:sz w:val="24"/>
          <w:lang w:val="en-GB"/>
        </w:rPr>
        <w:t>chool of Economics (LS</w:t>
      </w:r>
      <w:r w:rsidR="00F02413" w:rsidRPr="008C60EC">
        <w:rPr>
          <w:rFonts w:ascii="Calibri" w:hAnsi="Calibri" w:cs="Calibri"/>
          <w:sz w:val="24"/>
          <w:lang w:val="en-GB"/>
        </w:rPr>
        <w:t>E</w:t>
      </w:r>
      <w:r w:rsidR="005F1B57">
        <w:rPr>
          <w:rFonts w:ascii="Calibri" w:hAnsi="Calibri" w:cs="Calibri"/>
          <w:sz w:val="24"/>
          <w:lang w:val="en-GB"/>
        </w:rPr>
        <w:t>)</w:t>
      </w:r>
      <w:r w:rsidR="00F02413" w:rsidRPr="008C60EC">
        <w:rPr>
          <w:rFonts w:ascii="Calibri" w:hAnsi="Calibri" w:cs="Calibri"/>
          <w:sz w:val="24"/>
          <w:lang w:val="en-GB"/>
        </w:rPr>
        <w:t xml:space="preserve"> (</w:t>
      </w:r>
      <w:proofErr w:type="spellStart"/>
      <w:r w:rsidR="00F02413" w:rsidRPr="008C60EC">
        <w:rPr>
          <w:rFonts w:ascii="Calibri" w:hAnsi="Calibri" w:cs="Calibri"/>
          <w:sz w:val="24"/>
          <w:lang w:val="en-GB"/>
        </w:rPr>
        <w:t>Dahrendorf</w:t>
      </w:r>
      <w:proofErr w:type="spellEnd"/>
      <w:r w:rsidR="00F02413" w:rsidRPr="008C60EC">
        <w:rPr>
          <w:rFonts w:ascii="Calibri" w:hAnsi="Calibri" w:cs="Calibri"/>
          <w:sz w:val="24"/>
          <w:lang w:val="en-GB"/>
        </w:rPr>
        <w:t xml:space="preserve"> 1995)</w:t>
      </w:r>
      <w:r w:rsidR="002B3B6A" w:rsidRPr="008C60EC">
        <w:rPr>
          <w:rFonts w:ascii="Calibri" w:hAnsi="Calibri" w:cs="Calibri"/>
          <w:sz w:val="24"/>
          <w:lang w:val="en-GB"/>
        </w:rPr>
        <w:t xml:space="preserve"> and</w:t>
      </w:r>
      <w:r w:rsidR="00CD3795" w:rsidRPr="008C60EC">
        <w:rPr>
          <w:rFonts w:ascii="Calibri" w:hAnsi="Calibri" w:cs="Calibri"/>
          <w:sz w:val="24"/>
          <w:lang w:val="en-GB"/>
        </w:rPr>
        <w:t xml:space="preserve"> </w:t>
      </w:r>
      <w:r w:rsidR="006E2ECD" w:rsidRPr="008C60EC">
        <w:rPr>
          <w:rFonts w:ascii="Calibri" w:hAnsi="Calibri" w:cs="Calibri"/>
          <w:sz w:val="24"/>
          <w:lang w:val="en-GB"/>
        </w:rPr>
        <w:t>Harvard (Keller and Keller</w:t>
      </w:r>
      <w:r w:rsidR="00E54DD2" w:rsidRPr="008C60EC">
        <w:rPr>
          <w:rFonts w:ascii="Calibri" w:hAnsi="Calibri" w:cs="Calibri"/>
          <w:sz w:val="24"/>
          <w:lang w:val="en-GB"/>
        </w:rPr>
        <w:t xml:space="preserve"> 2007</w:t>
      </w:r>
      <w:r w:rsidR="002B3B6A" w:rsidRPr="008C60EC">
        <w:rPr>
          <w:rFonts w:ascii="Calibri" w:hAnsi="Calibri" w:cs="Calibri"/>
          <w:sz w:val="24"/>
          <w:lang w:val="en-GB"/>
        </w:rPr>
        <w:t>)</w:t>
      </w:r>
      <w:r w:rsidR="00CD3795" w:rsidRPr="008C60EC">
        <w:rPr>
          <w:rFonts w:ascii="Calibri" w:hAnsi="Calibri" w:cs="Calibri"/>
          <w:sz w:val="24"/>
          <w:lang w:val="en-GB"/>
        </w:rPr>
        <w:t xml:space="preserve">.  </w:t>
      </w:r>
      <w:r w:rsidR="00D4087E" w:rsidRPr="008C60EC">
        <w:rPr>
          <w:rFonts w:ascii="Calibri" w:hAnsi="Calibri" w:cs="Calibri"/>
          <w:sz w:val="24"/>
          <w:lang w:val="en-GB"/>
        </w:rPr>
        <w:t xml:space="preserve">Although the intensity of this activity diminished as the radical culture moderated from the mid-1970s onwards, </w:t>
      </w:r>
      <w:r w:rsidR="0065431E" w:rsidRPr="008C60EC">
        <w:rPr>
          <w:rFonts w:ascii="Calibri" w:hAnsi="Calibri" w:cs="Calibri"/>
          <w:sz w:val="24"/>
          <w:lang w:val="en-GB"/>
        </w:rPr>
        <w:t>SUs still campaign</w:t>
      </w:r>
      <w:r w:rsidR="00146E1C" w:rsidRPr="008C60EC">
        <w:rPr>
          <w:rFonts w:ascii="Calibri" w:hAnsi="Calibri" w:cs="Calibri"/>
          <w:sz w:val="24"/>
          <w:lang w:val="en-GB"/>
        </w:rPr>
        <w:t xml:space="preserve"> on such </w:t>
      </w:r>
      <w:r w:rsidR="00EF4998" w:rsidRPr="008C60EC">
        <w:rPr>
          <w:rFonts w:ascii="Calibri" w:hAnsi="Calibri" w:cs="Calibri"/>
          <w:sz w:val="24"/>
          <w:lang w:val="en-GB"/>
        </w:rPr>
        <w:t>themes</w:t>
      </w:r>
      <w:r w:rsidR="00CE7439" w:rsidRPr="008C60EC">
        <w:rPr>
          <w:rFonts w:ascii="Calibri" w:hAnsi="Calibri" w:cs="Calibri"/>
          <w:sz w:val="24"/>
          <w:lang w:val="en-GB"/>
        </w:rPr>
        <w:t xml:space="preserve"> (</w:t>
      </w:r>
      <w:proofErr w:type="spellStart"/>
      <w:r w:rsidR="00CE7439" w:rsidRPr="008C60EC">
        <w:rPr>
          <w:rFonts w:ascii="Calibri" w:hAnsi="Calibri" w:cs="Calibri"/>
          <w:sz w:val="24"/>
          <w:lang w:val="en-GB"/>
        </w:rPr>
        <w:t>Klemencic</w:t>
      </w:r>
      <w:proofErr w:type="spellEnd"/>
      <w:r w:rsidR="00CE7439" w:rsidRPr="008C60EC">
        <w:rPr>
          <w:rFonts w:ascii="Calibri" w:hAnsi="Calibri" w:cs="Calibri"/>
          <w:sz w:val="24"/>
          <w:lang w:val="en-GB"/>
        </w:rPr>
        <w:t xml:space="preserve"> 2014</w:t>
      </w:r>
      <w:r w:rsidR="0054105B" w:rsidRPr="008C60EC">
        <w:rPr>
          <w:rFonts w:ascii="Calibri" w:hAnsi="Calibri" w:cs="Calibri"/>
          <w:sz w:val="24"/>
          <w:lang w:val="en-GB"/>
        </w:rPr>
        <w:t>)</w:t>
      </w:r>
      <w:r w:rsidR="002B3B6A" w:rsidRPr="008C60EC">
        <w:rPr>
          <w:rFonts w:ascii="Calibri" w:hAnsi="Calibri" w:cs="Calibri"/>
          <w:sz w:val="24"/>
          <w:lang w:val="en-GB"/>
        </w:rPr>
        <w:t xml:space="preserve">. </w:t>
      </w:r>
    </w:p>
    <w:p w:rsidR="002B3B6A" w:rsidRPr="008C60EC" w:rsidRDefault="002B3B6A" w:rsidP="00FE78D3">
      <w:pPr>
        <w:spacing w:line="480" w:lineRule="auto"/>
        <w:rPr>
          <w:rFonts w:ascii="Calibri" w:hAnsi="Calibri" w:cs="Calibri"/>
          <w:sz w:val="24"/>
          <w:lang w:val="en-GB"/>
        </w:rPr>
      </w:pPr>
    </w:p>
    <w:p w:rsidR="00FE78D3" w:rsidRPr="008C60EC" w:rsidRDefault="00FE78D3" w:rsidP="00FE78D3">
      <w:pPr>
        <w:spacing w:line="480" w:lineRule="auto"/>
        <w:rPr>
          <w:rFonts w:ascii="Calibri" w:hAnsi="Calibri" w:cs="Calibri"/>
          <w:b/>
          <w:i/>
          <w:sz w:val="24"/>
          <w:lang w:val="en-GB"/>
        </w:rPr>
      </w:pPr>
      <w:r w:rsidRPr="008C60EC">
        <w:rPr>
          <w:rFonts w:ascii="Calibri" w:hAnsi="Calibri" w:cs="Calibri"/>
          <w:b/>
          <w:i/>
          <w:sz w:val="24"/>
          <w:lang w:val="en-GB"/>
        </w:rPr>
        <w:t xml:space="preserve">Commercial services  </w:t>
      </w:r>
    </w:p>
    <w:p w:rsidR="005639CF" w:rsidRPr="008C60EC" w:rsidRDefault="00D07F92" w:rsidP="00FE78D3">
      <w:pPr>
        <w:spacing w:line="480" w:lineRule="auto"/>
        <w:rPr>
          <w:rFonts w:ascii="Calibri" w:hAnsi="Calibri" w:cs="Calibri"/>
          <w:sz w:val="24"/>
          <w:lang w:val="en-GB"/>
        </w:rPr>
      </w:pPr>
      <w:r w:rsidRPr="008C60EC">
        <w:rPr>
          <w:rFonts w:ascii="Calibri" w:hAnsi="Calibri" w:cs="Calibri"/>
          <w:sz w:val="24"/>
          <w:lang w:val="en-GB"/>
        </w:rPr>
        <w:t>SUs supply commercial services such as</w:t>
      </w:r>
      <w:r w:rsidR="00FE78D3" w:rsidRPr="008C60EC">
        <w:rPr>
          <w:rFonts w:ascii="Calibri" w:hAnsi="Calibri" w:cs="Calibri"/>
          <w:sz w:val="24"/>
          <w:lang w:val="en-GB"/>
        </w:rPr>
        <w:t xml:space="preserve"> bars, night</w:t>
      </w:r>
      <w:r w:rsidR="0041373E" w:rsidRPr="008C60EC">
        <w:rPr>
          <w:rFonts w:ascii="Calibri" w:hAnsi="Calibri" w:cs="Calibri"/>
          <w:sz w:val="24"/>
          <w:lang w:val="en-GB"/>
        </w:rPr>
        <w:t>clubs and shops. This function</w:t>
      </w:r>
      <w:r w:rsidR="00D41B90" w:rsidRPr="008C60EC">
        <w:rPr>
          <w:rFonts w:ascii="Calibri" w:hAnsi="Calibri" w:cs="Calibri"/>
          <w:sz w:val="24"/>
          <w:lang w:val="en-GB"/>
        </w:rPr>
        <w:t xml:space="preserve"> is identifiable amongst </w:t>
      </w:r>
      <w:r w:rsidR="00173D63" w:rsidRPr="008C60EC">
        <w:rPr>
          <w:rFonts w:ascii="Calibri" w:hAnsi="Calibri" w:cs="Calibri"/>
          <w:sz w:val="24"/>
          <w:lang w:val="en-GB"/>
        </w:rPr>
        <w:t xml:space="preserve">early SUs, </w:t>
      </w:r>
      <w:r w:rsidR="00A66190" w:rsidRPr="008C60EC">
        <w:rPr>
          <w:rFonts w:ascii="Calibri" w:hAnsi="Calibri" w:cs="Calibri"/>
          <w:sz w:val="24"/>
          <w:lang w:val="en-GB"/>
        </w:rPr>
        <w:t xml:space="preserve">for example </w:t>
      </w:r>
      <w:r w:rsidR="00CB16D6" w:rsidRPr="008C60EC">
        <w:rPr>
          <w:rFonts w:ascii="Calibri" w:hAnsi="Calibri" w:cs="Calibri"/>
          <w:sz w:val="24"/>
          <w:lang w:val="en-GB"/>
        </w:rPr>
        <w:t xml:space="preserve">Iowa </w:t>
      </w:r>
      <w:r w:rsidR="00BE3B3F" w:rsidRPr="008C60EC">
        <w:rPr>
          <w:rFonts w:ascii="Calibri" w:hAnsi="Calibri" w:cs="Calibri"/>
          <w:sz w:val="24"/>
          <w:lang w:val="en-GB"/>
        </w:rPr>
        <w:t xml:space="preserve">SU </w:t>
      </w:r>
      <w:r w:rsidR="00D41B90" w:rsidRPr="008C60EC">
        <w:rPr>
          <w:rFonts w:ascii="Calibri" w:hAnsi="Calibri" w:cs="Calibri"/>
          <w:sz w:val="24"/>
          <w:lang w:val="en-GB"/>
        </w:rPr>
        <w:t>ran a</w:t>
      </w:r>
      <w:r w:rsidR="00CB16D6" w:rsidRPr="008C60EC">
        <w:rPr>
          <w:rFonts w:ascii="Calibri" w:hAnsi="Calibri" w:cs="Calibri"/>
          <w:sz w:val="24"/>
          <w:lang w:val="en-GB"/>
        </w:rPr>
        <w:t xml:space="preserve"> non-al</w:t>
      </w:r>
      <w:r w:rsidR="00F95F05" w:rsidRPr="008C60EC">
        <w:rPr>
          <w:rFonts w:ascii="Calibri" w:hAnsi="Calibri" w:cs="Calibri"/>
          <w:sz w:val="24"/>
          <w:lang w:val="en-GB"/>
        </w:rPr>
        <w:t xml:space="preserve">coholic nightclub </w:t>
      </w:r>
      <w:r w:rsidR="005639CF" w:rsidRPr="008C60EC">
        <w:rPr>
          <w:rFonts w:ascii="Calibri" w:hAnsi="Calibri" w:cs="Calibri"/>
          <w:sz w:val="24"/>
          <w:lang w:val="en-GB"/>
        </w:rPr>
        <w:t>in the early-</w:t>
      </w:r>
      <w:r w:rsidR="00BE3B3F" w:rsidRPr="008C60EC">
        <w:rPr>
          <w:rFonts w:ascii="Calibri" w:hAnsi="Calibri" w:cs="Calibri"/>
          <w:sz w:val="24"/>
          <w:lang w:val="en-GB"/>
        </w:rPr>
        <w:t xml:space="preserve">twentieth century </w:t>
      </w:r>
      <w:r w:rsidR="00F95F05" w:rsidRPr="008C60EC">
        <w:rPr>
          <w:rFonts w:ascii="Calibri" w:hAnsi="Calibri" w:cs="Calibri"/>
          <w:sz w:val="24"/>
          <w:lang w:val="en-GB"/>
        </w:rPr>
        <w:t xml:space="preserve">(Gerber 1988); </w:t>
      </w:r>
      <w:r w:rsidR="00FE78D3" w:rsidRPr="008C60EC">
        <w:rPr>
          <w:rFonts w:ascii="Calibri" w:hAnsi="Calibri" w:cs="Calibri"/>
          <w:sz w:val="24"/>
          <w:lang w:val="en-GB"/>
        </w:rPr>
        <w:t>although strict constraints on studen</w:t>
      </w:r>
      <w:r w:rsidR="00624F05" w:rsidRPr="008C60EC">
        <w:rPr>
          <w:rFonts w:ascii="Calibri" w:hAnsi="Calibri" w:cs="Calibri"/>
          <w:sz w:val="24"/>
          <w:lang w:val="en-GB"/>
        </w:rPr>
        <w:t>t activities</w:t>
      </w:r>
      <w:r w:rsidRPr="008C60EC">
        <w:rPr>
          <w:rFonts w:ascii="Calibri" w:hAnsi="Calibri" w:cs="Calibri"/>
          <w:sz w:val="24"/>
          <w:lang w:val="en-GB"/>
        </w:rPr>
        <w:t xml:space="preserve">, </w:t>
      </w:r>
      <w:r w:rsidR="005639CF" w:rsidRPr="008C60EC">
        <w:rPr>
          <w:rFonts w:ascii="Calibri" w:hAnsi="Calibri" w:cs="Calibri"/>
          <w:sz w:val="24"/>
          <w:lang w:val="en-GB"/>
        </w:rPr>
        <w:t xml:space="preserve">such as </w:t>
      </w:r>
      <w:r w:rsidRPr="008C60EC">
        <w:rPr>
          <w:rFonts w:ascii="Calibri" w:hAnsi="Calibri" w:cs="Calibri"/>
          <w:sz w:val="24"/>
          <w:lang w:val="en-GB"/>
        </w:rPr>
        <w:t>consumption and sale of alcohol,</w:t>
      </w:r>
      <w:r w:rsidR="00624F05" w:rsidRPr="008C60EC">
        <w:rPr>
          <w:rFonts w:ascii="Calibri" w:hAnsi="Calibri" w:cs="Calibri"/>
          <w:sz w:val="24"/>
          <w:lang w:val="en-GB"/>
        </w:rPr>
        <w:t xml:space="preserve"> meant </w:t>
      </w:r>
      <w:r w:rsidR="00F63A9D" w:rsidRPr="008C60EC">
        <w:rPr>
          <w:rFonts w:ascii="Calibri" w:hAnsi="Calibri" w:cs="Calibri"/>
          <w:sz w:val="24"/>
          <w:lang w:val="en-GB"/>
        </w:rPr>
        <w:t xml:space="preserve">slow evolution </w:t>
      </w:r>
      <w:r w:rsidR="006E0190" w:rsidRPr="008C60EC">
        <w:rPr>
          <w:rFonts w:ascii="Calibri" w:hAnsi="Calibri" w:cs="Calibri"/>
          <w:sz w:val="24"/>
          <w:lang w:val="en-GB"/>
        </w:rPr>
        <w:t>(</w:t>
      </w:r>
      <w:r w:rsidR="00606507" w:rsidRPr="008C60EC">
        <w:rPr>
          <w:rFonts w:ascii="Calibri" w:hAnsi="Calibri" w:cs="Calibri"/>
          <w:sz w:val="24"/>
          <w:lang w:val="en-GB"/>
        </w:rPr>
        <w:t>Gordon</w:t>
      </w:r>
      <w:r w:rsidRPr="008C60EC">
        <w:rPr>
          <w:rFonts w:ascii="Calibri" w:hAnsi="Calibri" w:cs="Calibri"/>
          <w:sz w:val="24"/>
          <w:lang w:val="en-GB"/>
        </w:rPr>
        <w:t xml:space="preserve"> 1975). D</w:t>
      </w:r>
      <w:r w:rsidR="005639CF" w:rsidRPr="008C60EC">
        <w:rPr>
          <w:rFonts w:ascii="Calibri" w:hAnsi="Calibri" w:cs="Calibri"/>
          <w:sz w:val="24"/>
          <w:lang w:val="en-GB"/>
        </w:rPr>
        <w:t xml:space="preserve">evelopment </w:t>
      </w:r>
      <w:r w:rsidR="00D41B90" w:rsidRPr="008C60EC">
        <w:rPr>
          <w:rFonts w:ascii="Calibri" w:hAnsi="Calibri" w:cs="Calibri"/>
          <w:sz w:val="24"/>
          <w:lang w:val="en-GB"/>
        </w:rPr>
        <w:t xml:space="preserve">was </w:t>
      </w:r>
      <w:r w:rsidR="00E40401" w:rsidRPr="008C60EC">
        <w:rPr>
          <w:rFonts w:ascii="Calibri" w:hAnsi="Calibri" w:cs="Calibri"/>
          <w:sz w:val="24"/>
          <w:lang w:val="en-GB"/>
        </w:rPr>
        <w:t xml:space="preserve">also </w:t>
      </w:r>
      <w:r w:rsidR="00FE78D3" w:rsidRPr="008C60EC">
        <w:rPr>
          <w:rFonts w:ascii="Calibri" w:hAnsi="Calibri" w:cs="Calibri"/>
          <w:sz w:val="24"/>
          <w:lang w:val="en-GB"/>
        </w:rPr>
        <w:t xml:space="preserve">restricted through </w:t>
      </w:r>
      <w:r w:rsidR="00624F05" w:rsidRPr="008C60EC">
        <w:rPr>
          <w:rFonts w:ascii="Calibri" w:hAnsi="Calibri" w:cs="Calibri"/>
          <w:sz w:val="24"/>
          <w:lang w:val="en-GB"/>
        </w:rPr>
        <w:t xml:space="preserve">accommodation </w:t>
      </w:r>
      <w:r w:rsidR="00FE78D3" w:rsidRPr="008C60EC">
        <w:rPr>
          <w:rFonts w:ascii="Calibri" w:hAnsi="Calibri" w:cs="Calibri"/>
          <w:sz w:val="24"/>
          <w:lang w:val="en-GB"/>
        </w:rPr>
        <w:t>deficiencies</w:t>
      </w:r>
      <w:r w:rsidR="00BE3B3F" w:rsidRPr="008C60EC">
        <w:rPr>
          <w:rFonts w:ascii="Calibri" w:hAnsi="Calibri" w:cs="Calibri"/>
          <w:sz w:val="24"/>
          <w:lang w:val="en-GB"/>
        </w:rPr>
        <w:t xml:space="preserve">, for example Melbourne </w:t>
      </w:r>
      <w:r w:rsidR="00C068C7" w:rsidRPr="008C60EC">
        <w:rPr>
          <w:rFonts w:ascii="Calibri" w:hAnsi="Calibri" w:cs="Calibri"/>
          <w:sz w:val="24"/>
          <w:lang w:val="en-GB"/>
        </w:rPr>
        <w:t>SU was based in a few huts until the 1930s (Dow 1983)</w:t>
      </w:r>
      <w:r w:rsidRPr="008C60EC">
        <w:rPr>
          <w:rFonts w:ascii="Calibri" w:hAnsi="Calibri" w:cs="Calibri"/>
          <w:sz w:val="24"/>
          <w:lang w:val="en-GB"/>
        </w:rPr>
        <w:t xml:space="preserve">. </w:t>
      </w:r>
    </w:p>
    <w:p w:rsidR="00F95F05" w:rsidRPr="008C60EC" w:rsidRDefault="00F95F05" w:rsidP="00FE78D3">
      <w:pPr>
        <w:spacing w:line="480" w:lineRule="auto"/>
        <w:rPr>
          <w:rFonts w:ascii="Calibri" w:hAnsi="Calibri" w:cs="Calibri"/>
          <w:sz w:val="24"/>
          <w:lang w:val="en-GB"/>
        </w:rPr>
      </w:pPr>
    </w:p>
    <w:p w:rsidR="00A72554" w:rsidRPr="008C60EC" w:rsidRDefault="005639CF" w:rsidP="00FE78D3">
      <w:pPr>
        <w:spacing w:line="480" w:lineRule="auto"/>
        <w:rPr>
          <w:rFonts w:ascii="Calibri" w:hAnsi="Calibri" w:cs="Calibri"/>
          <w:sz w:val="24"/>
          <w:lang w:val="en-GB"/>
        </w:rPr>
      </w:pPr>
      <w:r w:rsidRPr="008C60EC">
        <w:rPr>
          <w:rFonts w:ascii="Calibri" w:hAnsi="Calibri" w:cs="Calibri"/>
          <w:sz w:val="24"/>
          <w:lang w:val="en-GB"/>
        </w:rPr>
        <w:t>E</w:t>
      </w:r>
      <w:r w:rsidR="00FE78D3" w:rsidRPr="008C60EC">
        <w:rPr>
          <w:rFonts w:ascii="Calibri" w:hAnsi="Calibri" w:cs="Calibri"/>
          <w:sz w:val="24"/>
          <w:lang w:val="en-GB"/>
        </w:rPr>
        <w:t>volut</w:t>
      </w:r>
      <w:r w:rsidR="00D07F92" w:rsidRPr="008C60EC">
        <w:rPr>
          <w:rFonts w:ascii="Calibri" w:hAnsi="Calibri" w:cs="Calibri"/>
          <w:sz w:val="24"/>
          <w:lang w:val="en-GB"/>
        </w:rPr>
        <w:t xml:space="preserve">ion of SUs as providers of substantive </w:t>
      </w:r>
      <w:r w:rsidR="00FE78D3" w:rsidRPr="008C60EC">
        <w:rPr>
          <w:rFonts w:ascii="Calibri" w:hAnsi="Calibri" w:cs="Calibri"/>
          <w:sz w:val="24"/>
          <w:lang w:val="en-GB"/>
        </w:rPr>
        <w:t>commercial</w:t>
      </w:r>
      <w:r w:rsidRPr="008C60EC">
        <w:rPr>
          <w:rFonts w:ascii="Calibri" w:hAnsi="Calibri" w:cs="Calibri"/>
          <w:sz w:val="24"/>
          <w:lang w:val="en-GB"/>
        </w:rPr>
        <w:t xml:space="preserve"> services resulted from two central</w:t>
      </w:r>
      <w:r w:rsidR="002C6D56" w:rsidRPr="008C60EC">
        <w:rPr>
          <w:rFonts w:ascii="Calibri" w:hAnsi="Calibri" w:cs="Calibri"/>
          <w:sz w:val="24"/>
          <w:lang w:val="en-GB"/>
        </w:rPr>
        <w:t xml:space="preserve"> changes</w:t>
      </w:r>
      <w:r w:rsidR="00D07F92" w:rsidRPr="008C60EC">
        <w:rPr>
          <w:rFonts w:ascii="Calibri" w:hAnsi="Calibri" w:cs="Calibri"/>
          <w:sz w:val="24"/>
          <w:lang w:val="en-GB"/>
        </w:rPr>
        <w:t xml:space="preserve">. First, increases in </w:t>
      </w:r>
      <w:r w:rsidR="00FE78D3" w:rsidRPr="008C60EC">
        <w:rPr>
          <w:rFonts w:ascii="Calibri" w:hAnsi="Calibri" w:cs="Calibri"/>
          <w:sz w:val="24"/>
          <w:lang w:val="en-GB"/>
        </w:rPr>
        <w:t>student numbers</w:t>
      </w:r>
      <w:r w:rsidR="002C6D56" w:rsidRPr="008C60EC">
        <w:rPr>
          <w:rFonts w:ascii="Calibri" w:hAnsi="Calibri" w:cs="Calibri"/>
          <w:sz w:val="24"/>
          <w:lang w:val="en-GB"/>
        </w:rPr>
        <w:t xml:space="preserve"> (</w:t>
      </w:r>
      <w:r w:rsidR="00FE78D3" w:rsidRPr="008C60EC">
        <w:rPr>
          <w:rFonts w:ascii="Calibri" w:hAnsi="Calibri" w:cs="Calibri"/>
          <w:sz w:val="24"/>
          <w:lang w:val="en-GB"/>
        </w:rPr>
        <w:t xml:space="preserve">from the </w:t>
      </w:r>
      <w:r w:rsidR="00CD19FF" w:rsidRPr="008C60EC">
        <w:rPr>
          <w:rFonts w:ascii="Calibri" w:hAnsi="Calibri" w:cs="Calibri"/>
          <w:sz w:val="24"/>
          <w:lang w:val="en-GB"/>
        </w:rPr>
        <w:t>mid-</w:t>
      </w:r>
      <w:r w:rsidR="00FE78D3" w:rsidRPr="008C60EC">
        <w:rPr>
          <w:rFonts w:ascii="Calibri" w:hAnsi="Calibri" w:cs="Calibri"/>
          <w:sz w:val="24"/>
          <w:lang w:val="en-GB"/>
        </w:rPr>
        <w:t xml:space="preserve">1960s </w:t>
      </w:r>
      <w:r w:rsidR="00CE3BBB" w:rsidRPr="008C60EC">
        <w:rPr>
          <w:rFonts w:ascii="Calibri" w:hAnsi="Calibri" w:cs="Calibri"/>
          <w:sz w:val="24"/>
          <w:lang w:val="en-GB"/>
        </w:rPr>
        <w:t xml:space="preserve">in the UK) meant more </w:t>
      </w:r>
      <w:r w:rsidR="002C6D56" w:rsidRPr="008C60EC">
        <w:rPr>
          <w:rFonts w:ascii="Calibri" w:hAnsi="Calibri" w:cs="Calibri"/>
          <w:sz w:val="24"/>
          <w:lang w:val="en-GB"/>
        </w:rPr>
        <w:t>potenti</w:t>
      </w:r>
      <w:r w:rsidR="00D23899" w:rsidRPr="008C60EC">
        <w:rPr>
          <w:rFonts w:ascii="Calibri" w:hAnsi="Calibri" w:cs="Calibri"/>
          <w:sz w:val="24"/>
          <w:lang w:val="en-GB"/>
        </w:rPr>
        <w:t xml:space="preserve">al consumers. </w:t>
      </w:r>
      <w:r w:rsidRPr="008C60EC">
        <w:rPr>
          <w:rFonts w:ascii="Calibri" w:hAnsi="Calibri" w:cs="Calibri"/>
          <w:sz w:val="24"/>
          <w:lang w:val="en-GB"/>
        </w:rPr>
        <w:t>Furthermore, a</w:t>
      </w:r>
      <w:r w:rsidR="002C6D56" w:rsidRPr="008C60EC">
        <w:rPr>
          <w:rFonts w:ascii="Calibri" w:hAnsi="Calibri" w:cs="Calibri"/>
          <w:sz w:val="24"/>
          <w:lang w:val="en-GB"/>
        </w:rPr>
        <w:t xml:space="preserve">ssociated </w:t>
      </w:r>
      <w:r w:rsidR="00FE78D3" w:rsidRPr="008C60EC">
        <w:rPr>
          <w:rFonts w:ascii="Calibri" w:hAnsi="Calibri" w:cs="Calibri"/>
          <w:sz w:val="24"/>
          <w:lang w:val="en-GB"/>
        </w:rPr>
        <w:t>ca</w:t>
      </w:r>
      <w:r w:rsidR="002C6D56" w:rsidRPr="008C60EC">
        <w:rPr>
          <w:rFonts w:ascii="Calibri" w:hAnsi="Calibri" w:cs="Calibri"/>
          <w:sz w:val="24"/>
          <w:lang w:val="en-GB"/>
        </w:rPr>
        <w:t xml:space="preserve">mpus </w:t>
      </w:r>
      <w:r w:rsidR="00A72554" w:rsidRPr="008C60EC">
        <w:rPr>
          <w:rFonts w:ascii="Calibri" w:hAnsi="Calibri" w:cs="Calibri"/>
          <w:sz w:val="24"/>
          <w:lang w:val="en-GB"/>
        </w:rPr>
        <w:t>development</w:t>
      </w:r>
      <w:r w:rsidR="00D23899" w:rsidRPr="008C60EC">
        <w:rPr>
          <w:rFonts w:ascii="Calibri" w:hAnsi="Calibri" w:cs="Calibri"/>
          <w:sz w:val="24"/>
          <w:lang w:val="en-GB"/>
        </w:rPr>
        <w:t>s</w:t>
      </w:r>
      <w:r w:rsidR="00A72554" w:rsidRPr="008C60EC">
        <w:rPr>
          <w:rFonts w:ascii="Calibri" w:hAnsi="Calibri" w:cs="Calibri"/>
          <w:sz w:val="24"/>
          <w:lang w:val="en-GB"/>
        </w:rPr>
        <w:t xml:space="preserve"> often incorporated </w:t>
      </w:r>
      <w:r w:rsidR="00316BB7" w:rsidRPr="008C60EC">
        <w:rPr>
          <w:rFonts w:ascii="Calibri" w:hAnsi="Calibri" w:cs="Calibri"/>
          <w:sz w:val="24"/>
          <w:lang w:val="en-GB"/>
        </w:rPr>
        <w:t xml:space="preserve">new student buildings, </w:t>
      </w:r>
      <w:r w:rsidR="00565467" w:rsidRPr="008C60EC">
        <w:rPr>
          <w:rFonts w:ascii="Calibri" w:hAnsi="Calibri" w:cs="Calibri"/>
          <w:sz w:val="24"/>
          <w:lang w:val="en-GB"/>
        </w:rPr>
        <w:t>tr</w:t>
      </w:r>
      <w:r w:rsidR="00CE3BBB" w:rsidRPr="008C60EC">
        <w:rPr>
          <w:rFonts w:ascii="Calibri" w:hAnsi="Calibri" w:cs="Calibri"/>
          <w:sz w:val="24"/>
          <w:lang w:val="en-GB"/>
        </w:rPr>
        <w:t xml:space="preserve">ends chronicled at, for example, </w:t>
      </w:r>
      <w:r w:rsidR="00565467" w:rsidRPr="008C60EC">
        <w:rPr>
          <w:rFonts w:ascii="Calibri" w:hAnsi="Calibri" w:cs="Calibri"/>
          <w:sz w:val="24"/>
          <w:lang w:val="en-GB"/>
        </w:rPr>
        <w:t>Sheffield (</w:t>
      </w:r>
      <w:proofErr w:type="spellStart"/>
      <w:r w:rsidR="00565467" w:rsidRPr="008C60EC">
        <w:rPr>
          <w:rFonts w:ascii="Calibri" w:hAnsi="Calibri" w:cs="Calibri"/>
          <w:sz w:val="24"/>
          <w:lang w:val="en-GB"/>
        </w:rPr>
        <w:t>Mathers</w:t>
      </w:r>
      <w:proofErr w:type="spellEnd"/>
      <w:r w:rsidR="00565467" w:rsidRPr="008C60EC">
        <w:rPr>
          <w:rFonts w:ascii="Calibri" w:hAnsi="Calibri" w:cs="Calibri"/>
          <w:sz w:val="24"/>
          <w:lang w:val="en-GB"/>
        </w:rPr>
        <w:t xml:space="preserve"> 2005) and San Jose (Walsh 2003).</w:t>
      </w:r>
      <w:r w:rsidR="00CE3BBB" w:rsidRPr="008C60EC">
        <w:rPr>
          <w:rFonts w:ascii="Calibri" w:hAnsi="Calibri" w:cs="Calibri"/>
          <w:sz w:val="24"/>
          <w:lang w:val="en-GB"/>
        </w:rPr>
        <w:t xml:space="preserve">  Second, </w:t>
      </w:r>
      <w:r w:rsidR="00015165" w:rsidRPr="008C60EC">
        <w:rPr>
          <w:rFonts w:ascii="Calibri" w:hAnsi="Calibri" w:cs="Calibri"/>
          <w:sz w:val="24"/>
          <w:lang w:val="en-GB"/>
        </w:rPr>
        <w:t>an enhanced student emphasis</w:t>
      </w:r>
      <w:r w:rsidR="00A72554" w:rsidRPr="008C60EC">
        <w:rPr>
          <w:rFonts w:ascii="Calibri" w:hAnsi="Calibri" w:cs="Calibri"/>
          <w:sz w:val="24"/>
          <w:lang w:val="en-GB"/>
        </w:rPr>
        <w:t xml:space="preserve"> on </w:t>
      </w:r>
      <w:r w:rsidR="00CE3BBB" w:rsidRPr="008C60EC">
        <w:rPr>
          <w:rFonts w:ascii="Calibri" w:hAnsi="Calibri" w:cs="Calibri"/>
          <w:sz w:val="24"/>
          <w:lang w:val="en-GB"/>
        </w:rPr>
        <w:t>commercial services</w:t>
      </w:r>
      <w:r w:rsidR="00A72554" w:rsidRPr="008C60EC">
        <w:rPr>
          <w:rFonts w:ascii="Calibri" w:hAnsi="Calibri" w:cs="Calibri"/>
          <w:sz w:val="24"/>
          <w:lang w:val="en-GB"/>
        </w:rPr>
        <w:t>,</w:t>
      </w:r>
      <w:r w:rsidR="00CE3BBB" w:rsidRPr="008C60EC">
        <w:rPr>
          <w:rFonts w:ascii="Calibri" w:hAnsi="Calibri" w:cs="Calibri"/>
          <w:sz w:val="24"/>
          <w:lang w:val="en-GB"/>
        </w:rPr>
        <w:t xml:space="preserve"> such as discos, shops and bars</w:t>
      </w:r>
      <w:r w:rsidR="003A3C65" w:rsidRPr="008C60EC">
        <w:rPr>
          <w:rFonts w:ascii="Calibri" w:hAnsi="Calibri" w:cs="Calibri"/>
          <w:sz w:val="24"/>
          <w:lang w:val="en-GB"/>
        </w:rPr>
        <w:t>;</w:t>
      </w:r>
      <w:r w:rsidR="00015165" w:rsidRPr="008C60EC">
        <w:rPr>
          <w:rFonts w:ascii="Calibri" w:hAnsi="Calibri" w:cs="Calibri"/>
          <w:sz w:val="24"/>
          <w:lang w:val="en-GB"/>
        </w:rPr>
        <w:t xml:space="preserve"> </w:t>
      </w:r>
      <w:r w:rsidR="003A3C65" w:rsidRPr="008C60EC">
        <w:rPr>
          <w:rFonts w:ascii="Calibri" w:hAnsi="Calibri" w:cs="Calibri"/>
          <w:sz w:val="24"/>
          <w:lang w:val="en-GB"/>
        </w:rPr>
        <w:t>evolved</w:t>
      </w:r>
      <w:r w:rsidR="00015165" w:rsidRPr="008C60EC">
        <w:rPr>
          <w:rFonts w:ascii="Calibri" w:hAnsi="Calibri" w:cs="Calibri"/>
          <w:sz w:val="24"/>
          <w:lang w:val="en-GB"/>
        </w:rPr>
        <w:t xml:space="preserve"> </w:t>
      </w:r>
      <w:r w:rsidR="00034097" w:rsidRPr="008C60EC">
        <w:rPr>
          <w:rFonts w:ascii="Calibri" w:hAnsi="Calibri" w:cs="Calibri"/>
          <w:sz w:val="24"/>
          <w:lang w:val="en-GB"/>
        </w:rPr>
        <w:t xml:space="preserve">at the expense of </w:t>
      </w:r>
      <w:r w:rsidR="00A72554" w:rsidRPr="008C60EC">
        <w:rPr>
          <w:rFonts w:ascii="Calibri" w:hAnsi="Calibri" w:cs="Calibri"/>
          <w:sz w:val="24"/>
          <w:lang w:val="en-GB"/>
        </w:rPr>
        <w:t>participatory and campaigning orientation</w:t>
      </w:r>
      <w:r w:rsidR="00034097" w:rsidRPr="008C60EC">
        <w:rPr>
          <w:rFonts w:ascii="Calibri" w:hAnsi="Calibri" w:cs="Calibri"/>
          <w:sz w:val="24"/>
          <w:lang w:val="en-GB"/>
        </w:rPr>
        <w:t>s</w:t>
      </w:r>
      <w:r w:rsidR="001E2CBC" w:rsidRPr="008C60EC">
        <w:rPr>
          <w:rFonts w:ascii="Calibri" w:hAnsi="Calibri" w:cs="Calibri"/>
          <w:sz w:val="24"/>
          <w:lang w:val="en-GB"/>
        </w:rPr>
        <w:t>. These</w:t>
      </w:r>
      <w:r w:rsidR="00DB5FCA" w:rsidRPr="008C60EC">
        <w:rPr>
          <w:rFonts w:ascii="Calibri" w:hAnsi="Calibri" w:cs="Calibri"/>
          <w:sz w:val="24"/>
          <w:lang w:val="en-GB"/>
        </w:rPr>
        <w:t xml:space="preserve"> trends </w:t>
      </w:r>
      <w:r w:rsidR="00F63A9D" w:rsidRPr="008C60EC">
        <w:rPr>
          <w:rFonts w:ascii="Calibri" w:hAnsi="Calibri" w:cs="Calibri"/>
          <w:sz w:val="24"/>
          <w:lang w:val="en-GB"/>
        </w:rPr>
        <w:t xml:space="preserve">occurred </w:t>
      </w:r>
      <w:r w:rsidR="00DB5FCA" w:rsidRPr="008C60EC">
        <w:rPr>
          <w:rFonts w:ascii="Calibri" w:hAnsi="Calibri" w:cs="Calibri"/>
          <w:sz w:val="24"/>
          <w:lang w:val="en-GB"/>
        </w:rPr>
        <w:t>at SU</w:t>
      </w:r>
      <w:r w:rsidR="001E2CBC" w:rsidRPr="008C60EC">
        <w:rPr>
          <w:rFonts w:ascii="Calibri" w:hAnsi="Calibri" w:cs="Calibri"/>
          <w:sz w:val="24"/>
          <w:lang w:val="en-GB"/>
        </w:rPr>
        <w:t>s</w:t>
      </w:r>
      <w:r w:rsidR="00DB5FCA" w:rsidRPr="008C60EC">
        <w:rPr>
          <w:rFonts w:ascii="Calibri" w:hAnsi="Calibri" w:cs="Calibri"/>
          <w:sz w:val="24"/>
          <w:lang w:val="en-GB"/>
        </w:rPr>
        <w:t xml:space="preserve"> across the globe, </w:t>
      </w:r>
      <w:r w:rsidR="00015165" w:rsidRPr="008C60EC">
        <w:rPr>
          <w:rFonts w:ascii="Calibri" w:hAnsi="Calibri" w:cs="Calibri"/>
          <w:sz w:val="24"/>
          <w:lang w:val="en-GB"/>
        </w:rPr>
        <w:t xml:space="preserve">at institutions as </w:t>
      </w:r>
      <w:r w:rsidR="001E2CBC" w:rsidRPr="008C60EC">
        <w:rPr>
          <w:rFonts w:ascii="Calibri" w:hAnsi="Calibri" w:cs="Calibri"/>
          <w:sz w:val="24"/>
          <w:lang w:val="en-GB"/>
        </w:rPr>
        <w:t xml:space="preserve">diverse </w:t>
      </w:r>
      <w:r w:rsidR="00DB5FCA" w:rsidRPr="008C60EC">
        <w:rPr>
          <w:rFonts w:ascii="Calibri" w:hAnsi="Calibri" w:cs="Calibri"/>
          <w:sz w:val="24"/>
          <w:lang w:val="en-GB"/>
        </w:rPr>
        <w:t>as East Angl</w:t>
      </w:r>
      <w:r w:rsidR="00486D73" w:rsidRPr="008C60EC">
        <w:rPr>
          <w:rFonts w:ascii="Calibri" w:hAnsi="Calibri" w:cs="Calibri"/>
          <w:sz w:val="24"/>
          <w:lang w:val="en-GB"/>
        </w:rPr>
        <w:t>ia (Sanderson 2002) and Canterbury, New Zealand</w:t>
      </w:r>
      <w:r w:rsidR="00DB5FCA" w:rsidRPr="008C60EC">
        <w:rPr>
          <w:rFonts w:ascii="Calibri" w:hAnsi="Calibri" w:cs="Calibri"/>
          <w:sz w:val="24"/>
          <w:lang w:val="en-GB"/>
        </w:rPr>
        <w:t xml:space="preserve"> (</w:t>
      </w:r>
      <w:proofErr w:type="spellStart"/>
      <w:r w:rsidR="00DB5FCA" w:rsidRPr="008C60EC">
        <w:rPr>
          <w:rFonts w:ascii="Calibri" w:hAnsi="Calibri" w:cs="Calibri"/>
          <w:sz w:val="24"/>
          <w:lang w:val="en-GB"/>
        </w:rPr>
        <w:t>Sharfe</w:t>
      </w:r>
      <w:proofErr w:type="spellEnd"/>
      <w:r w:rsidR="00DB5FCA" w:rsidRPr="008C60EC">
        <w:rPr>
          <w:rFonts w:ascii="Calibri" w:hAnsi="Calibri" w:cs="Calibri"/>
          <w:sz w:val="24"/>
          <w:lang w:val="en-GB"/>
        </w:rPr>
        <w:t xml:space="preserve"> 1995).</w:t>
      </w:r>
    </w:p>
    <w:p w:rsidR="00DB5FCA" w:rsidRPr="008C60EC" w:rsidRDefault="00DB5FCA" w:rsidP="00FE78D3">
      <w:pPr>
        <w:spacing w:line="480" w:lineRule="auto"/>
        <w:rPr>
          <w:rFonts w:ascii="Calibri" w:hAnsi="Calibri" w:cs="Calibri"/>
          <w:sz w:val="24"/>
          <w:lang w:val="en-GB"/>
        </w:rPr>
      </w:pPr>
    </w:p>
    <w:p w:rsidR="00FE78D3" w:rsidRPr="008C60EC" w:rsidRDefault="00FE78D3" w:rsidP="00FE78D3">
      <w:pPr>
        <w:spacing w:line="480" w:lineRule="auto"/>
        <w:rPr>
          <w:rFonts w:ascii="Calibri" w:hAnsi="Calibri" w:cs="Calibri"/>
          <w:b/>
          <w:i/>
          <w:sz w:val="24"/>
          <w:lang w:val="en-GB"/>
        </w:rPr>
      </w:pPr>
      <w:r w:rsidRPr="008C60EC">
        <w:rPr>
          <w:rFonts w:ascii="Calibri" w:hAnsi="Calibri" w:cs="Calibri"/>
          <w:b/>
          <w:i/>
          <w:sz w:val="24"/>
          <w:lang w:val="en-GB"/>
        </w:rPr>
        <w:t xml:space="preserve">Student community  </w:t>
      </w:r>
    </w:p>
    <w:p w:rsidR="006D253B" w:rsidRPr="008C60EC" w:rsidRDefault="003A3C65" w:rsidP="00FE78D3">
      <w:pPr>
        <w:spacing w:line="480" w:lineRule="auto"/>
        <w:rPr>
          <w:rFonts w:ascii="Calibri" w:hAnsi="Calibri" w:cs="Calibri"/>
          <w:sz w:val="24"/>
          <w:lang w:val="en-GB"/>
        </w:rPr>
      </w:pPr>
      <w:r w:rsidRPr="008C60EC">
        <w:rPr>
          <w:rFonts w:ascii="Calibri" w:hAnsi="Calibri" w:cs="Calibri"/>
          <w:sz w:val="24"/>
          <w:lang w:val="en-GB"/>
        </w:rPr>
        <w:t xml:space="preserve">Although commercial facilities </w:t>
      </w:r>
      <w:r w:rsidR="00CA462A" w:rsidRPr="008C60EC">
        <w:rPr>
          <w:rFonts w:ascii="Calibri" w:hAnsi="Calibri" w:cs="Calibri"/>
          <w:sz w:val="24"/>
          <w:lang w:val="en-GB"/>
        </w:rPr>
        <w:t>encourage</w:t>
      </w:r>
      <w:r w:rsidR="00FE78D3" w:rsidRPr="008C60EC">
        <w:rPr>
          <w:rFonts w:ascii="Calibri" w:hAnsi="Calibri" w:cs="Calibri"/>
          <w:sz w:val="24"/>
          <w:lang w:val="en-GB"/>
        </w:rPr>
        <w:t xml:space="preserve"> some </w:t>
      </w:r>
      <w:r w:rsidR="00CA462A" w:rsidRPr="008C60EC">
        <w:rPr>
          <w:rFonts w:ascii="Calibri" w:hAnsi="Calibri" w:cs="Calibri"/>
          <w:sz w:val="24"/>
          <w:lang w:val="en-GB"/>
        </w:rPr>
        <w:t>community spirit</w:t>
      </w:r>
      <w:r w:rsidR="00DC569B" w:rsidRPr="008C60EC">
        <w:rPr>
          <w:rFonts w:ascii="Calibri" w:hAnsi="Calibri" w:cs="Calibri"/>
          <w:sz w:val="24"/>
          <w:lang w:val="en-GB"/>
        </w:rPr>
        <w:t xml:space="preserve">, SUs </w:t>
      </w:r>
      <w:r w:rsidR="00CA462A" w:rsidRPr="008C60EC">
        <w:rPr>
          <w:rFonts w:ascii="Calibri" w:hAnsi="Calibri" w:cs="Calibri"/>
          <w:sz w:val="24"/>
          <w:lang w:val="en-GB"/>
        </w:rPr>
        <w:t>generate</w:t>
      </w:r>
      <w:r w:rsidR="0067170D" w:rsidRPr="008C60EC">
        <w:rPr>
          <w:rFonts w:ascii="Calibri" w:hAnsi="Calibri" w:cs="Calibri"/>
          <w:sz w:val="24"/>
          <w:lang w:val="en-GB"/>
        </w:rPr>
        <w:t xml:space="preserve"> </w:t>
      </w:r>
      <w:r w:rsidR="00FE78D3" w:rsidRPr="008C60EC">
        <w:rPr>
          <w:rFonts w:ascii="Calibri" w:hAnsi="Calibri" w:cs="Calibri"/>
          <w:sz w:val="24"/>
          <w:lang w:val="en-GB"/>
        </w:rPr>
        <w:t>more coher</w:t>
      </w:r>
      <w:r w:rsidR="00DC569B" w:rsidRPr="008C60EC">
        <w:rPr>
          <w:rFonts w:ascii="Calibri" w:hAnsi="Calibri" w:cs="Calibri"/>
          <w:sz w:val="24"/>
          <w:lang w:val="en-GB"/>
        </w:rPr>
        <w:t xml:space="preserve">ent social networks. </w:t>
      </w:r>
      <w:r w:rsidR="00FE78D3" w:rsidRPr="008C60EC">
        <w:rPr>
          <w:rFonts w:ascii="Calibri" w:hAnsi="Calibri" w:cs="Calibri"/>
          <w:sz w:val="24"/>
          <w:lang w:val="en-GB"/>
        </w:rPr>
        <w:t xml:space="preserve">Core aspects include supporting student </w:t>
      </w:r>
      <w:r w:rsidR="00DC569B" w:rsidRPr="008C60EC">
        <w:rPr>
          <w:rFonts w:ascii="Calibri" w:hAnsi="Calibri" w:cs="Calibri"/>
          <w:sz w:val="24"/>
          <w:lang w:val="en-GB"/>
        </w:rPr>
        <w:t xml:space="preserve">clubs and societies, </w:t>
      </w:r>
      <w:r w:rsidR="00CA462A" w:rsidRPr="008C60EC">
        <w:rPr>
          <w:rFonts w:ascii="Calibri" w:hAnsi="Calibri" w:cs="Calibri"/>
          <w:sz w:val="24"/>
          <w:lang w:val="en-GB"/>
        </w:rPr>
        <w:t xml:space="preserve">providing </w:t>
      </w:r>
      <w:r w:rsidR="00FE78D3" w:rsidRPr="008C60EC">
        <w:rPr>
          <w:rFonts w:ascii="Calibri" w:hAnsi="Calibri" w:cs="Calibri"/>
          <w:sz w:val="24"/>
          <w:lang w:val="en-GB"/>
        </w:rPr>
        <w:t>facil</w:t>
      </w:r>
      <w:r w:rsidR="00CA462A" w:rsidRPr="008C60EC">
        <w:rPr>
          <w:rFonts w:ascii="Calibri" w:hAnsi="Calibri" w:cs="Calibri"/>
          <w:sz w:val="24"/>
          <w:lang w:val="en-GB"/>
        </w:rPr>
        <w:t>ities such as</w:t>
      </w:r>
      <w:r w:rsidR="00FE78D3" w:rsidRPr="008C60EC">
        <w:rPr>
          <w:rFonts w:ascii="Calibri" w:hAnsi="Calibri" w:cs="Calibri"/>
          <w:sz w:val="24"/>
          <w:lang w:val="en-GB"/>
        </w:rPr>
        <w:t xml:space="preserve"> bookable rooms</w:t>
      </w:r>
      <w:r w:rsidR="00CA462A" w:rsidRPr="008C60EC">
        <w:rPr>
          <w:rFonts w:ascii="Calibri" w:hAnsi="Calibri" w:cs="Calibri"/>
          <w:sz w:val="24"/>
          <w:lang w:val="en-GB"/>
        </w:rPr>
        <w:t xml:space="preserve">; </w:t>
      </w:r>
      <w:r w:rsidR="001E2CBC" w:rsidRPr="008C60EC">
        <w:rPr>
          <w:rFonts w:ascii="Calibri" w:hAnsi="Calibri" w:cs="Calibri"/>
          <w:sz w:val="24"/>
          <w:lang w:val="en-GB"/>
        </w:rPr>
        <w:t xml:space="preserve">delivering </w:t>
      </w:r>
      <w:r w:rsidR="00CA462A" w:rsidRPr="008C60EC">
        <w:rPr>
          <w:rFonts w:ascii="Calibri" w:hAnsi="Calibri" w:cs="Calibri"/>
          <w:sz w:val="24"/>
          <w:lang w:val="en-GB"/>
        </w:rPr>
        <w:t xml:space="preserve">welfare services; </w:t>
      </w:r>
      <w:r w:rsidR="00565467" w:rsidRPr="008C60EC">
        <w:rPr>
          <w:rFonts w:ascii="Calibri" w:hAnsi="Calibri" w:cs="Calibri"/>
          <w:sz w:val="24"/>
          <w:lang w:val="en-GB"/>
        </w:rPr>
        <w:t xml:space="preserve">and </w:t>
      </w:r>
      <w:r w:rsidR="001E2CBC" w:rsidRPr="008C60EC">
        <w:rPr>
          <w:rFonts w:ascii="Calibri" w:hAnsi="Calibri" w:cs="Calibri"/>
          <w:sz w:val="24"/>
          <w:lang w:val="en-GB"/>
        </w:rPr>
        <w:t xml:space="preserve">engaging in </w:t>
      </w:r>
      <w:r w:rsidR="00565467" w:rsidRPr="008C60EC">
        <w:rPr>
          <w:rFonts w:ascii="Calibri" w:hAnsi="Calibri" w:cs="Calibri"/>
          <w:sz w:val="24"/>
          <w:lang w:val="en-GB"/>
        </w:rPr>
        <w:t>community outreach</w:t>
      </w:r>
      <w:r w:rsidR="00E3412F" w:rsidRPr="008C60EC">
        <w:rPr>
          <w:rFonts w:ascii="Calibri" w:hAnsi="Calibri" w:cs="Calibri"/>
          <w:sz w:val="24"/>
          <w:lang w:val="en-GB"/>
        </w:rPr>
        <w:t xml:space="preserve"> (Palmer 1983)</w:t>
      </w:r>
      <w:r w:rsidR="00565467" w:rsidRPr="008C60EC">
        <w:rPr>
          <w:rFonts w:ascii="Calibri" w:hAnsi="Calibri" w:cs="Calibri"/>
          <w:sz w:val="24"/>
          <w:lang w:val="en-GB"/>
        </w:rPr>
        <w:t>.</w:t>
      </w:r>
      <w:r w:rsidR="006D253B" w:rsidRPr="008C60EC">
        <w:rPr>
          <w:rFonts w:ascii="Calibri" w:hAnsi="Calibri" w:cs="Calibri"/>
          <w:sz w:val="24"/>
          <w:lang w:val="en-GB"/>
        </w:rPr>
        <w:t xml:space="preserve"> </w:t>
      </w:r>
      <w:r w:rsidR="00E429C8" w:rsidRPr="008C60EC">
        <w:rPr>
          <w:rFonts w:ascii="Calibri" w:hAnsi="Calibri" w:cs="Calibri"/>
          <w:sz w:val="24"/>
          <w:lang w:val="en-GB"/>
        </w:rPr>
        <w:t>O</w:t>
      </w:r>
      <w:r w:rsidR="00FE78D3" w:rsidRPr="008C60EC">
        <w:rPr>
          <w:rFonts w:ascii="Calibri" w:hAnsi="Calibri" w:cs="Calibri"/>
          <w:sz w:val="24"/>
          <w:lang w:val="en-GB"/>
        </w:rPr>
        <w:t>r</w:t>
      </w:r>
      <w:r w:rsidR="00E429C8" w:rsidRPr="008C60EC">
        <w:rPr>
          <w:rFonts w:ascii="Calibri" w:hAnsi="Calibri" w:cs="Calibri"/>
          <w:sz w:val="24"/>
          <w:lang w:val="en-GB"/>
        </w:rPr>
        <w:t xml:space="preserve">igins </w:t>
      </w:r>
      <w:r w:rsidR="009D1896" w:rsidRPr="008C60EC">
        <w:rPr>
          <w:rFonts w:ascii="Calibri" w:hAnsi="Calibri" w:cs="Calibri"/>
          <w:sz w:val="24"/>
          <w:lang w:val="en-GB"/>
        </w:rPr>
        <w:t>lay significantly</w:t>
      </w:r>
      <w:r w:rsidR="00F810A3" w:rsidRPr="008C60EC">
        <w:rPr>
          <w:rFonts w:ascii="Calibri" w:hAnsi="Calibri" w:cs="Calibri"/>
          <w:sz w:val="24"/>
          <w:lang w:val="en-GB"/>
        </w:rPr>
        <w:t xml:space="preserve"> in supporting</w:t>
      </w:r>
      <w:r w:rsidR="0067170D" w:rsidRPr="008C60EC">
        <w:rPr>
          <w:rFonts w:ascii="Calibri" w:hAnsi="Calibri" w:cs="Calibri"/>
          <w:sz w:val="24"/>
          <w:lang w:val="en-GB"/>
        </w:rPr>
        <w:t xml:space="preserve"> </w:t>
      </w:r>
      <w:r w:rsidR="00FE78D3" w:rsidRPr="008C60EC">
        <w:rPr>
          <w:rFonts w:ascii="Calibri" w:hAnsi="Calibri" w:cs="Calibri"/>
          <w:sz w:val="24"/>
          <w:lang w:val="en-GB"/>
        </w:rPr>
        <w:t xml:space="preserve">clubs and societies, </w:t>
      </w:r>
      <w:r w:rsidR="00DC569B" w:rsidRPr="008C60EC">
        <w:rPr>
          <w:rFonts w:ascii="Calibri" w:hAnsi="Calibri" w:cs="Calibri"/>
          <w:sz w:val="24"/>
          <w:lang w:val="en-GB"/>
        </w:rPr>
        <w:t>a</w:t>
      </w:r>
      <w:r w:rsidR="00CA462A" w:rsidRPr="008C60EC">
        <w:rPr>
          <w:rFonts w:ascii="Calibri" w:hAnsi="Calibri" w:cs="Calibri"/>
          <w:sz w:val="24"/>
          <w:lang w:val="en-GB"/>
        </w:rPr>
        <w:t xml:space="preserve">n </w:t>
      </w:r>
      <w:r w:rsidR="0067170D" w:rsidRPr="008C60EC">
        <w:rPr>
          <w:rFonts w:ascii="Calibri" w:hAnsi="Calibri" w:cs="Calibri"/>
          <w:sz w:val="24"/>
          <w:lang w:val="en-GB"/>
        </w:rPr>
        <w:t xml:space="preserve">activity since </w:t>
      </w:r>
      <w:r w:rsidR="00FE78D3" w:rsidRPr="008C60EC">
        <w:rPr>
          <w:rFonts w:ascii="Calibri" w:hAnsi="Calibri" w:cs="Calibri"/>
          <w:sz w:val="24"/>
          <w:lang w:val="en-GB"/>
        </w:rPr>
        <w:t>inception</w:t>
      </w:r>
      <w:r w:rsidR="0029710D" w:rsidRPr="008C60EC">
        <w:rPr>
          <w:rFonts w:ascii="Calibri" w:hAnsi="Calibri" w:cs="Calibri"/>
          <w:sz w:val="24"/>
          <w:lang w:val="en-GB"/>
        </w:rPr>
        <w:t xml:space="preserve"> </w:t>
      </w:r>
      <w:r w:rsidR="006E0190" w:rsidRPr="008C60EC">
        <w:rPr>
          <w:rFonts w:ascii="Calibri" w:hAnsi="Calibri" w:cs="Calibri"/>
          <w:sz w:val="24"/>
          <w:lang w:val="en-GB"/>
        </w:rPr>
        <w:t xml:space="preserve">in the UK </w:t>
      </w:r>
      <w:r w:rsidR="00B57C97" w:rsidRPr="008C60EC">
        <w:rPr>
          <w:rFonts w:ascii="Calibri" w:hAnsi="Calibri" w:cs="Calibri"/>
          <w:sz w:val="24"/>
          <w:lang w:val="en-GB"/>
        </w:rPr>
        <w:t>(</w:t>
      </w:r>
      <w:proofErr w:type="spellStart"/>
      <w:r w:rsidR="0067170D" w:rsidRPr="008C60EC">
        <w:rPr>
          <w:rFonts w:ascii="Calibri" w:hAnsi="Calibri" w:cs="Calibri"/>
          <w:sz w:val="24"/>
          <w:lang w:val="en-GB"/>
        </w:rPr>
        <w:t>Dahrendorf</w:t>
      </w:r>
      <w:proofErr w:type="spellEnd"/>
      <w:r w:rsidR="0067170D" w:rsidRPr="008C60EC">
        <w:rPr>
          <w:rFonts w:ascii="Calibri" w:hAnsi="Calibri" w:cs="Calibri"/>
          <w:sz w:val="24"/>
          <w:lang w:val="en-GB"/>
        </w:rPr>
        <w:t xml:space="preserve"> 1995</w:t>
      </w:r>
      <w:r w:rsidR="00CA462A" w:rsidRPr="008C60EC">
        <w:rPr>
          <w:rFonts w:ascii="Calibri" w:hAnsi="Calibri" w:cs="Calibri"/>
          <w:sz w:val="24"/>
          <w:lang w:val="en-GB"/>
        </w:rPr>
        <w:t xml:space="preserve">; </w:t>
      </w:r>
      <w:r w:rsidR="000D422F" w:rsidRPr="008C60EC">
        <w:rPr>
          <w:rFonts w:ascii="Calibri" w:hAnsi="Calibri" w:cs="Calibri"/>
          <w:sz w:val="24"/>
          <w:lang w:val="en-GB"/>
        </w:rPr>
        <w:t>Kelly 1981)</w:t>
      </w:r>
      <w:r w:rsidR="006E0190" w:rsidRPr="008C60EC">
        <w:rPr>
          <w:rFonts w:ascii="Calibri" w:hAnsi="Calibri" w:cs="Calibri"/>
          <w:sz w:val="24"/>
          <w:lang w:val="en-GB"/>
        </w:rPr>
        <w:t xml:space="preserve"> and elsewhere, for example </w:t>
      </w:r>
      <w:r w:rsidR="005B34DB" w:rsidRPr="008C60EC">
        <w:rPr>
          <w:rFonts w:ascii="Calibri" w:hAnsi="Calibri" w:cs="Calibri"/>
          <w:sz w:val="24"/>
          <w:lang w:val="en-GB"/>
        </w:rPr>
        <w:t xml:space="preserve">at </w:t>
      </w:r>
      <w:r w:rsidR="009D1896" w:rsidRPr="008C60EC">
        <w:rPr>
          <w:rFonts w:ascii="Calibri" w:hAnsi="Calibri" w:cs="Calibri"/>
          <w:sz w:val="24"/>
          <w:lang w:val="en-GB"/>
        </w:rPr>
        <w:t>Canterbury, New Zealand (</w:t>
      </w:r>
      <w:proofErr w:type="spellStart"/>
      <w:r w:rsidR="009D1896" w:rsidRPr="008C60EC">
        <w:rPr>
          <w:rFonts w:ascii="Calibri" w:hAnsi="Calibri" w:cs="Calibri"/>
          <w:sz w:val="24"/>
          <w:lang w:val="en-GB"/>
        </w:rPr>
        <w:t>Sharfe</w:t>
      </w:r>
      <w:proofErr w:type="spellEnd"/>
      <w:r w:rsidR="009D1896" w:rsidRPr="008C60EC">
        <w:rPr>
          <w:rFonts w:ascii="Calibri" w:hAnsi="Calibri" w:cs="Calibri"/>
          <w:sz w:val="24"/>
          <w:lang w:val="en-GB"/>
        </w:rPr>
        <w:t xml:space="preserve"> 1995) and Queensland (</w:t>
      </w:r>
      <w:proofErr w:type="spellStart"/>
      <w:r w:rsidR="009D1896" w:rsidRPr="008C60EC">
        <w:rPr>
          <w:rFonts w:ascii="Calibri" w:hAnsi="Calibri" w:cs="Calibri"/>
          <w:sz w:val="24"/>
          <w:lang w:val="en-GB"/>
        </w:rPr>
        <w:t>Thomis</w:t>
      </w:r>
      <w:proofErr w:type="spellEnd"/>
      <w:r w:rsidR="009D1896" w:rsidRPr="008C60EC">
        <w:rPr>
          <w:rFonts w:ascii="Calibri" w:hAnsi="Calibri" w:cs="Calibri"/>
          <w:sz w:val="24"/>
          <w:lang w:val="en-GB"/>
        </w:rPr>
        <w:t xml:space="preserve"> 1985).</w:t>
      </w:r>
      <w:r w:rsidR="00B57F58" w:rsidRPr="008C60EC">
        <w:rPr>
          <w:rFonts w:ascii="Calibri" w:hAnsi="Calibri" w:cs="Calibri"/>
          <w:sz w:val="24"/>
          <w:lang w:val="en-GB"/>
        </w:rPr>
        <w:t xml:space="preserve"> </w:t>
      </w:r>
      <w:r w:rsidR="006D253B" w:rsidRPr="008C60EC">
        <w:rPr>
          <w:rFonts w:ascii="Calibri" w:hAnsi="Calibri" w:cs="Calibri"/>
          <w:sz w:val="24"/>
          <w:lang w:val="en-GB"/>
        </w:rPr>
        <w:t>Aga</w:t>
      </w:r>
      <w:r w:rsidR="001E2CBC" w:rsidRPr="008C60EC">
        <w:rPr>
          <w:rFonts w:ascii="Calibri" w:hAnsi="Calibri" w:cs="Calibri"/>
          <w:sz w:val="24"/>
          <w:lang w:val="en-GB"/>
        </w:rPr>
        <w:t xml:space="preserve">in, this function was boosted by growth in student numbers, through </w:t>
      </w:r>
      <w:r w:rsidR="006D253B" w:rsidRPr="008C60EC">
        <w:rPr>
          <w:rFonts w:ascii="Calibri" w:hAnsi="Calibri" w:cs="Calibri"/>
          <w:sz w:val="24"/>
          <w:lang w:val="en-GB"/>
        </w:rPr>
        <w:t>additional student volunteers and</w:t>
      </w:r>
      <w:r w:rsidR="00CA462A" w:rsidRPr="008C60EC">
        <w:rPr>
          <w:rFonts w:ascii="Calibri" w:hAnsi="Calibri" w:cs="Calibri"/>
          <w:sz w:val="24"/>
          <w:lang w:val="en-GB"/>
        </w:rPr>
        <w:t xml:space="preserve"> accommodation improvements. </w:t>
      </w:r>
      <w:r w:rsidR="00015165" w:rsidRPr="008C60EC">
        <w:rPr>
          <w:rFonts w:ascii="Calibri" w:hAnsi="Calibri" w:cs="Calibri"/>
          <w:sz w:val="24"/>
          <w:lang w:val="en-GB"/>
        </w:rPr>
        <w:t>This</w:t>
      </w:r>
      <w:r w:rsidR="006E0190" w:rsidRPr="008C60EC">
        <w:rPr>
          <w:rFonts w:ascii="Calibri" w:hAnsi="Calibri" w:cs="Calibri"/>
          <w:sz w:val="24"/>
          <w:lang w:val="en-GB"/>
        </w:rPr>
        <w:t xml:space="preserve"> </w:t>
      </w:r>
      <w:r w:rsidR="00D4087E" w:rsidRPr="008C60EC">
        <w:rPr>
          <w:rFonts w:ascii="Calibri" w:hAnsi="Calibri" w:cs="Calibri"/>
          <w:sz w:val="24"/>
          <w:lang w:val="en-GB"/>
        </w:rPr>
        <w:t>expansion</w:t>
      </w:r>
      <w:r w:rsidR="00F810A3" w:rsidRPr="008C60EC">
        <w:rPr>
          <w:rFonts w:ascii="Calibri" w:hAnsi="Calibri" w:cs="Calibri"/>
          <w:sz w:val="24"/>
          <w:lang w:val="en-GB"/>
        </w:rPr>
        <w:t xml:space="preserve"> </w:t>
      </w:r>
      <w:r w:rsidR="000F4C1E" w:rsidRPr="008C60EC">
        <w:rPr>
          <w:rFonts w:ascii="Calibri" w:hAnsi="Calibri" w:cs="Calibri"/>
          <w:sz w:val="24"/>
          <w:lang w:val="en-GB"/>
        </w:rPr>
        <w:t>and shif</w:t>
      </w:r>
      <w:r w:rsidR="00F810A3" w:rsidRPr="008C60EC">
        <w:rPr>
          <w:rFonts w:ascii="Calibri" w:hAnsi="Calibri" w:cs="Calibri"/>
          <w:sz w:val="24"/>
          <w:lang w:val="en-GB"/>
        </w:rPr>
        <w:t xml:space="preserve">ting social-political cultures </w:t>
      </w:r>
      <w:r w:rsidR="00015165" w:rsidRPr="008C60EC">
        <w:rPr>
          <w:rFonts w:ascii="Calibri" w:hAnsi="Calibri" w:cs="Calibri"/>
          <w:sz w:val="24"/>
          <w:lang w:val="en-GB"/>
        </w:rPr>
        <w:t xml:space="preserve">also </w:t>
      </w:r>
      <w:r w:rsidRPr="008C60EC">
        <w:rPr>
          <w:rFonts w:ascii="Calibri" w:hAnsi="Calibri" w:cs="Calibri"/>
          <w:sz w:val="24"/>
          <w:lang w:val="en-GB"/>
        </w:rPr>
        <w:t xml:space="preserve">led to the establishment </w:t>
      </w:r>
      <w:r w:rsidR="00F810A3" w:rsidRPr="008C60EC">
        <w:rPr>
          <w:rFonts w:ascii="Calibri" w:hAnsi="Calibri" w:cs="Calibri"/>
          <w:sz w:val="24"/>
          <w:lang w:val="en-GB"/>
        </w:rPr>
        <w:t xml:space="preserve">of </w:t>
      </w:r>
      <w:r w:rsidR="000F4C1E" w:rsidRPr="008C60EC">
        <w:rPr>
          <w:rFonts w:ascii="Calibri" w:hAnsi="Calibri" w:cs="Calibri"/>
          <w:sz w:val="24"/>
          <w:lang w:val="en-GB"/>
        </w:rPr>
        <w:t>student welfare services from the late-1960s onwards</w:t>
      </w:r>
      <w:r w:rsidR="00F810A3" w:rsidRPr="008C60EC">
        <w:rPr>
          <w:rFonts w:ascii="Calibri" w:hAnsi="Calibri" w:cs="Calibri"/>
          <w:sz w:val="24"/>
          <w:lang w:val="en-GB"/>
        </w:rPr>
        <w:t xml:space="preserve"> </w:t>
      </w:r>
      <w:r w:rsidR="000F4C1E" w:rsidRPr="008C60EC">
        <w:rPr>
          <w:rFonts w:ascii="Calibri" w:hAnsi="Calibri" w:cs="Calibri"/>
          <w:sz w:val="24"/>
          <w:lang w:val="en-GB"/>
        </w:rPr>
        <w:t>(</w:t>
      </w:r>
      <w:proofErr w:type="spellStart"/>
      <w:r w:rsidR="00702067" w:rsidRPr="008C60EC">
        <w:rPr>
          <w:rFonts w:ascii="Calibri" w:hAnsi="Calibri" w:cs="Calibri"/>
          <w:sz w:val="24"/>
          <w:lang w:val="en-GB"/>
        </w:rPr>
        <w:t>Hercock</w:t>
      </w:r>
      <w:proofErr w:type="spellEnd"/>
      <w:r w:rsidR="00702067" w:rsidRPr="008C60EC">
        <w:rPr>
          <w:rFonts w:ascii="Calibri" w:hAnsi="Calibri" w:cs="Calibri"/>
          <w:sz w:val="24"/>
          <w:lang w:val="en-GB"/>
        </w:rPr>
        <w:t xml:space="preserve"> 1994; </w:t>
      </w:r>
      <w:proofErr w:type="spellStart"/>
      <w:r w:rsidR="00702067" w:rsidRPr="008C60EC">
        <w:rPr>
          <w:rFonts w:ascii="Calibri" w:hAnsi="Calibri" w:cs="Calibri"/>
          <w:sz w:val="24"/>
          <w:lang w:val="en-GB"/>
        </w:rPr>
        <w:t>Mathers</w:t>
      </w:r>
      <w:proofErr w:type="spellEnd"/>
      <w:r w:rsidR="00702067" w:rsidRPr="008C60EC">
        <w:rPr>
          <w:rFonts w:ascii="Calibri" w:hAnsi="Calibri" w:cs="Calibri"/>
          <w:sz w:val="24"/>
          <w:lang w:val="en-GB"/>
        </w:rPr>
        <w:t xml:space="preserve"> 2007</w:t>
      </w:r>
      <w:r w:rsidR="00F43E0E" w:rsidRPr="008C60EC">
        <w:rPr>
          <w:rFonts w:ascii="Calibri" w:hAnsi="Calibri" w:cs="Calibri"/>
          <w:sz w:val="24"/>
          <w:lang w:val="en-GB"/>
        </w:rPr>
        <w:t>).</w:t>
      </w:r>
      <w:r w:rsidR="00CA462A" w:rsidRPr="008C60EC">
        <w:rPr>
          <w:rFonts w:ascii="Calibri" w:hAnsi="Calibri" w:cs="Calibri"/>
          <w:sz w:val="24"/>
          <w:lang w:val="en-GB"/>
        </w:rPr>
        <w:t xml:space="preserve"> </w:t>
      </w:r>
    </w:p>
    <w:p w:rsidR="001E4F7D" w:rsidRPr="008C60EC" w:rsidRDefault="001E4F7D" w:rsidP="00866212">
      <w:pPr>
        <w:pStyle w:val="BodyText"/>
        <w:spacing w:line="480" w:lineRule="auto"/>
        <w:rPr>
          <w:rFonts w:ascii="Calibri" w:hAnsi="Calibri" w:cs="Calibri"/>
          <w:b/>
          <w:sz w:val="28"/>
          <w:szCs w:val="28"/>
        </w:rPr>
      </w:pPr>
    </w:p>
    <w:p w:rsidR="00B25517" w:rsidRPr="008C60EC" w:rsidRDefault="0029258F" w:rsidP="00866212">
      <w:pPr>
        <w:pStyle w:val="BodyText"/>
        <w:spacing w:line="480" w:lineRule="auto"/>
        <w:rPr>
          <w:rFonts w:ascii="Calibri" w:hAnsi="Calibri" w:cs="Calibri"/>
        </w:rPr>
      </w:pPr>
      <w:r w:rsidRPr="008C60EC">
        <w:rPr>
          <w:rFonts w:ascii="Calibri" w:hAnsi="Calibri" w:cs="Calibri"/>
          <w:b/>
          <w:sz w:val="28"/>
          <w:szCs w:val="28"/>
        </w:rPr>
        <w:t>SUs and c</w:t>
      </w:r>
      <w:r w:rsidR="00B25517" w:rsidRPr="008C60EC">
        <w:rPr>
          <w:rFonts w:ascii="Calibri" w:hAnsi="Calibri" w:cs="Calibri"/>
          <w:b/>
          <w:sz w:val="28"/>
          <w:szCs w:val="28"/>
        </w:rPr>
        <w:t>ontemporary higher education debates</w:t>
      </w:r>
    </w:p>
    <w:p w:rsidR="0029258F" w:rsidRPr="008C60EC" w:rsidRDefault="0029258F" w:rsidP="00866212">
      <w:pPr>
        <w:pStyle w:val="BodyText"/>
        <w:spacing w:line="480" w:lineRule="auto"/>
        <w:rPr>
          <w:rFonts w:ascii="Calibri" w:hAnsi="Calibri" w:cs="Calibri"/>
        </w:rPr>
      </w:pPr>
      <w:r w:rsidRPr="008C60EC">
        <w:rPr>
          <w:rFonts w:ascii="Calibri" w:hAnsi="Calibri" w:cs="Calibri"/>
        </w:rPr>
        <w:t>Our SU functional categ</w:t>
      </w:r>
      <w:r w:rsidR="003A3C65" w:rsidRPr="008C60EC">
        <w:rPr>
          <w:rFonts w:ascii="Calibri" w:hAnsi="Calibri" w:cs="Calibri"/>
        </w:rPr>
        <w:t xml:space="preserve">orisation can also </w:t>
      </w:r>
      <w:r w:rsidR="00842F7B" w:rsidRPr="008C60EC">
        <w:rPr>
          <w:rFonts w:ascii="Calibri" w:hAnsi="Calibri" w:cs="Calibri"/>
        </w:rPr>
        <w:t xml:space="preserve">be </w:t>
      </w:r>
      <w:r w:rsidR="003A3C65" w:rsidRPr="008C60EC">
        <w:rPr>
          <w:rFonts w:ascii="Calibri" w:hAnsi="Calibri" w:cs="Calibri"/>
        </w:rPr>
        <w:t>situated within the overarching</w:t>
      </w:r>
      <w:r w:rsidRPr="008C60EC">
        <w:rPr>
          <w:rFonts w:ascii="Calibri" w:hAnsi="Calibri" w:cs="Calibri"/>
        </w:rPr>
        <w:t xml:space="preserve"> university con</w:t>
      </w:r>
      <w:r w:rsidR="003A3C65" w:rsidRPr="008C60EC">
        <w:rPr>
          <w:rFonts w:ascii="Calibri" w:hAnsi="Calibri" w:cs="Calibri"/>
        </w:rPr>
        <w:t xml:space="preserve">text. First, it </w:t>
      </w:r>
      <w:r w:rsidRPr="008C60EC">
        <w:rPr>
          <w:rFonts w:ascii="Calibri" w:hAnsi="Calibri" w:cs="Calibri"/>
        </w:rPr>
        <w:t>reflected assumptions of SUs as partic</w:t>
      </w:r>
      <w:r w:rsidR="003A3C65" w:rsidRPr="008C60EC">
        <w:rPr>
          <w:rFonts w:ascii="Calibri" w:hAnsi="Calibri" w:cs="Calibri"/>
        </w:rPr>
        <w:t xml:space="preserve">ipants in university governance, although there has been a clear change </w:t>
      </w:r>
      <w:r w:rsidRPr="008C60EC">
        <w:rPr>
          <w:rFonts w:ascii="Calibri" w:hAnsi="Calibri" w:cs="Calibri"/>
        </w:rPr>
        <w:t xml:space="preserve">from a paternalistic </w:t>
      </w:r>
      <w:r w:rsidR="003A3C65" w:rsidRPr="008C60EC">
        <w:rPr>
          <w:rFonts w:ascii="Calibri" w:hAnsi="Calibri" w:cs="Calibri"/>
        </w:rPr>
        <w:t xml:space="preserve">consultation culture </w:t>
      </w:r>
      <w:r w:rsidRPr="008C60EC">
        <w:rPr>
          <w:rFonts w:ascii="Calibri" w:hAnsi="Calibri" w:cs="Calibri"/>
        </w:rPr>
        <w:t xml:space="preserve">towards one more reflective of partnership, the 1960s and 1970s being the pivotal era </w:t>
      </w:r>
      <w:r w:rsidR="001E4F7D" w:rsidRPr="008C60EC">
        <w:rPr>
          <w:rFonts w:ascii="Calibri" w:hAnsi="Calibri" w:cs="Calibri"/>
        </w:rPr>
        <w:t>in the democratic world</w:t>
      </w:r>
      <w:r w:rsidRPr="008C60EC">
        <w:rPr>
          <w:rFonts w:ascii="Calibri" w:hAnsi="Calibri" w:cs="Calibri"/>
        </w:rPr>
        <w:t>. Second</w:t>
      </w:r>
      <w:r w:rsidR="001E4F7D" w:rsidRPr="008C60EC">
        <w:rPr>
          <w:rFonts w:ascii="Calibri" w:hAnsi="Calibri" w:cs="Calibri"/>
        </w:rPr>
        <w:t>, widespread assumptions exist</w:t>
      </w:r>
      <w:r w:rsidRPr="008C60EC">
        <w:rPr>
          <w:rFonts w:ascii="Calibri" w:hAnsi="Calibri" w:cs="Calibri"/>
        </w:rPr>
        <w:t xml:space="preserve"> that the student exp</w:t>
      </w:r>
      <w:r w:rsidR="001E4F7D" w:rsidRPr="008C60EC">
        <w:rPr>
          <w:rFonts w:ascii="Calibri" w:hAnsi="Calibri" w:cs="Calibri"/>
        </w:rPr>
        <w:t xml:space="preserve">erience should (ideally) incorporate </w:t>
      </w:r>
      <w:r w:rsidRPr="008C60EC">
        <w:rPr>
          <w:rFonts w:ascii="Calibri" w:hAnsi="Calibri" w:cs="Calibri"/>
        </w:rPr>
        <w:t>engagement with public issues. Similarly, there is an interpretation of commercial functions through an evolving consensus amongst the academic community a</w:t>
      </w:r>
      <w:r w:rsidR="003A3C65" w:rsidRPr="008C60EC">
        <w:rPr>
          <w:rFonts w:ascii="Calibri" w:hAnsi="Calibri" w:cs="Calibri"/>
        </w:rPr>
        <w:t xml:space="preserve">bout </w:t>
      </w:r>
      <w:r w:rsidRPr="008C60EC">
        <w:rPr>
          <w:rFonts w:ascii="Calibri" w:hAnsi="Calibri" w:cs="Calibri"/>
        </w:rPr>
        <w:t>the facilities contemporary studen</w:t>
      </w:r>
      <w:r w:rsidR="001E4F7D" w:rsidRPr="008C60EC">
        <w:rPr>
          <w:rFonts w:ascii="Calibri" w:hAnsi="Calibri" w:cs="Calibri"/>
        </w:rPr>
        <w:t>ts require. Finally, there are</w:t>
      </w:r>
      <w:r w:rsidRPr="008C60EC">
        <w:rPr>
          <w:rFonts w:ascii="Calibri" w:hAnsi="Calibri" w:cs="Calibri"/>
        </w:rPr>
        <w:t xml:space="preserve"> widespread perceptions about advantages of supporting student voluntary networks. Positioning SUs with</w:t>
      </w:r>
      <w:r w:rsidR="00842F7B" w:rsidRPr="008C60EC">
        <w:rPr>
          <w:rFonts w:ascii="Calibri" w:hAnsi="Calibri" w:cs="Calibri"/>
        </w:rPr>
        <w:t>in</w:t>
      </w:r>
      <w:r w:rsidRPr="008C60EC">
        <w:rPr>
          <w:rFonts w:ascii="Calibri" w:hAnsi="Calibri" w:cs="Calibri"/>
        </w:rPr>
        <w:t xml:space="preserve"> th</w:t>
      </w:r>
      <w:r w:rsidR="003A3C65" w:rsidRPr="008C60EC">
        <w:rPr>
          <w:rFonts w:ascii="Calibri" w:hAnsi="Calibri" w:cs="Calibri"/>
        </w:rPr>
        <w:t xml:space="preserve">e </w:t>
      </w:r>
      <w:r w:rsidR="001E4F7D" w:rsidRPr="008C60EC">
        <w:rPr>
          <w:rFonts w:ascii="Calibri" w:hAnsi="Calibri" w:cs="Calibri"/>
        </w:rPr>
        <w:t xml:space="preserve">university contest </w:t>
      </w:r>
      <w:r w:rsidRPr="008C60EC">
        <w:rPr>
          <w:rFonts w:ascii="Calibri" w:hAnsi="Calibri" w:cs="Calibri"/>
        </w:rPr>
        <w:t xml:space="preserve">suggests connections to </w:t>
      </w:r>
      <w:r w:rsidR="001E4F7D" w:rsidRPr="008C60EC">
        <w:rPr>
          <w:rFonts w:ascii="Calibri" w:hAnsi="Calibri" w:cs="Calibri"/>
        </w:rPr>
        <w:t xml:space="preserve">extensive </w:t>
      </w:r>
      <w:r w:rsidRPr="008C60EC">
        <w:rPr>
          <w:rFonts w:ascii="Calibri" w:hAnsi="Calibri" w:cs="Calibri"/>
        </w:rPr>
        <w:t xml:space="preserve">contemporary higher education debates. </w:t>
      </w:r>
      <w:r w:rsidR="00B25517" w:rsidRPr="008C60EC">
        <w:rPr>
          <w:rFonts w:ascii="Calibri" w:hAnsi="Calibri" w:cs="Calibri"/>
        </w:rPr>
        <w:t>Here</w:t>
      </w:r>
      <w:r w:rsidR="004B7C20" w:rsidRPr="008C60EC">
        <w:rPr>
          <w:rFonts w:ascii="Calibri" w:hAnsi="Calibri" w:cs="Calibri"/>
        </w:rPr>
        <w:t>, we</w:t>
      </w:r>
      <w:r w:rsidR="00563C53" w:rsidRPr="008C60EC">
        <w:rPr>
          <w:rFonts w:ascii="Calibri" w:hAnsi="Calibri" w:cs="Calibri"/>
        </w:rPr>
        <w:t xml:space="preserve"> </w:t>
      </w:r>
      <w:r w:rsidRPr="008C60EC">
        <w:rPr>
          <w:rFonts w:ascii="Calibri" w:hAnsi="Calibri" w:cs="Calibri"/>
        </w:rPr>
        <w:t>explore these associations though two scholarly narratives</w:t>
      </w:r>
      <w:r w:rsidR="004B7C20" w:rsidRPr="008C60EC">
        <w:rPr>
          <w:rFonts w:ascii="Calibri" w:hAnsi="Calibri" w:cs="Calibri"/>
        </w:rPr>
        <w:t>,</w:t>
      </w:r>
      <w:r w:rsidR="00B25517" w:rsidRPr="008C60EC">
        <w:rPr>
          <w:rFonts w:ascii="Calibri" w:hAnsi="Calibri" w:cs="Calibri"/>
        </w:rPr>
        <w:t xml:space="preserve"> </w:t>
      </w:r>
      <w:r w:rsidR="001E2CBC" w:rsidRPr="008C60EC">
        <w:rPr>
          <w:rFonts w:ascii="Calibri" w:hAnsi="Calibri" w:cs="Calibri"/>
        </w:rPr>
        <w:t xml:space="preserve">neo-liberal </w:t>
      </w:r>
      <w:r w:rsidR="00B25517" w:rsidRPr="008C60EC">
        <w:rPr>
          <w:rFonts w:ascii="Calibri" w:hAnsi="Calibri" w:cs="Calibri"/>
        </w:rPr>
        <w:t xml:space="preserve">and therapeutic </w:t>
      </w:r>
      <w:r w:rsidR="00732DAA" w:rsidRPr="008C60EC">
        <w:rPr>
          <w:rFonts w:ascii="Calibri" w:hAnsi="Calibri" w:cs="Calibri"/>
        </w:rPr>
        <w:t>universities</w:t>
      </w:r>
      <w:r w:rsidR="004B7C20" w:rsidRPr="008C60EC">
        <w:rPr>
          <w:rFonts w:ascii="Calibri" w:hAnsi="Calibri" w:cs="Calibri"/>
        </w:rPr>
        <w:t>,</w:t>
      </w:r>
      <w:r w:rsidR="00146E1C" w:rsidRPr="008C60EC">
        <w:rPr>
          <w:rFonts w:ascii="Calibri" w:hAnsi="Calibri" w:cs="Calibri"/>
        </w:rPr>
        <w:t xml:space="preserve"> and specify relevance for</w:t>
      </w:r>
      <w:r w:rsidR="00B25517" w:rsidRPr="008C60EC">
        <w:rPr>
          <w:rFonts w:ascii="Calibri" w:hAnsi="Calibri" w:cs="Calibri"/>
        </w:rPr>
        <w:t xml:space="preserve"> SU</w:t>
      </w:r>
      <w:r w:rsidR="00146E1C" w:rsidRPr="008C60EC">
        <w:rPr>
          <w:rFonts w:ascii="Calibri" w:hAnsi="Calibri" w:cs="Calibri"/>
        </w:rPr>
        <w:t>s</w:t>
      </w:r>
      <w:r w:rsidR="00B25517" w:rsidRPr="008C60EC">
        <w:rPr>
          <w:rFonts w:ascii="Calibri" w:hAnsi="Calibri" w:cs="Calibri"/>
        </w:rPr>
        <w:t xml:space="preserve">. </w:t>
      </w:r>
      <w:r w:rsidRPr="008C60EC">
        <w:rPr>
          <w:rFonts w:ascii="Calibri" w:hAnsi="Calibri" w:cs="Calibri"/>
        </w:rPr>
        <w:t xml:space="preserve"> The objective is </w:t>
      </w:r>
      <w:r w:rsidR="00563C53" w:rsidRPr="008C60EC">
        <w:rPr>
          <w:rFonts w:ascii="Calibri" w:hAnsi="Calibri" w:cs="Calibri"/>
        </w:rPr>
        <w:t xml:space="preserve">to </w:t>
      </w:r>
      <w:r w:rsidRPr="008C60EC">
        <w:rPr>
          <w:rFonts w:ascii="Calibri" w:hAnsi="Calibri" w:cs="Calibri"/>
        </w:rPr>
        <w:t>identify trends and theor</w:t>
      </w:r>
      <w:r w:rsidR="00563C53" w:rsidRPr="008C60EC">
        <w:rPr>
          <w:rFonts w:ascii="Calibri" w:hAnsi="Calibri" w:cs="Calibri"/>
        </w:rPr>
        <w:t xml:space="preserve">ies through which to explain and discuss our findings. </w:t>
      </w:r>
    </w:p>
    <w:p w:rsidR="0029258F" w:rsidRPr="008C60EC" w:rsidRDefault="0029258F" w:rsidP="00866212">
      <w:pPr>
        <w:pStyle w:val="BodyText"/>
        <w:spacing w:line="480" w:lineRule="auto"/>
        <w:rPr>
          <w:rFonts w:ascii="Calibri" w:hAnsi="Calibri" w:cs="Calibri"/>
        </w:rPr>
      </w:pPr>
    </w:p>
    <w:p w:rsidR="009A1EDD" w:rsidRPr="008C60EC" w:rsidRDefault="00034097" w:rsidP="00355229">
      <w:pPr>
        <w:pStyle w:val="BodyText"/>
        <w:spacing w:line="480" w:lineRule="auto"/>
        <w:rPr>
          <w:rFonts w:ascii="Calibri" w:hAnsi="Calibri" w:cs="Calibri"/>
          <w:b/>
          <w:i/>
        </w:rPr>
      </w:pPr>
      <w:r w:rsidRPr="008C60EC">
        <w:rPr>
          <w:rFonts w:ascii="Calibri" w:hAnsi="Calibri" w:cs="Calibri"/>
          <w:b/>
          <w:i/>
        </w:rPr>
        <w:t>The Neo-Liberal University</w:t>
      </w:r>
    </w:p>
    <w:p w:rsidR="00594D91" w:rsidRPr="008C60EC" w:rsidRDefault="004808DB" w:rsidP="00F57E02">
      <w:pPr>
        <w:pStyle w:val="BodyText"/>
        <w:spacing w:line="480" w:lineRule="auto"/>
        <w:rPr>
          <w:rFonts w:ascii="Calibri" w:hAnsi="Calibri" w:cs="Calibri"/>
        </w:rPr>
      </w:pPr>
      <w:r w:rsidRPr="008C60EC">
        <w:rPr>
          <w:rFonts w:ascii="Calibri" w:hAnsi="Calibri" w:cs="Calibri"/>
        </w:rPr>
        <w:t>Neo-Liberalism</w:t>
      </w:r>
      <w:r w:rsidR="00EA1208" w:rsidRPr="008C60EC">
        <w:rPr>
          <w:rFonts w:ascii="Calibri" w:hAnsi="Calibri" w:cs="Calibri"/>
        </w:rPr>
        <w:t xml:space="preserve"> </w:t>
      </w:r>
      <w:r w:rsidRPr="008C60EC">
        <w:rPr>
          <w:rFonts w:ascii="Calibri" w:hAnsi="Calibri" w:cs="Calibri"/>
        </w:rPr>
        <w:t xml:space="preserve">relates to </w:t>
      </w:r>
      <w:r w:rsidR="00EA1208" w:rsidRPr="008C60EC">
        <w:rPr>
          <w:rFonts w:ascii="Calibri" w:hAnsi="Calibri" w:cs="Calibri"/>
        </w:rPr>
        <w:t>‘political-economic governance premised on the extension of market relationships’ (</w:t>
      </w:r>
      <w:proofErr w:type="spellStart"/>
      <w:r w:rsidR="00EA1208" w:rsidRPr="008C60EC">
        <w:rPr>
          <w:rFonts w:ascii="Calibri" w:hAnsi="Calibri" w:cs="Calibri"/>
        </w:rPr>
        <w:t>Larner</w:t>
      </w:r>
      <w:proofErr w:type="spellEnd"/>
      <w:r w:rsidR="00EA1208" w:rsidRPr="008C60EC">
        <w:rPr>
          <w:rFonts w:ascii="Calibri" w:hAnsi="Calibri" w:cs="Calibri"/>
        </w:rPr>
        <w:t xml:space="preserve"> 2000, 5)</w:t>
      </w:r>
      <w:r w:rsidR="00422C06" w:rsidRPr="008C60EC">
        <w:rPr>
          <w:rFonts w:ascii="Calibri" w:hAnsi="Calibri" w:cs="Calibri"/>
        </w:rPr>
        <w:t>. It h</w:t>
      </w:r>
      <w:r w:rsidR="00552993" w:rsidRPr="008C60EC">
        <w:rPr>
          <w:rFonts w:ascii="Calibri" w:hAnsi="Calibri" w:cs="Calibri"/>
        </w:rPr>
        <w:t xml:space="preserve">as been used to </w:t>
      </w:r>
      <w:r w:rsidRPr="008C60EC">
        <w:rPr>
          <w:rFonts w:ascii="Calibri" w:hAnsi="Calibri" w:cs="Calibri"/>
        </w:rPr>
        <w:t xml:space="preserve">study </w:t>
      </w:r>
      <w:r w:rsidR="00422C06" w:rsidRPr="008C60EC">
        <w:rPr>
          <w:rFonts w:ascii="Calibri" w:hAnsi="Calibri" w:cs="Calibri"/>
        </w:rPr>
        <w:t>politic</w:t>
      </w:r>
      <w:r w:rsidR="00A20886" w:rsidRPr="008C60EC">
        <w:rPr>
          <w:rFonts w:ascii="Calibri" w:hAnsi="Calibri" w:cs="Calibri"/>
        </w:rPr>
        <w:t>al discourse</w:t>
      </w:r>
      <w:r w:rsidR="00552993" w:rsidRPr="008C60EC">
        <w:rPr>
          <w:rFonts w:ascii="Calibri" w:hAnsi="Calibri" w:cs="Calibri"/>
        </w:rPr>
        <w:t>s</w:t>
      </w:r>
      <w:r w:rsidR="00A20886" w:rsidRPr="008C60EC">
        <w:rPr>
          <w:rFonts w:ascii="Calibri" w:hAnsi="Calibri" w:cs="Calibri"/>
        </w:rPr>
        <w:t>,</w:t>
      </w:r>
      <w:r w:rsidR="00AD4A18" w:rsidRPr="008C60EC">
        <w:rPr>
          <w:rFonts w:ascii="Calibri" w:hAnsi="Calibri" w:cs="Calibri"/>
        </w:rPr>
        <w:t xml:space="preserve"> such as Thatcherism or Reaganomics</w:t>
      </w:r>
      <w:r w:rsidR="00A20886" w:rsidRPr="008C60EC">
        <w:rPr>
          <w:rFonts w:ascii="Calibri" w:hAnsi="Calibri" w:cs="Calibri"/>
        </w:rPr>
        <w:t>,</w:t>
      </w:r>
      <w:r w:rsidR="00AD4A18" w:rsidRPr="008C60EC">
        <w:rPr>
          <w:rFonts w:ascii="Calibri" w:hAnsi="Calibri" w:cs="Calibri"/>
        </w:rPr>
        <w:t xml:space="preserve"> </w:t>
      </w:r>
      <w:r w:rsidR="00A20886" w:rsidRPr="008C60EC">
        <w:rPr>
          <w:rFonts w:ascii="Calibri" w:hAnsi="Calibri" w:cs="Calibri"/>
        </w:rPr>
        <w:t xml:space="preserve">promoting </w:t>
      </w:r>
      <w:r w:rsidR="00422C06" w:rsidRPr="008C60EC">
        <w:rPr>
          <w:rFonts w:ascii="Calibri" w:hAnsi="Calibri" w:cs="Calibri"/>
        </w:rPr>
        <w:t>more market-ori</w:t>
      </w:r>
      <w:r w:rsidRPr="008C60EC">
        <w:rPr>
          <w:rFonts w:ascii="Calibri" w:hAnsi="Calibri" w:cs="Calibri"/>
        </w:rPr>
        <w:t>entated</w:t>
      </w:r>
      <w:r w:rsidR="006E0190" w:rsidRPr="008C60EC">
        <w:rPr>
          <w:rFonts w:ascii="Calibri" w:hAnsi="Calibri" w:cs="Calibri"/>
        </w:rPr>
        <w:t xml:space="preserve"> solution</w:t>
      </w:r>
      <w:r w:rsidR="00552993" w:rsidRPr="008C60EC">
        <w:rPr>
          <w:rFonts w:ascii="Calibri" w:hAnsi="Calibri" w:cs="Calibri"/>
        </w:rPr>
        <w:t>s</w:t>
      </w:r>
      <w:r w:rsidR="006E0190" w:rsidRPr="008C60EC">
        <w:rPr>
          <w:rFonts w:ascii="Calibri" w:hAnsi="Calibri" w:cs="Calibri"/>
        </w:rPr>
        <w:t xml:space="preserve">. </w:t>
      </w:r>
      <w:r w:rsidR="00034097" w:rsidRPr="008C60EC">
        <w:rPr>
          <w:rFonts w:ascii="Calibri" w:hAnsi="Calibri" w:cs="Calibri"/>
        </w:rPr>
        <w:t>Scholarship has positio</w:t>
      </w:r>
      <w:r w:rsidR="00152E39" w:rsidRPr="008C60EC">
        <w:rPr>
          <w:rFonts w:ascii="Calibri" w:hAnsi="Calibri" w:cs="Calibri"/>
        </w:rPr>
        <w:t xml:space="preserve">ned universities </w:t>
      </w:r>
      <w:r w:rsidR="00552993" w:rsidRPr="008C60EC">
        <w:rPr>
          <w:rFonts w:ascii="Calibri" w:hAnsi="Calibri" w:cs="Calibri"/>
        </w:rPr>
        <w:t xml:space="preserve">within this </w:t>
      </w:r>
      <w:r w:rsidR="00B96065" w:rsidRPr="008C60EC">
        <w:rPr>
          <w:rFonts w:ascii="Calibri" w:hAnsi="Calibri" w:cs="Calibri"/>
        </w:rPr>
        <w:t xml:space="preserve">paradigm </w:t>
      </w:r>
      <w:r w:rsidRPr="008C60EC">
        <w:rPr>
          <w:rFonts w:ascii="Calibri" w:hAnsi="Calibri" w:cs="Calibri"/>
        </w:rPr>
        <w:t xml:space="preserve">and neo-liberalism has been deployed </w:t>
      </w:r>
      <w:r w:rsidR="00034097" w:rsidRPr="008C60EC">
        <w:rPr>
          <w:rFonts w:ascii="Calibri" w:hAnsi="Calibri" w:cs="Calibri"/>
        </w:rPr>
        <w:t>to discuss conte</w:t>
      </w:r>
      <w:r w:rsidR="00152E39" w:rsidRPr="008C60EC">
        <w:rPr>
          <w:rFonts w:ascii="Calibri" w:hAnsi="Calibri" w:cs="Calibri"/>
        </w:rPr>
        <w:t xml:space="preserve">mporary changes </w:t>
      </w:r>
      <w:r w:rsidR="00CB5D1D" w:rsidRPr="008C60EC">
        <w:rPr>
          <w:rFonts w:ascii="Calibri" w:hAnsi="Calibri" w:cs="Calibri"/>
        </w:rPr>
        <w:t>(</w:t>
      </w:r>
      <w:proofErr w:type="spellStart"/>
      <w:r w:rsidR="00B96065" w:rsidRPr="008C60EC">
        <w:rPr>
          <w:rFonts w:ascii="Calibri" w:hAnsi="Calibri" w:cs="Calibri"/>
        </w:rPr>
        <w:t>Marginson</w:t>
      </w:r>
      <w:proofErr w:type="spellEnd"/>
      <w:r w:rsidR="00B96065" w:rsidRPr="008C60EC">
        <w:rPr>
          <w:rFonts w:ascii="Calibri" w:hAnsi="Calibri" w:cs="Calibri"/>
        </w:rPr>
        <w:t xml:space="preserve"> 1997)</w:t>
      </w:r>
      <w:r w:rsidR="006C5049" w:rsidRPr="008C60EC">
        <w:rPr>
          <w:rFonts w:ascii="Calibri" w:hAnsi="Calibri" w:cs="Calibri"/>
        </w:rPr>
        <w:t xml:space="preserve">.  </w:t>
      </w:r>
      <w:r w:rsidR="00CB5D1D" w:rsidRPr="008C60EC">
        <w:rPr>
          <w:rFonts w:ascii="Calibri" w:hAnsi="Calibri" w:cs="Calibri"/>
        </w:rPr>
        <w:t xml:space="preserve">The core </w:t>
      </w:r>
      <w:r w:rsidR="00C37BD6" w:rsidRPr="008C60EC">
        <w:rPr>
          <w:rFonts w:ascii="Calibri" w:hAnsi="Calibri" w:cs="Calibri"/>
        </w:rPr>
        <w:t xml:space="preserve">application </w:t>
      </w:r>
      <w:r w:rsidR="00AD4A18" w:rsidRPr="008C60EC">
        <w:rPr>
          <w:rFonts w:ascii="Calibri" w:hAnsi="Calibri" w:cs="Calibri"/>
        </w:rPr>
        <w:t xml:space="preserve">arises through </w:t>
      </w:r>
      <w:r w:rsidR="004362B2" w:rsidRPr="008C60EC">
        <w:rPr>
          <w:rFonts w:ascii="Calibri" w:hAnsi="Calibri" w:cs="Calibri"/>
        </w:rPr>
        <w:t>development of high</w:t>
      </w:r>
      <w:r w:rsidR="00013781" w:rsidRPr="008C60EC">
        <w:rPr>
          <w:rFonts w:ascii="Calibri" w:hAnsi="Calibri" w:cs="Calibri"/>
        </w:rPr>
        <w:t>er</w:t>
      </w:r>
      <w:r w:rsidR="004362B2" w:rsidRPr="008C60EC">
        <w:rPr>
          <w:rFonts w:ascii="Calibri" w:hAnsi="Calibri" w:cs="Calibri"/>
        </w:rPr>
        <w:t xml:space="preserve"> education markets, </w:t>
      </w:r>
      <w:r w:rsidR="00013781" w:rsidRPr="008C60EC">
        <w:rPr>
          <w:rFonts w:ascii="Calibri" w:hAnsi="Calibri" w:cs="Calibri"/>
        </w:rPr>
        <w:t xml:space="preserve">although </w:t>
      </w:r>
      <w:r w:rsidR="004362B2" w:rsidRPr="008C60EC">
        <w:rPr>
          <w:rFonts w:ascii="Calibri" w:hAnsi="Calibri" w:cs="Calibri"/>
        </w:rPr>
        <w:t xml:space="preserve">as Gibbs (2001, 85) </w:t>
      </w:r>
      <w:r w:rsidR="00013781" w:rsidRPr="008C60EC">
        <w:rPr>
          <w:rFonts w:ascii="Calibri" w:hAnsi="Calibri" w:cs="Calibri"/>
        </w:rPr>
        <w:t xml:space="preserve">observed, </w:t>
      </w:r>
      <w:r w:rsidR="006758E4" w:rsidRPr="008C60EC">
        <w:rPr>
          <w:rFonts w:ascii="Calibri" w:hAnsi="Calibri" w:cs="Calibri"/>
        </w:rPr>
        <w:t xml:space="preserve">this can </w:t>
      </w:r>
      <w:r w:rsidR="004362B2" w:rsidRPr="008C60EC">
        <w:rPr>
          <w:rFonts w:ascii="Calibri" w:hAnsi="Calibri" w:cs="Calibri"/>
        </w:rPr>
        <w:t xml:space="preserve">be better </w:t>
      </w:r>
      <w:r w:rsidR="00013781" w:rsidRPr="008C60EC">
        <w:rPr>
          <w:rFonts w:ascii="Calibri" w:hAnsi="Calibri" w:cs="Calibri"/>
        </w:rPr>
        <w:t xml:space="preserve">theorised </w:t>
      </w:r>
      <w:r w:rsidR="004362B2" w:rsidRPr="008C60EC">
        <w:rPr>
          <w:rFonts w:ascii="Calibri" w:hAnsi="Calibri" w:cs="Calibri"/>
        </w:rPr>
        <w:t>a</w:t>
      </w:r>
      <w:r w:rsidR="00013781" w:rsidRPr="008C60EC">
        <w:rPr>
          <w:rFonts w:ascii="Calibri" w:hAnsi="Calibri" w:cs="Calibri"/>
        </w:rPr>
        <w:t>s a</w:t>
      </w:r>
      <w:r w:rsidR="004362B2" w:rsidRPr="008C60EC">
        <w:rPr>
          <w:rFonts w:ascii="Calibri" w:hAnsi="Calibri" w:cs="Calibri"/>
        </w:rPr>
        <w:t xml:space="preserve"> ‘quasi-market’ </w:t>
      </w:r>
      <w:r w:rsidRPr="008C60EC">
        <w:rPr>
          <w:rFonts w:ascii="Calibri" w:hAnsi="Calibri" w:cs="Calibri"/>
        </w:rPr>
        <w:t xml:space="preserve">given the combination of </w:t>
      </w:r>
      <w:r w:rsidR="004069A2" w:rsidRPr="008C60EC">
        <w:rPr>
          <w:rFonts w:ascii="Calibri" w:hAnsi="Calibri" w:cs="Calibri"/>
        </w:rPr>
        <w:t>marke</w:t>
      </w:r>
      <w:r w:rsidRPr="008C60EC">
        <w:rPr>
          <w:rFonts w:ascii="Calibri" w:hAnsi="Calibri" w:cs="Calibri"/>
        </w:rPr>
        <w:t xml:space="preserve">t mechanisms and </w:t>
      </w:r>
      <w:r w:rsidR="004069A2" w:rsidRPr="008C60EC">
        <w:rPr>
          <w:rFonts w:ascii="Calibri" w:hAnsi="Calibri" w:cs="Calibri"/>
        </w:rPr>
        <w:t>substantiv</w:t>
      </w:r>
      <w:r w:rsidRPr="008C60EC">
        <w:rPr>
          <w:rFonts w:ascii="Calibri" w:hAnsi="Calibri" w:cs="Calibri"/>
        </w:rPr>
        <w:t xml:space="preserve">e state regulation, such as </w:t>
      </w:r>
      <w:r w:rsidR="004069A2" w:rsidRPr="008C60EC">
        <w:rPr>
          <w:rFonts w:ascii="Calibri" w:hAnsi="Calibri" w:cs="Calibri"/>
        </w:rPr>
        <w:t>the UK</w:t>
      </w:r>
      <w:r w:rsidRPr="008C60EC">
        <w:rPr>
          <w:rFonts w:ascii="Calibri" w:hAnsi="Calibri" w:cs="Calibri"/>
        </w:rPr>
        <w:t xml:space="preserve">’s quality compliance </w:t>
      </w:r>
      <w:r w:rsidR="004069A2" w:rsidRPr="008C60EC">
        <w:rPr>
          <w:rFonts w:ascii="Calibri" w:hAnsi="Calibri" w:cs="Calibri"/>
        </w:rPr>
        <w:t xml:space="preserve"> </w:t>
      </w:r>
      <w:r w:rsidR="0030023E" w:rsidRPr="008C60EC">
        <w:rPr>
          <w:rFonts w:ascii="Calibri" w:hAnsi="Calibri" w:cs="Calibri"/>
        </w:rPr>
        <w:t>apparatus</w:t>
      </w:r>
      <w:r w:rsidR="004069A2" w:rsidRPr="008C60EC">
        <w:rPr>
          <w:rFonts w:ascii="Calibri" w:hAnsi="Calibri" w:cs="Calibri"/>
        </w:rPr>
        <w:t xml:space="preserve">. </w:t>
      </w:r>
      <w:r w:rsidR="00CE1806" w:rsidRPr="008C60EC">
        <w:rPr>
          <w:rFonts w:ascii="Calibri" w:hAnsi="Calibri" w:cs="Calibri"/>
        </w:rPr>
        <w:t>Ther</w:t>
      </w:r>
      <w:r w:rsidR="00552993" w:rsidRPr="008C60EC">
        <w:rPr>
          <w:rFonts w:ascii="Calibri" w:hAnsi="Calibri" w:cs="Calibri"/>
        </w:rPr>
        <w:t xml:space="preserve">e </w:t>
      </w:r>
      <w:r w:rsidR="00CF247A" w:rsidRPr="008C60EC">
        <w:rPr>
          <w:rFonts w:ascii="Calibri" w:hAnsi="Calibri" w:cs="Calibri"/>
        </w:rPr>
        <w:t xml:space="preserve">are also </w:t>
      </w:r>
      <w:r w:rsidR="00552993" w:rsidRPr="008C60EC">
        <w:rPr>
          <w:rFonts w:ascii="Calibri" w:hAnsi="Calibri" w:cs="Calibri"/>
        </w:rPr>
        <w:t xml:space="preserve">agendas compelling </w:t>
      </w:r>
      <w:r w:rsidR="00C8563C" w:rsidRPr="008C60EC">
        <w:rPr>
          <w:rFonts w:ascii="Calibri" w:hAnsi="Calibri" w:cs="Calibri"/>
        </w:rPr>
        <w:t>universities ‘to increase their private funding and reduce their reliance on the taxpayer’ (Brown 2011</w:t>
      </w:r>
      <w:r w:rsidR="006758E4" w:rsidRPr="008C60EC">
        <w:rPr>
          <w:rFonts w:ascii="Calibri" w:hAnsi="Calibri" w:cs="Calibri"/>
        </w:rPr>
        <w:t>a</w:t>
      </w:r>
      <w:r w:rsidR="00C8563C" w:rsidRPr="008C60EC">
        <w:rPr>
          <w:rFonts w:ascii="Calibri" w:hAnsi="Calibri" w:cs="Calibri"/>
        </w:rPr>
        <w:t>, 1)</w:t>
      </w:r>
      <w:r w:rsidR="006758E4" w:rsidRPr="008C60EC">
        <w:rPr>
          <w:rFonts w:ascii="Calibri" w:hAnsi="Calibri" w:cs="Calibri"/>
        </w:rPr>
        <w:t xml:space="preserve">. Similarly, market </w:t>
      </w:r>
      <w:r w:rsidR="002F3552" w:rsidRPr="008C60EC">
        <w:rPr>
          <w:rFonts w:ascii="Calibri" w:hAnsi="Calibri" w:cs="Calibri"/>
        </w:rPr>
        <w:t>demands have become</w:t>
      </w:r>
      <w:r w:rsidR="006758E4" w:rsidRPr="008C60EC">
        <w:rPr>
          <w:rFonts w:ascii="Calibri" w:hAnsi="Calibri" w:cs="Calibri"/>
        </w:rPr>
        <w:t xml:space="preserve"> increasingly important in</w:t>
      </w:r>
      <w:r w:rsidR="00E51594" w:rsidRPr="008C60EC">
        <w:rPr>
          <w:rFonts w:ascii="Calibri" w:hAnsi="Calibri" w:cs="Calibri"/>
        </w:rPr>
        <w:t xml:space="preserve"> </w:t>
      </w:r>
      <w:r w:rsidR="002F3552" w:rsidRPr="008C60EC">
        <w:rPr>
          <w:rFonts w:ascii="Calibri" w:hAnsi="Calibri" w:cs="Calibri"/>
        </w:rPr>
        <w:t xml:space="preserve">course design and delivery </w:t>
      </w:r>
      <w:r w:rsidR="00883060" w:rsidRPr="008C60EC">
        <w:rPr>
          <w:rFonts w:ascii="Calibri" w:hAnsi="Calibri" w:cs="Calibri"/>
        </w:rPr>
        <w:t>(Levin 2005)</w:t>
      </w:r>
      <w:r w:rsidR="00CB5D1D" w:rsidRPr="008C60EC">
        <w:rPr>
          <w:rFonts w:ascii="Calibri" w:hAnsi="Calibri" w:cs="Calibri"/>
        </w:rPr>
        <w:t xml:space="preserve">. </w:t>
      </w:r>
      <w:r w:rsidR="00594D91" w:rsidRPr="008C60EC">
        <w:rPr>
          <w:rFonts w:ascii="Calibri" w:hAnsi="Calibri" w:cs="Calibri"/>
        </w:rPr>
        <w:t xml:space="preserve"> </w:t>
      </w:r>
      <w:r w:rsidR="002F3552" w:rsidRPr="008C60EC">
        <w:rPr>
          <w:rFonts w:ascii="Calibri" w:hAnsi="Calibri" w:cs="Calibri"/>
        </w:rPr>
        <w:t>Impacts can a</w:t>
      </w:r>
      <w:r w:rsidRPr="008C60EC">
        <w:rPr>
          <w:rFonts w:ascii="Calibri" w:hAnsi="Calibri" w:cs="Calibri"/>
        </w:rPr>
        <w:t xml:space="preserve">lso be identified </w:t>
      </w:r>
      <w:r w:rsidR="002F3552" w:rsidRPr="008C60EC">
        <w:rPr>
          <w:rFonts w:ascii="Calibri" w:hAnsi="Calibri" w:cs="Calibri"/>
        </w:rPr>
        <w:t xml:space="preserve">through </w:t>
      </w:r>
      <w:r w:rsidR="006758E4" w:rsidRPr="008C60EC">
        <w:rPr>
          <w:rFonts w:ascii="Calibri" w:hAnsi="Calibri" w:cs="Calibri"/>
        </w:rPr>
        <w:t>greater stratification of universities between elite institutions and the rest, enhanced managerial control within universities and diminished collegiality (Brown 2011b).</w:t>
      </w:r>
    </w:p>
    <w:p w:rsidR="00594D91" w:rsidRPr="008C60EC" w:rsidRDefault="00594D91" w:rsidP="00F57E02">
      <w:pPr>
        <w:pStyle w:val="BodyText"/>
        <w:spacing w:line="480" w:lineRule="auto"/>
        <w:rPr>
          <w:rFonts w:ascii="Calibri" w:hAnsi="Calibri" w:cs="Calibri"/>
        </w:rPr>
      </w:pPr>
    </w:p>
    <w:p w:rsidR="00FA2D5B" w:rsidRPr="008C60EC" w:rsidRDefault="00594D91" w:rsidP="00FA2D5B">
      <w:pPr>
        <w:pStyle w:val="BodyText"/>
        <w:spacing w:line="480" w:lineRule="auto"/>
        <w:rPr>
          <w:rFonts w:ascii="Calibri" w:hAnsi="Calibri" w:cs="Calibri"/>
        </w:rPr>
      </w:pPr>
      <w:r w:rsidRPr="008C60EC">
        <w:rPr>
          <w:rFonts w:ascii="Calibri" w:hAnsi="Calibri" w:cs="Calibri"/>
        </w:rPr>
        <w:t>N</w:t>
      </w:r>
      <w:r w:rsidR="00FF5BEA" w:rsidRPr="008C60EC">
        <w:rPr>
          <w:rFonts w:ascii="Calibri" w:hAnsi="Calibri" w:cs="Calibri"/>
        </w:rPr>
        <w:t xml:space="preserve">eo-liberalism has </w:t>
      </w:r>
      <w:r w:rsidR="00AD4A18" w:rsidRPr="008C60EC">
        <w:rPr>
          <w:rFonts w:ascii="Calibri" w:hAnsi="Calibri" w:cs="Calibri"/>
        </w:rPr>
        <w:t xml:space="preserve">been associated with perceiving </w:t>
      </w:r>
      <w:r w:rsidR="00FF5BEA" w:rsidRPr="008C60EC">
        <w:rPr>
          <w:rFonts w:ascii="Calibri" w:hAnsi="Calibri" w:cs="Calibri"/>
        </w:rPr>
        <w:t xml:space="preserve">students as </w:t>
      </w:r>
      <w:r w:rsidR="00AD4A18" w:rsidRPr="008C60EC">
        <w:rPr>
          <w:rFonts w:ascii="Calibri" w:hAnsi="Calibri" w:cs="Calibri"/>
        </w:rPr>
        <w:t xml:space="preserve">higher education </w:t>
      </w:r>
      <w:r w:rsidR="00FF5BEA" w:rsidRPr="008C60EC">
        <w:rPr>
          <w:rFonts w:ascii="Calibri" w:hAnsi="Calibri" w:cs="Calibri"/>
        </w:rPr>
        <w:t>consumer</w:t>
      </w:r>
      <w:r w:rsidR="00AD4A18" w:rsidRPr="008C60EC">
        <w:rPr>
          <w:rFonts w:ascii="Calibri" w:hAnsi="Calibri" w:cs="Calibri"/>
        </w:rPr>
        <w:t xml:space="preserve">s </w:t>
      </w:r>
      <w:r w:rsidR="00E525D8" w:rsidRPr="008C60EC">
        <w:rPr>
          <w:rFonts w:ascii="Calibri" w:hAnsi="Calibri" w:cs="Calibri"/>
        </w:rPr>
        <w:t>(</w:t>
      </w:r>
      <w:r w:rsidR="000773A9" w:rsidRPr="008C60EC">
        <w:rPr>
          <w:rFonts w:ascii="Calibri" w:hAnsi="Calibri" w:cs="Calibri"/>
        </w:rPr>
        <w:t>Briggs 2006</w:t>
      </w:r>
      <w:r w:rsidR="00E525D8" w:rsidRPr="008C60EC">
        <w:rPr>
          <w:rFonts w:ascii="Calibri" w:hAnsi="Calibri" w:cs="Calibri"/>
        </w:rPr>
        <w:t>)</w:t>
      </w:r>
      <w:r w:rsidR="00E51594" w:rsidRPr="008C60EC">
        <w:rPr>
          <w:rFonts w:ascii="Calibri" w:hAnsi="Calibri" w:cs="Calibri"/>
        </w:rPr>
        <w:t xml:space="preserve"> with a stronger focus on the quality of provision</w:t>
      </w:r>
      <w:r w:rsidR="00F735AF" w:rsidRPr="008C60EC">
        <w:rPr>
          <w:rFonts w:ascii="Calibri" w:hAnsi="Calibri" w:cs="Calibri"/>
        </w:rPr>
        <w:t xml:space="preserve"> (</w:t>
      </w:r>
      <w:proofErr w:type="spellStart"/>
      <w:r w:rsidR="00BC64E2" w:rsidRPr="008C60EC">
        <w:rPr>
          <w:rFonts w:ascii="Calibri" w:hAnsi="Calibri" w:cs="Calibri"/>
        </w:rPr>
        <w:t>Ginns</w:t>
      </w:r>
      <w:proofErr w:type="spellEnd"/>
      <w:r w:rsidR="001A3E09">
        <w:rPr>
          <w:rFonts w:ascii="Calibri" w:hAnsi="Calibri" w:cs="Calibri"/>
        </w:rPr>
        <w:t>, Prosser and Barrie</w:t>
      </w:r>
      <w:r w:rsidR="00BC64E2" w:rsidRPr="008C60EC">
        <w:rPr>
          <w:rFonts w:ascii="Calibri" w:hAnsi="Calibri" w:cs="Calibri"/>
        </w:rPr>
        <w:t xml:space="preserve"> 2007)</w:t>
      </w:r>
      <w:r w:rsidR="00E329CA" w:rsidRPr="008C60EC">
        <w:rPr>
          <w:rFonts w:ascii="Calibri" w:hAnsi="Calibri" w:cs="Calibri"/>
        </w:rPr>
        <w:t>. This</w:t>
      </w:r>
      <w:r w:rsidR="005A0A36" w:rsidRPr="008C60EC">
        <w:rPr>
          <w:rFonts w:ascii="Calibri" w:hAnsi="Calibri" w:cs="Calibri"/>
        </w:rPr>
        <w:t xml:space="preserve"> trend </w:t>
      </w:r>
      <w:r w:rsidR="006A729E" w:rsidRPr="008C60EC">
        <w:rPr>
          <w:rFonts w:ascii="Calibri" w:hAnsi="Calibri" w:cs="Calibri"/>
        </w:rPr>
        <w:t>reflects the spread of ‘US-type funding models’ (Woodal</w:t>
      </w:r>
      <w:r w:rsidR="001A3E09">
        <w:rPr>
          <w:rFonts w:ascii="Calibri" w:hAnsi="Calibri" w:cs="Calibri"/>
        </w:rPr>
        <w:t xml:space="preserve">l, Hiller and </w:t>
      </w:r>
      <w:proofErr w:type="spellStart"/>
      <w:r w:rsidR="001A3E09">
        <w:rPr>
          <w:rFonts w:ascii="Calibri" w:hAnsi="Calibri" w:cs="Calibri"/>
        </w:rPr>
        <w:t>Resnick</w:t>
      </w:r>
      <w:proofErr w:type="spellEnd"/>
      <w:r w:rsidR="00294212" w:rsidRPr="008C60EC">
        <w:rPr>
          <w:rFonts w:ascii="Calibri" w:hAnsi="Calibri" w:cs="Calibri"/>
        </w:rPr>
        <w:t xml:space="preserve"> 2014</w:t>
      </w:r>
      <w:r w:rsidR="006A729E" w:rsidRPr="008C60EC">
        <w:rPr>
          <w:rFonts w:ascii="Calibri" w:hAnsi="Calibri" w:cs="Calibri"/>
        </w:rPr>
        <w:t>, 49) and specifically, in</w:t>
      </w:r>
      <w:r w:rsidR="00CB6E02" w:rsidRPr="008C60EC">
        <w:rPr>
          <w:rFonts w:ascii="Calibri" w:hAnsi="Calibri" w:cs="Calibri"/>
        </w:rPr>
        <w:t xml:space="preserve"> the UK and elsewhere, higher</w:t>
      </w:r>
      <w:r w:rsidR="00CE1806" w:rsidRPr="008C60EC">
        <w:rPr>
          <w:rFonts w:ascii="Calibri" w:hAnsi="Calibri" w:cs="Calibri"/>
        </w:rPr>
        <w:t xml:space="preserve"> tuition co</w:t>
      </w:r>
      <w:r w:rsidR="00CB6E02" w:rsidRPr="008C60EC">
        <w:rPr>
          <w:rFonts w:ascii="Calibri" w:hAnsi="Calibri" w:cs="Calibri"/>
        </w:rPr>
        <w:t>sts (</w:t>
      </w:r>
      <w:proofErr w:type="spellStart"/>
      <w:r w:rsidR="00CB6E02" w:rsidRPr="008C60EC">
        <w:rPr>
          <w:rFonts w:ascii="Calibri" w:hAnsi="Calibri" w:cs="Calibri"/>
        </w:rPr>
        <w:t>Bachan</w:t>
      </w:r>
      <w:proofErr w:type="spellEnd"/>
      <w:r w:rsidR="00CB6E02" w:rsidRPr="008C60EC">
        <w:rPr>
          <w:rFonts w:ascii="Calibri" w:hAnsi="Calibri" w:cs="Calibri"/>
        </w:rPr>
        <w:t xml:space="preserve"> 2014). Cost increases </w:t>
      </w:r>
      <w:r w:rsidR="001A3E09">
        <w:rPr>
          <w:rFonts w:ascii="Calibri" w:hAnsi="Calibri" w:cs="Calibri"/>
        </w:rPr>
        <w:t>make</w:t>
      </w:r>
      <w:r w:rsidR="00E329CA" w:rsidRPr="008C60EC">
        <w:rPr>
          <w:rFonts w:ascii="Calibri" w:hAnsi="Calibri" w:cs="Calibri"/>
        </w:rPr>
        <w:t xml:space="preserve"> students more discriminating in course selection</w:t>
      </w:r>
      <w:r w:rsidR="005A0A36" w:rsidRPr="008C60EC">
        <w:rPr>
          <w:rFonts w:ascii="Calibri" w:hAnsi="Calibri" w:cs="Calibri"/>
        </w:rPr>
        <w:t xml:space="preserve"> and much </w:t>
      </w:r>
      <w:r w:rsidR="00CB6E02" w:rsidRPr="008C60EC">
        <w:rPr>
          <w:rFonts w:ascii="Calibri" w:hAnsi="Calibri" w:cs="Calibri"/>
        </w:rPr>
        <w:t xml:space="preserve">more </w:t>
      </w:r>
      <w:r w:rsidR="005A0A36" w:rsidRPr="008C60EC">
        <w:rPr>
          <w:rFonts w:ascii="Calibri" w:hAnsi="Calibri" w:cs="Calibri"/>
        </w:rPr>
        <w:t>appreciative of learning in terms of</w:t>
      </w:r>
      <w:r w:rsidR="007B4F81" w:rsidRPr="008C60EC">
        <w:rPr>
          <w:rFonts w:ascii="Calibri" w:hAnsi="Calibri" w:cs="Calibri"/>
        </w:rPr>
        <w:t xml:space="preserve"> specific career-financial </w:t>
      </w:r>
      <w:r w:rsidR="00ED0EFB" w:rsidRPr="008C60EC">
        <w:rPr>
          <w:rFonts w:ascii="Calibri" w:hAnsi="Calibri" w:cs="Calibri"/>
        </w:rPr>
        <w:t xml:space="preserve">benefits </w:t>
      </w:r>
      <w:r w:rsidR="00031824" w:rsidRPr="008C60EC">
        <w:rPr>
          <w:rFonts w:ascii="Calibri" w:hAnsi="Calibri" w:cs="Calibri"/>
        </w:rPr>
        <w:t xml:space="preserve">and </w:t>
      </w:r>
      <w:r w:rsidR="0060058E" w:rsidRPr="008C60EC">
        <w:rPr>
          <w:rFonts w:ascii="Calibri" w:hAnsi="Calibri" w:cs="Calibri"/>
        </w:rPr>
        <w:t>developing employability skills</w:t>
      </w:r>
      <w:r w:rsidR="007B4F81" w:rsidRPr="008C60EC">
        <w:rPr>
          <w:rFonts w:ascii="Calibri" w:hAnsi="Calibri" w:cs="Calibri"/>
        </w:rPr>
        <w:t xml:space="preserve">. </w:t>
      </w:r>
      <w:r w:rsidR="00ED0EFB" w:rsidRPr="008C60EC">
        <w:rPr>
          <w:rFonts w:ascii="Calibri" w:hAnsi="Calibri" w:cs="Calibri"/>
        </w:rPr>
        <w:t xml:space="preserve"> As Gibbs (2001, 87) observed, there was the replacement of “t</w:t>
      </w:r>
      <w:r w:rsidR="003D4B9A" w:rsidRPr="008C60EC">
        <w:rPr>
          <w:rFonts w:ascii="Calibri" w:hAnsi="Calibri" w:cs="Calibri"/>
        </w:rPr>
        <w:t xml:space="preserve">he aim of ‘what ought I to do? </w:t>
      </w:r>
      <w:proofErr w:type="gramStart"/>
      <w:r w:rsidR="003D4B9A" w:rsidRPr="008C60EC">
        <w:rPr>
          <w:rFonts w:ascii="Calibri" w:hAnsi="Calibri" w:cs="Calibri"/>
        </w:rPr>
        <w:t>with</w:t>
      </w:r>
      <w:proofErr w:type="gramEnd"/>
      <w:r w:rsidR="003D4B9A" w:rsidRPr="008C60EC">
        <w:rPr>
          <w:rFonts w:ascii="Calibri" w:hAnsi="Calibri" w:cs="Calibri"/>
        </w:rPr>
        <w:t xml:space="preserve"> the imperative of</w:t>
      </w:r>
      <w:r w:rsidR="00ED0EFB" w:rsidRPr="008C60EC">
        <w:rPr>
          <w:rFonts w:ascii="Calibri" w:hAnsi="Calibri" w:cs="Calibri"/>
        </w:rPr>
        <w:t xml:space="preserve"> ‘what do I need’.  </w:t>
      </w:r>
      <w:r w:rsidR="00E329CA" w:rsidRPr="008C60EC">
        <w:rPr>
          <w:rFonts w:ascii="Calibri" w:hAnsi="Calibri" w:cs="Calibri"/>
        </w:rPr>
        <w:t>Similarly,</w:t>
      </w:r>
      <w:r w:rsidR="00370A1B" w:rsidRPr="008C60EC">
        <w:rPr>
          <w:rFonts w:ascii="Calibri" w:hAnsi="Calibri" w:cs="Calibri"/>
        </w:rPr>
        <w:t xml:space="preserve"> Little </w:t>
      </w:r>
      <w:r w:rsidR="00370A1B" w:rsidRPr="008C60EC">
        <w:rPr>
          <w:rFonts w:ascii="Calibri" w:hAnsi="Calibri" w:cs="Calibri"/>
          <w:i/>
        </w:rPr>
        <w:t>et al.</w:t>
      </w:r>
      <w:r w:rsidR="00E329CA" w:rsidRPr="008C60EC">
        <w:rPr>
          <w:rFonts w:ascii="Calibri" w:hAnsi="Calibri" w:cs="Calibri"/>
        </w:rPr>
        <w:t xml:space="preserve"> (2009, 13) commented that</w:t>
      </w:r>
      <w:r w:rsidR="005A0A36" w:rsidRPr="008C60EC">
        <w:rPr>
          <w:rFonts w:ascii="Calibri" w:hAnsi="Calibri" w:cs="Calibri"/>
        </w:rPr>
        <w:t xml:space="preserve"> </w:t>
      </w:r>
      <w:r w:rsidR="00370A1B" w:rsidRPr="008C60EC">
        <w:rPr>
          <w:rFonts w:ascii="Calibri" w:hAnsi="Calibri" w:cs="Calibri"/>
        </w:rPr>
        <w:t xml:space="preserve">the </w:t>
      </w:r>
      <w:r w:rsidR="003D4B9A" w:rsidRPr="008C60EC">
        <w:rPr>
          <w:rFonts w:ascii="Calibri" w:hAnsi="Calibri" w:cs="Calibri"/>
        </w:rPr>
        <w:t>‘</w:t>
      </w:r>
      <w:r w:rsidR="00370A1B" w:rsidRPr="008C60EC">
        <w:rPr>
          <w:rFonts w:ascii="Calibri" w:hAnsi="Calibri" w:cs="Calibri"/>
        </w:rPr>
        <w:t>language of student as customer is very strong but the language of s</w:t>
      </w:r>
      <w:r w:rsidR="003D4B9A" w:rsidRPr="008C60EC">
        <w:rPr>
          <w:rFonts w:ascii="Calibri" w:hAnsi="Calibri" w:cs="Calibri"/>
        </w:rPr>
        <w:t>tudent as a junior member of a</w:t>
      </w:r>
      <w:r w:rsidR="00370A1B" w:rsidRPr="008C60EC">
        <w:rPr>
          <w:rFonts w:ascii="Calibri" w:hAnsi="Calibri" w:cs="Calibri"/>
        </w:rPr>
        <w:t xml:space="preserve"> learni</w:t>
      </w:r>
      <w:r w:rsidR="00E329CA" w:rsidRPr="008C60EC">
        <w:rPr>
          <w:rFonts w:ascii="Calibri" w:hAnsi="Calibri" w:cs="Calibri"/>
        </w:rPr>
        <w:t xml:space="preserve">ng community is less </w:t>
      </w:r>
      <w:r w:rsidR="003D4B9A" w:rsidRPr="008C60EC">
        <w:rPr>
          <w:rFonts w:ascii="Calibri" w:hAnsi="Calibri" w:cs="Calibri"/>
        </w:rPr>
        <w:t xml:space="preserve">often </w:t>
      </w:r>
      <w:r w:rsidR="00E329CA" w:rsidRPr="008C60EC">
        <w:rPr>
          <w:rFonts w:ascii="Calibri" w:hAnsi="Calibri" w:cs="Calibri"/>
        </w:rPr>
        <w:t xml:space="preserve">heard’.  </w:t>
      </w:r>
    </w:p>
    <w:p w:rsidR="00EB3ED0" w:rsidRPr="008C60EC" w:rsidRDefault="00EB3ED0" w:rsidP="00FA2D5B">
      <w:pPr>
        <w:pStyle w:val="BodyText"/>
        <w:spacing w:line="480" w:lineRule="auto"/>
        <w:rPr>
          <w:rFonts w:ascii="Calibri" w:hAnsi="Calibri" w:cs="Calibri"/>
        </w:rPr>
      </w:pPr>
    </w:p>
    <w:p w:rsidR="00EB3ED0" w:rsidRPr="008C60EC" w:rsidRDefault="00BF1EF0" w:rsidP="00FA2D5B">
      <w:pPr>
        <w:pStyle w:val="BodyText"/>
        <w:spacing w:line="480" w:lineRule="auto"/>
        <w:rPr>
          <w:rFonts w:ascii="Calibri" w:hAnsi="Calibri" w:cs="Calibri"/>
        </w:rPr>
      </w:pPr>
      <w:r w:rsidRPr="008C60EC">
        <w:rPr>
          <w:rFonts w:ascii="Calibri" w:hAnsi="Calibri" w:cs="Calibri"/>
        </w:rPr>
        <w:t>Although universities have long-</w:t>
      </w:r>
      <w:r w:rsidR="00EB3ED0" w:rsidRPr="008C60EC">
        <w:rPr>
          <w:rFonts w:ascii="Calibri" w:hAnsi="Calibri" w:cs="Calibri"/>
        </w:rPr>
        <w:t xml:space="preserve">recognised </w:t>
      </w:r>
      <w:r w:rsidR="00E329CA" w:rsidRPr="008C60EC">
        <w:rPr>
          <w:rFonts w:ascii="Calibri" w:hAnsi="Calibri" w:cs="Calibri"/>
        </w:rPr>
        <w:t xml:space="preserve">requirements </w:t>
      </w:r>
      <w:r w:rsidR="00EB3ED0" w:rsidRPr="008C60EC">
        <w:rPr>
          <w:rFonts w:ascii="Calibri" w:hAnsi="Calibri" w:cs="Calibri"/>
        </w:rPr>
        <w:t>to market their services to student</w:t>
      </w:r>
      <w:r w:rsidR="00E51594" w:rsidRPr="008C60EC">
        <w:rPr>
          <w:rFonts w:ascii="Calibri" w:hAnsi="Calibri" w:cs="Calibri"/>
        </w:rPr>
        <w:t>s</w:t>
      </w:r>
      <w:r w:rsidR="00EB3ED0" w:rsidRPr="008C60EC">
        <w:rPr>
          <w:rFonts w:ascii="Calibri" w:hAnsi="Calibri" w:cs="Calibri"/>
        </w:rPr>
        <w:t xml:space="preserve"> and others (</w:t>
      </w:r>
      <w:proofErr w:type="spellStart"/>
      <w:r w:rsidR="00B7479D" w:rsidRPr="008C60EC">
        <w:rPr>
          <w:rFonts w:ascii="Calibri" w:hAnsi="Calibri" w:cs="Calibri"/>
        </w:rPr>
        <w:t>Studdert</w:t>
      </w:r>
      <w:proofErr w:type="spellEnd"/>
      <w:r w:rsidR="00B7479D" w:rsidRPr="008C60EC">
        <w:rPr>
          <w:rFonts w:ascii="Calibri" w:hAnsi="Calibri" w:cs="Calibri"/>
        </w:rPr>
        <w:t>-Kennedy 1976), neo-liberalism</w:t>
      </w:r>
      <w:r w:rsidR="00ED0EFB" w:rsidRPr="008C60EC">
        <w:rPr>
          <w:rFonts w:ascii="Calibri" w:hAnsi="Calibri" w:cs="Calibri"/>
        </w:rPr>
        <w:t xml:space="preserve"> </w:t>
      </w:r>
      <w:r w:rsidR="005A0A36" w:rsidRPr="008C60EC">
        <w:rPr>
          <w:rFonts w:ascii="Calibri" w:hAnsi="Calibri" w:cs="Calibri"/>
        </w:rPr>
        <w:t>reinforced its</w:t>
      </w:r>
      <w:r w:rsidR="00B7479D" w:rsidRPr="008C60EC">
        <w:rPr>
          <w:rFonts w:ascii="Calibri" w:hAnsi="Calibri" w:cs="Calibri"/>
        </w:rPr>
        <w:t xml:space="preserve"> importance. </w:t>
      </w:r>
      <w:r w:rsidR="005A0A36" w:rsidRPr="008C60EC">
        <w:rPr>
          <w:rFonts w:ascii="Calibri" w:hAnsi="Calibri" w:cs="Calibri"/>
        </w:rPr>
        <w:t xml:space="preserve">In particular, there is heightened focus on </w:t>
      </w:r>
      <w:r w:rsidR="00B7479D" w:rsidRPr="008C60EC">
        <w:rPr>
          <w:rFonts w:ascii="Calibri" w:hAnsi="Calibri" w:cs="Calibri"/>
        </w:rPr>
        <w:t>global marketplace</w:t>
      </w:r>
      <w:r w:rsidR="005A0A36" w:rsidRPr="008C60EC">
        <w:rPr>
          <w:rFonts w:ascii="Calibri" w:hAnsi="Calibri" w:cs="Calibri"/>
        </w:rPr>
        <w:t>s</w:t>
      </w:r>
      <w:r w:rsidR="00C529BD" w:rsidRPr="008C60EC">
        <w:rPr>
          <w:rFonts w:ascii="Calibri" w:hAnsi="Calibri" w:cs="Calibri"/>
        </w:rPr>
        <w:t xml:space="preserve"> (</w:t>
      </w:r>
      <w:proofErr w:type="spellStart"/>
      <w:r w:rsidR="008A4D86" w:rsidRPr="008C60EC">
        <w:rPr>
          <w:rFonts w:ascii="Calibri" w:hAnsi="Calibri" w:cs="Calibri"/>
        </w:rPr>
        <w:t>Hem</w:t>
      </w:r>
      <w:r w:rsidR="00C529BD" w:rsidRPr="008C60EC">
        <w:rPr>
          <w:rFonts w:ascii="Calibri" w:hAnsi="Calibri" w:cs="Calibri"/>
        </w:rPr>
        <w:t>sley</w:t>
      </w:r>
      <w:proofErr w:type="spellEnd"/>
      <w:r w:rsidR="00C529BD" w:rsidRPr="008C60EC">
        <w:rPr>
          <w:rFonts w:ascii="Calibri" w:hAnsi="Calibri" w:cs="Calibri"/>
        </w:rPr>
        <w:t>-Brown</w:t>
      </w:r>
      <w:r w:rsidR="008A4D86" w:rsidRPr="008C60EC">
        <w:rPr>
          <w:rFonts w:ascii="Calibri" w:hAnsi="Calibri" w:cs="Calibri"/>
        </w:rPr>
        <w:t xml:space="preserve"> and </w:t>
      </w:r>
      <w:proofErr w:type="spellStart"/>
      <w:r w:rsidR="008A4D86" w:rsidRPr="008C60EC">
        <w:rPr>
          <w:rFonts w:ascii="Calibri" w:hAnsi="Calibri" w:cs="Calibri"/>
        </w:rPr>
        <w:t>Oplatka</w:t>
      </w:r>
      <w:proofErr w:type="spellEnd"/>
      <w:r w:rsidR="00C529BD" w:rsidRPr="008C60EC">
        <w:rPr>
          <w:rFonts w:ascii="Calibri" w:hAnsi="Calibri" w:cs="Calibri"/>
        </w:rPr>
        <w:t xml:space="preserve"> 2006).</w:t>
      </w:r>
      <w:r w:rsidR="00ED0EFB" w:rsidRPr="008C60EC">
        <w:rPr>
          <w:rFonts w:ascii="Calibri" w:hAnsi="Calibri" w:cs="Calibri"/>
        </w:rPr>
        <w:t xml:space="preserve"> </w:t>
      </w:r>
      <w:r w:rsidR="008F6D7C" w:rsidRPr="008C60EC">
        <w:rPr>
          <w:rFonts w:ascii="Calibri" w:hAnsi="Calibri" w:cs="Calibri"/>
        </w:rPr>
        <w:t>Evidence also exists of c</w:t>
      </w:r>
      <w:r w:rsidR="005A0A36" w:rsidRPr="008C60EC">
        <w:rPr>
          <w:rFonts w:ascii="Calibri" w:hAnsi="Calibri" w:cs="Calibri"/>
        </w:rPr>
        <w:t>hanging</w:t>
      </w:r>
      <w:r w:rsidR="005E0D85" w:rsidRPr="008C60EC">
        <w:rPr>
          <w:rFonts w:ascii="Calibri" w:hAnsi="Calibri" w:cs="Calibri"/>
        </w:rPr>
        <w:t xml:space="preserve"> </w:t>
      </w:r>
      <w:r w:rsidRPr="008C60EC">
        <w:rPr>
          <w:rFonts w:ascii="Calibri" w:hAnsi="Calibri" w:cs="Calibri"/>
        </w:rPr>
        <w:t>marketing strategies</w:t>
      </w:r>
      <w:r w:rsidR="00666CB4">
        <w:rPr>
          <w:rFonts w:ascii="Calibri" w:hAnsi="Calibri" w:cs="Calibri"/>
        </w:rPr>
        <w:t xml:space="preserve">. As </w:t>
      </w:r>
      <w:proofErr w:type="spellStart"/>
      <w:r w:rsidR="00666CB4">
        <w:rPr>
          <w:rFonts w:ascii="Calibri" w:hAnsi="Calibri" w:cs="Calibri"/>
        </w:rPr>
        <w:t>Marin</w:t>
      </w:r>
      <w:r w:rsidR="00D42D23" w:rsidRPr="008C60EC">
        <w:rPr>
          <w:rFonts w:ascii="Calibri" w:hAnsi="Calibri" w:cs="Calibri"/>
        </w:rPr>
        <w:t>ge</w:t>
      </w:r>
      <w:proofErr w:type="spellEnd"/>
      <w:r w:rsidR="00D42D23" w:rsidRPr="008C60EC">
        <w:rPr>
          <w:rFonts w:ascii="Calibri" w:hAnsi="Calibri" w:cs="Calibri"/>
        </w:rPr>
        <w:t xml:space="preserve"> (2005: 566) observed, initi</w:t>
      </w:r>
      <w:r w:rsidR="00543315" w:rsidRPr="008C60EC">
        <w:rPr>
          <w:rFonts w:ascii="Calibri" w:hAnsi="Calibri" w:cs="Calibri"/>
        </w:rPr>
        <w:t xml:space="preserve">ally there was a </w:t>
      </w:r>
      <w:r w:rsidR="00AD4751" w:rsidRPr="008C60EC">
        <w:rPr>
          <w:rFonts w:ascii="Calibri" w:hAnsi="Calibri" w:cs="Calibri"/>
        </w:rPr>
        <w:t>product orientation, through</w:t>
      </w:r>
      <w:r w:rsidR="00F63D7C" w:rsidRPr="008C60EC">
        <w:rPr>
          <w:rFonts w:ascii="Calibri" w:hAnsi="Calibri" w:cs="Calibri"/>
        </w:rPr>
        <w:t xml:space="preserve"> ‘developing </w:t>
      </w:r>
      <w:r w:rsidR="003D4B9A" w:rsidRPr="008C60EC">
        <w:rPr>
          <w:rFonts w:ascii="Calibri" w:hAnsi="Calibri" w:cs="Calibri"/>
        </w:rPr>
        <w:t xml:space="preserve">and offering </w:t>
      </w:r>
      <w:r w:rsidR="00F63D7C" w:rsidRPr="008C60EC">
        <w:rPr>
          <w:rFonts w:ascii="Calibri" w:hAnsi="Calibri" w:cs="Calibri"/>
        </w:rPr>
        <w:t xml:space="preserve">programmes believed to be desired by </w:t>
      </w:r>
      <w:r w:rsidR="003D4B9A" w:rsidRPr="008C60EC">
        <w:rPr>
          <w:rFonts w:ascii="Calibri" w:hAnsi="Calibri" w:cs="Calibri"/>
        </w:rPr>
        <w:t xml:space="preserve">the </w:t>
      </w:r>
      <w:r w:rsidR="00F63D7C" w:rsidRPr="008C60EC">
        <w:rPr>
          <w:rFonts w:ascii="Calibri" w:hAnsi="Calibri" w:cs="Calibri"/>
        </w:rPr>
        <w:t xml:space="preserve">clients’, </w:t>
      </w:r>
      <w:r w:rsidR="005E0D85" w:rsidRPr="008C60EC">
        <w:rPr>
          <w:rFonts w:ascii="Calibri" w:hAnsi="Calibri" w:cs="Calibri"/>
        </w:rPr>
        <w:t>but which reflected insufficient</w:t>
      </w:r>
      <w:r w:rsidR="00F63D7C" w:rsidRPr="008C60EC">
        <w:rPr>
          <w:rFonts w:ascii="Calibri" w:hAnsi="Calibri" w:cs="Calibri"/>
        </w:rPr>
        <w:t xml:space="preserve"> attention to demand</w:t>
      </w:r>
      <w:r w:rsidR="00685816" w:rsidRPr="008C60EC">
        <w:rPr>
          <w:rFonts w:ascii="Calibri" w:hAnsi="Calibri" w:cs="Calibri"/>
        </w:rPr>
        <w:t>,</w:t>
      </w:r>
      <w:r w:rsidR="00F63D7C" w:rsidRPr="008C60EC">
        <w:rPr>
          <w:rFonts w:ascii="Calibri" w:hAnsi="Calibri" w:cs="Calibri"/>
        </w:rPr>
        <w:t xml:space="preserve"> </w:t>
      </w:r>
      <w:r w:rsidR="005E0D85" w:rsidRPr="008C60EC">
        <w:rPr>
          <w:rFonts w:ascii="Calibri" w:hAnsi="Calibri" w:cs="Calibri"/>
        </w:rPr>
        <w:t xml:space="preserve">thus risking </w:t>
      </w:r>
      <w:r w:rsidR="00F63D7C" w:rsidRPr="008C60EC">
        <w:rPr>
          <w:rFonts w:ascii="Calibri" w:hAnsi="Calibri" w:cs="Calibri"/>
        </w:rPr>
        <w:t>‘rapid irrelevance of i</w:t>
      </w:r>
      <w:r w:rsidR="00AD4751" w:rsidRPr="008C60EC">
        <w:rPr>
          <w:rFonts w:ascii="Calibri" w:hAnsi="Calibri" w:cs="Calibri"/>
        </w:rPr>
        <w:t>nstitutions</w:t>
      </w:r>
      <w:r w:rsidR="00F63D7C" w:rsidRPr="008C60EC">
        <w:rPr>
          <w:rFonts w:ascii="Calibri" w:hAnsi="Calibri" w:cs="Calibri"/>
        </w:rPr>
        <w:t>’.</w:t>
      </w:r>
      <w:r w:rsidR="00AD4751" w:rsidRPr="008C60EC">
        <w:rPr>
          <w:rFonts w:ascii="Calibri" w:hAnsi="Calibri" w:cs="Calibri"/>
        </w:rPr>
        <w:t xml:space="preserve"> T</w:t>
      </w:r>
      <w:r w:rsidR="005E0D85" w:rsidRPr="008C60EC">
        <w:rPr>
          <w:rFonts w:ascii="Calibri" w:hAnsi="Calibri" w:cs="Calibri"/>
        </w:rPr>
        <w:t>his culture has</w:t>
      </w:r>
      <w:r w:rsidR="00AD4751" w:rsidRPr="008C60EC">
        <w:rPr>
          <w:rFonts w:ascii="Calibri" w:hAnsi="Calibri" w:cs="Calibri"/>
        </w:rPr>
        <w:t xml:space="preserve">, however, </w:t>
      </w:r>
      <w:r w:rsidR="008C2709" w:rsidRPr="008C60EC">
        <w:rPr>
          <w:rFonts w:ascii="Calibri" w:hAnsi="Calibri" w:cs="Calibri"/>
        </w:rPr>
        <w:t>reconfigured</w:t>
      </w:r>
      <w:r w:rsidR="00AD4751" w:rsidRPr="008C60EC">
        <w:rPr>
          <w:rFonts w:ascii="Calibri" w:hAnsi="Calibri" w:cs="Calibri"/>
        </w:rPr>
        <w:t xml:space="preserve"> into one </w:t>
      </w:r>
      <w:r w:rsidR="008F6D7C" w:rsidRPr="008C60EC">
        <w:rPr>
          <w:rFonts w:ascii="Calibri" w:hAnsi="Calibri" w:cs="Calibri"/>
        </w:rPr>
        <w:t xml:space="preserve">more </w:t>
      </w:r>
      <w:r w:rsidR="00AD4751" w:rsidRPr="008C60EC">
        <w:rPr>
          <w:rFonts w:ascii="Calibri" w:hAnsi="Calibri" w:cs="Calibri"/>
        </w:rPr>
        <w:t xml:space="preserve">reflective of a </w:t>
      </w:r>
      <w:r w:rsidR="008F6D7C" w:rsidRPr="008C60EC">
        <w:rPr>
          <w:rFonts w:ascii="Calibri" w:hAnsi="Calibri" w:cs="Calibri"/>
        </w:rPr>
        <w:t>production orientation</w:t>
      </w:r>
      <w:r w:rsidR="008C2709" w:rsidRPr="008C60EC">
        <w:rPr>
          <w:rFonts w:ascii="Calibri" w:hAnsi="Calibri" w:cs="Calibri"/>
        </w:rPr>
        <w:t>;</w:t>
      </w:r>
      <w:r w:rsidR="00685816" w:rsidRPr="008C60EC">
        <w:rPr>
          <w:rFonts w:ascii="Calibri" w:hAnsi="Calibri" w:cs="Calibri"/>
        </w:rPr>
        <w:t xml:space="preserve"> through</w:t>
      </w:r>
      <w:r w:rsidR="005E0D85" w:rsidRPr="008C60EC">
        <w:rPr>
          <w:rFonts w:ascii="Calibri" w:hAnsi="Calibri" w:cs="Calibri"/>
        </w:rPr>
        <w:t xml:space="preserve"> </w:t>
      </w:r>
      <w:r w:rsidR="00CB6E02" w:rsidRPr="008C60EC">
        <w:rPr>
          <w:rFonts w:ascii="Calibri" w:hAnsi="Calibri" w:cs="Calibri"/>
        </w:rPr>
        <w:t>developing new offerings</w:t>
      </w:r>
      <w:r w:rsidR="00DA3F8F" w:rsidRPr="008C60EC">
        <w:rPr>
          <w:rFonts w:ascii="Calibri" w:hAnsi="Calibri" w:cs="Calibri"/>
        </w:rPr>
        <w:t xml:space="preserve"> </w:t>
      </w:r>
      <w:r w:rsidR="00CB6E02" w:rsidRPr="008C60EC">
        <w:rPr>
          <w:rFonts w:ascii="Calibri" w:hAnsi="Calibri" w:cs="Calibri"/>
        </w:rPr>
        <w:t xml:space="preserve">clearly sought </w:t>
      </w:r>
      <w:r w:rsidR="00666CB4">
        <w:rPr>
          <w:rFonts w:ascii="Calibri" w:hAnsi="Calibri" w:cs="Calibri"/>
        </w:rPr>
        <w:t>by their customers (</w:t>
      </w:r>
      <w:proofErr w:type="spellStart"/>
      <w:r w:rsidR="00666CB4">
        <w:rPr>
          <w:rFonts w:ascii="Calibri" w:hAnsi="Calibri" w:cs="Calibri"/>
        </w:rPr>
        <w:t>Mari</w:t>
      </w:r>
      <w:r w:rsidR="00DA3F8F" w:rsidRPr="008C60EC">
        <w:rPr>
          <w:rFonts w:ascii="Calibri" w:hAnsi="Calibri" w:cs="Calibri"/>
        </w:rPr>
        <w:t>nge</w:t>
      </w:r>
      <w:proofErr w:type="spellEnd"/>
      <w:r w:rsidR="00DA3F8F" w:rsidRPr="008C60EC">
        <w:rPr>
          <w:rFonts w:ascii="Calibri" w:hAnsi="Calibri" w:cs="Calibri"/>
        </w:rPr>
        <w:t xml:space="preserve"> and </w:t>
      </w:r>
      <w:proofErr w:type="spellStart"/>
      <w:r w:rsidR="00DA3F8F" w:rsidRPr="008C60EC">
        <w:rPr>
          <w:rFonts w:ascii="Calibri" w:hAnsi="Calibri" w:cs="Calibri"/>
        </w:rPr>
        <w:t>Foskett</w:t>
      </w:r>
      <w:proofErr w:type="spellEnd"/>
      <w:r w:rsidR="00DA3F8F" w:rsidRPr="008C60EC">
        <w:rPr>
          <w:rFonts w:ascii="Calibri" w:hAnsi="Calibri" w:cs="Calibri"/>
        </w:rPr>
        <w:t xml:space="preserve"> 2002) and </w:t>
      </w:r>
      <w:r w:rsidR="001F6893" w:rsidRPr="008C60EC">
        <w:rPr>
          <w:rFonts w:ascii="Calibri" w:hAnsi="Calibri" w:cs="Calibri"/>
        </w:rPr>
        <w:t xml:space="preserve">emphasis on increasing </w:t>
      </w:r>
      <w:r w:rsidR="00DA3F8F" w:rsidRPr="008C60EC">
        <w:rPr>
          <w:rFonts w:ascii="Calibri" w:hAnsi="Calibri" w:cs="Calibri"/>
        </w:rPr>
        <w:t xml:space="preserve">customer </w:t>
      </w:r>
      <w:r w:rsidR="00685816" w:rsidRPr="008C60EC">
        <w:rPr>
          <w:rFonts w:ascii="Calibri" w:hAnsi="Calibri" w:cs="Calibri"/>
        </w:rPr>
        <w:t xml:space="preserve">(mostly student) </w:t>
      </w:r>
      <w:r w:rsidR="00DA3F8F" w:rsidRPr="008C60EC">
        <w:rPr>
          <w:rFonts w:ascii="Calibri" w:hAnsi="Calibri" w:cs="Calibri"/>
        </w:rPr>
        <w:t>satisfaction. In the UK</w:t>
      </w:r>
      <w:r w:rsidR="002C54D3" w:rsidRPr="008C60EC">
        <w:rPr>
          <w:rFonts w:ascii="Calibri" w:hAnsi="Calibri" w:cs="Calibri"/>
        </w:rPr>
        <w:t>,</w:t>
      </w:r>
      <w:r w:rsidR="00DA3F8F" w:rsidRPr="008C60EC">
        <w:rPr>
          <w:rFonts w:ascii="Calibri" w:hAnsi="Calibri" w:cs="Calibri"/>
        </w:rPr>
        <w:t xml:space="preserve"> this </w:t>
      </w:r>
      <w:r w:rsidR="002C54D3" w:rsidRPr="008C60EC">
        <w:rPr>
          <w:rFonts w:ascii="Calibri" w:hAnsi="Calibri" w:cs="Calibri"/>
        </w:rPr>
        <w:t xml:space="preserve">trend </w:t>
      </w:r>
      <w:r w:rsidR="00AD4751" w:rsidRPr="008C60EC">
        <w:rPr>
          <w:rFonts w:ascii="Calibri" w:hAnsi="Calibri" w:cs="Calibri"/>
        </w:rPr>
        <w:t xml:space="preserve">is </w:t>
      </w:r>
      <w:r w:rsidR="002C54D3" w:rsidRPr="008C60EC">
        <w:rPr>
          <w:rFonts w:ascii="Calibri" w:hAnsi="Calibri" w:cs="Calibri"/>
        </w:rPr>
        <w:t xml:space="preserve">reflected in the </w:t>
      </w:r>
      <w:r w:rsidR="00AD4751" w:rsidRPr="008C60EC">
        <w:rPr>
          <w:rFonts w:ascii="Calibri" w:hAnsi="Calibri" w:cs="Calibri"/>
        </w:rPr>
        <w:t>growing</w:t>
      </w:r>
      <w:r w:rsidR="00DA3F8F" w:rsidRPr="008C60EC">
        <w:rPr>
          <w:rFonts w:ascii="Calibri" w:hAnsi="Calibri" w:cs="Calibri"/>
        </w:rPr>
        <w:t xml:space="preserve"> importance of </w:t>
      </w:r>
      <w:r w:rsidR="00AD4751" w:rsidRPr="008C60EC">
        <w:rPr>
          <w:rFonts w:ascii="Calibri" w:hAnsi="Calibri" w:cs="Calibri"/>
        </w:rPr>
        <w:t>the</w:t>
      </w:r>
      <w:r w:rsidR="002C54D3" w:rsidRPr="008C60EC">
        <w:rPr>
          <w:rFonts w:ascii="Calibri" w:hAnsi="Calibri" w:cs="Calibri"/>
        </w:rPr>
        <w:t xml:space="preserve"> </w:t>
      </w:r>
      <w:r w:rsidR="00FB2E33" w:rsidRPr="008C60EC">
        <w:rPr>
          <w:rFonts w:ascii="Calibri" w:hAnsi="Calibri" w:cs="Calibri"/>
        </w:rPr>
        <w:t>National Student Survey, which meas</w:t>
      </w:r>
      <w:r w:rsidR="00EF2DCF" w:rsidRPr="008C60EC">
        <w:rPr>
          <w:rFonts w:ascii="Calibri" w:hAnsi="Calibri" w:cs="Calibri"/>
        </w:rPr>
        <w:t xml:space="preserve">ures student </w:t>
      </w:r>
      <w:r w:rsidR="00FB2E33" w:rsidRPr="008C60EC">
        <w:rPr>
          <w:rFonts w:ascii="Calibri" w:hAnsi="Calibri" w:cs="Calibri"/>
        </w:rPr>
        <w:t>satisfaction with their university</w:t>
      </w:r>
      <w:r w:rsidR="00543315" w:rsidRPr="008C60EC">
        <w:rPr>
          <w:rFonts w:ascii="Calibri" w:hAnsi="Calibri" w:cs="Calibri"/>
        </w:rPr>
        <w:t xml:space="preserve"> experience</w:t>
      </w:r>
      <w:r w:rsidR="00FB2E33" w:rsidRPr="008C60EC">
        <w:rPr>
          <w:rFonts w:ascii="Calibri" w:hAnsi="Calibri" w:cs="Calibri"/>
        </w:rPr>
        <w:t>.</w:t>
      </w:r>
      <w:r w:rsidR="00EF2DCF" w:rsidRPr="008C60EC">
        <w:rPr>
          <w:rFonts w:ascii="Calibri" w:hAnsi="Calibri" w:cs="Calibri"/>
        </w:rPr>
        <w:t xml:space="preserve">  T</w:t>
      </w:r>
      <w:r w:rsidRPr="008C60EC">
        <w:rPr>
          <w:rFonts w:ascii="Calibri" w:hAnsi="Calibri" w:cs="Calibri"/>
        </w:rPr>
        <w:t xml:space="preserve">his approach incorporated </w:t>
      </w:r>
      <w:r w:rsidR="00EF2DCF" w:rsidRPr="008C60EC">
        <w:rPr>
          <w:rFonts w:ascii="Calibri" w:hAnsi="Calibri" w:cs="Calibri"/>
        </w:rPr>
        <w:t xml:space="preserve">enhanced emphasis on marketing university amenities, for </w:t>
      </w:r>
      <w:r w:rsidR="000E5347" w:rsidRPr="008C60EC">
        <w:rPr>
          <w:rFonts w:ascii="Calibri" w:hAnsi="Calibri" w:cs="Calibri"/>
        </w:rPr>
        <w:t xml:space="preserve">example </w:t>
      </w:r>
      <w:r w:rsidR="00543315" w:rsidRPr="008C60EC">
        <w:rPr>
          <w:rFonts w:ascii="Calibri" w:hAnsi="Calibri" w:cs="Calibri"/>
        </w:rPr>
        <w:t xml:space="preserve">improved accommodation, </w:t>
      </w:r>
      <w:r w:rsidR="00EF2DCF" w:rsidRPr="008C60EC">
        <w:rPr>
          <w:rFonts w:ascii="Calibri" w:hAnsi="Calibri" w:cs="Calibri"/>
        </w:rPr>
        <w:t xml:space="preserve">modernised libraries and </w:t>
      </w:r>
      <w:r w:rsidR="000E5347" w:rsidRPr="008C60EC">
        <w:rPr>
          <w:rFonts w:ascii="Calibri" w:hAnsi="Calibri" w:cs="Calibri"/>
        </w:rPr>
        <w:t xml:space="preserve">new </w:t>
      </w:r>
      <w:r w:rsidR="00EF2DCF" w:rsidRPr="008C60EC">
        <w:rPr>
          <w:rFonts w:ascii="Calibri" w:hAnsi="Calibri" w:cs="Calibri"/>
        </w:rPr>
        <w:t>SU building</w:t>
      </w:r>
      <w:r w:rsidR="00BF4B30" w:rsidRPr="008C60EC">
        <w:rPr>
          <w:rFonts w:ascii="Calibri" w:hAnsi="Calibri" w:cs="Calibri"/>
        </w:rPr>
        <w:t>s</w:t>
      </w:r>
      <w:r w:rsidR="00EF2DCF" w:rsidRPr="008C60EC">
        <w:rPr>
          <w:rFonts w:ascii="Calibri" w:hAnsi="Calibri" w:cs="Calibri"/>
        </w:rPr>
        <w:t xml:space="preserve"> (</w:t>
      </w:r>
      <w:proofErr w:type="spellStart"/>
      <w:r w:rsidR="00EF2DCF" w:rsidRPr="008C60EC">
        <w:rPr>
          <w:rFonts w:ascii="Calibri" w:hAnsi="Calibri" w:cs="Calibri"/>
        </w:rPr>
        <w:t>Naude</w:t>
      </w:r>
      <w:proofErr w:type="spellEnd"/>
      <w:r w:rsidR="00EF2DCF" w:rsidRPr="008C60EC">
        <w:rPr>
          <w:rFonts w:ascii="Calibri" w:hAnsi="Calibri" w:cs="Calibri"/>
        </w:rPr>
        <w:t xml:space="preserve"> and Ivy 1999).  </w:t>
      </w:r>
      <w:r w:rsidR="00BF4B30" w:rsidRPr="008C60EC">
        <w:rPr>
          <w:rFonts w:ascii="Calibri" w:hAnsi="Calibri" w:cs="Calibri"/>
        </w:rPr>
        <w:t xml:space="preserve">These </w:t>
      </w:r>
      <w:r w:rsidR="00685816" w:rsidRPr="008C60EC">
        <w:rPr>
          <w:rFonts w:ascii="Calibri" w:hAnsi="Calibri" w:cs="Calibri"/>
        </w:rPr>
        <w:t xml:space="preserve">marketing </w:t>
      </w:r>
      <w:r w:rsidR="00BF4B30" w:rsidRPr="008C60EC">
        <w:rPr>
          <w:rFonts w:ascii="Calibri" w:hAnsi="Calibri" w:cs="Calibri"/>
        </w:rPr>
        <w:t>t</w:t>
      </w:r>
      <w:r w:rsidR="000E5347" w:rsidRPr="008C60EC">
        <w:rPr>
          <w:rFonts w:ascii="Calibri" w:hAnsi="Calibri" w:cs="Calibri"/>
        </w:rPr>
        <w:t>rends can</w:t>
      </w:r>
      <w:r w:rsidR="00AD4751" w:rsidRPr="008C60EC">
        <w:rPr>
          <w:rFonts w:ascii="Calibri" w:hAnsi="Calibri" w:cs="Calibri"/>
        </w:rPr>
        <w:t xml:space="preserve"> also be interpreted through quasi-markets and government regulation</w:t>
      </w:r>
      <w:r w:rsidR="00CF247A" w:rsidRPr="008C60EC">
        <w:rPr>
          <w:rFonts w:ascii="Calibri" w:hAnsi="Calibri" w:cs="Calibri"/>
        </w:rPr>
        <w:t>. For example,</w:t>
      </w:r>
      <w:r w:rsidR="00666CB4">
        <w:rPr>
          <w:rFonts w:ascii="Calibri" w:hAnsi="Calibri" w:cs="Calibri"/>
        </w:rPr>
        <w:t xml:space="preserve"> in England </w:t>
      </w:r>
      <w:r w:rsidR="00BF4B30" w:rsidRPr="008C60EC">
        <w:rPr>
          <w:rFonts w:ascii="Calibri" w:hAnsi="Calibri" w:cs="Calibri"/>
        </w:rPr>
        <w:t>marketing on price for home u</w:t>
      </w:r>
      <w:r w:rsidR="000E5347" w:rsidRPr="008C60EC">
        <w:rPr>
          <w:rFonts w:ascii="Calibri" w:hAnsi="Calibri" w:cs="Calibri"/>
        </w:rPr>
        <w:t>ndergraduates is limited by</w:t>
      </w:r>
      <w:r w:rsidR="00BF4B30" w:rsidRPr="008C60EC">
        <w:rPr>
          <w:rFonts w:ascii="Calibri" w:hAnsi="Calibri" w:cs="Calibri"/>
        </w:rPr>
        <w:t xml:space="preserve"> the £9,000 per year fee</w:t>
      </w:r>
      <w:r w:rsidR="00543315" w:rsidRPr="008C60EC">
        <w:rPr>
          <w:rFonts w:ascii="Calibri" w:hAnsi="Calibri" w:cs="Calibri"/>
        </w:rPr>
        <w:t xml:space="preserve">s cap and </w:t>
      </w:r>
      <w:r w:rsidR="00FA7508" w:rsidRPr="008C60EC">
        <w:rPr>
          <w:rFonts w:ascii="Calibri" w:hAnsi="Calibri" w:cs="Calibri"/>
        </w:rPr>
        <w:t>reluctan</w:t>
      </w:r>
      <w:r w:rsidR="00543315" w:rsidRPr="008C60EC">
        <w:rPr>
          <w:rFonts w:ascii="Calibri" w:hAnsi="Calibri" w:cs="Calibri"/>
        </w:rPr>
        <w:t>ce of most</w:t>
      </w:r>
      <w:r w:rsidRPr="008C60EC">
        <w:rPr>
          <w:rFonts w:ascii="Calibri" w:hAnsi="Calibri" w:cs="Calibri"/>
        </w:rPr>
        <w:t xml:space="preserve"> universities to char</w:t>
      </w:r>
      <w:r w:rsidR="00BF4B30" w:rsidRPr="008C60EC">
        <w:rPr>
          <w:rFonts w:ascii="Calibri" w:hAnsi="Calibri" w:cs="Calibri"/>
        </w:rPr>
        <w:t>ge less</w:t>
      </w:r>
      <w:r w:rsidR="00FA7508" w:rsidRPr="008C60EC">
        <w:rPr>
          <w:rFonts w:ascii="Calibri" w:hAnsi="Calibri" w:cs="Calibri"/>
        </w:rPr>
        <w:t>.</w:t>
      </w:r>
    </w:p>
    <w:p w:rsidR="00EB3ED0" w:rsidRPr="008C60EC" w:rsidRDefault="00EB3ED0" w:rsidP="00FA2D5B">
      <w:pPr>
        <w:pStyle w:val="BodyText"/>
        <w:spacing w:line="480" w:lineRule="auto"/>
        <w:rPr>
          <w:rFonts w:ascii="Calibri" w:hAnsi="Calibri" w:cs="Calibri"/>
        </w:rPr>
      </w:pPr>
    </w:p>
    <w:p w:rsidR="00AD36C4" w:rsidRPr="008C60EC" w:rsidRDefault="00785067" w:rsidP="00FA2D5B">
      <w:pPr>
        <w:pStyle w:val="BodyText"/>
        <w:spacing w:line="480" w:lineRule="auto"/>
        <w:rPr>
          <w:rFonts w:ascii="Calibri" w:hAnsi="Calibri" w:cs="Calibri"/>
        </w:rPr>
      </w:pPr>
      <w:r w:rsidRPr="008C60EC">
        <w:rPr>
          <w:rFonts w:ascii="Calibri" w:hAnsi="Calibri" w:cs="Calibri"/>
        </w:rPr>
        <w:t>Regarding</w:t>
      </w:r>
      <w:r w:rsidR="000E5347" w:rsidRPr="008C60EC">
        <w:rPr>
          <w:rFonts w:ascii="Calibri" w:hAnsi="Calibri" w:cs="Calibri"/>
        </w:rPr>
        <w:t xml:space="preserve"> relevance for SU fu</w:t>
      </w:r>
      <w:r w:rsidR="00CF247A" w:rsidRPr="008C60EC">
        <w:rPr>
          <w:rFonts w:ascii="Calibri" w:hAnsi="Calibri" w:cs="Calibri"/>
        </w:rPr>
        <w:t xml:space="preserve">nctions, </w:t>
      </w:r>
      <w:r w:rsidR="002F3552" w:rsidRPr="008C60EC">
        <w:rPr>
          <w:rFonts w:ascii="Calibri" w:hAnsi="Calibri" w:cs="Calibri"/>
        </w:rPr>
        <w:t>there are</w:t>
      </w:r>
      <w:r w:rsidR="00CF247A" w:rsidRPr="008C60EC">
        <w:rPr>
          <w:rFonts w:ascii="Calibri" w:hAnsi="Calibri" w:cs="Calibri"/>
        </w:rPr>
        <w:t xml:space="preserve"> </w:t>
      </w:r>
      <w:r w:rsidR="000E5347" w:rsidRPr="008C60EC">
        <w:rPr>
          <w:rFonts w:ascii="Calibri" w:hAnsi="Calibri" w:cs="Calibri"/>
        </w:rPr>
        <w:t xml:space="preserve">several themes. </w:t>
      </w:r>
      <w:r w:rsidR="006367DD" w:rsidRPr="008C60EC">
        <w:rPr>
          <w:rFonts w:ascii="Calibri" w:hAnsi="Calibri" w:cs="Calibri"/>
        </w:rPr>
        <w:t>First, the left-of-cent</w:t>
      </w:r>
      <w:r w:rsidR="000E5347" w:rsidRPr="008C60EC">
        <w:rPr>
          <w:rFonts w:ascii="Calibri" w:hAnsi="Calibri" w:cs="Calibri"/>
        </w:rPr>
        <w:t>re orientation of m</w:t>
      </w:r>
      <w:r w:rsidR="00CF247A" w:rsidRPr="008C60EC">
        <w:rPr>
          <w:rFonts w:ascii="Calibri" w:hAnsi="Calibri" w:cs="Calibri"/>
        </w:rPr>
        <w:t xml:space="preserve">uch SU representation implies </w:t>
      </w:r>
      <w:r w:rsidR="000E5347" w:rsidRPr="008C60EC">
        <w:rPr>
          <w:rFonts w:ascii="Calibri" w:hAnsi="Calibri" w:cs="Calibri"/>
        </w:rPr>
        <w:t>connection</w:t>
      </w:r>
      <w:r w:rsidR="00CF247A" w:rsidRPr="008C60EC">
        <w:rPr>
          <w:rFonts w:ascii="Calibri" w:hAnsi="Calibri" w:cs="Calibri"/>
        </w:rPr>
        <w:t>s</w:t>
      </w:r>
      <w:r w:rsidR="000E5347" w:rsidRPr="008C60EC">
        <w:rPr>
          <w:rFonts w:ascii="Calibri" w:hAnsi="Calibri" w:cs="Calibri"/>
        </w:rPr>
        <w:t xml:space="preserve"> through </w:t>
      </w:r>
      <w:r w:rsidR="006367DD" w:rsidRPr="008C60EC">
        <w:rPr>
          <w:rFonts w:ascii="Calibri" w:hAnsi="Calibri" w:cs="Calibri"/>
        </w:rPr>
        <w:t>campaigning against the pa</w:t>
      </w:r>
      <w:r w:rsidR="00AD4751" w:rsidRPr="008C60EC">
        <w:rPr>
          <w:rFonts w:ascii="Calibri" w:hAnsi="Calibri" w:cs="Calibri"/>
        </w:rPr>
        <w:t>radigm and its impacts</w:t>
      </w:r>
      <w:r w:rsidR="00BB3843" w:rsidRPr="008C60EC">
        <w:rPr>
          <w:rFonts w:ascii="Calibri" w:hAnsi="Calibri" w:cs="Calibri"/>
        </w:rPr>
        <w:t xml:space="preserve">. </w:t>
      </w:r>
      <w:r w:rsidR="00695451" w:rsidRPr="008C60EC">
        <w:rPr>
          <w:rFonts w:ascii="Calibri" w:hAnsi="Calibri" w:cs="Calibri"/>
        </w:rPr>
        <w:t xml:space="preserve">Second, </w:t>
      </w:r>
      <w:r w:rsidR="00C37E44" w:rsidRPr="008C60EC">
        <w:rPr>
          <w:rFonts w:ascii="Calibri" w:hAnsi="Calibri" w:cs="Calibri"/>
        </w:rPr>
        <w:t>increasing</w:t>
      </w:r>
      <w:r w:rsidR="00DD030B" w:rsidRPr="008C60EC">
        <w:rPr>
          <w:rFonts w:ascii="Calibri" w:hAnsi="Calibri" w:cs="Calibri"/>
        </w:rPr>
        <w:t xml:space="preserve"> student</w:t>
      </w:r>
      <w:r w:rsidR="00C37E44" w:rsidRPr="008C60EC">
        <w:rPr>
          <w:rFonts w:ascii="Calibri" w:hAnsi="Calibri" w:cs="Calibri"/>
        </w:rPr>
        <w:t xml:space="preserve"> focus on course qu</w:t>
      </w:r>
      <w:r w:rsidR="00AD4751" w:rsidRPr="008C60EC">
        <w:rPr>
          <w:rFonts w:ascii="Calibri" w:hAnsi="Calibri" w:cs="Calibri"/>
        </w:rPr>
        <w:t xml:space="preserve">ality, their learning experience and the career-financial benefits of study </w:t>
      </w:r>
      <w:r w:rsidR="00CF247A" w:rsidRPr="008C60EC">
        <w:rPr>
          <w:rFonts w:ascii="Calibri" w:hAnsi="Calibri" w:cs="Calibri"/>
        </w:rPr>
        <w:t xml:space="preserve">has potential </w:t>
      </w:r>
      <w:r w:rsidR="00DD030B" w:rsidRPr="008C60EC">
        <w:rPr>
          <w:rFonts w:ascii="Calibri" w:hAnsi="Calibri" w:cs="Calibri"/>
        </w:rPr>
        <w:t xml:space="preserve">implications </w:t>
      </w:r>
      <w:r w:rsidR="00C37E44" w:rsidRPr="008C60EC">
        <w:rPr>
          <w:rFonts w:ascii="Calibri" w:hAnsi="Calibri" w:cs="Calibri"/>
        </w:rPr>
        <w:t>for the</w:t>
      </w:r>
      <w:r w:rsidR="00CF247A" w:rsidRPr="008C60EC">
        <w:rPr>
          <w:rFonts w:ascii="Calibri" w:hAnsi="Calibri" w:cs="Calibri"/>
        </w:rPr>
        <w:t xml:space="preserve"> intensity and direction of </w:t>
      </w:r>
      <w:r w:rsidR="00C37E44" w:rsidRPr="008C60EC">
        <w:rPr>
          <w:rFonts w:ascii="Calibri" w:hAnsi="Calibri" w:cs="Calibri"/>
        </w:rPr>
        <w:t>SU voice</w:t>
      </w:r>
      <w:r w:rsidR="00CF247A" w:rsidRPr="008C60EC">
        <w:rPr>
          <w:rFonts w:ascii="Calibri" w:hAnsi="Calibri" w:cs="Calibri"/>
        </w:rPr>
        <w:t>s</w:t>
      </w:r>
      <w:r w:rsidR="00C37E44" w:rsidRPr="008C60EC">
        <w:rPr>
          <w:rFonts w:ascii="Calibri" w:hAnsi="Calibri" w:cs="Calibri"/>
        </w:rPr>
        <w:t xml:space="preserve"> about educational issues. </w:t>
      </w:r>
      <w:r w:rsidR="00A34375" w:rsidRPr="008C60EC">
        <w:rPr>
          <w:rFonts w:ascii="Calibri" w:hAnsi="Calibri" w:cs="Calibri"/>
        </w:rPr>
        <w:t xml:space="preserve">Third, the </w:t>
      </w:r>
      <w:r w:rsidR="00695451" w:rsidRPr="008C60EC">
        <w:rPr>
          <w:rFonts w:ascii="Calibri" w:hAnsi="Calibri" w:cs="Calibri"/>
        </w:rPr>
        <w:t xml:space="preserve">neo-liberal concept of students as consumers </w:t>
      </w:r>
      <w:r w:rsidR="00631BE5" w:rsidRPr="008C60EC">
        <w:rPr>
          <w:rFonts w:ascii="Calibri" w:hAnsi="Calibri" w:cs="Calibri"/>
        </w:rPr>
        <w:t xml:space="preserve">has implications for the </w:t>
      </w:r>
      <w:r w:rsidR="00C37E44" w:rsidRPr="008C60EC">
        <w:rPr>
          <w:rFonts w:ascii="Calibri" w:hAnsi="Calibri" w:cs="Calibri"/>
        </w:rPr>
        <w:t>nature and q</w:t>
      </w:r>
      <w:r w:rsidR="00E16815" w:rsidRPr="008C60EC">
        <w:rPr>
          <w:rFonts w:ascii="Calibri" w:hAnsi="Calibri" w:cs="Calibri"/>
        </w:rPr>
        <w:t xml:space="preserve">uality of all SU functions, </w:t>
      </w:r>
      <w:r w:rsidR="00C37E44" w:rsidRPr="008C60EC">
        <w:rPr>
          <w:rFonts w:ascii="Calibri" w:hAnsi="Calibri" w:cs="Calibri"/>
        </w:rPr>
        <w:t xml:space="preserve">especially </w:t>
      </w:r>
      <w:r w:rsidR="00695451" w:rsidRPr="008C60EC">
        <w:rPr>
          <w:rFonts w:ascii="Calibri" w:hAnsi="Calibri" w:cs="Calibri"/>
        </w:rPr>
        <w:t xml:space="preserve">commercial services, </w:t>
      </w:r>
      <w:r w:rsidR="00E16815" w:rsidRPr="008C60EC">
        <w:rPr>
          <w:rFonts w:ascii="Calibri" w:hAnsi="Calibri" w:cs="Calibri"/>
        </w:rPr>
        <w:t xml:space="preserve">given the </w:t>
      </w:r>
      <w:r w:rsidRPr="008C60EC">
        <w:rPr>
          <w:rFonts w:ascii="Calibri" w:hAnsi="Calibri" w:cs="Calibri"/>
        </w:rPr>
        <w:t xml:space="preserve">private sector competition. </w:t>
      </w:r>
      <w:r w:rsidR="00A34375" w:rsidRPr="008C60EC">
        <w:rPr>
          <w:rFonts w:ascii="Calibri" w:hAnsi="Calibri" w:cs="Calibri"/>
        </w:rPr>
        <w:t>Fourth, emphasis on SU facilities as important marketing tools has potential implications for SU functions, throug</w:t>
      </w:r>
      <w:r w:rsidR="00DA4673" w:rsidRPr="008C60EC">
        <w:rPr>
          <w:rFonts w:ascii="Calibri" w:hAnsi="Calibri" w:cs="Calibri"/>
        </w:rPr>
        <w:t xml:space="preserve">h development of activity judged more favourable for </w:t>
      </w:r>
      <w:r w:rsidR="00B82862" w:rsidRPr="008C60EC">
        <w:rPr>
          <w:rFonts w:ascii="Calibri" w:hAnsi="Calibri" w:cs="Calibri"/>
        </w:rPr>
        <w:t>stude</w:t>
      </w:r>
      <w:r w:rsidR="00455F83">
        <w:rPr>
          <w:rFonts w:ascii="Calibri" w:hAnsi="Calibri" w:cs="Calibri"/>
        </w:rPr>
        <w:t>nt recruitment, a</w:t>
      </w:r>
      <w:r w:rsidR="00B82862" w:rsidRPr="008C60EC">
        <w:rPr>
          <w:rFonts w:ascii="Calibri" w:hAnsi="Calibri" w:cs="Calibri"/>
        </w:rPr>
        <w:t>n approach that might be interpreted as a production strategy through w</w:t>
      </w:r>
      <w:r w:rsidR="00DA4673" w:rsidRPr="008C60EC">
        <w:rPr>
          <w:rFonts w:ascii="Calibri" w:hAnsi="Calibri" w:cs="Calibri"/>
        </w:rPr>
        <w:t>hich SU functions ar</w:t>
      </w:r>
      <w:r w:rsidR="00EF6E3A" w:rsidRPr="008C60EC">
        <w:rPr>
          <w:rFonts w:ascii="Calibri" w:hAnsi="Calibri" w:cs="Calibri"/>
        </w:rPr>
        <w:t xml:space="preserve">e aligned to better reflect recruitment marketplaces and enhance student satisfaction. </w:t>
      </w:r>
      <w:r w:rsidR="004925CB" w:rsidRPr="008C60EC">
        <w:rPr>
          <w:rFonts w:ascii="Calibri" w:hAnsi="Calibri" w:cs="Calibri"/>
        </w:rPr>
        <w:t xml:space="preserve">Fifth, there </w:t>
      </w:r>
      <w:r w:rsidR="00A34375" w:rsidRPr="008C60EC">
        <w:rPr>
          <w:rFonts w:ascii="Calibri" w:hAnsi="Calibri" w:cs="Calibri"/>
        </w:rPr>
        <w:t xml:space="preserve">are </w:t>
      </w:r>
      <w:r w:rsidR="004925CB" w:rsidRPr="008C60EC">
        <w:rPr>
          <w:rFonts w:ascii="Calibri" w:hAnsi="Calibri" w:cs="Calibri"/>
        </w:rPr>
        <w:t xml:space="preserve">potential connections between </w:t>
      </w:r>
      <w:r w:rsidR="00C37E44" w:rsidRPr="008C60EC">
        <w:rPr>
          <w:rFonts w:ascii="Calibri" w:hAnsi="Calibri" w:cs="Calibri"/>
        </w:rPr>
        <w:t xml:space="preserve">an enhanced </w:t>
      </w:r>
      <w:r w:rsidR="004925CB" w:rsidRPr="008C60EC">
        <w:rPr>
          <w:rFonts w:ascii="Calibri" w:hAnsi="Calibri" w:cs="Calibri"/>
        </w:rPr>
        <w:t xml:space="preserve">employability </w:t>
      </w:r>
      <w:r w:rsidR="00C37E44" w:rsidRPr="008C60EC">
        <w:rPr>
          <w:rFonts w:ascii="Calibri" w:hAnsi="Calibri" w:cs="Calibri"/>
        </w:rPr>
        <w:t xml:space="preserve">emphasis </w:t>
      </w:r>
      <w:r w:rsidR="004925CB" w:rsidRPr="008C60EC">
        <w:rPr>
          <w:rFonts w:ascii="Calibri" w:hAnsi="Calibri" w:cs="Calibri"/>
        </w:rPr>
        <w:t xml:space="preserve">and SU support </w:t>
      </w:r>
      <w:r w:rsidR="00A34375" w:rsidRPr="008C60EC">
        <w:rPr>
          <w:rFonts w:ascii="Calibri" w:hAnsi="Calibri" w:cs="Calibri"/>
        </w:rPr>
        <w:t xml:space="preserve">for </w:t>
      </w:r>
      <w:r w:rsidR="003C26F0" w:rsidRPr="008C60EC">
        <w:rPr>
          <w:rFonts w:ascii="Calibri" w:hAnsi="Calibri" w:cs="Calibri"/>
        </w:rPr>
        <w:t xml:space="preserve">voluntary activity given </w:t>
      </w:r>
      <w:r w:rsidR="004925CB" w:rsidRPr="008C60EC">
        <w:rPr>
          <w:rFonts w:ascii="Calibri" w:hAnsi="Calibri" w:cs="Calibri"/>
        </w:rPr>
        <w:t>acknow</w:t>
      </w:r>
      <w:r w:rsidR="00C37E44" w:rsidRPr="008C60EC">
        <w:rPr>
          <w:rFonts w:ascii="Calibri" w:hAnsi="Calibri" w:cs="Calibri"/>
        </w:rPr>
        <w:t>ledged b</w:t>
      </w:r>
      <w:r w:rsidR="00E16815" w:rsidRPr="008C60EC">
        <w:rPr>
          <w:rFonts w:ascii="Calibri" w:hAnsi="Calibri" w:cs="Calibri"/>
        </w:rPr>
        <w:t xml:space="preserve">enefits </w:t>
      </w:r>
      <w:r w:rsidR="004925CB" w:rsidRPr="008C60EC">
        <w:rPr>
          <w:rFonts w:ascii="Calibri" w:hAnsi="Calibri" w:cs="Calibri"/>
        </w:rPr>
        <w:t xml:space="preserve">for career and personal development. </w:t>
      </w:r>
      <w:r w:rsidRPr="008C60EC">
        <w:rPr>
          <w:rFonts w:ascii="Calibri" w:hAnsi="Calibri" w:cs="Calibri"/>
        </w:rPr>
        <w:t xml:space="preserve"> We explore these issues in more detail in the findings and discussion sections.</w:t>
      </w:r>
    </w:p>
    <w:p w:rsidR="00F23A8F" w:rsidRPr="008C60EC" w:rsidRDefault="00F23A8F" w:rsidP="004B7C20">
      <w:pPr>
        <w:pStyle w:val="BodyText"/>
        <w:spacing w:line="480" w:lineRule="auto"/>
        <w:rPr>
          <w:rFonts w:ascii="Calibri" w:hAnsi="Calibri" w:cs="Calibri"/>
          <w:b/>
          <w:i/>
        </w:rPr>
      </w:pPr>
    </w:p>
    <w:p w:rsidR="004B7C20" w:rsidRPr="008C60EC" w:rsidRDefault="004B7C20" w:rsidP="004B7C20">
      <w:pPr>
        <w:pStyle w:val="BodyText"/>
        <w:spacing w:line="480" w:lineRule="auto"/>
        <w:rPr>
          <w:rFonts w:ascii="Calibri" w:hAnsi="Calibri" w:cs="Calibri"/>
          <w:b/>
          <w:i/>
        </w:rPr>
      </w:pPr>
      <w:r w:rsidRPr="008C60EC">
        <w:rPr>
          <w:rFonts w:ascii="Calibri" w:hAnsi="Calibri" w:cs="Calibri"/>
          <w:b/>
          <w:i/>
        </w:rPr>
        <w:t xml:space="preserve">The therapeutic university </w:t>
      </w:r>
    </w:p>
    <w:p w:rsidR="00807EAE" w:rsidRPr="008C60EC" w:rsidRDefault="00CC396F" w:rsidP="008D011B">
      <w:pPr>
        <w:pStyle w:val="BodyText"/>
        <w:spacing w:line="480" w:lineRule="auto"/>
        <w:jc w:val="left"/>
        <w:rPr>
          <w:rFonts w:ascii="Calibri" w:hAnsi="Calibri" w:cs="Calibri"/>
        </w:rPr>
      </w:pPr>
      <w:r w:rsidRPr="008C60EC">
        <w:rPr>
          <w:rFonts w:ascii="Calibri" w:hAnsi="Calibri" w:cs="Calibri"/>
        </w:rPr>
        <w:t xml:space="preserve">This </w:t>
      </w:r>
      <w:r w:rsidR="00AD4751" w:rsidRPr="008C60EC">
        <w:rPr>
          <w:rFonts w:ascii="Calibri" w:hAnsi="Calibri" w:cs="Calibri"/>
        </w:rPr>
        <w:t xml:space="preserve">narrative </w:t>
      </w:r>
      <w:r w:rsidR="0070005F" w:rsidRPr="008C60EC">
        <w:rPr>
          <w:rFonts w:ascii="Calibri" w:hAnsi="Calibri" w:cs="Calibri"/>
        </w:rPr>
        <w:t xml:space="preserve">emerged from scholarship </w:t>
      </w:r>
      <w:r w:rsidR="00A97370" w:rsidRPr="008C60EC">
        <w:rPr>
          <w:rFonts w:ascii="Calibri" w:hAnsi="Calibri" w:cs="Calibri"/>
        </w:rPr>
        <w:t>interpreting</w:t>
      </w:r>
      <w:r w:rsidR="0070005F" w:rsidRPr="008C60EC">
        <w:rPr>
          <w:rFonts w:ascii="Calibri" w:hAnsi="Calibri" w:cs="Calibri"/>
        </w:rPr>
        <w:t xml:space="preserve"> contempor</w:t>
      </w:r>
      <w:r w:rsidRPr="008C60EC">
        <w:rPr>
          <w:rFonts w:ascii="Calibri" w:hAnsi="Calibri" w:cs="Calibri"/>
        </w:rPr>
        <w:t>ary universities</w:t>
      </w:r>
      <w:r w:rsidR="00A34375" w:rsidRPr="008C60EC">
        <w:rPr>
          <w:rFonts w:ascii="Calibri" w:hAnsi="Calibri" w:cs="Calibri"/>
        </w:rPr>
        <w:t xml:space="preserve"> through</w:t>
      </w:r>
      <w:r w:rsidR="0070005F" w:rsidRPr="008C60EC">
        <w:rPr>
          <w:rFonts w:ascii="Calibri" w:hAnsi="Calibri" w:cs="Calibri"/>
        </w:rPr>
        <w:t xml:space="preserve"> re-orientation to ad</w:t>
      </w:r>
      <w:r w:rsidR="00A97370" w:rsidRPr="008C60EC">
        <w:rPr>
          <w:rFonts w:ascii="Calibri" w:hAnsi="Calibri" w:cs="Calibri"/>
        </w:rPr>
        <w:t xml:space="preserve">dress students’ </w:t>
      </w:r>
      <w:r w:rsidR="008D011B" w:rsidRPr="008C60EC">
        <w:rPr>
          <w:rFonts w:ascii="Calibri" w:hAnsi="Calibri" w:cs="Calibri"/>
        </w:rPr>
        <w:t>emotional well-being</w:t>
      </w:r>
      <w:r w:rsidR="00A97370" w:rsidRPr="008C60EC">
        <w:rPr>
          <w:rFonts w:ascii="Calibri" w:hAnsi="Calibri" w:cs="Calibri"/>
        </w:rPr>
        <w:t xml:space="preserve"> </w:t>
      </w:r>
      <w:r w:rsidR="008D011B" w:rsidRPr="008C60EC">
        <w:rPr>
          <w:rFonts w:ascii="Calibri" w:hAnsi="Calibri" w:cs="Calibri"/>
        </w:rPr>
        <w:t>(</w:t>
      </w:r>
      <w:proofErr w:type="spellStart"/>
      <w:r w:rsidR="008D011B" w:rsidRPr="008C60EC">
        <w:rPr>
          <w:rFonts w:ascii="Calibri" w:hAnsi="Calibri" w:cs="Calibri"/>
        </w:rPr>
        <w:t>Ecclestone</w:t>
      </w:r>
      <w:proofErr w:type="spellEnd"/>
      <w:r w:rsidR="008D011B" w:rsidRPr="008C60EC">
        <w:rPr>
          <w:rFonts w:ascii="Calibri" w:hAnsi="Calibri" w:cs="Calibri"/>
        </w:rPr>
        <w:t xml:space="preserve"> and Hayes 2009)</w:t>
      </w:r>
      <w:r w:rsidRPr="008C60EC">
        <w:rPr>
          <w:rFonts w:ascii="Calibri" w:hAnsi="Calibri" w:cs="Calibri"/>
        </w:rPr>
        <w:t xml:space="preserve"> and is constructed on assumptions that ‘we are all to a greater or lesser extent, emotionally fra</w:t>
      </w:r>
      <w:r w:rsidR="00CB6E02" w:rsidRPr="008C60EC">
        <w:rPr>
          <w:rFonts w:ascii="Calibri" w:hAnsi="Calibri" w:cs="Calibri"/>
        </w:rPr>
        <w:t>gile and vulnerable</w:t>
      </w:r>
      <w:r w:rsidRPr="008C60EC">
        <w:rPr>
          <w:rFonts w:ascii="Calibri" w:hAnsi="Calibri" w:cs="Calibri"/>
        </w:rPr>
        <w:t>’ (</w:t>
      </w:r>
      <w:proofErr w:type="spellStart"/>
      <w:r w:rsidRPr="008C60EC">
        <w:rPr>
          <w:rFonts w:ascii="Calibri" w:hAnsi="Calibri" w:cs="Calibri"/>
        </w:rPr>
        <w:t>Ecclestone</w:t>
      </w:r>
      <w:proofErr w:type="spellEnd"/>
      <w:r w:rsidRPr="008C60EC">
        <w:rPr>
          <w:rFonts w:ascii="Calibri" w:hAnsi="Calibri" w:cs="Calibri"/>
        </w:rPr>
        <w:t xml:space="preserve"> and Hayes 2009, x).  </w:t>
      </w:r>
      <w:r w:rsidR="00DA4673" w:rsidRPr="008C60EC">
        <w:rPr>
          <w:rFonts w:ascii="Calibri" w:hAnsi="Calibri" w:cs="Calibri"/>
        </w:rPr>
        <w:t>T</w:t>
      </w:r>
      <w:r w:rsidR="006258F1" w:rsidRPr="008C60EC">
        <w:rPr>
          <w:rFonts w:ascii="Calibri" w:hAnsi="Calibri" w:cs="Calibri"/>
        </w:rPr>
        <w:t xml:space="preserve">herapeutic </w:t>
      </w:r>
      <w:r w:rsidR="00DA4673" w:rsidRPr="008C60EC">
        <w:rPr>
          <w:rFonts w:ascii="Calibri" w:hAnsi="Calibri" w:cs="Calibri"/>
        </w:rPr>
        <w:t>notions are</w:t>
      </w:r>
      <w:r w:rsidR="00794A80" w:rsidRPr="008C60EC">
        <w:rPr>
          <w:rFonts w:ascii="Calibri" w:hAnsi="Calibri" w:cs="Calibri"/>
        </w:rPr>
        <w:t xml:space="preserve"> </w:t>
      </w:r>
      <w:r w:rsidR="00A97370" w:rsidRPr="008C60EC">
        <w:rPr>
          <w:rFonts w:ascii="Calibri" w:hAnsi="Calibri" w:cs="Calibri"/>
        </w:rPr>
        <w:t xml:space="preserve">deployed </w:t>
      </w:r>
      <w:r w:rsidR="006258F1" w:rsidRPr="008C60EC">
        <w:rPr>
          <w:rFonts w:ascii="Calibri" w:hAnsi="Calibri" w:cs="Calibri"/>
        </w:rPr>
        <w:t xml:space="preserve">to theorise </w:t>
      </w:r>
      <w:r w:rsidR="00E052EC" w:rsidRPr="008C60EC">
        <w:rPr>
          <w:rFonts w:ascii="Calibri" w:hAnsi="Calibri" w:cs="Calibri"/>
        </w:rPr>
        <w:t>the</w:t>
      </w:r>
      <w:r w:rsidR="00A97370" w:rsidRPr="008C60EC">
        <w:rPr>
          <w:rFonts w:ascii="Calibri" w:hAnsi="Calibri" w:cs="Calibri"/>
        </w:rPr>
        <w:t xml:space="preserve"> increasing</w:t>
      </w:r>
      <w:r w:rsidR="00DA4673" w:rsidRPr="008C60EC">
        <w:rPr>
          <w:rFonts w:ascii="Calibri" w:hAnsi="Calibri" w:cs="Calibri"/>
        </w:rPr>
        <w:t xml:space="preserve"> application to universities</w:t>
      </w:r>
      <w:r w:rsidR="00A97370" w:rsidRPr="008C60EC">
        <w:rPr>
          <w:rFonts w:ascii="Calibri" w:hAnsi="Calibri" w:cs="Calibri"/>
        </w:rPr>
        <w:t xml:space="preserve"> of approaches such as ‘</w:t>
      </w:r>
      <w:r w:rsidR="006258F1" w:rsidRPr="008C60EC">
        <w:rPr>
          <w:rFonts w:ascii="Calibri" w:hAnsi="Calibri" w:cs="Calibri"/>
        </w:rPr>
        <w:t>emotional management, life coaching, mentoring, counselling and interventions to build self-esteem’ (</w:t>
      </w:r>
      <w:proofErr w:type="spellStart"/>
      <w:r w:rsidR="006258F1" w:rsidRPr="008C60EC">
        <w:rPr>
          <w:rFonts w:ascii="Calibri" w:hAnsi="Calibri" w:cs="Calibri"/>
        </w:rPr>
        <w:t>Ecclestone</w:t>
      </w:r>
      <w:proofErr w:type="spellEnd"/>
      <w:r w:rsidR="006258F1" w:rsidRPr="008C60EC">
        <w:rPr>
          <w:rFonts w:ascii="Calibri" w:hAnsi="Calibri" w:cs="Calibri"/>
        </w:rPr>
        <w:t xml:space="preserve"> 2004</w:t>
      </w:r>
      <w:r w:rsidR="006B184C" w:rsidRPr="008C60EC">
        <w:rPr>
          <w:rFonts w:ascii="Calibri" w:hAnsi="Calibri" w:cs="Calibri"/>
        </w:rPr>
        <w:t xml:space="preserve">a, 11).   </w:t>
      </w:r>
    </w:p>
    <w:p w:rsidR="00D04474" w:rsidRPr="008C60EC" w:rsidRDefault="00D04474" w:rsidP="008D011B">
      <w:pPr>
        <w:pStyle w:val="BodyText"/>
        <w:spacing w:line="480" w:lineRule="auto"/>
        <w:jc w:val="left"/>
        <w:rPr>
          <w:rFonts w:ascii="Calibri" w:hAnsi="Calibri" w:cs="Calibri"/>
        </w:rPr>
      </w:pPr>
    </w:p>
    <w:p w:rsidR="00770799" w:rsidRPr="008C60EC" w:rsidRDefault="00E052EC" w:rsidP="008D011B">
      <w:pPr>
        <w:pStyle w:val="BodyText"/>
        <w:spacing w:line="480" w:lineRule="auto"/>
        <w:jc w:val="left"/>
        <w:rPr>
          <w:rFonts w:ascii="Calibri" w:hAnsi="Calibri" w:cs="Calibri"/>
        </w:rPr>
      </w:pPr>
      <w:r w:rsidRPr="008C60EC">
        <w:rPr>
          <w:rFonts w:ascii="Calibri" w:hAnsi="Calibri" w:cs="Calibri"/>
        </w:rPr>
        <w:t>E</w:t>
      </w:r>
      <w:r w:rsidR="00327619" w:rsidRPr="008C60EC">
        <w:rPr>
          <w:rFonts w:ascii="Calibri" w:hAnsi="Calibri" w:cs="Calibri"/>
        </w:rPr>
        <w:t>mphas</w:t>
      </w:r>
      <w:r w:rsidR="00BF1EF0" w:rsidRPr="008C60EC">
        <w:rPr>
          <w:rFonts w:ascii="Calibri" w:hAnsi="Calibri" w:cs="Calibri"/>
        </w:rPr>
        <w:t xml:space="preserve">is on student vulnerability </w:t>
      </w:r>
      <w:r w:rsidR="00CB6E02" w:rsidRPr="008C60EC">
        <w:rPr>
          <w:rFonts w:ascii="Calibri" w:hAnsi="Calibri" w:cs="Calibri"/>
        </w:rPr>
        <w:t xml:space="preserve">also </w:t>
      </w:r>
      <w:r w:rsidR="00DA4673" w:rsidRPr="008C60EC">
        <w:rPr>
          <w:rFonts w:ascii="Calibri" w:hAnsi="Calibri" w:cs="Calibri"/>
        </w:rPr>
        <w:t xml:space="preserve">helped </w:t>
      </w:r>
      <w:r w:rsidR="00327619" w:rsidRPr="008C60EC">
        <w:rPr>
          <w:rFonts w:ascii="Calibri" w:hAnsi="Calibri" w:cs="Calibri"/>
        </w:rPr>
        <w:t>frame scholarship about ob</w:t>
      </w:r>
      <w:r w:rsidR="00CB6E02" w:rsidRPr="008C60EC">
        <w:rPr>
          <w:rFonts w:ascii="Calibri" w:hAnsi="Calibri" w:cs="Calibri"/>
        </w:rPr>
        <w:t>s</w:t>
      </w:r>
      <w:r w:rsidR="00794A80" w:rsidRPr="008C60EC">
        <w:rPr>
          <w:rFonts w:ascii="Calibri" w:hAnsi="Calibri" w:cs="Calibri"/>
        </w:rPr>
        <w:t xml:space="preserve">tacles faced by certain student </w:t>
      </w:r>
      <w:r w:rsidR="005A6ADC" w:rsidRPr="008C60EC">
        <w:rPr>
          <w:rFonts w:ascii="Calibri" w:hAnsi="Calibri" w:cs="Calibri"/>
        </w:rPr>
        <w:t>group</w:t>
      </w:r>
      <w:r w:rsidR="00106AA7" w:rsidRPr="008C60EC">
        <w:rPr>
          <w:rFonts w:ascii="Calibri" w:hAnsi="Calibri" w:cs="Calibri"/>
        </w:rPr>
        <w:t>s</w:t>
      </w:r>
      <w:r w:rsidR="005A6ADC" w:rsidRPr="008C60EC">
        <w:rPr>
          <w:rFonts w:ascii="Calibri" w:hAnsi="Calibri" w:cs="Calibri"/>
        </w:rPr>
        <w:t xml:space="preserve">, for example </w:t>
      </w:r>
      <w:r w:rsidR="00327619" w:rsidRPr="008C60EC">
        <w:rPr>
          <w:rFonts w:ascii="Calibri" w:hAnsi="Calibri" w:cs="Calibri"/>
        </w:rPr>
        <w:t>inte</w:t>
      </w:r>
      <w:r w:rsidR="00CB6E02" w:rsidRPr="008C60EC">
        <w:rPr>
          <w:rFonts w:ascii="Calibri" w:hAnsi="Calibri" w:cs="Calibri"/>
        </w:rPr>
        <w:t xml:space="preserve">rnational </w:t>
      </w:r>
      <w:r w:rsidR="00BD6FFB" w:rsidRPr="008C60EC">
        <w:rPr>
          <w:rFonts w:ascii="Calibri" w:hAnsi="Calibri" w:cs="Calibri"/>
        </w:rPr>
        <w:t>(Brown and Jones 2013</w:t>
      </w:r>
      <w:r w:rsidR="00327619" w:rsidRPr="008C60EC">
        <w:rPr>
          <w:rFonts w:ascii="Calibri" w:hAnsi="Calibri" w:cs="Calibri"/>
        </w:rPr>
        <w:t>)</w:t>
      </w:r>
      <w:r w:rsidR="00883060" w:rsidRPr="008C60EC">
        <w:rPr>
          <w:rFonts w:ascii="Calibri" w:hAnsi="Calibri" w:cs="Calibri"/>
        </w:rPr>
        <w:t xml:space="preserve"> and </w:t>
      </w:r>
      <w:r w:rsidR="00CB6E02" w:rsidRPr="008C60EC">
        <w:rPr>
          <w:rFonts w:ascii="Calibri" w:hAnsi="Calibri" w:cs="Calibri"/>
        </w:rPr>
        <w:t xml:space="preserve">ethnic </w:t>
      </w:r>
    </w:p>
    <w:p w:rsidR="00FF5B4C" w:rsidRPr="008C60EC" w:rsidRDefault="00CB6E02" w:rsidP="008D011B">
      <w:pPr>
        <w:pStyle w:val="BodyText"/>
        <w:spacing w:line="480" w:lineRule="auto"/>
        <w:jc w:val="left"/>
        <w:rPr>
          <w:rFonts w:ascii="Calibri" w:hAnsi="Calibri" w:cs="Calibri"/>
        </w:rPr>
      </w:pPr>
      <w:proofErr w:type="gramStart"/>
      <w:r w:rsidRPr="008C60EC">
        <w:rPr>
          <w:rFonts w:ascii="Calibri" w:hAnsi="Calibri" w:cs="Calibri"/>
        </w:rPr>
        <w:t>minority</w:t>
      </w:r>
      <w:proofErr w:type="gramEnd"/>
      <w:r w:rsidR="005B0F57" w:rsidRPr="008C60EC">
        <w:rPr>
          <w:rFonts w:ascii="Calibri" w:hAnsi="Calibri" w:cs="Calibri"/>
        </w:rPr>
        <w:t xml:space="preserve"> (Richardson 2008)</w:t>
      </w:r>
      <w:r w:rsidRPr="008C60EC">
        <w:rPr>
          <w:rFonts w:ascii="Calibri" w:hAnsi="Calibri" w:cs="Calibri"/>
        </w:rPr>
        <w:t xml:space="preserve"> students</w:t>
      </w:r>
      <w:r w:rsidR="005A6ADC" w:rsidRPr="008C60EC">
        <w:rPr>
          <w:rFonts w:ascii="Calibri" w:hAnsi="Calibri" w:cs="Calibri"/>
        </w:rPr>
        <w:t xml:space="preserve">.   </w:t>
      </w:r>
      <w:r w:rsidR="00CD093E" w:rsidRPr="008C60EC">
        <w:rPr>
          <w:rFonts w:ascii="Calibri" w:hAnsi="Calibri" w:cs="Calibri"/>
        </w:rPr>
        <w:t>The notion of student vulnerabi</w:t>
      </w:r>
      <w:r w:rsidR="000A5DFE" w:rsidRPr="008C60EC">
        <w:rPr>
          <w:rFonts w:ascii="Calibri" w:hAnsi="Calibri" w:cs="Calibri"/>
        </w:rPr>
        <w:t xml:space="preserve">lity has also been applied </w:t>
      </w:r>
      <w:r w:rsidR="00CD093E" w:rsidRPr="008C60EC">
        <w:rPr>
          <w:rFonts w:ascii="Calibri" w:hAnsi="Calibri" w:cs="Calibri"/>
        </w:rPr>
        <w:t>widely to</w:t>
      </w:r>
      <w:r w:rsidR="00404A07" w:rsidRPr="008C60EC">
        <w:rPr>
          <w:rFonts w:ascii="Calibri" w:hAnsi="Calibri" w:cs="Calibri"/>
        </w:rPr>
        <w:t xml:space="preserve"> the general stude</w:t>
      </w:r>
      <w:r w:rsidR="009322F2" w:rsidRPr="008C60EC">
        <w:rPr>
          <w:rFonts w:ascii="Calibri" w:hAnsi="Calibri" w:cs="Calibri"/>
        </w:rPr>
        <w:t>nt populatio</w:t>
      </w:r>
      <w:r w:rsidR="000A5DFE" w:rsidRPr="008C60EC">
        <w:rPr>
          <w:rFonts w:ascii="Calibri" w:hAnsi="Calibri" w:cs="Calibri"/>
        </w:rPr>
        <w:t xml:space="preserve">n. </w:t>
      </w:r>
      <w:proofErr w:type="spellStart"/>
      <w:r w:rsidR="00DC7E10" w:rsidRPr="008C60EC">
        <w:rPr>
          <w:rFonts w:ascii="Calibri" w:hAnsi="Calibri" w:cs="Calibri"/>
        </w:rPr>
        <w:t>Bourdieu</w:t>
      </w:r>
      <w:proofErr w:type="spellEnd"/>
      <w:r w:rsidR="00DC7E10" w:rsidRPr="008C60EC">
        <w:rPr>
          <w:rFonts w:ascii="Calibri" w:hAnsi="Calibri" w:cs="Calibri"/>
        </w:rPr>
        <w:t xml:space="preserve"> and </w:t>
      </w:r>
      <w:proofErr w:type="spellStart"/>
      <w:r w:rsidR="00DC7E10" w:rsidRPr="008C60EC">
        <w:rPr>
          <w:rFonts w:ascii="Calibri" w:hAnsi="Calibri" w:cs="Calibri"/>
        </w:rPr>
        <w:t>Passeron</w:t>
      </w:r>
      <w:proofErr w:type="spellEnd"/>
      <w:r w:rsidR="00DC7E10" w:rsidRPr="008C60EC">
        <w:rPr>
          <w:rFonts w:ascii="Calibri" w:hAnsi="Calibri" w:cs="Calibri"/>
        </w:rPr>
        <w:t xml:space="preserve"> (1979</w:t>
      </w:r>
      <w:r w:rsidR="00EC673A" w:rsidRPr="008C60EC">
        <w:rPr>
          <w:rFonts w:ascii="Calibri" w:hAnsi="Calibri" w:cs="Calibri"/>
        </w:rPr>
        <w:t>, 65</w:t>
      </w:r>
      <w:r w:rsidR="00AD3ECF">
        <w:rPr>
          <w:rFonts w:ascii="Calibri" w:hAnsi="Calibri" w:cs="Calibri"/>
        </w:rPr>
        <w:t>) identified</w:t>
      </w:r>
      <w:r w:rsidR="00DC7E10" w:rsidRPr="008C60EC">
        <w:rPr>
          <w:rFonts w:ascii="Calibri" w:hAnsi="Calibri" w:cs="Calibri"/>
        </w:rPr>
        <w:t xml:space="preserve"> vulnerability as central to the student experience</w:t>
      </w:r>
      <w:r w:rsidR="00EC673A" w:rsidRPr="008C60EC">
        <w:rPr>
          <w:rFonts w:ascii="Calibri" w:hAnsi="Calibri" w:cs="Calibri"/>
        </w:rPr>
        <w:t>, for example concerning ‘an asymmetric pedagogic relation’ between students and academi</w:t>
      </w:r>
      <w:r w:rsidR="00E052EC" w:rsidRPr="008C60EC">
        <w:rPr>
          <w:rFonts w:ascii="Calibri" w:hAnsi="Calibri" w:cs="Calibri"/>
        </w:rPr>
        <w:t>cs</w:t>
      </w:r>
      <w:r w:rsidR="00EC673A" w:rsidRPr="008C60EC">
        <w:rPr>
          <w:rFonts w:ascii="Calibri" w:hAnsi="Calibri" w:cs="Calibri"/>
        </w:rPr>
        <w:t xml:space="preserve">.  Similarly, </w:t>
      </w:r>
      <w:proofErr w:type="spellStart"/>
      <w:r w:rsidR="00EC673A" w:rsidRPr="008C60EC">
        <w:rPr>
          <w:rFonts w:ascii="Calibri" w:hAnsi="Calibri" w:cs="Calibri"/>
        </w:rPr>
        <w:t>Ecclestone</w:t>
      </w:r>
      <w:proofErr w:type="spellEnd"/>
      <w:r w:rsidR="00EC673A" w:rsidRPr="008C60EC">
        <w:rPr>
          <w:rFonts w:ascii="Calibri" w:hAnsi="Calibri" w:cs="Calibri"/>
        </w:rPr>
        <w:t xml:space="preserve"> (2004</w:t>
      </w:r>
      <w:r w:rsidR="00316B40" w:rsidRPr="008C60EC">
        <w:rPr>
          <w:rFonts w:ascii="Calibri" w:hAnsi="Calibri" w:cs="Calibri"/>
        </w:rPr>
        <w:t>b</w:t>
      </w:r>
      <w:r w:rsidR="00EC673A" w:rsidRPr="008C60EC">
        <w:rPr>
          <w:rFonts w:ascii="Calibri" w:hAnsi="Calibri" w:cs="Calibri"/>
        </w:rPr>
        <w:t>) suggested that contemporary higher education reinforced rather than challenged</w:t>
      </w:r>
      <w:r w:rsidR="00E052EC" w:rsidRPr="008C60EC">
        <w:rPr>
          <w:rFonts w:ascii="Calibri" w:hAnsi="Calibri" w:cs="Calibri"/>
        </w:rPr>
        <w:t xml:space="preserve"> vulnerability assumptions </w:t>
      </w:r>
      <w:r w:rsidR="00EC673A" w:rsidRPr="008C60EC">
        <w:rPr>
          <w:rFonts w:ascii="Calibri" w:hAnsi="Calibri" w:cs="Calibri"/>
        </w:rPr>
        <w:t>developed through secondary education.</w:t>
      </w:r>
      <w:r w:rsidR="000931A6" w:rsidRPr="008C60EC">
        <w:rPr>
          <w:rFonts w:ascii="Calibri" w:hAnsi="Calibri" w:cs="Calibri"/>
        </w:rPr>
        <w:t xml:space="preserve"> </w:t>
      </w:r>
      <w:r w:rsidR="004B00E7" w:rsidRPr="008C60EC">
        <w:rPr>
          <w:rFonts w:ascii="Calibri" w:hAnsi="Calibri" w:cs="Calibri"/>
        </w:rPr>
        <w:t xml:space="preserve"> </w:t>
      </w:r>
    </w:p>
    <w:p w:rsidR="00ED4542" w:rsidRPr="008C60EC" w:rsidRDefault="00ED4542" w:rsidP="008D011B">
      <w:pPr>
        <w:pStyle w:val="BodyText"/>
        <w:spacing w:line="480" w:lineRule="auto"/>
        <w:jc w:val="left"/>
        <w:rPr>
          <w:rFonts w:ascii="Calibri" w:hAnsi="Calibri" w:cs="Calibri"/>
        </w:rPr>
      </w:pPr>
    </w:p>
    <w:p w:rsidR="00910E3C" w:rsidRPr="008C60EC" w:rsidRDefault="004F17E7" w:rsidP="008D011B">
      <w:pPr>
        <w:pStyle w:val="BodyText"/>
        <w:spacing w:line="480" w:lineRule="auto"/>
        <w:jc w:val="left"/>
        <w:rPr>
          <w:rFonts w:ascii="Calibri" w:hAnsi="Calibri" w:cs="Calibri"/>
        </w:rPr>
      </w:pPr>
      <w:r w:rsidRPr="008C60EC">
        <w:rPr>
          <w:rFonts w:ascii="Calibri" w:hAnsi="Calibri" w:cs="Calibri"/>
        </w:rPr>
        <w:t>Therapeutic</w:t>
      </w:r>
      <w:r w:rsidR="00FD2AB7" w:rsidRPr="008C60EC">
        <w:rPr>
          <w:rFonts w:ascii="Calibri" w:hAnsi="Calibri" w:cs="Calibri"/>
        </w:rPr>
        <w:t xml:space="preserve"> approaches have been subjective to two substantive c</w:t>
      </w:r>
      <w:r w:rsidR="00945093">
        <w:rPr>
          <w:rFonts w:ascii="Calibri" w:hAnsi="Calibri" w:cs="Calibri"/>
        </w:rPr>
        <w:t>riticisms; f</w:t>
      </w:r>
      <w:r w:rsidR="00FD2AB7" w:rsidRPr="008C60EC">
        <w:rPr>
          <w:rFonts w:ascii="Calibri" w:hAnsi="Calibri" w:cs="Calibri"/>
        </w:rPr>
        <w:t>irst, that they marginalise ‘traditional goals linked to knowledge and</w:t>
      </w:r>
      <w:r w:rsidR="003D4B9A" w:rsidRPr="008C60EC">
        <w:rPr>
          <w:rFonts w:ascii="Calibri" w:hAnsi="Calibri" w:cs="Calibri"/>
        </w:rPr>
        <w:t xml:space="preserve"> understanding’ (Hyland 2009, 12</w:t>
      </w:r>
      <w:r w:rsidR="00FD2AB7" w:rsidRPr="008C60EC">
        <w:rPr>
          <w:rFonts w:ascii="Calibri" w:hAnsi="Calibri" w:cs="Calibri"/>
        </w:rPr>
        <w:t xml:space="preserve">8) in favour </w:t>
      </w:r>
      <w:r w:rsidR="000A5DFE" w:rsidRPr="008C60EC">
        <w:rPr>
          <w:rFonts w:ascii="Calibri" w:hAnsi="Calibri" w:cs="Calibri"/>
        </w:rPr>
        <w:t xml:space="preserve">of </w:t>
      </w:r>
      <w:r w:rsidR="00FD2AB7" w:rsidRPr="008C60EC">
        <w:rPr>
          <w:rFonts w:ascii="Calibri" w:hAnsi="Calibri" w:cs="Calibri"/>
        </w:rPr>
        <w:t>concern about emotio</w:t>
      </w:r>
      <w:r w:rsidR="00883060" w:rsidRPr="008C60EC">
        <w:rPr>
          <w:rFonts w:ascii="Calibri" w:hAnsi="Calibri" w:cs="Calibri"/>
        </w:rPr>
        <w:t>nal well-being (</w:t>
      </w:r>
      <w:proofErr w:type="spellStart"/>
      <w:r w:rsidR="00FD2AB7" w:rsidRPr="008C60EC">
        <w:rPr>
          <w:rFonts w:ascii="Calibri" w:hAnsi="Calibri" w:cs="Calibri"/>
        </w:rPr>
        <w:t>Ecclestone</w:t>
      </w:r>
      <w:proofErr w:type="spellEnd"/>
      <w:r w:rsidR="00FD2AB7" w:rsidRPr="008C60EC">
        <w:rPr>
          <w:rFonts w:ascii="Calibri" w:hAnsi="Calibri" w:cs="Calibri"/>
        </w:rPr>
        <w:t xml:space="preserve"> 2004b; </w:t>
      </w:r>
      <w:proofErr w:type="spellStart"/>
      <w:r w:rsidR="00FD2AB7" w:rsidRPr="008C60EC">
        <w:rPr>
          <w:rFonts w:ascii="Calibri" w:hAnsi="Calibri" w:cs="Calibri"/>
        </w:rPr>
        <w:t>Ecclestone</w:t>
      </w:r>
      <w:proofErr w:type="spellEnd"/>
      <w:r w:rsidR="00FD2AB7" w:rsidRPr="008C60EC">
        <w:rPr>
          <w:rFonts w:ascii="Calibri" w:hAnsi="Calibri" w:cs="Calibri"/>
        </w:rPr>
        <w:t xml:space="preserve"> and Hayes, 2009). </w:t>
      </w:r>
      <w:r w:rsidR="00F7735B" w:rsidRPr="008C60EC">
        <w:rPr>
          <w:rFonts w:ascii="Calibri" w:hAnsi="Calibri" w:cs="Calibri"/>
        </w:rPr>
        <w:t xml:space="preserve"> This critique has been developed to argue that therapeutic education re</w:t>
      </w:r>
      <w:r w:rsidR="00BF1EF0" w:rsidRPr="008C60EC">
        <w:rPr>
          <w:rFonts w:ascii="Calibri" w:hAnsi="Calibri" w:cs="Calibri"/>
        </w:rPr>
        <w:t xml:space="preserve">flects </w:t>
      </w:r>
      <w:r w:rsidR="00F7735B" w:rsidRPr="008C60EC">
        <w:rPr>
          <w:rFonts w:ascii="Calibri" w:hAnsi="Calibri" w:cs="Calibri"/>
        </w:rPr>
        <w:t xml:space="preserve">‘pessimistic images of people’s resilience and </w:t>
      </w:r>
      <w:r w:rsidRPr="008C60EC">
        <w:rPr>
          <w:rFonts w:ascii="Calibri" w:hAnsi="Calibri" w:cs="Calibri"/>
        </w:rPr>
        <w:t>agency’ (</w:t>
      </w:r>
      <w:proofErr w:type="spellStart"/>
      <w:r w:rsidRPr="008C60EC">
        <w:rPr>
          <w:rFonts w:ascii="Calibri" w:hAnsi="Calibri" w:cs="Calibri"/>
        </w:rPr>
        <w:t>Ecclestone</w:t>
      </w:r>
      <w:proofErr w:type="spellEnd"/>
      <w:r w:rsidRPr="008C60EC">
        <w:rPr>
          <w:rFonts w:ascii="Calibri" w:hAnsi="Calibri" w:cs="Calibri"/>
        </w:rPr>
        <w:t xml:space="preserve"> 2007, 465); educational </w:t>
      </w:r>
      <w:r w:rsidR="000A5DFE" w:rsidRPr="008C60EC">
        <w:rPr>
          <w:rFonts w:ascii="Calibri" w:hAnsi="Calibri" w:cs="Calibri"/>
        </w:rPr>
        <w:t xml:space="preserve">achievement </w:t>
      </w:r>
      <w:r w:rsidRPr="008C60EC">
        <w:rPr>
          <w:rFonts w:ascii="Calibri" w:hAnsi="Calibri" w:cs="Calibri"/>
        </w:rPr>
        <w:t>being attributed</w:t>
      </w:r>
      <w:r w:rsidR="00E052EC" w:rsidRPr="008C60EC">
        <w:rPr>
          <w:rFonts w:ascii="Calibri" w:hAnsi="Calibri" w:cs="Calibri"/>
        </w:rPr>
        <w:t>, in part at least</w:t>
      </w:r>
      <w:r w:rsidR="000A5DFE" w:rsidRPr="008C60EC">
        <w:rPr>
          <w:rFonts w:ascii="Calibri" w:hAnsi="Calibri" w:cs="Calibri"/>
        </w:rPr>
        <w:t>,</w:t>
      </w:r>
      <w:r w:rsidRPr="008C60EC">
        <w:rPr>
          <w:rFonts w:ascii="Calibri" w:hAnsi="Calibri" w:cs="Calibri"/>
        </w:rPr>
        <w:t xml:space="preserve"> to emotional conditions. </w:t>
      </w:r>
      <w:r w:rsidR="00F7735B" w:rsidRPr="008C60EC">
        <w:rPr>
          <w:rFonts w:ascii="Calibri" w:hAnsi="Calibri" w:cs="Calibri"/>
        </w:rPr>
        <w:t xml:space="preserve">Second, </w:t>
      </w:r>
      <w:r w:rsidR="004764AA" w:rsidRPr="008C60EC">
        <w:rPr>
          <w:rFonts w:ascii="Calibri" w:hAnsi="Calibri" w:cs="Calibri"/>
        </w:rPr>
        <w:t>write</w:t>
      </w:r>
      <w:r w:rsidR="008361B6" w:rsidRPr="008C60EC">
        <w:rPr>
          <w:rFonts w:ascii="Calibri" w:hAnsi="Calibri" w:cs="Calibri"/>
        </w:rPr>
        <w:t xml:space="preserve">rs such as Thompson (2007) </w:t>
      </w:r>
      <w:r w:rsidR="00DA4673" w:rsidRPr="008C60EC">
        <w:rPr>
          <w:rFonts w:ascii="Calibri" w:hAnsi="Calibri" w:cs="Calibri"/>
        </w:rPr>
        <w:t>argued</w:t>
      </w:r>
      <w:r w:rsidR="004764AA" w:rsidRPr="008C60EC">
        <w:rPr>
          <w:rFonts w:ascii="Calibri" w:hAnsi="Calibri" w:cs="Calibri"/>
        </w:rPr>
        <w:t xml:space="preserve"> that therapeutic education accentuates </w:t>
      </w:r>
      <w:r w:rsidR="000A5DFE" w:rsidRPr="008C60EC">
        <w:rPr>
          <w:rFonts w:ascii="Calibri" w:hAnsi="Calibri" w:cs="Calibri"/>
        </w:rPr>
        <w:t xml:space="preserve">emphasis on self, </w:t>
      </w:r>
      <w:r w:rsidR="00E052EC" w:rsidRPr="008C60EC">
        <w:rPr>
          <w:rFonts w:ascii="Calibri" w:hAnsi="Calibri" w:cs="Calibri"/>
        </w:rPr>
        <w:t xml:space="preserve">thus </w:t>
      </w:r>
      <w:r w:rsidR="004764AA" w:rsidRPr="008C60EC">
        <w:rPr>
          <w:rFonts w:ascii="Calibri" w:hAnsi="Calibri" w:cs="Calibri"/>
        </w:rPr>
        <w:t>weakening connections betwe</w:t>
      </w:r>
      <w:r w:rsidR="000A5DFE" w:rsidRPr="008C60EC">
        <w:rPr>
          <w:rFonts w:ascii="Calibri" w:hAnsi="Calibri" w:cs="Calibri"/>
        </w:rPr>
        <w:t>en learning and wider social-</w:t>
      </w:r>
      <w:r w:rsidR="004764AA" w:rsidRPr="008C60EC">
        <w:rPr>
          <w:rFonts w:ascii="Calibri" w:hAnsi="Calibri" w:cs="Calibri"/>
        </w:rPr>
        <w:t>political themes.</w:t>
      </w:r>
      <w:r w:rsidR="008361B6" w:rsidRPr="008C60EC">
        <w:rPr>
          <w:rFonts w:ascii="Calibri" w:hAnsi="Calibri" w:cs="Calibri"/>
        </w:rPr>
        <w:t xml:space="preserve"> </w:t>
      </w:r>
      <w:r w:rsidR="00910E3C" w:rsidRPr="008C60EC">
        <w:rPr>
          <w:rFonts w:ascii="Calibri" w:hAnsi="Calibri" w:cs="Calibri"/>
        </w:rPr>
        <w:t>Alter</w:t>
      </w:r>
      <w:r w:rsidR="000A5DFE" w:rsidRPr="008C60EC">
        <w:rPr>
          <w:rFonts w:ascii="Calibri" w:hAnsi="Calibri" w:cs="Calibri"/>
        </w:rPr>
        <w:t xml:space="preserve">natively, others have advocated </w:t>
      </w:r>
      <w:r w:rsidR="00910E3C" w:rsidRPr="008C60EC">
        <w:rPr>
          <w:rFonts w:ascii="Calibri" w:hAnsi="Calibri" w:cs="Calibri"/>
        </w:rPr>
        <w:t>therapeutic approaches</w:t>
      </w:r>
      <w:r w:rsidR="008361B6" w:rsidRPr="008C60EC">
        <w:rPr>
          <w:rFonts w:ascii="Calibri" w:hAnsi="Calibri" w:cs="Calibri"/>
        </w:rPr>
        <w:t xml:space="preserve">, for example </w:t>
      </w:r>
      <w:proofErr w:type="spellStart"/>
      <w:r w:rsidR="008361B6" w:rsidRPr="008C60EC">
        <w:rPr>
          <w:rFonts w:ascii="Calibri" w:hAnsi="Calibri" w:cs="Calibri"/>
        </w:rPr>
        <w:t>Bennetts</w:t>
      </w:r>
      <w:proofErr w:type="spellEnd"/>
      <w:r w:rsidR="008361B6" w:rsidRPr="008C60EC">
        <w:rPr>
          <w:rFonts w:ascii="Calibri" w:hAnsi="Calibri" w:cs="Calibri"/>
        </w:rPr>
        <w:t xml:space="preserve"> (2003) </w:t>
      </w:r>
      <w:r w:rsidR="004B00E7" w:rsidRPr="008C60EC">
        <w:rPr>
          <w:rFonts w:ascii="Calibri" w:hAnsi="Calibri" w:cs="Calibri"/>
        </w:rPr>
        <w:t>stressed the importance of learners’ self-awareness and self-identity. Similarly</w:t>
      </w:r>
      <w:r w:rsidR="00B8072C" w:rsidRPr="008C60EC">
        <w:rPr>
          <w:rFonts w:ascii="Calibri" w:hAnsi="Calibri" w:cs="Calibri"/>
        </w:rPr>
        <w:t xml:space="preserve">, Cornelius-White </w:t>
      </w:r>
      <w:r w:rsidR="004B00E7" w:rsidRPr="008C60EC">
        <w:rPr>
          <w:rFonts w:ascii="Calibri" w:hAnsi="Calibri" w:cs="Calibri"/>
        </w:rPr>
        <w:t>(</w:t>
      </w:r>
      <w:r w:rsidR="00B8072C" w:rsidRPr="008C60EC">
        <w:rPr>
          <w:rFonts w:ascii="Calibri" w:hAnsi="Calibri" w:cs="Calibri"/>
        </w:rPr>
        <w:t xml:space="preserve">2007) </w:t>
      </w:r>
      <w:r w:rsidR="008361B6" w:rsidRPr="008C60EC">
        <w:rPr>
          <w:rFonts w:ascii="Calibri" w:hAnsi="Calibri" w:cs="Calibri"/>
        </w:rPr>
        <w:t xml:space="preserve">advocated allied educational techniques </w:t>
      </w:r>
      <w:r w:rsidR="004B00E7" w:rsidRPr="008C60EC">
        <w:rPr>
          <w:rFonts w:ascii="Calibri" w:hAnsi="Calibri" w:cs="Calibri"/>
        </w:rPr>
        <w:t xml:space="preserve">such as student-centred learning. </w:t>
      </w:r>
    </w:p>
    <w:p w:rsidR="00FD2AB7" w:rsidRPr="008C60EC" w:rsidRDefault="00FD2AB7" w:rsidP="008D011B">
      <w:pPr>
        <w:pStyle w:val="BodyText"/>
        <w:spacing w:line="480" w:lineRule="auto"/>
        <w:jc w:val="left"/>
        <w:rPr>
          <w:rFonts w:ascii="Calibri" w:hAnsi="Calibri" w:cs="Calibri"/>
        </w:rPr>
      </w:pPr>
    </w:p>
    <w:p w:rsidR="000F3489" w:rsidRDefault="00F23A8F" w:rsidP="008D011B">
      <w:pPr>
        <w:pStyle w:val="BodyText"/>
        <w:spacing w:line="480" w:lineRule="auto"/>
        <w:jc w:val="left"/>
        <w:rPr>
          <w:rFonts w:ascii="Calibri" w:hAnsi="Calibri" w:cs="Calibri"/>
        </w:rPr>
      </w:pPr>
      <w:r w:rsidRPr="008C60EC">
        <w:rPr>
          <w:rFonts w:ascii="Calibri" w:hAnsi="Calibri" w:cs="Calibri"/>
        </w:rPr>
        <w:t>T</w:t>
      </w:r>
      <w:r w:rsidR="002E1678" w:rsidRPr="008C60EC">
        <w:rPr>
          <w:rFonts w:ascii="Calibri" w:hAnsi="Calibri" w:cs="Calibri"/>
        </w:rPr>
        <w:t>herap</w:t>
      </w:r>
      <w:r w:rsidR="00DA4673" w:rsidRPr="008C60EC">
        <w:rPr>
          <w:rFonts w:ascii="Calibri" w:hAnsi="Calibri" w:cs="Calibri"/>
        </w:rPr>
        <w:t>eutic approaches have</w:t>
      </w:r>
      <w:r w:rsidR="00E052EC" w:rsidRPr="008C60EC">
        <w:rPr>
          <w:rFonts w:ascii="Calibri" w:hAnsi="Calibri" w:cs="Calibri"/>
        </w:rPr>
        <w:t xml:space="preserve"> </w:t>
      </w:r>
      <w:r w:rsidR="002E1678" w:rsidRPr="008C60EC">
        <w:rPr>
          <w:rFonts w:ascii="Calibri" w:hAnsi="Calibri" w:cs="Calibri"/>
        </w:rPr>
        <w:t>obv</w:t>
      </w:r>
      <w:r w:rsidR="00680329" w:rsidRPr="008C60EC">
        <w:rPr>
          <w:rFonts w:ascii="Calibri" w:hAnsi="Calibri" w:cs="Calibri"/>
        </w:rPr>
        <w:t xml:space="preserve">ious connections with </w:t>
      </w:r>
      <w:r w:rsidR="002E1678" w:rsidRPr="008C60EC">
        <w:rPr>
          <w:rFonts w:ascii="Calibri" w:hAnsi="Calibri" w:cs="Calibri"/>
        </w:rPr>
        <w:t>SU function</w:t>
      </w:r>
      <w:r w:rsidR="00680329" w:rsidRPr="008C60EC">
        <w:rPr>
          <w:rFonts w:ascii="Calibri" w:hAnsi="Calibri" w:cs="Calibri"/>
        </w:rPr>
        <w:t>s</w:t>
      </w:r>
      <w:r w:rsidR="002E1678" w:rsidRPr="008C60EC">
        <w:rPr>
          <w:rFonts w:ascii="Calibri" w:hAnsi="Calibri" w:cs="Calibri"/>
        </w:rPr>
        <w:t xml:space="preserve">. </w:t>
      </w:r>
      <w:r w:rsidR="007D0E9E" w:rsidRPr="008C60EC">
        <w:rPr>
          <w:rFonts w:ascii="Calibri" w:hAnsi="Calibri" w:cs="Calibri"/>
        </w:rPr>
        <w:t xml:space="preserve"> </w:t>
      </w:r>
      <w:r w:rsidR="004925CB" w:rsidRPr="008C60EC">
        <w:rPr>
          <w:rFonts w:ascii="Calibri" w:hAnsi="Calibri" w:cs="Calibri"/>
        </w:rPr>
        <w:t xml:space="preserve">First, </w:t>
      </w:r>
      <w:r w:rsidR="007D0E9E" w:rsidRPr="008C60EC">
        <w:rPr>
          <w:rFonts w:ascii="Calibri" w:hAnsi="Calibri" w:cs="Calibri"/>
        </w:rPr>
        <w:t xml:space="preserve">emphasis </w:t>
      </w:r>
      <w:r w:rsidR="004925CB" w:rsidRPr="008C60EC">
        <w:rPr>
          <w:rFonts w:ascii="Calibri" w:hAnsi="Calibri" w:cs="Calibri"/>
        </w:rPr>
        <w:t>on student vulnerability suggests</w:t>
      </w:r>
      <w:r w:rsidR="009556E5" w:rsidRPr="008C60EC">
        <w:rPr>
          <w:rFonts w:ascii="Calibri" w:hAnsi="Calibri" w:cs="Calibri"/>
        </w:rPr>
        <w:t xml:space="preserve"> relevance </w:t>
      </w:r>
      <w:r w:rsidR="00785067" w:rsidRPr="008C60EC">
        <w:rPr>
          <w:rFonts w:ascii="Calibri" w:hAnsi="Calibri" w:cs="Calibri"/>
        </w:rPr>
        <w:t xml:space="preserve">for </w:t>
      </w:r>
      <w:r w:rsidR="007D0E9E" w:rsidRPr="008C60EC">
        <w:rPr>
          <w:rFonts w:ascii="Calibri" w:hAnsi="Calibri" w:cs="Calibri"/>
        </w:rPr>
        <w:t>educational rep</w:t>
      </w:r>
      <w:r w:rsidR="00785067" w:rsidRPr="008C60EC">
        <w:rPr>
          <w:rFonts w:ascii="Calibri" w:hAnsi="Calibri" w:cs="Calibri"/>
        </w:rPr>
        <w:t>resentation</w:t>
      </w:r>
      <w:r w:rsidR="004925CB" w:rsidRPr="008C60EC">
        <w:rPr>
          <w:rFonts w:ascii="Calibri" w:hAnsi="Calibri" w:cs="Calibri"/>
        </w:rPr>
        <w:t xml:space="preserve">; </w:t>
      </w:r>
      <w:r w:rsidR="007D0E9E" w:rsidRPr="008C60EC">
        <w:rPr>
          <w:rFonts w:ascii="Calibri" w:hAnsi="Calibri" w:cs="Calibri"/>
        </w:rPr>
        <w:t>SU</w:t>
      </w:r>
      <w:r w:rsidR="00680329" w:rsidRPr="008C60EC">
        <w:rPr>
          <w:rFonts w:ascii="Calibri" w:hAnsi="Calibri" w:cs="Calibri"/>
        </w:rPr>
        <w:t>s having</w:t>
      </w:r>
      <w:r w:rsidR="004925CB" w:rsidRPr="008C60EC">
        <w:rPr>
          <w:rFonts w:ascii="Calibri" w:hAnsi="Calibri" w:cs="Calibri"/>
        </w:rPr>
        <w:t xml:space="preserve"> expertise about</w:t>
      </w:r>
      <w:r w:rsidR="007D0E9E" w:rsidRPr="008C60EC">
        <w:rPr>
          <w:rFonts w:ascii="Calibri" w:hAnsi="Calibri" w:cs="Calibri"/>
        </w:rPr>
        <w:t xml:space="preserve"> </w:t>
      </w:r>
      <w:r w:rsidR="00D9436F" w:rsidRPr="008C60EC">
        <w:rPr>
          <w:rFonts w:ascii="Calibri" w:hAnsi="Calibri" w:cs="Calibri"/>
        </w:rPr>
        <w:t xml:space="preserve">student </w:t>
      </w:r>
      <w:r w:rsidR="004925CB" w:rsidRPr="008C60EC">
        <w:rPr>
          <w:rFonts w:ascii="Calibri" w:hAnsi="Calibri" w:cs="Calibri"/>
        </w:rPr>
        <w:t>vulnerability</w:t>
      </w:r>
      <w:r w:rsidR="00D9436F" w:rsidRPr="008C60EC">
        <w:rPr>
          <w:rFonts w:ascii="Calibri" w:hAnsi="Calibri" w:cs="Calibri"/>
        </w:rPr>
        <w:t xml:space="preserve"> and fragility </w:t>
      </w:r>
      <w:r w:rsidR="004925CB" w:rsidRPr="008C60EC">
        <w:rPr>
          <w:rFonts w:ascii="Calibri" w:hAnsi="Calibri" w:cs="Calibri"/>
        </w:rPr>
        <w:t>regarding thei</w:t>
      </w:r>
      <w:r w:rsidR="00785067" w:rsidRPr="008C60EC">
        <w:rPr>
          <w:rFonts w:ascii="Calibri" w:hAnsi="Calibri" w:cs="Calibri"/>
        </w:rPr>
        <w:t>r education</w:t>
      </w:r>
      <w:r w:rsidR="004925CB" w:rsidRPr="008C60EC">
        <w:rPr>
          <w:rFonts w:ascii="Calibri" w:hAnsi="Calibri" w:cs="Calibri"/>
        </w:rPr>
        <w:t xml:space="preserve">. </w:t>
      </w:r>
      <w:r w:rsidR="009556E5" w:rsidRPr="008C60EC">
        <w:rPr>
          <w:rFonts w:ascii="Calibri" w:hAnsi="Calibri" w:cs="Calibri"/>
        </w:rPr>
        <w:t xml:space="preserve"> </w:t>
      </w:r>
    </w:p>
    <w:p w:rsidR="00F80934" w:rsidRPr="008C60EC" w:rsidRDefault="00F80934" w:rsidP="008D011B">
      <w:pPr>
        <w:pStyle w:val="BodyText"/>
        <w:spacing w:line="480" w:lineRule="auto"/>
        <w:jc w:val="left"/>
        <w:rPr>
          <w:rFonts w:ascii="Calibri" w:hAnsi="Calibri" w:cs="Calibri"/>
        </w:rPr>
      </w:pPr>
    </w:p>
    <w:p w:rsidR="00390284" w:rsidRPr="008C60EC" w:rsidRDefault="000F3489" w:rsidP="008D011B">
      <w:pPr>
        <w:pStyle w:val="BodyText"/>
        <w:spacing w:line="480" w:lineRule="auto"/>
        <w:jc w:val="left"/>
        <w:rPr>
          <w:rFonts w:ascii="Calibri" w:hAnsi="Calibri" w:cs="Calibri"/>
        </w:rPr>
      </w:pPr>
      <w:r w:rsidRPr="008C60EC">
        <w:rPr>
          <w:rFonts w:ascii="Calibri" w:hAnsi="Calibri" w:cs="Calibri"/>
        </w:rPr>
        <w:t>S</w:t>
      </w:r>
      <w:r w:rsidR="00D47CEB" w:rsidRPr="008C60EC">
        <w:rPr>
          <w:rFonts w:ascii="Calibri" w:hAnsi="Calibri" w:cs="Calibri"/>
        </w:rPr>
        <w:t xml:space="preserve">econd, </w:t>
      </w:r>
      <w:r w:rsidR="00DA4673" w:rsidRPr="008C60EC">
        <w:rPr>
          <w:rFonts w:ascii="Calibri" w:hAnsi="Calibri" w:cs="Calibri"/>
        </w:rPr>
        <w:t xml:space="preserve">stress on emotions and </w:t>
      </w:r>
      <w:r w:rsidR="00785067" w:rsidRPr="008C60EC">
        <w:rPr>
          <w:rFonts w:ascii="Calibri" w:hAnsi="Calibri" w:cs="Calibri"/>
        </w:rPr>
        <w:t>individual vulnerabilities</w:t>
      </w:r>
      <w:r w:rsidRPr="008C60EC">
        <w:rPr>
          <w:rFonts w:ascii="Calibri" w:hAnsi="Calibri" w:cs="Calibri"/>
        </w:rPr>
        <w:t xml:space="preserve"> </w:t>
      </w:r>
      <w:r w:rsidR="00DA4673" w:rsidRPr="008C60EC">
        <w:rPr>
          <w:rFonts w:ascii="Calibri" w:hAnsi="Calibri" w:cs="Calibri"/>
        </w:rPr>
        <w:t xml:space="preserve">have </w:t>
      </w:r>
      <w:r w:rsidR="00785067" w:rsidRPr="008C60EC">
        <w:rPr>
          <w:rFonts w:ascii="Calibri" w:hAnsi="Calibri" w:cs="Calibri"/>
        </w:rPr>
        <w:t xml:space="preserve">relevance for the wider representational function. </w:t>
      </w:r>
      <w:r w:rsidR="00DA4673" w:rsidRPr="008C60EC">
        <w:rPr>
          <w:rFonts w:ascii="Calibri" w:hAnsi="Calibri" w:cs="Calibri"/>
        </w:rPr>
        <w:t>Drawing on Thompson (2007), t</w:t>
      </w:r>
      <w:r w:rsidRPr="008C60EC">
        <w:rPr>
          <w:rFonts w:ascii="Calibri" w:hAnsi="Calibri" w:cs="Calibri"/>
        </w:rPr>
        <w:t>herapeu</w:t>
      </w:r>
      <w:r w:rsidR="00DA4673" w:rsidRPr="008C60EC">
        <w:rPr>
          <w:rFonts w:ascii="Calibri" w:hAnsi="Calibri" w:cs="Calibri"/>
        </w:rPr>
        <w:t xml:space="preserve">tic orientations might </w:t>
      </w:r>
      <w:r w:rsidRPr="008C60EC">
        <w:rPr>
          <w:rFonts w:ascii="Calibri" w:hAnsi="Calibri" w:cs="Calibri"/>
        </w:rPr>
        <w:t>be</w:t>
      </w:r>
      <w:r w:rsidR="00DA4673" w:rsidRPr="008C60EC">
        <w:rPr>
          <w:rFonts w:ascii="Calibri" w:hAnsi="Calibri" w:cs="Calibri"/>
        </w:rPr>
        <w:t xml:space="preserve"> interpreted as </w:t>
      </w:r>
      <w:r w:rsidRPr="008C60EC">
        <w:rPr>
          <w:rFonts w:ascii="Calibri" w:hAnsi="Calibri" w:cs="Calibri"/>
        </w:rPr>
        <w:t xml:space="preserve">militating against an outward focus on wider issues and </w:t>
      </w:r>
      <w:r w:rsidR="00D47CEB" w:rsidRPr="008C60EC">
        <w:rPr>
          <w:rFonts w:ascii="Calibri" w:hAnsi="Calibri" w:cs="Calibri"/>
        </w:rPr>
        <w:t xml:space="preserve">encouraging an </w:t>
      </w:r>
      <w:r w:rsidRPr="008C60EC">
        <w:rPr>
          <w:rFonts w:ascii="Calibri" w:hAnsi="Calibri" w:cs="Calibri"/>
        </w:rPr>
        <w:t>inward</w:t>
      </w:r>
      <w:r w:rsidR="00D47CEB" w:rsidRPr="008C60EC">
        <w:rPr>
          <w:rFonts w:ascii="Calibri" w:hAnsi="Calibri" w:cs="Calibri"/>
        </w:rPr>
        <w:t xml:space="preserve"> tilt </w:t>
      </w:r>
      <w:r w:rsidR="00A020ED" w:rsidRPr="008C60EC">
        <w:rPr>
          <w:rFonts w:ascii="Calibri" w:hAnsi="Calibri" w:cs="Calibri"/>
        </w:rPr>
        <w:t xml:space="preserve">towards </w:t>
      </w:r>
      <w:r w:rsidRPr="008C60EC">
        <w:rPr>
          <w:rFonts w:ascii="Calibri" w:hAnsi="Calibri" w:cs="Calibri"/>
        </w:rPr>
        <w:t>rep</w:t>
      </w:r>
      <w:r w:rsidR="00DA4673" w:rsidRPr="008C60EC">
        <w:rPr>
          <w:rFonts w:ascii="Calibri" w:hAnsi="Calibri" w:cs="Calibri"/>
        </w:rPr>
        <w:t xml:space="preserve">resentational requirements </w:t>
      </w:r>
      <w:r w:rsidRPr="008C60EC">
        <w:rPr>
          <w:rFonts w:ascii="Calibri" w:hAnsi="Calibri" w:cs="Calibri"/>
        </w:rPr>
        <w:t>closely alignment to the immediate emotional well-being of stude</w:t>
      </w:r>
      <w:r w:rsidR="00D47CEB" w:rsidRPr="008C60EC">
        <w:rPr>
          <w:rFonts w:ascii="Calibri" w:hAnsi="Calibri" w:cs="Calibri"/>
        </w:rPr>
        <w:t xml:space="preserve">nts.  </w:t>
      </w:r>
      <w:r w:rsidR="00A020ED" w:rsidRPr="008C60EC">
        <w:rPr>
          <w:rFonts w:ascii="Calibri" w:hAnsi="Calibri" w:cs="Calibri"/>
        </w:rPr>
        <w:t xml:space="preserve">In particular, this context might </w:t>
      </w:r>
      <w:r w:rsidR="00D47CEB" w:rsidRPr="008C60EC">
        <w:rPr>
          <w:rFonts w:ascii="Calibri" w:hAnsi="Calibri" w:cs="Calibri"/>
        </w:rPr>
        <w:t xml:space="preserve">imply </w:t>
      </w:r>
      <w:r w:rsidRPr="008C60EC">
        <w:rPr>
          <w:rFonts w:ascii="Calibri" w:hAnsi="Calibri" w:cs="Calibri"/>
        </w:rPr>
        <w:t>stronger focus on courses and practices at their own institution rather than national campaigning, whose effects (if successful) might be felt after most of the current</w:t>
      </w:r>
      <w:r w:rsidR="00D47CEB" w:rsidRPr="008C60EC">
        <w:rPr>
          <w:rFonts w:ascii="Calibri" w:hAnsi="Calibri" w:cs="Calibri"/>
        </w:rPr>
        <w:t xml:space="preserve"> members have graduated and which, therefore,</w:t>
      </w:r>
      <w:r w:rsidR="00106AA7" w:rsidRPr="008C60EC">
        <w:rPr>
          <w:rFonts w:ascii="Calibri" w:hAnsi="Calibri" w:cs="Calibri"/>
        </w:rPr>
        <w:t xml:space="preserve"> had</w:t>
      </w:r>
      <w:r w:rsidRPr="008C60EC">
        <w:rPr>
          <w:rFonts w:ascii="Calibri" w:hAnsi="Calibri" w:cs="Calibri"/>
        </w:rPr>
        <w:t xml:space="preserve"> limited capacity to improve their </w:t>
      </w:r>
      <w:r w:rsidR="00E052EC" w:rsidRPr="008C60EC">
        <w:rPr>
          <w:rFonts w:ascii="Calibri" w:hAnsi="Calibri" w:cs="Calibri"/>
        </w:rPr>
        <w:t xml:space="preserve">individual </w:t>
      </w:r>
      <w:r w:rsidRPr="008C60EC">
        <w:rPr>
          <w:rFonts w:ascii="Calibri" w:hAnsi="Calibri" w:cs="Calibri"/>
        </w:rPr>
        <w:t xml:space="preserve">well-being. </w:t>
      </w:r>
      <w:r w:rsidR="00390284" w:rsidRPr="008C60EC">
        <w:rPr>
          <w:rFonts w:ascii="Calibri" w:hAnsi="Calibri" w:cs="Calibri"/>
        </w:rPr>
        <w:t xml:space="preserve">Third, there are </w:t>
      </w:r>
      <w:r w:rsidR="00DA4673" w:rsidRPr="008C60EC">
        <w:rPr>
          <w:rFonts w:ascii="Calibri" w:hAnsi="Calibri" w:cs="Calibri"/>
        </w:rPr>
        <w:t xml:space="preserve">potential </w:t>
      </w:r>
      <w:r w:rsidR="00785067" w:rsidRPr="008C60EC">
        <w:rPr>
          <w:rFonts w:ascii="Calibri" w:hAnsi="Calibri" w:cs="Calibri"/>
        </w:rPr>
        <w:t xml:space="preserve">associations </w:t>
      </w:r>
      <w:r w:rsidR="009556E5" w:rsidRPr="008C60EC">
        <w:rPr>
          <w:rFonts w:ascii="Calibri" w:hAnsi="Calibri" w:cs="Calibri"/>
        </w:rPr>
        <w:t xml:space="preserve">between </w:t>
      </w:r>
      <w:r w:rsidR="00D47CEB" w:rsidRPr="008C60EC">
        <w:rPr>
          <w:rFonts w:ascii="Calibri" w:hAnsi="Calibri" w:cs="Calibri"/>
        </w:rPr>
        <w:t xml:space="preserve">student vulnerabilities and </w:t>
      </w:r>
      <w:r w:rsidR="00390284" w:rsidRPr="008C60EC">
        <w:rPr>
          <w:rFonts w:ascii="Calibri" w:hAnsi="Calibri" w:cs="Calibri"/>
        </w:rPr>
        <w:t>growth of SU w</w:t>
      </w:r>
      <w:r w:rsidR="00D47CEB" w:rsidRPr="008C60EC">
        <w:rPr>
          <w:rFonts w:ascii="Calibri" w:hAnsi="Calibri" w:cs="Calibri"/>
        </w:rPr>
        <w:t xml:space="preserve">elfare activities, particularly </w:t>
      </w:r>
      <w:r w:rsidR="00390284" w:rsidRPr="008C60EC">
        <w:rPr>
          <w:rFonts w:ascii="Calibri" w:hAnsi="Calibri" w:cs="Calibri"/>
        </w:rPr>
        <w:t>general counselli</w:t>
      </w:r>
      <w:r w:rsidR="004305AB" w:rsidRPr="008C60EC">
        <w:rPr>
          <w:rFonts w:ascii="Calibri" w:hAnsi="Calibri" w:cs="Calibri"/>
        </w:rPr>
        <w:t>ng and advice services; and emphasis</w:t>
      </w:r>
      <w:r w:rsidR="00D47CEB" w:rsidRPr="008C60EC">
        <w:rPr>
          <w:rFonts w:ascii="Calibri" w:hAnsi="Calibri" w:cs="Calibri"/>
        </w:rPr>
        <w:t xml:space="preserve"> </w:t>
      </w:r>
      <w:r w:rsidR="00390284" w:rsidRPr="008C60EC">
        <w:rPr>
          <w:rFonts w:ascii="Calibri" w:hAnsi="Calibri" w:cs="Calibri"/>
        </w:rPr>
        <w:t>on perceive</w:t>
      </w:r>
      <w:r w:rsidR="001A4B0B" w:rsidRPr="008C60EC">
        <w:rPr>
          <w:rFonts w:ascii="Calibri" w:hAnsi="Calibri" w:cs="Calibri"/>
        </w:rPr>
        <w:t>d vulnerab</w:t>
      </w:r>
      <w:r w:rsidR="00A020ED" w:rsidRPr="008C60EC">
        <w:rPr>
          <w:rFonts w:ascii="Calibri" w:hAnsi="Calibri" w:cs="Calibri"/>
        </w:rPr>
        <w:t xml:space="preserve">le groups </w:t>
      </w:r>
      <w:r w:rsidR="00390284" w:rsidRPr="008C60EC">
        <w:rPr>
          <w:rFonts w:ascii="Calibri" w:hAnsi="Calibri" w:cs="Calibri"/>
        </w:rPr>
        <w:t xml:space="preserve">such as women, </w:t>
      </w:r>
      <w:r w:rsidR="00494438" w:rsidRPr="008C60EC">
        <w:rPr>
          <w:rFonts w:ascii="Calibri" w:hAnsi="Calibri" w:cs="Calibri"/>
        </w:rPr>
        <w:t xml:space="preserve">ethnic and </w:t>
      </w:r>
      <w:r w:rsidR="00F80934">
        <w:rPr>
          <w:rFonts w:ascii="Calibri" w:hAnsi="Calibri" w:cs="Calibri"/>
        </w:rPr>
        <w:t>Lesbian, Gay, Bisexual and Transgender (</w:t>
      </w:r>
      <w:r w:rsidR="001A4B0B" w:rsidRPr="008C60EC">
        <w:rPr>
          <w:rFonts w:ascii="Calibri" w:hAnsi="Calibri" w:cs="Calibri"/>
        </w:rPr>
        <w:t>LGB</w:t>
      </w:r>
      <w:r w:rsidR="00ED5EF8" w:rsidRPr="008C60EC">
        <w:rPr>
          <w:rFonts w:ascii="Calibri" w:hAnsi="Calibri" w:cs="Calibri"/>
        </w:rPr>
        <w:t>T</w:t>
      </w:r>
      <w:r w:rsidR="00F80934">
        <w:rPr>
          <w:rFonts w:ascii="Calibri" w:hAnsi="Calibri" w:cs="Calibri"/>
        </w:rPr>
        <w:t>)</w:t>
      </w:r>
      <w:r w:rsidR="001A4B0B" w:rsidRPr="008C60EC">
        <w:rPr>
          <w:rFonts w:ascii="Calibri" w:hAnsi="Calibri" w:cs="Calibri"/>
        </w:rPr>
        <w:t xml:space="preserve"> students. </w:t>
      </w:r>
      <w:r w:rsidR="00785067" w:rsidRPr="008C60EC">
        <w:rPr>
          <w:rFonts w:ascii="Calibri" w:hAnsi="Calibri" w:cs="Calibri"/>
        </w:rPr>
        <w:t xml:space="preserve"> Again</w:t>
      </w:r>
      <w:r w:rsidR="000C1C0B" w:rsidRPr="008C60EC">
        <w:rPr>
          <w:rFonts w:ascii="Calibri" w:hAnsi="Calibri" w:cs="Calibri"/>
        </w:rPr>
        <w:t>, we explore these themes later</w:t>
      </w:r>
      <w:r w:rsidR="00785067" w:rsidRPr="008C60EC">
        <w:rPr>
          <w:rFonts w:ascii="Calibri" w:hAnsi="Calibri" w:cs="Calibri"/>
        </w:rPr>
        <w:t xml:space="preserve">. </w:t>
      </w:r>
    </w:p>
    <w:p w:rsidR="001A4B0B" w:rsidRPr="008C60EC" w:rsidRDefault="001A4B0B" w:rsidP="004C6DD6">
      <w:pPr>
        <w:spacing w:line="480" w:lineRule="auto"/>
        <w:rPr>
          <w:rFonts w:ascii="Calibri" w:hAnsi="Calibri" w:cs="Calibri"/>
          <w:sz w:val="24"/>
          <w:lang w:val="en-GB"/>
        </w:rPr>
      </w:pPr>
    </w:p>
    <w:p w:rsidR="002B1ECB" w:rsidRPr="008C60EC" w:rsidRDefault="002B1ECB" w:rsidP="00CA1C9A">
      <w:pPr>
        <w:pStyle w:val="EndnoteText"/>
        <w:spacing w:line="480" w:lineRule="auto"/>
        <w:rPr>
          <w:rFonts w:asciiTheme="minorHAnsi" w:hAnsiTheme="minorHAnsi"/>
          <w:b/>
          <w:sz w:val="28"/>
          <w:szCs w:val="28"/>
        </w:rPr>
      </w:pPr>
      <w:r w:rsidRPr="008C60EC">
        <w:rPr>
          <w:rFonts w:asciiTheme="minorHAnsi" w:hAnsiTheme="minorHAnsi"/>
          <w:b/>
          <w:sz w:val="28"/>
          <w:szCs w:val="28"/>
        </w:rPr>
        <w:t>Methods</w:t>
      </w:r>
    </w:p>
    <w:p w:rsidR="00D212DB" w:rsidRPr="008C60EC" w:rsidRDefault="00925661" w:rsidP="00CA1C9A">
      <w:pPr>
        <w:tabs>
          <w:tab w:val="left" w:pos="2520"/>
        </w:tabs>
        <w:snapToGrid w:val="0"/>
        <w:spacing w:line="480" w:lineRule="auto"/>
        <w:rPr>
          <w:rFonts w:asciiTheme="minorHAnsi" w:hAnsiTheme="minorHAnsi"/>
          <w:sz w:val="24"/>
        </w:rPr>
      </w:pPr>
      <w:r w:rsidRPr="008C60EC">
        <w:rPr>
          <w:rFonts w:asciiTheme="minorHAnsi" w:hAnsiTheme="minorHAnsi"/>
          <w:sz w:val="24"/>
        </w:rPr>
        <w:t>Our st</w:t>
      </w:r>
      <w:r w:rsidR="0096619A" w:rsidRPr="008C60EC">
        <w:rPr>
          <w:rFonts w:asciiTheme="minorHAnsi" w:hAnsiTheme="minorHAnsi"/>
          <w:sz w:val="24"/>
        </w:rPr>
        <w:t xml:space="preserve">udy was constructed </w:t>
      </w:r>
      <w:r w:rsidR="00D47CEB" w:rsidRPr="008C60EC">
        <w:rPr>
          <w:rFonts w:asciiTheme="minorHAnsi" w:hAnsiTheme="minorHAnsi"/>
          <w:sz w:val="24"/>
        </w:rPr>
        <w:t xml:space="preserve">through evidence from five </w:t>
      </w:r>
      <w:r w:rsidR="0096619A" w:rsidRPr="008C60EC">
        <w:rPr>
          <w:rFonts w:asciiTheme="minorHAnsi" w:hAnsiTheme="minorHAnsi"/>
          <w:sz w:val="24"/>
        </w:rPr>
        <w:t>elements</w:t>
      </w:r>
      <w:r w:rsidRPr="008C60EC">
        <w:rPr>
          <w:rFonts w:asciiTheme="minorHAnsi" w:hAnsiTheme="minorHAnsi"/>
          <w:sz w:val="24"/>
        </w:rPr>
        <w:t xml:space="preserve">. </w:t>
      </w:r>
      <w:r w:rsidR="00C207D9" w:rsidRPr="008C60EC">
        <w:rPr>
          <w:rFonts w:asciiTheme="minorHAnsi" w:hAnsiTheme="minorHAnsi"/>
          <w:sz w:val="24"/>
        </w:rPr>
        <w:t xml:space="preserve">First, </w:t>
      </w:r>
      <w:r w:rsidRPr="008C60EC">
        <w:rPr>
          <w:rFonts w:asciiTheme="minorHAnsi" w:hAnsiTheme="minorHAnsi"/>
          <w:sz w:val="24"/>
        </w:rPr>
        <w:t xml:space="preserve">we undertook an extensive analysis of secondary material, </w:t>
      </w:r>
      <w:r w:rsidR="00D47CEB" w:rsidRPr="008C60EC">
        <w:rPr>
          <w:rFonts w:asciiTheme="minorHAnsi" w:hAnsiTheme="minorHAnsi"/>
          <w:sz w:val="24"/>
        </w:rPr>
        <w:t xml:space="preserve">incorporating </w:t>
      </w:r>
      <w:r w:rsidR="0096619A" w:rsidRPr="008C60EC">
        <w:rPr>
          <w:rFonts w:asciiTheme="minorHAnsi" w:hAnsiTheme="minorHAnsi"/>
          <w:sz w:val="24"/>
        </w:rPr>
        <w:t>evidence f</w:t>
      </w:r>
      <w:r w:rsidR="00560FAD" w:rsidRPr="008C60EC">
        <w:rPr>
          <w:rFonts w:asciiTheme="minorHAnsi" w:hAnsiTheme="minorHAnsi"/>
          <w:sz w:val="24"/>
        </w:rPr>
        <w:t xml:space="preserve">rom the UK and beyond, </w:t>
      </w:r>
      <w:r w:rsidR="00C52FB5" w:rsidRPr="008C60EC">
        <w:rPr>
          <w:rFonts w:asciiTheme="minorHAnsi" w:hAnsiTheme="minorHAnsi"/>
          <w:sz w:val="24"/>
        </w:rPr>
        <w:t xml:space="preserve">to </w:t>
      </w:r>
      <w:r w:rsidR="00560FAD" w:rsidRPr="008C60EC">
        <w:rPr>
          <w:rFonts w:asciiTheme="minorHAnsi" w:hAnsiTheme="minorHAnsi"/>
          <w:sz w:val="24"/>
        </w:rPr>
        <w:t xml:space="preserve">develop the </w:t>
      </w:r>
      <w:r w:rsidR="0096619A" w:rsidRPr="008C60EC">
        <w:rPr>
          <w:rFonts w:asciiTheme="minorHAnsi" w:hAnsiTheme="minorHAnsi"/>
          <w:sz w:val="24"/>
        </w:rPr>
        <w:t>functional classification and theoretical analysis.</w:t>
      </w:r>
      <w:r w:rsidRPr="008C60EC">
        <w:rPr>
          <w:rFonts w:asciiTheme="minorHAnsi" w:hAnsiTheme="minorHAnsi"/>
          <w:sz w:val="24"/>
        </w:rPr>
        <w:t xml:space="preserve"> </w:t>
      </w:r>
      <w:r w:rsidR="00C207D9" w:rsidRPr="008C60EC">
        <w:rPr>
          <w:rFonts w:asciiTheme="minorHAnsi" w:hAnsiTheme="minorHAnsi"/>
          <w:sz w:val="24"/>
        </w:rPr>
        <w:t>Second,</w:t>
      </w:r>
      <w:r w:rsidR="00560FAD" w:rsidRPr="008C60EC">
        <w:rPr>
          <w:rFonts w:asciiTheme="minorHAnsi" w:hAnsiTheme="minorHAnsi"/>
          <w:sz w:val="24"/>
        </w:rPr>
        <w:t xml:space="preserve"> </w:t>
      </w:r>
      <w:r w:rsidR="00246072" w:rsidRPr="008C60EC">
        <w:rPr>
          <w:rFonts w:asciiTheme="minorHAnsi" w:hAnsiTheme="minorHAnsi"/>
          <w:sz w:val="24"/>
        </w:rPr>
        <w:t xml:space="preserve">insights </w:t>
      </w:r>
      <w:r w:rsidR="00106AA7" w:rsidRPr="008C60EC">
        <w:rPr>
          <w:rFonts w:asciiTheme="minorHAnsi" w:hAnsiTheme="minorHAnsi"/>
          <w:sz w:val="24"/>
        </w:rPr>
        <w:t xml:space="preserve">were </w:t>
      </w:r>
      <w:r w:rsidR="00B0088B" w:rsidRPr="008C60EC">
        <w:rPr>
          <w:rFonts w:asciiTheme="minorHAnsi" w:hAnsiTheme="minorHAnsi"/>
          <w:sz w:val="24"/>
        </w:rPr>
        <w:t xml:space="preserve">gathered through </w:t>
      </w:r>
      <w:r w:rsidR="00B57C97" w:rsidRPr="008C60EC">
        <w:rPr>
          <w:rFonts w:asciiTheme="minorHAnsi" w:hAnsiTheme="minorHAnsi"/>
          <w:sz w:val="24"/>
        </w:rPr>
        <w:t xml:space="preserve">work experience of one team member </w:t>
      </w:r>
      <w:r w:rsidR="00922B7C" w:rsidRPr="008C60EC">
        <w:rPr>
          <w:rFonts w:asciiTheme="minorHAnsi" w:hAnsiTheme="minorHAnsi"/>
          <w:sz w:val="24"/>
        </w:rPr>
        <w:t xml:space="preserve">at </w:t>
      </w:r>
      <w:r w:rsidR="00B57C97" w:rsidRPr="008C60EC">
        <w:rPr>
          <w:rFonts w:asciiTheme="minorHAnsi" w:hAnsiTheme="minorHAnsi"/>
          <w:sz w:val="24"/>
        </w:rPr>
        <w:t>a local SU</w:t>
      </w:r>
      <w:r w:rsidR="00D47CEB" w:rsidRPr="008C60EC">
        <w:rPr>
          <w:rFonts w:asciiTheme="minorHAnsi" w:hAnsiTheme="minorHAnsi"/>
          <w:sz w:val="24"/>
        </w:rPr>
        <w:t xml:space="preserve">, </w:t>
      </w:r>
      <w:r w:rsidR="00B0088B" w:rsidRPr="008C60EC">
        <w:rPr>
          <w:rFonts w:asciiTheme="minorHAnsi" w:hAnsiTheme="minorHAnsi"/>
          <w:sz w:val="24"/>
        </w:rPr>
        <w:t xml:space="preserve">which facilitated </w:t>
      </w:r>
      <w:r w:rsidR="00246072" w:rsidRPr="008C60EC">
        <w:rPr>
          <w:rFonts w:asciiTheme="minorHAnsi" w:hAnsiTheme="minorHAnsi"/>
          <w:sz w:val="24"/>
        </w:rPr>
        <w:t>informal process</w:t>
      </w:r>
      <w:r w:rsidR="00C52FB5" w:rsidRPr="008C60EC">
        <w:rPr>
          <w:rFonts w:asciiTheme="minorHAnsi" w:hAnsiTheme="minorHAnsi"/>
          <w:sz w:val="24"/>
        </w:rPr>
        <w:t>es</w:t>
      </w:r>
      <w:r w:rsidR="00246072" w:rsidRPr="008C60EC">
        <w:rPr>
          <w:rFonts w:asciiTheme="minorHAnsi" w:hAnsiTheme="minorHAnsi"/>
          <w:sz w:val="24"/>
        </w:rPr>
        <w:t xml:space="preserve"> of participant observation.  </w:t>
      </w:r>
    </w:p>
    <w:p w:rsidR="00D212DB" w:rsidRPr="008C60EC" w:rsidRDefault="00D212DB" w:rsidP="00CA1C9A">
      <w:pPr>
        <w:pStyle w:val="EndnoteText"/>
        <w:spacing w:line="480" w:lineRule="auto"/>
        <w:rPr>
          <w:rFonts w:asciiTheme="minorHAnsi" w:hAnsiTheme="minorHAnsi"/>
          <w:sz w:val="24"/>
          <w:szCs w:val="24"/>
        </w:rPr>
      </w:pPr>
    </w:p>
    <w:p w:rsidR="00CA1C9A" w:rsidRPr="008C60EC" w:rsidRDefault="00246072" w:rsidP="00CA1C9A">
      <w:pPr>
        <w:tabs>
          <w:tab w:val="left" w:pos="2520"/>
        </w:tabs>
        <w:snapToGrid w:val="0"/>
        <w:spacing w:line="480" w:lineRule="auto"/>
        <w:rPr>
          <w:rFonts w:asciiTheme="minorHAnsi" w:hAnsiTheme="minorHAnsi"/>
          <w:sz w:val="24"/>
        </w:rPr>
      </w:pPr>
      <w:r w:rsidRPr="008C60EC">
        <w:rPr>
          <w:rFonts w:asciiTheme="minorHAnsi" w:hAnsiTheme="minorHAnsi"/>
          <w:sz w:val="24"/>
        </w:rPr>
        <w:t xml:space="preserve">Third, </w:t>
      </w:r>
      <w:r w:rsidR="00D212DB" w:rsidRPr="008C60EC">
        <w:rPr>
          <w:rFonts w:asciiTheme="minorHAnsi" w:hAnsiTheme="minorHAnsi"/>
          <w:sz w:val="24"/>
        </w:rPr>
        <w:t xml:space="preserve">we </w:t>
      </w:r>
      <w:r w:rsidR="00560FAD" w:rsidRPr="008C60EC">
        <w:rPr>
          <w:rFonts w:asciiTheme="minorHAnsi" w:hAnsiTheme="minorHAnsi"/>
          <w:sz w:val="24"/>
        </w:rPr>
        <w:t xml:space="preserve">held </w:t>
      </w:r>
      <w:r w:rsidRPr="008C60EC">
        <w:rPr>
          <w:rFonts w:asciiTheme="minorHAnsi" w:hAnsiTheme="minorHAnsi"/>
          <w:sz w:val="24"/>
        </w:rPr>
        <w:t xml:space="preserve">semi-structured interviews with </w:t>
      </w:r>
      <w:r w:rsidR="009E296C" w:rsidRPr="008C60EC">
        <w:rPr>
          <w:rFonts w:asciiTheme="minorHAnsi" w:hAnsiTheme="minorHAnsi"/>
          <w:sz w:val="24"/>
        </w:rPr>
        <w:t>SU student officers and staff</w:t>
      </w:r>
      <w:r w:rsidR="00D212DB" w:rsidRPr="008C60EC">
        <w:rPr>
          <w:rFonts w:asciiTheme="minorHAnsi" w:hAnsiTheme="minorHAnsi"/>
          <w:sz w:val="24"/>
        </w:rPr>
        <w:t xml:space="preserve">.  In developing the questions, </w:t>
      </w:r>
      <w:r w:rsidR="00C86399" w:rsidRPr="008C60EC">
        <w:rPr>
          <w:rFonts w:asciiTheme="minorHAnsi" w:hAnsiTheme="minorHAnsi"/>
          <w:sz w:val="24"/>
        </w:rPr>
        <w:t>a pilot ver</w:t>
      </w:r>
      <w:r w:rsidR="00C63C07" w:rsidRPr="008C60EC">
        <w:rPr>
          <w:rFonts w:asciiTheme="minorHAnsi" w:hAnsiTheme="minorHAnsi"/>
          <w:sz w:val="24"/>
        </w:rPr>
        <w:t xml:space="preserve">sion </w:t>
      </w:r>
      <w:r w:rsidR="00C86399" w:rsidRPr="008C60EC">
        <w:rPr>
          <w:rFonts w:asciiTheme="minorHAnsi" w:hAnsiTheme="minorHAnsi"/>
          <w:sz w:val="24"/>
        </w:rPr>
        <w:t>was discussed with several key personnel (employees and students) at the SU where one of the authors worked; these disc</w:t>
      </w:r>
      <w:r w:rsidR="00A07E2B" w:rsidRPr="008C60EC">
        <w:rPr>
          <w:rFonts w:asciiTheme="minorHAnsi" w:hAnsiTheme="minorHAnsi"/>
          <w:sz w:val="24"/>
        </w:rPr>
        <w:t xml:space="preserve">ussions </w:t>
      </w:r>
      <w:r w:rsidR="00B0088B" w:rsidRPr="008C60EC">
        <w:rPr>
          <w:rFonts w:asciiTheme="minorHAnsi" w:hAnsiTheme="minorHAnsi"/>
          <w:sz w:val="24"/>
        </w:rPr>
        <w:t xml:space="preserve">generated </w:t>
      </w:r>
      <w:r w:rsidR="00C86399" w:rsidRPr="008C60EC">
        <w:rPr>
          <w:rFonts w:asciiTheme="minorHAnsi" w:hAnsiTheme="minorHAnsi"/>
          <w:sz w:val="24"/>
        </w:rPr>
        <w:t xml:space="preserve">refinements, for example concerning </w:t>
      </w:r>
      <w:r w:rsidR="00B0088B" w:rsidRPr="008C60EC">
        <w:rPr>
          <w:rFonts w:asciiTheme="minorHAnsi" w:hAnsiTheme="minorHAnsi"/>
          <w:sz w:val="24"/>
        </w:rPr>
        <w:t xml:space="preserve">the </w:t>
      </w:r>
      <w:r w:rsidR="00B36455" w:rsidRPr="008C60EC">
        <w:rPr>
          <w:rFonts w:asciiTheme="minorHAnsi" w:hAnsiTheme="minorHAnsi"/>
          <w:sz w:val="24"/>
        </w:rPr>
        <w:t xml:space="preserve">reasons for contemporary </w:t>
      </w:r>
      <w:r w:rsidR="00A07E2B" w:rsidRPr="008C60EC">
        <w:rPr>
          <w:rFonts w:asciiTheme="minorHAnsi" w:hAnsiTheme="minorHAnsi"/>
          <w:sz w:val="24"/>
        </w:rPr>
        <w:t>functional changes</w:t>
      </w:r>
      <w:r w:rsidR="00B36455" w:rsidRPr="008C60EC">
        <w:rPr>
          <w:rFonts w:asciiTheme="minorHAnsi" w:hAnsiTheme="minorHAnsi"/>
          <w:sz w:val="24"/>
        </w:rPr>
        <w:t>.</w:t>
      </w:r>
      <w:r w:rsidR="00C86399" w:rsidRPr="008C60EC">
        <w:rPr>
          <w:rFonts w:asciiTheme="minorHAnsi" w:hAnsiTheme="minorHAnsi"/>
          <w:sz w:val="24"/>
        </w:rPr>
        <w:t xml:space="preserve"> </w:t>
      </w:r>
      <w:r w:rsidR="009E296C" w:rsidRPr="008C60EC">
        <w:rPr>
          <w:rFonts w:asciiTheme="minorHAnsi" w:hAnsiTheme="minorHAnsi"/>
          <w:sz w:val="24"/>
        </w:rPr>
        <w:t xml:space="preserve">This aspect </w:t>
      </w:r>
      <w:r w:rsidR="00D212DB" w:rsidRPr="008C60EC">
        <w:rPr>
          <w:rFonts w:asciiTheme="minorHAnsi" w:hAnsiTheme="minorHAnsi"/>
          <w:sz w:val="24"/>
        </w:rPr>
        <w:t>adopt</w:t>
      </w:r>
      <w:r w:rsidR="005D3989" w:rsidRPr="008C60EC">
        <w:rPr>
          <w:rFonts w:asciiTheme="minorHAnsi" w:hAnsiTheme="minorHAnsi"/>
          <w:sz w:val="24"/>
        </w:rPr>
        <w:t>ed a cas</w:t>
      </w:r>
      <w:r w:rsidR="00B0088B" w:rsidRPr="008C60EC">
        <w:rPr>
          <w:rFonts w:asciiTheme="minorHAnsi" w:hAnsiTheme="minorHAnsi"/>
          <w:sz w:val="24"/>
        </w:rPr>
        <w:t xml:space="preserve">e study methodology; </w:t>
      </w:r>
      <w:r w:rsidR="00C86F36" w:rsidRPr="008C60EC">
        <w:rPr>
          <w:rFonts w:asciiTheme="minorHAnsi" w:hAnsiTheme="minorHAnsi"/>
          <w:sz w:val="24"/>
        </w:rPr>
        <w:t xml:space="preserve">five comparative studies </w:t>
      </w:r>
      <w:r w:rsidR="00B0088B" w:rsidRPr="008C60EC">
        <w:rPr>
          <w:rFonts w:asciiTheme="minorHAnsi" w:hAnsiTheme="minorHAnsi"/>
          <w:sz w:val="24"/>
        </w:rPr>
        <w:t xml:space="preserve">were undertaken </w:t>
      </w:r>
      <w:r w:rsidR="00C86F36" w:rsidRPr="008C60EC">
        <w:rPr>
          <w:rFonts w:asciiTheme="minorHAnsi" w:hAnsiTheme="minorHAnsi"/>
          <w:sz w:val="24"/>
        </w:rPr>
        <w:t>be</w:t>
      </w:r>
      <w:r w:rsidR="00CA1C9A" w:rsidRPr="008C60EC">
        <w:rPr>
          <w:rFonts w:asciiTheme="minorHAnsi" w:hAnsiTheme="minorHAnsi"/>
          <w:sz w:val="24"/>
        </w:rPr>
        <w:t xml:space="preserve">tween 2008 and 2011. </w:t>
      </w:r>
      <w:r w:rsidR="005D3989" w:rsidRPr="008C60EC">
        <w:rPr>
          <w:rFonts w:asciiTheme="minorHAnsi" w:hAnsiTheme="minorHAnsi"/>
          <w:sz w:val="24"/>
        </w:rPr>
        <w:t xml:space="preserve">Those </w:t>
      </w:r>
      <w:r w:rsidR="00C86F36" w:rsidRPr="008C60EC">
        <w:rPr>
          <w:rFonts w:asciiTheme="minorHAnsi" w:hAnsiTheme="minorHAnsi"/>
          <w:sz w:val="24"/>
        </w:rPr>
        <w:t xml:space="preserve">SUs </w:t>
      </w:r>
      <w:r w:rsidR="005D3989" w:rsidRPr="008C60EC">
        <w:rPr>
          <w:rFonts w:asciiTheme="minorHAnsi" w:hAnsiTheme="minorHAnsi"/>
          <w:sz w:val="24"/>
        </w:rPr>
        <w:t xml:space="preserve">reflected </w:t>
      </w:r>
      <w:r w:rsidR="00C86F36" w:rsidRPr="008C60EC">
        <w:rPr>
          <w:rFonts w:asciiTheme="minorHAnsi" w:hAnsiTheme="minorHAnsi"/>
          <w:sz w:val="24"/>
        </w:rPr>
        <w:t>a cross-section of institutions regarding f</w:t>
      </w:r>
      <w:r w:rsidR="001F6FC2" w:rsidRPr="008C60EC">
        <w:rPr>
          <w:rFonts w:asciiTheme="minorHAnsi" w:hAnsiTheme="minorHAnsi"/>
          <w:sz w:val="24"/>
        </w:rPr>
        <w:t xml:space="preserve">actors such as </w:t>
      </w:r>
      <w:r w:rsidR="00B0088B" w:rsidRPr="008C60EC">
        <w:rPr>
          <w:rFonts w:asciiTheme="minorHAnsi" w:hAnsiTheme="minorHAnsi"/>
          <w:sz w:val="24"/>
        </w:rPr>
        <w:t xml:space="preserve">research </w:t>
      </w:r>
      <w:r w:rsidR="004E076A" w:rsidRPr="008C60EC">
        <w:rPr>
          <w:rFonts w:asciiTheme="minorHAnsi" w:hAnsiTheme="minorHAnsi"/>
          <w:sz w:val="24"/>
        </w:rPr>
        <w:t>e</w:t>
      </w:r>
      <w:r w:rsidR="00B0088B" w:rsidRPr="008C60EC">
        <w:rPr>
          <w:rFonts w:asciiTheme="minorHAnsi" w:hAnsiTheme="minorHAnsi"/>
          <w:sz w:val="24"/>
        </w:rPr>
        <w:t>mphasis</w:t>
      </w:r>
      <w:r w:rsidR="004E076A" w:rsidRPr="008C60EC">
        <w:rPr>
          <w:rFonts w:asciiTheme="minorHAnsi" w:hAnsiTheme="minorHAnsi"/>
          <w:sz w:val="24"/>
        </w:rPr>
        <w:t xml:space="preserve">, </w:t>
      </w:r>
      <w:r w:rsidR="00C86F36" w:rsidRPr="008C60EC">
        <w:rPr>
          <w:rFonts w:asciiTheme="minorHAnsi" w:hAnsiTheme="minorHAnsi"/>
          <w:sz w:val="24"/>
        </w:rPr>
        <w:t xml:space="preserve">student </w:t>
      </w:r>
      <w:r w:rsidR="001F6FC2" w:rsidRPr="008C60EC">
        <w:rPr>
          <w:rFonts w:asciiTheme="minorHAnsi" w:hAnsiTheme="minorHAnsi"/>
          <w:sz w:val="24"/>
        </w:rPr>
        <w:t xml:space="preserve">numbers, </w:t>
      </w:r>
      <w:r w:rsidR="005D3989" w:rsidRPr="008C60EC">
        <w:rPr>
          <w:rFonts w:asciiTheme="minorHAnsi" w:hAnsiTheme="minorHAnsi"/>
          <w:sz w:val="24"/>
        </w:rPr>
        <w:t xml:space="preserve">length of university status </w:t>
      </w:r>
      <w:r w:rsidR="0055603D" w:rsidRPr="008C60EC">
        <w:rPr>
          <w:rFonts w:asciiTheme="minorHAnsi" w:hAnsiTheme="minorHAnsi"/>
          <w:sz w:val="24"/>
        </w:rPr>
        <w:t xml:space="preserve">and </w:t>
      </w:r>
      <w:r w:rsidR="00C86F36" w:rsidRPr="008C60EC">
        <w:rPr>
          <w:rFonts w:asciiTheme="minorHAnsi" w:hAnsiTheme="minorHAnsi"/>
          <w:sz w:val="24"/>
        </w:rPr>
        <w:t xml:space="preserve">SU income. </w:t>
      </w:r>
      <w:r w:rsidR="005D3989" w:rsidRPr="008C60EC">
        <w:rPr>
          <w:rFonts w:asciiTheme="minorHAnsi" w:hAnsiTheme="minorHAnsi"/>
          <w:sz w:val="24"/>
        </w:rPr>
        <w:t xml:space="preserve">There were </w:t>
      </w:r>
      <w:r w:rsidR="00C86F36" w:rsidRPr="008C60EC">
        <w:rPr>
          <w:rFonts w:asciiTheme="minorHAnsi" w:hAnsiTheme="minorHAnsi"/>
          <w:sz w:val="24"/>
        </w:rPr>
        <w:t>three</w:t>
      </w:r>
      <w:r w:rsidR="00CE564C" w:rsidRPr="008C60EC">
        <w:rPr>
          <w:rFonts w:asciiTheme="minorHAnsi" w:hAnsiTheme="minorHAnsi"/>
          <w:sz w:val="24"/>
        </w:rPr>
        <w:t xml:space="preserve"> Russell Group </w:t>
      </w:r>
      <w:r w:rsidR="00C86F36" w:rsidRPr="008C60EC">
        <w:rPr>
          <w:rFonts w:asciiTheme="minorHAnsi" w:hAnsiTheme="minorHAnsi"/>
          <w:sz w:val="24"/>
        </w:rPr>
        <w:t xml:space="preserve">SUs </w:t>
      </w:r>
      <w:r w:rsidR="00161075" w:rsidRPr="008C60EC">
        <w:rPr>
          <w:rFonts w:asciiTheme="minorHAnsi" w:hAnsiTheme="minorHAnsi"/>
          <w:sz w:val="24"/>
        </w:rPr>
        <w:t>(CSU, DSU and ESU)</w:t>
      </w:r>
      <w:r w:rsidR="004E076A" w:rsidRPr="008C60EC">
        <w:rPr>
          <w:rFonts w:asciiTheme="minorHAnsi" w:hAnsiTheme="minorHAnsi"/>
          <w:sz w:val="24"/>
        </w:rPr>
        <w:t xml:space="preserve"> and</w:t>
      </w:r>
      <w:r w:rsidR="00CE564C" w:rsidRPr="008C60EC">
        <w:rPr>
          <w:rFonts w:asciiTheme="minorHAnsi" w:hAnsiTheme="minorHAnsi"/>
          <w:sz w:val="24"/>
        </w:rPr>
        <w:t xml:space="preserve"> </w:t>
      </w:r>
      <w:r w:rsidR="00161075" w:rsidRPr="008C60EC">
        <w:rPr>
          <w:rFonts w:asciiTheme="minorHAnsi" w:hAnsiTheme="minorHAnsi"/>
          <w:sz w:val="24"/>
        </w:rPr>
        <w:t xml:space="preserve">two </w:t>
      </w:r>
      <w:r w:rsidR="00CE564C" w:rsidRPr="008C60EC">
        <w:rPr>
          <w:rFonts w:asciiTheme="minorHAnsi" w:hAnsiTheme="minorHAnsi"/>
          <w:sz w:val="24"/>
        </w:rPr>
        <w:t xml:space="preserve">University Alliance institutions </w:t>
      </w:r>
      <w:r w:rsidR="00C86F36" w:rsidRPr="008C60EC">
        <w:rPr>
          <w:rFonts w:asciiTheme="minorHAnsi" w:hAnsiTheme="minorHAnsi"/>
          <w:sz w:val="24"/>
        </w:rPr>
        <w:t xml:space="preserve">(ASU and BSU). </w:t>
      </w:r>
      <w:r w:rsidR="00D212DB" w:rsidRPr="008C60EC">
        <w:rPr>
          <w:rFonts w:asciiTheme="minorHAnsi" w:hAnsiTheme="minorHAnsi"/>
          <w:sz w:val="24"/>
        </w:rPr>
        <w:t xml:space="preserve"> </w:t>
      </w:r>
      <w:r w:rsidR="0055603D" w:rsidRPr="008C60EC">
        <w:rPr>
          <w:rFonts w:asciiTheme="minorHAnsi" w:hAnsiTheme="minorHAnsi"/>
          <w:sz w:val="24"/>
        </w:rPr>
        <w:t>CSU, DSU and ESU were long-established as universities, while ASU and BSU were post-1992 institutions.</w:t>
      </w:r>
      <w:r w:rsidR="00B0088B" w:rsidRPr="008C60EC">
        <w:rPr>
          <w:rFonts w:asciiTheme="minorHAnsi" w:hAnsiTheme="minorHAnsi"/>
          <w:sz w:val="24"/>
        </w:rPr>
        <w:t xml:space="preserve"> </w:t>
      </w:r>
      <w:r w:rsidR="005D3989" w:rsidRPr="008C60EC">
        <w:rPr>
          <w:rFonts w:asciiTheme="minorHAnsi" w:hAnsiTheme="minorHAnsi"/>
          <w:sz w:val="24"/>
        </w:rPr>
        <w:t>Inclusion of contrasting universities meant that our research design</w:t>
      </w:r>
      <w:r w:rsidR="00922B7C" w:rsidRPr="008C60EC">
        <w:rPr>
          <w:rFonts w:asciiTheme="minorHAnsi" w:hAnsiTheme="minorHAnsi"/>
          <w:sz w:val="24"/>
        </w:rPr>
        <w:t xml:space="preserve"> facilitated </w:t>
      </w:r>
      <w:r w:rsidR="005D3989" w:rsidRPr="008C60EC">
        <w:rPr>
          <w:rFonts w:asciiTheme="minorHAnsi" w:hAnsiTheme="minorHAnsi"/>
          <w:sz w:val="24"/>
        </w:rPr>
        <w:t xml:space="preserve">identification of any functional variations between SUs in different institutional contexts. </w:t>
      </w:r>
      <w:r w:rsidR="003A53E7" w:rsidRPr="008C60EC">
        <w:rPr>
          <w:rFonts w:asciiTheme="minorHAnsi" w:hAnsiTheme="minorHAnsi"/>
          <w:sz w:val="24"/>
        </w:rPr>
        <w:t xml:space="preserve">Before interviewing, </w:t>
      </w:r>
      <w:r w:rsidR="00CA1C9A" w:rsidRPr="008C60EC">
        <w:rPr>
          <w:rFonts w:asciiTheme="minorHAnsi" w:hAnsiTheme="minorHAnsi"/>
          <w:sz w:val="24"/>
        </w:rPr>
        <w:t xml:space="preserve">data about each SU was collected; sources included </w:t>
      </w:r>
      <w:r w:rsidR="006806BD" w:rsidRPr="008C60EC">
        <w:rPr>
          <w:rFonts w:asciiTheme="minorHAnsi" w:hAnsiTheme="minorHAnsi"/>
          <w:sz w:val="24"/>
          <w:lang w:val="en-GB"/>
        </w:rPr>
        <w:t xml:space="preserve">managerial memorandums, promotional literature, community newsletters, financial statistics and reports into specific issues or projects. </w:t>
      </w:r>
      <w:r w:rsidR="00CA1C9A" w:rsidRPr="008C60EC">
        <w:rPr>
          <w:rFonts w:asciiTheme="minorHAnsi" w:hAnsiTheme="minorHAnsi"/>
          <w:sz w:val="24"/>
          <w:lang w:val="en-GB"/>
        </w:rPr>
        <w:t xml:space="preserve">This information enabled </w:t>
      </w:r>
      <w:r w:rsidR="00B0088B" w:rsidRPr="008C60EC">
        <w:rPr>
          <w:rFonts w:asciiTheme="minorHAnsi" w:hAnsiTheme="minorHAnsi"/>
          <w:sz w:val="24"/>
          <w:lang w:val="en-GB"/>
        </w:rPr>
        <w:t xml:space="preserve">an appreciation of </w:t>
      </w:r>
      <w:r w:rsidR="00CA1C9A" w:rsidRPr="008C60EC">
        <w:rPr>
          <w:rFonts w:asciiTheme="minorHAnsi" w:hAnsiTheme="minorHAnsi"/>
          <w:sz w:val="24"/>
          <w:lang w:val="en-GB"/>
        </w:rPr>
        <w:t xml:space="preserve">the organisational context </w:t>
      </w:r>
      <w:r w:rsidR="00FD09FF" w:rsidRPr="008C60EC">
        <w:rPr>
          <w:rFonts w:asciiTheme="minorHAnsi" w:hAnsiTheme="minorHAnsi"/>
          <w:sz w:val="24"/>
          <w:lang w:val="en-GB"/>
        </w:rPr>
        <w:t>interviewees operated within and</w:t>
      </w:r>
      <w:r w:rsidR="00D04474" w:rsidRPr="008C60EC">
        <w:rPr>
          <w:rFonts w:asciiTheme="minorHAnsi" w:hAnsiTheme="minorHAnsi"/>
          <w:sz w:val="24"/>
          <w:lang w:val="en-GB"/>
        </w:rPr>
        <w:t xml:space="preserve"> helped us </w:t>
      </w:r>
      <w:r w:rsidR="00CA1C9A" w:rsidRPr="008C60EC">
        <w:rPr>
          <w:rFonts w:asciiTheme="minorHAnsi" w:hAnsiTheme="minorHAnsi"/>
          <w:sz w:val="24"/>
          <w:lang w:val="en-GB"/>
        </w:rPr>
        <w:t xml:space="preserve">refine questions to reflect those circumstances.  </w:t>
      </w:r>
    </w:p>
    <w:p w:rsidR="00E9570C" w:rsidRPr="008C60EC" w:rsidRDefault="00E9570C" w:rsidP="00CA1C9A">
      <w:pPr>
        <w:pStyle w:val="EndnoteText"/>
        <w:spacing w:line="480" w:lineRule="auto"/>
        <w:rPr>
          <w:rFonts w:asciiTheme="minorHAnsi" w:hAnsiTheme="minorHAnsi"/>
          <w:sz w:val="24"/>
          <w:szCs w:val="24"/>
        </w:rPr>
      </w:pPr>
    </w:p>
    <w:p w:rsidR="00D212DB" w:rsidRPr="008C60EC" w:rsidRDefault="00D212DB" w:rsidP="00CA1C9A">
      <w:pPr>
        <w:pStyle w:val="EndnoteText"/>
        <w:spacing w:line="480" w:lineRule="auto"/>
        <w:rPr>
          <w:rFonts w:asciiTheme="minorHAnsi" w:hAnsiTheme="minorHAnsi"/>
          <w:sz w:val="24"/>
          <w:szCs w:val="24"/>
        </w:rPr>
      </w:pPr>
      <w:r w:rsidRPr="008C60EC">
        <w:rPr>
          <w:rFonts w:asciiTheme="minorHAnsi" w:hAnsiTheme="minorHAnsi"/>
          <w:sz w:val="24"/>
          <w:szCs w:val="24"/>
        </w:rPr>
        <w:t xml:space="preserve">Fifty semi-structured interviews were undertaken. </w:t>
      </w:r>
      <w:r w:rsidR="00DD6B85" w:rsidRPr="008C60EC">
        <w:rPr>
          <w:rFonts w:asciiTheme="minorHAnsi" w:hAnsiTheme="minorHAnsi"/>
          <w:sz w:val="24"/>
          <w:szCs w:val="24"/>
        </w:rPr>
        <w:t xml:space="preserve">Our sample </w:t>
      </w:r>
      <w:r w:rsidR="007D4E9D" w:rsidRPr="008C60EC">
        <w:rPr>
          <w:rFonts w:asciiTheme="minorHAnsi" w:hAnsiTheme="minorHAnsi"/>
          <w:sz w:val="24"/>
          <w:szCs w:val="24"/>
        </w:rPr>
        <w:t xml:space="preserve">incorporated five distinctive groups of interviewee: senior managers operating at a strategic level (15); commercial services staff (10); staff supporting educational representation (5); staff supporting student voluntary-community activity (5); </w:t>
      </w:r>
      <w:r w:rsidR="00B92123" w:rsidRPr="008C60EC">
        <w:rPr>
          <w:rFonts w:asciiTheme="minorHAnsi" w:hAnsiTheme="minorHAnsi"/>
          <w:sz w:val="24"/>
          <w:szCs w:val="24"/>
        </w:rPr>
        <w:t xml:space="preserve">and </w:t>
      </w:r>
      <w:r w:rsidR="005D532E" w:rsidRPr="008C60EC">
        <w:rPr>
          <w:rFonts w:asciiTheme="minorHAnsi" w:hAnsiTheme="minorHAnsi"/>
          <w:sz w:val="24"/>
          <w:szCs w:val="24"/>
        </w:rPr>
        <w:t>student officers (10).  At</w:t>
      </w:r>
      <w:r w:rsidR="007D4E9D" w:rsidRPr="008C60EC">
        <w:rPr>
          <w:rFonts w:asciiTheme="minorHAnsi" w:hAnsiTheme="minorHAnsi"/>
          <w:sz w:val="24"/>
          <w:szCs w:val="24"/>
        </w:rPr>
        <w:t xml:space="preserve"> each SU we</w:t>
      </w:r>
      <w:r w:rsidR="005D532E" w:rsidRPr="008C60EC">
        <w:rPr>
          <w:rFonts w:asciiTheme="minorHAnsi" w:hAnsiTheme="minorHAnsi"/>
          <w:sz w:val="24"/>
          <w:szCs w:val="24"/>
        </w:rPr>
        <w:t xml:space="preserve"> also interviewed another </w:t>
      </w:r>
      <w:r w:rsidR="007D4E9D" w:rsidRPr="008C60EC">
        <w:rPr>
          <w:rFonts w:asciiTheme="minorHAnsi" w:hAnsiTheme="minorHAnsi"/>
          <w:sz w:val="24"/>
          <w:szCs w:val="24"/>
        </w:rPr>
        <w:t>quite juni</w:t>
      </w:r>
      <w:r w:rsidR="005368B2" w:rsidRPr="008C60EC">
        <w:rPr>
          <w:rFonts w:asciiTheme="minorHAnsi" w:hAnsiTheme="minorHAnsi"/>
          <w:sz w:val="24"/>
          <w:szCs w:val="24"/>
        </w:rPr>
        <w:t xml:space="preserve">or member of staff employed in a role only indirectly related to the functions mentioned here, for example finance. </w:t>
      </w:r>
      <w:r w:rsidR="007D4E9D" w:rsidRPr="008C60EC">
        <w:rPr>
          <w:rFonts w:asciiTheme="minorHAnsi" w:hAnsiTheme="minorHAnsi"/>
          <w:sz w:val="24"/>
          <w:szCs w:val="24"/>
        </w:rPr>
        <w:t>These samples derived from</w:t>
      </w:r>
      <w:r w:rsidR="00560FAD" w:rsidRPr="008C60EC">
        <w:rPr>
          <w:rFonts w:asciiTheme="minorHAnsi" w:hAnsiTheme="minorHAnsi"/>
          <w:sz w:val="24"/>
          <w:szCs w:val="24"/>
        </w:rPr>
        <w:t xml:space="preserve"> a purposive approach, </w:t>
      </w:r>
      <w:r w:rsidR="001019E2">
        <w:rPr>
          <w:rFonts w:asciiTheme="minorHAnsi" w:hAnsiTheme="minorHAnsi"/>
          <w:sz w:val="24"/>
          <w:szCs w:val="24"/>
        </w:rPr>
        <w:t xml:space="preserve">researchers using their subject </w:t>
      </w:r>
      <w:r w:rsidR="00560FAD" w:rsidRPr="008C60EC">
        <w:rPr>
          <w:rFonts w:asciiTheme="minorHAnsi" w:hAnsiTheme="minorHAnsi"/>
          <w:sz w:val="24"/>
          <w:szCs w:val="24"/>
        </w:rPr>
        <w:t xml:space="preserve">expertise to select institutions and individuals broadly reflective of </w:t>
      </w:r>
      <w:r w:rsidR="00703A38" w:rsidRPr="008C60EC">
        <w:rPr>
          <w:rFonts w:asciiTheme="minorHAnsi" w:hAnsiTheme="minorHAnsi"/>
          <w:sz w:val="24"/>
          <w:szCs w:val="24"/>
        </w:rPr>
        <w:t xml:space="preserve">the population </w:t>
      </w:r>
      <w:r w:rsidR="00580F77" w:rsidRPr="008C60EC">
        <w:rPr>
          <w:rFonts w:asciiTheme="minorHAnsi" w:hAnsiTheme="minorHAnsi"/>
          <w:sz w:val="24"/>
          <w:szCs w:val="24"/>
        </w:rPr>
        <w:t xml:space="preserve">and </w:t>
      </w:r>
      <w:r w:rsidR="005368B2" w:rsidRPr="008C60EC">
        <w:rPr>
          <w:rFonts w:asciiTheme="minorHAnsi" w:hAnsiTheme="minorHAnsi"/>
          <w:sz w:val="24"/>
          <w:szCs w:val="24"/>
        </w:rPr>
        <w:t xml:space="preserve">individuals </w:t>
      </w:r>
      <w:r w:rsidR="00560FAD" w:rsidRPr="008C60EC">
        <w:rPr>
          <w:rFonts w:asciiTheme="minorHAnsi" w:hAnsiTheme="minorHAnsi"/>
          <w:sz w:val="24"/>
          <w:szCs w:val="24"/>
        </w:rPr>
        <w:t xml:space="preserve">with </w:t>
      </w:r>
      <w:r w:rsidR="00703A38" w:rsidRPr="008C60EC">
        <w:rPr>
          <w:rFonts w:asciiTheme="minorHAnsi" w:hAnsiTheme="minorHAnsi"/>
          <w:sz w:val="24"/>
          <w:szCs w:val="24"/>
        </w:rPr>
        <w:t xml:space="preserve">substantive </w:t>
      </w:r>
      <w:r w:rsidR="00560FAD" w:rsidRPr="008C60EC">
        <w:rPr>
          <w:rFonts w:asciiTheme="minorHAnsi" w:hAnsiTheme="minorHAnsi"/>
          <w:sz w:val="24"/>
          <w:szCs w:val="24"/>
        </w:rPr>
        <w:t>insight</w:t>
      </w:r>
      <w:r w:rsidR="00CE1806" w:rsidRPr="008C60EC">
        <w:rPr>
          <w:rFonts w:asciiTheme="minorHAnsi" w:hAnsiTheme="minorHAnsi"/>
          <w:sz w:val="24"/>
          <w:szCs w:val="24"/>
        </w:rPr>
        <w:t>s to contribute. C</w:t>
      </w:r>
      <w:r w:rsidR="00560FAD" w:rsidRPr="008C60EC">
        <w:rPr>
          <w:rFonts w:asciiTheme="minorHAnsi" w:hAnsiTheme="minorHAnsi"/>
          <w:sz w:val="24"/>
          <w:szCs w:val="24"/>
        </w:rPr>
        <w:t>are was tak</w:t>
      </w:r>
      <w:r w:rsidR="00CE1806" w:rsidRPr="008C60EC">
        <w:rPr>
          <w:rFonts w:asciiTheme="minorHAnsi" w:hAnsiTheme="minorHAnsi"/>
          <w:sz w:val="24"/>
          <w:szCs w:val="24"/>
        </w:rPr>
        <w:t xml:space="preserve">en to ensure that the </w:t>
      </w:r>
      <w:r w:rsidR="00560FAD" w:rsidRPr="008C60EC">
        <w:rPr>
          <w:rFonts w:asciiTheme="minorHAnsi" w:hAnsiTheme="minorHAnsi"/>
          <w:sz w:val="24"/>
          <w:szCs w:val="24"/>
        </w:rPr>
        <w:t>sample at each SU was even (10 subjects) and incorporate</w:t>
      </w:r>
      <w:r w:rsidR="00CA1C9A" w:rsidRPr="008C60EC">
        <w:rPr>
          <w:rFonts w:asciiTheme="minorHAnsi" w:hAnsiTheme="minorHAnsi"/>
          <w:sz w:val="24"/>
          <w:szCs w:val="24"/>
        </w:rPr>
        <w:t>d</w:t>
      </w:r>
      <w:r w:rsidR="00560FAD" w:rsidRPr="008C60EC">
        <w:rPr>
          <w:rFonts w:asciiTheme="minorHAnsi" w:hAnsiTheme="minorHAnsi"/>
          <w:sz w:val="24"/>
          <w:szCs w:val="24"/>
        </w:rPr>
        <w:t xml:space="preserve"> </w:t>
      </w:r>
      <w:r w:rsidR="00CA1C9A" w:rsidRPr="008C60EC">
        <w:rPr>
          <w:rFonts w:asciiTheme="minorHAnsi" w:hAnsiTheme="minorHAnsi"/>
          <w:sz w:val="24"/>
          <w:szCs w:val="24"/>
        </w:rPr>
        <w:t>individuals from each category</w:t>
      </w:r>
      <w:r w:rsidR="00560FAD" w:rsidRPr="008C60EC">
        <w:rPr>
          <w:rFonts w:asciiTheme="minorHAnsi" w:hAnsiTheme="minorHAnsi"/>
          <w:sz w:val="24"/>
          <w:szCs w:val="24"/>
        </w:rPr>
        <w:t>.</w:t>
      </w:r>
      <w:r w:rsidR="00580F77" w:rsidRPr="008C60EC">
        <w:rPr>
          <w:rFonts w:asciiTheme="minorHAnsi" w:hAnsiTheme="minorHAnsi"/>
          <w:sz w:val="24"/>
          <w:szCs w:val="24"/>
        </w:rPr>
        <w:t xml:space="preserve">  </w:t>
      </w:r>
      <w:r w:rsidR="00CE1806" w:rsidRPr="008C60EC">
        <w:rPr>
          <w:rFonts w:asciiTheme="minorHAnsi" w:hAnsiTheme="minorHAnsi"/>
          <w:sz w:val="24"/>
          <w:szCs w:val="24"/>
        </w:rPr>
        <w:t xml:space="preserve">Interviews were </w:t>
      </w:r>
      <w:r w:rsidR="00C86F36" w:rsidRPr="008C60EC">
        <w:rPr>
          <w:rFonts w:asciiTheme="minorHAnsi" w:hAnsiTheme="minorHAnsi"/>
          <w:sz w:val="24"/>
          <w:szCs w:val="24"/>
        </w:rPr>
        <w:t>bet</w:t>
      </w:r>
      <w:r w:rsidR="00CE1806" w:rsidRPr="008C60EC">
        <w:rPr>
          <w:rFonts w:asciiTheme="minorHAnsi" w:hAnsiTheme="minorHAnsi"/>
          <w:sz w:val="24"/>
          <w:szCs w:val="24"/>
        </w:rPr>
        <w:t xml:space="preserve">ween 30 and 90 minutes duration, </w:t>
      </w:r>
      <w:r w:rsidR="00C86F36" w:rsidRPr="008C60EC">
        <w:rPr>
          <w:rFonts w:asciiTheme="minorHAnsi" w:hAnsiTheme="minorHAnsi"/>
          <w:sz w:val="24"/>
          <w:szCs w:val="24"/>
        </w:rPr>
        <w:t>recorded, transcribed in verbatim fo</w:t>
      </w:r>
      <w:r w:rsidR="00CE1806" w:rsidRPr="008C60EC">
        <w:rPr>
          <w:rFonts w:asciiTheme="minorHAnsi" w:hAnsiTheme="minorHAnsi"/>
          <w:sz w:val="24"/>
          <w:szCs w:val="24"/>
        </w:rPr>
        <w:t xml:space="preserve">rmat, and </w:t>
      </w:r>
      <w:r w:rsidR="00580F77" w:rsidRPr="008C60EC">
        <w:rPr>
          <w:rFonts w:asciiTheme="minorHAnsi" w:hAnsiTheme="minorHAnsi"/>
          <w:sz w:val="24"/>
          <w:szCs w:val="24"/>
        </w:rPr>
        <w:t>manually studied</w:t>
      </w:r>
      <w:r w:rsidR="00C86F36" w:rsidRPr="008C60EC">
        <w:rPr>
          <w:rFonts w:asciiTheme="minorHAnsi" w:hAnsiTheme="minorHAnsi"/>
          <w:sz w:val="24"/>
          <w:szCs w:val="24"/>
        </w:rPr>
        <w:t xml:space="preserve"> usi</w:t>
      </w:r>
      <w:r w:rsidR="009E296C" w:rsidRPr="008C60EC">
        <w:rPr>
          <w:rFonts w:asciiTheme="minorHAnsi" w:hAnsiTheme="minorHAnsi"/>
          <w:sz w:val="24"/>
          <w:szCs w:val="24"/>
        </w:rPr>
        <w:t>ng template anal</w:t>
      </w:r>
      <w:r w:rsidR="0096619A" w:rsidRPr="008C60EC">
        <w:rPr>
          <w:rFonts w:asciiTheme="minorHAnsi" w:hAnsiTheme="minorHAnsi"/>
          <w:sz w:val="24"/>
          <w:szCs w:val="24"/>
        </w:rPr>
        <w:t>ysis</w:t>
      </w:r>
      <w:r w:rsidRPr="008C60EC">
        <w:rPr>
          <w:rFonts w:asciiTheme="minorHAnsi" w:hAnsiTheme="minorHAnsi"/>
          <w:sz w:val="24"/>
          <w:szCs w:val="24"/>
        </w:rPr>
        <w:t>.</w:t>
      </w:r>
      <w:r w:rsidR="00C86F36" w:rsidRPr="008C60EC">
        <w:rPr>
          <w:rFonts w:asciiTheme="minorHAnsi" w:hAnsiTheme="minorHAnsi"/>
          <w:sz w:val="24"/>
          <w:szCs w:val="24"/>
        </w:rPr>
        <w:t xml:space="preserve"> </w:t>
      </w:r>
      <w:r w:rsidR="00560FAD" w:rsidRPr="008C60EC">
        <w:rPr>
          <w:rFonts w:asciiTheme="minorHAnsi" w:hAnsiTheme="minorHAnsi"/>
          <w:sz w:val="24"/>
          <w:szCs w:val="24"/>
        </w:rPr>
        <w:t xml:space="preserve"> </w:t>
      </w:r>
    </w:p>
    <w:p w:rsidR="00560FAD" w:rsidRPr="008C60EC" w:rsidRDefault="00560FAD" w:rsidP="00CA1C9A">
      <w:pPr>
        <w:pStyle w:val="EndnoteText"/>
        <w:spacing w:line="480" w:lineRule="auto"/>
        <w:rPr>
          <w:rFonts w:asciiTheme="minorHAnsi" w:hAnsiTheme="minorHAnsi"/>
          <w:sz w:val="24"/>
          <w:szCs w:val="24"/>
        </w:rPr>
      </w:pPr>
    </w:p>
    <w:p w:rsidR="00E47692" w:rsidRPr="008C60EC" w:rsidRDefault="009E296C" w:rsidP="009E296C">
      <w:pPr>
        <w:pStyle w:val="EndnoteText"/>
        <w:spacing w:line="480" w:lineRule="auto"/>
        <w:rPr>
          <w:rFonts w:asciiTheme="minorHAnsi" w:hAnsiTheme="minorHAnsi"/>
          <w:sz w:val="24"/>
          <w:szCs w:val="24"/>
        </w:rPr>
      </w:pPr>
      <w:r w:rsidRPr="008C60EC">
        <w:rPr>
          <w:rFonts w:asciiTheme="minorHAnsi" w:hAnsiTheme="minorHAnsi"/>
          <w:sz w:val="24"/>
          <w:szCs w:val="24"/>
        </w:rPr>
        <w:t>T</w:t>
      </w:r>
      <w:r w:rsidR="00C70180" w:rsidRPr="008C60EC">
        <w:rPr>
          <w:rFonts w:asciiTheme="minorHAnsi" w:hAnsiTheme="minorHAnsi"/>
          <w:sz w:val="24"/>
          <w:szCs w:val="24"/>
        </w:rPr>
        <w:t xml:space="preserve">here were significant similarities in the questions put to each </w:t>
      </w:r>
      <w:r w:rsidR="005D532E" w:rsidRPr="008C60EC">
        <w:rPr>
          <w:rFonts w:asciiTheme="minorHAnsi" w:hAnsiTheme="minorHAnsi"/>
          <w:sz w:val="24"/>
          <w:szCs w:val="24"/>
        </w:rPr>
        <w:t xml:space="preserve">group </w:t>
      </w:r>
      <w:r w:rsidR="00C70180" w:rsidRPr="008C60EC">
        <w:rPr>
          <w:rFonts w:asciiTheme="minorHAnsi" w:hAnsiTheme="minorHAnsi"/>
          <w:sz w:val="24"/>
          <w:szCs w:val="24"/>
        </w:rPr>
        <w:t>of interviewee. Everyone was asked what they understood to be the functions of their SU, whether those functions had altered recently and, if changes had occurred, what form th</w:t>
      </w:r>
      <w:r w:rsidR="005D532E" w:rsidRPr="008C60EC">
        <w:rPr>
          <w:rFonts w:asciiTheme="minorHAnsi" w:hAnsiTheme="minorHAnsi"/>
          <w:sz w:val="24"/>
          <w:szCs w:val="24"/>
        </w:rPr>
        <w:t>ey</w:t>
      </w:r>
      <w:r w:rsidRPr="008C60EC">
        <w:rPr>
          <w:rFonts w:asciiTheme="minorHAnsi" w:hAnsiTheme="minorHAnsi"/>
          <w:sz w:val="24"/>
          <w:szCs w:val="24"/>
        </w:rPr>
        <w:t xml:space="preserve"> took and why they </w:t>
      </w:r>
      <w:r w:rsidR="00CA282D" w:rsidRPr="008C60EC">
        <w:rPr>
          <w:rFonts w:asciiTheme="minorHAnsi" w:hAnsiTheme="minorHAnsi"/>
          <w:sz w:val="24"/>
          <w:szCs w:val="24"/>
        </w:rPr>
        <w:t>had happened</w:t>
      </w:r>
      <w:r w:rsidR="00C70180" w:rsidRPr="008C60EC">
        <w:rPr>
          <w:rFonts w:asciiTheme="minorHAnsi" w:hAnsiTheme="minorHAnsi"/>
          <w:sz w:val="24"/>
          <w:szCs w:val="24"/>
        </w:rPr>
        <w:t xml:space="preserve">. </w:t>
      </w:r>
      <w:r w:rsidR="00D47CEB" w:rsidRPr="008C60EC">
        <w:rPr>
          <w:rFonts w:asciiTheme="minorHAnsi" w:hAnsiTheme="minorHAnsi"/>
          <w:sz w:val="24"/>
          <w:szCs w:val="24"/>
        </w:rPr>
        <w:t xml:space="preserve">There were (of course) </w:t>
      </w:r>
      <w:r w:rsidRPr="008C60EC">
        <w:rPr>
          <w:rFonts w:asciiTheme="minorHAnsi" w:hAnsiTheme="minorHAnsi"/>
          <w:sz w:val="24"/>
          <w:szCs w:val="24"/>
        </w:rPr>
        <w:t xml:space="preserve">variations. </w:t>
      </w:r>
      <w:r w:rsidR="0016545C" w:rsidRPr="008C60EC">
        <w:rPr>
          <w:rFonts w:asciiTheme="minorHAnsi" w:hAnsiTheme="minorHAnsi"/>
          <w:sz w:val="24"/>
          <w:szCs w:val="24"/>
        </w:rPr>
        <w:t>For example</w:t>
      </w:r>
      <w:r w:rsidR="005D532E" w:rsidRPr="008C60EC">
        <w:rPr>
          <w:rFonts w:asciiTheme="minorHAnsi" w:hAnsiTheme="minorHAnsi"/>
          <w:sz w:val="24"/>
          <w:szCs w:val="24"/>
        </w:rPr>
        <w:t xml:space="preserve">, discussions with </w:t>
      </w:r>
      <w:r w:rsidR="00E35E46" w:rsidRPr="008C60EC">
        <w:rPr>
          <w:rFonts w:asciiTheme="minorHAnsi" w:hAnsiTheme="minorHAnsi"/>
          <w:sz w:val="24"/>
          <w:szCs w:val="24"/>
        </w:rPr>
        <w:t>senior mana</w:t>
      </w:r>
      <w:r w:rsidR="00B92123" w:rsidRPr="008C60EC">
        <w:rPr>
          <w:rFonts w:asciiTheme="minorHAnsi" w:hAnsiTheme="minorHAnsi"/>
          <w:sz w:val="24"/>
          <w:szCs w:val="24"/>
        </w:rPr>
        <w:t xml:space="preserve">gers </w:t>
      </w:r>
      <w:r w:rsidR="00E35E46" w:rsidRPr="008C60EC">
        <w:rPr>
          <w:rFonts w:asciiTheme="minorHAnsi" w:hAnsiTheme="minorHAnsi"/>
          <w:sz w:val="24"/>
          <w:szCs w:val="24"/>
        </w:rPr>
        <w:t>co</w:t>
      </w:r>
      <w:r w:rsidR="005D532E" w:rsidRPr="008C60EC">
        <w:rPr>
          <w:rFonts w:asciiTheme="minorHAnsi" w:hAnsiTheme="minorHAnsi"/>
          <w:sz w:val="24"/>
          <w:szCs w:val="24"/>
        </w:rPr>
        <w:t>ncentrated on strategy</w:t>
      </w:r>
      <w:r w:rsidR="0016545C" w:rsidRPr="008C60EC">
        <w:rPr>
          <w:rFonts w:asciiTheme="minorHAnsi" w:hAnsiTheme="minorHAnsi"/>
          <w:sz w:val="24"/>
          <w:szCs w:val="24"/>
        </w:rPr>
        <w:t xml:space="preserve">, while </w:t>
      </w:r>
      <w:r w:rsidR="00B92123" w:rsidRPr="008C60EC">
        <w:rPr>
          <w:rFonts w:asciiTheme="minorHAnsi" w:hAnsiTheme="minorHAnsi"/>
          <w:sz w:val="24"/>
          <w:szCs w:val="24"/>
        </w:rPr>
        <w:t xml:space="preserve">those with </w:t>
      </w:r>
      <w:r w:rsidR="001E285B" w:rsidRPr="008C60EC">
        <w:rPr>
          <w:rFonts w:asciiTheme="minorHAnsi" w:hAnsiTheme="minorHAnsi"/>
          <w:sz w:val="24"/>
          <w:szCs w:val="24"/>
        </w:rPr>
        <w:t xml:space="preserve">staff from the relevant departments </w:t>
      </w:r>
      <w:proofErr w:type="spellStart"/>
      <w:r w:rsidR="001019E2">
        <w:rPr>
          <w:rFonts w:asciiTheme="minorHAnsi" w:hAnsiTheme="minorHAnsi"/>
          <w:sz w:val="24"/>
          <w:szCs w:val="24"/>
        </w:rPr>
        <w:t>emphasis</w:t>
      </w:r>
      <w:r w:rsidR="00912A29" w:rsidRPr="008C60EC">
        <w:rPr>
          <w:rFonts w:asciiTheme="minorHAnsi" w:hAnsiTheme="minorHAnsi"/>
          <w:sz w:val="24"/>
          <w:szCs w:val="24"/>
        </w:rPr>
        <w:t>ed</w:t>
      </w:r>
      <w:proofErr w:type="spellEnd"/>
      <w:r w:rsidR="00912A29" w:rsidRPr="008C60EC">
        <w:rPr>
          <w:rFonts w:asciiTheme="minorHAnsi" w:hAnsiTheme="minorHAnsi"/>
          <w:sz w:val="24"/>
          <w:szCs w:val="24"/>
        </w:rPr>
        <w:t xml:space="preserve"> </w:t>
      </w:r>
      <w:r w:rsidR="00B92123" w:rsidRPr="008C60EC">
        <w:rPr>
          <w:rFonts w:asciiTheme="minorHAnsi" w:hAnsiTheme="minorHAnsi"/>
          <w:sz w:val="24"/>
          <w:szCs w:val="24"/>
        </w:rPr>
        <w:t xml:space="preserve">changes in their area. </w:t>
      </w:r>
      <w:r w:rsidR="0048298B" w:rsidRPr="008C60EC">
        <w:rPr>
          <w:rFonts w:asciiTheme="minorHAnsi" w:hAnsiTheme="minorHAnsi"/>
          <w:sz w:val="24"/>
          <w:szCs w:val="24"/>
        </w:rPr>
        <w:t xml:space="preserve">Ideally, </w:t>
      </w:r>
      <w:r w:rsidR="00B92123" w:rsidRPr="008C60EC">
        <w:rPr>
          <w:rFonts w:asciiTheme="minorHAnsi" w:hAnsiTheme="minorHAnsi"/>
          <w:sz w:val="24"/>
          <w:szCs w:val="24"/>
        </w:rPr>
        <w:t xml:space="preserve">staff interviews </w:t>
      </w:r>
      <w:r w:rsidR="0048298B" w:rsidRPr="008C60EC">
        <w:rPr>
          <w:rFonts w:asciiTheme="minorHAnsi" w:hAnsiTheme="minorHAnsi"/>
          <w:sz w:val="24"/>
          <w:szCs w:val="24"/>
        </w:rPr>
        <w:t xml:space="preserve">covered </w:t>
      </w:r>
      <w:r w:rsidR="00875B68" w:rsidRPr="008C60EC">
        <w:rPr>
          <w:rFonts w:asciiTheme="minorHAnsi" w:hAnsiTheme="minorHAnsi"/>
          <w:sz w:val="24"/>
          <w:szCs w:val="24"/>
        </w:rPr>
        <w:t xml:space="preserve">approximately the period </w:t>
      </w:r>
      <w:r w:rsidR="0048298B" w:rsidRPr="008C60EC">
        <w:rPr>
          <w:rFonts w:asciiTheme="minorHAnsi" w:hAnsiTheme="minorHAnsi"/>
          <w:sz w:val="24"/>
          <w:szCs w:val="24"/>
        </w:rPr>
        <w:t>from the millennium onwa</w:t>
      </w:r>
      <w:r w:rsidR="007F51F8" w:rsidRPr="008C60EC">
        <w:rPr>
          <w:rFonts w:asciiTheme="minorHAnsi" w:hAnsiTheme="minorHAnsi"/>
          <w:sz w:val="24"/>
          <w:szCs w:val="24"/>
        </w:rPr>
        <w:t xml:space="preserve">rds, although we exercised </w:t>
      </w:r>
      <w:r w:rsidR="00563C53" w:rsidRPr="008C60EC">
        <w:rPr>
          <w:rFonts w:asciiTheme="minorHAnsi" w:hAnsiTheme="minorHAnsi"/>
          <w:sz w:val="24"/>
          <w:szCs w:val="24"/>
        </w:rPr>
        <w:t xml:space="preserve">some </w:t>
      </w:r>
      <w:r w:rsidR="0048298B" w:rsidRPr="008C60EC">
        <w:rPr>
          <w:rFonts w:asciiTheme="minorHAnsi" w:hAnsiTheme="minorHAnsi"/>
          <w:sz w:val="24"/>
          <w:szCs w:val="24"/>
        </w:rPr>
        <w:t>flexibility over timeframe</w:t>
      </w:r>
      <w:r w:rsidR="007F51F8" w:rsidRPr="008C60EC">
        <w:rPr>
          <w:rFonts w:asciiTheme="minorHAnsi" w:hAnsiTheme="minorHAnsi"/>
          <w:sz w:val="24"/>
          <w:szCs w:val="24"/>
        </w:rPr>
        <w:t>s as similar t</w:t>
      </w:r>
      <w:r w:rsidR="00703A38" w:rsidRPr="008C60EC">
        <w:rPr>
          <w:rFonts w:asciiTheme="minorHAnsi" w:hAnsiTheme="minorHAnsi"/>
          <w:sz w:val="24"/>
          <w:szCs w:val="24"/>
        </w:rPr>
        <w:t>rends affected different SUs at</w:t>
      </w:r>
      <w:r w:rsidR="007F51F8" w:rsidRPr="008C60EC">
        <w:rPr>
          <w:rFonts w:asciiTheme="minorHAnsi" w:hAnsiTheme="minorHAnsi"/>
          <w:sz w:val="24"/>
          <w:szCs w:val="24"/>
        </w:rPr>
        <w:t xml:space="preserve"> slightly different speeds. </w:t>
      </w:r>
      <w:r w:rsidRPr="008C60EC">
        <w:rPr>
          <w:rFonts w:asciiTheme="minorHAnsi" w:hAnsiTheme="minorHAnsi"/>
          <w:sz w:val="24"/>
          <w:szCs w:val="24"/>
        </w:rPr>
        <w:t>W</w:t>
      </w:r>
      <w:r w:rsidR="000F4C1E" w:rsidRPr="008C60EC">
        <w:rPr>
          <w:rFonts w:asciiTheme="minorHAnsi" w:hAnsiTheme="minorHAnsi"/>
          <w:sz w:val="24"/>
          <w:szCs w:val="24"/>
        </w:rPr>
        <w:t xml:space="preserve">here interviewees were </w:t>
      </w:r>
      <w:r w:rsidR="00152D97" w:rsidRPr="008C60EC">
        <w:rPr>
          <w:rFonts w:asciiTheme="minorHAnsi" w:hAnsiTheme="minorHAnsi"/>
          <w:sz w:val="24"/>
          <w:szCs w:val="24"/>
        </w:rPr>
        <w:t>very recent appointments</w:t>
      </w:r>
      <w:r w:rsidR="0016545C" w:rsidRPr="008C60EC">
        <w:rPr>
          <w:rFonts w:asciiTheme="minorHAnsi" w:hAnsiTheme="minorHAnsi"/>
          <w:sz w:val="24"/>
          <w:szCs w:val="24"/>
        </w:rPr>
        <w:t>,</w:t>
      </w:r>
      <w:r w:rsidR="001574F8" w:rsidRPr="008C60EC">
        <w:rPr>
          <w:rFonts w:asciiTheme="minorHAnsi" w:hAnsiTheme="minorHAnsi"/>
          <w:sz w:val="24"/>
          <w:szCs w:val="24"/>
        </w:rPr>
        <w:t xml:space="preserve"> and </w:t>
      </w:r>
      <w:r w:rsidRPr="008C60EC">
        <w:rPr>
          <w:rFonts w:asciiTheme="minorHAnsi" w:hAnsiTheme="minorHAnsi"/>
          <w:sz w:val="24"/>
          <w:szCs w:val="24"/>
        </w:rPr>
        <w:t xml:space="preserve">possessed </w:t>
      </w:r>
      <w:r w:rsidR="0048298B" w:rsidRPr="008C60EC">
        <w:rPr>
          <w:rFonts w:asciiTheme="minorHAnsi" w:hAnsiTheme="minorHAnsi"/>
          <w:sz w:val="24"/>
          <w:szCs w:val="24"/>
        </w:rPr>
        <w:t>little knowledge of previous developments</w:t>
      </w:r>
      <w:r w:rsidR="0016545C" w:rsidRPr="008C60EC">
        <w:rPr>
          <w:rFonts w:asciiTheme="minorHAnsi" w:hAnsiTheme="minorHAnsi"/>
          <w:sz w:val="24"/>
          <w:szCs w:val="24"/>
        </w:rPr>
        <w:t>,</w:t>
      </w:r>
      <w:r w:rsidR="0048298B" w:rsidRPr="008C60EC">
        <w:rPr>
          <w:rFonts w:asciiTheme="minorHAnsi" w:hAnsiTheme="minorHAnsi"/>
          <w:sz w:val="24"/>
          <w:szCs w:val="24"/>
        </w:rPr>
        <w:t xml:space="preserve"> the discussion </w:t>
      </w:r>
      <w:r w:rsidRPr="008C60EC">
        <w:rPr>
          <w:rFonts w:asciiTheme="minorHAnsi" w:hAnsiTheme="minorHAnsi"/>
          <w:sz w:val="24"/>
          <w:szCs w:val="24"/>
        </w:rPr>
        <w:t>had a more contemporary feel</w:t>
      </w:r>
      <w:r w:rsidR="00B92123" w:rsidRPr="008C60EC">
        <w:rPr>
          <w:rFonts w:asciiTheme="minorHAnsi" w:hAnsiTheme="minorHAnsi"/>
          <w:sz w:val="24"/>
          <w:szCs w:val="24"/>
        </w:rPr>
        <w:t>. However, a</w:t>
      </w:r>
      <w:r w:rsidR="0048298B" w:rsidRPr="008C60EC">
        <w:rPr>
          <w:rFonts w:asciiTheme="minorHAnsi" w:hAnsiTheme="minorHAnsi"/>
          <w:sz w:val="24"/>
          <w:szCs w:val="24"/>
        </w:rPr>
        <w:t>ll the senio</w:t>
      </w:r>
      <w:r w:rsidR="00152D97" w:rsidRPr="008C60EC">
        <w:rPr>
          <w:rFonts w:asciiTheme="minorHAnsi" w:hAnsiTheme="minorHAnsi"/>
          <w:sz w:val="24"/>
          <w:szCs w:val="24"/>
        </w:rPr>
        <w:t>r staff and most of the others</w:t>
      </w:r>
      <w:r w:rsidR="0048298B" w:rsidRPr="008C60EC">
        <w:rPr>
          <w:rFonts w:asciiTheme="minorHAnsi" w:hAnsiTheme="minorHAnsi"/>
          <w:sz w:val="24"/>
          <w:szCs w:val="24"/>
        </w:rPr>
        <w:t xml:space="preserve"> had either worked at the SU across the whole timeframe or h</w:t>
      </w:r>
      <w:r w:rsidRPr="008C60EC">
        <w:rPr>
          <w:rFonts w:asciiTheme="minorHAnsi" w:hAnsiTheme="minorHAnsi"/>
          <w:sz w:val="24"/>
          <w:szCs w:val="24"/>
        </w:rPr>
        <w:t>ad a substantive awarenes</w:t>
      </w:r>
      <w:r w:rsidR="0016545C" w:rsidRPr="008C60EC">
        <w:rPr>
          <w:rFonts w:asciiTheme="minorHAnsi" w:hAnsiTheme="minorHAnsi"/>
          <w:sz w:val="24"/>
          <w:szCs w:val="24"/>
        </w:rPr>
        <w:t>s of events across the whole period</w:t>
      </w:r>
      <w:r w:rsidR="0048298B" w:rsidRPr="008C60EC">
        <w:rPr>
          <w:rFonts w:asciiTheme="minorHAnsi" w:hAnsiTheme="minorHAnsi"/>
          <w:sz w:val="24"/>
          <w:szCs w:val="24"/>
        </w:rPr>
        <w:t xml:space="preserve">. </w:t>
      </w:r>
      <w:r w:rsidR="00B92123" w:rsidRPr="008C60EC">
        <w:rPr>
          <w:rFonts w:asciiTheme="minorHAnsi" w:hAnsiTheme="minorHAnsi"/>
          <w:sz w:val="24"/>
          <w:szCs w:val="24"/>
        </w:rPr>
        <w:t xml:space="preserve"> Those with a narrower time-focus were selected because of identifiable expertise about more contemporary developments. Concerning student officers;</w:t>
      </w:r>
      <w:r w:rsidR="0048298B" w:rsidRPr="008C60EC">
        <w:rPr>
          <w:rFonts w:asciiTheme="minorHAnsi" w:hAnsiTheme="minorHAnsi"/>
          <w:sz w:val="24"/>
          <w:szCs w:val="24"/>
        </w:rPr>
        <w:t xml:space="preserve"> </w:t>
      </w:r>
      <w:r w:rsidR="00B92123" w:rsidRPr="008C60EC">
        <w:rPr>
          <w:rFonts w:asciiTheme="minorHAnsi" w:hAnsiTheme="minorHAnsi"/>
          <w:sz w:val="24"/>
          <w:szCs w:val="24"/>
        </w:rPr>
        <w:t>interviews</w:t>
      </w:r>
      <w:r w:rsidR="007F51F8" w:rsidRPr="008C60EC">
        <w:rPr>
          <w:rFonts w:asciiTheme="minorHAnsi" w:hAnsiTheme="minorHAnsi"/>
          <w:sz w:val="24"/>
          <w:szCs w:val="24"/>
        </w:rPr>
        <w:t xml:space="preserve"> reflected </w:t>
      </w:r>
      <w:r w:rsidR="00912A29" w:rsidRPr="008C60EC">
        <w:rPr>
          <w:rFonts w:asciiTheme="minorHAnsi" w:hAnsiTheme="minorHAnsi"/>
          <w:sz w:val="24"/>
          <w:szCs w:val="24"/>
        </w:rPr>
        <w:t xml:space="preserve">mainly </w:t>
      </w:r>
      <w:r w:rsidR="0048298B" w:rsidRPr="008C60EC">
        <w:rPr>
          <w:rFonts w:asciiTheme="minorHAnsi" w:hAnsiTheme="minorHAnsi"/>
          <w:sz w:val="24"/>
          <w:szCs w:val="24"/>
        </w:rPr>
        <w:t>the shorter timescale of their experience, although some individuals</w:t>
      </w:r>
      <w:r w:rsidR="006258BC" w:rsidRPr="008C60EC">
        <w:rPr>
          <w:rFonts w:asciiTheme="minorHAnsi" w:hAnsiTheme="minorHAnsi"/>
          <w:sz w:val="24"/>
          <w:szCs w:val="24"/>
        </w:rPr>
        <w:t xml:space="preserve"> </w:t>
      </w:r>
      <w:r w:rsidR="007F51F8" w:rsidRPr="008C60EC">
        <w:rPr>
          <w:rFonts w:asciiTheme="minorHAnsi" w:hAnsiTheme="minorHAnsi"/>
          <w:sz w:val="24"/>
          <w:szCs w:val="24"/>
        </w:rPr>
        <w:t xml:space="preserve">could discuss longer-term changes. </w:t>
      </w:r>
    </w:p>
    <w:p w:rsidR="005D532E" w:rsidRPr="008C60EC" w:rsidRDefault="005D532E" w:rsidP="009E296C">
      <w:pPr>
        <w:pStyle w:val="EndnoteText"/>
        <w:spacing w:line="480" w:lineRule="auto"/>
        <w:rPr>
          <w:rFonts w:asciiTheme="minorHAnsi" w:hAnsiTheme="minorHAnsi"/>
          <w:sz w:val="24"/>
          <w:szCs w:val="24"/>
        </w:rPr>
      </w:pPr>
    </w:p>
    <w:p w:rsidR="00BA1C2B" w:rsidRPr="008C60EC" w:rsidRDefault="00912A29" w:rsidP="009E296C">
      <w:pPr>
        <w:pStyle w:val="EndnoteText"/>
        <w:spacing w:line="480" w:lineRule="auto"/>
        <w:rPr>
          <w:rFonts w:asciiTheme="minorHAnsi" w:hAnsiTheme="minorHAnsi"/>
          <w:sz w:val="24"/>
          <w:szCs w:val="24"/>
        </w:rPr>
      </w:pPr>
      <w:r w:rsidRPr="008C60EC">
        <w:rPr>
          <w:rFonts w:asciiTheme="minorHAnsi" w:hAnsiTheme="minorHAnsi"/>
          <w:sz w:val="24"/>
          <w:szCs w:val="24"/>
        </w:rPr>
        <w:t xml:space="preserve">Choice of a </w:t>
      </w:r>
      <w:r w:rsidR="00E53835" w:rsidRPr="008C60EC">
        <w:rPr>
          <w:rFonts w:asciiTheme="minorHAnsi" w:hAnsiTheme="minorHAnsi"/>
          <w:sz w:val="24"/>
          <w:szCs w:val="24"/>
        </w:rPr>
        <w:t xml:space="preserve">time-period starting at approximately </w:t>
      </w:r>
      <w:r w:rsidR="00BA1C2B" w:rsidRPr="008C60EC">
        <w:rPr>
          <w:rFonts w:asciiTheme="minorHAnsi" w:hAnsiTheme="minorHAnsi"/>
          <w:sz w:val="24"/>
          <w:szCs w:val="24"/>
        </w:rPr>
        <w:t>the millennium reflected several</w:t>
      </w:r>
      <w:r w:rsidR="001019E2">
        <w:rPr>
          <w:rFonts w:asciiTheme="minorHAnsi" w:hAnsiTheme="minorHAnsi"/>
          <w:sz w:val="24"/>
          <w:szCs w:val="24"/>
        </w:rPr>
        <w:t xml:space="preserve"> factors: f</w:t>
      </w:r>
      <w:r w:rsidRPr="008C60EC">
        <w:rPr>
          <w:rFonts w:asciiTheme="minorHAnsi" w:hAnsiTheme="minorHAnsi"/>
          <w:sz w:val="24"/>
          <w:szCs w:val="24"/>
        </w:rPr>
        <w:t xml:space="preserve">irst, </w:t>
      </w:r>
      <w:r w:rsidR="00E53835" w:rsidRPr="008C60EC">
        <w:rPr>
          <w:rFonts w:asciiTheme="minorHAnsi" w:hAnsiTheme="minorHAnsi"/>
          <w:sz w:val="24"/>
          <w:szCs w:val="24"/>
        </w:rPr>
        <w:t xml:space="preserve">assessment about what timeframe would help us to understand the contemporary position and </w:t>
      </w:r>
      <w:r w:rsidRPr="008C60EC">
        <w:rPr>
          <w:rFonts w:asciiTheme="minorHAnsi" w:hAnsiTheme="minorHAnsi"/>
          <w:sz w:val="24"/>
          <w:szCs w:val="24"/>
        </w:rPr>
        <w:t>its evolution.</w:t>
      </w:r>
      <w:r w:rsidR="00E53835" w:rsidRPr="008C60EC">
        <w:rPr>
          <w:rFonts w:asciiTheme="minorHAnsi" w:hAnsiTheme="minorHAnsi"/>
          <w:sz w:val="24"/>
          <w:szCs w:val="24"/>
        </w:rPr>
        <w:t xml:space="preserve"> S</w:t>
      </w:r>
      <w:r w:rsidR="00BA1C2B" w:rsidRPr="008C60EC">
        <w:rPr>
          <w:rFonts w:asciiTheme="minorHAnsi" w:hAnsiTheme="minorHAnsi"/>
          <w:sz w:val="24"/>
          <w:szCs w:val="24"/>
        </w:rPr>
        <w:t>econd, this period</w:t>
      </w:r>
      <w:r w:rsidR="00E53835" w:rsidRPr="008C60EC">
        <w:rPr>
          <w:rFonts w:asciiTheme="minorHAnsi" w:hAnsiTheme="minorHAnsi"/>
          <w:sz w:val="24"/>
          <w:szCs w:val="24"/>
        </w:rPr>
        <w:t xml:space="preserve"> </w:t>
      </w:r>
      <w:r w:rsidR="00BA1C2B" w:rsidRPr="008C60EC">
        <w:rPr>
          <w:rFonts w:asciiTheme="minorHAnsi" w:hAnsiTheme="minorHAnsi"/>
          <w:sz w:val="24"/>
          <w:szCs w:val="24"/>
        </w:rPr>
        <w:t xml:space="preserve">facilitated consideration of </w:t>
      </w:r>
      <w:r w:rsidR="00E53835" w:rsidRPr="008C60EC">
        <w:rPr>
          <w:rFonts w:asciiTheme="minorHAnsi" w:hAnsiTheme="minorHAnsi"/>
          <w:sz w:val="24"/>
          <w:szCs w:val="24"/>
        </w:rPr>
        <w:t>changes since approximately the introduction of tuition f</w:t>
      </w:r>
      <w:r w:rsidR="001019E2">
        <w:rPr>
          <w:rFonts w:asciiTheme="minorHAnsi" w:hAnsiTheme="minorHAnsi"/>
          <w:sz w:val="24"/>
          <w:szCs w:val="24"/>
        </w:rPr>
        <w:t>ees (1998)</w:t>
      </w:r>
      <w:r w:rsidR="00D04474" w:rsidRPr="008C60EC">
        <w:rPr>
          <w:rFonts w:asciiTheme="minorHAnsi" w:hAnsiTheme="minorHAnsi"/>
          <w:sz w:val="24"/>
          <w:szCs w:val="24"/>
        </w:rPr>
        <w:t>, a period</w:t>
      </w:r>
      <w:r w:rsidR="005D532E" w:rsidRPr="008C60EC">
        <w:rPr>
          <w:rFonts w:asciiTheme="minorHAnsi" w:hAnsiTheme="minorHAnsi"/>
          <w:sz w:val="24"/>
          <w:szCs w:val="24"/>
        </w:rPr>
        <w:t xml:space="preserve"> of particular relevance </w:t>
      </w:r>
      <w:r w:rsidR="00E53835" w:rsidRPr="008C60EC">
        <w:rPr>
          <w:rFonts w:asciiTheme="minorHAnsi" w:hAnsiTheme="minorHAnsi"/>
          <w:sz w:val="24"/>
          <w:szCs w:val="24"/>
        </w:rPr>
        <w:t xml:space="preserve">given the neo-liberal context.  Third, </w:t>
      </w:r>
      <w:r w:rsidR="00563C53" w:rsidRPr="008C60EC">
        <w:rPr>
          <w:rFonts w:asciiTheme="minorHAnsi" w:hAnsiTheme="minorHAnsi"/>
          <w:sz w:val="24"/>
          <w:szCs w:val="24"/>
        </w:rPr>
        <w:t>assessment</w:t>
      </w:r>
      <w:r w:rsidR="00BA1C2B" w:rsidRPr="008C60EC">
        <w:rPr>
          <w:rFonts w:asciiTheme="minorHAnsi" w:hAnsiTheme="minorHAnsi"/>
          <w:sz w:val="24"/>
          <w:szCs w:val="24"/>
        </w:rPr>
        <w:t xml:space="preserve"> of the collective memory of </w:t>
      </w:r>
      <w:r w:rsidR="00563C53" w:rsidRPr="008C60EC">
        <w:rPr>
          <w:rFonts w:asciiTheme="minorHAnsi" w:hAnsiTheme="minorHAnsi"/>
          <w:sz w:val="24"/>
          <w:szCs w:val="24"/>
        </w:rPr>
        <w:t>the interviewees; staff turnover meant that many</w:t>
      </w:r>
      <w:r w:rsidR="00BA1C2B" w:rsidRPr="008C60EC">
        <w:rPr>
          <w:rFonts w:asciiTheme="minorHAnsi" w:hAnsiTheme="minorHAnsi"/>
          <w:sz w:val="24"/>
          <w:szCs w:val="24"/>
        </w:rPr>
        <w:t xml:space="preserve"> interviewees had worked at their SU for just a few years and had a limited knowledge about historic events</w:t>
      </w:r>
      <w:r w:rsidR="00563C53" w:rsidRPr="008C60EC">
        <w:rPr>
          <w:rFonts w:asciiTheme="minorHAnsi" w:hAnsiTheme="minorHAnsi"/>
          <w:sz w:val="24"/>
          <w:szCs w:val="24"/>
        </w:rPr>
        <w:t xml:space="preserve"> occurring approximately before the millennium</w:t>
      </w:r>
      <w:r w:rsidR="00BA1C2B" w:rsidRPr="008C60EC">
        <w:rPr>
          <w:rFonts w:asciiTheme="minorHAnsi" w:hAnsiTheme="minorHAnsi"/>
          <w:sz w:val="24"/>
          <w:szCs w:val="24"/>
        </w:rPr>
        <w:t>.</w:t>
      </w:r>
    </w:p>
    <w:p w:rsidR="00BA1C2B" w:rsidRPr="008C60EC" w:rsidRDefault="00BA1C2B" w:rsidP="00C63C07">
      <w:pPr>
        <w:pStyle w:val="EndnoteText"/>
        <w:spacing w:line="480" w:lineRule="auto"/>
        <w:rPr>
          <w:rFonts w:asciiTheme="minorHAnsi" w:hAnsiTheme="minorHAnsi"/>
          <w:sz w:val="24"/>
          <w:szCs w:val="24"/>
        </w:rPr>
      </w:pPr>
    </w:p>
    <w:p w:rsidR="008F48F4" w:rsidRPr="008C60EC" w:rsidRDefault="007F51F8" w:rsidP="00C63C07">
      <w:pPr>
        <w:pStyle w:val="EndnoteText"/>
        <w:spacing w:line="480" w:lineRule="auto"/>
        <w:rPr>
          <w:rFonts w:asciiTheme="minorHAnsi" w:hAnsiTheme="minorHAnsi"/>
          <w:sz w:val="24"/>
          <w:szCs w:val="24"/>
        </w:rPr>
      </w:pPr>
      <w:r w:rsidRPr="008C60EC">
        <w:rPr>
          <w:rFonts w:asciiTheme="minorHAnsi" w:hAnsiTheme="minorHAnsi"/>
          <w:sz w:val="24"/>
          <w:szCs w:val="24"/>
        </w:rPr>
        <w:t>T</w:t>
      </w:r>
      <w:r w:rsidR="00C261B2" w:rsidRPr="008C60EC">
        <w:rPr>
          <w:rFonts w:asciiTheme="minorHAnsi" w:hAnsiTheme="minorHAnsi"/>
          <w:sz w:val="24"/>
          <w:szCs w:val="24"/>
        </w:rPr>
        <w:t>o strengthen the</w:t>
      </w:r>
      <w:r w:rsidR="004E076A" w:rsidRPr="008C60EC">
        <w:rPr>
          <w:rFonts w:asciiTheme="minorHAnsi" w:hAnsiTheme="minorHAnsi"/>
          <w:sz w:val="24"/>
          <w:szCs w:val="24"/>
        </w:rPr>
        <w:t xml:space="preserve"> evidence</w:t>
      </w:r>
      <w:r w:rsidR="00C63C07" w:rsidRPr="008C60EC">
        <w:rPr>
          <w:rFonts w:asciiTheme="minorHAnsi" w:hAnsiTheme="minorHAnsi"/>
          <w:sz w:val="24"/>
          <w:szCs w:val="24"/>
        </w:rPr>
        <w:t>-base, we under</w:t>
      </w:r>
      <w:r w:rsidR="000F4C1E" w:rsidRPr="008C60EC">
        <w:rPr>
          <w:rFonts w:asciiTheme="minorHAnsi" w:hAnsiTheme="minorHAnsi"/>
          <w:sz w:val="24"/>
          <w:szCs w:val="24"/>
        </w:rPr>
        <w:t>took a wider</w:t>
      </w:r>
      <w:r w:rsidRPr="008C60EC">
        <w:rPr>
          <w:rFonts w:asciiTheme="minorHAnsi" w:hAnsiTheme="minorHAnsi"/>
          <w:sz w:val="24"/>
          <w:szCs w:val="24"/>
        </w:rPr>
        <w:t xml:space="preserve"> survey</w:t>
      </w:r>
      <w:r w:rsidR="00C63C07" w:rsidRPr="008C60EC">
        <w:rPr>
          <w:rFonts w:asciiTheme="minorHAnsi" w:hAnsiTheme="minorHAnsi"/>
          <w:sz w:val="24"/>
          <w:szCs w:val="24"/>
        </w:rPr>
        <w:t xml:space="preserve">. Questionnaires were </w:t>
      </w:r>
      <w:r w:rsidRPr="008C60EC">
        <w:rPr>
          <w:rFonts w:asciiTheme="minorHAnsi" w:hAnsiTheme="minorHAnsi"/>
          <w:sz w:val="24"/>
          <w:szCs w:val="24"/>
        </w:rPr>
        <w:t>emailed to a</w:t>
      </w:r>
      <w:r w:rsidR="005D532E" w:rsidRPr="008C60EC">
        <w:rPr>
          <w:rFonts w:asciiTheme="minorHAnsi" w:hAnsiTheme="minorHAnsi"/>
          <w:sz w:val="24"/>
          <w:szCs w:val="24"/>
        </w:rPr>
        <w:t xml:space="preserve"> senior manager at</w:t>
      </w:r>
      <w:r w:rsidR="00C63C07" w:rsidRPr="008C60EC">
        <w:rPr>
          <w:rFonts w:asciiTheme="minorHAnsi" w:hAnsiTheme="minorHAnsi"/>
          <w:sz w:val="24"/>
          <w:szCs w:val="24"/>
        </w:rPr>
        <w:t xml:space="preserve"> 80 </w:t>
      </w:r>
      <w:r w:rsidR="000F4C1E" w:rsidRPr="008C60EC">
        <w:rPr>
          <w:rFonts w:asciiTheme="minorHAnsi" w:hAnsiTheme="minorHAnsi"/>
          <w:sz w:val="24"/>
          <w:szCs w:val="24"/>
        </w:rPr>
        <w:t xml:space="preserve">UK SUs, a sample </w:t>
      </w:r>
      <w:r w:rsidR="002040FF" w:rsidRPr="008C60EC">
        <w:rPr>
          <w:rFonts w:asciiTheme="minorHAnsi" w:hAnsiTheme="minorHAnsi"/>
          <w:sz w:val="24"/>
          <w:szCs w:val="24"/>
        </w:rPr>
        <w:t xml:space="preserve">reflecting a purposive approach and </w:t>
      </w:r>
      <w:r w:rsidR="00703A38" w:rsidRPr="008C60EC">
        <w:rPr>
          <w:rFonts w:asciiTheme="minorHAnsi" w:hAnsiTheme="minorHAnsi"/>
          <w:sz w:val="24"/>
          <w:szCs w:val="24"/>
        </w:rPr>
        <w:t>cover</w:t>
      </w:r>
      <w:r w:rsidR="000F4C1E" w:rsidRPr="008C60EC">
        <w:rPr>
          <w:rFonts w:asciiTheme="minorHAnsi" w:hAnsiTheme="minorHAnsi"/>
          <w:sz w:val="24"/>
          <w:szCs w:val="24"/>
        </w:rPr>
        <w:t xml:space="preserve">ing a larger group mirroring </w:t>
      </w:r>
      <w:r w:rsidR="002040FF" w:rsidRPr="008C60EC">
        <w:rPr>
          <w:rFonts w:asciiTheme="minorHAnsi" w:hAnsiTheme="minorHAnsi"/>
          <w:sz w:val="24"/>
          <w:szCs w:val="24"/>
        </w:rPr>
        <w:t xml:space="preserve">the whole population. The </w:t>
      </w:r>
      <w:r w:rsidR="00005F31" w:rsidRPr="008C60EC">
        <w:rPr>
          <w:rFonts w:asciiTheme="minorHAnsi" w:hAnsiTheme="minorHAnsi"/>
          <w:sz w:val="24"/>
          <w:szCs w:val="24"/>
        </w:rPr>
        <w:t xml:space="preserve">questionnaire </w:t>
      </w:r>
      <w:r w:rsidR="000F4C1E" w:rsidRPr="008C60EC">
        <w:rPr>
          <w:rFonts w:asciiTheme="minorHAnsi" w:hAnsiTheme="minorHAnsi"/>
          <w:sz w:val="24"/>
          <w:szCs w:val="24"/>
        </w:rPr>
        <w:t xml:space="preserve">resulted from </w:t>
      </w:r>
      <w:r w:rsidR="008734D4" w:rsidRPr="008C60EC">
        <w:rPr>
          <w:rFonts w:asciiTheme="minorHAnsi" w:hAnsiTheme="minorHAnsi"/>
          <w:sz w:val="24"/>
          <w:szCs w:val="24"/>
        </w:rPr>
        <w:t>a piloting exercise</w:t>
      </w:r>
      <w:r w:rsidR="00C261B2" w:rsidRPr="008C60EC">
        <w:rPr>
          <w:rFonts w:asciiTheme="minorHAnsi" w:hAnsiTheme="minorHAnsi"/>
          <w:sz w:val="24"/>
          <w:szCs w:val="24"/>
        </w:rPr>
        <w:t xml:space="preserve">; a draft was discussed with </w:t>
      </w:r>
      <w:r w:rsidR="00B253CF" w:rsidRPr="008C60EC">
        <w:rPr>
          <w:rFonts w:asciiTheme="minorHAnsi" w:hAnsiTheme="minorHAnsi"/>
          <w:sz w:val="24"/>
          <w:szCs w:val="24"/>
        </w:rPr>
        <w:t>student officers and staff in two SUs</w:t>
      </w:r>
      <w:r w:rsidR="00C261B2" w:rsidRPr="008C60EC">
        <w:rPr>
          <w:rFonts w:asciiTheme="minorHAnsi" w:hAnsiTheme="minorHAnsi"/>
          <w:sz w:val="24"/>
          <w:szCs w:val="24"/>
        </w:rPr>
        <w:t xml:space="preserve">, a process that generated </w:t>
      </w:r>
      <w:r w:rsidR="00B253CF" w:rsidRPr="008C60EC">
        <w:rPr>
          <w:rFonts w:asciiTheme="minorHAnsi" w:hAnsiTheme="minorHAnsi"/>
          <w:sz w:val="24"/>
          <w:szCs w:val="24"/>
        </w:rPr>
        <w:t>r</w:t>
      </w:r>
      <w:r w:rsidR="00C261B2" w:rsidRPr="008C60EC">
        <w:rPr>
          <w:rFonts w:asciiTheme="minorHAnsi" w:hAnsiTheme="minorHAnsi"/>
          <w:sz w:val="24"/>
          <w:szCs w:val="24"/>
        </w:rPr>
        <w:t>efinements</w:t>
      </w:r>
      <w:r w:rsidR="00B253CF" w:rsidRPr="008C60EC">
        <w:rPr>
          <w:rFonts w:asciiTheme="minorHAnsi" w:hAnsiTheme="minorHAnsi"/>
          <w:sz w:val="24"/>
          <w:szCs w:val="24"/>
        </w:rPr>
        <w:t xml:space="preserve">. </w:t>
      </w:r>
      <w:r w:rsidR="00D3040B" w:rsidRPr="008C60EC">
        <w:rPr>
          <w:rFonts w:asciiTheme="minorHAnsi" w:hAnsiTheme="minorHAnsi"/>
          <w:sz w:val="24"/>
          <w:szCs w:val="24"/>
        </w:rPr>
        <w:t xml:space="preserve"> R</w:t>
      </w:r>
      <w:r w:rsidR="00C63C07" w:rsidRPr="008C60EC">
        <w:rPr>
          <w:rFonts w:asciiTheme="minorHAnsi" w:hAnsiTheme="minorHAnsi"/>
          <w:sz w:val="24"/>
          <w:szCs w:val="24"/>
        </w:rPr>
        <w:t>espond</w:t>
      </w:r>
      <w:r w:rsidR="000F4C1E" w:rsidRPr="008C60EC">
        <w:rPr>
          <w:rFonts w:asciiTheme="minorHAnsi" w:hAnsiTheme="minorHAnsi"/>
          <w:sz w:val="24"/>
          <w:szCs w:val="24"/>
        </w:rPr>
        <w:t>ents had</w:t>
      </w:r>
      <w:r w:rsidR="002040FF" w:rsidRPr="008C60EC">
        <w:rPr>
          <w:rFonts w:asciiTheme="minorHAnsi" w:hAnsiTheme="minorHAnsi"/>
          <w:sz w:val="24"/>
          <w:szCs w:val="24"/>
        </w:rPr>
        <w:t xml:space="preserve"> to identify </w:t>
      </w:r>
      <w:r w:rsidR="00C63C07" w:rsidRPr="008C60EC">
        <w:rPr>
          <w:rFonts w:asciiTheme="minorHAnsi" w:hAnsiTheme="minorHAnsi"/>
          <w:sz w:val="24"/>
          <w:szCs w:val="24"/>
        </w:rPr>
        <w:t>functional changes occurring since the mille</w:t>
      </w:r>
      <w:r w:rsidR="00C261B2" w:rsidRPr="008C60EC">
        <w:rPr>
          <w:rFonts w:asciiTheme="minorHAnsi" w:hAnsiTheme="minorHAnsi"/>
          <w:sz w:val="24"/>
          <w:szCs w:val="24"/>
        </w:rPr>
        <w:t xml:space="preserve">nnium and indicate </w:t>
      </w:r>
      <w:r w:rsidR="00912A29" w:rsidRPr="008C60EC">
        <w:rPr>
          <w:rFonts w:asciiTheme="minorHAnsi" w:hAnsiTheme="minorHAnsi"/>
          <w:sz w:val="24"/>
          <w:szCs w:val="24"/>
        </w:rPr>
        <w:t xml:space="preserve">whether </w:t>
      </w:r>
      <w:r w:rsidR="00C63C07" w:rsidRPr="008C60EC">
        <w:rPr>
          <w:rFonts w:asciiTheme="minorHAnsi" w:hAnsiTheme="minorHAnsi"/>
          <w:sz w:val="24"/>
          <w:szCs w:val="24"/>
        </w:rPr>
        <w:t xml:space="preserve">changes reflected </w:t>
      </w:r>
      <w:r w:rsidR="000F4C1E" w:rsidRPr="008C60EC">
        <w:rPr>
          <w:rFonts w:asciiTheme="minorHAnsi" w:hAnsiTheme="minorHAnsi"/>
          <w:sz w:val="24"/>
          <w:szCs w:val="24"/>
        </w:rPr>
        <w:t>financial difficulties</w:t>
      </w:r>
      <w:r w:rsidR="00C63C07" w:rsidRPr="008C60EC">
        <w:rPr>
          <w:rFonts w:asciiTheme="minorHAnsi" w:hAnsiTheme="minorHAnsi"/>
          <w:sz w:val="24"/>
          <w:szCs w:val="24"/>
        </w:rPr>
        <w:t xml:space="preserve">. Nineteen questionnaires were returned, a </w:t>
      </w:r>
      <w:r w:rsidR="00D845D5" w:rsidRPr="008C60EC">
        <w:rPr>
          <w:rFonts w:asciiTheme="minorHAnsi" w:hAnsiTheme="minorHAnsi"/>
          <w:sz w:val="24"/>
          <w:szCs w:val="24"/>
        </w:rPr>
        <w:t xml:space="preserve">24% </w:t>
      </w:r>
      <w:r w:rsidR="00C63C07" w:rsidRPr="008C60EC">
        <w:rPr>
          <w:rFonts w:asciiTheme="minorHAnsi" w:hAnsiTheme="minorHAnsi"/>
          <w:sz w:val="24"/>
          <w:szCs w:val="24"/>
        </w:rPr>
        <w:t xml:space="preserve">response rate. </w:t>
      </w:r>
      <w:r w:rsidR="00406EAB" w:rsidRPr="008C60EC">
        <w:rPr>
          <w:rFonts w:asciiTheme="minorHAnsi" w:hAnsiTheme="minorHAnsi"/>
          <w:sz w:val="24"/>
          <w:szCs w:val="24"/>
        </w:rPr>
        <w:t xml:space="preserve"> </w:t>
      </w:r>
      <w:r w:rsidR="000F4C1E" w:rsidRPr="008C60EC">
        <w:rPr>
          <w:rFonts w:asciiTheme="minorHAnsi" w:hAnsiTheme="minorHAnsi"/>
          <w:sz w:val="24"/>
          <w:szCs w:val="24"/>
        </w:rPr>
        <w:t xml:space="preserve">Survey evidence </w:t>
      </w:r>
      <w:r w:rsidR="00406EAB" w:rsidRPr="008C60EC">
        <w:rPr>
          <w:rFonts w:asciiTheme="minorHAnsi" w:hAnsiTheme="minorHAnsi"/>
          <w:sz w:val="24"/>
          <w:szCs w:val="24"/>
        </w:rPr>
        <w:t>is quoted in the findings section</w:t>
      </w:r>
      <w:r w:rsidR="000F4C1E" w:rsidRPr="008C60EC">
        <w:rPr>
          <w:rFonts w:asciiTheme="minorHAnsi" w:hAnsiTheme="minorHAnsi"/>
          <w:sz w:val="24"/>
          <w:szCs w:val="24"/>
        </w:rPr>
        <w:t xml:space="preserve"> and indicated through (questionnaire response).</w:t>
      </w:r>
    </w:p>
    <w:p w:rsidR="00ED3B11" w:rsidRPr="008C60EC" w:rsidRDefault="00ED3B11" w:rsidP="00C63C07">
      <w:pPr>
        <w:pStyle w:val="EndnoteText"/>
        <w:spacing w:line="480" w:lineRule="auto"/>
        <w:rPr>
          <w:rFonts w:asciiTheme="minorHAnsi" w:hAnsiTheme="minorHAnsi"/>
          <w:sz w:val="24"/>
          <w:szCs w:val="24"/>
        </w:rPr>
      </w:pPr>
    </w:p>
    <w:p w:rsidR="00507A17" w:rsidRPr="008C60EC" w:rsidRDefault="008F48F4" w:rsidP="00C63C07">
      <w:pPr>
        <w:pStyle w:val="EndnoteText"/>
        <w:spacing w:line="480" w:lineRule="auto"/>
        <w:rPr>
          <w:rFonts w:asciiTheme="minorHAnsi" w:hAnsiTheme="minorHAnsi"/>
          <w:sz w:val="24"/>
          <w:szCs w:val="24"/>
        </w:rPr>
      </w:pPr>
      <w:r w:rsidRPr="008C60EC">
        <w:rPr>
          <w:rFonts w:asciiTheme="minorHAnsi" w:hAnsiTheme="minorHAnsi"/>
          <w:sz w:val="24"/>
          <w:szCs w:val="24"/>
        </w:rPr>
        <w:t>Interview</w:t>
      </w:r>
      <w:r w:rsidR="00ED3B11" w:rsidRPr="008C60EC">
        <w:rPr>
          <w:rFonts w:asciiTheme="minorHAnsi" w:hAnsiTheme="minorHAnsi"/>
          <w:sz w:val="24"/>
          <w:szCs w:val="24"/>
        </w:rPr>
        <w:t>ees</w:t>
      </w:r>
      <w:r w:rsidRPr="008C60EC">
        <w:rPr>
          <w:rFonts w:asciiTheme="minorHAnsi" w:hAnsiTheme="minorHAnsi"/>
          <w:sz w:val="24"/>
          <w:szCs w:val="24"/>
        </w:rPr>
        <w:t xml:space="preserve"> were </w:t>
      </w:r>
      <w:r w:rsidR="00ED3B11" w:rsidRPr="008C60EC">
        <w:rPr>
          <w:rFonts w:asciiTheme="minorHAnsi" w:hAnsiTheme="minorHAnsi"/>
          <w:sz w:val="24"/>
          <w:szCs w:val="24"/>
        </w:rPr>
        <w:t xml:space="preserve">guaranteed </w:t>
      </w:r>
      <w:r w:rsidR="00CE1806" w:rsidRPr="008C60EC">
        <w:rPr>
          <w:rFonts w:asciiTheme="minorHAnsi" w:hAnsiTheme="minorHAnsi"/>
          <w:sz w:val="24"/>
          <w:szCs w:val="24"/>
        </w:rPr>
        <w:t>institutional and personal anonymity</w:t>
      </w:r>
      <w:r w:rsidRPr="008C60EC">
        <w:rPr>
          <w:rFonts w:asciiTheme="minorHAnsi" w:hAnsiTheme="minorHAnsi"/>
          <w:sz w:val="24"/>
          <w:szCs w:val="24"/>
        </w:rPr>
        <w:t>. Al</w:t>
      </w:r>
      <w:r w:rsidR="00C261B2" w:rsidRPr="008C60EC">
        <w:rPr>
          <w:rFonts w:asciiTheme="minorHAnsi" w:hAnsiTheme="minorHAnsi"/>
          <w:sz w:val="24"/>
          <w:szCs w:val="24"/>
        </w:rPr>
        <w:t xml:space="preserve">ternatively, </w:t>
      </w:r>
      <w:r w:rsidRPr="008C60EC">
        <w:rPr>
          <w:rFonts w:asciiTheme="minorHAnsi" w:hAnsiTheme="minorHAnsi"/>
          <w:sz w:val="24"/>
          <w:szCs w:val="24"/>
        </w:rPr>
        <w:t>specific institutional respon</w:t>
      </w:r>
      <w:r w:rsidR="002040FF" w:rsidRPr="008C60EC">
        <w:rPr>
          <w:rFonts w:asciiTheme="minorHAnsi" w:hAnsiTheme="minorHAnsi"/>
          <w:sz w:val="24"/>
          <w:szCs w:val="24"/>
        </w:rPr>
        <w:t xml:space="preserve">ses from questionnaire returns </w:t>
      </w:r>
      <w:r w:rsidR="00703A38" w:rsidRPr="008C60EC">
        <w:rPr>
          <w:rFonts w:asciiTheme="minorHAnsi" w:hAnsiTheme="minorHAnsi"/>
          <w:sz w:val="24"/>
          <w:szCs w:val="24"/>
        </w:rPr>
        <w:t>have</w:t>
      </w:r>
      <w:r w:rsidR="00C261B2" w:rsidRPr="008C60EC">
        <w:rPr>
          <w:rFonts w:asciiTheme="minorHAnsi" w:hAnsiTheme="minorHAnsi"/>
          <w:sz w:val="24"/>
          <w:szCs w:val="24"/>
        </w:rPr>
        <w:t xml:space="preserve"> been identified, reflecting </w:t>
      </w:r>
      <w:r w:rsidRPr="008C60EC">
        <w:rPr>
          <w:rFonts w:asciiTheme="minorHAnsi" w:hAnsiTheme="minorHAnsi"/>
          <w:sz w:val="24"/>
          <w:szCs w:val="24"/>
        </w:rPr>
        <w:t xml:space="preserve">minimal risk of </w:t>
      </w:r>
      <w:r w:rsidR="002040FF" w:rsidRPr="008C60EC">
        <w:rPr>
          <w:rFonts w:asciiTheme="minorHAnsi" w:hAnsiTheme="minorHAnsi"/>
          <w:sz w:val="24"/>
          <w:szCs w:val="24"/>
        </w:rPr>
        <w:t xml:space="preserve">identifying individual respondents </w:t>
      </w:r>
      <w:r w:rsidR="00C261B2" w:rsidRPr="008C60EC">
        <w:rPr>
          <w:rFonts w:asciiTheme="minorHAnsi" w:hAnsiTheme="minorHAnsi"/>
          <w:sz w:val="24"/>
          <w:szCs w:val="24"/>
        </w:rPr>
        <w:t>and</w:t>
      </w:r>
      <w:r w:rsidR="00D3040B" w:rsidRPr="008C60EC">
        <w:rPr>
          <w:rFonts w:asciiTheme="minorHAnsi" w:hAnsiTheme="minorHAnsi"/>
          <w:sz w:val="24"/>
          <w:szCs w:val="24"/>
        </w:rPr>
        <w:t xml:space="preserve"> emphasis on gathering i</w:t>
      </w:r>
      <w:r w:rsidR="00ED3B11" w:rsidRPr="008C60EC">
        <w:rPr>
          <w:rFonts w:asciiTheme="minorHAnsi" w:hAnsiTheme="minorHAnsi"/>
          <w:sz w:val="24"/>
          <w:szCs w:val="24"/>
        </w:rPr>
        <w:t xml:space="preserve">nformation </w:t>
      </w:r>
      <w:r w:rsidRPr="008C60EC">
        <w:rPr>
          <w:rFonts w:asciiTheme="minorHAnsi" w:hAnsiTheme="minorHAnsi"/>
          <w:sz w:val="24"/>
          <w:szCs w:val="24"/>
        </w:rPr>
        <w:t>already in the public domain</w:t>
      </w:r>
      <w:r w:rsidR="00C261B2" w:rsidRPr="008C60EC">
        <w:rPr>
          <w:rFonts w:asciiTheme="minorHAnsi" w:hAnsiTheme="minorHAnsi"/>
          <w:sz w:val="24"/>
          <w:szCs w:val="24"/>
        </w:rPr>
        <w:t>, albeit often not in an easily-</w:t>
      </w:r>
      <w:r w:rsidRPr="008C60EC">
        <w:rPr>
          <w:rFonts w:asciiTheme="minorHAnsi" w:hAnsiTheme="minorHAnsi"/>
          <w:sz w:val="24"/>
          <w:szCs w:val="24"/>
        </w:rPr>
        <w:t>a</w:t>
      </w:r>
      <w:r w:rsidR="00C261B2" w:rsidRPr="008C60EC">
        <w:rPr>
          <w:rFonts w:asciiTheme="minorHAnsi" w:hAnsiTheme="minorHAnsi"/>
          <w:sz w:val="24"/>
          <w:szCs w:val="24"/>
        </w:rPr>
        <w:t>ccessible format. E</w:t>
      </w:r>
      <w:r w:rsidRPr="008C60EC">
        <w:rPr>
          <w:rFonts w:asciiTheme="minorHAnsi" w:hAnsiTheme="minorHAnsi"/>
          <w:sz w:val="24"/>
          <w:szCs w:val="24"/>
        </w:rPr>
        <w:t xml:space="preserve">ach questionnaire offered the option of institutional anonymity, </w:t>
      </w:r>
      <w:r w:rsidR="00ED3B11" w:rsidRPr="008C60EC">
        <w:rPr>
          <w:rFonts w:asciiTheme="minorHAnsi" w:hAnsiTheme="minorHAnsi"/>
          <w:sz w:val="24"/>
          <w:szCs w:val="24"/>
        </w:rPr>
        <w:t xml:space="preserve">although </w:t>
      </w:r>
      <w:r w:rsidR="0016545C" w:rsidRPr="008C60EC">
        <w:rPr>
          <w:rFonts w:asciiTheme="minorHAnsi" w:hAnsiTheme="minorHAnsi"/>
          <w:sz w:val="24"/>
          <w:szCs w:val="24"/>
        </w:rPr>
        <w:t>none of the r</w:t>
      </w:r>
      <w:r w:rsidRPr="008C60EC">
        <w:rPr>
          <w:rFonts w:asciiTheme="minorHAnsi" w:hAnsiTheme="minorHAnsi"/>
          <w:sz w:val="24"/>
          <w:szCs w:val="24"/>
        </w:rPr>
        <w:t xml:space="preserve">espondents </w:t>
      </w:r>
      <w:r w:rsidR="00C261B2" w:rsidRPr="008C60EC">
        <w:rPr>
          <w:rFonts w:asciiTheme="minorHAnsi" w:hAnsiTheme="minorHAnsi"/>
          <w:sz w:val="24"/>
          <w:szCs w:val="24"/>
        </w:rPr>
        <w:t>requested anonymity</w:t>
      </w:r>
      <w:r w:rsidR="00ED3B11" w:rsidRPr="008C60EC">
        <w:rPr>
          <w:rFonts w:asciiTheme="minorHAnsi" w:hAnsiTheme="minorHAnsi"/>
          <w:sz w:val="24"/>
          <w:szCs w:val="24"/>
        </w:rPr>
        <w:t xml:space="preserve">. </w:t>
      </w:r>
      <w:r w:rsidR="00C261B2" w:rsidRPr="008C60EC">
        <w:rPr>
          <w:rFonts w:asciiTheme="minorHAnsi" w:hAnsiTheme="minorHAnsi"/>
          <w:sz w:val="24"/>
          <w:szCs w:val="24"/>
        </w:rPr>
        <w:t>I</w:t>
      </w:r>
      <w:r w:rsidR="0096619A" w:rsidRPr="008C60EC">
        <w:rPr>
          <w:rFonts w:asciiTheme="minorHAnsi" w:hAnsiTheme="minorHAnsi"/>
          <w:sz w:val="24"/>
          <w:szCs w:val="24"/>
        </w:rPr>
        <w:t xml:space="preserve">nterview and questionnaire data </w:t>
      </w:r>
      <w:r w:rsidR="00507A17" w:rsidRPr="008C60EC">
        <w:rPr>
          <w:rFonts w:asciiTheme="minorHAnsi" w:hAnsiTheme="minorHAnsi"/>
          <w:sz w:val="24"/>
          <w:szCs w:val="24"/>
        </w:rPr>
        <w:t xml:space="preserve">was supplemented through </w:t>
      </w:r>
      <w:r w:rsidR="0096365B" w:rsidRPr="008C60EC">
        <w:rPr>
          <w:rFonts w:asciiTheme="minorHAnsi" w:hAnsiTheme="minorHAnsi"/>
          <w:sz w:val="24"/>
          <w:szCs w:val="24"/>
        </w:rPr>
        <w:t xml:space="preserve">reference to </w:t>
      </w:r>
      <w:r w:rsidR="00ED3B11" w:rsidRPr="008C60EC">
        <w:rPr>
          <w:rFonts w:asciiTheme="minorHAnsi" w:hAnsiTheme="minorHAnsi"/>
          <w:sz w:val="24"/>
          <w:szCs w:val="24"/>
        </w:rPr>
        <w:t xml:space="preserve">a diversity </w:t>
      </w:r>
      <w:r w:rsidR="0096365B" w:rsidRPr="008C60EC">
        <w:rPr>
          <w:rFonts w:asciiTheme="minorHAnsi" w:hAnsiTheme="minorHAnsi"/>
          <w:sz w:val="24"/>
          <w:szCs w:val="24"/>
        </w:rPr>
        <w:t xml:space="preserve">of </w:t>
      </w:r>
      <w:r w:rsidR="00CE3DC3">
        <w:rPr>
          <w:rFonts w:asciiTheme="minorHAnsi" w:hAnsiTheme="minorHAnsi"/>
          <w:sz w:val="24"/>
          <w:szCs w:val="24"/>
        </w:rPr>
        <w:t>relevant</w:t>
      </w:r>
      <w:r w:rsidR="00ED3B11" w:rsidRPr="008C60EC">
        <w:rPr>
          <w:rFonts w:asciiTheme="minorHAnsi" w:hAnsiTheme="minorHAnsi"/>
          <w:sz w:val="24"/>
          <w:szCs w:val="24"/>
        </w:rPr>
        <w:t xml:space="preserve"> </w:t>
      </w:r>
      <w:r w:rsidR="00507A17" w:rsidRPr="008C60EC">
        <w:rPr>
          <w:rFonts w:asciiTheme="minorHAnsi" w:hAnsiTheme="minorHAnsi"/>
          <w:sz w:val="24"/>
          <w:szCs w:val="24"/>
        </w:rPr>
        <w:t>publications</w:t>
      </w:r>
      <w:r w:rsidR="0096365B" w:rsidRPr="008C60EC">
        <w:rPr>
          <w:rFonts w:asciiTheme="minorHAnsi" w:hAnsiTheme="minorHAnsi"/>
          <w:sz w:val="24"/>
          <w:szCs w:val="24"/>
        </w:rPr>
        <w:t>.</w:t>
      </w:r>
      <w:r w:rsidR="0096619A" w:rsidRPr="008C60EC">
        <w:rPr>
          <w:rFonts w:asciiTheme="minorHAnsi" w:hAnsiTheme="minorHAnsi"/>
          <w:sz w:val="24"/>
          <w:szCs w:val="24"/>
        </w:rPr>
        <w:t xml:space="preserve"> SUs </w:t>
      </w:r>
      <w:r w:rsidR="00C261B2" w:rsidRPr="008C60EC">
        <w:rPr>
          <w:rFonts w:asciiTheme="minorHAnsi" w:hAnsiTheme="minorHAnsi"/>
          <w:sz w:val="24"/>
          <w:szCs w:val="24"/>
        </w:rPr>
        <w:t xml:space="preserve">were </w:t>
      </w:r>
      <w:r w:rsidR="00507A17" w:rsidRPr="008C60EC">
        <w:rPr>
          <w:rFonts w:asciiTheme="minorHAnsi" w:hAnsiTheme="minorHAnsi"/>
          <w:sz w:val="24"/>
          <w:szCs w:val="24"/>
        </w:rPr>
        <w:t xml:space="preserve">identified </w:t>
      </w:r>
      <w:r w:rsidR="00C261B2" w:rsidRPr="008C60EC">
        <w:rPr>
          <w:rFonts w:asciiTheme="minorHAnsi" w:hAnsiTheme="minorHAnsi"/>
          <w:sz w:val="24"/>
          <w:szCs w:val="24"/>
        </w:rPr>
        <w:t xml:space="preserve">only when those documents were </w:t>
      </w:r>
      <w:r w:rsidR="00507A17" w:rsidRPr="008C60EC">
        <w:rPr>
          <w:rFonts w:asciiTheme="minorHAnsi" w:hAnsiTheme="minorHAnsi"/>
          <w:sz w:val="24"/>
          <w:szCs w:val="24"/>
        </w:rPr>
        <w:t>in the public domain.</w:t>
      </w:r>
    </w:p>
    <w:p w:rsidR="002E0B8D" w:rsidRPr="008C60EC" w:rsidRDefault="002E0B8D" w:rsidP="00C63C07">
      <w:pPr>
        <w:pStyle w:val="EndnoteText"/>
        <w:spacing w:line="480" w:lineRule="auto"/>
        <w:rPr>
          <w:rFonts w:asciiTheme="minorHAnsi" w:hAnsiTheme="minorHAnsi"/>
          <w:sz w:val="24"/>
          <w:szCs w:val="24"/>
        </w:rPr>
      </w:pPr>
    </w:p>
    <w:p w:rsidR="002E0B8D" w:rsidRPr="008C60EC" w:rsidRDefault="002E0B8D" w:rsidP="002E0B8D">
      <w:pPr>
        <w:pStyle w:val="EndnoteText"/>
        <w:spacing w:line="480" w:lineRule="auto"/>
        <w:rPr>
          <w:rFonts w:asciiTheme="minorHAnsi" w:hAnsiTheme="minorHAnsi"/>
          <w:sz w:val="24"/>
          <w:szCs w:val="24"/>
        </w:rPr>
      </w:pPr>
      <w:r w:rsidRPr="008C60EC">
        <w:rPr>
          <w:rFonts w:asciiTheme="minorHAnsi" w:hAnsiTheme="minorHAnsi"/>
          <w:sz w:val="24"/>
          <w:szCs w:val="24"/>
        </w:rPr>
        <w:t>Our methodological approach reflected clear attempts to triangulate (</w:t>
      </w:r>
      <w:proofErr w:type="spellStart"/>
      <w:r w:rsidRPr="008C60EC">
        <w:rPr>
          <w:rFonts w:asciiTheme="minorHAnsi" w:hAnsiTheme="minorHAnsi"/>
          <w:sz w:val="24"/>
          <w:szCs w:val="24"/>
        </w:rPr>
        <w:t>Denzin</w:t>
      </w:r>
      <w:proofErr w:type="spellEnd"/>
      <w:r w:rsidRPr="008C60EC">
        <w:rPr>
          <w:rFonts w:asciiTheme="minorHAnsi" w:hAnsiTheme="minorHAnsi"/>
          <w:sz w:val="24"/>
          <w:szCs w:val="24"/>
        </w:rPr>
        <w:t xml:space="preserve"> 1970; Miles</w:t>
      </w:r>
      <w:r w:rsidR="00655685">
        <w:rPr>
          <w:rFonts w:asciiTheme="minorHAnsi" w:hAnsiTheme="minorHAnsi"/>
          <w:sz w:val="24"/>
          <w:szCs w:val="24"/>
        </w:rPr>
        <w:t xml:space="preserve">, </w:t>
      </w:r>
      <w:proofErr w:type="spellStart"/>
      <w:r w:rsidR="00655685">
        <w:rPr>
          <w:rFonts w:asciiTheme="minorHAnsi" w:hAnsiTheme="minorHAnsi"/>
          <w:sz w:val="24"/>
          <w:szCs w:val="24"/>
        </w:rPr>
        <w:t>Huberman</w:t>
      </w:r>
      <w:proofErr w:type="spellEnd"/>
      <w:r w:rsidR="00655685">
        <w:rPr>
          <w:rFonts w:asciiTheme="minorHAnsi" w:hAnsiTheme="minorHAnsi"/>
          <w:sz w:val="24"/>
          <w:szCs w:val="24"/>
        </w:rPr>
        <w:t xml:space="preserve"> and Saldana </w:t>
      </w:r>
      <w:r w:rsidR="00ED3B11" w:rsidRPr="008C60EC">
        <w:rPr>
          <w:rFonts w:asciiTheme="minorHAnsi" w:hAnsiTheme="minorHAnsi"/>
          <w:sz w:val="24"/>
          <w:szCs w:val="24"/>
        </w:rPr>
        <w:t xml:space="preserve">2014) </w:t>
      </w:r>
      <w:r w:rsidRPr="008C60EC">
        <w:rPr>
          <w:rFonts w:asciiTheme="minorHAnsi" w:hAnsiTheme="minorHAnsi"/>
          <w:sz w:val="24"/>
          <w:szCs w:val="24"/>
        </w:rPr>
        <w:t>findings.  First, we triangulated in terms of data source</w:t>
      </w:r>
      <w:r w:rsidR="0096365B" w:rsidRPr="008C60EC">
        <w:rPr>
          <w:rFonts w:asciiTheme="minorHAnsi" w:hAnsiTheme="minorHAnsi"/>
          <w:sz w:val="24"/>
          <w:szCs w:val="24"/>
        </w:rPr>
        <w:t>s, this involved asking very similar</w:t>
      </w:r>
      <w:r w:rsidRPr="008C60EC">
        <w:rPr>
          <w:rFonts w:asciiTheme="minorHAnsi" w:hAnsiTheme="minorHAnsi"/>
          <w:sz w:val="24"/>
          <w:szCs w:val="24"/>
        </w:rPr>
        <w:t xml:space="preserve"> questions to key individuals in five contrasting SUs and covering the same diverse mix of </w:t>
      </w:r>
      <w:r w:rsidR="005F305E" w:rsidRPr="008C60EC">
        <w:rPr>
          <w:rFonts w:asciiTheme="minorHAnsi" w:hAnsiTheme="minorHAnsi"/>
          <w:sz w:val="24"/>
          <w:szCs w:val="24"/>
        </w:rPr>
        <w:t>individuals at each institution</w:t>
      </w:r>
      <w:r w:rsidRPr="008C60EC">
        <w:rPr>
          <w:rFonts w:asciiTheme="minorHAnsi" w:hAnsiTheme="minorHAnsi"/>
          <w:sz w:val="24"/>
          <w:szCs w:val="24"/>
        </w:rPr>
        <w:t>. We then tested (an</w:t>
      </w:r>
      <w:r w:rsidR="00922B7C" w:rsidRPr="008C60EC">
        <w:rPr>
          <w:rFonts w:asciiTheme="minorHAnsi" w:hAnsiTheme="minorHAnsi"/>
          <w:sz w:val="24"/>
          <w:szCs w:val="24"/>
        </w:rPr>
        <w:t>d</w:t>
      </w:r>
      <w:r w:rsidRPr="008C60EC">
        <w:rPr>
          <w:rFonts w:asciiTheme="minorHAnsi" w:hAnsiTheme="minorHAnsi"/>
          <w:sz w:val="24"/>
          <w:szCs w:val="24"/>
        </w:rPr>
        <w:t xml:space="preserve"> ultimately confirmed) these findings through collecting data relevant to a much wider range of institutions through design</w:t>
      </w:r>
      <w:r w:rsidR="00922B7C" w:rsidRPr="008C60EC">
        <w:rPr>
          <w:rFonts w:asciiTheme="minorHAnsi" w:hAnsiTheme="minorHAnsi"/>
          <w:sz w:val="24"/>
          <w:szCs w:val="24"/>
        </w:rPr>
        <w:t>ing</w:t>
      </w:r>
      <w:r w:rsidRPr="008C60EC">
        <w:rPr>
          <w:rFonts w:asciiTheme="minorHAnsi" w:hAnsiTheme="minorHAnsi"/>
          <w:sz w:val="24"/>
          <w:szCs w:val="24"/>
        </w:rPr>
        <w:t xml:space="preserve"> and sending the questionnaire and studying print and online materia</w:t>
      </w:r>
      <w:r w:rsidR="00922B7C" w:rsidRPr="008C60EC">
        <w:rPr>
          <w:rFonts w:asciiTheme="minorHAnsi" w:hAnsiTheme="minorHAnsi"/>
          <w:sz w:val="24"/>
          <w:szCs w:val="24"/>
        </w:rPr>
        <w:t xml:space="preserve">ls about specific SUs and </w:t>
      </w:r>
      <w:r w:rsidRPr="008C60EC">
        <w:rPr>
          <w:rFonts w:asciiTheme="minorHAnsi" w:hAnsiTheme="minorHAnsi"/>
          <w:sz w:val="24"/>
          <w:szCs w:val="24"/>
        </w:rPr>
        <w:t xml:space="preserve">national trends.  Second, triangulation </w:t>
      </w:r>
      <w:r w:rsidR="0096365B" w:rsidRPr="008C60EC">
        <w:rPr>
          <w:rFonts w:asciiTheme="minorHAnsi" w:hAnsiTheme="minorHAnsi"/>
          <w:sz w:val="24"/>
          <w:szCs w:val="24"/>
        </w:rPr>
        <w:t xml:space="preserve">occurred </w:t>
      </w:r>
      <w:r w:rsidRPr="008C60EC">
        <w:rPr>
          <w:rFonts w:asciiTheme="minorHAnsi" w:hAnsiTheme="minorHAnsi"/>
          <w:sz w:val="24"/>
          <w:szCs w:val="24"/>
        </w:rPr>
        <w:t xml:space="preserve">through </w:t>
      </w:r>
      <w:r w:rsidR="0096365B" w:rsidRPr="008C60EC">
        <w:rPr>
          <w:rFonts w:asciiTheme="minorHAnsi" w:hAnsiTheme="minorHAnsi"/>
          <w:sz w:val="24"/>
          <w:szCs w:val="24"/>
        </w:rPr>
        <w:t xml:space="preserve">using </w:t>
      </w:r>
      <w:r w:rsidRPr="008C60EC">
        <w:rPr>
          <w:rFonts w:asciiTheme="minorHAnsi" w:hAnsiTheme="minorHAnsi"/>
          <w:sz w:val="24"/>
          <w:szCs w:val="24"/>
        </w:rPr>
        <w:t xml:space="preserve">a range of methods in </w:t>
      </w:r>
      <w:r w:rsidR="0096365B" w:rsidRPr="008C60EC">
        <w:rPr>
          <w:rFonts w:asciiTheme="minorHAnsi" w:hAnsiTheme="minorHAnsi"/>
          <w:sz w:val="24"/>
          <w:szCs w:val="24"/>
        </w:rPr>
        <w:t xml:space="preserve">order to </w:t>
      </w:r>
      <w:r w:rsidRPr="008C60EC">
        <w:rPr>
          <w:rFonts w:asciiTheme="minorHAnsi" w:hAnsiTheme="minorHAnsi"/>
          <w:sz w:val="24"/>
          <w:szCs w:val="24"/>
        </w:rPr>
        <w:t>confirm the findings. Here, methodological triangulation migh</w:t>
      </w:r>
      <w:r w:rsidR="0096365B" w:rsidRPr="008C60EC">
        <w:rPr>
          <w:rFonts w:asciiTheme="minorHAnsi" w:hAnsiTheme="minorHAnsi"/>
          <w:sz w:val="24"/>
          <w:szCs w:val="24"/>
        </w:rPr>
        <w:t xml:space="preserve">t </w:t>
      </w:r>
      <w:r w:rsidRPr="008C60EC">
        <w:rPr>
          <w:rFonts w:asciiTheme="minorHAnsi" w:hAnsiTheme="minorHAnsi"/>
          <w:sz w:val="24"/>
          <w:szCs w:val="24"/>
        </w:rPr>
        <w:t xml:space="preserve">be </w:t>
      </w:r>
      <w:r w:rsidR="0096365B" w:rsidRPr="008C60EC">
        <w:rPr>
          <w:rFonts w:asciiTheme="minorHAnsi" w:hAnsiTheme="minorHAnsi"/>
          <w:sz w:val="24"/>
          <w:szCs w:val="24"/>
        </w:rPr>
        <w:t xml:space="preserve">specified </w:t>
      </w:r>
      <w:r w:rsidR="00CE3DC3">
        <w:rPr>
          <w:rFonts w:asciiTheme="minorHAnsi" w:hAnsiTheme="minorHAnsi"/>
          <w:sz w:val="24"/>
          <w:szCs w:val="24"/>
        </w:rPr>
        <w:t>in terms of</w:t>
      </w:r>
      <w:r w:rsidR="0096365B" w:rsidRPr="008C60EC">
        <w:rPr>
          <w:rFonts w:asciiTheme="minorHAnsi" w:hAnsiTheme="minorHAnsi"/>
          <w:sz w:val="24"/>
          <w:szCs w:val="24"/>
        </w:rPr>
        <w:t xml:space="preserve"> </w:t>
      </w:r>
      <w:r w:rsidRPr="008C60EC">
        <w:rPr>
          <w:rFonts w:asciiTheme="minorHAnsi" w:hAnsiTheme="minorHAnsi"/>
          <w:sz w:val="24"/>
          <w:szCs w:val="24"/>
        </w:rPr>
        <w:t xml:space="preserve">the combination of semi-structured interviews, a questionnaire, documentary analysis and participant observation. </w:t>
      </w:r>
    </w:p>
    <w:p w:rsidR="009E296C" w:rsidRPr="008C60EC" w:rsidRDefault="009E296C" w:rsidP="00311D03">
      <w:pPr>
        <w:pStyle w:val="EndnoteText"/>
        <w:spacing w:line="480" w:lineRule="auto"/>
        <w:rPr>
          <w:rFonts w:asciiTheme="minorHAnsi" w:hAnsiTheme="minorHAnsi" w:cs="Calibri"/>
          <w:sz w:val="24"/>
          <w:szCs w:val="24"/>
        </w:rPr>
      </w:pPr>
    </w:p>
    <w:p w:rsidR="00FB0AC3" w:rsidRPr="008C60EC" w:rsidRDefault="00CE564C" w:rsidP="00311D03">
      <w:pPr>
        <w:pStyle w:val="EndnoteText"/>
        <w:spacing w:line="480" w:lineRule="auto"/>
        <w:rPr>
          <w:rFonts w:asciiTheme="minorHAnsi" w:hAnsiTheme="minorHAnsi" w:cstheme="minorHAnsi"/>
          <w:b/>
          <w:sz w:val="28"/>
          <w:szCs w:val="28"/>
        </w:rPr>
      </w:pPr>
      <w:r w:rsidRPr="008C60EC">
        <w:rPr>
          <w:rFonts w:asciiTheme="minorHAnsi" w:hAnsiTheme="minorHAnsi" w:cstheme="minorHAnsi"/>
          <w:b/>
          <w:sz w:val="28"/>
          <w:szCs w:val="28"/>
        </w:rPr>
        <w:t>Findings</w:t>
      </w:r>
    </w:p>
    <w:p w:rsidR="003F556E" w:rsidRDefault="003F556E" w:rsidP="00611A38">
      <w:pPr>
        <w:pStyle w:val="EndnoteText"/>
        <w:spacing w:line="480" w:lineRule="auto"/>
        <w:rPr>
          <w:rFonts w:asciiTheme="minorHAnsi" w:hAnsiTheme="minorHAnsi" w:cstheme="minorHAnsi"/>
          <w:sz w:val="24"/>
          <w:szCs w:val="24"/>
        </w:rPr>
      </w:pPr>
      <w:r w:rsidRPr="008C60EC">
        <w:rPr>
          <w:rFonts w:asciiTheme="minorHAnsi" w:hAnsiTheme="minorHAnsi" w:cstheme="minorHAnsi"/>
          <w:sz w:val="24"/>
          <w:szCs w:val="24"/>
        </w:rPr>
        <w:t xml:space="preserve">This section </w:t>
      </w:r>
      <w:r w:rsidR="00C52FB5" w:rsidRPr="008C60EC">
        <w:rPr>
          <w:rFonts w:asciiTheme="minorHAnsi" w:hAnsiTheme="minorHAnsi" w:cstheme="minorHAnsi"/>
          <w:sz w:val="24"/>
          <w:szCs w:val="24"/>
        </w:rPr>
        <w:t xml:space="preserve">reflects evidence from the </w:t>
      </w:r>
      <w:r w:rsidRPr="008C60EC">
        <w:rPr>
          <w:rFonts w:asciiTheme="minorHAnsi" w:hAnsiTheme="minorHAnsi" w:cstheme="minorHAnsi"/>
          <w:sz w:val="24"/>
          <w:szCs w:val="24"/>
        </w:rPr>
        <w:t>case study interviews mentioned in the methods section</w:t>
      </w:r>
      <w:r w:rsidR="00922B7C" w:rsidRPr="008C60EC">
        <w:rPr>
          <w:rFonts w:asciiTheme="minorHAnsi" w:hAnsiTheme="minorHAnsi" w:cstheme="minorHAnsi"/>
          <w:sz w:val="24"/>
          <w:szCs w:val="24"/>
        </w:rPr>
        <w:t xml:space="preserve">, triangulated with evidence </w:t>
      </w:r>
      <w:r w:rsidR="00C52FB5" w:rsidRPr="008C60EC">
        <w:rPr>
          <w:rFonts w:asciiTheme="minorHAnsi" w:hAnsiTheme="minorHAnsi" w:cstheme="minorHAnsi"/>
          <w:sz w:val="24"/>
          <w:szCs w:val="24"/>
        </w:rPr>
        <w:t xml:space="preserve">from </w:t>
      </w:r>
      <w:r w:rsidR="00922B7C" w:rsidRPr="008C60EC">
        <w:rPr>
          <w:rFonts w:asciiTheme="minorHAnsi" w:hAnsiTheme="minorHAnsi" w:cstheme="minorHAnsi"/>
          <w:sz w:val="24"/>
          <w:szCs w:val="24"/>
        </w:rPr>
        <w:t>other sources, principally ques</w:t>
      </w:r>
      <w:r w:rsidR="00794A80" w:rsidRPr="008C60EC">
        <w:rPr>
          <w:rFonts w:asciiTheme="minorHAnsi" w:hAnsiTheme="minorHAnsi" w:cstheme="minorHAnsi"/>
          <w:sz w:val="24"/>
          <w:szCs w:val="24"/>
        </w:rPr>
        <w:t>tionnaire</w:t>
      </w:r>
      <w:r w:rsidR="00922B7C" w:rsidRPr="008C60EC">
        <w:rPr>
          <w:rFonts w:asciiTheme="minorHAnsi" w:hAnsiTheme="minorHAnsi" w:cstheme="minorHAnsi"/>
          <w:sz w:val="24"/>
          <w:szCs w:val="24"/>
        </w:rPr>
        <w:t xml:space="preserve"> returns and extensive documentary analysis, in particular of SU publications.  This research suggested </w:t>
      </w:r>
      <w:r w:rsidRPr="008C60EC">
        <w:rPr>
          <w:rFonts w:asciiTheme="minorHAnsi" w:hAnsiTheme="minorHAnsi" w:cstheme="minorHAnsi"/>
          <w:sz w:val="24"/>
          <w:szCs w:val="24"/>
        </w:rPr>
        <w:t xml:space="preserve">clear functional changes, trends </w:t>
      </w:r>
      <w:r w:rsidR="00922B7C" w:rsidRPr="008C60EC">
        <w:rPr>
          <w:rFonts w:asciiTheme="minorHAnsi" w:hAnsiTheme="minorHAnsi" w:cstheme="minorHAnsi"/>
          <w:sz w:val="24"/>
          <w:szCs w:val="24"/>
        </w:rPr>
        <w:t xml:space="preserve">reflective of </w:t>
      </w:r>
      <w:r w:rsidRPr="008C60EC">
        <w:rPr>
          <w:rFonts w:asciiTheme="minorHAnsi" w:hAnsiTheme="minorHAnsi" w:cstheme="minorHAnsi"/>
          <w:sz w:val="24"/>
          <w:szCs w:val="24"/>
        </w:rPr>
        <w:t xml:space="preserve">parallel developments in each case study SU and substantive evidence from elsewhere. </w:t>
      </w:r>
      <w:r w:rsidR="00AF4BCD" w:rsidRPr="008C60EC">
        <w:rPr>
          <w:rFonts w:asciiTheme="minorHAnsi" w:hAnsiTheme="minorHAnsi" w:cstheme="minorHAnsi"/>
          <w:sz w:val="24"/>
          <w:szCs w:val="24"/>
        </w:rPr>
        <w:t xml:space="preserve"> Tentative connections are made</w:t>
      </w:r>
      <w:r w:rsidR="001810FA" w:rsidRPr="008C60EC">
        <w:rPr>
          <w:rFonts w:asciiTheme="minorHAnsi" w:hAnsiTheme="minorHAnsi" w:cstheme="minorHAnsi"/>
          <w:sz w:val="24"/>
          <w:szCs w:val="24"/>
        </w:rPr>
        <w:t xml:space="preserve"> between these findings and </w:t>
      </w:r>
      <w:r w:rsidR="00AF4BCD" w:rsidRPr="008C60EC">
        <w:rPr>
          <w:rFonts w:asciiTheme="minorHAnsi" w:hAnsiTheme="minorHAnsi" w:cstheme="minorHAnsi"/>
          <w:sz w:val="24"/>
          <w:szCs w:val="24"/>
        </w:rPr>
        <w:t>neo-liberal and therapeutic theorie</w:t>
      </w:r>
      <w:r w:rsidR="001810FA" w:rsidRPr="008C60EC">
        <w:rPr>
          <w:rFonts w:asciiTheme="minorHAnsi" w:hAnsiTheme="minorHAnsi" w:cstheme="minorHAnsi"/>
          <w:sz w:val="24"/>
          <w:szCs w:val="24"/>
        </w:rPr>
        <w:t>s</w:t>
      </w:r>
      <w:r w:rsidR="00AF4BCD" w:rsidRPr="008C60EC">
        <w:rPr>
          <w:rFonts w:asciiTheme="minorHAnsi" w:hAnsiTheme="minorHAnsi" w:cstheme="minorHAnsi"/>
          <w:sz w:val="24"/>
          <w:szCs w:val="24"/>
        </w:rPr>
        <w:t>, themes which are explored in more detail in the discussion section.</w:t>
      </w:r>
    </w:p>
    <w:p w:rsidR="00B91DBF" w:rsidRPr="008C60EC" w:rsidRDefault="00B91DBF" w:rsidP="00611A38">
      <w:pPr>
        <w:pStyle w:val="EndnoteText"/>
        <w:spacing w:line="480" w:lineRule="auto"/>
        <w:rPr>
          <w:rFonts w:asciiTheme="minorHAnsi" w:hAnsiTheme="minorHAnsi" w:cs="Calibri"/>
          <w:b/>
          <w:i/>
          <w:sz w:val="24"/>
          <w:szCs w:val="24"/>
          <w:lang w:val="en-GB"/>
        </w:rPr>
      </w:pPr>
    </w:p>
    <w:p w:rsidR="00ED4C23" w:rsidRPr="008C60EC" w:rsidRDefault="00CB7BAC" w:rsidP="00611A38">
      <w:pPr>
        <w:pStyle w:val="EndnoteText"/>
        <w:spacing w:line="480" w:lineRule="auto"/>
        <w:rPr>
          <w:rFonts w:asciiTheme="minorHAnsi" w:hAnsiTheme="minorHAnsi" w:cs="Calibri"/>
          <w:b/>
          <w:i/>
          <w:sz w:val="24"/>
          <w:szCs w:val="24"/>
          <w:lang w:val="en-GB"/>
        </w:rPr>
      </w:pPr>
      <w:r w:rsidRPr="008C60EC">
        <w:rPr>
          <w:rFonts w:asciiTheme="minorHAnsi" w:hAnsiTheme="minorHAnsi" w:cs="Calibri"/>
          <w:b/>
          <w:i/>
          <w:sz w:val="24"/>
          <w:szCs w:val="24"/>
          <w:lang w:val="en-GB"/>
        </w:rPr>
        <w:t xml:space="preserve">Commercial services, </w:t>
      </w:r>
      <w:r w:rsidR="00180A38" w:rsidRPr="008C60EC">
        <w:rPr>
          <w:rFonts w:asciiTheme="minorHAnsi" w:hAnsiTheme="minorHAnsi" w:cs="Calibri"/>
          <w:b/>
          <w:i/>
          <w:sz w:val="24"/>
          <w:szCs w:val="24"/>
          <w:lang w:val="en-GB"/>
        </w:rPr>
        <w:t xml:space="preserve">competition </w:t>
      </w:r>
      <w:r w:rsidRPr="008C60EC">
        <w:rPr>
          <w:rFonts w:asciiTheme="minorHAnsi" w:hAnsiTheme="minorHAnsi" w:cs="Calibri"/>
          <w:b/>
          <w:i/>
          <w:sz w:val="24"/>
          <w:szCs w:val="24"/>
          <w:lang w:val="en-GB"/>
        </w:rPr>
        <w:t>and decline</w:t>
      </w:r>
    </w:p>
    <w:p w:rsidR="00ED4C23" w:rsidRPr="008C60EC" w:rsidRDefault="00DF1F9C" w:rsidP="00ED4C23">
      <w:pPr>
        <w:spacing w:line="480" w:lineRule="auto"/>
        <w:rPr>
          <w:rFonts w:asciiTheme="minorHAnsi" w:hAnsiTheme="minorHAnsi" w:cs="Calibri"/>
          <w:sz w:val="24"/>
          <w:lang w:val="en-GB"/>
        </w:rPr>
      </w:pPr>
      <w:r w:rsidRPr="008C60EC">
        <w:rPr>
          <w:rFonts w:asciiTheme="minorHAnsi" w:hAnsiTheme="minorHAnsi" w:cs="Calibri"/>
          <w:sz w:val="24"/>
          <w:lang w:val="en-GB"/>
        </w:rPr>
        <w:t>By the close of the twentieth</w:t>
      </w:r>
      <w:r w:rsidR="003105D3" w:rsidRPr="008C60EC">
        <w:rPr>
          <w:rFonts w:asciiTheme="minorHAnsi" w:hAnsiTheme="minorHAnsi" w:cs="Calibri"/>
          <w:sz w:val="24"/>
          <w:lang w:val="en-GB"/>
        </w:rPr>
        <w:t xml:space="preserve"> century, </w:t>
      </w:r>
      <w:r w:rsidR="001C3D45" w:rsidRPr="008C60EC">
        <w:rPr>
          <w:rFonts w:asciiTheme="minorHAnsi" w:hAnsiTheme="minorHAnsi" w:cs="Calibri"/>
          <w:sz w:val="24"/>
          <w:lang w:val="en-GB"/>
        </w:rPr>
        <w:t xml:space="preserve">commercial activity </w:t>
      </w:r>
      <w:r w:rsidR="00003B90" w:rsidRPr="008C60EC">
        <w:rPr>
          <w:rFonts w:asciiTheme="minorHAnsi" w:hAnsiTheme="minorHAnsi" w:cs="Calibri"/>
          <w:sz w:val="24"/>
          <w:lang w:val="en-GB"/>
        </w:rPr>
        <w:t>overshadow</w:t>
      </w:r>
      <w:r w:rsidR="006E0190" w:rsidRPr="008C60EC">
        <w:rPr>
          <w:rFonts w:asciiTheme="minorHAnsi" w:hAnsiTheme="minorHAnsi" w:cs="Calibri"/>
          <w:sz w:val="24"/>
          <w:lang w:val="en-GB"/>
        </w:rPr>
        <w:t>ed</w:t>
      </w:r>
      <w:r w:rsidR="00003B90" w:rsidRPr="008C60EC">
        <w:rPr>
          <w:rFonts w:asciiTheme="minorHAnsi" w:hAnsiTheme="minorHAnsi" w:cs="Calibri"/>
          <w:sz w:val="24"/>
          <w:lang w:val="en-GB"/>
        </w:rPr>
        <w:t xml:space="preserve"> the other funct</w:t>
      </w:r>
      <w:r w:rsidR="003105D3" w:rsidRPr="008C60EC">
        <w:rPr>
          <w:rFonts w:asciiTheme="minorHAnsi" w:hAnsiTheme="minorHAnsi" w:cs="Calibri"/>
          <w:sz w:val="24"/>
          <w:lang w:val="en-GB"/>
        </w:rPr>
        <w:t>ion</w:t>
      </w:r>
      <w:r w:rsidR="00663CEC" w:rsidRPr="008C60EC">
        <w:rPr>
          <w:rFonts w:asciiTheme="minorHAnsi" w:hAnsiTheme="minorHAnsi" w:cs="Calibri"/>
          <w:sz w:val="24"/>
          <w:lang w:val="en-GB"/>
        </w:rPr>
        <w:t>s</w:t>
      </w:r>
      <w:r w:rsidR="003105D3" w:rsidRPr="008C60EC">
        <w:rPr>
          <w:rFonts w:asciiTheme="minorHAnsi" w:hAnsiTheme="minorHAnsi" w:cs="Calibri"/>
          <w:sz w:val="24"/>
          <w:lang w:val="en-GB"/>
        </w:rPr>
        <w:t xml:space="preserve"> and </w:t>
      </w:r>
      <w:r w:rsidR="00FE1EC9" w:rsidRPr="008C60EC">
        <w:rPr>
          <w:rFonts w:asciiTheme="minorHAnsi" w:hAnsiTheme="minorHAnsi" w:cs="Calibri"/>
          <w:sz w:val="24"/>
          <w:lang w:val="en-GB"/>
        </w:rPr>
        <w:t>define</w:t>
      </w:r>
      <w:r w:rsidR="00E96F81" w:rsidRPr="008C60EC">
        <w:rPr>
          <w:rFonts w:asciiTheme="minorHAnsi" w:hAnsiTheme="minorHAnsi" w:cs="Calibri"/>
          <w:sz w:val="24"/>
          <w:lang w:val="en-GB"/>
        </w:rPr>
        <w:t>d</w:t>
      </w:r>
      <w:r w:rsidR="00FE1EC9" w:rsidRPr="008C60EC">
        <w:rPr>
          <w:rFonts w:asciiTheme="minorHAnsi" w:hAnsiTheme="minorHAnsi" w:cs="Calibri"/>
          <w:sz w:val="24"/>
          <w:lang w:val="en-GB"/>
        </w:rPr>
        <w:t xml:space="preserve"> the spiri</w:t>
      </w:r>
      <w:r w:rsidR="001C3D45" w:rsidRPr="008C60EC">
        <w:rPr>
          <w:rFonts w:asciiTheme="minorHAnsi" w:hAnsiTheme="minorHAnsi" w:cs="Calibri"/>
          <w:sz w:val="24"/>
          <w:lang w:val="en-GB"/>
        </w:rPr>
        <w:t>t of many S</w:t>
      </w:r>
      <w:r w:rsidR="00663CEC" w:rsidRPr="008C60EC">
        <w:rPr>
          <w:rFonts w:asciiTheme="minorHAnsi" w:hAnsiTheme="minorHAnsi" w:cs="Calibri"/>
          <w:sz w:val="24"/>
          <w:lang w:val="en-GB"/>
        </w:rPr>
        <w:t>Us</w:t>
      </w:r>
      <w:r w:rsidR="00881D96" w:rsidRPr="008C60EC">
        <w:rPr>
          <w:rFonts w:asciiTheme="minorHAnsi" w:hAnsiTheme="minorHAnsi" w:cs="Calibri"/>
          <w:sz w:val="24"/>
          <w:lang w:val="en-GB"/>
        </w:rPr>
        <w:t>.</w:t>
      </w:r>
      <w:r w:rsidR="00FE1EC9" w:rsidRPr="008C60EC">
        <w:rPr>
          <w:rFonts w:asciiTheme="minorHAnsi" w:hAnsiTheme="minorHAnsi" w:cs="Calibri"/>
          <w:sz w:val="24"/>
          <w:lang w:val="en-GB"/>
        </w:rPr>
        <w:t xml:space="preserve">  However, in </w:t>
      </w:r>
      <w:r w:rsidR="00F969CD" w:rsidRPr="008C60EC">
        <w:rPr>
          <w:rFonts w:asciiTheme="minorHAnsi" w:hAnsiTheme="minorHAnsi" w:cs="Calibri"/>
          <w:sz w:val="24"/>
          <w:lang w:val="en-GB"/>
        </w:rPr>
        <w:t xml:space="preserve">approximately </w:t>
      </w:r>
      <w:r w:rsidR="00ED4C23" w:rsidRPr="008C60EC">
        <w:rPr>
          <w:rFonts w:asciiTheme="minorHAnsi" w:hAnsiTheme="minorHAnsi" w:cs="Calibri"/>
          <w:sz w:val="24"/>
          <w:lang w:val="en-GB"/>
        </w:rPr>
        <w:t xml:space="preserve">the first decade of the twentieth-first century, </w:t>
      </w:r>
      <w:r w:rsidR="003105D3" w:rsidRPr="008C60EC">
        <w:rPr>
          <w:rFonts w:asciiTheme="minorHAnsi" w:hAnsiTheme="minorHAnsi" w:cs="Calibri"/>
          <w:sz w:val="24"/>
          <w:lang w:val="en-GB"/>
        </w:rPr>
        <w:t>this shift</w:t>
      </w:r>
      <w:r w:rsidR="00FE1EC9" w:rsidRPr="008C60EC">
        <w:rPr>
          <w:rFonts w:asciiTheme="minorHAnsi" w:hAnsiTheme="minorHAnsi" w:cs="Calibri"/>
          <w:sz w:val="24"/>
          <w:lang w:val="en-GB"/>
        </w:rPr>
        <w:t xml:space="preserve"> was challenged</w:t>
      </w:r>
      <w:r w:rsidR="00D87347" w:rsidRPr="008C60EC">
        <w:rPr>
          <w:rFonts w:asciiTheme="minorHAnsi" w:hAnsiTheme="minorHAnsi" w:cs="Calibri"/>
          <w:sz w:val="24"/>
          <w:lang w:val="en-GB"/>
        </w:rPr>
        <w:t>, initially</w:t>
      </w:r>
      <w:r w:rsidR="00FE1EC9" w:rsidRPr="008C60EC">
        <w:rPr>
          <w:rFonts w:asciiTheme="minorHAnsi" w:hAnsiTheme="minorHAnsi" w:cs="Calibri"/>
          <w:sz w:val="24"/>
          <w:lang w:val="en-GB"/>
        </w:rPr>
        <w:t xml:space="preserve"> through declining commercial income. </w:t>
      </w:r>
      <w:r w:rsidR="000F6E4B" w:rsidRPr="008C60EC">
        <w:rPr>
          <w:rFonts w:asciiTheme="minorHAnsi" w:hAnsiTheme="minorHAnsi" w:cs="Calibri"/>
          <w:sz w:val="24"/>
          <w:lang w:val="en-GB"/>
        </w:rPr>
        <w:t xml:space="preserve">In particular, </w:t>
      </w:r>
      <w:r w:rsidR="00ED4C23" w:rsidRPr="008C60EC">
        <w:rPr>
          <w:rFonts w:asciiTheme="minorHAnsi" w:hAnsiTheme="minorHAnsi" w:cs="Calibri"/>
          <w:sz w:val="24"/>
          <w:lang w:val="en-GB"/>
        </w:rPr>
        <w:t>bar sales halved nationally from £</w:t>
      </w:r>
      <w:smartTag w:uri="urn:schemas-microsoft-com:office:smarttags" w:element="chmetcnv">
        <w:smartTagPr>
          <w:attr w:name="TCSC" w:val="0"/>
          <w:attr w:name="NumberType" w:val="1"/>
          <w:attr w:name="Negative" w:val="False"/>
          <w:attr w:name="HasSpace" w:val="False"/>
          <w:attr w:name="SourceValue" w:val="120"/>
          <w:attr w:name="UnitName" w:val="m"/>
        </w:smartTagPr>
        <w:r w:rsidR="00ED4C23" w:rsidRPr="008C60EC">
          <w:rPr>
            <w:rFonts w:asciiTheme="minorHAnsi" w:hAnsiTheme="minorHAnsi" w:cs="Calibri"/>
            <w:sz w:val="24"/>
            <w:lang w:val="en-GB"/>
          </w:rPr>
          <w:t>120m</w:t>
        </w:r>
      </w:smartTag>
      <w:r w:rsidR="00ED4C23" w:rsidRPr="008C60EC">
        <w:rPr>
          <w:rFonts w:asciiTheme="minorHAnsi" w:hAnsiTheme="minorHAnsi" w:cs="Calibri"/>
          <w:sz w:val="24"/>
          <w:lang w:val="en-GB"/>
        </w:rPr>
        <w:t xml:space="preserve"> in 1998 to £</w:t>
      </w:r>
      <w:smartTag w:uri="urn:schemas-microsoft-com:office:smarttags" w:element="chmetcnv">
        <w:smartTagPr>
          <w:attr w:name="TCSC" w:val="0"/>
          <w:attr w:name="NumberType" w:val="1"/>
          <w:attr w:name="Negative" w:val="False"/>
          <w:attr w:name="HasSpace" w:val="False"/>
          <w:attr w:name="SourceValue" w:val="60"/>
          <w:attr w:name="UnitName" w:val="m"/>
        </w:smartTagPr>
        <w:r w:rsidR="00ED4C23" w:rsidRPr="008C60EC">
          <w:rPr>
            <w:rFonts w:asciiTheme="minorHAnsi" w:hAnsiTheme="minorHAnsi" w:cs="Calibri"/>
            <w:sz w:val="24"/>
            <w:lang w:val="en-GB"/>
          </w:rPr>
          <w:t>60m</w:t>
        </w:r>
      </w:smartTag>
      <w:r w:rsidR="00A51915" w:rsidRPr="008C60EC">
        <w:rPr>
          <w:rFonts w:asciiTheme="minorHAnsi" w:hAnsiTheme="minorHAnsi" w:cs="Calibri"/>
          <w:sz w:val="24"/>
          <w:lang w:val="en-GB"/>
        </w:rPr>
        <w:t xml:space="preserve"> in 2008 (NUS</w:t>
      </w:r>
      <w:r w:rsidR="008E23AB" w:rsidRPr="008C60EC">
        <w:rPr>
          <w:rFonts w:asciiTheme="minorHAnsi" w:hAnsiTheme="minorHAnsi" w:cs="Calibri"/>
          <w:sz w:val="24"/>
          <w:lang w:val="en-GB"/>
        </w:rPr>
        <w:t xml:space="preserve"> 2010</w:t>
      </w:r>
      <w:r w:rsidR="008A4743" w:rsidRPr="008C60EC">
        <w:rPr>
          <w:rFonts w:asciiTheme="minorHAnsi" w:hAnsiTheme="minorHAnsi" w:cs="Calibri"/>
          <w:sz w:val="24"/>
          <w:lang w:val="en-GB"/>
        </w:rPr>
        <w:t>, 25</w:t>
      </w:r>
      <w:r w:rsidR="00ED4C23" w:rsidRPr="008C60EC">
        <w:rPr>
          <w:rFonts w:asciiTheme="minorHAnsi" w:hAnsiTheme="minorHAnsi" w:cs="Calibri"/>
          <w:sz w:val="24"/>
          <w:lang w:val="en-GB"/>
        </w:rPr>
        <w:t xml:space="preserve">). </w:t>
      </w:r>
      <w:r w:rsidR="00663CEC" w:rsidRPr="008C60EC">
        <w:rPr>
          <w:rFonts w:asciiTheme="minorHAnsi" w:hAnsiTheme="minorHAnsi" w:cs="Calibri"/>
          <w:sz w:val="24"/>
          <w:lang w:val="en-GB"/>
        </w:rPr>
        <w:t xml:space="preserve">These trends </w:t>
      </w:r>
      <w:r w:rsidR="005E1BFB" w:rsidRPr="008C60EC">
        <w:rPr>
          <w:rFonts w:asciiTheme="minorHAnsi" w:hAnsiTheme="minorHAnsi" w:cs="Calibri"/>
          <w:sz w:val="24"/>
          <w:lang w:val="en-GB"/>
        </w:rPr>
        <w:t xml:space="preserve">occurred </w:t>
      </w:r>
      <w:r w:rsidR="00D31E01" w:rsidRPr="008C60EC">
        <w:rPr>
          <w:rFonts w:asciiTheme="minorHAnsi" w:hAnsiTheme="minorHAnsi" w:cs="Calibri"/>
          <w:sz w:val="24"/>
          <w:lang w:val="en-GB"/>
        </w:rPr>
        <w:t xml:space="preserve">at </w:t>
      </w:r>
      <w:r w:rsidR="00BF5CB9" w:rsidRPr="008C60EC">
        <w:rPr>
          <w:rFonts w:asciiTheme="minorHAnsi" w:hAnsiTheme="minorHAnsi" w:cs="Calibri"/>
          <w:sz w:val="24"/>
          <w:lang w:val="en-GB"/>
        </w:rPr>
        <w:t>each case study SU</w:t>
      </w:r>
      <w:r w:rsidR="00D31E01" w:rsidRPr="008C60EC">
        <w:rPr>
          <w:rFonts w:asciiTheme="minorHAnsi" w:hAnsiTheme="minorHAnsi" w:cs="Calibri"/>
          <w:sz w:val="24"/>
          <w:lang w:val="en-GB"/>
        </w:rPr>
        <w:t xml:space="preserve">. </w:t>
      </w:r>
      <w:r w:rsidR="00BF5CB9" w:rsidRPr="008C60EC">
        <w:rPr>
          <w:rFonts w:asciiTheme="minorHAnsi" w:hAnsiTheme="minorHAnsi" w:cs="Calibri"/>
          <w:sz w:val="24"/>
          <w:lang w:val="en-GB"/>
        </w:rPr>
        <w:t xml:space="preserve">As </w:t>
      </w:r>
      <w:r w:rsidR="00ED4C23" w:rsidRPr="008C60EC">
        <w:rPr>
          <w:rFonts w:asciiTheme="minorHAnsi" w:hAnsiTheme="minorHAnsi" w:cs="Calibri"/>
          <w:sz w:val="24"/>
          <w:lang w:val="en-GB"/>
        </w:rPr>
        <w:t xml:space="preserve">the </w:t>
      </w:r>
      <w:r w:rsidR="00ED4C23" w:rsidRPr="008C60EC">
        <w:rPr>
          <w:rFonts w:asciiTheme="minorHAnsi" w:hAnsiTheme="minorHAnsi" w:cs="Calibri"/>
          <w:bCs/>
          <w:sz w:val="24"/>
          <w:lang w:val="en-GB"/>
        </w:rPr>
        <w:t>commercial ser</w:t>
      </w:r>
      <w:r w:rsidR="001F5FD2" w:rsidRPr="008C60EC">
        <w:rPr>
          <w:rFonts w:asciiTheme="minorHAnsi" w:hAnsiTheme="minorHAnsi" w:cs="Calibri"/>
          <w:bCs/>
          <w:sz w:val="24"/>
          <w:lang w:val="en-GB"/>
        </w:rPr>
        <w:t>vices manager at ASU observed</w:t>
      </w:r>
      <w:r w:rsidR="00ED4C23" w:rsidRPr="008C60EC">
        <w:rPr>
          <w:rFonts w:asciiTheme="minorHAnsi" w:hAnsiTheme="minorHAnsi" w:cs="Calibri"/>
          <w:bCs/>
          <w:sz w:val="24"/>
          <w:lang w:val="en-GB"/>
        </w:rPr>
        <w:t>:</w:t>
      </w:r>
    </w:p>
    <w:p w:rsidR="00ED4C23" w:rsidRPr="008C60EC" w:rsidRDefault="00ED4C23" w:rsidP="00ED4C23">
      <w:pPr>
        <w:spacing w:line="480" w:lineRule="auto"/>
        <w:rPr>
          <w:rFonts w:asciiTheme="minorHAnsi" w:hAnsiTheme="minorHAnsi" w:cs="Calibri"/>
          <w:sz w:val="24"/>
          <w:lang w:val="en-GB"/>
        </w:rPr>
      </w:pPr>
    </w:p>
    <w:p w:rsidR="00ED4C23" w:rsidRPr="008C60EC" w:rsidRDefault="00ED4C23" w:rsidP="00ED4C23">
      <w:pPr>
        <w:spacing w:line="480" w:lineRule="auto"/>
        <w:ind w:left="567" w:right="567"/>
        <w:rPr>
          <w:rFonts w:asciiTheme="minorHAnsi" w:hAnsiTheme="minorHAnsi" w:cs="Calibri"/>
          <w:sz w:val="24"/>
          <w:lang w:val="en-GB"/>
        </w:rPr>
      </w:pPr>
      <w:r w:rsidRPr="008C60EC">
        <w:rPr>
          <w:rFonts w:asciiTheme="minorHAnsi" w:hAnsiTheme="minorHAnsi" w:cs="Calibri"/>
          <w:sz w:val="24"/>
          <w:lang w:val="en-GB"/>
        </w:rPr>
        <w:t>‘The development of commerce</w:t>
      </w:r>
      <w:r w:rsidR="0029667F">
        <w:rPr>
          <w:rFonts w:asciiTheme="minorHAnsi" w:hAnsiTheme="minorHAnsi" w:cs="Calibri"/>
          <w:sz w:val="24"/>
          <w:lang w:val="en-GB"/>
        </w:rPr>
        <w:t>,</w:t>
      </w:r>
      <w:r w:rsidRPr="008C60EC">
        <w:rPr>
          <w:rFonts w:asciiTheme="minorHAnsi" w:hAnsiTheme="minorHAnsi" w:cs="Calibri"/>
          <w:sz w:val="24"/>
          <w:lang w:val="en-GB"/>
        </w:rPr>
        <w:t xml:space="preserve"> in the vicinity of our main building</w:t>
      </w:r>
      <w:r w:rsidR="00620711">
        <w:rPr>
          <w:rFonts w:asciiTheme="minorHAnsi" w:hAnsiTheme="minorHAnsi" w:cs="Calibri"/>
          <w:sz w:val="24"/>
          <w:lang w:val="en-GB"/>
        </w:rPr>
        <w:t>, the city centre and other student areas</w:t>
      </w:r>
      <w:r w:rsidR="0029667F">
        <w:rPr>
          <w:rFonts w:asciiTheme="minorHAnsi" w:hAnsiTheme="minorHAnsi" w:cs="Calibri"/>
          <w:sz w:val="24"/>
          <w:lang w:val="en-GB"/>
        </w:rPr>
        <w:t xml:space="preserve">, </w:t>
      </w:r>
      <w:r w:rsidR="00620711">
        <w:rPr>
          <w:rFonts w:asciiTheme="minorHAnsi" w:hAnsiTheme="minorHAnsi" w:cs="Calibri"/>
          <w:sz w:val="24"/>
          <w:lang w:val="en-GB"/>
        </w:rPr>
        <w:t xml:space="preserve">that was directly targeted at students began </w:t>
      </w:r>
      <w:r w:rsidRPr="008C60EC">
        <w:rPr>
          <w:rFonts w:asciiTheme="minorHAnsi" w:hAnsiTheme="minorHAnsi" w:cs="Calibri"/>
          <w:sz w:val="24"/>
          <w:lang w:val="en-GB"/>
        </w:rPr>
        <w:t xml:space="preserve">to </w:t>
      </w:r>
      <w:r w:rsidR="000136F4" w:rsidRPr="008C60EC">
        <w:rPr>
          <w:rFonts w:asciiTheme="minorHAnsi" w:hAnsiTheme="minorHAnsi" w:cs="Calibri"/>
          <w:sz w:val="24"/>
          <w:lang w:val="en-GB"/>
        </w:rPr>
        <w:t>have an adverse impact on sales</w:t>
      </w:r>
      <w:r w:rsidRPr="008C60EC">
        <w:rPr>
          <w:rFonts w:asciiTheme="minorHAnsi" w:hAnsiTheme="minorHAnsi" w:cs="Calibri"/>
          <w:sz w:val="24"/>
          <w:lang w:val="en-GB"/>
        </w:rPr>
        <w:t xml:space="preserve">.’ </w:t>
      </w:r>
    </w:p>
    <w:p w:rsidR="00ED4C23" w:rsidRPr="008C60EC" w:rsidRDefault="00ED4C23" w:rsidP="00ED4C23">
      <w:pPr>
        <w:spacing w:line="480" w:lineRule="auto"/>
        <w:ind w:right="567"/>
        <w:rPr>
          <w:rFonts w:ascii="Calibri" w:hAnsi="Calibri" w:cs="Calibri"/>
          <w:sz w:val="24"/>
          <w:lang w:val="en-GB"/>
        </w:rPr>
      </w:pPr>
    </w:p>
    <w:p w:rsidR="00ED4C23" w:rsidRPr="008C60EC" w:rsidRDefault="00232B2C" w:rsidP="00894169">
      <w:pPr>
        <w:spacing w:line="480" w:lineRule="auto"/>
        <w:ind w:right="567"/>
        <w:rPr>
          <w:rFonts w:ascii="Calibri" w:hAnsi="Calibri" w:cs="Calibri"/>
          <w:sz w:val="24"/>
          <w:lang w:val="en-GB"/>
        </w:rPr>
      </w:pPr>
      <w:r w:rsidRPr="008C60EC">
        <w:rPr>
          <w:rFonts w:ascii="Calibri" w:hAnsi="Calibri" w:cs="Calibri"/>
          <w:sz w:val="24"/>
          <w:lang w:val="en-GB"/>
        </w:rPr>
        <w:t>Similarly, a CSU Comm</w:t>
      </w:r>
      <w:r w:rsidR="00CF1075" w:rsidRPr="008C60EC">
        <w:rPr>
          <w:rFonts w:ascii="Calibri" w:hAnsi="Calibri" w:cs="Calibri"/>
          <w:sz w:val="24"/>
          <w:lang w:val="en-GB"/>
        </w:rPr>
        <w:t>ercial Services Manager commented</w:t>
      </w:r>
      <w:r w:rsidRPr="008C60EC">
        <w:rPr>
          <w:rFonts w:ascii="Calibri" w:hAnsi="Calibri" w:cs="Calibri"/>
          <w:sz w:val="24"/>
          <w:lang w:val="en-GB"/>
        </w:rPr>
        <w:t xml:space="preserve"> that ‘</w:t>
      </w:r>
      <w:r w:rsidR="007E52C2" w:rsidRPr="008C60EC">
        <w:rPr>
          <w:rFonts w:ascii="Calibri" w:hAnsi="Calibri" w:cs="Calibri"/>
          <w:sz w:val="24"/>
          <w:lang w:val="en-GB"/>
        </w:rPr>
        <w:t>a huge decline in the services being used’</w:t>
      </w:r>
      <w:r w:rsidRPr="008C60EC">
        <w:rPr>
          <w:rFonts w:ascii="Calibri" w:hAnsi="Calibri" w:cs="Calibri"/>
          <w:sz w:val="24"/>
          <w:lang w:val="en-GB"/>
        </w:rPr>
        <w:t xml:space="preserve"> in the last few years reflected </w:t>
      </w:r>
      <w:r w:rsidR="007E52C2" w:rsidRPr="008C60EC">
        <w:rPr>
          <w:rFonts w:ascii="Calibri" w:hAnsi="Calibri" w:cs="Calibri"/>
          <w:sz w:val="24"/>
          <w:lang w:val="en-GB"/>
        </w:rPr>
        <w:t>strengthened competition f</w:t>
      </w:r>
      <w:r w:rsidR="00663CEC" w:rsidRPr="008C60EC">
        <w:rPr>
          <w:rFonts w:ascii="Calibri" w:hAnsi="Calibri" w:cs="Calibri"/>
          <w:sz w:val="24"/>
          <w:lang w:val="en-GB"/>
        </w:rPr>
        <w:t>rom ‘the bars and clubs in town’ and ‘</w:t>
      </w:r>
      <w:r w:rsidR="007E52C2" w:rsidRPr="008C60EC">
        <w:rPr>
          <w:rFonts w:ascii="Calibri" w:hAnsi="Calibri" w:cs="Calibri"/>
          <w:sz w:val="24"/>
          <w:lang w:val="en-GB"/>
        </w:rPr>
        <w:t xml:space="preserve">the union couldn’t compete with that’.  </w:t>
      </w:r>
      <w:r w:rsidRPr="008C60EC">
        <w:rPr>
          <w:rFonts w:ascii="Calibri" w:hAnsi="Calibri" w:cs="Calibri"/>
          <w:sz w:val="24"/>
          <w:lang w:val="en-GB"/>
        </w:rPr>
        <w:t xml:space="preserve">As a CSU senior manager observed, </w:t>
      </w:r>
      <w:r w:rsidR="00C52FB5" w:rsidRPr="008C60EC">
        <w:rPr>
          <w:rFonts w:ascii="Calibri" w:hAnsi="Calibri" w:cs="Calibri"/>
          <w:sz w:val="24"/>
          <w:lang w:val="en-GB"/>
        </w:rPr>
        <w:t xml:space="preserve">growing </w:t>
      </w:r>
      <w:r w:rsidR="00C157BE" w:rsidRPr="008C60EC">
        <w:rPr>
          <w:rFonts w:ascii="Calibri" w:hAnsi="Calibri" w:cs="Calibri"/>
          <w:sz w:val="24"/>
          <w:lang w:val="en-GB"/>
        </w:rPr>
        <w:t xml:space="preserve">student numbers had generated ‘a massive economic </w:t>
      </w:r>
      <w:r w:rsidR="00C52FB5" w:rsidRPr="008C60EC">
        <w:rPr>
          <w:rFonts w:ascii="Calibri" w:hAnsi="Calibri" w:cs="Calibri"/>
          <w:sz w:val="24"/>
          <w:lang w:val="en-GB"/>
        </w:rPr>
        <w:t xml:space="preserve">footprint on the city’ and </w:t>
      </w:r>
      <w:r w:rsidR="00C157BE" w:rsidRPr="008C60EC">
        <w:rPr>
          <w:rFonts w:ascii="Calibri" w:hAnsi="Calibri" w:cs="Calibri"/>
          <w:sz w:val="24"/>
          <w:lang w:val="en-GB"/>
        </w:rPr>
        <w:t>encouraged ‘the rest of</w:t>
      </w:r>
      <w:r w:rsidR="00D31E01" w:rsidRPr="008C60EC">
        <w:rPr>
          <w:rFonts w:ascii="Calibri" w:hAnsi="Calibri" w:cs="Calibri"/>
          <w:sz w:val="24"/>
          <w:lang w:val="en-GB"/>
        </w:rPr>
        <w:t xml:space="preserve"> the city to put things on </w:t>
      </w:r>
      <w:r w:rsidR="004C47E7" w:rsidRPr="008C60EC">
        <w:rPr>
          <w:rFonts w:ascii="Calibri" w:hAnsi="Calibri" w:cs="Calibri"/>
          <w:sz w:val="24"/>
          <w:lang w:val="en-GB"/>
        </w:rPr>
        <w:t>those students</w:t>
      </w:r>
      <w:r w:rsidR="00C157BE" w:rsidRPr="008C60EC">
        <w:rPr>
          <w:rFonts w:ascii="Calibri" w:hAnsi="Calibri" w:cs="Calibri"/>
          <w:sz w:val="24"/>
          <w:lang w:val="en-GB"/>
        </w:rPr>
        <w:t xml:space="preserve"> wanted to go to’. </w:t>
      </w:r>
    </w:p>
    <w:p w:rsidR="00ED4C23" w:rsidRPr="008C60EC" w:rsidRDefault="00ED4C23" w:rsidP="00ED4C23">
      <w:pPr>
        <w:spacing w:line="480" w:lineRule="auto"/>
        <w:ind w:right="567"/>
        <w:rPr>
          <w:rFonts w:ascii="Calibri" w:hAnsi="Calibri" w:cs="Calibri"/>
          <w:sz w:val="24"/>
          <w:lang w:val="en-GB"/>
        </w:rPr>
      </w:pPr>
    </w:p>
    <w:p w:rsidR="00ED4C23" w:rsidRPr="008C60EC" w:rsidRDefault="00ED4C23" w:rsidP="00ED4C23">
      <w:pPr>
        <w:pStyle w:val="BodyText"/>
        <w:spacing w:line="480" w:lineRule="auto"/>
        <w:rPr>
          <w:rFonts w:ascii="Calibri" w:hAnsi="Calibri"/>
          <w:bCs/>
          <w:lang w:eastAsia="en-US"/>
        </w:rPr>
      </w:pPr>
      <w:r w:rsidRPr="008C60EC">
        <w:rPr>
          <w:rFonts w:ascii="Calibri" w:hAnsi="Calibri"/>
          <w:bCs/>
          <w:lang w:eastAsia="en-US"/>
        </w:rPr>
        <w:t>Comparable themes were echoed by a</w:t>
      </w:r>
      <w:r w:rsidR="00C52FB5" w:rsidRPr="008C60EC">
        <w:rPr>
          <w:rFonts w:ascii="Calibri" w:hAnsi="Calibri"/>
          <w:bCs/>
          <w:lang w:eastAsia="en-US"/>
        </w:rPr>
        <w:t>n</w:t>
      </w:r>
      <w:r w:rsidRPr="008C60EC">
        <w:rPr>
          <w:rFonts w:ascii="Calibri" w:hAnsi="Calibri"/>
          <w:bCs/>
          <w:lang w:eastAsia="en-US"/>
        </w:rPr>
        <w:t xml:space="preserve"> </w:t>
      </w:r>
      <w:r w:rsidR="00C52FB5" w:rsidRPr="008C60EC">
        <w:rPr>
          <w:rFonts w:ascii="Calibri" w:hAnsi="Calibri"/>
          <w:bCs/>
          <w:lang w:eastAsia="en-US"/>
        </w:rPr>
        <w:t xml:space="preserve">ESU </w:t>
      </w:r>
      <w:r w:rsidRPr="008C60EC">
        <w:rPr>
          <w:rFonts w:ascii="Calibri" w:hAnsi="Calibri"/>
          <w:bCs/>
          <w:lang w:eastAsia="en-US"/>
        </w:rPr>
        <w:t>s</w:t>
      </w:r>
      <w:r w:rsidR="00C52FB5" w:rsidRPr="008C60EC">
        <w:rPr>
          <w:rFonts w:ascii="Calibri" w:hAnsi="Calibri"/>
          <w:bCs/>
          <w:lang w:eastAsia="en-US"/>
        </w:rPr>
        <w:t>enior manager</w:t>
      </w:r>
      <w:r w:rsidR="003105D3" w:rsidRPr="008C60EC">
        <w:rPr>
          <w:rFonts w:ascii="Calibri" w:hAnsi="Calibri"/>
          <w:bCs/>
          <w:lang w:eastAsia="en-US"/>
        </w:rPr>
        <w:t xml:space="preserve">, who </w:t>
      </w:r>
      <w:r w:rsidR="00C52FB5" w:rsidRPr="008C60EC">
        <w:rPr>
          <w:rFonts w:ascii="Calibri" w:hAnsi="Calibri"/>
          <w:bCs/>
          <w:lang w:eastAsia="en-US"/>
        </w:rPr>
        <w:t>argued that ambitious commercial aims were</w:t>
      </w:r>
      <w:r w:rsidRPr="008C60EC">
        <w:rPr>
          <w:rFonts w:ascii="Calibri" w:hAnsi="Calibri"/>
          <w:bCs/>
          <w:lang w:eastAsia="en-US"/>
        </w:rPr>
        <w:t xml:space="preserve"> ‘unrealistic a</w:t>
      </w:r>
      <w:r w:rsidR="003105D3" w:rsidRPr="008C60EC">
        <w:rPr>
          <w:rFonts w:ascii="Calibri" w:hAnsi="Calibri"/>
          <w:bCs/>
          <w:lang w:eastAsia="en-US"/>
        </w:rPr>
        <w:t>nd unachievable’. S</w:t>
      </w:r>
      <w:r w:rsidRPr="008C60EC">
        <w:rPr>
          <w:rFonts w:ascii="Calibri" w:hAnsi="Calibri"/>
          <w:bCs/>
          <w:lang w:eastAsia="en-US"/>
        </w:rPr>
        <w:t>/</w:t>
      </w:r>
      <w:r w:rsidR="008F1087" w:rsidRPr="008C60EC">
        <w:rPr>
          <w:rFonts w:ascii="Calibri" w:hAnsi="Calibri"/>
          <w:bCs/>
          <w:lang w:eastAsia="en-US"/>
        </w:rPr>
        <w:t>he observed</w:t>
      </w:r>
      <w:r w:rsidR="00052C32" w:rsidRPr="008C60EC">
        <w:rPr>
          <w:rFonts w:ascii="Calibri" w:hAnsi="Calibri"/>
          <w:bCs/>
          <w:lang w:eastAsia="en-US"/>
        </w:rPr>
        <w:t xml:space="preserve"> that the SU ‘struggled to</w:t>
      </w:r>
      <w:r w:rsidRPr="008C60EC">
        <w:rPr>
          <w:rFonts w:ascii="Calibri" w:hAnsi="Calibri"/>
          <w:bCs/>
          <w:lang w:eastAsia="en-US"/>
        </w:rPr>
        <w:t xml:space="preserve"> compete</w:t>
      </w:r>
      <w:r w:rsidR="00052C32" w:rsidRPr="008C60EC">
        <w:rPr>
          <w:rFonts w:ascii="Calibri" w:hAnsi="Calibri"/>
          <w:bCs/>
          <w:lang w:eastAsia="en-US"/>
        </w:rPr>
        <w:t>’</w:t>
      </w:r>
      <w:r w:rsidRPr="008C60EC">
        <w:rPr>
          <w:rFonts w:ascii="Calibri" w:hAnsi="Calibri"/>
          <w:bCs/>
          <w:lang w:eastAsia="en-US"/>
        </w:rPr>
        <w:t xml:space="preserve"> with private sector</w:t>
      </w:r>
      <w:r w:rsidR="00052C32" w:rsidRPr="008C60EC">
        <w:rPr>
          <w:rFonts w:ascii="Calibri" w:hAnsi="Calibri"/>
          <w:bCs/>
          <w:lang w:eastAsia="en-US"/>
        </w:rPr>
        <w:t xml:space="preserve"> rivals </w:t>
      </w:r>
      <w:r w:rsidR="00C52FB5" w:rsidRPr="008C60EC">
        <w:rPr>
          <w:rFonts w:ascii="Calibri" w:hAnsi="Calibri"/>
          <w:bCs/>
          <w:lang w:eastAsia="en-US"/>
        </w:rPr>
        <w:t>and, therefore, should</w:t>
      </w:r>
      <w:r w:rsidR="00957C64" w:rsidRPr="008C60EC">
        <w:rPr>
          <w:rFonts w:ascii="Calibri" w:hAnsi="Calibri"/>
          <w:bCs/>
          <w:lang w:eastAsia="en-US"/>
        </w:rPr>
        <w:t xml:space="preserve"> ‘</w:t>
      </w:r>
      <w:r w:rsidRPr="008C60EC">
        <w:rPr>
          <w:rFonts w:ascii="Calibri" w:hAnsi="Calibri"/>
          <w:bCs/>
          <w:lang w:eastAsia="en-US"/>
        </w:rPr>
        <w:t>not try to copy others who can afford to undercut our prices’.</w:t>
      </w:r>
    </w:p>
    <w:p w:rsidR="00ED4C23" w:rsidRPr="008C60EC" w:rsidRDefault="00ED4C23" w:rsidP="00ED4C23">
      <w:pPr>
        <w:spacing w:line="480" w:lineRule="auto"/>
        <w:rPr>
          <w:rFonts w:ascii="Calibri" w:hAnsi="Calibri" w:cs="Calibri"/>
          <w:sz w:val="24"/>
          <w:lang w:val="en-GB"/>
        </w:rPr>
      </w:pPr>
    </w:p>
    <w:p w:rsidR="00ED4C23" w:rsidRPr="008C60EC" w:rsidRDefault="00ED4C23" w:rsidP="00ED4C23">
      <w:pPr>
        <w:spacing w:line="480" w:lineRule="auto"/>
        <w:rPr>
          <w:rFonts w:ascii="Calibri" w:hAnsi="Calibri" w:cs="Calibri"/>
          <w:sz w:val="24"/>
          <w:lang w:val="en-GB"/>
        </w:rPr>
      </w:pPr>
      <w:r w:rsidRPr="008C60EC">
        <w:rPr>
          <w:rFonts w:ascii="Calibri" w:hAnsi="Calibri" w:cs="Calibri"/>
          <w:sz w:val="24"/>
          <w:lang w:val="en-GB"/>
        </w:rPr>
        <w:t>Similar</w:t>
      </w:r>
      <w:r w:rsidR="003105D3" w:rsidRPr="008C60EC">
        <w:rPr>
          <w:rFonts w:ascii="Calibri" w:hAnsi="Calibri" w:cs="Calibri"/>
          <w:sz w:val="24"/>
          <w:lang w:val="en-GB"/>
        </w:rPr>
        <w:t xml:space="preserve">ly, </w:t>
      </w:r>
      <w:r w:rsidR="00335E07" w:rsidRPr="008C60EC">
        <w:rPr>
          <w:rFonts w:ascii="Calibri" w:hAnsi="Calibri" w:cs="Calibri"/>
          <w:sz w:val="24"/>
          <w:lang w:val="en-GB"/>
        </w:rPr>
        <w:t>a</w:t>
      </w:r>
      <w:r w:rsidRPr="008C60EC">
        <w:rPr>
          <w:rFonts w:ascii="Calibri" w:hAnsi="Calibri" w:cs="Calibri"/>
          <w:sz w:val="24"/>
          <w:lang w:val="en-GB"/>
        </w:rPr>
        <w:t xml:space="preserve"> c</w:t>
      </w:r>
      <w:r w:rsidR="008F1087" w:rsidRPr="008C60EC">
        <w:rPr>
          <w:rFonts w:ascii="Calibri" w:hAnsi="Calibri" w:cs="Calibri"/>
          <w:sz w:val="24"/>
          <w:lang w:val="en-GB"/>
        </w:rPr>
        <w:t xml:space="preserve">ommercial services manager </w:t>
      </w:r>
      <w:r w:rsidR="00EA218D" w:rsidRPr="008C60EC">
        <w:rPr>
          <w:rFonts w:ascii="Calibri" w:hAnsi="Calibri" w:cs="Calibri"/>
          <w:sz w:val="24"/>
          <w:lang w:val="en-GB"/>
        </w:rPr>
        <w:t>at DSU commented</w:t>
      </w:r>
      <w:r w:rsidRPr="008C60EC">
        <w:rPr>
          <w:rFonts w:ascii="Calibri" w:hAnsi="Calibri" w:cs="Calibri"/>
          <w:sz w:val="24"/>
          <w:lang w:val="en-GB"/>
        </w:rPr>
        <w:t xml:space="preserve"> that: </w:t>
      </w:r>
    </w:p>
    <w:p w:rsidR="0060761E" w:rsidRPr="008C60EC" w:rsidRDefault="0060761E" w:rsidP="00ED4C23">
      <w:pPr>
        <w:spacing w:line="480" w:lineRule="auto"/>
        <w:rPr>
          <w:rFonts w:ascii="Calibri" w:hAnsi="Calibri" w:cs="Calibri"/>
          <w:sz w:val="24"/>
          <w:lang w:val="en-GB"/>
        </w:rPr>
      </w:pPr>
    </w:p>
    <w:p w:rsidR="00ED4C23" w:rsidRPr="008C60EC" w:rsidRDefault="00ED4C23" w:rsidP="00ED4C23">
      <w:pPr>
        <w:spacing w:line="480" w:lineRule="auto"/>
        <w:ind w:left="567" w:right="567"/>
        <w:rPr>
          <w:rFonts w:ascii="Calibri" w:hAnsi="Calibri" w:cs="Calibri"/>
          <w:sz w:val="24"/>
          <w:lang w:val="en-GB"/>
        </w:rPr>
      </w:pPr>
      <w:r w:rsidRPr="008C60EC">
        <w:rPr>
          <w:rFonts w:ascii="Calibri" w:hAnsi="Calibri" w:cs="Calibri"/>
          <w:sz w:val="24"/>
          <w:lang w:val="en-GB"/>
        </w:rPr>
        <w:t>‘we saw a knock on effect in that our entertainment budget has gone down quite a lot since we lost a lot of gigs and events to the O2 Academy, which took the business for li</w:t>
      </w:r>
      <w:r w:rsidR="006B6686" w:rsidRPr="008C60EC">
        <w:rPr>
          <w:rFonts w:ascii="Calibri" w:hAnsi="Calibri" w:cs="Calibri"/>
          <w:sz w:val="24"/>
          <w:lang w:val="en-GB"/>
        </w:rPr>
        <w:t>ve music events</w:t>
      </w:r>
      <w:r w:rsidRPr="008C60EC">
        <w:rPr>
          <w:rFonts w:ascii="Calibri" w:hAnsi="Calibri" w:cs="Calibri"/>
          <w:sz w:val="24"/>
          <w:lang w:val="en-GB"/>
        </w:rPr>
        <w:t>.’</w:t>
      </w:r>
    </w:p>
    <w:p w:rsidR="00ED4C23" w:rsidRPr="008C60EC" w:rsidRDefault="00ED4C23" w:rsidP="00ED4C23">
      <w:pPr>
        <w:spacing w:line="480" w:lineRule="auto"/>
        <w:rPr>
          <w:rFonts w:ascii="Calibri" w:hAnsi="Calibri" w:cs="Calibri"/>
          <w:bCs/>
          <w:sz w:val="24"/>
          <w:lang w:val="en-GB"/>
        </w:rPr>
      </w:pPr>
    </w:p>
    <w:p w:rsidR="00CF7601" w:rsidRPr="008C60EC" w:rsidRDefault="000F6E4B" w:rsidP="001251D4">
      <w:pPr>
        <w:spacing w:line="480" w:lineRule="auto"/>
        <w:rPr>
          <w:rFonts w:ascii="Calibri" w:hAnsi="Calibri" w:cs="Calibri"/>
          <w:bCs/>
          <w:sz w:val="24"/>
          <w:lang w:val="en-GB"/>
        </w:rPr>
      </w:pPr>
      <w:r w:rsidRPr="008C60EC">
        <w:rPr>
          <w:rFonts w:ascii="Calibri" w:hAnsi="Calibri" w:cs="Calibri"/>
          <w:bCs/>
          <w:sz w:val="24"/>
          <w:lang w:val="en-GB"/>
        </w:rPr>
        <w:t>Likewise</w:t>
      </w:r>
      <w:r w:rsidR="00ED4C2F" w:rsidRPr="008C60EC">
        <w:rPr>
          <w:rFonts w:ascii="Calibri" w:hAnsi="Calibri" w:cs="Calibri"/>
          <w:bCs/>
          <w:sz w:val="24"/>
          <w:lang w:val="en-GB"/>
        </w:rPr>
        <w:t xml:space="preserve">, </w:t>
      </w:r>
      <w:r w:rsidR="00616BEE" w:rsidRPr="008C60EC">
        <w:rPr>
          <w:rFonts w:ascii="Calibri" w:hAnsi="Calibri" w:cs="Calibri"/>
          <w:bCs/>
          <w:sz w:val="24"/>
          <w:lang w:val="en-GB"/>
        </w:rPr>
        <w:t xml:space="preserve">a senior manager </w:t>
      </w:r>
      <w:r w:rsidR="008F1087" w:rsidRPr="008C60EC">
        <w:rPr>
          <w:rFonts w:ascii="Calibri" w:hAnsi="Calibri" w:cs="Calibri"/>
          <w:sz w:val="24"/>
          <w:lang w:val="en-GB"/>
        </w:rPr>
        <w:t>from Northampton SU noted</w:t>
      </w:r>
      <w:r w:rsidR="00ED4C23" w:rsidRPr="008C60EC">
        <w:rPr>
          <w:rFonts w:ascii="Calibri" w:hAnsi="Calibri" w:cs="Calibri"/>
          <w:sz w:val="24"/>
          <w:lang w:val="en-GB"/>
        </w:rPr>
        <w:t xml:space="preserve"> in 2011</w:t>
      </w:r>
      <w:r w:rsidR="00ED4C2F" w:rsidRPr="008C60EC">
        <w:rPr>
          <w:rFonts w:ascii="Calibri" w:hAnsi="Calibri" w:cs="Calibri"/>
          <w:sz w:val="24"/>
          <w:lang w:val="en-GB"/>
        </w:rPr>
        <w:t xml:space="preserve"> that</w:t>
      </w:r>
      <w:r w:rsidR="00ED4C23" w:rsidRPr="008C60EC">
        <w:rPr>
          <w:rFonts w:ascii="Calibri" w:hAnsi="Calibri" w:cs="Calibri"/>
          <w:sz w:val="24"/>
          <w:lang w:val="en-GB"/>
        </w:rPr>
        <w:t>, ‘we have not made a profit from our opera</w:t>
      </w:r>
      <w:r w:rsidR="00ED4C2F" w:rsidRPr="008C60EC">
        <w:rPr>
          <w:rFonts w:ascii="Calibri" w:hAnsi="Calibri" w:cs="Calibri"/>
          <w:sz w:val="24"/>
          <w:lang w:val="en-GB"/>
        </w:rPr>
        <w:t>tions for over ten years now…….</w:t>
      </w:r>
      <w:r w:rsidR="00ED4C23" w:rsidRPr="008C60EC">
        <w:rPr>
          <w:rFonts w:ascii="Calibri" w:hAnsi="Calibri" w:cs="Calibri"/>
          <w:sz w:val="24"/>
          <w:lang w:val="en-GB"/>
        </w:rPr>
        <w:t>and need to be bailed out by our University every year’</w:t>
      </w:r>
      <w:r w:rsidR="00676D7E" w:rsidRPr="008C60EC">
        <w:rPr>
          <w:rFonts w:ascii="Calibri" w:hAnsi="Calibri" w:cs="Calibri"/>
          <w:sz w:val="24"/>
          <w:lang w:val="en-GB"/>
        </w:rPr>
        <w:t xml:space="preserve"> (questionnaire response)</w:t>
      </w:r>
      <w:r w:rsidR="00ED4C23" w:rsidRPr="008C60EC">
        <w:rPr>
          <w:rFonts w:ascii="Calibri" w:hAnsi="Calibri" w:cs="Calibri"/>
          <w:sz w:val="24"/>
          <w:lang w:val="en-GB"/>
        </w:rPr>
        <w:t xml:space="preserve">. </w:t>
      </w:r>
      <w:r w:rsidR="00376306" w:rsidRPr="008C60EC">
        <w:rPr>
          <w:rFonts w:ascii="Calibri" w:hAnsi="Calibri" w:cs="Calibri"/>
          <w:sz w:val="24"/>
          <w:lang w:val="en-GB"/>
        </w:rPr>
        <w:t xml:space="preserve"> </w:t>
      </w:r>
      <w:r w:rsidR="00BF5CB9" w:rsidRPr="008C60EC">
        <w:rPr>
          <w:rFonts w:ascii="Calibri" w:hAnsi="Calibri" w:cs="Calibri"/>
          <w:sz w:val="24"/>
          <w:lang w:val="en-GB"/>
        </w:rPr>
        <w:t>A</w:t>
      </w:r>
      <w:r w:rsidR="00376306" w:rsidRPr="008C60EC">
        <w:rPr>
          <w:rFonts w:ascii="Calibri" w:hAnsi="Calibri" w:cs="Calibri"/>
          <w:bCs/>
          <w:sz w:val="24"/>
          <w:lang w:val="en-GB"/>
        </w:rPr>
        <w:t>t the University of Portsmouth SU, the trading company went into administration and was purchased by the University in 2005</w:t>
      </w:r>
      <w:r w:rsidR="00676D7E" w:rsidRPr="008C60EC">
        <w:rPr>
          <w:rFonts w:ascii="Calibri" w:hAnsi="Calibri" w:cs="Calibri"/>
          <w:bCs/>
          <w:sz w:val="24"/>
          <w:lang w:val="en-GB"/>
        </w:rPr>
        <w:t xml:space="preserve"> (questionnaire response)</w:t>
      </w:r>
      <w:r w:rsidR="00376306" w:rsidRPr="008C60EC">
        <w:rPr>
          <w:rFonts w:ascii="Calibri" w:hAnsi="Calibri" w:cs="Calibri"/>
          <w:bCs/>
          <w:sz w:val="24"/>
          <w:lang w:val="en-GB"/>
        </w:rPr>
        <w:t xml:space="preserve">. </w:t>
      </w:r>
    </w:p>
    <w:p w:rsidR="00CF7601" w:rsidRPr="008C60EC" w:rsidRDefault="00CF7601" w:rsidP="00786474">
      <w:pPr>
        <w:pStyle w:val="BodyText"/>
        <w:spacing w:line="480" w:lineRule="auto"/>
        <w:rPr>
          <w:rFonts w:ascii="Calibri" w:hAnsi="Calibri" w:cs="Calibri"/>
          <w:kern w:val="2"/>
        </w:rPr>
      </w:pPr>
    </w:p>
    <w:p w:rsidR="00CB7BAC" w:rsidRPr="008C60EC" w:rsidRDefault="006F1C50" w:rsidP="00786474">
      <w:pPr>
        <w:pStyle w:val="BodyText"/>
        <w:spacing w:line="480" w:lineRule="auto"/>
        <w:rPr>
          <w:rFonts w:ascii="Calibri" w:hAnsi="Calibri" w:cs="Calibri"/>
        </w:rPr>
      </w:pPr>
      <w:r w:rsidRPr="008C60EC">
        <w:rPr>
          <w:rFonts w:ascii="Calibri" w:hAnsi="Calibri" w:cs="Calibri"/>
        </w:rPr>
        <w:t>Intensified competition and declining income generated</w:t>
      </w:r>
      <w:r w:rsidR="000F6E4B" w:rsidRPr="008C60EC">
        <w:rPr>
          <w:rFonts w:ascii="Calibri" w:hAnsi="Calibri" w:cs="Calibri"/>
        </w:rPr>
        <w:t xml:space="preserve"> </w:t>
      </w:r>
      <w:r w:rsidRPr="008C60EC">
        <w:rPr>
          <w:rFonts w:ascii="Calibri" w:hAnsi="Calibri" w:cs="Calibri"/>
        </w:rPr>
        <w:t xml:space="preserve">a </w:t>
      </w:r>
      <w:r w:rsidR="00AA37C9" w:rsidRPr="008C60EC">
        <w:rPr>
          <w:rFonts w:ascii="Calibri" w:hAnsi="Calibri" w:cs="Calibri"/>
        </w:rPr>
        <w:t xml:space="preserve">widespread diminution of </w:t>
      </w:r>
      <w:r w:rsidR="00EA3FEC" w:rsidRPr="008C60EC">
        <w:rPr>
          <w:rFonts w:ascii="Calibri" w:hAnsi="Calibri" w:cs="Calibri"/>
        </w:rPr>
        <w:t xml:space="preserve">commercial services, from approximately the middle of first decade of the twenty-first century onwards. </w:t>
      </w:r>
      <w:r w:rsidR="00136731">
        <w:rPr>
          <w:rFonts w:ascii="Calibri" w:hAnsi="Calibri" w:cs="Calibri"/>
        </w:rPr>
        <w:t>As an</w:t>
      </w:r>
      <w:r w:rsidR="00ED4C23" w:rsidRPr="008C60EC">
        <w:rPr>
          <w:rFonts w:ascii="Calibri" w:hAnsi="Calibri" w:cs="Calibri"/>
        </w:rPr>
        <w:t xml:space="preserve"> NUS report acknowledged, most S</w:t>
      </w:r>
      <w:r w:rsidR="00D56A16" w:rsidRPr="008C60EC">
        <w:rPr>
          <w:rFonts w:ascii="Calibri" w:hAnsi="Calibri" w:cs="Calibri"/>
        </w:rPr>
        <w:t>U</w:t>
      </w:r>
      <w:r w:rsidR="009F4F78" w:rsidRPr="008C60EC">
        <w:rPr>
          <w:rFonts w:ascii="Calibri" w:hAnsi="Calibri" w:cs="Calibri"/>
        </w:rPr>
        <w:t xml:space="preserve">s have reduced </w:t>
      </w:r>
      <w:r w:rsidR="00ED4C23" w:rsidRPr="008C60EC">
        <w:rPr>
          <w:rFonts w:ascii="Calibri" w:hAnsi="Calibri" w:cs="Calibri"/>
        </w:rPr>
        <w:t>their commercial servic</w:t>
      </w:r>
      <w:r w:rsidR="009F4F78" w:rsidRPr="008C60EC">
        <w:rPr>
          <w:rFonts w:ascii="Calibri" w:hAnsi="Calibri" w:cs="Calibri"/>
        </w:rPr>
        <w:t>es in the last five years</w:t>
      </w:r>
      <w:r w:rsidR="00771481" w:rsidRPr="008C60EC">
        <w:rPr>
          <w:rFonts w:ascii="Calibri" w:hAnsi="Calibri" w:cs="Calibri"/>
        </w:rPr>
        <w:t xml:space="preserve"> (NUS</w:t>
      </w:r>
      <w:r w:rsidR="009F4F78" w:rsidRPr="008C60EC">
        <w:rPr>
          <w:rFonts w:ascii="Calibri" w:hAnsi="Calibri" w:cs="Calibri"/>
        </w:rPr>
        <w:t xml:space="preserve"> 2009</w:t>
      </w:r>
      <w:r w:rsidR="00087FCD" w:rsidRPr="008C60EC">
        <w:rPr>
          <w:rFonts w:ascii="Calibri" w:hAnsi="Calibri" w:cs="Calibri"/>
        </w:rPr>
        <w:t>, 3). A</w:t>
      </w:r>
      <w:r w:rsidR="00ED4C23" w:rsidRPr="008C60EC">
        <w:rPr>
          <w:rFonts w:ascii="Calibri" w:hAnsi="Calibri" w:cs="Calibri"/>
        </w:rPr>
        <w:t>t Bristol SU</w:t>
      </w:r>
      <w:r w:rsidR="00663CEC" w:rsidRPr="008C60EC">
        <w:rPr>
          <w:rFonts w:ascii="Calibri" w:hAnsi="Calibri" w:cs="Calibri"/>
        </w:rPr>
        <w:t>,</w:t>
      </w:r>
      <w:r w:rsidR="00ED4C23" w:rsidRPr="008C60EC">
        <w:rPr>
          <w:rFonts w:ascii="Calibri" w:hAnsi="Calibri" w:cs="Calibri"/>
        </w:rPr>
        <w:t xml:space="preserve"> the ‘main retail operation ceased trading’</w:t>
      </w:r>
      <w:r w:rsidR="00C83B27" w:rsidRPr="008C60EC">
        <w:rPr>
          <w:rFonts w:ascii="Calibri" w:hAnsi="Calibri" w:cs="Calibri"/>
        </w:rPr>
        <w:t xml:space="preserve"> (questionnaire response)</w:t>
      </w:r>
      <w:r w:rsidR="00ED4C23" w:rsidRPr="008C60EC">
        <w:rPr>
          <w:rFonts w:ascii="Calibri" w:hAnsi="Calibri" w:cs="Calibri"/>
        </w:rPr>
        <w:t xml:space="preserve">, while at Salford </w:t>
      </w:r>
      <w:r w:rsidR="00653471" w:rsidRPr="008C60EC">
        <w:rPr>
          <w:rFonts w:ascii="Calibri" w:hAnsi="Calibri" w:cs="Calibri"/>
        </w:rPr>
        <w:t xml:space="preserve">SU, restructuring </w:t>
      </w:r>
      <w:r w:rsidR="00C52FB5" w:rsidRPr="008C60EC">
        <w:rPr>
          <w:rFonts w:ascii="Calibri" w:hAnsi="Calibri" w:cs="Calibri"/>
        </w:rPr>
        <w:t xml:space="preserve">meant </w:t>
      </w:r>
      <w:r w:rsidR="00ED4C23" w:rsidRPr="008C60EC">
        <w:rPr>
          <w:rFonts w:ascii="Calibri" w:hAnsi="Calibri" w:cs="Calibri"/>
        </w:rPr>
        <w:t>cl</w:t>
      </w:r>
      <w:r w:rsidR="00653471" w:rsidRPr="008C60EC">
        <w:rPr>
          <w:rFonts w:ascii="Calibri" w:hAnsi="Calibri" w:cs="Calibri"/>
        </w:rPr>
        <w:t>osure of the travel s</w:t>
      </w:r>
      <w:r w:rsidR="00ED4C23" w:rsidRPr="008C60EC">
        <w:rPr>
          <w:rFonts w:ascii="Calibri" w:hAnsi="Calibri" w:cs="Calibri"/>
        </w:rPr>
        <w:t xml:space="preserve">hop and the Union’s </w:t>
      </w:r>
      <w:r w:rsidR="00663CEC" w:rsidRPr="008C60EC">
        <w:rPr>
          <w:rFonts w:ascii="Calibri" w:hAnsi="Calibri" w:cs="Calibri"/>
        </w:rPr>
        <w:t xml:space="preserve">nightclub, </w:t>
      </w:r>
      <w:r w:rsidR="00C83B27" w:rsidRPr="008C60EC">
        <w:rPr>
          <w:rFonts w:ascii="Calibri" w:hAnsi="Calibri" w:cs="Calibri"/>
        </w:rPr>
        <w:t>(questionnaire response)</w:t>
      </w:r>
      <w:r w:rsidR="00ED4C23" w:rsidRPr="008C60EC">
        <w:rPr>
          <w:rFonts w:ascii="Calibri" w:hAnsi="Calibri" w:cs="Calibri"/>
        </w:rPr>
        <w:t>.  A major retrenchment occurred at Derby SU, which was forced to sell four nightclubs it owned in the city centre in response to fina</w:t>
      </w:r>
      <w:r w:rsidR="00585860" w:rsidRPr="008C60EC">
        <w:rPr>
          <w:rFonts w:ascii="Calibri" w:hAnsi="Calibri" w:cs="Calibri"/>
        </w:rPr>
        <w:t>ncial pressures</w:t>
      </w:r>
      <w:r w:rsidR="00C83B27" w:rsidRPr="008C60EC">
        <w:rPr>
          <w:rFonts w:ascii="Calibri" w:hAnsi="Calibri" w:cs="Calibri"/>
        </w:rPr>
        <w:t xml:space="preserve"> (questionnaire response)</w:t>
      </w:r>
      <w:r w:rsidR="00585860" w:rsidRPr="008C60EC">
        <w:rPr>
          <w:rFonts w:ascii="Calibri" w:hAnsi="Calibri" w:cs="Calibri"/>
        </w:rPr>
        <w:t xml:space="preserve">. </w:t>
      </w:r>
    </w:p>
    <w:p w:rsidR="00CB7BAC" w:rsidRPr="008C60EC" w:rsidRDefault="00CB7BAC" w:rsidP="00786474">
      <w:pPr>
        <w:pStyle w:val="BodyText"/>
        <w:spacing w:line="480" w:lineRule="auto"/>
        <w:rPr>
          <w:rFonts w:ascii="Calibri" w:hAnsi="Calibri" w:cs="Calibri"/>
        </w:rPr>
      </w:pPr>
    </w:p>
    <w:p w:rsidR="00127168" w:rsidRPr="008C60EC" w:rsidRDefault="00957C64" w:rsidP="00127168">
      <w:pPr>
        <w:pStyle w:val="BodyText"/>
        <w:spacing w:line="480" w:lineRule="auto"/>
        <w:rPr>
          <w:rFonts w:ascii="Calibri" w:hAnsi="Calibri" w:cs="Calibri"/>
        </w:rPr>
      </w:pPr>
      <w:r w:rsidRPr="008C60EC">
        <w:rPr>
          <w:rFonts w:ascii="Calibri" w:hAnsi="Calibri" w:cs="Calibri"/>
        </w:rPr>
        <w:t>This trend</w:t>
      </w:r>
      <w:r w:rsidR="00BF5CB9" w:rsidRPr="008C60EC">
        <w:rPr>
          <w:rFonts w:ascii="Calibri" w:hAnsi="Calibri" w:cs="Calibri"/>
        </w:rPr>
        <w:t xml:space="preserve"> was </w:t>
      </w:r>
      <w:r w:rsidR="00C72038" w:rsidRPr="008C60EC">
        <w:rPr>
          <w:rFonts w:ascii="Calibri" w:hAnsi="Calibri" w:cs="Calibri"/>
        </w:rPr>
        <w:t>reflected at ea</w:t>
      </w:r>
      <w:r w:rsidR="00EF1F42" w:rsidRPr="008C60EC">
        <w:rPr>
          <w:rFonts w:ascii="Calibri" w:hAnsi="Calibri" w:cs="Calibri"/>
        </w:rPr>
        <w:t>ch case study SU. I</w:t>
      </w:r>
      <w:r w:rsidR="00C72038" w:rsidRPr="008C60EC">
        <w:rPr>
          <w:rFonts w:ascii="Calibri" w:hAnsi="Calibri" w:cs="Calibri"/>
        </w:rPr>
        <w:t>n</w:t>
      </w:r>
      <w:r w:rsidR="00207C03" w:rsidRPr="008C60EC">
        <w:rPr>
          <w:rFonts w:ascii="Calibri" w:hAnsi="Calibri" w:cs="Calibri"/>
        </w:rPr>
        <w:t xml:space="preserve"> 2007</w:t>
      </w:r>
      <w:r w:rsidR="008944FB" w:rsidRPr="008C60EC">
        <w:rPr>
          <w:rFonts w:ascii="Calibri" w:hAnsi="Calibri" w:cs="Calibri"/>
        </w:rPr>
        <w:t>,</w:t>
      </w:r>
      <w:r w:rsidR="00207C03" w:rsidRPr="008C60EC">
        <w:rPr>
          <w:rFonts w:ascii="Calibri" w:hAnsi="Calibri" w:cs="Calibri"/>
        </w:rPr>
        <w:t xml:space="preserve"> ASU closed its leisure centre, two bars and two shops, </w:t>
      </w:r>
      <w:r w:rsidR="00BD2598" w:rsidRPr="008C60EC">
        <w:rPr>
          <w:rFonts w:ascii="Calibri" w:hAnsi="Calibri" w:cs="Calibri"/>
        </w:rPr>
        <w:t xml:space="preserve">while </w:t>
      </w:r>
      <w:r w:rsidR="00207C03" w:rsidRPr="008C60EC">
        <w:rPr>
          <w:rFonts w:ascii="Calibri" w:hAnsi="Calibri" w:cs="Calibri"/>
        </w:rPr>
        <w:t>in 2006 BSU reduced the number of its bars an</w:t>
      </w:r>
      <w:r w:rsidR="00BD2598" w:rsidRPr="008C60EC">
        <w:rPr>
          <w:rFonts w:ascii="Calibri" w:hAnsi="Calibri" w:cs="Calibri"/>
        </w:rPr>
        <w:t xml:space="preserve">d nightclubs from nine to four. More radically, in 2011 </w:t>
      </w:r>
      <w:r w:rsidR="00E97252" w:rsidRPr="008C60EC">
        <w:rPr>
          <w:rFonts w:ascii="Calibri" w:hAnsi="Calibri" w:cs="Calibri"/>
        </w:rPr>
        <w:t>E</w:t>
      </w:r>
      <w:r w:rsidR="00BD2598" w:rsidRPr="008C60EC">
        <w:rPr>
          <w:rFonts w:ascii="Calibri" w:hAnsi="Calibri" w:cs="Calibri"/>
        </w:rPr>
        <w:t xml:space="preserve">SU completed a re-design of its building to </w:t>
      </w:r>
      <w:r w:rsidR="00E566FF" w:rsidRPr="008C60EC">
        <w:rPr>
          <w:rFonts w:ascii="Calibri" w:hAnsi="Calibri" w:cs="Calibri"/>
        </w:rPr>
        <w:t xml:space="preserve">diminish the space occupied by commercial operations, </w:t>
      </w:r>
      <w:r w:rsidR="00BD2598" w:rsidRPr="008C60EC">
        <w:rPr>
          <w:rFonts w:ascii="Calibri" w:hAnsi="Calibri" w:cs="Calibri"/>
        </w:rPr>
        <w:t xml:space="preserve">for example a small Starbucks outlet replaced a </w:t>
      </w:r>
      <w:r w:rsidR="00F23A8F" w:rsidRPr="008C60EC">
        <w:rPr>
          <w:rFonts w:ascii="Calibri" w:hAnsi="Calibri" w:cs="Calibri"/>
        </w:rPr>
        <w:t>large café.   T</w:t>
      </w:r>
      <w:r w:rsidR="005A04FE" w:rsidRPr="008C60EC">
        <w:rPr>
          <w:rFonts w:ascii="Calibri" w:hAnsi="Calibri" w:cs="Calibri"/>
        </w:rPr>
        <w:t>he staging of</w:t>
      </w:r>
      <w:r w:rsidR="00BD2598" w:rsidRPr="008C60EC">
        <w:rPr>
          <w:rFonts w:ascii="Calibri" w:hAnsi="Calibri" w:cs="Calibri"/>
        </w:rPr>
        <w:t xml:space="preserve"> commercial entertainments events</w:t>
      </w:r>
      <w:r w:rsidR="00EA3FEC" w:rsidRPr="008C60EC">
        <w:rPr>
          <w:rFonts w:ascii="Calibri" w:hAnsi="Calibri" w:cs="Calibri"/>
        </w:rPr>
        <w:t xml:space="preserve"> diminished, for example in 2008</w:t>
      </w:r>
      <w:r w:rsidR="005A04FE" w:rsidRPr="008C60EC">
        <w:rPr>
          <w:rFonts w:ascii="Calibri" w:hAnsi="Calibri" w:cs="Calibri"/>
        </w:rPr>
        <w:t xml:space="preserve"> </w:t>
      </w:r>
      <w:r w:rsidR="00207C03" w:rsidRPr="008C60EC">
        <w:rPr>
          <w:rFonts w:ascii="Calibri" w:hAnsi="Calibri" w:cs="Calibri"/>
        </w:rPr>
        <w:t>CSU scrapped i</w:t>
      </w:r>
      <w:r w:rsidR="00BD2598" w:rsidRPr="008C60EC">
        <w:rPr>
          <w:rFonts w:ascii="Calibri" w:hAnsi="Calibri" w:cs="Calibri"/>
        </w:rPr>
        <w:t xml:space="preserve">ts loss-making weekly </w:t>
      </w:r>
      <w:r w:rsidR="004C47E7" w:rsidRPr="008C60EC">
        <w:rPr>
          <w:rFonts w:ascii="Calibri" w:hAnsi="Calibri" w:cs="Calibri"/>
        </w:rPr>
        <w:t>club night</w:t>
      </w:r>
      <w:r w:rsidR="001F2ACE" w:rsidRPr="008C60EC">
        <w:rPr>
          <w:rFonts w:ascii="Calibri" w:hAnsi="Calibri" w:cs="Calibri"/>
        </w:rPr>
        <w:t>. A</w:t>
      </w:r>
      <w:r w:rsidR="006F1C50" w:rsidRPr="008C60EC">
        <w:rPr>
          <w:rFonts w:ascii="Calibri" w:hAnsi="Calibri" w:cs="Calibri"/>
        </w:rPr>
        <w:t>t D</w:t>
      </w:r>
      <w:r w:rsidR="00C72038" w:rsidRPr="008C60EC">
        <w:rPr>
          <w:rFonts w:ascii="Calibri" w:hAnsi="Calibri" w:cs="Calibri"/>
        </w:rPr>
        <w:t>SU</w:t>
      </w:r>
      <w:r w:rsidR="00E64B98" w:rsidRPr="008C60EC">
        <w:rPr>
          <w:rFonts w:ascii="Calibri" w:hAnsi="Calibri" w:cs="Calibri"/>
        </w:rPr>
        <w:t>,</w:t>
      </w:r>
      <w:r w:rsidR="00C72038" w:rsidRPr="008C60EC">
        <w:rPr>
          <w:rFonts w:ascii="Calibri" w:hAnsi="Calibri" w:cs="Calibri"/>
        </w:rPr>
        <w:t xml:space="preserve"> </w:t>
      </w:r>
      <w:r w:rsidR="00E566FF" w:rsidRPr="008C60EC">
        <w:rPr>
          <w:rFonts w:ascii="Calibri" w:hAnsi="Calibri" w:cs="Calibri"/>
        </w:rPr>
        <w:t>there was a substantial decline</w:t>
      </w:r>
      <w:r w:rsidR="00EA218D" w:rsidRPr="008C60EC">
        <w:rPr>
          <w:rFonts w:ascii="Calibri" w:hAnsi="Calibri" w:cs="Calibri"/>
        </w:rPr>
        <w:t xml:space="preserve"> in performances by ban</w:t>
      </w:r>
      <w:r w:rsidR="0045785B" w:rsidRPr="008C60EC">
        <w:rPr>
          <w:rFonts w:ascii="Calibri" w:hAnsi="Calibri" w:cs="Calibri"/>
        </w:rPr>
        <w:t>d</w:t>
      </w:r>
      <w:r w:rsidR="00EA218D" w:rsidRPr="008C60EC">
        <w:rPr>
          <w:rFonts w:ascii="Calibri" w:hAnsi="Calibri" w:cs="Calibri"/>
        </w:rPr>
        <w:t xml:space="preserve">s with consequential </w:t>
      </w:r>
      <w:r w:rsidR="00BF5CB9" w:rsidRPr="008C60EC">
        <w:rPr>
          <w:rFonts w:ascii="Calibri" w:hAnsi="Calibri" w:cs="Calibri"/>
        </w:rPr>
        <w:t>staff redundancies. I</w:t>
      </w:r>
      <w:r w:rsidR="00207C03" w:rsidRPr="008C60EC">
        <w:rPr>
          <w:rFonts w:ascii="Calibri" w:hAnsi="Calibri" w:cs="Calibri"/>
        </w:rPr>
        <w:t>n 2010</w:t>
      </w:r>
      <w:r w:rsidR="00D53440" w:rsidRPr="008C60EC">
        <w:rPr>
          <w:rFonts w:ascii="Calibri" w:hAnsi="Calibri" w:cs="Calibri"/>
        </w:rPr>
        <w:t>,</w:t>
      </w:r>
      <w:r w:rsidR="00207C03" w:rsidRPr="008C60EC">
        <w:rPr>
          <w:rFonts w:ascii="Calibri" w:hAnsi="Calibri" w:cs="Calibri"/>
        </w:rPr>
        <w:t xml:space="preserve"> the NUS estimated</w:t>
      </w:r>
      <w:r w:rsidR="00F71023" w:rsidRPr="008C60EC">
        <w:rPr>
          <w:rFonts w:ascii="Calibri" w:hAnsi="Calibri" w:cs="Calibri"/>
        </w:rPr>
        <w:t xml:space="preserve"> </w:t>
      </w:r>
      <w:r w:rsidR="008E23AB" w:rsidRPr="008C60EC">
        <w:rPr>
          <w:rFonts w:ascii="Calibri" w:hAnsi="Calibri" w:cs="Calibri"/>
        </w:rPr>
        <w:t>that in the previous five years at least 15 SUs had completely withdrawn from commercial operations (NUS 2010, 26</w:t>
      </w:r>
      <w:r w:rsidR="005A04FE" w:rsidRPr="008C60EC">
        <w:rPr>
          <w:rFonts w:ascii="Calibri" w:hAnsi="Calibri" w:cs="Calibri"/>
        </w:rPr>
        <w:t>).</w:t>
      </w:r>
    </w:p>
    <w:p w:rsidR="00127168" w:rsidRPr="008C60EC" w:rsidRDefault="00127168" w:rsidP="00565FD1">
      <w:pPr>
        <w:spacing w:line="480" w:lineRule="auto"/>
        <w:rPr>
          <w:rFonts w:ascii="Calibri" w:hAnsi="Calibri" w:cs="Calibri"/>
        </w:rPr>
      </w:pPr>
    </w:p>
    <w:p w:rsidR="00127168" w:rsidRPr="008C60EC" w:rsidRDefault="00194AF1" w:rsidP="00565FD1">
      <w:pPr>
        <w:spacing w:line="480" w:lineRule="auto"/>
        <w:rPr>
          <w:rFonts w:ascii="Calibri" w:hAnsi="Calibri" w:cs="Calibri"/>
          <w:sz w:val="24"/>
        </w:rPr>
      </w:pPr>
      <w:r w:rsidRPr="008C60EC">
        <w:rPr>
          <w:rFonts w:ascii="Calibri" w:hAnsi="Calibri" w:cs="Calibri"/>
          <w:sz w:val="24"/>
        </w:rPr>
        <w:t>Declining commercial services suggest</w:t>
      </w:r>
      <w:r w:rsidR="00154763" w:rsidRPr="008C60EC">
        <w:rPr>
          <w:rFonts w:ascii="Calibri" w:hAnsi="Calibri" w:cs="Calibri"/>
          <w:sz w:val="24"/>
        </w:rPr>
        <w:t>s</w:t>
      </w:r>
      <w:r w:rsidRPr="008C60EC">
        <w:rPr>
          <w:rFonts w:ascii="Calibri" w:hAnsi="Calibri" w:cs="Calibri"/>
          <w:sz w:val="24"/>
        </w:rPr>
        <w:t xml:space="preserve"> neo-liberal interpretations</w:t>
      </w:r>
      <w:r w:rsidR="00C52FB5" w:rsidRPr="008C60EC">
        <w:rPr>
          <w:rFonts w:ascii="Calibri" w:hAnsi="Calibri" w:cs="Calibri"/>
          <w:sz w:val="24"/>
        </w:rPr>
        <w:t>, specifi</w:t>
      </w:r>
      <w:r w:rsidR="00154763" w:rsidRPr="008C60EC">
        <w:rPr>
          <w:rFonts w:ascii="Calibri" w:hAnsi="Calibri" w:cs="Calibri"/>
          <w:sz w:val="24"/>
        </w:rPr>
        <w:t xml:space="preserve">cally </w:t>
      </w:r>
      <w:r w:rsidRPr="008C60EC">
        <w:rPr>
          <w:rFonts w:ascii="Calibri" w:hAnsi="Calibri" w:cs="Calibri"/>
          <w:sz w:val="24"/>
        </w:rPr>
        <w:t xml:space="preserve">failure of SUs to </w:t>
      </w:r>
      <w:r w:rsidR="00154763" w:rsidRPr="008C60EC">
        <w:rPr>
          <w:rFonts w:ascii="Calibri" w:hAnsi="Calibri" w:cs="Calibri"/>
          <w:sz w:val="24"/>
        </w:rPr>
        <w:t xml:space="preserve">remain competitive in </w:t>
      </w:r>
      <w:r w:rsidRPr="008C60EC">
        <w:rPr>
          <w:rFonts w:ascii="Calibri" w:hAnsi="Calibri" w:cs="Calibri"/>
          <w:sz w:val="24"/>
        </w:rPr>
        <w:t>intensified market</w:t>
      </w:r>
      <w:r w:rsidR="00154763" w:rsidRPr="008C60EC">
        <w:rPr>
          <w:rFonts w:ascii="Calibri" w:hAnsi="Calibri" w:cs="Calibri"/>
          <w:sz w:val="24"/>
        </w:rPr>
        <w:t>s</w:t>
      </w:r>
      <w:r w:rsidRPr="008C60EC">
        <w:rPr>
          <w:rFonts w:ascii="Calibri" w:hAnsi="Calibri" w:cs="Calibri"/>
          <w:sz w:val="24"/>
        </w:rPr>
        <w:t xml:space="preserve">. </w:t>
      </w:r>
      <w:r w:rsidR="00434289" w:rsidRPr="008C60EC">
        <w:rPr>
          <w:rFonts w:ascii="Calibri" w:hAnsi="Calibri" w:cs="Calibri"/>
          <w:sz w:val="24"/>
        </w:rPr>
        <w:t xml:space="preserve">These findings </w:t>
      </w:r>
      <w:r w:rsidR="00154763" w:rsidRPr="008C60EC">
        <w:rPr>
          <w:rFonts w:ascii="Calibri" w:hAnsi="Calibri" w:cs="Calibri"/>
          <w:sz w:val="24"/>
        </w:rPr>
        <w:t xml:space="preserve">support an extension of the </w:t>
      </w:r>
      <w:r w:rsidR="000C1C0B" w:rsidRPr="008C60EC">
        <w:rPr>
          <w:rFonts w:ascii="Calibri" w:hAnsi="Calibri" w:cs="Calibri"/>
          <w:sz w:val="24"/>
        </w:rPr>
        <w:t xml:space="preserve">theme of developing </w:t>
      </w:r>
      <w:r w:rsidR="00127168" w:rsidRPr="008C60EC">
        <w:rPr>
          <w:rFonts w:ascii="Calibri" w:hAnsi="Calibri" w:cs="Calibri"/>
          <w:sz w:val="24"/>
        </w:rPr>
        <w:t>higher education markets (Brown 2011b) to SUs.</w:t>
      </w:r>
      <w:r w:rsidRPr="008C60EC">
        <w:rPr>
          <w:rFonts w:ascii="Calibri" w:hAnsi="Calibri" w:cs="Calibri"/>
          <w:sz w:val="24"/>
        </w:rPr>
        <w:t xml:space="preserve"> Furthermore, concerning SU commercial services </w:t>
      </w:r>
      <w:r w:rsidR="00154763" w:rsidRPr="008C60EC">
        <w:rPr>
          <w:rFonts w:ascii="Calibri" w:hAnsi="Calibri" w:cs="Calibri"/>
          <w:sz w:val="24"/>
        </w:rPr>
        <w:t xml:space="preserve">there is an interpretation through </w:t>
      </w:r>
      <w:r w:rsidR="00434289" w:rsidRPr="008C60EC">
        <w:rPr>
          <w:rFonts w:ascii="Calibri" w:hAnsi="Calibri" w:cs="Calibri"/>
          <w:sz w:val="24"/>
        </w:rPr>
        <w:t>a genuine rather than a quasi-</w:t>
      </w:r>
      <w:r w:rsidRPr="008C60EC">
        <w:rPr>
          <w:rFonts w:ascii="Calibri" w:hAnsi="Calibri" w:cs="Calibri"/>
          <w:sz w:val="24"/>
        </w:rPr>
        <w:t xml:space="preserve">market, given the absence of specific, substantive and distinctive regulations governing services supplied by SUs as against similar services supplied by other organizations. Similarly, </w:t>
      </w:r>
      <w:r w:rsidR="000E3118" w:rsidRPr="008C60EC">
        <w:rPr>
          <w:rFonts w:ascii="Calibri" w:hAnsi="Calibri" w:cs="Calibri"/>
          <w:sz w:val="24"/>
        </w:rPr>
        <w:t>neo-liberal critiques</w:t>
      </w:r>
      <w:r w:rsidR="00154763" w:rsidRPr="008C60EC">
        <w:rPr>
          <w:rFonts w:ascii="Calibri" w:hAnsi="Calibri" w:cs="Calibri"/>
          <w:sz w:val="24"/>
        </w:rPr>
        <w:t xml:space="preserve"> of student behavior through</w:t>
      </w:r>
      <w:r w:rsidR="000E3118" w:rsidRPr="008C60EC">
        <w:rPr>
          <w:rFonts w:ascii="Calibri" w:hAnsi="Calibri" w:cs="Calibri"/>
          <w:sz w:val="24"/>
        </w:rPr>
        <w:t xml:space="preserve"> consumption (Briggs 2006)</w:t>
      </w:r>
      <w:r w:rsidR="00154763" w:rsidRPr="008C60EC">
        <w:rPr>
          <w:rFonts w:ascii="Calibri" w:hAnsi="Calibri" w:cs="Calibri"/>
          <w:sz w:val="24"/>
        </w:rPr>
        <w:t xml:space="preserve"> seem</w:t>
      </w:r>
      <w:r w:rsidRPr="008C60EC">
        <w:rPr>
          <w:rFonts w:ascii="Calibri" w:hAnsi="Calibri" w:cs="Calibri"/>
          <w:sz w:val="24"/>
        </w:rPr>
        <w:t xml:space="preserve"> relevant. Such assumptions offer</w:t>
      </w:r>
      <w:r w:rsidR="000E3118" w:rsidRPr="008C60EC">
        <w:rPr>
          <w:rFonts w:ascii="Calibri" w:hAnsi="Calibri" w:cs="Calibri"/>
          <w:sz w:val="24"/>
        </w:rPr>
        <w:t xml:space="preserve"> explanations for willingness to forsake services supplied at their obvious community hub for those delivered by organizations with which they </w:t>
      </w:r>
      <w:r w:rsidR="00434289" w:rsidRPr="008C60EC">
        <w:rPr>
          <w:rFonts w:ascii="Calibri" w:hAnsi="Calibri" w:cs="Calibri"/>
          <w:sz w:val="24"/>
        </w:rPr>
        <w:t xml:space="preserve">have </w:t>
      </w:r>
      <w:r w:rsidR="000E3118" w:rsidRPr="008C60EC">
        <w:rPr>
          <w:rFonts w:ascii="Calibri" w:hAnsi="Calibri" w:cs="Calibri"/>
          <w:sz w:val="24"/>
        </w:rPr>
        <w:t>no overarchi</w:t>
      </w:r>
      <w:r w:rsidR="00A13A51">
        <w:rPr>
          <w:rFonts w:ascii="Calibri" w:hAnsi="Calibri" w:cs="Calibri"/>
          <w:sz w:val="24"/>
        </w:rPr>
        <w:t>ng affiliation; in other words,</w:t>
      </w:r>
      <w:r w:rsidR="000E3118" w:rsidRPr="008C60EC">
        <w:rPr>
          <w:rFonts w:ascii="Calibri" w:hAnsi="Calibri" w:cs="Calibri"/>
          <w:sz w:val="24"/>
        </w:rPr>
        <w:t xml:space="preserve"> decisions </w:t>
      </w:r>
      <w:r w:rsidR="00434289" w:rsidRPr="008C60EC">
        <w:rPr>
          <w:rFonts w:ascii="Calibri" w:hAnsi="Calibri" w:cs="Calibri"/>
          <w:sz w:val="24"/>
        </w:rPr>
        <w:t xml:space="preserve">dependent on </w:t>
      </w:r>
      <w:r w:rsidR="000E3118" w:rsidRPr="008C60EC">
        <w:rPr>
          <w:rFonts w:ascii="Calibri" w:hAnsi="Calibri" w:cs="Calibri"/>
          <w:sz w:val="24"/>
        </w:rPr>
        <w:t>product quality rather than mediated significantly</w:t>
      </w:r>
      <w:r w:rsidR="00154763" w:rsidRPr="008C60EC">
        <w:rPr>
          <w:rFonts w:ascii="Calibri" w:hAnsi="Calibri" w:cs="Calibri"/>
          <w:sz w:val="24"/>
        </w:rPr>
        <w:t xml:space="preserve"> through </w:t>
      </w:r>
      <w:r w:rsidRPr="008C60EC">
        <w:rPr>
          <w:rFonts w:ascii="Calibri" w:hAnsi="Calibri" w:cs="Calibri"/>
          <w:sz w:val="24"/>
        </w:rPr>
        <w:t xml:space="preserve">non-commercial loyalties or </w:t>
      </w:r>
      <w:r w:rsidR="000E3118" w:rsidRPr="008C60EC">
        <w:rPr>
          <w:rFonts w:ascii="Calibri" w:hAnsi="Calibri" w:cs="Calibri"/>
          <w:sz w:val="24"/>
        </w:rPr>
        <w:t>identities.</w:t>
      </w:r>
      <w:r w:rsidR="001A7F41" w:rsidRPr="008C60EC">
        <w:rPr>
          <w:rFonts w:ascii="Calibri" w:hAnsi="Calibri" w:cs="Calibri"/>
          <w:sz w:val="24"/>
        </w:rPr>
        <w:t xml:space="preserve"> Finally, re-configur</w:t>
      </w:r>
      <w:r w:rsidR="000C1C0B" w:rsidRPr="008C60EC">
        <w:rPr>
          <w:rFonts w:ascii="Calibri" w:hAnsi="Calibri" w:cs="Calibri"/>
          <w:sz w:val="24"/>
        </w:rPr>
        <w:t xml:space="preserve">ation of SU buildings reflective of </w:t>
      </w:r>
      <w:r w:rsidR="001A7F41" w:rsidRPr="008C60EC">
        <w:rPr>
          <w:rFonts w:ascii="Calibri" w:hAnsi="Calibri" w:cs="Calibri"/>
          <w:sz w:val="24"/>
        </w:rPr>
        <w:t>diminished</w:t>
      </w:r>
      <w:r w:rsidR="000C1C0B" w:rsidRPr="008C60EC">
        <w:rPr>
          <w:rFonts w:ascii="Calibri" w:hAnsi="Calibri" w:cs="Calibri"/>
          <w:sz w:val="24"/>
        </w:rPr>
        <w:t xml:space="preserve"> commercial services </w:t>
      </w:r>
      <w:r w:rsidR="001A7F41" w:rsidRPr="008C60EC">
        <w:rPr>
          <w:rFonts w:ascii="Calibri" w:hAnsi="Calibri" w:cs="Calibri"/>
          <w:sz w:val="24"/>
        </w:rPr>
        <w:t>might be</w:t>
      </w:r>
      <w:r w:rsidR="000C1C0B" w:rsidRPr="008C60EC">
        <w:rPr>
          <w:rFonts w:ascii="Calibri" w:hAnsi="Calibri" w:cs="Calibri"/>
          <w:sz w:val="24"/>
        </w:rPr>
        <w:t xml:space="preserve"> interpreted </w:t>
      </w:r>
      <w:r w:rsidR="001A7F41" w:rsidRPr="008C60EC">
        <w:rPr>
          <w:rFonts w:ascii="Calibri" w:hAnsi="Calibri" w:cs="Calibri"/>
          <w:sz w:val="24"/>
        </w:rPr>
        <w:t>through university marketing priorities</w:t>
      </w:r>
      <w:r w:rsidR="00CF1075" w:rsidRPr="008C60EC">
        <w:rPr>
          <w:rFonts w:ascii="Calibri" w:hAnsi="Calibri" w:cs="Calibri"/>
          <w:sz w:val="24"/>
        </w:rPr>
        <w:t>,</w:t>
      </w:r>
      <w:r w:rsidR="001A7F41" w:rsidRPr="008C60EC">
        <w:rPr>
          <w:rFonts w:ascii="Calibri" w:hAnsi="Calibri" w:cs="Calibri"/>
          <w:sz w:val="24"/>
        </w:rPr>
        <w:t xml:space="preserve"> given SU reliance on university</w:t>
      </w:r>
      <w:r w:rsidR="000C1C0B" w:rsidRPr="008C60EC">
        <w:rPr>
          <w:rFonts w:ascii="Calibri" w:hAnsi="Calibri" w:cs="Calibri"/>
          <w:sz w:val="24"/>
        </w:rPr>
        <w:t xml:space="preserve"> funding and agreement for </w:t>
      </w:r>
      <w:r w:rsidR="001A7F41" w:rsidRPr="008C60EC">
        <w:rPr>
          <w:rFonts w:ascii="Calibri" w:hAnsi="Calibri" w:cs="Calibri"/>
          <w:sz w:val="24"/>
        </w:rPr>
        <w:t xml:space="preserve">significant </w:t>
      </w:r>
      <w:r w:rsidR="000C1C0B" w:rsidRPr="008C60EC">
        <w:rPr>
          <w:rFonts w:ascii="Calibri" w:hAnsi="Calibri" w:cs="Calibri"/>
          <w:sz w:val="24"/>
        </w:rPr>
        <w:t xml:space="preserve">organizational and accommodation </w:t>
      </w:r>
      <w:r w:rsidR="001A7F41" w:rsidRPr="008C60EC">
        <w:rPr>
          <w:rFonts w:ascii="Calibri" w:hAnsi="Calibri" w:cs="Calibri"/>
          <w:sz w:val="24"/>
        </w:rPr>
        <w:t xml:space="preserve">changes. </w:t>
      </w:r>
    </w:p>
    <w:p w:rsidR="00127168" w:rsidRPr="008C60EC" w:rsidRDefault="00127168" w:rsidP="00565FD1">
      <w:pPr>
        <w:spacing w:line="480" w:lineRule="auto"/>
        <w:rPr>
          <w:rFonts w:ascii="Calibri" w:hAnsi="Calibri" w:cs="Calibri"/>
        </w:rPr>
      </w:pPr>
    </w:p>
    <w:p w:rsidR="00B13A27" w:rsidRPr="008C60EC" w:rsidRDefault="00B13A27" w:rsidP="00ED4C23">
      <w:pPr>
        <w:pStyle w:val="Subtitle"/>
        <w:spacing w:line="480" w:lineRule="auto"/>
        <w:jc w:val="both"/>
        <w:rPr>
          <w:rFonts w:ascii="Calibri" w:hAnsi="Calibri" w:cs="Calibri"/>
          <w:b/>
          <w:i/>
          <w:sz w:val="24"/>
          <w:szCs w:val="24"/>
          <w:lang w:val="en-GB"/>
        </w:rPr>
      </w:pPr>
      <w:r w:rsidRPr="008C60EC">
        <w:rPr>
          <w:rFonts w:ascii="Calibri" w:hAnsi="Calibri" w:cs="Calibri"/>
          <w:b/>
          <w:i/>
          <w:sz w:val="24"/>
          <w:szCs w:val="24"/>
          <w:lang w:val="en-GB"/>
        </w:rPr>
        <w:t xml:space="preserve">Re-invigoration of </w:t>
      </w:r>
      <w:r w:rsidR="003D402E" w:rsidRPr="008C60EC">
        <w:rPr>
          <w:rFonts w:ascii="Calibri" w:hAnsi="Calibri" w:cs="Calibri"/>
          <w:b/>
          <w:i/>
          <w:sz w:val="24"/>
          <w:szCs w:val="24"/>
          <w:lang w:val="en-GB"/>
        </w:rPr>
        <w:t>education representation</w:t>
      </w:r>
      <w:r w:rsidRPr="008C60EC">
        <w:rPr>
          <w:rFonts w:ascii="Calibri" w:hAnsi="Calibri" w:cs="Calibri"/>
          <w:b/>
          <w:i/>
          <w:sz w:val="24"/>
          <w:szCs w:val="24"/>
          <w:lang w:val="en-GB"/>
        </w:rPr>
        <w:t xml:space="preserve"> and community functions</w:t>
      </w:r>
    </w:p>
    <w:p w:rsidR="00835C01" w:rsidRPr="008C60EC" w:rsidRDefault="00503349" w:rsidP="0005311A">
      <w:pPr>
        <w:spacing w:line="480" w:lineRule="auto"/>
        <w:rPr>
          <w:rFonts w:ascii="Calibri" w:hAnsi="Calibri" w:cs="Calibri"/>
          <w:sz w:val="24"/>
          <w:lang w:val="en-GB"/>
        </w:rPr>
      </w:pPr>
      <w:r w:rsidRPr="008C60EC">
        <w:rPr>
          <w:rFonts w:ascii="Calibri" w:hAnsi="Calibri" w:cs="Calibri"/>
          <w:sz w:val="24"/>
          <w:lang w:val="en-GB"/>
        </w:rPr>
        <w:t>T</w:t>
      </w:r>
      <w:r w:rsidR="001F2ACE" w:rsidRPr="008C60EC">
        <w:rPr>
          <w:rFonts w:ascii="Calibri" w:hAnsi="Calibri" w:cs="Calibri"/>
          <w:sz w:val="24"/>
          <w:lang w:val="en-GB"/>
        </w:rPr>
        <w:t xml:space="preserve">here was a </w:t>
      </w:r>
      <w:r w:rsidR="001E3CB5" w:rsidRPr="008C60EC">
        <w:rPr>
          <w:rFonts w:ascii="Calibri" w:hAnsi="Calibri" w:cs="Calibri"/>
          <w:sz w:val="24"/>
          <w:lang w:val="en-GB"/>
        </w:rPr>
        <w:t>shif</w:t>
      </w:r>
      <w:r w:rsidR="00087FCD" w:rsidRPr="008C60EC">
        <w:rPr>
          <w:rFonts w:ascii="Calibri" w:hAnsi="Calibri" w:cs="Calibri"/>
          <w:sz w:val="24"/>
          <w:lang w:val="en-GB"/>
        </w:rPr>
        <w:t xml:space="preserve">t </w:t>
      </w:r>
      <w:r w:rsidR="001B0757" w:rsidRPr="008C60EC">
        <w:rPr>
          <w:rFonts w:ascii="Calibri" w:hAnsi="Calibri" w:cs="Calibri"/>
          <w:sz w:val="24"/>
          <w:lang w:val="en-GB"/>
        </w:rPr>
        <w:t xml:space="preserve">from commercial services, </w:t>
      </w:r>
      <w:r w:rsidR="00087FCD" w:rsidRPr="008C60EC">
        <w:rPr>
          <w:rFonts w:ascii="Calibri" w:hAnsi="Calibri" w:cs="Calibri"/>
          <w:sz w:val="24"/>
          <w:lang w:val="en-GB"/>
        </w:rPr>
        <w:t xml:space="preserve">towards </w:t>
      </w:r>
      <w:r w:rsidR="00EB4749" w:rsidRPr="008C60EC">
        <w:rPr>
          <w:rFonts w:ascii="Calibri" w:hAnsi="Calibri" w:cs="Calibri"/>
          <w:sz w:val="24"/>
          <w:lang w:val="en-GB"/>
        </w:rPr>
        <w:t xml:space="preserve">educational representation </w:t>
      </w:r>
      <w:r w:rsidR="00957C64" w:rsidRPr="008C60EC">
        <w:rPr>
          <w:rFonts w:ascii="Calibri" w:hAnsi="Calibri" w:cs="Calibri"/>
          <w:sz w:val="24"/>
          <w:lang w:val="en-GB"/>
        </w:rPr>
        <w:t>and the community function; these</w:t>
      </w:r>
      <w:r w:rsidR="00EB4749" w:rsidRPr="008C60EC">
        <w:rPr>
          <w:rFonts w:ascii="Calibri" w:hAnsi="Calibri" w:cs="Calibri"/>
          <w:sz w:val="24"/>
          <w:lang w:val="en-GB"/>
        </w:rPr>
        <w:t xml:space="preserve"> </w:t>
      </w:r>
      <w:r w:rsidR="001B0757" w:rsidRPr="008C60EC">
        <w:rPr>
          <w:rFonts w:ascii="Calibri" w:hAnsi="Calibri" w:cs="Calibri"/>
          <w:sz w:val="24"/>
          <w:lang w:val="en-GB"/>
        </w:rPr>
        <w:t>trend</w:t>
      </w:r>
      <w:r w:rsidR="00EB4749" w:rsidRPr="008C60EC">
        <w:rPr>
          <w:rFonts w:ascii="Calibri" w:hAnsi="Calibri" w:cs="Calibri"/>
          <w:sz w:val="24"/>
          <w:lang w:val="en-GB"/>
        </w:rPr>
        <w:t>s were</w:t>
      </w:r>
      <w:r w:rsidR="00ED4C2F" w:rsidRPr="008C60EC">
        <w:rPr>
          <w:rFonts w:ascii="Calibri" w:hAnsi="Calibri" w:cs="Calibri"/>
          <w:sz w:val="24"/>
          <w:lang w:val="en-GB"/>
        </w:rPr>
        <w:t xml:space="preserve"> identified at </w:t>
      </w:r>
      <w:r w:rsidR="000F6E4B" w:rsidRPr="008C60EC">
        <w:rPr>
          <w:rFonts w:ascii="Calibri" w:hAnsi="Calibri" w:cs="Calibri"/>
          <w:sz w:val="24"/>
          <w:lang w:val="en-GB"/>
        </w:rPr>
        <w:t xml:space="preserve">each </w:t>
      </w:r>
      <w:r w:rsidR="00ED4C2F" w:rsidRPr="008C60EC">
        <w:rPr>
          <w:rFonts w:ascii="Calibri" w:hAnsi="Calibri" w:cs="Calibri"/>
          <w:sz w:val="24"/>
          <w:lang w:val="en-GB"/>
        </w:rPr>
        <w:t>case study SU</w:t>
      </w:r>
      <w:r w:rsidR="001B0757" w:rsidRPr="008C60EC">
        <w:rPr>
          <w:rFonts w:ascii="Calibri" w:hAnsi="Calibri" w:cs="Calibri"/>
          <w:sz w:val="24"/>
          <w:lang w:val="en-GB"/>
        </w:rPr>
        <w:t xml:space="preserve"> and supported through findings from </w:t>
      </w:r>
      <w:r w:rsidRPr="008C60EC">
        <w:rPr>
          <w:rFonts w:ascii="Calibri" w:hAnsi="Calibri" w:cs="Calibri"/>
          <w:sz w:val="24"/>
          <w:lang w:val="en-GB"/>
        </w:rPr>
        <w:t>many other SUs</w:t>
      </w:r>
      <w:r w:rsidR="001B0757" w:rsidRPr="008C60EC">
        <w:rPr>
          <w:rFonts w:ascii="Calibri" w:hAnsi="Calibri" w:cs="Calibri"/>
          <w:sz w:val="24"/>
          <w:lang w:val="en-GB"/>
        </w:rPr>
        <w:t xml:space="preserve">.  </w:t>
      </w:r>
      <w:r w:rsidR="00B20245" w:rsidRPr="008C60EC">
        <w:rPr>
          <w:rFonts w:ascii="Calibri" w:hAnsi="Calibri" w:cs="Calibri"/>
          <w:sz w:val="24"/>
          <w:lang w:val="en-GB"/>
        </w:rPr>
        <w:t>T</w:t>
      </w:r>
      <w:r w:rsidR="00A63C61" w:rsidRPr="008C60EC">
        <w:rPr>
          <w:rFonts w:ascii="Calibri" w:hAnsi="Calibri" w:cs="Calibri"/>
          <w:sz w:val="24"/>
          <w:lang w:val="en-GB"/>
        </w:rPr>
        <w:t>his change</w:t>
      </w:r>
      <w:r w:rsidR="00EB4749" w:rsidRPr="008C60EC">
        <w:rPr>
          <w:rFonts w:ascii="Calibri" w:hAnsi="Calibri" w:cs="Calibri"/>
          <w:sz w:val="24"/>
          <w:lang w:val="en-GB"/>
        </w:rPr>
        <w:t xml:space="preserve"> was</w:t>
      </w:r>
      <w:r w:rsidR="00A63C61" w:rsidRPr="008C60EC">
        <w:rPr>
          <w:rFonts w:ascii="Calibri" w:hAnsi="Calibri" w:cs="Calibri"/>
          <w:sz w:val="24"/>
          <w:lang w:val="en-GB"/>
        </w:rPr>
        <w:t xml:space="preserve"> </w:t>
      </w:r>
      <w:r w:rsidR="001D0659" w:rsidRPr="008C60EC">
        <w:rPr>
          <w:rFonts w:ascii="Calibri" w:hAnsi="Calibri" w:cs="Calibri"/>
          <w:sz w:val="24"/>
          <w:lang w:val="en-GB"/>
        </w:rPr>
        <w:t xml:space="preserve">noted </w:t>
      </w:r>
      <w:r w:rsidR="003D402E" w:rsidRPr="008C60EC">
        <w:rPr>
          <w:rFonts w:ascii="Calibri" w:hAnsi="Calibri" w:cs="Calibri"/>
          <w:sz w:val="24"/>
          <w:lang w:val="en-GB"/>
        </w:rPr>
        <w:t xml:space="preserve">in </w:t>
      </w:r>
      <w:r w:rsidR="00EB4749" w:rsidRPr="008C60EC">
        <w:rPr>
          <w:rFonts w:ascii="Calibri" w:hAnsi="Calibri" w:cs="Calibri"/>
          <w:sz w:val="24"/>
          <w:lang w:val="en-GB"/>
        </w:rPr>
        <w:t xml:space="preserve">a 2010 </w:t>
      </w:r>
      <w:r w:rsidR="001E3CB5" w:rsidRPr="008C60EC">
        <w:rPr>
          <w:rFonts w:ascii="Calibri" w:hAnsi="Calibri" w:cs="Calibri"/>
          <w:sz w:val="24"/>
          <w:lang w:val="en-GB"/>
        </w:rPr>
        <w:t>NUS report</w:t>
      </w:r>
      <w:r w:rsidR="001D0659" w:rsidRPr="008C60EC">
        <w:rPr>
          <w:rFonts w:ascii="Calibri" w:hAnsi="Calibri" w:cs="Calibri"/>
          <w:sz w:val="24"/>
          <w:lang w:val="en-GB"/>
        </w:rPr>
        <w:t>, which observed</w:t>
      </w:r>
      <w:r w:rsidR="009F4F78" w:rsidRPr="008C60EC">
        <w:rPr>
          <w:rFonts w:ascii="Calibri" w:hAnsi="Calibri" w:cs="Calibri"/>
          <w:sz w:val="24"/>
          <w:lang w:val="en-GB"/>
        </w:rPr>
        <w:t xml:space="preserve"> that most SUs ‘have</w:t>
      </w:r>
      <w:r w:rsidR="001E3CB5" w:rsidRPr="008C60EC">
        <w:rPr>
          <w:rFonts w:ascii="Calibri" w:hAnsi="Calibri" w:cs="Calibri"/>
          <w:sz w:val="24"/>
          <w:lang w:val="en-GB"/>
        </w:rPr>
        <w:t xml:space="preserve"> reoriented their primary focus on to representation and member services</w:t>
      </w:r>
      <w:r w:rsidR="009F4F78" w:rsidRPr="008C60EC">
        <w:rPr>
          <w:rFonts w:ascii="Calibri" w:hAnsi="Calibri" w:cs="Calibri"/>
          <w:sz w:val="24"/>
          <w:lang w:val="en-GB"/>
        </w:rPr>
        <w:t>,</w:t>
      </w:r>
      <w:r w:rsidR="001E3CB5" w:rsidRPr="008C60EC">
        <w:rPr>
          <w:rFonts w:ascii="Calibri" w:hAnsi="Calibri" w:cs="Calibri"/>
          <w:sz w:val="24"/>
          <w:lang w:val="en-GB"/>
        </w:rPr>
        <w:t xml:space="preserve"> away from commercial services’ (NUS 2010, 26).  </w:t>
      </w:r>
    </w:p>
    <w:p w:rsidR="00835C01" w:rsidRPr="008C60EC" w:rsidRDefault="00835C01" w:rsidP="0005311A">
      <w:pPr>
        <w:spacing w:line="480" w:lineRule="auto"/>
        <w:rPr>
          <w:rFonts w:ascii="Calibri" w:hAnsi="Calibri" w:cs="Calibri"/>
          <w:sz w:val="24"/>
          <w:lang w:val="en-GB"/>
        </w:rPr>
      </w:pPr>
    </w:p>
    <w:p w:rsidR="00ED4C23" w:rsidRPr="008C60EC" w:rsidRDefault="00CA7DB3" w:rsidP="0005311A">
      <w:pPr>
        <w:spacing w:line="480" w:lineRule="auto"/>
        <w:rPr>
          <w:rFonts w:ascii="Calibri" w:hAnsi="Calibri" w:cs="Calibri"/>
          <w:sz w:val="24"/>
        </w:rPr>
      </w:pPr>
      <w:r w:rsidRPr="008C60EC">
        <w:rPr>
          <w:rFonts w:ascii="Calibri" w:hAnsi="Calibri" w:cs="Calibri"/>
          <w:sz w:val="24"/>
          <w:lang w:val="en-GB"/>
        </w:rPr>
        <w:t>This movement</w:t>
      </w:r>
      <w:r w:rsidR="00087FCD" w:rsidRPr="008C60EC">
        <w:rPr>
          <w:rFonts w:ascii="Calibri" w:hAnsi="Calibri" w:cs="Calibri"/>
          <w:sz w:val="24"/>
          <w:lang w:val="en-GB"/>
        </w:rPr>
        <w:t xml:space="preserve"> was</w:t>
      </w:r>
      <w:r w:rsidR="005F4FE9" w:rsidRPr="008C60EC">
        <w:rPr>
          <w:rFonts w:ascii="Calibri" w:hAnsi="Calibri" w:cs="Calibri"/>
          <w:sz w:val="24"/>
          <w:lang w:val="en-GB"/>
        </w:rPr>
        <w:t xml:space="preserve">, for example, </w:t>
      </w:r>
      <w:r w:rsidR="00087FCD" w:rsidRPr="008C60EC">
        <w:rPr>
          <w:rFonts w:ascii="Calibri" w:hAnsi="Calibri" w:cs="Calibri"/>
          <w:sz w:val="24"/>
          <w:lang w:val="en-GB"/>
        </w:rPr>
        <w:t xml:space="preserve">reflected </w:t>
      </w:r>
      <w:r w:rsidR="00835C01" w:rsidRPr="008C60EC">
        <w:rPr>
          <w:rFonts w:ascii="Calibri" w:hAnsi="Calibri" w:cs="Calibri"/>
          <w:sz w:val="24"/>
          <w:lang w:val="en-GB"/>
        </w:rPr>
        <w:t>at ESU, where the</w:t>
      </w:r>
      <w:r w:rsidR="004C47E7" w:rsidRPr="008C60EC">
        <w:rPr>
          <w:rFonts w:ascii="Calibri" w:hAnsi="Calibri" w:cs="Calibri"/>
          <w:sz w:val="24"/>
          <w:lang w:val="en-GB"/>
        </w:rPr>
        <w:t xml:space="preserve"> Chief</w:t>
      </w:r>
      <w:r w:rsidR="00AA37C9" w:rsidRPr="008C60EC">
        <w:rPr>
          <w:rFonts w:ascii="Calibri" w:hAnsi="Calibri" w:cs="Calibri"/>
          <w:bCs/>
          <w:sz w:val="24"/>
        </w:rPr>
        <w:t xml:space="preserve"> Executive</w:t>
      </w:r>
      <w:r w:rsidR="00835C01" w:rsidRPr="008C60EC">
        <w:rPr>
          <w:rFonts w:ascii="Calibri" w:hAnsi="Calibri" w:cs="Calibri"/>
          <w:bCs/>
          <w:sz w:val="24"/>
        </w:rPr>
        <w:t xml:space="preserve"> </w:t>
      </w:r>
      <w:r w:rsidR="001D0659" w:rsidRPr="008C60EC">
        <w:rPr>
          <w:rFonts w:ascii="Calibri" w:hAnsi="Calibri" w:cs="Calibri"/>
          <w:bCs/>
          <w:sz w:val="24"/>
        </w:rPr>
        <w:t>commented</w:t>
      </w:r>
      <w:r w:rsidR="00722248" w:rsidRPr="008C60EC">
        <w:rPr>
          <w:rFonts w:ascii="Calibri" w:hAnsi="Calibri" w:cs="Calibri"/>
          <w:bCs/>
          <w:sz w:val="24"/>
        </w:rPr>
        <w:t xml:space="preserve"> </w:t>
      </w:r>
      <w:r w:rsidR="00835C01" w:rsidRPr="008C60EC">
        <w:rPr>
          <w:rFonts w:ascii="Calibri" w:hAnsi="Calibri" w:cs="Calibri"/>
          <w:bCs/>
          <w:sz w:val="24"/>
        </w:rPr>
        <w:t xml:space="preserve">that </w:t>
      </w:r>
      <w:r w:rsidR="00722248" w:rsidRPr="008C60EC">
        <w:rPr>
          <w:rFonts w:ascii="Calibri" w:hAnsi="Calibri" w:cs="Calibri"/>
          <w:bCs/>
          <w:sz w:val="24"/>
        </w:rPr>
        <w:t xml:space="preserve">the </w:t>
      </w:r>
      <w:r w:rsidR="00835C01" w:rsidRPr="008C60EC">
        <w:rPr>
          <w:rFonts w:ascii="Calibri" w:hAnsi="Calibri" w:cs="Calibri"/>
          <w:bCs/>
          <w:sz w:val="24"/>
        </w:rPr>
        <w:t>SU was growing ‘</w:t>
      </w:r>
      <w:r w:rsidR="00ED4C23" w:rsidRPr="008C60EC">
        <w:rPr>
          <w:rFonts w:ascii="Calibri" w:hAnsi="Calibri" w:cs="Calibri"/>
          <w:bCs/>
          <w:sz w:val="24"/>
        </w:rPr>
        <w:t>the repres</w:t>
      </w:r>
      <w:r w:rsidRPr="008C60EC">
        <w:rPr>
          <w:rFonts w:ascii="Calibri" w:hAnsi="Calibri" w:cs="Calibri"/>
          <w:bCs/>
          <w:sz w:val="24"/>
        </w:rPr>
        <w:t>entative function</w:t>
      </w:r>
      <w:r w:rsidR="003D402E" w:rsidRPr="008C60EC">
        <w:rPr>
          <w:rFonts w:ascii="Calibri" w:hAnsi="Calibri" w:cs="Calibri"/>
          <w:bCs/>
          <w:sz w:val="24"/>
        </w:rPr>
        <w:t xml:space="preserve">…..our main focus is </w:t>
      </w:r>
      <w:r w:rsidR="00A71EDE" w:rsidRPr="008C60EC">
        <w:rPr>
          <w:rFonts w:ascii="Calibri" w:hAnsi="Calibri" w:cs="Calibri"/>
          <w:bCs/>
          <w:sz w:val="24"/>
        </w:rPr>
        <w:t xml:space="preserve">now </w:t>
      </w:r>
      <w:r w:rsidR="003D402E" w:rsidRPr="008C60EC">
        <w:rPr>
          <w:rFonts w:ascii="Calibri" w:hAnsi="Calibri" w:cs="Calibri"/>
          <w:bCs/>
          <w:sz w:val="24"/>
        </w:rPr>
        <w:t>on enabling students to influence their education</w:t>
      </w:r>
      <w:r w:rsidR="000714F6" w:rsidRPr="008C60EC">
        <w:rPr>
          <w:rFonts w:ascii="Calibri" w:hAnsi="Calibri" w:cs="Calibri"/>
          <w:bCs/>
          <w:sz w:val="24"/>
        </w:rPr>
        <w:t>’</w:t>
      </w:r>
      <w:r w:rsidR="00555B13" w:rsidRPr="008C60EC">
        <w:rPr>
          <w:rFonts w:ascii="Calibri" w:hAnsi="Calibri" w:cs="Calibri"/>
          <w:bCs/>
          <w:sz w:val="24"/>
        </w:rPr>
        <w:t>. This agenda derived, significantly,</w:t>
      </w:r>
      <w:r w:rsidR="004026CD" w:rsidRPr="008C60EC">
        <w:rPr>
          <w:rFonts w:ascii="Calibri" w:hAnsi="Calibri" w:cs="Calibri"/>
          <w:bCs/>
          <w:sz w:val="24"/>
        </w:rPr>
        <w:t xml:space="preserve"> from ‘increased student concern about career-benefits of their studies’ (ESU CE)</w:t>
      </w:r>
      <w:r w:rsidR="000714F6" w:rsidRPr="008C60EC">
        <w:rPr>
          <w:rFonts w:ascii="Calibri" w:hAnsi="Calibri" w:cs="Calibri"/>
          <w:bCs/>
          <w:sz w:val="24"/>
        </w:rPr>
        <w:t xml:space="preserve">. </w:t>
      </w:r>
      <w:r w:rsidRPr="008C60EC">
        <w:rPr>
          <w:rFonts w:ascii="Calibri" w:hAnsi="Calibri" w:cs="Calibri"/>
          <w:bCs/>
          <w:sz w:val="24"/>
        </w:rPr>
        <w:t>A similar change</w:t>
      </w:r>
      <w:r w:rsidR="0045785B" w:rsidRPr="008C60EC">
        <w:rPr>
          <w:rFonts w:ascii="Calibri" w:hAnsi="Calibri" w:cs="Calibri"/>
          <w:bCs/>
          <w:sz w:val="24"/>
        </w:rPr>
        <w:t xml:space="preserve"> </w:t>
      </w:r>
      <w:r w:rsidR="00C03209" w:rsidRPr="008C60EC">
        <w:rPr>
          <w:rFonts w:ascii="Calibri" w:hAnsi="Calibri" w:cs="Calibri"/>
          <w:bCs/>
          <w:sz w:val="24"/>
        </w:rPr>
        <w:t>was noted</w:t>
      </w:r>
      <w:r w:rsidR="001D0659" w:rsidRPr="008C60EC">
        <w:rPr>
          <w:rFonts w:ascii="Calibri" w:hAnsi="Calibri" w:cs="Calibri"/>
          <w:bCs/>
          <w:sz w:val="24"/>
        </w:rPr>
        <w:t xml:space="preserve"> at </w:t>
      </w:r>
      <w:r w:rsidR="00835C01" w:rsidRPr="008C60EC">
        <w:rPr>
          <w:rFonts w:ascii="Calibri" w:hAnsi="Calibri" w:cs="Calibri"/>
          <w:bCs/>
          <w:sz w:val="24"/>
        </w:rPr>
        <w:t>ASU</w:t>
      </w:r>
      <w:r w:rsidR="001D0659" w:rsidRPr="008C60EC">
        <w:rPr>
          <w:rFonts w:ascii="Calibri" w:hAnsi="Calibri" w:cs="Calibri"/>
          <w:bCs/>
          <w:sz w:val="24"/>
        </w:rPr>
        <w:t>, where an</w:t>
      </w:r>
      <w:r w:rsidR="00835C01" w:rsidRPr="008C60EC">
        <w:rPr>
          <w:rFonts w:ascii="Calibri" w:hAnsi="Calibri" w:cs="Calibri"/>
          <w:bCs/>
          <w:sz w:val="24"/>
        </w:rPr>
        <w:t xml:space="preserve"> employee </w:t>
      </w:r>
      <w:r w:rsidRPr="008C60EC">
        <w:rPr>
          <w:rFonts w:ascii="Calibri" w:hAnsi="Calibri" w:cs="Calibri"/>
          <w:bCs/>
          <w:sz w:val="24"/>
        </w:rPr>
        <w:t xml:space="preserve">observed a </w:t>
      </w:r>
      <w:r w:rsidR="005F4FE9" w:rsidRPr="008C60EC">
        <w:rPr>
          <w:rFonts w:ascii="Calibri" w:hAnsi="Calibri" w:cs="Calibri"/>
          <w:bCs/>
          <w:sz w:val="24"/>
        </w:rPr>
        <w:t>recent re-assertion that they were</w:t>
      </w:r>
      <w:r w:rsidR="001D0659" w:rsidRPr="008C60EC">
        <w:rPr>
          <w:rFonts w:ascii="Calibri" w:hAnsi="Calibri" w:cs="Calibri"/>
          <w:bCs/>
          <w:sz w:val="24"/>
        </w:rPr>
        <w:t xml:space="preserve"> ‘</w:t>
      </w:r>
      <w:r w:rsidR="00835C01" w:rsidRPr="008C60EC">
        <w:rPr>
          <w:rFonts w:ascii="Calibri" w:hAnsi="Calibri" w:cs="Calibri"/>
          <w:bCs/>
          <w:sz w:val="24"/>
        </w:rPr>
        <w:t>not</w:t>
      </w:r>
      <w:r w:rsidR="00653471" w:rsidRPr="008C60EC">
        <w:rPr>
          <w:rFonts w:ascii="Calibri" w:hAnsi="Calibri" w:cs="Calibri"/>
          <w:bCs/>
          <w:sz w:val="24"/>
        </w:rPr>
        <w:t xml:space="preserve"> </w:t>
      </w:r>
      <w:r w:rsidR="00835C01" w:rsidRPr="008C60EC">
        <w:rPr>
          <w:rFonts w:ascii="Calibri" w:hAnsi="Calibri" w:cs="Calibri"/>
          <w:bCs/>
          <w:sz w:val="24"/>
        </w:rPr>
        <w:t>just about the bar and shop’ but also ‘mem</w:t>
      </w:r>
      <w:r w:rsidR="00145863" w:rsidRPr="008C60EC">
        <w:rPr>
          <w:rFonts w:ascii="Calibri" w:hAnsi="Calibri" w:cs="Calibri"/>
          <w:bCs/>
          <w:sz w:val="24"/>
        </w:rPr>
        <w:t xml:space="preserve">bership and activities’. </w:t>
      </w:r>
      <w:r w:rsidR="00ED4C23" w:rsidRPr="008C60EC">
        <w:rPr>
          <w:rFonts w:ascii="Calibri" w:hAnsi="Calibri" w:cs="Calibri"/>
          <w:sz w:val="24"/>
        </w:rPr>
        <w:t>This agenda was echoed at DSU</w:t>
      </w:r>
      <w:r w:rsidR="00DF1F9C" w:rsidRPr="008C60EC">
        <w:rPr>
          <w:rFonts w:ascii="Calibri" w:hAnsi="Calibri" w:cs="Calibri"/>
          <w:sz w:val="24"/>
        </w:rPr>
        <w:t>,</w:t>
      </w:r>
      <w:r w:rsidR="00ED4C23" w:rsidRPr="008C60EC">
        <w:rPr>
          <w:rFonts w:ascii="Calibri" w:hAnsi="Calibri" w:cs="Calibri"/>
          <w:sz w:val="24"/>
        </w:rPr>
        <w:t xml:space="preserve"> where</w:t>
      </w:r>
      <w:r w:rsidR="00503349" w:rsidRPr="008C60EC">
        <w:rPr>
          <w:rFonts w:ascii="Calibri" w:hAnsi="Calibri" w:cs="Calibri"/>
          <w:sz w:val="24"/>
        </w:rPr>
        <w:t xml:space="preserve"> a</w:t>
      </w:r>
      <w:r w:rsidR="00ED4C23" w:rsidRPr="008C60EC">
        <w:rPr>
          <w:rFonts w:ascii="Calibri" w:hAnsi="Calibri" w:cs="Calibri"/>
          <w:sz w:val="24"/>
        </w:rPr>
        <w:t xml:space="preserve"> </w:t>
      </w:r>
      <w:r w:rsidR="00503349" w:rsidRPr="008C60EC">
        <w:rPr>
          <w:rFonts w:ascii="Calibri" w:hAnsi="Calibri" w:cs="Calibri"/>
          <w:sz w:val="24"/>
        </w:rPr>
        <w:t>diminished commercial focus</w:t>
      </w:r>
      <w:r w:rsidR="0005311A" w:rsidRPr="008C60EC">
        <w:rPr>
          <w:rFonts w:ascii="Calibri" w:hAnsi="Calibri" w:cs="Calibri"/>
          <w:sz w:val="24"/>
        </w:rPr>
        <w:t xml:space="preserve"> </w:t>
      </w:r>
      <w:r w:rsidR="00503349" w:rsidRPr="008C60EC">
        <w:rPr>
          <w:rFonts w:ascii="Calibri" w:hAnsi="Calibri" w:cs="Calibri"/>
          <w:sz w:val="24"/>
        </w:rPr>
        <w:t>was</w:t>
      </w:r>
      <w:r w:rsidR="00ED4C23" w:rsidRPr="008C60EC">
        <w:rPr>
          <w:rFonts w:ascii="Calibri" w:hAnsi="Calibri" w:cs="Calibri"/>
          <w:sz w:val="24"/>
        </w:rPr>
        <w:t xml:space="preserve"> accompanied</w:t>
      </w:r>
      <w:r w:rsidR="00E3551C" w:rsidRPr="008C60EC">
        <w:rPr>
          <w:rFonts w:ascii="Calibri" w:hAnsi="Calibri" w:cs="Calibri"/>
          <w:sz w:val="24"/>
        </w:rPr>
        <w:t xml:space="preserve"> by</w:t>
      </w:r>
      <w:r w:rsidR="00ED4C23" w:rsidRPr="008C60EC">
        <w:rPr>
          <w:rFonts w:ascii="Calibri" w:hAnsi="Calibri" w:cs="Calibri"/>
          <w:sz w:val="24"/>
        </w:rPr>
        <w:t xml:space="preserve"> the establishment of a </w:t>
      </w:r>
      <w:r w:rsidR="00D369DB" w:rsidRPr="008C60EC">
        <w:rPr>
          <w:rFonts w:ascii="Calibri" w:hAnsi="Calibri" w:cs="Calibri"/>
          <w:sz w:val="24"/>
        </w:rPr>
        <w:t xml:space="preserve">‘new salaried </w:t>
      </w:r>
      <w:r w:rsidR="00ED4C23" w:rsidRPr="008C60EC">
        <w:rPr>
          <w:rFonts w:ascii="Calibri" w:hAnsi="Calibri" w:cs="Calibri"/>
          <w:sz w:val="24"/>
        </w:rPr>
        <w:t>democracy and representation position’ and a clear strategic decision that ‘w</w:t>
      </w:r>
      <w:r w:rsidR="003D402E" w:rsidRPr="008C60EC">
        <w:rPr>
          <w:rFonts w:ascii="Calibri" w:hAnsi="Calibri" w:cs="Calibri"/>
          <w:sz w:val="24"/>
        </w:rPr>
        <w:t>e wanted to expand in that area…principally so that our members could influence their education’ (DSU senior manager</w:t>
      </w:r>
      <w:r w:rsidR="000714F6" w:rsidRPr="008C60EC">
        <w:rPr>
          <w:rFonts w:ascii="Calibri" w:hAnsi="Calibri" w:cs="Calibri"/>
          <w:sz w:val="24"/>
        </w:rPr>
        <w:t>).</w:t>
      </w:r>
      <w:r w:rsidR="00524121" w:rsidRPr="008C60EC">
        <w:rPr>
          <w:rFonts w:ascii="Calibri" w:hAnsi="Calibri" w:cs="Calibri"/>
          <w:sz w:val="24"/>
        </w:rPr>
        <w:t xml:space="preserve"> </w:t>
      </w:r>
    </w:p>
    <w:p w:rsidR="00ED4C23" w:rsidRPr="008C60EC" w:rsidRDefault="00ED4C23" w:rsidP="00ED4C23">
      <w:pPr>
        <w:spacing w:line="480" w:lineRule="auto"/>
        <w:rPr>
          <w:rFonts w:ascii="Calibri" w:hAnsi="Calibri" w:cs="Calibri"/>
          <w:sz w:val="24"/>
          <w:lang w:val="en-GB"/>
        </w:rPr>
      </w:pPr>
    </w:p>
    <w:p w:rsidR="00ED4C23" w:rsidRPr="008C60EC" w:rsidRDefault="00ED4C2F" w:rsidP="00ED4C23">
      <w:pPr>
        <w:spacing w:line="480" w:lineRule="auto"/>
        <w:rPr>
          <w:rFonts w:ascii="Calibri" w:hAnsi="Calibri" w:cs="Calibri"/>
          <w:sz w:val="24"/>
          <w:lang w:val="en-GB"/>
        </w:rPr>
      </w:pPr>
      <w:r w:rsidRPr="008C60EC">
        <w:rPr>
          <w:rFonts w:ascii="Calibri" w:hAnsi="Calibri" w:cs="Calibri"/>
          <w:sz w:val="24"/>
          <w:lang w:val="en-GB"/>
        </w:rPr>
        <w:t>E</w:t>
      </w:r>
      <w:r w:rsidR="00ED4C23" w:rsidRPr="008C60EC">
        <w:rPr>
          <w:rFonts w:ascii="Calibri" w:hAnsi="Calibri" w:cs="Calibri"/>
          <w:sz w:val="24"/>
          <w:lang w:val="en-GB"/>
        </w:rPr>
        <w:t xml:space="preserve">nhanced emphasis on </w:t>
      </w:r>
      <w:r w:rsidR="00F244B7" w:rsidRPr="008C60EC">
        <w:rPr>
          <w:rFonts w:ascii="Calibri" w:hAnsi="Calibri" w:cs="Calibri"/>
          <w:sz w:val="24"/>
          <w:lang w:val="en-GB"/>
        </w:rPr>
        <w:t xml:space="preserve">educational </w:t>
      </w:r>
      <w:r w:rsidR="00ED4C23" w:rsidRPr="008C60EC">
        <w:rPr>
          <w:rFonts w:ascii="Calibri" w:hAnsi="Calibri" w:cs="Calibri"/>
          <w:sz w:val="24"/>
          <w:lang w:val="en-GB"/>
        </w:rPr>
        <w:t xml:space="preserve">representation was also stressed by an employee at BSU, who </w:t>
      </w:r>
      <w:r w:rsidR="00667DDB" w:rsidRPr="008C60EC">
        <w:rPr>
          <w:rFonts w:ascii="Calibri" w:hAnsi="Calibri" w:cs="Calibri"/>
          <w:sz w:val="24"/>
          <w:lang w:val="en-GB"/>
        </w:rPr>
        <w:t xml:space="preserve">commented that this development reflected </w:t>
      </w:r>
      <w:r w:rsidR="00ED4C23" w:rsidRPr="008C60EC">
        <w:rPr>
          <w:rFonts w:ascii="Calibri" w:hAnsi="Calibri" w:cs="Calibri"/>
          <w:sz w:val="24"/>
          <w:lang w:val="en-GB"/>
        </w:rPr>
        <w:t xml:space="preserve">what </w:t>
      </w:r>
      <w:r w:rsidR="00DD524E" w:rsidRPr="008C60EC">
        <w:rPr>
          <w:rFonts w:ascii="Calibri" w:hAnsi="Calibri" w:cs="Calibri"/>
          <w:sz w:val="24"/>
          <w:lang w:val="en-GB"/>
        </w:rPr>
        <w:t>should always have been the c</w:t>
      </w:r>
      <w:r w:rsidR="00E00846" w:rsidRPr="008C60EC">
        <w:rPr>
          <w:rFonts w:ascii="Calibri" w:hAnsi="Calibri" w:cs="Calibri"/>
          <w:sz w:val="24"/>
          <w:lang w:val="en-GB"/>
        </w:rPr>
        <w:t>entral</w:t>
      </w:r>
      <w:r w:rsidR="00ED4C23" w:rsidRPr="008C60EC">
        <w:rPr>
          <w:rFonts w:ascii="Calibri" w:hAnsi="Calibri" w:cs="Calibri"/>
          <w:sz w:val="24"/>
          <w:lang w:val="en-GB"/>
        </w:rPr>
        <w:t xml:space="preserve"> role of S</w:t>
      </w:r>
      <w:r w:rsidR="00663CEC" w:rsidRPr="008C60EC">
        <w:rPr>
          <w:rFonts w:ascii="Calibri" w:hAnsi="Calibri" w:cs="Calibri"/>
          <w:sz w:val="24"/>
          <w:lang w:val="en-GB"/>
        </w:rPr>
        <w:t>U</w:t>
      </w:r>
      <w:r w:rsidR="004A4C38" w:rsidRPr="008C60EC">
        <w:rPr>
          <w:rFonts w:ascii="Calibri" w:hAnsi="Calibri" w:cs="Calibri"/>
          <w:sz w:val="24"/>
          <w:lang w:val="en-GB"/>
        </w:rPr>
        <w:t>s. S</w:t>
      </w:r>
      <w:r w:rsidR="00ED4C23" w:rsidRPr="008C60EC">
        <w:rPr>
          <w:rFonts w:ascii="Calibri" w:hAnsi="Calibri" w:cs="Calibri"/>
          <w:sz w:val="24"/>
          <w:lang w:val="en-GB"/>
        </w:rPr>
        <w:t>/he observed that S</w:t>
      </w:r>
      <w:r w:rsidR="00663CEC" w:rsidRPr="008C60EC">
        <w:rPr>
          <w:rFonts w:ascii="Calibri" w:hAnsi="Calibri" w:cs="Calibri"/>
          <w:sz w:val="24"/>
          <w:lang w:val="en-GB"/>
        </w:rPr>
        <w:t>U</w:t>
      </w:r>
      <w:r w:rsidR="00ED4C23" w:rsidRPr="008C60EC">
        <w:rPr>
          <w:rFonts w:ascii="Calibri" w:hAnsi="Calibri" w:cs="Calibri"/>
          <w:sz w:val="24"/>
          <w:lang w:val="en-GB"/>
        </w:rPr>
        <w:t xml:space="preserve">s:  </w:t>
      </w:r>
    </w:p>
    <w:p w:rsidR="00ED4C23" w:rsidRPr="008C60EC" w:rsidRDefault="00ED4C23" w:rsidP="00ED4C23">
      <w:pPr>
        <w:spacing w:line="480" w:lineRule="auto"/>
        <w:rPr>
          <w:rFonts w:ascii="Calibri" w:hAnsi="Calibri" w:cs="Calibri"/>
          <w:sz w:val="24"/>
          <w:lang w:val="en-GB"/>
        </w:rPr>
      </w:pPr>
    </w:p>
    <w:p w:rsidR="00ED4C23" w:rsidRPr="008C60EC" w:rsidRDefault="00ED4C23" w:rsidP="00ED4C23">
      <w:pPr>
        <w:spacing w:line="480" w:lineRule="auto"/>
        <w:rPr>
          <w:rFonts w:ascii="Calibri" w:hAnsi="Calibri" w:cs="Calibri"/>
          <w:sz w:val="24"/>
        </w:rPr>
      </w:pPr>
      <w:r w:rsidRPr="008C60EC">
        <w:rPr>
          <w:rFonts w:ascii="Calibri" w:hAnsi="Calibri" w:cs="Calibri"/>
          <w:sz w:val="24"/>
          <w:lang w:val="en-GB"/>
        </w:rPr>
        <w:t xml:space="preserve">     ‘</w:t>
      </w:r>
      <w:proofErr w:type="gramStart"/>
      <w:r w:rsidRPr="008C60EC">
        <w:rPr>
          <w:rFonts w:ascii="Calibri" w:hAnsi="Calibri" w:cs="Calibri"/>
          <w:sz w:val="24"/>
          <w:lang w:val="en-GB"/>
        </w:rPr>
        <w:t>always</w:t>
      </w:r>
      <w:proofErr w:type="gramEnd"/>
      <w:r w:rsidRPr="008C60EC">
        <w:rPr>
          <w:rFonts w:ascii="Calibri" w:hAnsi="Calibri" w:cs="Calibri"/>
          <w:sz w:val="24"/>
          <w:lang w:val="en-GB"/>
        </w:rPr>
        <w:t xml:space="preserve"> have been </w:t>
      </w:r>
      <w:r w:rsidRPr="008C60EC">
        <w:rPr>
          <w:rFonts w:ascii="Calibri" w:hAnsi="Calibri" w:cs="Calibri"/>
          <w:sz w:val="24"/>
        </w:rPr>
        <w:t>the voice of students, but unfortunately because there has</w:t>
      </w:r>
    </w:p>
    <w:p w:rsidR="00ED4C23" w:rsidRPr="008C60EC" w:rsidRDefault="00ED4C23" w:rsidP="00ED4C23">
      <w:pPr>
        <w:spacing w:line="480" w:lineRule="auto"/>
        <w:rPr>
          <w:rFonts w:ascii="Calibri" w:hAnsi="Calibri" w:cs="Calibri"/>
          <w:sz w:val="24"/>
          <w:lang w:val="en-GB"/>
        </w:rPr>
      </w:pPr>
      <w:r w:rsidRPr="008C60EC">
        <w:rPr>
          <w:rFonts w:ascii="Calibri" w:hAnsi="Calibri" w:cs="Calibri"/>
          <w:sz w:val="24"/>
        </w:rPr>
        <w:t xml:space="preserve">     </w:t>
      </w:r>
      <w:proofErr w:type="gramStart"/>
      <w:r w:rsidRPr="008C60EC">
        <w:rPr>
          <w:rFonts w:ascii="Calibri" w:hAnsi="Calibri" w:cs="Calibri"/>
          <w:sz w:val="24"/>
        </w:rPr>
        <w:t>been</w:t>
      </w:r>
      <w:proofErr w:type="gramEnd"/>
      <w:r w:rsidRPr="008C60EC">
        <w:rPr>
          <w:rFonts w:ascii="Calibri" w:hAnsi="Calibri" w:cs="Calibri"/>
          <w:sz w:val="24"/>
        </w:rPr>
        <w:t xml:space="preserve"> an area of a lucrative market we have jumped on that with both hands’.</w:t>
      </w:r>
      <w:r w:rsidRPr="008C60EC">
        <w:rPr>
          <w:rFonts w:ascii="Calibri" w:hAnsi="Calibri" w:cs="Calibri"/>
          <w:sz w:val="24"/>
          <w:lang w:val="en-GB"/>
        </w:rPr>
        <w:t xml:space="preserve"> </w:t>
      </w:r>
    </w:p>
    <w:p w:rsidR="00ED4C23" w:rsidRPr="008C60EC" w:rsidRDefault="00ED4C23" w:rsidP="00ED4C23">
      <w:pPr>
        <w:spacing w:line="480" w:lineRule="auto"/>
        <w:rPr>
          <w:rFonts w:ascii="Calibri" w:hAnsi="Calibri" w:cs="Calibri"/>
          <w:sz w:val="24"/>
          <w:lang w:val="en-GB"/>
        </w:rPr>
      </w:pPr>
    </w:p>
    <w:p w:rsidR="00B1624A" w:rsidRPr="008C60EC" w:rsidRDefault="00503349" w:rsidP="00ED4C23">
      <w:pPr>
        <w:spacing w:line="480" w:lineRule="auto"/>
        <w:rPr>
          <w:rFonts w:ascii="Calibri" w:hAnsi="Calibri" w:cs="Calibri"/>
          <w:sz w:val="24"/>
        </w:rPr>
      </w:pPr>
      <w:r w:rsidRPr="008C60EC">
        <w:rPr>
          <w:rFonts w:ascii="Calibri" w:hAnsi="Calibri" w:cs="Calibri"/>
          <w:sz w:val="24"/>
          <w:lang w:val="en-GB"/>
        </w:rPr>
        <w:t>This reorientation</w:t>
      </w:r>
      <w:r w:rsidR="00ED4C23" w:rsidRPr="008C60EC">
        <w:rPr>
          <w:rFonts w:ascii="Calibri" w:hAnsi="Calibri" w:cs="Calibri"/>
          <w:sz w:val="24"/>
          <w:lang w:val="en-GB"/>
        </w:rPr>
        <w:t xml:space="preserve"> was characterised</w:t>
      </w:r>
      <w:r w:rsidR="00E3551C" w:rsidRPr="008C60EC">
        <w:rPr>
          <w:rFonts w:ascii="Calibri" w:hAnsi="Calibri" w:cs="Calibri"/>
          <w:sz w:val="24"/>
          <w:lang w:val="en-GB"/>
        </w:rPr>
        <w:t xml:space="preserve"> </w:t>
      </w:r>
      <w:r w:rsidR="00847C59" w:rsidRPr="008C60EC">
        <w:rPr>
          <w:rFonts w:ascii="Calibri" w:hAnsi="Calibri" w:cs="Calibri"/>
          <w:sz w:val="24"/>
          <w:lang w:val="en-GB"/>
        </w:rPr>
        <w:t>as emphasis</w:t>
      </w:r>
      <w:r w:rsidR="00ED4C23" w:rsidRPr="008C60EC">
        <w:rPr>
          <w:rFonts w:ascii="Calibri" w:hAnsi="Calibri" w:cs="Calibri"/>
          <w:sz w:val="24"/>
          <w:lang w:val="en-GB"/>
        </w:rPr>
        <w:t xml:space="preserve"> on </w:t>
      </w:r>
      <w:r w:rsidR="00ED4C23" w:rsidRPr="008C60EC">
        <w:rPr>
          <w:rFonts w:ascii="Calibri" w:hAnsi="Calibri" w:cs="Calibri"/>
          <w:sz w:val="24"/>
        </w:rPr>
        <w:t>‘the Union as a Union</w:t>
      </w:r>
      <w:r w:rsidR="001D0659" w:rsidRPr="008C60EC">
        <w:rPr>
          <w:rFonts w:ascii="Calibri" w:hAnsi="Calibri" w:cs="Calibri"/>
          <w:sz w:val="24"/>
        </w:rPr>
        <w:t>,</w:t>
      </w:r>
      <w:r w:rsidR="00ED4C23" w:rsidRPr="008C60EC">
        <w:rPr>
          <w:rFonts w:ascii="Calibri" w:hAnsi="Calibri" w:cs="Calibri"/>
          <w:sz w:val="24"/>
        </w:rPr>
        <w:t xml:space="preserve"> rather than as a </w:t>
      </w:r>
      <w:r w:rsidR="00E3551C" w:rsidRPr="008C60EC">
        <w:rPr>
          <w:rFonts w:ascii="Calibri" w:hAnsi="Calibri" w:cs="Calibri"/>
          <w:sz w:val="24"/>
        </w:rPr>
        <w:t>supplier of commercial services</w:t>
      </w:r>
      <w:r w:rsidR="00ED4C23" w:rsidRPr="008C60EC">
        <w:rPr>
          <w:rFonts w:ascii="Calibri" w:hAnsi="Calibri" w:cs="Calibri"/>
          <w:sz w:val="24"/>
        </w:rPr>
        <w:t>’</w:t>
      </w:r>
      <w:r w:rsidR="00E3551C" w:rsidRPr="008C60EC">
        <w:rPr>
          <w:rFonts w:ascii="Calibri" w:hAnsi="Calibri" w:cs="Calibri"/>
          <w:sz w:val="24"/>
        </w:rPr>
        <w:t xml:space="preserve"> (BSU student officer).</w:t>
      </w:r>
      <w:r w:rsidR="00ED4C23" w:rsidRPr="008C60EC">
        <w:rPr>
          <w:rFonts w:ascii="Calibri" w:hAnsi="Calibri" w:cs="Calibri"/>
          <w:sz w:val="24"/>
        </w:rPr>
        <w:t xml:space="preserve"> </w:t>
      </w:r>
    </w:p>
    <w:p w:rsidR="00076A7E" w:rsidRPr="008C60EC" w:rsidRDefault="00076A7E" w:rsidP="00ED4C23">
      <w:pPr>
        <w:spacing w:line="480" w:lineRule="auto"/>
        <w:rPr>
          <w:rFonts w:ascii="Calibri" w:hAnsi="Calibri" w:cs="Calibri"/>
          <w:sz w:val="24"/>
        </w:rPr>
      </w:pPr>
    </w:p>
    <w:p w:rsidR="003666D1" w:rsidRPr="008C60EC" w:rsidRDefault="00667DDB" w:rsidP="00ED4C23">
      <w:pPr>
        <w:spacing w:line="480" w:lineRule="auto"/>
        <w:rPr>
          <w:rFonts w:ascii="Calibri" w:hAnsi="Calibri" w:cs="Calibri"/>
          <w:sz w:val="24"/>
          <w:lang w:val="en-GB"/>
        </w:rPr>
      </w:pPr>
      <w:r w:rsidRPr="008C60EC">
        <w:rPr>
          <w:rFonts w:ascii="Calibri" w:hAnsi="Calibri" w:cs="Calibri"/>
          <w:sz w:val="24"/>
          <w:lang w:val="en-GB"/>
        </w:rPr>
        <w:t>Similar</w:t>
      </w:r>
      <w:r w:rsidR="002A60AC" w:rsidRPr="008C60EC">
        <w:rPr>
          <w:rFonts w:ascii="Calibri" w:hAnsi="Calibri" w:cs="Calibri"/>
          <w:sz w:val="24"/>
          <w:lang w:val="en-GB"/>
        </w:rPr>
        <w:t xml:space="preserve"> trend</w:t>
      </w:r>
      <w:r w:rsidRPr="008C60EC">
        <w:rPr>
          <w:rFonts w:ascii="Calibri" w:hAnsi="Calibri" w:cs="Calibri"/>
          <w:sz w:val="24"/>
          <w:lang w:val="en-GB"/>
        </w:rPr>
        <w:t>s were</w:t>
      </w:r>
      <w:r w:rsidR="002A60AC" w:rsidRPr="008C60EC">
        <w:rPr>
          <w:rFonts w:ascii="Calibri" w:hAnsi="Calibri" w:cs="Calibri"/>
          <w:sz w:val="24"/>
          <w:lang w:val="en-GB"/>
        </w:rPr>
        <w:t xml:space="preserve"> recognised by </w:t>
      </w:r>
      <w:r w:rsidR="00E66D8E" w:rsidRPr="008C60EC">
        <w:rPr>
          <w:rFonts w:ascii="Calibri" w:hAnsi="Calibri" w:cs="Calibri"/>
          <w:sz w:val="24"/>
          <w:lang w:val="en-GB"/>
        </w:rPr>
        <w:t>an</w:t>
      </w:r>
      <w:r w:rsidR="008D0619" w:rsidRPr="008C60EC">
        <w:rPr>
          <w:rFonts w:ascii="Calibri" w:hAnsi="Calibri" w:cs="Calibri"/>
          <w:sz w:val="24"/>
          <w:lang w:val="en-GB"/>
        </w:rPr>
        <w:t xml:space="preserve"> </w:t>
      </w:r>
      <w:r w:rsidR="00E66D8E" w:rsidRPr="008C60EC">
        <w:rPr>
          <w:rFonts w:ascii="Calibri" w:hAnsi="Calibri" w:cs="Calibri"/>
          <w:sz w:val="24"/>
          <w:lang w:val="en-GB"/>
        </w:rPr>
        <w:t>A</w:t>
      </w:r>
      <w:r w:rsidR="008D0619" w:rsidRPr="008C60EC">
        <w:rPr>
          <w:rFonts w:ascii="Calibri" w:hAnsi="Calibri" w:cs="Calibri"/>
          <w:sz w:val="24"/>
          <w:lang w:val="en-GB"/>
        </w:rPr>
        <w:t>SU empl</w:t>
      </w:r>
      <w:r w:rsidR="000D3CCD" w:rsidRPr="008C60EC">
        <w:rPr>
          <w:rFonts w:ascii="Calibri" w:hAnsi="Calibri" w:cs="Calibri"/>
          <w:sz w:val="24"/>
          <w:lang w:val="en-GB"/>
        </w:rPr>
        <w:t>oyee</w:t>
      </w:r>
      <w:r w:rsidR="00D9436F" w:rsidRPr="008C60EC">
        <w:rPr>
          <w:rFonts w:ascii="Calibri" w:hAnsi="Calibri" w:cs="Calibri"/>
          <w:sz w:val="24"/>
          <w:lang w:val="en-GB"/>
        </w:rPr>
        <w:t xml:space="preserve">, who </w:t>
      </w:r>
      <w:r w:rsidRPr="008C60EC">
        <w:rPr>
          <w:rFonts w:ascii="Calibri" w:hAnsi="Calibri" w:cs="Calibri"/>
          <w:sz w:val="24"/>
          <w:lang w:val="en-GB"/>
        </w:rPr>
        <w:t xml:space="preserve">observed responsiveness </w:t>
      </w:r>
      <w:r w:rsidR="000D3CCD" w:rsidRPr="008C60EC">
        <w:rPr>
          <w:rFonts w:ascii="Calibri" w:hAnsi="Calibri" w:cs="Calibri"/>
          <w:sz w:val="24"/>
          <w:lang w:val="en-GB"/>
        </w:rPr>
        <w:t xml:space="preserve">to </w:t>
      </w:r>
      <w:r w:rsidR="00663CEC" w:rsidRPr="008C60EC">
        <w:rPr>
          <w:rFonts w:ascii="Calibri" w:hAnsi="Calibri" w:cs="Calibri"/>
          <w:sz w:val="24"/>
          <w:lang w:val="en-GB"/>
        </w:rPr>
        <w:t xml:space="preserve">‘the focus of members, </w:t>
      </w:r>
      <w:r w:rsidR="008D0619" w:rsidRPr="008C60EC">
        <w:rPr>
          <w:rFonts w:ascii="Calibri" w:hAnsi="Calibri" w:cs="Calibri"/>
          <w:sz w:val="24"/>
          <w:lang w:val="en-GB"/>
        </w:rPr>
        <w:t>which i</w:t>
      </w:r>
      <w:r w:rsidR="00D7599C" w:rsidRPr="008C60EC">
        <w:rPr>
          <w:rFonts w:ascii="Calibri" w:hAnsi="Calibri" w:cs="Calibri"/>
          <w:sz w:val="24"/>
          <w:lang w:val="en-GB"/>
        </w:rPr>
        <w:t>s much more on course quality’</w:t>
      </w:r>
      <w:r w:rsidR="00617409" w:rsidRPr="008C60EC">
        <w:rPr>
          <w:rFonts w:ascii="Calibri" w:hAnsi="Calibri" w:cs="Calibri"/>
          <w:sz w:val="24"/>
          <w:lang w:val="en-GB"/>
        </w:rPr>
        <w:t xml:space="preserve">. </w:t>
      </w:r>
      <w:r w:rsidR="00D61C6B" w:rsidRPr="008C60EC">
        <w:rPr>
          <w:rFonts w:ascii="Calibri" w:hAnsi="Calibri" w:cs="Calibri"/>
          <w:sz w:val="24"/>
          <w:lang w:val="en-GB"/>
        </w:rPr>
        <w:t>A DSU student officer</w:t>
      </w:r>
      <w:r w:rsidR="002A60AC" w:rsidRPr="008C60EC">
        <w:rPr>
          <w:rFonts w:ascii="Calibri" w:hAnsi="Calibri" w:cs="Calibri"/>
          <w:sz w:val="24"/>
          <w:lang w:val="en-GB"/>
        </w:rPr>
        <w:t xml:space="preserve"> supported such observations</w:t>
      </w:r>
      <w:r w:rsidR="00555B13" w:rsidRPr="008C60EC">
        <w:rPr>
          <w:rFonts w:ascii="Calibri" w:hAnsi="Calibri" w:cs="Calibri"/>
          <w:sz w:val="24"/>
          <w:lang w:val="en-GB"/>
        </w:rPr>
        <w:t>,</w:t>
      </w:r>
      <w:r w:rsidR="002A60AC" w:rsidRPr="008C60EC">
        <w:rPr>
          <w:rFonts w:ascii="Calibri" w:hAnsi="Calibri" w:cs="Calibri"/>
          <w:sz w:val="24"/>
          <w:lang w:val="en-GB"/>
        </w:rPr>
        <w:t xml:space="preserve"> and </w:t>
      </w:r>
      <w:r w:rsidR="00C03209" w:rsidRPr="008C60EC">
        <w:rPr>
          <w:rFonts w:ascii="Calibri" w:hAnsi="Calibri" w:cs="Calibri"/>
          <w:sz w:val="24"/>
          <w:lang w:val="en-GB"/>
        </w:rPr>
        <w:t>noted</w:t>
      </w:r>
      <w:r w:rsidR="008D0619" w:rsidRPr="008C60EC">
        <w:rPr>
          <w:rFonts w:ascii="Calibri" w:hAnsi="Calibri" w:cs="Calibri"/>
          <w:sz w:val="24"/>
          <w:lang w:val="en-GB"/>
        </w:rPr>
        <w:t xml:space="preserve"> </w:t>
      </w:r>
      <w:r w:rsidR="00D53440" w:rsidRPr="008C60EC">
        <w:rPr>
          <w:rFonts w:ascii="Calibri" w:hAnsi="Calibri" w:cs="Calibri"/>
          <w:sz w:val="24"/>
          <w:lang w:val="en-GB"/>
        </w:rPr>
        <w:t>‘</w:t>
      </w:r>
      <w:r w:rsidR="008D0619" w:rsidRPr="008C60EC">
        <w:rPr>
          <w:rFonts w:ascii="Calibri" w:hAnsi="Calibri" w:cs="Calibri"/>
          <w:sz w:val="24"/>
          <w:lang w:val="en-GB"/>
        </w:rPr>
        <w:t>growing pressures from our members to improve the quality of c</w:t>
      </w:r>
      <w:r w:rsidR="00617409" w:rsidRPr="008C60EC">
        <w:rPr>
          <w:rFonts w:ascii="Calibri" w:hAnsi="Calibri" w:cs="Calibri"/>
          <w:sz w:val="24"/>
          <w:lang w:val="en-GB"/>
        </w:rPr>
        <w:t xml:space="preserve">ourses and academic facilities’, </w:t>
      </w:r>
      <w:r w:rsidR="002A60AC" w:rsidRPr="008C60EC">
        <w:rPr>
          <w:rFonts w:ascii="Calibri" w:hAnsi="Calibri" w:cs="Calibri"/>
          <w:sz w:val="24"/>
          <w:lang w:val="en-GB"/>
        </w:rPr>
        <w:t xml:space="preserve">arising </w:t>
      </w:r>
      <w:r w:rsidR="00617409" w:rsidRPr="008C60EC">
        <w:rPr>
          <w:rFonts w:ascii="Calibri" w:hAnsi="Calibri" w:cs="Calibri"/>
          <w:sz w:val="24"/>
          <w:lang w:val="en-GB"/>
        </w:rPr>
        <w:t xml:space="preserve">substantially ‘from the </w:t>
      </w:r>
      <w:r w:rsidR="00376407" w:rsidRPr="008C60EC">
        <w:rPr>
          <w:rFonts w:ascii="Calibri" w:hAnsi="Calibri" w:cs="Calibri"/>
          <w:sz w:val="24"/>
          <w:lang w:val="en-GB"/>
        </w:rPr>
        <w:t xml:space="preserve">cost, </w:t>
      </w:r>
      <w:r w:rsidR="004026CD" w:rsidRPr="008C60EC">
        <w:rPr>
          <w:rFonts w:ascii="Calibri" w:hAnsi="Calibri" w:cs="Calibri"/>
          <w:sz w:val="24"/>
          <w:lang w:val="en-GB"/>
        </w:rPr>
        <w:t>concerns about career-relevance</w:t>
      </w:r>
      <w:r w:rsidR="00617409" w:rsidRPr="008C60EC">
        <w:rPr>
          <w:rFonts w:ascii="Calibri" w:hAnsi="Calibri" w:cs="Calibri"/>
          <w:sz w:val="24"/>
          <w:lang w:val="en-GB"/>
        </w:rPr>
        <w:t>’.</w:t>
      </w:r>
      <w:r w:rsidR="008D0619" w:rsidRPr="008C60EC">
        <w:rPr>
          <w:rFonts w:ascii="Calibri" w:hAnsi="Calibri" w:cs="Calibri"/>
          <w:sz w:val="24"/>
          <w:lang w:val="en-GB"/>
        </w:rPr>
        <w:t xml:space="preserve"> </w:t>
      </w:r>
      <w:r w:rsidR="00D53440" w:rsidRPr="008C60EC">
        <w:rPr>
          <w:rFonts w:ascii="Calibri" w:hAnsi="Calibri" w:cs="Calibri"/>
          <w:sz w:val="24"/>
          <w:lang w:val="en-GB"/>
        </w:rPr>
        <w:t xml:space="preserve">Similarly, a CSU employee </w:t>
      </w:r>
      <w:r w:rsidR="00D9436F" w:rsidRPr="008C60EC">
        <w:rPr>
          <w:rFonts w:ascii="Calibri" w:hAnsi="Calibri" w:cs="Calibri"/>
          <w:sz w:val="24"/>
          <w:lang w:val="en-GB"/>
        </w:rPr>
        <w:t xml:space="preserve">observed </w:t>
      </w:r>
      <w:r w:rsidR="005F5007" w:rsidRPr="008C60EC">
        <w:rPr>
          <w:rFonts w:ascii="Calibri" w:hAnsi="Calibri" w:cs="Calibri"/>
          <w:sz w:val="24"/>
          <w:lang w:val="en-GB"/>
        </w:rPr>
        <w:t>re-orientati</w:t>
      </w:r>
      <w:r w:rsidR="003767BD" w:rsidRPr="008C60EC">
        <w:rPr>
          <w:rFonts w:ascii="Calibri" w:hAnsi="Calibri" w:cs="Calibri"/>
          <w:sz w:val="24"/>
          <w:lang w:val="en-GB"/>
        </w:rPr>
        <w:t xml:space="preserve">on as ‘a lobbying organisation </w:t>
      </w:r>
      <w:r w:rsidR="002A60AC" w:rsidRPr="008C60EC">
        <w:rPr>
          <w:rFonts w:ascii="Calibri" w:hAnsi="Calibri" w:cs="Calibri"/>
          <w:sz w:val="24"/>
          <w:lang w:val="en-GB"/>
        </w:rPr>
        <w:t>for students</w:t>
      </w:r>
      <w:r w:rsidR="003767BD" w:rsidRPr="008C60EC">
        <w:rPr>
          <w:rFonts w:ascii="Calibri" w:hAnsi="Calibri" w:cs="Calibri"/>
          <w:sz w:val="24"/>
          <w:lang w:val="en-GB"/>
        </w:rPr>
        <w:t>’</w:t>
      </w:r>
      <w:r w:rsidR="002A60AC" w:rsidRPr="008C60EC">
        <w:rPr>
          <w:rFonts w:ascii="Calibri" w:hAnsi="Calibri" w:cs="Calibri"/>
          <w:sz w:val="24"/>
          <w:lang w:val="en-GB"/>
        </w:rPr>
        <w:t xml:space="preserve"> and stressed the </w:t>
      </w:r>
      <w:r w:rsidR="00EB4749" w:rsidRPr="008C60EC">
        <w:rPr>
          <w:rFonts w:ascii="Calibri" w:hAnsi="Calibri" w:cs="Calibri"/>
          <w:sz w:val="24"/>
          <w:lang w:val="en-GB"/>
        </w:rPr>
        <w:t xml:space="preserve">educational </w:t>
      </w:r>
      <w:r w:rsidR="00594766" w:rsidRPr="008C60EC">
        <w:rPr>
          <w:rFonts w:ascii="Calibri" w:hAnsi="Calibri" w:cs="Calibri"/>
          <w:sz w:val="24"/>
          <w:lang w:val="en-GB"/>
        </w:rPr>
        <w:t xml:space="preserve">representational </w:t>
      </w:r>
      <w:r w:rsidR="005F5007" w:rsidRPr="008C60EC">
        <w:rPr>
          <w:rFonts w:ascii="Calibri" w:hAnsi="Calibri" w:cs="Calibri"/>
          <w:sz w:val="24"/>
          <w:lang w:val="en-GB"/>
        </w:rPr>
        <w:t xml:space="preserve">focus </w:t>
      </w:r>
      <w:r w:rsidR="00594766" w:rsidRPr="008C60EC">
        <w:rPr>
          <w:rFonts w:ascii="Calibri" w:hAnsi="Calibri" w:cs="Calibri"/>
          <w:sz w:val="24"/>
          <w:lang w:val="en-GB"/>
        </w:rPr>
        <w:t>through impacting on taught courses</w:t>
      </w:r>
      <w:r w:rsidR="002A60AC" w:rsidRPr="008C60EC">
        <w:rPr>
          <w:rFonts w:ascii="Calibri" w:hAnsi="Calibri" w:cs="Calibri"/>
          <w:sz w:val="24"/>
          <w:lang w:val="en-GB"/>
        </w:rPr>
        <w:t>. Specifically</w:t>
      </w:r>
      <w:r w:rsidR="00D9436F" w:rsidRPr="008C60EC">
        <w:rPr>
          <w:rFonts w:ascii="Calibri" w:hAnsi="Calibri" w:cs="Calibri"/>
          <w:sz w:val="24"/>
          <w:lang w:val="en-GB"/>
        </w:rPr>
        <w:t>, s/he mentioned</w:t>
      </w:r>
      <w:r w:rsidR="002A60AC" w:rsidRPr="008C60EC">
        <w:rPr>
          <w:rFonts w:ascii="Calibri" w:hAnsi="Calibri" w:cs="Calibri"/>
          <w:sz w:val="24"/>
          <w:lang w:val="en-GB"/>
        </w:rPr>
        <w:t xml:space="preserve"> recent SU collaboration</w:t>
      </w:r>
      <w:r w:rsidRPr="008C60EC">
        <w:rPr>
          <w:rFonts w:ascii="Calibri" w:hAnsi="Calibri" w:cs="Calibri"/>
          <w:sz w:val="24"/>
          <w:lang w:val="en-GB"/>
        </w:rPr>
        <w:t>s</w:t>
      </w:r>
      <w:r w:rsidR="002A60AC" w:rsidRPr="008C60EC">
        <w:rPr>
          <w:rFonts w:ascii="Calibri" w:hAnsi="Calibri" w:cs="Calibri"/>
          <w:sz w:val="24"/>
          <w:lang w:val="en-GB"/>
        </w:rPr>
        <w:t xml:space="preserve"> </w:t>
      </w:r>
      <w:r w:rsidR="005F5007" w:rsidRPr="008C60EC">
        <w:rPr>
          <w:rFonts w:ascii="Calibri" w:hAnsi="Calibri" w:cs="Calibri"/>
          <w:sz w:val="24"/>
          <w:lang w:val="en-GB"/>
        </w:rPr>
        <w:t xml:space="preserve">with the </w:t>
      </w:r>
      <w:r w:rsidR="001D0659" w:rsidRPr="008C60EC">
        <w:rPr>
          <w:rFonts w:ascii="Calibri" w:hAnsi="Calibri" w:cs="Calibri"/>
          <w:sz w:val="24"/>
          <w:lang w:val="en-GB"/>
        </w:rPr>
        <w:t xml:space="preserve">University’s </w:t>
      </w:r>
      <w:r w:rsidR="005F5007" w:rsidRPr="008C60EC">
        <w:rPr>
          <w:rFonts w:ascii="Calibri" w:hAnsi="Calibri" w:cs="Calibri"/>
          <w:sz w:val="24"/>
          <w:lang w:val="en-GB"/>
        </w:rPr>
        <w:t>education departmen</w:t>
      </w:r>
      <w:r w:rsidR="00B75D1B" w:rsidRPr="008C60EC">
        <w:rPr>
          <w:rFonts w:ascii="Calibri" w:hAnsi="Calibri" w:cs="Calibri"/>
          <w:sz w:val="24"/>
          <w:lang w:val="en-GB"/>
        </w:rPr>
        <w:t>t to improve ‘</w:t>
      </w:r>
      <w:r w:rsidR="001D0659" w:rsidRPr="008C60EC">
        <w:rPr>
          <w:rFonts w:ascii="Calibri" w:hAnsi="Calibri" w:cs="Calibri"/>
          <w:sz w:val="24"/>
          <w:lang w:val="en-GB"/>
        </w:rPr>
        <w:t>training courses’ the U</w:t>
      </w:r>
      <w:r w:rsidR="005F5007" w:rsidRPr="008C60EC">
        <w:rPr>
          <w:rFonts w:ascii="Calibri" w:hAnsi="Calibri" w:cs="Calibri"/>
          <w:sz w:val="24"/>
          <w:lang w:val="en-GB"/>
        </w:rPr>
        <w:t>niversity run</w:t>
      </w:r>
      <w:r w:rsidR="00373C81" w:rsidRPr="008C60EC">
        <w:rPr>
          <w:rFonts w:ascii="Calibri" w:hAnsi="Calibri" w:cs="Calibri"/>
          <w:sz w:val="24"/>
          <w:lang w:val="en-GB"/>
        </w:rPr>
        <w:t xml:space="preserve">s for lecturers.  </w:t>
      </w:r>
      <w:r w:rsidR="00145863" w:rsidRPr="008C60EC">
        <w:rPr>
          <w:rFonts w:ascii="Calibri" w:hAnsi="Calibri" w:cs="Calibri"/>
          <w:sz w:val="24"/>
          <w:lang w:val="en-GB"/>
        </w:rPr>
        <w:t xml:space="preserve">Similarly, CSU’s President, a </w:t>
      </w:r>
      <w:r w:rsidR="00D9436F" w:rsidRPr="008C60EC">
        <w:rPr>
          <w:rFonts w:ascii="Calibri" w:hAnsi="Calibri" w:cs="Calibri"/>
          <w:sz w:val="24"/>
          <w:lang w:val="en-GB"/>
        </w:rPr>
        <w:t>student sabbatical-officer, observed</w:t>
      </w:r>
      <w:r w:rsidR="001D0659" w:rsidRPr="008C60EC">
        <w:rPr>
          <w:rFonts w:ascii="Calibri" w:hAnsi="Calibri" w:cs="Calibri"/>
          <w:sz w:val="24"/>
          <w:lang w:val="en-GB"/>
        </w:rPr>
        <w:t xml:space="preserve"> functional re-alignment</w:t>
      </w:r>
      <w:r w:rsidR="00145863" w:rsidRPr="008C60EC">
        <w:rPr>
          <w:rFonts w:ascii="Calibri" w:hAnsi="Calibri" w:cs="Calibri"/>
          <w:sz w:val="24"/>
          <w:lang w:val="en-GB"/>
        </w:rPr>
        <w:t xml:space="preserve"> </w:t>
      </w:r>
      <w:r w:rsidR="00D9436F" w:rsidRPr="008C60EC">
        <w:rPr>
          <w:rFonts w:ascii="Calibri" w:hAnsi="Calibri" w:cs="Calibri"/>
          <w:sz w:val="24"/>
          <w:lang w:val="en-GB"/>
        </w:rPr>
        <w:t>driven through recognition of</w:t>
      </w:r>
      <w:r w:rsidR="00CA7DB3" w:rsidRPr="008C60EC">
        <w:rPr>
          <w:rFonts w:ascii="Calibri" w:hAnsi="Calibri" w:cs="Calibri"/>
          <w:sz w:val="24"/>
          <w:lang w:val="en-GB"/>
        </w:rPr>
        <w:t xml:space="preserve"> </w:t>
      </w:r>
      <w:r w:rsidR="00145863" w:rsidRPr="008C60EC">
        <w:rPr>
          <w:rFonts w:ascii="Calibri" w:hAnsi="Calibri" w:cs="Calibri"/>
          <w:sz w:val="24"/>
          <w:lang w:val="en-GB"/>
        </w:rPr>
        <w:t>the</w:t>
      </w:r>
      <w:r w:rsidRPr="008C60EC">
        <w:rPr>
          <w:rFonts w:ascii="Calibri" w:hAnsi="Calibri" w:cs="Calibri"/>
          <w:sz w:val="24"/>
          <w:lang w:val="en-GB"/>
        </w:rPr>
        <w:t>ir</w:t>
      </w:r>
      <w:r w:rsidR="00145863" w:rsidRPr="008C60EC">
        <w:rPr>
          <w:rFonts w:ascii="Calibri" w:hAnsi="Calibri" w:cs="Calibri"/>
          <w:sz w:val="24"/>
          <w:lang w:val="en-GB"/>
        </w:rPr>
        <w:t xml:space="preserve"> imp</w:t>
      </w:r>
      <w:r w:rsidRPr="008C60EC">
        <w:rPr>
          <w:rFonts w:ascii="Calibri" w:hAnsi="Calibri" w:cs="Calibri"/>
          <w:sz w:val="24"/>
          <w:lang w:val="en-GB"/>
        </w:rPr>
        <w:t>ortance as the</w:t>
      </w:r>
      <w:r w:rsidR="00145863" w:rsidRPr="008C60EC">
        <w:rPr>
          <w:rFonts w:ascii="Calibri" w:hAnsi="Calibri" w:cs="Calibri"/>
          <w:sz w:val="24"/>
          <w:lang w:val="en-GB"/>
        </w:rPr>
        <w:t xml:space="preserve"> ‘learning voice’</w:t>
      </w:r>
      <w:r w:rsidR="00D9436F" w:rsidRPr="008C60EC">
        <w:rPr>
          <w:rFonts w:ascii="Calibri" w:hAnsi="Calibri" w:cs="Calibri"/>
          <w:sz w:val="24"/>
          <w:lang w:val="en-GB"/>
        </w:rPr>
        <w:t xml:space="preserve"> </w:t>
      </w:r>
      <w:r w:rsidRPr="008C60EC">
        <w:rPr>
          <w:rFonts w:ascii="Calibri" w:hAnsi="Calibri" w:cs="Calibri"/>
          <w:sz w:val="24"/>
          <w:lang w:val="en-GB"/>
        </w:rPr>
        <w:t xml:space="preserve">of students </w:t>
      </w:r>
      <w:r w:rsidR="00D9436F" w:rsidRPr="008C60EC">
        <w:rPr>
          <w:rFonts w:ascii="Calibri" w:hAnsi="Calibri" w:cs="Calibri"/>
          <w:sz w:val="24"/>
          <w:lang w:val="en-GB"/>
        </w:rPr>
        <w:t xml:space="preserve">and </w:t>
      </w:r>
      <w:r w:rsidR="00056294" w:rsidRPr="008C60EC">
        <w:rPr>
          <w:rFonts w:ascii="Calibri" w:hAnsi="Calibri" w:cs="Calibri"/>
          <w:sz w:val="24"/>
          <w:lang w:val="en-GB"/>
        </w:rPr>
        <w:t>to ensure that the University ‘is investing in good quality learning and teaching’.</w:t>
      </w:r>
      <w:r w:rsidR="00145863" w:rsidRPr="008C60EC">
        <w:rPr>
          <w:rFonts w:ascii="Calibri" w:hAnsi="Calibri" w:cs="Calibri"/>
          <w:sz w:val="24"/>
          <w:lang w:val="en-GB"/>
        </w:rPr>
        <w:t xml:space="preserve"> </w:t>
      </w:r>
      <w:r w:rsidR="00056294" w:rsidRPr="008C60EC">
        <w:rPr>
          <w:rFonts w:ascii="Calibri" w:hAnsi="Calibri" w:cs="Calibri"/>
          <w:sz w:val="24"/>
          <w:lang w:val="en-GB"/>
        </w:rPr>
        <w:t xml:space="preserve"> </w:t>
      </w:r>
    </w:p>
    <w:p w:rsidR="007976D3" w:rsidRPr="008C60EC" w:rsidRDefault="007976D3" w:rsidP="00ED4C23">
      <w:pPr>
        <w:spacing w:line="480" w:lineRule="auto"/>
        <w:rPr>
          <w:rFonts w:ascii="Calibri" w:hAnsi="Calibri" w:cs="Calibri"/>
          <w:sz w:val="24"/>
          <w:lang w:val="en-GB"/>
        </w:rPr>
      </w:pPr>
    </w:p>
    <w:p w:rsidR="00F9094D" w:rsidRPr="008C60EC" w:rsidRDefault="0005311A" w:rsidP="00ED4C23">
      <w:pPr>
        <w:spacing w:line="480" w:lineRule="auto"/>
        <w:rPr>
          <w:rFonts w:ascii="Calibri" w:hAnsi="Calibri" w:cs="Calibri"/>
          <w:sz w:val="24"/>
          <w:lang w:val="en-GB"/>
        </w:rPr>
      </w:pPr>
      <w:r w:rsidRPr="008C60EC">
        <w:rPr>
          <w:rFonts w:ascii="Calibri" w:hAnsi="Calibri" w:cs="Calibri"/>
          <w:sz w:val="24"/>
          <w:lang w:val="en-GB"/>
        </w:rPr>
        <w:t>Parallel developments were identified at Exeter SU, where a</w:t>
      </w:r>
      <w:r w:rsidR="003666D1" w:rsidRPr="008C60EC">
        <w:rPr>
          <w:rFonts w:ascii="Calibri" w:hAnsi="Calibri" w:cs="Calibri"/>
          <w:sz w:val="24"/>
          <w:lang w:val="en-GB"/>
        </w:rPr>
        <w:t xml:space="preserve"> </w:t>
      </w:r>
      <w:r w:rsidRPr="008C60EC">
        <w:rPr>
          <w:rFonts w:ascii="Calibri" w:hAnsi="Calibri" w:cs="Calibri"/>
          <w:sz w:val="24"/>
          <w:lang w:val="en-GB"/>
        </w:rPr>
        <w:t xml:space="preserve">review </w:t>
      </w:r>
      <w:r w:rsidR="00CE1806" w:rsidRPr="008C60EC">
        <w:rPr>
          <w:rFonts w:ascii="Calibri" w:hAnsi="Calibri" w:cs="Calibri"/>
          <w:sz w:val="24"/>
          <w:lang w:val="en-GB"/>
        </w:rPr>
        <w:t xml:space="preserve">justified </w:t>
      </w:r>
      <w:r w:rsidR="00667DDB" w:rsidRPr="008C60EC">
        <w:rPr>
          <w:rFonts w:ascii="Calibri" w:hAnsi="Calibri" w:cs="Calibri"/>
          <w:sz w:val="24"/>
          <w:lang w:val="en-GB"/>
        </w:rPr>
        <w:t>greater</w:t>
      </w:r>
      <w:r w:rsidR="00694957" w:rsidRPr="008C60EC">
        <w:rPr>
          <w:rFonts w:ascii="Calibri" w:hAnsi="Calibri" w:cs="Calibri"/>
          <w:sz w:val="24"/>
          <w:lang w:val="en-GB"/>
        </w:rPr>
        <w:t xml:space="preserve"> emphasis on educat</w:t>
      </w:r>
      <w:r w:rsidR="00CE1806" w:rsidRPr="008C60EC">
        <w:rPr>
          <w:rFonts w:ascii="Calibri" w:hAnsi="Calibri" w:cs="Calibri"/>
          <w:sz w:val="24"/>
          <w:lang w:val="en-GB"/>
        </w:rPr>
        <w:t>ional representation because students had</w:t>
      </w:r>
      <w:r w:rsidR="00694957" w:rsidRPr="008C60EC">
        <w:rPr>
          <w:rFonts w:ascii="Calibri" w:hAnsi="Calibri" w:cs="Calibri"/>
          <w:sz w:val="24"/>
          <w:lang w:val="en-GB"/>
        </w:rPr>
        <w:t xml:space="preserve"> ‘higher expe</w:t>
      </w:r>
      <w:r w:rsidR="00663CEC" w:rsidRPr="008C60EC">
        <w:rPr>
          <w:rFonts w:ascii="Calibri" w:hAnsi="Calibri" w:cs="Calibri"/>
          <w:sz w:val="24"/>
          <w:lang w:val="en-GB"/>
        </w:rPr>
        <w:t>ctations in a fee paying system’</w:t>
      </w:r>
      <w:r w:rsidR="00667DDB" w:rsidRPr="008C60EC">
        <w:rPr>
          <w:rFonts w:ascii="Calibri" w:hAnsi="Calibri" w:cs="Calibri"/>
          <w:sz w:val="24"/>
          <w:lang w:val="en-GB"/>
        </w:rPr>
        <w:t xml:space="preserve"> and sought</w:t>
      </w:r>
      <w:r w:rsidR="00694957" w:rsidRPr="008C60EC">
        <w:rPr>
          <w:rFonts w:ascii="Calibri" w:hAnsi="Calibri" w:cs="Calibri"/>
          <w:sz w:val="24"/>
          <w:lang w:val="en-GB"/>
        </w:rPr>
        <w:t xml:space="preserve"> </w:t>
      </w:r>
      <w:r w:rsidR="00663CEC" w:rsidRPr="008C60EC">
        <w:rPr>
          <w:rFonts w:ascii="Calibri" w:hAnsi="Calibri" w:cs="Calibri"/>
          <w:sz w:val="24"/>
          <w:lang w:val="en-GB"/>
        </w:rPr>
        <w:t>‘</w:t>
      </w:r>
      <w:r w:rsidR="009F4F78" w:rsidRPr="008C60EC">
        <w:rPr>
          <w:rFonts w:ascii="Calibri" w:hAnsi="Calibri" w:cs="Calibri"/>
          <w:sz w:val="24"/>
          <w:lang w:val="en-GB"/>
        </w:rPr>
        <w:t>a quality, value-for-money learning</w:t>
      </w:r>
      <w:r w:rsidR="002B4F2B" w:rsidRPr="008C60EC">
        <w:rPr>
          <w:rFonts w:ascii="Calibri" w:hAnsi="Calibri" w:cs="Calibri"/>
          <w:sz w:val="24"/>
          <w:lang w:val="en-GB"/>
        </w:rPr>
        <w:t xml:space="preserve"> experience</w:t>
      </w:r>
      <w:r w:rsidR="00663CEC" w:rsidRPr="008C60EC">
        <w:rPr>
          <w:rFonts w:ascii="Calibri" w:hAnsi="Calibri" w:cs="Calibri"/>
          <w:sz w:val="24"/>
          <w:lang w:val="en-GB"/>
        </w:rPr>
        <w:t>’</w:t>
      </w:r>
      <w:r w:rsidR="002B4F2B" w:rsidRPr="008C60EC">
        <w:rPr>
          <w:rFonts w:ascii="Calibri" w:hAnsi="Calibri" w:cs="Calibri"/>
          <w:sz w:val="24"/>
          <w:lang w:val="en-GB"/>
        </w:rPr>
        <w:t xml:space="preserve"> (Exeter Guild</w:t>
      </w:r>
      <w:r w:rsidR="00694957" w:rsidRPr="008C60EC">
        <w:rPr>
          <w:rFonts w:ascii="Calibri" w:hAnsi="Calibri" w:cs="Calibri"/>
          <w:sz w:val="24"/>
          <w:lang w:val="en-GB"/>
        </w:rPr>
        <w:t xml:space="preserve"> </w:t>
      </w:r>
      <w:r w:rsidR="00594766" w:rsidRPr="008C60EC">
        <w:rPr>
          <w:rFonts w:ascii="Calibri" w:hAnsi="Calibri" w:cs="Calibri"/>
          <w:sz w:val="24"/>
          <w:lang w:val="en-GB"/>
        </w:rPr>
        <w:t xml:space="preserve">of Students </w:t>
      </w:r>
      <w:r w:rsidR="004A4C38" w:rsidRPr="008C60EC">
        <w:rPr>
          <w:rFonts w:ascii="Calibri" w:hAnsi="Calibri" w:cs="Calibri"/>
          <w:sz w:val="24"/>
          <w:lang w:val="en-GB"/>
        </w:rPr>
        <w:t xml:space="preserve">2009, 14). </w:t>
      </w:r>
      <w:r w:rsidR="00CE1806" w:rsidRPr="008C60EC">
        <w:rPr>
          <w:rFonts w:ascii="Calibri" w:hAnsi="Calibri" w:cs="Calibri"/>
          <w:sz w:val="24"/>
          <w:lang w:val="en-GB"/>
        </w:rPr>
        <w:t xml:space="preserve">At Edinburgh, SU emphasis on </w:t>
      </w:r>
      <w:r w:rsidR="003666D1" w:rsidRPr="008C60EC">
        <w:rPr>
          <w:rFonts w:ascii="Calibri" w:hAnsi="Calibri" w:cs="Calibri"/>
          <w:sz w:val="24"/>
          <w:lang w:val="en-GB"/>
        </w:rPr>
        <w:t xml:space="preserve">teaching quality </w:t>
      </w:r>
      <w:r w:rsidR="00CE1806" w:rsidRPr="008C60EC">
        <w:rPr>
          <w:rFonts w:ascii="Calibri" w:hAnsi="Calibri" w:cs="Calibri"/>
          <w:sz w:val="24"/>
          <w:lang w:val="en-GB"/>
        </w:rPr>
        <w:t xml:space="preserve">led to the establishment </w:t>
      </w:r>
      <w:r w:rsidR="003666D1" w:rsidRPr="008C60EC">
        <w:rPr>
          <w:rFonts w:ascii="Calibri" w:hAnsi="Calibri" w:cs="Calibri"/>
          <w:sz w:val="24"/>
          <w:lang w:val="en-GB"/>
        </w:rPr>
        <w:t xml:space="preserve">of teaching awards to recognise innovative and high-quality course </w:t>
      </w:r>
      <w:r w:rsidR="00E64B98" w:rsidRPr="008C60EC">
        <w:rPr>
          <w:rFonts w:ascii="Calibri" w:hAnsi="Calibri" w:cs="Calibri"/>
          <w:sz w:val="24"/>
          <w:lang w:val="en-GB"/>
        </w:rPr>
        <w:t>delivery at the U</w:t>
      </w:r>
      <w:r w:rsidR="002B4F2B" w:rsidRPr="008C60EC">
        <w:rPr>
          <w:rFonts w:ascii="Calibri" w:hAnsi="Calibri" w:cs="Calibri"/>
          <w:sz w:val="24"/>
          <w:lang w:val="en-GB"/>
        </w:rPr>
        <w:t>niversity (NUS</w:t>
      </w:r>
      <w:r w:rsidR="009F4F78" w:rsidRPr="008C60EC">
        <w:rPr>
          <w:rFonts w:ascii="Calibri" w:hAnsi="Calibri" w:cs="Calibri"/>
          <w:sz w:val="24"/>
          <w:lang w:val="en-GB"/>
        </w:rPr>
        <w:t xml:space="preserve"> 2010, 11</w:t>
      </w:r>
      <w:r w:rsidR="003666D1" w:rsidRPr="008C60EC">
        <w:rPr>
          <w:rFonts w:ascii="Calibri" w:hAnsi="Calibri" w:cs="Calibri"/>
          <w:sz w:val="24"/>
          <w:lang w:val="en-GB"/>
        </w:rPr>
        <w:t xml:space="preserve">), a development that </w:t>
      </w:r>
      <w:r w:rsidR="00CE1806" w:rsidRPr="008C60EC">
        <w:rPr>
          <w:rFonts w:ascii="Calibri" w:hAnsi="Calibri" w:cs="Calibri"/>
          <w:sz w:val="24"/>
          <w:lang w:val="en-GB"/>
        </w:rPr>
        <w:t xml:space="preserve">was </w:t>
      </w:r>
      <w:r w:rsidR="003666D1" w:rsidRPr="008C60EC">
        <w:rPr>
          <w:rFonts w:ascii="Calibri" w:hAnsi="Calibri" w:cs="Calibri"/>
          <w:sz w:val="24"/>
          <w:lang w:val="en-GB"/>
        </w:rPr>
        <w:t>matched</w:t>
      </w:r>
      <w:r w:rsidR="00D53440" w:rsidRPr="008C60EC">
        <w:rPr>
          <w:rFonts w:ascii="Calibri" w:hAnsi="Calibri" w:cs="Calibri"/>
          <w:sz w:val="24"/>
          <w:lang w:val="en-GB"/>
        </w:rPr>
        <w:t xml:space="preserve"> elsewhere</w:t>
      </w:r>
      <w:r w:rsidR="004713B7" w:rsidRPr="008C60EC">
        <w:rPr>
          <w:rFonts w:ascii="Calibri" w:hAnsi="Calibri" w:cs="Calibri"/>
          <w:sz w:val="24"/>
          <w:lang w:val="en-GB"/>
        </w:rPr>
        <w:t>, for example</w:t>
      </w:r>
      <w:r w:rsidR="003767BD" w:rsidRPr="008C60EC">
        <w:rPr>
          <w:rFonts w:ascii="Calibri" w:hAnsi="Calibri" w:cs="Calibri"/>
          <w:sz w:val="24"/>
          <w:lang w:val="en-GB"/>
        </w:rPr>
        <w:t>,</w:t>
      </w:r>
      <w:r w:rsidR="003666D1" w:rsidRPr="008C60EC">
        <w:rPr>
          <w:rFonts w:ascii="Calibri" w:hAnsi="Calibri" w:cs="Calibri"/>
          <w:sz w:val="24"/>
          <w:lang w:val="en-GB"/>
        </w:rPr>
        <w:t xml:space="preserve"> at </w:t>
      </w:r>
      <w:r w:rsidR="004713B7" w:rsidRPr="008C60EC">
        <w:rPr>
          <w:rFonts w:ascii="Calibri" w:hAnsi="Calibri" w:cs="Calibri"/>
          <w:sz w:val="24"/>
          <w:lang w:val="en-GB"/>
        </w:rPr>
        <w:t xml:space="preserve">ASU, </w:t>
      </w:r>
      <w:r w:rsidR="000D3CCD" w:rsidRPr="008C60EC">
        <w:rPr>
          <w:rFonts w:ascii="Calibri" w:hAnsi="Calibri" w:cs="Calibri"/>
          <w:sz w:val="24"/>
          <w:lang w:val="en-GB"/>
        </w:rPr>
        <w:t>CSU</w:t>
      </w:r>
      <w:r w:rsidR="004713B7" w:rsidRPr="008C60EC">
        <w:rPr>
          <w:rFonts w:ascii="Calibri" w:hAnsi="Calibri" w:cs="Calibri"/>
          <w:sz w:val="24"/>
          <w:lang w:val="en-GB"/>
        </w:rPr>
        <w:t xml:space="preserve"> and ESU</w:t>
      </w:r>
      <w:r w:rsidR="000D3CCD" w:rsidRPr="008C60EC">
        <w:rPr>
          <w:rFonts w:ascii="Calibri" w:hAnsi="Calibri" w:cs="Calibri"/>
          <w:sz w:val="24"/>
          <w:lang w:val="en-GB"/>
        </w:rPr>
        <w:t xml:space="preserve">.  </w:t>
      </w:r>
      <w:r w:rsidR="003666D1" w:rsidRPr="008C60EC">
        <w:rPr>
          <w:rFonts w:ascii="Calibri" w:hAnsi="Calibri" w:cs="Calibri"/>
          <w:sz w:val="24"/>
          <w:lang w:val="en-GB"/>
        </w:rPr>
        <w:t xml:space="preserve">Similarly, </w:t>
      </w:r>
      <w:r w:rsidR="00F4644E" w:rsidRPr="008C60EC">
        <w:rPr>
          <w:rFonts w:ascii="Calibri" w:hAnsi="Calibri" w:cs="Calibri"/>
          <w:sz w:val="24"/>
          <w:lang w:val="en-GB"/>
        </w:rPr>
        <w:t xml:space="preserve">restructuring of </w:t>
      </w:r>
      <w:r w:rsidR="00A63C61" w:rsidRPr="008C60EC">
        <w:rPr>
          <w:rFonts w:ascii="Calibri" w:hAnsi="Calibri" w:cs="Calibri"/>
          <w:sz w:val="24"/>
          <w:lang w:val="en-GB"/>
        </w:rPr>
        <w:t xml:space="preserve">the </w:t>
      </w:r>
      <w:r w:rsidR="00F4644E" w:rsidRPr="008C60EC">
        <w:rPr>
          <w:rFonts w:ascii="Calibri" w:hAnsi="Calibri" w:cs="Calibri"/>
          <w:sz w:val="24"/>
          <w:lang w:val="en-GB"/>
        </w:rPr>
        <w:t xml:space="preserve">roles of </w:t>
      </w:r>
      <w:r w:rsidR="003666D1" w:rsidRPr="008C60EC">
        <w:rPr>
          <w:rFonts w:ascii="Calibri" w:hAnsi="Calibri" w:cs="Calibri"/>
          <w:sz w:val="24"/>
          <w:lang w:val="en-GB"/>
        </w:rPr>
        <w:t>Salford SU</w:t>
      </w:r>
      <w:r w:rsidR="00F4644E" w:rsidRPr="008C60EC">
        <w:rPr>
          <w:rFonts w:ascii="Calibri" w:hAnsi="Calibri" w:cs="Calibri"/>
          <w:sz w:val="24"/>
          <w:lang w:val="en-GB"/>
        </w:rPr>
        <w:t>’s student sabbatical officers</w:t>
      </w:r>
      <w:r w:rsidR="00E64B98" w:rsidRPr="008C60EC">
        <w:rPr>
          <w:rFonts w:ascii="Calibri" w:hAnsi="Calibri" w:cs="Calibri"/>
          <w:sz w:val="24"/>
          <w:lang w:val="en-GB"/>
        </w:rPr>
        <w:t>,</w:t>
      </w:r>
      <w:r w:rsidR="00F4644E" w:rsidRPr="008C60EC">
        <w:rPr>
          <w:rFonts w:ascii="Calibri" w:hAnsi="Calibri" w:cs="Calibri"/>
          <w:sz w:val="24"/>
          <w:lang w:val="en-GB"/>
        </w:rPr>
        <w:t xml:space="preserve"> to cover specific facu</w:t>
      </w:r>
      <w:r w:rsidR="00663CEC" w:rsidRPr="008C60EC">
        <w:rPr>
          <w:rFonts w:ascii="Calibri" w:hAnsi="Calibri" w:cs="Calibri"/>
          <w:sz w:val="24"/>
          <w:lang w:val="en-GB"/>
        </w:rPr>
        <w:t>lties</w:t>
      </w:r>
      <w:r w:rsidR="00E64B98" w:rsidRPr="008C60EC">
        <w:rPr>
          <w:rFonts w:ascii="Calibri" w:hAnsi="Calibri" w:cs="Calibri"/>
          <w:sz w:val="24"/>
          <w:lang w:val="en-GB"/>
        </w:rPr>
        <w:t>,</w:t>
      </w:r>
      <w:r w:rsidR="00663CEC" w:rsidRPr="008C60EC">
        <w:rPr>
          <w:rFonts w:ascii="Calibri" w:hAnsi="Calibri" w:cs="Calibri"/>
          <w:sz w:val="24"/>
          <w:lang w:val="en-GB"/>
        </w:rPr>
        <w:t xml:space="preserve"> reflected </w:t>
      </w:r>
      <w:r w:rsidR="00F4644E" w:rsidRPr="008C60EC">
        <w:rPr>
          <w:rFonts w:ascii="Calibri" w:hAnsi="Calibri" w:cs="Calibri"/>
          <w:sz w:val="24"/>
          <w:lang w:val="en-GB"/>
        </w:rPr>
        <w:t>a strong</w:t>
      </w:r>
      <w:r w:rsidR="002B4F2B" w:rsidRPr="008C60EC">
        <w:rPr>
          <w:rFonts w:ascii="Calibri" w:hAnsi="Calibri" w:cs="Calibri"/>
          <w:sz w:val="24"/>
          <w:lang w:val="en-GB"/>
        </w:rPr>
        <w:t>er focus on course quality (NUS</w:t>
      </w:r>
      <w:r w:rsidR="00F4644E" w:rsidRPr="008C60EC">
        <w:rPr>
          <w:rFonts w:ascii="Calibri" w:hAnsi="Calibri" w:cs="Calibri"/>
          <w:sz w:val="24"/>
          <w:lang w:val="en-GB"/>
        </w:rPr>
        <w:t xml:space="preserve"> 2010, 16). </w:t>
      </w:r>
      <w:r w:rsidR="002D6DCD" w:rsidRPr="008C60EC">
        <w:rPr>
          <w:rFonts w:ascii="Calibri" w:hAnsi="Calibri" w:cs="Calibri"/>
          <w:sz w:val="24"/>
          <w:lang w:val="en-GB"/>
        </w:rPr>
        <w:t xml:space="preserve"> </w:t>
      </w:r>
    </w:p>
    <w:p w:rsidR="00954D6B" w:rsidRPr="008C60EC" w:rsidRDefault="00954D6B" w:rsidP="00954D6B">
      <w:pPr>
        <w:pStyle w:val="BodyText"/>
        <w:spacing w:line="480" w:lineRule="auto"/>
        <w:rPr>
          <w:rFonts w:ascii="Calibri" w:hAnsi="Calibri" w:cs="Calibri"/>
          <w:kern w:val="2"/>
        </w:rPr>
      </w:pPr>
    </w:p>
    <w:p w:rsidR="00954D6B" w:rsidRPr="008C60EC" w:rsidRDefault="00954D6B" w:rsidP="00954D6B">
      <w:pPr>
        <w:pStyle w:val="BodyText"/>
        <w:spacing w:line="480" w:lineRule="auto"/>
        <w:rPr>
          <w:rFonts w:ascii="Calibri" w:hAnsi="Calibri" w:cs="Calibri"/>
        </w:rPr>
      </w:pPr>
      <w:r w:rsidRPr="008C60EC">
        <w:rPr>
          <w:rFonts w:ascii="Calibri" w:hAnsi="Calibri" w:cs="Calibri"/>
        </w:rPr>
        <w:t>Recent years have also witnessed some increase in radical campaigning, especially since the onset of the economic downturn, often against neo-liberal agendas (</w:t>
      </w:r>
      <w:r w:rsidR="00D245E5">
        <w:rPr>
          <w:rFonts w:ascii="Calibri" w:hAnsi="Calibri" w:cs="Calibri"/>
        </w:rPr>
        <w:t xml:space="preserve">Giroux, 2013; Solomon and </w:t>
      </w:r>
      <w:proofErr w:type="spellStart"/>
      <w:r w:rsidR="00D245E5">
        <w:rPr>
          <w:rFonts w:ascii="Calibri" w:hAnsi="Calibri" w:cs="Calibri"/>
        </w:rPr>
        <w:t>Palmieri</w:t>
      </w:r>
      <w:proofErr w:type="spellEnd"/>
      <w:r w:rsidR="00D245E5">
        <w:rPr>
          <w:rFonts w:ascii="Calibri" w:hAnsi="Calibri" w:cs="Calibri"/>
        </w:rPr>
        <w:t xml:space="preserve"> 2011</w:t>
      </w:r>
      <w:r w:rsidR="00C03209" w:rsidRPr="008C60EC">
        <w:rPr>
          <w:rFonts w:ascii="Calibri" w:hAnsi="Calibri" w:cs="Calibri"/>
        </w:rPr>
        <w:t>) and concerning</w:t>
      </w:r>
      <w:r w:rsidRPr="008C60EC">
        <w:rPr>
          <w:rFonts w:ascii="Calibri" w:hAnsi="Calibri" w:cs="Calibri"/>
        </w:rPr>
        <w:t xml:space="preserve"> </w:t>
      </w:r>
      <w:r w:rsidR="00C03209" w:rsidRPr="008C60EC">
        <w:rPr>
          <w:rFonts w:ascii="Calibri" w:hAnsi="Calibri" w:cs="Calibri"/>
        </w:rPr>
        <w:t xml:space="preserve">both </w:t>
      </w:r>
      <w:r w:rsidRPr="008C60EC">
        <w:rPr>
          <w:rFonts w:ascii="Calibri" w:hAnsi="Calibri" w:cs="Calibri"/>
        </w:rPr>
        <w:t xml:space="preserve">educational and wider themes. Nevertheless, there has been no return to the intensive activist and radical culture that infused campuses in the </w:t>
      </w:r>
      <w:r w:rsidR="00D245E5">
        <w:rPr>
          <w:rFonts w:ascii="Calibri" w:hAnsi="Calibri" w:cs="Calibri"/>
        </w:rPr>
        <w:t>late-1960s to mid</w:t>
      </w:r>
      <w:r w:rsidRPr="008C60EC">
        <w:rPr>
          <w:rFonts w:ascii="Calibri" w:hAnsi="Calibri" w:cs="Calibri"/>
        </w:rPr>
        <w:t xml:space="preserve">-1970s.  Overall, there was little evidence of any transformative ‘resurgence of political campaigning’ (DSU Manager) or ‘culture of revolt’ (CSU Student Officer), most students focusing on ‘more immediate and personal objectives’ (ESU Student Officer).  Radical and active opposition to neo-liberal agendas whilst noticeable is still the preserve of quite a small minority. </w:t>
      </w:r>
    </w:p>
    <w:p w:rsidR="00954D6B" w:rsidRPr="008C60EC" w:rsidRDefault="00954D6B" w:rsidP="00ED4C23">
      <w:pPr>
        <w:spacing w:line="480" w:lineRule="auto"/>
        <w:rPr>
          <w:rFonts w:ascii="Calibri" w:hAnsi="Calibri" w:cs="Calibri"/>
          <w:sz w:val="24"/>
          <w:lang w:val="en-GB"/>
        </w:rPr>
      </w:pPr>
    </w:p>
    <w:p w:rsidR="00355E78" w:rsidRPr="008C60EC" w:rsidRDefault="00954D6B" w:rsidP="00ED4C23">
      <w:pPr>
        <w:spacing w:line="480" w:lineRule="auto"/>
        <w:rPr>
          <w:rFonts w:ascii="Calibri" w:hAnsi="Calibri" w:cs="Calibri"/>
          <w:sz w:val="24"/>
          <w:lang w:val="en-GB"/>
        </w:rPr>
      </w:pPr>
      <w:r w:rsidRPr="008C60EC">
        <w:rPr>
          <w:rFonts w:ascii="Calibri" w:hAnsi="Calibri" w:cs="Calibri"/>
          <w:sz w:val="24"/>
          <w:lang w:val="en-GB"/>
        </w:rPr>
        <w:t>In terms of neo-liberalism, re</w:t>
      </w:r>
      <w:r w:rsidR="00355E78" w:rsidRPr="008C60EC">
        <w:rPr>
          <w:rFonts w:ascii="Calibri" w:hAnsi="Calibri" w:cs="Calibri"/>
          <w:sz w:val="24"/>
          <w:lang w:val="en-GB"/>
        </w:rPr>
        <w:t>orientation towards educat</w:t>
      </w:r>
      <w:r w:rsidR="00667DDB" w:rsidRPr="008C60EC">
        <w:rPr>
          <w:rFonts w:ascii="Calibri" w:hAnsi="Calibri" w:cs="Calibri"/>
          <w:sz w:val="24"/>
          <w:lang w:val="en-GB"/>
        </w:rPr>
        <w:t xml:space="preserve">ional representation </w:t>
      </w:r>
      <w:r w:rsidRPr="008C60EC">
        <w:rPr>
          <w:rFonts w:ascii="Calibri" w:hAnsi="Calibri" w:cs="Calibri"/>
          <w:sz w:val="24"/>
          <w:lang w:val="en-GB"/>
        </w:rPr>
        <w:t xml:space="preserve">implied, therefore,  a </w:t>
      </w:r>
      <w:r w:rsidR="00C03209" w:rsidRPr="008C60EC">
        <w:rPr>
          <w:rFonts w:ascii="Calibri" w:hAnsi="Calibri" w:cs="Calibri"/>
          <w:sz w:val="24"/>
          <w:lang w:val="en-GB"/>
        </w:rPr>
        <w:t xml:space="preserve">prime </w:t>
      </w:r>
      <w:r w:rsidRPr="008C60EC">
        <w:rPr>
          <w:rFonts w:ascii="Calibri" w:hAnsi="Calibri" w:cs="Calibri"/>
          <w:sz w:val="24"/>
          <w:lang w:val="en-GB"/>
        </w:rPr>
        <w:t>SU re</w:t>
      </w:r>
      <w:r w:rsidR="003C369C" w:rsidRPr="008C60EC">
        <w:rPr>
          <w:rFonts w:ascii="Calibri" w:hAnsi="Calibri" w:cs="Calibri"/>
          <w:sz w:val="24"/>
          <w:lang w:val="en-GB"/>
        </w:rPr>
        <w:t>sponse to work</w:t>
      </w:r>
      <w:r w:rsidRPr="008C60EC">
        <w:rPr>
          <w:rFonts w:ascii="Calibri" w:hAnsi="Calibri" w:cs="Calibri"/>
          <w:sz w:val="24"/>
          <w:lang w:val="en-GB"/>
        </w:rPr>
        <w:t xml:space="preserve"> within its constraints, for example in responding to student concerns about </w:t>
      </w:r>
      <w:r w:rsidR="003C369C" w:rsidRPr="008C60EC">
        <w:rPr>
          <w:rFonts w:ascii="Calibri" w:hAnsi="Calibri" w:cs="Calibri"/>
          <w:sz w:val="24"/>
          <w:lang w:val="en-GB"/>
        </w:rPr>
        <w:t>their teaching</w:t>
      </w:r>
      <w:r w:rsidRPr="008C60EC">
        <w:rPr>
          <w:rFonts w:ascii="Calibri" w:hAnsi="Calibri" w:cs="Calibri"/>
          <w:sz w:val="24"/>
          <w:lang w:val="en-GB"/>
        </w:rPr>
        <w:t xml:space="preserve"> (Gibbs 2001; </w:t>
      </w:r>
      <w:proofErr w:type="spellStart"/>
      <w:r w:rsidRPr="008C60EC">
        <w:rPr>
          <w:rFonts w:ascii="Calibri" w:hAnsi="Calibri" w:cs="Calibri"/>
          <w:sz w:val="24"/>
          <w:lang w:val="en-GB"/>
        </w:rPr>
        <w:t>Litlle</w:t>
      </w:r>
      <w:proofErr w:type="spellEnd"/>
      <w:r w:rsidRPr="008C60EC">
        <w:rPr>
          <w:rFonts w:ascii="Calibri" w:hAnsi="Calibri" w:cs="Calibri"/>
          <w:sz w:val="24"/>
          <w:lang w:val="en-GB"/>
        </w:rPr>
        <w:t xml:space="preserve"> </w:t>
      </w:r>
      <w:r w:rsidRPr="008C60EC">
        <w:rPr>
          <w:rFonts w:ascii="Calibri" w:hAnsi="Calibri" w:cs="Calibri"/>
          <w:i/>
          <w:sz w:val="24"/>
          <w:lang w:val="en-GB"/>
        </w:rPr>
        <w:t>et al.</w:t>
      </w:r>
      <w:r w:rsidRPr="008C60EC">
        <w:rPr>
          <w:rFonts w:ascii="Calibri" w:hAnsi="Calibri" w:cs="Calibri"/>
          <w:sz w:val="24"/>
          <w:lang w:val="en-GB"/>
        </w:rPr>
        <w:t xml:space="preserve"> 2009), rather than challenging wider neo</w:t>
      </w:r>
      <w:r w:rsidR="00D245E5">
        <w:rPr>
          <w:rFonts w:ascii="Calibri" w:hAnsi="Calibri" w:cs="Calibri"/>
          <w:sz w:val="24"/>
          <w:lang w:val="en-GB"/>
        </w:rPr>
        <w:t>-</w:t>
      </w:r>
      <w:r w:rsidRPr="008C60EC">
        <w:rPr>
          <w:rFonts w:ascii="Calibri" w:hAnsi="Calibri" w:cs="Calibri"/>
          <w:sz w:val="24"/>
          <w:lang w:val="en-GB"/>
        </w:rPr>
        <w:t xml:space="preserve">liberal agendas.  </w:t>
      </w:r>
      <w:r w:rsidR="00A552F9" w:rsidRPr="008C60EC">
        <w:rPr>
          <w:rFonts w:ascii="Calibri" w:hAnsi="Calibri" w:cs="Calibri"/>
          <w:sz w:val="24"/>
          <w:lang w:val="en-GB"/>
        </w:rPr>
        <w:t xml:space="preserve">Furthermore, there </w:t>
      </w:r>
      <w:r w:rsidR="00962C94" w:rsidRPr="008C60EC">
        <w:rPr>
          <w:rFonts w:ascii="Calibri" w:hAnsi="Calibri" w:cs="Calibri"/>
          <w:sz w:val="24"/>
          <w:lang w:val="en-GB"/>
        </w:rPr>
        <w:t xml:space="preserve">are </w:t>
      </w:r>
      <w:r w:rsidR="00667DDB" w:rsidRPr="008C60EC">
        <w:rPr>
          <w:rFonts w:ascii="Calibri" w:hAnsi="Calibri" w:cs="Calibri"/>
          <w:sz w:val="24"/>
          <w:lang w:val="en-GB"/>
        </w:rPr>
        <w:t>potential connection</w:t>
      </w:r>
      <w:r w:rsidR="00A552F9" w:rsidRPr="008C60EC">
        <w:rPr>
          <w:rFonts w:ascii="Calibri" w:hAnsi="Calibri" w:cs="Calibri"/>
          <w:sz w:val="24"/>
          <w:lang w:val="en-GB"/>
        </w:rPr>
        <w:t>s</w:t>
      </w:r>
      <w:r w:rsidR="00667DDB" w:rsidRPr="008C60EC">
        <w:rPr>
          <w:rFonts w:ascii="Calibri" w:hAnsi="Calibri" w:cs="Calibri"/>
          <w:sz w:val="24"/>
          <w:lang w:val="en-GB"/>
        </w:rPr>
        <w:t xml:space="preserve"> with therapeutic theories </w:t>
      </w:r>
      <w:r w:rsidR="00962C94" w:rsidRPr="008C60EC">
        <w:rPr>
          <w:rFonts w:ascii="Calibri" w:hAnsi="Calibri" w:cs="Calibri"/>
          <w:sz w:val="24"/>
          <w:lang w:val="en-GB"/>
        </w:rPr>
        <w:t>through</w:t>
      </w:r>
      <w:r w:rsidR="00355E78" w:rsidRPr="008C60EC">
        <w:rPr>
          <w:rFonts w:ascii="Calibri" w:hAnsi="Calibri" w:cs="Calibri"/>
          <w:sz w:val="24"/>
          <w:lang w:val="en-GB"/>
        </w:rPr>
        <w:t xml:space="preserve"> SUs resp</w:t>
      </w:r>
      <w:r w:rsidR="00962C94" w:rsidRPr="008C60EC">
        <w:rPr>
          <w:rFonts w:ascii="Calibri" w:hAnsi="Calibri" w:cs="Calibri"/>
          <w:sz w:val="24"/>
          <w:lang w:val="en-GB"/>
        </w:rPr>
        <w:t xml:space="preserve">onding to student concerns about </w:t>
      </w:r>
      <w:r w:rsidR="00355E78" w:rsidRPr="008C60EC">
        <w:rPr>
          <w:rFonts w:ascii="Calibri" w:hAnsi="Calibri" w:cs="Calibri"/>
          <w:sz w:val="24"/>
          <w:lang w:val="en-GB"/>
        </w:rPr>
        <w:t>vulnerability and fragility (</w:t>
      </w:r>
      <w:proofErr w:type="spellStart"/>
      <w:r w:rsidR="00355E78" w:rsidRPr="008C60EC">
        <w:rPr>
          <w:rFonts w:ascii="Calibri" w:hAnsi="Calibri" w:cs="Calibri"/>
          <w:sz w:val="24"/>
          <w:lang w:val="en-GB"/>
        </w:rPr>
        <w:t>Eccl</w:t>
      </w:r>
      <w:r w:rsidR="00667DDB" w:rsidRPr="008C60EC">
        <w:rPr>
          <w:rFonts w:ascii="Calibri" w:hAnsi="Calibri" w:cs="Calibri"/>
          <w:sz w:val="24"/>
          <w:lang w:val="en-GB"/>
        </w:rPr>
        <w:t>estone</w:t>
      </w:r>
      <w:proofErr w:type="spellEnd"/>
      <w:r w:rsidR="00667DDB" w:rsidRPr="008C60EC">
        <w:rPr>
          <w:rFonts w:ascii="Calibri" w:hAnsi="Calibri" w:cs="Calibri"/>
          <w:sz w:val="24"/>
          <w:lang w:val="en-GB"/>
        </w:rPr>
        <w:t xml:space="preserve"> 2004a; </w:t>
      </w:r>
      <w:proofErr w:type="spellStart"/>
      <w:r w:rsidR="00355E78" w:rsidRPr="008C60EC">
        <w:rPr>
          <w:rFonts w:ascii="Calibri" w:hAnsi="Calibri" w:cs="Calibri"/>
          <w:sz w:val="24"/>
          <w:lang w:val="en-GB"/>
        </w:rPr>
        <w:t>Ecclestone</w:t>
      </w:r>
      <w:proofErr w:type="spellEnd"/>
      <w:r w:rsidR="00355E78" w:rsidRPr="008C60EC">
        <w:rPr>
          <w:rFonts w:ascii="Calibri" w:hAnsi="Calibri" w:cs="Calibri"/>
          <w:sz w:val="24"/>
          <w:lang w:val="en-GB"/>
        </w:rPr>
        <w:t xml:space="preserve"> and Hayes 2009) regarding their </w:t>
      </w:r>
      <w:r w:rsidR="00962C94" w:rsidRPr="008C60EC">
        <w:rPr>
          <w:rFonts w:ascii="Calibri" w:hAnsi="Calibri" w:cs="Calibri"/>
          <w:sz w:val="24"/>
          <w:lang w:val="en-GB"/>
        </w:rPr>
        <w:t xml:space="preserve">university </w:t>
      </w:r>
      <w:r w:rsidR="00355E78" w:rsidRPr="008C60EC">
        <w:rPr>
          <w:rFonts w:ascii="Calibri" w:hAnsi="Calibri" w:cs="Calibri"/>
          <w:sz w:val="24"/>
          <w:lang w:val="en-GB"/>
        </w:rPr>
        <w:t xml:space="preserve">experience.   </w:t>
      </w:r>
    </w:p>
    <w:p w:rsidR="00355E78" w:rsidRPr="008C60EC" w:rsidRDefault="00355E78" w:rsidP="00ED4C23">
      <w:pPr>
        <w:spacing w:line="480" w:lineRule="auto"/>
        <w:rPr>
          <w:rFonts w:ascii="Calibri" w:hAnsi="Calibri" w:cs="Calibri"/>
          <w:sz w:val="24"/>
          <w:lang w:val="en-GB"/>
        </w:rPr>
      </w:pPr>
    </w:p>
    <w:p w:rsidR="00366BAA" w:rsidRPr="008C60EC" w:rsidRDefault="00355E78" w:rsidP="00366BAA">
      <w:pPr>
        <w:spacing w:line="480" w:lineRule="auto"/>
        <w:rPr>
          <w:rFonts w:ascii="Calibri" w:hAnsi="Calibri" w:cs="Calibri"/>
          <w:sz w:val="24"/>
          <w:lang w:val="en-GB"/>
        </w:rPr>
      </w:pPr>
      <w:r w:rsidRPr="008C60EC">
        <w:rPr>
          <w:rFonts w:ascii="Calibri" w:hAnsi="Calibri" w:cs="Calibri"/>
          <w:sz w:val="24"/>
          <w:lang w:val="en-GB"/>
        </w:rPr>
        <w:t xml:space="preserve">There is also an association </w:t>
      </w:r>
      <w:r w:rsidR="00962C94" w:rsidRPr="008C60EC">
        <w:rPr>
          <w:rFonts w:ascii="Calibri" w:hAnsi="Calibri" w:cs="Calibri"/>
          <w:sz w:val="24"/>
          <w:lang w:val="en-GB"/>
        </w:rPr>
        <w:t xml:space="preserve">between our findings and </w:t>
      </w:r>
      <w:r w:rsidR="003624F1" w:rsidRPr="008C60EC">
        <w:rPr>
          <w:rFonts w:ascii="Calibri" w:hAnsi="Calibri" w:cs="Calibri"/>
          <w:sz w:val="24"/>
          <w:lang w:val="en-GB"/>
        </w:rPr>
        <w:t>contem</w:t>
      </w:r>
      <w:r w:rsidR="00E4417A" w:rsidRPr="008C60EC">
        <w:rPr>
          <w:rFonts w:ascii="Calibri" w:hAnsi="Calibri" w:cs="Calibri"/>
          <w:sz w:val="24"/>
          <w:lang w:val="en-GB"/>
        </w:rPr>
        <w:t xml:space="preserve">porary recognition of SUs as central </w:t>
      </w:r>
      <w:r w:rsidR="003624F1" w:rsidRPr="008C60EC">
        <w:rPr>
          <w:rFonts w:ascii="Calibri" w:hAnsi="Calibri" w:cs="Calibri"/>
          <w:sz w:val="24"/>
          <w:lang w:val="en-GB"/>
        </w:rPr>
        <w:t>stake</w:t>
      </w:r>
      <w:r w:rsidR="00E4417A" w:rsidRPr="008C60EC">
        <w:rPr>
          <w:rFonts w:ascii="Calibri" w:hAnsi="Calibri" w:cs="Calibri"/>
          <w:sz w:val="24"/>
          <w:lang w:val="en-GB"/>
        </w:rPr>
        <w:t xml:space="preserve">holders in the university community and its </w:t>
      </w:r>
      <w:r w:rsidR="00962C94" w:rsidRPr="008C60EC">
        <w:rPr>
          <w:rFonts w:ascii="Calibri" w:hAnsi="Calibri" w:cs="Calibri"/>
          <w:sz w:val="24"/>
          <w:lang w:val="en-GB"/>
        </w:rPr>
        <w:t xml:space="preserve">governance, phenomena that </w:t>
      </w:r>
      <w:r w:rsidR="00D245E5">
        <w:rPr>
          <w:rFonts w:ascii="Calibri" w:hAnsi="Calibri" w:cs="Calibri"/>
          <w:sz w:val="24"/>
          <w:lang w:val="en-GB"/>
        </w:rPr>
        <w:t>facilitate</w:t>
      </w:r>
      <w:r w:rsidR="003624F1" w:rsidRPr="008C60EC">
        <w:rPr>
          <w:rFonts w:ascii="Calibri" w:hAnsi="Calibri" w:cs="Calibri"/>
          <w:sz w:val="24"/>
          <w:lang w:val="en-GB"/>
        </w:rPr>
        <w:t xml:space="preserve"> SU influen</w:t>
      </w:r>
      <w:r w:rsidR="00E4417A" w:rsidRPr="008C60EC">
        <w:rPr>
          <w:rFonts w:ascii="Calibri" w:hAnsi="Calibri" w:cs="Calibri"/>
          <w:sz w:val="24"/>
          <w:lang w:val="en-GB"/>
        </w:rPr>
        <w:t xml:space="preserve">ce over course delivery and </w:t>
      </w:r>
      <w:r w:rsidR="003624F1" w:rsidRPr="008C60EC">
        <w:rPr>
          <w:rFonts w:ascii="Calibri" w:hAnsi="Calibri" w:cs="Calibri"/>
          <w:sz w:val="24"/>
          <w:lang w:val="en-GB"/>
        </w:rPr>
        <w:t>overarching studen</w:t>
      </w:r>
      <w:r w:rsidR="00CE1806" w:rsidRPr="008C60EC">
        <w:rPr>
          <w:rFonts w:ascii="Calibri" w:hAnsi="Calibri" w:cs="Calibri"/>
          <w:sz w:val="24"/>
          <w:lang w:val="en-GB"/>
        </w:rPr>
        <w:t>t experience</w:t>
      </w:r>
      <w:r w:rsidR="00E4417A" w:rsidRPr="008C60EC">
        <w:rPr>
          <w:rFonts w:ascii="Calibri" w:hAnsi="Calibri" w:cs="Calibri"/>
          <w:sz w:val="24"/>
          <w:lang w:val="en-GB"/>
        </w:rPr>
        <w:t>s</w:t>
      </w:r>
      <w:r w:rsidR="00FC6B48" w:rsidRPr="008C60EC">
        <w:rPr>
          <w:rFonts w:ascii="Calibri" w:hAnsi="Calibri" w:cs="Calibri"/>
          <w:sz w:val="24"/>
          <w:lang w:val="en-GB"/>
        </w:rPr>
        <w:t xml:space="preserve">.  </w:t>
      </w:r>
      <w:r w:rsidR="00962C94" w:rsidRPr="008C60EC">
        <w:rPr>
          <w:rFonts w:ascii="Calibri" w:hAnsi="Calibri" w:cs="Calibri"/>
          <w:sz w:val="24"/>
          <w:lang w:val="en-GB"/>
        </w:rPr>
        <w:t>This culture has been reference</w:t>
      </w:r>
      <w:r w:rsidR="00C03209" w:rsidRPr="008C60EC">
        <w:rPr>
          <w:rFonts w:ascii="Calibri" w:hAnsi="Calibri" w:cs="Calibri"/>
          <w:sz w:val="24"/>
          <w:lang w:val="en-GB"/>
        </w:rPr>
        <w:t>d</w:t>
      </w:r>
      <w:r w:rsidR="00962C94" w:rsidRPr="008C60EC">
        <w:rPr>
          <w:rFonts w:ascii="Calibri" w:hAnsi="Calibri" w:cs="Calibri"/>
          <w:sz w:val="24"/>
          <w:lang w:val="en-GB"/>
        </w:rPr>
        <w:t xml:space="preserve"> in several significant reports. For example, while</w:t>
      </w:r>
      <w:r w:rsidR="00F46C3A" w:rsidRPr="008C60EC">
        <w:rPr>
          <w:rFonts w:ascii="Calibri" w:hAnsi="Calibri" w:cs="Calibri"/>
          <w:sz w:val="24"/>
          <w:lang w:val="en-GB"/>
        </w:rPr>
        <w:t xml:space="preserve"> reviewing governance at Welsh institutions McCormick (2011) noted the importance of having student representatives on the main boards.</w:t>
      </w:r>
      <w:r w:rsidR="003624F1" w:rsidRPr="008C60EC">
        <w:rPr>
          <w:rFonts w:ascii="Calibri" w:hAnsi="Calibri" w:cs="Calibri"/>
          <w:sz w:val="24"/>
          <w:lang w:val="en-GB"/>
        </w:rPr>
        <w:t xml:space="preserve"> </w:t>
      </w:r>
      <w:r w:rsidR="00056C17" w:rsidRPr="008C60EC">
        <w:rPr>
          <w:rFonts w:ascii="Calibri" w:hAnsi="Calibri" w:cs="Calibri"/>
          <w:sz w:val="24"/>
          <w:lang w:val="en-GB"/>
        </w:rPr>
        <w:t xml:space="preserve"> Similarly, a Scottish university governance</w:t>
      </w:r>
      <w:r w:rsidR="00962C94" w:rsidRPr="008C60EC">
        <w:rPr>
          <w:rFonts w:ascii="Calibri" w:hAnsi="Calibri" w:cs="Calibri"/>
          <w:sz w:val="24"/>
          <w:lang w:val="en-GB"/>
        </w:rPr>
        <w:t xml:space="preserve"> study</w:t>
      </w:r>
      <w:r w:rsidR="000D6A0F" w:rsidRPr="008C60EC">
        <w:rPr>
          <w:rFonts w:ascii="Calibri" w:hAnsi="Calibri" w:cs="Calibri"/>
          <w:sz w:val="24"/>
          <w:lang w:val="en-GB"/>
        </w:rPr>
        <w:t xml:space="preserve"> concluded</w:t>
      </w:r>
      <w:r w:rsidR="002D1C5B" w:rsidRPr="008C60EC">
        <w:rPr>
          <w:rFonts w:ascii="Calibri" w:hAnsi="Calibri" w:cs="Calibri"/>
          <w:sz w:val="24"/>
          <w:lang w:val="en-GB"/>
        </w:rPr>
        <w:t xml:space="preserve"> that SUs had ‘a major part to play in the governance of in</w:t>
      </w:r>
      <w:r w:rsidR="009F4F78" w:rsidRPr="008C60EC">
        <w:rPr>
          <w:rFonts w:ascii="Calibri" w:hAnsi="Calibri" w:cs="Calibri"/>
          <w:sz w:val="24"/>
          <w:lang w:val="en-GB"/>
        </w:rPr>
        <w:t xml:space="preserve">stitutions’ and that there was </w:t>
      </w:r>
      <w:r w:rsidR="002D1C5B" w:rsidRPr="008C60EC">
        <w:rPr>
          <w:rFonts w:ascii="Calibri" w:hAnsi="Calibri" w:cs="Calibri"/>
          <w:sz w:val="24"/>
          <w:lang w:val="en-GB"/>
        </w:rPr>
        <w:t xml:space="preserve">normally </w:t>
      </w:r>
      <w:r w:rsidR="009F4F78" w:rsidRPr="008C60EC">
        <w:rPr>
          <w:rFonts w:ascii="Calibri" w:hAnsi="Calibri" w:cs="Calibri"/>
          <w:sz w:val="24"/>
          <w:lang w:val="en-GB"/>
        </w:rPr>
        <w:t>‘</w:t>
      </w:r>
      <w:r w:rsidR="002D1C5B" w:rsidRPr="008C60EC">
        <w:rPr>
          <w:rFonts w:ascii="Calibri" w:hAnsi="Calibri" w:cs="Calibri"/>
          <w:sz w:val="24"/>
          <w:lang w:val="en-GB"/>
        </w:rPr>
        <w:t>a strong workin</w:t>
      </w:r>
      <w:r w:rsidR="0032368B" w:rsidRPr="008C60EC">
        <w:rPr>
          <w:rFonts w:ascii="Calibri" w:hAnsi="Calibri" w:cs="Calibri"/>
          <w:sz w:val="24"/>
          <w:lang w:val="en-GB"/>
        </w:rPr>
        <w:t>g relationship between students</w:t>
      </w:r>
      <w:r w:rsidR="009F4F78" w:rsidRPr="008C60EC">
        <w:rPr>
          <w:rFonts w:ascii="Calibri" w:hAnsi="Calibri" w:cs="Calibri"/>
          <w:sz w:val="24"/>
          <w:lang w:val="en-GB"/>
        </w:rPr>
        <w:t>’</w:t>
      </w:r>
      <w:r w:rsidR="0032368B" w:rsidRPr="008C60EC">
        <w:rPr>
          <w:rFonts w:ascii="Calibri" w:hAnsi="Calibri" w:cs="Calibri"/>
          <w:sz w:val="24"/>
          <w:lang w:val="en-GB"/>
        </w:rPr>
        <w:t xml:space="preserve"> </w:t>
      </w:r>
      <w:r w:rsidR="002D1C5B" w:rsidRPr="008C60EC">
        <w:rPr>
          <w:rFonts w:ascii="Calibri" w:hAnsi="Calibri" w:cs="Calibri"/>
          <w:sz w:val="24"/>
          <w:lang w:val="en-GB"/>
        </w:rPr>
        <w:t xml:space="preserve">associations and university courts’ (Von </w:t>
      </w:r>
      <w:proofErr w:type="spellStart"/>
      <w:r w:rsidR="002D1C5B" w:rsidRPr="008C60EC">
        <w:rPr>
          <w:rFonts w:ascii="Calibri" w:hAnsi="Calibri" w:cs="Calibri"/>
          <w:sz w:val="24"/>
          <w:lang w:val="en-GB"/>
        </w:rPr>
        <w:t>Prondyzynski</w:t>
      </w:r>
      <w:proofErr w:type="spellEnd"/>
      <w:r w:rsidR="002D1C5B" w:rsidRPr="008C60EC">
        <w:rPr>
          <w:rFonts w:ascii="Calibri" w:hAnsi="Calibri" w:cs="Calibri"/>
          <w:sz w:val="24"/>
          <w:lang w:val="en-GB"/>
        </w:rPr>
        <w:t xml:space="preserve"> 2012, 22). </w:t>
      </w:r>
      <w:r w:rsidR="00366BAA" w:rsidRPr="008C60EC">
        <w:rPr>
          <w:rFonts w:ascii="Calibri" w:hAnsi="Calibri" w:cs="Calibri"/>
          <w:sz w:val="24"/>
          <w:lang w:val="en-GB"/>
        </w:rPr>
        <w:t xml:space="preserve"> Such fi</w:t>
      </w:r>
      <w:r w:rsidR="00240BC3" w:rsidRPr="008C60EC">
        <w:rPr>
          <w:rFonts w:ascii="Calibri" w:hAnsi="Calibri" w:cs="Calibri"/>
          <w:sz w:val="24"/>
          <w:lang w:val="en-GB"/>
        </w:rPr>
        <w:t xml:space="preserve">ndings reflected </w:t>
      </w:r>
      <w:r w:rsidR="00962C94" w:rsidRPr="008C60EC">
        <w:rPr>
          <w:rFonts w:ascii="Calibri" w:hAnsi="Calibri" w:cs="Calibri"/>
          <w:sz w:val="24"/>
          <w:lang w:val="en-GB"/>
        </w:rPr>
        <w:t>analysis</w:t>
      </w:r>
      <w:r w:rsidR="00366BAA" w:rsidRPr="008C60EC">
        <w:rPr>
          <w:rFonts w:ascii="Calibri" w:hAnsi="Calibri" w:cs="Calibri"/>
          <w:sz w:val="24"/>
          <w:lang w:val="en-GB"/>
        </w:rPr>
        <w:t xml:space="preserve"> of student engagement</w:t>
      </w:r>
      <w:r w:rsidR="006E23D0" w:rsidRPr="008C60EC">
        <w:rPr>
          <w:rFonts w:ascii="Calibri" w:hAnsi="Calibri" w:cs="Calibri"/>
          <w:sz w:val="24"/>
          <w:lang w:val="en-GB"/>
        </w:rPr>
        <w:t xml:space="preserve"> at English universities</w:t>
      </w:r>
      <w:r w:rsidR="00C03209" w:rsidRPr="008C60EC">
        <w:rPr>
          <w:rFonts w:ascii="Calibri" w:hAnsi="Calibri" w:cs="Calibri"/>
          <w:sz w:val="24"/>
          <w:lang w:val="en-GB"/>
        </w:rPr>
        <w:t>,</w:t>
      </w:r>
      <w:r w:rsidR="0032368B" w:rsidRPr="008C60EC">
        <w:rPr>
          <w:rFonts w:ascii="Calibri" w:hAnsi="Calibri" w:cs="Calibri"/>
          <w:sz w:val="24"/>
          <w:lang w:val="en-GB"/>
        </w:rPr>
        <w:t xml:space="preserve"> which</w:t>
      </w:r>
      <w:r w:rsidR="00962C94" w:rsidRPr="008C60EC">
        <w:rPr>
          <w:rFonts w:ascii="Calibri" w:hAnsi="Calibri" w:cs="Calibri"/>
          <w:sz w:val="24"/>
          <w:lang w:val="en-GB"/>
        </w:rPr>
        <w:t xml:space="preserve"> </w:t>
      </w:r>
      <w:r w:rsidR="0032368B" w:rsidRPr="008C60EC">
        <w:rPr>
          <w:rFonts w:ascii="Calibri" w:hAnsi="Calibri" w:cs="Calibri"/>
          <w:sz w:val="24"/>
          <w:lang w:val="en-GB"/>
        </w:rPr>
        <w:t>identified</w:t>
      </w:r>
      <w:r w:rsidR="006E23D0" w:rsidRPr="008C60EC">
        <w:rPr>
          <w:rFonts w:ascii="Calibri" w:hAnsi="Calibri" w:cs="Calibri"/>
          <w:sz w:val="24"/>
          <w:lang w:val="en-GB"/>
        </w:rPr>
        <w:t xml:space="preserve"> </w:t>
      </w:r>
      <w:r w:rsidR="00366BAA" w:rsidRPr="008C60EC">
        <w:rPr>
          <w:rFonts w:ascii="Calibri" w:hAnsi="Calibri" w:cs="Calibri"/>
          <w:sz w:val="24"/>
          <w:lang w:val="en-GB"/>
        </w:rPr>
        <w:t>SU representation</w:t>
      </w:r>
      <w:r w:rsidR="006E23D0" w:rsidRPr="008C60EC">
        <w:rPr>
          <w:rFonts w:ascii="Calibri" w:hAnsi="Calibri" w:cs="Calibri"/>
          <w:sz w:val="24"/>
          <w:lang w:val="en-GB"/>
        </w:rPr>
        <w:t xml:space="preserve"> on university-wide committees </w:t>
      </w:r>
      <w:r w:rsidR="00366BAA" w:rsidRPr="008C60EC">
        <w:rPr>
          <w:rFonts w:ascii="Calibri" w:hAnsi="Calibri" w:cs="Calibri"/>
          <w:sz w:val="24"/>
          <w:lang w:val="en-GB"/>
        </w:rPr>
        <w:t xml:space="preserve">as ‘near-universal’ (Little </w:t>
      </w:r>
      <w:r w:rsidR="00366BAA" w:rsidRPr="008C60EC">
        <w:rPr>
          <w:rFonts w:ascii="Calibri" w:hAnsi="Calibri" w:cs="Calibri"/>
          <w:i/>
          <w:sz w:val="24"/>
          <w:lang w:val="en-GB"/>
        </w:rPr>
        <w:t>et al</w:t>
      </w:r>
      <w:r w:rsidR="009F4F78" w:rsidRPr="008C60EC">
        <w:rPr>
          <w:rFonts w:ascii="Calibri" w:hAnsi="Calibri" w:cs="Calibri"/>
          <w:sz w:val="24"/>
          <w:lang w:val="en-GB"/>
        </w:rPr>
        <w:t>. 2009, 16</w:t>
      </w:r>
      <w:r w:rsidR="00366BAA" w:rsidRPr="008C60EC">
        <w:rPr>
          <w:rFonts w:ascii="Calibri" w:hAnsi="Calibri" w:cs="Calibri"/>
          <w:sz w:val="24"/>
          <w:lang w:val="en-GB"/>
        </w:rPr>
        <w:t xml:space="preserve">). </w:t>
      </w:r>
    </w:p>
    <w:p w:rsidR="00BD2FF3" w:rsidRPr="008C60EC" w:rsidRDefault="00BD2FF3" w:rsidP="00ED4C23">
      <w:pPr>
        <w:spacing w:line="480" w:lineRule="auto"/>
        <w:rPr>
          <w:rFonts w:ascii="Calibri" w:hAnsi="Calibri" w:cs="Calibri"/>
          <w:sz w:val="24"/>
          <w:lang w:val="en-GB"/>
        </w:rPr>
      </w:pPr>
    </w:p>
    <w:p w:rsidR="001B0757" w:rsidRPr="008C60EC" w:rsidRDefault="00EB2792" w:rsidP="001B0757">
      <w:pPr>
        <w:spacing w:line="480" w:lineRule="auto"/>
        <w:rPr>
          <w:rFonts w:ascii="Calibri" w:hAnsi="Calibri" w:cs="Calibri"/>
          <w:sz w:val="24"/>
          <w:lang w:val="en-GB"/>
        </w:rPr>
      </w:pPr>
      <w:r w:rsidRPr="008C60EC">
        <w:rPr>
          <w:rFonts w:ascii="Calibri" w:hAnsi="Calibri" w:cs="Calibri"/>
          <w:sz w:val="24"/>
          <w:lang w:val="en-GB"/>
        </w:rPr>
        <w:t xml:space="preserve">Our findings also showed an </w:t>
      </w:r>
      <w:r w:rsidR="006A058B" w:rsidRPr="008C60EC">
        <w:rPr>
          <w:rFonts w:ascii="Calibri" w:hAnsi="Calibri" w:cs="Calibri"/>
          <w:sz w:val="24"/>
          <w:lang w:val="en-GB"/>
        </w:rPr>
        <w:t xml:space="preserve">invigoration of the community function, particularly through </w:t>
      </w:r>
      <w:r w:rsidR="00D61C6B" w:rsidRPr="008C60EC">
        <w:rPr>
          <w:rFonts w:ascii="Calibri" w:hAnsi="Calibri" w:cs="Calibri"/>
          <w:sz w:val="24"/>
          <w:lang w:val="en-GB"/>
        </w:rPr>
        <w:t xml:space="preserve">renewed emphasis on </w:t>
      </w:r>
      <w:r w:rsidR="00E4417A" w:rsidRPr="008C60EC">
        <w:rPr>
          <w:rFonts w:ascii="Calibri" w:hAnsi="Calibri" w:cs="Calibri"/>
          <w:sz w:val="24"/>
          <w:lang w:val="en-GB"/>
        </w:rPr>
        <w:t xml:space="preserve">clubs and societies, trends </w:t>
      </w:r>
      <w:r w:rsidR="006A058B" w:rsidRPr="008C60EC">
        <w:rPr>
          <w:rFonts w:ascii="Calibri" w:hAnsi="Calibri" w:cs="Calibri"/>
          <w:sz w:val="24"/>
          <w:lang w:val="en-GB"/>
        </w:rPr>
        <w:t>evident at each case study SU and elsewhere.</w:t>
      </w:r>
      <w:r w:rsidR="001B0757" w:rsidRPr="008C60EC">
        <w:rPr>
          <w:rFonts w:ascii="Calibri" w:hAnsi="Calibri" w:cs="Calibri"/>
          <w:sz w:val="24"/>
          <w:lang w:val="en-GB"/>
        </w:rPr>
        <w:t xml:space="preserve"> For example, at Derby SU, a 2008 re-structuring re-orientated the marketing function to support the whole organisation, including clubs and societies, rather than simply being a ‘club night’s promotion tool’ (questionnaire response) as previously. Elsewhere, new</w:t>
      </w:r>
      <w:r w:rsidR="00145863" w:rsidRPr="008C60EC">
        <w:rPr>
          <w:rFonts w:ascii="Calibri" w:hAnsi="Calibri" w:cs="Calibri"/>
          <w:sz w:val="24"/>
          <w:lang w:val="en-GB"/>
        </w:rPr>
        <w:t xml:space="preserve"> organisational strategies </w:t>
      </w:r>
      <w:r w:rsidR="001B0757" w:rsidRPr="008C60EC">
        <w:rPr>
          <w:rFonts w:ascii="Calibri" w:hAnsi="Calibri" w:cs="Calibri"/>
          <w:sz w:val="24"/>
          <w:lang w:val="en-GB"/>
        </w:rPr>
        <w:t xml:space="preserve">emphasised clubs and </w:t>
      </w:r>
      <w:r w:rsidR="00A76BCF" w:rsidRPr="008C60EC">
        <w:rPr>
          <w:rFonts w:ascii="Calibri" w:hAnsi="Calibri" w:cs="Calibri"/>
          <w:sz w:val="24"/>
          <w:lang w:val="en-GB"/>
        </w:rPr>
        <w:t xml:space="preserve">societies. </w:t>
      </w:r>
      <w:r w:rsidR="006A058B" w:rsidRPr="008C60EC">
        <w:rPr>
          <w:rFonts w:ascii="Calibri" w:hAnsi="Calibri" w:cs="Calibri"/>
          <w:sz w:val="24"/>
          <w:lang w:val="en-GB"/>
        </w:rPr>
        <w:t>I</w:t>
      </w:r>
      <w:r w:rsidR="00ED4C2F" w:rsidRPr="008C60EC">
        <w:rPr>
          <w:rFonts w:ascii="Calibri" w:hAnsi="Calibri" w:cs="Calibri"/>
          <w:sz w:val="24"/>
          <w:lang w:val="en-GB"/>
        </w:rPr>
        <w:t>n 2008</w:t>
      </w:r>
      <w:r w:rsidR="00683733" w:rsidRPr="008C60EC">
        <w:rPr>
          <w:rFonts w:ascii="Calibri" w:hAnsi="Calibri" w:cs="Calibri"/>
          <w:sz w:val="24"/>
          <w:lang w:val="en-GB"/>
        </w:rPr>
        <w:t>,</w:t>
      </w:r>
      <w:r w:rsidR="009E03A9" w:rsidRPr="008C60EC">
        <w:rPr>
          <w:rFonts w:ascii="Calibri" w:hAnsi="Calibri" w:cs="Calibri"/>
          <w:sz w:val="24"/>
          <w:lang w:val="en-GB"/>
        </w:rPr>
        <w:t xml:space="preserve"> ASU </w:t>
      </w:r>
      <w:r w:rsidR="001B0757" w:rsidRPr="008C60EC">
        <w:rPr>
          <w:rFonts w:ascii="Calibri" w:hAnsi="Calibri" w:cs="Calibri"/>
          <w:sz w:val="24"/>
          <w:lang w:val="en-GB"/>
        </w:rPr>
        <w:t>i</w:t>
      </w:r>
      <w:r w:rsidR="0027171C" w:rsidRPr="008C60EC">
        <w:rPr>
          <w:rFonts w:ascii="Calibri" w:hAnsi="Calibri" w:cs="Calibri"/>
          <w:sz w:val="24"/>
          <w:lang w:val="en-GB"/>
        </w:rPr>
        <w:t xml:space="preserve">mplemented a strategic shift </w:t>
      </w:r>
      <w:r w:rsidR="002F3552" w:rsidRPr="008C60EC">
        <w:rPr>
          <w:rFonts w:ascii="Calibri" w:hAnsi="Calibri" w:cs="Calibri"/>
          <w:sz w:val="24"/>
          <w:lang w:val="en-GB"/>
        </w:rPr>
        <w:t xml:space="preserve">towards </w:t>
      </w:r>
      <w:r w:rsidR="007A5C4F" w:rsidRPr="008C60EC">
        <w:rPr>
          <w:rFonts w:ascii="Calibri" w:hAnsi="Calibri" w:cs="Calibri"/>
          <w:sz w:val="24"/>
          <w:lang w:val="en-GB"/>
        </w:rPr>
        <w:t xml:space="preserve">facilitating clubs and societies. </w:t>
      </w:r>
      <w:r w:rsidR="001B0757" w:rsidRPr="008C60EC">
        <w:rPr>
          <w:rFonts w:ascii="Calibri" w:hAnsi="Calibri" w:cs="Calibri"/>
          <w:sz w:val="24"/>
          <w:lang w:val="en-GB"/>
        </w:rPr>
        <w:t>As its General Manger explained:</w:t>
      </w:r>
    </w:p>
    <w:p w:rsidR="001B0757" w:rsidRPr="008C60EC" w:rsidRDefault="001B0757" w:rsidP="001B0757">
      <w:pPr>
        <w:pStyle w:val="Subtitle"/>
        <w:spacing w:line="480" w:lineRule="auto"/>
        <w:jc w:val="both"/>
        <w:rPr>
          <w:rFonts w:ascii="Calibri" w:hAnsi="Calibri" w:cs="Calibri"/>
          <w:sz w:val="24"/>
          <w:szCs w:val="24"/>
          <w:lang w:val="en-GB"/>
        </w:rPr>
      </w:pPr>
    </w:p>
    <w:p w:rsidR="001B0757" w:rsidRPr="008C60EC" w:rsidRDefault="001B0757" w:rsidP="001B0757">
      <w:pPr>
        <w:autoSpaceDE w:val="0"/>
        <w:autoSpaceDN w:val="0"/>
        <w:adjustRightInd w:val="0"/>
        <w:spacing w:line="480" w:lineRule="auto"/>
        <w:ind w:leftChars="300" w:left="630" w:rightChars="300" w:right="630"/>
        <w:rPr>
          <w:rFonts w:ascii="Calibri" w:hAnsi="Calibri" w:cs="Calibri"/>
          <w:sz w:val="24"/>
          <w:lang w:val="en-GB"/>
        </w:rPr>
      </w:pPr>
      <w:r w:rsidRPr="008C60EC">
        <w:rPr>
          <w:rFonts w:ascii="Calibri" w:hAnsi="Calibri" w:cs="Calibri"/>
          <w:sz w:val="24"/>
          <w:lang w:val="en-GB"/>
        </w:rPr>
        <w:t>‘We have realised the imbalance in development between commercial services and membership services over the past decade. We now refocus on developing membership</w:t>
      </w:r>
      <w:r w:rsidR="00CB7BAC" w:rsidRPr="008C60EC">
        <w:rPr>
          <w:rFonts w:ascii="Calibri" w:hAnsi="Calibri" w:cs="Calibri"/>
          <w:sz w:val="24"/>
          <w:lang w:val="en-GB"/>
        </w:rPr>
        <w:t xml:space="preserve"> ser</w:t>
      </w:r>
      <w:r w:rsidR="00D245E5">
        <w:rPr>
          <w:rFonts w:ascii="Calibri" w:hAnsi="Calibri" w:cs="Calibri"/>
          <w:sz w:val="24"/>
          <w:lang w:val="en-GB"/>
        </w:rPr>
        <w:t>vices by expanding training/</w:t>
      </w:r>
      <w:r w:rsidRPr="008C60EC">
        <w:rPr>
          <w:rFonts w:ascii="Calibri" w:hAnsi="Calibri" w:cs="Calibri"/>
          <w:sz w:val="24"/>
          <w:lang w:val="en-GB"/>
        </w:rPr>
        <w:t xml:space="preserve">development departments and </w:t>
      </w:r>
      <w:r w:rsidR="00C03209" w:rsidRPr="008C60EC">
        <w:rPr>
          <w:rFonts w:ascii="Calibri" w:hAnsi="Calibri" w:cs="Calibri"/>
          <w:sz w:val="24"/>
          <w:lang w:val="en-GB"/>
        </w:rPr>
        <w:t>by</w:t>
      </w:r>
      <w:r w:rsidR="00240173">
        <w:rPr>
          <w:rFonts w:ascii="Calibri" w:hAnsi="Calibri" w:cs="Calibri"/>
          <w:sz w:val="24"/>
          <w:lang w:val="en-GB"/>
        </w:rPr>
        <w:t xml:space="preserve"> providing more sports facilities….Central to this strategy is the promotion </w:t>
      </w:r>
      <w:proofErr w:type="gramStart"/>
      <w:r w:rsidR="00240173">
        <w:rPr>
          <w:rFonts w:ascii="Calibri" w:hAnsi="Calibri" w:cs="Calibri"/>
          <w:sz w:val="24"/>
          <w:lang w:val="en-GB"/>
        </w:rPr>
        <w:t>of  a</w:t>
      </w:r>
      <w:proofErr w:type="gramEnd"/>
      <w:r w:rsidRPr="008C60EC">
        <w:rPr>
          <w:rFonts w:ascii="Calibri" w:hAnsi="Calibri" w:cs="Calibri"/>
          <w:sz w:val="24"/>
          <w:lang w:val="en-GB"/>
        </w:rPr>
        <w:t xml:space="preserve"> network of clubs and societies’. </w:t>
      </w:r>
    </w:p>
    <w:p w:rsidR="001B0757" w:rsidRPr="008C60EC" w:rsidRDefault="001B0757" w:rsidP="001B0757">
      <w:pPr>
        <w:pStyle w:val="BodyText"/>
        <w:spacing w:line="480" w:lineRule="auto"/>
        <w:rPr>
          <w:b/>
          <w:bCs/>
        </w:rPr>
      </w:pPr>
    </w:p>
    <w:p w:rsidR="001B0757" w:rsidRPr="008C60EC" w:rsidRDefault="001B0757" w:rsidP="001B0757">
      <w:pPr>
        <w:pStyle w:val="BodyText"/>
        <w:spacing w:line="480" w:lineRule="auto"/>
        <w:rPr>
          <w:rFonts w:ascii="Calibri" w:hAnsi="Calibri" w:cs="Calibri"/>
          <w:bCs/>
        </w:rPr>
      </w:pPr>
      <w:r w:rsidRPr="008C60EC">
        <w:rPr>
          <w:rFonts w:ascii="Calibri" w:hAnsi="Calibri" w:cs="Calibri"/>
          <w:bCs/>
        </w:rPr>
        <w:t xml:space="preserve">Similarly, at ESU, the Chief Executive observed that the: </w:t>
      </w:r>
    </w:p>
    <w:p w:rsidR="001B0757" w:rsidRPr="008C60EC" w:rsidRDefault="001B0757" w:rsidP="001B0757">
      <w:pPr>
        <w:pStyle w:val="BodyText"/>
        <w:spacing w:line="480" w:lineRule="auto"/>
        <w:rPr>
          <w:rFonts w:ascii="Calibri" w:hAnsi="Calibri" w:cs="Calibri"/>
          <w:bCs/>
        </w:rPr>
      </w:pPr>
    </w:p>
    <w:p w:rsidR="007A6E06" w:rsidRPr="008C60EC" w:rsidRDefault="001B0757" w:rsidP="001B0757">
      <w:pPr>
        <w:pStyle w:val="BodyText"/>
        <w:spacing w:line="480" w:lineRule="auto"/>
        <w:jc w:val="left"/>
        <w:rPr>
          <w:rFonts w:ascii="Calibri" w:hAnsi="Calibri" w:cs="Calibri"/>
          <w:bCs/>
        </w:rPr>
      </w:pPr>
      <w:r w:rsidRPr="008C60EC">
        <w:rPr>
          <w:rFonts w:ascii="Calibri" w:hAnsi="Calibri" w:cs="Calibri"/>
          <w:bCs/>
        </w:rPr>
        <w:t xml:space="preserve">      ‘</w:t>
      </w:r>
      <w:proofErr w:type="gramStart"/>
      <w:r w:rsidRPr="008C60EC">
        <w:rPr>
          <w:rFonts w:ascii="Calibri" w:hAnsi="Calibri" w:cs="Calibri"/>
          <w:bCs/>
        </w:rPr>
        <w:t>strategy</w:t>
      </w:r>
      <w:proofErr w:type="gramEnd"/>
      <w:r w:rsidRPr="008C60EC">
        <w:rPr>
          <w:rFonts w:ascii="Calibri" w:hAnsi="Calibri" w:cs="Calibri"/>
          <w:bCs/>
        </w:rPr>
        <w:t xml:space="preserve"> was to make savings on the commercial side so that we can  </w:t>
      </w:r>
    </w:p>
    <w:p w:rsidR="001B0757" w:rsidRPr="008C60EC" w:rsidRDefault="001B0757" w:rsidP="001B0757">
      <w:pPr>
        <w:pStyle w:val="BodyText"/>
        <w:spacing w:line="480" w:lineRule="auto"/>
        <w:jc w:val="left"/>
        <w:rPr>
          <w:rFonts w:ascii="Calibri" w:hAnsi="Calibri" w:cs="Calibri"/>
          <w:bCs/>
        </w:rPr>
      </w:pPr>
      <w:r w:rsidRPr="008C60EC">
        <w:rPr>
          <w:rFonts w:ascii="Calibri" w:hAnsi="Calibri" w:cs="Calibri"/>
          <w:bCs/>
        </w:rPr>
        <w:t xml:space="preserve">      </w:t>
      </w:r>
      <w:proofErr w:type="gramStart"/>
      <w:r w:rsidRPr="008C60EC">
        <w:rPr>
          <w:rFonts w:ascii="Calibri" w:hAnsi="Calibri" w:cs="Calibri"/>
          <w:bCs/>
        </w:rPr>
        <w:t>refocus</w:t>
      </w:r>
      <w:proofErr w:type="gramEnd"/>
      <w:r w:rsidRPr="008C60EC">
        <w:rPr>
          <w:rFonts w:ascii="Calibri" w:hAnsi="Calibri" w:cs="Calibri"/>
          <w:bCs/>
        </w:rPr>
        <w:t xml:space="preserve"> the money onto the membership side and, in particular, support clubs </w:t>
      </w:r>
    </w:p>
    <w:p w:rsidR="001B0757" w:rsidRPr="008C60EC" w:rsidRDefault="001B0757" w:rsidP="001B0757">
      <w:pPr>
        <w:pStyle w:val="BodyText"/>
        <w:spacing w:line="480" w:lineRule="auto"/>
        <w:jc w:val="left"/>
        <w:rPr>
          <w:rFonts w:ascii="Calibri" w:hAnsi="Calibri" w:cs="Calibri"/>
          <w:bCs/>
        </w:rPr>
      </w:pPr>
      <w:r w:rsidRPr="008C60EC">
        <w:rPr>
          <w:rFonts w:ascii="Calibri" w:hAnsi="Calibri" w:cs="Calibri"/>
          <w:bCs/>
        </w:rPr>
        <w:t xml:space="preserve">      </w:t>
      </w:r>
      <w:proofErr w:type="gramStart"/>
      <w:r w:rsidRPr="008C60EC">
        <w:rPr>
          <w:rFonts w:ascii="Calibri" w:hAnsi="Calibri" w:cs="Calibri"/>
          <w:bCs/>
        </w:rPr>
        <w:t>and</w:t>
      </w:r>
      <w:proofErr w:type="gramEnd"/>
      <w:r w:rsidRPr="008C60EC">
        <w:rPr>
          <w:rFonts w:ascii="Calibri" w:hAnsi="Calibri" w:cs="Calibri"/>
          <w:bCs/>
        </w:rPr>
        <w:t xml:space="preserve"> societies’. </w:t>
      </w:r>
    </w:p>
    <w:p w:rsidR="00AB75EF" w:rsidRPr="008C60EC" w:rsidRDefault="00AB75EF" w:rsidP="00ED4C23">
      <w:pPr>
        <w:spacing w:line="480" w:lineRule="auto"/>
        <w:rPr>
          <w:rFonts w:ascii="Calibri" w:hAnsi="Calibri" w:cs="Calibri"/>
          <w:b/>
          <w:sz w:val="28"/>
          <w:szCs w:val="28"/>
          <w:lang w:val="en-GB"/>
        </w:rPr>
      </w:pPr>
    </w:p>
    <w:p w:rsidR="00FE76FB" w:rsidRPr="008C60EC" w:rsidRDefault="002A67BD" w:rsidP="006A058B">
      <w:pPr>
        <w:spacing w:line="480" w:lineRule="auto"/>
        <w:rPr>
          <w:rFonts w:ascii="Calibri" w:hAnsi="Calibri" w:cs="Calibri"/>
          <w:sz w:val="24"/>
          <w:lang w:val="en-GB"/>
        </w:rPr>
      </w:pPr>
      <w:r w:rsidRPr="008C60EC">
        <w:rPr>
          <w:rFonts w:ascii="Calibri" w:hAnsi="Calibri" w:cs="Calibri"/>
          <w:sz w:val="24"/>
          <w:lang w:val="en-GB"/>
        </w:rPr>
        <w:t>These developments reflected, in part</w:t>
      </w:r>
      <w:r w:rsidR="009A3535" w:rsidRPr="008C60EC">
        <w:rPr>
          <w:rFonts w:ascii="Calibri" w:hAnsi="Calibri" w:cs="Calibri"/>
          <w:sz w:val="24"/>
          <w:lang w:val="en-GB"/>
        </w:rPr>
        <w:t xml:space="preserve"> at least</w:t>
      </w:r>
      <w:r w:rsidRPr="008C60EC">
        <w:rPr>
          <w:rFonts w:ascii="Calibri" w:hAnsi="Calibri" w:cs="Calibri"/>
          <w:sz w:val="24"/>
          <w:lang w:val="en-GB"/>
        </w:rPr>
        <w:t xml:space="preserve">, </w:t>
      </w:r>
      <w:r w:rsidR="006A058B" w:rsidRPr="008C60EC">
        <w:rPr>
          <w:rFonts w:ascii="Calibri" w:hAnsi="Calibri" w:cs="Calibri"/>
          <w:sz w:val="24"/>
          <w:lang w:val="en-GB"/>
        </w:rPr>
        <w:t xml:space="preserve">heightened </w:t>
      </w:r>
      <w:r w:rsidR="0071289E" w:rsidRPr="008C60EC">
        <w:rPr>
          <w:rFonts w:ascii="Calibri" w:hAnsi="Calibri" w:cs="Calibri"/>
          <w:sz w:val="24"/>
          <w:lang w:val="en-GB"/>
        </w:rPr>
        <w:t xml:space="preserve">student </w:t>
      </w:r>
      <w:r w:rsidR="006A058B" w:rsidRPr="008C60EC">
        <w:rPr>
          <w:rFonts w:ascii="Calibri" w:hAnsi="Calibri" w:cs="Calibri"/>
          <w:sz w:val="24"/>
          <w:lang w:val="en-GB"/>
        </w:rPr>
        <w:t>focus on long-recognised career benef</w:t>
      </w:r>
      <w:r w:rsidR="00240173">
        <w:rPr>
          <w:rFonts w:ascii="Calibri" w:hAnsi="Calibri" w:cs="Calibri"/>
          <w:sz w:val="24"/>
          <w:lang w:val="en-GB"/>
        </w:rPr>
        <w:t xml:space="preserve">its of developing CVs and skill </w:t>
      </w:r>
      <w:r w:rsidR="006A058B" w:rsidRPr="008C60EC">
        <w:rPr>
          <w:rFonts w:ascii="Calibri" w:hAnsi="Calibri" w:cs="Calibri"/>
          <w:sz w:val="24"/>
          <w:lang w:val="en-GB"/>
        </w:rPr>
        <w:t xml:space="preserve">sets attractive to employers through SU voluntary activity.  Such rationales were clearly identified across many SUs.  For example, Exeter SU </w:t>
      </w:r>
      <w:r w:rsidR="0071289E" w:rsidRPr="008C60EC">
        <w:rPr>
          <w:rFonts w:ascii="Calibri" w:hAnsi="Calibri" w:cs="Calibri"/>
          <w:sz w:val="24"/>
          <w:lang w:val="en-GB"/>
        </w:rPr>
        <w:t xml:space="preserve">integrated </w:t>
      </w:r>
      <w:r w:rsidR="006A058B" w:rsidRPr="008C60EC">
        <w:rPr>
          <w:rFonts w:ascii="Calibri" w:hAnsi="Calibri" w:cs="Calibri"/>
          <w:sz w:val="24"/>
          <w:lang w:val="en-GB"/>
        </w:rPr>
        <w:t>explicit employability considerations into training for SU activities (Exeter Guild of S</w:t>
      </w:r>
      <w:r w:rsidR="0071289E" w:rsidRPr="008C60EC">
        <w:rPr>
          <w:rFonts w:ascii="Calibri" w:hAnsi="Calibri" w:cs="Calibri"/>
          <w:sz w:val="24"/>
          <w:lang w:val="en-GB"/>
        </w:rPr>
        <w:t xml:space="preserve">tudents 2009). At Durham SU, </w:t>
      </w:r>
      <w:r w:rsidR="006A058B" w:rsidRPr="008C60EC">
        <w:rPr>
          <w:rFonts w:ascii="Calibri" w:hAnsi="Calibri" w:cs="Calibri"/>
          <w:sz w:val="24"/>
          <w:lang w:val="en-GB"/>
        </w:rPr>
        <w:t>enhanced focus on opportunities to participate in the SU or SU-sponsored clubs and societies</w:t>
      </w:r>
      <w:r w:rsidR="0071289E" w:rsidRPr="008C60EC">
        <w:rPr>
          <w:rFonts w:ascii="Calibri" w:hAnsi="Calibri" w:cs="Calibri"/>
          <w:sz w:val="24"/>
          <w:lang w:val="en-GB"/>
        </w:rPr>
        <w:t xml:space="preserve"> followed from observations </w:t>
      </w:r>
      <w:r w:rsidR="00FE76FB" w:rsidRPr="008C60EC">
        <w:rPr>
          <w:rFonts w:ascii="Calibri" w:hAnsi="Calibri" w:cs="Calibri"/>
          <w:sz w:val="24"/>
          <w:lang w:val="en-GB"/>
        </w:rPr>
        <w:t xml:space="preserve">that </w:t>
      </w:r>
      <w:r w:rsidR="0071289E" w:rsidRPr="008C60EC">
        <w:rPr>
          <w:rFonts w:ascii="Calibri" w:hAnsi="Calibri" w:cs="Calibri"/>
          <w:sz w:val="24"/>
          <w:lang w:val="en-GB"/>
        </w:rPr>
        <w:t xml:space="preserve">such participation </w:t>
      </w:r>
      <w:r w:rsidR="006A058B" w:rsidRPr="008C60EC">
        <w:rPr>
          <w:rFonts w:ascii="Calibri" w:hAnsi="Calibri" w:cs="Calibri"/>
          <w:sz w:val="24"/>
          <w:lang w:val="en-GB"/>
        </w:rPr>
        <w:t xml:space="preserve">helped students ‘cultivate a broader range of skills’, which were important in the ‘competitive employment environment’ (Durham SU 2012, 5).  </w:t>
      </w:r>
    </w:p>
    <w:p w:rsidR="00FE76FB" w:rsidRPr="008C60EC" w:rsidRDefault="00FE76FB" w:rsidP="006A058B">
      <w:pPr>
        <w:spacing w:line="480" w:lineRule="auto"/>
        <w:rPr>
          <w:rFonts w:ascii="Calibri" w:hAnsi="Calibri" w:cs="Calibri"/>
          <w:sz w:val="24"/>
          <w:lang w:val="en-GB"/>
        </w:rPr>
      </w:pPr>
    </w:p>
    <w:p w:rsidR="006A058B" w:rsidRPr="008C60EC" w:rsidRDefault="006A058B" w:rsidP="006A058B">
      <w:pPr>
        <w:spacing w:line="480" w:lineRule="auto"/>
        <w:rPr>
          <w:rFonts w:ascii="Calibri" w:hAnsi="Calibri" w:cs="Calibri"/>
          <w:sz w:val="24"/>
          <w:lang w:val="en-GB"/>
        </w:rPr>
      </w:pPr>
      <w:r w:rsidRPr="008C60EC">
        <w:rPr>
          <w:rFonts w:ascii="Calibri" w:hAnsi="Calibri" w:cs="Calibri"/>
          <w:sz w:val="24"/>
          <w:lang w:val="en-GB"/>
        </w:rPr>
        <w:t>This emphasis was recognised at each case study SU, for example in 2009 CSU developed a strategy to enhance student volunteering as a component of the university’s employability strategy.  BSU published a guide for first years about how to acquire employability skills, which included advice to participate in clubs and societies to develop team-working, administrative and leadership skills. Sim</w:t>
      </w:r>
      <w:r w:rsidR="00C03209" w:rsidRPr="008C60EC">
        <w:rPr>
          <w:rFonts w:ascii="Calibri" w:hAnsi="Calibri" w:cs="Calibri"/>
          <w:sz w:val="24"/>
          <w:lang w:val="en-GB"/>
        </w:rPr>
        <w:t xml:space="preserve">ilarly, DSU </w:t>
      </w:r>
      <w:r w:rsidR="00FE76FB" w:rsidRPr="008C60EC">
        <w:rPr>
          <w:rFonts w:ascii="Calibri" w:hAnsi="Calibri" w:cs="Calibri"/>
          <w:sz w:val="24"/>
          <w:lang w:val="en-GB"/>
        </w:rPr>
        <w:t>encouraged</w:t>
      </w:r>
      <w:r w:rsidRPr="008C60EC">
        <w:rPr>
          <w:rFonts w:ascii="Calibri" w:hAnsi="Calibri" w:cs="Calibri"/>
          <w:sz w:val="24"/>
          <w:lang w:val="en-GB"/>
        </w:rPr>
        <w:t xml:space="preserve"> participation in its clubs and societies to enhance student employability. </w:t>
      </w:r>
      <w:r w:rsidR="00965FED" w:rsidRPr="008C60EC">
        <w:rPr>
          <w:rFonts w:ascii="Calibri" w:hAnsi="Calibri" w:cs="Calibri"/>
          <w:sz w:val="24"/>
          <w:lang w:val="en-GB"/>
        </w:rPr>
        <w:t xml:space="preserve">Again, </w:t>
      </w:r>
      <w:r w:rsidR="002A67BD" w:rsidRPr="008C60EC">
        <w:rPr>
          <w:rFonts w:ascii="Calibri" w:hAnsi="Calibri" w:cs="Calibri"/>
          <w:sz w:val="24"/>
          <w:lang w:val="en-GB"/>
        </w:rPr>
        <w:t xml:space="preserve">our </w:t>
      </w:r>
      <w:r w:rsidR="00965FED" w:rsidRPr="008C60EC">
        <w:rPr>
          <w:rFonts w:ascii="Calibri" w:hAnsi="Calibri" w:cs="Calibri"/>
          <w:sz w:val="24"/>
          <w:lang w:val="en-GB"/>
        </w:rPr>
        <w:t>findings imply possible neo-liberal interpretations thr</w:t>
      </w:r>
      <w:r w:rsidR="00683733" w:rsidRPr="008C60EC">
        <w:rPr>
          <w:rFonts w:ascii="Calibri" w:hAnsi="Calibri" w:cs="Calibri"/>
          <w:sz w:val="24"/>
          <w:lang w:val="en-GB"/>
        </w:rPr>
        <w:t xml:space="preserve">ough SUs responding to personal and self-interested </w:t>
      </w:r>
      <w:r w:rsidR="00965FED" w:rsidRPr="008C60EC">
        <w:rPr>
          <w:rFonts w:ascii="Calibri" w:hAnsi="Calibri" w:cs="Calibri"/>
          <w:sz w:val="24"/>
          <w:lang w:val="en-GB"/>
        </w:rPr>
        <w:t>agendas (Briggs 20</w:t>
      </w:r>
      <w:r w:rsidR="00514AB5">
        <w:rPr>
          <w:rFonts w:ascii="Calibri" w:hAnsi="Calibri" w:cs="Calibri"/>
          <w:sz w:val="24"/>
          <w:lang w:val="en-GB"/>
        </w:rPr>
        <w:t>06)</w:t>
      </w:r>
      <w:r w:rsidR="00965FED" w:rsidRPr="008C60EC">
        <w:rPr>
          <w:rFonts w:ascii="Calibri" w:hAnsi="Calibri" w:cs="Calibri"/>
          <w:sz w:val="24"/>
          <w:lang w:val="en-GB"/>
        </w:rPr>
        <w:t xml:space="preserve">.  </w:t>
      </w:r>
    </w:p>
    <w:p w:rsidR="00745D66" w:rsidRPr="008C60EC" w:rsidRDefault="00745D66" w:rsidP="00ED4C23">
      <w:pPr>
        <w:spacing w:line="480" w:lineRule="auto"/>
        <w:rPr>
          <w:rFonts w:ascii="Calibri" w:hAnsi="Calibri" w:cs="Calibri"/>
          <w:b/>
          <w:sz w:val="28"/>
          <w:szCs w:val="28"/>
          <w:lang w:val="en-GB"/>
        </w:rPr>
      </w:pPr>
      <w:bookmarkStart w:id="0" w:name="_GoBack"/>
      <w:bookmarkEnd w:id="0"/>
    </w:p>
    <w:p w:rsidR="002F4830" w:rsidRPr="008C60EC" w:rsidRDefault="005F0CB7" w:rsidP="00ED4C23">
      <w:pPr>
        <w:spacing w:line="480" w:lineRule="auto"/>
        <w:rPr>
          <w:rFonts w:ascii="Calibri" w:hAnsi="Calibri" w:cs="Calibri"/>
          <w:b/>
          <w:sz w:val="28"/>
          <w:szCs w:val="28"/>
          <w:lang w:val="en-GB"/>
        </w:rPr>
      </w:pPr>
      <w:r w:rsidRPr="008C60EC">
        <w:rPr>
          <w:rFonts w:ascii="Calibri" w:hAnsi="Calibri" w:cs="Calibri"/>
          <w:b/>
          <w:sz w:val="28"/>
          <w:szCs w:val="28"/>
          <w:lang w:val="en-GB"/>
        </w:rPr>
        <w:t>Discussion</w:t>
      </w:r>
    </w:p>
    <w:p w:rsidR="00997D8D" w:rsidRPr="008C60EC" w:rsidRDefault="0071289E" w:rsidP="00ED4C23">
      <w:pPr>
        <w:spacing w:line="480" w:lineRule="auto"/>
        <w:rPr>
          <w:rFonts w:ascii="Calibri" w:hAnsi="Calibri" w:cs="Calibri"/>
          <w:sz w:val="24"/>
          <w:lang w:val="en-GB"/>
        </w:rPr>
      </w:pPr>
      <w:r w:rsidRPr="008C60EC">
        <w:rPr>
          <w:rFonts w:ascii="Calibri" w:hAnsi="Calibri" w:cs="Calibri"/>
          <w:sz w:val="24"/>
          <w:lang w:val="en-GB"/>
        </w:rPr>
        <w:t>In this article, w</w:t>
      </w:r>
      <w:r w:rsidR="004E75A4" w:rsidRPr="008C60EC">
        <w:rPr>
          <w:rFonts w:ascii="Calibri" w:hAnsi="Calibri" w:cs="Calibri"/>
          <w:sz w:val="24"/>
          <w:lang w:val="en-GB"/>
        </w:rPr>
        <w:t>e supplement academic</w:t>
      </w:r>
      <w:r w:rsidR="00997D8D" w:rsidRPr="008C60EC">
        <w:rPr>
          <w:rFonts w:ascii="Calibri" w:hAnsi="Calibri" w:cs="Calibri"/>
          <w:sz w:val="24"/>
          <w:lang w:val="en-GB"/>
        </w:rPr>
        <w:t xml:space="preserve"> literature about the application of neo-liberal and therapeu</w:t>
      </w:r>
      <w:r w:rsidR="00C4293D" w:rsidRPr="008C60EC">
        <w:rPr>
          <w:rFonts w:ascii="Calibri" w:hAnsi="Calibri" w:cs="Calibri"/>
          <w:sz w:val="24"/>
          <w:lang w:val="en-GB"/>
        </w:rPr>
        <w:t>tic theories to universities (</w:t>
      </w:r>
      <w:r w:rsidR="00EE1265" w:rsidRPr="008C60EC">
        <w:rPr>
          <w:rFonts w:ascii="Calibri" w:hAnsi="Calibri" w:cs="Calibri"/>
          <w:sz w:val="24"/>
          <w:lang w:val="en-GB"/>
        </w:rPr>
        <w:t>Brown 2011;</w:t>
      </w:r>
      <w:r w:rsidR="00997D8D" w:rsidRPr="008C60EC">
        <w:rPr>
          <w:rFonts w:ascii="Calibri" w:hAnsi="Calibri" w:cs="Calibri"/>
          <w:sz w:val="24"/>
          <w:lang w:val="en-GB"/>
        </w:rPr>
        <w:t xml:space="preserve"> </w:t>
      </w:r>
      <w:proofErr w:type="spellStart"/>
      <w:r w:rsidR="00997D8D" w:rsidRPr="008C60EC">
        <w:rPr>
          <w:rFonts w:ascii="Calibri" w:hAnsi="Calibri" w:cs="Calibri"/>
          <w:sz w:val="24"/>
          <w:lang w:val="en-GB"/>
        </w:rPr>
        <w:t>Ecclestone</w:t>
      </w:r>
      <w:proofErr w:type="spellEnd"/>
      <w:r w:rsidR="00997D8D" w:rsidRPr="008C60EC">
        <w:rPr>
          <w:rFonts w:ascii="Calibri" w:hAnsi="Calibri" w:cs="Calibri"/>
          <w:sz w:val="24"/>
          <w:lang w:val="en-GB"/>
        </w:rPr>
        <w:t xml:space="preserve"> 200</w:t>
      </w:r>
      <w:r w:rsidR="00C04516" w:rsidRPr="008C60EC">
        <w:rPr>
          <w:rFonts w:ascii="Calibri" w:hAnsi="Calibri" w:cs="Calibri"/>
          <w:sz w:val="24"/>
          <w:lang w:val="en-GB"/>
        </w:rPr>
        <w:t xml:space="preserve">4a; </w:t>
      </w:r>
      <w:proofErr w:type="spellStart"/>
      <w:r w:rsidR="00C04516" w:rsidRPr="008C60EC">
        <w:rPr>
          <w:rFonts w:ascii="Calibri" w:hAnsi="Calibri" w:cs="Calibri"/>
          <w:sz w:val="24"/>
          <w:lang w:val="en-GB"/>
        </w:rPr>
        <w:t>Ecclestone</w:t>
      </w:r>
      <w:proofErr w:type="spellEnd"/>
      <w:r w:rsidR="00C04516" w:rsidRPr="008C60EC">
        <w:rPr>
          <w:rFonts w:ascii="Calibri" w:hAnsi="Calibri" w:cs="Calibri"/>
          <w:sz w:val="24"/>
          <w:lang w:val="en-GB"/>
        </w:rPr>
        <w:t xml:space="preserve"> and Hayes 2009; </w:t>
      </w:r>
      <w:r w:rsidRPr="008C60EC">
        <w:rPr>
          <w:rFonts w:ascii="Calibri" w:hAnsi="Calibri" w:cs="Calibri"/>
          <w:sz w:val="24"/>
          <w:lang w:val="en-GB"/>
        </w:rPr>
        <w:t>Gibbs 2001) by applying these theories to</w:t>
      </w:r>
      <w:r w:rsidR="00517F93">
        <w:rPr>
          <w:rFonts w:ascii="Calibri" w:hAnsi="Calibri" w:cs="Calibri"/>
          <w:sz w:val="24"/>
          <w:lang w:val="en-GB"/>
        </w:rPr>
        <w:t xml:space="preserve"> SUs</w:t>
      </w:r>
      <w:r w:rsidR="00997D8D" w:rsidRPr="008C60EC">
        <w:rPr>
          <w:rFonts w:ascii="Calibri" w:hAnsi="Calibri" w:cs="Calibri"/>
          <w:sz w:val="24"/>
          <w:lang w:val="en-GB"/>
        </w:rPr>
        <w:t xml:space="preserve">. </w:t>
      </w:r>
      <w:r w:rsidR="00EB2792" w:rsidRPr="008C60EC">
        <w:rPr>
          <w:rFonts w:ascii="Calibri" w:hAnsi="Calibri" w:cs="Calibri"/>
          <w:sz w:val="24"/>
          <w:lang w:val="en-GB"/>
        </w:rPr>
        <w:t xml:space="preserve"> This research agenda has </w:t>
      </w:r>
      <w:r w:rsidR="001D7650" w:rsidRPr="008C60EC">
        <w:rPr>
          <w:rFonts w:ascii="Calibri" w:hAnsi="Calibri" w:cs="Calibri"/>
          <w:sz w:val="24"/>
          <w:lang w:val="en-GB"/>
        </w:rPr>
        <w:t xml:space="preserve">previously </w:t>
      </w:r>
      <w:r w:rsidR="00EB2792" w:rsidRPr="008C60EC">
        <w:rPr>
          <w:rFonts w:ascii="Calibri" w:hAnsi="Calibri" w:cs="Calibri"/>
          <w:sz w:val="24"/>
          <w:lang w:val="en-GB"/>
        </w:rPr>
        <w:t>attracted little attentio</w:t>
      </w:r>
      <w:r w:rsidR="001D7650" w:rsidRPr="008C60EC">
        <w:rPr>
          <w:rFonts w:ascii="Calibri" w:hAnsi="Calibri" w:cs="Calibri"/>
          <w:sz w:val="24"/>
          <w:lang w:val="en-GB"/>
        </w:rPr>
        <w:t xml:space="preserve">n from scholars beyond </w:t>
      </w:r>
      <w:r w:rsidR="00997D8D" w:rsidRPr="008C60EC">
        <w:rPr>
          <w:rFonts w:ascii="Calibri" w:hAnsi="Calibri" w:cs="Calibri"/>
          <w:sz w:val="24"/>
          <w:lang w:val="en-GB"/>
        </w:rPr>
        <w:t>under-theorised narratives relati</w:t>
      </w:r>
      <w:r w:rsidR="00C02361" w:rsidRPr="008C60EC">
        <w:rPr>
          <w:rFonts w:ascii="Calibri" w:hAnsi="Calibri" w:cs="Calibri"/>
          <w:sz w:val="24"/>
          <w:lang w:val="en-GB"/>
        </w:rPr>
        <w:t>ng recent student campaigning to</w:t>
      </w:r>
      <w:r w:rsidRPr="008C60EC">
        <w:rPr>
          <w:rFonts w:ascii="Calibri" w:hAnsi="Calibri" w:cs="Calibri"/>
          <w:sz w:val="24"/>
          <w:lang w:val="en-GB"/>
        </w:rPr>
        <w:t xml:space="preserve"> neo-liberalism</w:t>
      </w:r>
      <w:r w:rsidR="00997D8D" w:rsidRPr="008C60EC">
        <w:rPr>
          <w:rFonts w:ascii="Calibri" w:hAnsi="Calibri" w:cs="Calibri"/>
          <w:sz w:val="24"/>
          <w:lang w:val="en-GB"/>
        </w:rPr>
        <w:t xml:space="preserve"> (</w:t>
      </w:r>
      <w:r w:rsidR="00517F93">
        <w:rPr>
          <w:rFonts w:ascii="Calibri" w:hAnsi="Calibri" w:cs="Calibri"/>
          <w:sz w:val="24"/>
          <w:lang w:val="en-GB"/>
        </w:rPr>
        <w:t xml:space="preserve">Giroux 2013; </w:t>
      </w:r>
      <w:r w:rsidR="00997D8D" w:rsidRPr="008C60EC">
        <w:rPr>
          <w:rFonts w:ascii="Calibri" w:hAnsi="Calibri" w:cs="Calibri"/>
          <w:sz w:val="24"/>
          <w:lang w:val="en-GB"/>
        </w:rPr>
        <w:t xml:space="preserve">Solomon and </w:t>
      </w:r>
      <w:proofErr w:type="spellStart"/>
      <w:r w:rsidR="00997D8D" w:rsidRPr="008C60EC">
        <w:rPr>
          <w:rFonts w:ascii="Calibri" w:hAnsi="Calibri" w:cs="Calibri"/>
          <w:sz w:val="24"/>
          <w:lang w:val="en-GB"/>
        </w:rPr>
        <w:t>Palmieri</w:t>
      </w:r>
      <w:proofErr w:type="spellEnd"/>
      <w:r w:rsidR="00997D8D" w:rsidRPr="008C60EC">
        <w:rPr>
          <w:rFonts w:ascii="Calibri" w:hAnsi="Calibri" w:cs="Calibri"/>
          <w:sz w:val="24"/>
          <w:lang w:val="en-GB"/>
        </w:rPr>
        <w:t xml:space="preserve"> 2011</w:t>
      </w:r>
      <w:r w:rsidR="00C04516" w:rsidRPr="008C60EC">
        <w:rPr>
          <w:rFonts w:ascii="Calibri" w:hAnsi="Calibri" w:cs="Calibri"/>
          <w:sz w:val="24"/>
          <w:lang w:val="en-GB"/>
        </w:rPr>
        <w:t>)</w:t>
      </w:r>
      <w:r w:rsidR="00997D8D" w:rsidRPr="008C60EC">
        <w:rPr>
          <w:rFonts w:ascii="Calibri" w:hAnsi="Calibri" w:cs="Calibri"/>
          <w:sz w:val="24"/>
          <w:lang w:val="en-GB"/>
        </w:rPr>
        <w:t xml:space="preserve">. </w:t>
      </w:r>
      <w:r w:rsidR="00C04516" w:rsidRPr="008C60EC">
        <w:rPr>
          <w:rFonts w:ascii="Calibri" w:hAnsi="Calibri" w:cs="Calibri"/>
          <w:sz w:val="24"/>
          <w:lang w:val="en-GB"/>
        </w:rPr>
        <w:t xml:space="preserve"> </w:t>
      </w:r>
      <w:r w:rsidR="00EC1438" w:rsidRPr="008C60EC">
        <w:rPr>
          <w:rFonts w:ascii="Calibri" w:hAnsi="Calibri" w:cs="Calibri"/>
          <w:sz w:val="24"/>
          <w:lang w:val="en-GB"/>
        </w:rPr>
        <w:t>O</w:t>
      </w:r>
      <w:r w:rsidR="004E75A4" w:rsidRPr="008C60EC">
        <w:rPr>
          <w:rFonts w:ascii="Calibri" w:hAnsi="Calibri" w:cs="Calibri"/>
          <w:sz w:val="24"/>
          <w:lang w:val="en-GB"/>
        </w:rPr>
        <w:t xml:space="preserve">ur </w:t>
      </w:r>
      <w:r w:rsidR="00407388" w:rsidRPr="008C60EC">
        <w:rPr>
          <w:rFonts w:ascii="Calibri" w:hAnsi="Calibri" w:cs="Calibri"/>
          <w:sz w:val="24"/>
          <w:lang w:val="en-GB"/>
        </w:rPr>
        <w:t xml:space="preserve">descriptive findings </w:t>
      </w:r>
      <w:r w:rsidR="00EC1438" w:rsidRPr="008C60EC">
        <w:rPr>
          <w:rFonts w:ascii="Calibri" w:hAnsi="Calibri" w:cs="Calibri"/>
          <w:sz w:val="24"/>
          <w:lang w:val="en-GB"/>
        </w:rPr>
        <w:t xml:space="preserve">also </w:t>
      </w:r>
      <w:r w:rsidR="00407388" w:rsidRPr="008C60EC">
        <w:rPr>
          <w:rFonts w:ascii="Calibri" w:hAnsi="Calibri" w:cs="Calibri"/>
          <w:sz w:val="24"/>
          <w:lang w:val="en-GB"/>
        </w:rPr>
        <w:t>add significantly to scholar</w:t>
      </w:r>
      <w:r w:rsidR="004E75A4" w:rsidRPr="008C60EC">
        <w:rPr>
          <w:rFonts w:ascii="Calibri" w:hAnsi="Calibri" w:cs="Calibri"/>
          <w:sz w:val="24"/>
          <w:lang w:val="en-GB"/>
        </w:rPr>
        <w:t xml:space="preserve">ship, given the sparse </w:t>
      </w:r>
      <w:r w:rsidR="00407388" w:rsidRPr="008C60EC">
        <w:rPr>
          <w:rFonts w:ascii="Calibri" w:hAnsi="Calibri" w:cs="Calibri"/>
          <w:sz w:val="24"/>
          <w:lang w:val="en-GB"/>
        </w:rPr>
        <w:t xml:space="preserve">literature about SUs </w:t>
      </w:r>
      <w:r w:rsidR="004E75A4" w:rsidRPr="008C60EC">
        <w:rPr>
          <w:rFonts w:ascii="Calibri" w:hAnsi="Calibri" w:cs="Calibri"/>
          <w:sz w:val="24"/>
          <w:lang w:val="en-GB"/>
        </w:rPr>
        <w:t>in general</w:t>
      </w:r>
      <w:r w:rsidR="00407388" w:rsidRPr="008C60EC">
        <w:rPr>
          <w:rFonts w:ascii="Calibri" w:hAnsi="Calibri" w:cs="Calibri"/>
          <w:sz w:val="24"/>
          <w:lang w:val="en-GB"/>
        </w:rPr>
        <w:t xml:space="preserve">. </w:t>
      </w:r>
      <w:r w:rsidR="00EC1438" w:rsidRPr="008C60EC">
        <w:rPr>
          <w:rFonts w:ascii="Calibri" w:hAnsi="Calibri" w:cs="Calibri"/>
          <w:sz w:val="24"/>
          <w:lang w:val="en-GB"/>
        </w:rPr>
        <w:t>In particular</w:t>
      </w:r>
      <w:r w:rsidRPr="008C60EC">
        <w:rPr>
          <w:rFonts w:ascii="Calibri" w:hAnsi="Calibri" w:cs="Calibri"/>
          <w:sz w:val="24"/>
          <w:lang w:val="en-GB"/>
        </w:rPr>
        <w:t xml:space="preserve">, </w:t>
      </w:r>
      <w:r w:rsidR="00C02361" w:rsidRPr="008C60EC">
        <w:rPr>
          <w:rFonts w:ascii="Calibri" w:hAnsi="Calibri" w:cs="Calibri"/>
          <w:sz w:val="24"/>
          <w:lang w:val="en-GB"/>
        </w:rPr>
        <w:t xml:space="preserve">there has been </w:t>
      </w:r>
      <w:r w:rsidR="004E75A4" w:rsidRPr="008C60EC">
        <w:rPr>
          <w:rFonts w:ascii="Calibri" w:hAnsi="Calibri" w:cs="Calibri"/>
          <w:sz w:val="24"/>
          <w:lang w:val="en-GB"/>
        </w:rPr>
        <w:t xml:space="preserve">very little scholarship </w:t>
      </w:r>
      <w:r w:rsidR="00C02361" w:rsidRPr="008C60EC">
        <w:rPr>
          <w:rFonts w:ascii="Calibri" w:hAnsi="Calibri" w:cs="Calibri"/>
          <w:sz w:val="24"/>
          <w:lang w:val="en-GB"/>
        </w:rPr>
        <w:t xml:space="preserve">about the evolution of </w:t>
      </w:r>
      <w:r w:rsidR="00407388" w:rsidRPr="008C60EC">
        <w:rPr>
          <w:rFonts w:ascii="Calibri" w:hAnsi="Calibri" w:cs="Calibri"/>
          <w:sz w:val="24"/>
          <w:lang w:val="en-GB"/>
        </w:rPr>
        <w:t>SUs since t</w:t>
      </w:r>
      <w:r w:rsidRPr="008C60EC">
        <w:rPr>
          <w:rFonts w:ascii="Calibri" w:hAnsi="Calibri" w:cs="Calibri"/>
          <w:sz w:val="24"/>
          <w:lang w:val="en-GB"/>
        </w:rPr>
        <w:t xml:space="preserve">he millennium, exceptions </w:t>
      </w:r>
      <w:r w:rsidR="00407388" w:rsidRPr="008C60EC">
        <w:rPr>
          <w:rFonts w:ascii="Calibri" w:hAnsi="Calibri" w:cs="Calibri"/>
          <w:sz w:val="24"/>
          <w:lang w:val="en-GB"/>
        </w:rPr>
        <w:t xml:space="preserve">confined </w:t>
      </w:r>
      <w:r w:rsidRPr="008C60EC">
        <w:rPr>
          <w:rFonts w:ascii="Calibri" w:hAnsi="Calibri" w:cs="Calibri"/>
          <w:sz w:val="24"/>
          <w:lang w:val="en-GB"/>
        </w:rPr>
        <w:t xml:space="preserve">mainly </w:t>
      </w:r>
      <w:r w:rsidR="00407388" w:rsidRPr="008C60EC">
        <w:rPr>
          <w:rFonts w:ascii="Calibri" w:hAnsi="Calibri" w:cs="Calibri"/>
          <w:sz w:val="24"/>
          <w:lang w:val="en-GB"/>
        </w:rPr>
        <w:t>to student campaigning</w:t>
      </w:r>
      <w:r w:rsidRPr="008C60EC">
        <w:rPr>
          <w:rFonts w:ascii="Calibri" w:hAnsi="Calibri" w:cs="Calibri"/>
          <w:sz w:val="24"/>
          <w:lang w:val="en-GB"/>
        </w:rPr>
        <w:t xml:space="preserve"> (Solomon and </w:t>
      </w:r>
      <w:proofErr w:type="spellStart"/>
      <w:r w:rsidRPr="008C60EC">
        <w:rPr>
          <w:rFonts w:ascii="Calibri" w:hAnsi="Calibri" w:cs="Calibri"/>
          <w:sz w:val="24"/>
          <w:lang w:val="en-GB"/>
        </w:rPr>
        <w:t>Palmieri</w:t>
      </w:r>
      <w:proofErr w:type="spellEnd"/>
      <w:r w:rsidRPr="008C60EC">
        <w:rPr>
          <w:rFonts w:ascii="Calibri" w:hAnsi="Calibri" w:cs="Calibri"/>
          <w:sz w:val="24"/>
          <w:lang w:val="en-GB"/>
        </w:rPr>
        <w:t xml:space="preserve"> 2011). </w:t>
      </w:r>
      <w:r w:rsidR="001D7650" w:rsidRPr="008C60EC">
        <w:rPr>
          <w:rFonts w:ascii="Calibri" w:hAnsi="Calibri" w:cs="Calibri"/>
          <w:sz w:val="24"/>
          <w:lang w:val="en-GB"/>
        </w:rPr>
        <w:t>O</w:t>
      </w:r>
      <w:r w:rsidR="004E75A4" w:rsidRPr="008C60EC">
        <w:rPr>
          <w:rFonts w:ascii="Calibri" w:hAnsi="Calibri" w:cs="Calibri"/>
          <w:sz w:val="24"/>
          <w:lang w:val="en-GB"/>
        </w:rPr>
        <w:t>ur study</w:t>
      </w:r>
      <w:r w:rsidR="001D7650" w:rsidRPr="008C60EC">
        <w:rPr>
          <w:rFonts w:ascii="Calibri" w:hAnsi="Calibri" w:cs="Calibri"/>
          <w:sz w:val="24"/>
          <w:lang w:val="en-GB"/>
        </w:rPr>
        <w:t>, therefore,</w:t>
      </w:r>
      <w:r w:rsidR="00A96FD3" w:rsidRPr="008C60EC">
        <w:rPr>
          <w:rFonts w:ascii="Calibri" w:hAnsi="Calibri" w:cs="Calibri"/>
          <w:sz w:val="24"/>
          <w:lang w:val="en-GB"/>
        </w:rPr>
        <w:t xml:space="preserve"> </w:t>
      </w:r>
      <w:r w:rsidR="00407388" w:rsidRPr="008C60EC">
        <w:rPr>
          <w:rFonts w:ascii="Calibri" w:hAnsi="Calibri" w:cs="Calibri"/>
          <w:sz w:val="24"/>
          <w:lang w:val="en-GB"/>
        </w:rPr>
        <w:t>represen</w:t>
      </w:r>
      <w:r w:rsidR="004E75A4" w:rsidRPr="008C60EC">
        <w:rPr>
          <w:rFonts w:ascii="Calibri" w:hAnsi="Calibri" w:cs="Calibri"/>
          <w:sz w:val="24"/>
          <w:lang w:val="en-GB"/>
        </w:rPr>
        <w:t xml:space="preserve">ts </w:t>
      </w:r>
      <w:r w:rsidR="00C02361" w:rsidRPr="008C60EC">
        <w:rPr>
          <w:rFonts w:ascii="Calibri" w:hAnsi="Calibri" w:cs="Calibri"/>
          <w:sz w:val="24"/>
          <w:lang w:val="en-GB"/>
        </w:rPr>
        <w:t>a notable academic</w:t>
      </w:r>
      <w:r w:rsidR="001D7650" w:rsidRPr="008C60EC">
        <w:rPr>
          <w:rFonts w:ascii="Calibri" w:hAnsi="Calibri" w:cs="Calibri"/>
          <w:sz w:val="24"/>
          <w:lang w:val="en-GB"/>
        </w:rPr>
        <w:t xml:space="preserve"> advancement</w:t>
      </w:r>
      <w:r w:rsidR="00A96FD3" w:rsidRPr="008C60EC">
        <w:rPr>
          <w:rFonts w:ascii="Calibri" w:hAnsi="Calibri" w:cs="Calibri"/>
          <w:sz w:val="24"/>
          <w:lang w:val="en-GB"/>
        </w:rPr>
        <w:t xml:space="preserve">, in particular through combining </w:t>
      </w:r>
      <w:r w:rsidR="00407388" w:rsidRPr="008C60EC">
        <w:rPr>
          <w:rFonts w:ascii="Calibri" w:hAnsi="Calibri" w:cs="Calibri"/>
          <w:sz w:val="24"/>
          <w:lang w:val="en-GB"/>
        </w:rPr>
        <w:t>theo</w:t>
      </w:r>
      <w:r w:rsidR="00A96FD3" w:rsidRPr="008C60EC">
        <w:rPr>
          <w:rFonts w:ascii="Calibri" w:hAnsi="Calibri" w:cs="Calibri"/>
          <w:sz w:val="24"/>
          <w:lang w:val="en-GB"/>
        </w:rPr>
        <w:t xml:space="preserve">ries with </w:t>
      </w:r>
      <w:r w:rsidR="004E75A4" w:rsidRPr="008C60EC">
        <w:rPr>
          <w:rFonts w:ascii="Calibri" w:hAnsi="Calibri" w:cs="Calibri"/>
          <w:sz w:val="24"/>
          <w:lang w:val="en-GB"/>
        </w:rPr>
        <w:t>some distinctive qualitative data</w:t>
      </w:r>
      <w:r w:rsidR="00407388" w:rsidRPr="008C60EC">
        <w:rPr>
          <w:rFonts w:ascii="Calibri" w:hAnsi="Calibri" w:cs="Calibri"/>
          <w:sz w:val="24"/>
          <w:lang w:val="en-GB"/>
        </w:rPr>
        <w:t>.</w:t>
      </w:r>
    </w:p>
    <w:p w:rsidR="00997D8D" w:rsidRPr="008C60EC" w:rsidRDefault="00997D8D" w:rsidP="00ED4C23">
      <w:pPr>
        <w:spacing w:line="480" w:lineRule="auto"/>
        <w:rPr>
          <w:rFonts w:ascii="Calibri" w:hAnsi="Calibri" w:cs="Calibri"/>
          <w:sz w:val="24"/>
          <w:lang w:val="en-GB"/>
        </w:rPr>
      </w:pPr>
    </w:p>
    <w:p w:rsidR="008D7E5F" w:rsidRPr="008C60EC" w:rsidRDefault="001D7650" w:rsidP="00ED4C23">
      <w:pPr>
        <w:spacing w:line="480" w:lineRule="auto"/>
        <w:rPr>
          <w:rFonts w:ascii="Calibri" w:hAnsi="Calibri" w:cs="Calibri"/>
          <w:sz w:val="24"/>
          <w:lang w:val="en-GB"/>
        </w:rPr>
      </w:pPr>
      <w:r w:rsidRPr="008C60EC">
        <w:rPr>
          <w:rFonts w:ascii="Calibri" w:hAnsi="Calibri" w:cs="Calibri"/>
          <w:sz w:val="24"/>
          <w:lang w:val="en-GB"/>
        </w:rPr>
        <w:t>T</w:t>
      </w:r>
      <w:r w:rsidR="00407388" w:rsidRPr="008C60EC">
        <w:rPr>
          <w:rFonts w:ascii="Calibri" w:hAnsi="Calibri" w:cs="Calibri"/>
          <w:sz w:val="24"/>
          <w:lang w:val="en-GB"/>
        </w:rPr>
        <w:t xml:space="preserve">his study has specified </w:t>
      </w:r>
      <w:r w:rsidR="00B6062F" w:rsidRPr="008C60EC">
        <w:rPr>
          <w:rFonts w:ascii="Calibri" w:hAnsi="Calibri" w:cs="Calibri"/>
          <w:sz w:val="24"/>
          <w:lang w:val="en-GB"/>
        </w:rPr>
        <w:t xml:space="preserve">a series of substantive </w:t>
      </w:r>
      <w:r w:rsidR="006A058B" w:rsidRPr="008C60EC">
        <w:rPr>
          <w:rFonts w:ascii="Calibri" w:hAnsi="Calibri" w:cs="Calibri"/>
          <w:sz w:val="24"/>
          <w:lang w:val="en-GB"/>
        </w:rPr>
        <w:t xml:space="preserve">SU functional shifts </w:t>
      </w:r>
      <w:r w:rsidR="00B6062F" w:rsidRPr="008C60EC">
        <w:rPr>
          <w:rFonts w:ascii="Calibri" w:hAnsi="Calibri" w:cs="Calibri"/>
          <w:sz w:val="24"/>
          <w:lang w:val="en-GB"/>
        </w:rPr>
        <w:t>since approximately the star</w:t>
      </w:r>
      <w:r w:rsidR="003930DA" w:rsidRPr="008C60EC">
        <w:rPr>
          <w:rFonts w:ascii="Calibri" w:hAnsi="Calibri" w:cs="Calibri"/>
          <w:sz w:val="24"/>
          <w:lang w:val="en-GB"/>
        </w:rPr>
        <w:t>t of the millennium. T</w:t>
      </w:r>
      <w:r w:rsidR="00B6062F" w:rsidRPr="008C60EC">
        <w:rPr>
          <w:rFonts w:ascii="Calibri" w:hAnsi="Calibri" w:cs="Calibri"/>
          <w:sz w:val="24"/>
          <w:lang w:val="en-GB"/>
        </w:rPr>
        <w:t>hese trends appear to be consistent across the full range of institutions, part</w:t>
      </w:r>
      <w:r w:rsidR="00FD09FF" w:rsidRPr="008C60EC">
        <w:rPr>
          <w:rFonts w:ascii="Calibri" w:hAnsi="Calibri" w:cs="Calibri"/>
          <w:sz w:val="24"/>
          <w:lang w:val="en-GB"/>
        </w:rPr>
        <w:t xml:space="preserve">icularly evidence from the </w:t>
      </w:r>
      <w:r w:rsidR="00B6062F" w:rsidRPr="008C60EC">
        <w:rPr>
          <w:rFonts w:ascii="Calibri" w:hAnsi="Calibri" w:cs="Calibri"/>
          <w:sz w:val="24"/>
          <w:lang w:val="en-GB"/>
        </w:rPr>
        <w:t xml:space="preserve">case </w:t>
      </w:r>
      <w:r w:rsidR="00FD09FF" w:rsidRPr="008C60EC">
        <w:rPr>
          <w:rFonts w:ascii="Calibri" w:hAnsi="Calibri" w:cs="Calibri"/>
          <w:sz w:val="24"/>
          <w:lang w:val="en-GB"/>
        </w:rPr>
        <w:t xml:space="preserve">studies </w:t>
      </w:r>
      <w:r w:rsidR="00B6062F" w:rsidRPr="008C60EC">
        <w:rPr>
          <w:rFonts w:ascii="Calibri" w:hAnsi="Calibri" w:cs="Calibri"/>
          <w:sz w:val="24"/>
          <w:lang w:val="en-GB"/>
        </w:rPr>
        <w:t>generated simil</w:t>
      </w:r>
      <w:r w:rsidRPr="008C60EC">
        <w:rPr>
          <w:rFonts w:ascii="Calibri" w:hAnsi="Calibri" w:cs="Calibri"/>
          <w:sz w:val="24"/>
          <w:lang w:val="en-GB"/>
        </w:rPr>
        <w:t xml:space="preserve">ar findings despite </w:t>
      </w:r>
      <w:r w:rsidR="00B6062F" w:rsidRPr="008C60EC">
        <w:rPr>
          <w:rFonts w:ascii="Calibri" w:hAnsi="Calibri" w:cs="Calibri"/>
          <w:sz w:val="24"/>
          <w:lang w:val="en-GB"/>
        </w:rPr>
        <w:t>variations in instit</w:t>
      </w:r>
      <w:r w:rsidR="006A058B" w:rsidRPr="008C60EC">
        <w:rPr>
          <w:rFonts w:ascii="Calibri" w:hAnsi="Calibri" w:cs="Calibri"/>
          <w:sz w:val="24"/>
          <w:lang w:val="en-GB"/>
        </w:rPr>
        <w:t>ution</w:t>
      </w:r>
      <w:r w:rsidR="00240BC3" w:rsidRPr="008C60EC">
        <w:rPr>
          <w:rFonts w:ascii="Calibri" w:hAnsi="Calibri" w:cs="Calibri"/>
          <w:sz w:val="24"/>
          <w:lang w:val="en-GB"/>
        </w:rPr>
        <w:t>al types.  We suggest</w:t>
      </w:r>
      <w:r w:rsidR="00EB2792" w:rsidRPr="008C60EC">
        <w:rPr>
          <w:rFonts w:ascii="Calibri" w:hAnsi="Calibri" w:cs="Calibri"/>
          <w:sz w:val="24"/>
          <w:lang w:val="en-GB"/>
        </w:rPr>
        <w:t>, therefore,</w:t>
      </w:r>
      <w:r w:rsidR="00240BC3" w:rsidRPr="008C60EC">
        <w:rPr>
          <w:rFonts w:ascii="Calibri" w:hAnsi="Calibri" w:cs="Calibri"/>
          <w:sz w:val="24"/>
          <w:lang w:val="en-GB"/>
        </w:rPr>
        <w:t xml:space="preserve"> </w:t>
      </w:r>
      <w:r w:rsidR="006A058B" w:rsidRPr="008C60EC">
        <w:rPr>
          <w:rFonts w:ascii="Calibri" w:hAnsi="Calibri" w:cs="Calibri"/>
          <w:sz w:val="24"/>
          <w:lang w:val="en-GB"/>
        </w:rPr>
        <w:t xml:space="preserve">that </w:t>
      </w:r>
      <w:r w:rsidR="00B6062F" w:rsidRPr="008C60EC">
        <w:rPr>
          <w:rFonts w:ascii="Calibri" w:hAnsi="Calibri" w:cs="Calibri"/>
          <w:sz w:val="24"/>
          <w:lang w:val="en-GB"/>
        </w:rPr>
        <w:t>despite a diverse sector, similar</w:t>
      </w:r>
      <w:r w:rsidRPr="008C60EC">
        <w:rPr>
          <w:rFonts w:ascii="Calibri" w:hAnsi="Calibri" w:cs="Calibri"/>
          <w:sz w:val="24"/>
          <w:lang w:val="en-GB"/>
        </w:rPr>
        <w:t xml:space="preserve">ities in </w:t>
      </w:r>
      <w:r w:rsidR="005F0CB7" w:rsidRPr="008C60EC">
        <w:rPr>
          <w:rFonts w:ascii="Calibri" w:hAnsi="Calibri" w:cs="Calibri"/>
          <w:sz w:val="24"/>
          <w:lang w:val="en-GB"/>
        </w:rPr>
        <w:t xml:space="preserve">recruitment </w:t>
      </w:r>
      <w:r w:rsidR="00B6062F" w:rsidRPr="008C60EC">
        <w:rPr>
          <w:rFonts w:ascii="Calibri" w:hAnsi="Calibri" w:cs="Calibri"/>
          <w:sz w:val="24"/>
          <w:lang w:val="en-GB"/>
        </w:rPr>
        <w:t>r</w:t>
      </w:r>
      <w:r w:rsidR="005F0CB7" w:rsidRPr="008C60EC">
        <w:rPr>
          <w:rFonts w:ascii="Calibri" w:hAnsi="Calibri" w:cs="Calibri"/>
          <w:sz w:val="24"/>
          <w:lang w:val="en-GB"/>
        </w:rPr>
        <w:t xml:space="preserve">equirements </w:t>
      </w:r>
      <w:r w:rsidR="00B6062F" w:rsidRPr="008C60EC">
        <w:rPr>
          <w:rFonts w:ascii="Calibri" w:hAnsi="Calibri" w:cs="Calibri"/>
          <w:sz w:val="24"/>
          <w:lang w:val="en-GB"/>
        </w:rPr>
        <w:t>and regulatory, compe</w:t>
      </w:r>
      <w:r w:rsidR="003930DA" w:rsidRPr="008C60EC">
        <w:rPr>
          <w:rFonts w:ascii="Calibri" w:hAnsi="Calibri" w:cs="Calibri"/>
          <w:sz w:val="24"/>
          <w:lang w:val="en-GB"/>
        </w:rPr>
        <w:t xml:space="preserve">titive and cultural regimes </w:t>
      </w:r>
      <w:r w:rsidR="0071289E" w:rsidRPr="008C60EC">
        <w:rPr>
          <w:rFonts w:ascii="Calibri" w:hAnsi="Calibri" w:cs="Calibri"/>
          <w:sz w:val="24"/>
          <w:lang w:val="en-GB"/>
        </w:rPr>
        <w:t xml:space="preserve">have </w:t>
      </w:r>
      <w:r w:rsidR="00240BC3" w:rsidRPr="008C60EC">
        <w:rPr>
          <w:rFonts w:ascii="Calibri" w:hAnsi="Calibri" w:cs="Calibri"/>
          <w:sz w:val="24"/>
          <w:lang w:val="en-GB"/>
        </w:rPr>
        <w:t xml:space="preserve">generated </w:t>
      </w:r>
      <w:r w:rsidR="0071289E" w:rsidRPr="008C60EC">
        <w:rPr>
          <w:rFonts w:ascii="Calibri" w:hAnsi="Calibri" w:cs="Calibri"/>
          <w:sz w:val="24"/>
          <w:lang w:val="en-GB"/>
        </w:rPr>
        <w:t xml:space="preserve">uniform </w:t>
      </w:r>
      <w:r w:rsidR="0029411F" w:rsidRPr="008C60EC">
        <w:rPr>
          <w:rFonts w:ascii="Calibri" w:hAnsi="Calibri" w:cs="Calibri"/>
          <w:sz w:val="24"/>
          <w:lang w:val="en-GB"/>
        </w:rPr>
        <w:t>patterns</w:t>
      </w:r>
      <w:r w:rsidR="005F0CB7" w:rsidRPr="008C60EC">
        <w:rPr>
          <w:rFonts w:ascii="Calibri" w:hAnsi="Calibri" w:cs="Calibri"/>
          <w:sz w:val="24"/>
          <w:lang w:val="en-GB"/>
        </w:rPr>
        <w:t xml:space="preserve">. </w:t>
      </w:r>
      <w:r w:rsidR="00CE4E27" w:rsidRPr="008C60EC">
        <w:rPr>
          <w:rFonts w:ascii="Calibri" w:hAnsi="Calibri" w:cs="Calibri"/>
          <w:sz w:val="24"/>
          <w:lang w:val="en-GB"/>
        </w:rPr>
        <w:t xml:space="preserve"> </w:t>
      </w:r>
      <w:r w:rsidR="00EB2792" w:rsidRPr="008C60EC">
        <w:rPr>
          <w:rFonts w:ascii="Calibri" w:hAnsi="Calibri" w:cs="Calibri"/>
          <w:sz w:val="24"/>
          <w:lang w:val="en-GB"/>
        </w:rPr>
        <w:t>Next</w:t>
      </w:r>
      <w:r w:rsidR="0071289E" w:rsidRPr="008C60EC">
        <w:rPr>
          <w:rFonts w:ascii="Calibri" w:hAnsi="Calibri" w:cs="Calibri"/>
          <w:sz w:val="24"/>
          <w:lang w:val="en-GB"/>
        </w:rPr>
        <w:t>, we develop the</w:t>
      </w:r>
      <w:r w:rsidR="00BE17E1" w:rsidRPr="008C60EC">
        <w:rPr>
          <w:rFonts w:ascii="Calibri" w:hAnsi="Calibri" w:cs="Calibri"/>
          <w:sz w:val="24"/>
          <w:lang w:val="en-GB"/>
        </w:rPr>
        <w:t xml:space="preserve"> connections between neo-liberal and therapeutic approaches mentioned above into clear theoretical interpretations. </w:t>
      </w:r>
      <w:r w:rsidR="00CE4E27" w:rsidRPr="008C60EC">
        <w:rPr>
          <w:rFonts w:ascii="Calibri" w:hAnsi="Calibri" w:cs="Calibri"/>
          <w:sz w:val="24"/>
          <w:lang w:val="en-GB"/>
        </w:rPr>
        <w:t>In the last part, a future research agenda is outlined.</w:t>
      </w:r>
    </w:p>
    <w:p w:rsidR="00D06C17" w:rsidRPr="008C60EC" w:rsidRDefault="00D06C17" w:rsidP="00ED4C23">
      <w:pPr>
        <w:spacing w:line="480" w:lineRule="auto"/>
        <w:rPr>
          <w:rFonts w:ascii="Calibri" w:hAnsi="Calibri" w:cs="Calibri"/>
          <w:b/>
          <w:i/>
          <w:sz w:val="24"/>
          <w:lang w:val="en-GB"/>
        </w:rPr>
      </w:pPr>
    </w:p>
    <w:p w:rsidR="008D5BDD" w:rsidRPr="008C60EC" w:rsidRDefault="006F1FA8" w:rsidP="00ED4C23">
      <w:pPr>
        <w:spacing w:line="480" w:lineRule="auto"/>
        <w:rPr>
          <w:rFonts w:ascii="Calibri" w:hAnsi="Calibri" w:cs="Calibri"/>
          <w:b/>
          <w:i/>
          <w:sz w:val="24"/>
          <w:lang w:val="en-GB"/>
        </w:rPr>
      </w:pPr>
      <w:r w:rsidRPr="008C60EC">
        <w:rPr>
          <w:rFonts w:ascii="Calibri" w:hAnsi="Calibri" w:cs="Calibri"/>
          <w:b/>
          <w:i/>
          <w:sz w:val="24"/>
          <w:lang w:val="en-GB"/>
        </w:rPr>
        <w:t>Neo-Liberal Interpretations</w:t>
      </w:r>
    </w:p>
    <w:p w:rsidR="00767745" w:rsidRPr="008C60EC" w:rsidRDefault="001D7650" w:rsidP="00ED4C23">
      <w:pPr>
        <w:spacing w:line="480" w:lineRule="auto"/>
        <w:rPr>
          <w:rFonts w:ascii="Calibri" w:hAnsi="Calibri" w:cs="Calibri"/>
          <w:sz w:val="24"/>
        </w:rPr>
      </w:pPr>
      <w:r w:rsidRPr="008C60EC">
        <w:rPr>
          <w:rFonts w:ascii="Calibri" w:hAnsi="Calibri" w:cs="Calibri"/>
          <w:sz w:val="24"/>
        </w:rPr>
        <w:t>There are</w:t>
      </w:r>
      <w:r w:rsidR="00366B6A" w:rsidRPr="008C60EC">
        <w:rPr>
          <w:rFonts w:ascii="Calibri" w:hAnsi="Calibri" w:cs="Calibri"/>
          <w:sz w:val="24"/>
        </w:rPr>
        <w:t xml:space="preserve"> </w:t>
      </w:r>
      <w:r w:rsidR="00240BC3" w:rsidRPr="008C60EC">
        <w:rPr>
          <w:rFonts w:ascii="Calibri" w:hAnsi="Calibri" w:cs="Calibri"/>
          <w:sz w:val="24"/>
        </w:rPr>
        <w:t xml:space="preserve">distinctive </w:t>
      </w:r>
      <w:r w:rsidR="00D9436F" w:rsidRPr="008C60EC">
        <w:rPr>
          <w:rFonts w:ascii="Calibri" w:hAnsi="Calibri" w:cs="Calibri"/>
          <w:sz w:val="24"/>
        </w:rPr>
        <w:t xml:space="preserve">neo-liberal interpretations. </w:t>
      </w:r>
      <w:r w:rsidR="00366B6A" w:rsidRPr="008C60EC">
        <w:rPr>
          <w:rFonts w:ascii="Calibri" w:hAnsi="Calibri" w:cs="Calibri"/>
          <w:sz w:val="24"/>
        </w:rPr>
        <w:t>T</w:t>
      </w:r>
      <w:r w:rsidR="00BB3843" w:rsidRPr="008C60EC">
        <w:rPr>
          <w:rFonts w:ascii="Calibri" w:hAnsi="Calibri" w:cs="Calibri"/>
          <w:sz w:val="24"/>
        </w:rPr>
        <w:t xml:space="preserve">he neo-liberal paradigm and its policy impacts can be </w:t>
      </w:r>
      <w:r w:rsidR="002D0ED1">
        <w:rPr>
          <w:rFonts w:ascii="Calibri" w:hAnsi="Calibri" w:cs="Calibri"/>
          <w:sz w:val="24"/>
        </w:rPr>
        <w:t xml:space="preserve">viewed as fuelling the </w:t>
      </w:r>
      <w:r w:rsidR="00BB3843" w:rsidRPr="008C60EC">
        <w:rPr>
          <w:rFonts w:ascii="Calibri" w:hAnsi="Calibri" w:cs="Calibri"/>
          <w:sz w:val="24"/>
        </w:rPr>
        <w:t>upsurge in SU representation</w:t>
      </w:r>
      <w:r w:rsidR="00DD1E6B" w:rsidRPr="008C60EC">
        <w:rPr>
          <w:rFonts w:ascii="Calibri" w:hAnsi="Calibri" w:cs="Calibri"/>
          <w:sz w:val="24"/>
        </w:rPr>
        <w:t xml:space="preserve"> on agendas relevant beyond their institutions</w:t>
      </w:r>
      <w:r w:rsidR="00BB3843" w:rsidRPr="008C60EC">
        <w:rPr>
          <w:rFonts w:ascii="Calibri" w:hAnsi="Calibri" w:cs="Calibri"/>
          <w:sz w:val="24"/>
        </w:rPr>
        <w:t>, especially since the onset of the contemporary global economic recession; effects tha</w:t>
      </w:r>
      <w:r w:rsidR="00366B6A" w:rsidRPr="008C60EC">
        <w:rPr>
          <w:rFonts w:ascii="Calibri" w:hAnsi="Calibri" w:cs="Calibri"/>
          <w:sz w:val="24"/>
        </w:rPr>
        <w:t>t can be appreciated through</w:t>
      </w:r>
      <w:r w:rsidR="00BB3843" w:rsidRPr="008C60EC">
        <w:rPr>
          <w:rFonts w:ascii="Calibri" w:hAnsi="Calibri" w:cs="Calibri"/>
          <w:sz w:val="24"/>
        </w:rPr>
        <w:t xml:space="preserve"> campaigning on education policy </w:t>
      </w:r>
      <w:r w:rsidR="00FC6B48" w:rsidRPr="008C60EC">
        <w:rPr>
          <w:rFonts w:ascii="Calibri" w:hAnsi="Calibri" w:cs="Calibri"/>
          <w:sz w:val="24"/>
        </w:rPr>
        <w:t xml:space="preserve">and other agendas (Solomon and </w:t>
      </w:r>
      <w:proofErr w:type="spellStart"/>
      <w:r w:rsidR="00FC6B48" w:rsidRPr="008C60EC">
        <w:rPr>
          <w:rFonts w:ascii="Calibri" w:hAnsi="Calibri" w:cs="Calibri"/>
          <w:sz w:val="24"/>
        </w:rPr>
        <w:t>Palmieri</w:t>
      </w:r>
      <w:proofErr w:type="spellEnd"/>
      <w:r w:rsidR="00FC6B48" w:rsidRPr="008C60EC">
        <w:rPr>
          <w:rFonts w:ascii="Calibri" w:hAnsi="Calibri" w:cs="Calibri"/>
          <w:sz w:val="24"/>
        </w:rPr>
        <w:t xml:space="preserve"> 2011</w:t>
      </w:r>
      <w:r w:rsidR="00BB3843" w:rsidRPr="008C60EC">
        <w:rPr>
          <w:rFonts w:ascii="Calibri" w:hAnsi="Calibri" w:cs="Calibri"/>
          <w:sz w:val="24"/>
        </w:rPr>
        <w:t xml:space="preserve">). </w:t>
      </w:r>
      <w:r w:rsidR="00DD1E6B" w:rsidRPr="008C60EC">
        <w:rPr>
          <w:rFonts w:ascii="Calibri" w:hAnsi="Calibri" w:cs="Calibri"/>
          <w:sz w:val="24"/>
        </w:rPr>
        <w:t xml:space="preserve"> </w:t>
      </w:r>
      <w:r w:rsidR="00767745" w:rsidRPr="008C60EC">
        <w:rPr>
          <w:rFonts w:ascii="Calibri" w:hAnsi="Calibri" w:cs="Calibri"/>
          <w:sz w:val="24"/>
        </w:rPr>
        <w:t>This int</w:t>
      </w:r>
      <w:r w:rsidR="00C821EC" w:rsidRPr="008C60EC">
        <w:rPr>
          <w:rFonts w:ascii="Calibri" w:hAnsi="Calibri" w:cs="Calibri"/>
          <w:sz w:val="24"/>
        </w:rPr>
        <w:t>erpretation draws on centre-left bias</w:t>
      </w:r>
      <w:r w:rsidR="00C727B4" w:rsidRPr="008C60EC">
        <w:rPr>
          <w:rFonts w:ascii="Calibri" w:hAnsi="Calibri" w:cs="Calibri"/>
          <w:sz w:val="24"/>
        </w:rPr>
        <w:t>es</w:t>
      </w:r>
      <w:r w:rsidR="00D9436F" w:rsidRPr="008C60EC">
        <w:rPr>
          <w:rFonts w:ascii="Calibri" w:hAnsi="Calibri" w:cs="Calibri"/>
          <w:sz w:val="24"/>
        </w:rPr>
        <w:t xml:space="preserve"> in SU wider campaigning and sees</w:t>
      </w:r>
      <w:r w:rsidR="00C821EC" w:rsidRPr="008C60EC">
        <w:rPr>
          <w:rFonts w:ascii="Calibri" w:hAnsi="Calibri" w:cs="Calibri"/>
          <w:sz w:val="24"/>
        </w:rPr>
        <w:t xml:space="preserve"> functional realignment </w:t>
      </w:r>
      <w:r w:rsidR="00811399" w:rsidRPr="008C60EC">
        <w:rPr>
          <w:rFonts w:ascii="Calibri" w:hAnsi="Calibri" w:cs="Calibri"/>
          <w:sz w:val="24"/>
        </w:rPr>
        <w:t xml:space="preserve">through a </w:t>
      </w:r>
      <w:r w:rsidR="00C821EC" w:rsidRPr="008C60EC">
        <w:rPr>
          <w:rFonts w:ascii="Calibri" w:hAnsi="Calibri" w:cs="Calibri"/>
          <w:sz w:val="24"/>
        </w:rPr>
        <w:t xml:space="preserve">dominant paradigm supplying substantive agendas for SUs </w:t>
      </w:r>
      <w:r w:rsidR="00C727B4" w:rsidRPr="008C60EC">
        <w:rPr>
          <w:rFonts w:ascii="Calibri" w:hAnsi="Calibri" w:cs="Calibri"/>
          <w:sz w:val="24"/>
        </w:rPr>
        <w:t>to react against;</w:t>
      </w:r>
      <w:r w:rsidR="00C821EC" w:rsidRPr="008C60EC">
        <w:rPr>
          <w:rFonts w:ascii="Calibri" w:hAnsi="Calibri" w:cs="Calibri"/>
          <w:sz w:val="24"/>
        </w:rPr>
        <w:t xml:space="preserve"> </w:t>
      </w:r>
      <w:r w:rsidRPr="008C60EC">
        <w:rPr>
          <w:rFonts w:ascii="Calibri" w:hAnsi="Calibri" w:cs="Calibri"/>
          <w:sz w:val="24"/>
        </w:rPr>
        <w:t xml:space="preserve">trends </w:t>
      </w:r>
      <w:r w:rsidR="00D9436F" w:rsidRPr="008C60EC">
        <w:rPr>
          <w:rFonts w:ascii="Calibri" w:hAnsi="Calibri" w:cs="Calibri"/>
          <w:sz w:val="24"/>
        </w:rPr>
        <w:t xml:space="preserve">intensified through </w:t>
      </w:r>
      <w:r w:rsidR="00C821EC" w:rsidRPr="008C60EC">
        <w:rPr>
          <w:rFonts w:ascii="Calibri" w:hAnsi="Calibri" w:cs="Calibri"/>
          <w:sz w:val="24"/>
        </w:rPr>
        <w:t xml:space="preserve">a combination of global economic problems </w:t>
      </w:r>
      <w:r w:rsidR="00C727B4" w:rsidRPr="008C60EC">
        <w:rPr>
          <w:rFonts w:ascii="Calibri" w:hAnsi="Calibri" w:cs="Calibri"/>
          <w:sz w:val="24"/>
        </w:rPr>
        <w:t>and, in the UK for example, increasi</w:t>
      </w:r>
      <w:r w:rsidR="00FC6B48" w:rsidRPr="008C60EC">
        <w:rPr>
          <w:rFonts w:ascii="Calibri" w:hAnsi="Calibri" w:cs="Calibri"/>
          <w:sz w:val="24"/>
        </w:rPr>
        <w:t>ng study costs</w:t>
      </w:r>
      <w:r w:rsidR="00811399" w:rsidRPr="008C60EC">
        <w:rPr>
          <w:rFonts w:ascii="Calibri" w:hAnsi="Calibri" w:cs="Calibri"/>
          <w:sz w:val="24"/>
        </w:rPr>
        <w:t>.</w:t>
      </w:r>
      <w:r w:rsidR="00F25E71" w:rsidRPr="008C60EC">
        <w:rPr>
          <w:rFonts w:ascii="Calibri" w:hAnsi="Calibri" w:cs="Calibri"/>
          <w:sz w:val="24"/>
        </w:rPr>
        <w:t xml:space="preserve"> However, reaction against neo-liberal agendas c</w:t>
      </w:r>
      <w:r w:rsidR="00DE6046" w:rsidRPr="008C60EC">
        <w:rPr>
          <w:rFonts w:ascii="Calibri" w:hAnsi="Calibri" w:cs="Calibri"/>
          <w:sz w:val="24"/>
        </w:rPr>
        <w:t xml:space="preserve">annot be compared to the </w:t>
      </w:r>
      <w:r w:rsidR="00F25E71" w:rsidRPr="008C60EC">
        <w:rPr>
          <w:rFonts w:ascii="Calibri" w:hAnsi="Calibri" w:cs="Calibri"/>
          <w:sz w:val="24"/>
        </w:rPr>
        <w:t xml:space="preserve">revolts of the late-1960s to mid-1970s because student reaction has been </w:t>
      </w:r>
      <w:r w:rsidR="00DE6046" w:rsidRPr="008C60EC">
        <w:rPr>
          <w:rFonts w:ascii="Calibri" w:hAnsi="Calibri" w:cs="Calibri"/>
          <w:sz w:val="24"/>
        </w:rPr>
        <w:t xml:space="preserve">much </w:t>
      </w:r>
      <w:r w:rsidR="00F25E71" w:rsidRPr="008C60EC">
        <w:rPr>
          <w:rFonts w:ascii="Calibri" w:hAnsi="Calibri" w:cs="Calibri"/>
          <w:sz w:val="24"/>
        </w:rPr>
        <w:t>smaller in scale.</w:t>
      </w:r>
    </w:p>
    <w:p w:rsidR="00C821EC" w:rsidRPr="008C60EC" w:rsidRDefault="00C821EC" w:rsidP="00ED4C23">
      <w:pPr>
        <w:spacing w:line="480" w:lineRule="auto"/>
        <w:rPr>
          <w:rFonts w:ascii="Calibri" w:hAnsi="Calibri" w:cs="Calibri"/>
          <w:sz w:val="24"/>
        </w:rPr>
      </w:pPr>
    </w:p>
    <w:p w:rsidR="00105A02" w:rsidRPr="008C60EC" w:rsidRDefault="00366B6A" w:rsidP="00ED4C23">
      <w:pPr>
        <w:spacing w:line="480" w:lineRule="auto"/>
        <w:rPr>
          <w:rFonts w:ascii="Calibri" w:hAnsi="Calibri" w:cs="Calibri"/>
          <w:sz w:val="24"/>
        </w:rPr>
      </w:pPr>
      <w:r w:rsidRPr="008C60EC">
        <w:rPr>
          <w:rFonts w:ascii="Calibri" w:hAnsi="Calibri" w:cs="Calibri"/>
          <w:sz w:val="24"/>
        </w:rPr>
        <w:t>I</w:t>
      </w:r>
      <w:r w:rsidR="001F613A" w:rsidRPr="008C60EC">
        <w:rPr>
          <w:rFonts w:ascii="Calibri" w:hAnsi="Calibri" w:cs="Calibri"/>
          <w:sz w:val="24"/>
        </w:rPr>
        <w:t xml:space="preserve">n contrast to this reaction against </w:t>
      </w:r>
      <w:r w:rsidR="00A64F7B" w:rsidRPr="008C60EC">
        <w:rPr>
          <w:rFonts w:ascii="Calibri" w:hAnsi="Calibri" w:cs="Calibri"/>
          <w:sz w:val="24"/>
        </w:rPr>
        <w:t>neo-liberalism</w:t>
      </w:r>
      <w:r w:rsidR="001F613A" w:rsidRPr="008C60EC">
        <w:rPr>
          <w:rFonts w:ascii="Calibri" w:hAnsi="Calibri" w:cs="Calibri"/>
          <w:sz w:val="24"/>
        </w:rPr>
        <w:t>, our findings su</w:t>
      </w:r>
      <w:r w:rsidR="00F455C6" w:rsidRPr="008C60EC">
        <w:rPr>
          <w:rFonts w:ascii="Calibri" w:hAnsi="Calibri" w:cs="Calibri"/>
          <w:sz w:val="24"/>
        </w:rPr>
        <w:t xml:space="preserve">ggest a dominant interpretation through </w:t>
      </w:r>
      <w:r w:rsidR="00B9213E" w:rsidRPr="008C60EC">
        <w:rPr>
          <w:rFonts w:ascii="Calibri" w:hAnsi="Calibri" w:cs="Calibri"/>
          <w:sz w:val="24"/>
        </w:rPr>
        <w:t>neo-liberalism as the context for SU functions becoming more responsive to market</w:t>
      </w:r>
      <w:r w:rsidR="00DD5009" w:rsidRPr="008C60EC">
        <w:rPr>
          <w:rFonts w:ascii="Calibri" w:hAnsi="Calibri" w:cs="Calibri"/>
          <w:sz w:val="24"/>
        </w:rPr>
        <w:t>-induced pressure</w:t>
      </w:r>
      <w:r w:rsidRPr="008C60EC">
        <w:rPr>
          <w:rFonts w:ascii="Calibri" w:hAnsi="Calibri" w:cs="Calibri"/>
          <w:sz w:val="24"/>
        </w:rPr>
        <w:t>s</w:t>
      </w:r>
      <w:r w:rsidR="00B9213E" w:rsidRPr="008C60EC">
        <w:rPr>
          <w:rFonts w:ascii="Calibri" w:hAnsi="Calibri" w:cs="Calibri"/>
          <w:sz w:val="24"/>
        </w:rPr>
        <w:t>.  This effect</w:t>
      </w:r>
      <w:r w:rsidR="00F455C6" w:rsidRPr="008C60EC">
        <w:rPr>
          <w:rFonts w:ascii="Calibri" w:hAnsi="Calibri" w:cs="Calibri"/>
          <w:sz w:val="24"/>
        </w:rPr>
        <w:t xml:space="preserve"> can be observed </w:t>
      </w:r>
      <w:r w:rsidR="00B9213E" w:rsidRPr="008C60EC">
        <w:rPr>
          <w:rFonts w:ascii="Calibri" w:hAnsi="Calibri" w:cs="Calibri"/>
          <w:sz w:val="24"/>
        </w:rPr>
        <w:t>through intensified SU engagement with educational representat</w:t>
      </w:r>
      <w:r w:rsidR="00F455C6" w:rsidRPr="008C60EC">
        <w:rPr>
          <w:rFonts w:ascii="Calibri" w:hAnsi="Calibri" w:cs="Calibri"/>
          <w:sz w:val="24"/>
        </w:rPr>
        <w:t>ion and interpreted in terms of responsi</w:t>
      </w:r>
      <w:r w:rsidR="00DD5009" w:rsidRPr="008C60EC">
        <w:rPr>
          <w:rFonts w:ascii="Calibri" w:hAnsi="Calibri" w:cs="Calibri"/>
          <w:sz w:val="24"/>
        </w:rPr>
        <w:t xml:space="preserve">veness to greater member focus on </w:t>
      </w:r>
      <w:r w:rsidR="002D0ED1">
        <w:rPr>
          <w:rFonts w:ascii="Calibri" w:hAnsi="Calibri" w:cs="Calibri"/>
          <w:sz w:val="24"/>
        </w:rPr>
        <w:t xml:space="preserve">quality and value </w:t>
      </w:r>
      <w:r w:rsidR="00F455C6" w:rsidRPr="008C60EC">
        <w:rPr>
          <w:rFonts w:ascii="Calibri" w:hAnsi="Calibri" w:cs="Calibri"/>
          <w:sz w:val="24"/>
        </w:rPr>
        <w:t>added by their uni</w:t>
      </w:r>
      <w:r w:rsidR="00DD5009" w:rsidRPr="008C60EC">
        <w:rPr>
          <w:rFonts w:ascii="Calibri" w:hAnsi="Calibri" w:cs="Calibri"/>
          <w:sz w:val="24"/>
        </w:rPr>
        <w:t>versity education</w:t>
      </w:r>
      <w:r w:rsidR="00A81196" w:rsidRPr="008C60EC">
        <w:rPr>
          <w:rFonts w:ascii="Calibri" w:hAnsi="Calibri" w:cs="Calibri"/>
          <w:sz w:val="24"/>
        </w:rPr>
        <w:t xml:space="preserve">.  </w:t>
      </w:r>
      <w:r w:rsidR="00735699" w:rsidRPr="008C60EC">
        <w:rPr>
          <w:rFonts w:ascii="Calibri" w:hAnsi="Calibri" w:cs="Calibri"/>
          <w:sz w:val="24"/>
        </w:rPr>
        <w:t xml:space="preserve">Similarly, re-invigoration of the community function has been situated amongst a neo-liberal framework </w:t>
      </w:r>
      <w:r w:rsidR="00D73561" w:rsidRPr="008C60EC">
        <w:rPr>
          <w:rFonts w:ascii="Calibri" w:hAnsi="Calibri" w:cs="Calibri"/>
          <w:sz w:val="24"/>
        </w:rPr>
        <w:t>in terms of</w:t>
      </w:r>
      <w:r w:rsidR="00A64F7B" w:rsidRPr="008C60EC">
        <w:rPr>
          <w:rFonts w:ascii="Calibri" w:hAnsi="Calibri" w:cs="Calibri"/>
          <w:sz w:val="24"/>
        </w:rPr>
        <w:t xml:space="preserve"> </w:t>
      </w:r>
      <w:r w:rsidR="00D73561" w:rsidRPr="008C60EC">
        <w:rPr>
          <w:rFonts w:ascii="Calibri" w:hAnsi="Calibri" w:cs="Calibri"/>
          <w:sz w:val="24"/>
        </w:rPr>
        <w:t xml:space="preserve">being driven by </w:t>
      </w:r>
      <w:r w:rsidR="00735699" w:rsidRPr="008C60EC">
        <w:rPr>
          <w:rFonts w:ascii="Calibri" w:hAnsi="Calibri" w:cs="Calibri"/>
          <w:sz w:val="24"/>
        </w:rPr>
        <w:t>marketplace concerns amongst students about</w:t>
      </w:r>
      <w:r w:rsidR="003C369C" w:rsidRPr="008C60EC">
        <w:rPr>
          <w:rFonts w:ascii="Calibri" w:hAnsi="Calibri" w:cs="Calibri"/>
          <w:sz w:val="24"/>
        </w:rPr>
        <w:t xml:space="preserve">, for example, developing </w:t>
      </w:r>
      <w:r w:rsidR="00735699" w:rsidRPr="008C60EC">
        <w:rPr>
          <w:rFonts w:ascii="Calibri" w:hAnsi="Calibri" w:cs="Calibri"/>
          <w:sz w:val="24"/>
        </w:rPr>
        <w:t xml:space="preserve">CVs, job-related skills and employability. </w:t>
      </w:r>
      <w:r w:rsidR="003C369C" w:rsidRPr="008C60EC">
        <w:rPr>
          <w:rFonts w:ascii="Calibri" w:hAnsi="Calibri" w:cs="Calibri"/>
          <w:sz w:val="24"/>
        </w:rPr>
        <w:t>T</w:t>
      </w:r>
      <w:r w:rsidR="00DD5009" w:rsidRPr="008C60EC">
        <w:rPr>
          <w:rFonts w:ascii="Calibri" w:hAnsi="Calibri" w:cs="Calibri"/>
          <w:sz w:val="24"/>
        </w:rPr>
        <w:t xml:space="preserve">here is </w:t>
      </w:r>
      <w:r w:rsidR="00DE6046" w:rsidRPr="008C60EC">
        <w:rPr>
          <w:rFonts w:ascii="Calibri" w:hAnsi="Calibri" w:cs="Calibri"/>
          <w:sz w:val="24"/>
        </w:rPr>
        <w:t xml:space="preserve">also </w:t>
      </w:r>
      <w:r w:rsidR="00DD5009" w:rsidRPr="008C60EC">
        <w:rPr>
          <w:rFonts w:ascii="Calibri" w:hAnsi="Calibri" w:cs="Calibri"/>
          <w:sz w:val="24"/>
        </w:rPr>
        <w:t xml:space="preserve">an interpretation of neo-liberalism </w:t>
      </w:r>
      <w:r w:rsidR="00F455C6" w:rsidRPr="008C60EC">
        <w:rPr>
          <w:rFonts w:ascii="Calibri" w:hAnsi="Calibri" w:cs="Calibri"/>
          <w:sz w:val="24"/>
        </w:rPr>
        <w:t xml:space="preserve">as precipitating contraction of SU commercial services through market-induced responses to shifting student preferences towards alternative suppliers. </w:t>
      </w:r>
    </w:p>
    <w:p w:rsidR="00105A02" w:rsidRPr="008C60EC" w:rsidRDefault="00105A02" w:rsidP="00ED4C23">
      <w:pPr>
        <w:spacing w:line="480" w:lineRule="auto"/>
        <w:rPr>
          <w:rFonts w:ascii="Calibri" w:hAnsi="Calibri" w:cs="Calibri"/>
          <w:sz w:val="24"/>
        </w:rPr>
      </w:pPr>
    </w:p>
    <w:p w:rsidR="008212B7" w:rsidRPr="008C60EC" w:rsidRDefault="000F66A7" w:rsidP="008212B7">
      <w:pPr>
        <w:spacing w:line="480" w:lineRule="auto"/>
        <w:rPr>
          <w:rFonts w:ascii="Calibri" w:hAnsi="Calibri" w:cs="Calibri"/>
          <w:sz w:val="24"/>
        </w:rPr>
      </w:pPr>
      <w:r w:rsidRPr="008C60EC">
        <w:rPr>
          <w:rFonts w:ascii="Calibri" w:hAnsi="Calibri" w:cs="Calibri"/>
          <w:sz w:val="24"/>
        </w:rPr>
        <w:t>Effects on the commercial and community</w:t>
      </w:r>
      <w:r w:rsidR="00A64F7B" w:rsidRPr="008C60EC">
        <w:rPr>
          <w:rFonts w:ascii="Calibri" w:hAnsi="Calibri" w:cs="Calibri"/>
          <w:sz w:val="24"/>
        </w:rPr>
        <w:t xml:space="preserve"> functions </w:t>
      </w:r>
      <w:r w:rsidR="00A81196" w:rsidRPr="008C60EC">
        <w:rPr>
          <w:rFonts w:ascii="Calibri" w:hAnsi="Calibri" w:cs="Calibri"/>
          <w:sz w:val="24"/>
        </w:rPr>
        <w:t xml:space="preserve">illustrate diminution of </w:t>
      </w:r>
      <w:r w:rsidRPr="008C60EC">
        <w:rPr>
          <w:rFonts w:ascii="Calibri" w:hAnsi="Calibri" w:cs="Calibri"/>
          <w:sz w:val="24"/>
        </w:rPr>
        <w:t xml:space="preserve">SUs as </w:t>
      </w:r>
      <w:proofErr w:type="spellStart"/>
      <w:r w:rsidRPr="008C60EC">
        <w:rPr>
          <w:rFonts w:ascii="Calibri" w:hAnsi="Calibri" w:cs="Calibri"/>
          <w:sz w:val="24"/>
        </w:rPr>
        <w:t>organisations</w:t>
      </w:r>
      <w:proofErr w:type="spellEnd"/>
      <w:r w:rsidRPr="008C60EC">
        <w:rPr>
          <w:rFonts w:ascii="Calibri" w:hAnsi="Calibri" w:cs="Calibri"/>
          <w:sz w:val="24"/>
        </w:rPr>
        <w:t xml:space="preserve"> fortified through intensive member loyalty and identity towards being instit</w:t>
      </w:r>
      <w:r w:rsidR="00F25E71" w:rsidRPr="008C60EC">
        <w:rPr>
          <w:rFonts w:ascii="Calibri" w:hAnsi="Calibri" w:cs="Calibri"/>
          <w:sz w:val="24"/>
        </w:rPr>
        <w:t xml:space="preserve">utions that have to strive </w:t>
      </w:r>
      <w:r w:rsidR="00BB024A" w:rsidRPr="008C60EC">
        <w:rPr>
          <w:rFonts w:ascii="Calibri" w:hAnsi="Calibri" w:cs="Calibri"/>
          <w:sz w:val="24"/>
        </w:rPr>
        <w:t xml:space="preserve">much </w:t>
      </w:r>
      <w:r w:rsidRPr="008C60EC">
        <w:rPr>
          <w:rFonts w:ascii="Calibri" w:hAnsi="Calibri" w:cs="Calibri"/>
          <w:sz w:val="24"/>
        </w:rPr>
        <w:t>harder to obtai</w:t>
      </w:r>
      <w:r w:rsidR="00ED5471" w:rsidRPr="008C60EC">
        <w:rPr>
          <w:rFonts w:ascii="Calibri" w:hAnsi="Calibri" w:cs="Calibri"/>
          <w:sz w:val="24"/>
        </w:rPr>
        <w:t>n member invo</w:t>
      </w:r>
      <w:r w:rsidR="005460B0" w:rsidRPr="008C60EC">
        <w:rPr>
          <w:rFonts w:ascii="Calibri" w:hAnsi="Calibri" w:cs="Calibri"/>
          <w:sz w:val="24"/>
        </w:rPr>
        <w:t>lvement</w:t>
      </w:r>
      <w:r w:rsidR="00DD5009" w:rsidRPr="008C60EC">
        <w:rPr>
          <w:rFonts w:ascii="Calibri" w:hAnsi="Calibri" w:cs="Calibri"/>
          <w:sz w:val="24"/>
        </w:rPr>
        <w:t xml:space="preserve"> in a </w:t>
      </w:r>
      <w:r w:rsidRPr="008C60EC">
        <w:rPr>
          <w:rFonts w:ascii="Calibri" w:hAnsi="Calibri" w:cs="Calibri"/>
          <w:sz w:val="24"/>
        </w:rPr>
        <w:t>tougher market-place. Volunteering in the</w:t>
      </w:r>
      <w:r w:rsidR="00DD5009" w:rsidRPr="008C60EC">
        <w:rPr>
          <w:rFonts w:ascii="Calibri" w:hAnsi="Calibri" w:cs="Calibri"/>
          <w:sz w:val="24"/>
        </w:rPr>
        <w:t xml:space="preserve"> student community </w:t>
      </w:r>
      <w:r w:rsidR="00735699" w:rsidRPr="008C60EC">
        <w:rPr>
          <w:rFonts w:ascii="Calibri" w:hAnsi="Calibri" w:cs="Calibri"/>
          <w:sz w:val="24"/>
        </w:rPr>
        <w:t xml:space="preserve">thus becomes much less about any spirit of public obligation, while </w:t>
      </w:r>
      <w:r w:rsidR="003C369C" w:rsidRPr="008C60EC">
        <w:rPr>
          <w:rFonts w:ascii="Calibri" w:hAnsi="Calibri" w:cs="Calibri"/>
          <w:sz w:val="24"/>
        </w:rPr>
        <w:t xml:space="preserve">SU commercial services benefit much less from being integral to a clear and distinctive student community. </w:t>
      </w:r>
      <w:r w:rsidR="00735699" w:rsidRPr="008C60EC">
        <w:rPr>
          <w:rFonts w:ascii="Calibri" w:hAnsi="Calibri" w:cs="Calibri"/>
          <w:sz w:val="24"/>
        </w:rPr>
        <w:t xml:space="preserve">There is also </w:t>
      </w:r>
      <w:r w:rsidR="009A0617" w:rsidRPr="008C60EC">
        <w:rPr>
          <w:rFonts w:ascii="Calibri" w:hAnsi="Calibri" w:cs="Calibri"/>
          <w:sz w:val="24"/>
        </w:rPr>
        <w:t xml:space="preserve">a </w:t>
      </w:r>
      <w:r w:rsidR="00275B3F" w:rsidRPr="008C60EC">
        <w:rPr>
          <w:rFonts w:ascii="Calibri" w:hAnsi="Calibri" w:cs="Calibri"/>
          <w:sz w:val="24"/>
        </w:rPr>
        <w:t xml:space="preserve">potential neo-liberal marketing interpretation, </w:t>
      </w:r>
      <w:r w:rsidR="002F3552" w:rsidRPr="008C60EC">
        <w:rPr>
          <w:rFonts w:ascii="Calibri" w:hAnsi="Calibri" w:cs="Calibri"/>
          <w:sz w:val="24"/>
        </w:rPr>
        <w:t>given the heightened significance of SU facilities for recruitment. SU functions</w:t>
      </w:r>
      <w:r w:rsidR="009A0617" w:rsidRPr="008C60EC">
        <w:rPr>
          <w:rFonts w:ascii="Calibri" w:hAnsi="Calibri" w:cs="Calibri"/>
          <w:sz w:val="24"/>
        </w:rPr>
        <w:t xml:space="preserve"> evolving</w:t>
      </w:r>
      <w:r w:rsidR="00275B3F" w:rsidRPr="008C60EC">
        <w:rPr>
          <w:rFonts w:ascii="Calibri" w:hAnsi="Calibri" w:cs="Calibri"/>
          <w:sz w:val="24"/>
        </w:rPr>
        <w:t xml:space="preserve"> </w:t>
      </w:r>
      <w:r w:rsidR="002A34F3" w:rsidRPr="008C60EC">
        <w:rPr>
          <w:rFonts w:ascii="Calibri" w:hAnsi="Calibri" w:cs="Calibri"/>
          <w:sz w:val="24"/>
        </w:rPr>
        <w:t xml:space="preserve">to facilitate </w:t>
      </w:r>
      <w:r w:rsidR="00275B3F" w:rsidRPr="008C60EC">
        <w:rPr>
          <w:rFonts w:ascii="Calibri" w:hAnsi="Calibri" w:cs="Calibri"/>
          <w:sz w:val="24"/>
        </w:rPr>
        <w:t xml:space="preserve">recruitment at the expense </w:t>
      </w:r>
      <w:r w:rsidR="002F3552" w:rsidRPr="008C60EC">
        <w:rPr>
          <w:rFonts w:ascii="Calibri" w:hAnsi="Calibri" w:cs="Calibri"/>
          <w:sz w:val="24"/>
        </w:rPr>
        <w:t xml:space="preserve">of activities </w:t>
      </w:r>
      <w:r w:rsidR="00275B3F" w:rsidRPr="008C60EC">
        <w:rPr>
          <w:rFonts w:ascii="Calibri" w:hAnsi="Calibri" w:cs="Calibri"/>
          <w:sz w:val="24"/>
        </w:rPr>
        <w:t>pot</w:t>
      </w:r>
      <w:r w:rsidR="002F3552" w:rsidRPr="008C60EC">
        <w:rPr>
          <w:rFonts w:ascii="Calibri" w:hAnsi="Calibri" w:cs="Calibri"/>
          <w:sz w:val="24"/>
        </w:rPr>
        <w:t xml:space="preserve">ential students regard as </w:t>
      </w:r>
      <w:r w:rsidR="00275B3F" w:rsidRPr="008C60EC">
        <w:rPr>
          <w:rFonts w:ascii="Calibri" w:hAnsi="Calibri" w:cs="Calibri"/>
          <w:sz w:val="24"/>
        </w:rPr>
        <w:t>bett</w:t>
      </w:r>
      <w:r w:rsidR="003930DA" w:rsidRPr="008C60EC">
        <w:rPr>
          <w:rFonts w:ascii="Calibri" w:hAnsi="Calibri" w:cs="Calibri"/>
          <w:sz w:val="24"/>
        </w:rPr>
        <w:t>er delivered by other suppliers</w:t>
      </w:r>
      <w:r w:rsidR="009A0617" w:rsidRPr="008C60EC">
        <w:rPr>
          <w:rFonts w:ascii="Calibri" w:hAnsi="Calibri" w:cs="Calibri"/>
          <w:sz w:val="24"/>
        </w:rPr>
        <w:t>,</w:t>
      </w:r>
      <w:r w:rsidR="003930DA" w:rsidRPr="008C60EC">
        <w:rPr>
          <w:rFonts w:ascii="Calibri" w:hAnsi="Calibri" w:cs="Calibri"/>
          <w:sz w:val="24"/>
        </w:rPr>
        <w:t xml:space="preserve"> such </w:t>
      </w:r>
      <w:r w:rsidR="009A0617" w:rsidRPr="008C60EC">
        <w:rPr>
          <w:rFonts w:ascii="Calibri" w:hAnsi="Calibri" w:cs="Calibri"/>
          <w:sz w:val="24"/>
        </w:rPr>
        <w:t xml:space="preserve">as </w:t>
      </w:r>
      <w:r w:rsidR="003930DA" w:rsidRPr="008C60EC">
        <w:rPr>
          <w:rFonts w:ascii="Calibri" w:hAnsi="Calibri" w:cs="Calibri"/>
          <w:sz w:val="24"/>
        </w:rPr>
        <w:t>nightlife</w:t>
      </w:r>
      <w:r w:rsidR="00180811" w:rsidRPr="008C60EC">
        <w:rPr>
          <w:rFonts w:ascii="Calibri" w:hAnsi="Calibri" w:cs="Calibri"/>
          <w:sz w:val="24"/>
          <w:lang w:val="en-GB"/>
        </w:rPr>
        <w:t>.</w:t>
      </w:r>
      <w:r w:rsidR="008212B7" w:rsidRPr="008C60EC">
        <w:rPr>
          <w:rFonts w:ascii="Calibri" w:hAnsi="Calibri" w:cs="Calibri"/>
          <w:sz w:val="24"/>
          <w:lang w:val="en-GB"/>
        </w:rPr>
        <w:t xml:space="preserve"> </w:t>
      </w:r>
      <w:r w:rsidR="00BB024A" w:rsidRPr="008C60EC">
        <w:rPr>
          <w:rFonts w:ascii="Calibri" w:hAnsi="Calibri" w:cs="Calibri"/>
          <w:sz w:val="24"/>
          <w:lang w:val="en-GB"/>
        </w:rPr>
        <w:t>In other words, as we speculated</w:t>
      </w:r>
      <w:r w:rsidR="00B82862" w:rsidRPr="008C60EC">
        <w:rPr>
          <w:rFonts w:ascii="Calibri" w:hAnsi="Calibri" w:cs="Calibri"/>
          <w:sz w:val="24"/>
          <w:lang w:val="en-GB"/>
        </w:rPr>
        <w:t xml:space="preserve"> e</w:t>
      </w:r>
      <w:r w:rsidR="00F23A8F" w:rsidRPr="008C60EC">
        <w:rPr>
          <w:rFonts w:ascii="Calibri" w:hAnsi="Calibri" w:cs="Calibri"/>
          <w:sz w:val="24"/>
          <w:lang w:val="en-GB"/>
        </w:rPr>
        <w:t xml:space="preserve">arlier, our findings imply </w:t>
      </w:r>
      <w:r w:rsidR="00B82862" w:rsidRPr="008C60EC">
        <w:rPr>
          <w:rFonts w:ascii="Calibri" w:hAnsi="Calibri" w:cs="Calibri"/>
          <w:sz w:val="24"/>
          <w:lang w:val="en-GB"/>
        </w:rPr>
        <w:t>interpretation through production marketing</w:t>
      </w:r>
      <w:r w:rsidR="00F23A8F" w:rsidRPr="008C60EC">
        <w:rPr>
          <w:rFonts w:ascii="Calibri" w:hAnsi="Calibri" w:cs="Calibri"/>
          <w:sz w:val="24"/>
          <w:lang w:val="en-GB"/>
        </w:rPr>
        <w:t>. N</w:t>
      </w:r>
      <w:r w:rsidR="00B82862" w:rsidRPr="008C60EC">
        <w:rPr>
          <w:rFonts w:ascii="Calibri" w:hAnsi="Calibri" w:cs="Calibri"/>
          <w:sz w:val="24"/>
          <w:lang w:val="en-GB"/>
        </w:rPr>
        <w:t xml:space="preserve">ew or (at least) modified SU products </w:t>
      </w:r>
      <w:r w:rsidR="00CC5430">
        <w:rPr>
          <w:rFonts w:ascii="Calibri" w:hAnsi="Calibri" w:cs="Calibri"/>
          <w:sz w:val="24"/>
          <w:lang w:val="en-GB"/>
        </w:rPr>
        <w:t xml:space="preserve">were </w:t>
      </w:r>
      <w:r w:rsidR="00B82862" w:rsidRPr="008C60EC">
        <w:rPr>
          <w:rFonts w:ascii="Calibri" w:hAnsi="Calibri" w:cs="Calibri"/>
          <w:sz w:val="24"/>
          <w:lang w:val="en-GB"/>
        </w:rPr>
        <w:t>created in reflection of student demand and those feature</w:t>
      </w:r>
      <w:r w:rsidR="00F23A8F" w:rsidRPr="008C60EC">
        <w:rPr>
          <w:rFonts w:ascii="Calibri" w:hAnsi="Calibri" w:cs="Calibri"/>
          <w:sz w:val="24"/>
          <w:lang w:val="en-GB"/>
        </w:rPr>
        <w:t>s publicised to aid recruitmen</w:t>
      </w:r>
      <w:r w:rsidR="005460B0" w:rsidRPr="008C60EC">
        <w:rPr>
          <w:rFonts w:ascii="Calibri" w:hAnsi="Calibri" w:cs="Calibri"/>
          <w:sz w:val="24"/>
          <w:lang w:val="en-GB"/>
        </w:rPr>
        <w:t>t. F</w:t>
      </w:r>
      <w:r w:rsidR="00F23A8F" w:rsidRPr="008C60EC">
        <w:rPr>
          <w:rFonts w:ascii="Calibri" w:hAnsi="Calibri" w:cs="Calibri"/>
          <w:sz w:val="24"/>
          <w:lang w:val="en-GB"/>
        </w:rPr>
        <w:t>or example</w:t>
      </w:r>
      <w:r w:rsidR="005460B0" w:rsidRPr="008C60EC">
        <w:rPr>
          <w:rFonts w:ascii="Calibri" w:hAnsi="Calibri" w:cs="Calibri"/>
          <w:sz w:val="24"/>
          <w:lang w:val="en-GB"/>
        </w:rPr>
        <w:t>,</w:t>
      </w:r>
      <w:r w:rsidR="00F23A8F" w:rsidRPr="008C60EC">
        <w:rPr>
          <w:rFonts w:ascii="Calibri" w:hAnsi="Calibri" w:cs="Calibri"/>
          <w:sz w:val="24"/>
          <w:lang w:val="en-GB"/>
        </w:rPr>
        <w:t xml:space="preserve"> renewed focus on clubs and societies promoted t</w:t>
      </w:r>
      <w:r w:rsidR="003C369C" w:rsidRPr="008C60EC">
        <w:rPr>
          <w:rFonts w:ascii="Calibri" w:hAnsi="Calibri" w:cs="Calibri"/>
          <w:sz w:val="24"/>
          <w:lang w:val="en-GB"/>
        </w:rPr>
        <w:t>o potential students through</w:t>
      </w:r>
      <w:r w:rsidR="00F23A8F" w:rsidRPr="008C60EC">
        <w:rPr>
          <w:rFonts w:ascii="Calibri" w:hAnsi="Calibri" w:cs="Calibri"/>
          <w:sz w:val="24"/>
          <w:lang w:val="en-GB"/>
        </w:rPr>
        <w:t xml:space="preserve"> employability gains.</w:t>
      </w:r>
    </w:p>
    <w:p w:rsidR="00240BC3" w:rsidRPr="008C60EC" w:rsidRDefault="00240BC3" w:rsidP="00ED4C23">
      <w:pPr>
        <w:spacing w:line="480" w:lineRule="auto"/>
        <w:rPr>
          <w:rFonts w:ascii="Calibri" w:hAnsi="Calibri" w:cs="Calibri"/>
          <w:b/>
          <w:i/>
          <w:sz w:val="24"/>
        </w:rPr>
      </w:pPr>
    </w:p>
    <w:p w:rsidR="008D7E5F" w:rsidRPr="008C60EC" w:rsidRDefault="008D7E5F" w:rsidP="00ED4C23">
      <w:pPr>
        <w:spacing w:line="480" w:lineRule="auto"/>
        <w:rPr>
          <w:rFonts w:ascii="Calibri" w:hAnsi="Calibri" w:cs="Calibri"/>
          <w:b/>
          <w:i/>
          <w:sz w:val="24"/>
        </w:rPr>
      </w:pPr>
      <w:r w:rsidRPr="008C60EC">
        <w:rPr>
          <w:rFonts w:ascii="Calibri" w:hAnsi="Calibri" w:cs="Calibri"/>
          <w:b/>
          <w:i/>
          <w:sz w:val="24"/>
        </w:rPr>
        <w:t>Therapeutic interpretations</w:t>
      </w:r>
    </w:p>
    <w:p w:rsidR="00FB20EE" w:rsidRPr="008C60EC" w:rsidRDefault="006E23D0" w:rsidP="00ED4C23">
      <w:pPr>
        <w:spacing w:line="480" w:lineRule="auto"/>
        <w:rPr>
          <w:rFonts w:ascii="Calibri" w:hAnsi="Calibri" w:cs="Calibri"/>
          <w:sz w:val="24"/>
          <w:lang w:val="en-GB"/>
        </w:rPr>
      </w:pPr>
      <w:r w:rsidRPr="008C60EC">
        <w:rPr>
          <w:rFonts w:ascii="Calibri" w:hAnsi="Calibri" w:cs="Calibri"/>
          <w:sz w:val="24"/>
        </w:rPr>
        <w:t>T</w:t>
      </w:r>
      <w:r w:rsidR="00F16394" w:rsidRPr="008C60EC">
        <w:rPr>
          <w:rFonts w:ascii="Calibri" w:hAnsi="Calibri" w:cs="Calibri"/>
          <w:sz w:val="24"/>
        </w:rPr>
        <w:t xml:space="preserve">here are three distinctive </w:t>
      </w:r>
      <w:r w:rsidRPr="008C60EC">
        <w:rPr>
          <w:rFonts w:ascii="Calibri" w:hAnsi="Calibri" w:cs="Calibri"/>
          <w:sz w:val="24"/>
        </w:rPr>
        <w:t xml:space="preserve">therapeutic </w:t>
      </w:r>
      <w:r w:rsidR="00F16394" w:rsidRPr="008C60EC">
        <w:rPr>
          <w:rFonts w:ascii="Calibri" w:hAnsi="Calibri" w:cs="Calibri"/>
          <w:sz w:val="24"/>
        </w:rPr>
        <w:t>interpretations emergin</w:t>
      </w:r>
      <w:r w:rsidR="003C369C" w:rsidRPr="008C60EC">
        <w:rPr>
          <w:rFonts w:ascii="Calibri" w:hAnsi="Calibri" w:cs="Calibri"/>
          <w:sz w:val="24"/>
        </w:rPr>
        <w:t xml:space="preserve">g from </w:t>
      </w:r>
      <w:r w:rsidR="00DF7E55" w:rsidRPr="008C60EC">
        <w:rPr>
          <w:rFonts w:ascii="Calibri" w:hAnsi="Calibri" w:cs="Calibri"/>
          <w:sz w:val="24"/>
        </w:rPr>
        <w:t xml:space="preserve">juxtaposition of </w:t>
      </w:r>
      <w:r w:rsidR="00366B6A" w:rsidRPr="008C60EC">
        <w:rPr>
          <w:rFonts w:ascii="Calibri" w:hAnsi="Calibri" w:cs="Calibri"/>
          <w:sz w:val="24"/>
        </w:rPr>
        <w:t xml:space="preserve">theory and </w:t>
      </w:r>
      <w:r w:rsidR="00F16394" w:rsidRPr="008C60EC">
        <w:rPr>
          <w:rFonts w:ascii="Calibri" w:hAnsi="Calibri" w:cs="Calibri"/>
          <w:sz w:val="24"/>
        </w:rPr>
        <w:t xml:space="preserve">findings. </w:t>
      </w:r>
      <w:r w:rsidR="00ED5BA8" w:rsidRPr="008C60EC">
        <w:rPr>
          <w:rFonts w:ascii="Calibri" w:hAnsi="Calibri" w:cs="Calibri"/>
          <w:sz w:val="24"/>
        </w:rPr>
        <w:t xml:space="preserve">First, </w:t>
      </w:r>
      <w:r w:rsidR="003C369C" w:rsidRPr="008C60EC">
        <w:rPr>
          <w:rFonts w:ascii="Calibri" w:hAnsi="Calibri" w:cs="Calibri"/>
          <w:sz w:val="24"/>
        </w:rPr>
        <w:t xml:space="preserve">there is an </w:t>
      </w:r>
      <w:r w:rsidR="008710A1" w:rsidRPr="008C60EC">
        <w:rPr>
          <w:rFonts w:ascii="Calibri" w:hAnsi="Calibri" w:cs="Calibri"/>
          <w:sz w:val="24"/>
        </w:rPr>
        <w:t xml:space="preserve">overarching </w:t>
      </w:r>
      <w:r w:rsidR="003C369C" w:rsidRPr="008C60EC">
        <w:rPr>
          <w:rFonts w:ascii="Calibri" w:hAnsi="Calibri" w:cs="Calibri"/>
          <w:sz w:val="24"/>
        </w:rPr>
        <w:t xml:space="preserve">interpretation that renewed emphasis on </w:t>
      </w:r>
      <w:r w:rsidR="008710A1" w:rsidRPr="008C60EC">
        <w:rPr>
          <w:rFonts w:ascii="Calibri" w:hAnsi="Calibri" w:cs="Calibri"/>
          <w:sz w:val="24"/>
        </w:rPr>
        <w:t xml:space="preserve">trying to influence university courses and its student experience reflect responses to </w:t>
      </w:r>
      <w:r w:rsidR="00DF7E55" w:rsidRPr="008C60EC">
        <w:rPr>
          <w:rFonts w:ascii="Calibri" w:hAnsi="Calibri" w:cs="Calibri"/>
          <w:sz w:val="24"/>
        </w:rPr>
        <w:t xml:space="preserve">the </w:t>
      </w:r>
      <w:r w:rsidR="008710A1" w:rsidRPr="008C60EC">
        <w:rPr>
          <w:rFonts w:ascii="Calibri" w:hAnsi="Calibri" w:cs="Calibri"/>
          <w:sz w:val="24"/>
        </w:rPr>
        <w:t xml:space="preserve">immediate </w:t>
      </w:r>
      <w:r w:rsidR="00DE6046" w:rsidRPr="008C60EC">
        <w:rPr>
          <w:rFonts w:ascii="Calibri" w:hAnsi="Calibri" w:cs="Calibri"/>
          <w:sz w:val="24"/>
        </w:rPr>
        <w:t xml:space="preserve">and </w:t>
      </w:r>
      <w:r w:rsidR="006A03C9" w:rsidRPr="008C60EC">
        <w:rPr>
          <w:rFonts w:ascii="Calibri" w:hAnsi="Calibri" w:cs="Calibri"/>
          <w:sz w:val="24"/>
        </w:rPr>
        <w:t xml:space="preserve">educational vulnerability and fragility of </w:t>
      </w:r>
      <w:r w:rsidR="002A34F3" w:rsidRPr="008C60EC">
        <w:rPr>
          <w:rFonts w:ascii="Calibri" w:hAnsi="Calibri" w:cs="Calibri"/>
          <w:sz w:val="24"/>
        </w:rPr>
        <w:t>students</w:t>
      </w:r>
      <w:r w:rsidR="006A03C9" w:rsidRPr="008C60EC">
        <w:rPr>
          <w:rFonts w:ascii="Calibri" w:hAnsi="Calibri" w:cs="Calibri"/>
          <w:sz w:val="24"/>
        </w:rPr>
        <w:t xml:space="preserve">. </w:t>
      </w:r>
      <w:r w:rsidR="007417A4" w:rsidRPr="008C60EC">
        <w:rPr>
          <w:rFonts w:ascii="Calibri" w:hAnsi="Calibri" w:cs="Calibri"/>
          <w:sz w:val="24"/>
        </w:rPr>
        <w:t xml:space="preserve">Second, </w:t>
      </w:r>
      <w:r w:rsidR="00FB20EE" w:rsidRPr="008C60EC">
        <w:rPr>
          <w:rFonts w:ascii="Calibri" w:hAnsi="Calibri" w:cs="Calibri"/>
          <w:sz w:val="24"/>
        </w:rPr>
        <w:t xml:space="preserve">there </w:t>
      </w:r>
      <w:r w:rsidR="009A0617" w:rsidRPr="008C60EC">
        <w:rPr>
          <w:rFonts w:ascii="Calibri" w:hAnsi="Calibri" w:cs="Calibri"/>
          <w:sz w:val="24"/>
        </w:rPr>
        <w:t>is a</w:t>
      </w:r>
      <w:r w:rsidR="00FB20EE" w:rsidRPr="008C60EC">
        <w:rPr>
          <w:rFonts w:ascii="Calibri" w:hAnsi="Calibri" w:cs="Calibri"/>
          <w:sz w:val="24"/>
        </w:rPr>
        <w:t xml:space="preserve"> </w:t>
      </w:r>
      <w:r w:rsidR="008710A1" w:rsidRPr="008C60EC">
        <w:rPr>
          <w:rFonts w:ascii="Calibri" w:hAnsi="Calibri" w:cs="Calibri"/>
          <w:sz w:val="24"/>
        </w:rPr>
        <w:t xml:space="preserve">distinctive </w:t>
      </w:r>
      <w:r w:rsidR="00FB20EE" w:rsidRPr="008C60EC">
        <w:rPr>
          <w:rFonts w:ascii="Calibri" w:hAnsi="Calibri" w:cs="Calibri"/>
          <w:sz w:val="24"/>
        </w:rPr>
        <w:t>the</w:t>
      </w:r>
      <w:r w:rsidR="00BE17E1" w:rsidRPr="008C60EC">
        <w:rPr>
          <w:rFonts w:ascii="Calibri" w:hAnsi="Calibri" w:cs="Calibri"/>
          <w:sz w:val="24"/>
        </w:rPr>
        <w:t>rapeutic interpretation for</w:t>
      </w:r>
      <w:r w:rsidR="00DF7E55" w:rsidRPr="008C60EC">
        <w:rPr>
          <w:rFonts w:ascii="Calibri" w:hAnsi="Calibri" w:cs="Calibri"/>
          <w:sz w:val="24"/>
        </w:rPr>
        <w:t xml:space="preserve"> </w:t>
      </w:r>
      <w:r w:rsidR="00FB20EE" w:rsidRPr="008C60EC">
        <w:rPr>
          <w:rFonts w:ascii="Calibri" w:hAnsi="Calibri" w:cs="Calibri"/>
          <w:sz w:val="24"/>
        </w:rPr>
        <w:t>incr</w:t>
      </w:r>
      <w:r w:rsidR="002A34F3" w:rsidRPr="008C60EC">
        <w:rPr>
          <w:rFonts w:ascii="Calibri" w:hAnsi="Calibri" w:cs="Calibri"/>
          <w:sz w:val="24"/>
        </w:rPr>
        <w:t xml:space="preserve">eased SU emphasis </w:t>
      </w:r>
      <w:r w:rsidR="00DF7E55" w:rsidRPr="008C60EC">
        <w:rPr>
          <w:rFonts w:ascii="Calibri" w:hAnsi="Calibri" w:cs="Calibri"/>
          <w:sz w:val="24"/>
        </w:rPr>
        <w:t>on st</w:t>
      </w:r>
      <w:r w:rsidR="00DE6046" w:rsidRPr="008C60EC">
        <w:rPr>
          <w:rFonts w:ascii="Calibri" w:hAnsi="Calibri" w:cs="Calibri"/>
          <w:sz w:val="24"/>
        </w:rPr>
        <w:t>udent employability</w:t>
      </w:r>
      <w:r w:rsidR="002A34F3" w:rsidRPr="008C60EC">
        <w:rPr>
          <w:rFonts w:ascii="Calibri" w:hAnsi="Calibri" w:cs="Calibri"/>
          <w:sz w:val="24"/>
        </w:rPr>
        <w:t xml:space="preserve">. </w:t>
      </w:r>
      <w:r w:rsidR="009A0617" w:rsidRPr="008C60EC">
        <w:rPr>
          <w:rFonts w:ascii="Calibri" w:hAnsi="Calibri" w:cs="Calibri"/>
          <w:sz w:val="24"/>
        </w:rPr>
        <w:t>This interpretation views h</w:t>
      </w:r>
      <w:r w:rsidR="00C366DB" w:rsidRPr="008C60EC">
        <w:rPr>
          <w:rFonts w:ascii="Calibri" w:hAnsi="Calibri" w:cs="Calibri"/>
          <w:sz w:val="24"/>
        </w:rPr>
        <w:t>eightened SU emphasis on aspects of educational representation an</w:t>
      </w:r>
      <w:r w:rsidR="009A0617" w:rsidRPr="008C60EC">
        <w:rPr>
          <w:rFonts w:ascii="Calibri" w:hAnsi="Calibri" w:cs="Calibri"/>
          <w:sz w:val="24"/>
        </w:rPr>
        <w:t xml:space="preserve">d their community functions as </w:t>
      </w:r>
      <w:r w:rsidR="00BE17E1" w:rsidRPr="008C60EC">
        <w:rPr>
          <w:rFonts w:ascii="Calibri" w:hAnsi="Calibri" w:cs="Calibri"/>
          <w:sz w:val="24"/>
        </w:rPr>
        <w:t xml:space="preserve">attempts to </w:t>
      </w:r>
      <w:r w:rsidR="009A0617" w:rsidRPr="008C60EC">
        <w:rPr>
          <w:rFonts w:ascii="Calibri" w:hAnsi="Calibri" w:cs="Calibri"/>
          <w:sz w:val="24"/>
        </w:rPr>
        <w:t>counteract</w:t>
      </w:r>
      <w:r w:rsidR="002A34F3" w:rsidRPr="008C60EC">
        <w:rPr>
          <w:rFonts w:ascii="Calibri" w:hAnsi="Calibri" w:cs="Calibri"/>
          <w:sz w:val="24"/>
        </w:rPr>
        <w:t xml:space="preserve"> </w:t>
      </w:r>
      <w:r w:rsidR="008710A1" w:rsidRPr="008C60EC">
        <w:rPr>
          <w:rFonts w:ascii="Calibri" w:hAnsi="Calibri" w:cs="Calibri"/>
          <w:sz w:val="24"/>
        </w:rPr>
        <w:t xml:space="preserve">longer-term </w:t>
      </w:r>
      <w:r w:rsidR="002A34F3" w:rsidRPr="008C60EC">
        <w:rPr>
          <w:rFonts w:ascii="Calibri" w:hAnsi="Calibri" w:cs="Calibri"/>
          <w:sz w:val="24"/>
        </w:rPr>
        <w:t xml:space="preserve">student </w:t>
      </w:r>
      <w:r w:rsidR="00C366DB" w:rsidRPr="008C60EC">
        <w:rPr>
          <w:rFonts w:ascii="Calibri" w:hAnsi="Calibri" w:cs="Calibri"/>
          <w:sz w:val="24"/>
        </w:rPr>
        <w:t xml:space="preserve">vulnerability and fragility </w:t>
      </w:r>
      <w:r w:rsidR="006D2CDC">
        <w:rPr>
          <w:rFonts w:ascii="Calibri" w:hAnsi="Calibri" w:cs="Calibri"/>
          <w:sz w:val="24"/>
        </w:rPr>
        <w:t xml:space="preserve">about their </w:t>
      </w:r>
      <w:r w:rsidR="00C366DB" w:rsidRPr="008C60EC">
        <w:rPr>
          <w:rFonts w:ascii="Calibri" w:hAnsi="Calibri" w:cs="Calibri"/>
          <w:sz w:val="24"/>
        </w:rPr>
        <w:t>employment</w:t>
      </w:r>
      <w:r w:rsidR="00234F6D" w:rsidRPr="008C60EC">
        <w:rPr>
          <w:rFonts w:ascii="Calibri" w:hAnsi="Calibri" w:cs="Calibri"/>
          <w:sz w:val="24"/>
        </w:rPr>
        <w:t xml:space="preserve"> and career</w:t>
      </w:r>
      <w:r w:rsidR="00C366DB" w:rsidRPr="008C60EC">
        <w:rPr>
          <w:rFonts w:ascii="Calibri" w:hAnsi="Calibri" w:cs="Calibri"/>
          <w:sz w:val="24"/>
        </w:rPr>
        <w:t xml:space="preserve"> prospects.  </w:t>
      </w:r>
      <w:r w:rsidR="008A569A" w:rsidRPr="008C60EC">
        <w:rPr>
          <w:rFonts w:ascii="Calibri" w:hAnsi="Calibri" w:cs="Calibri"/>
          <w:sz w:val="24"/>
        </w:rPr>
        <w:t xml:space="preserve"> Third, therapeutic interpretations also e</w:t>
      </w:r>
      <w:r w:rsidR="009A0617" w:rsidRPr="008C60EC">
        <w:rPr>
          <w:rFonts w:ascii="Calibri" w:hAnsi="Calibri" w:cs="Calibri"/>
          <w:sz w:val="24"/>
        </w:rPr>
        <w:t xml:space="preserve">xist through </w:t>
      </w:r>
      <w:r w:rsidR="00234F6D" w:rsidRPr="008C60EC">
        <w:rPr>
          <w:rFonts w:ascii="Calibri" w:hAnsi="Calibri" w:cs="Calibri"/>
          <w:sz w:val="24"/>
        </w:rPr>
        <w:t xml:space="preserve">developing </w:t>
      </w:r>
      <w:r w:rsidR="008A569A" w:rsidRPr="008C60EC">
        <w:rPr>
          <w:rFonts w:ascii="Calibri" w:hAnsi="Calibri" w:cs="Calibri"/>
          <w:sz w:val="24"/>
        </w:rPr>
        <w:t>counse</w:t>
      </w:r>
      <w:r w:rsidR="005460B0" w:rsidRPr="008C60EC">
        <w:rPr>
          <w:rFonts w:ascii="Calibri" w:hAnsi="Calibri" w:cs="Calibri"/>
          <w:sz w:val="24"/>
        </w:rPr>
        <w:t>ling and welfare services</w:t>
      </w:r>
      <w:r w:rsidR="008A569A" w:rsidRPr="008C60EC">
        <w:rPr>
          <w:rFonts w:ascii="Calibri" w:hAnsi="Calibri" w:cs="Calibri"/>
          <w:sz w:val="24"/>
        </w:rPr>
        <w:t xml:space="preserve"> to address a wide scope of student vulnerabilities. </w:t>
      </w:r>
      <w:r w:rsidR="00C64DE2" w:rsidRPr="008C60EC">
        <w:rPr>
          <w:rFonts w:ascii="Calibri" w:hAnsi="Calibri" w:cs="Calibri"/>
          <w:sz w:val="24"/>
        </w:rPr>
        <w:t>However, the core shifts in this area occurred before the millennium</w:t>
      </w:r>
      <w:r w:rsidR="002A34F3" w:rsidRPr="008C60EC">
        <w:rPr>
          <w:rFonts w:ascii="Calibri" w:hAnsi="Calibri" w:cs="Calibri"/>
          <w:sz w:val="24"/>
        </w:rPr>
        <w:t xml:space="preserve">, for example </w:t>
      </w:r>
      <w:r w:rsidR="00F13353" w:rsidRPr="008C60EC">
        <w:rPr>
          <w:rFonts w:ascii="Calibri" w:hAnsi="Calibri" w:cs="Calibri"/>
          <w:sz w:val="24"/>
          <w:lang w:val="en-GB"/>
        </w:rPr>
        <w:t xml:space="preserve">SU emphasis </w:t>
      </w:r>
      <w:r w:rsidR="00C64DE2" w:rsidRPr="008C60EC">
        <w:rPr>
          <w:rFonts w:ascii="Calibri" w:hAnsi="Calibri" w:cs="Calibri"/>
          <w:sz w:val="24"/>
          <w:lang w:val="en-GB"/>
        </w:rPr>
        <w:t xml:space="preserve">on specific groups of vulnerable students, </w:t>
      </w:r>
      <w:r w:rsidR="00F13353" w:rsidRPr="008C60EC">
        <w:rPr>
          <w:rFonts w:ascii="Calibri" w:hAnsi="Calibri" w:cs="Calibri"/>
          <w:sz w:val="24"/>
          <w:lang w:val="en-GB"/>
        </w:rPr>
        <w:t>such as women, L</w:t>
      </w:r>
      <w:r w:rsidR="00234F6D" w:rsidRPr="008C60EC">
        <w:rPr>
          <w:rFonts w:ascii="Calibri" w:hAnsi="Calibri" w:cs="Calibri"/>
          <w:sz w:val="24"/>
          <w:lang w:val="en-GB"/>
        </w:rPr>
        <w:t>GB</w:t>
      </w:r>
      <w:r w:rsidR="009A0617" w:rsidRPr="008C60EC">
        <w:rPr>
          <w:rFonts w:ascii="Calibri" w:hAnsi="Calibri" w:cs="Calibri"/>
          <w:sz w:val="24"/>
          <w:lang w:val="en-GB"/>
        </w:rPr>
        <w:t>T</w:t>
      </w:r>
      <w:r w:rsidR="00F13353" w:rsidRPr="008C60EC">
        <w:rPr>
          <w:rFonts w:ascii="Calibri" w:hAnsi="Calibri" w:cs="Calibri"/>
          <w:sz w:val="24"/>
          <w:lang w:val="en-GB"/>
        </w:rPr>
        <w:t xml:space="preserve"> and those with a disability, </w:t>
      </w:r>
      <w:r w:rsidR="00122337" w:rsidRPr="008C60EC">
        <w:rPr>
          <w:rFonts w:ascii="Calibri" w:hAnsi="Calibri" w:cs="Calibri"/>
          <w:sz w:val="24"/>
          <w:lang w:val="en-GB"/>
        </w:rPr>
        <w:t>date</w:t>
      </w:r>
      <w:r w:rsidR="00C64DE2" w:rsidRPr="008C60EC">
        <w:rPr>
          <w:rFonts w:ascii="Calibri" w:hAnsi="Calibri" w:cs="Calibri"/>
          <w:sz w:val="24"/>
          <w:lang w:val="en-GB"/>
        </w:rPr>
        <w:t xml:space="preserve"> from shifting attitudes in the </w:t>
      </w:r>
      <w:r w:rsidR="00122337" w:rsidRPr="008C60EC">
        <w:rPr>
          <w:rFonts w:ascii="Calibri" w:hAnsi="Calibri" w:cs="Calibri"/>
          <w:sz w:val="24"/>
          <w:lang w:val="en-GB"/>
        </w:rPr>
        <w:t xml:space="preserve">1970s and or </w:t>
      </w:r>
      <w:r w:rsidR="00C64DE2" w:rsidRPr="008C60EC">
        <w:rPr>
          <w:rFonts w:ascii="Calibri" w:hAnsi="Calibri" w:cs="Calibri"/>
          <w:sz w:val="24"/>
          <w:lang w:val="en-GB"/>
        </w:rPr>
        <w:t xml:space="preserve">1980s </w:t>
      </w:r>
      <w:r w:rsidR="00F13353" w:rsidRPr="008C60EC">
        <w:rPr>
          <w:rFonts w:ascii="Calibri" w:hAnsi="Calibri" w:cs="Calibri"/>
          <w:sz w:val="24"/>
          <w:lang w:val="en-GB"/>
        </w:rPr>
        <w:t xml:space="preserve">(Weiner 1998). </w:t>
      </w:r>
    </w:p>
    <w:p w:rsidR="006E7A4B" w:rsidRPr="008C60EC" w:rsidRDefault="006E7A4B" w:rsidP="00ED4C23">
      <w:pPr>
        <w:spacing w:line="480" w:lineRule="auto"/>
        <w:rPr>
          <w:rFonts w:ascii="Calibri" w:hAnsi="Calibri" w:cs="Calibri"/>
          <w:sz w:val="24"/>
        </w:rPr>
      </w:pPr>
    </w:p>
    <w:p w:rsidR="006E7A4B" w:rsidRPr="008C60EC" w:rsidRDefault="006E7A4B" w:rsidP="00ED4C23">
      <w:pPr>
        <w:spacing w:line="480" w:lineRule="auto"/>
        <w:rPr>
          <w:rFonts w:ascii="Calibri" w:hAnsi="Calibri" w:cs="Calibri"/>
          <w:b/>
          <w:i/>
          <w:sz w:val="24"/>
        </w:rPr>
      </w:pPr>
      <w:r w:rsidRPr="008C60EC">
        <w:rPr>
          <w:rFonts w:ascii="Calibri" w:hAnsi="Calibri" w:cs="Calibri"/>
          <w:b/>
          <w:i/>
          <w:sz w:val="24"/>
        </w:rPr>
        <w:t>Neo-liberal and therapeutic interpretations</w:t>
      </w:r>
      <w:r w:rsidR="003930DA" w:rsidRPr="008C60EC">
        <w:rPr>
          <w:rFonts w:ascii="Calibri" w:hAnsi="Calibri" w:cs="Calibri"/>
          <w:b/>
          <w:i/>
          <w:sz w:val="24"/>
        </w:rPr>
        <w:t xml:space="preserve"> </w:t>
      </w:r>
      <w:r w:rsidR="00234F6D" w:rsidRPr="008C60EC">
        <w:rPr>
          <w:rFonts w:ascii="Calibri" w:hAnsi="Calibri" w:cs="Calibri"/>
          <w:b/>
          <w:i/>
          <w:sz w:val="24"/>
        </w:rPr>
        <w:t>synthesized</w:t>
      </w:r>
      <w:r w:rsidR="003930DA" w:rsidRPr="008C60EC">
        <w:rPr>
          <w:rFonts w:ascii="Calibri" w:hAnsi="Calibri" w:cs="Calibri"/>
          <w:b/>
          <w:i/>
          <w:sz w:val="24"/>
        </w:rPr>
        <w:t xml:space="preserve"> </w:t>
      </w:r>
    </w:p>
    <w:p w:rsidR="00865C3E" w:rsidRPr="008C60EC" w:rsidRDefault="00DE6046" w:rsidP="00ED4C23">
      <w:pPr>
        <w:spacing w:line="480" w:lineRule="auto"/>
        <w:rPr>
          <w:rFonts w:ascii="Calibri" w:hAnsi="Calibri" w:cs="Calibri"/>
          <w:sz w:val="24"/>
        </w:rPr>
      </w:pPr>
      <w:r w:rsidRPr="008C60EC">
        <w:rPr>
          <w:rFonts w:ascii="Calibri" w:hAnsi="Calibri" w:cs="Calibri"/>
          <w:sz w:val="24"/>
        </w:rPr>
        <w:t xml:space="preserve">Our analysis </w:t>
      </w:r>
      <w:r w:rsidR="006E7A4B" w:rsidRPr="008C60EC">
        <w:rPr>
          <w:rFonts w:ascii="Calibri" w:hAnsi="Calibri" w:cs="Calibri"/>
          <w:sz w:val="24"/>
        </w:rPr>
        <w:t xml:space="preserve">suggests </w:t>
      </w:r>
      <w:r w:rsidR="003930DA" w:rsidRPr="008C60EC">
        <w:rPr>
          <w:rFonts w:ascii="Calibri" w:hAnsi="Calibri" w:cs="Calibri"/>
          <w:sz w:val="24"/>
        </w:rPr>
        <w:t xml:space="preserve">interpretations </w:t>
      </w:r>
      <w:r w:rsidR="006D333F" w:rsidRPr="008C60EC">
        <w:rPr>
          <w:rFonts w:ascii="Calibri" w:hAnsi="Calibri" w:cs="Calibri"/>
          <w:sz w:val="24"/>
        </w:rPr>
        <w:t xml:space="preserve">through </w:t>
      </w:r>
      <w:r w:rsidR="006E7A4B" w:rsidRPr="008C60EC">
        <w:rPr>
          <w:rFonts w:ascii="Calibri" w:hAnsi="Calibri" w:cs="Calibri"/>
          <w:sz w:val="24"/>
        </w:rPr>
        <w:t>synthesis of neo-liberal and therapeutic dis</w:t>
      </w:r>
      <w:r w:rsidR="00324DEE" w:rsidRPr="008C60EC">
        <w:rPr>
          <w:rFonts w:ascii="Calibri" w:hAnsi="Calibri" w:cs="Calibri"/>
          <w:sz w:val="24"/>
        </w:rPr>
        <w:t xml:space="preserve">courses.  </w:t>
      </w:r>
      <w:r w:rsidR="00FA2783" w:rsidRPr="008C60EC">
        <w:rPr>
          <w:rFonts w:ascii="Calibri" w:hAnsi="Calibri" w:cs="Calibri"/>
          <w:sz w:val="24"/>
        </w:rPr>
        <w:t>This s</w:t>
      </w:r>
      <w:r w:rsidR="00324DEE" w:rsidRPr="008C60EC">
        <w:rPr>
          <w:rFonts w:ascii="Calibri" w:hAnsi="Calibri" w:cs="Calibri"/>
          <w:sz w:val="24"/>
        </w:rPr>
        <w:t xml:space="preserve">ynthesis </w:t>
      </w:r>
      <w:r w:rsidR="00FA2783" w:rsidRPr="008C60EC">
        <w:rPr>
          <w:rFonts w:ascii="Calibri" w:hAnsi="Calibri" w:cs="Calibri"/>
          <w:sz w:val="24"/>
        </w:rPr>
        <w:t xml:space="preserve">reflects </w:t>
      </w:r>
      <w:r w:rsidR="00122337" w:rsidRPr="008C60EC">
        <w:rPr>
          <w:rFonts w:ascii="Calibri" w:hAnsi="Calibri" w:cs="Calibri"/>
          <w:sz w:val="24"/>
        </w:rPr>
        <w:t>SU functional changes</w:t>
      </w:r>
      <w:r w:rsidR="006E7A4B" w:rsidRPr="008C60EC">
        <w:rPr>
          <w:rFonts w:ascii="Calibri" w:hAnsi="Calibri" w:cs="Calibri"/>
          <w:sz w:val="24"/>
        </w:rPr>
        <w:t xml:space="preserve"> </w:t>
      </w:r>
      <w:r w:rsidR="00FA2783" w:rsidRPr="008C60EC">
        <w:rPr>
          <w:rFonts w:ascii="Calibri" w:hAnsi="Calibri" w:cs="Calibri"/>
          <w:sz w:val="24"/>
        </w:rPr>
        <w:t xml:space="preserve">derived from </w:t>
      </w:r>
      <w:r w:rsidR="00FD09FF" w:rsidRPr="008C60EC">
        <w:rPr>
          <w:rFonts w:ascii="Calibri" w:hAnsi="Calibri" w:cs="Calibri"/>
          <w:sz w:val="24"/>
        </w:rPr>
        <w:t>enhanced student</w:t>
      </w:r>
      <w:r w:rsidR="00324DEE" w:rsidRPr="008C60EC">
        <w:rPr>
          <w:rFonts w:ascii="Calibri" w:hAnsi="Calibri" w:cs="Calibri"/>
          <w:sz w:val="24"/>
        </w:rPr>
        <w:t xml:space="preserve"> focus on ‘</w:t>
      </w:r>
      <w:r w:rsidR="006E7A4B" w:rsidRPr="008C60EC">
        <w:rPr>
          <w:rFonts w:ascii="Calibri" w:hAnsi="Calibri" w:cs="Calibri"/>
          <w:sz w:val="24"/>
        </w:rPr>
        <w:t>self</w:t>
      </w:r>
      <w:r w:rsidR="00324DEE" w:rsidRPr="008C60EC">
        <w:rPr>
          <w:rFonts w:ascii="Calibri" w:hAnsi="Calibri" w:cs="Calibri"/>
          <w:sz w:val="24"/>
        </w:rPr>
        <w:t xml:space="preserve">’ </w:t>
      </w:r>
      <w:r w:rsidR="00122337" w:rsidRPr="008C60EC">
        <w:rPr>
          <w:rFonts w:ascii="Calibri" w:hAnsi="Calibri" w:cs="Calibri"/>
          <w:sz w:val="24"/>
        </w:rPr>
        <w:t>as opposed to</w:t>
      </w:r>
      <w:r w:rsidR="00FA2783" w:rsidRPr="008C60EC">
        <w:rPr>
          <w:rFonts w:ascii="Calibri" w:hAnsi="Calibri" w:cs="Calibri"/>
          <w:sz w:val="24"/>
        </w:rPr>
        <w:t>, for example, strong identities</w:t>
      </w:r>
      <w:r w:rsidR="00324DEE" w:rsidRPr="008C60EC">
        <w:rPr>
          <w:rFonts w:ascii="Calibri" w:hAnsi="Calibri" w:cs="Calibri"/>
          <w:sz w:val="24"/>
        </w:rPr>
        <w:t xml:space="preserve"> as a </w:t>
      </w:r>
      <w:r w:rsidR="00FD09FF" w:rsidRPr="008C60EC">
        <w:rPr>
          <w:rFonts w:ascii="Calibri" w:hAnsi="Calibri" w:cs="Calibri"/>
          <w:sz w:val="24"/>
        </w:rPr>
        <w:t xml:space="preserve">SU </w:t>
      </w:r>
      <w:r w:rsidR="00324DEE" w:rsidRPr="008C60EC">
        <w:rPr>
          <w:rFonts w:ascii="Calibri" w:hAnsi="Calibri" w:cs="Calibri"/>
          <w:sz w:val="24"/>
        </w:rPr>
        <w:t xml:space="preserve">member </w:t>
      </w:r>
      <w:r w:rsidR="00FA2783" w:rsidRPr="008C60EC">
        <w:rPr>
          <w:rFonts w:ascii="Calibri" w:hAnsi="Calibri" w:cs="Calibri"/>
          <w:sz w:val="24"/>
        </w:rPr>
        <w:t>or commitment to broad</w:t>
      </w:r>
      <w:r w:rsidR="006E7A4B" w:rsidRPr="008C60EC">
        <w:rPr>
          <w:rFonts w:ascii="Calibri" w:hAnsi="Calibri" w:cs="Calibri"/>
          <w:sz w:val="24"/>
        </w:rPr>
        <w:t xml:space="preserve"> policy agendas.  </w:t>
      </w:r>
      <w:r w:rsidR="00324DEE" w:rsidRPr="008C60EC">
        <w:rPr>
          <w:rFonts w:ascii="Calibri" w:hAnsi="Calibri" w:cs="Calibri"/>
          <w:sz w:val="24"/>
        </w:rPr>
        <w:t xml:space="preserve">This idea incorporates </w:t>
      </w:r>
      <w:r w:rsidR="006E7A4B" w:rsidRPr="008C60EC">
        <w:rPr>
          <w:rFonts w:ascii="Calibri" w:hAnsi="Calibri" w:cs="Calibri"/>
          <w:sz w:val="24"/>
        </w:rPr>
        <w:t xml:space="preserve">emphasis on increasing </w:t>
      </w:r>
      <w:r w:rsidR="00AF78A2" w:rsidRPr="008C60EC">
        <w:rPr>
          <w:rFonts w:ascii="Calibri" w:hAnsi="Calibri" w:cs="Calibri"/>
          <w:sz w:val="24"/>
        </w:rPr>
        <w:t>specific gains accruing to each individual from their university</w:t>
      </w:r>
      <w:r w:rsidR="00FA2783" w:rsidRPr="008C60EC">
        <w:rPr>
          <w:rFonts w:ascii="Calibri" w:hAnsi="Calibri" w:cs="Calibri"/>
          <w:sz w:val="24"/>
        </w:rPr>
        <w:t xml:space="preserve"> experience, heightened concern with </w:t>
      </w:r>
      <w:r w:rsidR="00AF78A2" w:rsidRPr="008C60EC">
        <w:rPr>
          <w:rFonts w:ascii="Calibri" w:hAnsi="Calibri" w:cs="Calibri"/>
          <w:sz w:val="24"/>
        </w:rPr>
        <w:t>individual choice</w:t>
      </w:r>
      <w:r w:rsidR="00FA2783" w:rsidRPr="008C60EC">
        <w:rPr>
          <w:rFonts w:ascii="Calibri" w:hAnsi="Calibri" w:cs="Calibri"/>
          <w:sz w:val="24"/>
        </w:rPr>
        <w:t>s</w:t>
      </w:r>
      <w:r w:rsidR="00AF78A2" w:rsidRPr="008C60EC">
        <w:rPr>
          <w:rFonts w:ascii="Calibri" w:hAnsi="Calibri" w:cs="Calibri"/>
          <w:sz w:val="24"/>
        </w:rPr>
        <w:t xml:space="preserve"> </w:t>
      </w:r>
      <w:r w:rsidR="00122337" w:rsidRPr="008C60EC">
        <w:rPr>
          <w:rFonts w:ascii="Calibri" w:hAnsi="Calibri" w:cs="Calibri"/>
          <w:sz w:val="24"/>
        </w:rPr>
        <w:t xml:space="preserve">generally </w:t>
      </w:r>
      <w:r w:rsidR="00AF78A2" w:rsidRPr="008C60EC">
        <w:rPr>
          <w:rFonts w:ascii="Calibri" w:hAnsi="Calibri" w:cs="Calibri"/>
          <w:sz w:val="24"/>
        </w:rPr>
        <w:t>and enhanced desires to promote individual w</w:t>
      </w:r>
      <w:r w:rsidR="00FA2783" w:rsidRPr="008C60EC">
        <w:rPr>
          <w:rFonts w:ascii="Calibri" w:hAnsi="Calibri" w:cs="Calibri"/>
          <w:sz w:val="24"/>
        </w:rPr>
        <w:t xml:space="preserve">ell-being and </w:t>
      </w:r>
      <w:r w:rsidR="00122337" w:rsidRPr="008C60EC">
        <w:rPr>
          <w:rFonts w:ascii="Calibri" w:hAnsi="Calibri" w:cs="Calibri"/>
          <w:sz w:val="24"/>
        </w:rPr>
        <w:t xml:space="preserve">to </w:t>
      </w:r>
      <w:r w:rsidR="00AF78A2" w:rsidRPr="008C60EC">
        <w:rPr>
          <w:rFonts w:ascii="Calibri" w:hAnsi="Calibri" w:cs="Calibri"/>
          <w:sz w:val="24"/>
        </w:rPr>
        <w:t xml:space="preserve">counteract emotional vulnerabilities and fragilities. </w:t>
      </w:r>
      <w:r w:rsidR="006E7A4B" w:rsidRPr="008C60EC">
        <w:rPr>
          <w:rFonts w:ascii="Calibri" w:hAnsi="Calibri" w:cs="Calibri"/>
          <w:sz w:val="24"/>
        </w:rPr>
        <w:t>The most obvious juxtapo</w:t>
      </w:r>
      <w:r w:rsidR="00A26EA9" w:rsidRPr="008C60EC">
        <w:rPr>
          <w:rFonts w:ascii="Calibri" w:hAnsi="Calibri" w:cs="Calibri"/>
          <w:sz w:val="24"/>
        </w:rPr>
        <w:t xml:space="preserve">sition concerned </w:t>
      </w:r>
      <w:r w:rsidR="00324DEE" w:rsidRPr="008C60EC">
        <w:rPr>
          <w:rFonts w:ascii="Calibri" w:hAnsi="Calibri" w:cs="Calibri"/>
          <w:sz w:val="24"/>
        </w:rPr>
        <w:t xml:space="preserve">emotional vulnerabilities about learning and </w:t>
      </w:r>
      <w:r w:rsidR="00AF78A2" w:rsidRPr="008C60EC">
        <w:rPr>
          <w:rFonts w:ascii="Calibri" w:hAnsi="Calibri" w:cs="Calibri"/>
          <w:sz w:val="24"/>
        </w:rPr>
        <w:t xml:space="preserve">a </w:t>
      </w:r>
      <w:r w:rsidR="00FA2783" w:rsidRPr="008C60EC">
        <w:rPr>
          <w:rFonts w:ascii="Calibri" w:hAnsi="Calibri" w:cs="Calibri"/>
          <w:sz w:val="24"/>
        </w:rPr>
        <w:t xml:space="preserve">neo-liberal emphasis </w:t>
      </w:r>
      <w:r w:rsidR="00AF78A2" w:rsidRPr="008C60EC">
        <w:rPr>
          <w:rFonts w:ascii="Calibri" w:hAnsi="Calibri" w:cs="Calibri"/>
          <w:sz w:val="24"/>
        </w:rPr>
        <w:t>on maximizing</w:t>
      </w:r>
      <w:r w:rsidR="00A26EA9" w:rsidRPr="008C60EC">
        <w:rPr>
          <w:rFonts w:ascii="Calibri" w:hAnsi="Calibri" w:cs="Calibri"/>
          <w:sz w:val="24"/>
        </w:rPr>
        <w:t xml:space="preserve"> </w:t>
      </w:r>
      <w:r w:rsidR="00324DEE" w:rsidRPr="008C60EC">
        <w:rPr>
          <w:rFonts w:ascii="Calibri" w:hAnsi="Calibri" w:cs="Calibri"/>
          <w:sz w:val="24"/>
        </w:rPr>
        <w:t>value-added through their courses</w:t>
      </w:r>
      <w:r w:rsidR="00AF78A2" w:rsidRPr="008C60EC">
        <w:rPr>
          <w:rFonts w:ascii="Calibri" w:hAnsi="Calibri" w:cs="Calibri"/>
          <w:sz w:val="24"/>
        </w:rPr>
        <w:t xml:space="preserve">. </w:t>
      </w:r>
      <w:r w:rsidR="00FA2783" w:rsidRPr="008C60EC">
        <w:rPr>
          <w:rFonts w:ascii="Calibri" w:hAnsi="Calibri" w:cs="Calibri"/>
          <w:sz w:val="24"/>
        </w:rPr>
        <w:t>These t</w:t>
      </w:r>
      <w:r w:rsidR="00AF78A2" w:rsidRPr="008C60EC">
        <w:rPr>
          <w:rFonts w:ascii="Calibri" w:hAnsi="Calibri" w:cs="Calibri"/>
          <w:sz w:val="24"/>
        </w:rPr>
        <w:t>hemes</w:t>
      </w:r>
      <w:r w:rsidR="000F5D53" w:rsidRPr="008C60EC">
        <w:rPr>
          <w:rFonts w:ascii="Calibri" w:hAnsi="Calibri" w:cs="Calibri"/>
          <w:sz w:val="24"/>
        </w:rPr>
        <w:t xml:space="preserve"> </w:t>
      </w:r>
      <w:r w:rsidR="00A26EA9" w:rsidRPr="008C60EC">
        <w:rPr>
          <w:rFonts w:ascii="Calibri" w:hAnsi="Calibri" w:cs="Calibri"/>
          <w:sz w:val="24"/>
        </w:rPr>
        <w:t>oft</w:t>
      </w:r>
      <w:r w:rsidR="00AF78A2" w:rsidRPr="008C60EC">
        <w:rPr>
          <w:rFonts w:ascii="Calibri" w:hAnsi="Calibri" w:cs="Calibri"/>
          <w:sz w:val="24"/>
        </w:rPr>
        <w:t xml:space="preserve">en </w:t>
      </w:r>
      <w:r w:rsidR="00FA2783" w:rsidRPr="008C60EC">
        <w:rPr>
          <w:rFonts w:ascii="Calibri" w:hAnsi="Calibri" w:cs="Calibri"/>
          <w:sz w:val="24"/>
        </w:rPr>
        <w:t xml:space="preserve">produced </w:t>
      </w:r>
      <w:r w:rsidR="00366210" w:rsidRPr="008C60EC">
        <w:rPr>
          <w:rFonts w:ascii="Calibri" w:hAnsi="Calibri" w:cs="Calibri"/>
          <w:sz w:val="24"/>
        </w:rPr>
        <w:t xml:space="preserve">similar SU agendas; such as </w:t>
      </w:r>
      <w:r w:rsidR="008B46D4" w:rsidRPr="008C60EC">
        <w:rPr>
          <w:rFonts w:ascii="Calibri" w:hAnsi="Calibri" w:cs="Calibri"/>
          <w:sz w:val="24"/>
        </w:rPr>
        <w:t>pursuing</w:t>
      </w:r>
      <w:r w:rsidR="00FA2783" w:rsidRPr="008C60EC">
        <w:rPr>
          <w:rFonts w:ascii="Calibri" w:hAnsi="Calibri" w:cs="Calibri"/>
          <w:sz w:val="24"/>
        </w:rPr>
        <w:t xml:space="preserve"> </w:t>
      </w:r>
      <w:r w:rsidR="00324DEE" w:rsidRPr="008C60EC">
        <w:rPr>
          <w:rFonts w:ascii="Calibri" w:hAnsi="Calibri" w:cs="Calibri"/>
          <w:sz w:val="24"/>
        </w:rPr>
        <w:t>enhanced</w:t>
      </w:r>
      <w:r w:rsidR="00A26EA9" w:rsidRPr="008C60EC">
        <w:rPr>
          <w:rFonts w:ascii="Calibri" w:hAnsi="Calibri" w:cs="Calibri"/>
          <w:sz w:val="24"/>
        </w:rPr>
        <w:t xml:space="preserve"> </w:t>
      </w:r>
      <w:r w:rsidR="00366210" w:rsidRPr="008C60EC">
        <w:rPr>
          <w:rFonts w:ascii="Calibri" w:hAnsi="Calibri" w:cs="Calibri"/>
          <w:sz w:val="24"/>
        </w:rPr>
        <w:t xml:space="preserve">assessment </w:t>
      </w:r>
      <w:r w:rsidR="00A26EA9" w:rsidRPr="008C60EC">
        <w:rPr>
          <w:rFonts w:ascii="Calibri" w:hAnsi="Calibri" w:cs="Calibri"/>
          <w:sz w:val="24"/>
        </w:rPr>
        <w:t xml:space="preserve">feedback, greater job-relevant </w:t>
      </w:r>
      <w:r w:rsidR="00FA2783" w:rsidRPr="008C60EC">
        <w:rPr>
          <w:rFonts w:ascii="Calibri" w:hAnsi="Calibri" w:cs="Calibri"/>
          <w:sz w:val="24"/>
        </w:rPr>
        <w:t xml:space="preserve">course </w:t>
      </w:r>
      <w:r w:rsidR="00A26EA9" w:rsidRPr="008C60EC">
        <w:rPr>
          <w:rFonts w:ascii="Calibri" w:hAnsi="Calibri" w:cs="Calibri"/>
          <w:sz w:val="24"/>
        </w:rPr>
        <w:t>content and</w:t>
      </w:r>
      <w:r w:rsidR="00324DEE" w:rsidRPr="008C60EC">
        <w:rPr>
          <w:rFonts w:ascii="Calibri" w:hAnsi="Calibri" w:cs="Calibri"/>
          <w:sz w:val="24"/>
        </w:rPr>
        <w:t xml:space="preserve"> </w:t>
      </w:r>
      <w:r w:rsidR="00AF78A2" w:rsidRPr="008C60EC">
        <w:rPr>
          <w:rFonts w:ascii="Calibri" w:hAnsi="Calibri" w:cs="Calibri"/>
          <w:sz w:val="24"/>
        </w:rPr>
        <w:t>implementation</w:t>
      </w:r>
      <w:r w:rsidR="00A26EA9" w:rsidRPr="008C60EC">
        <w:rPr>
          <w:rFonts w:ascii="Calibri" w:hAnsi="Calibri" w:cs="Calibri"/>
          <w:sz w:val="24"/>
        </w:rPr>
        <w:t xml:space="preserve"> of anonymous marking</w:t>
      </w:r>
      <w:r w:rsidR="00324DEE" w:rsidRPr="008C60EC">
        <w:rPr>
          <w:rFonts w:ascii="Calibri" w:hAnsi="Calibri" w:cs="Calibri"/>
          <w:sz w:val="24"/>
        </w:rPr>
        <w:t xml:space="preserve">. </w:t>
      </w:r>
      <w:r w:rsidR="00A26EA9" w:rsidRPr="008C60EC">
        <w:rPr>
          <w:rFonts w:ascii="Calibri" w:hAnsi="Calibri" w:cs="Calibri"/>
          <w:sz w:val="24"/>
        </w:rPr>
        <w:t xml:space="preserve"> </w:t>
      </w:r>
    </w:p>
    <w:p w:rsidR="00865C3E" w:rsidRPr="008C60EC" w:rsidRDefault="00865C3E" w:rsidP="00ED4C23">
      <w:pPr>
        <w:spacing w:line="480" w:lineRule="auto"/>
        <w:rPr>
          <w:rFonts w:ascii="Calibri" w:hAnsi="Calibri" w:cs="Calibri"/>
          <w:sz w:val="24"/>
        </w:rPr>
      </w:pPr>
    </w:p>
    <w:p w:rsidR="00366210" w:rsidRPr="008C60EC" w:rsidRDefault="000F5D53" w:rsidP="00ED4C23">
      <w:pPr>
        <w:spacing w:line="480" w:lineRule="auto"/>
        <w:rPr>
          <w:rFonts w:ascii="Calibri" w:hAnsi="Calibri" w:cs="Calibri"/>
          <w:sz w:val="24"/>
        </w:rPr>
      </w:pPr>
      <w:r w:rsidRPr="008C60EC">
        <w:rPr>
          <w:rFonts w:ascii="Calibri" w:hAnsi="Calibri" w:cs="Calibri"/>
          <w:sz w:val="24"/>
        </w:rPr>
        <w:t>This</w:t>
      </w:r>
      <w:r w:rsidR="00366210" w:rsidRPr="008C60EC">
        <w:rPr>
          <w:rFonts w:ascii="Calibri" w:hAnsi="Calibri" w:cs="Calibri"/>
          <w:sz w:val="24"/>
        </w:rPr>
        <w:t xml:space="preserve"> triumph of ‘self’ could also </w:t>
      </w:r>
      <w:r w:rsidR="008B46D4" w:rsidRPr="008C60EC">
        <w:rPr>
          <w:rFonts w:ascii="Calibri" w:hAnsi="Calibri" w:cs="Calibri"/>
          <w:sz w:val="24"/>
        </w:rPr>
        <w:t xml:space="preserve">be </w:t>
      </w:r>
      <w:r w:rsidR="00366210" w:rsidRPr="008C60EC">
        <w:rPr>
          <w:rFonts w:ascii="Calibri" w:hAnsi="Calibri" w:cs="Calibri"/>
          <w:sz w:val="24"/>
        </w:rPr>
        <w:t xml:space="preserve">used as an overarching interpretation for other functional shifts, for example commercial decline as reflective of emphasis on immediate self gratification or </w:t>
      </w:r>
      <w:r w:rsidRPr="008C60EC">
        <w:rPr>
          <w:rFonts w:ascii="Calibri" w:hAnsi="Calibri" w:cs="Calibri"/>
          <w:sz w:val="24"/>
        </w:rPr>
        <w:t xml:space="preserve">a </w:t>
      </w:r>
      <w:r w:rsidR="00366210" w:rsidRPr="008C60EC">
        <w:rPr>
          <w:rFonts w:ascii="Calibri" w:hAnsi="Calibri" w:cs="Calibri"/>
          <w:sz w:val="24"/>
        </w:rPr>
        <w:t>consumption ethos rather than being mediated thro</w:t>
      </w:r>
      <w:r w:rsidR="009C7A5B" w:rsidRPr="008C60EC">
        <w:rPr>
          <w:rFonts w:ascii="Calibri" w:hAnsi="Calibri" w:cs="Calibri"/>
          <w:sz w:val="24"/>
        </w:rPr>
        <w:t xml:space="preserve">ugh instinctive </w:t>
      </w:r>
      <w:r w:rsidR="00BB024A" w:rsidRPr="008C60EC">
        <w:rPr>
          <w:rFonts w:ascii="Calibri" w:hAnsi="Calibri" w:cs="Calibri"/>
          <w:sz w:val="24"/>
        </w:rPr>
        <w:t xml:space="preserve">community loyalty to </w:t>
      </w:r>
      <w:r w:rsidR="00366210" w:rsidRPr="008C60EC">
        <w:rPr>
          <w:rFonts w:ascii="Calibri" w:hAnsi="Calibri" w:cs="Calibri"/>
          <w:sz w:val="24"/>
        </w:rPr>
        <w:t xml:space="preserve">SU provision.  Similarly, </w:t>
      </w:r>
      <w:r w:rsidR="009C7A5B" w:rsidRPr="008C60EC">
        <w:rPr>
          <w:rFonts w:ascii="Calibri" w:hAnsi="Calibri" w:cs="Calibri"/>
          <w:sz w:val="24"/>
        </w:rPr>
        <w:t>quite narrow personal goals have been identified as driving renewed emphasis of the community function, concentr</w:t>
      </w:r>
      <w:r w:rsidRPr="008C60EC">
        <w:rPr>
          <w:rFonts w:ascii="Calibri" w:hAnsi="Calibri" w:cs="Calibri"/>
          <w:sz w:val="24"/>
        </w:rPr>
        <w:t xml:space="preserve">ation on ‘self’ can, ironically, </w:t>
      </w:r>
      <w:r w:rsidR="009C7A5B" w:rsidRPr="008C60EC">
        <w:rPr>
          <w:rFonts w:ascii="Calibri" w:hAnsi="Calibri" w:cs="Calibri"/>
          <w:sz w:val="24"/>
        </w:rPr>
        <w:t>be specified as generating resurgence of a more participatory and civic culture amongst SUs.</w:t>
      </w:r>
      <w:r w:rsidR="00366210" w:rsidRPr="008C60EC">
        <w:rPr>
          <w:rFonts w:ascii="Calibri" w:hAnsi="Calibri" w:cs="Calibri"/>
          <w:sz w:val="24"/>
        </w:rPr>
        <w:t xml:space="preserve"> </w:t>
      </w:r>
      <w:r w:rsidR="009C7A5B" w:rsidRPr="008C60EC">
        <w:rPr>
          <w:rFonts w:ascii="Calibri" w:hAnsi="Calibri" w:cs="Calibri"/>
          <w:sz w:val="24"/>
        </w:rPr>
        <w:t xml:space="preserve"> </w:t>
      </w:r>
    </w:p>
    <w:p w:rsidR="009C7A5B" w:rsidRPr="008C60EC" w:rsidRDefault="009C7A5B" w:rsidP="00ED4C23">
      <w:pPr>
        <w:spacing w:line="480" w:lineRule="auto"/>
        <w:rPr>
          <w:rFonts w:ascii="Calibri" w:hAnsi="Calibri" w:cs="Calibri"/>
          <w:sz w:val="24"/>
        </w:rPr>
      </w:pPr>
    </w:p>
    <w:p w:rsidR="00564CD2" w:rsidRPr="008C60EC" w:rsidRDefault="009C7A5B" w:rsidP="00ED4C23">
      <w:pPr>
        <w:spacing w:line="480" w:lineRule="auto"/>
        <w:rPr>
          <w:rFonts w:ascii="Calibri" w:hAnsi="Calibri" w:cs="Calibri"/>
          <w:sz w:val="24"/>
        </w:rPr>
      </w:pPr>
      <w:r w:rsidRPr="008C60EC">
        <w:rPr>
          <w:rFonts w:ascii="Calibri" w:hAnsi="Calibri" w:cs="Calibri"/>
          <w:sz w:val="24"/>
        </w:rPr>
        <w:t xml:space="preserve">This primacy of ‘self’ also </w:t>
      </w:r>
      <w:r w:rsidR="00865C3E" w:rsidRPr="008C60EC">
        <w:rPr>
          <w:rFonts w:ascii="Calibri" w:hAnsi="Calibri" w:cs="Calibri"/>
          <w:sz w:val="24"/>
        </w:rPr>
        <w:t xml:space="preserve">offers explanations for </w:t>
      </w:r>
      <w:r w:rsidR="00180811" w:rsidRPr="008C60EC">
        <w:rPr>
          <w:rFonts w:ascii="Calibri" w:hAnsi="Calibri" w:cs="Calibri"/>
          <w:sz w:val="24"/>
        </w:rPr>
        <w:t>why the upsurge in opposition to neo-liberal</w:t>
      </w:r>
      <w:r w:rsidR="009B200E">
        <w:rPr>
          <w:rFonts w:ascii="Calibri" w:hAnsi="Calibri" w:cs="Calibri"/>
          <w:sz w:val="24"/>
        </w:rPr>
        <w:t>ism has not</w:t>
      </w:r>
      <w:r w:rsidR="00FD09FF" w:rsidRPr="008C60EC">
        <w:rPr>
          <w:rFonts w:ascii="Calibri" w:hAnsi="Calibri" w:cs="Calibri"/>
          <w:sz w:val="24"/>
        </w:rPr>
        <w:t xml:space="preserve"> galvanized</w:t>
      </w:r>
      <w:r w:rsidR="00180811" w:rsidRPr="008C60EC">
        <w:rPr>
          <w:rFonts w:ascii="Calibri" w:hAnsi="Calibri" w:cs="Calibri"/>
          <w:sz w:val="24"/>
        </w:rPr>
        <w:t xml:space="preserve"> the mass of the student population in a spirit akin </w:t>
      </w:r>
      <w:r w:rsidR="00865C3E" w:rsidRPr="008C60EC">
        <w:rPr>
          <w:rFonts w:ascii="Calibri" w:hAnsi="Calibri" w:cs="Calibri"/>
          <w:sz w:val="24"/>
        </w:rPr>
        <w:t xml:space="preserve">to </w:t>
      </w:r>
      <w:r w:rsidR="00FD09FF" w:rsidRPr="008C60EC">
        <w:rPr>
          <w:rFonts w:ascii="Calibri" w:hAnsi="Calibri" w:cs="Calibri"/>
          <w:sz w:val="24"/>
        </w:rPr>
        <w:t xml:space="preserve">that of the </w:t>
      </w:r>
      <w:r w:rsidR="000F5D53" w:rsidRPr="008C60EC">
        <w:rPr>
          <w:rFonts w:ascii="Calibri" w:hAnsi="Calibri" w:cs="Calibri"/>
          <w:sz w:val="24"/>
        </w:rPr>
        <w:t>late-1960s to mid-1970s, most students focusing on narrower and more personal concerns.</w:t>
      </w:r>
      <w:r w:rsidRPr="008C60EC">
        <w:rPr>
          <w:rFonts w:ascii="Calibri" w:hAnsi="Calibri" w:cs="Calibri"/>
          <w:sz w:val="24"/>
        </w:rPr>
        <w:t xml:space="preserve"> Finally, emphasis on ‘self’ can </w:t>
      </w:r>
      <w:r w:rsidR="00564CD2" w:rsidRPr="008C60EC">
        <w:rPr>
          <w:rFonts w:ascii="Calibri" w:hAnsi="Calibri" w:cs="Calibri"/>
          <w:sz w:val="24"/>
        </w:rPr>
        <w:t>be interpreted through co</w:t>
      </w:r>
      <w:r w:rsidR="00865C3E" w:rsidRPr="008C60EC">
        <w:rPr>
          <w:rFonts w:ascii="Calibri" w:hAnsi="Calibri" w:cs="Calibri"/>
          <w:sz w:val="24"/>
        </w:rPr>
        <w:t xml:space="preserve">temporary </w:t>
      </w:r>
      <w:r w:rsidRPr="008C60EC">
        <w:rPr>
          <w:rFonts w:ascii="Calibri" w:hAnsi="Calibri" w:cs="Calibri"/>
          <w:sz w:val="24"/>
        </w:rPr>
        <w:t xml:space="preserve">recognition of </w:t>
      </w:r>
      <w:r w:rsidR="00865C3E" w:rsidRPr="008C60EC">
        <w:rPr>
          <w:rFonts w:ascii="Calibri" w:hAnsi="Calibri" w:cs="Calibri"/>
          <w:sz w:val="24"/>
        </w:rPr>
        <w:t>SU</w:t>
      </w:r>
      <w:r w:rsidR="00AF78A2" w:rsidRPr="008C60EC">
        <w:rPr>
          <w:rFonts w:ascii="Calibri" w:hAnsi="Calibri" w:cs="Calibri"/>
          <w:sz w:val="24"/>
        </w:rPr>
        <w:t>s</w:t>
      </w:r>
      <w:r w:rsidR="00564CD2" w:rsidRPr="008C60EC">
        <w:rPr>
          <w:rFonts w:ascii="Calibri" w:hAnsi="Calibri" w:cs="Calibri"/>
          <w:sz w:val="24"/>
        </w:rPr>
        <w:t xml:space="preserve"> as significant stakeholders in </w:t>
      </w:r>
      <w:r w:rsidR="00FD09FF" w:rsidRPr="008C60EC">
        <w:rPr>
          <w:rFonts w:ascii="Calibri" w:hAnsi="Calibri" w:cs="Calibri"/>
          <w:sz w:val="24"/>
        </w:rPr>
        <w:t xml:space="preserve">UK university governance </w:t>
      </w:r>
      <w:r w:rsidR="00865C3E" w:rsidRPr="008C60EC">
        <w:rPr>
          <w:rFonts w:ascii="Calibri" w:hAnsi="Calibri" w:cs="Calibri"/>
          <w:sz w:val="24"/>
        </w:rPr>
        <w:t xml:space="preserve">(Little et al. 2009, </w:t>
      </w:r>
      <w:r w:rsidR="00564CD2" w:rsidRPr="008C60EC">
        <w:rPr>
          <w:rFonts w:ascii="Calibri" w:hAnsi="Calibri" w:cs="Calibri"/>
          <w:sz w:val="24"/>
        </w:rPr>
        <w:t>McCor</w:t>
      </w:r>
      <w:r w:rsidR="009B200E">
        <w:rPr>
          <w:rFonts w:ascii="Calibri" w:hAnsi="Calibri" w:cs="Calibri"/>
          <w:sz w:val="24"/>
        </w:rPr>
        <w:t xml:space="preserve">mick 2011: Von </w:t>
      </w:r>
      <w:proofErr w:type="spellStart"/>
      <w:r w:rsidR="009B200E">
        <w:rPr>
          <w:rFonts w:ascii="Calibri" w:hAnsi="Calibri" w:cs="Calibri"/>
          <w:sz w:val="24"/>
        </w:rPr>
        <w:t>Prondzynski</w:t>
      </w:r>
      <w:proofErr w:type="spellEnd"/>
      <w:r w:rsidR="009B200E">
        <w:rPr>
          <w:rFonts w:ascii="Calibri" w:hAnsi="Calibri" w:cs="Calibri"/>
          <w:sz w:val="24"/>
        </w:rPr>
        <w:t xml:space="preserve"> 2012</w:t>
      </w:r>
      <w:r w:rsidR="00564CD2" w:rsidRPr="008C60EC">
        <w:rPr>
          <w:rFonts w:ascii="Calibri" w:hAnsi="Calibri" w:cs="Calibri"/>
          <w:sz w:val="24"/>
        </w:rPr>
        <w:t xml:space="preserve">). Entrenchment of SUs as important participants in university communities </w:t>
      </w:r>
      <w:r w:rsidRPr="008C60EC">
        <w:rPr>
          <w:rFonts w:ascii="Calibri" w:hAnsi="Calibri" w:cs="Calibri"/>
          <w:sz w:val="24"/>
        </w:rPr>
        <w:t xml:space="preserve">thus </w:t>
      </w:r>
      <w:r w:rsidR="00FA2783" w:rsidRPr="008C60EC">
        <w:rPr>
          <w:rFonts w:ascii="Calibri" w:hAnsi="Calibri" w:cs="Calibri"/>
          <w:sz w:val="24"/>
        </w:rPr>
        <w:t xml:space="preserve">facilitating </w:t>
      </w:r>
      <w:r w:rsidR="00AF78A2" w:rsidRPr="008C60EC">
        <w:rPr>
          <w:rFonts w:ascii="Calibri" w:hAnsi="Calibri" w:cs="Calibri"/>
          <w:sz w:val="24"/>
        </w:rPr>
        <w:t xml:space="preserve">greater institutional responsiveness to SU </w:t>
      </w:r>
      <w:r w:rsidR="00564CD2" w:rsidRPr="008C60EC">
        <w:rPr>
          <w:rFonts w:ascii="Calibri" w:hAnsi="Calibri" w:cs="Calibri"/>
          <w:sz w:val="24"/>
        </w:rPr>
        <w:t xml:space="preserve">agendas </w:t>
      </w:r>
      <w:r w:rsidR="00AF78A2" w:rsidRPr="008C60EC">
        <w:rPr>
          <w:rFonts w:ascii="Calibri" w:hAnsi="Calibri" w:cs="Calibri"/>
          <w:sz w:val="24"/>
        </w:rPr>
        <w:t>derived from the market-induced interests</w:t>
      </w:r>
      <w:r w:rsidR="00564CD2" w:rsidRPr="008C60EC">
        <w:rPr>
          <w:rFonts w:ascii="Calibri" w:hAnsi="Calibri" w:cs="Calibri"/>
          <w:sz w:val="24"/>
        </w:rPr>
        <w:t xml:space="preserve"> and </w:t>
      </w:r>
      <w:r w:rsidR="00AF78A2" w:rsidRPr="008C60EC">
        <w:rPr>
          <w:rFonts w:ascii="Calibri" w:hAnsi="Calibri" w:cs="Calibri"/>
          <w:sz w:val="24"/>
        </w:rPr>
        <w:t xml:space="preserve">emotional </w:t>
      </w:r>
      <w:r w:rsidR="00564CD2" w:rsidRPr="008C60EC">
        <w:rPr>
          <w:rFonts w:ascii="Calibri" w:hAnsi="Calibri" w:cs="Calibri"/>
          <w:sz w:val="24"/>
        </w:rPr>
        <w:t xml:space="preserve">vulnerabilities of their members. </w:t>
      </w:r>
    </w:p>
    <w:p w:rsidR="009D214E" w:rsidRPr="008C60EC" w:rsidRDefault="009D214E" w:rsidP="0021117C">
      <w:pPr>
        <w:spacing w:line="480" w:lineRule="auto"/>
        <w:rPr>
          <w:rFonts w:ascii="Calibri" w:hAnsi="Calibri" w:cs="Calibri"/>
          <w:sz w:val="24"/>
        </w:rPr>
      </w:pPr>
    </w:p>
    <w:p w:rsidR="007E0C0A" w:rsidRPr="008C60EC" w:rsidRDefault="007E0C0A" w:rsidP="0021117C">
      <w:pPr>
        <w:spacing w:line="480" w:lineRule="auto"/>
        <w:rPr>
          <w:rFonts w:ascii="Calibri" w:hAnsi="Calibri" w:cs="Calibri"/>
          <w:sz w:val="24"/>
        </w:rPr>
      </w:pPr>
    </w:p>
    <w:p w:rsidR="0021117C" w:rsidRPr="008C60EC" w:rsidRDefault="009D214E" w:rsidP="0021117C">
      <w:pPr>
        <w:spacing w:line="480" w:lineRule="auto"/>
        <w:rPr>
          <w:rFonts w:ascii="Calibri" w:hAnsi="Calibri" w:cs="Calibri"/>
          <w:b/>
          <w:i/>
          <w:sz w:val="24"/>
          <w:lang w:val="en-GB"/>
        </w:rPr>
      </w:pPr>
      <w:r w:rsidRPr="008C60EC">
        <w:rPr>
          <w:rFonts w:ascii="Calibri" w:hAnsi="Calibri" w:cs="Calibri"/>
          <w:b/>
          <w:i/>
          <w:sz w:val="24"/>
        </w:rPr>
        <w:t>Future</w:t>
      </w:r>
      <w:r w:rsidR="0021117C" w:rsidRPr="008C60EC">
        <w:rPr>
          <w:rFonts w:ascii="Calibri" w:hAnsi="Calibri" w:cs="Calibri"/>
          <w:b/>
          <w:i/>
          <w:sz w:val="24"/>
          <w:lang w:val="en-GB"/>
        </w:rPr>
        <w:t xml:space="preserve"> research agenda</w:t>
      </w:r>
      <w:r w:rsidRPr="008C60EC">
        <w:rPr>
          <w:rFonts w:ascii="Calibri" w:hAnsi="Calibri" w:cs="Calibri"/>
          <w:b/>
          <w:i/>
          <w:sz w:val="24"/>
          <w:lang w:val="en-GB"/>
        </w:rPr>
        <w:t>s</w:t>
      </w:r>
    </w:p>
    <w:p w:rsidR="00403CED" w:rsidRPr="008C60EC" w:rsidRDefault="009D214E" w:rsidP="009D214E">
      <w:pPr>
        <w:spacing w:line="480" w:lineRule="auto"/>
        <w:rPr>
          <w:rFonts w:ascii="Calibri" w:hAnsi="Calibri" w:cs="Calibri"/>
          <w:sz w:val="24"/>
          <w:lang w:val="en-GB"/>
        </w:rPr>
      </w:pPr>
      <w:r w:rsidRPr="008C60EC">
        <w:rPr>
          <w:rFonts w:ascii="Calibri" w:hAnsi="Calibri" w:cs="Calibri"/>
          <w:sz w:val="24"/>
          <w:lang w:val="en-GB"/>
        </w:rPr>
        <w:t xml:space="preserve">This UK study </w:t>
      </w:r>
      <w:r w:rsidR="0021117C" w:rsidRPr="008C60EC">
        <w:rPr>
          <w:rFonts w:ascii="Calibri" w:hAnsi="Calibri" w:cs="Calibri"/>
          <w:sz w:val="24"/>
          <w:lang w:val="en-GB"/>
        </w:rPr>
        <w:t xml:space="preserve">has identified and developed interpretations for a functional reconfiguration that has occurred approximately </w:t>
      </w:r>
      <w:r w:rsidR="00630B68">
        <w:rPr>
          <w:rFonts w:ascii="Calibri" w:hAnsi="Calibri" w:cs="Calibri"/>
          <w:sz w:val="24"/>
          <w:lang w:val="en-GB"/>
        </w:rPr>
        <w:t xml:space="preserve">during the early </w:t>
      </w:r>
      <w:r w:rsidR="0021117C" w:rsidRPr="008C60EC">
        <w:rPr>
          <w:rFonts w:ascii="Calibri" w:hAnsi="Calibri" w:cs="Calibri"/>
          <w:sz w:val="24"/>
          <w:lang w:val="en-GB"/>
        </w:rPr>
        <w:t xml:space="preserve">years of the twenty-first century. </w:t>
      </w:r>
      <w:r w:rsidRPr="008C60EC">
        <w:rPr>
          <w:rFonts w:ascii="Calibri" w:hAnsi="Calibri" w:cs="Calibri"/>
          <w:sz w:val="24"/>
          <w:lang w:val="en-GB"/>
        </w:rPr>
        <w:t xml:space="preserve"> Our findings and approach suggest two prime directions </w:t>
      </w:r>
      <w:r w:rsidR="009C7A5B" w:rsidRPr="008C60EC">
        <w:rPr>
          <w:rFonts w:ascii="Calibri" w:hAnsi="Calibri" w:cs="Calibri"/>
          <w:sz w:val="24"/>
          <w:lang w:val="en-GB"/>
        </w:rPr>
        <w:t xml:space="preserve">for future research. First, </w:t>
      </w:r>
      <w:r w:rsidRPr="008C60EC">
        <w:rPr>
          <w:rFonts w:ascii="Calibri" w:hAnsi="Calibri" w:cs="Calibri"/>
          <w:sz w:val="24"/>
          <w:lang w:val="en-GB"/>
        </w:rPr>
        <w:t>existence of similar institutions across the globe and the widespread relevance of the broader theories and student-related trends discussed, particularly neo-liberalism and students as higher education consumers,</w:t>
      </w:r>
      <w:r w:rsidR="00062F13" w:rsidRPr="008C60EC">
        <w:rPr>
          <w:rFonts w:ascii="Calibri" w:hAnsi="Calibri" w:cs="Calibri"/>
          <w:sz w:val="24"/>
          <w:lang w:val="en-GB"/>
        </w:rPr>
        <w:t xml:space="preserve"> imply relevance for the study</w:t>
      </w:r>
      <w:r w:rsidR="0013299F" w:rsidRPr="008C60EC">
        <w:rPr>
          <w:rFonts w:ascii="Calibri" w:hAnsi="Calibri" w:cs="Calibri"/>
          <w:sz w:val="24"/>
          <w:lang w:val="en-GB"/>
        </w:rPr>
        <w:t xml:space="preserve"> of SUs</w:t>
      </w:r>
      <w:r w:rsidR="00062F13" w:rsidRPr="008C60EC">
        <w:rPr>
          <w:rFonts w:ascii="Calibri" w:hAnsi="Calibri" w:cs="Calibri"/>
          <w:sz w:val="24"/>
          <w:lang w:val="en-GB"/>
        </w:rPr>
        <w:t xml:space="preserve"> in other countries. </w:t>
      </w:r>
      <w:r w:rsidRPr="008C60EC">
        <w:rPr>
          <w:rFonts w:ascii="Calibri" w:hAnsi="Calibri" w:cs="Calibri"/>
          <w:sz w:val="24"/>
          <w:lang w:val="en-GB"/>
        </w:rPr>
        <w:t xml:space="preserve">Second, </w:t>
      </w:r>
      <w:r w:rsidR="002A34F3" w:rsidRPr="008C60EC">
        <w:rPr>
          <w:rFonts w:ascii="Calibri" w:hAnsi="Calibri" w:cs="Calibri"/>
          <w:sz w:val="24"/>
          <w:lang w:val="en-GB"/>
        </w:rPr>
        <w:t>our int</w:t>
      </w:r>
      <w:r w:rsidR="00403CED" w:rsidRPr="008C60EC">
        <w:rPr>
          <w:rFonts w:ascii="Calibri" w:hAnsi="Calibri" w:cs="Calibri"/>
          <w:sz w:val="24"/>
          <w:lang w:val="en-GB"/>
        </w:rPr>
        <w:t>erpretative analysis through</w:t>
      </w:r>
      <w:r w:rsidR="002A34F3" w:rsidRPr="008C60EC">
        <w:rPr>
          <w:rFonts w:ascii="Calibri" w:hAnsi="Calibri" w:cs="Calibri"/>
          <w:sz w:val="24"/>
          <w:lang w:val="en-GB"/>
        </w:rPr>
        <w:t xml:space="preserve"> neo-liberal and therapeutic perspectives, suggests a diversity of research projects to test the specific ideas in more details. </w:t>
      </w:r>
      <w:r w:rsidR="0013299F" w:rsidRPr="008C60EC">
        <w:rPr>
          <w:rFonts w:ascii="Calibri" w:hAnsi="Calibri" w:cs="Calibri"/>
          <w:sz w:val="24"/>
          <w:lang w:val="en-GB"/>
        </w:rPr>
        <w:t>In applying these theo</w:t>
      </w:r>
      <w:r w:rsidR="009C7A5B" w:rsidRPr="008C60EC">
        <w:rPr>
          <w:rFonts w:ascii="Calibri" w:hAnsi="Calibri" w:cs="Calibri"/>
          <w:sz w:val="24"/>
          <w:lang w:val="en-GB"/>
        </w:rPr>
        <w:t>ries to SUs</w:t>
      </w:r>
      <w:r w:rsidR="00630B68">
        <w:rPr>
          <w:rFonts w:ascii="Calibri" w:hAnsi="Calibri" w:cs="Calibri"/>
          <w:sz w:val="24"/>
          <w:lang w:val="en-GB"/>
        </w:rPr>
        <w:t>,</w:t>
      </w:r>
      <w:r w:rsidR="009C7A5B" w:rsidRPr="008C60EC">
        <w:rPr>
          <w:rFonts w:ascii="Calibri" w:hAnsi="Calibri" w:cs="Calibri"/>
          <w:sz w:val="24"/>
          <w:lang w:val="en-GB"/>
        </w:rPr>
        <w:t xml:space="preserve"> we have </w:t>
      </w:r>
      <w:r w:rsidR="000F5D53" w:rsidRPr="008C60EC">
        <w:rPr>
          <w:rFonts w:ascii="Calibri" w:hAnsi="Calibri" w:cs="Calibri"/>
          <w:sz w:val="24"/>
          <w:lang w:val="en-GB"/>
        </w:rPr>
        <w:t>identified significant</w:t>
      </w:r>
      <w:r w:rsidR="008B46D4" w:rsidRPr="008C60EC">
        <w:rPr>
          <w:rFonts w:ascii="Calibri" w:hAnsi="Calibri" w:cs="Calibri"/>
          <w:sz w:val="24"/>
          <w:lang w:val="en-GB"/>
        </w:rPr>
        <w:t xml:space="preserve"> </w:t>
      </w:r>
      <w:r w:rsidR="009C7A5B" w:rsidRPr="008C60EC">
        <w:rPr>
          <w:rFonts w:ascii="Calibri" w:hAnsi="Calibri" w:cs="Calibri"/>
          <w:sz w:val="24"/>
          <w:lang w:val="en-GB"/>
        </w:rPr>
        <w:t xml:space="preserve">scholarship gaps and have </w:t>
      </w:r>
      <w:r w:rsidR="0013299F" w:rsidRPr="008C60EC">
        <w:rPr>
          <w:rFonts w:ascii="Calibri" w:hAnsi="Calibri" w:cs="Calibri"/>
          <w:sz w:val="24"/>
          <w:lang w:val="en-GB"/>
        </w:rPr>
        <w:t>mapped the starting point for a substantive set of much more specific research agendas.</w:t>
      </w:r>
    </w:p>
    <w:p w:rsidR="002A34F3" w:rsidRPr="008C60EC" w:rsidRDefault="002A34F3" w:rsidP="009D214E">
      <w:pPr>
        <w:spacing w:line="480" w:lineRule="auto"/>
        <w:rPr>
          <w:rFonts w:ascii="Calibri" w:hAnsi="Calibri" w:cs="Calibri"/>
          <w:sz w:val="24"/>
          <w:lang w:val="en-GB"/>
        </w:rPr>
      </w:pPr>
    </w:p>
    <w:p w:rsidR="008C15AD" w:rsidRPr="008C60EC" w:rsidRDefault="008C15AD" w:rsidP="009D214E">
      <w:pPr>
        <w:spacing w:line="480" w:lineRule="auto"/>
        <w:rPr>
          <w:rFonts w:ascii="Calibri" w:hAnsi="Calibri" w:cs="Calibri"/>
          <w:sz w:val="24"/>
          <w:lang w:val="en-GB"/>
        </w:rPr>
      </w:pPr>
    </w:p>
    <w:p w:rsidR="006E67FB" w:rsidRPr="008C60EC" w:rsidRDefault="00ED4C23" w:rsidP="00ED4C23">
      <w:pPr>
        <w:spacing w:line="480" w:lineRule="auto"/>
        <w:rPr>
          <w:rFonts w:ascii="Calibri" w:hAnsi="Calibri" w:cs="Calibri"/>
          <w:b/>
          <w:sz w:val="28"/>
          <w:szCs w:val="28"/>
          <w:lang w:val="en-GB"/>
        </w:rPr>
      </w:pPr>
      <w:r w:rsidRPr="008C60EC">
        <w:rPr>
          <w:rFonts w:ascii="Calibri" w:hAnsi="Calibri" w:cs="Calibri"/>
          <w:b/>
          <w:sz w:val="28"/>
          <w:szCs w:val="28"/>
          <w:lang w:val="en-GB"/>
        </w:rPr>
        <w:t>References</w:t>
      </w:r>
    </w:p>
    <w:p w:rsidR="00E86A87" w:rsidRPr="008C60EC" w:rsidRDefault="00DF75C2" w:rsidP="00ED4C23">
      <w:pPr>
        <w:spacing w:line="480" w:lineRule="auto"/>
        <w:rPr>
          <w:rFonts w:ascii="Calibri" w:hAnsi="Calibri" w:cs="Calibri"/>
          <w:i/>
          <w:sz w:val="24"/>
          <w:lang w:val="en-GB"/>
        </w:rPr>
      </w:pPr>
      <w:proofErr w:type="spellStart"/>
      <w:r w:rsidRPr="008C60EC">
        <w:rPr>
          <w:rFonts w:ascii="Calibri" w:hAnsi="Calibri" w:cs="Calibri"/>
          <w:sz w:val="24"/>
          <w:lang w:val="en-GB"/>
        </w:rPr>
        <w:t>Bachan</w:t>
      </w:r>
      <w:proofErr w:type="spellEnd"/>
      <w:r w:rsidRPr="008C60EC">
        <w:rPr>
          <w:rFonts w:ascii="Calibri" w:hAnsi="Calibri" w:cs="Calibri"/>
          <w:sz w:val="24"/>
          <w:lang w:val="en-GB"/>
        </w:rPr>
        <w:t xml:space="preserve">, R. 2014. </w:t>
      </w:r>
      <w:proofErr w:type="gramStart"/>
      <w:r w:rsidR="00E86A87" w:rsidRPr="008C60EC">
        <w:rPr>
          <w:rFonts w:ascii="Calibri" w:hAnsi="Calibri" w:cs="Calibri"/>
          <w:sz w:val="24"/>
          <w:lang w:val="en-GB"/>
        </w:rPr>
        <w:t xml:space="preserve">Students’ expectations </w:t>
      </w:r>
      <w:r w:rsidRPr="008C60EC">
        <w:rPr>
          <w:rFonts w:ascii="Calibri" w:hAnsi="Calibri" w:cs="Calibri"/>
          <w:sz w:val="24"/>
          <w:lang w:val="en-GB"/>
        </w:rPr>
        <w:t>of debt in UK higher education.</w:t>
      </w:r>
      <w:proofErr w:type="gramEnd"/>
      <w:r w:rsidR="00E86A87" w:rsidRPr="008C60EC">
        <w:rPr>
          <w:rFonts w:ascii="Calibri" w:hAnsi="Calibri" w:cs="Calibri"/>
          <w:sz w:val="24"/>
          <w:lang w:val="en-GB"/>
        </w:rPr>
        <w:t xml:space="preserve"> </w:t>
      </w:r>
      <w:r w:rsidR="00E86A87" w:rsidRPr="008C60EC">
        <w:rPr>
          <w:rFonts w:ascii="Calibri" w:hAnsi="Calibri" w:cs="Calibri"/>
          <w:i/>
          <w:sz w:val="24"/>
          <w:lang w:val="en-GB"/>
        </w:rPr>
        <w:t xml:space="preserve">Studies in Higher </w:t>
      </w:r>
    </w:p>
    <w:p w:rsidR="00E86A87" w:rsidRPr="008C60EC" w:rsidRDefault="00E86A87" w:rsidP="00ED4C23">
      <w:pPr>
        <w:spacing w:line="480" w:lineRule="auto"/>
        <w:rPr>
          <w:rFonts w:ascii="Calibri" w:hAnsi="Calibri" w:cs="Calibri"/>
          <w:sz w:val="24"/>
          <w:lang w:val="en-GB"/>
        </w:rPr>
      </w:pPr>
      <w:r w:rsidRPr="008C60EC">
        <w:rPr>
          <w:rFonts w:ascii="Calibri" w:hAnsi="Calibri" w:cs="Calibri"/>
          <w:i/>
          <w:sz w:val="24"/>
          <w:lang w:val="en-GB"/>
        </w:rPr>
        <w:t xml:space="preserve">        Education </w:t>
      </w:r>
      <w:r w:rsidR="008A569A" w:rsidRPr="008C60EC">
        <w:rPr>
          <w:rFonts w:ascii="Calibri" w:hAnsi="Calibri" w:cs="Calibri"/>
          <w:sz w:val="24"/>
          <w:lang w:val="en-GB"/>
        </w:rPr>
        <w:t>39</w:t>
      </w:r>
      <w:r w:rsidR="003C26F0" w:rsidRPr="008C60EC">
        <w:rPr>
          <w:rFonts w:ascii="Calibri" w:hAnsi="Calibri" w:cs="Calibri"/>
          <w:sz w:val="24"/>
          <w:lang w:val="en-GB"/>
        </w:rPr>
        <w:t>,</w:t>
      </w:r>
      <w:r w:rsidR="00E36BBD">
        <w:rPr>
          <w:rFonts w:ascii="Calibri" w:hAnsi="Calibri" w:cs="Calibri"/>
          <w:sz w:val="24"/>
          <w:lang w:val="en-GB"/>
        </w:rPr>
        <w:t xml:space="preserve"> </w:t>
      </w:r>
      <w:r w:rsidR="00DF75C2" w:rsidRPr="008C60EC">
        <w:rPr>
          <w:rFonts w:ascii="Calibri" w:hAnsi="Calibri" w:cs="Calibri"/>
          <w:sz w:val="24"/>
          <w:lang w:val="en-GB"/>
        </w:rPr>
        <w:t xml:space="preserve">no.5: </w:t>
      </w:r>
      <w:r w:rsidRPr="008C60EC">
        <w:rPr>
          <w:rFonts w:ascii="Calibri" w:hAnsi="Calibri" w:cs="Calibri"/>
          <w:sz w:val="24"/>
          <w:lang w:val="en-GB"/>
        </w:rPr>
        <w:t>848-873.</w:t>
      </w:r>
    </w:p>
    <w:p w:rsidR="000773A9" w:rsidRPr="008C60EC" w:rsidRDefault="000773A9" w:rsidP="00ED4C23">
      <w:pPr>
        <w:spacing w:line="480" w:lineRule="auto"/>
        <w:rPr>
          <w:rFonts w:ascii="Calibri" w:hAnsi="Calibri" w:cs="Calibri"/>
          <w:sz w:val="24"/>
          <w:lang w:val="en-GB"/>
        </w:rPr>
      </w:pPr>
    </w:p>
    <w:p w:rsidR="00ED4542" w:rsidRPr="008C60EC" w:rsidRDefault="00ED4542" w:rsidP="00ED4C23">
      <w:pPr>
        <w:spacing w:line="480" w:lineRule="auto"/>
        <w:rPr>
          <w:rFonts w:ascii="Calibri" w:hAnsi="Calibri" w:cs="Calibri"/>
          <w:sz w:val="24"/>
          <w:lang w:val="en-GB"/>
        </w:rPr>
      </w:pPr>
      <w:proofErr w:type="spellStart"/>
      <w:proofErr w:type="gramStart"/>
      <w:r w:rsidRPr="008C60EC">
        <w:rPr>
          <w:rFonts w:ascii="Calibri" w:hAnsi="Calibri" w:cs="Calibri"/>
          <w:sz w:val="24"/>
          <w:lang w:val="en-GB"/>
        </w:rPr>
        <w:t>Benne</w:t>
      </w:r>
      <w:r w:rsidR="00DF75C2" w:rsidRPr="008C60EC">
        <w:rPr>
          <w:rFonts w:ascii="Calibri" w:hAnsi="Calibri" w:cs="Calibri"/>
          <w:sz w:val="24"/>
          <w:lang w:val="en-GB"/>
        </w:rPr>
        <w:t>tts</w:t>
      </w:r>
      <w:proofErr w:type="spellEnd"/>
      <w:r w:rsidR="00DF75C2" w:rsidRPr="008C60EC">
        <w:rPr>
          <w:rFonts w:ascii="Calibri" w:hAnsi="Calibri" w:cs="Calibri"/>
          <w:sz w:val="24"/>
          <w:lang w:val="en-GB"/>
        </w:rPr>
        <w:t>, C. 2003.</w:t>
      </w:r>
      <w:proofErr w:type="gramEnd"/>
      <w:r w:rsidR="00DF75C2" w:rsidRPr="008C60EC">
        <w:rPr>
          <w:rFonts w:ascii="Calibri" w:hAnsi="Calibri" w:cs="Calibri"/>
          <w:sz w:val="24"/>
          <w:lang w:val="en-GB"/>
        </w:rPr>
        <w:t xml:space="preserve"> </w:t>
      </w:r>
      <w:r w:rsidRPr="008C60EC">
        <w:rPr>
          <w:rFonts w:ascii="Calibri" w:hAnsi="Calibri" w:cs="Calibri"/>
          <w:sz w:val="24"/>
          <w:lang w:val="en-GB"/>
        </w:rPr>
        <w:t xml:space="preserve">The impact of transformational learning on individuals, families and </w:t>
      </w:r>
    </w:p>
    <w:p w:rsidR="00D9556B" w:rsidRPr="008C60EC" w:rsidRDefault="00DF75C2" w:rsidP="00ED4C23">
      <w:pPr>
        <w:spacing w:line="480" w:lineRule="auto"/>
        <w:rPr>
          <w:rFonts w:ascii="Calibri" w:hAnsi="Calibri" w:cs="Calibri"/>
          <w:sz w:val="24"/>
          <w:lang w:val="en-GB"/>
        </w:rPr>
      </w:pPr>
      <w:r w:rsidRPr="008C60EC">
        <w:rPr>
          <w:rFonts w:ascii="Calibri" w:hAnsi="Calibri" w:cs="Calibri"/>
          <w:sz w:val="24"/>
          <w:lang w:val="en-GB"/>
        </w:rPr>
        <w:t xml:space="preserve">         </w:t>
      </w:r>
      <w:proofErr w:type="gramStart"/>
      <w:r w:rsidRPr="008C60EC">
        <w:rPr>
          <w:rFonts w:ascii="Calibri" w:hAnsi="Calibri" w:cs="Calibri"/>
          <w:sz w:val="24"/>
          <w:lang w:val="en-GB"/>
        </w:rPr>
        <w:t>communities</w:t>
      </w:r>
      <w:proofErr w:type="gramEnd"/>
      <w:r w:rsidR="00ED4542" w:rsidRPr="008C60EC">
        <w:rPr>
          <w:rFonts w:ascii="Calibri" w:hAnsi="Calibri" w:cs="Calibri"/>
          <w:sz w:val="24"/>
          <w:lang w:val="en-GB"/>
        </w:rPr>
        <w:t xml:space="preserve"> </w:t>
      </w:r>
      <w:r w:rsidR="00ED4542" w:rsidRPr="008C60EC">
        <w:rPr>
          <w:rFonts w:ascii="Calibri" w:hAnsi="Calibri" w:cs="Calibri"/>
          <w:i/>
          <w:sz w:val="24"/>
          <w:lang w:val="en-GB"/>
        </w:rPr>
        <w:t>Internationa</w:t>
      </w:r>
      <w:r w:rsidRPr="008C60EC">
        <w:rPr>
          <w:rFonts w:ascii="Calibri" w:hAnsi="Calibri" w:cs="Calibri"/>
          <w:i/>
          <w:sz w:val="24"/>
          <w:lang w:val="en-GB"/>
        </w:rPr>
        <w:t>l Journal of Lifelong Education</w:t>
      </w:r>
      <w:r w:rsidR="00ED4542" w:rsidRPr="008C60EC">
        <w:rPr>
          <w:rFonts w:ascii="Calibri" w:hAnsi="Calibri" w:cs="Calibri"/>
          <w:i/>
          <w:sz w:val="24"/>
          <w:lang w:val="en-GB"/>
        </w:rPr>
        <w:t xml:space="preserve"> </w:t>
      </w:r>
      <w:r w:rsidR="008A569A" w:rsidRPr="008C60EC">
        <w:rPr>
          <w:rFonts w:ascii="Calibri" w:hAnsi="Calibri" w:cs="Calibri"/>
          <w:sz w:val="24"/>
          <w:lang w:val="en-GB"/>
        </w:rPr>
        <w:t>22</w:t>
      </w:r>
      <w:r w:rsidR="003C26F0" w:rsidRPr="008C60EC">
        <w:rPr>
          <w:rFonts w:ascii="Calibri" w:hAnsi="Calibri" w:cs="Calibri"/>
          <w:sz w:val="24"/>
          <w:lang w:val="en-GB"/>
        </w:rPr>
        <w:t>,</w:t>
      </w:r>
      <w:r w:rsidRPr="008C60EC">
        <w:rPr>
          <w:rFonts w:ascii="Calibri" w:hAnsi="Calibri" w:cs="Calibri"/>
          <w:sz w:val="24"/>
          <w:lang w:val="en-GB"/>
        </w:rPr>
        <w:t xml:space="preserve">no.5: </w:t>
      </w:r>
      <w:r w:rsidR="00ED4542" w:rsidRPr="008C60EC">
        <w:rPr>
          <w:rFonts w:ascii="Calibri" w:hAnsi="Calibri" w:cs="Calibri"/>
          <w:sz w:val="24"/>
          <w:lang w:val="en-GB"/>
        </w:rPr>
        <w:t>457-480.</w:t>
      </w:r>
    </w:p>
    <w:p w:rsidR="00ED4542" w:rsidRPr="008C60EC" w:rsidRDefault="00ED4542" w:rsidP="00ED4C23">
      <w:pPr>
        <w:spacing w:line="480" w:lineRule="auto"/>
        <w:rPr>
          <w:rFonts w:ascii="Calibri" w:hAnsi="Calibri" w:cs="Calibri"/>
          <w:sz w:val="24"/>
          <w:lang w:val="en-GB"/>
        </w:rPr>
      </w:pPr>
    </w:p>
    <w:p w:rsidR="00DC7E10" w:rsidRPr="008C60EC" w:rsidRDefault="00DC7E10" w:rsidP="00ED4C23">
      <w:pPr>
        <w:spacing w:line="480" w:lineRule="auto"/>
        <w:rPr>
          <w:rFonts w:ascii="Calibri" w:hAnsi="Calibri" w:cs="Calibri"/>
          <w:sz w:val="24"/>
          <w:lang w:val="en-GB"/>
        </w:rPr>
      </w:pPr>
      <w:proofErr w:type="spellStart"/>
      <w:proofErr w:type="gramStart"/>
      <w:r w:rsidRPr="008C60EC">
        <w:rPr>
          <w:rFonts w:ascii="Calibri" w:hAnsi="Calibri" w:cs="Calibri"/>
          <w:sz w:val="24"/>
          <w:lang w:val="en-GB"/>
        </w:rPr>
        <w:t>Bourdieu</w:t>
      </w:r>
      <w:proofErr w:type="spellEnd"/>
      <w:r w:rsidRPr="008C60EC">
        <w:rPr>
          <w:rFonts w:ascii="Calibri" w:hAnsi="Calibri" w:cs="Calibri"/>
          <w:sz w:val="24"/>
          <w:lang w:val="en-GB"/>
        </w:rPr>
        <w:t xml:space="preserve">, P. and J-C </w:t>
      </w:r>
      <w:proofErr w:type="spellStart"/>
      <w:r w:rsidRPr="008C60EC">
        <w:rPr>
          <w:rFonts w:ascii="Calibri" w:hAnsi="Calibri" w:cs="Calibri"/>
          <w:sz w:val="24"/>
          <w:lang w:val="en-GB"/>
        </w:rPr>
        <w:t>Passeron</w:t>
      </w:r>
      <w:proofErr w:type="spellEnd"/>
      <w:r w:rsidRPr="008C60EC">
        <w:rPr>
          <w:rFonts w:ascii="Calibri" w:hAnsi="Calibri" w:cs="Calibri"/>
          <w:sz w:val="24"/>
          <w:lang w:val="en-GB"/>
        </w:rPr>
        <w:t>.</w:t>
      </w:r>
      <w:proofErr w:type="gramEnd"/>
      <w:r w:rsidRPr="008C60EC">
        <w:rPr>
          <w:rFonts w:ascii="Calibri" w:hAnsi="Calibri" w:cs="Calibri"/>
          <w:sz w:val="24"/>
          <w:lang w:val="en-GB"/>
        </w:rPr>
        <w:t xml:space="preserve"> 1979. </w:t>
      </w:r>
      <w:r w:rsidRPr="008C60EC">
        <w:rPr>
          <w:rFonts w:ascii="Calibri" w:hAnsi="Calibri" w:cs="Calibri"/>
          <w:i/>
          <w:sz w:val="24"/>
          <w:lang w:val="en-GB"/>
        </w:rPr>
        <w:t xml:space="preserve">The Inheritors. </w:t>
      </w:r>
      <w:r w:rsidRPr="008C60EC">
        <w:rPr>
          <w:rFonts w:ascii="Calibri" w:hAnsi="Calibri" w:cs="Calibri"/>
          <w:sz w:val="24"/>
          <w:lang w:val="en-GB"/>
        </w:rPr>
        <w:t>Chicago: University of Chicago Pr</w:t>
      </w:r>
      <w:r w:rsidR="007401E8" w:rsidRPr="008C60EC">
        <w:rPr>
          <w:rFonts w:ascii="Calibri" w:hAnsi="Calibri" w:cs="Calibri"/>
          <w:sz w:val="24"/>
          <w:lang w:val="en-GB"/>
        </w:rPr>
        <w:t>ess.</w:t>
      </w:r>
    </w:p>
    <w:p w:rsidR="00ED4C23" w:rsidRPr="008C60EC" w:rsidRDefault="00ED4C23" w:rsidP="00ED4C23">
      <w:pPr>
        <w:spacing w:line="480" w:lineRule="auto"/>
        <w:rPr>
          <w:rFonts w:ascii="Calibri" w:hAnsi="Calibri" w:cs="Calibri"/>
          <w:i/>
          <w:sz w:val="24"/>
          <w:lang w:val="en-GB"/>
        </w:rPr>
      </w:pPr>
    </w:p>
    <w:p w:rsidR="000773A9" w:rsidRPr="008C60EC" w:rsidRDefault="00DF75C2" w:rsidP="00ED4C23">
      <w:pPr>
        <w:spacing w:line="480" w:lineRule="auto"/>
        <w:rPr>
          <w:rFonts w:ascii="Calibri" w:hAnsi="Calibri" w:cs="Calibri"/>
          <w:sz w:val="24"/>
        </w:rPr>
      </w:pPr>
      <w:r w:rsidRPr="008C60EC">
        <w:rPr>
          <w:rFonts w:ascii="Calibri" w:hAnsi="Calibri" w:cs="Calibri"/>
          <w:sz w:val="24"/>
        </w:rPr>
        <w:t xml:space="preserve">Briggs, S. 2006. </w:t>
      </w:r>
      <w:r w:rsidR="000773A9" w:rsidRPr="008C60EC">
        <w:rPr>
          <w:rFonts w:ascii="Calibri" w:hAnsi="Calibri" w:cs="Calibri"/>
          <w:sz w:val="24"/>
        </w:rPr>
        <w:t xml:space="preserve">An exploratory study of the factors influencing undergraduate student </w:t>
      </w:r>
    </w:p>
    <w:p w:rsidR="000773A9" w:rsidRPr="008C60EC" w:rsidRDefault="000773A9"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choice</w:t>
      </w:r>
      <w:proofErr w:type="gramEnd"/>
      <w:r w:rsidRPr="008C60EC">
        <w:rPr>
          <w:rFonts w:ascii="Calibri" w:hAnsi="Calibri" w:cs="Calibri"/>
          <w:sz w:val="24"/>
        </w:rPr>
        <w:t>: the case o</w:t>
      </w:r>
      <w:r w:rsidR="00DF75C2" w:rsidRPr="008C60EC">
        <w:rPr>
          <w:rFonts w:ascii="Calibri" w:hAnsi="Calibri" w:cs="Calibri"/>
          <w:sz w:val="24"/>
        </w:rPr>
        <w:t>f higher education in Scotland.</w:t>
      </w:r>
      <w:r w:rsidRPr="008C60EC">
        <w:rPr>
          <w:rFonts w:ascii="Calibri" w:hAnsi="Calibri" w:cs="Calibri"/>
          <w:sz w:val="24"/>
        </w:rPr>
        <w:t xml:space="preserve"> </w:t>
      </w:r>
      <w:r w:rsidRPr="008C60EC">
        <w:rPr>
          <w:rFonts w:ascii="Calibri" w:hAnsi="Calibri" w:cs="Calibri"/>
          <w:i/>
          <w:sz w:val="24"/>
        </w:rPr>
        <w:t xml:space="preserve">Studies in Higher Education </w:t>
      </w:r>
      <w:r w:rsidR="008A569A" w:rsidRPr="008C60EC">
        <w:rPr>
          <w:rFonts w:ascii="Calibri" w:hAnsi="Calibri" w:cs="Calibri"/>
          <w:sz w:val="24"/>
        </w:rPr>
        <w:t>31</w:t>
      </w:r>
      <w:r w:rsidR="003C26F0" w:rsidRPr="008C60EC">
        <w:rPr>
          <w:rFonts w:ascii="Calibri" w:hAnsi="Calibri" w:cs="Calibri"/>
          <w:sz w:val="24"/>
        </w:rPr>
        <w:t>,</w:t>
      </w:r>
      <w:r w:rsidR="00E36BBD">
        <w:rPr>
          <w:rFonts w:ascii="Calibri" w:hAnsi="Calibri" w:cs="Calibri"/>
          <w:sz w:val="24"/>
        </w:rPr>
        <w:t xml:space="preserve"> </w:t>
      </w:r>
      <w:r w:rsidR="00DF75C2" w:rsidRPr="008C60EC">
        <w:rPr>
          <w:rFonts w:ascii="Calibri" w:hAnsi="Calibri" w:cs="Calibri"/>
          <w:sz w:val="24"/>
        </w:rPr>
        <w:t>no.6:</w:t>
      </w:r>
      <w:r w:rsidRPr="008C60EC">
        <w:rPr>
          <w:rFonts w:ascii="Calibri" w:hAnsi="Calibri" w:cs="Calibri"/>
          <w:sz w:val="24"/>
        </w:rPr>
        <w:t xml:space="preserve"> </w:t>
      </w:r>
    </w:p>
    <w:p w:rsidR="000773A9" w:rsidRPr="008C60EC" w:rsidRDefault="000773A9"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705-722.</w:t>
      </w:r>
      <w:proofErr w:type="gramEnd"/>
    </w:p>
    <w:p w:rsidR="00C8563C" w:rsidRPr="008C60EC" w:rsidRDefault="00C8563C" w:rsidP="00ED4C23">
      <w:pPr>
        <w:spacing w:line="480" w:lineRule="auto"/>
        <w:rPr>
          <w:rFonts w:ascii="Calibri" w:hAnsi="Calibri" w:cs="Calibri"/>
          <w:sz w:val="24"/>
        </w:rPr>
      </w:pPr>
    </w:p>
    <w:p w:rsidR="00493E41" w:rsidRPr="008C60EC" w:rsidRDefault="00C8563C" w:rsidP="00ED4C23">
      <w:pPr>
        <w:spacing w:line="480" w:lineRule="auto"/>
        <w:rPr>
          <w:rFonts w:ascii="Calibri" w:hAnsi="Calibri" w:cs="Calibri"/>
          <w:sz w:val="24"/>
        </w:rPr>
      </w:pPr>
      <w:proofErr w:type="gramStart"/>
      <w:r w:rsidRPr="008C60EC">
        <w:rPr>
          <w:rFonts w:ascii="Calibri" w:hAnsi="Calibri" w:cs="Calibri"/>
          <w:sz w:val="24"/>
        </w:rPr>
        <w:t>Brown, R. 2011</w:t>
      </w:r>
      <w:r w:rsidR="006758E4" w:rsidRPr="008C60EC">
        <w:rPr>
          <w:rFonts w:ascii="Calibri" w:hAnsi="Calibri" w:cs="Calibri"/>
          <w:sz w:val="24"/>
        </w:rPr>
        <w:t>a</w:t>
      </w:r>
      <w:r w:rsidR="00493E41" w:rsidRPr="008C60EC">
        <w:rPr>
          <w:rFonts w:ascii="Calibri" w:hAnsi="Calibri" w:cs="Calibri"/>
          <w:sz w:val="24"/>
        </w:rPr>
        <w:t>.</w:t>
      </w:r>
      <w:proofErr w:type="gramEnd"/>
      <w:r w:rsidR="00493E41" w:rsidRPr="008C60EC">
        <w:rPr>
          <w:rFonts w:ascii="Calibri" w:hAnsi="Calibri" w:cs="Calibri"/>
          <w:sz w:val="24"/>
        </w:rPr>
        <w:t xml:space="preserve"> </w:t>
      </w:r>
      <w:proofErr w:type="gramStart"/>
      <w:r w:rsidR="00493E41" w:rsidRPr="008C60EC">
        <w:rPr>
          <w:rFonts w:ascii="Calibri" w:hAnsi="Calibri" w:cs="Calibri"/>
          <w:sz w:val="24"/>
        </w:rPr>
        <w:t>Introduction.</w:t>
      </w:r>
      <w:proofErr w:type="gramEnd"/>
      <w:r w:rsidR="00493E41" w:rsidRPr="008C60EC">
        <w:rPr>
          <w:rFonts w:ascii="Calibri" w:hAnsi="Calibri" w:cs="Calibri"/>
          <w:sz w:val="24"/>
        </w:rPr>
        <w:t xml:space="preserve"> I</w:t>
      </w:r>
      <w:r w:rsidRPr="008C60EC">
        <w:rPr>
          <w:rFonts w:ascii="Calibri" w:hAnsi="Calibri" w:cs="Calibri"/>
          <w:sz w:val="24"/>
        </w:rPr>
        <w:t xml:space="preserve">n </w:t>
      </w:r>
      <w:r w:rsidR="00493E41" w:rsidRPr="008C60EC">
        <w:rPr>
          <w:rFonts w:ascii="Calibri" w:hAnsi="Calibri" w:cs="Calibri"/>
          <w:i/>
          <w:sz w:val="24"/>
        </w:rPr>
        <w:t xml:space="preserve">Higher Education and the Market, </w:t>
      </w:r>
      <w:proofErr w:type="gramStart"/>
      <w:r w:rsidR="00493E41" w:rsidRPr="008C60EC">
        <w:rPr>
          <w:rFonts w:ascii="Calibri" w:hAnsi="Calibri" w:cs="Calibri"/>
          <w:sz w:val="24"/>
        </w:rPr>
        <w:t>ed</w:t>
      </w:r>
      <w:proofErr w:type="gramEnd"/>
      <w:r w:rsidR="00493E41" w:rsidRPr="008C60EC">
        <w:rPr>
          <w:rFonts w:ascii="Calibri" w:hAnsi="Calibri" w:cs="Calibri"/>
          <w:sz w:val="24"/>
        </w:rPr>
        <w:t>.</w:t>
      </w:r>
      <w:r w:rsidR="00493E41" w:rsidRPr="008C60EC">
        <w:rPr>
          <w:rFonts w:ascii="Calibri" w:hAnsi="Calibri" w:cs="Calibri"/>
          <w:i/>
          <w:sz w:val="24"/>
        </w:rPr>
        <w:t xml:space="preserve"> </w:t>
      </w:r>
      <w:r w:rsidR="00493E41" w:rsidRPr="008C60EC">
        <w:rPr>
          <w:rFonts w:ascii="Calibri" w:hAnsi="Calibri" w:cs="Calibri"/>
          <w:sz w:val="24"/>
        </w:rPr>
        <w:t xml:space="preserve"> </w:t>
      </w:r>
      <w:r w:rsidRPr="008C60EC">
        <w:rPr>
          <w:rFonts w:ascii="Calibri" w:hAnsi="Calibri" w:cs="Calibri"/>
          <w:sz w:val="24"/>
        </w:rPr>
        <w:t>R. Brown</w:t>
      </w:r>
      <w:r w:rsidR="00493E41" w:rsidRPr="008C60EC">
        <w:rPr>
          <w:rFonts w:ascii="Calibri" w:hAnsi="Calibri" w:cs="Calibri"/>
          <w:sz w:val="24"/>
        </w:rPr>
        <w:t xml:space="preserve">, 1-5. </w:t>
      </w:r>
      <w:r w:rsidRPr="008C60EC">
        <w:rPr>
          <w:rFonts w:ascii="Calibri" w:hAnsi="Calibri" w:cs="Calibri"/>
          <w:sz w:val="24"/>
        </w:rPr>
        <w:t xml:space="preserve">      </w:t>
      </w:r>
    </w:p>
    <w:p w:rsidR="00BD6FFB" w:rsidRPr="008C60EC" w:rsidRDefault="00493E41" w:rsidP="00ED4C23">
      <w:pPr>
        <w:spacing w:line="480" w:lineRule="auto"/>
        <w:rPr>
          <w:rFonts w:ascii="Calibri" w:hAnsi="Calibri" w:cs="Calibri"/>
          <w:sz w:val="24"/>
        </w:rPr>
      </w:pPr>
      <w:r w:rsidRPr="008C60EC">
        <w:rPr>
          <w:rFonts w:ascii="Calibri" w:hAnsi="Calibri" w:cs="Calibri"/>
          <w:sz w:val="24"/>
        </w:rPr>
        <w:t xml:space="preserve">      </w:t>
      </w:r>
      <w:r w:rsidR="00C8563C" w:rsidRPr="008C60EC">
        <w:rPr>
          <w:rFonts w:ascii="Calibri" w:hAnsi="Calibri" w:cs="Calibri"/>
          <w:sz w:val="24"/>
        </w:rPr>
        <w:t xml:space="preserve"> Abingdon: </w:t>
      </w:r>
      <w:proofErr w:type="spellStart"/>
      <w:r w:rsidR="00C8563C" w:rsidRPr="008C60EC">
        <w:rPr>
          <w:rFonts w:ascii="Calibri" w:hAnsi="Calibri" w:cs="Calibri"/>
          <w:sz w:val="24"/>
        </w:rPr>
        <w:t>Routledge</w:t>
      </w:r>
      <w:proofErr w:type="spellEnd"/>
      <w:r w:rsidR="00C8563C" w:rsidRPr="008C60EC">
        <w:rPr>
          <w:rFonts w:ascii="Calibri" w:hAnsi="Calibri" w:cs="Calibri"/>
          <w:sz w:val="24"/>
        </w:rPr>
        <w:t>.</w:t>
      </w:r>
    </w:p>
    <w:p w:rsidR="006758E4" w:rsidRPr="008C60EC" w:rsidRDefault="006758E4" w:rsidP="00ED4C23">
      <w:pPr>
        <w:spacing w:line="480" w:lineRule="auto"/>
        <w:rPr>
          <w:rFonts w:ascii="Calibri" w:hAnsi="Calibri" w:cs="Calibri"/>
          <w:sz w:val="24"/>
        </w:rPr>
      </w:pPr>
    </w:p>
    <w:p w:rsidR="00493E41" w:rsidRPr="008C60EC" w:rsidRDefault="00493E41" w:rsidP="006758E4">
      <w:pPr>
        <w:spacing w:line="480" w:lineRule="auto"/>
        <w:rPr>
          <w:rFonts w:ascii="Calibri" w:hAnsi="Calibri" w:cs="Calibri"/>
          <w:sz w:val="24"/>
        </w:rPr>
      </w:pPr>
      <w:proofErr w:type="gramStart"/>
      <w:r w:rsidRPr="008C60EC">
        <w:rPr>
          <w:rFonts w:ascii="Calibri" w:hAnsi="Calibri" w:cs="Calibri"/>
          <w:sz w:val="24"/>
        </w:rPr>
        <w:t>Brown, R. 2011b.</w:t>
      </w:r>
      <w:proofErr w:type="gramEnd"/>
      <w:r w:rsidRPr="008C60EC">
        <w:rPr>
          <w:rFonts w:ascii="Calibri" w:hAnsi="Calibri" w:cs="Calibri"/>
          <w:sz w:val="24"/>
        </w:rPr>
        <w:t xml:space="preserve"> </w:t>
      </w:r>
      <w:proofErr w:type="gramStart"/>
      <w:r w:rsidR="006758E4" w:rsidRPr="008C60EC">
        <w:rPr>
          <w:rFonts w:ascii="Calibri" w:hAnsi="Calibri" w:cs="Calibri"/>
          <w:sz w:val="24"/>
        </w:rPr>
        <w:t>The impact of m</w:t>
      </w:r>
      <w:r w:rsidRPr="008C60EC">
        <w:rPr>
          <w:rFonts w:ascii="Calibri" w:hAnsi="Calibri" w:cs="Calibri"/>
          <w:sz w:val="24"/>
        </w:rPr>
        <w:t>arkets.</w:t>
      </w:r>
      <w:proofErr w:type="gramEnd"/>
      <w:r w:rsidRPr="008C60EC">
        <w:rPr>
          <w:rFonts w:ascii="Calibri" w:hAnsi="Calibri" w:cs="Calibri"/>
          <w:sz w:val="24"/>
        </w:rPr>
        <w:t xml:space="preserve"> I</w:t>
      </w:r>
      <w:r w:rsidR="006758E4" w:rsidRPr="008C60EC">
        <w:rPr>
          <w:rFonts w:ascii="Calibri" w:hAnsi="Calibri" w:cs="Calibri"/>
          <w:sz w:val="24"/>
        </w:rPr>
        <w:t xml:space="preserve">n </w:t>
      </w:r>
      <w:r w:rsidRPr="008C60EC">
        <w:rPr>
          <w:rFonts w:ascii="Calibri" w:hAnsi="Calibri" w:cs="Calibri"/>
          <w:i/>
          <w:sz w:val="24"/>
        </w:rPr>
        <w:t>Higher Education and the Market</w:t>
      </w:r>
      <w:r w:rsidRPr="008C60EC">
        <w:rPr>
          <w:rFonts w:ascii="Calibri" w:hAnsi="Calibri" w:cs="Calibri"/>
          <w:sz w:val="24"/>
        </w:rPr>
        <w:t xml:space="preserve">, ed. </w:t>
      </w:r>
      <w:r w:rsidR="006758E4" w:rsidRPr="008C60EC">
        <w:rPr>
          <w:rFonts w:ascii="Calibri" w:hAnsi="Calibri" w:cs="Calibri"/>
          <w:sz w:val="24"/>
        </w:rPr>
        <w:t>R. Brown</w:t>
      </w:r>
      <w:r w:rsidRPr="008C60EC">
        <w:rPr>
          <w:rFonts w:ascii="Calibri" w:hAnsi="Calibri" w:cs="Calibri"/>
          <w:sz w:val="24"/>
        </w:rPr>
        <w:t>,</w:t>
      </w:r>
      <w:r w:rsidR="006758E4" w:rsidRPr="008C60EC">
        <w:rPr>
          <w:rFonts w:ascii="Calibri" w:hAnsi="Calibri" w:cs="Calibri"/>
          <w:sz w:val="24"/>
        </w:rPr>
        <w:t xml:space="preserve"> </w:t>
      </w:r>
    </w:p>
    <w:p w:rsidR="006758E4" w:rsidRPr="008C60EC" w:rsidRDefault="00493E41" w:rsidP="006758E4">
      <w:pPr>
        <w:spacing w:line="480" w:lineRule="auto"/>
        <w:rPr>
          <w:rFonts w:ascii="Calibri" w:hAnsi="Calibri" w:cs="Calibri"/>
          <w:i/>
          <w:sz w:val="24"/>
        </w:rPr>
      </w:pPr>
      <w:r w:rsidRPr="008C60EC">
        <w:rPr>
          <w:rFonts w:ascii="Calibri" w:hAnsi="Calibri" w:cs="Calibri"/>
          <w:sz w:val="24"/>
        </w:rPr>
        <w:t xml:space="preserve">        </w:t>
      </w:r>
      <w:r w:rsidR="006758E4" w:rsidRPr="008C60EC">
        <w:rPr>
          <w:rFonts w:ascii="Calibri" w:hAnsi="Calibri" w:cs="Calibri"/>
          <w:sz w:val="24"/>
        </w:rPr>
        <w:t>20-</w:t>
      </w:r>
      <w:r w:rsidR="00835DF2" w:rsidRPr="008C60EC">
        <w:rPr>
          <w:rFonts w:ascii="Calibri" w:hAnsi="Calibri" w:cs="Calibri"/>
          <w:sz w:val="24"/>
        </w:rPr>
        <w:t>52</w:t>
      </w:r>
      <w:r w:rsidR="006758E4" w:rsidRPr="008C60EC">
        <w:rPr>
          <w:rFonts w:ascii="Calibri" w:hAnsi="Calibri" w:cs="Calibri"/>
          <w:sz w:val="24"/>
        </w:rPr>
        <w:t xml:space="preserve">. Abingdon: </w:t>
      </w:r>
      <w:proofErr w:type="spellStart"/>
      <w:r w:rsidR="006758E4" w:rsidRPr="008C60EC">
        <w:rPr>
          <w:rFonts w:ascii="Calibri" w:hAnsi="Calibri" w:cs="Calibri"/>
          <w:sz w:val="24"/>
        </w:rPr>
        <w:t>Routledge</w:t>
      </w:r>
      <w:proofErr w:type="spellEnd"/>
      <w:r w:rsidR="006758E4" w:rsidRPr="008C60EC">
        <w:rPr>
          <w:rFonts w:ascii="Calibri" w:hAnsi="Calibri" w:cs="Calibri"/>
          <w:sz w:val="24"/>
        </w:rPr>
        <w:t>.</w:t>
      </w:r>
    </w:p>
    <w:p w:rsidR="00C8563C" w:rsidRDefault="00C8563C" w:rsidP="00ED4C23">
      <w:pPr>
        <w:spacing w:line="480" w:lineRule="auto"/>
        <w:rPr>
          <w:rFonts w:ascii="Calibri" w:hAnsi="Calibri" w:cs="Calibri"/>
          <w:sz w:val="24"/>
        </w:rPr>
      </w:pPr>
    </w:p>
    <w:p w:rsidR="00E36BBD" w:rsidRDefault="00E36BBD" w:rsidP="00E36BBD">
      <w:pPr>
        <w:spacing w:line="480" w:lineRule="auto"/>
        <w:rPr>
          <w:rFonts w:ascii="Calibri" w:hAnsi="Calibri" w:cs="Calibri"/>
          <w:sz w:val="24"/>
        </w:rPr>
      </w:pPr>
      <w:proofErr w:type="gramStart"/>
      <w:r>
        <w:rPr>
          <w:rFonts w:ascii="Calibri" w:hAnsi="Calibri" w:cs="Calibri"/>
          <w:sz w:val="24"/>
        </w:rPr>
        <w:t>Brown, L. and I. Jones.</w:t>
      </w:r>
      <w:proofErr w:type="gramEnd"/>
      <w:r>
        <w:rPr>
          <w:rFonts w:ascii="Calibri" w:hAnsi="Calibri" w:cs="Calibri"/>
          <w:sz w:val="24"/>
        </w:rPr>
        <w:t xml:space="preserve"> 2013. Encounters with racism and the international student </w:t>
      </w:r>
    </w:p>
    <w:p w:rsidR="00E36BBD" w:rsidRDefault="00E36BBD" w:rsidP="00E36BBD">
      <w:pPr>
        <w:spacing w:line="480" w:lineRule="auto"/>
        <w:rPr>
          <w:rFonts w:ascii="Calibri" w:hAnsi="Calibri" w:cs="Calibri"/>
          <w:sz w:val="24"/>
        </w:rPr>
      </w:pPr>
      <w:r>
        <w:rPr>
          <w:rFonts w:ascii="Calibri" w:hAnsi="Calibri" w:cs="Calibri"/>
          <w:sz w:val="24"/>
        </w:rPr>
        <w:t xml:space="preserve">       </w:t>
      </w:r>
      <w:proofErr w:type="gramStart"/>
      <w:r>
        <w:rPr>
          <w:rFonts w:ascii="Calibri" w:hAnsi="Calibri" w:cs="Calibri"/>
          <w:sz w:val="24"/>
        </w:rPr>
        <w:t>Experience.</w:t>
      </w:r>
      <w:proofErr w:type="gramEnd"/>
      <w:r>
        <w:rPr>
          <w:rFonts w:ascii="Calibri" w:hAnsi="Calibri" w:cs="Calibri"/>
          <w:sz w:val="24"/>
        </w:rPr>
        <w:t xml:space="preserve"> </w:t>
      </w:r>
      <w:r>
        <w:rPr>
          <w:rFonts w:ascii="Calibri" w:hAnsi="Calibri" w:cs="Calibri"/>
          <w:i/>
          <w:sz w:val="24"/>
        </w:rPr>
        <w:t xml:space="preserve">Studies in Higher Education </w:t>
      </w:r>
      <w:r>
        <w:rPr>
          <w:rFonts w:ascii="Calibri" w:hAnsi="Calibri" w:cs="Calibri"/>
          <w:sz w:val="24"/>
        </w:rPr>
        <w:t>38, no.7: 1004-1019.</w:t>
      </w:r>
    </w:p>
    <w:p w:rsidR="00E36BBD" w:rsidRPr="008C60EC" w:rsidRDefault="00E36BBD" w:rsidP="00ED4C23">
      <w:pPr>
        <w:spacing w:line="480" w:lineRule="auto"/>
        <w:rPr>
          <w:rFonts w:ascii="Calibri" w:hAnsi="Calibri" w:cs="Calibri"/>
          <w:sz w:val="24"/>
        </w:rPr>
      </w:pPr>
    </w:p>
    <w:p w:rsidR="00343302" w:rsidRPr="008C60EC" w:rsidRDefault="00343302" w:rsidP="00343302">
      <w:pPr>
        <w:spacing w:line="480" w:lineRule="auto"/>
        <w:rPr>
          <w:rFonts w:ascii="Calibri" w:hAnsi="Calibri" w:cs="Calibri"/>
          <w:sz w:val="24"/>
        </w:rPr>
      </w:pPr>
      <w:proofErr w:type="spellStart"/>
      <w:r w:rsidRPr="008C60EC">
        <w:rPr>
          <w:rFonts w:ascii="Calibri" w:hAnsi="Calibri" w:cs="Calibri"/>
          <w:sz w:val="24"/>
        </w:rPr>
        <w:t>Catto</w:t>
      </w:r>
      <w:proofErr w:type="spellEnd"/>
      <w:r w:rsidRPr="008C60EC">
        <w:rPr>
          <w:rFonts w:ascii="Calibri" w:hAnsi="Calibri" w:cs="Calibri"/>
          <w:sz w:val="24"/>
        </w:rPr>
        <w:t>, I.</w:t>
      </w:r>
      <w:r w:rsidR="007401E8" w:rsidRPr="008C60EC">
        <w:rPr>
          <w:rFonts w:ascii="Calibri" w:hAnsi="Calibri" w:cs="Calibri"/>
          <w:sz w:val="24"/>
        </w:rPr>
        <w:t xml:space="preserve"> E</w:t>
      </w:r>
      <w:r w:rsidR="00B97C68" w:rsidRPr="008C60EC">
        <w:rPr>
          <w:rFonts w:ascii="Calibri" w:hAnsi="Calibri" w:cs="Calibri"/>
          <w:sz w:val="24"/>
        </w:rPr>
        <w:t>d</w:t>
      </w:r>
      <w:r w:rsidRPr="008C60EC">
        <w:rPr>
          <w:rFonts w:ascii="Calibri" w:hAnsi="Calibri" w:cs="Calibri"/>
          <w:sz w:val="24"/>
        </w:rPr>
        <w:t xml:space="preserve">. 1989. </w:t>
      </w:r>
      <w:r w:rsidRPr="008C60EC">
        <w:rPr>
          <w:rFonts w:ascii="Calibri" w:hAnsi="Calibri" w:cs="Calibri"/>
          <w:i/>
          <w:sz w:val="24"/>
        </w:rPr>
        <w:t xml:space="preserve">No Spirits and Precious Few Women. </w:t>
      </w:r>
      <w:r w:rsidRPr="008C60EC">
        <w:rPr>
          <w:rFonts w:ascii="Calibri" w:hAnsi="Calibri" w:cs="Calibri"/>
          <w:sz w:val="24"/>
        </w:rPr>
        <w:t>Edinburgh: Edinburgh Union.</w:t>
      </w:r>
    </w:p>
    <w:p w:rsidR="00DB5FCA" w:rsidRPr="008C60EC" w:rsidRDefault="00DB5FCA" w:rsidP="00ED4C23">
      <w:pPr>
        <w:spacing w:line="480" w:lineRule="auto"/>
        <w:rPr>
          <w:rFonts w:ascii="Calibri" w:hAnsi="Calibri" w:cs="Calibri"/>
          <w:sz w:val="24"/>
        </w:rPr>
      </w:pPr>
    </w:p>
    <w:p w:rsidR="00644A03" w:rsidRPr="008C60EC" w:rsidRDefault="00D275F8" w:rsidP="00ED4C23">
      <w:pPr>
        <w:spacing w:line="480" w:lineRule="auto"/>
        <w:rPr>
          <w:rFonts w:ascii="Calibri" w:hAnsi="Calibri" w:cs="Calibri"/>
          <w:sz w:val="24"/>
        </w:rPr>
      </w:pPr>
      <w:proofErr w:type="gramStart"/>
      <w:r w:rsidRPr="008C60EC">
        <w:rPr>
          <w:rFonts w:ascii="Calibri" w:hAnsi="Calibri" w:cs="Calibri"/>
          <w:sz w:val="24"/>
        </w:rPr>
        <w:t xml:space="preserve">Cornelius-White, J. </w:t>
      </w:r>
      <w:r w:rsidR="00644A03" w:rsidRPr="008C60EC">
        <w:rPr>
          <w:rFonts w:ascii="Calibri" w:hAnsi="Calibri" w:cs="Calibri"/>
          <w:sz w:val="24"/>
        </w:rPr>
        <w:t>2007.</w:t>
      </w:r>
      <w:proofErr w:type="gramEnd"/>
      <w:r w:rsidR="00644A03" w:rsidRPr="008C60EC">
        <w:rPr>
          <w:rFonts w:ascii="Calibri" w:hAnsi="Calibri" w:cs="Calibri"/>
          <w:sz w:val="24"/>
        </w:rPr>
        <w:t xml:space="preserve"> </w:t>
      </w:r>
      <w:r w:rsidRPr="008C60EC">
        <w:rPr>
          <w:rFonts w:ascii="Calibri" w:hAnsi="Calibri" w:cs="Calibri"/>
          <w:sz w:val="24"/>
        </w:rPr>
        <w:t>Learner-Centered Teacher-Students Relationship</w:t>
      </w:r>
      <w:r w:rsidR="00DB5FCA" w:rsidRPr="008C60EC">
        <w:rPr>
          <w:rFonts w:ascii="Calibri" w:hAnsi="Calibri" w:cs="Calibri"/>
          <w:sz w:val="24"/>
        </w:rPr>
        <w:t>s</w:t>
      </w:r>
      <w:r w:rsidRPr="008C60EC">
        <w:rPr>
          <w:rFonts w:ascii="Calibri" w:hAnsi="Calibri" w:cs="Calibri"/>
          <w:sz w:val="24"/>
        </w:rPr>
        <w:t xml:space="preserve"> are effective: A </w:t>
      </w:r>
    </w:p>
    <w:p w:rsidR="00D275F8" w:rsidRPr="008C60EC" w:rsidRDefault="00644A03" w:rsidP="00ED4C23">
      <w:pPr>
        <w:spacing w:line="480" w:lineRule="auto"/>
        <w:rPr>
          <w:rFonts w:ascii="Calibri" w:hAnsi="Calibri" w:cs="Calibri"/>
          <w:sz w:val="24"/>
        </w:rPr>
      </w:pPr>
      <w:r w:rsidRPr="008C60EC">
        <w:rPr>
          <w:rFonts w:ascii="Calibri" w:hAnsi="Calibri" w:cs="Calibri"/>
          <w:sz w:val="24"/>
        </w:rPr>
        <w:t xml:space="preserve">        </w:t>
      </w:r>
      <w:proofErr w:type="gramStart"/>
      <w:r w:rsidR="00DF2449" w:rsidRPr="008C60EC">
        <w:rPr>
          <w:rFonts w:ascii="Calibri" w:hAnsi="Calibri" w:cs="Calibri"/>
          <w:sz w:val="24"/>
        </w:rPr>
        <w:t>meta-analysis</w:t>
      </w:r>
      <w:proofErr w:type="gramEnd"/>
      <w:r w:rsidR="00DF2449" w:rsidRPr="008C60EC">
        <w:rPr>
          <w:rFonts w:ascii="Calibri" w:hAnsi="Calibri" w:cs="Calibri"/>
          <w:sz w:val="24"/>
        </w:rPr>
        <w:t>.</w:t>
      </w:r>
      <w:r w:rsidR="00D275F8" w:rsidRPr="008C60EC">
        <w:rPr>
          <w:rFonts w:ascii="Calibri" w:hAnsi="Calibri" w:cs="Calibri"/>
          <w:sz w:val="24"/>
        </w:rPr>
        <w:t xml:space="preserve"> </w:t>
      </w:r>
      <w:r w:rsidR="00D275F8" w:rsidRPr="008C60EC">
        <w:rPr>
          <w:rFonts w:ascii="Calibri" w:hAnsi="Calibri" w:cs="Calibri"/>
          <w:i/>
          <w:sz w:val="24"/>
        </w:rPr>
        <w:t>Review of Educational Research</w:t>
      </w:r>
      <w:r w:rsidR="00ED4542" w:rsidRPr="008C60EC">
        <w:rPr>
          <w:rFonts w:ascii="Calibri" w:hAnsi="Calibri" w:cs="Calibri"/>
          <w:i/>
          <w:sz w:val="24"/>
        </w:rPr>
        <w:t xml:space="preserve"> </w:t>
      </w:r>
      <w:r w:rsidR="008A569A" w:rsidRPr="008C60EC">
        <w:rPr>
          <w:rFonts w:ascii="Calibri" w:hAnsi="Calibri" w:cs="Calibri"/>
          <w:sz w:val="24"/>
        </w:rPr>
        <w:t>77</w:t>
      </w:r>
      <w:r w:rsidR="003C26F0" w:rsidRPr="008C60EC">
        <w:rPr>
          <w:rFonts w:ascii="Calibri" w:hAnsi="Calibri" w:cs="Calibri"/>
          <w:sz w:val="24"/>
        </w:rPr>
        <w:t>,</w:t>
      </w:r>
      <w:r w:rsidR="00E36BBD">
        <w:rPr>
          <w:rFonts w:ascii="Calibri" w:hAnsi="Calibri" w:cs="Calibri"/>
          <w:sz w:val="24"/>
        </w:rPr>
        <w:t xml:space="preserve"> </w:t>
      </w:r>
      <w:r w:rsidR="00DF2449" w:rsidRPr="008C60EC">
        <w:rPr>
          <w:rFonts w:ascii="Calibri" w:hAnsi="Calibri" w:cs="Calibri"/>
          <w:sz w:val="24"/>
        </w:rPr>
        <w:t xml:space="preserve">no.1: </w:t>
      </w:r>
      <w:r w:rsidR="00ED4542" w:rsidRPr="008C60EC">
        <w:rPr>
          <w:rFonts w:ascii="Calibri" w:hAnsi="Calibri" w:cs="Calibri"/>
          <w:sz w:val="24"/>
        </w:rPr>
        <w:t>113-143.</w:t>
      </w:r>
    </w:p>
    <w:p w:rsidR="00ED4542" w:rsidRPr="008C60EC" w:rsidRDefault="00ED4542" w:rsidP="00ED4C23">
      <w:pPr>
        <w:spacing w:line="480" w:lineRule="auto"/>
        <w:rPr>
          <w:rFonts w:ascii="Calibri" w:hAnsi="Calibri" w:cs="Calibri"/>
          <w:sz w:val="24"/>
        </w:rPr>
      </w:pPr>
    </w:p>
    <w:p w:rsidR="00DF2449" w:rsidRPr="008C60EC" w:rsidRDefault="00DF2449" w:rsidP="00DF2449">
      <w:pPr>
        <w:spacing w:line="480" w:lineRule="auto"/>
        <w:rPr>
          <w:rFonts w:ascii="Calibri" w:hAnsi="Calibri" w:cs="Calibri"/>
          <w:i/>
          <w:sz w:val="24"/>
        </w:rPr>
      </w:pPr>
      <w:proofErr w:type="spellStart"/>
      <w:r w:rsidRPr="008C60EC">
        <w:rPr>
          <w:rFonts w:ascii="Calibri" w:hAnsi="Calibri" w:cs="Calibri"/>
          <w:sz w:val="24"/>
        </w:rPr>
        <w:t>Dahrendorf</w:t>
      </w:r>
      <w:proofErr w:type="spellEnd"/>
      <w:r w:rsidRPr="008C60EC">
        <w:rPr>
          <w:rFonts w:ascii="Calibri" w:hAnsi="Calibri" w:cs="Calibri"/>
          <w:sz w:val="24"/>
        </w:rPr>
        <w:t xml:space="preserve">, R. 1995. </w:t>
      </w:r>
      <w:r w:rsidRPr="008C60EC">
        <w:rPr>
          <w:rFonts w:ascii="Calibri" w:hAnsi="Calibri" w:cs="Calibri"/>
          <w:i/>
          <w:sz w:val="24"/>
        </w:rPr>
        <w:t xml:space="preserve">LSE: A History of the London School of Economics and Political Science, </w:t>
      </w:r>
    </w:p>
    <w:p w:rsidR="00DF2449" w:rsidRPr="008C60EC" w:rsidRDefault="00DF2449" w:rsidP="00DF2449">
      <w:pPr>
        <w:spacing w:line="480" w:lineRule="auto"/>
        <w:rPr>
          <w:rFonts w:ascii="Calibri" w:hAnsi="Calibri" w:cs="Calibri"/>
          <w:sz w:val="24"/>
        </w:rPr>
      </w:pPr>
      <w:r w:rsidRPr="008C60EC">
        <w:rPr>
          <w:rFonts w:ascii="Calibri" w:hAnsi="Calibri" w:cs="Calibri"/>
          <w:i/>
          <w:sz w:val="24"/>
        </w:rPr>
        <w:t xml:space="preserve">        1895-1995. </w:t>
      </w:r>
      <w:r w:rsidRPr="008C60EC">
        <w:rPr>
          <w:rFonts w:ascii="Calibri" w:hAnsi="Calibri" w:cs="Calibri"/>
          <w:sz w:val="24"/>
        </w:rPr>
        <w:t>Oxford: Oxford University Press.</w:t>
      </w:r>
    </w:p>
    <w:p w:rsidR="00ED4C23" w:rsidRPr="008C60EC" w:rsidRDefault="00ED4C23" w:rsidP="00ED4C23">
      <w:pPr>
        <w:spacing w:line="480" w:lineRule="auto"/>
        <w:rPr>
          <w:rFonts w:ascii="Calibri" w:hAnsi="Calibri" w:cs="Calibri"/>
          <w:sz w:val="24"/>
        </w:rPr>
      </w:pPr>
    </w:p>
    <w:p w:rsidR="00982135" w:rsidRPr="008C60EC" w:rsidRDefault="00E47692" w:rsidP="00ED4C23">
      <w:pPr>
        <w:spacing w:line="480" w:lineRule="auto"/>
        <w:rPr>
          <w:rFonts w:ascii="Calibri" w:hAnsi="Calibri" w:cs="Calibri"/>
          <w:sz w:val="24"/>
        </w:rPr>
      </w:pPr>
      <w:proofErr w:type="spellStart"/>
      <w:proofErr w:type="gramStart"/>
      <w:r w:rsidRPr="008C60EC">
        <w:rPr>
          <w:rFonts w:ascii="Calibri" w:hAnsi="Calibri" w:cs="Calibri"/>
          <w:sz w:val="24"/>
        </w:rPr>
        <w:t>Denzin</w:t>
      </w:r>
      <w:proofErr w:type="spellEnd"/>
      <w:r w:rsidRPr="008C60EC">
        <w:rPr>
          <w:rFonts w:ascii="Calibri" w:hAnsi="Calibri" w:cs="Calibri"/>
          <w:sz w:val="24"/>
        </w:rPr>
        <w:t>, N. 1970.</w:t>
      </w:r>
      <w:proofErr w:type="gramEnd"/>
      <w:r w:rsidRPr="008C60EC">
        <w:rPr>
          <w:rFonts w:ascii="Calibri" w:hAnsi="Calibri" w:cs="Calibri"/>
          <w:sz w:val="24"/>
        </w:rPr>
        <w:t xml:space="preserve"> </w:t>
      </w:r>
      <w:proofErr w:type="gramStart"/>
      <w:r w:rsidRPr="008C60EC">
        <w:rPr>
          <w:rFonts w:ascii="Calibri" w:hAnsi="Calibri" w:cs="Calibri"/>
          <w:i/>
          <w:sz w:val="24"/>
        </w:rPr>
        <w:t>The Research Act.</w:t>
      </w:r>
      <w:proofErr w:type="gramEnd"/>
      <w:r w:rsidRPr="008C60EC">
        <w:rPr>
          <w:rFonts w:ascii="Calibri" w:hAnsi="Calibri" w:cs="Calibri"/>
          <w:i/>
          <w:sz w:val="24"/>
        </w:rPr>
        <w:t xml:space="preserve"> </w:t>
      </w:r>
      <w:r w:rsidRPr="008C60EC">
        <w:rPr>
          <w:rFonts w:ascii="Calibri" w:hAnsi="Calibri" w:cs="Calibri"/>
          <w:sz w:val="24"/>
        </w:rPr>
        <w:t>Chicago: Aldine.</w:t>
      </w:r>
    </w:p>
    <w:p w:rsidR="00E47692" w:rsidRPr="008C60EC" w:rsidRDefault="00E47692" w:rsidP="00ED4C23">
      <w:pPr>
        <w:spacing w:line="480" w:lineRule="auto"/>
        <w:rPr>
          <w:rFonts w:ascii="Calibri" w:hAnsi="Calibri" w:cs="Calibri"/>
          <w:sz w:val="24"/>
        </w:rPr>
      </w:pPr>
    </w:p>
    <w:p w:rsidR="00C068C7" w:rsidRPr="008C60EC" w:rsidRDefault="00663EBB" w:rsidP="00ED4C23">
      <w:pPr>
        <w:spacing w:line="480" w:lineRule="auto"/>
        <w:rPr>
          <w:rFonts w:ascii="Calibri" w:hAnsi="Calibri" w:cs="Calibri"/>
          <w:sz w:val="24"/>
        </w:rPr>
      </w:pPr>
      <w:r w:rsidRPr="008C60EC">
        <w:rPr>
          <w:rFonts w:ascii="Calibri" w:hAnsi="Calibri" w:cs="Calibri"/>
          <w:sz w:val="24"/>
        </w:rPr>
        <w:t>Dow, H. E</w:t>
      </w:r>
      <w:r w:rsidR="00B97C68" w:rsidRPr="008C60EC">
        <w:rPr>
          <w:rFonts w:ascii="Calibri" w:hAnsi="Calibri" w:cs="Calibri"/>
          <w:sz w:val="24"/>
        </w:rPr>
        <w:t>d. 1983.</w:t>
      </w:r>
      <w:r w:rsidR="00C068C7" w:rsidRPr="008C60EC">
        <w:rPr>
          <w:rFonts w:ascii="Calibri" w:hAnsi="Calibri" w:cs="Calibri"/>
          <w:sz w:val="24"/>
        </w:rPr>
        <w:t xml:space="preserve"> </w:t>
      </w:r>
      <w:proofErr w:type="gramStart"/>
      <w:r w:rsidR="00C068C7" w:rsidRPr="008C60EC">
        <w:rPr>
          <w:rFonts w:ascii="Calibri" w:hAnsi="Calibri" w:cs="Calibri"/>
          <w:i/>
          <w:sz w:val="24"/>
        </w:rPr>
        <w:t>Memories of Melbourne University.</w:t>
      </w:r>
      <w:proofErr w:type="gramEnd"/>
      <w:r w:rsidR="00C068C7" w:rsidRPr="008C60EC">
        <w:rPr>
          <w:rFonts w:ascii="Calibri" w:hAnsi="Calibri" w:cs="Calibri"/>
          <w:i/>
          <w:sz w:val="24"/>
        </w:rPr>
        <w:t xml:space="preserve"> </w:t>
      </w:r>
      <w:r w:rsidR="00C068C7" w:rsidRPr="008C60EC">
        <w:rPr>
          <w:rFonts w:ascii="Calibri" w:hAnsi="Calibri" w:cs="Calibri"/>
          <w:sz w:val="24"/>
        </w:rPr>
        <w:t>Richmond: Hutchinson.</w:t>
      </w:r>
    </w:p>
    <w:p w:rsidR="003F4F46" w:rsidRPr="008C60EC" w:rsidRDefault="003F4F46" w:rsidP="00ED4C23">
      <w:pPr>
        <w:spacing w:line="480" w:lineRule="auto"/>
        <w:rPr>
          <w:rFonts w:ascii="Calibri" w:hAnsi="Calibri" w:cs="Calibri"/>
          <w:sz w:val="24"/>
        </w:rPr>
      </w:pPr>
    </w:p>
    <w:p w:rsidR="00C0133C" w:rsidRPr="00875F0B" w:rsidRDefault="00550091" w:rsidP="00ED4C23">
      <w:pPr>
        <w:spacing w:line="480" w:lineRule="auto"/>
        <w:rPr>
          <w:rFonts w:ascii="Calibri" w:hAnsi="Calibri" w:cs="Calibri"/>
          <w:sz w:val="24"/>
          <w:lang w:val="pt-PT"/>
        </w:rPr>
      </w:pPr>
      <w:proofErr w:type="gramStart"/>
      <w:r w:rsidRPr="008C60EC">
        <w:rPr>
          <w:rFonts w:ascii="Calibri" w:hAnsi="Calibri" w:cs="Calibri"/>
          <w:sz w:val="24"/>
        </w:rPr>
        <w:t>Durham SU.</w:t>
      </w:r>
      <w:proofErr w:type="gramEnd"/>
      <w:r w:rsidRPr="008C60EC">
        <w:rPr>
          <w:rFonts w:ascii="Calibri" w:hAnsi="Calibri" w:cs="Calibri"/>
          <w:sz w:val="24"/>
        </w:rPr>
        <w:t xml:space="preserve"> 2012.</w:t>
      </w:r>
      <w:r w:rsidR="00C0133C" w:rsidRPr="008C60EC">
        <w:rPr>
          <w:rFonts w:ascii="Calibri" w:hAnsi="Calibri" w:cs="Calibri"/>
          <w:sz w:val="24"/>
        </w:rPr>
        <w:t xml:space="preserve"> </w:t>
      </w:r>
      <w:r w:rsidRPr="008C60EC">
        <w:rPr>
          <w:rFonts w:ascii="Calibri" w:hAnsi="Calibri" w:cs="Calibri"/>
          <w:i/>
          <w:sz w:val="24"/>
        </w:rPr>
        <w:t>Our New Direction.</w:t>
      </w:r>
      <w:r w:rsidR="00C0133C" w:rsidRPr="008C60EC">
        <w:rPr>
          <w:rFonts w:ascii="Calibri" w:hAnsi="Calibri" w:cs="Calibri"/>
          <w:i/>
          <w:sz w:val="24"/>
        </w:rPr>
        <w:t xml:space="preserve"> </w:t>
      </w:r>
      <w:r w:rsidR="00C0133C" w:rsidRPr="00875F0B">
        <w:rPr>
          <w:rFonts w:ascii="Calibri" w:hAnsi="Calibri" w:cs="Calibri"/>
          <w:sz w:val="24"/>
          <w:lang w:val="pt-PT"/>
        </w:rPr>
        <w:t>Durham: Durham SU.</w:t>
      </w:r>
    </w:p>
    <w:p w:rsidR="00DB20D5" w:rsidRPr="00875F0B" w:rsidRDefault="00DB20D5" w:rsidP="00ED4C23">
      <w:pPr>
        <w:spacing w:line="480" w:lineRule="auto"/>
        <w:rPr>
          <w:rFonts w:ascii="Calibri" w:hAnsi="Calibri" w:cs="Calibri"/>
          <w:sz w:val="24"/>
          <w:lang w:val="pt-PT"/>
        </w:rPr>
      </w:pPr>
    </w:p>
    <w:p w:rsidR="006B184C" w:rsidRPr="008C60EC" w:rsidRDefault="00DF2449" w:rsidP="00ED4C23">
      <w:pPr>
        <w:spacing w:line="480" w:lineRule="auto"/>
        <w:rPr>
          <w:rFonts w:ascii="Calibri" w:hAnsi="Calibri" w:cs="Calibri"/>
          <w:sz w:val="24"/>
        </w:rPr>
      </w:pPr>
      <w:r w:rsidRPr="00875F0B">
        <w:rPr>
          <w:rFonts w:ascii="Calibri" w:hAnsi="Calibri" w:cs="Calibri"/>
          <w:sz w:val="24"/>
          <w:lang w:val="pt-PT"/>
        </w:rPr>
        <w:t xml:space="preserve">Ecclestone, K. 2004a. </w:t>
      </w:r>
      <w:r w:rsidR="006B184C" w:rsidRPr="008C60EC">
        <w:rPr>
          <w:rFonts w:ascii="Calibri" w:hAnsi="Calibri" w:cs="Calibri"/>
          <w:sz w:val="24"/>
        </w:rPr>
        <w:t xml:space="preserve">Developing self-esteem and emotional well-being- inclusion or </w:t>
      </w:r>
    </w:p>
    <w:p w:rsidR="006B184C" w:rsidRPr="008C60EC" w:rsidRDefault="00DF2449"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Intrusion.</w:t>
      </w:r>
      <w:proofErr w:type="gramEnd"/>
      <w:r w:rsidR="006B184C" w:rsidRPr="008C60EC">
        <w:rPr>
          <w:rFonts w:ascii="Calibri" w:hAnsi="Calibri" w:cs="Calibri"/>
          <w:sz w:val="24"/>
        </w:rPr>
        <w:t xml:space="preserve"> </w:t>
      </w:r>
      <w:r w:rsidR="006B184C" w:rsidRPr="008C60EC">
        <w:rPr>
          <w:rFonts w:ascii="Calibri" w:hAnsi="Calibri" w:cs="Calibri"/>
          <w:i/>
          <w:sz w:val="24"/>
        </w:rPr>
        <w:t xml:space="preserve"> Adults Learning </w:t>
      </w:r>
      <w:r w:rsidR="008A569A" w:rsidRPr="008C60EC">
        <w:rPr>
          <w:rFonts w:ascii="Calibri" w:hAnsi="Calibri" w:cs="Calibri"/>
          <w:sz w:val="24"/>
        </w:rPr>
        <w:t>16</w:t>
      </w:r>
      <w:r w:rsidR="003C26F0" w:rsidRPr="008C60EC">
        <w:rPr>
          <w:rFonts w:ascii="Calibri" w:hAnsi="Calibri" w:cs="Calibri"/>
          <w:sz w:val="24"/>
        </w:rPr>
        <w:t>,</w:t>
      </w:r>
      <w:r w:rsidR="009502F4">
        <w:rPr>
          <w:rFonts w:ascii="Calibri" w:hAnsi="Calibri" w:cs="Calibri"/>
          <w:sz w:val="24"/>
        </w:rPr>
        <w:t xml:space="preserve"> </w:t>
      </w:r>
      <w:r w:rsidRPr="008C60EC">
        <w:rPr>
          <w:rFonts w:ascii="Calibri" w:hAnsi="Calibri" w:cs="Calibri"/>
          <w:sz w:val="24"/>
        </w:rPr>
        <w:t>no.3</w:t>
      </w:r>
      <w:r w:rsidR="006B184C" w:rsidRPr="008C60EC">
        <w:rPr>
          <w:rFonts w:ascii="Calibri" w:hAnsi="Calibri" w:cs="Calibri"/>
          <w:sz w:val="24"/>
        </w:rPr>
        <w:t xml:space="preserve">: 11-13. </w:t>
      </w:r>
    </w:p>
    <w:p w:rsidR="006B184C" w:rsidRPr="008C60EC" w:rsidRDefault="006B184C" w:rsidP="00ED4C23">
      <w:pPr>
        <w:spacing w:line="480" w:lineRule="auto"/>
        <w:rPr>
          <w:rFonts w:ascii="Calibri" w:hAnsi="Calibri" w:cs="Calibri"/>
          <w:sz w:val="24"/>
        </w:rPr>
      </w:pPr>
    </w:p>
    <w:p w:rsidR="00644A03" w:rsidRPr="008C60EC" w:rsidRDefault="00BF4902" w:rsidP="00ED4C23">
      <w:pPr>
        <w:spacing w:line="480" w:lineRule="auto"/>
        <w:rPr>
          <w:rFonts w:ascii="Calibri" w:hAnsi="Calibri" w:cs="Calibri"/>
          <w:i/>
          <w:sz w:val="24"/>
        </w:rPr>
      </w:pPr>
      <w:proofErr w:type="spellStart"/>
      <w:r w:rsidRPr="008C60EC">
        <w:rPr>
          <w:rFonts w:ascii="Calibri" w:hAnsi="Calibri" w:cs="Calibri"/>
          <w:sz w:val="24"/>
        </w:rPr>
        <w:t>Ecclestone</w:t>
      </w:r>
      <w:proofErr w:type="spellEnd"/>
      <w:r w:rsidRPr="008C60EC">
        <w:rPr>
          <w:rFonts w:ascii="Calibri" w:hAnsi="Calibri" w:cs="Calibri"/>
          <w:sz w:val="24"/>
        </w:rPr>
        <w:t>, K. 2004</w:t>
      </w:r>
      <w:r w:rsidR="00644A03" w:rsidRPr="008C60EC">
        <w:rPr>
          <w:rFonts w:ascii="Calibri" w:hAnsi="Calibri" w:cs="Calibri"/>
          <w:sz w:val="24"/>
        </w:rPr>
        <w:t>b</w:t>
      </w:r>
      <w:r w:rsidR="00DF2449" w:rsidRPr="008C60EC">
        <w:rPr>
          <w:rFonts w:ascii="Calibri" w:hAnsi="Calibri" w:cs="Calibri"/>
          <w:sz w:val="24"/>
        </w:rPr>
        <w:t xml:space="preserve">. </w:t>
      </w:r>
      <w:r w:rsidRPr="008C60EC">
        <w:rPr>
          <w:rFonts w:ascii="Calibri" w:hAnsi="Calibri" w:cs="Calibri"/>
          <w:sz w:val="24"/>
        </w:rPr>
        <w:t>Learning or therapy: T</w:t>
      </w:r>
      <w:r w:rsidR="00896734" w:rsidRPr="008C60EC">
        <w:rPr>
          <w:rFonts w:ascii="Calibri" w:hAnsi="Calibri" w:cs="Calibri"/>
          <w:sz w:val="24"/>
        </w:rPr>
        <w:t xml:space="preserve">he </w:t>
      </w:r>
      <w:proofErr w:type="spellStart"/>
      <w:r w:rsidR="00896734" w:rsidRPr="008C60EC">
        <w:rPr>
          <w:rFonts w:ascii="Calibri" w:hAnsi="Calibri" w:cs="Calibri"/>
          <w:sz w:val="24"/>
        </w:rPr>
        <w:t>demoralis</w:t>
      </w:r>
      <w:r w:rsidR="00DF2449" w:rsidRPr="008C60EC">
        <w:rPr>
          <w:rFonts w:ascii="Calibri" w:hAnsi="Calibri" w:cs="Calibri"/>
          <w:sz w:val="24"/>
        </w:rPr>
        <w:t>ation</w:t>
      </w:r>
      <w:proofErr w:type="spellEnd"/>
      <w:r w:rsidR="00DF2449" w:rsidRPr="008C60EC">
        <w:rPr>
          <w:rFonts w:ascii="Calibri" w:hAnsi="Calibri" w:cs="Calibri"/>
          <w:sz w:val="24"/>
        </w:rPr>
        <w:t xml:space="preserve"> of education.</w:t>
      </w:r>
      <w:r w:rsidRPr="008C60EC">
        <w:rPr>
          <w:rFonts w:ascii="Calibri" w:hAnsi="Calibri" w:cs="Calibri"/>
          <w:sz w:val="24"/>
        </w:rPr>
        <w:t xml:space="preserve"> </w:t>
      </w:r>
      <w:r w:rsidRPr="008C60EC">
        <w:rPr>
          <w:rFonts w:ascii="Calibri" w:hAnsi="Calibri" w:cs="Calibri"/>
          <w:i/>
          <w:sz w:val="24"/>
        </w:rPr>
        <w:t xml:space="preserve">British Journal </w:t>
      </w:r>
    </w:p>
    <w:p w:rsidR="00BF4902" w:rsidRPr="008C60EC" w:rsidRDefault="00644A03" w:rsidP="00ED4C23">
      <w:pPr>
        <w:spacing w:line="480" w:lineRule="auto"/>
        <w:rPr>
          <w:rFonts w:ascii="Calibri" w:hAnsi="Calibri" w:cs="Calibri"/>
          <w:i/>
          <w:sz w:val="24"/>
        </w:rPr>
      </w:pPr>
      <w:r w:rsidRPr="008C60EC">
        <w:rPr>
          <w:rFonts w:ascii="Calibri" w:hAnsi="Calibri" w:cs="Calibri"/>
          <w:i/>
          <w:sz w:val="24"/>
        </w:rPr>
        <w:t xml:space="preserve">       </w:t>
      </w:r>
      <w:proofErr w:type="gramStart"/>
      <w:r w:rsidR="00BF4902" w:rsidRPr="008C60EC">
        <w:rPr>
          <w:rFonts w:ascii="Calibri" w:hAnsi="Calibri" w:cs="Calibri"/>
          <w:i/>
          <w:sz w:val="24"/>
        </w:rPr>
        <w:t>of</w:t>
      </w:r>
      <w:proofErr w:type="gramEnd"/>
      <w:r w:rsidR="00BF4902" w:rsidRPr="008C60EC">
        <w:rPr>
          <w:rFonts w:ascii="Calibri" w:hAnsi="Calibri" w:cs="Calibri"/>
          <w:i/>
          <w:sz w:val="24"/>
        </w:rPr>
        <w:t xml:space="preserve"> Edu</w:t>
      </w:r>
      <w:r w:rsidR="00DF2449" w:rsidRPr="008C60EC">
        <w:rPr>
          <w:rFonts w:ascii="Calibri" w:hAnsi="Calibri" w:cs="Calibri"/>
          <w:i/>
          <w:sz w:val="24"/>
        </w:rPr>
        <w:t>cational Studies</w:t>
      </w:r>
      <w:r w:rsidR="00BF4902" w:rsidRPr="008C60EC">
        <w:rPr>
          <w:rFonts w:ascii="Calibri" w:hAnsi="Calibri" w:cs="Calibri"/>
          <w:i/>
          <w:sz w:val="24"/>
        </w:rPr>
        <w:t xml:space="preserve"> </w:t>
      </w:r>
      <w:r w:rsidR="008A569A" w:rsidRPr="008C60EC">
        <w:rPr>
          <w:rFonts w:ascii="Calibri" w:hAnsi="Calibri" w:cs="Calibri"/>
          <w:sz w:val="24"/>
        </w:rPr>
        <w:t>52</w:t>
      </w:r>
      <w:r w:rsidR="003C26F0" w:rsidRPr="008C60EC">
        <w:rPr>
          <w:rFonts w:ascii="Calibri" w:hAnsi="Calibri" w:cs="Calibri"/>
          <w:sz w:val="24"/>
        </w:rPr>
        <w:t>,</w:t>
      </w:r>
      <w:r w:rsidR="009502F4">
        <w:rPr>
          <w:rFonts w:ascii="Calibri" w:hAnsi="Calibri" w:cs="Calibri"/>
          <w:sz w:val="24"/>
        </w:rPr>
        <w:t xml:space="preserve"> </w:t>
      </w:r>
      <w:r w:rsidR="00DF2449" w:rsidRPr="008C60EC">
        <w:rPr>
          <w:rFonts w:ascii="Calibri" w:hAnsi="Calibri" w:cs="Calibri"/>
          <w:sz w:val="24"/>
        </w:rPr>
        <w:t xml:space="preserve">no.2: </w:t>
      </w:r>
      <w:r w:rsidR="00BF4902" w:rsidRPr="008C60EC">
        <w:rPr>
          <w:rFonts w:ascii="Calibri" w:hAnsi="Calibri" w:cs="Calibri"/>
          <w:sz w:val="24"/>
        </w:rPr>
        <w:t>112-137.</w:t>
      </w:r>
    </w:p>
    <w:p w:rsidR="00247E4D" w:rsidRPr="008C60EC" w:rsidRDefault="00247E4D" w:rsidP="00ED4C23">
      <w:pPr>
        <w:spacing w:line="480" w:lineRule="auto"/>
        <w:rPr>
          <w:rFonts w:ascii="Calibri" w:hAnsi="Calibri" w:cs="Calibri"/>
          <w:sz w:val="24"/>
        </w:rPr>
      </w:pPr>
    </w:p>
    <w:p w:rsidR="00F21C19" w:rsidRPr="008C60EC" w:rsidRDefault="00644A03" w:rsidP="00ED4C23">
      <w:pPr>
        <w:spacing w:line="480" w:lineRule="auto"/>
        <w:rPr>
          <w:rFonts w:ascii="Calibri" w:hAnsi="Calibri" w:cs="Calibri"/>
          <w:sz w:val="24"/>
        </w:rPr>
      </w:pPr>
      <w:proofErr w:type="spellStart"/>
      <w:r w:rsidRPr="008C60EC">
        <w:rPr>
          <w:rFonts w:ascii="Calibri" w:hAnsi="Calibri" w:cs="Calibri"/>
          <w:sz w:val="24"/>
        </w:rPr>
        <w:t>Ecclestone</w:t>
      </w:r>
      <w:proofErr w:type="spellEnd"/>
      <w:r w:rsidRPr="008C60EC">
        <w:rPr>
          <w:rFonts w:ascii="Calibri" w:hAnsi="Calibri" w:cs="Calibri"/>
          <w:sz w:val="24"/>
        </w:rPr>
        <w:t xml:space="preserve">, K. 2007. </w:t>
      </w:r>
      <w:r w:rsidR="00DF2449" w:rsidRPr="008C60EC">
        <w:rPr>
          <w:rFonts w:ascii="Calibri" w:hAnsi="Calibri" w:cs="Calibri"/>
          <w:sz w:val="24"/>
        </w:rPr>
        <w:t xml:space="preserve"> </w:t>
      </w:r>
      <w:r w:rsidR="00F21C19" w:rsidRPr="008C60EC">
        <w:rPr>
          <w:rFonts w:ascii="Calibri" w:hAnsi="Calibri" w:cs="Calibri"/>
          <w:sz w:val="24"/>
        </w:rPr>
        <w:t xml:space="preserve">Resisting images of the ‘diminished self’: the implications of emotional </w:t>
      </w:r>
    </w:p>
    <w:p w:rsidR="00F21C19" w:rsidRPr="008C60EC" w:rsidRDefault="00F21C19"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well-being</w:t>
      </w:r>
      <w:proofErr w:type="gramEnd"/>
      <w:r w:rsidRPr="008C60EC">
        <w:rPr>
          <w:rFonts w:ascii="Calibri" w:hAnsi="Calibri" w:cs="Calibri"/>
          <w:sz w:val="24"/>
        </w:rPr>
        <w:t xml:space="preserve"> and emotional </w:t>
      </w:r>
      <w:r w:rsidR="00DF2449" w:rsidRPr="008C60EC">
        <w:rPr>
          <w:rFonts w:ascii="Calibri" w:hAnsi="Calibri" w:cs="Calibri"/>
          <w:sz w:val="24"/>
        </w:rPr>
        <w:t>engagement in education policy.</w:t>
      </w:r>
      <w:r w:rsidRPr="008C60EC">
        <w:rPr>
          <w:rFonts w:ascii="Calibri" w:hAnsi="Calibri" w:cs="Calibri"/>
          <w:sz w:val="24"/>
        </w:rPr>
        <w:t xml:space="preserve"> </w:t>
      </w:r>
      <w:r w:rsidR="00DF2449" w:rsidRPr="008C60EC">
        <w:rPr>
          <w:rFonts w:ascii="Calibri" w:hAnsi="Calibri" w:cs="Calibri"/>
          <w:i/>
          <w:sz w:val="24"/>
        </w:rPr>
        <w:t>Journal of Education Policy</w:t>
      </w:r>
      <w:r w:rsidRPr="008C60EC">
        <w:rPr>
          <w:rFonts w:ascii="Calibri" w:hAnsi="Calibri" w:cs="Calibri"/>
          <w:i/>
          <w:sz w:val="24"/>
        </w:rPr>
        <w:t xml:space="preserve"> </w:t>
      </w:r>
      <w:r w:rsidRPr="008C60EC">
        <w:rPr>
          <w:rFonts w:ascii="Calibri" w:hAnsi="Calibri" w:cs="Calibri"/>
          <w:sz w:val="24"/>
        </w:rPr>
        <w:t xml:space="preserve"> </w:t>
      </w:r>
    </w:p>
    <w:p w:rsidR="00644A03" w:rsidRPr="008C60EC" w:rsidRDefault="00F21C19" w:rsidP="00ED4C23">
      <w:pPr>
        <w:spacing w:line="480" w:lineRule="auto"/>
        <w:rPr>
          <w:rFonts w:ascii="Calibri" w:hAnsi="Calibri" w:cs="Calibri"/>
          <w:sz w:val="24"/>
        </w:rPr>
      </w:pPr>
      <w:r w:rsidRPr="008C60EC">
        <w:rPr>
          <w:rFonts w:ascii="Calibri" w:hAnsi="Calibri" w:cs="Calibri"/>
          <w:sz w:val="24"/>
        </w:rPr>
        <w:t xml:space="preserve">         22</w:t>
      </w:r>
      <w:r w:rsidR="003C26F0" w:rsidRPr="008C60EC">
        <w:rPr>
          <w:rFonts w:ascii="Calibri" w:hAnsi="Calibri" w:cs="Calibri"/>
          <w:sz w:val="24"/>
        </w:rPr>
        <w:t>,</w:t>
      </w:r>
      <w:r w:rsidR="009502F4">
        <w:rPr>
          <w:rFonts w:ascii="Calibri" w:hAnsi="Calibri" w:cs="Calibri"/>
          <w:sz w:val="24"/>
        </w:rPr>
        <w:t xml:space="preserve"> </w:t>
      </w:r>
      <w:r w:rsidR="003C26F0" w:rsidRPr="008C60EC">
        <w:rPr>
          <w:rFonts w:ascii="Calibri" w:hAnsi="Calibri" w:cs="Calibri"/>
          <w:sz w:val="24"/>
        </w:rPr>
        <w:t>no</w:t>
      </w:r>
      <w:r w:rsidR="00DF2449" w:rsidRPr="008C60EC">
        <w:rPr>
          <w:rFonts w:ascii="Calibri" w:hAnsi="Calibri" w:cs="Calibri"/>
          <w:sz w:val="24"/>
        </w:rPr>
        <w:t xml:space="preserve">.4: </w:t>
      </w:r>
      <w:r w:rsidRPr="008C60EC">
        <w:rPr>
          <w:rFonts w:ascii="Calibri" w:hAnsi="Calibri" w:cs="Calibri"/>
          <w:sz w:val="24"/>
        </w:rPr>
        <w:t>455-470.</w:t>
      </w:r>
    </w:p>
    <w:p w:rsidR="00644A03" w:rsidRPr="008C60EC" w:rsidRDefault="00644A03" w:rsidP="00ED4C23">
      <w:pPr>
        <w:spacing w:line="480" w:lineRule="auto"/>
        <w:rPr>
          <w:rFonts w:ascii="Calibri" w:hAnsi="Calibri" w:cs="Calibri"/>
          <w:sz w:val="24"/>
        </w:rPr>
      </w:pPr>
    </w:p>
    <w:p w:rsidR="009532B9" w:rsidRPr="008C60EC" w:rsidRDefault="00864258" w:rsidP="00ED4C23">
      <w:pPr>
        <w:spacing w:line="480" w:lineRule="auto"/>
        <w:rPr>
          <w:rFonts w:ascii="Calibri" w:hAnsi="Calibri" w:cs="Calibri"/>
          <w:sz w:val="24"/>
        </w:rPr>
      </w:pPr>
      <w:proofErr w:type="spellStart"/>
      <w:proofErr w:type="gramStart"/>
      <w:r w:rsidRPr="008C60EC">
        <w:rPr>
          <w:rFonts w:ascii="Calibri" w:hAnsi="Calibri" w:cs="Calibri"/>
          <w:sz w:val="24"/>
        </w:rPr>
        <w:t>Ecclestone</w:t>
      </w:r>
      <w:proofErr w:type="spellEnd"/>
      <w:r w:rsidRPr="008C60EC">
        <w:rPr>
          <w:rFonts w:ascii="Calibri" w:hAnsi="Calibri" w:cs="Calibri"/>
          <w:sz w:val="24"/>
        </w:rPr>
        <w:t xml:space="preserve">, K. and </w:t>
      </w:r>
      <w:r w:rsidR="0079742D" w:rsidRPr="008C60EC">
        <w:rPr>
          <w:rFonts w:ascii="Calibri" w:hAnsi="Calibri" w:cs="Calibri"/>
          <w:sz w:val="24"/>
        </w:rPr>
        <w:t>D. Hayes</w:t>
      </w:r>
      <w:r w:rsidRPr="008C60EC">
        <w:rPr>
          <w:rFonts w:ascii="Calibri" w:hAnsi="Calibri" w:cs="Calibri"/>
          <w:sz w:val="24"/>
        </w:rPr>
        <w:t>.</w:t>
      </w:r>
      <w:proofErr w:type="gramEnd"/>
      <w:r w:rsidRPr="008C60EC">
        <w:rPr>
          <w:rFonts w:ascii="Calibri" w:hAnsi="Calibri" w:cs="Calibri"/>
          <w:sz w:val="24"/>
        </w:rPr>
        <w:t xml:space="preserve"> 2009. </w:t>
      </w:r>
      <w:r w:rsidRPr="008C60EC">
        <w:rPr>
          <w:rFonts w:ascii="Calibri" w:hAnsi="Calibri" w:cs="Calibri"/>
          <w:i/>
          <w:sz w:val="24"/>
        </w:rPr>
        <w:t xml:space="preserve"> The Dangerous</w:t>
      </w:r>
      <w:r w:rsidR="009532B9" w:rsidRPr="008C60EC">
        <w:rPr>
          <w:rFonts w:ascii="Calibri" w:hAnsi="Calibri" w:cs="Calibri"/>
          <w:i/>
          <w:sz w:val="24"/>
        </w:rPr>
        <w:t xml:space="preserve"> Rise of Therapeutic Education</w:t>
      </w:r>
      <w:r w:rsidR="0079742D" w:rsidRPr="008C60EC">
        <w:rPr>
          <w:rFonts w:ascii="Calibri" w:hAnsi="Calibri" w:cs="Calibri"/>
          <w:i/>
          <w:sz w:val="24"/>
        </w:rPr>
        <w:t>.</w:t>
      </w:r>
      <w:r w:rsidR="009532B9" w:rsidRPr="008C60EC">
        <w:rPr>
          <w:rFonts w:ascii="Calibri" w:hAnsi="Calibri" w:cs="Calibri"/>
          <w:i/>
          <w:sz w:val="24"/>
        </w:rPr>
        <w:t xml:space="preserve"> </w:t>
      </w:r>
      <w:r w:rsidR="009532B9" w:rsidRPr="008C60EC">
        <w:rPr>
          <w:rFonts w:ascii="Calibri" w:hAnsi="Calibri" w:cs="Calibri"/>
          <w:sz w:val="24"/>
        </w:rPr>
        <w:t>London</w:t>
      </w:r>
      <w:r w:rsidR="0079742D" w:rsidRPr="008C60EC">
        <w:rPr>
          <w:rFonts w:ascii="Calibri" w:hAnsi="Calibri" w:cs="Calibri"/>
          <w:sz w:val="24"/>
        </w:rPr>
        <w:t>:</w:t>
      </w:r>
      <w:r w:rsidRPr="008C60EC">
        <w:rPr>
          <w:rFonts w:ascii="Calibri" w:hAnsi="Calibri" w:cs="Calibri"/>
          <w:sz w:val="24"/>
        </w:rPr>
        <w:t xml:space="preserve"> </w:t>
      </w:r>
    </w:p>
    <w:p w:rsidR="00864258" w:rsidRPr="008C60EC" w:rsidRDefault="009532B9" w:rsidP="00ED4C23">
      <w:pPr>
        <w:spacing w:line="480" w:lineRule="auto"/>
        <w:rPr>
          <w:rFonts w:ascii="Calibri" w:hAnsi="Calibri" w:cs="Calibri"/>
          <w:sz w:val="24"/>
        </w:rPr>
      </w:pPr>
      <w:r w:rsidRPr="008C60EC">
        <w:rPr>
          <w:rFonts w:ascii="Calibri" w:hAnsi="Calibri" w:cs="Calibri"/>
          <w:sz w:val="24"/>
        </w:rPr>
        <w:t xml:space="preserve">      </w:t>
      </w:r>
      <w:proofErr w:type="spellStart"/>
      <w:proofErr w:type="gramStart"/>
      <w:r w:rsidR="0079742D" w:rsidRPr="008C60EC">
        <w:rPr>
          <w:rFonts w:ascii="Calibri" w:hAnsi="Calibri" w:cs="Calibri"/>
          <w:sz w:val="24"/>
        </w:rPr>
        <w:t>Routledge</w:t>
      </w:r>
      <w:proofErr w:type="spellEnd"/>
      <w:r w:rsidR="00864258" w:rsidRPr="008C60EC">
        <w:rPr>
          <w:rFonts w:ascii="Calibri" w:hAnsi="Calibri" w:cs="Calibri"/>
          <w:sz w:val="24"/>
        </w:rPr>
        <w:t>.</w:t>
      </w:r>
      <w:proofErr w:type="gramEnd"/>
    </w:p>
    <w:p w:rsidR="002B4895" w:rsidRPr="008C60EC" w:rsidRDefault="002B4895" w:rsidP="00ED4C23">
      <w:pPr>
        <w:spacing w:line="480" w:lineRule="auto"/>
        <w:rPr>
          <w:rFonts w:ascii="Calibri" w:hAnsi="Calibri" w:cs="Calibri"/>
          <w:sz w:val="24"/>
        </w:rPr>
      </w:pPr>
    </w:p>
    <w:p w:rsidR="009B2372" w:rsidRPr="008C60EC" w:rsidRDefault="0079742D" w:rsidP="00ED4C23">
      <w:pPr>
        <w:spacing w:line="480" w:lineRule="auto"/>
        <w:rPr>
          <w:rFonts w:ascii="Calibri" w:hAnsi="Calibri" w:cs="Calibri"/>
          <w:sz w:val="24"/>
        </w:rPr>
      </w:pPr>
      <w:proofErr w:type="gramStart"/>
      <w:r w:rsidRPr="008C60EC">
        <w:rPr>
          <w:rFonts w:ascii="Calibri" w:hAnsi="Calibri" w:cs="Calibri"/>
          <w:sz w:val="24"/>
        </w:rPr>
        <w:t>Exeter Guild of Students.</w:t>
      </w:r>
      <w:proofErr w:type="gramEnd"/>
      <w:r w:rsidRPr="008C60EC">
        <w:rPr>
          <w:rFonts w:ascii="Calibri" w:hAnsi="Calibri" w:cs="Calibri"/>
          <w:sz w:val="24"/>
        </w:rPr>
        <w:t xml:space="preserve"> 2009.</w:t>
      </w:r>
      <w:r w:rsidR="009B2372" w:rsidRPr="008C60EC">
        <w:rPr>
          <w:rFonts w:ascii="Calibri" w:hAnsi="Calibri" w:cs="Calibri"/>
          <w:sz w:val="24"/>
        </w:rPr>
        <w:t xml:space="preserve"> </w:t>
      </w:r>
      <w:r w:rsidR="009B2372" w:rsidRPr="008C60EC">
        <w:rPr>
          <w:rFonts w:ascii="Calibri" w:hAnsi="Calibri" w:cs="Calibri"/>
          <w:i/>
          <w:sz w:val="24"/>
        </w:rPr>
        <w:t>Strategic Plan 2009-2012</w:t>
      </w:r>
      <w:r w:rsidRPr="008C60EC">
        <w:rPr>
          <w:rFonts w:ascii="Calibri" w:hAnsi="Calibri" w:cs="Calibri"/>
          <w:i/>
          <w:sz w:val="24"/>
        </w:rPr>
        <w:t>.</w:t>
      </w:r>
      <w:r w:rsidRPr="008C60EC">
        <w:rPr>
          <w:rFonts w:ascii="Calibri" w:hAnsi="Calibri" w:cs="Calibri"/>
          <w:sz w:val="24"/>
        </w:rPr>
        <w:t xml:space="preserve"> Exeter: Guild of Students</w:t>
      </w:r>
      <w:r w:rsidR="009B2372" w:rsidRPr="008C60EC">
        <w:rPr>
          <w:rFonts w:ascii="Calibri" w:hAnsi="Calibri" w:cs="Calibri"/>
          <w:sz w:val="24"/>
        </w:rPr>
        <w:t>.</w:t>
      </w:r>
    </w:p>
    <w:p w:rsidR="00795A8D" w:rsidRPr="008C60EC" w:rsidRDefault="00795A8D" w:rsidP="00ED4C23">
      <w:pPr>
        <w:spacing w:line="480" w:lineRule="auto"/>
        <w:rPr>
          <w:rFonts w:ascii="Calibri" w:hAnsi="Calibri" w:cs="Calibri"/>
          <w:sz w:val="24"/>
        </w:rPr>
      </w:pPr>
    </w:p>
    <w:p w:rsidR="00400250" w:rsidRPr="008C60EC" w:rsidRDefault="00400250" w:rsidP="00ED4C23">
      <w:pPr>
        <w:spacing w:line="480" w:lineRule="auto"/>
        <w:rPr>
          <w:rFonts w:ascii="Calibri" w:hAnsi="Calibri" w:cs="Calibri"/>
          <w:sz w:val="24"/>
        </w:rPr>
      </w:pPr>
      <w:proofErr w:type="spellStart"/>
      <w:proofErr w:type="gramStart"/>
      <w:r w:rsidRPr="008C60EC">
        <w:rPr>
          <w:rFonts w:ascii="Calibri" w:hAnsi="Calibri" w:cs="Calibri"/>
          <w:sz w:val="24"/>
        </w:rPr>
        <w:t>Frusciano</w:t>
      </w:r>
      <w:proofErr w:type="spellEnd"/>
      <w:r w:rsidRPr="008C60EC">
        <w:rPr>
          <w:rFonts w:ascii="Calibri" w:hAnsi="Calibri" w:cs="Calibri"/>
          <w:sz w:val="24"/>
        </w:rPr>
        <w:t>, T. and M. Pettit.</w:t>
      </w:r>
      <w:proofErr w:type="gramEnd"/>
      <w:r w:rsidRPr="008C60EC">
        <w:rPr>
          <w:rFonts w:ascii="Calibri" w:hAnsi="Calibri" w:cs="Calibri"/>
          <w:sz w:val="24"/>
        </w:rPr>
        <w:t xml:space="preserve"> </w:t>
      </w:r>
      <w:proofErr w:type="gramStart"/>
      <w:r w:rsidRPr="008C60EC">
        <w:rPr>
          <w:rFonts w:ascii="Calibri" w:hAnsi="Calibri" w:cs="Calibri"/>
          <w:sz w:val="24"/>
        </w:rPr>
        <w:t xml:space="preserve">1997. </w:t>
      </w:r>
      <w:r w:rsidRPr="008C60EC">
        <w:rPr>
          <w:rFonts w:ascii="Calibri" w:hAnsi="Calibri" w:cs="Calibri"/>
          <w:i/>
          <w:sz w:val="24"/>
        </w:rPr>
        <w:t>New York University and the City.</w:t>
      </w:r>
      <w:proofErr w:type="gramEnd"/>
      <w:r w:rsidRPr="008C60EC">
        <w:rPr>
          <w:rFonts w:ascii="Calibri" w:hAnsi="Calibri" w:cs="Calibri"/>
          <w:i/>
          <w:sz w:val="24"/>
        </w:rPr>
        <w:t xml:space="preserve"> </w:t>
      </w:r>
      <w:r w:rsidRPr="008C60EC">
        <w:rPr>
          <w:rFonts w:ascii="Calibri" w:hAnsi="Calibri" w:cs="Calibri"/>
          <w:sz w:val="24"/>
        </w:rPr>
        <w:t xml:space="preserve">New Brunswick: Rutgers </w:t>
      </w:r>
    </w:p>
    <w:p w:rsidR="00400250" w:rsidRPr="008C60EC" w:rsidRDefault="00400250"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University Press.</w:t>
      </w:r>
      <w:proofErr w:type="gramEnd"/>
      <w:r w:rsidRPr="008C60EC">
        <w:rPr>
          <w:rFonts w:ascii="Calibri" w:hAnsi="Calibri" w:cs="Calibri"/>
          <w:sz w:val="24"/>
        </w:rPr>
        <w:t xml:space="preserve"> </w:t>
      </w:r>
    </w:p>
    <w:p w:rsidR="00400250" w:rsidRPr="008C60EC" w:rsidRDefault="00400250" w:rsidP="00ED4C23">
      <w:pPr>
        <w:spacing w:line="480" w:lineRule="auto"/>
        <w:rPr>
          <w:rFonts w:ascii="Calibri" w:hAnsi="Calibri" w:cs="Calibri"/>
          <w:sz w:val="24"/>
        </w:rPr>
      </w:pPr>
    </w:p>
    <w:p w:rsidR="00CB16D6" w:rsidRPr="008C60EC" w:rsidRDefault="00CB16D6" w:rsidP="00ED4C23">
      <w:pPr>
        <w:spacing w:line="480" w:lineRule="auto"/>
        <w:rPr>
          <w:rFonts w:ascii="Calibri" w:hAnsi="Calibri" w:cs="Calibri"/>
          <w:sz w:val="24"/>
        </w:rPr>
      </w:pPr>
      <w:r w:rsidRPr="008C60EC">
        <w:rPr>
          <w:rFonts w:ascii="Calibri" w:hAnsi="Calibri" w:cs="Calibri"/>
          <w:sz w:val="24"/>
        </w:rPr>
        <w:t xml:space="preserve">Gerber, J. 1988. </w:t>
      </w:r>
      <w:proofErr w:type="gramStart"/>
      <w:r w:rsidRPr="008C60EC">
        <w:rPr>
          <w:rFonts w:ascii="Calibri" w:hAnsi="Calibri" w:cs="Calibri"/>
          <w:i/>
          <w:sz w:val="24"/>
        </w:rPr>
        <w:t>A Pictorial History of the University of Iowa.</w:t>
      </w:r>
      <w:proofErr w:type="gramEnd"/>
      <w:r w:rsidRPr="008C60EC">
        <w:rPr>
          <w:rFonts w:ascii="Calibri" w:hAnsi="Calibri" w:cs="Calibri"/>
          <w:i/>
          <w:sz w:val="24"/>
        </w:rPr>
        <w:t xml:space="preserve"> </w:t>
      </w:r>
      <w:r w:rsidRPr="008C60EC">
        <w:rPr>
          <w:rFonts w:ascii="Calibri" w:hAnsi="Calibri" w:cs="Calibri"/>
          <w:sz w:val="24"/>
        </w:rPr>
        <w:t xml:space="preserve">Iowa City: University of Iowa </w:t>
      </w:r>
    </w:p>
    <w:p w:rsidR="00CB16D6" w:rsidRPr="008C60EC" w:rsidRDefault="00CB16D6" w:rsidP="00ED4C23">
      <w:pPr>
        <w:spacing w:line="480" w:lineRule="auto"/>
        <w:rPr>
          <w:rFonts w:ascii="Calibri" w:hAnsi="Calibri" w:cs="Calibri"/>
          <w:sz w:val="24"/>
        </w:rPr>
      </w:pPr>
      <w:r w:rsidRPr="008C60EC">
        <w:rPr>
          <w:rFonts w:ascii="Calibri" w:hAnsi="Calibri" w:cs="Calibri"/>
          <w:sz w:val="24"/>
        </w:rPr>
        <w:t xml:space="preserve">      </w:t>
      </w:r>
      <w:r w:rsidR="00566090" w:rsidRPr="008C60EC">
        <w:rPr>
          <w:rFonts w:ascii="Calibri" w:hAnsi="Calibri" w:cs="Calibri"/>
          <w:sz w:val="24"/>
        </w:rPr>
        <w:t xml:space="preserve"> </w:t>
      </w:r>
      <w:proofErr w:type="gramStart"/>
      <w:r w:rsidRPr="008C60EC">
        <w:rPr>
          <w:rFonts w:ascii="Calibri" w:hAnsi="Calibri" w:cs="Calibri"/>
          <w:sz w:val="24"/>
        </w:rPr>
        <w:t>Press.</w:t>
      </w:r>
      <w:proofErr w:type="gramEnd"/>
    </w:p>
    <w:p w:rsidR="00AC4D0E" w:rsidRPr="008C60EC" w:rsidRDefault="00AC4D0E" w:rsidP="00ED4C23">
      <w:pPr>
        <w:spacing w:line="480" w:lineRule="auto"/>
        <w:rPr>
          <w:rFonts w:ascii="Calibri" w:hAnsi="Calibri" w:cs="Calibri"/>
          <w:sz w:val="24"/>
        </w:rPr>
      </w:pPr>
    </w:p>
    <w:p w:rsidR="006C5049" w:rsidRPr="008C60EC" w:rsidRDefault="00AB42F6" w:rsidP="00ED4C23">
      <w:pPr>
        <w:spacing w:line="480" w:lineRule="auto"/>
        <w:rPr>
          <w:rFonts w:ascii="Calibri" w:hAnsi="Calibri" w:cs="Calibri"/>
          <w:i/>
          <w:sz w:val="24"/>
        </w:rPr>
      </w:pPr>
      <w:r w:rsidRPr="008C60EC">
        <w:rPr>
          <w:rFonts w:ascii="Calibri" w:hAnsi="Calibri" w:cs="Calibri"/>
          <w:sz w:val="24"/>
        </w:rPr>
        <w:t xml:space="preserve">Gibbs, P. 2001. </w:t>
      </w:r>
      <w:r w:rsidR="006C5049" w:rsidRPr="008C60EC">
        <w:rPr>
          <w:rFonts w:ascii="Calibri" w:hAnsi="Calibri" w:cs="Calibri"/>
          <w:sz w:val="24"/>
        </w:rPr>
        <w:t>Higher Education as a Market: a problem or solution?</w:t>
      </w:r>
      <w:r w:rsidR="006C5049" w:rsidRPr="008C60EC">
        <w:rPr>
          <w:rFonts w:ascii="Calibri" w:hAnsi="Calibri" w:cs="Calibri"/>
          <w:i/>
          <w:sz w:val="24"/>
        </w:rPr>
        <w:t xml:space="preserve"> Studies in Higher </w:t>
      </w:r>
    </w:p>
    <w:p w:rsidR="006C5049" w:rsidRPr="008C60EC" w:rsidRDefault="00AB42F6" w:rsidP="00ED4C23">
      <w:pPr>
        <w:spacing w:line="480" w:lineRule="auto"/>
        <w:rPr>
          <w:rFonts w:ascii="Calibri" w:hAnsi="Calibri" w:cs="Calibri"/>
          <w:sz w:val="24"/>
        </w:rPr>
      </w:pPr>
      <w:r w:rsidRPr="008C60EC">
        <w:rPr>
          <w:rFonts w:ascii="Calibri" w:hAnsi="Calibri" w:cs="Calibri"/>
          <w:i/>
          <w:sz w:val="24"/>
        </w:rPr>
        <w:t xml:space="preserve">       Education</w:t>
      </w:r>
      <w:r w:rsidR="006C5049" w:rsidRPr="008C60EC">
        <w:rPr>
          <w:rFonts w:ascii="Calibri" w:hAnsi="Calibri" w:cs="Calibri"/>
          <w:i/>
          <w:sz w:val="24"/>
        </w:rPr>
        <w:t xml:space="preserve"> </w:t>
      </w:r>
      <w:r w:rsidR="008A569A" w:rsidRPr="008C60EC">
        <w:rPr>
          <w:rFonts w:ascii="Calibri" w:hAnsi="Calibri" w:cs="Calibri"/>
          <w:sz w:val="24"/>
        </w:rPr>
        <w:t>26</w:t>
      </w:r>
      <w:r w:rsidR="003C26F0" w:rsidRPr="008C60EC">
        <w:rPr>
          <w:rFonts w:ascii="Calibri" w:hAnsi="Calibri" w:cs="Calibri"/>
          <w:sz w:val="24"/>
        </w:rPr>
        <w:t>,</w:t>
      </w:r>
      <w:r w:rsidR="009502F4">
        <w:rPr>
          <w:rFonts w:ascii="Calibri" w:hAnsi="Calibri" w:cs="Calibri"/>
          <w:sz w:val="24"/>
        </w:rPr>
        <w:t xml:space="preserve"> </w:t>
      </w:r>
      <w:r w:rsidRPr="008C60EC">
        <w:rPr>
          <w:rFonts w:ascii="Calibri" w:hAnsi="Calibri" w:cs="Calibri"/>
          <w:sz w:val="24"/>
        </w:rPr>
        <w:t xml:space="preserve">no.1: </w:t>
      </w:r>
      <w:r w:rsidR="006C5049" w:rsidRPr="008C60EC">
        <w:rPr>
          <w:rFonts w:ascii="Calibri" w:hAnsi="Calibri" w:cs="Calibri"/>
          <w:sz w:val="24"/>
        </w:rPr>
        <w:t>85-94.</w:t>
      </w:r>
    </w:p>
    <w:p w:rsidR="006C5049" w:rsidRPr="008C60EC" w:rsidRDefault="006C5049" w:rsidP="00ED4C23">
      <w:pPr>
        <w:spacing w:line="480" w:lineRule="auto"/>
        <w:rPr>
          <w:rFonts w:ascii="Calibri" w:hAnsi="Calibri" w:cs="Calibri"/>
          <w:sz w:val="24"/>
        </w:rPr>
      </w:pPr>
    </w:p>
    <w:p w:rsidR="00BC64E2" w:rsidRPr="008C60EC" w:rsidRDefault="00BC64E2" w:rsidP="00ED4C23">
      <w:pPr>
        <w:spacing w:line="480" w:lineRule="auto"/>
        <w:rPr>
          <w:rFonts w:ascii="Calibri" w:hAnsi="Calibri" w:cs="Calibri"/>
          <w:sz w:val="24"/>
        </w:rPr>
      </w:pPr>
      <w:proofErr w:type="spellStart"/>
      <w:proofErr w:type="gramStart"/>
      <w:r w:rsidRPr="008C60EC">
        <w:rPr>
          <w:rFonts w:ascii="Calibri" w:hAnsi="Calibri" w:cs="Calibri"/>
          <w:sz w:val="24"/>
        </w:rPr>
        <w:t>Ginns</w:t>
      </w:r>
      <w:proofErr w:type="spellEnd"/>
      <w:r w:rsidRPr="008C60EC">
        <w:rPr>
          <w:rFonts w:ascii="Calibri" w:hAnsi="Calibri" w:cs="Calibri"/>
          <w:sz w:val="24"/>
        </w:rPr>
        <w:t xml:space="preserve">, P., </w:t>
      </w:r>
      <w:r w:rsidR="00AB42F6" w:rsidRPr="008C60EC">
        <w:rPr>
          <w:rFonts w:ascii="Calibri" w:hAnsi="Calibri" w:cs="Calibri"/>
          <w:sz w:val="24"/>
        </w:rPr>
        <w:t>M. Prosser and S. Barrie.</w:t>
      </w:r>
      <w:proofErr w:type="gramEnd"/>
      <w:r w:rsidR="00AB42F6" w:rsidRPr="008C60EC">
        <w:rPr>
          <w:rFonts w:ascii="Calibri" w:hAnsi="Calibri" w:cs="Calibri"/>
          <w:sz w:val="24"/>
        </w:rPr>
        <w:t xml:space="preserve"> 2007 </w:t>
      </w:r>
      <w:r w:rsidRPr="008C60EC">
        <w:rPr>
          <w:rFonts w:ascii="Calibri" w:hAnsi="Calibri" w:cs="Calibri"/>
          <w:sz w:val="24"/>
        </w:rPr>
        <w:t xml:space="preserve">Students’ perceptions of teaching quality in higher </w:t>
      </w:r>
    </w:p>
    <w:p w:rsidR="00BC64E2" w:rsidRPr="008C60EC" w:rsidRDefault="00BC64E2" w:rsidP="00ED4C23">
      <w:pPr>
        <w:spacing w:line="480" w:lineRule="auto"/>
        <w:rPr>
          <w:rFonts w:ascii="Calibri" w:hAnsi="Calibri" w:cs="Calibri"/>
          <w:i/>
          <w:sz w:val="24"/>
        </w:rPr>
      </w:pPr>
      <w:r w:rsidRPr="008C60EC">
        <w:rPr>
          <w:rFonts w:ascii="Calibri" w:hAnsi="Calibri" w:cs="Calibri"/>
          <w:sz w:val="24"/>
        </w:rPr>
        <w:t xml:space="preserve">        </w:t>
      </w:r>
      <w:proofErr w:type="gramStart"/>
      <w:r w:rsidRPr="008C60EC">
        <w:rPr>
          <w:rFonts w:ascii="Calibri" w:hAnsi="Calibri" w:cs="Calibri"/>
          <w:sz w:val="24"/>
        </w:rPr>
        <w:t>education</w:t>
      </w:r>
      <w:proofErr w:type="gramEnd"/>
      <w:r w:rsidRPr="008C60EC">
        <w:rPr>
          <w:rFonts w:ascii="Calibri" w:hAnsi="Calibri" w:cs="Calibri"/>
          <w:sz w:val="24"/>
        </w:rPr>
        <w:t xml:space="preserve">: the perspective </w:t>
      </w:r>
      <w:r w:rsidR="00AB42F6" w:rsidRPr="008C60EC">
        <w:rPr>
          <w:rFonts w:ascii="Calibri" w:hAnsi="Calibri" w:cs="Calibri"/>
          <w:sz w:val="24"/>
        </w:rPr>
        <w:t>of currently enrolled students.</w:t>
      </w:r>
      <w:r w:rsidRPr="008C60EC">
        <w:rPr>
          <w:rFonts w:ascii="Calibri" w:hAnsi="Calibri" w:cs="Calibri"/>
          <w:sz w:val="24"/>
        </w:rPr>
        <w:t xml:space="preserve"> </w:t>
      </w:r>
      <w:r w:rsidR="00AB42F6" w:rsidRPr="008C60EC">
        <w:rPr>
          <w:rFonts w:ascii="Calibri" w:hAnsi="Calibri" w:cs="Calibri"/>
          <w:i/>
          <w:sz w:val="24"/>
        </w:rPr>
        <w:t>Studies in Higher Education</w:t>
      </w:r>
      <w:r w:rsidRPr="008C60EC">
        <w:rPr>
          <w:rFonts w:ascii="Calibri" w:hAnsi="Calibri" w:cs="Calibri"/>
          <w:i/>
          <w:sz w:val="24"/>
        </w:rPr>
        <w:t xml:space="preserve"> </w:t>
      </w:r>
    </w:p>
    <w:p w:rsidR="00BC64E2" w:rsidRPr="008C60EC" w:rsidRDefault="00BC64E2" w:rsidP="00ED4C23">
      <w:pPr>
        <w:spacing w:line="480" w:lineRule="auto"/>
        <w:rPr>
          <w:rFonts w:ascii="Calibri" w:hAnsi="Calibri" w:cs="Calibri"/>
          <w:sz w:val="24"/>
        </w:rPr>
      </w:pPr>
      <w:r w:rsidRPr="008C60EC">
        <w:rPr>
          <w:rFonts w:ascii="Calibri" w:hAnsi="Calibri" w:cs="Calibri"/>
          <w:i/>
          <w:sz w:val="24"/>
        </w:rPr>
        <w:t xml:space="preserve">        </w:t>
      </w:r>
      <w:r w:rsidR="008A569A" w:rsidRPr="008C60EC">
        <w:rPr>
          <w:rFonts w:ascii="Calibri" w:hAnsi="Calibri" w:cs="Calibri"/>
          <w:sz w:val="24"/>
        </w:rPr>
        <w:t>32</w:t>
      </w:r>
      <w:r w:rsidR="003C26F0" w:rsidRPr="008C60EC">
        <w:rPr>
          <w:rFonts w:ascii="Calibri" w:hAnsi="Calibri" w:cs="Calibri"/>
          <w:sz w:val="24"/>
        </w:rPr>
        <w:t>,</w:t>
      </w:r>
      <w:r w:rsidR="009502F4">
        <w:rPr>
          <w:rFonts w:ascii="Calibri" w:hAnsi="Calibri" w:cs="Calibri"/>
          <w:sz w:val="24"/>
        </w:rPr>
        <w:t xml:space="preserve"> </w:t>
      </w:r>
      <w:r w:rsidR="00AB42F6" w:rsidRPr="008C60EC">
        <w:rPr>
          <w:rFonts w:ascii="Calibri" w:hAnsi="Calibri" w:cs="Calibri"/>
          <w:sz w:val="24"/>
        </w:rPr>
        <w:t xml:space="preserve">no.5: </w:t>
      </w:r>
      <w:r w:rsidRPr="008C60EC">
        <w:rPr>
          <w:rFonts w:ascii="Calibri" w:hAnsi="Calibri" w:cs="Calibri"/>
          <w:sz w:val="24"/>
        </w:rPr>
        <w:t>603-615.</w:t>
      </w:r>
    </w:p>
    <w:p w:rsidR="002B3B6A" w:rsidRPr="008C60EC" w:rsidRDefault="002B3B6A" w:rsidP="005C4F67">
      <w:pPr>
        <w:spacing w:line="480" w:lineRule="auto"/>
        <w:rPr>
          <w:rFonts w:ascii="Calibri" w:hAnsi="Calibri" w:cs="Calibri"/>
          <w:sz w:val="24"/>
        </w:rPr>
      </w:pPr>
    </w:p>
    <w:p w:rsidR="005652E4" w:rsidRPr="008C60EC" w:rsidRDefault="005652E4" w:rsidP="005C4F67">
      <w:pPr>
        <w:spacing w:line="480" w:lineRule="auto"/>
        <w:rPr>
          <w:rFonts w:ascii="Calibri" w:hAnsi="Calibri" w:cs="Calibri"/>
          <w:sz w:val="24"/>
        </w:rPr>
      </w:pPr>
      <w:r w:rsidRPr="008C60EC">
        <w:rPr>
          <w:rFonts w:ascii="Calibri" w:hAnsi="Calibri" w:cs="Calibri"/>
          <w:sz w:val="24"/>
        </w:rPr>
        <w:t xml:space="preserve">Giroux, H. 2013. The Quebec student protest movement in the age of neo-liberal terror. </w:t>
      </w:r>
    </w:p>
    <w:p w:rsidR="005652E4" w:rsidRPr="00875F0B" w:rsidRDefault="005652E4" w:rsidP="005C4F67">
      <w:pPr>
        <w:spacing w:line="480" w:lineRule="auto"/>
        <w:rPr>
          <w:rFonts w:ascii="Calibri" w:hAnsi="Calibri" w:cs="Calibri"/>
          <w:sz w:val="24"/>
          <w:lang w:val="pt-PT"/>
        </w:rPr>
      </w:pPr>
      <w:r w:rsidRPr="008C60EC">
        <w:rPr>
          <w:rFonts w:ascii="Calibri" w:hAnsi="Calibri" w:cs="Calibri"/>
          <w:sz w:val="24"/>
        </w:rPr>
        <w:t xml:space="preserve">         </w:t>
      </w:r>
      <w:r w:rsidRPr="00875F0B">
        <w:rPr>
          <w:rFonts w:ascii="Calibri" w:hAnsi="Calibri" w:cs="Calibri"/>
          <w:i/>
          <w:sz w:val="24"/>
          <w:lang w:val="pt-PT"/>
        </w:rPr>
        <w:t xml:space="preserve">Social Identities </w:t>
      </w:r>
      <w:r w:rsidR="003C26F0" w:rsidRPr="00875F0B">
        <w:rPr>
          <w:rFonts w:ascii="Calibri" w:hAnsi="Calibri" w:cs="Calibri"/>
          <w:sz w:val="24"/>
          <w:lang w:val="pt-PT"/>
        </w:rPr>
        <w:t>19,</w:t>
      </w:r>
      <w:r w:rsidR="009502F4">
        <w:rPr>
          <w:rFonts w:ascii="Calibri" w:hAnsi="Calibri" w:cs="Calibri"/>
          <w:sz w:val="24"/>
          <w:lang w:val="pt-PT"/>
        </w:rPr>
        <w:t xml:space="preserve"> </w:t>
      </w:r>
      <w:r w:rsidRPr="00875F0B">
        <w:rPr>
          <w:rFonts w:ascii="Calibri" w:hAnsi="Calibri" w:cs="Calibri"/>
          <w:sz w:val="24"/>
          <w:lang w:val="pt-PT"/>
        </w:rPr>
        <w:t>no.5: 515-535.</w:t>
      </w:r>
    </w:p>
    <w:p w:rsidR="005652E4" w:rsidRPr="00875F0B" w:rsidRDefault="005652E4" w:rsidP="005C4F67">
      <w:pPr>
        <w:spacing w:line="480" w:lineRule="auto"/>
        <w:rPr>
          <w:rFonts w:ascii="Calibri" w:hAnsi="Calibri" w:cs="Calibri"/>
          <w:sz w:val="24"/>
          <w:lang w:val="pt-PT"/>
        </w:rPr>
      </w:pPr>
    </w:p>
    <w:p w:rsidR="005C4F67" w:rsidRPr="008C60EC" w:rsidRDefault="005C4F67" w:rsidP="005C4F67">
      <w:pPr>
        <w:spacing w:line="480" w:lineRule="auto"/>
        <w:rPr>
          <w:rFonts w:ascii="Calibri" w:hAnsi="Calibri" w:cs="Calibri"/>
          <w:sz w:val="24"/>
        </w:rPr>
      </w:pPr>
      <w:r w:rsidRPr="00875F0B">
        <w:rPr>
          <w:rFonts w:ascii="Calibri" w:hAnsi="Calibri" w:cs="Calibri"/>
          <w:sz w:val="24"/>
          <w:lang w:val="pt-PT"/>
        </w:rPr>
        <w:t xml:space="preserve">Gordon, C. 1975. </w:t>
      </w:r>
      <w:proofErr w:type="gramStart"/>
      <w:r w:rsidRPr="008C60EC">
        <w:rPr>
          <w:rFonts w:ascii="Calibri" w:hAnsi="Calibri" w:cs="Calibri"/>
          <w:i/>
          <w:sz w:val="24"/>
        </w:rPr>
        <w:t xml:space="preserve">The Foundation of the University of </w:t>
      </w:r>
      <w:proofErr w:type="spellStart"/>
      <w:r w:rsidRPr="008C60EC">
        <w:rPr>
          <w:rFonts w:ascii="Calibri" w:hAnsi="Calibri" w:cs="Calibri"/>
          <w:i/>
          <w:sz w:val="24"/>
        </w:rPr>
        <w:t>Salford</w:t>
      </w:r>
      <w:proofErr w:type="spellEnd"/>
      <w:r w:rsidRPr="008C60EC">
        <w:rPr>
          <w:rFonts w:ascii="Calibri" w:hAnsi="Calibri" w:cs="Calibri"/>
          <w:i/>
          <w:sz w:val="24"/>
        </w:rPr>
        <w:t>.</w:t>
      </w:r>
      <w:proofErr w:type="gramEnd"/>
      <w:r w:rsidRPr="008C60EC">
        <w:rPr>
          <w:rFonts w:ascii="Calibri" w:hAnsi="Calibri" w:cs="Calibri"/>
          <w:i/>
          <w:sz w:val="24"/>
        </w:rPr>
        <w:t xml:space="preserve"> </w:t>
      </w:r>
      <w:proofErr w:type="spellStart"/>
      <w:r w:rsidRPr="008C60EC">
        <w:rPr>
          <w:rFonts w:ascii="Calibri" w:hAnsi="Calibri" w:cs="Calibri"/>
          <w:sz w:val="24"/>
        </w:rPr>
        <w:t>Altrincham</w:t>
      </w:r>
      <w:proofErr w:type="spellEnd"/>
      <w:r w:rsidRPr="008C60EC">
        <w:rPr>
          <w:rFonts w:ascii="Calibri" w:hAnsi="Calibri" w:cs="Calibri"/>
          <w:sz w:val="24"/>
        </w:rPr>
        <w:t xml:space="preserve">: John </w:t>
      </w:r>
      <w:proofErr w:type="spellStart"/>
      <w:r w:rsidRPr="008C60EC">
        <w:rPr>
          <w:rFonts w:ascii="Calibri" w:hAnsi="Calibri" w:cs="Calibri"/>
          <w:sz w:val="24"/>
        </w:rPr>
        <w:t>Sherratt</w:t>
      </w:r>
      <w:proofErr w:type="spellEnd"/>
      <w:r w:rsidRPr="008C60EC">
        <w:rPr>
          <w:rFonts w:ascii="Calibri" w:hAnsi="Calibri" w:cs="Calibri"/>
          <w:sz w:val="24"/>
        </w:rPr>
        <w:t>.</w:t>
      </w:r>
    </w:p>
    <w:p w:rsidR="00034097" w:rsidRPr="008C60EC" w:rsidRDefault="00034097" w:rsidP="00ED4C23">
      <w:pPr>
        <w:spacing w:line="480" w:lineRule="auto"/>
        <w:rPr>
          <w:rFonts w:ascii="Calibri" w:hAnsi="Calibri" w:cs="Calibri"/>
          <w:sz w:val="24"/>
        </w:rPr>
      </w:pPr>
    </w:p>
    <w:p w:rsidR="008A4D86" w:rsidRPr="008C60EC" w:rsidRDefault="008A4D86" w:rsidP="00ED4C23">
      <w:pPr>
        <w:spacing w:line="480" w:lineRule="auto"/>
        <w:rPr>
          <w:rFonts w:ascii="Calibri" w:hAnsi="Calibri" w:cs="Calibri"/>
          <w:sz w:val="24"/>
        </w:rPr>
      </w:pPr>
      <w:proofErr w:type="spellStart"/>
      <w:proofErr w:type="gramStart"/>
      <w:r w:rsidRPr="008C60EC">
        <w:rPr>
          <w:rFonts w:ascii="Calibri" w:hAnsi="Calibri" w:cs="Calibri"/>
          <w:sz w:val="24"/>
        </w:rPr>
        <w:t>Hem</w:t>
      </w:r>
      <w:r w:rsidR="00AB42F6" w:rsidRPr="008C60EC">
        <w:rPr>
          <w:rFonts w:ascii="Calibri" w:hAnsi="Calibri" w:cs="Calibri"/>
          <w:sz w:val="24"/>
        </w:rPr>
        <w:t>sely</w:t>
      </w:r>
      <w:proofErr w:type="spellEnd"/>
      <w:r w:rsidR="00AB42F6" w:rsidRPr="008C60EC">
        <w:rPr>
          <w:rFonts w:ascii="Calibri" w:hAnsi="Calibri" w:cs="Calibri"/>
          <w:sz w:val="24"/>
        </w:rPr>
        <w:t>-Brown, J.</w:t>
      </w:r>
      <w:r w:rsidRPr="008C60EC">
        <w:rPr>
          <w:rFonts w:ascii="Calibri" w:hAnsi="Calibri" w:cs="Calibri"/>
          <w:sz w:val="24"/>
        </w:rPr>
        <w:t xml:space="preserve"> and I. </w:t>
      </w:r>
      <w:proofErr w:type="spellStart"/>
      <w:r w:rsidRPr="008C60EC">
        <w:rPr>
          <w:rFonts w:ascii="Calibri" w:hAnsi="Calibri" w:cs="Calibri"/>
          <w:sz w:val="24"/>
        </w:rPr>
        <w:t>Oplatka</w:t>
      </w:r>
      <w:proofErr w:type="spellEnd"/>
      <w:r w:rsidRPr="008C60EC">
        <w:rPr>
          <w:rFonts w:ascii="Calibri" w:hAnsi="Calibri" w:cs="Calibri"/>
          <w:sz w:val="24"/>
        </w:rPr>
        <w:t>.</w:t>
      </w:r>
      <w:proofErr w:type="gramEnd"/>
      <w:r w:rsidR="00AB42F6" w:rsidRPr="008C60EC">
        <w:rPr>
          <w:rFonts w:ascii="Calibri" w:hAnsi="Calibri" w:cs="Calibri"/>
          <w:sz w:val="24"/>
        </w:rPr>
        <w:t xml:space="preserve"> 2006. </w:t>
      </w:r>
      <w:r w:rsidR="00B7479D" w:rsidRPr="008C60EC">
        <w:rPr>
          <w:rFonts w:ascii="Calibri" w:hAnsi="Calibri" w:cs="Calibri"/>
          <w:sz w:val="24"/>
        </w:rPr>
        <w:t xml:space="preserve">Universities in a </w:t>
      </w:r>
      <w:r w:rsidR="00AB42F6" w:rsidRPr="008C60EC">
        <w:rPr>
          <w:rFonts w:ascii="Calibri" w:hAnsi="Calibri" w:cs="Calibri"/>
          <w:sz w:val="24"/>
        </w:rPr>
        <w:t>competitive global marketplace.</w:t>
      </w:r>
      <w:r w:rsidR="00B7479D" w:rsidRPr="008C60EC">
        <w:rPr>
          <w:rFonts w:ascii="Calibri" w:hAnsi="Calibri" w:cs="Calibri"/>
          <w:sz w:val="24"/>
        </w:rPr>
        <w:t xml:space="preserve"> </w:t>
      </w:r>
    </w:p>
    <w:p w:rsidR="00B7479D" w:rsidRPr="008C60EC" w:rsidRDefault="008A4D86" w:rsidP="00ED4C23">
      <w:pPr>
        <w:spacing w:line="480" w:lineRule="auto"/>
        <w:rPr>
          <w:rFonts w:ascii="Calibri" w:hAnsi="Calibri" w:cs="Calibri"/>
          <w:i/>
          <w:sz w:val="24"/>
        </w:rPr>
      </w:pPr>
      <w:r w:rsidRPr="008C60EC">
        <w:rPr>
          <w:rFonts w:ascii="Calibri" w:hAnsi="Calibri" w:cs="Calibri"/>
          <w:sz w:val="24"/>
        </w:rPr>
        <w:t xml:space="preserve">        </w:t>
      </w:r>
      <w:r w:rsidR="00B7479D" w:rsidRPr="008C60EC">
        <w:rPr>
          <w:rFonts w:ascii="Calibri" w:hAnsi="Calibri" w:cs="Calibri"/>
          <w:i/>
          <w:sz w:val="24"/>
        </w:rPr>
        <w:t xml:space="preserve">International Journal of Public Sector Management </w:t>
      </w:r>
      <w:r w:rsidR="00620E0B" w:rsidRPr="008C60EC">
        <w:rPr>
          <w:rFonts w:ascii="Calibri" w:hAnsi="Calibri" w:cs="Calibri"/>
          <w:sz w:val="24"/>
        </w:rPr>
        <w:t>19</w:t>
      </w:r>
      <w:r w:rsidR="003C26F0" w:rsidRPr="008C60EC">
        <w:rPr>
          <w:rFonts w:ascii="Calibri" w:hAnsi="Calibri" w:cs="Calibri"/>
          <w:sz w:val="24"/>
        </w:rPr>
        <w:t>,</w:t>
      </w:r>
      <w:r w:rsidR="00C35B65">
        <w:rPr>
          <w:rFonts w:ascii="Calibri" w:hAnsi="Calibri" w:cs="Calibri"/>
          <w:sz w:val="24"/>
        </w:rPr>
        <w:t xml:space="preserve"> </w:t>
      </w:r>
      <w:r w:rsidR="00AB42F6" w:rsidRPr="008C60EC">
        <w:rPr>
          <w:rFonts w:ascii="Calibri" w:hAnsi="Calibri" w:cs="Calibri"/>
          <w:sz w:val="24"/>
        </w:rPr>
        <w:t xml:space="preserve">no.4: </w:t>
      </w:r>
      <w:r w:rsidR="00B7479D" w:rsidRPr="008C60EC">
        <w:rPr>
          <w:rFonts w:ascii="Calibri" w:hAnsi="Calibri" w:cs="Calibri"/>
          <w:sz w:val="24"/>
        </w:rPr>
        <w:t>316-338.</w:t>
      </w:r>
    </w:p>
    <w:p w:rsidR="00B7479D" w:rsidRPr="008C60EC" w:rsidRDefault="00B7479D" w:rsidP="00ED4C23">
      <w:pPr>
        <w:spacing w:line="480" w:lineRule="auto"/>
        <w:rPr>
          <w:rFonts w:ascii="Calibri" w:hAnsi="Calibri" w:cs="Calibri"/>
          <w:sz w:val="24"/>
        </w:rPr>
      </w:pPr>
    </w:p>
    <w:p w:rsidR="00AA55B1" w:rsidRPr="008C60EC" w:rsidRDefault="00AA55B1" w:rsidP="00ED4C23">
      <w:pPr>
        <w:spacing w:line="480" w:lineRule="auto"/>
        <w:rPr>
          <w:rFonts w:ascii="Calibri" w:hAnsi="Calibri" w:cs="Calibri"/>
          <w:sz w:val="24"/>
        </w:rPr>
      </w:pPr>
      <w:proofErr w:type="spellStart"/>
      <w:proofErr w:type="gramStart"/>
      <w:r w:rsidRPr="008C60EC">
        <w:rPr>
          <w:rFonts w:ascii="Calibri" w:hAnsi="Calibri" w:cs="Calibri"/>
          <w:sz w:val="24"/>
        </w:rPr>
        <w:t>Hercock</w:t>
      </w:r>
      <w:proofErr w:type="spellEnd"/>
      <w:r w:rsidRPr="008C60EC">
        <w:rPr>
          <w:rFonts w:ascii="Calibri" w:hAnsi="Calibri" w:cs="Calibri"/>
          <w:sz w:val="24"/>
        </w:rPr>
        <w:t>.</w:t>
      </w:r>
      <w:proofErr w:type="gramEnd"/>
      <w:r w:rsidRPr="008C60EC">
        <w:rPr>
          <w:rFonts w:ascii="Calibri" w:hAnsi="Calibri" w:cs="Calibri"/>
          <w:sz w:val="24"/>
        </w:rPr>
        <w:t xml:space="preserve"> F. 1994. </w:t>
      </w:r>
      <w:r w:rsidRPr="008C60EC">
        <w:rPr>
          <w:rFonts w:ascii="Calibri" w:hAnsi="Calibri" w:cs="Calibri"/>
          <w:i/>
          <w:sz w:val="24"/>
        </w:rPr>
        <w:t xml:space="preserve"> </w:t>
      </w:r>
      <w:proofErr w:type="gramStart"/>
      <w:r w:rsidRPr="008C60EC">
        <w:rPr>
          <w:rFonts w:ascii="Calibri" w:hAnsi="Calibri" w:cs="Calibri"/>
          <w:i/>
          <w:sz w:val="24"/>
        </w:rPr>
        <w:t>A Democratic Minority.</w:t>
      </w:r>
      <w:proofErr w:type="gramEnd"/>
      <w:r w:rsidRPr="008C60EC">
        <w:rPr>
          <w:rFonts w:ascii="Calibri" w:hAnsi="Calibri" w:cs="Calibri"/>
          <w:i/>
          <w:sz w:val="24"/>
        </w:rPr>
        <w:t xml:space="preserve"> </w:t>
      </w:r>
      <w:r w:rsidRPr="008C60EC">
        <w:rPr>
          <w:rFonts w:ascii="Calibri" w:hAnsi="Calibri" w:cs="Calibri"/>
          <w:sz w:val="24"/>
        </w:rPr>
        <w:t>Auckland: Auckland University Press.</w:t>
      </w:r>
    </w:p>
    <w:p w:rsidR="009A345E" w:rsidRPr="008C60EC" w:rsidRDefault="009A345E" w:rsidP="00ED4C23">
      <w:pPr>
        <w:spacing w:line="480" w:lineRule="auto"/>
        <w:rPr>
          <w:rFonts w:ascii="Calibri" w:hAnsi="Calibri" w:cs="Calibri"/>
          <w:sz w:val="24"/>
        </w:rPr>
      </w:pPr>
    </w:p>
    <w:p w:rsidR="00D3263E" w:rsidRPr="008C60EC" w:rsidRDefault="00D3263E" w:rsidP="00ED4C23">
      <w:pPr>
        <w:spacing w:line="480" w:lineRule="auto"/>
        <w:rPr>
          <w:rFonts w:ascii="Calibri" w:hAnsi="Calibri" w:cs="Calibri"/>
          <w:i/>
          <w:sz w:val="24"/>
        </w:rPr>
      </w:pPr>
      <w:r w:rsidRPr="008C60EC">
        <w:rPr>
          <w:rFonts w:ascii="Calibri" w:hAnsi="Calibri" w:cs="Calibri"/>
          <w:sz w:val="24"/>
        </w:rPr>
        <w:t xml:space="preserve">Hyland, T. 2009. </w:t>
      </w:r>
      <w:proofErr w:type="gramStart"/>
      <w:r w:rsidRPr="008C60EC">
        <w:rPr>
          <w:rFonts w:ascii="Calibri" w:hAnsi="Calibri" w:cs="Calibri"/>
          <w:sz w:val="24"/>
        </w:rPr>
        <w:t>Mindfulness and the Therapeutic Function o</w:t>
      </w:r>
      <w:r w:rsidR="00AB42F6" w:rsidRPr="008C60EC">
        <w:rPr>
          <w:rFonts w:ascii="Calibri" w:hAnsi="Calibri" w:cs="Calibri"/>
          <w:sz w:val="24"/>
        </w:rPr>
        <w:t>f Education.</w:t>
      </w:r>
      <w:proofErr w:type="gramEnd"/>
      <w:r w:rsidRPr="008C60EC">
        <w:rPr>
          <w:rFonts w:ascii="Calibri" w:hAnsi="Calibri" w:cs="Calibri"/>
          <w:sz w:val="24"/>
        </w:rPr>
        <w:t xml:space="preserve"> </w:t>
      </w:r>
      <w:r w:rsidRPr="008C60EC">
        <w:rPr>
          <w:rFonts w:ascii="Calibri" w:hAnsi="Calibri" w:cs="Calibri"/>
          <w:i/>
          <w:sz w:val="24"/>
        </w:rPr>
        <w:t xml:space="preserve">Journal of </w:t>
      </w:r>
    </w:p>
    <w:p w:rsidR="00D3263E" w:rsidRPr="008C60EC" w:rsidRDefault="00AB42F6" w:rsidP="00ED4C23">
      <w:pPr>
        <w:spacing w:line="480" w:lineRule="auto"/>
        <w:rPr>
          <w:rFonts w:ascii="Calibri" w:hAnsi="Calibri" w:cs="Calibri"/>
          <w:sz w:val="24"/>
        </w:rPr>
      </w:pPr>
      <w:r w:rsidRPr="008C60EC">
        <w:rPr>
          <w:rFonts w:ascii="Calibri" w:hAnsi="Calibri" w:cs="Calibri"/>
          <w:i/>
          <w:sz w:val="24"/>
        </w:rPr>
        <w:t xml:space="preserve">       Philosophy of Education</w:t>
      </w:r>
      <w:r w:rsidR="00D3263E" w:rsidRPr="008C60EC">
        <w:rPr>
          <w:rFonts w:ascii="Calibri" w:hAnsi="Calibri" w:cs="Calibri"/>
          <w:i/>
          <w:sz w:val="24"/>
        </w:rPr>
        <w:t xml:space="preserve"> </w:t>
      </w:r>
      <w:r w:rsidR="00620E0B" w:rsidRPr="008C60EC">
        <w:rPr>
          <w:rFonts w:ascii="Calibri" w:hAnsi="Calibri" w:cs="Calibri"/>
          <w:sz w:val="24"/>
        </w:rPr>
        <w:t>43</w:t>
      </w:r>
      <w:r w:rsidR="003C26F0" w:rsidRPr="008C60EC">
        <w:rPr>
          <w:rFonts w:ascii="Calibri" w:hAnsi="Calibri" w:cs="Calibri"/>
          <w:sz w:val="24"/>
        </w:rPr>
        <w:t>,</w:t>
      </w:r>
      <w:r w:rsidR="00786100">
        <w:rPr>
          <w:rFonts w:ascii="Calibri" w:hAnsi="Calibri" w:cs="Calibri"/>
          <w:sz w:val="24"/>
        </w:rPr>
        <w:t xml:space="preserve"> </w:t>
      </w:r>
      <w:r w:rsidRPr="008C60EC">
        <w:rPr>
          <w:rFonts w:ascii="Calibri" w:hAnsi="Calibri" w:cs="Calibri"/>
          <w:sz w:val="24"/>
        </w:rPr>
        <w:t>no.1</w:t>
      </w:r>
      <w:r w:rsidR="00D3263E" w:rsidRPr="008C60EC">
        <w:rPr>
          <w:rFonts w:ascii="Calibri" w:hAnsi="Calibri" w:cs="Calibri"/>
          <w:sz w:val="24"/>
        </w:rPr>
        <w:t xml:space="preserve">: 119-131. </w:t>
      </w:r>
    </w:p>
    <w:p w:rsidR="0054105B" w:rsidRPr="008C60EC" w:rsidRDefault="0054105B" w:rsidP="00ED4C23">
      <w:pPr>
        <w:spacing w:line="480" w:lineRule="auto"/>
        <w:rPr>
          <w:rFonts w:ascii="Calibri" w:hAnsi="Calibri" w:cs="Calibri"/>
          <w:sz w:val="24"/>
        </w:rPr>
      </w:pPr>
    </w:p>
    <w:p w:rsidR="000F50F8" w:rsidRPr="008C60EC" w:rsidRDefault="000F50F8" w:rsidP="00ED4C23">
      <w:pPr>
        <w:spacing w:line="480" w:lineRule="auto"/>
        <w:rPr>
          <w:rFonts w:ascii="Calibri" w:hAnsi="Calibri" w:cs="Calibri"/>
          <w:sz w:val="24"/>
        </w:rPr>
      </w:pPr>
      <w:proofErr w:type="gramStart"/>
      <w:r w:rsidRPr="008C60EC">
        <w:rPr>
          <w:rFonts w:ascii="Calibri" w:hAnsi="Calibri" w:cs="Calibri"/>
          <w:sz w:val="24"/>
        </w:rPr>
        <w:t>Keller, M. and P. Keller.</w:t>
      </w:r>
      <w:proofErr w:type="gramEnd"/>
      <w:r w:rsidRPr="008C60EC">
        <w:rPr>
          <w:rFonts w:ascii="Calibri" w:hAnsi="Calibri" w:cs="Calibri"/>
          <w:sz w:val="24"/>
        </w:rPr>
        <w:t xml:space="preserve"> 2007. </w:t>
      </w:r>
      <w:r w:rsidRPr="008C60EC">
        <w:rPr>
          <w:rFonts w:ascii="Calibri" w:hAnsi="Calibri" w:cs="Calibri"/>
          <w:i/>
          <w:sz w:val="24"/>
        </w:rPr>
        <w:t xml:space="preserve">Making Harvard Modern. </w:t>
      </w:r>
      <w:r w:rsidRPr="008C60EC">
        <w:rPr>
          <w:rFonts w:ascii="Calibri" w:hAnsi="Calibri" w:cs="Calibri"/>
          <w:sz w:val="24"/>
        </w:rPr>
        <w:t>Oxford: Oxford University Press.</w:t>
      </w:r>
    </w:p>
    <w:p w:rsidR="000F50F8" w:rsidRPr="008C60EC" w:rsidRDefault="000F50F8" w:rsidP="00ED4C23">
      <w:pPr>
        <w:spacing w:line="480" w:lineRule="auto"/>
        <w:rPr>
          <w:rFonts w:ascii="Calibri" w:hAnsi="Calibri" w:cs="Calibri"/>
          <w:sz w:val="24"/>
        </w:rPr>
      </w:pPr>
    </w:p>
    <w:p w:rsidR="00852CE9" w:rsidRPr="008C60EC" w:rsidRDefault="00ED4C23" w:rsidP="00ED4C23">
      <w:pPr>
        <w:spacing w:line="480" w:lineRule="auto"/>
        <w:rPr>
          <w:rFonts w:ascii="Calibri" w:hAnsi="Calibri" w:cs="Calibri"/>
          <w:i/>
          <w:sz w:val="24"/>
        </w:rPr>
      </w:pPr>
      <w:r w:rsidRPr="008C60EC">
        <w:rPr>
          <w:rFonts w:ascii="Calibri" w:hAnsi="Calibri" w:cs="Calibri"/>
          <w:sz w:val="24"/>
        </w:rPr>
        <w:t xml:space="preserve">Kelly, T. </w:t>
      </w:r>
      <w:r w:rsidR="00852CE9" w:rsidRPr="008C60EC">
        <w:rPr>
          <w:rFonts w:ascii="Calibri" w:hAnsi="Calibri" w:cs="Calibri"/>
          <w:sz w:val="24"/>
        </w:rPr>
        <w:t>1981.</w:t>
      </w:r>
      <w:r w:rsidRPr="008C60EC">
        <w:rPr>
          <w:rFonts w:ascii="Calibri" w:hAnsi="Calibri" w:cs="Calibri"/>
          <w:sz w:val="24"/>
        </w:rPr>
        <w:t xml:space="preserve"> </w:t>
      </w:r>
      <w:r w:rsidRPr="008C60EC">
        <w:rPr>
          <w:rFonts w:ascii="Calibri" w:hAnsi="Calibri" w:cs="Calibri"/>
          <w:i/>
          <w:sz w:val="24"/>
        </w:rPr>
        <w:t>For Advancement of Learning: The Un</w:t>
      </w:r>
      <w:r w:rsidR="00AD7511" w:rsidRPr="008C60EC">
        <w:rPr>
          <w:rFonts w:ascii="Calibri" w:hAnsi="Calibri" w:cs="Calibri"/>
          <w:i/>
          <w:sz w:val="24"/>
        </w:rPr>
        <w:t>iversity of Liverpool 1881-1981</w:t>
      </w:r>
      <w:r w:rsidR="00852CE9" w:rsidRPr="008C60EC">
        <w:rPr>
          <w:rFonts w:ascii="Calibri" w:hAnsi="Calibri" w:cs="Calibri"/>
          <w:i/>
          <w:sz w:val="24"/>
        </w:rPr>
        <w:t>.</w:t>
      </w:r>
    </w:p>
    <w:p w:rsidR="00ED4C23" w:rsidRPr="008C60EC" w:rsidRDefault="00852CE9" w:rsidP="00ED4C23">
      <w:pPr>
        <w:spacing w:line="480" w:lineRule="auto"/>
        <w:rPr>
          <w:rFonts w:ascii="Calibri" w:hAnsi="Calibri" w:cs="Calibri"/>
          <w:sz w:val="24"/>
        </w:rPr>
      </w:pPr>
      <w:r w:rsidRPr="008C60EC">
        <w:rPr>
          <w:rFonts w:ascii="Calibri" w:hAnsi="Calibri" w:cs="Calibri"/>
          <w:i/>
          <w:sz w:val="24"/>
        </w:rPr>
        <w:t xml:space="preserve">    </w:t>
      </w:r>
      <w:r w:rsidR="00ED4C23" w:rsidRPr="008C60EC">
        <w:rPr>
          <w:rFonts w:ascii="Calibri" w:hAnsi="Calibri" w:cs="Calibri"/>
          <w:i/>
          <w:sz w:val="24"/>
        </w:rPr>
        <w:t xml:space="preserve"> </w:t>
      </w:r>
      <w:r w:rsidRPr="008C60EC">
        <w:rPr>
          <w:rFonts w:ascii="Calibri" w:hAnsi="Calibri" w:cs="Calibri"/>
          <w:i/>
          <w:sz w:val="24"/>
        </w:rPr>
        <w:t xml:space="preserve"> </w:t>
      </w:r>
      <w:r w:rsidR="008177B8" w:rsidRPr="008C60EC">
        <w:rPr>
          <w:rFonts w:ascii="Calibri" w:hAnsi="Calibri" w:cs="Calibri"/>
          <w:i/>
          <w:sz w:val="24"/>
        </w:rPr>
        <w:t xml:space="preserve"> </w:t>
      </w:r>
      <w:r w:rsidRPr="008C60EC">
        <w:rPr>
          <w:rFonts w:ascii="Calibri" w:hAnsi="Calibri" w:cs="Calibri"/>
          <w:sz w:val="24"/>
        </w:rPr>
        <w:t>Liverpool: University of Liverpool Press</w:t>
      </w:r>
      <w:r w:rsidR="00AD7511" w:rsidRPr="008C60EC">
        <w:rPr>
          <w:rFonts w:ascii="Calibri" w:hAnsi="Calibri" w:cs="Calibri"/>
          <w:sz w:val="24"/>
        </w:rPr>
        <w:t>.</w:t>
      </w:r>
    </w:p>
    <w:p w:rsidR="00400250" w:rsidRPr="008C60EC" w:rsidRDefault="00400250" w:rsidP="00ED4C23">
      <w:pPr>
        <w:spacing w:line="480" w:lineRule="auto"/>
        <w:rPr>
          <w:rFonts w:ascii="Calibri" w:hAnsi="Calibri" w:cs="Calibri"/>
          <w:sz w:val="24"/>
        </w:rPr>
      </w:pPr>
    </w:p>
    <w:p w:rsidR="009012B4" w:rsidRPr="008C60EC" w:rsidRDefault="003A6E8D" w:rsidP="00ED4C23">
      <w:pPr>
        <w:spacing w:line="480" w:lineRule="auto"/>
        <w:rPr>
          <w:rFonts w:ascii="Calibri" w:hAnsi="Calibri" w:cs="Calibri"/>
          <w:sz w:val="24"/>
        </w:rPr>
      </w:pPr>
      <w:proofErr w:type="spellStart"/>
      <w:r w:rsidRPr="008C60EC">
        <w:rPr>
          <w:rFonts w:ascii="Calibri" w:hAnsi="Calibri" w:cs="Calibri"/>
          <w:sz w:val="24"/>
        </w:rPr>
        <w:t>Klemencic</w:t>
      </w:r>
      <w:proofErr w:type="spellEnd"/>
      <w:r w:rsidRPr="008C60EC">
        <w:rPr>
          <w:rFonts w:ascii="Calibri" w:hAnsi="Calibri" w:cs="Calibri"/>
          <w:sz w:val="24"/>
        </w:rPr>
        <w:t>, M. 2014</w:t>
      </w:r>
      <w:r w:rsidR="005526C7" w:rsidRPr="008C60EC">
        <w:rPr>
          <w:rFonts w:ascii="Calibri" w:hAnsi="Calibri" w:cs="Calibri"/>
          <w:sz w:val="24"/>
        </w:rPr>
        <w:t xml:space="preserve">. </w:t>
      </w:r>
      <w:r w:rsidR="009012B4" w:rsidRPr="008C60EC">
        <w:rPr>
          <w:rFonts w:ascii="Calibri" w:hAnsi="Calibri" w:cs="Calibri"/>
          <w:sz w:val="24"/>
        </w:rPr>
        <w:t xml:space="preserve">Student power in a global perspective and contemporary trends in </w:t>
      </w:r>
    </w:p>
    <w:p w:rsidR="0054105B" w:rsidRPr="008C60EC" w:rsidRDefault="005526C7"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student</w:t>
      </w:r>
      <w:proofErr w:type="gramEnd"/>
      <w:r w:rsidRPr="008C60EC">
        <w:rPr>
          <w:rFonts w:ascii="Calibri" w:hAnsi="Calibri" w:cs="Calibri"/>
          <w:sz w:val="24"/>
        </w:rPr>
        <w:t xml:space="preserve"> organizing.</w:t>
      </w:r>
      <w:r w:rsidR="009012B4" w:rsidRPr="008C60EC">
        <w:rPr>
          <w:rFonts w:ascii="Calibri" w:hAnsi="Calibri" w:cs="Calibri"/>
          <w:sz w:val="24"/>
        </w:rPr>
        <w:t xml:space="preserve"> </w:t>
      </w:r>
      <w:r w:rsidR="009012B4" w:rsidRPr="008C60EC">
        <w:rPr>
          <w:rFonts w:ascii="Calibri" w:hAnsi="Calibri" w:cs="Calibri"/>
          <w:i/>
          <w:sz w:val="24"/>
        </w:rPr>
        <w:t xml:space="preserve">Studies in Higher Education, </w:t>
      </w:r>
      <w:r w:rsidR="009012B4" w:rsidRPr="008C60EC">
        <w:rPr>
          <w:rFonts w:ascii="Calibri" w:hAnsi="Calibri" w:cs="Calibri"/>
          <w:sz w:val="24"/>
        </w:rPr>
        <w:t>39</w:t>
      </w:r>
      <w:r w:rsidR="003C26F0" w:rsidRPr="008C60EC">
        <w:rPr>
          <w:rFonts w:ascii="Calibri" w:hAnsi="Calibri" w:cs="Calibri"/>
          <w:sz w:val="24"/>
        </w:rPr>
        <w:t>,</w:t>
      </w:r>
      <w:r w:rsidR="00786100">
        <w:rPr>
          <w:rFonts w:ascii="Calibri" w:hAnsi="Calibri" w:cs="Calibri"/>
          <w:sz w:val="24"/>
        </w:rPr>
        <w:t xml:space="preserve"> </w:t>
      </w:r>
      <w:r w:rsidRPr="008C60EC">
        <w:rPr>
          <w:rFonts w:ascii="Calibri" w:hAnsi="Calibri" w:cs="Calibri"/>
          <w:sz w:val="24"/>
        </w:rPr>
        <w:t xml:space="preserve">no.3: </w:t>
      </w:r>
      <w:r w:rsidR="009012B4" w:rsidRPr="008C60EC">
        <w:rPr>
          <w:rFonts w:ascii="Calibri" w:hAnsi="Calibri" w:cs="Calibri"/>
          <w:sz w:val="24"/>
        </w:rPr>
        <w:t xml:space="preserve">396-411. </w:t>
      </w:r>
    </w:p>
    <w:p w:rsidR="0054105B" w:rsidRPr="008C60EC" w:rsidRDefault="0054105B" w:rsidP="00ED4C23">
      <w:pPr>
        <w:spacing w:line="480" w:lineRule="auto"/>
        <w:rPr>
          <w:rFonts w:ascii="Calibri" w:hAnsi="Calibri" w:cs="Calibri"/>
          <w:sz w:val="24"/>
        </w:rPr>
      </w:pPr>
    </w:p>
    <w:p w:rsidR="00422C06" w:rsidRPr="008C60EC" w:rsidRDefault="005526C7" w:rsidP="00ED4C23">
      <w:pPr>
        <w:spacing w:line="480" w:lineRule="auto"/>
        <w:rPr>
          <w:rFonts w:ascii="Calibri" w:hAnsi="Calibri" w:cs="Calibri"/>
          <w:i/>
          <w:sz w:val="24"/>
        </w:rPr>
      </w:pPr>
      <w:proofErr w:type="spellStart"/>
      <w:proofErr w:type="gramStart"/>
      <w:r w:rsidRPr="008C60EC">
        <w:rPr>
          <w:rFonts w:ascii="Calibri" w:hAnsi="Calibri" w:cs="Calibri"/>
          <w:sz w:val="24"/>
        </w:rPr>
        <w:t>Larner</w:t>
      </w:r>
      <w:proofErr w:type="spellEnd"/>
      <w:r w:rsidRPr="008C60EC">
        <w:rPr>
          <w:rFonts w:ascii="Calibri" w:hAnsi="Calibri" w:cs="Calibri"/>
          <w:sz w:val="24"/>
        </w:rPr>
        <w:t>, W. 2000.</w:t>
      </w:r>
      <w:proofErr w:type="gramEnd"/>
      <w:r w:rsidRPr="008C60EC">
        <w:rPr>
          <w:rFonts w:ascii="Calibri" w:hAnsi="Calibri" w:cs="Calibri"/>
          <w:sz w:val="24"/>
        </w:rPr>
        <w:t xml:space="preserve"> </w:t>
      </w:r>
      <w:r w:rsidR="00EA1208" w:rsidRPr="008C60EC">
        <w:rPr>
          <w:rFonts w:ascii="Calibri" w:hAnsi="Calibri" w:cs="Calibri"/>
          <w:sz w:val="24"/>
        </w:rPr>
        <w:t xml:space="preserve">Neo-liberalism: policy, ideology, </w:t>
      </w:r>
      <w:proofErr w:type="spellStart"/>
      <w:r w:rsidRPr="008C60EC">
        <w:rPr>
          <w:rFonts w:ascii="Calibri" w:hAnsi="Calibri" w:cs="Calibri"/>
          <w:sz w:val="24"/>
        </w:rPr>
        <w:t>governmentality</w:t>
      </w:r>
      <w:proofErr w:type="spellEnd"/>
      <w:r w:rsidRPr="008C60EC">
        <w:rPr>
          <w:rFonts w:ascii="Calibri" w:hAnsi="Calibri" w:cs="Calibri"/>
          <w:sz w:val="24"/>
        </w:rPr>
        <w:t>.</w:t>
      </w:r>
      <w:r w:rsidR="00EA1208" w:rsidRPr="008C60EC">
        <w:rPr>
          <w:rFonts w:ascii="Calibri" w:hAnsi="Calibri" w:cs="Calibri"/>
          <w:sz w:val="24"/>
        </w:rPr>
        <w:t xml:space="preserve"> </w:t>
      </w:r>
      <w:r w:rsidR="00EA1208" w:rsidRPr="008C60EC">
        <w:rPr>
          <w:rFonts w:ascii="Calibri" w:hAnsi="Calibri" w:cs="Calibri"/>
          <w:i/>
          <w:sz w:val="24"/>
        </w:rPr>
        <w:t xml:space="preserve">Studies in Political </w:t>
      </w:r>
    </w:p>
    <w:p w:rsidR="00EA1208" w:rsidRPr="008C60EC" w:rsidRDefault="00422C06" w:rsidP="00ED4C23">
      <w:pPr>
        <w:spacing w:line="480" w:lineRule="auto"/>
        <w:rPr>
          <w:rFonts w:ascii="Calibri" w:hAnsi="Calibri" w:cs="Calibri"/>
          <w:sz w:val="24"/>
        </w:rPr>
      </w:pPr>
      <w:r w:rsidRPr="008C60EC">
        <w:rPr>
          <w:rFonts w:ascii="Calibri" w:hAnsi="Calibri" w:cs="Calibri"/>
          <w:i/>
          <w:sz w:val="24"/>
        </w:rPr>
        <w:t xml:space="preserve">       </w:t>
      </w:r>
      <w:r w:rsidR="00EA1208" w:rsidRPr="008C60EC">
        <w:rPr>
          <w:rFonts w:ascii="Calibri" w:hAnsi="Calibri" w:cs="Calibri"/>
          <w:i/>
          <w:sz w:val="24"/>
        </w:rPr>
        <w:t xml:space="preserve">Economy </w:t>
      </w:r>
      <w:r w:rsidR="00EA1208" w:rsidRPr="008C60EC">
        <w:rPr>
          <w:rFonts w:ascii="Calibri" w:hAnsi="Calibri" w:cs="Calibri"/>
          <w:sz w:val="24"/>
        </w:rPr>
        <w:t xml:space="preserve">63: </w:t>
      </w:r>
      <w:r w:rsidRPr="008C60EC">
        <w:rPr>
          <w:rFonts w:ascii="Calibri" w:hAnsi="Calibri" w:cs="Calibri"/>
          <w:sz w:val="24"/>
        </w:rPr>
        <w:t>5-25.</w:t>
      </w:r>
    </w:p>
    <w:p w:rsidR="00422C06" w:rsidRPr="008C60EC" w:rsidRDefault="00422C06" w:rsidP="00ED4C23">
      <w:pPr>
        <w:spacing w:line="480" w:lineRule="auto"/>
        <w:rPr>
          <w:rFonts w:ascii="Calibri" w:hAnsi="Calibri" w:cs="Calibri"/>
          <w:sz w:val="24"/>
        </w:rPr>
      </w:pPr>
    </w:p>
    <w:p w:rsidR="00786100" w:rsidRDefault="005526C7" w:rsidP="00ED4C23">
      <w:pPr>
        <w:spacing w:line="480" w:lineRule="auto"/>
        <w:rPr>
          <w:rFonts w:ascii="Calibri" w:hAnsi="Calibri" w:cs="Calibri"/>
          <w:sz w:val="24"/>
        </w:rPr>
      </w:pPr>
      <w:r w:rsidRPr="008C60EC">
        <w:rPr>
          <w:rFonts w:ascii="Calibri" w:hAnsi="Calibri" w:cs="Calibri"/>
          <w:sz w:val="24"/>
        </w:rPr>
        <w:t xml:space="preserve">Levin, J. 2005. </w:t>
      </w:r>
      <w:r w:rsidR="008F1389" w:rsidRPr="008C60EC">
        <w:rPr>
          <w:rFonts w:ascii="Calibri" w:hAnsi="Calibri" w:cs="Calibri"/>
          <w:sz w:val="24"/>
        </w:rPr>
        <w:t>The Business Cu</w:t>
      </w:r>
      <w:r w:rsidR="00786100">
        <w:rPr>
          <w:rFonts w:ascii="Calibri" w:hAnsi="Calibri" w:cs="Calibri"/>
          <w:sz w:val="24"/>
        </w:rPr>
        <w:t xml:space="preserve">lture of the Community College: Students as Consumers, </w:t>
      </w:r>
    </w:p>
    <w:p w:rsidR="008F1389" w:rsidRPr="00786100" w:rsidRDefault="00786100" w:rsidP="00ED4C23">
      <w:pPr>
        <w:spacing w:line="480" w:lineRule="auto"/>
        <w:rPr>
          <w:rFonts w:ascii="Calibri" w:hAnsi="Calibri" w:cs="Calibri"/>
          <w:i/>
          <w:sz w:val="24"/>
        </w:rPr>
      </w:pPr>
      <w:r>
        <w:rPr>
          <w:rFonts w:ascii="Calibri" w:hAnsi="Calibri" w:cs="Calibri"/>
          <w:sz w:val="24"/>
        </w:rPr>
        <w:t xml:space="preserve">         </w:t>
      </w:r>
      <w:proofErr w:type="gramStart"/>
      <w:r>
        <w:rPr>
          <w:rFonts w:ascii="Calibri" w:hAnsi="Calibri" w:cs="Calibri"/>
          <w:sz w:val="24"/>
        </w:rPr>
        <w:t>Students as Commodities.</w:t>
      </w:r>
      <w:proofErr w:type="gramEnd"/>
      <w:r w:rsidR="008F1389" w:rsidRPr="008C60EC">
        <w:rPr>
          <w:rFonts w:ascii="Calibri" w:hAnsi="Calibri" w:cs="Calibri"/>
          <w:sz w:val="24"/>
        </w:rPr>
        <w:t xml:space="preserve"> </w:t>
      </w:r>
      <w:r w:rsidR="007C7EF5" w:rsidRPr="008C60EC">
        <w:rPr>
          <w:rFonts w:ascii="Calibri" w:hAnsi="Calibri" w:cs="Calibri"/>
          <w:i/>
          <w:sz w:val="24"/>
        </w:rPr>
        <w:t>N</w:t>
      </w:r>
      <w:r w:rsidR="008F1389" w:rsidRPr="008C60EC">
        <w:rPr>
          <w:rFonts w:ascii="Calibri" w:hAnsi="Calibri" w:cs="Calibri"/>
          <w:i/>
          <w:sz w:val="24"/>
        </w:rPr>
        <w:t xml:space="preserve">ew Directions for Higher Education </w:t>
      </w:r>
      <w:r w:rsidR="008F1389" w:rsidRPr="008C60EC">
        <w:rPr>
          <w:rFonts w:ascii="Calibri" w:hAnsi="Calibri" w:cs="Calibri"/>
          <w:sz w:val="24"/>
        </w:rPr>
        <w:t>129: 11-26.</w:t>
      </w:r>
    </w:p>
    <w:p w:rsidR="002B777D" w:rsidRPr="008C60EC" w:rsidRDefault="002B777D" w:rsidP="00ED4C23">
      <w:pPr>
        <w:spacing w:line="480" w:lineRule="auto"/>
        <w:rPr>
          <w:rFonts w:ascii="Calibri" w:hAnsi="Calibri" w:cs="Calibri"/>
          <w:sz w:val="24"/>
        </w:rPr>
      </w:pPr>
    </w:p>
    <w:p w:rsidR="00625D68" w:rsidRPr="008C60EC" w:rsidRDefault="00625D68" w:rsidP="00ED4C23">
      <w:pPr>
        <w:spacing w:line="480" w:lineRule="auto"/>
        <w:rPr>
          <w:rFonts w:ascii="Calibri" w:hAnsi="Calibri" w:cs="Calibri"/>
          <w:i/>
          <w:sz w:val="24"/>
        </w:rPr>
      </w:pPr>
      <w:proofErr w:type="gramStart"/>
      <w:r w:rsidRPr="008C60EC">
        <w:rPr>
          <w:rFonts w:ascii="Calibri" w:hAnsi="Calibri" w:cs="Calibri"/>
          <w:sz w:val="24"/>
        </w:rPr>
        <w:t xml:space="preserve">Little, B., W. Locke, A. </w:t>
      </w:r>
      <w:proofErr w:type="spellStart"/>
      <w:r w:rsidRPr="008C60EC">
        <w:rPr>
          <w:rFonts w:ascii="Calibri" w:hAnsi="Calibri" w:cs="Calibri"/>
          <w:sz w:val="24"/>
        </w:rPr>
        <w:t>Scesa</w:t>
      </w:r>
      <w:proofErr w:type="spellEnd"/>
      <w:r w:rsidRPr="008C60EC">
        <w:rPr>
          <w:rFonts w:ascii="Calibri" w:hAnsi="Calibri" w:cs="Calibri"/>
          <w:sz w:val="24"/>
        </w:rPr>
        <w:t xml:space="preserve"> and R. Williams.</w:t>
      </w:r>
      <w:proofErr w:type="gramEnd"/>
      <w:r w:rsidRPr="008C60EC">
        <w:rPr>
          <w:rFonts w:ascii="Calibri" w:hAnsi="Calibri" w:cs="Calibri"/>
          <w:sz w:val="24"/>
        </w:rPr>
        <w:t xml:space="preserve"> 2009. </w:t>
      </w:r>
      <w:r w:rsidR="008177B8" w:rsidRPr="008C60EC">
        <w:rPr>
          <w:rFonts w:ascii="Calibri" w:hAnsi="Calibri" w:cs="Calibri"/>
          <w:i/>
          <w:sz w:val="24"/>
        </w:rPr>
        <w:t>Report to HEFCE on S</w:t>
      </w:r>
      <w:r w:rsidRPr="008C60EC">
        <w:rPr>
          <w:rFonts w:ascii="Calibri" w:hAnsi="Calibri" w:cs="Calibri"/>
          <w:i/>
          <w:sz w:val="24"/>
        </w:rPr>
        <w:t xml:space="preserve">tudent </w:t>
      </w:r>
    </w:p>
    <w:p w:rsidR="00625D68" w:rsidRPr="008C60EC" w:rsidRDefault="00625D68" w:rsidP="00ED4C23">
      <w:pPr>
        <w:spacing w:line="480" w:lineRule="auto"/>
        <w:rPr>
          <w:rFonts w:ascii="Calibri" w:hAnsi="Calibri" w:cs="Calibri"/>
          <w:sz w:val="24"/>
        </w:rPr>
      </w:pPr>
      <w:r w:rsidRPr="008C60EC">
        <w:rPr>
          <w:rFonts w:ascii="Calibri" w:hAnsi="Calibri" w:cs="Calibri"/>
          <w:i/>
          <w:sz w:val="24"/>
        </w:rPr>
        <w:t xml:space="preserve">       </w:t>
      </w:r>
      <w:proofErr w:type="gramStart"/>
      <w:r w:rsidR="008177B8" w:rsidRPr="008C60EC">
        <w:rPr>
          <w:rFonts w:ascii="Calibri" w:hAnsi="Calibri" w:cs="Calibri"/>
          <w:i/>
          <w:sz w:val="24"/>
        </w:rPr>
        <w:t>E</w:t>
      </w:r>
      <w:r w:rsidRPr="008C60EC">
        <w:rPr>
          <w:rFonts w:ascii="Calibri" w:hAnsi="Calibri" w:cs="Calibri"/>
          <w:i/>
          <w:sz w:val="24"/>
        </w:rPr>
        <w:t>ngagement.</w:t>
      </w:r>
      <w:proofErr w:type="gramEnd"/>
      <w:r w:rsidRPr="008C60EC">
        <w:rPr>
          <w:rFonts w:ascii="Calibri" w:hAnsi="Calibri" w:cs="Calibri"/>
          <w:i/>
          <w:sz w:val="24"/>
        </w:rPr>
        <w:t xml:space="preserve"> </w:t>
      </w:r>
      <w:r w:rsidRPr="008C60EC">
        <w:rPr>
          <w:rFonts w:ascii="Calibri" w:hAnsi="Calibri" w:cs="Calibri"/>
          <w:sz w:val="24"/>
        </w:rPr>
        <w:t xml:space="preserve">London: CHERI. </w:t>
      </w:r>
    </w:p>
    <w:p w:rsidR="002F437F" w:rsidRPr="008C60EC" w:rsidRDefault="002F437F" w:rsidP="00ED4C23">
      <w:pPr>
        <w:spacing w:line="480" w:lineRule="auto"/>
        <w:rPr>
          <w:rFonts w:ascii="Calibri" w:hAnsi="Calibri" w:cs="Calibri"/>
          <w:sz w:val="24"/>
        </w:rPr>
      </w:pPr>
    </w:p>
    <w:p w:rsidR="00B96065" w:rsidRPr="008C60EC" w:rsidRDefault="00AD036A" w:rsidP="00ED4C23">
      <w:pPr>
        <w:spacing w:line="480" w:lineRule="auto"/>
        <w:rPr>
          <w:rFonts w:ascii="Calibri" w:hAnsi="Calibri" w:cs="Calibri"/>
          <w:sz w:val="24"/>
        </w:rPr>
      </w:pPr>
      <w:proofErr w:type="spellStart"/>
      <w:r w:rsidRPr="008C60EC">
        <w:rPr>
          <w:rFonts w:ascii="Calibri" w:hAnsi="Calibri" w:cs="Calibri"/>
          <w:sz w:val="24"/>
        </w:rPr>
        <w:t>Marginson</w:t>
      </w:r>
      <w:proofErr w:type="spellEnd"/>
      <w:r w:rsidRPr="008C60EC">
        <w:rPr>
          <w:rFonts w:ascii="Calibri" w:hAnsi="Calibri" w:cs="Calibri"/>
          <w:sz w:val="24"/>
        </w:rPr>
        <w:t xml:space="preserve">, S. 1997. </w:t>
      </w:r>
      <w:r w:rsidR="00B96065" w:rsidRPr="008C60EC">
        <w:rPr>
          <w:rFonts w:ascii="Calibri" w:hAnsi="Calibri" w:cs="Calibri"/>
          <w:sz w:val="24"/>
        </w:rPr>
        <w:t xml:space="preserve">Investment in the self: the government of student financing in </w:t>
      </w:r>
    </w:p>
    <w:p w:rsidR="00B96065" w:rsidRPr="008C60EC" w:rsidRDefault="00AD036A" w:rsidP="00ED4C23">
      <w:pPr>
        <w:spacing w:line="480" w:lineRule="auto"/>
        <w:rPr>
          <w:rFonts w:ascii="Calibri" w:hAnsi="Calibri" w:cs="Calibri"/>
          <w:sz w:val="24"/>
        </w:rPr>
      </w:pPr>
      <w:r w:rsidRPr="008C60EC">
        <w:rPr>
          <w:rFonts w:ascii="Calibri" w:hAnsi="Calibri" w:cs="Calibri"/>
          <w:sz w:val="24"/>
        </w:rPr>
        <w:t xml:space="preserve">       Australia.</w:t>
      </w:r>
      <w:r w:rsidR="00B96065" w:rsidRPr="008C60EC">
        <w:rPr>
          <w:rFonts w:ascii="Calibri" w:hAnsi="Calibri" w:cs="Calibri"/>
          <w:sz w:val="24"/>
        </w:rPr>
        <w:t xml:space="preserve"> </w:t>
      </w:r>
      <w:r w:rsidR="00B96065" w:rsidRPr="008C60EC">
        <w:rPr>
          <w:rFonts w:ascii="Calibri" w:hAnsi="Calibri" w:cs="Calibri"/>
          <w:i/>
          <w:sz w:val="24"/>
        </w:rPr>
        <w:t xml:space="preserve">Studies in Higher Education </w:t>
      </w:r>
      <w:r w:rsidR="00620E0B" w:rsidRPr="008C60EC">
        <w:rPr>
          <w:rFonts w:ascii="Calibri" w:hAnsi="Calibri" w:cs="Calibri"/>
          <w:sz w:val="24"/>
        </w:rPr>
        <w:t>22</w:t>
      </w:r>
      <w:r w:rsidR="003C26F0" w:rsidRPr="008C60EC">
        <w:rPr>
          <w:rFonts w:ascii="Calibri" w:hAnsi="Calibri" w:cs="Calibri"/>
          <w:sz w:val="24"/>
        </w:rPr>
        <w:t>,</w:t>
      </w:r>
      <w:r w:rsidR="00786100">
        <w:rPr>
          <w:rFonts w:ascii="Calibri" w:hAnsi="Calibri" w:cs="Calibri"/>
          <w:sz w:val="24"/>
        </w:rPr>
        <w:t xml:space="preserve"> </w:t>
      </w:r>
      <w:r w:rsidRPr="008C60EC">
        <w:rPr>
          <w:rFonts w:ascii="Calibri" w:hAnsi="Calibri" w:cs="Calibri"/>
          <w:sz w:val="24"/>
        </w:rPr>
        <w:t xml:space="preserve">no.2: </w:t>
      </w:r>
      <w:r w:rsidR="00B96065" w:rsidRPr="008C60EC">
        <w:rPr>
          <w:rFonts w:ascii="Calibri" w:hAnsi="Calibri" w:cs="Calibri"/>
          <w:sz w:val="24"/>
        </w:rPr>
        <w:t>119-131.</w:t>
      </w:r>
    </w:p>
    <w:p w:rsidR="00B96065" w:rsidRPr="008C60EC" w:rsidRDefault="00B96065" w:rsidP="00ED4C23">
      <w:pPr>
        <w:spacing w:line="480" w:lineRule="auto"/>
        <w:rPr>
          <w:rFonts w:ascii="Calibri" w:hAnsi="Calibri" w:cs="Calibri"/>
          <w:sz w:val="24"/>
        </w:rPr>
      </w:pPr>
    </w:p>
    <w:p w:rsidR="00955001" w:rsidRPr="008C60EC" w:rsidRDefault="00955001" w:rsidP="00ED4C23">
      <w:pPr>
        <w:spacing w:line="480" w:lineRule="auto"/>
        <w:rPr>
          <w:rFonts w:ascii="Calibri" w:hAnsi="Calibri" w:cs="Calibri"/>
          <w:sz w:val="24"/>
        </w:rPr>
      </w:pPr>
      <w:proofErr w:type="spellStart"/>
      <w:r w:rsidRPr="008C60EC">
        <w:rPr>
          <w:rFonts w:ascii="Calibri" w:hAnsi="Calibri" w:cs="Calibri"/>
          <w:sz w:val="24"/>
        </w:rPr>
        <w:t>Maringe</w:t>
      </w:r>
      <w:proofErr w:type="spellEnd"/>
      <w:r w:rsidRPr="008C60EC">
        <w:rPr>
          <w:rFonts w:ascii="Calibri" w:hAnsi="Calibri" w:cs="Calibri"/>
          <w:sz w:val="24"/>
        </w:rPr>
        <w:t>, F.</w:t>
      </w:r>
      <w:r w:rsidR="00294212" w:rsidRPr="008C60EC">
        <w:rPr>
          <w:rFonts w:ascii="Calibri" w:hAnsi="Calibri" w:cs="Calibri"/>
          <w:sz w:val="24"/>
        </w:rPr>
        <w:t xml:space="preserve"> 2005.</w:t>
      </w:r>
      <w:r w:rsidR="00AD036A" w:rsidRPr="008C60EC">
        <w:rPr>
          <w:rFonts w:ascii="Calibri" w:hAnsi="Calibri" w:cs="Calibri"/>
          <w:sz w:val="24"/>
        </w:rPr>
        <w:t xml:space="preserve"> </w:t>
      </w:r>
      <w:proofErr w:type="gramStart"/>
      <w:r w:rsidRPr="008C60EC">
        <w:rPr>
          <w:rFonts w:ascii="Calibri" w:hAnsi="Calibri" w:cs="Calibri"/>
          <w:sz w:val="24"/>
        </w:rPr>
        <w:t>Interrogating the crisis in higher educa</w:t>
      </w:r>
      <w:r w:rsidR="00AD036A" w:rsidRPr="008C60EC">
        <w:rPr>
          <w:rFonts w:ascii="Calibri" w:hAnsi="Calibri" w:cs="Calibri"/>
          <w:sz w:val="24"/>
        </w:rPr>
        <w:t>tion marketing: the CORD model.</w:t>
      </w:r>
      <w:proofErr w:type="gramEnd"/>
      <w:r w:rsidRPr="008C60EC">
        <w:rPr>
          <w:rFonts w:ascii="Calibri" w:hAnsi="Calibri" w:cs="Calibri"/>
          <w:sz w:val="24"/>
        </w:rPr>
        <w:t xml:space="preserve"> </w:t>
      </w:r>
    </w:p>
    <w:p w:rsidR="00955001" w:rsidRPr="008C60EC" w:rsidRDefault="00955001"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i/>
          <w:sz w:val="24"/>
        </w:rPr>
        <w:t>International Jo</w:t>
      </w:r>
      <w:r w:rsidR="00AD036A" w:rsidRPr="008C60EC">
        <w:rPr>
          <w:rFonts w:ascii="Calibri" w:hAnsi="Calibri" w:cs="Calibri"/>
          <w:i/>
          <w:sz w:val="24"/>
        </w:rPr>
        <w:t>urnal of Educational Management.</w:t>
      </w:r>
      <w:proofErr w:type="gramEnd"/>
      <w:r w:rsidRPr="008C60EC">
        <w:rPr>
          <w:rFonts w:ascii="Calibri" w:hAnsi="Calibri" w:cs="Calibri"/>
          <w:i/>
          <w:sz w:val="24"/>
        </w:rPr>
        <w:t xml:space="preserve"> </w:t>
      </w:r>
      <w:r w:rsidR="00620E0B" w:rsidRPr="008C60EC">
        <w:rPr>
          <w:rFonts w:ascii="Calibri" w:hAnsi="Calibri" w:cs="Calibri"/>
          <w:sz w:val="24"/>
        </w:rPr>
        <w:t>19</w:t>
      </w:r>
      <w:r w:rsidR="003C26F0" w:rsidRPr="008C60EC">
        <w:rPr>
          <w:rFonts w:ascii="Calibri" w:hAnsi="Calibri" w:cs="Calibri"/>
          <w:sz w:val="24"/>
        </w:rPr>
        <w:t>,</w:t>
      </w:r>
      <w:r w:rsidR="00786100">
        <w:rPr>
          <w:rFonts w:ascii="Calibri" w:hAnsi="Calibri" w:cs="Calibri"/>
          <w:sz w:val="24"/>
        </w:rPr>
        <w:t xml:space="preserve"> </w:t>
      </w:r>
      <w:r w:rsidR="00AD036A" w:rsidRPr="008C60EC">
        <w:rPr>
          <w:rFonts w:ascii="Calibri" w:hAnsi="Calibri" w:cs="Calibri"/>
          <w:sz w:val="24"/>
        </w:rPr>
        <w:t xml:space="preserve">no.7: </w:t>
      </w:r>
      <w:r w:rsidRPr="008C60EC">
        <w:rPr>
          <w:rFonts w:ascii="Calibri" w:hAnsi="Calibri" w:cs="Calibri"/>
          <w:sz w:val="24"/>
        </w:rPr>
        <w:t>564-578.</w:t>
      </w:r>
    </w:p>
    <w:p w:rsidR="00955001" w:rsidRPr="008C60EC" w:rsidRDefault="00955001" w:rsidP="00ED4C23">
      <w:pPr>
        <w:spacing w:line="480" w:lineRule="auto"/>
        <w:rPr>
          <w:rFonts w:ascii="Calibri" w:hAnsi="Calibri" w:cs="Calibri"/>
          <w:sz w:val="24"/>
        </w:rPr>
      </w:pPr>
    </w:p>
    <w:p w:rsidR="00D34B46" w:rsidRPr="008C60EC" w:rsidRDefault="00EF2DCF" w:rsidP="00ED4C23">
      <w:pPr>
        <w:spacing w:line="480" w:lineRule="auto"/>
        <w:rPr>
          <w:rFonts w:ascii="Calibri" w:hAnsi="Calibri" w:cs="Calibri"/>
          <w:sz w:val="24"/>
        </w:rPr>
      </w:pPr>
      <w:proofErr w:type="spellStart"/>
      <w:proofErr w:type="gramStart"/>
      <w:r w:rsidRPr="008C60EC">
        <w:rPr>
          <w:rFonts w:ascii="Calibri" w:hAnsi="Calibri" w:cs="Calibri"/>
          <w:sz w:val="24"/>
        </w:rPr>
        <w:t>Mar</w:t>
      </w:r>
      <w:r w:rsidR="00AD036A" w:rsidRPr="008C60EC">
        <w:rPr>
          <w:rFonts w:ascii="Calibri" w:hAnsi="Calibri" w:cs="Calibri"/>
          <w:sz w:val="24"/>
        </w:rPr>
        <w:t>inge</w:t>
      </w:r>
      <w:proofErr w:type="spellEnd"/>
      <w:r w:rsidR="00AD036A" w:rsidRPr="008C60EC">
        <w:rPr>
          <w:rFonts w:ascii="Calibri" w:hAnsi="Calibri" w:cs="Calibri"/>
          <w:sz w:val="24"/>
        </w:rPr>
        <w:t xml:space="preserve">, F. and N. </w:t>
      </w:r>
      <w:proofErr w:type="spellStart"/>
      <w:r w:rsidR="00AD036A" w:rsidRPr="008C60EC">
        <w:rPr>
          <w:rFonts w:ascii="Calibri" w:hAnsi="Calibri" w:cs="Calibri"/>
          <w:sz w:val="24"/>
        </w:rPr>
        <w:t>Foskett</w:t>
      </w:r>
      <w:proofErr w:type="spellEnd"/>
      <w:r w:rsidR="00AD036A" w:rsidRPr="008C60EC">
        <w:rPr>
          <w:rFonts w:ascii="Calibri" w:hAnsi="Calibri" w:cs="Calibri"/>
          <w:sz w:val="24"/>
        </w:rPr>
        <w:t>.</w:t>
      </w:r>
      <w:proofErr w:type="gramEnd"/>
      <w:r w:rsidR="00AD036A" w:rsidRPr="008C60EC">
        <w:rPr>
          <w:rFonts w:ascii="Calibri" w:hAnsi="Calibri" w:cs="Calibri"/>
          <w:sz w:val="24"/>
        </w:rPr>
        <w:t xml:space="preserve"> 2002. </w:t>
      </w:r>
      <w:r w:rsidRPr="008C60EC">
        <w:rPr>
          <w:rFonts w:ascii="Calibri" w:hAnsi="Calibri" w:cs="Calibri"/>
          <w:sz w:val="24"/>
        </w:rPr>
        <w:t>Marketing university</w:t>
      </w:r>
      <w:r w:rsidR="00D34B46" w:rsidRPr="008C60EC">
        <w:rPr>
          <w:rFonts w:ascii="Calibri" w:hAnsi="Calibri" w:cs="Calibri"/>
          <w:sz w:val="24"/>
        </w:rPr>
        <w:t xml:space="preserve"> education</w:t>
      </w:r>
      <w:r w:rsidRPr="008C60EC">
        <w:rPr>
          <w:rFonts w:ascii="Calibri" w:hAnsi="Calibri" w:cs="Calibri"/>
          <w:sz w:val="24"/>
        </w:rPr>
        <w:t xml:space="preserve">: </w:t>
      </w:r>
      <w:r w:rsidR="00AD036A" w:rsidRPr="008C60EC">
        <w:rPr>
          <w:rFonts w:ascii="Calibri" w:hAnsi="Calibri" w:cs="Calibri"/>
          <w:sz w:val="24"/>
        </w:rPr>
        <w:t>the Southern Africa</w:t>
      </w:r>
      <w:r w:rsidR="00D34B46" w:rsidRPr="008C60EC">
        <w:rPr>
          <w:rFonts w:ascii="Calibri" w:hAnsi="Calibri" w:cs="Calibri"/>
          <w:sz w:val="24"/>
        </w:rPr>
        <w:t>n</w:t>
      </w:r>
      <w:r w:rsidR="00AD036A" w:rsidRPr="008C60EC">
        <w:rPr>
          <w:rFonts w:ascii="Calibri" w:hAnsi="Calibri" w:cs="Calibri"/>
          <w:sz w:val="24"/>
        </w:rPr>
        <w:t xml:space="preserve"> </w:t>
      </w:r>
    </w:p>
    <w:p w:rsidR="00EF2DCF" w:rsidRPr="008C60EC" w:rsidRDefault="00D34B46" w:rsidP="00ED4C23">
      <w:pPr>
        <w:spacing w:line="480" w:lineRule="auto"/>
        <w:rPr>
          <w:rFonts w:ascii="Calibri" w:hAnsi="Calibri" w:cs="Calibri"/>
          <w:sz w:val="24"/>
        </w:rPr>
      </w:pPr>
      <w:r w:rsidRPr="008C60EC">
        <w:rPr>
          <w:rFonts w:ascii="Calibri" w:hAnsi="Calibri" w:cs="Calibri"/>
          <w:sz w:val="24"/>
        </w:rPr>
        <w:t xml:space="preserve">      </w:t>
      </w:r>
      <w:proofErr w:type="gramStart"/>
      <w:r w:rsidR="00AD036A" w:rsidRPr="008C60EC">
        <w:rPr>
          <w:rFonts w:ascii="Calibri" w:hAnsi="Calibri" w:cs="Calibri"/>
          <w:sz w:val="24"/>
        </w:rPr>
        <w:t>experience</w:t>
      </w:r>
      <w:proofErr w:type="gramEnd"/>
      <w:r w:rsidR="00AD036A" w:rsidRPr="008C60EC">
        <w:rPr>
          <w:rFonts w:ascii="Calibri" w:hAnsi="Calibri" w:cs="Calibri"/>
          <w:sz w:val="24"/>
        </w:rPr>
        <w:t>.</w:t>
      </w:r>
      <w:r w:rsidR="00EF2DCF" w:rsidRPr="008C60EC">
        <w:rPr>
          <w:rFonts w:ascii="Calibri" w:hAnsi="Calibri" w:cs="Calibri"/>
          <w:sz w:val="24"/>
        </w:rPr>
        <w:t xml:space="preserve"> </w:t>
      </w:r>
      <w:r w:rsidR="00AD036A" w:rsidRPr="008C60EC">
        <w:rPr>
          <w:rFonts w:ascii="Calibri" w:hAnsi="Calibri" w:cs="Calibri"/>
          <w:i/>
          <w:sz w:val="24"/>
        </w:rPr>
        <w:t>Higher Education Review</w:t>
      </w:r>
      <w:r w:rsidR="00EF2DCF" w:rsidRPr="008C60EC">
        <w:rPr>
          <w:rFonts w:ascii="Calibri" w:hAnsi="Calibri" w:cs="Calibri"/>
          <w:i/>
          <w:sz w:val="24"/>
        </w:rPr>
        <w:t xml:space="preserve"> </w:t>
      </w:r>
      <w:r w:rsidR="00620E0B" w:rsidRPr="008C60EC">
        <w:rPr>
          <w:rFonts w:ascii="Calibri" w:hAnsi="Calibri" w:cs="Calibri"/>
          <w:sz w:val="24"/>
        </w:rPr>
        <w:t>34</w:t>
      </w:r>
      <w:r w:rsidR="003C26F0" w:rsidRPr="008C60EC">
        <w:rPr>
          <w:rFonts w:ascii="Calibri" w:hAnsi="Calibri" w:cs="Calibri"/>
          <w:sz w:val="24"/>
        </w:rPr>
        <w:t>,</w:t>
      </w:r>
      <w:r w:rsidR="00786100">
        <w:rPr>
          <w:rFonts w:ascii="Calibri" w:hAnsi="Calibri" w:cs="Calibri"/>
          <w:sz w:val="24"/>
        </w:rPr>
        <w:t xml:space="preserve"> </w:t>
      </w:r>
      <w:r w:rsidR="00AD036A" w:rsidRPr="008C60EC">
        <w:rPr>
          <w:rFonts w:ascii="Calibri" w:hAnsi="Calibri" w:cs="Calibri"/>
          <w:sz w:val="24"/>
        </w:rPr>
        <w:t xml:space="preserve">no.3: </w:t>
      </w:r>
      <w:r w:rsidR="00EF2DCF" w:rsidRPr="008C60EC">
        <w:rPr>
          <w:rFonts w:ascii="Calibri" w:hAnsi="Calibri" w:cs="Calibri"/>
          <w:sz w:val="24"/>
        </w:rPr>
        <w:t>35-51.</w:t>
      </w:r>
    </w:p>
    <w:p w:rsidR="00EF2DCF" w:rsidRPr="008C60EC" w:rsidRDefault="00EF2DCF" w:rsidP="00ED4C23">
      <w:pPr>
        <w:spacing w:line="480" w:lineRule="auto"/>
        <w:rPr>
          <w:rFonts w:ascii="Calibri" w:hAnsi="Calibri" w:cs="Calibri"/>
          <w:sz w:val="24"/>
        </w:rPr>
      </w:pPr>
    </w:p>
    <w:p w:rsidR="00ED4C23" w:rsidRPr="008C60EC" w:rsidRDefault="00852CE9" w:rsidP="00ED4C23">
      <w:pPr>
        <w:spacing w:line="480" w:lineRule="auto"/>
        <w:rPr>
          <w:rFonts w:ascii="Calibri" w:hAnsi="Calibri" w:cs="Calibri"/>
          <w:sz w:val="24"/>
        </w:rPr>
      </w:pPr>
      <w:proofErr w:type="spellStart"/>
      <w:r w:rsidRPr="008C60EC">
        <w:rPr>
          <w:rFonts w:ascii="Calibri" w:hAnsi="Calibri" w:cs="Calibri"/>
          <w:sz w:val="24"/>
        </w:rPr>
        <w:t>Mathers</w:t>
      </w:r>
      <w:proofErr w:type="spellEnd"/>
      <w:r w:rsidRPr="008C60EC">
        <w:rPr>
          <w:rFonts w:ascii="Calibri" w:hAnsi="Calibri" w:cs="Calibri"/>
          <w:sz w:val="24"/>
        </w:rPr>
        <w:t>, H. 2005.</w:t>
      </w:r>
      <w:r w:rsidR="00ED4C23" w:rsidRPr="008C60EC">
        <w:rPr>
          <w:rFonts w:ascii="Calibri" w:hAnsi="Calibri" w:cs="Calibri"/>
          <w:sz w:val="24"/>
        </w:rPr>
        <w:t xml:space="preserve"> </w:t>
      </w:r>
      <w:proofErr w:type="gramStart"/>
      <w:r w:rsidR="00AD7511" w:rsidRPr="008C60EC">
        <w:rPr>
          <w:rFonts w:ascii="Calibri" w:hAnsi="Calibri" w:cs="Calibri"/>
          <w:i/>
          <w:sz w:val="24"/>
        </w:rPr>
        <w:t>Steel City Scholars</w:t>
      </w:r>
      <w:r w:rsidRPr="008C60EC">
        <w:rPr>
          <w:rFonts w:ascii="Calibri" w:hAnsi="Calibri" w:cs="Calibri"/>
          <w:i/>
          <w:sz w:val="24"/>
        </w:rPr>
        <w:t>.</w:t>
      </w:r>
      <w:proofErr w:type="gramEnd"/>
      <w:r w:rsidR="00ED4C23" w:rsidRPr="008C60EC">
        <w:rPr>
          <w:rFonts w:ascii="Calibri" w:hAnsi="Calibri" w:cs="Calibri"/>
          <w:i/>
          <w:sz w:val="24"/>
        </w:rPr>
        <w:t xml:space="preserve"> </w:t>
      </w:r>
      <w:r w:rsidRPr="008C60EC">
        <w:rPr>
          <w:rFonts w:ascii="Calibri" w:hAnsi="Calibri" w:cs="Calibri"/>
          <w:sz w:val="24"/>
        </w:rPr>
        <w:t>London:</w:t>
      </w:r>
      <w:r w:rsidR="00ED4C23" w:rsidRPr="008C60EC">
        <w:rPr>
          <w:rFonts w:ascii="Calibri" w:hAnsi="Calibri" w:cs="Calibri"/>
          <w:sz w:val="24"/>
        </w:rPr>
        <w:t xml:space="preserve"> James and James.</w:t>
      </w:r>
    </w:p>
    <w:p w:rsidR="00A001C4" w:rsidRPr="008C60EC" w:rsidRDefault="00A001C4" w:rsidP="00ED4C23">
      <w:pPr>
        <w:spacing w:line="480" w:lineRule="auto"/>
        <w:rPr>
          <w:rFonts w:ascii="Calibri" w:hAnsi="Calibri"/>
          <w:bCs/>
          <w:sz w:val="24"/>
          <w:lang w:val="en-GB"/>
        </w:rPr>
      </w:pPr>
    </w:p>
    <w:p w:rsidR="008A1E17" w:rsidRPr="008C60EC" w:rsidRDefault="00702067" w:rsidP="008A1E17">
      <w:pPr>
        <w:spacing w:line="480" w:lineRule="auto"/>
        <w:rPr>
          <w:rFonts w:ascii="Calibri" w:hAnsi="Calibri" w:cs="Calibri"/>
          <w:sz w:val="24"/>
        </w:rPr>
      </w:pPr>
      <w:proofErr w:type="spellStart"/>
      <w:r w:rsidRPr="008C60EC">
        <w:rPr>
          <w:rFonts w:ascii="Calibri" w:hAnsi="Calibri" w:cs="Calibri"/>
          <w:sz w:val="24"/>
        </w:rPr>
        <w:t>Mathers</w:t>
      </w:r>
      <w:proofErr w:type="spellEnd"/>
      <w:r w:rsidRPr="008C60EC">
        <w:rPr>
          <w:rFonts w:ascii="Calibri" w:hAnsi="Calibri" w:cs="Calibri"/>
          <w:sz w:val="24"/>
        </w:rPr>
        <w:t>, H. 2007</w:t>
      </w:r>
      <w:r w:rsidR="008A1E17" w:rsidRPr="008C60EC">
        <w:rPr>
          <w:rFonts w:ascii="Calibri" w:hAnsi="Calibri" w:cs="Calibri"/>
          <w:sz w:val="24"/>
        </w:rPr>
        <w:t xml:space="preserve">. </w:t>
      </w:r>
      <w:proofErr w:type="gramStart"/>
      <w:r w:rsidR="008A1E17" w:rsidRPr="008C60EC">
        <w:rPr>
          <w:rFonts w:ascii="Calibri" w:hAnsi="Calibri" w:cs="Calibri"/>
          <w:i/>
          <w:sz w:val="24"/>
        </w:rPr>
        <w:t>Standing Up for Students.</w:t>
      </w:r>
      <w:proofErr w:type="gramEnd"/>
      <w:r w:rsidR="008A1E17" w:rsidRPr="008C60EC">
        <w:rPr>
          <w:rFonts w:ascii="Calibri" w:hAnsi="Calibri" w:cs="Calibri"/>
          <w:i/>
          <w:sz w:val="24"/>
        </w:rPr>
        <w:t xml:space="preserve"> </w:t>
      </w:r>
      <w:r w:rsidR="008A1E17" w:rsidRPr="008C60EC">
        <w:rPr>
          <w:rFonts w:ascii="Calibri" w:hAnsi="Calibri" w:cs="Calibri"/>
          <w:sz w:val="24"/>
        </w:rPr>
        <w:t>Sheffield: University of Sheffield SU.</w:t>
      </w:r>
    </w:p>
    <w:p w:rsidR="0093460E" w:rsidRPr="008C60EC" w:rsidRDefault="0093460E" w:rsidP="00ED4C23">
      <w:pPr>
        <w:spacing w:line="480" w:lineRule="auto"/>
        <w:rPr>
          <w:rFonts w:ascii="Calibri" w:hAnsi="Calibri" w:cs="Calibri"/>
          <w:sz w:val="24"/>
        </w:rPr>
      </w:pPr>
    </w:p>
    <w:p w:rsidR="00F46C3A" w:rsidRPr="008C60EC" w:rsidRDefault="00F46C3A" w:rsidP="00ED4C23">
      <w:pPr>
        <w:spacing w:line="480" w:lineRule="auto"/>
        <w:rPr>
          <w:rFonts w:ascii="Calibri" w:hAnsi="Calibri" w:cs="Calibri"/>
          <w:sz w:val="24"/>
        </w:rPr>
      </w:pPr>
      <w:r w:rsidRPr="008C60EC">
        <w:rPr>
          <w:rFonts w:ascii="Calibri" w:hAnsi="Calibri" w:cs="Calibri"/>
          <w:sz w:val="24"/>
        </w:rPr>
        <w:t xml:space="preserve">McCormick, J. 2011. </w:t>
      </w:r>
      <w:proofErr w:type="gramStart"/>
      <w:r w:rsidRPr="008C60EC">
        <w:rPr>
          <w:rFonts w:ascii="Calibri" w:hAnsi="Calibri" w:cs="Calibri"/>
          <w:i/>
          <w:sz w:val="24"/>
        </w:rPr>
        <w:t>Achievement and Accountability.</w:t>
      </w:r>
      <w:proofErr w:type="gramEnd"/>
      <w:r w:rsidRPr="008C60EC">
        <w:rPr>
          <w:rFonts w:ascii="Calibri" w:hAnsi="Calibri" w:cs="Calibri"/>
          <w:i/>
          <w:sz w:val="24"/>
        </w:rPr>
        <w:t xml:space="preserve"> </w:t>
      </w:r>
      <w:proofErr w:type="spellStart"/>
      <w:r w:rsidRPr="008C60EC">
        <w:rPr>
          <w:rFonts w:ascii="Calibri" w:hAnsi="Calibri" w:cs="Calibri"/>
          <w:sz w:val="24"/>
        </w:rPr>
        <w:t>Llandudno</w:t>
      </w:r>
      <w:proofErr w:type="spellEnd"/>
      <w:r w:rsidRPr="008C60EC">
        <w:rPr>
          <w:rFonts w:ascii="Calibri" w:hAnsi="Calibri" w:cs="Calibri"/>
          <w:sz w:val="24"/>
        </w:rPr>
        <w:t xml:space="preserve">: Welsh Assembly      </w:t>
      </w:r>
    </w:p>
    <w:p w:rsidR="00F46C3A" w:rsidRPr="008C60EC" w:rsidRDefault="00F46C3A" w:rsidP="00F378DD">
      <w:pPr>
        <w:tabs>
          <w:tab w:val="right" w:pos="9026"/>
        </w:tabs>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Government.</w:t>
      </w:r>
      <w:proofErr w:type="gramEnd"/>
      <w:r w:rsidR="00F378DD" w:rsidRPr="008C60EC">
        <w:rPr>
          <w:rFonts w:ascii="Calibri" w:hAnsi="Calibri" w:cs="Calibri"/>
          <w:sz w:val="24"/>
        </w:rPr>
        <w:tab/>
      </w:r>
    </w:p>
    <w:p w:rsidR="00AC06CE" w:rsidRPr="008C60EC" w:rsidRDefault="00AC06CE" w:rsidP="00ED4C23">
      <w:pPr>
        <w:spacing w:line="480" w:lineRule="auto"/>
        <w:rPr>
          <w:rFonts w:ascii="Calibri" w:hAnsi="Calibri" w:cs="Calibri"/>
          <w:sz w:val="24"/>
        </w:rPr>
      </w:pPr>
    </w:p>
    <w:p w:rsidR="00E47692" w:rsidRPr="008C60EC" w:rsidRDefault="00E47692" w:rsidP="00ED4C23">
      <w:pPr>
        <w:spacing w:line="480" w:lineRule="auto"/>
        <w:rPr>
          <w:rFonts w:ascii="Calibri" w:hAnsi="Calibri" w:cs="Calibri"/>
          <w:sz w:val="24"/>
        </w:rPr>
      </w:pPr>
      <w:proofErr w:type="gramStart"/>
      <w:r w:rsidRPr="008C60EC">
        <w:rPr>
          <w:rFonts w:ascii="Calibri" w:hAnsi="Calibri" w:cs="Calibri"/>
          <w:sz w:val="24"/>
        </w:rPr>
        <w:t xml:space="preserve">Miles, M., M. </w:t>
      </w:r>
      <w:proofErr w:type="spellStart"/>
      <w:r w:rsidRPr="008C60EC">
        <w:rPr>
          <w:rFonts w:ascii="Calibri" w:hAnsi="Calibri" w:cs="Calibri"/>
          <w:sz w:val="24"/>
        </w:rPr>
        <w:t>Huberman</w:t>
      </w:r>
      <w:proofErr w:type="spellEnd"/>
      <w:r w:rsidRPr="008C60EC">
        <w:rPr>
          <w:rFonts w:ascii="Calibri" w:hAnsi="Calibri" w:cs="Calibri"/>
          <w:sz w:val="24"/>
        </w:rPr>
        <w:t xml:space="preserve"> and J. Saldana.</w:t>
      </w:r>
      <w:proofErr w:type="gramEnd"/>
      <w:r w:rsidRPr="008C60EC">
        <w:rPr>
          <w:rFonts w:ascii="Calibri" w:hAnsi="Calibri" w:cs="Calibri"/>
          <w:sz w:val="24"/>
        </w:rPr>
        <w:t xml:space="preserve"> 2014. </w:t>
      </w:r>
      <w:r w:rsidRPr="008C60EC">
        <w:rPr>
          <w:rFonts w:ascii="Calibri" w:hAnsi="Calibri" w:cs="Calibri"/>
          <w:i/>
          <w:sz w:val="24"/>
        </w:rPr>
        <w:t xml:space="preserve"> Qualitative Data Analysis, </w:t>
      </w:r>
      <w:r w:rsidRPr="008C60EC">
        <w:rPr>
          <w:rFonts w:ascii="Calibri" w:hAnsi="Calibri" w:cs="Calibri"/>
          <w:sz w:val="24"/>
        </w:rPr>
        <w:t>3</w:t>
      </w:r>
      <w:r w:rsidRPr="008C60EC">
        <w:rPr>
          <w:rFonts w:ascii="Calibri" w:hAnsi="Calibri" w:cs="Calibri"/>
          <w:sz w:val="24"/>
          <w:vertAlign w:val="superscript"/>
        </w:rPr>
        <w:t>rd</w:t>
      </w:r>
      <w:r w:rsidRPr="008C60EC">
        <w:rPr>
          <w:rFonts w:ascii="Calibri" w:hAnsi="Calibri" w:cs="Calibri"/>
          <w:sz w:val="24"/>
        </w:rPr>
        <w:t xml:space="preserve"> edition. </w:t>
      </w:r>
    </w:p>
    <w:p w:rsidR="00E47692" w:rsidRPr="008C60EC" w:rsidRDefault="00E47692" w:rsidP="00ED4C23">
      <w:pPr>
        <w:spacing w:line="480" w:lineRule="auto"/>
        <w:rPr>
          <w:rFonts w:ascii="Calibri" w:hAnsi="Calibri" w:cs="Calibri"/>
          <w:sz w:val="24"/>
        </w:rPr>
      </w:pPr>
      <w:r w:rsidRPr="008C60EC">
        <w:rPr>
          <w:rFonts w:ascii="Calibri" w:hAnsi="Calibri" w:cs="Calibri"/>
          <w:sz w:val="24"/>
        </w:rPr>
        <w:t xml:space="preserve">       London: Sage.</w:t>
      </w:r>
    </w:p>
    <w:p w:rsidR="0038358F" w:rsidRPr="008C60EC" w:rsidRDefault="0038358F" w:rsidP="00ED4C23">
      <w:pPr>
        <w:spacing w:line="480" w:lineRule="auto"/>
        <w:rPr>
          <w:rFonts w:ascii="Calibri" w:hAnsi="Calibri" w:cs="Calibri"/>
          <w:sz w:val="24"/>
        </w:rPr>
      </w:pPr>
    </w:p>
    <w:p w:rsidR="00AF2CD3" w:rsidRPr="008C60EC" w:rsidRDefault="003C26F0" w:rsidP="00ED4C23">
      <w:pPr>
        <w:spacing w:line="480" w:lineRule="auto"/>
        <w:rPr>
          <w:rFonts w:ascii="Calibri" w:hAnsi="Calibri" w:cs="Calibri"/>
          <w:i/>
          <w:sz w:val="24"/>
        </w:rPr>
      </w:pPr>
      <w:proofErr w:type="spellStart"/>
      <w:proofErr w:type="gramStart"/>
      <w:r w:rsidRPr="008C60EC">
        <w:rPr>
          <w:rFonts w:ascii="Calibri" w:hAnsi="Calibri" w:cs="Calibri"/>
          <w:sz w:val="24"/>
        </w:rPr>
        <w:t>Naude</w:t>
      </w:r>
      <w:proofErr w:type="spellEnd"/>
      <w:r w:rsidRPr="008C60EC">
        <w:rPr>
          <w:rFonts w:ascii="Calibri" w:hAnsi="Calibri" w:cs="Calibri"/>
          <w:sz w:val="24"/>
        </w:rPr>
        <w:t>, P. and J. Ivy.</w:t>
      </w:r>
      <w:proofErr w:type="gramEnd"/>
      <w:r w:rsidRPr="008C60EC">
        <w:rPr>
          <w:rFonts w:ascii="Calibri" w:hAnsi="Calibri" w:cs="Calibri"/>
          <w:sz w:val="24"/>
        </w:rPr>
        <w:t xml:space="preserve"> 1999. </w:t>
      </w:r>
      <w:r w:rsidR="00AF2CD3" w:rsidRPr="008C60EC">
        <w:rPr>
          <w:rFonts w:ascii="Calibri" w:hAnsi="Calibri" w:cs="Calibri"/>
          <w:sz w:val="24"/>
        </w:rPr>
        <w:t xml:space="preserve">The marketing strategies of universities in the United Kingdom’, </w:t>
      </w:r>
      <w:r w:rsidR="00AF2CD3" w:rsidRPr="008C60EC">
        <w:rPr>
          <w:rFonts w:ascii="Calibri" w:hAnsi="Calibri" w:cs="Calibri"/>
          <w:i/>
          <w:sz w:val="24"/>
        </w:rPr>
        <w:t xml:space="preserve"> </w:t>
      </w:r>
    </w:p>
    <w:p w:rsidR="00AF2CD3" w:rsidRPr="008C60EC" w:rsidRDefault="00AF2CD3" w:rsidP="00ED4C23">
      <w:pPr>
        <w:spacing w:line="480" w:lineRule="auto"/>
        <w:rPr>
          <w:rFonts w:ascii="Calibri" w:hAnsi="Calibri" w:cs="Calibri"/>
          <w:sz w:val="24"/>
        </w:rPr>
      </w:pPr>
      <w:r w:rsidRPr="008C60EC">
        <w:rPr>
          <w:rFonts w:ascii="Calibri" w:hAnsi="Calibri" w:cs="Calibri"/>
          <w:i/>
          <w:sz w:val="24"/>
        </w:rPr>
        <w:t xml:space="preserve">        </w:t>
      </w:r>
      <w:proofErr w:type="gramStart"/>
      <w:r w:rsidRPr="008C60EC">
        <w:rPr>
          <w:rFonts w:ascii="Calibri" w:hAnsi="Calibri" w:cs="Calibri"/>
          <w:i/>
          <w:sz w:val="24"/>
        </w:rPr>
        <w:t xml:space="preserve">International </w:t>
      </w:r>
      <w:r w:rsidR="0025323D" w:rsidRPr="008C60EC">
        <w:rPr>
          <w:rFonts w:ascii="Calibri" w:hAnsi="Calibri" w:cs="Calibri"/>
          <w:i/>
          <w:sz w:val="24"/>
        </w:rPr>
        <w:t>Journal of Education</w:t>
      </w:r>
      <w:r w:rsidR="00A93930" w:rsidRPr="008C60EC">
        <w:rPr>
          <w:rFonts w:ascii="Calibri" w:hAnsi="Calibri" w:cs="Calibri"/>
          <w:i/>
          <w:sz w:val="24"/>
        </w:rPr>
        <w:t>al</w:t>
      </w:r>
      <w:r w:rsidR="0025323D" w:rsidRPr="008C60EC">
        <w:rPr>
          <w:rFonts w:ascii="Calibri" w:hAnsi="Calibri" w:cs="Calibri"/>
          <w:i/>
          <w:sz w:val="24"/>
        </w:rPr>
        <w:t xml:space="preserve"> Management.</w:t>
      </w:r>
      <w:proofErr w:type="gramEnd"/>
      <w:r w:rsidRPr="008C60EC">
        <w:rPr>
          <w:rFonts w:ascii="Calibri" w:hAnsi="Calibri" w:cs="Calibri"/>
          <w:i/>
          <w:sz w:val="24"/>
        </w:rPr>
        <w:t xml:space="preserve"> </w:t>
      </w:r>
      <w:r w:rsidR="00620E0B" w:rsidRPr="008C60EC">
        <w:rPr>
          <w:rFonts w:ascii="Calibri" w:hAnsi="Calibri" w:cs="Calibri"/>
          <w:sz w:val="24"/>
        </w:rPr>
        <w:t>13</w:t>
      </w:r>
      <w:r w:rsidR="003C26F0" w:rsidRPr="008C60EC">
        <w:rPr>
          <w:rFonts w:ascii="Calibri" w:hAnsi="Calibri" w:cs="Calibri"/>
          <w:sz w:val="24"/>
        </w:rPr>
        <w:t>,</w:t>
      </w:r>
      <w:r w:rsidR="00786100">
        <w:rPr>
          <w:rFonts w:ascii="Calibri" w:hAnsi="Calibri" w:cs="Calibri"/>
          <w:sz w:val="24"/>
        </w:rPr>
        <w:t xml:space="preserve"> </w:t>
      </w:r>
      <w:r w:rsidR="0025323D" w:rsidRPr="008C60EC">
        <w:rPr>
          <w:rFonts w:ascii="Calibri" w:hAnsi="Calibri" w:cs="Calibri"/>
          <w:sz w:val="24"/>
        </w:rPr>
        <w:t>no.3</w:t>
      </w:r>
      <w:r w:rsidR="008177B8" w:rsidRPr="008C60EC">
        <w:rPr>
          <w:rFonts w:ascii="Calibri" w:hAnsi="Calibri" w:cs="Calibri"/>
          <w:sz w:val="24"/>
        </w:rPr>
        <w:t xml:space="preserve">: </w:t>
      </w:r>
      <w:r w:rsidR="00A93930" w:rsidRPr="008C60EC">
        <w:rPr>
          <w:rFonts w:ascii="Calibri" w:hAnsi="Calibri" w:cs="Calibri"/>
          <w:sz w:val="24"/>
        </w:rPr>
        <w:t>126-136</w:t>
      </w:r>
      <w:r w:rsidRPr="008C60EC">
        <w:rPr>
          <w:rFonts w:ascii="Calibri" w:hAnsi="Calibri" w:cs="Calibri"/>
          <w:sz w:val="24"/>
        </w:rPr>
        <w:t>.</w:t>
      </w:r>
    </w:p>
    <w:p w:rsidR="00ED4C23" w:rsidRPr="008C60EC" w:rsidRDefault="00ED4C23" w:rsidP="00ED4C23">
      <w:pPr>
        <w:spacing w:line="480" w:lineRule="auto"/>
        <w:rPr>
          <w:rFonts w:ascii="Calibri" w:hAnsi="Calibri" w:cs="Calibri"/>
          <w:sz w:val="24"/>
        </w:rPr>
      </w:pPr>
    </w:p>
    <w:p w:rsidR="00ED4C23" w:rsidRPr="008C60EC" w:rsidRDefault="009F4F78" w:rsidP="0030023E">
      <w:pPr>
        <w:tabs>
          <w:tab w:val="left" w:pos="8026"/>
        </w:tabs>
        <w:spacing w:line="480" w:lineRule="auto"/>
        <w:rPr>
          <w:rFonts w:ascii="Calibri" w:hAnsi="Calibri" w:cs="Calibri"/>
          <w:sz w:val="24"/>
        </w:rPr>
      </w:pPr>
      <w:proofErr w:type="gramStart"/>
      <w:r w:rsidRPr="008C60EC">
        <w:rPr>
          <w:rFonts w:ascii="Calibri" w:hAnsi="Calibri" w:cs="Calibri"/>
          <w:sz w:val="24"/>
        </w:rPr>
        <w:t>NUS.</w:t>
      </w:r>
      <w:proofErr w:type="gramEnd"/>
      <w:r w:rsidRPr="008C60EC">
        <w:rPr>
          <w:rFonts w:ascii="Calibri" w:hAnsi="Calibri" w:cs="Calibri"/>
          <w:sz w:val="24"/>
        </w:rPr>
        <w:t xml:space="preserve"> 2009</w:t>
      </w:r>
      <w:r w:rsidR="001D7C03" w:rsidRPr="008C60EC">
        <w:rPr>
          <w:rFonts w:ascii="Calibri" w:hAnsi="Calibri" w:cs="Calibri"/>
          <w:sz w:val="24"/>
        </w:rPr>
        <w:t>.</w:t>
      </w:r>
      <w:r w:rsidR="003666D1" w:rsidRPr="008C60EC">
        <w:rPr>
          <w:rFonts w:ascii="Calibri" w:hAnsi="Calibri" w:cs="Calibri"/>
          <w:sz w:val="24"/>
        </w:rPr>
        <w:t xml:space="preserve"> </w:t>
      </w:r>
      <w:r w:rsidR="003666D1" w:rsidRPr="008C60EC">
        <w:rPr>
          <w:rFonts w:ascii="Calibri" w:hAnsi="Calibri" w:cs="Calibri"/>
          <w:i/>
          <w:sz w:val="24"/>
        </w:rPr>
        <w:t>A Wave of C</w:t>
      </w:r>
      <w:r w:rsidR="00ED4C23" w:rsidRPr="008C60EC">
        <w:rPr>
          <w:rFonts w:ascii="Calibri" w:hAnsi="Calibri" w:cs="Calibri"/>
          <w:i/>
          <w:sz w:val="24"/>
        </w:rPr>
        <w:t>hange</w:t>
      </w:r>
      <w:r w:rsidR="003666D1" w:rsidRPr="008C60EC">
        <w:rPr>
          <w:rFonts w:ascii="Calibri" w:hAnsi="Calibri" w:cs="Calibri"/>
          <w:i/>
          <w:sz w:val="24"/>
        </w:rPr>
        <w:t>.</w:t>
      </w:r>
      <w:r w:rsidR="003666D1" w:rsidRPr="008C60EC">
        <w:rPr>
          <w:rFonts w:ascii="Calibri" w:hAnsi="Calibri" w:cs="Calibri"/>
          <w:sz w:val="24"/>
        </w:rPr>
        <w:t xml:space="preserve"> London: NUS.</w:t>
      </w:r>
      <w:r w:rsidR="0030023E" w:rsidRPr="008C60EC">
        <w:rPr>
          <w:rFonts w:ascii="Calibri" w:hAnsi="Calibri" w:cs="Calibri"/>
          <w:sz w:val="24"/>
        </w:rPr>
        <w:tab/>
      </w:r>
    </w:p>
    <w:p w:rsidR="00ED4C23" w:rsidRPr="008C60EC" w:rsidRDefault="00ED4C23" w:rsidP="00ED4C23">
      <w:pPr>
        <w:spacing w:line="480" w:lineRule="auto"/>
        <w:rPr>
          <w:rFonts w:ascii="Calibri" w:hAnsi="Calibri" w:cs="Calibri"/>
          <w:sz w:val="24"/>
        </w:rPr>
      </w:pPr>
    </w:p>
    <w:p w:rsidR="003666D1" w:rsidRPr="008C60EC" w:rsidRDefault="003666D1" w:rsidP="00ED4C23">
      <w:pPr>
        <w:spacing w:line="480" w:lineRule="auto"/>
        <w:rPr>
          <w:rFonts w:ascii="Calibri" w:hAnsi="Calibri" w:cs="Calibri"/>
          <w:sz w:val="24"/>
        </w:rPr>
      </w:pPr>
      <w:proofErr w:type="gramStart"/>
      <w:r w:rsidRPr="008C60EC">
        <w:rPr>
          <w:rFonts w:ascii="Calibri" w:hAnsi="Calibri" w:cs="Calibri"/>
          <w:sz w:val="24"/>
        </w:rPr>
        <w:t>NUS.</w:t>
      </w:r>
      <w:proofErr w:type="gramEnd"/>
      <w:r w:rsidRPr="008C60EC">
        <w:rPr>
          <w:rFonts w:ascii="Calibri" w:hAnsi="Calibri" w:cs="Calibri"/>
          <w:sz w:val="24"/>
        </w:rPr>
        <w:t xml:space="preserve"> 2010. </w:t>
      </w:r>
      <w:r w:rsidRPr="008C60EC">
        <w:rPr>
          <w:rFonts w:ascii="Calibri" w:hAnsi="Calibri" w:cs="Calibri"/>
          <w:i/>
          <w:sz w:val="24"/>
        </w:rPr>
        <w:t xml:space="preserve">Surfing the Wave. </w:t>
      </w:r>
      <w:r w:rsidRPr="008C60EC">
        <w:rPr>
          <w:rFonts w:ascii="Calibri" w:hAnsi="Calibri" w:cs="Calibri"/>
          <w:sz w:val="24"/>
        </w:rPr>
        <w:t>London: NUS.</w:t>
      </w:r>
    </w:p>
    <w:p w:rsidR="00BE351C" w:rsidRPr="008C60EC" w:rsidRDefault="00BE351C" w:rsidP="00ED4C23">
      <w:pPr>
        <w:spacing w:line="480" w:lineRule="auto"/>
        <w:rPr>
          <w:rFonts w:ascii="Calibri" w:hAnsi="Calibri" w:cs="Calibri"/>
          <w:sz w:val="24"/>
        </w:rPr>
      </w:pPr>
    </w:p>
    <w:p w:rsidR="00B57F58" w:rsidRPr="008C60EC" w:rsidRDefault="00B57F58" w:rsidP="00ED4C23">
      <w:pPr>
        <w:spacing w:line="480" w:lineRule="auto"/>
        <w:rPr>
          <w:rFonts w:ascii="Calibri" w:hAnsi="Calibri" w:cs="Calibri"/>
          <w:sz w:val="24"/>
        </w:rPr>
      </w:pPr>
      <w:proofErr w:type="spellStart"/>
      <w:r w:rsidRPr="008C60EC">
        <w:rPr>
          <w:rFonts w:ascii="Calibri" w:hAnsi="Calibri" w:cs="Calibri"/>
          <w:sz w:val="24"/>
        </w:rPr>
        <w:t>Otten</w:t>
      </w:r>
      <w:proofErr w:type="spellEnd"/>
      <w:r w:rsidRPr="008C60EC">
        <w:rPr>
          <w:rFonts w:ascii="Calibri" w:hAnsi="Calibri" w:cs="Calibri"/>
          <w:sz w:val="24"/>
        </w:rPr>
        <w:t xml:space="preserve">, C. 1970. </w:t>
      </w:r>
      <w:r w:rsidRPr="008C60EC">
        <w:rPr>
          <w:rFonts w:ascii="Calibri" w:hAnsi="Calibri" w:cs="Calibri"/>
          <w:i/>
          <w:sz w:val="24"/>
        </w:rPr>
        <w:t xml:space="preserve"> </w:t>
      </w:r>
      <w:proofErr w:type="gramStart"/>
      <w:r w:rsidRPr="008C60EC">
        <w:rPr>
          <w:rFonts w:ascii="Calibri" w:hAnsi="Calibri" w:cs="Calibri"/>
          <w:i/>
          <w:sz w:val="24"/>
        </w:rPr>
        <w:t>University Authority and the Student.</w:t>
      </w:r>
      <w:proofErr w:type="gramEnd"/>
      <w:r w:rsidRPr="008C60EC">
        <w:rPr>
          <w:rFonts w:ascii="Calibri" w:hAnsi="Calibri" w:cs="Calibri"/>
          <w:i/>
          <w:sz w:val="24"/>
        </w:rPr>
        <w:t xml:space="preserve"> </w:t>
      </w:r>
      <w:r w:rsidRPr="008C60EC">
        <w:rPr>
          <w:rFonts w:ascii="Calibri" w:hAnsi="Calibri" w:cs="Calibri"/>
          <w:sz w:val="24"/>
        </w:rPr>
        <w:t xml:space="preserve">Berkeley: University of California </w:t>
      </w:r>
    </w:p>
    <w:p w:rsidR="00B57F58" w:rsidRPr="008C60EC" w:rsidRDefault="00B57F58"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Press.</w:t>
      </w:r>
      <w:proofErr w:type="gramEnd"/>
    </w:p>
    <w:p w:rsidR="00E3412F" w:rsidRPr="008C60EC" w:rsidRDefault="00E3412F" w:rsidP="00E3412F">
      <w:pPr>
        <w:spacing w:line="480" w:lineRule="auto"/>
        <w:rPr>
          <w:rFonts w:ascii="Calibri" w:hAnsi="Calibri" w:cs="Calibri"/>
          <w:sz w:val="24"/>
        </w:rPr>
      </w:pPr>
    </w:p>
    <w:p w:rsidR="005C4F67" w:rsidRPr="008C60EC" w:rsidRDefault="005C4F67" w:rsidP="005C4F67">
      <w:pPr>
        <w:spacing w:line="480" w:lineRule="auto"/>
        <w:rPr>
          <w:rFonts w:ascii="Calibri" w:hAnsi="Calibri" w:cs="Calibri"/>
          <w:sz w:val="24"/>
        </w:rPr>
      </w:pPr>
      <w:proofErr w:type="spellStart"/>
      <w:r w:rsidRPr="008C60EC">
        <w:rPr>
          <w:rFonts w:ascii="Calibri" w:hAnsi="Calibri" w:cs="Calibri"/>
          <w:sz w:val="24"/>
        </w:rPr>
        <w:t>Pagnamenta</w:t>
      </w:r>
      <w:proofErr w:type="spellEnd"/>
      <w:r w:rsidRPr="008C60EC">
        <w:rPr>
          <w:rFonts w:ascii="Calibri" w:hAnsi="Calibri" w:cs="Calibri"/>
          <w:sz w:val="24"/>
        </w:rPr>
        <w:t xml:space="preserve">, P. 2008. </w:t>
      </w:r>
      <w:r w:rsidRPr="008C60EC">
        <w:rPr>
          <w:rFonts w:ascii="Calibri" w:hAnsi="Calibri" w:cs="Calibri"/>
          <w:i/>
          <w:sz w:val="24"/>
        </w:rPr>
        <w:t>University of Cambridge: An 800</w:t>
      </w:r>
      <w:r w:rsidRPr="008C60EC">
        <w:rPr>
          <w:rFonts w:ascii="Calibri" w:hAnsi="Calibri" w:cs="Calibri"/>
          <w:i/>
          <w:sz w:val="24"/>
          <w:vertAlign w:val="superscript"/>
        </w:rPr>
        <w:t>th</w:t>
      </w:r>
      <w:r w:rsidRPr="008C60EC">
        <w:rPr>
          <w:rFonts w:ascii="Calibri" w:hAnsi="Calibri" w:cs="Calibri"/>
          <w:i/>
          <w:sz w:val="24"/>
        </w:rPr>
        <w:t xml:space="preserve"> Anniversary Portrait. </w:t>
      </w:r>
      <w:r w:rsidRPr="008C60EC">
        <w:rPr>
          <w:rFonts w:ascii="Calibri" w:hAnsi="Calibri" w:cs="Calibri"/>
          <w:sz w:val="24"/>
        </w:rPr>
        <w:t xml:space="preserve">London: Third </w:t>
      </w:r>
    </w:p>
    <w:p w:rsidR="005C4F67" w:rsidRPr="008C60EC" w:rsidRDefault="005C4F67" w:rsidP="005C4F67">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Millennium Publishing.</w:t>
      </w:r>
      <w:proofErr w:type="gramEnd"/>
    </w:p>
    <w:p w:rsidR="004E6A79" w:rsidRPr="008C60EC" w:rsidRDefault="004E6A79" w:rsidP="005C4F67">
      <w:pPr>
        <w:spacing w:line="480" w:lineRule="auto"/>
        <w:rPr>
          <w:rFonts w:ascii="Calibri" w:hAnsi="Calibri" w:cs="Calibri"/>
          <w:sz w:val="24"/>
        </w:rPr>
      </w:pPr>
    </w:p>
    <w:p w:rsidR="004E6A79" w:rsidRPr="008C60EC" w:rsidRDefault="0025323D" w:rsidP="004E6A79">
      <w:pPr>
        <w:spacing w:line="480" w:lineRule="auto"/>
        <w:rPr>
          <w:rFonts w:ascii="Calibri" w:hAnsi="Calibri" w:cs="Calibri"/>
          <w:i/>
          <w:sz w:val="24"/>
        </w:rPr>
      </w:pPr>
      <w:r w:rsidRPr="008C60EC">
        <w:rPr>
          <w:rFonts w:ascii="Calibri" w:hAnsi="Calibri" w:cs="Calibri"/>
          <w:sz w:val="24"/>
        </w:rPr>
        <w:t>Palmer, S. E</w:t>
      </w:r>
      <w:r w:rsidR="008177B8" w:rsidRPr="008C60EC">
        <w:rPr>
          <w:rFonts w:ascii="Calibri" w:hAnsi="Calibri" w:cs="Calibri"/>
          <w:sz w:val="24"/>
        </w:rPr>
        <w:t>d</w:t>
      </w:r>
      <w:r w:rsidR="004E6A79" w:rsidRPr="008C60EC">
        <w:rPr>
          <w:rFonts w:ascii="Calibri" w:hAnsi="Calibri" w:cs="Calibri"/>
          <w:sz w:val="24"/>
        </w:rPr>
        <w:t xml:space="preserve">. 1983. </w:t>
      </w:r>
      <w:r w:rsidR="004E6A79" w:rsidRPr="008C60EC">
        <w:rPr>
          <w:rFonts w:ascii="Calibri" w:hAnsi="Calibri" w:cs="Calibri"/>
          <w:i/>
          <w:sz w:val="24"/>
        </w:rPr>
        <w:t xml:space="preserve">Southampton University Students’ Union Handbook 1983-84.    </w:t>
      </w:r>
    </w:p>
    <w:p w:rsidR="004E6A79" w:rsidRPr="008C60EC" w:rsidRDefault="004E6A79" w:rsidP="004E6A79">
      <w:pPr>
        <w:spacing w:line="480" w:lineRule="auto"/>
        <w:rPr>
          <w:rFonts w:ascii="Calibri" w:hAnsi="Calibri" w:cs="Calibri"/>
          <w:i/>
          <w:sz w:val="24"/>
        </w:rPr>
      </w:pPr>
      <w:r w:rsidRPr="008C60EC">
        <w:rPr>
          <w:rFonts w:ascii="Calibri" w:hAnsi="Calibri" w:cs="Calibri"/>
          <w:i/>
          <w:sz w:val="24"/>
        </w:rPr>
        <w:t xml:space="preserve">      </w:t>
      </w:r>
      <w:r w:rsidRPr="008C60EC">
        <w:rPr>
          <w:rFonts w:ascii="Calibri" w:hAnsi="Calibri" w:cs="Calibri"/>
          <w:sz w:val="24"/>
        </w:rPr>
        <w:t>Southampton: University of Southampton.</w:t>
      </w:r>
    </w:p>
    <w:p w:rsidR="008C0786" w:rsidRPr="008C60EC" w:rsidRDefault="008C0786" w:rsidP="00ED4C23">
      <w:pPr>
        <w:spacing w:line="480" w:lineRule="auto"/>
        <w:rPr>
          <w:rFonts w:ascii="Calibri" w:hAnsi="Calibri" w:cs="Calibri"/>
          <w:i/>
          <w:sz w:val="24"/>
        </w:rPr>
      </w:pPr>
    </w:p>
    <w:p w:rsidR="005C4F67" w:rsidRPr="008C60EC" w:rsidRDefault="005C4F67" w:rsidP="005C4F67">
      <w:pPr>
        <w:spacing w:line="480" w:lineRule="auto"/>
        <w:rPr>
          <w:rFonts w:ascii="Calibri" w:hAnsi="Calibri" w:cs="Calibri"/>
          <w:i/>
          <w:sz w:val="24"/>
        </w:rPr>
      </w:pPr>
      <w:proofErr w:type="spellStart"/>
      <w:proofErr w:type="gramStart"/>
      <w:r w:rsidRPr="008C60EC">
        <w:rPr>
          <w:rFonts w:ascii="Calibri" w:hAnsi="Calibri" w:cs="Calibri"/>
          <w:sz w:val="24"/>
        </w:rPr>
        <w:t>Pullan</w:t>
      </w:r>
      <w:proofErr w:type="spellEnd"/>
      <w:r w:rsidR="0025323D" w:rsidRPr="008C60EC">
        <w:rPr>
          <w:rFonts w:ascii="Calibri" w:hAnsi="Calibri" w:cs="Calibri"/>
          <w:sz w:val="24"/>
        </w:rPr>
        <w:t xml:space="preserve">, B. and M. </w:t>
      </w:r>
      <w:proofErr w:type="spellStart"/>
      <w:r w:rsidR="0025323D" w:rsidRPr="008C60EC">
        <w:rPr>
          <w:rFonts w:ascii="Calibri" w:hAnsi="Calibri" w:cs="Calibri"/>
          <w:sz w:val="24"/>
        </w:rPr>
        <w:t>Abendstern</w:t>
      </w:r>
      <w:proofErr w:type="spellEnd"/>
      <w:r w:rsidR="0025323D" w:rsidRPr="008C60EC">
        <w:rPr>
          <w:rFonts w:ascii="Calibri" w:hAnsi="Calibri" w:cs="Calibri"/>
          <w:sz w:val="24"/>
        </w:rPr>
        <w:t>.</w:t>
      </w:r>
      <w:proofErr w:type="gramEnd"/>
      <w:r w:rsidR="0025323D" w:rsidRPr="008C60EC">
        <w:rPr>
          <w:rFonts w:ascii="Calibri" w:hAnsi="Calibri" w:cs="Calibri"/>
          <w:sz w:val="24"/>
        </w:rPr>
        <w:t xml:space="preserve"> </w:t>
      </w:r>
      <w:r w:rsidRPr="008C60EC">
        <w:rPr>
          <w:rFonts w:ascii="Calibri" w:hAnsi="Calibri" w:cs="Calibri"/>
          <w:sz w:val="24"/>
        </w:rPr>
        <w:t xml:space="preserve">2004. </w:t>
      </w:r>
      <w:r w:rsidRPr="008C60EC">
        <w:rPr>
          <w:rFonts w:ascii="Calibri" w:hAnsi="Calibri" w:cs="Calibri"/>
          <w:i/>
          <w:sz w:val="24"/>
        </w:rPr>
        <w:t xml:space="preserve">A History of the University of Manchester 1973-90. </w:t>
      </w:r>
    </w:p>
    <w:p w:rsidR="005C4F67" w:rsidRPr="008C60EC" w:rsidRDefault="005C4F67" w:rsidP="005C4F67">
      <w:pPr>
        <w:spacing w:line="480" w:lineRule="auto"/>
        <w:rPr>
          <w:rFonts w:ascii="Calibri" w:hAnsi="Calibri" w:cs="Calibri"/>
          <w:sz w:val="24"/>
        </w:rPr>
      </w:pPr>
      <w:r w:rsidRPr="008C60EC">
        <w:rPr>
          <w:rFonts w:ascii="Calibri" w:hAnsi="Calibri" w:cs="Calibri"/>
          <w:i/>
          <w:sz w:val="24"/>
        </w:rPr>
        <w:t xml:space="preserve">    </w:t>
      </w:r>
      <w:r w:rsidRPr="008C60EC">
        <w:rPr>
          <w:rFonts w:ascii="Calibri" w:hAnsi="Calibri" w:cs="Calibri"/>
          <w:sz w:val="24"/>
        </w:rPr>
        <w:t>Manchester: Manchester University Press.</w:t>
      </w:r>
    </w:p>
    <w:p w:rsidR="00BB3843" w:rsidRPr="008C60EC" w:rsidRDefault="00BB3843" w:rsidP="00ED4C23">
      <w:pPr>
        <w:spacing w:line="480" w:lineRule="auto"/>
        <w:rPr>
          <w:rFonts w:ascii="Calibri" w:hAnsi="Calibri" w:cs="Calibri"/>
          <w:sz w:val="24"/>
        </w:rPr>
      </w:pPr>
    </w:p>
    <w:p w:rsidR="005B0F57" w:rsidRPr="008C60EC" w:rsidRDefault="0025323D" w:rsidP="00ED4C23">
      <w:pPr>
        <w:spacing w:line="480" w:lineRule="auto"/>
        <w:rPr>
          <w:rFonts w:ascii="Calibri" w:hAnsi="Calibri" w:cs="Calibri"/>
          <w:i/>
          <w:sz w:val="24"/>
        </w:rPr>
      </w:pPr>
      <w:r w:rsidRPr="008C60EC">
        <w:rPr>
          <w:rFonts w:ascii="Calibri" w:hAnsi="Calibri" w:cs="Calibri"/>
          <w:sz w:val="24"/>
        </w:rPr>
        <w:t xml:space="preserve">Richardson, J. 2008. </w:t>
      </w:r>
      <w:proofErr w:type="gramStart"/>
      <w:r w:rsidR="005B0F57" w:rsidRPr="008C60EC">
        <w:rPr>
          <w:rFonts w:ascii="Calibri" w:hAnsi="Calibri" w:cs="Calibri"/>
          <w:sz w:val="24"/>
        </w:rPr>
        <w:t>The attainment of ethnic minority s</w:t>
      </w:r>
      <w:r w:rsidRPr="008C60EC">
        <w:rPr>
          <w:rFonts w:ascii="Calibri" w:hAnsi="Calibri" w:cs="Calibri"/>
          <w:sz w:val="24"/>
        </w:rPr>
        <w:t>tudents in UK higher education.</w:t>
      </w:r>
      <w:proofErr w:type="gramEnd"/>
      <w:r w:rsidR="005B0F57" w:rsidRPr="008C60EC">
        <w:rPr>
          <w:rFonts w:ascii="Calibri" w:hAnsi="Calibri" w:cs="Calibri"/>
          <w:sz w:val="24"/>
        </w:rPr>
        <w:t xml:space="preserve"> </w:t>
      </w:r>
      <w:r w:rsidR="005B0F57" w:rsidRPr="008C60EC">
        <w:rPr>
          <w:rFonts w:ascii="Calibri" w:hAnsi="Calibri" w:cs="Calibri"/>
          <w:i/>
          <w:sz w:val="24"/>
        </w:rPr>
        <w:t xml:space="preserve"> </w:t>
      </w:r>
    </w:p>
    <w:p w:rsidR="005B0F57" w:rsidRPr="008C60EC" w:rsidRDefault="005B0F57" w:rsidP="00ED4C23">
      <w:pPr>
        <w:spacing w:line="480" w:lineRule="auto"/>
        <w:rPr>
          <w:rFonts w:ascii="Calibri" w:hAnsi="Calibri" w:cs="Calibri"/>
          <w:sz w:val="24"/>
        </w:rPr>
      </w:pPr>
      <w:r w:rsidRPr="008C60EC">
        <w:rPr>
          <w:rFonts w:ascii="Calibri" w:hAnsi="Calibri" w:cs="Calibri"/>
          <w:i/>
          <w:sz w:val="24"/>
        </w:rPr>
        <w:t xml:space="preserve">      Studies in Higher Education </w:t>
      </w:r>
      <w:r w:rsidR="00620E0B" w:rsidRPr="008C60EC">
        <w:rPr>
          <w:rFonts w:ascii="Calibri" w:hAnsi="Calibri" w:cs="Calibri"/>
          <w:sz w:val="24"/>
        </w:rPr>
        <w:t>33</w:t>
      </w:r>
      <w:r w:rsidR="003C26F0" w:rsidRPr="008C60EC">
        <w:rPr>
          <w:rFonts w:ascii="Calibri" w:hAnsi="Calibri" w:cs="Calibri"/>
          <w:sz w:val="24"/>
        </w:rPr>
        <w:t>,</w:t>
      </w:r>
      <w:r w:rsidR="00786100">
        <w:rPr>
          <w:rFonts w:ascii="Calibri" w:hAnsi="Calibri" w:cs="Calibri"/>
          <w:sz w:val="24"/>
        </w:rPr>
        <w:t xml:space="preserve"> </w:t>
      </w:r>
      <w:r w:rsidR="0025323D" w:rsidRPr="008C60EC">
        <w:rPr>
          <w:rFonts w:ascii="Calibri" w:hAnsi="Calibri" w:cs="Calibri"/>
          <w:sz w:val="24"/>
        </w:rPr>
        <w:t xml:space="preserve">no.1: </w:t>
      </w:r>
      <w:r w:rsidRPr="008C60EC">
        <w:rPr>
          <w:rFonts w:ascii="Calibri" w:hAnsi="Calibri" w:cs="Calibri"/>
          <w:sz w:val="24"/>
        </w:rPr>
        <w:t>33-48.</w:t>
      </w:r>
    </w:p>
    <w:p w:rsidR="005B0F57" w:rsidRPr="008C60EC" w:rsidRDefault="005B0F57" w:rsidP="00ED4C23">
      <w:pPr>
        <w:spacing w:line="480" w:lineRule="auto"/>
        <w:rPr>
          <w:rFonts w:ascii="Calibri" w:hAnsi="Calibri" w:cs="Calibri"/>
          <w:sz w:val="24"/>
        </w:rPr>
      </w:pPr>
    </w:p>
    <w:p w:rsidR="001D7C03" w:rsidRPr="008C60EC" w:rsidRDefault="00ED4C23" w:rsidP="00ED4C23">
      <w:pPr>
        <w:spacing w:line="480" w:lineRule="auto"/>
        <w:rPr>
          <w:rFonts w:ascii="Calibri" w:hAnsi="Calibri" w:cs="Calibri"/>
          <w:sz w:val="24"/>
        </w:rPr>
      </w:pPr>
      <w:r w:rsidRPr="008C60EC">
        <w:rPr>
          <w:rFonts w:ascii="Calibri" w:hAnsi="Calibri" w:cs="Calibri"/>
          <w:sz w:val="24"/>
        </w:rPr>
        <w:t xml:space="preserve">Sanderson, M. </w:t>
      </w:r>
      <w:r w:rsidR="001D7C03" w:rsidRPr="008C60EC">
        <w:rPr>
          <w:rFonts w:ascii="Calibri" w:hAnsi="Calibri" w:cs="Calibri"/>
          <w:sz w:val="24"/>
        </w:rPr>
        <w:t>2002.</w:t>
      </w:r>
      <w:r w:rsidRPr="008C60EC">
        <w:rPr>
          <w:rFonts w:ascii="Calibri" w:hAnsi="Calibri" w:cs="Calibri"/>
          <w:sz w:val="24"/>
        </w:rPr>
        <w:t xml:space="preserve"> </w:t>
      </w:r>
      <w:proofErr w:type="gramStart"/>
      <w:r w:rsidRPr="008C60EC">
        <w:rPr>
          <w:rFonts w:ascii="Calibri" w:hAnsi="Calibri" w:cs="Calibri"/>
          <w:i/>
          <w:sz w:val="24"/>
        </w:rPr>
        <w:t>The History of the Un</w:t>
      </w:r>
      <w:r w:rsidR="000F3CDD" w:rsidRPr="008C60EC">
        <w:rPr>
          <w:rFonts w:ascii="Calibri" w:hAnsi="Calibri" w:cs="Calibri"/>
          <w:i/>
          <w:sz w:val="24"/>
        </w:rPr>
        <w:t>iversity of East Anglia Norwich</w:t>
      </w:r>
      <w:r w:rsidR="001D7C03" w:rsidRPr="008C60EC">
        <w:rPr>
          <w:rFonts w:ascii="Calibri" w:hAnsi="Calibri" w:cs="Calibri"/>
          <w:i/>
          <w:sz w:val="24"/>
        </w:rPr>
        <w:t>.</w:t>
      </w:r>
      <w:proofErr w:type="gramEnd"/>
      <w:r w:rsidRPr="008C60EC">
        <w:rPr>
          <w:rFonts w:ascii="Calibri" w:hAnsi="Calibri" w:cs="Calibri"/>
          <w:i/>
          <w:sz w:val="24"/>
        </w:rPr>
        <w:t xml:space="preserve"> </w:t>
      </w:r>
      <w:r w:rsidR="001D7C03" w:rsidRPr="008C60EC">
        <w:rPr>
          <w:rFonts w:ascii="Calibri" w:hAnsi="Calibri" w:cs="Calibri"/>
          <w:sz w:val="24"/>
        </w:rPr>
        <w:t>London:</w:t>
      </w:r>
    </w:p>
    <w:p w:rsidR="005C4F67" w:rsidRPr="008C60EC" w:rsidRDefault="001D7C03" w:rsidP="005C4F67">
      <w:pPr>
        <w:spacing w:line="480" w:lineRule="auto"/>
        <w:rPr>
          <w:rFonts w:ascii="Calibri" w:hAnsi="Calibri" w:cs="Calibri"/>
          <w:sz w:val="24"/>
        </w:rPr>
      </w:pPr>
      <w:r w:rsidRPr="008C60EC">
        <w:rPr>
          <w:rFonts w:ascii="Calibri" w:hAnsi="Calibri" w:cs="Calibri"/>
          <w:sz w:val="24"/>
        </w:rPr>
        <w:t xml:space="preserve">     </w:t>
      </w:r>
      <w:r w:rsidR="00ED4C23" w:rsidRPr="008C60EC">
        <w:rPr>
          <w:rFonts w:ascii="Calibri" w:hAnsi="Calibri" w:cs="Calibri"/>
          <w:sz w:val="24"/>
        </w:rPr>
        <w:t xml:space="preserve"> </w:t>
      </w:r>
      <w:proofErr w:type="spellStart"/>
      <w:proofErr w:type="gramStart"/>
      <w:r w:rsidR="00ED4C23" w:rsidRPr="008C60EC">
        <w:rPr>
          <w:rFonts w:ascii="Calibri" w:hAnsi="Calibri" w:cs="Calibri"/>
          <w:sz w:val="24"/>
        </w:rPr>
        <w:t>Ha</w:t>
      </w:r>
      <w:r w:rsidRPr="008C60EC">
        <w:rPr>
          <w:rFonts w:ascii="Calibri" w:hAnsi="Calibri" w:cs="Calibri"/>
          <w:sz w:val="24"/>
        </w:rPr>
        <w:t>mbledon</w:t>
      </w:r>
      <w:proofErr w:type="spellEnd"/>
      <w:r w:rsidR="000F3CDD" w:rsidRPr="008C60EC">
        <w:rPr>
          <w:rFonts w:ascii="Calibri" w:hAnsi="Calibri" w:cs="Calibri"/>
          <w:sz w:val="24"/>
        </w:rPr>
        <w:t>.</w:t>
      </w:r>
      <w:proofErr w:type="gramEnd"/>
      <w:r w:rsidR="005C4F67" w:rsidRPr="008C60EC">
        <w:rPr>
          <w:rFonts w:ascii="Calibri" w:hAnsi="Calibri" w:cs="Calibri"/>
          <w:sz w:val="24"/>
        </w:rPr>
        <w:t xml:space="preserve"> </w:t>
      </w:r>
    </w:p>
    <w:p w:rsidR="003641D8" w:rsidRPr="008C60EC" w:rsidRDefault="003641D8" w:rsidP="00ED4C23">
      <w:pPr>
        <w:spacing w:line="480" w:lineRule="auto"/>
        <w:rPr>
          <w:rFonts w:ascii="Calibri" w:hAnsi="Calibri" w:cs="Calibri"/>
          <w:sz w:val="24"/>
        </w:rPr>
      </w:pPr>
    </w:p>
    <w:p w:rsidR="00A50BDA" w:rsidRPr="008C60EC" w:rsidRDefault="00A50BDA" w:rsidP="00ED4C23">
      <w:pPr>
        <w:spacing w:line="480" w:lineRule="auto"/>
        <w:rPr>
          <w:rFonts w:ascii="Calibri" w:hAnsi="Calibri" w:cs="Calibri"/>
          <w:sz w:val="24"/>
        </w:rPr>
      </w:pPr>
      <w:proofErr w:type="spellStart"/>
      <w:r w:rsidRPr="008C60EC">
        <w:rPr>
          <w:rFonts w:ascii="Calibri" w:hAnsi="Calibri" w:cs="Calibri"/>
          <w:sz w:val="24"/>
        </w:rPr>
        <w:t>Sharfe</w:t>
      </w:r>
      <w:proofErr w:type="spellEnd"/>
      <w:r w:rsidRPr="008C60EC">
        <w:rPr>
          <w:rFonts w:ascii="Calibri" w:hAnsi="Calibri" w:cs="Calibri"/>
          <w:sz w:val="24"/>
        </w:rPr>
        <w:t xml:space="preserve">, J. 1995. </w:t>
      </w:r>
      <w:r w:rsidRPr="008C60EC">
        <w:rPr>
          <w:rFonts w:ascii="Calibri" w:hAnsi="Calibri" w:cs="Calibri"/>
          <w:i/>
          <w:sz w:val="24"/>
        </w:rPr>
        <w:t xml:space="preserve"> </w:t>
      </w:r>
      <w:proofErr w:type="gramStart"/>
      <w:r w:rsidRPr="008C60EC">
        <w:rPr>
          <w:rFonts w:ascii="Calibri" w:hAnsi="Calibri" w:cs="Calibri"/>
          <w:i/>
          <w:sz w:val="24"/>
        </w:rPr>
        <w:t>Players</w:t>
      </w:r>
      <w:r w:rsidR="00B555C5" w:rsidRPr="008C60EC">
        <w:rPr>
          <w:rFonts w:ascii="Calibri" w:hAnsi="Calibri" w:cs="Calibri"/>
          <w:i/>
          <w:sz w:val="24"/>
        </w:rPr>
        <w:t>,</w:t>
      </w:r>
      <w:r w:rsidRPr="008C60EC">
        <w:rPr>
          <w:rFonts w:ascii="Calibri" w:hAnsi="Calibri" w:cs="Calibri"/>
          <w:i/>
          <w:sz w:val="24"/>
        </w:rPr>
        <w:t xml:space="preserve"> Protesters and Politicians.</w:t>
      </w:r>
      <w:proofErr w:type="gramEnd"/>
      <w:r w:rsidRPr="008C60EC">
        <w:rPr>
          <w:rFonts w:ascii="Calibri" w:hAnsi="Calibri" w:cs="Calibri"/>
          <w:i/>
          <w:sz w:val="24"/>
        </w:rPr>
        <w:t xml:space="preserve"> </w:t>
      </w:r>
      <w:r w:rsidR="008177B8" w:rsidRPr="008C60EC">
        <w:rPr>
          <w:rFonts w:ascii="Calibri" w:hAnsi="Calibri" w:cs="Calibri"/>
          <w:sz w:val="24"/>
        </w:rPr>
        <w:t>Ch</w:t>
      </w:r>
      <w:r w:rsidR="00E54DF2" w:rsidRPr="008C60EC">
        <w:rPr>
          <w:rFonts w:ascii="Calibri" w:hAnsi="Calibri" w:cs="Calibri"/>
          <w:sz w:val="24"/>
        </w:rPr>
        <w:t>rist</w:t>
      </w:r>
      <w:r w:rsidR="008177B8" w:rsidRPr="008C60EC">
        <w:rPr>
          <w:rFonts w:ascii="Calibri" w:hAnsi="Calibri" w:cs="Calibri"/>
          <w:sz w:val="24"/>
        </w:rPr>
        <w:t>church</w:t>
      </w:r>
      <w:r w:rsidRPr="008C60EC">
        <w:rPr>
          <w:rFonts w:ascii="Calibri" w:hAnsi="Calibri" w:cs="Calibri"/>
          <w:sz w:val="24"/>
        </w:rPr>
        <w:t>: Clerestory Press.</w:t>
      </w:r>
    </w:p>
    <w:p w:rsidR="00910E3C" w:rsidRPr="008C60EC" w:rsidRDefault="00910E3C" w:rsidP="00ED4C23">
      <w:pPr>
        <w:spacing w:line="480" w:lineRule="auto"/>
        <w:rPr>
          <w:rFonts w:ascii="Calibri" w:hAnsi="Calibri" w:cs="Calibri"/>
          <w:sz w:val="24"/>
        </w:rPr>
      </w:pPr>
    </w:p>
    <w:p w:rsidR="00910E3C" w:rsidRPr="008C60EC" w:rsidRDefault="000F3CDD" w:rsidP="00ED4C23">
      <w:pPr>
        <w:spacing w:line="480" w:lineRule="auto"/>
        <w:rPr>
          <w:rFonts w:ascii="Calibri" w:hAnsi="Calibri" w:cs="Calibri"/>
          <w:sz w:val="24"/>
        </w:rPr>
      </w:pPr>
      <w:proofErr w:type="gramStart"/>
      <w:r w:rsidRPr="008C60EC">
        <w:rPr>
          <w:rFonts w:ascii="Calibri" w:hAnsi="Calibri" w:cs="Calibri"/>
          <w:sz w:val="24"/>
        </w:rPr>
        <w:t xml:space="preserve">Solomon, C. and </w:t>
      </w:r>
      <w:r w:rsidR="00E54DF2" w:rsidRPr="008C60EC">
        <w:rPr>
          <w:rFonts w:ascii="Calibri" w:hAnsi="Calibri" w:cs="Calibri"/>
          <w:sz w:val="24"/>
        </w:rPr>
        <w:t xml:space="preserve">T. </w:t>
      </w:r>
      <w:proofErr w:type="spellStart"/>
      <w:r w:rsidR="00E54DF2" w:rsidRPr="008C60EC">
        <w:rPr>
          <w:rFonts w:ascii="Calibri" w:hAnsi="Calibri" w:cs="Calibri"/>
          <w:sz w:val="24"/>
        </w:rPr>
        <w:t>Palmieri</w:t>
      </w:r>
      <w:proofErr w:type="spellEnd"/>
      <w:r w:rsidR="00E54DF2" w:rsidRPr="008C60EC">
        <w:rPr>
          <w:rFonts w:ascii="Calibri" w:hAnsi="Calibri" w:cs="Calibri"/>
          <w:sz w:val="24"/>
        </w:rPr>
        <w:t>,</w:t>
      </w:r>
      <w:r w:rsidR="0025323D" w:rsidRPr="008C60EC">
        <w:rPr>
          <w:rFonts w:ascii="Calibri" w:hAnsi="Calibri" w:cs="Calibri"/>
          <w:sz w:val="24"/>
        </w:rPr>
        <w:t xml:space="preserve"> E</w:t>
      </w:r>
      <w:r w:rsidR="00FD4408" w:rsidRPr="008C60EC">
        <w:rPr>
          <w:rFonts w:ascii="Calibri" w:hAnsi="Calibri" w:cs="Calibri"/>
          <w:sz w:val="24"/>
        </w:rPr>
        <w:t>d</w:t>
      </w:r>
      <w:r w:rsidR="0025323D" w:rsidRPr="008C60EC">
        <w:rPr>
          <w:rFonts w:ascii="Calibri" w:hAnsi="Calibri" w:cs="Calibri"/>
          <w:sz w:val="24"/>
        </w:rPr>
        <w:t>s</w:t>
      </w:r>
      <w:r w:rsidR="003C26F0" w:rsidRPr="008C60EC">
        <w:rPr>
          <w:rFonts w:ascii="Calibri" w:hAnsi="Calibri" w:cs="Calibri"/>
          <w:sz w:val="24"/>
        </w:rPr>
        <w:t>.</w:t>
      </w:r>
      <w:r w:rsidR="00ED4C23" w:rsidRPr="008C60EC">
        <w:rPr>
          <w:rFonts w:ascii="Calibri" w:hAnsi="Calibri" w:cs="Calibri"/>
          <w:sz w:val="24"/>
        </w:rPr>
        <w:t xml:space="preserve"> </w:t>
      </w:r>
      <w:r w:rsidR="001D7C03" w:rsidRPr="008C60EC">
        <w:rPr>
          <w:rFonts w:ascii="Calibri" w:hAnsi="Calibri" w:cs="Calibri"/>
          <w:sz w:val="24"/>
        </w:rPr>
        <w:t>2011.</w:t>
      </w:r>
      <w:proofErr w:type="gramEnd"/>
      <w:r w:rsidR="00ED4C23" w:rsidRPr="008C60EC">
        <w:rPr>
          <w:rFonts w:ascii="Calibri" w:hAnsi="Calibri" w:cs="Calibri"/>
          <w:sz w:val="24"/>
        </w:rPr>
        <w:t xml:space="preserve"> </w:t>
      </w:r>
      <w:proofErr w:type="gramStart"/>
      <w:r w:rsidRPr="008C60EC">
        <w:rPr>
          <w:rFonts w:ascii="Calibri" w:hAnsi="Calibri" w:cs="Calibri"/>
          <w:i/>
          <w:sz w:val="24"/>
        </w:rPr>
        <w:t>Springtime</w:t>
      </w:r>
      <w:r w:rsidR="001D7C03" w:rsidRPr="008C60EC">
        <w:rPr>
          <w:rFonts w:ascii="Calibri" w:hAnsi="Calibri" w:cs="Calibri"/>
          <w:i/>
          <w:sz w:val="24"/>
        </w:rPr>
        <w:t>.</w:t>
      </w:r>
      <w:proofErr w:type="gramEnd"/>
      <w:r w:rsidR="00ED4C23" w:rsidRPr="008C60EC">
        <w:rPr>
          <w:rFonts w:ascii="Calibri" w:hAnsi="Calibri" w:cs="Calibri"/>
          <w:i/>
          <w:sz w:val="24"/>
        </w:rPr>
        <w:t xml:space="preserve"> </w:t>
      </w:r>
      <w:r w:rsidR="001D7C03" w:rsidRPr="008C60EC">
        <w:rPr>
          <w:rFonts w:ascii="Calibri" w:hAnsi="Calibri" w:cs="Calibri"/>
          <w:sz w:val="24"/>
        </w:rPr>
        <w:t>London:</w:t>
      </w:r>
      <w:r w:rsidR="00ED4C23" w:rsidRPr="008C60EC">
        <w:rPr>
          <w:rFonts w:ascii="Calibri" w:hAnsi="Calibri" w:cs="Calibri"/>
          <w:sz w:val="24"/>
        </w:rPr>
        <w:t xml:space="preserve"> Verso.</w:t>
      </w:r>
    </w:p>
    <w:p w:rsidR="00F258F9" w:rsidRPr="008C60EC" w:rsidRDefault="00F258F9" w:rsidP="00ED4C23">
      <w:pPr>
        <w:spacing w:line="480" w:lineRule="auto"/>
        <w:rPr>
          <w:rFonts w:ascii="Calibri" w:hAnsi="Calibri" w:cs="Calibri"/>
          <w:sz w:val="24"/>
        </w:rPr>
      </w:pPr>
    </w:p>
    <w:p w:rsidR="00B7479D" w:rsidRPr="008C60EC" w:rsidRDefault="00F378DD" w:rsidP="00ED4C23">
      <w:pPr>
        <w:spacing w:line="480" w:lineRule="auto"/>
        <w:rPr>
          <w:rFonts w:ascii="Calibri" w:hAnsi="Calibri" w:cs="Calibri"/>
          <w:i/>
          <w:sz w:val="24"/>
        </w:rPr>
      </w:pPr>
      <w:proofErr w:type="spellStart"/>
      <w:proofErr w:type="gramStart"/>
      <w:r w:rsidRPr="008C60EC">
        <w:rPr>
          <w:rFonts w:ascii="Calibri" w:hAnsi="Calibri" w:cs="Calibri"/>
          <w:sz w:val="24"/>
        </w:rPr>
        <w:t>Studdert</w:t>
      </w:r>
      <w:proofErr w:type="spellEnd"/>
      <w:r w:rsidRPr="008C60EC">
        <w:rPr>
          <w:rFonts w:ascii="Calibri" w:hAnsi="Calibri" w:cs="Calibri"/>
          <w:sz w:val="24"/>
        </w:rPr>
        <w:t>-Kennedy, G. 1976.</w:t>
      </w:r>
      <w:proofErr w:type="gramEnd"/>
      <w:r w:rsidRPr="008C60EC">
        <w:rPr>
          <w:rFonts w:ascii="Calibri" w:hAnsi="Calibri" w:cs="Calibri"/>
          <w:sz w:val="24"/>
        </w:rPr>
        <w:t xml:space="preserve">  </w:t>
      </w:r>
      <w:proofErr w:type="gramStart"/>
      <w:r w:rsidR="00B7479D" w:rsidRPr="008C60EC">
        <w:rPr>
          <w:rFonts w:ascii="Calibri" w:hAnsi="Calibri" w:cs="Calibri"/>
          <w:sz w:val="24"/>
        </w:rPr>
        <w:t>Marketin</w:t>
      </w:r>
      <w:r w:rsidRPr="008C60EC">
        <w:rPr>
          <w:rFonts w:ascii="Calibri" w:hAnsi="Calibri" w:cs="Calibri"/>
          <w:sz w:val="24"/>
        </w:rPr>
        <w:t>g social science in hard times.</w:t>
      </w:r>
      <w:proofErr w:type="gramEnd"/>
      <w:r w:rsidR="00B7479D" w:rsidRPr="008C60EC">
        <w:rPr>
          <w:rFonts w:ascii="Calibri" w:hAnsi="Calibri" w:cs="Calibri"/>
          <w:sz w:val="24"/>
        </w:rPr>
        <w:t xml:space="preserve"> </w:t>
      </w:r>
      <w:r w:rsidR="00B7479D" w:rsidRPr="008C60EC">
        <w:rPr>
          <w:rFonts w:ascii="Calibri" w:hAnsi="Calibri" w:cs="Calibri"/>
          <w:i/>
          <w:sz w:val="24"/>
        </w:rPr>
        <w:t xml:space="preserve">Studies in Higher </w:t>
      </w:r>
    </w:p>
    <w:p w:rsidR="00B7479D" w:rsidRPr="008C60EC" w:rsidRDefault="00B7479D" w:rsidP="00ED4C23">
      <w:pPr>
        <w:spacing w:line="480" w:lineRule="auto"/>
        <w:rPr>
          <w:rFonts w:ascii="Calibri" w:hAnsi="Calibri" w:cs="Calibri"/>
          <w:sz w:val="24"/>
        </w:rPr>
      </w:pPr>
      <w:r w:rsidRPr="008C60EC">
        <w:rPr>
          <w:rFonts w:ascii="Calibri" w:hAnsi="Calibri" w:cs="Calibri"/>
          <w:i/>
          <w:sz w:val="24"/>
        </w:rPr>
        <w:t xml:space="preserve">        Education </w:t>
      </w:r>
      <w:r w:rsidR="00620E0B" w:rsidRPr="008C60EC">
        <w:rPr>
          <w:rFonts w:ascii="Calibri" w:hAnsi="Calibri" w:cs="Calibri"/>
          <w:sz w:val="24"/>
        </w:rPr>
        <w:t>1</w:t>
      </w:r>
      <w:r w:rsidR="003C26F0" w:rsidRPr="008C60EC">
        <w:rPr>
          <w:rFonts w:ascii="Calibri" w:hAnsi="Calibri" w:cs="Calibri"/>
          <w:sz w:val="24"/>
        </w:rPr>
        <w:t>,</w:t>
      </w:r>
      <w:r w:rsidR="00786100">
        <w:rPr>
          <w:rFonts w:ascii="Calibri" w:hAnsi="Calibri" w:cs="Calibri"/>
          <w:sz w:val="24"/>
        </w:rPr>
        <w:t xml:space="preserve"> </w:t>
      </w:r>
      <w:r w:rsidR="00F378DD" w:rsidRPr="008C60EC">
        <w:rPr>
          <w:rFonts w:ascii="Calibri" w:hAnsi="Calibri" w:cs="Calibri"/>
          <w:sz w:val="24"/>
        </w:rPr>
        <w:t xml:space="preserve">no.2: </w:t>
      </w:r>
      <w:r w:rsidRPr="008C60EC">
        <w:rPr>
          <w:rFonts w:ascii="Calibri" w:hAnsi="Calibri" w:cs="Calibri"/>
          <w:sz w:val="24"/>
        </w:rPr>
        <w:t>119-125.</w:t>
      </w:r>
    </w:p>
    <w:p w:rsidR="00F258F9" w:rsidRPr="008C60EC" w:rsidRDefault="00F258F9" w:rsidP="00ED4C23">
      <w:pPr>
        <w:spacing w:line="480" w:lineRule="auto"/>
        <w:rPr>
          <w:rFonts w:ascii="Calibri" w:hAnsi="Calibri" w:cs="Calibri"/>
          <w:sz w:val="24"/>
        </w:rPr>
      </w:pPr>
    </w:p>
    <w:p w:rsidR="00C65B9B" w:rsidRPr="008C60EC" w:rsidRDefault="00C65B9B" w:rsidP="00ED4C23">
      <w:pPr>
        <w:spacing w:line="480" w:lineRule="auto"/>
        <w:rPr>
          <w:rFonts w:ascii="Calibri" w:hAnsi="Calibri" w:cs="Calibri"/>
          <w:sz w:val="24"/>
        </w:rPr>
      </w:pPr>
      <w:proofErr w:type="spellStart"/>
      <w:r w:rsidRPr="008C60EC">
        <w:rPr>
          <w:rFonts w:ascii="Calibri" w:hAnsi="Calibri" w:cs="Calibri"/>
          <w:sz w:val="24"/>
        </w:rPr>
        <w:t>Stybe</w:t>
      </w:r>
      <w:proofErr w:type="spellEnd"/>
      <w:r w:rsidRPr="008C60EC">
        <w:rPr>
          <w:rFonts w:ascii="Calibri" w:hAnsi="Calibri" w:cs="Calibri"/>
          <w:sz w:val="24"/>
        </w:rPr>
        <w:t xml:space="preserve">, S. 1979. </w:t>
      </w:r>
      <w:r w:rsidRPr="008C60EC">
        <w:rPr>
          <w:rFonts w:ascii="Calibri" w:hAnsi="Calibri" w:cs="Calibri"/>
          <w:i/>
          <w:sz w:val="24"/>
        </w:rPr>
        <w:t xml:space="preserve"> </w:t>
      </w:r>
      <w:proofErr w:type="gramStart"/>
      <w:r w:rsidRPr="008C60EC">
        <w:rPr>
          <w:rFonts w:ascii="Calibri" w:hAnsi="Calibri" w:cs="Calibri"/>
          <w:i/>
          <w:sz w:val="24"/>
        </w:rPr>
        <w:t>Copenhagen University.</w:t>
      </w:r>
      <w:proofErr w:type="gramEnd"/>
      <w:r w:rsidRPr="008C60EC">
        <w:rPr>
          <w:rFonts w:ascii="Calibri" w:hAnsi="Calibri" w:cs="Calibri"/>
          <w:i/>
          <w:sz w:val="24"/>
        </w:rPr>
        <w:t xml:space="preserve"> </w:t>
      </w:r>
      <w:r w:rsidRPr="008C60EC">
        <w:rPr>
          <w:rFonts w:ascii="Calibri" w:hAnsi="Calibri" w:cs="Calibri"/>
          <w:sz w:val="24"/>
        </w:rPr>
        <w:t>Copenhagen: Danish Ministry of Foreign Affairs.</w:t>
      </w:r>
    </w:p>
    <w:p w:rsidR="00F258F9" w:rsidRPr="008C60EC" w:rsidRDefault="00F258F9" w:rsidP="00ED4C23">
      <w:pPr>
        <w:spacing w:line="480" w:lineRule="auto"/>
        <w:rPr>
          <w:rFonts w:ascii="Calibri" w:hAnsi="Calibri" w:cs="Calibri"/>
          <w:sz w:val="24"/>
        </w:rPr>
      </w:pPr>
    </w:p>
    <w:p w:rsidR="009D1896" w:rsidRPr="008C60EC" w:rsidRDefault="009D1896" w:rsidP="00ED4C23">
      <w:pPr>
        <w:spacing w:line="480" w:lineRule="auto"/>
        <w:rPr>
          <w:rFonts w:ascii="Calibri" w:hAnsi="Calibri" w:cs="Calibri"/>
          <w:sz w:val="24"/>
        </w:rPr>
      </w:pPr>
      <w:proofErr w:type="spellStart"/>
      <w:r w:rsidRPr="008C60EC">
        <w:rPr>
          <w:rFonts w:ascii="Calibri" w:hAnsi="Calibri" w:cs="Calibri"/>
          <w:sz w:val="24"/>
        </w:rPr>
        <w:t>Thomis</w:t>
      </w:r>
      <w:proofErr w:type="spellEnd"/>
      <w:r w:rsidRPr="008C60EC">
        <w:rPr>
          <w:rFonts w:ascii="Calibri" w:hAnsi="Calibri" w:cs="Calibri"/>
          <w:sz w:val="24"/>
        </w:rPr>
        <w:t xml:space="preserve">, M. 1985. </w:t>
      </w:r>
      <w:r w:rsidRPr="008C60EC">
        <w:rPr>
          <w:rFonts w:ascii="Calibri" w:hAnsi="Calibri" w:cs="Calibri"/>
          <w:i/>
          <w:sz w:val="24"/>
        </w:rPr>
        <w:t xml:space="preserve"> </w:t>
      </w:r>
      <w:proofErr w:type="gramStart"/>
      <w:r w:rsidRPr="008C60EC">
        <w:rPr>
          <w:rFonts w:ascii="Calibri" w:hAnsi="Calibri" w:cs="Calibri"/>
          <w:i/>
          <w:sz w:val="24"/>
        </w:rPr>
        <w:t>A Place of Light and Learning.</w:t>
      </w:r>
      <w:proofErr w:type="gramEnd"/>
      <w:r w:rsidRPr="008C60EC">
        <w:rPr>
          <w:rFonts w:ascii="Calibri" w:hAnsi="Calibri" w:cs="Calibri"/>
          <w:i/>
          <w:sz w:val="24"/>
        </w:rPr>
        <w:t xml:space="preserve"> </w:t>
      </w:r>
      <w:r w:rsidRPr="008C60EC">
        <w:rPr>
          <w:rFonts w:ascii="Calibri" w:hAnsi="Calibri" w:cs="Calibri"/>
          <w:sz w:val="24"/>
        </w:rPr>
        <w:t>St Lucia: University of Queensland Press.</w:t>
      </w:r>
    </w:p>
    <w:p w:rsidR="00F258F9" w:rsidRPr="008C60EC" w:rsidRDefault="00F258F9" w:rsidP="00ED4C23">
      <w:pPr>
        <w:spacing w:line="480" w:lineRule="auto"/>
        <w:rPr>
          <w:rFonts w:ascii="Calibri" w:hAnsi="Calibri" w:cs="Calibri"/>
          <w:sz w:val="24"/>
        </w:rPr>
      </w:pPr>
    </w:p>
    <w:p w:rsidR="00086782" w:rsidRPr="008C60EC" w:rsidRDefault="00635EED" w:rsidP="00ED4C23">
      <w:pPr>
        <w:spacing w:line="480" w:lineRule="auto"/>
        <w:rPr>
          <w:rFonts w:ascii="Calibri" w:hAnsi="Calibri" w:cs="Calibri"/>
          <w:sz w:val="24"/>
        </w:rPr>
      </w:pPr>
      <w:r w:rsidRPr="008C60EC">
        <w:rPr>
          <w:rFonts w:ascii="Calibri" w:hAnsi="Calibri" w:cs="Calibri"/>
          <w:sz w:val="24"/>
        </w:rPr>
        <w:t>Thompson,</w:t>
      </w:r>
      <w:r w:rsidR="00644A03" w:rsidRPr="008C60EC">
        <w:rPr>
          <w:rFonts w:ascii="Calibri" w:hAnsi="Calibri" w:cs="Calibri"/>
          <w:sz w:val="24"/>
        </w:rPr>
        <w:t xml:space="preserve"> </w:t>
      </w:r>
      <w:r w:rsidRPr="008C60EC">
        <w:rPr>
          <w:rFonts w:ascii="Calibri" w:hAnsi="Calibri" w:cs="Calibri"/>
          <w:sz w:val="24"/>
        </w:rPr>
        <w:t xml:space="preserve">J. </w:t>
      </w:r>
      <w:r w:rsidR="00644A03" w:rsidRPr="008C60EC">
        <w:rPr>
          <w:rFonts w:ascii="Calibri" w:hAnsi="Calibri" w:cs="Calibri"/>
          <w:sz w:val="24"/>
        </w:rPr>
        <w:t>2007.</w:t>
      </w:r>
      <w:r w:rsidR="00663EBB" w:rsidRPr="008C60EC">
        <w:rPr>
          <w:rFonts w:ascii="Calibri" w:hAnsi="Calibri" w:cs="Calibri"/>
          <w:sz w:val="24"/>
        </w:rPr>
        <w:t xml:space="preserve"> </w:t>
      </w:r>
      <w:r w:rsidRPr="008C60EC">
        <w:rPr>
          <w:rFonts w:ascii="Calibri" w:hAnsi="Calibri" w:cs="Calibri"/>
          <w:sz w:val="24"/>
        </w:rPr>
        <w:t xml:space="preserve">Changing ideas and </w:t>
      </w:r>
      <w:r w:rsidR="00A920C4" w:rsidRPr="008C60EC">
        <w:rPr>
          <w:rFonts w:ascii="Calibri" w:hAnsi="Calibri" w:cs="Calibri"/>
          <w:sz w:val="24"/>
        </w:rPr>
        <w:t>beliefs in lifelong learning</w:t>
      </w:r>
      <w:r w:rsidR="00846B15" w:rsidRPr="008C60EC">
        <w:rPr>
          <w:rFonts w:ascii="Calibri" w:hAnsi="Calibri" w:cs="Calibri"/>
          <w:sz w:val="24"/>
        </w:rPr>
        <w:t>?</w:t>
      </w:r>
      <w:proofErr w:type="gramStart"/>
      <w:r w:rsidR="00A920C4" w:rsidRPr="008C60EC">
        <w:rPr>
          <w:rFonts w:ascii="Calibri" w:hAnsi="Calibri" w:cs="Calibri"/>
          <w:sz w:val="24"/>
        </w:rPr>
        <w:t>’,</w:t>
      </w:r>
      <w:proofErr w:type="gramEnd"/>
      <w:r w:rsidR="00A920C4" w:rsidRPr="008C60EC">
        <w:rPr>
          <w:rFonts w:ascii="Calibri" w:hAnsi="Calibri" w:cs="Calibri"/>
          <w:sz w:val="24"/>
        </w:rPr>
        <w:t xml:space="preserve"> In </w:t>
      </w:r>
    </w:p>
    <w:p w:rsidR="00A920C4" w:rsidRPr="008C60EC" w:rsidRDefault="00635EED"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i/>
          <w:sz w:val="24"/>
        </w:rPr>
        <w:t>Philosophical Perspectives on Lifelong Learning</w:t>
      </w:r>
      <w:r w:rsidR="00A920C4" w:rsidRPr="008C60EC">
        <w:rPr>
          <w:rFonts w:ascii="Calibri" w:hAnsi="Calibri" w:cs="Calibri"/>
          <w:sz w:val="24"/>
        </w:rPr>
        <w:t>.</w:t>
      </w:r>
      <w:proofErr w:type="gramEnd"/>
      <w:r w:rsidR="00A920C4" w:rsidRPr="008C60EC">
        <w:rPr>
          <w:rFonts w:ascii="Calibri" w:hAnsi="Calibri" w:cs="Calibri"/>
          <w:sz w:val="24"/>
        </w:rPr>
        <w:t xml:space="preserve"> </w:t>
      </w:r>
      <w:proofErr w:type="gramStart"/>
      <w:r w:rsidR="00A920C4" w:rsidRPr="008C60EC">
        <w:rPr>
          <w:rFonts w:ascii="Calibri" w:hAnsi="Calibri" w:cs="Calibri"/>
          <w:sz w:val="24"/>
        </w:rPr>
        <w:t xml:space="preserve">ed. D. Aspin, </w:t>
      </w:r>
      <w:r w:rsidR="00846B15" w:rsidRPr="008C60EC">
        <w:rPr>
          <w:rFonts w:ascii="Calibri" w:hAnsi="Calibri" w:cs="Calibri"/>
          <w:sz w:val="24"/>
        </w:rPr>
        <w:t>293-30</w:t>
      </w:r>
      <w:r w:rsidR="00086782" w:rsidRPr="008C60EC">
        <w:rPr>
          <w:rFonts w:ascii="Calibri" w:hAnsi="Calibri" w:cs="Calibri"/>
          <w:sz w:val="24"/>
        </w:rPr>
        <w:t>.</w:t>
      </w:r>
      <w:proofErr w:type="gramEnd"/>
      <w:r w:rsidR="00086782" w:rsidRPr="008C60EC">
        <w:rPr>
          <w:rFonts w:ascii="Calibri" w:hAnsi="Calibri" w:cs="Calibri"/>
          <w:sz w:val="24"/>
        </w:rPr>
        <w:t xml:space="preserve"> </w:t>
      </w:r>
      <w:r w:rsidRPr="008C60EC">
        <w:rPr>
          <w:rFonts w:ascii="Calibri" w:hAnsi="Calibri" w:cs="Calibri"/>
          <w:sz w:val="24"/>
        </w:rPr>
        <w:t xml:space="preserve">Dordrecht: </w:t>
      </w:r>
    </w:p>
    <w:p w:rsidR="00644A03" w:rsidRPr="008C60EC" w:rsidRDefault="00A920C4" w:rsidP="00ED4C23">
      <w:pPr>
        <w:spacing w:line="480" w:lineRule="auto"/>
        <w:rPr>
          <w:rFonts w:ascii="Calibri" w:hAnsi="Calibri" w:cs="Calibri"/>
          <w:sz w:val="24"/>
        </w:rPr>
      </w:pPr>
      <w:r w:rsidRPr="008C60EC">
        <w:rPr>
          <w:rFonts w:ascii="Calibri" w:hAnsi="Calibri" w:cs="Calibri"/>
          <w:sz w:val="24"/>
        </w:rPr>
        <w:t xml:space="preserve">        </w:t>
      </w:r>
      <w:proofErr w:type="gramStart"/>
      <w:r w:rsidR="00635EED" w:rsidRPr="008C60EC">
        <w:rPr>
          <w:rFonts w:ascii="Calibri" w:hAnsi="Calibri" w:cs="Calibri"/>
          <w:sz w:val="24"/>
        </w:rPr>
        <w:t>Springer.</w:t>
      </w:r>
      <w:proofErr w:type="gramEnd"/>
    </w:p>
    <w:p w:rsidR="00635EED" w:rsidRPr="008C60EC" w:rsidRDefault="00635EED" w:rsidP="00ED4C23">
      <w:pPr>
        <w:spacing w:line="480" w:lineRule="auto"/>
        <w:rPr>
          <w:rFonts w:ascii="Calibri" w:hAnsi="Calibri" w:cs="Calibri"/>
          <w:sz w:val="24"/>
        </w:rPr>
      </w:pPr>
    </w:p>
    <w:p w:rsidR="00366BAA" w:rsidRPr="008C60EC" w:rsidRDefault="00366BAA" w:rsidP="00ED4C23">
      <w:pPr>
        <w:spacing w:line="480" w:lineRule="auto"/>
        <w:rPr>
          <w:rFonts w:ascii="Calibri" w:hAnsi="Calibri" w:cs="Calibri"/>
          <w:i/>
          <w:sz w:val="24"/>
        </w:rPr>
      </w:pPr>
      <w:r w:rsidRPr="008C60EC">
        <w:rPr>
          <w:rFonts w:ascii="Calibri" w:hAnsi="Calibri" w:cs="Calibri"/>
          <w:sz w:val="24"/>
        </w:rPr>
        <w:t xml:space="preserve">Von </w:t>
      </w:r>
      <w:proofErr w:type="spellStart"/>
      <w:r w:rsidRPr="008C60EC">
        <w:rPr>
          <w:rFonts w:ascii="Calibri" w:hAnsi="Calibri" w:cs="Calibri"/>
          <w:sz w:val="24"/>
        </w:rPr>
        <w:t>Prondzynski</w:t>
      </w:r>
      <w:proofErr w:type="spellEnd"/>
      <w:r w:rsidRPr="008C60EC">
        <w:rPr>
          <w:rFonts w:ascii="Calibri" w:hAnsi="Calibri" w:cs="Calibri"/>
          <w:sz w:val="24"/>
        </w:rPr>
        <w:t xml:space="preserve">, F. 2012. </w:t>
      </w:r>
      <w:r w:rsidR="00DF75C2" w:rsidRPr="008C60EC">
        <w:rPr>
          <w:rFonts w:ascii="Calibri" w:hAnsi="Calibri" w:cs="Calibri"/>
          <w:i/>
          <w:sz w:val="24"/>
        </w:rPr>
        <w:t xml:space="preserve"> </w:t>
      </w:r>
      <w:proofErr w:type="gramStart"/>
      <w:r w:rsidR="00DF75C2" w:rsidRPr="008C60EC">
        <w:rPr>
          <w:rFonts w:ascii="Calibri" w:hAnsi="Calibri" w:cs="Calibri"/>
          <w:i/>
          <w:sz w:val="24"/>
        </w:rPr>
        <w:t>Report</w:t>
      </w:r>
      <w:r w:rsidRPr="008C60EC">
        <w:rPr>
          <w:rFonts w:ascii="Calibri" w:hAnsi="Calibri" w:cs="Calibri"/>
          <w:i/>
          <w:sz w:val="24"/>
        </w:rPr>
        <w:t xml:space="preserve"> of the Review of Higher Education Governance in Scotland.</w:t>
      </w:r>
      <w:proofErr w:type="gramEnd"/>
      <w:r w:rsidRPr="008C60EC">
        <w:rPr>
          <w:rFonts w:ascii="Calibri" w:hAnsi="Calibri" w:cs="Calibri"/>
          <w:i/>
          <w:sz w:val="24"/>
        </w:rPr>
        <w:t xml:space="preserve"> </w:t>
      </w:r>
    </w:p>
    <w:p w:rsidR="00366BAA" w:rsidRPr="008C60EC" w:rsidRDefault="00366BAA" w:rsidP="00ED4C23">
      <w:pPr>
        <w:spacing w:line="480" w:lineRule="auto"/>
        <w:rPr>
          <w:rFonts w:ascii="Calibri" w:hAnsi="Calibri" w:cs="Calibri"/>
          <w:sz w:val="24"/>
        </w:rPr>
      </w:pPr>
      <w:r w:rsidRPr="008C60EC">
        <w:rPr>
          <w:rFonts w:ascii="Calibri" w:hAnsi="Calibri" w:cs="Calibri"/>
          <w:i/>
          <w:sz w:val="24"/>
        </w:rPr>
        <w:t xml:space="preserve">        </w:t>
      </w:r>
      <w:r w:rsidRPr="008C60EC">
        <w:rPr>
          <w:rFonts w:ascii="Calibri" w:hAnsi="Calibri" w:cs="Calibri"/>
          <w:sz w:val="24"/>
        </w:rPr>
        <w:t>Edinburgh:  Scottish Government.</w:t>
      </w:r>
    </w:p>
    <w:p w:rsidR="00366BAA" w:rsidRPr="008C60EC" w:rsidRDefault="00366BAA" w:rsidP="00ED4C23">
      <w:pPr>
        <w:spacing w:line="480" w:lineRule="auto"/>
        <w:rPr>
          <w:rFonts w:ascii="Calibri" w:hAnsi="Calibri" w:cs="Calibri"/>
          <w:sz w:val="24"/>
        </w:rPr>
      </w:pPr>
    </w:p>
    <w:p w:rsidR="00316BB7" w:rsidRPr="008C60EC" w:rsidRDefault="00316BB7" w:rsidP="00ED4C23">
      <w:pPr>
        <w:spacing w:line="480" w:lineRule="auto"/>
        <w:rPr>
          <w:rFonts w:ascii="Calibri" w:hAnsi="Calibri" w:cs="Calibri"/>
          <w:sz w:val="24"/>
        </w:rPr>
      </w:pPr>
      <w:r w:rsidRPr="008C60EC">
        <w:rPr>
          <w:rFonts w:ascii="Calibri" w:hAnsi="Calibri" w:cs="Calibri"/>
          <w:sz w:val="24"/>
        </w:rPr>
        <w:t xml:space="preserve">Walsh, J. 2003. </w:t>
      </w:r>
      <w:proofErr w:type="gramStart"/>
      <w:r w:rsidRPr="008C60EC">
        <w:rPr>
          <w:rFonts w:ascii="Calibri" w:hAnsi="Calibri" w:cs="Calibri"/>
          <w:i/>
          <w:sz w:val="24"/>
        </w:rPr>
        <w:t>San Jose State University.</w:t>
      </w:r>
      <w:proofErr w:type="gramEnd"/>
      <w:r w:rsidRPr="008C60EC">
        <w:rPr>
          <w:rFonts w:ascii="Calibri" w:hAnsi="Calibri" w:cs="Calibri"/>
          <w:i/>
          <w:sz w:val="24"/>
        </w:rPr>
        <w:t xml:space="preserve"> </w:t>
      </w:r>
      <w:r w:rsidRPr="008C60EC">
        <w:rPr>
          <w:rFonts w:ascii="Calibri" w:hAnsi="Calibri" w:cs="Calibri"/>
          <w:sz w:val="24"/>
        </w:rPr>
        <w:t>San Jose: San Jose State University.</w:t>
      </w:r>
    </w:p>
    <w:p w:rsidR="00F13353" w:rsidRPr="008C60EC" w:rsidRDefault="00F13353" w:rsidP="00ED4C23">
      <w:pPr>
        <w:spacing w:line="480" w:lineRule="auto"/>
        <w:rPr>
          <w:rFonts w:ascii="Calibri" w:hAnsi="Calibri" w:cs="Calibri"/>
          <w:sz w:val="24"/>
        </w:rPr>
      </w:pPr>
    </w:p>
    <w:p w:rsidR="00B555C5" w:rsidRPr="008C60EC" w:rsidRDefault="0025323D" w:rsidP="00ED4C23">
      <w:pPr>
        <w:spacing w:line="480" w:lineRule="auto"/>
        <w:rPr>
          <w:rFonts w:ascii="Calibri" w:hAnsi="Calibri" w:cs="Calibri"/>
          <w:sz w:val="24"/>
        </w:rPr>
      </w:pPr>
      <w:r w:rsidRPr="008C60EC">
        <w:rPr>
          <w:rFonts w:ascii="Calibri" w:hAnsi="Calibri" w:cs="Calibri"/>
          <w:sz w:val="24"/>
        </w:rPr>
        <w:t xml:space="preserve">Weiner, G. 1998. </w:t>
      </w:r>
      <w:r w:rsidR="00B555C5" w:rsidRPr="008C60EC">
        <w:rPr>
          <w:rFonts w:ascii="Calibri" w:hAnsi="Calibri" w:cs="Calibri"/>
          <w:sz w:val="24"/>
        </w:rPr>
        <w:t xml:space="preserve">Here a little, there a little’s: Equal opportunities policies in higher </w:t>
      </w:r>
    </w:p>
    <w:p w:rsidR="00B555C5" w:rsidRPr="008C60EC" w:rsidRDefault="0025323D"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education</w:t>
      </w:r>
      <w:proofErr w:type="gramEnd"/>
      <w:r w:rsidRPr="008C60EC">
        <w:rPr>
          <w:rFonts w:ascii="Calibri" w:hAnsi="Calibri" w:cs="Calibri"/>
          <w:sz w:val="24"/>
        </w:rPr>
        <w:t xml:space="preserve"> in the UK.</w:t>
      </w:r>
      <w:r w:rsidR="00B555C5" w:rsidRPr="008C60EC">
        <w:rPr>
          <w:rFonts w:ascii="Calibri" w:hAnsi="Calibri" w:cs="Calibri"/>
          <w:sz w:val="24"/>
        </w:rPr>
        <w:t xml:space="preserve"> </w:t>
      </w:r>
      <w:r w:rsidRPr="008C60EC">
        <w:rPr>
          <w:rFonts w:ascii="Calibri" w:hAnsi="Calibri" w:cs="Calibri"/>
          <w:i/>
          <w:sz w:val="24"/>
        </w:rPr>
        <w:t xml:space="preserve"> Studies in Higher Education</w:t>
      </w:r>
      <w:r w:rsidR="00B555C5" w:rsidRPr="008C60EC">
        <w:rPr>
          <w:rFonts w:ascii="Calibri" w:hAnsi="Calibri" w:cs="Calibri"/>
          <w:i/>
          <w:sz w:val="24"/>
        </w:rPr>
        <w:t xml:space="preserve"> </w:t>
      </w:r>
      <w:r w:rsidR="00B555C5" w:rsidRPr="008C60EC">
        <w:rPr>
          <w:rFonts w:ascii="Calibri" w:hAnsi="Calibri" w:cs="Calibri"/>
          <w:sz w:val="24"/>
        </w:rPr>
        <w:t>23</w:t>
      </w:r>
      <w:r w:rsidR="003C26F0" w:rsidRPr="008C60EC">
        <w:rPr>
          <w:rFonts w:ascii="Calibri" w:hAnsi="Calibri" w:cs="Calibri"/>
          <w:sz w:val="24"/>
        </w:rPr>
        <w:t>,</w:t>
      </w:r>
      <w:r w:rsidR="00786100">
        <w:rPr>
          <w:rFonts w:ascii="Calibri" w:hAnsi="Calibri" w:cs="Calibri"/>
          <w:sz w:val="24"/>
        </w:rPr>
        <w:t xml:space="preserve"> </w:t>
      </w:r>
      <w:r w:rsidRPr="008C60EC">
        <w:rPr>
          <w:rFonts w:ascii="Calibri" w:hAnsi="Calibri" w:cs="Calibri"/>
          <w:sz w:val="24"/>
        </w:rPr>
        <w:t xml:space="preserve">no.3: </w:t>
      </w:r>
      <w:r w:rsidR="00B555C5" w:rsidRPr="008C60EC">
        <w:rPr>
          <w:rFonts w:ascii="Calibri" w:hAnsi="Calibri" w:cs="Calibri"/>
          <w:sz w:val="24"/>
        </w:rPr>
        <w:t>321-333.</w:t>
      </w:r>
    </w:p>
    <w:p w:rsidR="00B555C5" w:rsidRPr="008C60EC" w:rsidRDefault="00B555C5" w:rsidP="00ED4C23">
      <w:pPr>
        <w:spacing w:line="480" w:lineRule="auto"/>
        <w:rPr>
          <w:rFonts w:ascii="Calibri" w:hAnsi="Calibri" w:cs="Calibri"/>
          <w:sz w:val="24"/>
        </w:rPr>
      </w:pPr>
    </w:p>
    <w:p w:rsidR="00E525D8" w:rsidRPr="008C60EC" w:rsidRDefault="00E525D8" w:rsidP="00ED4C23">
      <w:pPr>
        <w:spacing w:line="480" w:lineRule="auto"/>
        <w:rPr>
          <w:rFonts w:ascii="Calibri" w:hAnsi="Calibri" w:cs="Calibri"/>
          <w:sz w:val="24"/>
        </w:rPr>
      </w:pPr>
      <w:r w:rsidRPr="008C60EC">
        <w:rPr>
          <w:rFonts w:ascii="Calibri" w:hAnsi="Calibri" w:cs="Calibri"/>
          <w:sz w:val="24"/>
        </w:rPr>
        <w:t>Woodall, T., A</w:t>
      </w:r>
      <w:r w:rsidR="0025323D" w:rsidRPr="008C60EC">
        <w:rPr>
          <w:rFonts w:ascii="Calibri" w:hAnsi="Calibri" w:cs="Calibri"/>
          <w:sz w:val="24"/>
        </w:rPr>
        <w:t xml:space="preserve">. Hiller and S. </w:t>
      </w:r>
      <w:proofErr w:type="spellStart"/>
      <w:r w:rsidR="0025323D" w:rsidRPr="008C60EC">
        <w:rPr>
          <w:rFonts w:ascii="Calibri" w:hAnsi="Calibri" w:cs="Calibri"/>
          <w:sz w:val="24"/>
        </w:rPr>
        <w:t>Resnick</w:t>
      </w:r>
      <w:proofErr w:type="spellEnd"/>
      <w:r w:rsidR="0025323D" w:rsidRPr="008C60EC">
        <w:rPr>
          <w:rFonts w:ascii="Calibri" w:hAnsi="Calibri" w:cs="Calibri"/>
          <w:sz w:val="24"/>
        </w:rPr>
        <w:t xml:space="preserve">. 2014. </w:t>
      </w:r>
      <w:r w:rsidRPr="008C60EC">
        <w:rPr>
          <w:rFonts w:ascii="Calibri" w:hAnsi="Calibri" w:cs="Calibri"/>
          <w:sz w:val="24"/>
        </w:rPr>
        <w:t xml:space="preserve">Making sense of higher education: students as </w:t>
      </w:r>
    </w:p>
    <w:p w:rsidR="00620E0B" w:rsidRPr="008C60EC" w:rsidRDefault="00E525D8" w:rsidP="00ED4C23">
      <w:pPr>
        <w:spacing w:line="480" w:lineRule="auto"/>
        <w:rPr>
          <w:rFonts w:ascii="Calibri" w:hAnsi="Calibri" w:cs="Calibri"/>
          <w:sz w:val="24"/>
        </w:rPr>
      </w:pPr>
      <w:r w:rsidRPr="008C60EC">
        <w:rPr>
          <w:rFonts w:ascii="Calibri" w:hAnsi="Calibri" w:cs="Calibri"/>
          <w:sz w:val="24"/>
        </w:rPr>
        <w:t xml:space="preserve">        </w:t>
      </w:r>
      <w:proofErr w:type="gramStart"/>
      <w:r w:rsidRPr="008C60EC">
        <w:rPr>
          <w:rFonts w:ascii="Calibri" w:hAnsi="Calibri" w:cs="Calibri"/>
          <w:sz w:val="24"/>
        </w:rPr>
        <w:t>consumers</w:t>
      </w:r>
      <w:proofErr w:type="gramEnd"/>
      <w:r w:rsidRPr="008C60EC">
        <w:rPr>
          <w:rFonts w:ascii="Calibri" w:hAnsi="Calibri" w:cs="Calibri"/>
          <w:sz w:val="24"/>
        </w:rPr>
        <w:t xml:space="preserve"> and the valu</w:t>
      </w:r>
      <w:r w:rsidR="0025323D" w:rsidRPr="008C60EC">
        <w:rPr>
          <w:rFonts w:ascii="Calibri" w:hAnsi="Calibri" w:cs="Calibri"/>
          <w:sz w:val="24"/>
        </w:rPr>
        <w:t>e of the university experience.</w:t>
      </w:r>
      <w:r w:rsidRPr="008C60EC">
        <w:rPr>
          <w:rFonts w:ascii="Calibri" w:hAnsi="Calibri" w:cs="Calibri"/>
          <w:sz w:val="24"/>
        </w:rPr>
        <w:t xml:space="preserve"> </w:t>
      </w:r>
      <w:r w:rsidR="0025323D" w:rsidRPr="008C60EC">
        <w:rPr>
          <w:rFonts w:ascii="Calibri" w:hAnsi="Calibri" w:cs="Calibri"/>
          <w:i/>
          <w:sz w:val="24"/>
        </w:rPr>
        <w:t>Studies in Higher Education</w:t>
      </w:r>
      <w:r w:rsidRPr="008C60EC">
        <w:rPr>
          <w:rFonts w:ascii="Calibri" w:hAnsi="Calibri" w:cs="Calibri"/>
          <w:i/>
          <w:sz w:val="24"/>
        </w:rPr>
        <w:t xml:space="preserve"> </w:t>
      </w:r>
      <w:r w:rsidRPr="008C60EC">
        <w:rPr>
          <w:rFonts w:ascii="Calibri" w:hAnsi="Calibri" w:cs="Calibri"/>
          <w:sz w:val="24"/>
        </w:rPr>
        <w:t>39</w:t>
      </w:r>
      <w:r w:rsidR="0025323D" w:rsidRPr="008C60EC">
        <w:rPr>
          <w:rFonts w:ascii="Calibri" w:hAnsi="Calibri" w:cs="Calibri"/>
          <w:sz w:val="24"/>
        </w:rPr>
        <w:t>,</w:t>
      </w:r>
      <w:r w:rsidRPr="008C60EC">
        <w:rPr>
          <w:rFonts w:ascii="Calibri" w:hAnsi="Calibri" w:cs="Calibri"/>
          <w:sz w:val="24"/>
        </w:rPr>
        <w:t xml:space="preserve"> </w:t>
      </w:r>
      <w:r w:rsidR="00620E0B" w:rsidRPr="008C60EC">
        <w:rPr>
          <w:rFonts w:ascii="Calibri" w:hAnsi="Calibri" w:cs="Calibri"/>
          <w:sz w:val="24"/>
        </w:rPr>
        <w:t xml:space="preserve">    </w:t>
      </w:r>
    </w:p>
    <w:p w:rsidR="003320AC" w:rsidRPr="008C60EC" w:rsidRDefault="003C26F0" w:rsidP="00ED4C23">
      <w:pPr>
        <w:spacing w:line="480" w:lineRule="auto"/>
        <w:rPr>
          <w:rFonts w:ascii="Calibri" w:hAnsi="Calibri" w:cs="Calibri"/>
          <w:sz w:val="24"/>
        </w:rPr>
      </w:pPr>
      <w:r w:rsidRPr="008C60EC">
        <w:rPr>
          <w:rFonts w:ascii="Calibri" w:hAnsi="Calibri" w:cs="Calibri"/>
          <w:sz w:val="24"/>
        </w:rPr>
        <w:t xml:space="preserve">        </w:t>
      </w:r>
      <w:r w:rsidR="0025323D" w:rsidRPr="008C60EC">
        <w:rPr>
          <w:rFonts w:ascii="Calibri" w:hAnsi="Calibri" w:cs="Calibri"/>
          <w:sz w:val="24"/>
        </w:rPr>
        <w:t xml:space="preserve">no.1: </w:t>
      </w:r>
      <w:r w:rsidR="00E525D8" w:rsidRPr="008C60EC">
        <w:rPr>
          <w:rFonts w:ascii="Calibri" w:hAnsi="Calibri" w:cs="Calibri"/>
          <w:sz w:val="24"/>
        </w:rPr>
        <w:t>48-67.</w:t>
      </w:r>
    </w:p>
    <w:p w:rsidR="003320AC" w:rsidRPr="008C60EC" w:rsidRDefault="003320AC"/>
    <w:sectPr w:rsidR="003320AC" w:rsidRPr="008C60EC" w:rsidSect="00943B8D">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BD" w:rsidRDefault="00E36BBD" w:rsidP="00ED4C23">
      <w:r>
        <w:separator/>
      </w:r>
    </w:p>
  </w:endnote>
  <w:endnote w:type="continuationSeparator" w:id="0">
    <w:p w:rsidR="00E36BBD" w:rsidRDefault="00E36BBD" w:rsidP="00ED4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90219"/>
      <w:docPartObj>
        <w:docPartGallery w:val="Page Numbers (Bottom of Page)"/>
        <w:docPartUnique/>
      </w:docPartObj>
    </w:sdtPr>
    <w:sdtContent>
      <w:p w:rsidR="00E36BBD" w:rsidRDefault="00E36BBD">
        <w:pPr>
          <w:pStyle w:val="Footer"/>
          <w:jc w:val="center"/>
        </w:pPr>
        <w:fldSimple w:instr=" PAGE   \* MERGEFORMAT ">
          <w:r w:rsidR="00786100">
            <w:rPr>
              <w:noProof/>
            </w:rPr>
            <w:t>34</w:t>
          </w:r>
        </w:fldSimple>
      </w:p>
    </w:sdtContent>
  </w:sdt>
  <w:p w:rsidR="00E36BBD" w:rsidRDefault="00E36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BD" w:rsidRDefault="00E36BBD" w:rsidP="00ED4C23">
      <w:r>
        <w:separator/>
      </w:r>
    </w:p>
  </w:footnote>
  <w:footnote w:type="continuationSeparator" w:id="0">
    <w:p w:rsidR="00E36BBD" w:rsidRDefault="00E36BBD" w:rsidP="00ED4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numFmt w:val="decimal"/>
    <w:endnote w:id="-1"/>
    <w:endnote w:id="0"/>
  </w:endnotePr>
  <w:compat/>
  <w:rsids>
    <w:rsidRoot w:val="00ED4C23"/>
    <w:rsid w:val="00000A87"/>
    <w:rsid w:val="00000B2F"/>
    <w:rsid w:val="000014FC"/>
    <w:rsid w:val="000018A1"/>
    <w:rsid w:val="00003B90"/>
    <w:rsid w:val="000041CB"/>
    <w:rsid w:val="00004E61"/>
    <w:rsid w:val="00004F11"/>
    <w:rsid w:val="000058E7"/>
    <w:rsid w:val="00005AE5"/>
    <w:rsid w:val="00005F31"/>
    <w:rsid w:val="000068A5"/>
    <w:rsid w:val="000068B6"/>
    <w:rsid w:val="00006EFA"/>
    <w:rsid w:val="00007223"/>
    <w:rsid w:val="00011905"/>
    <w:rsid w:val="00011EA2"/>
    <w:rsid w:val="00012A6A"/>
    <w:rsid w:val="0001340D"/>
    <w:rsid w:val="000136F4"/>
    <w:rsid w:val="00013781"/>
    <w:rsid w:val="00013A0C"/>
    <w:rsid w:val="00013C9A"/>
    <w:rsid w:val="000140B2"/>
    <w:rsid w:val="000144C5"/>
    <w:rsid w:val="0001472B"/>
    <w:rsid w:val="00014C50"/>
    <w:rsid w:val="00015165"/>
    <w:rsid w:val="0001628E"/>
    <w:rsid w:val="00016523"/>
    <w:rsid w:val="0001691B"/>
    <w:rsid w:val="00017F7F"/>
    <w:rsid w:val="00020C56"/>
    <w:rsid w:val="000226E2"/>
    <w:rsid w:val="00022703"/>
    <w:rsid w:val="000228D3"/>
    <w:rsid w:val="00023458"/>
    <w:rsid w:val="0002508A"/>
    <w:rsid w:val="0002520F"/>
    <w:rsid w:val="00026D65"/>
    <w:rsid w:val="000276B6"/>
    <w:rsid w:val="000315DF"/>
    <w:rsid w:val="00031824"/>
    <w:rsid w:val="0003230F"/>
    <w:rsid w:val="00032376"/>
    <w:rsid w:val="00034097"/>
    <w:rsid w:val="00034A2A"/>
    <w:rsid w:val="000366F3"/>
    <w:rsid w:val="00037068"/>
    <w:rsid w:val="00037563"/>
    <w:rsid w:val="00037A16"/>
    <w:rsid w:val="000404DE"/>
    <w:rsid w:val="00040B83"/>
    <w:rsid w:val="000412DF"/>
    <w:rsid w:val="000414EF"/>
    <w:rsid w:val="00041BD6"/>
    <w:rsid w:val="00042A56"/>
    <w:rsid w:val="000456B6"/>
    <w:rsid w:val="00045BA1"/>
    <w:rsid w:val="000464BA"/>
    <w:rsid w:val="00050A6A"/>
    <w:rsid w:val="00050CE2"/>
    <w:rsid w:val="00050FFF"/>
    <w:rsid w:val="00051C1E"/>
    <w:rsid w:val="000520F7"/>
    <w:rsid w:val="000522E9"/>
    <w:rsid w:val="00052C32"/>
    <w:rsid w:val="0005311A"/>
    <w:rsid w:val="00053BE0"/>
    <w:rsid w:val="00053E83"/>
    <w:rsid w:val="00054604"/>
    <w:rsid w:val="00054B0A"/>
    <w:rsid w:val="0005613D"/>
    <w:rsid w:val="00056294"/>
    <w:rsid w:val="000569EB"/>
    <w:rsid w:val="00056C17"/>
    <w:rsid w:val="00056C87"/>
    <w:rsid w:val="00056DFB"/>
    <w:rsid w:val="000572D4"/>
    <w:rsid w:val="00062F13"/>
    <w:rsid w:val="0006343C"/>
    <w:rsid w:val="000634DA"/>
    <w:rsid w:val="00063615"/>
    <w:rsid w:val="00064036"/>
    <w:rsid w:val="00064BC4"/>
    <w:rsid w:val="00064E6F"/>
    <w:rsid w:val="0006557C"/>
    <w:rsid w:val="00066432"/>
    <w:rsid w:val="00066A01"/>
    <w:rsid w:val="00067538"/>
    <w:rsid w:val="00070398"/>
    <w:rsid w:val="00071239"/>
    <w:rsid w:val="000714F6"/>
    <w:rsid w:val="00071EBC"/>
    <w:rsid w:val="000724C0"/>
    <w:rsid w:val="00072A69"/>
    <w:rsid w:val="000733A4"/>
    <w:rsid w:val="000733B8"/>
    <w:rsid w:val="000736A9"/>
    <w:rsid w:val="0007511B"/>
    <w:rsid w:val="00075F4E"/>
    <w:rsid w:val="00076A7E"/>
    <w:rsid w:val="00076F01"/>
    <w:rsid w:val="000773A9"/>
    <w:rsid w:val="00077655"/>
    <w:rsid w:val="000776CB"/>
    <w:rsid w:val="000779CA"/>
    <w:rsid w:val="00077E00"/>
    <w:rsid w:val="00077E1D"/>
    <w:rsid w:val="0008280C"/>
    <w:rsid w:val="00082A51"/>
    <w:rsid w:val="00083209"/>
    <w:rsid w:val="0008382B"/>
    <w:rsid w:val="00086782"/>
    <w:rsid w:val="00087FCD"/>
    <w:rsid w:val="000903CF"/>
    <w:rsid w:val="00090846"/>
    <w:rsid w:val="00092D9C"/>
    <w:rsid w:val="000931A6"/>
    <w:rsid w:val="000933F1"/>
    <w:rsid w:val="00095F05"/>
    <w:rsid w:val="00095FC4"/>
    <w:rsid w:val="0009666E"/>
    <w:rsid w:val="0009782D"/>
    <w:rsid w:val="000A08C9"/>
    <w:rsid w:val="000A0D94"/>
    <w:rsid w:val="000A217F"/>
    <w:rsid w:val="000A2835"/>
    <w:rsid w:val="000A29A6"/>
    <w:rsid w:val="000A437E"/>
    <w:rsid w:val="000A504B"/>
    <w:rsid w:val="000A5DFE"/>
    <w:rsid w:val="000A6AF6"/>
    <w:rsid w:val="000A6FEE"/>
    <w:rsid w:val="000A71C3"/>
    <w:rsid w:val="000A748C"/>
    <w:rsid w:val="000B017B"/>
    <w:rsid w:val="000B0521"/>
    <w:rsid w:val="000B07F6"/>
    <w:rsid w:val="000B1884"/>
    <w:rsid w:val="000B291F"/>
    <w:rsid w:val="000B2AE4"/>
    <w:rsid w:val="000B325B"/>
    <w:rsid w:val="000B3B13"/>
    <w:rsid w:val="000B3FF3"/>
    <w:rsid w:val="000B4371"/>
    <w:rsid w:val="000B44C6"/>
    <w:rsid w:val="000B47AD"/>
    <w:rsid w:val="000B50DF"/>
    <w:rsid w:val="000B69AD"/>
    <w:rsid w:val="000B6ADF"/>
    <w:rsid w:val="000B6F4A"/>
    <w:rsid w:val="000B7686"/>
    <w:rsid w:val="000C02AB"/>
    <w:rsid w:val="000C0D51"/>
    <w:rsid w:val="000C1C0B"/>
    <w:rsid w:val="000C239B"/>
    <w:rsid w:val="000C2EBB"/>
    <w:rsid w:val="000D2945"/>
    <w:rsid w:val="000D3348"/>
    <w:rsid w:val="000D360B"/>
    <w:rsid w:val="000D3CCD"/>
    <w:rsid w:val="000D422F"/>
    <w:rsid w:val="000D487D"/>
    <w:rsid w:val="000D4ABE"/>
    <w:rsid w:val="000D6053"/>
    <w:rsid w:val="000D6A0F"/>
    <w:rsid w:val="000D6EC1"/>
    <w:rsid w:val="000E0A60"/>
    <w:rsid w:val="000E0D4F"/>
    <w:rsid w:val="000E1919"/>
    <w:rsid w:val="000E24F3"/>
    <w:rsid w:val="000E26B5"/>
    <w:rsid w:val="000E2D10"/>
    <w:rsid w:val="000E3118"/>
    <w:rsid w:val="000E3665"/>
    <w:rsid w:val="000E5250"/>
    <w:rsid w:val="000E5347"/>
    <w:rsid w:val="000E6F7B"/>
    <w:rsid w:val="000E746F"/>
    <w:rsid w:val="000E75BD"/>
    <w:rsid w:val="000E7FC9"/>
    <w:rsid w:val="000F03CD"/>
    <w:rsid w:val="000F3489"/>
    <w:rsid w:val="000F3872"/>
    <w:rsid w:val="000F3C33"/>
    <w:rsid w:val="000F3CDD"/>
    <w:rsid w:val="000F4C1E"/>
    <w:rsid w:val="000F4D75"/>
    <w:rsid w:val="000F50F8"/>
    <w:rsid w:val="000F595F"/>
    <w:rsid w:val="000F5D53"/>
    <w:rsid w:val="000F6031"/>
    <w:rsid w:val="000F66A7"/>
    <w:rsid w:val="000F6E4B"/>
    <w:rsid w:val="000F7130"/>
    <w:rsid w:val="000F7310"/>
    <w:rsid w:val="000F76C5"/>
    <w:rsid w:val="000F7C51"/>
    <w:rsid w:val="000F7CCC"/>
    <w:rsid w:val="00100A24"/>
    <w:rsid w:val="00100EAE"/>
    <w:rsid w:val="00101129"/>
    <w:rsid w:val="001019E2"/>
    <w:rsid w:val="0010252C"/>
    <w:rsid w:val="00104113"/>
    <w:rsid w:val="00104766"/>
    <w:rsid w:val="00104E03"/>
    <w:rsid w:val="00105A02"/>
    <w:rsid w:val="001066C3"/>
    <w:rsid w:val="00106AA7"/>
    <w:rsid w:val="00106E6E"/>
    <w:rsid w:val="00106F34"/>
    <w:rsid w:val="00107AFC"/>
    <w:rsid w:val="001104B2"/>
    <w:rsid w:val="001115C7"/>
    <w:rsid w:val="00112B7A"/>
    <w:rsid w:val="00113F2D"/>
    <w:rsid w:val="0011418E"/>
    <w:rsid w:val="00115108"/>
    <w:rsid w:val="00116158"/>
    <w:rsid w:val="001172D1"/>
    <w:rsid w:val="00117860"/>
    <w:rsid w:val="00120B33"/>
    <w:rsid w:val="00121C2F"/>
    <w:rsid w:val="00122337"/>
    <w:rsid w:val="00122A1B"/>
    <w:rsid w:val="0012362D"/>
    <w:rsid w:val="00124ADA"/>
    <w:rsid w:val="001251D4"/>
    <w:rsid w:val="001259DD"/>
    <w:rsid w:val="00125AE1"/>
    <w:rsid w:val="00125F53"/>
    <w:rsid w:val="00127168"/>
    <w:rsid w:val="00127263"/>
    <w:rsid w:val="00132239"/>
    <w:rsid w:val="0013299F"/>
    <w:rsid w:val="00132ABB"/>
    <w:rsid w:val="001336CE"/>
    <w:rsid w:val="00134A9E"/>
    <w:rsid w:val="001354E2"/>
    <w:rsid w:val="00135511"/>
    <w:rsid w:val="00135894"/>
    <w:rsid w:val="00135975"/>
    <w:rsid w:val="00135B8D"/>
    <w:rsid w:val="001360F3"/>
    <w:rsid w:val="00136731"/>
    <w:rsid w:val="001368E4"/>
    <w:rsid w:val="00136BD6"/>
    <w:rsid w:val="00136EC6"/>
    <w:rsid w:val="00137866"/>
    <w:rsid w:val="00140B0B"/>
    <w:rsid w:val="001418D4"/>
    <w:rsid w:val="0014234A"/>
    <w:rsid w:val="00142F81"/>
    <w:rsid w:val="001433E6"/>
    <w:rsid w:val="001437DE"/>
    <w:rsid w:val="0014480B"/>
    <w:rsid w:val="00145863"/>
    <w:rsid w:val="00145F62"/>
    <w:rsid w:val="0014630A"/>
    <w:rsid w:val="00146E1C"/>
    <w:rsid w:val="0014732E"/>
    <w:rsid w:val="001479E7"/>
    <w:rsid w:val="00147F60"/>
    <w:rsid w:val="0015053F"/>
    <w:rsid w:val="00150E92"/>
    <w:rsid w:val="00151817"/>
    <w:rsid w:val="00151A73"/>
    <w:rsid w:val="0015226C"/>
    <w:rsid w:val="00152D97"/>
    <w:rsid w:val="00152E39"/>
    <w:rsid w:val="001538D7"/>
    <w:rsid w:val="00154543"/>
    <w:rsid w:val="00154763"/>
    <w:rsid w:val="001553F5"/>
    <w:rsid w:val="0015614B"/>
    <w:rsid w:val="001574F8"/>
    <w:rsid w:val="0015795A"/>
    <w:rsid w:val="00157AF5"/>
    <w:rsid w:val="00160B87"/>
    <w:rsid w:val="00161075"/>
    <w:rsid w:val="00161550"/>
    <w:rsid w:val="00163B44"/>
    <w:rsid w:val="001647EE"/>
    <w:rsid w:val="0016545C"/>
    <w:rsid w:val="00165D55"/>
    <w:rsid w:val="00166660"/>
    <w:rsid w:val="00166E7F"/>
    <w:rsid w:val="0016765A"/>
    <w:rsid w:val="00167920"/>
    <w:rsid w:val="001705B2"/>
    <w:rsid w:val="0017089B"/>
    <w:rsid w:val="00170AFB"/>
    <w:rsid w:val="00170FA0"/>
    <w:rsid w:val="0017187B"/>
    <w:rsid w:val="001737EE"/>
    <w:rsid w:val="00173D63"/>
    <w:rsid w:val="0017497B"/>
    <w:rsid w:val="001756C9"/>
    <w:rsid w:val="00175A1F"/>
    <w:rsid w:val="001763FC"/>
    <w:rsid w:val="00176936"/>
    <w:rsid w:val="00176AE0"/>
    <w:rsid w:val="00177BCF"/>
    <w:rsid w:val="00180811"/>
    <w:rsid w:val="00180A38"/>
    <w:rsid w:val="001810FA"/>
    <w:rsid w:val="00181555"/>
    <w:rsid w:val="00181CC1"/>
    <w:rsid w:val="001826AC"/>
    <w:rsid w:val="00182923"/>
    <w:rsid w:val="001838EE"/>
    <w:rsid w:val="001839A6"/>
    <w:rsid w:val="00183D18"/>
    <w:rsid w:val="001867F1"/>
    <w:rsid w:val="00186A48"/>
    <w:rsid w:val="00186EFE"/>
    <w:rsid w:val="001872F3"/>
    <w:rsid w:val="00187B5A"/>
    <w:rsid w:val="00191BAB"/>
    <w:rsid w:val="00191E36"/>
    <w:rsid w:val="00191F53"/>
    <w:rsid w:val="00192775"/>
    <w:rsid w:val="001931E3"/>
    <w:rsid w:val="00193F3C"/>
    <w:rsid w:val="0019439E"/>
    <w:rsid w:val="00194AF1"/>
    <w:rsid w:val="00194DA8"/>
    <w:rsid w:val="00194E04"/>
    <w:rsid w:val="00195113"/>
    <w:rsid w:val="0019530B"/>
    <w:rsid w:val="00195363"/>
    <w:rsid w:val="00196026"/>
    <w:rsid w:val="001A2963"/>
    <w:rsid w:val="001A2BCD"/>
    <w:rsid w:val="001A2E33"/>
    <w:rsid w:val="001A3E09"/>
    <w:rsid w:val="001A49B5"/>
    <w:rsid w:val="001A4AA2"/>
    <w:rsid w:val="001A4B0B"/>
    <w:rsid w:val="001A6032"/>
    <w:rsid w:val="001A68B2"/>
    <w:rsid w:val="001A7204"/>
    <w:rsid w:val="001A7F41"/>
    <w:rsid w:val="001B0757"/>
    <w:rsid w:val="001B0A90"/>
    <w:rsid w:val="001B17A0"/>
    <w:rsid w:val="001B2B7B"/>
    <w:rsid w:val="001B30C8"/>
    <w:rsid w:val="001B38C7"/>
    <w:rsid w:val="001B3CC9"/>
    <w:rsid w:val="001B58D3"/>
    <w:rsid w:val="001B5E79"/>
    <w:rsid w:val="001B7111"/>
    <w:rsid w:val="001B79D3"/>
    <w:rsid w:val="001B7D7C"/>
    <w:rsid w:val="001C2BDD"/>
    <w:rsid w:val="001C33E6"/>
    <w:rsid w:val="001C373B"/>
    <w:rsid w:val="001C3D45"/>
    <w:rsid w:val="001C489F"/>
    <w:rsid w:val="001C4A73"/>
    <w:rsid w:val="001C590D"/>
    <w:rsid w:val="001C5CB0"/>
    <w:rsid w:val="001C7385"/>
    <w:rsid w:val="001D0659"/>
    <w:rsid w:val="001D3442"/>
    <w:rsid w:val="001D72BE"/>
    <w:rsid w:val="001D7650"/>
    <w:rsid w:val="001D7C03"/>
    <w:rsid w:val="001D7CC2"/>
    <w:rsid w:val="001D7EAE"/>
    <w:rsid w:val="001E0B12"/>
    <w:rsid w:val="001E1783"/>
    <w:rsid w:val="001E1E03"/>
    <w:rsid w:val="001E25B8"/>
    <w:rsid w:val="001E285B"/>
    <w:rsid w:val="001E2C3C"/>
    <w:rsid w:val="001E2CBC"/>
    <w:rsid w:val="001E3219"/>
    <w:rsid w:val="001E382C"/>
    <w:rsid w:val="001E3CB5"/>
    <w:rsid w:val="001E4038"/>
    <w:rsid w:val="001E4159"/>
    <w:rsid w:val="001E4A0D"/>
    <w:rsid w:val="001E4F7D"/>
    <w:rsid w:val="001E56A9"/>
    <w:rsid w:val="001E7BE7"/>
    <w:rsid w:val="001E7CE8"/>
    <w:rsid w:val="001E7FA2"/>
    <w:rsid w:val="001F1F9E"/>
    <w:rsid w:val="001F20F1"/>
    <w:rsid w:val="001F27BB"/>
    <w:rsid w:val="001F2893"/>
    <w:rsid w:val="001F2ACE"/>
    <w:rsid w:val="001F3BF2"/>
    <w:rsid w:val="001F481B"/>
    <w:rsid w:val="001F5FD2"/>
    <w:rsid w:val="001F613A"/>
    <w:rsid w:val="001F6893"/>
    <w:rsid w:val="001F6FC2"/>
    <w:rsid w:val="001F717D"/>
    <w:rsid w:val="001F7E5C"/>
    <w:rsid w:val="00200A0F"/>
    <w:rsid w:val="002020D6"/>
    <w:rsid w:val="0020281C"/>
    <w:rsid w:val="002040FF"/>
    <w:rsid w:val="00204C08"/>
    <w:rsid w:val="00206293"/>
    <w:rsid w:val="00207C03"/>
    <w:rsid w:val="00207EA2"/>
    <w:rsid w:val="00210354"/>
    <w:rsid w:val="002107A3"/>
    <w:rsid w:val="00210FB2"/>
    <w:rsid w:val="00211105"/>
    <w:rsid w:val="0021117C"/>
    <w:rsid w:val="002112B3"/>
    <w:rsid w:val="00211385"/>
    <w:rsid w:val="002114AE"/>
    <w:rsid w:val="002114B6"/>
    <w:rsid w:val="00211CE7"/>
    <w:rsid w:val="00214462"/>
    <w:rsid w:val="00214B51"/>
    <w:rsid w:val="002150C9"/>
    <w:rsid w:val="00215A7F"/>
    <w:rsid w:val="002170FD"/>
    <w:rsid w:val="00217297"/>
    <w:rsid w:val="00217746"/>
    <w:rsid w:val="00217AAC"/>
    <w:rsid w:val="002206F5"/>
    <w:rsid w:val="00220D0F"/>
    <w:rsid w:val="00221052"/>
    <w:rsid w:val="0022622B"/>
    <w:rsid w:val="00227610"/>
    <w:rsid w:val="002279E8"/>
    <w:rsid w:val="00230F87"/>
    <w:rsid w:val="00232B2C"/>
    <w:rsid w:val="002331D0"/>
    <w:rsid w:val="00233E10"/>
    <w:rsid w:val="00234F6D"/>
    <w:rsid w:val="0023564F"/>
    <w:rsid w:val="002374DC"/>
    <w:rsid w:val="0023777A"/>
    <w:rsid w:val="00237924"/>
    <w:rsid w:val="00237A91"/>
    <w:rsid w:val="00237E0C"/>
    <w:rsid w:val="00240173"/>
    <w:rsid w:val="00240BC3"/>
    <w:rsid w:val="0024104F"/>
    <w:rsid w:val="00241A2F"/>
    <w:rsid w:val="00243877"/>
    <w:rsid w:val="00243CD2"/>
    <w:rsid w:val="00244A95"/>
    <w:rsid w:val="00245371"/>
    <w:rsid w:val="00246072"/>
    <w:rsid w:val="002472B3"/>
    <w:rsid w:val="00247573"/>
    <w:rsid w:val="00247E4D"/>
    <w:rsid w:val="00247E97"/>
    <w:rsid w:val="002522C6"/>
    <w:rsid w:val="0025323D"/>
    <w:rsid w:val="00253649"/>
    <w:rsid w:val="00253F37"/>
    <w:rsid w:val="00256AEC"/>
    <w:rsid w:val="002572B1"/>
    <w:rsid w:val="00257B11"/>
    <w:rsid w:val="00260ECD"/>
    <w:rsid w:val="0026130B"/>
    <w:rsid w:val="0026212B"/>
    <w:rsid w:val="0026212F"/>
    <w:rsid w:val="002627AF"/>
    <w:rsid w:val="0026462B"/>
    <w:rsid w:val="00266105"/>
    <w:rsid w:val="00267CA0"/>
    <w:rsid w:val="00270AC2"/>
    <w:rsid w:val="00270E26"/>
    <w:rsid w:val="002714F1"/>
    <w:rsid w:val="0027171C"/>
    <w:rsid w:val="002718BA"/>
    <w:rsid w:val="00271F6D"/>
    <w:rsid w:val="002738F1"/>
    <w:rsid w:val="00275456"/>
    <w:rsid w:val="00275B3F"/>
    <w:rsid w:val="00275CCE"/>
    <w:rsid w:val="00276F8C"/>
    <w:rsid w:val="00281954"/>
    <w:rsid w:val="002819FA"/>
    <w:rsid w:val="002820C4"/>
    <w:rsid w:val="002834CA"/>
    <w:rsid w:val="002841A6"/>
    <w:rsid w:val="00284F00"/>
    <w:rsid w:val="00286607"/>
    <w:rsid w:val="00291689"/>
    <w:rsid w:val="002919C2"/>
    <w:rsid w:val="0029258F"/>
    <w:rsid w:val="00292A01"/>
    <w:rsid w:val="00292A40"/>
    <w:rsid w:val="0029411F"/>
    <w:rsid w:val="00294212"/>
    <w:rsid w:val="0029667F"/>
    <w:rsid w:val="0029710D"/>
    <w:rsid w:val="00297723"/>
    <w:rsid w:val="002A0B39"/>
    <w:rsid w:val="002A1307"/>
    <w:rsid w:val="002A1E5E"/>
    <w:rsid w:val="002A336E"/>
    <w:rsid w:val="002A34F3"/>
    <w:rsid w:val="002A3E72"/>
    <w:rsid w:val="002A5836"/>
    <w:rsid w:val="002A5F93"/>
    <w:rsid w:val="002A60AC"/>
    <w:rsid w:val="002A67BD"/>
    <w:rsid w:val="002A7381"/>
    <w:rsid w:val="002A7E5D"/>
    <w:rsid w:val="002B04B2"/>
    <w:rsid w:val="002B0571"/>
    <w:rsid w:val="002B1A0B"/>
    <w:rsid w:val="002B1DE5"/>
    <w:rsid w:val="002B1ECB"/>
    <w:rsid w:val="002B246A"/>
    <w:rsid w:val="002B33A7"/>
    <w:rsid w:val="002B3B6A"/>
    <w:rsid w:val="002B449C"/>
    <w:rsid w:val="002B4895"/>
    <w:rsid w:val="002B4CCC"/>
    <w:rsid w:val="002B4F2B"/>
    <w:rsid w:val="002B5FED"/>
    <w:rsid w:val="002B777D"/>
    <w:rsid w:val="002C0056"/>
    <w:rsid w:val="002C0A70"/>
    <w:rsid w:val="002C0D60"/>
    <w:rsid w:val="002C13F4"/>
    <w:rsid w:val="002C45DD"/>
    <w:rsid w:val="002C54D3"/>
    <w:rsid w:val="002C560F"/>
    <w:rsid w:val="002C5921"/>
    <w:rsid w:val="002C6D56"/>
    <w:rsid w:val="002C7796"/>
    <w:rsid w:val="002D0437"/>
    <w:rsid w:val="002D04C0"/>
    <w:rsid w:val="002D0ED1"/>
    <w:rsid w:val="002D11B4"/>
    <w:rsid w:val="002D1C5B"/>
    <w:rsid w:val="002D3D18"/>
    <w:rsid w:val="002D42A7"/>
    <w:rsid w:val="002D4C0E"/>
    <w:rsid w:val="002D4E75"/>
    <w:rsid w:val="002D5A36"/>
    <w:rsid w:val="002D5FBD"/>
    <w:rsid w:val="002D6407"/>
    <w:rsid w:val="002D645F"/>
    <w:rsid w:val="002D6719"/>
    <w:rsid w:val="002D6DCD"/>
    <w:rsid w:val="002D7E99"/>
    <w:rsid w:val="002E0656"/>
    <w:rsid w:val="002E0B8D"/>
    <w:rsid w:val="002E1678"/>
    <w:rsid w:val="002E1B61"/>
    <w:rsid w:val="002E3008"/>
    <w:rsid w:val="002E5EA5"/>
    <w:rsid w:val="002E5F39"/>
    <w:rsid w:val="002E7798"/>
    <w:rsid w:val="002F3552"/>
    <w:rsid w:val="002F40A4"/>
    <w:rsid w:val="002F412F"/>
    <w:rsid w:val="002F437F"/>
    <w:rsid w:val="002F4737"/>
    <w:rsid w:val="002F4830"/>
    <w:rsid w:val="002F5A8A"/>
    <w:rsid w:val="002F5B3E"/>
    <w:rsid w:val="002F5D06"/>
    <w:rsid w:val="002F6896"/>
    <w:rsid w:val="002F6A30"/>
    <w:rsid w:val="0030023E"/>
    <w:rsid w:val="00301B27"/>
    <w:rsid w:val="003023DB"/>
    <w:rsid w:val="003033F6"/>
    <w:rsid w:val="00305E30"/>
    <w:rsid w:val="00307397"/>
    <w:rsid w:val="003074EA"/>
    <w:rsid w:val="00307A06"/>
    <w:rsid w:val="003105D3"/>
    <w:rsid w:val="00311D03"/>
    <w:rsid w:val="00312940"/>
    <w:rsid w:val="00312E27"/>
    <w:rsid w:val="00316B40"/>
    <w:rsid w:val="00316BB7"/>
    <w:rsid w:val="00316C67"/>
    <w:rsid w:val="0032108E"/>
    <w:rsid w:val="0032144F"/>
    <w:rsid w:val="00322242"/>
    <w:rsid w:val="00322F29"/>
    <w:rsid w:val="0032355C"/>
    <w:rsid w:val="0032368B"/>
    <w:rsid w:val="00324DEE"/>
    <w:rsid w:val="00325AAD"/>
    <w:rsid w:val="00325E20"/>
    <w:rsid w:val="00326B66"/>
    <w:rsid w:val="00326E96"/>
    <w:rsid w:val="00327619"/>
    <w:rsid w:val="00327EE0"/>
    <w:rsid w:val="0033032D"/>
    <w:rsid w:val="00330A7F"/>
    <w:rsid w:val="0033105E"/>
    <w:rsid w:val="003316CD"/>
    <w:rsid w:val="00332068"/>
    <w:rsid w:val="003320AC"/>
    <w:rsid w:val="003322A4"/>
    <w:rsid w:val="00332526"/>
    <w:rsid w:val="00332710"/>
    <w:rsid w:val="00334D36"/>
    <w:rsid w:val="00335E07"/>
    <w:rsid w:val="0034088E"/>
    <w:rsid w:val="00340AEC"/>
    <w:rsid w:val="003417AA"/>
    <w:rsid w:val="003426CB"/>
    <w:rsid w:val="00343302"/>
    <w:rsid w:val="0034338E"/>
    <w:rsid w:val="00344A3E"/>
    <w:rsid w:val="0034568B"/>
    <w:rsid w:val="00345C73"/>
    <w:rsid w:val="00346C1A"/>
    <w:rsid w:val="00346C98"/>
    <w:rsid w:val="00347ADA"/>
    <w:rsid w:val="0035130E"/>
    <w:rsid w:val="00351FE9"/>
    <w:rsid w:val="003523D8"/>
    <w:rsid w:val="003538A4"/>
    <w:rsid w:val="00353BB1"/>
    <w:rsid w:val="00353D14"/>
    <w:rsid w:val="0035456A"/>
    <w:rsid w:val="00355229"/>
    <w:rsid w:val="00355E78"/>
    <w:rsid w:val="003561C6"/>
    <w:rsid w:val="00356571"/>
    <w:rsid w:val="00357971"/>
    <w:rsid w:val="003579E0"/>
    <w:rsid w:val="00360872"/>
    <w:rsid w:val="003624F1"/>
    <w:rsid w:val="00362743"/>
    <w:rsid w:val="00363031"/>
    <w:rsid w:val="003630C1"/>
    <w:rsid w:val="00363F9A"/>
    <w:rsid w:val="003641D8"/>
    <w:rsid w:val="00364E8F"/>
    <w:rsid w:val="00365602"/>
    <w:rsid w:val="00365C13"/>
    <w:rsid w:val="00365D78"/>
    <w:rsid w:val="003660FB"/>
    <w:rsid w:val="00366210"/>
    <w:rsid w:val="003666D1"/>
    <w:rsid w:val="00366B6A"/>
    <w:rsid w:val="00366BAA"/>
    <w:rsid w:val="00367DB0"/>
    <w:rsid w:val="00370067"/>
    <w:rsid w:val="00370A1B"/>
    <w:rsid w:val="00371B01"/>
    <w:rsid w:val="00371F16"/>
    <w:rsid w:val="0037238E"/>
    <w:rsid w:val="00373898"/>
    <w:rsid w:val="00373C81"/>
    <w:rsid w:val="00374041"/>
    <w:rsid w:val="00374F28"/>
    <w:rsid w:val="00375ED9"/>
    <w:rsid w:val="00375F62"/>
    <w:rsid w:val="00376306"/>
    <w:rsid w:val="00376407"/>
    <w:rsid w:val="0037657C"/>
    <w:rsid w:val="003767BD"/>
    <w:rsid w:val="00376D4B"/>
    <w:rsid w:val="00376DBB"/>
    <w:rsid w:val="0037753A"/>
    <w:rsid w:val="00377DF4"/>
    <w:rsid w:val="00380C65"/>
    <w:rsid w:val="00380CC4"/>
    <w:rsid w:val="003812BF"/>
    <w:rsid w:val="0038358F"/>
    <w:rsid w:val="00383642"/>
    <w:rsid w:val="00384D84"/>
    <w:rsid w:val="00384DE4"/>
    <w:rsid w:val="00385A08"/>
    <w:rsid w:val="0038723C"/>
    <w:rsid w:val="00390284"/>
    <w:rsid w:val="00391B5A"/>
    <w:rsid w:val="0039231A"/>
    <w:rsid w:val="00392443"/>
    <w:rsid w:val="00392584"/>
    <w:rsid w:val="00392B34"/>
    <w:rsid w:val="003930DA"/>
    <w:rsid w:val="00394FA6"/>
    <w:rsid w:val="0039518F"/>
    <w:rsid w:val="003976E9"/>
    <w:rsid w:val="003A0BD2"/>
    <w:rsid w:val="003A19CC"/>
    <w:rsid w:val="003A3A24"/>
    <w:rsid w:val="003A3AF7"/>
    <w:rsid w:val="003A3C65"/>
    <w:rsid w:val="003A3E2D"/>
    <w:rsid w:val="003A49C1"/>
    <w:rsid w:val="003A53E7"/>
    <w:rsid w:val="003A603B"/>
    <w:rsid w:val="003A6133"/>
    <w:rsid w:val="003A68A7"/>
    <w:rsid w:val="003A697B"/>
    <w:rsid w:val="003A6E8D"/>
    <w:rsid w:val="003A7DDF"/>
    <w:rsid w:val="003B11D9"/>
    <w:rsid w:val="003B1F7B"/>
    <w:rsid w:val="003B38DC"/>
    <w:rsid w:val="003B3925"/>
    <w:rsid w:val="003B3958"/>
    <w:rsid w:val="003B43E1"/>
    <w:rsid w:val="003B4903"/>
    <w:rsid w:val="003B5151"/>
    <w:rsid w:val="003B5775"/>
    <w:rsid w:val="003B77BB"/>
    <w:rsid w:val="003B784D"/>
    <w:rsid w:val="003C0867"/>
    <w:rsid w:val="003C0C04"/>
    <w:rsid w:val="003C1298"/>
    <w:rsid w:val="003C19CA"/>
    <w:rsid w:val="003C2504"/>
    <w:rsid w:val="003C26F0"/>
    <w:rsid w:val="003C369C"/>
    <w:rsid w:val="003C36CF"/>
    <w:rsid w:val="003C7FE5"/>
    <w:rsid w:val="003D10DB"/>
    <w:rsid w:val="003D1219"/>
    <w:rsid w:val="003D2013"/>
    <w:rsid w:val="003D2C68"/>
    <w:rsid w:val="003D2FD9"/>
    <w:rsid w:val="003D402E"/>
    <w:rsid w:val="003D41AB"/>
    <w:rsid w:val="003D4B72"/>
    <w:rsid w:val="003D4B9A"/>
    <w:rsid w:val="003D4FE3"/>
    <w:rsid w:val="003D6127"/>
    <w:rsid w:val="003D709C"/>
    <w:rsid w:val="003E1765"/>
    <w:rsid w:val="003E19A4"/>
    <w:rsid w:val="003E2304"/>
    <w:rsid w:val="003E2E87"/>
    <w:rsid w:val="003E3B07"/>
    <w:rsid w:val="003E4A8E"/>
    <w:rsid w:val="003E4AEF"/>
    <w:rsid w:val="003E58B0"/>
    <w:rsid w:val="003E598F"/>
    <w:rsid w:val="003E6188"/>
    <w:rsid w:val="003F00F0"/>
    <w:rsid w:val="003F1D67"/>
    <w:rsid w:val="003F22FA"/>
    <w:rsid w:val="003F2EA7"/>
    <w:rsid w:val="003F3901"/>
    <w:rsid w:val="003F3978"/>
    <w:rsid w:val="003F4F46"/>
    <w:rsid w:val="003F556E"/>
    <w:rsid w:val="003F5A34"/>
    <w:rsid w:val="00400250"/>
    <w:rsid w:val="00401306"/>
    <w:rsid w:val="004026C6"/>
    <w:rsid w:val="004026CD"/>
    <w:rsid w:val="00403A39"/>
    <w:rsid w:val="00403CED"/>
    <w:rsid w:val="00404523"/>
    <w:rsid w:val="00404A07"/>
    <w:rsid w:val="00406432"/>
    <w:rsid w:val="004069A2"/>
    <w:rsid w:val="00406EAB"/>
    <w:rsid w:val="00407388"/>
    <w:rsid w:val="00407B9F"/>
    <w:rsid w:val="00410A6E"/>
    <w:rsid w:val="00410A72"/>
    <w:rsid w:val="00411A18"/>
    <w:rsid w:val="004129ED"/>
    <w:rsid w:val="00412ADE"/>
    <w:rsid w:val="00413290"/>
    <w:rsid w:val="00413304"/>
    <w:rsid w:val="00413495"/>
    <w:rsid w:val="00413533"/>
    <w:rsid w:val="0041373E"/>
    <w:rsid w:val="0041386B"/>
    <w:rsid w:val="00413D4A"/>
    <w:rsid w:val="004158DD"/>
    <w:rsid w:val="00416CB9"/>
    <w:rsid w:val="00417EA2"/>
    <w:rsid w:val="00420471"/>
    <w:rsid w:val="0042246E"/>
    <w:rsid w:val="00422A93"/>
    <w:rsid w:val="00422C06"/>
    <w:rsid w:val="00422F42"/>
    <w:rsid w:val="0042382F"/>
    <w:rsid w:val="00424E0A"/>
    <w:rsid w:val="00425367"/>
    <w:rsid w:val="00425A1C"/>
    <w:rsid w:val="00425DED"/>
    <w:rsid w:val="00426C0C"/>
    <w:rsid w:val="00426E33"/>
    <w:rsid w:val="004305AB"/>
    <w:rsid w:val="004322CF"/>
    <w:rsid w:val="004328A6"/>
    <w:rsid w:val="00432F05"/>
    <w:rsid w:val="00434289"/>
    <w:rsid w:val="004343B7"/>
    <w:rsid w:val="00434848"/>
    <w:rsid w:val="00434AD3"/>
    <w:rsid w:val="004359E6"/>
    <w:rsid w:val="00436080"/>
    <w:rsid w:val="00436120"/>
    <w:rsid w:val="004362B2"/>
    <w:rsid w:val="004375B8"/>
    <w:rsid w:val="0044011E"/>
    <w:rsid w:val="004404DB"/>
    <w:rsid w:val="004405EA"/>
    <w:rsid w:val="00440F42"/>
    <w:rsid w:val="0044451F"/>
    <w:rsid w:val="00444FB7"/>
    <w:rsid w:val="0044547D"/>
    <w:rsid w:val="00446964"/>
    <w:rsid w:val="0044706A"/>
    <w:rsid w:val="004470F3"/>
    <w:rsid w:val="00447511"/>
    <w:rsid w:val="0045102A"/>
    <w:rsid w:val="00451311"/>
    <w:rsid w:val="00451656"/>
    <w:rsid w:val="00451BD6"/>
    <w:rsid w:val="0045434B"/>
    <w:rsid w:val="004545AD"/>
    <w:rsid w:val="004547CB"/>
    <w:rsid w:val="004548AF"/>
    <w:rsid w:val="00454ED2"/>
    <w:rsid w:val="00455859"/>
    <w:rsid w:val="00455F83"/>
    <w:rsid w:val="00456561"/>
    <w:rsid w:val="00456902"/>
    <w:rsid w:val="0045691F"/>
    <w:rsid w:val="00457240"/>
    <w:rsid w:val="0045785B"/>
    <w:rsid w:val="0046016C"/>
    <w:rsid w:val="00461E28"/>
    <w:rsid w:val="00462BFC"/>
    <w:rsid w:val="0046319F"/>
    <w:rsid w:val="00464A55"/>
    <w:rsid w:val="00464A6D"/>
    <w:rsid w:val="004654F7"/>
    <w:rsid w:val="00470965"/>
    <w:rsid w:val="0047128B"/>
    <w:rsid w:val="004712D5"/>
    <w:rsid w:val="004713B7"/>
    <w:rsid w:val="00471874"/>
    <w:rsid w:val="00471BC9"/>
    <w:rsid w:val="00471E79"/>
    <w:rsid w:val="00472E3C"/>
    <w:rsid w:val="004730C6"/>
    <w:rsid w:val="00473852"/>
    <w:rsid w:val="00475A16"/>
    <w:rsid w:val="004764AA"/>
    <w:rsid w:val="004768F2"/>
    <w:rsid w:val="00477D27"/>
    <w:rsid w:val="00477EF0"/>
    <w:rsid w:val="004808DB"/>
    <w:rsid w:val="00481BEE"/>
    <w:rsid w:val="0048298B"/>
    <w:rsid w:val="00482C78"/>
    <w:rsid w:val="00483951"/>
    <w:rsid w:val="0048498B"/>
    <w:rsid w:val="004868CF"/>
    <w:rsid w:val="00486D73"/>
    <w:rsid w:val="0048749D"/>
    <w:rsid w:val="00487A2B"/>
    <w:rsid w:val="004905E9"/>
    <w:rsid w:val="00491099"/>
    <w:rsid w:val="004912F4"/>
    <w:rsid w:val="004920CB"/>
    <w:rsid w:val="004925CB"/>
    <w:rsid w:val="0049394B"/>
    <w:rsid w:val="00493E41"/>
    <w:rsid w:val="00494438"/>
    <w:rsid w:val="0049495A"/>
    <w:rsid w:val="00495139"/>
    <w:rsid w:val="00495319"/>
    <w:rsid w:val="0049631B"/>
    <w:rsid w:val="004973CF"/>
    <w:rsid w:val="004A26DE"/>
    <w:rsid w:val="004A366B"/>
    <w:rsid w:val="004A36E2"/>
    <w:rsid w:val="004A42E3"/>
    <w:rsid w:val="004A4C38"/>
    <w:rsid w:val="004A579A"/>
    <w:rsid w:val="004A6F27"/>
    <w:rsid w:val="004A793F"/>
    <w:rsid w:val="004B00E7"/>
    <w:rsid w:val="004B024D"/>
    <w:rsid w:val="004B0BD9"/>
    <w:rsid w:val="004B207C"/>
    <w:rsid w:val="004B243E"/>
    <w:rsid w:val="004B24F9"/>
    <w:rsid w:val="004B3AE2"/>
    <w:rsid w:val="004B4F92"/>
    <w:rsid w:val="004B6558"/>
    <w:rsid w:val="004B6EA2"/>
    <w:rsid w:val="004B6ECE"/>
    <w:rsid w:val="004B77A3"/>
    <w:rsid w:val="004B79B2"/>
    <w:rsid w:val="004B7BF8"/>
    <w:rsid w:val="004B7C20"/>
    <w:rsid w:val="004C0B7B"/>
    <w:rsid w:val="004C1237"/>
    <w:rsid w:val="004C189A"/>
    <w:rsid w:val="004C1FDA"/>
    <w:rsid w:val="004C2E2F"/>
    <w:rsid w:val="004C3F7F"/>
    <w:rsid w:val="004C423A"/>
    <w:rsid w:val="004C46CE"/>
    <w:rsid w:val="004C47E7"/>
    <w:rsid w:val="004C5367"/>
    <w:rsid w:val="004C576F"/>
    <w:rsid w:val="004C6DD6"/>
    <w:rsid w:val="004C6E5A"/>
    <w:rsid w:val="004D13F0"/>
    <w:rsid w:val="004D2E66"/>
    <w:rsid w:val="004D4220"/>
    <w:rsid w:val="004D46A8"/>
    <w:rsid w:val="004D5BD7"/>
    <w:rsid w:val="004D5FF5"/>
    <w:rsid w:val="004D66A3"/>
    <w:rsid w:val="004D782A"/>
    <w:rsid w:val="004D7EDA"/>
    <w:rsid w:val="004E076A"/>
    <w:rsid w:val="004E2729"/>
    <w:rsid w:val="004E2845"/>
    <w:rsid w:val="004E4049"/>
    <w:rsid w:val="004E6A5A"/>
    <w:rsid w:val="004E6A79"/>
    <w:rsid w:val="004E7035"/>
    <w:rsid w:val="004E75A4"/>
    <w:rsid w:val="004E768F"/>
    <w:rsid w:val="004E7B41"/>
    <w:rsid w:val="004F02C8"/>
    <w:rsid w:val="004F078A"/>
    <w:rsid w:val="004F17E7"/>
    <w:rsid w:val="004F2146"/>
    <w:rsid w:val="004F265E"/>
    <w:rsid w:val="004F2A63"/>
    <w:rsid w:val="004F2AF3"/>
    <w:rsid w:val="004F33EA"/>
    <w:rsid w:val="004F3ADE"/>
    <w:rsid w:val="004F43FA"/>
    <w:rsid w:val="004F55FF"/>
    <w:rsid w:val="004F66FC"/>
    <w:rsid w:val="004F789E"/>
    <w:rsid w:val="004F7956"/>
    <w:rsid w:val="004F7B7A"/>
    <w:rsid w:val="0050080E"/>
    <w:rsid w:val="005009BA"/>
    <w:rsid w:val="005012F5"/>
    <w:rsid w:val="00501691"/>
    <w:rsid w:val="00501D03"/>
    <w:rsid w:val="00502161"/>
    <w:rsid w:val="005024F0"/>
    <w:rsid w:val="00502F1C"/>
    <w:rsid w:val="00503349"/>
    <w:rsid w:val="0050463F"/>
    <w:rsid w:val="00504D8C"/>
    <w:rsid w:val="00507A17"/>
    <w:rsid w:val="0051177A"/>
    <w:rsid w:val="00512709"/>
    <w:rsid w:val="005128E7"/>
    <w:rsid w:val="00512F21"/>
    <w:rsid w:val="005130C5"/>
    <w:rsid w:val="005137F4"/>
    <w:rsid w:val="00513878"/>
    <w:rsid w:val="00514AB5"/>
    <w:rsid w:val="00515151"/>
    <w:rsid w:val="00515602"/>
    <w:rsid w:val="00515881"/>
    <w:rsid w:val="00516330"/>
    <w:rsid w:val="005165F8"/>
    <w:rsid w:val="005169E8"/>
    <w:rsid w:val="00516B1B"/>
    <w:rsid w:val="005179EB"/>
    <w:rsid w:val="00517ED9"/>
    <w:rsid w:val="00517F93"/>
    <w:rsid w:val="00521DD0"/>
    <w:rsid w:val="00522698"/>
    <w:rsid w:val="00522F24"/>
    <w:rsid w:val="00524121"/>
    <w:rsid w:val="005247FF"/>
    <w:rsid w:val="005249D5"/>
    <w:rsid w:val="00524B82"/>
    <w:rsid w:val="005250D9"/>
    <w:rsid w:val="0052523F"/>
    <w:rsid w:val="00525416"/>
    <w:rsid w:val="0052566C"/>
    <w:rsid w:val="00525872"/>
    <w:rsid w:val="00525C35"/>
    <w:rsid w:val="00526439"/>
    <w:rsid w:val="00527C2C"/>
    <w:rsid w:val="00530D72"/>
    <w:rsid w:val="00531366"/>
    <w:rsid w:val="005320ED"/>
    <w:rsid w:val="0053230E"/>
    <w:rsid w:val="005326DD"/>
    <w:rsid w:val="00534F94"/>
    <w:rsid w:val="00534FCA"/>
    <w:rsid w:val="0053557A"/>
    <w:rsid w:val="005368B2"/>
    <w:rsid w:val="0053742A"/>
    <w:rsid w:val="005378F7"/>
    <w:rsid w:val="00537CC7"/>
    <w:rsid w:val="005406A3"/>
    <w:rsid w:val="0054105B"/>
    <w:rsid w:val="005413FA"/>
    <w:rsid w:val="005417C9"/>
    <w:rsid w:val="005418FA"/>
    <w:rsid w:val="005419C5"/>
    <w:rsid w:val="00541DF1"/>
    <w:rsid w:val="00542925"/>
    <w:rsid w:val="00542CDA"/>
    <w:rsid w:val="00543315"/>
    <w:rsid w:val="005435E9"/>
    <w:rsid w:val="00543721"/>
    <w:rsid w:val="00544753"/>
    <w:rsid w:val="005458A9"/>
    <w:rsid w:val="005460B0"/>
    <w:rsid w:val="005461E5"/>
    <w:rsid w:val="005469BF"/>
    <w:rsid w:val="0054746D"/>
    <w:rsid w:val="00547CD1"/>
    <w:rsid w:val="00550091"/>
    <w:rsid w:val="00550AA0"/>
    <w:rsid w:val="0055178B"/>
    <w:rsid w:val="005519ED"/>
    <w:rsid w:val="005526C7"/>
    <w:rsid w:val="00552993"/>
    <w:rsid w:val="00553F20"/>
    <w:rsid w:val="00555A2B"/>
    <w:rsid w:val="00555B13"/>
    <w:rsid w:val="00555BB7"/>
    <w:rsid w:val="00555FA3"/>
    <w:rsid w:val="0055603D"/>
    <w:rsid w:val="00556CF1"/>
    <w:rsid w:val="00557047"/>
    <w:rsid w:val="005570B1"/>
    <w:rsid w:val="00557C98"/>
    <w:rsid w:val="005606CA"/>
    <w:rsid w:val="00560FAD"/>
    <w:rsid w:val="005639CF"/>
    <w:rsid w:val="00563C53"/>
    <w:rsid w:val="00564CD2"/>
    <w:rsid w:val="005652E4"/>
    <w:rsid w:val="00565467"/>
    <w:rsid w:val="00565FD1"/>
    <w:rsid w:val="00566090"/>
    <w:rsid w:val="0056744B"/>
    <w:rsid w:val="005678A1"/>
    <w:rsid w:val="00570354"/>
    <w:rsid w:val="00571466"/>
    <w:rsid w:val="0057262D"/>
    <w:rsid w:val="0057268C"/>
    <w:rsid w:val="00572BB6"/>
    <w:rsid w:val="00572FBB"/>
    <w:rsid w:val="00572FFA"/>
    <w:rsid w:val="00573359"/>
    <w:rsid w:val="0057356A"/>
    <w:rsid w:val="0057379C"/>
    <w:rsid w:val="00575EF2"/>
    <w:rsid w:val="00576670"/>
    <w:rsid w:val="00576DDC"/>
    <w:rsid w:val="00576ED1"/>
    <w:rsid w:val="00580DF5"/>
    <w:rsid w:val="00580E32"/>
    <w:rsid w:val="00580F77"/>
    <w:rsid w:val="0058139D"/>
    <w:rsid w:val="005827A0"/>
    <w:rsid w:val="005827D9"/>
    <w:rsid w:val="00582FE9"/>
    <w:rsid w:val="00584350"/>
    <w:rsid w:val="00585860"/>
    <w:rsid w:val="00587DF1"/>
    <w:rsid w:val="00590B9C"/>
    <w:rsid w:val="005917F9"/>
    <w:rsid w:val="005919EA"/>
    <w:rsid w:val="00591FFF"/>
    <w:rsid w:val="00593408"/>
    <w:rsid w:val="005939FF"/>
    <w:rsid w:val="00593C56"/>
    <w:rsid w:val="00594766"/>
    <w:rsid w:val="00594D91"/>
    <w:rsid w:val="00594F65"/>
    <w:rsid w:val="005962D2"/>
    <w:rsid w:val="005962F8"/>
    <w:rsid w:val="00596593"/>
    <w:rsid w:val="00596DCF"/>
    <w:rsid w:val="00597B3A"/>
    <w:rsid w:val="005A04FE"/>
    <w:rsid w:val="005A0A36"/>
    <w:rsid w:val="005A16F9"/>
    <w:rsid w:val="005A32A2"/>
    <w:rsid w:val="005A33B7"/>
    <w:rsid w:val="005A4424"/>
    <w:rsid w:val="005A536C"/>
    <w:rsid w:val="005A5560"/>
    <w:rsid w:val="005A6025"/>
    <w:rsid w:val="005A6ADC"/>
    <w:rsid w:val="005A7036"/>
    <w:rsid w:val="005A71EC"/>
    <w:rsid w:val="005B0CE3"/>
    <w:rsid w:val="005B0F57"/>
    <w:rsid w:val="005B1496"/>
    <w:rsid w:val="005B22BC"/>
    <w:rsid w:val="005B2559"/>
    <w:rsid w:val="005B34DB"/>
    <w:rsid w:val="005B4165"/>
    <w:rsid w:val="005B44DF"/>
    <w:rsid w:val="005B5093"/>
    <w:rsid w:val="005B56C0"/>
    <w:rsid w:val="005B61E3"/>
    <w:rsid w:val="005B6222"/>
    <w:rsid w:val="005B6A64"/>
    <w:rsid w:val="005C2B00"/>
    <w:rsid w:val="005C4F67"/>
    <w:rsid w:val="005C5B84"/>
    <w:rsid w:val="005C6997"/>
    <w:rsid w:val="005D1168"/>
    <w:rsid w:val="005D1F70"/>
    <w:rsid w:val="005D2D59"/>
    <w:rsid w:val="005D2D71"/>
    <w:rsid w:val="005D3989"/>
    <w:rsid w:val="005D3DD2"/>
    <w:rsid w:val="005D3FDD"/>
    <w:rsid w:val="005D532E"/>
    <w:rsid w:val="005D6691"/>
    <w:rsid w:val="005D69F2"/>
    <w:rsid w:val="005D715F"/>
    <w:rsid w:val="005E0548"/>
    <w:rsid w:val="005E05E2"/>
    <w:rsid w:val="005E09AC"/>
    <w:rsid w:val="005E0D85"/>
    <w:rsid w:val="005E1BFB"/>
    <w:rsid w:val="005E1E68"/>
    <w:rsid w:val="005E2034"/>
    <w:rsid w:val="005E3926"/>
    <w:rsid w:val="005E50D1"/>
    <w:rsid w:val="005E53CD"/>
    <w:rsid w:val="005E7770"/>
    <w:rsid w:val="005E7B1B"/>
    <w:rsid w:val="005F0CB7"/>
    <w:rsid w:val="005F1B57"/>
    <w:rsid w:val="005F2624"/>
    <w:rsid w:val="005F305E"/>
    <w:rsid w:val="005F4FE9"/>
    <w:rsid w:val="005F5007"/>
    <w:rsid w:val="005F5D3F"/>
    <w:rsid w:val="005F5DC3"/>
    <w:rsid w:val="005F5F71"/>
    <w:rsid w:val="005F63DD"/>
    <w:rsid w:val="005F6E75"/>
    <w:rsid w:val="005F74D1"/>
    <w:rsid w:val="0060058E"/>
    <w:rsid w:val="00600C5E"/>
    <w:rsid w:val="0060172F"/>
    <w:rsid w:val="00601DF0"/>
    <w:rsid w:val="0060202C"/>
    <w:rsid w:val="006021C2"/>
    <w:rsid w:val="00602DB8"/>
    <w:rsid w:val="00602FBF"/>
    <w:rsid w:val="0060314B"/>
    <w:rsid w:val="00603964"/>
    <w:rsid w:val="0060466E"/>
    <w:rsid w:val="00606507"/>
    <w:rsid w:val="006071E4"/>
    <w:rsid w:val="0060761E"/>
    <w:rsid w:val="00607A02"/>
    <w:rsid w:val="00607CF0"/>
    <w:rsid w:val="006102AD"/>
    <w:rsid w:val="006105E8"/>
    <w:rsid w:val="00610DFC"/>
    <w:rsid w:val="00611135"/>
    <w:rsid w:val="00611A38"/>
    <w:rsid w:val="0061236F"/>
    <w:rsid w:val="00613625"/>
    <w:rsid w:val="00613C31"/>
    <w:rsid w:val="006151D4"/>
    <w:rsid w:val="00615FB6"/>
    <w:rsid w:val="0061686E"/>
    <w:rsid w:val="00616BEE"/>
    <w:rsid w:val="00616C55"/>
    <w:rsid w:val="00617409"/>
    <w:rsid w:val="00617501"/>
    <w:rsid w:val="0061761B"/>
    <w:rsid w:val="0062026A"/>
    <w:rsid w:val="00620711"/>
    <w:rsid w:val="00620E0B"/>
    <w:rsid w:val="00621359"/>
    <w:rsid w:val="006223B8"/>
    <w:rsid w:val="0062403C"/>
    <w:rsid w:val="00624CB5"/>
    <w:rsid w:val="00624F05"/>
    <w:rsid w:val="0062530A"/>
    <w:rsid w:val="006254FC"/>
    <w:rsid w:val="00625795"/>
    <w:rsid w:val="006258BC"/>
    <w:rsid w:val="006258F1"/>
    <w:rsid w:val="0062597A"/>
    <w:rsid w:val="00625D68"/>
    <w:rsid w:val="0062655E"/>
    <w:rsid w:val="00627067"/>
    <w:rsid w:val="00627312"/>
    <w:rsid w:val="00630B68"/>
    <w:rsid w:val="00630C10"/>
    <w:rsid w:val="00631A59"/>
    <w:rsid w:val="00631BE5"/>
    <w:rsid w:val="00631E90"/>
    <w:rsid w:val="00632CBE"/>
    <w:rsid w:val="00632CD0"/>
    <w:rsid w:val="006334D8"/>
    <w:rsid w:val="00633A4C"/>
    <w:rsid w:val="00633F1B"/>
    <w:rsid w:val="00634563"/>
    <w:rsid w:val="00634A9E"/>
    <w:rsid w:val="00634C02"/>
    <w:rsid w:val="00634EED"/>
    <w:rsid w:val="00635045"/>
    <w:rsid w:val="006354E9"/>
    <w:rsid w:val="00635B21"/>
    <w:rsid w:val="00635EED"/>
    <w:rsid w:val="006367DD"/>
    <w:rsid w:val="00636C21"/>
    <w:rsid w:val="00637E54"/>
    <w:rsid w:val="006407F4"/>
    <w:rsid w:val="00643024"/>
    <w:rsid w:val="0064305E"/>
    <w:rsid w:val="0064335D"/>
    <w:rsid w:val="00643F2D"/>
    <w:rsid w:val="00644187"/>
    <w:rsid w:val="00644A03"/>
    <w:rsid w:val="00645B66"/>
    <w:rsid w:val="00645C16"/>
    <w:rsid w:val="00645D59"/>
    <w:rsid w:val="006500C5"/>
    <w:rsid w:val="00650C64"/>
    <w:rsid w:val="006513B3"/>
    <w:rsid w:val="00651889"/>
    <w:rsid w:val="00653471"/>
    <w:rsid w:val="00653C82"/>
    <w:rsid w:val="00654046"/>
    <w:rsid w:val="00654274"/>
    <w:rsid w:val="0065431E"/>
    <w:rsid w:val="0065544F"/>
    <w:rsid w:val="00655685"/>
    <w:rsid w:val="006576D0"/>
    <w:rsid w:val="00657AA4"/>
    <w:rsid w:val="0066262B"/>
    <w:rsid w:val="006627D8"/>
    <w:rsid w:val="00662B0D"/>
    <w:rsid w:val="00663CEC"/>
    <w:rsid w:val="00663EBB"/>
    <w:rsid w:val="006647CF"/>
    <w:rsid w:val="006669B7"/>
    <w:rsid w:val="00666CB4"/>
    <w:rsid w:val="00667DDB"/>
    <w:rsid w:val="0067170D"/>
    <w:rsid w:val="006718F0"/>
    <w:rsid w:val="00672B68"/>
    <w:rsid w:val="006747C3"/>
    <w:rsid w:val="00674DD3"/>
    <w:rsid w:val="00674DF4"/>
    <w:rsid w:val="006751FB"/>
    <w:rsid w:val="0067573B"/>
    <w:rsid w:val="006758AC"/>
    <w:rsid w:val="006758E4"/>
    <w:rsid w:val="00675F23"/>
    <w:rsid w:val="00676D7E"/>
    <w:rsid w:val="00677921"/>
    <w:rsid w:val="00677944"/>
    <w:rsid w:val="00680329"/>
    <w:rsid w:val="006806BD"/>
    <w:rsid w:val="0068148E"/>
    <w:rsid w:val="00682572"/>
    <w:rsid w:val="006826A9"/>
    <w:rsid w:val="00682974"/>
    <w:rsid w:val="00683142"/>
    <w:rsid w:val="00683733"/>
    <w:rsid w:val="00683E6D"/>
    <w:rsid w:val="00684915"/>
    <w:rsid w:val="00684D26"/>
    <w:rsid w:val="006856C2"/>
    <w:rsid w:val="00685816"/>
    <w:rsid w:val="006908ED"/>
    <w:rsid w:val="00690BD7"/>
    <w:rsid w:val="00692EFD"/>
    <w:rsid w:val="00694957"/>
    <w:rsid w:val="00694C52"/>
    <w:rsid w:val="0069500E"/>
    <w:rsid w:val="00695451"/>
    <w:rsid w:val="006957FD"/>
    <w:rsid w:val="00695CCD"/>
    <w:rsid w:val="00696234"/>
    <w:rsid w:val="0069659A"/>
    <w:rsid w:val="006967BE"/>
    <w:rsid w:val="00697094"/>
    <w:rsid w:val="006972D5"/>
    <w:rsid w:val="006A02F0"/>
    <w:rsid w:val="006A03C9"/>
    <w:rsid w:val="006A058B"/>
    <w:rsid w:val="006A14FF"/>
    <w:rsid w:val="006A7281"/>
    <w:rsid w:val="006A729E"/>
    <w:rsid w:val="006B036C"/>
    <w:rsid w:val="006B0C8E"/>
    <w:rsid w:val="006B0CAF"/>
    <w:rsid w:val="006B12B6"/>
    <w:rsid w:val="006B184C"/>
    <w:rsid w:val="006B2B39"/>
    <w:rsid w:val="006B38F0"/>
    <w:rsid w:val="006B438E"/>
    <w:rsid w:val="006B6686"/>
    <w:rsid w:val="006B7B50"/>
    <w:rsid w:val="006C0999"/>
    <w:rsid w:val="006C1562"/>
    <w:rsid w:val="006C4437"/>
    <w:rsid w:val="006C4D54"/>
    <w:rsid w:val="006C5049"/>
    <w:rsid w:val="006C515E"/>
    <w:rsid w:val="006C51B6"/>
    <w:rsid w:val="006C712B"/>
    <w:rsid w:val="006D0786"/>
    <w:rsid w:val="006D1879"/>
    <w:rsid w:val="006D1C12"/>
    <w:rsid w:val="006D20E7"/>
    <w:rsid w:val="006D253B"/>
    <w:rsid w:val="006D2CDC"/>
    <w:rsid w:val="006D333F"/>
    <w:rsid w:val="006D4EA8"/>
    <w:rsid w:val="006D5E4B"/>
    <w:rsid w:val="006D68D9"/>
    <w:rsid w:val="006D6DB4"/>
    <w:rsid w:val="006D6E9F"/>
    <w:rsid w:val="006D7B72"/>
    <w:rsid w:val="006D7E79"/>
    <w:rsid w:val="006D7E7E"/>
    <w:rsid w:val="006E0050"/>
    <w:rsid w:val="006E0190"/>
    <w:rsid w:val="006E0CC3"/>
    <w:rsid w:val="006E123D"/>
    <w:rsid w:val="006E23D0"/>
    <w:rsid w:val="006E29E5"/>
    <w:rsid w:val="006E2ECD"/>
    <w:rsid w:val="006E3FB1"/>
    <w:rsid w:val="006E4E39"/>
    <w:rsid w:val="006E5059"/>
    <w:rsid w:val="006E53BE"/>
    <w:rsid w:val="006E670E"/>
    <w:rsid w:val="006E674A"/>
    <w:rsid w:val="006E67FB"/>
    <w:rsid w:val="006E6BCA"/>
    <w:rsid w:val="006E74AE"/>
    <w:rsid w:val="006E7A4B"/>
    <w:rsid w:val="006F0246"/>
    <w:rsid w:val="006F045C"/>
    <w:rsid w:val="006F1677"/>
    <w:rsid w:val="006F1C50"/>
    <w:rsid w:val="006F1FA8"/>
    <w:rsid w:val="006F29A2"/>
    <w:rsid w:val="006F41DD"/>
    <w:rsid w:val="006F4725"/>
    <w:rsid w:val="006F4AE2"/>
    <w:rsid w:val="006F5D3D"/>
    <w:rsid w:val="006F6332"/>
    <w:rsid w:val="006F64F6"/>
    <w:rsid w:val="006F7A09"/>
    <w:rsid w:val="006F7EBC"/>
    <w:rsid w:val="0070005F"/>
    <w:rsid w:val="007013B9"/>
    <w:rsid w:val="007016F3"/>
    <w:rsid w:val="00702067"/>
    <w:rsid w:val="007022E5"/>
    <w:rsid w:val="00702F08"/>
    <w:rsid w:val="00702F29"/>
    <w:rsid w:val="007035DB"/>
    <w:rsid w:val="00703A38"/>
    <w:rsid w:val="00703C68"/>
    <w:rsid w:val="00704149"/>
    <w:rsid w:val="00705506"/>
    <w:rsid w:val="00705DE6"/>
    <w:rsid w:val="00707BF8"/>
    <w:rsid w:val="00707E3D"/>
    <w:rsid w:val="00707ED3"/>
    <w:rsid w:val="007107B8"/>
    <w:rsid w:val="0071231B"/>
    <w:rsid w:val="0071289E"/>
    <w:rsid w:val="00712B17"/>
    <w:rsid w:val="00713281"/>
    <w:rsid w:val="00713351"/>
    <w:rsid w:val="0071383F"/>
    <w:rsid w:val="00713D77"/>
    <w:rsid w:val="00713DE2"/>
    <w:rsid w:val="00714784"/>
    <w:rsid w:val="007160D6"/>
    <w:rsid w:val="00720CA5"/>
    <w:rsid w:val="00722248"/>
    <w:rsid w:val="00722D3C"/>
    <w:rsid w:val="0072369D"/>
    <w:rsid w:val="00723E3D"/>
    <w:rsid w:val="00723F4B"/>
    <w:rsid w:val="007246B5"/>
    <w:rsid w:val="0072517E"/>
    <w:rsid w:val="007257DE"/>
    <w:rsid w:val="007258F1"/>
    <w:rsid w:val="00726B0D"/>
    <w:rsid w:val="00727660"/>
    <w:rsid w:val="0073067E"/>
    <w:rsid w:val="00730CEB"/>
    <w:rsid w:val="00731C31"/>
    <w:rsid w:val="00732DAA"/>
    <w:rsid w:val="0073391C"/>
    <w:rsid w:val="0073436C"/>
    <w:rsid w:val="007346B1"/>
    <w:rsid w:val="007349BB"/>
    <w:rsid w:val="0073524F"/>
    <w:rsid w:val="00735699"/>
    <w:rsid w:val="00736330"/>
    <w:rsid w:val="007368A9"/>
    <w:rsid w:val="00736958"/>
    <w:rsid w:val="007369CE"/>
    <w:rsid w:val="00736F35"/>
    <w:rsid w:val="00737265"/>
    <w:rsid w:val="007375E1"/>
    <w:rsid w:val="00737AC3"/>
    <w:rsid w:val="007401E8"/>
    <w:rsid w:val="0074025C"/>
    <w:rsid w:val="00740832"/>
    <w:rsid w:val="0074151C"/>
    <w:rsid w:val="007417A4"/>
    <w:rsid w:val="00742B7B"/>
    <w:rsid w:val="007435BD"/>
    <w:rsid w:val="00743DD7"/>
    <w:rsid w:val="00744511"/>
    <w:rsid w:val="0074521F"/>
    <w:rsid w:val="00745D66"/>
    <w:rsid w:val="007502BF"/>
    <w:rsid w:val="00750D4F"/>
    <w:rsid w:val="00750E4F"/>
    <w:rsid w:val="0075491E"/>
    <w:rsid w:val="00757BF1"/>
    <w:rsid w:val="0076005A"/>
    <w:rsid w:val="007603D6"/>
    <w:rsid w:val="007609A4"/>
    <w:rsid w:val="00761032"/>
    <w:rsid w:val="0076118C"/>
    <w:rsid w:val="00761900"/>
    <w:rsid w:val="00761F3B"/>
    <w:rsid w:val="00762F32"/>
    <w:rsid w:val="0076359B"/>
    <w:rsid w:val="0076582C"/>
    <w:rsid w:val="00766EE7"/>
    <w:rsid w:val="00767745"/>
    <w:rsid w:val="00767BE0"/>
    <w:rsid w:val="00770799"/>
    <w:rsid w:val="00771481"/>
    <w:rsid w:val="00772CAB"/>
    <w:rsid w:val="00773E9A"/>
    <w:rsid w:val="00774022"/>
    <w:rsid w:val="00774F75"/>
    <w:rsid w:val="00775BD7"/>
    <w:rsid w:val="00775FE8"/>
    <w:rsid w:val="0077798B"/>
    <w:rsid w:val="00777E38"/>
    <w:rsid w:val="00780F5C"/>
    <w:rsid w:val="0078174D"/>
    <w:rsid w:val="00781838"/>
    <w:rsid w:val="00781A8E"/>
    <w:rsid w:val="0078325F"/>
    <w:rsid w:val="0078356E"/>
    <w:rsid w:val="00783A5D"/>
    <w:rsid w:val="00785067"/>
    <w:rsid w:val="00786100"/>
    <w:rsid w:val="0078637F"/>
    <w:rsid w:val="00786474"/>
    <w:rsid w:val="00787A8F"/>
    <w:rsid w:val="00787AF8"/>
    <w:rsid w:val="007902E9"/>
    <w:rsid w:val="0079034B"/>
    <w:rsid w:val="00791790"/>
    <w:rsid w:val="00792465"/>
    <w:rsid w:val="007931ED"/>
    <w:rsid w:val="00794A2D"/>
    <w:rsid w:val="00794A80"/>
    <w:rsid w:val="00794DC4"/>
    <w:rsid w:val="007959ED"/>
    <w:rsid w:val="00795A8D"/>
    <w:rsid w:val="00795C0E"/>
    <w:rsid w:val="00796430"/>
    <w:rsid w:val="00796518"/>
    <w:rsid w:val="0079680F"/>
    <w:rsid w:val="0079742D"/>
    <w:rsid w:val="007976D3"/>
    <w:rsid w:val="007A0112"/>
    <w:rsid w:val="007A014E"/>
    <w:rsid w:val="007A2404"/>
    <w:rsid w:val="007A2C0D"/>
    <w:rsid w:val="007A3AA3"/>
    <w:rsid w:val="007A4179"/>
    <w:rsid w:val="007A43F1"/>
    <w:rsid w:val="007A46C9"/>
    <w:rsid w:val="007A5028"/>
    <w:rsid w:val="007A5C4F"/>
    <w:rsid w:val="007A5CA5"/>
    <w:rsid w:val="007A6101"/>
    <w:rsid w:val="007A64FB"/>
    <w:rsid w:val="007A6E06"/>
    <w:rsid w:val="007A6F55"/>
    <w:rsid w:val="007A7E48"/>
    <w:rsid w:val="007B0147"/>
    <w:rsid w:val="007B1CD6"/>
    <w:rsid w:val="007B203F"/>
    <w:rsid w:val="007B224E"/>
    <w:rsid w:val="007B3451"/>
    <w:rsid w:val="007B350C"/>
    <w:rsid w:val="007B3915"/>
    <w:rsid w:val="007B4ABE"/>
    <w:rsid w:val="007B4D14"/>
    <w:rsid w:val="007B4F81"/>
    <w:rsid w:val="007B5291"/>
    <w:rsid w:val="007B5312"/>
    <w:rsid w:val="007B6071"/>
    <w:rsid w:val="007B6323"/>
    <w:rsid w:val="007C4306"/>
    <w:rsid w:val="007C66E2"/>
    <w:rsid w:val="007C6E2C"/>
    <w:rsid w:val="007C711A"/>
    <w:rsid w:val="007C785C"/>
    <w:rsid w:val="007C7EF5"/>
    <w:rsid w:val="007D0E9E"/>
    <w:rsid w:val="007D14EA"/>
    <w:rsid w:val="007D2ACB"/>
    <w:rsid w:val="007D38F5"/>
    <w:rsid w:val="007D4E03"/>
    <w:rsid w:val="007D4E9D"/>
    <w:rsid w:val="007D7764"/>
    <w:rsid w:val="007D7929"/>
    <w:rsid w:val="007E012B"/>
    <w:rsid w:val="007E0C0A"/>
    <w:rsid w:val="007E0CCF"/>
    <w:rsid w:val="007E3540"/>
    <w:rsid w:val="007E52C2"/>
    <w:rsid w:val="007E5858"/>
    <w:rsid w:val="007E63CB"/>
    <w:rsid w:val="007E6E23"/>
    <w:rsid w:val="007E7927"/>
    <w:rsid w:val="007E79AF"/>
    <w:rsid w:val="007E7B33"/>
    <w:rsid w:val="007E7F00"/>
    <w:rsid w:val="007F07EC"/>
    <w:rsid w:val="007F107A"/>
    <w:rsid w:val="007F2B1D"/>
    <w:rsid w:val="007F36D7"/>
    <w:rsid w:val="007F3B56"/>
    <w:rsid w:val="007F3E6F"/>
    <w:rsid w:val="007F4047"/>
    <w:rsid w:val="007F4AB7"/>
    <w:rsid w:val="007F4B15"/>
    <w:rsid w:val="007F4F77"/>
    <w:rsid w:val="007F51F8"/>
    <w:rsid w:val="007F7912"/>
    <w:rsid w:val="007F79A1"/>
    <w:rsid w:val="008003C2"/>
    <w:rsid w:val="008004E6"/>
    <w:rsid w:val="00800A71"/>
    <w:rsid w:val="00801736"/>
    <w:rsid w:val="0080323A"/>
    <w:rsid w:val="008032C8"/>
    <w:rsid w:val="0080466A"/>
    <w:rsid w:val="00804B2C"/>
    <w:rsid w:val="00806EB8"/>
    <w:rsid w:val="00807BB9"/>
    <w:rsid w:val="00807C88"/>
    <w:rsid w:val="00807EAE"/>
    <w:rsid w:val="00810A36"/>
    <w:rsid w:val="00811399"/>
    <w:rsid w:val="008123CA"/>
    <w:rsid w:val="00813969"/>
    <w:rsid w:val="00814D48"/>
    <w:rsid w:val="0081524D"/>
    <w:rsid w:val="008166D8"/>
    <w:rsid w:val="00817202"/>
    <w:rsid w:val="008177B8"/>
    <w:rsid w:val="00821264"/>
    <w:rsid w:val="008212B7"/>
    <w:rsid w:val="00821DE3"/>
    <w:rsid w:val="00822AEE"/>
    <w:rsid w:val="00823439"/>
    <w:rsid w:val="0082414F"/>
    <w:rsid w:val="0082428B"/>
    <w:rsid w:val="00825D8B"/>
    <w:rsid w:val="0082629E"/>
    <w:rsid w:val="008267B7"/>
    <w:rsid w:val="00827096"/>
    <w:rsid w:val="008274FB"/>
    <w:rsid w:val="00831326"/>
    <w:rsid w:val="0083176C"/>
    <w:rsid w:val="00831FBB"/>
    <w:rsid w:val="0083247D"/>
    <w:rsid w:val="008345E4"/>
    <w:rsid w:val="00834D1D"/>
    <w:rsid w:val="00835402"/>
    <w:rsid w:val="00835C01"/>
    <w:rsid w:val="00835DF2"/>
    <w:rsid w:val="008361B6"/>
    <w:rsid w:val="00836B21"/>
    <w:rsid w:val="008373EC"/>
    <w:rsid w:val="00837869"/>
    <w:rsid w:val="00837AFB"/>
    <w:rsid w:val="00840B1C"/>
    <w:rsid w:val="00840F6F"/>
    <w:rsid w:val="00841B03"/>
    <w:rsid w:val="008423F4"/>
    <w:rsid w:val="008427E7"/>
    <w:rsid w:val="00842883"/>
    <w:rsid w:val="00842F7B"/>
    <w:rsid w:val="00843200"/>
    <w:rsid w:val="00843678"/>
    <w:rsid w:val="0084432A"/>
    <w:rsid w:val="008448C2"/>
    <w:rsid w:val="00845CBC"/>
    <w:rsid w:val="00846B15"/>
    <w:rsid w:val="00847AD1"/>
    <w:rsid w:val="00847C59"/>
    <w:rsid w:val="008518CA"/>
    <w:rsid w:val="0085241A"/>
    <w:rsid w:val="0085256A"/>
    <w:rsid w:val="00852CE9"/>
    <w:rsid w:val="0085354C"/>
    <w:rsid w:val="0085390A"/>
    <w:rsid w:val="00853E22"/>
    <w:rsid w:val="00855E8B"/>
    <w:rsid w:val="008567F9"/>
    <w:rsid w:val="008574E1"/>
    <w:rsid w:val="0085788E"/>
    <w:rsid w:val="00860DB6"/>
    <w:rsid w:val="00861900"/>
    <w:rsid w:val="0086244D"/>
    <w:rsid w:val="00862494"/>
    <w:rsid w:val="00863D9E"/>
    <w:rsid w:val="00864258"/>
    <w:rsid w:val="008654F5"/>
    <w:rsid w:val="00865961"/>
    <w:rsid w:val="00865C3E"/>
    <w:rsid w:val="00865D69"/>
    <w:rsid w:val="00865F62"/>
    <w:rsid w:val="00866212"/>
    <w:rsid w:val="00866EBA"/>
    <w:rsid w:val="0086708D"/>
    <w:rsid w:val="00867133"/>
    <w:rsid w:val="0087065A"/>
    <w:rsid w:val="008710A1"/>
    <w:rsid w:val="00871466"/>
    <w:rsid w:val="0087174C"/>
    <w:rsid w:val="008718A6"/>
    <w:rsid w:val="00871BF3"/>
    <w:rsid w:val="00872092"/>
    <w:rsid w:val="00872AA7"/>
    <w:rsid w:val="00872F1D"/>
    <w:rsid w:val="008734D4"/>
    <w:rsid w:val="00873B3A"/>
    <w:rsid w:val="00874151"/>
    <w:rsid w:val="00874F48"/>
    <w:rsid w:val="00875B68"/>
    <w:rsid w:val="00875F0B"/>
    <w:rsid w:val="00876064"/>
    <w:rsid w:val="00876A46"/>
    <w:rsid w:val="00877977"/>
    <w:rsid w:val="00880394"/>
    <w:rsid w:val="00881D8D"/>
    <w:rsid w:val="00881D96"/>
    <w:rsid w:val="00882069"/>
    <w:rsid w:val="00882FB3"/>
    <w:rsid w:val="00883060"/>
    <w:rsid w:val="008854EB"/>
    <w:rsid w:val="00885FA0"/>
    <w:rsid w:val="0088658B"/>
    <w:rsid w:val="00890786"/>
    <w:rsid w:val="00890F42"/>
    <w:rsid w:val="00892364"/>
    <w:rsid w:val="00893376"/>
    <w:rsid w:val="00893968"/>
    <w:rsid w:val="00893BA2"/>
    <w:rsid w:val="00893BBB"/>
    <w:rsid w:val="00893D23"/>
    <w:rsid w:val="00894169"/>
    <w:rsid w:val="008944FB"/>
    <w:rsid w:val="00894AAF"/>
    <w:rsid w:val="00896281"/>
    <w:rsid w:val="00896734"/>
    <w:rsid w:val="00896CFE"/>
    <w:rsid w:val="00897077"/>
    <w:rsid w:val="008A075D"/>
    <w:rsid w:val="008A1E17"/>
    <w:rsid w:val="008A31E1"/>
    <w:rsid w:val="008A371B"/>
    <w:rsid w:val="008A3D11"/>
    <w:rsid w:val="008A4743"/>
    <w:rsid w:val="008A4D86"/>
    <w:rsid w:val="008A569A"/>
    <w:rsid w:val="008A5F85"/>
    <w:rsid w:val="008B037E"/>
    <w:rsid w:val="008B0A10"/>
    <w:rsid w:val="008B1925"/>
    <w:rsid w:val="008B39D1"/>
    <w:rsid w:val="008B4117"/>
    <w:rsid w:val="008B46D4"/>
    <w:rsid w:val="008B5276"/>
    <w:rsid w:val="008B7093"/>
    <w:rsid w:val="008B729B"/>
    <w:rsid w:val="008C0786"/>
    <w:rsid w:val="008C15AD"/>
    <w:rsid w:val="008C25C3"/>
    <w:rsid w:val="008C2709"/>
    <w:rsid w:val="008C3119"/>
    <w:rsid w:val="008C343D"/>
    <w:rsid w:val="008C4948"/>
    <w:rsid w:val="008C5300"/>
    <w:rsid w:val="008C54FE"/>
    <w:rsid w:val="008C55AA"/>
    <w:rsid w:val="008C58C5"/>
    <w:rsid w:val="008C60EC"/>
    <w:rsid w:val="008C7FD1"/>
    <w:rsid w:val="008D011B"/>
    <w:rsid w:val="008D0619"/>
    <w:rsid w:val="008D0621"/>
    <w:rsid w:val="008D1771"/>
    <w:rsid w:val="008D2781"/>
    <w:rsid w:val="008D339F"/>
    <w:rsid w:val="008D3431"/>
    <w:rsid w:val="008D5BDD"/>
    <w:rsid w:val="008D5C52"/>
    <w:rsid w:val="008D6F97"/>
    <w:rsid w:val="008D7589"/>
    <w:rsid w:val="008D7E5F"/>
    <w:rsid w:val="008E0A1E"/>
    <w:rsid w:val="008E1E45"/>
    <w:rsid w:val="008E23AB"/>
    <w:rsid w:val="008E3117"/>
    <w:rsid w:val="008E5FB2"/>
    <w:rsid w:val="008E60D5"/>
    <w:rsid w:val="008E67E4"/>
    <w:rsid w:val="008E7060"/>
    <w:rsid w:val="008F1087"/>
    <w:rsid w:val="008F115D"/>
    <w:rsid w:val="008F1389"/>
    <w:rsid w:val="008F1B0E"/>
    <w:rsid w:val="008F274E"/>
    <w:rsid w:val="008F3E24"/>
    <w:rsid w:val="008F48F4"/>
    <w:rsid w:val="008F4F80"/>
    <w:rsid w:val="008F5147"/>
    <w:rsid w:val="008F6D7C"/>
    <w:rsid w:val="009012B4"/>
    <w:rsid w:val="009013C9"/>
    <w:rsid w:val="00902296"/>
    <w:rsid w:val="00902CBA"/>
    <w:rsid w:val="00902ED6"/>
    <w:rsid w:val="00902FA7"/>
    <w:rsid w:val="009038E0"/>
    <w:rsid w:val="00904129"/>
    <w:rsid w:val="009044C5"/>
    <w:rsid w:val="009049CE"/>
    <w:rsid w:val="00905659"/>
    <w:rsid w:val="009060F1"/>
    <w:rsid w:val="009079D8"/>
    <w:rsid w:val="009100E6"/>
    <w:rsid w:val="00910A5B"/>
    <w:rsid w:val="00910E3C"/>
    <w:rsid w:val="00911A76"/>
    <w:rsid w:val="00911C69"/>
    <w:rsid w:val="00912A29"/>
    <w:rsid w:val="00912F35"/>
    <w:rsid w:val="00914EE3"/>
    <w:rsid w:val="009154D8"/>
    <w:rsid w:val="0091603D"/>
    <w:rsid w:val="0091654E"/>
    <w:rsid w:val="00922B7C"/>
    <w:rsid w:val="00922F6E"/>
    <w:rsid w:val="00923E60"/>
    <w:rsid w:val="009247ED"/>
    <w:rsid w:val="00924E01"/>
    <w:rsid w:val="00925661"/>
    <w:rsid w:val="0092613B"/>
    <w:rsid w:val="009264AE"/>
    <w:rsid w:val="00927795"/>
    <w:rsid w:val="00927FE8"/>
    <w:rsid w:val="00931FB9"/>
    <w:rsid w:val="0093202A"/>
    <w:rsid w:val="009322F2"/>
    <w:rsid w:val="0093230B"/>
    <w:rsid w:val="009337DB"/>
    <w:rsid w:val="0093426A"/>
    <w:rsid w:val="0093460E"/>
    <w:rsid w:val="00934D26"/>
    <w:rsid w:val="00935B8A"/>
    <w:rsid w:val="00940D69"/>
    <w:rsid w:val="00941748"/>
    <w:rsid w:val="009417F8"/>
    <w:rsid w:val="00942FB3"/>
    <w:rsid w:val="00943B8D"/>
    <w:rsid w:val="00944325"/>
    <w:rsid w:val="00944E00"/>
    <w:rsid w:val="00945093"/>
    <w:rsid w:val="00945608"/>
    <w:rsid w:val="00945C06"/>
    <w:rsid w:val="0094729F"/>
    <w:rsid w:val="0094751B"/>
    <w:rsid w:val="00947C28"/>
    <w:rsid w:val="009502F4"/>
    <w:rsid w:val="00951596"/>
    <w:rsid w:val="00951B50"/>
    <w:rsid w:val="009529F0"/>
    <w:rsid w:val="00952B2D"/>
    <w:rsid w:val="009532B9"/>
    <w:rsid w:val="00954205"/>
    <w:rsid w:val="00954D6B"/>
    <w:rsid w:val="00955001"/>
    <w:rsid w:val="00955060"/>
    <w:rsid w:val="009556E5"/>
    <w:rsid w:val="00956179"/>
    <w:rsid w:val="009562B9"/>
    <w:rsid w:val="00957C64"/>
    <w:rsid w:val="00960D9F"/>
    <w:rsid w:val="00961014"/>
    <w:rsid w:val="00962247"/>
    <w:rsid w:val="00962479"/>
    <w:rsid w:val="00962C54"/>
    <w:rsid w:val="00962C94"/>
    <w:rsid w:val="0096365B"/>
    <w:rsid w:val="00964472"/>
    <w:rsid w:val="00964F03"/>
    <w:rsid w:val="009650E7"/>
    <w:rsid w:val="009652FF"/>
    <w:rsid w:val="0096541B"/>
    <w:rsid w:val="00965586"/>
    <w:rsid w:val="00965FED"/>
    <w:rsid w:val="0096619A"/>
    <w:rsid w:val="00966220"/>
    <w:rsid w:val="009667BB"/>
    <w:rsid w:val="00966907"/>
    <w:rsid w:val="00967314"/>
    <w:rsid w:val="0097007C"/>
    <w:rsid w:val="009705A0"/>
    <w:rsid w:val="00970B0B"/>
    <w:rsid w:val="009725D6"/>
    <w:rsid w:val="0097300F"/>
    <w:rsid w:val="00973878"/>
    <w:rsid w:val="00974F18"/>
    <w:rsid w:val="00975658"/>
    <w:rsid w:val="00975671"/>
    <w:rsid w:val="009758F0"/>
    <w:rsid w:val="00975945"/>
    <w:rsid w:val="00976A50"/>
    <w:rsid w:val="009773E7"/>
    <w:rsid w:val="00977CA2"/>
    <w:rsid w:val="00977FBF"/>
    <w:rsid w:val="00981AD5"/>
    <w:rsid w:val="00982135"/>
    <w:rsid w:val="00983B29"/>
    <w:rsid w:val="0098401C"/>
    <w:rsid w:val="00985295"/>
    <w:rsid w:val="00986AB7"/>
    <w:rsid w:val="00986F1F"/>
    <w:rsid w:val="009874A2"/>
    <w:rsid w:val="009900EB"/>
    <w:rsid w:val="00990AA4"/>
    <w:rsid w:val="009918C4"/>
    <w:rsid w:val="0099199D"/>
    <w:rsid w:val="00991DB3"/>
    <w:rsid w:val="0099314A"/>
    <w:rsid w:val="00993FFD"/>
    <w:rsid w:val="00994FCA"/>
    <w:rsid w:val="00995712"/>
    <w:rsid w:val="00995885"/>
    <w:rsid w:val="00997D8D"/>
    <w:rsid w:val="009A0235"/>
    <w:rsid w:val="009A0617"/>
    <w:rsid w:val="009A123B"/>
    <w:rsid w:val="009A1303"/>
    <w:rsid w:val="009A1980"/>
    <w:rsid w:val="009A1EDD"/>
    <w:rsid w:val="009A2826"/>
    <w:rsid w:val="009A28BC"/>
    <w:rsid w:val="009A2998"/>
    <w:rsid w:val="009A306D"/>
    <w:rsid w:val="009A31F0"/>
    <w:rsid w:val="009A343F"/>
    <w:rsid w:val="009A345E"/>
    <w:rsid w:val="009A3535"/>
    <w:rsid w:val="009A3D30"/>
    <w:rsid w:val="009A42E5"/>
    <w:rsid w:val="009A4699"/>
    <w:rsid w:val="009A55F2"/>
    <w:rsid w:val="009A5794"/>
    <w:rsid w:val="009A7C8F"/>
    <w:rsid w:val="009B1182"/>
    <w:rsid w:val="009B1284"/>
    <w:rsid w:val="009B200E"/>
    <w:rsid w:val="009B2372"/>
    <w:rsid w:val="009B3E3B"/>
    <w:rsid w:val="009B4AFF"/>
    <w:rsid w:val="009B61BD"/>
    <w:rsid w:val="009B6C34"/>
    <w:rsid w:val="009B6F28"/>
    <w:rsid w:val="009B70EA"/>
    <w:rsid w:val="009B7D1B"/>
    <w:rsid w:val="009C086E"/>
    <w:rsid w:val="009C19FD"/>
    <w:rsid w:val="009C1FAF"/>
    <w:rsid w:val="009C21AB"/>
    <w:rsid w:val="009C46DF"/>
    <w:rsid w:val="009C52E5"/>
    <w:rsid w:val="009C592D"/>
    <w:rsid w:val="009C5C9C"/>
    <w:rsid w:val="009C7065"/>
    <w:rsid w:val="009C78E6"/>
    <w:rsid w:val="009C7A5B"/>
    <w:rsid w:val="009D0D41"/>
    <w:rsid w:val="009D0D4C"/>
    <w:rsid w:val="009D1896"/>
    <w:rsid w:val="009D1BEE"/>
    <w:rsid w:val="009D214E"/>
    <w:rsid w:val="009D264B"/>
    <w:rsid w:val="009D3349"/>
    <w:rsid w:val="009D4158"/>
    <w:rsid w:val="009D41A4"/>
    <w:rsid w:val="009D4311"/>
    <w:rsid w:val="009D4F24"/>
    <w:rsid w:val="009D74FB"/>
    <w:rsid w:val="009D7964"/>
    <w:rsid w:val="009E03A9"/>
    <w:rsid w:val="009E0541"/>
    <w:rsid w:val="009E197B"/>
    <w:rsid w:val="009E1D85"/>
    <w:rsid w:val="009E296C"/>
    <w:rsid w:val="009E2C2F"/>
    <w:rsid w:val="009E2D2E"/>
    <w:rsid w:val="009E479B"/>
    <w:rsid w:val="009E653D"/>
    <w:rsid w:val="009E6C99"/>
    <w:rsid w:val="009E6F8B"/>
    <w:rsid w:val="009F2B3D"/>
    <w:rsid w:val="009F2DA2"/>
    <w:rsid w:val="009F3938"/>
    <w:rsid w:val="009F4B24"/>
    <w:rsid w:val="009F4F78"/>
    <w:rsid w:val="009F5937"/>
    <w:rsid w:val="009F7088"/>
    <w:rsid w:val="009F7AFE"/>
    <w:rsid w:val="009F7B60"/>
    <w:rsid w:val="00A001C4"/>
    <w:rsid w:val="00A01646"/>
    <w:rsid w:val="00A020ED"/>
    <w:rsid w:val="00A02EA2"/>
    <w:rsid w:val="00A02FC0"/>
    <w:rsid w:val="00A041CF"/>
    <w:rsid w:val="00A05364"/>
    <w:rsid w:val="00A05A93"/>
    <w:rsid w:val="00A060D9"/>
    <w:rsid w:val="00A061A1"/>
    <w:rsid w:val="00A06DC5"/>
    <w:rsid w:val="00A07ABE"/>
    <w:rsid w:val="00A07E2B"/>
    <w:rsid w:val="00A07F23"/>
    <w:rsid w:val="00A10780"/>
    <w:rsid w:val="00A11BEB"/>
    <w:rsid w:val="00A1241B"/>
    <w:rsid w:val="00A13A51"/>
    <w:rsid w:val="00A14716"/>
    <w:rsid w:val="00A14DFC"/>
    <w:rsid w:val="00A169FF"/>
    <w:rsid w:val="00A16C9D"/>
    <w:rsid w:val="00A204FA"/>
    <w:rsid w:val="00A20886"/>
    <w:rsid w:val="00A21BAF"/>
    <w:rsid w:val="00A2298B"/>
    <w:rsid w:val="00A22BBB"/>
    <w:rsid w:val="00A25331"/>
    <w:rsid w:val="00A25F10"/>
    <w:rsid w:val="00A267A6"/>
    <w:rsid w:val="00A26EA9"/>
    <w:rsid w:val="00A27332"/>
    <w:rsid w:val="00A27C68"/>
    <w:rsid w:val="00A3089F"/>
    <w:rsid w:val="00A321DC"/>
    <w:rsid w:val="00A321FE"/>
    <w:rsid w:val="00A32B44"/>
    <w:rsid w:val="00A33AF8"/>
    <w:rsid w:val="00A34375"/>
    <w:rsid w:val="00A344D0"/>
    <w:rsid w:val="00A350D4"/>
    <w:rsid w:val="00A35805"/>
    <w:rsid w:val="00A407C4"/>
    <w:rsid w:val="00A41866"/>
    <w:rsid w:val="00A4204C"/>
    <w:rsid w:val="00A4267F"/>
    <w:rsid w:val="00A43071"/>
    <w:rsid w:val="00A43575"/>
    <w:rsid w:val="00A43766"/>
    <w:rsid w:val="00A439E6"/>
    <w:rsid w:val="00A4601B"/>
    <w:rsid w:val="00A46A41"/>
    <w:rsid w:val="00A478F1"/>
    <w:rsid w:val="00A503C8"/>
    <w:rsid w:val="00A50BDA"/>
    <w:rsid w:val="00A5105E"/>
    <w:rsid w:val="00A51915"/>
    <w:rsid w:val="00A51BA4"/>
    <w:rsid w:val="00A51C1F"/>
    <w:rsid w:val="00A52297"/>
    <w:rsid w:val="00A52A09"/>
    <w:rsid w:val="00A53554"/>
    <w:rsid w:val="00A552F9"/>
    <w:rsid w:val="00A6052E"/>
    <w:rsid w:val="00A60BEF"/>
    <w:rsid w:val="00A61BF2"/>
    <w:rsid w:val="00A63C61"/>
    <w:rsid w:val="00A6439F"/>
    <w:rsid w:val="00A64A35"/>
    <w:rsid w:val="00A64F7B"/>
    <w:rsid w:val="00A65A15"/>
    <w:rsid w:val="00A66190"/>
    <w:rsid w:val="00A670E4"/>
    <w:rsid w:val="00A7062C"/>
    <w:rsid w:val="00A70EB6"/>
    <w:rsid w:val="00A71EDE"/>
    <w:rsid w:val="00A72554"/>
    <w:rsid w:val="00A72AF4"/>
    <w:rsid w:val="00A7357E"/>
    <w:rsid w:val="00A758FF"/>
    <w:rsid w:val="00A75A60"/>
    <w:rsid w:val="00A76BCF"/>
    <w:rsid w:val="00A77B20"/>
    <w:rsid w:val="00A80443"/>
    <w:rsid w:val="00A81196"/>
    <w:rsid w:val="00A82CB9"/>
    <w:rsid w:val="00A830D8"/>
    <w:rsid w:val="00A83A58"/>
    <w:rsid w:val="00A84CFF"/>
    <w:rsid w:val="00A85054"/>
    <w:rsid w:val="00A85DEC"/>
    <w:rsid w:val="00A8637C"/>
    <w:rsid w:val="00A86747"/>
    <w:rsid w:val="00A9058E"/>
    <w:rsid w:val="00A90DC9"/>
    <w:rsid w:val="00A91A25"/>
    <w:rsid w:val="00A91F84"/>
    <w:rsid w:val="00A920C4"/>
    <w:rsid w:val="00A92CC0"/>
    <w:rsid w:val="00A93209"/>
    <w:rsid w:val="00A93930"/>
    <w:rsid w:val="00A93A8E"/>
    <w:rsid w:val="00A93F86"/>
    <w:rsid w:val="00A940A0"/>
    <w:rsid w:val="00A94549"/>
    <w:rsid w:val="00A94A1E"/>
    <w:rsid w:val="00A958EA"/>
    <w:rsid w:val="00A96EB4"/>
    <w:rsid w:val="00A96FD3"/>
    <w:rsid w:val="00A97370"/>
    <w:rsid w:val="00A97A87"/>
    <w:rsid w:val="00AA0062"/>
    <w:rsid w:val="00AA19E1"/>
    <w:rsid w:val="00AA26BB"/>
    <w:rsid w:val="00AA37C9"/>
    <w:rsid w:val="00AA47A3"/>
    <w:rsid w:val="00AA4863"/>
    <w:rsid w:val="00AA52F2"/>
    <w:rsid w:val="00AA55B1"/>
    <w:rsid w:val="00AA5640"/>
    <w:rsid w:val="00AA5FE2"/>
    <w:rsid w:val="00AA6C5B"/>
    <w:rsid w:val="00AA78BB"/>
    <w:rsid w:val="00AB0EF7"/>
    <w:rsid w:val="00AB0F1C"/>
    <w:rsid w:val="00AB0F5D"/>
    <w:rsid w:val="00AB3B4D"/>
    <w:rsid w:val="00AB42F6"/>
    <w:rsid w:val="00AB4329"/>
    <w:rsid w:val="00AB62DD"/>
    <w:rsid w:val="00AB68EE"/>
    <w:rsid w:val="00AB6A16"/>
    <w:rsid w:val="00AB75EF"/>
    <w:rsid w:val="00AC06CE"/>
    <w:rsid w:val="00AC19D8"/>
    <w:rsid w:val="00AC1F0A"/>
    <w:rsid w:val="00AC28A3"/>
    <w:rsid w:val="00AC2AAB"/>
    <w:rsid w:val="00AC4060"/>
    <w:rsid w:val="00AC4393"/>
    <w:rsid w:val="00AC4658"/>
    <w:rsid w:val="00AC4D0E"/>
    <w:rsid w:val="00AC5602"/>
    <w:rsid w:val="00AC56BB"/>
    <w:rsid w:val="00AC62D7"/>
    <w:rsid w:val="00AC750A"/>
    <w:rsid w:val="00AC7725"/>
    <w:rsid w:val="00AC7CE1"/>
    <w:rsid w:val="00AD0191"/>
    <w:rsid w:val="00AD036A"/>
    <w:rsid w:val="00AD1C36"/>
    <w:rsid w:val="00AD2178"/>
    <w:rsid w:val="00AD33CE"/>
    <w:rsid w:val="00AD36C4"/>
    <w:rsid w:val="00AD37BF"/>
    <w:rsid w:val="00AD3ECF"/>
    <w:rsid w:val="00AD4751"/>
    <w:rsid w:val="00AD4A18"/>
    <w:rsid w:val="00AD4E3B"/>
    <w:rsid w:val="00AD524A"/>
    <w:rsid w:val="00AD533D"/>
    <w:rsid w:val="00AD545C"/>
    <w:rsid w:val="00AD5609"/>
    <w:rsid w:val="00AD6A09"/>
    <w:rsid w:val="00AD7511"/>
    <w:rsid w:val="00AE0C4E"/>
    <w:rsid w:val="00AE2F97"/>
    <w:rsid w:val="00AE3CE6"/>
    <w:rsid w:val="00AE5272"/>
    <w:rsid w:val="00AE6D00"/>
    <w:rsid w:val="00AF0A93"/>
    <w:rsid w:val="00AF1ABF"/>
    <w:rsid w:val="00AF1F0C"/>
    <w:rsid w:val="00AF2CD3"/>
    <w:rsid w:val="00AF41B0"/>
    <w:rsid w:val="00AF4712"/>
    <w:rsid w:val="00AF4BCD"/>
    <w:rsid w:val="00AF52B5"/>
    <w:rsid w:val="00AF5515"/>
    <w:rsid w:val="00AF74AC"/>
    <w:rsid w:val="00AF78A2"/>
    <w:rsid w:val="00B00823"/>
    <w:rsid w:val="00B0088B"/>
    <w:rsid w:val="00B00B89"/>
    <w:rsid w:val="00B024F7"/>
    <w:rsid w:val="00B037E4"/>
    <w:rsid w:val="00B03FA2"/>
    <w:rsid w:val="00B046C9"/>
    <w:rsid w:val="00B0480F"/>
    <w:rsid w:val="00B04FA9"/>
    <w:rsid w:val="00B05335"/>
    <w:rsid w:val="00B10652"/>
    <w:rsid w:val="00B11448"/>
    <w:rsid w:val="00B13A27"/>
    <w:rsid w:val="00B1624A"/>
    <w:rsid w:val="00B179AD"/>
    <w:rsid w:val="00B20245"/>
    <w:rsid w:val="00B20A4B"/>
    <w:rsid w:val="00B20D20"/>
    <w:rsid w:val="00B21A22"/>
    <w:rsid w:val="00B23C29"/>
    <w:rsid w:val="00B24EC7"/>
    <w:rsid w:val="00B253CF"/>
    <w:rsid w:val="00B25517"/>
    <w:rsid w:val="00B25A7A"/>
    <w:rsid w:val="00B267B5"/>
    <w:rsid w:val="00B27213"/>
    <w:rsid w:val="00B303D7"/>
    <w:rsid w:val="00B307DA"/>
    <w:rsid w:val="00B31340"/>
    <w:rsid w:val="00B31FB5"/>
    <w:rsid w:val="00B32A7D"/>
    <w:rsid w:val="00B3322C"/>
    <w:rsid w:val="00B335F9"/>
    <w:rsid w:val="00B33EDA"/>
    <w:rsid w:val="00B344F6"/>
    <w:rsid w:val="00B34970"/>
    <w:rsid w:val="00B36455"/>
    <w:rsid w:val="00B36511"/>
    <w:rsid w:val="00B4017C"/>
    <w:rsid w:val="00B40238"/>
    <w:rsid w:val="00B40276"/>
    <w:rsid w:val="00B40309"/>
    <w:rsid w:val="00B403FF"/>
    <w:rsid w:val="00B410A0"/>
    <w:rsid w:val="00B420C7"/>
    <w:rsid w:val="00B43E83"/>
    <w:rsid w:val="00B44442"/>
    <w:rsid w:val="00B44697"/>
    <w:rsid w:val="00B44830"/>
    <w:rsid w:val="00B44F78"/>
    <w:rsid w:val="00B4528F"/>
    <w:rsid w:val="00B4552E"/>
    <w:rsid w:val="00B458A9"/>
    <w:rsid w:val="00B45FAE"/>
    <w:rsid w:val="00B461D9"/>
    <w:rsid w:val="00B4697F"/>
    <w:rsid w:val="00B51CCB"/>
    <w:rsid w:val="00B522C5"/>
    <w:rsid w:val="00B555C5"/>
    <w:rsid w:val="00B55D0E"/>
    <w:rsid w:val="00B55D8D"/>
    <w:rsid w:val="00B5621A"/>
    <w:rsid w:val="00B57694"/>
    <w:rsid w:val="00B576EF"/>
    <w:rsid w:val="00B57B30"/>
    <w:rsid w:val="00B57C1A"/>
    <w:rsid w:val="00B57C97"/>
    <w:rsid w:val="00B57F58"/>
    <w:rsid w:val="00B6062F"/>
    <w:rsid w:val="00B60C11"/>
    <w:rsid w:val="00B61532"/>
    <w:rsid w:val="00B622A2"/>
    <w:rsid w:val="00B62403"/>
    <w:rsid w:val="00B62D1D"/>
    <w:rsid w:val="00B643BD"/>
    <w:rsid w:val="00B64C4A"/>
    <w:rsid w:val="00B6656F"/>
    <w:rsid w:val="00B66DB7"/>
    <w:rsid w:val="00B66F4F"/>
    <w:rsid w:val="00B72B29"/>
    <w:rsid w:val="00B7479D"/>
    <w:rsid w:val="00B74A3F"/>
    <w:rsid w:val="00B75D1B"/>
    <w:rsid w:val="00B7612D"/>
    <w:rsid w:val="00B763F9"/>
    <w:rsid w:val="00B7686A"/>
    <w:rsid w:val="00B769A9"/>
    <w:rsid w:val="00B76C97"/>
    <w:rsid w:val="00B7730B"/>
    <w:rsid w:val="00B77723"/>
    <w:rsid w:val="00B8072C"/>
    <w:rsid w:val="00B80D22"/>
    <w:rsid w:val="00B82675"/>
    <w:rsid w:val="00B82820"/>
    <w:rsid w:val="00B82862"/>
    <w:rsid w:val="00B82DF2"/>
    <w:rsid w:val="00B83253"/>
    <w:rsid w:val="00B835A2"/>
    <w:rsid w:val="00B84299"/>
    <w:rsid w:val="00B854D5"/>
    <w:rsid w:val="00B85FEE"/>
    <w:rsid w:val="00B8614A"/>
    <w:rsid w:val="00B86331"/>
    <w:rsid w:val="00B87665"/>
    <w:rsid w:val="00B9017C"/>
    <w:rsid w:val="00B906DD"/>
    <w:rsid w:val="00B90CA6"/>
    <w:rsid w:val="00B90D42"/>
    <w:rsid w:val="00B91C67"/>
    <w:rsid w:val="00B91DBF"/>
    <w:rsid w:val="00B91EAB"/>
    <w:rsid w:val="00B91FCA"/>
    <w:rsid w:val="00B92123"/>
    <w:rsid w:val="00B9213E"/>
    <w:rsid w:val="00B924F6"/>
    <w:rsid w:val="00B9339A"/>
    <w:rsid w:val="00B949AF"/>
    <w:rsid w:val="00B95636"/>
    <w:rsid w:val="00B96065"/>
    <w:rsid w:val="00B9687D"/>
    <w:rsid w:val="00B97275"/>
    <w:rsid w:val="00B976A3"/>
    <w:rsid w:val="00B97C68"/>
    <w:rsid w:val="00BA093C"/>
    <w:rsid w:val="00BA1C2B"/>
    <w:rsid w:val="00BA2C57"/>
    <w:rsid w:val="00BA31D4"/>
    <w:rsid w:val="00BA38F6"/>
    <w:rsid w:val="00BA48A6"/>
    <w:rsid w:val="00BA48FC"/>
    <w:rsid w:val="00BA4906"/>
    <w:rsid w:val="00BA4B3A"/>
    <w:rsid w:val="00BA5EF9"/>
    <w:rsid w:val="00BB00EB"/>
    <w:rsid w:val="00BB024A"/>
    <w:rsid w:val="00BB0A39"/>
    <w:rsid w:val="00BB0B13"/>
    <w:rsid w:val="00BB30EC"/>
    <w:rsid w:val="00BB379C"/>
    <w:rsid w:val="00BB3843"/>
    <w:rsid w:val="00BB4951"/>
    <w:rsid w:val="00BB5A49"/>
    <w:rsid w:val="00BB5D7D"/>
    <w:rsid w:val="00BC1517"/>
    <w:rsid w:val="00BC2B47"/>
    <w:rsid w:val="00BC2DE4"/>
    <w:rsid w:val="00BC55AD"/>
    <w:rsid w:val="00BC5AD2"/>
    <w:rsid w:val="00BC64E2"/>
    <w:rsid w:val="00BC74E8"/>
    <w:rsid w:val="00BD02A1"/>
    <w:rsid w:val="00BD1C25"/>
    <w:rsid w:val="00BD2598"/>
    <w:rsid w:val="00BD274B"/>
    <w:rsid w:val="00BD2F1D"/>
    <w:rsid w:val="00BD2FF3"/>
    <w:rsid w:val="00BD316F"/>
    <w:rsid w:val="00BD3173"/>
    <w:rsid w:val="00BD5C7C"/>
    <w:rsid w:val="00BD5E36"/>
    <w:rsid w:val="00BD6C5B"/>
    <w:rsid w:val="00BD6FFB"/>
    <w:rsid w:val="00BD7E5A"/>
    <w:rsid w:val="00BD7F18"/>
    <w:rsid w:val="00BE032B"/>
    <w:rsid w:val="00BE0397"/>
    <w:rsid w:val="00BE0762"/>
    <w:rsid w:val="00BE0E8C"/>
    <w:rsid w:val="00BE1715"/>
    <w:rsid w:val="00BE17E1"/>
    <w:rsid w:val="00BE1C0E"/>
    <w:rsid w:val="00BE2451"/>
    <w:rsid w:val="00BE351C"/>
    <w:rsid w:val="00BE3AC2"/>
    <w:rsid w:val="00BE3B3F"/>
    <w:rsid w:val="00BE48E2"/>
    <w:rsid w:val="00BE494C"/>
    <w:rsid w:val="00BE4AB9"/>
    <w:rsid w:val="00BE562D"/>
    <w:rsid w:val="00BE5D66"/>
    <w:rsid w:val="00BE6B60"/>
    <w:rsid w:val="00BF1B30"/>
    <w:rsid w:val="00BF1BC7"/>
    <w:rsid w:val="00BF1EF0"/>
    <w:rsid w:val="00BF3137"/>
    <w:rsid w:val="00BF3423"/>
    <w:rsid w:val="00BF34B4"/>
    <w:rsid w:val="00BF3A18"/>
    <w:rsid w:val="00BF3CFB"/>
    <w:rsid w:val="00BF4902"/>
    <w:rsid w:val="00BF4B30"/>
    <w:rsid w:val="00BF5767"/>
    <w:rsid w:val="00BF5CB9"/>
    <w:rsid w:val="00BF5DDB"/>
    <w:rsid w:val="00C0133C"/>
    <w:rsid w:val="00C02361"/>
    <w:rsid w:val="00C02BC7"/>
    <w:rsid w:val="00C03209"/>
    <w:rsid w:val="00C03C34"/>
    <w:rsid w:val="00C04516"/>
    <w:rsid w:val="00C066C1"/>
    <w:rsid w:val="00C06802"/>
    <w:rsid w:val="00C068C7"/>
    <w:rsid w:val="00C11073"/>
    <w:rsid w:val="00C120D0"/>
    <w:rsid w:val="00C129D4"/>
    <w:rsid w:val="00C12AAC"/>
    <w:rsid w:val="00C1396C"/>
    <w:rsid w:val="00C13CBC"/>
    <w:rsid w:val="00C13EA0"/>
    <w:rsid w:val="00C14006"/>
    <w:rsid w:val="00C15500"/>
    <w:rsid w:val="00C157BE"/>
    <w:rsid w:val="00C1694C"/>
    <w:rsid w:val="00C1721F"/>
    <w:rsid w:val="00C173F0"/>
    <w:rsid w:val="00C207D9"/>
    <w:rsid w:val="00C21C1C"/>
    <w:rsid w:val="00C21D97"/>
    <w:rsid w:val="00C220E5"/>
    <w:rsid w:val="00C2218A"/>
    <w:rsid w:val="00C22220"/>
    <w:rsid w:val="00C223AD"/>
    <w:rsid w:val="00C22705"/>
    <w:rsid w:val="00C2478D"/>
    <w:rsid w:val="00C257C9"/>
    <w:rsid w:val="00C25C8A"/>
    <w:rsid w:val="00C261B2"/>
    <w:rsid w:val="00C26881"/>
    <w:rsid w:val="00C27AEB"/>
    <w:rsid w:val="00C27F1B"/>
    <w:rsid w:val="00C3161E"/>
    <w:rsid w:val="00C32AC6"/>
    <w:rsid w:val="00C3402D"/>
    <w:rsid w:val="00C3413B"/>
    <w:rsid w:val="00C3544A"/>
    <w:rsid w:val="00C35B65"/>
    <w:rsid w:val="00C3602C"/>
    <w:rsid w:val="00C366DB"/>
    <w:rsid w:val="00C367CA"/>
    <w:rsid w:val="00C37BD6"/>
    <w:rsid w:val="00C37E44"/>
    <w:rsid w:val="00C37F02"/>
    <w:rsid w:val="00C40658"/>
    <w:rsid w:val="00C4293D"/>
    <w:rsid w:val="00C4403B"/>
    <w:rsid w:val="00C465E7"/>
    <w:rsid w:val="00C473B5"/>
    <w:rsid w:val="00C47499"/>
    <w:rsid w:val="00C50623"/>
    <w:rsid w:val="00C50BF5"/>
    <w:rsid w:val="00C50CB4"/>
    <w:rsid w:val="00C51B82"/>
    <w:rsid w:val="00C5294E"/>
    <w:rsid w:val="00C529BD"/>
    <w:rsid w:val="00C52FB5"/>
    <w:rsid w:val="00C53952"/>
    <w:rsid w:val="00C53F7B"/>
    <w:rsid w:val="00C5418D"/>
    <w:rsid w:val="00C55008"/>
    <w:rsid w:val="00C5532F"/>
    <w:rsid w:val="00C55BF8"/>
    <w:rsid w:val="00C562E5"/>
    <w:rsid w:val="00C56D23"/>
    <w:rsid w:val="00C56EBD"/>
    <w:rsid w:val="00C602A0"/>
    <w:rsid w:val="00C60D19"/>
    <w:rsid w:val="00C63C07"/>
    <w:rsid w:val="00C63C90"/>
    <w:rsid w:val="00C63E4A"/>
    <w:rsid w:val="00C64994"/>
    <w:rsid w:val="00C64B21"/>
    <w:rsid w:val="00C64DE2"/>
    <w:rsid w:val="00C6553F"/>
    <w:rsid w:val="00C65AC5"/>
    <w:rsid w:val="00C65B9B"/>
    <w:rsid w:val="00C660B6"/>
    <w:rsid w:val="00C66BA1"/>
    <w:rsid w:val="00C67130"/>
    <w:rsid w:val="00C672BA"/>
    <w:rsid w:val="00C67F40"/>
    <w:rsid w:val="00C70180"/>
    <w:rsid w:val="00C7042C"/>
    <w:rsid w:val="00C70EF7"/>
    <w:rsid w:val="00C71BB5"/>
    <w:rsid w:val="00C72028"/>
    <w:rsid w:val="00C72038"/>
    <w:rsid w:val="00C727B4"/>
    <w:rsid w:val="00C72BDD"/>
    <w:rsid w:val="00C731EB"/>
    <w:rsid w:val="00C7382B"/>
    <w:rsid w:val="00C73D37"/>
    <w:rsid w:val="00C73F4E"/>
    <w:rsid w:val="00C7451C"/>
    <w:rsid w:val="00C760EF"/>
    <w:rsid w:val="00C76D77"/>
    <w:rsid w:val="00C77BCA"/>
    <w:rsid w:val="00C8043F"/>
    <w:rsid w:val="00C80DD8"/>
    <w:rsid w:val="00C816B6"/>
    <w:rsid w:val="00C81832"/>
    <w:rsid w:val="00C81E40"/>
    <w:rsid w:val="00C81F68"/>
    <w:rsid w:val="00C821EC"/>
    <w:rsid w:val="00C82E0B"/>
    <w:rsid w:val="00C83278"/>
    <w:rsid w:val="00C83B27"/>
    <w:rsid w:val="00C8563C"/>
    <w:rsid w:val="00C86399"/>
    <w:rsid w:val="00C868E8"/>
    <w:rsid w:val="00C86F36"/>
    <w:rsid w:val="00C86FC9"/>
    <w:rsid w:val="00C874C8"/>
    <w:rsid w:val="00C875EF"/>
    <w:rsid w:val="00C87EFC"/>
    <w:rsid w:val="00C906F6"/>
    <w:rsid w:val="00C91338"/>
    <w:rsid w:val="00C91CCF"/>
    <w:rsid w:val="00C91CF9"/>
    <w:rsid w:val="00C921F6"/>
    <w:rsid w:val="00C92299"/>
    <w:rsid w:val="00C929A2"/>
    <w:rsid w:val="00C9300F"/>
    <w:rsid w:val="00C930A3"/>
    <w:rsid w:val="00C931F6"/>
    <w:rsid w:val="00C95ACD"/>
    <w:rsid w:val="00C95ED0"/>
    <w:rsid w:val="00C96B05"/>
    <w:rsid w:val="00C97878"/>
    <w:rsid w:val="00C9798A"/>
    <w:rsid w:val="00C97B7C"/>
    <w:rsid w:val="00CA0BC5"/>
    <w:rsid w:val="00CA138D"/>
    <w:rsid w:val="00CA16FF"/>
    <w:rsid w:val="00CA1C9A"/>
    <w:rsid w:val="00CA2770"/>
    <w:rsid w:val="00CA282D"/>
    <w:rsid w:val="00CA462A"/>
    <w:rsid w:val="00CA5B84"/>
    <w:rsid w:val="00CA636A"/>
    <w:rsid w:val="00CA6C69"/>
    <w:rsid w:val="00CA72DE"/>
    <w:rsid w:val="00CA7869"/>
    <w:rsid w:val="00CA7DB3"/>
    <w:rsid w:val="00CA7E9B"/>
    <w:rsid w:val="00CB0D13"/>
    <w:rsid w:val="00CB16D6"/>
    <w:rsid w:val="00CB30B8"/>
    <w:rsid w:val="00CB4F42"/>
    <w:rsid w:val="00CB535A"/>
    <w:rsid w:val="00CB5D1D"/>
    <w:rsid w:val="00CB6E02"/>
    <w:rsid w:val="00CB7BAC"/>
    <w:rsid w:val="00CB7FE3"/>
    <w:rsid w:val="00CC0F3E"/>
    <w:rsid w:val="00CC12C7"/>
    <w:rsid w:val="00CC25F1"/>
    <w:rsid w:val="00CC2838"/>
    <w:rsid w:val="00CC302C"/>
    <w:rsid w:val="00CC396F"/>
    <w:rsid w:val="00CC3D8B"/>
    <w:rsid w:val="00CC44AE"/>
    <w:rsid w:val="00CC5361"/>
    <w:rsid w:val="00CC5430"/>
    <w:rsid w:val="00CC5C21"/>
    <w:rsid w:val="00CC68A2"/>
    <w:rsid w:val="00CC7590"/>
    <w:rsid w:val="00CD080E"/>
    <w:rsid w:val="00CD093E"/>
    <w:rsid w:val="00CD19FF"/>
    <w:rsid w:val="00CD1C50"/>
    <w:rsid w:val="00CD2D50"/>
    <w:rsid w:val="00CD3431"/>
    <w:rsid w:val="00CD3795"/>
    <w:rsid w:val="00CD38EE"/>
    <w:rsid w:val="00CD4C76"/>
    <w:rsid w:val="00CD4E6F"/>
    <w:rsid w:val="00CD5057"/>
    <w:rsid w:val="00CD65F7"/>
    <w:rsid w:val="00CE1806"/>
    <w:rsid w:val="00CE26D6"/>
    <w:rsid w:val="00CE2D1B"/>
    <w:rsid w:val="00CE2E8D"/>
    <w:rsid w:val="00CE3BBB"/>
    <w:rsid w:val="00CE3DC3"/>
    <w:rsid w:val="00CE47E4"/>
    <w:rsid w:val="00CE4DB1"/>
    <w:rsid w:val="00CE4E27"/>
    <w:rsid w:val="00CE554C"/>
    <w:rsid w:val="00CE564C"/>
    <w:rsid w:val="00CE590F"/>
    <w:rsid w:val="00CE7439"/>
    <w:rsid w:val="00CF1075"/>
    <w:rsid w:val="00CF1CFC"/>
    <w:rsid w:val="00CF222B"/>
    <w:rsid w:val="00CF247A"/>
    <w:rsid w:val="00CF33F8"/>
    <w:rsid w:val="00CF35E8"/>
    <w:rsid w:val="00CF3D13"/>
    <w:rsid w:val="00CF404E"/>
    <w:rsid w:val="00CF40FF"/>
    <w:rsid w:val="00CF4A1F"/>
    <w:rsid w:val="00CF5FEE"/>
    <w:rsid w:val="00CF6D35"/>
    <w:rsid w:val="00CF7601"/>
    <w:rsid w:val="00D04474"/>
    <w:rsid w:val="00D04A3E"/>
    <w:rsid w:val="00D051EE"/>
    <w:rsid w:val="00D05571"/>
    <w:rsid w:val="00D05B22"/>
    <w:rsid w:val="00D066A1"/>
    <w:rsid w:val="00D06C17"/>
    <w:rsid w:val="00D06FB7"/>
    <w:rsid w:val="00D07F92"/>
    <w:rsid w:val="00D11606"/>
    <w:rsid w:val="00D11FDA"/>
    <w:rsid w:val="00D132BA"/>
    <w:rsid w:val="00D146AC"/>
    <w:rsid w:val="00D146AF"/>
    <w:rsid w:val="00D1518D"/>
    <w:rsid w:val="00D153D5"/>
    <w:rsid w:val="00D15CA4"/>
    <w:rsid w:val="00D16507"/>
    <w:rsid w:val="00D1730A"/>
    <w:rsid w:val="00D17D00"/>
    <w:rsid w:val="00D17F46"/>
    <w:rsid w:val="00D212DB"/>
    <w:rsid w:val="00D22844"/>
    <w:rsid w:val="00D22C7C"/>
    <w:rsid w:val="00D22CE9"/>
    <w:rsid w:val="00D23367"/>
    <w:rsid w:val="00D23899"/>
    <w:rsid w:val="00D23BB5"/>
    <w:rsid w:val="00D245E5"/>
    <w:rsid w:val="00D25D5E"/>
    <w:rsid w:val="00D275F8"/>
    <w:rsid w:val="00D27C12"/>
    <w:rsid w:val="00D3040B"/>
    <w:rsid w:val="00D30486"/>
    <w:rsid w:val="00D307C7"/>
    <w:rsid w:val="00D30EE6"/>
    <w:rsid w:val="00D31371"/>
    <w:rsid w:val="00D313FA"/>
    <w:rsid w:val="00D31C0B"/>
    <w:rsid w:val="00D31E01"/>
    <w:rsid w:val="00D3263E"/>
    <w:rsid w:val="00D34B46"/>
    <w:rsid w:val="00D34D3F"/>
    <w:rsid w:val="00D369DB"/>
    <w:rsid w:val="00D37A47"/>
    <w:rsid w:val="00D37E50"/>
    <w:rsid w:val="00D4009E"/>
    <w:rsid w:val="00D4028B"/>
    <w:rsid w:val="00D4087E"/>
    <w:rsid w:val="00D41B90"/>
    <w:rsid w:val="00D4273A"/>
    <w:rsid w:val="00D42D23"/>
    <w:rsid w:val="00D432C9"/>
    <w:rsid w:val="00D43603"/>
    <w:rsid w:val="00D44752"/>
    <w:rsid w:val="00D44D5B"/>
    <w:rsid w:val="00D44DDE"/>
    <w:rsid w:val="00D45DBA"/>
    <w:rsid w:val="00D46999"/>
    <w:rsid w:val="00D46FF8"/>
    <w:rsid w:val="00D473C1"/>
    <w:rsid w:val="00D47CEB"/>
    <w:rsid w:val="00D507B4"/>
    <w:rsid w:val="00D50C91"/>
    <w:rsid w:val="00D51E85"/>
    <w:rsid w:val="00D52732"/>
    <w:rsid w:val="00D52772"/>
    <w:rsid w:val="00D53440"/>
    <w:rsid w:val="00D5375F"/>
    <w:rsid w:val="00D53E87"/>
    <w:rsid w:val="00D56A16"/>
    <w:rsid w:val="00D56A57"/>
    <w:rsid w:val="00D57C2E"/>
    <w:rsid w:val="00D57E2C"/>
    <w:rsid w:val="00D57ED2"/>
    <w:rsid w:val="00D600E5"/>
    <w:rsid w:val="00D60F6E"/>
    <w:rsid w:val="00D61855"/>
    <w:rsid w:val="00D61880"/>
    <w:rsid w:val="00D61C6B"/>
    <w:rsid w:val="00D6201D"/>
    <w:rsid w:val="00D62B51"/>
    <w:rsid w:val="00D63E95"/>
    <w:rsid w:val="00D66332"/>
    <w:rsid w:val="00D66639"/>
    <w:rsid w:val="00D67EF4"/>
    <w:rsid w:val="00D7022F"/>
    <w:rsid w:val="00D71763"/>
    <w:rsid w:val="00D728A6"/>
    <w:rsid w:val="00D72A23"/>
    <w:rsid w:val="00D73561"/>
    <w:rsid w:val="00D735D1"/>
    <w:rsid w:val="00D74AEC"/>
    <w:rsid w:val="00D74D51"/>
    <w:rsid w:val="00D7512D"/>
    <w:rsid w:val="00D7599C"/>
    <w:rsid w:val="00D7762F"/>
    <w:rsid w:val="00D77E43"/>
    <w:rsid w:val="00D81F81"/>
    <w:rsid w:val="00D82CBD"/>
    <w:rsid w:val="00D83E60"/>
    <w:rsid w:val="00D845D5"/>
    <w:rsid w:val="00D84AED"/>
    <w:rsid w:val="00D860F7"/>
    <w:rsid w:val="00D86513"/>
    <w:rsid w:val="00D87347"/>
    <w:rsid w:val="00D90FD3"/>
    <w:rsid w:val="00D919CA"/>
    <w:rsid w:val="00D920C1"/>
    <w:rsid w:val="00D93053"/>
    <w:rsid w:val="00D940F1"/>
    <w:rsid w:val="00D9436F"/>
    <w:rsid w:val="00D94F7D"/>
    <w:rsid w:val="00D9556B"/>
    <w:rsid w:val="00D96470"/>
    <w:rsid w:val="00D96F24"/>
    <w:rsid w:val="00D97288"/>
    <w:rsid w:val="00D97BA7"/>
    <w:rsid w:val="00DA021C"/>
    <w:rsid w:val="00DA02B5"/>
    <w:rsid w:val="00DA0313"/>
    <w:rsid w:val="00DA0D08"/>
    <w:rsid w:val="00DA19F0"/>
    <w:rsid w:val="00DA1A5B"/>
    <w:rsid w:val="00DA1DAE"/>
    <w:rsid w:val="00DA3F8F"/>
    <w:rsid w:val="00DA3FF8"/>
    <w:rsid w:val="00DA4673"/>
    <w:rsid w:val="00DA4DE7"/>
    <w:rsid w:val="00DA52AA"/>
    <w:rsid w:val="00DA5962"/>
    <w:rsid w:val="00DA6001"/>
    <w:rsid w:val="00DB20D5"/>
    <w:rsid w:val="00DB3800"/>
    <w:rsid w:val="00DB43D6"/>
    <w:rsid w:val="00DB4411"/>
    <w:rsid w:val="00DB4FB5"/>
    <w:rsid w:val="00DB51F6"/>
    <w:rsid w:val="00DB5C23"/>
    <w:rsid w:val="00DB5FCA"/>
    <w:rsid w:val="00DB6D91"/>
    <w:rsid w:val="00DB777D"/>
    <w:rsid w:val="00DC0D08"/>
    <w:rsid w:val="00DC0F4A"/>
    <w:rsid w:val="00DC1367"/>
    <w:rsid w:val="00DC3351"/>
    <w:rsid w:val="00DC362D"/>
    <w:rsid w:val="00DC455C"/>
    <w:rsid w:val="00DC569B"/>
    <w:rsid w:val="00DC5806"/>
    <w:rsid w:val="00DC5A75"/>
    <w:rsid w:val="00DC69FF"/>
    <w:rsid w:val="00DC6F7D"/>
    <w:rsid w:val="00DC6FDC"/>
    <w:rsid w:val="00DC7E10"/>
    <w:rsid w:val="00DD0228"/>
    <w:rsid w:val="00DD030B"/>
    <w:rsid w:val="00DD0EE7"/>
    <w:rsid w:val="00DD1361"/>
    <w:rsid w:val="00DD15AE"/>
    <w:rsid w:val="00DD1A7F"/>
    <w:rsid w:val="00DD1E6B"/>
    <w:rsid w:val="00DD1E76"/>
    <w:rsid w:val="00DD247C"/>
    <w:rsid w:val="00DD2CCC"/>
    <w:rsid w:val="00DD392C"/>
    <w:rsid w:val="00DD4F5C"/>
    <w:rsid w:val="00DD5009"/>
    <w:rsid w:val="00DD524E"/>
    <w:rsid w:val="00DD61DA"/>
    <w:rsid w:val="00DD6B85"/>
    <w:rsid w:val="00DD6FA8"/>
    <w:rsid w:val="00DE1053"/>
    <w:rsid w:val="00DE1595"/>
    <w:rsid w:val="00DE1BCD"/>
    <w:rsid w:val="00DE21DD"/>
    <w:rsid w:val="00DE2253"/>
    <w:rsid w:val="00DE37E9"/>
    <w:rsid w:val="00DE45BF"/>
    <w:rsid w:val="00DE4A98"/>
    <w:rsid w:val="00DE6046"/>
    <w:rsid w:val="00DF1F9C"/>
    <w:rsid w:val="00DF2449"/>
    <w:rsid w:val="00DF37D6"/>
    <w:rsid w:val="00DF3EB6"/>
    <w:rsid w:val="00DF4141"/>
    <w:rsid w:val="00DF4E07"/>
    <w:rsid w:val="00DF5CA1"/>
    <w:rsid w:val="00DF622B"/>
    <w:rsid w:val="00DF6281"/>
    <w:rsid w:val="00DF75C2"/>
    <w:rsid w:val="00DF7E55"/>
    <w:rsid w:val="00DF7F1A"/>
    <w:rsid w:val="00E00846"/>
    <w:rsid w:val="00E029BE"/>
    <w:rsid w:val="00E0415B"/>
    <w:rsid w:val="00E043DC"/>
    <w:rsid w:val="00E044E5"/>
    <w:rsid w:val="00E04890"/>
    <w:rsid w:val="00E052EC"/>
    <w:rsid w:val="00E05E45"/>
    <w:rsid w:val="00E068F8"/>
    <w:rsid w:val="00E06BBC"/>
    <w:rsid w:val="00E06E14"/>
    <w:rsid w:val="00E1050D"/>
    <w:rsid w:val="00E10950"/>
    <w:rsid w:val="00E1206E"/>
    <w:rsid w:val="00E12682"/>
    <w:rsid w:val="00E148DF"/>
    <w:rsid w:val="00E14AB0"/>
    <w:rsid w:val="00E1529B"/>
    <w:rsid w:val="00E16815"/>
    <w:rsid w:val="00E16F71"/>
    <w:rsid w:val="00E176AC"/>
    <w:rsid w:val="00E17C79"/>
    <w:rsid w:val="00E20191"/>
    <w:rsid w:val="00E21122"/>
    <w:rsid w:val="00E21F13"/>
    <w:rsid w:val="00E2243E"/>
    <w:rsid w:val="00E25211"/>
    <w:rsid w:val="00E25A42"/>
    <w:rsid w:val="00E25D9C"/>
    <w:rsid w:val="00E27AFE"/>
    <w:rsid w:val="00E27BD3"/>
    <w:rsid w:val="00E27DA8"/>
    <w:rsid w:val="00E30658"/>
    <w:rsid w:val="00E310EA"/>
    <w:rsid w:val="00E311E4"/>
    <w:rsid w:val="00E31A4F"/>
    <w:rsid w:val="00E31F50"/>
    <w:rsid w:val="00E329CA"/>
    <w:rsid w:val="00E33BD2"/>
    <w:rsid w:val="00E3412F"/>
    <w:rsid w:val="00E34FB8"/>
    <w:rsid w:val="00E3551C"/>
    <w:rsid w:val="00E35E46"/>
    <w:rsid w:val="00E367BE"/>
    <w:rsid w:val="00E36BBD"/>
    <w:rsid w:val="00E40401"/>
    <w:rsid w:val="00E405C9"/>
    <w:rsid w:val="00E42969"/>
    <w:rsid w:val="00E429C8"/>
    <w:rsid w:val="00E43038"/>
    <w:rsid w:val="00E436F0"/>
    <w:rsid w:val="00E43C40"/>
    <w:rsid w:val="00E43F10"/>
    <w:rsid w:val="00E4417A"/>
    <w:rsid w:val="00E44B69"/>
    <w:rsid w:val="00E452D7"/>
    <w:rsid w:val="00E4545E"/>
    <w:rsid w:val="00E457EC"/>
    <w:rsid w:val="00E47692"/>
    <w:rsid w:val="00E47C54"/>
    <w:rsid w:val="00E504CC"/>
    <w:rsid w:val="00E50653"/>
    <w:rsid w:val="00E50BD0"/>
    <w:rsid w:val="00E5128F"/>
    <w:rsid w:val="00E51594"/>
    <w:rsid w:val="00E51742"/>
    <w:rsid w:val="00E521FE"/>
    <w:rsid w:val="00E525D8"/>
    <w:rsid w:val="00E526CE"/>
    <w:rsid w:val="00E53835"/>
    <w:rsid w:val="00E53BE6"/>
    <w:rsid w:val="00E5434E"/>
    <w:rsid w:val="00E548A6"/>
    <w:rsid w:val="00E54DD2"/>
    <w:rsid w:val="00E54DF2"/>
    <w:rsid w:val="00E566FF"/>
    <w:rsid w:val="00E576AF"/>
    <w:rsid w:val="00E57BDE"/>
    <w:rsid w:val="00E6080A"/>
    <w:rsid w:val="00E61131"/>
    <w:rsid w:val="00E611FD"/>
    <w:rsid w:val="00E61379"/>
    <w:rsid w:val="00E61382"/>
    <w:rsid w:val="00E613A5"/>
    <w:rsid w:val="00E614CD"/>
    <w:rsid w:val="00E61CC6"/>
    <w:rsid w:val="00E6282B"/>
    <w:rsid w:val="00E62FA6"/>
    <w:rsid w:val="00E631A0"/>
    <w:rsid w:val="00E638DA"/>
    <w:rsid w:val="00E64B98"/>
    <w:rsid w:val="00E65177"/>
    <w:rsid w:val="00E66883"/>
    <w:rsid w:val="00E66D8E"/>
    <w:rsid w:val="00E7008C"/>
    <w:rsid w:val="00E70399"/>
    <w:rsid w:val="00E70848"/>
    <w:rsid w:val="00E71A66"/>
    <w:rsid w:val="00E73E33"/>
    <w:rsid w:val="00E73F52"/>
    <w:rsid w:val="00E745EC"/>
    <w:rsid w:val="00E75381"/>
    <w:rsid w:val="00E75B26"/>
    <w:rsid w:val="00E765A0"/>
    <w:rsid w:val="00E76C0E"/>
    <w:rsid w:val="00E774F4"/>
    <w:rsid w:val="00E77513"/>
    <w:rsid w:val="00E80422"/>
    <w:rsid w:val="00E8080A"/>
    <w:rsid w:val="00E80E28"/>
    <w:rsid w:val="00E838B2"/>
    <w:rsid w:val="00E846B1"/>
    <w:rsid w:val="00E84CA3"/>
    <w:rsid w:val="00E84EED"/>
    <w:rsid w:val="00E857F2"/>
    <w:rsid w:val="00E85D26"/>
    <w:rsid w:val="00E86A87"/>
    <w:rsid w:val="00E87185"/>
    <w:rsid w:val="00E90B0C"/>
    <w:rsid w:val="00E90E33"/>
    <w:rsid w:val="00E91174"/>
    <w:rsid w:val="00E9252B"/>
    <w:rsid w:val="00E92D09"/>
    <w:rsid w:val="00E92D42"/>
    <w:rsid w:val="00E92DB4"/>
    <w:rsid w:val="00E93587"/>
    <w:rsid w:val="00E954C5"/>
    <w:rsid w:val="00E9570C"/>
    <w:rsid w:val="00E95E35"/>
    <w:rsid w:val="00E95F3E"/>
    <w:rsid w:val="00E96F81"/>
    <w:rsid w:val="00E97252"/>
    <w:rsid w:val="00EA1208"/>
    <w:rsid w:val="00EA1625"/>
    <w:rsid w:val="00EA1CEF"/>
    <w:rsid w:val="00EA218D"/>
    <w:rsid w:val="00EA31EC"/>
    <w:rsid w:val="00EA3CF0"/>
    <w:rsid w:val="00EA3FEC"/>
    <w:rsid w:val="00EA6FBD"/>
    <w:rsid w:val="00EA7041"/>
    <w:rsid w:val="00EA7CCE"/>
    <w:rsid w:val="00EA7F48"/>
    <w:rsid w:val="00EB17CF"/>
    <w:rsid w:val="00EB2792"/>
    <w:rsid w:val="00EB27D6"/>
    <w:rsid w:val="00EB311D"/>
    <w:rsid w:val="00EB3B96"/>
    <w:rsid w:val="00EB3ED0"/>
    <w:rsid w:val="00EB4200"/>
    <w:rsid w:val="00EB4749"/>
    <w:rsid w:val="00EB5082"/>
    <w:rsid w:val="00EB6A0D"/>
    <w:rsid w:val="00EB726B"/>
    <w:rsid w:val="00EB72EB"/>
    <w:rsid w:val="00EC1438"/>
    <w:rsid w:val="00EC1E47"/>
    <w:rsid w:val="00EC2532"/>
    <w:rsid w:val="00EC29CB"/>
    <w:rsid w:val="00EC2AFC"/>
    <w:rsid w:val="00EC2CF0"/>
    <w:rsid w:val="00EC49B2"/>
    <w:rsid w:val="00EC5B92"/>
    <w:rsid w:val="00EC673A"/>
    <w:rsid w:val="00EC7680"/>
    <w:rsid w:val="00EC7725"/>
    <w:rsid w:val="00EC798F"/>
    <w:rsid w:val="00ED01F2"/>
    <w:rsid w:val="00ED0BE3"/>
    <w:rsid w:val="00ED0EFB"/>
    <w:rsid w:val="00ED0FE7"/>
    <w:rsid w:val="00ED3B11"/>
    <w:rsid w:val="00ED3E89"/>
    <w:rsid w:val="00ED4542"/>
    <w:rsid w:val="00ED4C23"/>
    <w:rsid w:val="00ED4C2F"/>
    <w:rsid w:val="00ED5277"/>
    <w:rsid w:val="00ED5471"/>
    <w:rsid w:val="00ED59CF"/>
    <w:rsid w:val="00ED5BA8"/>
    <w:rsid w:val="00ED5EF8"/>
    <w:rsid w:val="00ED667D"/>
    <w:rsid w:val="00ED6D21"/>
    <w:rsid w:val="00ED6EF3"/>
    <w:rsid w:val="00ED7C9E"/>
    <w:rsid w:val="00EE0363"/>
    <w:rsid w:val="00EE1265"/>
    <w:rsid w:val="00EE1347"/>
    <w:rsid w:val="00EE1C2A"/>
    <w:rsid w:val="00EE1D7D"/>
    <w:rsid w:val="00EE2881"/>
    <w:rsid w:val="00EE2E5D"/>
    <w:rsid w:val="00EE3FF0"/>
    <w:rsid w:val="00EE42BD"/>
    <w:rsid w:val="00EE50D1"/>
    <w:rsid w:val="00EE526F"/>
    <w:rsid w:val="00EE64E2"/>
    <w:rsid w:val="00EE675B"/>
    <w:rsid w:val="00EE6D2B"/>
    <w:rsid w:val="00EE7432"/>
    <w:rsid w:val="00EF1A12"/>
    <w:rsid w:val="00EF1F42"/>
    <w:rsid w:val="00EF2DCF"/>
    <w:rsid w:val="00EF3F05"/>
    <w:rsid w:val="00EF47D5"/>
    <w:rsid w:val="00EF4855"/>
    <w:rsid w:val="00EF4998"/>
    <w:rsid w:val="00EF4EA8"/>
    <w:rsid w:val="00EF54CF"/>
    <w:rsid w:val="00EF5590"/>
    <w:rsid w:val="00EF64C6"/>
    <w:rsid w:val="00EF683B"/>
    <w:rsid w:val="00EF6E3A"/>
    <w:rsid w:val="00EF6E3B"/>
    <w:rsid w:val="00EF7613"/>
    <w:rsid w:val="00F00BA4"/>
    <w:rsid w:val="00F01080"/>
    <w:rsid w:val="00F0136E"/>
    <w:rsid w:val="00F013AF"/>
    <w:rsid w:val="00F02413"/>
    <w:rsid w:val="00F02955"/>
    <w:rsid w:val="00F0296C"/>
    <w:rsid w:val="00F047BF"/>
    <w:rsid w:val="00F04F13"/>
    <w:rsid w:val="00F0540F"/>
    <w:rsid w:val="00F061EA"/>
    <w:rsid w:val="00F0725E"/>
    <w:rsid w:val="00F129EF"/>
    <w:rsid w:val="00F12B2B"/>
    <w:rsid w:val="00F13353"/>
    <w:rsid w:val="00F139F9"/>
    <w:rsid w:val="00F1452B"/>
    <w:rsid w:val="00F149E1"/>
    <w:rsid w:val="00F14A77"/>
    <w:rsid w:val="00F14E52"/>
    <w:rsid w:val="00F154FE"/>
    <w:rsid w:val="00F155E3"/>
    <w:rsid w:val="00F16087"/>
    <w:rsid w:val="00F16394"/>
    <w:rsid w:val="00F168D9"/>
    <w:rsid w:val="00F20038"/>
    <w:rsid w:val="00F201C3"/>
    <w:rsid w:val="00F203C5"/>
    <w:rsid w:val="00F21C19"/>
    <w:rsid w:val="00F22672"/>
    <w:rsid w:val="00F23426"/>
    <w:rsid w:val="00F234BE"/>
    <w:rsid w:val="00F23A8F"/>
    <w:rsid w:val="00F23B5D"/>
    <w:rsid w:val="00F244B7"/>
    <w:rsid w:val="00F24D81"/>
    <w:rsid w:val="00F24FB1"/>
    <w:rsid w:val="00F258F9"/>
    <w:rsid w:val="00F25E71"/>
    <w:rsid w:val="00F26917"/>
    <w:rsid w:val="00F2719F"/>
    <w:rsid w:val="00F27889"/>
    <w:rsid w:val="00F3165C"/>
    <w:rsid w:val="00F31EBD"/>
    <w:rsid w:val="00F321F4"/>
    <w:rsid w:val="00F32C15"/>
    <w:rsid w:val="00F34431"/>
    <w:rsid w:val="00F35A8E"/>
    <w:rsid w:val="00F378DD"/>
    <w:rsid w:val="00F37E48"/>
    <w:rsid w:val="00F40537"/>
    <w:rsid w:val="00F4144D"/>
    <w:rsid w:val="00F4151E"/>
    <w:rsid w:val="00F42A4A"/>
    <w:rsid w:val="00F42A59"/>
    <w:rsid w:val="00F43E0E"/>
    <w:rsid w:val="00F455C6"/>
    <w:rsid w:val="00F4644E"/>
    <w:rsid w:val="00F46B0A"/>
    <w:rsid w:val="00F46C3A"/>
    <w:rsid w:val="00F47562"/>
    <w:rsid w:val="00F52156"/>
    <w:rsid w:val="00F52939"/>
    <w:rsid w:val="00F5319E"/>
    <w:rsid w:val="00F5474B"/>
    <w:rsid w:val="00F57E02"/>
    <w:rsid w:val="00F61871"/>
    <w:rsid w:val="00F622EF"/>
    <w:rsid w:val="00F63452"/>
    <w:rsid w:val="00F63A9D"/>
    <w:rsid w:val="00F63D7C"/>
    <w:rsid w:val="00F651E0"/>
    <w:rsid w:val="00F6568C"/>
    <w:rsid w:val="00F66FDA"/>
    <w:rsid w:val="00F6797C"/>
    <w:rsid w:val="00F7044F"/>
    <w:rsid w:val="00F70720"/>
    <w:rsid w:val="00F71023"/>
    <w:rsid w:val="00F71BEC"/>
    <w:rsid w:val="00F720E9"/>
    <w:rsid w:val="00F73321"/>
    <w:rsid w:val="00F73502"/>
    <w:rsid w:val="00F735AF"/>
    <w:rsid w:val="00F7451C"/>
    <w:rsid w:val="00F755CA"/>
    <w:rsid w:val="00F75B2A"/>
    <w:rsid w:val="00F75D46"/>
    <w:rsid w:val="00F7735B"/>
    <w:rsid w:val="00F77D01"/>
    <w:rsid w:val="00F80934"/>
    <w:rsid w:val="00F810A3"/>
    <w:rsid w:val="00F83397"/>
    <w:rsid w:val="00F83CAB"/>
    <w:rsid w:val="00F85B5D"/>
    <w:rsid w:val="00F85B72"/>
    <w:rsid w:val="00F85E9B"/>
    <w:rsid w:val="00F9094D"/>
    <w:rsid w:val="00F910BF"/>
    <w:rsid w:val="00F910C0"/>
    <w:rsid w:val="00F92007"/>
    <w:rsid w:val="00F92CD9"/>
    <w:rsid w:val="00F93255"/>
    <w:rsid w:val="00F937D9"/>
    <w:rsid w:val="00F94A0A"/>
    <w:rsid w:val="00F959EF"/>
    <w:rsid w:val="00F95E1A"/>
    <w:rsid w:val="00F95F05"/>
    <w:rsid w:val="00F9627A"/>
    <w:rsid w:val="00F969CD"/>
    <w:rsid w:val="00F96A6C"/>
    <w:rsid w:val="00F9737A"/>
    <w:rsid w:val="00F97F98"/>
    <w:rsid w:val="00FA0C8A"/>
    <w:rsid w:val="00FA2783"/>
    <w:rsid w:val="00FA2D5B"/>
    <w:rsid w:val="00FA426F"/>
    <w:rsid w:val="00FA4414"/>
    <w:rsid w:val="00FA491F"/>
    <w:rsid w:val="00FA580C"/>
    <w:rsid w:val="00FA5C77"/>
    <w:rsid w:val="00FA6D7E"/>
    <w:rsid w:val="00FA6F5C"/>
    <w:rsid w:val="00FA7189"/>
    <w:rsid w:val="00FA7508"/>
    <w:rsid w:val="00FA77FC"/>
    <w:rsid w:val="00FA7DB9"/>
    <w:rsid w:val="00FB0322"/>
    <w:rsid w:val="00FB07E5"/>
    <w:rsid w:val="00FB0938"/>
    <w:rsid w:val="00FB094D"/>
    <w:rsid w:val="00FB0A77"/>
    <w:rsid w:val="00FB0AC3"/>
    <w:rsid w:val="00FB20EE"/>
    <w:rsid w:val="00FB22D6"/>
    <w:rsid w:val="00FB23E1"/>
    <w:rsid w:val="00FB240E"/>
    <w:rsid w:val="00FB2ABA"/>
    <w:rsid w:val="00FB2E33"/>
    <w:rsid w:val="00FB2FEA"/>
    <w:rsid w:val="00FB3102"/>
    <w:rsid w:val="00FB3274"/>
    <w:rsid w:val="00FB5700"/>
    <w:rsid w:val="00FB5E1C"/>
    <w:rsid w:val="00FB659C"/>
    <w:rsid w:val="00FC1206"/>
    <w:rsid w:val="00FC2356"/>
    <w:rsid w:val="00FC2B95"/>
    <w:rsid w:val="00FC31A9"/>
    <w:rsid w:val="00FC3A56"/>
    <w:rsid w:val="00FC3D8C"/>
    <w:rsid w:val="00FC43C9"/>
    <w:rsid w:val="00FC4C74"/>
    <w:rsid w:val="00FC5BD2"/>
    <w:rsid w:val="00FC60BD"/>
    <w:rsid w:val="00FC6B48"/>
    <w:rsid w:val="00FC7126"/>
    <w:rsid w:val="00FD09FF"/>
    <w:rsid w:val="00FD0BA5"/>
    <w:rsid w:val="00FD1AD1"/>
    <w:rsid w:val="00FD1CCD"/>
    <w:rsid w:val="00FD2181"/>
    <w:rsid w:val="00FD2197"/>
    <w:rsid w:val="00FD25B0"/>
    <w:rsid w:val="00FD2AB7"/>
    <w:rsid w:val="00FD33C6"/>
    <w:rsid w:val="00FD34E1"/>
    <w:rsid w:val="00FD4408"/>
    <w:rsid w:val="00FD550E"/>
    <w:rsid w:val="00FD6A55"/>
    <w:rsid w:val="00FE0AB6"/>
    <w:rsid w:val="00FE12CC"/>
    <w:rsid w:val="00FE1EC9"/>
    <w:rsid w:val="00FE229C"/>
    <w:rsid w:val="00FE48F2"/>
    <w:rsid w:val="00FE58E1"/>
    <w:rsid w:val="00FE69EA"/>
    <w:rsid w:val="00FE766F"/>
    <w:rsid w:val="00FE76FB"/>
    <w:rsid w:val="00FE78D3"/>
    <w:rsid w:val="00FE7B2F"/>
    <w:rsid w:val="00FF0A04"/>
    <w:rsid w:val="00FF14D1"/>
    <w:rsid w:val="00FF1EB4"/>
    <w:rsid w:val="00FF3C1E"/>
    <w:rsid w:val="00FF5195"/>
    <w:rsid w:val="00FF5B4C"/>
    <w:rsid w:val="00FF5BEA"/>
    <w:rsid w:val="00FF6AA8"/>
    <w:rsid w:val="00FF6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23"/>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4C23"/>
    <w:rPr>
      <w:color w:val="0000FF"/>
      <w:u w:val="single"/>
    </w:rPr>
  </w:style>
  <w:style w:type="paragraph" w:styleId="EndnoteText">
    <w:name w:val="endnote text"/>
    <w:basedOn w:val="Normal"/>
    <w:link w:val="EndnoteTextChar"/>
    <w:unhideWhenUsed/>
    <w:rsid w:val="00ED4C23"/>
    <w:rPr>
      <w:sz w:val="20"/>
      <w:szCs w:val="20"/>
    </w:rPr>
  </w:style>
  <w:style w:type="character" w:customStyle="1" w:styleId="EndnoteTextChar">
    <w:name w:val="Endnote Text Char"/>
    <w:basedOn w:val="DefaultParagraphFont"/>
    <w:link w:val="EndnoteText"/>
    <w:rsid w:val="00ED4C23"/>
    <w:rPr>
      <w:rFonts w:ascii="Times New Roman" w:eastAsia="SimSun" w:hAnsi="Times New Roman" w:cs="Times New Roman"/>
      <w:kern w:val="2"/>
      <w:sz w:val="20"/>
      <w:szCs w:val="20"/>
      <w:lang w:val="en-US" w:eastAsia="zh-CN"/>
    </w:rPr>
  </w:style>
  <w:style w:type="paragraph" w:styleId="BodyText">
    <w:name w:val="Body Text"/>
    <w:basedOn w:val="Normal"/>
    <w:link w:val="BodyTextChar"/>
    <w:uiPriority w:val="99"/>
    <w:unhideWhenUsed/>
    <w:rsid w:val="00ED4C23"/>
    <w:pPr>
      <w:widowControl/>
    </w:pPr>
    <w:rPr>
      <w:kern w:val="0"/>
      <w:sz w:val="24"/>
      <w:lang w:val="en-GB"/>
    </w:rPr>
  </w:style>
  <w:style w:type="character" w:customStyle="1" w:styleId="BodyTextChar">
    <w:name w:val="Body Text Char"/>
    <w:basedOn w:val="DefaultParagraphFont"/>
    <w:link w:val="BodyText"/>
    <w:uiPriority w:val="99"/>
    <w:rsid w:val="00ED4C23"/>
    <w:rPr>
      <w:rFonts w:ascii="Times New Roman" w:eastAsia="SimSun" w:hAnsi="Times New Roman" w:cs="Times New Roman"/>
      <w:sz w:val="24"/>
      <w:szCs w:val="24"/>
      <w:lang w:eastAsia="zh-CN"/>
    </w:rPr>
  </w:style>
  <w:style w:type="character" w:styleId="EndnoteReference">
    <w:name w:val="endnote reference"/>
    <w:basedOn w:val="DefaultParagraphFont"/>
    <w:semiHidden/>
    <w:unhideWhenUsed/>
    <w:rsid w:val="00ED4C23"/>
    <w:rPr>
      <w:vertAlign w:val="superscript"/>
    </w:rPr>
  </w:style>
  <w:style w:type="paragraph" w:styleId="NormalWeb">
    <w:name w:val="Normal (Web)"/>
    <w:basedOn w:val="Normal"/>
    <w:uiPriority w:val="99"/>
    <w:semiHidden/>
    <w:unhideWhenUsed/>
    <w:rsid w:val="00ED4C23"/>
    <w:pPr>
      <w:widowControl/>
      <w:spacing w:before="100" w:beforeAutospacing="1" w:after="100" w:afterAutospacing="1"/>
      <w:jc w:val="left"/>
    </w:pPr>
    <w:rPr>
      <w:rFonts w:eastAsia="Times New Roman"/>
      <w:kern w:val="0"/>
      <w:sz w:val="24"/>
      <w:lang w:val="en-GB" w:eastAsia="en-GB"/>
    </w:rPr>
  </w:style>
  <w:style w:type="paragraph" w:styleId="Subtitle">
    <w:name w:val="Subtitle"/>
    <w:basedOn w:val="Normal"/>
    <w:link w:val="SubtitleChar"/>
    <w:uiPriority w:val="99"/>
    <w:qFormat/>
    <w:rsid w:val="00ED4C23"/>
    <w:pPr>
      <w:widowControl/>
      <w:jc w:val="center"/>
    </w:pPr>
    <w:rPr>
      <w:rFonts w:ascii="Gill Sans MT" w:hAnsi="Gill Sans MT"/>
      <w:kern w:val="0"/>
      <w:sz w:val="28"/>
      <w:szCs w:val="20"/>
      <w:lang w:eastAsia="en-US"/>
    </w:rPr>
  </w:style>
  <w:style w:type="character" w:customStyle="1" w:styleId="SubtitleChar">
    <w:name w:val="Subtitle Char"/>
    <w:basedOn w:val="DefaultParagraphFont"/>
    <w:link w:val="Subtitle"/>
    <w:uiPriority w:val="99"/>
    <w:rsid w:val="00ED4C23"/>
    <w:rPr>
      <w:rFonts w:ascii="Gill Sans MT" w:eastAsia="SimSun" w:hAnsi="Gill Sans MT" w:cs="Times New Roman"/>
      <w:sz w:val="28"/>
      <w:szCs w:val="20"/>
      <w:lang w:val="en-US"/>
    </w:rPr>
  </w:style>
  <w:style w:type="paragraph" w:styleId="Header">
    <w:name w:val="header"/>
    <w:basedOn w:val="Normal"/>
    <w:link w:val="HeaderChar"/>
    <w:uiPriority w:val="99"/>
    <w:unhideWhenUsed/>
    <w:rsid w:val="00BD5C7C"/>
    <w:pPr>
      <w:tabs>
        <w:tab w:val="center" w:pos="4513"/>
        <w:tab w:val="right" w:pos="9026"/>
      </w:tabs>
    </w:pPr>
  </w:style>
  <w:style w:type="character" w:customStyle="1" w:styleId="HeaderChar">
    <w:name w:val="Header Char"/>
    <w:basedOn w:val="DefaultParagraphFont"/>
    <w:link w:val="Header"/>
    <w:uiPriority w:val="99"/>
    <w:rsid w:val="00BD5C7C"/>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BD5C7C"/>
    <w:pPr>
      <w:tabs>
        <w:tab w:val="center" w:pos="4513"/>
        <w:tab w:val="right" w:pos="9026"/>
      </w:tabs>
    </w:pPr>
  </w:style>
  <w:style w:type="character" w:customStyle="1" w:styleId="FooterChar">
    <w:name w:val="Footer Char"/>
    <w:basedOn w:val="DefaultParagraphFont"/>
    <w:link w:val="Footer"/>
    <w:uiPriority w:val="99"/>
    <w:rsid w:val="00BD5C7C"/>
    <w:rPr>
      <w:rFonts w:ascii="Times New Roman" w:eastAsia="SimSu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CA7E9B"/>
    <w:rPr>
      <w:rFonts w:ascii="Tahoma" w:hAnsi="Tahoma" w:cs="Tahoma"/>
      <w:sz w:val="16"/>
      <w:szCs w:val="16"/>
    </w:rPr>
  </w:style>
  <w:style w:type="character" w:customStyle="1" w:styleId="BalloonTextChar">
    <w:name w:val="Balloon Text Char"/>
    <w:basedOn w:val="DefaultParagraphFont"/>
    <w:link w:val="BalloonText"/>
    <w:uiPriority w:val="99"/>
    <w:semiHidden/>
    <w:rsid w:val="00CA7E9B"/>
    <w:rPr>
      <w:rFonts w:ascii="Tahoma" w:eastAsia="SimSun" w:hAnsi="Tahoma" w:cs="Tahoma"/>
      <w:kern w:val="2"/>
      <w:sz w:val="16"/>
      <w:szCs w:val="16"/>
      <w:lang w:val="en-US" w:eastAsia="zh-CN"/>
    </w:rPr>
  </w:style>
  <w:style w:type="character" w:styleId="CommentReference">
    <w:name w:val="annotation reference"/>
    <w:basedOn w:val="DefaultParagraphFont"/>
    <w:uiPriority w:val="99"/>
    <w:semiHidden/>
    <w:unhideWhenUsed/>
    <w:rsid w:val="00945C06"/>
    <w:rPr>
      <w:sz w:val="16"/>
      <w:szCs w:val="16"/>
    </w:rPr>
  </w:style>
  <w:style w:type="paragraph" w:styleId="CommentText">
    <w:name w:val="annotation text"/>
    <w:basedOn w:val="Normal"/>
    <w:link w:val="CommentTextChar"/>
    <w:uiPriority w:val="99"/>
    <w:semiHidden/>
    <w:unhideWhenUsed/>
    <w:rsid w:val="00945C06"/>
    <w:rPr>
      <w:sz w:val="20"/>
      <w:szCs w:val="20"/>
    </w:rPr>
  </w:style>
  <w:style w:type="character" w:customStyle="1" w:styleId="CommentTextChar">
    <w:name w:val="Comment Text Char"/>
    <w:basedOn w:val="DefaultParagraphFont"/>
    <w:link w:val="CommentText"/>
    <w:uiPriority w:val="99"/>
    <w:semiHidden/>
    <w:rsid w:val="00945C06"/>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945C06"/>
    <w:rPr>
      <w:b/>
      <w:bCs/>
    </w:rPr>
  </w:style>
  <w:style w:type="character" w:customStyle="1" w:styleId="CommentSubjectChar">
    <w:name w:val="Comment Subject Char"/>
    <w:basedOn w:val="CommentTextChar"/>
    <w:link w:val="CommentSubject"/>
    <w:uiPriority w:val="99"/>
    <w:semiHidden/>
    <w:rsid w:val="00945C06"/>
    <w:rPr>
      <w:rFonts w:ascii="Times New Roman" w:eastAsia="SimSun" w:hAnsi="Times New Roman" w:cs="Times New Roman"/>
      <w:b/>
      <w:bCs/>
      <w:kern w:val="2"/>
      <w:sz w:val="20"/>
      <w:szCs w:val="20"/>
      <w:lang w:val="en-US" w:eastAsia="zh-CN"/>
    </w:rPr>
  </w:style>
  <w:style w:type="character" w:customStyle="1" w:styleId="EndnoteTextChar1">
    <w:name w:val="Endnote Text Char1"/>
    <w:basedOn w:val="DefaultParagraphFont"/>
    <w:semiHidden/>
    <w:locked/>
    <w:rsid w:val="00713D77"/>
    <w:rPr>
      <w:rFonts w:ascii="Times New Roman" w:eastAsia="SimSun" w:hAnsi="Times New Roman" w:cs="Times New Roman"/>
      <w:kern w:val="2"/>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19478215">
      <w:bodyDiv w:val="1"/>
      <w:marLeft w:val="0"/>
      <w:marRight w:val="0"/>
      <w:marTop w:val="0"/>
      <w:marBottom w:val="0"/>
      <w:divBdr>
        <w:top w:val="none" w:sz="0" w:space="0" w:color="auto"/>
        <w:left w:val="none" w:sz="0" w:space="0" w:color="auto"/>
        <w:bottom w:val="none" w:sz="0" w:space="0" w:color="auto"/>
        <w:right w:val="none" w:sz="0" w:space="0" w:color="auto"/>
      </w:divBdr>
    </w:div>
    <w:div w:id="21134284">
      <w:bodyDiv w:val="1"/>
      <w:marLeft w:val="0"/>
      <w:marRight w:val="0"/>
      <w:marTop w:val="0"/>
      <w:marBottom w:val="0"/>
      <w:divBdr>
        <w:top w:val="none" w:sz="0" w:space="0" w:color="auto"/>
        <w:left w:val="none" w:sz="0" w:space="0" w:color="auto"/>
        <w:bottom w:val="none" w:sz="0" w:space="0" w:color="auto"/>
        <w:right w:val="none" w:sz="0" w:space="0" w:color="auto"/>
      </w:divBdr>
    </w:div>
    <w:div w:id="74787596">
      <w:bodyDiv w:val="1"/>
      <w:marLeft w:val="0"/>
      <w:marRight w:val="0"/>
      <w:marTop w:val="0"/>
      <w:marBottom w:val="0"/>
      <w:divBdr>
        <w:top w:val="none" w:sz="0" w:space="0" w:color="auto"/>
        <w:left w:val="none" w:sz="0" w:space="0" w:color="auto"/>
        <w:bottom w:val="none" w:sz="0" w:space="0" w:color="auto"/>
        <w:right w:val="none" w:sz="0" w:space="0" w:color="auto"/>
      </w:divBdr>
    </w:div>
    <w:div w:id="95030218">
      <w:bodyDiv w:val="1"/>
      <w:marLeft w:val="0"/>
      <w:marRight w:val="0"/>
      <w:marTop w:val="0"/>
      <w:marBottom w:val="0"/>
      <w:divBdr>
        <w:top w:val="none" w:sz="0" w:space="0" w:color="auto"/>
        <w:left w:val="none" w:sz="0" w:space="0" w:color="auto"/>
        <w:bottom w:val="none" w:sz="0" w:space="0" w:color="auto"/>
        <w:right w:val="none" w:sz="0" w:space="0" w:color="auto"/>
      </w:divBdr>
    </w:div>
    <w:div w:id="96143523">
      <w:bodyDiv w:val="1"/>
      <w:marLeft w:val="0"/>
      <w:marRight w:val="0"/>
      <w:marTop w:val="0"/>
      <w:marBottom w:val="0"/>
      <w:divBdr>
        <w:top w:val="none" w:sz="0" w:space="0" w:color="auto"/>
        <w:left w:val="none" w:sz="0" w:space="0" w:color="auto"/>
        <w:bottom w:val="none" w:sz="0" w:space="0" w:color="auto"/>
        <w:right w:val="none" w:sz="0" w:space="0" w:color="auto"/>
      </w:divBdr>
    </w:div>
    <w:div w:id="153498932">
      <w:bodyDiv w:val="1"/>
      <w:marLeft w:val="0"/>
      <w:marRight w:val="0"/>
      <w:marTop w:val="0"/>
      <w:marBottom w:val="0"/>
      <w:divBdr>
        <w:top w:val="none" w:sz="0" w:space="0" w:color="auto"/>
        <w:left w:val="none" w:sz="0" w:space="0" w:color="auto"/>
        <w:bottom w:val="none" w:sz="0" w:space="0" w:color="auto"/>
        <w:right w:val="none" w:sz="0" w:space="0" w:color="auto"/>
      </w:divBdr>
    </w:div>
    <w:div w:id="217476818">
      <w:bodyDiv w:val="1"/>
      <w:marLeft w:val="0"/>
      <w:marRight w:val="0"/>
      <w:marTop w:val="0"/>
      <w:marBottom w:val="0"/>
      <w:divBdr>
        <w:top w:val="none" w:sz="0" w:space="0" w:color="auto"/>
        <w:left w:val="none" w:sz="0" w:space="0" w:color="auto"/>
        <w:bottom w:val="none" w:sz="0" w:space="0" w:color="auto"/>
        <w:right w:val="none" w:sz="0" w:space="0" w:color="auto"/>
      </w:divBdr>
    </w:div>
    <w:div w:id="236786756">
      <w:bodyDiv w:val="1"/>
      <w:marLeft w:val="0"/>
      <w:marRight w:val="0"/>
      <w:marTop w:val="0"/>
      <w:marBottom w:val="0"/>
      <w:divBdr>
        <w:top w:val="none" w:sz="0" w:space="0" w:color="auto"/>
        <w:left w:val="none" w:sz="0" w:space="0" w:color="auto"/>
        <w:bottom w:val="none" w:sz="0" w:space="0" w:color="auto"/>
        <w:right w:val="none" w:sz="0" w:space="0" w:color="auto"/>
      </w:divBdr>
    </w:div>
    <w:div w:id="274218085">
      <w:bodyDiv w:val="1"/>
      <w:marLeft w:val="0"/>
      <w:marRight w:val="0"/>
      <w:marTop w:val="0"/>
      <w:marBottom w:val="0"/>
      <w:divBdr>
        <w:top w:val="none" w:sz="0" w:space="0" w:color="auto"/>
        <w:left w:val="none" w:sz="0" w:space="0" w:color="auto"/>
        <w:bottom w:val="none" w:sz="0" w:space="0" w:color="auto"/>
        <w:right w:val="none" w:sz="0" w:space="0" w:color="auto"/>
      </w:divBdr>
    </w:div>
    <w:div w:id="292294907">
      <w:bodyDiv w:val="1"/>
      <w:marLeft w:val="0"/>
      <w:marRight w:val="0"/>
      <w:marTop w:val="0"/>
      <w:marBottom w:val="0"/>
      <w:divBdr>
        <w:top w:val="none" w:sz="0" w:space="0" w:color="auto"/>
        <w:left w:val="none" w:sz="0" w:space="0" w:color="auto"/>
        <w:bottom w:val="none" w:sz="0" w:space="0" w:color="auto"/>
        <w:right w:val="none" w:sz="0" w:space="0" w:color="auto"/>
      </w:divBdr>
    </w:div>
    <w:div w:id="301883925">
      <w:bodyDiv w:val="1"/>
      <w:marLeft w:val="0"/>
      <w:marRight w:val="0"/>
      <w:marTop w:val="0"/>
      <w:marBottom w:val="0"/>
      <w:divBdr>
        <w:top w:val="none" w:sz="0" w:space="0" w:color="auto"/>
        <w:left w:val="none" w:sz="0" w:space="0" w:color="auto"/>
        <w:bottom w:val="none" w:sz="0" w:space="0" w:color="auto"/>
        <w:right w:val="none" w:sz="0" w:space="0" w:color="auto"/>
      </w:divBdr>
    </w:div>
    <w:div w:id="313292949">
      <w:bodyDiv w:val="1"/>
      <w:marLeft w:val="0"/>
      <w:marRight w:val="0"/>
      <w:marTop w:val="0"/>
      <w:marBottom w:val="0"/>
      <w:divBdr>
        <w:top w:val="none" w:sz="0" w:space="0" w:color="auto"/>
        <w:left w:val="none" w:sz="0" w:space="0" w:color="auto"/>
        <w:bottom w:val="none" w:sz="0" w:space="0" w:color="auto"/>
        <w:right w:val="none" w:sz="0" w:space="0" w:color="auto"/>
      </w:divBdr>
    </w:div>
    <w:div w:id="344207182">
      <w:bodyDiv w:val="1"/>
      <w:marLeft w:val="0"/>
      <w:marRight w:val="0"/>
      <w:marTop w:val="0"/>
      <w:marBottom w:val="0"/>
      <w:divBdr>
        <w:top w:val="none" w:sz="0" w:space="0" w:color="auto"/>
        <w:left w:val="none" w:sz="0" w:space="0" w:color="auto"/>
        <w:bottom w:val="none" w:sz="0" w:space="0" w:color="auto"/>
        <w:right w:val="none" w:sz="0" w:space="0" w:color="auto"/>
      </w:divBdr>
    </w:div>
    <w:div w:id="348022096">
      <w:bodyDiv w:val="1"/>
      <w:marLeft w:val="0"/>
      <w:marRight w:val="0"/>
      <w:marTop w:val="0"/>
      <w:marBottom w:val="0"/>
      <w:divBdr>
        <w:top w:val="none" w:sz="0" w:space="0" w:color="auto"/>
        <w:left w:val="none" w:sz="0" w:space="0" w:color="auto"/>
        <w:bottom w:val="none" w:sz="0" w:space="0" w:color="auto"/>
        <w:right w:val="none" w:sz="0" w:space="0" w:color="auto"/>
      </w:divBdr>
    </w:div>
    <w:div w:id="351999658">
      <w:bodyDiv w:val="1"/>
      <w:marLeft w:val="0"/>
      <w:marRight w:val="0"/>
      <w:marTop w:val="0"/>
      <w:marBottom w:val="0"/>
      <w:divBdr>
        <w:top w:val="none" w:sz="0" w:space="0" w:color="auto"/>
        <w:left w:val="none" w:sz="0" w:space="0" w:color="auto"/>
        <w:bottom w:val="none" w:sz="0" w:space="0" w:color="auto"/>
        <w:right w:val="none" w:sz="0" w:space="0" w:color="auto"/>
      </w:divBdr>
    </w:div>
    <w:div w:id="356203153">
      <w:bodyDiv w:val="1"/>
      <w:marLeft w:val="0"/>
      <w:marRight w:val="0"/>
      <w:marTop w:val="0"/>
      <w:marBottom w:val="0"/>
      <w:divBdr>
        <w:top w:val="none" w:sz="0" w:space="0" w:color="auto"/>
        <w:left w:val="none" w:sz="0" w:space="0" w:color="auto"/>
        <w:bottom w:val="none" w:sz="0" w:space="0" w:color="auto"/>
        <w:right w:val="none" w:sz="0" w:space="0" w:color="auto"/>
      </w:divBdr>
    </w:div>
    <w:div w:id="377363868">
      <w:bodyDiv w:val="1"/>
      <w:marLeft w:val="0"/>
      <w:marRight w:val="0"/>
      <w:marTop w:val="0"/>
      <w:marBottom w:val="0"/>
      <w:divBdr>
        <w:top w:val="none" w:sz="0" w:space="0" w:color="auto"/>
        <w:left w:val="none" w:sz="0" w:space="0" w:color="auto"/>
        <w:bottom w:val="none" w:sz="0" w:space="0" w:color="auto"/>
        <w:right w:val="none" w:sz="0" w:space="0" w:color="auto"/>
      </w:divBdr>
    </w:div>
    <w:div w:id="383986623">
      <w:bodyDiv w:val="1"/>
      <w:marLeft w:val="0"/>
      <w:marRight w:val="0"/>
      <w:marTop w:val="0"/>
      <w:marBottom w:val="0"/>
      <w:divBdr>
        <w:top w:val="none" w:sz="0" w:space="0" w:color="auto"/>
        <w:left w:val="none" w:sz="0" w:space="0" w:color="auto"/>
        <w:bottom w:val="none" w:sz="0" w:space="0" w:color="auto"/>
        <w:right w:val="none" w:sz="0" w:space="0" w:color="auto"/>
      </w:divBdr>
    </w:div>
    <w:div w:id="406153525">
      <w:bodyDiv w:val="1"/>
      <w:marLeft w:val="0"/>
      <w:marRight w:val="0"/>
      <w:marTop w:val="0"/>
      <w:marBottom w:val="0"/>
      <w:divBdr>
        <w:top w:val="none" w:sz="0" w:space="0" w:color="auto"/>
        <w:left w:val="none" w:sz="0" w:space="0" w:color="auto"/>
        <w:bottom w:val="none" w:sz="0" w:space="0" w:color="auto"/>
        <w:right w:val="none" w:sz="0" w:space="0" w:color="auto"/>
      </w:divBdr>
    </w:div>
    <w:div w:id="410011123">
      <w:bodyDiv w:val="1"/>
      <w:marLeft w:val="0"/>
      <w:marRight w:val="0"/>
      <w:marTop w:val="0"/>
      <w:marBottom w:val="0"/>
      <w:divBdr>
        <w:top w:val="none" w:sz="0" w:space="0" w:color="auto"/>
        <w:left w:val="none" w:sz="0" w:space="0" w:color="auto"/>
        <w:bottom w:val="none" w:sz="0" w:space="0" w:color="auto"/>
        <w:right w:val="none" w:sz="0" w:space="0" w:color="auto"/>
      </w:divBdr>
    </w:div>
    <w:div w:id="474494285">
      <w:bodyDiv w:val="1"/>
      <w:marLeft w:val="0"/>
      <w:marRight w:val="0"/>
      <w:marTop w:val="0"/>
      <w:marBottom w:val="0"/>
      <w:divBdr>
        <w:top w:val="none" w:sz="0" w:space="0" w:color="auto"/>
        <w:left w:val="none" w:sz="0" w:space="0" w:color="auto"/>
        <w:bottom w:val="none" w:sz="0" w:space="0" w:color="auto"/>
        <w:right w:val="none" w:sz="0" w:space="0" w:color="auto"/>
      </w:divBdr>
    </w:div>
    <w:div w:id="501244518">
      <w:bodyDiv w:val="1"/>
      <w:marLeft w:val="0"/>
      <w:marRight w:val="0"/>
      <w:marTop w:val="0"/>
      <w:marBottom w:val="0"/>
      <w:divBdr>
        <w:top w:val="none" w:sz="0" w:space="0" w:color="auto"/>
        <w:left w:val="none" w:sz="0" w:space="0" w:color="auto"/>
        <w:bottom w:val="none" w:sz="0" w:space="0" w:color="auto"/>
        <w:right w:val="none" w:sz="0" w:space="0" w:color="auto"/>
      </w:divBdr>
    </w:div>
    <w:div w:id="503129868">
      <w:bodyDiv w:val="1"/>
      <w:marLeft w:val="0"/>
      <w:marRight w:val="0"/>
      <w:marTop w:val="0"/>
      <w:marBottom w:val="0"/>
      <w:divBdr>
        <w:top w:val="none" w:sz="0" w:space="0" w:color="auto"/>
        <w:left w:val="none" w:sz="0" w:space="0" w:color="auto"/>
        <w:bottom w:val="none" w:sz="0" w:space="0" w:color="auto"/>
        <w:right w:val="none" w:sz="0" w:space="0" w:color="auto"/>
      </w:divBdr>
    </w:div>
    <w:div w:id="503206621">
      <w:bodyDiv w:val="1"/>
      <w:marLeft w:val="0"/>
      <w:marRight w:val="0"/>
      <w:marTop w:val="0"/>
      <w:marBottom w:val="0"/>
      <w:divBdr>
        <w:top w:val="none" w:sz="0" w:space="0" w:color="auto"/>
        <w:left w:val="none" w:sz="0" w:space="0" w:color="auto"/>
        <w:bottom w:val="none" w:sz="0" w:space="0" w:color="auto"/>
        <w:right w:val="none" w:sz="0" w:space="0" w:color="auto"/>
      </w:divBdr>
    </w:div>
    <w:div w:id="522404732">
      <w:bodyDiv w:val="1"/>
      <w:marLeft w:val="0"/>
      <w:marRight w:val="0"/>
      <w:marTop w:val="0"/>
      <w:marBottom w:val="0"/>
      <w:divBdr>
        <w:top w:val="none" w:sz="0" w:space="0" w:color="auto"/>
        <w:left w:val="none" w:sz="0" w:space="0" w:color="auto"/>
        <w:bottom w:val="none" w:sz="0" w:space="0" w:color="auto"/>
        <w:right w:val="none" w:sz="0" w:space="0" w:color="auto"/>
      </w:divBdr>
    </w:div>
    <w:div w:id="574314533">
      <w:bodyDiv w:val="1"/>
      <w:marLeft w:val="0"/>
      <w:marRight w:val="0"/>
      <w:marTop w:val="0"/>
      <w:marBottom w:val="0"/>
      <w:divBdr>
        <w:top w:val="none" w:sz="0" w:space="0" w:color="auto"/>
        <w:left w:val="none" w:sz="0" w:space="0" w:color="auto"/>
        <w:bottom w:val="none" w:sz="0" w:space="0" w:color="auto"/>
        <w:right w:val="none" w:sz="0" w:space="0" w:color="auto"/>
      </w:divBdr>
    </w:div>
    <w:div w:id="577516050">
      <w:bodyDiv w:val="1"/>
      <w:marLeft w:val="0"/>
      <w:marRight w:val="0"/>
      <w:marTop w:val="0"/>
      <w:marBottom w:val="0"/>
      <w:divBdr>
        <w:top w:val="none" w:sz="0" w:space="0" w:color="auto"/>
        <w:left w:val="none" w:sz="0" w:space="0" w:color="auto"/>
        <w:bottom w:val="none" w:sz="0" w:space="0" w:color="auto"/>
        <w:right w:val="none" w:sz="0" w:space="0" w:color="auto"/>
      </w:divBdr>
    </w:div>
    <w:div w:id="593128783">
      <w:bodyDiv w:val="1"/>
      <w:marLeft w:val="0"/>
      <w:marRight w:val="0"/>
      <w:marTop w:val="0"/>
      <w:marBottom w:val="0"/>
      <w:divBdr>
        <w:top w:val="none" w:sz="0" w:space="0" w:color="auto"/>
        <w:left w:val="none" w:sz="0" w:space="0" w:color="auto"/>
        <w:bottom w:val="none" w:sz="0" w:space="0" w:color="auto"/>
        <w:right w:val="none" w:sz="0" w:space="0" w:color="auto"/>
      </w:divBdr>
    </w:div>
    <w:div w:id="597834425">
      <w:bodyDiv w:val="1"/>
      <w:marLeft w:val="0"/>
      <w:marRight w:val="0"/>
      <w:marTop w:val="0"/>
      <w:marBottom w:val="0"/>
      <w:divBdr>
        <w:top w:val="none" w:sz="0" w:space="0" w:color="auto"/>
        <w:left w:val="none" w:sz="0" w:space="0" w:color="auto"/>
        <w:bottom w:val="none" w:sz="0" w:space="0" w:color="auto"/>
        <w:right w:val="none" w:sz="0" w:space="0" w:color="auto"/>
      </w:divBdr>
    </w:div>
    <w:div w:id="639111810">
      <w:bodyDiv w:val="1"/>
      <w:marLeft w:val="0"/>
      <w:marRight w:val="0"/>
      <w:marTop w:val="0"/>
      <w:marBottom w:val="0"/>
      <w:divBdr>
        <w:top w:val="none" w:sz="0" w:space="0" w:color="auto"/>
        <w:left w:val="none" w:sz="0" w:space="0" w:color="auto"/>
        <w:bottom w:val="none" w:sz="0" w:space="0" w:color="auto"/>
        <w:right w:val="none" w:sz="0" w:space="0" w:color="auto"/>
      </w:divBdr>
    </w:div>
    <w:div w:id="656999449">
      <w:bodyDiv w:val="1"/>
      <w:marLeft w:val="0"/>
      <w:marRight w:val="0"/>
      <w:marTop w:val="0"/>
      <w:marBottom w:val="0"/>
      <w:divBdr>
        <w:top w:val="none" w:sz="0" w:space="0" w:color="auto"/>
        <w:left w:val="none" w:sz="0" w:space="0" w:color="auto"/>
        <w:bottom w:val="none" w:sz="0" w:space="0" w:color="auto"/>
        <w:right w:val="none" w:sz="0" w:space="0" w:color="auto"/>
      </w:divBdr>
    </w:div>
    <w:div w:id="660934825">
      <w:bodyDiv w:val="1"/>
      <w:marLeft w:val="0"/>
      <w:marRight w:val="0"/>
      <w:marTop w:val="0"/>
      <w:marBottom w:val="0"/>
      <w:divBdr>
        <w:top w:val="none" w:sz="0" w:space="0" w:color="auto"/>
        <w:left w:val="none" w:sz="0" w:space="0" w:color="auto"/>
        <w:bottom w:val="none" w:sz="0" w:space="0" w:color="auto"/>
        <w:right w:val="none" w:sz="0" w:space="0" w:color="auto"/>
      </w:divBdr>
    </w:div>
    <w:div w:id="713194394">
      <w:bodyDiv w:val="1"/>
      <w:marLeft w:val="0"/>
      <w:marRight w:val="0"/>
      <w:marTop w:val="0"/>
      <w:marBottom w:val="0"/>
      <w:divBdr>
        <w:top w:val="none" w:sz="0" w:space="0" w:color="auto"/>
        <w:left w:val="none" w:sz="0" w:space="0" w:color="auto"/>
        <w:bottom w:val="none" w:sz="0" w:space="0" w:color="auto"/>
        <w:right w:val="none" w:sz="0" w:space="0" w:color="auto"/>
      </w:divBdr>
    </w:div>
    <w:div w:id="749542492">
      <w:bodyDiv w:val="1"/>
      <w:marLeft w:val="0"/>
      <w:marRight w:val="0"/>
      <w:marTop w:val="0"/>
      <w:marBottom w:val="0"/>
      <w:divBdr>
        <w:top w:val="none" w:sz="0" w:space="0" w:color="auto"/>
        <w:left w:val="none" w:sz="0" w:space="0" w:color="auto"/>
        <w:bottom w:val="none" w:sz="0" w:space="0" w:color="auto"/>
        <w:right w:val="none" w:sz="0" w:space="0" w:color="auto"/>
      </w:divBdr>
    </w:div>
    <w:div w:id="773205417">
      <w:bodyDiv w:val="1"/>
      <w:marLeft w:val="0"/>
      <w:marRight w:val="0"/>
      <w:marTop w:val="0"/>
      <w:marBottom w:val="0"/>
      <w:divBdr>
        <w:top w:val="none" w:sz="0" w:space="0" w:color="auto"/>
        <w:left w:val="none" w:sz="0" w:space="0" w:color="auto"/>
        <w:bottom w:val="none" w:sz="0" w:space="0" w:color="auto"/>
        <w:right w:val="none" w:sz="0" w:space="0" w:color="auto"/>
      </w:divBdr>
    </w:div>
    <w:div w:id="810634759">
      <w:bodyDiv w:val="1"/>
      <w:marLeft w:val="0"/>
      <w:marRight w:val="0"/>
      <w:marTop w:val="0"/>
      <w:marBottom w:val="0"/>
      <w:divBdr>
        <w:top w:val="none" w:sz="0" w:space="0" w:color="auto"/>
        <w:left w:val="none" w:sz="0" w:space="0" w:color="auto"/>
        <w:bottom w:val="none" w:sz="0" w:space="0" w:color="auto"/>
        <w:right w:val="none" w:sz="0" w:space="0" w:color="auto"/>
      </w:divBdr>
    </w:div>
    <w:div w:id="854416033">
      <w:bodyDiv w:val="1"/>
      <w:marLeft w:val="0"/>
      <w:marRight w:val="0"/>
      <w:marTop w:val="0"/>
      <w:marBottom w:val="0"/>
      <w:divBdr>
        <w:top w:val="none" w:sz="0" w:space="0" w:color="auto"/>
        <w:left w:val="none" w:sz="0" w:space="0" w:color="auto"/>
        <w:bottom w:val="none" w:sz="0" w:space="0" w:color="auto"/>
        <w:right w:val="none" w:sz="0" w:space="0" w:color="auto"/>
      </w:divBdr>
    </w:div>
    <w:div w:id="888996375">
      <w:bodyDiv w:val="1"/>
      <w:marLeft w:val="0"/>
      <w:marRight w:val="0"/>
      <w:marTop w:val="0"/>
      <w:marBottom w:val="0"/>
      <w:divBdr>
        <w:top w:val="none" w:sz="0" w:space="0" w:color="auto"/>
        <w:left w:val="none" w:sz="0" w:space="0" w:color="auto"/>
        <w:bottom w:val="none" w:sz="0" w:space="0" w:color="auto"/>
        <w:right w:val="none" w:sz="0" w:space="0" w:color="auto"/>
      </w:divBdr>
    </w:div>
    <w:div w:id="960647967">
      <w:bodyDiv w:val="1"/>
      <w:marLeft w:val="0"/>
      <w:marRight w:val="0"/>
      <w:marTop w:val="0"/>
      <w:marBottom w:val="0"/>
      <w:divBdr>
        <w:top w:val="none" w:sz="0" w:space="0" w:color="auto"/>
        <w:left w:val="none" w:sz="0" w:space="0" w:color="auto"/>
        <w:bottom w:val="none" w:sz="0" w:space="0" w:color="auto"/>
        <w:right w:val="none" w:sz="0" w:space="0" w:color="auto"/>
      </w:divBdr>
    </w:div>
    <w:div w:id="965549734">
      <w:bodyDiv w:val="1"/>
      <w:marLeft w:val="0"/>
      <w:marRight w:val="0"/>
      <w:marTop w:val="0"/>
      <w:marBottom w:val="0"/>
      <w:divBdr>
        <w:top w:val="none" w:sz="0" w:space="0" w:color="auto"/>
        <w:left w:val="none" w:sz="0" w:space="0" w:color="auto"/>
        <w:bottom w:val="none" w:sz="0" w:space="0" w:color="auto"/>
        <w:right w:val="none" w:sz="0" w:space="0" w:color="auto"/>
      </w:divBdr>
    </w:div>
    <w:div w:id="991374486">
      <w:bodyDiv w:val="1"/>
      <w:marLeft w:val="0"/>
      <w:marRight w:val="0"/>
      <w:marTop w:val="0"/>
      <w:marBottom w:val="0"/>
      <w:divBdr>
        <w:top w:val="none" w:sz="0" w:space="0" w:color="auto"/>
        <w:left w:val="none" w:sz="0" w:space="0" w:color="auto"/>
        <w:bottom w:val="none" w:sz="0" w:space="0" w:color="auto"/>
        <w:right w:val="none" w:sz="0" w:space="0" w:color="auto"/>
      </w:divBdr>
    </w:div>
    <w:div w:id="1017654215">
      <w:bodyDiv w:val="1"/>
      <w:marLeft w:val="0"/>
      <w:marRight w:val="0"/>
      <w:marTop w:val="0"/>
      <w:marBottom w:val="0"/>
      <w:divBdr>
        <w:top w:val="none" w:sz="0" w:space="0" w:color="auto"/>
        <w:left w:val="none" w:sz="0" w:space="0" w:color="auto"/>
        <w:bottom w:val="none" w:sz="0" w:space="0" w:color="auto"/>
        <w:right w:val="none" w:sz="0" w:space="0" w:color="auto"/>
      </w:divBdr>
    </w:div>
    <w:div w:id="1018196664">
      <w:bodyDiv w:val="1"/>
      <w:marLeft w:val="0"/>
      <w:marRight w:val="0"/>
      <w:marTop w:val="0"/>
      <w:marBottom w:val="0"/>
      <w:divBdr>
        <w:top w:val="none" w:sz="0" w:space="0" w:color="auto"/>
        <w:left w:val="none" w:sz="0" w:space="0" w:color="auto"/>
        <w:bottom w:val="none" w:sz="0" w:space="0" w:color="auto"/>
        <w:right w:val="none" w:sz="0" w:space="0" w:color="auto"/>
      </w:divBdr>
    </w:div>
    <w:div w:id="1083256901">
      <w:bodyDiv w:val="1"/>
      <w:marLeft w:val="0"/>
      <w:marRight w:val="0"/>
      <w:marTop w:val="0"/>
      <w:marBottom w:val="0"/>
      <w:divBdr>
        <w:top w:val="none" w:sz="0" w:space="0" w:color="auto"/>
        <w:left w:val="none" w:sz="0" w:space="0" w:color="auto"/>
        <w:bottom w:val="none" w:sz="0" w:space="0" w:color="auto"/>
        <w:right w:val="none" w:sz="0" w:space="0" w:color="auto"/>
      </w:divBdr>
    </w:div>
    <w:div w:id="1169055986">
      <w:bodyDiv w:val="1"/>
      <w:marLeft w:val="0"/>
      <w:marRight w:val="0"/>
      <w:marTop w:val="0"/>
      <w:marBottom w:val="0"/>
      <w:divBdr>
        <w:top w:val="none" w:sz="0" w:space="0" w:color="auto"/>
        <w:left w:val="none" w:sz="0" w:space="0" w:color="auto"/>
        <w:bottom w:val="none" w:sz="0" w:space="0" w:color="auto"/>
        <w:right w:val="none" w:sz="0" w:space="0" w:color="auto"/>
      </w:divBdr>
    </w:div>
    <w:div w:id="1175605930">
      <w:bodyDiv w:val="1"/>
      <w:marLeft w:val="0"/>
      <w:marRight w:val="0"/>
      <w:marTop w:val="0"/>
      <w:marBottom w:val="0"/>
      <w:divBdr>
        <w:top w:val="none" w:sz="0" w:space="0" w:color="auto"/>
        <w:left w:val="none" w:sz="0" w:space="0" w:color="auto"/>
        <w:bottom w:val="none" w:sz="0" w:space="0" w:color="auto"/>
        <w:right w:val="none" w:sz="0" w:space="0" w:color="auto"/>
      </w:divBdr>
    </w:div>
    <w:div w:id="1180925412">
      <w:bodyDiv w:val="1"/>
      <w:marLeft w:val="0"/>
      <w:marRight w:val="0"/>
      <w:marTop w:val="0"/>
      <w:marBottom w:val="0"/>
      <w:divBdr>
        <w:top w:val="none" w:sz="0" w:space="0" w:color="auto"/>
        <w:left w:val="none" w:sz="0" w:space="0" w:color="auto"/>
        <w:bottom w:val="none" w:sz="0" w:space="0" w:color="auto"/>
        <w:right w:val="none" w:sz="0" w:space="0" w:color="auto"/>
      </w:divBdr>
    </w:div>
    <w:div w:id="1186796061">
      <w:bodyDiv w:val="1"/>
      <w:marLeft w:val="0"/>
      <w:marRight w:val="0"/>
      <w:marTop w:val="0"/>
      <w:marBottom w:val="0"/>
      <w:divBdr>
        <w:top w:val="none" w:sz="0" w:space="0" w:color="auto"/>
        <w:left w:val="none" w:sz="0" w:space="0" w:color="auto"/>
        <w:bottom w:val="none" w:sz="0" w:space="0" w:color="auto"/>
        <w:right w:val="none" w:sz="0" w:space="0" w:color="auto"/>
      </w:divBdr>
    </w:div>
    <w:div w:id="1191262053">
      <w:bodyDiv w:val="1"/>
      <w:marLeft w:val="0"/>
      <w:marRight w:val="0"/>
      <w:marTop w:val="0"/>
      <w:marBottom w:val="0"/>
      <w:divBdr>
        <w:top w:val="none" w:sz="0" w:space="0" w:color="auto"/>
        <w:left w:val="none" w:sz="0" w:space="0" w:color="auto"/>
        <w:bottom w:val="none" w:sz="0" w:space="0" w:color="auto"/>
        <w:right w:val="none" w:sz="0" w:space="0" w:color="auto"/>
      </w:divBdr>
    </w:div>
    <w:div w:id="1209993344">
      <w:bodyDiv w:val="1"/>
      <w:marLeft w:val="0"/>
      <w:marRight w:val="0"/>
      <w:marTop w:val="0"/>
      <w:marBottom w:val="0"/>
      <w:divBdr>
        <w:top w:val="none" w:sz="0" w:space="0" w:color="auto"/>
        <w:left w:val="none" w:sz="0" w:space="0" w:color="auto"/>
        <w:bottom w:val="none" w:sz="0" w:space="0" w:color="auto"/>
        <w:right w:val="none" w:sz="0" w:space="0" w:color="auto"/>
      </w:divBdr>
    </w:div>
    <w:div w:id="1210340543">
      <w:bodyDiv w:val="1"/>
      <w:marLeft w:val="0"/>
      <w:marRight w:val="0"/>
      <w:marTop w:val="0"/>
      <w:marBottom w:val="0"/>
      <w:divBdr>
        <w:top w:val="none" w:sz="0" w:space="0" w:color="auto"/>
        <w:left w:val="none" w:sz="0" w:space="0" w:color="auto"/>
        <w:bottom w:val="none" w:sz="0" w:space="0" w:color="auto"/>
        <w:right w:val="none" w:sz="0" w:space="0" w:color="auto"/>
      </w:divBdr>
    </w:div>
    <w:div w:id="1216627964">
      <w:bodyDiv w:val="1"/>
      <w:marLeft w:val="0"/>
      <w:marRight w:val="0"/>
      <w:marTop w:val="0"/>
      <w:marBottom w:val="0"/>
      <w:divBdr>
        <w:top w:val="none" w:sz="0" w:space="0" w:color="auto"/>
        <w:left w:val="none" w:sz="0" w:space="0" w:color="auto"/>
        <w:bottom w:val="none" w:sz="0" w:space="0" w:color="auto"/>
        <w:right w:val="none" w:sz="0" w:space="0" w:color="auto"/>
      </w:divBdr>
    </w:div>
    <w:div w:id="1229996112">
      <w:bodyDiv w:val="1"/>
      <w:marLeft w:val="0"/>
      <w:marRight w:val="0"/>
      <w:marTop w:val="0"/>
      <w:marBottom w:val="0"/>
      <w:divBdr>
        <w:top w:val="none" w:sz="0" w:space="0" w:color="auto"/>
        <w:left w:val="none" w:sz="0" w:space="0" w:color="auto"/>
        <w:bottom w:val="none" w:sz="0" w:space="0" w:color="auto"/>
        <w:right w:val="none" w:sz="0" w:space="0" w:color="auto"/>
      </w:divBdr>
    </w:div>
    <w:div w:id="1249121443">
      <w:bodyDiv w:val="1"/>
      <w:marLeft w:val="0"/>
      <w:marRight w:val="0"/>
      <w:marTop w:val="0"/>
      <w:marBottom w:val="0"/>
      <w:divBdr>
        <w:top w:val="none" w:sz="0" w:space="0" w:color="auto"/>
        <w:left w:val="none" w:sz="0" w:space="0" w:color="auto"/>
        <w:bottom w:val="none" w:sz="0" w:space="0" w:color="auto"/>
        <w:right w:val="none" w:sz="0" w:space="0" w:color="auto"/>
      </w:divBdr>
    </w:div>
    <w:div w:id="1253508441">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278180344">
      <w:bodyDiv w:val="1"/>
      <w:marLeft w:val="0"/>
      <w:marRight w:val="0"/>
      <w:marTop w:val="0"/>
      <w:marBottom w:val="0"/>
      <w:divBdr>
        <w:top w:val="none" w:sz="0" w:space="0" w:color="auto"/>
        <w:left w:val="none" w:sz="0" w:space="0" w:color="auto"/>
        <w:bottom w:val="none" w:sz="0" w:space="0" w:color="auto"/>
        <w:right w:val="none" w:sz="0" w:space="0" w:color="auto"/>
      </w:divBdr>
    </w:div>
    <w:div w:id="1288588142">
      <w:bodyDiv w:val="1"/>
      <w:marLeft w:val="0"/>
      <w:marRight w:val="0"/>
      <w:marTop w:val="0"/>
      <w:marBottom w:val="0"/>
      <w:divBdr>
        <w:top w:val="none" w:sz="0" w:space="0" w:color="auto"/>
        <w:left w:val="none" w:sz="0" w:space="0" w:color="auto"/>
        <w:bottom w:val="none" w:sz="0" w:space="0" w:color="auto"/>
        <w:right w:val="none" w:sz="0" w:space="0" w:color="auto"/>
      </w:divBdr>
    </w:div>
    <w:div w:id="1336808599">
      <w:bodyDiv w:val="1"/>
      <w:marLeft w:val="0"/>
      <w:marRight w:val="0"/>
      <w:marTop w:val="0"/>
      <w:marBottom w:val="0"/>
      <w:divBdr>
        <w:top w:val="none" w:sz="0" w:space="0" w:color="auto"/>
        <w:left w:val="none" w:sz="0" w:space="0" w:color="auto"/>
        <w:bottom w:val="none" w:sz="0" w:space="0" w:color="auto"/>
        <w:right w:val="none" w:sz="0" w:space="0" w:color="auto"/>
      </w:divBdr>
    </w:div>
    <w:div w:id="1397242337">
      <w:bodyDiv w:val="1"/>
      <w:marLeft w:val="0"/>
      <w:marRight w:val="0"/>
      <w:marTop w:val="0"/>
      <w:marBottom w:val="0"/>
      <w:divBdr>
        <w:top w:val="none" w:sz="0" w:space="0" w:color="auto"/>
        <w:left w:val="none" w:sz="0" w:space="0" w:color="auto"/>
        <w:bottom w:val="none" w:sz="0" w:space="0" w:color="auto"/>
        <w:right w:val="none" w:sz="0" w:space="0" w:color="auto"/>
      </w:divBdr>
    </w:div>
    <w:div w:id="1400402487">
      <w:bodyDiv w:val="1"/>
      <w:marLeft w:val="0"/>
      <w:marRight w:val="0"/>
      <w:marTop w:val="0"/>
      <w:marBottom w:val="0"/>
      <w:divBdr>
        <w:top w:val="none" w:sz="0" w:space="0" w:color="auto"/>
        <w:left w:val="none" w:sz="0" w:space="0" w:color="auto"/>
        <w:bottom w:val="none" w:sz="0" w:space="0" w:color="auto"/>
        <w:right w:val="none" w:sz="0" w:space="0" w:color="auto"/>
      </w:divBdr>
    </w:div>
    <w:div w:id="1424105394">
      <w:bodyDiv w:val="1"/>
      <w:marLeft w:val="0"/>
      <w:marRight w:val="0"/>
      <w:marTop w:val="0"/>
      <w:marBottom w:val="0"/>
      <w:divBdr>
        <w:top w:val="none" w:sz="0" w:space="0" w:color="auto"/>
        <w:left w:val="none" w:sz="0" w:space="0" w:color="auto"/>
        <w:bottom w:val="none" w:sz="0" w:space="0" w:color="auto"/>
        <w:right w:val="none" w:sz="0" w:space="0" w:color="auto"/>
      </w:divBdr>
    </w:div>
    <w:div w:id="1433740535">
      <w:bodyDiv w:val="1"/>
      <w:marLeft w:val="0"/>
      <w:marRight w:val="0"/>
      <w:marTop w:val="0"/>
      <w:marBottom w:val="0"/>
      <w:divBdr>
        <w:top w:val="none" w:sz="0" w:space="0" w:color="auto"/>
        <w:left w:val="none" w:sz="0" w:space="0" w:color="auto"/>
        <w:bottom w:val="none" w:sz="0" w:space="0" w:color="auto"/>
        <w:right w:val="none" w:sz="0" w:space="0" w:color="auto"/>
      </w:divBdr>
    </w:div>
    <w:div w:id="1453936305">
      <w:bodyDiv w:val="1"/>
      <w:marLeft w:val="0"/>
      <w:marRight w:val="0"/>
      <w:marTop w:val="0"/>
      <w:marBottom w:val="0"/>
      <w:divBdr>
        <w:top w:val="none" w:sz="0" w:space="0" w:color="auto"/>
        <w:left w:val="none" w:sz="0" w:space="0" w:color="auto"/>
        <w:bottom w:val="none" w:sz="0" w:space="0" w:color="auto"/>
        <w:right w:val="none" w:sz="0" w:space="0" w:color="auto"/>
      </w:divBdr>
    </w:div>
    <w:div w:id="1456758315">
      <w:bodyDiv w:val="1"/>
      <w:marLeft w:val="0"/>
      <w:marRight w:val="0"/>
      <w:marTop w:val="0"/>
      <w:marBottom w:val="0"/>
      <w:divBdr>
        <w:top w:val="none" w:sz="0" w:space="0" w:color="auto"/>
        <w:left w:val="none" w:sz="0" w:space="0" w:color="auto"/>
        <w:bottom w:val="none" w:sz="0" w:space="0" w:color="auto"/>
        <w:right w:val="none" w:sz="0" w:space="0" w:color="auto"/>
      </w:divBdr>
    </w:div>
    <w:div w:id="1460301382">
      <w:bodyDiv w:val="1"/>
      <w:marLeft w:val="0"/>
      <w:marRight w:val="0"/>
      <w:marTop w:val="0"/>
      <w:marBottom w:val="0"/>
      <w:divBdr>
        <w:top w:val="none" w:sz="0" w:space="0" w:color="auto"/>
        <w:left w:val="none" w:sz="0" w:space="0" w:color="auto"/>
        <w:bottom w:val="none" w:sz="0" w:space="0" w:color="auto"/>
        <w:right w:val="none" w:sz="0" w:space="0" w:color="auto"/>
      </w:divBdr>
    </w:div>
    <w:div w:id="1469858354">
      <w:bodyDiv w:val="1"/>
      <w:marLeft w:val="0"/>
      <w:marRight w:val="0"/>
      <w:marTop w:val="0"/>
      <w:marBottom w:val="0"/>
      <w:divBdr>
        <w:top w:val="none" w:sz="0" w:space="0" w:color="auto"/>
        <w:left w:val="none" w:sz="0" w:space="0" w:color="auto"/>
        <w:bottom w:val="none" w:sz="0" w:space="0" w:color="auto"/>
        <w:right w:val="none" w:sz="0" w:space="0" w:color="auto"/>
      </w:divBdr>
    </w:div>
    <w:div w:id="1495342266">
      <w:bodyDiv w:val="1"/>
      <w:marLeft w:val="0"/>
      <w:marRight w:val="0"/>
      <w:marTop w:val="0"/>
      <w:marBottom w:val="0"/>
      <w:divBdr>
        <w:top w:val="none" w:sz="0" w:space="0" w:color="auto"/>
        <w:left w:val="none" w:sz="0" w:space="0" w:color="auto"/>
        <w:bottom w:val="none" w:sz="0" w:space="0" w:color="auto"/>
        <w:right w:val="none" w:sz="0" w:space="0" w:color="auto"/>
      </w:divBdr>
    </w:div>
    <w:div w:id="1514608534">
      <w:bodyDiv w:val="1"/>
      <w:marLeft w:val="0"/>
      <w:marRight w:val="0"/>
      <w:marTop w:val="0"/>
      <w:marBottom w:val="0"/>
      <w:divBdr>
        <w:top w:val="none" w:sz="0" w:space="0" w:color="auto"/>
        <w:left w:val="none" w:sz="0" w:space="0" w:color="auto"/>
        <w:bottom w:val="none" w:sz="0" w:space="0" w:color="auto"/>
        <w:right w:val="none" w:sz="0" w:space="0" w:color="auto"/>
      </w:divBdr>
    </w:div>
    <w:div w:id="1523857444">
      <w:bodyDiv w:val="1"/>
      <w:marLeft w:val="0"/>
      <w:marRight w:val="0"/>
      <w:marTop w:val="0"/>
      <w:marBottom w:val="0"/>
      <w:divBdr>
        <w:top w:val="none" w:sz="0" w:space="0" w:color="auto"/>
        <w:left w:val="none" w:sz="0" w:space="0" w:color="auto"/>
        <w:bottom w:val="none" w:sz="0" w:space="0" w:color="auto"/>
        <w:right w:val="none" w:sz="0" w:space="0" w:color="auto"/>
      </w:divBdr>
    </w:div>
    <w:div w:id="1579703986">
      <w:bodyDiv w:val="1"/>
      <w:marLeft w:val="0"/>
      <w:marRight w:val="0"/>
      <w:marTop w:val="0"/>
      <w:marBottom w:val="0"/>
      <w:divBdr>
        <w:top w:val="none" w:sz="0" w:space="0" w:color="auto"/>
        <w:left w:val="none" w:sz="0" w:space="0" w:color="auto"/>
        <w:bottom w:val="none" w:sz="0" w:space="0" w:color="auto"/>
        <w:right w:val="none" w:sz="0" w:space="0" w:color="auto"/>
      </w:divBdr>
    </w:div>
    <w:div w:id="1580291580">
      <w:bodyDiv w:val="1"/>
      <w:marLeft w:val="0"/>
      <w:marRight w:val="0"/>
      <w:marTop w:val="0"/>
      <w:marBottom w:val="0"/>
      <w:divBdr>
        <w:top w:val="none" w:sz="0" w:space="0" w:color="auto"/>
        <w:left w:val="none" w:sz="0" w:space="0" w:color="auto"/>
        <w:bottom w:val="none" w:sz="0" w:space="0" w:color="auto"/>
        <w:right w:val="none" w:sz="0" w:space="0" w:color="auto"/>
      </w:divBdr>
    </w:div>
    <w:div w:id="1587305318">
      <w:bodyDiv w:val="1"/>
      <w:marLeft w:val="0"/>
      <w:marRight w:val="0"/>
      <w:marTop w:val="0"/>
      <w:marBottom w:val="0"/>
      <w:divBdr>
        <w:top w:val="none" w:sz="0" w:space="0" w:color="auto"/>
        <w:left w:val="none" w:sz="0" w:space="0" w:color="auto"/>
        <w:bottom w:val="none" w:sz="0" w:space="0" w:color="auto"/>
        <w:right w:val="none" w:sz="0" w:space="0" w:color="auto"/>
      </w:divBdr>
    </w:div>
    <w:div w:id="1615551002">
      <w:bodyDiv w:val="1"/>
      <w:marLeft w:val="0"/>
      <w:marRight w:val="0"/>
      <w:marTop w:val="0"/>
      <w:marBottom w:val="0"/>
      <w:divBdr>
        <w:top w:val="none" w:sz="0" w:space="0" w:color="auto"/>
        <w:left w:val="none" w:sz="0" w:space="0" w:color="auto"/>
        <w:bottom w:val="none" w:sz="0" w:space="0" w:color="auto"/>
        <w:right w:val="none" w:sz="0" w:space="0" w:color="auto"/>
      </w:divBdr>
    </w:div>
    <w:div w:id="1635721545">
      <w:bodyDiv w:val="1"/>
      <w:marLeft w:val="0"/>
      <w:marRight w:val="0"/>
      <w:marTop w:val="0"/>
      <w:marBottom w:val="0"/>
      <w:divBdr>
        <w:top w:val="none" w:sz="0" w:space="0" w:color="auto"/>
        <w:left w:val="none" w:sz="0" w:space="0" w:color="auto"/>
        <w:bottom w:val="none" w:sz="0" w:space="0" w:color="auto"/>
        <w:right w:val="none" w:sz="0" w:space="0" w:color="auto"/>
      </w:divBdr>
    </w:div>
    <w:div w:id="1650790577">
      <w:bodyDiv w:val="1"/>
      <w:marLeft w:val="0"/>
      <w:marRight w:val="0"/>
      <w:marTop w:val="0"/>
      <w:marBottom w:val="0"/>
      <w:divBdr>
        <w:top w:val="none" w:sz="0" w:space="0" w:color="auto"/>
        <w:left w:val="none" w:sz="0" w:space="0" w:color="auto"/>
        <w:bottom w:val="none" w:sz="0" w:space="0" w:color="auto"/>
        <w:right w:val="none" w:sz="0" w:space="0" w:color="auto"/>
      </w:divBdr>
    </w:div>
    <w:div w:id="1659185549">
      <w:bodyDiv w:val="1"/>
      <w:marLeft w:val="0"/>
      <w:marRight w:val="0"/>
      <w:marTop w:val="0"/>
      <w:marBottom w:val="0"/>
      <w:divBdr>
        <w:top w:val="none" w:sz="0" w:space="0" w:color="auto"/>
        <w:left w:val="none" w:sz="0" w:space="0" w:color="auto"/>
        <w:bottom w:val="none" w:sz="0" w:space="0" w:color="auto"/>
        <w:right w:val="none" w:sz="0" w:space="0" w:color="auto"/>
      </w:divBdr>
    </w:div>
    <w:div w:id="1751656887">
      <w:bodyDiv w:val="1"/>
      <w:marLeft w:val="0"/>
      <w:marRight w:val="0"/>
      <w:marTop w:val="0"/>
      <w:marBottom w:val="0"/>
      <w:divBdr>
        <w:top w:val="none" w:sz="0" w:space="0" w:color="auto"/>
        <w:left w:val="none" w:sz="0" w:space="0" w:color="auto"/>
        <w:bottom w:val="none" w:sz="0" w:space="0" w:color="auto"/>
        <w:right w:val="none" w:sz="0" w:space="0" w:color="auto"/>
      </w:divBdr>
    </w:div>
    <w:div w:id="1778525846">
      <w:bodyDiv w:val="1"/>
      <w:marLeft w:val="0"/>
      <w:marRight w:val="0"/>
      <w:marTop w:val="0"/>
      <w:marBottom w:val="0"/>
      <w:divBdr>
        <w:top w:val="none" w:sz="0" w:space="0" w:color="auto"/>
        <w:left w:val="none" w:sz="0" w:space="0" w:color="auto"/>
        <w:bottom w:val="none" w:sz="0" w:space="0" w:color="auto"/>
        <w:right w:val="none" w:sz="0" w:space="0" w:color="auto"/>
      </w:divBdr>
    </w:div>
    <w:div w:id="1783765113">
      <w:bodyDiv w:val="1"/>
      <w:marLeft w:val="0"/>
      <w:marRight w:val="0"/>
      <w:marTop w:val="0"/>
      <w:marBottom w:val="0"/>
      <w:divBdr>
        <w:top w:val="none" w:sz="0" w:space="0" w:color="auto"/>
        <w:left w:val="none" w:sz="0" w:space="0" w:color="auto"/>
        <w:bottom w:val="none" w:sz="0" w:space="0" w:color="auto"/>
        <w:right w:val="none" w:sz="0" w:space="0" w:color="auto"/>
      </w:divBdr>
    </w:div>
    <w:div w:id="1813059548">
      <w:bodyDiv w:val="1"/>
      <w:marLeft w:val="0"/>
      <w:marRight w:val="0"/>
      <w:marTop w:val="0"/>
      <w:marBottom w:val="0"/>
      <w:divBdr>
        <w:top w:val="none" w:sz="0" w:space="0" w:color="auto"/>
        <w:left w:val="none" w:sz="0" w:space="0" w:color="auto"/>
        <w:bottom w:val="none" w:sz="0" w:space="0" w:color="auto"/>
        <w:right w:val="none" w:sz="0" w:space="0" w:color="auto"/>
      </w:divBdr>
    </w:div>
    <w:div w:id="1850412143">
      <w:bodyDiv w:val="1"/>
      <w:marLeft w:val="0"/>
      <w:marRight w:val="0"/>
      <w:marTop w:val="0"/>
      <w:marBottom w:val="0"/>
      <w:divBdr>
        <w:top w:val="none" w:sz="0" w:space="0" w:color="auto"/>
        <w:left w:val="none" w:sz="0" w:space="0" w:color="auto"/>
        <w:bottom w:val="none" w:sz="0" w:space="0" w:color="auto"/>
        <w:right w:val="none" w:sz="0" w:space="0" w:color="auto"/>
      </w:divBdr>
    </w:div>
    <w:div w:id="1889107094">
      <w:bodyDiv w:val="1"/>
      <w:marLeft w:val="0"/>
      <w:marRight w:val="0"/>
      <w:marTop w:val="0"/>
      <w:marBottom w:val="0"/>
      <w:divBdr>
        <w:top w:val="none" w:sz="0" w:space="0" w:color="auto"/>
        <w:left w:val="none" w:sz="0" w:space="0" w:color="auto"/>
        <w:bottom w:val="none" w:sz="0" w:space="0" w:color="auto"/>
        <w:right w:val="none" w:sz="0" w:space="0" w:color="auto"/>
      </w:divBdr>
    </w:div>
    <w:div w:id="1911843497">
      <w:bodyDiv w:val="1"/>
      <w:marLeft w:val="0"/>
      <w:marRight w:val="0"/>
      <w:marTop w:val="0"/>
      <w:marBottom w:val="0"/>
      <w:divBdr>
        <w:top w:val="none" w:sz="0" w:space="0" w:color="auto"/>
        <w:left w:val="none" w:sz="0" w:space="0" w:color="auto"/>
        <w:bottom w:val="none" w:sz="0" w:space="0" w:color="auto"/>
        <w:right w:val="none" w:sz="0" w:space="0" w:color="auto"/>
      </w:divBdr>
    </w:div>
    <w:div w:id="1922906120">
      <w:bodyDiv w:val="1"/>
      <w:marLeft w:val="0"/>
      <w:marRight w:val="0"/>
      <w:marTop w:val="0"/>
      <w:marBottom w:val="0"/>
      <w:divBdr>
        <w:top w:val="none" w:sz="0" w:space="0" w:color="auto"/>
        <w:left w:val="none" w:sz="0" w:space="0" w:color="auto"/>
        <w:bottom w:val="none" w:sz="0" w:space="0" w:color="auto"/>
        <w:right w:val="none" w:sz="0" w:space="0" w:color="auto"/>
      </w:divBdr>
    </w:div>
    <w:div w:id="1937520298">
      <w:bodyDiv w:val="1"/>
      <w:marLeft w:val="0"/>
      <w:marRight w:val="0"/>
      <w:marTop w:val="0"/>
      <w:marBottom w:val="0"/>
      <w:divBdr>
        <w:top w:val="none" w:sz="0" w:space="0" w:color="auto"/>
        <w:left w:val="none" w:sz="0" w:space="0" w:color="auto"/>
        <w:bottom w:val="none" w:sz="0" w:space="0" w:color="auto"/>
        <w:right w:val="none" w:sz="0" w:space="0" w:color="auto"/>
      </w:divBdr>
    </w:div>
    <w:div w:id="1952860583">
      <w:bodyDiv w:val="1"/>
      <w:marLeft w:val="0"/>
      <w:marRight w:val="0"/>
      <w:marTop w:val="0"/>
      <w:marBottom w:val="0"/>
      <w:divBdr>
        <w:top w:val="none" w:sz="0" w:space="0" w:color="auto"/>
        <w:left w:val="none" w:sz="0" w:space="0" w:color="auto"/>
        <w:bottom w:val="none" w:sz="0" w:space="0" w:color="auto"/>
        <w:right w:val="none" w:sz="0" w:space="0" w:color="auto"/>
      </w:divBdr>
    </w:div>
    <w:div w:id="1965386182">
      <w:bodyDiv w:val="1"/>
      <w:marLeft w:val="0"/>
      <w:marRight w:val="0"/>
      <w:marTop w:val="0"/>
      <w:marBottom w:val="0"/>
      <w:divBdr>
        <w:top w:val="none" w:sz="0" w:space="0" w:color="auto"/>
        <w:left w:val="none" w:sz="0" w:space="0" w:color="auto"/>
        <w:bottom w:val="none" w:sz="0" w:space="0" w:color="auto"/>
        <w:right w:val="none" w:sz="0" w:space="0" w:color="auto"/>
      </w:divBdr>
    </w:div>
    <w:div w:id="1971134466">
      <w:bodyDiv w:val="1"/>
      <w:marLeft w:val="0"/>
      <w:marRight w:val="0"/>
      <w:marTop w:val="0"/>
      <w:marBottom w:val="0"/>
      <w:divBdr>
        <w:top w:val="none" w:sz="0" w:space="0" w:color="auto"/>
        <w:left w:val="none" w:sz="0" w:space="0" w:color="auto"/>
        <w:bottom w:val="none" w:sz="0" w:space="0" w:color="auto"/>
        <w:right w:val="none" w:sz="0" w:space="0" w:color="auto"/>
      </w:divBdr>
    </w:div>
    <w:div w:id="1971591575">
      <w:bodyDiv w:val="1"/>
      <w:marLeft w:val="0"/>
      <w:marRight w:val="0"/>
      <w:marTop w:val="0"/>
      <w:marBottom w:val="0"/>
      <w:divBdr>
        <w:top w:val="none" w:sz="0" w:space="0" w:color="auto"/>
        <w:left w:val="none" w:sz="0" w:space="0" w:color="auto"/>
        <w:bottom w:val="none" w:sz="0" w:space="0" w:color="auto"/>
        <w:right w:val="none" w:sz="0" w:space="0" w:color="auto"/>
      </w:divBdr>
    </w:div>
    <w:div w:id="1980956828">
      <w:bodyDiv w:val="1"/>
      <w:marLeft w:val="0"/>
      <w:marRight w:val="0"/>
      <w:marTop w:val="0"/>
      <w:marBottom w:val="0"/>
      <w:divBdr>
        <w:top w:val="none" w:sz="0" w:space="0" w:color="auto"/>
        <w:left w:val="none" w:sz="0" w:space="0" w:color="auto"/>
        <w:bottom w:val="none" w:sz="0" w:space="0" w:color="auto"/>
        <w:right w:val="none" w:sz="0" w:space="0" w:color="auto"/>
      </w:divBdr>
    </w:div>
    <w:div w:id="2022197068">
      <w:bodyDiv w:val="1"/>
      <w:marLeft w:val="0"/>
      <w:marRight w:val="0"/>
      <w:marTop w:val="0"/>
      <w:marBottom w:val="0"/>
      <w:divBdr>
        <w:top w:val="none" w:sz="0" w:space="0" w:color="auto"/>
        <w:left w:val="none" w:sz="0" w:space="0" w:color="auto"/>
        <w:bottom w:val="none" w:sz="0" w:space="0" w:color="auto"/>
        <w:right w:val="none" w:sz="0" w:space="0" w:color="auto"/>
      </w:divBdr>
    </w:div>
    <w:div w:id="2037076448">
      <w:bodyDiv w:val="1"/>
      <w:marLeft w:val="0"/>
      <w:marRight w:val="0"/>
      <w:marTop w:val="0"/>
      <w:marBottom w:val="0"/>
      <w:divBdr>
        <w:top w:val="none" w:sz="0" w:space="0" w:color="auto"/>
        <w:left w:val="none" w:sz="0" w:space="0" w:color="auto"/>
        <w:bottom w:val="none" w:sz="0" w:space="0" w:color="auto"/>
        <w:right w:val="none" w:sz="0" w:space="0" w:color="auto"/>
      </w:divBdr>
    </w:div>
    <w:div w:id="2048218320">
      <w:bodyDiv w:val="1"/>
      <w:marLeft w:val="0"/>
      <w:marRight w:val="0"/>
      <w:marTop w:val="0"/>
      <w:marBottom w:val="0"/>
      <w:divBdr>
        <w:top w:val="none" w:sz="0" w:space="0" w:color="auto"/>
        <w:left w:val="none" w:sz="0" w:space="0" w:color="auto"/>
        <w:bottom w:val="none" w:sz="0" w:space="0" w:color="auto"/>
        <w:right w:val="none" w:sz="0" w:space="0" w:color="auto"/>
      </w:divBdr>
    </w:div>
    <w:div w:id="2057775306">
      <w:bodyDiv w:val="1"/>
      <w:marLeft w:val="0"/>
      <w:marRight w:val="0"/>
      <w:marTop w:val="0"/>
      <w:marBottom w:val="0"/>
      <w:divBdr>
        <w:top w:val="none" w:sz="0" w:space="0" w:color="auto"/>
        <w:left w:val="none" w:sz="0" w:space="0" w:color="auto"/>
        <w:bottom w:val="none" w:sz="0" w:space="0" w:color="auto"/>
        <w:right w:val="none" w:sz="0" w:space="0" w:color="auto"/>
      </w:divBdr>
    </w:div>
    <w:div w:id="2087220794">
      <w:bodyDiv w:val="1"/>
      <w:marLeft w:val="0"/>
      <w:marRight w:val="0"/>
      <w:marTop w:val="0"/>
      <w:marBottom w:val="0"/>
      <w:divBdr>
        <w:top w:val="none" w:sz="0" w:space="0" w:color="auto"/>
        <w:left w:val="none" w:sz="0" w:space="0" w:color="auto"/>
        <w:bottom w:val="none" w:sz="0" w:space="0" w:color="auto"/>
        <w:right w:val="none" w:sz="0" w:space="0" w:color="auto"/>
      </w:divBdr>
    </w:div>
    <w:div w:id="2089037906">
      <w:bodyDiv w:val="1"/>
      <w:marLeft w:val="0"/>
      <w:marRight w:val="0"/>
      <w:marTop w:val="0"/>
      <w:marBottom w:val="0"/>
      <w:divBdr>
        <w:top w:val="none" w:sz="0" w:space="0" w:color="auto"/>
        <w:left w:val="none" w:sz="0" w:space="0" w:color="auto"/>
        <w:bottom w:val="none" w:sz="0" w:space="0" w:color="auto"/>
        <w:right w:val="none" w:sz="0" w:space="0" w:color="auto"/>
      </w:divBdr>
    </w:div>
    <w:div w:id="21398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0557-A657-4E43-BF4B-DBF941A4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34</Pages>
  <Words>7951</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mscole</cp:lastModifiedBy>
  <cp:revision>97</cp:revision>
  <cp:lastPrinted>2015-01-10T20:42:00Z</cp:lastPrinted>
  <dcterms:created xsi:type="dcterms:W3CDTF">2016-04-18T14:58:00Z</dcterms:created>
  <dcterms:modified xsi:type="dcterms:W3CDTF">2016-04-19T13:51:00Z</dcterms:modified>
</cp:coreProperties>
</file>